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128C6">
      <w:pPr>
        <w:adjustRightInd w:val="0"/>
        <w:spacing w:line="360" w:lineRule="auto"/>
        <w:jc w:val="center"/>
        <w:textAlignment w:val="baseline"/>
        <w:rPr>
          <w:rFonts w:ascii="宋体"/>
          <w:b/>
          <w:color w:val="000000"/>
          <w:sz w:val="48"/>
          <w:szCs w:val="48"/>
        </w:rPr>
      </w:pPr>
    </w:p>
    <w:p w14:paraId="53D62509">
      <w:pPr>
        <w:adjustRightInd w:val="0"/>
        <w:spacing w:line="360" w:lineRule="auto"/>
        <w:jc w:val="center"/>
        <w:textAlignment w:val="baseline"/>
        <w:rPr>
          <w:rFonts w:ascii="宋体"/>
          <w:b/>
          <w:color w:val="000000"/>
          <w:sz w:val="48"/>
          <w:szCs w:val="48"/>
        </w:rPr>
      </w:pPr>
    </w:p>
    <w:p w14:paraId="4B1B6103">
      <w:pPr>
        <w:adjustRightInd w:val="0"/>
        <w:spacing w:line="360" w:lineRule="auto"/>
        <w:jc w:val="center"/>
        <w:textAlignment w:val="baseline"/>
        <w:rPr>
          <w:rFonts w:ascii="宋体"/>
          <w:color w:val="000000"/>
          <w:sz w:val="48"/>
          <w:szCs w:val="48"/>
        </w:rPr>
      </w:pPr>
    </w:p>
    <w:p w14:paraId="13A32800">
      <w:pPr>
        <w:adjustRightInd w:val="0"/>
        <w:spacing w:line="360" w:lineRule="auto"/>
        <w:jc w:val="center"/>
        <w:textAlignment w:val="baseline"/>
        <w:rPr>
          <w:rFonts w:ascii="宋体"/>
          <w:color w:val="000000"/>
          <w:sz w:val="32"/>
        </w:rPr>
      </w:pPr>
    </w:p>
    <w:p w14:paraId="7418A3AE">
      <w:pPr>
        <w:pStyle w:val="29"/>
        <w:spacing w:before="0" w:after="0" w:line="360" w:lineRule="auto"/>
        <w:rPr>
          <w:rFonts w:ascii="宋体"/>
          <w:color w:val="000000"/>
          <w:sz w:val="96"/>
        </w:rPr>
      </w:pPr>
      <w:bookmarkStart w:id="0" w:name="_Toc449568588"/>
      <w:r>
        <w:rPr>
          <w:rFonts w:hint="eastAsia" w:ascii="宋体"/>
          <w:color w:val="000000"/>
          <w:sz w:val="96"/>
        </w:rPr>
        <w:t>竞争性磋商文件</w:t>
      </w:r>
      <w:bookmarkEnd w:id="0"/>
    </w:p>
    <w:p w14:paraId="60D5ED7F">
      <w:pPr>
        <w:rPr>
          <w:color w:val="000000"/>
        </w:rPr>
      </w:pPr>
    </w:p>
    <w:p w14:paraId="5D0AE6F5">
      <w:pPr>
        <w:adjustRightInd w:val="0"/>
        <w:spacing w:line="360" w:lineRule="auto"/>
        <w:jc w:val="center"/>
        <w:textAlignment w:val="baseline"/>
        <w:rPr>
          <w:rFonts w:ascii="宋体"/>
          <w:color w:val="000000"/>
          <w:sz w:val="36"/>
          <w:szCs w:val="36"/>
        </w:rPr>
      </w:pPr>
    </w:p>
    <w:p w14:paraId="7C119BAB">
      <w:pPr>
        <w:adjustRightInd w:val="0"/>
        <w:spacing w:line="360" w:lineRule="auto"/>
        <w:jc w:val="center"/>
        <w:textAlignment w:val="baseline"/>
        <w:rPr>
          <w:rFonts w:ascii="宋体"/>
          <w:color w:val="000000"/>
          <w:sz w:val="36"/>
          <w:szCs w:val="36"/>
        </w:rPr>
      </w:pPr>
    </w:p>
    <w:p w14:paraId="3C962CF8">
      <w:pPr>
        <w:pStyle w:val="20"/>
        <w:rPr>
          <w:color w:val="000000"/>
        </w:rPr>
      </w:pPr>
    </w:p>
    <w:p w14:paraId="1DC603F8">
      <w:pPr>
        <w:pStyle w:val="20"/>
        <w:rPr>
          <w:color w:val="000000"/>
        </w:rPr>
      </w:pPr>
    </w:p>
    <w:p w14:paraId="6CEBC273">
      <w:pPr>
        <w:pStyle w:val="20"/>
        <w:rPr>
          <w:color w:val="000000"/>
        </w:rPr>
      </w:pPr>
    </w:p>
    <w:p w14:paraId="0BABB846">
      <w:pPr>
        <w:pStyle w:val="20"/>
        <w:rPr>
          <w:color w:val="000000"/>
        </w:rPr>
      </w:pPr>
    </w:p>
    <w:p w14:paraId="23BFF3D8">
      <w:pPr>
        <w:pStyle w:val="20"/>
        <w:rPr>
          <w:color w:val="000000"/>
        </w:rPr>
      </w:pPr>
    </w:p>
    <w:p w14:paraId="14C02020">
      <w:pPr>
        <w:pStyle w:val="20"/>
        <w:rPr>
          <w:color w:val="000000"/>
        </w:rPr>
      </w:pPr>
    </w:p>
    <w:p w14:paraId="68598007">
      <w:pPr>
        <w:pStyle w:val="20"/>
        <w:jc w:val="left"/>
        <w:rPr>
          <w:color w:val="000000"/>
        </w:rPr>
      </w:pPr>
    </w:p>
    <w:p w14:paraId="2CB1A506">
      <w:pPr>
        <w:pStyle w:val="20"/>
        <w:jc w:val="left"/>
        <w:rPr>
          <w:color w:val="000000"/>
        </w:rPr>
      </w:pPr>
    </w:p>
    <w:p w14:paraId="7ADF9C76">
      <w:pPr>
        <w:pStyle w:val="20"/>
        <w:jc w:val="left"/>
        <w:rPr>
          <w:color w:val="000000"/>
        </w:rPr>
      </w:pPr>
    </w:p>
    <w:p w14:paraId="216C4857">
      <w:pPr>
        <w:spacing w:line="360" w:lineRule="auto"/>
        <w:jc w:val="left"/>
        <w:rPr>
          <w:rFonts w:ascii="宋体" w:cs="Arial"/>
          <w:b/>
          <w:color w:val="000000"/>
          <w:kern w:val="0"/>
          <w:sz w:val="32"/>
          <w:szCs w:val="32"/>
        </w:rPr>
      </w:pPr>
    </w:p>
    <w:p w14:paraId="494F68C4">
      <w:pPr>
        <w:spacing w:line="360" w:lineRule="auto"/>
        <w:rPr>
          <w:rFonts w:ascii="宋体" w:cs="Arial"/>
          <w:b/>
          <w:color w:val="000000"/>
          <w:kern w:val="0"/>
          <w:sz w:val="32"/>
          <w:szCs w:val="32"/>
          <w:highlight w:val="none"/>
        </w:rPr>
      </w:pPr>
    </w:p>
    <w:p w14:paraId="13F73289">
      <w:pPr>
        <w:widowControl/>
        <w:adjustRightInd w:val="0"/>
        <w:snapToGrid w:val="0"/>
        <w:spacing w:line="360" w:lineRule="auto"/>
        <w:ind w:firstLine="723" w:firstLineChars="200"/>
        <w:jc w:val="left"/>
        <w:textAlignment w:val="baseline"/>
        <w:rPr>
          <w:rFonts w:hint="eastAsia" w:ascii="宋体" w:cs="Arial"/>
          <w:b/>
          <w:color w:val="000000"/>
          <w:kern w:val="0"/>
          <w:sz w:val="36"/>
          <w:szCs w:val="36"/>
          <w:highlight w:val="none"/>
          <w:lang w:val="en-US" w:eastAsia="zh-CN"/>
        </w:rPr>
      </w:pPr>
      <w:r>
        <w:rPr>
          <w:rFonts w:hint="eastAsia" w:ascii="宋体" w:cs="Arial"/>
          <w:b/>
          <w:color w:val="000000"/>
          <w:kern w:val="0"/>
          <w:sz w:val="36"/>
          <w:szCs w:val="36"/>
          <w:highlight w:val="none"/>
        </w:rPr>
        <w:t>采购项目名称：</w:t>
      </w:r>
      <w:r>
        <w:rPr>
          <w:rFonts w:hint="eastAsia" w:ascii="宋体" w:cs="Arial"/>
          <w:b/>
          <w:color w:val="000000" w:themeColor="text1"/>
          <w:kern w:val="0"/>
          <w:sz w:val="36"/>
          <w:szCs w:val="36"/>
          <w:highlight w:val="none"/>
          <w:lang w:val="en-US" w:eastAsia="zh-CN"/>
          <w14:textFill>
            <w14:solidFill>
              <w14:schemeClr w14:val="tx1"/>
            </w14:solidFill>
          </w14:textFill>
        </w:rPr>
        <w:t>湟源县智慧交通管理平台建设项目</w:t>
      </w:r>
    </w:p>
    <w:p w14:paraId="2E2D6A46">
      <w:pPr>
        <w:widowControl/>
        <w:adjustRightInd w:val="0"/>
        <w:snapToGrid w:val="0"/>
        <w:spacing w:line="360" w:lineRule="auto"/>
        <w:ind w:firstLine="723" w:firstLineChars="200"/>
        <w:jc w:val="left"/>
        <w:textAlignment w:val="baseline"/>
        <w:rPr>
          <w:rFonts w:hint="eastAsia" w:ascii="宋体" w:cs="Arial"/>
          <w:b/>
          <w:color w:val="000000" w:themeColor="text1"/>
          <w:kern w:val="0"/>
          <w:sz w:val="36"/>
          <w:szCs w:val="36"/>
          <w:highlight w:val="none"/>
          <w:lang w:eastAsia="zh-CN"/>
          <w14:textFill>
            <w14:solidFill>
              <w14:schemeClr w14:val="tx1"/>
            </w14:solidFill>
          </w14:textFill>
        </w:rPr>
      </w:pPr>
      <w:r>
        <w:rPr>
          <w:rFonts w:hint="eastAsia" w:ascii="宋体" w:cs="Arial"/>
          <w:b/>
          <w:color w:val="000000"/>
          <w:kern w:val="0"/>
          <w:sz w:val="36"/>
          <w:szCs w:val="36"/>
          <w:highlight w:val="none"/>
        </w:rPr>
        <w:t>采购项目编号：</w:t>
      </w:r>
      <w:r>
        <w:rPr>
          <w:rFonts w:hint="eastAsia" w:ascii="宋体" w:cs="Arial"/>
          <w:b/>
          <w:color w:val="000000" w:themeColor="text1"/>
          <w:kern w:val="0"/>
          <w:sz w:val="36"/>
          <w:szCs w:val="36"/>
          <w:highlight w:val="none"/>
          <w:lang w:eastAsia="zh-CN"/>
          <w14:textFill>
            <w14:solidFill>
              <w14:schemeClr w14:val="tx1"/>
            </w14:solidFill>
          </w14:textFill>
        </w:rPr>
        <w:t xml:space="preserve">源政采竞磋（货物）2024-017号 </w:t>
      </w:r>
    </w:p>
    <w:p w14:paraId="1D593A5B">
      <w:pPr>
        <w:widowControl/>
        <w:adjustRightInd w:val="0"/>
        <w:snapToGrid w:val="0"/>
        <w:spacing w:line="360" w:lineRule="auto"/>
        <w:ind w:firstLine="723" w:firstLineChars="200"/>
        <w:jc w:val="left"/>
        <w:textAlignment w:val="baseline"/>
        <w:rPr>
          <w:rFonts w:hint="default" w:ascii="宋体" w:cs="Arial"/>
          <w:b/>
          <w:color w:val="000000"/>
          <w:kern w:val="0"/>
          <w:sz w:val="36"/>
          <w:szCs w:val="36"/>
          <w:highlight w:val="none"/>
          <w:lang w:val="en-US" w:eastAsia="zh-CN"/>
        </w:rPr>
      </w:pPr>
      <w:r>
        <w:rPr>
          <w:rFonts w:hint="eastAsia" w:ascii="宋体" w:cs="Arial"/>
          <w:b/>
          <w:color w:val="000000"/>
          <w:kern w:val="0"/>
          <w:sz w:val="36"/>
          <w:szCs w:val="36"/>
          <w:highlight w:val="none"/>
        </w:rPr>
        <w:t>采  购 单 位</w:t>
      </w:r>
      <w:r>
        <w:rPr>
          <w:rFonts w:hint="eastAsia" w:ascii="宋体"/>
          <w:color w:val="000000"/>
          <w:sz w:val="36"/>
          <w:szCs w:val="36"/>
          <w:highlight w:val="none"/>
        </w:rPr>
        <w:t>：</w:t>
      </w:r>
      <w:r>
        <w:rPr>
          <w:rFonts w:hint="eastAsia" w:ascii="宋体" w:cs="Arial"/>
          <w:b/>
          <w:color w:val="000000"/>
          <w:kern w:val="0"/>
          <w:sz w:val="36"/>
          <w:szCs w:val="36"/>
          <w:highlight w:val="none"/>
          <w:lang w:eastAsia="zh-CN"/>
        </w:rPr>
        <w:t>湟源县交通局</w:t>
      </w:r>
    </w:p>
    <w:p w14:paraId="1EECB644">
      <w:pPr>
        <w:widowControl/>
        <w:adjustRightInd w:val="0"/>
        <w:snapToGrid w:val="0"/>
        <w:spacing w:line="360" w:lineRule="auto"/>
        <w:ind w:firstLine="723" w:firstLineChars="200"/>
        <w:jc w:val="left"/>
        <w:textAlignment w:val="baseline"/>
        <w:rPr>
          <w:rFonts w:ascii="宋体"/>
          <w:b/>
          <w:bCs/>
          <w:color w:val="000000"/>
          <w:sz w:val="36"/>
          <w:szCs w:val="36"/>
          <w:highlight w:val="none"/>
        </w:rPr>
      </w:pPr>
      <w:r>
        <w:rPr>
          <w:rFonts w:hint="eastAsia" w:ascii="宋体"/>
          <w:b/>
          <w:bCs/>
          <w:color w:val="000000"/>
          <w:sz w:val="36"/>
          <w:szCs w:val="36"/>
          <w:highlight w:val="none"/>
          <w:lang w:eastAsia="zh-CN"/>
        </w:rPr>
        <w:t>集中采购机构</w:t>
      </w:r>
      <w:r>
        <w:rPr>
          <w:rFonts w:hint="eastAsia" w:ascii="宋体"/>
          <w:b/>
          <w:bCs/>
          <w:color w:val="000000"/>
          <w:sz w:val="36"/>
          <w:szCs w:val="36"/>
          <w:highlight w:val="none"/>
        </w:rPr>
        <w:t>：</w:t>
      </w:r>
      <w:r>
        <w:rPr>
          <w:rFonts w:hint="eastAsia" w:ascii="宋体"/>
          <w:b/>
          <w:bCs/>
          <w:color w:val="000000"/>
          <w:sz w:val="36"/>
          <w:szCs w:val="36"/>
          <w:highlight w:val="none"/>
          <w:lang w:eastAsia="zh-CN"/>
        </w:rPr>
        <w:t>湟源县政府采购服务中心</w:t>
      </w:r>
    </w:p>
    <w:p w14:paraId="627FE76F">
      <w:pPr>
        <w:spacing w:line="360" w:lineRule="auto"/>
        <w:jc w:val="center"/>
        <w:rPr>
          <w:rFonts w:hint="eastAsia" w:ascii="宋体"/>
          <w:b/>
          <w:bCs/>
          <w:color w:val="000000"/>
          <w:sz w:val="36"/>
          <w:szCs w:val="36"/>
          <w:highlight w:val="none"/>
          <w:lang w:eastAsia="zh-CN"/>
        </w:rPr>
      </w:pPr>
    </w:p>
    <w:p w14:paraId="64D917B0">
      <w:pPr>
        <w:adjustRightInd w:val="0"/>
        <w:spacing w:line="360" w:lineRule="auto"/>
        <w:jc w:val="center"/>
        <w:textAlignment w:val="baseline"/>
        <w:rPr>
          <w:rFonts w:ascii="宋体"/>
          <w:b/>
          <w:bCs/>
          <w:color w:val="000000"/>
          <w:sz w:val="32"/>
          <w:szCs w:val="32"/>
        </w:rPr>
      </w:pPr>
      <w:r>
        <w:rPr>
          <w:rFonts w:hint="eastAsia" w:ascii="宋体"/>
          <w:b/>
          <w:bCs/>
          <w:color w:val="000000"/>
          <w:sz w:val="32"/>
          <w:szCs w:val="32"/>
          <w:lang w:val="en-US" w:eastAsia="zh-CN"/>
        </w:rPr>
        <w:t>2024</w:t>
      </w:r>
      <w:r>
        <w:rPr>
          <w:rFonts w:hint="eastAsia" w:ascii="宋体"/>
          <w:b/>
          <w:bCs/>
          <w:color w:val="000000"/>
          <w:sz w:val="32"/>
          <w:szCs w:val="32"/>
        </w:rPr>
        <w:t>年</w:t>
      </w:r>
      <w:r>
        <w:rPr>
          <w:rFonts w:hint="eastAsia" w:ascii="宋体"/>
          <w:b/>
          <w:bCs/>
          <w:color w:val="000000"/>
          <w:sz w:val="32"/>
          <w:szCs w:val="32"/>
          <w:lang w:val="en-US" w:eastAsia="zh-CN"/>
        </w:rPr>
        <w:t>12</w:t>
      </w:r>
      <w:r>
        <w:rPr>
          <w:rFonts w:hint="eastAsia" w:ascii="宋体"/>
          <w:b/>
          <w:bCs/>
          <w:color w:val="000000"/>
          <w:sz w:val="32"/>
          <w:szCs w:val="32"/>
        </w:rPr>
        <w:t>月</w:t>
      </w:r>
    </w:p>
    <w:p w14:paraId="2559E7C4">
      <w:pPr>
        <w:spacing w:line="360" w:lineRule="auto"/>
        <w:rPr>
          <w:rFonts w:ascii="宋体"/>
          <w:color w:val="000000"/>
        </w:rPr>
      </w:pPr>
    </w:p>
    <w:p w14:paraId="07428787">
      <w:pPr>
        <w:widowControl/>
        <w:jc w:val="left"/>
        <w:rPr>
          <w:rFonts w:ascii="宋体"/>
          <w:color w:val="000000"/>
          <w:sz w:val="48"/>
          <w:szCs w:val="48"/>
        </w:rPr>
      </w:pPr>
      <w:r>
        <w:rPr>
          <w:rFonts w:ascii="宋体"/>
          <w:color w:val="000000"/>
          <w:sz w:val="48"/>
          <w:szCs w:val="48"/>
        </w:rPr>
        <w:br w:type="page"/>
      </w:r>
    </w:p>
    <w:p w14:paraId="18181E7A">
      <w:pPr>
        <w:spacing w:line="360" w:lineRule="auto"/>
        <w:jc w:val="center"/>
        <w:rPr>
          <w:rFonts w:ascii="宋体"/>
          <w:color w:val="000000"/>
          <w:sz w:val="24"/>
        </w:rPr>
      </w:pPr>
      <w:r>
        <w:rPr>
          <w:rFonts w:ascii="宋体"/>
          <w:color w:val="000000"/>
          <w:sz w:val="48"/>
          <w:szCs w:val="48"/>
        </w:rPr>
        <w:t>目</w:t>
      </w:r>
      <w:r>
        <w:rPr>
          <w:rFonts w:hint="eastAsia" w:ascii="宋体"/>
          <w:color w:val="000000"/>
          <w:sz w:val="48"/>
          <w:szCs w:val="48"/>
        </w:rPr>
        <w:t xml:space="preserve"> </w:t>
      </w:r>
      <w:r>
        <w:rPr>
          <w:rFonts w:ascii="宋体"/>
          <w:color w:val="000000"/>
          <w:sz w:val="48"/>
          <w:szCs w:val="48"/>
        </w:rPr>
        <w:t xml:space="preserve">    录</w:t>
      </w:r>
    </w:p>
    <w:p w14:paraId="6C06BA98">
      <w:pPr>
        <w:pStyle w:val="22"/>
        <w:tabs>
          <w:tab w:val="right" w:leader="dot" w:pos="9752"/>
          <w:tab w:val="clear" w:pos="8296"/>
        </w:tabs>
        <w:rPr>
          <w:rFonts w:hint="eastAsia" w:ascii="宋体" w:hAnsi="宋体" w:eastAsia="宋体" w:cs="宋体"/>
          <w:sz w:val="24"/>
          <w:szCs w:val="24"/>
        </w:rPr>
      </w:pPr>
      <w:bookmarkStart w:id="1" w:name="_Toc444715732"/>
      <w:bookmarkStart w:id="2" w:name="_Hlk503427406"/>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TOC \h \z \t "标题 1,1,标题 2,1,标题 3,1,标题 4,1,标题 5,1,标题 6,1,标题 7,1,副标题,1" </w:instrText>
      </w:r>
      <w:r>
        <w:rPr>
          <w:rFonts w:hint="eastAsia" w:ascii="宋体" w:hAnsi="宋体" w:eastAsia="宋体" w:cs="宋体"/>
          <w:bCs/>
          <w:color w:val="000000"/>
          <w:sz w:val="24"/>
          <w:szCs w:val="24"/>
        </w:rPr>
        <w:fldChar w:fldCharType="separate"/>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_Toc25142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第一部分</w:t>
      </w:r>
      <w:r>
        <w:rPr>
          <w:rFonts w:hint="eastAsia" w:ascii="宋体" w:hAnsi="宋体" w:cs="宋体"/>
          <w:sz w:val="24"/>
          <w:szCs w:val="24"/>
          <w:lang w:val="en-US" w:eastAsia="zh-CN"/>
        </w:rPr>
        <w:t xml:space="preserve"> </w:t>
      </w:r>
      <w:r>
        <w:rPr>
          <w:rFonts w:hint="eastAsia" w:ascii="宋体" w:hAnsi="宋体" w:eastAsia="宋体" w:cs="宋体"/>
          <w:sz w:val="24"/>
          <w:szCs w:val="24"/>
        </w:rPr>
        <w:t>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_Toc25142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2B61DEA">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_Toc15531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二</w:t>
      </w:r>
      <w:r>
        <w:rPr>
          <w:rFonts w:hint="eastAsia" w:ascii="宋体" w:hAnsi="宋体" w:eastAsia="宋体" w:cs="宋体"/>
          <w:sz w:val="24"/>
          <w:szCs w:val="24"/>
        </w:rPr>
        <w:t>部分 磋商供应商须知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_Toc15531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5A75ADB">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_Toc29054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95228F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_Toc10020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磋商内容及要求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_Toc10020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035999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_Toc26564 </w:instrText>
      </w:r>
      <w:r>
        <w:rPr>
          <w:rFonts w:hint="eastAsia" w:ascii="宋体" w:hAnsi="宋体" w:eastAsia="宋体" w:cs="宋体"/>
          <w:bCs/>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采购方式、合格的磋商供应商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E03612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_Toc10074 </w:instrText>
      </w:r>
      <w:r>
        <w:rPr>
          <w:rFonts w:hint="eastAsia" w:ascii="宋体" w:hAnsi="宋体" w:eastAsia="宋体" w:cs="宋体"/>
          <w:bCs/>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磋商费用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1187DDFE">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_Toc12712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_Toc12712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06D6408">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_Toc3897 </w:instrText>
      </w:r>
      <w:r>
        <w:rPr>
          <w:rFonts w:hint="eastAsia" w:ascii="宋体" w:hAnsi="宋体" w:eastAsia="宋体" w:cs="宋体"/>
          <w:bCs/>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_Toc3897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20A05F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_Toc14857 </w:instrText>
      </w:r>
      <w:r>
        <w:rPr>
          <w:rFonts w:hint="eastAsia" w:ascii="宋体" w:hAnsi="宋体" w:eastAsia="宋体" w:cs="宋体"/>
          <w:bCs/>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磋商文件、磋商活动和成交结果的质疑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_Toc14857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659D38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_Toc1086 </w:instrText>
      </w:r>
      <w:r>
        <w:rPr>
          <w:rFonts w:hint="eastAsia" w:ascii="宋体" w:hAnsi="宋体" w:eastAsia="宋体" w:cs="宋体"/>
          <w:bCs/>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磋商文件的修改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4329676">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_Toc17952 </w:instrText>
      </w:r>
      <w:r>
        <w:rPr>
          <w:rFonts w:hint="eastAsia" w:ascii="宋体" w:hAnsi="宋体" w:eastAsia="宋体" w:cs="宋体"/>
          <w:bCs/>
          <w:sz w:val="24"/>
          <w:szCs w:val="24"/>
        </w:rPr>
        <w:fldChar w:fldCharType="separate"/>
      </w:r>
      <w:r>
        <w:rPr>
          <w:rFonts w:hint="eastAsia" w:ascii="宋体" w:hAnsi="宋体" w:eastAsia="宋体" w:cs="宋体"/>
          <w:sz w:val="24"/>
          <w:szCs w:val="24"/>
        </w:rPr>
        <w:t>三、磋商响应文件的编写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_Toc17952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AEBCA1B">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_Toc23977 </w:instrText>
      </w:r>
      <w:r>
        <w:rPr>
          <w:rFonts w:hint="eastAsia" w:ascii="宋体" w:hAnsi="宋体" w:eastAsia="宋体" w:cs="宋体"/>
          <w:bCs/>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_Toc23977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71C20D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_Toc880 </w:instrText>
      </w:r>
      <w:r>
        <w:rPr>
          <w:rFonts w:hint="eastAsia" w:ascii="宋体" w:hAnsi="宋体" w:eastAsia="宋体" w:cs="宋体"/>
          <w:bCs/>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磋商报价及币种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ADC9805">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_Toc301 </w:instrText>
      </w:r>
      <w:r>
        <w:rPr>
          <w:rFonts w:hint="eastAsia" w:ascii="宋体" w:hAnsi="宋体" w:eastAsia="宋体" w:cs="宋体"/>
          <w:bCs/>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磋商有效期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64BE473">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_Toc24111 </w:instrText>
      </w:r>
      <w:r>
        <w:rPr>
          <w:rFonts w:hint="eastAsia" w:ascii="宋体" w:hAnsi="宋体" w:eastAsia="宋体" w:cs="宋体"/>
          <w:bCs/>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_Toc24111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EC3A171">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_Toc6699 </w:instrText>
      </w:r>
      <w:r>
        <w:rPr>
          <w:rFonts w:hint="eastAsia" w:ascii="宋体" w:hAnsi="宋体" w:eastAsia="宋体" w:cs="宋体"/>
          <w:bCs/>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磋商响应文件的编制要求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_Toc6699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89517B2">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_Toc11296 </w:instrText>
      </w:r>
      <w:r>
        <w:rPr>
          <w:rFonts w:hint="eastAsia" w:ascii="宋体" w:hAnsi="宋体" w:eastAsia="宋体" w:cs="宋体"/>
          <w:bCs/>
          <w:sz w:val="24"/>
          <w:szCs w:val="24"/>
        </w:rPr>
        <w:fldChar w:fldCharType="separate"/>
      </w:r>
      <w:r>
        <w:rPr>
          <w:rFonts w:hint="eastAsia" w:ascii="宋体" w:hAnsi="宋体" w:eastAsia="宋体" w:cs="宋体"/>
          <w:sz w:val="24"/>
          <w:szCs w:val="24"/>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_Toc11296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75385F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_Toc10171 </w:instrText>
      </w:r>
      <w:r>
        <w:rPr>
          <w:rFonts w:hint="eastAsia" w:ascii="宋体" w:hAnsi="宋体" w:eastAsia="宋体" w:cs="宋体"/>
          <w:bCs/>
          <w:sz w:val="24"/>
          <w:szCs w:val="24"/>
        </w:rPr>
        <w:fldChar w:fldCharType="separate"/>
      </w:r>
      <w:r>
        <w:rPr>
          <w:rFonts w:hint="eastAsia" w:ascii="宋体" w:hAnsi="宋体" w:eastAsia="宋体" w:cs="宋体"/>
          <w:sz w:val="24"/>
          <w:szCs w:val="24"/>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_Toc10171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1DC1216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_Toc22247 </w:instrText>
      </w:r>
      <w:r>
        <w:rPr>
          <w:rFonts w:hint="eastAsia" w:ascii="宋体" w:hAnsi="宋体" w:eastAsia="宋体" w:cs="宋体"/>
          <w:bCs/>
          <w:sz w:val="24"/>
          <w:szCs w:val="24"/>
        </w:rPr>
        <w:fldChar w:fldCharType="separate"/>
      </w:r>
      <w:r>
        <w:rPr>
          <w:rFonts w:hint="eastAsia" w:ascii="宋体" w:hAnsi="宋体" w:eastAsia="宋体" w:cs="宋体"/>
          <w:sz w:val="24"/>
          <w:szCs w:val="24"/>
        </w:rPr>
        <w:t>六、资格审查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_Toc22247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19A222E">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 </w:instrText>
      </w:r>
      <w:r>
        <w:rPr>
          <w:rFonts w:hint="eastAsia" w:ascii="宋体" w:hAnsi="宋体" w:eastAsia="宋体" w:cs="宋体"/>
          <w:bCs/>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6E7269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_Toc19048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_Toc19048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0A6F866">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_Toc7182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磋商程序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_Toc7182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6F5F64A">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_Toc20140 </w:instrText>
      </w:r>
      <w:r>
        <w:rPr>
          <w:rFonts w:hint="eastAsia" w:ascii="宋体" w:hAnsi="宋体" w:eastAsia="宋体" w:cs="宋体"/>
          <w:bCs/>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_Toc20140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2F9A285">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_Toc21455 </w:instrText>
      </w:r>
      <w:r>
        <w:rPr>
          <w:rFonts w:hint="eastAsia" w:ascii="宋体" w:hAnsi="宋体" w:eastAsia="宋体" w:cs="宋体"/>
          <w:bCs/>
          <w:sz w:val="24"/>
          <w:szCs w:val="24"/>
        </w:rPr>
        <w:fldChar w:fldCharType="separate"/>
      </w:r>
      <w:r>
        <w:rPr>
          <w:rFonts w:hint="eastAsia" w:ascii="宋体" w:hAnsi="宋体" w:eastAsia="宋体" w:cs="宋体"/>
          <w:sz w:val="24"/>
          <w:szCs w:val="24"/>
        </w:rPr>
        <w:t>八、定标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_Toc21455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846CF6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_Toc29280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20</w:t>
      </w:r>
      <w:r>
        <w:rPr>
          <w:rFonts w:hint="eastAsia" w:ascii="宋体" w:hAnsi="宋体" w:eastAsia="宋体" w:cs="宋体"/>
          <w:sz w:val="24"/>
          <w:szCs w:val="24"/>
          <w:lang w:val="en-US" w:eastAsia="zh-CN"/>
        </w:rPr>
        <w:t>.</w:t>
      </w:r>
      <w:r>
        <w:rPr>
          <w:rFonts w:hint="eastAsia" w:ascii="宋体" w:hAnsi="宋体" w:eastAsia="宋体" w:cs="宋体"/>
          <w:sz w:val="24"/>
          <w:szCs w:val="24"/>
        </w:rPr>
        <w:t>推荐并确定成交磋商供应商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_Toc29280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47D03A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_Toc15854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21</w:t>
      </w:r>
      <w:r>
        <w:rPr>
          <w:rFonts w:hint="eastAsia" w:ascii="宋体" w:hAnsi="宋体" w:eastAsia="宋体" w:cs="宋体"/>
          <w:sz w:val="24"/>
          <w:szCs w:val="24"/>
          <w:lang w:val="en-US" w:eastAsia="zh-CN"/>
        </w:rPr>
        <w:t>.</w:t>
      </w:r>
      <w:r>
        <w:rPr>
          <w:rFonts w:hint="eastAsia" w:ascii="宋体" w:hAnsi="宋体" w:eastAsia="宋体" w:cs="宋体"/>
          <w:sz w:val="24"/>
          <w:szCs w:val="24"/>
        </w:rPr>
        <w:t>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_Toc15854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DEDE23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_Toc4595 </w:instrText>
      </w:r>
      <w:r>
        <w:rPr>
          <w:rFonts w:hint="eastAsia" w:ascii="宋体" w:hAnsi="宋体" w:eastAsia="宋体" w:cs="宋体"/>
          <w:bCs/>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_Toc4595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815D27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_Toc11400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22.</w:t>
      </w:r>
      <w:r>
        <w:rPr>
          <w:rFonts w:hint="eastAsia" w:ascii="宋体" w:hAnsi="宋体" w:eastAsia="宋体" w:cs="宋体"/>
          <w:sz w:val="24"/>
          <w:szCs w:val="24"/>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_Toc11400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97A02EF">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_Toc10445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十、废标条款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_Toc10445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1711B67">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_Toc24604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23</w:t>
      </w:r>
      <w:r>
        <w:rPr>
          <w:rFonts w:hint="eastAsia" w:ascii="宋体" w:hAnsi="宋体" w:eastAsia="宋体" w:cs="宋体"/>
          <w:sz w:val="24"/>
          <w:szCs w:val="24"/>
          <w:lang w:val="en-US" w:eastAsia="zh-CN"/>
        </w:rPr>
        <w:t>.</w:t>
      </w:r>
      <w:r>
        <w:rPr>
          <w:rFonts w:hint="eastAsia" w:ascii="宋体" w:hAnsi="宋体" w:eastAsia="宋体" w:cs="宋体"/>
          <w:sz w:val="24"/>
          <w:szCs w:val="24"/>
        </w:rPr>
        <w:t>废标情形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_Toc24604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A2AC43C">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_Toc17736 </w:instrText>
      </w:r>
      <w:r>
        <w:rPr>
          <w:rFonts w:hint="eastAsia" w:ascii="宋体" w:hAnsi="宋体" w:eastAsia="宋体" w:cs="宋体"/>
          <w:bCs/>
          <w:sz w:val="24"/>
          <w:szCs w:val="24"/>
        </w:rPr>
        <w:fldChar w:fldCharType="separate"/>
      </w:r>
      <w:r>
        <w:rPr>
          <w:rFonts w:hint="eastAsia" w:ascii="宋体" w:hAnsi="宋体" w:eastAsia="宋体" w:cs="宋体"/>
          <w:sz w:val="24"/>
          <w:szCs w:val="24"/>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_Toc17736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56A03FA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_Toc1577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24</w:t>
      </w:r>
      <w:r>
        <w:rPr>
          <w:rFonts w:hint="eastAsia" w:ascii="宋体" w:hAnsi="宋体" w:eastAsia="宋体" w:cs="宋体"/>
          <w:sz w:val="24"/>
          <w:szCs w:val="24"/>
          <w:lang w:val="en-US" w:eastAsia="zh-CN"/>
        </w:rPr>
        <w:t>.</w:t>
      </w:r>
      <w:r>
        <w:rPr>
          <w:rFonts w:hint="eastAsia" w:ascii="宋体" w:hAnsi="宋体" w:eastAsia="宋体" w:cs="宋体"/>
          <w:sz w:val="24"/>
          <w:szCs w:val="24"/>
        </w:rPr>
        <w:t>串标情形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1D5FBA6">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_Toc32070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三</w:t>
      </w:r>
      <w:r>
        <w:rPr>
          <w:rFonts w:hint="eastAsia" w:ascii="宋体" w:hAnsi="宋体" w:eastAsia="宋体" w:cs="宋体"/>
          <w:sz w:val="24"/>
          <w:szCs w:val="24"/>
        </w:rPr>
        <w:t>部分</w:t>
      </w:r>
      <w:r>
        <w:rPr>
          <w:rFonts w:hint="eastAsia" w:ascii="宋体" w:hAnsi="宋体" w:cs="宋体"/>
          <w:sz w:val="24"/>
          <w:szCs w:val="24"/>
          <w:lang w:val="en-US" w:eastAsia="zh-CN"/>
        </w:rPr>
        <w:t xml:space="preserve"> </w:t>
      </w:r>
      <w:r>
        <w:rPr>
          <w:rFonts w:hint="eastAsia" w:ascii="宋体" w:hAnsi="宋体" w:eastAsia="宋体" w:cs="宋体"/>
          <w:sz w:val="24"/>
          <w:szCs w:val="24"/>
        </w:rPr>
        <w:t>青海省政府采购合同文本样式</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14:paraId="446E990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_Toc2533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val="en-US" w:eastAsia="zh-CN"/>
        </w:rPr>
        <w:t>四</w:t>
      </w:r>
      <w:r>
        <w:rPr>
          <w:rFonts w:hint="eastAsia" w:ascii="宋体" w:hAnsi="宋体" w:eastAsia="宋体" w:cs="宋体"/>
          <w:sz w:val="24"/>
          <w:szCs w:val="24"/>
        </w:rPr>
        <w:t>部分</w:t>
      </w:r>
      <w:r>
        <w:rPr>
          <w:rFonts w:hint="eastAsia" w:ascii="宋体" w:hAnsi="宋体" w:cs="宋体"/>
          <w:sz w:val="24"/>
          <w:szCs w:val="24"/>
          <w:lang w:val="en-US" w:eastAsia="zh-CN"/>
        </w:rPr>
        <w:t xml:space="preserve"> </w:t>
      </w:r>
      <w:r>
        <w:rPr>
          <w:rFonts w:hint="eastAsia" w:ascii="宋体" w:hAnsi="宋体" w:eastAsia="宋体" w:cs="宋体"/>
          <w:sz w:val="24"/>
          <w:szCs w:val="24"/>
        </w:rPr>
        <w:t>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_Toc2533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F283878">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_Toc28822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磋商响应文件目录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_Toc28822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8F27909">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_Toc12167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_Toc12167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77008F89">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_Toc3989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法定代表人证明书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6</w:t>
      </w:r>
    </w:p>
    <w:p w14:paraId="22B7D8F3">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_Toc30454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法定代表人授权书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7</w:t>
      </w:r>
    </w:p>
    <w:p w14:paraId="7B650A20">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_Toc20387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磋商供应商承诺书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8</w:t>
      </w:r>
    </w:p>
    <w:p w14:paraId="3F6240D9">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_Toc26845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供应商诚信承诺书</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14:paraId="0D018424">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_Toc1120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格式6</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资格证明材料</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40 </w:t>
      </w:r>
      <w:r>
        <w:rPr>
          <w:rFonts w:hint="eastAsia" w:ascii="宋体" w:hAnsi="宋体" w:eastAsia="宋体" w:cs="宋体"/>
          <w:bCs/>
          <w:color w:val="000000"/>
          <w:sz w:val="24"/>
          <w:szCs w:val="24"/>
        </w:rPr>
        <w:fldChar w:fldCharType="end"/>
      </w:r>
    </w:p>
    <w:p w14:paraId="263FBE61">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_Toc18802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格式7</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1</w:t>
      </w:r>
    </w:p>
    <w:p w14:paraId="563C6195">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_Toc3034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_Toc3034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38BBD822">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_Toc18041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格式9</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无重大违法记录声明</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3</w:t>
      </w:r>
    </w:p>
    <w:p w14:paraId="23678B17">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_Toc11529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格式10</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评分对照表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4</w:t>
      </w:r>
    </w:p>
    <w:p w14:paraId="39287F6A">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_Toc8770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格式11</w:t>
      </w:r>
      <w:r>
        <w:rPr>
          <w:rFonts w:hint="eastAsia" w:ascii="宋体" w:hAnsi="宋体" w:eastAsia="宋体" w:cs="宋体"/>
          <w:sz w:val="24"/>
          <w:szCs w:val="24"/>
          <w:lang w:val="en-US" w:eastAsia="zh-CN"/>
        </w:rPr>
        <w:t>.</w:t>
      </w:r>
      <w:r>
        <w:rPr>
          <w:rFonts w:hint="eastAsia" w:ascii="宋体" w:hAnsi="宋体" w:eastAsia="宋体" w:cs="宋体"/>
          <w:sz w:val="24"/>
          <w:szCs w:val="24"/>
        </w:rPr>
        <w:t>竞争性磋商首次报价表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5</w:t>
      </w:r>
    </w:p>
    <w:p w14:paraId="69B43ED9">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_Toc17229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分项报价表</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6</w:t>
      </w:r>
    </w:p>
    <w:p w14:paraId="1514170E">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_Toc11189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格式13</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_Toc11189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DD7983B">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_Toc26322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格式14</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磋商产品相关资料</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8</w:t>
      </w:r>
    </w:p>
    <w:p w14:paraId="5C70DA85">
      <w:pPr>
        <w:pStyle w:val="22"/>
        <w:tabs>
          <w:tab w:val="right" w:leader="dot" w:pos="9752"/>
          <w:tab w:val="clear" w:pos="8296"/>
        </w:tabs>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_Toc5037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格式15</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磋商供应商的类似业绩证明材料</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9</w:t>
      </w:r>
    </w:p>
    <w:p w14:paraId="79AD8F22">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_Toc250 </w:instrText>
      </w:r>
      <w:r>
        <w:rPr>
          <w:rFonts w:hint="eastAsia" w:ascii="宋体" w:hAnsi="宋体" w:eastAsia="宋体" w:cs="宋体"/>
          <w:bCs/>
          <w:sz w:val="24"/>
          <w:szCs w:val="24"/>
        </w:rPr>
        <w:fldChar w:fldCharType="separate"/>
      </w:r>
      <w:r>
        <w:rPr>
          <w:rFonts w:hint="eastAsia" w:ascii="宋体" w:hAnsi="宋体" w:eastAsia="宋体" w:cs="宋体"/>
          <w:bCs w:val="0"/>
          <w:kern w:val="2"/>
          <w:sz w:val="24"/>
          <w:szCs w:val="24"/>
          <w:lang w:val="zh-CN"/>
        </w:rPr>
        <w:t>格式16</w:t>
      </w:r>
      <w:r>
        <w:rPr>
          <w:rFonts w:hint="eastAsia" w:ascii="宋体" w:hAnsi="宋体" w:eastAsia="宋体" w:cs="宋体"/>
          <w:bCs w:val="0"/>
          <w:kern w:val="2"/>
          <w:sz w:val="24"/>
          <w:szCs w:val="24"/>
          <w:lang w:val="en-US" w:eastAsia="zh-CN"/>
        </w:rPr>
        <w:t>.</w:t>
      </w:r>
      <w:r>
        <w:rPr>
          <w:rFonts w:hint="eastAsia" w:ascii="宋体" w:hAnsi="宋体" w:eastAsia="宋体" w:cs="宋体"/>
          <w:bCs w:val="0"/>
          <w:kern w:val="2"/>
          <w:sz w:val="24"/>
          <w:szCs w:val="24"/>
          <w:lang w:val="zh-CN"/>
        </w:rPr>
        <w:t>享受政府采购政策优惠的证明资料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464B173D">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_Toc29225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格式17</w:t>
      </w:r>
      <w:r>
        <w:rPr>
          <w:rFonts w:hint="eastAsia" w:ascii="宋体" w:hAnsi="宋体" w:eastAsia="宋体" w:cs="宋体"/>
          <w:sz w:val="24"/>
          <w:szCs w:val="24"/>
          <w:lang w:val="en-US" w:eastAsia="zh-CN"/>
        </w:rPr>
        <w:t>.销售及服务相关内容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_Toc29225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8B99E38">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_Toc30021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zh-CN"/>
        </w:rPr>
        <w:t>格式18</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磋商供应商认为在其他方面有必要说明的事项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_Toc30021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008E3DD0">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lang w:val="zh-CN"/>
        </w:rPr>
        <w:t>格式1</w:t>
      </w:r>
      <w:r>
        <w:rPr>
          <w:rFonts w:hint="eastAsia" w:ascii="宋体" w:hAnsi="宋体" w:eastAsia="宋体" w:cs="宋体"/>
          <w:sz w:val="24"/>
          <w:szCs w:val="24"/>
          <w:lang w:val="en-US" w:eastAsia="zh-CN"/>
        </w:rPr>
        <w:t>9</w:t>
      </w:r>
      <w:r>
        <w:rPr>
          <w:rFonts w:hint="eastAsia" w:ascii="宋体" w:hAnsi="宋体" w:eastAsia="宋体" w:cs="宋体"/>
          <w:sz w:val="24"/>
          <w:szCs w:val="24"/>
          <w:lang w:val="zh-CN"/>
        </w:rPr>
        <w:t>磋商最终报价表（单独提交）</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_Toc8744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_Toc8744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697D29F7">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部分 </w:t>
      </w:r>
      <w:r>
        <w:rPr>
          <w:rFonts w:hint="eastAsia" w:ascii="宋体" w:hAnsi="宋体" w:eastAsia="宋体" w:cs="宋体"/>
          <w:sz w:val="24"/>
          <w:szCs w:val="24"/>
          <w:lang w:val="en-US" w:eastAsia="zh-CN"/>
        </w:rPr>
        <w:t>磋商及采购项目参数</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_Toc2637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2E979A79">
      <w:pPr>
        <w:pStyle w:val="22"/>
        <w:tabs>
          <w:tab w:val="right" w:leader="dot" w:pos="9752"/>
          <w:tab w:val="clear" w:pos="8296"/>
        </w:tabs>
        <w:ind w:firstLine="480" w:firstLineChars="200"/>
        <w:rPr>
          <w:rFonts w:hint="eastAsia" w:ascii="宋体" w:hAnsi="宋体" w:eastAsia="宋体" w:cs="宋体"/>
          <w:sz w:val="24"/>
          <w:szCs w:val="24"/>
          <w:lang w:val="en-US" w:eastAsia="zh-CN"/>
        </w:rPr>
      </w:pP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_Toc2637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1</w:t>
      </w:r>
      <w:r>
        <w:rPr>
          <w:rFonts w:hint="eastAsia" w:ascii="宋体" w:hAnsi="宋体" w:eastAsia="宋体" w:cs="宋体"/>
          <w:bCs/>
          <w:kern w:val="0"/>
          <w:sz w:val="24"/>
          <w:szCs w:val="24"/>
        </w:rPr>
        <w:t>、磋商</w:t>
      </w:r>
      <w:r>
        <w:rPr>
          <w:rFonts w:hint="eastAsia" w:ascii="宋体" w:hAnsi="宋体" w:eastAsia="宋体" w:cs="宋体"/>
          <w:bCs/>
          <w:kern w:val="0"/>
          <w:sz w:val="24"/>
          <w:szCs w:val="24"/>
          <w:lang w:val="en-US" w:eastAsia="zh-CN"/>
        </w:rPr>
        <w:t>说明</w:t>
      </w:r>
      <w:r>
        <w:rPr>
          <w:rFonts w:hint="eastAsia" w:ascii="宋体" w:hAnsi="宋体" w:eastAsia="宋体" w:cs="宋体"/>
          <w:sz w:val="24"/>
          <w:szCs w:val="24"/>
        </w:rPr>
        <w:tab/>
      </w:r>
      <w:r>
        <w:rPr>
          <w:rFonts w:hint="eastAsia" w:ascii="宋体" w:hAnsi="宋体" w:eastAsia="宋体" w:cs="宋体"/>
          <w:sz w:val="24"/>
          <w:szCs w:val="24"/>
          <w:lang w:val="en-US" w:eastAsia="zh-CN"/>
        </w:rPr>
        <w:t>57</w:t>
      </w:r>
    </w:p>
    <w:p w14:paraId="3CCE0F40">
      <w:pPr>
        <w:pStyle w:val="22"/>
        <w:tabs>
          <w:tab w:val="right" w:leader="dot" w:pos="9752"/>
          <w:tab w:val="clear" w:pos="8296"/>
        </w:tabs>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Cs/>
          <w:color w:val="000000"/>
          <w:sz w:val="24"/>
          <w:szCs w:val="24"/>
        </w:rPr>
        <w:fldChar w:fldCharType="end"/>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fldChar w:fldCharType="begin"/>
      </w:r>
      <w:r>
        <w:rPr>
          <w:rFonts w:hint="eastAsia" w:ascii="宋体" w:hAnsi="宋体" w:eastAsia="宋体" w:cs="宋体"/>
          <w:bCs/>
          <w:sz w:val="24"/>
          <w:szCs w:val="24"/>
        </w:rPr>
        <w:instrText xml:space="preserve"> HYPERLINK \l _Toc4383 </w:instrText>
      </w:r>
      <w:r>
        <w:rPr>
          <w:rFonts w:hint="eastAsia" w:ascii="宋体" w:hAnsi="宋体" w:eastAsia="宋体" w:cs="宋体"/>
          <w:bCs/>
          <w:sz w:val="24"/>
          <w:szCs w:val="24"/>
        </w:rPr>
        <w:fldChar w:fldCharType="separate"/>
      </w:r>
      <w:r>
        <w:rPr>
          <w:rFonts w:hint="eastAsia" w:ascii="宋体" w:hAnsi="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val="en-US" w:eastAsia="zh-CN"/>
        </w:rPr>
        <w:t>设备参数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_Toc4383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bCs/>
          <w:color w:val="000000"/>
          <w:sz w:val="24"/>
          <w:szCs w:val="24"/>
        </w:rPr>
        <w:fldChar w:fldCharType="end"/>
      </w:r>
    </w:p>
    <w:p w14:paraId="1270C902">
      <w:pPr>
        <w:pStyle w:val="22"/>
        <w:spacing w:line="276" w:lineRule="auto"/>
        <w:jc w:val="center"/>
        <w:rPr>
          <w:rFonts w:ascii="宋体" w:cs="宋体"/>
          <w:b/>
          <w:bCs/>
          <w:color w:val="000000"/>
          <w:szCs w:val="21"/>
        </w:rPr>
      </w:pPr>
      <w:r>
        <w:rPr>
          <w:rFonts w:hint="eastAsia" w:ascii="宋体" w:hAnsi="宋体" w:eastAsia="宋体" w:cs="宋体"/>
          <w:bCs/>
          <w:color w:val="000000"/>
          <w:sz w:val="24"/>
          <w:szCs w:val="24"/>
        </w:rPr>
        <w:fldChar w:fldCharType="end"/>
      </w:r>
    </w:p>
    <w:p w14:paraId="18EEBAD9">
      <w:pPr>
        <w:widowControl/>
        <w:jc w:val="left"/>
        <w:rPr>
          <w:rFonts w:ascii="宋体"/>
          <w:b/>
          <w:bCs/>
          <w:color w:val="000000"/>
          <w:kern w:val="28"/>
          <w:sz w:val="48"/>
          <w:szCs w:val="32"/>
        </w:rPr>
      </w:pPr>
      <w:r>
        <w:rPr>
          <w:rFonts w:ascii="宋体"/>
          <w:color w:val="000000"/>
          <w:sz w:val="48"/>
        </w:rPr>
        <w:br w:type="page"/>
      </w:r>
    </w:p>
    <w:p w14:paraId="059101F3">
      <w:pPr>
        <w:pStyle w:val="23"/>
        <w:spacing w:before="0" w:after="0" w:line="360" w:lineRule="auto"/>
        <w:rPr>
          <w:rFonts w:ascii="宋体"/>
          <w:color w:val="000000"/>
          <w:sz w:val="48"/>
        </w:rPr>
      </w:pPr>
      <w:bookmarkStart w:id="3" w:name="_Toc25142"/>
      <w:r>
        <w:rPr>
          <w:rFonts w:hint="eastAsia" w:ascii="宋体"/>
          <w:color w:val="000000"/>
          <w:sz w:val="48"/>
        </w:rPr>
        <w:t>第一部分</w:t>
      </w:r>
      <w:r>
        <w:rPr>
          <w:rFonts w:hint="eastAsia" w:ascii="宋体"/>
          <w:color w:val="000000"/>
          <w:sz w:val="48"/>
          <w:lang w:val="en-US" w:eastAsia="zh-CN"/>
        </w:rPr>
        <w:t xml:space="preserve"> </w:t>
      </w:r>
      <w:r>
        <w:rPr>
          <w:rFonts w:hint="eastAsia" w:ascii="宋体"/>
          <w:color w:val="000000"/>
          <w:sz w:val="48"/>
        </w:rPr>
        <w:t>磋商邀请</w:t>
      </w:r>
      <w:bookmarkEnd w:id="1"/>
      <w:bookmarkEnd w:id="3"/>
    </w:p>
    <w:bookmarkEnd w:id="2"/>
    <w:p w14:paraId="6C74A94A">
      <w:pPr>
        <w:spacing w:line="360" w:lineRule="auto"/>
        <w:ind w:firstLine="480" w:firstLineChars="200"/>
        <w:rPr>
          <w:rFonts w:cs="宋体"/>
          <w:color w:val="000000"/>
          <w:sz w:val="24"/>
          <w:lang w:val="zh-CN"/>
        </w:rPr>
      </w:pPr>
      <w:bookmarkStart w:id="4" w:name="_Hlk503427571"/>
      <w:bookmarkStart w:id="5" w:name="_Toc444715733"/>
      <w:r>
        <w:rPr>
          <w:rFonts w:hint="eastAsia" w:cs="宋体"/>
          <w:color w:val="000000"/>
          <w:sz w:val="24"/>
          <w:lang w:val="zh-CN"/>
        </w:rPr>
        <w:t>湟源县政府采购服务中心（以下均简称“集中采购机构”）受</w:t>
      </w:r>
      <w:r>
        <w:rPr>
          <w:rFonts w:hint="eastAsia" w:cs="宋体"/>
          <w:color w:val="000000"/>
          <w:sz w:val="24"/>
          <w:lang w:val="en-US" w:eastAsia="zh-CN"/>
        </w:rPr>
        <w:t xml:space="preserve"> 湟源县交通局</w:t>
      </w:r>
      <w:r>
        <w:rPr>
          <w:rFonts w:hint="eastAsia" w:cs="宋体"/>
          <w:color w:val="000000"/>
          <w:sz w:val="24"/>
          <w:lang w:val="zh-CN"/>
        </w:rPr>
        <w:t>（以下均简称“采购单位”）委托，拟对</w:t>
      </w:r>
      <w:r>
        <w:rPr>
          <w:rFonts w:hint="eastAsia" w:cs="宋体"/>
          <w:color w:val="000000"/>
          <w:sz w:val="24"/>
          <w:lang w:eastAsia="zh-CN"/>
        </w:rPr>
        <w:t xml:space="preserve"> </w:t>
      </w:r>
      <w:r>
        <w:rPr>
          <w:rFonts w:ascii="宋体" w:hAnsi="宋体" w:eastAsia="宋体" w:cs="宋体"/>
          <w:sz w:val="24"/>
          <w:szCs w:val="24"/>
        </w:rPr>
        <w:t>湟源县智慧交通管理平台建设项目</w:t>
      </w:r>
      <w:r>
        <w:rPr>
          <w:rFonts w:hint="eastAsia" w:ascii="宋体" w:hAnsi="宋体" w:cs="宋体"/>
          <w:sz w:val="24"/>
          <w:szCs w:val="24"/>
          <w:lang w:eastAsia="zh-CN"/>
        </w:rPr>
        <w:t>，</w:t>
      </w:r>
      <w:r>
        <w:rPr>
          <w:rFonts w:hint="eastAsia" w:cs="宋体"/>
          <w:color w:val="000000"/>
          <w:sz w:val="24"/>
          <w:lang w:val="zh-CN"/>
        </w:rPr>
        <w:t>采购项目编号：源政采竞磋（货物）2024-017号 ）进行国内竞争性磋商采购，现予以公告，欢迎潜在的磋商供应商参加本次政府采购活动。</w:t>
      </w:r>
    </w:p>
    <w:tbl>
      <w:tblPr>
        <w:tblStyle w:val="33"/>
        <w:tblW w:w="9676"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93"/>
        <w:gridCol w:w="7583"/>
      </w:tblGrid>
      <w:tr w14:paraId="3035A6A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A270F93">
            <w:pPr>
              <w:widowControl/>
              <w:adjustRightInd w:val="0"/>
              <w:snapToGrid w:val="0"/>
              <w:spacing w:line="216" w:lineRule="auto"/>
              <w:jc w:val="center"/>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采购项目编号</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0F347B58">
            <w:pPr>
              <w:widowControl/>
              <w:adjustRightInd w:val="0"/>
              <w:snapToGrid w:val="0"/>
              <w:spacing w:line="216" w:lineRule="auto"/>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 xml:space="preserve">源政采竞磋（货物）2024-017号 </w:t>
            </w:r>
          </w:p>
        </w:tc>
      </w:tr>
      <w:tr w14:paraId="4AF898E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132E52E">
            <w:pPr>
              <w:widowControl/>
              <w:adjustRightInd w:val="0"/>
              <w:snapToGrid w:val="0"/>
              <w:spacing w:line="216" w:lineRule="auto"/>
              <w:jc w:val="center"/>
              <w:rPr>
                <w:rFonts w:ascii="宋体" w:cs="宋体"/>
                <w:color w:val="000000"/>
                <w:sz w:val="24"/>
              </w:rPr>
            </w:pPr>
            <w:r>
              <w:rPr>
                <w:rFonts w:hint="eastAsia" w:ascii="宋体" w:cs="宋体"/>
                <w:color w:val="000000"/>
                <w:sz w:val="24"/>
              </w:rPr>
              <w:t>采购项目名称</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ABD597D">
            <w:pPr>
              <w:spacing w:line="360" w:lineRule="auto"/>
              <w:rPr>
                <w:rFonts w:hint="default" w:ascii="宋体" w:eastAsia="宋体" w:cs="宋体"/>
                <w:color w:val="000000"/>
                <w:sz w:val="24"/>
                <w:vertAlign w:val="subscript"/>
                <w:lang w:val="en-US" w:eastAsia="zh-CN"/>
              </w:rPr>
            </w:pPr>
            <w:r>
              <w:rPr>
                <w:rFonts w:ascii="宋体" w:hAnsi="宋体" w:eastAsia="宋体" w:cs="宋体"/>
                <w:sz w:val="24"/>
                <w:szCs w:val="24"/>
              </w:rPr>
              <w:t>湟源县智慧交通管理平台建设项目</w:t>
            </w:r>
          </w:p>
        </w:tc>
      </w:tr>
      <w:tr w14:paraId="74E330C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B6207CF">
            <w:pPr>
              <w:widowControl/>
              <w:adjustRightInd w:val="0"/>
              <w:snapToGrid w:val="0"/>
              <w:spacing w:line="216" w:lineRule="auto"/>
              <w:jc w:val="center"/>
              <w:rPr>
                <w:rFonts w:ascii="宋体" w:cs="宋体"/>
                <w:color w:val="000000"/>
                <w:sz w:val="24"/>
              </w:rPr>
            </w:pPr>
            <w:r>
              <w:rPr>
                <w:rFonts w:hint="eastAsia" w:ascii="宋体" w:cs="宋体"/>
                <w:color w:val="000000"/>
                <w:sz w:val="24"/>
              </w:rPr>
              <w:t>采购方式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0BC3863E">
            <w:pPr>
              <w:widowControl/>
              <w:adjustRightInd w:val="0"/>
              <w:snapToGrid w:val="0"/>
              <w:spacing w:line="216" w:lineRule="auto"/>
              <w:rPr>
                <w:rFonts w:ascii="宋体" w:cs="宋体"/>
                <w:color w:val="000000"/>
                <w:sz w:val="24"/>
              </w:rPr>
            </w:pPr>
            <w:r>
              <w:rPr>
                <w:rFonts w:hint="eastAsia" w:ascii="宋体" w:cs="宋体"/>
                <w:color w:val="000000"/>
                <w:sz w:val="24"/>
              </w:rPr>
              <w:t>竞争性磋商</w:t>
            </w:r>
          </w:p>
        </w:tc>
      </w:tr>
      <w:tr w14:paraId="7442852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19"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DD3ED0D">
            <w:pPr>
              <w:widowControl/>
              <w:adjustRightInd w:val="0"/>
              <w:snapToGrid w:val="0"/>
              <w:spacing w:line="216" w:lineRule="auto"/>
              <w:jc w:val="center"/>
              <w:rPr>
                <w:rFonts w:ascii="宋体" w:cs="宋体"/>
                <w:color w:val="000000"/>
                <w:sz w:val="24"/>
              </w:rPr>
            </w:pPr>
            <w:r>
              <w:rPr>
                <w:rFonts w:hint="eastAsia" w:ascii="宋体" w:cs="宋体"/>
                <w:color w:val="000000"/>
                <w:sz w:val="24"/>
              </w:rPr>
              <w:t>采购预算控制额度</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5C979B70">
            <w:pPr>
              <w:widowControl/>
              <w:adjustRightInd w:val="0"/>
              <w:snapToGrid w:val="0"/>
              <w:spacing w:line="216" w:lineRule="auto"/>
              <w:rPr>
                <w:rFonts w:hint="default" w:ascii="宋体" w:eastAsia="宋体" w:cs="宋体"/>
                <w:color w:val="000000"/>
                <w:sz w:val="24"/>
                <w:lang w:val="en-US" w:eastAsia="zh-CN"/>
              </w:rPr>
            </w:pPr>
            <w:r>
              <w:rPr>
                <w:rFonts w:hint="eastAsia" w:ascii="宋体" w:cs="宋体"/>
                <w:color w:val="000000"/>
                <w:sz w:val="24"/>
              </w:rPr>
              <w:t>人民币</w:t>
            </w:r>
            <w:r>
              <w:rPr>
                <w:rFonts w:ascii="宋体" w:hAnsi="宋体" w:eastAsia="宋体" w:cs="宋体"/>
                <w:sz w:val="24"/>
                <w:szCs w:val="24"/>
              </w:rPr>
              <w:t>151</w:t>
            </w:r>
            <w:r>
              <w:rPr>
                <w:rFonts w:hint="eastAsia" w:ascii="宋体"/>
                <w:color w:val="000000"/>
                <w:kern w:val="0"/>
                <w:sz w:val="24"/>
                <w:lang w:val="en-US" w:eastAsia="zh-CN"/>
              </w:rPr>
              <w:t>万元</w:t>
            </w:r>
          </w:p>
        </w:tc>
      </w:tr>
      <w:tr w14:paraId="1BA5A1D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9D9B6B9">
            <w:pPr>
              <w:widowControl/>
              <w:adjustRightInd w:val="0"/>
              <w:snapToGrid w:val="0"/>
              <w:spacing w:line="216" w:lineRule="auto"/>
              <w:jc w:val="center"/>
              <w:rPr>
                <w:rFonts w:ascii="宋体" w:cs="宋体"/>
                <w:color w:val="000000"/>
                <w:sz w:val="24"/>
                <w:highlight w:val="none"/>
              </w:rPr>
            </w:pPr>
            <w:r>
              <w:rPr>
                <w:rFonts w:hint="eastAsia" w:ascii="宋体" w:cs="宋体"/>
                <w:color w:val="000000"/>
                <w:sz w:val="24"/>
                <w:highlight w:val="none"/>
              </w:rPr>
              <w:t>项目分包个数</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2B2CC2F">
            <w:pPr>
              <w:widowControl/>
              <w:adjustRightInd w:val="0"/>
              <w:snapToGrid w:val="0"/>
              <w:spacing w:line="216" w:lineRule="auto"/>
              <w:rPr>
                <w:rFonts w:hint="eastAsia" w:ascii="宋体" w:eastAsia="宋体" w:cs="宋体"/>
                <w:color w:val="000000"/>
                <w:sz w:val="24"/>
                <w:highlight w:val="none"/>
                <w:lang w:val="en-US" w:eastAsia="zh-CN"/>
              </w:rPr>
            </w:pPr>
            <w:r>
              <w:rPr>
                <w:rFonts w:hint="eastAsia" w:ascii="宋体" w:cs="宋体"/>
                <w:color w:val="000000"/>
                <w:sz w:val="24"/>
                <w:highlight w:val="none"/>
                <w:lang w:val="en-US" w:eastAsia="zh-CN"/>
              </w:rPr>
              <w:t xml:space="preserve"> 1个包</w:t>
            </w:r>
          </w:p>
        </w:tc>
      </w:tr>
      <w:tr w14:paraId="29A744F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D20FF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各包供应商资格</w:t>
            </w:r>
          </w:p>
          <w:p w14:paraId="2F789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条件</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1D16E132">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符合《中华人民共和国政府采购法》第22条的条件；</w:t>
            </w:r>
          </w:p>
          <w:p w14:paraId="2094AFFB">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具有独立承担民事责任的能力</w:t>
            </w:r>
            <w:r>
              <w:rPr>
                <w:rFonts w:hint="eastAsia" w:ascii="宋体" w:hAnsi="宋体" w:eastAsia="宋体" w:cs="宋体"/>
                <w:color w:val="000000"/>
                <w:sz w:val="24"/>
                <w:szCs w:val="24"/>
                <w:lang w:val="zh-CN" w:eastAsia="zh-CN"/>
              </w:rPr>
              <w:t>；</w:t>
            </w:r>
          </w:p>
          <w:p w14:paraId="56E934ED">
            <w:pPr>
              <w:spacing w:line="360" w:lineRule="auto"/>
              <w:ind w:firstLine="240"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具有良好的商业信誉和健全的财务会计制度</w:t>
            </w:r>
            <w:r>
              <w:rPr>
                <w:rFonts w:hint="eastAsia" w:ascii="宋体" w:hAnsi="宋体" w:eastAsia="宋体" w:cs="宋体"/>
                <w:color w:val="000000"/>
                <w:sz w:val="24"/>
                <w:szCs w:val="24"/>
                <w:lang w:val="zh-CN" w:eastAsia="zh-CN"/>
              </w:rPr>
              <w:t>；</w:t>
            </w:r>
          </w:p>
          <w:p w14:paraId="704E184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具有履行合同所必需的设备和专业技术能力</w:t>
            </w:r>
            <w:r>
              <w:rPr>
                <w:rFonts w:hint="eastAsia" w:ascii="宋体" w:hAnsi="宋体" w:eastAsia="宋体" w:cs="宋体"/>
                <w:color w:val="000000"/>
                <w:sz w:val="24"/>
                <w:szCs w:val="24"/>
                <w:lang w:val="zh-CN" w:eastAsia="zh-CN"/>
              </w:rPr>
              <w:t>；</w:t>
            </w:r>
          </w:p>
          <w:p w14:paraId="1534C78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有依法缴纳税收和社会保障金的良好记录</w:t>
            </w:r>
            <w:r>
              <w:rPr>
                <w:rFonts w:hint="eastAsia" w:ascii="宋体" w:hAnsi="宋体" w:eastAsia="宋体" w:cs="宋体"/>
                <w:color w:val="000000"/>
                <w:sz w:val="24"/>
                <w:szCs w:val="24"/>
                <w:lang w:val="zh-CN" w:eastAsia="zh-CN"/>
              </w:rPr>
              <w:t>；</w:t>
            </w:r>
          </w:p>
          <w:p w14:paraId="266E28E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参加政府采购活动前三年内，在经营活动中没有重大违法记录</w:t>
            </w:r>
            <w:r>
              <w:rPr>
                <w:rFonts w:hint="eastAsia" w:ascii="宋体" w:hAnsi="宋体" w:eastAsia="宋体" w:cs="宋体"/>
                <w:color w:val="000000"/>
                <w:sz w:val="24"/>
                <w:szCs w:val="24"/>
                <w:lang w:val="zh-CN" w:eastAsia="zh-CN"/>
              </w:rPr>
              <w:t>；</w:t>
            </w:r>
          </w:p>
          <w:p w14:paraId="7BC877D4">
            <w:pPr>
              <w:pStyle w:val="1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法律、行政法规规定的其他条件。</w:t>
            </w:r>
          </w:p>
          <w:p w14:paraId="041241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2.单位负责人为同一人或者存在直接控股、管理关系的不同磋商人，不得参加同一合同项下的政府采购活动。否则，皆取消磋商资格；</w:t>
            </w:r>
          </w:p>
          <w:p w14:paraId="5DE28A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3.为本采购项目提供整体设计、规范编制或者项目管理、监理、检测等服务的磋商人，不得再参加该采购项目的其他采购活动；</w:t>
            </w:r>
          </w:p>
          <w:p w14:paraId="7CA0E538">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本项目不接受磋商人以联合体方式进行磋商；</w:t>
            </w:r>
          </w:p>
          <w:p w14:paraId="2183AC4D">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经信用中国（www.creditchina.gov.cn）、中国政府采购网（www.ccgp.gov.cn）等渠道查询后，列入失信被执行人、重大税收违法黑名单、政府采购严重违法失信行为黑名单的，取消磋商资格(提供“信用中国”网站的查询截图，若查询无果提供相应截图)；</w:t>
            </w:r>
          </w:p>
        </w:tc>
      </w:tr>
      <w:tr w14:paraId="7B6F806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458251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lang w:val="zh-CN" w:eastAsia="zh-CN"/>
              </w:rPr>
              <w:t>公告发布时间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CC109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eastAsia="zh-CN"/>
              </w:rPr>
              <w:t>月</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eastAsia="zh-CN"/>
              </w:rPr>
              <w:t>日</w:t>
            </w:r>
          </w:p>
        </w:tc>
      </w:tr>
      <w:tr w14:paraId="01C220B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2381"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13F8F2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网上报名、获取</w:t>
            </w:r>
            <w:r>
              <w:rPr>
                <w:rFonts w:hint="eastAsia" w:ascii="宋体" w:hAnsi="宋体" w:eastAsia="宋体" w:cs="宋体"/>
                <w:color w:val="000000"/>
                <w:sz w:val="24"/>
                <w:szCs w:val="24"/>
                <w:highlight w:val="none"/>
                <w:lang w:val="zh-CN" w:eastAsia="zh-CN"/>
              </w:rPr>
              <w:t>磋商文件</w:t>
            </w:r>
            <w:r>
              <w:rPr>
                <w:rFonts w:hint="eastAsia" w:ascii="宋体" w:hAnsi="宋体" w:eastAsia="宋体" w:cs="宋体"/>
                <w:color w:val="000000"/>
                <w:sz w:val="24"/>
                <w:szCs w:val="24"/>
                <w:highlight w:val="none"/>
                <w:lang w:val="en-US" w:eastAsia="zh-CN"/>
              </w:rPr>
              <w:t>时间及方式</w:t>
            </w:r>
          </w:p>
        </w:tc>
        <w:tc>
          <w:tcPr>
            <w:tcW w:w="7583" w:type="dxa"/>
            <w:tcBorders>
              <w:top w:val="outset" w:color="000000" w:sz="6" w:space="0"/>
              <w:left w:val="outset" w:color="000000" w:sz="6" w:space="0"/>
              <w:bottom w:val="outset" w:color="000000" w:sz="6" w:space="0"/>
              <w:right w:val="outset" w:color="000000" w:sz="6" w:space="0"/>
            </w:tcBorders>
            <w:noWrap/>
            <w:vAlign w:val="top"/>
          </w:tcPr>
          <w:p w14:paraId="6A8C35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20</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val="zh-CN" w:eastAsia="zh-CN"/>
              </w:rPr>
              <w:t>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eastAsia="zh-CN"/>
              </w:rPr>
              <w:t>月</w:t>
            </w:r>
            <w:r>
              <w:rPr>
                <w:rFonts w:hint="eastAsia" w:ascii="宋体" w:hAnsi="宋体" w:cs="宋体"/>
                <w:color w:val="000000"/>
                <w:sz w:val="24"/>
                <w:szCs w:val="24"/>
                <w:highlight w:val="none"/>
                <w:lang w:val="en-US" w:eastAsia="zh-CN"/>
              </w:rPr>
              <w:t>12</w:t>
            </w:r>
            <w:bookmarkStart w:id="140" w:name="_GoBack"/>
            <w:bookmarkEnd w:id="140"/>
            <w:r>
              <w:rPr>
                <w:rFonts w:hint="eastAsia" w:ascii="宋体" w:hAnsi="宋体" w:eastAsia="宋体" w:cs="宋体"/>
                <w:color w:val="000000"/>
                <w:sz w:val="24"/>
                <w:szCs w:val="24"/>
                <w:highlight w:val="none"/>
                <w:lang w:val="zh-CN" w:eastAsia="zh-CN"/>
              </w:rPr>
              <w:t>日至</w:t>
            </w: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19</w:t>
            </w:r>
            <w:r>
              <w:rPr>
                <w:rFonts w:hint="eastAsia" w:ascii="宋体" w:hAnsi="宋体" w:eastAsia="宋体" w:cs="宋体"/>
                <w:color w:val="000000"/>
                <w:sz w:val="24"/>
                <w:szCs w:val="24"/>
                <w:highlight w:val="none"/>
                <w:lang w:val="en-US" w:eastAsia="zh-CN"/>
              </w:rPr>
              <w:t>日</w:t>
            </w:r>
            <w:r>
              <w:rPr>
                <w:rFonts w:hint="eastAsia" w:ascii="宋体" w:hAnsi="宋体" w:eastAsia="宋体" w:cs="宋体"/>
                <w:color w:val="000000"/>
                <w:sz w:val="24"/>
                <w:szCs w:val="24"/>
                <w:highlight w:val="none"/>
                <w:lang w:val="zh-CN" w:eastAsia="zh-CN"/>
              </w:rPr>
              <w:t>通过政采云平台（www.zcygov.cn）获取，登录政采云平台https://www.zcygov.cn/在线申请获取采购文件（进入“项目采购”应用，在获取采购文件菜单中选择项目，申请获取采购文件），</w:t>
            </w:r>
            <w:r>
              <w:rPr>
                <w:rFonts w:hint="eastAsia" w:ascii="宋体" w:hAnsi="宋体" w:eastAsia="宋体" w:cs="宋体"/>
                <w:color w:val="000000"/>
                <w:sz w:val="24"/>
                <w:szCs w:val="24"/>
                <w:highlight w:val="none"/>
                <w:lang w:val="en-US" w:eastAsia="zh-CN"/>
              </w:rPr>
              <w:t>在青海省政府采购电子化平台上自行下载采购文件（下载的“采购文件”以澄清确定后的版本为准）</w:t>
            </w:r>
            <w:r>
              <w:rPr>
                <w:rFonts w:hint="eastAsia" w:ascii="宋体" w:hAnsi="宋体" w:cs="宋体"/>
                <w:color w:val="000000"/>
                <w:sz w:val="24"/>
                <w:szCs w:val="24"/>
                <w:highlight w:val="none"/>
                <w:lang w:val="en-US" w:eastAsia="zh-CN"/>
              </w:rPr>
              <w:t>。</w:t>
            </w:r>
          </w:p>
        </w:tc>
      </w:tr>
      <w:tr w14:paraId="483FA2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03DA5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提交投标文件及开标方式</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5F044C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线上：政采云投标客户端 </w:t>
            </w:r>
          </w:p>
          <w:p w14:paraId="1BE15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供应商应在投标截止时间前按招标文件要求使用政采云电子投标客户端制作上传电子投标文件，并在开标后30分钟内远程解密投标文件。</w:t>
            </w:r>
          </w:p>
        </w:tc>
      </w:tr>
      <w:tr w14:paraId="7875880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538D2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投标截止及开标</w:t>
            </w:r>
          </w:p>
          <w:p w14:paraId="710880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时间</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43921C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23</w:t>
            </w:r>
            <w:r>
              <w:rPr>
                <w:rFonts w:hint="eastAsia" w:ascii="宋体" w:hAnsi="宋体" w:eastAsia="宋体" w:cs="宋体"/>
                <w:color w:val="000000"/>
                <w:sz w:val="24"/>
                <w:szCs w:val="24"/>
                <w:highlight w:val="none"/>
                <w:lang w:val="en-US" w:eastAsia="zh-CN"/>
              </w:rPr>
              <w:t>日10时00分</w:t>
            </w:r>
            <w:r>
              <w:rPr>
                <w:rFonts w:hint="eastAsia" w:ascii="宋体" w:hAnsi="宋体" w:eastAsia="宋体" w:cs="宋体"/>
                <w:color w:val="000000"/>
                <w:sz w:val="24"/>
                <w:szCs w:val="24"/>
                <w:highlight w:val="none"/>
                <w:lang w:val="zh-CN" w:eastAsia="zh-CN"/>
              </w:rPr>
              <w:t>（北京时间）</w:t>
            </w:r>
          </w:p>
        </w:tc>
      </w:tr>
      <w:tr w14:paraId="6C0FA14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45674B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磋商地点</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00E7C2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政采云平台（www.zcygov.cn） 如非系统原因造成无法解密的或非系统原因加密文件上传不成功的或没办理CA锁而造成加密文件无法解密、加密文件无法上传的视为无效投标。</w:t>
            </w:r>
          </w:p>
        </w:tc>
      </w:tr>
      <w:tr w14:paraId="449CED2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169AA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采购单位及联系人电话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28F238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采购人：</w:t>
            </w:r>
            <w:r>
              <w:rPr>
                <w:rFonts w:hint="eastAsia" w:ascii="宋体" w:hAnsi="宋体" w:cs="宋体"/>
                <w:color w:val="000000"/>
                <w:sz w:val="24"/>
                <w:szCs w:val="24"/>
                <w:highlight w:val="none"/>
                <w:lang w:val="en-US" w:eastAsia="zh-CN"/>
              </w:rPr>
              <w:t>湟源县交通局</w:t>
            </w:r>
          </w:p>
          <w:p w14:paraId="383735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ascii="宋体" w:hAnsi="宋体" w:cs="宋体"/>
                <w:color w:val="000000"/>
                <w:sz w:val="24"/>
                <w:szCs w:val="24"/>
                <w:highlight w:val="none"/>
                <w:lang w:val="en-US" w:eastAsia="zh-CN"/>
              </w:rPr>
              <w:t xml:space="preserve">宋老师 </w:t>
            </w:r>
          </w:p>
          <w:p w14:paraId="687A37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联系电话：</w:t>
            </w:r>
            <w:r>
              <w:rPr>
                <w:rFonts w:hint="eastAsia" w:ascii="宋体" w:hAnsi="宋体" w:cs="宋体"/>
                <w:color w:val="000000"/>
                <w:sz w:val="24"/>
                <w:szCs w:val="24"/>
                <w:highlight w:val="none"/>
                <w:lang w:val="en-US" w:eastAsia="zh-CN"/>
              </w:rPr>
              <w:t xml:space="preserve"> 0971-2432317</w:t>
            </w:r>
          </w:p>
          <w:p w14:paraId="3ED94D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联系地址：湟源县</w:t>
            </w:r>
            <w:r>
              <w:rPr>
                <w:rFonts w:hint="eastAsia" w:ascii="宋体" w:hAnsi="宋体" w:cs="宋体"/>
                <w:color w:val="000000"/>
                <w:sz w:val="24"/>
                <w:szCs w:val="24"/>
                <w:highlight w:val="none"/>
                <w:lang w:val="en-US" w:eastAsia="zh-CN"/>
              </w:rPr>
              <w:t>城关镇青藏铁路57号</w:t>
            </w:r>
          </w:p>
        </w:tc>
      </w:tr>
      <w:tr w14:paraId="09E639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3891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集中采购机构及联系人电话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B267D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集中采购机构：湟源县政府采购服务中心</w:t>
            </w:r>
          </w:p>
          <w:p w14:paraId="111B1A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人：</w:t>
            </w:r>
            <w:r>
              <w:rPr>
                <w:rFonts w:hint="eastAsia" w:ascii="宋体" w:hAnsi="宋体" w:cs="宋体"/>
                <w:color w:val="000000"/>
                <w:sz w:val="24"/>
                <w:szCs w:val="24"/>
                <w:highlight w:val="none"/>
                <w:lang w:val="en-US" w:eastAsia="zh-CN"/>
              </w:rPr>
              <w:t>马</w:t>
            </w:r>
            <w:r>
              <w:rPr>
                <w:rFonts w:hint="eastAsia" w:ascii="宋体" w:hAnsi="宋体" w:eastAsia="宋体" w:cs="宋体"/>
                <w:color w:val="000000"/>
                <w:sz w:val="24"/>
                <w:szCs w:val="24"/>
                <w:highlight w:val="none"/>
                <w:lang w:val="en-US" w:eastAsia="zh-CN"/>
              </w:rPr>
              <w:t>老师</w:t>
            </w:r>
          </w:p>
          <w:p w14:paraId="68A904F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电 话：</w:t>
            </w:r>
            <w:r>
              <w:rPr>
                <w:rFonts w:hint="eastAsia" w:ascii="宋体" w:hAnsi="宋体" w:eastAsia="宋体" w:cs="宋体"/>
                <w:color w:val="000000"/>
                <w:sz w:val="24"/>
                <w:szCs w:val="24"/>
                <w:highlight w:val="none"/>
                <w:lang w:val="en-US" w:eastAsia="zh-CN"/>
              </w:rPr>
              <w:t xml:space="preserve">0971-2432297 </w:t>
            </w:r>
          </w:p>
          <w:p w14:paraId="2DB52C1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联 系  地 址：湟源县建设西路</w:t>
            </w:r>
            <w:r>
              <w:rPr>
                <w:rFonts w:hint="eastAsia" w:ascii="宋体" w:hAnsi="宋体" w:eastAsia="宋体" w:cs="宋体"/>
                <w:color w:val="000000"/>
                <w:sz w:val="24"/>
                <w:szCs w:val="24"/>
                <w:highlight w:val="none"/>
                <w:lang w:val="en-US" w:eastAsia="zh-CN"/>
              </w:rPr>
              <w:t>35号</w:t>
            </w:r>
          </w:p>
        </w:tc>
      </w:tr>
      <w:tr w14:paraId="6E26C3F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28" w:hRule="atLeast"/>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F380D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其他事项</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361ECC58">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本公告发布于《青海政府采购网》（公告期限：自青海政府采购网发布之日起5个工作日；公告内容以青海政府采购网发布的为准）。</w:t>
            </w:r>
          </w:p>
          <w:p w14:paraId="54287A9F">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本次招标采用线上提交磋商响应文件的方式进行采购，磋商响应文件必须在磋商响应文件递交截止时间前上传平台。</w:t>
            </w:r>
          </w:p>
          <w:p w14:paraId="4C6121C2">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若对项目采购电子交易系统操作有疑问，可登录政采云（https://www.zcygov.cn/），点击右侧咨询小采，获取采小蜜智能服务管家帮助，或拨打政采云服务热线400-881-7190获取热线服务帮助。 CA问题PC咨询网址（可及时反馈问题截图，让客服快速定位问题）:http://tseal.cn/k.html，联系电话（人工）：400-087-8198。</w:t>
            </w:r>
          </w:p>
          <w:p w14:paraId="60F6A91E">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解密和磋商报价时必须由e签宝注册人办理，</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须在固定电脑设备前登陆等待解密和磋商报价，</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须在规定的时间内完成，如超时，则视为无效投标。</w:t>
            </w:r>
          </w:p>
          <w:p w14:paraId="7E776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sz w:val="24"/>
                <w:szCs w:val="24"/>
              </w:rPr>
              <w:t>投标保证金免缴，资格后审。</w:t>
            </w:r>
          </w:p>
        </w:tc>
      </w:tr>
      <w:tr w14:paraId="0110A07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93" w:type="dxa"/>
            <w:tcBorders>
              <w:top w:val="outset" w:color="000000" w:sz="6" w:space="0"/>
              <w:left w:val="outset" w:color="000000" w:sz="6" w:space="0"/>
              <w:bottom w:val="outset" w:color="000000" w:sz="6" w:space="0"/>
              <w:right w:val="outset" w:color="000000" w:sz="6" w:space="0"/>
            </w:tcBorders>
            <w:noWrap/>
            <w:vAlign w:val="center"/>
          </w:tcPr>
          <w:p w14:paraId="765D0B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财政部门监督电话</w:t>
            </w:r>
          </w:p>
        </w:tc>
        <w:tc>
          <w:tcPr>
            <w:tcW w:w="7583" w:type="dxa"/>
            <w:tcBorders>
              <w:top w:val="outset" w:color="000000" w:sz="6" w:space="0"/>
              <w:left w:val="outset" w:color="000000" w:sz="6" w:space="0"/>
              <w:bottom w:val="outset" w:color="000000" w:sz="6" w:space="0"/>
              <w:right w:val="outset" w:color="000000" w:sz="6" w:space="0"/>
            </w:tcBorders>
            <w:noWrap/>
            <w:vAlign w:val="center"/>
          </w:tcPr>
          <w:p w14:paraId="6B7F4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监督单位：</w:t>
            </w:r>
            <w:r>
              <w:rPr>
                <w:rFonts w:hint="eastAsia" w:ascii="宋体" w:hAnsi="宋体" w:eastAsia="宋体" w:cs="宋体"/>
                <w:color w:val="000000"/>
                <w:sz w:val="24"/>
                <w:szCs w:val="24"/>
                <w:highlight w:val="none"/>
                <w:lang w:val="en-US" w:eastAsia="zh-CN"/>
              </w:rPr>
              <w:t>湟源县财政局</w:t>
            </w:r>
          </w:p>
          <w:p w14:paraId="122B5A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联系电话：0971-2480721</w:t>
            </w:r>
          </w:p>
        </w:tc>
      </w:tr>
    </w:tbl>
    <w:p w14:paraId="2D7E16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000000"/>
          <w:sz w:val="24"/>
          <w:lang w:val="en-US" w:eastAsia="zh-CN"/>
        </w:rPr>
      </w:pPr>
      <w:r>
        <w:rPr>
          <w:rFonts w:hint="eastAsia" w:ascii="宋体" w:hAnsi="宋体" w:eastAsia="宋体" w:cs="宋体"/>
          <w:color w:val="000000"/>
          <w:sz w:val="24"/>
          <w:szCs w:val="24"/>
          <w:highlight w:val="none"/>
          <w:lang w:val="en-US" w:eastAsia="zh-CN"/>
        </w:rPr>
        <w:t xml:space="preserve"> </w:t>
      </w:r>
    </w:p>
    <w:p w14:paraId="6496BF41">
      <w:pPr>
        <w:pStyle w:val="4"/>
        <w:rPr>
          <w:rFonts w:hint="eastAsia" w:ascii="宋体"/>
          <w:color w:val="000000"/>
          <w:sz w:val="24"/>
          <w:lang w:val="en-US" w:eastAsia="zh-CN"/>
        </w:rPr>
      </w:pPr>
    </w:p>
    <w:p w14:paraId="3DFEA937">
      <w:pPr>
        <w:rPr>
          <w:rFonts w:hint="eastAsia" w:ascii="宋体"/>
          <w:color w:val="000000"/>
          <w:sz w:val="24"/>
          <w:lang w:val="en-US" w:eastAsia="zh-CN"/>
        </w:rPr>
      </w:pPr>
    </w:p>
    <w:p w14:paraId="011F58E9">
      <w:pPr>
        <w:pStyle w:val="4"/>
        <w:rPr>
          <w:rFonts w:hint="default"/>
          <w:lang w:val="en-US" w:eastAsia="zh-CN"/>
        </w:rPr>
      </w:pPr>
      <w:r>
        <w:rPr>
          <w:rFonts w:hint="eastAsia" w:ascii="宋体"/>
          <w:color w:val="000000"/>
          <w:sz w:val="24"/>
          <w:lang w:val="en-US" w:eastAsia="zh-CN"/>
        </w:rPr>
        <w:t xml:space="preserve">   </w:t>
      </w:r>
    </w:p>
    <w:p w14:paraId="5386F813">
      <w:pPr>
        <w:adjustRightInd w:val="0"/>
        <w:spacing w:line="360" w:lineRule="auto"/>
        <w:jc w:val="right"/>
        <w:textAlignment w:val="baseline"/>
        <w:rPr>
          <w:rFonts w:hint="eastAsia" w:ascii="宋体"/>
          <w:color w:val="000000"/>
          <w:sz w:val="24"/>
          <w:lang w:val="en-US" w:eastAsia="zh-CN"/>
        </w:rPr>
      </w:pPr>
    </w:p>
    <w:p w14:paraId="5FFB405D">
      <w:pPr>
        <w:adjustRightInd w:val="0"/>
        <w:spacing w:line="360" w:lineRule="auto"/>
        <w:jc w:val="right"/>
        <w:textAlignment w:val="baseline"/>
        <w:rPr>
          <w:rFonts w:hint="eastAsia" w:ascii="宋体"/>
          <w:color w:val="000000"/>
          <w:sz w:val="24"/>
          <w:lang w:val="en-US" w:eastAsia="zh-CN"/>
        </w:rPr>
      </w:pPr>
    </w:p>
    <w:p w14:paraId="1E70EC25">
      <w:pPr>
        <w:adjustRightInd w:val="0"/>
        <w:spacing w:line="360" w:lineRule="auto"/>
        <w:jc w:val="right"/>
        <w:textAlignment w:val="baseline"/>
        <w:rPr>
          <w:rFonts w:hint="eastAsia" w:ascii="宋体"/>
          <w:color w:val="000000"/>
          <w:sz w:val="24"/>
          <w:lang w:val="en-US" w:eastAsia="zh-CN"/>
        </w:rPr>
      </w:pPr>
    </w:p>
    <w:p w14:paraId="2F39A9C4">
      <w:pPr>
        <w:adjustRightInd w:val="0"/>
        <w:spacing w:line="360" w:lineRule="auto"/>
        <w:jc w:val="center"/>
        <w:textAlignment w:val="baseline"/>
        <w:rPr>
          <w:rFonts w:hint="eastAsia" w:ascii="宋体"/>
          <w:color w:val="000000"/>
          <w:sz w:val="24"/>
          <w:lang w:val="en-US" w:eastAsia="zh-CN"/>
        </w:rPr>
      </w:pPr>
    </w:p>
    <w:p w14:paraId="204862BA">
      <w:pPr>
        <w:adjustRightInd w:val="0"/>
        <w:spacing w:line="360" w:lineRule="auto"/>
        <w:jc w:val="center"/>
        <w:textAlignment w:val="baseline"/>
        <w:rPr>
          <w:rFonts w:hint="eastAsia" w:ascii="宋体" w:eastAsia="宋体"/>
          <w:color w:val="000000"/>
          <w:sz w:val="24"/>
          <w:lang w:eastAsia="zh-CN"/>
        </w:rPr>
      </w:pPr>
      <w:r>
        <w:rPr>
          <w:rFonts w:hint="eastAsia" w:ascii="宋体"/>
          <w:color w:val="000000"/>
          <w:sz w:val="24"/>
          <w:lang w:val="en-US" w:eastAsia="zh-CN"/>
        </w:rPr>
        <w:t xml:space="preserve">                                   </w:t>
      </w:r>
      <w:r>
        <w:rPr>
          <w:rFonts w:hint="eastAsia" w:ascii="宋体"/>
          <w:color w:val="000000"/>
          <w:sz w:val="24"/>
          <w:lang w:eastAsia="zh-CN"/>
        </w:rPr>
        <w:t>湟源县政府采购服务中心</w:t>
      </w:r>
    </w:p>
    <w:bookmarkEnd w:id="4"/>
    <w:p w14:paraId="7BC1A3AB">
      <w:pPr>
        <w:adjustRightInd w:val="0"/>
        <w:spacing w:line="360" w:lineRule="auto"/>
        <w:jc w:val="center"/>
        <w:textAlignment w:val="baseline"/>
        <w:rPr>
          <w:rFonts w:asci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 xml:space="preserve">                                    </w:t>
      </w:r>
      <w:r>
        <w:rPr>
          <w:rFonts w:hint="eastAsia" w:ascii="宋体"/>
          <w:color w:val="000000" w:themeColor="text1"/>
          <w:sz w:val="24"/>
          <w14:textFill>
            <w14:solidFill>
              <w14:schemeClr w14:val="tx1"/>
            </w14:solidFill>
          </w14:textFill>
        </w:rPr>
        <w:t>202</w:t>
      </w:r>
      <w:r>
        <w:rPr>
          <w:rFonts w:hint="eastAsia" w:ascii="宋体"/>
          <w:color w:val="000000" w:themeColor="text1"/>
          <w:sz w:val="24"/>
          <w:lang w:val="en-US" w:eastAsia="zh-CN"/>
          <w14:textFill>
            <w14:solidFill>
              <w14:schemeClr w14:val="tx1"/>
            </w14:solidFill>
          </w14:textFill>
        </w:rPr>
        <w:t>4</w:t>
      </w:r>
      <w:r>
        <w:rPr>
          <w:rFonts w:hint="eastAsia" w:ascii="宋体"/>
          <w:color w:val="000000" w:themeColor="text1"/>
          <w:sz w:val="24"/>
          <w14:textFill>
            <w14:solidFill>
              <w14:schemeClr w14:val="tx1"/>
            </w14:solidFill>
          </w14:textFill>
        </w:rPr>
        <w:t>年</w:t>
      </w:r>
      <w:r>
        <w:rPr>
          <w:rFonts w:hint="eastAsia" w:ascii="宋体"/>
          <w:color w:val="000000" w:themeColor="text1"/>
          <w:sz w:val="24"/>
          <w:lang w:val="en-US" w:eastAsia="zh-CN"/>
          <w14:textFill>
            <w14:solidFill>
              <w14:schemeClr w14:val="tx1"/>
            </w14:solidFill>
          </w14:textFill>
        </w:rPr>
        <w:t>12</w:t>
      </w:r>
      <w:r>
        <w:rPr>
          <w:rFonts w:hint="eastAsia" w:ascii="宋体"/>
          <w:color w:val="000000" w:themeColor="text1"/>
          <w:sz w:val="24"/>
          <w14:textFill>
            <w14:solidFill>
              <w14:schemeClr w14:val="tx1"/>
            </w14:solidFill>
          </w14:textFill>
        </w:rPr>
        <w:t>月</w:t>
      </w:r>
      <w:r>
        <w:rPr>
          <w:rFonts w:hint="eastAsia" w:ascii="宋体"/>
          <w:color w:val="000000" w:themeColor="text1"/>
          <w:sz w:val="24"/>
          <w:lang w:val="en-US" w:eastAsia="zh-CN"/>
          <w14:textFill>
            <w14:solidFill>
              <w14:schemeClr w14:val="tx1"/>
            </w14:solidFill>
          </w14:textFill>
        </w:rPr>
        <w:t>12</w:t>
      </w:r>
      <w:r>
        <w:rPr>
          <w:rFonts w:hint="eastAsia" w:ascii="宋体"/>
          <w:color w:val="000000" w:themeColor="text1"/>
          <w:sz w:val="24"/>
          <w14:textFill>
            <w14:solidFill>
              <w14:schemeClr w14:val="tx1"/>
            </w14:solidFill>
          </w14:textFill>
        </w:rPr>
        <w:t>日</w:t>
      </w:r>
    </w:p>
    <w:p w14:paraId="26C132F7">
      <w:pPr>
        <w:widowControl/>
        <w:jc w:val="left"/>
        <w:rPr>
          <w:rFonts w:ascii="宋体"/>
          <w:b/>
          <w:bCs/>
          <w:color w:val="000000"/>
          <w:kern w:val="28"/>
          <w:sz w:val="48"/>
          <w:szCs w:val="32"/>
        </w:rPr>
      </w:pPr>
      <w:r>
        <w:rPr>
          <w:rFonts w:ascii="宋体"/>
          <w:color w:val="000000"/>
          <w:sz w:val="48"/>
        </w:rPr>
        <w:br w:type="page"/>
      </w:r>
    </w:p>
    <w:bookmarkEnd w:id="5"/>
    <w:p w14:paraId="52D09193">
      <w:pPr>
        <w:pStyle w:val="23"/>
        <w:spacing w:before="0" w:after="0" w:line="360" w:lineRule="auto"/>
        <w:rPr>
          <w:rFonts w:ascii="宋体"/>
          <w:color w:val="000000"/>
          <w:lang w:val="zh-CN"/>
        </w:rPr>
      </w:pPr>
      <w:bookmarkStart w:id="6" w:name="_Toc444715734"/>
      <w:bookmarkStart w:id="7" w:name="_Toc15531"/>
      <w:r>
        <w:rPr>
          <w:rFonts w:hint="eastAsia" w:ascii="宋体"/>
          <w:color w:val="000000"/>
          <w:sz w:val="48"/>
        </w:rPr>
        <w:t>第</w:t>
      </w:r>
      <w:r>
        <w:rPr>
          <w:rFonts w:hint="eastAsia" w:ascii="宋体"/>
          <w:color w:val="000000"/>
          <w:sz w:val="48"/>
          <w:lang w:eastAsia="zh-CN"/>
        </w:rPr>
        <w:t>二</w:t>
      </w:r>
      <w:r>
        <w:rPr>
          <w:rFonts w:hint="eastAsia" w:ascii="宋体"/>
          <w:color w:val="000000"/>
          <w:sz w:val="48"/>
        </w:rPr>
        <w:t xml:space="preserve">部分 </w:t>
      </w:r>
      <w:r>
        <w:rPr>
          <w:rFonts w:ascii="宋体"/>
          <w:color w:val="000000"/>
          <w:sz w:val="48"/>
        </w:rPr>
        <w:t xml:space="preserve"> </w:t>
      </w:r>
      <w:r>
        <w:rPr>
          <w:rFonts w:hint="eastAsia" w:ascii="宋体"/>
          <w:color w:val="000000"/>
          <w:sz w:val="48"/>
        </w:rPr>
        <w:t>磋商供应商须知</w:t>
      </w:r>
      <w:bookmarkEnd w:id="6"/>
      <w:bookmarkEnd w:id="7"/>
    </w:p>
    <w:p w14:paraId="76106934">
      <w:pPr>
        <w:pStyle w:val="5"/>
        <w:keepNext w:val="0"/>
        <w:keepLines w:val="0"/>
        <w:pageBreakBefore w:val="0"/>
        <w:widowControl w:val="0"/>
        <w:kinsoku/>
        <w:wordWrap/>
        <w:overflowPunct/>
        <w:topLinePunct w:val="0"/>
        <w:autoSpaceDE/>
        <w:autoSpaceDN/>
        <w:bidi w:val="0"/>
        <w:adjustRightInd/>
        <w:snapToGrid w:val="0"/>
        <w:ind w:left="0" w:firstLine="562" w:firstLineChars="200"/>
        <w:textAlignment w:val="auto"/>
        <w:rPr>
          <w:b/>
          <w:color w:val="000000"/>
        </w:rPr>
      </w:pPr>
      <w:bookmarkStart w:id="8" w:name="_Toc29054"/>
      <w:r>
        <w:rPr>
          <w:rFonts w:hint="eastAsia"/>
          <w:b/>
          <w:color w:val="000000"/>
        </w:rPr>
        <w:t>说明</w:t>
      </w:r>
      <w:bookmarkEnd w:id="8"/>
    </w:p>
    <w:p w14:paraId="5736518F">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pPr>
      <w:bookmarkStart w:id="9" w:name="_Toc459377860"/>
      <w:bookmarkStart w:id="10" w:name="_Toc488691479"/>
      <w:bookmarkStart w:id="11" w:name="_Toc446427794"/>
      <w:bookmarkStart w:id="12" w:name="_Toc10020"/>
      <w:bookmarkStart w:id="13" w:name="_Toc495570969"/>
      <w:r>
        <w:rPr>
          <w:rFonts w:hint="eastAsia"/>
          <w:lang w:val="en-US" w:eastAsia="zh-CN"/>
        </w:rPr>
        <w:t>1.</w:t>
      </w:r>
      <w:r>
        <w:t>磋商内容及要求</w:t>
      </w:r>
      <w:bookmarkEnd w:id="9"/>
      <w:bookmarkEnd w:id="10"/>
      <w:bookmarkEnd w:id="11"/>
      <w:bookmarkEnd w:id="12"/>
      <w:bookmarkEnd w:id="13"/>
    </w:p>
    <w:p w14:paraId="12B266DD">
      <w:pPr>
        <w:pStyle w:val="16"/>
        <w:pageBreakBefore w:val="0"/>
        <w:widowControl w:val="0"/>
        <w:kinsoku/>
        <w:wordWrap/>
        <w:overflowPunct/>
        <w:topLinePunct w:val="0"/>
        <w:autoSpaceDE/>
        <w:autoSpaceDN/>
        <w:bidi w:val="0"/>
        <w:adjustRightInd/>
        <w:spacing w:line="360" w:lineRule="auto"/>
        <w:ind w:firstLine="480" w:firstLineChars="200"/>
        <w:textAlignment w:val="auto"/>
        <w:rPr>
          <w:color w:val="000000"/>
          <w:sz w:val="24"/>
          <w:szCs w:val="28"/>
        </w:rPr>
      </w:pPr>
      <w:r>
        <w:rPr>
          <w:rFonts w:hint="eastAsia"/>
          <w:color w:val="000000"/>
          <w:sz w:val="24"/>
          <w:szCs w:val="28"/>
        </w:rPr>
        <w:t>本次采购依据采购单位的采购计划，仅适用于本竞争性磋商文件（以下简称“磋商文件”）中所叙述的项目。</w:t>
      </w:r>
    </w:p>
    <w:p w14:paraId="787FDA89">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rPr>
          <w:rFonts w:hint="eastAsia"/>
          <w:lang w:val="en-US" w:eastAsia="zh-CN"/>
        </w:rPr>
      </w:pPr>
      <w:bookmarkStart w:id="14" w:name="_Toc488673614"/>
      <w:bookmarkStart w:id="15" w:name="_Toc26564"/>
      <w:r>
        <w:rPr>
          <w:rFonts w:hint="eastAsia"/>
          <w:lang w:val="en-US" w:eastAsia="zh-CN"/>
        </w:rPr>
        <w:t>2.采购方式、合格的磋商供应商</w:t>
      </w:r>
      <w:bookmarkEnd w:id="14"/>
      <w:bookmarkEnd w:id="15"/>
    </w:p>
    <w:p w14:paraId="43AB0DBD">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Times New Roman" w:eastAsia="宋体" w:cs="Times New Roman"/>
          <w:color w:val="000000"/>
          <w:sz w:val="24"/>
          <w:szCs w:val="28"/>
          <w:lang w:eastAsia="zh-CN"/>
        </w:rPr>
      </w:pPr>
      <w:r>
        <w:rPr>
          <w:rFonts w:hint="eastAsia" w:ascii="宋体" w:hAnsi="Times New Roman" w:eastAsia="宋体" w:cs="Times New Roman"/>
          <w:color w:val="000000"/>
          <w:sz w:val="24"/>
          <w:szCs w:val="28"/>
          <w:lang w:eastAsia="zh-CN"/>
        </w:rPr>
        <w:t>2.1</w:t>
      </w:r>
      <w:r>
        <w:rPr>
          <w:rFonts w:hint="eastAsia" w:cs="Times New Roman"/>
          <w:color w:val="000000"/>
          <w:sz w:val="24"/>
          <w:szCs w:val="28"/>
          <w:lang w:val="en-US" w:eastAsia="zh-CN"/>
        </w:rPr>
        <w:t xml:space="preserve"> </w:t>
      </w:r>
      <w:r>
        <w:rPr>
          <w:rFonts w:hint="eastAsia" w:ascii="宋体" w:hAnsi="Times New Roman" w:eastAsia="宋体" w:cs="Times New Roman"/>
          <w:color w:val="000000"/>
          <w:sz w:val="24"/>
          <w:szCs w:val="28"/>
          <w:lang w:eastAsia="zh-CN"/>
        </w:rPr>
        <w:t>本次采购采取竞争性磋商方式。</w:t>
      </w:r>
    </w:p>
    <w:p w14:paraId="1A05457A">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lang w:val="en-US" w:eastAsia="zh-CN"/>
        </w:rPr>
      </w:pPr>
      <w:r>
        <w:rPr>
          <w:rFonts w:hint="eastAsia" w:ascii="宋体" w:hAnsi="Times New Roman" w:eastAsia="宋体" w:cs="Times New Roman"/>
          <w:color w:val="000000"/>
          <w:sz w:val="24"/>
          <w:szCs w:val="28"/>
          <w:lang w:eastAsia="zh-CN"/>
        </w:rPr>
        <w:t>2.2</w:t>
      </w:r>
      <w:r>
        <w:rPr>
          <w:rFonts w:hint="eastAsia" w:cs="Times New Roman"/>
          <w:color w:val="000000"/>
          <w:sz w:val="24"/>
          <w:szCs w:val="28"/>
          <w:lang w:val="en-US" w:eastAsia="zh-CN"/>
        </w:rPr>
        <w:t xml:space="preserve"> </w:t>
      </w:r>
      <w:r>
        <w:rPr>
          <w:rFonts w:hint="eastAsia" w:ascii="宋体" w:hAnsi="Times New Roman" w:eastAsia="宋体" w:cs="Times New Roman"/>
          <w:color w:val="000000"/>
          <w:sz w:val="24"/>
          <w:szCs w:val="28"/>
          <w:lang w:eastAsia="zh-CN"/>
        </w:rPr>
        <w:t>合格的投标人：详见第一部分投标人须知前附表“供应商资格条件”</w:t>
      </w:r>
      <w:r>
        <w:rPr>
          <w:rFonts w:hint="eastAsia" w:ascii="宋体" w:hAnsi="Times New Roman" w:eastAsia="宋体" w:cs="Times New Roman"/>
          <w:color w:val="000000"/>
          <w:sz w:val="24"/>
          <w:szCs w:val="28"/>
          <w:lang w:val="en-US" w:eastAsia="zh-CN"/>
        </w:rPr>
        <w:t xml:space="preserve">   </w:t>
      </w:r>
      <w:r>
        <w:rPr>
          <w:rFonts w:hint="eastAsia" w:ascii="宋体" w:cs="仿宋_GB2312"/>
          <w:color w:val="auto"/>
          <w:sz w:val="24"/>
          <w:highlight w:val="none"/>
          <w:lang w:val="en-US" w:eastAsia="zh-CN"/>
        </w:rPr>
        <w:t xml:space="preserve"> </w:t>
      </w:r>
    </w:p>
    <w:p w14:paraId="3D0D4E02">
      <w:pPr>
        <w:pStyle w:val="8"/>
        <w:pageBreakBefore w:val="0"/>
        <w:widowControl w:val="0"/>
        <w:numPr>
          <w:ilvl w:val="0"/>
          <w:numId w:val="0"/>
        </w:numPr>
        <w:kinsoku/>
        <w:wordWrap/>
        <w:overflowPunct/>
        <w:topLinePunct w:val="0"/>
        <w:autoSpaceDE/>
        <w:autoSpaceDN/>
        <w:bidi w:val="0"/>
        <w:adjustRightInd/>
        <w:spacing w:before="0" w:after="0"/>
        <w:ind w:left="420" w:leftChars="0"/>
        <w:textAlignment w:val="auto"/>
        <w:rPr>
          <w:rFonts w:hint="eastAsia"/>
          <w:lang w:val="en-US" w:eastAsia="zh-CN"/>
        </w:rPr>
      </w:pPr>
      <w:bookmarkStart w:id="16" w:name="_Toc10074"/>
      <w:bookmarkStart w:id="17" w:name="_Toc488673615"/>
      <w:r>
        <w:rPr>
          <w:rFonts w:hint="eastAsia"/>
          <w:lang w:val="en-US" w:eastAsia="zh-CN"/>
        </w:rPr>
        <w:t>3.磋商费用</w:t>
      </w:r>
      <w:bookmarkEnd w:id="16"/>
      <w:bookmarkEnd w:id="17"/>
    </w:p>
    <w:p w14:paraId="413B2F5D">
      <w:pPr>
        <w:pStyle w:val="1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Times New Roman" w:eastAsia="宋体" w:cs="Times New Roman"/>
          <w:color w:val="000000"/>
          <w:sz w:val="24"/>
          <w:szCs w:val="28"/>
        </w:rPr>
      </w:pPr>
      <w:r>
        <w:rPr>
          <w:rFonts w:hint="eastAsia" w:ascii="宋体" w:hAnsi="Times New Roman" w:eastAsia="宋体" w:cs="Times New Roman"/>
          <w:color w:val="000000"/>
          <w:sz w:val="24"/>
          <w:szCs w:val="28"/>
          <w:lang w:eastAsia="zh-CN"/>
        </w:rPr>
        <w:t>本项目不收取任何费用</w:t>
      </w:r>
      <w:r>
        <w:rPr>
          <w:rFonts w:hint="eastAsia" w:ascii="宋体" w:hAnsi="Times New Roman" w:eastAsia="宋体" w:cs="Times New Roman"/>
          <w:color w:val="000000"/>
          <w:sz w:val="24"/>
          <w:szCs w:val="28"/>
        </w:rPr>
        <w:t>。</w:t>
      </w:r>
    </w:p>
    <w:p w14:paraId="6A9B932D">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18" w:name="_Toc12712"/>
      <w:r>
        <w:rPr>
          <w:rFonts w:hint="eastAsia"/>
          <w:b/>
          <w:color w:val="000000"/>
        </w:rPr>
        <w:t>磋商文件说明</w:t>
      </w:r>
      <w:bookmarkEnd w:id="18"/>
    </w:p>
    <w:p w14:paraId="56825933">
      <w:pPr>
        <w:pStyle w:val="8"/>
        <w:pageBreakBefore w:val="0"/>
        <w:widowControl w:val="0"/>
        <w:numPr>
          <w:ilvl w:val="0"/>
          <w:numId w:val="0"/>
        </w:numPr>
        <w:kinsoku/>
        <w:wordWrap/>
        <w:overflowPunct/>
        <w:topLinePunct w:val="0"/>
        <w:autoSpaceDE/>
        <w:autoSpaceDN/>
        <w:bidi w:val="0"/>
        <w:adjustRightInd/>
        <w:spacing w:before="0" w:after="0"/>
        <w:ind w:firstLine="482" w:firstLineChars="200"/>
        <w:jc w:val="both"/>
        <w:textAlignment w:val="auto"/>
        <w:rPr>
          <w:rFonts w:hint="eastAsia"/>
          <w:lang w:val="en-US" w:eastAsia="zh-CN"/>
        </w:rPr>
      </w:pPr>
      <w:bookmarkStart w:id="19" w:name="_Toc488673617"/>
      <w:bookmarkStart w:id="20" w:name="_Toc3897"/>
      <w:r>
        <w:rPr>
          <w:rFonts w:hint="eastAsia"/>
          <w:lang w:val="en-US" w:eastAsia="zh-CN"/>
        </w:rPr>
        <w:t>4.磋商文件的构成</w:t>
      </w:r>
      <w:bookmarkEnd w:id="19"/>
      <w:bookmarkEnd w:id="20"/>
    </w:p>
    <w:p w14:paraId="54763610">
      <w:pPr>
        <w:pStyle w:val="16"/>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4.1 </w:t>
      </w:r>
      <w:r>
        <w:rPr>
          <w:rFonts w:hint="eastAsia"/>
          <w:color w:val="000000"/>
          <w:sz w:val="24"/>
          <w:szCs w:val="28"/>
        </w:rPr>
        <w:t>磋商文件包括：</w:t>
      </w:r>
    </w:p>
    <w:p w14:paraId="7923EDE0">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磋商邀请；</w:t>
      </w:r>
    </w:p>
    <w:p w14:paraId="0674B533">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磋商供应商须知；</w:t>
      </w:r>
    </w:p>
    <w:p w14:paraId="497F7D7C">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青海省政府采购合同文本样式；</w:t>
      </w:r>
    </w:p>
    <w:p w14:paraId="3FED05E2">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磋商响应文件格式；</w:t>
      </w:r>
    </w:p>
    <w:p w14:paraId="0657ADCD">
      <w:pPr>
        <w:pStyle w:val="16"/>
        <w:pageBreakBefore w:val="0"/>
        <w:widowControl w:val="0"/>
        <w:numPr>
          <w:ilvl w:val="0"/>
          <w:numId w:val="0"/>
        </w:numPr>
        <w:kinsoku/>
        <w:wordWrap/>
        <w:overflowPunct/>
        <w:topLinePunct w:val="0"/>
        <w:autoSpaceDE/>
        <w:autoSpaceDN/>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5</w:t>
      </w:r>
      <w:r>
        <w:rPr>
          <w:rFonts w:hint="eastAsia" w:cs="Arial"/>
          <w:color w:val="000000"/>
          <w:sz w:val="24"/>
          <w:szCs w:val="24"/>
          <w:lang w:eastAsia="zh-CN"/>
        </w:rPr>
        <w:t>）</w:t>
      </w:r>
      <w:r>
        <w:rPr>
          <w:rFonts w:hint="eastAsia" w:cs="Arial"/>
          <w:color w:val="000000"/>
          <w:sz w:val="24"/>
          <w:szCs w:val="24"/>
        </w:rPr>
        <w:t>采购项目要求及技术参数；</w:t>
      </w:r>
    </w:p>
    <w:p w14:paraId="42F60C4B">
      <w:pPr>
        <w:pStyle w:val="16"/>
        <w:pageBreakBefore w:val="0"/>
        <w:widowControl w:val="0"/>
        <w:numPr>
          <w:ilvl w:val="0"/>
          <w:numId w:val="0"/>
        </w:numPr>
        <w:kinsoku/>
        <w:wordWrap/>
        <w:overflowPunct/>
        <w:topLinePunct w:val="0"/>
        <w:bidi w:val="0"/>
        <w:adjustRightInd/>
        <w:spacing w:line="360" w:lineRule="auto"/>
        <w:ind w:left="425" w:leftChars="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6</w:t>
      </w:r>
      <w:r>
        <w:rPr>
          <w:rFonts w:hint="eastAsia" w:cs="Arial"/>
          <w:color w:val="000000"/>
          <w:sz w:val="24"/>
          <w:szCs w:val="24"/>
          <w:lang w:eastAsia="zh-CN"/>
        </w:rPr>
        <w:t>）</w:t>
      </w:r>
      <w:r>
        <w:rPr>
          <w:rFonts w:hint="eastAsia" w:cs="Arial"/>
          <w:color w:val="000000"/>
          <w:sz w:val="24"/>
          <w:szCs w:val="24"/>
        </w:rPr>
        <w:t>采购过程中发生的澄清、变更和补充文件；</w:t>
      </w:r>
    </w:p>
    <w:p w14:paraId="7BF207C5">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4.2 </w:t>
      </w:r>
      <w:r>
        <w:rPr>
          <w:rFonts w:hint="eastAsia"/>
          <w:color w:val="000000"/>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4F2A6D00">
      <w:pPr>
        <w:pStyle w:val="8"/>
        <w:pageBreakBefore w:val="0"/>
        <w:widowControl w:val="0"/>
        <w:numPr>
          <w:ilvl w:val="0"/>
          <w:numId w:val="0"/>
        </w:numPr>
        <w:kinsoku/>
        <w:wordWrap/>
        <w:overflowPunct/>
        <w:topLinePunct w:val="0"/>
        <w:bidi w:val="0"/>
        <w:adjustRightInd/>
        <w:spacing w:before="0" w:after="0"/>
        <w:ind w:left="420" w:leftChars="0"/>
        <w:jc w:val="both"/>
        <w:textAlignment w:val="auto"/>
        <w:rPr>
          <w:rFonts w:hint="eastAsia"/>
          <w:lang w:val="en-US" w:eastAsia="zh-CN"/>
        </w:rPr>
      </w:pPr>
      <w:bookmarkStart w:id="21" w:name="_Toc488673618"/>
      <w:bookmarkStart w:id="22" w:name="_Toc14857"/>
      <w:r>
        <w:rPr>
          <w:rFonts w:hint="eastAsia"/>
          <w:lang w:val="en-US" w:eastAsia="zh-CN"/>
        </w:rPr>
        <w:t>5.磋商文件、磋商活动和成交结果的质疑</w:t>
      </w:r>
      <w:bookmarkEnd w:id="21"/>
      <w:bookmarkEnd w:id="22"/>
    </w:p>
    <w:p w14:paraId="34929AB7">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5.1 </w:t>
      </w:r>
      <w:r>
        <w:rPr>
          <w:rFonts w:hint="eastAsia"/>
          <w:color w:val="000000"/>
          <w:sz w:val="24"/>
          <w:szCs w:val="28"/>
        </w:rPr>
        <w:t>参加磋商的磋商供应商认为磋商文件、磋商活动和中标、成交结果使自己的权益受到损害的，可以在知道或者应知其权益受到损害之日起7个工作日内以书面形式（如信件、传真等）向采购单位或者</w:t>
      </w:r>
      <w:r>
        <w:rPr>
          <w:rFonts w:hint="eastAsia"/>
          <w:color w:val="000000"/>
          <w:sz w:val="24"/>
          <w:szCs w:val="28"/>
          <w:lang w:eastAsia="zh-CN"/>
        </w:rPr>
        <w:t>集中采购机构</w:t>
      </w:r>
      <w:r>
        <w:rPr>
          <w:rFonts w:hint="eastAsia"/>
          <w:color w:val="000000"/>
          <w:sz w:val="24"/>
          <w:szCs w:val="28"/>
        </w:rPr>
        <w:t>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w:t>
      </w:r>
      <w:r>
        <w:rPr>
          <w:rFonts w:hint="eastAsia"/>
          <w:color w:val="000000"/>
          <w:sz w:val="24"/>
          <w:szCs w:val="28"/>
          <w:lang w:eastAsia="zh-CN"/>
        </w:rPr>
        <w:t>集中采购机构</w:t>
      </w:r>
      <w:r>
        <w:rPr>
          <w:rFonts w:hint="eastAsia"/>
          <w:color w:val="000000"/>
          <w:sz w:val="24"/>
          <w:szCs w:val="28"/>
        </w:rPr>
        <w:t>在收到书面质疑函后7个工作日内作出答复。</w:t>
      </w:r>
    </w:p>
    <w:p w14:paraId="097B437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5.2 </w:t>
      </w:r>
      <w:r>
        <w:rPr>
          <w:rFonts w:hint="eastAsia"/>
          <w:color w:val="000000"/>
          <w:sz w:val="24"/>
          <w:szCs w:val="28"/>
        </w:rPr>
        <w:t>参与采购活动的磋商供应商对评审过程或者结果提出质疑的，采购人或</w:t>
      </w:r>
      <w:r>
        <w:rPr>
          <w:rFonts w:hint="eastAsia"/>
          <w:color w:val="000000"/>
          <w:sz w:val="24"/>
          <w:szCs w:val="28"/>
          <w:lang w:eastAsia="zh-CN"/>
        </w:rPr>
        <w:t>集中采购机构</w:t>
      </w:r>
      <w:r>
        <w:rPr>
          <w:rFonts w:hint="eastAsia"/>
          <w:color w:val="000000"/>
          <w:sz w:val="24"/>
          <w:szCs w:val="28"/>
        </w:rPr>
        <w:t>可以组织原评审委员会协助处理质疑事项，并依据评审委员会出具的意见进行答复。质疑事项处理完成后，采购人或</w:t>
      </w:r>
      <w:r>
        <w:rPr>
          <w:rFonts w:hint="eastAsia"/>
          <w:color w:val="000000"/>
          <w:sz w:val="24"/>
          <w:szCs w:val="28"/>
          <w:lang w:eastAsia="zh-CN"/>
        </w:rPr>
        <w:t>集中采购机构</w:t>
      </w:r>
      <w:r>
        <w:rPr>
          <w:rFonts w:hint="eastAsia"/>
          <w:color w:val="000000"/>
          <w:sz w:val="24"/>
          <w:szCs w:val="28"/>
        </w:rPr>
        <w:t>应按照规定填写《青海省政府采购磋商供应商质疑处理情况表》，并在15日内报同级政府采购监督管理部门备案。</w:t>
      </w:r>
    </w:p>
    <w:p w14:paraId="7FCD1B67">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5.3 </w:t>
      </w:r>
      <w:r>
        <w:rPr>
          <w:rFonts w:hint="eastAsia"/>
          <w:color w:val="000000"/>
          <w:sz w:val="24"/>
          <w:szCs w:val="28"/>
        </w:rPr>
        <w:t>质疑时效期间的计算</w:t>
      </w:r>
    </w:p>
    <w:p w14:paraId="1016DE20">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对可以质疑的磋商文件提出质疑的，为收到磋商文件之日或磋商文件公告期限届满之日；</w:t>
      </w:r>
    </w:p>
    <w:p w14:paraId="060C29CC">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对磋商过程提出质疑的，为磋商程序各环节结束之日；</w:t>
      </w:r>
    </w:p>
    <w:p w14:paraId="41EC062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对成交结果提出质疑的，为成交结果公告期限届满之日。</w:t>
      </w:r>
    </w:p>
    <w:p w14:paraId="0D3F784F">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3" w:name="_Toc1086"/>
      <w:bookmarkStart w:id="24" w:name="_Toc488673619"/>
      <w:r>
        <w:rPr>
          <w:rFonts w:hint="eastAsia"/>
          <w:lang w:val="en-US" w:eastAsia="zh-CN"/>
        </w:rPr>
        <w:t>6.磋商文件的修改</w:t>
      </w:r>
      <w:bookmarkEnd w:id="23"/>
      <w:bookmarkEnd w:id="24"/>
    </w:p>
    <w:p w14:paraId="494947B3">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olor w:val="000000"/>
          <w:sz w:val="24"/>
          <w:szCs w:val="28"/>
          <w:lang w:eastAsia="zh-CN"/>
        </w:rPr>
      </w:pPr>
      <w:r>
        <w:rPr>
          <w:rFonts w:hint="eastAsia"/>
          <w:color w:val="000000"/>
          <w:sz w:val="24"/>
          <w:szCs w:val="28"/>
          <w:lang w:val="en-US" w:eastAsia="zh-CN"/>
        </w:rPr>
        <w:t xml:space="preserve">6.1 </w:t>
      </w:r>
      <w:r>
        <w:rPr>
          <w:rFonts w:hint="eastAsia"/>
          <w:color w:val="000000"/>
          <w:sz w:val="24"/>
          <w:szCs w:val="28"/>
        </w:rPr>
        <w:t>在磋商截止期前，采购单位或</w:t>
      </w:r>
      <w:r>
        <w:rPr>
          <w:rFonts w:hint="eastAsia"/>
          <w:color w:val="000000"/>
          <w:sz w:val="24"/>
          <w:szCs w:val="28"/>
          <w:lang w:eastAsia="zh-CN"/>
        </w:rPr>
        <w:t>集中采购机构</w:t>
      </w:r>
      <w:r>
        <w:rPr>
          <w:rFonts w:hint="eastAsia"/>
          <w:color w:val="000000"/>
          <w:sz w:val="24"/>
          <w:szCs w:val="28"/>
        </w:rPr>
        <w:t>可对磋商文件进行必要的修改或者澄清</w:t>
      </w:r>
      <w:r>
        <w:rPr>
          <w:rFonts w:hint="eastAsia"/>
          <w:color w:val="000000"/>
          <w:sz w:val="24"/>
          <w:szCs w:val="28"/>
          <w:lang w:eastAsia="zh-CN"/>
        </w:rPr>
        <w:t>。</w:t>
      </w:r>
    </w:p>
    <w:p w14:paraId="73F4FA4D">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olor w:val="000000"/>
          <w:sz w:val="24"/>
          <w:szCs w:val="28"/>
          <w:lang w:eastAsia="zh-CN"/>
        </w:rPr>
      </w:pPr>
      <w:r>
        <w:rPr>
          <w:rFonts w:hint="eastAsia"/>
          <w:color w:val="000000"/>
          <w:sz w:val="24"/>
          <w:szCs w:val="28"/>
          <w:lang w:val="en-US" w:eastAsia="zh-CN"/>
        </w:rPr>
        <w:t xml:space="preserve">6.2 </w:t>
      </w:r>
      <w:r>
        <w:rPr>
          <w:rFonts w:hint="eastAsia"/>
          <w:color w:val="000000"/>
          <w:sz w:val="24"/>
          <w:szCs w:val="28"/>
          <w:lang w:eastAsia="zh-CN"/>
        </w:rPr>
        <w:t>集中采购机构</w:t>
      </w:r>
      <w:r>
        <w:rPr>
          <w:rFonts w:hint="eastAsia"/>
          <w:color w:val="000000"/>
          <w:sz w:val="24"/>
          <w:szCs w:val="28"/>
        </w:rPr>
        <w:t>对已发出的磋商文件进行必要的澄清或者修改的，澄清或者修改的内容可能影响磋商响应文件编制的，在磋商文件要求提交磋商响应文件截止时间</w:t>
      </w:r>
      <w:r>
        <w:rPr>
          <w:color w:val="000000"/>
          <w:sz w:val="24"/>
          <w:szCs w:val="28"/>
        </w:rPr>
        <w:t>5</w:t>
      </w:r>
      <w:r>
        <w:rPr>
          <w:rFonts w:hint="eastAsia"/>
          <w:color w:val="000000"/>
          <w:sz w:val="24"/>
          <w:szCs w:val="28"/>
        </w:rPr>
        <w:t>日前，在青海政府采购网上发布公告。不足</w:t>
      </w:r>
      <w:r>
        <w:rPr>
          <w:color w:val="000000"/>
          <w:sz w:val="24"/>
          <w:szCs w:val="28"/>
        </w:rPr>
        <w:t>5</w:t>
      </w:r>
      <w:r>
        <w:rPr>
          <w:rFonts w:hint="eastAsia"/>
          <w:color w:val="000000"/>
          <w:sz w:val="24"/>
          <w:szCs w:val="28"/>
        </w:rPr>
        <w:t>日的，顺延提交磋商响应文件的截止时间。该澄清或者修改的内容为磋商文件的组成部分</w:t>
      </w:r>
      <w:r>
        <w:rPr>
          <w:rFonts w:hint="eastAsia"/>
          <w:color w:val="000000"/>
          <w:sz w:val="24"/>
          <w:szCs w:val="28"/>
          <w:lang w:eastAsia="zh-CN"/>
        </w:rPr>
        <w:t>。</w:t>
      </w:r>
    </w:p>
    <w:p w14:paraId="5E9818A1">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6.3 </w:t>
      </w:r>
      <w:r>
        <w:rPr>
          <w:rFonts w:hint="eastAsia"/>
          <w:color w:val="000000"/>
          <w:sz w:val="24"/>
          <w:szCs w:val="28"/>
        </w:rPr>
        <w:t>在磋商截止时间前，采购单位或</w:t>
      </w:r>
      <w:r>
        <w:rPr>
          <w:rFonts w:hint="eastAsia"/>
          <w:color w:val="000000"/>
          <w:sz w:val="24"/>
          <w:szCs w:val="28"/>
          <w:lang w:eastAsia="zh-CN"/>
        </w:rPr>
        <w:t>集中采购机构</w:t>
      </w:r>
      <w:r>
        <w:rPr>
          <w:rFonts w:hint="eastAsia"/>
          <w:color w:val="000000"/>
          <w:sz w:val="24"/>
          <w:szCs w:val="28"/>
        </w:rPr>
        <w:t>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63F01C09">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25" w:name="_Toc17952"/>
      <w:r>
        <w:rPr>
          <w:rFonts w:hint="eastAsia"/>
          <w:b/>
          <w:color w:val="000000"/>
        </w:rPr>
        <w:t>磋商响应文件的编写</w:t>
      </w:r>
      <w:bookmarkEnd w:id="25"/>
    </w:p>
    <w:p w14:paraId="1A96F74C">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6" w:name="_Toc23977"/>
      <w:bookmarkStart w:id="27" w:name="_Toc488673621"/>
      <w:r>
        <w:rPr>
          <w:rFonts w:hint="eastAsia"/>
          <w:lang w:val="en-US" w:eastAsia="zh-CN"/>
        </w:rPr>
        <w:t>7.磋商响应文件的语言及度量衡单位</w:t>
      </w:r>
      <w:bookmarkEnd w:id="26"/>
      <w:bookmarkEnd w:id="27"/>
    </w:p>
    <w:p w14:paraId="20834D0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7.1 </w:t>
      </w:r>
      <w:r>
        <w:rPr>
          <w:rFonts w:hint="eastAsia"/>
          <w:color w:val="000000"/>
          <w:sz w:val="24"/>
          <w:szCs w:val="28"/>
        </w:rPr>
        <w:t>磋商供应商提交的磋商响应文件以及磋商供应商与</w:t>
      </w:r>
      <w:r>
        <w:rPr>
          <w:rFonts w:hint="eastAsia"/>
          <w:color w:val="000000"/>
          <w:sz w:val="24"/>
          <w:szCs w:val="28"/>
          <w:lang w:eastAsia="zh-CN"/>
        </w:rPr>
        <w:t>集中采购机构</w:t>
      </w:r>
      <w:r>
        <w:rPr>
          <w:rFonts w:hint="eastAsia"/>
          <w:color w:val="000000"/>
          <w:sz w:val="24"/>
          <w:szCs w:val="28"/>
        </w:rPr>
        <w:t>就此磋商发生的所有来往函电均应使用简体中文；</w:t>
      </w:r>
    </w:p>
    <w:p w14:paraId="25A7CC95">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7.2 </w:t>
      </w:r>
      <w:r>
        <w:rPr>
          <w:rFonts w:hint="eastAsia"/>
          <w:color w:val="000000"/>
          <w:sz w:val="24"/>
          <w:szCs w:val="28"/>
        </w:rPr>
        <w:t>除磋商文件中另有规定外，磋商文件所使用的度量衡单位，均须采用国家法定计量单位；</w:t>
      </w:r>
    </w:p>
    <w:p w14:paraId="7D52409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7.3 </w:t>
      </w:r>
      <w:r>
        <w:rPr>
          <w:rFonts w:hint="eastAsia"/>
          <w:color w:val="000000"/>
          <w:sz w:val="24"/>
          <w:szCs w:val="28"/>
        </w:rPr>
        <w:t>附有外文资料的须翻译成中文，并加盖磋商供应商公章，如果翻译的中文资料与外文资料出现差异与矛盾时，以中文为准，其准确性由磋商供应商负责。</w:t>
      </w:r>
    </w:p>
    <w:p w14:paraId="6803A900">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28" w:name="_Toc880"/>
      <w:bookmarkStart w:id="29" w:name="_Toc488673622"/>
      <w:r>
        <w:rPr>
          <w:rFonts w:hint="eastAsia"/>
          <w:lang w:val="en-US" w:eastAsia="zh-CN"/>
        </w:rPr>
        <w:t>8.磋商报价及币种</w:t>
      </w:r>
      <w:bookmarkEnd w:id="28"/>
      <w:bookmarkEnd w:id="29"/>
    </w:p>
    <w:p w14:paraId="03CF906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olor w:val="auto"/>
          <w:sz w:val="24"/>
          <w:szCs w:val="28"/>
          <w:lang w:val="en-US" w:eastAsia="zh-CN"/>
        </w:rPr>
        <w:t xml:space="preserve">8.1 </w:t>
      </w:r>
      <w:r>
        <w:rPr>
          <w:rFonts w:hint="eastAsia"/>
          <w:color w:val="auto"/>
          <w:sz w:val="24"/>
          <w:szCs w:val="28"/>
        </w:rPr>
        <w:t>磋商报价为磋商</w:t>
      </w:r>
      <w:r>
        <w:rPr>
          <w:rFonts w:hint="eastAsia" w:cs="宋体"/>
          <w:color w:val="auto"/>
          <w:sz w:val="24"/>
          <w:szCs w:val="28"/>
        </w:rPr>
        <w:t>总价</w:t>
      </w:r>
      <w:r>
        <w:rPr>
          <w:rFonts w:hint="eastAsia"/>
          <w:color w:val="auto"/>
          <w:sz w:val="24"/>
          <w:szCs w:val="28"/>
        </w:rPr>
        <w:t>。</w:t>
      </w:r>
      <w:r>
        <w:rPr>
          <w:rFonts w:hint="eastAsia" w:ascii="宋体" w:hAnsi="Times New Roman" w:eastAsia="宋体" w:cs="Times New Roman"/>
          <w:color w:val="auto"/>
          <w:sz w:val="24"/>
          <w:szCs w:val="28"/>
        </w:rPr>
        <w:t>磋商报价必须包括：</w:t>
      </w:r>
      <w:bookmarkStart w:id="30" w:name="OLE_LINK2"/>
      <w:r>
        <w:rPr>
          <w:rFonts w:hint="eastAsia" w:ascii="宋体" w:cs="宋体"/>
          <w:kern w:val="0"/>
          <w:sz w:val="24"/>
        </w:rPr>
        <w:t>、检验费、手续费、包装费、运输费、保险费、安装调试费、 税金及其他不可预见费等全部费用。</w:t>
      </w:r>
      <w:bookmarkEnd w:id="30"/>
      <w:r>
        <w:rPr>
          <w:rFonts w:hint="eastAsia" w:ascii="宋体" w:hAnsi="Times New Roman" w:eastAsia="宋体" w:cs="Times New Roman"/>
          <w:color w:val="auto"/>
          <w:sz w:val="24"/>
          <w:szCs w:val="28"/>
        </w:rPr>
        <w:t>供应商须按“报价一览表”格式填写投标总报价，最终报价不得出现两个或两个以上的报价方案。</w:t>
      </w:r>
    </w:p>
    <w:p w14:paraId="53DADD3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s="Times New Roman"/>
          <w:color w:val="auto"/>
          <w:sz w:val="24"/>
          <w:szCs w:val="28"/>
          <w:lang w:val="en-US" w:eastAsia="zh-CN"/>
        </w:rPr>
        <w:t xml:space="preserve">8.2 </w:t>
      </w:r>
      <w:r>
        <w:rPr>
          <w:rFonts w:hint="eastAsia" w:ascii="宋体" w:hAnsi="Times New Roman" w:eastAsia="宋体" w:cs="Times New Roman"/>
          <w:color w:val="auto"/>
          <w:sz w:val="24"/>
          <w:szCs w:val="28"/>
        </w:rPr>
        <w:t>磋商函中应注明磋商有效期。</w:t>
      </w:r>
    </w:p>
    <w:p w14:paraId="064EF664">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hAnsi="Times New Roman" w:eastAsia="宋体" w:cs="Times New Roman"/>
          <w:color w:val="auto"/>
          <w:sz w:val="24"/>
          <w:szCs w:val="28"/>
        </w:rPr>
      </w:pPr>
      <w:r>
        <w:rPr>
          <w:rFonts w:hint="eastAsia" w:cs="Times New Roman"/>
          <w:color w:val="auto"/>
          <w:sz w:val="24"/>
          <w:szCs w:val="28"/>
          <w:lang w:val="en-US" w:eastAsia="zh-CN"/>
        </w:rPr>
        <w:t xml:space="preserve">8.3 </w:t>
      </w:r>
      <w:r>
        <w:rPr>
          <w:rFonts w:hint="eastAsia" w:ascii="宋体" w:hAnsi="Times New Roman" w:eastAsia="宋体" w:cs="Times New Roman"/>
          <w:color w:val="auto"/>
          <w:sz w:val="24"/>
          <w:szCs w:val="28"/>
        </w:rPr>
        <w:t>磋商供应商应根据磋商文件规定的格式完整填写所有内容，并保证所提供的全部资料真实可靠，自愿承担相应责任；</w:t>
      </w:r>
    </w:p>
    <w:p w14:paraId="44263D2E">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8.4 </w:t>
      </w:r>
      <w:r>
        <w:rPr>
          <w:rFonts w:hint="eastAsia"/>
          <w:color w:val="000000"/>
          <w:sz w:val="24"/>
          <w:szCs w:val="28"/>
        </w:rPr>
        <w:t>磋商报价为闭口价，即成交后在合同有效期内价格不变；</w:t>
      </w:r>
    </w:p>
    <w:p w14:paraId="7AAA2590">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8.2 </w:t>
      </w:r>
      <w:r>
        <w:rPr>
          <w:rFonts w:hint="eastAsia"/>
          <w:color w:val="000000"/>
          <w:sz w:val="24"/>
          <w:szCs w:val="28"/>
        </w:rPr>
        <w:t>磋商币种为人民币。</w:t>
      </w:r>
    </w:p>
    <w:p w14:paraId="695DBB7D">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1" w:name="_Toc301"/>
      <w:bookmarkStart w:id="32" w:name="_Toc488673624"/>
      <w:r>
        <w:rPr>
          <w:rFonts w:hint="eastAsia"/>
          <w:lang w:val="en-US" w:eastAsia="zh-CN"/>
        </w:rPr>
        <w:t>9.磋商有效期</w:t>
      </w:r>
      <w:bookmarkEnd w:id="31"/>
      <w:bookmarkEnd w:id="32"/>
    </w:p>
    <w:p w14:paraId="51ADA2A8">
      <w:pPr>
        <w:pStyle w:val="16"/>
        <w:pageBreakBefore w:val="0"/>
        <w:widowControl w:val="0"/>
        <w:kinsoku/>
        <w:wordWrap/>
        <w:overflowPunct/>
        <w:topLinePunct w:val="0"/>
        <w:bidi w:val="0"/>
        <w:adjustRightInd/>
        <w:spacing w:line="360" w:lineRule="auto"/>
        <w:ind w:firstLine="480" w:firstLineChars="200"/>
        <w:jc w:val="both"/>
        <w:textAlignment w:val="auto"/>
        <w:rPr>
          <w:b/>
          <w:color w:val="000000"/>
          <w:sz w:val="24"/>
          <w:szCs w:val="28"/>
          <w:highlight w:val="yellow"/>
        </w:rPr>
      </w:pPr>
      <w:r>
        <w:rPr>
          <w:rFonts w:cs="Arial"/>
          <w:color w:val="000000"/>
          <w:sz w:val="24"/>
          <w:szCs w:val="24"/>
          <w:highlight w:val="none"/>
        </w:rPr>
        <w:t>本次磋商有效期为自</w:t>
      </w:r>
      <w:r>
        <w:rPr>
          <w:rFonts w:hint="eastAsia" w:cs="Arial"/>
          <w:color w:val="000000"/>
          <w:sz w:val="24"/>
          <w:szCs w:val="24"/>
          <w:highlight w:val="none"/>
        </w:rPr>
        <w:t>磋商</w:t>
      </w:r>
      <w:r>
        <w:rPr>
          <w:rFonts w:cs="Arial"/>
          <w:color w:val="000000"/>
          <w:sz w:val="24"/>
          <w:szCs w:val="24"/>
          <w:highlight w:val="none"/>
        </w:rPr>
        <w:t>之日起</w:t>
      </w:r>
      <w:r>
        <w:rPr>
          <w:rFonts w:hint="eastAsia" w:cs="Arial"/>
          <w:color w:val="000000"/>
          <w:sz w:val="24"/>
          <w:szCs w:val="24"/>
          <w:highlight w:val="none"/>
          <w:lang w:val="en-US" w:eastAsia="zh-CN"/>
        </w:rPr>
        <w:t>60</w:t>
      </w:r>
      <w:r>
        <w:rPr>
          <w:rFonts w:cs="Arial"/>
          <w:color w:val="000000"/>
          <w:sz w:val="24"/>
          <w:szCs w:val="24"/>
          <w:highlight w:val="none"/>
        </w:rPr>
        <w:t>个</w:t>
      </w:r>
      <w:r>
        <w:rPr>
          <w:rFonts w:hint="eastAsia" w:cs="Arial"/>
          <w:color w:val="000000"/>
          <w:sz w:val="24"/>
          <w:szCs w:val="24"/>
          <w:highlight w:val="none"/>
        </w:rPr>
        <w:t>日历</w:t>
      </w:r>
      <w:r>
        <w:rPr>
          <w:rFonts w:cs="Arial"/>
          <w:color w:val="000000"/>
          <w:sz w:val="24"/>
          <w:szCs w:val="24"/>
          <w:highlight w:val="none"/>
        </w:rPr>
        <w:t>日</w:t>
      </w:r>
      <w:r>
        <w:rPr>
          <w:rFonts w:hint="eastAsia" w:cs="Arial"/>
          <w:color w:val="000000"/>
          <w:sz w:val="24"/>
          <w:szCs w:val="24"/>
          <w:highlight w:val="none"/>
        </w:rPr>
        <w:t>。</w:t>
      </w:r>
    </w:p>
    <w:p w14:paraId="5A089B51">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3" w:name="_Toc24111"/>
      <w:bookmarkStart w:id="34" w:name="_Toc488673625"/>
      <w:r>
        <w:rPr>
          <w:rFonts w:hint="eastAsia"/>
          <w:lang w:val="en-US" w:eastAsia="zh-CN"/>
        </w:rPr>
        <w:t>10.磋商响应文件的构成</w:t>
      </w:r>
      <w:bookmarkEnd w:id="33"/>
      <w:bookmarkEnd w:id="34"/>
    </w:p>
    <w:p w14:paraId="54041B22">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10.1 </w:t>
      </w:r>
      <w:r>
        <w:rPr>
          <w:rFonts w:hint="eastAsia"/>
          <w:color w:val="000000"/>
          <w:sz w:val="24"/>
          <w:szCs w:val="28"/>
        </w:rPr>
        <w:t>磋商供应商应提交相关证明材料，作为其参加磋商和成交后有能力履行合同的证明。编写的磋商响应文件须包括以下内容（格式见磋商文件“第</w:t>
      </w:r>
      <w:r>
        <w:rPr>
          <w:rFonts w:hint="eastAsia"/>
          <w:color w:val="000000"/>
          <w:sz w:val="24"/>
          <w:szCs w:val="28"/>
          <w:lang w:eastAsia="zh-CN"/>
        </w:rPr>
        <w:t>四</w:t>
      </w:r>
      <w:r>
        <w:rPr>
          <w:rFonts w:hint="eastAsia"/>
          <w:color w:val="000000"/>
          <w:sz w:val="24"/>
          <w:szCs w:val="28"/>
        </w:rPr>
        <w:t>部分 磋商响应文件格式”）：</w:t>
      </w:r>
    </w:p>
    <w:p w14:paraId="050A6A6A">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w:t>
      </w:r>
    </w:p>
    <w:p w14:paraId="2A9CB4C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（2）法定代表人证明书</w:t>
      </w:r>
    </w:p>
    <w:p w14:paraId="3C2D7717">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w:t>
      </w:r>
    </w:p>
    <w:p w14:paraId="00FE3378">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w:t>
      </w:r>
    </w:p>
    <w:p w14:paraId="0CFD914E">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w:t>
      </w:r>
    </w:p>
    <w:p w14:paraId="01787CB9">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ascii="宋体" w:cs="宋体"/>
          <w:color w:val="000000"/>
          <w:kern w:val="0"/>
          <w:sz w:val="24"/>
          <w:lang w:val="zh-CN"/>
        </w:rPr>
      </w:pPr>
      <w:r>
        <w:rPr>
          <w:rFonts w:hint="eastAsia" w:ascii="宋体" w:cs="宋体"/>
          <w:color w:val="000000"/>
          <w:kern w:val="0"/>
          <w:sz w:val="24"/>
          <w:lang w:val="zh-CN"/>
        </w:rPr>
        <w:t>（6）资格证明材料</w:t>
      </w:r>
    </w:p>
    <w:p w14:paraId="3302829F">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（7）财务状况、缴纳税收和社会保障资金证明</w:t>
      </w:r>
    </w:p>
    <w:p w14:paraId="3050DED0">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（8）具备履行合同所必须的设备和专业技术能力证明</w:t>
      </w:r>
    </w:p>
    <w:p w14:paraId="72E9DED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（9）无重大违法记录声明</w:t>
      </w:r>
    </w:p>
    <w:p w14:paraId="5D36FDA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（10）评分对照表</w:t>
      </w:r>
    </w:p>
    <w:p w14:paraId="1C667457">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（11）竞争性磋商首次报价表</w:t>
      </w:r>
    </w:p>
    <w:p w14:paraId="6B08C0CB">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（12）分项报价表</w:t>
      </w:r>
    </w:p>
    <w:p w14:paraId="2E1328D2">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（13）技术规格响应表</w:t>
      </w:r>
    </w:p>
    <w:p w14:paraId="4BDF6D1F">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（14）磋商产品相关资料</w:t>
      </w:r>
    </w:p>
    <w:p w14:paraId="26621568">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（15）磋商供应商的类似业绩证明材料</w:t>
      </w:r>
    </w:p>
    <w:p w14:paraId="47E9B04D">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w:t>
      </w:r>
    </w:p>
    <w:p w14:paraId="36714195">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（17）销售及服务相关内容</w:t>
      </w:r>
    </w:p>
    <w:p w14:paraId="07CBA1E4">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lang w:val="en-US" w:eastAsia="zh-CN"/>
        </w:rPr>
        <w:t>8</w:t>
      </w:r>
      <w:r>
        <w:rPr>
          <w:rFonts w:hint="eastAsia" w:ascii="宋体" w:cs="宋体"/>
          <w:color w:val="000000"/>
          <w:kern w:val="0"/>
          <w:sz w:val="24"/>
          <w:lang w:val="zh-CN"/>
        </w:rPr>
        <w:t>）磋商供应商认为在其他方面有必要说明的事项</w:t>
      </w:r>
    </w:p>
    <w:p w14:paraId="4B8EDAA6">
      <w:pPr>
        <w:pageBreakBefore w:val="0"/>
        <w:widowControl w:val="0"/>
        <w:kinsoku/>
        <w:wordWrap/>
        <w:overflowPunct/>
        <w:topLinePunct w:val="0"/>
        <w:autoSpaceDE w:val="0"/>
        <w:autoSpaceDN w:val="0"/>
        <w:bidi w:val="0"/>
        <w:adjustRightInd/>
        <w:spacing w:line="360" w:lineRule="auto"/>
        <w:ind w:firstLine="240" w:firstLineChars="100"/>
        <w:jc w:val="both"/>
        <w:textAlignment w:val="auto"/>
        <w:rPr>
          <w:rFonts w:hint="eastAsia" w:ascii="宋体" w:cs="宋体"/>
          <w:color w:val="000000"/>
          <w:kern w:val="0"/>
          <w:sz w:val="24"/>
          <w:lang w:val="zh-CN"/>
        </w:rPr>
      </w:pPr>
      <w:r>
        <w:rPr>
          <w:rFonts w:hint="eastAsia" w:ascii="宋体" w:cs="宋体"/>
          <w:color w:val="000000"/>
          <w:kern w:val="0"/>
          <w:sz w:val="24"/>
          <w:lang w:val="en-US" w:eastAsia="zh-CN"/>
        </w:rPr>
        <w:t>（19）</w:t>
      </w:r>
      <w:r>
        <w:rPr>
          <w:rFonts w:hint="eastAsia" w:ascii="宋体" w:cs="宋体"/>
          <w:color w:val="000000"/>
          <w:kern w:val="0"/>
          <w:sz w:val="24"/>
          <w:lang w:val="zh-CN" w:eastAsia="zh-CN"/>
        </w:rPr>
        <w:t>磋商最终报价表（单独提交）</w:t>
      </w:r>
    </w:p>
    <w:p w14:paraId="6D14B77D">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rPr>
        <w:t>注：磋商供应商须按上述内容、顺序和格式编制磋商响应文件，并按要求编制目录、页码，并保证所提供的全部资料真实可信，自愿承担相应责任。</w:t>
      </w:r>
    </w:p>
    <w:p w14:paraId="37A0C0CF">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35" w:name="_Toc488673626"/>
      <w:bookmarkStart w:id="36" w:name="_Toc6699"/>
      <w:r>
        <w:rPr>
          <w:rFonts w:hint="eastAsia"/>
          <w:lang w:val="en-US" w:eastAsia="zh-CN"/>
        </w:rPr>
        <w:t>11.磋商响应文件的编制要求</w:t>
      </w:r>
      <w:bookmarkEnd w:id="35"/>
      <w:bookmarkEnd w:id="36"/>
    </w:p>
    <w:p w14:paraId="384CBE8F">
      <w:pPr>
        <w:pageBreakBefore w:val="0"/>
        <w:widowControl w:val="0"/>
        <w:kinsoku/>
        <w:wordWrap/>
        <w:overflowPunct/>
        <w:topLinePunct w:val="0"/>
        <w:bidi w:val="0"/>
        <w:adjustRightInd/>
        <w:spacing w:line="400" w:lineRule="exact"/>
        <w:ind w:firstLine="480" w:firstLineChars="200"/>
        <w:jc w:val="both"/>
        <w:textAlignment w:val="auto"/>
        <w:rPr>
          <w:rFonts w:ascii="宋体" w:hAnsi="Cambria" w:cs="宋体"/>
          <w:kern w:val="0"/>
          <w:sz w:val="24"/>
          <w:szCs w:val="24"/>
          <w:lang w:val="zh-CN"/>
        </w:rPr>
      </w:pPr>
      <w:r>
        <w:rPr>
          <w:rFonts w:hint="eastAsia" w:ascii="宋体" w:hAnsi="Cambria" w:cs="宋体"/>
          <w:kern w:val="0"/>
          <w:sz w:val="24"/>
          <w:szCs w:val="24"/>
          <w:lang w:val="en-US" w:eastAsia="zh-CN"/>
        </w:rPr>
        <w:t xml:space="preserve">11.1 </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7B69C403">
      <w:pPr>
        <w:pageBreakBefore w:val="0"/>
        <w:widowControl w:val="0"/>
        <w:kinsoku/>
        <w:wordWrap/>
        <w:overflowPunct/>
        <w:topLinePunct w:val="0"/>
        <w:bidi w:val="0"/>
        <w:adjustRightInd/>
        <w:spacing w:line="400" w:lineRule="exact"/>
        <w:ind w:firstLine="566" w:firstLineChars="235"/>
        <w:jc w:val="both"/>
        <w:textAlignment w:val="auto"/>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en-US" w:eastAsia="zh-CN"/>
        </w:rPr>
        <w:t xml:space="preserve"> </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务必在开标截止前上传至电子开评标系统；因供应商原因解密不成功的视为无效投标。加密电子投标文件的制作详情请咨询政采云，咨询电话：400-881-7190。</w:t>
      </w:r>
    </w:p>
    <w:p w14:paraId="4C56327A">
      <w:pPr>
        <w:pageBreakBefore w:val="0"/>
        <w:widowControl w:val="0"/>
        <w:kinsoku/>
        <w:wordWrap/>
        <w:overflowPunct/>
        <w:topLinePunct w:val="0"/>
        <w:bidi w:val="0"/>
        <w:adjustRightInd/>
        <w:spacing w:line="400" w:lineRule="exact"/>
        <w:ind w:firstLine="564" w:firstLineChars="235"/>
        <w:jc w:val="both"/>
        <w:textAlignment w:val="auto"/>
        <w:rPr>
          <w:rFonts w:hint="eastAsia"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5E03F492">
      <w:pPr>
        <w:pStyle w:val="32"/>
        <w:pageBreakBefore w:val="0"/>
        <w:widowControl w:val="0"/>
        <w:kinsoku/>
        <w:wordWrap/>
        <w:overflowPunct/>
        <w:topLinePunct w:val="0"/>
        <w:bidi w:val="0"/>
        <w:adjustRightInd/>
        <w:jc w:val="both"/>
        <w:textAlignment w:val="auto"/>
        <w:rPr>
          <w:lang w:val="zh-CN"/>
        </w:rPr>
      </w:pPr>
    </w:p>
    <w:p w14:paraId="601C134D">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37" w:name="_Toc11296"/>
      <w:r>
        <w:rPr>
          <w:rFonts w:hint="eastAsia"/>
          <w:b/>
          <w:color w:val="000000"/>
        </w:rPr>
        <w:t>磋商响应文件的递交</w:t>
      </w:r>
      <w:bookmarkEnd w:id="37"/>
    </w:p>
    <w:p w14:paraId="4D02E36B">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w:t>
      </w:r>
      <w:r>
        <w:rPr>
          <w:rFonts w:hint="eastAsia"/>
          <w:b/>
          <w:sz w:val="24"/>
          <w:szCs w:val="24"/>
          <w:lang w:val="zh-CN"/>
        </w:rPr>
        <w:t>磋商响应</w:t>
      </w:r>
      <w:r>
        <w:rPr>
          <w:rFonts w:hint="eastAsia" w:ascii="宋体" w:hAnsi="宋体"/>
          <w:b/>
          <w:sz w:val="24"/>
          <w:szCs w:val="24"/>
          <w:lang w:val="zh-CN"/>
        </w:rPr>
        <w:t>文件的标记</w:t>
      </w:r>
    </w:p>
    <w:p w14:paraId="53488CAD">
      <w:pPr>
        <w:pageBreakBefore w:val="0"/>
        <w:widowControl w:val="0"/>
        <w:kinsoku/>
        <w:wordWrap/>
        <w:overflowPunct/>
        <w:topLinePunct w:val="0"/>
        <w:bidi w:val="0"/>
        <w:adjustRightInd/>
        <w:spacing w:line="400" w:lineRule="exact"/>
        <w:ind w:firstLine="564" w:firstLineChars="235"/>
        <w:jc w:val="both"/>
        <w:textAlignment w:val="auto"/>
        <w:rPr>
          <w:rFonts w:hint="eastAsia" w:ascii="宋体" w:hAnsi="宋体"/>
          <w:b/>
          <w:sz w:val="24"/>
          <w:szCs w:val="24"/>
          <w:lang w:val="zh-CN"/>
        </w:rPr>
      </w:pPr>
      <w:r>
        <w:rPr>
          <w:rFonts w:hint="eastAsia" w:ascii="宋体" w:hAnsi="Cambria" w:cs="宋体"/>
          <w:kern w:val="0"/>
          <w:sz w:val="24"/>
          <w:szCs w:val="24"/>
          <w:lang w:val="zh-CN"/>
        </w:rPr>
        <w:t>加密电子投标文件需供应商线上填写“最终报价表”。</w:t>
      </w:r>
      <w:bookmarkStart w:id="38" w:name="_Toc428180554"/>
    </w:p>
    <w:p w14:paraId="149D125E">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w:t>
      </w:r>
      <w:r>
        <w:rPr>
          <w:rFonts w:hint="eastAsia" w:ascii="宋体" w:hAnsi="宋体"/>
          <w:b/>
          <w:sz w:val="24"/>
          <w:szCs w:val="24"/>
          <w:lang w:val="zh-CN"/>
        </w:rPr>
        <w:t>递送磋商响应文件的地点、截止日期</w:t>
      </w:r>
      <w:bookmarkEnd w:id="38"/>
    </w:p>
    <w:p w14:paraId="58A98D87">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07B7FD1F">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条规定，通过修改竞争性磋商文件自行决定酌情延长投标截止期，在此情况下，采购人、集中采购机构和投标人受投标截止时间制约的所有权利、义务均延长至新的截止日期。</w:t>
      </w:r>
    </w:p>
    <w:p w14:paraId="60047DC1">
      <w:pPr>
        <w:pageBreakBefore w:val="0"/>
        <w:widowControl w:val="0"/>
        <w:kinsoku/>
        <w:wordWrap/>
        <w:overflowPunct/>
        <w:topLinePunct w:val="0"/>
        <w:bidi w:val="0"/>
        <w:adjustRightInd/>
        <w:spacing w:line="400" w:lineRule="exact"/>
        <w:ind w:firstLine="566" w:firstLineChars="235"/>
        <w:jc w:val="both"/>
        <w:textAlignment w:val="auto"/>
        <w:rPr>
          <w:rFonts w:ascii="宋体" w:hAnsi="宋体"/>
          <w:b/>
          <w:sz w:val="24"/>
          <w:szCs w:val="24"/>
          <w:lang w:val="zh-CN"/>
        </w:rPr>
      </w:pPr>
      <w:bookmarkStart w:id="39" w:name="_Toc428180555"/>
      <w:r>
        <w:rPr>
          <w:rFonts w:ascii="宋体" w:hAnsi="宋体"/>
          <w:b/>
          <w:sz w:val="24"/>
          <w:szCs w:val="24"/>
          <w:lang w:val="zh-CN"/>
        </w:rPr>
        <w:t>1</w:t>
      </w:r>
      <w:r>
        <w:rPr>
          <w:rFonts w:hint="eastAsia" w:ascii="宋体" w:hAnsi="宋体"/>
          <w:b/>
          <w:sz w:val="24"/>
          <w:szCs w:val="24"/>
        </w:rPr>
        <w:t>4</w:t>
      </w:r>
      <w:r>
        <w:rPr>
          <w:rFonts w:hint="eastAsia" w:ascii="宋体" w:hAnsi="宋体"/>
          <w:b/>
          <w:sz w:val="24"/>
          <w:szCs w:val="24"/>
          <w:lang w:val="en-US" w:eastAsia="zh-CN"/>
        </w:rPr>
        <w:t>.</w:t>
      </w:r>
      <w:r>
        <w:rPr>
          <w:rFonts w:hint="eastAsia" w:ascii="宋体" w:hAnsi="宋体"/>
          <w:b/>
          <w:sz w:val="24"/>
          <w:szCs w:val="24"/>
          <w:lang w:val="zh-CN"/>
        </w:rPr>
        <w:t>磋商响应文件的撤回和修改</w:t>
      </w:r>
      <w:bookmarkEnd w:id="39"/>
    </w:p>
    <w:p w14:paraId="6188805D">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416CF9F0">
      <w:pPr>
        <w:pStyle w:val="32"/>
        <w:pageBreakBefore w:val="0"/>
        <w:widowControl w:val="0"/>
        <w:numPr>
          <w:ilvl w:val="0"/>
          <w:numId w:val="0"/>
        </w:numPr>
        <w:kinsoku/>
        <w:wordWrap/>
        <w:overflowPunct/>
        <w:topLinePunct w:val="0"/>
        <w:bidi w:val="0"/>
        <w:adjustRightInd/>
        <w:jc w:val="both"/>
        <w:textAlignment w:val="auto"/>
        <w:rPr>
          <w:lang w:val="zh-CN"/>
        </w:rPr>
      </w:pPr>
    </w:p>
    <w:p w14:paraId="65377354">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0" w:name="_Toc10171"/>
      <w:r>
        <w:rPr>
          <w:rFonts w:hint="eastAsia"/>
          <w:b/>
          <w:color w:val="000000"/>
        </w:rPr>
        <w:t>磋商过程</w:t>
      </w:r>
      <w:bookmarkEnd w:id="40"/>
    </w:p>
    <w:p w14:paraId="605E335E">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46D0B293">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52E9EF10">
      <w:pPr>
        <w:pageBreakBefore w:val="0"/>
        <w:widowControl w:val="0"/>
        <w:kinsoku/>
        <w:wordWrap/>
        <w:overflowPunct/>
        <w:topLinePunct w:val="0"/>
        <w:bidi w:val="0"/>
        <w:adjustRightInd/>
        <w:spacing w:line="400" w:lineRule="exact"/>
        <w:ind w:firstLine="564" w:firstLineChars="235"/>
        <w:jc w:val="both"/>
        <w:textAlignment w:val="auto"/>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en-US" w:eastAsia="zh-CN"/>
        </w:rPr>
        <w:t xml:space="preserve"> </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459ED832">
      <w:pPr>
        <w:pStyle w:val="7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ascii="宋体" w:cs="宋体"/>
          <w:color w:val="000000"/>
          <w:sz w:val="24"/>
        </w:rPr>
      </w:pPr>
      <w:r>
        <w:rPr>
          <w:rFonts w:hint="eastAsia" w:ascii="宋体" w:cs="宋体"/>
          <w:color w:val="000000"/>
          <w:sz w:val="24"/>
          <w:lang w:val="en-US" w:eastAsia="zh-CN"/>
        </w:rPr>
        <w:t xml:space="preserve">15.4 </w:t>
      </w:r>
      <w:r>
        <w:rPr>
          <w:rFonts w:hint="eastAsia" w:ascii="宋体" w:cs="宋体"/>
          <w:color w:val="000000"/>
          <w:sz w:val="24"/>
        </w:rPr>
        <w:t>磋商工作由</w:t>
      </w:r>
      <w:r>
        <w:rPr>
          <w:rFonts w:hint="eastAsia" w:ascii="宋体" w:cs="宋体"/>
          <w:color w:val="000000"/>
          <w:sz w:val="24"/>
          <w:lang w:eastAsia="zh-CN"/>
        </w:rPr>
        <w:t>集中采购机构</w:t>
      </w:r>
      <w:r>
        <w:rPr>
          <w:rFonts w:hint="eastAsia" w:ascii="宋体" w:cs="宋体"/>
          <w:color w:val="000000"/>
          <w:sz w:val="24"/>
        </w:rPr>
        <w:t>组织，采购单位、采购监管、纪检监察等有关方面代表可根据采购项目的具体情况列席。</w:t>
      </w:r>
    </w:p>
    <w:p w14:paraId="145C6ED3">
      <w:pPr>
        <w:pStyle w:val="76"/>
        <w:pageBreakBefore w:val="0"/>
        <w:widowControl w:val="0"/>
        <w:numPr>
          <w:ilvl w:val="0"/>
          <w:numId w:val="0"/>
        </w:numPr>
        <w:kinsoku/>
        <w:wordWrap/>
        <w:overflowPunct/>
        <w:topLinePunct w:val="0"/>
        <w:bidi w:val="0"/>
        <w:adjustRightInd/>
        <w:spacing w:line="360" w:lineRule="auto"/>
        <w:ind w:leftChars="0" w:firstLine="480" w:firstLineChars="200"/>
        <w:jc w:val="both"/>
        <w:textAlignment w:val="auto"/>
        <w:rPr>
          <w:rFonts w:hint="eastAsia" w:ascii="宋体" w:cs="宋体"/>
          <w:color w:val="000000"/>
          <w:sz w:val="24"/>
        </w:rPr>
      </w:pPr>
      <w:r>
        <w:rPr>
          <w:rFonts w:hint="eastAsia" w:ascii="宋体" w:cs="宋体"/>
          <w:color w:val="000000"/>
          <w:sz w:val="24"/>
          <w:lang w:val="en-US" w:eastAsia="zh-CN"/>
        </w:rPr>
        <w:t xml:space="preserve">15.5 </w:t>
      </w:r>
      <w:r>
        <w:rPr>
          <w:rFonts w:hint="eastAsia" w:ascii="宋体" w:cs="宋体"/>
          <w:color w:val="000000"/>
          <w:sz w:val="24"/>
        </w:rPr>
        <w:t>磋商过程有专人记录，并存档备查。</w:t>
      </w:r>
    </w:p>
    <w:p w14:paraId="041EA5A9">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1" w:name="_Toc22247"/>
      <w:r>
        <w:rPr>
          <w:rFonts w:hint="eastAsia"/>
          <w:b/>
          <w:color w:val="000000"/>
        </w:rPr>
        <w:t>资格审查</w:t>
      </w:r>
      <w:bookmarkEnd w:id="41"/>
    </w:p>
    <w:p w14:paraId="0A004FDC">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rPr>
      </w:pPr>
      <w:bookmarkStart w:id="42" w:name="_Toc497503516"/>
      <w:bookmarkStart w:id="43" w:name="_Toc497503249"/>
      <w:bookmarkStart w:id="44" w:name="_Toc497503315"/>
      <w:bookmarkStart w:id="45" w:name="_Toc30809"/>
      <w:bookmarkStart w:id="46" w:name="_Toc497503449"/>
      <w:r>
        <w:rPr>
          <w:rFonts w:hint="eastAsia" w:ascii="宋体" w:cs="宋体"/>
          <w:color w:val="000000"/>
          <w:kern w:val="0"/>
          <w:sz w:val="24"/>
          <w:lang w:val="en-US" w:eastAsia="zh-CN"/>
        </w:rPr>
        <w:t>16.</w:t>
      </w:r>
      <w:r>
        <w:rPr>
          <w:rFonts w:hint="eastAsia" w:ascii="宋体" w:cs="宋体"/>
          <w:color w:val="000000"/>
          <w:kern w:val="0"/>
          <w:sz w:val="24"/>
        </w:rPr>
        <w:t>资格审查时，</w:t>
      </w:r>
      <w:r>
        <w:rPr>
          <w:rFonts w:hint="eastAsia"/>
          <w:color w:val="000000"/>
          <w:sz w:val="24"/>
          <w:szCs w:val="28"/>
        </w:rPr>
        <w:t>磋商供应商</w:t>
      </w:r>
      <w:r>
        <w:rPr>
          <w:rFonts w:hint="eastAsia" w:ascii="宋体" w:cs="宋体"/>
          <w:color w:val="000000"/>
          <w:kern w:val="0"/>
          <w:sz w:val="24"/>
        </w:rPr>
        <w:t>存在下列情况之一的，按无效投标处理：</w:t>
      </w:r>
      <w:bookmarkEnd w:id="42"/>
      <w:bookmarkEnd w:id="43"/>
      <w:bookmarkEnd w:id="44"/>
      <w:bookmarkEnd w:id="45"/>
      <w:bookmarkEnd w:id="46"/>
    </w:p>
    <w:p w14:paraId="6EE70F1E">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1</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不具备</w:t>
      </w:r>
      <w:r>
        <w:rPr>
          <w:rFonts w:hint="eastAsia" w:ascii="宋体" w:cs="宋体"/>
          <w:color w:val="000000"/>
          <w:kern w:val="0"/>
          <w:sz w:val="24"/>
          <w:lang w:val="zh-CN"/>
        </w:rPr>
        <w:t>第2.2款“合格的</w:t>
      </w:r>
      <w:r>
        <w:rPr>
          <w:rFonts w:hint="eastAsia"/>
          <w:color w:val="000000"/>
          <w:sz w:val="24"/>
          <w:szCs w:val="28"/>
        </w:rPr>
        <w:t>磋商供应商</w:t>
      </w:r>
      <w:r>
        <w:rPr>
          <w:rFonts w:hint="eastAsia" w:ascii="宋体" w:cs="宋体"/>
          <w:color w:val="000000"/>
          <w:kern w:val="0"/>
          <w:sz w:val="24"/>
          <w:lang w:val="zh-CN"/>
        </w:rPr>
        <w:t>”</w:t>
      </w:r>
      <w:r>
        <w:rPr>
          <w:rFonts w:hint="eastAsia" w:ascii="宋体" w:cs="宋体"/>
          <w:color w:val="000000"/>
          <w:sz w:val="24"/>
          <w:shd w:val="clear" w:color="auto" w:fill="FFFFFF"/>
        </w:rPr>
        <w:t>规定的资格要求的；</w:t>
      </w:r>
    </w:p>
    <w:p w14:paraId="3FAAECD9">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未按第1</w:t>
      </w:r>
      <w:r>
        <w:rPr>
          <w:rFonts w:ascii="宋体" w:cs="宋体"/>
          <w:color w:val="000000"/>
          <w:kern w:val="0"/>
          <w:sz w:val="24"/>
        </w:rPr>
        <w:t>0</w:t>
      </w:r>
      <w:r>
        <w:rPr>
          <w:rFonts w:hint="eastAsia" w:ascii="宋体" w:cs="宋体"/>
          <w:color w:val="000000"/>
          <w:kern w:val="0"/>
          <w:sz w:val="24"/>
        </w:rPr>
        <w:t>.1</w:t>
      </w:r>
      <w:r>
        <w:rPr>
          <w:rFonts w:hint="eastAsia" w:ascii="宋体" w:cs="宋体"/>
          <w:color w:val="000000"/>
          <w:kern w:val="0"/>
          <w:sz w:val="24"/>
          <w:lang w:val="zh-CN"/>
        </w:rPr>
        <w:t>款</w:t>
      </w:r>
      <w:r>
        <w:rPr>
          <w:rFonts w:hint="eastAsia" w:ascii="宋体" w:cs="宋体"/>
          <w:color w:val="000000"/>
          <w:kern w:val="0"/>
          <w:sz w:val="24"/>
        </w:rPr>
        <w:t>（</w:t>
      </w:r>
      <w:r>
        <w:rPr>
          <w:rFonts w:ascii="宋体" w:cs="宋体"/>
          <w:color w:val="000000"/>
          <w:kern w:val="0"/>
          <w:sz w:val="24"/>
        </w:rPr>
        <w:t>1</w:t>
      </w:r>
      <w:r>
        <w:rPr>
          <w:rFonts w:hint="eastAsia" w:ascii="宋体" w:cs="宋体"/>
          <w:color w:val="000000"/>
          <w:kern w:val="0"/>
          <w:sz w:val="24"/>
        </w:rPr>
        <w:t>）-（</w:t>
      </w:r>
      <w:r>
        <w:rPr>
          <w:rFonts w:ascii="宋体" w:cs="宋体"/>
          <w:color w:val="000000"/>
          <w:kern w:val="0"/>
          <w:sz w:val="24"/>
        </w:rPr>
        <w:t>9</w:t>
      </w:r>
      <w:r>
        <w:rPr>
          <w:rFonts w:hint="eastAsia" w:ascii="宋体" w:cs="宋体"/>
          <w:color w:val="000000"/>
          <w:kern w:val="0"/>
          <w:sz w:val="24"/>
        </w:rPr>
        <w:t>）要求提供相关资料的</w:t>
      </w:r>
      <w:r>
        <w:rPr>
          <w:rFonts w:hint="eastAsia" w:ascii="宋体" w:cs="宋体"/>
          <w:color w:val="000000"/>
          <w:kern w:val="0"/>
          <w:sz w:val="24"/>
          <w:lang w:eastAsia="zh-CN"/>
        </w:rPr>
        <w:t>；</w:t>
      </w:r>
    </w:p>
    <w:p w14:paraId="4CE8F6D2">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资格性审查文件未按磋商文件规定和要求签字、盖章的；</w:t>
      </w:r>
    </w:p>
    <w:p w14:paraId="164625F1">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sz w:val="24"/>
          <w:shd w:val="clear" w:color="auto" w:fill="FFFFFF"/>
          <w:lang w:eastAsia="zh-CN"/>
        </w:rPr>
        <w:t>（</w:t>
      </w:r>
      <w:r>
        <w:rPr>
          <w:rFonts w:hint="eastAsia" w:ascii="宋体" w:cs="宋体"/>
          <w:color w:val="000000"/>
          <w:sz w:val="24"/>
          <w:shd w:val="clear" w:color="auto" w:fill="FFFFFF"/>
          <w:lang w:val="en-US" w:eastAsia="zh-CN"/>
        </w:rPr>
        <w:t>4</w:t>
      </w:r>
      <w:r>
        <w:rPr>
          <w:rFonts w:hint="eastAsia" w:ascii="宋体" w:cs="宋体"/>
          <w:color w:val="000000"/>
          <w:sz w:val="24"/>
          <w:shd w:val="clear" w:color="auto" w:fill="FFFFFF"/>
          <w:lang w:eastAsia="zh-CN"/>
        </w:rPr>
        <w:t>）</w:t>
      </w:r>
      <w:r>
        <w:rPr>
          <w:rFonts w:hint="eastAsia" w:ascii="宋体" w:cs="宋体"/>
          <w:color w:val="000000"/>
          <w:sz w:val="24"/>
          <w:shd w:val="clear" w:color="auto" w:fill="FFFFFF"/>
        </w:rPr>
        <w:t>报价超过磋商文件中规定的预算金额或者最高限价的；</w:t>
      </w:r>
    </w:p>
    <w:p w14:paraId="50428496">
      <w:pPr>
        <w:pageBreakBefore w:val="0"/>
        <w:widowControl w:val="0"/>
        <w:numPr>
          <w:ilvl w:val="0"/>
          <w:numId w:val="0"/>
        </w:numPr>
        <w:tabs>
          <w:tab w:val="left" w:pos="960"/>
        </w:tabs>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）投标有效期不能满足磋商文件要求的；</w:t>
      </w:r>
    </w:p>
    <w:p w14:paraId="78035A31">
      <w:pPr>
        <w:pageBreakBefore w:val="0"/>
        <w:widowControl w:val="0"/>
        <w:kinsoku/>
        <w:wordWrap/>
        <w:overflowPunct/>
        <w:topLinePunct w:val="0"/>
        <w:bidi w:val="0"/>
        <w:adjustRightInd/>
        <w:spacing w:line="400" w:lineRule="exact"/>
        <w:ind w:firstLine="480" w:firstLineChars="200"/>
        <w:jc w:val="both"/>
        <w:textAlignment w:val="auto"/>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）擅自修改招标文件规定的投标文件格式以及编制要求的；</w:t>
      </w:r>
    </w:p>
    <w:p w14:paraId="67398EF8">
      <w:pPr>
        <w:pageBreakBefore w:val="0"/>
        <w:widowControl w:val="0"/>
        <w:kinsoku/>
        <w:wordWrap/>
        <w:overflowPunct/>
        <w:topLinePunct w:val="0"/>
        <w:bidi w:val="0"/>
        <w:adjustRightInd/>
        <w:spacing w:line="400" w:lineRule="exact"/>
        <w:ind w:firstLine="480" w:firstLineChars="200"/>
        <w:jc w:val="both"/>
        <w:textAlignment w:val="auto"/>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）磋商文件中出现的其他无效投标情形。</w:t>
      </w:r>
    </w:p>
    <w:p w14:paraId="57988AB0">
      <w:pPr>
        <w:pStyle w:val="32"/>
        <w:pageBreakBefore w:val="0"/>
        <w:widowControl w:val="0"/>
        <w:kinsoku/>
        <w:wordWrap/>
        <w:overflowPunct/>
        <w:topLinePunct w:val="0"/>
        <w:bidi w:val="0"/>
        <w:adjustRightInd/>
        <w:jc w:val="both"/>
        <w:textAlignment w:val="auto"/>
      </w:pPr>
    </w:p>
    <w:p w14:paraId="333C09C1">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47" w:name="_Toc21"/>
      <w:r>
        <w:rPr>
          <w:rFonts w:hint="eastAsia"/>
          <w:b/>
          <w:color w:val="000000"/>
        </w:rPr>
        <w:t>评审程序及方法</w:t>
      </w:r>
      <w:bookmarkEnd w:id="47"/>
    </w:p>
    <w:p w14:paraId="1ACED0D4">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48" w:name="_Toc488673633"/>
      <w:bookmarkStart w:id="49" w:name="_Toc19048"/>
      <w:r>
        <w:rPr>
          <w:rFonts w:hint="eastAsia"/>
          <w:lang w:val="en-US" w:eastAsia="zh-CN"/>
        </w:rPr>
        <w:t>17.评标委员会</w:t>
      </w:r>
      <w:bookmarkEnd w:id="48"/>
      <w:bookmarkEnd w:id="49"/>
    </w:p>
    <w:p w14:paraId="4CFADEAA">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宋体"/>
          <w:color w:val="000000"/>
          <w:sz w:val="24"/>
          <w:szCs w:val="24"/>
          <w:lang w:val="en-US" w:eastAsia="zh-CN"/>
        </w:rPr>
        <w:t xml:space="preserve">17.1 </w:t>
      </w:r>
      <w:r>
        <w:rPr>
          <w:rFonts w:hint="eastAsia" w:cs="宋体"/>
          <w:color w:val="000000"/>
          <w:sz w:val="24"/>
          <w:szCs w:val="24"/>
          <w:lang w:eastAsia="zh-CN"/>
        </w:rPr>
        <w:t>集中采购机构</w:t>
      </w:r>
      <w:r>
        <w:rPr>
          <w:rFonts w:hint="eastAsia" w:cs="宋体"/>
          <w:color w:val="000000"/>
          <w:sz w:val="24"/>
          <w:szCs w:val="24"/>
        </w:rPr>
        <w:t>将根据采购项目的特点依法组建磋商小组，其成员由具有一定专业水平的技术、经济等方面的专家和采购单位代表等三人以上单数组成。其中技术、经济等方面的专家不少于成员总数的三分之二。</w:t>
      </w:r>
    </w:p>
    <w:p w14:paraId="6154D456">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val="en-US" w:eastAsia="zh-CN"/>
        </w:rPr>
        <w:t xml:space="preserve">17.2 </w:t>
      </w:r>
      <w:r>
        <w:rPr>
          <w:rFonts w:hint="eastAsia" w:ascii="宋体" w:cs="宋体"/>
          <w:color w:val="000000"/>
          <w:kern w:val="0"/>
          <w:sz w:val="24"/>
        </w:rPr>
        <w:t>评审专家对本单位的采购项目只能作为采购人代表参与评标。</w:t>
      </w:r>
      <w:r>
        <w:rPr>
          <w:rFonts w:hint="eastAsia" w:ascii="宋体" w:cs="宋体"/>
          <w:color w:val="000000"/>
          <w:kern w:val="0"/>
          <w:sz w:val="24"/>
          <w:lang w:eastAsia="zh-CN"/>
        </w:rPr>
        <w:t>集中采购机构</w:t>
      </w:r>
      <w:r>
        <w:rPr>
          <w:rFonts w:hint="eastAsia" w:ascii="宋体" w:cs="宋体"/>
          <w:color w:val="000000"/>
          <w:kern w:val="0"/>
          <w:sz w:val="24"/>
        </w:rPr>
        <w:t>工作人员不得参加由本机构代理的政府采购项目的评标。</w:t>
      </w:r>
      <w:r>
        <w:rPr>
          <w:rFonts w:hint="eastAsia" w:cs="宋体"/>
          <w:color w:val="000000"/>
          <w:sz w:val="24"/>
        </w:rPr>
        <w:t>评标委员会成员名单在评标结果公告前应当保密。</w:t>
      </w:r>
    </w:p>
    <w:p w14:paraId="68D6A4CC">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17.3 </w:t>
      </w:r>
      <w:r>
        <w:rPr>
          <w:rFonts w:hint="eastAsia" w:cs="宋体"/>
          <w:color w:val="000000"/>
          <w:sz w:val="24"/>
          <w:szCs w:val="24"/>
        </w:rPr>
        <w:t>采购人或</w:t>
      </w:r>
      <w:r>
        <w:rPr>
          <w:rFonts w:hint="eastAsia" w:cs="宋体"/>
          <w:color w:val="000000"/>
          <w:sz w:val="24"/>
          <w:szCs w:val="24"/>
          <w:lang w:eastAsia="zh-CN"/>
        </w:rPr>
        <w:t>集中采购机构</w:t>
      </w:r>
      <w:r>
        <w:rPr>
          <w:rFonts w:hint="eastAsia" w:cs="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7F04423">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17.4 </w:t>
      </w:r>
      <w:r>
        <w:rPr>
          <w:rFonts w:hint="eastAsia" w:cs="宋体"/>
          <w:color w:val="000000"/>
          <w:sz w:val="24"/>
          <w:szCs w:val="24"/>
        </w:rPr>
        <w:t>评标中因评标委员会成员缺席、回避或者健康等特殊原因导致评标委员会组成不符合规定的，采购人或者</w:t>
      </w:r>
      <w:r>
        <w:rPr>
          <w:rFonts w:hint="eastAsia" w:cs="宋体"/>
          <w:color w:val="000000"/>
          <w:sz w:val="24"/>
          <w:szCs w:val="24"/>
          <w:lang w:eastAsia="zh-CN"/>
        </w:rPr>
        <w:t>集中采购机构</w:t>
      </w:r>
      <w:r>
        <w:rPr>
          <w:rFonts w:hint="eastAsia" w:cs="宋体"/>
          <w:color w:val="000000"/>
          <w:sz w:val="24"/>
          <w:szCs w:val="24"/>
        </w:rPr>
        <w:t>应当依法补足后继续评标。被更换的评标委员会成员所作出的评标意见无效。无法及时补足评标委员会成员的，</w:t>
      </w:r>
      <w:r>
        <w:rPr>
          <w:rFonts w:hint="eastAsia" w:cs="宋体"/>
          <w:color w:val="000000"/>
          <w:sz w:val="24"/>
          <w:szCs w:val="24"/>
          <w:lang w:eastAsia="zh-CN"/>
        </w:rPr>
        <w:t>集中采购机构</w:t>
      </w:r>
      <w:r>
        <w:rPr>
          <w:rFonts w:hint="eastAsia" w:cs="宋体"/>
          <w:color w:val="000000"/>
          <w:sz w:val="24"/>
          <w:szCs w:val="24"/>
        </w:rPr>
        <w:t>应当停止评标活动，封存所有磋商响应文件和开标、评标资料，依法重新组建评标委员会进行评标。原评标委员会所作出的评标意见无效。</w:t>
      </w:r>
    </w:p>
    <w:p w14:paraId="34C0A5DB">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17.5 </w:t>
      </w:r>
      <w:r>
        <w:rPr>
          <w:rFonts w:hint="eastAsia" w:cs="宋体"/>
          <w:color w:val="000000"/>
          <w:sz w:val="24"/>
          <w:szCs w:val="24"/>
          <w:lang w:val="zh-CN"/>
        </w:rPr>
        <w:t>采购人或集中采购机构</w:t>
      </w:r>
      <w:r>
        <w:rPr>
          <w:rFonts w:hint="eastAsia" w:cs="宋体"/>
          <w:color w:val="000000"/>
          <w:sz w:val="24"/>
          <w:szCs w:val="24"/>
        </w:rPr>
        <w:t>应当将变更、重新组建评标委员会的情况予以记录，并随磋商文件一并存档。</w:t>
      </w:r>
    </w:p>
    <w:p w14:paraId="12FF31CD">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17.6 </w:t>
      </w:r>
      <w:r>
        <w:rPr>
          <w:rFonts w:hint="eastAsia" w:cs="宋体"/>
          <w:color w:val="000000"/>
          <w:sz w:val="24"/>
          <w:szCs w:val="24"/>
        </w:rPr>
        <w:t>采购人、</w:t>
      </w:r>
      <w:r>
        <w:rPr>
          <w:rFonts w:hint="eastAsia" w:cs="宋体"/>
          <w:color w:val="000000"/>
          <w:sz w:val="24"/>
          <w:szCs w:val="24"/>
          <w:lang w:eastAsia="zh-CN"/>
        </w:rPr>
        <w:t>集中采购机构</w:t>
      </w:r>
      <w:r>
        <w:rPr>
          <w:rFonts w:hint="eastAsia" w:cs="宋体"/>
          <w:color w:val="000000"/>
          <w:sz w:val="24"/>
          <w:szCs w:val="24"/>
        </w:rPr>
        <w:t>应当采取必要措施，保证评标在严格保密的情况下进行。除采购人代表、评标现场组织人员外，采购人的其他工作人员以及与评标工作无关的人员不得进入评标现场。</w:t>
      </w:r>
    </w:p>
    <w:p w14:paraId="08E4DB95">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17.7 </w:t>
      </w:r>
      <w:r>
        <w:rPr>
          <w:rFonts w:hint="eastAsia" w:cs="宋体"/>
          <w:color w:val="000000"/>
          <w:sz w:val="24"/>
          <w:szCs w:val="24"/>
        </w:rPr>
        <w:t>有关人员对评标情况以及在评标过程中获悉的国家秘密、商业秘密负有保密责任。</w:t>
      </w:r>
    </w:p>
    <w:p w14:paraId="20D83FE9">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宋体"/>
          <w:color w:val="000000"/>
          <w:sz w:val="24"/>
          <w:szCs w:val="24"/>
          <w:lang w:val="en-US" w:eastAsia="zh-CN"/>
        </w:rPr>
        <w:t xml:space="preserve">17.8 </w:t>
      </w:r>
      <w:r>
        <w:rPr>
          <w:rFonts w:hint="eastAsia" w:cs="宋体"/>
          <w:color w:val="000000"/>
          <w:sz w:val="24"/>
          <w:szCs w:val="24"/>
        </w:rPr>
        <w:t>磋商由</w:t>
      </w:r>
      <w:r>
        <w:rPr>
          <w:rFonts w:hint="eastAsia" w:cs="宋体"/>
          <w:color w:val="000000"/>
          <w:sz w:val="24"/>
          <w:szCs w:val="24"/>
          <w:lang w:eastAsia="zh-CN"/>
        </w:rPr>
        <w:t>集中采购机构</w:t>
      </w:r>
      <w:r>
        <w:rPr>
          <w:rFonts w:hint="eastAsia" w:cs="宋体"/>
          <w:color w:val="000000"/>
          <w:sz w:val="24"/>
          <w:szCs w:val="24"/>
        </w:rPr>
        <w:t>负责组织，具体磋商事务由依法组建的磋商小组负责，并独立履行下列职责：</w:t>
      </w:r>
    </w:p>
    <w:p w14:paraId="6D924573">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1</w:t>
      </w:r>
      <w:r>
        <w:rPr>
          <w:rFonts w:hint="eastAsia" w:ascii="宋体" w:cs="宋体"/>
          <w:color w:val="000000"/>
          <w:kern w:val="0"/>
          <w:sz w:val="24"/>
          <w:lang w:val="zh-CN"/>
        </w:rPr>
        <w:t>）核对评审专家身份和采购人代表授权函，对评审专家在政府采购活动中的职责履行情况予以记录，并及时将有关违法违规行为向财政部门报告；</w:t>
      </w:r>
    </w:p>
    <w:p w14:paraId="6CE84112">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2</w:t>
      </w:r>
      <w:r>
        <w:rPr>
          <w:rFonts w:hint="eastAsia" w:ascii="宋体" w:cs="宋体"/>
          <w:color w:val="000000"/>
          <w:kern w:val="0"/>
          <w:sz w:val="24"/>
          <w:lang w:val="zh-CN"/>
        </w:rPr>
        <w:t>）宣布评标纪律；</w:t>
      </w:r>
    </w:p>
    <w:p w14:paraId="3C2E7917">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3</w:t>
      </w:r>
      <w:r>
        <w:rPr>
          <w:rFonts w:hint="eastAsia" w:ascii="宋体" w:cs="宋体"/>
          <w:color w:val="000000"/>
          <w:kern w:val="0"/>
          <w:sz w:val="24"/>
          <w:lang w:val="zh-CN"/>
        </w:rPr>
        <w:t>）公布磋商供应商名单，告知评审专家应当回避的情形；</w:t>
      </w:r>
    </w:p>
    <w:p w14:paraId="3B69AB84">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4</w:t>
      </w:r>
      <w:r>
        <w:rPr>
          <w:rFonts w:hint="eastAsia" w:ascii="宋体" w:cs="宋体"/>
          <w:color w:val="000000"/>
          <w:kern w:val="0"/>
          <w:sz w:val="24"/>
          <w:lang w:val="zh-CN"/>
        </w:rPr>
        <w:t>）组织评标委员会推选评标组长，采购人代表不得担任组长；</w:t>
      </w:r>
    </w:p>
    <w:p w14:paraId="68332501">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5</w:t>
      </w:r>
      <w:r>
        <w:rPr>
          <w:rFonts w:hint="eastAsia" w:ascii="宋体" w:cs="宋体"/>
          <w:color w:val="000000"/>
          <w:kern w:val="0"/>
          <w:sz w:val="24"/>
          <w:lang w:val="zh-CN"/>
        </w:rPr>
        <w:t>）在评标期间采取必要的通讯管理措施，保证评标活动不受外界干扰；</w:t>
      </w:r>
    </w:p>
    <w:p w14:paraId="05A615D4">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6</w:t>
      </w:r>
      <w:r>
        <w:rPr>
          <w:rFonts w:hint="eastAsia" w:ascii="宋体" w:cs="宋体"/>
          <w:color w:val="000000"/>
          <w:kern w:val="0"/>
          <w:sz w:val="24"/>
          <w:lang w:val="zh-CN"/>
        </w:rPr>
        <w:t>）根据评标委员会的要求介绍政府采购相关政策法规、磋商文件；</w:t>
      </w:r>
    </w:p>
    <w:p w14:paraId="22B5B2BB">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7</w:t>
      </w:r>
      <w:r>
        <w:rPr>
          <w:rFonts w:hint="eastAsia" w:ascii="宋体" w:cs="宋体"/>
          <w:color w:val="000000"/>
          <w:kern w:val="0"/>
          <w:sz w:val="24"/>
          <w:lang w:val="zh-CN"/>
        </w:rPr>
        <w:t>）维护评标秩序，监督评标委员会依照磋商文件规定的评标程序、方法和标准进行独立评审，及时制止和纠正采购人代表、评审专家的倾向性言论或者违法违规行为；</w:t>
      </w:r>
    </w:p>
    <w:p w14:paraId="23C2B748">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8</w:t>
      </w:r>
      <w:r>
        <w:rPr>
          <w:rFonts w:hint="eastAsia" w:ascii="宋体" w:cs="宋体"/>
          <w:color w:val="000000"/>
          <w:kern w:val="0"/>
          <w:sz w:val="24"/>
          <w:lang w:val="zh-CN"/>
        </w:rPr>
        <w:t>）评审工作完成后，按照规定由采购人向评审专家支付劳务报酬和异地评审差旅费，不得向评审专家以外的其他人员支付评审劳务报酬；</w:t>
      </w:r>
    </w:p>
    <w:p w14:paraId="59FFF76A">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hint="eastAsia" w:ascii="宋体" w:cs="宋体"/>
          <w:color w:val="000000"/>
          <w:kern w:val="0"/>
          <w:sz w:val="24"/>
          <w:lang w:val="zh-CN"/>
        </w:rPr>
      </w:pPr>
      <w:r>
        <w:rPr>
          <w:rFonts w:hint="eastAsia" w:ascii="宋体" w:cs="宋体"/>
          <w:color w:val="000000"/>
          <w:kern w:val="0"/>
          <w:sz w:val="24"/>
          <w:lang w:val="zh-CN"/>
        </w:rPr>
        <w:t>（</w:t>
      </w:r>
      <w:r>
        <w:rPr>
          <w:rFonts w:hint="eastAsia" w:ascii="宋体" w:cs="宋体"/>
          <w:color w:val="000000"/>
          <w:kern w:val="0"/>
          <w:sz w:val="24"/>
          <w:lang w:val="en-US" w:eastAsia="zh-CN"/>
        </w:rPr>
        <w:t>9</w:t>
      </w:r>
      <w:r>
        <w:rPr>
          <w:rFonts w:hint="eastAsia" w:ascii="宋体" w:cs="宋体"/>
          <w:color w:val="000000"/>
          <w:kern w:val="0"/>
          <w:sz w:val="24"/>
          <w:lang w:val="zh-CN"/>
        </w:rPr>
        <w:t>）处理与评标有关的其他事项。</w:t>
      </w:r>
    </w:p>
    <w:p w14:paraId="2699BC64">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color w:val="000000"/>
          <w:sz w:val="24"/>
          <w:szCs w:val="28"/>
        </w:rPr>
      </w:pPr>
      <w:r>
        <w:rPr>
          <w:rFonts w:hint="eastAsia" w:ascii="宋体" w:hAnsi="宋体" w:eastAsia="宋体" w:cs="宋体"/>
          <w:color w:val="000000"/>
          <w:sz w:val="24"/>
          <w:szCs w:val="24"/>
          <w:lang w:val="en-US" w:eastAsia="zh-CN"/>
        </w:rPr>
        <w:t>17.9</w:t>
      </w:r>
      <w:r>
        <w:rPr>
          <w:rFonts w:hint="eastAsia" w:cs="宋体"/>
          <w:color w:val="000000"/>
          <w:sz w:val="24"/>
          <w:szCs w:val="24"/>
          <w:lang w:val="en-US" w:eastAsia="zh-CN"/>
        </w:rPr>
        <w:t xml:space="preserve"> </w:t>
      </w:r>
      <w:r>
        <w:rPr>
          <w:rFonts w:hint="eastAsia" w:cs="宋体"/>
          <w:color w:val="000000"/>
          <w:sz w:val="24"/>
          <w:szCs w:val="24"/>
        </w:rPr>
        <w:t>磋商小组应遵守并履行下列义务</w:t>
      </w:r>
      <w:r>
        <w:rPr>
          <w:rFonts w:hint="eastAsia"/>
          <w:color w:val="000000"/>
          <w:sz w:val="24"/>
          <w:szCs w:val="28"/>
        </w:rPr>
        <w:t>：</w:t>
      </w:r>
    </w:p>
    <w:p w14:paraId="14CE1E8C">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1</w:t>
      </w:r>
      <w:r>
        <w:rPr>
          <w:rFonts w:hint="eastAsia" w:ascii="宋体" w:cs="宋体"/>
          <w:color w:val="000000"/>
          <w:kern w:val="0"/>
          <w:sz w:val="24"/>
          <w:lang w:eastAsia="zh-CN"/>
        </w:rPr>
        <w:t>）</w:t>
      </w:r>
      <w:r>
        <w:rPr>
          <w:rFonts w:hint="eastAsia" w:ascii="宋体" w:cs="宋体"/>
          <w:color w:val="000000"/>
          <w:kern w:val="0"/>
          <w:sz w:val="24"/>
        </w:rPr>
        <w:t>审查、评价磋商响应文件是否符合磋商文件的商务、技术等实质性要求；</w:t>
      </w:r>
    </w:p>
    <w:p w14:paraId="6326DB65">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2</w:t>
      </w:r>
      <w:r>
        <w:rPr>
          <w:rFonts w:hint="eastAsia" w:ascii="宋体" w:cs="宋体"/>
          <w:color w:val="000000"/>
          <w:kern w:val="0"/>
          <w:sz w:val="24"/>
          <w:lang w:eastAsia="zh-CN"/>
        </w:rPr>
        <w:t>）</w:t>
      </w:r>
      <w:r>
        <w:rPr>
          <w:rFonts w:hint="eastAsia" w:ascii="宋体" w:cs="宋体"/>
          <w:color w:val="000000"/>
          <w:kern w:val="0"/>
          <w:sz w:val="24"/>
        </w:rPr>
        <w:t>要求磋商</w:t>
      </w:r>
      <w:r>
        <w:rPr>
          <w:rFonts w:hint="eastAsia" w:cs="宋体"/>
          <w:color w:val="000000"/>
          <w:sz w:val="24"/>
          <w:lang w:val="zh-CN"/>
        </w:rPr>
        <w:t>供应商</w:t>
      </w:r>
      <w:r>
        <w:rPr>
          <w:rFonts w:hint="eastAsia" w:ascii="宋体" w:cs="宋体"/>
          <w:color w:val="000000"/>
          <w:kern w:val="0"/>
          <w:sz w:val="24"/>
        </w:rPr>
        <w:t>对磋商响应文件有关事项作出澄清或者说明；</w:t>
      </w:r>
    </w:p>
    <w:p w14:paraId="45FC7351">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3</w:t>
      </w:r>
      <w:r>
        <w:rPr>
          <w:rFonts w:hint="eastAsia" w:ascii="宋体" w:cs="宋体"/>
          <w:color w:val="000000"/>
          <w:kern w:val="0"/>
          <w:sz w:val="24"/>
          <w:lang w:eastAsia="zh-CN"/>
        </w:rPr>
        <w:t>）</w:t>
      </w:r>
      <w:r>
        <w:rPr>
          <w:rFonts w:hint="eastAsia" w:ascii="宋体" w:cs="宋体"/>
          <w:color w:val="000000"/>
          <w:kern w:val="0"/>
          <w:sz w:val="24"/>
        </w:rPr>
        <w:t>对磋商响应文件进行比较和评价；</w:t>
      </w:r>
    </w:p>
    <w:p w14:paraId="6482F4C3">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4</w:t>
      </w:r>
      <w:r>
        <w:rPr>
          <w:rFonts w:hint="eastAsia" w:ascii="宋体" w:cs="宋体"/>
          <w:color w:val="000000"/>
          <w:kern w:val="0"/>
          <w:sz w:val="24"/>
          <w:lang w:eastAsia="zh-CN"/>
        </w:rPr>
        <w:t>）</w:t>
      </w:r>
      <w:r>
        <w:rPr>
          <w:rFonts w:hint="eastAsia" w:ascii="宋体" w:cs="宋体"/>
          <w:color w:val="000000"/>
          <w:kern w:val="0"/>
          <w:sz w:val="24"/>
        </w:rPr>
        <w:t>确定成交候选人名单，以及根据采购人委托直接确定成交磋商供应商；</w:t>
      </w:r>
    </w:p>
    <w:p w14:paraId="07191288">
      <w:pPr>
        <w:pageBreakBefore w:val="0"/>
        <w:widowControl w:val="0"/>
        <w:numPr>
          <w:ilvl w:val="0"/>
          <w:numId w:val="0"/>
        </w:numPr>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kern w:val="0"/>
          <w:sz w:val="24"/>
        </w:rPr>
      </w:pPr>
      <w:r>
        <w:rPr>
          <w:rFonts w:hint="eastAsia" w:ascii="宋体" w:cs="宋体"/>
          <w:color w:val="000000"/>
          <w:kern w:val="0"/>
          <w:sz w:val="24"/>
          <w:lang w:eastAsia="zh-CN"/>
        </w:rPr>
        <w:t>（</w:t>
      </w:r>
      <w:r>
        <w:rPr>
          <w:rFonts w:hint="eastAsia" w:ascii="宋体" w:cs="宋体"/>
          <w:color w:val="000000"/>
          <w:kern w:val="0"/>
          <w:sz w:val="24"/>
          <w:lang w:val="en-US" w:eastAsia="zh-CN"/>
        </w:rPr>
        <w:t>5</w:t>
      </w:r>
      <w:r>
        <w:rPr>
          <w:rFonts w:hint="eastAsia" w:ascii="宋体" w:cs="宋体"/>
          <w:color w:val="000000"/>
          <w:kern w:val="0"/>
          <w:sz w:val="24"/>
          <w:lang w:eastAsia="zh-CN"/>
        </w:rPr>
        <w:t>）</w:t>
      </w:r>
      <w:r>
        <w:rPr>
          <w:rFonts w:hint="eastAsia" w:ascii="宋体" w:cs="宋体"/>
          <w:color w:val="000000"/>
          <w:kern w:val="0"/>
          <w:sz w:val="24"/>
        </w:rPr>
        <w:t>向采购人、</w:t>
      </w:r>
      <w:r>
        <w:rPr>
          <w:rFonts w:hint="eastAsia" w:ascii="宋体" w:cs="宋体"/>
          <w:color w:val="000000"/>
          <w:kern w:val="0"/>
          <w:sz w:val="24"/>
          <w:lang w:eastAsia="zh-CN"/>
        </w:rPr>
        <w:t>集中采购机构</w:t>
      </w:r>
      <w:r>
        <w:rPr>
          <w:rFonts w:hint="eastAsia" w:ascii="宋体" w:cs="宋体"/>
          <w:color w:val="000000"/>
          <w:kern w:val="0"/>
          <w:sz w:val="24"/>
        </w:rPr>
        <w:t>或者有关部门报告评标中发现的违法行为。</w:t>
      </w:r>
    </w:p>
    <w:p w14:paraId="4D4B2D08">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17.10 </w:t>
      </w:r>
      <w:r>
        <w:rPr>
          <w:rFonts w:hint="eastAsia"/>
          <w:color w:val="000000"/>
          <w:sz w:val="24"/>
          <w:szCs w:val="28"/>
        </w:rPr>
        <w:t>评审工作在有关部门的监督下依法开展，任何单位和个人不得非法干预、影响评审工作和评审结果。</w:t>
      </w:r>
    </w:p>
    <w:p w14:paraId="3DF7BC4C">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0" w:name="_Toc488673634"/>
      <w:bookmarkStart w:id="51" w:name="_Toc7182"/>
      <w:r>
        <w:rPr>
          <w:rFonts w:hint="eastAsia"/>
          <w:lang w:val="en-US" w:eastAsia="zh-CN"/>
        </w:rPr>
        <w:t>18.磋商程序</w:t>
      </w:r>
      <w:bookmarkEnd w:id="50"/>
      <w:bookmarkEnd w:id="51"/>
    </w:p>
    <w:p w14:paraId="0A61797B">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en-US" w:eastAsia="zh-CN"/>
        </w:rPr>
        <w:t xml:space="preserve">18.1 </w:t>
      </w:r>
      <w:r>
        <w:rPr>
          <w:rFonts w:hint="eastAsia" w:cs="宋体"/>
          <w:color w:val="000000"/>
          <w:sz w:val="24"/>
          <w:szCs w:val="24"/>
          <w:lang w:val="zh-CN"/>
        </w:rPr>
        <w:t>评标委员会应当对符合资格的磋商供应商的磋商响应文件进行符合性审查，以确定其是否满足磋商文件的实质性要求。</w:t>
      </w:r>
    </w:p>
    <w:p w14:paraId="63F69C99">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本次综合评分的主要因素是：磋商报价、</w:t>
      </w:r>
      <w:r>
        <w:rPr>
          <w:rFonts w:cs="Arial"/>
          <w:color w:val="000000"/>
          <w:sz w:val="24"/>
        </w:rPr>
        <w:t>技术</w:t>
      </w:r>
      <w:r>
        <w:rPr>
          <w:rFonts w:hint="eastAsia" w:cs="Arial"/>
          <w:color w:val="000000"/>
          <w:sz w:val="24"/>
        </w:rPr>
        <w:t>水平</w:t>
      </w:r>
      <w:r>
        <w:rPr>
          <w:rFonts w:hint="eastAsia" w:cs="Arial"/>
          <w:color w:val="000000"/>
          <w:sz w:val="24"/>
          <w:szCs w:val="24"/>
        </w:rPr>
        <w:t>、履约能力、</w:t>
      </w:r>
      <w:r>
        <w:rPr>
          <w:rFonts w:cs="Arial"/>
          <w:color w:val="000000"/>
          <w:sz w:val="24"/>
        </w:rPr>
        <w:t>售后服务</w:t>
      </w:r>
      <w:r>
        <w:rPr>
          <w:rFonts w:hint="eastAsia" w:cs="Arial"/>
          <w:color w:val="000000"/>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BC06734">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hint="eastAsia"/>
          <w:color w:val="000000"/>
          <w:kern w:val="0"/>
          <w:sz w:val="24"/>
        </w:rPr>
      </w:pPr>
      <w:r>
        <w:rPr>
          <w:rFonts w:hint="eastAsia"/>
          <w:color w:val="000000"/>
          <w:kern w:val="0"/>
          <w:sz w:val="24"/>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DE7D84B">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hint="eastAsia" w:eastAsia="宋体"/>
          <w:color w:val="000000"/>
          <w:kern w:val="0"/>
          <w:sz w:val="24"/>
          <w:lang w:eastAsia="zh-CN"/>
        </w:rPr>
      </w:pPr>
      <w:r>
        <w:rPr>
          <w:rFonts w:hint="eastAsia"/>
          <w:color w:val="000000"/>
          <w:kern w:val="0"/>
          <w:sz w:val="24"/>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r>
        <w:rPr>
          <w:rFonts w:hint="eastAsia"/>
          <w:color w:val="000000"/>
          <w:kern w:val="0"/>
          <w:sz w:val="24"/>
          <w:lang w:eastAsia="zh-CN"/>
        </w:rPr>
        <w:t>。</w:t>
      </w:r>
    </w:p>
    <w:p w14:paraId="3F863824">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auto"/>
          <w:kern w:val="0"/>
          <w:sz w:val="24"/>
          <w:highlight w:val="none"/>
        </w:rPr>
      </w:pPr>
      <w:r>
        <w:rPr>
          <w:rFonts w:hint="eastAsia"/>
          <w:color w:val="auto"/>
          <w:kern w:val="0"/>
          <w:sz w:val="24"/>
          <w:highlight w:val="none"/>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w:t>
      </w:r>
    </w:p>
    <w:p w14:paraId="3285D416">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olor w:val="000000"/>
          <w:kern w:val="0"/>
          <w:sz w:val="24"/>
        </w:rPr>
        <w:t>监狱企业、残疾人福利性单位视同小型、微型企业，享受评审中价格扣除等促进中小企业发展的政府采购政策。</w:t>
      </w:r>
    </w:p>
    <w:p w14:paraId="38DFFF3E">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olor w:val="000000"/>
          <w:kern w:val="0"/>
          <w:sz w:val="24"/>
        </w:rPr>
        <w:t>供应商同时符合小型、微型企业及监狱企业、残疾人福利性单位要求的，评审时只有一种类型享受价格评审优惠政策；</w:t>
      </w:r>
    </w:p>
    <w:p w14:paraId="265E2033">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color w:val="000000"/>
          <w:kern w:val="0"/>
          <w:sz w:val="24"/>
        </w:rPr>
      </w:pPr>
      <w:r>
        <w:rPr>
          <w:rFonts w:hint="eastAsia" w:cs="宋体"/>
          <w:color w:val="000000"/>
          <w:sz w:val="24"/>
          <w:lang w:val="zh-CN"/>
        </w:rPr>
        <w:t>磋商响应文件</w:t>
      </w:r>
      <w:r>
        <w:rPr>
          <w:rFonts w:hint="eastAsia"/>
          <w:color w:val="000000"/>
          <w:kern w:val="0"/>
          <w:sz w:val="24"/>
        </w:rPr>
        <w:t>符合本章前款规定的，供应商应提供相关证明资料，且所提供资料必须真实可信。如有虚假，将依法承担相应责任。</w:t>
      </w:r>
    </w:p>
    <w:p w14:paraId="7AA2AC1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除磋商价格因素外，评标委员会应依据磋商文件规定的评审方法和评审标准对其</w:t>
      </w:r>
    </w:p>
    <w:p w14:paraId="002EF418">
      <w:pPr>
        <w:pStyle w:val="16"/>
        <w:pageBreakBefore w:val="0"/>
        <w:widowControl w:val="0"/>
        <w:kinsoku/>
        <w:wordWrap/>
        <w:overflowPunct/>
        <w:topLinePunct w:val="0"/>
        <w:bidi w:val="0"/>
        <w:adjustRightInd/>
        <w:spacing w:line="360" w:lineRule="auto"/>
        <w:jc w:val="both"/>
        <w:textAlignment w:val="auto"/>
        <w:rPr>
          <w:rFonts w:cs="Arial"/>
          <w:color w:val="000000"/>
          <w:sz w:val="24"/>
          <w:szCs w:val="24"/>
        </w:rPr>
      </w:pPr>
      <w:r>
        <w:rPr>
          <w:rFonts w:hint="eastAsia" w:cs="Arial"/>
          <w:color w:val="000000"/>
          <w:sz w:val="24"/>
          <w:szCs w:val="24"/>
        </w:rPr>
        <w:t>他因素进行客观评审；</w:t>
      </w:r>
    </w:p>
    <w:p w14:paraId="4E6A8491">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en-US" w:eastAsia="zh-CN"/>
        </w:rPr>
        <w:t xml:space="preserve">18.2 </w:t>
      </w:r>
      <w:r>
        <w:rPr>
          <w:rFonts w:hint="eastAsia" w:cs="宋体"/>
          <w:color w:val="000000"/>
          <w:sz w:val="24"/>
          <w:szCs w:val="24"/>
          <w:lang w:val="zh-CN"/>
        </w:rPr>
        <w:t>磋商响应文件中含义不明确、同类问题表述不一致或者有明显文字和计算错误的内容，评标委员会应当以书面形式要求磋商供应商作出必要的澄清、说明或者补正。</w:t>
      </w:r>
    </w:p>
    <w:p w14:paraId="438DE1D2">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val="zh-CN"/>
        </w:rPr>
        <w:t>磋商供应商的澄清、说明或者补正应当采用书面形式，并加盖公章，或者由法定代表人或其授权的代表签字。磋商供应商的澄清、说明或者补正不得超出磋商响应文件的范围或者改变磋商响应文件的实质性内容。</w:t>
      </w:r>
    </w:p>
    <w:p w14:paraId="71D4DE5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Arial"/>
          <w:color w:val="000000"/>
          <w:sz w:val="24"/>
          <w:szCs w:val="24"/>
          <w:lang w:eastAsia="zh-CN"/>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磋商</w:t>
      </w:r>
      <w:r>
        <w:rPr>
          <w:rFonts w:hint="eastAsia" w:cs="宋体"/>
          <w:color w:val="000000"/>
          <w:sz w:val="24"/>
          <w:szCs w:val="24"/>
          <w:lang w:val="zh-CN"/>
        </w:rPr>
        <w:t>供应商</w:t>
      </w:r>
      <w:r>
        <w:rPr>
          <w:rFonts w:hint="eastAsia" w:cs="Arial"/>
          <w:color w:val="000000"/>
          <w:sz w:val="24"/>
          <w:szCs w:val="24"/>
        </w:rPr>
        <w:t>存在下列情况之一的，按无效磋商处理</w:t>
      </w:r>
      <w:r>
        <w:rPr>
          <w:rFonts w:hint="eastAsia" w:cs="Arial"/>
          <w:color w:val="000000"/>
          <w:sz w:val="24"/>
          <w:szCs w:val="24"/>
          <w:lang w:eastAsia="zh-CN"/>
        </w:rPr>
        <w:t>：</w:t>
      </w:r>
    </w:p>
    <w:p w14:paraId="3AF936EC">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1)</w:t>
      </w:r>
      <w:r>
        <w:rPr>
          <w:rFonts w:hint="eastAsia" w:cs="Arial"/>
          <w:color w:val="000000"/>
          <w:kern w:val="0"/>
          <w:sz w:val="24"/>
          <w:szCs w:val="24"/>
          <w:lang w:val="en-US" w:eastAsia="zh-CN" w:bidi="ar-SA"/>
        </w:rPr>
        <w:t xml:space="preserve"> </w:t>
      </w:r>
      <w:r>
        <w:rPr>
          <w:rFonts w:hint="eastAsia" w:cs="宋体"/>
          <w:color w:val="000000"/>
          <w:sz w:val="24"/>
          <w:lang w:val="zh-CN"/>
        </w:rPr>
        <w:t>符合性审查文件未按磋商文件要求签署、盖章的；</w:t>
      </w:r>
    </w:p>
    <w:p w14:paraId="7C7CF39A">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2)</w:t>
      </w:r>
      <w:r>
        <w:rPr>
          <w:rFonts w:hint="eastAsia" w:cs="Arial"/>
          <w:color w:val="000000"/>
          <w:kern w:val="0"/>
          <w:sz w:val="24"/>
          <w:szCs w:val="24"/>
          <w:lang w:val="en-US" w:eastAsia="zh-CN" w:bidi="ar-SA"/>
        </w:rPr>
        <w:t xml:space="preserve"> </w:t>
      </w:r>
      <w:r>
        <w:rPr>
          <w:rFonts w:hint="eastAsia" w:cs="Arial"/>
          <w:color w:val="000000"/>
          <w:sz w:val="24"/>
          <w:szCs w:val="24"/>
        </w:rPr>
        <w:t>报价超过磋商文件中规定的预算金额或者最高限价的；</w:t>
      </w:r>
    </w:p>
    <w:p w14:paraId="2BDE348A">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3)</w:t>
      </w:r>
      <w:r>
        <w:rPr>
          <w:rFonts w:hint="eastAsia" w:cs="Arial"/>
          <w:color w:val="000000"/>
          <w:kern w:val="0"/>
          <w:sz w:val="24"/>
          <w:szCs w:val="24"/>
          <w:lang w:val="en-US" w:eastAsia="zh-CN" w:bidi="ar-SA"/>
        </w:rPr>
        <w:t xml:space="preserve"> </w:t>
      </w:r>
      <w:r>
        <w:rPr>
          <w:rFonts w:hint="eastAsia" w:cs="Arial"/>
          <w:color w:val="000000"/>
          <w:sz w:val="24"/>
          <w:szCs w:val="24"/>
        </w:rPr>
        <w:t>产品交货期、磋商有效期不能满足磋商文件要求的；</w:t>
      </w:r>
    </w:p>
    <w:p w14:paraId="0F3CA9D8">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4)</w:t>
      </w:r>
      <w:r>
        <w:rPr>
          <w:rFonts w:hint="eastAsia" w:cs="Arial"/>
          <w:color w:val="000000"/>
          <w:kern w:val="0"/>
          <w:sz w:val="24"/>
          <w:szCs w:val="24"/>
          <w:lang w:val="en-US" w:eastAsia="zh-CN" w:bidi="ar-SA"/>
        </w:rPr>
        <w:t xml:space="preserve"> </w:t>
      </w:r>
      <w:r>
        <w:rPr>
          <w:rFonts w:hint="eastAsia" w:cs="Arial"/>
          <w:color w:val="000000"/>
          <w:sz w:val="24"/>
          <w:szCs w:val="24"/>
        </w:rPr>
        <w:t>磋商响应文件中含有采购单位不能接受的条件的；</w:t>
      </w:r>
    </w:p>
    <w:p w14:paraId="44E16CAD">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Arial"/>
          <w:color w:val="000000"/>
          <w:sz w:val="24"/>
          <w:szCs w:val="24"/>
        </w:rPr>
      </w:pPr>
      <w:r>
        <w:rPr>
          <w:rFonts w:ascii="宋体" w:hAnsi="Times New Roman" w:eastAsia="宋体" w:cs="Arial"/>
          <w:color w:val="000000"/>
          <w:kern w:val="0"/>
          <w:sz w:val="24"/>
          <w:szCs w:val="24"/>
          <w:lang w:val="en-US" w:eastAsia="zh-CN" w:bidi="ar-SA"/>
        </w:rPr>
        <w:t>5)</w:t>
      </w:r>
      <w:r>
        <w:rPr>
          <w:rFonts w:hint="eastAsia" w:cs="Arial"/>
          <w:color w:val="000000"/>
          <w:kern w:val="0"/>
          <w:sz w:val="24"/>
          <w:szCs w:val="24"/>
          <w:lang w:val="en-US" w:eastAsia="zh-CN" w:bidi="ar-SA"/>
        </w:rPr>
        <w:t xml:space="preserve"> </w:t>
      </w:r>
      <w:r>
        <w:rPr>
          <w:rFonts w:hint="eastAsia" w:cs="宋体"/>
          <w:color w:val="000000"/>
          <w:sz w:val="24"/>
          <w:lang w:val="zh-CN"/>
        </w:rPr>
        <w:t>存在串通投标行为；</w:t>
      </w:r>
    </w:p>
    <w:p w14:paraId="15C90A9E">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Arial"/>
          <w:color w:val="000000"/>
          <w:sz w:val="24"/>
          <w:szCs w:val="24"/>
          <w:lang w:eastAsia="zh-CN"/>
        </w:rPr>
      </w:pPr>
      <w:r>
        <w:rPr>
          <w:rFonts w:ascii="宋体" w:hAnsi="Times New Roman" w:eastAsia="宋体" w:cs="Arial"/>
          <w:color w:val="000000"/>
          <w:kern w:val="0"/>
          <w:sz w:val="24"/>
          <w:szCs w:val="24"/>
          <w:lang w:val="en-US" w:eastAsia="zh-CN" w:bidi="ar-SA"/>
        </w:rPr>
        <w:t>6)</w:t>
      </w:r>
      <w:r>
        <w:rPr>
          <w:rFonts w:hint="eastAsia" w:cs="Arial"/>
          <w:color w:val="000000"/>
          <w:kern w:val="0"/>
          <w:sz w:val="24"/>
          <w:szCs w:val="24"/>
          <w:lang w:val="en-US" w:eastAsia="zh-CN" w:bidi="ar-SA"/>
        </w:rPr>
        <w:t xml:space="preserve"> </w:t>
      </w:r>
      <w:r>
        <w:rPr>
          <w:rFonts w:hint="eastAsia" w:cs="Arial"/>
          <w:color w:val="000000"/>
          <w:sz w:val="24"/>
          <w:szCs w:val="24"/>
        </w:rPr>
        <w:t>法律、法规和磋商文件规定的其他无效情形</w:t>
      </w:r>
      <w:r>
        <w:rPr>
          <w:rFonts w:hint="eastAsia" w:cs="Arial"/>
          <w:color w:val="000000"/>
          <w:sz w:val="24"/>
          <w:szCs w:val="24"/>
          <w:lang w:eastAsia="zh-CN"/>
        </w:rPr>
        <w:t>。</w:t>
      </w:r>
    </w:p>
    <w:p w14:paraId="120C784F">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hint="eastAsia" w:eastAsia="宋体" w:cs="宋体"/>
          <w:color w:val="000000"/>
          <w:sz w:val="24"/>
          <w:szCs w:val="24"/>
          <w:lang w:eastAsia="zh-CN"/>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磋商响应文件报价出现前后不一致的，按照下列规定修正</w:t>
      </w:r>
      <w:r>
        <w:rPr>
          <w:rFonts w:hint="eastAsia" w:cs="宋体"/>
          <w:color w:val="000000"/>
          <w:sz w:val="24"/>
          <w:szCs w:val="24"/>
          <w:lang w:eastAsia="zh-CN"/>
        </w:rPr>
        <w:t>：</w:t>
      </w:r>
    </w:p>
    <w:p w14:paraId="3B873A73">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1)</w:t>
      </w:r>
      <w:r>
        <w:rPr>
          <w:rFonts w:hint="eastAsia" w:cs="宋体"/>
          <w:color w:val="000000"/>
          <w:kern w:val="0"/>
          <w:sz w:val="24"/>
          <w:szCs w:val="24"/>
          <w:lang w:val="en-US" w:eastAsia="zh-CN" w:bidi="ar-SA"/>
        </w:rPr>
        <w:t xml:space="preserve"> </w:t>
      </w:r>
      <w:r>
        <w:rPr>
          <w:rFonts w:hint="eastAsia" w:cs="宋体"/>
          <w:color w:val="000000"/>
          <w:sz w:val="24"/>
          <w:szCs w:val="24"/>
        </w:rPr>
        <w:t>大写金额和小写金额不一致的，以大写金额为准；</w:t>
      </w:r>
    </w:p>
    <w:p w14:paraId="4775A961">
      <w:pPr>
        <w:pStyle w:val="16"/>
        <w:pageBreakBefore w:val="0"/>
        <w:widowControl w:val="0"/>
        <w:numPr>
          <w:ilvl w:val="0"/>
          <w:numId w:val="0"/>
        </w:numPr>
        <w:kinsoku/>
        <w:wordWrap/>
        <w:overflowPunct/>
        <w:topLinePunct w:val="0"/>
        <w:bidi w:val="0"/>
        <w:adjustRightInd/>
        <w:spacing w:line="360" w:lineRule="auto"/>
        <w:ind w:firstLine="720" w:firstLineChars="300"/>
        <w:jc w:val="both"/>
        <w:textAlignment w:val="auto"/>
        <w:rPr>
          <w:rFonts w:cs="宋体"/>
          <w:color w:val="000000"/>
          <w:sz w:val="24"/>
          <w:szCs w:val="24"/>
        </w:rPr>
      </w:pPr>
      <w:r>
        <w:rPr>
          <w:rFonts w:ascii="宋体" w:hAnsi="Times New Roman" w:eastAsia="宋体" w:cs="宋体"/>
          <w:color w:val="000000"/>
          <w:kern w:val="0"/>
          <w:sz w:val="24"/>
          <w:szCs w:val="24"/>
          <w:lang w:val="en-US" w:eastAsia="zh-CN" w:bidi="ar-SA"/>
        </w:rPr>
        <w:t>2)</w:t>
      </w:r>
      <w:r>
        <w:rPr>
          <w:rFonts w:hint="eastAsia" w:cs="宋体"/>
          <w:color w:val="000000"/>
          <w:kern w:val="0"/>
          <w:sz w:val="24"/>
          <w:szCs w:val="24"/>
          <w:lang w:val="en-US" w:eastAsia="zh-CN" w:bidi="ar-SA"/>
        </w:rPr>
        <w:t xml:space="preserve"> </w:t>
      </w:r>
      <w:r>
        <w:rPr>
          <w:rFonts w:hint="eastAsia" w:cs="宋体"/>
          <w:color w:val="000000"/>
          <w:sz w:val="24"/>
          <w:szCs w:val="24"/>
        </w:rPr>
        <w:t>单价金额小数点或者百分比有明显错位的，以竞争性磋商首次报价表的总价为准，并修改单价；</w:t>
      </w:r>
    </w:p>
    <w:p w14:paraId="34D1C667">
      <w:pPr>
        <w:pStyle w:val="16"/>
        <w:pageBreakBefore w:val="0"/>
        <w:widowControl w:val="0"/>
        <w:numPr>
          <w:ilvl w:val="0"/>
          <w:numId w:val="0"/>
        </w:numPr>
        <w:kinsoku/>
        <w:wordWrap/>
        <w:overflowPunct/>
        <w:topLinePunct w:val="0"/>
        <w:bidi w:val="0"/>
        <w:adjustRightInd/>
        <w:spacing w:line="360" w:lineRule="auto"/>
        <w:ind w:left="1129" w:leftChars="0" w:hanging="420" w:firstLineChars="0"/>
        <w:jc w:val="both"/>
        <w:textAlignment w:val="auto"/>
        <w:rPr>
          <w:rFonts w:hint="eastAsia" w:eastAsia="宋体" w:cs="宋体"/>
          <w:color w:val="000000"/>
          <w:sz w:val="24"/>
          <w:szCs w:val="24"/>
          <w:lang w:eastAsia="zh-CN"/>
        </w:rPr>
      </w:pPr>
      <w:r>
        <w:rPr>
          <w:rFonts w:ascii="宋体" w:hAnsi="Times New Roman" w:eastAsia="宋体" w:cs="宋体"/>
          <w:color w:val="000000"/>
          <w:kern w:val="0"/>
          <w:sz w:val="24"/>
          <w:szCs w:val="24"/>
          <w:lang w:val="en-US" w:eastAsia="zh-CN" w:bidi="ar-SA"/>
        </w:rPr>
        <w:t>3)</w:t>
      </w:r>
      <w:r>
        <w:rPr>
          <w:rFonts w:hint="eastAsia" w:cs="宋体"/>
          <w:color w:val="000000"/>
          <w:kern w:val="0"/>
          <w:sz w:val="24"/>
          <w:szCs w:val="24"/>
          <w:lang w:val="en-US" w:eastAsia="zh-CN" w:bidi="ar-SA"/>
        </w:rPr>
        <w:t xml:space="preserve"> </w:t>
      </w:r>
      <w:r>
        <w:rPr>
          <w:rFonts w:hint="eastAsia" w:cs="宋体"/>
          <w:color w:val="000000"/>
          <w:sz w:val="24"/>
          <w:szCs w:val="24"/>
        </w:rPr>
        <w:t>总价金额与按单价汇总金额不一致的，以单价金额计算结果为准</w:t>
      </w:r>
      <w:r>
        <w:rPr>
          <w:rFonts w:hint="eastAsia" w:cs="宋体"/>
          <w:color w:val="000000"/>
          <w:sz w:val="24"/>
          <w:szCs w:val="24"/>
          <w:lang w:eastAsia="zh-CN"/>
        </w:rPr>
        <w:t>。</w:t>
      </w:r>
    </w:p>
    <w:p w14:paraId="042CA212">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lang w:val="en-US" w:eastAsia="zh-CN"/>
        </w:rPr>
        <w:t xml:space="preserve">18.3 </w:t>
      </w:r>
      <w:r>
        <w:rPr>
          <w:rFonts w:hint="eastAsia" w:cs="宋体"/>
          <w:color w:val="000000"/>
          <w:sz w:val="24"/>
          <w:szCs w:val="24"/>
          <w:lang w:val="zh-CN"/>
        </w:rPr>
        <w:t>在评审过程中，</w:t>
      </w:r>
      <w:r>
        <w:rPr>
          <w:rFonts w:hint="eastAsia" w:cs="宋体"/>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40EB5176">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18.4 </w:t>
      </w:r>
      <w:r>
        <w:rPr>
          <w:rFonts w:hint="eastAsia" w:cs="宋体"/>
          <w:color w:val="000000"/>
          <w:sz w:val="24"/>
          <w:szCs w:val="24"/>
          <w:shd w:val="clear" w:color="auto" w:fill="FFFFFF"/>
        </w:rPr>
        <w:t>评标委员会应当按照磋商文件中规定的评标方法和标准，对符合性审查合格的磋商响应文件进行商务和技术评估，综合比较与评价。</w:t>
      </w:r>
    </w:p>
    <w:p w14:paraId="3BB0EB85">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18.5 </w:t>
      </w:r>
      <w:r>
        <w:rPr>
          <w:rFonts w:hint="eastAsia" w:cs="宋体"/>
          <w:color w:val="000000"/>
          <w:sz w:val="24"/>
          <w:szCs w:val="24"/>
          <w:shd w:val="clear" w:color="auto" w:fill="FFFFFF"/>
        </w:rPr>
        <w:t>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磋商处理。</w:t>
      </w:r>
    </w:p>
    <w:p w14:paraId="587C7842">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lang w:val="en-US" w:eastAsia="zh-CN"/>
        </w:rPr>
        <w:t xml:space="preserve">18.6 </w:t>
      </w:r>
      <w:r>
        <w:rPr>
          <w:rFonts w:hint="eastAsia" w:cs="宋体"/>
          <w:color w:val="000000"/>
          <w:sz w:val="24"/>
          <w:szCs w:val="24"/>
          <w:shd w:val="clear" w:color="auto" w:fill="FFFFFF"/>
        </w:rPr>
        <w:t>综合评分法的采购项目，提供相同品牌产品且通过资格审查、符合性审查的不同磋商供应商参加同一合同项下投标的，按一家磋商供应商计算，评审后得分最高的同品牌磋商供应商获得成交磋商供应商推荐资格；评审得分相同的，由采购人或者采购人委托评标委员会按照磋商文件规定的方式确定一个磋商供应商获得成交磋商供应商推荐资格，磋商文件未规定的采取随机抽取方式确定，其他同品牌磋商供应商不作为成交候选人。</w:t>
      </w:r>
    </w:p>
    <w:p w14:paraId="4684C70E">
      <w:pPr>
        <w:pStyle w:val="16"/>
        <w:pageBreakBefore w:val="0"/>
        <w:widowControl w:val="0"/>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宋体"/>
          <w:color w:val="000000"/>
          <w:sz w:val="24"/>
          <w:szCs w:val="24"/>
          <w:shd w:val="clear" w:color="auto" w:fill="FFFFFF"/>
        </w:rPr>
        <w:t>非单一产品采购项目，采购人应当根据采购项目技术构成、产品价格比重等合理确定核心产品，并在磋商文件中载明。多家磋商供应商提供的核心产品品牌相同的，按前款规定处理。</w:t>
      </w:r>
    </w:p>
    <w:p w14:paraId="13AA41B0">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2" w:name="_Toc488673635"/>
      <w:bookmarkStart w:id="53" w:name="_Toc20140"/>
      <w:r>
        <w:rPr>
          <w:rFonts w:hint="eastAsia"/>
          <w:lang w:val="en-US" w:eastAsia="zh-CN"/>
        </w:rPr>
        <w:t>19.评审办法</w:t>
      </w:r>
      <w:bookmarkEnd w:id="52"/>
      <w:bookmarkEnd w:id="53"/>
    </w:p>
    <w:p w14:paraId="6F0FDC5B">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19.1 </w:t>
      </w:r>
      <w:r>
        <w:rPr>
          <w:rFonts w:hint="eastAsia"/>
          <w:color w:val="000000"/>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60831E52">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rPr>
      </w:pPr>
      <w:r>
        <w:rPr>
          <w:rFonts w:hint="eastAsia" w:cs="宋体"/>
          <w:color w:val="000000"/>
          <w:sz w:val="24"/>
          <w:szCs w:val="24"/>
          <w:lang w:val="en-US" w:eastAsia="zh-CN"/>
        </w:rPr>
        <w:t xml:space="preserve">19.2 </w:t>
      </w:r>
      <w:r>
        <w:rPr>
          <w:rFonts w:hint="eastAsia" w:cs="宋体"/>
          <w:color w:val="000000"/>
          <w:sz w:val="24"/>
          <w:szCs w:val="24"/>
          <w:lang w:val="zh-CN"/>
        </w:rPr>
        <w:t>本次评审方法采用综合评分法</w:t>
      </w:r>
      <w:r>
        <w:rPr>
          <w:rFonts w:hint="eastAsia" w:cs="宋体"/>
          <w:color w:val="000000"/>
          <w:sz w:val="24"/>
          <w:szCs w:val="24"/>
        </w:rPr>
        <w:t>。</w:t>
      </w:r>
    </w:p>
    <w:tbl>
      <w:tblPr>
        <w:tblStyle w:val="33"/>
        <w:tblpPr w:leftFromText="180" w:rightFromText="180" w:vertAnchor="text" w:horzAnchor="page" w:tblpX="1197" w:tblpY="559"/>
        <w:tblOverlap w:val="never"/>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5"/>
        <w:gridCol w:w="965"/>
        <w:gridCol w:w="708"/>
        <w:gridCol w:w="6154"/>
      </w:tblGrid>
      <w:tr w14:paraId="166AF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14:paraId="5E945FBA">
            <w:pPr>
              <w:ind w:firstLine="0" w:firstLineChars="0"/>
              <w:rPr>
                <w:rFonts w:ascii="宋体" w:hAnsi="宋体"/>
                <w:sz w:val="21"/>
                <w:szCs w:val="21"/>
              </w:rPr>
            </w:pPr>
            <w:r>
              <w:rPr>
                <w:rFonts w:hint="eastAsia" w:ascii="宋体" w:hAnsi="宋体"/>
                <w:sz w:val="21"/>
                <w:szCs w:val="21"/>
              </w:rPr>
              <w:t>评审项目</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9700AC5">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2581FE7">
            <w:pPr>
              <w:ind w:firstLine="0" w:firstLineChars="0"/>
              <w:jc w:val="center"/>
              <w:rPr>
                <w:rFonts w:hint="eastAsia" w:ascii="宋体" w:hAnsi="宋体"/>
                <w:sz w:val="21"/>
                <w:szCs w:val="21"/>
              </w:rPr>
            </w:pPr>
            <w:r>
              <w:rPr>
                <w:rFonts w:hint="eastAsia" w:ascii="宋体" w:hAnsi="宋体"/>
                <w:sz w:val="21"/>
                <w:szCs w:val="21"/>
              </w:rPr>
              <w:t>满分 分值</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34C4B2A0">
            <w:pPr>
              <w:pStyle w:val="28"/>
              <w:spacing w:line="360" w:lineRule="auto"/>
              <w:ind w:firstLine="960" w:firstLineChars="400"/>
              <w:rPr>
                <w:rFonts w:hint="eastAsia" w:ascii="宋体" w:hAnsi="Times New Roman" w:eastAsia="宋体" w:cs="Times New Roman"/>
                <w:color w:val="000000"/>
                <w:kern w:val="0"/>
                <w:sz w:val="24"/>
                <w:szCs w:val="28"/>
                <w:lang w:val="en-US" w:eastAsia="zh-CN" w:bidi="ar-SA"/>
              </w:rPr>
            </w:pPr>
            <w:r>
              <w:rPr>
                <w:rFonts w:hint="eastAsia" w:ascii="宋体" w:hAnsi="Times New Roman" w:eastAsia="宋体" w:cs="Times New Roman"/>
                <w:color w:val="000000"/>
                <w:kern w:val="0"/>
                <w:sz w:val="24"/>
                <w:szCs w:val="28"/>
                <w:lang w:val="en-US" w:eastAsia="zh-CN" w:bidi="ar-SA"/>
              </w:rPr>
              <w:t>评审标准</w:t>
            </w:r>
          </w:p>
        </w:tc>
      </w:tr>
      <w:tr w14:paraId="7C338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14:paraId="5D716BBC">
            <w:pPr>
              <w:ind w:left="240" w:hanging="240" w:hanging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磋商报价30分</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67A6BFEF">
            <w:pPr>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C408B15">
            <w:pPr>
              <w:ind w:firstLine="0" w:firstLineChars="0"/>
              <w:jc w:val="center"/>
              <w:rPr>
                <w:rFonts w:hint="default"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30</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50629D9">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zh-CN" w:eastAsia="zh-CN" w:bidi="ar-SA"/>
              </w:rPr>
            </w:pPr>
            <w:r>
              <w:rPr>
                <w:rFonts w:hint="eastAsia" w:ascii="宋体" w:hAnsi="Times New Roman" w:eastAsia="宋体" w:cs="宋体"/>
                <w:color w:val="000000"/>
                <w:kern w:val="0"/>
                <w:sz w:val="24"/>
                <w:szCs w:val="24"/>
                <w:shd w:val="clear" w:color="auto" w:fill="FFFFFF"/>
                <w:lang w:val="zh-CN" w:eastAsia="zh-CN" w:bidi="ar-SA"/>
              </w:rPr>
              <w:t>磋商基准值=满足磋商文件要求且最后磋商报价最低的供应商的价格为磋商基准价。磋商报价得分=（磋商基准价/最后磋商报价）×价格权值</w:t>
            </w:r>
            <w:r>
              <w:rPr>
                <w:rFonts w:hint="eastAsia" w:ascii="宋体" w:hAnsi="Times New Roman" w:eastAsia="宋体" w:cs="宋体"/>
                <w:color w:val="000000"/>
                <w:kern w:val="0"/>
                <w:sz w:val="24"/>
                <w:szCs w:val="24"/>
                <w:highlight w:val="none"/>
                <w:shd w:val="clear" w:color="auto" w:fill="FFFFFF"/>
                <w:lang w:val="zh-CN" w:eastAsia="zh-CN" w:bidi="ar-SA"/>
              </w:rPr>
              <w:t>（</w:t>
            </w:r>
            <w:r>
              <w:rPr>
                <w:rFonts w:hint="eastAsia" w:ascii="宋体" w:cs="宋体"/>
                <w:color w:val="000000"/>
                <w:kern w:val="0"/>
                <w:sz w:val="24"/>
                <w:szCs w:val="24"/>
                <w:highlight w:val="none"/>
                <w:shd w:val="clear" w:color="auto" w:fill="FFFFFF"/>
                <w:lang w:val="en-US" w:eastAsia="zh-CN" w:bidi="ar-SA"/>
              </w:rPr>
              <w:t>30</w:t>
            </w:r>
            <w:r>
              <w:rPr>
                <w:rFonts w:hint="eastAsia" w:ascii="宋体" w:hAnsi="Times New Roman" w:eastAsia="宋体" w:cs="宋体"/>
                <w:color w:val="000000"/>
                <w:kern w:val="0"/>
                <w:sz w:val="24"/>
                <w:szCs w:val="24"/>
                <w:highlight w:val="none"/>
                <w:shd w:val="clear" w:color="auto" w:fill="FFFFFF"/>
                <w:lang w:val="zh-CN" w:eastAsia="zh-CN" w:bidi="ar-SA"/>
              </w:rPr>
              <w:t>%）</w:t>
            </w:r>
            <w:r>
              <w:rPr>
                <w:rFonts w:hint="eastAsia" w:ascii="宋体" w:hAnsi="Times New Roman" w:eastAsia="宋体" w:cs="宋体"/>
                <w:color w:val="000000"/>
                <w:kern w:val="0"/>
                <w:sz w:val="24"/>
                <w:szCs w:val="24"/>
                <w:shd w:val="clear" w:color="auto" w:fill="FFFFFF"/>
                <w:lang w:val="zh-CN" w:eastAsia="zh-CN" w:bidi="ar-SA"/>
              </w:rPr>
              <w:t>×100（四舍五入后保留小数点后两位）。</w:t>
            </w:r>
          </w:p>
          <w:p w14:paraId="1701456F">
            <w:pPr>
              <w:keepNext w:val="0"/>
              <w:keepLines w:val="0"/>
              <w:pageBreakBefore w:val="0"/>
              <w:numPr>
                <w:ilvl w:val="0"/>
                <w:numId w:val="2"/>
              </w:numPr>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注：根据《政府采购促进中小企业发展管理办法》《关于进一步加大政府采购支持中小企业力度的通知》《关于促进残疾人就业政府采购政策的通知》的相关规定，对残疾人福利性单位、小型和微型企业制造（生产）产品的价格给予10%的扣除，用扣除后的价格参与评标。</w:t>
            </w:r>
            <w:r>
              <w:rPr>
                <w:rFonts w:hint="eastAsia" w:ascii="宋体" w:hAnsi="Times New Roman" w:eastAsia="宋体" w:cs="宋体"/>
                <w:color w:val="000000"/>
                <w:kern w:val="0"/>
                <w:sz w:val="24"/>
                <w:szCs w:val="24"/>
                <w:shd w:val="clear" w:color="auto" w:fill="FFFFFF"/>
                <w:lang w:val="en-US" w:eastAsia="zh-CN" w:bidi="ar-SA"/>
              </w:rPr>
              <w:br w:type="textWrapping"/>
            </w:r>
            <w:r>
              <w:rPr>
                <w:rFonts w:hint="eastAsia" w:ascii="宋体" w:hAnsi="Times New Roman" w:eastAsia="宋体" w:cs="宋体"/>
                <w:color w:val="000000"/>
                <w:kern w:val="0"/>
                <w:sz w:val="24"/>
                <w:szCs w:val="24"/>
                <w:shd w:val="clear" w:color="auto" w:fill="FFFFFF"/>
                <w:lang w:val="en-US" w:eastAsia="zh-CN" w:bidi="ar-SA"/>
              </w:rPr>
              <w:t>（2）残疾人福利性单位属于小型、微型企业的，不重复享受政策。</w:t>
            </w:r>
          </w:p>
          <w:p w14:paraId="2345437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Times New Roman" w:eastAsia="宋体" w:cs="Times New Roman"/>
                <w:color w:val="000000"/>
                <w:kern w:val="0"/>
                <w:sz w:val="24"/>
                <w:szCs w:val="28"/>
                <w:lang w:val="en-US" w:eastAsia="zh-CN" w:bidi="ar-SA"/>
              </w:rPr>
            </w:pPr>
            <w:r>
              <w:rPr>
                <w:rFonts w:hint="eastAsia" w:ascii="宋体" w:hAnsi="Times New Roman" w:eastAsia="宋体" w:cs="宋体"/>
                <w:color w:val="000000"/>
                <w:kern w:val="0"/>
                <w:sz w:val="24"/>
                <w:szCs w:val="24"/>
                <w:shd w:val="clear" w:color="auto" w:fill="FFFFFF"/>
                <w:lang w:val="en-US" w:eastAsia="zh-CN" w:bidi="ar-SA"/>
              </w:rPr>
              <w:t>（3）执行国家统一定价标准和采用固定价格采购的项目，其价格不列为评审因素。</w:t>
            </w:r>
          </w:p>
        </w:tc>
      </w:tr>
      <w:tr w14:paraId="47DBF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vMerge w:val="restart"/>
            <w:tcBorders>
              <w:top w:val="single" w:color="auto" w:sz="4" w:space="0"/>
              <w:left w:val="single" w:color="auto" w:sz="4" w:space="0"/>
              <w:right w:val="single" w:color="auto" w:sz="4" w:space="0"/>
            </w:tcBorders>
            <w:noWrap w:val="0"/>
            <w:vAlign w:val="center"/>
          </w:tcPr>
          <w:p w14:paraId="58F44029">
            <w:pPr>
              <w:ind w:left="240" w:hanging="240" w:hanging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技术质量方面</w:t>
            </w:r>
          </w:p>
          <w:p w14:paraId="7C77FA45">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45分</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84ED817">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技术</w:t>
            </w:r>
          </w:p>
          <w:p w14:paraId="754F2814">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5022246">
            <w:pPr>
              <w:ind w:firstLine="240" w:firstLineChars="10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40</w:t>
            </w:r>
          </w:p>
        </w:tc>
        <w:tc>
          <w:tcPr>
            <w:tcW w:w="6154" w:type="dxa"/>
            <w:tcBorders>
              <w:top w:val="single" w:color="auto" w:sz="4" w:space="0"/>
              <w:left w:val="single" w:color="auto" w:sz="4" w:space="0"/>
              <w:bottom w:val="single" w:color="auto" w:sz="4" w:space="0"/>
              <w:right w:val="single" w:color="auto" w:sz="4" w:space="0"/>
            </w:tcBorders>
            <w:noWrap w:val="0"/>
            <w:vAlign w:val="top"/>
          </w:tcPr>
          <w:p w14:paraId="47D5F2A4">
            <w:pPr>
              <w:ind w:firstLine="0" w:firstLineChars="0"/>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投标产品技术参数和配置完全满足或高于磋商文件要求的，得40分；每有一项负偏离扣5分，扣完为止。</w:t>
            </w:r>
          </w:p>
        </w:tc>
      </w:tr>
      <w:tr w14:paraId="7DF17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365" w:type="dxa"/>
            <w:vMerge w:val="continue"/>
            <w:tcBorders>
              <w:top w:val="single" w:color="auto" w:sz="4" w:space="0"/>
              <w:left w:val="single" w:color="auto" w:sz="4" w:space="0"/>
              <w:right w:val="single" w:color="auto" w:sz="4" w:space="0"/>
            </w:tcBorders>
            <w:noWrap w:val="0"/>
            <w:vAlign w:val="center"/>
          </w:tcPr>
          <w:p w14:paraId="116B8CFC">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6C5622D1">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环保</w:t>
            </w:r>
          </w:p>
          <w:p w14:paraId="3DCF4F56">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AC7434E">
            <w:pPr>
              <w:keepNext w:val="0"/>
              <w:keepLines w:val="0"/>
              <w:pageBreakBefore w:val="0"/>
              <w:kinsoku/>
              <w:wordWrap/>
              <w:overflowPunct/>
              <w:topLinePunct w:val="0"/>
              <w:autoSpaceDE/>
              <w:autoSpaceDN/>
              <w:bidi w:val="0"/>
              <w:adjustRightInd/>
              <w:snapToGrid/>
              <w:spacing w:line="360" w:lineRule="exact"/>
              <w:ind w:firstLine="228" w:firstLineChars="95"/>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CD36A37">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投标产品为节能产品得2.5分；投标产品为环保产品得2.5分；未提供不得分。该项得分的认定以《国家节能产品认证证书》、《中国环境标志产品认证证书》</w:t>
            </w:r>
            <w:r>
              <w:rPr>
                <w:rFonts w:hint="eastAsia" w:ascii="宋体" w:cs="宋体"/>
                <w:color w:val="000000"/>
                <w:kern w:val="0"/>
                <w:sz w:val="24"/>
                <w:szCs w:val="24"/>
                <w:shd w:val="clear" w:color="auto" w:fill="FFFFFF"/>
                <w:lang w:val="en-US" w:eastAsia="zh-CN" w:bidi="ar-SA"/>
              </w:rPr>
              <w:t>。</w:t>
            </w:r>
          </w:p>
        </w:tc>
      </w:tr>
      <w:tr w14:paraId="5EBF4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365" w:type="dxa"/>
            <w:vMerge w:val="restart"/>
            <w:tcBorders>
              <w:top w:val="single" w:color="auto" w:sz="4" w:space="0"/>
              <w:left w:val="single" w:color="auto" w:sz="4" w:space="0"/>
              <w:right w:val="single" w:color="auto" w:sz="4" w:space="0"/>
            </w:tcBorders>
            <w:noWrap w:val="0"/>
            <w:vAlign w:val="center"/>
          </w:tcPr>
          <w:p w14:paraId="2B5A1647">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履</w:t>
            </w:r>
            <w:r>
              <w:rPr>
                <w:rFonts w:hint="eastAsia" w:cs="宋体"/>
                <w:color w:val="000000"/>
                <w:sz w:val="24"/>
                <w:szCs w:val="24"/>
                <w:shd w:val="clear" w:color="auto" w:fill="FFFFFF"/>
                <w:lang w:val="en-US" w:eastAsia="zh-CN"/>
              </w:rPr>
              <w:t>约及售后服务能力25分</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3C5A800E">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6E79997">
            <w:pPr>
              <w:pStyle w:val="16"/>
              <w:pageBreakBefore w:val="0"/>
              <w:widowControl w:val="0"/>
              <w:kinsoku/>
              <w:wordWrap/>
              <w:overflowPunct/>
              <w:topLinePunct w:val="0"/>
              <w:bidi w:val="0"/>
              <w:adjustRightInd/>
              <w:spacing w:line="360" w:lineRule="auto"/>
              <w:ind w:firstLine="240" w:firstLineChars="100"/>
              <w:jc w:val="left"/>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10</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138D52C2">
            <w:pPr>
              <w:pStyle w:val="1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提供 2021年3月以来的类似服务业绩证明材料。每提供一项有效证明材料得2分，最高分为10分；不提供不得分 (需提供包含合同首页、标的及金额所在页、供货合同签字盖章页的扫描(或复印) 件或中标通知书)。</w:t>
            </w:r>
          </w:p>
        </w:tc>
      </w:tr>
      <w:tr w14:paraId="7B2A7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365" w:type="dxa"/>
            <w:vMerge w:val="continue"/>
            <w:tcBorders>
              <w:left w:val="single" w:color="auto" w:sz="4" w:space="0"/>
              <w:right w:val="single" w:color="auto" w:sz="4" w:space="0"/>
            </w:tcBorders>
            <w:noWrap w:val="0"/>
            <w:vAlign w:val="center"/>
          </w:tcPr>
          <w:p w14:paraId="0D5307E9">
            <w:pPr>
              <w:pStyle w:val="16"/>
              <w:pageBreakBefore w:val="0"/>
              <w:widowControl w:val="0"/>
              <w:kinsoku/>
              <w:wordWrap/>
              <w:overflowPunct/>
              <w:topLinePunct w:val="0"/>
              <w:bidi w:val="0"/>
              <w:adjustRightInd/>
              <w:spacing w:line="360" w:lineRule="auto"/>
              <w:ind w:firstLine="480" w:firstLineChars="200"/>
              <w:jc w:val="left"/>
              <w:textAlignment w:val="auto"/>
              <w:rPr>
                <w:rFonts w:hint="eastAsia" w:cs="宋体"/>
                <w:color w:val="000000"/>
                <w:sz w:val="24"/>
                <w:szCs w:val="24"/>
                <w:shd w:val="clear" w:color="auto" w:fill="FFFFFF"/>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5FEC9490">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3F0A99C">
            <w:pPr>
              <w:pStyle w:val="16"/>
              <w:pageBreakBefore w:val="0"/>
              <w:widowControl w:val="0"/>
              <w:kinsoku/>
              <w:wordWrap/>
              <w:overflowPunct/>
              <w:topLinePunct w:val="0"/>
              <w:bidi w:val="0"/>
              <w:adjustRightInd/>
              <w:spacing w:line="360" w:lineRule="auto"/>
              <w:ind w:firstLine="240" w:firstLineChars="100"/>
              <w:jc w:val="left"/>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659C48DC">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设置了项目管理机构，并且有科学、具体的项目管理措施。包含：①实施计划②实施团队③实施进度④质量控制措施⑤安全保障措施。</w:t>
            </w:r>
          </w:p>
          <w:p w14:paraId="6D2F6F5A">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以上因素每实质性响应一项得1分，满分5分；未实质性响应或未提供不得分。</w:t>
            </w:r>
          </w:p>
        </w:tc>
      </w:tr>
      <w:tr w14:paraId="7986E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365" w:type="dxa"/>
            <w:vMerge w:val="continue"/>
            <w:tcBorders>
              <w:left w:val="single" w:color="auto" w:sz="4" w:space="0"/>
              <w:right w:val="single" w:color="auto" w:sz="4" w:space="0"/>
            </w:tcBorders>
            <w:noWrap w:val="0"/>
            <w:vAlign w:val="center"/>
          </w:tcPr>
          <w:p w14:paraId="42C5C779">
            <w:pPr>
              <w:pStyle w:val="16"/>
              <w:pageBreakBefore w:val="0"/>
              <w:widowControl w:val="0"/>
              <w:kinsoku/>
              <w:wordWrap/>
              <w:overflowPunct/>
              <w:topLinePunct w:val="0"/>
              <w:bidi w:val="0"/>
              <w:adjustRightInd/>
              <w:spacing w:line="360" w:lineRule="auto"/>
              <w:ind w:firstLine="480" w:firstLineChars="200"/>
              <w:jc w:val="left"/>
              <w:textAlignment w:val="auto"/>
              <w:rPr>
                <w:rFonts w:hint="eastAsia" w:cs="宋体"/>
                <w:color w:val="000000"/>
                <w:sz w:val="24"/>
                <w:szCs w:val="24"/>
                <w:shd w:val="clear" w:color="auto" w:fill="FFFFFF"/>
              </w:rPr>
            </w:pPr>
          </w:p>
        </w:tc>
        <w:tc>
          <w:tcPr>
            <w:tcW w:w="965" w:type="dxa"/>
            <w:tcBorders>
              <w:top w:val="single" w:color="auto" w:sz="4" w:space="0"/>
              <w:left w:val="single" w:color="auto" w:sz="4" w:space="0"/>
              <w:bottom w:val="single" w:color="auto" w:sz="4" w:space="0"/>
              <w:right w:val="single" w:color="auto" w:sz="4" w:space="0"/>
            </w:tcBorders>
            <w:noWrap w:val="0"/>
            <w:vAlign w:val="center"/>
          </w:tcPr>
          <w:p w14:paraId="278221D5">
            <w:pPr>
              <w:pStyle w:val="16"/>
              <w:pageBreakBefore w:val="0"/>
              <w:widowControl w:val="0"/>
              <w:kinsoku/>
              <w:wordWrap/>
              <w:overflowPunct/>
              <w:topLinePunct w:val="0"/>
              <w:bidi w:val="0"/>
              <w:adjustRightInd/>
              <w:spacing w:line="360" w:lineRule="auto"/>
              <w:jc w:val="left"/>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售后服务及相关承诺</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F18C9D2">
            <w:pPr>
              <w:pStyle w:val="16"/>
              <w:pageBreakBefore w:val="0"/>
              <w:widowControl w:val="0"/>
              <w:kinsoku/>
              <w:wordWrap/>
              <w:overflowPunct/>
              <w:topLinePunct w:val="0"/>
              <w:bidi w:val="0"/>
              <w:adjustRightInd/>
              <w:spacing w:line="360" w:lineRule="auto"/>
              <w:ind w:firstLine="240" w:firstLineChars="100"/>
              <w:jc w:val="left"/>
              <w:textAlignment w:val="auto"/>
              <w:rPr>
                <w:rFonts w:hint="default" w:cs="宋体"/>
                <w:color w:val="000000"/>
                <w:sz w:val="24"/>
                <w:szCs w:val="24"/>
                <w:shd w:val="clear" w:color="auto" w:fill="FFFFFF"/>
                <w:lang w:val="en-US" w:eastAsia="zh-CN"/>
              </w:rPr>
            </w:pPr>
            <w:r>
              <w:rPr>
                <w:rFonts w:hint="eastAsia" w:cs="宋体"/>
                <w:color w:val="000000"/>
                <w:sz w:val="24"/>
                <w:szCs w:val="24"/>
                <w:shd w:val="clear" w:color="auto" w:fill="FFFFFF"/>
                <w:lang w:val="en-US" w:eastAsia="zh-CN"/>
              </w:rPr>
              <w:t>10</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2CBFEFC">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1.针对该项目须有完善的售后服务体系。包含：①售后服务机构和人员②售后服务内容和流程③售后服务响应时间和质量④售后服务方式和特色。</w:t>
            </w:r>
          </w:p>
          <w:p w14:paraId="3243BDF4">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以上因素每实质性响应一项得2分，满分8分；未实质性响应或未提供不得分。</w:t>
            </w:r>
          </w:p>
          <w:p w14:paraId="1B5EA8C4">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Times New Roman" w:eastAsia="宋体" w:cs="宋体"/>
                <w:color w:val="000000"/>
                <w:kern w:val="0"/>
                <w:sz w:val="24"/>
                <w:szCs w:val="24"/>
                <w:shd w:val="clear" w:color="auto" w:fill="FFFFFF"/>
                <w:lang w:val="en-US" w:eastAsia="zh-CN" w:bidi="ar-SA"/>
              </w:rPr>
            </w:pPr>
            <w:r>
              <w:rPr>
                <w:rFonts w:hint="eastAsia" w:ascii="宋体" w:hAnsi="Times New Roman" w:eastAsia="宋体" w:cs="宋体"/>
                <w:color w:val="000000"/>
                <w:kern w:val="0"/>
                <w:sz w:val="24"/>
                <w:szCs w:val="24"/>
                <w:shd w:val="clear" w:color="auto" w:fill="FFFFFF"/>
                <w:lang w:val="en-US" w:eastAsia="zh-CN" w:bidi="ar-SA"/>
              </w:rPr>
              <w:t>2.提供售后服务相关承诺的，得2分；未提供不得分。</w:t>
            </w:r>
          </w:p>
        </w:tc>
      </w:tr>
    </w:tbl>
    <w:p w14:paraId="498C5648">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lang w:val="en-US" w:eastAsia="zh-CN"/>
        </w:rPr>
        <w:t xml:space="preserve">19.3 </w:t>
      </w:r>
      <w:r>
        <w:rPr>
          <w:rFonts w:hint="eastAsia" w:cs="宋体"/>
          <w:color w:val="000000"/>
          <w:sz w:val="24"/>
          <w:szCs w:val="24"/>
          <w:shd w:val="clear" w:color="auto" w:fill="FFFFFF"/>
        </w:rPr>
        <w:t>评审标准和分值分配：</w:t>
      </w:r>
    </w:p>
    <w:p w14:paraId="71499A74">
      <w:pPr>
        <w:pStyle w:val="16"/>
        <w:pageBreakBefore w:val="0"/>
        <w:widowControl w:val="0"/>
        <w:kinsoku/>
        <w:wordWrap/>
        <w:overflowPunct/>
        <w:topLinePunct w:val="0"/>
        <w:bidi w:val="0"/>
        <w:adjustRightInd/>
        <w:spacing w:line="360" w:lineRule="auto"/>
        <w:ind w:firstLine="480" w:firstLineChars="200"/>
        <w:jc w:val="both"/>
        <w:textAlignment w:val="auto"/>
        <w:rPr>
          <w:rFonts w:hint="eastAsia" w:cs="宋体"/>
          <w:color w:val="000000"/>
          <w:sz w:val="24"/>
          <w:szCs w:val="24"/>
          <w:shd w:val="clear" w:color="auto" w:fill="FFFFFF"/>
        </w:rPr>
      </w:pPr>
      <w:r>
        <w:rPr>
          <w:rFonts w:hint="eastAsia" w:cs="宋体"/>
          <w:color w:val="000000"/>
          <w:sz w:val="24"/>
          <w:szCs w:val="24"/>
          <w:shd w:val="clear" w:color="auto" w:fill="FFFFFF"/>
        </w:rPr>
        <w:t>具体项目及评分细则</w:t>
      </w:r>
    </w:p>
    <w:p w14:paraId="0A052CB0">
      <w:pPr>
        <w:pStyle w:val="16"/>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cs="宋体"/>
          <w:color w:val="000000"/>
          <w:sz w:val="24"/>
          <w:szCs w:val="24"/>
          <w:shd w:val="clear" w:color="auto" w:fill="FFFFFF"/>
        </w:rPr>
      </w:pPr>
    </w:p>
    <w:p w14:paraId="03A3F1D1">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54" w:name="_Toc21455"/>
      <w:r>
        <w:rPr>
          <w:rFonts w:hint="eastAsia"/>
          <w:b/>
          <w:color w:val="000000"/>
        </w:rPr>
        <w:t>定标</w:t>
      </w:r>
      <w:bookmarkEnd w:id="54"/>
    </w:p>
    <w:p w14:paraId="2A18A735">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5" w:name="_Toc29280"/>
      <w:bookmarkStart w:id="56" w:name="_Toc488673637"/>
      <w:r>
        <w:rPr>
          <w:rFonts w:hint="eastAsia"/>
          <w:lang w:val="en-US" w:eastAsia="zh-CN"/>
        </w:rPr>
        <w:t>20.推荐并确定成交磋商供应商</w:t>
      </w:r>
      <w:bookmarkEnd w:id="55"/>
      <w:bookmarkEnd w:id="56"/>
    </w:p>
    <w:p w14:paraId="3559138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b w:val="0"/>
          <w:bCs w:val="0"/>
          <w:color w:val="000000"/>
          <w:sz w:val="24"/>
          <w:szCs w:val="24"/>
          <w:lang w:val="en-US" w:eastAsia="zh-CN"/>
        </w:rPr>
        <w:t xml:space="preserve">20.1 </w:t>
      </w:r>
      <w:r>
        <w:rPr>
          <w:rFonts w:hint="eastAsia" w:cs="宋体"/>
          <w:b w:val="0"/>
          <w:bCs w:val="0"/>
          <w:color w:val="000000"/>
          <w:sz w:val="24"/>
          <w:szCs w:val="24"/>
        </w:rPr>
        <w:t>采用综合评分法的，</w:t>
      </w:r>
      <w:r>
        <w:rPr>
          <w:rFonts w:hint="eastAsia" w:cs="宋体"/>
          <w:color w:val="000000"/>
          <w:sz w:val="24"/>
          <w:szCs w:val="24"/>
          <w:shd w:val="clear" w:color="auto" w:fill="FFFFFF"/>
        </w:rPr>
        <w:t>评标结果按评审后得分由高到低顺序排列。得分相同的，按磋商报价由低到高顺序排列。得分且磋商报价相同的并列。磋商响应文件满足磋商文件全部实质性要求，且按照评审因素的量化指标评审得分最高的磋商供应商为排名第一的成交候选人。</w:t>
      </w:r>
    </w:p>
    <w:p w14:paraId="74BEA501">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20.2 </w:t>
      </w:r>
      <w:r>
        <w:rPr>
          <w:rFonts w:hint="eastAsia"/>
          <w:color w:val="000000"/>
          <w:sz w:val="24"/>
          <w:szCs w:val="28"/>
        </w:rPr>
        <w:t>成交磋商供应商因不可抗力或自身原因不能履行合同时，采购单位可以按照评审报告推荐的预</w:t>
      </w:r>
      <w:r>
        <w:rPr>
          <w:rFonts w:hint="eastAsia" w:cs="宋体"/>
          <w:color w:val="000000"/>
          <w:sz w:val="24"/>
          <w:szCs w:val="24"/>
          <w:shd w:val="clear" w:color="auto" w:fill="FFFFFF"/>
        </w:rPr>
        <w:t>成交</w:t>
      </w:r>
      <w:r>
        <w:rPr>
          <w:rFonts w:hint="eastAsia"/>
          <w:color w:val="000000"/>
          <w:sz w:val="24"/>
          <w:szCs w:val="28"/>
        </w:rPr>
        <w:t>候选磋商供应商名单排序，确定下一候选磋商供应商为成交磋商供应商，也可重新开展政府采购活动。</w:t>
      </w:r>
    </w:p>
    <w:p w14:paraId="7D76DF45">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val="en-US" w:eastAsia="zh-CN"/>
        </w:rPr>
        <w:t xml:space="preserve">20.3 </w:t>
      </w:r>
      <w:r>
        <w:rPr>
          <w:rFonts w:hint="eastAsia" w:cs="宋体"/>
          <w:color w:val="000000"/>
          <w:sz w:val="24"/>
          <w:szCs w:val="24"/>
          <w:shd w:val="clear" w:color="auto" w:fill="FFFFFF"/>
        </w:rPr>
        <w:t>评标结果汇总完成后，除下列情形外，任何人不得修改评标结果：</w:t>
      </w:r>
    </w:p>
    <w:p w14:paraId="520FEB6E">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1</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分值汇总计算错误的；</w:t>
      </w:r>
    </w:p>
    <w:p w14:paraId="424F55D5">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2</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分项评分超出评分标准范围的；</w:t>
      </w:r>
    </w:p>
    <w:p w14:paraId="167CE24A">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3</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评标委员会成员对客观评审因素评分不一致的；</w:t>
      </w:r>
    </w:p>
    <w:p w14:paraId="2142B63F">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4</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经评标委员会认定评分畸高、畸低的。</w:t>
      </w:r>
    </w:p>
    <w:p w14:paraId="74C5D784">
      <w:pPr>
        <w:pageBreakBefore w:val="0"/>
        <w:widowControl w:val="0"/>
        <w:kinsoku/>
        <w:wordWrap/>
        <w:overflowPunct/>
        <w:topLinePunct w:val="0"/>
        <w:autoSpaceDE w:val="0"/>
        <w:autoSpaceDN w:val="0"/>
        <w:bidi w:val="0"/>
        <w:adjustRightInd/>
        <w:spacing w:line="360" w:lineRule="auto"/>
        <w:ind w:firstLine="480" w:firstLineChars="200"/>
        <w:jc w:val="both"/>
        <w:textAlignment w:val="auto"/>
        <w:rPr>
          <w:rFonts w:ascii="宋体" w:cs="宋体"/>
          <w:color w:val="000000"/>
          <w:sz w:val="24"/>
          <w:shd w:val="clear" w:color="auto" w:fill="FFFFFF"/>
        </w:rPr>
      </w:pPr>
      <w:r>
        <w:rPr>
          <w:rFonts w:hint="eastAsia" w:ascii="宋体" w:cs="宋体"/>
          <w:color w:val="000000"/>
          <w:sz w:val="24"/>
          <w:shd w:val="clear" w:color="auto" w:fill="FFFFFF"/>
        </w:rPr>
        <w:t>评标报告签署前，经复核发现存在以上情形之一的，评标委员会应当当场修改评标结果，并在评标报告中记载；评标报告签署后，采购人或者</w:t>
      </w:r>
      <w:r>
        <w:rPr>
          <w:rFonts w:hint="eastAsia" w:ascii="宋体" w:cs="宋体"/>
          <w:color w:val="000000"/>
          <w:sz w:val="24"/>
          <w:shd w:val="clear" w:color="auto" w:fill="FFFFFF"/>
          <w:lang w:eastAsia="zh-CN"/>
        </w:rPr>
        <w:t>集中采购机构</w:t>
      </w:r>
      <w:r>
        <w:rPr>
          <w:rFonts w:hint="eastAsia" w:ascii="宋体" w:cs="宋体"/>
          <w:color w:val="000000"/>
          <w:sz w:val="24"/>
          <w:shd w:val="clear" w:color="auto" w:fill="FFFFFF"/>
        </w:rPr>
        <w:t>发现存在以上情形之一的，应当组织原评标委员会进行重新评审，重新评审改变评标结果的，书面报告本级财政部门。</w:t>
      </w:r>
    </w:p>
    <w:p w14:paraId="5318B4AC">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shd w:val="clear" w:color="auto" w:fill="FFFFFF"/>
        </w:rPr>
        <w:t>磋商供应商对以上情形提出质疑的，采购人或者</w:t>
      </w:r>
      <w:r>
        <w:rPr>
          <w:rFonts w:hint="eastAsia" w:cs="宋体"/>
          <w:color w:val="000000"/>
          <w:sz w:val="24"/>
          <w:szCs w:val="24"/>
          <w:shd w:val="clear" w:color="auto" w:fill="FFFFFF"/>
          <w:lang w:eastAsia="zh-CN"/>
        </w:rPr>
        <w:t>集中采购机构</w:t>
      </w:r>
      <w:r>
        <w:rPr>
          <w:rFonts w:hint="eastAsia" w:cs="宋体"/>
          <w:color w:val="000000"/>
          <w:sz w:val="24"/>
          <w:szCs w:val="24"/>
          <w:shd w:val="clear" w:color="auto" w:fill="FFFFFF"/>
        </w:rPr>
        <w:t>可以组织原评标委员会进行重新评审，重新评审改变评标结果的，应当书面报告本级财政部门。</w:t>
      </w:r>
    </w:p>
    <w:p w14:paraId="6C3FE831">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57" w:name="_Toc15854"/>
      <w:bookmarkStart w:id="58" w:name="_Toc488673638"/>
      <w:r>
        <w:rPr>
          <w:rFonts w:hint="eastAsia"/>
          <w:lang w:val="en-US" w:eastAsia="zh-CN"/>
        </w:rPr>
        <w:t>21.成交通知</w:t>
      </w:r>
      <w:bookmarkEnd w:id="57"/>
      <w:bookmarkEnd w:id="58"/>
    </w:p>
    <w:p w14:paraId="687DB850">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21.1 </w:t>
      </w:r>
      <w:r>
        <w:rPr>
          <w:rFonts w:hint="eastAsia" w:cs="宋体"/>
          <w:color w:val="000000"/>
          <w:sz w:val="24"/>
          <w:szCs w:val="24"/>
          <w:lang w:eastAsia="zh-CN"/>
        </w:rPr>
        <w:t>集中采购机构</w:t>
      </w:r>
      <w:r>
        <w:rPr>
          <w:rFonts w:hint="eastAsia" w:cs="宋体"/>
          <w:color w:val="000000"/>
          <w:sz w:val="24"/>
          <w:szCs w:val="24"/>
        </w:rPr>
        <w:t>应当在评标结束后2个工作日内将评标报告送采购人。采购人应当自收到评标报告之日起５个工作日内，在评标报告确定的成交候选人名单中按顺序确定</w:t>
      </w:r>
      <w:r>
        <w:rPr>
          <w:rFonts w:hint="eastAsia" w:cs="宋体"/>
          <w:color w:val="000000"/>
          <w:sz w:val="24"/>
          <w:szCs w:val="24"/>
          <w:shd w:val="clear" w:color="auto" w:fill="FFFFFF"/>
        </w:rPr>
        <w:t>成交</w:t>
      </w:r>
      <w:r>
        <w:rPr>
          <w:rFonts w:hint="eastAsia" w:cs="宋体"/>
          <w:color w:val="000000"/>
          <w:sz w:val="24"/>
          <w:szCs w:val="24"/>
        </w:rPr>
        <w:t>磋商供应商。</w:t>
      </w:r>
      <w:r>
        <w:rPr>
          <w:rFonts w:hint="eastAsia" w:cs="宋体"/>
          <w:color w:val="000000"/>
          <w:sz w:val="24"/>
          <w:szCs w:val="24"/>
          <w:shd w:val="clear" w:color="auto" w:fill="FFFFFF"/>
        </w:rPr>
        <w:t>成交</w:t>
      </w:r>
      <w:r>
        <w:rPr>
          <w:rFonts w:hint="eastAsia" w:cs="宋体"/>
          <w:color w:val="000000"/>
          <w:sz w:val="24"/>
          <w:szCs w:val="24"/>
        </w:rPr>
        <w:t>候选人并列的，由采购人或者采购人委托评标委员会按照磋商文件规定的方式确定成交磋商供应商；磋商文件未规定的，采取随机抽取的方式确定。</w:t>
      </w:r>
    </w:p>
    <w:p w14:paraId="1995584F">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21.2 </w:t>
      </w:r>
      <w:r>
        <w:rPr>
          <w:rFonts w:hint="eastAsia" w:cs="宋体"/>
          <w:color w:val="000000"/>
          <w:sz w:val="24"/>
          <w:szCs w:val="24"/>
        </w:rPr>
        <w:t>采购人在收到评标报告5个工作日内未按评标报告推荐的成交候选人顺序确定</w:t>
      </w:r>
      <w:r>
        <w:rPr>
          <w:rFonts w:hint="eastAsia" w:cs="宋体"/>
          <w:color w:val="000000"/>
          <w:sz w:val="24"/>
          <w:szCs w:val="24"/>
          <w:shd w:val="clear" w:color="auto" w:fill="FFFFFF"/>
        </w:rPr>
        <w:t>成交磋商供应商</w:t>
      </w:r>
      <w:r>
        <w:rPr>
          <w:rFonts w:hint="eastAsia" w:cs="宋体"/>
          <w:color w:val="000000"/>
          <w:sz w:val="24"/>
          <w:szCs w:val="24"/>
        </w:rPr>
        <w:t>，又不能说明合法理由的，视同按评标报告推荐的顺序确定排名第一的成交候选人为成交磋商供应商。</w:t>
      </w:r>
    </w:p>
    <w:p w14:paraId="46AF507D">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sz w:val="24"/>
          <w:szCs w:val="24"/>
        </w:rPr>
      </w:pPr>
      <w:r>
        <w:rPr>
          <w:rFonts w:hint="eastAsia" w:cs="宋体"/>
          <w:color w:val="000000"/>
          <w:sz w:val="24"/>
          <w:szCs w:val="24"/>
          <w:lang w:val="en-US" w:eastAsia="zh-CN"/>
        </w:rPr>
        <w:t xml:space="preserve">21.3 </w:t>
      </w:r>
      <w:r>
        <w:rPr>
          <w:rFonts w:hint="eastAsia" w:cs="宋体"/>
          <w:color w:val="000000"/>
          <w:sz w:val="24"/>
          <w:szCs w:val="24"/>
          <w:lang w:eastAsia="zh-CN"/>
        </w:rPr>
        <w:t>集中采购机构</w:t>
      </w:r>
      <w:r>
        <w:rPr>
          <w:rFonts w:hint="eastAsia" w:cs="宋体"/>
          <w:color w:val="000000"/>
          <w:sz w:val="24"/>
          <w:szCs w:val="24"/>
        </w:rPr>
        <w:t>自成交磋商供应商确定之日起2个工作日内发出《成交通知书》，并在</w:t>
      </w:r>
      <w:r>
        <w:rPr>
          <w:rFonts w:hint="eastAsia" w:cs="宋体"/>
          <w:color w:val="000000"/>
          <w:sz w:val="24"/>
          <w:szCs w:val="24"/>
          <w:lang w:eastAsia="zh-CN"/>
        </w:rPr>
        <w:t>“</w:t>
      </w:r>
      <w:r>
        <w:rPr>
          <w:rFonts w:hint="eastAsia" w:cs="宋体"/>
          <w:color w:val="000000"/>
          <w:sz w:val="24"/>
          <w:szCs w:val="24"/>
        </w:rPr>
        <w:t>青海政府采购网</w:t>
      </w:r>
      <w:r>
        <w:rPr>
          <w:rFonts w:hint="eastAsia" w:cs="宋体"/>
          <w:color w:val="000000"/>
          <w:sz w:val="24"/>
          <w:szCs w:val="24"/>
          <w:lang w:eastAsia="zh-CN"/>
        </w:rPr>
        <w:t>”</w:t>
      </w:r>
      <w:r>
        <w:rPr>
          <w:rFonts w:hint="eastAsia" w:cs="宋体"/>
          <w:color w:val="000000"/>
          <w:sz w:val="24"/>
          <w:szCs w:val="24"/>
        </w:rPr>
        <w:t>上公告</w:t>
      </w:r>
      <w:r>
        <w:rPr>
          <w:rFonts w:hint="eastAsia"/>
          <w:color w:val="000000"/>
          <w:sz w:val="24"/>
          <w:szCs w:val="28"/>
        </w:rPr>
        <w:t>成交</w:t>
      </w:r>
      <w:r>
        <w:rPr>
          <w:rFonts w:hint="eastAsia" w:cs="宋体"/>
          <w:color w:val="000000"/>
          <w:sz w:val="24"/>
          <w:szCs w:val="24"/>
        </w:rPr>
        <w:t>结果。</w:t>
      </w:r>
    </w:p>
    <w:p w14:paraId="094E1B60">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21.4 </w:t>
      </w:r>
      <w:r>
        <w:rPr>
          <w:rFonts w:hint="eastAsia" w:cs="宋体"/>
          <w:color w:val="000000"/>
          <w:sz w:val="24"/>
          <w:szCs w:val="24"/>
        </w:rPr>
        <w:t>成交结果公告内容应当包括采购人及其委托的</w:t>
      </w:r>
      <w:r>
        <w:rPr>
          <w:rFonts w:hint="eastAsia" w:cs="宋体"/>
          <w:color w:val="000000"/>
          <w:sz w:val="24"/>
          <w:szCs w:val="24"/>
          <w:lang w:eastAsia="zh-CN"/>
        </w:rPr>
        <w:t>集中采购机构</w:t>
      </w:r>
      <w:r>
        <w:rPr>
          <w:rFonts w:hint="eastAsia" w:cs="宋体"/>
          <w:color w:val="000000"/>
          <w:sz w:val="24"/>
          <w:szCs w:val="24"/>
        </w:rPr>
        <w:t>的名称、地址、联系方式，项目名称和项目编号，成交磋商供应商名称、地址和成交金额，主要成交标的的名称、规格型号、数量、单价、服务要求，成交结果公告期限以及评审专家名单。</w:t>
      </w:r>
    </w:p>
    <w:p w14:paraId="52EE8B85">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21.5 </w:t>
      </w:r>
      <w:r>
        <w:rPr>
          <w:rFonts w:hint="eastAsia" w:cs="宋体"/>
          <w:color w:val="000000"/>
          <w:sz w:val="24"/>
          <w:szCs w:val="24"/>
        </w:rPr>
        <w:t>成交结果公告期限为1个工作日。</w:t>
      </w:r>
    </w:p>
    <w:p w14:paraId="42FEEE18">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21.6 </w:t>
      </w:r>
      <w:r>
        <w:rPr>
          <w:rFonts w:hint="eastAsia" w:cs="宋体"/>
          <w:color w:val="000000"/>
          <w:sz w:val="24"/>
          <w:szCs w:val="24"/>
        </w:rPr>
        <w:t>在公告成交结果的同时，</w:t>
      </w:r>
      <w:r>
        <w:rPr>
          <w:rFonts w:hint="eastAsia" w:cs="宋体"/>
          <w:color w:val="000000"/>
          <w:sz w:val="24"/>
          <w:szCs w:val="24"/>
          <w:shd w:val="clear" w:color="auto" w:fill="FFFFFF"/>
        </w:rPr>
        <w:t>采购人或者</w:t>
      </w:r>
      <w:r>
        <w:rPr>
          <w:rFonts w:hint="eastAsia" w:cs="宋体"/>
          <w:color w:val="000000"/>
          <w:sz w:val="24"/>
          <w:szCs w:val="24"/>
          <w:shd w:val="clear" w:color="auto" w:fill="FFFFFF"/>
          <w:lang w:eastAsia="zh-CN"/>
        </w:rPr>
        <w:t>集中采购机构</w:t>
      </w:r>
      <w:r>
        <w:rPr>
          <w:rFonts w:hint="eastAsia" w:cs="宋体"/>
          <w:color w:val="000000"/>
          <w:sz w:val="24"/>
          <w:szCs w:val="24"/>
        </w:rPr>
        <w:t>应当向</w:t>
      </w:r>
      <w:r>
        <w:rPr>
          <w:rFonts w:hint="eastAsia"/>
          <w:color w:val="000000"/>
          <w:sz w:val="24"/>
          <w:szCs w:val="28"/>
        </w:rPr>
        <w:t>成交</w:t>
      </w:r>
      <w:r>
        <w:rPr>
          <w:rFonts w:hint="eastAsia" w:cs="宋体"/>
          <w:color w:val="000000"/>
          <w:sz w:val="24"/>
          <w:szCs w:val="24"/>
        </w:rPr>
        <w:t>磋商供应商发出成交通知书；采用综合评分法评审的，还应当告知未</w:t>
      </w:r>
      <w:r>
        <w:rPr>
          <w:rFonts w:hint="eastAsia"/>
          <w:color w:val="000000"/>
          <w:sz w:val="24"/>
          <w:szCs w:val="28"/>
        </w:rPr>
        <w:t>成交</w:t>
      </w:r>
      <w:r>
        <w:rPr>
          <w:rFonts w:hint="eastAsia" w:cs="宋体"/>
          <w:color w:val="000000"/>
          <w:sz w:val="24"/>
          <w:szCs w:val="24"/>
        </w:rPr>
        <w:t>磋商供应商本人的评审得分与排序。</w:t>
      </w:r>
    </w:p>
    <w:p w14:paraId="6CAE949C">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24"/>
          <w:szCs w:val="24"/>
        </w:rPr>
      </w:pPr>
      <w:r>
        <w:rPr>
          <w:rFonts w:hint="eastAsia" w:cs="宋体"/>
          <w:color w:val="000000"/>
          <w:sz w:val="24"/>
          <w:szCs w:val="24"/>
          <w:lang w:val="en-US" w:eastAsia="zh-CN"/>
        </w:rPr>
        <w:t xml:space="preserve">21.7 </w:t>
      </w:r>
      <w:r>
        <w:rPr>
          <w:rFonts w:hint="eastAsia" w:cs="宋体"/>
          <w:color w:val="000000"/>
          <w:sz w:val="24"/>
          <w:szCs w:val="24"/>
        </w:rPr>
        <w:t>成交通知书发出后，采购人不得违法改变成交结果，</w:t>
      </w:r>
      <w:r>
        <w:rPr>
          <w:rFonts w:hint="eastAsia"/>
          <w:color w:val="000000"/>
          <w:sz w:val="24"/>
          <w:szCs w:val="28"/>
        </w:rPr>
        <w:t>成交</w:t>
      </w:r>
      <w:r>
        <w:rPr>
          <w:rFonts w:hint="eastAsia" w:cs="宋体"/>
          <w:color w:val="000000"/>
          <w:sz w:val="24"/>
          <w:szCs w:val="24"/>
        </w:rPr>
        <w:t>磋商供应商无正当理由不得放弃成交。</w:t>
      </w:r>
    </w:p>
    <w:p w14:paraId="59A5B573">
      <w:pPr>
        <w:pStyle w:val="16"/>
        <w:pageBreakBefore w:val="0"/>
        <w:widowControl w:val="0"/>
        <w:kinsoku/>
        <w:wordWrap/>
        <w:overflowPunct/>
        <w:topLinePunct w:val="0"/>
        <w:bidi w:val="0"/>
        <w:adjustRightInd/>
        <w:spacing w:line="360" w:lineRule="auto"/>
        <w:ind w:firstLine="480" w:firstLineChars="200"/>
        <w:jc w:val="both"/>
        <w:textAlignment w:val="auto"/>
        <w:rPr>
          <w:b/>
          <w:bCs/>
          <w:color w:val="000000"/>
          <w:sz w:val="32"/>
        </w:rPr>
      </w:pPr>
      <w:r>
        <w:rPr>
          <w:rFonts w:hint="eastAsia"/>
          <w:color w:val="000000"/>
          <w:sz w:val="24"/>
          <w:szCs w:val="28"/>
          <w:lang w:val="en-US" w:eastAsia="zh-CN"/>
        </w:rPr>
        <w:t xml:space="preserve">21.8 </w:t>
      </w:r>
      <w:r>
        <w:rPr>
          <w:rFonts w:hint="eastAsia"/>
          <w:color w:val="000000"/>
          <w:sz w:val="24"/>
          <w:szCs w:val="28"/>
        </w:rPr>
        <w:t>《成交通知书》对采购单位和成交磋商供应商具有同等效力，《成交通知书》发出后，采购单位改变成交结果的，或者成交磋商供应商无正当理由放弃成交项目的，依法承担法律责任。</w:t>
      </w:r>
    </w:p>
    <w:p w14:paraId="5E9725CD">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59" w:name="_Toc4595"/>
      <w:r>
        <w:rPr>
          <w:rFonts w:hint="eastAsia"/>
          <w:b/>
          <w:color w:val="000000"/>
        </w:rPr>
        <w:t>授予合同</w:t>
      </w:r>
      <w:bookmarkEnd w:id="59"/>
    </w:p>
    <w:p w14:paraId="6A006946">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0" w:name="_Toc11400"/>
      <w:bookmarkStart w:id="61" w:name="_Toc488673640"/>
      <w:r>
        <w:rPr>
          <w:rFonts w:hint="eastAsia"/>
          <w:lang w:val="en-US" w:eastAsia="zh-CN"/>
        </w:rPr>
        <w:t>22.签订合同</w:t>
      </w:r>
      <w:bookmarkEnd w:id="60"/>
      <w:bookmarkEnd w:id="61"/>
    </w:p>
    <w:p w14:paraId="0EA2125A">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22.1 </w:t>
      </w:r>
      <w:r>
        <w:rPr>
          <w:rFonts w:hint="eastAsia"/>
          <w:color w:val="000000"/>
          <w:sz w:val="24"/>
          <w:szCs w:val="28"/>
        </w:rPr>
        <w:t>采购单位与成交磋商供应商双方应当自《成交通知书》发出之日起30日内，签订采购合同，送</w:t>
      </w:r>
      <w:r>
        <w:rPr>
          <w:rFonts w:hint="eastAsia"/>
          <w:color w:val="000000"/>
          <w:sz w:val="24"/>
          <w:szCs w:val="28"/>
          <w:lang w:eastAsia="zh-CN"/>
        </w:rPr>
        <w:t>集中采购机构</w:t>
      </w:r>
      <w:r>
        <w:rPr>
          <w:rFonts w:hint="eastAsia"/>
          <w:color w:val="000000"/>
          <w:sz w:val="24"/>
          <w:szCs w:val="28"/>
        </w:rPr>
        <w:t>审核并备案；</w:t>
      </w:r>
    </w:p>
    <w:p w14:paraId="21733296">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22</w:t>
      </w:r>
      <w:r>
        <w:rPr>
          <w:color w:val="000000"/>
          <w:sz w:val="24"/>
          <w:szCs w:val="28"/>
        </w:rPr>
        <w:t>.2</w:t>
      </w:r>
      <w:r>
        <w:rPr>
          <w:rFonts w:hint="eastAsia"/>
          <w:color w:val="000000"/>
          <w:sz w:val="24"/>
          <w:szCs w:val="28"/>
          <w:lang w:val="en-US" w:eastAsia="zh-CN"/>
        </w:rPr>
        <w:t xml:space="preserve"> </w:t>
      </w:r>
      <w:r>
        <w:rPr>
          <w:rFonts w:hint="eastAsia"/>
          <w:color w:val="000000"/>
          <w:sz w:val="24"/>
          <w:szCs w:val="28"/>
        </w:rPr>
        <w:t>成交磋商供应商在法定期限内无正当理由拒签合同的，按违约处理。同时，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和采购单位可依评标排序重新确定成交磋商供应商，并协调双方签订采购合同，或重新组织采购活动；</w:t>
      </w:r>
    </w:p>
    <w:p w14:paraId="09D55A5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22</w:t>
      </w:r>
      <w:r>
        <w:rPr>
          <w:color w:val="000000"/>
          <w:sz w:val="24"/>
          <w:szCs w:val="28"/>
        </w:rPr>
        <w:t>.3</w:t>
      </w:r>
      <w:r>
        <w:rPr>
          <w:rFonts w:hint="eastAsia"/>
          <w:color w:val="000000"/>
          <w:sz w:val="24"/>
          <w:szCs w:val="28"/>
          <w:lang w:val="en-US" w:eastAsia="zh-CN"/>
        </w:rPr>
        <w:t xml:space="preserve"> </w:t>
      </w:r>
      <w:r>
        <w:rPr>
          <w:rFonts w:hint="eastAsia"/>
          <w:color w:val="000000"/>
          <w:sz w:val="24"/>
          <w:szCs w:val="28"/>
        </w:rPr>
        <w:t>采购单位不得向成交供应商提出任何不合理的要求作为订立合同的条件，采购单位和成交磋商供应商不得私下订立背离合同实质性内容的协议；</w:t>
      </w:r>
    </w:p>
    <w:p w14:paraId="4D290C7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22.4 </w:t>
      </w:r>
      <w:r>
        <w:rPr>
          <w:rFonts w:hint="eastAsia"/>
          <w:color w:val="000000"/>
          <w:sz w:val="24"/>
          <w:szCs w:val="28"/>
        </w:rPr>
        <w:t>成交磋商供应商在法定期限内无正当理由拒签合同的，按违约处理。同时，</w:t>
      </w:r>
      <w:r>
        <w:rPr>
          <w:rFonts w:hint="eastAsia"/>
          <w:color w:val="000000"/>
          <w:sz w:val="24"/>
          <w:szCs w:val="28"/>
          <w:lang w:eastAsia="zh-CN"/>
        </w:rPr>
        <w:t>集中采购机构</w:t>
      </w:r>
      <w:r>
        <w:rPr>
          <w:rFonts w:hint="eastAsia"/>
          <w:color w:val="000000"/>
          <w:sz w:val="24"/>
          <w:szCs w:val="28"/>
        </w:rPr>
        <w:t>和采购单位可依评标排序重新确定成交磋商供应商，并协调双方签订采购合同，或重新组织采购活动；</w:t>
      </w:r>
    </w:p>
    <w:p w14:paraId="0C50E205">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22.5 </w:t>
      </w:r>
      <w:r>
        <w:rPr>
          <w:rFonts w:hint="eastAsia"/>
          <w:color w:val="000000"/>
          <w:sz w:val="24"/>
          <w:szCs w:val="28"/>
        </w:rPr>
        <w:t>磋商文件、成交磋商供应商的磋商响应文件、《成交通知书》及其澄清、说明文件、承诺等，均为签订采购合同的依据，作为采购合同的组成部分；</w:t>
      </w:r>
    </w:p>
    <w:p w14:paraId="147E788E">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22.6 </w:t>
      </w:r>
      <w:r>
        <w:rPr>
          <w:rFonts w:hint="eastAsia"/>
          <w:color w:val="000000"/>
          <w:sz w:val="24"/>
          <w:szCs w:val="28"/>
        </w:rPr>
        <w:t>采购人与</w:t>
      </w:r>
      <w:r>
        <w:rPr>
          <w:rFonts w:hint="eastAsia" w:cs="宋体"/>
          <w:color w:val="000000"/>
          <w:sz w:val="24"/>
          <w:szCs w:val="24"/>
          <w:shd w:val="clear" w:color="auto" w:fill="FFFFFF"/>
        </w:rPr>
        <w:t>成交磋商供应商</w:t>
      </w:r>
      <w:r>
        <w:rPr>
          <w:rFonts w:hint="eastAsia"/>
          <w:color w:val="000000"/>
          <w:sz w:val="24"/>
          <w:szCs w:val="28"/>
        </w:rPr>
        <w:t>应当根据合同的约定依法履行合同义务。政府采购合同的履行、违约责任和解决争议的方法等适用《中华人民共和国民法典》。</w:t>
      </w:r>
    </w:p>
    <w:p w14:paraId="09BF6B76">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22.7 </w:t>
      </w:r>
      <w:r>
        <w:rPr>
          <w:rFonts w:hint="eastAsia"/>
          <w:color w:val="000000"/>
          <w:sz w:val="24"/>
          <w:szCs w:val="28"/>
        </w:rPr>
        <w:t>采购人应当及时对采购项目进行验收。采购人可以邀请参加本项目的其他磋商供应商或者第三方机构参与验收。参与验收的磋商供应商或者第三方机构的意见作为验收书的参考资料一并存档。</w:t>
      </w:r>
    </w:p>
    <w:p w14:paraId="5C9B16B8">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22.8 </w:t>
      </w:r>
      <w:r>
        <w:rPr>
          <w:rFonts w:hint="eastAsia"/>
          <w:color w:val="000000"/>
          <w:sz w:val="24"/>
          <w:szCs w:val="28"/>
        </w:rPr>
        <w:t>采购人应当加强对</w:t>
      </w:r>
      <w:r>
        <w:rPr>
          <w:rFonts w:hint="eastAsia" w:cs="宋体"/>
          <w:color w:val="000000"/>
          <w:sz w:val="24"/>
          <w:szCs w:val="24"/>
          <w:shd w:val="clear" w:color="auto" w:fill="FFFFFF"/>
        </w:rPr>
        <w:t>成交磋商供应商</w:t>
      </w:r>
      <w:r>
        <w:rPr>
          <w:rFonts w:hint="eastAsia"/>
          <w:color w:val="000000"/>
          <w:sz w:val="24"/>
          <w:szCs w:val="28"/>
        </w:rPr>
        <w:t>的履约管理，并按照采购合同约定，及时向</w:t>
      </w:r>
      <w:r>
        <w:rPr>
          <w:rFonts w:hint="eastAsia" w:cs="宋体"/>
          <w:color w:val="000000"/>
          <w:sz w:val="24"/>
          <w:szCs w:val="24"/>
          <w:shd w:val="clear" w:color="auto" w:fill="FFFFFF"/>
        </w:rPr>
        <w:t>成交磋商供应商</w:t>
      </w:r>
      <w:r>
        <w:rPr>
          <w:rFonts w:hint="eastAsia"/>
          <w:color w:val="000000"/>
          <w:sz w:val="24"/>
          <w:szCs w:val="28"/>
        </w:rPr>
        <w:t>支付采购资金。对于</w:t>
      </w:r>
      <w:r>
        <w:rPr>
          <w:rFonts w:hint="eastAsia" w:cs="宋体"/>
          <w:color w:val="000000"/>
          <w:sz w:val="24"/>
          <w:szCs w:val="24"/>
          <w:shd w:val="clear" w:color="auto" w:fill="FFFFFF"/>
        </w:rPr>
        <w:t>成交磋商供应商</w:t>
      </w:r>
      <w:r>
        <w:rPr>
          <w:rFonts w:hint="eastAsia"/>
          <w:color w:val="000000"/>
          <w:sz w:val="24"/>
          <w:szCs w:val="28"/>
        </w:rPr>
        <w:t>违反采购合同约定的行为，采购人应当及时处理，依法追究其违约责任。</w:t>
      </w:r>
    </w:p>
    <w:p w14:paraId="44945C9A">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22.9 </w:t>
      </w:r>
      <w:r>
        <w:rPr>
          <w:rFonts w:hint="eastAsia"/>
          <w:color w:val="000000"/>
          <w:sz w:val="24"/>
          <w:szCs w:val="28"/>
        </w:rPr>
        <w:t>采购合同签订之日起2个工作日内，由采购单位将采购合同在青海政府采购网等媒体上公告，但采购合同中涉及国家秘密、商业秘密的内容除外。</w:t>
      </w:r>
    </w:p>
    <w:p w14:paraId="0165647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22.10 </w:t>
      </w:r>
      <w:r>
        <w:rPr>
          <w:rFonts w:hint="eastAsia"/>
          <w:color w:val="000000"/>
          <w:sz w:val="24"/>
          <w:szCs w:val="28"/>
        </w:rPr>
        <w:t>采购人、</w:t>
      </w:r>
      <w:r>
        <w:rPr>
          <w:rFonts w:hint="eastAsia"/>
          <w:color w:val="000000"/>
          <w:sz w:val="24"/>
          <w:szCs w:val="28"/>
          <w:lang w:eastAsia="zh-CN"/>
        </w:rPr>
        <w:t>集中采购机构</w:t>
      </w:r>
      <w:r>
        <w:rPr>
          <w:rFonts w:hint="eastAsia"/>
          <w:color w:val="000000"/>
          <w:sz w:val="24"/>
          <w:szCs w:val="28"/>
        </w:rPr>
        <w:t>应当建立真实完整的招标采购档案，妥善保存每项采购活动的磋商文件。</w:t>
      </w:r>
    </w:p>
    <w:p w14:paraId="4C0BF447">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62" w:name="_Toc10445"/>
      <w:r>
        <w:rPr>
          <w:rFonts w:hint="eastAsia"/>
          <w:b/>
          <w:color w:val="000000"/>
        </w:rPr>
        <w:t>废标条款</w:t>
      </w:r>
      <w:bookmarkEnd w:id="62"/>
    </w:p>
    <w:p w14:paraId="52C5EB52">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3" w:name="_Toc488673642"/>
      <w:bookmarkStart w:id="64" w:name="_Toc24604"/>
      <w:r>
        <w:rPr>
          <w:rFonts w:hint="eastAsia"/>
          <w:lang w:val="en-US" w:eastAsia="zh-CN"/>
        </w:rPr>
        <w:t>23.废标情形</w:t>
      </w:r>
      <w:bookmarkEnd w:id="63"/>
      <w:bookmarkEnd w:id="64"/>
    </w:p>
    <w:p w14:paraId="7679282E">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s="Arial"/>
          <w:color w:val="000000"/>
          <w:sz w:val="24"/>
          <w:szCs w:val="24"/>
          <w:lang w:val="en-US" w:eastAsia="zh-CN"/>
        </w:rPr>
        <w:t xml:space="preserve">22.1 </w:t>
      </w:r>
      <w:r>
        <w:rPr>
          <w:rFonts w:cs="Arial"/>
          <w:color w:val="000000"/>
          <w:sz w:val="24"/>
          <w:szCs w:val="24"/>
        </w:rPr>
        <w:t>在磋商采购中，出现下列情形之一的，应予废标</w:t>
      </w:r>
      <w:r>
        <w:rPr>
          <w:rFonts w:hint="eastAsia" w:cs="Arial"/>
          <w:color w:val="000000"/>
          <w:sz w:val="24"/>
          <w:szCs w:val="24"/>
        </w:rPr>
        <w:t>：</w:t>
      </w:r>
    </w:p>
    <w:p w14:paraId="416D0C8D">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1</w:t>
      </w:r>
      <w:r>
        <w:rPr>
          <w:rFonts w:hint="eastAsia" w:cs="Arial"/>
          <w:color w:val="000000"/>
          <w:sz w:val="24"/>
          <w:szCs w:val="24"/>
          <w:lang w:eastAsia="zh-CN"/>
        </w:rPr>
        <w:t>）</w:t>
      </w:r>
      <w:r>
        <w:rPr>
          <w:rFonts w:hint="eastAsia" w:cs="Arial"/>
          <w:color w:val="000000"/>
          <w:sz w:val="24"/>
          <w:szCs w:val="24"/>
        </w:rPr>
        <w:t>符合磋商条件的磋商供应商或者对磋商文件作出实质性响应的磋商供应商不足三家的；</w:t>
      </w:r>
    </w:p>
    <w:p w14:paraId="15FBD7E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2</w:t>
      </w:r>
      <w:r>
        <w:rPr>
          <w:rFonts w:hint="eastAsia" w:cs="Arial"/>
          <w:color w:val="000000"/>
          <w:sz w:val="24"/>
          <w:szCs w:val="24"/>
          <w:lang w:eastAsia="zh-CN"/>
        </w:rPr>
        <w:t>）</w:t>
      </w:r>
      <w:r>
        <w:rPr>
          <w:rFonts w:hint="eastAsia" w:cs="Arial"/>
          <w:color w:val="000000"/>
          <w:sz w:val="24"/>
          <w:szCs w:val="24"/>
        </w:rPr>
        <w:t>出现影响采购活动正常推进的违法、违规行为的；</w:t>
      </w:r>
    </w:p>
    <w:p w14:paraId="3928CABB">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3</w:t>
      </w:r>
      <w:r>
        <w:rPr>
          <w:rFonts w:hint="eastAsia" w:cs="Arial"/>
          <w:color w:val="000000"/>
          <w:sz w:val="24"/>
          <w:szCs w:val="24"/>
          <w:lang w:eastAsia="zh-CN"/>
        </w:rPr>
        <w:t>）</w:t>
      </w:r>
      <w:r>
        <w:rPr>
          <w:rFonts w:hint="eastAsia" w:cs="Arial"/>
          <w:color w:val="000000"/>
          <w:sz w:val="24"/>
          <w:szCs w:val="24"/>
        </w:rPr>
        <w:t>磋商供应商的报价均超出采购预算额度，采购单位不能支付的；</w:t>
      </w:r>
    </w:p>
    <w:p w14:paraId="4A67FEE7">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rFonts w:cs="Arial"/>
          <w:color w:val="000000"/>
          <w:sz w:val="24"/>
          <w:szCs w:val="24"/>
        </w:rPr>
      </w:pPr>
      <w:r>
        <w:rPr>
          <w:rFonts w:hint="eastAsia" w:cs="Arial"/>
          <w:color w:val="000000"/>
          <w:sz w:val="24"/>
          <w:szCs w:val="24"/>
          <w:lang w:eastAsia="zh-CN"/>
        </w:rPr>
        <w:t>（</w:t>
      </w:r>
      <w:r>
        <w:rPr>
          <w:rFonts w:hint="eastAsia" w:cs="Arial"/>
          <w:color w:val="000000"/>
          <w:sz w:val="24"/>
          <w:szCs w:val="24"/>
          <w:lang w:val="en-US" w:eastAsia="zh-CN"/>
        </w:rPr>
        <w:t>4</w:t>
      </w:r>
      <w:r>
        <w:rPr>
          <w:rFonts w:hint="eastAsia" w:cs="Arial"/>
          <w:color w:val="000000"/>
          <w:sz w:val="24"/>
          <w:szCs w:val="24"/>
          <w:lang w:eastAsia="zh-CN"/>
        </w:rPr>
        <w:t>）</w:t>
      </w:r>
      <w:r>
        <w:rPr>
          <w:rFonts w:hint="eastAsia" w:cs="Arial"/>
          <w:color w:val="000000"/>
          <w:sz w:val="24"/>
          <w:szCs w:val="24"/>
        </w:rPr>
        <w:t>因重大变故，采购任务取消的。</w:t>
      </w:r>
    </w:p>
    <w:p w14:paraId="6F6E55C4">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22.2 </w:t>
      </w:r>
      <w:r>
        <w:rPr>
          <w:rFonts w:hint="eastAsia"/>
          <w:color w:val="000000"/>
          <w:sz w:val="24"/>
          <w:szCs w:val="28"/>
        </w:rPr>
        <w:t>废标后，由</w:t>
      </w:r>
      <w:r>
        <w:rPr>
          <w:rFonts w:hint="eastAsia"/>
          <w:color w:val="000000"/>
          <w:sz w:val="24"/>
          <w:szCs w:val="28"/>
          <w:lang w:eastAsia="zh-CN"/>
        </w:rPr>
        <w:t>集中采购机构</w:t>
      </w:r>
      <w:r>
        <w:rPr>
          <w:rFonts w:hint="eastAsia"/>
          <w:color w:val="000000"/>
          <w:sz w:val="24"/>
          <w:szCs w:val="28"/>
        </w:rPr>
        <w:t>发布废标公告。</w:t>
      </w:r>
    </w:p>
    <w:p w14:paraId="204BE2A2">
      <w:pPr>
        <w:pStyle w:val="5"/>
        <w:keepNext w:val="0"/>
        <w:keepLines w:val="0"/>
        <w:pageBreakBefore w:val="0"/>
        <w:widowControl w:val="0"/>
        <w:kinsoku/>
        <w:wordWrap/>
        <w:overflowPunct/>
        <w:topLinePunct w:val="0"/>
        <w:autoSpaceDE/>
        <w:autoSpaceDN/>
        <w:bidi w:val="0"/>
        <w:adjustRightInd/>
        <w:snapToGrid w:val="0"/>
        <w:ind w:left="0" w:firstLine="562" w:firstLineChars="200"/>
        <w:jc w:val="both"/>
        <w:textAlignment w:val="auto"/>
        <w:rPr>
          <w:rFonts w:hint="eastAsia"/>
          <w:b/>
          <w:color w:val="000000"/>
        </w:rPr>
      </w:pPr>
      <w:bookmarkStart w:id="65" w:name="_Toc17736"/>
      <w:r>
        <w:rPr>
          <w:rFonts w:hint="eastAsia"/>
          <w:b/>
          <w:color w:val="000000"/>
        </w:rPr>
        <w:t>其他</w:t>
      </w:r>
      <w:bookmarkEnd w:id="65"/>
    </w:p>
    <w:p w14:paraId="77446A06">
      <w:pPr>
        <w:pStyle w:val="8"/>
        <w:pageBreakBefore w:val="0"/>
        <w:widowControl w:val="0"/>
        <w:numPr>
          <w:ilvl w:val="0"/>
          <w:numId w:val="0"/>
        </w:numPr>
        <w:kinsoku/>
        <w:wordWrap/>
        <w:overflowPunct/>
        <w:topLinePunct w:val="0"/>
        <w:bidi w:val="0"/>
        <w:adjustRightInd/>
        <w:spacing w:before="0" w:after="0"/>
        <w:ind w:firstLine="482" w:firstLineChars="200"/>
        <w:jc w:val="both"/>
        <w:textAlignment w:val="auto"/>
        <w:rPr>
          <w:rFonts w:hint="eastAsia"/>
          <w:lang w:val="en-US" w:eastAsia="zh-CN"/>
        </w:rPr>
      </w:pPr>
      <w:bookmarkStart w:id="66" w:name="_Toc488673644"/>
      <w:bookmarkStart w:id="67" w:name="_Toc1577"/>
      <w:r>
        <w:rPr>
          <w:rFonts w:hint="eastAsia"/>
          <w:lang w:val="en-US" w:eastAsia="zh-CN"/>
        </w:rPr>
        <w:t>24.串标情形</w:t>
      </w:r>
      <w:bookmarkEnd w:id="66"/>
      <w:bookmarkEnd w:id="67"/>
    </w:p>
    <w:p w14:paraId="38E1BBBE">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24.1 </w:t>
      </w:r>
      <w:r>
        <w:rPr>
          <w:rFonts w:hint="eastAsia"/>
          <w:color w:val="000000"/>
          <w:sz w:val="24"/>
          <w:szCs w:val="28"/>
        </w:rPr>
        <w:t>磋商供应商应当遵循公平竞争的原则，不得恶意串通，不得妨碍其他磋商供应商的竞争行为，不得损害采购人或者其他磋商供应商的合法权益</w:t>
      </w:r>
      <w:r>
        <w:rPr>
          <w:rFonts w:hint="eastAsia" w:cs="宋体"/>
          <w:color w:val="000000"/>
        </w:rPr>
        <w:t>。</w:t>
      </w:r>
    </w:p>
    <w:p w14:paraId="06F6E024">
      <w:pPr>
        <w:pStyle w:val="16"/>
        <w:pageBreakBefore w:val="0"/>
        <w:widowControl w:val="0"/>
        <w:kinsoku/>
        <w:wordWrap/>
        <w:overflowPunct/>
        <w:topLinePunct w:val="0"/>
        <w:bidi w:val="0"/>
        <w:adjustRightInd/>
        <w:spacing w:line="360" w:lineRule="auto"/>
        <w:ind w:firstLine="480" w:firstLineChars="200"/>
        <w:jc w:val="both"/>
        <w:textAlignment w:val="auto"/>
        <w:rPr>
          <w:rFonts w:cs="宋体"/>
          <w:color w:val="000000"/>
        </w:rPr>
      </w:pPr>
      <w:r>
        <w:rPr>
          <w:rFonts w:hint="eastAsia"/>
          <w:color w:val="000000"/>
          <w:sz w:val="24"/>
          <w:szCs w:val="28"/>
          <w:lang w:val="en-US" w:eastAsia="zh-CN"/>
        </w:rPr>
        <w:t xml:space="preserve">24.2 </w:t>
      </w:r>
      <w:r>
        <w:rPr>
          <w:rFonts w:hint="eastAsia"/>
          <w:color w:val="000000"/>
          <w:sz w:val="24"/>
          <w:szCs w:val="28"/>
        </w:rPr>
        <w:t>在评标过程中发现磋商供应商有上述情形的，评标委员会应当认定其投标无效，并书面报告本级财政部门</w:t>
      </w:r>
      <w:r>
        <w:rPr>
          <w:rFonts w:hint="eastAsia" w:cs="宋体"/>
          <w:color w:val="000000"/>
        </w:rPr>
        <w:t>。</w:t>
      </w:r>
    </w:p>
    <w:p w14:paraId="0E97A78D">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24.3 </w:t>
      </w:r>
      <w:r>
        <w:rPr>
          <w:rFonts w:hint="eastAsia"/>
          <w:color w:val="000000"/>
          <w:sz w:val="24"/>
          <w:szCs w:val="28"/>
        </w:rPr>
        <w:t>有下列情形之一的，视为磋商供应商串通投标，其投标无效：</w:t>
      </w:r>
    </w:p>
    <w:p w14:paraId="0B59426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1</w:t>
      </w:r>
      <w:r>
        <w:rPr>
          <w:rFonts w:hint="eastAsia" w:cs="宋体"/>
          <w:color w:val="000000"/>
          <w:sz w:val="24"/>
          <w:szCs w:val="24"/>
          <w:lang w:eastAsia="zh-CN"/>
        </w:rPr>
        <w:t>）</w:t>
      </w:r>
      <w:r>
        <w:rPr>
          <w:rFonts w:hint="eastAsia" w:cs="宋体"/>
          <w:color w:val="000000"/>
          <w:sz w:val="24"/>
          <w:szCs w:val="24"/>
        </w:rPr>
        <w:t>不同磋商供应商的磋商响应文件由同一单位或者个人编制；</w:t>
      </w:r>
    </w:p>
    <w:p w14:paraId="5265B653">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2</w:t>
      </w:r>
      <w:r>
        <w:rPr>
          <w:rFonts w:hint="eastAsia" w:cs="宋体"/>
          <w:color w:val="000000"/>
          <w:sz w:val="24"/>
          <w:szCs w:val="24"/>
          <w:lang w:eastAsia="zh-CN"/>
        </w:rPr>
        <w:t>）</w:t>
      </w:r>
      <w:r>
        <w:rPr>
          <w:rFonts w:hint="eastAsia" w:cs="宋体"/>
          <w:color w:val="000000"/>
          <w:sz w:val="24"/>
          <w:szCs w:val="24"/>
        </w:rPr>
        <w:t>不同磋商供应商委托同一单位或者个人办理投标事宜；</w:t>
      </w:r>
    </w:p>
    <w:p w14:paraId="625D4F98">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3</w:t>
      </w:r>
      <w:r>
        <w:rPr>
          <w:rFonts w:hint="eastAsia" w:cs="宋体"/>
          <w:color w:val="000000"/>
          <w:sz w:val="24"/>
          <w:szCs w:val="24"/>
          <w:lang w:eastAsia="zh-CN"/>
        </w:rPr>
        <w:t>）</w:t>
      </w:r>
      <w:r>
        <w:rPr>
          <w:rFonts w:hint="eastAsia" w:cs="宋体"/>
          <w:color w:val="000000"/>
          <w:sz w:val="24"/>
          <w:szCs w:val="24"/>
        </w:rPr>
        <w:t>不同磋商供应商的磋商响应文件载明的项目管理成员或者联系人员为同一人；</w:t>
      </w:r>
    </w:p>
    <w:p w14:paraId="5D426BD2">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4</w:t>
      </w:r>
      <w:r>
        <w:rPr>
          <w:rFonts w:hint="eastAsia" w:cs="宋体"/>
          <w:color w:val="000000"/>
          <w:sz w:val="24"/>
          <w:szCs w:val="24"/>
          <w:lang w:eastAsia="zh-CN"/>
        </w:rPr>
        <w:t>）</w:t>
      </w:r>
      <w:r>
        <w:rPr>
          <w:rFonts w:hint="eastAsia" w:cs="宋体"/>
          <w:color w:val="000000"/>
          <w:sz w:val="24"/>
          <w:szCs w:val="24"/>
        </w:rPr>
        <w:t>不同磋商供应商的磋商响应文件异常一致或者磋商报价呈规律性差异；</w:t>
      </w:r>
    </w:p>
    <w:p w14:paraId="649FA9DD">
      <w:pPr>
        <w:pStyle w:val="16"/>
        <w:pageBreakBefore w:val="0"/>
        <w:widowControl w:val="0"/>
        <w:numPr>
          <w:ilvl w:val="0"/>
          <w:numId w:val="0"/>
        </w:numPr>
        <w:kinsoku/>
        <w:wordWrap/>
        <w:overflowPunct/>
        <w:topLinePunct w:val="0"/>
        <w:bidi w:val="0"/>
        <w:adjustRightInd/>
        <w:spacing w:line="360" w:lineRule="auto"/>
        <w:ind w:firstLine="480" w:firstLineChars="200"/>
        <w:jc w:val="both"/>
        <w:textAlignment w:val="auto"/>
        <w:rPr>
          <w:color w:val="000000"/>
          <w:sz w:val="24"/>
          <w:szCs w:val="24"/>
        </w:rPr>
      </w:pPr>
      <w:r>
        <w:rPr>
          <w:rFonts w:hint="eastAsia" w:cs="宋体"/>
          <w:color w:val="000000"/>
          <w:sz w:val="24"/>
          <w:szCs w:val="24"/>
          <w:lang w:eastAsia="zh-CN"/>
        </w:rPr>
        <w:t>（</w:t>
      </w:r>
      <w:r>
        <w:rPr>
          <w:rFonts w:hint="eastAsia" w:cs="宋体"/>
          <w:color w:val="000000"/>
          <w:sz w:val="24"/>
          <w:szCs w:val="24"/>
          <w:lang w:val="en-US" w:eastAsia="zh-CN"/>
        </w:rPr>
        <w:t>5</w:t>
      </w:r>
      <w:r>
        <w:rPr>
          <w:rFonts w:hint="eastAsia" w:cs="宋体"/>
          <w:color w:val="000000"/>
          <w:sz w:val="24"/>
          <w:szCs w:val="24"/>
          <w:lang w:eastAsia="zh-CN"/>
        </w:rPr>
        <w:t>）</w:t>
      </w:r>
      <w:r>
        <w:rPr>
          <w:rFonts w:hint="eastAsia" w:cs="宋体"/>
          <w:color w:val="000000"/>
          <w:sz w:val="24"/>
          <w:szCs w:val="24"/>
        </w:rPr>
        <w:t>不同磋商供应商的磋商响应文件相互混装；</w:t>
      </w:r>
    </w:p>
    <w:p w14:paraId="23D98CC1">
      <w:pPr>
        <w:pStyle w:val="16"/>
        <w:pageBreakBefore w:val="0"/>
        <w:widowControl w:val="0"/>
        <w:kinsoku/>
        <w:wordWrap/>
        <w:overflowPunct/>
        <w:topLinePunct w:val="0"/>
        <w:bidi w:val="0"/>
        <w:adjustRightInd/>
        <w:spacing w:line="360" w:lineRule="auto"/>
        <w:ind w:firstLine="480" w:firstLineChars="200"/>
        <w:jc w:val="both"/>
        <w:textAlignment w:val="auto"/>
        <w:rPr>
          <w:color w:val="000000"/>
          <w:sz w:val="24"/>
          <w:szCs w:val="28"/>
        </w:rPr>
      </w:pPr>
      <w:r>
        <w:rPr>
          <w:rFonts w:hint="eastAsia"/>
          <w:color w:val="000000"/>
          <w:sz w:val="24"/>
          <w:szCs w:val="28"/>
          <w:lang w:val="en-US" w:eastAsia="zh-CN"/>
        </w:rPr>
        <w:t xml:space="preserve">24.4 </w:t>
      </w:r>
      <w:r>
        <w:rPr>
          <w:rFonts w:hint="eastAsia"/>
          <w:color w:val="000000"/>
          <w:sz w:val="24"/>
          <w:szCs w:val="28"/>
        </w:rPr>
        <w:t>其他未尽事宜，按照《中华人民共和国政府采购法》、《中华人民共和国民法典》、《中华人民共和国政府采购法实施条例》、《政府采购竞争性磋商采购方式管理暂行办法》等法律法规的有关条款执行。</w:t>
      </w:r>
    </w:p>
    <w:p w14:paraId="3E5348E8">
      <w:pPr>
        <w:pStyle w:val="16"/>
        <w:spacing w:line="360" w:lineRule="auto"/>
        <w:ind w:left="1041"/>
        <w:jc w:val="left"/>
        <w:rPr>
          <w:color w:val="000000"/>
          <w:sz w:val="24"/>
          <w:szCs w:val="28"/>
        </w:rPr>
      </w:pPr>
    </w:p>
    <w:p w14:paraId="78F842E7">
      <w:pPr>
        <w:widowControl/>
        <w:jc w:val="left"/>
        <w:rPr>
          <w:rFonts w:ascii="宋体"/>
          <w:b/>
          <w:bCs/>
          <w:color w:val="000000"/>
          <w:kern w:val="28"/>
          <w:sz w:val="48"/>
          <w:szCs w:val="32"/>
        </w:rPr>
      </w:pPr>
    </w:p>
    <w:p w14:paraId="3D2B7AD9">
      <w:pPr>
        <w:widowControl/>
        <w:jc w:val="left"/>
        <w:rPr>
          <w:rFonts w:ascii="宋体"/>
          <w:b/>
          <w:bCs/>
          <w:color w:val="000000"/>
          <w:kern w:val="28"/>
          <w:sz w:val="48"/>
          <w:szCs w:val="32"/>
        </w:rPr>
      </w:pPr>
      <w:r>
        <w:rPr>
          <w:rFonts w:ascii="宋体"/>
          <w:color w:val="000000"/>
          <w:sz w:val="48"/>
        </w:rPr>
        <w:br w:type="page"/>
      </w:r>
    </w:p>
    <w:p w14:paraId="1B5D9426">
      <w:pPr>
        <w:pStyle w:val="23"/>
        <w:spacing w:before="0" w:after="0" w:line="360" w:lineRule="auto"/>
        <w:rPr>
          <w:rFonts w:ascii="宋体"/>
          <w:color w:val="000000"/>
          <w:sz w:val="48"/>
        </w:rPr>
      </w:pPr>
      <w:bookmarkStart w:id="68" w:name="_Toc32070"/>
      <w:r>
        <w:rPr>
          <w:rFonts w:hint="eastAsia" w:ascii="宋体"/>
          <w:color w:val="000000"/>
          <w:sz w:val="48"/>
        </w:rPr>
        <w:t>第</w:t>
      </w:r>
      <w:r>
        <w:rPr>
          <w:rFonts w:hint="eastAsia" w:ascii="宋体"/>
          <w:color w:val="000000"/>
          <w:sz w:val="48"/>
          <w:lang w:eastAsia="zh-CN"/>
        </w:rPr>
        <w:t>三</w:t>
      </w:r>
      <w:r>
        <w:rPr>
          <w:rFonts w:hint="eastAsia" w:ascii="宋体"/>
          <w:color w:val="000000"/>
          <w:sz w:val="48"/>
        </w:rPr>
        <w:t>部分</w:t>
      </w:r>
      <w:r>
        <w:rPr>
          <w:rFonts w:hint="eastAsia" w:ascii="宋体"/>
          <w:color w:val="000000"/>
          <w:sz w:val="48"/>
          <w:lang w:eastAsia="zh-CN"/>
        </w:rPr>
        <w:t>湟源县</w:t>
      </w:r>
      <w:r>
        <w:rPr>
          <w:rFonts w:hint="eastAsia" w:ascii="宋体"/>
          <w:color w:val="000000"/>
          <w:sz w:val="48"/>
        </w:rPr>
        <w:t>政府采购合同文本样式</w:t>
      </w:r>
      <w:bookmarkEnd w:id="68"/>
    </w:p>
    <w:p w14:paraId="032875D9">
      <w:pPr>
        <w:pStyle w:val="16"/>
        <w:spacing w:line="360" w:lineRule="auto"/>
        <w:ind w:firstLine="1124" w:firstLineChars="200"/>
        <w:jc w:val="left"/>
        <w:rPr>
          <w:b/>
          <w:color w:val="000000"/>
          <w:sz w:val="56"/>
          <w:szCs w:val="72"/>
        </w:rPr>
      </w:pPr>
    </w:p>
    <w:p w14:paraId="73D279DD">
      <w:pPr>
        <w:spacing w:line="360" w:lineRule="auto"/>
        <w:jc w:val="center"/>
        <w:rPr>
          <w:rFonts w:ascii="宋体"/>
          <w:b/>
          <w:color w:val="000000"/>
          <w:spacing w:val="120"/>
          <w:sz w:val="56"/>
          <w:szCs w:val="72"/>
        </w:rPr>
      </w:pPr>
    </w:p>
    <w:p w14:paraId="397E08DE">
      <w:pPr>
        <w:spacing w:line="360" w:lineRule="auto"/>
        <w:jc w:val="center"/>
        <w:rPr>
          <w:rFonts w:ascii="宋体"/>
          <w:b/>
          <w:color w:val="000000"/>
          <w:spacing w:val="120"/>
          <w:sz w:val="56"/>
          <w:szCs w:val="72"/>
        </w:rPr>
      </w:pPr>
    </w:p>
    <w:p w14:paraId="1E5B5668">
      <w:pPr>
        <w:spacing w:line="360" w:lineRule="auto"/>
        <w:jc w:val="center"/>
        <w:rPr>
          <w:rFonts w:ascii="宋体"/>
          <w:b/>
          <w:color w:val="000000"/>
          <w:spacing w:val="120"/>
          <w:sz w:val="56"/>
          <w:szCs w:val="72"/>
        </w:rPr>
      </w:pPr>
    </w:p>
    <w:p w14:paraId="132103AB">
      <w:pPr>
        <w:spacing w:line="360" w:lineRule="auto"/>
        <w:jc w:val="center"/>
        <w:rPr>
          <w:rFonts w:ascii="宋体"/>
          <w:b/>
          <w:bCs/>
          <w:color w:val="000000"/>
          <w:sz w:val="72"/>
          <w:szCs w:val="50"/>
          <w:lang w:val="zh-CN"/>
        </w:rPr>
      </w:pPr>
      <w:r>
        <w:rPr>
          <w:rFonts w:hint="eastAsia" w:ascii="宋体"/>
          <w:b/>
          <w:bCs/>
          <w:color w:val="000000"/>
          <w:sz w:val="72"/>
          <w:szCs w:val="50"/>
          <w:lang w:val="zh-CN"/>
        </w:rPr>
        <w:t>湟源县政府采购合同书</w:t>
      </w:r>
    </w:p>
    <w:p w14:paraId="0BB02685">
      <w:pPr>
        <w:spacing w:line="360" w:lineRule="auto"/>
        <w:rPr>
          <w:rFonts w:ascii="宋体"/>
          <w:b/>
          <w:color w:val="000000"/>
          <w:sz w:val="56"/>
          <w:szCs w:val="72"/>
        </w:rPr>
      </w:pPr>
    </w:p>
    <w:p w14:paraId="0F3A1DC0">
      <w:pPr>
        <w:spacing w:line="360" w:lineRule="auto"/>
        <w:rPr>
          <w:rFonts w:ascii="宋体"/>
          <w:b/>
          <w:color w:val="000000"/>
          <w:sz w:val="56"/>
          <w:szCs w:val="72"/>
        </w:rPr>
      </w:pPr>
    </w:p>
    <w:p w14:paraId="4E0535EE">
      <w:pPr>
        <w:spacing w:line="360" w:lineRule="auto"/>
        <w:rPr>
          <w:rFonts w:hint="default" w:ascii="宋体" w:eastAsia="宋体"/>
          <w:b/>
          <w:color w:val="000000"/>
          <w:sz w:val="24"/>
          <w:szCs w:val="28"/>
          <w:lang w:val="en-US" w:eastAsia="zh-CN"/>
        </w:rPr>
      </w:pPr>
      <w:r>
        <w:rPr>
          <w:rFonts w:hint="eastAsia" w:ascii="宋体"/>
          <w:b/>
          <w:color w:val="000000"/>
          <w:sz w:val="24"/>
          <w:szCs w:val="28"/>
          <w:lang w:val="en-US" w:eastAsia="zh-CN"/>
        </w:rPr>
        <w:t xml:space="preserve">    </w:t>
      </w:r>
    </w:p>
    <w:p w14:paraId="37AE9D4F">
      <w:pPr>
        <w:widowControl/>
        <w:adjustRightInd w:val="0"/>
        <w:snapToGrid w:val="0"/>
        <w:spacing w:line="360" w:lineRule="auto"/>
        <w:ind w:firstLine="723" w:firstLineChars="300"/>
        <w:jc w:val="left"/>
        <w:textAlignment w:val="baseline"/>
        <w:rPr>
          <w:rFonts w:hint="default" w:ascii="宋体"/>
          <w:b/>
          <w:color w:val="000000"/>
          <w:sz w:val="24"/>
          <w:szCs w:val="28"/>
          <w:u w:val="single"/>
          <w:lang w:val="en-US"/>
        </w:rPr>
      </w:pPr>
      <w:r>
        <w:rPr>
          <w:rFonts w:hint="eastAsia" w:ascii="宋体"/>
          <w:b/>
          <w:color w:val="000000"/>
          <w:sz w:val="24"/>
          <w:szCs w:val="28"/>
        </w:rPr>
        <w:t>采购项目名称</w:t>
      </w:r>
      <w:r>
        <w:rPr>
          <w:rFonts w:hint="eastAsia" w:ascii="宋体" w:hAnsi="Times New Roman" w:eastAsia="宋体" w:cs="Times New Roman"/>
          <w:b/>
          <w:color w:val="auto"/>
          <w:sz w:val="24"/>
          <w:szCs w:val="28"/>
          <w:u w:val="single"/>
          <w:lang w:eastAsia="zh-CN"/>
        </w:rPr>
        <w:t>：</w:t>
      </w:r>
      <w:r>
        <w:rPr>
          <w:rFonts w:hint="eastAsia" w:ascii="宋体" w:cs="Times New Roman"/>
          <w:b/>
          <w:color w:val="auto"/>
          <w:sz w:val="24"/>
          <w:szCs w:val="28"/>
          <w:u w:val="single"/>
          <w:lang w:val="en-US" w:eastAsia="zh-CN"/>
        </w:rPr>
        <w:t>湟源县智慧交通管理平台建设项目</w:t>
      </w:r>
      <w:r>
        <w:rPr>
          <w:rFonts w:hint="eastAsia" w:ascii="宋体" w:hAnsi="Times New Roman" w:eastAsia="宋体" w:cs="Times New Roman"/>
          <w:b/>
          <w:color w:val="auto"/>
          <w:sz w:val="24"/>
          <w:szCs w:val="28"/>
          <w:u w:val="single"/>
          <w:lang w:val="en-US" w:eastAsia="zh-CN"/>
        </w:rPr>
        <w:t xml:space="preserve">    </w:t>
      </w:r>
      <w:r>
        <w:rPr>
          <w:rFonts w:hint="eastAsia" w:ascii="宋体" w:hAnsi="宋体"/>
          <w:b/>
          <w:sz w:val="32"/>
          <w:szCs w:val="32"/>
          <w:u w:val="single"/>
          <w:lang w:val="en-US" w:eastAsia="zh-CN"/>
        </w:rPr>
        <w:t xml:space="preserve">       </w:t>
      </w:r>
    </w:p>
    <w:p w14:paraId="708339D5">
      <w:pPr>
        <w:spacing w:line="360" w:lineRule="auto"/>
        <w:ind w:firstLine="723" w:firstLineChars="300"/>
        <w:rPr>
          <w:rFonts w:ascii="宋体"/>
          <w:b/>
          <w:color w:val="FF0000"/>
          <w:sz w:val="24"/>
          <w:szCs w:val="28"/>
          <w:u w:val="single"/>
        </w:rPr>
      </w:pPr>
      <w:r>
        <w:rPr>
          <w:rFonts w:ascii="宋体"/>
          <w:b/>
          <w:color w:val="000000"/>
          <w:sz w:val="24"/>
          <w:szCs w:val="28"/>
        </w:rPr>
        <w:t>采购项目编号</w:t>
      </w:r>
      <w:r>
        <w:rPr>
          <w:rFonts w:hint="eastAsia" w:ascii="宋体"/>
          <w:b/>
          <w:color w:val="000000"/>
          <w:sz w:val="24"/>
          <w:szCs w:val="28"/>
        </w:rPr>
        <w:t>：</w:t>
      </w:r>
      <w:r>
        <w:rPr>
          <w:rFonts w:hint="eastAsia" w:ascii="宋体"/>
          <w:b/>
          <w:color w:val="auto"/>
          <w:sz w:val="24"/>
          <w:szCs w:val="28"/>
          <w:u w:val="single"/>
          <w:lang w:eastAsia="zh-CN"/>
        </w:rPr>
        <w:t xml:space="preserve">源政采竞磋（货物）2024-017号 </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p>
    <w:p w14:paraId="36960ADA">
      <w:pPr>
        <w:spacing w:line="360" w:lineRule="auto"/>
        <w:ind w:firstLine="723" w:firstLineChars="300"/>
        <w:rPr>
          <w:rFonts w:hint="default" w:ascii="宋体"/>
          <w:b/>
          <w:color w:val="auto"/>
          <w:sz w:val="24"/>
          <w:szCs w:val="28"/>
          <w:u w:val="single"/>
          <w:lang w:val="en-US"/>
        </w:rPr>
      </w:pPr>
      <w:r>
        <w:rPr>
          <w:rFonts w:ascii="宋体"/>
          <w:b/>
          <w:color w:val="auto"/>
          <w:sz w:val="24"/>
          <w:szCs w:val="28"/>
        </w:rPr>
        <w:t>采购合同编号</w:t>
      </w:r>
      <w:r>
        <w:rPr>
          <w:rFonts w:hint="eastAsia" w:ascii="宋体"/>
          <w:b/>
          <w:color w:val="auto"/>
          <w:sz w:val="24"/>
          <w:szCs w:val="28"/>
        </w:rPr>
        <w:t>：</w:t>
      </w:r>
      <w:r>
        <w:rPr>
          <w:rFonts w:hint="eastAsia" w:ascii="宋体"/>
          <w:b/>
          <w:color w:val="auto"/>
          <w:sz w:val="24"/>
          <w:szCs w:val="28"/>
          <w:u w:val="single"/>
          <w:lang w:val="en-US" w:eastAsia="zh-CN"/>
        </w:rPr>
        <w:t xml:space="preserve">YZC-2024-245                                          </w:t>
      </w:r>
    </w:p>
    <w:p w14:paraId="0549EF07">
      <w:pPr>
        <w:spacing w:line="360" w:lineRule="auto"/>
        <w:ind w:firstLine="723" w:firstLineChars="300"/>
        <w:rPr>
          <w:rFonts w:ascii="宋体"/>
          <w:b/>
          <w:color w:val="000000"/>
          <w:sz w:val="24"/>
          <w:szCs w:val="28"/>
          <w:u w:val="single"/>
        </w:rPr>
      </w:pPr>
      <w:r>
        <w:rPr>
          <w:rFonts w:ascii="宋体"/>
          <w:b/>
          <w:color w:val="000000"/>
          <w:sz w:val="24"/>
          <w:szCs w:val="28"/>
        </w:rPr>
        <w:t>合同金额</w:t>
      </w:r>
      <w:r>
        <w:rPr>
          <w:rFonts w:hint="eastAsia" w:ascii="宋体"/>
          <w:b/>
          <w:color w:val="000000"/>
          <w:sz w:val="24"/>
          <w:szCs w:val="28"/>
        </w:rPr>
        <w:t>（</w:t>
      </w:r>
      <w:r>
        <w:rPr>
          <w:rFonts w:ascii="宋体"/>
          <w:b/>
          <w:color w:val="000000"/>
          <w:sz w:val="24"/>
          <w:szCs w:val="28"/>
        </w:rPr>
        <w:t>人民币</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14:paraId="4C7C89F1">
      <w:pPr>
        <w:spacing w:line="360" w:lineRule="auto"/>
        <w:ind w:firstLine="723" w:firstLineChars="300"/>
        <w:rPr>
          <w:rFonts w:ascii="宋体"/>
          <w:b/>
          <w:color w:val="000000"/>
          <w:sz w:val="24"/>
          <w:szCs w:val="28"/>
          <w:u w:val="single"/>
        </w:rPr>
      </w:pPr>
      <w:r>
        <w:rPr>
          <w:rFonts w:hint="eastAsia" w:ascii="宋体"/>
          <w:b/>
          <w:color w:val="000000"/>
          <w:sz w:val="24"/>
          <w:szCs w:val="28"/>
        </w:rPr>
        <w:t>采购单位（</w:t>
      </w:r>
      <w:r>
        <w:rPr>
          <w:rFonts w:ascii="宋体"/>
          <w:b/>
          <w:color w:val="000000"/>
          <w:sz w:val="24"/>
          <w:szCs w:val="28"/>
        </w:rPr>
        <w:t>甲方</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eastAsia="zh-CN"/>
        </w:rPr>
        <w:t>湟源县交通局</w:t>
      </w:r>
      <w:r>
        <w:rPr>
          <w:rFonts w:hint="eastAsia" w:ascii="宋体"/>
          <w:b/>
          <w:color w:val="000000"/>
          <w:sz w:val="24"/>
          <w:szCs w:val="28"/>
          <w:u w:val="single"/>
          <w:lang w:val="en-US" w:eastAsia="zh-CN"/>
        </w:rPr>
        <w:t xml:space="preserve">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p>
    <w:p w14:paraId="50424A00">
      <w:pPr>
        <w:spacing w:line="360" w:lineRule="auto"/>
        <w:ind w:firstLine="723" w:firstLineChars="300"/>
        <w:rPr>
          <w:rFonts w:ascii="宋体"/>
          <w:b/>
          <w:color w:val="000000"/>
          <w:sz w:val="24"/>
          <w:szCs w:val="28"/>
          <w:u w:val="single"/>
        </w:rPr>
      </w:pPr>
      <w:r>
        <w:rPr>
          <w:rFonts w:ascii="宋体"/>
          <w:b/>
          <w:color w:val="000000"/>
          <w:sz w:val="24"/>
          <w:szCs w:val="28"/>
        </w:rPr>
        <w:t>成交磋商供应商</w:t>
      </w:r>
      <w:r>
        <w:rPr>
          <w:rFonts w:hint="eastAsia" w:ascii="宋体"/>
          <w:b/>
          <w:color w:val="000000"/>
          <w:sz w:val="24"/>
          <w:szCs w:val="28"/>
        </w:rPr>
        <w:t>（</w:t>
      </w:r>
      <w:r>
        <w:rPr>
          <w:rFonts w:ascii="宋体"/>
          <w:b/>
          <w:color w:val="000000"/>
          <w:sz w:val="24"/>
          <w:szCs w:val="28"/>
        </w:rPr>
        <w:t>乙方</w:t>
      </w:r>
      <w:r>
        <w:rPr>
          <w:rFonts w:hint="eastAsia" w:ascii="宋体"/>
          <w:b/>
          <w:color w:val="000000"/>
          <w:sz w:val="24"/>
          <w:szCs w:val="28"/>
        </w:rPr>
        <w:t>）：</w:t>
      </w:r>
      <w:r>
        <w:rPr>
          <w:rFonts w:hint="eastAsia" w:ascii="宋体"/>
          <w:b/>
          <w:color w:val="000000"/>
          <w:sz w:val="24"/>
          <w:szCs w:val="28"/>
          <w:u w:val="single"/>
        </w:rPr>
        <w:t xml:space="preserve">             </w:t>
      </w:r>
      <w:r>
        <w:rPr>
          <w:rFonts w:ascii="宋体"/>
          <w:b/>
          <w:color w:val="000000"/>
          <w:sz w:val="24"/>
          <w:szCs w:val="28"/>
          <w:u w:val="single"/>
        </w:rPr>
        <w:t xml:space="preserve"> </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（盖章）</w:t>
      </w:r>
    </w:p>
    <w:p w14:paraId="0F28973F">
      <w:pPr>
        <w:spacing w:line="360" w:lineRule="auto"/>
        <w:ind w:firstLine="723" w:firstLineChars="300"/>
        <w:rPr>
          <w:rFonts w:ascii="宋体"/>
          <w:b/>
          <w:color w:val="000000"/>
          <w:sz w:val="24"/>
          <w:szCs w:val="28"/>
          <w:u w:val="single"/>
        </w:rPr>
      </w:pPr>
      <w:r>
        <w:rPr>
          <w:rFonts w:ascii="宋体"/>
          <w:b/>
          <w:color w:val="000000"/>
          <w:sz w:val="24"/>
          <w:szCs w:val="28"/>
        </w:rPr>
        <w:t>采购日期</w:t>
      </w:r>
      <w:r>
        <w:rPr>
          <w:rFonts w:hint="eastAsia" w:ascii="宋体"/>
          <w:b/>
          <w:color w:val="000000"/>
          <w:sz w:val="24"/>
          <w:szCs w:val="28"/>
        </w:rPr>
        <w:t>：</w:t>
      </w:r>
      <w:r>
        <w:rPr>
          <w:rFonts w:hint="eastAsia" w:ascii="宋体"/>
          <w:b/>
          <w:color w:val="000000"/>
          <w:sz w:val="24"/>
          <w:szCs w:val="28"/>
          <w:u w:val="single"/>
        </w:rPr>
        <w:t xml:space="preserve">                                  </w:t>
      </w:r>
      <w:r>
        <w:rPr>
          <w:rFonts w:hint="eastAsia" w:ascii="宋体"/>
          <w:b/>
          <w:color w:val="000000"/>
          <w:sz w:val="24"/>
          <w:szCs w:val="28"/>
          <w:u w:val="single"/>
          <w:lang w:val="en-US" w:eastAsia="zh-CN"/>
        </w:rPr>
        <w:t xml:space="preserve">                </w:t>
      </w:r>
      <w:r>
        <w:rPr>
          <w:rFonts w:hint="eastAsia" w:ascii="宋体"/>
          <w:b/>
          <w:color w:val="000000"/>
          <w:sz w:val="24"/>
          <w:szCs w:val="28"/>
          <w:u w:val="single"/>
        </w:rPr>
        <w:t xml:space="preserve">        </w:t>
      </w:r>
    </w:p>
    <w:p w14:paraId="50200A03">
      <w:pPr>
        <w:spacing w:line="360" w:lineRule="auto"/>
        <w:rPr>
          <w:rFonts w:ascii="宋体" w:cs="宋体"/>
          <w:b/>
          <w:color w:val="000000"/>
          <w:sz w:val="24"/>
        </w:rPr>
      </w:pPr>
    </w:p>
    <w:p w14:paraId="3570202A">
      <w:pPr>
        <w:spacing w:line="360" w:lineRule="auto"/>
        <w:rPr>
          <w:rFonts w:ascii="宋体" w:cs="宋体"/>
          <w:b/>
          <w:color w:val="000000"/>
          <w:sz w:val="24"/>
        </w:rPr>
      </w:pPr>
    </w:p>
    <w:p w14:paraId="7C5D0A99">
      <w:pPr>
        <w:spacing w:line="360" w:lineRule="auto"/>
        <w:rPr>
          <w:rFonts w:ascii="宋体" w:cs="宋体"/>
          <w:b/>
          <w:color w:val="000000"/>
          <w:sz w:val="24"/>
        </w:rPr>
      </w:pPr>
    </w:p>
    <w:p w14:paraId="6E260E13">
      <w:pPr>
        <w:widowControl/>
        <w:jc w:val="left"/>
        <w:rPr>
          <w:rFonts w:ascii="宋体" w:cs="宋体"/>
          <w:b/>
          <w:color w:val="000000"/>
          <w:sz w:val="24"/>
        </w:rPr>
      </w:pPr>
      <w:r>
        <w:rPr>
          <w:rFonts w:ascii="宋体" w:cs="宋体"/>
          <w:b/>
          <w:color w:val="000000"/>
          <w:sz w:val="24"/>
        </w:rPr>
        <w:br w:type="page"/>
      </w:r>
    </w:p>
    <w:p w14:paraId="37D640FB">
      <w:pPr>
        <w:spacing w:line="360" w:lineRule="auto"/>
        <w:ind w:firstLine="482" w:firstLineChars="200"/>
        <w:rPr>
          <w:rFonts w:ascii="宋体" w:cs="宋体"/>
          <w:b/>
          <w:color w:val="000000"/>
          <w:sz w:val="24"/>
        </w:rPr>
      </w:pPr>
      <w:r>
        <w:rPr>
          <w:rFonts w:hint="eastAsia" w:ascii="宋体" w:cs="宋体"/>
          <w:b/>
          <w:color w:val="000000"/>
          <w:sz w:val="24"/>
        </w:rPr>
        <w:t>采购单位（以下简称甲方）：</w:t>
      </w:r>
    </w:p>
    <w:p w14:paraId="2934D576">
      <w:pPr>
        <w:spacing w:line="360" w:lineRule="auto"/>
        <w:ind w:firstLine="482" w:firstLineChars="200"/>
        <w:rPr>
          <w:rFonts w:ascii="宋体" w:cs="宋体"/>
          <w:b/>
          <w:color w:val="000000"/>
          <w:sz w:val="24"/>
        </w:rPr>
      </w:pPr>
      <w:r>
        <w:rPr>
          <w:rFonts w:hint="eastAsia" w:ascii="宋体" w:cs="宋体"/>
          <w:b/>
          <w:color w:val="000000"/>
          <w:sz w:val="24"/>
        </w:rPr>
        <w:t>成交</w:t>
      </w:r>
      <w:r>
        <w:rPr>
          <w:rFonts w:ascii="宋体" w:cs="宋体"/>
          <w:b/>
          <w:color w:val="000000"/>
          <w:sz w:val="24"/>
        </w:rPr>
        <w:t>供应商</w:t>
      </w:r>
      <w:r>
        <w:rPr>
          <w:rFonts w:hint="eastAsia" w:ascii="宋体" w:cs="宋体"/>
          <w:b/>
          <w:color w:val="000000"/>
          <w:sz w:val="24"/>
        </w:rPr>
        <w:t>（</w:t>
      </w:r>
      <w:r>
        <w:rPr>
          <w:rFonts w:ascii="宋体" w:cs="宋体"/>
          <w:b/>
          <w:color w:val="000000"/>
          <w:sz w:val="24"/>
        </w:rPr>
        <w:t>以下简称乙方</w:t>
      </w:r>
      <w:r>
        <w:rPr>
          <w:rFonts w:hint="eastAsia" w:ascii="宋体" w:cs="宋体"/>
          <w:b/>
          <w:color w:val="000000"/>
          <w:sz w:val="24"/>
        </w:rPr>
        <w:t>）：</w:t>
      </w:r>
    </w:p>
    <w:p w14:paraId="75E28781">
      <w:pPr>
        <w:spacing w:line="360" w:lineRule="auto"/>
        <w:ind w:firstLine="480" w:firstLineChars="200"/>
        <w:rPr>
          <w:rFonts w:ascii="宋体" w:cs="宋体"/>
          <w:color w:val="000000"/>
          <w:sz w:val="24"/>
        </w:rPr>
      </w:pPr>
      <w:bookmarkStart w:id="69" w:name="_Hlk90296920"/>
      <w:r>
        <w:rPr>
          <w:rFonts w:hint="eastAsia" w:ascii="宋体" w:cs="宋体"/>
          <w:color w:val="000000"/>
          <w:sz w:val="24"/>
        </w:rPr>
        <w:t>甲、乙双方根据    年  月  日</w:t>
      </w:r>
      <w:r>
        <w:rPr>
          <w:rFonts w:hint="eastAsia" w:ascii="宋体" w:cs="宋体"/>
          <w:color w:val="000000"/>
          <w:sz w:val="24"/>
          <w:lang w:eastAsia="zh-CN"/>
        </w:rPr>
        <w:t xml:space="preserve">湟源县智慧交通管理平台建设项目源政采竞磋（货物）2024-017号 </w:t>
      </w:r>
      <w:r>
        <w:rPr>
          <w:rFonts w:hint="eastAsia" w:ascii="宋体" w:cs="宋体"/>
          <w:color w:val="000000"/>
          <w:sz w:val="24"/>
        </w:rPr>
        <w:t>）的磋商文件要求和</w:t>
      </w:r>
      <w:r>
        <w:rPr>
          <w:rFonts w:hint="eastAsia" w:ascii="宋体" w:cs="宋体"/>
          <w:color w:val="000000"/>
          <w:sz w:val="24"/>
          <w:lang w:eastAsia="zh-CN"/>
        </w:rPr>
        <w:t>集中采购机构</w:t>
      </w:r>
      <w:r>
        <w:rPr>
          <w:rFonts w:hint="eastAsia" w:ascii="宋体" w:cs="宋体"/>
          <w:color w:val="000000"/>
          <w:sz w:val="24"/>
        </w:rPr>
        <w:t>出具的《成交通知书》，并经双方协商一致，签订本合同协议书。</w:t>
      </w:r>
    </w:p>
    <w:bookmarkEnd w:id="69"/>
    <w:p w14:paraId="572E0DC8">
      <w:pPr>
        <w:spacing w:line="360" w:lineRule="auto"/>
        <w:ind w:firstLine="482" w:firstLineChars="200"/>
        <w:rPr>
          <w:rFonts w:ascii="宋体" w:cs="宋体"/>
          <w:b/>
          <w:color w:val="000000"/>
          <w:sz w:val="24"/>
        </w:rPr>
      </w:pPr>
      <w:r>
        <w:rPr>
          <w:rFonts w:ascii="宋体" w:cs="宋体"/>
          <w:b/>
          <w:color w:val="000000"/>
          <w:sz w:val="24"/>
        </w:rPr>
        <w:t>一</w:t>
      </w:r>
      <w:r>
        <w:rPr>
          <w:rFonts w:hint="eastAsia" w:ascii="宋体" w:cs="宋体"/>
          <w:b/>
          <w:color w:val="000000"/>
          <w:sz w:val="24"/>
        </w:rPr>
        <w:t>、签订本政府采购合同的依据</w:t>
      </w:r>
    </w:p>
    <w:p w14:paraId="6259D8C6">
      <w:pPr>
        <w:spacing w:line="360" w:lineRule="auto"/>
        <w:ind w:firstLine="480" w:firstLineChars="200"/>
        <w:rPr>
          <w:rFonts w:ascii="宋体" w:cs="宋体"/>
          <w:color w:val="000000"/>
          <w:sz w:val="24"/>
        </w:rPr>
      </w:pPr>
      <w:r>
        <w:rPr>
          <w:rFonts w:hint="eastAsia" w:ascii="宋体" w:cs="宋体"/>
          <w:color w:val="000000"/>
          <w:sz w:val="24"/>
        </w:rPr>
        <w:t>本政府采购合同所附下列文件是构成本政府采购合同不可分割的部分：</w:t>
      </w:r>
    </w:p>
    <w:p w14:paraId="24240362">
      <w:pPr>
        <w:spacing w:line="360" w:lineRule="auto"/>
        <w:ind w:firstLine="480" w:firstLineChars="200"/>
        <w:rPr>
          <w:rFonts w:ascii="宋体" w:cs="宋体"/>
          <w:color w:val="000000"/>
          <w:sz w:val="24"/>
        </w:rPr>
      </w:pPr>
      <w:r>
        <w:rPr>
          <w:rFonts w:hint="eastAsia" w:ascii="宋体" w:cs="宋体"/>
          <w:color w:val="000000"/>
          <w:sz w:val="24"/>
        </w:rPr>
        <w:t>1．磋商文件；</w:t>
      </w:r>
    </w:p>
    <w:p w14:paraId="68D3A93B">
      <w:pPr>
        <w:spacing w:line="360" w:lineRule="auto"/>
        <w:ind w:firstLine="480" w:firstLineChars="200"/>
        <w:rPr>
          <w:rFonts w:ascii="宋体" w:cs="宋体"/>
          <w:color w:val="000000"/>
          <w:sz w:val="24"/>
        </w:rPr>
      </w:pPr>
      <w:r>
        <w:rPr>
          <w:rFonts w:hint="eastAsia" w:ascii="宋体" w:cs="宋体"/>
          <w:color w:val="000000"/>
          <w:sz w:val="24"/>
        </w:rPr>
        <w:t>2．磋商文件的更正、变更公告；</w:t>
      </w:r>
    </w:p>
    <w:p w14:paraId="078BCCF3">
      <w:pPr>
        <w:spacing w:line="360" w:lineRule="auto"/>
        <w:ind w:firstLine="480" w:firstLineChars="200"/>
        <w:rPr>
          <w:rFonts w:ascii="宋体" w:cs="宋体"/>
          <w:color w:val="000000"/>
          <w:sz w:val="24"/>
        </w:rPr>
      </w:pPr>
      <w:r>
        <w:rPr>
          <w:rFonts w:hint="eastAsia" w:ascii="宋体" w:cs="宋体"/>
          <w:color w:val="000000"/>
          <w:sz w:val="24"/>
        </w:rPr>
        <w:t>3．成交磋商供应商提交的磋商响应文件；</w:t>
      </w:r>
    </w:p>
    <w:p w14:paraId="4A204E34">
      <w:pPr>
        <w:spacing w:line="360" w:lineRule="auto"/>
        <w:ind w:firstLine="480" w:firstLineChars="200"/>
        <w:rPr>
          <w:rFonts w:ascii="宋体" w:cs="宋体"/>
          <w:color w:val="000000"/>
          <w:sz w:val="24"/>
        </w:rPr>
      </w:pPr>
      <w:r>
        <w:rPr>
          <w:rFonts w:hint="eastAsia" w:ascii="宋体" w:cs="宋体"/>
          <w:color w:val="000000"/>
          <w:sz w:val="24"/>
        </w:rPr>
        <w:t>4．磋商文件中规定的政府采购合同通用条款；</w:t>
      </w:r>
    </w:p>
    <w:p w14:paraId="02A23CCB">
      <w:pPr>
        <w:spacing w:line="360" w:lineRule="auto"/>
        <w:ind w:firstLine="480" w:firstLineChars="200"/>
        <w:rPr>
          <w:rFonts w:ascii="宋体" w:cs="宋体"/>
          <w:color w:val="000000"/>
          <w:sz w:val="24"/>
        </w:rPr>
      </w:pPr>
      <w:r>
        <w:rPr>
          <w:rFonts w:hint="eastAsia" w:ascii="宋体" w:cs="宋体"/>
          <w:color w:val="000000"/>
          <w:sz w:val="24"/>
        </w:rPr>
        <w:t>5．成交通知书；</w:t>
      </w:r>
    </w:p>
    <w:p w14:paraId="52C384E7">
      <w:pPr>
        <w:spacing w:line="360" w:lineRule="auto"/>
        <w:ind w:firstLine="482" w:firstLineChars="200"/>
        <w:rPr>
          <w:rFonts w:ascii="宋体"/>
          <w:b/>
          <w:color w:val="000000"/>
          <w:sz w:val="24"/>
        </w:rPr>
      </w:pPr>
      <w:r>
        <w:rPr>
          <w:rFonts w:hint="eastAsia" w:ascii="宋体"/>
          <w:b/>
          <w:color w:val="000000"/>
          <w:sz w:val="24"/>
        </w:rPr>
        <w:t xml:space="preserve">二、合同标的及金额                                          </w:t>
      </w:r>
      <w:r>
        <w:rPr>
          <w:rFonts w:hint="eastAsia" w:ascii="宋体"/>
          <w:color w:val="000000"/>
          <w:sz w:val="24"/>
        </w:rPr>
        <w:t>单位：    元</w:t>
      </w:r>
    </w:p>
    <w:tbl>
      <w:tblPr>
        <w:tblStyle w:val="33"/>
        <w:tblW w:w="9644"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1260"/>
        <w:gridCol w:w="1308"/>
        <w:gridCol w:w="984"/>
        <w:gridCol w:w="1284"/>
        <w:gridCol w:w="1417"/>
        <w:gridCol w:w="2126"/>
      </w:tblGrid>
      <w:tr w14:paraId="16AC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667E6B">
            <w:pPr>
              <w:spacing w:line="360" w:lineRule="auto"/>
              <w:jc w:val="center"/>
              <w:rPr>
                <w:rFonts w:ascii="宋体"/>
                <w:color w:val="000000"/>
                <w:sz w:val="24"/>
              </w:rPr>
            </w:pPr>
            <w:r>
              <w:rPr>
                <w:rFonts w:hint="eastAsia" w:ascii="宋体"/>
                <w:color w:val="000000"/>
                <w:sz w:val="24"/>
              </w:rPr>
              <w:t>序号</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132DEBD5">
            <w:pPr>
              <w:spacing w:line="360" w:lineRule="auto"/>
              <w:jc w:val="center"/>
              <w:rPr>
                <w:rFonts w:ascii="宋体"/>
                <w:color w:val="000000"/>
                <w:sz w:val="24"/>
              </w:rPr>
            </w:pPr>
            <w:r>
              <w:rPr>
                <w:rFonts w:hint="eastAsia" w:ascii="宋体"/>
                <w:color w:val="000000"/>
                <w:sz w:val="24"/>
              </w:rPr>
              <w:t>标的名称</w:t>
            </w: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1FDC847A">
            <w:pPr>
              <w:spacing w:line="360" w:lineRule="auto"/>
              <w:jc w:val="center"/>
              <w:rPr>
                <w:rFonts w:ascii="宋体"/>
                <w:color w:val="000000"/>
                <w:sz w:val="24"/>
              </w:rPr>
            </w:pPr>
            <w:r>
              <w:rPr>
                <w:rFonts w:hint="eastAsia" w:ascii="宋体"/>
                <w:color w:val="000000"/>
                <w:sz w:val="24"/>
              </w:rPr>
              <w:t>型号规格</w:t>
            </w: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0015348F">
            <w:pPr>
              <w:spacing w:line="360" w:lineRule="auto"/>
              <w:jc w:val="center"/>
              <w:rPr>
                <w:rFonts w:hint="default" w:ascii="宋体" w:eastAsia="宋体"/>
                <w:color w:val="000000"/>
                <w:sz w:val="24"/>
                <w:lang w:val="en-US" w:eastAsia="zh-CN"/>
              </w:rPr>
            </w:pPr>
            <w:r>
              <w:rPr>
                <w:rFonts w:hint="eastAsia" w:ascii="宋体"/>
                <w:color w:val="000000"/>
                <w:sz w:val="24"/>
              </w:rPr>
              <w:t>数量</w:t>
            </w:r>
            <w:r>
              <w:rPr>
                <w:rFonts w:hint="eastAsia" w:ascii="宋体"/>
                <w:color w:val="000000"/>
                <w:sz w:val="24"/>
                <w:lang w:val="en-US" w:eastAsia="zh-CN"/>
              </w:rPr>
              <w:t>及单位</w:t>
            </w:r>
          </w:p>
        </w:tc>
        <w:tc>
          <w:tcPr>
            <w:tcW w:w="1284" w:type="dxa"/>
            <w:tcBorders>
              <w:top w:val="single" w:color="auto" w:sz="4" w:space="0"/>
              <w:left w:val="nil"/>
              <w:bottom w:val="single" w:color="auto" w:sz="4" w:space="0"/>
              <w:right w:val="single" w:color="auto" w:sz="4" w:space="0"/>
            </w:tcBorders>
            <w:shd w:val="clear" w:color="auto" w:fill="FFFFFF"/>
            <w:noWrap/>
            <w:vAlign w:val="center"/>
          </w:tcPr>
          <w:p w14:paraId="06BBB882">
            <w:pPr>
              <w:spacing w:line="360" w:lineRule="auto"/>
              <w:jc w:val="center"/>
              <w:rPr>
                <w:rFonts w:ascii="宋体"/>
                <w:color w:val="000000"/>
                <w:sz w:val="24"/>
              </w:rPr>
            </w:pPr>
            <w:r>
              <w:rPr>
                <w:rFonts w:hint="eastAsia" w:ascii="宋体"/>
                <w:color w:val="000000"/>
                <w:sz w:val="24"/>
              </w:rPr>
              <w:t>单价</w:t>
            </w:r>
          </w:p>
        </w:tc>
        <w:tc>
          <w:tcPr>
            <w:tcW w:w="1417" w:type="dxa"/>
            <w:tcBorders>
              <w:top w:val="single" w:color="auto" w:sz="4" w:space="0"/>
              <w:left w:val="nil"/>
              <w:bottom w:val="single" w:color="auto" w:sz="4" w:space="0"/>
              <w:right w:val="single" w:color="auto" w:sz="4" w:space="0"/>
            </w:tcBorders>
            <w:shd w:val="clear" w:color="auto" w:fill="FFFFFF"/>
            <w:noWrap/>
            <w:vAlign w:val="center"/>
          </w:tcPr>
          <w:p w14:paraId="3E5F25AE">
            <w:pPr>
              <w:spacing w:line="360" w:lineRule="auto"/>
              <w:jc w:val="center"/>
              <w:rPr>
                <w:rFonts w:ascii="宋体"/>
                <w:color w:val="000000"/>
                <w:sz w:val="24"/>
              </w:rPr>
            </w:pPr>
            <w:r>
              <w:rPr>
                <w:rFonts w:hint="eastAsia" w:ascii="宋体"/>
                <w:color w:val="000000"/>
                <w:sz w:val="24"/>
              </w:rPr>
              <w:t>总价</w:t>
            </w:r>
          </w:p>
        </w:tc>
        <w:tc>
          <w:tcPr>
            <w:tcW w:w="2126" w:type="dxa"/>
            <w:tcBorders>
              <w:top w:val="single" w:color="auto" w:sz="4" w:space="0"/>
              <w:left w:val="nil"/>
              <w:bottom w:val="single" w:color="auto" w:sz="4" w:space="0"/>
              <w:right w:val="single" w:color="auto" w:sz="4" w:space="0"/>
            </w:tcBorders>
            <w:shd w:val="clear" w:color="auto" w:fill="FFFFFF"/>
            <w:noWrap/>
            <w:vAlign w:val="center"/>
          </w:tcPr>
          <w:p w14:paraId="7D16581F">
            <w:pPr>
              <w:spacing w:line="360" w:lineRule="auto"/>
              <w:jc w:val="center"/>
              <w:rPr>
                <w:rFonts w:ascii="宋体"/>
                <w:color w:val="000000"/>
                <w:sz w:val="24"/>
              </w:rPr>
            </w:pPr>
            <w:r>
              <w:rPr>
                <w:rFonts w:hint="eastAsia" w:ascii="宋体"/>
                <w:color w:val="000000"/>
                <w:sz w:val="24"/>
              </w:rPr>
              <w:t>备注</w:t>
            </w:r>
          </w:p>
        </w:tc>
      </w:tr>
      <w:tr w14:paraId="155C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33C77873">
            <w:pPr>
              <w:spacing w:line="360" w:lineRule="auto"/>
              <w:jc w:val="center"/>
              <w:rPr>
                <w:rFonts w:ascii="宋体"/>
                <w:color w:val="000000"/>
                <w:sz w:val="24"/>
              </w:rPr>
            </w:pPr>
            <w:r>
              <w:rPr>
                <w:rFonts w:hint="eastAsia" w:ascii="宋体"/>
                <w:color w:val="000000"/>
                <w:sz w:val="24"/>
              </w:rPr>
              <w:t>1</w:t>
            </w:r>
          </w:p>
        </w:tc>
        <w:tc>
          <w:tcPr>
            <w:tcW w:w="1260" w:type="dxa"/>
            <w:tcBorders>
              <w:top w:val="nil"/>
              <w:left w:val="nil"/>
              <w:bottom w:val="single" w:color="auto" w:sz="4" w:space="0"/>
              <w:right w:val="single" w:color="auto" w:sz="4" w:space="0"/>
            </w:tcBorders>
            <w:shd w:val="clear" w:color="auto" w:fill="FFFFFF"/>
            <w:noWrap/>
            <w:vAlign w:val="center"/>
          </w:tcPr>
          <w:p w14:paraId="7668E995">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7ACEAF53">
            <w:pPr>
              <w:spacing w:line="360" w:lineRule="auto"/>
              <w:jc w:val="center"/>
              <w:rPr>
                <w:rFonts w:ascii="宋体"/>
                <w:color w:val="000000"/>
                <w:sz w:val="24"/>
              </w:rPr>
            </w:pPr>
          </w:p>
        </w:tc>
        <w:tc>
          <w:tcPr>
            <w:tcW w:w="984" w:type="dxa"/>
            <w:tcBorders>
              <w:top w:val="nil"/>
              <w:left w:val="nil"/>
              <w:bottom w:val="single" w:color="auto" w:sz="4" w:space="0"/>
              <w:right w:val="single" w:color="auto" w:sz="4" w:space="0"/>
            </w:tcBorders>
            <w:shd w:val="clear" w:color="auto" w:fill="FFFFFF"/>
            <w:noWrap/>
            <w:vAlign w:val="center"/>
          </w:tcPr>
          <w:p w14:paraId="7F137A4C">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14:paraId="1021A8F5">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7CA92456">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4F070C1D">
            <w:pPr>
              <w:spacing w:line="360" w:lineRule="auto"/>
              <w:jc w:val="center"/>
              <w:rPr>
                <w:rFonts w:ascii="宋体"/>
                <w:color w:val="000000"/>
                <w:sz w:val="24"/>
              </w:rPr>
            </w:pPr>
          </w:p>
        </w:tc>
      </w:tr>
      <w:tr w14:paraId="3512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noWrap/>
            <w:vAlign w:val="center"/>
          </w:tcPr>
          <w:p w14:paraId="4C51B160">
            <w:pPr>
              <w:spacing w:line="360" w:lineRule="auto"/>
              <w:jc w:val="center"/>
              <w:rPr>
                <w:rFonts w:ascii="宋体"/>
                <w:color w:val="000000"/>
                <w:sz w:val="24"/>
              </w:rPr>
            </w:pPr>
            <w:r>
              <w:rPr>
                <w:rFonts w:hint="eastAsia" w:ascii="宋体"/>
                <w:color w:val="000000"/>
                <w:sz w:val="24"/>
              </w:rPr>
              <w:t>2</w:t>
            </w:r>
          </w:p>
        </w:tc>
        <w:tc>
          <w:tcPr>
            <w:tcW w:w="1260" w:type="dxa"/>
            <w:tcBorders>
              <w:top w:val="nil"/>
              <w:left w:val="nil"/>
              <w:bottom w:val="single" w:color="auto" w:sz="4" w:space="0"/>
              <w:right w:val="single" w:color="auto" w:sz="4" w:space="0"/>
            </w:tcBorders>
            <w:shd w:val="clear" w:color="auto" w:fill="FFFFFF"/>
            <w:noWrap/>
            <w:vAlign w:val="center"/>
          </w:tcPr>
          <w:p w14:paraId="70CF5371">
            <w:pPr>
              <w:spacing w:line="360" w:lineRule="auto"/>
              <w:jc w:val="center"/>
              <w:rPr>
                <w:rFonts w:ascii="宋体"/>
                <w:color w:val="000000"/>
                <w:sz w:val="24"/>
              </w:rPr>
            </w:pPr>
          </w:p>
        </w:tc>
        <w:tc>
          <w:tcPr>
            <w:tcW w:w="1308" w:type="dxa"/>
            <w:tcBorders>
              <w:top w:val="nil"/>
              <w:left w:val="nil"/>
              <w:bottom w:val="single" w:color="auto" w:sz="4" w:space="0"/>
              <w:right w:val="single" w:color="auto" w:sz="4" w:space="0"/>
            </w:tcBorders>
            <w:shd w:val="clear" w:color="auto" w:fill="FFFFFF"/>
            <w:noWrap/>
            <w:vAlign w:val="center"/>
          </w:tcPr>
          <w:p w14:paraId="28FF2776">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270D4C28">
            <w:pPr>
              <w:spacing w:line="360" w:lineRule="auto"/>
              <w:jc w:val="center"/>
              <w:rPr>
                <w:rFonts w:ascii="宋体"/>
                <w:color w:val="000000"/>
                <w:sz w:val="24"/>
              </w:rPr>
            </w:pPr>
          </w:p>
        </w:tc>
        <w:tc>
          <w:tcPr>
            <w:tcW w:w="1284" w:type="dxa"/>
            <w:tcBorders>
              <w:top w:val="nil"/>
              <w:left w:val="nil"/>
              <w:bottom w:val="single" w:color="auto" w:sz="4" w:space="0"/>
              <w:right w:val="single" w:color="auto" w:sz="4" w:space="0"/>
            </w:tcBorders>
            <w:shd w:val="clear" w:color="auto" w:fill="FFFFFF"/>
            <w:noWrap/>
            <w:vAlign w:val="center"/>
          </w:tcPr>
          <w:p w14:paraId="6B7432E9">
            <w:pPr>
              <w:spacing w:line="360" w:lineRule="auto"/>
              <w:jc w:val="center"/>
              <w:rPr>
                <w:rFonts w:ascii="宋体"/>
                <w:color w:val="000000"/>
                <w:sz w:val="24"/>
              </w:rPr>
            </w:pPr>
          </w:p>
        </w:tc>
        <w:tc>
          <w:tcPr>
            <w:tcW w:w="1417" w:type="dxa"/>
            <w:tcBorders>
              <w:top w:val="nil"/>
              <w:left w:val="nil"/>
              <w:bottom w:val="single" w:color="auto" w:sz="4" w:space="0"/>
              <w:right w:val="nil"/>
            </w:tcBorders>
            <w:shd w:val="clear" w:color="auto" w:fill="FFFFFF"/>
            <w:noWrap/>
            <w:vAlign w:val="center"/>
          </w:tcPr>
          <w:p w14:paraId="0A21C46D">
            <w:pPr>
              <w:spacing w:line="360" w:lineRule="auto"/>
              <w:jc w:val="center"/>
              <w:rPr>
                <w:rFonts w:ascii="宋体"/>
                <w:color w:val="000000"/>
                <w:sz w:val="24"/>
              </w:rPr>
            </w:pPr>
          </w:p>
        </w:tc>
        <w:tc>
          <w:tcPr>
            <w:tcW w:w="2126" w:type="dxa"/>
            <w:tcBorders>
              <w:top w:val="nil"/>
              <w:left w:val="single" w:color="auto" w:sz="4" w:space="0"/>
              <w:bottom w:val="single" w:color="auto" w:sz="4" w:space="0"/>
              <w:right w:val="single" w:color="auto" w:sz="4" w:space="0"/>
            </w:tcBorders>
            <w:shd w:val="clear" w:color="auto" w:fill="FFFFFF"/>
            <w:noWrap/>
            <w:vAlign w:val="center"/>
          </w:tcPr>
          <w:p w14:paraId="5E6C6920">
            <w:pPr>
              <w:spacing w:line="360" w:lineRule="auto"/>
              <w:jc w:val="center"/>
              <w:rPr>
                <w:rFonts w:ascii="宋体"/>
                <w:color w:val="000000"/>
                <w:sz w:val="24"/>
              </w:rPr>
            </w:pPr>
          </w:p>
        </w:tc>
      </w:tr>
      <w:tr w14:paraId="17B9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EA5C8F">
            <w:pPr>
              <w:spacing w:line="360" w:lineRule="auto"/>
              <w:jc w:val="center"/>
              <w:rPr>
                <w:rFonts w:ascii="宋体"/>
                <w:color w:val="000000"/>
                <w:sz w:val="24"/>
              </w:rPr>
            </w:pPr>
            <w:r>
              <w:rPr>
                <w:rFonts w:hint="eastAsia" w:ascii="宋体"/>
                <w:color w:val="000000"/>
                <w:sz w:val="24"/>
              </w:rPr>
              <w:t>…</w:t>
            </w:r>
          </w:p>
        </w:tc>
        <w:tc>
          <w:tcPr>
            <w:tcW w:w="1260" w:type="dxa"/>
            <w:tcBorders>
              <w:top w:val="single" w:color="auto" w:sz="4" w:space="0"/>
              <w:left w:val="nil"/>
              <w:bottom w:val="single" w:color="auto" w:sz="4" w:space="0"/>
              <w:right w:val="single" w:color="auto" w:sz="4" w:space="0"/>
            </w:tcBorders>
            <w:shd w:val="clear" w:color="auto" w:fill="FFFFFF"/>
            <w:noWrap/>
            <w:vAlign w:val="center"/>
          </w:tcPr>
          <w:p w14:paraId="29F8E1FF">
            <w:pPr>
              <w:spacing w:line="360" w:lineRule="auto"/>
              <w:jc w:val="center"/>
              <w:rPr>
                <w:rFonts w:ascii="宋体"/>
                <w:color w:val="000000"/>
                <w:sz w:val="24"/>
              </w:rPr>
            </w:pPr>
          </w:p>
        </w:tc>
        <w:tc>
          <w:tcPr>
            <w:tcW w:w="1308" w:type="dxa"/>
            <w:tcBorders>
              <w:top w:val="single" w:color="auto" w:sz="4" w:space="0"/>
              <w:left w:val="nil"/>
              <w:bottom w:val="single" w:color="auto" w:sz="4" w:space="0"/>
              <w:right w:val="single" w:color="auto" w:sz="4" w:space="0"/>
            </w:tcBorders>
            <w:shd w:val="clear" w:color="auto" w:fill="FFFFFF"/>
            <w:noWrap/>
            <w:vAlign w:val="center"/>
          </w:tcPr>
          <w:p w14:paraId="71544ABB">
            <w:pPr>
              <w:spacing w:line="360" w:lineRule="auto"/>
              <w:jc w:val="center"/>
              <w:rPr>
                <w:rFonts w:ascii="宋体"/>
                <w:color w:val="000000"/>
                <w:sz w:val="24"/>
              </w:rPr>
            </w:pPr>
          </w:p>
        </w:tc>
        <w:tc>
          <w:tcPr>
            <w:tcW w:w="984" w:type="dxa"/>
            <w:tcBorders>
              <w:top w:val="single" w:color="auto" w:sz="4" w:space="0"/>
              <w:left w:val="nil"/>
              <w:bottom w:val="single" w:color="auto" w:sz="4" w:space="0"/>
              <w:right w:val="single" w:color="auto" w:sz="4" w:space="0"/>
            </w:tcBorders>
            <w:shd w:val="clear" w:color="auto" w:fill="FFFFFF"/>
            <w:noWrap/>
            <w:vAlign w:val="center"/>
          </w:tcPr>
          <w:p w14:paraId="7D4CC705">
            <w:pPr>
              <w:spacing w:line="360" w:lineRule="auto"/>
              <w:jc w:val="center"/>
              <w:rPr>
                <w:rFonts w:ascii="宋体"/>
                <w:color w:val="000000"/>
                <w:sz w:val="24"/>
              </w:rPr>
            </w:pPr>
          </w:p>
        </w:tc>
        <w:tc>
          <w:tcPr>
            <w:tcW w:w="1284" w:type="dxa"/>
            <w:tcBorders>
              <w:top w:val="single" w:color="auto" w:sz="4" w:space="0"/>
              <w:left w:val="nil"/>
              <w:bottom w:val="single" w:color="auto" w:sz="4" w:space="0"/>
              <w:right w:val="single" w:color="auto" w:sz="4" w:space="0"/>
            </w:tcBorders>
            <w:shd w:val="clear" w:color="auto" w:fill="FFFFFF"/>
            <w:noWrap/>
            <w:vAlign w:val="center"/>
          </w:tcPr>
          <w:p w14:paraId="7B1D46EB">
            <w:pPr>
              <w:spacing w:line="360" w:lineRule="auto"/>
              <w:jc w:val="center"/>
              <w:rPr>
                <w:rFonts w:ascii="宋体"/>
                <w:color w:val="000000"/>
                <w:sz w:val="24"/>
              </w:rPr>
            </w:pPr>
          </w:p>
        </w:tc>
        <w:tc>
          <w:tcPr>
            <w:tcW w:w="1417" w:type="dxa"/>
            <w:tcBorders>
              <w:top w:val="single" w:color="auto" w:sz="4" w:space="0"/>
              <w:left w:val="nil"/>
              <w:bottom w:val="single" w:color="auto" w:sz="4" w:space="0"/>
              <w:right w:val="nil"/>
            </w:tcBorders>
            <w:shd w:val="clear" w:color="auto" w:fill="FFFFFF"/>
            <w:noWrap/>
            <w:vAlign w:val="center"/>
          </w:tcPr>
          <w:p w14:paraId="267C3AB3">
            <w:pPr>
              <w:spacing w:line="360" w:lineRule="auto"/>
              <w:jc w:val="center"/>
              <w:rPr>
                <w:rFonts w:ascii="宋体"/>
                <w:color w:val="000000"/>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2ED775">
            <w:pPr>
              <w:spacing w:line="360" w:lineRule="auto"/>
              <w:jc w:val="center"/>
              <w:rPr>
                <w:rFonts w:ascii="宋体"/>
                <w:color w:val="000000"/>
                <w:sz w:val="24"/>
              </w:rPr>
            </w:pPr>
          </w:p>
        </w:tc>
      </w:tr>
    </w:tbl>
    <w:p w14:paraId="6396F317">
      <w:pPr>
        <w:spacing w:line="360" w:lineRule="auto"/>
        <w:ind w:firstLine="480" w:firstLineChars="200"/>
        <w:rPr>
          <w:rFonts w:ascii="宋体"/>
          <w:color w:val="000000"/>
          <w:sz w:val="24"/>
        </w:rPr>
      </w:pPr>
      <w:r>
        <w:rPr>
          <w:rFonts w:hint="eastAsia" w:ascii="宋体"/>
          <w:color w:val="000000"/>
          <w:sz w:val="24"/>
        </w:rPr>
        <w:t>根据上述政府采购合同文件要求，本政府采购合同的总金额为人民币</w:t>
      </w:r>
      <w:r>
        <w:rPr>
          <w:rFonts w:hint="eastAsia" w:ascii="宋体"/>
          <w:color w:val="000000"/>
          <w:sz w:val="24"/>
          <w:u w:val="single"/>
        </w:rPr>
        <w:t xml:space="preserve"> </w:t>
      </w:r>
      <w:r>
        <w:rPr>
          <w:rFonts w:hint="eastAsia" w:ascii="宋体"/>
          <w:color w:val="000000"/>
          <w:sz w:val="24"/>
          <w:u w:val="single"/>
          <w:lang w:val="en-US" w:eastAsia="zh-CN"/>
        </w:rPr>
        <w:t xml:space="preserve">      </w:t>
      </w:r>
      <w:r>
        <w:rPr>
          <w:rFonts w:hint="eastAsia" w:ascii="宋体"/>
          <w:color w:val="000000"/>
          <w:sz w:val="24"/>
          <w:u w:val="single"/>
        </w:rPr>
        <w:t xml:space="preserve">   </w:t>
      </w:r>
      <w:r>
        <w:rPr>
          <w:rFonts w:hint="eastAsia" w:ascii="宋体"/>
          <w:color w:val="000000"/>
          <w:sz w:val="24"/>
        </w:rPr>
        <w:t>（大写）元。</w:t>
      </w:r>
    </w:p>
    <w:p w14:paraId="6CC11305">
      <w:pPr>
        <w:autoSpaceDE w:val="0"/>
        <w:autoSpaceDN w:val="0"/>
        <w:adjustRightInd w:val="0"/>
        <w:ind w:firstLine="480"/>
        <w:rPr>
          <w:rFonts w:hint="eastAsia" w:ascii="宋体" w:hAnsi="Times New Roman" w:eastAsia="宋体" w:cs="Times New Roman"/>
          <w:color w:val="000000"/>
          <w:sz w:val="24"/>
        </w:rPr>
      </w:pPr>
      <w:r>
        <w:rPr>
          <w:rFonts w:hint="eastAsia" w:ascii="宋体"/>
          <w:color w:val="000000"/>
          <w:sz w:val="24"/>
        </w:rPr>
        <w:t>本合同以人民币进行结算</w:t>
      </w:r>
      <w:r>
        <w:rPr>
          <w:rFonts w:hint="eastAsia" w:ascii="宋体"/>
          <w:color w:val="auto"/>
          <w:sz w:val="24"/>
        </w:rPr>
        <w:t>，合同总价包括：</w:t>
      </w:r>
      <w:r>
        <w:rPr>
          <w:rFonts w:hint="eastAsia" w:ascii="宋体" w:hAnsi="Times New Roman" w:eastAsia="宋体" w:cs="Times New Roman"/>
          <w:color w:val="000000"/>
          <w:sz w:val="24"/>
          <w:lang w:val="en-US" w:eastAsia="zh-CN"/>
        </w:rPr>
        <w:t>产</w:t>
      </w:r>
      <w:r>
        <w:rPr>
          <w:rFonts w:hint="eastAsia" w:ascii="宋体" w:hAnsi="Times New Roman" w:eastAsia="宋体" w:cs="Times New Roman"/>
          <w:color w:val="000000"/>
          <w:sz w:val="24"/>
        </w:rPr>
        <w:t>品费、检验费、手续费、包装费、运输费、保险费、安装调试费、税金及其他不可预见费等全部费用。</w:t>
      </w:r>
    </w:p>
    <w:p w14:paraId="24A059C7">
      <w:pPr>
        <w:spacing w:line="360" w:lineRule="auto"/>
        <w:ind w:firstLine="480" w:firstLineChars="200"/>
        <w:rPr>
          <w:rFonts w:ascii="宋体"/>
          <w:color w:val="000000"/>
          <w:sz w:val="24"/>
        </w:rPr>
      </w:pPr>
      <w:r>
        <w:rPr>
          <w:rFonts w:hint="eastAsia" w:ascii="宋体"/>
          <w:color w:val="000000"/>
          <w:sz w:val="24"/>
        </w:rPr>
        <w:t>（说明：具体内容应根据项目特点实事求是的填写）</w:t>
      </w:r>
    </w:p>
    <w:p w14:paraId="5F2BD44A">
      <w:pPr>
        <w:spacing w:line="360" w:lineRule="auto"/>
        <w:ind w:firstLine="482" w:firstLineChars="200"/>
        <w:rPr>
          <w:rFonts w:ascii="宋体"/>
          <w:b/>
          <w:color w:val="000000"/>
          <w:sz w:val="24"/>
        </w:rPr>
      </w:pPr>
      <w:r>
        <w:rPr>
          <w:rFonts w:hint="eastAsia" w:ascii="宋体"/>
          <w:b/>
          <w:color w:val="000000"/>
          <w:sz w:val="24"/>
        </w:rPr>
        <w:t>三、交付时间、地点和要求</w:t>
      </w:r>
    </w:p>
    <w:p w14:paraId="0AB6DC5C">
      <w:pPr>
        <w:autoSpaceDE w:val="0"/>
        <w:autoSpaceDN w:val="0"/>
        <w:adjustRightInd w:val="0"/>
        <w:ind w:firstLine="480"/>
        <w:rPr>
          <w:rFonts w:hint="default" w:ascii="宋体" w:hAnsi="Times New Roman" w:eastAsia="宋体" w:cs="Times New Roman"/>
          <w:color w:val="000000"/>
          <w:sz w:val="24"/>
          <w:lang w:val="en-US" w:eastAsia="zh-CN"/>
        </w:rPr>
      </w:pPr>
      <w:r>
        <w:rPr>
          <w:rFonts w:hint="eastAsia" w:ascii="宋体" w:hAnsi="Times New Roman" w:eastAsia="宋体" w:cs="Times New Roman"/>
          <w:color w:val="000000"/>
          <w:sz w:val="24"/>
        </w:rPr>
        <w:t>1.交货期：</w:t>
      </w:r>
      <w:r>
        <w:rPr>
          <w:rFonts w:hint="eastAsia" w:ascii="宋体" w:hAnsi="Times New Roman" w:eastAsia="宋体" w:cs="Times New Roman"/>
          <w:color w:val="000000"/>
          <w:sz w:val="24"/>
          <w:lang w:val="en-US" w:eastAsia="zh-CN"/>
        </w:rPr>
        <w:t>合同签订后30天内。</w:t>
      </w:r>
    </w:p>
    <w:p w14:paraId="501D4F89">
      <w:pPr>
        <w:spacing w:line="360" w:lineRule="auto"/>
        <w:ind w:firstLine="720" w:firstLineChars="300"/>
        <w:rPr>
          <w:rFonts w:ascii="宋体"/>
          <w:color w:val="000000"/>
          <w:sz w:val="24"/>
        </w:rPr>
      </w:pPr>
      <w:r>
        <w:rPr>
          <w:rFonts w:hint="eastAsia" w:ascii="宋体"/>
          <w:color w:val="000000"/>
          <w:sz w:val="24"/>
        </w:rPr>
        <w:t>交货地点：</w:t>
      </w:r>
      <w:bookmarkStart w:id="70" w:name="_Hlk497746416"/>
      <w:r>
        <w:rPr>
          <w:rFonts w:hint="eastAsia" w:ascii="宋体"/>
          <w:color w:val="000000"/>
          <w:sz w:val="24"/>
          <w:lang w:val="en-US" w:eastAsia="zh-CN"/>
        </w:rPr>
        <w:t>采购单位指定地点</w:t>
      </w:r>
      <w:r>
        <w:rPr>
          <w:rFonts w:hint="eastAsia" w:ascii="宋体"/>
          <w:color w:val="000000"/>
          <w:sz w:val="24"/>
        </w:rPr>
        <w:t>；</w:t>
      </w:r>
    </w:p>
    <w:bookmarkEnd w:id="70"/>
    <w:p w14:paraId="33D809D3">
      <w:pPr>
        <w:spacing w:line="360" w:lineRule="auto"/>
        <w:ind w:firstLine="480" w:firstLineChars="200"/>
        <w:rPr>
          <w:rFonts w:ascii="宋体"/>
          <w:color w:val="000000"/>
          <w:sz w:val="24"/>
        </w:rPr>
      </w:pPr>
      <w:r>
        <w:rPr>
          <w:rFonts w:hint="eastAsia" w:ascii="宋体"/>
          <w:color w:val="000000"/>
          <w:sz w:val="24"/>
        </w:rPr>
        <w:t>2.乙方提供不符合磋商响应文件和本合同规定的产品，甲方有权拒绝接受；</w:t>
      </w:r>
    </w:p>
    <w:p w14:paraId="0A320ECB">
      <w:pPr>
        <w:spacing w:line="360" w:lineRule="auto"/>
        <w:ind w:firstLine="480" w:firstLineChars="200"/>
        <w:rPr>
          <w:rFonts w:ascii="宋体"/>
          <w:color w:val="000000"/>
          <w:sz w:val="24"/>
        </w:rPr>
      </w:pPr>
      <w:r>
        <w:rPr>
          <w:rFonts w:hint="eastAsia" w:ascii="宋体"/>
          <w:color w:val="000000"/>
          <w:sz w:val="24"/>
        </w:rPr>
        <w:t>3.乙方应将提供产品的装箱清单、用户手册、原厂保修卡、随机资料、工具和备品、备件等（如有）交付给甲方，如有缺失应及时补齐，否则视为逾期交货；</w:t>
      </w:r>
    </w:p>
    <w:p w14:paraId="2E644A18">
      <w:pPr>
        <w:spacing w:line="360" w:lineRule="auto"/>
        <w:ind w:firstLine="480" w:firstLineChars="200"/>
        <w:rPr>
          <w:rFonts w:ascii="宋体"/>
          <w:color w:val="000000"/>
          <w:sz w:val="24"/>
        </w:rPr>
      </w:pPr>
      <w:r>
        <w:rPr>
          <w:rFonts w:hint="eastAsia" w:ascii="宋体"/>
          <w:color w:val="000000"/>
          <w:sz w:val="24"/>
        </w:rPr>
        <w:t>4.甲方应当在到安装、调试完后7个工作日内进行验收，逾期不验收的，乙方可视为验收合格。验收合格后，由甲乙双方签署产品验收单并加盖采购单位公章，甲乙双方各执一份；</w:t>
      </w:r>
    </w:p>
    <w:p w14:paraId="06F4DD30">
      <w:pPr>
        <w:spacing w:line="360" w:lineRule="auto"/>
        <w:ind w:firstLine="480" w:firstLineChars="200"/>
        <w:rPr>
          <w:rFonts w:ascii="宋体"/>
          <w:color w:val="000000"/>
          <w:sz w:val="24"/>
        </w:rPr>
      </w:pPr>
      <w:r>
        <w:rPr>
          <w:rFonts w:hint="eastAsia" w:ascii="宋体"/>
          <w:color w:val="000000"/>
          <w:sz w:val="24"/>
        </w:rPr>
        <w:t>5.甲方应提供该项目验收报告交同级财政监管部门，由财政部门按规定程序抽验后办理资金拨付；</w:t>
      </w:r>
    </w:p>
    <w:p w14:paraId="1772B230">
      <w:pPr>
        <w:spacing w:line="360" w:lineRule="auto"/>
        <w:ind w:firstLine="480" w:firstLineChars="200"/>
        <w:rPr>
          <w:rFonts w:ascii="宋体"/>
          <w:color w:val="000000"/>
          <w:sz w:val="24"/>
        </w:rPr>
      </w:pPr>
      <w:r>
        <w:rPr>
          <w:rFonts w:hint="eastAsia" w:ascii="宋体"/>
          <w:color w:val="000000"/>
          <w:sz w:val="24"/>
        </w:rPr>
        <w:t>6.甲方在验收过程中发现乙方有违约问题，可按磋商响应文件的规定要求乙方及时予以解决；</w:t>
      </w:r>
    </w:p>
    <w:p w14:paraId="047F71D6">
      <w:pPr>
        <w:spacing w:line="360" w:lineRule="auto"/>
        <w:ind w:firstLine="480" w:firstLineChars="200"/>
        <w:rPr>
          <w:rFonts w:ascii="宋体"/>
          <w:color w:val="000000"/>
          <w:sz w:val="24"/>
        </w:rPr>
      </w:pPr>
      <w:r>
        <w:rPr>
          <w:rFonts w:hint="eastAsia" w:ascii="宋体"/>
          <w:color w:val="000000"/>
          <w:sz w:val="24"/>
        </w:rPr>
        <w:t>7.乙方向甲方提供产品相关完税销售发票。</w:t>
      </w:r>
    </w:p>
    <w:p w14:paraId="34B3554C">
      <w:pPr>
        <w:spacing w:line="360" w:lineRule="auto"/>
        <w:ind w:firstLine="482" w:firstLineChars="200"/>
        <w:rPr>
          <w:rFonts w:hint="eastAsia" w:ascii="宋体"/>
          <w:b/>
          <w:color w:val="000000"/>
          <w:sz w:val="24"/>
        </w:rPr>
      </w:pPr>
      <w:r>
        <w:rPr>
          <w:rFonts w:hint="eastAsia" w:ascii="宋体"/>
          <w:b/>
          <w:color w:val="000000"/>
          <w:sz w:val="24"/>
          <w:highlight w:val="none"/>
        </w:rPr>
        <w:t>四、</w:t>
      </w:r>
      <w:r>
        <w:rPr>
          <w:rFonts w:hint="eastAsia" w:ascii="宋体"/>
          <w:b/>
          <w:color w:val="000000"/>
          <w:sz w:val="24"/>
        </w:rPr>
        <w:t xml:space="preserve">付款方式 </w:t>
      </w:r>
    </w:p>
    <w:p w14:paraId="6A0AB876">
      <w:pPr>
        <w:autoSpaceDE w:val="0"/>
        <w:autoSpaceDN w:val="0"/>
        <w:spacing w:line="360" w:lineRule="auto"/>
        <w:ind w:firstLine="480" w:firstLineChars="200"/>
        <w:rPr>
          <w:rFonts w:hint="eastAsia" w:ascii="宋体" w:eastAsia="宋体"/>
          <w:color w:val="000000"/>
          <w:sz w:val="24"/>
          <w:highlight w:val="none"/>
        </w:rPr>
      </w:pPr>
      <w:r>
        <w:rPr>
          <w:rFonts w:hint="eastAsia" w:ascii="宋体"/>
          <w:color w:val="000000"/>
          <w:sz w:val="24"/>
          <w:highlight w:val="none"/>
          <w:lang w:val="en-US" w:eastAsia="zh-CN"/>
        </w:rPr>
        <w:t>合同签订前</w:t>
      </w:r>
      <w:r>
        <w:rPr>
          <w:rFonts w:hint="eastAsia" w:ascii="宋体" w:eastAsia="宋体"/>
          <w:color w:val="000000"/>
          <w:sz w:val="24"/>
          <w:highlight w:val="none"/>
          <w:lang w:val="en-US" w:eastAsia="zh-CN"/>
        </w:rPr>
        <w:t>3%作为履约保证金，</w:t>
      </w:r>
      <w:r>
        <w:rPr>
          <w:rFonts w:hint="eastAsia" w:ascii="宋体"/>
          <w:color w:val="000000"/>
          <w:sz w:val="24"/>
          <w:highlight w:val="none"/>
        </w:rPr>
        <w:t xml:space="preserve">金额为 </w:t>
      </w:r>
      <w:r>
        <w:rPr>
          <w:rFonts w:hint="eastAsia" w:ascii="宋体"/>
          <w:color w:val="000000"/>
          <w:sz w:val="24"/>
          <w:highlight w:val="none"/>
          <w:u w:val="single"/>
        </w:rPr>
        <w:t xml:space="preserve">           </w:t>
      </w:r>
      <w:r>
        <w:rPr>
          <w:rFonts w:hint="eastAsia" w:ascii="宋体"/>
          <w:color w:val="000000"/>
          <w:sz w:val="24"/>
          <w:highlight w:val="none"/>
        </w:rPr>
        <w:t>元 ，预计付款日期</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 xml:space="preserve">月 </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rPr>
        <w:t>日</w:t>
      </w:r>
      <w:r>
        <w:rPr>
          <w:rFonts w:hint="eastAsia" w:ascii="宋体"/>
          <w:color w:val="000000"/>
          <w:sz w:val="24"/>
          <w:highlight w:val="none"/>
          <w:lang w:eastAsia="zh-CN"/>
        </w:rPr>
        <w:t>，</w:t>
      </w:r>
      <w:r>
        <w:rPr>
          <w:rFonts w:hint="eastAsia" w:ascii="宋体"/>
          <w:color w:val="000000"/>
          <w:sz w:val="24"/>
          <w:highlight w:val="none"/>
          <w:lang w:val="en-US" w:eastAsia="zh-CN"/>
        </w:rPr>
        <w:t>待项目竣工完成后</w:t>
      </w:r>
      <w:r>
        <w:rPr>
          <w:rFonts w:hint="eastAsia" w:ascii="宋体" w:eastAsia="宋体"/>
          <w:color w:val="000000"/>
          <w:sz w:val="24"/>
          <w:highlight w:val="none"/>
          <w:lang w:eastAsia="zh-CN"/>
        </w:rPr>
        <w:t>履约</w:t>
      </w:r>
      <w:r>
        <w:rPr>
          <w:rFonts w:hint="eastAsia" w:ascii="宋体" w:eastAsia="宋体"/>
          <w:color w:val="000000"/>
          <w:sz w:val="24"/>
          <w:highlight w:val="none"/>
        </w:rPr>
        <w:t>保证金</w:t>
      </w:r>
      <w:r>
        <w:rPr>
          <w:rFonts w:hint="eastAsia" w:ascii="宋体" w:eastAsia="宋体"/>
          <w:color w:val="000000"/>
          <w:sz w:val="24"/>
          <w:highlight w:val="none"/>
          <w:lang w:val="en-US" w:eastAsia="zh-CN"/>
        </w:rPr>
        <w:t>转为质保金，</w:t>
      </w:r>
      <w:r>
        <w:rPr>
          <w:rFonts w:hint="eastAsia" w:ascii="宋体" w:eastAsia="宋体"/>
          <w:color w:val="000000"/>
          <w:sz w:val="24"/>
          <w:highlight w:val="none"/>
        </w:rPr>
        <w:t>约定的免费质保期满</w:t>
      </w:r>
      <w:r>
        <w:rPr>
          <w:rFonts w:hint="eastAsia" w:ascii="宋体" w:eastAsia="宋体"/>
          <w:color w:val="000000"/>
          <w:sz w:val="24"/>
          <w:highlight w:val="none"/>
          <w:lang w:val="en-US" w:eastAsia="zh-CN"/>
        </w:rPr>
        <w:t>两</w:t>
      </w:r>
      <w:r>
        <w:rPr>
          <w:rFonts w:hint="eastAsia" w:ascii="宋体" w:eastAsia="宋体"/>
          <w:color w:val="000000"/>
          <w:sz w:val="24"/>
          <w:highlight w:val="none"/>
        </w:rPr>
        <w:t>年且产品无质量问题后，由乙方提出书面申请，甲方以转账方式予以退还。</w:t>
      </w:r>
    </w:p>
    <w:p w14:paraId="7A8B7DE9">
      <w:pPr>
        <w:autoSpaceDE w:val="0"/>
        <w:autoSpaceDN w:val="0"/>
        <w:spacing w:line="360" w:lineRule="auto"/>
        <w:ind w:firstLine="482" w:firstLineChars="200"/>
        <w:rPr>
          <w:rFonts w:ascii="宋体"/>
          <w:b/>
          <w:color w:val="000000"/>
          <w:sz w:val="24"/>
        </w:rPr>
      </w:pPr>
      <w:r>
        <w:rPr>
          <w:rFonts w:hint="eastAsia" w:ascii="宋体"/>
          <w:b/>
          <w:color w:val="000000"/>
          <w:sz w:val="24"/>
        </w:rPr>
        <w:t>五、合同的变更、终止与转让</w:t>
      </w:r>
    </w:p>
    <w:p w14:paraId="3DBE52E4">
      <w:pPr>
        <w:spacing w:line="360" w:lineRule="auto"/>
        <w:ind w:firstLine="480" w:firstLineChars="200"/>
        <w:rPr>
          <w:rFonts w:ascii="宋体"/>
          <w:color w:val="000000"/>
          <w:sz w:val="24"/>
        </w:rPr>
      </w:pPr>
      <w:r>
        <w:rPr>
          <w:rFonts w:hint="eastAsia" w:ascii="宋体"/>
          <w:color w:val="000000"/>
          <w:sz w:val="24"/>
        </w:rPr>
        <w:t>1</w:t>
      </w:r>
      <w:r>
        <w:rPr>
          <w:rFonts w:hint="eastAsia" w:ascii="宋体"/>
          <w:color w:val="000000"/>
          <w:sz w:val="24"/>
          <w:lang w:val="en-US" w:eastAsia="zh-CN"/>
        </w:rPr>
        <w:t>.</w:t>
      </w:r>
      <w:r>
        <w:rPr>
          <w:rFonts w:hint="eastAsia" w:ascii="宋体"/>
          <w:color w:val="000000"/>
          <w:sz w:val="24"/>
        </w:rPr>
        <w:t>除《中华人民共和国政府采购法》第50条规定的情形外，本合同一经签订，甲乙双方不得擅自变更、中止或终止；</w:t>
      </w:r>
    </w:p>
    <w:p w14:paraId="3E2DC44F">
      <w:pPr>
        <w:spacing w:line="360" w:lineRule="auto"/>
        <w:ind w:firstLine="480" w:firstLineChars="200"/>
        <w:rPr>
          <w:rFonts w:ascii="宋体"/>
          <w:color w:val="000000"/>
          <w:sz w:val="24"/>
        </w:rPr>
      </w:pPr>
      <w:r>
        <w:rPr>
          <w:rFonts w:hint="eastAsia" w:ascii="宋体"/>
          <w:color w:val="000000"/>
          <w:sz w:val="24"/>
        </w:rPr>
        <w:t>2</w:t>
      </w:r>
      <w:r>
        <w:rPr>
          <w:rFonts w:hint="eastAsia" w:ascii="宋体"/>
          <w:color w:val="000000"/>
          <w:sz w:val="24"/>
          <w:lang w:val="en-US" w:eastAsia="zh-CN"/>
        </w:rPr>
        <w:t>.</w:t>
      </w:r>
      <w:r>
        <w:rPr>
          <w:rFonts w:hint="eastAsia" w:ascii="宋体"/>
          <w:color w:val="000000"/>
          <w:sz w:val="24"/>
        </w:rPr>
        <w:t>乙方不得擅自转让其应履行的合同义务。</w:t>
      </w:r>
    </w:p>
    <w:p w14:paraId="6B490056">
      <w:pPr>
        <w:spacing w:line="360" w:lineRule="auto"/>
        <w:ind w:firstLine="482" w:firstLineChars="200"/>
        <w:rPr>
          <w:rFonts w:ascii="宋体"/>
          <w:b/>
          <w:color w:val="000000"/>
          <w:sz w:val="24"/>
        </w:rPr>
      </w:pPr>
      <w:r>
        <w:rPr>
          <w:rFonts w:hint="eastAsia" w:ascii="宋体"/>
          <w:b/>
          <w:color w:val="000000"/>
          <w:sz w:val="24"/>
        </w:rPr>
        <w:t>六、违约责任</w:t>
      </w:r>
    </w:p>
    <w:p w14:paraId="7222E408">
      <w:pPr>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en-US" w:eastAsia="zh-CN"/>
        </w:rPr>
        <w:t>.</w:t>
      </w:r>
      <w:r>
        <w:rPr>
          <w:rFonts w:hint="eastAsia" w:ascii="宋体"/>
          <w:color w:val="auto"/>
          <w:sz w:val="24"/>
          <w:highlight w:val="none"/>
        </w:rPr>
        <w:t>乙方所提供的产品规格、技术标准、材料等质量不合格的，应及时更换；更换不及时的，按逾期交货处罚；因质量问题甲方不同意接收的，质保金全额扣除，并由乙方赔偿由此引起的甲方的一切经济损失；</w:t>
      </w:r>
    </w:p>
    <w:p w14:paraId="7069DADA">
      <w:pPr>
        <w:spacing w:line="360" w:lineRule="auto"/>
        <w:ind w:firstLine="480" w:firstLineChars="200"/>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val="en-US" w:eastAsia="zh-CN"/>
        </w:rPr>
        <w:t>.</w:t>
      </w:r>
      <w:r>
        <w:rPr>
          <w:rFonts w:hint="eastAsia" w:ascii="宋体"/>
          <w:color w:val="auto"/>
          <w:sz w:val="24"/>
          <w:highlight w:val="none"/>
        </w:rPr>
        <w:t>乙方提供的货物如侵犯了第三方权益而引发纠纷或诉讼的，均由乙方负责交涉并承担全部责任；</w:t>
      </w:r>
    </w:p>
    <w:p w14:paraId="25BED26B">
      <w:pPr>
        <w:spacing w:line="360" w:lineRule="auto"/>
        <w:ind w:firstLine="480" w:firstLineChars="200"/>
        <w:rPr>
          <w:rFonts w:ascii="宋体"/>
          <w:color w:val="auto"/>
          <w:sz w:val="24"/>
          <w:highlight w:val="none"/>
        </w:rPr>
      </w:pPr>
      <w:r>
        <w:rPr>
          <w:rFonts w:hint="eastAsia" w:ascii="宋体"/>
          <w:color w:val="auto"/>
          <w:sz w:val="24"/>
          <w:highlight w:val="none"/>
        </w:rPr>
        <w:t>3</w:t>
      </w:r>
      <w:r>
        <w:rPr>
          <w:rFonts w:hint="eastAsia" w:ascii="宋体"/>
          <w:color w:val="auto"/>
          <w:sz w:val="24"/>
          <w:highlight w:val="none"/>
          <w:lang w:val="en-US" w:eastAsia="zh-CN"/>
        </w:rPr>
        <w:t>.</w:t>
      </w:r>
      <w:r>
        <w:rPr>
          <w:rFonts w:hint="eastAsia" w:ascii="宋体"/>
          <w:color w:val="auto"/>
          <w:sz w:val="24"/>
          <w:highlight w:val="none"/>
        </w:rPr>
        <w:t>因包装、运输引起的货物损坏，按质量不合格处罚；</w:t>
      </w:r>
    </w:p>
    <w:p w14:paraId="2A807080">
      <w:pPr>
        <w:spacing w:line="360" w:lineRule="auto"/>
        <w:ind w:firstLine="480" w:firstLineChars="200"/>
        <w:rPr>
          <w:rFonts w:ascii="宋体"/>
          <w:color w:val="auto"/>
          <w:sz w:val="24"/>
          <w:highlight w:val="none"/>
        </w:rPr>
      </w:pPr>
      <w:r>
        <w:rPr>
          <w:rFonts w:hint="eastAsia" w:ascii="宋体"/>
          <w:color w:val="auto"/>
          <w:sz w:val="24"/>
          <w:highlight w:val="none"/>
        </w:rPr>
        <w:t>4</w:t>
      </w:r>
      <w:r>
        <w:rPr>
          <w:rFonts w:hint="eastAsia" w:ascii="宋体"/>
          <w:color w:val="auto"/>
          <w:sz w:val="24"/>
          <w:highlight w:val="none"/>
          <w:lang w:val="en-US" w:eastAsia="zh-CN"/>
        </w:rPr>
        <w:t>.</w:t>
      </w:r>
      <w:r>
        <w:rPr>
          <w:rFonts w:hint="eastAsia" w:ascii="宋体"/>
          <w:color w:val="auto"/>
          <w:sz w:val="24"/>
          <w:highlight w:val="none"/>
        </w:rPr>
        <w:t>甲方无故延期接受货物和乙方逾期交货的，每天应向对方偿付未交货物的货款3‰的违约金，但违约金累计不得超过违约货款的5%，超过</w:t>
      </w:r>
      <w:r>
        <w:rPr>
          <w:rFonts w:hint="eastAsia" w:ascii="宋体"/>
          <w:color w:val="auto"/>
          <w:sz w:val="24"/>
          <w:highlight w:val="none"/>
          <w:u w:val="single"/>
          <w:lang w:val="en-US" w:eastAsia="zh-CN"/>
        </w:rPr>
        <w:t>10</w:t>
      </w:r>
      <w:r>
        <w:rPr>
          <w:rFonts w:hint="eastAsia" w:ascii="宋体"/>
          <w:color w:val="auto"/>
          <w:sz w:val="24"/>
          <w:highlight w:val="none"/>
        </w:rPr>
        <w:t>天对方有权解除合同，违约方承担因此给对方造成的经济损失；</w:t>
      </w:r>
    </w:p>
    <w:p w14:paraId="224F519A">
      <w:pPr>
        <w:spacing w:line="360" w:lineRule="auto"/>
        <w:ind w:firstLine="480" w:firstLineChars="200"/>
        <w:rPr>
          <w:rFonts w:ascii="宋体"/>
          <w:color w:val="auto"/>
          <w:sz w:val="24"/>
          <w:highlight w:val="none"/>
        </w:rPr>
      </w:pPr>
      <w:r>
        <w:rPr>
          <w:rFonts w:hint="eastAsia" w:ascii="宋体"/>
          <w:color w:val="auto"/>
          <w:sz w:val="24"/>
          <w:highlight w:val="none"/>
        </w:rPr>
        <w:t>5</w:t>
      </w:r>
      <w:r>
        <w:rPr>
          <w:rFonts w:hint="eastAsia" w:ascii="宋体"/>
          <w:color w:val="auto"/>
          <w:sz w:val="24"/>
          <w:highlight w:val="none"/>
          <w:lang w:val="en-US" w:eastAsia="zh-CN"/>
        </w:rPr>
        <w:t>.</w:t>
      </w:r>
      <w:r>
        <w:rPr>
          <w:rFonts w:hint="eastAsia" w:ascii="宋体"/>
          <w:color w:val="auto"/>
          <w:sz w:val="24"/>
          <w:highlight w:val="none"/>
        </w:rPr>
        <w:t>乙方未按本合同和磋商文件中规定的服务承诺提供售后服务的，乙方应按本合同合计金额的5%向甲方支付违约金；</w:t>
      </w:r>
    </w:p>
    <w:p w14:paraId="469659AE">
      <w:pPr>
        <w:spacing w:line="360" w:lineRule="auto"/>
        <w:ind w:firstLine="480" w:firstLineChars="200"/>
        <w:rPr>
          <w:rFonts w:ascii="宋体"/>
          <w:color w:val="000000"/>
          <w:sz w:val="24"/>
        </w:rPr>
      </w:pPr>
      <w:r>
        <w:rPr>
          <w:rFonts w:hint="eastAsia" w:ascii="宋体"/>
          <w:color w:val="000000"/>
          <w:sz w:val="24"/>
        </w:rPr>
        <w:t>6</w:t>
      </w:r>
      <w:r>
        <w:rPr>
          <w:rFonts w:hint="eastAsia" w:ascii="宋体"/>
          <w:color w:val="000000"/>
          <w:sz w:val="24"/>
          <w:lang w:val="en-US" w:eastAsia="zh-CN"/>
        </w:rPr>
        <w:t>.</w:t>
      </w:r>
      <w:r>
        <w:rPr>
          <w:rFonts w:hint="eastAsia" w:ascii="宋体"/>
          <w:color w:val="000000"/>
          <w:sz w:val="24"/>
        </w:rPr>
        <w:t>乙方提供的货物在质量保证期内，因设计、工艺或材料的缺陷和其它质量原因造成的问题，由乙方负责，费用从履约保证金中扣除，不足另补；</w:t>
      </w:r>
    </w:p>
    <w:p w14:paraId="29C57BFA">
      <w:pPr>
        <w:spacing w:line="360" w:lineRule="auto"/>
        <w:ind w:firstLine="480" w:firstLineChars="200"/>
        <w:rPr>
          <w:rFonts w:ascii="宋体"/>
          <w:color w:val="000000"/>
          <w:sz w:val="24"/>
        </w:rPr>
      </w:pPr>
      <w:r>
        <w:rPr>
          <w:rFonts w:hint="eastAsia" w:ascii="宋体"/>
          <w:color w:val="000000"/>
          <w:sz w:val="24"/>
          <w:lang w:val="en-US" w:eastAsia="zh-CN"/>
        </w:rPr>
        <w:t>7.</w:t>
      </w:r>
      <w:r>
        <w:rPr>
          <w:rFonts w:hint="eastAsia" w:ascii="宋体"/>
          <w:color w:val="000000"/>
          <w:sz w:val="24"/>
        </w:rPr>
        <w:t>其它违约行为按违约货款额5%收取违约金并赔偿经济损失。</w:t>
      </w:r>
    </w:p>
    <w:p w14:paraId="6B01DD64">
      <w:pPr>
        <w:spacing w:line="360" w:lineRule="auto"/>
        <w:ind w:firstLine="482" w:firstLineChars="200"/>
        <w:rPr>
          <w:rFonts w:ascii="宋体"/>
          <w:b/>
          <w:color w:val="000000"/>
          <w:sz w:val="24"/>
        </w:rPr>
      </w:pPr>
      <w:r>
        <w:rPr>
          <w:rFonts w:hint="eastAsia" w:ascii="宋体"/>
          <w:b/>
          <w:color w:val="000000"/>
          <w:sz w:val="24"/>
        </w:rPr>
        <w:t>七、不可抗力</w:t>
      </w:r>
    </w:p>
    <w:p w14:paraId="7775BC84">
      <w:pPr>
        <w:spacing w:line="360" w:lineRule="auto"/>
        <w:ind w:firstLine="480" w:firstLineChars="200"/>
        <w:rPr>
          <w:rFonts w:ascii="宋体"/>
          <w:color w:val="000000"/>
          <w:sz w:val="24"/>
        </w:rPr>
      </w:pPr>
      <w:r>
        <w:rPr>
          <w:rFonts w:hint="eastAsia" w:ascii="宋体"/>
          <w:color w:val="000000"/>
          <w:sz w:val="24"/>
          <w:lang w:val="en-US" w:eastAsia="zh-CN"/>
        </w:rPr>
        <w:t>1.</w:t>
      </w:r>
      <w:r>
        <w:rPr>
          <w:rFonts w:hint="eastAsia" w:ascii="宋体"/>
          <w:color w:val="000000"/>
          <w:sz w:val="24"/>
        </w:rPr>
        <w:t>不可抗力使合同的某些内容有变更必要的，双方应通过协商在</w:t>
      </w:r>
      <w:r>
        <w:rPr>
          <w:rFonts w:ascii="宋体"/>
          <w:color w:val="000000"/>
          <w:sz w:val="24"/>
          <w:u w:val="single"/>
        </w:rPr>
        <w:t>3</w:t>
      </w:r>
      <w:r>
        <w:rPr>
          <w:rFonts w:hint="eastAsia" w:ascii="宋体"/>
          <w:color w:val="000000"/>
          <w:sz w:val="24"/>
        </w:rPr>
        <w:t>天内达成进一步履行合同的协议，因不可抗力致使合同不能履行的，合同终止；</w:t>
      </w:r>
    </w:p>
    <w:p w14:paraId="33B3F498">
      <w:pPr>
        <w:spacing w:line="360" w:lineRule="auto"/>
        <w:ind w:firstLine="480" w:firstLineChars="200"/>
        <w:rPr>
          <w:rFonts w:ascii="宋体"/>
          <w:color w:val="000000"/>
          <w:sz w:val="24"/>
        </w:rPr>
      </w:pPr>
      <w:r>
        <w:rPr>
          <w:rFonts w:hint="eastAsia" w:ascii="宋体"/>
          <w:color w:val="000000"/>
          <w:sz w:val="24"/>
          <w:lang w:val="en-US" w:eastAsia="zh-CN"/>
        </w:rPr>
        <w:t>2.</w:t>
      </w:r>
      <w:r>
        <w:rPr>
          <w:rFonts w:hint="eastAsia" w:ascii="宋体"/>
          <w:color w:val="000000"/>
          <w:sz w:val="24"/>
        </w:rPr>
        <w:t>除法律、法规规定的不可抗力情形外，双方约定出现</w:t>
      </w:r>
      <w:r>
        <w:rPr>
          <w:rFonts w:hint="eastAsia" w:ascii="宋体"/>
          <w:color w:val="000000"/>
          <w:sz w:val="24"/>
          <w:u w:val="single"/>
        </w:rPr>
        <w:t xml:space="preserve"> 自然灾害 </w:t>
      </w:r>
      <w:r>
        <w:rPr>
          <w:rFonts w:hint="eastAsia" w:ascii="宋体"/>
          <w:color w:val="000000"/>
          <w:sz w:val="24"/>
        </w:rPr>
        <w:t>情况亦视为不可抗力。</w:t>
      </w:r>
    </w:p>
    <w:p w14:paraId="605BD9F7">
      <w:pPr>
        <w:spacing w:line="360" w:lineRule="auto"/>
        <w:ind w:firstLine="482" w:firstLineChars="200"/>
        <w:rPr>
          <w:rFonts w:ascii="宋体"/>
          <w:b/>
          <w:color w:val="000000"/>
          <w:sz w:val="24"/>
        </w:rPr>
      </w:pPr>
      <w:r>
        <w:rPr>
          <w:rFonts w:hint="eastAsia" w:ascii="宋体"/>
          <w:b/>
          <w:color w:val="000000"/>
          <w:sz w:val="24"/>
        </w:rPr>
        <w:t>八、知识产权：</w:t>
      </w:r>
    </w:p>
    <w:p w14:paraId="192ABF4D">
      <w:pPr>
        <w:spacing w:line="360" w:lineRule="auto"/>
        <w:ind w:firstLine="482" w:firstLineChars="200"/>
        <w:rPr>
          <w:rFonts w:ascii="宋体"/>
          <w:b/>
          <w:color w:val="000000"/>
          <w:sz w:val="24"/>
        </w:rPr>
      </w:pPr>
      <w:r>
        <w:rPr>
          <w:rFonts w:hint="eastAsia" w:ascii="宋体"/>
          <w:b/>
          <w:color w:val="000000"/>
          <w:sz w:val="24"/>
        </w:rPr>
        <w:t>九、其他约定：</w:t>
      </w:r>
    </w:p>
    <w:p w14:paraId="22297115">
      <w:pPr>
        <w:spacing w:line="360" w:lineRule="auto"/>
        <w:ind w:firstLine="482" w:firstLineChars="200"/>
        <w:rPr>
          <w:rFonts w:ascii="宋体"/>
          <w:b/>
          <w:color w:val="000000"/>
          <w:sz w:val="24"/>
        </w:rPr>
      </w:pPr>
      <w:r>
        <w:rPr>
          <w:rFonts w:hint="eastAsia" w:ascii="宋体"/>
          <w:b/>
          <w:color w:val="000000"/>
          <w:sz w:val="24"/>
        </w:rPr>
        <w:t>十、合同争议解决</w:t>
      </w:r>
    </w:p>
    <w:p w14:paraId="63D7D24D">
      <w:pPr>
        <w:spacing w:line="360" w:lineRule="auto"/>
        <w:ind w:firstLine="480" w:firstLineChars="200"/>
        <w:rPr>
          <w:rFonts w:hint="eastAsia" w:ascii="宋体"/>
          <w:color w:val="000000"/>
          <w:sz w:val="24"/>
        </w:rPr>
      </w:pPr>
      <w:r>
        <w:rPr>
          <w:rFonts w:hint="eastAsia" w:ascii="宋体"/>
          <w:color w:val="000000"/>
          <w:sz w:val="24"/>
          <w:lang w:val="en-US" w:eastAsia="zh-CN"/>
        </w:rPr>
        <w:t>1.</w:t>
      </w:r>
      <w:r>
        <w:rPr>
          <w:rFonts w:hint="eastAsia" w:ascii="宋体"/>
          <w:color w:val="000000"/>
          <w:sz w:val="24"/>
        </w:rPr>
        <w:t>因产品质量问题发生争议的，应邀请国家认可的质量检测机构进行鉴定。产品符合标准的，鉴定费由甲方承担；产品不符合标准的，鉴定费由乙方承担；</w:t>
      </w:r>
    </w:p>
    <w:p w14:paraId="4B60FF2E">
      <w:pPr>
        <w:spacing w:line="360" w:lineRule="auto"/>
        <w:ind w:firstLine="480" w:firstLineChars="200"/>
        <w:rPr>
          <w:rFonts w:hint="eastAsia" w:ascii="宋体"/>
          <w:color w:val="000000"/>
          <w:sz w:val="24"/>
        </w:rPr>
      </w:pPr>
      <w:r>
        <w:rPr>
          <w:rFonts w:hint="eastAsia" w:ascii="宋体"/>
          <w:color w:val="000000"/>
          <w:sz w:val="24"/>
          <w:lang w:val="en-US" w:eastAsia="zh-CN"/>
        </w:rPr>
        <w:t>2.</w:t>
      </w:r>
      <w:r>
        <w:rPr>
          <w:rFonts w:hint="eastAsia" w:ascii="宋体"/>
          <w:color w:val="000000"/>
          <w:sz w:val="24"/>
        </w:rPr>
        <w:t>因履行本合同引起的或与本合同有关的争议，甲乙双方应首先通过友好协商解决，如果协商不能解决，可向甲方所在地仲裁委员会申请仲裁或向甲方所在地人民法院提起诉讼；</w:t>
      </w:r>
    </w:p>
    <w:p w14:paraId="2AFF6A3A">
      <w:pPr>
        <w:spacing w:line="360" w:lineRule="auto"/>
        <w:ind w:firstLine="480" w:firstLineChars="200"/>
        <w:rPr>
          <w:rFonts w:ascii="宋体"/>
          <w:color w:val="000000"/>
          <w:sz w:val="24"/>
        </w:rPr>
      </w:pPr>
      <w:r>
        <w:rPr>
          <w:rFonts w:hint="eastAsia" w:ascii="宋体"/>
          <w:color w:val="000000"/>
          <w:sz w:val="24"/>
          <w:lang w:val="en-US" w:eastAsia="zh-CN"/>
        </w:rPr>
        <w:t>3.</w:t>
      </w:r>
      <w:r>
        <w:rPr>
          <w:rFonts w:hint="eastAsia" w:ascii="宋体"/>
          <w:color w:val="000000"/>
          <w:sz w:val="24"/>
        </w:rPr>
        <w:t>诉讼期间，本合同继续履行。</w:t>
      </w:r>
    </w:p>
    <w:p w14:paraId="592768F2">
      <w:pPr>
        <w:spacing w:line="360" w:lineRule="auto"/>
        <w:ind w:firstLine="482" w:firstLineChars="200"/>
        <w:rPr>
          <w:rFonts w:ascii="宋体"/>
          <w:b/>
          <w:color w:val="000000"/>
          <w:sz w:val="24"/>
        </w:rPr>
      </w:pPr>
      <w:r>
        <w:rPr>
          <w:rFonts w:hint="eastAsia" w:ascii="宋体"/>
          <w:b/>
          <w:color w:val="000000"/>
          <w:sz w:val="24"/>
        </w:rPr>
        <w:t>十一、合同生效及其它：</w:t>
      </w:r>
    </w:p>
    <w:p w14:paraId="1A974C19">
      <w:pPr>
        <w:autoSpaceDE w:val="0"/>
        <w:autoSpaceDN w:val="0"/>
        <w:adjustRightInd w:val="0"/>
        <w:spacing w:line="360" w:lineRule="auto"/>
        <w:ind w:firstLine="480" w:firstLineChars="200"/>
        <w:rPr>
          <w:rFonts w:ascii="宋体"/>
          <w:color w:val="000000"/>
          <w:sz w:val="24"/>
        </w:rPr>
      </w:pPr>
      <w:r>
        <w:rPr>
          <w:rFonts w:hint="eastAsia" w:ascii="宋体"/>
          <w:color w:val="000000"/>
          <w:sz w:val="24"/>
        </w:rPr>
        <w:t>1．本合同一式八份，双方各执</w:t>
      </w:r>
      <w:r>
        <w:rPr>
          <w:rFonts w:hint="eastAsia" w:ascii="宋体"/>
          <w:color w:val="000000"/>
          <w:sz w:val="24"/>
          <w:lang w:val="en-US" w:eastAsia="zh-CN"/>
        </w:rPr>
        <w:t>三</w:t>
      </w:r>
      <w:r>
        <w:rPr>
          <w:rFonts w:hint="eastAsia" w:ascii="宋体"/>
          <w:color w:val="000000"/>
          <w:sz w:val="24"/>
        </w:rPr>
        <w:t>份</w:t>
      </w:r>
      <w:r>
        <w:rPr>
          <w:rFonts w:hint="eastAsia" w:ascii="宋体"/>
          <w:color w:val="000000"/>
          <w:sz w:val="24"/>
          <w:lang w:eastAsia="zh-CN"/>
        </w:rPr>
        <w:t>，</w:t>
      </w:r>
      <w:r>
        <w:rPr>
          <w:rFonts w:hint="eastAsia" w:ascii="宋体"/>
          <w:color w:val="000000"/>
          <w:sz w:val="24"/>
          <w:lang w:val="zh-CN"/>
        </w:rPr>
        <w:t>集中采购机构</w:t>
      </w:r>
      <w:r>
        <w:rPr>
          <w:rFonts w:hint="eastAsia" w:ascii="宋体"/>
          <w:color w:val="000000"/>
          <w:sz w:val="24"/>
          <w:lang w:val="en-US" w:eastAsia="zh-CN"/>
        </w:rPr>
        <w:t>两</w:t>
      </w:r>
      <w:r>
        <w:rPr>
          <w:rFonts w:hint="eastAsia" w:ascii="宋体"/>
          <w:color w:val="000000"/>
          <w:sz w:val="24"/>
          <w:lang w:val="zh-CN"/>
        </w:rPr>
        <w:t>份</w:t>
      </w:r>
      <w:r>
        <w:rPr>
          <w:rFonts w:hint="eastAsia" w:ascii="宋体"/>
          <w:color w:val="000000"/>
          <w:sz w:val="24"/>
        </w:rPr>
        <w:t>。经</w:t>
      </w:r>
      <w:r>
        <w:rPr>
          <w:rFonts w:hint="eastAsia" w:ascii="宋体"/>
          <w:color w:val="000000"/>
          <w:sz w:val="24"/>
          <w:lang w:val="en-US" w:eastAsia="zh-CN"/>
        </w:rPr>
        <w:t>三</w:t>
      </w:r>
      <w:r>
        <w:rPr>
          <w:rFonts w:hint="eastAsia" w:ascii="宋体"/>
          <w:color w:val="000000"/>
          <w:sz w:val="24"/>
        </w:rPr>
        <w:t>方签字，并加盖公章即为生效。胶装盖封面章、骑缝章（盖下边）；</w:t>
      </w:r>
    </w:p>
    <w:p w14:paraId="4ACA1B89">
      <w:pPr>
        <w:spacing w:line="360" w:lineRule="auto"/>
        <w:ind w:firstLine="480" w:firstLineChars="200"/>
        <w:rPr>
          <w:rFonts w:ascii="宋体"/>
          <w:color w:val="000000"/>
          <w:sz w:val="24"/>
        </w:rPr>
      </w:pPr>
      <w:r>
        <w:rPr>
          <w:rFonts w:hint="eastAsia" w:ascii="宋体"/>
          <w:color w:val="000000"/>
          <w:sz w:val="24"/>
        </w:rPr>
        <w:t>2．本合同未尽事宜，按民法典有关规定处理；</w:t>
      </w:r>
    </w:p>
    <w:p w14:paraId="2987A1C7">
      <w:pPr>
        <w:spacing w:line="360" w:lineRule="auto"/>
        <w:ind w:firstLine="480" w:firstLineChars="200"/>
        <w:rPr>
          <w:rFonts w:hint="eastAsia" w:ascii="宋体"/>
          <w:color w:val="000000"/>
          <w:sz w:val="24"/>
        </w:rPr>
      </w:pPr>
      <w:r>
        <w:rPr>
          <w:rFonts w:hint="eastAsia" w:ascii="宋体"/>
          <w:color w:val="000000"/>
          <w:sz w:val="24"/>
        </w:rPr>
        <w:t>3．本合同的组成包含《合同通用条款》，可自行在青海政府采购网下载《合同通用条款》</w:t>
      </w:r>
    </w:p>
    <w:p w14:paraId="043AC8F2">
      <w:pPr>
        <w:spacing w:line="360" w:lineRule="auto"/>
        <w:ind w:firstLine="480" w:firstLineChars="200"/>
        <w:rPr>
          <w:rFonts w:hint="eastAsia" w:ascii="宋体"/>
          <w:color w:val="000000"/>
          <w:sz w:val="24"/>
          <w:lang w:val="en-US" w:eastAsia="zh-CN"/>
        </w:rPr>
      </w:pPr>
    </w:p>
    <w:p w14:paraId="104E1C86">
      <w:pPr>
        <w:pStyle w:val="16"/>
        <w:rPr>
          <w:rFonts w:ascii="仿宋_GB2312" w:eastAsia="仿宋_GB2312"/>
          <w:sz w:val="32"/>
          <w:szCs w:val="32"/>
        </w:rPr>
      </w:pPr>
    </w:p>
    <w:p w14:paraId="7F96EF10">
      <w:pPr>
        <w:pStyle w:val="16"/>
        <w:rPr>
          <w:rFonts w:ascii="仿宋_GB2312" w:eastAsia="仿宋_GB2312"/>
          <w:sz w:val="32"/>
          <w:szCs w:val="32"/>
        </w:rPr>
      </w:pPr>
    </w:p>
    <w:p w14:paraId="6AA98017">
      <w:pPr>
        <w:widowControl/>
        <w:jc w:val="left"/>
        <w:rPr>
          <w:rFonts w:ascii="宋体"/>
          <w:color w:val="000000"/>
          <w:sz w:val="24"/>
        </w:rPr>
      </w:pPr>
      <w:r>
        <w:rPr>
          <w:rFonts w:ascii="宋体"/>
          <w:color w:val="000000"/>
          <w:sz w:val="24"/>
        </w:rPr>
        <w:br w:type="page"/>
      </w:r>
    </w:p>
    <w:p w14:paraId="6C52BDF1">
      <w:pPr>
        <w:spacing w:line="360" w:lineRule="auto"/>
        <w:rPr>
          <w:rFonts w:ascii="宋体"/>
          <w:color w:val="000000"/>
          <w:sz w:val="24"/>
        </w:rPr>
      </w:pPr>
      <w:r>
        <w:rPr>
          <w:rFonts w:hint="eastAsia" w:ascii="宋体"/>
          <w:color w:val="000000"/>
          <w:sz w:val="24"/>
        </w:rPr>
        <w:t>（此页无正文内容）</w:t>
      </w:r>
    </w:p>
    <w:p w14:paraId="3EC20557">
      <w:pPr>
        <w:spacing w:line="360" w:lineRule="auto"/>
        <w:rPr>
          <w:rFonts w:ascii="宋体"/>
          <w:color w:val="000000"/>
          <w:sz w:val="24"/>
        </w:rPr>
      </w:pPr>
    </w:p>
    <w:p w14:paraId="6A31C8F8">
      <w:pPr>
        <w:spacing w:line="360" w:lineRule="auto"/>
        <w:rPr>
          <w:rFonts w:ascii="宋体"/>
          <w:color w:val="000000"/>
          <w:sz w:val="24"/>
        </w:rPr>
      </w:pPr>
    </w:p>
    <w:p w14:paraId="4E581EC6">
      <w:pPr>
        <w:spacing w:line="360" w:lineRule="auto"/>
        <w:rPr>
          <w:rFonts w:ascii="宋体"/>
          <w:color w:val="000000"/>
          <w:sz w:val="24"/>
        </w:rPr>
      </w:pPr>
    </w:p>
    <w:p w14:paraId="00E20B5D">
      <w:pPr>
        <w:spacing w:line="360" w:lineRule="auto"/>
        <w:rPr>
          <w:rFonts w:ascii="宋体"/>
          <w:color w:val="000000"/>
          <w:sz w:val="24"/>
        </w:rPr>
      </w:pPr>
    </w:p>
    <w:p w14:paraId="095B1C64">
      <w:pPr>
        <w:spacing w:line="360" w:lineRule="auto"/>
        <w:rPr>
          <w:rFonts w:ascii="宋体"/>
          <w:color w:val="000000"/>
          <w:sz w:val="24"/>
        </w:rPr>
      </w:pPr>
      <w:r>
        <w:rPr>
          <w:rFonts w:hint="eastAsia" w:ascii="宋体"/>
          <w:color w:val="000000"/>
          <w:sz w:val="24"/>
        </w:rPr>
        <w:t>甲方（盖章）：                            乙方（盖章）：</w:t>
      </w:r>
    </w:p>
    <w:p w14:paraId="102FB15C">
      <w:pPr>
        <w:spacing w:line="360" w:lineRule="auto"/>
        <w:rPr>
          <w:rFonts w:ascii="宋体"/>
          <w:color w:val="000000"/>
          <w:sz w:val="24"/>
        </w:rPr>
      </w:pPr>
      <w:r>
        <w:rPr>
          <w:rFonts w:hint="eastAsia" w:ascii="宋体"/>
          <w:color w:val="000000"/>
          <w:sz w:val="24"/>
        </w:rPr>
        <w:t>法人或委托人（签字）：                    法人或委托人（签字）：</w:t>
      </w:r>
    </w:p>
    <w:p w14:paraId="4677229B">
      <w:pPr>
        <w:spacing w:line="360" w:lineRule="auto"/>
        <w:rPr>
          <w:rFonts w:hint="eastAsia" w:ascii="宋体" w:eastAsia="宋体"/>
          <w:color w:val="000000"/>
          <w:sz w:val="24"/>
          <w:lang w:eastAsia="zh-CN"/>
        </w:rPr>
      </w:pPr>
      <w:r>
        <w:rPr>
          <w:rFonts w:hint="eastAsia" w:ascii="宋体"/>
          <w:color w:val="000000"/>
          <w:sz w:val="24"/>
        </w:rPr>
        <w:t xml:space="preserve">联系电话：                                </w:t>
      </w:r>
      <w:r>
        <w:rPr>
          <w:rFonts w:hint="eastAsia" w:ascii="宋体"/>
          <w:color w:val="000000"/>
          <w:sz w:val="24"/>
          <w:lang w:eastAsia="zh-CN"/>
        </w:rPr>
        <w:t>纳税人识别号：</w:t>
      </w:r>
    </w:p>
    <w:p w14:paraId="47C094D6">
      <w:pPr>
        <w:spacing w:line="360" w:lineRule="auto"/>
        <w:ind w:firstLine="5040" w:firstLineChars="2100"/>
        <w:rPr>
          <w:rFonts w:ascii="宋体"/>
          <w:color w:val="000000"/>
          <w:sz w:val="24"/>
        </w:rPr>
      </w:pPr>
      <w:r>
        <w:rPr>
          <w:rFonts w:hint="eastAsia" w:ascii="宋体"/>
          <w:color w:val="000000"/>
          <w:sz w:val="24"/>
        </w:rPr>
        <w:t>开户银行：</w:t>
      </w:r>
    </w:p>
    <w:p w14:paraId="2A083FB1">
      <w:pPr>
        <w:spacing w:line="360" w:lineRule="auto"/>
        <w:ind w:firstLine="5040" w:firstLineChars="2100"/>
        <w:rPr>
          <w:rFonts w:ascii="宋体"/>
          <w:color w:val="000000"/>
          <w:sz w:val="24"/>
        </w:rPr>
      </w:pPr>
      <w:r>
        <w:rPr>
          <w:rFonts w:hint="eastAsia" w:ascii="宋体"/>
          <w:color w:val="000000"/>
          <w:sz w:val="24"/>
        </w:rPr>
        <w:t>账号：</w:t>
      </w:r>
    </w:p>
    <w:p w14:paraId="28ED8101">
      <w:pPr>
        <w:spacing w:line="360" w:lineRule="auto"/>
        <w:ind w:firstLine="5040" w:firstLineChars="2100"/>
        <w:rPr>
          <w:rFonts w:ascii="宋体"/>
          <w:color w:val="000000"/>
          <w:sz w:val="24"/>
        </w:rPr>
      </w:pPr>
      <w:r>
        <w:rPr>
          <w:rFonts w:hint="eastAsia" w:ascii="宋体"/>
          <w:color w:val="000000"/>
          <w:sz w:val="24"/>
        </w:rPr>
        <w:t>联系电话：</w:t>
      </w:r>
    </w:p>
    <w:p w14:paraId="41F37A46">
      <w:pPr>
        <w:spacing w:line="360" w:lineRule="auto"/>
        <w:jc w:val="left"/>
        <w:rPr>
          <w:rFonts w:ascii="宋体" w:cs="宋体"/>
          <w:color w:val="000000"/>
          <w:kern w:val="0"/>
          <w:sz w:val="24"/>
        </w:rPr>
      </w:pPr>
      <w:r>
        <w:rPr>
          <w:rFonts w:hint="eastAsia" w:ascii="宋体"/>
          <w:color w:val="000000"/>
          <w:sz w:val="24"/>
        </w:rPr>
        <w:t>签约时间：    年  月  日</w:t>
      </w:r>
      <w:r>
        <w:rPr>
          <w:rFonts w:hint="eastAsia" w:ascii="宋体"/>
          <w:color w:val="000000"/>
          <w:sz w:val="24"/>
          <w:lang w:val="en-US" w:eastAsia="zh-CN"/>
        </w:rPr>
        <w:t xml:space="preserve">                  </w:t>
      </w:r>
      <w:r>
        <w:rPr>
          <w:rFonts w:hint="eastAsia" w:ascii="宋体"/>
          <w:color w:val="000000"/>
          <w:sz w:val="24"/>
        </w:rPr>
        <w:t>签约时间：    年  月  日</w:t>
      </w:r>
    </w:p>
    <w:p w14:paraId="34F97B5C">
      <w:pPr>
        <w:spacing w:line="360" w:lineRule="auto"/>
        <w:jc w:val="left"/>
        <w:rPr>
          <w:rFonts w:hint="default" w:ascii="宋体" w:eastAsia="宋体" w:cs="宋体"/>
          <w:color w:val="000000"/>
          <w:kern w:val="0"/>
          <w:sz w:val="24"/>
          <w:lang w:val="en-US" w:eastAsia="zh-CN"/>
        </w:rPr>
      </w:pPr>
      <w:r>
        <w:rPr>
          <w:rFonts w:hint="eastAsia" w:ascii="宋体"/>
          <w:color w:val="000000"/>
          <w:sz w:val="24"/>
          <w:lang w:val="en-US" w:eastAsia="zh-CN"/>
        </w:rPr>
        <w:t xml:space="preserve">  </w:t>
      </w:r>
    </w:p>
    <w:p w14:paraId="39840196">
      <w:pPr>
        <w:spacing w:line="360" w:lineRule="auto"/>
        <w:rPr>
          <w:rFonts w:ascii="宋体"/>
          <w:color w:val="000000"/>
          <w:sz w:val="24"/>
        </w:rPr>
      </w:pPr>
    </w:p>
    <w:p w14:paraId="7FC304D2">
      <w:pPr>
        <w:spacing w:line="360" w:lineRule="auto"/>
        <w:rPr>
          <w:rFonts w:ascii="宋体"/>
          <w:color w:val="000000"/>
          <w:sz w:val="24"/>
        </w:rPr>
      </w:pPr>
    </w:p>
    <w:p w14:paraId="59283633">
      <w:pPr>
        <w:spacing w:line="360" w:lineRule="auto"/>
        <w:rPr>
          <w:rFonts w:ascii="宋体"/>
          <w:color w:val="000000"/>
          <w:sz w:val="24"/>
        </w:rPr>
      </w:pPr>
    </w:p>
    <w:p w14:paraId="7C6F4C05">
      <w:pPr>
        <w:spacing w:line="360" w:lineRule="auto"/>
        <w:rPr>
          <w:rFonts w:ascii="宋体"/>
          <w:color w:val="000000"/>
          <w:sz w:val="24"/>
        </w:rPr>
      </w:pPr>
    </w:p>
    <w:p w14:paraId="19A19FE2">
      <w:pPr>
        <w:spacing w:line="360" w:lineRule="auto"/>
        <w:rPr>
          <w:rFonts w:hint="eastAsia" w:ascii="宋体" w:eastAsia="宋体"/>
          <w:color w:val="000000"/>
          <w:sz w:val="24"/>
          <w:lang w:eastAsia="zh-CN"/>
        </w:rPr>
      </w:pPr>
      <w:r>
        <w:rPr>
          <w:rFonts w:hint="eastAsia" w:ascii="宋体"/>
          <w:color w:val="000000"/>
          <w:sz w:val="24"/>
          <w:lang w:eastAsia="zh-CN"/>
        </w:rPr>
        <w:t>集中采购机构</w:t>
      </w:r>
      <w:r>
        <w:rPr>
          <w:rFonts w:hint="eastAsia" w:ascii="宋体"/>
          <w:color w:val="000000"/>
          <w:sz w:val="24"/>
        </w:rPr>
        <w:t>：</w:t>
      </w:r>
      <w:r>
        <w:rPr>
          <w:rFonts w:hint="eastAsia" w:ascii="宋体"/>
          <w:color w:val="000000"/>
          <w:sz w:val="24"/>
          <w:lang w:eastAsia="zh-CN"/>
        </w:rPr>
        <w:t>湟源县政府采购服务中心</w:t>
      </w:r>
    </w:p>
    <w:p w14:paraId="5E14DE7A">
      <w:pPr>
        <w:spacing w:line="360" w:lineRule="auto"/>
        <w:rPr>
          <w:rFonts w:ascii="宋体"/>
          <w:color w:val="000000"/>
          <w:sz w:val="24"/>
        </w:rPr>
      </w:pPr>
      <w:r>
        <w:rPr>
          <w:rFonts w:hint="eastAsia" w:ascii="宋体"/>
          <w:color w:val="000000"/>
          <w:sz w:val="24"/>
        </w:rPr>
        <w:t>负责人或经办人：</w:t>
      </w:r>
    </w:p>
    <w:p w14:paraId="5340CB85">
      <w:pPr>
        <w:spacing w:line="360" w:lineRule="auto"/>
        <w:rPr>
          <w:rFonts w:ascii="宋体"/>
          <w:color w:val="000000"/>
          <w:sz w:val="24"/>
        </w:rPr>
      </w:pPr>
      <w:r>
        <w:rPr>
          <w:rFonts w:hint="eastAsia" w:ascii="宋体"/>
          <w:color w:val="000000"/>
          <w:sz w:val="24"/>
        </w:rPr>
        <w:t>合同备案日期：  年   月   日</w:t>
      </w:r>
      <w:r>
        <w:rPr>
          <w:rFonts w:ascii="宋体"/>
          <w:b/>
          <w:color w:val="000000"/>
          <w:sz w:val="28"/>
          <w:szCs w:val="28"/>
        </w:rPr>
        <w:br w:type="page"/>
      </w:r>
    </w:p>
    <w:p w14:paraId="1BA3E3DF">
      <w:pPr>
        <w:spacing w:line="360" w:lineRule="auto"/>
        <w:jc w:val="center"/>
        <w:rPr>
          <w:rFonts w:ascii="宋体" w:cs="宋体"/>
          <w:b/>
          <w:bCs/>
          <w:color w:val="000000"/>
          <w:kern w:val="0"/>
          <w:sz w:val="28"/>
          <w:szCs w:val="28"/>
          <w:lang w:val="zh-CN"/>
        </w:rPr>
      </w:pPr>
      <w:r>
        <w:rPr>
          <w:rFonts w:hint="eastAsia" w:ascii="宋体"/>
          <w:b/>
          <w:color w:val="000000"/>
          <w:sz w:val="28"/>
          <w:szCs w:val="28"/>
        </w:rPr>
        <w:t>合同通用条款</w:t>
      </w:r>
    </w:p>
    <w:p w14:paraId="7335DBD0">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654731FF">
      <w:pPr>
        <w:numPr>
          <w:ilvl w:val="0"/>
          <w:numId w:val="0"/>
        </w:numPr>
        <w:autoSpaceDE w:val="0"/>
        <w:autoSpaceDN w:val="0"/>
        <w:spacing w:line="360" w:lineRule="auto"/>
        <w:ind w:leftChars="0" w:firstLine="482" w:firstLineChars="200"/>
        <w:rPr>
          <w:rFonts w:ascii="宋体" w:cs="宋体"/>
          <w:b/>
          <w:bCs/>
          <w:color w:val="000000"/>
          <w:kern w:val="0"/>
          <w:sz w:val="24"/>
        </w:rPr>
      </w:pPr>
      <w:r>
        <w:rPr>
          <w:rFonts w:hint="eastAsia" w:ascii="宋体" w:cs="宋体"/>
          <w:b/>
          <w:bCs/>
          <w:color w:val="000000"/>
          <w:kern w:val="0"/>
          <w:sz w:val="24"/>
          <w:lang w:val="en-US" w:eastAsia="zh-CN"/>
        </w:rPr>
        <w:t>1.</w:t>
      </w:r>
      <w:r>
        <w:rPr>
          <w:rFonts w:hint="eastAsia" w:ascii="宋体" w:cs="宋体"/>
          <w:b/>
          <w:bCs/>
          <w:color w:val="000000"/>
          <w:kern w:val="0"/>
          <w:sz w:val="24"/>
          <w:lang w:val="zh-CN"/>
        </w:rPr>
        <w:t>定义</w:t>
      </w:r>
    </w:p>
    <w:p w14:paraId="5D0A3B7D">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本合同中的下列术语应解释为：</w:t>
      </w:r>
    </w:p>
    <w:p w14:paraId="49C15D6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w:t>
      </w:r>
      <w:r>
        <w:rPr>
          <w:rFonts w:hint="eastAsia" w:ascii="宋体" w:cs="宋体"/>
          <w:color w:val="000000"/>
          <w:kern w:val="0"/>
          <w:sz w:val="24"/>
          <w:lang w:val="zh-CN"/>
        </w:rPr>
        <w:t>“合同”指甲乙双方签署的、载明的甲乙双方权利义务的协议，包括所有的附件、附录和上述文件所提到的构成合同的所有文件。</w:t>
      </w:r>
    </w:p>
    <w:p w14:paraId="27E261FE">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1.2</w:t>
      </w:r>
      <w:r>
        <w:rPr>
          <w:rFonts w:hint="eastAsia" w:ascii="宋体" w:cs="宋体"/>
          <w:color w:val="000000"/>
          <w:kern w:val="0"/>
          <w:sz w:val="24"/>
          <w:lang w:val="zh-CN"/>
        </w:rPr>
        <w:t>“合同金额”指根据合同规定，乙方在正确地完全履行合同义务后甲方应付给乙方的价款。</w:t>
      </w:r>
    </w:p>
    <w:p w14:paraId="37F789EC">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w:t>
      </w:r>
      <w:r>
        <w:rPr>
          <w:rFonts w:hint="eastAsia" w:ascii="宋体" w:cs="宋体"/>
          <w:color w:val="000000"/>
          <w:kern w:val="0"/>
          <w:sz w:val="24"/>
          <w:lang w:val="zh-CN"/>
        </w:rPr>
        <w:t>“合同条款”指本合同条款。</w:t>
      </w:r>
    </w:p>
    <w:p w14:paraId="7EA3D25C">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w:t>
      </w:r>
      <w:r>
        <w:rPr>
          <w:rFonts w:hint="eastAsia" w:ascii="宋体" w:cs="宋体"/>
          <w:color w:val="000000"/>
          <w:kern w:val="0"/>
          <w:sz w:val="24"/>
          <w:lang w:val="zh-CN"/>
        </w:rPr>
        <w:t>“货物”指乙方根据合同约定须向甲方提供的一切产品、设备、机械、仪表、备件等，包括辅助工具、使用手册等相关资料。</w:t>
      </w:r>
    </w:p>
    <w:p w14:paraId="018C86A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w:t>
      </w:r>
      <w:r>
        <w:rPr>
          <w:rFonts w:hint="eastAsia" w:ascii="宋体" w:cs="宋体"/>
          <w:color w:val="000000"/>
          <w:kern w:val="0"/>
          <w:sz w:val="24"/>
          <w:lang w:val="zh-CN"/>
        </w:rPr>
        <w:t>“服务”指根据本合同规定乙方承担与供货有关的辅助服务，如运输、保险及安装、调试、提供技术援助、培训和合同中规定乙方应承担的其它义务。</w:t>
      </w:r>
    </w:p>
    <w:p w14:paraId="3A050E3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1.6</w:t>
      </w:r>
      <w:r>
        <w:rPr>
          <w:rFonts w:hint="eastAsia" w:ascii="宋体" w:cs="宋体"/>
          <w:color w:val="000000"/>
          <w:kern w:val="0"/>
          <w:sz w:val="24"/>
          <w:lang w:val="zh-CN"/>
        </w:rPr>
        <w:t>“甲方”指购买货物和服务的单位。</w:t>
      </w:r>
    </w:p>
    <w:p w14:paraId="7B5692B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w:t>
      </w:r>
      <w:r>
        <w:rPr>
          <w:rFonts w:hint="eastAsia" w:ascii="宋体" w:cs="宋体"/>
          <w:color w:val="000000"/>
          <w:kern w:val="0"/>
          <w:sz w:val="24"/>
          <w:lang w:val="zh-CN"/>
        </w:rPr>
        <w:t>“乙方”指提供本合同条款下货物和服务的公司或其他实体。</w:t>
      </w:r>
    </w:p>
    <w:p w14:paraId="7AB7B77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1.8</w:t>
      </w:r>
      <w:r>
        <w:rPr>
          <w:rFonts w:hint="eastAsia" w:ascii="宋体" w:cs="宋体"/>
          <w:color w:val="000000"/>
          <w:kern w:val="0"/>
          <w:sz w:val="24"/>
          <w:lang w:val="zh-CN"/>
        </w:rPr>
        <w:t>“现场”指合同规定货物将要运至和安装的地点。</w:t>
      </w:r>
    </w:p>
    <w:p w14:paraId="6741D6D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w:t>
      </w:r>
      <w:r>
        <w:rPr>
          <w:rFonts w:hint="eastAsia" w:ascii="宋体" w:cs="宋体"/>
          <w:color w:val="000000"/>
          <w:kern w:val="0"/>
          <w:sz w:val="24"/>
          <w:lang w:val="zh-CN"/>
        </w:rPr>
        <w:t>“验收”指合同双方依据强制性的国家技术质量规范和合同约定，确认合同条款下的货物符合合同规定的活动。</w:t>
      </w:r>
    </w:p>
    <w:p w14:paraId="6E9A7A99">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1.10</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63F8DD99">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原产地：指产品的生产地，或提供服务的来源地。</w:t>
      </w:r>
    </w:p>
    <w:p w14:paraId="3B11AB2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1.12</w:t>
      </w:r>
      <w:r>
        <w:rPr>
          <w:rFonts w:hint="eastAsia" w:ascii="宋体" w:cs="宋体"/>
          <w:color w:val="000000"/>
          <w:kern w:val="0"/>
          <w:sz w:val="24"/>
          <w:lang w:val="zh-CN"/>
        </w:rPr>
        <w:t>“工作日”指国家法定工作日，“天”指日历天数。</w:t>
      </w:r>
    </w:p>
    <w:p w14:paraId="1E76D4D5">
      <w:pPr>
        <w:numPr>
          <w:ilvl w:val="0"/>
          <w:numId w:val="0"/>
        </w:numPr>
        <w:autoSpaceDE w:val="0"/>
        <w:autoSpaceDN w:val="0"/>
        <w:spacing w:line="360" w:lineRule="auto"/>
        <w:ind w:firstLine="482" w:firstLineChars="200"/>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2.</w:t>
      </w:r>
      <w:r>
        <w:rPr>
          <w:rFonts w:hint="eastAsia" w:ascii="宋体" w:cs="宋体"/>
          <w:b/>
          <w:bCs/>
          <w:color w:val="000000"/>
          <w:kern w:val="0"/>
          <w:sz w:val="24"/>
          <w:lang w:val="zh-CN"/>
        </w:rPr>
        <w:t>技术规格要求</w:t>
      </w:r>
    </w:p>
    <w:p w14:paraId="6D4648C6">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5C03105">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乙方应向甲方提供货物及服务有关的标准的中文文本。</w:t>
      </w:r>
    </w:p>
    <w:p w14:paraId="49C1FB36">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除非技术规范中另有规定，计量单位均采用中华人民共和国法定计量单位。</w:t>
      </w:r>
    </w:p>
    <w:p w14:paraId="71B6F65D">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3.</w:t>
      </w:r>
      <w:r>
        <w:rPr>
          <w:rFonts w:hint="eastAsia" w:ascii="宋体" w:cs="宋体"/>
          <w:b/>
          <w:bCs/>
          <w:color w:val="000000"/>
          <w:kern w:val="0"/>
          <w:sz w:val="24"/>
          <w:lang w:val="zh-CN"/>
        </w:rPr>
        <w:t>合同范围</w:t>
      </w:r>
    </w:p>
    <w:p w14:paraId="4C3D393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F5B9AF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乙方应负责培训甲方的技术人员。</w:t>
      </w:r>
    </w:p>
    <w:p w14:paraId="335C8BC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3.3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28F02DD9">
      <w:pPr>
        <w:numPr>
          <w:ilvl w:val="0"/>
          <w:numId w:val="0"/>
        </w:numPr>
        <w:autoSpaceDE w:val="0"/>
        <w:autoSpaceDN w:val="0"/>
        <w:spacing w:line="360" w:lineRule="auto"/>
        <w:ind w:firstLine="482" w:firstLineChars="200"/>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4.</w:t>
      </w:r>
      <w:r>
        <w:rPr>
          <w:rFonts w:hint="eastAsia" w:ascii="宋体" w:cs="宋体"/>
          <w:b/>
          <w:bCs/>
          <w:color w:val="000000"/>
          <w:kern w:val="0"/>
          <w:sz w:val="24"/>
          <w:lang w:val="zh-CN"/>
        </w:rPr>
        <w:t>合同文件和资料</w:t>
      </w:r>
    </w:p>
    <w:p w14:paraId="4BBD359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4.1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乙方在提供仪器设备时应同时提供中文版相关的技术资料，如目录索引、图纸、操作手册、使用指南、维修指南、服务手册等。</w:t>
      </w:r>
    </w:p>
    <w:p w14:paraId="18FE998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4.2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455BE7F">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5.</w:t>
      </w:r>
      <w:r>
        <w:rPr>
          <w:rFonts w:hint="eastAsia" w:ascii="宋体" w:cs="宋体"/>
          <w:b/>
          <w:bCs/>
          <w:color w:val="000000"/>
          <w:kern w:val="0"/>
          <w:sz w:val="24"/>
          <w:lang w:val="zh-CN"/>
        </w:rPr>
        <w:t>知识产权</w:t>
      </w:r>
    </w:p>
    <w:p w14:paraId="490BFD3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乙方应保证甲方在使用该货物或其任何一部分时不受第三方提出的侵犯专利权、著作权、商标权和工业设计权等的起诉。</w:t>
      </w:r>
    </w:p>
    <w:p w14:paraId="7001D7C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任何第三方提出侵权指控，乙方须与第三方交涉并承担由此产生的一切责任、费用和经济赔偿。</w:t>
      </w:r>
    </w:p>
    <w:p w14:paraId="3AFBC007">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743992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3520C36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5.5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7A0318">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6.</w:t>
      </w:r>
      <w:r>
        <w:rPr>
          <w:rFonts w:hint="eastAsia" w:ascii="宋体" w:cs="宋体"/>
          <w:b/>
          <w:bCs/>
          <w:color w:val="000000"/>
          <w:kern w:val="0"/>
          <w:sz w:val="24"/>
          <w:lang w:val="zh-CN"/>
        </w:rPr>
        <w:t>保密</w:t>
      </w:r>
    </w:p>
    <w:p w14:paraId="660CC67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6.1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F9792F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6.2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保密信息指任何一方因履行本合同所知悉的任何以口头、书面、图表或电子形式存在的对方信息，具体包括：</w:t>
      </w:r>
    </w:p>
    <w:p w14:paraId="761A7C7B">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任何涉及对方过去、现在或将来的商业计划、规章制度、操作规程、处理手段、财务信息；</w:t>
      </w:r>
    </w:p>
    <w:p w14:paraId="3650C1C2">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任何对方的技术措施、技术方案、软件应用及开发，硬件设备的品种、质量、数量、品牌等；</w:t>
      </w:r>
    </w:p>
    <w:p w14:paraId="1EF18EF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6.2.3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任何对方的技术秘密或专有知识、文件、报告、数据、客户软件、流程图、数据库、发明、知识、贸易秘密。</w:t>
      </w:r>
    </w:p>
    <w:p w14:paraId="351764DF">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6.3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乙方应根据甲方的要求签署相应的保密协议，保密协议与本条款存在不一致的，以保密协议为准。</w:t>
      </w:r>
    </w:p>
    <w:p w14:paraId="382447FD">
      <w:pPr>
        <w:numPr>
          <w:ilvl w:val="0"/>
          <w:numId w:val="0"/>
        </w:numPr>
        <w:autoSpaceDE w:val="0"/>
        <w:autoSpaceDN w:val="0"/>
        <w:spacing w:line="360" w:lineRule="auto"/>
        <w:ind w:left="433" w:leftChars="206" w:firstLine="70" w:firstLineChars="29"/>
        <w:rPr>
          <w:rFonts w:ascii="宋体" w:cs="宋体"/>
          <w:color w:val="000000"/>
          <w:kern w:val="0"/>
          <w:sz w:val="24"/>
        </w:rPr>
      </w:pPr>
      <w:r>
        <w:rPr>
          <w:rFonts w:hint="default" w:ascii="宋体" w:hAnsi="Times New Roman" w:eastAsia="宋体" w:cs="宋体"/>
          <w:b/>
          <w:color w:val="000000"/>
          <w:kern w:val="0"/>
          <w:sz w:val="24"/>
          <w:szCs w:val="24"/>
          <w:lang w:val="en-US" w:eastAsia="zh-CN" w:bidi="ar-SA"/>
        </w:rPr>
        <w:t>7.</w:t>
      </w:r>
      <w:r>
        <w:rPr>
          <w:rFonts w:hint="eastAsia" w:ascii="宋体" w:cs="宋体"/>
          <w:b/>
          <w:bCs/>
          <w:color w:val="000000"/>
          <w:kern w:val="0"/>
          <w:sz w:val="24"/>
          <w:lang w:val="zh-CN"/>
        </w:rPr>
        <w:t>质量保证</w:t>
      </w:r>
    </w:p>
    <w:p w14:paraId="040B70D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7.1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货物质量保证</w:t>
      </w:r>
    </w:p>
    <w:p w14:paraId="2207EE01">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乙方必须保证货物是全新、未使用过的，并完全符合强制性的国家技术质量规范和合同规定的质量、规格、性能和技术规范等的要求。</w:t>
      </w:r>
    </w:p>
    <w:p w14:paraId="7DC87F9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1D664A44">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BC6E3AE">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7.1.4</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F71785A">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7.1.5</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合同条款下货物的免费质保期自货物通过最终验收起算，合同另行规定除外。</w:t>
      </w:r>
    </w:p>
    <w:p w14:paraId="2F2C3541">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7.2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辅助服务质量保证</w:t>
      </w:r>
    </w:p>
    <w:p w14:paraId="5A3F3AA5">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E33BA89">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7.2.2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BC27C48">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8.</w:t>
      </w:r>
      <w:r>
        <w:rPr>
          <w:rFonts w:hint="eastAsia" w:ascii="宋体" w:cs="宋体"/>
          <w:b/>
          <w:bCs/>
          <w:color w:val="000000"/>
          <w:kern w:val="0"/>
          <w:sz w:val="24"/>
          <w:lang w:val="zh-CN"/>
        </w:rPr>
        <w:t>包装要求</w:t>
      </w:r>
    </w:p>
    <w:p w14:paraId="0E973D3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除合同另有约定外</w:t>
      </w:r>
      <w:r>
        <w:rPr>
          <w:rFonts w:hint="eastAsia" w:ascii="宋体" w:cs="宋体"/>
          <w:color w:val="000000"/>
          <w:kern w:val="0"/>
          <w:sz w:val="24"/>
        </w:rPr>
        <w:t>,</w:t>
      </w:r>
      <w:r>
        <w:rPr>
          <w:rFonts w:hint="eastAsia" w:ascii="宋体" w:cs="宋体"/>
          <w:color w:val="000000"/>
          <w:kern w:val="0"/>
          <w:sz w:val="24"/>
          <w:lang w:val="zh-CN"/>
        </w:rPr>
        <w:t>乙方提供的全部货物</w:t>
      </w:r>
      <w:r>
        <w:rPr>
          <w:rFonts w:hint="eastAsia" w:ascii="宋体" w:cs="宋体"/>
          <w:color w:val="000000"/>
          <w:kern w:val="0"/>
          <w:sz w:val="24"/>
        </w:rPr>
        <w:t>,</w:t>
      </w:r>
      <w:r>
        <w:rPr>
          <w:rFonts w:hint="eastAsia" w:ascii="宋体" w:cs="宋体"/>
          <w:color w:val="000000"/>
          <w:kern w:val="0"/>
          <w:sz w:val="24"/>
          <w:lang w:val="zh-CN"/>
        </w:rPr>
        <w:t>均应采用本行业通用的方式进行包装，且该包装应符合国家有关包装的法律、法规的规定。</w:t>
      </w:r>
    </w:p>
    <w:p w14:paraId="6F729938">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14:paraId="7291F3FC">
      <w:pPr>
        <w:autoSpaceDE w:val="0"/>
        <w:autoSpaceDN w:val="0"/>
        <w:spacing w:line="360" w:lineRule="auto"/>
        <w:ind w:left="480"/>
        <w:rPr>
          <w:rFonts w:ascii="宋体" w:cs="宋体"/>
          <w:color w:val="000000"/>
          <w:kern w:val="0"/>
          <w:sz w:val="24"/>
        </w:rPr>
      </w:pPr>
      <w:r>
        <w:rPr>
          <w:rFonts w:hint="eastAsia" w:ascii="宋体" w:cs="宋体"/>
          <w:color w:val="000000"/>
          <w:kern w:val="0"/>
          <w:sz w:val="24"/>
          <w:lang w:val="zh-CN"/>
        </w:rPr>
        <w:t>乙方应提供货物运至合同规定的最终目的地所需要的包装，以防止货物在转运中损坏或变质。</w:t>
      </w:r>
    </w:p>
    <w:p w14:paraId="13902250">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乙方所提供的货物包装均为出厂时原包装。</w:t>
      </w:r>
    </w:p>
    <w:p w14:paraId="6F6E44FA">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乙方所提供货物必须附有质量合格证，装箱清单，主机、附件、各种零部件和消耗品，有清楚的与装箱单相对应的名称和编号。</w:t>
      </w:r>
    </w:p>
    <w:p w14:paraId="78692BD9">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8.5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货物运输中的运输费用和保险费用均由乙方承担。运输过程中的一切损失、损坏均由乙方负责。</w:t>
      </w:r>
    </w:p>
    <w:p w14:paraId="6F85A9BA">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9.</w:t>
      </w:r>
      <w:r>
        <w:rPr>
          <w:rFonts w:hint="eastAsia" w:ascii="宋体" w:cs="宋体"/>
          <w:b/>
          <w:bCs/>
          <w:color w:val="000000"/>
          <w:kern w:val="0"/>
          <w:sz w:val="24"/>
          <w:lang w:val="zh-CN"/>
        </w:rPr>
        <w:t>价格</w:t>
      </w:r>
    </w:p>
    <w:p w14:paraId="77FE1F2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655D1D7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本合同价格为固定价格，包括了乙方履行合同全过程产生的所有成本和费用以及乙方应承担的一切税费。</w:t>
      </w:r>
    </w:p>
    <w:p w14:paraId="5A1FB5C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9.3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检验费用</w:t>
      </w:r>
    </w:p>
    <w:p w14:paraId="02CA330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278F5A3D">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甲方按合同计划参加在乙方工厂所在地检验、测试和验收的费用全部由乙方负责并已包含在合同总价中。</w:t>
      </w:r>
    </w:p>
    <w:p w14:paraId="35F043F4">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9.3.3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0D48FA25">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10.</w:t>
      </w:r>
      <w:r>
        <w:rPr>
          <w:rFonts w:hint="eastAsia" w:ascii="宋体" w:cs="宋体"/>
          <w:b/>
          <w:bCs/>
          <w:color w:val="000000"/>
          <w:kern w:val="0"/>
          <w:sz w:val="24"/>
          <w:lang w:val="zh-CN"/>
        </w:rPr>
        <w:t>交货方式及交货时间</w:t>
      </w:r>
    </w:p>
    <w:p w14:paraId="520E5493">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交货方式：现场交货，乙方负责办理运输和保险，将货物运抵现场。</w:t>
      </w:r>
    </w:p>
    <w:p w14:paraId="3B653C6A">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交货期应根据产品的特点实事求是填写，进口产品90个工作日内，国产产品60个工作日内。特殊产品交货期需说明。</w:t>
      </w:r>
    </w:p>
    <w:p w14:paraId="733E9588">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交货时间：所有货物运抵现场并经双方开箱验收合格之日。</w:t>
      </w:r>
    </w:p>
    <w:p w14:paraId="4025E0F8">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11.</w:t>
      </w:r>
      <w:r>
        <w:rPr>
          <w:rFonts w:hint="eastAsia" w:ascii="宋体" w:cs="宋体"/>
          <w:b/>
          <w:bCs/>
          <w:color w:val="000000"/>
          <w:kern w:val="0"/>
          <w:sz w:val="24"/>
          <w:lang w:val="zh-CN"/>
        </w:rPr>
        <w:t>检验和验收</w:t>
      </w:r>
    </w:p>
    <w:p w14:paraId="7897E953">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开箱验收</w:t>
      </w:r>
    </w:p>
    <w:p w14:paraId="3335FF89">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货物运抵现场后，双方应及时开箱验收，并制作验收记录，以确认与本合同约定的数量、型号等是否一致。</w:t>
      </w:r>
    </w:p>
    <w:p w14:paraId="2CAEF15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8BDA8B9">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520587E5">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检验验收</w:t>
      </w:r>
    </w:p>
    <w:p w14:paraId="5E163CD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6C00686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在具体实施合同规定的检验验收之前，乙方需提前提交相应的测试计划（包括测试程序、测试内容和检验标准、试验时间安排等）供甲方确认。</w:t>
      </w:r>
    </w:p>
    <w:p w14:paraId="79EBB461">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除需甲方确认的试验验收外，乙方还应对所有检验验收测试的结果、步骤、原始数据等作妥善记录。如甲方要求，乙方应提供这些记录给买方。</w:t>
      </w:r>
    </w:p>
    <w:p w14:paraId="1F7BB0A2">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11.2.4</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检验测试出现全部或部分未达到本合同所约定的技术指标，甲方有权选择下列任</w:t>
      </w:r>
      <w:r>
        <w:rPr>
          <w:rFonts w:hint="eastAsia" w:ascii="宋体" w:cs="宋体"/>
          <w:color w:val="000000"/>
          <w:kern w:val="0"/>
          <w:sz w:val="24"/>
          <w:lang w:val="en-US" w:eastAsia="zh-CN"/>
        </w:rPr>
        <w:t xml:space="preserve">  </w:t>
      </w:r>
      <w:r>
        <w:rPr>
          <w:rFonts w:hint="eastAsia" w:ascii="宋体" w:cs="宋体"/>
          <w:color w:val="000000"/>
          <w:kern w:val="0"/>
          <w:sz w:val="24"/>
          <w:lang w:val="zh-CN"/>
        </w:rPr>
        <w:t>一处理方式：</w:t>
      </w:r>
    </w:p>
    <w:p w14:paraId="361E2F35">
      <w:pPr>
        <w:numPr>
          <w:ilvl w:val="0"/>
          <w:numId w:val="0"/>
        </w:numPr>
        <w:autoSpaceDE w:val="0"/>
        <w:autoSpaceDN w:val="0"/>
        <w:spacing w:line="360" w:lineRule="auto"/>
        <w:ind w:firstLine="480" w:firstLineChars="200"/>
        <w:rPr>
          <w:rFonts w:hint="eastAsia" w:ascii="宋体" w:cs="宋体"/>
          <w:color w:val="000000"/>
          <w:kern w:val="0"/>
          <w:sz w:val="24"/>
          <w:lang w:val="zh-CN"/>
        </w:rPr>
      </w:pPr>
      <w:r>
        <w:rPr>
          <w:rFonts w:hint="default" w:ascii="宋体" w:hAnsi="Times New Roman" w:eastAsia="宋体" w:cs="宋体"/>
          <w:color w:val="000000"/>
          <w:kern w:val="0"/>
          <w:sz w:val="24"/>
          <w:szCs w:val="24"/>
          <w:lang w:val="en-US" w:eastAsia="zh-CN" w:bidi="ar-SA"/>
        </w:rPr>
        <w:t>a.</w:t>
      </w:r>
      <w:r>
        <w:rPr>
          <w:rFonts w:hint="eastAsia" w:ascii="宋体" w:cs="宋体"/>
          <w:color w:val="000000"/>
          <w:kern w:val="0"/>
          <w:sz w:val="24"/>
          <w:lang w:val="zh-CN"/>
        </w:rPr>
        <w:t>重新测试直至合格为止；</w:t>
      </w:r>
    </w:p>
    <w:p w14:paraId="135E571A">
      <w:pPr>
        <w:numPr>
          <w:ilvl w:val="0"/>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b.</w:t>
      </w:r>
      <w:r>
        <w:rPr>
          <w:rFonts w:hint="eastAsia" w:ascii="宋体" w:cs="宋体"/>
          <w:color w:val="000000"/>
          <w:kern w:val="0"/>
          <w:sz w:val="24"/>
          <w:lang w:val="zh-CN"/>
        </w:rPr>
        <w:t>要求乙方对货物进行免费更换，然后重新测试直至合格为止；</w:t>
      </w:r>
    </w:p>
    <w:p w14:paraId="6BF525CC">
      <w:pPr>
        <w:autoSpaceDE w:val="0"/>
        <w:autoSpaceDN w:val="0"/>
        <w:spacing w:line="360" w:lineRule="auto"/>
        <w:rPr>
          <w:rFonts w:ascii="宋体" w:cs="宋体"/>
          <w:color w:val="000000"/>
          <w:kern w:val="0"/>
          <w:sz w:val="24"/>
        </w:rPr>
      </w:pPr>
      <w:r>
        <w:rPr>
          <w:rFonts w:hint="eastAsia" w:ascii="宋体" w:cs="宋体"/>
          <w:color w:val="000000"/>
          <w:kern w:val="0"/>
          <w:sz w:val="24"/>
          <w:lang w:val="zh-CN"/>
        </w:rPr>
        <w:t>无论选择何种方式，甲方因此而发生的因卖方原因引起的所有费用均由乙方负担。</w:t>
      </w:r>
    </w:p>
    <w:p w14:paraId="00B061E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11.3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使用过程检验</w:t>
      </w:r>
    </w:p>
    <w:p w14:paraId="6ECDD7C5">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11.3.1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DBFCFE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11.3.2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如果合同双方对乙方提供的上述试验结果报告的解释有分歧，双方须于出现分歧后</w:t>
      </w:r>
      <w:r>
        <w:rPr>
          <w:rFonts w:hint="eastAsia" w:ascii="宋体" w:cs="宋体"/>
          <w:color w:val="000000"/>
          <w:kern w:val="0"/>
          <w:sz w:val="24"/>
        </w:rPr>
        <w:t>10</w:t>
      </w:r>
      <w:r>
        <w:rPr>
          <w:rFonts w:hint="eastAsia" w:ascii="宋体" w:cs="宋体"/>
          <w:color w:val="000000"/>
          <w:kern w:val="0"/>
          <w:sz w:val="24"/>
          <w:lang w:val="zh-CN"/>
        </w:rPr>
        <w:t>天内给对方声明，以陈述己方的观点。声明须附有关证据。分歧应通过协商解决。</w:t>
      </w:r>
    </w:p>
    <w:p w14:paraId="4BB4BAC7">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12.</w:t>
      </w:r>
      <w:r>
        <w:rPr>
          <w:rFonts w:hint="eastAsia" w:ascii="宋体" w:cs="宋体"/>
          <w:b/>
          <w:bCs/>
          <w:color w:val="000000"/>
          <w:kern w:val="0"/>
          <w:sz w:val="24"/>
          <w:lang w:val="zh-CN"/>
        </w:rPr>
        <w:t>付款条件</w:t>
      </w:r>
    </w:p>
    <w:p w14:paraId="40170BE1">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本合同条款下的付款方法和条件在“青海省政府采购合同书”中具体规定。</w:t>
      </w:r>
    </w:p>
    <w:p w14:paraId="2E3EDEC5">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13.</w:t>
      </w:r>
      <w:r>
        <w:rPr>
          <w:rFonts w:hint="eastAsia" w:ascii="宋体" w:cs="宋体"/>
          <w:b/>
          <w:bCs/>
          <w:color w:val="000000"/>
          <w:kern w:val="0"/>
          <w:sz w:val="24"/>
          <w:lang w:val="zh-CN"/>
        </w:rPr>
        <w:t>履约保证金</w:t>
      </w:r>
    </w:p>
    <w:p w14:paraId="350AC6C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乙方应在合同签订前，按要求提交履约保证金。</w:t>
      </w:r>
    </w:p>
    <w:p w14:paraId="18ACBB1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履约保证金用于补偿甲方因乙方不能履行其合同义务而蒙受的损失。</w:t>
      </w:r>
    </w:p>
    <w:p w14:paraId="01A557E5">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履约保证金应使用本合同货币，按下述方式之一提交（磋商文件中另有约定的除外）：</w:t>
      </w:r>
    </w:p>
    <w:p w14:paraId="64582CC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13.4</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甲方可接受的在中华人民共和国注册和营业的银行出具的履约保函；</w:t>
      </w:r>
    </w:p>
    <w:p w14:paraId="0930212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13.5</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支票或汇票。</w:t>
      </w:r>
    </w:p>
    <w:p w14:paraId="69758FA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13.6</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乙方未能按合同规定履行其义务，甲方有权从履约保证金中取得补偿。货物验收合格后，甲方将履约保证金退还乙方或转为质量保证金。</w:t>
      </w:r>
    </w:p>
    <w:p w14:paraId="4C89189F">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14.</w:t>
      </w:r>
      <w:r>
        <w:rPr>
          <w:rFonts w:hint="eastAsia" w:ascii="宋体" w:cs="宋体"/>
          <w:b/>
          <w:bCs/>
          <w:color w:val="000000"/>
          <w:kern w:val="0"/>
          <w:sz w:val="24"/>
          <w:lang w:val="zh-CN"/>
        </w:rPr>
        <w:t>索赔</w:t>
      </w:r>
    </w:p>
    <w:p w14:paraId="544778F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3B0E0A4F">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14.2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在履约保证期和检验期内，乙方对甲方提出的索赔负有责任，乙方应按照甲方同意的下列一种或多种方式解决索赔事宜：</w:t>
      </w:r>
    </w:p>
    <w:p w14:paraId="1D22DB4F">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ABE0E2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6007BEDE">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14.2.3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1E2C39C">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14.3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乙方收到甲方发出的索赔通知之日起</w:t>
      </w:r>
      <w:r>
        <w:rPr>
          <w:rFonts w:hint="eastAsia" w:ascii="宋体" w:cs="宋体"/>
          <w:color w:val="000000"/>
          <w:kern w:val="0"/>
          <w:sz w:val="24"/>
        </w:rPr>
        <w:t>5</w:t>
      </w:r>
      <w:r>
        <w:rPr>
          <w:rFonts w:hint="eastAsia" w:ascii="宋体" w:cs="宋体"/>
          <w:color w:val="000000"/>
          <w:kern w:val="0"/>
          <w:sz w:val="24"/>
          <w:lang w:val="zh-CN"/>
        </w:rPr>
        <w:t>个工作日内未作答复的，甲方可从合同款或履约保证金中扣回索赔金额，如金额不足以补偿索赔金额，乙方应补足差额部分。</w:t>
      </w:r>
    </w:p>
    <w:p w14:paraId="60EF2046">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15.</w:t>
      </w:r>
      <w:r>
        <w:rPr>
          <w:rFonts w:hint="eastAsia" w:ascii="宋体" w:cs="宋体"/>
          <w:b/>
          <w:bCs/>
          <w:color w:val="000000"/>
          <w:kern w:val="0"/>
          <w:sz w:val="24"/>
          <w:lang w:val="zh-CN"/>
        </w:rPr>
        <w:t>迟延交货</w:t>
      </w:r>
    </w:p>
    <w:p w14:paraId="7967BAD1">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乙方应按照合同约定的时间交货和提供服务。</w:t>
      </w:r>
    </w:p>
    <w:p w14:paraId="4899ACF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除不可抗力因素外，乙方迟延交货，甲方有权提出违约损失赔偿或解除合同。</w:t>
      </w:r>
    </w:p>
    <w:p w14:paraId="7124B9BB">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15.3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4CD6728">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16.</w:t>
      </w:r>
      <w:r>
        <w:rPr>
          <w:rFonts w:hint="eastAsia" w:ascii="宋体" w:cs="宋体"/>
          <w:b/>
          <w:bCs/>
          <w:color w:val="000000"/>
          <w:kern w:val="0"/>
          <w:sz w:val="24"/>
          <w:lang w:val="zh-CN"/>
        </w:rPr>
        <w:t>违约赔偿</w:t>
      </w:r>
    </w:p>
    <w:p w14:paraId="59CC3DB7">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除不可抗力因素外，乙方没有按照合同规定的时间交货和提供服务，甲方可要求乙方支付违约金。违约金每日按合同总价款的千分之五计收。</w:t>
      </w:r>
    </w:p>
    <w:p w14:paraId="4EC54298">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17.</w:t>
      </w:r>
      <w:r>
        <w:rPr>
          <w:rFonts w:hint="eastAsia" w:ascii="宋体" w:cs="宋体"/>
          <w:b/>
          <w:bCs/>
          <w:color w:val="000000"/>
          <w:kern w:val="0"/>
          <w:sz w:val="24"/>
          <w:lang w:val="zh-CN"/>
        </w:rPr>
        <w:t>不可抗力</w:t>
      </w:r>
    </w:p>
    <w:p w14:paraId="23F26363">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双方中任何一方遭遇法律规定的不可抗力，致使合同履行受阻时，履行合同的期限应予延长，延长的期限应相当于不可抗力所影响的时间。</w:t>
      </w:r>
    </w:p>
    <w:p w14:paraId="49E8623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受事故影响的一方应在不可抗力的事故发生后以书面形式通知另一方。</w:t>
      </w:r>
    </w:p>
    <w:p w14:paraId="45D8DA1E">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17.3</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不可抗力使合同的某些内容有变更必要的，双方应通过协商达成进一步履行合同的协议，因不可抗力致使合同不能履行的，合同终止。</w:t>
      </w:r>
    </w:p>
    <w:p w14:paraId="60F1492D">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18.</w:t>
      </w:r>
      <w:r>
        <w:rPr>
          <w:rFonts w:hint="eastAsia" w:ascii="宋体" w:cs="宋体"/>
          <w:b/>
          <w:bCs/>
          <w:color w:val="000000"/>
          <w:kern w:val="0"/>
          <w:sz w:val="24"/>
          <w:lang w:val="zh-CN"/>
        </w:rPr>
        <w:t>税费</w:t>
      </w:r>
    </w:p>
    <w:p w14:paraId="753A6B98">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与本合同有关的一切税费均由乙方承担。</w:t>
      </w:r>
    </w:p>
    <w:p w14:paraId="72D25694">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19.</w:t>
      </w:r>
      <w:r>
        <w:rPr>
          <w:rFonts w:hint="eastAsia" w:ascii="宋体" w:cs="宋体"/>
          <w:b/>
          <w:bCs/>
          <w:color w:val="000000"/>
          <w:kern w:val="0"/>
          <w:sz w:val="24"/>
          <w:lang w:val="zh-CN"/>
        </w:rPr>
        <w:t>合同争议的解决</w:t>
      </w:r>
    </w:p>
    <w:p w14:paraId="1A02924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甲方和乙方由于本合同的履行而发生任何争议时，双方可先通过协商解决。</w:t>
      </w:r>
    </w:p>
    <w:p w14:paraId="3B17334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19.2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任何一方不愿通过协商或通过协商仍不能解决争议，则双方中任何一方均应向甲方所在地人民法院起诉。</w:t>
      </w:r>
    </w:p>
    <w:p w14:paraId="3AB76046">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20.</w:t>
      </w:r>
      <w:r>
        <w:rPr>
          <w:rFonts w:hint="eastAsia" w:ascii="宋体" w:cs="宋体"/>
          <w:b/>
          <w:bCs/>
          <w:color w:val="000000"/>
          <w:kern w:val="0"/>
          <w:sz w:val="24"/>
          <w:lang w:val="zh-CN"/>
        </w:rPr>
        <w:t>违约解除合同</w:t>
      </w:r>
    </w:p>
    <w:p w14:paraId="41145824">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20.1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出现下列情形之一的，视为乙方违约。甲方可向乙方发出书面通知，部分或全部终止合同，同时保留向乙方索赔的权利。</w:t>
      </w:r>
    </w:p>
    <w:p w14:paraId="7623DB3A">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20.1.1</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乙方未能在合同规定的限期或甲方同意延长的限期内，提供全部或部分货物的；</w:t>
      </w:r>
    </w:p>
    <w:p w14:paraId="0831FDA0">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20.1.2</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乙方未能履行合同规定的其它主要义务的；</w:t>
      </w:r>
    </w:p>
    <w:p w14:paraId="0B1840DD">
      <w:pPr>
        <w:numPr>
          <w:ilvl w:val="2"/>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color w:val="000000"/>
          <w:kern w:val="0"/>
          <w:sz w:val="24"/>
          <w:szCs w:val="24"/>
          <w:lang w:val="en-US" w:eastAsia="zh-CN" w:bidi="ar-SA"/>
        </w:rPr>
        <w:t>20.1.3</w:t>
      </w:r>
      <w:r>
        <w:rPr>
          <w:rFonts w:hint="eastAsia" w:ascii="宋体" w:cs="宋体"/>
          <w:color w:val="000000"/>
          <w:kern w:val="0"/>
          <w:sz w:val="24"/>
          <w:szCs w:val="24"/>
          <w:lang w:val="en-US" w:eastAsia="zh-CN" w:bidi="ar-SA"/>
        </w:rPr>
        <w:t xml:space="preserve"> </w:t>
      </w:r>
      <w:r>
        <w:rPr>
          <w:rFonts w:hint="eastAsia" w:ascii="宋体" w:cs="宋体"/>
          <w:color w:val="000000"/>
          <w:kern w:val="0"/>
          <w:sz w:val="24"/>
          <w:lang w:val="zh-CN"/>
        </w:rPr>
        <w:t>乙方在本合同履行过程中有欺诈行为的。</w:t>
      </w:r>
    </w:p>
    <w:p w14:paraId="23C33E52">
      <w:pPr>
        <w:numPr>
          <w:ilvl w:val="1"/>
          <w:numId w:val="0"/>
        </w:numPr>
        <w:autoSpaceDE w:val="0"/>
        <w:autoSpaceDN w:val="0"/>
        <w:spacing w:line="360" w:lineRule="auto"/>
        <w:ind w:firstLine="480" w:firstLineChars="200"/>
        <w:rPr>
          <w:rFonts w:ascii="宋体" w:cs="宋体"/>
          <w:color w:val="000000"/>
          <w:kern w:val="0"/>
          <w:sz w:val="24"/>
          <w:lang w:val="zh-CN"/>
        </w:rPr>
      </w:pPr>
      <w:r>
        <w:rPr>
          <w:rFonts w:hint="default" w:ascii="宋体" w:hAnsi="Times New Roman" w:eastAsia="宋体" w:cs="宋体"/>
          <w:b w:val="0"/>
          <w:color w:val="000000"/>
          <w:kern w:val="0"/>
          <w:sz w:val="24"/>
          <w:szCs w:val="24"/>
          <w:lang w:val="zh-CN" w:eastAsia="zh-CN" w:bidi="ar-SA"/>
        </w:rPr>
        <w:t>20.2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B3F00FE">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21.</w:t>
      </w:r>
      <w:r>
        <w:rPr>
          <w:rFonts w:hint="eastAsia" w:ascii="宋体" w:cs="宋体"/>
          <w:b/>
          <w:bCs/>
          <w:color w:val="000000"/>
          <w:kern w:val="0"/>
          <w:sz w:val="24"/>
          <w:lang w:val="zh-CN"/>
        </w:rPr>
        <w:t>破产终止合同</w:t>
      </w:r>
    </w:p>
    <w:p w14:paraId="1FCB947B">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B2E4E73">
      <w:pPr>
        <w:numPr>
          <w:ilvl w:val="0"/>
          <w:numId w:val="0"/>
        </w:numPr>
        <w:autoSpaceDE w:val="0"/>
        <w:autoSpaceDN w:val="0"/>
        <w:spacing w:line="360" w:lineRule="auto"/>
        <w:ind w:left="433" w:leftChars="206" w:firstLine="70" w:firstLineChars="29"/>
        <w:rPr>
          <w:rFonts w:ascii="宋体" w:cs="宋体"/>
          <w:b/>
          <w:bCs/>
          <w:color w:val="000000"/>
          <w:kern w:val="0"/>
          <w:sz w:val="24"/>
          <w:lang w:val="zh-CN"/>
        </w:rPr>
      </w:pPr>
      <w:r>
        <w:rPr>
          <w:rFonts w:hint="default" w:ascii="宋体" w:hAnsi="Times New Roman" w:eastAsia="宋体" w:cs="宋体"/>
          <w:b/>
          <w:bCs/>
          <w:color w:val="000000"/>
          <w:kern w:val="0"/>
          <w:sz w:val="24"/>
          <w:szCs w:val="24"/>
          <w:lang w:val="zh-CN" w:eastAsia="zh-CN" w:bidi="ar-SA"/>
        </w:rPr>
        <w:t>22.</w:t>
      </w:r>
      <w:r>
        <w:rPr>
          <w:rFonts w:hint="eastAsia" w:ascii="宋体" w:cs="宋体"/>
          <w:b/>
          <w:bCs/>
          <w:color w:val="000000"/>
          <w:kern w:val="0"/>
          <w:sz w:val="24"/>
          <w:lang w:val="zh-CN"/>
        </w:rPr>
        <w:t>转让和分包</w:t>
      </w:r>
    </w:p>
    <w:p w14:paraId="4EC5FA12">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22.1</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政府采购合同不能转让。</w:t>
      </w:r>
    </w:p>
    <w:p w14:paraId="5908A42D">
      <w:pPr>
        <w:numPr>
          <w:ilvl w:val="1"/>
          <w:numId w:val="0"/>
        </w:numPr>
        <w:autoSpaceDE w:val="0"/>
        <w:autoSpaceDN w:val="0"/>
        <w:spacing w:line="360" w:lineRule="auto"/>
        <w:ind w:firstLine="480" w:firstLineChars="200"/>
        <w:rPr>
          <w:rFonts w:ascii="宋体" w:cs="宋体"/>
          <w:color w:val="000000"/>
          <w:kern w:val="0"/>
          <w:sz w:val="24"/>
        </w:rPr>
      </w:pPr>
      <w:r>
        <w:rPr>
          <w:rFonts w:hint="default" w:ascii="宋体" w:hAnsi="Times New Roman" w:eastAsia="宋体" w:cs="宋体"/>
          <w:b w:val="0"/>
          <w:color w:val="000000"/>
          <w:kern w:val="0"/>
          <w:sz w:val="24"/>
          <w:szCs w:val="24"/>
          <w:lang w:val="en-US" w:eastAsia="zh-CN" w:bidi="ar-SA"/>
        </w:rPr>
        <w:t>22.2</w:t>
      </w:r>
      <w:r>
        <w:rPr>
          <w:rFonts w:hint="eastAsia" w:ascii="宋体" w:cs="宋体"/>
          <w:b w:val="0"/>
          <w:color w:val="000000"/>
          <w:kern w:val="0"/>
          <w:sz w:val="24"/>
          <w:szCs w:val="24"/>
          <w:lang w:val="en-US" w:eastAsia="zh-CN" w:bidi="ar-SA"/>
        </w:rPr>
        <w:t xml:space="preserve"> </w:t>
      </w:r>
      <w:r>
        <w:rPr>
          <w:rFonts w:hint="eastAsia" w:asci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7C47555">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23.</w:t>
      </w:r>
      <w:r>
        <w:rPr>
          <w:rFonts w:hint="eastAsia" w:ascii="宋体" w:cs="宋体"/>
          <w:b/>
          <w:bCs/>
          <w:color w:val="000000"/>
          <w:kern w:val="0"/>
          <w:sz w:val="24"/>
          <w:lang w:val="zh-CN"/>
        </w:rPr>
        <w:t>合同修改</w:t>
      </w:r>
    </w:p>
    <w:p w14:paraId="19ED6E36">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7171D4DE">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24.</w:t>
      </w:r>
      <w:r>
        <w:rPr>
          <w:rFonts w:hint="eastAsia" w:ascii="宋体" w:cs="宋体"/>
          <w:b/>
          <w:bCs/>
          <w:color w:val="000000"/>
          <w:kern w:val="0"/>
          <w:sz w:val="24"/>
          <w:lang w:val="zh-CN"/>
        </w:rPr>
        <w:t>通知</w:t>
      </w:r>
    </w:p>
    <w:p w14:paraId="05922786">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本合同任何一方给另一方的通知，都应以书面形式发送，而另一方也应以书面形式确认并发送到对方明确的地址。</w:t>
      </w:r>
    </w:p>
    <w:p w14:paraId="1B3D807F">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25.</w:t>
      </w:r>
      <w:r>
        <w:rPr>
          <w:rFonts w:hint="eastAsia" w:ascii="宋体" w:cs="宋体"/>
          <w:b/>
          <w:bCs/>
          <w:color w:val="000000"/>
          <w:kern w:val="0"/>
          <w:sz w:val="24"/>
          <w:lang w:val="zh-CN"/>
        </w:rPr>
        <w:t>计量单位</w:t>
      </w:r>
    </w:p>
    <w:p w14:paraId="34CF5929">
      <w:pPr>
        <w:autoSpaceDE w:val="0"/>
        <w:autoSpaceDN w:val="0"/>
        <w:spacing w:line="360" w:lineRule="auto"/>
        <w:ind w:firstLine="480" w:firstLineChars="200"/>
        <w:rPr>
          <w:rFonts w:ascii="宋体" w:cs="宋体"/>
          <w:color w:val="000000"/>
          <w:kern w:val="0"/>
          <w:sz w:val="24"/>
        </w:rPr>
      </w:pPr>
      <w:r>
        <w:rPr>
          <w:rFonts w:hint="eastAsia" w:ascii="宋体" w:cs="宋体"/>
          <w:color w:val="000000"/>
          <w:kern w:val="0"/>
          <w:sz w:val="24"/>
          <w:lang w:val="zh-CN"/>
        </w:rPr>
        <w:t>除技术规范中另有规定外</w:t>
      </w:r>
      <w:r>
        <w:rPr>
          <w:rFonts w:hint="eastAsia" w:ascii="宋体" w:cs="宋体"/>
          <w:color w:val="000000"/>
          <w:kern w:val="0"/>
          <w:sz w:val="24"/>
        </w:rPr>
        <w:t>,</w:t>
      </w:r>
      <w:r>
        <w:rPr>
          <w:rFonts w:hint="eastAsia" w:ascii="宋体" w:cs="宋体"/>
          <w:color w:val="000000"/>
          <w:kern w:val="0"/>
          <w:sz w:val="24"/>
          <w:lang w:val="zh-CN"/>
        </w:rPr>
        <w:t>计量单位均使用国家法定计量单位。</w:t>
      </w:r>
    </w:p>
    <w:p w14:paraId="0B8FD712">
      <w:pPr>
        <w:numPr>
          <w:ilvl w:val="0"/>
          <w:numId w:val="0"/>
        </w:numPr>
        <w:autoSpaceDE w:val="0"/>
        <w:autoSpaceDN w:val="0"/>
        <w:spacing w:line="360" w:lineRule="auto"/>
        <w:ind w:left="433" w:leftChars="206" w:firstLine="70" w:firstLineChars="29"/>
        <w:rPr>
          <w:rFonts w:ascii="宋体" w:cs="宋体"/>
          <w:b/>
          <w:bCs/>
          <w:color w:val="000000"/>
          <w:kern w:val="0"/>
          <w:sz w:val="24"/>
        </w:rPr>
      </w:pPr>
      <w:r>
        <w:rPr>
          <w:rFonts w:hint="default" w:ascii="宋体" w:hAnsi="Times New Roman" w:eastAsia="宋体" w:cs="宋体"/>
          <w:b/>
          <w:bCs/>
          <w:color w:val="000000"/>
          <w:kern w:val="0"/>
          <w:sz w:val="24"/>
          <w:szCs w:val="24"/>
          <w:lang w:val="en-US" w:eastAsia="zh-CN" w:bidi="ar-SA"/>
        </w:rPr>
        <w:t>26.</w:t>
      </w:r>
      <w:r>
        <w:rPr>
          <w:rFonts w:hint="eastAsia" w:ascii="宋体" w:cs="宋体"/>
          <w:b/>
          <w:bCs/>
          <w:color w:val="000000"/>
          <w:kern w:val="0"/>
          <w:sz w:val="24"/>
          <w:lang w:val="zh-CN"/>
        </w:rPr>
        <w:t>适用法律</w:t>
      </w:r>
    </w:p>
    <w:p w14:paraId="58D7BCA8">
      <w:pPr>
        <w:autoSpaceDE w:val="0"/>
        <w:autoSpaceDN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本合同按照中华人民共和国的相关法律进行解释。</w:t>
      </w:r>
      <w:r>
        <w:rPr>
          <w:rFonts w:ascii="宋体"/>
          <w:color w:val="000000"/>
          <w:sz w:val="48"/>
        </w:rPr>
        <w:br w:type="page"/>
      </w:r>
    </w:p>
    <w:p w14:paraId="21EF82A9">
      <w:pPr>
        <w:pStyle w:val="23"/>
        <w:spacing w:before="0" w:after="0" w:line="360" w:lineRule="auto"/>
        <w:rPr>
          <w:rFonts w:ascii="宋体"/>
          <w:color w:val="000000"/>
        </w:rPr>
      </w:pPr>
      <w:bookmarkStart w:id="71" w:name="_Toc2533"/>
      <w:r>
        <w:rPr>
          <w:rFonts w:hint="eastAsia" w:ascii="宋体"/>
          <w:color w:val="000000"/>
          <w:sz w:val="48"/>
        </w:rPr>
        <w:t>第</w:t>
      </w:r>
      <w:r>
        <w:rPr>
          <w:rFonts w:hint="eastAsia" w:ascii="宋体"/>
          <w:color w:val="000000"/>
          <w:sz w:val="48"/>
          <w:lang w:eastAsia="zh-CN"/>
        </w:rPr>
        <w:t>四</w:t>
      </w:r>
      <w:r>
        <w:rPr>
          <w:rFonts w:hint="eastAsia" w:ascii="宋体"/>
          <w:color w:val="000000"/>
          <w:sz w:val="48"/>
        </w:rPr>
        <w:t>部分磋商响应文件格式</w:t>
      </w:r>
      <w:bookmarkEnd w:id="71"/>
    </w:p>
    <w:p w14:paraId="746BA01E">
      <w:pPr>
        <w:spacing w:line="360" w:lineRule="auto"/>
        <w:rPr>
          <w:rFonts w:ascii="宋体"/>
          <w:color w:val="000000"/>
          <w:sz w:val="32"/>
        </w:rPr>
      </w:pPr>
    </w:p>
    <w:p w14:paraId="36524109">
      <w:pPr>
        <w:spacing w:line="360" w:lineRule="auto"/>
        <w:ind w:firstLine="540" w:firstLineChars="224"/>
        <w:rPr>
          <w:rFonts w:ascii="宋体" w:cs="宋体"/>
          <w:b/>
          <w:bCs/>
          <w:kern w:val="0"/>
          <w:sz w:val="24"/>
          <w:lang w:val="zh-CN"/>
        </w:rPr>
      </w:pPr>
      <w:r>
        <w:rPr>
          <w:rFonts w:hint="eastAsia" w:ascii="宋体" w:cs="宋体"/>
          <w:b/>
          <w:bCs/>
          <w:kern w:val="0"/>
          <w:sz w:val="24"/>
          <w:lang w:val="zh-CN"/>
        </w:rPr>
        <w:t>磋</w:t>
      </w:r>
      <w:r>
        <w:rPr>
          <w:rFonts w:hint="eastAsia" w:ascii="宋体" w:cs="宋体"/>
          <w:b/>
          <w:bCs/>
          <w:kern w:val="0"/>
          <w:sz w:val="28"/>
          <w:szCs w:val="28"/>
          <w:lang w:val="zh-CN"/>
        </w:rPr>
        <w:t>商供应商应严格按照本格式要求编制磋商响应文件</w:t>
      </w:r>
      <w:r>
        <w:rPr>
          <w:rFonts w:hint="eastAsia" w:ascii="宋体" w:cs="宋体"/>
          <w:b/>
          <w:bCs/>
          <w:kern w:val="0"/>
          <w:sz w:val="24"/>
          <w:lang w:val="zh-CN"/>
        </w:rPr>
        <w:t>。</w:t>
      </w:r>
    </w:p>
    <w:p w14:paraId="0B2B9BD4">
      <w:pPr>
        <w:rPr>
          <w:color w:val="000000"/>
          <w:lang w:val="zh-CN"/>
        </w:rPr>
      </w:pPr>
    </w:p>
    <w:p w14:paraId="415B9240">
      <w:pPr>
        <w:spacing w:line="360" w:lineRule="auto"/>
        <w:rPr>
          <w:rFonts w:ascii="宋体"/>
          <w:color w:val="000000"/>
          <w:sz w:val="32"/>
        </w:rPr>
      </w:pPr>
    </w:p>
    <w:p w14:paraId="63840995">
      <w:pPr>
        <w:spacing w:line="360" w:lineRule="auto"/>
        <w:rPr>
          <w:rFonts w:ascii="宋体"/>
          <w:color w:val="000000"/>
          <w:sz w:val="32"/>
        </w:rPr>
      </w:pPr>
    </w:p>
    <w:p w14:paraId="1C58C97C">
      <w:pPr>
        <w:widowControl/>
        <w:jc w:val="left"/>
        <w:rPr>
          <w:rFonts w:ascii="宋体"/>
          <w:b/>
          <w:color w:val="000000"/>
          <w:sz w:val="72"/>
        </w:rPr>
      </w:pPr>
      <w:r>
        <w:rPr>
          <w:rFonts w:ascii="宋体"/>
          <w:b/>
          <w:color w:val="000000"/>
          <w:sz w:val="72"/>
        </w:rPr>
        <w:br w:type="page"/>
      </w:r>
    </w:p>
    <w:p w14:paraId="48C68F37">
      <w:pPr>
        <w:spacing w:line="360" w:lineRule="auto"/>
        <w:jc w:val="left"/>
        <w:rPr>
          <w:rFonts w:ascii="宋体"/>
          <w:b/>
          <w:color w:val="000000"/>
          <w:sz w:val="72"/>
        </w:rPr>
      </w:pPr>
      <w:r>
        <w:rPr>
          <w:rFonts w:hint="eastAsia"/>
          <w:b/>
          <w:color w:val="000000"/>
          <w:sz w:val="32"/>
          <w:lang w:val="zh-CN"/>
        </w:rPr>
        <w:t>磋商响应文件封面</w:t>
      </w:r>
    </w:p>
    <w:p w14:paraId="2EC1709D">
      <w:pPr>
        <w:pStyle w:val="20"/>
        <w:rPr>
          <w:color w:val="000000"/>
        </w:rPr>
      </w:pPr>
    </w:p>
    <w:p w14:paraId="36C23D6D">
      <w:pPr>
        <w:spacing w:line="360" w:lineRule="auto"/>
        <w:jc w:val="center"/>
        <w:rPr>
          <w:rFonts w:ascii="宋体" w:cs="宋体"/>
          <w:b/>
          <w:bCs/>
          <w:color w:val="000000"/>
          <w:kern w:val="0"/>
          <w:sz w:val="36"/>
          <w:szCs w:val="36"/>
        </w:rPr>
      </w:pPr>
    </w:p>
    <w:p w14:paraId="7EDF74A5">
      <w:pPr>
        <w:pStyle w:val="20"/>
      </w:pPr>
    </w:p>
    <w:p w14:paraId="789D5BCE">
      <w:pPr>
        <w:spacing w:line="360" w:lineRule="auto"/>
        <w:jc w:val="center"/>
        <w:rPr>
          <w:rFonts w:ascii="宋体"/>
          <w:b/>
          <w:color w:val="000000"/>
          <w:sz w:val="72"/>
        </w:rPr>
      </w:pPr>
    </w:p>
    <w:p w14:paraId="4D25EAC9">
      <w:pPr>
        <w:spacing w:line="360" w:lineRule="auto"/>
        <w:jc w:val="center"/>
        <w:rPr>
          <w:rFonts w:ascii="宋体"/>
          <w:b/>
          <w:color w:val="000000"/>
          <w:sz w:val="72"/>
        </w:rPr>
      </w:pPr>
    </w:p>
    <w:p w14:paraId="79CDC952">
      <w:pPr>
        <w:spacing w:line="360" w:lineRule="auto"/>
        <w:jc w:val="center"/>
        <w:rPr>
          <w:rFonts w:ascii="宋体"/>
          <w:b/>
          <w:color w:val="000000"/>
          <w:sz w:val="96"/>
        </w:rPr>
      </w:pPr>
      <w:r>
        <w:rPr>
          <w:rFonts w:hint="eastAsia" w:ascii="宋体"/>
          <w:b/>
          <w:color w:val="000000"/>
          <w:sz w:val="72"/>
          <w:lang w:eastAsia="zh-CN"/>
        </w:rPr>
        <w:t>湟源县</w:t>
      </w:r>
      <w:r>
        <w:rPr>
          <w:rFonts w:hint="eastAsia" w:ascii="宋体"/>
          <w:b/>
          <w:color w:val="000000"/>
          <w:sz w:val="72"/>
        </w:rPr>
        <w:t>政府采购项目</w:t>
      </w:r>
    </w:p>
    <w:p w14:paraId="267B8226">
      <w:pPr>
        <w:spacing w:line="360" w:lineRule="auto"/>
        <w:jc w:val="center"/>
        <w:rPr>
          <w:rFonts w:ascii="宋体"/>
          <w:b/>
          <w:color w:val="000000"/>
          <w:sz w:val="48"/>
        </w:rPr>
      </w:pPr>
    </w:p>
    <w:p w14:paraId="77B22FB3">
      <w:pPr>
        <w:spacing w:line="360" w:lineRule="auto"/>
        <w:jc w:val="center"/>
        <w:rPr>
          <w:rFonts w:ascii="宋体"/>
          <w:b/>
          <w:color w:val="000000"/>
          <w:sz w:val="56"/>
        </w:rPr>
      </w:pPr>
      <w:r>
        <w:rPr>
          <w:rFonts w:hint="eastAsia" w:ascii="宋体"/>
          <w:b/>
          <w:color w:val="000000"/>
          <w:sz w:val="52"/>
        </w:rPr>
        <w:t>磋商响应文件</w:t>
      </w:r>
    </w:p>
    <w:p w14:paraId="0154F47C">
      <w:pPr>
        <w:adjustRightInd w:val="0"/>
        <w:spacing w:line="360" w:lineRule="auto"/>
        <w:textAlignment w:val="baseline"/>
        <w:rPr>
          <w:rFonts w:ascii="宋体"/>
          <w:b/>
          <w:bCs/>
          <w:color w:val="000000"/>
          <w:sz w:val="32"/>
        </w:rPr>
      </w:pPr>
    </w:p>
    <w:p w14:paraId="4D06B81E">
      <w:pPr>
        <w:adjustRightInd w:val="0"/>
        <w:spacing w:line="360" w:lineRule="auto"/>
        <w:ind w:firstLine="643" w:firstLineChars="200"/>
        <w:textAlignment w:val="baseline"/>
        <w:rPr>
          <w:rFonts w:ascii="宋体"/>
          <w:b/>
          <w:bCs/>
          <w:color w:val="000000"/>
          <w:sz w:val="32"/>
          <w:szCs w:val="32"/>
          <w:u w:val="single"/>
        </w:rPr>
      </w:pPr>
      <w:r>
        <w:rPr>
          <w:rFonts w:hint="eastAsia" w:ascii="宋体"/>
          <w:b/>
          <w:bCs/>
          <w:color w:val="000000"/>
          <w:sz w:val="32"/>
          <w:szCs w:val="32"/>
        </w:rPr>
        <w:t>采购项目编号</w:t>
      </w:r>
      <w:r>
        <w:rPr>
          <w:rFonts w:hint="eastAsia" w:ascii="宋体"/>
          <w:color w:val="000000"/>
          <w:sz w:val="32"/>
          <w:szCs w:val="32"/>
        </w:rPr>
        <w:t>：</w:t>
      </w:r>
      <w:r>
        <w:rPr>
          <w:rFonts w:hint="eastAsia" w:ascii="宋体"/>
          <w:b/>
          <w:color w:val="000000"/>
          <w:sz w:val="32"/>
          <w:szCs w:val="32"/>
          <w:u w:val="single"/>
        </w:rPr>
        <w:t xml:space="preserve"> </w:t>
      </w:r>
      <w:r>
        <w:rPr>
          <w:rFonts w:hint="eastAsia" w:ascii="宋体" w:hAnsi="宋体"/>
          <w:b/>
          <w:sz w:val="32"/>
          <w:szCs w:val="32"/>
          <w:u w:val="single"/>
          <w:lang w:eastAsia="zh-CN"/>
        </w:rPr>
        <w:t>源政采磋商（货物）2024-016-2号</w:t>
      </w:r>
      <w:r>
        <w:rPr>
          <w:rFonts w:hint="eastAsia" w:ascii="宋体" w:hAnsi="宋体"/>
          <w:b/>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w:t>
      </w:r>
    </w:p>
    <w:p w14:paraId="095F6176">
      <w:pPr>
        <w:adjustRightInd w:val="0"/>
        <w:spacing w:line="360" w:lineRule="auto"/>
        <w:ind w:firstLine="643" w:firstLineChars="200"/>
        <w:textAlignment w:val="baseline"/>
        <w:rPr>
          <w:rFonts w:ascii="宋体"/>
          <w:b/>
          <w:bCs/>
          <w:color w:val="000000"/>
          <w:sz w:val="32"/>
          <w:szCs w:val="32"/>
          <w:u w:val="single"/>
        </w:rPr>
      </w:pPr>
      <w:r>
        <w:rPr>
          <w:rFonts w:ascii="宋体"/>
          <w:b/>
          <w:bCs/>
          <w:color w:val="000000"/>
          <w:sz w:val="32"/>
          <w:szCs w:val="32"/>
        </w:rPr>
        <w:t>采购项目名称</w:t>
      </w:r>
      <w:r>
        <w:rPr>
          <w:rFonts w:hint="eastAsia" w:ascii="宋体"/>
          <w:b/>
          <w:bCs/>
          <w:color w:val="000000"/>
          <w:sz w:val="32"/>
          <w:szCs w:val="32"/>
        </w:rPr>
        <w:t>：</w:t>
      </w:r>
      <w:r>
        <w:rPr>
          <w:rFonts w:hint="eastAsia" w:ascii="宋体" w:hAnsi="宋体"/>
          <w:b/>
          <w:sz w:val="32"/>
          <w:szCs w:val="32"/>
          <w:u w:val="single"/>
          <w:lang w:eastAsia="zh-CN"/>
        </w:rPr>
        <w:t xml:space="preserve"> </w:t>
      </w:r>
      <w:r>
        <w:rPr>
          <w:rFonts w:hint="eastAsia" w:ascii="宋体" w:hAnsi="宋体" w:cs="Times New Roman"/>
          <w:b/>
          <w:sz w:val="32"/>
          <w:szCs w:val="32"/>
          <w:u w:val="single"/>
          <w:lang w:val="en-US" w:eastAsia="zh-CN"/>
        </w:rPr>
        <w:t>湟源县智慧交通管理平台建设项目</w:t>
      </w:r>
      <w:r>
        <w:rPr>
          <w:rFonts w:hint="eastAsia" w:ascii="宋体" w:hAnsi="宋体"/>
          <w:b/>
          <w:sz w:val="32"/>
          <w:szCs w:val="32"/>
          <w:u w:val="single"/>
          <w:lang w:val="en-US" w:eastAsia="zh-CN"/>
        </w:rPr>
        <w:t xml:space="preserve">                                        </w:t>
      </w:r>
      <w:r>
        <w:rPr>
          <w:rFonts w:hint="eastAsia" w:ascii="宋体"/>
          <w:b/>
          <w:color w:val="auto"/>
          <w:sz w:val="24"/>
          <w:szCs w:val="28"/>
          <w:u w:val="single"/>
          <w:lang w:val="en-US" w:eastAsia="zh-CN"/>
        </w:rPr>
        <w:t xml:space="preserve">     </w:t>
      </w:r>
      <w:r>
        <w:rPr>
          <w:rFonts w:hint="eastAsia" w:ascii="宋体" w:cs="Arial"/>
          <w:b/>
          <w:color w:val="000000"/>
          <w:kern w:val="0"/>
          <w:sz w:val="32"/>
          <w:szCs w:val="32"/>
          <w:u w:val="single"/>
          <w:lang w:val="en-US" w:eastAsia="zh-CN"/>
        </w:rPr>
        <w:t xml:space="preserve">  </w:t>
      </w:r>
      <w:r>
        <w:rPr>
          <w:rFonts w:hint="eastAsia" w:ascii="宋体"/>
          <w:b/>
          <w:bCs/>
          <w:color w:val="000000"/>
          <w:sz w:val="32"/>
          <w:szCs w:val="32"/>
          <w:u w:val="single"/>
        </w:rPr>
        <w:t xml:space="preserve">  </w:t>
      </w:r>
    </w:p>
    <w:p w14:paraId="58AA1771">
      <w:pPr>
        <w:adjustRightInd w:val="0"/>
        <w:spacing w:line="360" w:lineRule="auto"/>
        <w:ind w:firstLine="643" w:firstLineChars="200"/>
        <w:textAlignment w:val="baseline"/>
        <w:rPr>
          <w:rFonts w:hint="eastAsia" w:ascii="宋体" w:eastAsia="宋体"/>
          <w:b/>
          <w:bCs/>
          <w:color w:val="000000"/>
          <w:sz w:val="32"/>
          <w:szCs w:val="32"/>
          <w:u w:val="single"/>
          <w:lang w:val="en-US" w:eastAsia="zh-CN"/>
        </w:rPr>
      </w:pPr>
      <w:r>
        <w:rPr>
          <w:rFonts w:hint="eastAsia" w:ascii="宋体"/>
          <w:b/>
          <w:bCs/>
          <w:color w:val="000000"/>
          <w:sz w:val="32"/>
          <w:szCs w:val="32"/>
        </w:rPr>
        <w:t>磋商供应商</w:t>
      </w:r>
      <w:r>
        <w:rPr>
          <w:rFonts w:hint="eastAsia" w:ascii="宋体"/>
          <w:b/>
          <w:color w:val="000000"/>
          <w:sz w:val="32"/>
          <w:szCs w:val="32"/>
        </w:rPr>
        <w:t>：</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w:t>
      </w:r>
      <w:r>
        <w:rPr>
          <w:rFonts w:hint="eastAsia" w:ascii="宋体"/>
          <w:b/>
          <w:color w:val="000000"/>
          <w:sz w:val="32"/>
          <w:szCs w:val="32"/>
          <w:u w:val="single"/>
          <w:lang w:val="en-US" w:eastAsia="zh-CN"/>
        </w:rPr>
        <w:t xml:space="preserve">   </w:t>
      </w:r>
      <w:r>
        <w:rPr>
          <w:rFonts w:hint="eastAsia" w:ascii="宋体"/>
          <w:b/>
          <w:color w:val="000000"/>
          <w:sz w:val="32"/>
          <w:szCs w:val="32"/>
          <w:u w:val="single"/>
        </w:rPr>
        <w:t xml:space="preserve">   （公章）</w:t>
      </w:r>
      <w:r>
        <w:rPr>
          <w:rFonts w:hint="eastAsia" w:ascii="宋体"/>
          <w:b/>
          <w:color w:val="000000"/>
          <w:sz w:val="32"/>
          <w:szCs w:val="32"/>
          <w:u w:val="single"/>
          <w:lang w:val="en-US" w:eastAsia="zh-CN"/>
        </w:rPr>
        <w:t xml:space="preserve"> </w:t>
      </w:r>
    </w:p>
    <w:p w14:paraId="035C35A8">
      <w:pPr>
        <w:adjustRightInd w:val="0"/>
        <w:spacing w:line="360" w:lineRule="auto"/>
        <w:ind w:firstLine="643" w:firstLineChars="200"/>
        <w:textAlignment w:val="baseline"/>
        <w:rPr>
          <w:rFonts w:hint="default" w:ascii="宋体" w:eastAsia="宋体"/>
          <w:b/>
          <w:color w:val="000000"/>
          <w:sz w:val="32"/>
          <w:u w:val="single"/>
          <w:lang w:val="en-US" w:eastAsia="zh-CN"/>
        </w:rPr>
      </w:pPr>
      <w:r>
        <w:rPr>
          <w:rFonts w:hint="eastAsia" w:ascii="宋体"/>
          <w:b/>
          <w:color w:val="000000"/>
          <w:sz w:val="32"/>
        </w:rPr>
        <w:t>法定代表人：</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u w:val="single"/>
        </w:rPr>
        <w:t xml:space="preserve"> </w:t>
      </w:r>
      <w:r>
        <w:rPr>
          <w:rFonts w:hint="eastAsia" w:ascii="宋体"/>
          <w:b/>
          <w:color w:val="000000"/>
          <w:sz w:val="32"/>
          <w:u w:val="single"/>
          <w:lang w:val="en-US" w:eastAsia="zh-CN"/>
        </w:rPr>
        <w:t xml:space="preserve">    </w:t>
      </w:r>
      <w:r>
        <w:rPr>
          <w:rFonts w:hint="eastAsia" w:ascii="宋体"/>
          <w:b/>
          <w:color w:val="000000"/>
          <w:sz w:val="32"/>
          <w:szCs w:val="32"/>
          <w:u w:val="single"/>
        </w:rPr>
        <w:t>（</w:t>
      </w:r>
      <w:r>
        <w:rPr>
          <w:rFonts w:hint="eastAsia" w:ascii="宋体"/>
          <w:b/>
          <w:color w:val="000000"/>
          <w:sz w:val="32"/>
          <w:u w:val="single"/>
        </w:rPr>
        <w:t>签字</w:t>
      </w:r>
      <w:bookmarkStart w:id="72" w:name="_Hlk90297078"/>
      <w:r>
        <w:rPr>
          <w:rFonts w:hint="eastAsia" w:ascii="宋体"/>
          <w:b/>
          <w:color w:val="000000"/>
          <w:sz w:val="32"/>
          <w:u w:val="single"/>
          <w:lang w:val="en-US" w:eastAsia="zh-CN"/>
        </w:rPr>
        <w:t>或</w:t>
      </w:r>
      <w:r>
        <w:rPr>
          <w:rFonts w:hint="eastAsia" w:ascii="宋体"/>
          <w:b/>
          <w:color w:val="000000"/>
          <w:sz w:val="32"/>
          <w:u w:val="single"/>
        </w:rPr>
        <w:t>加盖法人章</w:t>
      </w:r>
      <w:bookmarkEnd w:id="72"/>
      <w:r>
        <w:rPr>
          <w:rFonts w:hint="eastAsia" w:ascii="宋体"/>
          <w:b/>
          <w:color w:val="000000"/>
          <w:sz w:val="32"/>
          <w:u w:val="single"/>
          <w:lang w:eastAsia="zh-CN"/>
        </w:rPr>
        <w:t>）</w:t>
      </w:r>
      <w:r>
        <w:rPr>
          <w:rFonts w:hint="eastAsia" w:ascii="宋体"/>
          <w:b/>
          <w:color w:val="000000"/>
          <w:sz w:val="32"/>
          <w:u w:val="single"/>
          <w:lang w:val="en-US" w:eastAsia="zh-CN"/>
        </w:rPr>
        <w:t xml:space="preserve"> </w:t>
      </w:r>
    </w:p>
    <w:p w14:paraId="7851E838">
      <w:pPr>
        <w:pStyle w:val="12"/>
        <w:rPr>
          <w:rFonts w:hint="eastAsia" w:ascii="宋体"/>
          <w:b/>
          <w:color w:val="000000"/>
          <w:sz w:val="32"/>
          <w:u w:val="single"/>
        </w:rPr>
      </w:pPr>
    </w:p>
    <w:p w14:paraId="657BE59D"/>
    <w:p w14:paraId="10EC5DE9">
      <w:pPr>
        <w:spacing w:line="360" w:lineRule="auto"/>
        <w:ind w:firstLine="4000" w:firstLineChars="1250"/>
        <w:rPr>
          <w:rFonts w:hint="eastAsia" w:ascii="宋体"/>
          <w:color w:val="000000"/>
          <w:sz w:val="32"/>
        </w:rPr>
      </w:pPr>
    </w:p>
    <w:p w14:paraId="29370BC9">
      <w:pPr>
        <w:spacing w:line="360" w:lineRule="auto"/>
        <w:ind w:firstLine="4000" w:firstLineChars="1250"/>
        <w:rPr>
          <w:rFonts w:hint="eastAsia" w:ascii="宋体"/>
          <w:color w:val="000000"/>
          <w:sz w:val="32"/>
        </w:rPr>
      </w:pPr>
    </w:p>
    <w:p w14:paraId="26DE002B">
      <w:pPr>
        <w:spacing w:line="360" w:lineRule="auto"/>
        <w:ind w:firstLine="4000" w:firstLineChars="1250"/>
        <w:rPr>
          <w:rFonts w:ascii="宋体"/>
          <w:color w:val="000000"/>
          <w:sz w:val="32"/>
        </w:rPr>
      </w:pPr>
      <w:r>
        <w:rPr>
          <w:rFonts w:hint="eastAsia" w:ascii="宋体"/>
          <w:color w:val="000000"/>
          <w:sz w:val="32"/>
        </w:rPr>
        <w:t>年   月  日</w:t>
      </w:r>
      <w:bookmarkStart w:id="73" w:name="_Toc444715735"/>
    </w:p>
    <w:p w14:paraId="545AE6E7">
      <w:pPr>
        <w:widowControl/>
        <w:jc w:val="left"/>
        <w:rPr>
          <w:rFonts w:ascii="宋体"/>
          <w:b/>
          <w:color w:val="000000"/>
          <w:sz w:val="32"/>
          <w:szCs w:val="20"/>
          <w:lang w:val="zh-CN"/>
        </w:rPr>
      </w:pPr>
      <w:r>
        <w:rPr>
          <w:b/>
          <w:color w:val="000000"/>
          <w:sz w:val="32"/>
          <w:lang w:val="zh-CN"/>
        </w:rPr>
        <w:br w:type="page"/>
      </w:r>
    </w:p>
    <w:p w14:paraId="5EB1E187">
      <w:pPr>
        <w:pStyle w:val="5"/>
        <w:numPr>
          <w:ilvl w:val="0"/>
          <w:numId w:val="0"/>
        </w:numPr>
        <w:ind w:left="709" w:hanging="709"/>
        <w:rPr>
          <w:b/>
          <w:color w:val="000000"/>
          <w:sz w:val="32"/>
          <w:lang w:val="zh-CN"/>
        </w:rPr>
      </w:pPr>
      <w:bookmarkStart w:id="74" w:name="_Toc28822"/>
      <w:r>
        <w:rPr>
          <w:rFonts w:hint="eastAsia"/>
          <w:b/>
          <w:color w:val="000000"/>
          <w:sz w:val="32"/>
          <w:lang w:val="zh-CN"/>
        </w:rPr>
        <w:t>磋商响应文件目录</w:t>
      </w:r>
      <w:bookmarkEnd w:id="73"/>
      <w:bookmarkEnd w:id="74"/>
    </w:p>
    <w:p w14:paraId="161E3CA2">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w:t>
      </w:r>
      <w:r>
        <w:rPr>
          <w:rFonts w:hint="eastAsia" w:ascii="宋体" w:cs="宋体"/>
          <w:color w:val="000000"/>
          <w:kern w:val="0"/>
          <w:sz w:val="24"/>
        </w:rPr>
        <w:t>磋商</w:t>
      </w:r>
      <w:r>
        <w:rPr>
          <w:rFonts w:hint="eastAsia" w:ascii="宋体" w:cs="宋体"/>
          <w:color w:val="000000"/>
          <w:kern w:val="0"/>
          <w:sz w:val="24"/>
          <w:lang w:val="zh-CN"/>
        </w:rPr>
        <w:t>函……………………………………………………………所在页码</w:t>
      </w:r>
    </w:p>
    <w:p w14:paraId="5116CD85">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（2）法定代表人证明书………………………………………………所在页码</w:t>
      </w:r>
    </w:p>
    <w:p w14:paraId="5C5B3DF1">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3</w:t>
      </w:r>
      <w:r>
        <w:rPr>
          <w:rFonts w:hint="eastAsia" w:ascii="宋体" w:cs="宋体"/>
          <w:color w:val="000000"/>
          <w:kern w:val="0"/>
          <w:sz w:val="24"/>
          <w:lang w:val="zh-CN"/>
        </w:rPr>
        <w:t>）法定代表人授权书………………………………………………所在页码</w:t>
      </w:r>
    </w:p>
    <w:p w14:paraId="0C5D1670">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4</w:t>
      </w:r>
      <w:r>
        <w:rPr>
          <w:rFonts w:hint="eastAsia" w:ascii="宋体" w:cs="宋体"/>
          <w:color w:val="000000"/>
          <w:kern w:val="0"/>
          <w:sz w:val="24"/>
          <w:lang w:val="zh-CN"/>
        </w:rPr>
        <w:t>）磋商供应商承诺书………………………………………………所在页码</w:t>
      </w:r>
    </w:p>
    <w:p w14:paraId="1A0CE3CF">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5</w:t>
      </w:r>
      <w:r>
        <w:rPr>
          <w:rFonts w:hint="eastAsia" w:ascii="宋体" w:cs="宋体"/>
          <w:color w:val="000000"/>
          <w:kern w:val="0"/>
          <w:sz w:val="24"/>
          <w:lang w:val="zh-CN"/>
        </w:rPr>
        <w:t>）供应商诚信承诺书………………………………………………所在页码</w:t>
      </w:r>
    </w:p>
    <w:p w14:paraId="524A892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（6）资格证明材料……………………………………………………所在页码</w:t>
      </w:r>
    </w:p>
    <w:p w14:paraId="033D0C68">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7</w:t>
      </w:r>
      <w:r>
        <w:rPr>
          <w:rFonts w:hint="eastAsia" w:ascii="宋体" w:cs="宋体"/>
          <w:color w:val="000000"/>
          <w:kern w:val="0"/>
          <w:sz w:val="24"/>
          <w:lang w:val="zh-CN"/>
        </w:rPr>
        <w:t>）财务状况、缴纳税收和社会保障资金证明……………………所在页码</w:t>
      </w:r>
    </w:p>
    <w:p w14:paraId="681AD7AE">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rPr>
        <w:t>8</w:t>
      </w:r>
      <w:r>
        <w:rPr>
          <w:rFonts w:hint="eastAsia" w:ascii="宋体" w:cs="宋体"/>
          <w:color w:val="000000"/>
          <w:kern w:val="0"/>
          <w:sz w:val="24"/>
          <w:lang w:val="zh-CN"/>
        </w:rPr>
        <w:t>）具备履行合同所必须的设备和专业技术能力证明……………所在页码</w:t>
      </w:r>
    </w:p>
    <w:p w14:paraId="11A0481F">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（9）无重大违法记录声明……………………………………………所在页码</w:t>
      </w:r>
    </w:p>
    <w:p w14:paraId="2B3A2A4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（10）评分对照表………………………………………………………所在页码</w:t>
      </w:r>
    </w:p>
    <w:p w14:paraId="5DBF8A1D">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（11）竞争性磋商首次报价表…………………………………………所在页码</w:t>
      </w:r>
    </w:p>
    <w:p w14:paraId="0D4C4233">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（12）分项报价表………………………………………………………所在页码</w:t>
      </w:r>
    </w:p>
    <w:p w14:paraId="19B11C86">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（13）技术规格响应表…………………………………………………所在页码</w:t>
      </w:r>
    </w:p>
    <w:p w14:paraId="6623F092">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（14）磋商产品相关资料………………………………………………所在页码</w:t>
      </w:r>
    </w:p>
    <w:p w14:paraId="6126FE49">
      <w:pPr>
        <w:autoSpaceDE w:val="0"/>
        <w:autoSpaceDN w:val="0"/>
        <w:spacing w:line="360" w:lineRule="auto"/>
        <w:ind w:firstLine="240" w:firstLineChars="100"/>
        <w:jc w:val="center"/>
        <w:rPr>
          <w:rFonts w:ascii="宋体" w:cs="宋体"/>
          <w:color w:val="000000"/>
          <w:kern w:val="0"/>
          <w:sz w:val="24"/>
          <w:lang w:val="zh-CN"/>
        </w:rPr>
      </w:pPr>
      <w:r>
        <w:rPr>
          <w:rFonts w:hint="eastAsia" w:ascii="宋体" w:cs="宋体"/>
          <w:color w:val="000000"/>
          <w:kern w:val="0"/>
          <w:sz w:val="24"/>
          <w:lang w:val="zh-CN"/>
        </w:rPr>
        <w:t>（15）磋商供应商的类似业绩证明材料………………………………所在页码</w:t>
      </w:r>
    </w:p>
    <w:p w14:paraId="67666E5E">
      <w:pPr>
        <w:autoSpaceDE w:val="0"/>
        <w:autoSpaceDN w:val="0"/>
        <w:spacing w:line="360" w:lineRule="auto"/>
        <w:ind w:firstLine="240" w:firstLineChars="100"/>
        <w:jc w:val="center"/>
        <w:rPr>
          <w:rFonts w:hint="eastAsia" w:ascii="宋体" w:cs="宋体"/>
          <w:color w:val="000000"/>
          <w:kern w:val="0"/>
          <w:sz w:val="24"/>
          <w:lang w:val="en-US" w:eastAsia="zh-CN"/>
        </w:rPr>
      </w:pPr>
      <w:r>
        <w:rPr>
          <w:rFonts w:hint="eastAsia" w:ascii="宋体" w:cs="宋体"/>
          <w:color w:val="000000"/>
          <w:kern w:val="0"/>
          <w:sz w:val="24"/>
          <w:lang w:val="zh-CN"/>
        </w:rPr>
        <w:t>（16）享受政府采购政策优惠的证明资料……………………………所在页码</w:t>
      </w:r>
    </w:p>
    <w:p w14:paraId="0FC13FD1">
      <w:pPr>
        <w:autoSpaceDE w:val="0"/>
        <w:autoSpaceDN w:val="0"/>
        <w:spacing w:line="360" w:lineRule="auto"/>
        <w:ind w:firstLine="960" w:firstLineChars="400"/>
        <w:jc w:val="both"/>
        <w:rPr>
          <w:rFonts w:hint="eastAsia" w:ascii="宋体" w:cs="宋体"/>
          <w:color w:val="000000"/>
          <w:kern w:val="0"/>
          <w:sz w:val="24"/>
          <w:lang w:val="zh-CN"/>
        </w:rPr>
      </w:pPr>
      <w:r>
        <w:rPr>
          <w:rFonts w:hint="eastAsia" w:ascii="宋体" w:cs="宋体"/>
          <w:color w:val="000000"/>
          <w:kern w:val="0"/>
          <w:sz w:val="24"/>
          <w:lang w:val="zh-CN"/>
        </w:rPr>
        <w:t>（17）销售及服务相关内容……………………………………………所在页码</w:t>
      </w:r>
    </w:p>
    <w:p w14:paraId="1F0E9483">
      <w:pPr>
        <w:pStyle w:val="12"/>
        <w:ind w:firstLine="960" w:firstLineChars="400"/>
        <w:jc w:val="both"/>
        <w:rPr>
          <w:rFonts w:hint="eastAsia" w:ascii="宋体" w:hAnsi="Times New Roman" w:eastAsia="宋体" w:cs="宋体"/>
          <w:color w:val="000000"/>
          <w:kern w:val="0"/>
          <w:sz w:val="24"/>
          <w:lang w:val="zh-CN"/>
        </w:rPr>
      </w:pPr>
      <w:r>
        <w:rPr>
          <w:rFonts w:hint="eastAsia" w:ascii="宋体" w:hAnsi="Times New Roman" w:eastAsia="宋体" w:cs="宋体"/>
          <w:color w:val="000000"/>
          <w:kern w:val="0"/>
          <w:sz w:val="24"/>
          <w:lang w:val="zh-CN"/>
        </w:rPr>
        <w:t>（1</w:t>
      </w:r>
      <w:r>
        <w:rPr>
          <w:rFonts w:hint="eastAsia" w:ascii="宋体" w:hAnsi="Times New Roman" w:eastAsia="宋体" w:cs="宋体"/>
          <w:color w:val="000000"/>
          <w:kern w:val="0"/>
          <w:sz w:val="24"/>
          <w:lang w:val="en-US" w:eastAsia="zh-CN"/>
        </w:rPr>
        <w:t>8</w:t>
      </w:r>
      <w:r>
        <w:rPr>
          <w:rFonts w:hint="eastAsia" w:ascii="宋体" w:hAnsi="Times New Roman" w:eastAsia="宋体" w:cs="宋体"/>
          <w:color w:val="000000"/>
          <w:kern w:val="0"/>
          <w:sz w:val="24"/>
          <w:lang w:val="zh-CN"/>
        </w:rPr>
        <w:t>）磋商供应商认为在其他方面有必要说明的事项………………所在页码</w:t>
      </w:r>
    </w:p>
    <w:p w14:paraId="3C55CC68">
      <w:pPr>
        <w:pStyle w:val="12"/>
        <w:ind w:firstLine="960" w:firstLineChars="400"/>
        <w:jc w:val="both"/>
        <w:rPr>
          <w:rFonts w:hint="eastAsia" w:ascii="宋体" w:hAnsi="Times New Roman" w:eastAsia="宋体" w:cs="宋体"/>
          <w:b w:val="0"/>
          <w:bCs w:val="0"/>
          <w:color w:val="auto"/>
          <w:kern w:val="0"/>
          <w:sz w:val="24"/>
          <w:lang w:val="zh-CN"/>
        </w:rPr>
      </w:pPr>
      <w:r>
        <w:rPr>
          <w:rFonts w:hint="eastAsia" w:ascii="宋体" w:hAnsi="Times New Roman" w:eastAsia="宋体" w:cs="宋体"/>
          <w:b w:val="0"/>
          <w:bCs w:val="0"/>
          <w:color w:val="auto"/>
          <w:kern w:val="0"/>
          <w:sz w:val="24"/>
          <w:lang w:val="en-US" w:eastAsia="zh-CN"/>
        </w:rPr>
        <w:t>（19）</w:t>
      </w:r>
      <w:r>
        <w:rPr>
          <w:rFonts w:hint="eastAsia" w:ascii="宋体" w:hAnsi="Times New Roman" w:eastAsia="宋体" w:cs="宋体"/>
          <w:b w:val="0"/>
          <w:bCs w:val="0"/>
          <w:color w:val="auto"/>
          <w:kern w:val="0"/>
          <w:sz w:val="24"/>
          <w:lang w:val="zh-CN" w:eastAsia="zh-CN"/>
        </w:rPr>
        <w:t>磋商最终报价表（单独提交）</w:t>
      </w:r>
      <w:r>
        <w:rPr>
          <w:rFonts w:hint="eastAsia" w:ascii="宋体" w:hAnsi="Times New Roman" w:eastAsia="宋体" w:cs="宋体"/>
          <w:b w:val="0"/>
          <w:bCs w:val="0"/>
          <w:color w:val="auto"/>
          <w:kern w:val="0"/>
          <w:sz w:val="24"/>
          <w:lang w:val="zh-CN"/>
        </w:rPr>
        <w:t>…………………………………所在页码</w:t>
      </w:r>
    </w:p>
    <w:p w14:paraId="3F611ED6">
      <w:pPr>
        <w:rPr>
          <w:color w:val="000000"/>
          <w:lang w:val="zh-CN"/>
        </w:rPr>
      </w:pPr>
    </w:p>
    <w:p w14:paraId="4BE64A8B">
      <w:pPr>
        <w:rPr>
          <w:color w:val="000000"/>
          <w:lang w:val="zh-CN"/>
        </w:rPr>
      </w:pPr>
    </w:p>
    <w:p w14:paraId="3B0AC9E1">
      <w:pPr>
        <w:rPr>
          <w:color w:val="000000"/>
          <w:lang w:val="zh-CN"/>
        </w:rPr>
      </w:pPr>
    </w:p>
    <w:p w14:paraId="4F31C5A3">
      <w:pPr>
        <w:rPr>
          <w:color w:val="000000"/>
          <w:lang w:val="zh-CN"/>
        </w:rPr>
      </w:pPr>
    </w:p>
    <w:p w14:paraId="6FD516F6">
      <w:pPr>
        <w:rPr>
          <w:color w:val="000000"/>
          <w:lang w:val="zh-CN"/>
        </w:rPr>
      </w:pPr>
    </w:p>
    <w:p w14:paraId="0098ECAE">
      <w:pPr>
        <w:rPr>
          <w:color w:val="000000"/>
          <w:lang w:val="zh-CN"/>
        </w:rPr>
      </w:pPr>
    </w:p>
    <w:p w14:paraId="4B936D0C">
      <w:pPr>
        <w:widowControl/>
        <w:jc w:val="left"/>
        <w:rPr>
          <w:rFonts w:ascii="宋体"/>
          <w:b/>
          <w:color w:val="000000"/>
          <w:sz w:val="32"/>
          <w:szCs w:val="20"/>
          <w:lang w:val="zh-CN"/>
        </w:rPr>
      </w:pPr>
      <w:r>
        <w:rPr>
          <w:b/>
          <w:color w:val="000000"/>
          <w:sz w:val="32"/>
          <w:lang w:val="zh-CN"/>
        </w:rPr>
        <w:br w:type="page"/>
      </w:r>
    </w:p>
    <w:p w14:paraId="125DBF5A">
      <w:pPr>
        <w:pStyle w:val="5"/>
        <w:numPr>
          <w:ilvl w:val="0"/>
          <w:numId w:val="0"/>
        </w:numPr>
        <w:ind w:left="709" w:hanging="709"/>
        <w:rPr>
          <w:color w:val="000000"/>
        </w:rPr>
      </w:pPr>
      <w:bookmarkStart w:id="75" w:name="_Toc12167"/>
      <w:r>
        <w:rPr>
          <w:rFonts w:hint="eastAsia"/>
          <w:b/>
          <w:color w:val="000000"/>
          <w:sz w:val="32"/>
          <w:lang w:val="zh-CN"/>
        </w:rPr>
        <w:t>格式1</w:t>
      </w:r>
      <w:r>
        <w:rPr>
          <w:rFonts w:hint="eastAsia"/>
          <w:b/>
          <w:color w:val="000000"/>
          <w:sz w:val="32"/>
          <w:lang w:val="en-US" w:eastAsia="zh-CN"/>
        </w:rPr>
        <w:t>.</w:t>
      </w:r>
      <w:r>
        <w:rPr>
          <w:rFonts w:hint="eastAsia"/>
          <w:b/>
          <w:color w:val="000000"/>
          <w:sz w:val="32"/>
          <w:lang w:val="zh-CN"/>
        </w:rPr>
        <w:t>磋商函</w:t>
      </w:r>
      <w:bookmarkEnd w:id="75"/>
    </w:p>
    <w:p w14:paraId="16E9690C">
      <w:pPr>
        <w:adjustRightInd w:val="0"/>
        <w:spacing w:line="360" w:lineRule="auto"/>
        <w:jc w:val="center"/>
        <w:textAlignment w:val="baseline"/>
        <w:rPr>
          <w:rFonts w:ascii="宋体"/>
          <w:b/>
          <w:color w:val="000000"/>
          <w:sz w:val="30"/>
          <w:szCs w:val="30"/>
        </w:rPr>
      </w:pPr>
      <w:r>
        <w:rPr>
          <w:rFonts w:hint="eastAsia" w:ascii="宋体"/>
          <w:b/>
          <w:color w:val="000000"/>
          <w:sz w:val="30"/>
          <w:szCs w:val="30"/>
        </w:rPr>
        <w:t>磋 商 函</w:t>
      </w:r>
    </w:p>
    <w:p w14:paraId="66026FDE">
      <w:pPr>
        <w:adjustRightInd w:val="0"/>
        <w:spacing w:line="360" w:lineRule="auto"/>
        <w:ind w:left="480" w:hanging="482" w:hangingChars="200"/>
        <w:textAlignment w:val="baseline"/>
        <w:rPr>
          <w:rFonts w:ascii="宋体"/>
          <w:b/>
          <w:color w:val="000000"/>
          <w:sz w:val="24"/>
        </w:rPr>
      </w:pPr>
      <w:r>
        <w:rPr>
          <w:rFonts w:hint="eastAsia" w:ascii="宋体"/>
          <w:b/>
          <w:color w:val="000000"/>
          <w:sz w:val="24"/>
        </w:rPr>
        <w:t>致：</w:t>
      </w:r>
      <w:r>
        <w:rPr>
          <w:rFonts w:hint="eastAsia" w:ascii="宋体"/>
          <w:b/>
          <w:color w:val="000000"/>
          <w:sz w:val="24"/>
          <w:u w:val="single"/>
          <w:lang w:eastAsia="zh-CN"/>
        </w:rPr>
        <w:t>湟源县政府采购服务中心</w:t>
      </w:r>
      <w:r>
        <w:rPr>
          <w:rFonts w:hint="eastAsia" w:ascii="宋体"/>
          <w:b/>
          <w:color w:val="000000"/>
          <w:sz w:val="24"/>
          <w:u w:val="single"/>
        </w:rPr>
        <w:t>：</w:t>
      </w:r>
    </w:p>
    <w:p w14:paraId="7CA0E784">
      <w:pPr>
        <w:adjustRightInd w:val="0"/>
        <w:spacing w:line="360" w:lineRule="auto"/>
        <w:ind w:firstLine="480" w:firstLineChars="200"/>
        <w:textAlignment w:val="baseline"/>
        <w:rPr>
          <w:rFonts w:ascii="宋体"/>
          <w:color w:val="000000"/>
          <w:sz w:val="24"/>
        </w:rPr>
      </w:pPr>
      <w:r>
        <w:rPr>
          <w:rFonts w:hint="eastAsia" w:ascii="宋体"/>
          <w:color w:val="000000"/>
          <w:sz w:val="24"/>
        </w:rPr>
        <w:t>我们收到</w:t>
      </w:r>
      <w:r>
        <w:rPr>
          <w:rFonts w:hint="eastAsia" w:ascii="宋体" w:cs="宋体"/>
          <w:color w:val="000000"/>
          <w:sz w:val="24"/>
          <w:u w:val="single"/>
          <w:lang w:val="en-US" w:eastAsia="zh-CN"/>
        </w:rPr>
        <w:t xml:space="preserve">  湟源县农村宅基地制度改革试点补助项目 （第三次）</w:t>
      </w:r>
      <w:r>
        <w:rPr>
          <w:rFonts w:hint="eastAsia" w:ascii="宋体"/>
          <w:b w:val="0"/>
          <w:bCs/>
          <w:color w:val="000000"/>
          <w:sz w:val="24"/>
          <w:u w:val="single"/>
        </w:rPr>
        <w:t>（</w:t>
      </w:r>
      <w:r>
        <w:rPr>
          <w:rFonts w:hint="eastAsia" w:ascii="宋体"/>
          <w:color w:val="000000"/>
          <w:sz w:val="24"/>
          <w:u w:val="single"/>
          <w:lang w:eastAsia="zh-CN"/>
        </w:rPr>
        <w:t>源政采竞磋（货物）2024-017号</w:t>
      </w:r>
      <w:r>
        <w:rPr>
          <w:rFonts w:hint="eastAsia" w:ascii="宋体"/>
          <w:color w:val="000000"/>
          <w:sz w:val="24"/>
          <w:u w:val="single"/>
        </w:rPr>
        <w:t>）磋</w:t>
      </w:r>
      <w:r>
        <w:rPr>
          <w:rFonts w:hint="eastAsia" w:ascii="宋体"/>
          <w:color w:val="000000"/>
          <w:sz w:val="24"/>
        </w:rPr>
        <w:t>商文件，经研究，法定代表人（姓名、职务）正式授权（委托代理人姓名、职务）代表磋商供应商（磋商供应商名称、地址）提交磋商响应文件。</w:t>
      </w:r>
    </w:p>
    <w:p w14:paraId="379F6694">
      <w:pPr>
        <w:adjustRightInd w:val="0"/>
        <w:spacing w:line="360" w:lineRule="auto"/>
        <w:ind w:firstLine="480" w:firstLineChars="200"/>
        <w:textAlignment w:val="baseline"/>
        <w:rPr>
          <w:rFonts w:ascii="宋体"/>
          <w:color w:val="000000"/>
          <w:sz w:val="24"/>
        </w:rPr>
      </w:pPr>
      <w:r>
        <w:rPr>
          <w:rFonts w:hint="eastAsia" w:ascii="宋体"/>
          <w:color w:val="000000"/>
          <w:sz w:val="24"/>
        </w:rPr>
        <w:t>据此函，签字代表宣布同意如下：</w:t>
      </w:r>
    </w:p>
    <w:p w14:paraId="52419B65">
      <w:pPr>
        <w:adjustRightInd w:val="0"/>
        <w:spacing w:line="360" w:lineRule="auto"/>
        <w:ind w:firstLine="480" w:firstLineChars="200"/>
        <w:textAlignment w:val="baseline"/>
        <w:rPr>
          <w:rFonts w:ascii="宋体"/>
          <w:color w:val="000000"/>
          <w:sz w:val="24"/>
        </w:rPr>
      </w:pPr>
      <w:r>
        <w:rPr>
          <w:rFonts w:hint="eastAsia" w:ascii="宋体"/>
          <w:color w:val="000000"/>
          <w:sz w:val="24"/>
        </w:rPr>
        <w:t>1.我方已详阅磋商文件的全部内容，包括澄清、修改条款等有关附件，承诺对其完全理解并接受。</w:t>
      </w:r>
    </w:p>
    <w:p w14:paraId="0998ECE2">
      <w:pPr>
        <w:adjustRightInd w:val="0"/>
        <w:spacing w:line="360" w:lineRule="auto"/>
        <w:ind w:firstLine="480" w:firstLineChars="200"/>
        <w:textAlignment w:val="baseline"/>
        <w:rPr>
          <w:rFonts w:ascii="宋体"/>
          <w:color w:val="000000"/>
          <w:sz w:val="24"/>
        </w:rPr>
      </w:pPr>
      <w:r>
        <w:rPr>
          <w:rFonts w:hint="eastAsia" w:ascii="宋体"/>
          <w:color w:val="000000"/>
          <w:sz w:val="24"/>
        </w:rPr>
        <w:t>2.磋商有效期自开标之日起</w:t>
      </w:r>
      <w:r>
        <w:rPr>
          <w:rFonts w:hint="eastAsia" w:ascii="宋体"/>
          <w:color w:val="000000"/>
          <w:sz w:val="24"/>
          <w:u w:val="single"/>
        </w:rPr>
        <w:t xml:space="preserve">         </w:t>
      </w:r>
      <w:r>
        <w:rPr>
          <w:rFonts w:hint="eastAsia" w:ascii="宋体"/>
          <w:color w:val="000000"/>
          <w:sz w:val="24"/>
        </w:rPr>
        <w:t>内有效。</w:t>
      </w:r>
    </w:p>
    <w:p w14:paraId="13046956">
      <w:pPr>
        <w:adjustRightInd w:val="0"/>
        <w:spacing w:line="360" w:lineRule="auto"/>
        <w:ind w:firstLine="480" w:firstLineChars="200"/>
        <w:textAlignment w:val="baseline"/>
        <w:rPr>
          <w:rFonts w:ascii="宋体"/>
          <w:color w:val="000000"/>
          <w:sz w:val="24"/>
        </w:rPr>
      </w:pPr>
      <w:r>
        <w:rPr>
          <w:rFonts w:hint="eastAsia" w:ascii="宋体"/>
          <w:color w:val="000000"/>
          <w:sz w:val="24"/>
        </w:rPr>
        <w:t>3.我方同意按照贵方要求提供与磋商有关的一切数据或资料，理解并接受贵方制定的评标办法。</w:t>
      </w:r>
    </w:p>
    <w:p w14:paraId="7CD0EA0F">
      <w:pPr>
        <w:adjustRightInd w:val="0"/>
        <w:spacing w:line="360" w:lineRule="auto"/>
        <w:ind w:firstLine="480" w:firstLineChars="200"/>
        <w:textAlignment w:val="baseline"/>
        <w:rPr>
          <w:rFonts w:ascii="宋体"/>
          <w:color w:val="000000"/>
          <w:sz w:val="24"/>
        </w:rPr>
      </w:pPr>
      <w:r>
        <w:rPr>
          <w:rFonts w:hint="eastAsia" w:ascii="宋体"/>
          <w:color w:val="000000"/>
          <w:sz w:val="24"/>
        </w:rPr>
        <w:t>4.与本磋商有关的一切正式往来通讯请寄：</w:t>
      </w:r>
    </w:p>
    <w:p w14:paraId="7452AC69">
      <w:pPr>
        <w:adjustRightInd w:val="0"/>
        <w:spacing w:line="360" w:lineRule="auto"/>
        <w:ind w:firstLine="480" w:firstLineChars="200"/>
        <w:textAlignment w:val="baseline"/>
        <w:rPr>
          <w:rFonts w:ascii="宋体"/>
          <w:color w:val="000000"/>
          <w:sz w:val="24"/>
        </w:rPr>
      </w:pPr>
    </w:p>
    <w:p w14:paraId="160CCF5B">
      <w:pPr>
        <w:adjustRightInd w:val="0"/>
        <w:spacing w:line="360" w:lineRule="auto"/>
        <w:textAlignment w:val="baseline"/>
        <w:rPr>
          <w:rFonts w:ascii="宋体"/>
          <w:color w:val="000000"/>
          <w:sz w:val="24"/>
        </w:rPr>
      </w:pPr>
      <w:r>
        <w:rPr>
          <w:rFonts w:hint="eastAsia" w:ascii="宋体"/>
          <w:color w:val="000000"/>
          <w:sz w:val="24"/>
        </w:rPr>
        <w:t>地址：                               邮编：</w:t>
      </w:r>
    </w:p>
    <w:p w14:paraId="3653F04A">
      <w:pPr>
        <w:adjustRightInd w:val="0"/>
        <w:spacing w:line="360" w:lineRule="auto"/>
        <w:textAlignment w:val="baseline"/>
        <w:rPr>
          <w:rFonts w:ascii="宋体"/>
          <w:color w:val="000000"/>
          <w:sz w:val="24"/>
        </w:rPr>
      </w:pPr>
    </w:p>
    <w:p w14:paraId="20CB734B">
      <w:pPr>
        <w:adjustRightInd w:val="0"/>
        <w:spacing w:line="360" w:lineRule="auto"/>
        <w:textAlignment w:val="baseline"/>
        <w:rPr>
          <w:rFonts w:ascii="宋体"/>
          <w:color w:val="000000"/>
          <w:sz w:val="24"/>
        </w:rPr>
      </w:pPr>
      <w:r>
        <w:rPr>
          <w:rFonts w:hint="eastAsia" w:ascii="宋体"/>
          <w:color w:val="000000"/>
          <w:sz w:val="24"/>
        </w:rPr>
        <w:t>电话：                               传真：</w:t>
      </w:r>
    </w:p>
    <w:p w14:paraId="4E001D7B">
      <w:pPr>
        <w:adjustRightInd w:val="0"/>
        <w:spacing w:line="360" w:lineRule="auto"/>
        <w:textAlignment w:val="baseline"/>
        <w:rPr>
          <w:rFonts w:ascii="宋体"/>
          <w:color w:val="000000"/>
          <w:sz w:val="24"/>
        </w:rPr>
      </w:pPr>
    </w:p>
    <w:p w14:paraId="78186D7B">
      <w:pPr>
        <w:adjustRightInd w:val="0"/>
        <w:spacing w:line="360" w:lineRule="auto"/>
        <w:textAlignment w:val="baseline"/>
        <w:rPr>
          <w:rFonts w:ascii="宋体"/>
          <w:color w:val="000000"/>
          <w:sz w:val="24"/>
        </w:rPr>
      </w:pPr>
      <w:r>
        <w:rPr>
          <w:rFonts w:hint="eastAsia" w:ascii="宋体"/>
          <w:color w:val="000000"/>
          <w:sz w:val="24"/>
        </w:rPr>
        <w:t>法定代表人姓名：                     职务：</w:t>
      </w:r>
      <w:bookmarkStart w:id="76" w:name="_Toc444715736"/>
    </w:p>
    <w:p w14:paraId="23AD65D7">
      <w:pPr>
        <w:tabs>
          <w:tab w:val="left" w:pos="168"/>
        </w:tabs>
        <w:adjustRightInd w:val="0"/>
        <w:spacing w:line="360" w:lineRule="auto"/>
        <w:ind w:right="480"/>
        <w:jc w:val="right"/>
        <w:textAlignment w:val="baseline"/>
        <w:rPr>
          <w:rFonts w:ascii="宋体"/>
          <w:bCs/>
          <w:color w:val="000000"/>
          <w:sz w:val="24"/>
          <w:szCs w:val="28"/>
        </w:rPr>
      </w:pPr>
    </w:p>
    <w:p w14:paraId="07E18682">
      <w:pPr>
        <w:tabs>
          <w:tab w:val="left" w:pos="168"/>
        </w:tabs>
        <w:adjustRightInd w:val="0"/>
        <w:spacing w:line="360" w:lineRule="auto"/>
        <w:jc w:val="right"/>
        <w:textAlignment w:val="baseline"/>
        <w:rPr>
          <w:rFonts w:ascii="宋体"/>
          <w:bCs/>
          <w:color w:val="000000"/>
          <w:sz w:val="24"/>
          <w:szCs w:val="28"/>
        </w:rPr>
      </w:pPr>
    </w:p>
    <w:p w14:paraId="018258D9">
      <w:pPr>
        <w:tabs>
          <w:tab w:val="left" w:pos="168"/>
        </w:tabs>
        <w:adjustRightInd w:val="0"/>
        <w:spacing w:line="360" w:lineRule="auto"/>
        <w:jc w:val="right"/>
        <w:textAlignment w:val="baseline"/>
        <w:rPr>
          <w:rFonts w:ascii="宋体"/>
          <w:bCs/>
          <w:color w:val="000000"/>
          <w:sz w:val="24"/>
          <w:szCs w:val="28"/>
        </w:rPr>
      </w:pPr>
    </w:p>
    <w:p w14:paraId="3D0201F3">
      <w:pPr>
        <w:tabs>
          <w:tab w:val="left" w:pos="168"/>
        </w:tabs>
        <w:adjustRightInd w:val="0"/>
        <w:spacing w:line="360" w:lineRule="auto"/>
        <w:jc w:val="right"/>
        <w:textAlignment w:val="baseline"/>
        <w:rPr>
          <w:rFonts w:ascii="宋体"/>
          <w:bCs/>
          <w:color w:val="000000"/>
          <w:sz w:val="24"/>
          <w:szCs w:val="28"/>
        </w:rPr>
      </w:pPr>
    </w:p>
    <w:p w14:paraId="1F4DCEEF">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554343D9">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0ACB8D2B">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p>
    <w:bookmarkEnd w:id="76"/>
    <w:p w14:paraId="020E8C7D">
      <w:pPr>
        <w:widowControl/>
        <w:jc w:val="left"/>
        <w:rPr>
          <w:rFonts w:ascii="宋体"/>
          <w:b/>
          <w:color w:val="000000"/>
          <w:sz w:val="32"/>
          <w:szCs w:val="20"/>
          <w:lang w:val="zh-CN"/>
        </w:rPr>
      </w:pPr>
      <w:r>
        <w:rPr>
          <w:b/>
          <w:color w:val="000000"/>
          <w:sz w:val="32"/>
          <w:lang w:val="zh-CN"/>
        </w:rPr>
        <w:br w:type="page"/>
      </w:r>
    </w:p>
    <w:p w14:paraId="3D95A7AD">
      <w:pPr>
        <w:pStyle w:val="5"/>
        <w:numPr>
          <w:ilvl w:val="0"/>
          <w:numId w:val="0"/>
        </w:numPr>
        <w:ind w:left="709" w:hanging="709"/>
        <w:rPr>
          <w:color w:val="000000"/>
          <w:lang w:val="zh-CN"/>
        </w:rPr>
      </w:pPr>
      <w:bookmarkStart w:id="77" w:name="_Toc3989"/>
      <w:r>
        <w:rPr>
          <w:rFonts w:hint="eastAsia"/>
          <w:b/>
          <w:color w:val="000000"/>
          <w:sz w:val="32"/>
          <w:lang w:val="zh-CN"/>
        </w:rPr>
        <w:t>格式2</w:t>
      </w:r>
      <w:r>
        <w:rPr>
          <w:rFonts w:hint="eastAsia"/>
          <w:b/>
          <w:color w:val="000000"/>
          <w:sz w:val="32"/>
          <w:lang w:val="en-US" w:eastAsia="zh-CN"/>
        </w:rPr>
        <w:t>.</w:t>
      </w:r>
      <w:r>
        <w:rPr>
          <w:rFonts w:hint="eastAsia"/>
          <w:b/>
          <w:color w:val="000000"/>
          <w:sz w:val="32"/>
          <w:lang w:val="zh-CN"/>
        </w:rPr>
        <w:t>法定代表人证明书</w:t>
      </w:r>
      <w:bookmarkEnd w:id="77"/>
    </w:p>
    <w:p w14:paraId="4388EF07">
      <w:pPr>
        <w:spacing w:line="360" w:lineRule="auto"/>
        <w:rPr>
          <w:rFonts w:ascii="宋体"/>
          <w:color w:val="000000"/>
          <w:lang w:val="zh-CN"/>
        </w:rPr>
      </w:pPr>
    </w:p>
    <w:p w14:paraId="2D26BD23">
      <w:pPr>
        <w:autoSpaceDE w:val="0"/>
        <w:autoSpaceDN w:val="0"/>
        <w:adjustRightInd w:val="0"/>
        <w:spacing w:line="360" w:lineRule="auto"/>
        <w:jc w:val="center"/>
        <w:rPr>
          <w:rFonts w:ascii="宋体" w:cs="宋体"/>
          <w:b/>
          <w:bCs/>
          <w:color w:val="000000"/>
          <w:kern w:val="0"/>
          <w:sz w:val="36"/>
          <w:szCs w:val="36"/>
          <w:lang w:val="zh-CN"/>
        </w:rPr>
      </w:pPr>
      <w:r>
        <w:rPr>
          <w:rFonts w:hint="eastAsia" w:ascii="宋体" w:cs="宋体"/>
          <w:b/>
          <w:bCs/>
          <w:color w:val="000000"/>
          <w:kern w:val="0"/>
          <w:sz w:val="30"/>
          <w:szCs w:val="30"/>
          <w:lang w:val="zh-CN"/>
        </w:rPr>
        <w:t>法定代表人证明书</w:t>
      </w:r>
    </w:p>
    <w:p w14:paraId="2628D1DD">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74A3DBDB">
      <w:pPr>
        <w:autoSpaceDE w:val="0"/>
        <w:autoSpaceDN w:val="0"/>
        <w:adjustRightInd w:val="0"/>
        <w:spacing w:line="360" w:lineRule="auto"/>
        <w:rPr>
          <w:rFonts w:ascii="宋体" w:cs="宋体"/>
          <w:color w:val="000000"/>
          <w:kern w:val="0"/>
          <w:sz w:val="24"/>
          <w:lang w:val="zh-CN"/>
        </w:rPr>
      </w:pPr>
    </w:p>
    <w:p w14:paraId="7F334061">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u w:val="single"/>
          <w:lang w:val="zh-CN"/>
        </w:rPr>
        <w:t xml:space="preserve">（法定代表人姓名）  </w:t>
      </w:r>
      <w:r>
        <w:rPr>
          <w:rFonts w:hint="eastAsia" w:ascii="宋体" w:cs="宋体"/>
          <w:color w:val="000000"/>
          <w:kern w:val="0"/>
          <w:sz w:val="24"/>
          <w:lang w:val="zh-CN"/>
        </w:rPr>
        <w:t>现任我单位</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hint="eastAsia" w:ascii="宋体" w:cs="宋体"/>
          <w:color w:val="000000"/>
          <w:kern w:val="0"/>
          <w:sz w:val="24"/>
          <w:lang w:val="zh-CN"/>
        </w:rPr>
        <w:t>职务，为法定代表人，特此证明。</w:t>
      </w:r>
    </w:p>
    <w:p w14:paraId="54490AC2">
      <w:pPr>
        <w:autoSpaceDE w:val="0"/>
        <w:autoSpaceDN w:val="0"/>
        <w:adjustRightInd w:val="0"/>
        <w:spacing w:line="360" w:lineRule="auto"/>
        <w:rPr>
          <w:rFonts w:ascii="宋体" w:cs="宋体"/>
          <w:color w:val="000000"/>
          <w:kern w:val="0"/>
          <w:sz w:val="24"/>
          <w:lang w:val="zh-CN"/>
        </w:rPr>
      </w:pPr>
    </w:p>
    <w:p w14:paraId="490039FF">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法定代表人基本情况：</w:t>
      </w:r>
    </w:p>
    <w:p w14:paraId="08038455">
      <w:pPr>
        <w:autoSpaceDE w:val="0"/>
        <w:autoSpaceDN w:val="0"/>
        <w:adjustRightInd w:val="0"/>
        <w:spacing w:line="360" w:lineRule="auto"/>
        <w:rPr>
          <w:rFonts w:ascii="宋体" w:cs="宋体"/>
          <w:color w:val="000000"/>
          <w:kern w:val="0"/>
          <w:sz w:val="24"/>
          <w:lang w:val="zh-CN"/>
        </w:rPr>
      </w:pPr>
    </w:p>
    <w:p w14:paraId="26151C31">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性别：</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年龄：</w:t>
      </w:r>
      <w:r>
        <w:rPr>
          <w:rFonts w:hint="eastAsia" w:ascii="宋体" w:cs="宋体"/>
          <w:color w:val="000000"/>
          <w:kern w:val="0"/>
          <w:sz w:val="24"/>
          <w:u w:val="single"/>
          <w:lang w:val="zh-CN"/>
        </w:rPr>
        <w:t xml:space="preserve">    </w:t>
      </w:r>
      <w:r>
        <w:rPr>
          <w:rFonts w:hint="eastAsia" w:ascii="宋体" w:cs="宋体"/>
          <w:color w:val="000000"/>
          <w:kern w:val="0"/>
          <w:sz w:val="24"/>
          <w:lang w:val="zh-CN"/>
        </w:rPr>
        <w:t xml:space="preserve">  民族：</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r>
        <w:rPr>
          <w:rFonts w:ascii="宋体" w:cs="宋体"/>
          <w:color w:val="000000"/>
          <w:kern w:val="0"/>
          <w:sz w:val="24"/>
          <w:lang w:val="zh-CN"/>
        </w:rPr>
        <w:t xml:space="preserve">  </w:t>
      </w:r>
    </w:p>
    <w:p w14:paraId="001C06F5">
      <w:pPr>
        <w:autoSpaceDE w:val="0"/>
        <w:autoSpaceDN w:val="0"/>
        <w:adjustRightInd w:val="0"/>
        <w:spacing w:line="360" w:lineRule="auto"/>
        <w:rPr>
          <w:rFonts w:ascii="宋体" w:cs="宋体"/>
          <w:color w:val="000000"/>
          <w:kern w:val="0"/>
          <w:sz w:val="24"/>
          <w:lang w:val="zh-CN"/>
        </w:rPr>
      </w:pPr>
    </w:p>
    <w:p w14:paraId="3501EA21">
      <w:pPr>
        <w:autoSpaceDE w:val="0"/>
        <w:autoSpaceDN w:val="0"/>
        <w:adjustRightInd w:val="0"/>
        <w:spacing w:line="360" w:lineRule="auto"/>
        <w:rPr>
          <w:rFonts w:ascii="宋体" w:cs="宋体"/>
          <w:color w:val="000000"/>
          <w:kern w:val="0"/>
          <w:sz w:val="24"/>
          <w:u w:val="single"/>
          <w:lang w:val="zh-CN"/>
        </w:rPr>
      </w:pPr>
      <w:r>
        <w:rPr>
          <w:rFonts w:hint="eastAsia" w:ascii="宋体" w:cs="宋体"/>
          <w:color w:val="000000"/>
          <w:kern w:val="0"/>
          <w:sz w:val="24"/>
          <w:lang w:val="zh-CN"/>
        </w:rPr>
        <w:t>地址：</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282D3BFE">
      <w:pPr>
        <w:autoSpaceDE w:val="0"/>
        <w:autoSpaceDN w:val="0"/>
        <w:adjustRightInd w:val="0"/>
        <w:spacing w:line="360" w:lineRule="auto"/>
        <w:rPr>
          <w:rFonts w:ascii="宋体" w:cs="宋体"/>
          <w:color w:val="000000"/>
          <w:kern w:val="0"/>
          <w:sz w:val="24"/>
          <w:lang w:val="zh-CN"/>
        </w:rPr>
      </w:pPr>
    </w:p>
    <w:p w14:paraId="137AB2B1">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身份证号码：</w:t>
      </w:r>
      <w:r>
        <w:rPr>
          <w:rFonts w:hint="eastAsia" w:ascii="宋体" w:cs="宋体"/>
          <w:color w:val="000000"/>
          <w:kern w:val="0"/>
          <w:sz w:val="24"/>
          <w:u w:val="single"/>
          <w:lang w:val="zh-CN"/>
        </w:rPr>
        <w:t xml:space="preserve"> </w:t>
      </w:r>
      <w:r>
        <w:rPr>
          <w:rFonts w:ascii="宋体" w:cs="宋体"/>
          <w:color w:val="000000"/>
          <w:kern w:val="0"/>
          <w:sz w:val="24"/>
          <w:u w:val="single"/>
          <w:lang w:val="zh-CN"/>
        </w:rPr>
        <w:t xml:space="preserve">                          </w:t>
      </w:r>
    </w:p>
    <w:p w14:paraId="3CFF0B05">
      <w:pPr>
        <w:autoSpaceDE w:val="0"/>
        <w:autoSpaceDN w:val="0"/>
        <w:adjustRightInd w:val="0"/>
        <w:spacing w:line="360" w:lineRule="auto"/>
        <w:rPr>
          <w:rFonts w:ascii="宋体" w:cs="宋体"/>
          <w:color w:val="000000"/>
          <w:kern w:val="0"/>
          <w:sz w:val="24"/>
          <w:lang w:val="zh-CN"/>
        </w:rPr>
      </w:pPr>
    </w:p>
    <w:p w14:paraId="4E097F6D">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附：法定代表人第二代身份证双面扫描（或复印）件。</w:t>
      </w:r>
    </w:p>
    <w:p w14:paraId="331FFF11">
      <w:pPr>
        <w:autoSpaceDE w:val="0"/>
        <w:autoSpaceDN w:val="0"/>
        <w:adjustRightInd w:val="0"/>
        <w:spacing w:line="360" w:lineRule="auto"/>
        <w:rPr>
          <w:rFonts w:ascii="宋体" w:cs="宋体"/>
          <w:color w:val="000000"/>
          <w:kern w:val="0"/>
          <w:sz w:val="24"/>
          <w:lang w:val="zh-CN"/>
        </w:rPr>
      </w:pPr>
    </w:p>
    <w:p w14:paraId="66E930C9">
      <w:pPr>
        <w:autoSpaceDE w:val="0"/>
        <w:autoSpaceDN w:val="0"/>
        <w:adjustRightInd w:val="0"/>
        <w:spacing w:line="360" w:lineRule="auto"/>
        <w:rPr>
          <w:rFonts w:ascii="宋体" w:cs="宋体"/>
          <w:color w:val="000000"/>
          <w:kern w:val="0"/>
          <w:sz w:val="24"/>
          <w:lang w:val="zh-CN"/>
        </w:rPr>
      </w:pPr>
    </w:p>
    <w:p w14:paraId="4D39D3F6">
      <w:pPr>
        <w:autoSpaceDE w:val="0"/>
        <w:autoSpaceDN w:val="0"/>
        <w:adjustRightInd w:val="0"/>
        <w:spacing w:line="360" w:lineRule="auto"/>
        <w:rPr>
          <w:rFonts w:ascii="宋体" w:cs="宋体"/>
          <w:color w:val="000000"/>
          <w:kern w:val="0"/>
          <w:sz w:val="24"/>
          <w:lang w:val="zh-CN"/>
        </w:rPr>
      </w:pPr>
    </w:p>
    <w:p w14:paraId="2D0DB11F">
      <w:pPr>
        <w:autoSpaceDE w:val="0"/>
        <w:autoSpaceDN w:val="0"/>
        <w:adjustRightInd w:val="0"/>
        <w:spacing w:line="360" w:lineRule="auto"/>
        <w:rPr>
          <w:rFonts w:ascii="宋体" w:cs="宋体"/>
          <w:color w:val="000000"/>
          <w:kern w:val="0"/>
          <w:sz w:val="24"/>
          <w:lang w:val="zh-CN"/>
        </w:rPr>
      </w:pPr>
    </w:p>
    <w:p w14:paraId="2ED0E081">
      <w:pPr>
        <w:autoSpaceDE w:val="0"/>
        <w:autoSpaceDN w:val="0"/>
        <w:adjustRightInd w:val="0"/>
        <w:spacing w:line="360" w:lineRule="auto"/>
        <w:rPr>
          <w:rFonts w:ascii="宋体" w:cs="宋体"/>
          <w:color w:val="000000"/>
          <w:kern w:val="0"/>
          <w:sz w:val="24"/>
          <w:lang w:val="zh-CN"/>
        </w:rPr>
      </w:pPr>
    </w:p>
    <w:p w14:paraId="623AAED2">
      <w:pPr>
        <w:autoSpaceDE w:val="0"/>
        <w:autoSpaceDN w:val="0"/>
        <w:adjustRightInd w:val="0"/>
        <w:spacing w:line="360" w:lineRule="auto"/>
        <w:rPr>
          <w:rFonts w:ascii="宋体" w:cs="宋体"/>
          <w:color w:val="000000"/>
          <w:kern w:val="0"/>
          <w:sz w:val="24"/>
          <w:lang w:val="zh-CN"/>
        </w:rPr>
      </w:pPr>
    </w:p>
    <w:p w14:paraId="672A7654">
      <w:pPr>
        <w:tabs>
          <w:tab w:val="left" w:pos="168"/>
        </w:tabs>
        <w:adjustRightInd w:val="0"/>
        <w:spacing w:line="360" w:lineRule="auto"/>
        <w:textAlignment w:val="baseline"/>
        <w:rPr>
          <w:rFonts w:ascii="宋体"/>
          <w:bCs/>
          <w:color w:val="000000"/>
          <w:sz w:val="28"/>
          <w:szCs w:val="28"/>
        </w:rPr>
      </w:pPr>
      <w:bookmarkStart w:id="78" w:name="_Toc444715738"/>
      <w:bookmarkStart w:id="79" w:name="_Toc16858"/>
    </w:p>
    <w:p w14:paraId="0D7120FD">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05D650BC">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法定代表人：            </w:t>
      </w:r>
      <w:r>
        <w:rPr>
          <w:rFonts w:hint="eastAsia" w:ascii="宋体"/>
          <w:bCs/>
          <w:color w:val="000000"/>
          <w:sz w:val="24"/>
          <w:szCs w:val="28"/>
          <w:lang w:val="en-US" w:eastAsia="zh-CN"/>
        </w:rPr>
        <w:t xml:space="preserve"> </w:t>
      </w:r>
      <w:r>
        <w:rPr>
          <w:rFonts w:hint="eastAsia" w:ascii="宋体"/>
          <w:bCs/>
          <w:color w:val="000000"/>
          <w:sz w:val="24"/>
          <w:szCs w:val="28"/>
        </w:rPr>
        <w:t>（签字）</w:t>
      </w:r>
    </w:p>
    <w:p w14:paraId="1A51ACC7">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14:paraId="2C53F67C">
      <w:pPr>
        <w:widowControl/>
        <w:jc w:val="left"/>
        <w:rPr>
          <w:rFonts w:ascii="宋体"/>
          <w:b/>
          <w:color w:val="000000"/>
          <w:sz w:val="32"/>
          <w:szCs w:val="20"/>
          <w:lang w:val="zh-CN"/>
        </w:rPr>
      </w:pPr>
      <w:r>
        <w:rPr>
          <w:b/>
          <w:color w:val="000000"/>
          <w:sz w:val="32"/>
          <w:lang w:val="zh-CN"/>
        </w:rPr>
        <w:br w:type="page"/>
      </w:r>
    </w:p>
    <w:p w14:paraId="55BDAABC">
      <w:pPr>
        <w:pStyle w:val="5"/>
        <w:numPr>
          <w:ilvl w:val="0"/>
          <w:numId w:val="0"/>
        </w:numPr>
        <w:ind w:left="709" w:hanging="709"/>
        <w:rPr>
          <w:color w:val="000000"/>
          <w:szCs w:val="28"/>
        </w:rPr>
      </w:pPr>
      <w:bookmarkStart w:id="80" w:name="_Toc30454"/>
      <w:r>
        <w:rPr>
          <w:rFonts w:hint="eastAsia"/>
          <w:b/>
          <w:color w:val="000000"/>
          <w:sz w:val="32"/>
          <w:lang w:val="zh-CN"/>
        </w:rPr>
        <w:t>格式3</w:t>
      </w:r>
      <w:r>
        <w:rPr>
          <w:rFonts w:hint="eastAsia"/>
          <w:b/>
          <w:color w:val="000000"/>
          <w:sz w:val="32"/>
          <w:lang w:val="en-US" w:eastAsia="zh-CN"/>
        </w:rPr>
        <w:t>.</w:t>
      </w:r>
      <w:r>
        <w:rPr>
          <w:rFonts w:hint="eastAsia"/>
          <w:b/>
          <w:color w:val="000000"/>
          <w:sz w:val="32"/>
          <w:lang w:val="zh-CN"/>
        </w:rPr>
        <w:t>法定代表人授权书</w:t>
      </w:r>
      <w:bookmarkEnd w:id="78"/>
      <w:bookmarkEnd w:id="79"/>
      <w:bookmarkEnd w:id="80"/>
    </w:p>
    <w:p w14:paraId="77AEAA59">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法定代表人授权书</w:t>
      </w:r>
    </w:p>
    <w:p w14:paraId="7F88E197">
      <w:pPr>
        <w:spacing w:line="360" w:lineRule="auto"/>
        <w:rPr>
          <w:rFonts w:hint="eastAsia" w:ascii="宋体" w:eastAsia="宋体"/>
          <w:b/>
          <w:bCs/>
          <w:color w:val="000000"/>
          <w:sz w:val="24"/>
          <w:lang w:eastAsia="zh-CN"/>
        </w:rPr>
      </w:pPr>
      <w:r>
        <w:rPr>
          <w:rFonts w:hint="eastAsia" w:ascii="宋体"/>
          <w:b/>
          <w:bCs/>
          <w:color w:val="000000"/>
          <w:sz w:val="24"/>
        </w:rPr>
        <w:t>致：</w:t>
      </w:r>
      <w:r>
        <w:rPr>
          <w:rFonts w:hint="eastAsia" w:ascii="宋体"/>
          <w:b/>
          <w:bCs/>
          <w:color w:val="000000"/>
          <w:sz w:val="24"/>
          <w:lang w:eastAsia="zh-CN"/>
        </w:rPr>
        <w:t>湟源县政府采购服务中心</w:t>
      </w:r>
    </w:p>
    <w:p w14:paraId="4C9C8FD3">
      <w:pPr>
        <w:spacing w:line="360" w:lineRule="auto"/>
        <w:rPr>
          <w:rFonts w:ascii="宋体"/>
          <w:color w:val="000000"/>
          <w:sz w:val="24"/>
          <w:u w:val="single"/>
        </w:rPr>
      </w:pPr>
    </w:p>
    <w:p w14:paraId="5FABE878">
      <w:pPr>
        <w:spacing w:line="360" w:lineRule="auto"/>
        <w:ind w:firstLine="480" w:firstLineChars="200"/>
        <w:rPr>
          <w:rFonts w:ascii="宋体"/>
          <w:color w:val="000000"/>
          <w:sz w:val="24"/>
        </w:rPr>
      </w:pPr>
      <w:r>
        <w:rPr>
          <w:rFonts w:hint="eastAsia" w:ascii="宋体"/>
          <w:color w:val="000000"/>
          <w:sz w:val="24"/>
          <w:u w:val="single"/>
        </w:rPr>
        <w:t>（磋商供应商名称）</w:t>
      </w:r>
      <w:r>
        <w:rPr>
          <w:rFonts w:hint="eastAsia" w:ascii="宋体"/>
          <w:color w:val="000000"/>
          <w:sz w:val="24"/>
        </w:rPr>
        <w:t>系中华人民共和国合法企业，法定地址</w:t>
      </w:r>
      <w:r>
        <w:rPr>
          <w:rFonts w:hint="eastAsia" w:ascii="宋体"/>
          <w:color w:val="000000"/>
          <w:sz w:val="24"/>
          <w:u w:val="single"/>
        </w:rPr>
        <w:t xml:space="preserve">                    </w:t>
      </w:r>
      <w:r>
        <w:rPr>
          <w:rFonts w:hint="eastAsia" w:ascii="宋体"/>
          <w:color w:val="000000"/>
          <w:sz w:val="24"/>
        </w:rPr>
        <w:t xml:space="preserve"> 。</w:t>
      </w:r>
    </w:p>
    <w:p w14:paraId="28C271E1">
      <w:pPr>
        <w:spacing w:line="360" w:lineRule="auto"/>
        <w:ind w:firstLine="480" w:firstLineChars="200"/>
        <w:rPr>
          <w:rFonts w:ascii="宋体"/>
          <w:color w:val="000000"/>
          <w:sz w:val="24"/>
        </w:rPr>
      </w:pPr>
      <w:r>
        <w:rPr>
          <w:rFonts w:hint="eastAsia" w:ascii="宋体"/>
          <w:color w:val="000000"/>
          <w:sz w:val="24"/>
          <w:u w:val="single"/>
        </w:rPr>
        <w:t>（法定代表人姓名）</w:t>
      </w:r>
      <w:r>
        <w:rPr>
          <w:rFonts w:hint="eastAsia" w:ascii="宋体"/>
          <w:color w:val="000000"/>
          <w:sz w:val="24"/>
        </w:rPr>
        <w:t>特授权</w:t>
      </w:r>
      <w:r>
        <w:rPr>
          <w:rFonts w:hint="eastAsia" w:ascii="宋体"/>
          <w:color w:val="000000"/>
          <w:sz w:val="24"/>
          <w:u w:val="single"/>
        </w:rPr>
        <w:t>（被授权人姓名）</w:t>
      </w:r>
      <w:r>
        <w:rPr>
          <w:rFonts w:hint="eastAsia" w:ascii="宋体"/>
          <w:color w:val="000000"/>
          <w:sz w:val="24"/>
        </w:rPr>
        <w:t>代表我单位全权办理项目的磋商、答疑等具体工作，并签署全部有关的文件、协议及合同。</w:t>
      </w:r>
    </w:p>
    <w:p w14:paraId="38004481">
      <w:pPr>
        <w:spacing w:line="360" w:lineRule="auto"/>
        <w:ind w:firstLine="480" w:firstLineChars="200"/>
        <w:rPr>
          <w:rFonts w:hint="eastAsia" w:ascii="宋体"/>
          <w:color w:val="000000"/>
          <w:sz w:val="24"/>
        </w:rPr>
      </w:pPr>
      <w:r>
        <w:rPr>
          <w:rFonts w:hint="eastAsia" w:ascii="宋体"/>
          <w:color w:val="000000"/>
          <w:sz w:val="24"/>
        </w:rPr>
        <w:t>我单位对被授权人的签名负全部责任。</w:t>
      </w:r>
    </w:p>
    <w:p w14:paraId="63B1814A">
      <w:pPr>
        <w:ind w:firstLine="480"/>
        <w:rPr>
          <w:rFonts w:hint="eastAsia" w:ascii="宋体" w:hAnsi="宋体"/>
        </w:rPr>
      </w:pPr>
    </w:p>
    <w:p w14:paraId="4E762D60">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1C22EA5">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4361166B">
      <w:pPr>
        <w:spacing w:line="360" w:lineRule="auto"/>
        <w:ind w:firstLine="480" w:firstLineChars="200"/>
        <w:rPr>
          <w:rFonts w:hint="eastAsia" w:ascii="宋体"/>
          <w:color w:val="000000"/>
          <w:sz w:val="24"/>
        </w:rPr>
      </w:pPr>
    </w:p>
    <w:p w14:paraId="40E67AC1">
      <w:pPr>
        <w:spacing w:line="360" w:lineRule="auto"/>
        <w:ind w:firstLine="480" w:firstLineChars="200"/>
        <w:rPr>
          <w:rFonts w:hint="eastAsia" w:ascii="宋体"/>
          <w:color w:val="000000"/>
          <w:sz w:val="24"/>
        </w:rPr>
      </w:pPr>
      <w:r>
        <w:rPr>
          <w:rFonts w:hint="eastAsia" w:ascii="宋体"/>
          <w:color w:val="000000"/>
          <w:sz w:val="24"/>
        </w:rPr>
        <w:t>在撤销授权的书面通知以前，本授权书一直有效。被授权人签署的所有文件（在授权书有效期内签署的）不因授权的撤销而失效。</w:t>
      </w:r>
    </w:p>
    <w:p w14:paraId="721307BE">
      <w:pPr>
        <w:ind w:firstLine="480"/>
        <w:rPr>
          <w:rFonts w:hint="eastAsia" w:ascii="宋体" w:hAnsi="宋体"/>
        </w:rPr>
      </w:pPr>
    </w:p>
    <w:p w14:paraId="2DC65BD6">
      <w:pPr>
        <w:ind w:firstLine="480"/>
        <w:rPr>
          <w:rFonts w:hint="eastAsia" w:ascii="宋体" w:hAnsi="宋体"/>
        </w:rPr>
      </w:pPr>
    </w:p>
    <w:p w14:paraId="72BC8EB3">
      <w:pPr>
        <w:pStyle w:val="32"/>
      </w:pPr>
    </w:p>
    <w:p w14:paraId="574A2501">
      <w:pPr>
        <w:spacing w:line="360" w:lineRule="auto"/>
        <w:rPr>
          <w:rFonts w:ascii="宋体"/>
          <w:color w:val="000000"/>
          <w:sz w:val="24"/>
          <w:u w:val="single"/>
        </w:rPr>
      </w:pPr>
      <w:r>
        <w:rPr>
          <w:rFonts w:ascii="宋体"/>
          <w:color w:val="000000"/>
          <w:sz w:val="24"/>
        </w:rPr>
        <w:t>被授权人联系电话</w:t>
      </w:r>
      <w:r>
        <w:rPr>
          <w:rFonts w:hint="eastAsia" w:ascii="宋体"/>
          <w:color w:val="000000"/>
          <w:sz w:val="24"/>
        </w:rPr>
        <w:t>：</w:t>
      </w:r>
      <w:r>
        <w:rPr>
          <w:rFonts w:hint="eastAsia" w:ascii="宋体"/>
          <w:color w:val="000000"/>
          <w:sz w:val="24"/>
          <w:u w:val="single"/>
        </w:rPr>
        <w:t xml:space="preserve"> </w:t>
      </w:r>
      <w:r>
        <w:rPr>
          <w:rFonts w:ascii="宋体"/>
          <w:color w:val="000000"/>
          <w:sz w:val="24"/>
          <w:u w:val="single"/>
        </w:rPr>
        <w:t xml:space="preserve">              </w:t>
      </w:r>
    </w:p>
    <w:p w14:paraId="0C59F492">
      <w:pPr>
        <w:pStyle w:val="18"/>
      </w:pPr>
    </w:p>
    <w:p w14:paraId="680E1081">
      <w:pPr>
        <w:spacing w:line="360" w:lineRule="auto"/>
        <w:rPr>
          <w:rFonts w:ascii="宋体"/>
          <w:color w:val="000000"/>
          <w:sz w:val="24"/>
          <w:u w:val="single"/>
        </w:rPr>
      </w:pPr>
      <w:r>
        <w:rPr>
          <w:rFonts w:hint="eastAsia" w:ascii="宋体"/>
          <w:color w:val="000000"/>
          <w:sz w:val="24"/>
        </w:rPr>
        <w:t>被授权人（委托代理人）签名：</w:t>
      </w:r>
      <w:r>
        <w:rPr>
          <w:rFonts w:hint="eastAsia" w:ascii="宋体"/>
          <w:color w:val="000000"/>
          <w:sz w:val="24"/>
          <w:u w:val="single"/>
        </w:rPr>
        <w:t xml:space="preserve">          </w:t>
      </w:r>
      <w:r>
        <w:rPr>
          <w:rFonts w:hint="eastAsia" w:ascii="宋体"/>
          <w:color w:val="000000"/>
          <w:sz w:val="24"/>
        </w:rPr>
        <w:t xml:space="preserve"> 授权人（法定代表人）签名：</w:t>
      </w:r>
      <w:r>
        <w:rPr>
          <w:rFonts w:hint="eastAsia" w:ascii="宋体"/>
          <w:color w:val="000000"/>
          <w:sz w:val="24"/>
          <w:u w:val="single"/>
        </w:rPr>
        <w:t xml:space="preserve"> </w:t>
      </w:r>
      <w:r>
        <w:rPr>
          <w:rFonts w:ascii="宋体"/>
          <w:color w:val="000000"/>
          <w:sz w:val="24"/>
          <w:u w:val="single"/>
        </w:rPr>
        <w:t xml:space="preserve">             </w:t>
      </w:r>
      <w:r>
        <w:rPr>
          <w:rFonts w:ascii="宋体"/>
          <w:color w:val="000000"/>
          <w:sz w:val="24"/>
        </w:rPr>
        <w:t xml:space="preserve">  </w:t>
      </w:r>
    </w:p>
    <w:p w14:paraId="7E7F036B">
      <w:pPr>
        <w:spacing w:line="360" w:lineRule="auto"/>
        <w:rPr>
          <w:rFonts w:hint="eastAsia" w:ascii="宋体"/>
          <w:color w:val="000000"/>
          <w:sz w:val="24"/>
        </w:rPr>
      </w:pPr>
    </w:p>
    <w:p w14:paraId="151735CD">
      <w:pPr>
        <w:spacing w:line="360" w:lineRule="auto"/>
        <w:rPr>
          <w:rFonts w:ascii="宋体"/>
          <w:color w:val="000000"/>
          <w:sz w:val="24"/>
        </w:rPr>
      </w:pPr>
      <w:r>
        <w:rPr>
          <w:rFonts w:hint="eastAsia" w:ascii="宋体"/>
          <w:color w:val="000000"/>
          <w:sz w:val="24"/>
        </w:rPr>
        <w:t>职务：</w:t>
      </w:r>
      <w:r>
        <w:rPr>
          <w:rFonts w:hint="eastAsia" w:ascii="宋体"/>
          <w:color w:val="000000"/>
          <w:sz w:val="24"/>
          <w:u w:val="single"/>
        </w:rPr>
        <w:t xml:space="preserve">               </w:t>
      </w:r>
      <w:r>
        <w:rPr>
          <w:rFonts w:hint="eastAsia" w:ascii="宋体"/>
          <w:color w:val="000000"/>
          <w:sz w:val="24"/>
        </w:rPr>
        <w:t xml:space="preserve">                  职务：</w:t>
      </w:r>
      <w:r>
        <w:rPr>
          <w:rFonts w:hint="eastAsia" w:ascii="宋体"/>
          <w:color w:val="000000"/>
          <w:sz w:val="24"/>
          <w:u w:val="single"/>
        </w:rPr>
        <w:t xml:space="preserve"> </w:t>
      </w:r>
      <w:r>
        <w:rPr>
          <w:rFonts w:ascii="宋体"/>
          <w:color w:val="000000"/>
          <w:sz w:val="24"/>
          <w:u w:val="single"/>
        </w:rPr>
        <w:t xml:space="preserve">                     </w:t>
      </w:r>
    </w:p>
    <w:p w14:paraId="1CF1E23E">
      <w:pPr>
        <w:spacing w:line="360" w:lineRule="auto"/>
        <w:rPr>
          <w:rFonts w:hint="eastAsia" w:ascii="宋体"/>
          <w:color w:val="000000"/>
          <w:sz w:val="24"/>
        </w:rPr>
      </w:pPr>
    </w:p>
    <w:p w14:paraId="1FD3D137">
      <w:pPr>
        <w:spacing w:line="360" w:lineRule="auto"/>
        <w:rPr>
          <w:rFonts w:ascii="宋体"/>
          <w:color w:val="000000"/>
          <w:sz w:val="24"/>
        </w:rPr>
      </w:pPr>
      <w:r>
        <w:rPr>
          <w:rFonts w:hint="eastAsia" w:ascii="宋体"/>
          <w:color w:val="000000"/>
          <w:sz w:val="24"/>
        </w:rPr>
        <w:t>附：被授权人身份证正、反面扫描（或复印）件</w:t>
      </w:r>
      <w:r>
        <w:rPr>
          <w:rFonts w:hint="eastAsia" w:ascii="宋体" w:cs="宋体"/>
          <w:color w:val="000000"/>
          <w:kern w:val="0"/>
          <w:sz w:val="24"/>
          <w:lang w:val="zh-CN"/>
        </w:rPr>
        <w:t>。</w:t>
      </w:r>
    </w:p>
    <w:p w14:paraId="41E496BB">
      <w:pPr>
        <w:tabs>
          <w:tab w:val="left" w:pos="168"/>
        </w:tabs>
        <w:adjustRightInd w:val="0"/>
        <w:spacing w:line="360" w:lineRule="auto"/>
        <w:textAlignment w:val="baseline"/>
        <w:rPr>
          <w:rFonts w:ascii="宋体"/>
          <w:bCs/>
          <w:color w:val="000000"/>
          <w:sz w:val="28"/>
          <w:szCs w:val="28"/>
        </w:rPr>
      </w:pPr>
    </w:p>
    <w:p w14:paraId="6804E1C6">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262AF2EB">
      <w:pPr>
        <w:tabs>
          <w:tab w:val="left" w:pos="168"/>
        </w:tabs>
        <w:wordWrap w:val="0"/>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法定代表人：             （签字）</w:t>
      </w:r>
    </w:p>
    <w:p w14:paraId="37ACDC9A">
      <w:pPr>
        <w:tabs>
          <w:tab w:val="left" w:pos="168"/>
        </w:tabs>
        <w:adjustRightInd w:val="0"/>
        <w:spacing w:line="360" w:lineRule="auto"/>
        <w:ind w:right="480" w:firstLine="5760" w:firstLineChars="2400"/>
        <w:textAlignment w:val="baseline"/>
        <w:rPr>
          <w:rFonts w:ascii="宋体"/>
          <w:bCs/>
          <w:color w:val="000000"/>
          <w:sz w:val="24"/>
          <w:szCs w:val="28"/>
        </w:rPr>
      </w:pPr>
      <w:r>
        <w:rPr>
          <w:rFonts w:hint="eastAsia" w:ascii="宋体"/>
          <w:bCs/>
          <w:color w:val="000000"/>
          <w:sz w:val="24"/>
          <w:szCs w:val="28"/>
        </w:rPr>
        <w:t>日期：            年   月   日</w:t>
      </w:r>
    </w:p>
    <w:p w14:paraId="3030F806">
      <w:pPr>
        <w:widowControl/>
        <w:jc w:val="left"/>
        <w:rPr>
          <w:rFonts w:ascii="宋体"/>
          <w:b/>
          <w:color w:val="000000"/>
          <w:sz w:val="32"/>
          <w:szCs w:val="20"/>
          <w:lang w:val="zh-CN"/>
        </w:rPr>
      </w:pPr>
      <w:r>
        <w:rPr>
          <w:b/>
          <w:color w:val="000000"/>
          <w:sz w:val="32"/>
          <w:lang w:val="zh-CN"/>
        </w:rPr>
        <w:br w:type="page"/>
      </w:r>
    </w:p>
    <w:p w14:paraId="3DD597BD">
      <w:pPr>
        <w:pStyle w:val="5"/>
        <w:numPr>
          <w:ilvl w:val="0"/>
          <w:numId w:val="0"/>
        </w:numPr>
        <w:ind w:left="709" w:hanging="709"/>
        <w:rPr>
          <w:color w:val="000000"/>
          <w:lang w:val="zh-CN"/>
        </w:rPr>
      </w:pPr>
      <w:bookmarkStart w:id="81" w:name="_Toc20387"/>
      <w:r>
        <w:rPr>
          <w:rFonts w:hint="eastAsia"/>
          <w:b/>
          <w:color w:val="000000"/>
          <w:sz w:val="32"/>
          <w:lang w:val="zh-CN"/>
        </w:rPr>
        <w:t>格式4</w:t>
      </w:r>
      <w:r>
        <w:rPr>
          <w:rFonts w:hint="eastAsia"/>
          <w:b/>
          <w:color w:val="000000"/>
          <w:sz w:val="32"/>
          <w:lang w:val="en-US" w:eastAsia="zh-CN"/>
        </w:rPr>
        <w:t>.</w:t>
      </w:r>
      <w:r>
        <w:rPr>
          <w:rFonts w:hint="eastAsia"/>
          <w:b/>
          <w:color w:val="000000"/>
          <w:sz w:val="32"/>
          <w:lang w:val="zh-CN"/>
        </w:rPr>
        <w:t>磋商供应商承诺书</w:t>
      </w:r>
      <w:bookmarkEnd w:id="81"/>
    </w:p>
    <w:p w14:paraId="3D08CBE9">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磋商供应商承诺书</w:t>
      </w:r>
    </w:p>
    <w:p w14:paraId="1052CABD">
      <w:pPr>
        <w:spacing w:line="360" w:lineRule="auto"/>
        <w:rPr>
          <w:rFonts w:hint="eastAsia" w:ascii="宋体" w:eastAsia="宋体"/>
          <w:b/>
          <w:bCs/>
          <w:color w:val="000000"/>
          <w:sz w:val="24"/>
          <w:szCs w:val="28"/>
          <w:lang w:eastAsia="zh-CN"/>
        </w:rPr>
      </w:pPr>
      <w:r>
        <w:rPr>
          <w:rFonts w:hint="eastAsia" w:ascii="宋体"/>
          <w:b/>
          <w:bCs/>
          <w:color w:val="000000"/>
          <w:sz w:val="24"/>
          <w:szCs w:val="28"/>
        </w:rPr>
        <w:t>致：</w:t>
      </w:r>
      <w:r>
        <w:rPr>
          <w:rFonts w:hint="eastAsia" w:ascii="宋体"/>
          <w:b/>
          <w:bCs/>
          <w:color w:val="000000"/>
          <w:sz w:val="24"/>
          <w:szCs w:val="28"/>
          <w:lang w:eastAsia="zh-CN"/>
        </w:rPr>
        <w:t>湟源县政府采购服务中心</w:t>
      </w:r>
    </w:p>
    <w:p w14:paraId="7EBB6720">
      <w:pPr>
        <w:spacing w:line="360" w:lineRule="auto"/>
        <w:rPr>
          <w:rFonts w:ascii="宋体"/>
          <w:color w:val="000000"/>
          <w:sz w:val="24"/>
          <w:szCs w:val="28"/>
        </w:rPr>
      </w:pPr>
    </w:p>
    <w:p w14:paraId="2D72AB14">
      <w:pPr>
        <w:spacing w:line="360" w:lineRule="auto"/>
        <w:ind w:firstLine="480" w:firstLineChars="200"/>
        <w:rPr>
          <w:rFonts w:ascii="宋体"/>
          <w:color w:val="000000"/>
          <w:sz w:val="24"/>
          <w:szCs w:val="28"/>
        </w:rPr>
      </w:pPr>
      <w:r>
        <w:rPr>
          <w:rFonts w:hint="eastAsia" w:ascii="宋体"/>
          <w:color w:val="000000"/>
          <w:sz w:val="24"/>
          <w:szCs w:val="28"/>
        </w:rPr>
        <w:t xml:space="preserve">关于贵方年  月  </w:t>
      </w:r>
      <w:r>
        <w:rPr>
          <w:rFonts w:hint="eastAsia" w:ascii="宋体"/>
          <w:color w:val="000000"/>
          <w:sz w:val="24"/>
          <w:szCs w:val="28"/>
          <w:u w:val="single"/>
        </w:rPr>
        <w:t>日(项目名称)</w:t>
      </w:r>
      <w:r>
        <w:rPr>
          <w:rFonts w:hint="eastAsia" w:ascii="宋体"/>
          <w:color w:val="000000"/>
          <w:sz w:val="24"/>
          <w:szCs w:val="28"/>
        </w:rPr>
        <w:t>采购项目，本签字人愿意参加磋商，提供采购一览表中要求的所有产品，并证实提交的所有资料是准确的和真实的。同时，我代表</w:t>
      </w:r>
      <w:r>
        <w:rPr>
          <w:rFonts w:hint="eastAsia" w:ascii="宋体"/>
          <w:color w:val="000000"/>
          <w:sz w:val="24"/>
          <w:szCs w:val="28"/>
          <w:u w:val="single"/>
        </w:rPr>
        <w:t>（磋商供应商名称）</w:t>
      </w:r>
      <w:r>
        <w:rPr>
          <w:rFonts w:hint="eastAsia" w:ascii="宋体"/>
          <w:color w:val="000000"/>
          <w:sz w:val="24"/>
          <w:szCs w:val="28"/>
        </w:rPr>
        <w:t>，在此作如下承诺：</w:t>
      </w:r>
    </w:p>
    <w:p w14:paraId="3159C04F">
      <w:pPr>
        <w:spacing w:line="360" w:lineRule="auto"/>
        <w:ind w:firstLine="480" w:firstLineChars="200"/>
        <w:rPr>
          <w:rFonts w:ascii="宋体"/>
          <w:color w:val="000000"/>
          <w:sz w:val="24"/>
          <w:szCs w:val="28"/>
        </w:rPr>
      </w:pPr>
      <w:r>
        <w:rPr>
          <w:rFonts w:ascii="宋体"/>
          <w:color w:val="000000"/>
          <w:sz w:val="24"/>
          <w:szCs w:val="28"/>
        </w:rPr>
        <w:t>1</w:t>
      </w:r>
      <w:r>
        <w:rPr>
          <w:rFonts w:hint="eastAsia" w:ascii="宋体"/>
          <w:color w:val="000000"/>
          <w:sz w:val="24"/>
          <w:szCs w:val="28"/>
        </w:rPr>
        <w:t>、完全理解和接受磋商文件的一切规定和要求；</w:t>
      </w:r>
    </w:p>
    <w:p w14:paraId="41D49840">
      <w:pPr>
        <w:spacing w:line="360" w:lineRule="auto"/>
        <w:ind w:firstLine="480" w:firstLineChars="200"/>
        <w:rPr>
          <w:rFonts w:ascii="宋体"/>
          <w:color w:val="000000"/>
          <w:sz w:val="24"/>
          <w:szCs w:val="28"/>
        </w:rPr>
      </w:pPr>
      <w:r>
        <w:rPr>
          <w:rFonts w:ascii="宋体"/>
          <w:color w:val="000000"/>
          <w:sz w:val="24"/>
          <w:szCs w:val="28"/>
        </w:rPr>
        <w:t>2</w:t>
      </w:r>
      <w:r>
        <w:rPr>
          <w:rFonts w:hint="eastAsia" w:ascii="宋体"/>
          <w:color w:val="000000"/>
          <w:sz w:val="24"/>
          <w:szCs w:val="28"/>
        </w:rPr>
        <w:t>、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63C0EF83">
      <w:pPr>
        <w:spacing w:line="360" w:lineRule="auto"/>
        <w:ind w:firstLine="480" w:firstLineChars="200"/>
        <w:rPr>
          <w:rFonts w:ascii="宋体"/>
          <w:color w:val="000000"/>
          <w:sz w:val="24"/>
          <w:szCs w:val="28"/>
        </w:rPr>
      </w:pPr>
      <w:r>
        <w:rPr>
          <w:rFonts w:ascii="宋体"/>
          <w:color w:val="000000"/>
          <w:sz w:val="24"/>
          <w:szCs w:val="28"/>
        </w:rPr>
        <w:t>3</w:t>
      </w:r>
      <w:r>
        <w:rPr>
          <w:rFonts w:hint="eastAsia" w:ascii="宋体"/>
          <w:color w:val="000000"/>
          <w:sz w:val="24"/>
          <w:szCs w:val="28"/>
        </w:rPr>
        <w:t>、在整个磋商过程中我方若有违规行为，贵方可按磋商文件之规定给予惩罚，我方完全接受。</w:t>
      </w:r>
    </w:p>
    <w:p w14:paraId="540FB9C9">
      <w:pPr>
        <w:spacing w:line="360" w:lineRule="auto"/>
        <w:ind w:firstLine="480" w:firstLineChars="200"/>
        <w:rPr>
          <w:rFonts w:ascii="宋体"/>
          <w:color w:val="000000"/>
          <w:sz w:val="24"/>
          <w:szCs w:val="28"/>
        </w:rPr>
      </w:pPr>
      <w:r>
        <w:rPr>
          <w:rFonts w:ascii="宋体"/>
          <w:color w:val="000000"/>
          <w:sz w:val="24"/>
          <w:szCs w:val="28"/>
        </w:rPr>
        <w:t>4</w:t>
      </w:r>
      <w:r>
        <w:rPr>
          <w:rFonts w:hint="eastAsia" w:ascii="宋体"/>
          <w:color w:val="000000"/>
          <w:sz w:val="24"/>
          <w:szCs w:val="28"/>
        </w:rPr>
        <w:t>、若成交，本承诺将成为合同不可分割的一部分，与合同具有同等的法律效力。</w:t>
      </w:r>
    </w:p>
    <w:p w14:paraId="6E1940CE">
      <w:pPr>
        <w:tabs>
          <w:tab w:val="left" w:pos="168"/>
        </w:tabs>
        <w:adjustRightInd w:val="0"/>
        <w:spacing w:line="360" w:lineRule="auto"/>
        <w:ind w:firstLine="560" w:firstLineChars="200"/>
        <w:textAlignment w:val="baseline"/>
        <w:rPr>
          <w:rFonts w:ascii="宋体"/>
          <w:bCs/>
          <w:color w:val="000000"/>
          <w:sz w:val="28"/>
          <w:szCs w:val="28"/>
        </w:rPr>
      </w:pPr>
    </w:p>
    <w:p w14:paraId="10E7FCBE">
      <w:pPr>
        <w:tabs>
          <w:tab w:val="left" w:pos="168"/>
        </w:tabs>
        <w:adjustRightInd w:val="0"/>
        <w:spacing w:line="360" w:lineRule="auto"/>
        <w:ind w:firstLine="560" w:firstLineChars="200"/>
        <w:textAlignment w:val="baseline"/>
        <w:rPr>
          <w:rFonts w:ascii="宋体"/>
          <w:bCs/>
          <w:color w:val="000000"/>
          <w:sz w:val="28"/>
          <w:szCs w:val="28"/>
        </w:rPr>
      </w:pPr>
    </w:p>
    <w:p w14:paraId="43678F7E">
      <w:pPr>
        <w:tabs>
          <w:tab w:val="left" w:pos="168"/>
        </w:tabs>
        <w:adjustRightInd w:val="0"/>
        <w:spacing w:line="360" w:lineRule="auto"/>
        <w:ind w:firstLine="560" w:firstLineChars="200"/>
        <w:textAlignment w:val="baseline"/>
        <w:rPr>
          <w:rFonts w:ascii="宋体"/>
          <w:bCs/>
          <w:color w:val="000000"/>
          <w:sz w:val="28"/>
          <w:szCs w:val="28"/>
        </w:rPr>
      </w:pPr>
    </w:p>
    <w:p w14:paraId="39080DB2">
      <w:pPr>
        <w:tabs>
          <w:tab w:val="left" w:pos="168"/>
        </w:tabs>
        <w:adjustRightInd w:val="0"/>
        <w:spacing w:line="360" w:lineRule="auto"/>
        <w:ind w:firstLine="560" w:firstLineChars="200"/>
        <w:textAlignment w:val="baseline"/>
        <w:rPr>
          <w:rFonts w:ascii="宋体"/>
          <w:bCs/>
          <w:color w:val="000000"/>
          <w:sz w:val="28"/>
          <w:szCs w:val="28"/>
        </w:rPr>
      </w:pPr>
    </w:p>
    <w:p w14:paraId="27E9832B">
      <w:pPr>
        <w:tabs>
          <w:tab w:val="left" w:pos="168"/>
        </w:tabs>
        <w:adjustRightInd w:val="0"/>
        <w:spacing w:line="360" w:lineRule="auto"/>
        <w:ind w:firstLine="560" w:firstLineChars="200"/>
        <w:textAlignment w:val="baseline"/>
        <w:rPr>
          <w:rFonts w:ascii="宋体"/>
          <w:bCs/>
          <w:color w:val="000000"/>
          <w:sz w:val="28"/>
          <w:szCs w:val="28"/>
        </w:rPr>
      </w:pPr>
    </w:p>
    <w:p w14:paraId="2F0B8434">
      <w:pPr>
        <w:tabs>
          <w:tab w:val="left" w:pos="168"/>
        </w:tabs>
        <w:adjustRightInd w:val="0"/>
        <w:spacing w:line="360" w:lineRule="auto"/>
        <w:ind w:firstLine="560" w:firstLineChars="200"/>
        <w:textAlignment w:val="baseline"/>
        <w:rPr>
          <w:rFonts w:ascii="宋体"/>
          <w:bCs/>
          <w:color w:val="000000"/>
          <w:sz w:val="28"/>
          <w:szCs w:val="28"/>
        </w:rPr>
      </w:pPr>
    </w:p>
    <w:p w14:paraId="43C5D279">
      <w:pPr>
        <w:tabs>
          <w:tab w:val="left" w:pos="168"/>
        </w:tabs>
        <w:adjustRightInd w:val="0"/>
        <w:spacing w:line="360" w:lineRule="auto"/>
        <w:jc w:val="right"/>
        <w:textAlignment w:val="baseline"/>
        <w:rPr>
          <w:rFonts w:hint="eastAsia" w:ascii="宋体"/>
          <w:bCs/>
          <w:color w:val="000000"/>
          <w:sz w:val="24"/>
          <w:szCs w:val="28"/>
          <w:lang w:val="en-US" w:eastAsia="zh-CN"/>
        </w:rPr>
      </w:pPr>
      <w:r>
        <w:rPr>
          <w:rFonts w:hint="eastAsia" w:ascii="宋体"/>
          <w:bCs/>
          <w:color w:val="000000"/>
          <w:sz w:val="24"/>
          <w:szCs w:val="28"/>
          <w:lang w:val="en-US" w:eastAsia="zh-CN"/>
        </w:rPr>
        <w:t xml:space="preserve">    </w:t>
      </w:r>
    </w:p>
    <w:p w14:paraId="5E043B6B">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0C6A9DD6">
      <w:pPr>
        <w:tabs>
          <w:tab w:val="left" w:pos="168"/>
        </w:tabs>
        <w:adjustRightInd w:val="0"/>
        <w:spacing w:line="360" w:lineRule="auto"/>
        <w:jc w:val="right"/>
        <w:textAlignment w:val="baseline"/>
        <w:rPr>
          <w:rFonts w:ascii="宋体"/>
          <w:bCs/>
          <w:color w:val="000000"/>
          <w:sz w:val="24"/>
          <w:szCs w:val="28"/>
        </w:rPr>
      </w:pPr>
      <w:bookmarkStart w:id="82" w:name="_Hlk90297442"/>
      <w:r>
        <w:rPr>
          <w:rFonts w:hint="eastAsia" w:ascii="宋体"/>
          <w:bCs/>
          <w:color w:val="000000"/>
          <w:sz w:val="24"/>
          <w:szCs w:val="28"/>
        </w:rPr>
        <w:t>法定代表人或委托代理人</w:t>
      </w:r>
      <w:bookmarkEnd w:id="82"/>
      <w:r>
        <w:rPr>
          <w:rFonts w:hint="eastAsia" w:ascii="宋体"/>
          <w:bCs/>
          <w:color w:val="000000"/>
          <w:sz w:val="24"/>
          <w:szCs w:val="28"/>
        </w:rPr>
        <w:t>：       （签字）</w:t>
      </w:r>
    </w:p>
    <w:p w14:paraId="6C574875">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r>
        <w:rPr>
          <w:b/>
          <w:color w:val="000000"/>
          <w:sz w:val="32"/>
          <w:lang w:val="zh-CN"/>
        </w:rPr>
        <w:br w:type="page"/>
      </w:r>
    </w:p>
    <w:p w14:paraId="771FD79B">
      <w:pPr>
        <w:pStyle w:val="5"/>
        <w:numPr>
          <w:ilvl w:val="0"/>
          <w:numId w:val="0"/>
        </w:numPr>
        <w:ind w:left="709" w:hanging="709"/>
        <w:rPr>
          <w:color w:val="000000"/>
          <w:lang w:val="zh-CN"/>
        </w:rPr>
      </w:pPr>
      <w:bookmarkStart w:id="83" w:name="_Toc26845"/>
      <w:r>
        <w:rPr>
          <w:rFonts w:hint="eastAsia"/>
          <w:b/>
          <w:color w:val="000000"/>
          <w:sz w:val="32"/>
          <w:lang w:val="zh-CN"/>
        </w:rPr>
        <w:t>格式5</w:t>
      </w:r>
      <w:r>
        <w:rPr>
          <w:rFonts w:hint="eastAsia"/>
          <w:b/>
          <w:color w:val="000000"/>
          <w:sz w:val="32"/>
          <w:lang w:val="en-US" w:eastAsia="zh-CN"/>
        </w:rPr>
        <w:t>.</w:t>
      </w:r>
      <w:r>
        <w:rPr>
          <w:rFonts w:hint="eastAsia"/>
          <w:b/>
          <w:color w:val="000000"/>
          <w:sz w:val="32"/>
          <w:lang w:val="zh-CN"/>
        </w:rPr>
        <w:t>供应商诚信承诺书</w:t>
      </w:r>
      <w:bookmarkEnd w:id="83"/>
    </w:p>
    <w:p w14:paraId="4EFEE16E">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供应商诚信承诺书</w:t>
      </w:r>
    </w:p>
    <w:p w14:paraId="3CC65943">
      <w:pPr>
        <w:autoSpaceDE w:val="0"/>
        <w:autoSpaceDN w:val="0"/>
        <w:adjustRightInd w:val="0"/>
        <w:spacing w:line="360" w:lineRule="auto"/>
        <w:rPr>
          <w:rFonts w:ascii="宋体" w:cs="宋体"/>
          <w:color w:val="000000"/>
          <w:kern w:val="0"/>
          <w:sz w:val="24"/>
          <w:lang w:val="zh-CN"/>
        </w:rPr>
      </w:pPr>
    </w:p>
    <w:p w14:paraId="660FC1F7">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致：湟源县政府采购服务中心</w:t>
      </w:r>
    </w:p>
    <w:p w14:paraId="466EAA36">
      <w:pPr>
        <w:autoSpaceDE w:val="0"/>
        <w:autoSpaceDN w:val="0"/>
        <w:adjustRightInd w:val="0"/>
        <w:spacing w:line="360" w:lineRule="auto"/>
        <w:rPr>
          <w:rFonts w:ascii="宋体" w:cs="宋体"/>
          <w:color w:val="000000"/>
          <w:kern w:val="0"/>
          <w:sz w:val="24"/>
          <w:lang w:val="zh-CN"/>
        </w:rPr>
      </w:pPr>
    </w:p>
    <w:p w14:paraId="3F5B1532">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为了诚实、客观、有序地参与青海省政府采购活动，愿就以下内容做出承诺：</w:t>
      </w:r>
    </w:p>
    <w:p w14:paraId="69A1BDFF">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一、自觉遵守各项法律、法规、规章、制度以及社会公德，维护廉洁环境，与同场竞争的供应商平等参加政府采购活动。</w:t>
      </w:r>
    </w:p>
    <w:p w14:paraId="6FBEDE74">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二、参加集中采购机构组织的政府采购活动时，严格按照磋商文件的规定和要求提供所需的相关材料，并对所提供的各类资料的真实性负责，不虚假应标，不虚列业绩。</w:t>
      </w:r>
    </w:p>
    <w:p w14:paraId="6492E607">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三、尊重参与政府采购活动各相关方的合法行为，接受政府采购活动依法形成的意见、结果。</w:t>
      </w:r>
    </w:p>
    <w:p w14:paraId="3A61C5C2">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四、依法参加政府采购活动，不围标、串标，维护市场秩序，不提供“三无”产品、以次充好。</w:t>
      </w:r>
    </w:p>
    <w:p w14:paraId="7F2FDFF5">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AD5BC9C">
      <w:pPr>
        <w:autoSpaceDE w:val="0"/>
        <w:autoSpaceDN w:val="0"/>
        <w:adjustRightInd w:val="0"/>
        <w:spacing w:line="360" w:lineRule="auto"/>
        <w:ind w:firstLine="480"/>
        <w:rPr>
          <w:rFonts w:ascii="宋体" w:cs="宋体"/>
          <w:color w:val="000000"/>
          <w:kern w:val="0"/>
          <w:sz w:val="24"/>
          <w:lang w:val="zh-CN"/>
        </w:rPr>
      </w:pPr>
      <w:r>
        <w:rPr>
          <w:rFonts w:hint="eastAsia" w:ascii="宋体" w:cs="宋体"/>
          <w:color w:val="000000"/>
          <w:kern w:val="0"/>
          <w:sz w:val="24"/>
          <w:lang w:val="zh-CN"/>
        </w:rPr>
        <w:t>六、认真履行</w:t>
      </w:r>
      <w:r>
        <w:rPr>
          <w:rFonts w:hint="eastAsia" w:cs="宋体"/>
          <w:color w:val="000000"/>
          <w:sz w:val="24"/>
          <w:shd w:val="clear" w:color="auto" w:fill="FFFFFF"/>
        </w:rPr>
        <w:t>成交磋商供应商</w:t>
      </w:r>
      <w:r>
        <w:rPr>
          <w:rFonts w:hint="eastAsia" w:ascii="宋体" w:cs="宋体"/>
          <w:color w:val="000000"/>
          <w:kern w:val="0"/>
          <w:sz w:val="24"/>
          <w:lang w:val="zh-CN"/>
        </w:rPr>
        <w:t>应承担的责任和义务，全面执行采购合同规定的各项内容，保质保量地按时提供采购物品。</w:t>
      </w:r>
    </w:p>
    <w:p w14:paraId="498E7384">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若本企业（单位）发生有悖于上述承诺的行为，愿意接受《中华人民共和国政府采购法》和《政府采购法实施条例》中对供应商的相关处理。</w:t>
      </w:r>
    </w:p>
    <w:p w14:paraId="52EB920E">
      <w:pPr>
        <w:autoSpaceDE w:val="0"/>
        <w:autoSpaceDN w:val="0"/>
        <w:adjustRightInd w:val="0"/>
        <w:spacing w:line="360" w:lineRule="auto"/>
        <w:rPr>
          <w:rFonts w:ascii="宋体" w:cs="宋体"/>
          <w:color w:val="000000"/>
          <w:kern w:val="0"/>
          <w:sz w:val="24"/>
          <w:lang w:val="zh-CN"/>
        </w:rPr>
      </w:pPr>
      <w:r>
        <w:rPr>
          <w:rFonts w:hint="eastAsia" w:ascii="宋体" w:cs="宋体"/>
          <w:color w:val="000000"/>
          <w:kern w:val="0"/>
          <w:sz w:val="24"/>
          <w:lang w:val="zh-CN"/>
        </w:rPr>
        <w:t>本承诺是采购项目磋商响应文件的组成部分。</w:t>
      </w:r>
    </w:p>
    <w:p w14:paraId="6F88AEFB">
      <w:pPr>
        <w:autoSpaceDE w:val="0"/>
        <w:autoSpaceDN w:val="0"/>
        <w:adjustRightInd w:val="0"/>
        <w:spacing w:line="360" w:lineRule="auto"/>
        <w:rPr>
          <w:rFonts w:ascii="宋体" w:cs="宋体"/>
          <w:color w:val="000000"/>
          <w:kern w:val="0"/>
          <w:sz w:val="24"/>
          <w:lang w:val="zh-CN"/>
        </w:rPr>
      </w:pPr>
    </w:p>
    <w:p w14:paraId="11451902">
      <w:pPr>
        <w:autoSpaceDE w:val="0"/>
        <w:autoSpaceDN w:val="0"/>
        <w:adjustRightInd w:val="0"/>
        <w:spacing w:line="360" w:lineRule="auto"/>
        <w:rPr>
          <w:rFonts w:ascii="宋体" w:cs="宋体"/>
          <w:color w:val="000000"/>
          <w:kern w:val="0"/>
          <w:sz w:val="24"/>
          <w:lang w:val="zh-CN"/>
        </w:rPr>
      </w:pPr>
    </w:p>
    <w:p w14:paraId="627B493A">
      <w:pPr>
        <w:tabs>
          <w:tab w:val="left" w:pos="168"/>
        </w:tabs>
        <w:adjustRightInd w:val="0"/>
        <w:spacing w:line="360" w:lineRule="auto"/>
        <w:textAlignment w:val="baseline"/>
        <w:rPr>
          <w:rFonts w:ascii="宋体"/>
          <w:bCs/>
          <w:color w:val="000000"/>
          <w:sz w:val="28"/>
          <w:szCs w:val="28"/>
        </w:rPr>
      </w:pPr>
      <w:bookmarkStart w:id="84" w:name="_Toc17097"/>
      <w:bookmarkStart w:id="85" w:name="_Toc444715739"/>
    </w:p>
    <w:p w14:paraId="6FE43A4A">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14:paraId="4EDFEB23">
      <w:pPr>
        <w:tabs>
          <w:tab w:val="left" w:pos="168"/>
        </w:tabs>
        <w:adjustRightInd w:val="0"/>
        <w:spacing w:line="360" w:lineRule="auto"/>
        <w:jc w:val="right"/>
        <w:textAlignment w:val="baseline"/>
        <w:rPr>
          <w:rFonts w:ascii="宋体"/>
          <w:bCs/>
          <w:color w:val="000000"/>
          <w:sz w:val="24"/>
          <w:szCs w:val="28"/>
        </w:rPr>
      </w:pPr>
      <w:bookmarkStart w:id="86" w:name="_Hlk90297462"/>
      <w:r>
        <w:rPr>
          <w:rFonts w:hint="eastAsia" w:ascii="宋体"/>
          <w:bCs/>
          <w:color w:val="000000"/>
          <w:sz w:val="24"/>
          <w:szCs w:val="28"/>
        </w:rPr>
        <w:t>法定代表人或委托代理人</w:t>
      </w:r>
      <w:bookmarkEnd w:id="86"/>
      <w:r>
        <w:rPr>
          <w:rFonts w:hint="eastAsia" w:ascii="宋体"/>
          <w:bCs/>
          <w:color w:val="000000"/>
          <w:sz w:val="24"/>
          <w:szCs w:val="28"/>
        </w:rPr>
        <w:t>：       （签字）</w:t>
      </w:r>
    </w:p>
    <w:p w14:paraId="723EC077">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r>
        <w:rPr>
          <w:b/>
          <w:color w:val="000000"/>
          <w:sz w:val="32"/>
          <w:lang w:val="zh-CN"/>
        </w:rPr>
        <w:br w:type="page"/>
      </w:r>
    </w:p>
    <w:p w14:paraId="7B575D3E">
      <w:pPr>
        <w:pStyle w:val="5"/>
        <w:numPr>
          <w:ilvl w:val="0"/>
          <w:numId w:val="0"/>
        </w:numPr>
        <w:ind w:left="709" w:hanging="709"/>
        <w:rPr>
          <w:rFonts w:cs="宋体"/>
          <w:color w:val="000000"/>
          <w:lang w:val="zh-CN"/>
        </w:rPr>
      </w:pPr>
      <w:bookmarkStart w:id="87" w:name="_Toc1120"/>
      <w:r>
        <w:rPr>
          <w:rFonts w:hint="eastAsia"/>
          <w:b/>
          <w:color w:val="000000"/>
          <w:sz w:val="32"/>
          <w:lang w:val="zh-CN"/>
        </w:rPr>
        <w:t>格式6</w:t>
      </w:r>
      <w:r>
        <w:rPr>
          <w:rFonts w:hint="eastAsia"/>
          <w:b/>
          <w:color w:val="000000"/>
          <w:sz w:val="32"/>
          <w:lang w:val="en-US" w:eastAsia="zh-CN"/>
        </w:rPr>
        <w:t>.</w:t>
      </w:r>
      <w:r>
        <w:rPr>
          <w:rFonts w:hint="eastAsia"/>
          <w:b/>
          <w:color w:val="000000"/>
          <w:sz w:val="32"/>
          <w:lang w:val="zh-CN"/>
        </w:rPr>
        <w:t>资格证明材料</w:t>
      </w:r>
      <w:bookmarkEnd w:id="84"/>
      <w:bookmarkEnd w:id="85"/>
      <w:bookmarkEnd w:id="87"/>
    </w:p>
    <w:p w14:paraId="03C5D4E5">
      <w:pPr>
        <w:spacing w:line="360" w:lineRule="auto"/>
        <w:rPr>
          <w:rFonts w:ascii="宋体"/>
          <w:color w:val="000000"/>
          <w:lang w:val="zh-CN"/>
        </w:rPr>
      </w:pPr>
    </w:p>
    <w:p w14:paraId="6DC6F5A7">
      <w:pPr>
        <w:autoSpaceDE w:val="0"/>
        <w:autoSpaceDN w:val="0"/>
        <w:adjustRightInd w:val="0"/>
        <w:spacing w:line="360" w:lineRule="auto"/>
        <w:jc w:val="center"/>
        <w:rPr>
          <w:rFonts w:hint="eastAsia" w:ascii="宋体" w:cs="宋体"/>
          <w:b/>
          <w:bCs/>
          <w:color w:val="000000"/>
          <w:kern w:val="0"/>
          <w:sz w:val="30"/>
          <w:szCs w:val="30"/>
          <w:lang w:val="zh-CN"/>
        </w:rPr>
      </w:pPr>
      <w:r>
        <w:rPr>
          <w:rFonts w:hint="eastAsia" w:ascii="宋体" w:cs="宋体"/>
          <w:b/>
          <w:bCs/>
          <w:color w:val="000000"/>
          <w:kern w:val="0"/>
          <w:sz w:val="30"/>
          <w:szCs w:val="30"/>
          <w:lang w:val="zh-CN"/>
        </w:rPr>
        <w:t>资格证明材料</w:t>
      </w:r>
    </w:p>
    <w:p w14:paraId="53667453">
      <w:pPr>
        <w:autoSpaceDE w:val="0"/>
        <w:autoSpaceDN w:val="0"/>
        <w:adjustRightInd w:val="0"/>
        <w:spacing w:line="360" w:lineRule="auto"/>
        <w:jc w:val="center"/>
        <w:rPr>
          <w:rFonts w:hint="eastAsia" w:ascii="宋体" w:cs="宋体"/>
          <w:b/>
          <w:bCs/>
          <w:color w:val="000000"/>
          <w:kern w:val="0"/>
          <w:sz w:val="30"/>
          <w:szCs w:val="30"/>
          <w:lang w:val="zh-CN"/>
        </w:rPr>
      </w:pPr>
    </w:p>
    <w:p w14:paraId="44CAB6DF">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bookmarkStart w:id="88" w:name="_Toc20673"/>
      <w:bookmarkStart w:id="89" w:name="_Toc444715740"/>
      <w:r>
        <w:rPr>
          <w:rFonts w:hint="eastAsia" w:ascii="宋体" w:hAnsi="Times New Roman" w:cs="仿宋"/>
          <w:color w:val="000000"/>
          <w:kern w:val="0"/>
          <w:sz w:val="24"/>
          <w:lang w:val="zh-CN"/>
        </w:rPr>
        <w:t>资格证明材料包括：提供有效的营业执照、税务登记证、机构代码证或三证（五证）合一统一社会代码证及其他资格证明文件（扫描或复印件）。</w:t>
      </w:r>
    </w:p>
    <w:p w14:paraId="5C56D173">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1</w:t>
      </w:r>
      <w:r>
        <w:rPr>
          <w:rFonts w:hint="eastAsia" w:ascii="宋体" w:hAnsi="Times New Roman" w:cs="仿宋"/>
          <w:color w:val="000000"/>
          <w:kern w:val="0"/>
          <w:sz w:val="24"/>
          <w:lang w:val="en-US" w:eastAsia="zh-CN"/>
        </w:rPr>
        <w:t>.</w:t>
      </w:r>
      <w:r>
        <w:rPr>
          <w:rFonts w:hint="eastAsia" w:ascii="宋体" w:hAnsi="Times New Roman" w:cs="仿宋"/>
          <w:color w:val="000000"/>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80B7FEA">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2</w:t>
      </w:r>
      <w:r>
        <w:rPr>
          <w:rFonts w:hint="eastAsia" w:ascii="宋体" w:hAnsi="Times New Roman" w:cs="仿宋"/>
          <w:color w:val="000000"/>
          <w:kern w:val="0"/>
          <w:sz w:val="24"/>
          <w:lang w:val="en-US" w:eastAsia="zh-CN"/>
        </w:rPr>
        <w:t>.</w:t>
      </w:r>
      <w:r>
        <w:rPr>
          <w:rFonts w:hint="eastAsia" w:ascii="宋体" w:hAnsi="Times New Roman" w:cs="仿宋"/>
          <w:color w:val="000000"/>
          <w:kern w:val="0"/>
          <w:sz w:val="24"/>
          <w:lang w:val="zh-CN"/>
        </w:rPr>
        <w:t>根据采购项目内容，提供投标人的相关资质证书、许可证等。</w:t>
      </w:r>
    </w:p>
    <w:p w14:paraId="5C765B3A">
      <w:pPr>
        <w:widowControl/>
        <w:jc w:val="left"/>
        <w:rPr>
          <w:rFonts w:ascii="宋体"/>
          <w:b/>
          <w:color w:val="000000"/>
          <w:sz w:val="32"/>
          <w:szCs w:val="20"/>
          <w:lang w:val="zh-CN"/>
        </w:rPr>
      </w:pPr>
      <w:r>
        <w:rPr>
          <w:b/>
          <w:color w:val="000000"/>
          <w:sz w:val="32"/>
          <w:lang w:val="zh-CN"/>
        </w:rPr>
        <w:br w:type="page"/>
      </w:r>
    </w:p>
    <w:p w14:paraId="6F395A6D">
      <w:pPr>
        <w:pStyle w:val="5"/>
        <w:numPr>
          <w:ilvl w:val="0"/>
          <w:numId w:val="0"/>
        </w:numPr>
        <w:ind w:left="709" w:hanging="709"/>
        <w:rPr>
          <w:color w:val="000000"/>
          <w:lang w:val="zh-CN"/>
        </w:rPr>
      </w:pPr>
      <w:bookmarkStart w:id="90" w:name="_Toc18802"/>
      <w:r>
        <w:rPr>
          <w:rFonts w:hint="eastAsia"/>
          <w:b/>
          <w:color w:val="000000"/>
          <w:sz w:val="32"/>
          <w:lang w:val="zh-CN"/>
        </w:rPr>
        <w:t>格式7</w:t>
      </w:r>
      <w:r>
        <w:rPr>
          <w:rFonts w:hint="eastAsia"/>
          <w:b/>
          <w:color w:val="000000"/>
          <w:sz w:val="32"/>
          <w:lang w:val="en-US" w:eastAsia="zh-CN"/>
        </w:rPr>
        <w:t>.</w:t>
      </w:r>
      <w:r>
        <w:rPr>
          <w:rFonts w:hint="eastAsia"/>
          <w:b/>
          <w:color w:val="000000"/>
          <w:sz w:val="32"/>
          <w:lang w:val="zh-CN"/>
        </w:rPr>
        <w:t>财务状况、缴纳税收和社会保障资金证明</w:t>
      </w:r>
      <w:bookmarkEnd w:id="90"/>
    </w:p>
    <w:p w14:paraId="0B0C6BDF">
      <w:pPr>
        <w:spacing w:line="360" w:lineRule="auto"/>
        <w:rPr>
          <w:rFonts w:ascii="宋体"/>
          <w:color w:val="000000"/>
          <w:lang w:val="zh-CN"/>
        </w:rPr>
      </w:pPr>
    </w:p>
    <w:p w14:paraId="01E9FED0">
      <w:pPr>
        <w:autoSpaceDE w:val="0"/>
        <w:autoSpaceDN w:val="0"/>
        <w:adjustRightInd w:val="0"/>
        <w:spacing w:line="360" w:lineRule="auto"/>
        <w:jc w:val="center"/>
        <w:rPr>
          <w:rFonts w:ascii="宋体" w:cs="宋体"/>
          <w:b/>
          <w:bCs/>
          <w:color w:val="000000"/>
          <w:kern w:val="0"/>
          <w:sz w:val="30"/>
          <w:szCs w:val="30"/>
          <w:lang w:val="zh-CN"/>
        </w:rPr>
      </w:pPr>
      <w:r>
        <w:rPr>
          <w:rFonts w:ascii="宋体" w:cs="宋体"/>
          <w:b/>
          <w:bCs/>
          <w:color w:val="000000"/>
          <w:kern w:val="0"/>
          <w:sz w:val="30"/>
          <w:szCs w:val="30"/>
          <w:lang w:val="zh-CN"/>
        </w:rPr>
        <w:t>财务状况、缴纳税收和社会保障资金证明</w:t>
      </w:r>
    </w:p>
    <w:p w14:paraId="3FDDD7C3">
      <w:pPr>
        <w:autoSpaceDE w:val="0"/>
        <w:autoSpaceDN w:val="0"/>
        <w:spacing w:line="360" w:lineRule="auto"/>
        <w:rPr>
          <w:rFonts w:ascii="宋体" w:cs="Arial"/>
          <w:color w:val="000000"/>
          <w:sz w:val="24"/>
          <w:lang w:val="zh-CN"/>
        </w:rPr>
      </w:pPr>
    </w:p>
    <w:p w14:paraId="2D81CCA6">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按照磋商文件第2.2款（1）中规定提供以下相关材料。</w:t>
      </w:r>
    </w:p>
    <w:p w14:paraId="01EDB9FB">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1.</w:t>
      </w:r>
      <w:r>
        <w:rPr>
          <w:rFonts w:hint="eastAsia" w:ascii="宋体" w:hAnsi="Times New Roman" w:cs="仿宋"/>
          <w:color w:val="000000"/>
          <w:kern w:val="0"/>
          <w:sz w:val="24"/>
          <w:lang w:val="zh-CN"/>
        </w:rPr>
        <w:t>磋商供应商基本开户银行近三个月内出具的资信证明或经第三方机构出具的202</w:t>
      </w:r>
      <w:r>
        <w:rPr>
          <w:rFonts w:hint="eastAsia" w:ascii="宋体" w:hAnsi="Times New Roman" w:cs="仿宋"/>
          <w:color w:val="000000"/>
          <w:kern w:val="0"/>
          <w:sz w:val="24"/>
          <w:lang w:val="en-US" w:eastAsia="zh-CN"/>
        </w:rPr>
        <w:t>3</w:t>
      </w:r>
      <w:r>
        <w:rPr>
          <w:rFonts w:hint="eastAsia" w:ascii="宋体" w:hAnsi="Times New Roman" w:cs="仿宋"/>
          <w:color w:val="000000"/>
          <w:kern w:val="0"/>
          <w:sz w:val="24"/>
          <w:lang w:val="zh-CN"/>
        </w:rPr>
        <w:t>年度财务状况审计报告（扫描或复印件应全面、完整、清晰），包括资产负债表、现金流量表、利润表和财务（会计）报表附注,并提供第三方机构的营业执照、执业证书。</w:t>
      </w:r>
    </w:p>
    <w:p w14:paraId="01698ED4">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2.</w:t>
      </w:r>
      <w:r>
        <w:rPr>
          <w:rFonts w:hint="eastAsia" w:ascii="宋体" w:hAnsi="Times New Roman" w:cs="仿宋"/>
          <w:color w:val="000000"/>
          <w:kern w:val="0"/>
          <w:sz w:val="24"/>
          <w:lang w:val="zh-CN"/>
        </w:rPr>
        <w:t>近半年内任意三个月的依法缴纳税收和社会保障资金记录的证明材料；依法免税或不需要缴纳社会保障资金的磋商供应商须提供相应文件证明其依法免税或不需要缴纳社会保障资金。</w:t>
      </w:r>
    </w:p>
    <w:p w14:paraId="1ECB5E8C">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3.</w:t>
      </w:r>
      <w:r>
        <w:rPr>
          <w:rFonts w:hint="eastAsia" w:ascii="宋体" w:hAnsi="Times New Roman" w:cs="仿宋"/>
          <w:color w:val="000000"/>
          <w:kern w:val="0"/>
          <w:sz w:val="24"/>
          <w:lang w:val="zh-CN"/>
        </w:rPr>
        <w:t>扫描（或复印）件应全面、完整、清晰并加盖磋商供应商公章。</w:t>
      </w:r>
    </w:p>
    <w:p w14:paraId="1072D3FC">
      <w:pPr>
        <w:rPr>
          <w:color w:val="000000"/>
          <w:lang w:val="zh-CN"/>
        </w:rPr>
      </w:pPr>
    </w:p>
    <w:p w14:paraId="7F86B7B6">
      <w:pPr>
        <w:rPr>
          <w:color w:val="000000"/>
          <w:lang w:val="zh-CN"/>
        </w:rPr>
      </w:pPr>
    </w:p>
    <w:p w14:paraId="60D2713B">
      <w:pPr>
        <w:rPr>
          <w:color w:val="000000"/>
          <w:lang w:val="zh-CN"/>
        </w:rPr>
      </w:pPr>
    </w:p>
    <w:p w14:paraId="4172106B">
      <w:pPr>
        <w:rPr>
          <w:color w:val="000000"/>
          <w:lang w:val="zh-CN"/>
        </w:rPr>
      </w:pPr>
    </w:p>
    <w:p w14:paraId="0E6D81D0">
      <w:pPr>
        <w:rPr>
          <w:color w:val="000000"/>
          <w:lang w:val="zh-CN"/>
        </w:rPr>
      </w:pPr>
    </w:p>
    <w:p w14:paraId="608543ED">
      <w:pPr>
        <w:rPr>
          <w:color w:val="000000"/>
          <w:lang w:val="zh-CN"/>
        </w:rPr>
      </w:pPr>
    </w:p>
    <w:p w14:paraId="302F0E3E">
      <w:pPr>
        <w:widowControl/>
        <w:jc w:val="left"/>
        <w:rPr>
          <w:rFonts w:ascii="宋体"/>
          <w:b/>
          <w:color w:val="000000"/>
          <w:sz w:val="32"/>
          <w:szCs w:val="20"/>
          <w:lang w:val="zh-CN"/>
        </w:rPr>
      </w:pPr>
      <w:r>
        <w:rPr>
          <w:b/>
          <w:color w:val="000000"/>
          <w:sz w:val="32"/>
          <w:lang w:val="zh-CN"/>
        </w:rPr>
        <w:br w:type="page"/>
      </w:r>
    </w:p>
    <w:p w14:paraId="0E4F96BA">
      <w:pPr>
        <w:pStyle w:val="5"/>
        <w:numPr>
          <w:ilvl w:val="0"/>
          <w:numId w:val="0"/>
        </w:numPr>
        <w:ind w:left="709" w:hanging="709"/>
        <w:rPr>
          <w:color w:val="000000"/>
          <w:lang w:val="zh-CN"/>
        </w:rPr>
      </w:pPr>
      <w:bookmarkStart w:id="91" w:name="_Toc3034"/>
      <w:r>
        <w:rPr>
          <w:rFonts w:hint="eastAsia"/>
          <w:b/>
          <w:color w:val="000000"/>
          <w:sz w:val="32"/>
          <w:lang w:val="zh-CN"/>
        </w:rPr>
        <w:t>格式8</w:t>
      </w:r>
      <w:r>
        <w:rPr>
          <w:rFonts w:hint="eastAsia"/>
          <w:b/>
          <w:color w:val="000000"/>
          <w:sz w:val="32"/>
          <w:lang w:val="en-US" w:eastAsia="zh-CN"/>
        </w:rPr>
        <w:t>.</w:t>
      </w:r>
      <w:r>
        <w:rPr>
          <w:rFonts w:hint="eastAsia"/>
          <w:b/>
          <w:color w:val="000000"/>
          <w:sz w:val="32"/>
          <w:lang w:val="zh-CN"/>
        </w:rPr>
        <w:t>具备履行合同所必须的设备和专业技术能力证明</w:t>
      </w:r>
      <w:bookmarkEnd w:id="91"/>
    </w:p>
    <w:p w14:paraId="5EA3B07F">
      <w:pPr>
        <w:autoSpaceDE w:val="0"/>
        <w:autoSpaceDN w:val="0"/>
        <w:adjustRightInd w:val="0"/>
        <w:spacing w:line="360" w:lineRule="auto"/>
        <w:rPr>
          <w:rFonts w:ascii="宋体" w:cs="宋体"/>
          <w:color w:val="000000"/>
          <w:kern w:val="0"/>
          <w:sz w:val="24"/>
          <w:lang w:val="zh-CN"/>
        </w:rPr>
      </w:pPr>
    </w:p>
    <w:p w14:paraId="7EBFB6E5">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具备履行合同所必须的设备和专业技术能力证明</w:t>
      </w:r>
    </w:p>
    <w:p w14:paraId="77C51853">
      <w:pPr>
        <w:autoSpaceDE w:val="0"/>
        <w:autoSpaceDN w:val="0"/>
        <w:adjustRightInd w:val="0"/>
        <w:spacing w:line="360" w:lineRule="auto"/>
        <w:rPr>
          <w:rFonts w:ascii="宋体" w:cs="宋体"/>
          <w:color w:val="000000"/>
          <w:kern w:val="0"/>
          <w:sz w:val="24"/>
          <w:lang w:val="zh-CN"/>
        </w:rPr>
      </w:pPr>
    </w:p>
    <w:p w14:paraId="69B6BBD2">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为保证本项目合同的顺利履行，磋商供应商必须具备履行合同的设备和专业技术能力，须提供履行合同的设备和专业技术能力的承诺函（格式自拟），须提供相关设备购置发票及（相关人员的职称（岗位）证书或用工合同等证明材料）。</w:t>
      </w:r>
    </w:p>
    <w:p w14:paraId="34DC5748">
      <w:pPr>
        <w:rPr>
          <w:color w:val="000000"/>
          <w:lang w:val="zh-CN"/>
        </w:rPr>
      </w:pPr>
    </w:p>
    <w:p w14:paraId="59493B5C">
      <w:pPr>
        <w:rPr>
          <w:color w:val="000000"/>
          <w:lang w:val="zh-CN"/>
        </w:rPr>
      </w:pPr>
    </w:p>
    <w:p w14:paraId="4D297856">
      <w:pPr>
        <w:rPr>
          <w:color w:val="000000"/>
          <w:lang w:val="zh-CN"/>
        </w:rPr>
      </w:pPr>
    </w:p>
    <w:p w14:paraId="26F0C14B">
      <w:pPr>
        <w:rPr>
          <w:color w:val="000000"/>
          <w:lang w:val="zh-CN"/>
        </w:rPr>
      </w:pPr>
    </w:p>
    <w:p w14:paraId="0BDA6C72">
      <w:pPr>
        <w:rPr>
          <w:color w:val="000000"/>
          <w:lang w:val="zh-CN"/>
        </w:rPr>
      </w:pPr>
    </w:p>
    <w:p w14:paraId="107C5EF7">
      <w:pPr>
        <w:rPr>
          <w:color w:val="000000"/>
          <w:lang w:val="zh-CN"/>
        </w:rPr>
      </w:pPr>
    </w:p>
    <w:p w14:paraId="52A4D524">
      <w:pPr>
        <w:widowControl/>
        <w:jc w:val="left"/>
        <w:rPr>
          <w:rFonts w:ascii="宋体"/>
          <w:b/>
          <w:color w:val="000000"/>
          <w:sz w:val="32"/>
          <w:szCs w:val="20"/>
          <w:lang w:val="zh-CN"/>
        </w:rPr>
      </w:pPr>
      <w:r>
        <w:rPr>
          <w:b/>
          <w:color w:val="000000"/>
          <w:sz w:val="32"/>
          <w:lang w:val="zh-CN"/>
        </w:rPr>
        <w:br w:type="page"/>
      </w:r>
    </w:p>
    <w:p w14:paraId="067D89C9">
      <w:pPr>
        <w:pStyle w:val="5"/>
        <w:numPr>
          <w:ilvl w:val="0"/>
          <w:numId w:val="0"/>
        </w:numPr>
        <w:ind w:left="709" w:hanging="709"/>
        <w:rPr>
          <w:rFonts w:cs="宋体"/>
          <w:color w:val="000000"/>
          <w:kern w:val="0"/>
          <w:sz w:val="24"/>
          <w:lang w:val="zh-CN"/>
        </w:rPr>
      </w:pPr>
      <w:bookmarkStart w:id="92" w:name="_Toc18041"/>
      <w:r>
        <w:rPr>
          <w:rFonts w:hint="eastAsia"/>
          <w:b/>
          <w:color w:val="000000"/>
          <w:sz w:val="32"/>
          <w:lang w:val="zh-CN"/>
        </w:rPr>
        <w:t>格式</w:t>
      </w:r>
      <w:bookmarkEnd w:id="88"/>
      <w:bookmarkEnd w:id="89"/>
      <w:r>
        <w:rPr>
          <w:rFonts w:hint="eastAsia"/>
          <w:b/>
          <w:color w:val="000000"/>
          <w:sz w:val="32"/>
          <w:lang w:val="zh-CN"/>
        </w:rPr>
        <w:t>9</w:t>
      </w:r>
      <w:bookmarkStart w:id="93" w:name="_Toc21450"/>
      <w:bookmarkStart w:id="94" w:name="_Toc444715741"/>
      <w:bookmarkStart w:id="95" w:name="_Toc428180589"/>
      <w:r>
        <w:rPr>
          <w:rFonts w:hint="eastAsia"/>
          <w:b/>
          <w:color w:val="000000"/>
          <w:sz w:val="32"/>
          <w:lang w:val="en-US" w:eastAsia="zh-CN"/>
        </w:rPr>
        <w:t>.</w:t>
      </w:r>
      <w:r>
        <w:rPr>
          <w:rFonts w:hint="eastAsia"/>
          <w:b/>
          <w:color w:val="000000"/>
          <w:sz w:val="32"/>
          <w:lang w:val="zh-CN"/>
        </w:rPr>
        <w:t>无重大违法记录声明</w:t>
      </w:r>
      <w:bookmarkEnd w:id="92"/>
      <w:bookmarkEnd w:id="93"/>
      <w:bookmarkEnd w:id="94"/>
      <w:bookmarkEnd w:id="95"/>
    </w:p>
    <w:p w14:paraId="14BF8A0E">
      <w:pPr>
        <w:autoSpaceDE w:val="0"/>
        <w:autoSpaceDN w:val="0"/>
        <w:adjustRightInd w:val="0"/>
        <w:spacing w:line="360" w:lineRule="auto"/>
        <w:rPr>
          <w:rFonts w:ascii="宋体" w:cs="宋体"/>
          <w:color w:val="000000"/>
          <w:kern w:val="0"/>
          <w:sz w:val="24"/>
          <w:lang w:val="zh-CN"/>
        </w:rPr>
      </w:pPr>
    </w:p>
    <w:p w14:paraId="658F6BB9">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无重大违法记录声明</w:t>
      </w:r>
    </w:p>
    <w:p w14:paraId="710DC13A">
      <w:pPr>
        <w:autoSpaceDE w:val="0"/>
        <w:autoSpaceDN w:val="0"/>
        <w:adjustRightInd w:val="0"/>
        <w:spacing w:line="360" w:lineRule="auto"/>
        <w:rPr>
          <w:rFonts w:ascii="宋体" w:cs="宋体"/>
          <w:color w:val="000000"/>
          <w:kern w:val="0"/>
          <w:sz w:val="24"/>
          <w:lang w:val="zh-CN"/>
        </w:rPr>
      </w:pPr>
    </w:p>
    <w:p w14:paraId="270BB89E">
      <w:pPr>
        <w:spacing w:line="360" w:lineRule="auto"/>
        <w:ind w:firstLine="498" w:firstLineChars="177"/>
        <w:rPr>
          <w:rFonts w:ascii="宋体" w:cs="Arial"/>
          <w:color w:val="000000"/>
          <w:sz w:val="24"/>
        </w:rPr>
      </w:pPr>
      <w:r>
        <w:rPr>
          <w:rFonts w:hint="eastAsia" w:ascii="宋体" w:cs="宋体"/>
          <w:b/>
          <w:bCs/>
          <w:color w:val="000000"/>
          <w:kern w:val="0"/>
          <w:sz w:val="28"/>
          <w:szCs w:val="28"/>
          <w:lang w:val="zh-CN"/>
        </w:rPr>
        <w:t>致：湟源县政府采购服务中心</w:t>
      </w:r>
    </w:p>
    <w:p w14:paraId="549E0177">
      <w:pPr>
        <w:spacing w:line="360" w:lineRule="auto"/>
        <w:ind w:firstLine="424" w:firstLineChars="177"/>
        <w:rPr>
          <w:rFonts w:ascii="宋体" w:cs="Arial"/>
          <w:color w:val="000000"/>
          <w:sz w:val="24"/>
        </w:rPr>
      </w:pPr>
      <w:r>
        <w:rPr>
          <w:rFonts w:ascii="宋体" w:cs="Arial"/>
          <w:color w:val="000000"/>
          <w:sz w:val="24"/>
        </w:rPr>
        <w:t>（</w:t>
      </w:r>
      <w:bookmarkStart w:id="96" w:name="_Hlk90297528"/>
      <w:r>
        <w:rPr>
          <w:rFonts w:hint="eastAsia" w:ascii="宋体" w:cs="Arial"/>
          <w:color w:val="000000"/>
          <w:sz w:val="24"/>
        </w:rPr>
        <w:t>磋商</w:t>
      </w:r>
      <w:r>
        <w:rPr>
          <w:rFonts w:ascii="宋体" w:cs="Arial"/>
          <w:color w:val="000000"/>
          <w:sz w:val="24"/>
        </w:rPr>
        <w:t>供应商名称</w:t>
      </w:r>
      <w:bookmarkEnd w:id="96"/>
      <w:r>
        <w:rPr>
          <w:rFonts w:ascii="宋体" w:cs="Arial"/>
          <w:color w:val="000000"/>
          <w:sz w:val="24"/>
        </w:rPr>
        <w:t>）郑重声明，我方参加本项目</w:t>
      </w:r>
      <w:r>
        <w:rPr>
          <w:rFonts w:hint="eastAsia" w:ascii="宋体" w:cs="Arial"/>
          <w:color w:val="000000"/>
          <w:sz w:val="24"/>
        </w:rPr>
        <w:t>竞磋</w:t>
      </w:r>
      <w:r>
        <w:rPr>
          <w:rFonts w:ascii="宋体" w:cs="Arial"/>
          <w:color w:val="000000"/>
          <w:sz w:val="24"/>
        </w:rPr>
        <w:t>活动前三年内无重大违法活动记录，符合《中华人民共和国政府采购法》规定的供应商资格条件。我方对此声明负全部法律责任。</w:t>
      </w:r>
    </w:p>
    <w:p w14:paraId="049F194D">
      <w:pPr>
        <w:spacing w:line="360" w:lineRule="auto"/>
        <w:ind w:firstLine="424" w:firstLineChars="177"/>
        <w:rPr>
          <w:rFonts w:ascii="宋体" w:cs="Arial"/>
          <w:color w:val="000000"/>
          <w:sz w:val="24"/>
        </w:rPr>
      </w:pPr>
    </w:p>
    <w:p w14:paraId="38C72D5C">
      <w:pPr>
        <w:spacing w:line="360" w:lineRule="auto"/>
        <w:ind w:firstLine="424" w:firstLineChars="177"/>
        <w:rPr>
          <w:rFonts w:ascii="宋体" w:cs="Arial"/>
          <w:color w:val="000000"/>
          <w:sz w:val="24"/>
        </w:rPr>
      </w:pPr>
    </w:p>
    <w:p w14:paraId="311743F6">
      <w:pPr>
        <w:spacing w:line="360" w:lineRule="auto"/>
        <w:ind w:firstLine="424" w:firstLineChars="177"/>
        <w:rPr>
          <w:rFonts w:ascii="宋体" w:cs="Arial"/>
          <w:color w:val="000000"/>
          <w:sz w:val="24"/>
        </w:rPr>
      </w:pPr>
      <w:r>
        <w:rPr>
          <w:rFonts w:ascii="宋体" w:cs="Arial"/>
          <w:color w:val="000000"/>
          <w:sz w:val="24"/>
        </w:rPr>
        <w:t>特此声明。</w:t>
      </w:r>
    </w:p>
    <w:p w14:paraId="1AACE137">
      <w:pPr>
        <w:spacing w:line="360" w:lineRule="auto"/>
        <w:ind w:firstLine="424" w:firstLineChars="177"/>
        <w:rPr>
          <w:rFonts w:ascii="宋体" w:cs="Arial"/>
          <w:color w:val="000000"/>
          <w:sz w:val="24"/>
        </w:rPr>
      </w:pPr>
    </w:p>
    <w:p w14:paraId="66A2CFB0">
      <w:pPr>
        <w:spacing w:line="360" w:lineRule="auto"/>
        <w:ind w:firstLine="424" w:firstLineChars="177"/>
        <w:rPr>
          <w:rFonts w:ascii="宋体" w:cs="Arial"/>
          <w:color w:val="000000"/>
          <w:sz w:val="24"/>
        </w:rPr>
      </w:pPr>
    </w:p>
    <w:p w14:paraId="0FB28379">
      <w:pPr>
        <w:spacing w:line="360" w:lineRule="auto"/>
        <w:ind w:firstLine="424" w:firstLineChars="177"/>
        <w:rPr>
          <w:rFonts w:ascii="宋体" w:cs="Arial"/>
          <w:color w:val="000000"/>
          <w:sz w:val="24"/>
        </w:rPr>
      </w:pPr>
      <w:bookmarkStart w:id="97" w:name="_Hlk90297541"/>
      <w:r>
        <w:rPr>
          <w:rFonts w:hint="eastAsia" w:ascii="宋体"/>
          <w:color w:val="000000"/>
          <w:sz w:val="24"/>
          <w:lang w:val="zh-CN"/>
        </w:rPr>
        <w:t>（提供“信用中国”网站的查询截图，提供“中国政府采购网”网站的查询截图）</w:t>
      </w:r>
    </w:p>
    <w:bookmarkEnd w:id="97"/>
    <w:p w14:paraId="4C0F77E6">
      <w:pPr>
        <w:spacing w:line="360" w:lineRule="auto"/>
        <w:ind w:firstLine="424" w:firstLineChars="177"/>
        <w:rPr>
          <w:rFonts w:ascii="宋体" w:cs="Arial"/>
          <w:color w:val="000000"/>
          <w:sz w:val="24"/>
        </w:rPr>
      </w:pPr>
    </w:p>
    <w:p w14:paraId="7BFE23A2">
      <w:pPr>
        <w:spacing w:line="360" w:lineRule="auto"/>
        <w:ind w:firstLine="424" w:firstLineChars="177"/>
        <w:rPr>
          <w:rFonts w:ascii="宋体" w:cs="Arial"/>
          <w:color w:val="000000"/>
          <w:sz w:val="24"/>
        </w:rPr>
      </w:pPr>
    </w:p>
    <w:p w14:paraId="421B2591">
      <w:pPr>
        <w:spacing w:line="360" w:lineRule="auto"/>
        <w:ind w:firstLine="424" w:firstLineChars="177"/>
        <w:rPr>
          <w:rFonts w:ascii="宋体" w:cs="Arial"/>
          <w:color w:val="000000"/>
          <w:sz w:val="24"/>
        </w:rPr>
      </w:pPr>
    </w:p>
    <w:p w14:paraId="40090759">
      <w:pPr>
        <w:spacing w:line="360" w:lineRule="auto"/>
        <w:ind w:firstLine="424" w:firstLineChars="177"/>
        <w:rPr>
          <w:rFonts w:ascii="宋体" w:cs="Arial"/>
          <w:color w:val="000000"/>
          <w:sz w:val="24"/>
        </w:rPr>
      </w:pPr>
    </w:p>
    <w:p w14:paraId="1D43E011">
      <w:pPr>
        <w:spacing w:line="360" w:lineRule="auto"/>
        <w:ind w:firstLine="424" w:firstLineChars="177"/>
        <w:rPr>
          <w:rFonts w:ascii="宋体" w:cs="Arial"/>
          <w:color w:val="000000"/>
          <w:sz w:val="24"/>
        </w:rPr>
      </w:pPr>
    </w:p>
    <w:p w14:paraId="27107FE3">
      <w:pPr>
        <w:spacing w:line="360" w:lineRule="auto"/>
        <w:ind w:firstLine="424" w:firstLineChars="177"/>
        <w:rPr>
          <w:rFonts w:ascii="宋体" w:cs="Arial"/>
          <w:color w:val="000000"/>
          <w:sz w:val="24"/>
        </w:rPr>
      </w:pPr>
    </w:p>
    <w:p w14:paraId="2C248413">
      <w:pPr>
        <w:spacing w:line="360" w:lineRule="auto"/>
        <w:ind w:firstLine="424" w:firstLineChars="177"/>
        <w:rPr>
          <w:rFonts w:ascii="宋体" w:cs="Arial"/>
          <w:color w:val="000000"/>
          <w:sz w:val="24"/>
        </w:rPr>
      </w:pPr>
    </w:p>
    <w:p w14:paraId="0234F93A">
      <w:pPr>
        <w:spacing w:line="360" w:lineRule="auto"/>
        <w:ind w:firstLine="424" w:firstLineChars="177"/>
        <w:rPr>
          <w:rFonts w:ascii="宋体" w:cs="Arial"/>
          <w:color w:val="000000"/>
          <w:sz w:val="24"/>
        </w:rPr>
      </w:pPr>
    </w:p>
    <w:p w14:paraId="745C373C">
      <w:pPr>
        <w:spacing w:line="360" w:lineRule="auto"/>
        <w:ind w:firstLine="424" w:firstLineChars="177"/>
        <w:rPr>
          <w:rFonts w:ascii="宋体" w:cs="Arial"/>
          <w:color w:val="000000"/>
          <w:sz w:val="24"/>
        </w:rPr>
      </w:pPr>
    </w:p>
    <w:p w14:paraId="0FACCF60">
      <w:pPr>
        <w:spacing w:line="360" w:lineRule="auto"/>
        <w:ind w:firstLine="424" w:firstLineChars="177"/>
        <w:rPr>
          <w:rFonts w:ascii="宋体" w:cs="Arial"/>
          <w:color w:val="000000"/>
          <w:sz w:val="24"/>
        </w:rPr>
      </w:pPr>
    </w:p>
    <w:p w14:paraId="528E6300">
      <w:pPr>
        <w:spacing w:line="360" w:lineRule="auto"/>
        <w:ind w:firstLine="424" w:firstLineChars="177"/>
        <w:rPr>
          <w:rFonts w:ascii="宋体" w:cs="Arial"/>
          <w:color w:val="000000"/>
          <w:sz w:val="24"/>
        </w:rPr>
      </w:pPr>
    </w:p>
    <w:p w14:paraId="08E95CF6">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 xml:space="preserve">磋商供应商：        </w:t>
      </w:r>
      <w:r>
        <w:rPr>
          <w:rFonts w:ascii="宋体"/>
          <w:bCs/>
          <w:color w:val="000000"/>
          <w:sz w:val="24"/>
          <w:szCs w:val="28"/>
        </w:rPr>
        <w:t xml:space="preserve">       </w:t>
      </w:r>
      <w:r>
        <w:rPr>
          <w:rFonts w:hint="eastAsia" w:ascii="宋体"/>
          <w:bCs/>
          <w:color w:val="000000"/>
          <w:sz w:val="24"/>
          <w:szCs w:val="28"/>
        </w:rPr>
        <w:t xml:space="preserve">     （公章）</w:t>
      </w:r>
    </w:p>
    <w:p w14:paraId="296985D5">
      <w:pPr>
        <w:tabs>
          <w:tab w:val="left" w:pos="168"/>
        </w:tabs>
        <w:wordWrap w:val="0"/>
        <w:adjustRightInd w:val="0"/>
        <w:spacing w:line="360" w:lineRule="auto"/>
        <w:jc w:val="right"/>
        <w:textAlignment w:val="baseline"/>
        <w:rPr>
          <w:rFonts w:ascii="宋体"/>
          <w:bCs/>
          <w:color w:val="000000"/>
          <w:sz w:val="24"/>
          <w:szCs w:val="28"/>
        </w:rPr>
      </w:pPr>
      <w:r>
        <w:rPr>
          <w:rFonts w:hint="eastAsia" w:ascii="宋体"/>
          <w:bCs/>
          <w:color w:val="000000"/>
          <w:sz w:val="24"/>
          <w:szCs w:val="28"/>
        </w:rPr>
        <w:t>委托代理人：                    （签字）</w:t>
      </w:r>
    </w:p>
    <w:p w14:paraId="64016AC0">
      <w:pPr>
        <w:spacing w:line="360" w:lineRule="auto"/>
        <w:ind w:firstLine="424" w:firstLineChars="177"/>
        <w:rPr>
          <w:rFonts w:ascii="宋体" w:cs="Arial"/>
          <w:color w:val="000000"/>
          <w:sz w:val="24"/>
        </w:rPr>
      </w:pPr>
      <w:r>
        <w:rPr>
          <w:rFonts w:hint="eastAsia" w:ascii="宋体"/>
          <w:bCs/>
          <w:color w:val="000000"/>
          <w:sz w:val="24"/>
          <w:szCs w:val="28"/>
        </w:rPr>
        <w:t xml:space="preserve">                                      </w:t>
      </w:r>
      <w:r>
        <w:rPr>
          <w:rFonts w:hint="eastAsia" w:ascii="宋体"/>
          <w:bCs/>
          <w:color w:val="000000"/>
          <w:sz w:val="24"/>
          <w:szCs w:val="28"/>
          <w:lang w:val="en-US" w:eastAsia="zh-CN"/>
        </w:rPr>
        <w:t xml:space="preserve">      </w:t>
      </w:r>
      <w:r>
        <w:rPr>
          <w:rFonts w:hint="eastAsia" w:ascii="宋体"/>
          <w:bCs/>
          <w:color w:val="000000"/>
          <w:sz w:val="24"/>
          <w:szCs w:val="28"/>
        </w:rPr>
        <w:t xml:space="preserve">日期：      </w:t>
      </w:r>
      <w:r>
        <w:rPr>
          <w:rFonts w:hint="eastAsia" w:ascii="宋体"/>
          <w:bCs/>
          <w:color w:val="000000"/>
          <w:sz w:val="24"/>
          <w:szCs w:val="28"/>
          <w:lang w:val="en-US" w:eastAsia="zh-CN"/>
        </w:rPr>
        <w:t xml:space="preserve">        </w:t>
      </w:r>
      <w:r>
        <w:rPr>
          <w:rFonts w:hint="eastAsia" w:ascii="宋体"/>
          <w:bCs/>
          <w:color w:val="000000"/>
          <w:sz w:val="24"/>
          <w:szCs w:val="28"/>
        </w:rPr>
        <w:t xml:space="preserve"> 年   月   日</w:t>
      </w:r>
    </w:p>
    <w:p w14:paraId="697392F3">
      <w:pPr>
        <w:widowControl/>
        <w:jc w:val="left"/>
        <w:rPr>
          <w:rFonts w:ascii="宋体"/>
          <w:b/>
          <w:color w:val="000000"/>
          <w:sz w:val="32"/>
          <w:szCs w:val="20"/>
          <w:lang w:val="zh-CN"/>
        </w:rPr>
      </w:pPr>
      <w:r>
        <w:rPr>
          <w:b/>
          <w:color w:val="000000"/>
          <w:sz w:val="32"/>
          <w:lang w:val="zh-CN"/>
        </w:rPr>
        <w:br w:type="page"/>
      </w:r>
    </w:p>
    <w:p w14:paraId="5622B853">
      <w:pPr>
        <w:pStyle w:val="5"/>
        <w:numPr>
          <w:ilvl w:val="0"/>
          <w:numId w:val="0"/>
        </w:numPr>
        <w:ind w:left="709" w:hanging="709"/>
        <w:rPr>
          <w:b/>
          <w:color w:val="000000"/>
          <w:sz w:val="32"/>
          <w:lang w:val="zh-CN"/>
        </w:rPr>
      </w:pPr>
      <w:bookmarkStart w:id="98" w:name="_Toc11529"/>
      <w:r>
        <w:rPr>
          <w:rFonts w:hint="eastAsia"/>
          <w:b/>
          <w:color w:val="000000"/>
          <w:sz w:val="32"/>
          <w:lang w:val="zh-CN"/>
        </w:rPr>
        <w:t>格式10</w:t>
      </w:r>
      <w:r>
        <w:rPr>
          <w:rFonts w:hint="eastAsia"/>
          <w:b/>
          <w:color w:val="000000"/>
          <w:sz w:val="32"/>
          <w:lang w:val="en-US" w:eastAsia="zh-CN"/>
        </w:rPr>
        <w:t>.</w:t>
      </w:r>
      <w:r>
        <w:rPr>
          <w:rFonts w:hint="eastAsia"/>
          <w:b/>
          <w:color w:val="000000"/>
          <w:sz w:val="32"/>
          <w:lang w:val="zh-CN"/>
        </w:rPr>
        <w:t>评分对照表</w:t>
      </w:r>
      <w:bookmarkEnd w:id="98"/>
    </w:p>
    <w:p w14:paraId="774B1913">
      <w:pPr>
        <w:spacing w:line="360" w:lineRule="auto"/>
        <w:rPr>
          <w:rFonts w:ascii="宋体"/>
          <w:bCs/>
          <w:color w:val="000000"/>
          <w:sz w:val="24"/>
          <w:szCs w:val="28"/>
        </w:rPr>
      </w:pPr>
    </w:p>
    <w:p w14:paraId="528184E0">
      <w:pPr>
        <w:spacing w:line="360" w:lineRule="auto"/>
        <w:jc w:val="center"/>
        <w:rPr>
          <w:rFonts w:ascii="宋体" w:cs="宋体"/>
          <w:b/>
          <w:bCs/>
          <w:color w:val="000000"/>
          <w:sz w:val="28"/>
          <w:szCs w:val="28"/>
        </w:rPr>
      </w:pPr>
      <w:r>
        <w:rPr>
          <w:rFonts w:hint="eastAsia" w:ascii="宋体" w:cs="宋体"/>
          <w:b/>
          <w:bCs/>
          <w:color w:val="000000"/>
          <w:sz w:val="28"/>
          <w:szCs w:val="28"/>
        </w:rPr>
        <w:t>评分对照表</w:t>
      </w:r>
    </w:p>
    <w:tbl>
      <w:tblPr>
        <w:tblStyle w:val="3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9FE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0730BC82">
            <w:pPr>
              <w:pStyle w:val="4"/>
              <w:spacing w:line="360" w:lineRule="auto"/>
              <w:ind w:firstLine="0" w:firstLineChars="0"/>
              <w:jc w:val="center"/>
              <w:rPr>
                <w:rFonts w:ascii="宋体" w:cs="宋体"/>
                <w:color w:val="000000"/>
                <w:sz w:val="24"/>
              </w:rPr>
            </w:pPr>
            <w:r>
              <w:rPr>
                <w:rFonts w:hint="eastAsia" w:ascii="宋体" w:cs="宋体"/>
                <w:color w:val="000000"/>
                <w:sz w:val="24"/>
              </w:rPr>
              <w:t>序号</w:t>
            </w:r>
          </w:p>
        </w:tc>
        <w:tc>
          <w:tcPr>
            <w:tcW w:w="2514" w:type="dxa"/>
            <w:tcBorders>
              <w:top w:val="single" w:color="auto" w:sz="4" w:space="0"/>
              <w:left w:val="single" w:color="auto" w:sz="4" w:space="0"/>
              <w:bottom w:val="single" w:color="auto" w:sz="4" w:space="0"/>
              <w:right w:val="single" w:color="auto" w:sz="4" w:space="0"/>
            </w:tcBorders>
            <w:noWrap/>
            <w:vAlign w:val="center"/>
          </w:tcPr>
          <w:p w14:paraId="037E6F24">
            <w:pPr>
              <w:pStyle w:val="4"/>
              <w:spacing w:line="360" w:lineRule="auto"/>
              <w:ind w:firstLine="0" w:firstLineChars="0"/>
              <w:jc w:val="center"/>
              <w:rPr>
                <w:rFonts w:ascii="宋体" w:cs="宋体"/>
                <w:color w:val="000000"/>
                <w:sz w:val="24"/>
              </w:rPr>
            </w:pPr>
            <w:r>
              <w:rPr>
                <w:rFonts w:hint="eastAsia" w:ascii="宋体" w:cs="宋体"/>
                <w:color w:val="000000"/>
                <w:sz w:val="24"/>
              </w:rPr>
              <w:t>磋商文件评分标准</w:t>
            </w:r>
          </w:p>
        </w:tc>
        <w:tc>
          <w:tcPr>
            <w:tcW w:w="2266" w:type="dxa"/>
            <w:tcBorders>
              <w:top w:val="single" w:color="auto" w:sz="4" w:space="0"/>
              <w:left w:val="single" w:color="auto" w:sz="4" w:space="0"/>
              <w:bottom w:val="single" w:color="auto" w:sz="4" w:space="0"/>
              <w:right w:val="single" w:color="auto" w:sz="4" w:space="0"/>
            </w:tcBorders>
            <w:noWrap/>
            <w:vAlign w:val="center"/>
          </w:tcPr>
          <w:p w14:paraId="004746AF">
            <w:pPr>
              <w:pStyle w:val="4"/>
              <w:spacing w:line="360" w:lineRule="auto"/>
              <w:ind w:firstLine="0" w:firstLineChars="0"/>
              <w:jc w:val="center"/>
              <w:rPr>
                <w:rFonts w:ascii="宋体" w:cs="宋体"/>
                <w:color w:val="000000"/>
                <w:sz w:val="24"/>
              </w:rPr>
            </w:pPr>
            <w:r>
              <w:rPr>
                <w:rFonts w:hint="eastAsia" w:ascii="宋体" w:cs="宋体"/>
                <w:color w:val="000000"/>
                <w:sz w:val="24"/>
              </w:rPr>
              <w:t>磋商响应部分</w:t>
            </w:r>
          </w:p>
        </w:tc>
        <w:tc>
          <w:tcPr>
            <w:tcW w:w="2966" w:type="dxa"/>
            <w:tcBorders>
              <w:top w:val="single" w:color="auto" w:sz="4" w:space="0"/>
              <w:left w:val="single" w:color="auto" w:sz="4" w:space="0"/>
              <w:bottom w:val="single" w:color="auto" w:sz="4" w:space="0"/>
              <w:right w:val="single" w:color="auto" w:sz="4" w:space="0"/>
            </w:tcBorders>
            <w:noWrap/>
            <w:vAlign w:val="center"/>
          </w:tcPr>
          <w:p w14:paraId="72E62C78">
            <w:pPr>
              <w:pStyle w:val="4"/>
              <w:spacing w:line="360" w:lineRule="auto"/>
              <w:ind w:firstLine="0" w:firstLineChars="0"/>
              <w:jc w:val="center"/>
              <w:rPr>
                <w:rFonts w:ascii="宋体" w:cs="宋体"/>
                <w:color w:val="000000"/>
                <w:sz w:val="24"/>
              </w:rPr>
            </w:pPr>
            <w:r>
              <w:rPr>
                <w:rFonts w:hint="eastAsia" w:ascii="宋体" w:cs="宋体"/>
                <w:color w:val="000000"/>
                <w:sz w:val="24"/>
              </w:rPr>
              <w:t>磋商响应文件中对应页码</w:t>
            </w:r>
          </w:p>
        </w:tc>
      </w:tr>
      <w:tr w14:paraId="2D62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5B1D6043">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046110C6">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0E36B4D">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403DFA8D">
            <w:pPr>
              <w:pStyle w:val="4"/>
              <w:spacing w:line="360" w:lineRule="auto"/>
              <w:jc w:val="center"/>
              <w:rPr>
                <w:rFonts w:ascii="宋体" w:cs="宋体"/>
                <w:color w:val="000000"/>
              </w:rPr>
            </w:pPr>
          </w:p>
        </w:tc>
      </w:tr>
      <w:tr w14:paraId="4931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1EAEC3E7">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5F3E3EBB">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2697BDFF">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73409402">
            <w:pPr>
              <w:pStyle w:val="4"/>
              <w:spacing w:line="360" w:lineRule="auto"/>
              <w:jc w:val="center"/>
              <w:rPr>
                <w:rFonts w:ascii="宋体" w:cs="宋体"/>
                <w:color w:val="000000"/>
              </w:rPr>
            </w:pPr>
          </w:p>
        </w:tc>
      </w:tr>
      <w:tr w14:paraId="21E1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113E4223">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1AC8007B">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76ED6922">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51A1AFC6">
            <w:pPr>
              <w:pStyle w:val="4"/>
              <w:spacing w:line="360" w:lineRule="auto"/>
              <w:jc w:val="center"/>
              <w:rPr>
                <w:rFonts w:ascii="宋体" w:cs="宋体"/>
                <w:color w:val="000000"/>
              </w:rPr>
            </w:pPr>
          </w:p>
        </w:tc>
      </w:tr>
      <w:tr w14:paraId="7C3A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20370588">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593DE89F">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31B52947">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49430F59">
            <w:pPr>
              <w:pStyle w:val="4"/>
              <w:spacing w:line="360" w:lineRule="auto"/>
              <w:jc w:val="center"/>
              <w:rPr>
                <w:rFonts w:ascii="宋体" w:cs="宋体"/>
                <w:color w:val="000000"/>
              </w:rPr>
            </w:pPr>
          </w:p>
        </w:tc>
      </w:tr>
      <w:tr w14:paraId="4A79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70CF7D6B">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5AB74CEA">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525A4326">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1CC7BC7A">
            <w:pPr>
              <w:pStyle w:val="4"/>
              <w:spacing w:line="360" w:lineRule="auto"/>
              <w:jc w:val="center"/>
              <w:rPr>
                <w:rFonts w:ascii="宋体" w:cs="宋体"/>
                <w:color w:val="000000"/>
              </w:rPr>
            </w:pPr>
          </w:p>
        </w:tc>
      </w:tr>
      <w:tr w14:paraId="7463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tcBorders>
              <w:top w:val="single" w:color="auto" w:sz="4" w:space="0"/>
              <w:left w:val="single" w:color="auto" w:sz="4" w:space="0"/>
              <w:bottom w:val="single" w:color="auto" w:sz="4" w:space="0"/>
              <w:right w:val="single" w:color="auto" w:sz="4" w:space="0"/>
            </w:tcBorders>
            <w:noWrap/>
            <w:vAlign w:val="center"/>
          </w:tcPr>
          <w:p w14:paraId="54459C7C">
            <w:pPr>
              <w:pStyle w:val="4"/>
              <w:spacing w:line="360" w:lineRule="auto"/>
              <w:jc w:val="center"/>
              <w:rPr>
                <w:rFonts w:ascii="宋体" w:cs="宋体"/>
                <w:color w:val="000000"/>
              </w:rPr>
            </w:pPr>
          </w:p>
        </w:tc>
        <w:tc>
          <w:tcPr>
            <w:tcW w:w="2514" w:type="dxa"/>
            <w:tcBorders>
              <w:top w:val="single" w:color="auto" w:sz="4" w:space="0"/>
              <w:left w:val="single" w:color="auto" w:sz="4" w:space="0"/>
              <w:bottom w:val="single" w:color="auto" w:sz="4" w:space="0"/>
              <w:right w:val="single" w:color="auto" w:sz="4" w:space="0"/>
            </w:tcBorders>
            <w:noWrap/>
            <w:vAlign w:val="center"/>
          </w:tcPr>
          <w:p w14:paraId="4D812177">
            <w:pPr>
              <w:pStyle w:val="4"/>
              <w:spacing w:line="360" w:lineRule="auto"/>
              <w:jc w:val="center"/>
              <w:rPr>
                <w:rFonts w:ascii="宋体" w:cs="宋体"/>
                <w:color w:val="000000"/>
              </w:rPr>
            </w:pPr>
          </w:p>
        </w:tc>
        <w:tc>
          <w:tcPr>
            <w:tcW w:w="2266" w:type="dxa"/>
            <w:tcBorders>
              <w:top w:val="single" w:color="auto" w:sz="4" w:space="0"/>
              <w:left w:val="single" w:color="auto" w:sz="4" w:space="0"/>
              <w:bottom w:val="single" w:color="auto" w:sz="4" w:space="0"/>
              <w:right w:val="single" w:color="auto" w:sz="4" w:space="0"/>
            </w:tcBorders>
            <w:noWrap/>
            <w:vAlign w:val="center"/>
          </w:tcPr>
          <w:p w14:paraId="6573128C">
            <w:pPr>
              <w:pStyle w:val="4"/>
              <w:spacing w:line="360" w:lineRule="auto"/>
              <w:jc w:val="center"/>
              <w:rPr>
                <w:rFonts w:ascii="宋体" w:cs="宋体"/>
                <w:color w:val="000000"/>
              </w:rPr>
            </w:pPr>
          </w:p>
        </w:tc>
        <w:tc>
          <w:tcPr>
            <w:tcW w:w="2966" w:type="dxa"/>
            <w:tcBorders>
              <w:top w:val="single" w:color="auto" w:sz="4" w:space="0"/>
              <w:left w:val="single" w:color="auto" w:sz="4" w:space="0"/>
              <w:bottom w:val="single" w:color="auto" w:sz="4" w:space="0"/>
              <w:right w:val="single" w:color="auto" w:sz="4" w:space="0"/>
            </w:tcBorders>
            <w:noWrap/>
            <w:vAlign w:val="center"/>
          </w:tcPr>
          <w:p w14:paraId="4823B299">
            <w:pPr>
              <w:pStyle w:val="4"/>
              <w:spacing w:line="360" w:lineRule="auto"/>
              <w:jc w:val="center"/>
              <w:rPr>
                <w:rFonts w:ascii="宋体" w:cs="宋体"/>
                <w:color w:val="000000"/>
              </w:rPr>
            </w:pPr>
          </w:p>
        </w:tc>
      </w:tr>
    </w:tbl>
    <w:p w14:paraId="59E5D1A7">
      <w:pPr>
        <w:spacing w:line="360" w:lineRule="auto"/>
        <w:rPr>
          <w:rFonts w:ascii="宋体"/>
          <w:bCs/>
          <w:color w:val="000000"/>
          <w:sz w:val="24"/>
          <w:szCs w:val="28"/>
        </w:rPr>
      </w:pPr>
    </w:p>
    <w:p w14:paraId="1FB52CB2">
      <w:pPr>
        <w:rPr>
          <w:color w:val="000000"/>
          <w:lang w:val="zh-CN"/>
        </w:rPr>
      </w:pPr>
    </w:p>
    <w:p w14:paraId="65E36F99">
      <w:pPr>
        <w:rPr>
          <w:color w:val="000000"/>
          <w:lang w:val="zh-CN"/>
        </w:rPr>
      </w:pPr>
    </w:p>
    <w:p w14:paraId="198CB42C">
      <w:pPr>
        <w:rPr>
          <w:color w:val="000000"/>
          <w:lang w:val="zh-CN"/>
        </w:rPr>
      </w:pPr>
    </w:p>
    <w:p w14:paraId="56D6C143">
      <w:pPr>
        <w:rPr>
          <w:color w:val="000000"/>
          <w:lang w:val="zh-CN"/>
        </w:rPr>
      </w:pPr>
    </w:p>
    <w:p w14:paraId="22101EAA">
      <w:pPr>
        <w:rPr>
          <w:color w:val="000000"/>
          <w:lang w:val="zh-CN"/>
        </w:rPr>
      </w:pPr>
    </w:p>
    <w:p w14:paraId="54EA9866">
      <w:pPr>
        <w:rPr>
          <w:color w:val="000000"/>
          <w:lang w:val="zh-CN"/>
        </w:rPr>
      </w:pPr>
    </w:p>
    <w:p w14:paraId="20C7C7F7">
      <w:pPr>
        <w:rPr>
          <w:color w:val="000000"/>
          <w:lang w:val="zh-CN"/>
        </w:rPr>
      </w:pPr>
    </w:p>
    <w:p w14:paraId="527866DB">
      <w:pPr>
        <w:rPr>
          <w:color w:val="000000"/>
          <w:lang w:val="zh-CN"/>
        </w:rPr>
      </w:pPr>
    </w:p>
    <w:p w14:paraId="0F2D6967">
      <w:pPr>
        <w:rPr>
          <w:color w:val="000000"/>
          <w:lang w:val="zh-CN"/>
        </w:rPr>
      </w:pPr>
    </w:p>
    <w:p w14:paraId="44A9B1A3">
      <w:pPr>
        <w:rPr>
          <w:color w:val="000000"/>
          <w:lang w:val="zh-CN"/>
        </w:rPr>
      </w:pPr>
    </w:p>
    <w:p w14:paraId="06EED99E">
      <w:pPr>
        <w:rPr>
          <w:color w:val="000000"/>
          <w:lang w:val="zh-CN"/>
        </w:rPr>
      </w:pPr>
    </w:p>
    <w:p w14:paraId="30DA8A5A">
      <w:pPr>
        <w:rPr>
          <w:color w:val="000000"/>
          <w:lang w:val="zh-CN"/>
        </w:rPr>
      </w:pPr>
    </w:p>
    <w:p w14:paraId="2717BB5E">
      <w:pPr>
        <w:widowControl/>
        <w:jc w:val="left"/>
        <w:rPr>
          <w:rFonts w:ascii="宋体"/>
          <w:b/>
          <w:color w:val="000000"/>
          <w:sz w:val="32"/>
          <w:szCs w:val="20"/>
          <w:lang w:val="zh-CN"/>
        </w:rPr>
      </w:pPr>
      <w:r>
        <w:rPr>
          <w:b/>
          <w:color w:val="000000"/>
          <w:sz w:val="32"/>
          <w:lang w:val="zh-CN"/>
        </w:rPr>
        <w:br w:type="page"/>
      </w:r>
    </w:p>
    <w:p w14:paraId="79E18515">
      <w:pPr>
        <w:pStyle w:val="5"/>
        <w:numPr>
          <w:ilvl w:val="0"/>
          <w:numId w:val="0"/>
        </w:numPr>
        <w:ind w:left="709" w:hanging="709"/>
        <w:rPr>
          <w:color w:val="000000"/>
          <w:lang w:val="zh-CN"/>
        </w:rPr>
      </w:pPr>
      <w:bookmarkStart w:id="99" w:name="_Toc8770"/>
      <w:r>
        <w:rPr>
          <w:rFonts w:hint="eastAsia"/>
          <w:b/>
          <w:color w:val="000000"/>
          <w:sz w:val="32"/>
          <w:lang w:val="zh-CN"/>
        </w:rPr>
        <w:t>格式11</w:t>
      </w:r>
      <w:bookmarkStart w:id="100" w:name="_Toc487036155"/>
      <w:r>
        <w:rPr>
          <w:rFonts w:hint="eastAsia"/>
          <w:b/>
          <w:color w:val="000000"/>
          <w:sz w:val="32"/>
          <w:lang w:val="en-US" w:eastAsia="zh-CN"/>
        </w:rPr>
        <w:t>.</w:t>
      </w:r>
      <w:r>
        <w:rPr>
          <w:rFonts w:hint="eastAsia"/>
          <w:b/>
          <w:color w:val="000000"/>
          <w:sz w:val="32"/>
          <w:szCs w:val="32"/>
        </w:rPr>
        <w:t>竞争性磋商首次报价表</w:t>
      </w:r>
      <w:bookmarkEnd w:id="99"/>
      <w:bookmarkEnd w:id="100"/>
    </w:p>
    <w:p w14:paraId="42B96318">
      <w:pPr>
        <w:autoSpaceDE w:val="0"/>
        <w:autoSpaceDN w:val="0"/>
        <w:adjustRightInd w:val="0"/>
        <w:spacing w:line="360" w:lineRule="auto"/>
        <w:jc w:val="center"/>
        <w:rPr>
          <w:rFonts w:ascii="宋体"/>
          <w:b/>
          <w:color w:val="000000"/>
          <w:sz w:val="32"/>
          <w:szCs w:val="32"/>
        </w:rPr>
      </w:pPr>
      <w:r>
        <w:rPr>
          <w:rFonts w:hint="eastAsia" w:ascii="宋体"/>
          <w:b/>
          <w:color w:val="000000"/>
          <w:sz w:val="32"/>
          <w:szCs w:val="32"/>
        </w:rPr>
        <w:t>竞争性磋商首次报价表</w:t>
      </w:r>
    </w:p>
    <w:p w14:paraId="676372FF">
      <w:pPr>
        <w:autoSpaceDE w:val="0"/>
        <w:autoSpaceDN w:val="0"/>
        <w:adjustRightInd w:val="0"/>
        <w:spacing w:line="360" w:lineRule="auto"/>
        <w:rPr>
          <w:rFonts w:ascii="宋体" w:cs="宋体"/>
          <w:b/>
          <w:bCs/>
          <w:color w:val="000000"/>
          <w:kern w:val="0"/>
          <w:sz w:val="24"/>
          <w:lang w:val="zh-CN"/>
        </w:rPr>
      </w:pPr>
      <w:bookmarkStart w:id="101" w:name="_Hlk90297586"/>
      <w:r>
        <w:rPr>
          <w:rFonts w:hint="eastAsia" w:ascii="宋体" w:cs="宋体"/>
          <w:b/>
          <w:bCs/>
          <w:color w:val="000000"/>
          <w:kern w:val="0"/>
          <w:sz w:val="24"/>
          <w:lang w:val="zh-CN"/>
        </w:rPr>
        <w:t xml:space="preserve">采购项目名称:  </w:t>
      </w:r>
    </w:p>
    <w:p w14:paraId="28636438">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47563286">
      <w:pPr>
        <w:autoSpaceDE w:val="0"/>
        <w:autoSpaceDN w:val="0"/>
        <w:spacing w:line="360" w:lineRule="auto"/>
        <w:ind w:right="964"/>
        <w:rPr>
          <w:rFonts w:ascii="宋体" w:cs="宋体"/>
          <w:bCs/>
          <w:color w:val="000000"/>
          <w:kern w:val="0"/>
          <w:sz w:val="24"/>
          <w:lang w:val="zh-CN"/>
        </w:rPr>
      </w:pPr>
      <w:r>
        <w:rPr>
          <w:rFonts w:hint="eastAsia" w:ascii="宋体" w:cs="宋体"/>
          <w:b/>
          <w:bCs/>
          <w:color w:val="000000"/>
          <w:sz w:val="24"/>
          <w:lang w:val="zh-CN"/>
        </w:rPr>
        <w:t xml:space="preserve">磋商供应商名称： </w:t>
      </w:r>
      <w:r>
        <w:rPr>
          <w:rFonts w:ascii="宋体" w:cs="宋体"/>
          <w:b/>
          <w:bCs/>
          <w:color w:val="000000"/>
          <w:sz w:val="24"/>
          <w:lang w:val="zh-CN"/>
        </w:rPr>
        <w:t xml:space="preserve">                                 </w:t>
      </w:r>
      <w:r>
        <w:rPr>
          <w:rFonts w:hint="eastAsia" w:ascii="宋体" w:cs="宋体"/>
          <w:bCs/>
          <w:color w:val="000000"/>
          <w:kern w:val="0"/>
          <w:sz w:val="24"/>
          <w:lang w:val="zh-CN"/>
        </w:rPr>
        <w:t>单位：人民币（元）</w:t>
      </w:r>
    </w:p>
    <w:tbl>
      <w:tblPr>
        <w:tblStyle w:val="33"/>
        <w:tblW w:w="9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14:paraId="28FE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9CCD77">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F07B0E">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21A91">
            <w:pPr>
              <w:autoSpaceDE w:val="0"/>
              <w:autoSpaceDN w:val="0"/>
              <w:spacing w:line="360" w:lineRule="auto"/>
              <w:jc w:val="center"/>
              <w:rPr>
                <w:rFonts w:ascii="宋体" w:cs="宋体"/>
                <w:bCs/>
                <w:color w:val="000000"/>
                <w:sz w:val="24"/>
                <w:lang w:val="zh-CN"/>
              </w:rPr>
            </w:pPr>
            <w:r>
              <w:rPr>
                <w:rFonts w:ascii="宋体" w:cs="Arial"/>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F740B">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4282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4DED6319">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8080C7">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204F9182">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B9D62B9">
            <w:pPr>
              <w:autoSpaceDE w:val="0"/>
              <w:autoSpaceDN w:val="0"/>
              <w:spacing w:line="360" w:lineRule="auto"/>
              <w:jc w:val="center"/>
              <w:rPr>
                <w:rFonts w:ascii="宋体" w:cs="宋体"/>
                <w:color w:val="000000"/>
                <w:lang w:val="zh-CN"/>
              </w:rPr>
            </w:pPr>
          </w:p>
        </w:tc>
      </w:tr>
      <w:tr w14:paraId="158A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120306DE"/>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D37AF8E">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5FEFF442"/>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9510C1D"/>
        </w:tc>
      </w:tr>
      <w:tr w14:paraId="6A07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2A49A103">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bookmarkEnd w:id="101"/>
    </w:tbl>
    <w:p w14:paraId="435A8D03">
      <w:pPr>
        <w:autoSpaceDE w:val="0"/>
        <w:autoSpaceDN w:val="0"/>
        <w:adjustRightInd w:val="0"/>
        <w:spacing w:line="360" w:lineRule="auto"/>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注：</w:t>
      </w:r>
      <w:bookmarkStart w:id="102" w:name="_Hlk90297640"/>
      <w:r>
        <w:rPr>
          <w:rFonts w:hint="eastAsia" w:ascii="宋体" w:hAnsi="Times New Roman" w:cs="仿宋"/>
          <w:color w:val="000000"/>
          <w:kern w:val="0"/>
          <w:sz w:val="24"/>
          <w:lang w:val="zh-CN"/>
        </w:rPr>
        <w:t>1、填写此表时不得改变表格形式（可按所投包增加行）。</w:t>
      </w:r>
      <w:bookmarkEnd w:id="102"/>
    </w:p>
    <w:p w14:paraId="58231FDC">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2、</w:t>
      </w:r>
      <w:r>
        <w:rPr>
          <w:rFonts w:hint="eastAsia" w:ascii="宋体" w:hAnsi="Times New Roman" w:cs="仿宋"/>
          <w:color w:val="000000"/>
          <w:kern w:val="0"/>
          <w:sz w:val="24"/>
          <w:lang w:val="zh-CN"/>
        </w:rPr>
        <w:t>“磋商报价”为磋商总价。磋商报价必须包括：产品费、检验费、手续费、包装费、运输费、保险费、安装调试费、税金及其他不可预见费等全部费用。</w:t>
      </w:r>
    </w:p>
    <w:p w14:paraId="20FA4379">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3、“交货期”是指产品能够交付使用的具体时间。</w:t>
      </w:r>
    </w:p>
    <w:p w14:paraId="3ACAD311">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4、磋商报价不能有两个或两个以上的报价方案。</w:t>
      </w:r>
    </w:p>
    <w:p w14:paraId="526D379C">
      <w:pPr>
        <w:spacing w:line="360" w:lineRule="auto"/>
        <w:ind w:firstLine="388" w:firstLineChars="193"/>
        <w:rPr>
          <w:rFonts w:ascii="宋体" w:cs="Arial"/>
          <w:b/>
          <w:color w:val="000000"/>
          <w:sz w:val="20"/>
          <w:lang w:val="zh-CN"/>
        </w:rPr>
      </w:pPr>
    </w:p>
    <w:p w14:paraId="690B3116">
      <w:pPr>
        <w:spacing w:line="360" w:lineRule="auto"/>
        <w:ind w:firstLine="388" w:firstLineChars="193"/>
        <w:rPr>
          <w:rFonts w:ascii="宋体" w:cs="Arial"/>
          <w:b/>
          <w:color w:val="000000"/>
          <w:sz w:val="20"/>
          <w:lang w:val="zh-CN"/>
        </w:rPr>
      </w:pPr>
    </w:p>
    <w:p w14:paraId="3636F0E6">
      <w:pPr>
        <w:spacing w:line="360" w:lineRule="auto"/>
        <w:ind w:firstLine="388" w:firstLineChars="193"/>
        <w:rPr>
          <w:rFonts w:ascii="宋体" w:cs="Arial"/>
          <w:b/>
          <w:color w:val="000000"/>
          <w:sz w:val="20"/>
          <w:lang w:val="zh-CN"/>
        </w:rPr>
      </w:pPr>
    </w:p>
    <w:p w14:paraId="26EB45C1">
      <w:pPr>
        <w:spacing w:line="360" w:lineRule="auto"/>
        <w:ind w:firstLine="388" w:firstLineChars="193"/>
        <w:rPr>
          <w:rFonts w:ascii="宋体" w:cs="宋体"/>
          <w:b/>
          <w:bCs/>
          <w:color w:val="000000"/>
          <w:kern w:val="0"/>
          <w:sz w:val="20"/>
          <w:szCs w:val="22"/>
          <w:lang w:val="zh-CN"/>
        </w:rPr>
      </w:pPr>
    </w:p>
    <w:p w14:paraId="1894243F">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磋商供应商：      </w:t>
      </w:r>
      <w:r>
        <w:rPr>
          <w:rFonts w:hint="eastAsia" w:ascii="宋体"/>
          <w:bCs/>
          <w:color w:val="000000"/>
          <w:sz w:val="24"/>
          <w:szCs w:val="28"/>
          <w:lang w:val="en-US" w:eastAsia="zh-CN"/>
        </w:rPr>
        <w:t xml:space="preserve">          </w:t>
      </w:r>
      <w:r>
        <w:rPr>
          <w:rFonts w:hint="eastAsia" w:ascii="宋体"/>
          <w:bCs/>
          <w:color w:val="000000"/>
          <w:sz w:val="24"/>
          <w:szCs w:val="28"/>
        </w:rPr>
        <w:t>（公章）</w:t>
      </w:r>
    </w:p>
    <w:p w14:paraId="0B97C6BB">
      <w:pPr>
        <w:tabs>
          <w:tab w:val="left" w:pos="168"/>
        </w:tabs>
        <w:adjustRightInd w:val="0"/>
        <w:spacing w:line="360" w:lineRule="auto"/>
        <w:jc w:val="right"/>
        <w:textAlignment w:val="baseline"/>
        <w:rPr>
          <w:rFonts w:ascii="宋体"/>
          <w:bCs/>
          <w:color w:val="000000"/>
          <w:sz w:val="24"/>
          <w:szCs w:val="28"/>
        </w:rPr>
      </w:pPr>
      <w:bookmarkStart w:id="103" w:name="_Hlk90297665"/>
      <w:r>
        <w:rPr>
          <w:rFonts w:hint="eastAsia" w:ascii="宋体"/>
          <w:bCs/>
          <w:color w:val="000000"/>
          <w:sz w:val="24"/>
          <w:szCs w:val="28"/>
        </w:rPr>
        <w:t>法定代表人或委托代理人</w:t>
      </w:r>
      <w:bookmarkEnd w:id="103"/>
      <w:r>
        <w:rPr>
          <w:rFonts w:hint="eastAsia" w:ascii="宋体"/>
          <w:bCs/>
          <w:color w:val="000000"/>
          <w:sz w:val="24"/>
          <w:szCs w:val="28"/>
        </w:rPr>
        <w:t>：                （签字）</w:t>
      </w:r>
    </w:p>
    <w:p w14:paraId="525B5A5F">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日期：  </w:t>
      </w:r>
      <w:r>
        <w:rPr>
          <w:rFonts w:hint="eastAsia" w:ascii="宋体"/>
          <w:bCs/>
          <w:color w:val="000000"/>
          <w:sz w:val="24"/>
          <w:szCs w:val="28"/>
          <w:lang w:val="en-US" w:eastAsia="zh-CN"/>
        </w:rPr>
        <w:t xml:space="preserve">        </w:t>
      </w:r>
      <w:r>
        <w:rPr>
          <w:rFonts w:hint="eastAsia" w:ascii="宋体"/>
          <w:bCs/>
          <w:color w:val="000000"/>
          <w:sz w:val="24"/>
          <w:szCs w:val="28"/>
        </w:rPr>
        <w:t>年   月   日</w:t>
      </w:r>
    </w:p>
    <w:p w14:paraId="6F38DCCC">
      <w:pPr>
        <w:rPr>
          <w:color w:val="000000"/>
          <w:lang w:val="zh-CN"/>
        </w:rPr>
      </w:pPr>
    </w:p>
    <w:p w14:paraId="3E9EF7CA">
      <w:pPr>
        <w:widowControl/>
        <w:jc w:val="left"/>
        <w:rPr>
          <w:rFonts w:ascii="宋体"/>
          <w:b/>
          <w:color w:val="000000"/>
          <w:sz w:val="32"/>
          <w:szCs w:val="20"/>
          <w:lang w:val="zh-CN"/>
        </w:rPr>
      </w:pPr>
      <w:r>
        <w:rPr>
          <w:b/>
          <w:color w:val="000000"/>
          <w:sz w:val="32"/>
          <w:lang w:val="zh-CN"/>
        </w:rPr>
        <w:br w:type="page"/>
      </w:r>
    </w:p>
    <w:p w14:paraId="5D7213BE">
      <w:pPr>
        <w:pStyle w:val="5"/>
        <w:numPr>
          <w:ilvl w:val="0"/>
          <w:numId w:val="0"/>
        </w:numPr>
        <w:ind w:left="709" w:hanging="709"/>
        <w:rPr>
          <w:color w:val="000000"/>
          <w:lang w:val="zh-CN"/>
        </w:rPr>
      </w:pPr>
      <w:bookmarkStart w:id="104" w:name="_Toc17229"/>
      <w:r>
        <w:rPr>
          <w:rFonts w:hint="eastAsia"/>
          <w:b/>
          <w:color w:val="000000"/>
          <w:sz w:val="32"/>
          <w:lang w:val="zh-CN"/>
        </w:rPr>
        <w:t>格式12</w:t>
      </w:r>
      <w:r>
        <w:rPr>
          <w:rFonts w:hint="eastAsia"/>
          <w:b/>
          <w:color w:val="000000"/>
          <w:sz w:val="32"/>
          <w:lang w:val="en-US" w:eastAsia="zh-CN"/>
        </w:rPr>
        <w:t>.</w:t>
      </w:r>
      <w:r>
        <w:rPr>
          <w:rFonts w:hint="eastAsia"/>
          <w:b/>
          <w:color w:val="000000"/>
          <w:sz w:val="32"/>
          <w:lang w:val="zh-CN"/>
        </w:rPr>
        <w:t>分项报价表</w:t>
      </w:r>
      <w:bookmarkEnd w:id="104"/>
    </w:p>
    <w:p w14:paraId="26F3CA9F">
      <w:pPr>
        <w:autoSpaceDE w:val="0"/>
        <w:autoSpaceDN w:val="0"/>
        <w:adjustRightInd w:val="0"/>
        <w:spacing w:line="360" w:lineRule="auto"/>
        <w:jc w:val="center"/>
        <w:rPr>
          <w:rFonts w:ascii="宋体" w:cs="宋体"/>
          <w:b/>
          <w:bCs/>
          <w:color w:val="000000"/>
          <w:kern w:val="0"/>
          <w:sz w:val="30"/>
          <w:szCs w:val="30"/>
          <w:lang w:val="zh-CN"/>
        </w:rPr>
      </w:pPr>
      <w:r>
        <w:rPr>
          <w:rFonts w:hint="eastAsia" w:ascii="宋体" w:cs="宋体"/>
          <w:b/>
          <w:bCs/>
          <w:color w:val="000000"/>
          <w:kern w:val="0"/>
          <w:sz w:val="30"/>
          <w:szCs w:val="30"/>
          <w:lang w:val="zh-CN"/>
        </w:rPr>
        <w:t>分项报价表</w:t>
      </w:r>
    </w:p>
    <w:p w14:paraId="07AB145A">
      <w:pPr>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70222B9D">
      <w:pPr>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p w14:paraId="730313AD">
      <w:pPr>
        <w:spacing w:line="360" w:lineRule="auto"/>
        <w:jc w:val="right"/>
        <w:rPr>
          <w:rFonts w:ascii="宋体" w:cs="宋体"/>
          <w:bCs/>
          <w:color w:val="000000"/>
          <w:kern w:val="0"/>
          <w:sz w:val="24"/>
          <w:lang w:val="zh-CN"/>
        </w:rPr>
      </w:pPr>
      <w:r>
        <w:rPr>
          <w:rFonts w:ascii="宋体" w:cs="宋体"/>
          <w:bCs/>
          <w:color w:val="000000"/>
          <w:kern w:val="0"/>
          <w:sz w:val="24"/>
          <w:lang w:val="zh-CN"/>
        </w:rPr>
        <w:t>单位</w:t>
      </w:r>
      <w:r>
        <w:rPr>
          <w:rFonts w:hint="eastAsia" w:ascii="宋体" w:cs="宋体"/>
          <w:bCs/>
          <w:color w:val="000000"/>
          <w:kern w:val="0"/>
          <w:sz w:val="24"/>
          <w:lang w:val="zh-CN"/>
        </w:rPr>
        <w:t>：</w:t>
      </w:r>
      <w:r>
        <w:rPr>
          <w:rFonts w:ascii="宋体" w:cs="宋体"/>
          <w:bCs/>
          <w:color w:val="000000"/>
          <w:kern w:val="0"/>
          <w:sz w:val="24"/>
          <w:lang w:val="zh-CN"/>
        </w:rPr>
        <w:t>人民币</w:t>
      </w:r>
      <w:r>
        <w:rPr>
          <w:rFonts w:hint="eastAsia" w:ascii="宋体" w:cs="宋体"/>
          <w:bCs/>
          <w:color w:val="000000"/>
          <w:kern w:val="0"/>
          <w:sz w:val="24"/>
          <w:lang w:val="zh-CN"/>
        </w:rPr>
        <w:t>（</w:t>
      </w:r>
      <w:r>
        <w:rPr>
          <w:rFonts w:ascii="宋体" w:cs="宋体"/>
          <w:bCs/>
          <w:color w:val="000000"/>
          <w:kern w:val="0"/>
          <w:sz w:val="24"/>
          <w:lang w:val="zh-CN"/>
        </w:rPr>
        <w:t>元</w:t>
      </w:r>
      <w:r>
        <w:rPr>
          <w:rFonts w:hint="eastAsia" w:ascii="宋体" w:cs="宋体"/>
          <w:bCs/>
          <w:color w:val="000000"/>
          <w:kern w:val="0"/>
          <w:sz w:val="24"/>
          <w:lang w:val="zh-CN"/>
        </w:rPr>
        <w:t>）</w:t>
      </w:r>
    </w:p>
    <w:tbl>
      <w:tblPr>
        <w:tblStyle w:val="33"/>
        <w:tblW w:w="9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5DEF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14:paraId="02AEA669">
            <w:pPr>
              <w:jc w:val="center"/>
              <w:rPr>
                <w:rFonts w:ascii="宋体"/>
                <w:color w:val="000000"/>
                <w:sz w:val="24"/>
                <w:lang w:val="zh-CN"/>
              </w:rPr>
            </w:pPr>
            <w:r>
              <w:rPr>
                <w:rFonts w:hint="eastAsia" w:ascii="宋体"/>
                <w:color w:val="000000"/>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08F7297C">
            <w:pPr>
              <w:jc w:val="center"/>
              <w:rPr>
                <w:rFonts w:ascii="宋体"/>
                <w:color w:val="000000"/>
                <w:sz w:val="24"/>
                <w:lang w:val="zh-CN"/>
              </w:rPr>
            </w:pPr>
            <w:r>
              <w:rPr>
                <w:rFonts w:hint="eastAsia" w:ascii="宋体"/>
                <w:color w:val="000000"/>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AE0C539">
            <w:pPr>
              <w:jc w:val="center"/>
              <w:rPr>
                <w:rFonts w:ascii="宋体"/>
                <w:color w:val="000000"/>
                <w:sz w:val="24"/>
                <w:lang w:val="zh-CN"/>
              </w:rPr>
            </w:pPr>
            <w:r>
              <w:rPr>
                <w:rFonts w:hint="eastAsia" w:ascii="宋体"/>
                <w:color w:val="000000"/>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573AB2D">
            <w:pPr>
              <w:jc w:val="center"/>
              <w:rPr>
                <w:rFonts w:ascii="宋体"/>
                <w:color w:val="000000"/>
                <w:sz w:val="24"/>
                <w:lang w:val="zh-CN"/>
              </w:rPr>
            </w:pPr>
            <w:r>
              <w:rPr>
                <w:rFonts w:hint="eastAsia" w:ascii="宋体"/>
                <w:color w:val="000000"/>
                <w:sz w:val="24"/>
                <w:lang w:val="zh-CN"/>
              </w:rPr>
              <w:t>规格</w:t>
            </w:r>
          </w:p>
          <w:p w14:paraId="048F87B3">
            <w:pPr>
              <w:jc w:val="center"/>
              <w:rPr>
                <w:rFonts w:ascii="宋体"/>
                <w:color w:val="000000"/>
                <w:sz w:val="24"/>
                <w:lang w:val="zh-CN"/>
              </w:rPr>
            </w:pPr>
            <w:r>
              <w:rPr>
                <w:rFonts w:hint="eastAsia" w:ascii="宋体"/>
                <w:color w:val="000000"/>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E9388C5">
            <w:pPr>
              <w:jc w:val="center"/>
              <w:rPr>
                <w:rFonts w:ascii="宋体"/>
                <w:color w:val="000000"/>
                <w:sz w:val="24"/>
                <w:lang w:val="zh-CN"/>
              </w:rPr>
            </w:pPr>
            <w:r>
              <w:rPr>
                <w:rFonts w:hint="eastAsia" w:ascii="宋体"/>
                <w:color w:val="000000"/>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C70446A">
            <w:pPr>
              <w:jc w:val="center"/>
              <w:rPr>
                <w:rFonts w:hint="default" w:ascii="宋体" w:eastAsia="宋体"/>
                <w:color w:val="000000"/>
                <w:sz w:val="24"/>
                <w:lang w:val="en-US" w:eastAsia="zh-CN"/>
              </w:rPr>
            </w:pPr>
            <w:r>
              <w:rPr>
                <w:rFonts w:hint="eastAsia" w:ascii="宋体"/>
                <w:color w:val="000000"/>
                <w:sz w:val="24"/>
                <w:lang w:val="zh-CN"/>
              </w:rPr>
              <w:t>数量</w:t>
            </w:r>
            <w:r>
              <w:rPr>
                <w:rFonts w:hint="eastAsia" w:ascii="宋体"/>
                <w:color w:val="000000"/>
                <w:sz w:val="24"/>
                <w:lang w:val="en-US" w:eastAsia="zh-CN"/>
              </w:rPr>
              <w:t>及单位</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476396FC">
            <w:pPr>
              <w:jc w:val="center"/>
              <w:rPr>
                <w:rFonts w:ascii="宋体"/>
                <w:color w:val="000000"/>
                <w:sz w:val="24"/>
                <w:lang w:val="zh-CN"/>
              </w:rPr>
            </w:pPr>
            <w:r>
              <w:rPr>
                <w:rFonts w:hint="eastAsia" w:ascii="宋体"/>
                <w:color w:val="000000"/>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18BC7127">
            <w:pPr>
              <w:jc w:val="center"/>
              <w:rPr>
                <w:rFonts w:ascii="宋体"/>
                <w:color w:val="000000"/>
                <w:sz w:val="24"/>
                <w:lang w:val="zh-CN"/>
              </w:rPr>
            </w:pPr>
            <w:r>
              <w:rPr>
                <w:rFonts w:hint="eastAsia" w:ascii="宋体"/>
                <w:color w:val="000000"/>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14:paraId="0AE05F3F">
            <w:pPr>
              <w:jc w:val="center"/>
              <w:rPr>
                <w:rFonts w:ascii="宋体"/>
                <w:color w:val="000000"/>
                <w:sz w:val="24"/>
                <w:lang w:val="zh-CN"/>
              </w:rPr>
            </w:pPr>
            <w:r>
              <w:rPr>
                <w:rFonts w:hint="eastAsia" w:ascii="宋体"/>
                <w:color w:val="000000"/>
                <w:sz w:val="24"/>
                <w:lang w:val="zh-CN"/>
              </w:rPr>
              <w:t>备注</w:t>
            </w:r>
          </w:p>
        </w:tc>
      </w:tr>
      <w:tr w14:paraId="74E3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4ACE43F8">
            <w:pPr>
              <w:jc w:val="center"/>
              <w:rPr>
                <w:rFonts w:ascii="宋体"/>
                <w:color w:val="000000"/>
                <w:sz w:val="24"/>
                <w:lang w:val="zh-CN"/>
              </w:rPr>
            </w:pPr>
            <w:r>
              <w:rPr>
                <w:rFonts w:ascii="宋体"/>
                <w:color w:val="000000"/>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745FE5F">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1EC9969">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423F44C">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DD3C774">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E095D4">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279B4FC">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8364F19">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63EFB16A">
            <w:pPr>
              <w:jc w:val="center"/>
              <w:rPr>
                <w:rFonts w:ascii="宋体"/>
                <w:color w:val="000000"/>
                <w:sz w:val="24"/>
                <w:lang w:val="zh-CN"/>
              </w:rPr>
            </w:pPr>
          </w:p>
        </w:tc>
      </w:tr>
      <w:tr w14:paraId="0892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0682C4ED">
            <w:pPr>
              <w:jc w:val="center"/>
              <w:rPr>
                <w:rFonts w:ascii="宋体"/>
                <w:color w:val="000000"/>
                <w:sz w:val="24"/>
                <w:lang w:val="zh-CN"/>
              </w:rPr>
            </w:pPr>
            <w:r>
              <w:rPr>
                <w:rFonts w:ascii="宋体"/>
                <w:color w:val="000000"/>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1861F37">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4750BE">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3A9E747">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80306FD">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1FF7AD">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D23451">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F182ED6">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461043AE">
            <w:pPr>
              <w:jc w:val="center"/>
              <w:rPr>
                <w:rFonts w:ascii="宋体"/>
                <w:color w:val="000000"/>
                <w:sz w:val="24"/>
                <w:lang w:val="zh-CN"/>
              </w:rPr>
            </w:pPr>
          </w:p>
        </w:tc>
      </w:tr>
      <w:tr w14:paraId="6260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4B0BF732">
            <w:pPr>
              <w:jc w:val="center"/>
              <w:rPr>
                <w:rFonts w:ascii="宋体"/>
                <w:color w:val="000000"/>
                <w:sz w:val="24"/>
                <w:lang w:val="zh-CN"/>
              </w:rPr>
            </w:pPr>
            <w:r>
              <w:rPr>
                <w:rFonts w:ascii="宋体"/>
                <w:color w:val="000000"/>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176186D">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B31A4F1">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E67529E">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0E16EC6">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494D32A">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97CE6C4">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7796A3">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02CD0598">
            <w:pPr>
              <w:jc w:val="center"/>
              <w:rPr>
                <w:rFonts w:ascii="宋体"/>
                <w:color w:val="000000"/>
                <w:sz w:val="24"/>
                <w:lang w:val="zh-CN"/>
              </w:rPr>
            </w:pPr>
          </w:p>
        </w:tc>
      </w:tr>
      <w:tr w14:paraId="7B50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62A3D3C4">
            <w:pPr>
              <w:jc w:val="center"/>
              <w:rPr>
                <w:rFonts w:ascii="宋体"/>
                <w:color w:val="000000"/>
                <w:sz w:val="24"/>
                <w:lang w:val="zh-CN"/>
              </w:rPr>
            </w:pPr>
            <w:r>
              <w:rPr>
                <w:rFonts w:ascii="宋体"/>
                <w:color w:val="000000"/>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2C66628">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F481376">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4D51698">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D2D2713">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D42EAB">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CE366C">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3CD5D2F">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0F91ED31">
            <w:pPr>
              <w:jc w:val="center"/>
              <w:rPr>
                <w:rFonts w:ascii="宋体"/>
                <w:color w:val="000000"/>
                <w:sz w:val="24"/>
                <w:lang w:val="zh-CN"/>
              </w:rPr>
            </w:pPr>
          </w:p>
        </w:tc>
      </w:tr>
      <w:tr w14:paraId="0114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0B826F8F">
            <w:pPr>
              <w:jc w:val="center"/>
              <w:rPr>
                <w:rFonts w:ascii="宋体"/>
                <w:color w:val="000000"/>
                <w:sz w:val="24"/>
                <w:lang w:val="zh-CN"/>
              </w:rPr>
            </w:pPr>
            <w:r>
              <w:rPr>
                <w:rFonts w:ascii="宋体"/>
                <w:color w:val="000000"/>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BFF79A0">
            <w:pPr>
              <w:jc w:val="center"/>
              <w:rPr>
                <w:rFonts w:ascii="宋体"/>
                <w:color w:val="000000"/>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F4ED9A3">
            <w:pPr>
              <w:jc w:val="center"/>
              <w:rPr>
                <w:rFonts w:ascii="宋体"/>
                <w:color w:val="000000"/>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BC69ACC">
            <w:pPr>
              <w:jc w:val="center"/>
              <w:rPr>
                <w:rFonts w:ascii="宋体"/>
                <w:color w:val="000000"/>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F4F716">
            <w:pPr>
              <w:jc w:val="center"/>
              <w:rPr>
                <w:rFonts w:ascii="宋体"/>
                <w:color w:val="000000"/>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DFA002A">
            <w:pPr>
              <w:jc w:val="center"/>
              <w:rPr>
                <w:rFonts w:ascii="宋体"/>
                <w:color w:val="000000"/>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32932B2">
            <w:pPr>
              <w:jc w:val="center"/>
              <w:rPr>
                <w:rFonts w:ascii="宋体"/>
                <w:color w:val="000000"/>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D3ACADF">
            <w:pPr>
              <w:jc w:val="center"/>
              <w:rPr>
                <w:rFonts w:ascii="宋体"/>
                <w:color w:val="000000"/>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6B547406">
            <w:pPr>
              <w:jc w:val="center"/>
              <w:rPr>
                <w:rFonts w:ascii="宋体"/>
                <w:color w:val="000000"/>
                <w:sz w:val="24"/>
                <w:lang w:val="zh-CN"/>
              </w:rPr>
            </w:pPr>
          </w:p>
        </w:tc>
      </w:tr>
      <w:tr w14:paraId="5C80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noWrap/>
            <w:vAlign w:val="center"/>
          </w:tcPr>
          <w:p w14:paraId="69E42668">
            <w:pPr>
              <w:rPr>
                <w:rFonts w:ascii="宋体"/>
                <w:color w:val="000000"/>
                <w:sz w:val="24"/>
                <w:lang w:val="zh-CN"/>
              </w:rPr>
            </w:pPr>
            <w:r>
              <w:rPr>
                <w:rFonts w:hint="eastAsia" w:ascii="宋体"/>
                <w:color w:val="000000"/>
                <w:sz w:val="24"/>
                <w:lang w:val="zh-CN"/>
              </w:rPr>
              <w:t>优惠承诺及其他：</w:t>
            </w:r>
          </w:p>
          <w:p w14:paraId="496EDB17">
            <w:pPr>
              <w:rPr>
                <w:rFonts w:ascii="宋体"/>
                <w:color w:val="000000"/>
                <w:sz w:val="24"/>
                <w:lang w:val="zh-CN"/>
              </w:rPr>
            </w:pPr>
          </w:p>
        </w:tc>
      </w:tr>
      <w:tr w14:paraId="7C9A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noWrap/>
            <w:vAlign w:val="center"/>
          </w:tcPr>
          <w:p w14:paraId="78E36E78">
            <w:pPr>
              <w:rPr>
                <w:rFonts w:ascii="宋体"/>
                <w:color w:val="000000"/>
                <w:sz w:val="24"/>
                <w:lang w:val="zh-CN"/>
              </w:rPr>
            </w:pPr>
            <w:r>
              <w:rPr>
                <w:rFonts w:hint="eastAsia" w:ascii="宋体"/>
                <w:color w:val="000000"/>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noWrap/>
            <w:vAlign w:val="center"/>
          </w:tcPr>
          <w:p w14:paraId="2B731B1D">
            <w:pPr>
              <w:rPr>
                <w:rFonts w:ascii="宋体"/>
                <w:color w:val="000000"/>
                <w:sz w:val="24"/>
                <w:lang w:val="zh-CN"/>
              </w:rPr>
            </w:pPr>
            <w:r>
              <w:rPr>
                <w:rFonts w:hint="eastAsia" w:ascii="宋体"/>
                <w:color w:val="000000"/>
                <w:sz w:val="24"/>
                <w:lang w:val="zh-CN"/>
              </w:rPr>
              <w:t>小写：</w:t>
            </w:r>
          </w:p>
          <w:p w14:paraId="1315C3A2">
            <w:pPr>
              <w:rPr>
                <w:rFonts w:ascii="宋体"/>
                <w:color w:val="000000"/>
                <w:sz w:val="24"/>
                <w:lang w:val="zh-CN"/>
              </w:rPr>
            </w:pPr>
          </w:p>
          <w:p w14:paraId="0131581A">
            <w:pPr>
              <w:rPr>
                <w:rFonts w:ascii="宋体"/>
                <w:color w:val="000000"/>
                <w:sz w:val="24"/>
                <w:lang w:val="zh-CN"/>
              </w:rPr>
            </w:pPr>
            <w:r>
              <w:rPr>
                <w:rFonts w:hint="eastAsia" w:ascii="宋体"/>
                <w:color w:val="000000"/>
                <w:sz w:val="24"/>
                <w:lang w:val="zh-CN"/>
              </w:rPr>
              <w:t>大写：</w:t>
            </w:r>
          </w:p>
        </w:tc>
      </w:tr>
    </w:tbl>
    <w:p w14:paraId="1A50A128">
      <w:pPr>
        <w:pStyle w:val="20"/>
        <w:rPr>
          <w:color w:val="000000"/>
          <w:lang w:val="zh-CN"/>
        </w:rPr>
      </w:pPr>
    </w:p>
    <w:p w14:paraId="77ACFB40">
      <w:pPr>
        <w:autoSpaceDE w:val="0"/>
        <w:autoSpaceDN w:val="0"/>
        <w:adjustRightInd w:val="0"/>
        <w:spacing w:line="360" w:lineRule="auto"/>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注：</w:t>
      </w:r>
      <w:r>
        <w:rPr>
          <w:rFonts w:hint="eastAsia" w:ascii="宋体" w:hAnsi="Times New Roman" w:cs="仿宋"/>
          <w:color w:val="000000"/>
          <w:kern w:val="0"/>
          <w:sz w:val="24"/>
          <w:lang w:val="zh-CN"/>
        </w:rPr>
        <w:t>1、本表应依照采购项目参数及要求中的产品序号按顺序逐项填写，不得遗漏。</w:t>
      </w:r>
    </w:p>
    <w:p w14:paraId="777CCF80">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2、“分项报价表”须为打印版，手写无效。</w:t>
      </w:r>
    </w:p>
    <w:p w14:paraId="078FD564">
      <w:pPr>
        <w:autoSpaceDE w:val="0"/>
        <w:autoSpaceDN w:val="0"/>
        <w:spacing w:line="360" w:lineRule="auto"/>
        <w:ind w:firstLine="402" w:firstLineChars="200"/>
        <w:rPr>
          <w:rFonts w:ascii="宋体" w:cs="Arial"/>
          <w:b/>
          <w:bCs/>
          <w:color w:val="000000"/>
          <w:sz w:val="20"/>
          <w:lang w:val="zh-CN"/>
        </w:rPr>
      </w:pPr>
    </w:p>
    <w:p w14:paraId="5684A357">
      <w:pPr>
        <w:spacing w:line="360" w:lineRule="auto"/>
        <w:rPr>
          <w:rFonts w:ascii="宋体"/>
          <w:color w:val="000000"/>
          <w:lang w:val="zh-CN"/>
        </w:rPr>
      </w:pPr>
    </w:p>
    <w:p w14:paraId="4CAD6A13">
      <w:pPr>
        <w:spacing w:line="360" w:lineRule="auto"/>
        <w:rPr>
          <w:rFonts w:ascii="宋体"/>
          <w:color w:val="000000"/>
          <w:lang w:val="zh-CN"/>
        </w:rPr>
      </w:pPr>
    </w:p>
    <w:p w14:paraId="0EEAF30A">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磋商供应商：       （公章）</w:t>
      </w:r>
    </w:p>
    <w:p w14:paraId="0DF94E57">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5AFC0332">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p>
    <w:p w14:paraId="1EE112B2">
      <w:pPr>
        <w:rPr>
          <w:color w:val="000000"/>
          <w:lang w:val="zh-CN"/>
        </w:rPr>
      </w:pPr>
    </w:p>
    <w:p w14:paraId="65672A39">
      <w:pPr>
        <w:widowControl/>
        <w:jc w:val="left"/>
        <w:rPr>
          <w:rFonts w:ascii="宋体"/>
          <w:b/>
          <w:color w:val="000000"/>
          <w:sz w:val="32"/>
          <w:szCs w:val="20"/>
          <w:lang w:val="zh-CN"/>
        </w:rPr>
      </w:pPr>
      <w:r>
        <w:rPr>
          <w:b/>
          <w:color w:val="000000"/>
          <w:sz w:val="32"/>
          <w:lang w:val="zh-CN"/>
        </w:rPr>
        <w:br w:type="page"/>
      </w:r>
    </w:p>
    <w:p w14:paraId="68FF1CC8">
      <w:pPr>
        <w:pStyle w:val="5"/>
        <w:numPr>
          <w:ilvl w:val="0"/>
          <w:numId w:val="0"/>
        </w:numPr>
        <w:ind w:left="709" w:hanging="709"/>
        <w:rPr>
          <w:rFonts w:cs="宋体"/>
          <w:color w:val="000000"/>
        </w:rPr>
      </w:pPr>
      <w:bookmarkStart w:id="105" w:name="_Toc11189"/>
      <w:r>
        <w:rPr>
          <w:rFonts w:hint="eastAsia"/>
          <w:b/>
          <w:color w:val="000000"/>
          <w:sz w:val="32"/>
          <w:lang w:val="zh-CN"/>
        </w:rPr>
        <w:t>格式13</w:t>
      </w:r>
      <w:r>
        <w:rPr>
          <w:rFonts w:hint="eastAsia"/>
          <w:b/>
          <w:color w:val="000000"/>
          <w:sz w:val="32"/>
          <w:lang w:val="en-US" w:eastAsia="zh-CN"/>
        </w:rPr>
        <w:t>.</w:t>
      </w:r>
      <w:r>
        <w:rPr>
          <w:rFonts w:hint="eastAsia"/>
          <w:b/>
          <w:color w:val="000000"/>
          <w:sz w:val="32"/>
          <w:lang w:val="zh-CN"/>
        </w:rPr>
        <w:t>技术规格响应表</w:t>
      </w:r>
      <w:bookmarkEnd w:id="105"/>
    </w:p>
    <w:p w14:paraId="0A39E52B">
      <w:pPr>
        <w:autoSpaceDE w:val="0"/>
        <w:autoSpaceDN w:val="0"/>
        <w:adjustRightInd w:val="0"/>
        <w:spacing w:line="360" w:lineRule="auto"/>
        <w:jc w:val="center"/>
        <w:rPr>
          <w:rFonts w:ascii="宋体" w:cs="宋体"/>
          <w:b/>
          <w:bCs/>
          <w:color w:val="000000"/>
          <w:kern w:val="0"/>
          <w:sz w:val="30"/>
          <w:szCs w:val="30"/>
          <w:lang w:val="zh-CN"/>
        </w:rPr>
      </w:pPr>
      <w:bookmarkStart w:id="106" w:name="_Toc444715742"/>
      <w:bookmarkStart w:id="107" w:name="_Toc20510"/>
      <w:bookmarkStart w:id="108" w:name="_Toc25742"/>
      <w:r>
        <w:rPr>
          <w:rFonts w:hint="eastAsia" w:ascii="宋体" w:cs="宋体"/>
          <w:b/>
          <w:bCs/>
          <w:color w:val="000000"/>
          <w:kern w:val="0"/>
          <w:sz w:val="30"/>
          <w:szCs w:val="30"/>
          <w:lang w:val="zh-CN"/>
        </w:rPr>
        <w:t>技术规格响应表</w:t>
      </w:r>
    </w:p>
    <w:p w14:paraId="248D5664">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 xml:space="preserve">采购项目名称:  </w:t>
      </w:r>
    </w:p>
    <w:p w14:paraId="20D11542">
      <w:pPr>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采购项目编号：</w:t>
      </w:r>
    </w:p>
    <w:tbl>
      <w:tblPr>
        <w:tblStyle w:val="33"/>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14:paraId="6CE8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tcBorders>
              <w:top w:val="single" w:color="auto" w:sz="4" w:space="0"/>
              <w:left w:val="single" w:color="auto" w:sz="4" w:space="0"/>
              <w:bottom w:val="single" w:color="auto" w:sz="4" w:space="0"/>
              <w:right w:val="single" w:color="auto" w:sz="4" w:space="0"/>
            </w:tcBorders>
            <w:noWrap/>
            <w:vAlign w:val="center"/>
          </w:tcPr>
          <w:p w14:paraId="03032F10">
            <w:pPr>
              <w:spacing w:line="360" w:lineRule="auto"/>
              <w:jc w:val="center"/>
              <w:rPr>
                <w:rFonts w:ascii="宋体"/>
                <w:color w:val="000000"/>
              </w:rPr>
            </w:pPr>
            <w:r>
              <w:rPr>
                <w:rFonts w:hint="eastAsia" w:ascii="宋体"/>
                <w:color w:val="000000"/>
              </w:rPr>
              <w:t>序号</w:t>
            </w:r>
          </w:p>
        </w:tc>
        <w:tc>
          <w:tcPr>
            <w:tcW w:w="3402" w:type="dxa"/>
            <w:gridSpan w:val="3"/>
            <w:tcBorders>
              <w:top w:val="single" w:color="auto" w:sz="4" w:space="0"/>
              <w:left w:val="single" w:color="auto" w:sz="4" w:space="0"/>
              <w:bottom w:val="single" w:color="auto" w:sz="4" w:space="0"/>
              <w:right w:val="single" w:color="auto" w:sz="4" w:space="0"/>
            </w:tcBorders>
            <w:noWrap/>
            <w:vAlign w:val="center"/>
          </w:tcPr>
          <w:p w14:paraId="29FE5B72">
            <w:pPr>
              <w:spacing w:line="360" w:lineRule="auto"/>
              <w:jc w:val="center"/>
              <w:rPr>
                <w:rFonts w:ascii="宋体"/>
                <w:color w:val="000000"/>
              </w:rPr>
            </w:pPr>
            <w:r>
              <w:rPr>
                <w:rFonts w:hint="eastAsia" w:ascii="宋体" w:cs="仿宋_GB2312"/>
                <w:color w:val="000000"/>
              </w:rPr>
              <w:t>采购需求技术参数、指标</w:t>
            </w:r>
          </w:p>
        </w:tc>
        <w:tc>
          <w:tcPr>
            <w:tcW w:w="5387" w:type="dxa"/>
            <w:gridSpan w:val="4"/>
            <w:tcBorders>
              <w:top w:val="single" w:color="auto" w:sz="4" w:space="0"/>
              <w:left w:val="single" w:color="auto" w:sz="4" w:space="0"/>
              <w:bottom w:val="single" w:color="auto" w:sz="4" w:space="0"/>
              <w:right w:val="single" w:color="auto" w:sz="4" w:space="0"/>
            </w:tcBorders>
            <w:noWrap/>
            <w:vAlign w:val="center"/>
          </w:tcPr>
          <w:p w14:paraId="6C25B553">
            <w:pPr>
              <w:spacing w:line="360" w:lineRule="auto"/>
              <w:jc w:val="center"/>
              <w:rPr>
                <w:rFonts w:ascii="宋体"/>
                <w:color w:val="000000"/>
              </w:rPr>
            </w:pPr>
            <w:r>
              <w:rPr>
                <w:rFonts w:hint="eastAsia" w:ascii="宋体"/>
                <w:color w:val="000000"/>
              </w:rPr>
              <w:t>投标产品技术参数、指标</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14:paraId="0E794E75">
            <w:pPr>
              <w:spacing w:line="360" w:lineRule="auto"/>
              <w:jc w:val="center"/>
              <w:rPr>
                <w:rFonts w:ascii="宋体"/>
                <w:color w:val="000000"/>
              </w:rPr>
            </w:pPr>
            <w:r>
              <w:rPr>
                <w:rFonts w:hint="eastAsia" w:ascii="宋体"/>
                <w:color w:val="000000"/>
              </w:rPr>
              <w:t>偏离</w:t>
            </w:r>
          </w:p>
        </w:tc>
      </w:tr>
      <w:tr w14:paraId="0E6C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tcBorders>
              <w:top w:val="single" w:color="auto" w:sz="4" w:space="0"/>
              <w:left w:val="single" w:color="auto" w:sz="4" w:space="0"/>
              <w:bottom w:val="single" w:color="auto" w:sz="4" w:space="0"/>
              <w:right w:val="single" w:color="auto" w:sz="4" w:space="0"/>
            </w:tcBorders>
            <w:noWrap/>
            <w:vAlign w:val="center"/>
          </w:tcPr>
          <w:p w14:paraId="43A04285"/>
        </w:tc>
        <w:tc>
          <w:tcPr>
            <w:tcW w:w="851" w:type="dxa"/>
            <w:tcBorders>
              <w:top w:val="single" w:color="auto" w:sz="4" w:space="0"/>
              <w:left w:val="single" w:color="auto" w:sz="4" w:space="0"/>
              <w:bottom w:val="single" w:color="auto" w:sz="4" w:space="0"/>
              <w:right w:val="single" w:color="auto" w:sz="4" w:space="0"/>
            </w:tcBorders>
            <w:noWrap/>
            <w:vAlign w:val="center"/>
          </w:tcPr>
          <w:p w14:paraId="19E501F3">
            <w:pPr>
              <w:spacing w:line="360" w:lineRule="auto"/>
              <w:jc w:val="center"/>
              <w:rPr>
                <w:rFonts w:ascii="宋体" w:cs="仿宋_GB2312"/>
                <w:color w:val="000000"/>
              </w:rPr>
            </w:pPr>
            <w:r>
              <w:rPr>
                <w:rFonts w:hint="eastAsia" w:ascii="宋体" w:cs="仿宋_GB2312"/>
                <w:color w:val="000000"/>
              </w:rPr>
              <w:t>名称</w:t>
            </w:r>
          </w:p>
        </w:tc>
        <w:tc>
          <w:tcPr>
            <w:tcW w:w="1701" w:type="dxa"/>
            <w:tcBorders>
              <w:top w:val="single" w:color="auto" w:sz="4" w:space="0"/>
              <w:left w:val="single" w:color="auto" w:sz="4" w:space="0"/>
              <w:bottom w:val="single" w:color="auto" w:sz="4" w:space="0"/>
              <w:right w:val="single" w:color="auto" w:sz="4" w:space="0"/>
            </w:tcBorders>
            <w:noWrap/>
            <w:vAlign w:val="center"/>
          </w:tcPr>
          <w:p w14:paraId="5D53F33A">
            <w:pPr>
              <w:spacing w:line="360" w:lineRule="auto"/>
              <w:jc w:val="center"/>
              <w:rPr>
                <w:rFonts w:ascii="宋体" w:cs="仿宋_GB2312"/>
                <w:color w:val="000000"/>
              </w:rPr>
            </w:pPr>
            <w:r>
              <w:rPr>
                <w:rFonts w:hint="eastAsia" w:ascii="宋体" w:cs="仿宋_GB2312"/>
                <w:color w:val="000000"/>
              </w:rPr>
              <w:t>技术参数及配置</w:t>
            </w:r>
          </w:p>
        </w:tc>
        <w:tc>
          <w:tcPr>
            <w:tcW w:w="850" w:type="dxa"/>
            <w:tcBorders>
              <w:top w:val="single" w:color="auto" w:sz="4" w:space="0"/>
              <w:left w:val="single" w:color="auto" w:sz="4" w:space="0"/>
              <w:bottom w:val="single" w:color="auto" w:sz="4" w:space="0"/>
              <w:right w:val="single" w:color="auto" w:sz="4" w:space="0"/>
            </w:tcBorders>
            <w:noWrap/>
            <w:vAlign w:val="center"/>
          </w:tcPr>
          <w:p w14:paraId="1F376837">
            <w:pPr>
              <w:spacing w:line="360" w:lineRule="auto"/>
              <w:jc w:val="center"/>
              <w:rPr>
                <w:rFonts w:hint="default" w:ascii="宋体" w:eastAsia="宋体" w:cs="仿宋_GB2312"/>
                <w:color w:val="000000"/>
                <w:lang w:val="en-US" w:eastAsia="zh-CN"/>
              </w:rPr>
            </w:pPr>
            <w:r>
              <w:rPr>
                <w:rFonts w:hint="eastAsia" w:ascii="宋体" w:cs="仿宋_GB2312"/>
                <w:color w:val="000000"/>
              </w:rPr>
              <w:t>数量</w:t>
            </w:r>
            <w:r>
              <w:rPr>
                <w:rFonts w:hint="eastAsia" w:ascii="宋体" w:cs="仿宋_GB2312"/>
                <w:color w:val="000000"/>
                <w:lang w:val="en-US" w:eastAsia="zh-CN"/>
              </w:rPr>
              <w:t>及单位</w:t>
            </w:r>
          </w:p>
        </w:tc>
        <w:tc>
          <w:tcPr>
            <w:tcW w:w="709" w:type="dxa"/>
            <w:tcBorders>
              <w:top w:val="single" w:color="auto" w:sz="4" w:space="0"/>
              <w:left w:val="single" w:color="auto" w:sz="4" w:space="0"/>
              <w:bottom w:val="single" w:color="auto" w:sz="4" w:space="0"/>
              <w:right w:val="single" w:color="auto" w:sz="4" w:space="0"/>
            </w:tcBorders>
            <w:noWrap/>
            <w:vAlign w:val="center"/>
          </w:tcPr>
          <w:p w14:paraId="5F5199E6">
            <w:pPr>
              <w:spacing w:line="360" w:lineRule="auto"/>
              <w:jc w:val="center"/>
              <w:rPr>
                <w:rFonts w:ascii="宋体"/>
                <w:color w:val="000000"/>
              </w:rPr>
            </w:pPr>
            <w:r>
              <w:rPr>
                <w:rFonts w:hint="eastAsia" w:ascii="宋体"/>
                <w:color w:val="000000"/>
              </w:rPr>
              <w:t>名称</w:t>
            </w:r>
          </w:p>
        </w:tc>
        <w:tc>
          <w:tcPr>
            <w:tcW w:w="1843" w:type="dxa"/>
            <w:tcBorders>
              <w:top w:val="single" w:color="auto" w:sz="4" w:space="0"/>
              <w:left w:val="single" w:color="auto" w:sz="4" w:space="0"/>
              <w:bottom w:val="single" w:color="auto" w:sz="4" w:space="0"/>
              <w:right w:val="single" w:color="auto" w:sz="4" w:space="0"/>
            </w:tcBorders>
            <w:noWrap/>
            <w:vAlign w:val="center"/>
          </w:tcPr>
          <w:p w14:paraId="0AB1432E">
            <w:pPr>
              <w:spacing w:line="360" w:lineRule="auto"/>
              <w:jc w:val="center"/>
              <w:rPr>
                <w:rFonts w:ascii="宋体"/>
                <w:color w:val="000000"/>
              </w:rPr>
            </w:pPr>
            <w:r>
              <w:rPr>
                <w:rFonts w:hint="eastAsia" w:ascii="宋体"/>
                <w:color w:val="000000"/>
              </w:rPr>
              <w:t>规格型号、产地</w:t>
            </w:r>
          </w:p>
        </w:tc>
        <w:tc>
          <w:tcPr>
            <w:tcW w:w="1984" w:type="dxa"/>
            <w:tcBorders>
              <w:top w:val="single" w:color="auto" w:sz="4" w:space="0"/>
              <w:left w:val="single" w:color="auto" w:sz="4" w:space="0"/>
              <w:bottom w:val="single" w:color="auto" w:sz="4" w:space="0"/>
              <w:right w:val="single" w:color="auto" w:sz="4" w:space="0"/>
            </w:tcBorders>
            <w:noWrap/>
            <w:vAlign w:val="center"/>
          </w:tcPr>
          <w:p w14:paraId="4A8E61D8">
            <w:pPr>
              <w:spacing w:line="360" w:lineRule="auto"/>
              <w:jc w:val="center"/>
              <w:rPr>
                <w:rFonts w:ascii="宋体"/>
                <w:color w:val="000000"/>
              </w:rPr>
            </w:pPr>
            <w:r>
              <w:rPr>
                <w:rFonts w:hint="eastAsia" w:ascii="宋体"/>
                <w:color w:val="000000"/>
              </w:rPr>
              <w:t>技术参数及配置</w:t>
            </w:r>
          </w:p>
        </w:tc>
        <w:tc>
          <w:tcPr>
            <w:tcW w:w="851" w:type="dxa"/>
            <w:tcBorders>
              <w:top w:val="single" w:color="auto" w:sz="4" w:space="0"/>
              <w:left w:val="single" w:color="auto" w:sz="4" w:space="0"/>
              <w:bottom w:val="single" w:color="auto" w:sz="4" w:space="0"/>
              <w:right w:val="single" w:color="auto" w:sz="4" w:space="0"/>
            </w:tcBorders>
            <w:noWrap/>
            <w:vAlign w:val="center"/>
          </w:tcPr>
          <w:p w14:paraId="6E23D5C9">
            <w:pPr>
              <w:spacing w:line="360" w:lineRule="auto"/>
              <w:jc w:val="center"/>
              <w:rPr>
                <w:rFonts w:hint="default" w:ascii="宋体" w:eastAsia="宋体"/>
                <w:color w:val="000000"/>
                <w:lang w:val="en-US" w:eastAsia="zh-CN"/>
              </w:rPr>
            </w:pPr>
            <w:r>
              <w:rPr>
                <w:rFonts w:hint="eastAsia" w:ascii="宋体"/>
                <w:color w:val="000000"/>
              </w:rPr>
              <w:t>数量</w:t>
            </w:r>
            <w:r>
              <w:rPr>
                <w:rFonts w:hint="eastAsia" w:ascii="宋体"/>
                <w:color w:val="000000"/>
                <w:lang w:val="en-US" w:eastAsia="zh-CN"/>
              </w:rPr>
              <w:t>及单位</w:t>
            </w: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14:paraId="52DA7ED6"/>
        </w:tc>
      </w:tr>
      <w:tr w14:paraId="4CE1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58E01763">
            <w:pPr>
              <w:tabs>
                <w:tab w:val="left" w:pos="3327"/>
              </w:tabs>
              <w:spacing w:line="360" w:lineRule="auto"/>
              <w:jc w:val="center"/>
              <w:rPr>
                <w:rFonts w:ascii="宋体"/>
                <w:color w:val="000000"/>
              </w:rPr>
            </w:pPr>
            <w:r>
              <w:rPr>
                <w:rFonts w:hint="eastAsia" w:ascii="宋体"/>
                <w:color w:val="000000"/>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1640F3F8">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63460EF1">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4CCEFAA">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2D1DD53">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4CBB6CA">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056AD845">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ED1A86D">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7F282C9">
            <w:pPr>
              <w:spacing w:line="360" w:lineRule="auto"/>
              <w:jc w:val="center"/>
              <w:rPr>
                <w:rFonts w:ascii="宋体"/>
                <w:color w:val="000000"/>
              </w:rPr>
            </w:pPr>
          </w:p>
        </w:tc>
      </w:tr>
      <w:tr w14:paraId="0DB8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17E709EC">
            <w:pPr>
              <w:tabs>
                <w:tab w:val="left" w:pos="3327"/>
              </w:tabs>
              <w:spacing w:line="360" w:lineRule="auto"/>
              <w:jc w:val="center"/>
              <w:rPr>
                <w:rFonts w:ascii="宋体"/>
                <w:color w:val="000000"/>
              </w:rPr>
            </w:pPr>
            <w:r>
              <w:rPr>
                <w:rFonts w:hint="eastAsia" w:ascii="宋体"/>
                <w:color w:val="000000"/>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6D5BEC8A">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40BDE939">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1BBDB77">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1C6850E">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126FADCB">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6108BBD2">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7FFFF0E">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5E63836">
            <w:pPr>
              <w:spacing w:line="360" w:lineRule="auto"/>
              <w:jc w:val="center"/>
              <w:rPr>
                <w:rFonts w:ascii="宋体"/>
                <w:color w:val="000000"/>
              </w:rPr>
            </w:pPr>
          </w:p>
        </w:tc>
      </w:tr>
      <w:tr w14:paraId="4E19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2F4559C6">
            <w:pPr>
              <w:tabs>
                <w:tab w:val="left" w:pos="3327"/>
              </w:tabs>
              <w:spacing w:line="360" w:lineRule="auto"/>
              <w:jc w:val="center"/>
              <w:rPr>
                <w:rFonts w:ascii="宋体"/>
                <w:color w:val="000000"/>
              </w:rPr>
            </w:pPr>
            <w:r>
              <w:rPr>
                <w:rFonts w:hint="eastAsia" w:ascii="宋体"/>
                <w:color w:val="000000"/>
              </w:rPr>
              <w:t>3</w:t>
            </w:r>
          </w:p>
        </w:tc>
        <w:tc>
          <w:tcPr>
            <w:tcW w:w="851" w:type="dxa"/>
            <w:tcBorders>
              <w:top w:val="single" w:color="auto" w:sz="4" w:space="0"/>
              <w:left w:val="single" w:color="auto" w:sz="4" w:space="0"/>
              <w:bottom w:val="single" w:color="auto" w:sz="4" w:space="0"/>
              <w:right w:val="single" w:color="auto" w:sz="4" w:space="0"/>
            </w:tcBorders>
            <w:noWrap/>
            <w:vAlign w:val="center"/>
          </w:tcPr>
          <w:p w14:paraId="757C463D">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555FBB47">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4BF7AA5">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BDA9B29">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58BEE5F9">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4A47CAF2">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42FF789">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F77812">
            <w:pPr>
              <w:spacing w:line="360" w:lineRule="auto"/>
              <w:jc w:val="center"/>
              <w:rPr>
                <w:rFonts w:ascii="宋体"/>
                <w:color w:val="000000"/>
              </w:rPr>
            </w:pPr>
          </w:p>
        </w:tc>
      </w:tr>
      <w:tr w14:paraId="1BC8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32F0F3E3">
            <w:pPr>
              <w:tabs>
                <w:tab w:val="left" w:pos="3327"/>
              </w:tabs>
              <w:spacing w:line="360" w:lineRule="auto"/>
              <w:jc w:val="center"/>
              <w:rPr>
                <w:rFonts w:ascii="宋体"/>
                <w:color w:val="000000"/>
              </w:rPr>
            </w:pPr>
            <w:r>
              <w:rPr>
                <w:rFonts w:hint="eastAsia" w:ascii="宋体"/>
                <w:color w:val="000000"/>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055AAD75">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96E8233">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9FB8E74">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81BEBE">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71C77766">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3CA82716">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3107622">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D9DE971">
            <w:pPr>
              <w:spacing w:line="360" w:lineRule="auto"/>
              <w:jc w:val="center"/>
              <w:rPr>
                <w:rFonts w:ascii="宋体"/>
                <w:color w:val="000000"/>
              </w:rPr>
            </w:pPr>
          </w:p>
        </w:tc>
      </w:tr>
      <w:tr w14:paraId="4A60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tcBorders>
              <w:top w:val="single" w:color="auto" w:sz="4" w:space="0"/>
              <w:left w:val="single" w:color="auto" w:sz="4" w:space="0"/>
              <w:bottom w:val="single" w:color="auto" w:sz="4" w:space="0"/>
              <w:right w:val="single" w:color="auto" w:sz="4" w:space="0"/>
            </w:tcBorders>
            <w:noWrap/>
            <w:vAlign w:val="center"/>
          </w:tcPr>
          <w:p w14:paraId="5987DB20">
            <w:pPr>
              <w:tabs>
                <w:tab w:val="left" w:pos="3327"/>
              </w:tabs>
              <w:spacing w:line="360" w:lineRule="auto"/>
              <w:jc w:val="center"/>
              <w:rPr>
                <w:rFonts w:ascii="宋体"/>
                <w:color w:val="000000"/>
              </w:rPr>
            </w:pPr>
            <w:r>
              <w:rPr>
                <w:rFonts w:hint="eastAsia" w:ascii="宋体"/>
                <w:color w:val="000000"/>
              </w:rPr>
              <w:t>……</w:t>
            </w:r>
          </w:p>
        </w:tc>
        <w:tc>
          <w:tcPr>
            <w:tcW w:w="851" w:type="dxa"/>
            <w:tcBorders>
              <w:top w:val="single" w:color="auto" w:sz="4" w:space="0"/>
              <w:left w:val="single" w:color="auto" w:sz="4" w:space="0"/>
              <w:bottom w:val="single" w:color="auto" w:sz="4" w:space="0"/>
              <w:right w:val="single" w:color="auto" w:sz="4" w:space="0"/>
            </w:tcBorders>
            <w:noWrap/>
            <w:vAlign w:val="center"/>
          </w:tcPr>
          <w:p w14:paraId="6182B467">
            <w:pPr>
              <w:tabs>
                <w:tab w:val="left" w:pos="3327"/>
              </w:tabs>
              <w:spacing w:line="360" w:lineRule="auto"/>
              <w:rPr>
                <w:rFonts w:ascii="宋体"/>
                <w:color w:val="000000"/>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22FF3EA6">
            <w:pPr>
              <w:tabs>
                <w:tab w:val="left" w:pos="3327"/>
              </w:tabs>
              <w:spacing w:line="360" w:lineRule="auto"/>
              <w:rPr>
                <w:rFonts w:ascii="宋体"/>
                <w:color w:val="000000"/>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20939E7">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C44D902">
            <w:pPr>
              <w:tabs>
                <w:tab w:val="left" w:pos="3327"/>
              </w:tabs>
              <w:spacing w:line="360" w:lineRule="auto"/>
              <w:rPr>
                <w:rFonts w:ascii="宋体"/>
                <w:color w:val="000000"/>
              </w:rPr>
            </w:pPr>
          </w:p>
        </w:tc>
        <w:tc>
          <w:tcPr>
            <w:tcW w:w="1843" w:type="dxa"/>
            <w:tcBorders>
              <w:top w:val="single" w:color="auto" w:sz="4" w:space="0"/>
              <w:left w:val="single" w:color="auto" w:sz="4" w:space="0"/>
              <w:bottom w:val="single" w:color="auto" w:sz="4" w:space="0"/>
              <w:right w:val="single" w:color="auto" w:sz="4" w:space="0"/>
            </w:tcBorders>
            <w:noWrap/>
            <w:vAlign w:val="center"/>
          </w:tcPr>
          <w:p w14:paraId="3A2987D0">
            <w:pPr>
              <w:tabs>
                <w:tab w:val="left" w:pos="3327"/>
              </w:tabs>
              <w:spacing w:line="360" w:lineRule="auto"/>
              <w:rPr>
                <w:rFonts w:ascii="宋体"/>
                <w:color w:val="000000"/>
              </w:rPr>
            </w:pPr>
          </w:p>
        </w:tc>
        <w:tc>
          <w:tcPr>
            <w:tcW w:w="1984" w:type="dxa"/>
            <w:tcBorders>
              <w:top w:val="single" w:color="auto" w:sz="4" w:space="0"/>
              <w:left w:val="single" w:color="auto" w:sz="4" w:space="0"/>
              <w:bottom w:val="single" w:color="auto" w:sz="4" w:space="0"/>
              <w:right w:val="single" w:color="auto" w:sz="4" w:space="0"/>
            </w:tcBorders>
            <w:noWrap/>
            <w:vAlign w:val="center"/>
          </w:tcPr>
          <w:p w14:paraId="39B95FC5">
            <w:pPr>
              <w:tabs>
                <w:tab w:val="left" w:pos="3327"/>
              </w:tabs>
              <w:spacing w:line="360" w:lineRule="auto"/>
              <w:rPr>
                <w:rFonts w:ascii="宋体"/>
                <w:color w:val="000000"/>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821BAD1">
            <w:pPr>
              <w:tabs>
                <w:tab w:val="left" w:pos="3327"/>
              </w:tabs>
              <w:spacing w:line="360" w:lineRule="auto"/>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7043832">
            <w:pPr>
              <w:spacing w:line="360" w:lineRule="auto"/>
              <w:jc w:val="center"/>
              <w:rPr>
                <w:rFonts w:ascii="宋体"/>
                <w:color w:val="000000"/>
              </w:rPr>
            </w:pPr>
          </w:p>
        </w:tc>
      </w:tr>
    </w:tbl>
    <w:p w14:paraId="608A2C8C">
      <w:pPr>
        <w:autoSpaceDE w:val="0"/>
        <w:autoSpaceDN w:val="0"/>
        <w:adjustRightInd w:val="0"/>
        <w:spacing w:line="360" w:lineRule="auto"/>
        <w:jc w:val="left"/>
        <w:rPr>
          <w:rFonts w:hint="eastAsia" w:ascii="宋体" w:hAnsi="Times New Roman" w:cs="仿宋"/>
          <w:color w:val="000000"/>
          <w:kern w:val="0"/>
          <w:sz w:val="24"/>
          <w:lang w:val="zh-CN"/>
        </w:rPr>
      </w:pPr>
      <w:r>
        <w:rPr>
          <w:rFonts w:hint="eastAsia" w:ascii="宋体" w:hAnsi="Times New Roman" w:cs="仿宋"/>
          <w:color w:val="000000"/>
          <w:kern w:val="0"/>
          <w:sz w:val="24"/>
          <w:lang w:val="en-US" w:eastAsia="zh-CN"/>
        </w:rPr>
        <w:t>注：</w:t>
      </w:r>
      <w:r>
        <w:rPr>
          <w:rFonts w:hint="eastAsia" w:ascii="宋体" w:hAnsi="Times New Roman" w:cs="仿宋"/>
          <w:color w:val="000000"/>
          <w:kern w:val="0"/>
          <w:sz w:val="24"/>
          <w:lang w:val="zh-CN"/>
        </w:rPr>
        <w:t>1、本表应按照</w:t>
      </w:r>
      <w:r>
        <w:rPr>
          <w:rFonts w:hint="eastAsia" w:ascii="宋体" w:hAnsi="Times New Roman" w:cs="仿宋"/>
          <w:color w:val="000000"/>
          <w:kern w:val="0"/>
          <w:sz w:val="24"/>
        </w:rPr>
        <w:t>采购项目参数及要求</w:t>
      </w:r>
      <w:r>
        <w:rPr>
          <w:rFonts w:hint="eastAsia" w:ascii="宋体" w:hAnsi="Times New Roman" w:cs="仿宋"/>
          <w:color w:val="000000"/>
          <w:kern w:val="0"/>
          <w:sz w:val="24"/>
          <w:lang w:val="zh-CN"/>
        </w:rPr>
        <w:t>中产品序号的指标逐项填写，不得遗漏。</w:t>
      </w:r>
    </w:p>
    <w:p w14:paraId="07320819">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2、“投标产品技术参数、指标”必须与磋商响应文件中提供的产品检测报告、彩页等证明材料的实质性响应情况相一致。若在评标环节发现该项与磋商响应文件中提供的产品检测报告（或厂家公开发布的资料参数）等证明材料的实质性响应情况不一致或直接复制招标文件“采购需求技术参数、指标”内容的，按无效投标处理。</w:t>
      </w:r>
    </w:p>
    <w:p w14:paraId="22E90690">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3、磋商供应商响应采购需求应具体、明确，应以招标项目参数要求为基本投标要求，对超出或不满足招标项目参数要求的指标需列出“+、-”偏差，并做出详细说明；如果只注明“+”、“-”或未填写，将视为该项指标不响应。</w:t>
      </w:r>
    </w:p>
    <w:p w14:paraId="44B2335E">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4、磋商供应商应按投标产品实际情况填写，不得照抄、复制招标文件技术参数要求。</w:t>
      </w:r>
    </w:p>
    <w:p w14:paraId="4820ED1E">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lang w:val="zh-CN"/>
        </w:rPr>
        <w:t>5、磋商供应商响应采购需求应具体、明确，含糊不清、不确切或伪造、编造证明材料的，按照实质性不响应处理。对伪造、编造证明材料的，将报送采购监管部门查处。</w:t>
      </w:r>
    </w:p>
    <w:p w14:paraId="298EE478">
      <w:pPr>
        <w:autoSpaceDE w:val="0"/>
        <w:autoSpaceDN w:val="0"/>
        <w:adjustRightInd w:val="0"/>
        <w:spacing w:line="360" w:lineRule="auto"/>
        <w:rPr>
          <w:rFonts w:ascii="宋体" w:cs="宋体"/>
          <w:b/>
          <w:bCs/>
          <w:color w:val="000000"/>
          <w:kern w:val="0"/>
          <w:sz w:val="24"/>
          <w:lang w:val="zh-CN"/>
        </w:rPr>
      </w:pPr>
    </w:p>
    <w:p w14:paraId="19618564">
      <w:pPr>
        <w:tabs>
          <w:tab w:val="left" w:pos="168"/>
        </w:tabs>
        <w:adjustRightInd w:val="0"/>
        <w:spacing w:line="360" w:lineRule="auto"/>
        <w:textAlignment w:val="baseline"/>
        <w:rPr>
          <w:rFonts w:ascii="宋体"/>
          <w:bCs/>
          <w:color w:val="000000"/>
          <w:sz w:val="28"/>
          <w:szCs w:val="28"/>
        </w:rPr>
      </w:pPr>
    </w:p>
    <w:p w14:paraId="301C26FE">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磋商供应商：       （公章）</w:t>
      </w:r>
    </w:p>
    <w:p w14:paraId="2E284993">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0B572FB7">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日期：   年   月   日</w:t>
      </w:r>
      <w:r>
        <w:rPr>
          <w:b/>
          <w:color w:val="000000"/>
          <w:sz w:val="32"/>
          <w:lang w:val="zh-CN"/>
        </w:rPr>
        <w:br w:type="page"/>
      </w:r>
    </w:p>
    <w:p w14:paraId="28E3B45C">
      <w:pPr>
        <w:pStyle w:val="5"/>
        <w:numPr>
          <w:ilvl w:val="0"/>
          <w:numId w:val="0"/>
        </w:numPr>
        <w:ind w:left="709" w:hanging="709"/>
        <w:rPr>
          <w:rFonts w:cs="宋体"/>
          <w:bCs/>
          <w:color w:val="000000"/>
          <w:sz w:val="24"/>
        </w:rPr>
      </w:pPr>
      <w:bookmarkStart w:id="109" w:name="_Toc26322"/>
      <w:r>
        <w:rPr>
          <w:rFonts w:hint="eastAsia"/>
          <w:b/>
          <w:color w:val="000000"/>
          <w:sz w:val="32"/>
          <w:lang w:val="zh-CN"/>
        </w:rPr>
        <w:t>格式14</w:t>
      </w:r>
      <w:r>
        <w:rPr>
          <w:rFonts w:hint="eastAsia"/>
          <w:b/>
          <w:color w:val="000000"/>
          <w:sz w:val="32"/>
          <w:lang w:val="en-US" w:eastAsia="zh-CN"/>
        </w:rPr>
        <w:t>.</w:t>
      </w:r>
      <w:r>
        <w:rPr>
          <w:rFonts w:hint="eastAsia"/>
          <w:b/>
          <w:color w:val="000000"/>
          <w:sz w:val="32"/>
          <w:lang w:val="zh-CN"/>
        </w:rPr>
        <w:t>磋商产品相关资料</w:t>
      </w:r>
      <w:bookmarkEnd w:id="109"/>
    </w:p>
    <w:p w14:paraId="2E3D867E">
      <w:pPr>
        <w:spacing w:line="360" w:lineRule="auto"/>
        <w:rPr>
          <w:rFonts w:ascii="宋体"/>
          <w:b/>
          <w:bCs/>
          <w:color w:val="000000"/>
          <w:kern w:val="28"/>
          <w:sz w:val="32"/>
          <w:szCs w:val="32"/>
          <w:lang w:val="zh-CN"/>
        </w:rPr>
      </w:pPr>
    </w:p>
    <w:p w14:paraId="6BC7E6EA">
      <w:pPr>
        <w:autoSpaceDE w:val="0"/>
        <w:autoSpaceDN w:val="0"/>
        <w:adjustRightInd w:val="0"/>
        <w:spacing w:line="360" w:lineRule="auto"/>
        <w:jc w:val="center"/>
        <w:rPr>
          <w:rFonts w:ascii="宋体" w:cs="Arial"/>
          <w:bCs/>
          <w:color w:val="000000"/>
          <w:sz w:val="36"/>
          <w:szCs w:val="36"/>
          <w:lang w:val="zh-CN"/>
        </w:rPr>
      </w:pPr>
      <w:r>
        <w:rPr>
          <w:rFonts w:hint="eastAsia" w:ascii="宋体" w:cs="宋体"/>
          <w:b/>
          <w:bCs/>
          <w:color w:val="000000"/>
          <w:kern w:val="0"/>
          <w:sz w:val="30"/>
          <w:szCs w:val="30"/>
          <w:lang w:val="zh-CN"/>
        </w:rPr>
        <w:t>磋商</w:t>
      </w:r>
      <w:r>
        <w:rPr>
          <w:rFonts w:ascii="宋体" w:cs="宋体"/>
          <w:b/>
          <w:bCs/>
          <w:color w:val="000000"/>
          <w:kern w:val="0"/>
          <w:sz w:val="30"/>
          <w:szCs w:val="30"/>
          <w:lang w:val="zh-CN"/>
        </w:rPr>
        <w:t>产品相关资料</w:t>
      </w:r>
    </w:p>
    <w:p w14:paraId="2A75E07A">
      <w:pPr>
        <w:autoSpaceDE w:val="0"/>
        <w:autoSpaceDN w:val="0"/>
        <w:adjustRightInd w:val="0"/>
        <w:spacing w:line="360" w:lineRule="auto"/>
        <w:ind w:firstLine="480" w:firstLineChars="200"/>
        <w:jc w:val="left"/>
        <w:rPr>
          <w:rFonts w:hint="eastAsia" w:ascii="宋体" w:hAnsi="Times New Roman" w:cs="仿宋"/>
          <w:color w:val="000000"/>
          <w:kern w:val="0"/>
          <w:sz w:val="24"/>
          <w:lang w:val="zh-CN"/>
        </w:rPr>
      </w:pPr>
      <w:r>
        <w:rPr>
          <w:rFonts w:hint="eastAsia" w:ascii="宋体" w:hAnsi="Times New Roman" w:cs="仿宋"/>
          <w:color w:val="000000"/>
          <w:kern w:val="0"/>
          <w:sz w:val="24"/>
        </w:rPr>
        <w:t>根据采购项目内容，磋商时提供国家认可的质监机构出具的磋商产品的产品材料的检验报告（或彩页）或证明技术参数响应的相关资料（或厂家公开发布的资料参数）或相关认证等资料。</w:t>
      </w:r>
      <w:bookmarkEnd w:id="106"/>
      <w:bookmarkEnd w:id="107"/>
      <w:bookmarkEnd w:id="108"/>
    </w:p>
    <w:p w14:paraId="1A51598F">
      <w:pPr>
        <w:rPr>
          <w:color w:val="000000"/>
          <w:lang w:val="zh-CN"/>
        </w:rPr>
      </w:pPr>
    </w:p>
    <w:p w14:paraId="6C1F319C">
      <w:pPr>
        <w:rPr>
          <w:color w:val="000000"/>
          <w:lang w:val="zh-CN"/>
        </w:rPr>
      </w:pPr>
    </w:p>
    <w:p w14:paraId="6B3ACACD">
      <w:pPr>
        <w:rPr>
          <w:color w:val="000000"/>
          <w:lang w:val="zh-CN"/>
        </w:rPr>
      </w:pPr>
    </w:p>
    <w:p w14:paraId="7908AD21">
      <w:pPr>
        <w:rPr>
          <w:color w:val="000000"/>
          <w:lang w:val="zh-CN"/>
        </w:rPr>
      </w:pPr>
    </w:p>
    <w:p w14:paraId="0DB6C9F0">
      <w:pPr>
        <w:rPr>
          <w:color w:val="000000"/>
          <w:lang w:val="zh-CN"/>
        </w:rPr>
      </w:pPr>
    </w:p>
    <w:p w14:paraId="351EE0CD">
      <w:pPr>
        <w:rPr>
          <w:color w:val="000000"/>
          <w:lang w:val="zh-CN"/>
        </w:rPr>
      </w:pPr>
    </w:p>
    <w:p w14:paraId="32243EC1">
      <w:pPr>
        <w:rPr>
          <w:color w:val="000000"/>
          <w:lang w:val="zh-CN"/>
        </w:rPr>
      </w:pPr>
    </w:p>
    <w:p w14:paraId="4828869E">
      <w:pPr>
        <w:widowControl/>
        <w:jc w:val="left"/>
        <w:rPr>
          <w:rFonts w:ascii="宋体"/>
          <w:b/>
          <w:color w:val="000000"/>
          <w:sz w:val="32"/>
          <w:szCs w:val="20"/>
          <w:lang w:val="zh-CN"/>
        </w:rPr>
      </w:pPr>
      <w:r>
        <w:rPr>
          <w:b/>
          <w:color w:val="000000"/>
          <w:sz w:val="32"/>
          <w:lang w:val="zh-CN"/>
        </w:rPr>
        <w:br w:type="page"/>
      </w:r>
    </w:p>
    <w:p w14:paraId="7B563CC9">
      <w:pPr>
        <w:pStyle w:val="5"/>
        <w:numPr>
          <w:ilvl w:val="0"/>
          <w:numId w:val="0"/>
        </w:numPr>
        <w:ind w:left="709" w:hanging="709"/>
        <w:rPr>
          <w:rFonts w:cs="宋体"/>
          <w:color w:val="000000"/>
        </w:rPr>
      </w:pPr>
      <w:bookmarkStart w:id="110" w:name="_Toc5037"/>
      <w:r>
        <w:rPr>
          <w:rFonts w:hint="eastAsia"/>
          <w:b/>
          <w:color w:val="000000"/>
          <w:sz w:val="32"/>
          <w:lang w:val="zh-CN"/>
        </w:rPr>
        <w:t>格式15</w:t>
      </w:r>
      <w:r>
        <w:rPr>
          <w:rFonts w:hint="eastAsia"/>
          <w:b/>
          <w:color w:val="000000"/>
          <w:sz w:val="32"/>
          <w:lang w:val="en-US" w:eastAsia="zh-CN"/>
        </w:rPr>
        <w:t>.</w:t>
      </w:r>
      <w:r>
        <w:rPr>
          <w:rFonts w:hint="eastAsia"/>
          <w:b/>
          <w:color w:val="000000"/>
          <w:sz w:val="32"/>
          <w:lang w:val="zh-CN"/>
        </w:rPr>
        <w:t>磋商供应商的类似业绩证明材料</w:t>
      </w:r>
      <w:bookmarkEnd w:id="110"/>
    </w:p>
    <w:p w14:paraId="534E6B52">
      <w:pPr>
        <w:autoSpaceDE w:val="0"/>
        <w:autoSpaceDN w:val="0"/>
        <w:adjustRightInd w:val="0"/>
        <w:spacing w:line="360" w:lineRule="auto"/>
        <w:rPr>
          <w:rFonts w:ascii="宋体" w:cs="宋体"/>
          <w:color w:val="000000"/>
          <w:kern w:val="0"/>
          <w:sz w:val="24"/>
          <w:lang w:val="zh-CN"/>
        </w:rPr>
      </w:pPr>
    </w:p>
    <w:p w14:paraId="5DD4832C">
      <w:pPr>
        <w:autoSpaceDE w:val="0"/>
        <w:autoSpaceDN w:val="0"/>
        <w:adjustRightInd w:val="0"/>
        <w:spacing w:line="360" w:lineRule="auto"/>
        <w:jc w:val="center"/>
        <w:rPr>
          <w:rFonts w:ascii="宋体" w:cs="宋体"/>
          <w:b/>
          <w:bCs/>
          <w:color w:val="000000"/>
          <w:kern w:val="0"/>
          <w:sz w:val="30"/>
          <w:szCs w:val="30"/>
          <w:lang w:val="zh-CN"/>
        </w:rPr>
      </w:pPr>
      <w:bookmarkStart w:id="111" w:name="_Hlk90297719"/>
      <w:r>
        <w:rPr>
          <w:rFonts w:hint="eastAsia" w:ascii="宋体" w:cs="宋体"/>
          <w:b/>
          <w:bCs/>
          <w:color w:val="000000"/>
          <w:kern w:val="0"/>
          <w:sz w:val="30"/>
          <w:szCs w:val="30"/>
          <w:lang w:val="zh-CN"/>
        </w:rPr>
        <w:t>磋商供应商的类似业绩证明材料</w:t>
      </w:r>
    </w:p>
    <w:p w14:paraId="3986EB5C">
      <w:pPr>
        <w:autoSpaceDE w:val="0"/>
        <w:autoSpaceDN w:val="0"/>
        <w:adjustRightInd w:val="0"/>
        <w:spacing w:line="360" w:lineRule="auto"/>
        <w:rPr>
          <w:rFonts w:ascii="宋体" w:cs="宋体"/>
          <w:color w:val="000000"/>
          <w:kern w:val="0"/>
          <w:sz w:val="24"/>
          <w:lang w:val="zh-CN"/>
        </w:rPr>
      </w:pPr>
    </w:p>
    <w:p w14:paraId="1D0F82F8">
      <w:pPr>
        <w:autoSpaceDE w:val="0"/>
        <w:autoSpaceDN w:val="0"/>
        <w:adjustRightInd w:val="0"/>
        <w:spacing w:line="360" w:lineRule="auto"/>
        <w:ind w:firstLine="840" w:firstLineChars="350"/>
        <w:rPr>
          <w:rFonts w:ascii="宋体" w:cs="宋体"/>
          <w:color w:val="000000"/>
          <w:kern w:val="0"/>
          <w:sz w:val="24"/>
          <w:lang w:val="zh-CN"/>
        </w:rPr>
      </w:pPr>
      <w:r>
        <w:rPr>
          <w:rFonts w:hint="eastAsia" w:ascii="宋体" w:cs="宋体"/>
          <w:color w:val="000000"/>
          <w:kern w:val="0"/>
          <w:sz w:val="24"/>
          <w:lang w:val="zh-CN"/>
        </w:rPr>
        <w:t>根据评分表要求提供相应的业绩证明材料</w:t>
      </w:r>
      <w:r>
        <w:rPr>
          <w:rFonts w:ascii="宋体" w:cs="宋体"/>
          <w:color w:val="000000"/>
          <w:kern w:val="0"/>
          <w:sz w:val="24"/>
          <w:lang w:val="zh-CN"/>
        </w:rPr>
        <w:t>。</w:t>
      </w:r>
    </w:p>
    <w:bookmarkEnd w:id="111"/>
    <w:p w14:paraId="74B7CBA2">
      <w:pPr>
        <w:rPr>
          <w:color w:val="000000"/>
          <w:lang w:val="zh-CN"/>
        </w:rPr>
      </w:pPr>
    </w:p>
    <w:p w14:paraId="0F4B1BE9">
      <w:pPr>
        <w:rPr>
          <w:color w:val="000000"/>
          <w:lang w:val="zh-CN"/>
        </w:rPr>
      </w:pPr>
    </w:p>
    <w:p w14:paraId="6613AC57">
      <w:pPr>
        <w:rPr>
          <w:color w:val="000000"/>
          <w:lang w:val="zh-CN"/>
        </w:rPr>
      </w:pPr>
    </w:p>
    <w:p w14:paraId="04F82F94">
      <w:pPr>
        <w:rPr>
          <w:color w:val="000000"/>
          <w:lang w:val="zh-CN"/>
        </w:rPr>
      </w:pPr>
    </w:p>
    <w:p w14:paraId="5371A3FB">
      <w:pPr>
        <w:rPr>
          <w:color w:val="000000"/>
          <w:lang w:val="zh-CN"/>
        </w:rPr>
      </w:pPr>
    </w:p>
    <w:p w14:paraId="6BD559C1">
      <w:pPr>
        <w:rPr>
          <w:color w:val="000000"/>
          <w:lang w:val="zh-CN"/>
        </w:rPr>
      </w:pPr>
    </w:p>
    <w:p w14:paraId="3ADF86C9">
      <w:pPr>
        <w:rPr>
          <w:color w:val="000000"/>
          <w:lang w:val="zh-CN"/>
        </w:rPr>
      </w:pPr>
    </w:p>
    <w:p w14:paraId="293BF5D3">
      <w:pPr>
        <w:rPr>
          <w:color w:val="000000"/>
          <w:lang w:val="zh-CN"/>
        </w:rPr>
      </w:pPr>
    </w:p>
    <w:p w14:paraId="1016561A">
      <w:pPr>
        <w:rPr>
          <w:color w:val="000000"/>
          <w:lang w:val="zh-CN"/>
        </w:rPr>
      </w:pPr>
    </w:p>
    <w:p w14:paraId="5B8497A2">
      <w:pPr>
        <w:widowControl/>
        <w:jc w:val="left"/>
        <w:rPr>
          <w:rFonts w:ascii="宋体"/>
          <w:b/>
          <w:color w:val="000000"/>
          <w:sz w:val="32"/>
          <w:szCs w:val="20"/>
          <w:lang w:val="zh-CN"/>
        </w:rPr>
      </w:pPr>
      <w:r>
        <w:rPr>
          <w:b/>
          <w:color w:val="000000"/>
          <w:sz w:val="32"/>
          <w:lang w:val="zh-CN"/>
        </w:rPr>
        <w:br w:type="page"/>
      </w:r>
    </w:p>
    <w:p w14:paraId="548155D2">
      <w:pPr>
        <w:pStyle w:val="23"/>
        <w:spacing w:line="360" w:lineRule="auto"/>
        <w:jc w:val="left"/>
        <w:rPr>
          <w:rFonts w:ascii="宋体"/>
          <w:bCs w:val="0"/>
          <w:color w:val="000000"/>
          <w:kern w:val="2"/>
          <w:szCs w:val="20"/>
          <w:lang w:val="zh-CN"/>
        </w:rPr>
      </w:pPr>
      <w:bookmarkStart w:id="112" w:name="_Toc250"/>
      <w:r>
        <w:rPr>
          <w:rFonts w:hint="eastAsia" w:ascii="宋体"/>
          <w:bCs w:val="0"/>
          <w:color w:val="000000"/>
          <w:kern w:val="2"/>
          <w:szCs w:val="20"/>
          <w:lang w:val="zh-CN"/>
        </w:rPr>
        <w:t>格式16</w:t>
      </w:r>
      <w:r>
        <w:rPr>
          <w:rFonts w:hint="eastAsia" w:ascii="宋体"/>
          <w:bCs w:val="0"/>
          <w:color w:val="000000"/>
          <w:kern w:val="2"/>
          <w:szCs w:val="20"/>
          <w:lang w:val="en-US" w:eastAsia="zh-CN"/>
        </w:rPr>
        <w:t>.</w:t>
      </w:r>
      <w:r>
        <w:rPr>
          <w:rFonts w:hint="eastAsia" w:ascii="宋体"/>
          <w:bCs w:val="0"/>
          <w:color w:val="000000"/>
          <w:kern w:val="2"/>
          <w:szCs w:val="20"/>
          <w:lang w:val="zh-CN"/>
        </w:rPr>
        <w:t>享受政府采购政策优惠的证明资料</w:t>
      </w:r>
      <w:bookmarkEnd w:id="112"/>
    </w:p>
    <w:p w14:paraId="3FAAA98A">
      <w:pPr>
        <w:autoSpaceDE w:val="0"/>
        <w:autoSpaceDN w:val="0"/>
        <w:spacing w:line="360" w:lineRule="auto"/>
        <w:jc w:val="center"/>
        <w:rPr>
          <w:b/>
          <w:bCs/>
          <w:color w:val="000000"/>
          <w:kern w:val="0"/>
          <w:sz w:val="28"/>
          <w:szCs w:val="28"/>
        </w:rPr>
      </w:pPr>
      <w:bookmarkStart w:id="113" w:name="_Toc25276"/>
    </w:p>
    <w:p w14:paraId="169561BB">
      <w:pPr>
        <w:autoSpaceDE w:val="0"/>
        <w:autoSpaceDN w:val="0"/>
        <w:spacing w:line="360" w:lineRule="auto"/>
        <w:jc w:val="center"/>
        <w:rPr>
          <w:b/>
          <w:bCs/>
          <w:color w:val="000000"/>
          <w:kern w:val="0"/>
          <w:sz w:val="28"/>
          <w:szCs w:val="28"/>
        </w:rPr>
      </w:pPr>
      <w:r>
        <w:rPr>
          <w:rFonts w:hint="eastAsia"/>
          <w:b/>
          <w:bCs/>
          <w:color w:val="000000"/>
          <w:kern w:val="0"/>
          <w:sz w:val="28"/>
          <w:szCs w:val="28"/>
        </w:rPr>
        <w:t>节能产品、环境标志产品证明材料</w:t>
      </w:r>
      <w:bookmarkEnd w:id="113"/>
    </w:p>
    <w:p w14:paraId="792B51A4">
      <w:pPr>
        <w:autoSpaceDE w:val="0"/>
        <w:autoSpaceDN w:val="0"/>
        <w:adjustRightInd w:val="0"/>
        <w:spacing w:line="360" w:lineRule="auto"/>
        <w:jc w:val="left"/>
        <w:rPr>
          <w:rFonts w:hint="eastAsia" w:ascii="宋体" w:hAnsi="Times New Roman" w:cs="仿宋"/>
          <w:color w:val="000000"/>
          <w:kern w:val="0"/>
          <w:sz w:val="24"/>
        </w:rPr>
      </w:pPr>
    </w:p>
    <w:p w14:paraId="4E74C504">
      <w:pPr>
        <w:autoSpaceDE w:val="0"/>
        <w:autoSpaceDN w:val="0"/>
        <w:adjustRightInd w:val="0"/>
        <w:spacing w:line="360" w:lineRule="auto"/>
        <w:jc w:val="left"/>
        <w:rPr>
          <w:rFonts w:hint="eastAsia" w:ascii="宋体" w:hAnsi="Times New Roman" w:cs="仿宋"/>
          <w:color w:val="000000"/>
          <w:kern w:val="0"/>
          <w:sz w:val="24"/>
        </w:rPr>
      </w:pPr>
      <w:r>
        <w:rPr>
          <w:rFonts w:hint="eastAsia" w:ascii="宋体" w:hAnsi="Times New Roman" w:cs="仿宋"/>
          <w:color w:val="000000"/>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14:paraId="1DE2A691">
      <w:pPr>
        <w:rPr>
          <w:rFonts w:ascii="宋体" w:cs="仿宋"/>
          <w:color w:val="000000"/>
          <w:kern w:val="0"/>
          <w:sz w:val="24"/>
        </w:rPr>
      </w:pPr>
      <w:r>
        <w:rPr>
          <w:rFonts w:hint="eastAsia" w:ascii="宋体" w:cs="仿宋"/>
          <w:color w:val="000000"/>
          <w:kern w:val="0"/>
          <w:sz w:val="24"/>
        </w:rPr>
        <w:br w:type="page"/>
      </w:r>
    </w:p>
    <w:p w14:paraId="00BF39FF">
      <w:pPr>
        <w:autoSpaceDE w:val="0"/>
        <w:autoSpaceDN w:val="0"/>
        <w:spacing w:line="360" w:lineRule="auto"/>
        <w:jc w:val="center"/>
        <w:rPr>
          <w:b/>
          <w:bCs/>
          <w:color w:val="000000"/>
          <w:kern w:val="0"/>
          <w:sz w:val="36"/>
          <w:szCs w:val="36"/>
          <w:lang w:val="zh-CN"/>
        </w:rPr>
      </w:pPr>
      <w:r>
        <w:rPr>
          <w:rFonts w:hint="eastAsia"/>
          <w:b/>
          <w:bCs/>
          <w:color w:val="000000"/>
          <w:kern w:val="0"/>
          <w:sz w:val="28"/>
          <w:szCs w:val="28"/>
        </w:rPr>
        <w:t>中小</w:t>
      </w:r>
      <w:r>
        <w:rPr>
          <w:b/>
          <w:bCs/>
          <w:color w:val="000000"/>
          <w:kern w:val="0"/>
          <w:sz w:val="28"/>
          <w:szCs w:val="28"/>
          <w:lang w:val="zh-CN"/>
        </w:rPr>
        <w:t>企业声明函</w:t>
      </w:r>
    </w:p>
    <w:p w14:paraId="6D325F7E">
      <w:pPr>
        <w:autoSpaceDE w:val="0"/>
        <w:autoSpaceDN w:val="0"/>
        <w:spacing w:line="360" w:lineRule="auto"/>
        <w:rPr>
          <w:color w:val="000000"/>
          <w:kern w:val="0"/>
          <w:sz w:val="28"/>
          <w:szCs w:val="28"/>
          <w:lang w:val="zh-CN"/>
        </w:rPr>
      </w:pPr>
    </w:p>
    <w:p w14:paraId="02D97EEB">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本公司（联合体）郑重声明，根据《政府采购促进中小企业发展管理办法》（财库</w:t>
      </w:r>
      <w:r>
        <w:rPr>
          <w:rFonts w:hint="eastAsia" w:ascii="宋体" w:cs="宋体"/>
          <w:color w:val="000000"/>
          <w:kern w:val="0"/>
          <w:sz w:val="24"/>
        </w:rPr>
        <w:t>﹝</w:t>
      </w:r>
      <w:r>
        <w:rPr>
          <w:rFonts w:ascii="宋体" w:cs="仿宋"/>
          <w:color w:val="000000"/>
          <w:kern w:val="0"/>
          <w:sz w:val="24"/>
        </w:rPr>
        <w:t>2020</w:t>
      </w:r>
      <w:r>
        <w:rPr>
          <w:rFonts w:hint="eastAsia" w:ascii="宋体" w:cs="宋体"/>
          <w:color w:val="000000"/>
          <w:kern w:val="0"/>
          <w:sz w:val="24"/>
        </w:rPr>
        <w:t>﹞</w:t>
      </w:r>
      <w:r>
        <w:rPr>
          <w:rFonts w:ascii="宋体" w:cs="仿宋"/>
          <w:color w:val="000000"/>
          <w:kern w:val="0"/>
          <w:sz w:val="24"/>
        </w:rPr>
        <w:t xml:space="preserve">46 </w:t>
      </w:r>
      <w:r>
        <w:rPr>
          <w:rFonts w:hint="eastAsia" w:ascii="宋体" w:cs="仿宋"/>
          <w:color w:val="000000"/>
          <w:kern w:val="0"/>
          <w:sz w:val="24"/>
        </w:rPr>
        <w:t>号）的规定，本公司（联合体）参加</w:t>
      </w:r>
      <w:r>
        <w:rPr>
          <w:rFonts w:hint="eastAsia" w:ascii="宋体" w:cs="仿宋"/>
          <w:color w:val="000000"/>
          <w:kern w:val="0"/>
          <w:sz w:val="24"/>
          <w:u w:val="single"/>
        </w:rPr>
        <w:t>（单位名称）</w:t>
      </w:r>
      <w:r>
        <w:rPr>
          <w:rFonts w:hint="eastAsia" w:ascii="宋体" w:cs="仿宋"/>
          <w:color w:val="000000"/>
          <w:kern w:val="0"/>
          <w:sz w:val="24"/>
        </w:rPr>
        <w:t>的</w:t>
      </w:r>
      <w:r>
        <w:rPr>
          <w:rFonts w:hint="eastAsia" w:ascii="宋体" w:cs="仿宋"/>
          <w:color w:val="000000"/>
          <w:kern w:val="0"/>
          <w:sz w:val="24"/>
          <w:u w:val="single"/>
        </w:rPr>
        <w:t>（项目名称）</w:t>
      </w:r>
      <w:r>
        <w:rPr>
          <w:rFonts w:hint="eastAsia" w:ascii="宋体" w:cs="仿宋"/>
          <w:color w:val="000000"/>
          <w:kern w:val="0"/>
          <w:sz w:val="24"/>
        </w:rPr>
        <w:t>采购活动，提供的货物全部由符合政策要求的中小企业制造。相关企业（含联合体中的中小企业、签订分包意向协议的中小企业）的具体情况如下：</w:t>
      </w:r>
    </w:p>
    <w:p w14:paraId="5C4D9290">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1. </w:t>
      </w:r>
      <w:r>
        <w:rPr>
          <w:rFonts w:hint="eastAsia" w:ascii="宋体" w:cs="仿宋"/>
          <w:color w:val="000000"/>
          <w:kern w:val="0"/>
          <w:sz w:val="24"/>
          <w:u w:val="single"/>
        </w:rPr>
        <w:t>（标的名称）</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3532C084">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w:t>
      </w:r>
      <w:r>
        <w:rPr>
          <w:rFonts w:ascii="宋体" w:cs="仿宋"/>
          <w:color w:val="000000"/>
          <w:kern w:val="0"/>
          <w:sz w:val="24"/>
        </w:rPr>
        <w:t xml:space="preserve">2. </w:t>
      </w:r>
      <w:r>
        <w:rPr>
          <w:rFonts w:hint="eastAsia" w:ascii="宋体" w:cs="仿宋"/>
          <w:color w:val="000000"/>
          <w:kern w:val="0"/>
          <w:sz w:val="24"/>
          <w:u w:val="single"/>
        </w:rPr>
        <w:t>（标的名称）</w:t>
      </w:r>
      <w:r>
        <w:rPr>
          <w:rFonts w:ascii="宋体" w:cs="仿宋"/>
          <w:color w:val="000000"/>
          <w:kern w:val="0"/>
          <w:sz w:val="24"/>
          <w:u w:val="single"/>
        </w:rPr>
        <w:t xml:space="preserve"> </w:t>
      </w:r>
      <w:r>
        <w:rPr>
          <w:rFonts w:hint="eastAsia" w:ascii="宋体" w:cs="仿宋"/>
          <w:color w:val="000000"/>
          <w:kern w:val="0"/>
          <w:sz w:val="24"/>
        </w:rPr>
        <w:t>，属于</w:t>
      </w:r>
      <w:r>
        <w:rPr>
          <w:rFonts w:hint="eastAsia" w:ascii="宋体" w:cs="仿宋"/>
          <w:color w:val="000000"/>
          <w:kern w:val="0"/>
          <w:sz w:val="24"/>
          <w:u w:val="single"/>
        </w:rPr>
        <w:t>（采购文件中明确的所属行业）</w:t>
      </w:r>
      <w:r>
        <w:rPr>
          <w:rFonts w:hint="eastAsia" w:ascii="宋体" w:cs="仿宋"/>
          <w:color w:val="000000"/>
          <w:kern w:val="0"/>
          <w:sz w:val="24"/>
        </w:rPr>
        <w:t>行业；制造商为</w:t>
      </w:r>
      <w:r>
        <w:rPr>
          <w:rFonts w:hint="eastAsia" w:ascii="宋体" w:cs="仿宋"/>
          <w:color w:val="000000"/>
          <w:kern w:val="0"/>
          <w:sz w:val="24"/>
          <w:u w:val="single"/>
        </w:rPr>
        <w:t>（企业名称）</w:t>
      </w:r>
      <w:r>
        <w:rPr>
          <w:rFonts w:hint="eastAsia" w:ascii="宋体" w:cs="仿宋"/>
          <w:color w:val="000000"/>
          <w:kern w:val="0"/>
          <w:sz w:val="24"/>
        </w:rPr>
        <w:t>，从业人员人，营业收入为</w:t>
      </w:r>
      <w:r>
        <w:rPr>
          <w:rFonts w:hint="eastAsia" w:ascii="宋体" w:cs="仿宋"/>
          <w:color w:val="000000"/>
          <w:kern w:val="0"/>
          <w:sz w:val="24"/>
          <w:u w:val="single"/>
        </w:rPr>
        <w:t xml:space="preserve">    </w:t>
      </w:r>
      <w:r>
        <w:rPr>
          <w:rFonts w:hint="eastAsia" w:ascii="宋体" w:cs="仿宋"/>
          <w:color w:val="000000"/>
          <w:kern w:val="0"/>
          <w:sz w:val="24"/>
        </w:rPr>
        <w:t>万元，资产总额为</w:t>
      </w:r>
      <w:r>
        <w:rPr>
          <w:rFonts w:hint="eastAsia" w:ascii="宋体" w:cs="仿宋"/>
          <w:color w:val="000000"/>
          <w:kern w:val="0"/>
          <w:sz w:val="24"/>
          <w:u w:val="single"/>
        </w:rPr>
        <w:t xml:space="preserve">    </w:t>
      </w:r>
      <w:r>
        <w:rPr>
          <w:rFonts w:hint="eastAsia" w:ascii="宋体" w:cs="仿宋"/>
          <w:color w:val="000000"/>
          <w:kern w:val="0"/>
          <w:sz w:val="24"/>
        </w:rPr>
        <w:t>万元，属于</w:t>
      </w:r>
      <w:r>
        <w:rPr>
          <w:rFonts w:hint="eastAsia" w:ascii="宋体" w:cs="仿宋"/>
          <w:color w:val="000000"/>
          <w:kern w:val="0"/>
          <w:sz w:val="24"/>
          <w:u w:val="single"/>
        </w:rPr>
        <w:t>（中型企业、小型企业、微型企业）</w:t>
      </w:r>
      <w:r>
        <w:rPr>
          <w:rFonts w:hint="eastAsia" w:ascii="宋体" w:cs="仿宋"/>
          <w:color w:val="000000"/>
          <w:kern w:val="0"/>
          <w:sz w:val="24"/>
        </w:rPr>
        <w:t>；</w:t>
      </w:r>
    </w:p>
    <w:p w14:paraId="0B116B6D">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w:t>
      </w:r>
    </w:p>
    <w:p w14:paraId="1DC94271">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以上企业，不属于大企业的分支机构，不存在控股股东为大企业的情形，也不存在与大企业的负责人为同一人的情形。</w:t>
      </w:r>
    </w:p>
    <w:p w14:paraId="20F7D59D">
      <w:pPr>
        <w:autoSpaceDE w:val="0"/>
        <w:autoSpaceDN w:val="0"/>
        <w:adjustRightInd w:val="0"/>
        <w:spacing w:line="360" w:lineRule="auto"/>
        <w:jc w:val="left"/>
        <w:rPr>
          <w:rFonts w:ascii="宋体" w:cs="仿宋"/>
          <w:color w:val="000000"/>
          <w:kern w:val="0"/>
          <w:sz w:val="24"/>
        </w:rPr>
      </w:pPr>
      <w:r>
        <w:rPr>
          <w:rFonts w:hint="eastAsia" w:ascii="宋体" w:cs="仿宋"/>
          <w:color w:val="000000"/>
          <w:kern w:val="0"/>
          <w:sz w:val="24"/>
        </w:rPr>
        <w:t xml:space="preserve">    本企业对上述声明内容的真实性负责。如有虚假，将依法承担相应责任。</w:t>
      </w:r>
    </w:p>
    <w:p w14:paraId="5E58938E">
      <w:pPr>
        <w:autoSpaceDE w:val="0"/>
        <w:autoSpaceDN w:val="0"/>
        <w:adjustRightInd w:val="0"/>
        <w:spacing w:line="360" w:lineRule="auto"/>
        <w:jc w:val="left"/>
        <w:rPr>
          <w:rFonts w:ascii="宋体" w:cs="仿宋"/>
          <w:color w:val="000000"/>
          <w:kern w:val="0"/>
          <w:sz w:val="24"/>
        </w:rPr>
      </w:pPr>
      <w:r>
        <w:rPr>
          <w:rFonts w:hint="eastAsia"/>
          <w:color w:val="000000"/>
          <w:sz w:val="24"/>
        </w:rPr>
        <w:t xml:space="preserve">    </w:t>
      </w:r>
      <w:r>
        <w:rPr>
          <w:color w:val="000000"/>
          <w:sz w:val="24"/>
        </w:rPr>
        <w:t>注：若无此项内容，可不提供此函。</w:t>
      </w:r>
    </w:p>
    <w:p w14:paraId="2F7DD900">
      <w:pPr>
        <w:autoSpaceDE w:val="0"/>
        <w:autoSpaceDN w:val="0"/>
        <w:adjustRightInd w:val="0"/>
        <w:spacing w:line="360" w:lineRule="auto"/>
        <w:jc w:val="right"/>
        <w:rPr>
          <w:rFonts w:ascii="宋体" w:cs="仿宋"/>
          <w:color w:val="000000"/>
          <w:kern w:val="0"/>
          <w:sz w:val="24"/>
        </w:rPr>
      </w:pPr>
    </w:p>
    <w:p w14:paraId="16B2DDC2">
      <w:pPr>
        <w:autoSpaceDE w:val="0"/>
        <w:autoSpaceDN w:val="0"/>
        <w:adjustRightInd w:val="0"/>
        <w:spacing w:line="360" w:lineRule="auto"/>
        <w:jc w:val="right"/>
        <w:rPr>
          <w:rFonts w:ascii="宋体" w:cs="仿宋"/>
          <w:color w:val="000000"/>
          <w:kern w:val="0"/>
          <w:sz w:val="24"/>
        </w:rPr>
      </w:pPr>
    </w:p>
    <w:p w14:paraId="51CDCE1D">
      <w:pPr>
        <w:autoSpaceDE w:val="0"/>
        <w:autoSpaceDN w:val="0"/>
        <w:adjustRightInd w:val="0"/>
        <w:spacing w:line="360" w:lineRule="auto"/>
        <w:jc w:val="right"/>
        <w:rPr>
          <w:rFonts w:ascii="宋体" w:cs="仿宋"/>
          <w:color w:val="000000"/>
          <w:kern w:val="0"/>
          <w:sz w:val="24"/>
        </w:rPr>
      </w:pPr>
    </w:p>
    <w:p w14:paraId="58180B23">
      <w:pPr>
        <w:autoSpaceDE w:val="0"/>
        <w:autoSpaceDN w:val="0"/>
        <w:adjustRightInd w:val="0"/>
        <w:spacing w:line="360" w:lineRule="auto"/>
        <w:rPr>
          <w:rFonts w:ascii="宋体" w:cs="仿宋"/>
          <w:color w:val="000000"/>
          <w:kern w:val="0"/>
          <w:sz w:val="24"/>
        </w:rPr>
      </w:pPr>
    </w:p>
    <w:p w14:paraId="1364ADAE">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企业名称（盖章）：   </w:t>
      </w:r>
    </w:p>
    <w:p w14:paraId="65597D4F">
      <w:pPr>
        <w:autoSpaceDE w:val="0"/>
        <w:autoSpaceDN w:val="0"/>
        <w:adjustRightInd w:val="0"/>
        <w:spacing w:line="360" w:lineRule="auto"/>
        <w:jc w:val="center"/>
        <w:rPr>
          <w:rFonts w:ascii="宋体" w:cs="仿宋"/>
          <w:color w:val="000000"/>
          <w:kern w:val="0"/>
          <w:sz w:val="24"/>
        </w:rPr>
      </w:pPr>
      <w:r>
        <w:rPr>
          <w:rFonts w:hint="eastAsia" w:ascii="宋体" w:cs="仿宋"/>
          <w:color w:val="000000"/>
          <w:kern w:val="0"/>
          <w:sz w:val="24"/>
        </w:rPr>
        <w:t xml:space="preserve">                                                         日期：</w:t>
      </w:r>
    </w:p>
    <w:p w14:paraId="4B759888">
      <w:pPr>
        <w:autoSpaceDE w:val="0"/>
        <w:autoSpaceDN w:val="0"/>
        <w:adjustRightInd w:val="0"/>
        <w:spacing w:line="360" w:lineRule="auto"/>
        <w:jc w:val="right"/>
        <w:rPr>
          <w:rFonts w:ascii="宋体" w:cs="仿宋"/>
          <w:color w:val="000000"/>
          <w:kern w:val="0"/>
          <w:sz w:val="24"/>
        </w:rPr>
      </w:pPr>
    </w:p>
    <w:p w14:paraId="30AF1A93">
      <w:pPr>
        <w:spacing w:line="360" w:lineRule="auto"/>
        <w:rPr>
          <w:color w:val="000000"/>
          <w:sz w:val="24"/>
        </w:rPr>
      </w:pPr>
      <w:r>
        <w:rPr>
          <w:rFonts w:hint="eastAsia" w:ascii="宋体" w:cs="宋体"/>
          <w:color w:val="000000"/>
          <w:kern w:val="0"/>
          <w:sz w:val="24"/>
        </w:rPr>
        <w:t>从业人员、营业收入、资产总额填报上一年度数据，无上一年度数据的新成立企业可不填报。</w:t>
      </w:r>
    </w:p>
    <w:p w14:paraId="0C3527E2">
      <w:pPr>
        <w:spacing w:line="480" w:lineRule="auto"/>
        <w:jc w:val="right"/>
        <w:rPr>
          <w:b/>
          <w:bCs/>
          <w:color w:val="000000"/>
          <w:kern w:val="0"/>
        </w:rPr>
      </w:pPr>
    </w:p>
    <w:p w14:paraId="7610FA8C">
      <w:pPr>
        <w:adjustRightInd w:val="0"/>
        <w:snapToGrid w:val="0"/>
        <w:spacing w:line="440" w:lineRule="exact"/>
        <w:ind w:left="6090" w:hanging="6114" w:hangingChars="2900"/>
        <w:jc w:val="center"/>
        <w:rPr>
          <w:b/>
          <w:bCs/>
          <w:color w:val="000000"/>
          <w:kern w:val="0"/>
          <w:lang w:val="zh-CN"/>
        </w:rPr>
      </w:pPr>
    </w:p>
    <w:p w14:paraId="5F45682C">
      <w:pPr>
        <w:autoSpaceDE w:val="0"/>
        <w:autoSpaceDN w:val="0"/>
        <w:spacing w:line="360" w:lineRule="auto"/>
        <w:jc w:val="center"/>
        <w:rPr>
          <w:b/>
          <w:bCs/>
          <w:color w:val="000000"/>
          <w:kern w:val="0"/>
          <w:sz w:val="28"/>
          <w:szCs w:val="28"/>
        </w:rPr>
      </w:pPr>
      <w:r>
        <w:rPr>
          <w:color w:val="000000"/>
          <w:sz w:val="30"/>
          <w:szCs w:val="30"/>
        </w:rPr>
        <w:br w:type="page"/>
      </w:r>
      <w:bookmarkStart w:id="114" w:name="_Toc30801"/>
      <w:bookmarkStart w:id="115" w:name="_Toc9477"/>
      <w:r>
        <w:rPr>
          <w:rFonts w:hint="eastAsia"/>
          <w:b/>
          <w:bCs/>
          <w:color w:val="000000"/>
          <w:kern w:val="0"/>
          <w:sz w:val="28"/>
          <w:szCs w:val="28"/>
        </w:rPr>
        <w:t>监狱企业证明资料</w:t>
      </w:r>
      <w:bookmarkEnd w:id="114"/>
      <w:bookmarkEnd w:id="115"/>
    </w:p>
    <w:p w14:paraId="4BE13418">
      <w:pPr>
        <w:autoSpaceDE w:val="0"/>
        <w:autoSpaceDN w:val="0"/>
        <w:spacing w:line="360" w:lineRule="auto"/>
        <w:jc w:val="center"/>
        <w:rPr>
          <w:rFonts w:ascii="楷体" w:eastAsia="楷体" w:cs="楷体"/>
          <w:color w:val="000000"/>
          <w:sz w:val="32"/>
          <w:szCs w:val="32"/>
        </w:rPr>
      </w:pPr>
    </w:p>
    <w:p w14:paraId="5E29110B">
      <w:pPr>
        <w:adjustRightInd w:val="0"/>
        <w:snapToGrid w:val="0"/>
        <w:spacing w:line="560" w:lineRule="exact"/>
        <w:jc w:val="center"/>
        <w:rPr>
          <w:rFonts w:ascii="宋体" w:cs="仿宋_GB2312"/>
          <w:color w:val="000000"/>
          <w:sz w:val="32"/>
          <w:szCs w:val="32"/>
        </w:rPr>
      </w:pPr>
      <w:bookmarkStart w:id="116" w:name="_Toc28022_WPSOffice_Level3"/>
      <w:bookmarkStart w:id="117" w:name="_Toc25903_WPSOffice_Level3"/>
      <w:r>
        <w:rPr>
          <w:rFonts w:hint="eastAsia" w:ascii="宋体" w:cs="仿宋_GB2312"/>
          <w:b/>
          <w:color w:val="000000"/>
          <w:spacing w:val="6"/>
          <w:sz w:val="32"/>
          <w:szCs w:val="32"/>
        </w:rPr>
        <w:t>(不属于监狱企业的无需提供)</w:t>
      </w:r>
      <w:bookmarkEnd w:id="116"/>
      <w:bookmarkEnd w:id="117"/>
    </w:p>
    <w:p w14:paraId="06AB5917">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备注：按《财政部司法部关于政府采购支持监狱企业发展有关问题的通知》(财库〔2014〕68号)文件规定提供证明文件（复印件）。</w:t>
      </w:r>
    </w:p>
    <w:p w14:paraId="227C6A28">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18" w:name="_Toc22071_WPSOffice_Level3"/>
    </w:p>
    <w:p w14:paraId="06DDD8A0">
      <w:pPr>
        <w:spacing w:before="156" w:beforeLines="50" w:line="560" w:lineRule="exact"/>
        <w:ind w:firstLine="480" w:firstLineChars="200"/>
        <w:jc w:val="right"/>
        <w:rPr>
          <w:rFonts w:ascii="宋体" w:cs="仿宋"/>
          <w:color w:val="000000"/>
          <w:kern w:val="0"/>
          <w:sz w:val="24"/>
        </w:rPr>
      </w:pPr>
    </w:p>
    <w:p w14:paraId="3F744FDE">
      <w:pPr>
        <w:spacing w:before="156" w:beforeLines="50" w:line="560" w:lineRule="exact"/>
        <w:ind w:firstLine="480" w:firstLineChars="200"/>
        <w:jc w:val="right"/>
        <w:rPr>
          <w:rFonts w:ascii="宋体" w:cs="仿宋"/>
          <w:color w:val="000000"/>
          <w:kern w:val="0"/>
          <w:sz w:val="24"/>
        </w:rPr>
      </w:pPr>
    </w:p>
    <w:p w14:paraId="7F8F4386">
      <w:pPr>
        <w:spacing w:before="156" w:beforeLines="50" w:line="560" w:lineRule="exact"/>
        <w:ind w:firstLine="480" w:firstLineChars="200"/>
        <w:jc w:val="right"/>
        <w:rPr>
          <w:rFonts w:ascii="宋体" w:cs="仿宋"/>
          <w:color w:val="000000"/>
          <w:kern w:val="0"/>
          <w:sz w:val="24"/>
        </w:rPr>
      </w:pPr>
    </w:p>
    <w:p w14:paraId="69C64503">
      <w:pPr>
        <w:spacing w:before="156" w:beforeLines="50" w:line="560" w:lineRule="exact"/>
        <w:ind w:firstLine="480" w:firstLineChars="200"/>
        <w:jc w:val="right"/>
        <w:rPr>
          <w:rFonts w:ascii="宋体" w:cs="仿宋"/>
          <w:color w:val="000000"/>
          <w:kern w:val="0"/>
          <w:sz w:val="24"/>
        </w:rPr>
      </w:pPr>
    </w:p>
    <w:p w14:paraId="63E44A5C">
      <w:pPr>
        <w:spacing w:before="156" w:beforeLines="50" w:line="560" w:lineRule="exact"/>
        <w:ind w:firstLine="480" w:firstLineChars="200"/>
        <w:jc w:val="right"/>
        <w:rPr>
          <w:rFonts w:ascii="宋体" w:cs="仿宋"/>
          <w:color w:val="000000"/>
          <w:kern w:val="0"/>
          <w:sz w:val="24"/>
        </w:rPr>
      </w:pPr>
    </w:p>
    <w:p w14:paraId="657FCD13">
      <w:pPr>
        <w:spacing w:before="156" w:beforeLines="50" w:line="560" w:lineRule="exact"/>
        <w:ind w:firstLine="480" w:firstLineChars="200"/>
        <w:jc w:val="right"/>
        <w:rPr>
          <w:rFonts w:ascii="宋体" w:cs="仿宋"/>
          <w:color w:val="000000"/>
          <w:kern w:val="0"/>
          <w:sz w:val="24"/>
        </w:rPr>
      </w:pPr>
    </w:p>
    <w:p w14:paraId="77B95D83">
      <w:pPr>
        <w:spacing w:before="156" w:beforeLines="50" w:line="560" w:lineRule="exact"/>
        <w:ind w:firstLine="480" w:firstLineChars="200"/>
        <w:jc w:val="right"/>
        <w:rPr>
          <w:rFonts w:ascii="宋体" w:cs="仿宋"/>
          <w:color w:val="000000"/>
          <w:kern w:val="0"/>
          <w:sz w:val="24"/>
        </w:rPr>
      </w:pPr>
    </w:p>
    <w:p w14:paraId="690815EC">
      <w:pPr>
        <w:spacing w:before="156" w:beforeLines="50" w:line="560" w:lineRule="exact"/>
        <w:ind w:firstLine="480" w:firstLineChars="200"/>
        <w:jc w:val="right"/>
        <w:rPr>
          <w:rFonts w:ascii="宋体" w:cs="仿宋"/>
          <w:color w:val="000000"/>
          <w:kern w:val="0"/>
          <w:sz w:val="24"/>
        </w:rPr>
      </w:pPr>
    </w:p>
    <w:p w14:paraId="246B06FF">
      <w:pPr>
        <w:spacing w:before="156" w:beforeLines="50" w:line="560" w:lineRule="exact"/>
        <w:ind w:firstLine="480" w:firstLineChars="200"/>
        <w:jc w:val="right"/>
        <w:rPr>
          <w:rFonts w:ascii="宋体" w:cs="仿宋"/>
          <w:color w:val="000000"/>
          <w:kern w:val="0"/>
          <w:sz w:val="24"/>
        </w:rPr>
      </w:pPr>
    </w:p>
    <w:p w14:paraId="7F6032EE">
      <w:pPr>
        <w:spacing w:before="156" w:beforeLines="50" w:line="560" w:lineRule="exact"/>
        <w:ind w:firstLine="480" w:firstLineChars="200"/>
        <w:jc w:val="center"/>
        <w:rPr>
          <w:rFonts w:hint="eastAsia" w:ascii="宋体" w:cs="仿宋"/>
          <w:color w:val="000000"/>
          <w:kern w:val="0"/>
          <w:sz w:val="24"/>
          <w:lang w:val="en-US" w:eastAsia="zh-CN"/>
        </w:rPr>
      </w:pPr>
      <w:r>
        <w:rPr>
          <w:rFonts w:hint="eastAsia" w:ascii="宋体" w:cs="仿宋"/>
          <w:color w:val="000000"/>
          <w:kern w:val="0"/>
          <w:sz w:val="24"/>
          <w:lang w:val="en-US" w:eastAsia="zh-CN"/>
        </w:rPr>
        <w:t xml:space="preserve">                                       </w:t>
      </w:r>
    </w:p>
    <w:p w14:paraId="0EA01B49">
      <w:pPr>
        <w:spacing w:before="156" w:beforeLines="50" w:line="560" w:lineRule="exact"/>
        <w:ind w:firstLine="480" w:firstLineChars="200"/>
        <w:jc w:val="center"/>
        <w:rPr>
          <w:rFonts w:ascii="宋体" w:cs="仿宋"/>
          <w:color w:val="000000"/>
          <w:kern w:val="0"/>
          <w:sz w:val="24"/>
        </w:rPr>
      </w:pPr>
      <w:r>
        <w:rPr>
          <w:rFonts w:hint="eastAsia" w:ascii="宋体" w:cs="仿宋"/>
          <w:color w:val="000000"/>
          <w:kern w:val="0"/>
          <w:sz w:val="24"/>
          <w:lang w:val="en-US" w:eastAsia="zh-CN"/>
        </w:rPr>
        <w:t xml:space="preserve">                                         </w:t>
      </w:r>
      <w:r>
        <w:rPr>
          <w:rFonts w:hint="eastAsia" w:ascii="宋体" w:cs="仿宋"/>
          <w:color w:val="000000"/>
          <w:kern w:val="0"/>
          <w:sz w:val="24"/>
        </w:rPr>
        <w:t>单位名称：       （公章）</w:t>
      </w:r>
      <w:bookmarkEnd w:id="118"/>
    </w:p>
    <w:p w14:paraId="73D3119E">
      <w:pPr>
        <w:spacing w:before="156" w:beforeLines="50" w:line="560" w:lineRule="exact"/>
        <w:ind w:firstLine="480" w:firstLineChars="200"/>
        <w:jc w:val="right"/>
        <w:rPr>
          <w:rFonts w:ascii="宋体" w:cs="仿宋"/>
          <w:color w:val="000000"/>
          <w:kern w:val="0"/>
          <w:sz w:val="24"/>
        </w:rPr>
      </w:pPr>
      <w:r>
        <w:rPr>
          <w:rFonts w:hint="eastAsia" w:ascii="宋体" w:cs="仿宋"/>
          <w:color w:val="000000"/>
          <w:kern w:val="0"/>
          <w:sz w:val="24"/>
        </w:rPr>
        <w:t xml:space="preserve">        </w:t>
      </w:r>
      <w:bookmarkStart w:id="119" w:name="_Toc11539_WPSOffice_Level3"/>
      <w:r>
        <w:rPr>
          <w:rFonts w:hint="eastAsia" w:ascii="宋体" w:cs="仿宋"/>
          <w:color w:val="000000"/>
          <w:kern w:val="0"/>
          <w:sz w:val="24"/>
        </w:rPr>
        <w:t>法定代表人或委托代理人：       （签字或盖章）</w:t>
      </w:r>
      <w:bookmarkEnd w:id="119"/>
    </w:p>
    <w:p w14:paraId="59D199DE">
      <w:pPr>
        <w:spacing w:before="156" w:beforeLines="50" w:line="560" w:lineRule="exact"/>
        <w:ind w:firstLine="640" w:firstLineChars="200"/>
        <w:jc w:val="center"/>
        <w:rPr>
          <w:rFonts w:ascii="宋体" w:cs="仿宋"/>
          <w:color w:val="000000"/>
          <w:kern w:val="0"/>
          <w:sz w:val="24"/>
        </w:rPr>
      </w:pPr>
      <w:r>
        <w:rPr>
          <w:rFonts w:hint="eastAsia" w:ascii="仿宋_GB2312" w:eastAsia="仿宋_GB2312" w:cs="仿宋_GB2312"/>
          <w:bCs/>
          <w:color w:val="000000"/>
          <w:sz w:val="32"/>
          <w:szCs w:val="32"/>
        </w:rPr>
        <w:t xml:space="preserve">                                    </w:t>
      </w:r>
      <w:bookmarkStart w:id="120" w:name="_Toc3285_WPSOffice_Level3"/>
      <w:r>
        <w:rPr>
          <w:rFonts w:hint="eastAsia" w:ascii="宋体" w:cs="仿宋"/>
          <w:color w:val="000000"/>
          <w:kern w:val="0"/>
          <w:sz w:val="24"/>
        </w:rPr>
        <w:t>年   月  日</w:t>
      </w:r>
      <w:bookmarkEnd w:id="120"/>
    </w:p>
    <w:p w14:paraId="401D6239">
      <w:pPr>
        <w:autoSpaceDE w:val="0"/>
        <w:autoSpaceDN w:val="0"/>
        <w:spacing w:line="360" w:lineRule="auto"/>
        <w:jc w:val="center"/>
        <w:rPr>
          <w:b/>
          <w:bCs/>
          <w:color w:val="000000"/>
          <w:kern w:val="0"/>
          <w:sz w:val="28"/>
          <w:szCs w:val="28"/>
        </w:rPr>
      </w:pPr>
      <w:r>
        <w:rPr>
          <w:b/>
          <w:bCs/>
          <w:color w:val="000000"/>
          <w:kern w:val="0"/>
          <w:sz w:val="28"/>
          <w:szCs w:val="28"/>
          <w:lang w:val="zh-CN"/>
        </w:rPr>
        <w:br w:type="page"/>
      </w:r>
      <w:r>
        <w:rPr>
          <w:b/>
          <w:bCs/>
          <w:color w:val="000000"/>
          <w:kern w:val="0"/>
          <w:sz w:val="28"/>
          <w:szCs w:val="28"/>
        </w:rPr>
        <w:t>残疾人福利性单位声明函</w:t>
      </w:r>
    </w:p>
    <w:p w14:paraId="43A731BC">
      <w:pPr>
        <w:spacing w:after="156" w:afterLines="50"/>
        <w:rPr>
          <w:bCs/>
          <w:color w:val="000000"/>
        </w:rPr>
      </w:pPr>
    </w:p>
    <w:p w14:paraId="68A437BD">
      <w:pPr>
        <w:adjustRightInd w:val="0"/>
        <w:snapToGrid w:val="0"/>
        <w:spacing w:line="440" w:lineRule="exact"/>
        <w:ind w:left="6960" w:hanging="6987" w:hangingChars="2900"/>
        <w:rPr>
          <w:b/>
          <w:bCs/>
          <w:color w:val="000000"/>
          <w:kern w:val="0"/>
          <w:sz w:val="24"/>
          <w:lang w:val="zh-CN"/>
        </w:rPr>
      </w:pPr>
      <w:r>
        <w:rPr>
          <w:b/>
          <w:bCs/>
          <w:color w:val="000000"/>
          <w:kern w:val="0"/>
          <w:sz w:val="24"/>
          <w:lang w:val="zh-CN"/>
        </w:rPr>
        <w:t>致：</w:t>
      </w:r>
      <w:r>
        <w:rPr>
          <w:rFonts w:hint="eastAsia"/>
          <w:b/>
          <w:bCs/>
          <w:color w:val="000000"/>
          <w:kern w:val="0"/>
          <w:sz w:val="24"/>
          <w:lang w:val="zh-CN"/>
        </w:rPr>
        <w:t>湟源县政府采购服务中心</w:t>
      </w:r>
    </w:p>
    <w:p w14:paraId="2F196A61">
      <w:pPr>
        <w:spacing w:line="360" w:lineRule="auto"/>
        <w:ind w:firstLine="480"/>
        <w:rPr>
          <w:color w:val="000000"/>
        </w:rPr>
      </w:pPr>
    </w:p>
    <w:p w14:paraId="407589C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34E2571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本单位对上述声明的真实性负责。如有虚假，将依法承担相应责任。</w:t>
      </w:r>
    </w:p>
    <w:p w14:paraId="2F76162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p>
    <w:p w14:paraId="10D2EA30">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注：若无此项内容，可不提供此函。</w:t>
      </w:r>
    </w:p>
    <w:p w14:paraId="04703311">
      <w:pPr>
        <w:spacing w:line="360" w:lineRule="auto"/>
        <w:ind w:firstLine="480"/>
        <w:rPr>
          <w:color w:val="000000"/>
        </w:rPr>
      </w:pPr>
    </w:p>
    <w:p w14:paraId="3D481BEE">
      <w:pPr>
        <w:spacing w:line="360" w:lineRule="auto"/>
        <w:ind w:firstLine="480"/>
        <w:rPr>
          <w:color w:val="000000"/>
        </w:rPr>
      </w:pPr>
    </w:p>
    <w:p w14:paraId="70733D58">
      <w:pPr>
        <w:spacing w:line="360" w:lineRule="auto"/>
        <w:ind w:firstLine="480"/>
        <w:rPr>
          <w:color w:val="000000"/>
        </w:rPr>
      </w:pPr>
    </w:p>
    <w:p w14:paraId="64E0AA43">
      <w:pPr>
        <w:spacing w:line="360" w:lineRule="auto"/>
        <w:ind w:firstLine="480"/>
        <w:rPr>
          <w:color w:val="000000"/>
        </w:rPr>
      </w:pPr>
    </w:p>
    <w:p w14:paraId="2C8887B4">
      <w:pPr>
        <w:spacing w:line="360" w:lineRule="auto"/>
        <w:ind w:firstLine="480"/>
        <w:rPr>
          <w:color w:val="000000"/>
        </w:rPr>
      </w:pPr>
    </w:p>
    <w:p w14:paraId="6D530674">
      <w:pPr>
        <w:spacing w:line="360" w:lineRule="auto"/>
        <w:ind w:firstLine="480"/>
        <w:rPr>
          <w:color w:val="000000"/>
        </w:rPr>
      </w:pPr>
    </w:p>
    <w:p w14:paraId="02446F06">
      <w:pPr>
        <w:spacing w:line="360" w:lineRule="auto"/>
        <w:ind w:firstLine="480"/>
        <w:rPr>
          <w:color w:val="000000"/>
        </w:rPr>
      </w:pPr>
    </w:p>
    <w:p w14:paraId="228A2A2D">
      <w:pPr>
        <w:spacing w:line="360" w:lineRule="auto"/>
        <w:ind w:firstLine="480"/>
        <w:rPr>
          <w:color w:val="000000"/>
        </w:rPr>
      </w:pPr>
    </w:p>
    <w:p w14:paraId="34B99124">
      <w:pPr>
        <w:spacing w:line="360" w:lineRule="auto"/>
        <w:ind w:firstLine="480"/>
        <w:rPr>
          <w:color w:val="000000"/>
        </w:rPr>
      </w:pPr>
    </w:p>
    <w:p w14:paraId="0C755A9A">
      <w:pPr>
        <w:spacing w:line="360" w:lineRule="auto"/>
        <w:ind w:firstLine="480"/>
        <w:rPr>
          <w:color w:val="000000"/>
        </w:rPr>
      </w:pPr>
    </w:p>
    <w:p w14:paraId="2623FF68">
      <w:pPr>
        <w:spacing w:line="360" w:lineRule="auto"/>
        <w:ind w:firstLine="480"/>
        <w:rPr>
          <w:color w:val="000000"/>
        </w:rPr>
      </w:pPr>
    </w:p>
    <w:p w14:paraId="7C58D01B">
      <w:pPr>
        <w:autoSpaceDE w:val="0"/>
        <w:autoSpaceDN w:val="0"/>
        <w:spacing w:line="360" w:lineRule="auto"/>
        <w:jc w:val="both"/>
        <w:rPr>
          <w:bCs/>
          <w:color w:val="000000"/>
          <w:sz w:val="24"/>
          <w:szCs w:val="28"/>
        </w:rPr>
      </w:pPr>
    </w:p>
    <w:p w14:paraId="16A543FC">
      <w:pPr>
        <w:autoSpaceDE w:val="0"/>
        <w:autoSpaceDN w:val="0"/>
        <w:spacing w:line="360" w:lineRule="auto"/>
        <w:jc w:val="both"/>
        <w:rPr>
          <w:bCs/>
          <w:color w:val="000000"/>
          <w:sz w:val="24"/>
          <w:szCs w:val="28"/>
        </w:rPr>
      </w:pPr>
    </w:p>
    <w:p w14:paraId="64E5D655">
      <w:pPr>
        <w:keepNext w:val="0"/>
        <w:keepLines w:val="0"/>
        <w:pageBreakBefore w:val="0"/>
        <w:widowControl w:val="0"/>
        <w:kinsoku/>
        <w:wordWrap/>
        <w:overflowPunct/>
        <w:topLinePunct w:val="0"/>
        <w:autoSpaceDE w:val="0"/>
        <w:autoSpaceDN w:val="0"/>
        <w:bidi w:val="0"/>
        <w:adjustRightInd/>
        <w:snapToGrid/>
        <w:spacing w:line="360" w:lineRule="auto"/>
        <w:ind w:firstLine="6000" w:firstLineChars="2500"/>
        <w:jc w:val="both"/>
        <w:textAlignment w:val="auto"/>
        <w:rPr>
          <w:bCs/>
          <w:color w:val="000000"/>
          <w:sz w:val="24"/>
          <w:szCs w:val="28"/>
        </w:rPr>
      </w:pPr>
      <w:r>
        <w:rPr>
          <w:bCs/>
          <w:color w:val="000000"/>
          <w:sz w:val="24"/>
          <w:szCs w:val="28"/>
        </w:rPr>
        <w:t xml:space="preserve">企业名称：  </w:t>
      </w:r>
      <w:r>
        <w:rPr>
          <w:rFonts w:hint="eastAsia"/>
          <w:bCs/>
          <w:color w:val="000000"/>
          <w:sz w:val="24"/>
          <w:szCs w:val="28"/>
          <w:lang w:val="en-US" w:eastAsia="zh-CN"/>
        </w:rPr>
        <w:t xml:space="preserve">    </w:t>
      </w:r>
      <w:r>
        <w:rPr>
          <w:bCs/>
          <w:color w:val="000000"/>
          <w:sz w:val="24"/>
          <w:szCs w:val="28"/>
        </w:rPr>
        <w:t xml:space="preserve"> （公章）</w:t>
      </w:r>
    </w:p>
    <w:p w14:paraId="2A4D68D5">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bCs/>
          <w:color w:val="000000"/>
          <w:sz w:val="24"/>
          <w:szCs w:val="28"/>
        </w:rPr>
      </w:pPr>
      <w:r>
        <w:rPr>
          <w:bCs/>
          <w:color w:val="000000"/>
          <w:sz w:val="24"/>
          <w:szCs w:val="28"/>
        </w:rPr>
        <w:t xml:space="preserve">    </w:t>
      </w:r>
    </w:p>
    <w:p w14:paraId="37B7248B">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bCs/>
          <w:color w:val="000000"/>
          <w:sz w:val="24"/>
          <w:szCs w:val="28"/>
        </w:rPr>
      </w:pPr>
      <w:r>
        <w:rPr>
          <w:rFonts w:hint="eastAsia"/>
          <w:bCs/>
          <w:color w:val="000000"/>
          <w:sz w:val="24"/>
          <w:szCs w:val="28"/>
          <w:lang w:val="en-US" w:eastAsia="zh-CN"/>
        </w:rPr>
        <w:t xml:space="preserve">                    </w:t>
      </w:r>
      <w:r>
        <w:rPr>
          <w:bCs/>
          <w:color w:val="000000"/>
          <w:sz w:val="24"/>
          <w:szCs w:val="28"/>
        </w:rPr>
        <w:t>企业法定代表人：       （签字或盖章）</w:t>
      </w:r>
    </w:p>
    <w:p w14:paraId="403EBA73">
      <w:pPr>
        <w:keepNext w:val="0"/>
        <w:keepLines w:val="0"/>
        <w:pageBreakBefore w:val="0"/>
        <w:widowControl w:val="0"/>
        <w:kinsoku/>
        <w:wordWrap/>
        <w:overflowPunct/>
        <w:topLinePunct w:val="0"/>
        <w:bidi w:val="0"/>
        <w:adjustRightInd/>
        <w:snapToGrid/>
        <w:spacing w:line="360" w:lineRule="auto"/>
        <w:textAlignment w:val="auto"/>
        <w:rPr>
          <w:rFonts w:ascii="宋体" w:cs="宋体"/>
          <w:color w:val="000000"/>
          <w:kern w:val="0"/>
          <w:lang w:val="zh-CN"/>
        </w:rPr>
      </w:pPr>
      <w:r>
        <w:rPr>
          <w:bCs/>
          <w:color w:val="000000"/>
          <w:sz w:val="24"/>
          <w:szCs w:val="28"/>
        </w:rPr>
        <w:t xml:space="preserve">                                                              年   月  </w:t>
      </w:r>
      <w:r>
        <w:rPr>
          <w:rFonts w:hint="eastAsia"/>
          <w:bCs/>
          <w:color w:val="000000"/>
          <w:sz w:val="24"/>
          <w:szCs w:val="28"/>
        </w:rPr>
        <w:t xml:space="preserve"> </w:t>
      </w:r>
      <w:r>
        <w:rPr>
          <w:bCs/>
          <w:color w:val="000000"/>
          <w:sz w:val="24"/>
          <w:szCs w:val="28"/>
        </w:rPr>
        <w:t>日</w:t>
      </w:r>
    </w:p>
    <w:p w14:paraId="4DE2AD2F">
      <w:pPr>
        <w:keepNext w:val="0"/>
        <w:keepLines w:val="0"/>
        <w:pageBreakBefore w:val="0"/>
        <w:widowControl w:val="0"/>
        <w:kinsoku/>
        <w:wordWrap/>
        <w:overflowPunct/>
        <w:topLinePunct w:val="0"/>
        <w:autoSpaceDE w:val="0"/>
        <w:autoSpaceDN w:val="0"/>
        <w:bidi w:val="0"/>
        <w:adjustRightInd/>
        <w:snapToGrid/>
        <w:spacing w:line="360" w:lineRule="auto"/>
        <w:ind w:right="960"/>
        <w:textAlignment w:val="auto"/>
        <w:rPr>
          <w:rFonts w:ascii="宋体"/>
          <w:b/>
          <w:color w:val="000000"/>
          <w:sz w:val="32"/>
          <w:szCs w:val="20"/>
          <w:lang w:val="zh-CN"/>
        </w:rPr>
      </w:pPr>
      <w:bookmarkStart w:id="121" w:name="_Toc31287"/>
      <w:r>
        <w:rPr>
          <w:b/>
          <w:color w:val="000000"/>
          <w:sz w:val="32"/>
          <w:lang w:val="zh-CN"/>
        </w:rPr>
        <w:br w:type="page"/>
      </w:r>
    </w:p>
    <w:p w14:paraId="20BBD2B4">
      <w:pPr>
        <w:pStyle w:val="5"/>
        <w:numPr>
          <w:ilvl w:val="0"/>
          <w:numId w:val="0"/>
        </w:numPr>
        <w:ind w:left="709" w:hanging="709"/>
        <w:rPr>
          <w:rFonts w:hint="eastAsia"/>
          <w:b/>
          <w:color w:val="000000"/>
          <w:sz w:val="32"/>
          <w:lang w:val="zh-CN"/>
        </w:rPr>
      </w:pPr>
      <w:bookmarkStart w:id="122" w:name="_Toc29225"/>
      <w:r>
        <w:rPr>
          <w:rFonts w:hint="eastAsia"/>
          <w:b/>
          <w:color w:val="000000"/>
          <w:sz w:val="32"/>
          <w:lang w:val="zh-CN"/>
        </w:rPr>
        <w:t>格式1</w:t>
      </w:r>
      <w:r>
        <w:rPr>
          <w:rFonts w:hint="eastAsia"/>
          <w:b/>
          <w:color w:val="000000"/>
          <w:sz w:val="32"/>
          <w:lang w:val="en-US" w:eastAsia="zh-CN"/>
        </w:rPr>
        <w:t>7.</w:t>
      </w:r>
      <w:r>
        <w:rPr>
          <w:rFonts w:hint="eastAsia" w:ascii="宋体" w:hAnsi="Times New Roman" w:eastAsia="宋体" w:cs="Times New Roman"/>
          <w:b/>
          <w:color w:val="000000"/>
          <w:sz w:val="32"/>
          <w:lang w:val="zh-CN"/>
        </w:rPr>
        <w:t>销售及服务相关内容</w:t>
      </w:r>
    </w:p>
    <w:p w14:paraId="6C157488">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29BA07A0">
      <w:pPr>
        <w:ind w:firstLine="480"/>
        <w:rPr>
          <w:rFonts w:hint="eastAsia"/>
          <w:color w:val="000000"/>
        </w:rPr>
      </w:pPr>
    </w:p>
    <w:p w14:paraId="4B23A653">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按照</w:t>
      </w:r>
      <w:r>
        <w:rPr>
          <w:rFonts w:hint="eastAsia" w:ascii="Times New Roman" w:hAnsi="Times New Roman" w:eastAsia="宋体" w:cs="Times New Roman"/>
          <w:color w:val="000000"/>
          <w:sz w:val="24"/>
          <w:lang w:eastAsia="zh-CN"/>
        </w:rPr>
        <w:t>磋商</w:t>
      </w:r>
      <w:r>
        <w:rPr>
          <w:rFonts w:hint="eastAsia" w:ascii="Times New Roman" w:hAnsi="Times New Roman" w:eastAsia="宋体" w:cs="Times New Roman"/>
          <w:color w:val="000000"/>
          <w:sz w:val="24"/>
        </w:rPr>
        <w:t>文件评标标准中的相关要求，提供：</w:t>
      </w:r>
    </w:p>
    <w:p w14:paraId="791E7CFA">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1、详细的项目管理及实施方案。</w:t>
      </w:r>
    </w:p>
    <w:p w14:paraId="42D9B264">
      <w:pPr>
        <w:adjustRightInd w:val="0"/>
        <w:snapToGrid w:val="0"/>
        <w:spacing w:line="440" w:lineRule="exact"/>
        <w:ind w:left="-4" w:leftChars="-2"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2、投标产品交货地点、交货时间、交货方式、交货进度以及售后服务计划、措施及服务等方面的承诺。</w:t>
      </w:r>
    </w:p>
    <w:p w14:paraId="0E3331B0">
      <w:pPr>
        <w:adjustRightInd w:val="0"/>
        <w:snapToGrid w:val="0"/>
        <w:spacing w:line="440" w:lineRule="exact"/>
        <w:ind w:left="-4" w:leftChars="-2" w:firstLine="480" w:firstLineChars="200"/>
        <w:rPr>
          <w:rFonts w:hint="eastAsia" w:ascii="Times New Roman" w:hAnsi="Times New Roman" w:eastAsia="宋体" w:cs="Times New Roman"/>
          <w:color w:val="000000"/>
          <w:sz w:val="24"/>
          <w:lang w:val="zh-CN"/>
        </w:rPr>
      </w:pPr>
    </w:p>
    <w:p w14:paraId="7BAF4910">
      <w:pPr>
        <w:pStyle w:val="5"/>
        <w:numPr>
          <w:ilvl w:val="0"/>
          <w:numId w:val="0"/>
        </w:numPr>
        <w:ind w:left="709" w:hanging="709"/>
        <w:rPr>
          <w:rFonts w:hint="eastAsia"/>
          <w:b/>
          <w:color w:val="000000"/>
          <w:sz w:val="32"/>
          <w:lang w:val="zh-CN"/>
        </w:rPr>
      </w:pPr>
    </w:p>
    <w:p w14:paraId="5DCE602D">
      <w:pPr>
        <w:pStyle w:val="5"/>
        <w:numPr>
          <w:ilvl w:val="0"/>
          <w:numId w:val="0"/>
        </w:numPr>
        <w:ind w:left="709" w:hanging="709"/>
        <w:rPr>
          <w:rFonts w:hint="eastAsia"/>
          <w:b/>
          <w:color w:val="000000"/>
          <w:sz w:val="32"/>
          <w:lang w:val="zh-CN"/>
        </w:rPr>
      </w:pPr>
    </w:p>
    <w:p w14:paraId="03BDDB6D">
      <w:pPr>
        <w:pStyle w:val="5"/>
        <w:numPr>
          <w:ilvl w:val="0"/>
          <w:numId w:val="0"/>
        </w:numPr>
        <w:ind w:left="709" w:hanging="709"/>
        <w:rPr>
          <w:rFonts w:hint="eastAsia"/>
          <w:b/>
          <w:color w:val="000000"/>
          <w:sz w:val="32"/>
          <w:lang w:val="zh-CN"/>
        </w:rPr>
      </w:pPr>
    </w:p>
    <w:p w14:paraId="67D1B51A">
      <w:pPr>
        <w:pStyle w:val="5"/>
        <w:numPr>
          <w:ilvl w:val="0"/>
          <w:numId w:val="0"/>
        </w:numPr>
        <w:ind w:left="709" w:hanging="709"/>
        <w:rPr>
          <w:rFonts w:hint="eastAsia"/>
          <w:b/>
          <w:color w:val="000000"/>
          <w:sz w:val="32"/>
          <w:lang w:val="zh-CN"/>
        </w:rPr>
      </w:pPr>
    </w:p>
    <w:p w14:paraId="1289971C">
      <w:pPr>
        <w:pStyle w:val="5"/>
        <w:numPr>
          <w:ilvl w:val="0"/>
          <w:numId w:val="0"/>
        </w:numPr>
        <w:ind w:left="709" w:hanging="709"/>
        <w:rPr>
          <w:rFonts w:hint="eastAsia"/>
          <w:b/>
          <w:color w:val="000000"/>
          <w:sz w:val="32"/>
          <w:lang w:val="zh-CN"/>
        </w:rPr>
      </w:pPr>
    </w:p>
    <w:p w14:paraId="5F248C31">
      <w:pPr>
        <w:pStyle w:val="5"/>
        <w:numPr>
          <w:ilvl w:val="0"/>
          <w:numId w:val="0"/>
        </w:numPr>
        <w:ind w:left="709" w:hanging="709"/>
        <w:rPr>
          <w:rFonts w:hint="eastAsia"/>
          <w:b/>
          <w:color w:val="000000"/>
          <w:sz w:val="32"/>
          <w:lang w:val="zh-CN"/>
        </w:rPr>
      </w:pPr>
    </w:p>
    <w:p w14:paraId="36E7AA1C">
      <w:pPr>
        <w:pStyle w:val="5"/>
        <w:numPr>
          <w:ilvl w:val="0"/>
          <w:numId w:val="0"/>
        </w:numPr>
        <w:ind w:left="709" w:hanging="709"/>
        <w:rPr>
          <w:rFonts w:hint="eastAsia"/>
          <w:b/>
          <w:color w:val="000000"/>
          <w:sz w:val="32"/>
          <w:lang w:val="zh-CN"/>
        </w:rPr>
      </w:pPr>
    </w:p>
    <w:p w14:paraId="3807C5B9">
      <w:pPr>
        <w:pStyle w:val="5"/>
        <w:numPr>
          <w:ilvl w:val="0"/>
          <w:numId w:val="0"/>
        </w:numPr>
        <w:ind w:left="709" w:hanging="709"/>
        <w:rPr>
          <w:rFonts w:hint="eastAsia"/>
          <w:b/>
          <w:color w:val="000000"/>
          <w:sz w:val="32"/>
          <w:lang w:val="zh-CN"/>
        </w:rPr>
      </w:pPr>
    </w:p>
    <w:p w14:paraId="35256C19">
      <w:pPr>
        <w:pStyle w:val="5"/>
        <w:numPr>
          <w:ilvl w:val="0"/>
          <w:numId w:val="0"/>
        </w:numPr>
        <w:ind w:left="709" w:hanging="709"/>
        <w:rPr>
          <w:rFonts w:hint="eastAsia"/>
          <w:b/>
          <w:color w:val="000000"/>
          <w:sz w:val="32"/>
          <w:lang w:val="zh-CN"/>
        </w:rPr>
      </w:pPr>
    </w:p>
    <w:p w14:paraId="71C16DBA">
      <w:pPr>
        <w:pStyle w:val="5"/>
        <w:numPr>
          <w:ilvl w:val="0"/>
          <w:numId w:val="0"/>
        </w:numPr>
        <w:ind w:left="709" w:hanging="709"/>
        <w:rPr>
          <w:rFonts w:hint="eastAsia"/>
          <w:b/>
          <w:color w:val="000000"/>
          <w:sz w:val="32"/>
          <w:lang w:val="zh-CN"/>
        </w:rPr>
      </w:pPr>
    </w:p>
    <w:p w14:paraId="00757897">
      <w:pPr>
        <w:pStyle w:val="5"/>
        <w:numPr>
          <w:ilvl w:val="0"/>
          <w:numId w:val="0"/>
        </w:numPr>
        <w:ind w:left="709" w:hanging="709"/>
        <w:rPr>
          <w:rFonts w:hint="eastAsia"/>
          <w:b/>
          <w:color w:val="000000"/>
          <w:sz w:val="32"/>
          <w:lang w:val="zh-CN"/>
        </w:rPr>
      </w:pPr>
    </w:p>
    <w:p w14:paraId="67ED8316">
      <w:pPr>
        <w:pStyle w:val="5"/>
        <w:numPr>
          <w:ilvl w:val="0"/>
          <w:numId w:val="0"/>
        </w:numPr>
        <w:ind w:left="709" w:hanging="709"/>
        <w:rPr>
          <w:rFonts w:hint="eastAsia"/>
          <w:b/>
          <w:color w:val="000000"/>
          <w:sz w:val="32"/>
          <w:lang w:val="zh-CN"/>
        </w:rPr>
      </w:pPr>
    </w:p>
    <w:p w14:paraId="30104AD9">
      <w:pPr>
        <w:pStyle w:val="5"/>
        <w:numPr>
          <w:ilvl w:val="0"/>
          <w:numId w:val="0"/>
        </w:numPr>
        <w:ind w:left="709" w:hanging="709"/>
        <w:rPr>
          <w:rFonts w:hint="eastAsia"/>
          <w:b/>
          <w:color w:val="000000"/>
          <w:sz w:val="32"/>
          <w:lang w:val="zh-CN"/>
        </w:rPr>
      </w:pPr>
    </w:p>
    <w:p w14:paraId="57C2DB8E">
      <w:pPr>
        <w:pStyle w:val="5"/>
        <w:numPr>
          <w:ilvl w:val="0"/>
          <w:numId w:val="0"/>
        </w:numPr>
        <w:ind w:left="709" w:hanging="709"/>
        <w:rPr>
          <w:rFonts w:hint="eastAsia"/>
          <w:b/>
          <w:color w:val="000000"/>
          <w:sz w:val="32"/>
          <w:lang w:val="zh-CN"/>
        </w:rPr>
      </w:pPr>
    </w:p>
    <w:p w14:paraId="6B426F3D">
      <w:pPr>
        <w:pStyle w:val="5"/>
        <w:numPr>
          <w:ilvl w:val="0"/>
          <w:numId w:val="0"/>
        </w:numPr>
        <w:ind w:left="709" w:hanging="709"/>
        <w:rPr>
          <w:rFonts w:hint="eastAsia"/>
          <w:b/>
          <w:color w:val="000000"/>
          <w:sz w:val="32"/>
          <w:lang w:val="zh-CN"/>
        </w:rPr>
      </w:pPr>
    </w:p>
    <w:p w14:paraId="4B4201A3">
      <w:pPr>
        <w:pStyle w:val="5"/>
        <w:numPr>
          <w:ilvl w:val="0"/>
          <w:numId w:val="0"/>
        </w:numPr>
        <w:ind w:left="709" w:hanging="709"/>
        <w:rPr>
          <w:rFonts w:hint="eastAsia"/>
          <w:b/>
          <w:color w:val="000000"/>
          <w:sz w:val="32"/>
          <w:lang w:val="zh-CN"/>
        </w:rPr>
      </w:pPr>
    </w:p>
    <w:p w14:paraId="7B421493">
      <w:pPr>
        <w:pStyle w:val="5"/>
        <w:numPr>
          <w:ilvl w:val="0"/>
          <w:numId w:val="0"/>
        </w:numPr>
        <w:ind w:left="709" w:hanging="709"/>
        <w:rPr>
          <w:b/>
          <w:color w:val="000000"/>
          <w:sz w:val="32"/>
          <w:lang w:val="zh-CN"/>
        </w:rPr>
      </w:pPr>
      <w:r>
        <w:rPr>
          <w:rFonts w:hint="eastAsia"/>
          <w:b/>
          <w:color w:val="000000"/>
          <w:sz w:val="32"/>
          <w:lang w:val="zh-CN"/>
        </w:rPr>
        <w:t>格式1</w:t>
      </w:r>
      <w:r>
        <w:rPr>
          <w:rFonts w:hint="eastAsia"/>
          <w:b/>
          <w:color w:val="000000"/>
          <w:sz w:val="32"/>
          <w:lang w:val="en-US" w:eastAsia="zh-CN"/>
        </w:rPr>
        <w:t>8.</w:t>
      </w:r>
      <w:r>
        <w:rPr>
          <w:rFonts w:hint="eastAsia"/>
          <w:b/>
          <w:color w:val="000000"/>
          <w:sz w:val="32"/>
          <w:lang w:val="zh-CN"/>
        </w:rPr>
        <w:t>磋商供应商认为在其他方面有必要说明的事项</w:t>
      </w:r>
      <w:bookmarkEnd w:id="121"/>
      <w:bookmarkEnd w:id="122"/>
    </w:p>
    <w:p w14:paraId="22DC0DDB">
      <w:pPr>
        <w:autoSpaceDE w:val="0"/>
        <w:autoSpaceDN w:val="0"/>
        <w:adjustRightInd w:val="0"/>
        <w:spacing w:line="360" w:lineRule="auto"/>
        <w:rPr>
          <w:rFonts w:ascii="宋体" w:cs="宋体"/>
          <w:color w:val="000000"/>
          <w:kern w:val="0"/>
          <w:sz w:val="24"/>
          <w:lang w:val="zh-CN"/>
        </w:rPr>
      </w:pPr>
    </w:p>
    <w:p w14:paraId="50E1CD34">
      <w:pPr>
        <w:pStyle w:val="16"/>
        <w:spacing w:line="360" w:lineRule="auto"/>
        <w:jc w:val="center"/>
        <w:rPr>
          <w:rFonts w:cs="宋体"/>
          <w:b/>
          <w:bCs/>
          <w:color w:val="000000"/>
          <w:sz w:val="30"/>
          <w:szCs w:val="30"/>
          <w:lang w:val="zh-CN"/>
        </w:rPr>
      </w:pPr>
      <w:r>
        <w:rPr>
          <w:rFonts w:hint="eastAsia" w:cs="宋体"/>
          <w:b/>
          <w:bCs/>
          <w:color w:val="000000"/>
          <w:sz w:val="30"/>
          <w:szCs w:val="30"/>
          <w:lang w:val="zh-CN"/>
        </w:rPr>
        <w:t>磋商供应商认为在其他方面有必要说明的事项</w:t>
      </w:r>
    </w:p>
    <w:p w14:paraId="389B43BB">
      <w:pPr>
        <w:autoSpaceDE w:val="0"/>
        <w:autoSpaceDN w:val="0"/>
        <w:adjustRightInd w:val="0"/>
        <w:spacing w:line="360" w:lineRule="auto"/>
        <w:rPr>
          <w:rFonts w:ascii="宋体" w:cs="宋体"/>
          <w:color w:val="000000"/>
          <w:kern w:val="0"/>
          <w:sz w:val="24"/>
          <w:lang w:val="zh-CN"/>
        </w:rPr>
      </w:pPr>
    </w:p>
    <w:p w14:paraId="6B66DD7F">
      <w:pPr>
        <w:autoSpaceDE w:val="0"/>
        <w:autoSpaceDN w:val="0"/>
        <w:spacing w:line="360" w:lineRule="auto"/>
        <w:ind w:firstLine="480" w:firstLineChars="200"/>
        <w:jc w:val="left"/>
        <w:rPr>
          <w:rFonts w:hint="eastAsia" w:ascii="宋体" w:cs="宋体"/>
          <w:color w:val="000000"/>
          <w:kern w:val="0"/>
          <w:sz w:val="24"/>
          <w:lang w:val="zh-CN"/>
        </w:rPr>
      </w:pPr>
      <w:r>
        <w:rPr>
          <w:rFonts w:hint="eastAsia" w:ascii="宋体" w:cs="宋体"/>
          <w:color w:val="000000"/>
          <w:kern w:val="0"/>
          <w:sz w:val="24"/>
          <w:lang w:val="zh-CN"/>
        </w:rPr>
        <w:t>磋商供应商在参加本项目磋商中根据磋商文件的要求认为需要说明的事项。如没有说明事项，此项可忽略。（格式可自定）</w:t>
      </w:r>
    </w:p>
    <w:p w14:paraId="50AE19D0">
      <w:pPr>
        <w:pStyle w:val="18"/>
        <w:rPr>
          <w:lang w:val="zh-CN"/>
        </w:rPr>
      </w:pPr>
    </w:p>
    <w:p w14:paraId="5CD594E2">
      <w:pPr>
        <w:widowControl/>
        <w:jc w:val="left"/>
        <w:rPr>
          <w:rFonts w:ascii="宋体"/>
          <w:b/>
          <w:color w:val="000000"/>
          <w:sz w:val="32"/>
          <w:szCs w:val="20"/>
          <w:lang w:val="zh-CN"/>
        </w:rPr>
      </w:pPr>
      <w:r>
        <w:rPr>
          <w:b/>
          <w:color w:val="000000"/>
          <w:sz w:val="32"/>
          <w:lang w:val="zh-CN"/>
        </w:rPr>
        <w:br w:type="page"/>
      </w:r>
    </w:p>
    <w:p w14:paraId="15AAB8F1">
      <w:pPr>
        <w:pStyle w:val="5"/>
        <w:numPr>
          <w:ilvl w:val="0"/>
          <w:numId w:val="0"/>
        </w:numPr>
        <w:ind w:left="709" w:hanging="709"/>
        <w:rPr>
          <w:b/>
          <w:color w:val="000000"/>
          <w:sz w:val="32"/>
          <w:lang w:val="zh-CN"/>
        </w:rPr>
      </w:pPr>
      <w:bookmarkStart w:id="123" w:name="_Toc30021"/>
      <w:r>
        <w:rPr>
          <w:rFonts w:hint="eastAsia"/>
          <w:b/>
          <w:color w:val="000000"/>
          <w:sz w:val="32"/>
          <w:lang w:val="zh-CN"/>
        </w:rPr>
        <w:t>格式</w:t>
      </w:r>
      <w:r>
        <w:rPr>
          <w:rFonts w:hint="eastAsia"/>
          <w:b/>
          <w:color w:val="000000"/>
          <w:sz w:val="32"/>
          <w:lang w:val="en-US" w:eastAsia="zh-CN"/>
        </w:rPr>
        <w:t>19.</w:t>
      </w:r>
      <w:r>
        <w:rPr>
          <w:rFonts w:hint="eastAsia"/>
          <w:b/>
          <w:color w:val="000000"/>
          <w:sz w:val="32"/>
          <w:lang w:val="zh-CN"/>
        </w:rPr>
        <w:t>磋商最终报价表（单独提交）</w:t>
      </w:r>
      <w:bookmarkEnd w:id="123"/>
    </w:p>
    <w:p w14:paraId="12B82205">
      <w:pPr>
        <w:spacing w:line="360" w:lineRule="auto"/>
        <w:jc w:val="center"/>
        <w:rPr>
          <w:rFonts w:ascii="宋体"/>
          <w:b/>
          <w:color w:val="000000"/>
          <w:sz w:val="36"/>
          <w:szCs w:val="36"/>
        </w:rPr>
      </w:pPr>
      <w:bookmarkStart w:id="124" w:name="_Hlk90297760"/>
      <w:r>
        <w:rPr>
          <w:rFonts w:hint="eastAsia" w:ascii="宋体"/>
          <w:b/>
          <w:color w:val="000000"/>
          <w:sz w:val="36"/>
          <w:szCs w:val="36"/>
        </w:rPr>
        <w:t>磋商最终报价表</w:t>
      </w:r>
    </w:p>
    <w:p w14:paraId="78996AA7">
      <w:pPr>
        <w:spacing w:line="360" w:lineRule="auto"/>
        <w:rPr>
          <w:rFonts w:ascii="宋体"/>
          <w:b/>
          <w:color w:val="000000"/>
          <w:sz w:val="28"/>
          <w:szCs w:val="28"/>
        </w:rPr>
      </w:pPr>
      <w:r>
        <w:rPr>
          <w:rFonts w:hint="eastAsia" w:ascii="宋体"/>
          <w:b/>
          <w:color w:val="000000"/>
          <w:sz w:val="28"/>
          <w:szCs w:val="28"/>
        </w:rPr>
        <w:t>磋商供应商名称：</w:t>
      </w:r>
    </w:p>
    <w:p w14:paraId="5D108CDB">
      <w:pPr>
        <w:spacing w:line="360" w:lineRule="auto"/>
        <w:rPr>
          <w:rFonts w:ascii="宋体"/>
          <w:b/>
          <w:color w:val="000000"/>
          <w:sz w:val="24"/>
        </w:rPr>
      </w:pPr>
      <w:r>
        <w:rPr>
          <w:rFonts w:hint="eastAsia" w:ascii="宋体"/>
          <w:b/>
          <w:color w:val="000000"/>
          <w:sz w:val="28"/>
          <w:szCs w:val="28"/>
        </w:rPr>
        <w:t xml:space="preserve">                                                      </w:t>
      </w:r>
      <w:r>
        <w:rPr>
          <w:rFonts w:hint="eastAsia" w:ascii="宋体"/>
          <w:b/>
          <w:color w:val="000000"/>
          <w:sz w:val="24"/>
        </w:rPr>
        <w:t>单位：元</w:t>
      </w:r>
      <w:r>
        <w:rPr>
          <w:rFonts w:ascii="宋体"/>
          <w:b/>
          <w:color w:val="000000"/>
          <w:sz w:val="24"/>
        </w:rPr>
        <w:t xml:space="preserve"> </w:t>
      </w:r>
    </w:p>
    <w:tbl>
      <w:tblPr>
        <w:tblStyle w:val="33"/>
        <w:tblW w:w="9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6"/>
        <w:gridCol w:w="3188"/>
        <w:gridCol w:w="2129"/>
        <w:gridCol w:w="1685"/>
      </w:tblGrid>
      <w:tr w14:paraId="08FE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E2BE8B7">
            <w:pPr>
              <w:autoSpaceDE w:val="0"/>
              <w:autoSpaceDN w:val="0"/>
              <w:spacing w:line="360" w:lineRule="auto"/>
              <w:jc w:val="center"/>
              <w:rPr>
                <w:rFonts w:ascii="宋体" w:cs="宋体"/>
                <w:color w:val="000000"/>
                <w:sz w:val="24"/>
                <w:lang w:val="zh-CN"/>
              </w:rPr>
            </w:pPr>
            <w:r>
              <w:rPr>
                <w:rFonts w:hint="eastAsia" w:ascii="宋体" w:cs="宋体"/>
                <w:bCs/>
                <w:color w:val="000000"/>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630B662">
            <w:pPr>
              <w:autoSpaceDE w:val="0"/>
              <w:autoSpaceDN w:val="0"/>
              <w:spacing w:line="360" w:lineRule="auto"/>
              <w:ind w:firstLine="482"/>
              <w:jc w:val="center"/>
              <w:rPr>
                <w:rFonts w:ascii="宋体" w:cs="宋体"/>
                <w:color w:val="000000"/>
                <w:lang w:val="zh-CN"/>
              </w:rPr>
            </w:pPr>
            <w:r>
              <w:rPr>
                <w:rFonts w:hint="eastAsia" w:ascii="宋体" w:cs="宋体"/>
                <w:bCs/>
                <w:color w:val="000000"/>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D69058F">
            <w:pPr>
              <w:autoSpaceDE w:val="0"/>
              <w:autoSpaceDN w:val="0"/>
              <w:spacing w:line="360" w:lineRule="auto"/>
              <w:jc w:val="center"/>
              <w:rPr>
                <w:rFonts w:ascii="宋体" w:cs="宋体"/>
                <w:bCs/>
                <w:color w:val="000000"/>
                <w:sz w:val="24"/>
                <w:lang w:val="zh-CN"/>
              </w:rPr>
            </w:pPr>
            <w:r>
              <w:rPr>
                <w:rFonts w:hint="eastAsia" w:ascii="宋体" w:cs="宋体"/>
                <w:bCs/>
                <w:color w:val="000000"/>
                <w:sz w:val="24"/>
                <w:lang w:val="zh-CN"/>
              </w:rPr>
              <w:t>交货期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002F4BD">
            <w:pPr>
              <w:autoSpaceDE w:val="0"/>
              <w:autoSpaceDN w:val="0"/>
              <w:spacing w:line="360" w:lineRule="auto"/>
              <w:jc w:val="center"/>
              <w:rPr>
                <w:rFonts w:ascii="宋体" w:cs="宋体"/>
                <w:color w:val="000000"/>
                <w:lang w:val="zh-CN"/>
              </w:rPr>
            </w:pPr>
            <w:r>
              <w:rPr>
                <w:rFonts w:hint="eastAsia" w:ascii="宋体" w:cs="宋体"/>
                <w:bCs/>
                <w:color w:val="000000"/>
                <w:sz w:val="24"/>
                <w:lang w:val="zh-CN"/>
              </w:rPr>
              <w:t>备注</w:t>
            </w:r>
          </w:p>
        </w:tc>
      </w:tr>
      <w:tr w14:paraId="00BB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6BE95303">
            <w:pPr>
              <w:autoSpaceDE w:val="0"/>
              <w:autoSpaceDN w:val="0"/>
              <w:spacing w:line="360" w:lineRule="auto"/>
              <w:jc w:val="center"/>
              <w:rPr>
                <w:rFonts w:ascii="宋体" w:cs="宋体"/>
                <w:color w:val="000000"/>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C4BDFE2">
            <w:pPr>
              <w:autoSpaceDE w:val="0"/>
              <w:autoSpaceDN w:val="0"/>
              <w:spacing w:line="360" w:lineRule="auto"/>
              <w:rPr>
                <w:rFonts w:ascii="宋体" w:cs="宋体"/>
                <w:color w:val="000000"/>
                <w:lang w:val="zh-CN"/>
              </w:rPr>
            </w:pPr>
            <w:r>
              <w:rPr>
                <w:rFonts w:hint="eastAsia" w:ascii="宋体" w:cs="宋体"/>
                <w:bCs/>
                <w:color w:val="000000"/>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1A3D3A3E">
            <w:pPr>
              <w:autoSpaceDE w:val="0"/>
              <w:autoSpaceDN w:val="0"/>
              <w:spacing w:line="360" w:lineRule="auto"/>
              <w:ind w:firstLine="197"/>
              <w:jc w:val="center"/>
              <w:rPr>
                <w:rFonts w:ascii="宋体" w:cs="宋体"/>
                <w:color w:val="000000"/>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32C23D0">
            <w:pPr>
              <w:autoSpaceDE w:val="0"/>
              <w:autoSpaceDN w:val="0"/>
              <w:spacing w:line="360" w:lineRule="auto"/>
              <w:jc w:val="center"/>
              <w:rPr>
                <w:rFonts w:ascii="宋体" w:cs="宋体"/>
                <w:color w:val="000000"/>
                <w:lang w:val="zh-CN"/>
              </w:rPr>
            </w:pPr>
          </w:p>
        </w:tc>
      </w:tr>
      <w:tr w14:paraId="63CD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3C3DB37A"/>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734C795">
            <w:pPr>
              <w:autoSpaceDE w:val="0"/>
              <w:autoSpaceDN w:val="0"/>
              <w:spacing w:line="360" w:lineRule="auto"/>
              <w:rPr>
                <w:rFonts w:ascii="宋体" w:cs="宋体"/>
                <w:color w:val="000000"/>
                <w:lang w:val="zh-CN"/>
              </w:rPr>
            </w:pPr>
            <w:r>
              <w:rPr>
                <w:rFonts w:hint="eastAsia" w:ascii="宋体" w:cs="宋体"/>
                <w:bCs/>
                <w:color w:val="000000"/>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65B2B227"/>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EC445F0"/>
        </w:tc>
      </w:tr>
      <w:tr w14:paraId="3891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2DC16E74">
            <w:pPr>
              <w:autoSpaceDE w:val="0"/>
              <w:autoSpaceDN w:val="0"/>
              <w:spacing w:line="360" w:lineRule="auto"/>
              <w:rPr>
                <w:rFonts w:ascii="宋体" w:cs="宋体"/>
                <w:color w:val="000000"/>
                <w:lang w:val="zh-CN"/>
              </w:rPr>
            </w:pPr>
            <w:r>
              <w:rPr>
                <w:rFonts w:hint="eastAsia" w:ascii="宋体" w:cs="宋体"/>
                <w:bCs/>
                <w:color w:val="000000"/>
                <w:sz w:val="24"/>
                <w:lang w:val="zh-CN"/>
              </w:rPr>
              <w:t>优惠承诺及其他：</w:t>
            </w:r>
          </w:p>
        </w:tc>
      </w:tr>
    </w:tbl>
    <w:p w14:paraId="67077E13">
      <w:pPr>
        <w:spacing w:line="360" w:lineRule="auto"/>
        <w:jc w:val="left"/>
        <w:rPr>
          <w:rFonts w:ascii="宋体"/>
          <w:b/>
          <w:color w:val="000000"/>
        </w:rPr>
      </w:pPr>
      <w:r>
        <w:rPr>
          <w:rFonts w:hint="eastAsia" w:ascii="宋体" w:hAnsi="Times New Roman" w:cs="宋体"/>
          <w:color w:val="000000"/>
          <w:kern w:val="0"/>
          <w:sz w:val="24"/>
          <w:lang w:val="zh-CN"/>
        </w:rPr>
        <w:t>注：此表不需填写在磋商响应文件中。在磋商期间，由磋商小组确定合格的磋商供应商线上提交，磋商供应商须在固定电脑设备前登陆等待磋商最终报价，磋商供应商须在规定的时间内完成，如超时，则视为无效投标</w:t>
      </w:r>
      <w:r>
        <w:rPr>
          <w:rFonts w:hint="eastAsia" w:ascii="宋体"/>
          <w:b/>
          <w:color w:val="000000"/>
        </w:rPr>
        <w:t>。</w:t>
      </w:r>
    </w:p>
    <w:p w14:paraId="0832AADD">
      <w:pPr>
        <w:tabs>
          <w:tab w:val="left" w:pos="168"/>
        </w:tabs>
        <w:adjustRightInd w:val="0"/>
        <w:spacing w:line="360" w:lineRule="auto"/>
        <w:textAlignment w:val="baseline"/>
        <w:rPr>
          <w:rFonts w:ascii="宋体"/>
          <w:b/>
          <w:bCs/>
          <w:color w:val="000000"/>
          <w:sz w:val="28"/>
        </w:rPr>
      </w:pPr>
    </w:p>
    <w:p w14:paraId="68AFC308">
      <w:pPr>
        <w:tabs>
          <w:tab w:val="left" w:pos="168"/>
        </w:tabs>
        <w:adjustRightInd w:val="0"/>
        <w:spacing w:line="360" w:lineRule="auto"/>
        <w:textAlignment w:val="baseline"/>
        <w:rPr>
          <w:rFonts w:ascii="宋体"/>
          <w:b/>
          <w:bCs/>
          <w:color w:val="000000"/>
          <w:sz w:val="28"/>
        </w:rPr>
      </w:pPr>
    </w:p>
    <w:p w14:paraId="73A9A8CB">
      <w:pPr>
        <w:tabs>
          <w:tab w:val="left" w:pos="168"/>
        </w:tabs>
        <w:adjustRightInd w:val="0"/>
        <w:spacing w:line="360" w:lineRule="auto"/>
        <w:textAlignment w:val="baseline"/>
        <w:rPr>
          <w:rFonts w:ascii="宋体"/>
          <w:b/>
          <w:bCs/>
          <w:color w:val="000000"/>
          <w:sz w:val="28"/>
        </w:rPr>
      </w:pPr>
    </w:p>
    <w:p w14:paraId="65C3BD5B">
      <w:pPr>
        <w:tabs>
          <w:tab w:val="left" w:pos="168"/>
        </w:tabs>
        <w:adjustRightInd w:val="0"/>
        <w:spacing w:line="360" w:lineRule="auto"/>
        <w:textAlignment w:val="baseline"/>
        <w:rPr>
          <w:rFonts w:ascii="宋体"/>
          <w:b/>
          <w:bCs/>
          <w:color w:val="000000"/>
          <w:sz w:val="28"/>
        </w:rPr>
      </w:pPr>
    </w:p>
    <w:p w14:paraId="75A369A8">
      <w:pPr>
        <w:tabs>
          <w:tab w:val="left" w:pos="168"/>
        </w:tabs>
        <w:adjustRightInd w:val="0"/>
        <w:spacing w:line="360" w:lineRule="auto"/>
        <w:textAlignment w:val="baseline"/>
        <w:rPr>
          <w:rFonts w:ascii="宋体"/>
          <w:bCs/>
          <w:color w:val="000000"/>
          <w:sz w:val="28"/>
          <w:szCs w:val="28"/>
        </w:rPr>
      </w:pPr>
    </w:p>
    <w:p w14:paraId="7C649D5C">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 xml:space="preserve">磋商供应商：             </w:t>
      </w:r>
      <w:r>
        <w:rPr>
          <w:rFonts w:hint="eastAsia" w:ascii="宋体"/>
          <w:bCs/>
          <w:color w:val="000000"/>
          <w:sz w:val="24"/>
          <w:szCs w:val="28"/>
          <w:lang w:val="en-US" w:eastAsia="zh-CN"/>
        </w:rPr>
        <w:t xml:space="preserve">   </w:t>
      </w:r>
      <w:r>
        <w:rPr>
          <w:rFonts w:hint="eastAsia" w:ascii="宋体"/>
          <w:bCs/>
          <w:color w:val="000000"/>
          <w:sz w:val="24"/>
          <w:szCs w:val="28"/>
        </w:rPr>
        <w:t>（公章）</w:t>
      </w:r>
    </w:p>
    <w:p w14:paraId="6C43CDAC">
      <w:pPr>
        <w:tabs>
          <w:tab w:val="left" w:pos="168"/>
        </w:tabs>
        <w:adjustRightInd w:val="0"/>
        <w:spacing w:line="360" w:lineRule="auto"/>
        <w:jc w:val="right"/>
        <w:textAlignment w:val="baseline"/>
        <w:rPr>
          <w:rFonts w:ascii="宋体"/>
          <w:bCs/>
          <w:color w:val="000000"/>
          <w:sz w:val="24"/>
          <w:szCs w:val="28"/>
        </w:rPr>
      </w:pPr>
      <w:r>
        <w:rPr>
          <w:rFonts w:hint="eastAsia" w:ascii="宋体"/>
          <w:bCs/>
          <w:color w:val="000000"/>
          <w:sz w:val="24"/>
          <w:szCs w:val="28"/>
        </w:rPr>
        <w:t>法定代表人或委托代理人：                （签字）</w:t>
      </w:r>
    </w:p>
    <w:p w14:paraId="24C7EDF5">
      <w:pPr>
        <w:tabs>
          <w:tab w:val="left" w:pos="168"/>
        </w:tabs>
        <w:adjustRightInd w:val="0"/>
        <w:spacing w:line="360" w:lineRule="auto"/>
        <w:jc w:val="center"/>
        <w:textAlignment w:val="baseline"/>
        <w:rPr>
          <w:rFonts w:ascii="宋体"/>
          <w:bCs/>
          <w:color w:val="000000"/>
          <w:sz w:val="24"/>
          <w:szCs w:val="28"/>
        </w:rPr>
      </w:pPr>
      <w:r>
        <w:rPr>
          <w:rFonts w:hint="eastAsia" w:ascii="宋体"/>
          <w:bCs/>
          <w:color w:val="000000"/>
          <w:sz w:val="24"/>
          <w:szCs w:val="28"/>
          <w:lang w:val="en-US" w:eastAsia="zh-CN"/>
        </w:rPr>
        <w:t xml:space="preserve">                                           </w:t>
      </w:r>
      <w:r>
        <w:rPr>
          <w:rFonts w:hint="eastAsia" w:ascii="宋体"/>
          <w:bCs/>
          <w:color w:val="000000"/>
          <w:sz w:val="24"/>
          <w:szCs w:val="28"/>
        </w:rPr>
        <w:t>日期：    年   月   日</w:t>
      </w:r>
    </w:p>
    <w:bookmarkEnd w:id="124"/>
    <w:p w14:paraId="09999696">
      <w:pPr>
        <w:widowControl/>
        <w:jc w:val="left"/>
        <w:rPr>
          <w:rFonts w:ascii="宋体"/>
          <w:b/>
          <w:bCs/>
          <w:color w:val="000000"/>
          <w:kern w:val="28"/>
          <w:sz w:val="48"/>
          <w:szCs w:val="32"/>
        </w:rPr>
      </w:pPr>
      <w:bookmarkStart w:id="125" w:name="_Toc444715745"/>
      <w:bookmarkStart w:id="126" w:name="_Toc29404"/>
      <w:r>
        <w:rPr>
          <w:rFonts w:ascii="宋体"/>
          <w:color w:val="000000"/>
          <w:sz w:val="48"/>
        </w:rPr>
        <w:br w:type="page"/>
      </w:r>
    </w:p>
    <w:p w14:paraId="33A82DD3">
      <w:pPr>
        <w:pStyle w:val="23"/>
        <w:spacing w:before="0" w:after="0" w:line="360" w:lineRule="auto"/>
        <w:rPr>
          <w:rFonts w:hint="eastAsia" w:ascii="宋体" w:eastAsia="宋体"/>
          <w:color w:val="000000"/>
          <w:sz w:val="48"/>
          <w:lang w:eastAsia="zh-CN"/>
        </w:rPr>
      </w:pPr>
      <w:bookmarkStart w:id="127" w:name="_Toc8744"/>
      <w:r>
        <w:rPr>
          <w:rFonts w:hint="eastAsia" w:ascii="宋体"/>
          <w:color w:val="000000"/>
          <w:sz w:val="48"/>
        </w:rPr>
        <w:t>第</w:t>
      </w:r>
      <w:r>
        <w:rPr>
          <w:rFonts w:hint="eastAsia" w:ascii="宋体"/>
          <w:color w:val="000000"/>
          <w:sz w:val="48"/>
          <w:lang w:eastAsia="zh-CN"/>
        </w:rPr>
        <w:t>五</w:t>
      </w:r>
      <w:r>
        <w:rPr>
          <w:rFonts w:hint="eastAsia" w:ascii="宋体"/>
          <w:color w:val="000000"/>
          <w:sz w:val="48"/>
        </w:rPr>
        <w:t xml:space="preserve">部分 </w:t>
      </w:r>
      <w:bookmarkEnd w:id="125"/>
      <w:bookmarkEnd w:id="126"/>
      <w:bookmarkEnd w:id="127"/>
      <w:r>
        <w:rPr>
          <w:rFonts w:hint="eastAsia" w:ascii="宋体"/>
          <w:color w:val="000000"/>
          <w:sz w:val="48"/>
          <w:lang w:eastAsia="zh-CN"/>
        </w:rPr>
        <w:t>磋商及采购项目参数</w:t>
      </w:r>
    </w:p>
    <w:p w14:paraId="3A08D795">
      <w:pPr>
        <w:pStyle w:val="5"/>
        <w:keepNext/>
        <w:keepLines/>
        <w:widowControl w:val="0"/>
        <w:numPr>
          <w:ilvl w:val="0"/>
          <w:numId w:val="0"/>
        </w:numPr>
        <w:tabs>
          <w:tab w:val="clear" w:pos="425"/>
        </w:tabs>
        <w:snapToGrid/>
        <w:ind w:left="567" w:hanging="567"/>
        <w:rPr>
          <w:b/>
          <w:bCs/>
          <w:color w:val="000000"/>
          <w:kern w:val="0"/>
          <w:sz w:val="32"/>
          <w:szCs w:val="32"/>
        </w:rPr>
      </w:pPr>
      <w:bookmarkStart w:id="128" w:name="_Toc2637"/>
      <w:bookmarkStart w:id="129" w:name="_Toc428180595"/>
      <w:r>
        <w:rPr>
          <w:rFonts w:hint="eastAsia"/>
          <w:b/>
          <w:bCs/>
          <w:color w:val="000000"/>
          <w:kern w:val="0"/>
          <w:sz w:val="32"/>
          <w:szCs w:val="32"/>
        </w:rPr>
        <w:t>一、磋商要求</w:t>
      </w:r>
      <w:bookmarkEnd w:id="128"/>
      <w:bookmarkEnd w:id="129"/>
    </w:p>
    <w:p w14:paraId="25544A50">
      <w:pPr>
        <w:widowControl/>
        <w:adjustRightInd w:val="0"/>
        <w:snapToGrid w:val="0"/>
        <w:spacing w:line="360" w:lineRule="auto"/>
        <w:ind w:left="425" w:hanging="425"/>
        <w:jc w:val="left"/>
        <w:rPr>
          <w:rFonts w:ascii="宋体"/>
          <w:color w:val="000000"/>
          <w:kern w:val="0"/>
          <w:sz w:val="24"/>
          <w:szCs w:val="22"/>
        </w:rPr>
      </w:pPr>
      <w:bookmarkStart w:id="130" w:name="_Toc428180596"/>
      <w:r>
        <w:rPr>
          <w:rFonts w:ascii="宋体"/>
          <w:color w:val="000000"/>
          <w:kern w:val="0"/>
          <w:sz w:val="24"/>
          <w:szCs w:val="22"/>
        </w:rPr>
        <w:t>1.</w:t>
      </w:r>
      <w:r>
        <w:rPr>
          <w:rFonts w:hint="eastAsia" w:ascii="宋体"/>
          <w:color w:val="000000"/>
          <w:kern w:val="0"/>
          <w:sz w:val="24"/>
          <w:szCs w:val="22"/>
        </w:rPr>
        <w:t>磋商说明</w:t>
      </w:r>
      <w:bookmarkEnd w:id="130"/>
    </w:p>
    <w:p w14:paraId="2917F787">
      <w:pPr>
        <w:autoSpaceDE w:val="0"/>
        <w:autoSpaceDN w:val="0"/>
        <w:adjustRightInd w:val="0"/>
        <w:spacing w:line="360" w:lineRule="auto"/>
        <w:ind w:firstLine="480" w:firstLineChars="200"/>
        <w:rPr>
          <w:rFonts w:ascii="宋体" w:cs="宋体"/>
          <w:color w:val="000000"/>
          <w:kern w:val="0"/>
          <w:sz w:val="24"/>
          <w:lang w:val="zh-CN"/>
        </w:rPr>
      </w:pPr>
      <w:r>
        <w:rPr>
          <w:rFonts w:ascii="宋体" w:cs="宋体"/>
          <w:color w:val="000000"/>
          <w:kern w:val="0"/>
          <w:sz w:val="24"/>
          <w:lang w:val="zh-CN"/>
        </w:rPr>
        <w:t>1.1.</w:t>
      </w:r>
      <w:r>
        <w:rPr>
          <w:rFonts w:hint="eastAsia" w:ascii="宋体" w:cs="宋体"/>
          <w:color w:val="000000"/>
          <w:kern w:val="0"/>
          <w:sz w:val="24"/>
          <w:lang w:val="zh-CN"/>
        </w:rPr>
        <w:t>磋商供应商可以按照磋商文件的规定磋商，但必须对所投包号中的所有内容作为一个整体进行磋商，不能拆分或少报。否则，磋商无效。</w:t>
      </w:r>
    </w:p>
    <w:p w14:paraId="7B71016E">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000000"/>
          <w:kern w:val="0"/>
          <w:sz w:val="24"/>
          <w:lang w:val="zh-CN"/>
        </w:rPr>
        <w:t>1.2</w:t>
      </w:r>
      <w:r>
        <w:rPr>
          <w:rFonts w:ascii="宋体" w:cs="宋体"/>
          <w:color w:val="auto"/>
          <w:kern w:val="0"/>
          <w:sz w:val="24"/>
          <w:lang w:val="zh-CN"/>
        </w:rPr>
        <w:t>.</w:t>
      </w:r>
      <w:r>
        <w:rPr>
          <w:rFonts w:hint="eastAsia" w:ascii="宋体" w:cs="宋体"/>
          <w:color w:val="auto"/>
          <w:kern w:val="0"/>
          <w:sz w:val="24"/>
          <w:lang w:val="zh-CN"/>
        </w:rPr>
        <w:t>磋商报价应包括</w:t>
      </w:r>
      <w:r>
        <w:rPr>
          <w:rFonts w:hint="eastAsia" w:eastAsia="宋体"/>
          <w:color w:val="auto"/>
          <w:sz w:val="24"/>
          <w:szCs w:val="28"/>
          <w:lang w:val="zh-CN" w:eastAsia="zh-CN"/>
        </w:rPr>
        <w:t>业务费、服务费、人员差旅费、税费及其他不可预见费等全部费用</w:t>
      </w:r>
      <w:r>
        <w:rPr>
          <w:rFonts w:hint="eastAsia"/>
          <w:color w:val="auto"/>
          <w:sz w:val="24"/>
          <w:szCs w:val="28"/>
        </w:rPr>
        <w:t>（说明：具体内容应根据项目特点实事求是的填写）</w:t>
      </w:r>
      <w:r>
        <w:rPr>
          <w:rFonts w:hint="eastAsia" w:ascii="宋体" w:cs="宋体"/>
          <w:color w:val="auto"/>
          <w:kern w:val="0"/>
          <w:sz w:val="24"/>
          <w:lang w:val="zh-CN"/>
        </w:rPr>
        <w:t>。若磋商报价不能完全包括上述内容，该磋商将被认为非实质性响应。</w:t>
      </w:r>
    </w:p>
    <w:p w14:paraId="39AD830B">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1.3.</w:t>
      </w:r>
      <w:r>
        <w:rPr>
          <w:rFonts w:hint="eastAsia" w:ascii="宋体" w:cs="宋体"/>
          <w:color w:val="auto"/>
          <w:kern w:val="0"/>
          <w:sz w:val="24"/>
          <w:lang w:val="zh-CN"/>
        </w:rPr>
        <w:t>磋商供应商必须如实填写</w:t>
      </w:r>
      <w:r>
        <w:rPr>
          <w:rFonts w:ascii="宋体" w:cs="宋体"/>
          <w:color w:val="auto"/>
          <w:kern w:val="0"/>
          <w:sz w:val="24"/>
          <w:lang w:val="zh-CN"/>
        </w:rPr>
        <w:t>“</w:t>
      </w:r>
      <w:r>
        <w:rPr>
          <w:rFonts w:hint="eastAsia" w:ascii="宋体" w:cs="宋体"/>
          <w:color w:val="auto"/>
          <w:kern w:val="0"/>
          <w:sz w:val="24"/>
          <w:lang w:val="zh-CN"/>
        </w:rPr>
        <w:t>技术规格响应表</w:t>
      </w:r>
      <w:r>
        <w:rPr>
          <w:rFonts w:ascii="宋体" w:cs="宋体"/>
          <w:color w:val="auto"/>
          <w:kern w:val="0"/>
          <w:sz w:val="24"/>
          <w:lang w:val="zh-CN"/>
        </w:rPr>
        <w:t>”</w:t>
      </w:r>
      <w:r>
        <w:rPr>
          <w:rFonts w:hint="eastAsia" w:ascii="宋体" w:cs="宋体"/>
          <w:color w:val="auto"/>
          <w:kern w:val="0"/>
          <w:sz w:val="24"/>
          <w:lang w:val="zh-CN"/>
        </w:rPr>
        <w:t>，在</w:t>
      </w:r>
      <w:r>
        <w:rPr>
          <w:rFonts w:ascii="宋体" w:cs="宋体"/>
          <w:color w:val="auto"/>
          <w:kern w:val="0"/>
          <w:sz w:val="24"/>
          <w:lang w:val="zh-CN"/>
        </w:rPr>
        <w:t>“</w:t>
      </w:r>
      <w:r>
        <w:rPr>
          <w:rFonts w:hint="eastAsia" w:ascii="宋体" w:cs="宋体"/>
          <w:color w:val="auto"/>
          <w:kern w:val="0"/>
          <w:sz w:val="24"/>
          <w:lang w:val="zh-CN"/>
        </w:rPr>
        <w:t>磋商产品技术参数、指标</w:t>
      </w:r>
      <w:r>
        <w:rPr>
          <w:rFonts w:ascii="宋体" w:cs="宋体"/>
          <w:color w:val="auto"/>
          <w:kern w:val="0"/>
          <w:sz w:val="24"/>
          <w:lang w:val="zh-CN"/>
        </w:rPr>
        <w:t>”</w:t>
      </w:r>
      <w:r>
        <w:rPr>
          <w:rFonts w:hint="eastAsia" w:ascii="宋体" w:cs="宋体"/>
          <w:color w:val="auto"/>
          <w:kern w:val="0"/>
          <w:sz w:val="24"/>
          <w:lang w:val="zh-CN"/>
        </w:rPr>
        <w:t>栏中列出所投产品的具体规格型号和具体技术参数、指标；以招标人需求为最低指标要求，磋商供应商对超出或不满足最低指标要求的指标需列出</w:t>
      </w:r>
      <w:r>
        <w:rPr>
          <w:rFonts w:ascii="宋体" w:cs="宋体"/>
          <w:color w:val="auto"/>
          <w:kern w:val="0"/>
          <w:sz w:val="24"/>
          <w:lang w:val="zh-CN"/>
        </w:rPr>
        <w:t>“</w:t>
      </w:r>
      <w:r>
        <w:rPr>
          <w:rFonts w:hint="eastAsia" w:ascii="宋体" w:cs="宋体"/>
          <w:color w:val="auto"/>
          <w:kern w:val="0"/>
          <w:sz w:val="24"/>
          <w:lang w:val="zh-CN"/>
        </w:rPr>
        <w:t>＋、</w:t>
      </w:r>
      <w:r>
        <w:rPr>
          <w:rFonts w:ascii="宋体" w:cs="宋体"/>
          <w:color w:val="auto"/>
          <w:kern w:val="0"/>
          <w:sz w:val="24"/>
          <w:lang w:val="zh-CN"/>
        </w:rPr>
        <w:t>-</w:t>
      </w:r>
      <w:r>
        <w:rPr>
          <w:rFonts w:hint="eastAsia" w:ascii="宋体" w:cs="宋体"/>
          <w:color w:val="auto"/>
          <w:kern w:val="0"/>
          <w:sz w:val="24"/>
          <w:lang w:val="zh-CN"/>
        </w:rPr>
        <w:t>偏差。如果与磋商响应文件中提供的产品检测报告等证明材料中的实质性响应情况不一致或直接复制磋商文件</w:t>
      </w:r>
      <w:r>
        <w:rPr>
          <w:rFonts w:ascii="宋体" w:cs="宋体"/>
          <w:color w:val="auto"/>
          <w:kern w:val="0"/>
          <w:sz w:val="24"/>
          <w:lang w:val="zh-CN"/>
        </w:rPr>
        <w:t>“</w:t>
      </w:r>
      <w:r>
        <w:rPr>
          <w:rFonts w:hint="eastAsia" w:ascii="宋体" w:cs="宋体"/>
          <w:color w:val="auto"/>
          <w:kern w:val="0"/>
          <w:sz w:val="24"/>
          <w:lang w:val="zh-CN"/>
        </w:rPr>
        <w:t>采购需求技术参数、指标</w:t>
      </w:r>
      <w:r>
        <w:rPr>
          <w:rFonts w:ascii="宋体" w:cs="宋体"/>
          <w:color w:val="auto"/>
          <w:kern w:val="0"/>
          <w:sz w:val="24"/>
          <w:lang w:val="zh-CN"/>
        </w:rPr>
        <w:t>”</w:t>
      </w:r>
      <w:r>
        <w:rPr>
          <w:rFonts w:hint="eastAsia" w:ascii="宋体" w:cs="宋体"/>
          <w:color w:val="auto"/>
          <w:kern w:val="0"/>
          <w:sz w:val="24"/>
          <w:lang w:val="zh-CN"/>
        </w:rPr>
        <w:t>内容的，按无效磋商处理。</w:t>
      </w:r>
    </w:p>
    <w:p w14:paraId="053A5237">
      <w:pPr>
        <w:autoSpaceDE w:val="0"/>
        <w:autoSpaceDN w:val="0"/>
        <w:adjustRightInd w:val="0"/>
        <w:spacing w:line="360" w:lineRule="auto"/>
        <w:ind w:firstLine="480" w:firstLineChars="200"/>
        <w:rPr>
          <w:rFonts w:ascii="宋体" w:cs="宋体"/>
          <w:color w:val="auto"/>
          <w:kern w:val="0"/>
          <w:sz w:val="24"/>
          <w:lang w:val="zh-CN"/>
        </w:rPr>
      </w:pPr>
      <w:r>
        <w:rPr>
          <w:rFonts w:ascii="宋体" w:cs="宋体"/>
          <w:color w:val="auto"/>
          <w:kern w:val="0"/>
          <w:sz w:val="24"/>
          <w:lang w:val="zh-CN"/>
        </w:rPr>
        <w:t>1.4.</w:t>
      </w:r>
      <w:r>
        <w:rPr>
          <w:rFonts w:hint="eastAsia" w:ascii="宋体" w:cs="宋体"/>
          <w:color w:val="auto"/>
          <w:kern w:val="0"/>
          <w:sz w:val="24"/>
          <w:lang w:val="zh-CN"/>
        </w:rPr>
        <w:t>交货时间、地点：按采购单位指定的时间、地点交货并安装交付使用。</w:t>
      </w:r>
    </w:p>
    <w:p w14:paraId="1C516978">
      <w:pPr>
        <w:widowControl/>
        <w:adjustRightInd w:val="0"/>
        <w:snapToGrid w:val="0"/>
        <w:spacing w:line="360" w:lineRule="auto"/>
        <w:ind w:left="425" w:hanging="425"/>
        <w:jc w:val="left"/>
        <w:rPr>
          <w:rFonts w:ascii="宋体"/>
          <w:color w:val="auto"/>
          <w:kern w:val="0"/>
          <w:sz w:val="24"/>
          <w:szCs w:val="22"/>
        </w:rPr>
      </w:pPr>
      <w:bookmarkStart w:id="131" w:name="_Toc428180597"/>
      <w:r>
        <w:rPr>
          <w:rFonts w:ascii="宋体"/>
          <w:color w:val="auto"/>
          <w:kern w:val="0"/>
          <w:sz w:val="24"/>
          <w:szCs w:val="22"/>
        </w:rPr>
        <w:t>2.</w:t>
      </w:r>
      <w:r>
        <w:rPr>
          <w:rFonts w:hint="eastAsia" w:ascii="宋体"/>
          <w:color w:val="auto"/>
          <w:kern w:val="0"/>
          <w:sz w:val="24"/>
          <w:szCs w:val="22"/>
        </w:rPr>
        <w:t>报价说明</w:t>
      </w:r>
      <w:bookmarkEnd w:id="131"/>
    </w:p>
    <w:p w14:paraId="7CDA00AD">
      <w:pPr>
        <w:autoSpaceDE w:val="0"/>
        <w:autoSpaceDN w:val="0"/>
        <w:adjustRightInd w:val="0"/>
        <w:spacing w:line="360" w:lineRule="auto"/>
        <w:ind w:firstLine="4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w:t>
      </w:r>
      <w:r>
        <w:rPr>
          <w:rFonts w:hint="eastAsia" w:ascii="宋体" w:cs="宋体"/>
          <w:color w:val="auto"/>
          <w:kern w:val="0"/>
          <w:sz w:val="24"/>
          <w:lang w:val="zh-CN"/>
        </w:rPr>
        <w:t>本次磋商文件中规定的采购预算额度为磋商最高限价，磋商供应商的磋商报价不得超出此额度。否则，磋商无效。</w:t>
      </w:r>
    </w:p>
    <w:p w14:paraId="078EC063">
      <w:pPr>
        <w:widowControl/>
        <w:adjustRightInd w:val="0"/>
        <w:snapToGrid w:val="0"/>
        <w:spacing w:line="360" w:lineRule="auto"/>
        <w:ind w:left="425" w:hanging="425"/>
        <w:jc w:val="left"/>
        <w:rPr>
          <w:rFonts w:ascii="宋体"/>
          <w:color w:val="auto"/>
          <w:kern w:val="0"/>
          <w:sz w:val="24"/>
          <w:szCs w:val="22"/>
        </w:rPr>
      </w:pPr>
      <w:bookmarkStart w:id="132" w:name="_Toc428180598"/>
      <w:r>
        <w:rPr>
          <w:rFonts w:ascii="宋体"/>
          <w:color w:val="auto"/>
          <w:kern w:val="0"/>
          <w:sz w:val="24"/>
          <w:szCs w:val="22"/>
        </w:rPr>
        <w:t>3.</w:t>
      </w:r>
      <w:r>
        <w:rPr>
          <w:rFonts w:hint="eastAsia" w:ascii="宋体"/>
          <w:color w:val="auto"/>
          <w:kern w:val="0"/>
          <w:sz w:val="24"/>
          <w:szCs w:val="22"/>
        </w:rPr>
        <w:t>重要指标</w:t>
      </w:r>
      <w:bookmarkEnd w:id="132"/>
    </w:p>
    <w:p w14:paraId="1CBCCD37">
      <w:pPr>
        <w:spacing w:line="360" w:lineRule="auto"/>
        <w:ind w:firstLine="480" w:firstLineChars="200"/>
        <w:jc w:val="left"/>
        <w:rPr>
          <w:rFonts w:ascii="宋体"/>
          <w:color w:val="auto"/>
          <w:sz w:val="24"/>
          <w:highlight w:val="none"/>
        </w:rPr>
      </w:pPr>
      <w:r>
        <w:rPr>
          <w:rFonts w:hint="eastAsia" w:ascii="宋体"/>
          <w:color w:val="auto"/>
          <w:sz w:val="24"/>
        </w:rPr>
        <w:t>3.</w:t>
      </w:r>
      <w:r>
        <w:rPr>
          <w:rFonts w:ascii="宋体"/>
          <w:color w:val="auto"/>
          <w:sz w:val="24"/>
        </w:rPr>
        <w:t>1</w:t>
      </w:r>
      <w:r>
        <w:rPr>
          <w:rFonts w:hint="eastAsia" w:ascii="宋体"/>
          <w:color w:val="auto"/>
          <w:sz w:val="24"/>
        </w:rPr>
        <w:t>.技术参数中除注明签订合同时提供的相关授权、服务承诺等资料以外，其余相关资料</w:t>
      </w:r>
      <w:r>
        <w:rPr>
          <w:rFonts w:hint="eastAsia" w:ascii="宋体"/>
          <w:color w:val="auto"/>
          <w:sz w:val="24"/>
          <w:highlight w:val="none"/>
        </w:rPr>
        <w:t>在磋商时必须附在磋商响应文件中。</w:t>
      </w:r>
    </w:p>
    <w:p w14:paraId="0F8E87A6">
      <w:pPr>
        <w:widowControl/>
        <w:adjustRightInd w:val="0"/>
        <w:snapToGrid w:val="0"/>
        <w:spacing w:line="360" w:lineRule="auto"/>
        <w:ind w:left="425" w:hanging="425"/>
        <w:jc w:val="left"/>
        <w:rPr>
          <w:rFonts w:ascii="宋体"/>
          <w:color w:val="auto"/>
          <w:kern w:val="0"/>
          <w:sz w:val="24"/>
          <w:szCs w:val="22"/>
          <w:highlight w:val="none"/>
        </w:rPr>
      </w:pPr>
      <w:bookmarkStart w:id="133" w:name="_Toc428180599"/>
      <w:r>
        <w:rPr>
          <w:rFonts w:ascii="宋体"/>
          <w:color w:val="auto"/>
          <w:kern w:val="0"/>
          <w:sz w:val="24"/>
          <w:szCs w:val="22"/>
          <w:highlight w:val="none"/>
        </w:rPr>
        <w:t>4.</w:t>
      </w:r>
      <w:r>
        <w:rPr>
          <w:rFonts w:hint="eastAsia" w:ascii="宋体"/>
          <w:color w:val="auto"/>
          <w:kern w:val="0"/>
          <w:sz w:val="24"/>
          <w:szCs w:val="22"/>
          <w:highlight w:val="none"/>
        </w:rPr>
        <w:t>商务要求</w:t>
      </w:r>
      <w:bookmarkEnd w:id="133"/>
    </w:p>
    <w:p w14:paraId="51E99B98">
      <w:pPr>
        <w:spacing w:line="360" w:lineRule="auto"/>
        <w:ind w:left="48" w:leftChars="23" w:firstLine="432" w:firstLineChars="180"/>
        <w:jc w:val="left"/>
        <w:rPr>
          <w:rFonts w:hint="default" w:ascii="宋体" w:hAnsi="Times New Roman" w:eastAsia="宋体" w:cs="Times New Roman"/>
          <w:color w:val="auto"/>
          <w:sz w:val="24"/>
          <w:highlight w:val="none"/>
          <w:lang w:val="en-US" w:eastAsia="zh-CN"/>
        </w:rPr>
      </w:pPr>
      <w:bookmarkStart w:id="134" w:name="_Toc488673674"/>
      <w:r>
        <w:rPr>
          <w:rFonts w:ascii="宋体" w:cs="宋体"/>
          <w:color w:val="auto"/>
          <w:kern w:val="0"/>
          <w:sz w:val="24"/>
          <w:highlight w:val="none"/>
          <w:lang w:val="zh-CN"/>
        </w:rPr>
        <w:t>4.1.</w:t>
      </w:r>
      <w:r>
        <w:rPr>
          <w:rFonts w:hint="eastAsia" w:ascii="宋体" w:cs="宋体"/>
          <w:color w:val="auto"/>
          <w:kern w:val="0"/>
          <w:sz w:val="24"/>
          <w:highlight w:val="none"/>
          <w:lang w:val="zh-CN"/>
        </w:rPr>
        <w:t>交货期：</w:t>
      </w:r>
      <w:bookmarkEnd w:id="134"/>
      <w:r>
        <w:rPr>
          <w:rFonts w:hint="eastAsia" w:ascii="宋体" w:cs="宋体"/>
          <w:color w:val="auto"/>
          <w:kern w:val="0"/>
          <w:sz w:val="24"/>
          <w:highlight w:val="none"/>
          <w:lang w:val="en-US" w:eastAsia="zh-CN"/>
        </w:rPr>
        <w:t>15个日历日</w:t>
      </w:r>
    </w:p>
    <w:p w14:paraId="6DE07D03">
      <w:pPr>
        <w:spacing w:line="360" w:lineRule="auto"/>
        <w:ind w:left="479" w:leftChars="228" w:firstLine="0" w:firstLineChars="0"/>
        <w:rPr>
          <w:rFonts w:hint="default" w:ascii="宋体" w:hAnsi="Times New Roman" w:eastAsia="宋体" w:cs="宋体"/>
          <w:color w:val="auto"/>
          <w:kern w:val="0"/>
          <w:sz w:val="24"/>
          <w:highlight w:val="none"/>
          <w:lang w:val="en-US" w:eastAsia="zh-CN"/>
        </w:rPr>
      </w:pPr>
      <w:bookmarkStart w:id="135" w:name="_Toc488673676"/>
      <w:r>
        <w:rPr>
          <w:rFonts w:hint="eastAsia" w:ascii="宋体" w:cs="宋体"/>
          <w:color w:val="auto"/>
          <w:kern w:val="0"/>
          <w:sz w:val="24"/>
          <w:highlight w:val="none"/>
          <w:lang w:val="zh-CN"/>
        </w:rPr>
        <w:t>4.</w:t>
      </w:r>
      <w:r>
        <w:rPr>
          <w:rFonts w:hint="eastAsia" w:ascii="宋体" w:cs="宋体"/>
          <w:color w:val="auto"/>
          <w:kern w:val="0"/>
          <w:sz w:val="24"/>
          <w:highlight w:val="none"/>
          <w:lang w:val="en-US" w:eastAsia="zh-CN"/>
        </w:rPr>
        <w:t>2</w:t>
      </w:r>
      <w:r>
        <w:rPr>
          <w:rFonts w:hint="eastAsia" w:ascii="宋体" w:cs="宋体"/>
          <w:color w:val="auto"/>
          <w:kern w:val="0"/>
          <w:sz w:val="24"/>
          <w:highlight w:val="none"/>
          <w:lang w:val="zh-CN"/>
        </w:rPr>
        <w:t>.付款方式：</w:t>
      </w:r>
      <w:bookmarkEnd w:id="135"/>
      <w:bookmarkStart w:id="136" w:name="_Hlk486599483"/>
      <w:bookmarkStart w:id="137" w:name="_Toc459377899"/>
      <w:bookmarkStart w:id="138" w:name="_Toc480468113"/>
      <w:r>
        <w:rPr>
          <w:color w:val="auto"/>
          <w:kern w:val="0"/>
          <w:sz w:val="24"/>
          <w:highlight w:val="none"/>
        </w:rPr>
        <w:t>详见“第</w:t>
      </w:r>
      <w:r>
        <w:rPr>
          <w:rFonts w:hint="eastAsia"/>
          <w:color w:val="auto"/>
          <w:kern w:val="0"/>
          <w:sz w:val="24"/>
          <w:highlight w:val="none"/>
        </w:rPr>
        <w:t>四</w:t>
      </w:r>
      <w:r>
        <w:rPr>
          <w:color w:val="auto"/>
          <w:kern w:val="0"/>
          <w:sz w:val="24"/>
          <w:highlight w:val="none"/>
        </w:rPr>
        <w:t>部分青海省政府采购项目合同书范本”中“四、付款方式”的规定</w:t>
      </w:r>
      <w:r>
        <w:rPr>
          <w:rFonts w:hint="eastAsia"/>
          <w:color w:val="auto"/>
          <w:kern w:val="0"/>
          <w:sz w:val="24"/>
          <w:highlight w:val="none"/>
          <w:lang w:eastAsia="zh-CN"/>
        </w:rPr>
        <w:t>；</w:t>
      </w:r>
      <w:r>
        <w:rPr>
          <w:rFonts w:hint="eastAsia" w:ascii="宋体" w:cs="宋体"/>
          <w:color w:val="auto"/>
          <w:kern w:val="0"/>
          <w:sz w:val="24"/>
          <w:highlight w:val="none"/>
          <w:lang w:val="zh-CN"/>
        </w:rPr>
        <w:t>4</w:t>
      </w:r>
      <w:r>
        <w:rPr>
          <w:rFonts w:hint="eastAsia" w:ascii="宋体" w:hAnsi="Times New Roman" w:eastAsia="宋体" w:cs="宋体"/>
          <w:color w:val="auto"/>
          <w:kern w:val="0"/>
          <w:sz w:val="24"/>
          <w:highlight w:val="none"/>
          <w:lang w:val="zh-CN"/>
        </w:rPr>
        <w:t>.</w:t>
      </w:r>
      <w:r>
        <w:rPr>
          <w:rFonts w:hint="eastAsia" w:ascii="宋体" w:cs="宋体"/>
          <w:color w:val="auto"/>
          <w:kern w:val="0"/>
          <w:sz w:val="24"/>
          <w:highlight w:val="none"/>
          <w:lang w:val="en-US" w:eastAsia="zh-CN"/>
        </w:rPr>
        <w:t>3</w:t>
      </w:r>
      <w:r>
        <w:rPr>
          <w:rFonts w:hint="eastAsia" w:ascii="宋体" w:hAnsi="Times New Roman" w:eastAsia="宋体" w:cs="宋体"/>
          <w:color w:val="auto"/>
          <w:kern w:val="0"/>
          <w:sz w:val="24"/>
          <w:highlight w:val="none"/>
          <w:lang w:val="zh-CN"/>
        </w:rPr>
        <w:t>.质保期：</w:t>
      </w:r>
      <w:r>
        <w:rPr>
          <w:rFonts w:hint="eastAsia" w:ascii="宋体" w:cs="宋体"/>
          <w:color w:val="auto"/>
          <w:kern w:val="0"/>
          <w:sz w:val="24"/>
          <w:highlight w:val="none"/>
          <w:lang w:val="en-US" w:eastAsia="zh-CN"/>
        </w:rPr>
        <w:t>质保期3年，后期软件升级为免费升级。</w:t>
      </w:r>
    </w:p>
    <w:p w14:paraId="03628A03">
      <w:pPr>
        <w:autoSpaceDE w:val="0"/>
        <w:autoSpaceDN w:val="0"/>
        <w:adjustRightInd w:val="0"/>
        <w:spacing w:line="360" w:lineRule="auto"/>
        <w:ind w:left="239" w:leftChars="114"/>
        <w:rPr>
          <w:color w:val="000000"/>
          <w:kern w:val="0"/>
          <w:sz w:val="24"/>
          <w:highlight w:val="none"/>
        </w:rPr>
      </w:pPr>
      <w:r>
        <w:rPr>
          <w:color w:val="000000"/>
          <w:kern w:val="0"/>
          <w:sz w:val="24"/>
          <w:highlight w:val="none"/>
        </w:rPr>
        <w:br w:type="page"/>
      </w:r>
    </w:p>
    <w:tbl>
      <w:tblPr>
        <w:tblStyle w:val="33"/>
        <w:tblpPr w:leftFromText="180" w:rightFromText="180" w:vertAnchor="text" w:horzAnchor="page" w:tblpX="1093" w:tblpY="789"/>
        <w:tblOverlap w:val="never"/>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9"/>
        <w:gridCol w:w="7312"/>
        <w:gridCol w:w="826"/>
      </w:tblGrid>
      <w:tr w14:paraId="5448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7" w:type="dxa"/>
            <w:gridSpan w:val="3"/>
            <w:vMerge w:val="restart"/>
            <w:tcBorders>
              <w:top w:val="nil"/>
              <w:left w:val="nil"/>
              <w:bottom w:val="nil"/>
              <w:right w:val="nil"/>
            </w:tcBorders>
            <w:shd w:val="clear" w:color="auto" w:fill="auto"/>
            <w:noWrap/>
            <w:vAlign w:val="center"/>
          </w:tcPr>
          <w:p w14:paraId="1F50329F">
            <w:pPr>
              <w:keepNext w:val="0"/>
              <w:keepLines w:val="0"/>
              <w:widowControl/>
              <w:suppressLineNumbers w:val="0"/>
              <w:jc w:val="both"/>
              <w:textAlignment w:val="center"/>
              <w:rPr>
                <w:rFonts w:hint="default" w:asciiTheme="minorEastAsia" w:hAnsiTheme="minorEastAsia" w:eastAsiaTheme="minorEastAsia" w:cstheme="minorEastAsia"/>
                <w:b w:val="0"/>
                <w:bCs w:val="0"/>
                <w:i w:val="0"/>
                <w:iCs w:val="0"/>
                <w:color w:val="000000"/>
                <w:sz w:val="24"/>
                <w:szCs w:val="24"/>
                <w:u w:val="none"/>
                <w:lang w:val="en-US" w:eastAsia="zh-CN"/>
              </w:rPr>
            </w:pPr>
            <w:bookmarkStart w:id="139" w:name="_Toc4383"/>
            <w:r>
              <w:rPr>
                <w:rFonts w:hint="eastAsia" w:ascii="宋体" w:cs="Times New Roman"/>
                <w:b/>
                <w:bCs/>
                <w:color w:val="000000"/>
                <w:kern w:val="0"/>
                <w:sz w:val="32"/>
                <w:szCs w:val="32"/>
                <w:lang w:val="en-US" w:eastAsia="zh-CN" w:bidi="ar-SA"/>
              </w:rPr>
              <w:t>二、</w:t>
            </w:r>
            <w:r>
              <w:rPr>
                <w:rFonts w:hint="eastAsia" w:ascii="宋体" w:hAnsi="Times New Roman" w:eastAsia="宋体" w:cs="Times New Roman"/>
                <w:b/>
                <w:bCs/>
                <w:color w:val="000000"/>
                <w:kern w:val="0"/>
                <w:sz w:val="32"/>
                <w:szCs w:val="32"/>
                <w:lang w:val="en-US" w:eastAsia="zh-CN" w:bidi="ar-SA"/>
              </w:rPr>
              <w:t>设备参数</w:t>
            </w:r>
          </w:p>
        </w:tc>
      </w:tr>
      <w:tr w14:paraId="1F9E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7" w:type="dxa"/>
            <w:gridSpan w:val="3"/>
            <w:vMerge w:val="continue"/>
            <w:tcBorders>
              <w:top w:val="nil"/>
              <w:left w:val="nil"/>
              <w:bottom w:val="nil"/>
              <w:right w:val="nil"/>
            </w:tcBorders>
            <w:shd w:val="clear" w:color="auto" w:fill="auto"/>
            <w:noWrap/>
            <w:vAlign w:val="center"/>
          </w:tcPr>
          <w:p w14:paraId="0B5694E8">
            <w:pPr>
              <w:jc w:val="center"/>
              <w:rPr>
                <w:rFonts w:hint="eastAsia" w:asciiTheme="minorEastAsia" w:hAnsiTheme="minorEastAsia" w:eastAsiaTheme="minorEastAsia" w:cstheme="minorEastAsia"/>
                <w:b w:val="0"/>
                <w:bCs w:val="0"/>
                <w:i w:val="0"/>
                <w:iCs w:val="0"/>
                <w:color w:val="000000"/>
                <w:sz w:val="24"/>
                <w:szCs w:val="24"/>
                <w:u w:val="none"/>
              </w:rPr>
            </w:pPr>
          </w:p>
        </w:tc>
      </w:tr>
      <w:tr w14:paraId="4AD7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57" w:type="dxa"/>
            <w:gridSpan w:val="3"/>
            <w:vMerge w:val="continue"/>
            <w:tcBorders>
              <w:top w:val="nil"/>
              <w:left w:val="nil"/>
              <w:bottom w:val="nil"/>
              <w:right w:val="nil"/>
            </w:tcBorders>
            <w:shd w:val="clear" w:color="auto" w:fill="auto"/>
            <w:noWrap/>
            <w:vAlign w:val="center"/>
          </w:tcPr>
          <w:p w14:paraId="1D020A22">
            <w:pPr>
              <w:jc w:val="center"/>
              <w:rPr>
                <w:rFonts w:hint="eastAsia" w:asciiTheme="minorEastAsia" w:hAnsiTheme="minorEastAsia" w:eastAsiaTheme="minorEastAsia" w:cstheme="minorEastAsia"/>
                <w:b w:val="0"/>
                <w:bCs w:val="0"/>
                <w:i w:val="0"/>
                <w:iCs w:val="0"/>
                <w:color w:val="000000"/>
                <w:sz w:val="24"/>
                <w:szCs w:val="24"/>
                <w:u w:val="none"/>
              </w:rPr>
            </w:pPr>
          </w:p>
        </w:tc>
      </w:tr>
      <w:tr w14:paraId="2D39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4B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建设内容</w:t>
            </w:r>
          </w:p>
        </w:tc>
        <w:tc>
          <w:tcPr>
            <w:tcW w:w="7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0A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参数</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2A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备注</w:t>
            </w:r>
          </w:p>
        </w:tc>
      </w:tr>
      <w:tr w14:paraId="26A0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4"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C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湟源县智慧交通综合管理平台一套</w:t>
            </w:r>
          </w:p>
        </w:tc>
        <w:tc>
          <w:tcPr>
            <w:tcW w:w="7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63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宋体" w:cs="宋体"/>
                <w:color w:val="auto"/>
                <w:kern w:val="0"/>
                <w:sz w:val="24"/>
                <w:lang w:val="en-US" w:eastAsia="zh-CN"/>
              </w:rPr>
              <w:t>以一图、一库、一平台，包含四好农村路建管养运等业务体系，以可视化大屏形式多维度展示。</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1.智慧交通指挥</w:t>
            </w:r>
            <w:r>
              <w:rPr>
                <w:rFonts w:hint="eastAsia" w:eastAsia="宋体"/>
                <w:color w:val="auto"/>
                <w:sz w:val="24"/>
                <w:szCs w:val="28"/>
                <w:lang w:val="en-US" w:eastAsia="zh-CN"/>
              </w:rPr>
              <w:t>中心：采用可视化图表的方式展示全域数字路产、建设管理、养护工程、巡查养护、安全双预防、数字路长、智慧运管、预警监测、路网监控、非现场执法、大气环境监测等统计分析数据。</w:t>
            </w:r>
            <w:r>
              <w:rPr>
                <w:rFonts w:hint="eastAsia" w:eastAsia="宋体"/>
                <w:color w:val="auto"/>
                <w:sz w:val="24"/>
                <w:szCs w:val="28"/>
                <w:lang w:val="en-US" w:eastAsia="zh-CN"/>
              </w:rPr>
              <w:br w:type="textWrapping"/>
            </w:r>
            <w:r>
              <w:rPr>
                <w:rFonts w:hint="eastAsia" w:ascii="宋体" w:cs="宋体"/>
                <w:color w:val="auto"/>
                <w:kern w:val="0"/>
                <w:sz w:val="24"/>
                <w:lang w:val="en-US" w:eastAsia="zh-CN"/>
              </w:rPr>
              <w:t>2.公路资产：维护线路、桥梁、隧道、涵洞、村镇、便水沟、护栏、绿化物、产业园、路产监测报告、公路技术情况、桥梁技术状况、桥梁修建工程记录等信息，形成数字化档案。</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3.公路建设：对项目进行全过程管理，包含项目信息、投资、进度、安全质量、竣交工等。</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4.公路管理：以路长制为基础，实现三级路长监管，具备路长管理、路长牌、路长巡查、群众爱路护路、路长考核、路长制文件等。</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5.公路养护：作为农村公路养护主要业务，线路负责人需每天上路进行日常巡查工作，发现病害后工作人员可对病害进行上报、审核、养护、验收等闭环流程，具备上传照片、信息填报、养护前中后等功能</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6.道路运输：具备出租车、公交车、客运车信息化监管手段，车辆监控具备车辆定位、车内视频、驾驶员行为分析等。</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7.物联网监测：平台具备重点路段视频监控查看、回放等功能；边坡监测基于监测点测量边坡位移预警；道路巡检具备智能AI识别功能，识别道路常见四种病害并下发任务单，由业务人员进行道路养护，形成闭环流程。以上物联网监测形成预警分析中心供专家、指挥人员决策分析。</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8.执法管理：具备路政、运政执法管理，实现对任务指派、我的待办、我办理的、已办理的、抄送我的统一管理，通过对任务办理时限进行预警。同时支持对企业进行监管。</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9.应急管理：具备应急物资入库、出库、使用记录功能，同时对人员可进行调度，根据以往应急预案迅速做出应急指挥，实现应急事件播报等。</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10.移动端：业务人员通过移动端进行业务上报、审核、验收等，如路产信息查看、养护业务、执法业务、视频监控查看、车辆监管视频查看、考勤打卡等，同时操作留痕，具备代办、已办、交办等功能。</w:t>
            </w:r>
            <w:r>
              <w:rPr>
                <w:rFonts w:hint="eastAsia" w:ascii="宋体" w:cs="宋体"/>
                <w:color w:val="auto"/>
                <w:kern w:val="0"/>
                <w:sz w:val="24"/>
                <w:lang w:val="en-US" w:eastAsia="zh-CN"/>
              </w:rPr>
              <w:br w:type="textWrapping"/>
            </w:r>
            <w:r>
              <w:rPr>
                <w:rFonts w:hint="eastAsia" w:ascii="宋体" w:cs="宋体"/>
                <w:color w:val="auto"/>
                <w:kern w:val="0"/>
                <w:sz w:val="24"/>
                <w:lang w:val="en-US" w:eastAsia="zh-CN"/>
              </w:rPr>
              <w:t>11.云服务器：16 CPU 32GB 内存 存储 1T 带宽 100Mbps</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A8E1">
            <w:pPr>
              <w:rPr>
                <w:rFonts w:hint="eastAsia" w:asciiTheme="minorEastAsia" w:hAnsiTheme="minorEastAsia" w:eastAsiaTheme="minorEastAsia" w:cstheme="minorEastAsia"/>
                <w:b w:val="0"/>
                <w:bCs w:val="0"/>
                <w:i w:val="0"/>
                <w:iCs w:val="0"/>
                <w:color w:val="000000"/>
                <w:sz w:val="24"/>
                <w:szCs w:val="24"/>
                <w:u w:val="none"/>
              </w:rPr>
            </w:pPr>
          </w:p>
        </w:tc>
      </w:tr>
      <w:tr w14:paraId="442B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EC9C">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p w14:paraId="3F71E820">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0F819DBE">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04A62D0C">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09E3F847">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65903A15">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5856878F">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28C51153">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6A79FE4A">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20F45714">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6B92842F">
            <w:pPr>
              <w:keepNext w:val="0"/>
              <w:keepLines w:val="0"/>
              <w:widowControl/>
              <w:suppressLineNumbers w:val="0"/>
              <w:ind w:firstLine="1920" w:firstLineChars="80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p w14:paraId="2E8A24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指挥中心LED大屏一套</w:t>
            </w:r>
          </w:p>
        </w:tc>
        <w:tc>
          <w:tcPr>
            <w:tcW w:w="7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82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1.像素构成：表贴三合一1212（1R1G1B）；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2.点间距：≤1.53mm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3.像素密度：422500点/㎡；</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4.扫描方式：52扫</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5.模组分辨率：208*104；</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6.模组尺寸：320*160mm；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7.面积区间：10平方</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8.最大功耗：≤750W/㎡；平均功耗300W/㎡，睡眠模式功率密度≤150W/㎡；能源效率：≥2.4cd/W；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9.光学特性：亮度均匀性≥98.5%，白场色坐标符合SJ/T 11141-2017 5.10.5规定，亮度鉴别等级：C 级以上，最大对比度：≥8000：1；</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10.色温：3000-21000可调；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11.电性能：换帧频率：60Hz；刷新频率：≥3840Hz；彩色信号处理位数16bit；</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12.白平衡亮度：≥500cd/㎡；</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13.平均失效间隔工作时间：≥10000hrs；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14.电源效率：效率＞90%；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15..为满足用户不同的亮度需求，所投LED显示屏需具有亮度调节功能，可实现 0%-100%亮度可调，屏幕亮度具有随环境照度的变化自动调整和任意设置亮度的功能；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16.具有除湿功能：长时间没有使用屏体，可以通过屏体控制系统的除湿模式来实现屏体除湿，即使屏体从10%到 100%亮度逐级显示，达到排除 LED屏体内部湿气的效果，保护 LED 显示屏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17.为保证屏体可长时间正常工作，所投LED显示屏需具有消隐功能：正常工作时支持消除毛毛虫（列消影）功能，LED 显示屏正常工作时具备消除鬼影和拖尾（行消影和列消影）功能</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64BA">
            <w:pPr>
              <w:rPr>
                <w:rFonts w:hint="eastAsia" w:asciiTheme="minorEastAsia" w:hAnsiTheme="minorEastAsia" w:eastAsiaTheme="minorEastAsia" w:cstheme="minorEastAsia"/>
                <w:b w:val="0"/>
                <w:bCs w:val="0"/>
                <w:i w:val="0"/>
                <w:iCs w:val="0"/>
                <w:color w:val="000000"/>
                <w:sz w:val="24"/>
                <w:szCs w:val="24"/>
                <w:u w:val="none"/>
              </w:rPr>
            </w:pPr>
          </w:p>
        </w:tc>
      </w:tr>
      <w:tr w14:paraId="439F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6"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93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音箱2台、功放1台、一拖二手持话筒2个</w:t>
            </w:r>
          </w:p>
        </w:tc>
        <w:tc>
          <w:tcPr>
            <w:tcW w:w="7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95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音箱：</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1、单元组成：3*2+10".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2、阻抗8Ω.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3、最大功率150W.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4、频率范围：60HZ-20KHZ.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5、灵敏度：92db±3db.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6、尺寸：293*503*279mm.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7、箱体：15mmMDF，低频反射式.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功放：</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1.黑色高端铝合金面板，液晶显示屏，美观大方.</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2.全功能操控：音乐输入切换、音乐加减、话筒加减、混响加减.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4.内置USB、SD接口，上电自动播放，具有上下曲、暂停/播放等按键控制.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5.特设录音输出接口，可实现录音功能.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5.整体设计根据卡拉OK包房及家庭使用要求.</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6.输出功率：200W+200W.</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7.输出阻抗：8 ohm.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8.频率响应：20Hz-48KHz.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9.总谐波失真：≤0.21% 1KHz.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10.信噪比：86dB.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一拖二手持话筒：</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1.载波范围：520MHZ-960MHZ(取决于适用的国家规范).</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2.频率宽度：2*32MHZ.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3.频率响应：50HZ-15KHZ.</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4.信噪比(S/N):〉105dB.</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5.失真度(1KHZ):〈0.3%.</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6.音频输出阻抗：600Ω.</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7.音频输出电平：0-0.5V.</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8.电源消耗：3W.</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1C17">
            <w:pPr>
              <w:rPr>
                <w:rFonts w:hint="eastAsia" w:asciiTheme="minorEastAsia" w:hAnsiTheme="minorEastAsia" w:eastAsiaTheme="minorEastAsia" w:cstheme="minorEastAsia"/>
                <w:b w:val="0"/>
                <w:bCs w:val="0"/>
                <w:i w:val="0"/>
                <w:iCs w:val="0"/>
                <w:color w:val="000000"/>
                <w:sz w:val="24"/>
                <w:szCs w:val="24"/>
                <w:u w:val="none"/>
              </w:rPr>
            </w:pPr>
          </w:p>
        </w:tc>
      </w:tr>
      <w:tr w14:paraId="0FF5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66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电脑一套、电脑操作台</w:t>
            </w:r>
          </w:p>
        </w:tc>
        <w:tc>
          <w:tcPr>
            <w:tcW w:w="7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73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1.intel至强处理芯片、16G内存、30系显卡、windows操作系统，含显示屏、键盘鼠标、线材配套设施；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2.三联操作台：1.8米长。</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B7E7">
            <w:pPr>
              <w:rPr>
                <w:rFonts w:hint="eastAsia" w:asciiTheme="minorEastAsia" w:hAnsiTheme="minorEastAsia" w:eastAsiaTheme="minorEastAsia" w:cstheme="minorEastAsia"/>
                <w:b w:val="0"/>
                <w:bCs w:val="0"/>
                <w:i w:val="0"/>
                <w:iCs w:val="0"/>
                <w:color w:val="000000"/>
                <w:sz w:val="24"/>
                <w:szCs w:val="24"/>
                <w:u w:val="none"/>
              </w:rPr>
            </w:pPr>
          </w:p>
        </w:tc>
      </w:tr>
      <w:tr w14:paraId="700A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629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视频监控10套</w:t>
            </w:r>
          </w:p>
        </w:tc>
        <w:tc>
          <w:tcPr>
            <w:tcW w:w="7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6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设备由全景通道和细节通道组成，全景通道内置1个镜头、1颗白光补光灯、1颗红外补光灯，细节通道内置1个镜头、3颗红外补光灯，样机内置2个GPU芯片、2个靶面尺寸为1/2.8英寸传感器、1个RJ45接口、1个麦克风、1个扬声器、1个SD卡槽，可同时输出全景视频图像和细节视频图像。其中全景镜头可手动调节，上下调节角度为7°~17°</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2.可通过客户端软件或IE浏览器可以发起双向语音对讲和单向语音广播</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3.全景支持最大2560 × 1440 @30 fps高清画面输出,细节支持最大2560 × 1440 @30 fps高清画面输出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4.设备红外照射距离：全景：红外30m，白光30m,细节：红外40m</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5.细节通道:光学变倍≥12倍;数字变倍≥16倍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6.自带支架，支持壁装、吊装2种安装方式，支架支持水平360°旋转</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7.设备球机水平旋转范围:0°~350°垂直旋转范围:-5°~90°；全景镜头可手动调节，上下调节角度为7°~17°</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8.在双路模式下，2路画面可实现画中画显示，其中悬浮画面可手动拖动，并可切换悬浮画面对应的通道</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9.在全景通道下，当有目标触发区域入侵、越界、进入区域、离开区域等智能分析事件时且开启细节通道的联动跟踪抓拍功能时，可联动细节通道摄像机进行目标跟踪，可支持水平360°的目标跟踪</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10.设备支持IP66防护等级，工作温湿度：-30 ℃~50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11.支持画质优先、存储优先、均衡模式、自定义4种编码模式(默认画质优先):存储优先模式采用H265编码，可降低码流大小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12.全景通道、细节通道均支持人、车目标区域入侵检出，当有人或车辆进入检测区域时，样机可进行声光报警提示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13.太阳能板：200W  100AH，蓄电池：三元聚合物锂离子电池，容量：100AH，工作电压：9.3V-12.6V </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14.立杆：5米 料厚3MM，114MM通径，含地笼预制</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15.存储卡：512G</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16.物联网卡：共1000G/年，包年使用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F5D0">
            <w:pPr>
              <w:rPr>
                <w:rFonts w:hint="eastAsia" w:asciiTheme="minorEastAsia" w:hAnsiTheme="minorEastAsia" w:eastAsiaTheme="minorEastAsia" w:cstheme="minorEastAsia"/>
                <w:b w:val="0"/>
                <w:bCs w:val="0"/>
                <w:i w:val="0"/>
                <w:iCs w:val="0"/>
                <w:color w:val="FF0000"/>
                <w:sz w:val="24"/>
                <w:szCs w:val="24"/>
                <w:u w:val="none"/>
              </w:rPr>
            </w:pPr>
          </w:p>
        </w:tc>
      </w:tr>
      <w:tr w14:paraId="483E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1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边坡监测一套</w:t>
            </w:r>
          </w:p>
        </w:tc>
        <w:tc>
          <w:tcPr>
            <w:tcW w:w="7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F5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1.表面位移：含光电位移计、监测靶标、基准靶标；</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2.供电设施：太阳能供电；</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3.网络：4G物联网卡</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BD25">
            <w:pPr>
              <w:rPr>
                <w:rFonts w:hint="eastAsia" w:asciiTheme="minorEastAsia" w:hAnsiTheme="minorEastAsia" w:eastAsiaTheme="minorEastAsia" w:cstheme="minorEastAsia"/>
                <w:b w:val="0"/>
                <w:bCs w:val="0"/>
                <w:i w:val="0"/>
                <w:iCs w:val="0"/>
                <w:color w:val="000000"/>
                <w:sz w:val="24"/>
                <w:szCs w:val="24"/>
                <w:u w:val="none"/>
              </w:rPr>
            </w:pPr>
          </w:p>
        </w:tc>
      </w:tr>
      <w:tr w14:paraId="3CDD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EA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AI轻量化智能巡检一套</w:t>
            </w:r>
          </w:p>
        </w:tc>
        <w:tc>
          <w:tcPr>
            <w:tcW w:w="7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EB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1.主机车外安装，与摄像机等模块一体化设计，具有防水防尘功能；</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2.支持网络环境不佳情况下的数据缓存和补传；</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3.支持无网络环境进行数据采集和导出；</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4.支持5G/WIFI网络；支持GPS/BD定位；</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5.基于MEMS技术的高性能三维运动姿态测量系统。包含三轴陀螺仪、三轴加速度计，GPS+BD模块等运动传感器。</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6.采用1/1.8”800万像素CMOS；镜头接口类型：一体机镜头；</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支持H.265或H.264编码，最大可输出Full HD 2688 × 1520@25fps实时图像；</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7.支持最大128G TF卡本地存储，支持图片断网续传；</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8.图片分辨率：3840×2160；图片格式：JPEG；视频分辨率：3840×2160；</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9.自检功能：4G/5G通信网络检测、GPS定位、加速度传感器数据采集、摄像机取流、分析模型调用检测、数据存储等核心功能进行检查，并显示功能健康状况；</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10.检测区域设置和标定功能：设置视频画面中的检测区域，并进行标定；</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11.实时视频流推送：通过部署在巡检车辆上的摄像头，系统实时捕获现场画面并生成视频流播放地址，支持远程监控功能，方便管理人员随时了解现场情况，确保管理工作的时效性和有效性。</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12.车辆定位服务：集成GPS/北斗双模定位技术，精确追踪每辆巡检车的位置变化，提供高精度的地理位置信息。</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E9E2">
            <w:pPr>
              <w:rPr>
                <w:rFonts w:hint="eastAsia" w:asciiTheme="minorEastAsia" w:hAnsiTheme="minorEastAsia" w:eastAsiaTheme="minorEastAsia" w:cstheme="minorEastAsia"/>
                <w:b w:val="0"/>
                <w:bCs w:val="0"/>
                <w:i w:val="0"/>
                <w:iCs w:val="0"/>
                <w:color w:val="FF0000"/>
                <w:sz w:val="24"/>
                <w:szCs w:val="24"/>
                <w:u w:val="none"/>
              </w:rPr>
            </w:pPr>
          </w:p>
        </w:tc>
      </w:tr>
      <w:bookmarkEnd w:id="136"/>
      <w:bookmarkEnd w:id="137"/>
      <w:bookmarkEnd w:id="138"/>
      <w:bookmarkEnd w:id="139"/>
    </w:tbl>
    <w:p w14:paraId="6655D3CC">
      <w:pPr>
        <w:ind w:firstLine="480"/>
        <w:rPr>
          <w:rFonts w:hint="default"/>
          <w:lang w:val="en-US"/>
        </w:rPr>
      </w:pPr>
    </w:p>
    <w:sectPr>
      <w:headerReference r:id="rId3" w:type="default"/>
      <w:footerReference r:id="rId4" w:type="default"/>
      <w:pgSz w:w="11906" w:h="16838"/>
      <w:pgMar w:top="1440" w:right="1077" w:bottom="1440" w:left="1077" w:header="851" w:footer="992" w:gutter="0"/>
      <w:pgBorders w:display="notFirstPage" w:offsetFrom="page">
        <w:top w:val="single" w:color="4472C4" w:sz="12" w:space="24"/>
        <w:left w:val="single" w:color="4472C4" w:sz="12" w:space="24"/>
        <w:bottom w:val="single" w:color="4472C4" w:sz="12" w:space="24"/>
        <w:right w:val="single" w:color="4472C4" w:sz="12" w:space="24"/>
      </w:pgBorders>
      <w:pgNumType w:fmt="decimal"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HP Simplified Hans Light">
    <w:altName w:val="微软雅黑"/>
    <w:panose1 w:val="00000000000000000000"/>
    <w:charset w:val="86"/>
    <w:family w:val="swiss"/>
    <w:pitch w:val="default"/>
    <w:sig w:usb0="00000000" w:usb1="00000000" w:usb2="00000010" w:usb3="00000000" w:csb0="0006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A9BB4">
    <w:pPr>
      <w:pStyle w:val="20"/>
      <w:jc w:val="center"/>
      <w:rPr>
        <w:rFonts w:ascii="宋体"/>
        <w:b/>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73F37">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D73F37">
                    <w:pPr>
                      <w:pStyle w:val="2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8F39">
    <w:pPr>
      <w:pStyle w:val="21"/>
      <w:ind w:firstLine="89" w:firstLineChars="49"/>
      <w:jc w:val="both"/>
      <w:rPr>
        <w:rFonts w:ascii="楷体" w:eastAsia="楷体"/>
        <w:sz w:val="15"/>
        <w:szCs w:val="21"/>
      </w:rPr>
    </w:pPr>
    <w:r>
      <w:rPr>
        <w:rFonts w:hint="eastAsia" w:ascii="楷体" w:eastAsia="楷体"/>
        <w:b/>
        <w:szCs w:val="22"/>
        <w:lang w:eastAsia="zh-CN"/>
      </w:rPr>
      <w:t xml:space="preserve"> 湟源县智慧交通管理平台建设项目</w:t>
    </w:r>
    <w:r>
      <w:rPr>
        <w:rFonts w:hint="eastAsia" w:ascii="楷体" w:eastAsia="楷体"/>
        <w:b/>
        <w:szCs w:val="22"/>
      </w:rPr>
      <w:t xml:space="preserve">                       </w:t>
    </w:r>
    <w:r>
      <w:rPr>
        <w:rFonts w:ascii="楷体" w:eastAsia="楷体"/>
        <w:b/>
        <w:szCs w:val="22"/>
      </w:rPr>
      <w:t xml:space="preserve">             </w:t>
    </w:r>
    <w:r>
      <w:rPr>
        <w:rFonts w:hint="eastAsia" w:ascii="楷体" w:eastAsia="楷体"/>
        <w:b/>
        <w:szCs w:val="22"/>
      </w:rPr>
      <w:t xml:space="preserve">         磋商文件</w:t>
    </w:r>
  </w:p>
  <w:p w14:paraId="20C15D13">
    <w:pPr>
      <w:widowControl/>
      <w:adjustRightInd w:val="0"/>
      <w:snapToGrid w:val="0"/>
      <w:spacing w:line="360" w:lineRule="auto"/>
      <w:textAlignment w:val="baseline"/>
      <w:rPr>
        <w:rFonts w:ascii="楷体" w:eastAsia="楷体"/>
        <w:b/>
        <w:sz w:val="16"/>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4D6D7"/>
    <w:multiLevelType w:val="singleLevel"/>
    <w:tmpl w:val="F4C4D6D7"/>
    <w:lvl w:ilvl="0" w:tentative="0">
      <w:start w:val="1"/>
      <w:numFmt w:val="decimal"/>
      <w:suff w:val="nothing"/>
      <w:lvlText w:val="（%1）"/>
      <w:lvlJc w:val="left"/>
    </w:lvl>
  </w:abstractNum>
  <w:abstractNum w:abstractNumId="1">
    <w:nsid w:val="40CF13D4"/>
    <w:multiLevelType w:val="multilevel"/>
    <w:tmpl w:val="40CF13D4"/>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567" w:hanging="567"/>
      </w:pPr>
      <w:rPr>
        <w:rFonts w:hint="eastAsia"/>
      </w:rPr>
    </w:lvl>
    <w:lvl w:ilvl="2" w:tentative="0">
      <w:start w:val="1"/>
      <w:numFmt w:val="chineseCountingThousand"/>
      <w:pStyle w:val="5"/>
      <w:lvlText w:val="%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NkNGRiZGEyYTQxMDExMGMwZDdhMTE2MzBhNDc0ZmQifQ=="/>
  </w:docVars>
  <w:rsids>
    <w:rsidRoot w:val="00000000"/>
    <w:rsid w:val="0047345F"/>
    <w:rsid w:val="00CC57F6"/>
    <w:rsid w:val="01EC23E0"/>
    <w:rsid w:val="027F5730"/>
    <w:rsid w:val="02F27152"/>
    <w:rsid w:val="06F82569"/>
    <w:rsid w:val="083D7431"/>
    <w:rsid w:val="084F32CE"/>
    <w:rsid w:val="08F00426"/>
    <w:rsid w:val="09531A76"/>
    <w:rsid w:val="0B225FBF"/>
    <w:rsid w:val="0B8E217B"/>
    <w:rsid w:val="0BCA3494"/>
    <w:rsid w:val="0C6E2C7C"/>
    <w:rsid w:val="0D6B18F6"/>
    <w:rsid w:val="0DF30354"/>
    <w:rsid w:val="0E83347D"/>
    <w:rsid w:val="0EED1EC1"/>
    <w:rsid w:val="10C05172"/>
    <w:rsid w:val="116B1B2C"/>
    <w:rsid w:val="128203FA"/>
    <w:rsid w:val="12C54E79"/>
    <w:rsid w:val="13D415D4"/>
    <w:rsid w:val="13E04EA0"/>
    <w:rsid w:val="16103DDB"/>
    <w:rsid w:val="1814020D"/>
    <w:rsid w:val="183C74C7"/>
    <w:rsid w:val="1862774B"/>
    <w:rsid w:val="18BC1CD2"/>
    <w:rsid w:val="197258D2"/>
    <w:rsid w:val="1CEE6C3F"/>
    <w:rsid w:val="1CF32F11"/>
    <w:rsid w:val="1EC96082"/>
    <w:rsid w:val="210B5C89"/>
    <w:rsid w:val="21E2725F"/>
    <w:rsid w:val="223F15C3"/>
    <w:rsid w:val="2291491A"/>
    <w:rsid w:val="237B4D9A"/>
    <w:rsid w:val="23BC0AE1"/>
    <w:rsid w:val="24535FE7"/>
    <w:rsid w:val="25C21EA2"/>
    <w:rsid w:val="262F799D"/>
    <w:rsid w:val="274078D7"/>
    <w:rsid w:val="288941F8"/>
    <w:rsid w:val="29424157"/>
    <w:rsid w:val="29B4669C"/>
    <w:rsid w:val="2C6C3BF0"/>
    <w:rsid w:val="2C7A6106"/>
    <w:rsid w:val="2CCE7B30"/>
    <w:rsid w:val="2CDB7540"/>
    <w:rsid w:val="2D654AC4"/>
    <w:rsid w:val="2D8E34AA"/>
    <w:rsid w:val="2FF45922"/>
    <w:rsid w:val="304376F2"/>
    <w:rsid w:val="30DE7816"/>
    <w:rsid w:val="32E22CEC"/>
    <w:rsid w:val="32E2526A"/>
    <w:rsid w:val="333858C0"/>
    <w:rsid w:val="33AC51E6"/>
    <w:rsid w:val="342E2857"/>
    <w:rsid w:val="369E5190"/>
    <w:rsid w:val="36E07A51"/>
    <w:rsid w:val="37410D26"/>
    <w:rsid w:val="388B3E9B"/>
    <w:rsid w:val="39AB66E7"/>
    <w:rsid w:val="3A6E37BE"/>
    <w:rsid w:val="3D371673"/>
    <w:rsid w:val="3F2A1578"/>
    <w:rsid w:val="3F8B74A4"/>
    <w:rsid w:val="3FC733A8"/>
    <w:rsid w:val="42164776"/>
    <w:rsid w:val="426D2097"/>
    <w:rsid w:val="437B4002"/>
    <w:rsid w:val="44897D44"/>
    <w:rsid w:val="44C6612E"/>
    <w:rsid w:val="45866511"/>
    <w:rsid w:val="46CE44B8"/>
    <w:rsid w:val="46ED7A5B"/>
    <w:rsid w:val="48CE799F"/>
    <w:rsid w:val="4B5C51AF"/>
    <w:rsid w:val="4CAC4E05"/>
    <w:rsid w:val="4D1B6582"/>
    <w:rsid w:val="4E3462F4"/>
    <w:rsid w:val="4EB70C79"/>
    <w:rsid w:val="4EDB32EC"/>
    <w:rsid w:val="4F5B752C"/>
    <w:rsid w:val="4F6609B3"/>
    <w:rsid w:val="503335F3"/>
    <w:rsid w:val="5059079B"/>
    <w:rsid w:val="50AF266C"/>
    <w:rsid w:val="52707792"/>
    <w:rsid w:val="53AB3ED4"/>
    <w:rsid w:val="53C11F8C"/>
    <w:rsid w:val="549C5EFD"/>
    <w:rsid w:val="54E00C49"/>
    <w:rsid w:val="555B0397"/>
    <w:rsid w:val="56681CAE"/>
    <w:rsid w:val="56F3411A"/>
    <w:rsid w:val="58BC4EDD"/>
    <w:rsid w:val="5B857B3E"/>
    <w:rsid w:val="5B96693F"/>
    <w:rsid w:val="5C932366"/>
    <w:rsid w:val="5CBF5A15"/>
    <w:rsid w:val="5D553791"/>
    <w:rsid w:val="5D5D3932"/>
    <w:rsid w:val="5D607653"/>
    <w:rsid w:val="5DD74671"/>
    <w:rsid w:val="5E745F08"/>
    <w:rsid w:val="5EEB0D5E"/>
    <w:rsid w:val="5EEC311C"/>
    <w:rsid w:val="5F207768"/>
    <w:rsid w:val="5FB54D81"/>
    <w:rsid w:val="5FF71BEA"/>
    <w:rsid w:val="602763C2"/>
    <w:rsid w:val="60CD61E0"/>
    <w:rsid w:val="61A6135E"/>
    <w:rsid w:val="63504D39"/>
    <w:rsid w:val="63862392"/>
    <w:rsid w:val="64063A24"/>
    <w:rsid w:val="65E65A19"/>
    <w:rsid w:val="666D4956"/>
    <w:rsid w:val="67B54588"/>
    <w:rsid w:val="67C227D3"/>
    <w:rsid w:val="691B47B7"/>
    <w:rsid w:val="693A1138"/>
    <w:rsid w:val="694D4F50"/>
    <w:rsid w:val="6AAD5C51"/>
    <w:rsid w:val="6AD1085F"/>
    <w:rsid w:val="6DC7576F"/>
    <w:rsid w:val="6EA4198B"/>
    <w:rsid w:val="71716B68"/>
    <w:rsid w:val="71A002A1"/>
    <w:rsid w:val="740C271F"/>
    <w:rsid w:val="766500E3"/>
    <w:rsid w:val="7752095E"/>
    <w:rsid w:val="77901C49"/>
    <w:rsid w:val="79F109E5"/>
    <w:rsid w:val="7AC447E8"/>
    <w:rsid w:val="7BFC3D1E"/>
    <w:rsid w:val="7C8A3B4C"/>
    <w:rsid w:val="7EB66F40"/>
    <w:rsid w:val="7F817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napToGrid w:val="0"/>
      <w:spacing w:line="400" w:lineRule="atLeast"/>
      <w:outlineLvl w:val="0"/>
    </w:pPr>
    <w:rPr>
      <w:rFonts w:ascii="宋体" w:hAnsi="宋体" w:eastAsia="黑体"/>
      <w:kern w:val="28"/>
      <w:sz w:val="28"/>
      <w:szCs w:val="20"/>
    </w:rPr>
  </w:style>
  <w:style w:type="paragraph" w:styleId="3">
    <w:name w:val="heading 2"/>
    <w:basedOn w:val="1"/>
    <w:next w:val="4"/>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3"/>
    <w:next w:val="1"/>
    <w:qFormat/>
    <w:uiPriority w:val="0"/>
    <w:pPr>
      <w:numPr>
        <w:ilvl w:val="2"/>
        <w:numId w:val="1"/>
      </w:numPr>
      <w:outlineLvl w:val="2"/>
    </w:pPr>
  </w:style>
  <w:style w:type="paragraph" w:styleId="6">
    <w:name w:val="heading 4"/>
    <w:basedOn w:val="1"/>
    <w:next w:val="1"/>
    <w:qFormat/>
    <w:uiPriority w:val="0"/>
    <w:pPr>
      <w:keepNext/>
      <w:keepLines/>
      <w:widowControl w:val="0"/>
      <w:spacing w:before="280" w:after="290" w:line="377" w:lineRule="auto"/>
      <w:outlineLvl w:val="3"/>
    </w:pPr>
    <w:rPr>
      <w:rFonts w:ascii="Calibri Light" w:hAnsi="Calibri Light"/>
      <w:b/>
      <w:bCs/>
      <w:kern w:val="0"/>
      <w:sz w:val="28"/>
      <w:szCs w:val="28"/>
    </w:rPr>
  </w:style>
  <w:style w:type="paragraph" w:styleId="7">
    <w:name w:val="heading 5"/>
    <w:basedOn w:val="1"/>
    <w:next w:val="1"/>
    <w:qFormat/>
    <w:uiPriority w:val="0"/>
    <w:pPr>
      <w:keepNext/>
      <w:keepLines/>
      <w:widowControl w:val="0"/>
      <w:spacing w:before="280" w:after="290" w:line="377" w:lineRule="auto"/>
      <w:outlineLvl w:val="4"/>
    </w:pPr>
    <w:rPr>
      <w:b/>
      <w:bCs/>
      <w:kern w:val="0"/>
      <w:sz w:val="28"/>
      <w:szCs w:val="28"/>
    </w:rPr>
  </w:style>
  <w:style w:type="paragraph" w:styleId="8">
    <w:name w:val="heading 6"/>
    <w:basedOn w:val="1"/>
    <w:next w:val="1"/>
    <w:qFormat/>
    <w:uiPriority w:val="0"/>
    <w:pPr>
      <w:keepNext/>
      <w:keepLines/>
      <w:widowControl w:val="0"/>
      <w:spacing w:before="240" w:after="64" w:line="319" w:lineRule="auto"/>
      <w:outlineLvl w:val="5"/>
    </w:pPr>
    <w:rPr>
      <w:rFonts w:ascii="Calibri Light" w:hAnsi="Calibri Light"/>
      <w:b/>
      <w:bCs/>
      <w:kern w:val="0"/>
      <w:sz w:val="24"/>
    </w:rPr>
  </w:style>
  <w:style w:type="paragraph" w:styleId="9">
    <w:name w:val="heading 7"/>
    <w:basedOn w:val="1"/>
    <w:next w:val="1"/>
    <w:qFormat/>
    <w:uiPriority w:val="0"/>
    <w:pPr>
      <w:keepNext/>
      <w:keepLines/>
      <w:widowControl w:val="0"/>
      <w:spacing w:before="240" w:after="64" w:line="319" w:lineRule="auto"/>
      <w:outlineLvl w:val="6"/>
    </w:pPr>
    <w:rPr>
      <w:b/>
      <w:bCs/>
      <w:sz w:val="24"/>
    </w:rPr>
  </w:style>
  <w:style w:type="character" w:default="1" w:styleId="35">
    <w:name w:val="Default Paragraph Font"/>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10">
    <w:name w:val="Document Map"/>
    <w:basedOn w:val="1"/>
    <w:autoRedefine/>
    <w:qFormat/>
    <w:uiPriority w:val="0"/>
    <w:rPr>
      <w:rFonts w:ascii="微软雅黑" w:eastAsia="微软雅黑"/>
      <w:kern w:val="0"/>
      <w:sz w:val="18"/>
      <w:szCs w:val="18"/>
    </w:rPr>
  </w:style>
  <w:style w:type="paragraph" w:styleId="11">
    <w:name w:val="annotation text"/>
    <w:basedOn w:val="1"/>
    <w:autoRedefine/>
    <w:qFormat/>
    <w:uiPriority w:val="0"/>
    <w:pPr>
      <w:jc w:val="left"/>
    </w:pPr>
    <w:rPr>
      <w:kern w:val="0"/>
      <w:sz w:val="20"/>
    </w:rPr>
  </w:style>
  <w:style w:type="paragraph" w:styleId="12">
    <w:name w:val="Body Text"/>
    <w:basedOn w:val="1"/>
    <w:next w:val="1"/>
    <w:autoRedefine/>
    <w:qFormat/>
    <w:uiPriority w:val="0"/>
    <w:pPr>
      <w:spacing w:after="120"/>
    </w:pPr>
    <w:rPr>
      <w:kern w:val="0"/>
      <w:sz w:val="20"/>
    </w:rPr>
  </w:style>
  <w:style w:type="paragraph" w:styleId="13">
    <w:name w:val="Body Text Indent"/>
    <w:basedOn w:val="1"/>
    <w:autoRedefine/>
    <w:qFormat/>
    <w:uiPriority w:val="0"/>
    <w:pPr>
      <w:tabs>
        <w:tab w:val="left" w:pos="2160"/>
      </w:tabs>
      <w:ind w:left="1028" w:leftChars="1028" w:firstLine="1"/>
    </w:pPr>
    <w:rPr>
      <w:rFonts w:ascii="宋体"/>
      <w:kern w:val="0"/>
      <w:sz w:val="20"/>
      <w:szCs w:val="21"/>
    </w:rPr>
  </w:style>
  <w:style w:type="paragraph" w:styleId="14">
    <w:name w:val="index 4"/>
    <w:basedOn w:val="1"/>
    <w:next w:val="1"/>
    <w:autoRedefine/>
    <w:qFormat/>
    <w:uiPriority w:val="0"/>
    <w:pPr>
      <w:ind w:left="600" w:leftChars="600"/>
    </w:pPr>
  </w:style>
  <w:style w:type="paragraph" w:styleId="15">
    <w:name w:val="toc 3"/>
    <w:basedOn w:val="1"/>
    <w:next w:val="1"/>
    <w:autoRedefine/>
    <w:qFormat/>
    <w:uiPriority w:val="0"/>
    <w:pPr>
      <w:widowControl/>
      <w:spacing w:after="100" w:line="259" w:lineRule="auto"/>
      <w:ind w:left="440"/>
      <w:jc w:val="left"/>
    </w:pPr>
    <w:rPr>
      <w:rFonts w:ascii="Calibri" w:hAnsi="Calibri"/>
      <w:kern w:val="0"/>
      <w:sz w:val="22"/>
      <w:szCs w:val="22"/>
    </w:rPr>
  </w:style>
  <w:style w:type="paragraph" w:styleId="16">
    <w:name w:val="Plain Text"/>
    <w:basedOn w:val="1"/>
    <w:qFormat/>
    <w:uiPriority w:val="0"/>
    <w:rPr>
      <w:rFonts w:ascii="宋体"/>
      <w:kern w:val="0"/>
      <w:sz w:val="20"/>
      <w:szCs w:val="20"/>
    </w:rPr>
  </w:style>
  <w:style w:type="paragraph" w:styleId="17">
    <w:name w:val="Date"/>
    <w:basedOn w:val="1"/>
    <w:next w:val="1"/>
    <w:autoRedefine/>
    <w:qFormat/>
    <w:uiPriority w:val="0"/>
    <w:pPr>
      <w:ind w:left="2500" w:leftChars="2500"/>
    </w:pPr>
    <w:rPr>
      <w:kern w:val="0"/>
      <w:sz w:val="20"/>
    </w:rPr>
  </w:style>
  <w:style w:type="paragraph" w:styleId="18">
    <w:name w:val="Body Text Indent 2"/>
    <w:basedOn w:val="1"/>
    <w:autoRedefine/>
    <w:qFormat/>
    <w:uiPriority w:val="0"/>
    <w:pPr>
      <w:spacing w:after="120" w:line="480" w:lineRule="auto"/>
      <w:ind w:left="200" w:leftChars="200"/>
    </w:pPr>
    <w:rPr>
      <w:rFonts w:ascii="等线" w:eastAsia="等线" w:cs="Arial"/>
    </w:rPr>
  </w:style>
  <w:style w:type="paragraph" w:styleId="19">
    <w:name w:val="Balloon Text"/>
    <w:basedOn w:val="1"/>
    <w:autoRedefine/>
    <w:qFormat/>
    <w:uiPriority w:val="0"/>
    <w:rPr>
      <w:kern w:val="0"/>
      <w:sz w:val="18"/>
      <w:szCs w:val="18"/>
    </w:rPr>
  </w:style>
  <w:style w:type="paragraph" w:styleId="20">
    <w:name w:val="footer"/>
    <w:basedOn w:val="1"/>
    <w:autoRedefine/>
    <w:qFormat/>
    <w:uiPriority w:val="0"/>
    <w:pPr>
      <w:tabs>
        <w:tab w:val="center" w:pos="4153"/>
        <w:tab w:val="right" w:pos="8306"/>
      </w:tabs>
      <w:snapToGrid w:val="0"/>
      <w:jc w:val="left"/>
    </w:pPr>
    <w:rPr>
      <w:kern w:val="0"/>
      <w:sz w:val="18"/>
      <w:szCs w:val="20"/>
    </w:rPr>
  </w:style>
  <w:style w:type="paragraph" w:styleId="2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qFormat/>
    <w:uiPriority w:val="0"/>
    <w:pPr>
      <w:tabs>
        <w:tab w:val="right" w:leader="dot" w:pos="8296"/>
      </w:tabs>
      <w:jc w:val="left"/>
    </w:pPr>
  </w:style>
  <w:style w:type="paragraph" w:styleId="23">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autoRedefine/>
    <w:qFormat/>
    <w:uiPriority w:val="0"/>
    <w:pPr>
      <w:spacing w:after="120"/>
      <w:ind w:left="200" w:leftChars="200"/>
    </w:pPr>
    <w:rPr>
      <w:kern w:val="0"/>
      <w:sz w:val="16"/>
      <w:szCs w:val="16"/>
    </w:rPr>
  </w:style>
  <w:style w:type="paragraph" w:styleId="25">
    <w:name w:val="toc 2"/>
    <w:basedOn w:val="1"/>
    <w:next w:val="1"/>
    <w:autoRedefine/>
    <w:qFormat/>
    <w:uiPriority w:val="0"/>
    <w:pPr>
      <w:widowControl/>
      <w:spacing w:after="100" w:line="259" w:lineRule="auto"/>
      <w:ind w:left="220"/>
      <w:jc w:val="left"/>
    </w:pPr>
    <w:rPr>
      <w:rFonts w:ascii="Calibri" w:hAnsi="Calibri"/>
      <w:kern w:val="0"/>
      <w:sz w:val="22"/>
      <w:szCs w:val="22"/>
    </w:rPr>
  </w:style>
  <w:style w:type="paragraph" w:styleId="26">
    <w:name w:val="toc 9"/>
    <w:basedOn w:val="1"/>
    <w:next w:val="1"/>
    <w:autoRedefine/>
    <w:qFormat/>
    <w:uiPriority w:val="0"/>
    <w:pPr>
      <w:ind w:left="1600" w:leftChars="1600"/>
    </w:p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28">
    <w:name w:val="Normal (Web)"/>
    <w:basedOn w:val="1"/>
    <w:next w:val="1"/>
    <w:qFormat/>
    <w:uiPriority w:val="0"/>
    <w:pPr>
      <w:widowControl/>
      <w:spacing w:before="100" w:beforeAutospacing="1" w:after="100" w:afterAutospacing="1"/>
      <w:jc w:val="left"/>
    </w:pPr>
    <w:rPr>
      <w:rFonts w:ascii="宋体" w:cs="宋体"/>
      <w:kern w:val="0"/>
      <w:sz w:val="24"/>
    </w:rPr>
  </w:style>
  <w:style w:type="paragraph" w:styleId="29">
    <w:name w:val="Title"/>
    <w:basedOn w:val="1"/>
    <w:next w:val="1"/>
    <w:autoRedefine/>
    <w:qFormat/>
    <w:uiPriority w:val="0"/>
    <w:pPr>
      <w:spacing w:before="240" w:after="60"/>
      <w:jc w:val="center"/>
      <w:outlineLvl w:val="0"/>
    </w:pPr>
    <w:rPr>
      <w:rFonts w:ascii="Cambria" w:hAnsi="Cambria"/>
      <w:b/>
      <w:bCs/>
      <w:kern w:val="0"/>
      <w:sz w:val="36"/>
      <w:szCs w:val="32"/>
    </w:rPr>
  </w:style>
  <w:style w:type="paragraph" w:styleId="30">
    <w:name w:val="annotation subject"/>
    <w:basedOn w:val="11"/>
    <w:next w:val="11"/>
    <w:autoRedefine/>
    <w:qFormat/>
    <w:uiPriority w:val="0"/>
    <w:rPr>
      <w:b/>
      <w:bCs/>
    </w:rPr>
  </w:style>
  <w:style w:type="paragraph" w:styleId="31">
    <w:name w:val="Body Text First Indent"/>
    <w:basedOn w:val="12"/>
    <w:autoRedefine/>
    <w:qFormat/>
    <w:uiPriority w:val="0"/>
    <w:pPr>
      <w:ind w:firstLine="100" w:firstLineChars="100"/>
    </w:pPr>
  </w:style>
  <w:style w:type="paragraph" w:styleId="32">
    <w:name w:val="Body Text First Indent 2"/>
    <w:basedOn w:val="13"/>
    <w:autoRedefine/>
    <w:unhideWhenUsed/>
    <w:qFormat/>
    <w:uiPriority w:val="0"/>
    <w:pPr>
      <w:ind w:firstLine="42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bCs/>
    </w:rPr>
  </w:style>
  <w:style w:type="character" w:styleId="37">
    <w:name w:val="page number"/>
    <w:autoRedefine/>
    <w:qFormat/>
    <w:uiPriority w:val="0"/>
  </w:style>
  <w:style w:type="character" w:styleId="38">
    <w:name w:val="FollowedHyperlink"/>
    <w:autoRedefine/>
    <w:qFormat/>
    <w:uiPriority w:val="0"/>
    <w:rPr>
      <w:color w:val="0000FF"/>
      <w:u w:val="single"/>
    </w:rPr>
  </w:style>
  <w:style w:type="character" w:styleId="39">
    <w:name w:val="Emphasis"/>
    <w:qFormat/>
    <w:uiPriority w:val="0"/>
    <w:rPr>
      <w:i/>
      <w:iCs/>
    </w:rPr>
  </w:style>
  <w:style w:type="character" w:styleId="40">
    <w:name w:val="HTML Definition"/>
    <w:basedOn w:val="35"/>
    <w:qFormat/>
    <w:uiPriority w:val="0"/>
  </w:style>
  <w:style w:type="character" w:styleId="41">
    <w:name w:val="HTML Typewriter"/>
    <w:basedOn w:val="35"/>
    <w:autoRedefine/>
    <w:qFormat/>
    <w:uiPriority w:val="0"/>
    <w:rPr>
      <w:rFonts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autoRedefine/>
    <w:qFormat/>
    <w:uiPriority w:val="0"/>
    <w:rPr>
      <w:color w:val="000099"/>
      <w:u w:val="none"/>
    </w:rPr>
  </w:style>
  <w:style w:type="character" w:styleId="45">
    <w:name w:val="HTML Code"/>
    <w:basedOn w:val="35"/>
    <w:autoRedefine/>
    <w:qFormat/>
    <w:uiPriority w:val="0"/>
    <w:rPr>
      <w:rFonts w:ascii="monospace" w:hAnsi="monospace" w:eastAsia="monospace" w:cs="monospace"/>
      <w:sz w:val="20"/>
    </w:rPr>
  </w:style>
  <w:style w:type="character" w:styleId="46">
    <w:name w:val="annotation reference"/>
    <w:autoRedefine/>
    <w:qFormat/>
    <w:uiPriority w:val="0"/>
    <w:rPr>
      <w:sz w:val="21"/>
      <w:szCs w:val="21"/>
    </w:rPr>
  </w:style>
  <w:style w:type="character" w:styleId="47">
    <w:name w:val="HTML Cite"/>
    <w:basedOn w:val="35"/>
    <w:qFormat/>
    <w:uiPriority w:val="0"/>
  </w:style>
  <w:style w:type="character" w:styleId="48">
    <w:name w:val="HTML Keyboard"/>
    <w:basedOn w:val="35"/>
    <w:autoRedefine/>
    <w:qFormat/>
    <w:uiPriority w:val="0"/>
    <w:rPr>
      <w:rFonts w:ascii="monospace" w:hAnsi="monospace" w:eastAsia="monospace" w:cs="monospace"/>
      <w:sz w:val="20"/>
    </w:rPr>
  </w:style>
  <w:style w:type="character" w:styleId="49">
    <w:name w:val="HTML Sample"/>
    <w:basedOn w:val="35"/>
    <w:qFormat/>
    <w:uiPriority w:val="0"/>
    <w:rPr>
      <w:rFonts w:ascii="monospace" w:hAnsi="monospace" w:eastAsia="monospace" w:cs="monospace"/>
    </w:rPr>
  </w:style>
  <w:style w:type="paragraph" w:customStyle="1" w:styleId="50">
    <w:name w:val="一级条标题"/>
    <w:basedOn w:val="51"/>
    <w:next w:val="52"/>
    <w:autoRedefine/>
    <w:qFormat/>
    <w:uiPriority w:val="0"/>
    <w:pPr>
      <w:tabs>
        <w:tab w:val="left" w:pos="720"/>
      </w:tabs>
      <w:spacing w:before="50" w:beforeLines="0" w:after="50" w:afterLines="0"/>
      <w:outlineLvl w:val="2"/>
    </w:pPr>
  </w:style>
  <w:style w:type="paragraph" w:customStyle="1" w:styleId="51">
    <w:name w:val="章标题"/>
    <w:next w:val="1"/>
    <w:autoRedefine/>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szCs w:val="20"/>
      <w:lang w:val="en-US" w:eastAsia="zh-CN" w:bidi="ar-SA"/>
    </w:rPr>
  </w:style>
  <w:style w:type="paragraph" w:customStyle="1" w:styleId="52">
    <w:name w:val="段"/>
    <w:next w:val="1"/>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5">
    <w:name w:val="3"/>
    <w:basedOn w:val="1"/>
    <w:autoRedefine/>
    <w:qFormat/>
    <w:uiPriority w:val="0"/>
    <w:pPr>
      <w:ind w:firstLine="200" w:firstLineChars="200"/>
    </w:pPr>
  </w:style>
  <w:style w:type="paragraph" w:customStyle="1" w:styleId="56">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7">
    <w:name w:val="_Style 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0">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1">
    <w:name w:val="_Style 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1"/>
    <w:basedOn w:val="10"/>
    <w:qFormat/>
    <w:uiPriority w:val="0"/>
    <w:pPr>
      <w:shd w:val="clear" w:color="auto" w:fill="000080"/>
    </w:pPr>
    <w:rPr>
      <w:rFonts w:ascii="Times New Roman" w:hAnsi="Times New Roman" w:eastAsia="宋体"/>
      <w:sz w:val="21"/>
      <w:szCs w:val="20"/>
      <w:shd w:val="clear" w:color="auto" w:fill="000080"/>
    </w:rPr>
  </w:style>
  <w:style w:type="paragraph" w:customStyle="1" w:styleId="63">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4">
    <w:name w:val="列出段落111"/>
    <w:basedOn w:val="1"/>
    <w:autoRedefine/>
    <w:qFormat/>
    <w:uiPriority w:val="0"/>
    <w:pPr>
      <w:ind w:firstLine="200" w:firstLineChars="200"/>
    </w:pPr>
    <w:rPr>
      <w:rFonts w:ascii="Calibri" w:hAnsi="Calibri"/>
      <w:sz w:val="28"/>
    </w:rPr>
  </w:style>
  <w:style w:type="paragraph" w:customStyle="1" w:styleId="65">
    <w:name w:val="样式1"/>
    <w:basedOn w:val="1"/>
    <w:autoRedefine/>
    <w:qFormat/>
    <w:uiPriority w:val="0"/>
    <w:rPr>
      <w:rFonts w:eastAsia="仿宋_GB2312"/>
      <w:kern w:val="0"/>
      <w:sz w:val="32"/>
      <w:szCs w:val="20"/>
    </w:rPr>
  </w:style>
  <w:style w:type="paragraph" w:customStyle="1" w:styleId="66">
    <w:name w:val="1"/>
    <w:basedOn w:val="2"/>
    <w:next w:val="1"/>
    <w:qFormat/>
    <w:uiPriority w:val="0"/>
    <w:pPr>
      <w:keepNext/>
      <w:keepLines/>
      <w:widowControl/>
      <w:numPr>
        <w:ilvl w:val="0"/>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7">
    <w:name w:val="列出段落11"/>
    <w:basedOn w:val="1"/>
    <w:autoRedefine/>
    <w:qFormat/>
    <w:uiPriority w:val="0"/>
    <w:pPr>
      <w:ind w:firstLine="200" w:firstLineChars="200"/>
    </w:pPr>
  </w:style>
  <w:style w:type="paragraph" w:customStyle="1" w:styleId="68">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9">
    <w:name w:val="标题 Char1"/>
    <w:autoRedefine/>
    <w:qFormat/>
    <w:uiPriority w:val="0"/>
    <w:rPr>
      <w:rFonts w:ascii="Calibri Light" w:hAnsi="Calibri Light" w:eastAsia="宋体" w:cs="Times New Roman"/>
      <w:b/>
      <w:bCs/>
      <w:sz w:val="32"/>
      <w:szCs w:val="32"/>
    </w:rPr>
  </w:style>
  <w:style w:type="character" w:customStyle="1" w:styleId="70">
    <w:name w:val="批注文字 Char"/>
    <w:autoRedefine/>
    <w:qFormat/>
    <w:uiPriority w:val="0"/>
    <w:rPr>
      <w:rFonts w:ascii="Times New Roman" w:hAnsi="Times New Roman" w:eastAsia="宋体" w:cs="Times New Roman"/>
      <w:szCs w:val="24"/>
    </w:rPr>
  </w:style>
  <w:style w:type="character" w:customStyle="1" w:styleId="71">
    <w:name w:val="Table Text Char Char Char"/>
    <w:autoRedefine/>
    <w:qFormat/>
    <w:uiPriority w:val="0"/>
    <w:rPr>
      <w:rFonts w:ascii="Arial" w:hAnsi="Arial" w:eastAsia="宋体" w:cs="Arial"/>
      <w:sz w:val="18"/>
      <w:szCs w:val="18"/>
      <w:lang w:val="en-US" w:eastAsia="zh-CN" w:bidi="ar-SA"/>
    </w:rPr>
  </w:style>
  <w:style w:type="character" w:customStyle="1" w:styleId="72">
    <w:name w:val="纯文本 Char"/>
    <w:qFormat/>
    <w:uiPriority w:val="0"/>
    <w:rPr>
      <w:rFonts w:ascii="宋体" w:eastAsia="宋体" w:cs="Courier New"/>
      <w:szCs w:val="21"/>
    </w:rPr>
  </w:style>
  <w:style w:type="character" w:customStyle="1" w:styleId="73">
    <w:name w:val="Table Text Char"/>
    <w:autoRedefine/>
    <w:qFormat/>
    <w:uiPriority w:val="0"/>
    <w:rPr>
      <w:rFonts w:ascii="Arial" w:hAnsi="Arial" w:eastAsia="宋体"/>
      <w:sz w:val="18"/>
      <w:lang w:val="en-US" w:eastAsia="zh-CN" w:bidi="ar-SA"/>
    </w:rPr>
  </w:style>
  <w:style w:type="character" w:customStyle="1" w:styleId="74">
    <w:name w:val="批注主题 Char"/>
    <w:autoRedefine/>
    <w:qFormat/>
    <w:uiPriority w:val="0"/>
    <w:rPr>
      <w:rFonts w:ascii="Times New Roman" w:hAnsi="Times New Roman" w:eastAsia="宋体" w:cs="Times New Roman"/>
      <w:b/>
      <w:bCs/>
      <w:szCs w:val="24"/>
    </w:rPr>
  </w:style>
  <w:style w:type="paragraph" w:customStyle="1" w:styleId="75">
    <w:name w:val="p16"/>
    <w:basedOn w:val="1"/>
    <w:autoRedefine/>
    <w:qFormat/>
    <w:uiPriority w:val="0"/>
    <w:pPr>
      <w:widowControl/>
    </w:pPr>
    <w:rPr>
      <w:rFonts w:ascii="宋体" w:cs="宋体"/>
      <w:kern w:val="0"/>
      <w:szCs w:val="21"/>
    </w:rPr>
  </w:style>
  <w:style w:type="paragraph" w:styleId="76">
    <w:name w:val="List Paragraph"/>
    <w:basedOn w:val="1"/>
    <w:qFormat/>
    <w:uiPriority w:val="0"/>
    <w:pPr>
      <w:ind w:firstLine="200" w:firstLineChars="200"/>
    </w:pPr>
  </w:style>
  <w:style w:type="paragraph" w:customStyle="1" w:styleId="7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78">
    <w:name w:val="列出段落1"/>
    <w:basedOn w:val="1"/>
    <w:autoRedefine/>
    <w:qFormat/>
    <w:uiPriority w:val="0"/>
    <w:pPr>
      <w:ind w:firstLine="200" w:firstLineChars="200"/>
    </w:pPr>
    <w:rPr>
      <w:rFonts w:ascii="Calibri" w:hAnsi="Calibri" w:cs="黑体"/>
      <w:szCs w:val="22"/>
    </w:rPr>
  </w:style>
  <w:style w:type="paragraph" w:styleId="7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二级条标题"/>
    <w:basedOn w:val="50"/>
    <w:next w:val="52"/>
    <w:autoRedefine/>
    <w:qFormat/>
    <w:uiPriority w:val="0"/>
    <w:pPr>
      <w:outlineLvl w:val="3"/>
    </w:pPr>
  </w:style>
  <w:style w:type="paragraph" w:customStyle="1" w:styleId="81">
    <w:name w:val="三级条标题"/>
    <w:basedOn w:val="80"/>
    <w:next w:val="52"/>
    <w:autoRedefine/>
    <w:qFormat/>
    <w:uiPriority w:val="0"/>
    <w:pPr>
      <w:tabs>
        <w:tab w:val="left" w:pos="992"/>
      </w:tabs>
      <w:ind w:left="992" w:hanging="992"/>
      <w:outlineLvl w:val="4"/>
    </w:pPr>
  </w:style>
  <w:style w:type="paragraph" w:customStyle="1" w:styleId="82">
    <w:name w:val="正文图标题"/>
    <w:next w:val="52"/>
    <w:autoRedefine/>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3">
    <w:name w:val="正文表标题"/>
    <w:next w:val="52"/>
    <w:qFormat/>
    <w:uiPriority w:val="0"/>
    <w:pPr>
      <w:ind w:left="360" w:hanging="360"/>
      <w:jc w:val="center"/>
    </w:pPr>
    <w:rPr>
      <w:rFonts w:ascii="黑体" w:hAnsi="Times New Roman" w:eastAsia="黑体" w:cs="Times New Roman"/>
      <w:sz w:val="21"/>
      <w:szCs w:val="20"/>
      <w:lang w:val="en-US" w:eastAsia="zh-CN" w:bidi="ar-SA"/>
    </w:rPr>
  </w:style>
  <w:style w:type="paragraph" w:customStyle="1" w:styleId="84">
    <w:name w:val="目次、标准名称标题"/>
    <w:basedOn w:val="1"/>
    <w:next w:val="52"/>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85">
    <w:name w:val="纯文本 Char1"/>
    <w:autoRedefine/>
    <w:qFormat/>
    <w:uiPriority w:val="0"/>
    <w:rPr>
      <w:rFonts w:ascii="宋体" w:eastAsia="宋体" w:cs="Courier New"/>
      <w:sz w:val="21"/>
      <w:szCs w:val="21"/>
    </w:rPr>
  </w:style>
  <w:style w:type="character" w:customStyle="1" w:styleId="86">
    <w:name w:val="页眉 Char"/>
    <w:qFormat/>
    <w:uiPriority w:val="0"/>
    <w:rPr>
      <w:lang w:eastAsia="zh-CN"/>
    </w:rPr>
  </w:style>
  <w:style w:type="character" w:customStyle="1" w:styleId="87">
    <w:name w:val="textcontents"/>
    <w:autoRedefine/>
    <w:qFormat/>
    <w:uiPriority w:val="0"/>
    <w:rPr>
      <w:rFonts w:cs="Times New Roman"/>
    </w:rPr>
  </w:style>
  <w:style w:type="paragraph" w:customStyle="1" w:styleId="88">
    <w:name w:val="标题4"/>
    <w:basedOn w:val="3"/>
    <w:next w:val="14"/>
    <w:qFormat/>
    <w:uiPriority w:val="0"/>
    <w:pPr>
      <w:numPr>
        <w:ilvl w:val="0"/>
        <w:numId w:val="0"/>
      </w:numPr>
      <w:tabs>
        <w:tab w:val="clear" w:pos="425"/>
      </w:tabs>
      <w:snapToGrid/>
      <w:spacing w:before="260" w:after="260" w:line="413" w:lineRule="auto"/>
    </w:pPr>
    <w:rPr>
      <w:rFonts w:ascii="Arial" w:hAnsi="Arial"/>
      <w:b/>
      <w:bCs/>
      <w:kern w:val="0"/>
      <w:sz w:val="24"/>
      <w:szCs w:val="32"/>
    </w:rPr>
  </w:style>
  <w:style w:type="character" w:customStyle="1" w:styleId="89">
    <w:name w:val="tabg"/>
    <w:autoRedefine/>
    <w:qFormat/>
    <w:uiPriority w:val="0"/>
    <w:rPr>
      <w:rFonts w:ascii="微软雅黑" w:eastAsia="微软雅黑" w:cs="微软雅黑"/>
      <w:color w:val="FFFFFF"/>
      <w:sz w:val="27"/>
      <w:szCs w:val="27"/>
    </w:rPr>
  </w:style>
  <w:style w:type="paragraph" w:customStyle="1" w:styleId="90">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91">
    <w:name w:val="font5"/>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93">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94">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96">
    <w:name w:val="xl126"/>
    <w:basedOn w:val="1"/>
    <w:autoRedefine/>
    <w:qFormat/>
    <w:uiPriority w:val="0"/>
    <w:pPr>
      <w:widowControl/>
      <w:spacing w:before="100" w:beforeAutospacing="1" w:after="100" w:afterAutospacing="1"/>
      <w:jc w:val="center"/>
    </w:pPr>
    <w:rPr>
      <w:rFonts w:ascii="宋体" w:cs="宋体"/>
      <w:kern w:val="0"/>
      <w:sz w:val="36"/>
      <w:szCs w:val="36"/>
    </w:rPr>
  </w:style>
  <w:style w:type="paragraph" w:customStyle="1" w:styleId="97">
    <w:name w:val="xl127"/>
    <w:basedOn w:val="1"/>
    <w:autoRedefine/>
    <w:qFormat/>
    <w:uiPriority w:val="0"/>
    <w:pPr>
      <w:widowControl/>
      <w:spacing w:before="100" w:beforeAutospacing="1" w:after="100" w:afterAutospacing="1"/>
      <w:jc w:val="center"/>
    </w:pPr>
    <w:rPr>
      <w:rFonts w:ascii="宋体" w:cs="宋体"/>
      <w:kern w:val="0"/>
      <w:sz w:val="36"/>
      <w:szCs w:val="36"/>
    </w:rPr>
  </w:style>
  <w:style w:type="character" w:customStyle="1" w:styleId="98">
    <w:name w:val="font01"/>
    <w:basedOn w:val="35"/>
    <w:autoRedefine/>
    <w:qFormat/>
    <w:uiPriority w:val="0"/>
    <w:rPr>
      <w:rFonts w:ascii="宋体" w:eastAsia="宋体" w:cs="宋体"/>
      <w:color w:val="000000"/>
      <w:sz w:val="20"/>
      <w:szCs w:val="20"/>
      <w:u w:val="none"/>
    </w:rPr>
  </w:style>
  <w:style w:type="character" w:customStyle="1" w:styleId="99">
    <w:name w:val="font21"/>
    <w:basedOn w:val="35"/>
    <w:autoRedefine/>
    <w:qFormat/>
    <w:uiPriority w:val="0"/>
    <w:rPr>
      <w:rFonts w:ascii="宋体" w:eastAsia="宋体" w:cs="宋体"/>
      <w:color w:val="000000"/>
      <w:sz w:val="20"/>
      <w:szCs w:val="20"/>
      <w:u w:val="none"/>
    </w:rPr>
  </w:style>
  <w:style w:type="character" w:customStyle="1" w:styleId="100">
    <w:name w:val="font31"/>
    <w:basedOn w:val="35"/>
    <w:autoRedefine/>
    <w:qFormat/>
    <w:uiPriority w:val="0"/>
    <w:rPr>
      <w:rFonts w:ascii="仿宋" w:eastAsia="仿宋" w:cs="仿宋"/>
      <w:color w:val="000000"/>
      <w:sz w:val="24"/>
      <w:szCs w:val="24"/>
      <w:u w:val="none"/>
    </w:rPr>
  </w:style>
  <w:style w:type="character" w:customStyle="1" w:styleId="101">
    <w:name w:val="mini-outputtext1"/>
    <w:basedOn w:val="35"/>
    <w:autoRedefine/>
    <w:qFormat/>
    <w:uiPriority w:val="0"/>
  </w:style>
  <w:style w:type="paragraph" w:customStyle="1" w:styleId="102">
    <w:name w:val="msolistparagraph"/>
    <w:basedOn w:val="1"/>
    <w:autoRedefine/>
    <w:qFormat/>
    <w:uiPriority w:val="0"/>
    <w:pPr>
      <w:ind w:firstLine="420"/>
    </w:pPr>
    <w:rPr>
      <w:rFonts w:ascii="Calibri" w:hAnsi="Calibri"/>
    </w:rPr>
  </w:style>
  <w:style w:type="character" w:customStyle="1" w:styleId="103">
    <w:name w:val="font41"/>
    <w:basedOn w:val="35"/>
    <w:autoRedefine/>
    <w:qFormat/>
    <w:uiPriority w:val="0"/>
    <w:rPr>
      <w:rFonts w:ascii="Symbol" w:hAnsi="Symbol" w:cs="Symbol"/>
      <w:color w:val="000000"/>
      <w:sz w:val="16"/>
      <w:szCs w:val="16"/>
      <w:u w:val="none"/>
    </w:rPr>
  </w:style>
  <w:style w:type="character" w:customStyle="1" w:styleId="104">
    <w:name w:val="font51"/>
    <w:basedOn w:val="35"/>
    <w:autoRedefine/>
    <w:qFormat/>
    <w:uiPriority w:val="0"/>
    <w:rPr>
      <w:rFonts w:ascii="宋体" w:eastAsia="宋体" w:cs="宋体"/>
      <w:color w:val="000000"/>
      <w:sz w:val="16"/>
      <w:szCs w:val="16"/>
      <w:u w:val="none"/>
    </w:rPr>
  </w:style>
  <w:style w:type="character" w:customStyle="1" w:styleId="105">
    <w:name w:val="font61"/>
    <w:basedOn w:val="35"/>
    <w:autoRedefine/>
    <w:qFormat/>
    <w:uiPriority w:val="0"/>
    <w:rPr>
      <w:rFonts w:ascii="font-weight : 400" w:hAnsi="font-weight : 400" w:eastAsia="font-weight : 400" w:cs="font-weight : 400"/>
      <w:color w:val="000000"/>
      <w:sz w:val="22"/>
      <w:szCs w:val="22"/>
      <w:u w:val="none"/>
    </w:rPr>
  </w:style>
  <w:style w:type="character" w:customStyle="1" w:styleId="106">
    <w:name w:val="font71"/>
    <w:basedOn w:val="35"/>
    <w:autoRedefine/>
    <w:qFormat/>
    <w:uiPriority w:val="0"/>
    <w:rPr>
      <w:rFonts w:ascii="宋体" w:eastAsia="宋体" w:cs="宋体"/>
      <w:color w:val="000000"/>
      <w:sz w:val="20"/>
      <w:szCs w:val="20"/>
      <w:u w:val="none"/>
    </w:rPr>
  </w:style>
  <w:style w:type="paragraph" w:customStyle="1" w:styleId="107">
    <w:name w:val="msonormal"/>
    <w:basedOn w:val="1"/>
    <w:autoRedefine/>
    <w:qFormat/>
    <w:uiPriority w:val="0"/>
    <w:pPr>
      <w:widowControl/>
      <w:spacing w:before="100" w:beforeAutospacing="1" w:after="100" w:afterAutospacing="1"/>
      <w:jc w:val="left"/>
    </w:pPr>
    <w:rPr>
      <w:rFonts w:ascii="宋体" w:cs="宋体"/>
      <w:kern w:val="0"/>
      <w:sz w:val="24"/>
    </w:rPr>
  </w:style>
  <w:style w:type="paragraph" w:customStyle="1" w:styleId="108">
    <w:name w:val="font6"/>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109">
    <w:name w:val="font7"/>
    <w:basedOn w:val="1"/>
    <w:autoRedefine/>
    <w:qFormat/>
    <w:uiPriority w:val="0"/>
    <w:pPr>
      <w:widowControl/>
      <w:spacing w:before="100" w:beforeAutospacing="1" w:after="100" w:afterAutospacing="1"/>
      <w:jc w:val="left"/>
    </w:pPr>
    <w:rPr>
      <w:rFonts w:ascii="宋体" w:cs="宋体"/>
      <w:color w:val="000000"/>
      <w:kern w:val="0"/>
      <w:szCs w:val="21"/>
    </w:rPr>
  </w:style>
  <w:style w:type="paragraph" w:customStyle="1" w:styleId="110">
    <w:name w:val="xl6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1">
    <w:name w:val="xl66"/>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2">
    <w:name w:val="xl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cs="宋体"/>
      <w:b/>
      <w:bCs/>
      <w:color w:val="000000"/>
      <w:kern w:val="0"/>
      <w:szCs w:val="21"/>
    </w:rPr>
  </w:style>
  <w:style w:type="paragraph" w:customStyle="1" w:styleId="113">
    <w:name w:val="xl68"/>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4">
    <w:name w:val="xl69"/>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Cs w:val="21"/>
    </w:rPr>
  </w:style>
  <w:style w:type="paragraph" w:customStyle="1" w:styleId="115">
    <w:name w:val="xl7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Cs w:val="21"/>
    </w:rPr>
  </w:style>
  <w:style w:type="paragraph" w:customStyle="1" w:styleId="116">
    <w:name w:val="xl71"/>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7">
    <w:name w:val="xl7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18">
    <w:name w:val="xl73"/>
    <w:basedOn w:val="1"/>
    <w:autoRedefine/>
    <w:qFormat/>
    <w:uiPriority w:val="0"/>
    <w:pPr>
      <w:widowControl/>
      <w:pBdr>
        <w:bottom w:val="single" w:color="000000" w:sz="8" w:space="0"/>
        <w:right w:val="single" w:color="000000" w:sz="8" w:space="0"/>
      </w:pBdr>
      <w:spacing w:before="100" w:beforeAutospacing="1" w:after="100" w:afterAutospacing="1"/>
    </w:pPr>
    <w:rPr>
      <w:rFonts w:ascii="宋体" w:cs="宋体"/>
      <w:color w:val="000000"/>
      <w:kern w:val="0"/>
      <w:szCs w:val="21"/>
    </w:rPr>
  </w:style>
  <w:style w:type="paragraph" w:customStyle="1" w:styleId="119">
    <w:name w:val="xl74"/>
    <w:basedOn w:val="1"/>
    <w:autoRedefine/>
    <w:qFormat/>
    <w:uiPriority w:val="0"/>
    <w:pPr>
      <w:widowControl/>
      <w:pBdr>
        <w:right w:val="single" w:color="000000" w:sz="8" w:space="0"/>
      </w:pBdr>
      <w:spacing w:before="100" w:beforeAutospacing="1" w:after="100" w:afterAutospacing="1"/>
      <w:jc w:val="left"/>
    </w:pPr>
    <w:rPr>
      <w:rFonts w:ascii="宋体" w:cs="宋体"/>
      <w:color w:val="FF0000"/>
      <w:kern w:val="0"/>
      <w:szCs w:val="21"/>
    </w:rPr>
  </w:style>
  <w:style w:type="paragraph" w:customStyle="1" w:styleId="120">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1">
    <w:name w:val="xl7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2">
    <w:name w:val="xl77"/>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cs="宋体"/>
      <w:color w:val="FF0000"/>
      <w:kern w:val="0"/>
      <w:szCs w:val="21"/>
    </w:rPr>
  </w:style>
  <w:style w:type="paragraph" w:customStyle="1" w:styleId="123">
    <w:name w:val="xl7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FF0000"/>
      <w:kern w:val="0"/>
      <w:szCs w:val="21"/>
    </w:rPr>
  </w:style>
  <w:style w:type="paragraph" w:customStyle="1" w:styleId="124">
    <w:name w:val="xl79"/>
    <w:basedOn w:val="1"/>
    <w:autoRedefine/>
    <w:qFormat/>
    <w:uiPriority w:val="0"/>
    <w:pPr>
      <w:widowControl/>
      <w:pBdr>
        <w:right w:val="single" w:color="000000" w:sz="8" w:space="0"/>
      </w:pBdr>
      <w:spacing w:before="100" w:beforeAutospacing="1" w:after="100" w:afterAutospacing="1"/>
      <w:jc w:val="left"/>
    </w:pPr>
    <w:rPr>
      <w:rFonts w:ascii="宋体" w:cs="宋体"/>
      <w:kern w:val="0"/>
      <w:szCs w:val="21"/>
    </w:rPr>
  </w:style>
  <w:style w:type="paragraph" w:customStyle="1" w:styleId="125">
    <w:name w:val="xl8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cs="宋体"/>
      <w:kern w:val="0"/>
      <w:szCs w:val="21"/>
    </w:rPr>
  </w:style>
  <w:style w:type="paragraph" w:customStyle="1" w:styleId="126">
    <w:name w:val="xl81"/>
    <w:basedOn w:val="1"/>
    <w:autoRedefine/>
    <w:qFormat/>
    <w:uiPriority w:val="0"/>
    <w:pPr>
      <w:widowControl/>
      <w:pBdr>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7">
    <w:name w:val="xl82"/>
    <w:basedOn w:val="1"/>
    <w:qFormat/>
    <w:uiPriority w:val="0"/>
    <w:pPr>
      <w:widowControl/>
      <w:pBdr>
        <w:bottom w:val="single" w:color="000000" w:sz="8" w:space="0"/>
        <w:right w:val="single" w:color="000000" w:sz="8" w:space="0"/>
      </w:pBdr>
      <w:spacing w:before="100" w:beforeAutospacing="1" w:after="100" w:afterAutospacing="1"/>
      <w:jc w:val="left"/>
    </w:pPr>
    <w:rPr>
      <w:rFonts w:ascii="宋体" w:cs="宋体"/>
      <w:color w:val="000000"/>
      <w:kern w:val="0"/>
      <w:sz w:val="20"/>
      <w:szCs w:val="20"/>
    </w:rPr>
  </w:style>
  <w:style w:type="paragraph" w:customStyle="1" w:styleId="128">
    <w:name w:val="xl83"/>
    <w:basedOn w:val="1"/>
    <w:autoRedefine/>
    <w:qFormat/>
    <w:uiPriority w:val="0"/>
    <w:pPr>
      <w:widowControl/>
      <w:pBdr>
        <w:bottom w:val="single" w:color="000000" w:sz="8" w:space="0"/>
      </w:pBdr>
      <w:spacing w:before="100" w:beforeAutospacing="1" w:after="100" w:afterAutospacing="1"/>
      <w:jc w:val="center"/>
    </w:pPr>
    <w:rPr>
      <w:rFonts w:ascii="宋体" w:cs="宋体"/>
      <w:b/>
      <w:bCs/>
      <w:kern w:val="0"/>
      <w:sz w:val="28"/>
      <w:szCs w:val="28"/>
    </w:rPr>
  </w:style>
  <w:style w:type="paragraph" w:customStyle="1" w:styleId="129">
    <w:name w:val="xl84"/>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0">
    <w:name w:val="xl85"/>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1">
    <w:name w:val="xl86"/>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2">
    <w:name w:val="xl87"/>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3">
    <w:name w:val="xl88"/>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4">
    <w:name w:val="xl89"/>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5">
    <w:name w:val="xl90"/>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color w:val="000000"/>
      <w:kern w:val="0"/>
      <w:szCs w:val="21"/>
    </w:rPr>
  </w:style>
  <w:style w:type="paragraph" w:customStyle="1" w:styleId="136">
    <w:name w:val="xl91"/>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7">
    <w:name w:val="xl92"/>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cs="宋体"/>
      <w:b/>
      <w:bCs/>
      <w:color w:val="000000"/>
      <w:kern w:val="0"/>
      <w:szCs w:val="21"/>
    </w:rPr>
  </w:style>
  <w:style w:type="paragraph" w:customStyle="1" w:styleId="138">
    <w:name w:val="xl93"/>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39">
    <w:name w:val="xl9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0">
    <w:name w:val="xl9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1">
    <w:name w:val="xl96"/>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2">
    <w:name w:val="xl97"/>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cs="宋体"/>
      <w:kern w:val="0"/>
      <w:szCs w:val="21"/>
    </w:rPr>
  </w:style>
  <w:style w:type="paragraph" w:customStyle="1" w:styleId="143">
    <w:name w:val="xl9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cs="宋体"/>
      <w:kern w:val="0"/>
      <w:szCs w:val="21"/>
    </w:rPr>
  </w:style>
  <w:style w:type="character" w:customStyle="1" w:styleId="144">
    <w:name w:val="font11"/>
    <w:autoRedefine/>
    <w:qFormat/>
    <w:uiPriority w:val="0"/>
    <w:rPr>
      <w:rFonts w:ascii="新宋体" w:eastAsia="新宋体" w:cs="新宋体"/>
      <w:color w:val="000000"/>
      <w:sz w:val="18"/>
      <w:szCs w:val="18"/>
      <w:u w:val="none"/>
      <w:vertAlign w:val="superscript"/>
    </w:rPr>
  </w:style>
  <w:style w:type="paragraph" w:customStyle="1" w:styleId="145">
    <w:name w:val="Table Paragraph"/>
    <w:basedOn w:val="1"/>
    <w:autoRedefine/>
    <w:qFormat/>
    <w:uiPriority w:val="0"/>
    <w:pPr>
      <w:autoSpaceDE w:val="0"/>
      <w:autoSpaceDN w:val="0"/>
      <w:jc w:val="left"/>
    </w:pPr>
    <w:rPr>
      <w:rFonts w:ascii="宋体" w:cs="宋体"/>
      <w:kern w:val="0"/>
      <w:sz w:val="22"/>
      <w:szCs w:val="22"/>
      <w:lang w:val="zh-CN" w:bidi="zh-CN"/>
    </w:rPr>
  </w:style>
  <w:style w:type="character" w:customStyle="1" w:styleId="146">
    <w:name w:val="15"/>
    <w:basedOn w:val="35"/>
    <w:qFormat/>
    <w:uiPriority w:val="0"/>
    <w:rPr>
      <w:rFonts w:ascii="Times New Roman" w:hAnsi="Times New Roman" w:cs="Times New Roman"/>
    </w:rPr>
  </w:style>
  <w:style w:type="character" w:customStyle="1" w:styleId="147">
    <w:name w:val="A3"/>
    <w:autoRedefine/>
    <w:qFormat/>
    <w:uiPriority w:val="0"/>
    <w:rPr>
      <w:rFonts w:cs="HP Simplified Hans Light"/>
      <w:color w:val="000000"/>
      <w:sz w:val="12"/>
      <w:szCs w:val="12"/>
    </w:rPr>
  </w:style>
  <w:style w:type="character" w:customStyle="1" w:styleId="148">
    <w:name w:val="font91"/>
    <w:basedOn w:val="35"/>
    <w:autoRedefine/>
    <w:qFormat/>
    <w:uiPriority w:val="0"/>
    <w:rPr>
      <w:rFonts w:ascii="宋体" w:eastAsia="宋体" w:cs="宋体"/>
      <w:color w:val="000000"/>
      <w:sz w:val="20"/>
      <w:szCs w:val="20"/>
      <w:u w:val="none"/>
    </w:rPr>
  </w:style>
  <w:style w:type="character" w:customStyle="1" w:styleId="149">
    <w:name w:val="font131"/>
    <w:basedOn w:val="35"/>
    <w:autoRedefine/>
    <w:qFormat/>
    <w:uiPriority w:val="0"/>
    <w:rPr>
      <w:rFonts w:ascii="宋体" w:eastAsia="宋体" w:cs="宋体"/>
      <w:color w:val="000000"/>
      <w:sz w:val="20"/>
      <w:szCs w:val="20"/>
      <w:u w:val="none"/>
    </w:rPr>
  </w:style>
  <w:style w:type="character" w:customStyle="1" w:styleId="150">
    <w:name w:val="font81"/>
    <w:basedOn w:val="35"/>
    <w:autoRedefine/>
    <w:qFormat/>
    <w:uiPriority w:val="0"/>
    <w:rPr>
      <w:rFonts w:ascii="宋体" w:eastAsia="宋体" w:cs="宋体"/>
      <w:color w:val="000000"/>
      <w:sz w:val="22"/>
      <w:szCs w:val="22"/>
      <w:u w:val="none"/>
      <w:vertAlign w:val="superscript"/>
    </w:rPr>
  </w:style>
  <w:style w:type="character" w:customStyle="1" w:styleId="151">
    <w:name w:val="font112"/>
    <w:basedOn w:val="35"/>
    <w:autoRedefine/>
    <w:qFormat/>
    <w:uiPriority w:val="0"/>
    <w:rPr>
      <w:rFonts w:ascii="宋体" w:eastAsia="宋体" w:cs="宋体"/>
      <w:color w:val="000000"/>
      <w:sz w:val="20"/>
      <w:szCs w:val="20"/>
      <w:u w:val="none"/>
    </w:rPr>
  </w:style>
  <w:style w:type="character" w:customStyle="1" w:styleId="152">
    <w:name w:val="纯文本 字符1"/>
    <w:autoRedefine/>
    <w:qFormat/>
    <w:uiPriority w:val="0"/>
    <w:rPr>
      <w:rFonts w:ascii="宋体" w:eastAsia="宋体" w:cs="Times New Roman"/>
      <w:szCs w:val="20"/>
    </w:rPr>
  </w:style>
  <w:style w:type="paragraph" w:customStyle="1" w:styleId="153">
    <w:name w:val="无间隔1"/>
    <w:autoRedefine/>
    <w:qFormat/>
    <w:uiPriority w:val="0"/>
    <w:rPr>
      <w:rFonts w:ascii="Times New Roman" w:hAnsi="Times New Roman" w:eastAsia="宋体" w:cs="Times New Roman"/>
      <w:sz w:val="22"/>
      <w:szCs w:val="22"/>
      <w:lang w:val="en-US" w:eastAsia="zh-CN"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Lenovo</Company>
  <Pages>62</Pages>
  <Words>3797</Words>
  <Characters>4194</Characters>
  <Lines>0</Lines>
  <Paragraphs>965</Paragraphs>
  <TotalTime>1380</TotalTime>
  <ScaleCrop>false</ScaleCrop>
  <LinksUpToDate>false</LinksUpToDate>
  <CharactersWithSpaces>4403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2022-04-29T00:51:00Z</dcterms:created>
  <dc:creator>李青</dc:creator>
  <cp:lastModifiedBy>Administrator</cp:lastModifiedBy>
  <cp:lastPrinted>2021-07-16T07:08:00Z</cp:lastPrinted>
  <dcterms:modified xsi:type="dcterms:W3CDTF">2024-12-12T10:08:50Z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03D7067B3C074844AAE66377616521EB_13</vt:lpwstr>
  </property>
</Properties>
</file>