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C62C4">
      <w:pPr>
        <w:pStyle w:val="17"/>
        <w:adjustRightInd w:val="0"/>
        <w:snapToGrid w:val="0"/>
        <w:spacing w:after="0" w:line="360" w:lineRule="auto"/>
        <w:ind w:firstLine="150" w:firstLineChars="50"/>
        <w:jc w:val="left"/>
        <w:rPr>
          <w:rFonts w:ascii="宋体" w:hAnsi="宋体" w:cs="宋体"/>
          <w:color w:val="000000" w:themeColor="text1"/>
          <w:sz w:val="30"/>
          <w14:textFill>
            <w14:solidFill>
              <w14:schemeClr w14:val="tx1"/>
            </w14:solidFill>
          </w14:textFill>
        </w:rPr>
      </w:pPr>
    </w:p>
    <w:p w14:paraId="4E9745F4">
      <w:pPr>
        <w:pStyle w:val="17"/>
        <w:adjustRightInd w:val="0"/>
        <w:snapToGrid w:val="0"/>
        <w:spacing w:after="0" w:line="360" w:lineRule="auto"/>
        <w:ind w:firstLine="150" w:firstLineChars="50"/>
        <w:jc w:val="left"/>
        <w:rPr>
          <w:rFonts w:ascii="宋体" w:hAnsi="宋体" w:cs="宋体"/>
          <w:color w:val="000000" w:themeColor="text1"/>
          <w:sz w:val="30"/>
          <w14:textFill>
            <w14:solidFill>
              <w14:schemeClr w14:val="tx1"/>
            </w14:solidFill>
          </w14:textFill>
        </w:rPr>
      </w:pPr>
    </w:p>
    <w:p w14:paraId="29AAD5FE">
      <w:pPr>
        <w:pStyle w:val="17"/>
        <w:adjustRightInd w:val="0"/>
        <w:snapToGrid w:val="0"/>
        <w:spacing w:after="0" w:line="360" w:lineRule="auto"/>
        <w:jc w:val="left"/>
        <w:rPr>
          <w:rFonts w:ascii="宋体" w:hAnsi="宋体" w:cs="宋体"/>
          <w:color w:val="000000" w:themeColor="text1"/>
          <w:sz w:val="32"/>
          <w:szCs w:val="32"/>
          <w14:textFill>
            <w14:solidFill>
              <w14:schemeClr w14:val="tx1"/>
            </w14:solidFill>
          </w14:textFill>
        </w:rPr>
      </w:pPr>
    </w:p>
    <w:p w14:paraId="2F09237B">
      <w:pPr>
        <w:pStyle w:val="29"/>
        <w:rPr>
          <w:color w:val="000000" w:themeColor="text1"/>
          <w14:textFill>
            <w14:solidFill>
              <w14:schemeClr w14:val="tx1"/>
            </w14:solidFill>
          </w14:textFill>
        </w:rPr>
      </w:pPr>
      <w:r>
        <w:rPr>
          <w:rFonts w:hint="eastAsia" w:ascii="宋体" w:hAnsi="宋体" w:cs="宋体"/>
          <w:b/>
          <w:color w:val="000000" w:themeColor="text1"/>
          <w:kern w:val="2"/>
          <w:sz w:val="40"/>
          <w:szCs w:val="48"/>
          <w14:textFill>
            <w14:solidFill>
              <w14:schemeClr w14:val="tx1"/>
            </w14:solidFill>
          </w14:textFill>
        </w:rPr>
        <w:t xml:space="preserve">  </w:t>
      </w:r>
    </w:p>
    <w:p w14:paraId="3A08A983">
      <w:pPr>
        <w:pStyle w:val="29"/>
        <w:rPr>
          <w:color w:val="000000" w:themeColor="text1"/>
          <w14:textFill>
            <w14:solidFill>
              <w14:schemeClr w14:val="tx1"/>
            </w14:solidFill>
          </w14:textFill>
        </w:rPr>
      </w:pPr>
    </w:p>
    <w:p w14:paraId="0860373D">
      <w:pPr>
        <w:pStyle w:val="29"/>
        <w:rPr>
          <w:color w:val="000000" w:themeColor="text1"/>
          <w14:textFill>
            <w14:solidFill>
              <w14:schemeClr w14:val="tx1"/>
            </w14:solidFill>
          </w14:textFill>
        </w:rPr>
      </w:pPr>
    </w:p>
    <w:p w14:paraId="4DA60471">
      <w:pPr>
        <w:spacing w:line="360" w:lineRule="auto"/>
        <w:jc w:val="center"/>
        <w:rPr>
          <w:rFonts w:hint="eastAsia" w:ascii="宋体" w:hAnsi="宋体" w:cs="宋体"/>
          <w:b/>
          <w:color w:val="000000" w:themeColor="text1"/>
          <w:sz w:val="60"/>
          <w:szCs w:val="60"/>
          <w14:textFill>
            <w14:solidFill>
              <w14:schemeClr w14:val="tx1"/>
            </w14:solidFill>
          </w14:textFill>
        </w:rPr>
      </w:pPr>
      <w:r>
        <w:rPr>
          <w:rFonts w:hint="eastAsia" w:ascii="宋体" w:hAnsi="宋体" w:cs="宋体"/>
          <w:b/>
          <w:color w:val="000000" w:themeColor="text1"/>
          <w:sz w:val="60"/>
          <w:szCs w:val="60"/>
          <w14:textFill>
            <w14:solidFill>
              <w14:schemeClr w14:val="tx1"/>
            </w14:solidFill>
          </w14:textFill>
        </w:rPr>
        <w:t>磋</w:t>
      </w:r>
      <w:r>
        <w:rPr>
          <w:rFonts w:hint="eastAsia" w:ascii="宋体" w:hAnsi="宋体" w:cs="宋体"/>
          <w:b/>
          <w:color w:val="000000" w:themeColor="text1"/>
          <w:sz w:val="60"/>
          <w:szCs w:val="60"/>
          <w:lang w:val="en-US" w:eastAsia="zh-CN"/>
          <w14:textFill>
            <w14:solidFill>
              <w14:schemeClr w14:val="tx1"/>
            </w14:solidFill>
          </w14:textFill>
        </w:rPr>
        <w:t xml:space="preserve"> </w:t>
      </w:r>
      <w:r>
        <w:rPr>
          <w:rFonts w:hint="eastAsia" w:ascii="宋体" w:hAnsi="宋体" w:cs="宋体"/>
          <w:b/>
          <w:color w:val="000000" w:themeColor="text1"/>
          <w:sz w:val="60"/>
          <w:szCs w:val="60"/>
          <w14:textFill>
            <w14:solidFill>
              <w14:schemeClr w14:val="tx1"/>
            </w14:solidFill>
          </w14:textFill>
        </w:rPr>
        <w:t>商</w:t>
      </w:r>
      <w:r>
        <w:rPr>
          <w:rFonts w:hint="eastAsia" w:ascii="宋体" w:hAnsi="宋体" w:cs="宋体"/>
          <w:b/>
          <w:color w:val="000000" w:themeColor="text1"/>
          <w:sz w:val="60"/>
          <w:szCs w:val="60"/>
          <w:lang w:val="en-US" w:eastAsia="zh-CN"/>
          <w14:textFill>
            <w14:solidFill>
              <w14:schemeClr w14:val="tx1"/>
            </w14:solidFill>
          </w14:textFill>
        </w:rPr>
        <w:t xml:space="preserve"> </w:t>
      </w:r>
      <w:r>
        <w:rPr>
          <w:rFonts w:hint="eastAsia" w:ascii="宋体" w:hAnsi="宋体" w:cs="宋体"/>
          <w:b/>
          <w:color w:val="000000" w:themeColor="text1"/>
          <w:sz w:val="60"/>
          <w:szCs w:val="60"/>
          <w14:textFill>
            <w14:solidFill>
              <w14:schemeClr w14:val="tx1"/>
            </w14:solidFill>
          </w14:textFill>
        </w:rPr>
        <w:t>文</w:t>
      </w:r>
      <w:r>
        <w:rPr>
          <w:rFonts w:hint="eastAsia" w:ascii="宋体" w:hAnsi="宋体" w:cs="宋体"/>
          <w:b/>
          <w:color w:val="000000" w:themeColor="text1"/>
          <w:sz w:val="60"/>
          <w:szCs w:val="60"/>
          <w:lang w:val="en-US" w:eastAsia="zh-CN"/>
          <w14:textFill>
            <w14:solidFill>
              <w14:schemeClr w14:val="tx1"/>
            </w14:solidFill>
          </w14:textFill>
        </w:rPr>
        <w:t xml:space="preserve"> </w:t>
      </w:r>
      <w:r>
        <w:rPr>
          <w:rFonts w:hint="eastAsia" w:ascii="宋体" w:hAnsi="宋体" w:cs="宋体"/>
          <w:b/>
          <w:color w:val="000000" w:themeColor="text1"/>
          <w:sz w:val="60"/>
          <w:szCs w:val="60"/>
          <w14:textFill>
            <w14:solidFill>
              <w14:schemeClr w14:val="tx1"/>
            </w14:solidFill>
          </w14:textFill>
        </w:rPr>
        <w:t>件</w:t>
      </w:r>
    </w:p>
    <w:p w14:paraId="7C5D603E">
      <w:pPr>
        <w:pStyle w:val="17"/>
        <w:rPr>
          <w:rFonts w:hint="eastAsia" w:ascii="宋体" w:hAnsi="宋体" w:cs="宋体"/>
          <w:b/>
          <w:color w:val="000000" w:themeColor="text1"/>
          <w:sz w:val="60"/>
          <w:szCs w:val="60"/>
          <w14:textFill>
            <w14:solidFill>
              <w14:schemeClr w14:val="tx1"/>
            </w14:solidFill>
          </w14:textFill>
        </w:rPr>
      </w:pPr>
    </w:p>
    <w:p w14:paraId="506B48E8">
      <w:pPr>
        <w:pStyle w:val="18"/>
        <w:rPr>
          <w:rFonts w:hint="eastAsia" w:ascii="宋体" w:hAnsi="宋体" w:cs="宋体"/>
          <w:b/>
          <w:color w:val="000000" w:themeColor="text1"/>
          <w:sz w:val="60"/>
          <w:szCs w:val="60"/>
          <w14:textFill>
            <w14:solidFill>
              <w14:schemeClr w14:val="tx1"/>
            </w14:solidFill>
          </w14:textFill>
        </w:rPr>
      </w:pPr>
    </w:p>
    <w:p w14:paraId="5C1731AC">
      <w:pPr>
        <w:pStyle w:val="20"/>
        <w:rPr>
          <w:rFonts w:hint="eastAsia" w:ascii="宋体" w:hAnsi="宋体" w:cs="宋体"/>
          <w:b/>
          <w:color w:val="000000" w:themeColor="text1"/>
          <w:sz w:val="60"/>
          <w:szCs w:val="60"/>
          <w14:textFill>
            <w14:solidFill>
              <w14:schemeClr w14:val="tx1"/>
            </w14:solidFill>
          </w14:textFill>
        </w:rPr>
      </w:pPr>
    </w:p>
    <w:p w14:paraId="6E8E7807">
      <w:pPr>
        <w:pStyle w:val="18"/>
        <w:ind w:left="0" w:leftChars="0" w:firstLine="0" w:firstLineChars="0"/>
      </w:pPr>
    </w:p>
    <w:p w14:paraId="39D17430">
      <w:pPr>
        <w:spacing w:line="360" w:lineRule="auto"/>
        <w:ind w:left="3349" w:leftChars="500" w:hanging="2249" w:hangingChars="700"/>
        <w:jc w:val="left"/>
        <w:textAlignment w:val="baseline"/>
        <w:rPr>
          <w:rFonts w:ascii="宋体" w:hAnsi="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采购项目编号：青海仁捷竞磋（工程）2024-022号</w:t>
      </w:r>
    </w:p>
    <w:p w14:paraId="0171C1EC">
      <w:pPr>
        <w:spacing w:line="360" w:lineRule="auto"/>
        <w:ind w:left="3349" w:leftChars="500" w:hanging="2249" w:hangingChars="700"/>
        <w:jc w:val="left"/>
        <w:textAlignment w:val="baseline"/>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项 目 名 称：湟中区政府停车场排水防涝及附属设施维修整治工程 </w:t>
      </w:r>
    </w:p>
    <w:p w14:paraId="1B26E558">
      <w:pPr>
        <w:spacing w:line="360" w:lineRule="auto"/>
        <w:ind w:left="3349" w:leftChars="500" w:hanging="2249" w:hangingChars="700"/>
        <w:jc w:val="left"/>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单 位：</w:t>
      </w:r>
      <w:r>
        <w:rPr>
          <w:rFonts w:hint="eastAsia" w:ascii="宋体" w:hAnsi="宋体" w:cs="宋体"/>
          <w:b/>
          <w:color w:val="000000" w:themeColor="text1"/>
          <w:sz w:val="32"/>
          <w:szCs w:val="32"/>
          <w:lang w:eastAsia="zh-CN"/>
          <w14:textFill>
            <w14:solidFill>
              <w14:schemeClr w14:val="tx1"/>
            </w14:solidFill>
          </w14:textFill>
        </w:rPr>
        <w:t>西宁市湟中区交通运输局</w:t>
      </w:r>
    </w:p>
    <w:p w14:paraId="0A2EBF66">
      <w:pPr>
        <w:spacing w:line="360" w:lineRule="auto"/>
        <w:ind w:left="0" w:leftChars="0" w:firstLine="1102" w:firstLineChars="343"/>
        <w:jc w:val="left"/>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w:t>
      </w:r>
      <w:r>
        <w:rPr>
          <w:rFonts w:hint="eastAsia" w:ascii="宋体" w:hAnsi="宋体" w:cs="宋体"/>
          <w:b/>
          <w:color w:val="000000" w:themeColor="text1"/>
          <w:sz w:val="32"/>
          <w:szCs w:val="32"/>
          <w:lang w:eastAsia="zh-CN"/>
          <w14:textFill>
            <w14:solidFill>
              <w14:schemeClr w14:val="tx1"/>
            </w14:solidFill>
          </w14:textFill>
        </w:rPr>
        <w:t>青海仁捷工程项目管理有限公司</w:t>
      </w:r>
    </w:p>
    <w:p w14:paraId="4E5514C0">
      <w:pPr>
        <w:spacing w:line="360" w:lineRule="auto"/>
        <w:textAlignment w:val="baseline"/>
        <w:rPr>
          <w:rFonts w:ascii="宋体" w:hAnsi="宋体" w:cs="宋体"/>
          <w:b/>
          <w:color w:val="000000" w:themeColor="text1"/>
          <w:sz w:val="32"/>
          <w:szCs w:val="32"/>
          <w14:textFill>
            <w14:solidFill>
              <w14:schemeClr w14:val="tx1"/>
            </w14:solidFill>
          </w14:textFill>
        </w:rPr>
      </w:pPr>
    </w:p>
    <w:p w14:paraId="5DB4CD29">
      <w:pPr>
        <w:spacing w:line="360" w:lineRule="auto"/>
        <w:jc w:val="center"/>
        <w:textAlignment w:val="baseline"/>
        <w:rPr>
          <w:rFonts w:hint="default" w:ascii="宋体" w:hAnsi="宋体" w:eastAsia="宋体" w:cs="宋体"/>
          <w:b/>
          <w:color w:val="000000" w:themeColor="text1"/>
          <w:sz w:val="32"/>
          <w:szCs w:val="32"/>
          <w:lang w:val="en-US" w:eastAsia="zh-CN"/>
          <w14:textFill>
            <w14:solidFill>
              <w14:schemeClr w14:val="tx1"/>
            </w14:solidFill>
          </w14:textFill>
        </w:rPr>
      </w:pPr>
      <w:bookmarkStart w:id="0" w:name="_Toc446445048"/>
      <w:bookmarkStart w:id="1" w:name="_Toc446445247"/>
      <w:bookmarkStart w:id="2" w:name="_Toc446427792"/>
      <w:r>
        <w:rPr>
          <w:rFonts w:hint="eastAsia" w:ascii="宋体" w:hAnsi="宋体" w:cs="宋体"/>
          <w:b/>
          <w:color w:val="000000" w:themeColor="text1"/>
          <w:sz w:val="32"/>
          <w:szCs w:val="32"/>
          <w:lang w:eastAsia="zh-CN"/>
          <w14:textFill>
            <w14:solidFill>
              <w14:schemeClr w14:val="tx1"/>
            </w14:solidFill>
          </w14:textFill>
        </w:rPr>
        <w:t>2024年</w:t>
      </w:r>
      <w:r>
        <w:rPr>
          <w:rFonts w:hint="eastAsia" w:ascii="宋体" w:hAnsi="宋体" w:cs="宋体"/>
          <w:b/>
          <w:color w:val="000000" w:themeColor="text1"/>
          <w:sz w:val="32"/>
          <w:szCs w:val="32"/>
          <w:lang w:val="en-US" w:eastAsia="zh-CN"/>
          <w14:textFill>
            <w14:solidFill>
              <w14:schemeClr w14:val="tx1"/>
            </w14:solidFill>
          </w14:textFill>
        </w:rPr>
        <w:t>10</w:t>
      </w:r>
      <w:r>
        <w:rPr>
          <w:rFonts w:hint="eastAsia" w:ascii="宋体" w:hAnsi="宋体" w:cs="宋体"/>
          <w:b/>
          <w:color w:val="000000" w:themeColor="text1"/>
          <w:sz w:val="32"/>
          <w:szCs w:val="32"/>
          <w:lang w:eastAsia="zh-CN"/>
          <w14:textFill>
            <w14:solidFill>
              <w14:schemeClr w14:val="tx1"/>
            </w14:solidFill>
          </w14:textFill>
        </w:rPr>
        <w:t>月</w:t>
      </w:r>
      <w:r>
        <w:rPr>
          <w:rFonts w:hint="eastAsia" w:ascii="宋体" w:hAnsi="宋体" w:cs="宋体"/>
          <w:b/>
          <w:color w:val="000000" w:themeColor="text1"/>
          <w:sz w:val="32"/>
          <w:szCs w:val="32"/>
          <w:lang w:val="en-US" w:eastAsia="zh-CN"/>
          <w14:textFill>
            <w14:solidFill>
              <w14:schemeClr w14:val="tx1"/>
            </w14:solidFill>
          </w14:textFill>
        </w:rPr>
        <w:t>08日</w:t>
      </w:r>
    </w:p>
    <w:p w14:paraId="3263DEDC">
      <w:pPr>
        <w:adjustRightInd/>
        <w:snapToGrid/>
        <w:spacing w:after="0"/>
        <w:rPr>
          <w:color w:val="000000" w:themeColor="text1"/>
          <w:sz w:val="44"/>
          <w:lang w:val="zh-CN"/>
          <w14:textFill>
            <w14:solidFill>
              <w14:schemeClr w14:val="tx1"/>
            </w14:solidFill>
          </w14:textFill>
        </w:rPr>
      </w:pPr>
      <w:r>
        <w:rPr>
          <w:color w:val="000000" w:themeColor="text1"/>
          <w:sz w:val="44"/>
          <w:lang w:val="zh-CN"/>
          <w14:textFill>
            <w14:solidFill>
              <w14:schemeClr w14:val="tx1"/>
            </w14:solidFill>
          </w14:textFill>
        </w:rPr>
        <w:br w:type="page"/>
      </w:r>
    </w:p>
    <w:p w14:paraId="73127386">
      <w:pPr>
        <w:spacing w:line="360" w:lineRule="auto"/>
        <w:jc w:val="center"/>
        <w:textAlignment w:val="baseline"/>
        <w:rPr>
          <w:color w:val="000000" w:themeColor="text1"/>
          <w:sz w:val="44"/>
          <w14:textFill>
            <w14:solidFill>
              <w14:schemeClr w14:val="tx1"/>
            </w14:solidFill>
          </w14:textFill>
        </w:rPr>
      </w:pPr>
      <w:r>
        <w:rPr>
          <w:color w:val="000000" w:themeColor="text1"/>
          <w:sz w:val="44"/>
          <w:lang w:val="zh-CN"/>
          <w14:textFill>
            <w14:solidFill>
              <w14:schemeClr w14:val="tx1"/>
            </w14:solidFill>
          </w14:textFill>
        </w:rPr>
        <w:t>目</w:t>
      </w:r>
      <w:r>
        <w:rPr>
          <w:rFonts w:hint="eastAsia"/>
          <w:color w:val="000000" w:themeColor="text1"/>
          <w:sz w:val="44"/>
          <w:lang w:val="zh-CN"/>
          <w14:textFill>
            <w14:solidFill>
              <w14:schemeClr w14:val="tx1"/>
            </w14:solidFill>
          </w14:textFill>
        </w:rPr>
        <w:t xml:space="preserve">  </w:t>
      </w:r>
      <w:r>
        <w:rPr>
          <w:color w:val="000000" w:themeColor="text1"/>
          <w:sz w:val="44"/>
          <w:lang w:val="zh-CN"/>
          <w14:textFill>
            <w14:solidFill>
              <w14:schemeClr w14:val="tx1"/>
            </w14:solidFill>
          </w14:textFill>
        </w:rPr>
        <w:t>录</w:t>
      </w:r>
    </w:p>
    <w:p w14:paraId="5EB8D0F5">
      <w:pPr>
        <w:pStyle w:val="31"/>
        <w:tabs>
          <w:tab w:val="right" w:leader="dot" w:pos="9413"/>
        </w:tabs>
        <w:rPr>
          <w:color w:val="000000" w:themeColor="text1"/>
          <w14:textFill>
            <w14:solidFill>
              <w14:schemeClr w14:val="tx1"/>
            </w14:solidFill>
          </w14:textFill>
        </w:rPr>
      </w:pPr>
      <w:r>
        <w:rPr>
          <w:b w:val="0"/>
          <w:color w:val="000000" w:themeColor="text1"/>
          <w:sz w:val="22"/>
          <w14:textFill>
            <w14:solidFill>
              <w14:schemeClr w14:val="tx1"/>
            </w14:solidFill>
          </w14:textFill>
        </w:rPr>
        <w:fldChar w:fldCharType="begin"/>
      </w:r>
      <w:r>
        <w:rPr>
          <w:b w:val="0"/>
          <w:color w:val="000000" w:themeColor="text1"/>
          <w:sz w:val="22"/>
          <w14:textFill>
            <w14:solidFill>
              <w14:schemeClr w14:val="tx1"/>
            </w14:solidFill>
          </w14:textFill>
        </w:rPr>
        <w:instrText xml:space="preserve"> TOC \o "1-3" \h \z \u </w:instrText>
      </w:r>
      <w:r>
        <w:rPr>
          <w:b w:val="0"/>
          <w:color w:val="000000" w:themeColor="text1"/>
          <w:sz w:val="22"/>
          <w14:textFill>
            <w14:solidFill>
              <w14:schemeClr w14:val="tx1"/>
            </w14:solidFill>
          </w14:textFill>
        </w:rPr>
        <w:fldChar w:fldCharType="separate"/>
      </w:r>
      <w:r>
        <w:fldChar w:fldCharType="begin"/>
      </w:r>
      <w:r>
        <w:instrText xml:space="preserve"> HYPERLINK \l "_Toc24153" </w:instrText>
      </w:r>
      <w:r>
        <w:fldChar w:fldCharType="separate"/>
      </w:r>
      <w:r>
        <w:rPr>
          <w:rFonts w:hint="eastAsia" w:ascii="宋体" w:hAnsi="宋体" w:cs="宋体"/>
          <w:color w:val="000000" w:themeColor="text1"/>
          <w14:textFill>
            <w14:solidFill>
              <w14:schemeClr w14:val="tx1"/>
            </w14:solidFill>
          </w14:textFill>
        </w:rPr>
        <w:t xml:space="preserve">第一章 </w:t>
      </w:r>
      <w:r>
        <w:rPr>
          <w:rFonts w:hint="eastAsia" w:ascii="宋体" w:hAnsi="宋体" w:cs="宋体"/>
          <w:color w:val="000000" w:themeColor="text1"/>
          <w:szCs w:val="28"/>
          <w14:textFill>
            <w14:solidFill>
              <w14:schemeClr w14:val="tx1"/>
            </w14:solidFill>
          </w14:textFill>
        </w:rPr>
        <w:t>磋商邀请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00847C7">
      <w:pPr>
        <w:pStyle w:val="31"/>
        <w:tabs>
          <w:tab w:val="right" w:leader="dot" w:pos="9413"/>
        </w:tabs>
        <w:rPr>
          <w:color w:val="000000" w:themeColor="text1"/>
          <w14:textFill>
            <w14:solidFill>
              <w14:schemeClr w14:val="tx1"/>
            </w14:solidFill>
          </w14:textFill>
        </w:rPr>
      </w:pPr>
      <w:r>
        <w:fldChar w:fldCharType="begin"/>
      </w:r>
      <w:r>
        <w:instrText xml:space="preserve"> HYPERLINK \l "_Toc16084" </w:instrText>
      </w:r>
      <w:r>
        <w:fldChar w:fldCharType="separate"/>
      </w:r>
      <w:r>
        <w:rPr>
          <w:rFonts w:hint="eastAsia" w:ascii="宋体" w:hAnsi="宋体" w:cs="宋体"/>
          <w:color w:val="000000" w:themeColor="text1"/>
          <w:szCs w:val="28"/>
          <w14:textFill>
            <w14:solidFill>
              <w14:schemeClr w14:val="tx1"/>
            </w14:solidFill>
          </w14:textFill>
        </w:rPr>
        <w:t>第二章 磋商人须知前附表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685CFDF">
      <w:pPr>
        <w:pStyle w:val="31"/>
        <w:tabs>
          <w:tab w:val="right" w:leader="dot" w:pos="9413"/>
        </w:tabs>
        <w:rPr>
          <w:color w:val="000000" w:themeColor="text1"/>
          <w14:textFill>
            <w14:solidFill>
              <w14:schemeClr w14:val="tx1"/>
            </w14:solidFill>
          </w14:textFill>
        </w:rPr>
      </w:pPr>
      <w:r>
        <w:fldChar w:fldCharType="begin"/>
      </w:r>
      <w:r>
        <w:instrText xml:space="preserve"> HYPERLINK \l "_Toc10939" </w:instrText>
      </w:r>
      <w:r>
        <w:fldChar w:fldCharType="separate"/>
      </w:r>
      <w:r>
        <w:rPr>
          <w:rFonts w:hint="eastAsia" w:ascii="宋体" w:hAnsi="宋体" w:cs="宋体"/>
          <w:color w:val="000000" w:themeColor="text1"/>
          <w:szCs w:val="36"/>
          <w14:textFill>
            <w14:solidFill>
              <w14:schemeClr w14:val="tx1"/>
            </w14:solidFill>
          </w14:textFill>
        </w:rPr>
        <w:t xml:space="preserve">第三章 </w:t>
      </w:r>
      <w:r>
        <w:rPr>
          <w:rFonts w:hint="eastAsia" w:ascii="宋体" w:hAnsi="宋体" w:cs="宋体"/>
          <w:color w:val="000000" w:themeColor="text1"/>
          <w:szCs w:val="28"/>
          <w14:textFill>
            <w14:solidFill>
              <w14:schemeClr w14:val="tx1"/>
            </w14:solidFill>
          </w14:textFill>
        </w:rPr>
        <w:t>磋商须知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C08A80D">
      <w:pPr>
        <w:pStyle w:val="37"/>
        <w:tabs>
          <w:tab w:val="right" w:leader="dot" w:pos="9413"/>
        </w:tabs>
        <w:rPr>
          <w:color w:val="000000" w:themeColor="text1"/>
          <w14:textFill>
            <w14:solidFill>
              <w14:schemeClr w14:val="tx1"/>
            </w14:solidFill>
          </w14:textFill>
        </w:rPr>
      </w:pPr>
      <w:r>
        <w:fldChar w:fldCharType="begin"/>
      </w:r>
      <w:r>
        <w:instrText xml:space="preserve"> HYPERLINK \l "_Toc4591" </w:instrText>
      </w:r>
      <w:r>
        <w:fldChar w:fldCharType="separate"/>
      </w:r>
      <w:r>
        <w:rPr>
          <w:rFonts w:hint="eastAsia" w:ascii="宋体" w:hAnsi="宋体" w:cs="宋体"/>
          <w:color w:val="000000" w:themeColor="text1"/>
          <w:kern w:val="2"/>
          <w14:textFill>
            <w14:solidFill>
              <w14:schemeClr w14:val="tx1"/>
            </w14:solidFill>
          </w14:textFill>
        </w:rPr>
        <w:t>一、 磋商内容及要求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2974C89">
      <w:pPr>
        <w:pStyle w:val="37"/>
        <w:tabs>
          <w:tab w:val="right" w:leader="dot" w:pos="9413"/>
        </w:tabs>
        <w:rPr>
          <w:color w:val="000000" w:themeColor="text1"/>
          <w14:textFill>
            <w14:solidFill>
              <w14:schemeClr w14:val="tx1"/>
            </w14:solidFill>
          </w14:textFill>
        </w:rPr>
      </w:pPr>
      <w:r>
        <w:fldChar w:fldCharType="begin"/>
      </w:r>
      <w:r>
        <w:instrText xml:space="preserve"> HYPERLINK \l "_Toc8907" </w:instrText>
      </w:r>
      <w:r>
        <w:fldChar w:fldCharType="separate"/>
      </w:r>
      <w:r>
        <w:rPr>
          <w:rFonts w:hint="eastAsia" w:ascii="宋体" w:hAnsi="宋体" w:cs="宋体"/>
          <w:color w:val="000000" w:themeColor="text1"/>
          <w:kern w:val="2"/>
          <w14:textFill>
            <w14:solidFill>
              <w14:schemeClr w14:val="tx1"/>
            </w14:solidFill>
          </w14:textFill>
        </w:rPr>
        <w:t>二、 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8871F89">
      <w:pPr>
        <w:pStyle w:val="37"/>
        <w:tabs>
          <w:tab w:val="right" w:leader="dot" w:pos="9413"/>
        </w:tabs>
        <w:rPr>
          <w:color w:val="000000" w:themeColor="text1"/>
          <w14:textFill>
            <w14:solidFill>
              <w14:schemeClr w14:val="tx1"/>
            </w14:solidFill>
          </w14:textFill>
        </w:rPr>
      </w:pPr>
      <w:r>
        <w:fldChar w:fldCharType="begin"/>
      </w:r>
      <w:r>
        <w:instrText xml:space="preserve"> HYPERLINK \l "_Toc1857" </w:instrText>
      </w:r>
      <w:r>
        <w:fldChar w:fldCharType="separate"/>
      </w:r>
      <w:r>
        <w:rPr>
          <w:rFonts w:hint="eastAsia" w:ascii="宋体" w:hAnsi="宋体" w:cs="宋体"/>
          <w:color w:val="000000" w:themeColor="text1"/>
          <w:kern w:val="2"/>
          <w14:textFill>
            <w14:solidFill>
              <w14:schemeClr w14:val="tx1"/>
            </w14:solidFill>
          </w14:textFill>
        </w:rPr>
        <w:t>三、 磋商响应文件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A111727">
      <w:pPr>
        <w:pStyle w:val="37"/>
        <w:tabs>
          <w:tab w:val="right" w:leader="dot" w:pos="9413"/>
        </w:tabs>
        <w:rPr>
          <w:color w:val="000000" w:themeColor="text1"/>
          <w14:textFill>
            <w14:solidFill>
              <w14:schemeClr w14:val="tx1"/>
            </w14:solidFill>
          </w14:textFill>
        </w:rPr>
      </w:pPr>
      <w:r>
        <w:fldChar w:fldCharType="begin"/>
      </w:r>
      <w:r>
        <w:instrText xml:space="preserve"> HYPERLINK \l "_Toc5493" </w:instrText>
      </w:r>
      <w:r>
        <w:fldChar w:fldCharType="separate"/>
      </w:r>
      <w:r>
        <w:rPr>
          <w:rFonts w:hint="eastAsia" w:ascii="宋体" w:hAnsi="宋体" w:cs="宋体"/>
          <w:color w:val="000000" w:themeColor="text1"/>
          <w:kern w:val="2"/>
          <w14:textFill>
            <w14:solidFill>
              <w14:schemeClr w14:val="tx1"/>
            </w14:solidFill>
          </w14:textFill>
        </w:rPr>
        <w:t>四、 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D593D56">
      <w:pPr>
        <w:pStyle w:val="37"/>
        <w:tabs>
          <w:tab w:val="right" w:leader="dot" w:pos="9413"/>
        </w:tabs>
        <w:rPr>
          <w:color w:val="000000" w:themeColor="text1"/>
          <w14:textFill>
            <w14:solidFill>
              <w14:schemeClr w14:val="tx1"/>
            </w14:solidFill>
          </w14:textFill>
        </w:rPr>
      </w:pPr>
      <w:r>
        <w:fldChar w:fldCharType="begin"/>
      </w:r>
      <w:r>
        <w:instrText xml:space="preserve"> HYPERLINK \l "_Toc30212" </w:instrText>
      </w:r>
      <w:r>
        <w:fldChar w:fldCharType="separate"/>
      </w:r>
      <w:r>
        <w:rPr>
          <w:rFonts w:hint="eastAsia" w:ascii="宋体" w:hAnsi="宋体" w:cs="宋体"/>
          <w:color w:val="000000" w:themeColor="text1"/>
          <w:kern w:val="2"/>
          <w14:textFill>
            <w14:solidFill>
              <w14:schemeClr w14:val="tx1"/>
            </w14:solidFill>
          </w14:textFill>
        </w:rPr>
        <w:t>五、 磋商响应文件递交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0AEF6D">
      <w:pPr>
        <w:pStyle w:val="37"/>
        <w:tabs>
          <w:tab w:val="right" w:leader="dot" w:pos="9413"/>
        </w:tabs>
        <w:rPr>
          <w:color w:val="000000" w:themeColor="text1"/>
          <w14:textFill>
            <w14:solidFill>
              <w14:schemeClr w14:val="tx1"/>
            </w14:solidFill>
          </w14:textFill>
        </w:rPr>
      </w:pPr>
      <w:r>
        <w:fldChar w:fldCharType="begin"/>
      </w:r>
      <w:r>
        <w:instrText xml:space="preserve"> HYPERLINK \l "_Toc14596" </w:instrText>
      </w:r>
      <w:r>
        <w:fldChar w:fldCharType="separate"/>
      </w:r>
      <w:r>
        <w:rPr>
          <w:rFonts w:hint="eastAsia" w:ascii="宋体" w:hAnsi="宋体" w:cs="宋体"/>
          <w:color w:val="000000" w:themeColor="text1"/>
          <w:kern w:val="2"/>
          <w14:textFill>
            <w14:solidFill>
              <w14:schemeClr w14:val="tx1"/>
            </w14:solidFill>
          </w14:textFill>
        </w:rPr>
        <w:t>六、 磋商保证金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_Toc14596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09D134">
      <w:pPr>
        <w:pStyle w:val="37"/>
        <w:tabs>
          <w:tab w:val="right" w:leader="dot" w:pos="9413"/>
        </w:tabs>
        <w:rPr>
          <w:color w:val="000000" w:themeColor="text1"/>
          <w14:textFill>
            <w14:solidFill>
              <w14:schemeClr w14:val="tx1"/>
            </w14:solidFill>
          </w14:textFill>
        </w:rPr>
      </w:pPr>
      <w:r>
        <w:fldChar w:fldCharType="begin"/>
      </w:r>
      <w:r>
        <w:instrText xml:space="preserve"> HYPERLINK \l "_Toc28525" </w:instrText>
      </w:r>
      <w:r>
        <w:fldChar w:fldCharType="separate"/>
      </w:r>
      <w:r>
        <w:rPr>
          <w:rFonts w:hint="eastAsia" w:ascii="宋体" w:hAnsi="宋体" w:cs="宋体"/>
          <w:color w:val="000000" w:themeColor="text1"/>
          <w14:textFill>
            <w14:solidFill>
              <w14:schemeClr w14:val="tx1"/>
            </w14:solidFill>
          </w14:textFill>
        </w:rPr>
        <w:t xml:space="preserve">七、 </w:t>
      </w:r>
      <w:r>
        <w:rPr>
          <w:rFonts w:hint="eastAsia" w:ascii="宋体" w:hAnsi="宋体" w:cs="宋体"/>
          <w:color w:val="000000" w:themeColor="text1"/>
          <w:kern w:val="2"/>
          <w14:textFill>
            <w14:solidFill>
              <w14:schemeClr w14:val="tx1"/>
            </w14:solidFill>
          </w14:textFill>
        </w:rPr>
        <w:t>磋商过程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864EA2">
      <w:pPr>
        <w:pStyle w:val="37"/>
        <w:tabs>
          <w:tab w:val="right" w:leader="dot" w:pos="9413"/>
        </w:tabs>
        <w:rPr>
          <w:color w:val="000000" w:themeColor="text1"/>
          <w14:textFill>
            <w14:solidFill>
              <w14:schemeClr w14:val="tx1"/>
            </w14:solidFill>
          </w14:textFill>
        </w:rPr>
      </w:pPr>
      <w:r>
        <w:fldChar w:fldCharType="begin"/>
      </w:r>
      <w:r>
        <w:instrText xml:space="preserve"> HYPERLINK \l "_Toc1445" </w:instrText>
      </w:r>
      <w:r>
        <w:fldChar w:fldCharType="separate"/>
      </w:r>
      <w:r>
        <w:rPr>
          <w:rFonts w:hint="eastAsia" w:ascii="宋体" w:hAnsi="宋体" w:cs="宋体"/>
          <w:color w:val="000000" w:themeColor="text1"/>
          <w14:textFill>
            <w14:solidFill>
              <w14:schemeClr w14:val="tx1"/>
            </w14:solidFill>
          </w14:textFill>
        </w:rPr>
        <w:t xml:space="preserve">八、 </w:t>
      </w:r>
      <w:r>
        <w:rPr>
          <w:rFonts w:hint="eastAsia" w:ascii="宋体" w:hAnsi="宋体" w:cs="宋体"/>
          <w:color w:val="000000" w:themeColor="text1"/>
          <w:kern w:val="2"/>
          <w14:textFill>
            <w14:solidFill>
              <w14:schemeClr w14:val="tx1"/>
            </w14:solidFill>
          </w14:textFill>
        </w:rPr>
        <w:t>评审程序及方法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BC2238">
      <w:pPr>
        <w:pStyle w:val="37"/>
        <w:tabs>
          <w:tab w:val="right" w:leader="dot" w:pos="9413"/>
        </w:tabs>
        <w:rPr>
          <w:color w:val="000000" w:themeColor="text1"/>
          <w14:textFill>
            <w14:solidFill>
              <w14:schemeClr w14:val="tx1"/>
            </w14:solidFill>
          </w14:textFill>
        </w:rPr>
      </w:pPr>
      <w:r>
        <w:fldChar w:fldCharType="begin"/>
      </w:r>
      <w:r>
        <w:instrText xml:space="preserve"> HYPERLINK \l "_Toc12183" </w:instrText>
      </w:r>
      <w:r>
        <w:fldChar w:fldCharType="separate"/>
      </w:r>
      <w:r>
        <w:rPr>
          <w:rFonts w:hint="eastAsia" w:ascii="宋体" w:hAnsi="宋体" w:cs="宋体"/>
          <w:color w:val="000000" w:themeColor="text1"/>
          <w:kern w:val="2"/>
          <w14:textFill>
            <w14:solidFill>
              <w14:schemeClr w14:val="tx1"/>
            </w14:solidFill>
          </w14:textFill>
        </w:rPr>
        <w:t>九、 确定中标候选人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70E7C98">
      <w:pPr>
        <w:pStyle w:val="37"/>
        <w:tabs>
          <w:tab w:val="right" w:leader="dot" w:pos="9413"/>
        </w:tabs>
        <w:rPr>
          <w:color w:val="000000" w:themeColor="text1"/>
          <w14:textFill>
            <w14:solidFill>
              <w14:schemeClr w14:val="tx1"/>
            </w14:solidFill>
          </w14:textFill>
        </w:rPr>
      </w:pPr>
      <w:r>
        <w:fldChar w:fldCharType="begin"/>
      </w:r>
      <w:r>
        <w:instrText xml:space="preserve"> HYPERLINK \l "_Toc24862" </w:instrText>
      </w:r>
      <w:r>
        <w:fldChar w:fldCharType="separate"/>
      </w:r>
      <w:r>
        <w:rPr>
          <w:rFonts w:hint="eastAsia" w:ascii="宋体" w:hAnsi="宋体" w:cs="宋体"/>
          <w:color w:val="000000" w:themeColor="text1"/>
          <w:kern w:val="2"/>
          <w:szCs w:val="24"/>
          <w14:textFill>
            <w14:solidFill>
              <w14:schemeClr w14:val="tx1"/>
            </w14:solidFill>
          </w14:textFill>
        </w:rPr>
        <w:t>十、 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210F367">
      <w:pPr>
        <w:pStyle w:val="37"/>
        <w:tabs>
          <w:tab w:val="right" w:leader="dot" w:pos="9413"/>
        </w:tabs>
        <w:rPr>
          <w:color w:val="000000" w:themeColor="text1"/>
          <w14:textFill>
            <w14:solidFill>
              <w14:schemeClr w14:val="tx1"/>
            </w14:solidFill>
          </w14:textFill>
        </w:rPr>
      </w:pPr>
      <w:r>
        <w:fldChar w:fldCharType="begin"/>
      </w:r>
      <w:r>
        <w:instrText xml:space="preserve"> HYPERLINK \l "_Toc7905" </w:instrText>
      </w:r>
      <w:r>
        <w:fldChar w:fldCharType="separate"/>
      </w:r>
      <w:r>
        <w:rPr>
          <w:rFonts w:hint="eastAsia" w:ascii="宋体" w:hAnsi="宋体" w:cs="宋体"/>
          <w:color w:val="000000" w:themeColor="text1"/>
          <w:kern w:val="2"/>
          <w:szCs w:val="24"/>
          <w14:textFill>
            <w14:solidFill>
              <w14:schemeClr w14:val="tx1"/>
            </w14:solidFill>
          </w14:textFill>
        </w:rPr>
        <w:t>十一、 招标代理服务收费标准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C7443E">
      <w:pPr>
        <w:pStyle w:val="37"/>
        <w:tabs>
          <w:tab w:val="right" w:leader="dot" w:pos="9413"/>
        </w:tabs>
        <w:rPr>
          <w:color w:val="000000" w:themeColor="text1"/>
          <w14:textFill>
            <w14:solidFill>
              <w14:schemeClr w14:val="tx1"/>
            </w14:solidFill>
          </w14:textFill>
        </w:rPr>
      </w:pPr>
      <w:r>
        <w:fldChar w:fldCharType="begin"/>
      </w:r>
      <w:r>
        <w:instrText xml:space="preserve"> HYPERLINK \l "_Toc3393" </w:instrText>
      </w:r>
      <w:r>
        <w:fldChar w:fldCharType="separate"/>
      </w:r>
      <w:r>
        <w:rPr>
          <w:rFonts w:hint="eastAsia" w:ascii="宋体" w:hAnsi="宋体" w:cs="宋体"/>
          <w:color w:val="000000" w:themeColor="text1"/>
          <w:kern w:val="2"/>
          <w14:textFill>
            <w14:solidFill>
              <w14:schemeClr w14:val="tx1"/>
            </w14:solidFill>
          </w14:textFill>
        </w:rPr>
        <w:t>十二、 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0309FDF">
      <w:pPr>
        <w:pStyle w:val="31"/>
        <w:tabs>
          <w:tab w:val="right" w:leader="dot" w:pos="9413"/>
        </w:tabs>
        <w:rPr>
          <w:color w:val="000000" w:themeColor="text1"/>
          <w14:textFill>
            <w14:solidFill>
              <w14:schemeClr w14:val="tx1"/>
            </w14:solidFill>
          </w14:textFill>
        </w:rPr>
      </w:pPr>
      <w:r>
        <w:fldChar w:fldCharType="begin"/>
      </w:r>
      <w:r>
        <w:instrText xml:space="preserve"> HYPERLINK \l "_Toc12058" </w:instrText>
      </w:r>
      <w:r>
        <w:fldChar w:fldCharType="separate"/>
      </w:r>
      <w:r>
        <w:rPr>
          <w:rFonts w:hint="eastAsia" w:ascii="宋体" w:hAnsi="宋体" w:cs="宋体"/>
          <w:color w:val="000000" w:themeColor="text1"/>
          <w14:textFill>
            <w14:solidFill>
              <w14:schemeClr w14:val="tx1"/>
            </w14:solidFill>
          </w14:textFill>
        </w:rPr>
        <w:t>第四章 政府采购项目合同书范本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5CAFEE2">
      <w:pPr>
        <w:pStyle w:val="31"/>
        <w:tabs>
          <w:tab w:val="right" w:leader="dot" w:pos="9413"/>
        </w:tabs>
        <w:rPr>
          <w:color w:val="000000" w:themeColor="text1"/>
          <w14:textFill>
            <w14:solidFill>
              <w14:schemeClr w14:val="tx1"/>
            </w14:solidFill>
          </w14:textFill>
        </w:rPr>
      </w:pPr>
      <w:r>
        <w:fldChar w:fldCharType="begin"/>
      </w:r>
      <w:r>
        <w:instrText xml:space="preserve"> HYPERLINK \l "_Toc5848" </w:instrText>
      </w:r>
      <w:r>
        <w:fldChar w:fldCharType="separate"/>
      </w:r>
      <w:r>
        <w:rPr>
          <w:rFonts w:hint="eastAsia" w:ascii="宋体" w:hAnsi="宋体" w:cs="宋体"/>
          <w:color w:val="000000" w:themeColor="text1"/>
          <w14:textFill>
            <w14:solidFill>
              <w14:schemeClr w14:val="tx1"/>
            </w14:solidFill>
          </w14:textFill>
        </w:rPr>
        <w:t xml:space="preserve">第五章 </w:t>
      </w:r>
      <w:r>
        <w:rPr>
          <w:rFonts w:hint="eastAsia" w:ascii="宋体" w:hAnsi="宋体" w:cs="宋体"/>
          <w:color w:val="000000" w:themeColor="text1"/>
          <w:szCs w:val="28"/>
          <w14:textFill>
            <w14:solidFill>
              <w14:schemeClr w14:val="tx1"/>
            </w14:solidFill>
          </w14:textFill>
        </w:rPr>
        <w:t>磋商响应文件格式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EB17558">
      <w:pPr>
        <w:pStyle w:val="37"/>
        <w:tabs>
          <w:tab w:val="right" w:leader="dot" w:pos="9413"/>
        </w:tabs>
        <w:rPr>
          <w:color w:val="000000" w:themeColor="text1"/>
          <w14:textFill>
            <w14:solidFill>
              <w14:schemeClr w14:val="tx1"/>
            </w14:solidFill>
          </w14:textFill>
        </w:rPr>
      </w:pPr>
      <w:r>
        <w:fldChar w:fldCharType="begin"/>
      </w:r>
      <w:r>
        <w:instrText xml:space="preserve"> HYPERLINK \l "_Toc31534" </w:instrText>
      </w:r>
      <w:r>
        <w:fldChar w:fldCharType="separate"/>
      </w:r>
      <w:r>
        <w:rPr>
          <w:rFonts w:hint="eastAsia" w:ascii="宋体" w:hAnsi="宋体" w:cs="宋体"/>
          <w:color w:val="000000" w:themeColor="text1"/>
          <w14:textFill>
            <w14:solidFill>
              <w14:schemeClr w14:val="tx1"/>
            </w14:solidFill>
          </w14:textFill>
        </w:rPr>
        <w:t xml:space="preserve">格式1、 </w:t>
      </w:r>
      <w:r>
        <w:rPr>
          <w:rFonts w:hint="eastAsia" w:ascii="宋体" w:hAnsi="宋体" w:cs="宋体"/>
          <w:color w:val="000000" w:themeColor="text1"/>
          <w:szCs w:val="24"/>
          <w14:textFill>
            <w14:solidFill>
              <w14:schemeClr w14:val="tx1"/>
            </w14:solidFill>
          </w14:textFill>
        </w:rPr>
        <w:t>磋商</w:t>
      </w:r>
      <w:r>
        <w:rPr>
          <w:rFonts w:hint="eastAsia" w:ascii="宋体" w:hAnsi="宋体" w:cs="宋体"/>
          <w:color w:val="000000" w:themeColor="text1"/>
          <w:kern w:val="2"/>
          <w14:textFill>
            <w14:solidFill>
              <w14:schemeClr w14:val="tx1"/>
            </w14:solidFill>
          </w14:textFill>
        </w:rPr>
        <w:t>函及</w:t>
      </w:r>
      <w:r>
        <w:rPr>
          <w:rFonts w:hint="eastAsia" w:ascii="宋体" w:hAnsi="宋体" w:cs="宋体"/>
          <w:color w:val="000000" w:themeColor="text1"/>
          <w:szCs w:val="24"/>
          <w14:textFill>
            <w14:solidFill>
              <w14:schemeClr w14:val="tx1"/>
            </w14:solidFill>
          </w14:textFill>
        </w:rPr>
        <w:t>磋商首次报价表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4CEAD9">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"_Toc12583" </w:instrText>
      </w:r>
      <w:r>
        <w:fldChar w:fldCharType="separate"/>
      </w:r>
      <w:r>
        <w:rPr>
          <w:rFonts w:ascii="宋体" w:hAnsi="宋体" w:cs="宋体"/>
          <w:i w:val="0"/>
          <w:iCs w:val="0"/>
          <w:color w:val="000000" w:themeColor="text1"/>
          <w:szCs w:val="24"/>
          <w14:textFill>
            <w14:solidFill>
              <w14:schemeClr w14:val="tx1"/>
            </w14:solidFill>
          </w14:textFill>
        </w:rPr>
        <w:t xml:space="preserve">(一) </w:t>
      </w:r>
      <w:r>
        <w:rPr>
          <w:rFonts w:hint="eastAsia" w:ascii="宋体" w:hAnsi="宋体" w:cs="宋体"/>
          <w:i w:val="0"/>
          <w:iCs w:val="0"/>
          <w:color w:val="000000" w:themeColor="text1"/>
          <w14:textFill>
            <w14:solidFill>
              <w14:schemeClr w14:val="tx1"/>
            </w14:solidFill>
          </w14:textFill>
        </w:rPr>
        <w:t>磋商函</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_Toc12583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36</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46876ED4">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"_Toc1340" </w:instrText>
      </w:r>
      <w:r>
        <w:fldChar w:fldCharType="separate"/>
      </w:r>
      <w:r>
        <w:rPr>
          <w:rFonts w:ascii="宋体" w:hAnsi="宋体" w:cs="宋体"/>
          <w:i w:val="0"/>
          <w:iCs w:val="0"/>
          <w:color w:val="000000" w:themeColor="text1"/>
          <w:szCs w:val="24"/>
          <w14:textFill>
            <w14:solidFill>
              <w14:schemeClr w14:val="tx1"/>
            </w14:solidFill>
          </w14:textFill>
        </w:rPr>
        <w:t xml:space="preserve">(二) </w:t>
      </w:r>
      <w:r>
        <w:rPr>
          <w:rFonts w:hint="eastAsia" w:ascii="宋体" w:hAnsi="宋体" w:cs="宋体"/>
          <w:i w:val="0"/>
          <w:iCs w:val="0"/>
          <w:color w:val="000000" w:themeColor="text1"/>
          <w:szCs w:val="24"/>
          <w14:textFill>
            <w14:solidFill>
              <w14:schemeClr w14:val="tx1"/>
            </w14:solidFill>
          </w14:textFill>
        </w:rPr>
        <w:t>磋商首次报价表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_Toc1340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37</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1F8A7E5C">
      <w:pPr>
        <w:pStyle w:val="37"/>
        <w:tabs>
          <w:tab w:val="right" w:leader="dot" w:pos="9413"/>
        </w:tabs>
        <w:rPr>
          <w:color w:val="000000" w:themeColor="text1"/>
          <w14:textFill>
            <w14:solidFill>
              <w14:schemeClr w14:val="tx1"/>
            </w14:solidFill>
          </w14:textFill>
        </w:rPr>
      </w:pPr>
      <w:r>
        <w:fldChar w:fldCharType="begin"/>
      </w:r>
      <w:r>
        <w:instrText xml:space="preserve"> HYPERLINK \l "_Toc2607" </w:instrText>
      </w:r>
      <w:r>
        <w:fldChar w:fldCharType="separate"/>
      </w:r>
      <w:r>
        <w:rPr>
          <w:rFonts w:hint="eastAsia" w:ascii="宋体" w:hAnsi="宋体" w:cs="宋体"/>
          <w:color w:val="000000" w:themeColor="text1"/>
          <w:szCs w:val="24"/>
          <w14:textFill>
            <w14:solidFill>
              <w14:schemeClr w14:val="tx1"/>
            </w14:solidFill>
          </w14:textFill>
        </w:rPr>
        <w:t>格式2、 法定代表人身份证明书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3D3F4FB">
      <w:pPr>
        <w:pStyle w:val="37"/>
        <w:tabs>
          <w:tab w:val="right" w:leader="dot" w:pos="9413"/>
        </w:tabs>
        <w:rPr>
          <w:color w:val="000000" w:themeColor="text1"/>
          <w14:textFill>
            <w14:solidFill>
              <w14:schemeClr w14:val="tx1"/>
            </w14:solidFill>
          </w14:textFill>
        </w:rPr>
      </w:pPr>
      <w:r>
        <w:fldChar w:fldCharType="begin"/>
      </w:r>
      <w:r>
        <w:instrText xml:space="preserve"> HYPERLINK \l "_Toc3632" </w:instrText>
      </w:r>
      <w:r>
        <w:fldChar w:fldCharType="separate"/>
      </w:r>
      <w:r>
        <w:rPr>
          <w:rFonts w:hint="eastAsia" w:ascii="宋体" w:hAnsi="宋体" w:cs="宋体"/>
          <w:color w:val="000000" w:themeColor="text1"/>
          <w:szCs w:val="24"/>
          <w14:textFill>
            <w14:solidFill>
              <w14:schemeClr w14:val="tx1"/>
            </w14:solidFill>
          </w14:textFill>
        </w:rPr>
        <w:t>格式3、 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6C825DA">
      <w:pPr>
        <w:pStyle w:val="37"/>
        <w:tabs>
          <w:tab w:val="right" w:leader="dot" w:pos="9413"/>
        </w:tabs>
        <w:rPr>
          <w:color w:val="000000" w:themeColor="text1"/>
          <w14:textFill>
            <w14:solidFill>
              <w14:schemeClr w14:val="tx1"/>
            </w14:solidFill>
          </w14:textFill>
        </w:rPr>
      </w:pPr>
      <w:r>
        <w:fldChar w:fldCharType="begin"/>
      </w:r>
      <w:r>
        <w:instrText xml:space="preserve"> HYPERLINK \l "_Toc18006" </w:instrText>
      </w:r>
      <w:r>
        <w:fldChar w:fldCharType="separate"/>
      </w:r>
      <w:r>
        <w:rPr>
          <w:rFonts w:hint="eastAsia" w:ascii="宋体" w:hAnsi="宋体" w:cs="宋体"/>
          <w:color w:val="000000" w:themeColor="text1"/>
          <w14:textFill>
            <w14:solidFill>
              <w14:schemeClr w14:val="tx1"/>
            </w14:solidFill>
          </w14:textFill>
        </w:rPr>
        <w:t xml:space="preserve">格式4、 </w:t>
      </w:r>
      <w:r>
        <w:rPr>
          <w:rFonts w:hint="eastAsia" w:ascii="宋体" w:hAnsi="宋体" w:cs="宋体"/>
          <w:color w:val="000000" w:themeColor="text1"/>
          <w:szCs w:val="24"/>
          <w14:textFill>
            <w14:solidFill>
              <w14:schemeClr w14:val="tx1"/>
            </w14:solidFill>
          </w14:textFill>
        </w:rPr>
        <w:t>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E63BC85">
      <w:pPr>
        <w:pStyle w:val="37"/>
        <w:tabs>
          <w:tab w:val="right" w:leader="dot" w:pos="9413"/>
        </w:tabs>
        <w:rPr>
          <w:color w:val="000000" w:themeColor="text1"/>
          <w14:textFill>
            <w14:solidFill>
              <w14:schemeClr w14:val="tx1"/>
            </w14:solidFill>
          </w14:textFill>
        </w:rPr>
      </w:pPr>
      <w:r>
        <w:fldChar w:fldCharType="begin"/>
      </w:r>
      <w:r>
        <w:instrText xml:space="preserve"> HYPERLINK \l "_Toc6998" </w:instrText>
      </w:r>
      <w:r>
        <w:fldChar w:fldCharType="separate"/>
      </w:r>
      <w:r>
        <w:rPr>
          <w:rFonts w:hint="eastAsia" w:ascii="宋体" w:hAnsi="宋体" w:cs="宋体"/>
          <w:color w:val="000000" w:themeColor="text1"/>
          <w14:textFill>
            <w14:solidFill>
              <w14:schemeClr w14:val="tx1"/>
            </w14:solidFill>
          </w14:textFill>
        </w:rPr>
        <w:t>格式5、 已标价工程量清单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6814E0">
      <w:pPr>
        <w:pStyle w:val="37"/>
        <w:tabs>
          <w:tab w:val="right" w:leader="dot" w:pos="9413"/>
        </w:tabs>
        <w:rPr>
          <w:color w:val="000000" w:themeColor="text1"/>
          <w14:textFill>
            <w14:solidFill>
              <w14:schemeClr w14:val="tx1"/>
            </w14:solidFill>
          </w14:textFill>
        </w:rPr>
      </w:pPr>
      <w:r>
        <w:fldChar w:fldCharType="begin"/>
      </w:r>
      <w:r>
        <w:instrText xml:space="preserve"> HYPERLINK \l "_Toc1582" </w:instrText>
      </w:r>
      <w:r>
        <w:fldChar w:fldCharType="separate"/>
      </w:r>
      <w:r>
        <w:rPr>
          <w:rFonts w:hint="eastAsia" w:ascii="宋体" w:hAnsi="宋体" w:cs="宋体"/>
          <w:color w:val="000000" w:themeColor="text1"/>
          <w14:textFill>
            <w14:solidFill>
              <w14:schemeClr w14:val="tx1"/>
            </w14:solidFill>
          </w14:textFill>
        </w:rPr>
        <w:t xml:space="preserve">格式6、 </w:t>
      </w:r>
      <w:r>
        <w:rPr>
          <w:rFonts w:hint="eastAsia" w:ascii="宋体" w:hAnsi="宋体" w:cs="宋体"/>
          <w:color w:val="000000" w:themeColor="text1"/>
          <w:szCs w:val="24"/>
          <w14:textFill>
            <w14:solidFill>
              <w14:schemeClr w14:val="tx1"/>
            </w14:solidFill>
          </w14:textFill>
        </w:rPr>
        <w:t>施工组织设计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63D692B">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"_Toc8592" </w:instrText>
      </w:r>
      <w:r>
        <w:fldChar w:fldCharType="separate"/>
      </w:r>
      <w:r>
        <w:rPr>
          <w:rFonts w:ascii="宋体" w:hAnsi="宋体" w:cs="宋体"/>
          <w:i w:val="0"/>
          <w:iCs w:val="0"/>
          <w:color w:val="000000" w:themeColor="text1"/>
          <w:szCs w:val="24"/>
          <w14:textFill>
            <w14:solidFill>
              <w14:schemeClr w14:val="tx1"/>
            </w14:solidFill>
          </w14:textFill>
        </w:rPr>
        <w:t xml:space="preserve">(一) </w:t>
      </w:r>
      <w:r>
        <w:rPr>
          <w:rFonts w:hint="eastAsia" w:ascii="宋体" w:hAnsi="宋体" w:cs="宋体"/>
          <w:i w:val="0"/>
          <w:iCs w:val="0"/>
          <w:color w:val="000000" w:themeColor="text1"/>
          <w:szCs w:val="24"/>
          <w14:textFill>
            <w14:solidFill>
              <w14:schemeClr w14:val="tx1"/>
            </w14:solidFill>
          </w14:textFill>
        </w:rPr>
        <w:t>拟投入本项目的主要施工设备表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_Toc8592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44</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49B13F57">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"_Toc12126" </w:instrText>
      </w:r>
      <w:r>
        <w:fldChar w:fldCharType="separate"/>
      </w:r>
      <w:r>
        <w:rPr>
          <w:rFonts w:ascii="宋体" w:hAnsi="宋体" w:cs="宋体"/>
          <w:i w:val="0"/>
          <w:iCs w:val="0"/>
          <w:color w:val="000000" w:themeColor="text1"/>
          <w:szCs w:val="24"/>
          <w14:textFill>
            <w14:solidFill>
              <w14:schemeClr w14:val="tx1"/>
            </w14:solidFill>
          </w14:textFill>
        </w:rPr>
        <w:t xml:space="preserve">(二) </w:t>
      </w:r>
      <w:r>
        <w:rPr>
          <w:rFonts w:hint="eastAsia" w:ascii="宋体" w:hAnsi="宋体" w:cs="宋体"/>
          <w:i w:val="0"/>
          <w:iCs w:val="0"/>
          <w:color w:val="000000" w:themeColor="text1"/>
          <w:szCs w:val="24"/>
          <w14:textFill>
            <w14:solidFill>
              <w14:schemeClr w14:val="tx1"/>
            </w14:solidFill>
          </w14:textFill>
        </w:rPr>
        <w:t>劳动力计划表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_Toc12126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45</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56AC2993">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"_Toc19206" </w:instrText>
      </w:r>
      <w:r>
        <w:fldChar w:fldCharType="separate"/>
      </w:r>
      <w:r>
        <w:rPr>
          <w:rFonts w:hint="eastAsia" w:ascii="宋体" w:hAnsi="宋体" w:cs="宋体"/>
          <w:i w:val="0"/>
          <w:iCs w:val="0"/>
          <w:color w:val="000000" w:themeColor="text1"/>
          <w:szCs w:val="24"/>
          <w14:textFill>
            <w14:solidFill>
              <w14:schemeClr w14:val="tx1"/>
            </w14:solidFill>
          </w14:textFill>
        </w:rPr>
        <w:t>进度计划</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_Toc19206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46</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38F37F99">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"_Toc14854" </w:instrText>
      </w:r>
      <w:r>
        <w:fldChar w:fldCharType="separate"/>
      </w:r>
      <w:r>
        <w:rPr>
          <w:rFonts w:ascii="宋体" w:hAnsi="宋体" w:cs="宋体"/>
          <w:i w:val="0"/>
          <w:iCs w:val="0"/>
          <w:color w:val="000000" w:themeColor="text1"/>
          <w:szCs w:val="24"/>
          <w14:textFill>
            <w14:solidFill>
              <w14:schemeClr w14:val="tx1"/>
            </w14:solidFill>
          </w14:textFill>
        </w:rPr>
        <w:t xml:space="preserve">(三) </w:t>
      </w:r>
      <w:r>
        <w:rPr>
          <w:rFonts w:hint="eastAsia" w:ascii="宋体" w:hAnsi="宋体" w:cs="宋体"/>
          <w:i w:val="0"/>
          <w:iCs w:val="0"/>
          <w:color w:val="000000" w:themeColor="text1"/>
          <w:szCs w:val="24"/>
          <w14:textFill>
            <w14:solidFill>
              <w14:schemeClr w14:val="tx1"/>
            </w14:solidFill>
          </w14:textFill>
        </w:rPr>
        <w:t>施工总平面图</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_Toc14854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47</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222BF57B">
      <w:pPr>
        <w:pStyle w:val="37"/>
        <w:tabs>
          <w:tab w:val="right" w:leader="dot" w:pos="9413"/>
        </w:tabs>
        <w:rPr>
          <w:color w:val="000000" w:themeColor="text1"/>
          <w14:textFill>
            <w14:solidFill>
              <w14:schemeClr w14:val="tx1"/>
            </w14:solidFill>
          </w14:textFill>
        </w:rPr>
      </w:pPr>
      <w:r>
        <w:fldChar w:fldCharType="begin"/>
      </w:r>
      <w:r>
        <w:instrText xml:space="preserve"> HYPERLINK \l "_Toc13196" </w:instrText>
      </w:r>
      <w:r>
        <w:fldChar w:fldCharType="separate"/>
      </w:r>
      <w:r>
        <w:rPr>
          <w:rFonts w:hint="eastAsia" w:ascii="宋体" w:hAnsi="宋体" w:cs="宋体"/>
          <w:color w:val="000000" w:themeColor="text1"/>
          <w14:textFill>
            <w14:solidFill>
              <w14:schemeClr w14:val="tx1"/>
            </w14:solidFill>
          </w14:textFill>
        </w:rPr>
        <w:t>格式7、 项目管理机构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24BE3CB">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"_Toc3605" </w:instrText>
      </w:r>
      <w:r>
        <w:fldChar w:fldCharType="separate"/>
      </w:r>
      <w:r>
        <w:rPr>
          <w:rFonts w:ascii="宋体" w:hAnsi="宋体" w:cs="宋体"/>
          <w:i w:val="0"/>
          <w:iCs w:val="0"/>
          <w:color w:val="000000" w:themeColor="text1"/>
          <w:szCs w:val="24"/>
          <w14:textFill>
            <w14:solidFill>
              <w14:schemeClr w14:val="tx1"/>
            </w14:solidFill>
          </w14:textFill>
        </w:rPr>
        <w:t xml:space="preserve">(一) </w:t>
      </w:r>
      <w:r>
        <w:rPr>
          <w:rFonts w:hint="eastAsia" w:ascii="宋体" w:hAnsi="宋体" w:cs="宋体"/>
          <w:i w:val="0"/>
          <w:iCs w:val="0"/>
          <w:color w:val="000000" w:themeColor="text1"/>
          <w:szCs w:val="24"/>
          <w14:textFill>
            <w14:solidFill>
              <w14:schemeClr w14:val="tx1"/>
            </w14:solidFill>
          </w14:textFill>
        </w:rPr>
        <w:t>项目管理机构组成表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_Toc3605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48</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5BCE47D7">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"_Toc6425" </w:instrText>
      </w:r>
      <w:r>
        <w:fldChar w:fldCharType="separate"/>
      </w:r>
      <w:r>
        <w:rPr>
          <w:rFonts w:ascii="宋体" w:hAnsi="宋体" w:cs="宋体"/>
          <w:i w:val="0"/>
          <w:iCs w:val="0"/>
          <w:color w:val="000000" w:themeColor="text1"/>
          <w:szCs w:val="24"/>
          <w14:textFill>
            <w14:solidFill>
              <w14:schemeClr w14:val="tx1"/>
            </w14:solidFill>
          </w14:textFill>
        </w:rPr>
        <w:t xml:space="preserve">(二) </w:t>
      </w:r>
      <w:r>
        <w:rPr>
          <w:rFonts w:hint="eastAsia" w:ascii="宋体" w:hAnsi="宋体" w:cs="宋体"/>
          <w:i w:val="0"/>
          <w:iCs w:val="0"/>
          <w:color w:val="000000" w:themeColor="text1"/>
          <w:szCs w:val="24"/>
          <w14:textFill>
            <w14:solidFill>
              <w14:schemeClr w14:val="tx1"/>
            </w14:solidFill>
          </w14:textFill>
        </w:rPr>
        <w:t>项目经理简历表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_Toc6425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49</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72211E9E">
      <w:pPr>
        <w:pStyle w:val="37"/>
        <w:tabs>
          <w:tab w:val="right" w:leader="dot" w:pos="9413"/>
        </w:tabs>
        <w:rPr>
          <w:color w:val="000000" w:themeColor="text1"/>
          <w14:textFill>
            <w14:solidFill>
              <w14:schemeClr w14:val="tx1"/>
            </w14:solidFill>
          </w14:textFill>
        </w:rPr>
      </w:pPr>
      <w:r>
        <w:fldChar w:fldCharType="begin"/>
      </w:r>
      <w:r>
        <w:instrText xml:space="preserve"> HYPERLINK \l "_Toc6241" </w:instrText>
      </w:r>
      <w:r>
        <w:fldChar w:fldCharType="separate"/>
      </w:r>
      <w:r>
        <w:rPr>
          <w:rFonts w:hint="eastAsia" w:ascii="宋体" w:hAnsi="宋体" w:cs="宋体"/>
          <w:color w:val="000000" w:themeColor="text1"/>
          <w:szCs w:val="24"/>
          <w14:textFill>
            <w14:solidFill>
              <w14:schemeClr w14:val="tx1"/>
            </w14:solidFill>
          </w14:textFill>
        </w:rPr>
        <w:t xml:space="preserve">格式8、 </w:t>
      </w:r>
      <w:r>
        <w:rPr>
          <w:rFonts w:hint="eastAsia" w:ascii="宋体" w:hAnsi="宋体" w:cs="宋体"/>
          <w:color w:val="000000" w:themeColor="text1"/>
          <w14:textFill>
            <w14:solidFill>
              <w14:schemeClr w14:val="tx1"/>
            </w14:solidFill>
          </w14:textFill>
        </w:rPr>
        <w:t>资格审查资料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0F63B0E">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"_Toc10491" </w:instrText>
      </w:r>
      <w:r>
        <w:fldChar w:fldCharType="separate"/>
      </w:r>
      <w:r>
        <w:rPr>
          <w:rFonts w:ascii="宋体" w:hAnsi="宋体" w:cs="宋体"/>
          <w:i w:val="0"/>
          <w:iCs w:val="0"/>
          <w:color w:val="000000" w:themeColor="text1"/>
          <w:szCs w:val="24"/>
          <w14:textFill>
            <w14:solidFill>
              <w14:schemeClr w14:val="tx1"/>
            </w14:solidFill>
          </w14:textFill>
        </w:rPr>
        <w:t xml:space="preserve">(一) </w:t>
      </w:r>
      <w:r>
        <w:rPr>
          <w:rFonts w:hint="eastAsia" w:ascii="宋体" w:hAnsi="宋体" w:cs="宋体"/>
          <w:i w:val="0"/>
          <w:iCs w:val="0"/>
          <w:color w:val="000000" w:themeColor="text1"/>
          <w:szCs w:val="24"/>
          <w14:textFill>
            <w14:solidFill>
              <w14:schemeClr w14:val="tx1"/>
            </w14:solidFill>
          </w14:textFill>
        </w:rPr>
        <w:t>磋商人基本情况表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_Toc10491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50</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3E70FD8E">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"_Toc15756" </w:instrText>
      </w:r>
      <w:r>
        <w:fldChar w:fldCharType="separate"/>
      </w:r>
      <w:r>
        <w:rPr>
          <w:rFonts w:ascii="宋体" w:hAnsi="宋体" w:cs="宋体"/>
          <w:i w:val="0"/>
          <w:iCs w:val="0"/>
          <w:color w:val="000000" w:themeColor="text1"/>
          <w:szCs w:val="24"/>
          <w14:textFill>
            <w14:solidFill>
              <w14:schemeClr w14:val="tx1"/>
            </w14:solidFill>
          </w14:textFill>
        </w:rPr>
        <w:t xml:space="preserve">(二) </w:t>
      </w:r>
      <w:r>
        <w:rPr>
          <w:rFonts w:hint="eastAsia" w:ascii="宋体" w:hAnsi="宋体" w:cs="宋体"/>
          <w:i w:val="0"/>
          <w:iCs w:val="0"/>
          <w:color w:val="000000" w:themeColor="text1"/>
          <w:szCs w:val="24"/>
          <w14:textFill>
            <w14:solidFill>
              <w14:schemeClr w14:val="tx1"/>
            </w14:solidFill>
          </w14:textFill>
        </w:rPr>
        <w:t>财务状况报告及依法缴纳税收和</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_Toc15756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51</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764A17AC">
      <w:pPr>
        <w:pStyle w:val="24"/>
        <w:tabs>
          <w:tab w:val="right" w:leader="dot" w:pos="9413"/>
        </w:tabs>
        <w:rPr>
          <w:color w:val="000000" w:themeColor="text1"/>
          <w14:textFill>
            <w14:solidFill>
              <w14:schemeClr w14:val="tx1"/>
            </w14:solidFill>
          </w14:textFill>
        </w:rPr>
      </w:pPr>
      <w:r>
        <w:fldChar w:fldCharType="begin"/>
      </w:r>
      <w:r>
        <w:instrText xml:space="preserve"> HYPERLINK \l "_Toc6063" </w:instrText>
      </w:r>
      <w:r>
        <w:fldChar w:fldCharType="separate"/>
      </w:r>
      <w:r>
        <w:rPr>
          <w:rFonts w:ascii="宋体" w:hAnsi="宋体" w:cs="宋体"/>
          <w:i w:val="0"/>
          <w:iCs w:val="0"/>
          <w:color w:val="000000" w:themeColor="text1"/>
          <w14:textFill>
            <w14:solidFill>
              <w14:schemeClr w14:val="tx1"/>
            </w14:solidFill>
          </w14:textFill>
        </w:rPr>
        <w:t xml:space="preserve">(三) </w:t>
      </w:r>
      <w:r>
        <w:rPr>
          <w:rFonts w:hint="eastAsia" w:ascii="宋体" w:hAnsi="宋体" w:cs="宋体"/>
          <w:i w:val="0"/>
          <w:iCs w:val="0"/>
          <w:color w:val="000000" w:themeColor="text1"/>
          <w:szCs w:val="24"/>
          <w14:textFill>
            <w14:solidFill>
              <w14:schemeClr w14:val="tx1"/>
            </w14:solidFill>
          </w14:textFill>
        </w:rPr>
        <w:t>其他资格审查资料</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_Toc6063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52</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7192AD28">
      <w:pPr>
        <w:pStyle w:val="37"/>
        <w:tabs>
          <w:tab w:val="right" w:leader="dot" w:pos="9413"/>
        </w:tabs>
        <w:rPr>
          <w:color w:val="000000" w:themeColor="text1"/>
          <w14:textFill>
            <w14:solidFill>
              <w14:schemeClr w14:val="tx1"/>
            </w14:solidFill>
          </w14:textFill>
        </w:rPr>
      </w:pPr>
      <w:r>
        <w:fldChar w:fldCharType="begin"/>
      </w:r>
      <w:r>
        <w:instrText xml:space="preserve"> HYPERLINK \l "_Toc24715" </w:instrText>
      </w:r>
      <w:r>
        <w:fldChar w:fldCharType="separate"/>
      </w:r>
      <w:r>
        <w:rPr>
          <w:rFonts w:hint="eastAsia" w:ascii="宋体" w:hAnsi="宋体" w:cs="宋体"/>
          <w:color w:val="000000" w:themeColor="text1"/>
          <w14:textFill>
            <w14:solidFill>
              <w14:schemeClr w14:val="tx1"/>
            </w14:solidFill>
          </w14:textFill>
        </w:rPr>
        <w:t>格式</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企业</w:t>
      </w:r>
      <w:r>
        <w:rPr>
          <w:rFonts w:hint="eastAsia" w:ascii="宋体" w:hAnsi="宋体" w:cs="宋体"/>
          <w:color w:val="000000" w:themeColor="text1"/>
          <w14:textFill>
            <w14:solidFill>
              <w14:schemeClr w14:val="tx1"/>
            </w14:solidFill>
          </w14:textFill>
        </w:rPr>
        <w:t>近年完成的同类业绩情况表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7648392">
      <w:pPr>
        <w:pStyle w:val="24"/>
        <w:tabs>
          <w:tab w:val="right" w:leader="dot" w:pos="9413"/>
        </w:tabs>
        <w:rPr>
          <w:i w:val="0"/>
          <w:iCs w:val="0"/>
          <w:color w:val="000000" w:themeColor="text1"/>
          <w14:textFill>
            <w14:solidFill>
              <w14:schemeClr w14:val="tx1"/>
            </w14:solidFill>
          </w14:textFill>
        </w:rPr>
      </w:pPr>
      <w:r>
        <w:fldChar w:fldCharType="begin"/>
      </w:r>
      <w:r>
        <w:instrText xml:space="preserve"> HYPERLINK \l "_Toc10305" </w:instrText>
      </w:r>
      <w:r>
        <w:fldChar w:fldCharType="separate"/>
      </w:r>
      <w:r>
        <w:rPr>
          <w:rFonts w:ascii="宋体" w:hAnsi="宋体" w:cs="宋体"/>
          <w:i w:val="0"/>
          <w:iCs w:val="0"/>
          <w:color w:val="000000" w:themeColor="text1"/>
          <w14:textFill>
            <w14:solidFill>
              <w14:schemeClr w14:val="tx1"/>
            </w14:solidFill>
          </w14:textFill>
        </w:rPr>
        <w:t xml:space="preserve">(一) </w:t>
      </w:r>
      <w:r>
        <w:rPr>
          <w:rFonts w:hint="eastAsia" w:ascii="宋体" w:hAnsi="宋体" w:cs="宋体"/>
          <w:i w:val="0"/>
          <w:iCs w:val="0"/>
          <w:color w:val="000000" w:themeColor="text1"/>
          <w:szCs w:val="24"/>
          <w14:textFill>
            <w14:solidFill>
              <w14:schemeClr w14:val="tx1"/>
            </w14:solidFill>
          </w14:textFill>
        </w:rPr>
        <w:t>正在施工的和新承接的同类业绩情况表</w:t>
      </w:r>
      <w:r>
        <w:rPr>
          <w:i w:val="0"/>
          <w:iCs w:val="0"/>
          <w:color w:val="000000" w:themeColor="text1"/>
          <w14:textFill>
            <w14:solidFill>
              <w14:schemeClr w14:val="tx1"/>
            </w14:solidFill>
          </w14:textFill>
        </w:rPr>
        <w:tab/>
      </w:r>
      <w:r>
        <w:rPr>
          <w:i w:val="0"/>
          <w:iCs w:val="0"/>
          <w:color w:val="000000" w:themeColor="text1"/>
          <w14:textFill>
            <w14:solidFill>
              <w14:schemeClr w14:val="tx1"/>
            </w14:solidFill>
          </w14:textFill>
        </w:rPr>
        <w:fldChar w:fldCharType="begin"/>
      </w:r>
      <w:r>
        <w:rPr>
          <w:i w:val="0"/>
          <w:iCs w:val="0"/>
          <w:color w:val="000000" w:themeColor="text1"/>
          <w14:textFill>
            <w14:solidFill>
              <w14:schemeClr w14:val="tx1"/>
            </w14:solidFill>
          </w14:textFill>
        </w:rPr>
        <w:instrText xml:space="preserve"> PAGEREF _Toc10305 \h </w:instrText>
      </w:r>
      <w:r>
        <w:rPr>
          <w:i w:val="0"/>
          <w:iCs w:val="0"/>
          <w:color w:val="000000" w:themeColor="text1"/>
          <w14:textFill>
            <w14:solidFill>
              <w14:schemeClr w14:val="tx1"/>
            </w14:solidFill>
          </w14:textFill>
        </w:rPr>
        <w:fldChar w:fldCharType="separate"/>
      </w:r>
      <w:r>
        <w:rPr>
          <w:i w:val="0"/>
          <w:iCs w:val="0"/>
          <w:color w:val="000000" w:themeColor="text1"/>
          <w14:textFill>
            <w14:solidFill>
              <w14:schemeClr w14:val="tx1"/>
            </w14:solidFill>
          </w14:textFill>
        </w:rPr>
        <w:t>55</w:t>
      </w:r>
      <w:r>
        <w:rPr>
          <w:i w:val="0"/>
          <w:iCs w:val="0"/>
          <w:color w:val="000000" w:themeColor="text1"/>
          <w14:textFill>
            <w14:solidFill>
              <w14:schemeClr w14:val="tx1"/>
            </w14:solidFill>
          </w14:textFill>
        </w:rPr>
        <w:fldChar w:fldCharType="end"/>
      </w:r>
      <w:r>
        <w:rPr>
          <w:i w:val="0"/>
          <w:iCs w:val="0"/>
          <w:color w:val="000000" w:themeColor="text1"/>
          <w14:textFill>
            <w14:solidFill>
              <w14:schemeClr w14:val="tx1"/>
            </w14:solidFill>
          </w14:textFill>
        </w:rPr>
        <w:fldChar w:fldCharType="end"/>
      </w:r>
    </w:p>
    <w:p w14:paraId="77A84E86">
      <w:pPr>
        <w:pStyle w:val="37"/>
        <w:tabs>
          <w:tab w:val="right" w:leader="dot" w:pos="9413"/>
        </w:tabs>
        <w:rPr>
          <w:color w:val="000000" w:themeColor="text1"/>
          <w14:textFill>
            <w14:solidFill>
              <w14:schemeClr w14:val="tx1"/>
            </w14:solidFill>
          </w14:textFill>
        </w:rPr>
      </w:pPr>
      <w:r>
        <w:fldChar w:fldCharType="begin"/>
      </w:r>
      <w:r>
        <w:instrText xml:space="preserve"> HYPERLINK \l "_Toc13209" </w:instrText>
      </w:r>
      <w:r>
        <w:fldChar w:fldCharType="separate"/>
      </w:r>
      <w:r>
        <w:rPr>
          <w:rFonts w:hint="eastAsia" w:ascii="宋体" w:hAnsi="宋体" w:cs="宋体"/>
          <w:color w:val="000000" w:themeColor="text1"/>
          <w14:textFill>
            <w14:solidFill>
              <w14:schemeClr w14:val="tx1"/>
            </w14:solidFill>
          </w14:textFill>
        </w:rPr>
        <w:t>格式1</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C8902A8">
      <w:pPr>
        <w:pStyle w:val="37"/>
        <w:tabs>
          <w:tab w:val="right" w:leader="dot" w:pos="9413"/>
        </w:tabs>
        <w:rPr>
          <w:color w:val="000000" w:themeColor="text1"/>
          <w14:textFill>
            <w14:solidFill>
              <w14:schemeClr w14:val="tx1"/>
            </w14:solidFill>
          </w14:textFill>
        </w:rPr>
      </w:pPr>
      <w:r>
        <w:fldChar w:fldCharType="begin"/>
      </w:r>
      <w:r>
        <w:instrText xml:space="preserve"> HYPERLINK \l "_Toc10323" </w:instrText>
      </w:r>
      <w:r>
        <w:fldChar w:fldCharType="separate"/>
      </w:r>
      <w:r>
        <w:rPr>
          <w:rFonts w:hint="eastAsia" w:ascii="宋体" w:hAnsi="宋体" w:cs="宋体"/>
          <w:color w:val="000000" w:themeColor="text1"/>
          <w:szCs w:val="28"/>
          <w14:textFill>
            <w14:solidFill>
              <w14:schemeClr w14:val="tx1"/>
            </w14:solidFill>
          </w14:textFill>
        </w:rPr>
        <w:t>格式1</w:t>
      </w:r>
      <w:r>
        <w:rPr>
          <w:rFonts w:hint="eastAsia" w:ascii="宋体" w:hAnsi="宋体" w:cs="宋体"/>
          <w:color w:val="000000" w:themeColor="text1"/>
          <w:szCs w:val="28"/>
          <w:lang w:val="en-US" w:eastAsia="zh-CN"/>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 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8EAA4A2">
      <w:pPr>
        <w:pStyle w:val="37"/>
        <w:tabs>
          <w:tab w:val="right" w:leader="dot" w:pos="9413"/>
        </w:tabs>
        <w:rPr>
          <w:color w:val="000000" w:themeColor="text1"/>
          <w14:textFill>
            <w14:solidFill>
              <w14:schemeClr w14:val="tx1"/>
            </w14:solidFill>
          </w14:textFill>
        </w:rPr>
      </w:pPr>
      <w:r>
        <w:fldChar w:fldCharType="begin"/>
      </w:r>
      <w:r>
        <w:instrText xml:space="preserve"> HYPERLINK \l "_Toc2894" </w:instrText>
      </w:r>
      <w:r>
        <w:fldChar w:fldCharType="separate"/>
      </w:r>
      <w:r>
        <w:rPr>
          <w:rFonts w:hint="eastAsia" w:ascii="宋体" w:hAnsi="宋体" w:cs="宋体"/>
          <w:color w:val="000000" w:themeColor="text1"/>
          <w:szCs w:val="28"/>
          <w14:textFill>
            <w14:solidFill>
              <w14:schemeClr w14:val="tx1"/>
            </w14:solidFill>
          </w14:textFill>
        </w:rPr>
        <w:t>格式1</w:t>
      </w:r>
      <w:r>
        <w:rPr>
          <w:rFonts w:hint="eastAsia" w:ascii="宋体" w:hAnsi="宋体" w:cs="宋体"/>
          <w:color w:val="000000" w:themeColor="text1"/>
          <w:szCs w:val="28"/>
          <w:lang w:val="en-US" w:eastAsia="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 监狱企业证明资料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44A2F2">
      <w:pPr>
        <w:pStyle w:val="37"/>
        <w:tabs>
          <w:tab w:val="right" w:leader="dot" w:pos="9413"/>
        </w:tabs>
        <w:rPr>
          <w:color w:val="000000" w:themeColor="text1"/>
          <w14:textFill>
            <w14:solidFill>
              <w14:schemeClr w14:val="tx1"/>
            </w14:solidFill>
          </w14:textFill>
        </w:rPr>
      </w:pPr>
      <w:r>
        <w:fldChar w:fldCharType="begin"/>
      </w:r>
      <w:r>
        <w:instrText xml:space="preserve"> HYPERLINK \l "_Toc20118" </w:instrText>
      </w:r>
      <w:r>
        <w:fldChar w:fldCharType="separate"/>
      </w:r>
      <w:r>
        <w:rPr>
          <w:rFonts w:hint="eastAsia" w:ascii="宋体" w:hAnsi="宋体" w:cs="宋体"/>
          <w:color w:val="000000" w:themeColor="text1"/>
          <w14:textFill>
            <w14:solidFill>
              <w14:schemeClr w14:val="tx1"/>
            </w14:solidFill>
          </w14:textFill>
        </w:rPr>
        <w:t>格式1</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最终报价表（单独提交）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01E3701">
      <w:pPr>
        <w:pStyle w:val="31"/>
        <w:tabs>
          <w:tab w:val="right" w:leader="dot" w:pos="9413"/>
        </w:tabs>
        <w:rPr>
          <w:color w:val="000000" w:themeColor="text1"/>
          <w14:textFill>
            <w14:solidFill>
              <w14:schemeClr w14:val="tx1"/>
            </w14:solidFill>
          </w14:textFill>
        </w:rPr>
      </w:pPr>
      <w:r>
        <w:fldChar w:fldCharType="begin"/>
      </w:r>
      <w:r>
        <w:instrText xml:space="preserve"> HYPERLINK \l "_Toc28934" </w:instrText>
      </w:r>
      <w:r>
        <w:fldChar w:fldCharType="separate"/>
      </w:r>
      <w:r>
        <w:rPr>
          <w:rFonts w:hint="eastAsia" w:ascii="宋体" w:hAnsi="宋体" w:cs="宋体"/>
          <w:bCs w:val="0"/>
          <w:color w:val="000000" w:themeColor="text1"/>
          <w14:textFill>
            <w14:solidFill>
              <w14:schemeClr w14:val="tx1"/>
            </w14:solidFill>
          </w14:textFill>
        </w:rPr>
        <w:t xml:space="preserve">第六章 </w:t>
      </w:r>
      <w:r>
        <w:rPr>
          <w:rFonts w:hint="eastAsia" w:ascii="宋体" w:hAnsi="宋体" w:cs="宋体"/>
          <w:color w:val="000000" w:themeColor="text1"/>
          <w:szCs w:val="28"/>
          <w14:textFill>
            <w14:solidFill>
              <w14:schemeClr w14:val="tx1"/>
            </w14:solidFill>
          </w14:textFill>
        </w:rPr>
        <w:t>采购项目要求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E00E9D0">
      <w:pPr>
        <w:pStyle w:val="37"/>
        <w:tabs>
          <w:tab w:val="right" w:leader="dot" w:pos="9413"/>
        </w:tabs>
        <w:rPr>
          <w:color w:val="000000" w:themeColor="text1"/>
          <w14:textFill>
            <w14:solidFill>
              <w14:schemeClr w14:val="tx1"/>
            </w14:solidFill>
          </w14:textFill>
        </w:rPr>
      </w:pPr>
      <w:r>
        <w:fldChar w:fldCharType="begin"/>
      </w:r>
      <w:r>
        <w:instrText xml:space="preserve"> HYPERLINK \l "_Toc23391" </w:instrText>
      </w:r>
      <w:r>
        <w:fldChar w:fldCharType="separate"/>
      </w:r>
      <w:r>
        <w:rPr>
          <w:rFonts w:hint="eastAsia"/>
          <w:lang w:val="en-US" w:eastAsia="zh-CN"/>
        </w:rPr>
        <w:t>一</w:t>
      </w:r>
      <w:r>
        <w:rPr>
          <w:rFonts w:hint="eastAsia" w:ascii="宋体" w:hAnsi="宋体" w:cs="宋体"/>
          <w:color w:val="000000" w:themeColor="text1"/>
          <w:kern w:val="2"/>
          <w14:textFill>
            <w14:solidFill>
              <w14:schemeClr w14:val="tx1"/>
            </w14:solidFill>
          </w14:textFill>
        </w:rPr>
        <w:t>、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ED8B558">
      <w:pPr>
        <w:pStyle w:val="37"/>
        <w:tabs>
          <w:tab w:val="right" w:leader="dot" w:pos="9413"/>
        </w:tabs>
        <w:rPr>
          <w:color w:val="000000" w:themeColor="text1"/>
          <w14:textFill>
            <w14:solidFill>
              <w14:schemeClr w14:val="tx1"/>
            </w14:solidFill>
          </w14:textFill>
        </w:rPr>
      </w:pPr>
    </w:p>
    <w:p w14:paraId="0E2851FB">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end"/>
      </w:r>
    </w:p>
    <w:bookmarkEnd w:id="0"/>
    <w:bookmarkEnd w:id="1"/>
    <w:bookmarkEnd w:id="2"/>
    <w:p w14:paraId="5C9DEF6A">
      <w:pPr>
        <w:adjustRightInd/>
        <w:snapToGrid/>
        <w:spacing w:after="0"/>
        <w:rPr>
          <w:rFonts w:ascii="宋体" w:hAnsi="宋体" w:cs="宋体"/>
          <w:b/>
          <w:bCs/>
          <w:color w:val="000000" w:themeColor="text1"/>
          <w:sz w:val="32"/>
          <w:szCs w:val="28"/>
          <w14:textFill>
            <w14:solidFill>
              <w14:schemeClr w14:val="tx1"/>
            </w14:solidFill>
          </w14:textFill>
        </w:rPr>
      </w:pPr>
      <w:r>
        <w:rPr>
          <w:rFonts w:ascii="宋体" w:hAnsi="宋体" w:cs="宋体"/>
          <w:color w:val="000000" w:themeColor="text1"/>
          <w:szCs w:val="28"/>
          <w14:textFill>
            <w14:solidFill>
              <w14:schemeClr w14:val="tx1"/>
            </w14:solidFill>
          </w14:textFill>
        </w:rPr>
        <w:br w:type="page"/>
      </w:r>
    </w:p>
    <w:p w14:paraId="25896479">
      <w:pPr>
        <w:pStyle w:val="40"/>
        <w:numPr>
          <w:ilvl w:val="0"/>
          <w:numId w:val="1"/>
        </w:numPr>
        <w:spacing w:before="0" w:after="0" w:line="360" w:lineRule="auto"/>
        <w:rPr>
          <w:rFonts w:ascii="宋体" w:hAnsi="宋体" w:cs="宋体"/>
          <w:color w:val="000000" w:themeColor="text1"/>
          <w:sz w:val="48"/>
          <w14:textFill>
            <w14:solidFill>
              <w14:schemeClr w14:val="tx1"/>
            </w14:solidFill>
          </w14:textFill>
        </w:rPr>
      </w:pPr>
      <w:bookmarkStart w:id="3" w:name="_Toc24153"/>
      <w:r>
        <w:rPr>
          <w:rFonts w:hint="eastAsia" w:ascii="宋体" w:hAnsi="宋体" w:cs="宋体"/>
          <w:color w:val="000000" w:themeColor="text1"/>
          <w:szCs w:val="28"/>
          <w14:textFill>
            <w14:solidFill>
              <w14:schemeClr w14:val="tx1"/>
            </w14:solidFill>
          </w14:textFill>
        </w:rPr>
        <w:t>磋商邀请</w:t>
      </w:r>
      <w:bookmarkEnd w:id="3"/>
    </w:p>
    <w:p w14:paraId="46D33B7D">
      <w:pPr>
        <w:spacing w:line="360" w:lineRule="auto"/>
        <w:ind w:firstLine="480" w:firstLineChars="200"/>
        <w:rPr>
          <w:rFonts w:ascii="宋体" w:hAnsi="宋体" w:cs="宋体"/>
          <w:color w:val="000000" w:themeColor="text1"/>
          <w:sz w:val="24"/>
          <w:lang w:val="zh-CN"/>
          <w14:textFill>
            <w14:solidFill>
              <w14:schemeClr w14:val="tx1"/>
            </w14:solidFill>
          </w14:textFill>
        </w:rPr>
      </w:pPr>
      <w:bookmarkStart w:id="4" w:name="_Hlk503427571"/>
      <w:r>
        <w:rPr>
          <w:rFonts w:hint="eastAsia" w:ascii="宋体" w:hAnsi="宋体" w:cs="宋体"/>
          <w:color w:val="000000" w:themeColor="text1"/>
          <w:sz w:val="24"/>
          <w:lang w:val="zh-CN"/>
          <w14:textFill>
            <w14:solidFill>
              <w14:schemeClr w14:val="tx1"/>
            </w14:solidFill>
          </w14:textFill>
        </w:rPr>
        <w:t>青海仁捷工程项目管理有限公司（以下均简称“采购代理机构”）受西宁市湟中区交通运输局（以下均简称“采购单位”）委托，拟对</w:t>
      </w:r>
      <w:r>
        <w:rPr>
          <w:rFonts w:hint="eastAsia" w:ascii="宋体" w:hAnsi="宋体" w:cs="宋体"/>
          <w:color w:val="000000" w:themeColor="text1"/>
          <w:sz w:val="24"/>
          <w:lang w:eastAsia="zh-CN"/>
          <w14:textFill>
            <w14:solidFill>
              <w14:schemeClr w14:val="tx1"/>
            </w14:solidFill>
          </w14:textFill>
        </w:rPr>
        <w:t>湟中区政府停车场排水防涝及附属设施维修整治工程</w:t>
      </w:r>
      <w:r>
        <w:rPr>
          <w:rFonts w:hint="eastAsia" w:ascii="宋体" w:hAnsi="宋体" w:cs="宋体"/>
          <w:color w:val="000000" w:themeColor="text1"/>
          <w:sz w:val="24"/>
          <w:lang w:val="zh-CN"/>
          <w14:textFill>
            <w14:solidFill>
              <w14:schemeClr w14:val="tx1"/>
            </w14:solidFill>
          </w14:textFill>
        </w:rPr>
        <w:t>（采购项目编号：青海仁捷竞磋（工程）2024-022号）进行国内竞争性磋商采购，现予以公告，欢迎潜在的磋商供应商参加本次政府采购活动。</w:t>
      </w:r>
    </w:p>
    <w:tbl>
      <w:tblPr>
        <w:tblStyle w:val="43"/>
        <w:tblW w:w="942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51"/>
        <w:gridCol w:w="7578"/>
      </w:tblGrid>
      <w:tr w14:paraId="481C929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21A757DF">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采购项目编号</w:t>
            </w:r>
          </w:p>
        </w:tc>
        <w:tc>
          <w:tcPr>
            <w:tcW w:w="7578" w:type="dxa"/>
            <w:tcBorders>
              <w:top w:val="outset" w:color="000000" w:sz="6" w:space="0"/>
              <w:left w:val="outset" w:color="000000" w:sz="6" w:space="0"/>
              <w:bottom w:val="outset" w:color="000000" w:sz="6" w:space="0"/>
              <w:right w:val="outset" w:color="000000" w:sz="6" w:space="0"/>
            </w:tcBorders>
            <w:vAlign w:val="center"/>
          </w:tcPr>
          <w:p w14:paraId="505B6091">
            <w:pPr>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青海仁捷竞磋（工程）2024-022号</w:t>
            </w:r>
          </w:p>
        </w:tc>
      </w:tr>
      <w:tr w14:paraId="63F845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5870D999">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7578" w:type="dxa"/>
            <w:tcBorders>
              <w:top w:val="outset" w:color="000000" w:sz="6" w:space="0"/>
              <w:left w:val="outset" w:color="000000" w:sz="6" w:space="0"/>
              <w:bottom w:val="outset" w:color="000000" w:sz="6" w:space="0"/>
              <w:right w:val="outset" w:color="000000" w:sz="6" w:space="0"/>
            </w:tcBorders>
            <w:vAlign w:val="center"/>
          </w:tcPr>
          <w:p w14:paraId="19A8729E">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湟中区政府停车场排水防涝及附属设施维修整治工程</w:t>
            </w:r>
          </w:p>
        </w:tc>
      </w:tr>
      <w:tr w14:paraId="1B864C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0FD26815">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7578" w:type="dxa"/>
            <w:tcBorders>
              <w:top w:val="outset" w:color="000000" w:sz="6" w:space="0"/>
              <w:left w:val="outset" w:color="000000" w:sz="6" w:space="0"/>
              <w:bottom w:val="outset" w:color="000000" w:sz="6" w:space="0"/>
              <w:right w:val="outset" w:color="000000" w:sz="6" w:space="0"/>
            </w:tcBorders>
            <w:vAlign w:val="center"/>
          </w:tcPr>
          <w:p w14:paraId="6D880EDF">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w:t>
            </w:r>
          </w:p>
        </w:tc>
      </w:tr>
      <w:tr w14:paraId="0D2335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5326F024">
            <w:pPr>
              <w:spacing w:line="288" w:lineRule="auto"/>
              <w:rPr>
                <w:rFonts w:ascii="宋体" w:hAnsi="宋体" w:cs="宋体"/>
                <w:color w:val="auto"/>
                <w:sz w:val="21"/>
                <w:szCs w:val="21"/>
              </w:rPr>
            </w:pPr>
            <w:r>
              <w:rPr>
                <w:rFonts w:hint="eastAsia" w:ascii="宋体" w:hAnsi="宋体" w:cs="宋体"/>
                <w:color w:val="auto"/>
                <w:sz w:val="21"/>
                <w:szCs w:val="21"/>
              </w:rPr>
              <w:t>采购预算额度</w:t>
            </w:r>
          </w:p>
        </w:tc>
        <w:tc>
          <w:tcPr>
            <w:tcW w:w="7578" w:type="dxa"/>
            <w:tcBorders>
              <w:top w:val="outset" w:color="000000" w:sz="6" w:space="0"/>
              <w:left w:val="outset" w:color="000000" w:sz="6" w:space="0"/>
              <w:bottom w:val="outset" w:color="000000" w:sz="6" w:space="0"/>
              <w:right w:val="outset" w:color="000000" w:sz="6" w:space="0"/>
            </w:tcBorders>
            <w:vAlign w:val="center"/>
          </w:tcPr>
          <w:p w14:paraId="6C95A3D3">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招标控制价</w:t>
            </w:r>
            <w:r>
              <w:rPr>
                <w:rFonts w:hint="eastAsia" w:ascii="宋体" w:hAnsi="宋体" w:cs="宋体"/>
                <w:color w:val="auto"/>
                <w:sz w:val="21"/>
                <w:szCs w:val="21"/>
                <w:lang w:val="en-US" w:eastAsia="zh-CN"/>
              </w:rPr>
              <w:t xml:space="preserve"> 小写</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1858559.41</w:t>
            </w:r>
          </w:p>
          <w:p w14:paraId="1E347A3B">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大写：</w:t>
            </w:r>
            <w:r>
              <w:rPr>
                <w:rFonts w:hint="eastAsia" w:ascii="宋体" w:hAnsi="宋体" w:cs="宋体"/>
                <w:color w:val="auto"/>
                <w:sz w:val="21"/>
                <w:szCs w:val="21"/>
                <w:lang w:val="en-US" w:eastAsia="zh-CN"/>
              </w:rPr>
              <w:t>壹佰捌拾伍万捌仟伍佰伍拾玖元肆角壹分</w:t>
            </w:r>
          </w:p>
        </w:tc>
      </w:tr>
      <w:tr w14:paraId="448E35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4DAFB228">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项目分包个数</w:t>
            </w:r>
          </w:p>
        </w:tc>
        <w:tc>
          <w:tcPr>
            <w:tcW w:w="7578" w:type="dxa"/>
            <w:tcBorders>
              <w:top w:val="outset" w:color="000000" w:sz="6" w:space="0"/>
              <w:left w:val="outset" w:color="000000" w:sz="6" w:space="0"/>
              <w:bottom w:val="outset" w:color="000000" w:sz="6" w:space="0"/>
              <w:right w:val="outset" w:color="000000" w:sz="6" w:space="0"/>
            </w:tcBorders>
            <w:vAlign w:val="center"/>
          </w:tcPr>
          <w:p w14:paraId="362B3062">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14:paraId="634D878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51" w:type="dxa"/>
            <w:tcBorders>
              <w:top w:val="outset" w:color="000000" w:sz="6" w:space="0"/>
              <w:left w:val="outset" w:color="000000" w:sz="6" w:space="0"/>
              <w:right w:val="outset" w:color="000000" w:sz="6" w:space="0"/>
            </w:tcBorders>
            <w:vAlign w:val="center"/>
          </w:tcPr>
          <w:p w14:paraId="18907C39">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项目要求</w:t>
            </w:r>
          </w:p>
        </w:tc>
        <w:tc>
          <w:tcPr>
            <w:tcW w:w="7578" w:type="dxa"/>
            <w:tcBorders>
              <w:top w:val="outset" w:color="000000" w:sz="6" w:space="0"/>
              <w:left w:val="outset" w:color="000000" w:sz="6" w:space="0"/>
              <w:right w:val="outset" w:color="000000" w:sz="6" w:space="0"/>
            </w:tcBorders>
            <w:vAlign w:val="center"/>
          </w:tcPr>
          <w:p w14:paraId="41981028">
            <w:pPr>
              <w:pStyle w:val="2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具体内容详见《磋商文件》</w:t>
            </w:r>
          </w:p>
        </w:tc>
      </w:tr>
      <w:tr w14:paraId="1D205F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1E8460DA">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磋商供应商资格条件</w:t>
            </w:r>
          </w:p>
        </w:tc>
        <w:tc>
          <w:tcPr>
            <w:tcW w:w="7578" w:type="dxa"/>
            <w:tcBorders>
              <w:top w:val="outset" w:color="000000" w:sz="6" w:space="0"/>
              <w:left w:val="outset" w:color="000000" w:sz="6" w:space="0"/>
              <w:bottom w:val="outset" w:color="000000" w:sz="6" w:space="0"/>
              <w:right w:val="outset" w:color="000000" w:sz="6" w:space="0"/>
            </w:tcBorders>
            <w:vAlign w:val="center"/>
          </w:tcPr>
          <w:p w14:paraId="7514E9E4">
            <w:pPr>
              <w:spacing w:line="288" w:lineRule="auto"/>
              <w:rPr>
                <w:color w:val="auto"/>
                <w:lang w:val="zh-CN"/>
              </w:rPr>
            </w:pPr>
            <w:r>
              <w:rPr>
                <w:rFonts w:hint="eastAsia"/>
                <w:color w:val="auto"/>
                <w:lang w:val="zh-CN"/>
              </w:rPr>
              <w:t>1.符合《政府采购法》第22条条件，并提供下列材料：</w:t>
            </w:r>
          </w:p>
          <w:p w14:paraId="6C0E698B">
            <w:pPr>
              <w:spacing w:line="288" w:lineRule="auto"/>
              <w:rPr>
                <w:color w:val="auto"/>
                <w:lang w:val="zh-CN"/>
              </w:rPr>
            </w:pPr>
            <w:r>
              <w:rPr>
                <w:rFonts w:hint="eastAsia"/>
                <w:color w:val="auto"/>
                <w:lang w:val="zh-CN"/>
              </w:rPr>
              <w:t>&lt;1&gt;磋商人的营业执照等证明文件，自然人的身份证明。</w:t>
            </w:r>
          </w:p>
          <w:p w14:paraId="4211C4BD">
            <w:pPr>
              <w:spacing w:line="288" w:lineRule="auto"/>
              <w:rPr>
                <w:color w:val="auto"/>
                <w:lang w:val="zh-CN"/>
              </w:rPr>
            </w:pPr>
            <w:r>
              <w:rPr>
                <w:rFonts w:hint="eastAsia"/>
                <w:color w:val="auto"/>
                <w:lang w:val="zh-CN"/>
              </w:rPr>
              <w:t>&lt;2&gt;财务状况报告，依法缴纳税收和社会保障资金的相关材料。</w:t>
            </w:r>
          </w:p>
          <w:p w14:paraId="6EC20203">
            <w:pPr>
              <w:spacing w:line="288" w:lineRule="auto"/>
              <w:rPr>
                <w:color w:val="auto"/>
                <w:lang w:val="zh-CN"/>
              </w:rPr>
            </w:pPr>
            <w:r>
              <w:rPr>
                <w:rFonts w:hint="eastAsia"/>
                <w:color w:val="auto"/>
                <w:lang w:val="zh-CN"/>
              </w:rPr>
              <w:t>&lt;3&gt;具备履行合同所必需的设备和专业技术能力的证明材料。</w:t>
            </w:r>
          </w:p>
          <w:p w14:paraId="30C05A62">
            <w:pPr>
              <w:spacing w:line="288" w:lineRule="auto"/>
              <w:rPr>
                <w:color w:val="auto"/>
                <w:lang w:val="zh-CN"/>
              </w:rPr>
            </w:pPr>
            <w:r>
              <w:rPr>
                <w:rFonts w:hint="eastAsia"/>
                <w:color w:val="auto"/>
                <w:lang w:val="zh-CN"/>
              </w:rPr>
              <w:t>&lt;4&gt;参加政府采购活动前3年内在经营活动中没有重大违法记录的书面声明。</w:t>
            </w:r>
          </w:p>
          <w:p w14:paraId="3ECAD20F">
            <w:pPr>
              <w:spacing w:line="288" w:lineRule="auto"/>
              <w:rPr>
                <w:color w:val="auto"/>
                <w:lang w:val="zh-CN"/>
              </w:rPr>
            </w:pPr>
            <w:r>
              <w:rPr>
                <w:rFonts w:hint="eastAsia"/>
                <w:color w:val="auto"/>
                <w:lang w:val="zh-CN"/>
              </w:rPr>
              <w:t>&lt;5&gt;具备法律、行政法规规定的其他条件的证明材料。</w:t>
            </w:r>
          </w:p>
          <w:p w14:paraId="2BD7819A">
            <w:pPr>
              <w:spacing w:line="288" w:lineRule="auto"/>
              <w:rPr>
                <w:color w:val="auto"/>
                <w:lang w:val="zh-CN"/>
              </w:rPr>
            </w:pPr>
            <w:r>
              <w:rPr>
                <w:rFonts w:hint="eastAsia"/>
                <w:color w:val="auto"/>
                <w:lang w:val="zh-CN"/>
              </w:rPr>
              <w:t>2.单位负责人为同一人或者存在直接控股、管理关系的不同磋商人，不得参加同一合同项下的政府采购活动。否则，皆取消投标资格；</w:t>
            </w:r>
          </w:p>
          <w:p w14:paraId="7BE78AE6">
            <w:pPr>
              <w:spacing w:line="288" w:lineRule="auto"/>
              <w:rPr>
                <w:color w:val="auto"/>
              </w:rPr>
            </w:pPr>
            <w:r>
              <w:rPr>
                <w:rFonts w:hint="eastAsia"/>
                <w:color w:val="auto"/>
              </w:rPr>
              <w:t>3.</w:t>
            </w:r>
            <w:r>
              <w:rPr>
                <w:rFonts w:hint="eastAsia"/>
                <w:color w:val="auto"/>
                <w:lang w:val="zh-CN"/>
              </w:rPr>
              <w:t>经信用中</w:t>
            </w:r>
            <w:r>
              <w:rPr>
                <w:rFonts w:hint="eastAsia"/>
                <w:color w:val="auto"/>
              </w:rPr>
              <w:t>国（www.creditchina.gov.cn）、中国政府采购网（www.ccgp.gov.cn）等渠道查询后，列入失信被执行人、</w:t>
            </w:r>
            <w:r>
              <w:rPr>
                <w:rFonts w:hint="eastAsia"/>
                <w:color w:val="auto"/>
                <w:lang w:eastAsia="zh-CN"/>
              </w:rPr>
              <w:t>重大税收违法失信主体</w:t>
            </w:r>
            <w:r>
              <w:rPr>
                <w:rFonts w:hint="eastAsia"/>
                <w:color w:val="auto"/>
              </w:rPr>
              <w:t>、政府采购严重违法失信行为记录名单的，取消投标资格(提供“信用中国”网站的查询截图)；</w:t>
            </w:r>
          </w:p>
          <w:p w14:paraId="0F0A9E8B">
            <w:pPr>
              <w:spacing w:line="288" w:lineRule="auto"/>
              <w:rPr>
                <w:color w:val="auto"/>
                <w:lang w:val="zh-CN"/>
              </w:rPr>
            </w:pPr>
            <w:r>
              <w:rPr>
                <w:rFonts w:hint="eastAsia"/>
                <w:color w:val="auto"/>
              </w:rPr>
              <w:t>4</w:t>
            </w:r>
            <w:r>
              <w:rPr>
                <w:rFonts w:hint="eastAsia"/>
                <w:color w:val="auto"/>
                <w:lang w:val="zh-CN"/>
              </w:rPr>
              <w:t>.本项目不接受磋商人以联合体方式进行投标。</w:t>
            </w:r>
          </w:p>
          <w:p w14:paraId="375A21CC">
            <w:pPr>
              <w:spacing w:line="288" w:lineRule="auto"/>
              <w:rPr>
                <w:color w:val="auto"/>
                <w:lang w:val="zh-CN"/>
              </w:rPr>
            </w:pPr>
            <w:r>
              <w:rPr>
                <w:rFonts w:hint="eastAsia"/>
                <w:color w:val="auto"/>
              </w:rPr>
              <w:t>5</w:t>
            </w:r>
            <w:r>
              <w:rPr>
                <w:rFonts w:hint="eastAsia"/>
                <w:color w:val="auto"/>
                <w:lang w:val="zh-CN"/>
              </w:rPr>
              <w:t>. 其他资质条件：</w:t>
            </w:r>
          </w:p>
          <w:p w14:paraId="5D1E08A6">
            <w:pPr>
              <w:spacing w:line="288" w:lineRule="auto"/>
              <w:rPr>
                <w:color w:val="auto"/>
              </w:rPr>
            </w:pPr>
            <w:r>
              <w:rPr>
                <w:rFonts w:hint="eastAsia"/>
                <w:color w:val="auto"/>
                <w:lang w:val="zh-CN"/>
              </w:rPr>
              <w:t>&lt;1&gt;</w:t>
            </w:r>
            <w:r>
              <w:rPr>
                <w:rFonts w:hint="eastAsia"/>
                <w:color w:val="auto"/>
              </w:rPr>
              <w:t>磋商人应同时具备</w:t>
            </w:r>
            <w:r>
              <w:rPr>
                <w:rFonts w:hint="eastAsia"/>
                <w:color w:val="auto"/>
                <w:lang w:eastAsia="zh-CN"/>
              </w:rPr>
              <w:t>市政公用工程施工总承包</w:t>
            </w:r>
            <w:r>
              <w:rPr>
                <w:rFonts w:hint="eastAsia"/>
                <w:color w:val="auto"/>
              </w:rPr>
              <w:t>叁级(含叁级) 及以上资质，具有</w:t>
            </w:r>
            <w:r>
              <w:rPr>
                <w:rFonts w:hint="eastAsia"/>
                <w:color w:val="auto"/>
                <w:lang w:val="en-US" w:eastAsia="zh-CN"/>
              </w:rPr>
              <w:t>有效的</w:t>
            </w:r>
            <w:r>
              <w:rPr>
                <w:rFonts w:hint="eastAsia"/>
                <w:color w:val="auto"/>
              </w:rPr>
              <w:t>安全生产许可证。并在人员、技术力量、设备、资金等方面具备相应的施工能力；</w:t>
            </w:r>
          </w:p>
          <w:p w14:paraId="2583FE34">
            <w:pPr>
              <w:spacing w:line="288" w:lineRule="auto"/>
              <w:rPr>
                <w:color w:val="auto"/>
              </w:rPr>
            </w:pPr>
            <w:r>
              <w:rPr>
                <w:rFonts w:hint="eastAsia"/>
                <w:color w:val="auto"/>
                <w:lang w:val="zh-CN"/>
              </w:rPr>
              <w:t>&lt;2&gt;</w:t>
            </w:r>
            <w:r>
              <w:rPr>
                <w:rFonts w:hint="eastAsia"/>
                <w:color w:val="auto"/>
              </w:rPr>
              <w:t>拟派的项目经理须具备</w:t>
            </w:r>
            <w:r>
              <w:rPr>
                <w:rFonts w:hint="eastAsia"/>
                <w:color w:val="auto"/>
                <w:lang w:eastAsia="zh-CN"/>
              </w:rPr>
              <w:t>市政工程专业二级注册建造</w:t>
            </w:r>
            <w:r>
              <w:rPr>
                <w:color w:val="auto"/>
              </w:rPr>
              <w:t>师执业资格</w:t>
            </w:r>
            <w:r>
              <w:rPr>
                <w:rFonts w:hint="eastAsia"/>
                <w:color w:val="auto"/>
              </w:rPr>
              <w:t>、注册证书、有效的安全生产考核证书，注册证书的注册单位和磋商人名称必须一致；</w:t>
            </w:r>
          </w:p>
          <w:p w14:paraId="6E2B3100">
            <w:pPr>
              <w:spacing w:line="288" w:lineRule="auto"/>
              <w:rPr>
                <w:color w:val="auto"/>
              </w:rPr>
            </w:pPr>
            <w:r>
              <w:rPr>
                <w:rFonts w:hint="eastAsia"/>
                <w:color w:val="auto"/>
                <w:lang w:val="zh-CN"/>
              </w:rPr>
              <w:t>&lt;3&gt;企业注册地不在青海省辖区内的企业，应提供</w:t>
            </w:r>
            <w:r>
              <w:rPr>
                <w:rFonts w:hint="eastAsia"/>
                <w:color w:val="auto"/>
                <w:lang w:val="en-US" w:eastAsia="zh-CN"/>
              </w:rPr>
              <w:t>有效的</w:t>
            </w:r>
            <w:r>
              <w:rPr>
                <w:rFonts w:hint="eastAsia"/>
                <w:color w:val="auto"/>
                <w:lang w:val="zh-CN"/>
              </w:rPr>
              <w:t>青海省省外建设工程企业信息登记册。</w:t>
            </w:r>
          </w:p>
        </w:tc>
      </w:tr>
      <w:tr w14:paraId="4EC1131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0A98696F">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7578" w:type="dxa"/>
            <w:tcBorders>
              <w:top w:val="outset" w:color="000000" w:sz="6" w:space="0"/>
              <w:left w:val="outset" w:color="000000" w:sz="6" w:space="0"/>
              <w:bottom w:val="outset" w:color="000000" w:sz="6" w:space="0"/>
              <w:right w:val="outset" w:color="000000" w:sz="6" w:space="0"/>
            </w:tcBorders>
            <w:vAlign w:val="center"/>
          </w:tcPr>
          <w:p w14:paraId="3FC11AE5">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08</w:t>
            </w:r>
            <w:r>
              <w:rPr>
                <w:rFonts w:hint="eastAsia" w:ascii="宋体" w:hAnsi="宋体" w:cs="宋体"/>
                <w:color w:val="auto"/>
                <w:sz w:val="21"/>
                <w:szCs w:val="21"/>
                <w:lang w:eastAsia="zh-CN"/>
              </w:rPr>
              <w:t>日</w:t>
            </w:r>
          </w:p>
        </w:tc>
      </w:tr>
      <w:tr w14:paraId="003C3F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568" w:hRule="atLeast"/>
          <w:jc w:val="center"/>
        </w:trPr>
        <w:tc>
          <w:tcPr>
            <w:tcW w:w="1851" w:type="dxa"/>
            <w:tcBorders>
              <w:top w:val="outset" w:color="000000" w:sz="6" w:space="0"/>
              <w:left w:val="outset" w:color="000000" w:sz="6" w:space="0"/>
              <w:bottom w:val="outset" w:color="000000" w:sz="6" w:space="0"/>
              <w:right w:val="outset" w:color="000000" w:sz="6" w:space="0"/>
            </w:tcBorders>
          </w:tcPr>
          <w:p w14:paraId="353F07DD">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磋商文件发售起止时间</w:t>
            </w:r>
          </w:p>
        </w:tc>
        <w:tc>
          <w:tcPr>
            <w:tcW w:w="7578" w:type="dxa"/>
            <w:tcBorders>
              <w:top w:val="outset" w:color="000000" w:sz="6" w:space="0"/>
              <w:left w:val="outset" w:color="000000" w:sz="6" w:space="0"/>
              <w:bottom w:val="outset" w:color="000000" w:sz="6" w:space="0"/>
              <w:right w:val="outset" w:color="000000" w:sz="6" w:space="0"/>
            </w:tcBorders>
          </w:tcPr>
          <w:p w14:paraId="065D5892">
            <w:pPr>
              <w:spacing w:line="288" w:lineRule="auto"/>
              <w:rPr>
                <w:rFonts w:ascii="宋体" w:hAnsi="宋体" w:cs="宋体"/>
                <w:color w:val="auto"/>
                <w:sz w:val="21"/>
                <w:szCs w:val="21"/>
              </w:rPr>
            </w:pPr>
            <w:r>
              <w:rPr>
                <w:rFonts w:hint="eastAsia" w:ascii="宋体" w:hAnsi="宋体" w:cs="宋体"/>
                <w:color w:val="auto"/>
                <w:sz w:val="21"/>
                <w:szCs w:val="21"/>
              </w:rPr>
              <w:t>自</w:t>
            </w: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09</w:t>
            </w:r>
            <w:r>
              <w:rPr>
                <w:rFonts w:hint="eastAsia" w:ascii="宋体" w:hAnsi="宋体" w:cs="宋体"/>
                <w:color w:val="auto"/>
                <w:sz w:val="21"/>
                <w:szCs w:val="21"/>
                <w:lang w:eastAsia="zh-CN"/>
              </w:rPr>
              <w:t>日至2024年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14</w:t>
            </w:r>
            <w:r>
              <w:rPr>
                <w:rFonts w:hint="eastAsia" w:ascii="宋体" w:hAnsi="宋体" w:cs="宋体"/>
                <w:color w:val="auto"/>
                <w:sz w:val="21"/>
                <w:szCs w:val="21"/>
                <w:lang w:eastAsia="zh-CN"/>
              </w:rPr>
              <w:t>日</w:t>
            </w:r>
            <w:r>
              <w:rPr>
                <w:rFonts w:hint="eastAsia" w:ascii="宋体" w:hAnsi="宋体" w:cs="宋体"/>
                <w:color w:val="auto"/>
                <w:sz w:val="21"/>
                <w:szCs w:val="21"/>
              </w:rPr>
              <w:t>（上午00:00-12:00，下午12:00-23:59休息日、节假日除外）。</w:t>
            </w:r>
          </w:p>
        </w:tc>
      </w:tr>
      <w:tr w14:paraId="49D962D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40C3D0D9">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磋商文件发售方式</w:t>
            </w:r>
          </w:p>
        </w:tc>
        <w:tc>
          <w:tcPr>
            <w:tcW w:w="7578" w:type="dxa"/>
            <w:tcBorders>
              <w:top w:val="outset" w:color="000000" w:sz="6" w:space="0"/>
              <w:left w:val="outset" w:color="000000" w:sz="6" w:space="0"/>
              <w:bottom w:val="outset" w:color="000000" w:sz="6" w:space="0"/>
              <w:right w:val="outset" w:color="000000" w:sz="6" w:space="0"/>
            </w:tcBorders>
            <w:vAlign w:val="center"/>
          </w:tcPr>
          <w:p w14:paraId="00845ECB">
            <w:pPr>
              <w:spacing w:line="288" w:lineRule="auto"/>
              <w:rPr>
                <w:rFonts w:ascii="宋体" w:hAnsi="宋体" w:cs="宋体"/>
                <w:color w:val="auto"/>
                <w:sz w:val="21"/>
                <w:szCs w:val="21"/>
              </w:rPr>
            </w:pPr>
            <w:r>
              <w:rPr>
                <w:rFonts w:hint="eastAsia" w:ascii="宋体" w:hAnsi="宋体" w:cs="宋体"/>
                <w:color w:val="auto"/>
                <w:sz w:val="21"/>
                <w:szCs w:val="21"/>
                <w:lang w:val="zh-CN"/>
              </w:rPr>
              <w:t>供应商登录政采云平台</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INCLUDEPICTURE "C:\\Users\\GY\\AppData\\Roaming\\Tencent\\QQTempSys\\%W@GJ$ACOF(TYDYECOKVDYB.png" \* MERGEFORMATINET </w:instrText>
            </w:r>
            <w:r>
              <w:rPr>
                <w:rFonts w:hint="eastAsia" w:ascii="宋体" w:hAnsi="宋体" w:cs="宋体"/>
                <w:color w:val="auto"/>
                <w:sz w:val="21"/>
                <w:szCs w:val="21"/>
                <w:lang w:val="zh-CN"/>
              </w:rPr>
              <w:fldChar w:fldCharType="end"/>
            </w:r>
            <w:r>
              <w:rPr>
                <w:rFonts w:hint="eastAsia" w:ascii="宋体" w:hAnsi="宋体" w:cs="宋体"/>
                <w:color w:val="auto"/>
                <w:sz w:val="21"/>
                <w:szCs w:val="21"/>
              </w:rPr>
              <w:t>https://www.zcygov.cn/</w:t>
            </w:r>
            <w:r>
              <w:rPr>
                <w:rFonts w:hint="eastAsia" w:ascii="宋体" w:hAnsi="宋体" w:cs="宋体"/>
                <w:color w:val="auto"/>
                <w:sz w:val="21"/>
                <w:szCs w:val="21"/>
                <w:lang w:val="zh-CN"/>
              </w:rPr>
              <w:t>在线申请获取采购文件</w:t>
            </w:r>
            <w:r>
              <w:rPr>
                <w:rFonts w:hint="eastAsia" w:ascii="宋体" w:hAnsi="宋体" w:cs="宋体"/>
                <w:color w:val="auto"/>
                <w:sz w:val="21"/>
                <w:szCs w:val="21"/>
              </w:rPr>
              <w:t>（</w:t>
            </w:r>
            <w:r>
              <w:rPr>
                <w:rFonts w:hint="eastAsia" w:ascii="宋体" w:hAnsi="宋体" w:cs="宋体"/>
                <w:color w:val="auto"/>
                <w:sz w:val="21"/>
                <w:szCs w:val="21"/>
                <w:lang w:val="zh-CN"/>
              </w:rPr>
              <w:t>进入</w:t>
            </w:r>
            <w:r>
              <w:rPr>
                <w:rFonts w:hint="eastAsia" w:ascii="宋体" w:hAnsi="宋体" w:cs="宋体"/>
                <w:color w:val="auto"/>
                <w:sz w:val="21"/>
                <w:szCs w:val="21"/>
              </w:rPr>
              <w:t>“</w:t>
            </w:r>
            <w:r>
              <w:rPr>
                <w:rFonts w:hint="eastAsia" w:ascii="宋体" w:hAnsi="宋体" w:cs="宋体"/>
                <w:color w:val="auto"/>
                <w:sz w:val="21"/>
                <w:szCs w:val="21"/>
                <w:lang w:val="zh-CN"/>
              </w:rPr>
              <w:t>项目采购</w:t>
            </w:r>
            <w:r>
              <w:rPr>
                <w:rFonts w:hint="eastAsia" w:ascii="宋体" w:hAnsi="宋体" w:cs="宋体"/>
                <w:color w:val="auto"/>
                <w:sz w:val="21"/>
                <w:szCs w:val="21"/>
              </w:rPr>
              <w:t>”</w:t>
            </w:r>
            <w:r>
              <w:rPr>
                <w:rFonts w:hint="eastAsia" w:ascii="宋体" w:hAnsi="宋体" w:cs="宋体"/>
                <w:color w:val="auto"/>
                <w:sz w:val="21"/>
                <w:szCs w:val="21"/>
                <w:lang w:val="zh-CN"/>
              </w:rPr>
              <w:t>应用</w:t>
            </w:r>
            <w:r>
              <w:rPr>
                <w:rFonts w:hint="eastAsia" w:ascii="宋体" w:hAnsi="宋体" w:cs="宋体"/>
                <w:color w:val="auto"/>
                <w:sz w:val="21"/>
                <w:szCs w:val="21"/>
              </w:rPr>
              <w:t>，</w:t>
            </w:r>
            <w:r>
              <w:rPr>
                <w:rFonts w:hint="eastAsia" w:ascii="宋体" w:hAnsi="宋体" w:cs="宋体"/>
                <w:color w:val="auto"/>
                <w:sz w:val="21"/>
                <w:szCs w:val="21"/>
                <w:lang w:val="zh-CN"/>
              </w:rPr>
              <w:t>在获取采购文件菜单中选择项目</w:t>
            </w:r>
            <w:r>
              <w:rPr>
                <w:rFonts w:hint="eastAsia" w:ascii="宋体" w:hAnsi="宋体" w:cs="宋体"/>
                <w:color w:val="auto"/>
                <w:sz w:val="21"/>
                <w:szCs w:val="21"/>
              </w:rPr>
              <w:t>，</w:t>
            </w:r>
            <w:r>
              <w:rPr>
                <w:rFonts w:hint="eastAsia" w:ascii="宋体" w:hAnsi="宋体" w:cs="宋体"/>
                <w:color w:val="auto"/>
                <w:sz w:val="21"/>
                <w:szCs w:val="21"/>
                <w:lang w:val="zh-CN"/>
              </w:rPr>
              <w:t>申请获取采购文件</w:t>
            </w:r>
            <w:r>
              <w:rPr>
                <w:rFonts w:hint="eastAsia" w:ascii="宋体" w:hAnsi="宋体" w:cs="宋体"/>
                <w:color w:val="auto"/>
                <w:sz w:val="21"/>
                <w:szCs w:val="21"/>
              </w:rPr>
              <w:t>）</w:t>
            </w:r>
          </w:p>
        </w:tc>
      </w:tr>
      <w:tr w14:paraId="00AB4DF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549F5015">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磋商文件售价</w:t>
            </w:r>
          </w:p>
        </w:tc>
        <w:tc>
          <w:tcPr>
            <w:tcW w:w="7578" w:type="dxa"/>
            <w:tcBorders>
              <w:top w:val="outset" w:color="000000" w:sz="6" w:space="0"/>
              <w:left w:val="outset" w:color="000000" w:sz="6" w:space="0"/>
              <w:bottom w:val="outset" w:color="000000" w:sz="6" w:space="0"/>
              <w:right w:val="outset" w:color="000000" w:sz="6" w:space="0"/>
            </w:tcBorders>
            <w:vAlign w:val="center"/>
          </w:tcPr>
          <w:p w14:paraId="577D9642">
            <w:pPr>
              <w:spacing w:line="288" w:lineRule="auto"/>
              <w:ind w:firstLine="210" w:firstLineChars="100"/>
              <w:rPr>
                <w:rFonts w:ascii="宋体" w:hAnsi="宋体" w:cs="宋体"/>
                <w:color w:val="auto"/>
                <w:sz w:val="21"/>
                <w:szCs w:val="21"/>
              </w:rPr>
            </w:pPr>
            <w:r>
              <w:rPr>
                <w:rFonts w:hint="eastAsia" w:ascii="宋体" w:hAnsi="宋体" w:cs="宋体"/>
                <w:color w:val="auto"/>
                <w:sz w:val="21"/>
                <w:szCs w:val="21"/>
              </w:rPr>
              <w:t>0</w:t>
            </w:r>
          </w:p>
        </w:tc>
      </w:tr>
      <w:tr w14:paraId="1172ABA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0A275DD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磋商文件发售地点</w:t>
            </w:r>
          </w:p>
        </w:tc>
        <w:tc>
          <w:tcPr>
            <w:tcW w:w="7578" w:type="dxa"/>
            <w:tcBorders>
              <w:top w:val="outset" w:color="000000" w:sz="6" w:space="0"/>
              <w:left w:val="outset" w:color="000000" w:sz="6" w:space="0"/>
              <w:bottom w:val="outset" w:color="000000" w:sz="6" w:space="0"/>
              <w:right w:val="outset" w:color="000000" w:sz="6" w:space="0"/>
            </w:tcBorders>
            <w:vAlign w:val="center"/>
          </w:tcPr>
          <w:p w14:paraId="5628D13D">
            <w:pPr>
              <w:spacing w:line="288" w:lineRule="auto"/>
              <w:rPr>
                <w:rFonts w:ascii="宋体" w:hAnsi="宋体" w:cs="宋体"/>
                <w:color w:val="auto"/>
                <w:sz w:val="21"/>
                <w:szCs w:val="21"/>
              </w:rPr>
            </w:pPr>
            <w:r>
              <w:rPr>
                <w:rFonts w:hint="eastAsia" w:ascii="宋体" w:hAnsi="宋体" w:cs="宋体"/>
                <w:color w:val="auto"/>
                <w:sz w:val="21"/>
                <w:szCs w:val="21"/>
                <w:lang w:val="zh-CN"/>
              </w:rPr>
              <w:t>线上通过政采云平台</w:t>
            </w:r>
            <w:r>
              <w:rPr>
                <w:rFonts w:hint="eastAsia" w:ascii="宋体" w:hAnsi="宋体" w:cs="宋体"/>
                <w:color w:val="auto"/>
                <w:sz w:val="21"/>
                <w:szCs w:val="21"/>
              </w:rPr>
              <w:t>（</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INCLUDEPICTURE "C:\\Users\\GY\\AppData\\Roaming\\Tencent\\QQTempSys\\%W@GJ$ACOF(TYDYECOKVDYB.png" \* MERGEFORMATINET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rPr>
              <w:drawing>
                <wp:inline distT="0" distB="0" distL="114300" distR="114300">
                  <wp:extent cx="189230" cy="142875"/>
                  <wp:effectExtent l="0" t="0" r="1270" b="9525"/>
                  <wp:docPr id="3"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Pr>
                <w:rFonts w:hint="eastAsia" w:ascii="宋体" w:hAnsi="宋体" w:cs="宋体"/>
                <w:color w:val="auto"/>
                <w:sz w:val="21"/>
                <w:szCs w:val="21"/>
                <w:lang w:val="zh-CN"/>
              </w:rPr>
              <w:fldChar w:fldCharType="end"/>
            </w:r>
            <w:r>
              <w:rPr>
                <w:rFonts w:hint="eastAsia" w:ascii="宋体" w:hAnsi="宋体" w:cs="宋体"/>
                <w:color w:val="auto"/>
                <w:sz w:val="21"/>
                <w:szCs w:val="21"/>
              </w:rPr>
              <w:t>www.zcygov.cn）</w:t>
            </w:r>
            <w:r>
              <w:rPr>
                <w:rFonts w:hint="eastAsia" w:ascii="宋体" w:hAnsi="宋体" w:cs="宋体"/>
                <w:color w:val="auto"/>
                <w:sz w:val="21"/>
                <w:szCs w:val="21"/>
                <w:lang w:val="zh-CN"/>
              </w:rPr>
              <w:t>获取</w:t>
            </w:r>
          </w:p>
        </w:tc>
      </w:tr>
      <w:tr w14:paraId="7DD2898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1ED0E9C9">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磋商截止时间</w:t>
            </w:r>
          </w:p>
        </w:tc>
        <w:tc>
          <w:tcPr>
            <w:tcW w:w="7578" w:type="dxa"/>
            <w:tcBorders>
              <w:top w:val="outset" w:color="000000" w:sz="6" w:space="0"/>
              <w:left w:val="outset" w:color="000000" w:sz="6" w:space="0"/>
              <w:bottom w:val="outset" w:color="000000" w:sz="6" w:space="0"/>
              <w:right w:val="outset" w:color="000000" w:sz="6" w:space="0"/>
            </w:tcBorders>
            <w:vAlign w:val="center"/>
          </w:tcPr>
          <w:p w14:paraId="5597D21B">
            <w:pPr>
              <w:spacing w:line="288" w:lineRule="auto"/>
              <w:rPr>
                <w:rFonts w:ascii="宋体" w:hAnsi="宋体" w:cs="宋体"/>
                <w:color w:val="auto"/>
                <w:sz w:val="21"/>
                <w:szCs w:val="21"/>
              </w:rPr>
            </w:pP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日上午09:30（北京时间）</w:t>
            </w:r>
          </w:p>
        </w:tc>
      </w:tr>
      <w:tr w14:paraId="42BEA3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268E1372">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磋商时间</w:t>
            </w:r>
          </w:p>
        </w:tc>
        <w:tc>
          <w:tcPr>
            <w:tcW w:w="7578" w:type="dxa"/>
            <w:tcBorders>
              <w:top w:val="outset" w:color="000000" w:sz="6" w:space="0"/>
              <w:left w:val="outset" w:color="000000" w:sz="6" w:space="0"/>
              <w:bottom w:val="outset" w:color="000000" w:sz="6" w:space="0"/>
              <w:right w:val="outset" w:color="000000" w:sz="6" w:space="0"/>
            </w:tcBorders>
            <w:vAlign w:val="center"/>
          </w:tcPr>
          <w:p w14:paraId="7923D4CD">
            <w:pPr>
              <w:spacing w:line="288" w:lineRule="auto"/>
              <w:rPr>
                <w:rFonts w:ascii="宋体" w:hAnsi="宋体" w:cs="宋体"/>
                <w:color w:val="auto"/>
                <w:sz w:val="21"/>
                <w:szCs w:val="21"/>
              </w:rPr>
            </w:pP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日上午09:30（北京时间）</w:t>
            </w:r>
          </w:p>
        </w:tc>
      </w:tr>
      <w:tr w14:paraId="534F4D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1161E63E">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磋商及磋商地点</w:t>
            </w:r>
          </w:p>
        </w:tc>
        <w:tc>
          <w:tcPr>
            <w:tcW w:w="7578" w:type="dxa"/>
            <w:tcBorders>
              <w:top w:val="outset" w:color="000000" w:sz="6" w:space="0"/>
              <w:left w:val="outset" w:color="000000" w:sz="6" w:space="0"/>
              <w:bottom w:val="outset" w:color="000000" w:sz="6" w:space="0"/>
              <w:right w:val="outset" w:color="000000" w:sz="6" w:space="0"/>
            </w:tcBorders>
            <w:vAlign w:val="center"/>
          </w:tcPr>
          <w:p w14:paraId="5BFF8EA8">
            <w:pPr>
              <w:spacing w:line="360" w:lineRule="auto"/>
              <w:jc w:val="left"/>
              <w:rPr>
                <w:rFonts w:ascii="宋体" w:hAnsi="宋体" w:cs="宋体"/>
                <w:color w:val="auto"/>
                <w:sz w:val="21"/>
                <w:szCs w:val="21"/>
              </w:rPr>
            </w:pPr>
            <w:r>
              <w:rPr>
                <w:rStyle w:val="148"/>
                <w:rFonts w:hint="eastAsia" w:ascii="宋体"/>
                <w:color w:val="auto"/>
                <w:kern w:val="0"/>
                <w:lang w:val="en-US" w:eastAsia="zh-CN"/>
              </w:rPr>
              <w:t>西宁市城西区地矿花园C座胜利路22号8楼</w:t>
            </w:r>
          </w:p>
        </w:tc>
      </w:tr>
      <w:tr w14:paraId="793EA72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27"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624EF3B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7578" w:type="dxa"/>
            <w:tcBorders>
              <w:top w:val="outset" w:color="000000" w:sz="6" w:space="0"/>
              <w:left w:val="outset" w:color="000000" w:sz="6" w:space="0"/>
              <w:bottom w:val="outset" w:color="000000" w:sz="6" w:space="0"/>
              <w:right w:val="outset" w:color="000000" w:sz="6" w:space="0"/>
            </w:tcBorders>
            <w:vAlign w:val="center"/>
          </w:tcPr>
          <w:p w14:paraId="2853E9BC">
            <w:pPr>
              <w:spacing w:line="288"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采购单位：西宁市湟中区交通运输局</w:t>
            </w:r>
          </w:p>
          <w:p w14:paraId="1A3FA29F">
            <w:pPr>
              <w:spacing w:line="288"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联系人：</w:t>
            </w:r>
            <w:r>
              <w:rPr>
                <w:rFonts w:hint="eastAsia" w:ascii="宋体" w:hAnsi="宋体" w:cs="宋体"/>
                <w:color w:val="auto"/>
                <w:sz w:val="21"/>
                <w:szCs w:val="21"/>
                <w:lang w:val="en-US" w:eastAsia="zh-CN"/>
              </w:rPr>
              <w:t>解</w:t>
            </w:r>
            <w:r>
              <w:rPr>
                <w:rFonts w:hint="eastAsia" w:ascii="宋体" w:hAnsi="宋体" w:cs="宋体"/>
                <w:color w:val="auto"/>
                <w:sz w:val="21"/>
                <w:szCs w:val="21"/>
                <w:lang w:eastAsia="zh-CN"/>
              </w:rPr>
              <w:t>女士</w:t>
            </w:r>
          </w:p>
          <w:p w14:paraId="5C246D6E">
            <w:pPr>
              <w:spacing w:line="288" w:lineRule="auto"/>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联系电话：0971- </w:t>
            </w:r>
            <w:r>
              <w:rPr>
                <w:rFonts w:hint="eastAsia" w:ascii="宋体" w:hAnsi="宋体" w:cs="宋体"/>
                <w:color w:val="auto"/>
                <w:sz w:val="21"/>
                <w:szCs w:val="21"/>
                <w:lang w:val="en-US" w:eastAsia="zh-CN"/>
              </w:rPr>
              <w:t>2236096</w:t>
            </w:r>
          </w:p>
          <w:p w14:paraId="1DA5216B">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联系地址：湟中区鲁沙尔镇和平路 </w:t>
            </w:r>
          </w:p>
        </w:tc>
      </w:tr>
      <w:tr w14:paraId="48F50E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5899EBC1">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7578" w:type="dxa"/>
            <w:tcBorders>
              <w:top w:val="outset" w:color="000000" w:sz="6" w:space="0"/>
              <w:left w:val="outset" w:color="000000" w:sz="6" w:space="0"/>
              <w:bottom w:val="outset" w:color="000000" w:sz="6" w:space="0"/>
              <w:right w:val="outset" w:color="000000" w:sz="6" w:space="0"/>
            </w:tcBorders>
            <w:vAlign w:val="center"/>
          </w:tcPr>
          <w:p w14:paraId="32817CE6">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rPr>
              <w:t>采购代理机构：</w:t>
            </w:r>
            <w:r>
              <w:rPr>
                <w:rFonts w:hint="eastAsia" w:ascii="宋体" w:hAnsi="宋体" w:cs="宋体"/>
                <w:color w:val="auto"/>
                <w:sz w:val="21"/>
                <w:szCs w:val="21"/>
                <w:lang w:eastAsia="zh-CN"/>
              </w:rPr>
              <w:t>青海仁捷工程项目管理有限公司</w:t>
            </w:r>
          </w:p>
          <w:p w14:paraId="2A36DB7F">
            <w:pPr>
              <w:spacing w:line="288"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联   系   人：</w:t>
            </w:r>
            <w:r>
              <w:rPr>
                <w:rFonts w:hint="eastAsia" w:ascii="宋体" w:hAnsi="宋体" w:cs="宋体"/>
                <w:color w:val="auto"/>
                <w:sz w:val="21"/>
                <w:szCs w:val="21"/>
                <w:lang w:val="en-US" w:eastAsia="zh-CN"/>
              </w:rPr>
              <w:t>芦女士</w:t>
            </w:r>
          </w:p>
          <w:p w14:paraId="1C359772">
            <w:pPr>
              <w:spacing w:line="288"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联 系  电 话：0971-</w:t>
            </w:r>
            <w:r>
              <w:rPr>
                <w:rFonts w:hint="eastAsia" w:ascii="宋体" w:hAnsi="宋体" w:cs="宋体"/>
                <w:color w:val="auto"/>
                <w:sz w:val="21"/>
                <w:szCs w:val="21"/>
                <w:lang w:val="en-US" w:eastAsia="zh-CN"/>
              </w:rPr>
              <w:t>2230320</w:t>
            </w:r>
          </w:p>
          <w:p w14:paraId="28B7FD22">
            <w:pPr>
              <w:spacing w:line="288" w:lineRule="auto"/>
              <w:rPr>
                <w:rFonts w:hint="eastAsia" w:ascii="宋体" w:hAnsi="宋体" w:cs="宋体"/>
                <w:color w:val="auto"/>
                <w:sz w:val="21"/>
                <w:szCs w:val="21"/>
              </w:rPr>
            </w:pPr>
            <w:r>
              <w:rPr>
                <w:rFonts w:hint="eastAsia" w:ascii="宋体" w:hAnsi="宋体" w:cs="宋体"/>
                <w:color w:val="auto"/>
                <w:sz w:val="21"/>
                <w:szCs w:val="21"/>
              </w:rPr>
              <w:t xml:space="preserve">邮        箱：QHRJ2016@163.com </w:t>
            </w:r>
          </w:p>
          <w:p w14:paraId="5FCA18B8">
            <w:pPr>
              <w:spacing w:line="288" w:lineRule="auto"/>
              <w:rPr>
                <w:rFonts w:hint="eastAsia" w:ascii="宋体" w:hAnsi="宋体" w:cs="宋体"/>
                <w:color w:val="auto"/>
                <w:sz w:val="21"/>
                <w:szCs w:val="21"/>
              </w:rPr>
            </w:pPr>
            <w:r>
              <w:rPr>
                <w:rFonts w:hint="eastAsia" w:ascii="宋体" w:hAnsi="宋体" w:cs="宋体"/>
                <w:color w:val="auto"/>
                <w:sz w:val="21"/>
                <w:szCs w:val="21"/>
              </w:rPr>
              <w:t>联 系  地 址：地址1：湟中区鲁沙尔镇迎宾路28号湟中华润燃气隔壁青海仁捷工程项目管理有限公司；</w:t>
            </w:r>
          </w:p>
          <w:p w14:paraId="73D87A96">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rPr>
              <w:t>地址2：西宁市城西区地矿花园C座胜利路22号8楼</w:t>
            </w:r>
          </w:p>
        </w:tc>
      </w:tr>
      <w:tr w14:paraId="7941B3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042FD338">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7578" w:type="dxa"/>
            <w:tcBorders>
              <w:top w:val="outset" w:color="000000" w:sz="6" w:space="0"/>
              <w:left w:val="outset" w:color="000000" w:sz="6" w:space="0"/>
              <w:bottom w:val="outset" w:color="000000" w:sz="6" w:space="0"/>
              <w:right w:val="outset" w:color="000000" w:sz="6" w:space="0"/>
            </w:tcBorders>
            <w:vAlign w:val="center"/>
          </w:tcPr>
          <w:p w14:paraId="438BB430">
            <w:pPr>
              <w:spacing w:line="288" w:lineRule="auto"/>
              <w:rPr>
                <w:rFonts w:ascii="宋体" w:hAnsi="宋体" w:cs="宋体"/>
                <w:color w:val="auto"/>
                <w:sz w:val="21"/>
                <w:szCs w:val="21"/>
                <w:lang w:val="zh-CN"/>
              </w:rPr>
            </w:pPr>
            <w:r>
              <w:rPr>
                <w:rFonts w:hint="eastAsia" w:ascii="宋体" w:hAnsi="宋体" w:cs="宋体"/>
                <w:color w:val="auto"/>
                <w:sz w:val="21"/>
                <w:szCs w:val="21"/>
                <w:lang w:val="zh-CN"/>
              </w:rPr>
              <w:t>中国农业银行西宁城南新区支行</w:t>
            </w:r>
          </w:p>
        </w:tc>
      </w:tr>
      <w:tr w14:paraId="3D95DA2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2BCC910B">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收款人</w:t>
            </w:r>
          </w:p>
        </w:tc>
        <w:tc>
          <w:tcPr>
            <w:tcW w:w="7578" w:type="dxa"/>
            <w:tcBorders>
              <w:top w:val="outset" w:color="000000" w:sz="6" w:space="0"/>
              <w:left w:val="outset" w:color="000000" w:sz="6" w:space="0"/>
              <w:bottom w:val="outset" w:color="000000" w:sz="6" w:space="0"/>
              <w:right w:val="outset" w:color="000000" w:sz="6" w:space="0"/>
            </w:tcBorders>
            <w:vAlign w:val="center"/>
          </w:tcPr>
          <w:p w14:paraId="70CD5B8C">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青海仁捷工程项目管理有限公司</w:t>
            </w:r>
          </w:p>
        </w:tc>
      </w:tr>
      <w:tr w14:paraId="4BD491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41B1C120">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tc>
        <w:tc>
          <w:tcPr>
            <w:tcW w:w="7578" w:type="dxa"/>
            <w:tcBorders>
              <w:top w:val="outset" w:color="000000" w:sz="6" w:space="0"/>
              <w:left w:val="outset" w:color="000000" w:sz="6" w:space="0"/>
              <w:bottom w:val="outset" w:color="000000" w:sz="6" w:space="0"/>
              <w:right w:val="outset" w:color="000000" w:sz="6" w:space="0"/>
            </w:tcBorders>
            <w:vAlign w:val="center"/>
          </w:tcPr>
          <w:p w14:paraId="35D10D9B">
            <w:pPr>
              <w:spacing w:line="288" w:lineRule="auto"/>
              <w:rPr>
                <w:rFonts w:ascii="宋体" w:hAnsi="宋体" w:cs="宋体"/>
                <w:color w:val="000000" w:themeColor="text1"/>
                <w:sz w:val="21"/>
                <w:szCs w:val="21"/>
                <w:lang w:val="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2813 3001 0400 0609 8</w:t>
            </w:r>
          </w:p>
        </w:tc>
      </w:tr>
      <w:tr w14:paraId="3BA808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4"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14:paraId="2C92FECB">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7578" w:type="dxa"/>
            <w:tcBorders>
              <w:top w:val="outset" w:color="000000" w:sz="6" w:space="0"/>
              <w:left w:val="outset" w:color="000000" w:sz="6" w:space="0"/>
              <w:bottom w:val="outset" w:color="000000" w:sz="6" w:space="0"/>
              <w:right w:val="outset" w:color="000000" w:sz="6" w:space="0"/>
            </w:tcBorders>
            <w:vAlign w:val="center"/>
          </w:tcPr>
          <w:p w14:paraId="0CA9AC2F">
            <w:pPr>
              <w:numPr>
                <w:ilvl w:val="0"/>
                <w:numId w:val="2"/>
              </w:num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本公告在《青海政府采购网》、《青海项目信息网》同时发布（公告期限：自青海政府采购网发布之日起5个工作日；公告内容以青海政府采购网发布的为准）。</w:t>
            </w:r>
          </w:p>
          <w:p w14:paraId="62170144">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zh-CN"/>
                <w14:textFill>
                  <w14:solidFill>
                    <w14:schemeClr w14:val="tx1"/>
                  </w14:solidFill>
                </w14:textFill>
              </w:rPr>
              <w:t>本次招标采用线上提交磋商响应文件的方式进行采购，磋商响应文件必须在磋商响应文件递交截止时间前上传平台。</w:t>
            </w:r>
          </w:p>
          <w:p w14:paraId="7BFE4685">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CA问题联系电话（人工）；天谷CA 400-087-8198。</w:t>
            </w:r>
          </w:p>
          <w:p w14:paraId="08D6639F">
            <w:pPr>
              <w:spacing w:line="360" w:lineRule="auto"/>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val="zh-CN"/>
                <w14:textFill>
                  <w14:solidFill>
                    <w14:schemeClr w14:val="tx1"/>
                  </w14:solidFill>
                </w14:textFill>
              </w:rPr>
              <w:t>磋商供应商解密和磋商报价时必须由e签宝注册人办理，磋商供应商须在固定电脑设备前登陆等待解密和磋商报价，磋商供应商须在规定的时间内完成，如超时，则视为无效投标。</w:t>
            </w:r>
          </w:p>
        </w:tc>
      </w:tr>
    </w:tbl>
    <w:p w14:paraId="435C39AB">
      <w:pPr>
        <w:spacing w:line="360" w:lineRule="auto"/>
        <w:jc w:val="right"/>
        <w:rPr>
          <w:rFonts w:hint="eastAsia" w:ascii="宋体" w:hAnsi="宋体" w:cs="宋体"/>
          <w:color w:val="000000" w:themeColor="text1"/>
          <w:sz w:val="21"/>
          <w:szCs w:val="21"/>
          <w:lang w:val="zh-CN"/>
          <w14:textFill>
            <w14:solidFill>
              <w14:schemeClr w14:val="tx1"/>
            </w14:solidFill>
          </w14:textFill>
        </w:rPr>
      </w:pPr>
    </w:p>
    <w:p w14:paraId="70A6400E">
      <w:pPr>
        <w:spacing w:line="360" w:lineRule="auto"/>
        <w:jc w:val="right"/>
        <w:rPr>
          <w:rFonts w:hint="eastAsia" w:ascii="宋体" w:hAnsi="宋体" w:cs="宋体"/>
          <w:color w:val="000000" w:themeColor="text1"/>
          <w:sz w:val="21"/>
          <w:szCs w:val="21"/>
          <w:lang w:val="zh-CN"/>
          <w14:textFill>
            <w14:solidFill>
              <w14:schemeClr w14:val="tx1"/>
            </w14:solidFill>
          </w14:textFill>
        </w:rPr>
      </w:pPr>
    </w:p>
    <w:p w14:paraId="2B92CCED">
      <w:pPr>
        <w:spacing w:line="360" w:lineRule="auto"/>
        <w:jc w:val="righ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青海仁捷工程项目管理有限公司</w:t>
      </w:r>
    </w:p>
    <w:bookmarkEnd w:id="4"/>
    <w:p w14:paraId="1900E479">
      <w:pPr>
        <w:spacing w:line="360" w:lineRule="auto"/>
        <w:jc w:val="righ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2024年</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lang w:val="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08</w:t>
      </w:r>
      <w:r>
        <w:rPr>
          <w:rFonts w:hint="eastAsia" w:ascii="宋体" w:hAnsi="宋体" w:cs="宋体"/>
          <w:color w:val="000000" w:themeColor="text1"/>
          <w:sz w:val="21"/>
          <w:szCs w:val="21"/>
          <w:lang w:val="zh-CN"/>
          <w14:textFill>
            <w14:solidFill>
              <w14:schemeClr w14:val="tx1"/>
            </w14:solidFill>
          </w14:textFill>
        </w:rPr>
        <w:t>日</w:t>
      </w:r>
    </w:p>
    <w:p w14:paraId="3963E377">
      <w:pPr>
        <w:pStyle w:val="40"/>
        <w:numPr>
          <w:ilvl w:val="0"/>
          <w:numId w:val="1"/>
        </w:numPr>
        <w:spacing w:before="0" w:after="0" w:line="360" w:lineRule="auto"/>
        <w:rPr>
          <w:rFonts w:ascii="宋体" w:hAnsi="宋体" w:cs="宋体"/>
          <w:color w:val="000000" w:themeColor="text1"/>
          <w:szCs w:val="28"/>
          <w14:textFill>
            <w14:solidFill>
              <w14:schemeClr w14:val="tx1"/>
            </w14:solidFill>
          </w14:textFill>
        </w:rPr>
      </w:pPr>
      <w:bookmarkStart w:id="5" w:name="_Toc488691477"/>
      <w:bookmarkStart w:id="6" w:name="_Toc446445049"/>
      <w:bookmarkStart w:id="7" w:name="_Toc446427793"/>
      <w:bookmarkStart w:id="8" w:name="_Toc459377859"/>
      <w:bookmarkStart w:id="9" w:name="_Toc446445248"/>
      <w:r>
        <w:rPr>
          <w:rFonts w:hint="eastAsia" w:ascii="宋体" w:hAnsi="宋体" w:cs="宋体"/>
          <w:color w:val="000000" w:themeColor="text1"/>
          <w:szCs w:val="28"/>
          <w14:textFill>
            <w14:solidFill>
              <w14:schemeClr w14:val="tx1"/>
            </w14:solidFill>
          </w14:textFill>
        </w:rPr>
        <w:br w:type="page"/>
      </w:r>
      <w:bookmarkStart w:id="10" w:name="_Toc16084"/>
      <w:r>
        <w:rPr>
          <w:rFonts w:hint="eastAsia" w:ascii="宋体" w:hAnsi="宋体" w:cs="宋体"/>
          <w:color w:val="000000" w:themeColor="text1"/>
          <w:szCs w:val="28"/>
          <w14:textFill>
            <w14:solidFill>
              <w14:schemeClr w14:val="tx1"/>
            </w14:solidFill>
          </w14:textFill>
        </w:rPr>
        <w:t>磋商人须知前附表</w:t>
      </w:r>
      <w:bookmarkEnd w:id="5"/>
      <w:bookmarkEnd w:id="10"/>
    </w:p>
    <w:tbl>
      <w:tblPr>
        <w:tblStyle w:val="43"/>
        <w:tblW w:w="10433" w:type="dxa"/>
        <w:jc w:val="center"/>
        <w:tblLayout w:type="fixed"/>
        <w:tblCellMar>
          <w:top w:w="0" w:type="dxa"/>
          <w:left w:w="57" w:type="dxa"/>
          <w:bottom w:w="0" w:type="dxa"/>
          <w:right w:w="57" w:type="dxa"/>
        </w:tblCellMar>
      </w:tblPr>
      <w:tblGrid>
        <w:gridCol w:w="653"/>
        <w:gridCol w:w="2125"/>
        <w:gridCol w:w="7655"/>
      </w:tblGrid>
      <w:tr w14:paraId="2CEDAA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7AB232">
            <w:pPr>
              <w:autoSpaceDE w:val="0"/>
              <w:autoSpaceDN w:val="0"/>
              <w:spacing w:line="288" w:lineRule="auto"/>
              <w:jc w:val="center"/>
              <w:rPr>
                <w:rFonts w:ascii="宋体" w:hAnsi="宋体" w:cs="宋体"/>
                <w:color w:val="auto"/>
                <w:sz w:val="21"/>
                <w:szCs w:val="21"/>
                <w:lang w:val="zh-CN"/>
              </w:rPr>
            </w:pPr>
            <w:r>
              <w:rPr>
                <w:rFonts w:hint="eastAsia" w:ascii="宋体" w:hAnsi="宋体" w:cs="宋体"/>
                <w:bCs/>
                <w:color w:val="auto"/>
                <w:sz w:val="21"/>
                <w:szCs w:val="21"/>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4DD763A">
            <w:pPr>
              <w:autoSpaceDE w:val="0"/>
              <w:autoSpaceDN w:val="0"/>
              <w:spacing w:line="288" w:lineRule="auto"/>
              <w:jc w:val="center"/>
              <w:rPr>
                <w:rFonts w:ascii="宋体" w:hAnsi="宋体" w:cs="宋体"/>
                <w:color w:val="auto"/>
                <w:sz w:val="21"/>
                <w:szCs w:val="21"/>
                <w:lang w:val="zh-CN"/>
              </w:rPr>
            </w:pPr>
            <w:r>
              <w:rPr>
                <w:rFonts w:hint="eastAsia" w:ascii="宋体" w:hAnsi="宋体" w:cs="宋体"/>
                <w:bCs/>
                <w:color w:val="auto"/>
                <w:sz w:val="21"/>
                <w:szCs w:val="21"/>
                <w:lang w:val="zh-CN"/>
              </w:rPr>
              <w:t>内容</w:t>
            </w:r>
          </w:p>
        </w:tc>
      </w:tr>
      <w:tr w14:paraId="59CB66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7A600">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2DF252">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采购项目名称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0137805C">
            <w:pPr>
              <w:autoSpaceDE w:val="0"/>
              <w:autoSpaceDN w:val="0"/>
              <w:spacing w:line="288" w:lineRule="auto"/>
              <w:rPr>
                <w:rFonts w:hint="eastAsia" w:ascii="宋体" w:hAnsi="宋体" w:eastAsia="宋体" w:cs="宋体"/>
                <w:color w:val="auto"/>
                <w:sz w:val="21"/>
                <w:szCs w:val="21"/>
                <w:lang w:val="zh-CN" w:eastAsia="zh-CN"/>
              </w:rPr>
            </w:pPr>
            <w:r>
              <w:rPr>
                <w:rFonts w:hint="eastAsia" w:ascii="宋体" w:hAnsi="宋体" w:cs="宋体"/>
                <w:color w:val="auto"/>
                <w:sz w:val="21"/>
                <w:szCs w:val="21"/>
                <w:lang w:eastAsia="zh-CN"/>
              </w:rPr>
              <w:t>湟中区政府停车场排水防涝及附属设施维修整治工程</w:t>
            </w:r>
          </w:p>
        </w:tc>
      </w:tr>
      <w:tr w14:paraId="3C7BCF7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5E703B">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9C8A1">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采购项目编号</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6E2F4F38">
            <w:pPr>
              <w:autoSpaceDE w:val="0"/>
              <w:autoSpaceDN w:val="0"/>
              <w:spacing w:line="288" w:lineRule="auto"/>
              <w:rPr>
                <w:color w:val="auto"/>
                <w:lang w:val="zh-CN"/>
              </w:rPr>
            </w:pPr>
            <w:r>
              <w:rPr>
                <w:rFonts w:hint="eastAsia" w:ascii="宋体" w:hAnsi="宋体" w:cs="宋体"/>
                <w:color w:val="auto"/>
                <w:sz w:val="21"/>
                <w:szCs w:val="21"/>
                <w:lang w:val="zh-CN"/>
              </w:rPr>
              <w:t>青海仁捷竞磋（工程）2024-022号</w:t>
            </w:r>
          </w:p>
        </w:tc>
      </w:tr>
      <w:tr w14:paraId="645C237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D9EB25">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DC3B00">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采购人</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1F0E02FE">
            <w:pPr>
              <w:autoSpaceDE w:val="0"/>
              <w:autoSpaceDN w:val="0"/>
              <w:spacing w:line="288" w:lineRule="auto"/>
              <w:rPr>
                <w:rFonts w:hint="eastAsia" w:ascii="宋体" w:hAnsi="宋体" w:eastAsia="宋体" w:cs="宋体"/>
                <w:color w:val="auto"/>
                <w:sz w:val="21"/>
                <w:szCs w:val="21"/>
                <w:lang w:val="zh-CN" w:eastAsia="zh-CN"/>
              </w:rPr>
            </w:pPr>
            <w:r>
              <w:rPr>
                <w:rFonts w:hint="eastAsia" w:ascii="宋体" w:hAnsi="宋体" w:cs="宋体"/>
                <w:color w:val="auto"/>
                <w:sz w:val="21"/>
                <w:szCs w:val="21"/>
                <w:lang w:eastAsia="zh-CN"/>
              </w:rPr>
              <w:t>西宁市湟中区交通运输局</w:t>
            </w:r>
          </w:p>
        </w:tc>
      </w:tr>
      <w:tr w14:paraId="35390A48">
        <w:tblPrEx>
          <w:tblCellMar>
            <w:top w:w="0" w:type="dxa"/>
            <w:left w:w="57" w:type="dxa"/>
            <w:bottom w:w="0" w:type="dxa"/>
            <w:right w:w="57" w:type="dxa"/>
          </w:tblCellMar>
        </w:tblPrEx>
        <w:trPr>
          <w:trHeight w:val="55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13C091">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F7942A">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采购代理机构</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404887B0">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青海仁捷工程项目管理有限公司</w:t>
            </w:r>
          </w:p>
        </w:tc>
      </w:tr>
      <w:tr w14:paraId="69C485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723041">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3DA198">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6ACF0CB8">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竞争性磋商</w:t>
            </w:r>
          </w:p>
        </w:tc>
      </w:tr>
      <w:tr w14:paraId="597ED0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4BED2">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6761AB">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评分办法</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780DC387">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综合评分法</w:t>
            </w:r>
          </w:p>
        </w:tc>
      </w:tr>
      <w:tr w14:paraId="00A8D6C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7A0697">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C36FAB">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采购预算额度</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F185D7">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招标控制价</w:t>
            </w:r>
            <w:r>
              <w:rPr>
                <w:rFonts w:hint="eastAsia" w:ascii="宋体" w:hAnsi="宋体" w:cs="宋体"/>
                <w:color w:val="auto"/>
                <w:sz w:val="21"/>
                <w:szCs w:val="21"/>
                <w:lang w:val="en-US" w:eastAsia="zh-CN"/>
              </w:rPr>
              <w:t xml:space="preserve"> 小写</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1858559.41</w:t>
            </w:r>
          </w:p>
          <w:p w14:paraId="760748BB">
            <w:pPr>
              <w:spacing w:line="288" w:lineRule="auto"/>
              <w:rPr>
                <w:rFonts w:hint="eastAsia" w:eastAsia="宋体"/>
                <w:color w:val="auto"/>
                <w:lang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大写：</w:t>
            </w:r>
            <w:r>
              <w:rPr>
                <w:rFonts w:hint="eastAsia" w:ascii="宋体" w:hAnsi="宋体" w:cs="宋体"/>
                <w:color w:val="auto"/>
                <w:sz w:val="21"/>
                <w:szCs w:val="21"/>
                <w:lang w:val="en-US" w:eastAsia="zh-CN"/>
              </w:rPr>
              <w:t>壹佰捌拾伍万捌仟伍佰伍拾玖元肆角壹分</w:t>
            </w:r>
          </w:p>
        </w:tc>
      </w:tr>
      <w:tr w14:paraId="6A3242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193BE7">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90B825">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项目分包个数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20E72">
            <w:pPr>
              <w:spacing w:line="288" w:lineRule="auto"/>
              <w:rPr>
                <w:rFonts w:ascii="宋体" w:hAnsi="宋体" w:cs="宋体"/>
                <w:color w:val="auto"/>
                <w:sz w:val="21"/>
                <w:szCs w:val="21"/>
                <w:lang w:val="zh-CN"/>
              </w:rPr>
            </w:pPr>
            <w:r>
              <w:rPr>
                <w:rFonts w:hint="eastAsia" w:ascii="宋体" w:hAnsi="宋体" w:cs="宋体"/>
                <w:color w:val="auto"/>
                <w:sz w:val="21"/>
                <w:szCs w:val="21"/>
              </w:rPr>
              <w:t>无</w:t>
            </w:r>
          </w:p>
        </w:tc>
      </w:tr>
      <w:tr w14:paraId="1679F4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402E98">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558197">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采购要求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6F6A4C">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详见磋商文件“第六章 采购项目要求及工程量清单”</w:t>
            </w:r>
          </w:p>
        </w:tc>
      </w:tr>
      <w:tr w14:paraId="6AED0A6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8B13D">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97275">
            <w:pPr>
              <w:autoSpaceDE w:val="0"/>
              <w:autoSpaceDN w:val="0"/>
              <w:spacing w:line="288" w:lineRule="auto"/>
              <w:rPr>
                <w:rFonts w:ascii="宋体" w:hAnsi="宋体" w:cs="宋体"/>
                <w:bCs/>
                <w:color w:val="auto"/>
                <w:sz w:val="21"/>
                <w:szCs w:val="21"/>
                <w:lang w:val="zh-CN"/>
              </w:rPr>
            </w:pPr>
            <w:r>
              <w:rPr>
                <w:rFonts w:hint="eastAsia" w:ascii="宋体" w:hAnsi="宋体" w:cs="宋体"/>
                <w:color w:val="auto"/>
                <w:sz w:val="21"/>
                <w:szCs w:val="21"/>
              </w:rPr>
              <w:t>磋商人</w:t>
            </w:r>
            <w:r>
              <w:rPr>
                <w:rFonts w:hint="eastAsia" w:ascii="宋体" w:hAnsi="宋体" w:cs="宋体"/>
                <w:bCs/>
                <w:color w:val="auto"/>
                <w:sz w:val="21"/>
                <w:szCs w:val="21"/>
                <w:lang w:val="zh-CN"/>
              </w:rPr>
              <w:t>资格条件</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3E1B862">
            <w:pPr>
              <w:adjustRightInd/>
              <w:snapToGrid/>
              <w:spacing w:line="288" w:lineRule="auto"/>
              <w:rPr>
                <w:color w:val="auto"/>
              </w:rPr>
            </w:pPr>
            <w:r>
              <w:rPr>
                <w:rFonts w:hint="eastAsia"/>
                <w:color w:val="auto"/>
              </w:rPr>
              <w:t>1、符合《中华人民共和国政府采购法》第22条的条件；</w:t>
            </w:r>
          </w:p>
          <w:p w14:paraId="7C500BAC">
            <w:pPr>
              <w:autoSpaceDE w:val="0"/>
              <w:autoSpaceDN w:val="0"/>
              <w:spacing w:line="288" w:lineRule="auto"/>
              <w:rPr>
                <w:color w:val="auto"/>
                <w:lang w:val="zh-CN"/>
              </w:rPr>
            </w:pPr>
            <w:r>
              <w:rPr>
                <w:rFonts w:hint="eastAsia"/>
                <w:color w:val="auto"/>
                <w:lang w:val="zh-CN"/>
              </w:rPr>
              <w:t>&lt;1&gt;磋商人的营业执照等证明文件，自然人的身份证明。</w:t>
            </w:r>
          </w:p>
          <w:p w14:paraId="3415E979">
            <w:pPr>
              <w:autoSpaceDE w:val="0"/>
              <w:autoSpaceDN w:val="0"/>
              <w:spacing w:line="288" w:lineRule="auto"/>
              <w:rPr>
                <w:color w:val="auto"/>
                <w:lang w:val="zh-CN"/>
              </w:rPr>
            </w:pPr>
            <w:r>
              <w:rPr>
                <w:rFonts w:hint="eastAsia"/>
                <w:color w:val="auto"/>
                <w:lang w:val="zh-CN"/>
              </w:rPr>
              <w:t>&lt;2&gt;财务状况报告，依法缴纳税收和社会保障资金的相关材料。</w:t>
            </w:r>
          </w:p>
          <w:p w14:paraId="62FD6DB9">
            <w:pPr>
              <w:autoSpaceDE w:val="0"/>
              <w:autoSpaceDN w:val="0"/>
              <w:spacing w:line="288" w:lineRule="auto"/>
              <w:rPr>
                <w:color w:val="auto"/>
                <w:lang w:val="zh-CN"/>
              </w:rPr>
            </w:pPr>
            <w:r>
              <w:rPr>
                <w:rFonts w:hint="eastAsia"/>
                <w:color w:val="auto"/>
                <w:lang w:val="zh-CN"/>
              </w:rPr>
              <w:t>&lt;3&gt;具备履行合同所必需的设备和专业技术能力的证明材料。</w:t>
            </w:r>
          </w:p>
          <w:p w14:paraId="0BA85632">
            <w:pPr>
              <w:autoSpaceDE w:val="0"/>
              <w:autoSpaceDN w:val="0"/>
              <w:spacing w:line="288" w:lineRule="auto"/>
              <w:rPr>
                <w:color w:val="auto"/>
                <w:lang w:val="zh-CN"/>
              </w:rPr>
            </w:pPr>
            <w:r>
              <w:rPr>
                <w:rFonts w:hint="eastAsia"/>
                <w:color w:val="auto"/>
                <w:lang w:val="zh-CN"/>
              </w:rPr>
              <w:t>&lt;4&gt;参加政府采购活动前3年内在经营活动中没有重大违法记录的书面声明。</w:t>
            </w:r>
          </w:p>
          <w:p w14:paraId="78FC49BD">
            <w:pPr>
              <w:autoSpaceDE w:val="0"/>
              <w:autoSpaceDN w:val="0"/>
              <w:spacing w:line="288" w:lineRule="auto"/>
              <w:rPr>
                <w:color w:val="auto"/>
                <w:lang w:val="zh-CN"/>
              </w:rPr>
            </w:pPr>
            <w:r>
              <w:rPr>
                <w:rFonts w:hint="eastAsia"/>
                <w:color w:val="auto"/>
                <w:lang w:val="zh-CN"/>
              </w:rPr>
              <w:t>&lt;5&gt;具备法律、行政法规规定的其他条件的证明材料。</w:t>
            </w:r>
          </w:p>
          <w:p w14:paraId="1C081075">
            <w:pPr>
              <w:autoSpaceDE w:val="0"/>
              <w:autoSpaceDN w:val="0"/>
              <w:spacing w:line="288" w:lineRule="auto"/>
              <w:rPr>
                <w:color w:val="auto"/>
                <w:lang w:val="zh-CN"/>
              </w:rPr>
            </w:pPr>
            <w:r>
              <w:rPr>
                <w:rFonts w:hint="eastAsia"/>
                <w:color w:val="auto"/>
                <w:lang w:val="zh-CN"/>
              </w:rPr>
              <w:t>2. 单位负责人为同一人或者存在直接控股、管理关系的不同磋商人，不得参加同一合同项下的政府采购活动。否则，皆取消磋商资格；</w:t>
            </w:r>
          </w:p>
          <w:p w14:paraId="4CA2FF28">
            <w:pPr>
              <w:autoSpaceDE w:val="0"/>
              <w:autoSpaceDN w:val="0"/>
              <w:spacing w:line="288" w:lineRule="auto"/>
              <w:rPr>
                <w:color w:val="auto"/>
                <w:lang w:val="zh-CN"/>
              </w:rPr>
            </w:pPr>
            <w:r>
              <w:rPr>
                <w:rFonts w:hint="eastAsia"/>
                <w:color w:val="auto"/>
                <w:lang w:val="zh-CN"/>
              </w:rPr>
              <w:t>3.本项目不接受磋商人以联合体方式进行磋商；</w:t>
            </w:r>
          </w:p>
          <w:p w14:paraId="56BFF292">
            <w:pPr>
              <w:adjustRightInd/>
              <w:snapToGrid/>
              <w:spacing w:line="288" w:lineRule="auto"/>
              <w:rPr>
                <w:color w:val="auto"/>
              </w:rPr>
            </w:pPr>
            <w:r>
              <w:rPr>
                <w:rFonts w:hint="eastAsia"/>
                <w:color w:val="auto"/>
              </w:rPr>
              <w:t>4</w:t>
            </w:r>
            <w:r>
              <w:rPr>
                <w:rFonts w:hint="eastAsia"/>
                <w:color w:val="auto"/>
                <w:lang w:val="zh-CN"/>
              </w:rPr>
              <w:t>.</w:t>
            </w:r>
            <w:r>
              <w:rPr>
                <w:rFonts w:hint="eastAsia"/>
                <w:color w:val="auto"/>
              </w:rPr>
              <w:t xml:space="preserve"> </w:t>
            </w:r>
            <w:r>
              <w:rPr>
                <w:rFonts w:hint="eastAsia"/>
                <w:color w:val="auto"/>
                <w:lang w:val="zh-CN"/>
              </w:rPr>
              <w:t>经信用中国（www.creditchina.gov.cn）、中国政府采购网（www.ccgp.gov.cn）等渠道查询后，列入失信被执行人、重大税收违法失信主体、政府采购严重违法失信行为记录名单的，取消磋商资格(提供“信用中国”网站的查询截图)；</w:t>
            </w:r>
          </w:p>
          <w:p w14:paraId="00250565">
            <w:pPr>
              <w:autoSpaceDE w:val="0"/>
              <w:autoSpaceDN w:val="0"/>
              <w:spacing w:line="288" w:lineRule="auto"/>
              <w:rPr>
                <w:color w:val="auto"/>
                <w:lang w:val="zh-CN"/>
              </w:rPr>
            </w:pPr>
            <w:r>
              <w:rPr>
                <w:rFonts w:hint="eastAsia"/>
                <w:color w:val="auto"/>
              </w:rPr>
              <w:t>5</w:t>
            </w:r>
            <w:r>
              <w:rPr>
                <w:rFonts w:hint="eastAsia"/>
                <w:color w:val="auto"/>
                <w:lang w:val="zh-CN"/>
              </w:rPr>
              <w:t>. 其他资质条件：</w:t>
            </w:r>
          </w:p>
          <w:p w14:paraId="2A217CD4">
            <w:pPr>
              <w:spacing w:line="288" w:lineRule="auto"/>
              <w:rPr>
                <w:color w:val="auto"/>
              </w:rPr>
            </w:pPr>
            <w:r>
              <w:rPr>
                <w:rFonts w:hint="eastAsia"/>
                <w:color w:val="auto"/>
                <w:lang w:val="zh-CN"/>
              </w:rPr>
              <w:t>&lt;1&gt;</w:t>
            </w:r>
            <w:r>
              <w:rPr>
                <w:rFonts w:hint="eastAsia"/>
                <w:color w:val="auto"/>
              </w:rPr>
              <w:t>磋商人应同时具备</w:t>
            </w:r>
            <w:r>
              <w:rPr>
                <w:rFonts w:hint="eastAsia"/>
                <w:color w:val="auto"/>
                <w:lang w:eastAsia="zh-CN"/>
              </w:rPr>
              <w:t>市政公用工程施工总承包</w:t>
            </w:r>
            <w:r>
              <w:rPr>
                <w:rFonts w:hint="eastAsia"/>
                <w:color w:val="auto"/>
              </w:rPr>
              <w:t>叁级(含叁级) 及以上资质，具有</w:t>
            </w:r>
            <w:r>
              <w:rPr>
                <w:rFonts w:hint="eastAsia"/>
                <w:color w:val="auto"/>
                <w:lang w:val="en-US" w:eastAsia="zh-CN"/>
              </w:rPr>
              <w:t>有效的</w:t>
            </w:r>
            <w:r>
              <w:rPr>
                <w:rFonts w:hint="eastAsia"/>
                <w:color w:val="auto"/>
              </w:rPr>
              <w:t>安全生产许可证。并在人员、技术力量、设备、资金等方面具备相应的施工能力；</w:t>
            </w:r>
          </w:p>
          <w:p w14:paraId="4879CA89">
            <w:pPr>
              <w:spacing w:line="288" w:lineRule="auto"/>
              <w:rPr>
                <w:color w:val="auto"/>
              </w:rPr>
            </w:pPr>
            <w:r>
              <w:rPr>
                <w:rFonts w:hint="eastAsia"/>
                <w:color w:val="auto"/>
                <w:lang w:val="zh-CN"/>
              </w:rPr>
              <w:t>&lt;2&gt;</w:t>
            </w:r>
            <w:r>
              <w:rPr>
                <w:rFonts w:hint="eastAsia"/>
                <w:color w:val="auto"/>
              </w:rPr>
              <w:t>拟派该项目的项目经理须具备</w:t>
            </w:r>
            <w:r>
              <w:rPr>
                <w:rFonts w:hint="eastAsia"/>
                <w:color w:val="auto"/>
                <w:lang w:eastAsia="zh-CN"/>
              </w:rPr>
              <w:t>市政工程专业二级注册建造</w:t>
            </w:r>
            <w:r>
              <w:rPr>
                <w:rFonts w:hint="eastAsia"/>
                <w:color w:val="auto"/>
              </w:rPr>
              <w:t>师执业资格、注册证书、有效的安全生产考核证书，注册证书的注册单位和磋商人名称必须一致；</w:t>
            </w:r>
          </w:p>
          <w:p w14:paraId="085BF241">
            <w:pPr>
              <w:spacing w:line="288" w:lineRule="auto"/>
              <w:rPr>
                <w:color w:val="auto"/>
                <w:lang w:val="zh-CN"/>
              </w:rPr>
            </w:pPr>
            <w:r>
              <w:rPr>
                <w:rFonts w:hint="eastAsia"/>
                <w:color w:val="auto"/>
              </w:rPr>
              <w:t>&lt;3&gt;企业注册地不在青海省辖区内的企业，应提供</w:t>
            </w:r>
            <w:r>
              <w:rPr>
                <w:rFonts w:hint="eastAsia"/>
                <w:color w:val="auto"/>
                <w:lang w:val="en-US" w:eastAsia="zh-CN"/>
              </w:rPr>
              <w:t>有效的</w:t>
            </w:r>
            <w:r>
              <w:rPr>
                <w:rFonts w:hint="eastAsia"/>
                <w:color w:val="auto"/>
              </w:rPr>
              <w:t>青海省省外建设工程企业信息登记册</w:t>
            </w:r>
            <w:r>
              <w:rPr>
                <w:rFonts w:hint="eastAsia"/>
                <w:color w:val="auto"/>
                <w:lang w:val="zh-CN"/>
              </w:rPr>
              <w:t>。</w:t>
            </w:r>
          </w:p>
        </w:tc>
      </w:tr>
      <w:tr w14:paraId="4AA9CBAF">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0619C97A">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right w:val="single" w:color="000000" w:sz="6" w:space="0"/>
            </w:tcBorders>
            <w:shd w:val="clear" w:color="000000" w:fill="FFFFFF"/>
            <w:vAlign w:val="center"/>
          </w:tcPr>
          <w:p w14:paraId="33E81872">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磋商保证金</w:t>
            </w:r>
          </w:p>
        </w:tc>
        <w:tc>
          <w:tcPr>
            <w:tcW w:w="7655" w:type="dxa"/>
            <w:tcBorders>
              <w:top w:val="single" w:color="000000" w:sz="6" w:space="0"/>
              <w:left w:val="single" w:color="000000" w:sz="6" w:space="0"/>
              <w:right w:val="single" w:color="000000" w:sz="6" w:space="0"/>
            </w:tcBorders>
            <w:shd w:val="clear" w:color="000000" w:fill="FFFFFF"/>
          </w:tcPr>
          <w:p w14:paraId="3136E205">
            <w:pPr>
              <w:spacing w:line="288" w:lineRule="auto"/>
              <w:rPr>
                <w:rFonts w:ascii="宋体" w:hAnsi="宋体" w:cs="宋体"/>
                <w:bCs/>
                <w:color w:val="auto"/>
                <w:sz w:val="21"/>
                <w:szCs w:val="21"/>
                <w:lang w:val="zh-CN"/>
              </w:rPr>
            </w:pPr>
            <w:bookmarkStart w:id="11" w:name="_Toc435175539"/>
            <w:bookmarkStart w:id="12" w:name="_Toc435176391"/>
            <w:bookmarkStart w:id="13" w:name="_Toc444762753"/>
            <w:r>
              <w:rPr>
                <w:rFonts w:hint="eastAsia" w:ascii="宋体" w:hAnsi="宋体" w:cs="宋体"/>
                <w:bCs/>
                <w:color w:val="auto"/>
                <w:sz w:val="21"/>
                <w:szCs w:val="21"/>
                <w:lang w:val="zh-CN"/>
              </w:rPr>
              <w:t>各磋商人须在磋商响应文件递交截止时间前，缴纳磋商保证金（磋商保证金应当从其基本账户汇出，磋商响应文件中须附企业基本账户开户许可证并加盖磋商企业公章）</w:t>
            </w:r>
            <w:bookmarkEnd w:id="11"/>
            <w:bookmarkEnd w:id="12"/>
            <w:bookmarkEnd w:id="13"/>
          </w:p>
          <w:p w14:paraId="26329B5C">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磋商保证金金额：</w:t>
            </w:r>
          </w:p>
          <w:p w14:paraId="6F6CAF42">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小写：</w:t>
            </w:r>
            <w:r>
              <w:rPr>
                <w:rFonts w:hint="eastAsia" w:ascii="宋体" w:hAnsi="宋体" w:cs="宋体"/>
                <w:bCs/>
                <w:color w:val="auto"/>
                <w:sz w:val="21"/>
                <w:szCs w:val="21"/>
                <w:lang w:val="en-US" w:eastAsia="zh-CN"/>
              </w:rPr>
              <w:t>30000.00</w:t>
            </w:r>
            <w:r>
              <w:rPr>
                <w:rFonts w:hint="eastAsia" w:ascii="宋体" w:hAnsi="宋体" w:cs="宋体"/>
                <w:bCs/>
                <w:color w:val="auto"/>
                <w:sz w:val="21"/>
                <w:szCs w:val="21"/>
                <w:lang w:val="zh-CN"/>
              </w:rPr>
              <w:t>；大写：</w:t>
            </w:r>
            <w:r>
              <w:rPr>
                <w:rFonts w:hint="eastAsia" w:ascii="宋体" w:hAnsi="宋体" w:cs="宋体"/>
                <w:bCs/>
                <w:color w:val="auto"/>
                <w:sz w:val="21"/>
                <w:szCs w:val="21"/>
                <w:lang w:val="en-US" w:eastAsia="zh-CN"/>
              </w:rPr>
              <w:t xml:space="preserve">叁万元整 </w:t>
            </w:r>
            <w:r>
              <w:rPr>
                <w:rFonts w:hint="eastAsia" w:ascii="宋体" w:hAnsi="宋体" w:cs="宋体"/>
                <w:bCs/>
                <w:color w:val="auto"/>
                <w:sz w:val="21"/>
                <w:szCs w:val="21"/>
                <w:lang w:val="zh-CN"/>
              </w:rPr>
              <w:t>；</w:t>
            </w:r>
          </w:p>
          <w:p w14:paraId="0579909A">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收款单位：青海仁捷工程项目管理有限公司</w:t>
            </w:r>
          </w:p>
          <w:p w14:paraId="2F7259E8">
            <w:pPr>
              <w:spacing w:line="288" w:lineRule="auto"/>
              <w:rPr>
                <w:rFonts w:hint="eastAsia" w:ascii="宋体" w:hAnsi="宋体" w:cs="宋体"/>
                <w:bCs/>
                <w:color w:val="auto"/>
                <w:sz w:val="21"/>
                <w:szCs w:val="21"/>
                <w:lang w:val="zh-CN"/>
              </w:rPr>
            </w:pPr>
            <w:r>
              <w:rPr>
                <w:rFonts w:hint="eastAsia" w:ascii="宋体" w:hAnsi="宋体" w:cs="宋体"/>
                <w:bCs/>
                <w:color w:val="auto"/>
                <w:sz w:val="21"/>
                <w:szCs w:val="21"/>
                <w:lang w:val="zh-CN"/>
              </w:rPr>
              <w:t>开 户 行：</w:t>
            </w:r>
            <w:r>
              <w:rPr>
                <w:rFonts w:hint="eastAsia" w:ascii="宋体" w:hAnsi="宋体" w:eastAsia="宋体" w:cs="宋体"/>
                <w:b w:val="0"/>
                <w:bCs w:val="0"/>
                <w:color w:val="000000"/>
                <w:kern w:val="0"/>
                <w:sz w:val="24"/>
                <w:szCs w:val="24"/>
                <w:lang w:val="zh-CN" w:eastAsia="zh-CN" w:bidi="ar-SA"/>
              </w:rPr>
              <w:t>中国工商银行西宁湟中支行</w:t>
            </w:r>
          </w:p>
          <w:p w14:paraId="3D19D570">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银行账号：</w:t>
            </w:r>
            <w:r>
              <w:rPr>
                <w:rFonts w:hint="eastAsia" w:ascii="宋体" w:hAnsi="宋体" w:eastAsia="宋体" w:cs="宋体"/>
                <w:b w:val="0"/>
                <w:bCs w:val="0"/>
                <w:color w:val="000000"/>
                <w:kern w:val="0"/>
                <w:sz w:val="24"/>
                <w:szCs w:val="24"/>
                <w:lang w:val="zh-CN" w:eastAsia="zh-CN" w:bidi="ar-SA"/>
              </w:rPr>
              <w:t>2806 0365 1920 0022 730</w:t>
            </w:r>
          </w:p>
          <w:p w14:paraId="002C58AC">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缴纳时间：磋商人在磋商截止期前，以银行到账时间为准。</w:t>
            </w:r>
          </w:p>
          <w:p w14:paraId="15AD06CE">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（1）不接受个人名义或现金形式递交的磋商保证金，磋商人应单独提交磋商保证金，磋商保证金须从企业基本账户中支付，磋商响应文件中须附企业开户许可证；</w:t>
            </w:r>
          </w:p>
          <w:p w14:paraId="6007D41F">
            <w:pPr>
              <w:spacing w:line="288" w:lineRule="auto"/>
              <w:rPr>
                <w:rFonts w:ascii="宋体" w:hAnsi="宋体" w:cs="宋体"/>
                <w:color w:val="auto"/>
                <w:sz w:val="21"/>
                <w:szCs w:val="21"/>
                <w:lang w:val="zh-CN"/>
              </w:rPr>
            </w:pPr>
            <w:r>
              <w:rPr>
                <w:rFonts w:hint="eastAsia" w:ascii="宋体" w:hAnsi="宋体" w:cs="宋体"/>
                <w:bCs/>
                <w:color w:val="auto"/>
                <w:sz w:val="21"/>
                <w:szCs w:val="21"/>
                <w:lang w:val="zh-CN"/>
              </w:rPr>
              <w:t>（2）磋商保证金有效期与磋商有效期一致。</w:t>
            </w:r>
          </w:p>
        </w:tc>
      </w:tr>
      <w:tr w14:paraId="21CFDC4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1EC20">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E15D2F">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磋商保证金缴纳方式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010DB59B">
            <w:pPr>
              <w:autoSpaceDE w:val="0"/>
              <w:autoSpaceDN w:val="0"/>
              <w:spacing w:line="288" w:lineRule="auto"/>
              <w:rPr>
                <w:rFonts w:ascii="宋体" w:hAnsi="宋体" w:cs="宋体"/>
                <w:color w:val="auto"/>
                <w:sz w:val="21"/>
                <w:szCs w:val="21"/>
                <w:lang w:val="zh-CN"/>
              </w:rPr>
            </w:pPr>
            <w:r>
              <w:rPr>
                <w:rFonts w:hint="eastAsia" w:ascii="宋体" w:hAnsi="宋体" w:cs="宋体"/>
                <w:bCs/>
                <w:color w:val="auto"/>
                <w:sz w:val="21"/>
                <w:szCs w:val="21"/>
                <w:lang w:val="zh-CN"/>
              </w:rPr>
              <w:t>磋商</w:t>
            </w:r>
            <w:r>
              <w:rPr>
                <w:rFonts w:hint="eastAsia" w:ascii="宋体" w:hAnsi="宋体" w:cs="宋体"/>
                <w:color w:val="auto"/>
                <w:sz w:val="21"/>
                <w:szCs w:val="21"/>
                <w:lang w:val="zh-CN"/>
              </w:rPr>
              <w:t>保证金应当以电汇、支票、汇票、本票或者金融机构、担保机构出具的保函等非现金形式提交。通过银行转账的，必须由磋商人从其基本账户（需提供开户许可证）汇（转）入本须知附表中第11条指定的账户。</w:t>
            </w:r>
          </w:p>
          <w:p w14:paraId="17934CF0">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磋商人未按照磋商文件要求提交</w:t>
            </w:r>
            <w:r>
              <w:rPr>
                <w:rFonts w:hint="eastAsia" w:ascii="宋体" w:hAnsi="宋体" w:cs="宋体"/>
                <w:bCs/>
                <w:color w:val="auto"/>
                <w:sz w:val="21"/>
                <w:szCs w:val="21"/>
                <w:lang w:val="zh-CN"/>
              </w:rPr>
              <w:t>磋商保证金</w:t>
            </w:r>
            <w:r>
              <w:rPr>
                <w:rFonts w:hint="eastAsia" w:ascii="宋体" w:hAnsi="宋体" w:cs="宋体"/>
                <w:color w:val="auto"/>
                <w:sz w:val="21"/>
                <w:szCs w:val="21"/>
                <w:lang w:val="zh-CN"/>
              </w:rPr>
              <w:t>的，磋商无效。</w:t>
            </w:r>
          </w:p>
        </w:tc>
      </w:tr>
      <w:tr w14:paraId="7E16F5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32D44">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2DB63">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磋商保证金退还</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9A87FF1">
            <w:pPr>
              <w:spacing w:line="288" w:lineRule="auto"/>
              <w:rPr>
                <w:rFonts w:ascii="宋体" w:hAnsi="宋体" w:cs="宋体"/>
                <w:color w:val="auto"/>
                <w:sz w:val="21"/>
                <w:szCs w:val="21"/>
                <w:lang w:val="zh-CN"/>
              </w:rPr>
            </w:pPr>
            <w:r>
              <w:rPr>
                <w:rFonts w:hint="eastAsia" w:ascii="宋体" w:hAnsi="宋体" w:cs="宋体"/>
                <w:color w:val="auto"/>
                <w:sz w:val="21"/>
                <w:szCs w:val="21"/>
                <w:lang w:val="zh-CN"/>
              </w:rPr>
              <w:t>未中标磋商人的</w:t>
            </w:r>
            <w:r>
              <w:rPr>
                <w:rFonts w:hint="eastAsia" w:ascii="宋体" w:hAnsi="宋体" w:cs="宋体"/>
                <w:bCs/>
                <w:color w:val="auto"/>
                <w:sz w:val="21"/>
                <w:szCs w:val="21"/>
                <w:lang w:val="zh-CN"/>
              </w:rPr>
              <w:t>磋商保证金</w:t>
            </w:r>
            <w:r>
              <w:rPr>
                <w:rFonts w:hint="eastAsia" w:ascii="宋体" w:hAnsi="宋体" w:cs="宋体"/>
                <w:color w:val="auto"/>
                <w:sz w:val="21"/>
                <w:szCs w:val="21"/>
                <w:lang w:val="zh-CN"/>
              </w:rPr>
              <w:t>自中标通知书发出之日起5个工作日内退还（不退现金）；中标磋商人的磋商保证金，自政府采购合同签订之日起5个工作日内退还（不退现金）。</w:t>
            </w:r>
          </w:p>
        </w:tc>
      </w:tr>
      <w:tr w14:paraId="074E628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F49AF8">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3A55FA">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递交磋商响应文件方式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0E9EBE">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rPr>
              <w:t>通过政采云投标客户端上传</w:t>
            </w:r>
          </w:p>
        </w:tc>
      </w:tr>
      <w:tr w14:paraId="0432D9D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1DD08E">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A2E901">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磋商截止时间</w:t>
            </w:r>
          </w:p>
        </w:tc>
        <w:tc>
          <w:tcPr>
            <w:tcW w:w="7655" w:type="dxa"/>
            <w:tcBorders>
              <w:top w:val="outset" w:color="000000" w:sz="6" w:space="0"/>
              <w:left w:val="outset" w:color="000000" w:sz="6" w:space="0"/>
              <w:bottom w:val="outset" w:color="000000" w:sz="6" w:space="0"/>
              <w:right w:val="outset" w:color="000000" w:sz="6" w:space="0"/>
            </w:tcBorders>
            <w:vAlign w:val="center"/>
          </w:tcPr>
          <w:p w14:paraId="4F1386DF">
            <w:pPr>
              <w:spacing w:line="288" w:lineRule="auto"/>
              <w:rPr>
                <w:rFonts w:ascii="宋体" w:hAnsi="宋体" w:cs="宋体"/>
                <w:color w:val="auto"/>
                <w:sz w:val="21"/>
                <w:szCs w:val="21"/>
              </w:rPr>
            </w:pP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日上午09:30（北京时间）</w:t>
            </w:r>
          </w:p>
        </w:tc>
      </w:tr>
      <w:tr w14:paraId="03A2C4F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820046">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4B3A3">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磋商时间</w:t>
            </w:r>
          </w:p>
        </w:tc>
        <w:tc>
          <w:tcPr>
            <w:tcW w:w="7655" w:type="dxa"/>
            <w:tcBorders>
              <w:top w:val="outset" w:color="000000" w:sz="6" w:space="0"/>
              <w:left w:val="outset" w:color="000000" w:sz="6" w:space="0"/>
              <w:bottom w:val="outset" w:color="000000" w:sz="6" w:space="0"/>
              <w:right w:val="outset" w:color="000000" w:sz="6" w:space="0"/>
            </w:tcBorders>
            <w:vAlign w:val="center"/>
          </w:tcPr>
          <w:p w14:paraId="6FC1F4F8">
            <w:pPr>
              <w:spacing w:line="288" w:lineRule="auto"/>
              <w:rPr>
                <w:rFonts w:ascii="宋体" w:hAnsi="宋体" w:cs="宋体"/>
                <w:color w:val="auto"/>
                <w:sz w:val="21"/>
                <w:szCs w:val="21"/>
              </w:rPr>
            </w:pP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日上午09:30（北京时间）</w:t>
            </w:r>
          </w:p>
        </w:tc>
      </w:tr>
      <w:tr w14:paraId="71B779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F3ABDD">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690B02">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磋商及磋商地点</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3948666C">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西宁市城西区地矿花园C座胜利路22号8楼</w:t>
            </w:r>
          </w:p>
        </w:tc>
      </w:tr>
      <w:tr w14:paraId="77E913C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D2E8EA">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ECAE04">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答疑澄清方式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4E667A38">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线上答疑，应在规定的时间内通过政采云平台进行答疑澄清，如在规定的时间内未按要求进行澄清，视同放弃答疑。</w:t>
            </w:r>
          </w:p>
        </w:tc>
      </w:tr>
      <w:tr w14:paraId="32C86B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5399B4">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E87B70">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代理服务费收取</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195420A">
            <w:pPr>
              <w:spacing w:line="288"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zh-CN"/>
              </w:rPr>
              <w:t>收取对象：</w:t>
            </w:r>
            <w:r>
              <w:rPr>
                <w:rFonts w:hint="eastAsia" w:ascii="宋体" w:hAnsi="宋体" w:cs="宋体"/>
                <w:color w:val="auto"/>
                <w:sz w:val="21"/>
                <w:szCs w:val="21"/>
                <w:lang w:val="en-US" w:eastAsia="zh-CN"/>
              </w:rPr>
              <w:t>甲方支付</w:t>
            </w:r>
          </w:p>
          <w:p w14:paraId="307C78D7">
            <w:pPr>
              <w:spacing w:line="288" w:lineRule="auto"/>
              <w:rPr>
                <w:rFonts w:ascii="宋体" w:hAnsi="宋体" w:cs="宋体"/>
                <w:color w:val="auto"/>
                <w:sz w:val="21"/>
                <w:szCs w:val="21"/>
                <w:lang w:val="zh-CN"/>
              </w:rPr>
            </w:pPr>
            <w:r>
              <w:rPr>
                <w:rFonts w:hint="eastAsia" w:ascii="宋体" w:hAnsi="宋体" w:cs="宋体"/>
                <w:color w:val="auto"/>
                <w:sz w:val="21"/>
                <w:szCs w:val="21"/>
                <w:lang w:val="zh-CN"/>
              </w:rPr>
              <w:t>招标代理服务费：</w:t>
            </w:r>
          </w:p>
          <w:p w14:paraId="14AA601E">
            <w:pPr>
              <w:spacing w:line="288" w:lineRule="auto"/>
              <w:rPr>
                <w:rFonts w:ascii="宋体" w:hAnsi="宋体" w:cs="宋体"/>
                <w:color w:val="auto"/>
                <w:sz w:val="21"/>
                <w:szCs w:val="21"/>
                <w:lang w:val="zh-CN"/>
              </w:rPr>
            </w:pPr>
            <w:r>
              <w:rPr>
                <w:rFonts w:hint="eastAsia" w:ascii="宋体" w:hAnsi="宋体" w:cs="宋体"/>
                <w:color w:val="auto"/>
                <w:sz w:val="21"/>
                <w:szCs w:val="21"/>
                <w:lang w:val="zh-CN"/>
              </w:rPr>
              <w:t>说明：根据《关于进一步放开建设项目专项业务服务价格的通知》（发改价格[2015]299号）规定，实行市场调节价，应严格遵守《价格法》、《关于商品和服务实行明码标价的规定》等法律法规的规定，按中标价格核算收取。</w:t>
            </w:r>
          </w:p>
          <w:p w14:paraId="472BD3BE">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代理服务费的支付形式：电汇、支票。</w:t>
            </w:r>
          </w:p>
          <w:p w14:paraId="2828B8E3">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代理服务费以人民币支付。</w:t>
            </w:r>
          </w:p>
          <w:p w14:paraId="0C3DA377">
            <w:pPr>
              <w:autoSpaceDE w:val="0"/>
              <w:autoSpaceDN w:val="0"/>
              <w:spacing w:line="288" w:lineRule="auto"/>
              <w:rPr>
                <w:rFonts w:ascii="宋体" w:hAnsi="宋体" w:cs="宋体"/>
                <w:b/>
                <w:color w:val="auto"/>
                <w:sz w:val="21"/>
                <w:szCs w:val="21"/>
                <w:lang w:val="zh-CN"/>
              </w:rPr>
            </w:pPr>
            <w:r>
              <w:rPr>
                <w:rFonts w:hint="eastAsia" w:ascii="宋体" w:hAnsi="宋体" w:cs="宋体"/>
                <w:color w:val="auto"/>
                <w:sz w:val="21"/>
                <w:szCs w:val="21"/>
                <w:lang w:val="zh-CN"/>
              </w:rPr>
              <w:t>代理服务费不在磋商报价中单列。</w:t>
            </w:r>
          </w:p>
        </w:tc>
      </w:tr>
      <w:tr w14:paraId="32D7FA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7E163">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33491">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合同签订有效期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21BE0F56">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自中标通知书发出之日起</w:t>
            </w:r>
            <w:r>
              <w:rPr>
                <w:rFonts w:hint="eastAsia" w:ascii="宋体" w:hAnsi="宋体" w:cs="宋体"/>
                <w:color w:val="auto"/>
                <w:sz w:val="21"/>
                <w:szCs w:val="21"/>
              </w:rPr>
              <w:t>30</w:t>
            </w:r>
            <w:r>
              <w:rPr>
                <w:rFonts w:hint="eastAsia" w:ascii="宋体" w:hAnsi="宋体" w:cs="宋体"/>
                <w:color w:val="auto"/>
                <w:sz w:val="21"/>
                <w:szCs w:val="21"/>
                <w:lang w:val="zh-CN"/>
              </w:rPr>
              <w:t>日内与采购人签订合同</w:t>
            </w:r>
          </w:p>
        </w:tc>
      </w:tr>
      <w:tr w14:paraId="493F6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489434">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F23CFC">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政府采购合同备案</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15FA27">
            <w:pPr>
              <w:spacing w:line="288" w:lineRule="auto"/>
              <w:rPr>
                <w:rFonts w:ascii="宋体" w:hAnsi="宋体" w:cs="宋体"/>
                <w:color w:val="auto"/>
                <w:sz w:val="21"/>
                <w:szCs w:val="21"/>
              </w:rPr>
            </w:pPr>
            <w:r>
              <w:rPr>
                <w:rFonts w:hint="eastAsia" w:ascii="宋体" w:hAnsi="宋体" w:cs="宋体"/>
                <w:color w:val="auto"/>
                <w:sz w:val="21"/>
                <w:szCs w:val="21"/>
              </w:rPr>
              <w:t>采购合同全数返回采购代理机构签证，盖章。</w:t>
            </w:r>
          </w:p>
          <w:p w14:paraId="08BE9998">
            <w:pPr>
              <w:spacing w:line="288" w:lineRule="auto"/>
              <w:rPr>
                <w:rFonts w:ascii="宋体" w:hAnsi="宋体" w:cs="宋体"/>
                <w:color w:val="auto"/>
                <w:sz w:val="21"/>
                <w:szCs w:val="21"/>
              </w:rPr>
            </w:pPr>
            <w:r>
              <w:rPr>
                <w:rFonts w:hint="eastAsia" w:ascii="宋体" w:hAnsi="宋体" w:cs="宋体"/>
                <w:color w:val="auto"/>
                <w:sz w:val="21"/>
                <w:szCs w:val="21"/>
              </w:rPr>
              <w:t>采购代理机构留存叁份原件备案。</w:t>
            </w:r>
          </w:p>
          <w:p w14:paraId="7833A0B6">
            <w:pPr>
              <w:spacing w:line="288" w:lineRule="auto"/>
              <w:rPr>
                <w:rFonts w:hint="eastAsia" w:ascii="宋体" w:hAnsi="宋体" w:cs="宋体"/>
                <w:color w:val="auto"/>
                <w:sz w:val="21"/>
                <w:szCs w:val="21"/>
              </w:rPr>
            </w:pPr>
            <w:r>
              <w:rPr>
                <w:rFonts w:hint="eastAsia" w:ascii="宋体" w:hAnsi="宋体" w:cs="宋体"/>
                <w:color w:val="auto"/>
                <w:sz w:val="21"/>
                <w:szCs w:val="21"/>
              </w:rPr>
              <w:t>合同返回地址：地址1：湟中区鲁沙尔镇迎宾路28号湟中华润燃气隔壁青海仁捷工程项目管理有限公司；</w:t>
            </w:r>
          </w:p>
          <w:p w14:paraId="39551B2B">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rPr>
              <w:t>地址2：西宁市城西区地矿花园C座胜利路22号8楼</w:t>
            </w:r>
          </w:p>
        </w:tc>
      </w:tr>
      <w:tr w14:paraId="0CEA2D9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2A99DD">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01CFB7">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17EDA18C">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本次磋商有效期为磋商之日起60个</w:t>
            </w:r>
            <w:r>
              <w:rPr>
                <w:rFonts w:hint="eastAsia" w:ascii="宋体" w:hAnsi="宋体" w:cs="宋体"/>
                <w:color w:val="auto"/>
                <w:sz w:val="21"/>
                <w:szCs w:val="21"/>
              </w:rPr>
              <w:t>日历</w:t>
            </w:r>
            <w:r>
              <w:rPr>
                <w:rFonts w:hint="eastAsia" w:ascii="宋体" w:hAnsi="宋体" w:cs="宋体"/>
                <w:color w:val="auto"/>
                <w:sz w:val="21"/>
                <w:szCs w:val="21"/>
                <w:lang w:val="zh-CN"/>
              </w:rPr>
              <w:t>日</w:t>
            </w:r>
          </w:p>
        </w:tc>
      </w:tr>
      <w:tr w14:paraId="0B3F4BD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73894">
            <w:pPr>
              <w:widowControl w:val="0"/>
              <w:numPr>
                <w:ilvl w:val="0"/>
                <w:numId w:val="3"/>
              </w:numPr>
              <w:autoSpaceDE w:val="0"/>
              <w:autoSpaceDN w:val="0"/>
              <w:adjustRightInd/>
              <w:snapToGrid/>
              <w:spacing w:line="288" w:lineRule="auto"/>
              <w:jc w:val="center"/>
              <w:rPr>
                <w:rFonts w:ascii="宋体" w:hAnsi="宋体" w:cs="宋体"/>
                <w:bCs/>
                <w:color w:val="auto"/>
                <w:sz w:val="21"/>
                <w:szCs w:val="21"/>
                <w:lang w:val="zh-CN"/>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97ACDA">
            <w:pPr>
              <w:autoSpaceDE w:val="0"/>
              <w:autoSpaceDN w:val="0"/>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其他要求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8A757F2">
            <w:pPr>
              <w:spacing w:line="360" w:lineRule="auto"/>
              <w:rPr>
                <w:rFonts w:ascii="宋体" w:hAnsi="宋体" w:cs="宋体"/>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zh-CN"/>
              </w:rPr>
              <w:t>本公告在《青海政府采购网》、《青海项目信息网》同时发布（公告期限：自青海政府采购网发布之日起5个工作日；公告内容以青海政府采购网发布的为准）。</w:t>
            </w:r>
          </w:p>
          <w:p w14:paraId="0D426ADB">
            <w:pPr>
              <w:spacing w:line="360" w:lineRule="auto"/>
              <w:rPr>
                <w:rFonts w:ascii="宋体" w:hAnsi="宋体" w:cs="宋体"/>
                <w:color w:val="auto"/>
                <w:sz w:val="21"/>
                <w:szCs w:val="21"/>
                <w:lang w:val="zh-CN"/>
              </w:rPr>
            </w:pPr>
            <w:r>
              <w:rPr>
                <w:rFonts w:hint="eastAsia" w:ascii="宋体" w:hAnsi="宋体" w:cs="宋体"/>
                <w:color w:val="auto"/>
                <w:sz w:val="21"/>
                <w:szCs w:val="21"/>
              </w:rPr>
              <w:t>2、</w:t>
            </w:r>
            <w:r>
              <w:rPr>
                <w:rFonts w:hint="eastAsia" w:ascii="宋体" w:hAnsi="宋体" w:cs="宋体"/>
                <w:color w:val="auto"/>
                <w:sz w:val="21"/>
                <w:szCs w:val="21"/>
                <w:lang w:val="zh-CN"/>
              </w:rPr>
              <w:t>本次招标采用线上提交磋商响应文件的方式进行采购，磋商响应文件必须在磋商响应文件递交截止时间前上传平台。</w:t>
            </w:r>
          </w:p>
          <w:p w14:paraId="2EC76576">
            <w:pPr>
              <w:spacing w:line="360" w:lineRule="auto"/>
              <w:rPr>
                <w:rFonts w:ascii="宋体" w:hAnsi="宋体" w:cs="宋体"/>
                <w:color w:val="auto"/>
                <w:sz w:val="21"/>
                <w:szCs w:val="21"/>
                <w:lang w:val="zh-CN"/>
              </w:rPr>
            </w:pPr>
            <w:r>
              <w:rPr>
                <w:rFonts w:hint="eastAsia" w:ascii="宋体" w:hAnsi="宋体" w:cs="宋体"/>
                <w:color w:val="auto"/>
                <w:sz w:val="21"/>
                <w:szCs w:val="21"/>
              </w:rPr>
              <w:t>3、</w:t>
            </w:r>
            <w:r>
              <w:rPr>
                <w:rFonts w:hint="eastAsia" w:ascii="宋体" w:hAnsi="宋体" w:cs="宋体"/>
                <w:color w:val="auto"/>
                <w:sz w:val="21"/>
                <w:szCs w:val="21"/>
                <w:lang w:val="zh-CN"/>
              </w:rPr>
              <w:t>若对项目采购电子交易系统操作有疑问，可登录政采云（https://www.zcygov.cn/），点击右侧咨询小采，获取采小蜜智能服务管家帮助，或拨打政采云服务热线400-881-7190获取热线服务帮助。 CA问题联系电话（人工）；天谷CA 400-087-8198。</w:t>
            </w:r>
          </w:p>
          <w:p w14:paraId="6EDF8530">
            <w:pPr>
              <w:autoSpaceDE w:val="0"/>
              <w:autoSpaceDN w:val="0"/>
              <w:spacing w:line="360" w:lineRule="auto"/>
              <w:rPr>
                <w:rFonts w:ascii="宋体" w:hAnsi="宋体" w:cs="宋体"/>
                <w:color w:val="auto"/>
                <w:sz w:val="21"/>
                <w:szCs w:val="21"/>
                <w:lang w:val="zh-CN"/>
              </w:rPr>
            </w:pPr>
            <w:r>
              <w:rPr>
                <w:rFonts w:hint="eastAsia" w:ascii="宋体" w:hAnsi="宋体" w:cs="宋体"/>
                <w:color w:val="auto"/>
                <w:sz w:val="21"/>
                <w:szCs w:val="21"/>
              </w:rPr>
              <w:t>4、</w:t>
            </w:r>
            <w:r>
              <w:rPr>
                <w:rFonts w:hint="eastAsia" w:ascii="宋体" w:hAnsi="宋体" w:cs="宋体"/>
                <w:color w:val="auto"/>
                <w:sz w:val="21"/>
                <w:szCs w:val="21"/>
                <w:lang w:val="zh-CN"/>
              </w:rPr>
              <w:t>磋商供应商解密和磋商报价时必须由e签宝注册人办理，磋商供应商须在固定电脑设备前登陆等待解密和磋商报价，磋商供应商须在规定的时间内完成，如超时，则视为无效投标。</w:t>
            </w:r>
          </w:p>
        </w:tc>
      </w:tr>
    </w:tbl>
    <w:p w14:paraId="2855C21F">
      <w:pPr>
        <w:pStyle w:val="40"/>
        <w:numPr>
          <w:ilvl w:val="0"/>
          <w:numId w:val="1"/>
        </w:numPr>
        <w:spacing w:before="0" w:after="0" w:line="360" w:lineRule="auto"/>
        <w:rPr>
          <w:rFonts w:ascii="宋体" w:hAnsi="宋体" w:cs="宋体"/>
          <w:b w:val="0"/>
          <w:color w:val="000000" w:themeColor="text1"/>
          <w:sz w:val="36"/>
          <w:szCs w:val="36"/>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14" w:name="_Toc488691478"/>
      <w:bookmarkStart w:id="15" w:name="_Toc10939"/>
      <w:r>
        <w:rPr>
          <w:rFonts w:hint="eastAsia" w:ascii="宋体" w:hAnsi="宋体" w:cs="宋体"/>
          <w:color w:val="000000" w:themeColor="text1"/>
          <w:szCs w:val="28"/>
          <w14:textFill>
            <w14:solidFill>
              <w14:schemeClr w14:val="tx1"/>
            </w14:solidFill>
          </w14:textFill>
        </w:rPr>
        <w:t>磋商须知</w:t>
      </w:r>
      <w:bookmarkEnd w:id="6"/>
      <w:bookmarkEnd w:id="7"/>
      <w:bookmarkEnd w:id="8"/>
      <w:bookmarkEnd w:id="9"/>
      <w:bookmarkEnd w:id="14"/>
      <w:bookmarkEnd w:id="15"/>
    </w:p>
    <w:p w14:paraId="345DBB8F">
      <w:pPr>
        <w:spacing w:line="360" w:lineRule="auto"/>
        <w:ind w:firstLine="480" w:firstLineChars="200"/>
        <w:contextualSpacing/>
        <w:textAlignment w:val="baseline"/>
        <w:rPr>
          <w:rFonts w:ascii="宋体" w:hAnsi="宋体" w:cs="宋体"/>
          <w:color w:val="000000" w:themeColor="text1"/>
          <w:sz w:val="24"/>
          <w:szCs w:val="24"/>
          <w14:textFill>
            <w14:solidFill>
              <w14:schemeClr w14:val="tx1"/>
            </w14:solidFill>
          </w14:textFill>
        </w:rPr>
      </w:pPr>
      <w:bookmarkStart w:id="16" w:name="_Toc414468921"/>
      <w:bookmarkStart w:id="17" w:name="_Toc414468186"/>
      <w:r>
        <w:rPr>
          <w:rFonts w:hint="eastAsia" w:ascii="宋体" w:hAnsi="宋体" w:cs="宋体"/>
          <w:color w:val="000000" w:themeColor="text1"/>
          <w:sz w:val="24"/>
          <w:szCs w:val="24"/>
          <w:lang w:eastAsia="zh-CN"/>
          <w14:textFill>
            <w14:solidFill>
              <w14:schemeClr w14:val="tx1"/>
            </w14:solidFill>
          </w14:textFill>
        </w:rPr>
        <w:t>青海仁捷工程项目管理有限公司西宁市湟中区交通运输局</w:t>
      </w:r>
      <w:r>
        <w:rPr>
          <w:rFonts w:hint="eastAsia" w:ascii="宋体" w:hAnsi="宋体" w:cs="宋体"/>
          <w:color w:val="000000" w:themeColor="text1"/>
          <w:sz w:val="24"/>
          <w:szCs w:val="24"/>
          <w14:textFill>
            <w14:solidFill>
              <w14:schemeClr w14:val="tx1"/>
            </w14:solidFill>
          </w14:textFill>
        </w:rPr>
        <w:t>委托，拟对</w:t>
      </w:r>
      <w:r>
        <w:rPr>
          <w:rFonts w:hint="eastAsia" w:ascii="宋体" w:hAnsi="宋体" w:cs="宋体"/>
          <w:color w:val="000000" w:themeColor="text1"/>
          <w:sz w:val="24"/>
          <w:szCs w:val="24"/>
          <w:lang w:eastAsia="zh-CN"/>
          <w14:textFill>
            <w14:solidFill>
              <w14:schemeClr w14:val="tx1"/>
            </w14:solidFill>
          </w14:textFill>
        </w:rPr>
        <w:t>湟中区政府停车场排水防涝及附属设施维修整治工程</w:t>
      </w:r>
      <w:r>
        <w:rPr>
          <w:rFonts w:hint="eastAsia" w:ascii="宋体" w:hAnsi="宋体" w:cs="宋体"/>
          <w:color w:val="000000" w:themeColor="text1"/>
          <w:sz w:val="24"/>
          <w:szCs w:val="24"/>
          <w14:textFill>
            <w14:solidFill>
              <w14:schemeClr w14:val="tx1"/>
            </w14:solidFill>
          </w14:textFill>
        </w:rPr>
        <w:t>进行竞争性磋商采购，特邀请符合条件的磋商人前来参加。现就有关磋商内容、要求、程序等表述如下：</w:t>
      </w:r>
    </w:p>
    <w:p w14:paraId="7187A096">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18" w:name="_Toc446427794"/>
      <w:bookmarkStart w:id="19" w:name="_Toc4591"/>
      <w:bookmarkStart w:id="20" w:name="_Toc488691479"/>
      <w:bookmarkStart w:id="21" w:name="_Toc459377860"/>
      <w:r>
        <w:rPr>
          <w:rFonts w:hint="eastAsia" w:ascii="宋体" w:hAnsi="宋体" w:cs="宋体"/>
          <w:color w:val="000000" w:themeColor="text1"/>
          <w:kern w:val="2"/>
          <w:sz w:val="28"/>
          <w14:textFill>
            <w14:solidFill>
              <w14:schemeClr w14:val="tx1"/>
            </w14:solidFill>
          </w14:textFill>
        </w:rPr>
        <w:t>磋商内容及要求</w:t>
      </w:r>
      <w:bookmarkEnd w:id="18"/>
      <w:bookmarkEnd w:id="19"/>
      <w:bookmarkEnd w:id="20"/>
      <w:bookmarkEnd w:id="21"/>
    </w:p>
    <w:p w14:paraId="6820CF9F">
      <w:pPr>
        <w:numPr>
          <w:ilvl w:val="1"/>
          <w:numId w:val="5"/>
        </w:numPr>
        <w:spacing w:line="360" w:lineRule="auto"/>
        <w:rPr>
          <w:rFonts w:ascii="宋体" w:hAnsi="宋体" w:cs="宋体"/>
          <w:b/>
          <w:color w:val="000000" w:themeColor="text1"/>
          <w14:textFill>
            <w14:solidFill>
              <w14:schemeClr w14:val="tx1"/>
            </w14:solidFill>
          </w14:textFill>
        </w:rPr>
      </w:pPr>
      <w:bookmarkStart w:id="22" w:name="_Toc446445050"/>
      <w:r>
        <w:rPr>
          <w:rFonts w:hint="eastAsia" w:ascii="宋体" w:hAnsi="宋体" w:cs="宋体"/>
          <w:b/>
          <w:color w:val="000000" w:themeColor="text1"/>
          <w14:textFill>
            <w14:solidFill>
              <w14:schemeClr w14:val="tx1"/>
            </w14:solidFill>
          </w14:textFill>
        </w:rPr>
        <w:t>适用范围</w:t>
      </w:r>
      <w:bookmarkEnd w:id="22"/>
    </w:p>
    <w:p w14:paraId="0250BCD2">
      <w:pPr>
        <w:spacing w:line="360" w:lineRule="auto"/>
        <w:ind w:left="284"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本次采购依据采购人的采购计划，仅适用于本竞争性磋商文件（以下简称“磋商文件”）中所叙述的项目。</w:t>
      </w:r>
    </w:p>
    <w:p w14:paraId="65CAD142">
      <w:pPr>
        <w:numPr>
          <w:ilvl w:val="1"/>
          <w:numId w:val="5"/>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定义                                                                                                                                                                                                                                                                                                                                                                                                                                                                                                                                                                                                                                                                                                                                                                                                                                                                                                                                                                                                                                                                                                                                                                                                                                                                                                                                                                                                                                                                                                                                           </w:t>
      </w:r>
    </w:p>
    <w:p w14:paraId="7AAED3A6">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“采购单位”系</w:t>
      </w:r>
      <w:r>
        <w:rPr>
          <w:rFonts w:hint="eastAsia" w:ascii="宋体" w:hAnsi="宋体" w:cs="宋体"/>
          <w:color w:val="000000" w:themeColor="text1"/>
          <w:sz w:val="24"/>
          <w:szCs w:val="24"/>
          <w:lang w:eastAsia="zh-CN"/>
          <w14:textFill>
            <w14:solidFill>
              <w14:schemeClr w14:val="tx1"/>
            </w14:solidFill>
          </w14:textFill>
        </w:rPr>
        <w:t>西宁市湟中区交通运输局</w:t>
      </w:r>
      <w:r>
        <w:rPr>
          <w:rFonts w:hint="eastAsia" w:ascii="宋体" w:hAnsi="宋体" w:cs="宋体"/>
          <w:color w:val="000000" w:themeColor="text1"/>
          <w:sz w:val="24"/>
          <w:szCs w:val="24"/>
          <w14:textFill>
            <w14:solidFill>
              <w14:schemeClr w14:val="tx1"/>
            </w14:solidFill>
          </w14:textFill>
        </w:rPr>
        <w:t>。</w:t>
      </w:r>
    </w:p>
    <w:p w14:paraId="5B471221">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“磋商人”系指响应竞争性磋商文件要求，并提交磋商响应文件的企业法人。</w:t>
      </w:r>
    </w:p>
    <w:p w14:paraId="6AA08F97">
      <w:pPr>
        <w:numPr>
          <w:ilvl w:val="1"/>
          <w:numId w:val="5"/>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项目概况</w:t>
      </w:r>
    </w:p>
    <w:p w14:paraId="08FEF764">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湟中区政府停车场排水防涝及附属设施维修整治工程</w:t>
      </w:r>
      <w:r>
        <w:rPr>
          <w:rFonts w:hint="eastAsia" w:ascii="宋体" w:hAnsi="宋体" w:cs="宋体"/>
          <w:color w:val="000000" w:themeColor="text1"/>
          <w:sz w:val="24"/>
          <w:szCs w:val="24"/>
          <w14:textFill>
            <w14:solidFill>
              <w14:schemeClr w14:val="tx1"/>
            </w14:solidFill>
          </w14:textFill>
        </w:rPr>
        <w:t>。</w:t>
      </w:r>
    </w:p>
    <w:p w14:paraId="3C278412">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主要内容：</w:t>
      </w:r>
      <w:r>
        <w:rPr>
          <w:rStyle w:val="148"/>
          <w:rFonts w:hint="eastAsia" w:ascii="宋体"/>
          <w:color w:val="auto"/>
          <w:kern w:val="0"/>
          <w:lang w:val="en-US" w:eastAsia="zh-CN"/>
        </w:rPr>
        <w:t>本次建设内容为湟中区人民政府院内道路、停车场场坪及相关设施，包含路面工程，排水工程及配套附属设施。具体内容详见工程量清单。</w:t>
      </w:r>
    </w:p>
    <w:p w14:paraId="459FA1A2">
      <w:pPr>
        <w:numPr>
          <w:ilvl w:val="1"/>
          <w:numId w:val="5"/>
        </w:numPr>
        <w:spacing w:line="360" w:lineRule="auto"/>
        <w:rPr>
          <w:rFonts w:ascii="宋体" w:hAnsi="宋体" w:cs="宋体"/>
          <w:b/>
          <w:color w:val="auto"/>
        </w:rPr>
      </w:pPr>
      <w:r>
        <w:rPr>
          <w:rFonts w:hint="eastAsia" w:ascii="宋体" w:hAnsi="宋体" w:cs="宋体"/>
          <w:b/>
          <w:color w:val="auto"/>
        </w:rPr>
        <w:t>资金来源：</w:t>
      </w:r>
      <w:r>
        <w:rPr>
          <w:rFonts w:hint="eastAsia" w:ascii="宋体" w:hAnsi="宋体" w:cs="宋体"/>
          <w:b/>
          <w:color w:val="auto"/>
          <w:lang w:val="en-US" w:eastAsia="zh-CN"/>
        </w:rPr>
        <w:t xml:space="preserve">   </w:t>
      </w:r>
    </w:p>
    <w:p w14:paraId="22AD507D">
      <w:pPr>
        <w:numPr>
          <w:ilvl w:val="1"/>
          <w:numId w:val="5"/>
        </w:numPr>
        <w:spacing w:line="360" w:lineRule="auto"/>
        <w:rPr>
          <w:rFonts w:ascii="宋体" w:hAnsi="宋体" w:cs="宋体"/>
          <w:b/>
          <w:color w:val="000000" w:themeColor="text1"/>
          <w14:textFill>
            <w14:solidFill>
              <w14:schemeClr w14:val="tx1"/>
            </w14:solidFill>
          </w14:textFill>
        </w:rPr>
      </w:pPr>
      <w:bookmarkStart w:id="23" w:name="_Toc379624336"/>
      <w:r>
        <w:rPr>
          <w:rFonts w:hint="eastAsia" w:ascii="宋体" w:hAnsi="宋体" w:cs="宋体"/>
          <w:b/>
          <w:color w:val="000000" w:themeColor="text1"/>
          <w14:textFill>
            <w14:solidFill>
              <w14:schemeClr w14:val="tx1"/>
            </w14:solidFill>
          </w14:textFill>
        </w:rPr>
        <w:t>资质要求</w:t>
      </w:r>
      <w:bookmarkEnd w:id="23"/>
      <w:bookmarkStart w:id="24" w:name="_Toc379624337"/>
    </w:p>
    <w:p w14:paraId="7F9DBD96">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符合《政府采购法》第22条条件，并提供下列材料：</w:t>
      </w:r>
    </w:p>
    <w:p w14:paraId="19EAAA54">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&lt;1&gt;磋商人的营业执照等证明文件，自然人的身份证明。</w:t>
      </w:r>
    </w:p>
    <w:p w14:paraId="0336E37B">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&lt;2&gt;财务状况报告，依法缴纳税收和社会保障资金的相关材料。</w:t>
      </w:r>
    </w:p>
    <w:p w14:paraId="75E45EF0">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&lt;3&gt;具备履行合同所必需的设备和专业技术能力的证明材料。</w:t>
      </w:r>
    </w:p>
    <w:p w14:paraId="1AC44CD7">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14:paraId="1EE72288">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&lt;5&gt;具备法律、行政法规规定的其他条件的证明材料。</w:t>
      </w:r>
    </w:p>
    <w:p w14:paraId="4D0F33FB">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单位负责人为同一人或者存在直接控股、管理关系的不同磋商人，不得参加同一合同项下的政府采购活动。否则，皆取消磋商资格；</w:t>
      </w:r>
    </w:p>
    <w:p w14:paraId="345B8234">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本项目不接受磋商人以联合体方式进行磋商；</w:t>
      </w:r>
    </w:p>
    <w:p w14:paraId="1E21BBC1">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信用中国（www.creditchina.gov.cn）、中国政府采购网（www.ccgp.gov.cn）等渠道查询后，列入失信被执行人、重大税收违法失信主体、政府采购严重违法失信行为记录名单的，取消磋商资格(提供“信用中国”网站的查询截图)；</w:t>
      </w:r>
    </w:p>
    <w:p w14:paraId="586E5789">
      <w:pPr>
        <w:numPr>
          <w:ilvl w:val="0"/>
          <w:numId w:val="6"/>
        </w:numPr>
        <w:autoSpaceDE w:val="0"/>
        <w:autoSpaceDN w:val="0"/>
        <w:spacing w:line="360" w:lineRule="auto"/>
        <w:rPr>
          <w:rFonts w:ascii="宋体" w:hAnsi="宋体" w:cs="宋体"/>
          <w:color w:val="auto"/>
          <w:sz w:val="24"/>
          <w:szCs w:val="24"/>
          <w:lang w:val="zh-CN"/>
        </w:rPr>
      </w:pPr>
      <w:r>
        <w:rPr>
          <w:rFonts w:hint="eastAsia" w:ascii="宋体" w:hAnsi="宋体" w:cs="宋体"/>
          <w:color w:val="000000" w:themeColor="text1"/>
          <w:sz w:val="24"/>
          <w:szCs w:val="24"/>
          <w:lang w:val="zh-CN"/>
          <w14:textFill>
            <w14:solidFill>
              <w14:schemeClr w14:val="tx1"/>
            </w14:solidFill>
          </w14:textFill>
        </w:rPr>
        <w:t>其他资质条件：</w:t>
      </w:r>
    </w:p>
    <w:p w14:paraId="20FA1412">
      <w:pPr>
        <w:spacing w:line="360" w:lineRule="auto"/>
        <w:ind w:left="420"/>
        <w:rPr>
          <w:rFonts w:ascii="宋体" w:hAnsi="宋体" w:cs="宋体"/>
          <w:color w:val="auto"/>
          <w:sz w:val="24"/>
          <w:szCs w:val="24"/>
        </w:rPr>
      </w:pPr>
      <w:r>
        <w:rPr>
          <w:rFonts w:hint="eastAsia" w:ascii="宋体" w:hAnsi="宋体" w:cs="宋体"/>
          <w:color w:val="auto"/>
          <w:sz w:val="24"/>
          <w:szCs w:val="24"/>
          <w:lang w:val="zh-CN"/>
        </w:rPr>
        <w:t>&lt;1&gt;</w:t>
      </w:r>
      <w:r>
        <w:rPr>
          <w:rFonts w:hint="eastAsia" w:ascii="宋体" w:hAnsi="宋体" w:cs="宋体"/>
          <w:color w:val="auto"/>
          <w:sz w:val="24"/>
          <w:szCs w:val="24"/>
        </w:rPr>
        <w:t>磋商人应同时具备</w:t>
      </w:r>
      <w:r>
        <w:rPr>
          <w:rFonts w:hint="eastAsia" w:ascii="宋体" w:hAnsi="宋体" w:cs="宋体"/>
          <w:color w:val="auto"/>
          <w:sz w:val="24"/>
          <w:szCs w:val="24"/>
          <w:lang w:eastAsia="zh-CN"/>
        </w:rPr>
        <w:t>市政公用工程施工总承包</w:t>
      </w:r>
      <w:r>
        <w:rPr>
          <w:rFonts w:hint="eastAsia" w:ascii="宋体" w:hAnsi="宋体" w:cs="宋体"/>
          <w:color w:val="auto"/>
          <w:sz w:val="24"/>
          <w:szCs w:val="24"/>
        </w:rPr>
        <w:t>叁级(含叁级)及以上资质，具有</w:t>
      </w:r>
      <w:r>
        <w:rPr>
          <w:rFonts w:hint="eastAsia"/>
          <w:color w:val="auto"/>
          <w:lang w:val="en-US" w:eastAsia="zh-CN"/>
        </w:rPr>
        <w:t>有效的</w:t>
      </w:r>
      <w:r>
        <w:rPr>
          <w:rFonts w:hint="eastAsia" w:ascii="宋体" w:hAnsi="宋体" w:cs="宋体"/>
          <w:color w:val="auto"/>
          <w:sz w:val="24"/>
          <w:szCs w:val="24"/>
        </w:rPr>
        <w:t>安全生产许可证。并在人员、技术力量、设备、资金等方面具备相应的施工能力；</w:t>
      </w:r>
    </w:p>
    <w:p w14:paraId="2CE1EE86">
      <w:pPr>
        <w:spacing w:line="360" w:lineRule="auto"/>
        <w:ind w:left="420"/>
        <w:rPr>
          <w:rFonts w:ascii="宋体" w:hAnsi="宋体" w:cs="宋体"/>
          <w:color w:val="auto"/>
          <w:sz w:val="24"/>
          <w:szCs w:val="24"/>
        </w:rPr>
      </w:pPr>
      <w:r>
        <w:rPr>
          <w:rFonts w:hint="eastAsia" w:ascii="宋体" w:hAnsi="宋体" w:cs="宋体"/>
          <w:color w:val="auto"/>
          <w:sz w:val="24"/>
          <w:szCs w:val="24"/>
          <w:lang w:val="zh-CN"/>
        </w:rPr>
        <w:t>&lt;2&gt;</w:t>
      </w:r>
      <w:r>
        <w:rPr>
          <w:rFonts w:hint="eastAsia" w:ascii="宋体" w:hAnsi="宋体" w:cs="宋体"/>
          <w:color w:val="auto"/>
          <w:sz w:val="24"/>
          <w:szCs w:val="24"/>
        </w:rPr>
        <w:t>拟派该项目的项目经理须具备</w:t>
      </w:r>
      <w:r>
        <w:rPr>
          <w:rFonts w:hint="eastAsia" w:ascii="宋体" w:hAnsi="宋体" w:cs="宋体"/>
          <w:color w:val="auto"/>
          <w:sz w:val="24"/>
          <w:szCs w:val="24"/>
          <w:lang w:eastAsia="zh-CN"/>
        </w:rPr>
        <w:t>市政工程专业二级注册建造</w:t>
      </w:r>
      <w:r>
        <w:rPr>
          <w:rFonts w:hint="eastAsia" w:ascii="宋体" w:hAnsi="宋体" w:cs="宋体"/>
          <w:color w:val="auto"/>
          <w:sz w:val="24"/>
          <w:szCs w:val="24"/>
        </w:rPr>
        <w:t>师执业资格、注册证书、有效的安全生产考核证书，注册证书的注册单位和磋商人名称必须一致；</w:t>
      </w:r>
    </w:p>
    <w:p w14:paraId="4F2D21E8">
      <w:pPr>
        <w:spacing w:line="360" w:lineRule="auto"/>
        <w:ind w:left="330" w:leftChars="150"/>
        <w:rPr>
          <w:rFonts w:ascii="宋体" w:hAnsi="宋体" w:cs="宋体"/>
          <w:color w:val="auto"/>
          <w:sz w:val="24"/>
          <w:szCs w:val="24"/>
        </w:rPr>
      </w:pPr>
      <w:r>
        <w:rPr>
          <w:rFonts w:hint="eastAsia" w:ascii="宋体" w:hAnsi="宋体" w:cs="宋体"/>
          <w:color w:val="auto"/>
          <w:sz w:val="24"/>
          <w:szCs w:val="24"/>
          <w:lang w:val="zh-CN"/>
        </w:rPr>
        <w:t>&lt;3&gt;</w:t>
      </w:r>
      <w:r>
        <w:rPr>
          <w:rFonts w:hint="eastAsia" w:ascii="宋体" w:hAnsi="宋体" w:cs="宋体"/>
          <w:color w:val="auto"/>
          <w:sz w:val="24"/>
          <w:szCs w:val="24"/>
        </w:rPr>
        <w:t>企业注册地不在青海省辖区内的企业，应提供</w:t>
      </w:r>
      <w:r>
        <w:rPr>
          <w:rFonts w:hint="eastAsia"/>
          <w:color w:val="auto"/>
          <w:lang w:val="en-US" w:eastAsia="zh-CN"/>
        </w:rPr>
        <w:t>有效的</w:t>
      </w:r>
      <w:r>
        <w:rPr>
          <w:rFonts w:hint="eastAsia" w:ascii="宋体" w:hAnsi="宋体" w:cs="宋体"/>
          <w:color w:val="auto"/>
          <w:sz w:val="24"/>
          <w:szCs w:val="24"/>
        </w:rPr>
        <w:t>青海省省外建设工程企业信息登记册；</w:t>
      </w:r>
    </w:p>
    <w:p w14:paraId="2EC160D8">
      <w:pPr>
        <w:numPr>
          <w:ilvl w:val="0"/>
          <w:numId w:val="6"/>
        </w:numPr>
        <w:autoSpaceDE w:val="0"/>
        <w:autoSpaceDN w:val="0"/>
        <w:spacing w:line="360" w:lineRule="auto"/>
        <w:rPr>
          <w:rFonts w:ascii="宋体" w:hAnsi="宋体" w:cs="宋体"/>
          <w:color w:val="auto"/>
          <w:sz w:val="24"/>
          <w:szCs w:val="24"/>
        </w:rPr>
      </w:pPr>
      <w:r>
        <w:rPr>
          <w:rFonts w:hint="eastAsia" w:ascii="宋体" w:hAnsi="宋体" w:cs="宋体"/>
          <w:color w:val="auto"/>
          <w:sz w:val="24"/>
          <w:szCs w:val="24"/>
        </w:rPr>
        <w:t>商务要求</w:t>
      </w:r>
    </w:p>
    <w:p w14:paraId="1830264C">
      <w:pPr>
        <w:numPr>
          <w:ilvl w:val="0"/>
          <w:numId w:val="7"/>
        </w:numPr>
        <w:spacing w:line="360" w:lineRule="auto"/>
        <w:ind w:left="704"/>
        <w:rPr>
          <w:rFonts w:ascii="宋体" w:hAnsi="宋体" w:cs="宋体"/>
          <w:color w:val="auto"/>
          <w:sz w:val="24"/>
          <w:szCs w:val="24"/>
        </w:rPr>
      </w:pPr>
      <w:r>
        <w:rPr>
          <w:rFonts w:hint="eastAsia" w:ascii="宋体" w:hAnsi="宋体" w:cs="宋体"/>
          <w:color w:val="auto"/>
          <w:sz w:val="24"/>
          <w:szCs w:val="24"/>
          <w:lang w:val="zh-CN"/>
        </w:rPr>
        <w:t>磋商人基本开户银行近三个月内出具的资信证明或经第三方机构出具的2022或2023年度财务状况审计报告（扫描或复印件应全面、完整、清晰），包括资产负债表、现金流量表、利润表和财务（会计）报表附注</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并提供第三方机构的营业执照、执业证书；</w:t>
      </w:r>
    </w:p>
    <w:p w14:paraId="374C96A5">
      <w:pPr>
        <w:numPr>
          <w:ilvl w:val="0"/>
          <w:numId w:val="7"/>
        </w:numPr>
        <w:spacing w:line="360" w:lineRule="auto"/>
        <w:ind w:left="704"/>
        <w:rPr>
          <w:rFonts w:ascii="宋体" w:hAnsi="宋体" w:cs="宋体"/>
          <w:color w:val="auto"/>
          <w:sz w:val="24"/>
          <w:szCs w:val="24"/>
        </w:rPr>
      </w:pPr>
      <w:r>
        <w:rPr>
          <w:rFonts w:hint="eastAsia" w:ascii="宋体" w:hAnsi="宋体" w:cs="宋体"/>
          <w:color w:val="auto"/>
          <w:sz w:val="24"/>
          <w:szCs w:val="24"/>
          <w:lang w:val="zh-CN"/>
        </w:rPr>
        <w:t>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auto"/>
          <w:sz w:val="24"/>
          <w:szCs w:val="24"/>
        </w:rPr>
        <w:t>；</w:t>
      </w:r>
    </w:p>
    <w:p w14:paraId="574B59BA">
      <w:pPr>
        <w:numPr>
          <w:ilvl w:val="0"/>
          <w:numId w:val="7"/>
        </w:numPr>
        <w:spacing w:line="360" w:lineRule="auto"/>
        <w:ind w:left="704"/>
        <w:rPr>
          <w:rFonts w:ascii="宋体" w:hAnsi="宋体" w:cs="宋体"/>
          <w:color w:val="auto"/>
          <w:sz w:val="24"/>
          <w:szCs w:val="24"/>
        </w:rPr>
      </w:pPr>
      <w:r>
        <w:rPr>
          <w:rFonts w:hint="eastAsia" w:ascii="宋体" w:hAnsi="宋体" w:cs="宋体"/>
          <w:color w:val="auto"/>
          <w:sz w:val="24"/>
          <w:szCs w:val="24"/>
        </w:rPr>
        <w:t>信誉状况：磋商人须提供近三年来在经营活动中无重大违法记录的书</w:t>
      </w:r>
      <w:r>
        <w:rPr>
          <w:rFonts w:hint="eastAsia" w:ascii="宋体" w:hAnsi="宋体" w:cs="宋体"/>
          <w:color w:val="auto"/>
          <w:sz w:val="24"/>
          <w:szCs w:val="24"/>
          <w:lang w:val="zh-CN"/>
        </w:rPr>
        <w:t>面声明；</w:t>
      </w:r>
    </w:p>
    <w:p w14:paraId="12B00854">
      <w:pPr>
        <w:numPr>
          <w:ilvl w:val="1"/>
          <w:numId w:val="5"/>
        </w:numPr>
        <w:spacing w:line="360" w:lineRule="auto"/>
        <w:rPr>
          <w:rFonts w:ascii="宋体" w:hAnsi="宋体" w:cs="宋体"/>
          <w:b/>
          <w:color w:val="auto"/>
          <w:sz w:val="24"/>
          <w:szCs w:val="24"/>
        </w:rPr>
      </w:pPr>
      <w:r>
        <w:rPr>
          <w:rFonts w:hint="eastAsia" w:ascii="宋体" w:hAnsi="宋体" w:cs="宋体"/>
          <w:b/>
          <w:color w:val="auto"/>
          <w:sz w:val="24"/>
          <w:szCs w:val="24"/>
        </w:rPr>
        <w:t>竞争性磋商费用</w:t>
      </w:r>
    </w:p>
    <w:p w14:paraId="483C9980">
      <w:pPr>
        <w:autoSpaceDE w:val="0"/>
        <w:autoSpaceDN w:val="0"/>
        <w:spacing w:line="360" w:lineRule="auto"/>
        <w:ind w:firstLine="480" w:firstLineChars="200"/>
        <w:contextualSpacing/>
        <w:rPr>
          <w:rFonts w:ascii="宋体" w:hAnsi="宋体" w:cs="宋体"/>
          <w:color w:val="auto"/>
          <w:szCs w:val="24"/>
        </w:rPr>
      </w:pPr>
      <w:r>
        <w:rPr>
          <w:rFonts w:hint="eastAsia" w:ascii="宋体" w:hAnsi="宋体" w:cs="宋体"/>
          <w:color w:val="auto"/>
          <w:sz w:val="24"/>
          <w:szCs w:val="24"/>
        </w:rPr>
        <w:t>无论竞争性磋商的结果如何，磋商人自行承担所有与参加竞争性磋商有关的全部费用。</w:t>
      </w:r>
    </w:p>
    <w:bookmarkEnd w:id="24"/>
    <w:p w14:paraId="5C314E86">
      <w:pPr>
        <w:pStyle w:val="3"/>
        <w:widowControl w:val="0"/>
        <w:numPr>
          <w:ilvl w:val="0"/>
          <w:numId w:val="4"/>
        </w:numPr>
        <w:adjustRightInd/>
        <w:snapToGrid/>
        <w:spacing w:before="0" w:after="0" w:line="360" w:lineRule="auto"/>
        <w:ind w:left="0" w:firstLine="0"/>
        <w:rPr>
          <w:rFonts w:ascii="宋体" w:hAnsi="宋体" w:cs="宋体"/>
          <w:color w:val="auto"/>
          <w:kern w:val="2"/>
          <w:sz w:val="28"/>
        </w:rPr>
      </w:pPr>
      <w:bookmarkStart w:id="25" w:name="_Toc8907"/>
      <w:bookmarkStart w:id="26" w:name="_Toc488691480"/>
      <w:r>
        <w:rPr>
          <w:rFonts w:hint="eastAsia" w:ascii="宋体" w:hAnsi="宋体" w:cs="宋体"/>
          <w:color w:val="auto"/>
          <w:kern w:val="2"/>
          <w:sz w:val="28"/>
        </w:rPr>
        <w:t>磋商文件</w:t>
      </w:r>
      <w:bookmarkEnd w:id="25"/>
      <w:bookmarkEnd w:id="26"/>
    </w:p>
    <w:p w14:paraId="4DBECBB4">
      <w:pPr>
        <w:numPr>
          <w:ilvl w:val="1"/>
          <w:numId w:val="5"/>
        </w:numPr>
        <w:spacing w:line="360" w:lineRule="auto"/>
        <w:rPr>
          <w:rFonts w:ascii="宋体" w:hAnsi="宋体" w:cs="宋体"/>
          <w:color w:val="auto"/>
          <w:sz w:val="24"/>
          <w:szCs w:val="24"/>
        </w:rPr>
      </w:pPr>
      <w:bookmarkStart w:id="27" w:name="_Toc416965467"/>
      <w:bookmarkStart w:id="28" w:name="_Toc417554213"/>
      <w:bookmarkStart w:id="29" w:name="_Toc416965566"/>
      <w:bookmarkStart w:id="30" w:name="_Toc420929907"/>
      <w:bookmarkStart w:id="31" w:name="_Toc421873473"/>
      <w:r>
        <w:rPr>
          <w:rFonts w:hint="eastAsia" w:ascii="宋体" w:hAnsi="宋体" w:cs="宋体"/>
          <w:color w:val="auto"/>
          <w:sz w:val="24"/>
          <w:szCs w:val="24"/>
        </w:rPr>
        <w:t>磋商文件是采购单位用以阐明所需提供的服务、磋商采购的程序和评定中标磋商人的标准、合同主要条款等内容的文件。</w:t>
      </w:r>
      <w:bookmarkEnd w:id="27"/>
      <w:bookmarkEnd w:id="28"/>
      <w:bookmarkEnd w:id="29"/>
      <w:bookmarkEnd w:id="30"/>
      <w:bookmarkEnd w:id="31"/>
    </w:p>
    <w:p w14:paraId="583A1432">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磋商文件包括本文件及所有发出的修改澄清通知，修改澄清与本文件不一致的，以最后发出的为准。</w:t>
      </w:r>
    </w:p>
    <w:p w14:paraId="766AA0F7">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磋商人应认真审阅磋商文件所有的内容，磋商人的磋商响应文件必须实质性地响应磋商文件要求。</w:t>
      </w:r>
    </w:p>
    <w:p w14:paraId="2A4322C7">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磋商人在收到磋商文件后，若有疑问需要澄清，应于收到磋商文件后2日内在政采云平台向采购单位提出，采购单位通过政采云平台予以解答，解答内容所有参与竞争性磋商的磋商人均可查看。</w:t>
      </w:r>
    </w:p>
    <w:p w14:paraId="61534E99">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磋商人对磋商文件有任何异议的均应在递交磋商响应文件截止时间3日前向采购代理机构提出，在规定时间内未提出异议的视为完全认同本磋商文件的要求。</w:t>
      </w:r>
    </w:p>
    <w:p w14:paraId="45B0236C">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磋商文件的组成：</w:t>
      </w:r>
    </w:p>
    <w:p w14:paraId="5A5979F3">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竞争性磋商邀请；</w:t>
      </w:r>
    </w:p>
    <w:p w14:paraId="562B897E">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磋商人须知前附表；</w:t>
      </w:r>
    </w:p>
    <w:p w14:paraId="1A79D61E">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磋商人须知；</w:t>
      </w:r>
    </w:p>
    <w:p w14:paraId="47423D2E">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竞争性磋商评审及成交办法；</w:t>
      </w:r>
    </w:p>
    <w:p w14:paraId="1F08C752">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合同书范本；</w:t>
      </w:r>
    </w:p>
    <w:p w14:paraId="0CD94CD9">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磋商响应文件格式；</w:t>
      </w:r>
    </w:p>
    <w:p w14:paraId="7F440CFF">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采购项目要求；</w:t>
      </w:r>
    </w:p>
    <w:p w14:paraId="399908E4">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工程量清单；</w:t>
      </w:r>
    </w:p>
    <w:p w14:paraId="49815580">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采购过程中发生的澄清、变更和补充文件。</w:t>
      </w:r>
    </w:p>
    <w:p w14:paraId="00265E36">
      <w:pPr>
        <w:pStyle w:val="3"/>
        <w:widowControl w:val="0"/>
        <w:numPr>
          <w:ilvl w:val="0"/>
          <w:numId w:val="4"/>
        </w:numPr>
        <w:adjustRightInd/>
        <w:snapToGrid/>
        <w:spacing w:before="0" w:after="0" w:line="360" w:lineRule="auto"/>
        <w:ind w:left="0" w:firstLine="0"/>
        <w:rPr>
          <w:rFonts w:ascii="宋体" w:hAnsi="宋体" w:cs="宋体"/>
          <w:color w:val="auto"/>
          <w:kern w:val="2"/>
          <w:sz w:val="28"/>
        </w:rPr>
      </w:pPr>
      <w:bookmarkStart w:id="32" w:name="_Toc1857"/>
      <w:bookmarkStart w:id="33" w:name="_Toc488691481"/>
      <w:r>
        <w:rPr>
          <w:rFonts w:hint="eastAsia" w:ascii="宋体" w:hAnsi="宋体" w:cs="宋体"/>
          <w:color w:val="auto"/>
          <w:kern w:val="2"/>
          <w:sz w:val="28"/>
        </w:rPr>
        <w:t>磋商响应文件</w:t>
      </w:r>
      <w:bookmarkEnd w:id="32"/>
      <w:bookmarkEnd w:id="33"/>
    </w:p>
    <w:p w14:paraId="751644DA">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磋商响应文件主要内容须包含以下几个部分：</w:t>
      </w:r>
    </w:p>
    <w:p w14:paraId="5E7BB32B">
      <w:pPr>
        <w:numPr>
          <w:ilvl w:val="1"/>
          <w:numId w:val="5"/>
        </w:numPr>
        <w:spacing w:line="360" w:lineRule="auto"/>
        <w:rPr>
          <w:rFonts w:ascii="宋体" w:hAnsi="宋体" w:cs="宋体"/>
          <w:color w:val="auto"/>
          <w:sz w:val="24"/>
          <w:szCs w:val="24"/>
        </w:rPr>
      </w:pPr>
      <w:r>
        <w:rPr>
          <w:rFonts w:hint="eastAsia" w:ascii="宋体" w:hAnsi="宋体" w:cs="宋体"/>
          <w:color w:val="auto"/>
          <w:sz w:val="24"/>
          <w:szCs w:val="24"/>
        </w:rPr>
        <w:t>磋商响应文件构成（格式详见磋商文件第五章内容）：</w:t>
      </w:r>
    </w:p>
    <w:p w14:paraId="2E968A14">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磋商函及磋商首次报价表；</w:t>
      </w:r>
    </w:p>
    <w:p w14:paraId="403A1978">
      <w:pPr>
        <w:numPr>
          <w:ilvl w:val="0"/>
          <w:numId w:val="8"/>
        </w:numPr>
        <w:spacing w:line="360" w:lineRule="auto"/>
        <w:rPr>
          <w:rFonts w:ascii="宋体" w:hAnsi="宋体" w:cs="宋体"/>
          <w:color w:val="auto"/>
          <w:sz w:val="24"/>
          <w:szCs w:val="24"/>
        </w:rPr>
      </w:pPr>
      <w:r>
        <w:rPr>
          <w:rFonts w:hint="eastAsia" w:ascii="宋体" w:hAnsi="宋体" w:cs="宋体"/>
          <w:color w:val="auto"/>
          <w:sz w:val="24"/>
          <w:szCs w:val="24"/>
        </w:rPr>
        <w:t>磋商函；</w:t>
      </w:r>
    </w:p>
    <w:p w14:paraId="4D30379E">
      <w:pPr>
        <w:numPr>
          <w:ilvl w:val="0"/>
          <w:numId w:val="8"/>
        </w:numPr>
        <w:spacing w:line="360" w:lineRule="auto"/>
        <w:rPr>
          <w:rFonts w:ascii="宋体" w:hAnsi="宋体" w:cs="宋体"/>
          <w:color w:val="auto"/>
          <w:sz w:val="24"/>
          <w:szCs w:val="24"/>
        </w:rPr>
      </w:pPr>
      <w:r>
        <w:rPr>
          <w:rFonts w:hint="eastAsia" w:ascii="宋体" w:hAnsi="宋体" w:cs="宋体"/>
          <w:color w:val="auto"/>
          <w:sz w:val="24"/>
          <w:szCs w:val="24"/>
        </w:rPr>
        <w:t>磋商首次报价表；</w:t>
      </w:r>
    </w:p>
    <w:p w14:paraId="261FDB55">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法定代表人身份证明书；</w:t>
      </w:r>
    </w:p>
    <w:p w14:paraId="212D06EF">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法定代表人授权委托书；</w:t>
      </w:r>
    </w:p>
    <w:p w14:paraId="015AC4DF">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磋商人诚信承诺书；</w:t>
      </w:r>
    </w:p>
    <w:p w14:paraId="328338CD">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已标价工程量清单；</w:t>
      </w:r>
    </w:p>
    <w:p w14:paraId="3FEB7B8B">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施工组织设计；</w:t>
      </w:r>
    </w:p>
    <w:p w14:paraId="6A3DE141">
      <w:pPr>
        <w:numPr>
          <w:ilvl w:val="0"/>
          <w:numId w:val="9"/>
        </w:numPr>
        <w:spacing w:line="360" w:lineRule="auto"/>
        <w:rPr>
          <w:rFonts w:ascii="宋体" w:hAnsi="宋体" w:cs="宋体"/>
          <w:color w:val="auto"/>
          <w:sz w:val="24"/>
          <w:szCs w:val="24"/>
        </w:rPr>
      </w:pPr>
      <w:r>
        <w:rPr>
          <w:rFonts w:hint="eastAsia" w:ascii="宋体" w:hAnsi="宋体" w:cs="宋体"/>
          <w:color w:val="auto"/>
          <w:sz w:val="24"/>
          <w:szCs w:val="24"/>
        </w:rPr>
        <w:t>拟投入本项目的主要施工设备表；</w:t>
      </w:r>
    </w:p>
    <w:p w14:paraId="4226033B">
      <w:pPr>
        <w:numPr>
          <w:ilvl w:val="0"/>
          <w:numId w:val="9"/>
        </w:numPr>
        <w:spacing w:line="360" w:lineRule="auto"/>
        <w:rPr>
          <w:rFonts w:ascii="宋体" w:hAnsi="宋体" w:cs="宋体"/>
          <w:color w:val="auto"/>
          <w:sz w:val="24"/>
          <w:szCs w:val="24"/>
        </w:rPr>
      </w:pPr>
      <w:r>
        <w:rPr>
          <w:rFonts w:hint="eastAsia" w:ascii="宋体" w:hAnsi="宋体" w:cs="宋体"/>
          <w:color w:val="auto"/>
          <w:sz w:val="24"/>
          <w:szCs w:val="24"/>
        </w:rPr>
        <w:t>劳动力计划表；</w:t>
      </w:r>
    </w:p>
    <w:p w14:paraId="280D9F38">
      <w:pPr>
        <w:numPr>
          <w:ilvl w:val="0"/>
          <w:numId w:val="9"/>
        </w:numPr>
        <w:spacing w:line="360" w:lineRule="auto"/>
        <w:rPr>
          <w:rFonts w:ascii="宋体" w:hAnsi="宋体" w:cs="宋体"/>
          <w:color w:val="auto"/>
          <w:sz w:val="24"/>
          <w:szCs w:val="24"/>
        </w:rPr>
      </w:pPr>
      <w:r>
        <w:rPr>
          <w:rFonts w:hint="eastAsia" w:ascii="宋体" w:hAnsi="宋体" w:cs="宋体"/>
          <w:color w:val="auto"/>
          <w:sz w:val="24"/>
          <w:szCs w:val="24"/>
        </w:rPr>
        <w:t>进度计划；</w:t>
      </w:r>
    </w:p>
    <w:p w14:paraId="39DBDC71">
      <w:pPr>
        <w:numPr>
          <w:ilvl w:val="0"/>
          <w:numId w:val="9"/>
        </w:numPr>
        <w:spacing w:line="360" w:lineRule="auto"/>
        <w:rPr>
          <w:rFonts w:ascii="宋体" w:hAnsi="宋体" w:cs="宋体"/>
          <w:color w:val="auto"/>
          <w:sz w:val="24"/>
          <w:szCs w:val="24"/>
        </w:rPr>
      </w:pPr>
      <w:r>
        <w:rPr>
          <w:rFonts w:hint="eastAsia" w:ascii="宋体" w:hAnsi="宋体" w:cs="宋体"/>
          <w:color w:val="auto"/>
          <w:sz w:val="24"/>
          <w:szCs w:val="24"/>
        </w:rPr>
        <w:t>施工总平面图；</w:t>
      </w:r>
    </w:p>
    <w:p w14:paraId="73E6CF53">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项目管理机构；</w:t>
      </w:r>
    </w:p>
    <w:p w14:paraId="2AD21D38">
      <w:pPr>
        <w:numPr>
          <w:ilvl w:val="0"/>
          <w:numId w:val="10"/>
        </w:numPr>
        <w:spacing w:line="360" w:lineRule="auto"/>
        <w:rPr>
          <w:rFonts w:ascii="宋体" w:hAnsi="宋体" w:cs="宋体"/>
          <w:color w:val="auto"/>
          <w:sz w:val="24"/>
          <w:szCs w:val="24"/>
        </w:rPr>
      </w:pPr>
      <w:r>
        <w:rPr>
          <w:rFonts w:hint="eastAsia" w:ascii="宋体" w:hAnsi="宋体" w:cs="宋体"/>
          <w:color w:val="auto"/>
          <w:sz w:val="24"/>
          <w:szCs w:val="24"/>
        </w:rPr>
        <w:t>项目管理机构组成表；</w:t>
      </w:r>
    </w:p>
    <w:p w14:paraId="50A698FD">
      <w:pPr>
        <w:numPr>
          <w:ilvl w:val="0"/>
          <w:numId w:val="10"/>
        </w:numPr>
        <w:spacing w:line="360" w:lineRule="auto"/>
        <w:rPr>
          <w:rFonts w:ascii="宋体" w:hAnsi="宋体" w:cs="宋体"/>
          <w:color w:val="auto"/>
          <w:sz w:val="24"/>
          <w:szCs w:val="24"/>
        </w:rPr>
      </w:pPr>
      <w:r>
        <w:rPr>
          <w:rFonts w:hint="eastAsia" w:ascii="宋体" w:hAnsi="宋体" w:cs="宋体"/>
          <w:color w:val="auto"/>
          <w:sz w:val="24"/>
          <w:szCs w:val="24"/>
        </w:rPr>
        <w:t>项目经理简历表；</w:t>
      </w:r>
    </w:p>
    <w:p w14:paraId="4E9426AF">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资格审查资料；</w:t>
      </w:r>
    </w:p>
    <w:p w14:paraId="3C706B37">
      <w:pPr>
        <w:numPr>
          <w:ilvl w:val="0"/>
          <w:numId w:val="11"/>
        </w:numPr>
        <w:spacing w:line="360" w:lineRule="auto"/>
        <w:rPr>
          <w:rFonts w:ascii="宋体" w:hAnsi="宋体" w:cs="宋体"/>
          <w:color w:val="auto"/>
          <w:sz w:val="24"/>
          <w:szCs w:val="24"/>
        </w:rPr>
      </w:pPr>
      <w:r>
        <w:rPr>
          <w:rFonts w:hint="eastAsia" w:ascii="宋体" w:hAnsi="宋体" w:cs="宋体"/>
          <w:color w:val="auto"/>
          <w:sz w:val="24"/>
          <w:szCs w:val="24"/>
        </w:rPr>
        <w:t>磋商人基本情况表；</w:t>
      </w:r>
    </w:p>
    <w:p w14:paraId="6056E5EA">
      <w:pPr>
        <w:numPr>
          <w:ilvl w:val="0"/>
          <w:numId w:val="11"/>
        </w:numPr>
        <w:spacing w:line="360" w:lineRule="auto"/>
        <w:rPr>
          <w:rFonts w:ascii="宋体" w:hAnsi="宋体" w:cs="宋体"/>
          <w:color w:val="auto"/>
          <w:sz w:val="24"/>
          <w:szCs w:val="24"/>
        </w:rPr>
      </w:pPr>
      <w:r>
        <w:rPr>
          <w:rFonts w:hint="eastAsia" w:ascii="宋体" w:hAnsi="宋体" w:cs="宋体"/>
          <w:color w:val="auto"/>
          <w:sz w:val="24"/>
          <w:szCs w:val="24"/>
        </w:rPr>
        <w:t>财务状况报告及依法缴纳税收和社会保障资金的相关材料；</w:t>
      </w:r>
    </w:p>
    <w:p w14:paraId="7F2B7768">
      <w:pPr>
        <w:numPr>
          <w:ilvl w:val="0"/>
          <w:numId w:val="11"/>
        </w:numPr>
        <w:spacing w:line="360" w:lineRule="auto"/>
        <w:rPr>
          <w:rFonts w:ascii="宋体" w:hAnsi="宋体" w:cs="宋体"/>
          <w:color w:val="auto"/>
          <w:sz w:val="24"/>
          <w:szCs w:val="24"/>
        </w:rPr>
      </w:pPr>
      <w:r>
        <w:rPr>
          <w:rFonts w:hint="eastAsia" w:ascii="宋体" w:hAnsi="宋体" w:cs="宋体"/>
          <w:color w:val="auto"/>
          <w:sz w:val="24"/>
          <w:szCs w:val="24"/>
        </w:rPr>
        <w:t>其他资格审查资料；</w:t>
      </w:r>
    </w:p>
    <w:p w14:paraId="0E53DF37">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退还保证金说明</w:t>
      </w:r>
    </w:p>
    <w:p w14:paraId="2B70FC60">
      <w:pPr>
        <w:numPr>
          <w:ilvl w:val="2"/>
          <w:numId w:val="5"/>
        </w:numPr>
        <w:spacing w:line="360" w:lineRule="auto"/>
        <w:rPr>
          <w:rFonts w:ascii="宋体" w:hAnsi="宋体" w:cs="宋体"/>
          <w:color w:val="auto"/>
          <w:sz w:val="24"/>
          <w:szCs w:val="24"/>
        </w:rPr>
      </w:pPr>
      <w:r>
        <w:rPr>
          <w:rFonts w:hint="eastAsia" w:ascii="宋体" w:hAnsi="宋体" w:cs="宋体"/>
          <w:color w:val="auto"/>
          <w:sz w:val="24"/>
          <w:szCs w:val="24"/>
        </w:rPr>
        <w:t>近年完成的同类业绩情况表</w:t>
      </w:r>
    </w:p>
    <w:p w14:paraId="4D7303B7">
      <w:pPr>
        <w:numPr>
          <w:ilvl w:val="0"/>
          <w:numId w:val="12"/>
        </w:numPr>
        <w:spacing w:line="360" w:lineRule="auto"/>
        <w:rPr>
          <w:rFonts w:ascii="宋体" w:hAnsi="宋体" w:cs="宋体"/>
          <w:color w:val="auto"/>
          <w:sz w:val="24"/>
          <w:szCs w:val="24"/>
        </w:rPr>
      </w:pPr>
      <w:r>
        <w:rPr>
          <w:rFonts w:hint="eastAsia" w:ascii="宋体" w:hAnsi="宋体" w:cs="宋体"/>
          <w:color w:val="auto"/>
          <w:sz w:val="24"/>
          <w:szCs w:val="24"/>
        </w:rPr>
        <w:t>正在施工的和新承接的同类业绩情况表</w:t>
      </w:r>
    </w:p>
    <w:p w14:paraId="4365DD7A">
      <w:pPr>
        <w:numPr>
          <w:ilvl w:val="2"/>
          <w:numId w:val="5"/>
        </w:numPr>
        <w:spacing w:line="480" w:lineRule="auto"/>
        <w:rPr>
          <w:rFonts w:ascii="宋体" w:hAnsi="宋体" w:cs="宋体"/>
          <w:color w:val="auto"/>
          <w:sz w:val="24"/>
          <w:szCs w:val="24"/>
        </w:rPr>
      </w:pPr>
      <w:r>
        <w:rPr>
          <w:rFonts w:hint="eastAsia" w:ascii="宋体" w:hAnsi="宋体" w:cs="宋体"/>
          <w:color w:val="auto"/>
          <w:sz w:val="24"/>
          <w:szCs w:val="24"/>
        </w:rPr>
        <w:t>中小企业声明函；</w:t>
      </w:r>
    </w:p>
    <w:p w14:paraId="081981B3">
      <w:pPr>
        <w:numPr>
          <w:ilvl w:val="2"/>
          <w:numId w:val="5"/>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w:t>
      </w:r>
    </w:p>
    <w:p w14:paraId="3A9B5682">
      <w:pPr>
        <w:numPr>
          <w:ilvl w:val="2"/>
          <w:numId w:val="5"/>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w:t>
      </w:r>
    </w:p>
    <w:p w14:paraId="72C64498">
      <w:pPr>
        <w:numPr>
          <w:ilvl w:val="1"/>
          <w:numId w:val="5"/>
        </w:numPr>
        <w:spacing w:line="360" w:lineRule="auto"/>
        <w:rPr>
          <w:rFonts w:ascii="宋体" w:hAnsi="宋体" w:cs="宋体"/>
          <w:color w:val="000000" w:themeColor="text1"/>
          <w:sz w:val="24"/>
          <w:szCs w:val="24"/>
          <w14:textFill>
            <w14:solidFill>
              <w14:schemeClr w14:val="tx1"/>
            </w14:solidFill>
          </w14:textFill>
        </w:rPr>
      </w:pPr>
      <w:bookmarkStart w:id="34" w:name="_Toc487104873"/>
      <w:r>
        <w:rPr>
          <w:rFonts w:hint="eastAsia" w:ascii="宋体" w:hAnsi="宋体" w:cs="宋体"/>
          <w:color w:val="000000" w:themeColor="text1"/>
          <w:sz w:val="24"/>
          <w:szCs w:val="24"/>
          <w14:textFill>
            <w14:solidFill>
              <w14:schemeClr w14:val="tx1"/>
            </w14:solidFill>
          </w14:textFill>
        </w:rPr>
        <w:t>磋商响应文件的编制要求</w:t>
      </w:r>
      <w:bookmarkEnd w:id="34"/>
      <w:r>
        <w:rPr>
          <w:rFonts w:hint="eastAsia" w:ascii="宋体" w:hAnsi="宋体" w:cs="宋体"/>
          <w:color w:val="000000" w:themeColor="text1"/>
          <w:sz w:val="24"/>
          <w:szCs w:val="24"/>
          <w14:textFill>
            <w14:solidFill>
              <w14:schemeClr w14:val="tx1"/>
            </w14:solidFill>
          </w14:textFill>
        </w:rPr>
        <w:t>：</w:t>
      </w:r>
    </w:p>
    <w:p w14:paraId="6253DB18">
      <w:pPr>
        <w:numPr>
          <w:ilvl w:val="0"/>
          <w:numId w:val="1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磋商磋商人应按照磋商文件所提供的磋商响应文件格式，分别填写磋商文件第五章的内容。</w:t>
      </w:r>
    </w:p>
    <w:p w14:paraId="4BCF4F45">
      <w:pPr>
        <w:numPr>
          <w:ilvl w:val="0"/>
          <w:numId w:val="1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磋商响应文件中不得行间插字、涂改或增删，如有修改错漏处，须由磋商磋商人法人或其委托代理人签字或盖个人印鉴。</w:t>
      </w:r>
    </w:p>
    <w:p w14:paraId="140B8C74">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35" w:name="_Toc420929909"/>
      <w:bookmarkStart w:id="36" w:name="_Toc446445053"/>
      <w:bookmarkStart w:id="37" w:name="_Toc488691482"/>
      <w:bookmarkStart w:id="38" w:name="_Toc5493"/>
      <w:bookmarkStart w:id="39" w:name="_Toc416965469"/>
      <w:bookmarkStart w:id="40" w:name="_Toc459377863"/>
      <w:bookmarkStart w:id="41" w:name="_Toc446427797"/>
      <w:r>
        <w:rPr>
          <w:rFonts w:hint="eastAsia" w:ascii="宋体" w:hAnsi="宋体" w:cs="宋体"/>
          <w:color w:val="000000" w:themeColor="text1"/>
          <w:kern w:val="2"/>
          <w:sz w:val="28"/>
          <w14:textFill>
            <w14:solidFill>
              <w14:schemeClr w14:val="tx1"/>
            </w14:solidFill>
          </w14:textFill>
        </w:rPr>
        <w:t>报价要求</w:t>
      </w:r>
      <w:bookmarkEnd w:id="35"/>
      <w:bookmarkEnd w:id="36"/>
      <w:bookmarkEnd w:id="37"/>
      <w:bookmarkEnd w:id="38"/>
      <w:bookmarkEnd w:id="39"/>
      <w:bookmarkEnd w:id="40"/>
      <w:bookmarkEnd w:id="41"/>
      <w:bookmarkStart w:id="42" w:name="_Toc434859460"/>
      <w:bookmarkStart w:id="43" w:name="_Toc420929910"/>
      <w:bookmarkStart w:id="44" w:name="_Toc416965470"/>
    </w:p>
    <w:p w14:paraId="021AB5D1">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所有报价一律以人民币报价，不接受任何非人民币币种的报价；</w:t>
      </w:r>
    </w:p>
    <w:p w14:paraId="75344659">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磋商人应根据所提供的工程项目清单编制单价、合价和总价；</w:t>
      </w:r>
    </w:p>
    <w:p w14:paraId="53F557A2">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磋商报价应包括为完成本工程服务内容可能发生的各项费用，</w:t>
      </w:r>
      <w:bookmarkEnd w:id="42"/>
      <w:r>
        <w:rPr>
          <w:rFonts w:hint="eastAsia" w:ascii="宋体" w:hAnsi="宋体" w:cs="宋体"/>
          <w:color w:val="000000" w:themeColor="text1"/>
          <w:sz w:val="24"/>
          <w:szCs w:val="24"/>
          <w14:textFill>
            <w14:solidFill>
              <w14:schemeClr w14:val="tx1"/>
            </w14:solidFill>
          </w14:textFill>
        </w:rPr>
        <w:t>其应包括施工设备、劳务、管理、材料、安装、维护、税金及人工费、材料费、机械费、措施项目费、招标代理费等政策性文件规定的各项应有费用；</w:t>
      </w:r>
    </w:p>
    <w:p w14:paraId="33534DC8">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p w14:paraId="099162C2">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本工程为固定单价合同，工程量按实结算，单价执行磋商单价。报价时须充分考虑人工及材料的涨价因素及履行本合同有关的其它风险；</w:t>
      </w:r>
    </w:p>
    <w:p w14:paraId="2E8C0DD7">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施工水、电费由施工单位自行解决，磋商人在报价中综合考虑，工程结算时单价不得调整；</w:t>
      </w:r>
    </w:p>
    <w:p w14:paraId="5DE0309E">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所有材料及施工检测费应含在磋商报价中。</w:t>
      </w:r>
    </w:p>
    <w:p w14:paraId="4A3521C7">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磋商响应文件的报价大写金额和小写金额不一致时，以大写金额为准。</w:t>
      </w:r>
    </w:p>
    <w:p w14:paraId="6B9B5B08">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45" w:name="_Toc446445054"/>
      <w:bookmarkStart w:id="46" w:name="_Toc30212"/>
      <w:bookmarkStart w:id="47" w:name="_Toc459377864"/>
      <w:bookmarkStart w:id="48" w:name="_Toc488691483"/>
      <w:bookmarkStart w:id="49" w:name="_Toc446427798"/>
      <w:r>
        <w:rPr>
          <w:rFonts w:hint="eastAsia" w:ascii="宋体" w:hAnsi="宋体" w:cs="宋体"/>
          <w:color w:val="000000" w:themeColor="text1"/>
          <w:kern w:val="2"/>
          <w:sz w:val="28"/>
          <w14:textFill>
            <w14:solidFill>
              <w14:schemeClr w14:val="tx1"/>
            </w14:solidFill>
          </w14:textFill>
        </w:rPr>
        <w:t>磋商响应文件递交</w:t>
      </w:r>
      <w:bookmarkEnd w:id="43"/>
      <w:bookmarkEnd w:id="44"/>
      <w:bookmarkEnd w:id="45"/>
      <w:bookmarkEnd w:id="46"/>
      <w:bookmarkEnd w:id="47"/>
      <w:bookmarkEnd w:id="48"/>
      <w:bookmarkEnd w:id="49"/>
    </w:p>
    <w:p w14:paraId="623D41BA">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本次招标采用线上提交磋商响应文件的方式进行采购，磋商响应文件必须在磋商响应文件递交截止时间前上传平台</w:t>
      </w:r>
    </w:p>
    <w:p w14:paraId="36C8D50D">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50" w:name="_Toc459377866"/>
      <w:bookmarkStart w:id="51" w:name="_Toc420929911"/>
      <w:bookmarkStart w:id="52" w:name="_Toc14596"/>
      <w:bookmarkStart w:id="53" w:name="_Toc416965471"/>
      <w:bookmarkStart w:id="54" w:name="_Toc446445055"/>
      <w:bookmarkStart w:id="55" w:name="_Toc488691484"/>
      <w:bookmarkStart w:id="56" w:name="_Toc446427799"/>
      <w:r>
        <w:rPr>
          <w:rFonts w:hint="eastAsia" w:ascii="宋体" w:hAnsi="宋体" w:cs="宋体"/>
          <w:color w:val="000000" w:themeColor="text1"/>
          <w:kern w:val="2"/>
          <w:sz w:val="28"/>
          <w14:textFill>
            <w14:solidFill>
              <w14:schemeClr w14:val="tx1"/>
            </w14:solidFill>
          </w14:textFill>
        </w:rPr>
        <w:t>磋商保证金</w:t>
      </w:r>
      <w:bookmarkEnd w:id="50"/>
      <w:bookmarkEnd w:id="51"/>
      <w:bookmarkEnd w:id="52"/>
      <w:bookmarkEnd w:id="53"/>
      <w:bookmarkEnd w:id="54"/>
      <w:bookmarkEnd w:id="55"/>
      <w:bookmarkEnd w:id="56"/>
      <w:bookmarkStart w:id="57" w:name="_Toc421873478"/>
      <w:bookmarkStart w:id="58" w:name="_Toc416965472"/>
      <w:bookmarkStart w:id="59" w:name="_Toc416965571"/>
      <w:bookmarkStart w:id="60" w:name="_Toc417554218"/>
      <w:bookmarkStart w:id="61" w:name="_Toc420929912"/>
    </w:p>
    <w:bookmarkEnd w:id="57"/>
    <w:p w14:paraId="2A1D93D2">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bookmarkStart w:id="62" w:name="_Toc421873479"/>
      <w:r>
        <w:rPr>
          <w:rFonts w:hint="eastAsia" w:ascii="宋体" w:hAnsi="宋体" w:cs="宋体"/>
          <w:color w:val="000000" w:themeColor="text1"/>
          <w:sz w:val="24"/>
          <w:szCs w:val="24"/>
          <w14:textFill>
            <w14:solidFill>
              <w14:schemeClr w14:val="tx1"/>
            </w14:solidFill>
          </w14:textFill>
        </w:rPr>
        <w:t>磋商人应将磋商保证金缴纳证明作为磋商响应文件的内容一并提供。缴纳的磋商保证金用于因磋商人的行为使本次磋商活动受到损失的抵项（磋商保证金应当从其基本账户汇出，磋商响应文件中附企业基本账户开户许可证）。</w:t>
      </w:r>
    </w:p>
    <w:p w14:paraId="5AC3B6A0">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磋商保证金的金额（人民币）</w:t>
      </w:r>
      <w:bookmarkEnd w:id="62"/>
      <w:bookmarkStart w:id="63" w:name="_Toc421873480"/>
      <w:r>
        <w:rPr>
          <w:rFonts w:hint="eastAsia" w:ascii="宋体" w:hAnsi="宋体" w:cs="宋体"/>
          <w:color w:val="000000" w:themeColor="text1"/>
          <w:sz w:val="24"/>
          <w:szCs w:val="24"/>
          <w14:textFill>
            <w14:solidFill>
              <w14:schemeClr w14:val="tx1"/>
            </w14:solidFill>
          </w14:textFill>
        </w:rPr>
        <w:t>：</w:t>
      </w:r>
    </w:p>
    <w:bookmarkEnd w:id="63"/>
    <w:p w14:paraId="664C1B5F">
      <w:pPr>
        <w:autoSpaceDE w:val="0"/>
        <w:autoSpaceDN w:val="0"/>
        <w:spacing w:line="360" w:lineRule="auto"/>
        <w:ind w:firstLine="480" w:firstLineChars="200"/>
        <w:contextualSpacing/>
        <w:rPr>
          <w:rFonts w:ascii="宋体" w:hAnsi="宋体" w:cs="宋体"/>
          <w:color w:val="auto"/>
          <w:sz w:val="24"/>
          <w:szCs w:val="24"/>
        </w:rPr>
      </w:pPr>
      <w:bookmarkStart w:id="64" w:name="_Toc421873483"/>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30000.00 </w:t>
      </w:r>
      <w:r>
        <w:rPr>
          <w:rFonts w:hint="eastAsia" w:ascii="宋体" w:hAnsi="宋体" w:cs="宋体"/>
          <w:color w:val="auto"/>
          <w:sz w:val="24"/>
          <w:szCs w:val="24"/>
          <w:lang w:eastAsia="zh-CN"/>
        </w:rPr>
        <w:t>；大写：</w:t>
      </w:r>
      <w:r>
        <w:rPr>
          <w:rFonts w:hint="eastAsia" w:ascii="宋体" w:hAnsi="宋体" w:cs="宋体"/>
          <w:color w:val="auto"/>
          <w:sz w:val="24"/>
          <w:szCs w:val="24"/>
          <w:lang w:val="en-US" w:eastAsia="zh-CN"/>
        </w:rPr>
        <w:t>叁万元整</w:t>
      </w:r>
      <w:r>
        <w:rPr>
          <w:rFonts w:hint="eastAsia" w:ascii="宋体" w:hAnsi="宋体" w:cs="宋体"/>
          <w:color w:val="auto"/>
          <w:sz w:val="24"/>
          <w:szCs w:val="24"/>
        </w:rPr>
        <w:t>；</w:t>
      </w:r>
    </w:p>
    <w:p w14:paraId="0B5F58F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磋商人可以采用现金支票、银行汇票、银行保函等非现金形式交纳磋商保证金（注明此次项目提交账号如下：</w:t>
      </w:r>
      <w:bookmarkEnd w:id="64"/>
    </w:p>
    <w:p w14:paraId="252B18CC">
      <w:pPr>
        <w:autoSpaceDE w:val="0"/>
        <w:autoSpaceDN w:val="0"/>
        <w:spacing w:line="360" w:lineRule="auto"/>
        <w:ind w:left="36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开户行：</w:t>
      </w:r>
      <w:bookmarkStart w:id="65" w:name="_Toc421873488"/>
      <w:r>
        <w:rPr>
          <w:rFonts w:hint="eastAsia" w:ascii="宋体" w:hAnsi="宋体" w:cs="宋体"/>
          <w:color w:val="000000" w:themeColor="text1"/>
          <w:sz w:val="24"/>
          <w:szCs w:val="24"/>
          <w14:textFill>
            <w14:solidFill>
              <w14:schemeClr w14:val="tx1"/>
            </w14:solidFill>
          </w14:textFill>
        </w:rPr>
        <w:t>中国工商银行西宁湟中支行</w:t>
      </w:r>
    </w:p>
    <w:p w14:paraId="3EEB0E61">
      <w:pPr>
        <w:autoSpaceDE w:val="0"/>
        <w:autoSpaceDN w:val="0"/>
        <w:spacing w:line="360" w:lineRule="auto"/>
        <w:ind w:left="36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账户名：</w:t>
      </w:r>
      <w:r>
        <w:rPr>
          <w:rFonts w:hint="eastAsia" w:ascii="宋体" w:hAnsi="宋体" w:cs="宋体"/>
          <w:color w:val="000000" w:themeColor="text1"/>
          <w:sz w:val="24"/>
          <w:szCs w:val="24"/>
          <w:lang w:eastAsia="zh-CN"/>
          <w14:textFill>
            <w14:solidFill>
              <w14:schemeClr w14:val="tx1"/>
            </w14:solidFill>
          </w14:textFill>
        </w:rPr>
        <w:t>青海仁捷工程项目管理有限公司</w:t>
      </w:r>
    </w:p>
    <w:p w14:paraId="2B9EFE0C">
      <w:pPr>
        <w:autoSpaceDE w:val="0"/>
        <w:autoSpaceDN w:val="0"/>
        <w:spacing w:line="360" w:lineRule="auto"/>
        <w:ind w:left="360"/>
        <w:contextualSpacing/>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  号：2806 0365 1920 0022 730</w:t>
      </w:r>
    </w:p>
    <w:p w14:paraId="1E5D9474">
      <w:pPr>
        <w:autoSpaceDE w:val="0"/>
        <w:autoSpaceDN w:val="0"/>
        <w:spacing w:line="360" w:lineRule="auto"/>
        <w:ind w:left="36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缴纳截止时间：</w:t>
      </w:r>
      <w:r>
        <w:rPr>
          <w:rFonts w:hint="eastAsia" w:ascii="宋体" w:hAnsi="宋体" w:cs="宋体"/>
          <w:b/>
          <w:bCs/>
          <w:color w:val="000000" w:themeColor="text1"/>
          <w:sz w:val="24"/>
          <w:szCs w:val="24"/>
          <w:lang w:val="zh-CN"/>
          <w14:textFill>
            <w14:solidFill>
              <w14:schemeClr w14:val="tx1"/>
            </w14:solidFill>
          </w14:textFill>
        </w:rPr>
        <w:t>磋商人在磋商截止期前，以银行到账时间为准。</w:t>
      </w:r>
    </w:p>
    <w:p w14:paraId="3EFF4F88">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不接受个人名义或现金形式递交的磋商保证金，磋商人应该单独提交磋商保证金；磋商保证金必须从企业基本账户中汇出，磋商响应文件中须附企业开户许可证。</w:t>
      </w:r>
      <w:bookmarkEnd w:id="58"/>
      <w:bookmarkEnd w:id="59"/>
      <w:bookmarkEnd w:id="60"/>
      <w:bookmarkEnd w:id="61"/>
      <w:bookmarkEnd w:id="65"/>
    </w:p>
    <w:p w14:paraId="567B03FE">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磋商人未按磋商响应文件要求缴纳磋商保证金的，采购代理机构将拒绝接收磋商人的磋商响应文件；</w:t>
      </w:r>
    </w:p>
    <w:p w14:paraId="6D928101">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磋商保证金有效期与磋商有效期一致。</w:t>
      </w:r>
    </w:p>
    <w:p w14:paraId="607782FD">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项目产生中标结果后，未中标磋商人的磋商保证金，将在中标通知书发出后五个工作日内退还；中标磋商人的磋商保证金，将在采购合同签订后五个工作日内退还（中标磋商人需持已与采购单位签订的“采购合同”到采购代理机构办理退款相关事宜）。</w:t>
      </w:r>
    </w:p>
    <w:p w14:paraId="1B72C71C">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下列任何情况发生时，磋商保证金将被不予退还：</w:t>
      </w:r>
    </w:p>
    <w:p w14:paraId="79E3EAAE">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磋商人在有效期内撤回其响应文件的；</w:t>
      </w:r>
    </w:p>
    <w:p w14:paraId="6F537390">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磋商人在采购活动中有违法、违纪行为的；</w:t>
      </w:r>
    </w:p>
    <w:p w14:paraId="6DC03A32">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中标磋商人无正当理由不与采购单位签订政府采购合同的；</w:t>
      </w:r>
    </w:p>
    <w:p w14:paraId="4F742AEF">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磋商人在磋商响应文件中提供虚假材料的；</w:t>
      </w:r>
    </w:p>
    <w:p w14:paraId="366F65E1">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中标磋商人未交纳中标服务费的。</w:t>
      </w:r>
    </w:p>
    <w:p w14:paraId="4029939D">
      <w:pPr>
        <w:pStyle w:val="3"/>
        <w:widowControl w:val="0"/>
        <w:numPr>
          <w:ilvl w:val="0"/>
          <w:numId w:val="4"/>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bookmarkStart w:id="66" w:name="_Toc488691485"/>
      <w:bookmarkStart w:id="67" w:name="_Toc28525"/>
      <w:bookmarkStart w:id="68" w:name="_Toc487104878"/>
      <w:bookmarkStart w:id="69" w:name="_Toc446445058"/>
      <w:bookmarkStart w:id="70" w:name="_Toc446427801"/>
      <w:bookmarkStart w:id="71" w:name="_Toc416965474"/>
      <w:bookmarkStart w:id="72" w:name="_Toc420929914"/>
      <w:bookmarkStart w:id="73" w:name="_Toc459377868"/>
      <w:r>
        <w:rPr>
          <w:rFonts w:hint="eastAsia" w:ascii="宋体" w:hAnsi="宋体" w:cs="宋体"/>
          <w:color w:val="000000" w:themeColor="text1"/>
          <w:kern w:val="2"/>
          <w:sz w:val="28"/>
          <w14:textFill>
            <w14:solidFill>
              <w14:schemeClr w14:val="tx1"/>
            </w14:solidFill>
          </w14:textFill>
        </w:rPr>
        <w:t>磋商过程</w:t>
      </w:r>
      <w:bookmarkEnd w:id="66"/>
      <w:bookmarkEnd w:id="67"/>
      <w:bookmarkEnd w:id="68"/>
    </w:p>
    <w:p w14:paraId="468B6E74">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采购代理机构按本磋商文件中确定的时间和地点组织本项目的磋商活动。</w:t>
      </w:r>
    </w:p>
    <w:p w14:paraId="7A161D4F">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磋商时，对不同文字文本响应文件的解释发生异议的，以中文文本为准。</w:t>
      </w:r>
    </w:p>
    <w:p w14:paraId="710C4635">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14:paraId="6A98E641">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磋商过程有专人记录，并存档备查。</w:t>
      </w:r>
    </w:p>
    <w:p w14:paraId="156030D9">
      <w:pPr>
        <w:pStyle w:val="3"/>
        <w:widowControl w:val="0"/>
        <w:numPr>
          <w:ilvl w:val="0"/>
          <w:numId w:val="4"/>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bookmarkStart w:id="74" w:name="_Toc488691486"/>
      <w:bookmarkStart w:id="75" w:name="_Toc1445"/>
      <w:bookmarkStart w:id="76" w:name="_Toc487104879"/>
      <w:r>
        <w:rPr>
          <w:rFonts w:hint="eastAsia" w:ascii="宋体" w:hAnsi="宋体" w:cs="宋体"/>
          <w:color w:val="000000" w:themeColor="text1"/>
          <w:kern w:val="2"/>
          <w:sz w:val="28"/>
          <w14:textFill>
            <w14:solidFill>
              <w14:schemeClr w14:val="tx1"/>
            </w14:solidFill>
          </w14:textFill>
        </w:rPr>
        <w:t>评审程序及方法</w:t>
      </w:r>
      <w:bookmarkEnd w:id="74"/>
      <w:bookmarkEnd w:id="75"/>
      <w:bookmarkEnd w:id="76"/>
    </w:p>
    <w:p w14:paraId="7D7B42A1">
      <w:pPr>
        <w:pStyle w:val="5"/>
        <w:numPr>
          <w:ilvl w:val="0"/>
          <w:numId w:val="17"/>
        </w:numPr>
        <w:spacing w:before="0" w:after="0" w:line="360" w:lineRule="auto"/>
        <w:rPr>
          <w:rFonts w:ascii="宋体" w:hAnsi="宋体" w:cs="宋体"/>
          <w:b w:val="0"/>
          <w:color w:val="000000" w:themeColor="text1"/>
          <w14:textFill>
            <w14:solidFill>
              <w14:schemeClr w14:val="tx1"/>
            </w14:solidFill>
          </w14:textFill>
        </w:rPr>
      </w:pPr>
      <w:bookmarkStart w:id="77" w:name="_Toc487104880"/>
      <w:r>
        <w:rPr>
          <w:rFonts w:hint="eastAsia" w:ascii="宋体" w:hAnsi="宋体" w:cs="宋体"/>
          <w:b w:val="0"/>
          <w:color w:val="000000" w:themeColor="text1"/>
          <w14:textFill>
            <w14:solidFill>
              <w14:schemeClr w14:val="tx1"/>
            </w14:solidFill>
          </w14:textFill>
        </w:rPr>
        <w:t>评标委员会</w:t>
      </w:r>
      <w:bookmarkEnd w:id="77"/>
    </w:p>
    <w:p w14:paraId="4524E2D9">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192E075">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磋商由采购代理机构负责组织，具体磋商事务由依法组建的磋商小组负责，并独立履行下列职责：</w:t>
      </w:r>
    </w:p>
    <w:p w14:paraId="04DF1BE7">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审查磋商响应文件是否符合磋商文件要求，并作出评价；</w:t>
      </w:r>
    </w:p>
    <w:p w14:paraId="78A8BB50">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要求磋商人对磋商文件有关事项作出解释或澄清；</w:t>
      </w:r>
    </w:p>
    <w:p w14:paraId="7C2F2FB6">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推荐预中标候选磋商人；</w:t>
      </w:r>
    </w:p>
    <w:p w14:paraId="245051D1">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对非法干预评标工作的人员和机构进行举报或投诉。</w:t>
      </w:r>
    </w:p>
    <w:p w14:paraId="7C3C6A20">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磋商小组应遵守并履行下列义务：</w:t>
      </w:r>
    </w:p>
    <w:p w14:paraId="21A66916">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遵纪守法，客观、公正、廉洁地履行职责；</w:t>
      </w:r>
    </w:p>
    <w:p w14:paraId="56B69BDC">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按照磋商文件规定的评审方法和评审标准进行评审，对评审意见承担评标委员会成员责任；</w:t>
      </w:r>
    </w:p>
    <w:p w14:paraId="5B51E220">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对评审文件、评审情况和评审中获悉的商业秘密保密；</w:t>
      </w:r>
    </w:p>
    <w:p w14:paraId="2A9411C9">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参与评审报告的起草；</w:t>
      </w:r>
    </w:p>
    <w:p w14:paraId="2A31D80E">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解答磋商人及有关方面的质疑；</w:t>
      </w:r>
    </w:p>
    <w:p w14:paraId="314638AF">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配合进行质疑投诉处理工作。</w:t>
      </w:r>
    </w:p>
    <w:p w14:paraId="494A2097">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评审工作在有关部门的监督下依法开展，任何单位和个人不得非法干预、影响评审工作和评审结果。</w:t>
      </w:r>
    </w:p>
    <w:p w14:paraId="363A77E4">
      <w:pPr>
        <w:pStyle w:val="5"/>
        <w:numPr>
          <w:ilvl w:val="0"/>
          <w:numId w:val="17"/>
        </w:numPr>
        <w:spacing w:before="0" w:after="0" w:line="360" w:lineRule="auto"/>
        <w:rPr>
          <w:rFonts w:ascii="宋体" w:hAnsi="宋体" w:cs="宋体"/>
          <w:b w:val="0"/>
          <w:color w:val="000000" w:themeColor="text1"/>
          <w:sz w:val="24"/>
          <w:szCs w:val="24"/>
          <w14:textFill>
            <w14:solidFill>
              <w14:schemeClr w14:val="tx1"/>
            </w14:solidFill>
          </w14:textFill>
        </w:rPr>
      </w:pPr>
      <w:bookmarkStart w:id="78" w:name="_Toc487104881"/>
      <w:r>
        <w:rPr>
          <w:rFonts w:hint="eastAsia" w:ascii="宋体" w:hAnsi="宋体" w:cs="宋体"/>
          <w:b w:val="0"/>
          <w:color w:val="000000" w:themeColor="text1"/>
          <w:sz w:val="24"/>
          <w:szCs w:val="24"/>
          <w14:textFill>
            <w14:solidFill>
              <w14:schemeClr w14:val="tx1"/>
            </w14:solidFill>
          </w14:textFill>
        </w:rPr>
        <w:t>磋商程序</w:t>
      </w:r>
      <w:bookmarkEnd w:id="78"/>
    </w:p>
    <w:p w14:paraId="34BB61F9">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进入评审阶段后，由评标委员会独立开展评审工作，负责审议所有磋商响应文件，并按先初审、后详细评审的程序对磋商文件进行评审、评分；</w:t>
      </w:r>
    </w:p>
    <w:p w14:paraId="363AC4DB">
      <w:pPr>
        <w:pStyle w:val="25"/>
        <w:numPr>
          <w:ilvl w:val="0"/>
          <w:numId w:val="22"/>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除磋商价格因素外，评标委员会应依据磋商文件规定的评审方法和评审标准对其他因素进行客观评审；</w:t>
      </w:r>
    </w:p>
    <w:p w14:paraId="5BFDD66F">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初审阶段为资格性审查和符合性审查。磋商文件在响应磋商文件要求方面出现的偏离，分为实质性偏离和非实质性偏离；</w:t>
      </w:r>
    </w:p>
    <w:p w14:paraId="072FA42F">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实质性偏离是指磋商响应文件未能实质性响应磋商文件的要求。以下情况属于实质性偏离，磋商响应文件有下列情况之一的，按无效磋商处理。</w:t>
      </w:r>
    </w:p>
    <w:p w14:paraId="271BBD7C">
      <w:pPr>
        <w:pStyle w:val="25"/>
        <w:spacing w:line="360" w:lineRule="auto"/>
        <w:ind w:left="425"/>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资格性审查：</w:t>
      </w:r>
    </w:p>
    <w:p w14:paraId="10A3F172">
      <w:pPr>
        <w:pStyle w:val="25"/>
        <w:numPr>
          <w:ilvl w:val="0"/>
          <w:numId w:val="2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不符合</w:t>
      </w:r>
      <w:r>
        <w:rPr>
          <w:rFonts w:hint="eastAsia" w:hAnsi="宋体" w:cs="宋体"/>
          <w:color w:val="000000" w:themeColor="text1"/>
          <w:szCs w:val="24"/>
          <w:lang w:val="en-US" w:eastAsia="zh-CN"/>
          <w14:textFill>
            <w14:solidFill>
              <w14:schemeClr w14:val="tx1"/>
            </w14:solidFill>
          </w14:textFill>
        </w:rPr>
        <w:t>本章</w:t>
      </w:r>
      <w:r>
        <w:rPr>
          <w:rFonts w:hint="eastAsia" w:hAnsi="宋体" w:cs="宋体"/>
          <w:color w:val="000000" w:themeColor="text1"/>
          <w:szCs w:val="24"/>
          <w14:textFill>
            <w14:solidFill>
              <w14:schemeClr w14:val="tx1"/>
            </w14:solidFill>
          </w14:textFill>
        </w:rPr>
        <w:t>第</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w:t>
      </w:r>
      <w:r>
        <w:rPr>
          <w:rFonts w:hint="eastAsia" w:hAnsi="宋体" w:cs="宋体"/>
          <w:color w:val="000000" w:themeColor="text1"/>
          <w:szCs w:val="24"/>
          <w14:textFill>
            <w14:solidFill>
              <w14:schemeClr w14:val="tx1"/>
            </w14:solidFill>
          </w14:textFill>
        </w:rPr>
        <w:t>款</w:t>
      </w:r>
      <w:r>
        <w:rPr>
          <w:rFonts w:hint="eastAsia" w:hAnsi="宋体" w:cs="宋体"/>
          <w:color w:val="000000" w:themeColor="text1"/>
          <w:szCs w:val="24"/>
          <w:lang w:val="en-US"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第</w:t>
      </w:r>
      <w:r>
        <w:rPr>
          <w:rFonts w:hint="eastAsia" w:hAnsi="宋体" w:cs="宋体"/>
          <w:color w:val="000000" w:themeColor="text1"/>
          <w:szCs w:val="24"/>
          <w:lang w:val="en-US" w:eastAsia="zh-CN"/>
          <w14:textFill>
            <w14:solidFill>
              <w14:schemeClr w14:val="tx1"/>
            </w14:solidFill>
          </w14:textFill>
        </w:rPr>
        <w:t>5.7</w:t>
      </w:r>
      <w:r>
        <w:rPr>
          <w:rFonts w:hint="eastAsia" w:hAnsi="宋体" w:cs="宋体"/>
          <w:color w:val="000000" w:themeColor="text1"/>
          <w:szCs w:val="24"/>
          <w14:textFill>
            <w14:solidFill>
              <w14:schemeClr w14:val="tx1"/>
            </w14:solidFill>
          </w14:textFill>
        </w:rPr>
        <w:t>款之规定的；</w:t>
      </w:r>
    </w:p>
    <w:p w14:paraId="7C9C775D">
      <w:pPr>
        <w:pStyle w:val="25"/>
        <w:numPr>
          <w:ilvl w:val="0"/>
          <w:numId w:val="2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未按磋商文件资质要求提供相关资料的；</w:t>
      </w:r>
    </w:p>
    <w:p w14:paraId="4563FE34">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符合性审查：</w:t>
      </w:r>
    </w:p>
    <w:p w14:paraId="172D5FC5">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磋商响应文件内容没有按磋商文件规定和要求签字、盖章的；</w:t>
      </w:r>
    </w:p>
    <w:p w14:paraId="734045CC">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建设期、磋商有效期不能满足磋商文件要求的；</w:t>
      </w:r>
    </w:p>
    <w:p w14:paraId="6C5133D6">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未按磋商响应文件要求缴纳或未足额缴纳磋商保证金的；</w:t>
      </w:r>
    </w:p>
    <w:p w14:paraId="32ED21C1">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磋商响应文件中附有采购人不能接受的条件的；</w:t>
      </w:r>
    </w:p>
    <w:p w14:paraId="5B46FC87">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磋商报价超过采购预算额度的；</w:t>
      </w:r>
    </w:p>
    <w:p w14:paraId="67FBA8D7">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改变磋商文件提供的工程量清单中的计量单位、工程数量的；</w:t>
      </w:r>
    </w:p>
    <w:p w14:paraId="1CA104D7">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评标委员会认为应按无效磋商处理的其他情况；</w:t>
      </w:r>
    </w:p>
    <w:p w14:paraId="316907DC">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法律、法规规定的其他情形。</w:t>
      </w:r>
    </w:p>
    <w:p w14:paraId="56A86717">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21EB1289">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磋商响应文件文字表述的内容含义不明确；</w:t>
      </w:r>
    </w:p>
    <w:p w14:paraId="74BD065E">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同类问题表述不一致；</w:t>
      </w:r>
    </w:p>
    <w:p w14:paraId="0F9948FC">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有明显文字和计算错误；</w:t>
      </w:r>
    </w:p>
    <w:p w14:paraId="1A8727F1">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提供的技术信息和数据资料不完整；</w:t>
      </w:r>
    </w:p>
    <w:p w14:paraId="5F68D3EE">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评标委员会认定的其他非实质性偏离情况。</w:t>
      </w:r>
    </w:p>
    <w:p w14:paraId="6F654465">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有上述情形之一的，评标委员会应当要求磋商人在规定的时间内予以澄清、说明。澄清说明材料由磋商人委托代理人签字确认，该内容不得超出磋商响应文件的范围或者改变磋商响应文件的实质性内容，并作为磋商响应文件的组成部分。答疑期间，磋商人拒绝或在规定的时间内未做出澄清、说明，或澄清、说明的内容仍不能说明问题的，评标委员会将按照磋商文件的要求对现有的磋商资料做出评审意见。评标委员会对磋商人主动提出的澄清、说明的内容将不予接受；</w:t>
      </w:r>
    </w:p>
    <w:p w14:paraId="74214C2E">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在磋商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14:paraId="75A18FB3">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比较与评价：评标委员会将按磋商文件中规定的评标办法和标准，对资格性审查和符合性审查合格的磋商响应文件进行商务和技术评估方面的综合比较与评价。即在最大限度地满足磋商文件实质性要求的前提下，按照磋商文件中规定的各项因素进行综合评审，以评审总得分由高到低排序推荐预中标候选人。若得分相同时，按磋商报价由低到高顺序排列；得分相同且报价相同的，按技术指标优劣顺序排列。</w:t>
      </w:r>
    </w:p>
    <w:p w14:paraId="13764373">
      <w:pPr>
        <w:pStyle w:val="5"/>
        <w:numPr>
          <w:ilvl w:val="0"/>
          <w:numId w:val="17"/>
        </w:numPr>
        <w:spacing w:before="0" w:after="0" w:line="360" w:lineRule="auto"/>
        <w:rPr>
          <w:rFonts w:ascii="宋体" w:hAnsi="宋体" w:cs="宋体"/>
          <w:b w:val="0"/>
          <w:color w:val="000000" w:themeColor="text1"/>
          <w:sz w:val="24"/>
          <w:szCs w:val="24"/>
          <w14:textFill>
            <w14:solidFill>
              <w14:schemeClr w14:val="tx1"/>
            </w14:solidFill>
          </w14:textFill>
        </w:rPr>
      </w:pPr>
      <w:bookmarkStart w:id="79" w:name="_Toc487104882"/>
      <w:r>
        <w:rPr>
          <w:rFonts w:hint="eastAsia" w:ascii="宋体" w:hAnsi="宋体" w:cs="宋体"/>
          <w:b w:val="0"/>
          <w:color w:val="000000" w:themeColor="text1"/>
          <w:sz w:val="24"/>
          <w:szCs w:val="24"/>
          <w14:textFill>
            <w14:solidFill>
              <w14:schemeClr w14:val="tx1"/>
            </w14:solidFill>
          </w14:textFill>
        </w:rPr>
        <w:t>评审办法</w:t>
      </w:r>
      <w:bookmarkEnd w:id="79"/>
    </w:p>
    <w:p w14:paraId="517C8A91">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依照《中华人民共和国政府采购法》、《中华人民共和国政府采购法实施条例》的规定，结合该项目的特点制定本评审办法。本次评审采用综合评分法，满分为100分。</w:t>
      </w:r>
    </w:p>
    <w:p w14:paraId="5D68F4B9">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资格性审查评审办法（初步评审）</w:t>
      </w:r>
    </w:p>
    <w:tbl>
      <w:tblPr>
        <w:tblStyle w:val="4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499"/>
        <w:gridCol w:w="5685"/>
      </w:tblGrid>
      <w:tr w14:paraId="649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tcPr>
          <w:p w14:paraId="156B799C">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评审内容</w:t>
            </w:r>
          </w:p>
        </w:tc>
        <w:tc>
          <w:tcPr>
            <w:tcW w:w="2499" w:type="dxa"/>
          </w:tcPr>
          <w:p w14:paraId="1235BCC0">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评审因素</w:t>
            </w:r>
          </w:p>
        </w:tc>
        <w:tc>
          <w:tcPr>
            <w:tcW w:w="5685" w:type="dxa"/>
          </w:tcPr>
          <w:p w14:paraId="5F04E758">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评审标准</w:t>
            </w:r>
          </w:p>
        </w:tc>
      </w:tr>
      <w:tr w14:paraId="40A1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69E89CB2">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形式评审标准</w:t>
            </w:r>
          </w:p>
        </w:tc>
        <w:tc>
          <w:tcPr>
            <w:tcW w:w="2499" w:type="dxa"/>
          </w:tcPr>
          <w:p w14:paraId="1A564B9E">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5685" w:type="dxa"/>
            <w:vAlign w:val="center"/>
          </w:tcPr>
          <w:p w14:paraId="50501D2B">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与营业执照、资质证书、安全生产许可证一致</w:t>
            </w:r>
          </w:p>
        </w:tc>
      </w:tr>
      <w:tr w14:paraId="454C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5C3CD6FB">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4C3436E5">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响应文件签字盖章</w:t>
            </w:r>
          </w:p>
        </w:tc>
        <w:tc>
          <w:tcPr>
            <w:tcW w:w="5685" w:type="dxa"/>
            <w:vAlign w:val="center"/>
          </w:tcPr>
          <w:p w14:paraId="3C59C7FB">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14:paraId="790F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7C767A40">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4BD79857">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响应文件格式</w:t>
            </w:r>
          </w:p>
        </w:tc>
        <w:tc>
          <w:tcPr>
            <w:tcW w:w="5685" w:type="dxa"/>
            <w:vAlign w:val="center"/>
          </w:tcPr>
          <w:p w14:paraId="2E483602">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14:paraId="717B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0E23AC6B">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资格评审标准</w:t>
            </w:r>
          </w:p>
        </w:tc>
        <w:tc>
          <w:tcPr>
            <w:tcW w:w="2499" w:type="dxa"/>
          </w:tcPr>
          <w:p w14:paraId="13E0072B">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营业执照、税务登记证和机构代码证</w:t>
            </w:r>
          </w:p>
        </w:tc>
        <w:tc>
          <w:tcPr>
            <w:tcW w:w="5685" w:type="dxa"/>
            <w:vAlign w:val="center"/>
          </w:tcPr>
          <w:p w14:paraId="65BA8B7A">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具备有效的工商营业执照、机构代码证和税务登记证</w:t>
            </w:r>
          </w:p>
        </w:tc>
      </w:tr>
      <w:tr w14:paraId="48FF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50CC3285">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2354A6EF">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安全生产许可证</w:t>
            </w:r>
          </w:p>
        </w:tc>
        <w:tc>
          <w:tcPr>
            <w:tcW w:w="5685" w:type="dxa"/>
            <w:vAlign w:val="center"/>
          </w:tcPr>
          <w:p w14:paraId="07FCF207">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具备有效的安全生产许可证</w:t>
            </w:r>
          </w:p>
        </w:tc>
      </w:tr>
      <w:tr w14:paraId="4567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3B16A58D">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60055E42">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5685" w:type="dxa"/>
            <w:vAlign w:val="center"/>
          </w:tcPr>
          <w:p w14:paraId="0FE7B663">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5B3B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32985368">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54DDFA8E">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财务状况</w:t>
            </w:r>
          </w:p>
        </w:tc>
        <w:tc>
          <w:tcPr>
            <w:tcW w:w="5685" w:type="dxa"/>
            <w:vAlign w:val="center"/>
          </w:tcPr>
          <w:p w14:paraId="5EEB3C2B">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090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45A7503E">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71E80A26">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建造师资格</w:t>
            </w:r>
          </w:p>
        </w:tc>
        <w:tc>
          <w:tcPr>
            <w:tcW w:w="5685" w:type="dxa"/>
            <w:vAlign w:val="center"/>
          </w:tcPr>
          <w:p w14:paraId="264F71B3">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65F9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2FF090B9">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38A9C9E8">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其他资格</w:t>
            </w:r>
          </w:p>
        </w:tc>
        <w:tc>
          <w:tcPr>
            <w:tcW w:w="5685" w:type="dxa"/>
            <w:vAlign w:val="center"/>
          </w:tcPr>
          <w:p w14:paraId="4A861C42">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7E28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48B7BCF2">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响应性评审标准</w:t>
            </w:r>
          </w:p>
        </w:tc>
        <w:tc>
          <w:tcPr>
            <w:tcW w:w="2499" w:type="dxa"/>
          </w:tcPr>
          <w:p w14:paraId="09D53410">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磋商内容</w:t>
            </w:r>
          </w:p>
        </w:tc>
        <w:tc>
          <w:tcPr>
            <w:tcW w:w="5685" w:type="dxa"/>
            <w:vAlign w:val="center"/>
          </w:tcPr>
          <w:p w14:paraId="1C1414B4">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09BD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14:paraId="0787056B">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14:paraId="719F2EF7">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工期</w:t>
            </w:r>
          </w:p>
        </w:tc>
        <w:tc>
          <w:tcPr>
            <w:tcW w:w="5685" w:type="dxa"/>
            <w:vAlign w:val="center"/>
          </w:tcPr>
          <w:p w14:paraId="43164CBF">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5720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14:paraId="1A0AE666">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14:paraId="222D34E3">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5685" w:type="dxa"/>
            <w:vAlign w:val="center"/>
          </w:tcPr>
          <w:p w14:paraId="45B1F4FE">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5378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14:paraId="17985D52">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14:paraId="561F9EB0">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磋商保证金</w:t>
            </w:r>
          </w:p>
        </w:tc>
        <w:tc>
          <w:tcPr>
            <w:tcW w:w="5685" w:type="dxa"/>
            <w:vAlign w:val="center"/>
          </w:tcPr>
          <w:p w14:paraId="4E5905C6">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73C9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92" w:type="dxa"/>
            <w:vMerge w:val="continue"/>
          </w:tcPr>
          <w:p w14:paraId="52C663FA">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vAlign w:val="center"/>
          </w:tcPr>
          <w:p w14:paraId="39ADB890">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施工组织设计</w:t>
            </w:r>
          </w:p>
        </w:tc>
        <w:tc>
          <w:tcPr>
            <w:tcW w:w="5685" w:type="dxa"/>
            <w:vAlign w:val="center"/>
          </w:tcPr>
          <w:p w14:paraId="17FACFE5">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编制施工组织设计</w:t>
            </w:r>
          </w:p>
        </w:tc>
      </w:tr>
    </w:tbl>
    <w:p w14:paraId="26A85E77">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评审标准和分值分配：</w:t>
      </w:r>
    </w:p>
    <w:tbl>
      <w:tblPr>
        <w:tblStyle w:val="43"/>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6058"/>
      </w:tblGrid>
      <w:tr w14:paraId="1615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3462" w:type="dxa"/>
          </w:tcPr>
          <w:p w14:paraId="7396BDB2">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条款内容</w:t>
            </w:r>
          </w:p>
        </w:tc>
        <w:tc>
          <w:tcPr>
            <w:tcW w:w="6058" w:type="dxa"/>
          </w:tcPr>
          <w:p w14:paraId="18BEE7E7">
            <w:pPr>
              <w:autoSpaceDE w:val="0"/>
              <w:autoSpaceDN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编列内容</w:t>
            </w:r>
          </w:p>
        </w:tc>
      </w:tr>
      <w:tr w14:paraId="42E7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3462" w:type="dxa"/>
            <w:vAlign w:val="center"/>
          </w:tcPr>
          <w:p w14:paraId="02CB82A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分值构成</w:t>
            </w:r>
          </w:p>
          <w:p w14:paraId="77B8E81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(总分100 分)</w:t>
            </w:r>
          </w:p>
        </w:tc>
        <w:tc>
          <w:tcPr>
            <w:tcW w:w="6058" w:type="dxa"/>
          </w:tcPr>
          <w:p w14:paraId="08BDF67D">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施工组织设计：50分</w:t>
            </w:r>
          </w:p>
          <w:p w14:paraId="3420A6FB">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项目管理机构：8分</w:t>
            </w:r>
          </w:p>
          <w:p w14:paraId="6EED5FC9">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磋商报价：30分</w:t>
            </w:r>
          </w:p>
          <w:p w14:paraId="55955544">
            <w:pPr>
              <w:autoSpaceDE w:val="0"/>
              <w:autoSpaceDN w:val="0"/>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企业业绩：12分</w:t>
            </w:r>
          </w:p>
        </w:tc>
      </w:tr>
    </w:tbl>
    <w:p w14:paraId="68DB9C25">
      <w:pPr>
        <w:pStyle w:val="25"/>
        <w:spacing w:line="360" w:lineRule="auto"/>
        <w:rPr>
          <w:rFonts w:hAnsi="宋体" w:cs="宋体"/>
          <w:color w:val="000000" w:themeColor="text1"/>
          <w:szCs w:val="24"/>
          <w14:textFill>
            <w14:solidFill>
              <w14:schemeClr w14:val="tx1"/>
            </w14:solidFill>
          </w14:textFill>
        </w:rPr>
      </w:pPr>
    </w:p>
    <w:tbl>
      <w:tblPr>
        <w:tblStyle w:val="43"/>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0"/>
        <w:gridCol w:w="1098"/>
        <w:gridCol w:w="1650"/>
        <w:gridCol w:w="6007"/>
      </w:tblGrid>
      <w:tr w14:paraId="6F22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48" w:type="dxa"/>
            <w:gridSpan w:val="2"/>
          </w:tcPr>
          <w:p w14:paraId="52DE74C8">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条款号</w:t>
            </w:r>
          </w:p>
        </w:tc>
        <w:tc>
          <w:tcPr>
            <w:tcW w:w="1650" w:type="dxa"/>
          </w:tcPr>
          <w:p w14:paraId="649CA96C">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6007" w:type="dxa"/>
          </w:tcPr>
          <w:p w14:paraId="05D93238">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14:paraId="1882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restart"/>
            <w:vAlign w:val="center"/>
          </w:tcPr>
          <w:p w14:paraId="36C3F658">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098" w:type="dxa"/>
            <w:vMerge w:val="restart"/>
            <w:vAlign w:val="center"/>
          </w:tcPr>
          <w:p w14:paraId="40B7A9E3">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施工组织设计评分标准</w:t>
            </w:r>
          </w:p>
          <w:p w14:paraId="741AF96E">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（50分）</w:t>
            </w:r>
          </w:p>
        </w:tc>
        <w:tc>
          <w:tcPr>
            <w:tcW w:w="1650" w:type="dxa"/>
            <w:vAlign w:val="center"/>
          </w:tcPr>
          <w:p w14:paraId="44324794">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施工方案与</w:t>
            </w:r>
          </w:p>
          <w:p w14:paraId="1D70ADE2">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p w14:paraId="255AC1EC">
            <w:pPr>
              <w:autoSpaceDE w:val="0"/>
              <w:autoSpaceDN w:val="0"/>
              <w:spacing w:line="360" w:lineRule="auto"/>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10分</w:t>
            </w:r>
            <w:r>
              <w:rPr>
                <w:rFonts w:hint="eastAsia" w:ascii="宋体" w:hAnsi="宋体" w:cs="宋体"/>
                <w:bCs/>
                <w:color w:val="000000" w:themeColor="text1"/>
                <w:sz w:val="24"/>
                <w:szCs w:val="24"/>
                <w:lang w:eastAsia="zh-CN"/>
                <w14:textFill>
                  <w14:solidFill>
                    <w14:schemeClr w14:val="tx1"/>
                  </w14:solidFill>
                </w14:textFill>
              </w:rPr>
              <w:t>）</w:t>
            </w:r>
          </w:p>
        </w:tc>
        <w:tc>
          <w:tcPr>
            <w:tcW w:w="6007" w:type="dxa"/>
          </w:tcPr>
          <w:p w14:paraId="1D2FCDB2">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施工部署合理，施工顺序及方案切实可行、针对性强；各项管理目标明确，技术措施满足工期、质量、安全生产及文明施工要求。施工方案与技术</w:t>
            </w:r>
            <w:r>
              <w:rPr>
                <w:rFonts w:hint="eastAsia" w:ascii="宋体" w:cs="宋体"/>
                <w:color w:val="000000" w:themeColor="text1"/>
                <w:sz w:val="24"/>
                <w:lang w:val="zh-CN"/>
                <w14:textFill>
                  <w14:solidFill>
                    <w14:schemeClr w14:val="tx1"/>
                  </w14:solidFill>
                </w14:textFill>
              </w:rPr>
              <w:t>措施明确、周密、合理得</w:t>
            </w:r>
            <w:r>
              <w:rPr>
                <w:rFonts w:hint="eastAsia" w:ascii="宋体" w:cs="宋体"/>
                <w:color w:val="000000" w:themeColor="text1"/>
                <w:sz w:val="24"/>
                <w14:textFill>
                  <w14:solidFill>
                    <w14:schemeClr w14:val="tx1"/>
                  </w14:solidFill>
                </w14:textFill>
              </w:rPr>
              <w:t>10</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施工方案与技术</w:t>
            </w:r>
            <w:r>
              <w:rPr>
                <w:rFonts w:hint="eastAsia" w:ascii="宋体" w:cs="宋体"/>
                <w:color w:val="000000" w:themeColor="text1"/>
                <w:sz w:val="24"/>
                <w:lang w:val="zh-CN"/>
                <w14:textFill>
                  <w14:solidFill>
                    <w14:schemeClr w14:val="tx1"/>
                  </w14:solidFill>
                </w14:textFill>
              </w:rPr>
              <w:t>措施基本可行得</w:t>
            </w:r>
            <w:r>
              <w:rPr>
                <w:rFonts w:hint="eastAsia" w:ascii="宋体" w:cs="宋体"/>
                <w:color w:val="000000" w:themeColor="text1"/>
                <w:sz w:val="24"/>
                <w14:textFill>
                  <w14:solidFill>
                    <w14:schemeClr w14:val="tx1"/>
                  </w14:solidFill>
                </w14:textFill>
              </w:rPr>
              <w:t>7</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施工方案与技术</w:t>
            </w:r>
            <w:r>
              <w:rPr>
                <w:rFonts w:hint="eastAsia" w:ascii="宋体" w:cs="宋体"/>
                <w:color w:val="000000" w:themeColor="text1"/>
                <w:sz w:val="24"/>
                <w:lang w:val="zh-CN"/>
                <w14:textFill>
                  <w14:solidFill>
                    <w14:schemeClr w14:val="tx1"/>
                  </w14:solidFill>
                </w14:textFill>
              </w:rPr>
              <w:t>措施欠缺的得</w:t>
            </w:r>
            <w:r>
              <w:rPr>
                <w:rFonts w:hint="eastAsia" w:ascii="宋体" w:cs="宋体"/>
                <w:color w:val="000000" w:themeColor="text1"/>
                <w:sz w:val="24"/>
                <w14:textFill>
                  <w14:solidFill>
                    <w14:schemeClr w14:val="tx1"/>
                  </w14:solidFill>
                </w14:textFill>
              </w:rPr>
              <w:t>4分；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施工方案与技术</w:t>
            </w:r>
            <w:r>
              <w:rPr>
                <w:rFonts w:hint="eastAsia" w:ascii="宋体" w:cs="宋体"/>
                <w:color w:val="000000" w:themeColor="text1"/>
                <w:sz w:val="24"/>
                <w:lang w:val="zh-CN"/>
                <w14:textFill>
                  <w14:solidFill>
                    <w14:schemeClr w14:val="tx1"/>
                  </w14:solidFill>
                </w14:textFill>
              </w:rPr>
              <w:t>措施得</w:t>
            </w:r>
            <w:r>
              <w:rPr>
                <w:rFonts w:hint="eastAsia" w:ascii="宋体" w:cs="宋体"/>
                <w:color w:val="000000" w:themeColor="text1"/>
                <w:sz w:val="24"/>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分。不提供不得分。</w:t>
            </w:r>
          </w:p>
        </w:tc>
      </w:tr>
      <w:tr w14:paraId="3E0F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744168AB">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4E30C922">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336D3BD6">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质量管理体系</w:t>
            </w:r>
          </w:p>
          <w:p w14:paraId="62B729F5">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与措施</w:t>
            </w:r>
          </w:p>
          <w:p w14:paraId="74A93381">
            <w:pPr>
              <w:autoSpaceDE w:val="0"/>
              <w:autoSpaceDN w:val="0"/>
              <w:spacing w:line="360" w:lineRule="auto"/>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r>
              <w:rPr>
                <w:rFonts w:hint="eastAsia" w:ascii="宋体" w:hAnsi="宋体" w:cs="宋体"/>
                <w:bCs/>
                <w:color w:val="000000" w:themeColor="text1"/>
                <w:sz w:val="24"/>
                <w:szCs w:val="24"/>
                <w:lang w:eastAsia="zh-CN"/>
                <w14:textFill>
                  <w14:solidFill>
                    <w14:schemeClr w14:val="tx1"/>
                  </w14:solidFill>
                </w14:textFill>
              </w:rPr>
              <w:t>）</w:t>
            </w:r>
          </w:p>
        </w:tc>
        <w:tc>
          <w:tcPr>
            <w:tcW w:w="6007" w:type="dxa"/>
          </w:tcPr>
          <w:p w14:paraId="2BF344C4">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质量管理体系健全、管理人员责任明确、管理制度健全有效，各项技术措施、主要分项工程、作业指导书符合现行国家质量验收标准要求。质量管理体系与</w:t>
            </w:r>
            <w:r>
              <w:rPr>
                <w:rFonts w:hint="eastAsia" w:ascii="宋体" w:cs="宋体"/>
                <w:color w:val="000000" w:themeColor="text1"/>
                <w:sz w:val="24"/>
                <w:lang w:val="zh-CN"/>
                <w14:textFill>
                  <w14:solidFill>
                    <w14:schemeClr w14:val="tx1"/>
                  </w14:solidFill>
                </w14:textFill>
              </w:rPr>
              <w:t>措施明确、周密、合理得</w:t>
            </w:r>
            <w:r>
              <w:rPr>
                <w:rFonts w:hint="eastAsia" w:ascii="宋体" w:cs="宋体"/>
                <w:color w:val="000000" w:themeColor="text1"/>
                <w:sz w:val="24"/>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质量管理体系与</w:t>
            </w:r>
            <w:r>
              <w:rPr>
                <w:rFonts w:hint="eastAsia" w:ascii="宋体" w:cs="宋体"/>
                <w:color w:val="000000" w:themeColor="text1"/>
                <w:sz w:val="24"/>
                <w:lang w:val="zh-CN"/>
                <w14:textFill>
                  <w14:solidFill>
                    <w14:schemeClr w14:val="tx1"/>
                  </w14:solidFill>
                </w14:textFill>
              </w:rPr>
              <w:t>措施可行</w:t>
            </w:r>
            <w:r>
              <w:rPr>
                <w:rFonts w:hint="eastAsia" w:ascii="宋体" w:cs="宋体"/>
                <w:color w:val="000000" w:themeColor="text1"/>
                <w:sz w:val="24"/>
                <w14:textFill>
                  <w14:solidFill>
                    <w14:schemeClr w14:val="tx1"/>
                  </w14:solidFill>
                </w14:textFill>
              </w:rPr>
              <w:t>的</w:t>
            </w:r>
            <w:r>
              <w:rPr>
                <w:rFonts w:hint="eastAsia" w:ascii="宋体" w:cs="宋体"/>
                <w:color w:val="000000" w:themeColor="text1"/>
                <w:sz w:val="24"/>
                <w:lang w:val="zh-CN"/>
                <w14:textFill>
                  <w14:solidFill>
                    <w14:schemeClr w14:val="tx1"/>
                  </w14:solidFill>
                </w14:textFill>
              </w:rPr>
              <w:t>得</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质量管理体系与</w:t>
            </w:r>
            <w:r>
              <w:rPr>
                <w:rFonts w:hint="eastAsia" w:ascii="宋体" w:cs="宋体"/>
                <w:color w:val="000000" w:themeColor="text1"/>
                <w:sz w:val="24"/>
                <w:lang w:val="zh-CN"/>
                <w14:textFill>
                  <w14:solidFill>
                    <w14:schemeClr w14:val="tx1"/>
                  </w14:solidFill>
                </w14:textFill>
              </w:rPr>
              <w:t>措施欠缺的得</w:t>
            </w:r>
            <w:r>
              <w:rPr>
                <w:rFonts w:hint="eastAsia" w:ascii="宋体" w:cs="宋体"/>
                <w:color w:val="000000" w:themeColor="text1"/>
                <w:sz w:val="24"/>
                <w14:textFill>
                  <w14:solidFill>
                    <w14:schemeClr w14:val="tx1"/>
                  </w14:solidFill>
                </w14:textFill>
              </w:rPr>
              <w:t>3分；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质量管理体系与</w:t>
            </w:r>
            <w:r>
              <w:rPr>
                <w:rFonts w:hint="eastAsia" w:ascii="宋体" w:cs="宋体"/>
                <w:color w:val="000000" w:themeColor="text1"/>
                <w:sz w:val="24"/>
                <w:lang w:val="zh-CN"/>
                <w14:textFill>
                  <w14:solidFill>
                    <w14:schemeClr w14:val="tx1"/>
                  </w14:solidFill>
                </w14:textFill>
              </w:rPr>
              <w:t>措施得</w:t>
            </w:r>
            <w:r>
              <w:rPr>
                <w:rFonts w:hint="eastAsia" w:ascii="宋体" w:cs="宋体"/>
                <w:color w:val="000000" w:themeColor="text1"/>
                <w:sz w:val="24"/>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分。不提供不得分。</w:t>
            </w:r>
          </w:p>
        </w:tc>
      </w:tr>
      <w:tr w14:paraId="7242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58C4A68A">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7121CF68">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0426A4FF">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安全管理体系</w:t>
            </w:r>
          </w:p>
          <w:p w14:paraId="33D26A2B">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与措施</w:t>
            </w:r>
          </w:p>
          <w:p w14:paraId="1AAB8999">
            <w:pPr>
              <w:autoSpaceDE w:val="0"/>
              <w:autoSpaceDN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（8分）</w:t>
            </w:r>
          </w:p>
        </w:tc>
        <w:tc>
          <w:tcPr>
            <w:tcW w:w="6007" w:type="dxa"/>
          </w:tcPr>
          <w:p w14:paraId="59FFA93E">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安全管理体系健全、管理人员岗位责任明确、各种安全教育制度健全有效、施工现场安全技术管理及防护、防范措施得力，符合国家安全生产管理规定。安全管理体系与</w:t>
            </w:r>
            <w:r>
              <w:rPr>
                <w:rFonts w:hint="eastAsia" w:ascii="宋体" w:cs="宋体"/>
                <w:color w:val="000000" w:themeColor="text1"/>
                <w:sz w:val="24"/>
                <w:lang w:val="zh-CN"/>
                <w14:textFill>
                  <w14:solidFill>
                    <w14:schemeClr w14:val="tx1"/>
                  </w14:solidFill>
                </w14:textFill>
              </w:rPr>
              <w:t>措施明确、周密、合理得</w:t>
            </w:r>
            <w:r>
              <w:rPr>
                <w:rFonts w:hint="eastAsia" w:ascii="宋体" w:cs="宋体"/>
                <w:color w:val="000000" w:themeColor="text1"/>
                <w:sz w:val="24"/>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安全管理体系与</w:t>
            </w:r>
            <w:r>
              <w:rPr>
                <w:rFonts w:hint="eastAsia" w:ascii="宋体" w:cs="宋体"/>
                <w:color w:val="000000" w:themeColor="text1"/>
                <w:sz w:val="24"/>
                <w:lang w:val="zh-CN"/>
                <w14:textFill>
                  <w14:solidFill>
                    <w14:schemeClr w14:val="tx1"/>
                  </w14:solidFill>
                </w14:textFill>
              </w:rPr>
              <w:t>措施可行</w:t>
            </w:r>
            <w:r>
              <w:rPr>
                <w:rFonts w:hint="eastAsia" w:ascii="宋体" w:cs="宋体"/>
                <w:color w:val="000000" w:themeColor="text1"/>
                <w:sz w:val="24"/>
                <w14:textFill>
                  <w14:solidFill>
                    <w14:schemeClr w14:val="tx1"/>
                  </w14:solidFill>
                </w14:textFill>
              </w:rPr>
              <w:t>的，</w:t>
            </w:r>
            <w:r>
              <w:rPr>
                <w:rFonts w:hint="eastAsia" w:ascii="宋体" w:cs="宋体"/>
                <w:color w:val="000000" w:themeColor="text1"/>
                <w:sz w:val="24"/>
                <w:lang w:val="zh-CN"/>
                <w14:textFill>
                  <w14:solidFill>
                    <w14:schemeClr w14:val="tx1"/>
                  </w14:solidFill>
                </w14:textFill>
              </w:rPr>
              <w:t>得</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安全管理体系与</w:t>
            </w:r>
            <w:r>
              <w:rPr>
                <w:rFonts w:hint="eastAsia" w:ascii="宋体" w:cs="宋体"/>
                <w:color w:val="000000" w:themeColor="text1"/>
                <w:sz w:val="24"/>
                <w:lang w:val="zh-CN"/>
                <w14:textFill>
                  <w14:solidFill>
                    <w14:schemeClr w14:val="tx1"/>
                  </w14:solidFill>
                </w14:textFill>
              </w:rPr>
              <w:t>措施欠缺的得</w:t>
            </w:r>
            <w:r>
              <w:rPr>
                <w:rFonts w:hint="eastAsia" w:ascii="宋体" w:cs="宋体"/>
                <w:color w:val="000000" w:themeColor="text1"/>
                <w:sz w:val="24"/>
                <w14:textFill>
                  <w14:solidFill>
                    <w14:schemeClr w14:val="tx1"/>
                  </w14:solidFill>
                </w14:textFill>
              </w:rPr>
              <w:t>3分；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安全管理体系与</w:t>
            </w:r>
            <w:r>
              <w:rPr>
                <w:rFonts w:hint="eastAsia" w:ascii="宋体" w:cs="宋体"/>
                <w:color w:val="000000" w:themeColor="text1"/>
                <w:sz w:val="24"/>
                <w:lang w:val="zh-CN"/>
                <w14:textFill>
                  <w14:solidFill>
                    <w14:schemeClr w14:val="tx1"/>
                  </w14:solidFill>
                </w14:textFill>
              </w:rPr>
              <w:t>措施得</w:t>
            </w:r>
            <w:r>
              <w:rPr>
                <w:rFonts w:hint="eastAsia" w:ascii="宋体" w:cs="宋体"/>
                <w:color w:val="000000" w:themeColor="text1"/>
                <w:sz w:val="24"/>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分。不提供不得分。</w:t>
            </w:r>
          </w:p>
        </w:tc>
      </w:tr>
      <w:tr w14:paraId="0C1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3BCE1AF0">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034C9F0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2E7CC6FD">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环境保护管理体系与措施</w:t>
            </w:r>
          </w:p>
          <w:p w14:paraId="5A781A78">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（8分）</w:t>
            </w:r>
          </w:p>
          <w:p w14:paraId="5CEE8F38">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p>
        </w:tc>
        <w:tc>
          <w:tcPr>
            <w:tcW w:w="6007" w:type="dxa"/>
          </w:tcPr>
          <w:p w14:paraId="31EA9EB2">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环境保护管理体系健全，管理人员岗位责任明确，环境管理方案切实可行、能有效运行。污物处理与排放符合国家及地方有关环境保护标准。环境保护管理体系与</w:t>
            </w:r>
            <w:r>
              <w:rPr>
                <w:rFonts w:hint="eastAsia" w:ascii="宋体" w:cs="宋体"/>
                <w:color w:val="000000" w:themeColor="text1"/>
                <w:sz w:val="24"/>
                <w:lang w:val="zh-CN"/>
                <w14:textFill>
                  <w14:solidFill>
                    <w14:schemeClr w14:val="tx1"/>
                  </w14:solidFill>
                </w14:textFill>
              </w:rPr>
              <w:t>措施明确、周密、合理得</w:t>
            </w:r>
            <w:r>
              <w:rPr>
                <w:rFonts w:hint="eastAsia" w:ascii="宋体" w:cs="宋体"/>
                <w:color w:val="000000" w:themeColor="text1"/>
                <w:sz w:val="24"/>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环境保护管理体系与</w:t>
            </w:r>
            <w:r>
              <w:rPr>
                <w:rFonts w:hint="eastAsia" w:ascii="宋体" w:cs="宋体"/>
                <w:color w:val="000000" w:themeColor="text1"/>
                <w:sz w:val="24"/>
                <w:lang w:val="zh-CN"/>
                <w14:textFill>
                  <w14:solidFill>
                    <w14:schemeClr w14:val="tx1"/>
                  </w14:solidFill>
                </w14:textFill>
              </w:rPr>
              <w:t>措施基本可行得</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环境保护管理体系与</w:t>
            </w:r>
            <w:r>
              <w:rPr>
                <w:rFonts w:hint="eastAsia" w:ascii="宋体" w:cs="宋体"/>
                <w:color w:val="000000" w:themeColor="text1"/>
                <w:sz w:val="24"/>
                <w:lang w:val="zh-CN"/>
                <w14:textFill>
                  <w14:solidFill>
                    <w14:schemeClr w14:val="tx1"/>
                  </w14:solidFill>
                </w14:textFill>
              </w:rPr>
              <w:t>措施欠缺的得</w:t>
            </w:r>
            <w:r>
              <w:rPr>
                <w:rFonts w:hint="eastAsia" w:ascii="宋体" w:cs="宋体"/>
                <w:color w:val="000000" w:themeColor="text1"/>
                <w:sz w:val="24"/>
                <w14:textFill>
                  <w14:solidFill>
                    <w14:schemeClr w14:val="tx1"/>
                  </w14:solidFill>
                </w14:textFill>
              </w:rPr>
              <w:t>3分；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环境保护管理体系与</w:t>
            </w:r>
            <w:r>
              <w:rPr>
                <w:rFonts w:hint="eastAsia" w:ascii="宋体" w:cs="宋体"/>
                <w:color w:val="000000" w:themeColor="text1"/>
                <w:sz w:val="24"/>
                <w:lang w:val="zh-CN"/>
                <w14:textFill>
                  <w14:solidFill>
                    <w14:schemeClr w14:val="tx1"/>
                  </w14:solidFill>
                </w14:textFill>
              </w:rPr>
              <w:t>措施得</w:t>
            </w:r>
            <w:r>
              <w:rPr>
                <w:rFonts w:hint="eastAsia" w:ascii="宋体" w:cs="宋体"/>
                <w:color w:val="000000" w:themeColor="text1"/>
                <w:sz w:val="24"/>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分。不提供不得分。</w:t>
            </w:r>
          </w:p>
        </w:tc>
      </w:tr>
      <w:tr w14:paraId="730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120EAF06">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6AAD949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0B5C8549">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工程进度计划</w:t>
            </w:r>
          </w:p>
          <w:p w14:paraId="5F88F970">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与措施</w:t>
            </w:r>
          </w:p>
          <w:p w14:paraId="77C629C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（8分）</w:t>
            </w:r>
          </w:p>
        </w:tc>
        <w:tc>
          <w:tcPr>
            <w:tcW w:w="6007" w:type="dxa"/>
          </w:tcPr>
          <w:p w14:paraId="7CA706D8">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施工流程能满足施工进度计划和保证工程质量要求，流水作业能保证施工连续、均衡、有节奏地进行。管理措施能有效保证投标工期计划的顺利完成。工程进度计划与</w:t>
            </w:r>
            <w:r>
              <w:rPr>
                <w:rFonts w:hint="eastAsia" w:ascii="宋体" w:cs="宋体"/>
                <w:color w:val="000000" w:themeColor="text1"/>
                <w:sz w:val="24"/>
                <w:lang w:val="zh-CN"/>
                <w14:textFill>
                  <w14:solidFill>
                    <w14:schemeClr w14:val="tx1"/>
                  </w14:solidFill>
                </w14:textFill>
              </w:rPr>
              <w:t>措施明确、周密、合理得</w:t>
            </w:r>
            <w:r>
              <w:rPr>
                <w:rFonts w:hint="eastAsia" w:ascii="宋体" w:cs="宋体"/>
                <w:color w:val="000000" w:themeColor="text1"/>
                <w:sz w:val="24"/>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工程进度计划与</w:t>
            </w:r>
            <w:r>
              <w:rPr>
                <w:rFonts w:hint="eastAsia" w:ascii="宋体" w:cs="宋体"/>
                <w:color w:val="000000" w:themeColor="text1"/>
                <w:sz w:val="24"/>
                <w:lang w:val="zh-CN"/>
                <w14:textFill>
                  <w14:solidFill>
                    <w14:schemeClr w14:val="tx1"/>
                  </w14:solidFill>
                </w14:textFill>
              </w:rPr>
              <w:t>措施可行</w:t>
            </w:r>
            <w:r>
              <w:rPr>
                <w:rFonts w:hint="eastAsia" w:ascii="宋体" w:cs="宋体"/>
                <w:color w:val="000000" w:themeColor="text1"/>
                <w:sz w:val="24"/>
                <w14:textFill>
                  <w14:solidFill>
                    <w14:schemeClr w14:val="tx1"/>
                  </w14:solidFill>
                </w14:textFill>
              </w:rPr>
              <w:t>的</w:t>
            </w:r>
            <w:r>
              <w:rPr>
                <w:rFonts w:hint="eastAsia" w:ascii="宋体" w:cs="宋体"/>
                <w:color w:val="000000" w:themeColor="text1"/>
                <w:sz w:val="24"/>
                <w:lang w:val="zh-CN"/>
                <w14:textFill>
                  <w14:solidFill>
                    <w14:schemeClr w14:val="tx1"/>
                  </w14:solidFill>
                </w14:textFill>
              </w:rPr>
              <w:t>得</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工程进度计划与</w:t>
            </w:r>
            <w:r>
              <w:rPr>
                <w:rFonts w:hint="eastAsia" w:ascii="宋体" w:cs="宋体"/>
                <w:color w:val="000000" w:themeColor="text1"/>
                <w:sz w:val="24"/>
                <w:lang w:val="zh-CN"/>
                <w14:textFill>
                  <w14:solidFill>
                    <w14:schemeClr w14:val="tx1"/>
                  </w14:solidFill>
                </w14:textFill>
              </w:rPr>
              <w:t>措施欠缺的得</w:t>
            </w:r>
            <w:r>
              <w:rPr>
                <w:rFonts w:hint="eastAsia" w:ascii="宋体" w:cs="宋体"/>
                <w:color w:val="000000" w:themeColor="text1"/>
                <w:sz w:val="24"/>
                <w14:textFill>
                  <w14:solidFill>
                    <w14:schemeClr w14:val="tx1"/>
                  </w14:solidFill>
                </w14:textFill>
              </w:rPr>
              <w:t>3分；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工程进度计划与</w:t>
            </w:r>
            <w:r>
              <w:rPr>
                <w:rFonts w:hint="eastAsia" w:ascii="宋体" w:cs="宋体"/>
                <w:color w:val="000000" w:themeColor="text1"/>
                <w:sz w:val="24"/>
                <w:lang w:val="zh-CN"/>
                <w14:textFill>
                  <w14:solidFill>
                    <w14:schemeClr w14:val="tx1"/>
                  </w14:solidFill>
                </w14:textFill>
              </w:rPr>
              <w:t>措施得</w:t>
            </w:r>
            <w:r>
              <w:rPr>
                <w:rFonts w:hint="eastAsia" w:ascii="宋体" w:cs="宋体"/>
                <w:color w:val="000000" w:themeColor="text1"/>
                <w:sz w:val="24"/>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分。不提供不得分。</w:t>
            </w:r>
          </w:p>
        </w:tc>
      </w:tr>
      <w:tr w14:paraId="6DC9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11B3F31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7927D402">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679CBCA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资源配备计划</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007" w:type="dxa"/>
          </w:tcPr>
          <w:p w14:paraId="13CA8884">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施工设备、机具配置齐全、合理，能满足施工进度和工程质量要求。资源配备计划</w:t>
            </w:r>
            <w:r>
              <w:rPr>
                <w:rFonts w:hint="eastAsia" w:ascii="宋体" w:cs="宋体"/>
                <w:color w:val="000000" w:themeColor="text1"/>
                <w:sz w:val="24"/>
                <w:lang w:val="zh-CN"/>
                <w14:textFill>
                  <w14:solidFill>
                    <w14:schemeClr w14:val="tx1"/>
                  </w14:solidFill>
                </w14:textFill>
              </w:rPr>
              <w:t>明确、周密、合理得</w:t>
            </w:r>
            <w:r>
              <w:rPr>
                <w:rFonts w:hint="eastAsia" w:ascii="宋体" w:cs="宋体"/>
                <w:color w:val="000000" w:themeColor="text1"/>
                <w:sz w:val="24"/>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资源配备计划</w:t>
            </w:r>
            <w:r>
              <w:rPr>
                <w:rFonts w:hint="eastAsia" w:ascii="宋体" w:cs="宋体"/>
                <w:color w:val="000000" w:themeColor="text1"/>
                <w:sz w:val="24"/>
                <w:lang w:val="zh-CN"/>
                <w14:textFill>
                  <w14:solidFill>
                    <w14:schemeClr w14:val="tx1"/>
                  </w14:solidFill>
                </w14:textFill>
              </w:rPr>
              <w:t>可行</w:t>
            </w:r>
            <w:r>
              <w:rPr>
                <w:rFonts w:hint="eastAsia" w:ascii="宋体" w:cs="宋体"/>
                <w:color w:val="000000" w:themeColor="text1"/>
                <w:sz w:val="24"/>
                <w14:textFill>
                  <w14:solidFill>
                    <w14:schemeClr w14:val="tx1"/>
                  </w14:solidFill>
                </w14:textFill>
              </w:rPr>
              <w:t>的</w:t>
            </w:r>
            <w:r>
              <w:rPr>
                <w:rFonts w:hint="eastAsia" w:ascii="宋体" w:cs="宋体"/>
                <w:color w:val="000000" w:themeColor="text1"/>
                <w:sz w:val="24"/>
                <w:lang w:val="zh-CN"/>
                <w14:textFill>
                  <w14:solidFill>
                    <w14:schemeClr w14:val="tx1"/>
                  </w14:solidFill>
                </w14:textFill>
              </w:rPr>
              <w:t>得</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szCs w:val="24"/>
                <w14:textFill>
                  <w14:solidFill>
                    <w14:schemeClr w14:val="tx1"/>
                  </w14:solidFill>
                </w14:textFill>
              </w:rPr>
              <w:t>资源配备计划</w:t>
            </w:r>
            <w:r>
              <w:rPr>
                <w:rFonts w:hint="eastAsia" w:ascii="宋体" w:cs="宋体"/>
                <w:color w:val="000000" w:themeColor="text1"/>
                <w:sz w:val="24"/>
                <w:lang w:val="zh-CN"/>
                <w14:textFill>
                  <w14:solidFill>
                    <w14:schemeClr w14:val="tx1"/>
                  </w14:solidFill>
                </w14:textFill>
              </w:rPr>
              <w:t>欠缺的得</w:t>
            </w:r>
            <w:r>
              <w:rPr>
                <w:rFonts w:hint="eastAsia" w:ascii="宋体" w:cs="宋体"/>
                <w:color w:val="000000" w:themeColor="text1"/>
                <w:sz w:val="24"/>
                <w14:textFill>
                  <w14:solidFill>
                    <w14:schemeClr w14:val="tx1"/>
                  </w14:solidFill>
                </w14:textFill>
              </w:rPr>
              <w:t>3分；</w:t>
            </w:r>
            <w:r>
              <w:rPr>
                <w:rFonts w:hint="eastAsia" w:ascii="宋体" w:cs="宋体"/>
                <w:color w:val="000000" w:themeColor="text1"/>
                <w:sz w:val="24"/>
                <w:lang w:val="zh-CN"/>
                <w14:textFill>
                  <w14:solidFill>
                    <w14:schemeClr w14:val="tx1"/>
                  </w14:solidFill>
                </w14:textFill>
              </w:rPr>
              <w:t>仅提供了简单的</w:t>
            </w:r>
            <w:r>
              <w:rPr>
                <w:rFonts w:hint="eastAsia" w:ascii="宋体" w:hAnsi="宋体" w:cs="宋体"/>
                <w:bCs/>
                <w:color w:val="000000" w:themeColor="text1"/>
                <w:sz w:val="24"/>
                <w:szCs w:val="24"/>
                <w14:textFill>
                  <w14:solidFill>
                    <w14:schemeClr w14:val="tx1"/>
                  </w14:solidFill>
                </w14:textFill>
              </w:rPr>
              <w:t>资源配备计划</w:t>
            </w:r>
            <w:r>
              <w:rPr>
                <w:rFonts w:hint="eastAsia" w:ascii="宋体" w:cs="宋体"/>
                <w:color w:val="000000" w:themeColor="text1"/>
                <w:sz w:val="24"/>
                <w:lang w:val="zh-CN"/>
                <w14:textFill>
                  <w14:solidFill>
                    <w14:schemeClr w14:val="tx1"/>
                  </w14:solidFill>
                </w14:textFill>
              </w:rPr>
              <w:t>得</w:t>
            </w:r>
            <w:r>
              <w:rPr>
                <w:rFonts w:hint="eastAsia" w:ascii="宋体" w:cs="宋体"/>
                <w:color w:val="000000" w:themeColor="text1"/>
                <w:sz w:val="24"/>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分。不提供不得分。</w:t>
            </w:r>
          </w:p>
        </w:tc>
      </w:tr>
      <w:tr w14:paraId="50AE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restart"/>
            <w:vAlign w:val="center"/>
          </w:tcPr>
          <w:p w14:paraId="25291304">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098" w:type="dxa"/>
            <w:vMerge w:val="restart"/>
            <w:vAlign w:val="center"/>
          </w:tcPr>
          <w:p w14:paraId="6AA9A4EE">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14:paraId="70A25EAF">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（8分）</w:t>
            </w:r>
          </w:p>
        </w:tc>
        <w:tc>
          <w:tcPr>
            <w:tcW w:w="1650" w:type="dxa"/>
            <w:vAlign w:val="center"/>
          </w:tcPr>
          <w:p w14:paraId="0B3312C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建造师的业绩</w:t>
            </w:r>
          </w:p>
          <w:p w14:paraId="58A25D2F">
            <w:pPr>
              <w:autoSpaceDE w:val="0"/>
              <w:autoSpaceDN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（3分）</w:t>
            </w:r>
          </w:p>
        </w:tc>
        <w:tc>
          <w:tcPr>
            <w:tcW w:w="6007" w:type="dxa"/>
          </w:tcPr>
          <w:p w14:paraId="751EB120">
            <w:pPr>
              <w:autoSpaceDE w:val="0"/>
              <w:autoSpaceDN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建造师</w:t>
            </w:r>
            <w:r>
              <w:rPr>
                <w:rFonts w:hint="eastAsia" w:ascii="宋体" w:hAnsi="宋体" w:cs="宋体"/>
                <w:bCs/>
                <w:color w:val="000000" w:themeColor="text1"/>
                <w:sz w:val="24"/>
                <w:szCs w:val="24"/>
                <w:lang w:val="en-US" w:eastAsia="zh-CN"/>
                <w14:textFill>
                  <w14:solidFill>
                    <w14:schemeClr w14:val="tx1"/>
                  </w14:solidFill>
                </w14:textFill>
              </w:rPr>
              <w:t>2021</w:t>
            </w:r>
            <w:r>
              <w:rPr>
                <w:rFonts w:hint="eastAsia" w:ascii="宋体" w:hAnsi="宋体" w:cs="宋体"/>
                <w:bCs/>
                <w:color w:val="000000" w:themeColor="text1"/>
                <w:sz w:val="24"/>
                <w:szCs w:val="24"/>
                <w14:textFill>
                  <w14:solidFill>
                    <w14:schemeClr w14:val="tx1"/>
                  </w14:solidFill>
                </w14:textFill>
              </w:rPr>
              <w:t>年以来承建过的类似工程每承建一个得3分，最高得3分；须提供项目的合同首页、标的及金额所在页、合同签字盖章页。</w:t>
            </w:r>
          </w:p>
        </w:tc>
      </w:tr>
      <w:tr w14:paraId="190A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5" w:hRule="atLeast"/>
          <w:jc w:val="center"/>
        </w:trPr>
        <w:tc>
          <w:tcPr>
            <w:tcW w:w="950" w:type="dxa"/>
            <w:vMerge w:val="continue"/>
            <w:vAlign w:val="center"/>
          </w:tcPr>
          <w:p w14:paraId="6E90327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21DE347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650" w:type="dxa"/>
            <w:vAlign w:val="center"/>
          </w:tcPr>
          <w:p w14:paraId="661C35CF">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项目班子的</w:t>
            </w:r>
          </w:p>
          <w:p w14:paraId="1DF0E88D">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w:t>
            </w:r>
          </w:p>
          <w:p w14:paraId="4B35850D">
            <w:pPr>
              <w:autoSpaceDE w:val="0"/>
              <w:autoSpaceDN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（5分）</w:t>
            </w:r>
          </w:p>
        </w:tc>
        <w:tc>
          <w:tcPr>
            <w:tcW w:w="6007" w:type="dxa"/>
          </w:tcPr>
          <w:p w14:paraId="6D928A62">
            <w:pPr>
              <w:autoSpaceDE w:val="0"/>
              <w:autoSpaceDN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p>
        </w:tc>
      </w:tr>
      <w:tr w14:paraId="34F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5ED6B7C6">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Align w:val="center"/>
          </w:tcPr>
          <w:p w14:paraId="6E228E1D">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企业业绩</w:t>
            </w:r>
          </w:p>
          <w:p w14:paraId="23CCF969">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（12分）</w:t>
            </w:r>
          </w:p>
        </w:tc>
        <w:tc>
          <w:tcPr>
            <w:tcW w:w="7657" w:type="dxa"/>
            <w:gridSpan w:val="2"/>
            <w:vAlign w:val="center"/>
          </w:tcPr>
          <w:p w14:paraId="48A56254">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202</w:t>
            </w: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年以来承建的类似工程每承建一个得4分，最高得12分。须提供项目的合同首页、标的及金额所在页、合同签字盖章页。</w:t>
            </w:r>
          </w:p>
        </w:tc>
      </w:tr>
      <w:tr w14:paraId="3CDF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Align w:val="center"/>
          </w:tcPr>
          <w:p w14:paraId="6340541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098" w:type="dxa"/>
            <w:vAlign w:val="center"/>
          </w:tcPr>
          <w:p w14:paraId="5D9C69F5">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w:t>
            </w:r>
          </w:p>
          <w:p w14:paraId="5FD1ADA2">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（30分）</w:t>
            </w:r>
          </w:p>
        </w:tc>
        <w:tc>
          <w:tcPr>
            <w:tcW w:w="1650" w:type="dxa"/>
            <w:vAlign w:val="center"/>
          </w:tcPr>
          <w:p w14:paraId="63C2D083">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报价分</w:t>
            </w:r>
          </w:p>
        </w:tc>
        <w:tc>
          <w:tcPr>
            <w:tcW w:w="6007" w:type="dxa"/>
          </w:tcPr>
          <w:p w14:paraId="41C3FEF2">
            <w:pPr>
              <w:autoSpaceDE w:val="0"/>
              <w:autoSpaceDN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r>
              <w:rPr>
                <w:rFonts w:hint="eastAsia" w:ascii="宋体" w:hAnsi="宋体" w:cs="宋体"/>
                <w:b/>
                <w:bCs/>
                <w:color w:val="000000" w:themeColor="text1"/>
                <w:sz w:val="24"/>
                <w:szCs w:val="24"/>
                <w14:textFill>
                  <w14:solidFill>
                    <w14:schemeClr w14:val="tx1"/>
                  </w14:solidFill>
                </w14:textFill>
              </w:rPr>
              <w:t>注：1、根据《政府采购促进中小企业发展管理办法》（财库〔2020〕46 号）的规定，对于经主管预算单位统筹后未预留份额专门面向中小企业采购的采购项</w:t>
            </w:r>
          </w:p>
          <w:p w14:paraId="30718898">
            <w:pPr>
              <w:autoSpaceDE w:val="0"/>
              <w:autoSpaceDN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目，以及预留份额项目中的非预留部分采购包，采购人、采购代理机构应当对符合本办法规定的小微企业报价给予3%的扣除，用扣除后的价格参加评审。 </w:t>
            </w:r>
          </w:p>
          <w:p w14:paraId="2942FABB">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2、监狱企业、残疾人福利性单位属于小型、微型企业的，不重复享受政策。</w:t>
            </w:r>
          </w:p>
        </w:tc>
      </w:tr>
    </w:tbl>
    <w:p w14:paraId="0B57B1F7">
      <w:pPr>
        <w:pStyle w:val="25"/>
        <w:spacing w:line="360" w:lineRule="auto"/>
        <w:jc w:val="left"/>
        <w:rPr>
          <w:rFonts w:hAnsi="宋体" w:cs="宋体"/>
          <w:color w:val="000000" w:themeColor="text1"/>
          <w:szCs w:val="24"/>
          <w14:textFill>
            <w14:solidFill>
              <w14:schemeClr w14:val="tx1"/>
            </w14:solidFill>
          </w14:textFill>
        </w:rPr>
      </w:pPr>
    </w:p>
    <w:bookmarkEnd w:id="69"/>
    <w:bookmarkEnd w:id="70"/>
    <w:bookmarkEnd w:id="71"/>
    <w:bookmarkEnd w:id="72"/>
    <w:bookmarkEnd w:id="73"/>
    <w:p w14:paraId="501E0440">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用综合评分法的，评标结果按评审后得分由高到低顺序排列。得分相同的，按磋商报价由低到高顺序排列。得分且磋商报价相同的并列。磋商文件满足磋商文件全部实质性要求，且按照评审因素的量化指标评审得分最高的磋商人为排名第一的中标候选人。</w:t>
      </w:r>
    </w:p>
    <w:p w14:paraId="461D7E84">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评标结果汇总完成后，除下列情形外，任何人不得修改评标结果：</w:t>
      </w:r>
    </w:p>
    <w:p w14:paraId="090F20D6">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分值汇总计算错误的；</w:t>
      </w:r>
    </w:p>
    <w:p w14:paraId="53EF3A59">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分项评分超出评分标准范围的；</w:t>
      </w:r>
    </w:p>
    <w:p w14:paraId="57B42A25">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评标委员会成员对客观评审因素评分不一致的；</w:t>
      </w:r>
    </w:p>
    <w:p w14:paraId="3CAAFBE1">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经评标委员会认定评分畸高、畸低的。</w:t>
      </w:r>
    </w:p>
    <w:p w14:paraId="0C8AF777">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93F58E5">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14:paraId="2DED9DB7">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80" w:name="_Toc496015921"/>
      <w:bookmarkStart w:id="81" w:name="_Toc488691487"/>
      <w:bookmarkStart w:id="82" w:name="_Toc12183"/>
      <w:r>
        <w:rPr>
          <w:rFonts w:hint="eastAsia" w:ascii="宋体" w:hAnsi="宋体" w:cs="宋体"/>
          <w:color w:val="000000" w:themeColor="text1"/>
          <w:kern w:val="2"/>
          <w:sz w:val="28"/>
          <w14:textFill>
            <w14:solidFill>
              <w14:schemeClr w14:val="tx1"/>
            </w14:solidFill>
          </w14:textFill>
        </w:rPr>
        <w:t>确定中标候选人</w:t>
      </w:r>
      <w:bookmarkEnd w:id="80"/>
      <w:bookmarkEnd w:id="81"/>
      <w:bookmarkEnd w:id="82"/>
      <w:bookmarkStart w:id="83" w:name="_Toc487104884"/>
      <w:bookmarkStart w:id="84" w:name="_Toc446427802"/>
      <w:bookmarkStart w:id="85" w:name="_Toc459377869"/>
      <w:bookmarkStart w:id="86" w:name="_Toc416965475"/>
      <w:bookmarkStart w:id="87" w:name="_Toc446445059"/>
      <w:bookmarkStart w:id="88" w:name="_Toc420929915"/>
    </w:p>
    <w:p w14:paraId="1FBCA252">
      <w:pPr>
        <w:pStyle w:val="25"/>
        <w:numPr>
          <w:ilvl w:val="0"/>
          <w:numId w:val="2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推荐并确定中标磋商人</w:t>
      </w:r>
      <w:bookmarkEnd w:id="83"/>
    </w:p>
    <w:p w14:paraId="3F065376">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评标委员会根据评审总得分由高到低排序推荐预中标候选磋商人，由采购人按采购要求确定中标磋商人；</w:t>
      </w:r>
    </w:p>
    <w:p w14:paraId="0E9D3CE2">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中标磋商人因不可抗力或自身原因不能履行合同时，采购人可以按照评审报告推荐的预中标候选磋商人名单排序，确定下一候选磋商人为中标磋商人，也可重新开展政府采购活动。</w:t>
      </w:r>
    </w:p>
    <w:p w14:paraId="736AA20C">
      <w:pPr>
        <w:pStyle w:val="25"/>
        <w:numPr>
          <w:ilvl w:val="0"/>
          <w:numId w:val="29"/>
        </w:numPr>
        <w:spacing w:line="360" w:lineRule="auto"/>
        <w:rPr>
          <w:rFonts w:hAnsi="宋体" w:cs="宋体"/>
          <w:color w:val="000000" w:themeColor="text1"/>
          <w:szCs w:val="24"/>
          <w:lang w:val="zh-CN"/>
          <w14:textFill>
            <w14:solidFill>
              <w14:schemeClr w14:val="tx1"/>
            </w14:solidFill>
          </w14:textFill>
        </w:rPr>
      </w:pPr>
      <w:bookmarkStart w:id="89" w:name="_Toc487104885"/>
      <w:r>
        <w:rPr>
          <w:rFonts w:hint="eastAsia" w:hAnsi="宋体" w:cs="宋体"/>
          <w:color w:val="000000" w:themeColor="text1"/>
          <w:szCs w:val="24"/>
          <w14:textFill>
            <w14:solidFill>
              <w14:schemeClr w14:val="tx1"/>
            </w14:solidFill>
          </w14:textFill>
        </w:rPr>
        <w:t>中标通知</w:t>
      </w:r>
      <w:bookmarkEnd w:id="89"/>
    </w:p>
    <w:p w14:paraId="1EDF05CA">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采购人或者采购代理机构应当自中标人确定之日起2个工作日内，在省级以上财政部门指定的媒体上公告中标结果，磋商文件应当随中标结果同时公告。</w:t>
      </w:r>
    </w:p>
    <w:p w14:paraId="1177EB05">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结果公告内容应当包括采购人及其委托的采购代理机构的名称、地址、联系方式，项目名称和项目编号，中标人名称、地址和中标金额，主要中标标的的名称、工期、项目经理，中标公告期限以及评审专家名单。</w:t>
      </w:r>
    </w:p>
    <w:p w14:paraId="0CBC50C8">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中标公告期限为1个工作日。</w:t>
      </w:r>
    </w:p>
    <w:p w14:paraId="6BE8DA6E">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在公告中标结果的同时，采购人或者采购代理机构应当向中标人发出中标通知书；采用综合评分法评审的，还应当告知未中标人本人的评审得分与排序。</w:t>
      </w:r>
    </w:p>
    <w:p w14:paraId="0CD11416">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中标通知书发出后，采购人不得违法改变中标结果，中标人无正当理由不得放弃中标。</w:t>
      </w:r>
      <w:bookmarkEnd w:id="84"/>
      <w:bookmarkEnd w:id="85"/>
      <w:bookmarkEnd w:id="86"/>
      <w:bookmarkEnd w:id="87"/>
      <w:bookmarkEnd w:id="88"/>
    </w:p>
    <w:p w14:paraId="71548137">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bookmarkStart w:id="90" w:name="_Toc24862"/>
      <w:bookmarkStart w:id="91" w:name="_Toc496015922"/>
      <w:r>
        <w:rPr>
          <w:rFonts w:hint="eastAsia" w:ascii="宋体" w:hAnsi="宋体" w:cs="宋体"/>
          <w:color w:val="000000" w:themeColor="text1"/>
          <w:kern w:val="2"/>
          <w:sz w:val="24"/>
          <w:szCs w:val="24"/>
          <w14:textFill>
            <w14:solidFill>
              <w14:schemeClr w14:val="tx1"/>
            </w14:solidFill>
          </w14:textFill>
        </w:rPr>
        <w:t>合同授予</w:t>
      </w:r>
      <w:bookmarkEnd w:id="90"/>
      <w:bookmarkEnd w:id="91"/>
    </w:p>
    <w:p w14:paraId="40ADC213">
      <w:pPr>
        <w:pStyle w:val="25"/>
        <w:numPr>
          <w:ilvl w:val="0"/>
          <w:numId w:val="30"/>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签订合同：</w:t>
      </w:r>
    </w:p>
    <w:p w14:paraId="5A301041">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采购人应当自中标通知书发出之日起30日内，按照磋商文件和中标人磋商文件的规定，与中标人签订书面合同。所签订的合同不得对磋商文件确定的事项和中标人磋商文件作实质性修改。</w:t>
      </w:r>
    </w:p>
    <w:p w14:paraId="1EEACCCF">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采购人不得向中标人提出任何不合理的要求作为签订合同的条件。</w:t>
      </w:r>
    </w:p>
    <w:p w14:paraId="67C23ACA">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合同时，可将中标人的磋商保证金转为中标人的履约保证金或中标人应当以支票、汇票、本票等非现金形式向采购人指定的账户交纳履约保证金。履约保证金的数额由采购人确定，但不得超出采购合同总金额的10%。</w:t>
      </w:r>
    </w:p>
    <w:p w14:paraId="1930722D">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中标人拒绝与采购人签订合同的，采购人可以按照评标报告推荐的中标候选人名单排序，确定下一候选人为中标人，也可重新开展政府采购活动。</w:t>
      </w:r>
    </w:p>
    <w:p w14:paraId="02F3EACC">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磋商文件、中标人的磋商文件、《中标通知书》及其澄清、说明文件、承诺等，均为签订采购合同的依据，作为采购合同的组成部分。</w:t>
      </w:r>
    </w:p>
    <w:p w14:paraId="1624BD6F">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采购合同签订之日起2个工作日内，由采购人将采购合同在青海政府采购网上公告，但采购合同中涉及国家秘密、商业秘密的内容除外。</w:t>
      </w:r>
    </w:p>
    <w:p w14:paraId="551FD9B8">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采购人与中标人应当根据合同的约定依法履行合同义务。政府采购合同的履行、违约责任和解决争议的方法等适用《中华人民共和国民法典》。</w:t>
      </w:r>
    </w:p>
    <w:p w14:paraId="7DC8703E">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14:paraId="2475A4F9">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14:paraId="63991452">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采购人、采购代理机构应当建立真实完整的招标采购档案，妥善保存每项采购活动的采购文件。</w:t>
      </w:r>
    </w:p>
    <w:p w14:paraId="16A20582">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bookmarkStart w:id="92" w:name="_Toc496015923"/>
      <w:bookmarkStart w:id="93" w:name="_Toc488691489"/>
      <w:bookmarkStart w:id="94" w:name="_Toc7905"/>
      <w:bookmarkStart w:id="95" w:name="_Toc459377871"/>
      <w:r>
        <w:rPr>
          <w:rFonts w:hint="eastAsia" w:ascii="宋体" w:hAnsi="宋体" w:cs="宋体"/>
          <w:color w:val="000000" w:themeColor="text1"/>
          <w:kern w:val="2"/>
          <w:sz w:val="24"/>
          <w:szCs w:val="24"/>
          <w14:textFill>
            <w14:solidFill>
              <w14:schemeClr w14:val="tx1"/>
            </w14:solidFill>
          </w14:textFill>
        </w:rPr>
        <w:t>招标代理服务收费标准</w:t>
      </w:r>
      <w:bookmarkEnd w:id="92"/>
      <w:bookmarkEnd w:id="93"/>
      <w:bookmarkEnd w:id="94"/>
      <w:bookmarkEnd w:id="95"/>
    </w:p>
    <w:p w14:paraId="061982AA">
      <w:pPr>
        <w:pStyle w:val="25"/>
        <w:numPr>
          <w:ilvl w:val="0"/>
          <w:numId w:val="31"/>
        </w:numPr>
        <w:spacing w:line="360" w:lineRule="auto"/>
        <w:rPr>
          <w:rFonts w:hAnsi="宋体" w:cs="宋体"/>
          <w:color w:val="auto"/>
          <w:szCs w:val="24"/>
        </w:rPr>
      </w:pPr>
      <w:r>
        <w:rPr>
          <w:rFonts w:hint="eastAsia" w:hAnsi="宋体" w:cs="宋体"/>
          <w:color w:val="auto"/>
          <w:szCs w:val="24"/>
          <w:lang w:eastAsia="zh-CN"/>
        </w:rPr>
        <w:t>收取对象：</w:t>
      </w:r>
      <w:r>
        <w:rPr>
          <w:rFonts w:hint="eastAsia" w:hAnsi="宋体" w:cs="宋体"/>
          <w:color w:val="auto"/>
          <w:szCs w:val="24"/>
          <w:lang w:val="en-US" w:eastAsia="zh-CN"/>
        </w:rPr>
        <w:t>甲方支付</w:t>
      </w:r>
      <w:r>
        <w:rPr>
          <w:rFonts w:hint="eastAsia" w:hAnsi="宋体" w:cs="宋体"/>
          <w:color w:val="auto"/>
          <w:szCs w:val="24"/>
        </w:rPr>
        <w:t>；</w:t>
      </w:r>
    </w:p>
    <w:p w14:paraId="695C8827">
      <w:pPr>
        <w:pStyle w:val="25"/>
        <w:numPr>
          <w:ilvl w:val="0"/>
          <w:numId w:val="3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收取标准：说明：根据《关于进一步放开建设项目专项业务服务价格的通知》（发改价格[2015]299号）规定，实行市场调节价，应严格遵守《价格法》等法律法规的规定，</w:t>
      </w:r>
      <w:r>
        <w:rPr>
          <w:rFonts w:hint="eastAsia" w:hAnsi="宋体" w:cs="宋体"/>
          <w:color w:val="000000" w:themeColor="text1"/>
          <w:szCs w:val="24"/>
          <w:lang w:eastAsia="zh-CN"/>
          <w14:textFill>
            <w14:solidFill>
              <w14:schemeClr w14:val="tx1"/>
            </w14:solidFill>
          </w14:textFill>
        </w:rPr>
        <w:t>按中标价格核算收取</w:t>
      </w:r>
      <w:r>
        <w:rPr>
          <w:rFonts w:hint="eastAsia" w:hAnsi="宋体" w:cs="宋体"/>
          <w:color w:val="000000" w:themeColor="text1"/>
          <w:szCs w:val="24"/>
          <w14:textFill>
            <w14:solidFill>
              <w14:schemeClr w14:val="tx1"/>
            </w14:solidFill>
          </w14:textFill>
        </w:rPr>
        <w:t>。</w:t>
      </w:r>
    </w:p>
    <w:p w14:paraId="1661EF44">
      <w:pPr>
        <w:pStyle w:val="3"/>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96" w:name="_Toc3393"/>
      <w:bookmarkStart w:id="97" w:name="_Toc496015924"/>
      <w:r>
        <w:rPr>
          <w:rFonts w:hint="eastAsia" w:ascii="宋体" w:hAnsi="宋体" w:cs="宋体"/>
          <w:color w:val="000000" w:themeColor="text1"/>
          <w:kern w:val="2"/>
          <w:sz w:val="28"/>
          <w14:textFill>
            <w14:solidFill>
              <w14:schemeClr w14:val="tx1"/>
            </w14:solidFill>
          </w14:textFill>
        </w:rPr>
        <w:t>其他</w:t>
      </w:r>
      <w:bookmarkEnd w:id="96"/>
      <w:bookmarkEnd w:id="97"/>
    </w:p>
    <w:p w14:paraId="0C99221F">
      <w:pPr>
        <w:pStyle w:val="25"/>
        <w:numPr>
          <w:ilvl w:val="0"/>
          <w:numId w:val="32"/>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磋商人应当遵循公平竞争的原则，不得恶意串通，不得妨碍其他磋商人的竞争行为，不得损害采购人或者其他磋商人的合法权益。</w:t>
      </w:r>
    </w:p>
    <w:p w14:paraId="4E804621">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在评标过程中发现磋商人有上述情形的，评标委员会应当认定其磋商无效，并书面报告本级财政部门。</w:t>
      </w:r>
    </w:p>
    <w:p w14:paraId="0F404E27">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有下列情形之一的，视为磋商人串通磋商，其磋商无效：</w:t>
      </w:r>
    </w:p>
    <w:p w14:paraId="1A76BD74">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不同磋商人的磋商文件由同一单位或者个人编制；</w:t>
      </w:r>
    </w:p>
    <w:p w14:paraId="66F004DC">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不同磋商人委托同一单位或者个人办理磋商事宜；</w:t>
      </w:r>
    </w:p>
    <w:p w14:paraId="689B4B68">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不同磋商人的磋商文件载明的项目管理成员或者联系人员为同一人；</w:t>
      </w:r>
    </w:p>
    <w:p w14:paraId="57E5BF35">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不同磋商人的磋商文件异常一致或者磋商报价呈规律性差异；</w:t>
      </w:r>
    </w:p>
    <w:p w14:paraId="2D291532">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不同磋商人的磋商文件相互混装；</w:t>
      </w:r>
    </w:p>
    <w:p w14:paraId="0132A6D0">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不同磋商人的磋商保证金从同一单位或者个人的账户转出。</w:t>
      </w:r>
    </w:p>
    <w:p w14:paraId="51490B17">
      <w:pPr>
        <w:pStyle w:val="25"/>
        <w:numPr>
          <w:ilvl w:val="0"/>
          <w:numId w:val="32"/>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磋商截止后磋商人不足3家或者通过资格审查或符合性审查的磋商人不足3家的，除采购任务取消情形外，按照以下方式处理：</w:t>
      </w:r>
    </w:p>
    <w:p w14:paraId="2D013DD3">
      <w:pPr>
        <w:numPr>
          <w:ilvl w:val="0"/>
          <w:numId w:val="34"/>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磋商文件存在不合理条款或者招标程序不符合规定的，采购人、采购代理机构改正后依法重新招标；</w:t>
      </w:r>
    </w:p>
    <w:p w14:paraId="57FEEB00">
      <w:pPr>
        <w:numPr>
          <w:ilvl w:val="0"/>
          <w:numId w:val="34"/>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磋商文件没有不合理条款、招标程序符合规定，需要采用其他采购方式采购的，采购人应当依法报财政部门批准。</w:t>
      </w:r>
    </w:p>
    <w:p w14:paraId="28C1CF4A">
      <w:pPr>
        <w:pStyle w:val="25"/>
        <w:numPr>
          <w:ilvl w:val="0"/>
          <w:numId w:val="32"/>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在招标采购中，出现下列情形之一的，应予废标：</w:t>
      </w:r>
    </w:p>
    <w:p w14:paraId="0C882982">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符合专业条件的磋商人或者对磋商文件作实质性响应的磋商人不足三家的。</w:t>
      </w:r>
    </w:p>
    <w:p w14:paraId="280607BC">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出现影响采购公正的违法、违规行为的。</w:t>
      </w:r>
    </w:p>
    <w:p w14:paraId="3E0802CD">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磋商人的报价均超出采购预算，采购人不能支付的。</w:t>
      </w:r>
    </w:p>
    <w:p w14:paraId="2F39F54E">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因重大变故，采购任务取消的。</w:t>
      </w:r>
    </w:p>
    <w:p w14:paraId="7E6352A3">
      <w:pPr>
        <w:autoSpaceDE w:val="0"/>
        <w:autoSpaceDN w:val="0"/>
        <w:spacing w:line="360" w:lineRule="auto"/>
        <w:ind w:left="284"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废标后，由采购人或者采购代理机构发布废标公告。</w:t>
      </w:r>
    </w:p>
    <w:p w14:paraId="0FA406E0">
      <w:pPr>
        <w:spacing w:line="360" w:lineRule="auto"/>
        <w:contextualSpacing/>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bookmarkEnd w:id="16"/>
    <w:bookmarkEnd w:id="17"/>
    <w:p w14:paraId="4EC82CAE">
      <w:pPr>
        <w:pStyle w:val="40"/>
        <w:numPr>
          <w:ilvl w:val="0"/>
          <w:numId w:val="1"/>
        </w:numPr>
        <w:spacing w:before="0" w:after="0" w:line="360" w:lineRule="auto"/>
        <w:rPr>
          <w:rFonts w:ascii="宋体" w:hAnsi="宋体" w:cs="宋体"/>
          <w:color w:val="000000" w:themeColor="text1"/>
          <w14:textFill>
            <w14:solidFill>
              <w14:schemeClr w14:val="tx1"/>
            </w14:solidFill>
          </w14:textFill>
        </w:rPr>
      </w:pPr>
      <w:bookmarkStart w:id="98" w:name="_Toc399690779"/>
      <w:bookmarkStart w:id="99" w:name="_Toc409520876"/>
      <w:bookmarkStart w:id="100" w:name="_Toc446445064"/>
      <w:bookmarkStart w:id="101" w:name="_Toc446445250"/>
      <w:bookmarkStart w:id="102" w:name="_Toc459377874"/>
      <w:bookmarkStart w:id="103" w:name="_Toc446427806"/>
      <w:r>
        <w:rPr>
          <w:rFonts w:hint="eastAsia" w:ascii="宋体" w:hAnsi="宋体" w:cs="宋体"/>
          <w:color w:val="000000" w:themeColor="text1"/>
          <w14:textFill>
            <w14:solidFill>
              <w14:schemeClr w14:val="tx1"/>
            </w14:solidFill>
          </w14:textFill>
        </w:rPr>
        <w:br w:type="page"/>
      </w:r>
      <w:bookmarkStart w:id="104" w:name="_Toc488691491"/>
      <w:bookmarkStart w:id="105" w:name="_Toc12058"/>
      <w:r>
        <w:rPr>
          <w:rFonts w:hint="eastAsia" w:ascii="宋体" w:hAnsi="宋体" w:cs="宋体"/>
          <w:color w:val="000000" w:themeColor="text1"/>
          <w14:textFill>
            <w14:solidFill>
              <w14:schemeClr w14:val="tx1"/>
            </w14:solidFill>
          </w14:textFill>
        </w:rPr>
        <w:t>政府采购项目</w:t>
      </w:r>
      <w:bookmarkEnd w:id="98"/>
      <w:bookmarkEnd w:id="99"/>
      <w:bookmarkEnd w:id="100"/>
      <w:bookmarkEnd w:id="101"/>
      <w:bookmarkEnd w:id="102"/>
      <w:bookmarkEnd w:id="103"/>
      <w:r>
        <w:rPr>
          <w:rFonts w:hint="eastAsia" w:ascii="宋体" w:hAnsi="宋体" w:cs="宋体"/>
          <w:color w:val="000000" w:themeColor="text1"/>
          <w14:textFill>
            <w14:solidFill>
              <w14:schemeClr w14:val="tx1"/>
            </w14:solidFill>
          </w14:textFill>
        </w:rPr>
        <w:t>合同书范本</w:t>
      </w:r>
      <w:bookmarkEnd w:id="104"/>
      <w:bookmarkEnd w:id="105"/>
      <w:bookmarkStart w:id="106" w:name="_Toc446445251"/>
      <w:bookmarkStart w:id="107" w:name="_Toc446445065"/>
      <w:bookmarkStart w:id="108" w:name="_Toc399690780"/>
      <w:bookmarkStart w:id="109" w:name="_Toc446427815"/>
      <w:bookmarkStart w:id="110" w:name="_Toc409520877"/>
    </w:p>
    <w:p w14:paraId="6C38DA3E">
      <w:pPr>
        <w:rPr>
          <w:color w:val="000000" w:themeColor="text1"/>
          <w14:textFill>
            <w14:solidFill>
              <w14:schemeClr w14:val="tx1"/>
            </w14:solidFill>
          </w14:textFill>
        </w:rPr>
      </w:pPr>
    </w:p>
    <w:p w14:paraId="394C1D8E">
      <w:pPr>
        <w:spacing w:line="360" w:lineRule="auto"/>
        <w:jc w:val="center"/>
        <w:rPr>
          <w:rFonts w:ascii="宋体" w:hAnsi="宋体" w:cs="宋体"/>
          <w:b/>
          <w:color w:val="000000" w:themeColor="text1"/>
          <w:spacing w:val="120"/>
          <w:sz w:val="72"/>
          <w:szCs w:val="72"/>
          <w14:textFill>
            <w14:solidFill>
              <w14:schemeClr w14:val="tx1"/>
            </w14:solidFill>
          </w14:textFill>
        </w:rPr>
      </w:pPr>
      <w:r>
        <w:rPr>
          <w:rFonts w:hint="eastAsia" w:ascii="宋体" w:hAnsi="宋体" w:cs="宋体"/>
          <w:b/>
          <w:color w:val="000000" w:themeColor="text1"/>
          <w:spacing w:val="120"/>
          <w:sz w:val="72"/>
          <w:szCs w:val="72"/>
          <w14:textFill>
            <w14:solidFill>
              <w14:schemeClr w14:val="tx1"/>
            </w14:solidFill>
          </w14:textFill>
        </w:rPr>
        <w:t>青海省政府采购</w:t>
      </w:r>
    </w:p>
    <w:p w14:paraId="1DDC3F7D">
      <w:pPr>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合</w:t>
      </w:r>
    </w:p>
    <w:p w14:paraId="65BFD8F8">
      <w:pPr>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同</w:t>
      </w:r>
    </w:p>
    <w:p w14:paraId="08A748B9">
      <w:pPr>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书</w:t>
      </w:r>
    </w:p>
    <w:p w14:paraId="395DE0A3">
      <w:pPr>
        <w:spacing w:line="360" w:lineRule="auto"/>
        <w:jc w:val="center"/>
        <w:rPr>
          <w:rFonts w:ascii="宋体" w:hAnsi="宋体" w:cs="宋体"/>
          <w:b/>
          <w:color w:val="000000" w:themeColor="text1"/>
          <w:sz w:val="72"/>
          <w:szCs w:val="72"/>
          <w14:textFill>
            <w14:solidFill>
              <w14:schemeClr w14:val="tx1"/>
            </w14:solidFill>
          </w14:textFill>
        </w:rPr>
      </w:pPr>
    </w:p>
    <w:p w14:paraId="7E475C09">
      <w:pPr>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采购项目名称：</w:t>
      </w:r>
      <w:r>
        <w:rPr>
          <w:rFonts w:hint="eastAsia" w:ascii="宋体" w:hAnsi="宋体" w:cs="宋体"/>
          <w:b/>
          <w:color w:val="000000" w:themeColor="text1"/>
          <w:sz w:val="28"/>
          <w:szCs w:val="28"/>
          <w:u w:val="single"/>
          <w14:textFill>
            <w14:solidFill>
              <w14:schemeClr w14:val="tx1"/>
            </w14:solidFill>
          </w14:textFill>
        </w:rPr>
        <w:t xml:space="preserve">                                </w:t>
      </w:r>
    </w:p>
    <w:p w14:paraId="65ABD3B4">
      <w:pPr>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采购项目编号：</w:t>
      </w:r>
      <w:r>
        <w:rPr>
          <w:rFonts w:hint="eastAsia" w:ascii="宋体" w:hAnsi="宋体" w:cs="宋体"/>
          <w:b/>
          <w:color w:val="000000" w:themeColor="text1"/>
          <w:sz w:val="28"/>
          <w:szCs w:val="28"/>
          <w:u w:val="single"/>
          <w14:textFill>
            <w14:solidFill>
              <w14:schemeClr w14:val="tx1"/>
            </w14:solidFill>
          </w14:textFill>
        </w:rPr>
        <w:t xml:space="preserve">                                </w:t>
      </w:r>
    </w:p>
    <w:p w14:paraId="02F8DE61">
      <w:pPr>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采购合同编号：</w:t>
      </w:r>
      <w:r>
        <w:rPr>
          <w:rFonts w:hint="eastAsia" w:ascii="宋体" w:hAnsi="宋体" w:cs="宋体"/>
          <w:b/>
          <w:color w:val="000000" w:themeColor="text1"/>
          <w:sz w:val="28"/>
          <w:szCs w:val="28"/>
          <w:u w:val="single"/>
          <w14:textFill>
            <w14:solidFill>
              <w14:schemeClr w14:val="tx1"/>
            </w14:solidFill>
          </w14:textFill>
        </w:rPr>
        <w:t xml:space="preserve">                                </w:t>
      </w:r>
    </w:p>
    <w:p w14:paraId="658014BF">
      <w:pPr>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采购单位（发包人）：</w:t>
      </w:r>
      <w:r>
        <w:rPr>
          <w:rFonts w:hint="eastAsia" w:ascii="宋体" w:hAnsi="宋体" w:cs="宋体"/>
          <w:b/>
          <w:color w:val="000000" w:themeColor="text1"/>
          <w:sz w:val="28"/>
          <w:szCs w:val="28"/>
          <w:u w:val="single"/>
          <w14:textFill>
            <w14:solidFill>
              <w14:schemeClr w14:val="tx1"/>
            </w14:solidFill>
          </w14:textFill>
        </w:rPr>
        <w:t xml:space="preserve">                          </w:t>
      </w:r>
    </w:p>
    <w:p w14:paraId="5E6BE85F">
      <w:pPr>
        <w:spacing w:line="360" w:lineRule="auto"/>
        <w:ind w:firstLine="1405" w:firstLineChars="5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成交磋商人（承包人）：</w:t>
      </w:r>
      <w:r>
        <w:rPr>
          <w:rFonts w:hint="eastAsia" w:ascii="宋体" w:hAnsi="宋体" w:cs="宋体"/>
          <w:b/>
          <w:color w:val="000000" w:themeColor="text1"/>
          <w:sz w:val="28"/>
          <w:szCs w:val="28"/>
          <w:u w:val="single"/>
          <w14:textFill>
            <w14:solidFill>
              <w14:schemeClr w14:val="tx1"/>
            </w14:solidFill>
          </w14:textFill>
        </w:rPr>
        <w:t xml:space="preserve">                        </w:t>
      </w:r>
    </w:p>
    <w:p w14:paraId="58E78018">
      <w:pPr>
        <w:spacing w:line="360" w:lineRule="auto"/>
        <w:ind w:firstLine="1405" w:firstLineChars="500"/>
        <w:rPr>
          <w:rFonts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合同金额：</w:t>
      </w:r>
      <w:r>
        <w:rPr>
          <w:rFonts w:hint="eastAsia" w:ascii="宋体" w:hAnsi="宋体" w:cs="宋体"/>
          <w:b/>
          <w:color w:val="000000" w:themeColor="text1"/>
          <w:sz w:val="28"/>
          <w:szCs w:val="28"/>
          <w:u w:val="single"/>
          <w14:textFill>
            <w14:solidFill>
              <w14:schemeClr w14:val="tx1"/>
            </w14:solidFill>
          </w14:textFill>
        </w:rPr>
        <w:t xml:space="preserve">                                    </w:t>
      </w:r>
    </w:p>
    <w:p w14:paraId="4D2977C9">
      <w:pPr>
        <w:pStyle w:val="29"/>
        <w:rPr>
          <w:color w:val="000000" w:themeColor="text1"/>
          <w14:textFill>
            <w14:solidFill>
              <w14:schemeClr w14:val="tx1"/>
            </w14:solidFill>
          </w14:textFill>
        </w:rPr>
      </w:pPr>
    </w:p>
    <w:p w14:paraId="20868FF0">
      <w:pPr>
        <w:pStyle w:val="29"/>
        <w:rPr>
          <w:color w:val="000000" w:themeColor="text1"/>
          <w14:textFill>
            <w14:solidFill>
              <w14:schemeClr w14:val="tx1"/>
            </w14:solidFill>
          </w14:textFill>
        </w:rPr>
      </w:pPr>
    </w:p>
    <w:p w14:paraId="30A924BE">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发包人（采购单位）：</w:t>
      </w:r>
      <w:r>
        <w:rPr>
          <w:rFonts w:hint="eastAsia" w:ascii="宋体" w:hAnsi="宋体" w:cs="宋体"/>
          <w:color w:val="000000" w:themeColor="text1"/>
          <w:sz w:val="24"/>
          <w:szCs w:val="24"/>
          <w14:textFill>
            <w14:solidFill>
              <w14:schemeClr w14:val="tx1"/>
            </w14:solidFill>
          </w14:textFill>
        </w:rPr>
        <w:t>__________________________________</w:t>
      </w:r>
    </w:p>
    <w:p w14:paraId="75C0421D">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承包人（成交磋商人）：</w:t>
      </w:r>
      <w:r>
        <w:rPr>
          <w:rFonts w:hint="eastAsia" w:ascii="宋体" w:hAnsi="宋体" w:cs="宋体"/>
          <w:color w:val="000000" w:themeColor="text1"/>
          <w:sz w:val="24"/>
          <w:szCs w:val="24"/>
          <w14:textFill>
            <w14:solidFill>
              <w14:schemeClr w14:val="tx1"/>
            </w14:solidFill>
          </w14:textFill>
        </w:rPr>
        <w:t>________________________________</w:t>
      </w:r>
    </w:p>
    <w:p w14:paraId="3791EE7A">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根据</w:t>
      </w:r>
      <w:r>
        <w:rPr>
          <w:rFonts w:hint="eastAsia" w:hAnsi="宋体" w:cs="宋体"/>
          <w:color w:val="000000" w:themeColor="text1"/>
          <w:szCs w:val="24"/>
          <w:lang w:val="en-US" w:eastAsia="zh-CN"/>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年  月   日</w:t>
      </w:r>
      <w:r>
        <w:rPr>
          <w:rFonts w:hint="eastAsia" w:hAnsi="宋体" w:cs="宋体"/>
          <w:color w:val="000000" w:themeColor="text1"/>
          <w:szCs w:val="24"/>
          <w:u w:val="single"/>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对</w:t>
      </w:r>
      <w:r>
        <w:rPr>
          <w:rFonts w:hint="eastAsia" w:hAnsi="宋体" w:cs="宋体"/>
          <w:color w:val="000000" w:themeColor="text1"/>
          <w:szCs w:val="24"/>
          <w:lang w:eastAsia="zh-CN"/>
          <w14:textFill>
            <w14:solidFill>
              <w14:schemeClr w14:val="tx1"/>
            </w14:solidFill>
          </w14:textFill>
        </w:rPr>
        <w:t>青海仁捷竞磋（工程）2024-022号</w:t>
      </w:r>
      <w:r>
        <w:rPr>
          <w:rFonts w:hint="eastAsia" w:hAnsi="宋体" w:cs="宋体"/>
          <w:color w:val="000000" w:themeColor="text1"/>
          <w:szCs w:val="24"/>
          <w14:textFill>
            <w14:solidFill>
              <w14:schemeClr w14:val="tx1"/>
            </w14:solidFill>
          </w14:textFill>
        </w:rPr>
        <w:t>竞争性磋商结果和磋商文件的要求。依照《中华人民共和国民法典》及其他有关法律、行政法规，遵循平等、自愿、公平和诚实信用的原则，双方就采购事项协商一致，订立本合同。该工程项目的合同条款及格式，采用《中华人民共和国简明标准施工》（2012年版）规范文本制定，通用合同条款、专用合同条款及合同。</w:t>
      </w:r>
    </w:p>
    <w:p w14:paraId="1CC79047">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附件格式同时适用于该文本。</w:t>
      </w:r>
    </w:p>
    <w:p w14:paraId="5434CDE2">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一、工程概况</w:t>
      </w:r>
    </w:p>
    <w:p w14:paraId="45FBD46C">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工程名称：________________________________________</w:t>
      </w:r>
    </w:p>
    <w:p w14:paraId="3FBFC7E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工程地点：________________________________________</w:t>
      </w:r>
    </w:p>
    <w:p w14:paraId="0FDD688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工程内容：________________________________________</w:t>
      </w:r>
    </w:p>
    <w:p w14:paraId="4714F636">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资金来源：________________________________________</w:t>
      </w:r>
    </w:p>
    <w:p w14:paraId="7F86C4BF">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二、工程承包范围</w:t>
      </w:r>
    </w:p>
    <w:p w14:paraId="767F057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承包范围：________________________________________</w:t>
      </w:r>
    </w:p>
    <w:p w14:paraId="57DE5769">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三、合同工期</w:t>
      </w:r>
    </w:p>
    <w:p w14:paraId="66A010BD">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开工日期：</w:t>
      </w:r>
      <w:r>
        <w:rPr>
          <w:rFonts w:hint="eastAsia" w:ascii="宋体" w:hAnsi="宋体" w:cs="宋体"/>
          <w:color w:val="000000" w:themeColor="text1"/>
          <w:sz w:val="24"/>
          <w:szCs w:val="24"/>
          <w:u w:val="single"/>
          <w14:textFill>
            <w14:solidFill>
              <w14:schemeClr w14:val="tx1"/>
            </w14:solidFill>
          </w14:textFill>
        </w:rPr>
        <w:t xml:space="preserve">                                          </w:t>
      </w:r>
    </w:p>
    <w:p w14:paraId="7FF7AFE9">
      <w:pPr>
        <w:spacing w:line="360" w:lineRule="auto"/>
        <w:ind w:left="42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竣工日期：</w:t>
      </w:r>
      <w:r>
        <w:rPr>
          <w:rFonts w:hint="eastAsia" w:ascii="宋体" w:hAnsi="宋体" w:cs="宋体"/>
          <w:color w:val="000000" w:themeColor="text1"/>
          <w:sz w:val="24"/>
          <w:szCs w:val="24"/>
          <w:u w:val="single"/>
          <w14:textFill>
            <w14:solidFill>
              <w14:schemeClr w14:val="tx1"/>
            </w14:solidFill>
          </w14:textFill>
        </w:rPr>
        <w:t xml:space="preserve">                                          </w:t>
      </w:r>
    </w:p>
    <w:p w14:paraId="20A20B99">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四、质量标准</w:t>
      </w:r>
    </w:p>
    <w:p w14:paraId="7A56829C">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工程质量标准：一次交验合格。</w:t>
      </w:r>
    </w:p>
    <w:p w14:paraId="72C13CC8">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承包人项目经理：_____________。 </w:t>
      </w:r>
    </w:p>
    <w:p w14:paraId="245604F9">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五、合同价款及付款方式</w:t>
      </w:r>
    </w:p>
    <w:p w14:paraId="26E93B1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合同价款（大写）：_________________________￥：_____________</w:t>
      </w:r>
    </w:p>
    <w:p w14:paraId="3A751C93">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rPr>
        <w:t>支付方式：</w:t>
      </w:r>
      <w:r>
        <w:rPr>
          <w:rFonts w:hint="eastAsia" w:ascii="宋体" w:hAnsi="宋体" w:cs="宋体"/>
          <w:color w:val="auto"/>
          <w:sz w:val="24"/>
          <w:szCs w:val="24"/>
          <w:lang w:val="en-US" w:eastAsia="zh-CN"/>
        </w:rPr>
        <w:t>本工程签订合同后，支付合同总价款的30%，即人民币(大写)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;待工程全部完成，经过甲方验收合格后出具相关手续(支付凭证)支付合同总价款的70%，即人民币(大写)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;本工程签订合同前乙方向甲方支付合同总价款的 3%的履约保证金，即人民币(大写)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r>
        <w:rPr>
          <w:rFonts w:hint="eastAsia" w:ascii="宋体" w:hAnsi="宋体" w:cs="宋体"/>
          <w:color w:val="auto"/>
          <w:sz w:val="24"/>
          <w:szCs w:val="24"/>
          <w:lang w:val="en-US" w:eastAsia="zh-CN"/>
        </w:rPr>
        <w:t>工程质保期满</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年后工程无重大质量问题后有，由乙方提交申请后退还，不计利息。注：甲方支付价款前，乙方必须先提供合法有需要的发票。</w:t>
      </w:r>
    </w:p>
    <w:p w14:paraId="63EA5F9D">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六、组成合同的文件</w:t>
      </w:r>
    </w:p>
    <w:p w14:paraId="3C62A163">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1、本合同协议书；</w:t>
      </w:r>
    </w:p>
    <w:p w14:paraId="0E341B2E">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2、标准文本的专用条款、通用条款；</w:t>
      </w:r>
    </w:p>
    <w:p w14:paraId="5BE25874">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3、标准、规范及有关技术文件；</w:t>
      </w:r>
    </w:p>
    <w:p w14:paraId="29F8AF0F">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4、成交通知书；</w:t>
      </w:r>
    </w:p>
    <w:p w14:paraId="5DD1A502">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5、磋商报价文件及附件；</w:t>
      </w:r>
    </w:p>
    <w:p w14:paraId="1A46177E">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6、设计图纸、工程量清单；</w:t>
      </w:r>
    </w:p>
    <w:p w14:paraId="5C77554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7、工程报价单和已标价工程量清单；</w:t>
      </w:r>
    </w:p>
    <w:p w14:paraId="3E2A2E7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8、双方有关工程洽商、变更等书面协议。</w:t>
      </w:r>
    </w:p>
    <w:p w14:paraId="64BA097D">
      <w:pPr>
        <w:numPr>
          <w:ilvl w:val="0"/>
          <w:numId w:val="36"/>
        </w:num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保修责任</w:t>
      </w:r>
    </w:p>
    <w:p w14:paraId="0402EA9D">
      <w:pPr>
        <w:pStyle w:val="25"/>
        <w:spacing w:line="360" w:lineRule="auto"/>
        <w:ind w:firstLine="480" w:firstLineChars="200"/>
        <w:rPr>
          <w:rFonts w:hint="eastAsia" w:hAnsi="宋体" w:eastAsia="宋体" w:cs="宋体"/>
          <w:color w:val="000000" w:themeColor="text1"/>
          <w:szCs w:val="24"/>
          <w:lang w:eastAsia="zh-CN"/>
          <w14:textFill>
            <w14:solidFill>
              <w14:schemeClr w14:val="tx1"/>
            </w14:solidFill>
          </w14:textFill>
        </w:rPr>
      </w:pPr>
      <w:r>
        <w:rPr>
          <w:rFonts w:hint="eastAsia" w:hAnsi="宋体" w:cs="宋体"/>
          <w:color w:val="000000" w:themeColor="text1"/>
          <w:szCs w:val="24"/>
          <w14:textFill>
            <w14:solidFill>
              <w14:schemeClr w14:val="tx1"/>
            </w14:solidFill>
          </w14:textFill>
        </w:rPr>
        <w:t>工程保修责任：工程保修执行建设部《建设工程保修办法》按规定办理质量保修手续。承包人向发包人承诺按照合同约定进行施工，工程竣工后，为保证工程合理使用期内正常使用，双方协商一致签订《工程质量保修书》</w:t>
      </w:r>
      <w:r>
        <w:rPr>
          <w:rFonts w:hint="eastAsia" w:hAnsi="宋体" w:cs="宋体"/>
          <w:color w:val="000000" w:themeColor="text1"/>
          <w:szCs w:val="24"/>
          <w:lang w:eastAsia="zh-CN"/>
          <w14:textFill>
            <w14:solidFill>
              <w14:schemeClr w14:val="tx1"/>
            </w14:solidFill>
          </w14:textFill>
        </w:rPr>
        <w:t>。</w:t>
      </w:r>
    </w:p>
    <w:p w14:paraId="0B3E9CEC">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八、竣工验收</w:t>
      </w:r>
    </w:p>
    <w:p w14:paraId="7E73A780">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1、工程验收。由发包人、承包人组织、工程质监部门进行验收。</w:t>
      </w:r>
    </w:p>
    <w:p w14:paraId="457440E5">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A0FF3E0">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3、如承包人在收到发包人通知七天内没有答复，则视为承包人承认其工程质量问题，发包人有权自行处理，承包人承担由此而发生的一切费用。</w:t>
      </w:r>
    </w:p>
    <w:p w14:paraId="4D78B9AE">
      <w:pPr>
        <w:pStyle w:val="2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九、施工要求</w:t>
      </w:r>
    </w:p>
    <w:p w14:paraId="1505FFC2">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1、施工现场应做好安全生产及文明施工。现场安全生产、文明施工执行《青海省建筑施工项目安全标准化评价细则》青建工[2007]218号文件，必须满足国家及地方对安全生产、文明施工相关规定。</w:t>
      </w:r>
    </w:p>
    <w:p w14:paraId="086E2287">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2、承包人必须按照本项目的施工图及国家现行有关施工验收规范、质量验评标准组织施工。建立和健全质量保证体系，以承包人主体行为规范和施工人员的工作质量，确保各单位工程的施工质量。</w:t>
      </w:r>
    </w:p>
    <w:p w14:paraId="511A859E">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35C92DE8">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29C4E1CB">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7B167D2F">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6、各工序应按施工技术标准进行质量控制，每道工序完成后，应进行检查。相关各专业工种之间，应进行交接检验，并形成记录。未经监理工程师（或发包人技术负责人）检查认可，不得进行下一道工序施工。</w:t>
      </w:r>
    </w:p>
    <w:p w14:paraId="32AE26B1">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7、承包人必须编制好切实可行的施工进度计划，以保证施工连续均衡、有节奏地进行，合理地使用人力、物力和财力，确保工程按期完成。</w:t>
      </w:r>
    </w:p>
    <w:p w14:paraId="6E96CBB1">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712DCDA9">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9、施工期间应努力做好与发包人、设计单位、监理单位及质量监督部门的工作协调、配合工作，虚心听取他们的意见和建议，不断改进工作、提高管理水平。</w:t>
      </w:r>
    </w:p>
    <w:p w14:paraId="7248C8F4">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0874D853">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11、本工程在施工过程中必须严格执行国家、行业的现行有关各专业工程施工质量验收规范及验收统一标准。</w:t>
      </w:r>
    </w:p>
    <w:p w14:paraId="12FE8780">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12、本次采购的主要材料须由发包人、承包人双方共同看样订货。</w:t>
      </w:r>
    </w:p>
    <w:p w14:paraId="44AB9A12">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十、违约责任</w:t>
      </w:r>
    </w:p>
    <w:p w14:paraId="6B9617B6">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4E9B2824">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2、承包人不能按期交工，除人力不可抗拒因素外，应向发包人偿付延期违约金，按工程总价每日3‰计算，但金额不得超过工程价的10%。</w:t>
      </w:r>
    </w:p>
    <w:p w14:paraId="627FEDED">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3、当发生合同纠纷时，双方本着友好协商态度解决，当达不成共识时由发包人所在地经济合同仲裁委员会或人民法院仲裁裁决。</w:t>
      </w:r>
    </w:p>
    <w:p w14:paraId="7E527EB7">
      <w:pPr>
        <w:spacing w:line="360" w:lineRule="auto"/>
        <w:ind w:left="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4、磋商过程中，磋商文件、磋商报价文件及澄清文件等都是合同的组成部分，发包人、承包人双方必须全面遵守。如有违反，应承担违约责任。</w:t>
      </w:r>
    </w:p>
    <w:p w14:paraId="0F62B194">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十一、合同生效及其它</w:t>
      </w:r>
    </w:p>
    <w:p w14:paraId="20530E84">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1、本合同经发包人、承包人及集中采购机构盖章后即生效；</w:t>
      </w:r>
    </w:p>
    <w:p w14:paraId="0CE9B67E">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w:t>
      </w:r>
      <w:r>
        <w:rPr>
          <w:rFonts w:hint="eastAsia" w:hAnsi="宋体" w:cs="宋体"/>
          <w:bCs/>
          <w:color w:val="000000" w:themeColor="text1"/>
          <w:szCs w:val="24"/>
          <w14:textFill>
            <w14:solidFill>
              <w14:schemeClr w14:val="tx1"/>
            </w14:solidFill>
          </w14:textFill>
        </w:rPr>
        <w:t>磋商文件</w:t>
      </w:r>
      <w:r>
        <w:rPr>
          <w:rFonts w:hint="eastAsia" w:hAnsi="宋体" w:cs="宋体"/>
          <w:color w:val="000000" w:themeColor="text1"/>
          <w:szCs w:val="24"/>
          <w14:textFill>
            <w14:solidFill>
              <w14:schemeClr w14:val="tx1"/>
            </w14:solidFill>
          </w14:textFill>
        </w:rPr>
        <w:t>、成交磋商人磋商响应文件、成交通知、工程量清单为本合同不可分割的部分，并具有同等的法律效力；</w:t>
      </w:r>
    </w:p>
    <w:p w14:paraId="1135352F">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3、本合同未尽事宜，双方协商解决或按《中华人民共和国民法典》执行。</w:t>
      </w:r>
    </w:p>
    <w:p w14:paraId="6F4C8D33">
      <w:pPr>
        <w:pStyle w:val="25"/>
        <w:spacing w:line="360" w:lineRule="auto"/>
        <w:ind w:left="42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4、本合同一式八份，甲方执叁份乙执方两份，</w:t>
      </w:r>
      <w:r>
        <w:rPr>
          <w:rFonts w:hint="eastAsia" w:hAnsi="宋体" w:cs="宋体"/>
          <w:color w:val="000000" w:themeColor="text1"/>
          <w:szCs w:val="24"/>
          <w:lang w:eastAsia="zh-CN"/>
          <w14:textFill>
            <w14:solidFill>
              <w14:schemeClr w14:val="tx1"/>
            </w14:solidFill>
          </w14:textFill>
        </w:rPr>
        <w:t>青海仁捷工程项目管理有限公司</w:t>
      </w:r>
      <w:r>
        <w:rPr>
          <w:rFonts w:hint="eastAsia" w:hAnsi="宋体" w:cs="宋体"/>
          <w:color w:val="000000" w:themeColor="text1"/>
          <w:szCs w:val="24"/>
          <w14:textFill>
            <w14:solidFill>
              <w14:schemeClr w14:val="tx1"/>
            </w14:solidFill>
          </w14:textFill>
        </w:rPr>
        <w:t>备查叁份。</w:t>
      </w:r>
    </w:p>
    <w:p w14:paraId="52019BAC">
      <w:pPr>
        <w:pStyle w:val="25"/>
        <w:spacing w:line="360" w:lineRule="auto"/>
        <w:rPr>
          <w:rFonts w:hAnsi="宋体" w:cs="宋体"/>
          <w:b/>
          <w:color w:val="000000" w:themeColor="text1"/>
          <w:szCs w:val="24"/>
          <w14:textFill>
            <w14:solidFill>
              <w14:schemeClr w14:val="tx1"/>
            </w14:solidFill>
          </w14:textFill>
        </w:rPr>
      </w:pPr>
    </w:p>
    <w:p w14:paraId="7DA51818">
      <w:pPr>
        <w:pStyle w:val="25"/>
        <w:spacing w:line="360" w:lineRule="auto"/>
        <w:rPr>
          <w:rFonts w:hAnsi="宋体" w:cs="宋体"/>
          <w:b/>
          <w:color w:val="000000" w:themeColor="text1"/>
          <w:szCs w:val="24"/>
          <w14:textFill>
            <w14:solidFill>
              <w14:schemeClr w14:val="tx1"/>
            </w14:solidFill>
          </w14:textFill>
        </w:rPr>
      </w:pPr>
    </w:p>
    <w:p w14:paraId="2C1CE25A">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发包人（全称）：</w:t>
      </w:r>
      <w:r>
        <w:rPr>
          <w:rFonts w:hint="eastAsia" w:hAnsi="宋体" w:cs="宋体"/>
          <w:b/>
          <w:bCs/>
          <w:color w:val="000000" w:themeColor="text1"/>
          <w:szCs w:val="24"/>
          <w14:textFill>
            <w14:solidFill>
              <w14:schemeClr w14:val="tx1"/>
            </w14:solidFill>
          </w14:textFill>
        </w:rPr>
        <w:t xml:space="preserve">（签章）              </w:t>
      </w:r>
      <w:r>
        <w:rPr>
          <w:rFonts w:hint="eastAsia" w:hAnsi="宋体" w:cs="宋体"/>
          <w:b/>
          <w:color w:val="000000" w:themeColor="text1"/>
          <w:szCs w:val="24"/>
          <w14:textFill>
            <w14:solidFill>
              <w14:schemeClr w14:val="tx1"/>
            </w14:solidFill>
          </w14:textFill>
        </w:rPr>
        <w:t>承包人（全称）：</w:t>
      </w:r>
      <w:r>
        <w:rPr>
          <w:rFonts w:hint="eastAsia" w:hAnsi="宋体" w:cs="宋体"/>
          <w:b/>
          <w:bCs/>
          <w:color w:val="000000" w:themeColor="text1"/>
          <w:szCs w:val="24"/>
          <w14:textFill>
            <w14:solidFill>
              <w14:schemeClr w14:val="tx1"/>
            </w14:solidFill>
          </w14:textFill>
        </w:rPr>
        <w:t>（签章）</w:t>
      </w:r>
    </w:p>
    <w:p w14:paraId="517009D3">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地址：                                地址：</w:t>
      </w:r>
    </w:p>
    <w:p w14:paraId="2F9DA570">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委托代理人：                          委托代理人：</w:t>
      </w:r>
    </w:p>
    <w:p w14:paraId="2F178D7C">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电话：                                电话：</w:t>
      </w:r>
    </w:p>
    <w:p w14:paraId="481BFC9E">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电传：                                电传：</w:t>
      </w:r>
    </w:p>
    <w:p w14:paraId="16A272BA">
      <w:pPr>
        <w:pStyle w:val="25"/>
        <w:spacing w:line="360" w:lineRule="auto"/>
        <w:ind w:firstLine="4578" w:firstLineChars="1900"/>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开户银行：</w:t>
      </w:r>
    </w:p>
    <w:p w14:paraId="08247FD7">
      <w:pPr>
        <w:pStyle w:val="25"/>
        <w:spacing w:line="360" w:lineRule="auto"/>
        <w:ind w:firstLine="4578" w:firstLineChars="1900"/>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账号：</w:t>
      </w:r>
    </w:p>
    <w:p w14:paraId="75207DA1">
      <w:pPr>
        <w:pStyle w:val="25"/>
        <w:spacing w:line="360" w:lineRule="auto"/>
        <w:rPr>
          <w:rFonts w:hAnsi="宋体" w:cs="宋体"/>
          <w:b/>
          <w:bCs/>
          <w:color w:val="000000" w:themeColor="text1"/>
          <w:szCs w:val="24"/>
          <w14:textFill>
            <w14:solidFill>
              <w14:schemeClr w14:val="tx1"/>
            </w14:solidFill>
          </w14:textFill>
        </w:rPr>
      </w:pPr>
    </w:p>
    <w:p w14:paraId="3BE26DC0">
      <w:pPr>
        <w:pStyle w:val="25"/>
        <w:spacing w:line="360" w:lineRule="auto"/>
        <w:rPr>
          <w:rFonts w:hint="eastAsia" w:hAnsi="宋体" w:eastAsia="宋体" w:cs="宋体"/>
          <w:b/>
          <w:bCs/>
          <w:color w:val="000000" w:themeColor="text1"/>
          <w:szCs w:val="24"/>
          <w:lang w:eastAsia="zh-CN"/>
          <w14:textFill>
            <w14:solidFill>
              <w14:schemeClr w14:val="tx1"/>
            </w14:solidFill>
          </w14:textFill>
        </w:rPr>
      </w:pPr>
      <w:r>
        <w:rPr>
          <w:rFonts w:hint="eastAsia" w:hAnsi="宋体" w:cs="宋体"/>
          <w:b/>
          <w:bCs/>
          <w:color w:val="000000" w:themeColor="text1"/>
          <w:szCs w:val="24"/>
          <w14:textFill>
            <w14:solidFill>
              <w14:schemeClr w14:val="tx1"/>
            </w14:solidFill>
          </w14:textFill>
        </w:rPr>
        <w:t>代理机构：</w:t>
      </w:r>
      <w:r>
        <w:rPr>
          <w:rFonts w:hint="eastAsia" w:hAnsi="宋体" w:cs="宋体"/>
          <w:b/>
          <w:bCs/>
          <w:color w:val="000000" w:themeColor="text1"/>
          <w:szCs w:val="24"/>
          <w:lang w:eastAsia="zh-CN"/>
          <w14:textFill>
            <w14:solidFill>
              <w14:schemeClr w14:val="tx1"/>
            </w14:solidFill>
          </w14:textFill>
        </w:rPr>
        <w:t>青海仁捷工程项目管理有限公司</w:t>
      </w:r>
    </w:p>
    <w:p w14:paraId="26B90697">
      <w:pPr>
        <w:pStyle w:val="25"/>
        <w:spacing w:line="360" w:lineRule="auto"/>
        <w:rPr>
          <w:rFonts w:hAnsi="宋体" w:cs="宋体"/>
          <w:b/>
          <w:bCs/>
          <w:color w:val="000000" w:themeColor="text1"/>
          <w:szCs w:val="24"/>
          <w14:textFill>
            <w14:solidFill>
              <w14:schemeClr w14:val="tx1"/>
            </w14:solidFill>
          </w14:textFill>
        </w:rPr>
      </w:pPr>
    </w:p>
    <w:p w14:paraId="2E115226">
      <w:pPr>
        <w:pStyle w:val="25"/>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经 办 人：</w:t>
      </w:r>
    </w:p>
    <w:p w14:paraId="1525066B">
      <w:pPr>
        <w:pStyle w:val="25"/>
        <w:spacing w:line="360" w:lineRule="auto"/>
        <w:rPr>
          <w:rFonts w:hAnsi="宋体" w:cs="宋体"/>
          <w:b/>
          <w:bCs/>
          <w:color w:val="000000" w:themeColor="text1"/>
          <w:szCs w:val="24"/>
          <w14:textFill>
            <w14:solidFill>
              <w14:schemeClr w14:val="tx1"/>
            </w14:solidFill>
          </w14:textFill>
        </w:rPr>
      </w:pPr>
    </w:p>
    <w:p w14:paraId="5E35FC31">
      <w:pPr>
        <w:pStyle w:val="25"/>
        <w:tabs>
          <w:tab w:val="left" w:pos="6607"/>
        </w:tabs>
        <w:spacing w:line="360" w:lineRule="auto"/>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合同签约时间：   年   月   日</w:t>
      </w:r>
    </w:p>
    <w:p w14:paraId="0BBE7BEB">
      <w:pPr>
        <w:pStyle w:val="40"/>
        <w:numPr>
          <w:ilvl w:val="0"/>
          <w:numId w:val="1"/>
        </w:numPr>
        <w:spacing w:before="0" w:after="0" w:line="360" w:lineRule="auto"/>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11" w:name="_Toc5848"/>
      <w:bookmarkStart w:id="112" w:name="_Toc488691492"/>
      <w:bookmarkStart w:id="113" w:name="_Toc459377875"/>
      <w:r>
        <w:rPr>
          <w:rFonts w:hint="eastAsia" w:ascii="宋体" w:hAnsi="宋体" w:cs="宋体"/>
          <w:color w:val="000000" w:themeColor="text1"/>
          <w:szCs w:val="28"/>
          <w14:textFill>
            <w14:solidFill>
              <w14:schemeClr w14:val="tx1"/>
            </w14:solidFill>
          </w14:textFill>
        </w:rPr>
        <w:t>磋商响应文件格式</w:t>
      </w:r>
      <w:bookmarkEnd w:id="106"/>
      <w:bookmarkEnd w:id="107"/>
      <w:bookmarkEnd w:id="108"/>
      <w:bookmarkEnd w:id="109"/>
      <w:bookmarkEnd w:id="110"/>
      <w:bookmarkEnd w:id="111"/>
      <w:bookmarkEnd w:id="112"/>
      <w:bookmarkEnd w:id="113"/>
    </w:p>
    <w:p w14:paraId="1EDE68BE">
      <w:pPr>
        <w:spacing w:line="360" w:lineRule="auto"/>
        <w:ind w:firstLine="630" w:firstLineChars="224"/>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磋商人按照本格式（包括但不限于）要求编制磋商响应文件。</w:t>
      </w:r>
    </w:p>
    <w:p w14:paraId="1EAFD976">
      <w:pPr>
        <w:spacing w:line="360" w:lineRule="auto"/>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Cs w:val="28"/>
          <w:lang w:val="zh-CN"/>
          <w14:textFill>
            <w14:solidFill>
              <w14:schemeClr w14:val="tx1"/>
            </w14:solidFill>
          </w14:textFill>
        </w:rPr>
        <w:br w:type="page"/>
      </w:r>
      <w:bookmarkStart w:id="114" w:name="_Toc488691493"/>
      <w:bookmarkStart w:id="115" w:name="_Toc446427816"/>
      <w:bookmarkStart w:id="116" w:name="_Toc399690781"/>
      <w:bookmarkStart w:id="117" w:name="_Toc459377876"/>
      <w:bookmarkStart w:id="118" w:name="_Toc381689537"/>
      <w:bookmarkStart w:id="119" w:name="_Toc409520878"/>
      <w:r>
        <w:rPr>
          <w:rFonts w:hint="eastAsia" w:ascii="宋体" w:hAnsi="宋体" w:cs="宋体"/>
          <w:b/>
          <w:color w:val="000000" w:themeColor="text1"/>
          <w:kern w:val="2"/>
          <w14:textFill>
            <w14:solidFill>
              <w14:schemeClr w14:val="tx1"/>
            </w14:solidFill>
          </w14:textFill>
        </w:rPr>
        <w:t>磋商响应文件封面</w:t>
      </w:r>
      <w:bookmarkEnd w:id="114"/>
      <w:bookmarkEnd w:id="115"/>
      <w:bookmarkEnd w:id="116"/>
      <w:bookmarkEnd w:id="117"/>
      <w:bookmarkEnd w:id="118"/>
      <w:bookmarkEnd w:id="119"/>
      <w:bookmarkStart w:id="120" w:name="_Toc446427817"/>
    </w:p>
    <w:p w14:paraId="0BFDB919">
      <w:pPr>
        <w:spacing w:line="360" w:lineRule="auto"/>
        <w:ind w:left="420"/>
        <w:jc w:val="center"/>
        <w:rPr>
          <w:rFonts w:hint="eastAsia" w:ascii="宋体" w:hAnsi="宋体" w:cs="宋体"/>
          <w:color w:val="000000" w:themeColor="text1"/>
          <w:kern w:val="2"/>
          <w:sz w:val="40"/>
          <w:szCs w:val="48"/>
          <w:lang w:eastAsia="zh-CN"/>
          <w14:textFill>
            <w14:solidFill>
              <w14:schemeClr w14:val="tx1"/>
            </w14:solidFill>
          </w14:textFill>
        </w:rPr>
      </w:pPr>
      <w:r>
        <w:rPr>
          <w:rFonts w:hint="eastAsia" w:ascii="宋体" w:hAnsi="宋体" w:cs="宋体"/>
          <w:color w:val="000000" w:themeColor="text1"/>
          <w:kern w:val="2"/>
          <w:sz w:val="40"/>
          <w:szCs w:val="48"/>
          <w:lang w:eastAsia="zh-CN"/>
          <w14:textFill>
            <w14:solidFill>
              <w14:schemeClr w14:val="tx1"/>
            </w14:solidFill>
          </w14:textFill>
        </w:rPr>
        <w:t>湟中区政府停车场排水防涝及附属设施维修</w:t>
      </w:r>
    </w:p>
    <w:p w14:paraId="12411C9D">
      <w:pPr>
        <w:spacing w:line="360" w:lineRule="auto"/>
        <w:ind w:left="420"/>
        <w:jc w:val="center"/>
        <w:rPr>
          <w:rFonts w:hint="eastAsia" w:ascii="宋体" w:hAnsi="宋体" w:eastAsia="宋体" w:cs="宋体"/>
          <w:color w:val="000000" w:themeColor="text1"/>
          <w:kern w:val="2"/>
          <w:sz w:val="40"/>
          <w:szCs w:val="48"/>
          <w:lang w:eastAsia="zh-CN"/>
          <w14:textFill>
            <w14:solidFill>
              <w14:schemeClr w14:val="tx1"/>
            </w14:solidFill>
          </w14:textFill>
        </w:rPr>
      </w:pPr>
      <w:r>
        <w:rPr>
          <w:rFonts w:hint="eastAsia" w:ascii="宋体" w:hAnsi="宋体" w:cs="宋体"/>
          <w:color w:val="000000" w:themeColor="text1"/>
          <w:kern w:val="2"/>
          <w:sz w:val="40"/>
          <w:szCs w:val="48"/>
          <w:lang w:eastAsia="zh-CN"/>
          <w14:textFill>
            <w14:solidFill>
              <w14:schemeClr w14:val="tx1"/>
            </w14:solidFill>
          </w14:textFill>
        </w:rPr>
        <w:t>整治工程</w:t>
      </w:r>
    </w:p>
    <w:p w14:paraId="234CA9D0">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磋</w:t>
      </w:r>
    </w:p>
    <w:p w14:paraId="058299F4">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商</w:t>
      </w:r>
    </w:p>
    <w:p w14:paraId="325BD2D8">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响</w:t>
      </w:r>
    </w:p>
    <w:p w14:paraId="78944464">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应</w:t>
      </w:r>
    </w:p>
    <w:p w14:paraId="236D2E4E">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文</w:t>
      </w:r>
    </w:p>
    <w:p w14:paraId="0DE5D54C">
      <w:pPr>
        <w:spacing w:line="360" w:lineRule="auto"/>
        <w:ind w:left="420"/>
        <w:jc w:val="center"/>
        <w:rPr>
          <w:rFonts w:ascii="宋体" w:hAnsi="宋体" w:cs="宋体"/>
          <w:b/>
          <w:color w:val="000000" w:themeColor="text1"/>
          <w:sz w:val="48"/>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件</w:t>
      </w:r>
    </w:p>
    <w:p w14:paraId="5E8946C9">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磋商项目名称：</w:t>
      </w:r>
      <w:r>
        <w:rPr>
          <w:rFonts w:hint="eastAsia" w:ascii="宋体" w:hAnsi="宋体" w:cs="宋体"/>
          <w:b/>
          <w:bCs/>
          <w:color w:val="000000" w:themeColor="text1"/>
          <w:sz w:val="28"/>
          <w:szCs w:val="24"/>
          <w:u w:val="single"/>
          <w14:textFill>
            <w14:solidFill>
              <w14:schemeClr w14:val="tx1"/>
            </w14:solidFill>
          </w14:textFill>
        </w:rPr>
        <w:t xml:space="preserve">                           </w:t>
      </w:r>
    </w:p>
    <w:p w14:paraId="71FADA61">
      <w:pPr>
        <w:spacing w:line="360" w:lineRule="auto"/>
        <w:ind w:left="420" w:firstLine="843" w:firstLineChars="300"/>
        <w:jc w:val="both"/>
        <w:rPr>
          <w:rFonts w:ascii="宋体" w:hAnsi="宋体" w:cs="宋体"/>
          <w:b/>
          <w:bCs/>
          <w:color w:val="000000" w:themeColor="text1"/>
          <w:sz w:val="28"/>
          <w:szCs w:val="24"/>
          <w:u w:val="single"/>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磋商项目编号：</w:t>
      </w:r>
      <w:r>
        <w:rPr>
          <w:rFonts w:hint="eastAsia" w:ascii="宋体" w:hAnsi="宋体" w:cs="宋体"/>
          <w:b/>
          <w:bCs/>
          <w:color w:val="000000" w:themeColor="text1"/>
          <w:sz w:val="28"/>
          <w:szCs w:val="24"/>
          <w:u w:val="single"/>
          <w14:textFill>
            <w14:solidFill>
              <w14:schemeClr w14:val="tx1"/>
            </w14:solidFill>
          </w14:textFill>
        </w:rPr>
        <w:t xml:space="preserve">                           </w:t>
      </w:r>
    </w:p>
    <w:p w14:paraId="68265130">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磋商人名称</w:t>
      </w:r>
      <w:r>
        <w:rPr>
          <w:rFonts w:hint="eastAsia" w:ascii="宋体" w:hAnsi="宋体" w:cs="宋体"/>
          <w:color w:val="000000" w:themeColor="text1"/>
          <w:sz w:val="28"/>
          <w:szCs w:val="24"/>
          <w14:textFill>
            <w14:solidFill>
              <w14:schemeClr w14:val="tx1"/>
            </w14:solidFill>
          </w14:textFill>
        </w:rPr>
        <w:t>：</w:t>
      </w:r>
      <w:r>
        <w:rPr>
          <w:rFonts w:hint="eastAsia" w:ascii="宋体" w:hAnsi="宋体" w:cs="宋体"/>
          <w:b/>
          <w:bCs/>
          <w:color w:val="000000" w:themeColor="text1"/>
          <w:sz w:val="28"/>
          <w:szCs w:val="24"/>
          <w:u w:val="single"/>
          <w14:textFill>
            <w14:solidFill>
              <w14:schemeClr w14:val="tx1"/>
            </w14:solidFill>
          </w14:textFill>
        </w:rPr>
        <w:t xml:space="preserve">                     </w:t>
      </w:r>
      <w:r>
        <w:rPr>
          <w:rFonts w:hint="eastAsia" w:ascii="宋体" w:hAnsi="宋体" w:cs="宋体"/>
          <w:b/>
          <w:color w:val="000000" w:themeColor="text1"/>
          <w:sz w:val="28"/>
          <w:szCs w:val="24"/>
          <w:u w:val="single"/>
          <w14:textFill>
            <w14:solidFill>
              <w14:schemeClr w14:val="tx1"/>
            </w14:solidFill>
          </w14:textFill>
        </w:rPr>
        <w:t>（盖章）</w:t>
      </w:r>
    </w:p>
    <w:p w14:paraId="4CCAAA6F">
      <w:pPr>
        <w:spacing w:line="360" w:lineRule="auto"/>
        <w:ind w:left="420" w:firstLine="843" w:firstLineChars="300"/>
        <w:jc w:val="both"/>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法定代表人：</w:t>
      </w:r>
      <w:r>
        <w:rPr>
          <w:rFonts w:hint="eastAsia" w:ascii="宋体" w:hAnsi="宋体" w:cs="宋体"/>
          <w:b/>
          <w:bCs/>
          <w:color w:val="000000" w:themeColor="text1"/>
          <w:sz w:val="28"/>
          <w:szCs w:val="24"/>
          <w:u w:val="single"/>
          <w14:textFill>
            <w14:solidFill>
              <w14:schemeClr w14:val="tx1"/>
            </w14:solidFill>
          </w14:textFill>
        </w:rPr>
        <w:t xml:space="preserve">         （签字或加盖法人章）</w:t>
      </w:r>
    </w:p>
    <w:p w14:paraId="17D3A8C4">
      <w:pPr>
        <w:spacing w:line="360" w:lineRule="auto"/>
        <w:ind w:left="420" w:firstLine="843" w:firstLineChars="300"/>
        <w:jc w:val="both"/>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日期：</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年</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 xml:space="preserve">月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日</w:t>
      </w:r>
      <w:bookmarkEnd w:id="120"/>
      <w:bookmarkStart w:id="121" w:name="_Toc437511470"/>
      <w:bookmarkStart w:id="122" w:name="_Toc459377877"/>
      <w:bookmarkStart w:id="123" w:name="_Toc488691494"/>
      <w:bookmarkStart w:id="124" w:name="_Toc448732346"/>
      <w:r>
        <w:rPr>
          <w:rFonts w:hint="eastAsia" w:ascii="宋体" w:hAnsi="宋体" w:cs="宋体"/>
          <w:b/>
          <w:color w:val="000000" w:themeColor="text1"/>
          <w:kern w:val="2"/>
          <w14:textFill>
            <w14:solidFill>
              <w14:schemeClr w14:val="tx1"/>
            </w14:solidFill>
          </w14:textFill>
        </w:rPr>
        <w:br w:type="page"/>
      </w:r>
      <w:r>
        <w:rPr>
          <w:rFonts w:hint="eastAsia" w:ascii="宋体" w:hAnsi="宋体" w:cs="宋体"/>
          <w:b/>
          <w:color w:val="000000" w:themeColor="text1"/>
          <w:kern w:val="2"/>
          <w14:textFill>
            <w14:solidFill>
              <w14:schemeClr w14:val="tx1"/>
            </w14:solidFill>
          </w14:textFill>
        </w:rPr>
        <w:t>磋商响应文件目录</w:t>
      </w:r>
      <w:bookmarkEnd w:id="121"/>
      <w:bookmarkEnd w:id="122"/>
      <w:bookmarkEnd w:id="123"/>
      <w:bookmarkEnd w:id="124"/>
    </w:p>
    <w:p w14:paraId="107DF218">
      <w:pPr>
        <w:spacing w:line="360" w:lineRule="auto"/>
        <w:jc w:val="center"/>
        <w:rPr>
          <w:rFonts w:ascii="宋体" w:hAnsi="宋体" w:cs="宋体"/>
          <w:color w:val="000000" w:themeColor="text1"/>
          <w:sz w:val="32"/>
          <w:szCs w:val="24"/>
          <w14:textFill>
            <w14:solidFill>
              <w14:schemeClr w14:val="tx1"/>
            </w14:solidFill>
          </w14:textFill>
        </w:rPr>
      </w:pPr>
      <w:r>
        <w:rPr>
          <w:rFonts w:hint="eastAsia" w:ascii="宋体" w:hAnsi="宋体" w:cs="宋体"/>
          <w:color w:val="000000" w:themeColor="text1"/>
          <w:sz w:val="32"/>
          <w:szCs w:val="24"/>
          <w14:textFill>
            <w14:solidFill>
              <w14:schemeClr w14:val="tx1"/>
            </w14:solidFill>
          </w14:textFill>
        </w:rPr>
        <w:t>目  录</w:t>
      </w:r>
    </w:p>
    <w:p w14:paraId="1C850D6B">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磋商函及磋商首次报价表…………………………………………………页码</w:t>
      </w:r>
    </w:p>
    <w:p w14:paraId="3619CFA0">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磋商函……………………………………………………………………页码</w:t>
      </w:r>
    </w:p>
    <w:p w14:paraId="184D7550">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磋商首次报价表…………………………………………………………页码</w:t>
      </w:r>
    </w:p>
    <w:p w14:paraId="5D9484D5">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法定代表人身份证明书……………………………………………………页码</w:t>
      </w:r>
    </w:p>
    <w:p w14:paraId="03C44876">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法定代表人授权委托书……………………………………………………页码</w:t>
      </w:r>
    </w:p>
    <w:p w14:paraId="5DC02A22">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磋商人诚信承诺书…………………………………………………………页码</w:t>
      </w:r>
    </w:p>
    <w:p w14:paraId="7DD458E5">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已标价工程量清单…………………………………………………………页码</w:t>
      </w:r>
    </w:p>
    <w:p w14:paraId="5E0284EB">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施工组织设计………………………………………………………………页码</w:t>
      </w:r>
    </w:p>
    <w:p w14:paraId="4CA11C25">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拟投入本项目的主要施工设备表………………………………………页码</w:t>
      </w:r>
    </w:p>
    <w:p w14:paraId="06E31095">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劳动力计划表……………………………………………………………页码</w:t>
      </w:r>
    </w:p>
    <w:p w14:paraId="732D08D3">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进度计划…………………………………………………………………页码</w:t>
      </w:r>
    </w:p>
    <w:p w14:paraId="62EC5FB4">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施工总平面图……………………………………………………………页码</w:t>
      </w:r>
    </w:p>
    <w:p w14:paraId="5B286248">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项目管理机构………………………………………………………………页码</w:t>
      </w:r>
    </w:p>
    <w:p w14:paraId="269D887E">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项目管理机构组成表……………………………………………………页码</w:t>
      </w:r>
    </w:p>
    <w:p w14:paraId="656E1555">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项目经理简历表…………………………………………………………页码</w:t>
      </w:r>
    </w:p>
    <w:p w14:paraId="6E893C5C">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资格审查资料………………………………………………………………页码</w:t>
      </w:r>
    </w:p>
    <w:p w14:paraId="6154AD19">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磋商人基本情况表………………………………………………………页码</w:t>
      </w:r>
    </w:p>
    <w:p w14:paraId="6057CD19">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财务状况报告及依法缴纳税收和社会保障资金的相关材料…………页码</w:t>
      </w:r>
    </w:p>
    <w:p w14:paraId="5F1DCEAA">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其他资格审查资料………………………………………………………页码</w:t>
      </w:r>
    </w:p>
    <w:p w14:paraId="54F12392">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退还保证金说明……………………………………………………………页码</w:t>
      </w:r>
    </w:p>
    <w:p w14:paraId="61F821DA">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近年完成的同类业绩情况表………………………………………………页码</w:t>
      </w:r>
    </w:p>
    <w:p w14:paraId="06608DCE">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正在施工的和新承接的同类业绩情况表………………………………页码</w:t>
      </w:r>
    </w:p>
    <w:p w14:paraId="772B9DCB">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中小企业声明函……………………………………………………………页码</w:t>
      </w:r>
    </w:p>
    <w:p w14:paraId="0869BD67">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残疾人福利性单位声明函…………………………………………………页码</w:t>
      </w:r>
    </w:p>
    <w:p w14:paraId="046FF131">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监狱企业证明资料…………………………………………………………页码</w:t>
      </w:r>
    </w:p>
    <w:p w14:paraId="5FEDE759">
      <w:pPr>
        <w:pStyle w:val="61"/>
        <w:autoSpaceDE w:val="0"/>
        <w:autoSpaceDN w:val="0"/>
        <w:spacing w:line="360" w:lineRule="auto"/>
        <w:ind w:left="1211" w:firstLine="0" w:firstLineChars="0"/>
        <w:contextualSpacing/>
        <w:rPr>
          <w:rFonts w:ascii="宋体" w:hAnsi="宋体" w:cs="宋体"/>
          <w:color w:val="000000" w:themeColor="text1"/>
          <w:sz w:val="24"/>
          <w:szCs w:val="24"/>
          <w14:textFill>
            <w14:solidFill>
              <w14:schemeClr w14:val="tx1"/>
            </w14:solidFill>
          </w14:textFill>
        </w:rPr>
      </w:pPr>
    </w:p>
    <w:p w14:paraId="55283A09">
      <w:pPr>
        <w:pStyle w:val="3"/>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25" w:name="_Toc488691495"/>
      <w:bookmarkStart w:id="126" w:name="_Toc31534"/>
      <w:r>
        <w:rPr>
          <w:rFonts w:hint="eastAsia" w:ascii="宋体" w:hAnsi="宋体" w:cs="宋体"/>
          <w:color w:val="000000" w:themeColor="text1"/>
          <w:szCs w:val="24"/>
          <w14:textFill>
            <w14:solidFill>
              <w14:schemeClr w14:val="tx1"/>
            </w14:solidFill>
          </w14:textFill>
        </w:rPr>
        <w:t>磋商</w:t>
      </w:r>
      <w:r>
        <w:rPr>
          <w:rFonts w:hint="eastAsia" w:ascii="宋体" w:hAnsi="宋体" w:cs="宋体"/>
          <w:color w:val="000000" w:themeColor="text1"/>
          <w:kern w:val="2"/>
          <w14:textFill>
            <w14:solidFill>
              <w14:schemeClr w14:val="tx1"/>
            </w14:solidFill>
          </w14:textFill>
        </w:rPr>
        <w:t>函及</w:t>
      </w:r>
      <w:r>
        <w:rPr>
          <w:rFonts w:hint="eastAsia" w:ascii="宋体" w:hAnsi="宋体" w:cs="宋体"/>
          <w:color w:val="000000" w:themeColor="text1"/>
          <w:szCs w:val="24"/>
          <w14:textFill>
            <w14:solidFill>
              <w14:schemeClr w14:val="tx1"/>
            </w14:solidFill>
          </w14:textFill>
        </w:rPr>
        <w:t>磋商首次报价表</w:t>
      </w:r>
      <w:bookmarkEnd w:id="125"/>
      <w:bookmarkEnd w:id="126"/>
    </w:p>
    <w:p w14:paraId="192331B7">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磋商函及磋商首次报价表</w:t>
      </w:r>
    </w:p>
    <w:p w14:paraId="0DD58092">
      <w:pPr>
        <w:pStyle w:val="4"/>
        <w:widowControl w:val="0"/>
        <w:numPr>
          <w:ilvl w:val="0"/>
          <w:numId w:val="39"/>
        </w:numPr>
        <w:adjustRightInd/>
        <w:snapToGrid/>
        <w:spacing w:before="0" w:after="0" w:line="276" w:lineRule="auto"/>
        <w:jc w:val="center"/>
        <w:rPr>
          <w:rFonts w:ascii="宋体" w:hAnsi="宋体" w:cs="宋体"/>
          <w:color w:val="000000" w:themeColor="text1"/>
          <w:szCs w:val="24"/>
          <w14:textFill>
            <w14:solidFill>
              <w14:schemeClr w14:val="tx1"/>
            </w14:solidFill>
          </w14:textFill>
        </w:rPr>
      </w:pPr>
      <w:bookmarkStart w:id="127" w:name="_Toc12583"/>
      <w:r>
        <w:rPr>
          <w:rFonts w:hint="eastAsia" w:ascii="宋体" w:hAnsi="宋体" w:cs="宋体"/>
          <w:b w:val="0"/>
          <w:bCs w:val="0"/>
          <w:color w:val="000000" w:themeColor="text1"/>
          <w14:textFill>
            <w14:solidFill>
              <w14:schemeClr w14:val="tx1"/>
            </w14:solidFill>
          </w14:textFill>
        </w:rPr>
        <w:t>磋商函</w:t>
      </w:r>
      <w:bookmarkEnd w:id="127"/>
    </w:p>
    <w:p w14:paraId="18CD6BA4">
      <w:pPr>
        <w:spacing w:line="276"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lang w:eastAsia="zh-CN"/>
          <w14:textFill>
            <w14:solidFill>
              <w14:schemeClr w14:val="tx1"/>
            </w14:solidFill>
          </w14:textFill>
        </w:rPr>
        <w:t>青海仁捷工程项目管理有限公司</w:t>
      </w:r>
    </w:p>
    <w:p w14:paraId="0B7931A1">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14:paraId="7BB5E09F">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cs="宋体"/>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44E6F17A">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14:paraId="0870D183">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3．我方按磋商文件要求交纳磋商保证金为人民币：     元。</w:t>
      </w:r>
    </w:p>
    <w:p w14:paraId="5A4F4A83">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4．我方已详细阅读和核实磋商文件全部内容，完全理解并同意放弃提出含糊不清和误解问题的权力。</w:t>
      </w:r>
    </w:p>
    <w:p w14:paraId="59998A39">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5．同意提供贵方要求的与本次磋商有关的任何证明资料。</w:t>
      </w:r>
    </w:p>
    <w:p w14:paraId="1B2B51DB">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3BD61B57">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7．所有关于本次磋商的函电，请按下列地址、方式联系：</w:t>
      </w:r>
    </w:p>
    <w:p w14:paraId="31F250EC">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14:paraId="57131DB5">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14:paraId="5657B277">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                职务：______________</w:t>
      </w:r>
    </w:p>
    <w:p w14:paraId="11C627CF">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p>
    <w:p w14:paraId="6F35F6A2">
      <w:pPr>
        <w:tabs>
          <w:tab w:val="left" w:pos="168"/>
        </w:tabs>
        <w:wordWrap w:val="0"/>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磋商人名称：              （公章）</w:t>
      </w:r>
    </w:p>
    <w:p w14:paraId="6AEBAE6D">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14:paraId="53091453">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14:paraId="6028DCDA">
      <w:pPr>
        <w:pStyle w:val="4"/>
        <w:widowControl w:val="0"/>
        <w:numPr>
          <w:ilvl w:val="0"/>
          <w:numId w:val="39"/>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128" w:name="_Toc1340"/>
      <w:r>
        <w:rPr>
          <w:rFonts w:hint="eastAsia" w:ascii="宋体" w:hAnsi="宋体" w:cs="宋体"/>
          <w:color w:val="000000" w:themeColor="text1"/>
          <w:szCs w:val="24"/>
          <w14:textFill>
            <w14:solidFill>
              <w14:schemeClr w14:val="tx1"/>
            </w14:solidFill>
          </w14:textFill>
        </w:rPr>
        <w:t>磋商首次报价表</w:t>
      </w:r>
      <w:bookmarkEnd w:id="128"/>
    </w:p>
    <w:p w14:paraId="11D514A8">
      <w:pPr>
        <w:tabs>
          <w:tab w:val="left" w:pos="168"/>
        </w:tabs>
        <w:spacing w:line="360" w:lineRule="auto"/>
        <w:ind w:right="960"/>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磋商人名称（盖章）：</w:t>
      </w:r>
    </w:p>
    <w:p w14:paraId="51919699">
      <w:pPr>
        <w:tabs>
          <w:tab w:val="left" w:pos="168"/>
        </w:tabs>
        <w:wordWrap w:val="0"/>
        <w:spacing w:line="360" w:lineRule="auto"/>
        <w:ind w:right="728"/>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磋商日期：    年   月   日</w:t>
      </w:r>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368"/>
        <w:gridCol w:w="2812"/>
        <w:gridCol w:w="2062"/>
      </w:tblGrid>
      <w:tr w14:paraId="6AD2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758" w:type="dxa"/>
            <w:tcBorders>
              <w:tl2br w:val="single" w:color="auto" w:sz="4" w:space="0"/>
            </w:tcBorders>
          </w:tcPr>
          <w:p w14:paraId="70ED5449">
            <w:pPr>
              <w:kinsoku w:val="0"/>
              <w:spacing w:line="360" w:lineRule="auto"/>
              <w:ind w:left="810" w:leftChars="15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报价内容</w:t>
            </w:r>
          </w:p>
          <w:p w14:paraId="24D60E86">
            <w:pPr>
              <w:kinsoku w:val="0"/>
              <w:spacing w:line="360" w:lineRule="auto"/>
              <w:rPr>
                <w:rFonts w:ascii="宋体" w:hAnsi="宋体" w:cs="宋体"/>
                <w:color w:val="000000" w:themeColor="text1"/>
                <w:sz w:val="24"/>
                <w:szCs w:val="24"/>
                <w14:textFill>
                  <w14:solidFill>
                    <w14:schemeClr w14:val="tx1"/>
                  </w14:solidFill>
                </w14:textFill>
              </w:rPr>
            </w:pPr>
          </w:p>
          <w:p w14:paraId="2E1A0DD1">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磋商内容</w:t>
            </w:r>
          </w:p>
        </w:tc>
        <w:tc>
          <w:tcPr>
            <w:tcW w:w="2368" w:type="dxa"/>
            <w:vAlign w:val="center"/>
          </w:tcPr>
          <w:p w14:paraId="672B1E55">
            <w:pPr>
              <w:kinsoku w:val="0"/>
              <w:spacing w:line="360" w:lineRule="auto"/>
              <w:ind w:firstLine="120" w:firstLineChars="5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最初磋商报价</w:t>
            </w:r>
          </w:p>
        </w:tc>
        <w:tc>
          <w:tcPr>
            <w:tcW w:w="2812" w:type="dxa"/>
            <w:vAlign w:val="center"/>
          </w:tcPr>
          <w:p w14:paraId="4F172BC9">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  期</w:t>
            </w:r>
          </w:p>
          <w:p w14:paraId="2D44F58B">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062" w:type="dxa"/>
            <w:vAlign w:val="center"/>
          </w:tcPr>
          <w:p w14:paraId="2915CFEF">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w:t>
            </w:r>
          </w:p>
        </w:tc>
      </w:tr>
      <w:tr w14:paraId="7B4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758" w:type="dxa"/>
            <w:vAlign w:val="center"/>
          </w:tcPr>
          <w:p w14:paraId="669C3D68">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368" w:type="dxa"/>
            <w:vAlign w:val="center"/>
          </w:tcPr>
          <w:p w14:paraId="29BEC3F2">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812" w:type="dxa"/>
            <w:vAlign w:val="center"/>
          </w:tcPr>
          <w:p w14:paraId="56D767A1">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062" w:type="dxa"/>
            <w:vAlign w:val="center"/>
          </w:tcPr>
          <w:p w14:paraId="7DCBB126">
            <w:pPr>
              <w:kinsoku w:val="0"/>
              <w:spacing w:line="360" w:lineRule="auto"/>
              <w:jc w:val="center"/>
              <w:rPr>
                <w:rFonts w:ascii="宋体" w:hAnsi="宋体" w:cs="宋体"/>
                <w:color w:val="000000" w:themeColor="text1"/>
                <w:sz w:val="24"/>
                <w:szCs w:val="24"/>
                <w14:textFill>
                  <w14:solidFill>
                    <w14:schemeClr w14:val="tx1"/>
                  </w14:solidFill>
                </w14:textFill>
              </w:rPr>
            </w:pPr>
          </w:p>
        </w:tc>
      </w:tr>
      <w:tr w14:paraId="1F16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00" w:type="dxa"/>
            <w:gridSpan w:val="4"/>
            <w:vAlign w:val="center"/>
          </w:tcPr>
          <w:p w14:paraId="5BC19F24">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最初磋商总报价：人民币（大写）                           ￥      元</w:t>
            </w:r>
          </w:p>
        </w:tc>
      </w:tr>
      <w:tr w14:paraId="307C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00" w:type="dxa"/>
            <w:gridSpan w:val="4"/>
            <w:vAlign w:val="center"/>
          </w:tcPr>
          <w:p w14:paraId="5C94EC25">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优惠条件：（如若没有可写无,如有请在此详细说明）</w:t>
            </w:r>
          </w:p>
          <w:p w14:paraId="0C3BA37A">
            <w:pPr>
              <w:kinsoku w:val="0"/>
              <w:spacing w:line="360" w:lineRule="auto"/>
              <w:rPr>
                <w:rFonts w:ascii="宋体" w:hAnsi="宋体" w:cs="宋体"/>
                <w:color w:val="000000" w:themeColor="text1"/>
                <w:sz w:val="24"/>
                <w:szCs w:val="24"/>
                <w14:textFill>
                  <w14:solidFill>
                    <w14:schemeClr w14:val="tx1"/>
                  </w14:solidFill>
                </w14:textFill>
              </w:rPr>
            </w:pPr>
          </w:p>
        </w:tc>
      </w:tr>
      <w:tr w14:paraId="4FAD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00" w:type="dxa"/>
            <w:gridSpan w:val="4"/>
            <w:vAlign w:val="center"/>
          </w:tcPr>
          <w:p w14:paraId="35A77A14">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备注：表内报价内容以元为单位。</w:t>
            </w:r>
          </w:p>
        </w:tc>
      </w:tr>
    </w:tbl>
    <w:p w14:paraId="67CCF062">
      <w:pPr>
        <w:kinsoku w:val="0"/>
        <w:spacing w:line="360" w:lineRule="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注：</w:t>
      </w:r>
      <w:r>
        <w:rPr>
          <w:rFonts w:hint="eastAsia" w:ascii="宋体" w:hAnsi="宋体" w:cs="宋体"/>
          <w:b/>
          <w:bCs/>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表内报价内容以元为单位，保留小数点后两位。</w:t>
      </w:r>
    </w:p>
    <w:p w14:paraId="6E9251AB">
      <w:pPr>
        <w:kinsoku w:val="0"/>
        <w:spacing w:line="360" w:lineRule="auto"/>
        <w:ind w:firstLine="354" w:firstLineChars="196"/>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2、磋商响应单位填写磋商报价时不得更改表格形式。</w:t>
      </w:r>
    </w:p>
    <w:p w14:paraId="20954BD9">
      <w:pPr>
        <w:kinsoku w:val="0"/>
        <w:spacing w:line="360" w:lineRule="auto"/>
        <w:ind w:firstLine="361" w:firstLineChars="200"/>
        <w:rPr>
          <w:rFonts w:ascii="宋体" w:hAnsi="宋体" w:cs="宋体"/>
          <w:b/>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3、磋商总报价必须用大写和小写两种形式报价。磋商总报价大小写不一致，以大写为准。磋商总报价应包含完成本项目内容的所有费用。</w:t>
      </w:r>
    </w:p>
    <w:p w14:paraId="758AE6F8">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14:paraId="17A85229">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14:paraId="6F8835F0">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64D4450C">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14:paraId="5D43E586">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5E944209">
      <w:pPr>
        <w:pStyle w:val="3"/>
        <w:widowControl w:val="0"/>
        <w:numPr>
          <w:ilvl w:val="0"/>
          <w:numId w:val="38"/>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29" w:name="_Toc2607"/>
      <w:bookmarkStart w:id="130" w:name="_Toc459377879"/>
      <w:bookmarkStart w:id="131" w:name="_Toc488691498"/>
      <w:bookmarkStart w:id="132" w:name="_Toc459236232"/>
      <w:r>
        <w:rPr>
          <w:rFonts w:hint="eastAsia" w:ascii="宋体" w:hAnsi="宋体" w:cs="宋体"/>
          <w:color w:val="000000" w:themeColor="text1"/>
          <w:szCs w:val="24"/>
          <w14:textFill>
            <w14:solidFill>
              <w14:schemeClr w14:val="tx1"/>
            </w14:solidFill>
          </w14:textFill>
        </w:rPr>
        <w:t>法定代表人身份证明书</w:t>
      </w:r>
      <w:bookmarkEnd w:id="129"/>
      <w:bookmarkEnd w:id="130"/>
      <w:bookmarkEnd w:id="131"/>
      <w:bookmarkEnd w:id="132"/>
    </w:p>
    <w:p w14:paraId="108E6FDF">
      <w:pPr>
        <w:spacing w:line="360" w:lineRule="auto"/>
        <w:rPr>
          <w:rFonts w:ascii="宋体" w:hAnsi="宋体" w:cs="宋体"/>
          <w:b/>
          <w:color w:val="000000" w:themeColor="text1"/>
          <w14:textFill>
            <w14:solidFill>
              <w14:schemeClr w14:val="tx1"/>
            </w14:solidFill>
          </w14:textFill>
        </w:rPr>
      </w:pPr>
    </w:p>
    <w:p w14:paraId="6FEBE380">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法定代表人身份证明书</w:t>
      </w:r>
    </w:p>
    <w:p w14:paraId="3C938071">
      <w:pPr>
        <w:spacing w:line="360" w:lineRule="auto"/>
        <w:rPr>
          <w:rFonts w:ascii="宋体" w:hAnsi="宋体" w:cs="宋体"/>
          <w:b/>
          <w:bCs/>
          <w:color w:val="000000" w:themeColor="text1"/>
          <w14:textFill>
            <w14:solidFill>
              <w14:schemeClr w14:val="tx1"/>
            </w14:solidFill>
          </w14:textFill>
        </w:rPr>
      </w:pPr>
    </w:p>
    <w:p w14:paraId="393CC492">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lang w:eastAsia="zh-CN"/>
          <w14:textFill>
            <w14:solidFill>
              <w14:schemeClr w14:val="tx1"/>
            </w14:solidFill>
          </w14:textFill>
        </w:rPr>
        <w:t>青海仁捷工程项目管理有限公司</w:t>
      </w:r>
    </w:p>
    <w:p w14:paraId="46A32370">
      <w:pPr>
        <w:spacing w:line="360" w:lineRule="auto"/>
        <w:rPr>
          <w:rFonts w:ascii="宋体" w:hAnsi="宋体" w:cs="宋体"/>
          <w:color w:val="000000" w:themeColor="text1"/>
          <w:sz w:val="24"/>
          <w:szCs w:val="24"/>
          <w14:textFill>
            <w14:solidFill>
              <w14:schemeClr w14:val="tx1"/>
            </w14:solidFill>
          </w14:textFill>
        </w:rPr>
      </w:pPr>
    </w:p>
    <w:p w14:paraId="630FD65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（法定代表人姓名）</w:t>
      </w:r>
      <w:r>
        <w:rPr>
          <w:rFonts w:hint="eastAsia" w:ascii="宋体" w:hAnsi="宋体" w:cs="宋体"/>
          <w:color w:val="000000" w:themeColor="text1"/>
          <w:sz w:val="24"/>
          <w:szCs w:val="24"/>
          <w14:textFill>
            <w14:solidFill>
              <w14:schemeClr w14:val="tx1"/>
            </w14:solidFill>
          </w14:textFill>
        </w:rPr>
        <w:t>现任我单位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职务，为法定代表人，特此证明。</w:t>
      </w:r>
    </w:p>
    <w:p w14:paraId="14B8629D">
      <w:pPr>
        <w:spacing w:line="360" w:lineRule="auto"/>
        <w:rPr>
          <w:rFonts w:ascii="宋体" w:hAnsi="宋体" w:cs="宋体"/>
          <w:color w:val="000000" w:themeColor="text1"/>
          <w:sz w:val="24"/>
          <w:szCs w:val="24"/>
          <w14:textFill>
            <w14:solidFill>
              <w14:schemeClr w14:val="tx1"/>
            </w14:solidFill>
          </w14:textFill>
        </w:rPr>
      </w:pPr>
    </w:p>
    <w:p w14:paraId="5899A92C">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法定代表人具体情况：</w:t>
      </w:r>
    </w:p>
    <w:p w14:paraId="54B6BDBE">
      <w:pPr>
        <w:spacing w:line="360" w:lineRule="auto"/>
        <w:rPr>
          <w:rFonts w:ascii="宋体" w:hAnsi="宋体" w:cs="宋体"/>
          <w:color w:val="000000" w:themeColor="text1"/>
          <w:sz w:val="24"/>
          <w:szCs w:val="24"/>
          <w14:textFill>
            <w14:solidFill>
              <w14:schemeClr w14:val="tx1"/>
            </w14:solidFill>
          </w14:textFill>
        </w:rPr>
      </w:pPr>
    </w:p>
    <w:p w14:paraId="025E0A35">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民族：</w:t>
      </w:r>
      <w:r>
        <w:rPr>
          <w:rFonts w:hint="eastAsia" w:ascii="宋体" w:hAnsi="宋体" w:cs="宋体"/>
          <w:color w:val="000000" w:themeColor="text1"/>
          <w:sz w:val="24"/>
          <w:szCs w:val="24"/>
          <w:u w:val="single"/>
          <w14:textFill>
            <w14:solidFill>
              <w14:schemeClr w14:val="tx1"/>
            </w14:solidFill>
          </w14:textFill>
        </w:rPr>
        <w:t xml:space="preserve">          </w:t>
      </w:r>
    </w:p>
    <w:p w14:paraId="008A9B6E">
      <w:pPr>
        <w:spacing w:line="360" w:lineRule="auto"/>
        <w:rPr>
          <w:rFonts w:ascii="宋体" w:hAnsi="宋体" w:cs="宋体"/>
          <w:color w:val="000000" w:themeColor="text1"/>
          <w:sz w:val="24"/>
          <w:szCs w:val="24"/>
          <w:u w:val="single"/>
          <w14:textFill>
            <w14:solidFill>
              <w14:schemeClr w14:val="tx1"/>
            </w14:solidFill>
          </w14:textFill>
        </w:rPr>
      </w:pPr>
    </w:p>
    <w:p w14:paraId="2CFB0CF2">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xml:space="preserve">                                 </w:t>
      </w:r>
    </w:p>
    <w:p w14:paraId="40D3CAEE">
      <w:pPr>
        <w:spacing w:line="360" w:lineRule="auto"/>
        <w:rPr>
          <w:rFonts w:ascii="宋体" w:hAnsi="宋体" w:cs="宋体"/>
          <w:color w:val="000000" w:themeColor="text1"/>
          <w:sz w:val="24"/>
          <w:szCs w:val="24"/>
          <w:u w:val="single"/>
          <w14:textFill>
            <w14:solidFill>
              <w14:schemeClr w14:val="tx1"/>
            </w14:solidFill>
          </w14:textFill>
        </w:rPr>
      </w:pPr>
    </w:p>
    <w:p w14:paraId="34200905">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r>
        <w:rPr>
          <w:rFonts w:hint="eastAsia" w:ascii="宋体" w:hAnsi="宋体" w:cs="宋体"/>
          <w:color w:val="000000" w:themeColor="text1"/>
          <w:sz w:val="24"/>
          <w:szCs w:val="24"/>
          <w:u w:val="single"/>
          <w14:textFill>
            <w14:solidFill>
              <w14:schemeClr w14:val="tx1"/>
            </w14:solidFill>
          </w14:textFill>
        </w:rPr>
        <w:t xml:space="preserve">                           </w:t>
      </w:r>
    </w:p>
    <w:p w14:paraId="6D785C2E">
      <w:pPr>
        <w:spacing w:line="360" w:lineRule="auto"/>
        <w:rPr>
          <w:rFonts w:ascii="宋体" w:hAnsi="宋体" w:cs="宋体"/>
          <w:color w:val="000000" w:themeColor="text1"/>
          <w:sz w:val="24"/>
          <w:szCs w:val="24"/>
          <w:u w:val="single"/>
          <w14:textFill>
            <w14:solidFill>
              <w14:schemeClr w14:val="tx1"/>
            </w14:solidFill>
          </w14:textFill>
        </w:rPr>
      </w:pPr>
    </w:p>
    <w:p w14:paraId="26DEB8B5">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附：法定代表人第二代身份证彩色双面扫描（或复印）件</w:t>
      </w:r>
    </w:p>
    <w:p w14:paraId="3074753A">
      <w:pPr>
        <w:autoSpaceDE w:val="0"/>
        <w:autoSpaceDN w:val="0"/>
        <w:spacing w:line="360" w:lineRule="auto"/>
        <w:rPr>
          <w:rFonts w:ascii="宋体" w:hAnsi="宋体" w:cs="宋体"/>
          <w:color w:val="000000" w:themeColor="text1"/>
          <w:szCs w:val="24"/>
          <w:lang w:val="zh-CN"/>
          <w14:textFill>
            <w14:solidFill>
              <w14:schemeClr w14:val="tx1"/>
            </w14:solidFill>
          </w14:textFill>
        </w:rPr>
      </w:pPr>
    </w:p>
    <w:p w14:paraId="28688BB0">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7A4F78BB">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14:paraId="3F3F3547">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2F375D0E">
      <w:pPr>
        <w:pStyle w:val="3"/>
        <w:widowControl w:val="0"/>
        <w:numPr>
          <w:ilvl w:val="0"/>
          <w:numId w:val="38"/>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33" w:name="_Toc488691499"/>
      <w:bookmarkStart w:id="134" w:name="_Toc3632"/>
      <w:bookmarkStart w:id="135" w:name="_Toc459377880"/>
      <w:r>
        <w:rPr>
          <w:rFonts w:hint="eastAsia" w:ascii="宋体" w:hAnsi="宋体" w:cs="宋体"/>
          <w:color w:val="000000" w:themeColor="text1"/>
          <w:szCs w:val="24"/>
          <w14:textFill>
            <w14:solidFill>
              <w14:schemeClr w14:val="tx1"/>
            </w14:solidFill>
          </w14:textFill>
        </w:rPr>
        <w:t>法定代表人授权委托书</w:t>
      </w:r>
      <w:bookmarkEnd w:id="133"/>
      <w:bookmarkEnd w:id="134"/>
      <w:bookmarkEnd w:id="135"/>
    </w:p>
    <w:p w14:paraId="6832C71F">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法定代表人授权委托书</w:t>
      </w:r>
    </w:p>
    <w:p w14:paraId="7357808E">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lang w:eastAsia="zh-CN"/>
          <w14:textFill>
            <w14:solidFill>
              <w14:schemeClr w14:val="tx1"/>
            </w14:solidFill>
          </w14:textFill>
        </w:rPr>
        <w:t>青海仁捷工程项目管理有限公司</w:t>
      </w:r>
    </w:p>
    <w:p w14:paraId="3A68B49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（磋商人全称）</w:t>
      </w:r>
      <w:r>
        <w:rPr>
          <w:rFonts w:hint="eastAsia" w:ascii="宋体" w:hAnsi="宋体" w:cs="宋体"/>
          <w:color w:val="000000" w:themeColor="text1"/>
          <w:sz w:val="24"/>
          <w:szCs w:val="24"/>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756BE7B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特授权我方磋商代表</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为我方全权代表，参加贵单位组织的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项目（磋商文件编号：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）竞争性磋商活动，全权处理该项目竞争性磋商活动中</w:t>
      </w:r>
      <w:r>
        <w:rPr>
          <w:rFonts w:hint="eastAsia" w:ascii="宋体" w:hAnsi="宋体" w:cs="宋体"/>
          <w:bCs/>
          <w:color w:val="000000" w:themeColor="text1"/>
          <w:sz w:val="24"/>
          <w:szCs w:val="24"/>
          <w14:textFill>
            <w14:solidFill>
              <w14:schemeClr w14:val="tx1"/>
            </w14:solidFill>
          </w14:textFill>
        </w:rPr>
        <w:t>磋商、签订合同以及合同执行有关的一切事务</w:t>
      </w:r>
      <w:r>
        <w:rPr>
          <w:rFonts w:hint="eastAsia" w:ascii="宋体" w:hAnsi="宋体" w:cs="宋体"/>
          <w:color w:val="000000" w:themeColor="text1"/>
          <w:sz w:val="24"/>
          <w:szCs w:val="24"/>
          <w14:textFill>
            <w14:solidFill>
              <w14:schemeClr w14:val="tx1"/>
            </w14:solidFill>
          </w14:textFill>
        </w:rPr>
        <w:t>。</w:t>
      </w:r>
    </w:p>
    <w:p w14:paraId="3A7716E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我单位对被授权人的签名负全部责任。</w:t>
      </w:r>
    </w:p>
    <w:p w14:paraId="6AEEEE7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6308AD06">
      <w:pPr>
        <w:spacing w:line="360" w:lineRule="auto"/>
        <w:rPr>
          <w:rFonts w:ascii="宋体" w:hAnsi="宋体" w:cs="宋体"/>
          <w:color w:val="000000" w:themeColor="text1"/>
          <w:sz w:val="24"/>
          <w:szCs w:val="24"/>
          <w14:textFill>
            <w14:solidFill>
              <w14:schemeClr w14:val="tx1"/>
            </w14:solidFill>
          </w14:textFill>
        </w:rPr>
      </w:pPr>
    </w:p>
    <w:p w14:paraId="52F0E89A">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授权人（法定代表人）签字：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被授权人（委托代理人）签字：</w:t>
      </w:r>
      <w:r>
        <w:rPr>
          <w:rFonts w:hint="eastAsia" w:ascii="宋体" w:hAnsi="宋体" w:cs="宋体"/>
          <w:color w:val="000000" w:themeColor="text1"/>
          <w:sz w:val="24"/>
          <w:szCs w:val="24"/>
          <w:u w:val="single"/>
          <w14:textFill>
            <w14:solidFill>
              <w14:schemeClr w14:val="tx1"/>
            </w14:solidFill>
          </w14:textFill>
        </w:rPr>
        <w:t xml:space="preserve">           </w:t>
      </w:r>
    </w:p>
    <w:p w14:paraId="05D3D482">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职务：</w:t>
      </w:r>
      <w:r>
        <w:rPr>
          <w:rFonts w:hint="eastAsia" w:ascii="宋体" w:hAnsi="宋体" w:cs="宋体"/>
          <w:color w:val="000000" w:themeColor="text1"/>
          <w:sz w:val="24"/>
          <w:szCs w:val="24"/>
          <w:u w:val="single"/>
          <w14:textFill>
            <w14:solidFill>
              <w14:schemeClr w14:val="tx1"/>
            </w14:solidFill>
          </w14:textFill>
        </w:rPr>
        <w:t xml:space="preserve">                                 </w:t>
      </w:r>
    </w:p>
    <w:p w14:paraId="529283FD">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sz w:val="24"/>
          <w:szCs w:val="24"/>
          <w:u w:val="single"/>
          <w14:textFill>
            <w14:solidFill>
              <w14:schemeClr w14:val="tx1"/>
            </w14:solidFill>
          </w14:textFill>
        </w:rPr>
        <w:t xml:space="preserve">                             </w:t>
      </w:r>
    </w:p>
    <w:p w14:paraId="62308950">
      <w:pPr>
        <w:spacing w:line="360" w:lineRule="auto"/>
        <w:rPr>
          <w:rFonts w:ascii="宋体" w:hAnsi="宋体" w:cs="宋体"/>
          <w:b/>
          <w:color w:val="000000" w:themeColor="text1"/>
          <w:sz w:val="21"/>
          <w14:textFill>
            <w14:solidFill>
              <w14:schemeClr w14:val="tx1"/>
            </w14:solidFill>
          </w14:textFill>
        </w:rPr>
      </w:pPr>
      <w:r>
        <w:rPr>
          <w:rFonts w:hint="eastAsia" w:ascii="宋体" w:hAnsi="宋体" w:cs="宋体"/>
          <w:b/>
          <w:color w:val="000000" w:themeColor="text1"/>
          <w:sz w:val="21"/>
          <w14:textFill>
            <w14:solidFill>
              <w14:schemeClr w14:val="tx1"/>
            </w14:solidFill>
          </w14:textFill>
        </w:rPr>
        <w:t>附：委托代理人第二代身份证彩色双面扫描（或复印）件</w:t>
      </w:r>
    </w:p>
    <w:p w14:paraId="37F03038">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14:paraId="1E067EBA">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14:paraId="036DD8F7">
      <w:pPr>
        <w:tabs>
          <w:tab w:val="left" w:pos="168"/>
        </w:tabs>
        <w:spacing w:line="360" w:lineRule="auto"/>
        <w:ind w:right="960"/>
        <w:textAlignment w:val="baseline"/>
        <w:rPr>
          <w:rFonts w:ascii="宋体" w:hAnsi="宋体" w:cs="宋体"/>
          <w:bCs/>
          <w:color w:val="000000" w:themeColor="text1"/>
          <w:szCs w:val="24"/>
          <w14:textFill>
            <w14:solidFill>
              <w14:schemeClr w14:val="tx1"/>
            </w14:solidFill>
          </w14:textFill>
        </w:rPr>
      </w:pPr>
    </w:p>
    <w:p w14:paraId="4576A46B">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5831EBB2">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14:paraId="33931C07">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75ED3813">
      <w:pPr>
        <w:pStyle w:val="3"/>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36" w:name="_Toc488691500"/>
      <w:bookmarkStart w:id="137" w:name="_Toc18006"/>
      <w:r>
        <w:rPr>
          <w:rFonts w:hint="eastAsia" w:ascii="宋体" w:hAnsi="宋体" w:cs="宋体"/>
          <w:color w:val="000000" w:themeColor="text1"/>
          <w:szCs w:val="24"/>
          <w14:textFill>
            <w14:solidFill>
              <w14:schemeClr w14:val="tx1"/>
            </w14:solidFill>
          </w14:textFill>
        </w:rPr>
        <w:t>承诺书</w:t>
      </w:r>
      <w:bookmarkEnd w:id="136"/>
      <w:bookmarkEnd w:id="137"/>
    </w:p>
    <w:p w14:paraId="3B049F1B">
      <w:pPr>
        <w:pStyle w:val="5"/>
        <w:spacing w:line="360" w:lineRule="auto"/>
        <w:jc w:val="center"/>
        <w:rPr>
          <w:rFonts w:ascii="宋体" w:hAnsi="宋体" w:cs="宋体"/>
          <w:bCs w:val="0"/>
          <w:color w:val="000000" w:themeColor="text1"/>
          <w:sz w:val="32"/>
          <w:szCs w:val="22"/>
          <w14:textFill>
            <w14:solidFill>
              <w14:schemeClr w14:val="tx1"/>
            </w14:solidFill>
          </w14:textFill>
        </w:rPr>
      </w:pPr>
      <w:r>
        <w:rPr>
          <w:rFonts w:hint="eastAsia" w:ascii="宋体" w:hAnsi="宋体" w:cs="宋体"/>
          <w:bCs w:val="0"/>
          <w:color w:val="000000" w:themeColor="text1"/>
          <w:sz w:val="32"/>
          <w:szCs w:val="22"/>
          <w14:textFill>
            <w14:solidFill>
              <w14:schemeClr w14:val="tx1"/>
            </w14:solidFill>
          </w14:textFill>
        </w:rPr>
        <w:t>中标人确保按时支付农民工工资承诺书</w:t>
      </w:r>
    </w:p>
    <w:p w14:paraId="6E37CE61">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p>
    <w:p w14:paraId="05EFDAC1">
      <w:pPr>
        <w:spacing w:line="360" w:lineRule="auto"/>
        <w:rPr>
          <w:rFonts w:ascii="宋体" w:hAnsi="宋体" w:cs="宋体"/>
          <w:color w:val="000000" w:themeColor="text1"/>
          <w:sz w:val="24"/>
          <w:szCs w:val="24"/>
          <w14:textFill>
            <w14:solidFill>
              <w14:schemeClr w14:val="tx1"/>
            </w14:solidFill>
          </w14:textFill>
        </w:rPr>
      </w:pPr>
    </w:p>
    <w:p w14:paraId="0E49E3E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14:paraId="096B2BC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1、在项目实施过程中，我单位将根据工程进度，及时支付农民工工资，不从农民工工资中扣留质保金等其他费用。</w:t>
      </w:r>
    </w:p>
    <w:p w14:paraId="7857900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2、解决好农民工的食宿问题，确保食堂卫生，住宿整洁。</w:t>
      </w:r>
    </w:p>
    <w:p w14:paraId="692472A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若我单位违背上述承诺，拖欠农民工工资，同意相关部门在我单位提交的农民工工资保证金及履约保证金中予以解决，并接受业主和相关部门的处罚。</w:t>
      </w:r>
    </w:p>
    <w:p w14:paraId="5888DD6B">
      <w:pPr>
        <w:spacing w:line="360" w:lineRule="auto"/>
        <w:ind w:firstLine="570"/>
        <w:rPr>
          <w:rFonts w:ascii="宋体" w:hAnsi="宋体" w:cs="宋体"/>
          <w:color w:val="000000" w:themeColor="text1"/>
          <w14:textFill>
            <w14:solidFill>
              <w14:schemeClr w14:val="tx1"/>
            </w14:solidFill>
          </w14:textFill>
        </w:rPr>
      </w:pPr>
    </w:p>
    <w:p w14:paraId="05B6301A">
      <w:pPr>
        <w:spacing w:line="360" w:lineRule="auto"/>
        <w:ind w:firstLine="570"/>
        <w:rPr>
          <w:rFonts w:ascii="宋体" w:hAnsi="宋体" w:cs="宋体"/>
          <w:color w:val="000000" w:themeColor="text1"/>
          <w14:textFill>
            <w14:solidFill>
              <w14:schemeClr w14:val="tx1"/>
            </w14:solidFill>
          </w14:textFill>
        </w:rPr>
      </w:pPr>
    </w:p>
    <w:p w14:paraId="41BA9EDF">
      <w:pPr>
        <w:spacing w:line="360" w:lineRule="auto"/>
        <w:ind w:firstLine="570"/>
        <w:rPr>
          <w:rFonts w:ascii="宋体" w:hAnsi="宋体" w:cs="宋体"/>
          <w:color w:val="000000" w:themeColor="text1"/>
          <w14:textFill>
            <w14:solidFill>
              <w14:schemeClr w14:val="tx1"/>
            </w14:solidFill>
          </w14:textFill>
        </w:rPr>
      </w:pPr>
    </w:p>
    <w:p w14:paraId="32D90EE4">
      <w:pPr>
        <w:spacing w:line="360" w:lineRule="auto"/>
        <w:ind w:firstLine="570"/>
        <w:rPr>
          <w:rFonts w:ascii="宋体" w:hAnsi="宋体" w:cs="宋体"/>
          <w:color w:val="000000" w:themeColor="text1"/>
          <w14:textFill>
            <w14:solidFill>
              <w14:schemeClr w14:val="tx1"/>
            </w14:solidFill>
          </w14:textFill>
        </w:rPr>
      </w:pPr>
    </w:p>
    <w:p w14:paraId="62C82117">
      <w:pPr>
        <w:spacing w:line="360" w:lineRule="auto"/>
        <w:rPr>
          <w:rFonts w:ascii="宋体" w:hAnsi="宋体" w:cs="宋体"/>
          <w:color w:val="000000" w:themeColor="text1"/>
          <w14:textFill>
            <w14:solidFill>
              <w14:schemeClr w14:val="tx1"/>
            </w14:solidFill>
          </w14:textFill>
        </w:rPr>
      </w:pPr>
    </w:p>
    <w:p w14:paraId="68917C4F">
      <w:pPr>
        <w:spacing w:line="360" w:lineRule="auto"/>
        <w:rPr>
          <w:rFonts w:ascii="宋体" w:hAnsi="宋体" w:cs="宋体"/>
          <w:color w:val="000000" w:themeColor="text1"/>
          <w14:textFill>
            <w14:solidFill>
              <w14:schemeClr w14:val="tx1"/>
            </w14:solidFill>
          </w14:textFill>
        </w:rPr>
      </w:pPr>
    </w:p>
    <w:p w14:paraId="4C8946D2">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14:paraId="18B5CD50">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14:paraId="593C4AF0">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14:paraId="04FA40A2">
      <w:pPr>
        <w:pStyle w:val="5"/>
        <w:spacing w:line="360" w:lineRule="auto"/>
        <w:jc w:val="center"/>
        <w:rPr>
          <w:rFonts w:ascii="宋体" w:hAnsi="宋体" w:cs="宋体"/>
          <w:b w:val="0"/>
          <w:bCs w:val="0"/>
          <w:color w:val="000000" w:themeColor="text1"/>
          <w:sz w:val="30"/>
          <w:szCs w:val="30"/>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br w:type="page"/>
      </w:r>
      <w:r>
        <w:rPr>
          <w:rFonts w:hint="eastAsia" w:ascii="宋体" w:hAnsi="宋体" w:cs="宋体"/>
          <w:bCs w:val="0"/>
          <w:color w:val="000000" w:themeColor="text1"/>
          <w:sz w:val="32"/>
          <w:szCs w:val="22"/>
          <w14:textFill>
            <w14:solidFill>
              <w14:schemeClr w14:val="tx1"/>
            </w14:solidFill>
          </w14:textFill>
        </w:rPr>
        <w:t>中标人确保工程质量、不转包、不非法分包及确保工程资金不外流承诺书</w:t>
      </w:r>
    </w:p>
    <w:p w14:paraId="34A7260C">
      <w:pPr>
        <w:spacing w:line="360" w:lineRule="auto"/>
        <w:rPr>
          <w:rFonts w:ascii="宋体" w:hAnsi="宋体" w:cs="宋体"/>
          <w:color w:val="000000" w:themeColor="text1"/>
          <w:szCs w:val="21"/>
          <w14:textFill>
            <w14:solidFill>
              <w14:schemeClr w14:val="tx1"/>
            </w14:solidFill>
          </w14:textFill>
        </w:rPr>
      </w:pPr>
    </w:p>
    <w:p w14:paraId="3F9C5FED">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color w:val="000000" w:themeColor="text1"/>
          <w:sz w:val="24"/>
          <w:szCs w:val="24"/>
          <w:u w:val="single"/>
          <w14:textFill>
            <w14:solidFill>
              <w14:schemeClr w14:val="tx1"/>
            </w14:solidFill>
          </w14:textFill>
        </w:rPr>
        <w:t xml:space="preserve">                  </w:t>
      </w:r>
    </w:p>
    <w:p w14:paraId="5BB5540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14:paraId="0456A65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一、一定要精心组织、精心施工，确保工期和质量，并保证不转包中标工程，不非法分包中标工程，并随时接受业主和各级管理部门的监督。</w:t>
      </w:r>
    </w:p>
    <w:p w14:paraId="4C3DBAB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保证工程资金合理、有效地用于本工程建设，确保本项目资金不外流，我方承诺在业主指定的银行开设唯一的结算账户办理工程资金的结算。愿意与业主、银行签订资金管理协议，遵守合同条款关于资金使用的各项规定，同意业主及银行对银行账户资金的管理、监督和检查，决不挪用、挤占工程建设资金，并遵守业主在项目建设期间制定的工程建设资金管理办法。在工程建设期间，不上缴上级主管单位管理费、设备折旧费、利润、不购买施工设备等，以确保工程建设资金专款专用。</w:t>
      </w:r>
    </w:p>
    <w:p w14:paraId="6D3C0C58">
      <w:pPr>
        <w:tabs>
          <w:tab w:val="left" w:pos="168"/>
        </w:tabs>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若我单位违背以上承诺，非法分包或转包中标工程，则以全部履约保证金作为违约金交予业主。</w:t>
      </w:r>
    </w:p>
    <w:p w14:paraId="68B349BC">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592FE09E">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52342B25">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29B45563">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14:paraId="4F7456C5">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14:paraId="45F74741">
      <w:pPr>
        <w:tabs>
          <w:tab w:val="left" w:pos="168"/>
        </w:tabs>
        <w:spacing w:line="360" w:lineRule="auto"/>
        <w:ind w:firstLine="5640" w:firstLineChars="2350"/>
        <w:textAlignment w:val="baseline"/>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r>
        <w:rPr>
          <w:rFonts w:hint="eastAsia" w:ascii="宋体" w:hAnsi="宋体" w:cs="宋体"/>
          <w:bCs/>
          <w:color w:val="000000" w:themeColor="text1"/>
          <w:sz w:val="24"/>
          <w:szCs w:val="24"/>
          <w14:textFill>
            <w14:solidFill>
              <w14:schemeClr w14:val="tx1"/>
            </w14:solidFill>
          </w14:textFill>
        </w:rPr>
        <w:br w:type="textWrapping"/>
      </w:r>
    </w:p>
    <w:p w14:paraId="6A619E6F">
      <w:pPr>
        <w:tabs>
          <w:tab w:val="left" w:pos="168"/>
        </w:tabs>
        <w:spacing w:line="360" w:lineRule="auto"/>
        <w:textAlignment w:val="baseline"/>
        <w:rPr>
          <w:rFonts w:hint="eastAsia" w:ascii="宋体" w:hAnsi="宋体" w:cs="宋体"/>
          <w:bCs/>
          <w:color w:val="000000" w:themeColor="text1"/>
          <w:sz w:val="24"/>
          <w:szCs w:val="24"/>
          <w14:textFill>
            <w14:solidFill>
              <w14:schemeClr w14:val="tx1"/>
            </w14:solidFill>
          </w14:textFill>
        </w:rPr>
      </w:pPr>
    </w:p>
    <w:p w14:paraId="5176FA83">
      <w:pPr>
        <w:tabs>
          <w:tab w:val="left" w:pos="168"/>
        </w:tabs>
        <w:spacing w:line="360" w:lineRule="auto"/>
        <w:jc w:val="center"/>
        <w:textAlignment w:val="baseline"/>
        <w:rPr>
          <w:rFonts w:hint="eastAsia" w:ascii="宋体" w:hAnsi="宋体" w:eastAsia="宋体" w:cs="宋体"/>
          <w:b/>
          <w:bCs w:val="0"/>
          <w:color w:val="auto"/>
          <w:sz w:val="32"/>
          <w:szCs w:val="22"/>
          <w:lang w:val="en-US" w:eastAsia="zh-CN" w:bidi="ar-SA"/>
        </w:rPr>
      </w:pPr>
      <w:r>
        <w:rPr>
          <w:rFonts w:hint="eastAsia" w:ascii="宋体" w:hAnsi="宋体" w:eastAsia="宋体" w:cs="宋体"/>
          <w:b/>
          <w:bCs w:val="0"/>
          <w:color w:val="auto"/>
          <w:sz w:val="32"/>
          <w:szCs w:val="22"/>
          <w:lang w:val="en-US" w:eastAsia="zh-CN" w:bidi="ar-SA"/>
        </w:rPr>
        <w:t>工程质量安全违约金承诺书</w:t>
      </w:r>
    </w:p>
    <w:p w14:paraId="566B8267">
      <w:pPr>
        <w:tabs>
          <w:tab w:val="left" w:pos="168"/>
        </w:tabs>
        <w:spacing w:line="360" w:lineRule="auto"/>
        <w:ind w:firstLine="5640" w:firstLineChars="2350"/>
        <w:textAlignment w:val="baseline"/>
        <w:rPr>
          <w:rFonts w:hint="eastAsia" w:ascii="宋体" w:hAnsi="宋体" w:cs="宋体"/>
          <w:bCs/>
          <w:color w:val="auto"/>
          <w:sz w:val="24"/>
          <w:szCs w:val="24"/>
        </w:rPr>
      </w:pPr>
      <w:r>
        <w:rPr>
          <w:rFonts w:hint="eastAsia" w:ascii="宋体" w:hAnsi="宋体" w:cs="宋体"/>
          <w:bCs/>
          <w:color w:val="auto"/>
          <w:sz w:val="24"/>
          <w:szCs w:val="24"/>
        </w:rPr>
        <w:t xml:space="preserve"> </w:t>
      </w:r>
    </w:p>
    <w:p w14:paraId="113EC9D1">
      <w:pPr>
        <w:spacing w:line="360" w:lineRule="auto"/>
        <w:rPr>
          <w:rFonts w:hint="eastAsia" w:ascii="宋体" w:hAnsi="宋体" w:cs="宋体"/>
          <w:bCs/>
          <w:color w:val="auto"/>
          <w:sz w:val="24"/>
          <w:szCs w:val="24"/>
        </w:rPr>
      </w:pPr>
      <w:r>
        <w:rPr>
          <w:rFonts w:hint="eastAsia" w:ascii="宋体" w:hAnsi="宋体" w:cs="宋体"/>
          <w:b/>
          <w:color w:val="auto"/>
          <w:sz w:val="24"/>
          <w:szCs w:val="24"/>
        </w:rPr>
        <w:t>致：</w:t>
      </w:r>
      <w:r>
        <w:rPr>
          <w:rFonts w:hint="eastAsia" w:ascii="宋体" w:hAnsi="宋体" w:cs="宋体"/>
          <w:b/>
          <w:color w:val="auto"/>
          <w:sz w:val="24"/>
          <w:szCs w:val="24"/>
          <w:u w:val="single"/>
        </w:rPr>
        <w:t xml:space="preserve">                  </w:t>
      </w:r>
      <w:r>
        <w:rPr>
          <w:rFonts w:hint="eastAsia" w:ascii="宋体" w:hAnsi="宋体" w:cs="宋体"/>
          <w:bCs/>
          <w:color w:val="auto"/>
          <w:sz w:val="24"/>
          <w:szCs w:val="24"/>
        </w:rPr>
        <w:t xml:space="preserve"> </w:t>
      </w:r>
    </w:p>
    <w:p w14:paraId="5344C790">
      <w:pPr>
        <w:spacing w:line="36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我单位在</w:t>
      </w:r>
      <w:r>
        <w:rPr>
          <w:rFonts w:hint="eastAsia" w:ascii="宋体" w:hAnsi="宋体" w:cs="宋体"/>
          <w:color w:val="auto"/>
          <w:sz w:val="24"/>
          <w:szCs w:val="24"/>
          <w:u w:val="single"/>
        </w:rPr>
        <w:t xml:space="preserve">                        </w:t>
      </w:r>
      <w:r>
        <w:rPr>
          <w:rFonts w:hint="eastAsia" w:ascii="宋体" w:hAnsi="宋体" w:cs="宋体"/>
          <w:color w:val="auto"/>
          <w:sz w:val="24"/>
          <w:szCs w:val="24"/>
        </w:rPr>
        <w:t>工程的实施过程中，我</w:t>
      </w:r>
      <w:r>
        <w:rPr>
          <w:rFonts w:hint="eastAsia" w:ascii="宋体" w:hAnsi="宋体" w:cs="宋体"/>
          <w:color w:val="auto"/>
          <w:sz w:val="24"/>
          <w:szCs w:val="24"/>
          <w:lang w:val="en-US" w:eastAsia="zh-CN"/>
        </w:rPr>
        <w:t>公司</w:t>
      </w:r>
      <w:r>
        <w:rPr>
          <w:rFonts w:hint="eastAsia" w:ascii="宋体" w:hAnsi="宋体" w:cs="宋体"/>
          <w:color w:val="auto"/>
          <w:sz w:val="24"/>
          <w:szCs w:val="24"/>
        </w:rPr>
        <w:t>除响应本项目磋商文件的所有条款、履行合同内容外，并郑重承诺：</w:t>
      </w:r>
      <w:r>
        <w:rPr>
          <w:rFonts w:hint="eastAsia" w:ascii="宋体" w:hAnsi="宋体" w:cs="宋体"/>
          <w:bCs/>
          <w:color w:val="auto"/>
          <w:sz w:val="24"/>
          <w:szCs w:val="24"/>
        </w:rPr>
        <w:t xml:space="preserve"> </w:t>
      </w:r>
    </w:p>
    <w:p w14:paraId="72A63919">
      <w:pPr>
        <w:tabs>
          <w:tab w:val="left" w:pos="168"/>
        </w:tabs>
        <w:spacing w:line="360" w:lineRule="auto"/>
        <w:ind w:firstLine="480" w:firstLineChars="200"/>
        <w:textAlignment w:val="baseline"/>
        <w:rPr>
          <w:rFonts w:hint="eastAsia" w:ascii="宋体" w:hAnsi="宋体" w:cs="宋体"/>
          <w:bCs/>
          <w:color w:val="auto"/>
          <w:sz w:val="24"/>
          <w:szCs w:val="24"/>
        </w:rPr>
      </w:pPr>
      <w:r>
        <w:rPr>
          <w:rFonts w:hint="eastAsia" w:ascii="宋体" w:hAnsi="宋体" w:cs="宋体"/>
          <w:bCs/>
          <w:color w:val="auto"/>
          <w:sz w:val="24"/>
          <w:szCs w:val="24"/>
        </w:rPr>
        <w:t>在本工程的建设过程中，我们将严格遵守国家和地方有关工程质量和安全的法律法规、标准规范，以及合同约定的质量和安全要求，确保工程质量合格，施工过程安全无事故。</w:t>
      </w:r>
    </w:p>
    <w:p w14:paraId="58CACF44">
      <w:pPr>
        <w:tabs>
          <w:tab w:val="left" w:pos="168"/>
        </w:tabs>
        <w:spacing w:line="360" w:lineRule="auto"/>
        <w:ind w:firstLine="480" w:firstLineChars="200"/>
        <w:textAlignment w:val="baseline"/>
        <w:rPr>
          <w:rFonts w:hint="eastAsia" w:ascii="宋体" w:hAnsi="宋体" w:cs="宋体"/>
          <w:bCs/>
          <w:color w:val="auto"/>
          <w:sz w:val="24"/>
          <w:szCs w:val="24"/>
        </w:rPr>
      </w:pPr>
      <w:r>
        <w:rPr>
          <w:rFonts w:hint="eastAsia" w:ascii="宋体" w:hAnsi="宋体" w:cs="宋体"/>
          <w:bCs/>
          <w:color w:val="auto"/>
          <w:sz w:val="24"/>
          <w:szCs w:val="24"/>
        </w:rPr>
        <w:t>若因我公司原因导致工程质量未达到合同约定的标准，或发生安全事故，给贵方造成损失，我公司</w:t>
      </w:r>
      <w:r>
        <w:rPr>
          <w:rFonts w:hint="eastAsia" w:ascii="宋体" w:hAnsi="宋体" w:cs="宋体"/>
          <w:bCs/>
          <w:color w:val="auto"/>
          <w:sz w:val="24"/>
          <w:szCs w:val="24"/>
          <w:lang w:val="en-US" w:eastAsia="zh-CN"/>
        </w:rPr>
        <w:t>承诺</w:t>
      </w:r>
      <w:r>
        <w:rPr>
          <w:rFonts w:hint="eastAsia" w:ascii="宋体" w:hAnsi="宋体" w:cs="宋体"/>
          <w:bCs/>
          <w:color w:val="auto"/>
          <w:sz w:val="24"/>
          <w:szCs w:val="24"/>
        </w:rPr>
        <w:t>承担相应的违约责任，按照以下方式支付违约金：</w:t>
      </w:r>
    </w:p>
    <w:p w14:paraId="7D473593">
      <w:pPr>
        <w:tabs>
          <w:tab w:val="left" w:pos="168"/>
        </w:tabs>
        <w:spacing w:line="360" w:lineRule="auto"/>
        <w:ind w:firstLine="480" w:firstLineChars="200"/>
        <w:textAlignment w:val="baseline"/>
        <w:rPr>
          <w:rFonts w:hint="eastAsia" w:ascii="宋体" w:hAnsi="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cs="宋体"/>
          <w:bCs/>
          <w:color w:val="auto"/>
          <w:sz w:val="24"/>
          <w:szCs w:val="24"/>
        </w:rPr>
        <w:t>工程质量方面：如工程质量经</w:t>
      </w:r>
      <w:r>
        <w:rPr>
          <w:rFonts w:hint="eastAsia" w:ascii="宋体" w:hAnsi="宋体" w:cs="宋体"/>
          <w:bCs/>
          <w:color w:val="auto"/>
          <w:sz w:val="24"/>
          <w:szCs w:val="24"/>
          <w:lang w:val="en-US" w:eastAsia="zh-CN"/>
        </w:rPr>
        <w:t>验收</w:t>
      </w:r>
      <w:r>
        <w:rPr>
          <w:rFonts w:hint="eastAsia" w:ascii="宋体" w:hAnsi="宋体" w:cs="宋体"/>
          <w:bCs/>
          <w:color w:val="auto"/>
          <w:sz w:val="24"/>
          <w:szCs w:val="24"/>
        </w:rPr>
        <w:t>评定未达到合同约定的质量标准，我公司</w:t>
      </w:r>
      <w:r>
        <w:rPr>
          <w:rFonts w:hint="eastAsia" w:ascii="宋体" w:hAnsi="宋体" w:cs="宋体"/>
          <w:bCs/>
          <w:color w:val="auto"/>
          <w:sz w:val="24"/>
          <w:szCs w:val="24"/>
          <w:lang w:val="en-US" w:eastAsia="zh-CN"/>
        </w:rPr>
        <w:t>承诺</w:t>
      </w:r>
      <w:r>
        <w:rPr>
          <w:rFonts w:hint="eastAsia" w:ascii="宋体" w:hAnsi="宋体" w:cs="宋体"/>
          <w:bCs/>
          <w:color w:val="auto"/>
          <w:sz w:val="24"/>
          <w:szCs w:val="24"/>
        </w:rPr>
        <w:t>按照合同约定的金额支付违约金，并负责无偿返工或修复，直至达到合同约定的质量标准，所产生的一切费用由我公司承担。</w:t>
      </w:r>
    </w:p>
    <w:p w14:paraId="273D18F8">
      <w:pPr>
        <w:tabs>
          <w:tab w:val="left" w:pos="168"/>
        </w:tabs>
        <w:spacing w:line="360" w:lineRule="auto"/>
        <w:ind w:firstLine="480" w:firstLineChars="200"/>
        <w:textAlignment w:val="baseline"/>
        <w:rPr>
          <w:rFonts w:hint="eastAsia"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工程安全方面：若发生安全事故，根据事故的严重程度，我公司</w:t>
      </w:r>
      <w:r>
        <w:rPr>
          <w:rFonts w:hint="eastAsia" w:ascii="宋体" w:hAnsi="宋体" w:cs="宋体"/>
          <w:bCs/>
          <w:color w:val="auto"/>
          <w:sz w:val="24"/>
          <w:szCs w:val="24"/>
          <w:lang w:val="en-US" w:eastAsia="zh-CN"/>
        </w:rPr>
        <w:t>承诺</w:t>
      </w:r>
      <w:r>
        <w:rPr>
          <w:rFonts w:hint="eastAsia" w:ascii="宋体" w:hAnsi="宋体" w:cs="宋体"/>
          <w:bCs/>
          <w:color w:val="auto"/>
          <w:sz w:val="24"/>
          <w:szCs w:val="24"/>
        </w:rPr>
        <w:t>按照合同约定的金额支付违约金，并承担由此给贵方造成的一切损失。</w:t>
      </w:r>
    </w:p>
    <w:p w14:paraId="424C4C00">
      <w:pPr>
        <w:tabs>
          <w:tab w:val="left" w:pos="168"/>
        </w:tabs>
        <w:spacing w:line="360" w:lineRule="auto"/>
        <w:ind w:firstLine="5640" w:firstLineChars="2350"/>
        <w:textAlignment w:val="baseline"/>
        <w:rPr>
          <w:rFonts w:hint="eastAsia" w:ascii="宋体" w:hAnsi="宋体" w:cs="宋体"/>
          <w:bCs/>
          <w:color w:val="auto"/>
          <w:sz w:val="24"/>
          <w:szCs w:val="24"/>
        </w:rPr>
      </w:pPr>
      <w:r>
        <w:rPr>
          <w:rFonts w:hint="eastAsia" w:ascii="宋体" w:hAnsi="宋体" w:cs="宋体"/>
          <w:bCs/>
          <w:color w:val="auto"/>
          <w:sz w:val="24"/>
          <w:szCs w:val="24"/>
        </w:rPr>
        <w:t xml:space="preserve"> </w:t>
      </w:r>
    </w:p>
    <w:p w14:paraId="0003F836">
      <w:pPr>
        <w:tabs>
          <w:tab w:val="left" w:pos="168"/>
        </w:tabs>
        <w:spacing w:line="360" w:lineRule="auto"/>
        <w:jc w:val="right"/>
        <w:textAlignment w:val="baseline"/>
        <w:rPr>
          <w:rFonts w:ascii="宋体" w:hAnsi="宋体" w:cs="宋体"/>
          <w:bCs/>
          <w:color w:val="auto"/>
          <w:sz w:val="24"/>
          <w:szCs w:val="24"/>
        </w:rPr>
      </w:pPr>
      <w:r>
        <w:rPr>
          <w:rFonts w:hint="eastAsia" w:ascii="宋体" w:hAnsi="宋体" w:cs="宋体"/>
          <w:bCs/>
          <w:color w:val="auto"/>
          <w:sz w:val="24"/>
          <w:szCs w:val="24"/>
        </w:rPr>
        <w:t>承诺磋商人名称：               （公章）</w:t>
      </w:r>
    </w:p>
    <w:p w14:paraId="04FC0C4D">
      <w:pPr>
        <w:tabs>
          <w:tab w:val="left" w:pos="168"/>
        </w:tabs>
        <w:wordWrap w:val="0"/>
        <w:spacing w:line="360" w:lineRule="auto"/>
        <w:jc w:val="right"/>
        <w:textAlignment w:val="baseline"/>
        <w:rPr>
          <w:rFonts w:ascii="宋体" w:hAnsi="宋体" w:cs="宋体"/>
          <w:bCs/>
          <w:color w:val="auto"/>
          <w:sz w:val="24"/>
          <w:szCs w:val="24"/>
        </w:rPr>
      </w:pPr>
      <w:r>
        <w:rPr>
          <w:rFonts w:hint="eastAsia" w:ascii="宋体" w:hAnsi="宋体" w:cs="宋体"/>
          <w:bCs/>
          <w:color w:val="auto"/>
          <w:sz w:val="24"/>
          <w:szCs w:val="24"/>
        </w:rPr>
        <w:t>委托代理人：               （签字）</w:t>
      </w:r>
    </w:p>
    <w:p w14:paraId="07081BBE">
      <w:pPr>
        <w:tabs>
          <w:tab w:val="left" w:pos="168"/>
        </w:tabs>
        <w:spacing w:line="360" w:lineRule="auto"/>
        <w:ind w:firstLine="5640" w:firstLineChars="2350"/>
        <w:textAlignment w:val="baseline"/>
        <w:rPr>
          <w:rFonts w:hint="eastAsia" w:ascii="宋体" w:hAnsi="宋体" w:cs="宋体"/>
          <w:bCs/>
          <w:color w:val="auto"/>
          <w:sz w:val="24"/>
          <w:szCs w:val="24"/>
        </w:rPr>
      </w:pPr>
      <w:r>
        <w:rPr>
          <w:rFonts w:hint="eastAsia" w:ascii="宋体" w:hAnsi="宋体" w:cs="宋体"/>
          <w:bCs/>
          <w:color w:val="auto"/>
          <w:sz w:val="24"/>
          <w:szCs w:val="24"/>
        </w:rPr>
        <w:t>日期：          年   月   日</w:t>
      </w:r>
      <w:r>
        <w:rPr>
          <w:rFonts w:hint="eastAsia" w:ascii="宋体" w:hAnsi="宋体" w:cs="宋体"/>
          <w:bCs/>
          <w:color w:val="auto"/>
          <w:sz w:val="24"/>
          <w:szCs w:val="24"/>
        </w:rPr>
        <w:br w:type="textWrapping"/>
      </w:r>
    </w:p>
    <w:p w14:paraId="28BC62A9">
      <w:pPr>
        <w:pStyle w:val="3"/>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8"/>
          <w14:textFill>
            <w14:solidFill>
              <w14:schemeClr w14:val="tx1"/>
            </w14:solidFill>
          </w14:textFill>
        </w:rPr>
        <w:br w:type="page"/>
      </w:r>
      <w:bookmarkStart w:id="138" w:name="_Toc488691501"/>
      <w:bookmarkStart w:id="139" w:name="_Toc6998"/>
      <w:bookmarkStart w:id="140" w:name="_Toc330232683"/>
      <w:bookmarkStart w:id="141" w:name="_Toc325726046"/>
      <w:bookmarkStart w:id="142" w:name="_Toc330232684"/>
      <w:r>
        <w:rPr>
          <w:rFonts w:hint="eastAsia" w:ascii="宋体" w:hAnsi="宋体" w:cs="宋体"/>
          <w:color w:val="000000" w:themeColor="text1"/>
          <w14:textFill>
            <w14:solidFill>
              <w14:schemeClr w14:val="tx1"/>
            </w14:solidFill>
          </w14:textFill>
        </w:rPr>
        <w:t>已标价工程量清单</w:t>
      </w:r>
      <w:bookmarkEnd w:id="138"/>
      <w:bookmarkEnd w:id="139"/>
    </w:p>
    <w:p w14:paraId="7AA5B66B">
      <w:pPr>
        <w:spacing w:line="360" w:lineRule="auto"/>
        <w:rPr>
          <w:rFonts w:ascii="宋体" w:hAnsi="宋体" w:cs="宋体"/>
          <w:color w:val="000000" w:themeColor="text1"/>
          <w14:textFill>
            <w14:solidFill>
              <w14:schemeClr w14:val="tx1"/>
            </w14:solidFill>
          </w14:textFill>
        </w:rPr>
      </w:pPr>
    </w:p>
    <w:bookmarkEnd w:id="140"/>
    <w:bookmarkEnd w:id="141"/>
    <w:p w14:paraId="7A51AEEF">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已标价工程量清单</w:t>
      </w:r>
    </w:p>
    <w:p w14:paraId="519B7CA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格式按照《建设工程工程量清单计价规范》（GB50500-2013），分别按照磋商总价、总说明、工程项目磋商报价汇总表、分部分项工程量清单与计价表、措施项目清单与计价表、规费、税金项目清单与计价表、工程量清单综合单价分析表、主要材料价格表等标准格式列出。并由造价专业人员签字和加盖资质专用章。</w:t>
      </w:r>
    </w:p>
    <w:p w14:paraId="5515DAEA">
      <w:pPr>
        <w:pStyle w:val="3"/>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143" w:name="_Toc1582"/>
      <w:bookmarkStart w:id="144" w:name="_Toc488691502"/>
      <w:r>
        <w:rPr>
          <w:rFonts w:hint="eastAsia" w:ascii="宋体" w:hAnsi="宋体" w:cs="宋体"/>
          <w:color w:val="000000" w:themeColor="text1"/>
          <w:szCs w:val="24"/>
          <w14:textFill>
            <w14:solidFill>
              <w14:schemeClr w14:val="tx1"/>
            </w14:solidFill>
          </w14:textFill>
        </w:rPr>
        <w:t>施工组织设计</w:t>
      </w:r>
      <w:bookmarkEnd w:id="143"/>
      <w:bookmarkEnd w:id="144"/>
    </w:p>
    <w:p w14:paraId="0150F15F">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施工组织设计</w:t>
      </w:r>
    </w:p>
    <w:p w14:paraId="18DD2F10">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385560E5">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2.图表及格式要求：</w:t>
      </w:r>
    </w:p>
    <w:p w14:paraId="6EBEB3BF">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（一）拟投入的主要施工设备表</w:t>
      </w:r>
    </w:p>
    <w:p w14:paraId="45A53863">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（二）劳动力计划表</w:t>
      </w:r>
    </w:p>
    <w:p w14:paraId="79F806F8">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（三）进度计划</w:t>
      </w:r>
    </w:p>
    <w:p w14:paraId="3F29EB7F">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（四）施工总平面图</w:t>
      </w:r>
    </w:p>
    <w:p w14:paraId="1CA7BCEB">
      <w:pPr>
        <w:pStyle w:val="4"/>
        <w:widowControl w:val="0"/>
        <w:numPr>
          <w:ilvl w:val="0"/>
          <w:numId w:val="40"/>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45" w:name="_Toc488691503"/>
      <w:bookmarkStart w:id="146" w:name="_Toc8592"/>
      <w:r>
        <w:rPr>
          <w:rFonts w:hint="eastAsia" w:ascii="宋体" w:hAnsi="宋体" w:cs="宋体"/>
          <w:color w:val="000000" w:themeColor="text1"/>
          <w:szCs w:val="24"/>
          <w14:textFill>
            <w14:solidFill>
              <w14:schemeClr w14:val="tx1"/>
            </w14:solidFill>
          </w14:textFill>
        </w:rPr>
        <w:t>拟投入本项目的主要施工设备表</w:t>
      </w:r>
      <w:bookmarkEnd w:id="145"/>
      <w:bookmarkEnd w:id="146"/>
    </w:p>
    <w:tbl>
      <w:tblPr>
        <w:tblStyle w:val="4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72"/>
        <w:gridCol w:w="818"/>
        <w:gridCol w:w="564"/>
        <w:gridCol w:w="818"/>
        <w:gridCol w:w="818"/>
        <w:gridCol w:w="1014"/>
        <w:gridCol w:w="818"/>
        <w:gridCol w:w="1315"/>
        <w:gridCol w:w="818"/>
      </w:tblGrid>
      <w:tr w14:paraId="5767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74" w:type="dxa"/>
            <w:vAlign w:val="center"/>
          </w:tcPr>
          <w:p w14:paraId="16FA8454">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872" w:type="dxa"/>
            <w:vAlign w:val="center"/>
          </w:tcPr>
          <w:p w14:paraId="59AB45ED">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设备名称</w:t>
            </w:r>
          </w:p>
        </w:tc>
        <w:tc>
          <w:tcPr>
            <w:tcW w:w="818" w:type="dxa"/>
            <w:vAlign w:val="center"/>
          </w:tcPr>
          <w:p w14:paraId="1AD41FA6">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型号</w:t>
            </w:r>
          </w:p>
          <w:p w14:paraId="7DA98A6F">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规格</w:t>
            </w:r>
          </w:p>
        </w:tc>
        <w:tc>
          <w:tcPr>
            <w:tcW w:w="564" w:type="dxa"/>
            <w:vAlign w:val="center"/>
          </w:tcPr>
          <w:p w14:paraId="70B18EC4">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w:t>
            </w:r>
          </w:p>
          <w:p w14:paraId="2577C7A7">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量</w:t>
            </w:r>
          </w:p>
        </w:tc>
        <w:tc>
          <w:tcPr>
            <w:tcW w:w="818" w:type="dxa"/>
            <w:vAlign w:val="center"/>
          </w:tcPr>
          <w:p w14:paraId="3FFFA494">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国别</w:t>
            </w:r>
          </w:p>
          <w:p w14:paraId="69320E7A">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产地</w:t>
            </w:r>
          </w:p>
        </w:tc>
        <w:tc>
          <w:tcPr>
            <w:tcW w:w="818" w:type="dxa"/>
            <w:vAlign w:val="center"/>
          </w:tcPr>
          <w:p w14:paraId="1E1F0CE5">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制造</w:t>
            </w:r>
          </w:p>
          <w:p w14:paraId="1CB9F01B">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年份</w:t>
            </w:r>
          </w:p>
        </w:tc>
        <w:tc>
          <w:tcPr>
            <w:tcW w:w="1014" w:type="dxa"/>
            <w:vAlign w:val="center"/>
          </w:tcPr>
          <w:p w14:paraId="11C1B035">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定额功率</w:t>
            </w:r>
          </w:p>
          <w:p w14:paraId="72A87A0C">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（KW）</w:t>
            </w:r>
          </w:p>
        </w:tc>
        <w:tc>
          <w:tcPr>
            <w:tcW w:w="818" w:type="dxa"/>
            <w:vAlign w:val="center"/>
          </w:tcPr>
          <w:p w14:paraId="089B6E84">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生产</w:t>
            </w:r>
          </w:p>
          <w:p w14:paraId="4B5627E0">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能力</w:t>
            </w:r>
          </w:p>
        </w:tc>
        <w:tc>
          <w:tcPr>
            <w:tcW w:w="1315" w:type="dxa"/>
            <w:vAlign w:val="center"/>
          </w:tcPr>
          <w:p w14:paraId="1FAA9F27">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用于施</w:t>
            </w:r>
          </w:p>
          <w:p w14:paraId="76363D69">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工部位</w:t>
            </w:r>
          </w:p>
        </w:tc>
        <w:tc>
          <w:tcPr>
            <w:tcW w:w="818" w:type="dxa"/>
            <w:vAlign w:val="center"/>
          </w:tcPr>
          <w:p w14:paraId="381E1DC1">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14:paraId="07C7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303A0FD">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4DCDA67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D764913">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2F1BFA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3CEA82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689DAA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7047876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546B2E5">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43C48FE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55FADA3">
            <w:pPr>
              <w:spacing w:line="360" w:lineRule="auto"/>
              <w:rPr>
                <w:rFonts w:ascii="宋体" w:hAnsi="宋体" w:cs="宋体"/>
                <w:color w:val="000000" w:themeColor="text1"/>
                <w:sz w:val="21"/>
                <w:szCs w:val="21"/>
                <w14:textFill>
                  <w14:solidFill>
                    <w14:schemeClr w14:val="tx1"/>
                  </w14:solidFill>
                </w14:textFill>
              </w:rPr>
            </w:pPr>
          </w:p>
        </w:tc>
      </w:tr>
      <w:tr w14:paraId="263C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76F00AA">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049DA1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CF84451">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756AC9D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EC5B02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2E43879">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68EB533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E9ADDAE">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7963053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E34FE89">
            <w:pPr>
              <w:spacing w:line="360" w:lineRule="auto"/>
              <w:rPr>
                <w:rFonts w:ascii="宋体" w:hAnsi="宋体" w:cs="宋体"/>
                <w:color w:val="000000" w:themeColor="text1"/>
                <w:sz w:val="21"/>
                <w:szCs w:val="21"/>
                <w14:textFill>
                  <w14:solidFill>
                    <w14:schemeClr w14:val="tx1"/>
                  </w14:solidFill>
                </w14:textFill>
              </w:rPr>
            </w:pPr>
          </w:p>
        </w:tc>
      </w:tr>
      <w:tr w14:paraId="6D7B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69886AD">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6FBC9FA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1FBFD7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025AD4A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23B35A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2DB15D3">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9FA216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3E933F9">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5BDF818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8A192A2">
            <w:pPr>
              <w:spacing w:line="360" w:lineRule="auto"/>
              <w:rPr>
                <w:rFonts w:ascii="宋体" w:hAnsi="宋体" w:cs="宋体"/>
                <w:color w:val="000000" w:themeColor="text1"/>
                <w:sz w:val="21"/>
                <w:szCs w:val="21"/>
                <w14:textFill>
                  <w14:solidFill>
                    <w14:schemeClr w14:val="tx1"/>
                  </w14:solidFill>
                </w14:textFill>
              </w:rPr>
            </w:pPr>
          </w:p>
        </w:tc>
      </w:tr>
      <w:tr w14:paraId="1196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12150CD">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59E183E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C8ECA14">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522A54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E06428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663E9CF">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7A6AE38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882EFF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88ECB8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4E7010E">
            <w:pPr>
              <w:spacing w:line="360" w:lineRule="auto"/>
              <w:rPr>
                <w:rFonts w:ascii="宋体" w:hAnsi="宋体" w:cs="宋体"/>
                <w:color w:val="000000" w:themeColor="text1"/>
                <w:sz w:val="21"/>
                <w:szCs w:val="21"/>
                <w14:textFill>
                  <w14:solidFill>
                    <w14:schemeClr w14:val="tx1"/>
                  </w14:solidFill>
                </w14:textFill>
              </w:rPr>
            </w:pPr>
          </w:p>
        </w:tc>
      </w:tr>
      <w:tr w14:paraId="732B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1107F35">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147620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910C670">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7BB8E48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9C9992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A0D9AD3">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430084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92B3EC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4833014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2F01C3F">
            <w:pPr>
              <w:spacing w:line="360" w:lineRule="auto"/>
              <w:rPr>
                <w:rFonts w:ascii="宋体" w:hAnsi="宋体" w:cs="宋体"/>
                <w:color w:val="000000" w:themeColor="text1"/>
                <w:sz w:val="21"/>
                <w:szCs w:val="21"/>
                <w14:textFill>
                  <w14:solidFill>
                    <w14:schemeClr w14:val="tx1"/>
                  </w14:solidFill>
                </w14:textFill>
              </w:rPr>
            </w:pPr>
          </w:p>
        </w:tc>
      </w:tr>
      <w:tr w14:paraId="667B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B75B870">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411A218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2FD72A7">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7562022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836506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AA6BBBB">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B2905F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6D5A56D">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032BED9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CB4AACF">
            <w:pPr>
              <w:spacing w:line="360" w:lineRule="auto"/>
              <w:rPr>
                <w:rFonts w:ascii="宋体" w:hAnsi="宋体" w:cs="宋体"/>
                <w:color w:val="000000" w:themeColor="text1"/>
                <w:sz w:val="21"/>
                <w:szCs w:val="21"/>
                <w14:textFill>
                  <w14:solidFill>
                    <w14:schemeClr w14:val="tx1"/>
                  </w14:solidFill>
                </w14:textFill>
              </w:rPr>
            </w:pPr>
          </w:p>
        </w:tc>
      </w:tr>
      <w:tr w14:paraId="5769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959F4C0">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25BB11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1A79AA4">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46BF6E7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A35ED2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1A2BB91">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A2E8D2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C2D31AF">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0795EF1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5AB0C6C">
            <w:pPr>
              <w:spacing w:line="360" w:lineRule="auto"/>
              <w:rPr>
                <w:rFonts w:ascii="宋体" w:hAnsi="宋体" w:cs="宋体"/>
                <w:color w:val="000000" w:themeColor="text1"/>
                <w:sz w:val="21"/>
                <w:szCs w:val="21"/>
                <w14:textFill>
                  <w14:solidFill>
                    <w14:schemeClr w14:val="tx1"/>
                  </w14:solidFill>
                </w14:textFill>
              </w:rPr>
            </w:pPr>
          </w:p>
        </w:tc>
      </w:tr>
      <w:tr w14:paraId="6F53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6DC210F">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33BD6D0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9B0F7F5">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468B3E4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C3DE97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6EE16EA">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304C86C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F76C4A4">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01F56E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EA7AB02">
            <w:pPr>
              <w:spacing w:line="360" w:lineRule="auto"/>
              <w:rPr>
                <w:rFonts w:ascii="宋体" w:hAnsi="宋体" w:cs="宋体"/>
                <w:color w:val="000000" w:themeColor="text1"/>
                <w:sz w:val="21"/>
                <w:szCs w:val="21"/>
                <w14:textFill>
                  <w14:solidFill>
                    <w14:schemeClr w14:val="tx1"/>
                  </w14:solidFill>
                </w14:textFill>
              </w:rPr>
            </w:pPr>
          </w:p>
        </w:tc>
      </w:tr>
      <w:tr w14:paraId="14B5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7BA5F94">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12744E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0D6C863">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0166AC0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FC718B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6EE77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486FC6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20168C">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5715E09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2981F33">
            <w:pPr>
              <w:spacing w:line="360" w:lineRule="auto"/>
              <w:rPr>
                <w:rFonts w:ascii="宋体" w:hAnsi="宋体" w:cs="宋体"/>
                <w:color w:val="000000" w:themeColor="text1"/>
                <w:sz w:val="21"/>
                <w:szCs w:val="21"/>
                <w14:textFill>
                  <w14:solidFill>
                    <w14:schemeClr w14:val="tx1"/>
                  </w14:solidFill>
                </w14:textFill>
              </w:rPr>
            </w:pPr>
          </w:p>
        </w:tc>
      </w:tr>
      <w:tr w14:paraId="6828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F9B6388">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0D5B7B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6123F2F">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ED9CFD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180B30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3BB65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FAB9B2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87C03DB">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5732711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59407F6">
            <w:pPr>
              <w:spacing w:line="360" w:lineRule="auto"/>
              <w:rPr>
                <w:rFonts w:ascii="宋体" w:hAnsi="宋体" w:cs="宋体"/>
                <w:color w:val="000000" w:themeColor="text1"/>
                <w:sz w:val="21"/>
                <w:szCs w:val="21"/>
                <w14:textFill>
                  <w14:solidFill>
                    <w14:schemeClr w14:val="tx1"/>
                  </w14:solidFill>
                </w14:textFill>
              </w:rPr>
            </w:pPr>
          </w:p>
        </w:tc>
      </w:tr>
      <w:tr w14:paraId="1C2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9A2E5C9">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7293B8B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599421A">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079E90D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94A4E0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E933E1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2E3D3D6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2D7BAE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0069AFB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F40050A">
            <w:pPr>
              <w:spacing w:line="360" w:lineRule="auto"/>
              <w:rPr>
                <w:rFonts w:ascii="宋体" w:hAnsi="宋体" w:cs="宋体"/>
                <w:color w:val="000000" w:themeColor="text1"/>
                <w:sz w:val="21"/>
                <w:szCs w:val="21"/>
                <w14:textFill>
                  <w14:solidFill>
                    <w14:schemeClr w14:val="tx1"/>
                  </w14:solidFill>
                </w14:textFill>
              </w:rPr>
            </w:pPr>
          </w:p>
        </w:tc>
      </w:tr>
      <w:tr w14:paraId="267A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F4FA20">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F6517E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E58D5D2">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6886424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5F183D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B1034D">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54B7C3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71650E">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6379E14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C12FDC5">
            <w:pPr>
              <w:spacing w:line="360" w:lineRule="auto"/>
              <w:rPr>
                <w:rFonts w:ascii="宋体" w:hAnsi="宋体" w:cs="宋体"/>
                <w:color w:val="000000" w:themeColor="text1"/>
                <w:sz w:val="21"/>
                <w:szCs w:val="21"/>
                <w14:textFill>
                  <w14:solidFill>
                    <w14:schemeClr w14:val="tx1"/>
                  </w14:solidFill>
                </w14:textFill>
              </w:rPr>
            </w:pPr>
          </w:p>
        </w:tc>
      </w:tr>
      <w:tr w14:paraId="3418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D6AC8C1">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51BB0BD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806BF0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765DC74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9E00D5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416D401">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81E4D0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99305E9">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395DC92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D7AEBC">
            <w:pPr>
              <w:spacing w:line="360" w:lineRule="auto"/>
              <w:rPr>
                <w:rFonts w:ascii="宋体" w:hAnsi="宋体" w:cs="宋体"/>
                <w:color w:val="000000" w:themeColor="text1"/>
                <w:sz w:val="21"/>
                <w:szCs w:val="21"/>
                <w14:textFill>
                  <w14:solidFill>
                    <w14:schemeClr w14:val="tx1"/>
                  </w14:solidFill>
                </w14:textFill>
              </w:rPr>
            </w:pPr>
          </w:p>
        </w:tc>
      </w:tr>
      <w:tr w14:paraId="0D21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EF9D46">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265D15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2FE7163">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5B8622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0A922B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A5587E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D2CD03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3355076">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A29C34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F83D9D2">
            <w:pPr>
              <w:spacing w:line="360" w:lineRule="auto"/>
              <w:rPr>
                <w:rFonts w:ascii="宋体" w:hAnsi="宋体" w:cs="宋体"/>
                <w:color w:val="000000" w:themeColor="text1"/>
                <w:sz w:val="21"/>
                <w:szCs w:val="21"/>
                <w14:textFill>
                  <w14:solidFill>
                    <w14:schemeClr w14:val="tx1"/>
                  </w14:solidFill>
                </w14:textFill>
              </w:rPr>
            </w:pPr>
          </w:p>
        </w:tc>
      </w:tr>
      <w:tr w14:paraId="640D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546E82F">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658751F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1B7BFD4">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48B7F2E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848E34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BE3C41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0FDAA6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35C748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46514F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5B26056">
            <w:pPr>
              <w:spacing w:line="360" w:lineRule="auto"/>
              <w:rPr>
                <w:rFonts w:ascii="宋体" w:hAnsi="宋体" w:cs="宋体"/>
                <w:color w:val="000000" w:themeColor="text1"/>
                <w:sz w:val="21"/>
                <w:szCs w:val="21"/>
                <w14:textFill>
                  <w14:solidFill>
                    <w14:schemeClr w14:val="tx1"/>
                  </w14:solidFill>
                </w14:textFill>
              </w:rPr>
            </w:pPr>
          </w:p>
        </w:tc>
      </w:tr>
      <w:tr w14:paraId="692A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CCFFED7">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26053E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F24BEFC">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0B3C39C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50D247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EB8B4FD">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74428CF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2FF261C">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1B40E0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97DE12C">
            <w:pPr>
              <w:spacing w:line="360" w:lineRule="auto"/>
              <w:rPr>
                <w:rFonts w:ascii="宋体" w:hAnsi="宋体" w:cs="宋体"/>
                <w:color w:val="000000" w:themeColor="text1"/>
                <w:sz w:val="21"/>
                <w:szCs w:val="21"/>
                <w14:textFill>
                  <w14:solidFill>
                    <w14:schemeClr w14:val="tx1"/>
                  </w14:solidFill>
                </w14:textFill>
              </w:rPr>
            </w:pPr>
          </w:p>
        </w:tc>
      </w:tr>
      <w:tr w14:paraId="190E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A380FE">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43AADA8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B08B8A8">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68D8F01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E21360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5B934F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76D4F48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A85C446">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6DD5A43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BC584F1">
            <w:pPr>
              <w:spacing w:line="360" w:lineRule="auto"/>
              <w:rPr>
                <w:rFonts w:ascii="宋体" w:hAnsi="宋体" w:cs="宋体"/>
                <w:color w:val="000000" w:themeColor="text1"/>
                <w:sz w:val="21"/>
                <w:szCs w:val="21"/>
                <w14:textFill>
                  <w14:solidFill>
                    <w14:schemeClr w14:val="tx1"/>
                  </w14:solidFill>
                </w14:textFill>
              </w:rPr>
            </w:pPr>
          </w:p>
        </w:tc>
      </w:tr>
      <w:tr w14:paraId="679B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85D68F">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68C8132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08E25FF">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1F6F2E3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05132C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92A7D62">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BF5B48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62070C6">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4BBC272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62B6C5D">
            <w:pPr>
              <w:spacing w:line="360" w:lineRule="auto"/>
              <w:rPr>
                <w:rFonts w:ascii="宋体" w:hAnsi="宋体" w:cs="宋体"/>
                <w:color w:val="000000" w:themeColor="text1"/>
                <w:sz w:val="21"/>
                <w:szCs w:val="21"/>
                <w14:textFill>
                  <w14:solidFill>
                    <w14:schemeClr w14:val="tx1"/>
                  </w14:solidFill>
                </w14:textFill>
              </w:rPr>
            </w:pPr>
          </w:p>
        </w:tc>
      </w:tr>
      <w:tr w14:paraId="703C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D7C487">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3A07A86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E61DA5">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375ABDD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757103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89DB93">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3BD4EA6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55511FF">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0558E33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FC3AE29">
            <w:pPr>
              <w:spacing w:line="360" w:lineRule="auto"/>
              <w:rPr>
                <w:rFonts w:ascii="宋体" w:hAnsi="宋体" w:cs="宋体"/>
                <w:color w:val="000000" w:themeColor="text1"/>
                <w:sz w:val="21"/>
                <w:szCs w:val="21"/>
                <w14:textFill>
                  <w14:solidFill>
                    <w14:schemeClr w14:val="tx1"/>
                  </w14:solidFill>
                </w14:textFill>
              </w:rPr>
            </w:pPr>
          </w:p>
        </w:tc>
      </w:tr>
    </w:tbl>
    <w:p w14:paraId="480386C9">
      <w:pPr>
        <w:pStyle w:val="4"/>
        <w:widowControl w:val="0"/>
        <w:numPr>
          <w:ilvl w:val="0"/>
          <w:numId w:val="40"/>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47" w:name="_Toc12126"/>
      <w:bookmarkStart w:id="148" w:name="_Toc488691504"/>
      <w:r>
        <w:rPr>
          <w:rFonts w:hint="eastAsia" w:ascii="宋体" w:hAnsi="宋体" w:cs="宋体"/>
          <w:color w:val="000000" w:themeColor="text1"/>
          <w:szCs w:val="24"/>
          <w14:textFill>
            <w14:solidFill>
              <w14:schemeClr w14:val="tx1"/>
            </w14:solidFill>
          </w14:textFill>
        </w:rPr>
        <w:t>劳动力计划表</w:t>
      </w:r>
      <w:bookmarkEnd w:id="147"/>
      <w:bookmarkEnd w:id="148"/>
    </w:p>
    <w:tbl>
      <w:tblPr>
        <w:tblStyle w:val="4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7D0A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3FFFD238">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工种</w:t>
            </w:r>
          </w:p>
        </w:tc>
        <w:tc>
          <w:tcPr>
            <w:tcW w:w="7723" w:type="dxa"/>
            <w:gridSpan w:val="7"/>
            <w:vAlign w:val="center"/>
          </w:tcPr>
          <w:p w14:paraId="1EDA0C68">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按工程施工阶段投入劳动力情况</w:t>
            </w:r>
          </w:p>
        </w:tc>
      </w:tr>
      <w:tr w14:paraId="4D50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03A367F8">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14:paraId="6EEA1B65">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14:paraId="194E5C9F">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14:paraId="0E28A89F">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14:paraId="689763EF">
            <w:pPr>
              <w:spacing w:line="360" w:lineRule="auto"/>
              <w:jc w:val="center"/>
              <w:rPr>
                <w:rFonts w:ascii="宋体" w:hAnsi="宋体" w:cs="宋体"/>
                <w:color w:val="000000" w:themeColor="text1"/>
                <w:sz w:val="21"/>
                <w:szCs w:val="21"/>
                <w14:textFill>
                  <w14:solidFill>
                    <w14:schemeClr w14:val="tx1"/>
                  </w14:solidFill>
                </w14:textFill>
              </w:rPr>
            </w:pPr>
          </w:p>
        </w:tc>
        <w:tc>
          <w:tcPr>
            <w:tcW w:w="959" w:type="dxa"/>
          </w:tcPr>
          <w:p w14:paraId="7D2BF6B9">
            <w:pPr>
              <w:spacing w:line="360" w:lineRule="auto"/>
              <w:ind w:left="-113" w:right="-113"/>
              <w:jc w:val="center"/>
              <w:rPr>
                <w:rFonts w:ascii="宋体" w:hAnsi="宋体" w:cs="宋体"/>
                <w:color w:val="000000" w:themeColor="text1"/>
                <w:sz w:val="21"/>
                <w:szCs w:val="21"/>
                <w14:textFill>
                  <w14:solidFill>
                    <w14:schemeClr w14:val="tx1"/>
                  </w14:solidFill>
                </w14:textFill>
              </w:rPr>
            </w:pPr>
          </w:p>
        </w:tc>
        <w:tc>
          <w:tcPr>
            <w:tcW w:w="959" w:type="dxa"/>
          </w:tcPr>
          <w:p w14:paraId="1A2DFFBA">
            <w:pPr>
              <w:spacing w:line="360" w:lineRule="auto"/>
              <w:jc w:val="center"/>
              <w:rPr>
                <w:rFonts w:ascii="宋体" w:hAnsi="宋体" w:cs="宋体"/>
                <w:color w:val="000000" w:themeColor="text1"/>
                <w:sz w:val="21"/>
                <w:szCs w:val="21"/>
                <w14:textFill>
                  <w14:solidFill>
                    <w14:schemeClr w14:val="tx1"/>
                  </w14:solidFill>
                </w14:textFill>
              </w:rPr>
            </w:pPr>
          </w:p>
        </w:tc>
        <w:tc>
          <w:tcPr>
            <w:tcW w:w="1335" w:type="dxa"/>
          </w:tcPr>
          <w:p w14:paraId="3BDA6BE9">
            <w:pPr>
              <w:spacing w:line="360" w:lineRule="auto"/>
              <w:jc w:val="center"/>
              <w:rPr>
                <w:rFonts w:ascii="宋体" w:hAnsi="宋体" w:cs="宋体"/>
                <w:color w:val="000000" w:themeColor="text1"/>
                <w:sz w:val="21"/>
                <w:szCs w:val="21"/>
                <w14:textFill>
                  <w14:solidFill>
                    <w14:schemeClr w14:val="tx1"/>
                  </w14:solidFill>
                </w14:textFill>
              </w:rPr>
            </w:pPr>
          </w:p>
        </w:tc>
      </w:tr>
      <w:tr w14:paraId="4692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11C49CA4">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5AA97C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274F5E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D13109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6504679">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58AA5FE">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46B7168">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7A35CAEE">
            <w:pPr>
              <w:spacing w:line="360" w:lineRule="auto"/>
              <w:rPr>
                <w:rFonts w:ascii="宋体" w:hAnsi="宋体" w:cs="宋体"/>
                <w:color w:val="000000" w:themeColor="text1"/>
                <w:sz w:val="21"/>
                <w:szCs w:val="21"/>
                <w14:textFill>
                  <w14:solidFill>
                    <w14:schemeClr w14:val="tx1"/>
                  </w14:solidFill>
                </w14:textFill>
              </w:rPr>
            </w:pPr>
          </w:p>
        </w:tc>
      </w:tr>
      <w:tr w14:paraId="39EF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3575075">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F4FE29F">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8C5246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A9D299D">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5761F3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8BA282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E2D942B">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BF42915">
            <w:pPr>
              <w:spacing w:line="360" w:lineRule="auto"/>
              <w:rPr>
                <w:rFonts w:ascii="宋体" w:hAnsi="宋体" w:cs="宋体"/>
                <w:color w:val="000000" w:themeColor="text1"/>
                <w:sz w:val="21"/>
                <w:szCs w:val="21"/>
                <w14:textFill>
                  <w14:solidFill>
                    <w14:schemeClr w14:val="tx1"/>
                  </w14:solidFill>
                </w14:textFill>
              </w:rPr>
            </w:pPr>
          </w:p>
        </w:tc>
      </w:tr>
      <w:tr w14:paraId="7FFC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068883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E7B951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7EEA7A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3DC631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281E212">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1CE936F">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8ACBB3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70A59DDE">
            <w:pPr>
              <w:spacing w:line="360" w:lineRule="auto"/>
              <w:rPr>
                <w:rFonts w:ascii="宋体" w:hAnsi="宋体" w:cs="宋体"/>
                <w:color w:val="000000" w:themeColor="text1"/>
                <w:sz w:val="21"/>
                <w:szCs w:val="21"/>
                <w14:textFill>
                  <w14:solidFill>
                    <w14:schemeClr w14:val="tx1"/>
                  </w14:solidFill>
                </w14:textFill>
              </w:rPr>
            </w:pPr>
          </w:p>
        </w:tc>
      </w:tr>
      <w:tr w14:paraId="355B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0B3B37C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DBE6035">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865FF9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D504D82">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4C2DEB2">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8B2C045">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B45049A">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7981B889">
            <w:pPr>
              <w:spacing w:line="360" w:lineRule="auto"/>
              <w:rPr>
                <w:rFonts w:ascii="宋体" w:hAnsi="宋体" w:cs="宋体"/>
                <w:color w:val="000000" w:themeColor="text1"/>
                <w:sz w:val="21"/>
                <w:szCs w:val="21"/>
                <w14:textFill>
                  <w14:solidFill>
                    <w14:schemeClr w14:val="tx1"/>
                  </w14:solidFill>
                </w14:textFill>
              </w:rPr>
            </w:pPr>
          </w:p>
        </w:tc>
      </w:tr>
      <w:tr w14:paraId="06DA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39E9B585">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454CDE7">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880D0E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EC3084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5197FAA">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CA41F5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1DB60E6">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3A02B306">
            <w:pPr>
              <w:spacing w:line="360" w:lineRule="auto"/>
              <w:rPr>
                <w:rFonts w:ascii="宋体" w:hAnsi="宋体" w:cs="宋体"/>
                <w:color w:val="000000" w:themeColor="text1"/>
                <w:sz w:val="21"/>
                <w:szCs w:val="21"/>
                <w14:textFill>
                  <w14:solidFill>
                    <w14:schemeClr w14:val="tx1"/>
                  </w14:solidFill>
                </w14:textFill>
              </w:rPr>
            </w:pPr>
          </w:p>
        </w:tc>
      </w:tr>
      <w:tr w14:paraId="4278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E85394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C9DC6A5">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C3D5E6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D65B1F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7CCA69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C5B79D5">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59AB129">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22E3F3A">
            <w:pPr>
              <w:spacing w:line="360" w:lineRule="auto"/>
              <w:rPr>
                <w:rFonts w:ascii="宋体" w:hAnsi="宋体" w:cs="宋体"/>
                <w:color w:val="000000" w:themeColor="text1"/>
                <w:sz w:val="21"/>
                <w:szCs w:val="21"/>
                <w14:textFill>
                  <w14:solidFill>
                    <w14:schemeClr w14:val="tx1"/>
                  </w14:solidFill>
                </w14:textFill>
              </w:rPr>
            </w:pPr>
          </w:p>
        </w:tc>
      </w:tr>
      <w:tr w14:paraId="4D4A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B33A3DB">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894E7E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F79853D">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A955E6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2B9A94A">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9D7751B">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F14D9EE">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4CD7BE04">
            <w:pPr>
              <w:spacing w:line="360" w:lineRule="auto"/>
              <w:rPr>
                <w:rFonts w:ascii="宋体" w:hAnsi="宋体" w:cs="宋体"/>
                <w:color w:val="000000" w:themeColor="text1"/>
                <w:sz w:val="21"/>
                <w:szCs w:val="21"/>
                <w14:textFill>
                  <w14:solidFill>
                    <w14:schemeClr w14:val="tx1"/>
                  </w14:solidFill>
                </w14:textFill>
              </w:rPr>
            </w:pPr>
          </w:p>
        </w:tc>
      </w:tr>
      <w:tr w14:paraId="6D85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DD67D8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B745D7D">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C562AE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C91CF13">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94C2829">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AD50398">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DFD3870">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2C5F47B7">
            <w:pPr>
              <w:spacing w:line="360" w:lineRule="auto"/>
              <w:rPr>
                <w:rFonts w:ascii="宋体" w:hAnsi="宋体" w:cs="宋体"/>
                <w:color w:val="000000" w:themeColor="text1"/>
                <w:sz w:val="21"/>
                <w:szCs w:val="21"/>
                <w14:textFill>
                  <w14:solidFill>
                    <w14:schemeClr w14:val="tx1"/>
                  </w14:solidFill>
                </w14:textFill>
              </w:rPr>
            </w:pPr>
          </w:p>
        </w:tc>
      </w:tr>
      <w:tr w14:paraId="4A58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4A42A73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F69B2A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A92073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B241915">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BBA258F">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1624A39">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94A7A9B">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69DB4FA">
            <w:pPr>
              <w:spacing w:line="360" w:lineRule="auto"/>
              <w:rPr>
                <w:rFonts w:ascii="宋体" w:hAnsi="宋体" w:cs="宋体"/>
                <w:color w:val="000000" w:themeColor="text1"/>
                <w:sz w:val="21"/>
                <w:szCs w:val="21"/>
                <w14:textFill>
                  <w14:solidFill>
                    <w14:schemeClr w14:val="tx1"/>
                  </w14:solidFill>
                </w14:textFill>
              </w:rPr>
            </w:pPr>
          </w:p>
        </w:tc>
      </w:tr>
      <w:tr w14:paraId="09B5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775552C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40A1DB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16F7428">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707EB9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BCA5FF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EBDC7B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E4992E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1675DCB">
            <w:pPr>
              <w:spacing w:line="360" w:lineRule="auto"/>
              <w:rPr>
                <w:rFonts w:ascii="宋体" w:hAnsi="宋体" w:cs="宋体"/>
                <w:color w:val="000000" w:themeColor="text1"/>
                <w:sz w:val="21"/>
                <w:szCs w:val="21"/>
                <w14:textFill>
                  <w14:solidFill>
                    <w14:schemeClr w14:val="tx1"/>
                  </w14:solidFill>
                </w14:textFill>
              </w:rPr>
            </w:pPr>
          </w:p>
        </w:tc>
      </w:tr>
      <w:tr w14:paraId="2EC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D9236A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9852F0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D69EB5A">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18650D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7E4D937F">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2F6DC47">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BCAD64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70980D41">
            <w:pPr>
              <w:spacing w:line="360" w:lineRule="auto"/>
              <w:rPr>
                <w:rFonts w:ascii="宋体" w:hAnsi="宋体" w:cs="宋体"/>
                <w:color w:val="000000" w:themeColor="text1"/>
                <w:sz w:val="21"/>
                <w:szCs w:val="21"/>
                <w14:textFill>
                  <w14:solidFill>
                    <w14:schemeClr w14:val="tx1"/>
                  </w14:solidFill>
                </w14:textFill>
              </w:rPr>
            </w:pPr>
          </w:p>
        </w:tc>
      </w:tr>
      <w:tr w14:paraId="36FA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857FE42">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FC35745">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EBFAC3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FE2C60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1F905B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0901EF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1A4AD3E">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365E9703">
            <w:pPr>
              <w:spacing w:line="360" w:lineRule="auto"/>
              <w:rPr>
                <w:rFonts w:ascii="宋体" w:hAnsi="宋体" w:cs="宋体"/>
                <w:color w:val="000000" w:themeColor="text1"/>
                <w:sz w:val="21"/>
                <w:szCs w:val="21"/>
                <w14:textFill>
                  <w14:solidFill>
                    <w14:schemeClr w14:val="tx1"/>
                  </w14:solidFill>
                </w14:textFill>
              </w:rPr>
            </w:pPr>
          </w:p>
        </w:tc>
      </w:tr>
      <w:tr w14:paraId="040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75B386D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36E145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6ECCE6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A6863F3">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B63D055">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36F6442">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0F14E9D">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212E3BFB">
            <w:pPr>
              <w:spacing w:line="360" w:lineRule="auto"/>
              <w:rPr>
                <w:rFonts w:ascii="宋体" w:hAnsi="宋体" w:cs="宋体"/>
                <w:color w:val="000000" w:themeColor="text1"/>
                <w:sz w:val="21"/>
                <w:szCs w:val="21"/>
                <w14:textFill>
                  <w14:solidFill>
                    <w14:schemeClr w14:val="tx1"/>
                  </w14:solidFill>
                </w14:textFill>
              </w:rPr>
            </w:pPr>
          </w:p>
        </w:tc>
      </w:tr>
      <w:tr w14:paraId="47CF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39A9E0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C1FF55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D06A8B7">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AAB9CB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5F9313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B18BAB8">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B47D28C">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454F4EA1">
            <w:pPr>
              <w:spacing w:line="360" w:lineRule="auto"/>
              <w:rPr>
                <w:rFonts w:ascii="宋体" w:hAnsi="宋体" w:cs="宋体"/>
                <w:color w:val="000000" w:themeColor="text1"/>
                <w:sz w:val="21"/>
                <w:szCs w:val="21"/>
                <w14:textFill>
                  <w14:solidFill>
                    <w14:schemeClr w14:val="tx1"/>
                  </w14:solidFill>
                </w14:textFill>
              </w:rPr>
            </w:pPr>
          </w:p>
        </w:tc>
      </w:tr>
      <w:tr w14:paraId="498B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1E20F2B1">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FF75C1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201B407">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5C597A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1C9B83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486EF8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2791394">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86B94E4">
            <w:pPr>
              <w:spacing w:line="360" w:lineRule="auto"/>
              <w:rPr>
                <w:rFonts w:ascii="宋体" w:hAnsi="宋体" w:cs="宋体"/>
                <w:color w:val="000000" w:themeColor="text1"/>
                <w:sz w:val="21"/>
                <w:szCs w:val="21"/>
                <w14:textFill>
                  <w14:solidFill>
                    <w14:schemeClr w14:val="tx1"/>
                  </w14:solidFill>
                </w14:textFill>
              </w:rPr>
            </w:pPr>
          </w:p>
        </w:tc>
      </w:tr>
      <w:tr w14:paraId="0BEE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003A5EF">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16600C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057C31A">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B66602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1FE0AB2">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88F479F">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EBED733">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51A6534">
            <w:pPr>
              <w:spacing w:line="360" w:lineRule="auto"/>
              <w:rPr>
                <w:rFonts w:ascii="宋体" w:hAnsi="宋体" w:cs="宋体"/>
                <w:color w:val="000000" w:themeColor="text1"/>
                <w:sz w:val="21"/>
                <w:szCs w:val="21"/>
                <w14:textFill>
                  <w14:solidFill>
                    <w14:schemeClr w14:val="tx1"/>
                  </w14:solidFill>
                </w14:textFill>
              </w:rPr>
            </w:pPr>
          </w:p>
        </w:tc>
      </w:tr>
      <w:tr w14:paraId="596D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4E36886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349793F">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3E8C4C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D1AA87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9164341">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C7B283A">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EE9A1F4">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54B79D3">
            <w:pPr>
              <w:spacing w:line="360" w:lineRule="auto"/>
              <w:rPr>
                <w:rFonts w:ascii="宋体" w:hAnsi="宋体" w:cs="宋体"/>
                <w:color w:val="000000" w:themeColor="text1"/>
                <w:sz w:val="21"/>
                <w:szCs w:val="21"/>
                <w14:textFill>
                  <w14:solidFill>
                    <w14:schemeClr w14:val="tx1"/>
                  </w14:solidFill>
                </w14:textFill>
              </w:rPr>
            </w:pPr>
          </w:p>
        </w:tc>
      </w:tr>
      <w:tr w14:paraId="7776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B069B0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9FC778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2C1C45FD">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33B0003">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D7771BA">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59C4595">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2995D7E">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7AAF1D35">
            <w:pPr>
              <w:spacing w:line="360" w:lineRule="auto"/>
              <w:rPr>
                <w:rFonts w:ascii="宋体" w:hAnsi="宋体" w:cs="宋体"/>
                <w:color w:val="000000" w:themeColor="text1"/>
                <w:sz w:val="21"/>
                <w:szCs w:val="21"/>
                <w14:textFill>
                  <w14:solidFill>
                    <w14:schemeClr w14:val="tx1"/>
                  </w14:solidFill>
                </w14:textFill>
              </w:rPr>
            </w:pPr>
          </w:p>
        </w:tc>
      </w:tr>
      <w:tr w14:paraId="0705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74F568EF">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75B67A4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7BB5E15">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03523DF">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70FD7AA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7C0E5DD">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F72465B">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047EA8B">
            <w:pPr>
              <w:spacing w:line="360" w:lineRule="auto"/>
              <w:rPr>
                <w:rFonts w:ascii="宋体" w:hAnsi="宋体" w:cs="宋体"/>
                <w:color w:val="000000" w:themeColor="text1"/>
                <w:sz w:val="21"/>
                <w:szCs w:val="21"/>
                <w14:textFill>
                  <w14:solidFill>
                    <w14:schemeClr w14:val="tx1"/>
                  </w14:solidFill>
                </w14:textFill>
              </w:rPr>
            </w:pPr>
          </w:p>
        </w:tc>
      </w:tr>
    </w:tbl>
    <w:p w14:paraId="09EA14E7">
      <w:pPr>
        <w:pStyle w:val="4"/>
        <w:widowControl w:val="0"/>
        <w:adjustRightInd/>
        <w:snapToGrid/>
        <w:spacing w:before="0" w:after="0" w:line="360" w:lineRule="auto"/>
        <w:ind w:left="704"/>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49" w:name="_Toc19206"/>
      <w:bookmarkStart w:id="150" w:name="_Toc488691505"/>
      <w:r>
        <w:rPr>
          <w:rFonts w:hint="eastAsia" w:ascii="宋体" w:hAnsi="宋体" w:cs="宋体"/>
          <w:color w:val="000000" w:themeColor="text1"/>
          <w:szCs w:val="24"/>
          <w14:textFill>
            <w14:solidFill>
              <w14:schemeClr w14:val="tx1"/>
            </w14:solidFill>
          </w14:textFill>
        </w:rPr>
        <w:t>进度计划</w:t>
      </w:r>
      <w:bookmarkEnd w:id="149"/>
      <w:bookmarkEnd w:id="150"/>
    </w:p>
    <w:p w14:paraId="7B96C5BF">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1.磋商人应递交施工进度网络图或施工进度表，说明按磋商文件要求的计划工期进行施工的各个关键日期。</w:t>
      </w:r>
    </w:p>
    <w:p w14:paraId="1BF8B4BD">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2.施工进度表可采用网络图（或横道图）表示。</w:t>
      </w:r>
    </w:p>
    <w:p w14:paraId="277EA334">
      <w:pPr>
        <w:pStyle w:val="4"/>
        <w:widowControl w:val="0"/>
        <w:numPr>
          <w:ilvl w:val="0"/>
          <w:numId w:val="40"/>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51" w:name="_Toc488691506"/>
      <w:bookmarkStart w:id="152" w:name="_Toc14854"/>
      <w:r>
        <w:rPr>
          <w:rFonts w:hint="eastAsia" w:ascii="宋体" w:hAnsi="宋体" w:cs="宋体"/>
          <w:color w:val="000000" w:themeColor="text1"/>
          <w:szCs w:val="24"/>
          <w14:textFill>
            <w14:solidFill>
              <w14:schemeClr w14:val="tx1"/>
            </w14:solidFill>
          </w14:textFill>
        </w:rPr>
        <w:t>施工总平面图</w:t>
      </w:r>
      <w:bookmarkEnd w:id="151"/>
      <w:bookmarkEnd w:id="152"/>
    </w:p>
    <w:p w14:paraId="4A44668D">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磋商人应递交一份施工总平面图，绘出现场临时设施布置图表，并注明临时设施、加工车间、现场办公、设备及仓储、供电、供水、卫生、生活、道路、消防等设施的情况和布置。</w:t>
      </w:r>
    </w:p>
    <w:p w14:paraId="1F8B1716">
      <w:pPr>
        <w:pStyle w:val="3"/>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153" w:name="_Toc459377888"/>
      <w:bookmarkStart w:id="154" w:name="_Toc13196"/>
      <w:bookmarkStart w:id="155" w:name="_Toc488691507"/>
      <w:r>
        <w:rPr>
          <w:rFonts w:hint="eastAsia" w:ascii="宋体" w:hAnsi="宋体" w:cs="宋体"/>
          <w:color w:val="000000" w:themeColor="text1"/>
          <w14:textFill>
            <w14:solidFill>
              <w14:schemeClr w14:val="tx1"/>
            </w14:solidFill>
          </w14:textFill>
        </w:rPr>
        <w:t>项目管理机构</w:t>
      </w:r>
      <w:bookmarkEnd w:id="153"/>
      <w:bookmarkEnd w:id="154"/>
      <w:bookmarkEnd w:id="155"/>
    </w:p>
    <w:p w14:paraId="7E51AA6D">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项目管理机构</w:t>
      </w:r>
    </w:p>
    <w:p w14:paraId="6263DF0B">
      <w:pPr>
        <w:pStyle w:val="4"/>
        <w:widowControl w:val="0"/>
        <w:numPr>
          <w:ilvl w:val="0"/>
          <w:numId w:val="41"/>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bookmarkStart w:id="156" w:name="_Toc3605"/>
      <w:bookmarkStart w:id="157" w:name="_Toc488691508"/>
      <w:r>
        <w:rPr>
          <w:rFonts w:hint="eastAsia" w:ascii="宋体" w:hAnsi="宋体" w:cs="宋体"/>
          <w:color w:val="000000" w:themeColor="text1"/>
          <w:szCs w:val="24"/>
          <w14:textFill>
            <w14:solidFill>
              <w14:schemeClr w14:val="tx1"/>
            </w14:solidFill>
          </w14:textFill>
        </w:rPr>
        <w:t>项目管理机构组成表</w:t>
      </w:r>
      <w:bookmarkEnd w:id="156"/>
      <w:bookmarkEnd w:id="157"/>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1019"/>
        <w:gridCol w:w="1332"/>
        <w:gridCol w:w="1078"/>
        <w:gridCol w:w="1418"/>
      </w:tblGrid>
      <w:tr w14:paraId="0A01E5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14:paraId="0FEBEE37">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职务</w:t>
            </w:r>
          </w:p>
        </w:tc>
        <w:tc>
          <w:tcPr>
            <w:tcW w:w="988" w:type="dxa"/>
            <w:vMerge w:val="restart"/>
            <w:vAlign w:val="center"/>
          </w:tcPr>
          <w:p w14:paraId="5F7CDBBF">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姓名</w:t>
            </w:r>
          </w:p>
        </w:tc>
        <w:tc>
          <w:tcPr>
            <w:tcW w:w="906" w:type="dxa"/>
            <w:vMerge w:val="restart"/>
            <w:vAlign w:val="center"/>
          </w:tcPr>
          <w:p w14:paraId="4EC17498">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职称</w:t>
            </w:r>
          </w:p>
        </w:tc>
        <w:tc>
          <w:tcPr>
            <w:tcW w:w="5501" w:type="dxa"/>
            <w:gridSpan w:val="5"/>
            <w:vAlign w:val="center"/>
          </w:tcPr>
          <w:p w14:paraId="2A8AE61F">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执业或职业资格证明</w:t>
            </w:r>
          </w:p>
        </w:tc>
        <w:tc>
          <w:tcPr>
            <w:tcW w:w="1418" w:type="dxa"/>
            <w:vMerge w:val="restart"/>
            <w:vAlign w:val="center"/>
          </w:tcPr>
          <w:p w14:paraId="6E63E284">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14:paraId="6D63D2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14:paraId="54193CC6">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88" w:type="dxa"/>
            <w:vMerge w:val="continue"/>
            <w:vAlign w:val="center"/>
          </w:tcPr>
          <w:p w14:paraId="4F79C2E7">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06" w:type="dxa"/>
            <w:vMerge w:val="continue"/>
            <w:vAlign w:val="center"/>
          </w:tcPr>
          <w:p w14:paraId="62964E05">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1210" w:type="dxa"/>
            <w:vAlign w:val="center"/>
          </w:tcPr>
          <w:p w14:paraId="4221E4E9">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证书名称</w:t>
            </w:r>
          </w:p>
        </w:tc>
        <w:tc>
          <w:tcPr>
            <w:tcW w:w="862" w:type="dxa"/>
            <w:vAlign w:val="center"/>
          </w:tcPr>
          <w:p w14:paraId="72E0E6FB">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级别</w:t>
            </w:r>
          </w:p>
        </w:tc>
        <w:tc>
          <w:tcPr>
            <w:tcW w:w="1019" w:type="dxa"/>
            <w:vAlign w:val="center"/>
          </w:tcPr>
          <w:p w14:paraId="24268025">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证号</w:t>
            </w:r>
          </w:p>
        </w:tc>
        <w:tc>
          <w:tcPr>
            <w:tcW w:w="1332" w:type="dxa"/>
            <w:vAlign w:val="center"/>
          </w:tcPr>
          <w:p w14:paraId="14BD9B4A">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专业</w:t>
            </w:r>
          </w:p>
        </w:tc>
        <w:tc>
          <w:tcPr>
            <w:tcW w:w="1078" w:type="dxa"/>
            <w:vAlign w:val="center"/>
          </w:tcPr>
          <w:p w14:paraId="19243817">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养老保险</w:t>
            </w:r>
          </w:p>
        </w:tc>
        <w:tc>
          <w:tcPr>
            <w:tcW w:w="1418" w:type="dxa"/>
            <w:vMerge w:val="continue"/>
            <w:vAlign w:val="center"/>
          </w:tcPr>
          <w:p w14:paraId="2C443A40">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r>
      <w:tr w14:paraId="455A5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14:paraId="7AB8791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88" w:type="dxa"/>
            <w:vAlign w:val="center"/>
          </w:tcPr>
          <w:p w14:paraId="4F2D6D1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06" w:type="dxa"/>
            <w:vAlign w:val="center"/>
          </w:tcPr>
          <w:p w14:paraId="127B9D6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10" w:type="dxa"/>
            <w:vAlign w:val="center"/>
          </w:tcPr>
          <w:p w14:paraId="43E29DB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862" w:type="dxa"/>
            <w:vAlign w:val="center"/>
          </w:tcPr>
          <w:p w14:paraId="35B1AB5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19" w:type="dxa"/>
            <w:vAlign w:val="center"/>
          </w:tcPr>
          <w:p w14:paraId="6AB914A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332" w:type="dxa"/>
            <w:vAlign w:val="center"/>
          </w:tcPr>
          <w:p w14:paraId="67C7DD9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78" w:type="dxa"/>
            <w:vAlign w:val="center"/>
          </w:tcPr>
          <w:p w14:paraId="2A8727F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418" w:type="dxa"/>
            <w:vAlign w:val="center"/>
          </w:tcPr>
          <w:p w14:paraId="7B3D00B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4B4D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FB8BB7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6641526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2ACA2F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2850A08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596A323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A730D3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6E3ACFA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651A397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16178F4F">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0ABDA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3AF8A74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4D8957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447F61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159898B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73748E4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4AC4054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502A416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7CDC43A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18C95D71">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554D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1C5189A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7150B5A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271681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20D136B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4C52C3E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4DD0228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6916DC3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49BFF5F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57CB93B2">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2C5BE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4ABD08E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BBDC22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3DA44B1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3928BBE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7DDBC48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43D41F5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6342218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09918B2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285BAA1A">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4C9C9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64DC859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1E61581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11568E3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056F1EC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44190FE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2B49B47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2D7648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053BC4F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1FE11839">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70619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14DECD7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48776E0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A69399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2BE1280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6CBE5F7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69BD49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13C407E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6A038F5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5743DF9E">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6DB3A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5FEC5B5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77D2DE9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7AAB9CD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5D49D65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792C47F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5A7059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7670949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399EC81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037E97B2">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44BB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68C94E0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4F3427A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545F273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55A449A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2F0AC9D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63EA531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DA33BF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4A50FF5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6A44F29D">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C2054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3833744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631AEF4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453CF69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3A1CEB9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7493363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2CD0EAA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5D05E4F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5E4C9C7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67694749">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56FB7B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1DDB79A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09BCC3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1F4A16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7BE35EA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4AB816D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C97508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1E77D9E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7B8AB04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02FC1D6E">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1A6BB6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76F223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0104B48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940F12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3FCFF7E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25767A3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7F3BE5A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0B3B040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35684DD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4EA53F67">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6E7FB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6B933EB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C46E14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BC79FA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508A007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24A01AF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E7D3CD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5CCDC0F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00FE17E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6C8DA77A">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08B6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25A53CD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0050221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2C6BA4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042C817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33721A9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56AC34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4F6ECB6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67679D8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05C3C466">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7F66F4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5BD981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DE3BBB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495A2AB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752535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62367AF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DECC58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5D7D837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754E952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5E54BA02">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bl>
    <w:p w14:paraId="04C3C4EB">
      <w:pPr>
        <w:spacing w:line="360" w:lineRule="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注：附项目管理人员执业或职业资格证明证书、注册证书、身份证、职称证、学历证、养老保险复印（或扫描）件。</w:t>
      </w:r>
    </w:p>
    <w:p w14:paraId="7AFDBF06">
      <w:pPr>
        <w:pStyle w:val="4"/>
        <w:widowControl w:val="0"/>
        <w:numPr>
          <w:ilvl w:val="0"/>
          <w:numId w:val="41"/>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br w:type="page"/>
      </w:r>
      <w:bookmarkStart w:id="158" w:name="_Toc6425"/>
      <w:bookmarkStart w:id="159" w:name="_Toc488691509"/>
      <w:r>
        <w:rPr>
          <w:rFonts w:hint="eastAsia" w:ascii="宋体" w:hAnsi="宋体" w:cs="宋体"/>
          <w:color w:val="000000" w:themeColor="text1"/>
          <w:szCs w:val="24"/>
          <w14:textFill>
            <w14:solidFill>
              <w14:schemeClr w14:val="tx1"/>
            </w14:solidFill>
          </w14:textFill>
        </w:rPr>
        <w:t>项目经理简历表</w:t>
      </w:r>
      <w:bookmarkEnd w:id="158"/>
      <w:bookmarkEnd w:id="159"/>
    </w:p>
    <w:tbl>
      <w:tblPr>
        <w:tblStyle w:val="43"/>
        <w:tblW w:w="96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2227"/>
      </w:tblGrid>
      <w:tr w14:paraId="7FEB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5A12B840">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758" w:type="dxa"/>
            <w:gridSpan w:val="2"/>
            <w:vAlign w:val="center"/>
          </w:tcPr>
          <w:p w14:paraId="1BDEA66D">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14:paraId="00656594">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p>
        </w:tc>
        <w:tc>
          <w:tcPr>
            <w:tcW w:w="1580" w:type="dxa"/>
            <w:vAlign w:val="center"/>
          </w:tcPr>
          <w:p w14:paraId="0B90B31F">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14:paraId="6A841035">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学历</w:t>
            </w:r>
          </w:p>
        </w:tc>
        <w:tc>
          <w:tcPr>
            <w:tcW w:w="2227" w:type="dxa"/>
            <w:vAlign w:val="center"/>
          </w:tcPr>
          <w:p w14:paraId="10FA54E5">
            <w:pPr>
              <w:spacing w:line="360" w:lineRule="auto"/>
              <w:jc w:val="center"/>
              <w:rPr>
                <w:rFonts w:ascii="宋体" w:hAnsi="宋体" w:cs="宋体"/>
                <w:color w:val="000000" w:themeColor="text1"/>
                <w:sz w:val="21"/>
                <w:szCs w:val="21"/>
                <w14:textFill>
                  <w14:solidFill>
                    <w14:schemeClr w14:val="tx1"/>
                  </w14:solidFill>
                </w14:textFill>
              </w:rPr>
            </w:pPr>
          </w:p>
        </w:tc>
      </w:tr>
      <w:tr w14:paraId="027A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7860C137">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职称</w:t>
            </w:r>
          </w:p>
        </w:tc>
        <w:tc>
          <w:tcPr>
            <w:tcW w:w="1758" w:type="dxa"/>
            <w:gridSpan w:val="2"/>
            <w:vAlign w:val="center"/>
          </w:tcPr>
          <w:p w14:paraId="10497AB5">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14:paraId="713C839E">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580" w:type="dxa"/>
            <w:vAlign w:val="center"/>
          </w:tcPr>
          <w:p w14:paraId="70C495BC">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14:paraId="4C83CBAC">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拟在本合同任职</w:t>
            </w:r>
          </w:p>
        </w:tc>
        <w:tc>
          <w:tcPr>
            <w:tcW w:w="2227" w:type="dxa"/>
            <w:vAlign w:val="center"/>
          </w:tcPr>
          <w:p w14:paraId="39CA5034">
            <w:pPr>
              <w:spacing w:line="360" w:lineRule="auto"/>
              <w:jc w:val="center"/>
              <w:rPr>
                <w:rFonts w:ascii="宋体" w:hAnsi="宋体" w:cs="宋体"/>
                <w:color w:val="000000" w:themeColor="text1"/>
                <w:sz w:val="21"/>
                <w:szCs w:val="21"/>
                <w14:textFill>
                  <w14:solidFill>
                    <w14:schemeClr w14:val="tx1"/>
                  </w14:solidFill>
                </w14:textFill>
              </w:rPr>
            </w:pPr>
          </w:p>
        </w:tc>
      </w:tr>
      <w:tr w14:paraId="5E3E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14:paraId="45F4CED9">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毕业学校</w:t>
            </w:r>
          </w:p>
        </w:tc>
        <w:tc>
          <w:tcPr>
            <w:tcW w:w="6680" w:type="dxa"/>
            <w:gridSpan w:val="4"/>
            <w:vAlign w:val="center"/>
          </w:tcPr>
          <w:p w14:paraId="17BA1E3B">
            <w:pPr>
              <w:pStyle w:val="33"/>
              <w:spacing w:line="360" w:lineRule="auto"/>
              <w:ind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年毕业于</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学校</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专业</w:t>
            </w:r>
          </w:p>
        </w:tc>
      </w:tr>
      <w:tr w14:paraId="6304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8" w:type="dxa"/>
            <w:gridSpan w:val="7"/>
            <w:vAlign w:val="center"/>
          </w:tcPr>
          <w:p w14:paraId="60BB045A">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主要工作经历</w:t>
            </w:r>
          </w:p>
        </w:tc>
      </w:tr>
      <w:tr w14:paraId="7E60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14:paraId="3B78C87E">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4176" w:type="dxa"/>
            <w:gridSpan w:val="3"/>
            <w:vAlign w:val="center"/>
          </w:tcPr>
          <w:p w14:paraId="12099874">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参加过的同类项目</w:t>
            </w:r>
          </w:p>
        </w:tc>
        <w:tc>
          <w:tcPr>
            <w:tcW w:w="1808" w:type="dxa"/>
            <w:vAlign w:val="center"/>
          </w:tcPr>
          <w:p w14:paraId="20C7E6EE">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2227" w:type="dxa"/>
            <w:vAlign w:val="center"/>
          </w:tcPr>
          <w:p w14:paraId="54A1FA6A">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发包人及联系电话</w:t>
            </w:r>
          </w:p>
        </w:tc>
      </w:tr>
      <w:tr w14:paraId="62A9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78E5C3B1">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150C3294">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54588DBF">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6E85A15F">
            <w:pPr>
              <w:spacing w:line="360" w:lineRule="auto"/>
              <w:rPr>
                <w:rFonts w:ascii="宋体" w:hAnsi="宋体" w:cs="宋体"/>
                <w:color w:val="000000" w:themeColor="text1"/>
                <w:sz w:val="21"/>
                <w:szCs w:val="21"/>
                <w14:textFill>
                  <w14:solidFill>
                    <w14:schemeClr w14:val="tx1"/>
                  </w14:solidFill>
                </w14:textFill>
              </w:rPr>
            </w:pPr>
          </w:p>
        </w:tc>
      </w:tr>
      <w:tr w14:paraId="46F3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9B0AC50">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24B6795">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1B817D8C">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077CB1A8">
            <w:pPr>
              <w:spacing w:line="360" w:lineRule="auto"/>
              <w:rPr>
                <w:rFonts w:ascii="宋体" w:hAnsi="宋体" w:cs="宋体"/>
                <w:color w:val="000000" w:themeColor="text1"/>
                <w:sz w:val="21"/>
                <w:szCs w:val="21"/>
                <w14:textFill>
                  <w14:solidFill>
                    <w14:schemeClr w14:val="tx1"/>
                  </w14:solidFill>
                </w14:textFill>
              </w:rPr>
            </w:pPr>
          </w:p>
        </w:tc>
      </w:tr>
      <w:tr w14:paraId="797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39774B3">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3DBCD1CF">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05C8745D">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2C5426DC">
            <w:pPr>
              <w:spacing w:line="360" w:lineRule="auto"/>
              <w:rPr>
                <w:rFonts w:ascii="宋体" w:hAnsi="宋体" w:cs="宋体"/>
                <w:color w:val="000000" w:themeColor="text1"/>
                <w:sz w:val="21"/>
                <w:szCs w:val="21"/>
                <w14:textFill>
                  <w14:solidFill>
                    <w14:schemeClr w14:val="tx1"/>
                  </w14:solidFill>
                </w14:textFill>
              </w:rPr>
            </w:pPr>
          </w:p>
        </w:tc>
      </w:tr>
      <w:tr w14:paraId="35B6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4C46F673">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3971D3AE">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75864B84">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08B0C25C">
            <w:pPr>
              <w:spacing w:line="360" w:lineRule="auto"/>
              <w:rPr>
                <w:rFonts w:ascii="宋体" w:hAnsi="宋体" w:cs="宋体"/>
                <w:color w:val="000000" w:themeColor="text1"/>
                <w:sz w:val="21"/>
                <w:szCs w:val="21"/>
                <w14:textFill>
                  <w14:solidFill>
                    <w14:schemeClr w14:val="tx1"/>
                  </w14:solidFill>
                </w14:textFill>
              </w:rPr>
            </w:pPr>
          </w:p>
        </w:tc>
      </w:tr>
      <w:tr w14:paraId="2E96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877259A">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51A550CA">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33C33B2D">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5A50DC8A">
            <w:pPr>
              <w:spacing w:line="360" w:lineRule="auto"/>
              <w:rPr>
                <w:rFonts w:ascii="宋体" w:hAnsi="宋体" w:cs="宋体"/>
                <w:color w:val="000000" w:themeColor="text1"/>
                <w:sz w:val="21"/>
                <w:szCs w:val="21"/>
                <w14:textFill>
                  <w14:solidFill>
                    <w14:schemeClr w14:val="tx1"/>
                  </w14:solidFill>
                </w14:textFill>
              </w:rPr>
            </w:pPr>
          </w:p>
        </w:tc>
      </w:tr>
      <w:tr w14:paraId="62F2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6BCF2C8">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50A8A11E">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3E998ECB">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72131CCB">
            <w:pPr>
              <w:spacing w:line="360" w:lineRule="auto"/>
              <w:rPr>
                <w:rFonts w:ascii="宋体" w:hAnsi="宋体" w:cs="宋体"/>
                <w:color w:val="000000" w:themeColor="text1"/>
                <w:sz w:val="21"/>
                <w:szCs w:val="21"/>
                <w14:textFill>
                  <w14:solidFill>
                    <w14:schemeClr w14:val="tx1"/>
                  </w14:solidFill>
                </w14:textFill>
              </w:rPr>
            </w:pPr>
          </w:p>
        </w:tc>
      </w:tr>
      <w:tr w14:paraId="3473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1B53EB06">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5DE7370">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536067D9">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7C4902D7">
            <w:pPr>
              <w:spacing w:line="360" w:lineRule="auto"/>
              <w:rPr>
                <w:rFonts w:ascii="宋体" w:hAnsi="宋体" w:cs="宋体"/>
                <w:color w:val="000000" w:themeColor="text1"/>
                <w:sz w:val="21"/>
                <w:szCs w:val="21"/>
                <w14:textFill>
                  <w14:solidFill>
                    <w14:schemeClr w14:val="tx1"/>
                  </w14:solidFill>
                </w14:textFill>
              </w:rPr>
            </w:pPr>
          </w:p>
        </w:tc>
      </w:tr>
      <w:tr w14:paraId="6596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41A0A07E">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68862711">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64526C22">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52B7A9D1">
            <w:pPr>
              <w:spacing w:line="360" w:lineRule="auto"/>
              <w:rPr>
                <w:rFonts w:ascii="宋体" w:hAnsi="宋体" w:cs="宋体"/>
                <w:color w:val="000000" w:themeColor="text1"/>
                <w:sz w:val="21"/>
                <w:szCs w:val="21"/>
                <w14:textFill>
                  <w14:solidFill>
                    <w14:schemeClr w14:val="tx1"/>
                  </w14:solidFill>
                </w14:textFill>
              </w:rPr>
            </w:pPr>
          </w:p>
        </w:tc>
      </w:tr>
      <w:tr w14:paraId="0C90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396CDB27">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63D2B8DA">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51C6D9E7">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2F02A7DC">
            <w:pPr>
              <w:spacing w:line="360" w:lineRule="auto"/>
              <w:rPr>
                <w:rFonts w:ascii="宋体" w:hAnsi="宋体" w:cs="宋体"/>
                <w:color w:val="000000" w:themeColor="text1"/>
                <w:sz w:val="21"/>
                <w:szCs w:val="21"/>
                <w14:textFill>
                  <w14:solidFill>
                    <w14:schemeClr w14:val="tx1"/>
                  </w14:solidFill>
                </w14:textFill>
              </w:rPr>
            </w:pPr>
          </w:p>
        </w:tc>
      </w:tr>
      <w:tr w14:paraId="611A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0B48E5D">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66EF98D4">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26E0B828">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7AF4D99A">
            <w:pPr>
              <w:spacing w:line="360" w:lineRule="auto"/>
              <w:rPr>
                <w:rFonts w:ascii="宋体" w:hAnsi="宋体" w:cs="宋体"/>
                <w:color w:val="000000" w:themeColor="text1"/>
                <w:sz w:val="21"/>
                <w:szCs w:val="21"/>
                <w14:textFill>
                  <w14:solidFill>
                    <w14:schemeClr w14:val="tx1"/>
                  </w14:solidFill>
                </w14:textFill>
              </w:rPr>
            </w:pPr>
          </w:p>
        </w:tc>
      </w:tr>
      <w:tr w14:paraId="0B52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10FA31D1">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8391235">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2EF75451">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2CB78DA1">
            <w:pPr>
              <w:spacing w:line="360" w:lineRule="auto"/>
              <w:rPr>
                <w:rFonts w:ascii="宋体" w:hAnsi="宋体" w:cs="宋体"/>
                <w:color w:val="000000" w:themeColor="text1"/>
                <w:sz w:val="21"/>
                <w:szCs w:val="21"/>
                <w14:textFill>
                  <w14:solidFill>
                    <w14:schemeClr w14:val="tx1"/>
                  </w14:solidFill>
                </w14:textFill>
              </w:rPr>
            </w:pPr>
          </w:p>
        </w:tc>
      </w:tr>
      <w:tr w14:paraId="0B93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45C3D034">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6F3A3743">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1EA27EE6">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7037E5E8">
            <w:pPr>
              <w:spacing w:line="360" w:lineRule="auto"/>
              <w:rPr>
                <w:rFonts w:ascii="宋体" w:hAnsi="宋体" w:cs="宋体"/>
                <w:color w:val="000000" w:themeColor="text1"/>
                <w:sz w:val="21"/>
                <w:szCs w:val="21"/>
                <w14:textFill>
                  <w14:solidFill>
                    <w14:schemeClr w14:val="tx1"/>
                  </w14:solidFill>
                </w14:textFill>
              </w:rPr>
            </w:pPr>
          </w:p>
        </w:tc>
      </w:tr>
    </w:tbl>
    <w:p w14:paraId="5674E201">
      <w:pPr>
        <w:spacing w:line="360" w:lineRule="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注：附项目经理资质证书、身份证、职称证、学历证、养老保险复印（或扫描）件，管理过的项目业绩须附合同协议书复印（或扫描）件</w:t>
      </w:r>
    </w:p>
    <w:p w14:paraId="3B667973">
      <w:pPr>
        <w:pStyle w:val="3"/>
        <w:widowControl w:val="0"/>
        <w:numPr>
          <w:ilvl w:val="0"/>
          <w:numId w:val="38"/>
        </w:numPr>
        <w:adjustRightInd/>
        <w:snapToGrid/>
        <w:spacing w:before="0" w:after="0" w:line="360" w:lineRule="auto"/>
        <w:rPr>
          <w:rFonts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End w:id="142"/>
      <w:bookmarkStart w:id="160" w:name="_Toc488691510"/>
      <w:bookmarkStart w:id="161" w:name="_Toc6241"/>
      <w:r>
        <w:rPr>
          <w:rFonts w:hint="eastAsia" w:ascii="宋体" w:hAnsi="宋体" w:cs="宋体"/>
          <w:color w:val="000000" w:themeColor="text1"/>
          <w14:textFill>
            <w14:solidFill>
              <w14:schemeClr w14:val="tx1"/>
            </w14:solidFill>
          </w14:textFill>
        </w:rPr>
        <w:t>资格审查资料</w:t>
      </w:r>
      <w:bookmarkEnd w:id="160"/>
      <w:bookmarkEnd w:id="161"/>
    </w:p>
    <w:p w14:paraId="2AED9C5B">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资格审查资料</w:t>
      </w:r>
    </w:p>
    <w:p w14:paraId="71FBCDD7">
      <w:pPr>
        <w:pStyle w:val="4"/>
        <w:widowControl w:val="0"/>
        <w:numPr>
          <w:ilvl w:val="0"/>
          <w:numId w:val="42"/>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bookmarkStart w:id="162" w:name="_Toc10491"/>
      <w:bookmarkStart w:id="163" w:name="_Toc488691511"/>
      <w:r>
        <w:rPr>
          <w:rFonts w:hint="eastAsia" w:ascii="宋体" w:hAnsi="宋体" w:cs="宋体"/>
          <w:color w:val="000000" w:themeColor="text1"/>
          <w:szCs w:val="24"/>
          <w14:textFill>
            <w14:solidFill>
              <w14:schemeClr w14:val="tx1"/>
            </w14:solidFill>
          </w14:textFill>
        </w:rPr>
        <w:t>磋商人基本情况表</w:t>
      </w:r>
      <w:bookmarkEnd w:id="162"/>
      <w:bookmarkEnd w:id="163"/>
    </w:p>
    <w:tbl>
      <w:tblPr>
        <w:tblStyle w:val="43"/>
        <w:tblW w:w="9286" w:type="dxa"/>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14:paraId="313AB2DF">
        <w:tblPrEx>
          <w:tblCellMar>
            <w:top w:w="0" w:type="dxa"/>
            <w:left w:w="108" w:type="dxa"/>
            <w:bottom w:w="0" w:type="dxa"/>
            <w:right w:w="108" w:type="dxa"/>
          </w:tblCellMar>
        </w:tblPrEx>
        <w:trPr>
          <w:trHeight w:val="499" w:hRule="atLeast"/>
        </w:trPr>
        <w:tc>
          <w:tcPr>
            <w:tcW w:w="1857" w:type="dxa"/>
            <w:tcBorders>
              <w:top w:val="single" w:color="auto" w:sz="4" w:space="0"/>
              <w:left w:val="single" w:color="auto" w:sz="4" w:space="0"/>
              <w:bottom w:val="single" w:color="auto" w:sz="4" w:space="0"/>
              <w:right w:val="single" w:color="auto" w:sz="4" w:space="0"/>
            </w:tcBorders>
            <w:vAlign w:val="center"/>
          </w:tcPr>
          <w:p w14:paraId="42E6BB4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4C37838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33830E03">
        <w:tblPrEx>
          <w:tblCellMar>
            <w:top w:w="0" w:type="dxa"/>
            <w:left w:w="108" w:type="dxa"/>
            <w:bottom w:w="0" w:type="dxa"/>
            <w:right w:w="108" w:type="dxa"/>
          </w:tblCellMar>
        </w:tblPrEx>
        <w:trPr>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14:paraId="0FC64DA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注册地址</w:t>
            </w:r>
          </w:p>
        </w:tc>
        <w:tc>
          <w:tcPr>
            <w:tcW w:w="3714" w:type="dxa"/>
            <w:gridSpan w:val="4"/>
            <w:tcBorders>
              <w:top w:val="single" w:color="auto" w:sz="4" w:space="0"/>
              <w:left w:val="single" w:color="auto" w:sz="4" w:space="0"/>
              <w:bottom w:val="single" w:color="auto" w:sz="4" w:space="0"/>
              <w:right w:val="single" w:color="auto" w:sz="4" w:space="0"/>
            </w:tcBorders>
            <w:vAlign w:val="center"/>
          </w:tcPr>
          <w:p w14:paraId="63761EB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2D45134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邮政编码</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76135FD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24D0277">
        <w:tblPrEx>
          <w:tblCellMar>
            <w:top w:w="0" w:type="dxa"/>
            <w:left w:w="108" w:type="dxa"/>
            <w:bottom w:w="0" w:type="dxa"/>
            <w:right w:w="108" w:type="dxa"/>
          </w:tblCellMar>
        </w:tblPrEx>
        <w:trPr>
          <w:trHeight w:val="571" w:hRule="atLeast"/>
        </w:trPr>
        <w:tc>
          <w:tcPr>
            <w:tcW w:w="1857" w:type="dxa"/>
            <w:tcBorders>
              <w:top w:val="single" w:color="auto" w:sz="4" w:space="0"/>
              <w:left w:val="single" w:color="auto" w:sz="4" w:space="0"/>
              <w:bottom w:val="single" w:color="auto" w:sz="4" w:space="0"/>
              <w:right w:val="single" w:color="auto" w:sz="4" w:space="0"/>
            </w:tcBorders>
            <w:vAlign w:val="center"/>
          </w:tcPr>
          <w:p w14:paraId="1F7E94F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w:t>
            </w:r>
          </w:p>
        </w:tc>
        <w:tc>
          <w:tcPr>
            <w:tcW w:w="951" w:type="dxa"/>
            <w:tcBorders>
              <w:top w:val="single" w:color="auto" w:sz="4" w:space="0"/>
              <w:left w:val="single" w:color="auto" w:sz="4" w:space="0"/>
              <w:bottom w:val="single" w:color="auto" w:sz="4" w:space="0"/>
              <w:right w:val="single" w:color="auto" w:sz="4" w:space="0"/>
            </w:tcBorders>
            <w:vAlign w:val="center"/>
          </w:tcPr>
          <w:p w14:paraId="4803598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BFBC29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74A72A3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4DCD30C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C1D9C51">
        <w:tblPrEx>
          <w:tblCellMar>
            <w:top w:w="0" w:type="dxa"/>
            <w:left w:w="108" w:type="dxa"/>
            <w:bottom w:w="0" w:type="dxa"/>
            <w:right w:w="108" w:type="dxa"/>
          </w:tblCellMar>
        </w:tblPrEx>
        <w:trPr>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14:paraId="36D3C7E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14:paraId="7A53DFD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 真</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65A165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24BBA35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网址</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4D28188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E4DF6EE">
        <w:tblPrEx>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14:paraId="597C7A1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组织结构</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3E65AD1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48695510">
        <w:tblPrEx>
          <w:tblCellMar>
            <w:top w:w="0" w:type="dxa"/>
            <w:left w:w="108" w:type="dxa"/>
            <w:bottom w:w="0" w:type="dxa"/>
            <w:right w:w="108" w:type="dxa"/>
          </w:tblCellMar>
        </w:tblPrEx>
        <w:trPr>
          <w:trHeight w:val="553" w:hRule="atLeast"/>
        </w:trPr>
        <w:tc>
          <w:tcPr>
            <w:tcW w:w="1857" w:type="dxa"/>
            <w:tcBorders>
              <w:top w:val="single" w:color="auto" w:sz="4" w:space="0"/>
              <w:left w:val="single" w:color="auto" w:sz="4" w:space="0"/>
              <w:bottom w:val="single" w:color="auto" w:sz="4" w:space="0"/>
              <w:right w:val="single" w:color="auto" w:sz="4" w:space="0"/>
            </w:tcBorders>
            <w:vAlign w:val="center"/>
          </w:tcPr>
          <w:p w14:paraId="6D507D0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p>
        </w:tc>
        <w:tc>
          <w:tcPr>
            <w:tcW w:w="951" w:type="dxa"/>
            <w:tcBorders>
              <w:top w:val="single" w:color="auto" w:sz="4" w:space="0"/>
              <w:left w:val="single" w:color="auto" w:sz="4" w:space="0"/>
              <w:bottom w:val="single" w:color="auto" w:sz="4" w:space="0"/>
              <w:right w:val="single" w:color="auto" w:sz="4" w:space="0"/>
            </w:tcBorders>
            <w:vAlign w:val="center"/>
          </w:tcPr>
          <w:p w14:paraId="37C399D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14:paraId="4D3C90A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14:paraId="0514F28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129AF68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14:paraId="20AE418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14:paraId="761FB07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8B2EBF0">
        <w:tblPrEx>
          <w:tblCellMar>
            <w:top w:w="0" w:type="dxa"/>
            <w:left w:w="108" w:type="dxa"/>
            <w:bottom w:w="0" w:type="dxa"/>
            <w:right w:w="108" w:type="dxa"/>
          </w:tblCellMar>
        </w:tblPrEx>
        <w:trPr>
          <w:trHeight w:val="561" w:hRule="atLeast"/>
        </w:trPr>
        <w:tc>
          <w:tcPr>
            <w:tcW w:w="1857" w:type="dxa"/>
            <w:tcBorders>
              <w:top w:val="single" w:color="auto" w:sz="4" w:space="0"/>
              <w:left w:val="single" w:color="auto" w:sz="4" w:space="0"/>
              <w:bottom w:val="single" w:color="auto" w:sz="4" w:space="0"/>
              <w:right w:val="single" w:color="auto" w:sz="4" w:space="0"/>
            </w:tcBorders>
            <w:vAlign w:val="center"/>
          </w:tcPr>
          <w:p w14:paraId="6A3F6FF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951" w:type="dxa"/>
            <w:tcBorders>
              <w:top w:val="single" w:color="auto" w:sz="4" w:space="0"/>
              <w:left w:val="single" w:color="auto" w:sz="4" w:space="0"/>
              <w:bottom w:val="single" w:color="auto" w:sz="4" w:space="0"/>
              <w:right w:val="single" w:color="auto" w:sz="4" w:space="0"/>
            </w:tcBorders>
            <w:vAlign w:val="center"/>
          </w:tcPr>
          <w:p w14:paraId="0EC2D64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14:paraId="70D2DC5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14:paraId="1417C97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5F550E8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14:paraId="2285B16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14:paraId="0A2B23D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531F44C">
        <w:tblPrEx>
          <w:tblCellMar>
            <w:top w:w="0" w:type="dxa"/>
            <w:left w:w="108" w:type="dxa"/>
            <w:bottom w:w="0" w:type="dxa"/>
            <w:right w:w="108" w:type="dxa"/>
          </w:tblCellMar>
        </w:tblPrEx>
        <w:trPr>
          <w:trHeight w:val="569" w:hRule="atLeast"/>
        </w:trPr>
        <w:tc>
          <w:tcPr>
            <w:tcW w:w="1857" w:type="dxa"/>
            <w:tcBorders>
              <w:top w:val="single" w:color="auto" w:sz="4" w:space="0"/>
              <w:left w:val="single" w:color="auto" w:sz="4" w:space="0"/>
              <w:bottom w:val="single" w:color="auto" w:sz="4" w:space="0"/>
              <w:right w:val="single" w:color="auto" w:sz="4" w:space="0"/>
            </w:tcBorders>
            <w:vAlign w:val="center"/>
          </w:tcPr>
          <w:p w14:paraId="4E5E851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成立时间</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3A31B6F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5183" w:type="dxa"/>
            <w:gridSpan w:val="7"/>
            <w:tcBorders>
              <w:top w:val="single" w:color="auto" w:sz="4" w:space="0"/>
              <w:left w:val="single" w:color="auto" w:sz="4" w:space="0"/>
              <w:bottom w:val="single" w:color="auto" w:sz="4" w:space="0"/>
              <w:right w:val="single" w:color="auto" w:sz="4" w:space="0"/>
            </w:tcBorders>
            <w:vAlign w:val="center"/>
          </w:tcPr>
          <w:p w14:paraId="632412E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员工总人数：</w:t>
            </w:r>
          </w:p>
        </w:tc>
      </w:tr>
      <w:tr w14:paraId="22FBE9D0">
        <w:tblPrEx>
          <w:tblCellMar>
            <w:top w:w="0" w:type="dxa"/>
            <w:left w:w="108" w:type="dxa"/>
            <w:bottom w:w="0" w:type="dxa"/>
            <w:right w:w="108" w:type="dxa"/>
          </w:tblCellMar>
        </w:tblPrEx>
        <w:trPr>
          <w:cantSplit/>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14:paraId="3DD2227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12C73BF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14:paraId="69E25DA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其中</w:t>
            </w: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5269DB7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18346C6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13D7F56">
        <w:tblPrEx>
          <w:tblCellMar>
            <w:top w:w="0" w:type="dxa"/>
            <w:left w:w="108" w:type="dxa"/>
            <w:bottom w:w="0" w:type="dxa"/>
            <w:right w:w="108" w:type="dxa"/>
          </w:tblCellMar>
        </w:tblPrEx>
        <w:trPr>
          <w:cantSplit/>
          <w:trHeight w:val="557" w:hRule="atLeast"/>
        </w:trPr>
        <w:tc>
          <w:tcPr>
            <w:tcW w:w="1857" w:type="dxa"/>
            <w:tcBorders>
              <w:top w:val="single" w:color="auto" w:sz="4" w:space="0"/>
              <w:left w:val="single" w:color="auto" w:sz="4" w:space="0"/>
              <w:bottom w:val="single" w:color="auto" w:sz="4" w:space="0"/>
              <w:right w:val="single" w:color="auto" w:sz="4" w:space="0"/>
            </w:tcBorders>
            <w:vAlign w:val="center"/>
          </w:tcPr>
          <w:p w14:paraId="53099FC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686EE6B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5274E26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1E4A88E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高级职称人员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4F21A3B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2A33898">
        <w:tblPrEx>
          <w:tblCellMar>
            <w:top w:w="0" w:type="dxa"/>
            <w:left w:w="108" w:type="dxa"/>
            <w:bottom w:w="0" w:type="dxa"/>
            <w:right w:w="108" w:type="dxa"/>
          </w:tblCellMar>
        </w:tblPrEx>
        <w:trPr>
          <w:cantSplit/>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14:paraId="248BE41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注册资金</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0646391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140D17A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13E93AF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4572945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A202FA1">
        <w:tblPrEx>
          <w:tblCellMar>
            <w:top w:w="0" w:type="dxa"/>
            <w:left w:w="108" w:type="dxa"/>
            <w:bottom w:w="0" w:type="dxa"/>
            <w:right w:w="108" w:type="dxa"/>
          </w:tblCellMar>
        </w:tblPrEx>
        <w:trPr>
          <w:cantSplit/>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14:paraId="38DF60D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226DEC4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37918A2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45F279E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初级职称人员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6D94159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FFFB489">
        <w:tblPrEx>
          <w:tblCellMar>
            <w:top w:w="0" w:type="dxa"/>
            <w:left w:w="108" w:type="dxa"/>
            <w:bottom w:w="0" w:type="dxa"/>
            <w:right w:w="108" w:type="dxa"/>
          </w:tblCellMar>
        </w:tblPrEx>
        <w:trPr>
          <w:cantSplit/>
          <w:trHeight w:val="562" w:hRule="atLeast"/>
        </w:trPr>
        <w:tc>
          <w:tcPr>
            <w:tcW w:w="1857" w:type="dxa"/>
            <w:tcBorders>
              <w:top w:val="single" w:color="auto" w:sz="4" w:space="0"/>
              <w:left w:val="single" w:color="auto" w:sz="4" w:space="0"/>
              <w:bottom w:val="single" w:color="auto" w:sz="4" w:space="0"/>
              <w:right w:val="single" w:color="auto" w:sz="4" w:space="0"/>
            </w:tcBorders>
            <w:vAlign w:val="center"/>
          </w:tcPr>
          <w:p w14:paraId="76A5A44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3BC2422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0AD06C1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3E5265F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技工</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7F42FBB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D0FE9DA">
        <w:tblPrEx>
          <w:tblCellMar>
            <w:top w:w="0" w:type="dxa"/>
            <w:left w:w="108" w:type="dxa"/>
            <w:bottom w:w="0" w:type="dxa"/>
            <w:right w:w="108" w:type="dxa"/>
          </w:tblCellMar>
        </w:tblPrEx>
        <w:trPr>
          <w:trHeight w:val="1466" w:hRule="atLeast"/>
        </w:trPr>
        <w:tc>
          <w:tcPr>
            <w:tcW w:w="1857" w:type="dxa"/>
            <w:tcBorders>
              <w:top w:val="single" w:color="auto" w:sz="4" w:space="0"/>
              <w:left w:val="single" w:color="auto" w:sz="4" w:space="0"/>
              <w:bottom w:val="single" w:color="auto" w:sz="4" w:space="0"/>
              <w:right w:val="single" w:color="auto" w:sz="4" w:space="0"/>
            </w:tcBorders>
            <w:vAlign w:val="center"/>
          </w:tcPr>
          <w:p w14:paraId="3339CFB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经营范围</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14886D9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14:paraId="1B3E5B4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14:paraId="6EA2BF2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307DE87">
        <w:tblPrEx>
          <w:tblCellMar>
            <w:top w:w="0" w:type="dxa"/>
            <w:left w:w="108" w:type="dxa"/>
            <w:bottom w:w="0" w:type="dxa"/>
            <w:right w:w="108" w:type="dxa"/>
          </w:tblCellMar>
        </w:tblPrEx>
        <w:trPr>
          <w:trHeight w:val="896" w:hRule="atLeast"/>
        </w:trPr>
        <w:tc>
          <w:tcPr>
            <w:tcW w:w="1857" w:type="dxa"/>
            <w:tcBorders>
              <w:top w:val="single" w:color="auto" w:sz="4" w:space="0"/>
              <w:left w:val="single" w:color="auto" w:sz="4" w:space="0"/>
              <w:bottom w:val="single" w:color="auto" w:sz="4" w:space="0"/>
              <w:right w:val="single" w:color="auto" w:sz="4" w:space="0"/>
            </w:tcBorders>
            <w:vAlign w:val="center"/>
          </w:tcPr>
          <w:p w14:paraId="25A1243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119D6E9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14:paraId="7ADE969C">
      <w:pPr>
        <w:spacing w:line="360" w:lineRule="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注：附磋商人营业执照及其年检合格的证明材料、资质证书副本和安全生产许可证等材料的复印件（或扫描件）。</w:t>
      </w:r>
    </w:p>
    <w:p w14:paraId="06800C85">
      <w:pPr>
        <w:pStyle w:val="4"/>
        <w:widowControl w:val="0"/>
        <w:numPr>
          <w:ilvl w:val="0"/>
          <w:numId w:val="0"/>
        </w:numPr>
        <w:adjustRightInd/>
        <w:snapToGrid/>
        <w:spacing w:before="0" w:after="0" w:line="360" w:lineRule="auto"/>
        <w:ind w:left="284" w:leftChars="0"/>
        <w:jc w:val="left"/>
        <w:rPr>
          <w:rFonts w:ascii="宋体" w:hAnsi="宋体" w:cs="宋体"/>
          <w:b/>
          <w:color w:val="000000" w:themeColor="text1"/>
          <w:sz w:val="32"/>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164" w:name="_Toc488691512"/>
      <w:bookmarkStart w:id="165" w:name="_Toc15756"/>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财务状况报告及依法缴纳税收和</w:t>
      </w:r>
      <w:bookmarkEnd w:id="164"/>
      <w:bookmarkEnd w:id="165"/>
      <w:r>
        <w:rPr>
          <w:rFonts w:hint="eastAsia" w:ascii="宋体" w:hAnsi="宋体" w:cs="宋体"/>
          <w:b/>
          <w:color w:val="000000" w:themeColor="text1"/>
          <w:sz w:val="32"/>
          <w:szCs w:val="24"/>
          <w14:textFill>
            <w14:solidFill>
              <w14:schemeClr w14:val="tx1"/>
            </w14:solidFill>
          </w14:textFill>
        </w:rPr>
        <w:t>社会保障资金的相关材料</w:t>
      </w:r>
    </w:p>
    <w:p w14:paraId="540C586D">
      <w:pPr>
        <w:spacing w:line="360" w:lineRule="auto"/>
        <w:rPr>
          <w:rFonts w:ascii="宋体" w:hAnsi="宋体" w:cs="宋体"/>
          <w:color w:val="000000" w:themeColor="text1"/>
          <w14:textFill>
            <w14:solidFill>
              <w14:schemeClr w14:val="tx1"/>
            </w14:solidFill>
          </w14:textFill>
        </w:rPr>
      </w:pPr>
    </w:p>
    <w:p w14:paraId="67F12E6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按照磋商文件相关规定并提供以下相关材料。</w:t>
      </w:r>
    </w:p>
    <w:p w14:paraId="1BAC75CB">
      <w:pPr>
        <w:spacing w:line="360" w:lineRule="auto"/>
        <w:ind w:firstLine="480" w:firstLineChars="200"/>
        <w:rPr>
          <w:rFonts w:ascii="宋体" w:hAnsi="宋体" w:cs="宋体"/>
          <w:color w:val="auto"/>
          <w:sz w:val="24"/>
          <w:szCs w:val="24"/>
        </w:rPr>
      </w:pPr>
      <w:bookmarkStart w:id="166" w:name="_Hlk498503922"/>
      <w:r>
        <w:rPr>
          <w:rFonts w:hint="eastAsia" w:ascii="宋体" w:hAnsi="宋体" w:cs="宋体"/>
          <w:color w:val="auto"/>
          <w:sz w:val="24"/>
          <w:szCs w:val="24"/>
        </w:rPr>
        <w:t>1.</w:t>
      </w:r>
      <w:r>
        <w:rPr>
          <w:rFonts w:hint="eastAsia" w:ascii="宋体" w:hAnsi="宋体" w:cs="宋体"/>
          <w:color w:val="auto"/>
          <w:sz w:val="24"/>
          <w:szCs w:val="24"/>
          <w:lang w:val="zh-CN"/>
        </w:rPr>
        <w:t xml:space="preserve"> 磋商人基本开户银行近三个月内出具的资信证明或经第三方机构出具的</w:t>
      </w:r>
      <w:bookmarkStart w:id="196" w:name="_GoBack"/>
      <w:bookmarkEnd w:id="196"/>
      <w:r>
        <w:rPr>
          <w:rFonts w:hint="eastAsia" w:ascii="宋体" w:hAnsi="宋体" w:cs="宋体"/>
          <w:color w:val="auto"/>
          <w:sz w:val="24"/>
          <w:szCs w:val="24"/>
          <w:lang w:val="zh-CN"/>
        </w:rPr>
        <w:t>2023年度财务状况审计报告（扫描或复印件应全面、完整、清晰），包括资产负债表、现金流量表、利润表和财务（会计）报表附注</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并提供第三方机构的营业执照、执业证书；</w:t>
      </w:r>
    </w:p>
    <w:p w14:paraId="6F0E8F8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zh-CN"/>
        </w:rPr>
        <w:t xml:space="preserve"> 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auto"/>
          <w:sz w:val="24"/>
          <w:szCs w:val="24"/>
        </w:rPr>
        <w:t>；</w:t>
      </w:r>
    </w:p>
    <w:p w14:paraId="6A45E8D3">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3、扫描（或复印）件应全面、完整、清晰并加盖磋商人公章</w:t>
      </w:r>
      <w:bookmarkEnd w:id="166"/>
      <w:r>
        <w:rPr>
          <w:rFonts w:hint="eastAsia" w:ascii="宋体" w:hAnsi="宋体" w:cs="宋体"/>
          <w:color w:val="000000" w:themeColor="text1"/>
          <w14:textFill>
            <w14:solidFill>
              <w14:schemeClr w14:val="tx1"/>
            </w14:solidFill>
          </w14:textFill>
        </w:rPr>
        <w:t>。</w:t>
      </w:r>
    </w:p>
    <w:p w14:paraId="692B12A4">
      <w:pPr>
        <w:pStyle w:val="4"/>
        <w:widowControl w:val="0"/>
        <w:numPr>
          <w:ilvl w:val="0"/>
          <w:numId w:val="42"/>
        </w:numPr>
        <w:adjustRightInd/>
        <w:snapToGrid/>
        <w:spacing w:before="0" w:after="0" w:line="360" w:lineRule="auto"/>
        <w:jc w:val="left"/>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kern w:val="2"/>
          <w:sz w:val="20"/>
          <w:szCs w:val="24"/>
          <w14:textFill>
            <w14:solidFill>
              <w14:schemeClr w14:val="tx1"/>
            </w14:solidFill>
          </w14:textFill>
        </w:rPr>
        <w:br w:type="page"/>
      </w:r>
      <w:bookmarkStart w:id="167" w:name="_Toc488691515"/>
      <w:bookmarkStart w:id="168" w:name="_Toc357004120"/>
      <w:bookmarkStart w:id="169" w:name="_Toc6063"/>
      <w:r>
        <w:rPr>
          <w:rFonts w:hint="eastAsia" w:ascii="宋体" w:hAnsi="宋体" w:cs="宋体"/>
          <w:color w:val="000000" w:themeColor="text1"/>
          <w:szCs w:val="24"/>
          <w14:textFill>
            <w14:solidFill>
              <w14:schemeClr w14:val="tx1"/>
            </w14:solidFill>
          </w14:textFill>
        </w:rPr>
        <w:t>其他资格审查资料</w:t>
      </w:r>
      <w:bookmarkEnd w:id="167"/>
      <w:bookmarkEnd w:id="168"/>
      <w:bookmarkEnd w:id="169"/>
    </w:p>
    <w:p w14:paraId="6D3C57E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1.提供进青备案登记（指外地进青企业）等方面的相关资料复印（或扫描）件；</w:t>
      </w:r>
    </w:p>
    <w:p w14:paraId="4FFD4CD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2.磋商人须提供近3年内在经营活动中无重大违法记录的书面声明。</w:t>
      </w:r>
    </w:p>
    <w:p w14:paraId="621F43C1">
      <w:pPr>
        <w:pStyle w:val="3"/>
        <w:widowControl w:val="0"/>
        <w:numPr>
          <w:ilvl w:val="0"/>
          <w:numId w:val="0"/>
        </w:numPr>
        <w:adjustRightInd/>
        <w:snapToGrid/>
        <w:spacing w:before="0" w:after="0" w:line="360" w:lineRule="auto"/>
        <w:ind w:leftChars="0"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3.为保证本项目合同的顺利履行，磋商供应商必须具备履行合同的设备和专业技术能力，须提供相关人员的证书和用工合同等证明材料。须提供具备履行合同的设备和专业技术能力承诺函（格式自拟）。</w:t>
      </w:r>
      <w:bookmarkStart w:id="170" w:name="_Toc24715"/>
      <w:bookmarkStart w:id="171" w:name="_Toc488691513"/>
    </w:p>
    <w:p w14:paraId="316FFAC9">
      <w:p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br w:type="page"/>
      </w:r>
    </w:p>
    <w:p w14:paraId="15868D30">
      <w:pPr>
        <w:pStyle w:val="3"/>
        <w:widowControl w:val="0"/>
        <w:numPr>
          <w:ilvl w:val="0"/>
          <w:numId w:val="0"/>
        </w:numPr>
        <w:adjustRightInd/>
        <w:snapToGrid/>
        <w:spacing w:before="0" w:after="0" w:line="360" w:lineRule="auto"/>
        <w:ind w:leftChars="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lang w:val="en-US" w:eastAsia="zh-CN"/>
          <w14:textFill>
            <w14:solidFill>
              <w14:schemeClr w14:val="tx1"/>
            </w14:solidFill>
          </w14:textFill>
        </w:rPr>
        <w:t>格式9、</w:t>
      </w:r>
      <w:r>
        <w:rPr>
          <w:rFonts w:hint="eastAsia" w:ascii="宋体" w:hAnsi="宋体" w:cs="宋体"/>
          <w:color w:val="000000" w:themeColor="text1"/>
          <w:szCs w:val="28"/>
          <w14:textFill>
            <w14:solidFill>
              <w14:schemeClr w14:val="tx1"/>
            </w14:solidFill>
          </w14:textFill>
        </w:rPr>
        <w:t>企业</w:t>
      </w:r>
      <w:r>
        <w:rPr>
          <w:rFonts w:hint="eastAsia" w:ascii="宋体" w:hAnsi="宋体" w:cs="宋体"/>
          <w:color w:val="000000" w:themeColor="text1"/>
          <w14:textFill>
            <w14:solidFill>
              <w14:schemeClr w14:val="tx1"/>
            </w14:solidFill>
          </w14:textFill>
        </w:rPr>
        <w:t>近年完成的同类业绩情况表</w:t>
      </w:r>
      <w:bookmarkEnd w:id="170"/>
      <w:bookmarkEnd w:id="171"/>
    </w:p>
    <w:tbl>
      <w:tblPr>
        <w:tblStyle w:val="43"/>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6554"/>
      </w:tblGrid>
      <w:tr w14:paraId="0936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5151698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554" w:type="dxa"/>
            <w:vAlign w:val="center"/>
          </w:tcPr>
          <w:p w14:paraId="4473E59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0C9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1522235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554" w:type="dxa"/>
            <w:vAlign w:val="center"/>
          </w:tcPr>
          <w:p w14:paraId="47C4248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D63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499FE37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554" w:type="dxa"/>
            <w:vAlign w:val="center"/>
          </w:tcPr>
          <w:p w14:paraId="407AA21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46D4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36C296F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554" w:type="dxa"/>
            <w:vAlign w:val="center"/>
          </w:tcPr>
          <w:p w14:paraId="0A264D0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97E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39A4BF4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554" w:type="dxa"/>
            <w:vAlign w:val="center"/>
          </w:tcPr>
          <w:p w14:paraId="5E7D7E2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C9B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1BB1B78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合同价格</w:t>
            </w:r>
          </w:p>
        </w:tc>
        <w:tc>
          <w:tcPr>
            <w:tcW w:w="6554" w:type="dxa"/>
            <w:vAlign w:val="center"/>
          </w:tcPr>
          <w:p w14:paraId="0DA26BD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366E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4BD5F81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554" w:type="dxa"/>
            <w:vAlign w:val="center"/>
          </w:tcPr>
          <w:p w14:paraId="45CAFEA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D8D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58A5640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竣工日期</w:t>
            </w:r>
          </w:p>
        </w:tc>
        <w:tc>
          <w:tcPr>
            <w:tcW w:w="6554" w:type="dxa"/>
            <w:vAlign w:val="center"/>
          </w:tcPr>
          <w:p w14:paraId="7CEE5FE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A99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082E836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554" w:type="dxa"/>
            <w:vAlign w:val="center"/>
          </w:tcPr>
          <w:p w14:paraId="7A87B70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7945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70EEE8B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554" w:type="dxa"/>
            <w:vAlign w:val="center"/>
          </w:tcPr>
          <w:p w14:paraId="3E1CC55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94B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1C87937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554" w:type="dxa"/>
            <w:vAlign w:val="center"/>
          </w:tcPr>
          <w:p w14:paraId="113F4EB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32C4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7EC9672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554" w:type="dxa"/>
            <w:vAlign w:val="center"/>
          </w:tcPr>
          <w:p w14:paraId="2919680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CBD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7479695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554" w:type="dxa"/>
            <w:vAlign w:val="center"/>
          </w:tcPr>
          <w:p w14:paraId="16150FF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7C3C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3225" w:type="dxa"/>
            <w:vAlign w:val="center"/>
          </w:tcPr>
          <w:p w14:paraId="1FB4B6A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554" w:type="dxa"/>
            <w:vAlign w:val="center"/>
          </w:tcPr>
          <w:p w14:paraId="4D9F46F1">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509A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225" w:type="dxa"/>
            <w:vAlign w:val="center"/>
          </w:tcPr>
          <w:p w14:paraId="640E21C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554" w:type="dxa"/>
            <w:vAlign w:val="center"/>
          </w:tcPr>
          <w:p w14:paraId="5724BEE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14:paraId="46E1A279">
      <w:pPr>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注：近年完成的同类业绩情况表应附自202</w:t>
      </w:r>
      <w:r>
        <w:rPr>
          <w:rFonts w:hint="eastAsia" w:ascii="宋体" w:hAnsi="宋体" w:cs="宋体"/>
          <w:color w:val="000000" w:themeColor="text1"/>
          <w:kern w:val="2"/>
          <w:sz w:val="18"/>
          <w:szCs w:val="18"/>
          <w:lang w:val="en-US" w:eastAsia="zh-CN"/>
          <w14:textFill>
            <w14:solidFill>
              <w14:schemeClr w14:val="tx1"/>
            </w14:solidFill>
          </w14:textFill>
        </w:rPr>
        <w:t>1</w:t>
      </w:r>
      <w:r>
        <w:rPr>
          <w:rFonts w:hint="eastAsia" w:ascii="宋体" w:hAnsi="宋体" w:cs="宋体"/>
          <w:color w:val="000000" w:themeColor="text1"/>
          <w:kern w:val="2"/>
          <w:sz w:val="18"/>
          <w:szCs w:val="18"/>
          <w14:textFill>
            <w14:solidFill>
              <w14:schemeClr w14:val="tx1"/>
            </w14:solidFill>
          </w14:textFill>
        </w:rPr>
        <w:t>年以来承建项目的合同首页、标的及金额所在页、合同签字盖章页。每张表格只填写一个项目，并标明序号。</w:t>
      </w:r>
      <w:bookmarkStart w:id="172" w:name="_Toc357004119"/>
      <w:bookmarkStart w:id="173" w:name="_Toc488691514"/>
      <w:bookmarkStart w:id="174" w:name="_Toc488691516"/>
    </w:p>
    <w:p w14:paraId="45691149">
      <w:pPr>
        <w:pStyle w:val="4"/>
        <w:widowControl w:val="0"/>
        <w:numPr>
          <w:ilvl w:val="0"/>
          <w:numId w:val="43"/>
        </w:numPr>
        <w:adjustRightInd/>
        <w:snapToGrid/>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175" w:name="_Toc10305"/>
      <w:r>
        <w:rPr>
          <w:rFonts w:hint="eastAsia" w:ascii="宋体" w:hAnsi="宋体" w:cs="宋体"/>
          <w:color w:val="000000" w:themeColor="text1"/>
          <w:szCs w:val="24"/>
          <w14:textFill>
            <w14:solidFill>
              <w14:schemeClr w14:val="tx1"/>
            </w14:solidFill>
          </w14:textFill>
        </w:rPr>
        <w:t>正在施工的和新承接的同类业绩情况表</w:t>
      </w:r>
      <w:bookmarkEnd w:id="172"/>
      <w:bookmarkEnd w:id="173"/>
      <w:bookmarkEnd w:id="175"/>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6418"/>
      </w:tblGrid>
      <w:tr w14:paraId="6F1C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3660E82">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418" w:type="dxa"/>
            <w:vAlign w:val="center"/>
          </w:tcPr>
          <w:p w14:paraId="168DB17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455F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0CFAF2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418" w:type="dxa"/>
            <w:vAlign w:val="center"/>
          </w:tcPr>
          <w:p w14:paraId="138A0D52">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98A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9FA9244">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418" w:type="dxa"/>
            <w:vAlign w:val="center"/>
          </w:tcPr>
          <w:p w14:paraId="732C4F51">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1668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2F00C44">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418" w:type="dxa"/>
            <w:vAlign w:val="center"/>
          </w:tcPr>
          <w:p w14:paraId="109DD88B">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523E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F32966B">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418" w:type="dxa"/>
            <w:vAlign w:val="center"/>
          </w:tcPr>
          <w:p w14:paraId="6F7CD91B">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95C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F9B1EED">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签约合同价</w:t>
            </w:r>
          </w:p>
        </w:tc>
        <w:tc>
          <w:tcPr>
            <w:tcW w:w="6418" w:type="dxa"/>
            <w:vAlign w:val="center"/>
          </w:tcPr>
          <w:p w14:paraId="18A42BD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B5C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FC32D14">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418" w:type="dxa"/>
            <w:vAlign w:val="center"/>
          </w:tcPr>
          <w:p w14:paraId="4A77C43B">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0A4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65A680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计划竣工日期</w:t>
            </w:r>
          </w:p>
        </w:tc>
        <w:tc>
          <w:tcPr>
            <w:tcW w:w="6418" w:type="dxa"/>
            <w:vAlign w:val="center"/>
          </w:tcPr>
          <w:p w14:paraId="23EC7E86">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1D58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3FE0E5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418" w:type="dxa"/>
            <w:vAlign w:val="center"/>
          </w:tcPr>
          <w:p w14:paraId="57EEBFED">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3886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1F76497">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418" w:type="dxa"/>
            <w:vAlign w:val="center"/>
          </w:tcPr>
          <w:p w14:paraId="31AB30F8">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0B96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6E7C008">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418" w:type="dxa"/>
            <w:vAlign w:val="center"/>
          </w:tcPr>
          <w:p w14:paraId="6DCFC35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0676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A36465E">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418" w:type="dxa"/>
            <w:vAlign w:val="center"/>
          </w:tcPr>
          <w:p w14:paraId="6832DF6F">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3DF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B95EA3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418" w:type="dxa"/>
            <w:vAlign w:val="center"/>
          </w:tcPr>
          <w:p w14:paraId="582E5F03">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5787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14:paraId="373E9946">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418" w:type="dxa"/>
            <w:vAlign w:val="center"/>
          </w:tcPr>
          <w:p w14:paraId="355A387B">
            <w:pPr>
              <w:autoSpaceDE w:val="0"/>
              <w:autoSpaceDN w:val="0"/>
              <w:spacing w:line="360" w:lineRule="auto"/>
              <w:rPr>
                <w:rFonts w:ascii="宋体" w:hAnsi="宋体" w:cs="宋体"/>
                <w:color w:val="000000" w:themeColor="text1"/>
                <w:sz w:val="21"/>
                <w:szCs w:val="21"/>
                <w14:textFill>
                  <w14:solidFill>
                    <w14:schemeClr w14:val="tx1"/>
                  </w14:solidFill>
                </w14:textFill>
              </w:rPr>
            </w:pPr>
          </w:p>
          <w:p w14:paraId="75661887">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p w14:paraId="2CBD741F">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4A74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14:paraId="748481D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418" w:type="dxa"/>
            <w:vAlign w:val="center"/>
          </w:tcPr>
          <w:p w14:paraId="0FDCA7A9">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bl>
    <w:p w14:paraId="70680454">
      <w:pPr>
        <w:spacing w:line="360" w:lineRule="auto"/>
        <w:rPr>
          <w:rFonts w:ascii="宋体" w:hAnsi="宋体" w:cs="宋体"/>
          <w:color w:val="000000" w:themeColor="text1"/>
          <w:sz w:val="18"/>
          <w:szCs w:val="18"/>
          <w:highlight w:val="lightGray"/>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注：近年完成的同类业绩情况表应附自202</w:t>
      </w:r>
      <w:r>
        <w:rPr>
          <w:rFonts w:hint="eastAsia" w:ascii="宋体" w:hAnsi="宋体" w:cs="宋体"/>
          <w:color w:val="000000" w:themeColor="text1"/>
          <w:kern w:val="2"/>
          <w:sz w:val="18"/>
          <w:szCs w:val="18"/>
          <w:lang w:val="en-US" w:eastAsia="zh-CN"/>
          <w14:textFill>
            <w14:solidFill>
              <w14:schemeClr w14:val="tx1"/>
            </w14:solidFill>
          </w14:textFill>
        </w:rPr>
        <w:t>1</w:t>
      </w:r>
      <w:r>
        <w:rPr>
          <w:rFonts w:hint="eastAsia" w:ascii="宋体" w:hAnsi="宋体" w:cs="宋体"/>
          <w:color w:val="000000" w:themeColor="text1"/>
          <w:kern w:val="2"/>
          <w:sz w:val="18"/>
          <w:szCs w:val="18"/>
          <w14:textFill>
            <w14:solidFill>
              <w14:schemeClr w14:val="tx1"/>
            </w14:solidFill>
          </w14:textFill>
        </w:rPr>
        <w:t>年以来承建项目的合同首页、标的及金额所在页、合同签字盖章页。每张表格只填写一个项目，并标明序号。</w:t>
      </w:r>
    </w:p>
    <w:p w14:paraId="25F68F08">
      <w:pPr>
        <w:pStyle w:val="3"/>
        <w:widowControl w:val="0"/>
        <w:numPr>
          <w:ilvl w:val="0"/>
          <w:numId w:val="0"/>
        </w:numPr>
        <w:adjustRightInd/>
        <w:snapToGrid/>
        <w:spacing w:before="0" w:after="0" w:line="360" w:lineRule="auto"/>
        <w:ind w:leftChars="0"/>
        <w:rPr>
          <w:rFonts w:ascii="宋体" w:hAnsi="宋体" w:cs="宋体"/>
          <w:color w:val="000000" w:themeColor="text1"/>
          <w14:textFill>
            <w14:solidFill>
              <w14:schemeClr w14:val="tx1"/>
            </w14:solidFill>
          </w14:textFill>
        </w:rPr>
      </w:pPr>
      <w:r>
        <w:rPr>
          <w:rFonts w:hint="eastAsia" w:ascii="宋体" w:hAnsi="宋体" w:cs="宋体"/>
          <w:color w:val="000000" w:themeColor="text1"/>
          <w:highlight w:val="lightGray"/>
          <w14:textFill>
            <w14:solidFill>
              <w14:schemeClr w14:val="tx1"/>
            </w14:solidFill>
          </w14:textFill>
        </w:rPr>
        <w:br w:type="page"/>
      </w:r>
      <w:bookmarkEnd w:id="174"/>
      <w:bookmarkStart w:id="176" w:name="_Toc66436650"/>
      <w:bookmarkStart w:id="177" w:name="_Toc13209"/>
      <w:r>
        <w:rPr>
          <w:rFonts w:hint="eastAsia" w:ascii="宋体" w:hAnsi="宋体" w:cs="宋体"/>
          <w:color w:val="000000" w:themeColor="text1"/>
          <w:highlight w:val="lightGray"/>
          <w:lang w:val="en-US" w:eastAsia="zh-CN"/>
          <w14:textFill>
            <w14:solidFill>
              <w14:schemeClr w14:val="tx1"/>
            </w14:solidFill>
          </w14:textFill>
        </w:rPr>
        <w:t>格式10、</w:t>
      </w:r>
      <w:r>
        <w:rPr>
          <w:rFonts w:hint="eastAsia" w:ascii="宋体" w:hAnsi="宋体" w:cs="宋体"/>
          <w:color w:val="000000" w:themeColor="text1"/>
          <w:szCs w:val="28"/>
          <w14:textFill>
            <w14:solidFill>
              <w14:schemeClr w14:val="tx1"/>
            </w14:solidFill>
          </w14:textFill>
        </w:rPr>
        <w:t>中小企业声明函</w:t>
      </w:r>
      <w:bookmarkEnd w:id="176"/>
      <w:bookmarkEnd w:id="177"/>
    </w:p>
    <w:p w14:paraId="1E734B29">
      <w:pPr>
        <w:rPr>
          <w:rFonts w:ascii="宋体" w:hAnsi="宋体" w:cs="宋体"/>
          <w:color w:val="000000" w:themeColor="text1"/>
          <w14:textFill>
            <w14:solidFill>
              <w14:schemeClr w14:val="tx1"/>
            </w14:solidFill>
          </w14:textFill>
        </w:rPr>
      </w:pPr>
    </w:p>
    <w:p w14:paraId="1B5A0B2C">
      <w:pPr>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中小企业声明函</w:t>
      </w:r>
    </w:p>
    <w:p w14:paraId="2129C1F0">
      <w:pPr>
        <w:rPr>
          <w:rFonts w:hint="eastAsia" w:eastAsia="宋体"/>
          <w:color w:val="000000" w:themeColor="text1"/>
          <w:sz w:val="28"/>
          <w:szCs w:val="28"/>
          <w:lang w:val="zh-CN" w:eastAsia="zh-CN"/>
          <w14:textFill>
            <w14:solidFill>
              <w14:schemeClr w14:val="tx1"/>
            </w14:solidFill>
          </w14:textFill>
        </w:rPr>
      </w:pPr>
      <w:r>
        <w:rPr>
          <w:rFonts w:hint="eastAsia" w:ascii="宋体" w:cs="宋体"/>
          <w:b/>
          <w:color w:val="000000" w:themeColor="text1"/>
          <w:szCs w:val="24"/>
          <w14:textFill>
            <w14:solidFill>
              <w14:schemeClr w14:val="tx1"/>
            </w14:solidFill>
          </w14:textFill>
        </w:rPr>
        <w:t>致：</w:t>
      </w:r>
      <w:r>
        <w:rPr>
          <w:rFonts w:hint="eastAsia" w:ascii="宋体" w:cs="宋体"/>
          <w:b/>
          <w:bCs/>
          <w:color w:val="000000" w:themeColor="text1"/>
          <w:szCs w:val="24"/>
          <w:lang w:eastAsia="zh-CN"/>
          <w14:textFill>
            <w14:solidFill>
              <w14:schemeClr w14:val="tx1"/>
            </w14:solidFill>
          </w14:textFill>
        </w:rPr>
        <w:t>青海仁捷工程项目管理有限公司</w:t>
      </w:r>
    </w:p>
    <w:p w14:paraId="63523278">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本公司（联合体）郑重声明，根据《政府采购促进中小企业发展管理办法》（财库</w:t>
      </w:r>
      <w:r>
        <w:rPr>
          <w:rFonts w:hint="eastAsia" w:ascii="宋体" w:cs="宋体"/>
          <w:color w:val="000000" w:themeColor="text1"/>
          <w:sz w:val="24"/>
          <w14:textFill>
            <w14:solidFill>
              <w14:schemeClr w14:val="tx1"/>
            </w14:solidFill>
          </w14:textFill>
        </w:rPr>
        <w:t>﹝</w:t>
      </w:r>
      <w:r>
        <w:rPr>
          <w:rFonts w:ascii="宋体" w:cs="仿宋"/>
          <w:color w:val="000000" w:themeColor="text1"/>
          <w:sz w:val="24"/>
          <w14:textFill>
            <w14:solidFill>
              <w14:schemeClr w14:val="tx1"/>
            </w14:solidFill>
          </w14:textFill>
        </w:rPr>
        <w:t>2020</w:t>
      </w:r>
      <w:r>
        <w:rPr>
          <w:rFonts w:hint="eastAsia" w:ascii="宋体" w:cs="宋体"/>
          <w:color w:val="000000" w:themeColor="text1"/>
          <w:sz w:val="24"/>
          <w14:textFill>
            <w14:solidFill>
              <w14:schemeClr w14:val="tx1"/>
            </w14:solidFill>
          </w14:textFill>
        </w:rPr>
        <w:t>﹞</w:t>
      </w:r>
      <w:r>
        <w:rPr>
          <w:rFonts w:ascii="宋体" w:cs="仿宋"/>
          <w:color w:val="000000" w:themeColor="text1"/>
          <w:sz w:val="24"/>
          <w14:textFill>
            <w14:solidFill>
              <w14:schemeClr w14:val="tx1"/>
            </w14:solidFill>
          </w14:textFill>
        </w:rPr>
        <w:t xml:space="preserve">46 </w:t>
      </w:r>
      <w:r>
        <w:rPr>
          <w:rFonts w:hint="eastAsia" w:ascii="宋体" w:cs="仿宋"/>
          <w:color w:val="000000" w:themeColor="text1"/>
          <w:sz w:val="24"/>
          <w14:textFill>
            <w14:solidFill>
              <w14:schemeClr w14:val="tx1"/>
            </w14:solidFill>
          </w14:textFill>
        </w:rPr>
        <w:t>号）的规定，本公司（联合体）参加</w:t>
      </w:r>
      <w:r>
        <w:rPr>
          <w:rFonts w:hint="eastAsia" w:ascii="宋体" w:cs="仿宋"/>
          <w:color w:val="000000" w:themeColor="text1"/>
          <w:sz w:val="24"/>
          <w:u w:val="single"/>
          <w14:textFill>
            <w14:solidFill>
              <w14:schemeClr w14:val="tx1"/>
            </w14:solidFill>
          </w14:textFill>
        </w:rPr>
        <w:t>（单位名称）</w:t>
      </w:r>
      <w:r>
        <w:rPr>
          <w:rFonts w:hint="eastAsia" w:ascii="宋体" w:cs="仿宋"/>
          <w:color w:val="000000" w:themeColor="text1"/>
          <w:sz w:val="24"/>
          <w14:textFill>
            <w14:solidFill>
              <w14:schemeClr w14:val="tx1"/>
            </w14:solidFill>
          </w14:textFill>
        </w:rPr>
        <w:t>的</w:t>
      </w:r>
      <w:r>
        <w:rPr>
          <w:rFonts w:hint="eastAsia" w:ascii="宋体" w:cs="仿宋"/>
          <w:color w:val="000000" w:themeColor="text1"/>
          <w:sz w:val="24"/>
          <w:u w:val="single"/>
          <w14:textFill>
            <w14:solidFill>
              <w14:schemeClr w14:val="tx1"/>
            </w14:solidFill>
          </w14:textFill>
        </w:rPr>
        <w:t>（项目名称）</w:t>
      </w:r>
      <w:r>
        <w:rPr>
          <w:rFonts w:hint="eastAsia" w:ascii="宋体" w:cs="仿宋"/>
          <w:color w:val="000000" w:themeColor="text1"/>
          <w:sz w:val="24"/>
          <w14:textFill>
            <w14:solidFill>
              <w14:schemeClr w14:val="tx1"/>
            </w14:solidFill>
          </w14:textFill>
        </w:rPr>
        <w:t>采购活动，服务单位全部为符合政策要求的中小企业。相关企业（含联合体中的中小企业、签订分包意向协议的中小企业）的具体情况如下：</w:t>
      </w:r>
    </w:p>
    <w:p w14:paraId="64F8FA2B">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w:t>
      </w:r>
      <w:r>
        <w:rPr>
          <w:rFonts w:ascii="宋体" w:cs="仿宋"/>
          <w:color w:val="000000" w:themeColor="text1"/>
          <w:sz w:val="24"/>
          <w14:textFill>
            <w14:solidFill>
              <w14:schemeClr w14:val="tx1"/>
            </w14:solidFill>
          </w14:textFill>
        </w:rPr>
        <w:t xml:space="preserve">1. </w:t>
      </w:r>
      <w:r>
        <w:rPr>
          <w:rFonts w:hint="eastAsia" w:ascii="宋体" w:cs="仿宋"/>
          <w:color w:val="000000" w:themeColor="text1"/>
          <w:sz w:val="24"/>
          <w:u w:val="single"/>
          <w14:textFill>
            <w14:solidFill>
              <w14:schemeClr w14:val="tx1"/>
            </w14:solidFill>
          </w14:textFill>
        </w:rPr>
        <w:t>（标的名称）</w:t>
      </w:r>
      <w:r>
        <w:rPr>
          <w:rFonts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，属于</w:t>
      </w:r>
      <w:r>
        <w:rPr>
          <w:rFonts w:hint="eastAsia" w:ascii="宋体" w:cs="仿宋"/>
          <w:color w:val="000000" w:themeColor="text1"/>
          <w:sz w:val="24"/>
          <w:u w:val="single"/>
          <w14:textFill>
            <w14:solidFill>
              <w14:schemeClr w14:val="tx1"/>
            </w14:solidFill>
          </w14:textFill>
        </w:rPr>
        <w:t>（建筑业）</w:t>
      </w:r>
      <w:r>
        <w:rPr>
          <w:rFonts w:hint="eastAsia" w:ascii="宋体" w:cs="仿宋"/>
          <w:color w:val="000000" w:themeColor="text1"/>
          <w:sz w:val="24"/>
          <w14:textFill>
            <w14:solidFill>
              <w14:schemeClr w14:val="tx1"/>
            </w14:solidFill>
          </w14:textFill>
        </w:rPr>
        <w:t>；承建（承接）企业为</w:t>
      </w:r>
      <w:r>
        <w:rPr>
          <w:rFonts w:hint="eastAsia" w:ascii="宋体" w:cs="仿宋"/>
          <w:color w:val="000000" w:themeColor="text1"/>
          <w:sz w:val="24"/>
          <w:u w:val="single"/>
          <w14:textFill>
            <w14:solidFill>
              <w14:schemeClr w14:val="tx1"/>
            </w14:solidFill>
          </w14:textFill>
        </w:rPr>
        <w:t>（企业名称）</w:t>
      </w:r>
      <w:r>
        <w:rPr>
          <w:rFonts w:hint="eastAsia" w:ascii="宋体" w:cs="仿宋"/>
          <w:color w:val="000000" w:themeColor="text1"/>
          <w:sz w:val="24"/>
          <w14:textFill>
            <w14:solidFill>
              <w14:schemeClr w14:val="tx1"/>
            </w14:solidFill>
          </w14:textFill>
        </w:rPr>
        <w:t>，从业人员</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人，营业收入为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万元，资产总额为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万元，属于</w:t>
      </w:r>
      <w:r>
        <w:rPr>
          <w:rFonts w:hint="eastAsia" w:ascii="宋体" w:cs="仿宋"/>
          <w:color w:val="000000" w:themeColor="text1"/>
          <w:sz w:val="24"/>
          <w:u w:val="single"/>
          <w14:textFill>
            <w14:solidFill>
              <w14:schemeClr w14:val="tx1"/>
            </w14:solidFill>
          </w14:textFill>
        </w:rPr>
        <w:t>（中型企业、小型企业、微型企业）</w:t>
      </w:r>
      <w:r>
        <w:rPr>
          <w:rFonts w:hint="eastAsia" w:ascii="宋体" w:cs="仿宋"/>
          <w:color w:val="000000" w:themeColor="text1"/>
          <w:sz w:val="24"/>
          <w14:textFill>
            <w14:solidFill>
              <w14:schemeClr w14:val="tx1"/>
            </w14:solidFill>
          </w14:textFill>
        </w:rPr>
        <w:t>；</w:t>
      </w:r>
    </w:p>
    <w:p w14:paraId="18F7ED61">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w:t>
      </w:r>
      <w:r>
        <w:rPr>
          <w:rFonts w:ascii="宋体" w:cs="仿宋"/>
          <w:color w:val="000000" w:themeColor="text1"/>
          <w:sz w:val="24"/>
          <w14:textFill>
            <w14:solidFill>
              <w14:schemeClr w14:val="tx1"/>
            </w14:solidFill>
          </w14:textFill>
        </w:rPr>
        <w:t xml:space="preserve">2. </w:t>
      </w:r>
      <w:r>
        <w:rPr>
          <w:rFonts w:hint="eastAsia" w:ascii="宋体" w:cs="仿宋"/>
          <w:color w:val="000000" w:themeColor="text1"/>
          <w:sz w:val="24"/>
          <w:u w:val="single"/>
          <w14:textFill>
            <w14:solidFill>
              <w14:schemeClr w14:val="tx1"/>
            </w14:solidFill>
          </w14:textFill>
        </w:rPr>
        <w:t>（标的名称）</w:t>
      </w:r>
      <w:r>
        <w:rPr>
          <w:rFonts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，属于</w:t>
      </w:r>
      <w:r>
        <w:rPr>
          <w:rFonts w:hint="eastAsia" w:ascii="宋体" w:cs="仿宋"/>
          <w:color w:val="000000" w:themeColor="text1"/>
          <w:sz w:val="24"/>
          <w:u w:val="single"/>
          <w14:textFill>
            <w14:solidFill>
              <w14:schemeClr w14:val="tx1"/>
            </w14:solidFill>
          </w14:textFill>
        </w:rPr>
        <w:t>（建筑业）</w:t>
      </w:r>
      <w:r>
        <w:rPr>
          <w:rFonts w:hint="eastAsia" w:ascii="宋体" w:cs="仿宋"/>
          <w:color w:val="000000" w:themeColor="text1"/>
          <w:sz w:val="24"/>
          <w14:textFill>
            <w14:solidFill>
              <w14:schemeClr w14:val="tx1"/>
            </w14:solidFill>
          </w14:textFill>
        </w:rPr>
        <w:t>；承建（承接）企业为</w:t>
      </w:r>
      <w:r>
        <w:rPr>
          <w:rFonts w:hint="eastAsia" w:ascii="宋体" w:cs="仿宋"/>
          <w:color w:val="000000" w:themeColor="text1"/>
          <w:sz w:val="24"/>
          <w:u w:val="single"/>
          <w14:textFill>
            <w14:solidFill>
              <w14:schemeClr w14:val="tx1"/>
            </w14:solidFill>
          </w14:textFill>
        </w:rPr>
        <w:t>（企业名称）</w:t>
      </w:r>
      <w:r>
        <w:rPr>
          <w:rFonts w:hint="eastAsia" w:ascii="宋体" w:cs="仿宋"/>
          <w:color w:val="000000" w:themeColor="text1"/>
          <w:sz w:val="24"/>
          <w14:textFill>
            <w14:solidFill>
              <w14:schemeClr w14:val="tx1"/>
            </w14:solidFill>
          </w14:textFill>
        </w:rPr>
        <w:t>，从业人员</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人，营业收入为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万元，资产总额为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万元，属于</w:t>
      </w:r>
      <w:r>
        <w:rPr>
          <w:rFonts w:hint="eastAsia" w:ascii="宋体" w:cs="仿宋"/>
          <w:color w:val="000000" w:themeColor="text1"/>
          <w:sz w:val="24"/>
          <w:u w:val="single"/>
          <w14:textFill>
            <w14:solidFill>
              <w14:schemeClr w14:val="tx1"/>
            </w14:solidFill>
          </w14:textFill>
        </w:rPr>
        <w:t>（中型企业、小型企业、微型企业）</w:t>
      </w:r>
      <w:r>
        <w:rPr>
          <w:rFonts w:hint="eastAsia" w:ascii="宋体" w:cs="仿宋"/>
          <w:color w:val="000000" w:themeColor="text1"/>
          <w:sz w:val="24"/>
          <w14:textFill>
            <w14:solidFill>
              <w14:schemeClr w14:val="tx1"/>
            </w14:solidFill>
          </w14:textFill>
        </w:rPr>
        <w:t>；</w:t>
      </w:r>
    </w:p>
    <w:p w14:paraId="7E669198">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w:t>
      </w:r>
    </w:p>
    <w:p w14:paraId="08C7B621">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以上企业，不属于大企业的分支机构，不存在控股股东为大企业的情形，也不存在与大企业的负责人为同一人的情形。</w:t>
      </w:r>
    </w:p>
    <w:p w14:paraId="0B771C75">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本企业对上述声明内容的真实性负责。如有虚假，将依法承担相应责任。</w:t>
      </w:r>
    </w:p>
    <w:p w14:paraId="674BCB98">
      <w:pPr>
        <w:pStyle w:val="13"/>
        <w:rPr>
          <w:color w:val="000000" w:themeColor="text1"/>
          <w14:textFill>
            <w14:solidFill>
              <w14:schemeClr w14:val="tx1"/>
            </w14:solidFill>
          </w14:textFill>
        </w:rPr>
      </w:pPr>
    </w:p>
    <w:p w14:paraId="2A2EEA27">
      <w:pPr>
        <w:autoSpaceDE w:val="0"/>
        <w:autoSpaceDN w:val="0"/>
        <w:spacing w:line="360" w:lineRule="auto"/>
        <w:jc w:val="right"/>
        <w:rPr>
          <w:rFonts w:ascii="宋体" w:cs="仿宋"/>
          <w:color w:val="000000" w:themeColor="text1"/>
          <w:sz w:val="24"/>
          <w14:textFill>
            <w14:solidFill>
              <w14:schemeClr w14:val="tx1"/>
            </w14:solidFill>
          </w14:textFill>
        </w:rPr>
      </w:pPr>
    </w:p>
    <w:p w14:paraId="03B815B3">
      <w:pPr>
        <w:autoSpaceDE w:val="0"/>
        <w:autoSpaceDN w:val="0"/>
        <w:spacing w:line="360" w:lineRule="auto"/>
        <w:jc w:val="right"/>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企业名称（盖章）：   </w:t>
      </w:r>
    </w:p>
    <w:p w14:paraId="0712C325">
      <w:pPr>
        <w:autoSpaceDE w:val="0"/>
        <w:autoSpaceDN w:val="0"/>
        <w:spacing w:line="360" w:lineRule="auto"/>
        <w:jc w:val="right"/>
        <w:rPr>
          <w:rFonts w:ascii="宋体" w:cs="宋体"/>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日期：</w:t>
      </w:r>
    </w:p>
    <w:p w14:paraId="354A0EBA">
      <w:pPr>
        <w:spacing w:line="360" w:lineRule="auto"/>
        <w:rPr>
          <w:rFonts w:ascii="宋体" w:cs="宋体"/>
          <w:bCs/>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从业人员、营业收入、资产总额填报上一年度数据，无上一年度数据的新成立企业可不填报。</w:t>
      </w:r>
    </w:p>
    <w:p w14:paraId="2DEBFFAE">
      <w:pPr>
        <w:ind w:firstLine="440" w:firstLineChars="200"/>
        <w:rPr>
          <w:rFonts w:ascii="宋体" w:hAnsi="宋体" w:cs="宋体"/>
          <w:bCs/>
          <w:color w:val="000000" w:themeColor="text1"/>
          <w14:textFill>
            <w14:solidFill>
              <w14:schemeClr w14:val="tx1"/>
            </w14:solidFill>
          </w14:textFill>
        </w:rPr>
      </w:pPr>
    </w:p>
    <w:p w14:paraId="657ACC7F">
      <w:pPr>
        <w:rPr>
          <w:rFonts w:ascii="宋体" w:hAnsi="宋体" w:cs="宋体"/>
          <w:b/>
          <w:bCs/>
          <w:color w:val="000000" w:themeColor="text1"/>
          <w:sz w:val="32"/>
          <w:szCs w:val="32"/>
          <w14:textFill>
            <w14:solidFill>
              <w14:schemeClr w14:val="tx1"/>
            </w14:solidFill>
          </w14:textFill>
        </w:rPr>
      </w:pPr>
    </w:p>
    <w:p w14:paraId="776A7C1B">
      <w:pPr>
        <w:pStyle w:val="3"/>
        <w:widowControl w:val="0"/>
        <w:numPr>
          <w:ilvl w:val="0"/>
          <w:numId w:val="0"/>
        </w:numPr>
        <w:adjustRightInd/>
        <w:snapToGrid/>
        <w:spacing w:before="0" w:after="0" w:line="360" w:lineRule="auto"/>
        <w:ind w:leftChars="0"/>
        <w:rPr>
          <w:rFonts w:ascii="宋体" w:hAnsi="宋体" w:cs="宋体"/>
          <w:color w:val="000000" w:themeColor="text1"/>
          <w:szCs w:val="28"/>
          <w14:textFill>
            <w14:solidFill>
              <w14:schemeClr w14:val="tx1"/>
            </w14:solidFill>
          </w14:textFill>
        </w:rPr>
      </w:pPr>
      <w:bookmarkStart w:id="178" w:name="_Toc66436651"/>
      <w:bookmarkStart w:id="179" w:name="_Toc10323"/>
      <w:r>
        <w:rPr>
          <w:rFonts w:hint="eastAsia" w:ascii="宋体" w:hAnsi="宋体" w:cs="宋体"/>
          <w:color w:val="000000" w:themeColor="text1"/>
          <w:szCs w:val="28"/>
          <w:lang w:val="en-US" w:eastAsia="zh-CN"/>
          <w14:textFill>
            <w14:solidFill>
              <w14:schemeClr w14:val="tx1"/>
            </w14:solidFill>
          </w14:textFill>
        </w:rPr>
        <w:t>格式11、</w:t>
      </w:r>
      <w:r>
        <w:rPr>
          <w:rFonts w:hint="eastAsia" w:ascii="宋体" w:hAnsi="宋体" w:cs="宋体"/>
          <w:color w:val="000000" w:themeColor="text1"/>
          <w:szCs w:val="28"/>
          <w14:textFill>
            <w14:solidFill>
              <w14:schemeClr w14:val="tx1"/>
            </w14:solidFill>
          </w14:textFill>
        </w:rPr>
        <w:t>残疾人福利性单位声明函</w:t>
      </w:r>
      <w:bookmarkEnd w:id="178"/>
      <w:bookmarkEnd w:id="179"/>
    </w:p>
    <w:p w14:paraId="79A8B76E">
      <w:pPr>
        <w:jc w:val="center"/>
        <w:rPr>
          <w:rFonts w:ascii="宋体" w:hAnsi="宋体" w:cs="仿宋_GB2312"/>
          <w:b/>
          <w:color w:val="000000" w:themeColor="text1"/>
          <w:spacing w:val="6"/>
          <w:sz w:val="28"/>
          <w:szCs w:val="32"/>
          <w14:textFill>
            <w14:solidFill>
              <w14:schemeClr w14:val="tx1"/>
            </w14:solidFill>
          </w14:textFill>
        </w:rPr>
      </w:pPr>
      <w:r>
        <w:rPr>
          <w:rFonts w:hint="eastAsia" w:ascii="宋体" w:hAnsi="宋体" w:cs="仿宋_GB2312"/>
          <w:b/>
          <w:color w:val="000000" w:themeColor="text1"/>
          <w:spacing w:val="6"/>
          <w:sz w:val="28"/>
          <w:szCs w:val="32"/>
          <w14:textFill>
            <w14:solidFill>
              <w14:schemeClr w14:val="tx1"/>
            </w14:solidFill>
          </w14:textFill>
        </w:rPr>
        <w:t>（不属于残疾人福利性单位的无需填写)</w:t>
      </w:r>
    </w:p>
    <w:p w14:paraId="003C17BC">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仿宋_GB2312"/>
          <w:color w:val="000000" w:themeColor="text1"/>
          <w:szCs w:val="24"/>
          <w14:textFill>
            <w14:solidFill>
              <w14:schemeClr w14:val="tx1"/>
            </w14:solidFill>
          </w14:textFill>
        </w:rPr>
        <w:t>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人，安置的残疾人人数</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人。且本单位参加</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单位的</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0082C49">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本单位对上述声明的真实性负责。如有虚假，将依法承担相应责任。</w:t>
      </w:r>
    </w:p>
    <w:p w14:paraId="17B01693">
      <w:pPr>
        <w:pStyle w:val="17"/>
        <w:rPr>
          <w:color w:val="000000" w:themeColor="text1"/>
          <w14:textFill>
            <w14:solidFill>
              <w14:schemeClr w14:val="tx1"/>
            </w14:solidFill>
          </w14:textFill>
        </w:rPr>
      </w:pPr>
    </w:p>
    <w:p w14:paraId="6EC4140C">
      <w:pPr>
        <w:pStyle w:val="18"/>
        <w:rPr>
          <w:color w:val="000000" w:themeColor="text1"/>
          <w14:textFill>
            <w14:solidFill>
              <w14:schemeClr w14:val="tx1"/>
            </w14:solidFill>
          </w14:textFill>
        </w:rPr>
      </w:pPr>
    </w:p>
    <w:p w14:paraId="39A86482">
      <w:pPr>
        <w:rPr>
          <w:color w:val="000000" w:themeColor="text1"/>
          <w14:textFill>
            <w14:solidFill>
              <w14:schemeClr w14:val="tx1"/>
            </w14:solidFill>
          </w14:textFill>
        </w:rPr>
      </w:pPr>
    </w:p>
    <w:p w14:paraId="3CD39284">
      <w:pPr>
        <w:pStyle w:val="17"/>
        <w:rPr>
          <w:color w:val="000000" w:themeColor="text1"/>
          <w14:textFill>
            <w14:solidFill>
              <w14:schemeClr w14:val="tx1"/>
            </w14:solidFill>
          </w14:textFill>
        </w:rPr>
      </w:pPr>
    </w:p>
    <w:p w14:paraId="27861750">
      <w:pPr>
        <w:pStyle w:val="18"/>
        <w:rPr>
          <w:color w:val="000000" w:themeColor="text1"/>
          <w14:textFill>
            <w14:solidFill>
              <w14:schemeClr w14:val="tx1"/>
            </w14:solidFill>
          </w14:textFill>
        </w:rPr>
      </w:pPr>
    </w:p>
    <w:p w14:paraId="0CA34F7B">
      <w:pPr>
        <w:rPr>
          <w:color w:val="000000" w:themeColor="text1"/>
          <w14:textFill>
            <w14:solidFill>
              <w14:schemeClr w14:val="tx1"/>
            </w14:solidFill>
          </w14:textFill>
        </w:rPr>
      </w:pPr>
    </w:p>
    <w:p w14:paraId="4F5B9F3B">
      <w:pPr>
        <w:pStyle w:val="17"/>
        <w:rPr>
          <w:color w:val="000000" w:themeColor="text1"/>
          <w14:textFill>
            <w14:solidFill>
              <w14:schemeClr w14:val="tx1"/>
            </w14:solidFill>
          </w14:textFill>
        </w:rPr>
      </w:pPr>
    </w:p>
    <w:p w14:paraId="0C874856">
      <w:pPr>
        <w:pStyle w:val="17"/>
        <w:rPr>
          <w:color w:val="000000" w:themeColor="text1"/>
          <w14:textFill>
            <w14:solidFill>
              <w14:schemeClr w14:val="tx1"/>
            </w14:solidFill>
          </w14:textFill>
        </w:rPr>
      </w:pPr>
    </w:p>
    <w:p w14:paraId="063C8985">
      <w:pPr>
        <w:pStyle w:val="18"/>
        <w:rPr>
          <w:color w:val="000000" w:themeColor="text1"/>
          <w14:textFill>
            <w14:solidFill>
              <w14:schemeClr w14:val="tx1"/>
            </w14:solidFill>
          </w14:textFill>
        </w:rPr>
      </w:pPr>
    </w:p>
    <w:p w14:paraId="6EEF9858">
      <w:pPr>
        <w:rPr>
          <w:color w:val="000000" w:themeColor="text1"/>
          <w14:textFill>
            <w14:solidFill>
              <w14:schemeClr w14:val="tx1"/>
            </w14:solidFill>
          </w14:textFill>
        </w:rPr>
      </w:pPr>
    </w:p>
    <w:p w14:paraId="55EB6852">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180" w:name="_Toc17628_WPSOffice_Level3"/>
      <w:r>
        <w:rPr>
          <w:rFonts w:hint="eastAsia" w:ascii="宋体" w:hAnsi="宋体" w:cs="仿宋_GB2312"/>
          <w:bCs/>
          <w:color w:val="000000" w:themeColor="text1"/>
          <w:szCs w:val="24"/>
          <w14:textFill>
            <w14:solidFill>
              <w14:schemeClr w14:val="tx1"/>
            </w14:solidFill>
          </w14:textFill>
        </w:rPr>
        <w:t>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bookmarkEnd w:id="180"/>
    </w:p>
    <w:p w14:paraId="40584449">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181" w:name="_Toc32124_WPSOffice_Level3"/>
      <w:r>
        <w:rPr>
          <w:rFonts w:hint="eastAsia" w:ascii="宋体" w:hAnsi="宋体" w:cs="仿宋_GB2312"/>
          <w:bCs/>
          <w:color w:val="000000" w:themeColor="text1"/>
          <w:szCs w:val="24"/>
          <w14:textFill>
            <w14:solidFill>
              <w14:schemeClr w14:val="tx1"/>
            </w14:solidFill>
          </w14:textFill>
        </w:rPr>
        <w:t>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bookmarkEnd w:id="181"/>
    </w:p>
    <w:p w14:paraId="3549326E">
      <w:pPr>
        <w:spacing w:before="163" w:beforeLines="50" w:line="560" w:lineRule="exact"/>
        <w:ind w:firstLine="440" w:firstLineChars="200"/>
        <w:jc w:val="center"/>
        <w:rPr>
          <w:rFonts w:ascii="宋体" w:hAnsi="宋体"/>
          <w:color w:val="000000" w:themeColor="text1"/>
          <w:spacing w:val="6"/>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182" w:name="_Toc1871_WPSOffice_Level3"/>
      <w:r>
        <w:rPr>
          <w:rFonts w:hint="eastAsia" w:ascii="宋体" w:hAnsi="宋体" w:cs="仿宋_GB2312"/>
          <w:bCs/>
          <w:color w:val="000000" w:themeColor="text1"/>
          <w:szCs w:val="24"/>
          <w14:textFill>
            <w14:solidFill>
              <w14:schemeClr w14:val="tx1"/>
            </w14:solidFill>
          </w14:textFill>
        </w:rPr>
        <w:t>年   月  日</w:t>
      </w:r>
      <w:bookmarkEnd w:id="182"/>
    </w:p>
    <w:p w14:paraId="365CAA5D">
      <w:pPr>
        <w:pStyle w:val="17"/>
        <w:rPr>
          <w:color w:val="000000" w:themeColor="text1"/>
          <w14:textFill>
            <w14:solidFill>
              <w14:schemeClr w14:val="tx1"/>
            </w14:solidFill>
          </w14:textFill>
        </w:rPr>
      </w:pPr>
    </w:p>
    <w:p w14:paraId="772F7E27">
      <w:pPr>
        <w:pStyle w:val="18"/>
        <w:rPr>
          <w:color w:val="000000" w:themeColor="text1"/>
          <w14:textFill>
            <w14:solidFill>
              <w14:schemeClr w14:val="tx1"/>
            </w14:solidFill>
          </w14:textFill>
        </w:rPr>
      </w:pPr>
    </w:p>
    <w:p w14:paraId="2C5B1036">
      <w:pPr>
        <w:rPr>
          <w:color w:val="000000" w:themeColor="text1"/>
          <w14:textFill>
            <w14:solidFill>
              <w14:schemeClr w14:val="tx1"/>
            </w14:solidFill>
          </w14:textFill>
        </w:rPr>
      </w:pPr>
    </w:p>
    <w:p w14:paraId="72E44DD0">
      <w:pPr>
        <w:pStyle w:val="17"/>
        <w:rPr>
          <w:color w:val="000000" w:themeColor="text1"/>
          <w14:textFill>
            <w14:solidFill>
              <w14:schemeClr w14:val="tx1"/>
            </w14:solidFill>
          </w14:textFill>
        </w:rPr>
      </w:pPr>
    </w:p>
    <w:p w14:paraId="3CD29E0C">
      <w:pPr>
        <w:pStyle w:val="18"/>
        <w:rPr>
          <w:color w:val="000000" w:themeColor="text1"/>
          <w14:textFill>
            <w14:solidFill>
              <w14:schemeClr w14:val="tx1"/>
            </w14:solidFill>
          </w14:textFill>
        </w:rPr>
      </w:pPr>
    </w:p>
    <w:p w14:paraId="2AFE1446">
      <w:pPr>
        <w:pStyle w:val="3"/>
        <w:widowControl w:val="0"/>
        <w:numPr>
          <w:ilvl w:val="0"/>
          <w:numId w:val="0"/>
        </w:numPr>
        <w:adjustRightInd/>
        <w:snapToGrid/>
        <w:spacing w:before="0" w:after="0" w:line="360" w:lineRule="auto"/>
        <w:ind w:leftChars="0"/>
        <w:rPr>
          <w:rFonts w:ascii="宋体" w:hAnsi="宋体" w:cs="宋体"/>
          <w:color w:val="000000" w:themeColor="text1"/>
          <w:szCs w:val="28"/>
          <w14:textFill>
            <w14:solidFill>
              <w14:schemeClr w14:val="tx1"/>
            </w14:solidFill>
          </w14:textFill>
        </w:rPr>
      </w:pPr>
      <w:bookmarkStart w:id="183" w:name="_Toc66436652"/>
      <w:bookmarkStart w:id="184" w:name="_Toc2894"/>
      <w:r>
        <w:rPr>
          <w:rFonts w:hint="eastAsia" w:ascii="宋体" w:hAnsi="宋体" w:cs="宋体"/>
          <w:color w:val="000000" w:themeColor="text1"/>
          <w:szCs w:val="28"/>
          <w:lang w:val="en-US" w:eastAsia="zh-CN"/>
          <w14:textFill>
            <w14:solidFill>
              <w14:schemeClr w14:val="tx1"/>
            </w14:solidFill>
          </w14:textFill>
        </w:rPr>
        <w:t>格式12、</w:t>
      </w:r>
      <w:r>
        <w:rPr>
          <w:rFonts w:hint="eastAsia" w:ascii="宋体" w:hAnsi="宋体" w:cs="宋体"/>
          <w:color w:val="000000" w:themeColor="text1"/>
          <w:szCs w:val="28"/>
          <w14:textFill>
            <w14:solidFill>
              <w14:schemeClr w14:val="tx1"/>
            </w14:solidFill>
          </w14:textFill>
        </w:rPr>
        <w:t>监狱企业证明资料</w:t>
      </w:r>
      <w:bookmarkEnd w:id="183"/>
      <w:bookmarkEnd w:id="184"/>
    </w:p>
    <w:p w14:paraId="56F38979">
      <w:pPr>
        <w:jc w:val="center"/>
        <w:rPr>
          <w:rFonts w:cs="仿宋_GB2312" w:asciiTheme="minorEastAsia" w:hAnsiTheme="minorEastAsia" w:eastAsiaTheme="minorEastAsia"/>
          <w:b/>
          <w:color w:val="000000" w:themeColor="text1"/>
          <w:spacing w:val="6"/>
          <w:sz w:val="32"/>
          <w:szCs w:val="24"/>
          <w14:textFill>
            <w14:solidFill>
              <w14:schemeClr w14:val="tx1"/>
            </w14:solidFill>
          </w14:textFill>
        </w:rPr>
      </w:pPr>
      <w:bookmarkStart w:id="185" w:name="_Toc25903_WPSOffice_Level3"/>
      <w:bookmarkStart w:id="186" w:name="_Toc28022_WPSOffice_Level3"/>
      <w:r>
        <w:rPr>
          <w:rFonts w:hint="eastAsia" w:cs="仿宋_GB2312" w:asciiTheme="minorEastAsia" w:hAnsiTheme="minorEastAsia" w:eastAsiaTheme="minorEastAsia"/>
          <w:b/>
          <w:color w:val="000000" w:themeColor="text1"/>
          <w:spacing w:val="6"/>
          <w:sz w:val="32"/>
          <w:szCs w:val="24"/>
          <w14:textFill>
            <w14:solidFill>
              <w14:schemeClr w14:val="tx1"/>
            </w14:solidFill>
          </w14:textFill>
        </w:rPr>
        <w:t>(不属于监狱企业的无需提供)</w:t>
      </w:r>
      <w:bookmarkEnd w:id="185"/>
      <w:bookmarkEnd w:id="186"/>
    </w:p>
    <w:p w14:paraId="7AD98C09">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bCs/>
          <w:color w:val="000000" w:themeColor="text1"/>
          <w:spacing w:val="6"/>
          <w:szCs w:val="24"/>
          <w14:textFill>
            <w14:solidFill>
              <w14:schemeClr w14:val="tx1"/>
            </w14:solidFill>
          </w14:textFill>
        </w:rPr>
        <w:t>备注：</w:t>
      </w:r>
      <w:r>
        <w:rPr>
          <w:rFonts w:hint="eastAsia" w:ascii="宋体" w:hAnsi="宋体" w:cs="仿宋_GB2312"/>
          <w:color w:val="000000" w:themeColor="text1"/>
          <w:szCs w:val="24"/>
          <w14:textFill>
            <w14:solidFill>
              <w14:schemeClr w14:val="tx1"/>
            </w14:solidFill>
          </w14:textFill>
        </w:rPr>
        <w:t>按</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财政部 司法部关于政府采购支持监狱企业发展有关问题的通知</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(财库〔2014〕68号)文件规定提供证明文件（复印件）。</w:t>
      </w:r>
    </w:p>
    <w:p w14:paraId="00ECA61C">
      <w:pPr>
        <w:pStyle w:val="17"/>
        <w:rPr>
          <w:color w:val="000000" w:themeColor="text1"/>
          <w14:textFill>
            <w14:solidFill>
              <w14:schemeClr w14:val="tx1"/>
            </w14:solidFill>
          </w14:textFill>
        </w:rPr>
      </w:pPr>
    </w:p>
    <w:p w14:paraId="07D805B0">
      <w:pPr>
        <w:pStyle w:val="18"/>
        <w:rPr>
          <w:color w:val="000000" w:themeColor="text1"/>
          <w14:textFill>
            <w14:solidFill>
              <w14:schemeClr w14:val="tx1"/>
            </w14:solidFill>
          </w14:textFill>
        </w:rPr>
      </w:pPr>
    </w:p>
    <w:p w14:paraId="309C3A4A">
      <w:pPr>
        <w:rPr>
          <w:color w:val="000000" w:themeColor="text1"/>
          <w14:textFill>
            <w14:solidFill>
              <w14:schemeClr w14:val="tx1"/>
            </w14:solidFill>
          </w14:textFill>
        </w:rPr>
      </w:pPr>
    </w:p>
    <w:p w14:paraId="51069B92">
      <w:pPr>
        <w:pStyle w:val="17"/>
        <w:rPr>
          <w:color w:val="000000" w:themeColor="text1"/>
          <w14:textFill>
            <w14:solidFill>
              <w14:schemeClr w14:val="tx1"/>
            </w14:solidFill>
          </w14:textFill>
        </w:rPr>
      </w:pPr>
    </w:p>
    <w:p w14:paraId="6C2AB7DA">
      <w:pPr>
        <w:pStyle w:val="18"/>
        <w:rPr>
          <w:color w:val="000000" w:themeColor="text1"/>
          <w14:textFill>
            <w14:solidFill>
              <w14:schemeClr w14:val="tx1"/>
            </w14:solidFill>
          </w14:textFill>
        </w:rPr>
      </w:pPr>
    </w:p>
    <w:p w14:paraId="7F308567">
      <w:pPr>
        <w:rPr>
          <w:color w:val="000000" w:themeColor="text1"/>
          <w14:textFill>
            <w14:solidFill>
              <w14:schemeClr w14:val="tx1"/>
            </w14:solidFill>
          </w14:textFill>
        </w:rPr>
      </w:pPr>
    </w:p>
    <w:p w14:paraId="6BE4CA5C">
      <w:pPr>
        <w:pStyle w:val="17"/>
        <w:rPr>
          <w:color w:val="000000" w:themeColor="text1"/>
          <w14:textFill>
            <w14:solidFill>
              <w14:schemeClr w14:val="tx1"/>
            </w14:solidFill>
          </w14:textFill>
        </w:rPr>
      </w:pPr>
    </w:p>
    <w:p w14:paraId="2C66C686">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187" w:name="_Toc22071_WPSOffice_Level3"/>
      <w:r>
        <w:rPr>
          <w:rFonts w:hint="eastAsia" w:ascii="宋体" w:hAnsi="宋体" w:cs="仿宋_GB2312"/>
          <w:bCs/>
          <w:color w:val="000000" w:themeColor="text1"/>
          <w:szCs w:val="24"/>
          <w14:textFill>
            <w14:solidFill>
              <w14:schemeClr w14:val="tx1"/>
            </w14:solidFill>
          </w14:textFill>
        </w:rPr>
        <w:t>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bookmarkEnd w:id="187"/>
    </w:p>
    <w:p w14:paraId="0A310F69">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188" w:name="_Toc11539_WPSOffice_Level3"/>
      <w:r>
        <w:rPr>
          <w:rFonts w:hint="eastAsia" w:ascii="宋体" w:hAnsi="宋体" w:cs="仿宋_GB2312"/>
          <w:bCs/>
          <w:color w:val="000000" w:themeColor="text1"/>
          <w:szCs w:val="24"/>
          <w14:textFill>
            <w14:solidFill>
              <w14:schemeClr w14:val="tx1"/>
            </w14:solidFill>
          </w14:textFill>
        </w:rPr>
        <w:t>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bookmarkEnd w:id="188"/>
    </w:p>
    <w:p w14:paraId="62F1C492">
      <w:pPr>
        <w:pStyle w:val="17"/>
        <w:rPr>
          <w:rFonts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bookmarkStart w:id="189" w:name="_Toc3285_WPSOffice_Level3"/>
      <w:r>
        <w:rPr>
          <w:rFonts w:hint="eastAsia" w:ascii="宋体" w:hAnsi="宋体" w:cs="仿宋_GB2312"/>
          <w:bCs/>
          <w:color w:val="000000" w:themeColor="text1"/>
          <w:kern w:val="0"/>
          <w:sz w:val="22"/>
          <w14:textFill>
            <w14:solidFill>
              <w14:schemeClr w14:val="tx1"/>
            </w14:solidFill>
          </w14:textFill>
        </w:rPr>
        <w:t>年   月  日</w:t>
      </w:r>
      <w:bookmarkEnd w:id="189"/>
    </w:p>
    <w:p w14:paraId="0A28F0FA">
      <w:pPr>
        <w:pStyle w:val="3"/>
        <w:widowControl w:val="0"/>
        <w:numPr>
          <w:ilvl w:val="0"/>
          <w:numId w:val="0"/>
        </w:numPr>
        <w:adjustRightInd/>
        <w:snapToGrid/>
        <w:spacing w:before="0" w:after="0" w:line="360" w:lineRule="auto"/>
        <w:ind w:leftChars="0"/>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190" w:name="_Toc488691517"/>
      <w:bookmarkStart w:id="191" w:name="_Toc20118"/>
      <w:r>
        <w:rPr>
          <w:rFonts w:hint="eastAsia" w:ascii="宋体" w:hAnsi="宋体" w:eastAsia="宋体" w:cs="宋体"/>
          <w:color w:val="000000" w:themeColor="text1"/>
          <w:szCs w:val="28"/>
          <w:lang w:val="en-US" w:eastAsia="zh-CN"/>
          <w14:textFill>
            <w14:solidFill>
              <w14:schemeClr w14:val="tx1"/>
            </w14:solidFill>
          </w14:textFill>
        </w:rPr>
        <w:t>格式13、</w:t>
      </w:r>
      <w:r>
        <w:rPr>
          <w:rFonts w:hint="eastAsia" w:ascii="宋体" w:hAnsi="宋体" w:cs="宋体"/>
          <w:color w:val="000000" w:themeColor="text1"/>
          <w:szCs w:val="28"/>
          <w14:textFill>
            <w14:solidFill>
              <w14:schemeClr w14:val="tx1"/>
            </w14:solidFill>
          </w14:textFill>
        </w:rPr>
        <w:t>最终报价表</w:t>
      </w:r>
      <w:bookmarkEnd w:id="190"/>
      <w:r>
        <w:rPr>
          <w:rFonts w:hint="eastAsia" w:ascii="宋体" w:hAnsi="宋体" w:cs="宋体"/>
          <w:color w:val="000000" w:themeColor="text1"/>
          <w:szCs w:val="28"/>
          <w14:textFill>
            <w14:solidFill>
              <w14:schemeClr w14:val="tx1"/>
            </w14:solidFill>
          </w14:textFill>
        </w:rPr>
        <w:t>（单独提交）</w:t>
      </w:r>
      <w:bookmarkEnd w:id="191"/>
    </w:p>
    <w:p w14:paraId="1D8B5936">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最终报价表</w:t>
      </w:r>
    </w:p>
    <w:p w14:paraId="57EFA4E5">
      <w:pPr>
        <w:spacing w:line="360" w:lineRule="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磋商人名称：                                                   </w:t>
      </w:r>
      <w:r>
        <w:rPr>
          <w:rFonts w:hint="eastAsia" w:ascii="宋体" w:hAnsi="宋体" w:cs="宋体"/>
          <w:b/>
          <w:bCs/>
          <w:color w:val="000000" w:themeColor="text1"/>
          <w:sz w:val="20"/>
          <w:szCs w:val="28"/>
          <w14:textFill>
            <w14:solidFill>
              <w14:schemeClr w14:val="tx1"/>
            </w14:solidFill>
          </w14:textFill>
        </w:rPr>
        <w:t>单位：（元）</w:t>
      </w:r>
    </w:p>
    <w:tbl>
      <w:tblPr>
        <w:tblStyle w:val="4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977"/>
        <w:gridCol w:w="2725"/>
        <w:gridCol w:w="2212"/>
      </w:tblGrid>
      <w:tr w14:paraId="0032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15" w:type="dxa"/>
            <w:tcBorders>
              <w:tl2br w:val="single" w:color="auto" w:sz="4" w:space="0"/>
            </w:tcBorders>
          </w:tcPr>
          <w:p w14:paraId="1B472522">
            <w:pPr>
              <w:kinsoku w:val="0"/>
              <w:spacing w:line="360" w:lineRule="auto"/>
              <w:ind w:firstLine="33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报价内容</w:t>
            </w:r>
          </w:p>
          <w:p w14:paraId="289A787C">
            <w:pPr>
              <w:kinsoku w:val="0"/>
              <w:spacing w:line="360" w:lineRule="auto"/>
              <w:rPr>
                <w:rFonts w:ascii="宋体" w:hAnsi="宋体" w:cs="宋体"/>
                <w:color w:val="000000" w:themeColor="text1"/>
                <w14:textFill>
                  <w14:solidFill>
                    <w14:schemeClr w14:val="tx1"/>
                  </w14:solidFill>
                </w14:textFill>
              </w:rPr>
            </w:pPr>
          </w:p>
          <w:p w14:paraId="540BAE7E">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磋商内容</w:t>
            </w:r>
          </w:p>
        </w:tc>
        <w:tc>
          <w:tcPr>
            <w:tcW w:w="2977" w:type="dxa"/>
            <w:vAlign w:val="center"/>
          </w:tcPr>
          <w:p w14:paraId="48AC5F6C">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最终磋商报价</w:t>
            </w:r>
          </w:p>
        </w:tc>
        <w:tc>
          <w:tcPr>
            <w:tcW w:w="2725" w:type="dxa"/>
            <w:vAlign w:val="center"/>
          </w:tcPr>
          <w:p w14:paraId="250E1960">
            <w:pPr>
              <w:kinsoku w:val="0"/>
              <w:spacing w:line="360" w:lineRule="auto"/>
              <w:ind w:firstLine="110" w:firstLineChars="50"/>
              <w:jc w:val="center"/>
              <w:rPr>
                <w:rFonts w:ascii="宋体" w:hAnsi="宋体" w:cs="宋体"/>
                <w:color w:val="000000" w:themeColor="text1"/>
                <w14:textFill>
                  <w14:solidFill>
                    <w14:schemeClr w14:val="tx1"/>
                  </w14:solidFill>
                </w14:textFill>
              </w:rPr>
            </w:pPr>
          </w:p>
          <w:p w14:paraId="05B30A1B">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p w14:paraId="58AA807F">
            <w:pPr>
              <w:kinsoku w:val="0"/>
              <w:spacing w:line="360" w:lineRule="auto"/>
              <w:jc w:val="center"/>
              <w:rPr>
                <w:rFonts w:ascii="宋体" w:hAnsi="宋体" w:cs="宋体"/>
                <w:color w:val="000000" w:themeColor="text1"/>
                <w14:textFill>
                  <w14:solidFill>
                    <w14:schemeClr w14:val="tx1"/>
                  </w14:solidFill>
                </w14:textFill>
              </w:rPr>
            </w:pPr>
          </w:p>
        </w:tc>
        <w:tc>
          <w:tcPr>
            <w:tcW w:w="2212" w:type="dxa"/>
          </w:tcPr>
          <w:p w14:paraId="7B1DF5B0">
            <w:pPr>
              <w:kinsoku w:val="0"/>
              <w:spacing w:line="360" w:lineRule="auto"/>
              <w:ind w:firstLine="110" w:firstLineChars="50"/>
              <w:jc w:val="center"/>
              <w:rPr>
                <w:rFonts w:ascii="宋体" w:hAnsi="宋体" w:cs="宋体"/>
                <w:color w:val="000000" w:themeColor="text1"/>
                <w14:textFill>
                  <w14:solidFill>
                    <w14:schemeClr w14:val="tx1"/>
                  </w14:solidFill>
                </w14:textFill>
              </w:rPr>
            </w:pPr>
          </w:p>
          <w:p w14:paraId="186381F5">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工程质量</w:t>
            </w:r>
          </w:p>
        </w:tc>
      </w:tr>
      <w:tr w14:paraId="6FE4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615" w:type="dxa"/>
            <w:vAlign w:val="center"/>
          </w:tcPr>
          <w:p w14:paraId="0D3FD774">
            <w:pPr>
              <w:kinsoku w:val="0"/>
              <w:spacing w:line="360" w:lineRule="auto"/>
              <w:jc w:val="center"/>
              <w:rPr>
                <w:rFonts w:ascii="宋体" w:hAnsi="宋体" w:cs="宋体"/>
                <w:color w:val="000000" w:themeColor="text1"/>
                <w14:textFill>
                  <w14:solidFill>
                    <w14:schemeClr w14:val="tx1"/>
                  </w14:solidFill>
                </w14:textFill>
              </w:rPr>
            </w:pPr>
          </w:p>
        </w:tc>
        <w:tc>
          <w:tcPr>
            <w:tcW w:w="2977" w:type="dxa"/>
            <w:vAlign w:val="center"/>
          </w:tcPr>
          <w:p w14:paraId="19B3684B">
            <w:pPr>
              <w:kinsoku w:val="0"/>
              <w:spacing w:line="360" w:lineRule="auto"/>
              <w:jc w:val="center"/>
              <w:rPr>
                <w:rFonts w:ascii="宋体" w:hAnsi="宋体" w:cs="宋体"/>
                <w:color w:val="000000" w:themeColor="text1"/>
                <w14:textFill>
                  <w14:solidFill>
                    <w14:schemeClr w14:val="tx1"/>
                  </w14:solidFill>
                </w14:textFill>
              </w:rPr>
            </w:pPr>
          </w:p>
        </w:tc>
        <w:tc>
          <w:tcPr>
            <w:tcW w:w="2725" w:type="dxa"/>
            <w:vAlign w:val="center"/>
          </w:tcPr>
          <w:p w14:paraId="668D17F8">
            <w:pPr>
              <w:kinsoku w:val="0"/>
              <w:spacing w:line="360" w:lineRule="auto"/>
              <w:jc w:val="center"/>
              <w:rPr>
                <w:rFonts w:ascii="宋体" w:hAnsi="宋体" w:cs="宋体"/>
                <w:color w:val="000000" w:themeColor="text1"/>
                <w14:textFill>
                  <w14:solidFill>
                    <w14:schemeClr w14:val="tx1"/>
                  </w14:solidFill>
                </w14:textFill>
              </w:rPr>
            </w:pPr>
          </w:p>
        </w:tc>
        <w:tc>
          <w:tcPr>
            <w:tcW w:w="2212" w:type="dxa"/>
          </w:tcPr>
          <w:p w14:paraId="0A63E046">
            <w:pPr>
              <w:kinsoku w:val="0"/>
              <w:spacing w:line="360" w:lineRule="auto"/>
              <w:jc w:val="center"/>
              <w:rPr>
                <w:rFonts w:ascii="宋体" w:hAnsi="宋体" w:cs="宋体"/>
                <w:color w:val="000000" w:themeColor="text1"/>
                <w14:textFill>
                  <w14:solidFill>
                    <w14:schemeClr w14:val="tx1"/>
                  </w14:solidFill>
                </w14:textFill>
              </w:rPr>
            </w:pPr>
          </w:p>
        </w:tc>
      </w:tr>
      <w:tr w14:paraId="30DC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29" w:type="dxa"/>
            <w:gridSpan w:val="4"/>
            <w:vAlign w:val="center"/>
          </w:tcPr>
          <w:p w14:paraId="54112F35">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最终磋商总报价：人民币（大写）                         ￥    元</w:t>
            </w:r>
          </w:p>
        </w:tc>
      </w:tr>
      <w:tr w14:paraId="0221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29" w:type="dxa"/>
            <w:gridSpan w:val="4"/>
            <w:vAlign w:val="center"/>
          </w:tcPr>
          <w:p w14:paraId="118E0568">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优惠条件：（如若没有可写无，如有请在此详细说明）</w:t>
            </w:r>
          </w:p>
          <w:p w14:paraId="4EB57747">
            <w:pPr>
              <w:kinsoku w:val="0"/>
              <w:spacing w:line="360" w:lineRule="auto"/>
              <w:rPr>
                <w:rFonts w:ascii="宋体" w:hAnsi="宋体" w:cs="宋体"/>
                <w:color w:val="000000" w:themeColor="text1"/>
                <w14:textFill>
                  <w14:solidFill>
                    <w14:schemeClr w14:val="tx1"/>
                  </w14:solidFill>
                </w14:textFill>
              </w:rPr>
            </w:pPr>
          </w:p>
        </w:tc>
      </w:tr>
      <w:tr w14:paraId="41EC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529" w:type="dxa"/>
            <w:gridSpan w:val="4"/>
            <w:vAlign w:val="center"/>
          </w:tcPr>
          <w:p w14:paraId="20BADA1D">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w:t>
            </w:r>
          </w:p>
        </w:tc>
      </w:tr>
    </w:tbl>
    <w:p w14:paraId="28A26EA6">
      <w:pPr>
        <w:spacing w:line="360" w:lineRule="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此表不需填写在磋商响应文件中。在磋商期间，由磋商小组确定合格的磋商供应商线上提交，磋商供应商须在固定电脑设备前登陆等待磋商最终报价，磋商供应商须在规定的时间内完成，如超时，则视为无效投标。</w:t>
      </w:r>
    </w:p>
    <w:p w14:paraId="3317C1B7">
      <w:pPr>
        <w:spacing w:line="360" w:lineRule="auto"/>
        <w:jc w:val="center"/>
        <w:rPr>
          <w:rFonts w:ascii="宋体" w:hAnsi="宋体" w:cs="宋体"/>
          <w:color w:val="000000" w:themeColor="text1"/>
          <w14:textFill>
            <w14:solidFill>
              <w14:schemeClr w14:val="tx1"/>
            </w14:solidFill>
          </w14:textFill>
        </w:rPr>
      </w:pPr>
    </w:p>
    <w:p w14:paraId="387AC2F6">
      <w:pPr>
        <w:spacing w:line="360" w:lineRule="auto"/>
        <w:rPr>
          <w:rFonts w:ascii="宋体" w:hAnsi="宋体" w:cs="宋体"/>
          <w:color w:val="000000" w:themeColor="text1"/>
          <w14:textFill>
            <w14:solidFill>
              <w14:schemeClr w14:val="tx1"/>
            </w14:solidFill>
          </w14:textFill>
        </w:rPr>
      </w:pPr>
    </w:p>
    <w:p w14:paraId="72932C86">
      <w:pPr>
        <w:spacing w:line="360" w:lineRule="auto"/>
        <w:rPr>
          <w:rFonts w:ascii="宋体" w:hAnsi="宋体" w:cs="宋体"/>
          <w:color w:val="000000" w:themeColor="text1"/>
          <w14:textFill>
            <w14:solidFill>
              <w14:schemeClr w14:val="tx1"/>
            </w14:solidFill>
          </w14:textFill>
        </w:rPr>
      </w:pPr>
    </w:p>
    <w:p w14:paraId="1A9B0BA7">
      <w:pPr>
        <w:spacing w:line="360" w:lineRule="auto"/>
        <w:rPr>
          <w:rFonts w:ascii="宋体" w:hAnsi="宋体" w:cs="宋体"/>
          <w:color w:val="000000" w:themeColor="text1"/>
          <w14:textFill>
            <w14:solidFill>
              <w14:schemeClr w14:val="tx1"/>
            </w14:solidFill>
          </w14:textFill>
        </w:rPr>
      </w:pPr>
    </w:p>
    <w:p w14:paraId="2CDF8BEE">
      <w:pPr>
        <w:spacing w:line="360" w:lineRule="auto"/>
        <w:rPr>
          <w:rFonts w:ascii="宋体" w:hAnsi="宋体" w:cs="宋体"/>
          <w:color w:val="000000" w:themeColor="text1"/>
          <w14:textFill>
            <w14:solidFill>
              <w14:schemeClr w14:val="tx1"/>
            </w14:solidFill>
          </w14:textFill>
        </w:rPr>
      </w:pPr>
    </w:p>
    <w:p w14:paraId="5990831E">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磋商人名称：               （公章）</w:t>
      </w:r>
    </w:p>
    <w:p w14:paraId="4B7F3748">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14:paraId="52382320">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日期：          年   月   日</w:t>
      </w:r>
      <w:bookmarkStart w:id="192" w:name="_Toc8156"/>
    </w:p>
    <w:p w14:paraId="4F73EC36">
      <w:pPr>
        <w:spacing w:line="360" w:lineRule="auto"/>
        <w:ind w:firstLine="480" w:firstLineChars="200"/>
        <w:rPr>
          <w:rFonts w:hint="eastAsia" w:ascii="宋体" w:hAnsi="宋体" w:eastAsia="宋体" w:cs="宋体"/>
          <w:b/>
          <w:bCs/>
          <w:color w:val="000000" w:themeColor="text1"/>
          <w:sz w:val="32"/>
          <w:szCs w:val="28"/>
          <w:lang w:val="en-US" w:eastAsia="zh-CN" w:bidi="ar-SA"/>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End w:id="192"/>
      <w:bookmarkStart w:id="193" w:name="_Toc28934"/>
      <w:bookmarkStart w:id="194" w:name="_Toc488691519"/>
      <w:r>
        <w:rPr>
          <w:rFonts w:hint="eastAsia" w:ascii="宋体" w:hAnsi="宋体" w:eastAsia="宋体" w:cs="宋体"/>
          <w:b/>
          <w:bCs/>
          <w:color w:val="000000" w:themeColor="text1"/>
          <w:sz w:val="32"/>
          <w:szCs w:val="28"/>
          <w:lang w:val="en-US" w:eastAsia="zh-CN" w:bidi="ar-SA"/>
          <w14:textFill>
            <w14:solidFill>
              <w14:schemeClr w14:val="tx1"/>
            </w14:solidFill>
          </w14:textFill>
        </w:rPr>
        <w:t>第六章采购项目要求</w:t>
      </w:r>
      <w:bookmarkEnd w:id="193"/>
      <w:bookmarkEnd w:id="194"/>
      <w:bookmarkStart w:id="195" w:name="_Toc488691523"/>
    </w:p>
    <w:p w14:paraId="04861784">
      <w:pPr>
        <w:spacing w:line="360" w:lineRule="auto"/>
        <w:ind w:firstLine="643" w:firstLineChars="200"/>
        <w:jc w:val="center"/>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28"/>
          <w:lang w:val="en-US" w:eastAsia="zh-CN" w:bidi="ar-SA"/>
          <w14:textFill>
            <w14:solidFill>
              <w14:schemeClr w14:val="tx1"/>
            </w14:solidFill>
          </w14:textFill>
        </w:rPr>
        <w:t>技术标准和要求</w:t>
      </w:r>
      <w:bookmarkEnd w:id="195"/>
    </w:p>
    <w:p w14:paraId="1C8768AA">
      <w:pPr>
        <w:jc w:val="left"/>
        <w:rPr>
          <w:rFonts w:hint="eastAsia" w:eastAsiaTheme="minorEastAsia"/>
          <w:b/>
          <w:bCs/>
          <w:sz w:val="32"/>
          <w:szCs w:val="32"/>
          <w:u w:val="single"/>
          <w:lang w:eastAsia="zh-CN"/>
        </w:rPr>
      </w:pPr>
      <w:r>
        <w:rPr>
          <w:rFonts w:hint="eastAsia" w:eastAsiaTheme="minorEastAsia"/>
          <w:b/>
          <w:bCs/>
          <w:sz w:val="32"/>
          <w:szCs w:val="32"/>
          <w:u w:val="single"/>
          <w:lang w:eastAsia="zh-CN"/>
        </w:rPr>
        <w:t>工期：自合同签订之日起半年内</w:t>
      </w:r>
    </w:p>
    <w:p w14:paraId="0B0DFBB2">
      <w:pPr>
        <w:pStyle w:val="29"/>
        <w:jc w:val="both"/>
        <w:rPr>
          <w:rFonts w:hint="eastAsia" w:eastAsia="宋体"/>
          <w:lang w:eastAsia="zh-CN"/>
        </w:rPr>
      </w:pPr>
    </w:p>
    <w:sectPr>
      <w:footerReference r:id="rId4" w:type="default"/>
      <w:pgSz w:w="11907" w:h="16840"/>
      <w:pgMar w:top="1247" w:right="1247" w:bottom="1247" w:left="1247" w:header="680" w:footer="624" w:gutter="0"/>
      <w:pgBorders w:display="notFirstPage" w:offsetFrom="page">
        <w:top w:val="none" w:sz="0" w:space="0"/>
        <w:left w:val="none" w:sz="0" w:space="0"/>
        <w:bottom w:val="none" w:sz="0" w:space="0"/>
        <w:right w:val="none" w:sz="0" w:space="0"/>
      </w:pgBorders>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B602">
    <w:pPr>
      <w:pStyle w:val="29"/>
      <w:jc w:val="center"/>
      <w:rPr>
        <w:rFonts w:ascii="宋体" w:hAnsi="宋体"/>
        <w:b/>
        <w:sz w:val="24"/>
      </w:rPr>
    </w:pPr>
    <w:r>
      <w:rPr>
        <w:rFonts w:ascii="宋体" w:hAnsi="宋体"/>
        <w:b/>
        <w:sz w:val="24"/>
      </w:rPr>
      <w:fldChar w:fldCharType="begin"/>
    </w:r>
    <w:r>
      <w:rPr>
        <w:rFonts w:ascii="宋体" w:hAnsi="宋体"/>
        <w:b/>
        <w:sz w:val="24"/>
      </w:rPr>
      <w:instrText xml:space="preserve">PAGE   \* MERGEFORMAT</w:instrText>
    </w:r>
    <w:r>
      <w:rPr>
        <w:rFonts w:ascii="宋体" w:hAnsi="宋体"/>
        <w:b/>
        <w:sz w:val="24"/>
      </w:rPr>
      <w:fldChar w:fldCharType="separate"/>
    </w:r>
    <w:r>
      <w:rPr>
        <w:rFonts w:ascii="宋体" w:hAnsi="宋体"/>
        <w:b/>
        <w:sz w:val="24"/>
        <w:lang w:val="zh-CN"/>
      </w:rPr>
      <w:t>66</w:t>
    </w:r>
    <w:r>
      <w:rPr>
        <w:rFonts w:ascii="宋体" w:hAnsi="宋体"/>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986AF"/>
    <w:multiLevelType w:val="singleLevel"/>
    <w:tmpl w:val="A56986AF"/>
    <w:lvl w:ilvl="0" w:tentative="0">
      <w:start w:val="1"/>
      <w:numFmt w:val="decimal"/>
      <w:suff w:val="nothing"/>
      <w:lvlText w:val="%1、"/>
      <w:lvlJc w:val="left"/>
    </w:lvl>
  </w:abstractNum>
  <w:abstractNum w:abstractNumId="1">
    <w:nsid w:val="D4F2AB6E"/>
    <w:multiLevelType w:val="multilevel"/>
    <w:tmpl w:val="D4F2AB6E"/>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00000003"/>
    <w:multiLevelType w:val="multilevel"/>
    <w:tmpl w:val="00000003"/>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0000004"/>
    <w:multiLevelType w:val="multilevel"/>
    <w:tmpl w:val="00000004"/>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00000005"/>
    <w:multiLevelType w:val="multilevel"/>
    <w:tmpl w:val="00000005"/>
    <w:lvl w:ilvl="0" w:tentative="0">
      <w:start w:val="1"/>
      <w:numFmt w:val="decimal"/>
      <w:lvlText w:val="%1)"/>
      <w:lvlJc w:val="left"/>
      <w:pPr>
        <w:ind w:left="1300"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0000006"/>
    <w:multiLevelType w:val="multilevel"/>
    <w:tmpl w:val="00000006"/>
    <w:lvl w:ilvl="0" w:tentative="0">
      <w:start w:val="1"/>
      <w:numFmt w:val="decimal"/>
      <w:lvlText w:val="%1)."/>
      <w:lvlJc w:val="center"/>
      <w:pPr>
        <w:ind w:left="987" w:hanging="420"/>
      </w:pPr>
      <w:rPr>
        <w:rFonts w:hint="eastAsia" w:ascii="宋体" w:hAnsi="宋体" w:eastAsia="宋体"/>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8">
    <w:nsid w:val="00000007"/>
    <w:multiLevelType w:val="multilevel"/>
    <w:tmpl w:val="00000007"/>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9">
    <w:nsid w:val="00000008"/>
    <w:multiLevelType w:val="multilevel"/>
    <w:tmpl w:val="00000008"/>
    <w:lvl w:ilvl="0" w:tentative="0">
      <w:start w:val="1"/>
      <w:numFmt w:val="decimal"/>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0000000A"/>
    <w:multiLevelType w:val="multilevel"/>
    <w:tmpl w:val="0000000A"/>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0000000B"/>
    <w:multiLevelType w:val="multilevel"/>
    <w:tmpl w:val="0000000B"/>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12">
    <w:nsid w:val="0000000C"/>
    <w:multiLevelType w:val="multilevel"/>
    <w:tmpl w:val="0000000C"/>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3">
    <w:nsid w:val="0000000D"/>
    <w:multiLevelType w:val="multilevel"/>
    <w:tmpl w:val="0000000D"/>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4">
    <w:nsid w:val="0000000E"/>
    <w:multiLevelType w:val="multilevel"/>
    <w:tmpl w:val="0000000E"/>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5">
    <w:nsid w:val="0000000F"/>
    <w:multiLevelType w:val="multilevel"/>
    <w:tmpl w:val="0000000F"/>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6">
    <w:nsid w:val="00000010"/>
    <w:multiLevelType w:val="multilevel"/>
    <w:tmpl w:val="00000010"/>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7">
    <w:nsid w:val="00000011"/>
    <w:multiLevelType w:val="multilevel"/>
    <w:tmpl w:val="0000001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8">
    <w:nsid w:val="00000012"/>
    <w:multiLevelType w:val="multilevel"/>
    <w:tmpl w:val="00000012"/>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9">
    <w:nsid w:val="00000013"/>
    <w:multiLevelType w:val="multilevel"/>
    <w:tmpl w:val="000000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4"/>
    <w:multiLevelType w:val="multilevel"/>
    <w:tmpl w:val="00000014"/>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1">
    <w:nsid w:val="00000015"/>
    <w:multiLevelType w:val="multilevel"/>
    <w:tmpl w:val="00000015"/>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00000016"/>
    <w:multiLevelType w:val="multilevel"/>
    <w:tmpl w:val="00000016"/>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3">
    <w:nsid w:val="00000017"/>
    <w:multiLevelType w:val="multilevel"/>
    <w:tmpl w:val="00000017"/>
    <w:lvl w:ilvl="0" w:tentative="0">
      <w:start w:val="1"/>
      <w:numFmt w:val="chineseCountingThousand"/>
      <w:lvlText w:val="第%1章"/>
      <w:lvlJc w:val="left"/>
      <w:pPr>
        <w:ind w:left="420" w:hanging="420"/>
      </w:pPr>
      <w:rPr>
        <w:rFonts w:hint="eastAsia" w:ascii="宋体" w:hAnsi="宋体"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8"/>
    <w:multiLevelType w:val="multilevel"/>
    <w:tmpl w:val="0000001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00000019"/>
    <w:multiLevelType w:val="multilevel"/>
    <w:tmpl w:val="00000019"/>
    <w:lvl w:ilvl="0" w:tentative="0">
      <w:start w:val="7"/>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A"/>
    <w:multiLevelType w:val="multilevel"/>
    <w:tmpl w:val="000000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0000001B"/>
    <w:multiLevelType w:val="singleLevel"/>
    <w:tmpl w:val="0000001B"/>
    <w:lvl w:ilvl="0" w:tentative="0">
      <w:start w:val="1"/>
      <w:numFmt w:val="decimal"/>
      <w:suff w:val="nothing"/>
      <w:lvlText w:val="%1"/>
      <w:lvlJc w:val="left"/>
      <w:pPr>
        <w:tabs>
          <w:tab w:val="left" w:pos="0"/>
        </w:tabs>
        <w:ind w:left="0" w:firstLine="0"/>
      </w:pPr>
      <w:rPr>
        <w:rFonts w:hint="default"/>
      </w:rPr>
    </w:lvl>
  </w:abstractNum>
  <w:abstractNum w:abstractNumId="28">
    <w:nsid w:val="0000001C"/>
    <w:multiLevelType w:val="multilevel"/>
    <w:tmpl w:val="0000001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0000001D"/>
    <w:multiLevelType w:val="multilevel"/>
    <w:tmpl w:val="0000001D"/>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0">
    <w:nsid w:val="0000001E"/>
    <w:multiLevelType w:val="multilevel"/>
    <w:tmpl w:val="000000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1">
    <w:nsid w:val="0000001F"/>
    <w:multiLevelType w:val="multilevel"/>
    <w:tmpl w:val="0000001F"/>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2">
    <w:nsid w:val="00000020"/>
    <w:multiLevelType w:val="multilevel"/>
    <w:tmpl w:val="00000020"/>
    <w:lvl w:ilvl="0" w:tentative="0">
      <w:start w:val="1"/>
      <w:numFmt w:val="decimal"/>
      <w:lvlText w:val="%1)"/>
      <w:lvlJc w:val="left"/>
      <w:pPr>
        <w:ind w:left="1412" w:hanging="420"/>
      </w:pPr>
    </w:lvl>
    <w:lvl w:ilvl="1" w:tentative="0">
      <w:start w:val="3"/>
      <w:numFmt w:val="decimal"/>
      <w:lvlText w:val="%2）"/>
      <w:lvlJc w:val="left"/>
      <w:pPr>
        <w:ind w:left="1772" w:hanging="360"/>
      </w:pPr>
      <w:rPr>
        <w:rFonts w:hint="default" w:cs="宋体"/>
        <w:color w:val="000000"/>
      </w:rPr>
    </w:lvl>
    <w:lvl w:ilvl="2" w:tentative="0">
      <w:start w:val="3"/>
      <w:numFmt w:val="decimal"/>
      <w:lvlText w:val="%3、"/>
      <w:lvlJc w:val="left"/>
      <w:pPr>
        <w:ind w:left="2192" w:hanging="360"/>
      </w:pPr>
      <w:rPr>
        <w:rFonts w:hint="default" w:cs="Times New Roman"/>
        <w:color w:val="auto"/>
      </w:r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33">
    <w:nsid w:val="00000021"/>
    <w:multiLevelType w:val="multilevel"/>
    <w:tmpl w:val="00000021"/>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4">
    <w:nsid w:val="00000022"/>
    <w:multiLevelType w:val="multilevel"/>
    <w:tmpl w:val="00000022"/>
    <w:lvl w:ilvl="0" w:tentative="0">
      <w:start w:val="1"/>
      <w:numFmt w:val="decimal"/>
      <w:lvlText w:val="%1、"/>
      <w:lvlJc w:val="left"/>
      <w:pPr>
        <w:ind w:left="1211" w:hanging="360"/>
      </w:pPr>
      <w:rPr>
        <w:rFonts w:hint="default"/>
      </w:rPr>
    </w:lvl>
    <w:lvl w:ilvl="1" w:tentative="0">
      <w:start w:val="1"/>
      <w:numFmt w:val="decimal"/>
      <w:lvlText w:val="%2)"/>
      <w:lvlJc w:val="left"/>
      <w:pPr>
        <w:ind w:left="1696"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5">
    <w:nsid w:val="00000023"/>
    <w:multiLevelType w:val="multilevel"/>
    <w:tmpl w:val="000000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6">
    <w:nsid w:val="00000024"/>
    <w:multiLevelType w:val="multilevel"/>
    <w:tmpl w:val="00000024"/>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7">
    <w:nsid w:val="00000025"/>
    <w:multiLevelType w:val="multilevel"/>
    <w:tmpl w:val="00000025"/>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396" w:hanging="113"/>
      </w:pPr>
      <w:rPr>
        <w:rFonts w:hint="eastAsia" w:ascii="宋体" w:hAnsi="宋体" w:eastAsia="宋体"/>
        <w:b w:val="0"/>
        <w:i w:val="0"/>
        <w:spacing w:val="0"/>
        <w:position w:val="0"/>
        <w:sz w:val="24"/>
      </w:rPr>
    </w:lvl>
    <w:lvl w:ilvl="2" w:tentative="0">
      <w:start w:val="1"/>
      <w:numFmt w:val="decimal"/>
      <w:lvlText w:val="%2.%3."/>
      <w:lvlJc w:val="right"/>
      <w:pPr>
        <w:ind w:left="1446"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8">
    <w:nsid w:val="00000026"/>
    <w:multiLevelType w:val="multilevel"/>
    <w:tmpl w:val="00000026"/>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9">
    <w:nsid w:val="00000027"/>
    <w:multiLevelType w:val="multilevel"/>
    <w:tmpl w:val="00000027"/>
    <w:lvl w:ilvl="0" w:tentative="0">
      <w:start w:val="1"/>
      <w:numFmt w:val="decimal"/>
      <w:lvlText w:val="格式%1、"/>
      <w:lvlJc w:val="left"/>
      <w:pPr>
        <w:ind w:left="284" w:hanging="284"/>
      </w:pPr>
      <w:rPr>
        <w:rFonts w:hint="eastAsia"/>
        <w:b/>
        <w:i w:val="0"/>
        <w:spacing w:val="0"/>
        <w:position w:val="0"/>
        <w:sz w:val="32"/>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40">
    <w:nsid w:val="00000028"/>
    <w:multiLevelType w:val="multilevel"/>
    <w:tmpl w:val="00000028"/>
    <w:lvl w:ilvl="0" w:tentative="0">
      <w:start w:val="1"/>
      <w:numFmt w:val="decimal"/>
      <w:lvlText w:val="14.%1"/>
      <w:lvlJc w:val="left"/>
      <w:pPr>
        <w:ind w:left="987"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1">
    <w:nsid w:val="00000029"/>
    <w:multiLevelType w:val="multilevel"/>
    <w:tmpl w:val="00000029"/>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2">
    <w:nsid w:val="3B7D673B"/>
    <w:multiLevelType w:val="multilevel"/>
    <w:tmpl w:val="3B7D673B"/>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3"/>
  </w:num>
  <w:num w:numId="2">
    <w:abstractNumId w:val="0"/>
  </w:num>
  <w:num w:numId="3">
    <w:abstractNumId w:val="27"/>
  </w:num>
  <w:num w:numId="4">
    <w:abstractNumId w:val="8"/>
  </w:num>
  <w:num w:numId="5">
    <w:abstractNumId w:val="37"/>
  </w:num>
  <w:num w:numId="6">
    <w:abstractNumId w:val="19"/>
  </w:num>
  <w:num w:numId="7">
    <w:abstractNumId w:val="32"/>
  </w:num>
  <w:num w:numId="8">
    <w:abstractNumId w:val="29"/>
  </w:num>
  <w:num w:numId="9">
    <w:abstractNumId w:val="3"/>
  </w:num>
  <w:num w:numId="10">
    <w:abstractNumId w:val="22"/>
  </w:num>
  <w:num w:numId="11">
    <w:abstractNumId w:val="12"/>
  </w:num>
  <w:num w:numId="12">
    <w:abstractNumId w:val="41"/>
  </w:num>
  <w:num w:numId="13">
    <w:abstractNumId w:val="40"/>
  </w:num>
  <w:num w:numId="14">
    <w:abstractNumId w:val="28"/>
  </w:num>
  <w:num w:numId="15">
    <w:abstractNumId w:val="26"/>
  </w:num>
  <w:num w:numId="16">
    <w:abstractNumId w:val="9"/>
  </w:num>
  <w:num w:numId="17">
    <w:abstractNumId w:val="2"/>
  </w:num>
  <w:num w:numId="18">
    <w:abstractNumId w:val="13"/>
  </w:num>
  <w:num w:numId="19">
    <w:abstractNumId w:val="17"/>
  </w:num>
  <w:num w:numId="20">
    <w:abstractNumId w:val="30"/>
  </w:num>
  <w:num w:numId="21">
    <w:abstractNumId w:val="20"/>
  </w:num>
  <w:num w:numId="22">
    <w:abstractNumId w:val="24"/>
  </w:num>
  <w:num w:numId="23">
    <w:abstractNumId w:val="35"/>
  </w:num>
  <w:num w:numId="24">
    <w:abstractNumId w:val="6"/>
  </w:num>
  <w:num w:numId="25">
    <w:abstractNumId w:val="1"/>
  </w:num>
  <w:num w:numId="26">
    <w:abstractNumId w:val="42"/>
  </w:num>
  <w:num w:numId="27">
    <w:abstractNumId w:val="7"/>
  </w:num>
  <w:num w:numId="28">
    <w:abstractNumId w:val="11"/>
  </w:num>
  <w:num w:numId="29">
    <w:abstractNumId w:val="16"/>
  </w:num>
  <w:num w:numId="30">
    <w:abstractNumId w:val="18"/>
  </w:num>
  <w:num w:numId="31">
    <w:abstractNumId w:val="15"/>
  </w:num>
  <w:num w:numId="32">
    <w:abstractNumId w:val="4"/>
  </w:num>
  <w:num w:numId="33">
    <w:abstractNumId w:val="5"/>
  </w:num>
  <w:num w:numId="34">
    <w:abstractNumId w:val="10"/>
  </w:num>
  <w:num w:numId="35">
    <w:abstractNumId w:val="14"/>
  </w:num>
  <w:num w:numId="36">
    <w:abstractNumId w:val="25"/>
  </w:num>
  <w:num w:numId="37">
    <w:abstractNumId w:val="34"/>
  </w:num>
  <w:num w:numId="38">
    <w:abstractNumId w:val="39"/>
  </w:num>
  <w:num w:numId="39">
    <w:abstractNumId w:val="21"/>
  </w:num>
  <w:num w:numId="40">
    <w:abstractNumId w:val="31"/>
  </w:num>
  <w:num w:numId="41">
    <w:abstractNumId w:val="36"/>
  </w:num>
  <w:num w:numId="42">
    <w:abstractNumId w:val="3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10"/>
  <w:displayHorizontalDrawingGridEvery w:val="1"/>
  <w:displayVerticalDrawingGridEvery w:val="1"/>
  <w:noPunctuationKerning w:val="1"/>
  <w:characterSpacingControl w:val="doNotCompress"/>
  <w:doNotValidateAgainstSchema/>
  <w:doNotDemarcateInvalidXml/>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zdmMDM0ZDJmMTk4MjM2MmViYmQyN2Q0ZTlmODYifQ=="/>
  </w:docVars>
  <w:rsids>
    <w:rsidRoot w:val="008952D7"/>
    <w:rsid w:val="00017352"/>
    <w:rsid w:val="000302F3"/>
    <w:rsid w:val="00030FEF"/>
    <w:rsid w:val="00033DD7"/>
    <w:rsid w:val="00040EAA"/>
    <w:rsid w:val="00047F11"/>
    <w:rsid w:val="000709BF"/>
    <w:rsid w:val="000778F7"/>
    <w:rsid w:val="00085847"/>
    <w:rsid w:val="00085EAD"/>
    <w:rsid w:val="000D2D9C"/>
    <w:rsid w:val="000E5320"/>
    <w:rsid w:val="00112753"/>
    <w:rsid w:val="00145A27"/>
    <w:rsid w:val="00153D8A"/>
    <w:rsid w:val="00162AEF"/>
    <w:rsid w:val="00166F79"/>
    <w:rsid w:val="00190113"/>
    <w:rsid w:val="0019514B"/>
    <w:rsid w:val="001C7D08"/>
    <w:rsid w:val="001D39EE"/>
    <w:rsid w:val="001E0696"/>
    <w:rsid w:val="00217BFF"/>
    <w:rsid w:val="00227BE3"/>
    <w:rsid w:val="0023458D"/>
    <w:rsid w:val="00246168"/>
    <w:rsid w:val="00250D59"/>
    <w:rsid w:val="0026137F"/>
    <w:rsid w:val="00264636"/>
    <w:rsid w:val="00270FC3"/>
    <w:rsid w:val="0027180D"/>
    <w:rsid w:val="002A27C6"/>
    <w:rsid w:val="002B5E3D"/>
    <w:rsid w:val="002E07B8"/>
    <w:rsid w:val="002E3870"/>
    <w:rsid w:val="002E55E2"/>
    <w:rsid w:val="00320980"/>
    <w:rsid w:val="00384F46"/>
    <w:rsid w:val="00396CA1"/>
    <w:rsid w:val="003B4794"/>
    <w:rsid w:val="003D1068"/>
    <w:rsid w:val="003E2F62"/>
    <w:rsid w:val="003F14F5"/>
    <w:rsid w:val="003F1D90"/>
    <w:rsid w:val="00401FB8"/>
    <w:rsid w:val="00402EB8"/>
    <w:rsid w:val="00411FB4"/>
    <w:rsid w:val="004131E5"/>
    <w:rsid w:val="00427ED5"/>
    <w:rsid w:val="00441505"/>
    <w:rsid w:val="00446523"/>
    <w:rsid w:val="0048339B"/>
    <w:rsid w:val="0049746C"/>
    <w:rsid w:val="004C4B6D"/>
    <w:rsid w:val="004E02BA"/>
    <w:rsid w:val="004E7E2A"/>
    <w:rsid w:val="004F1411"/>
    <w:rsid w:val="005001C2"/>
    <w:rsid w:val="00521A72"/>
    <w:rsid w:val="0057787F"/>
    <w:rsid w:val="00586797"/>
    <w:rsid w:val="00595B57"/>
    <w:rsid w:val="005A27BF"/>
    <w:rsid w:val="005C31C9"/>
    <w:rsid w:val="005E137E"/>
    <w:rsid w:val="005F0FF2"/>
    <w:rsid w:val="00616F6A"/>
    <w:rsid w:val="006558A0"/>
    <w:rsid w:val="00674F9E"/>
    <w:rsid w:val="006907FD"/>
    <w:rsid w:val="006F5F3C"/>
    <w:rsid w:val="00721CD2"/>
    <w:rsid w:val="00724BB3"/>
    <w:rsid w:val="00726BF7"/>
    <w:rsid w:val="00730006"/>
    <w:rsid w:val="00734645"/>
    <w:rsid w:val="007440A7"/>
    <w:rsid w:val="00774CF6"/>
    <w:rsid w:val="00781840"/>
    <w:rsid w:val="00782118"/>
    <w:rsid w:val="00782F4E"/>
    <w:rsid w:val="00784C32"/>
    <w:rsid w:val="00787C14"/>
    <w:rsid w:val="007969EF"/>
    <w:rsid w:val="007D3C85"/>
    <w:rsid w:val="007E2F50"/>
    <w:rsid w:val="007E38B5"/>
    <w:rsid w:val="007E6026"/>
    <w:rsid w:val="007F0CCE"/>
    <w:rsid w:val="00810309"/>
    <w:rsid w:val="00826C95"/>
    <w:rsid w:val="0083727D"/>
    <w:rsid w:val="008428C7"/>
    <w:rsid w:val="00847A88"/>
    <w:rsid w:val="0087139F"/>
    <w:rsid w:val="0088170B"/>
    <w:rsid w:val="0088666C"/>
    <w:rsid w:val="008952D7"/>
    <w:rsid w:val="008A0C91"/>
    <w:rsid w:val="008B47D2"/>
    <w:rsid w:val="008E4044"/>
    <w:rsid w:val="009239F1"/>
    <w:rsid w:val="00933D34"/>
    <w:rsid w:val="00935C0A"/>
    <w:rsid w:val="00986A20"/>
    <w:rsid w:val="0099009C"/>
    <w:rsid w:val="009A5554"/>
    <w:rsid w:val="009C0652"/>
    <w:rsid w:val="00A11C77"/>
    <w:rsid w:val="00A13DB0"/>
    <w:rsid w:val="00A26BB7"/>
    <w:rsid w:val="00A434C2"/>
    <w:rsid w:val="00A458BA"/>
    <w:rsid w:val="00A50426"/>
    <w:rsid w:val="00A5528A"/>
    <w:rsid w:val="00A60559"/>
    <w:rsid w:val="00A63181"/>
    <w:rsid w:val="00A72540"/>
    <w:rsid w:val="00A963D4"/>
    <w:rsid w:val="00AA235E"/>
    <w:rsid w:val="00AB1304"/>
    <w:rsid w:val="00AB3204"/>
    <w:rsid w:val="00AF241D"/>
    <w:rsid w:val="00AF5421"/>
    <w:rsid w:val="00B009BC"/>
    <w:rsid w:val="00B116D7"/>
    <w:rsid w:val="00B56017"/>
    <w:rsid w:val="00B756EC"/>
    <w:rsid w:val="00B834E9"/>
    <w:rsid w:val="00B841B6"/>
    <w:rsid w:val="00B96BB5"/>
    <w:rsid w:val="00BA4AA4"/>
    <w:rsid w:val="00BB44B8"/>
    <w:rsid w:val="00BC2CBC"/>
    <w:rsid w:val="00C16530"/>
    <w:rsid w:val="00C6146A"/>
    <w:rsid w:val="00C834B8"/>
    <w:rsid w:val="00CA6022"/>
    <w:rsid w:val="00D04252"/>
    <w:rsid w:val="00D6091E"/>
    <w:rsid w:val="00DA5F01"/>
    <w:rsid w:val="00DB4120"/>
    <w:rsid w:val="00DE6F9E"/>
    <w:rsid w:val="00DF381F"/>
    <w:rsid w:val="00E073FC"/>
    <w:rsid w:val="00E0787B"/>
    <w:rsid w:val="00E143D2"/>
    <w:rsid w:val="00E426E2"/>
    <w:rsid w:val="00E56C19"/>
    <w:rsid w:val="00E6556B"/>
    <w:rsid w:val="00E850E2"/>
    <w:rsid w:val="00EB51B0"/>
    <w:rsid w:val="00EB64EA"/>
    <w:rsid w:val="00EC5455"/>
    <w:rsid w:val="00EE0058"/>
    <w:rsid w:val="00F03BD0"/>
    <w:rsid w:val="00F04A38"/>
    <w:rsid w:val="00F1409A"/>
    <w:rsid w:val="00F26741"/>
    <w:rsid w:val="00F576B8"/>
    <w:rsid w:val="00F84ACB"/>
    <w:rsid w:val="00FB299C"/>
    <w:rsid w:val="00FB2DE6"/>
    <w:rsid w:val="00FD6D51"/>
    <w:rsid w:val="00FE6790"/>
    <w:rsid w:val="015F0B04"/>
    <w:rsid w:val="037F7EB2"/>
    <w:rsid w:val="04037ACF"/>
    <w:rsid w:val="040E6340"/>
    <w:rsid w:val="046E63CD"/>
    <w:rsid w:val="05D610DF"/>
    <w:rsid w:val="060E66A8"/>
    <w:rsid w:val="065A3ABE"/>
    <w:rsid w:val="070E48A8"/>
    <w:rsid w:val="072E3459"/>
    <w:rsid w:val="07DB2422"/>
    <w:rsid w:val="08AA1271"/>
    <w:rsid w:val="092E2FE0"/>
    <w:rsid w:val="0AC90F3E"/>
    <w:rsid w:val="0B263743"/>
    <w:rsid w:val="0B8239C1"/>
    <w:rsid w:val="0BA43606"/>
    <w:rsid w:val="0BF45B4B"/>
    <w:rsid w:val="0C223BCC"/>
    <w:rsid w:val="0CD90C4E"/>
    <w:rsid w:val="0CD94A25"/>
    <w:rsid w:val="0E236C92"/>
    <w:rsid w:val="0E922D38"/>
    <w:rsid w:val="0EAC5C59"/>
    <w:rsid w:val="0EF57A45"/>
    <w:rsid w:val="101A0629"/>
    <w:rsid w:val="10412090"/>
    <w:rsid w:val="104A1024"/>
    <w:rsid w:val="10A23553"/>
    <w:rsid w:val="10BE2E9B"/>
    <w:rsid w:val="110231B1"/>
    <w:rsid w:val="11B63B10"/>
    <w:rsid w:val="11F25419"/>
    <w:rsid w:val="124440F1"/>
    <w:rsid w:val="12A92467"/>
    <w:rsid w:val="13735BBA"/>
    <w:rsid w:val="137E416C"/>
    <w:rsid w:val="1397159F"/>
    <w:rsid w:val="14717FBD"/>
    <w:rsid w:val="14DE2CA8"/>
    <w:rsid w:val="15330809"/>
    <w:rsid w:val="16377019"/>
    <w:rsid w:val="16C60CFC"/>
    <w:rsid w:val="17F40E2D"/>
    <w:rsid w:val="183A03C9"/>
    <w:rsid w:val="183A43E2"/>
    <w:rsid w:val="18CF6C0A"/>
    <w:rsid w:val="18DE27D1"/>
    <w:rsid w:val="19812096"/>
    <w:rsid w:val="19985560"/>
    <w:rsid w:val="1A7711F8"/>
    <w:rsid w:val="1ABC4AC5"/>
    <w:rsid w:val="1B26661E"/>
    <w:rsid w:val="1B6F0669"/>
    <w:rsid w:val="1B767CF8"/>
    <w:rsid w:val="1BAB36B3"/>
    <w:rsid w:val="1C685955"/>
    <w:rsid w:val="1C9F6864"/>
    <w:rsid w:val="1D2025E1"/>
    <w:rsid w:val="1D216C8C"/>
    <w:rsid w:val="1D292B80"/>
    <w:rsid w:val="1D8C602D"/>
    <w:rsid w:val="1E5C3B77"/>
    <w:rsid w:val="1EC46CC7"/>
    <w:rsid w:val="1F095BBB"/>
    <w:rsid w:val="1F893499"/>
    <w:rsid w:val="20D415D0"/>
    <w:rsid w:val="21FC161D"/>
    <w:rsid w:val="2298179E"/>
    <w:rsid w:val="23835199"/>
    <w:rsid w:val="243F4EE4"/>
    <w:rsid w:val="25001BD9"/>
    <w:rsid w:val="251C73C2"/>
    <w:rsid w:val="252927B4"/>
    <w:rsid w:val="25761B3F"/>
    <w:rsid w:val="25860880"/>
    <w:rsid w:val="25D677CB"/>
    <w:rsid w:val="265B2B8F"/>
    <w:rsid w:val="267C4929"/>
    <w:rsid w:val="271B0BF0"/>
    <w:rsid w:val="27D91321"/>
    <w:rsid w:val="2AA809EC"/>
    <w:rsid w:val="2AEC5BFE"/>
    <w:rsid w:val="2B1C1F85"/>
    <w:rsid w:val="2B6D7622"/>
    <w:rsid w:val="2C5E0A78"/>
    <w:rsid w:val="2C766E0E"/>
    <w:rsid w:val="2CB209E0"/>
    <w:rsid w:val="2D081D76"/>
    <w:rsid w:val="2DE2484B"/>
    <w:rsid w:val="2E2F43A5"/>
    <w:rsid w:val="2FF67B1E"/>
    <w:rsid w:val="301D74C3"/>
    <w:rsid w:val="304A0648"/>
    <w:rsid w:val="310A13C3"/>
    <w:rsid w:val="31197F4E"/>
    <w:rsid w:val="31CF2F5B"/>
    <w:rsid w:val="31E3230A"/>
    <w:rsid w:val="31E47EDD"/>
    <w:rsid w:val="32A273B4"/>
    <w:rsid w:val="3459237F"/>
    <w:rsid w:val="345B5DEA"/>
    <w:rsid w:val="348375D3"/>
    <w:rsid w:val="35A40002"/>
    <w:rsid w:val="35D81A99"/>
    <w:rsid w:val="35DF2E57"/>
    <w:rsid w:val="364225B1"/>
    <w:rsid w:val="373D5D17"/>
    <w:rsid w:val="37BF1BA5"/>
    <w:rsid w:val="38470DA0"/>
    <w:rsid w:val="384E782B"/>
    <w:rsid w:val="38DC60EB"/>
    <w:rsid w:val="38EF0973"/>
    <w:rsid w:val="39BE6357"/>
    <w:rsid w:val="3A6A35C8"/>
    <w:rsid w:val="3A976D2F"/>
    <w:rsid w:val="3B476743"/>
    <w:rsid w:val="3C716754"/>
    <w:rsid w:val="3CCF1E09"/>
    <w:rsid w:val="3D211F38"/>
    <w:rsid w:val="3D757806"/>
    <w:rsid w:val="3EF1250A"/>
    <w:rsid w:val="3F5C210D"/>
    <w:rsid w:val="3FFA0FDD"/>
    <w:rsid w:val="405972C4"/>
    <w:rsid w:val="40D91DF2"/>
    <w:rsid w:val="40F661E0"/>
    <w:rsid w:val="41024CBE"/>
    <w:rsid w:val="41C01A15"/>
    <w:rsid w:val="41EC5E12"/>
    <w:rsid w:val="420340D2"/>
    <w:rsid w:val="43EE1375"/>
    <w:rsid w:val="44CB369C"/>
    <w:rsid w:val="45020100"/>
    <w:rsid w:val="451924FD"/>
    <w:rsid w:val="455B376F"/>
    <w:rsid w:val="45A874BA"/>
    <w:rsid w:val="45E32A08"/>
    <w:rsid w:val="46191CB6"/>
    <w:rsid w:val="467C4513"/>
    <w:rsid w:val="46B67B95"/>
    <w:rsid w:val="46D34259"/>
    <w:rsid w:val="47206977"/>
    <w:rsid w:val="475353E4"/>
    <w:rsid w:val="47C85858"/>
    <w:rsid w:val="484646B8"/>
    <w:rsid w:val="48BC4915"/>
    <w:rsid w:val="4A287F72"/>
    <w:rsid w:val="4A6C585B"/>
    <w:rsid w:val="4B337359"/>
    <w:rsid w:val="4BD016F9"/>
    <w:rsid w:val="4C51283A"/>
    <w:rsid w:val="4CA03C10"/>
    <w:rsid w:val="4D87403A"/>
    <w:rsid w:val="4DB30DE4"/>
    <w:rsid w:val="4DE20F68"/>
    <w:rsid w:val="4E0D2791"/>
    <w:rsid w:val="4E855CC4"/>
    <w:rsid w:val="501A3ABF"/>
    <w:rsid w:val="506D00A9"/>
    <w:rsid w:val="50CC4A5E"/>
    <w:rsid w:val="527117F8"/>
    <w:rsid w:val="52950FA7"/>
    <w:rsid w:val="53702FC4"/>
    <w:rsid w:val="53926E4A"/>
    <w:rsid w:val="53AC407D"/>
    <w:rsid w:val="55F72EC1"/>
    <w:rsid w:val="57D52E03"/>
    <w:rsid w:val="58606740"/>
    <w:rsid w:val="586B60F7"/>
    <w:rsid w:val="59A01CAF"/>
    <w:rsid w:val="5A0C6530"/>
    <w:rsid w:val="5A225816"/>
    <w:rsid w:val="5A317A00"/>
    <w:rsid w:val="5B0D45F3"/>
    <w:rsid w:val="5C7579DD"/>
    <w:rsid w:val="5D325D70"/>
    <w:rsid w:val="5DD746C3"/>
    <w:rsid w:val="5E9D5737"/>
    <w:rsid w:val="5F061DE3"/>
    <w:rsid w:val="603B3432"/>
    <w:rsid w:val="604407C4"/>
    <w:rsid w:val="60EE24C8"/>
    <w:rsid w:val="60F15F42"/>
    <w:rsid w:val="615E1FD6"/>
    <w:rsid w:val="61AB33EF"/>
    <w:rsid w:val="61C24DB6"/>
    <w:rsid w:val="622221F7"/>
    <w:rsid w:val="62561EFB"/>
    <w:rsid w:val="636F235F"/>
    <w:rsid w:val="63807E9F"/>
    <w:rsid w:val="63E92F01"/>
    <w:rsid w:val="640D4E41"/>
    <w:rsid w:val="647D4BFC"/>
    <w:rsid w:val="64E40894"/>
    <w:rsid w:val="651B3F0D"/>
    <w:rsid w:val="65F62A94"/>
    <w:rsid w:val="664D4B6B"/>
    <w:rsid w:val="67304613"/>
    <w:rsid w:val="6796514D"/>
    <w:rsid w:val="683D77D0"/>
    <w:rsid w:val="68E65C48"/>
    <w:rsid w:val="695B0B20"/>
    <w:rsid w:val="69B50E13"/>
    <w:rsid w:val="6A376E6C"/>
    <w:rsid w:val="6A4E1D0F"/>
    <w:rsid w:val="6A773717"/>
    <w:rsid w:val="6C063E6B"/>
    <w:rsid w:val="6C3C1FED"/>
    <w:rsid w:val="6C7540B9"/>
    <w:rsid w:val="6D95246A"/>
    <w:rsid w:val="6EAE6B68"/>
    <w:rsid w:val="6F976311"/>
    <w:rsid w:val="712E03C2"/>
    <w:rsid w:val="71516E4A"/>
    <w:rsid w:val="72744364"/>
    <w:rsid w:val="74A23A4E"/>
    <w:rsid w:val="74D34DAF"/>
    <w:rsid w:val="752F3A44"/>
    <w:rsid w:val="757347B4"/>
    <w:rsid w:val="7578733F"/>
    <w:rsid w:val="757E6333"/>
    <w:rsid w:val="760A318E"/>
    <w:rsid w:val="76946CFC"/>
    <w:rsid w:val="769E61DF"/>
    <w:rsid w:val="76BB6355"/>
    <w:rsid w:val="76C613A5"/>
    <w:rsid w:val="784C4488"/>
    <w:rsid w:val="78DD5136"/>
    <w:rsid w:val="79534164"/>
    <w:rsid w:val="798713FC"/>
    <w:rsid w:val="7A223A2E"/>
    <w:rsid w:val="7B6C1360"/>
    <w:rsid w:val="7D141EB7"/>
    <w:rsid w:val="7D5E688F"/>
    <w:rsid w:val="7DBA173E"/>
    <w:rsid w:val="7EB952BE"/>
    <w:rsid w:val="7F0A7E0E"/>
    <w:rsid w:val="7F4C52E9"/>
    <w:rsid w:val="7F710767"/>
    <w:rsid w:val="7F75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98"/>
    <w:qFormat/>
    <w:uiPriority w:val="9"/>
    <w:pPr>
      <w:keepNext/>
      <w:keepLines/>
      <w:spacing w:before="260" w:after="260" w:line="416" w:lineRule="auto"/>
      <w:outlineLvl w:val="2"/>
    </w:pPr>
    <w:rPr>
      <w:b/>
      <w:bCs/>
      <w:sz w:val="32"/>
      <w:szCs w:val="32"/>
    </w:rPr>
  </w:style>
  <w:style w:type="paragraph" w:styleId="5">
    <w:name w:val="heading 4"/>
    <w:basedOn w:val="1"/>
    <w:next w:val="1"/>
    <w:link w:val="89"/>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18"/>
    <w:qFormat/>
    <w:uiPriority w:val="9"/>
    <w:pPr>
      <w:keepNext/>
      <w:keepLines/>
      <w:spacing w:before="280" w:after="290" w:line="376" w:lineRule="auto"/>
      <w:outlineLvl w:val="4"/>
    </w:pPr>
    <w:rPr>
      <w:b/>
      <w:bCs/>
      <w:sz w:val="28"/>
      <w:szCs w:val="28"/>
    </w:rPr>
  </w:style>
  <w:style w:type="paragraph" w:styleId="7">
    <w:name w:val="heading 6"/>
    <w:basedOn w:val="1"/>
    <w:next w:val="1"/>
    <w:link w:val="100"/>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97"/>
    <w:qFormat/>
    <w:uiPriority w:val="9"/>
    <w:pPr>
      <w:keepNext/>
      <w:keepLines/>
      <w:spacing w:before="240" w:after="64" w:line="320" w:lineRule="auto"/>
      <w:outlineLvl w:val="6"/>
    </w:pPr>
    <w:rPr>
      <w:b/>
      <w:bCs/>
      <w:sz w:val="24"/>
      <w:szCs w:val="24"/>
    </w:rPr>
  </w:style>
  <w:style w:type="paragraph" w:styleId="9">
    <w:name w:val="heading 8"/>
    <w:basedOn w:val="1"/>
    <w:next w:val="1"/>
    <w:link w:val="131"/>
    <w:qFormat/>
    <w:uiPriority w:val="9"/>
    <w:pPr>
      <w:keepNext/>
      <w:keepLines/>
      <w:spacing w:before="240" w:after="64" w:line="320" w:lineRule="auto"/>
      <w:outlineLvl w:val="7"/>
    </w:pPr>
    <w:rPr>
      <w:rFonts w:ascii="Cambria" w:hAnsi="Cambria"/>
      <w:sz w:val="24"/>
      <w:szCs w:val="24"/>
    </w:rPr>
  </w:style>
  <w:style w:type="paragraph" w:styleId="10">
    <w:name w:val="heading 9"/>
    <w:basedOn w:val="1"/>
    <w:next w:val="1"/>
    <w:link w:val="115"/>
    <w:qFormat/>
    <w:uiPriority w:val="9"/>
    <w:pPr>
      <w:keepNext/>
      <w:keepLines/>
      <w:spacing w:before="240" w:after="64" w:line="320" w:lineRule="auto"/>
      <w:outlineLvl w:val="8"/>
    </w:pPr>
    <w:rPr>
      <w:rFonts w:ascii="Cambria" w:hAnsi="Cambria"/>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0"/>
      <w:ind w:left="1320"/>
    </w:pPr>
    <w:rPr>
      <w:rFonts w:ascii="Calibri" w:hAnsi="Calibri"/>
      <w:sz w:val="18"/>
      <w:szCs w:val="18"/>
    </w:rPr>
  </w:style>
  <w:style w:type="paragraph" w:styleId="12">
    <w:name w:val="table of authorities"/>
    <w:basedOn w:val="1"/>
    <w:next w:val="1"/>
    <w:qFormat/>
    <w:uiPriority w:val="0"/>
    <w:pPr>
      <w:widowControl w:val="0"/>
      <w:adjustRightInd/>
      <w:snapToGrid/>
      <w:ind w:left="420" w:leftChars="200"/>
      <w:jc w:val="both"/>
    </w:pPr>
    <w:rPr>
      <w:rFonts w:ascii="Times New Roman" w:hAnsi="Times New Roman"/>
      <w:kern w:val="2"/>
      <w:sz w:val="28"/>
      <w:szCs w:val="20"/>
    </w:rPr>
  </w:style>
  <w:style w:type="paragraph" w:styleId="13">
    <w:name w:val="Normal Indent"/>
    <w:basedOn w:val="1"/>
    <w:link w:val="124"/>
    <w:qFormat/>
    <w:uiPriority w:val="0"/>
    <w:pPr>
      <w:widowControl w:val="0"/>
      <w:snapToGrid/>
      <w:spacing w:after="0" w:line="360" w:lineRule="atLeast"/>
      <w:ind w:firstLine="482"/>
      <w:jc w:val="both"/>
      <w:textAlignment w:val="baseline"/>
    </w:pPr>
    <w:rPr>
      <w:rFonts w:ascii="Times New Roman" w:hAnsi="Times New Roman"/>
      <w:sz w:val="24"/>
      <w:szCs w:val="20"/>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140"/>
    <w:qFormat/>
    <w:uiPriority w:val="99"/>
    <w:pPr>
      <w:widowControl w:val="0"/>
      <w:shd w:val="clear" w:color="auto" w:fill="000080"/>
      <w:adjustRightInd/>
      <w:snapToGrid/>
      <w:spacing w:after="0"/>
      <w:jc w:val="both"/>
    </w:pPr>
    <w:rPr>
      <w:rFonts w:ascii="Times New Roman" w:hAnsi="Times New Roman"/>
      <w:kern w:val="2"/>
      <w:sz w:val="21"/>
      <w:szCs w:val="24"/>
    </w:rPr>
  </w:style>
  <w:style w:type="paragraph" w:styleId="16">
    <w:name w:val="annotation text"/>
    <w:basedOn w:val="1"/>
    <w:link w:val="88"/>
    <w:qFormat/>
    <w:uiPriority w:val="0"/>
    <w:pPr>
      <w:widowControl w:val="0"/>
      <w:adjustRightInd/>
      <w:snapToGrid/>
      <w:spacing w:after="0"/>
    </w:pPr>
    <w:rPr>
      <w:rFonts w:ascii="Times New Roman" w:hAnsi="Times New Roman"/>
      <w:kern w:val="2"/>
      <w:sz w:val="21"/>
      <w:szCs w:val="20"/>
    </w:rPr>
  </w:style>
  <w:style w:type="paragraph" w:styleId="17">
    <w:name w:val="Body Text"/>
    <w:basedOn w:val="1"/>
    <w:next w:val="18"/>
    <w:link w:val="114"/>
    <w:qFormat/>
    <w:uiPriority w:val="0"/>
    <w:pPr>
      <w:widowControl w:val="0"/>
      <w:adjustRightInd/>
      <w:snapToGrid/>
      <w:spacing w:after="120"/>
      <w:jc w:val="both"/>
    </w:pPr>
    <w:rPr>
      <w:rFonts w:ascii="Times New Roman" w:hAnsi="Times New Roman"/>
      <w:kern w:val="2"/>
      <w:sz w:val="21"/>
      <w:szCs w:val="24"/>
    </w:rPr>
  </w:style>
  <w:style w:type="paragraph" w:customStyle="1" w:styleId="18">
    <w:name w:val="一级条标题"/>
    <w:basedOn w:val="19"/>
    <w:next w:val="20"/>
    <w:qFormat/>
    <w:uiPriority w:val="0"/>
    <w:pPr>
      <w:adjustRightInd/>
      <w:snapToGrid/>
      <w:spacing w:after="0"/>
      <w:ind w:left="420"/>
      <w:jc w:val="both"/>
      <w:outlineLvl w:val="2"/>
    </w:pPr>
    <w:rPr>
      <w:rFonts w:ascii="黑体" w:hAnsi="Times New Roman" w:eastAsia="黑体" w:cs="黑体"/>
      <w:sz w:val="21"/>
      <w:szCs w:val="21"/>
    </w:rPr>
  </w:style>
  <w:style w:type="paragraph" w:customStyle="1" w:styleId="1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1">
    <w:name w:val="Body Text Indent"/>
    <w:basedOn w:val="1"/>
    <w:link w:val="99"/>
    <w:qFormat/>
    <w:uiPriority w:val="0"/>
    <w:pPr>
      <w:widowControl w:val="0"/>
      <w:adjustRightInd/>
      <w:snapToGrid/>
      <w:spacing w:after="120"/>
      <w:ind w:left="420" w:leftChars="200"/>
      <w:jc w:val="both"/>
    </w:pPr>
    <w:rPr>
      <w:rFonts w:ascii="Times New Roman" w:hAnsi="Times New Roman"/>
      <w:sz w:val="32"/>
      <w:szCs w:val="24"/>
    </w:rPr>
  </w:style>
  <w:style w:type="paragraph" w:styleId="22">
    <w:name w:val="index 4"/>
    <w:basedOn w:val="1"/>
    <w:next w:val="1"/>
    <w:qFormat/>
    <w:uiPriority w:val="0"/>
    <w:pPr>
      <w:widowControl w:val="0"/>
      <w:adjustRightInd/>
      <w:snapToGrid/>
      <w:spacing w:after="0"/>
      <w:ind w:left="600" w:leftChars="600"/>
      <w:jc w:val="both"/>
    </w:pPr>
    <w:rPr>
      <w:rFonts w:ascii="Times New Roman" w:hAnsi="Times New Roman"/>
      <w:kern w:val="2"/>
      <w:sz w:val="21"/>
      <w:szCs w:val="24"/>
    </w:rPr>
  </w:style>
  <w:style w:type="paragraph" w:styleId="23">
    <w:name w:val="toc 5"/>
    <w:basedOn w:val="1"/>
    <w:next w:val="1"/>
    <w:qFormat/>
    <w:uiPriority w:val="39"/>
    <w:pPr>
      <w:spacing w:after="0"/>
      <w:ind w:left="880"/>
    </w:pPr>
    <w:rPr>
      <w:rFonts w:ascii="Calibri" w:hAnsi="Calibri"/>
      <w:sz w:val="18"/>
      <w:szCs w:val="18"/>
    </w:rPr>
  </w:style>
  <w:style w:type="paragraph" w:styleId="24">
    <w:name w:val="toc 3"/>
    <w:basedOn w:val="1"/>
    <w:next w:val="1"/>
    <w:qFormat/>
    <w:uiPriority w:val="39"/>
    <w:pPr>
      <w:spacing w:after="0"/>
      <w:ind w:left="440"/>
    </w:pPr>
    <w:rPr>
      <w:rFonts w:ascii="Calibri" w:hAnsi="Calibri"/>
      <w:i/>
      <w:iCs/>
      <w:sz w:val="20"/>
      <w:szCs w:val="20"/>
    </w:rPr>
  </w:style>
  <w:style w:type="paragraph" w:styleId="25">
    <w:name w:val="Plain Text"/>
    <w:basedOn w:val="1"/>
    <w:link w:val="96"/>
    <w:qFormat/>
    <w:uiPriority w:val="0"/>
    <w:pPr>
      <w:widowControl w:val="0"/>
      <w:adjustRightInd/>
      <w:snapToGrid/>
      <w:spacing w:after="0"/>
      <w:jc w:val="both"/>
    </w:pPr>
    <w:rPr>
      <w:rFonts w:ascii="宋体" w:hAnsi="Courier New"/>
      <w:sz w:val="24"/>
      <w:szCs w:val="20"/>
    </w:rPr>
  </w:style>
  <w:style w:type="paragraph" w:styleId="26">
    <w:name w:val="toc 8"/>
    <w:basedOn w:val="1"/>
    <w:next w:val="1"/>
    <w:qFormat/>
    <w:uiPriority w:val="39"/>
    <w:pPr>
      <w:spacing w:after="0"/>
      <w:ind w:left="1540"/>
    </w:pPr>
    <w:rPr>
      <w:rFonts w:ascii="Calibri" w:hAnsi="Calibri"/>
      <w:sz w:val="18"/>
      <w:szCs w:val="18"/>
    </w:rPr>
  </w:style>
  <w:style w:type="paragraph" w:styleId="27">
    <w:name w:val="Date"/>
    <w:basedOn w:val="1"/>
    <w:next w:val="1"/>
    <w:link w:val="123"/>
    <w:qFormat/>
    <w:uiPriority w:val="99"/>
    <w:pPr>
      <w:ind w:left="100" w:leftChars="2500"/>
    </w:pPr>
    <w:rPr>
      <w:sz w:val="20"/>
      <w:szCs w:val="20"/>
    </w:rPr>
  </w:style>
  <w:style w:type="paragraph" w:styleId="28">
    <w:name w:val="Balloon Text"/>
    <w:basedOn w:val="1"/>
    <w:link w:val="117"/>
    <w:qFormat/>
    <w:uiPriority w:val="99"/>
    <w:pPr>
      <w:spacing w:after="0"/>
    </w:pPr>
    <w:rPr>
      <w:sz w:val="18"/>
      <w:szCs w:val="18"/>
    </w:rPr>
  </w:style>
  <w:style w:type="paragraph" w:styleId="29">
    <w:name w:val="footer"/>
    <w:basedOn w:val="1"/>
    <w:link w:val="102"/>
    <w:qFormat/>
    <w:uiPriority w:val="0"/>
    <w:pPr>
      <w:tabs>
        <w:tab w:val="center" w:pos="4153"/>
        <w:tab w:val="right" w:pos="8306"/>
      </w:tabs>
    </w:pPr>
    <w:rPr>
      <w:sz w:val="18"/>
      <w:szCs w:val="18"/>
    </w:rPr>
  </w:style>
  <w:style w:type="paragraph" w:styleId="30">
    <w:name w:val="header"/>
    <w:basedOn w:val="1"/>
    <w:link w:val="106"/>
    <w:qFormat/>
    <w:uiPriority w:val="99"/>
    <w:pPr>
      <w:pBdr>
        <w:bottom w:val="single" w:color="auto" w:sz="6" w:space="1"/>
      </w:pBdr>
      <w:tabs>
        <w:tab w:val="center" w:pos="4153"/>
        <w:tab w:val="right" w:pos="8306"/>
      </w:tabs>
      <w:jc w:val="center"/>
    </w:pPr>
    <w:rPr>
      <w:sz w:val="18"/>
      <w:szCs w:val="18"/>
    </w:rPr>
  </w:style>
  <w:style w:type="paragraph" w:styleId="31">
    <w:name w:val="toc 1"/>
    <w:basedOn w:val="1"/>
    <w:next w:val="1"/>
    <w:qFormat/>
    <w:uiPriority w:val="39"/>
    <w:pPr>
      <w:spacing w:before="120" w:after="120"/>
    </w:pPr>
    <w:rPr>
      <w:rFonts w:ascii="Calibri" w:hAnsi="Calibri"/>
      <w:b/>
      <w:bCs/>
      <w:caps/>
      <w:sz w:val="20"/>
      <w:szCs w:val="20"/>
    </w:rPr>
  </w:style>
  <w:style w:type="paragraph" w:styleId="32">
    <w:name w:val="toc 4"/>
    <w:basedOn w:val="1"/>
    <w:next w:val="1"/>
    <w:qFormat/>
    <w:uiPriority w:val="39"/>
    <w:pPr>
      <w:spacing w:after="0"/>
      <w:ind w:left="660"/>
    </w:pPr>
    <w:rPr>
      <w:rFonts w:ascii="Calibri" w:hAnsi="Calibri"/>
      <w:sz w:val="18"/>
      <w:szCs w:val="18"/>
    </w:rPr>
  </w:style>
  <w:style w:type="paragraph" w:styleId="33">
    <w:name w:val="index heading"/>
    <w:basedOn w:val="1"/>
    <w:next w:val="34"/>
    <w:qFormat/>
    <w:uiPriority w:val="0"/>
    <w:pPr>
      <w:widowControl w:val="0"/>
      <w:adjustRightInd/>
      <w:snapToGrid/>
      <w:jc w:val="both"/>
    </w:pPr>
    <w:rPr>
      <w:rFonts w:ascii="Times New Roman" w:hAnsi="Times New Roman"/>
      <w:kern w:val="2"/>
      <w:sz w:val="28"/>
      <w:szCs w:val="20"/>
    </w:rPr>
  </w:style>
  <w:style w:type="paragraph" w:styleId="34">
    <w:name w:val="index 1"/>
    <w:basedOn w:val="1"/>
    <w:next w:val="1"/>
    <w:qFormat/>
    <w:uiPriority w:val="99"/>
  </w:style>
  <w:style w:type="paragraph" w:styleId="35">
    <w:name w:val="Subtitle"/>
    <w:basedOn w:val="1"/>
    <w:next w:val="1"/>
    <w:link w:val="109"/>
    <w:qFormat/>
    <w:uiPriority w:val="11"/>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spacing w:after="0"/>
      <w:ind w:left="1100"/>
    </w:pPr>
    <w:rPr>
      <w:rFonts w:ascii="Calibri" w:hAnsi="Calibri"/>
      <w:sz w:val="18"/>
      <w:szCs w:val="18"/>
    </w:rPr>
  </w:style>
  <w:style w:type="paragraph" w:styleId="37">
    <w:name w:val="toc 2"/>
    <w:basedOn w:val="1"/>
    <w:next w:val="1"/>
    <w:qFormat/>
    <w:uiPriority w:val="39"/>
    <w:pPr>
      <w:spacing w:after="0"/>
      <w:ind w:left="220"/>
    </w:pPr>
    <w:rPr>
      <w:rFonts w:ascii="Calibri" w:hAnsi="Calibri"/>
      <w:smallCaps/>
      <w:sz w:val="20"/>
      <w:szCs w:val="20"/>
    </w:rPr>
  </w:style>
  <w:style w:type="paragraph" w:styleId="38">
    <w:name w:val="toc 9"/>
    <w:basedOn w:val="1"/>
    <w:next w:val="1"/>
    <w:qFormat/>
    <w:uiPriority w:val="39"/>
    <w:pPr>
      <w:spacing w:after="0"/>
      <w:ind w:left="1760"/>
    </w:pPr>
    <w:rPr>
      <w:rFonts w:ascii="Calibri" w:hAnsi="Calibri"/>
      <w:sz w:val="18"/>
      <w:szCs w:val="18"/>
    </w:rPr>
  </w:style>
  <w:style w:type="paragraph" w:styleId="39">
    <w:name w:val="Normal (Web)"/>
    <w:basedOn w:val="1"/>
    <w:qFormat/>
    <w:uiPriority w:val="99"/>
    <w:pPr>
      <w:adjustRightInd/>
      <w:snapToGrid/>
      <w:spacing w:before="100" w:beforeAutospacing="1" w:after="100" w:afterAutospacing="1" w:line="320" w:lineRule="atLeast"/>
    </w:pPr>
    <w:rPr>
      <w:rFonts w:ascii="宋体" w:hAnsi="宋体"/>
      <w:sz w:val="18"/>
      <w:szCs w:val="18"/>
    </w:rPr>
  </w:style>
  <w:style w:type="paragraph" w:styleId="40">
    <w:name w:val="Title"/>
    <w:basedOn w:val="1"/>
    <w:next w:val="1"/>
    <w:link w:val="107"/>
    <w:qFormat/>
    <w:uiPriority w:val="10"/>
    <w:pPr>
      <w:spacing w:before="240" w:after="60"/>
      <w:jc w:val="center"/>
      <w:outlineLvl w:val="0"/>
    </w:pPr>
    <w:rPr>
      <w:rFonts w:ascii="Cambria" w:hAnsi="Cambria"/>
      <w:b/>
      <w:bCs/>
      <w:sz w:val="32"/>
      <w:szCs w:val="32"/>
    </w:rPr>
  </w:style>
  <w:style w:type="paragraph" w:styleId="41">
    <w:name w:val="annotation subject"/>
    <w:basedOn w:val="16"/>
    <w:next w:val="16"/>
    <w:link w:val="120"/>
    <w:qFormat/>
    <w:uiPriority w:val="99"/>
    <w:rPr>
      <w:rFonts w:ascii="宋体"/>
      <w:b/>
      <w:bCs/>
      <w:kern w:val="0"/>
      <w:sz w:val="28"/>
    </w:rPr>
  </w:style>
  <w:style w:type="paragraph" w:styleId="42">
    <w:name w:val="Body Text First Indent"/>
    <w:basedOn w:val="17"/>
    <w:link w:val="146"/>
    <w:unhideWhenUsed/>
    <w:qFormat/>
    <w:uiPriority w:val="99"/>
    <w:pPr>
      <w:ind w:firstLine="420" w:firstLineChars="10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qFormat/>
    <w:uiPriority w:val="99"/>
    <w:rPr>
      <w:rFonts w:cs="Times New Roman"/>
      <w:sz w:val="21"/>
      <w:szCs w:val="21"/>
    </w:rPr>
  </w:style>
  <w:style w:type="paragraph" w:customStyle="1" w:styleId="52">
    <w:name w:val="xl69"/>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3">
    <w:name w:val="xl67"/>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styleId="54">
    <w:name w:val="Intense Quote"/>
    <w:basedOn w:val="1"/>
    <w:next w:val="1"/>
    <w:link w:val="108"/>
    <w:qFormat/>
    <w:uiPriority w:val="30"/>
    <w:pPr>
      <w:pBdr>
        <w:bottom w:val="single" w:color="4F81BD" w:sz="4" w:space="4"/>
      </w:pBdr>
      <w:spacing w:before="200" w:after="280"/>
      <w:ind w:left="936" w:right="936"/>
    </w:pPr>
    <w:rPr>
      <w:b/>
      <w:bCs/>
      <w:i/>
      <w:iCs/>
      <w:color w:val="4F81BD"/>
      <w:sz w:val="20"/>
      <w:szCs w:val="20"/>
    </w:rPr>
  </w:style>
  <w:style w:type="paragraph" w:customStyle="1" w:styleId="55">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56">
    <w:name w:val="_Style 3"/>
    <w:basedOn w:val="1"/>
    <w:qFormat/>
    <w:uiPriority w:val="0"/>
    <w:pPr>
      <w:widowControl w:val="0"/>
      <w:adjustRightInd/>
      <w:snapToGrid/>
      <w:ind w:firstLine="420" w:firstLineChars="200"/>
      <w:jc w:val="both"/>
    </w:pPr>
    <w:rPr>
      <w:rFonts w:ascii="Calibri" w:hAnsi="Calibri"/>
      <w:kern w:val="2"/>
      <w:sz w:val="21"/>
    </w:rPr>
  </w:style>
  <w:style w:type="paragraph" w:customStyle="1" w:styleId="57">
    <w:name w:val="_Style 1"/>
    <w:basedOn w:val="1"/>
    <w:qFormat/>
    <w:uiPriority w:val="1"/>
    <w:pPr>
      <w:widowControl w:val="0"/>
      <w:adjustRightInd/>
      <w:snapToGrid/>
      <w:ind w:firstLine="420" w:firstLineChars="200"/>
      <w:jc w:val="both"/>
    </w:pPr>
    <w:rPr>
      <w:rFonts w:ascii="Calibri" w:hAnsi="Calibri"/>
      <w:kern w:val="2"/>
      <w:sz w:val="21"/>
    </w:rPr>
  </w:style>
  <w:style w:type="paragraph" w:customStyle="1" w:styleId="58">
    <w:name w:val="xl68"/>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9">
    <w:name w:val="xl66"/>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customStyle="1" w:styleId="60">
    <w:name w:val="标题5"/>
    <w:basedOn w:val="4"/>
    <w:link w:val="129"/>
    <w:qFormat/>
    <w:uiPriority w:val="0"/>
    <w:pPr>
      <w:widowControl w:val="0"/>
      <w:adjustRightInd/>
      <w:snapToGrid/>
      <w:spacing w:line="413" w:lineRule="auto"/>
      <w:jc w:val="both"/>
    </w:pPr>
    <w:rPr>
      <w:rFonts w:ascii="Arial" w:hAnsi="Arial"/>
      <w:sz w:val="24"/>
    </w:rPr>
  </w:style>
  <w:style w:type="paragraph" w:styleId="61">
    <w:name w:val="List Paragraph"/>
    <w:basedOn w:val="1"/>
    <w:link w:val="135"/>
    <w:qFormat/>
    <w:uiPriority w:val="34"/>
    <w:pPr>
      <w:ind w:firstLine="420" w:firstLineChars="200"/>
    </w:pPr>
    <w:rPr>
      <w:sz w:val="20"/>
      <w:szCs w:val="20"/>
    </w:rPr>
  </w:style>
  <w:style w:type="paragraph" w:customStyle="1" w:styleId="62">
    <w:name w:val="_Style 57"/>
    <w:basedOn w:val="2"/>
    <w:next w:val="1"/>
    <w:qFormat/>
    <w:uiPriority w:val="39"/>
    <w:pPr>
      <w:outlineLvl w:val="9"/>
    </w:pPr>
  </w:style>
  <w:style w:type="paragraph" w:customStyle="1" w:styleId="63">
    <w:name w:val="xl65"/>
    <w:basedOn w:val="1"/>
    <w:qFormat/>
    <w:uiPriority w:val="0"/>
    <w:pPr>
      <w:pBdr>
        <w:bottom w:val="single" w:color="000000" w:sz="4" w:space="0"/>
      </w:pBdr>
      <w:adjustRightInd/>
      <w:snapToGrid/>
      <w:spacing w:before="100" w:beforeAutospacing="1" w:after="100" w:afterAutospacing="1"/>
      <w:jc w:val="right"/>
    </w:pPr>
    <w:rPr>
      <w:rFonts w:ascii="宋体" w:hAnsi="宋体" w:cs="宋体"/>
      <w:sz w:val="18"/>
      <w:szCs w:val="18"/>
    </w:rPr>
  </w:style>
  <w:style w:type="paragraph" w:customStyle="1" w:styleId="64">
    <w:name w:val="默认段落字体 Para Char Char Char Char Char Char Char Char Char Char"/>
    <w:basedOn w:val="1"/>
    <w:qFormat/>
    <w:uiPriority w:val="0"/>
    <w:pPr>
      <w:widowControl w:val="0"/>
      <w:adjustRightInd/>
      <w:snapToGrid/>
      <w:spacing w:after="0" w:line="324" w:lineRule="auto"/>
      <w:jc w:val="both"/>
    </w:pPr>
    <w:rPr>
      <w:rFonts w:hint="eastAsia" w:ascii="Times New Roman" w:hAnsi="Times New Roman"/>
      <w:kern w:val="2"/>
      <w:sz w:val="21"/>
      <w:szCs w:val="20"/>
    </w:rPr>
  </w:style>
  <w:style w:type="paragraph" w:customStyle="1" w:styleId="65">
    <w:name w:val="正文文本缩进1"/>
    <w:basedOn w:val="1"/>
    <w:qFormat/>
    <w:uiPriority w:val="0"/>
    <w:pPr>
      <w:spacing w:after="120"/>
      <w:ind w:left="420" w:leftChars="200"/>
    </w:pPr>
  </w:style>
  <w:style w:type="paragraph" w:customStyle="1" w:styleId="66">
    <w:name w:val="xl7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7">
    <w:name w:val="msonormal"/>
    <w:basedOn w:val="1"/>
    <w:qFormat/>
    <w:uiPriority w:val="0"/>
    <w:pPr>
      <w:adjustRightInd/>
      <w:snapToGrid/>
      <w:spacing w:before="100" w:beforeAutospacing="1" w:after="100" w:afterAutospacing="1"/>
    </w:pPr>
    <w:rPr>
      <w:rFonts w:ascii="宋体" w:hAnsi="宋体" w:cs="宋体"/>
      <w:szCs w:val="24"/>
    </w:rPr>
  </w:style>
  <w:style w:type="paragraph" w:customStyle="1" w:styleId="68">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9">
    <w:name w:val="_Style 0"/>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0">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1">
    <w:name w:val="Char"/>
    <w:basedOn w:val="1"/>
    <w:qFormat/>
    <w:uiPriority w:val="0"/>
    <w:pPr>
      <w:widowControl w:val="0"/>
      <w:adjustRightInd/>
      <w:snapToGrid/>
      <w:spacing w:after="0"/>
      <w:ind w:firstLine="556" w:firstLineChars="196"/>
    </w:pPr>
    <w:rPr>
      <w:rFonts w:ascii="宋体" w:hAnsi="宋体" w:cs="宋体"/>
      <w:bCs/>
      <w:color w:val="000000"/>
      <w:sz w:val="28"/>
      <w:szCs w:val="28"/>
    </w:rPr>
  </w:style>
  <w:style w:type="paragraph" w:customStyle="1" w:styleId="72">
    <w:name w:val="2"/>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3">
    <w:name w:val="xl73"/>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4">
    <w:name w:val="标题4"/>
    <w:basedOn w:val="3"/>
    <w:next w:val="22"/>
    <w:link w:val="127"/>
    <w:qFormat/>
    <w:uiPriority w:val="0"/>
    <w:pPr>
      <w:widowControl w:val="0"/>
      <w:adjustRightInd/>
      <w:snapToGrid/>
      <w:spacing w:line="413" w:lineRule="auto"/>
      <w:jc w:val="both"/>
    </w:pPr>
    <w:rPr>
      <w:rFonts w:ascii="Arial" w:hAnsi="Arial"/>
      <w:sz w:val="24"/>
    </w:rPr>
  </w:style>
  <w:style w:type="paragraph" w:customStyle="1" w:styleId="75">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76">
    <w:name w:val="_Style 71"/>
    <w:basedOn w:val="1"/>
    <w:link w:val="104"/>
    <w:qFormat/>
    <w:uiPriority w:val="0"/>
    <w:pPr>
      <w:widowControl w:val="0"/>
      <w:adjustRightInd/>
      <w:snapToGrid/>
      <w:ind w:firstLine="420" w:firstLineChars="200"/>
      <w:jc w:val="both"/>
    </w:pPr>
    <w:rPr>
      <w:rFonts w:ascii="Times New Roman" w:hAnsi="Times New Roman"/>
      <w:sz w:val="20"/>
      <w:szCs w:val="20"/>
    </w:rPr>
  </w:style>
  <w:style w:type="paragraph" w:customStyle="1" w:styleId="77">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78">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styleId="79">
    <w:name w:val="Quote"/>
    <w:basedOn w:val="1"/>
    <w:next w:val="1"/>
    <w:link w:val="122"/>
    <w:qFormat/>
    <w:uiPriority w:val="29"/>
    <w:rPr>
      <w:i/>
      <w:iCs/>
      <w:color w:val="000000"/>
      <w:sz w:val="20"/>
      <w:szCs w:val="20"/>
    </w:rPr>
  </w:style>
  <w:style w:type="paragraph" w:styleId="80">
    <w:name w:val="No Spacing"/>
    <w:link w:val="94"/>
    <w:qFormat/>
    <w:uiPriority w:val="1"/>
    <w:pPr>
      <w:adjustRightInd w:val="0"/>
      <w:snapToGrid w:val="0"/>
    </w:pPr>
    <w:rPr>
      <w:rFonts w:ascii="Tahoma" w:hAnsi="Tahoma" w:eastAsia="宋体" w:cs="Times New Roman"/>
      <w:sz w:val="22"/>
      <w:szCs w:val="22"/>
      <w:lang w:val="en-US" w:eastAsia="zh-CN" w:bidi="ar-SA"/>
    </w:rPr>
  </w:style>
  <w:style w:type="paragraph" w:customStyle="1" w:styleId="81">
    <w:name w:val="xl75"/>
    <w:basedOn w:val="1"/>
    <w:qFormat/>
    <w:uiPriority w:val="0"/>
    <w:pPr>
      <w:adjustRightInd/>
      <w:snapToGrid/>
      <w:spacing w:before="100" w:beforeAutospacing="1" w:after="100" w:afterAutospacing="1"/>
      <w:jc w:val="center"/>
    </w:pPr>
    <w:rPr>
      <w:rFonts w:ascii="宋体" w:hAnsi="宋体" w:cs="宋体"/>
      <w:b/>
      <w:bCs/>
      <w:sz w:val="18"/>
      <w:szCs w:val="18"/>
    </w:rPr>
  </w:style>
  <w:style w:type="paragraph" w:customStyle="1" w:styleId="82">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3">
    <w:name w:val="xl7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4">
    <w:name w:val="_Style 79"/>
    <w:qFormat/>
    <w:uiPriority w:val="0"/>
    <w:pPr>
      <w:spacing w:after="200" w:line="276" w:lineRule="auto"/>
    </w:pPr>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4"/>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_Style 82"/>
    <w:qFormat/>
    <w:uiPriority w:val="33"/>
    <w:rPr>
      <w:b/>
      <w:bCs/>
      <w:smallCaps/>
      <w:spacing w:val="5"/>
    </w:rPr>
  </w:style>
  <w:style w:type="character" w:customStyle="1" w:styleId="88">
    <w:name w:val="批注文字 Char"/>
    <w:link w:val="16"/>
    <w:qFormat/>
    <w:uiPriority w:val="0"/>
    <w:rPr>
      <w:kern w:val="2"/>
      <w:sz w:val="21"/>
    </w:rPr>
  </w:style>
  <w:style w:type="character" w:customStyle="1" w:styleId="89">
    <w:name w:val="标题 4 Char"/>
    <w:link w:val="5"/>
    <w:qFormat/>
    <w:uiPriority w:val="9"/>
    <w:rPr>
      <w:rFonts w:ascii="Cambria" w:hAnsi="Cambria" w:eastAsia="宋体" w:cs="Times New Roman"/>
      <w:b/>
      <w:bCs/>
      <w:sz w:val="28"/>
      <w:szCs w:val="28"/>
    </w:rPr>
  </w:style>
  <w:style w:type="character" w:customStyle="1" w:styleId="90">
    <w:name w:val="明显引用 Char1"/>
    <w:qFormat/>
    <w:uiPriority w:val="30"/>
    <w:rPr>
      <w:rFonts w:ascii="Tahoma" w:hAnsi="Tahoma"/>
      <w:b/>
      <w:bCs/>
      <w:i/>
      <w:iCs/>
      <w:color w:val="4F81BD"/>
    </w:rPr>
  </w:style>
  <w:style w:type="character" w:customStyle="1" w:styleId="91">
    <w:name w:val="textcontents"/>
    <w:qFormat/>
    <w:uiPriority w:val="0"/>
    <w:rPr>
      <w:rFonts w:cs="Times New Roman"/>
    </w:rPr>
  </w:style>
  <w:style w:type="character" w:customStyle="1" w:styleId="92">
    <w:name w:val="标题 2 Char"/>
    <w:link w:val="3"/>
    <w:qFormat/>
    <w:uiPriority w:val="9"/>
    <w:rPr>
      <w:rFonts w:ascii="Cambria" w:hAnsi="Cambria" w:eastAsia="宋体" w:cs="Times New Roman"/>
      <w:b/>
      <w:bCs/>
      <w:sz w:val="32"/>
      <w:szCs w:val="32"/>
    </w:rPr>
  </w:style>
  <w:style w:type="character" w:customStyle="1" w:styleId="93">
    <w:name w:val="_Style 88"/>
    <w:qFormat/>
    <w:uiPriority w:val="19"/>
    <w:rPr>
      <w:i/>
      <w:iCs/>
      <w:color w:val="808080"/>
    </w:rPr>
  </w:style>
  <w:style w:type="character" w:customStyle="1" w:styleId="94">
    <w:name w:val="无间隔 Char"/>
    <w:link w:val="80"/>
    <w:qFormat/>
    <w:uiPriority w:val="1"/>
    <w:rPr>
      <w:rFonts w:ascii="Tahoma" w:hAnsi="Tahoma"/>
      <w:sz w:val="22"/>
      <w:szCs w:val="22"/>
      <w:lang w:val="en-US" w:eastAsia="zh-CN" w:bidi="ar-SA"/>
    </w:rPr>
  </w:style>
  <w:style w:type="character" w:customStyle="1" w:styleId="95">
    <w:name w:val="z-窗体顶端 字符"/>
    <w:qFormat/>
    <w:uiPriority w:val="99"/>
    <w:rPr>
      <w:rFonts w:ascii="Arial" w:hAnsi="Arial" w:eastAsia="宋体" w:cs="Arial"/>
      <w:vanish/>
      <w:sz w:val="16"/>
      <w:szCs w:val="16"/>
    </w:rPr>
  </w:style>
  <w:style w:type="character" w:customStyle="1" w:styleId="96">
    <w:name w:val="纯文本 Char"/>
    <w:link w:val="25"/>
    <w:qFormat/>
    <w:uiPriority w:val="0"/>
    <w:rPr>
      <w:rFonts w:ascii="宋体" w:hAnsi="Courier New"/>
      <w:sz w:val="24"/>
    </w:rPr>
  </w:style>
  <w:style w:type="character" w:customStyle="1" w:styleId="97">
    <w:name w:val="标题 7 Char"/>
    <w:link w:val="8"/>
    <w:qFormat/>
    <w:uiPriority w:val="9"/>
    <w:rPr>
      <w:rFonts w:ascii="Tahoma" w:hAnsi="Tahoma"/>
      <w:b/>
      <w:bCs/>
      <w:sz w:val="24"/>
      <w:szCs w:val="24"/>
    </w:rPr>
  </w:style>
  <w:style w:type="character" w:customStyle="1" w:styleId="98">
    <w:name w:val="标题 3 Char"/>
    <w:link w:val="4"/>
    <w:qFormat/>
    <w:uiPriority w:val="9"/>
    <w:rPr>
      <w:rFonts w:ascii="Tahoma" w:hAnsi="Tahoma"/>
      <w:b/>
      <w:bCs/>
      <w:sz w:val="32"/>
      <w:szCs w:val="32"/>
    </w:rPr>
  </w:style>
  <w:style w:type="character" w:customStyle="1" w:styleId="99">
    <w:name w:val="正文文本缩进 Char"/>
    <w:link w:val="21"/>
    <w:qFormat/>
    <w:uiPriority w:val="0"/>
    <w:rPr>
      <w:rFonts w:ascii="Times New Roman" w:hAnsi="Times New Roman" w:eastAsia="宋体"/>
      <w:sz w:val="32"/>
      <w:szCs w:val="24"/>
    </w:rPr>
  </w:style>
  <w:style w:type="character" w:customStyle="1" w:styleId="100">
    <w:name w:val="标题 6 Char"/>
    <w:link w:val="7"/>
    <w:qFormat/>
    <w:uiPriority w:val="9"/>
    <w:rPr>
      <w:rFonts w:ascii="Cambria" w:hAnsi="Cambria" w:eastAsia="宋体" w:cs="Times New Roman"/>
      <w:b/>
      <w:bCs/>
      <w:sz w:val="24"/>
      <w:szCs w:val="24"/>
    </w:rPr>
  </w:style>
  <w:style w:type="character" w:customStyle="1" w:styleId="101">
    <w:name w:val="日期 Char1"/>
    <w:qFormat/>
    <w:uiPriority w:val="0"/>
    <w:rPr>
      <w:kern w:val="2"/>
      <w:sz w:val="21"/>
      <w:szCs w:val="22"/>
    </w:rPr>
  </w:style>
  <w:style w:type="character" w:customStyle="1" w:styleId="102">
    <w:name w:val="页脚 Char"/>
    <w:link w:val="29"/>
    <w:qFormat/>
    <w:uiPriority w:val="0"/>
    <w:rPr>
      <w:rFonts w:ascii="Tahoma" w:hAnsi="Tahoma"/>
      <w:sz w:val="18"/>
      <w:szCs w:val="18"/>
    </w:rPr>
  </w:style>
  <w:style w:type="character" w:customStyle="1" w:styleId="103">
    <w:name w:val="_Style 98"/>
    <w:qFormat/>
    <w:uiPriority w:val="31"/>
    <w:rPr>
      <w:smallCaps/>
      <w:color w:val="C0504D"/>
      <w:u w:val="single"/>
    </w:rPr>
  </w:style>
  <w:style w:type="character" w:customStyle="1" w:styleId="104">
    <w:name w:val="z-窗体顶端 Char"/>
    <w:link w:val="76"/>
    <w:qFormat/>
    <w:uiPriority w:val="0"/>
    <w:rPr>
      <w:rFonts w:eastAsia="宋体"/>
    </w:rPr>
  </w:style>
  <w:style w:type="character" w:customStyle="1" w:styleId="105">
    <w:name w:val="标题 2 字符"/>
    <w:qFormat/>
    <w:uiPriority w:val="9"/>
    <w:rPr>
      <w:rFonts w:ascii="等线 Light" w:hAnsi="等线 Light" w:eastAsia="宋体" w:cs="Times New Roman"/>
      <w:b/>
      <w:bCs/>
      <w:sz w:val="28"/>
      <w:szCs w:val="32"/>
    </w:rPr>
  </w:style>
  <w:style w:type="character" w:customStyle="1" w:styleId="106">
    <w:name w:val="页眉 Char"/>
    <w:link w:val="30"/>
    <w:qFormat/>
    <w:uiPriority w:val="99"/>
    <w:rPr>
      <w:rFonts w:ascii="Tahoma" w:hAnsi="Tahoma"/>
      <w:sz w:val="18"/>
      <w:szCs w:val="18"/>
    </w:rPr>
  </w:style>
  <w:style w:type="character" w:customStyle="1" w:styleId="107">
    <w:name w:val="标题 Char"/>
    <w:link w:val="40"/>
    <w:qFormat/>
    <w:uiPriority w:val="10"/>
    <w:rPr>
      <w:rFonts w:ascii="Cambria" w:hAnsi="Cambria" w:eastAsia="宋体" w:cs="Times New Roman"/>
      <w:b/>
      <w:bCs/>
      <w:sz w:val="32"/>
      <w:szCs w:val="32"/>
    </w:rPr>
  </w:style>
  <w:style w:type="character" w:customStyle="1" w:styleId="108">
    <w:name w:val="明显引用 Char"/>
    <w:link w:val="54"/>
    <w:qFormat/>
    <w:uiPriority w:val="30"/>
    <w:rPr>
      <w:rFonts w:ascii="Tahoma" w:hAnsi="Tahoma"/>
      <w:b/>
      <w:bCs/>
      <w:i/>
      <w:iCs/>
      <w:color w:val="4F81BD"/>
    </w:rPr>
  </w:style>
  <w:style w:type="character" w:customStyle="1" w:styleId="109">
    <w:name w:val="副标题 Char"/>
    <w:link w:val="35"/>
    <w:qFormat/>
    <w:uiPriority w:val="11"/>
    <w:rPr>
      <w:rFonts w:ascii="Cambria" w:hAnsi="Cambria" w:eastAsia="宋体" w:cs="Times New Roman"/>
      <w:b/>
      <w:bCs/>
      <w:kern w:val="28"/>
      <w:sz w:val="32"/>
      <w:szCs w:val="32"/>
    </w:rPr>
  </w:style>
  <w:style w:type="character" w:customStyle="1" w:styleId="110">
    <w:name w:val="批注框文本 Char1"/>
    <w:qFormat/>
    <w:uiPriority w:val="0"/>
    <w:rPr>
      <w:kern w:val="2"/>
      <w:sz w:val="18"/>
      <w:szCs w:val="18"/>
    </w:rPr>
  </w:style>
  <w:style w:type="character" w:customStyle="1" w:styleId="111">
    <w:name w:val="font41"/>
    <w:qFormat/>
    <w:uiPriority w:val="0"/>
    <w:rPr>
      <w:rFonts w:hint="eastAsia" w:ascii="宋体" w:hAnsi="宋体" w:eastAsia="宋体" w:cs="宋体"/>
      <w:color w:val="000000"/>
      <w:sz w:val="20"/>
      <w:szCs w:val="20"/>
    </w:rPr>
  </w:style>
  <w:style w:type="character" w:customStyle="1" w:styleId="112">
    <w:name w:val="文档结构图 Char1"/>
    <w:qFormat/>
    <w:uiPriority w:val="0"/>
    <w:rPr>
      <w:rFonts w:ascii="宋体"/>
      <w:kern w:val="2"/>
      <w:sz w:val="18"/>
      <w:szCs w:val="18"/>
    </w:rPr>
  </w:style>
  <w:style w:type="character" w:customStyle="1" w:styleId="113">
    <w:name w:val="批注文字 字符"/>
    <w:qFormat/>
    <w:uiPriority w:val="99"/>
    <w:rPr>
      <w:rFonts w:ascii="Times New Roman" w:hAnsi="Times New Roman" w:eastAsia="宋体" w:cs="Times New Roman"/>
      <w:szCs w:val="24"/>
    </w:rPr>
  </w:style>
  <w:style w:type="character" w:customStyle="1" w:styleId="114">
    <w:name w:val="正文文本 Char1"/>
    <w:link w:val="17"/>
    <w:qFormat/>
    <w:uiPriority w:val="0"/>
    <w:rPr>
      <w:kern w:val="2"/>
      <w:sz w:val="21"/>
      <w:szCs w:val="24"/>
    </w:rPr>
  </w:style>
  <w:style w:type="character" w:customStyle="1" w:styleId="115">
    <w:name w:val="标题 9 Char"/>
    <w:link w:val="10"/>
    <w:qFormat/>
    <w:uiPriority w:val="9"/>
    <w:rPr>
      <w:rFonts w:ascii="Cambria" w:hAnsi="Cambria" w:eastAsia="宋体" w:cs="Times New Roman"/>
      <w:sz w:val="21"/>
      <w:szCs w:val="21"/>
    </w:rPr>
  </w:style>
  <w:style w:type="character" w:customStyle="1" w:styleId="116">
    <w:name w:val="批注主题 Char2"/>
    <w:qFormat/>
    <w:uiPriority w:val="99"/>
    <w:rPr>
      <w:rFonts w:ascii="Tahoma" w:hAnsi="Tahoma"/>
      <w:b/>
      <w:bCs/>
    </w:rPr>
  </w:style>
  <w:style w:type="character" w:customStyle="1" w:styleId="117">
    <w:name w:val="批注框文本 Char"/>
    <w:link w:val="28"/>
    <w:qFormat/>
    <w:uiPriority w:val="99"/>
    <w:rPr>
      <w:rFonts w:ascii="Tahoma" w:hAnsi="Tahoma"/>
      <w:sz w:val="18"/>
      <w:szCs w:val="18"/>
    </w:rPr>
  </w:style>
  <w:style w:type="character" w:customStyle="1" w:styleId="118">
    <w:name w:val="标题 5 Char"/>
    <w:link w:val="6"/>
    <w:qFormat/>
    <w:uiPriority w:val="9"/>
    <w:rPr>
      <w:rFonts w:ascii="Tahoma" w:hAnsi="Tahoma"/>
      <w:b/>
      <w:bCs/>
      <w:sz w:val="28"/>
      <w:szCs w:val="28"/>
    </w:rPr>
  </w:style>
  <w:style w:type="character" w:customStyle="1" w:styleId="119">
    <w:name w:val="标题 Char1"/>
    <w:qFormat/>
    <w:uiPriority w:val="10"/>
    <w:rPr>
      <w:rFonts w:ascii="Cambria" w:hAnsi="Cambria" w:eastAsia="宋体" w:cs="Times New Roman"/>
      <w:b/>
      <w:bCs/>
      <w:sz w:val="32"/>
      <w:szCs w:val="32"/>
    </w:rPr>
  </w:style>
  <w:style w:type="character" w:customStyle="1" w:styleId="120">
    <w:name w:val="批注主题 Char"/>
    <w:link w:val="41"/>
    <w:qFormat/>
    <w:uiPriority w:val="99"/>
    <w:rPr>
      <w:rFonts w:ascii="宋体" w:hAnsi="Times New Roman"/>
      <w:b/>
      <w:bCs/>
      <w:sz w:val="28"/>
    </w:rPr>
  </w:style>
  <w:style w:type="character" w:customStyle="1" w:styleId="121">
    <w:name w:val="_Style 116"/>
    <w:qFormat/>
    <w:uiPriority w:val="21"/>
    <w:rPr>
      <w:b/>
      <w:bCs/>
      <w:i/>
      <w:iCs/>
      <w:color w:val="4F81BD"/>
    </w:rPr>
  </w:style>
  <w:style w:type="character" w:customStyle="1" w:styleId="122">
    <w:name w:val="引用 Char"/>
    <w:link w:val="79"/>
    <w:qFormat/>
    <w:uiPriority w:val="29"/>
    <w:rPr>
      <w:rFonts w:ascii="Tahoma" w:hAnsi="Tahoma"/>
      <w:i/>
      <w:iCs/>
      <w:color w:val="000000"/>
    </w:rPr>
  </w:style>
  <w:style w:type="character" w:customStyle="1" w:styleId="123">
    <w:name w:val="日期 Char"/>
    <w:link w:val="27"/>
    <w:qFormat/>
    <w:uiPriority w:val="99"/>
    <w:rPr>
      <w:rFonts w:ascii="Tahoma" w:hAnsi="Tahoma"/>
    </w:rPr>
  </w:style>
  <w:style w:type="character" w:customStyle="1" w:styleId="124">
    <w:name w:val="正文缩进 Char"/>
    <w:link w:val="13"/>
    <w:qFormat/>
    <w:uiPriority w:val="0"/>
    <w:rPr>
      <w:rFonts w:ascii="Times New Roman" w:hAnsi="Times New Roman" w:eastAsia="宋体"/>
      <w:sz w:val="24"/>
    </w:rPr>
  </w:style>
  <w:style w:type="character" w:customStyle="1" w:styleId="125">
    <w:name w:val="纯文本 Char1"/>
    <w:qFormat/>
    <w:uiPriority w:val="0"/>
    <w:rPr>
      <w:rFonts w:ascii="宋体" w:hAnsi="Courier New" w:eastAsia="宋体" w:cs="Courier New"/>
      <w:sz w:val="21"/>
      <w:szCs w:val="21"/>
    </w:rPr>
  </w:style>
  <w:style w:type="character" w:customStyle="1" w:styleId="126">
    <w:name w:val="副标题 Char1"/>
    <w:qFormat/>
    <w:uiPriority w:val="11"/>
    <w:rPr>
      <w:rFonts w:ascii="Cambria" w:hAnsi="Cambria" w:eastAsia="宋体" w:cs="Times New Roman"/>
      <w:b/>
      <w:bCs/>
      <w:kern w:val="28"/>
      <w:sz w:val="32"/>
      <w:szCs w:val="32"/>
    </w:rPr>
  </w:style>
  <w:style w:type="character" w:customStyle="1" w:styleId="127">
    <w:name w:val="标题4 Char Char"/>
    <w:link w:val="74"/>
    <w:qFormat/>
    <w:uiPriority w:val="0"/>
    <w:rPr>
      <w:rFonts w:ascii="Arial" w:hAnsi="Arial"/>
      <w:b/>
      <w:bCs/>
      <w:sz w:val="24"/>
      <w:szCs w:val="32"/>
    </w:rPr>
  </w:style>
  <w:style w:type="character" w:customStyle="1" w:styleId="128">
    <w:name w:val="font11"/>
    <w:qFormat/>
    <w:uiPriority w:val="0"/>
    <w:rPr>
      <w:rFonts w:hint="eastAsia" w:ascii="宋体" w:hAnsi="宋体" w:eastAsia="宋体" w:cs="宋体"/>
      <w:color w:val="000000"/>
      <w:sz w:val="18"/>
      <w:szCs w:val="18"/>
      <w:u w:val="none"/>
    </w:rPr>
  </w:style>
  <w:style w:type="character" w:customStyle="1" w:styleId="129">
    <w:name w:val="标题5 Char Char"/>
    <w:link w:val="60"/>
    <w:qFormat/>
    <w:uiPriority w:val="0"/>
    <w:rPr>
      <w:rFonts w:ascii="Arial" w:hAnsi="Arial"/>
      <w:b/>
      <w:bCs/>
      <w:sz w:val="24"/>
      <w:szCs w:val="32"/>
    </w:rPr>
  </w:style>
  <w:style w:type="character" w:customStyle="1" w:styleId="130">
    <w:name w:val="标题 字符"/>
    <w:qFormat/>
    <w:uiPriority w:val="10"/>
    <w:rPr>
      <w:rFonts w:ascii="宋体" w:hAnsi="宋体" w:eastAsia="宋体" w:cs="Times New Roman"/>
      <w:b/>
      <w:bCs/>
      <w:sz w:val="32"/>
      <w:szCs w:val="28"/>
    </w:rPr>
  </w:style>
  <w:style w:type="character" w:customStyle="1" w:styleId="131">
    <w:name w:val="标题 8 Char"/>
    <w:link w:val="9"/>
    <w:qFormat/>
    <w:uiPriority w:val="9"/>
    <w:rPr>
      <w:rFonts w:ascii="Cambria" w:hAnsi="Cambria" w:eastAsia="宋体" w:cs="Times New Roman"/>
      <w:sz w:val="24"/>
      <w:szCs w:val="24"/>
    </w:rPr>
  </w:style>
  <w:style w:type="character" w:customStyle="1" w:styleId="132">
    <w:name w:val="正文文本 Char"/>
    <w:qFormat/>
    <w:uiPriority w:val="99"/>
    <w:rPr>
      <w:rFonts w:ascii="Tahoma" w:hAnsi="Tahoma"/>
    </w:rPr>
  </w:style>
  <w:style w:type="character" w:customStyle="1" w:styleId="133">
    <w:name w:val="正文文本缩进 字符"/>
    <w:qFormat/>
    <w:uiPriority w:val="99"/>
    <w:rPr>
      <w:rFonts w:ascii="Tahoma" w:hAnsi="Tahoma" w:eastAsia="宋体"/>
      <w:sz w:val="24"/>
      <w:szCs w:val="22"/>
    </w:rPr>
  </w:style>
  <w:style w:type="character" w:customStyle="1" w:styleId="134">
    <w:name w:val="批注主题 Char1"/>
    <w:qFormat/>
    <w:uiPriority w:val="0"/>
    <w:rPr>
      <w:b/>
      <w:bCs/>
      <w:kern w:val="2"/>
      <w:sz w:val="21"/>
      <w:szCs w:val="22"/>
    </w:rPr>
  </w:style>
  <w:style w:type="character" w:customStyle="1" w:styleId="135">
    <w:name w:val="列出段落 Char"/>
    <w:link w:val="61"/>
    <w:qFormat/>
    <w:uiPriority w:val="34"/>
    <w:rPr>
      <w:rFonts w:ascii="Tahoma" w:hAnsi="Tahoma"/>
    </w:rPr>
  </w:style>
  <w:style w:type="character" w:customStyle="1" w:styleId="136">
    <w:name w:val="批注文字 Char1"/>
    <w:qFormat/>
    <w:uiPriority w:val="99"/>
    <w:rPr>
      <w:rFonts w:ascii="Tahoma" w:hAnsi="Tahoma"/>
    </w:rPr>
  </w:style>
  <w:style w:type="character" w:customStyle="1" w:styleId="137">
    <w:name w:val="_Style 132"/>
    <w:qFormat/>
    <w:uiPriority w:val="32"/>
    <w:rPr>
      <w:b/>
      <w:bCs/>
      <w:smallCaps/>
      <w:color w:val="C0504D"/>
      <w:spacing w:val="5"/>
      <w:u w:val="single"/>
    </w:rPr>
  </w:style>
  <w:style w:type="character" w:customStyle="1" w:styleId="138">
    <w:name w:val="标题 1 Char"/>
    <w:link w:val="2"/>
    <w:qFormat/>
    <w:uiPriority w:val="9"/>
    <w:rPr>
      <w:rFonts w:ascii="Tahoma" w:hAnsi="Tahoma"/>
      <w:b/>
      <w:bCs/>
      <w:kern w:val="44"/>
      <w:sz w:val="44"/>
      <w:szCs w:val="44"/>
    </w:rPr>
  </w:style>
  <w:style w:type="character" w:customStyle="1" w:styleId="139">
    <w:name w:val="无间隔 字符"/>
    <w:qFormat/>
    <w:uiPriority w:val="1"/>
    <w:rPr>
      <w:rFonts w:ascii="Times New Roman" w:hAnsi="Times New Roman" w:eastAsia="宋体" w:cs="Times New Roman"/>
      <w:szCs w:val="24"/>
    </w:rPr>
  </w:style>
  <w:style w:type="character" w:customStyle="1" w:styleId="140">
    <w:name w:val="文档结构图 Char"/>
    <w:link w:val="15"/>
    <w:qFormat/>
    <w:uiPriority w:val="99"/>
    <w:rPr>
      <w:rFonts w:ascii="Times New Roman" w:hAnsi="Times New Roman" w:eastAsia="宋体" w:cs="Times New Roman"/>
      <w:kern w:val="2"/>
      <w:sz w:val="21"/>
      <w:szCs w:val="24"/>
      <w:shd w:val="clear" w:color="auto" w:fill="000080"/>
    </w:rPr>
  </w:style>
  <w:style w:type="character" w:customStyle="1" w:styleId="141">
    <w:name w:val="引用 Char1"/>
    <w:qFormat/>
    <w:uiPriority w:val="29"/>
    <w:rPr>
      <w:rFonts w:ascii="Tahoma" w:hAnsi="Tahoma"/>
      <w:i/>
      <w:iCs/>
      <w:color w:val="000000"/>
    </w:rPr>
  </w:style>
  <w:style w:type="table" w:customStyle="1" w:styleId="142">
    <w:name w:val="浅色列表 - 强调文字颜色 31"/>
    <w:basedOn w:val="43"/>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43">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标题 3 字符"/>
    <w:qFormat/>
    <w:uiPriority w:val="0"/>
    <w:rPr>
      <w:rFonts w:ascii="宋体"/>
      <w:kern w:val="2"/>
      <w:sz w:val="28"/>
    </w:rPr>
  </w:style>
  <w:style w:type="character" w:customStyle="1" w:styleId="146">
    <w:name w:val="正文首行缩进 Char"/>
    <w:basedOn w:val="114"/>
    <w:link w:val="42"/>
    <w:qFormat/>
    <w:uiPriority w:val="99"/>
    <w:rPr>
      <w:kern w:val="2"/>
      <w:sz w:val="21"/>
      <w:szCs w:val="24"/>
    </w:rPr>
  </w:style>
  <w:style w:type="paragraph" w:customStyle="1" w:styleId="14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48">
    <w:name w:val="NormalCharacter"/>
    <w:autoRedefine/>
    <w:semiHidden/>
    <w:qFormat/>
    <w:uiPriority w:val="0"/>
    <w:rPr>
      <w:color w:val="4F81BD" w:themeColor="accent1"/>
      <w:sz w:val="24"/>
      <w:szCs w:val="24"/>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2E06B-AB51-4CA2-9081-7952E1757A4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58</Pages>
  <Words>21295</Words>
  <Characters>22356</Characters>
  <Lines>236</Lines>
  <Paragraphs>66</Paragraphs>
  <TotalTime>24</TotalTime>
  <ScaleCrop>false</ScaleCrop>
  <LinksUpToDate>false</LinksUpToDate>
  <CharactersWithSpaces>26010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2021-04-28T07:15:00Z</dcterms:created>
  <dc:creator>张毅</dc:creator>
  <cp:lastModifiedBy>rj</cp:lastModifiedBy>
  <cp:lastPrinted>2021-04-30T01:04:00Z</cp:lastPrinted>
  <dcterms:modified xsi:type="dcterms:W3CDTF">2024-10-08T12:48:20Z</dcterms:modified>
  <dc:title>谈判文件编号：上海容基竞谈（货物）2015-091</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971617F5D92F4EB982CD9AA344FF9FD4_13</vt:lpwstr>
  </property>
</Properties>
</file>