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360" w:lineRule="auto"/>
        <w:rPr>
          <w:rFonts w:hint="eastAsia" w:ascii="宋体" w:cs="宋体"/>
          <w:b/>
          <w:bCs/>
          <w:kern w:val="0"/>
          <w:sz w:val="36"/>
          <w:szCs w:val="36"/>
        </w:rPr>
      </w:pPr>
    </w:p>
    <w:p>
      <w:pPr>
        <w:autoSpaceDE w:val="0"/>
        <w:autoSpaceDN w:val="0"/>
        <w:adjustRightInd w:val="0"/>
        <w:spacing w:line="360" w:lineRule="auto"/>
        <w:jc w:val="center"/>
        <w:rPr>
          <w:rFonts w:ascii="宋体" w:cs="宋体"/>
          <w:b/>
          <w:bCs/>
          <w:kern w:val="0"/>
          <w:sz w:val="84"/>
          <w:szCs w:val="84"/>
          <w:lang w:val="zh-CN"/>
        </w:rPr>
      </w:pPr>
    </w:p>
    <w:p>
      <w:pPr>
        <w:autoSpaceDE w:val="0"/>
        <w:autoSpaceDN w:val="0"/>
        <w:adjustRightInd w:val="0"/>
        <w:spacing w:line="360" w:lineRule="auto"/>
        <w:jc w:val="center"/>
        <w:rPr>
          <w:rFonts w:ascii="宋体" w:cs="宋体"/>
          <w:b/>
          <w:bCs/>
          <w:kern w:val="0"/>
          <w:sz w:val="84"/>
          <w:szCs w:val="84"/>
        </w:rPr>
      </w:pPr>
      <w:r>
        <w:rPr>
          <w:rFonts w:hint="eastAsia" w:ascii="宋体" w:hAnsi="宋体" w:cs="宋体"/>
          <w:b/>
          <w:bCs/>
          <w:kern w:val="0"/>
          <w:sz w:val="84"/>
          <w:szCs w:val="84"/>
          <w:lang w:val="zh-CN"/>
        </w:rPr>
        <w:t>公开招标文件</w:t>
      </w:r>
    </w:p>
    <w:p>
      <w:pPr>
        <w:autoSpaceDE w:val="0"/>
        <w:autoSpaceDN w:val="0"/>
        <w:adjustRightInd w:val="0"/>
        <w:spacing w:line="360" w:lineRule="auto"/>
        <w:jc w:val="left"/>
        <w:rPr>
          <w:rFonts w:ascii="宋体" w:cs="宋体"/>
          <w:kern w:val="0"/>
          <w:sz w:val="36"/>
          <w:szCs w:val="36"/>
        </w:rPr>
      </w:pPr>
    </w:p>
    <w:p>
      <w:pPr>
        <w:autoSpaceDE w:val="0"/>
        <w:autoSpaceDN w:val="0"/>
        <w:adjustRightInd w:val="0"/>
        <w:spacing w:line="360" w:lineRule="auto"/>
        <w:jc w:val="left"/>
        <w:rPr>
          <w:rFonts w:ascii="宋体" w:cs="宋体"/>
          <w:kern w:val="0"/>
          <w:sz w:val="36"/>
          <w:szCs w:val="36"/>
          <w:u w:val="dotDash"/>
        </w:rPr>
      </w:pPr>
    </w:p>
    <w:p>
      <w:pPr>
        <w:autoSpaceDE w:val="0"/>
        <w:autoSpaceDN w:val="0"/>
        <w:adjustRightInd w:val="0"/>
        <w:spacing w:line="360" w:lineRule="auto"/>
        <w:jc w:val="left"/>
        <w:rPr>
          <w:rFonts w:ascii="宋体" w:cs="宋体"/>
          <w:kern w:val="0"/>
          <w:sz w:val="36"/>
          <w:szCs w:val="36"/>
          <w:u w:val="dotDash"/>
        </w:rPr>
      </w:pPr>
    </w:p>
    <w:p>
      <w:pPr>
        <w:autoSpaceDE w:val="0"/>
        <w:autoSpaceDN w:val="0"/>
        <w:adjustRightInd w:val="0"/>
        <w:spacing w:line="360" w:lineRule="auto"/>
        <w:jc w:val="left"/>
        <w:rPr>
          <w:rFonts w:ascii="宋体" w:cs="宋体"/>
          <w:b/>
          <w:bCs/>
          <w:kern w:val="0"/>
          <w:sz w:val="32"/>
          <w:szCs w:val="32"/>
          <w:lang w:val="zh-CN"/>
        </w:rPr>
      </w:pPr>
      <w:r>
        <w:rPr>
          <w:rFonts w:hint="eastAsia" w:ascii="宋体" w:hAnsi="宋体" w:cs="宋体"/>
          <w:b/>
          <w:bCs/>
          <w:kern w:val="0"/>
          <w:sz w:val="32"/>
          <w:szCs w:val="32"/>
          <w:lang w:val="zh-CN"/>
        </w:rPr>
        <w:t>采购项目编号：</w:t>
      </w:r>
      <w:bookmarkStart w:id="0" w:name="OLE_LINK2"/>
      <w:r>
        <w:rPr>
          <w:rFonts w:hint="eastAsia" w:ascii="宋体" w:hAnsi="宋体" w:cs="宋体"/>
          <w:b/>
          <w:bCs/>
          <w:kern w:val="0"/>
          <w:sz w:val="32"/>
          <w:szCs w:val="32"/>
          <w:lang w:val="zh-CN"/>
        </w:rPr>
        <w:t>大政采公开招标（货物）2025-08号</w:t>
      </w:r>
      <w:bookmarkEnd w:id="0"/>
    </w:p>
    <w:p>
      <w:pPr>
        <w:autoSpaceDE w:val="0"/>
        <w:autoSpaceDN w:val="0"/>
        <w:adjustRightInd w:val="0"/>
        <w:spacing w:line="360" w:lineRule="auto"/>
        <w:jc w:val="left"/>
        <w:rPr>
          <w:rFonts w:ascii="宋体" w:cs="宋体"/>
          <w:b/>
          <w:bCs/>
          <w:kern w:val="0"/>
          <w:sz w:val="32"/>
          <w:szCs w:val="32"/>
          <w:lang w:val="zh-CN"/>
        </w:rPr>
      </w:pPr>
    </w:p>
    <w:p>
      <w:pPr>
        <w:spacing w:line="240" w:lineRule="atLeast"/>
        <w:ind w:left="2278" w:hanging="2268" w:hangingChars="700"/>
        <w:contextualSpacing/>
        <w:rPr>
          <w:rFonts w:ascii="宋体" w:cs="宋体"/>
          <w:b/>
          <w:bCs/>
          <w:kern w:val="0"/>
          <w:sz w:val="32"/>
          <w:szCs w:val="32"/>
          <w:lang w:val="zh-CN"/>
        </w:rPr>
      </w:pPr>
      <w:r>
        <w:rPr>
          <w:rFonts w:hint="eastAsia" w:ascii="宋体" w:hAnsi="宋体" w:cs="宋体"/>
          <w:b/>
          <w:bCs/>
          <w:kern w:val="0"/>
          <w:sz w:val="32"/>
          <w:szCs w:val="32"/>
          <w:lang w:val="zh-CN"/>
        </w:rPr>
        <w:t>采购项目名称：</w:t>
      </w:r>
      <w:bookmarkStart w:id="1" w:name="OLE_LINK1"/>
      <w:r>
        <w:rPr>
          <w:rFonts w:hint="eastAsia" w:ascii="宋体" w:hAnsi="宋体" w:cs="宋体"/>
          <w:b/>
          <w:bCs/>
          <w:kern w:val="0"/>
          <w:sz w:val="32"/>
          <w:szCs w:val="32"/>
          <w:lang w:val="zh-CN"/>
        </w:rPr>
        <w:t>大通县朔山中学等5所高中学校班班通设备购置项目包四（第四次）</w:t>
      </w:r>
      <w:bookmarkEnd w:id="1"/>
    </w:p>
    <w:p>
      <w:pPr>
        <w:autoSpaceDE w:val="0"/>
        <w:autoSpaceDN w:val="0"/>
        <w:adjustRightInd w:val="0"/>
        <w:spacing w:line="360" w:lineRule="auto"/>
        <w:jc w:val="left"/>
        <w:rPr>
          <w:rFonts w:ascii="宋体" w:cs="宋体"/>
          <w:b/>
          <w:bCs/>
          <w:kern w:val="0"/>
          <w:sz w:val="32"/>
          <w:szCs w:val="32"/>
          <w:lang w:val="zh-CN"/>
        </w:rPr>
      </w:pPr>
    </w:p>
    <w:p>
      <w:pPr>
        <w:autoSpaceDE w:val="0"/>
        <w:autoSpaceDN w:val="0"/>
        <w:adjustRightInd w:val="0"/>
        <w:spacing w:line="360" w:lineRule="auto"/>
        <w:jc w:val="left"/>
        <w:rPr>
          <w:rFonts w:ascii="宋体" w:cs="宋体"/>
          <w:b/>
          <w:bCs/>
          <w:kern w:val="0"/>
          <w:sz w:val="32"/>
          <w:szCs w:val="32"/>
          <w:lang w:val="zh-CN"/>
        </w:rPr>
      </w:pPr>
      <w:r>
        <w:rPr>
          <w:rFonts w:hint="eastAsia" w:ascii="宋体" w:hAnsi="宋体" w:cs="宋体"/>
          <w:b/>
          <w:bCs/>
          <w:kern w:val="0"/>
          <w:sz w:val="32"/>
          <w:szCs w:val="32"/>
          <w:lang w:val="zh-CN"/>
        </w:rPr>
        <w:t>采</w:t>
      </w:r>
      <w:r>
        <w:rPr>
          <w:rFonts w:hint="eastAsia" w:ascii="宋体" w:hAnsi="宋体" w:cs="宋体"/>
          <w:b/>
          <w:bCs/>
          <w:kern w:val="0"/>
          <w:sz w:val="32"/>
          <w:szCs w:val="32"/>
        </w:rPr>
        <w:t xml:space="preserve">   </w:t>
      </w:r>
      <w:r>
        <w:rPr>
          <w:rFonts w:hint="eastAsia" w:ascii="宋体" w:hAnsi="宋体" w:cs="宋体"/>
          <w:b/>
          <w:bCs/>
          <w:kern w:val="0"/>
          <w:sz w:val="32"/>
          <w:szCs w:val="32"/>
          <w:lang w:val="zh-CN"/>
        </w:rPr>
        <w:t>购</w:t>
      </w:r>
      <w:r>
        <w:rPr>
          <w:rFonts w:hint="eastAsia" w:ascii="宋体" w:hAnsi="宋体" w:cs="宋体"/>
          <w:b/>
          <w:bCs/>
          <w:kern w:val="0"/>
          <w:sz w:val="32"/>
          <w:szCs w:val="32"/>
        </w:rPr>
        <w:t xml:space="preserve">   </w:t>
      </w:r>
      <w:r>
        <w:rPr>
          <w:rFonts w:hint="eastAsia" w:ascii="宋体" w:hAnsi="宋体" w:cs="宋体"/>
          <w:b/>
          <w:bCs/>
          <w:kern w:val="0"/>
          <w:sz w:val="32"/>
          <w:szCs w:val="32"/>
          <w:lang w:val="zh-CN"/>
        </w:rPr>
        <w:t>人：大通县教育局</w:t>
      </w:r>
    </w:p>
    <w:p>
      <w:pPr>
        <w:autoSpaceDE w:val="0"/>
        <w:autoSpaceDN w:val="0"/>
        <w:adjustRightInd w:val="0"/>
        <w:spacing w:line="360" w:lineRule="auto"/>
        <w:jc w:val="left"/>
        <w:rPr>
          <w:rFonts w:ascii="宋体" w:cs="宋体"/>
          <w:b/>
          <w:bCs/>
          <w:kern w:val="0"/>
          <w:sz w:val="36"/>
          <w:szCs w:val="36"/>
        </w:rPr>
      </w:pPr>
    </w:p>
    <w:p>
      <w:pPr>
        <w:autoSpaceDE w:val="0"/>
        <w:autoSpaceDN w:val="0"/>
        <w:adjustRightInd w:val="0"/>
        <w:spacing w:line="360" w:lineRule="auto"/>
        <w:jc w:val="left"/>
        <w:rPr>
          <w:rFonts w:ascii="宋体" w:cs="宋体"/>
          <w:b/>
          <w:bCs/>
          <w:kern w:val="0"/>
          <w:sz w:val="36"/>
          <w:szCs w:val="36"/>
        </w:rPr>
      </w:pPr>
    </w:p>
    <w:p>
      <w:pPr>
        <w:autoSpaceDE w:val="0"/>
        <w:autoSpaceDN w:val="0"/>
        <w:adjustRightInd w:val="0"/>
        <w:spacing w:line="360" w:lineRule="auto"/>
        <w:jc w:val="left"/>
        <w:rPr>
          <w:rFonts w:ascii="宋体" w:cs="宋体"/>
          <w:b/>
          <w:bCs/>
          <w:kern w:val="0"/>
          <w:sz w:val="36"/>
          <w:szCs w:val="36"/>
        </w:rPr>
      </w:pPr>
    </w:p>
    <w:p>
      <w:pPr>
        <w:autoSpaceDE w:val="0"/>
        <w:autoSpaceDN w:val="0"/>
        <w:adjustRightInd w:val="0"/>
        <w:spacing w:line="360" w:lineRule="auto"/>
        <w:jc w:val="center"/>
        <w:rPr>
          <w:rFonts w:ascii="宋体" w:cs="宋体"/>
          <w:b/>
          <w:bCs/>
          <w:kern w:val="0"/>
          <w:sz w:val="28"/>
          <w:szCs w:val="28"/>
          <w:lang w:val="zh-CN"/>
        </w:rPr>
      </w:pPr>
      <w:r>
        <w:rPr>
          <w:rFonts w:hint="eastAsia" w:ascii="宋体" w:hAnsi="宋体" w:cs="宋体"/>
          <w:b/>
          <w:bCs/>
          <w:kern w:val="0"/>
          <w:sz w:val="28"/>
          <w:szCs w:val="28"/>
          <w:lang w:val="zh-CN"/>
        </w:rPr>
        <w:t>采购代理机构：大通县政府采购服务中心</w:t>
      </w:r>
    </w:p>
    <w:p>
      <w:pPr>
        <w:autoSpaceDE w:val="0"/>
        <w:autoSpaceDN w:val="0"/>
        <w:adjustRightInd w:val="0"/>
        <w:spacing w:line="360" w:lineRule="auto"/>
        <w:jc w:val="center"/>
        <w:rPr>
          <w:rFonts w:ascii="宋体" w:cs="宋体"/>
          <w:b/>
          <w:bCs/>
          <w:kern w:val="0"/>
          <w:sz w:val="28"/>
          <w:szCs w:val="28"/>
          <w:lang w:val="zh-CN"/>
        </w:rPr>
      </w:pPr>
      <w:r>
        <w:rPr>
          <w:rFonts w:hint="eastAsia" w:ascii="宋体" w:hAnsi="宋体" w:cs="宋体"/>
          <w:b/>
          <w:bCs/>
          <w:kern w:val="0"/>
          <w:sz w:val="28"/>
          <w:szCs w:val="28"/>
          <w:lang w:val="zh-CN"/>
        </w:rPr>
        <w:t>2025年3月</w:t>
      </w:r>
    </w:p>
    <w:p>
      <w:pPr>
        <w:adjustRightInd w:val="0"/>
        <w:spacing w:line="360" w:lineRule="auto"/>
        <w:jc w:val="center"/>
        <w:textAlignment w:val="baseline"/>
        <w:rPr>
          <w:rFonts w:ascii="宋体" w:cs="宋体"/>
          <w:b/>
          <w:sz w:val="40"/>
          <w:szCs w:val="30"/>
        </w:rPr>
      </w:pPr>
      <w:r>
        <w:rPr>
          <w:rFonts w:ascii="宋体" w:cs="宋体"/>
          <w:b/>
          <w:sz w:val="40"/>
          <w:szCs w:val="30"/>
        </w:rPr>
        <w:br w:type="page"/>
      </w:r>
      <w:r>
        <w:rPr>
          <w:rFonts w:hint="eastAsia" w:ascii="宋体" w:hAnsi="宋体" w:cs="宋体"/>
          <w:b/>
          <w:sz w:val="40"/>
          <w:szCs w:val="30"/>
        </w:rPr>
        <w:t>目</w:t>
      </w:r>
      <w:r>
        <w:rPr>
          <w:rFonts w:ascii="宋体" w:hAnsi="宋体" w:cs="宋体"/>
          <w:b/>
          <w:sz w:val="40"/>
          <w:szCs w:val="30"/>
        </w:rPr>
        <w:t xml:space="preserve">  </w:t>
      </w:r>
      <w:r>
        <w:rPr>
          <w:rFonts w:hint="eastAsia" w:ascii="宋体" w:hAnsi="宋体" w:cs="宋体"/>
          <w:b/>
          <w:sz w:val="40"/>
          <w:szCs w:val="30"/>
        </w:rPr>
        <w:t>录</w:t>
      </w:r>
    </w:p>
    <w:p>
      <w:pPr>
        <w:pStyle w:val="16"/>
        <w:tabs>
          <w:tab w:val="right" w:leader="dot" w:pos="8233"/>
        </w:tabs>
        <w:ind w:firstLine="428"/>
        <w:rPr>
          <w:b w:val="0"/>
          <w:bCs w:val="0"/>
          <w:caps w:val="0"/>
          <w:sz w:val="21"/>
          <w:szCs w:val="22"/>
        </w:rPr>
      </w:pPr>
      <w:r>
        <w:rPr>
          <w:rStyle w:val="28"/>
          <w:rFonts w:ascii="宋体" w:hAnsi="宋体" w:cs="宋体"/>
          <w:b w:val="0"/>
          <w:bCs w:val="0"/>
          <w:color w:val="auto"/>
          <w:kern w:val="0"/>
          <w:sz w:val="21"/>
          <w:szCs w:val="21"/>
        </w:rPr>
        <w:fldChar w:fldCharType="begin"/>
      </w:r>
      <w:r>
        <w:rPr>
          <w:rStyle w:val="28"/>
          <w:rFonts w:ascii="宋体" w:hAnsi="宋体" w:cs="宋体"/>
          <w:b w:val="0"/>
          <w:bCs w:val="0"/>
          <w:color w:val="auto"/>
          <w:kern w:val="0"/>
          <w:sz w:val="21"/>
          <w:szCs w:val="21"/>
        </w:rPr>
        <w:instrText xml:space="preserve"> TOC \o "3-3" \h \z \t "</w:instrText>
      </w:r>
      <w:r>
        <w:rPr>
          <w:rStyle w:val="28"/>
          <w:rFonts w:hint="eastAsia" w:ascii="宋体" w:hAnsi="宋体" w:cs="宋体"/>
          <w:b w:val="0"/>
          <w:bCs w:val="0"/>
          <w:color w:val="auto"/>
          <w:kern w:val="0"/>
          <w:sz w:val="21"/>
          <w:szCs w:val="21"/>
        </w:rPr>
        <w:instrText xml:space="preserve">标题</w:instrText>
      </w:r>
      <w:r>
        <w:rPr>
          <w:rStyle w:val="28"/>
          <w:rFonts w:ascii="宋体" w:hAnsi="宋体" w:cs="宋体"/>
          <w:b w:val="0"/>
          <w:bCs w:val="0"/>
          <w:color w:val="auto"/>
          <w:kern w:val="0"/>
          <w:sz w:val="21"/>
          <w:szCs w:val="21"/>
        </w:rPr>
        <w:instrText xml:space="preserve"> 1,2,</w:instrText>
      </w:r>
      <w:r>
        <w:rPr>
          <w:rStyle w:val="28"/>
          <w:rFonts w:hint="eastAsia" w:ascii="宋体" w:hAnsi="宋体" w:cs="宋体"/>
          <w:b w:val="0"/>
          <w:bCs w:val="0"/>
          <w:color w:val="auto"/>
          <w:kern w:val="0"/>
          <w:sz w:val="21"/>
          <w:szCs w:val="21"/>
        </w:rPr>
        <w:instrText xml:space="preserve">标题</w:instrText>
      </w:r>
      <w:r>
        <w:rPr>
          <w:rStyle w:val="28"/>
          <w:rFonts w:ascii="宋体" w:hAnsi="宋体" w:cs="宋体"/>
          <w:b w:val="0"/>
          <w:bCs w:val="0"/>
          <w:color w:val="auto"/>
          <w:kern w:val="0"/>
          <w:sz w:val="21"/>
          <w:szCs w:val="21"/>
        </w:rPr>
        <w:instrText xml:space="preserve"> 2,3,</w:instrText>
      </w:r>
      <w:r>
        <w:rPr>
          <w:rStyle w:val="28"/>
          <w:rFonts w:hint="eastAsia" w:ascii="宋体" w:hAnsi="宋体" w:cs="宋体"/>
          <w:b w:val="0"/>
          <w:bCs w:val="0"/>
          <w:color w:val="auto"/>
          <w:kern w:val="0"/>
          <w:sz w:val="21"/>
          <w:szCs w:val="21"/>
        </w:rPr>
        <w:instrText xml:space="preserve">标题</w:instrText>
      </w:r>
      <w:r>
        <w:rPr>
          <w:rStyle w:val="28"/>
          <w:rFonts w:ascii="宋体" w:hAnsi="宋体" w:cs="宋体"/>
          <w:b w:val="0"/>
          <w:bCs w:val="0"/>
          <w:color w:val="auto"/>
          <w:kern w:val="0"/>
          <w:sz w:val="21"/>
          <w:szCs w:val="21"/>
        </w:rPr>
        <w:instrText xml:space="preserve">,1" </w:instrText>
      </w:r>
      <w:r>
        <w:rPr>
          <w:rStyle w:val="28"/>
          <w:rFonts w:ascii="宋体" w:hAnsi="宋体" w:cs="宋体"/>
          <w:b w:val="0"/>
          <w:bCs w:val="0"/>
          <w:color w:val="auto"/>
          <w:kern w:val="0"/>
          <w:sz w:val="21"/>
          <w:szCs w:val="21"/>
        </w:rPr>
        <w:fldChar w:fldCharType="separate"/>
      </w:r>
      <w:r>
        <w:fldChar w:fldCharType="begin"/>
      </w:r>
      <w:r>
        <w:instrText xml:space="preserve"> HYPERLINK \l "_Toc25165201" </w:instrText>
      </w:r>
      <w:r>
        <w:fldChar w:fldCharType="separate"/>
      </w:r>
      <w:r>
        <w:rPr>
          <w:rStyle w:val="28"/>
          <w:rFonts w:hint="eastAsia" w:ascii="宋体" w:hAnsi="宋体" w:cs="宋体"/>
          <w:color w:val="auto"/>
          <w:lang w:val="zh-CN"/>
        </w:rPr>
        <w:t>第一部分</w:t>
      </w:r>
      <w:r>
        <w:rPr>
          <w:rStyle w:val="28"/>
          <w:rFonts w:ascii="宋体" w:hAnsi="宋体" w:cs="宋体"/>
          <w:color w:val="auto"/>
          <w:lang w:val="zh-CN"/>
        </w:rPr>
        <w:t xml:space="preserve">  </w:t>
      </w:r>
      <w:r>
        <w:rPr>
          <w:rStyle w:val="28"/>
          <w:rFonts w:hint="eastAsia" w:ascii="宋体" w:hAnsi="宋体" w:cs="宋体"/>
          <w:color w:val="auto"/>
          <w:lang w:val="zh-CN"/>
        </w:rPr>
        <w:t>投标邀请</w:t>
      </w:r>
      <w:r>
        <w:tab/>
      </w:r>
      <w:r>
        <w:fldChar w:fldCharType="begin"/>
      </w:r>
      <w:r>
        <w:instrText xml:space="preserve"> PAGEREF _Toc25165201 \h </w:instrText>
      </w:r>
      <w:r>
        <w:fldChar w:fldCharType="separate"/>
      </w:r>
      <w:r>
        <w:t>5</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"_Toc25165202" </w:instrText>
      </w:r>
      <w:r>
        <w:fldChar w:fldCharType="separate"/>
      </w:r>
      <w:r>
        <w:rPr>
          <w:rStyle w:val="28"/>
          <w:rFonts w:hint="eastAsia" w:ascii="宋体" w:hAnsi="宋体" w:cs="宋体"/>
          <w:color w:val="auto"/>
          <w:lang w:val="zh-CN"/>
        </w:rPr>
        <w:t>第二部分</w:t>
      </w:r>
      <w:r>
        <w:rPr>
          <w:rStyle w:val="28"/>
          <w:rFonts w:ascii="宋体" w:hAnsi="宋体" w:cs="宋体"/>
          <w:color w:val="auto"/>
          <w:lang w:val="zh-CN"/>
        </w:rPr>
        <w:t xml:space="preserve">  </w:t>
      </w:r>
      <w:r>
        <w:rPr>
          <w:rStyle w:val="28"/>
          <w:rFonts w:hint="eastAsia" w:ascii="宋体" w:hAnsi="宋体" w:cs="宋体"/>
          <w:color w:val="auto"/>
          <w:lang w:val="zh-CN"/>
        </w:rPr>
        <w:t>投标人须知</w:t>
      </w:r>
      <w:r>
        <w:tab/>
      </w:r>
      <w:r>
        <w:fldChar w:fldCharType="begin"/>
      </w:r>
      <w:r>
        <w:instrText xml:space="preserve"> PAGEREF _Toc25165202 \h </w:instrText>
      </w:r>
      <w:r>
        <w:fldChar w:fldCharType="separate"/>
      </w:r>
      <w:r>
        <w:t>9</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"_Toc25165203" </w:instrText>
      </w:r>
      <w:r>
        <w:fldChar w:fldCharType="separate"/>
      </w:r>
      <w:r>
        <w:rPr>
          <w:rStyle w:val="28"/>
          <w:rFonts w:hint="eastAsia" w:ascii="宋体" w:hAnsi="宋体" w:cs="宋体"/>
          <w:color w:val="auto"/>
          <w:lang w:val="zh-CN"/>
        </w:rPr>
        <w:t>一、说明</w:t>
      </w:r>
      <w:r>
        <w:tab/>
      </w:r>
      <w:r>
        <w:fldChar w:fldCharType="begin"/>
      </w:r>
      <w:r>
        <w:instrText xml:space="preserve"> PAGEREF _Toc25165203 \h </w:instrText>
      </w:r>
      <w:r>
        <w:fldChar w:fldCharType="separate"/>
      </w:r>
      <w:r>
        <w:t>9</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"_Toc25165204" </w:instrText>
      </w:r>
      <w:r>
        <w:fldChar w:fldCharType="separate"/>
      </w:r>
      <w:r>
        <w:rPr>
          <w:rStyle w:val="28"/>
          <w:rFonts w:ascii="宋体" w:hAnsi="宋体" w:cs="宋体"/>
          <w:color w:val="auto"/>
          <w:lang w:val="zh-CN"/>
        </w:rPr>
        <w:t>1.</w:t>
      </w:r>
      <w:r>
        <w:rPr>
          <w:rStyle w:val="28"/>
          <w:rFonts w:hint="eastAsia" w:ascii="宋体" w:hAnsi="宋体" w:cs="宋体"/>
          <w:color w:val="auto"/>
          <w:lang w:val="zh-CN"/>
        </w:rPr>
        <w:t>适用范围</w:t>
      </w:r>
      <w:r>
        <w:tab/>
      </w:r>
      <w:r>
        <w:fldChar w:fldCharType="begin"/>
      </w:r>
      <w:r>
        <w:instrText xml:space="preserve"> PAGEREF _Toc25165204 \h </w:instrText>
      </w:r>
      <w:r>
        <w:fldChar w:fldCharType="separate"/>
      </w:r>
      <w:r>
        <w:t>9</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"_Toc25165205" </w:instrText>
      </w:r>
      <w:r>
        <w:fldChar w:fldCharType="separate"/>
      </w:r>
      <w:r>
        <w:rPr>
          <w:rStyle w:val="28"/>
          <w:rFonts w:ascii="宋体" w:hAnsi="宋体" w:cs="宋体"/>
          <w:color w:val="auto"/>
          <w:lang w:val="zh-CN"/>
        </w:rPr>
        <w:t>2.</w:t>
      </w:r>
      <w:r>
        <w:rPr>
          <w:rStyle w:val="28"/>
          <w:rFonts w:hint="eastAsia" w:ascii="宋体" w:hAnsi="宋体" w:cs="宋体"/>
          <w:color w:val="auto"/>
          <w:lang w:val="zh-CN"/>
        </w:rPr>
        <w:t>采购方式、合格的投标人</w:t>
      </w:r>
      <w:r>
        <w:tab/>
      </w:r>
      <w:r>
        <w:fldChar w:fldCharType="begin"/>
      </w:r>
      <w:r>
        <w:instrText xml:space="preserve"> PAGEREF _Toc25165205 \h </w:instrText>
      </w:r>
      <w:r>
        <w:fldChar w:fldCharType="separate"/>
      </w:r>
      <w:r>
        <w:t>9</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"_Toc25165206" </w:instrText>
      </w:r>
      <w:r>
        <w:fldChar w:fldCharType="separate"/>
      </w:r>
      <w:r>
        <w:rPr>
          <w:rStyle w:val="28"/>
          <w:rFonts w:ascii="宋体" w:hAnsi="宋体" w:cs="宋体"/>
          <w:color w:val="auto"/>
          <w:lang w:val="zh-CN"/>
        </w:rPr>
        <w:t>3.</w:t>
      </w:r>
      <w:r>
        <w:rPr>
          <w:rStyle w:val="28"/>
          <w:rFonts w:hint="eastAsia" w:ascii="宋体" w:hAnsi="宋体" w:cs="宋体"/>
          <w:color w:val="auto"/>
          <w:lang w:val="zh-CN"/>
        </w:rPr>
        <w:t>投标费用</w:t>
      </w:r>
      <w:r>
        <w:tab/>
      </w:r>
      <w:r>
        <w:fldChar w:fldCharType="begin"/>
      </w:r>
      <w:r>
        <w:instrText xml:space="preserve"> PAGEREF _Toc25165206 \h </w:instrText>
      </w:r>
      <w:r>
        <w:fldChar w:fldCharType="separate"/>
      </w:r>
      <w:r>
        <w:t>9</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"_Toc25165207" </w:instrText>
      </w:r>
      <w:r>
        <w:fldChar w:fldCharType="separate"/>
      </w:r>
      <w:r>
        <w:rPr>
          <w:rStyle w:val="28"/>
          <w:rFonts w:hint="eastAsia" w:ascii="宋体" w:hAnsi="宋体" w:cs="宋体"/>
          <w:color w:val="auto"/>
          <w:lang w:val="zh-CN"/>
        </w:rPr>
        <w:t>二、招标文件说明</w:t>
      </w:r>
      <w:r>
        <w:tab/>
      </w:r>
      <w:r>
        <w:fldChar w:fldCharType="begin"/>
      </w:r>
      <w:r>
        <w:instrText xml:space="preserve"> PAGEREF _Toc25165207 \h </w:instrText>
      </w:r>
      <w:r>
        <w:fldChar w:fldCharType="separate"/>
      </w:r>
      <w:r>
        <w:t>9</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"_Toc25165208" </w:instrText>
      </w:r>
      <w:r>
        <w:fldChar w:fldCharType="separate"/>
      </w:r>
      <w:r>
        <w:rPr>
          <w:rStyle w:val="28"/>
          <w:rFonts w:ascii="宋体" w:hAnsi="宋体" w:cs="宋体"/>
          <w:color w:val="auto"/>
          <w:lang w:val="zh-CN"/>
        </w:rPr>
        <w:t>4.</w:t>
      </w:r>
      <w:r>
        <w:rPr>
          <w:rStyle w:val="28"/>
          <w:rFonts w:hint="eastAsia" w:ascii="宋体" w:hAnsi="宋体" w:cs="宋体"/>
          <w:color w:val="auto"/>
          <w:lang w:val="zh-CN"/>
        </w:rPr>
        <w:t>招标文件的构成</w:t>
      </w:r>
      <w:r>
        <w:tab/>
      </w:r>
      <w:r>
        <w:fldChar w:fldCharType="begin"/>
      </w:r>
      <w:r>
        <w:instrText xml:space="preserve"> PAGEREF _Toc25165208 \h </w:instrText>
      </w:r>
      <w:r>
        <w:fldChar w:fldCharType="separate"/>
      </w:r>
      <w:r>
        <w:t>9</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"_Toc25165209" </w:instrText>
      </w:r>
      <w:r>
        <w:fldChar w:fldCharType="separate"/>
      </w:r>
      <w:r>
        <w:rPr>
          <w:rStyle w:val="28"/>
          <w:rFonts w:ascii="宋体" w:hAnsi="宋体" w:cs="宋体"/>
          <w:color w:val="auto"/>
          <w:lang w:val="zh-CN"/>
        </w:rPr>
        <w:t>5.</w:t>
      </w:r>
      <w:r>
        <w:rPr>
          <w:rStyle w:val="28"/>
          <w:rFonts w:hint="eastAsia" w:ascii="宋体" w:hAnsi="宋体" w:cs="宋体"/>
          <w:color w:val="auto"/>
          <w:lang w:val="zh-CN"/>
        </w:rPr>
        <w:t>招标公告、招标文件、采购活动和中标结果的质疑</w:t>
      </w:r>
      <w:r>
        <w:tab/>
      </w:r>
      <w:r>
        <w:fldChar w:fldCharType="begin"/>
      </w:r>
      <w:r>
        <w:instrText xml:space="preserve"> PAGEREF _Toc25165209 \h </w:instrText>
      </w:r>
      <w:r>
        <w:fldChar w:fldCharType="separate"/>
      </w:r>
      <w:r>
        <w:t>10</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"_Toc25165210" </w:instrText>
      </w:r>
      <w:r>
        <w:fldChar w:fldCharType="separate"/>
      </w:r>
      <w:r>
        <w:rPr>
          <w:rStyle w:val="28"/>
          <w:rFonts w:ascii="宋体" w:hAnsi="宋体" w:cs="宋体"/>
          <w:color w:val="auto"/>
          <w:lang w:val="zh-CN"/>
        </w:rPr>
        <w:t>6.</w:t>
      </w:r>
      <w:r>
        <w:rPr>
          <w:rStyle w:val="28"/>
          <w:rFonts w:hint="eastAsia" w:ascii="宋体" w:hAnsi="宋体" w:cs="宋体"/>
          <w:color w:val="auto"/>
          <w:lang w:val="zh-CN"/>
        </w:rPr>
        <w:t>招标文件的澄清或修改</w:t>
      </w:r>
      <w:r>
        <w:tab/>
      </w:r>
      <w:r>
        <w:fldChar w:fldCharType="begin"/>
      </w:r>
      <w:r>
        <w:instrText xml:space="preserve"> PAGEREF _Toc25165210 \h </w:instrText>
      </w:r>
      <w:r>
        <w:fldChar w:fldCharType="separate"/>
      </w:r>
      <w:r>
        <w:t>10</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"_Toc25165211" </w:instrText>
      </w:r>
      <w:r>
        <w:fldChar w:fldCharType="separate"/>
      </w:r>
      <w:r>
        <w:rPr>
          <w:rStyle w:val="28"/>
          <w:rFonts w:hint="eastAsia" w:ascii="宋体" w:hAnsi="宋体" w:cs="宋体"/>
          <w:color w:val="auto"/>
          <w:lang w:val="zh-CN"/>
        </w:rPr>
        <w:t>三、投标文件的编制</w:t>
      </w:r>
      <w:r>
        <w:tab/>
      </w:r>
      <w:r>
        <w:rPr>
          <w:rFonts w:hint="eastAsia"/>
        </w:rPr>
        <w:t>1</w:t>
      </w:r>
      <w:r>
        <w:rPr>
          <w:rFonts w:hint="eastAsia"/>
        </w:rPr>
        <w:fldChar w:fldCharType="end"/>
      </w:r>
      <w:r>
        <w:rPr>
          <w:rFonts w:hint="eastAsia"/>
        </w:rPr>
        <w:t>1</w:t>
      </w:r>
    </w:p>
    <w:p>
      <w:pPr>
        <w:pStyle w:val="16"/>
        <w:tabs>
          <w:tab w:val="right" w:leader="dot" w:pos="8233"/>
        </w:tabs>
        <w:ind w:firstLine="490"/>
        <w:rPr>
          <w:b w:val="0"/>
          <w:bCs w:val="0"/>
          <w:caps w:val="0"/>
          <w:sz w:val="21"/>
          <w:szCs w:val="22"/>
        </w:rPr>
      </w:pPr>
      <w:r>
        <w:fldChar w:fldCharType="begin"/>
      </w:r>
      <w:r>
        <w:instrText xml:space="preserve"> HYPERLINK \l "_Toc25165212" </w:instrText>
      </w:r>
      <w:r>
        <w:fldChar w:fldCharType="separate"/>
      </w:r>
      <w:r>
        <w:rPr>
          <w:rStyle w:val="28"/>
          <w:rFonts w:ascii="宋体" w:hAnsi="宋体" w:cs="宋体"/>
          <w:color w:val="auto"/>
          <w:lang w:val="zh-CN"/>
        </w:rPr>
        <w:t>7.</w:t>
      </w:r>
      <w:r>
        <w:rPr>
          <w:rStyle w:val="28"/>
          <w:rFonts w:hint="eastAsia" w:ascii="宋体" w:hAnsi="宋体" w:cs="宋体"/>
          <w:color w:val="auto"/>
          <w:lang w:val="zh-CN"/>
        </w:rPr>
        <w:t>投标文件的语言及度量衡单位</w:t>
      </w:r>
      <w:r>
        <w:tab/>
      </w:r>
      <w:r>
        <w:rPr>
          <w:rFonts w:hint="eastAsia"/>
        </w:rPr>
        <w:t>1</w:t>
      </w:r>
      <w:r>
        <w:rPr>
          <w:rFonts w:hint="eastAsia"/>
        </w:rPr>
        <w:fldChar w:fldCharType="end"/>
      </w:r>
      <w:r>
        <w:rPr>
          <w:rFonts w:hint="eastAsia"/>
        </w:rPr>
        <w:t>1</w:t>
      </w:r>
    </w:p>
    <w:p>
      <w:pPr>
        <w:pStyle w:val="16"/>
        <w:tabs>
          <w:tab w:val="right" w:leader="dot" w:pos="8233"/>
        </w:tabs>
        <w:ind w:firstLine="490"/>
        <w:rPr>
          <w:b w:val="0"/>
          <w:bCs w:val="0"/>
          <w:caps w:val="0"/>
          <w:sz w:val="21"/>
          <w:szCs w:val="22"/>
        </w:rPr>
      </w:pPr>
      <w:r>
        <w:fldChar w:fldCharType="begin"/>
      </w:r>
      <w:r>
        <w:instrText xml:space="preserve"> HYPERLINK \l "_Toc25165213" </w:instrText>
      </w:r>
      <w:r>
        <w:fldChar w:fldCharType="separate"/>
      </w:r>
      <w:r>
        <w:rPr>
          <w:rStyle w:val="28"/>
          <w:rFonts w:ascii="宋体" w:hAnsi="宋体" w:cs="宋体"/>
          <w:color w:val="auto"/>
          <w:lang w:val="zh-CN"/>
        </w:rPr>
        <w:t>8.</w:t>
      </w:r>
      <w:r>
        <w:rPr>
          <w:rStyle w:val="28"/>
          <w:rFonts w:hint="eastAsia" w:ascii="宋体" w:hAnsi="宋体" w:cs="宋体"/>
          <w:color w:val="auto"/>
          <w:lang w:val="zh-CN"/>
        </w:rPr>
        <w:t>投标报价及币种</w:t>
      </w:r>
      <w:r>
        <w:tab/>
      </w:r>
      <w:r>
        <w:fldChar w:fldCharType="begin"/>
      </w:r>
      <w:r>
        <w:instrText xml:space="preserve"> PAGEREF _Toc25165213 \h </w:instrText>
      </w:r>
      <w:r>
        <w:fldChar w:fldCharType="separate"/>
      </w:r>
      <w:r>
        <w:t>11</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"_Toc25165214" </w:instrText>
      </w:r>
      <w:r>
        <w:fldChar w:fldCharType="separate"/>
      </w:r>
      <w:r>
        <w:rPr>
          <w:rStyle w:val="28"/>
          <w:rFonts w:ascii="宋体" w:hAnsi="宋体" w:cs="宋体"/>
          <w:color w:val="auto"/>
          <w:lang w:val="zh-CN"/>
        </w:rPr>
        <w:t>9.</w:t>
      </w:r>
      <w:r>
        <w:rPr>
          <w:rStyle w:val="28"/>
          <w:rFonts w:hint="eastAsia" w:ascii="宋体" w:hAnsi="宋体" w:cs="宋体"/>
          <w:color w:val="auto"/>
          <w:lang w:val="zh-CN"/>
        </w:rPr>
        <w:t>投标保证金</w:t>
      </w:r>
      <w:r>
        <w:tab/>
      </w:r>
      <w:r>
        <w:rPr>
          <w:rFonts w:hint="eastAsia"/>
        </w:rPr>
        <w:t>1</w:t>
      </w:r>
      <w:r>
        <w:rPr>
          <w:rFonts w:hint="eastAsia"/>
        </w:rPr>
        <w:fldChar w:fldCharType="end"/>
      </w:r>
      <w:r>
        <w:rPr>
          <w:rFonts w:hint="eastAsia"/>
        </w:rPr>
        <w:t>2</w:t>
      </w:r>
    </w:p>
    <w:p>
      <w:pPr>
        <w:pStyle w:val="16"/>
        <w:tabs>
          <w:tab w:val="right" w:leader="dot" w:pos="8233"/>
        </w:tabs>
        <w:ind w:firstLine="490"/>
        <w:rPr>
          <w:b w:val="0"/>
          <w:bCs w:val="0"/>
          <w:caps w:val="0"/>
          <w:sz w:val="21"/>
          <w:szCs w:val="22"/>
        </w:rPr>
      </w:pPr>
      <w:r>
        <w:fldChar w:fldCharType="begin"/>
      </w:r>
      <w:r>
        <w:instrText xml:space="preserve"> HYPERLINK \l "_Toc25165215" </w:instrText>
      </w:r>
      <w:r>
        <w:fldChar w:fldCharType="separate"/>
      </w:r>
      <w:r>
        <w:rPr>
          <w:rStyle w:val="28"/>
          <w:rFonts w:ascii="宋体" w:hAnsi="宋体" w:cs="宋体"/>
          <w:color w:val="auto"/>
          <w:lang w:val="zh-CN"/>
        </w:rPr>
        <w:t>10.</w:t>
      </w:r>
      <w:r>
        <w:rPr>
          <w:rStyle w:val="28"/>
          <w:rFonts w:hint="eastAsia" w:ascii="宋体" w:hAnsi="宋体" w:cs="宋体"/>
          <w:color w:val="auto"/>
          <w:lang w:val="zh-CN"/>
        </w:rPr>
        <w:t>投标有效期</w:t>
      </w:r>
      <w:r>
        <w:tab/>
      </w:r>
      <w:r>
        <w:fldChar w:fldCharType="begin"/>
      </w:r>
      <w:r>
        <w:instrText xml:space="preserve"> PAGEREF _Toc25165215 \h </w:instrText>
      </w:r>
      <w:r>
        <w:fldChar w:fldCharType="separate"/>
      </w:r>
      <w:r>
        <w:t>12</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"_Toc25165216" </w:instrText>
      </w:r>
      <w:r>
        <w:fldChar w:fldCharType="separate"/>
      </w:r>
      <w:r>
        <w:rPr>
          <w:rStyle w:val="28"/>
          <w:rFonts w:ascii="宋体" w:hAnsi="宋体" w:cs="宋体"/>
          <w:color w:val="auto"/>
          <w:lang w:val="zh-CN"/>
        </w:rPr>
        <w:t>11.</w:t>
      </w:r>
      <w:r>
        <w:rPr>
          <w:rStyle w:val="28"/>
          <w:rFonts w:hint="eastAsia" w:ascii="宋体" w:hAnsi="宋体" w:cs="宋体"/>
          <w:color w:val="auto"/>
          <w:lang w:val="zh-CN"/>
        </w:rPr>
        <w:t>投标文件构成</w:t>
      </w:r>
      <w:r>
        <w:tab/>
      </w:r>
      <w:r>
        <w:rPr>
          <w:rFonts w:hint="eastAsia"/>
        </w:rPr>
        <w:t>1</w:t>
      </w:r>
      <w:r>
        <w:rPr>
          <w:rFonts w:hint="eastAsia"/>
        </w:rPr>
        <w:fldChar w:fldCharType="end"/>
      </w:r>
      <w:r>
        <w:rPr>
          <w:rFonts w:hint="eastAsia"/>
        </w:rPr>
        <w:t>2</w:t>
      </w:r>
    </w:p>
    <w:p>
      <w:pPr>
        <w:pStyle w:val="16"/>
        <w:tabs>
          <w:tab w:val="right" w:leader="dot" w:pos="8233"/>
        </w:tabs>
        <w:ind w:firstLine="490"/>
        <w:rPr>
          <w:b w:val="0"/>
          <w:bCs w:val="0"/>
          <w:caps w:val="0"/>
          <w:sz w:val="21"/>
          <w:szCs w:val="22"/>
        </w:rPr>
      </w:pPr>
      <w:r>
        <w:fldChar w:fldCharType="begin"/>
      </w:r>
      <w:r>
        <w:instrText xml:space="preserve"> HYPERLINK \l "_Toc25165217" </w:instrText>
      </w:r>
      <w:r>
        <w:fldChar w:fldCharType="separate"/>
      </w:r>
      <w:r>
        <w:rPr>
          <w:rStyle w:val="28"/>
          <w:rFonts w:ascii="宋体" w:hAnsi="宋体" w:cs="宋体"/>
          <w:color w:val="auto"/>
          <w:lang w:val="zh-CN"/>
        </w:rPr>
        <w:t>12.</w:t>
      </w:r>
      <w:r>
        <w:rPr>
          <w:rStyle w:val="28"/>
          <w:rFonts w:hint="eastAsia" w:ascii="宋体" w:hAnsi="宋体" w:cs="宋体"/>
          <w:color w:val="auto"/>
          <w:lang w:val="zh-CN"/>
        </w:rPr>
        <w:t>投标文件的编制要求</w:t>
      </w:r>
      <w:r>
        <w:tab/>
      </w:r>
      <w:r>
        <w:fldChar w:fldCharType="begin"/>
      </w:r>
      <w:r>
        <w:instrText xml:space="preserve"> PAGEREF _Toc25165217 \h </w:instrText>
      </w:r>
      <w:r>
        <w:fldChar w:fldCharType="separate"/>
      </w:r>
      <w:r>
        <w:t>13</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"_Toc25165218" </w:instrText>
      </w:r>
      <w:r>
        <w:fldChar w:fldCharType="separate"/>
      </w:r>
      <w:r>
        <w:rPr>
          <w:rStyle w:val="28"/>
          <w:rFonts w:hint="eastAsia" w:ascii="宋体" w:hAnsi="宋体" w:cs="宋体"/>
          <w:color w:val="auto"/>
          <w:lang w:val="zh-CN"/>
        </w:rPr>
        <w:t>四、投标文件的提交</w:t>
      </w:r>
      <w:r>
        <w:tab/>
      </w:r>
      <w:r>
        <w:fldChar w:fldCharType="begin"/>
      </w:r>
      <w:r>
        <w:instrText xml:space="preserve"> PAGEREF _Toc25165218 \h </w:instrText>
      </w:r>
      <w:r>
        <w:fldChar w:fldCharType="separate"/>
      </w:r>
      <w:r>
        <w:t>13</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"_Toc25165219" </w:instrText>
      </w:r>
      <w:r>
        <w:fldChar w:fldCharType="separate"/>
      </w:r>
      <w:r>
        <w:rPr>
          <w:rStyle w:val="28"/>
          <w:rFonts w:ascii="宋体" w:hAnsi="宋体" w:cs="宋体"/>
          <w:color w:val="auto"/>
          <w:lang w:val="zh-CN"/>
        </w:rPr>
        <w:t>13.</w:t>
      </w:r>
      <w:r>
        <w:rPr>
          <w:rStyle w:val="28"/>
          <w:rFonts w:hint="eastAsia" w:ascii="宋体" w:hAnsi="宋体" w:cs="宋体"/>
          <w:color w:val="auto"/>
          <w:lang w:val="zh-CN"/>
        </w:rPr>
        <w:t>投标文件的密封和标记</w:t>
      </w:r>
      <w:r>
        <w:tab/>
      </w:r>
      <w:r>
        <w:rPr>
          <w:rFonts w:hint="eastAsia"/>
        </w:rPr>
        <w:t>1</w:t>
      </w:r>
      <w:r>
        <w:rPr>
          <w:rFonts w:hint="eastAsia"/>
        </w:rPr>
        <w:fldChar w:fldCharType="end"/>
      </w:r>
      <w:r>
        <w:rPr>
          <w:rFonts w:hint="eastAsia"/>
        </w:rPr>
        <w:t>3</w:t>
      </w:r>
    </w:p>
    <w:p>
      <w:pPr>
        <w:pStyle w:val="16"/>
        <w:tabs>
          <w:tab w:val="right" w:leader="dot" w:pos="8233"/>
        </w:tabs>
        <w:ind w:firstLine="490"/>
        <w:rPr>
          <w:b w:val="0"/>
          <w:bCs w:val="0"/>
          <w:caps w:val="0"/>
          <w:sz w:val="21"/>
          <w:szCs w:val="22"/>
        </w:rPr>
      </w:pPr>
      <w:r>
        <w:fldChar w:fldCharType="begin"/>
      </w:r>
      <w:r>
        <w:instrText xml:space="preserve"> HYPERLINK \l "_Toc25165220" </w:instrText>
      </w:r>
      <w:r>
        <w:fldChar w:fldCharType="separate"/>
      </w:r>
      <w:r>
        <w:rPr>
          <w:rStyle w:val="28"/>
          <w:rFonts w:ascii="宋体" w:hAnsi="宋体" w:cs="宋体"/>
          <w:color w:val="auto"/>
          <w:lang w:val="zh-CN"/>
        </w:rPr>
        <w:t>14.</w:t>
      </w:r>
      <w:r>
        <w:rPr>
          <w:rStyle w:val="28"/>
          <w:rFonts w:hint="eastAsia" w:ascii="宋体" w:hAnsi="宋体" w:cs="宋体"/>
          <w:color w:val="auto"/>
          <w:lang w:val="zh-CN"/>
        </w:rPr>
        <w:t>提交投标文件的时间、地点、方式</w:t>
      </w:r>
      <w:r>
        <w:tab/>
      </w:r>
      <w:r>
        <w:fldChar w:fldCharType="begin"/>
      </w:r>
      <w:r>
        <w:instrText xml:space="preserve"> PAGEREF _Toc25165220 \h </w:instrText>
      </w:r>
      <w:r>
        <w:fldChar w:fldCharType="separate"/>
      </w:r>
      <w:r>
        <w:t>14</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"_Toc25165221" </w:instrText>
      </w:r>
      <w:r>
        <w:fldChar w:fldCharType="separate"/>
      </w:r>
      <w:r>
        <w:rPr>
          <w:rStyle w:val="28"/>
          <w:rFonts w:ascii="宋体" w:hAnsi="宋体" w:cs="宋体"/>
          <w:color w:val="auto"/>
          <w:lang w:val="zh-CN"/>
        </w:rPr>
        <w:t>15.</w:t>
      </w:r>
      <w:r>
        <w:rPr>
          <w:rStyle w:val="28"/>
          <w:rFonts w:hint="eastAsia" w:ascii="宋体" w:hAnsi="宋体" w:cs="宋体"/>
          <w:color w:val="auto"/>
          <w:lang w:val="zh-CN"/>
        </w:rPr>
        <w:t>投标文件的补充、修改或者撤回</w:t>
      </w:r>
      <w:r>
        <w:tab/>
      </w:r>
      <w:r>
        <w:fldChar w:fldCharType="begin"/>
      </w:r>
      <w:r>
        <w:instrText xml:space="preserve"> PAGEREF _Toc25165221 \h </w:instrText>
      </w:r>
      <w:r>
        <w:fldChar w:fldCharType="separate"/>
      </w:r>
      <w:r>
        <w:t>14</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"_Toc25165222" </w:instrText>
      </w:r>
      <w:r>
        <w:fldChar w:fldCharType="separate"/>
      </w:r>
      <w:r>
        <w:rPr>
          <w:rStyle w:val="28"/>
          <w:rFonts w:hint="eastAsia" w:ascii="宋体" w:hAnsi="宋体" w:cs="宋体"/>
          <w:color w:val="auto"/>
          <w:lang w:val="zh-CN"/>
        </w:rPr>
        <w:t>五、开标</w:t>
      </w:r>
      <w:r>
        <w:tab/>
      </w:r>
      <w:r>
        <w:fldChar w:fldCharType="begin"/>
      </w:r>
      <w:r>
        <w:instrText xml:space="preserve"> PAGEREF _Toc25165222 \h </w:instrText>
      </w:r>
      <w:r>
        <w:fldChar w:fldCharType="separate"/>
      </w:r>
      <w:r>
        <w:t>14</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"_Toc25165223" </w:instrText>
      </w:r>
      <w:r>
        <w:fldChar w:fldCharType="separate"/>
      </w:r>
      <w:r>
        <w:rPr>
          <w:rStyle w:val="28"/>
          <w:rFonts w:ascii="宋体" w:hAnsi="宋体" w:cs="宋体"/>
          <w:color w:val="auto"/>
          <w:lang w:val="zh-CN"/>
        </w:rPr>
        <w:t>16.</w:t>
      </w:r>
      <w:r>
        <w:rPr>
          <w:rStyle w:val="28"/>
          <w:rFonts w:hint="eastAsia" w:ascii="宋体" w:hAnsi="宋体" w:cs="宋体"/>
          <w:color w:val="auto"/>
          <w:lang w:val="zh-CN"/>
        </w:rPr>
        <w:t>开标</w:t>
      </w:r>
      <w:r>
        <w:tab/>
      </w:r>
      <w:r>
        <w:fldChar w:fldCharType="begin"/>
      </w:r>
      <w:r>
        <w:instrText xml:space="preserve"> PAGEREF _Toc25165223 \h </w:instrText>
      </w:r>
      <w:r>
        <w:fldChar w:fldCharType="separate"/>
      </w:r>
      <w:r>
        <w:t>14</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"_Toc25165224" </w:instrText>
      </w:r>
      <w:r>
        <w:fldChar w:fldCharType="separate"/>
      </w:r>
      <w:r>
        <w:rPr>
          <w:rStyle w:val="28"/>
          <w:rFonts w:hint="eastAsia" w:ascii="宋体" w:hAnsi="宋体" w:cs="宋体"/>
          <w:color w:val="auto"/>
          <w:kern w:val="0"/>
        </w:rPr>
        <w:t>六、资格</w:t>
      </w:r>
      <w:r>
        <w:rPr>
          <w:rStyle w:val="28"/>
          <w:rFonts w:hint="eastAsia" w:ascii="宋体" w:hAnsi="宋体" w:cs="宋体"/>
          <w:color w:val="auto"/>
          <w:lang w:val="zh-CN"/>
        </w:rPr>
        <w:t>审查</w:t>
      </w:r>
      <w:r>
        <w:rPr>
          <w:rStyle w:val="28"/>
          <w:rFonts w:hint="eastAsia" w:ascii="宋体" w:hAnsi="宋体" w:cs="宋体"/>
          <w:color w:val="auto"/>
          <w:kern w:val="0"/>
        </w:rPr>
        <w:t>程序</w:t>
      </w:r>
      <w:r>
        <w:tab/>
      </w:r>
      <w:r>
        <w:fldChar w:fldCharType="begin"/>
      </w:r>
      <w:r>
        <w:instrText xml:space="preserve"> PAGEREF _Toc25165224 \h </w:instrText>
      </w:r>
      <w:r>
        <w:fldChar w:fldCharType="separate"/>
      </w:r>
      <w:r>
        <w:t>15</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"_Toc25165225" </w:instrText>
      </w:r>
      <w:r>
        <w:fldChar w:fldCharType="separate"/>
      </w:r>
      <w:r>
        <w:rPr>
          <w:rStyle w:val="28"/>
          <w:rFonts w:ascii="宋体" w:hAnsi="宋体" w:cs="宋体"/>
          <w:color w:val="auto"/>
        </w:rPr>
        <w:t>17.</w:t>
      </w:r>
      <w:r>
        <w:rPr>
          <w:rStyle w:val="28"/>
          <w:rFonts w:hint="eastAsia" w:ascii="宋体" w:hAnsi="宋体" w:cs="宋体"/>
          <w:color w:val="auto"/>
        </w:rPr>
        <w:t>资格审查</w:t>
      </w:r>
      <w:r>
        <w:tab/>
      </w:r>
      <w:r>
        <w:fldChar w:fldCharType="begin"/>
      </w:r>
      <w:r>
        <w:instrText xml:space="preserve"> PAGEREF _Toc25165225 \h </w:instrText>
      </w:r>
      <w:r>
        <w:fldChar w:fldCharType="separate"/>
      </w:r>
      <w:r>
        <w:t>15</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"_Toc25165226" </w:instrText>
      </w:r>
      <w:r>
        <w:fldChar w:fldCharType="separate"/>
      </w:r>
      <w:r>
        <w:rPr>
          <w:rStyle w:val="28"/>
          <w:rFonts w:hint="eastAsia" w:ascii="宋体" w:hAnsi="宋体" w:cs="宋体"/>
          <w:color w:val="auto"/>
          <w:lang w:val="zh-CN"/>
        </w:rPr>
        <w:t>七、评审程序及方法</w:t>
      </w:r>
      <w:r>
        <w:tab/>
      </w:r>
      <w:r>
        <w:fldChar w:fldCharType="begin"/>
      </w:r>
      <w:r>
        <w:instrText xml:space="preserve"> PAGEREF _Toc25165226 \h </w:instrText>
      </w:r>
      <w:r>
        <w:fldChar w:fldCharType="separate"/>
      </w:r>
      <w:r>
        <w:t>15</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"_Toc25165227" </w:instrText>
      </w:r>
      <w:r>
        <w:fldChar w:fldCharType="separate"/>
      </w:r>
      <w:r>
        <w:rPr>
          <w:rStyle w:val="28"/>
          <w:rFonts w:ascii="宋体" w:hAnsi="宋体" w:cs="宋体"/>
          <w:color w:val="auto"/>
          <w:lang w:val="zh-CN"/>
        </w:rPr>
        <w:t>1</w:t>
      </w:r>
      <w:r>
        <w:rPr>
          <w:rStyle w:val="28"/>
          <w:rFonts w:ascii="宋体" w:hAnsi="宋体" w:cs="宋体"/>
          <w:color w:val="auto"/>
        </w:rPr>
        <w:t>8</w:t>
      </w:r>
      <w:r>
        <w:rPr>
          <w:rStyle w:val="28"/>
          <w:rFonts w:ascii="宋体" w:cs="宋体"/>
          <w:color w:val="auto"/>
          <w:lang w:val="zh-CN"/>
        </w:rPr>
        <w:t>.</w:t>
      </w:r>
      <w:r>
        <w:rPr>
          <w:rStyle w:val="28"/>
          <w:rFonts w:hint="eastAsia" w:ascii="宋体" w:hAnsi="宋体" w:cs="宋体"/>
          <w:color w:val="auto"/>
          <w:lang w:val="zh-CN"/>
        </w:rPr>
        <w:t>评标委员会</w:t>
      </w:r>
      <w:r>
        <w:tab/>
      </w:r>
      <w:r>
        <w:fldChar w:fldCharType="begin"/>
      </w:r>
      <w:r>
        <w:instrText xml:space="preserve"> PAGEREF _Toc25165227 \h </w:instrText>
      </w:r>
      <w:r>
        <w:fldChar w:fldCharType="separate"/>
      </w:r>
      <w:r>
        <w:t>15</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"_Toc25165228" </w:instrText>
      </w:r>
      <w:r>
        <w:fldChar w:fldCharType="separate"/>
      </w:r>
      <w:r>
        <w:rPr>
          <w:rStyle w:val="28"/>
          <w:rFonts w:ascii="宋体" w:hAnsi="宋体" w:cs="宋体"/>
          <w:color w:val="auto"/>
        </w:rPr>
        <w:t>19</w:t>
      </w:r>
      <w:r>
        <w:rPr>
          <w:rStyle w:val="28"/>
          <w:rFonts w:ascii="宋体" w:cs="宋体"/>
          <w:color w:val="auto"/>
          <w:lang w:val="zh-CN"/>
        </w:rPr>
        <w:t>.</w:t>
      </w:r>
      <w:r>
        <w:rPr>
          <w:rStyle w:val="28"/>
          <w:rFonts w:hint="eastAsia" w:ascii="宋体" w:hAnsi="宋体" w:cs="宋体"/>
          <w:color w:val="auto"/>
          <w:lang w:val="zh-CN"/>
        </w:rPr>
        <w:t>评审工作程序</w:t>
      </w:r>
      <w:r>
        <w:tab/>
      </w:r>
      <w:r>
        <w:fldChar w:fldCharType="begin"/>
      </w:r>
      <w:r>
        <w:instrText xml:space="preserve"> PAGEREF _Toc25165228 \h </w:instrText>
      </w:r>
      <w:r>
        <w:fldChar w:fldCharType="separate"/>
      </w:r>
      <w:r>
        <w:t>18</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"_Toc25165229" </w:instrText>
      </w:r>
      <w:r>
        <w:fldChar w:fldCharType="separate"/>
      </w:r>
      <w:r>
        <w:rPr>
          <w:rStyle w:val="28"/>
          <w:rFonts w:ascii="宋体" w:hAnsi="宋体" w:cs="宋体"/>
          <w:color w:val="auto"/>
        </w:rPr>
        <w:t>20</w:t>
      </w:r>
      <w:r>
        <w:rPr>
          <w:rStyle w:val="28"/>
          <w:rFonts w:ascii="宋体" w:cs="宋体"/>
          <w:color w:val="auto"/>
          <w:lang w:val="zh-CN"/>
        </w:rPr>
        <w:t>.</w:t>
      </w:r>
      <w:r>
        <w:rPr>
          <w:rStyle w:val="28"/>
          <w:rFonts w:hint="eastAsia" w:ascii="宋体" w:hAnsi="宋体" w:cs="宋体"/>
          <w:color w:val="auto"/>
          <w:lang w:val="zh-CN"/>
        </w:rPr>
        <w:t>评审方法和标准</w:t>
      </w:r>
      <w:r>
        <w:tab/>
      </w:r>
      <w:r>
        <w:rPr>
          <w:rFonts w:hint="eastAsia"/>
        </w:rPr>
        <w:t>2</w:t>
      </w:r>
      <w:r>
        <w:rPr>
          <w:rFonts w:hint="eastAsia"/>
        </w:rPr>
        <w:fldChar w:fldCharType="end"/>
      </w:r>
      <w:r>
        <w:rPr>
          <w:rFonts w:hint="eastAsia"/>
        </w:rPr>
        <w:t>1</w:t>
      </w:r>
    </w:p>
    <w:p>
      <w:pPr>
        <w:pStyle w:val="16"/>
        <w:tabs>
          <w:tab w:val="right" w:leader="dot" w:pos="8233"/>
        </w:tabs>
        <w:ind w:firstLine="490"/>
        <w:rPr>
          <w:b w:val="0"/>
          <w:bCs w:val="0"/>
          <w:caps w:val="0"/>
          <w:sz w:val="21"/>
          <w:szCs w:val="22"/>
        </w:rPr>
      </w:pPr>
      <w:r>
        <w:fldChar w:fldCharType="begin"/>
      </w:r>
      <w:r>
        <w:instrText xml:space="preserve"> HYPERLINK \l "_Toc25165230" </w:instrText>
      </w:r>
      <w:r>
        <w:fldChar w:fldCharType="separate"/>
      </w:r>
      <w:r>
        <w:rPr>
          <w:rStyle w:val="28"/>
          <w:rFonts w:hint="eastAsia" w:ascii="宋体" w:hAnsi="宋体" w:cs="宋体"/>
          <w:color w:val="auto"/>
          <w:lang w:val="zh-CN"/>
        </w:rPr>
        <w:t>八、中标</w:t>
      </w:r>
      <w:r>
        <w:tab/>
      </w:r>
      <w:r>
        <w:fldChar w:fldCharType="begin"/>
      </w:r>
      <w:r>
        <w:instrText xml:space="preserve"> PAGEREF _Toc25165230 \h </w:instrText>
      </w:r>
      <w:r>
        <w:fldChar w:fldCharType="separate"/>
      </w:r>
      <w:r>
        <w:t>24</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"_Toc25165231" </w:instrText>
      </w:r>
      <w:r>
        <w:fldChar w:fldCharType="separate"/>
      </w:r>
      <w:r>
        <w:rPr>
          <w:rStyle w:val="28"/>
          <w:rFonts w:ascii="宋体" w:hAnsi="宋体" w:cs="宋体"/>
          <w:color w:val="auto"/>
          <w:lang w:val="zh-CN"/>
        </w:rPr>
        <w:t>2</w:t>
      </w:r>
      <w:r>
        <w:rPr>
          <w:rStyle w:val="28"/>
          <w:rFonts w:ascii="宋体" w:hAnsi="宋体" w:cs="宋体"/>
          <w:color w:val="auto"/>
        </w:rPr>
        <w:t>1</w:t>
      </w:r>
      <w:r>
        <w:rPr>
          <w:rStyle w:val="28"/>
          <w:rFonts w:ascii="宋体" w:cs="宋体"/>
          <w:color w:val="auto"/>
          <w:lang w:val="zh-CN"/>
        </w:rPr>
        <w:t>.</w:t>
      </w:r>
      <w:r>
        <w:rPr>
          <w:rStyle w:val="28"/>
          <w:rFonts w:hint="eastAsia" w:ascii="宋体" w:hAnsi="宋体" w:cs="宋体"/>
          <w:color w:val="auto"/>
          <w:lang w:val="zh-CN"/>
        </w:rPr>
        <w:t>推荐并确定中标人</w:t>
      </w:r>
      <w:r>
        <w:tab/>
      </w:r>
      <w:r>
        <w:fldChar w:fldCharType="begin"/>
      </w:r>
      <w:r>
        <w:instrText xml:space="preserve"> PAGEREF _Toc25165231 \h </w:instrText>
      </w:r>
      <w:r>
        <w:fldChar w:fldCharType="separate"/>
      </w:r>
      <w:r>
        <w:t>24</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"_Toc25165232" </w:instrText>
      </w:r>
      <w:r>
        <w:fldChar w:fldCharType="separate"/>
      </w:r>
      <w:r>
        <w:rPr>
          <w:rStyle w:val="28"/>
          <w:rFonts w:ascii="宋体" w:hAnsi="宋体" w:cs="宋体"/>
          <w:color w:val="auto"/>
          <w:lang w:val="zh-CN"/>
        </w:rPr>
        <w:t>2</w:t>
      </w:r>
      <w:r>
        <w:rPr>
          <w:rStyle w:val="28"/>
          <w:rFonts w:ascii="宋体" w:hAnsi="宋体" w:cs="宋体"/>
          <w:color w:val="auto"/>
        </w:rPr>
        <w:t>2</w:t>
      </w:r>
      <w:r>
        <w:rPr>
          <w:rStyle w:val="28"/>
          <w:rFonts w:ascii="宋体" w:cs="宋体"/>
          <w:color w:val="auto"/>
          <w:lang w:val="zh-CN"/>
        </w:rPr>
        <w:t>.</w:t>
      </w:r>
      <w:r>
        <w:rPr>
          <w:rStyle w:val="28"/>
          <w:rFonts w:hint="eastAsia" w:ascii="宋体" w:hAnsi="宋体" w:cs="宋体"/>
          <w:color w:val="auto"/>
          <w:lang w:val="zh-CN"/>
        </w:rPr>
        <w:t>中标通知</w:t>
      </w:r>
      <w:r>
        <w:tab/>
      </w:r>
      <w:r>
        <w:fldChar w:fldCharType="begin"/>
      </w:r>
      <w:r>
        <w:instrText xml:space="preserve"> PAGEREF _Toc25165232 \h </w:instrText>
      </w:r>
      <w:r>
        <w:fldChar w:fldCharType="separate"/>
      </w:r>
      <w:r>
        <w:t>25</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"_Toc25165233" </w:instrText>
      </w:r>
      <w:r>
        <w:fldChar w:fldCharType="separate"/>
      </w:r>
      <w:r>
        <w:rPr>
          <w:rStyle w:val="28"/>
          <w:rFonts w:hint="eastAsia" w:ascii="宋体" w:hAnsi="宋体" w:cs="宋体"/>
          <w:color w:val="auto"/>
          <w:lang w:val="zh-CN"/>
        </w:rPr>
        <w:t>九、授予合同</w:t>
      </w:r>
      <w:r>
        <w:tab/>
      </w:r>
      <w:r>
        <w:fldChar w:fldCharType="begin"/>
      </w:r>
      <w:r>
        <w:instrText xml:space="preserve"> PAGEREF _Toc25165233 \h </w:instrText>
      </w:r>
      <w:r>
        <w:fldChar w:fldCharType="separate"/>
      </w:r>
      <w:r>
        <w:t>25</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"_Toc25165234" </w:instrText>
      </w:r>
      <w:r>
        <w:fldChar w:fldCharType="separate"/>
      </w:r>
      <w:r>
        <w:rPr>
          <w:rStyle w:val="28"/>
          <w:rFonts w:ascii="宋体" w:hAnsi="宋体" w:cs="宋体"/>
          <w:color w:val="auto"/>
          <w:lang w:val="zh-CN"/>
        </w:rPr>
        <w:t>2</w:t>
      </w:r>
      <w:r>
        <w:rPr>
          <w:rStyle w:val="28"/>
          <w:rFonts w:ascii="宋体" w:hAnsi="宋体" w:cs="宋体"/>
          <w:color w:val="auto"/>
        </w:rPr>
        <w:t>3</w:t>
      </w:r>
      <w:r>
        <w:rPr>
          <w:rStyle w:val="28"/>
          <w:rFonts w:ascii="宋体" w:cs="宋体"/>
          <w:color w:val="auto"/>
          <w:lang w:val="zh-CN"/>
        </w:rPr>
        <w:t>.</w:t>
      </w:r>
      <w:r>
        <w:rPr>
          <w:rStyle w:val="28"/>
          <w:rFonts w:hint="eastAsia" w:ascii="宋体" w:hAnsi="宋体" w:cs="宋体"/>
          <w:color w:val="auto"/>
          <w:lang w:val="zh-CN"/>
        </w:rPr>
        <w:t>签订合同</w:t>
      </w:r>
      <w:r>
        <w:tab/>
      </w:r>
      <w:r>
        <w:fldChar w:fldCharType="begin"/>
      </w:r>
      <w:r>
        <w:instrText xml:space="preserve"> PAGEREF _Toc25165234 \h </w:instrText>
      </w:r>
      <w:r>
        <w:fldChar w:fldCharType="separate"/>
      </w:r>
      <w:r>
        <w:t>25</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"_Toc25165235" </w:instrText>
      </w:r>
      <w:r>
        <w:fldChar w:fldCharType="separate"/>
      </w:r>
      <w:r>
        <w:rPr>
          <w:rStyle w:val="28"/>
          <w:rFonts w:hint="eastAsia" w:ascii="宋体" w:hAnsi="宋体" w:cs="宋体"/>
          <w:color w:val="auto"/>
          <w:lang w:val="zh-CN"/>
        </w:rPr>
        <w:t>十、其他</w:t>
      </w:r>
      <w:r>
        <w:tab/>
      </w:r>
      <w:r>
        <w:fldChar w:fldCharType="begin"/>
      </w:r>
      <w:r>
        <w:instrText xml:space="preserve"> PAGEREF _Toc25165235 \h </w:instrText>
      </w:r>
      <w:r>
        <w:fldChar w:fldCharType="separate"/>
      </w:r>
      <w:r>
        <w:t>26</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"_Toc25165236" </w:instrText>
      </w:r>
      <w:r>
        <w:fldChar w:fldCharType="separate"/>
      </w:r>
      <w:r>
        <w:rPr>
          <w:rStyle w:val="28"/>
          <w:rFonts w:hint="eastAsia" w:ascii="宋体" w:hAnsi="宋体" w:cs="宋体"/>
          <w:color w:val="auto"/>
          <w:lang w:val="zh-CN"/>
        </w:rPr>
        <w:t>第三部分</w:t>
      </w:r>
      <w:r>
        <w:rPr>
          <w:rStyle w:val="28"/>
          <w:rFonts w:ascii="宋体" w:hAnsi="宋体" w:cs="宋体"/>
          <w:color w:val="auto"/>
          <w:lang w:val="zh-CN"/>
        </w:rPr>
        <w:t xml:space="preserve"> </w:t>
      </w:r>
      <w:r>
        <w:rPr>
          <w:rStyle w:val="28"/>
          <w:rFonts w:hint="eastAsia" w:ascii="宋体" w:hAnsi="宋体" w:cs="宋体"/>
          <w:color w:val="auto"/>
          <w:lang w:val="zh-CN"/>
        </w:rPr>
        <w:t>大通县政府采购项目合同书范本</w:t>
      </w:r>
      <w:r>
        <w:tab/>
      </w:r>
      <w:r>
        <w:fldChar w:fldCharType="begin"/>
      </w:r>
      <w:r>
        <w:instrText xml:space="preserve"> PAGEREF _Toc25165236 \h </w:instrText>
      </w:r>
      <w:r>
        <w:fldChar w:fldCharType="separate"/>
      </w:r>
      <w:r>
        <w:t>28</w:t>
      </w:r>
      <w:r>
        <w:fldChar w:fldCharType="end"/>
      </w:r>
      <w:r>
        <w:fldChar w:fldCharType="end"/>
      </w:r>
    </w:p>
    <w:p>
      <w:pPr>
        <w:pStyle w:val="16"/>
        <w:tabs>
          <w:tab w:val="right" w:leader="dot" w:pos="8233"/>
        </w:tabs>
        <w:ind w:firstLine="490"/>
        <w:rPr>
          <w:b w:val="0"/>
          <w:bCs w:val="0"/>
          <w:caps w:val="0"/>
          <w:sz w:val="21"/>
          <w:szCs w:val="22"/>
        </w:rPr>
      </w:pPr>
      <w:r>
        <w:fldChar w:fldCharType="begin"/>
      </w:r>
      <w:r>
        <w:instrText xml:space="preserve"> HYPERLINK \l "_Toc25165237" </w:instrText>
      </w:r>
      <w:r>
        <w:fldChar w:fldCharType="separate"/>
      </w:r>
      <w:r>
        <w:rPr>
          <w:rStyle w:val="28"/>
          <w:rFonts w:hint="eastAsia" w:ascii="宋体" w:hAnsi="宋体" w:cs="宋体"/>
          <w:color w:val="auto"/>
          <w:lang w:val="zh-CN"/>
        </w:rPr>
        <w:t>第四部分</w:t>
      </w:r>
      <w:r>
        <w:rPr>
          <w:rStyle w:val="28"/>
          <w:rFonts w:ascii="宋体" w:hAnsi="宋体" w:cs="宋体"/>
          <w:color w:val="auto"/>
          <w:lang w:val="zh-CN"/>
        </w:rPr>
        <w:t xml:space="preserve">  </w:t>
      </w:r>
      <w:r>
        <w:rPr>
          <w:rStyle w:val="28"/>
          <w:rFonts w:hint="eastAsia" w:ascii="宋体" w:hAnsi="宋体" w:cs="宋体"/>
          <w:color w:val="auto"/>
          <w:lang w:val="zh-CN"/>
        </w:rPr>
        <w:t>投标文件格式</w:t>
      </w:r>
      <w:r>
        <w:tab/>
      </w:r>
      <w:r>
        <w:rPr>
          <w:rFonts w:hint="eastAsia"/>
        </w:rPr>
        <w:t>4</w:t>
      </w:r>
      <w:r>
        <w:rPr>
          <w:rFonts w:hint="eastAsia"/>
        </w:rPr>
        <w:fldChar w:fldCharType="end"/>
      </w:r>
      <w:r>
        <w:rPr>
          <w:rFonts w:hint="eastAsia"/>
        </w:rPr>
        <w:t>6</w:t>
      </w:r>
    </w:p>
    <w:p>
      <w:pPr>
        <w:pStyle w:val="16"/>
        <w:tabs>
          <w:tab w:val="right" w:leader="dot" w:pos="8233"/>
        </w:tabs>
        <w:ind w:firstLine="490"/>
        <w:rPr>
          <w:b w:val="0"/>
          <w:bCs w:val="0"/>
          <w:caps w:val="0"/>
          <w:sz w:val="21"/>
          <w:szCs w:val="22"/>
        </w:rPr>
      </w:pPr>
      <w:r>
        <w:fldChar w:fldCharType="begin"/>
      </w:r>
      <w:r>
        <w:instrText xml:space="preserve"> HYPERLINK \l "_Toc25165238" </w:instrText>
      </w:r>
      <w:r>
        <w:fldChar w:fldCharType="separate"/>
      </w:r>
      <w:r>
        <w:rPr>
          <w:rStyle w:val="28"/>
          <w:rFonts w:hint="eastAsia" w:ascii="宋体" w:hAnsi="宋体" w:cs="宋体"/>
          <w:color w:val="auto"/>
          <w:lang w:val="zh-CN"/>
        </w:rPr>
        <w:t>封面（上册）</w:t>
      </w:r>
      <w:r>
        <w:tab/>
      </w:r>
      <w:r>
        <w:rPr>
          <w:rFonts w:hint="eastAsia"/>
        </w:rPr>
        <w:t>4</w:t>
      </w:r>
      <w:r>
        <w:rPr>
          <w:rFonts w:hint="eastAsia"/>
        </w:rPr>
        <w:fldChar w:fldCharType="end"/>
      </w:r>
      <w:r>
        <w:rPr>
          <w:rFonts w:hint="eastAsia"/>
        </w:rPr>
        <w:t>6</w:t>
      </w:r>
    </w:p>
    <w:p>
      <w:pPr>
        <w:pStyle w:val="16"/>
        <w:tabs>
          <w:tab w:val="right" w:leader="dot" w:pos="8233"/>
        </w:tabs>
        <w:ind w:firstLine="490"/>
        <w:rPr>
          <w:b w:val="0"/>
          <w:bCs w:val="0"/>
          <w:caps w:val="0"/>
          <w:sz w:val="21"/>
          <w:szCs w:val="22"/>
        </w:rPr>
      </w:pPr>
      <w:r>
        <w:fldChar w:fldCharType="begin"/>
      </w:r>
      <w:r>
        <w:instrText xml:space="preserve"> HYPERLINK \l "_Toc25165239" </w:instrText>
      </w:r>
      <w:r>
        <w:fldChar w:fldCharType="separate"/>
      </w:r>
      <w:r>
        <w:rPr>
          <w:rStyle w:val="28"/>
          <w:rFonts w:hint="eastAsia" w:ascii="宋体" w:hAnsi="宋体" w:cs="宋体"/>
          <w:color w:val="auto"/>
          <w:lang w:val="zh-CN"/>
        </w:rPr>
        <w:t>目录（上册）</w:t>
      </w:r>
      <w:r>
        <w:tab/>
      </w:r>
      <w:r>
        <w:rPr>
          <w:rFonts w:hint="eastAsia"/>
        </w:rPr>
        <w:t>47</w:t>
      </w:r>
      <w:r>
        <w:rPr>
          <w:rFonts w:hint="eastAsia"/>
        </w:rPr>
        <w:fldChar w:fldCharType="end"/>
      </w:r>
    </w:p>
    <w:p>
      <w:pPr>
        <w:pStyle w:val="16"/>
        <w:tabs>
          <w:tab w:val="right" w:leader="dot" w:pos="8233"/>
        </w:tabs>
        <w:ind w:firstLine="490"/>
        <w:rPr>
          <w:b w:val="0"/>
          <w:bCs w:val="0"/>
          <w:caps w:val="0"/>
          <w:sz w:val="21"/>
          <w:szCs w:val="22"/>
        </w:rPr>
      </w:pPr>
      <w:r>
        <w:fldChar w:fldCharType="begin"/>
      </w:r>
      <w:r>
        <w:instrText xml:space="preserve"> HYPERLINK \l "_Toc25165240" </w:instrText>
      </w:r>
      <w:r>
        <w:fldChar w:fldCharType="separate"/>
      </w:r>
      <w:r>
        <w:rPr>
          <w:rStyle w:val="28"/>
          <w:rFonts w:hint="eastAsia" w:ascii="宋体" w:hAnsi="宋体" w:cs="宋体"/>
          <w:color w:val="auto"/>
        </w:rPr>
        <w:t>（</w:t>
      </w:r>
      <w:r>
        <w:rPr>
          <w:rStyle w:val="28"/>
          <w:rFonts w:ascii="宋体" w:hAnsi="宋体" w:cs="宋体"/>
          <w:color w:val="auto"/>
        </w:rPr>
        <w:t>1</w:t>
      </w:r>
      <w:r>
        <w:rPr>
          <w:rStyle w:val="28"/>
          <w:rFonts w:hint="eastAsia" w:ascii="宋体" w:hAnsi="宋体" w:cs="宋体"/>
          <w:color w:val="auto"/>
        </w:rPr>
        <w:t>）</w:t>
      </w:r>
      <w:r>
        <w:rPr>
          <w:rStyle w:val="28"/>
          <w:rFonts w:hint="eastAsia" w:ascii="宋体" w:hAnsi="宋体" w:cs="宋体"/>
          <w:color w:val="auto"/>
          <w:lang w:val="zh-CN"/>
        </w:rPr>
        <w:t>投标函</w:t>
      </w:r>
      <w:r>
        <w:tab/>
      </w:r>
      <w:r>
        <w:rPr>
          <w:rFonts w:hint="eastAsia"/>
        </w:rPr>
        <w:t>4</w:t>
      </w:r>
      <w:r>
        <w:rPr>
          <w:rFonts w:hint="eastAsia"/>
        </w:rPr>
        <w:fldChar w:fldCharType="end"/>
      </w:r>
      <w:r>
        <w:rPr>
          <w:rFonts w:hint="eastAsia"/>
        </w:rPr>
        <w:t>8</w:t>
      </w:r>
    </w:p>
    <w:p>
      <w:pPr>
        <w:pStyle w:val="16"/>
        <w:tabs>
          <w:tab w:val="right" w:leader="dot" w:pos="8233"/>
        </w:tabs>
        <w:ind w:firstLine="490"/>
        <w:rPr>
          <w:b w:val="0"/>
          <w:bCs w:val="0"/>
          <w:caps w:val="0"/>
          <w:sz w:val="21"/>
          <w:szCs w:val="22"/>
        </w:rPr>
      </w:pPr>
      <w:r>
        <w:fldChar w:fldCharType="begin"/>
      </w:r>
      <w:r>
        <w:instrText xml:space="preserve"> HYPERLINK \l "_Toc25165241" </w:instrText>
      </w:r>
      <w:r>
        <w:fldChar w:fldCharType="separate"/>
      </w:r>
      <w:r>
        <w:rPr>
          <w:rStyle w:val="28"/>
          <w:rFonts w:hint="eastAsia" w:ascii="宋体" w:hAnsi="宋体" w:cs="宋体"/>
          <w:color w:val="auto"/>
          <w:kern w:val="0"/>
          <w:lang w:val="zh-CN"/>
        </w:rPr>
        <w:t>（</w:t>
      </w:r>
      <w:r>
        <w:rPr>
          <w:rStyle w:val="28"/>
          <w:rFonts w:ascii="宋体" w:hAnsi="宋体" w:cs="宋体"/>
          <w:color w:val="auto"/>
          <w:kern w:val="0"/>
        </w:rPr>
        <w:t>2</w:t>
      </w:r>
      <w:r>
        <w:rPr>
          <w:rStyle w:val="28"/>
          <w:rFonts w:hint="eastAsia" w:ascii="宋体" w:hAnsi="宋体" w:cs="宋体"/>
          <w:color w:val="auto"/>
          <w:kern w:val="0"/>
          <w:lang w:val="zh-CN"/>
        </w:rPr>
        <w:t>）</w:t>
      </w:r>
      <w:r>
        <w:rPr>
          <w:rStyle w:val="28"/>
          <w:rFonts w:hint="eastAsia" w:ascii="宋体" w:hAnsi="宋体" w:cs="宋体"/>
          <w:color w:val="auto"/>
        </w:rPr>
        <w:t>法定代表人证明书</w:t>
      </w:r>
      <w:r>
        <w:tab/>
      </w:r>
      <w:r>
        <w:rPr>
          <w:rFonts w:hint="eastAsia"/>
        </w:rPr>
        <w:t>4</w:t>
      </w:r>
      <w:r>
        <w:rPr>
          <w:rFonts w:hint="eastAsia"/>
        </w:rPr>
        <w:fldChar w:fldCharType="end"/>
      </w:r>
      <w:r>
        <w:rPr>
          <w:rFonts w:hint="eastAsia"/>
        </w:rPr>
        <w:t>9</w:t>
      </w:r>
    </w:p>
    <w:p>
      <w:pPr>
        <w:pStyle w:val="16"/>
        <w:tabs>
          <w:tab w:val="right" w:leader="dot" w:pos="8233"/>
        </w:tabs>
        <w:ind w:firstLine="490"/>
        <w:rPr>
          <w:b w:val="0"/>
          <w:bCs w:val="0"/>
          <w:caps w:val="0"/>
          <w:sz w:val="21"/>
          <w:szCs w:val="22"/>
        </w:rPr>
      </w:pPr>
      <w:r>
        <w:fldChar w:fldCharType="begin"/>
      </w:r>
      <w:r>
        <w:instrText xml:space="preserve"> HYPERLINK \l "_Toc25165242" </w:instrText>
      </w:r>
      <w:r>
        <w:fldChar w:fldCharType="separate"/>
      </w:r>
      <w:r>
        <w:rPr>
          <w:rStyle w:val="28"/>
          <w:rFonts w:hint="eastAsia" w:ascii="宋体" w:hAnsi="宋体" w:cs="宋体"/>
          <w:color w:val="auto"/>
        </w:rPr>
        <w:t>（</w:t>
      </w:r>
      <w:r>
        <w:rPr>
          <w:rStyle w:val="28"/>
          <w:rFonts w:ascii="宋体" w:hAnsi="宋体" w:cs="宋体"/>
          <w:color w:val="auto"/>
        </w:rPr>
        <w:t>3</w:t>
      </w:r>
      <w:r>
        <w:rPr>
          <w:rStyle w:val="28"/>
          <w:rFonts w:hint="eastAsia" w:ascii="宋体" w:hAnsi="宋体" w:cs="宋体"/>
          <w:color w:val="auto"/>
        </w:rPr>
        <w:t>）</w:t>
      </w:r>
      <w:r>
        <w:rPr>
          <w:rStyle w:val="28"/>
          <w:rFonts w:hint="eastAsia" w:ascii="宋体" w:hAnsi="宋体" w:cs="宋体"/>
          <w:color w:val="auto"/>
          <w:lang w:val="zh-CN"/>
        </w:rPr>
        <w:t>法定代表人授权书</w:t>
      </w:r>
      <w:r>
        <w:tab/>
      </w:r>
      <w:r>
        <w:rPr>
          <w:rFonts w:hint="eastAsia"/>
        </w:rPr>
        <w:t>5</w:t>
      </w:r>
      <w:r>
        <w:rPr>
          <w:rFonts w:hint="eastAsia"/>
        </w:rPr>
        <w:fldChar w:fldCharType="end"/>
      </w:r>
      <w:r>
        <w:rPr>
          <w:rFonts w:hint="eastAsia"/>
        </w:rPr>
        <w:t>0</w:t>
      </w:r>
    </w:p>
    <w:p>
      <w:pPr>
        <w:pStyle w:val="16"/>
        <w:tabs>
          <w:tab w:val="right" w:leader="dot" w:pos="8233"/>
        </w:tabs>
        <w:ind w:firstLine="490"/>
        <w:rPr>
          <w:b w:val="0"/>
          <w:bCs w:val="0"/>
          <w:caps w:val="0"/>
          <w:sz w:val="21"/>
          <w:szCs w:val="22"/>
        </w:rPr>
      </w:pPr>
      <w:r>
        <w:fldChar w:fldCharType="begin"/>
      </w:r>
      <w:r>
        <w:instrText xml:space="preserve"> HYPERLINK \l "_Toc25165243" </w:instrText>
      </w:r>
      <w:r>
        <w:fldChar w:fldCharType="separate"/>
      </w:r>
      <w:r>
        <w:rPr>
          <w:rStyle w:val="28"/>
          <w:rFonts w:hint="eastAsia" w:ascii="宋体" w:hAnsi="宋体" w:cs="宋体"/>
          <w:color w:val="auto"/>
        </w:rPr>
        <w:t>（</w:t>
      </w:r>
      <w:r>
        <w:rPr>
          <w:rStyle w:val="28"/>
          <w:rFonts w:ascii="宋体" w:hAnsi="宋体" w:cs="宋体"/>
          <w:color w:val="auto"/>
        </w:rPr>
        <w:t>4</w:t>
      </w:r>
      <w:r>
        <w:rPr>
          <w:rStyle w:val="28"/>
          <w:rFonts w:hint="eastAsia" w:ascii="宋体" w:hAnsi="宋体" w:cs="宋体"/>
          <w:color w:val="auto"/>
        </w:rPr>
        <w:t>）</w:t>
      </w:r>
      <w:r>
        <w:rPr>
          <w:rStyle w:val="28"/>
          <w:rFonts w:hint="eastAsia" w:ascii="宋体" w:hAnsi="宋体" w:cs="宋体"/>
          <w:color w:val="auto"/>
          <w:lang w:val="zh-CN"/>
        </w:rPr>
        <w:t>投标人承诺函</w:t>
      </w:r>
      <w:r>
        <w:tab/>
      </w:r>
      <w:r>
        <w:rPr>
          <w:rFonts w:hint="eastAsia"/>
        </w:rPr>
        <w:t>5</w:t>
      </w:r>
      <w:r>
        <w:rPr>
          <w:rFonts w:hint="eastAsia"/>
        </w:rPr>
        <w:fldChar w:fldCharType="end"/>
      </w:r>
      <w:r>
        <w:rPr>
          <w:rFonts w:hint="eastAsia"/>
        </w:rPr>
        <w:t>1</w:t>
      </w:r>
    </w:p>
    <w:p>
      <w:pPr>
        <w:pStyle w:val="16"/>
        <w:tabs>
          <w:tab w:val="right" w:leader="dot" w:pos="8233"/>
        </w:tabs>
        <w:ind w:firstLine="490"/>
        <w:rPr>
          <w:b w:val="0"/>
          <w:bCs w:val="0"/>
          <w:caps w:val="0"/>
          <w:sz w:val="21"/>
          <w:szCs w:val="22"/>
        </w:rPr>
      </w:pPr>
      <w:r>
        <w:fldChar w:fldCharType="begin"/>
      </w:r>
      <w:r>
        <w:instrText xml:space="preserve"> HYPERLINK \l "_Toc25165244" </w:instrText>
      </w:r>
      <w:r>
        <w:fldChar w:fldCharType="separate"/>
      </w:r>
      <w:r>
        <w:rPr>
          <w:rStyle w:val="28"/>
          <w:rFonts w:hint="eastAsia" w:ascii="宋体" w:hAnsi="宋体" w:cs="宋体"/>
          <w:color w:val="auto"/>
        </w:rPr>
        <w:t>（</w:t>
      </w:r>
      <w:r>
        <w:rPr>
          <w:rStyle w:val="28"/>
          <w:rFonts w:ascii="宋体" w:hAnsi="宋体" w:cs="宋体"/>
          <w:color w:val="auto"/>
        </w:rPr>
        <w:t>5</w:t>
      </w:r>
      <w:r>
        <w:rPr>
          <w:rStyle w:val="28"/>
          <w:rFonts w:hint="eastAsia" w:ascii="宋体" w:hAnsi="宋体" w:cs="宋体"/>
          <w:color w:val="auto"/>
        </w:rPr>
        <w:t>）</w:t>
      </w:r>
      <w:r>
        <w:rPr>
          <w:rStyle w:val="28"/>
          <w:rFonts w:hint="eastAsia" w:ascii="宋体" w:hAnsi="宋体" w:cs="宋体"/>
          <w:color w:val="auto"/>
          <w:lang w:val="zh-CN"/>
        </w:rPr>
        <w:t>投标人诚信承诺书</w:t>
      </w:r>
      <w:r>
        <w:tab/>
      </w:r>
      <w:r>
        <w:rPr>
          <w:rFonts w:hint="eastAsia"/>
        </w:rPr>
        <w:t>5</w:t>
      </w:r>
      <w:r>
        <w:rPr>
          <w:rFonts w:hint="eastAsia"/>
        </w:rPr>
        <w:fldChar w:fldCharType="end"/>
      </w:r>
      <w:r>
        <w:rPr>
          <w:rFonts w:hint="eastAsia"/>
        </w:rPr>
        <w:t>2</w:t>
      </w:r>
    </w:p>
    <w:p>
      <w:pPr>
        <w:pStyle w:val="16"/>
        <w:tabs>
          <w:tab w:val="right" w:leader="dot" w:pos="8233"/>
        </w:tabs>
        <w:ind w:firstLine="490"/>
        <w:rPr>
          <w:b w:val="0"/>
          <w:bCs w:val="0"/>
          <w:caps w:val="0"/>
          <w:sz w:val="21"/>
          <w:szCs w:val="22"/>
        </w:rPr>
      </w:pPr>
      <w:r>
        <w:fldChar w:fldCharType="begin"/>
      </w:r>
      <w:r>
        <w:instrText xml:space="preserve"> HYPERLINK \l "_Toc25165245" </w:instrText>
      </w:r>
      <w:r>
        <w:fldChar w:fldCharType="separate"/>
      </w:r>
      <w:r>
        <w:rPr>
          <w:rStyle w:val="28"/>
          <w:rFonts w:hint="eastAsia" w:ascii="宋体" w:hAnsi="宋体" w:cs="宋体"/>
          <w:color w:val="auto"/>
        </w:rPr>
        <w:t>（</w:t>
      </w:r>
      <w:r>
        <w:rPr>
          <w:rStyle w:val="28"/>
          <w:rFonts w:ascii="宋体" w:hAnsi="宋体" w:cs="宋体"/>
          <w:color w:val="auto"/>
        </w:rPr>
        <w:t>6</w:t>
      </w:r>
      <w:r>
        <w:rPr>
          <w:rStyle w:val="28"/>
          <w:rFonts w:hint="eastAsia" w:ascii="宋体" w:hAnsi="宋体" w:cs="宋体"/>
          <w:color w:val="auto"/>
        </w:rPr>
        <w:t>）</w:t>
      </w:r>
      <w:r>
        <w:rPr>
          <w:rStyle w:val="28"/>
          <w:rFonts w:hint="eastAsia" w:ascii="宋体" w:hAnsi="宋体" w:cs="宋体"/>
          <w:color w:val="auto"/>
          <w:lang w:val="zh-CN"/>
        </w:rPr>
        <w:t>资格证明材料</w:t>
      </w:r>
      <w:r>
        <w:tab/>
      </w:r>
      <w:r>
        <w:rPr>
          <w:rFonts w:hint="eastAsia"/>
        </w:rPr>
        <w:t>5</w:t>
      </w:r>
      <w:r>
        <w:rPr>
          <w:rFonts w:hint="eastAsia"/>
        </w:rPr>
        <w:fldChar w:fldCharType="end"/>
      </w:r>
      <w:r>
        <w:rPr>
          <w:rFonts w:hint="eastAsia"/>
        </w:rPr>
        <w:t>4</w:t>
      </w:r>
    </w:p>
    <w:p>
      <w:pPr>
        <w:pStyle w:val="16"/>
        <w:tabs>
          <w:tab w:val="right" w:leader="dot" w:pos="8233"/>
        </w:tabs>
        <w:ind w:firstLine="490"/>
      </w:pPr>
      <w:r>
        <w:fldChar w:fldCharType="begin"/>
      </w:r>
      <w:r>
        <w:instrText xml:space="preserve"> HYPERLINK \l "_Toc25165246" </w:instrText>
      </w:r>
      <w:r>
        <w:fldChar w:fldCharType="separate"/>
      </w:r>
      <w:r>
        <w:rPr>
          <w:rStyle w:val="28"/>
          <w:rFonts w:hint="eastAsia" w:ascii="宋体" w:hAnsi="宋体" w:cs="宋体"/>
          <w:color w:val="auto"/>
        </w:rPr>
        <w:t>（</w:t>
      </w:r>
      <w:r>
        <w:rPr>
          <w:rStyle w:val="28"/>
          <w:rFonts w:ascii="宋体" w:hAnsi="宋体" w:cs="宋体"/>
          <w:color w:val="auto"/>
        </w:rPr>
        <w:t>7</w:t>
      </w:r>
      <w:r>
        <w:rPr>
          <w:rStyle w:val="28"/>
          <w:rFonts w:hint="eastAsia" w:ascii="宋体" w:hAnsi="宋体" w:cs="宋体"/>
          <w:color w:val="auto"/>
        </w:rPr>
        <w:t>）</w:t>
      </w:r>
      <w:r>
        <w:rPr>
          <w:rStyle w:val="28"/>
          <w:rFonts w:hint="eastAsia" w:ascii="宋体" w:hAnsi="宋体" w:cs="宋体"/>
          <w:color w:val="auto"/>
          <w:lang w:val="zh-CN"/>
        </w:rPr>
        <w:t>财务状况报告，依法缴纳税收和社会保障资金的相关材料</w:t>
      </w:r>
      <w:r>
        <w:tab/>
      </w:r>
      <w:r>
        <w:rPr>
          <w:rFonts w:hint="eastAsia"/>
        </w:rPr>
        <w:t>5</w:t>
      </w:r>
      <w:r>
        <w:rPr>
          <w:rFonts w:hint="eastAsia"/>
        </w:rPr>
        <w:fldChar w:fldCharType="end"/>
      </w:r>
      <w:r>
        <w:rPr>
          <w:rFonts w:hint="eastAsia"/>
        </w:rPr>
        <w:t>5</w:t>
      </w:r>
    </w:p>
    <w:p>
      <w:pPr>
        <w:pStyle w:val="16"/>
        <w:tabs>
          <w:tab w:val="right" w:leader="dot" w:pos="8233"/>
        </w:tabs>
        <w:ind w:left="244" w:leftChars="100" w:firstLine="244" w:firstLineChars="100"/>
      </w:pPr>
      <w:r>
        <w:fldChar w:fldCharType="begin"/>
      </w:r>
      <w:r>
        <w:instrText xml:space="preserve"> HYPERLINK \l "_Toc25165246" </w:instrText>
      </w:r>
      <w:r>
        <w:fldChar w:fldCharType="separate"/>
      </w:r>
      <w:r>
        <w:rPr>
          <w:rStyle w:val="28"/>
          <w:rFonts w:hint="eastAsia" w:ascii="宋体" w:hAnsi="宋体" w:cs="宋体"/>
          <w:color w:val="auto"/>
        </w:rPr>
        <w:t>（8）</w:t>
      </w:r>
      <w:r>
        <w:rPr>
          <w:rFonts w:hint="eastAsia"/>
          <w:lang w:val="zh-CN"/>
        </w:rPr>
        <w:t>具备履行合同所必需的设备和专业技术能力的证明料材</w:t>
      </w:r>
      <w:r>
        <w:rPr>
          <w:rFonts w:hint="eastAsia"/>
          <w:lang w:val="en-US" w:eastAsia="zh-CN"/>
        </w:rPr>
        <w:t xml:space="preserve">   </w:t>
      </w:r>
      <w:r>
        <w:rPr>
          <w:rFonts w:hint="eastAsia"/>
        </w:rPr>
        <w:t>..........56</w:t>
      </w:r>
      <w:r>
        <w:rPr>
          <w:rFonts w:hint="eastAsia"/>
        </w:rPr>
        <w:fldChar w:fldCharType="end"/>
      </w:r>
    </w:p>
    <w:p>
      <w:pPr>
        <w:pStyle w:val="16"/>
        <w:tabs>
          <w:tab w:val="right" w:leader="dot" w:pos="8233"/>
        </w:tabs>
        <w:ind w:firstLine="490"/>
        <w:rPr>
          <w:b w:val="0"/>
          <w:bCs w:val="0"/>
          <w:caps w:val="0"/>
          <w:sz w:val="21"/>
          <w:szCs w:val="22"/>
        </w:rPr>
      </w:pPr>
      <w:r>
        <w:fldChar w:fldCharType="begin"/>
      </w:r>
      <w:r>
        <w:instrText xml:space="preserve"> HYPERLINK \l "_Toc25165247" </w:instrText>
      </w:r>
      <w:r>
        <w:fldChar w:fldCharType="separate"/>
      </w:r>
      <w:r>
        <w:rPr>
          <w:rStyle w:val="28"/>
          <w:rFonts w:hint="eastAsia" w:ascii="宋体" w:hAnsi="宋体" w:cs="宋体"/>
          <w:color w:val="auto"/>
        </w:rPr>
        <w:t>（9）</w:t>
      </w:r>
      <w:r>
        <w:rPr>
          <w:rStyle w:val="28"/>
          <w:rFonts w:hint="eastAsia" w:ascii="宋体" w:hAnsi="宋体" w:cs="宋体"/>
          <w:color w:val="auto"/>
          <w:lang w:val="zh-CN"/>
        </w:rPr>
        <w:t>无重大违法记录声明</w:t>
      </w:r>
      <w:r>
        <w:tab/>
      </w:r>
      <w:r>
        <w:rPr>
          <w:rFonts w:hint="eastAsia"/>
        </w:rPr>
        <w:t>5</w:t>
      </w:r>
      <w:r>
        <w:rPr>
          <w:rFonts w:hint="eastAsia"/>
        </w:rPr>
        <w:fldChar w:fldCharType="end"/>
      </w:r>
      <w:r>
        <w:rPr>
          <w:rFonts w:hint="eastAsia"/>
        </w:rPr>
        <w:t>7</w:t>
      </w:r>
    </w:p>
    <w:p>
      <w:pPr>
        <w:pStyle w:val="16"/>
        <w:tabs>
          <w:tab w:val="right" w:leader="dot" w:pos="8233"/>
        </w:tabs>
        <w:ind w:firstLine="490"/>
        <w:rPr>
          <w:b w:val="0"/>
          <w:bCs w:val="0"/>
          <w:caps w:val="0"/>
          <w:sz w:val="21"/>
          <w:szCs w:val="22"/>
        </w:rPr>
      </w:pPr>
      <w:r>
        <w:fldChar w:fldCharType="begin"/>
      </w:r>
      <w:r>
        <w:instrText xml:space="preserve"> HYPERLINK \l "_Toc25165248" </w:instrText>
      </w:r>
      <w:r>
        <w:fldChar w:fldCharType="separate"/>
      </w:r>
      <w:r>
        <w:rPr>
          <w:rStyle w:val="28"/>
          <w:rFonts w:hint="eastAsia" w:ascii="宋体" w:hAnsi="宋体" w:cs="宋体"/>
          <w:color w:val="auto"/>
        </w:rPr>
        <w:t>（10）</w:t>
      </w:r>
      <w:r>
        <w:rPr>
          <w:rStyle w:val="28"/>
          <w:rFonts w:hint="eastAsia" w:ascii="宋体" w:hAnsi="宋体" w:cs="宋体"/>
          <w:color w:val="auto"/>
          <w:lang w:val="zh-CN"/>
        </w:rPr>
        <w:t>投标保证金证明</w:t>
      </w:r>
      <w:r>
        <w:tab/>
      </w:r>
      <w:r>
        <w:rPr>
          <w:rFonts w:hint="eastAsia"/>
        </w:rPr>
        <w:t>5</w:t>
      </w:r>
      <w:r>
        <w:rPr>
          <w:rFonts w:hint="eastAsia"/>
        </w:rPr>
        <w:fldChar w:fldCharType="end"/>
      </w:r>
      <w:r>
        <w:rPr>
          <w:rFonts w:hint="eastAsia"/>
        </w:rPr>
        <w:t>8</w:t>
      </w:r>
    </w:p>
    <w:p>
      <w:pPr>
        <w:pStyle w:val="16"/>
        <w:tabs>
          <w:tab w:val="right" w:leader="dot" w:pos="8233"/>
        </w:tabs>
        <w:ind w:firstLine="490"/>
        <w:rPr>
          <w:b w:val="0"/>
          <w:bCs w:val="0"/>
          <w:caps w:val="0"/>
          <w:sz w:val="21"/>
          <w:szCs w:val="22"/>
        </w:rPr>
      </w:pPr>
      <w:r>
        <w:rPr>
          <w:rFonts w:hint="eastAsia"/>
        </w:rPr>
        <w:t>封面</w:t>
      </w:r>
      <w:r>
        <w:fldChar w:fldCharType="begin"/>
      </w:r>
      <w:r>
        <w:instrText xml:space="preserve"> HYPERLINK \l "_Toc25165250" </w:instrText>
      </w:r>
      <w:r>
        <w:fldChar w:fldCharType="separate"/>
      </w:r>
      <w:r>
        <w:rPr>
          <w:rStyle w:val="28"/>
          <w:rFonts w:hint="eastAsia" w:ascii="宋体" w:hAnsi="宋体" w:cs="宋体"/>
          <w:color w:val="auto"/>
          <w:lang w:val="zh-CN"/>
        </w:rPr>
        <w:t>（下册）</w:t>
      </w:r>
      <w:r>
        <w:tab/>
      </w:r>
      <w:r>
        <w:rPr>
          <w:rFonts w:hint="eastAsia"/>
        </w:rPr>
        <w:t>5</w:t>
      </w:r>
      <w:r>
        <w:rPr>
          <w:rFonts w:hint="eastAsia"/>
        </w:rPr>
        <w:fldChar w:fldCharType="end"/>
      </w:r>
      <w:r>
        <w:rPr>
          <w:rFonts w:hint="eastAsia"/>
        </w:rPr>
        <w:t>9</w:t>
      </w:r>
    </w:p>
    <w:p>
      <w:pPr>
        <w:pStyle w:val="16"/>
        <w:tabs>
          <w:tab w:val="right" w:leader="dot" w:pos="8233"/>
        </w:tabs>
        <w:ind w:firstLine="490"/>
        <w:rPr>
          <w:b w:val="0"/>
          <w:bCs w:val="0"/>
          <w:caps w:val="0"/>
          <w:sz w:val="21"/>
          <w:szCs w:val="22"/>
        </w:rPr>
      </w:pPr>
      <w:r>
        <w:fldChar w:fldCharType="begin"/>
      </w:r>
      <w:r>
        <w:instrText xml:space="preserve"> HYPERLINK \l "_Toc25165252" </w:instrText>
      </w:r>
      <w:r>
        <w:fldChar w:fldCharType="separate"/>
      </w:r>
      <w:r>
        <w:rPr>
          <w:rStyle w:val="28"/>
          <w:rFonts w:hint="eastAsia" w:ascii="宋体" w:hAnsi="宋体" w:cs="宋体"/>
          <w:color w:val="auto"/>
        </w:rPr>
        <w:t>（11）</w:t>
      </w:r>
      <w:r>
        <w:rPr>
          <w:rFonts w:hint="eastAsia" w:ascii="宋体" w:hAnsi="宋体" w:cs="宋体"/>
        </w:rPr>
        <w:t>评分对照表</w:t>
      </w:r>
      <w:r>
        <w:tab/>
      </w:r>
      <w:r>
        <w:rPr>
          <w:rFonts w:hint="eastAsia"/>
        </w:rPr>
        <w:t>6</w:t>
      </w:r>
      <w:r>
        <w:rPr>
          <w:rFonts w:hint="eastAsia"/>
        </w:rPr>
        <w:fldChar w:fldCharType="end"/>
      </w:r>
      <w:r>
        <w:rPr>
          <w:rFonts w:hint="eastAsia"/>
        </w:rPr>
        <w:t>1</w:t>
      </w:r>
    </w:p>
    <w:p>
      <w:pPr>
        <w:pStyle w:val="16"/>
        <w:tabs>
          <w:tab w:val="right" w:leader="dot" w:pos="8233"/>
        </w:tabs>
        <w:ind w:firstLine="490"/>
      </w:pPr>
      <w:r>
        <w:fldChar w:fldCharType="begin"/>
      </w:r>
      <w:r>
        <w:instrText xml:space="preserve"> HYPERLINK \l "_Toc25165253" </w:instrText>
      </w:r>
      <w:r>
        <w:fldChar w:fldCharType="separate"/>
      </w:r>
      <w:r>
        <w:rPr>
          <w:rStyle w:val="28"/>
          <w:rFonts w:hint="eastAsia" w:ascii="宋体" w:hAnsi="宋体" w:cs="宋体"/>
          <w:color w:val="auto"/>
        </w:rPr>
        <w:t>（12）投</w:t>
      </w:r>
      <w:r>
        <w:rPr>
          <w:rStyle w:val="28"/>
          <w:rFonts w:hint="eastAsia" w:ascii="宋体" w:hAnsi="宋体" w:cs="宋体"/>
          <w:color w:val="auto"/>
          <w:lang w:val="zh-CN"/>
        </w:rPr>
        <w:t>标报价一览表</w:t>
      </w:r>
      <w:r>
        <w:tab/>
      </w:r>
      <w:r>
        <w:rPr>
          <w:rFonts w:hint="eastAsia"/>
        </w:rPr>
        <w:t>6</w:t>
      </w:r>
      <w:r>
        <w:rPr>
          <w:rFonts w:hint="eastAsia"/>
        </w:rPr>
        <w:fldChar w:fldCharType="end"/>
      </w:r>
      <w:r>
        <w:rPr>
          <w:rFonts w:hint="eastAsia"/>
        </w:rPr>
        <w:t>2</w:t>
      </w:r>
    </w:p>
    <w:p>
      <w:pPr>
        <w:pStyle w:val="16"/>
        <w:tabs>
          <w:tab w:val="right" w:leader="dot" w:pos="8233"/>
        </w:tabs>
        <w:ind w:firstLine="490"/>
      </w:pPr>
      <w:r>
        <w:fldChar w:fldCharType="begin"/>
      </w:r>
      <w:r>
        <w:instrText xml:space="preserve"> HYPERLINK \l "_Toc25165253" </w:instrText>
      </w:r>
      <w:r>
        <w:fldChar w:fldCharType="separate"/>
      </w:r>
      <w:r>
        <w:rPr>
          <w:rStyle w:val="28"/>
          <w:rFonts w:hint="eastAsia" w:ascii="宋体" w:hAnsi="宋体" w:cs="宋体"/>
          <w:color w:val="auto"/>
        </w:rPr>
        <w:t>（13）分项报价表</w:t>
      </w:r>
      <w:r>
        <w:tab/>
      </w:r>
      <w:r>
        <w:rPr>
          <w:rFonts w:hint="eastAsia"/>
        </w:rPr>
        <w:t>6</w:t>
      </w:r>
      <w:r>
        <w:rPr>
          <w:rFonts w:hint="eastAsia"/>
        </w:rPr>
        <w:fldChar w:fldCharType="end"/>
      </w:r>
      <w:r>
        <w:rPr>
          <w:rFonts w:hint="eastAsia"/>
        </w:rPr>
        <w:t>3</w:t>
      </w:r>
    </w:p>
    <w:p>
      <w:pPr>
        <w:pStyle w:val="16"/>
        <w:tabs>
          <w:tab w:val="right" w:leader="dot" w:pos="8233"/>
        </w:tabs>
        <w:ind w:firstLine="490"/>
      </w:pPr>
      <w:r>
        <w:fldChar w:fldCharType="begin"/>
      </w:r>
      <w:r>
        <w:instrText xml:space="preserve"> HYPERLINK \l "_Toc25165253" </w:instrText>
      </w:r>
      <w:r>
        <w:fldChar w:fldCharType="separate"/>
      </w:r>
      <w:r>
        <w:rPr>
          <w:rStyle w:val="28"/>
          <w:rFonts w:hint="eastAsia" w:ascii="宋体" w:hAnsi="宋体" w:cs="宋体"/>
          <w:color w:val="auto"/>
        </w:rPr>
        <w:t>（14）技术规格响应表</w:t>
      </w:r>
      <w:r>
        <w:tab/>
      </w:r>
      <w:r>
        <w:rPr>
          <w:rFonts w:hint="eastAsia"/>
        </w:rPr>
        <w:t>6</w:t>
      </w:r>
      <w:r>
        <w:rPr>
          <w:rFonts w:hint="eastAsia"/>
        </w:rPr>
        <w:fldChar w:fldCharType="end"/>
      </w:r>
      <w:r>
        <w:rPr>
          <w:rFonts w:hint="eastAsia"/>
        </w:rPr>
        <w:t>4</w:t>
      </w:r>
    </w:p>
    <w:p>
      <w:pPr>
        <w:pStyle w:val="16"/>
        <w:tabs>
          <w:tab w:val="right" w:leader="dot" w:pos="8233"/>
        </w:tabs>
        <w:ind w:firstLine="490"/>
        <w:rPr>
          <w:b w:val="0"/>
          <w:bCs w:val="0"/>
          <w:caps w:val="0"/>
          <w:sz w:val="21"/>
          <w:szCs w:val="22"/>
        </w:rPr>
      </w:pPr>
      <w:r>
        <w:fldChar w:fldCharType="begin"/>
      </w:r>
      <w:r>
        <w:instrText xml:space="preserve"> HYPERLINK \l "_Toc25165254" </w:instrText>
      </w:r>
      <w:r>
        <w:fldChar w:fldCharType="separate"/>
      </w:r>
      <w:r>
        <w:rPr>
          <w:rStyle w:val="28"/>
          <w:rFonts w:hint="eastAsia" w:ascii="宋体" w:hAnsi="宋体" w:cs="宋体"/>
          <w:color w:val="auto"/>
        </w:rPr>
        <w:t>（15）</w:t>
      </w:r>
      <w:r>
        <w:rPr>
          <w:rFonts w:hint="eastAsia"/>
          <w:lang w:val="zh-CN"/>
        </w:rPr>
        <w:t>投标产品相关资料</w:t>
      </w:r>
      <w:r>
        <w:tab/>
      </w:r>
      <w:r>
        <w:rPr>
          <w:rFonts w:hint="eastAsia"/>
        </w:rPr>
        <w:t>6</w:t>
      </w:r>
      <w:r>
        <w:rPr>
          <w:rFonts w:hint="eastAsia"/>
        </w:rPr>
        <w:fldChar w:fldCharType="end"/>
      </w:r>
      <w:r>
        <w:rPr>
          <w:rFonts w:hint="eastAsia"/>
        </w:rPr>
        <w:t>6</w:t>
      </w:r>
    </w:p>
    <w:p>
      <w:pPr>
        <w:pStyle w:val="16"/>
        <w:tabs>
          <w:tab w:val="right" w:leader="dot" w:pos="8233"/>
        </w:tabs>
        <w:ind w:left="488" w:leftChars="200" w:firstLine="0" w:firstLineChars="0"/>
      </w:pPr>
      <w:r>
        <w:fldChar w:fldCharType="begin"/>
      </w:r>
      <w:r>
        <w:instrText xml:space="preserve"> HYPERLINK \l "_Toc25165255" </w:instrText>
      </w:r>
      <w:r>
        <w:fldChar w:fldCharType="separate"/>
      </w:r>
      <w:r>
        <w:rPr>
          <w:rFonts w:hint="eastAsia"/>
        </w:rPr>
        <w:t>（16）</w:t>
      </w:r>
      <w:r>
        <w:rPr>
          <w:rFonts w:hint="eastAsia"/>
          <w:lang w:val="zh-CN"/>
        </w:rPr>
        <w:t>投标人的类似业绩证明材</w:t>
      </w:r>
      <w:r>
        <w:rPr>
          <w:rFonts w:hint="eastAsia"/>
          <w:lang w:val="en-US" w:eastAsia="zh-CN"/>
        </w:rPr>
        <w:t>料</w:t>
      </w:r>
      <w:r>
        <w:rPr>
          <w:rFonts w:hint="eastAsia"/>
        </w:rPr>
        <w:t>......................................................... 67（17）</w:t>
      </w:r>
      <w:r>
        <w:rPr>
          <w:rStyle w:val="28"/>
          <w:rFonts w:hint="eastAsia" w:ascii="宋体" w:hAnsi="宋体" w:cs="宋体"/>
          <w:color w:val="auto"/>
          <w:lang w:val="zh-CN"/>
        </w:rPr>
        <w:t>制造（生产）企业小型、微型企业声明函</w:t>
      </w:r>
      <w:r>
        <w:tab/>
      </w:r>
      <w:r>
        <w:rPr>
          <w:rFonts w:hint="eastAsia"/>
        </w:rPr>
        <w:t>6</w:t>
      </w:r>
      <w:r>
        <w:rPr>
          <w:rFonts w:hint="eastAsia"/>
        </w:rPr>
        <w:fldChar w:fldCharType="end"/>
      </w:r>
      <w:r>
        <w:rPr>
          <w:rFonts w:hint="eastAsia"/>
        </w:rPr>
        <w:t>8</w:t>
      </w:r>
    </w:p>
    <w:p>
      <w:pPr>
        <w:pStyle w:val="16"/>
        <w:tabs>
          <w:tab w:val="right" w:leader="dot" w:pos="8233"/>
        </w:tabs>
        <w:ind w:firstLine="490"/>
        <w:rPr>
          <w:b w:val="0"/>
          <w:bCs w:val="0"/>
          <w:caps w:val="0"/>
          <w:sz w:val="21"/>
          <w:szCs w:val="22"/>
        </w:rPr>
      </w:pPr>
      <w:r>
        <w:fldChar w:fldCharType="begin"/>
      </w:r>
      <w:r>
        <w:instrText xml:space="preserve"> HYPERLINK \l "_Toc25165256" </w:instrText>
      </w:r>
      <w:r>
        <w:fldChar w:fldCharType="separate"/>
      </w:r>
      <w:r>
        <w:rPr>
          <w:rFonts w:hint="eastAsia"/>
        </w:rPr>
        <w:t>（18）</w:t>
      </w:r>
      <w:r>
        <w:rPr>
          <w:rStyle w:val="28"/>
          <w:rFonts w:hint="eastAsia" w:ascii="宋体" w:hAnsi="宋体" w:cs="宋体"/>
          <w:color w:val="auto"/>
          <w:lang w:val="zh-CN"/>
        </w:rPr>
        <w:t>残疾人</w:t>
      </w:r>
      <w:r>
        <w:rPr>
          <w:rStyle w:val="28"/>
          <w:rFonts w:hint="eastAsia" w:ascii="宋体" w:hAnsi="宋体" w:cs="宋体"/>
          <w:color w:val="auto"/>
        </w:rPr>
        <w:t>福利性单位声明函</w:t>
      </w:r>
      <w:r>
        <w:tab/>
      </w:r>
      <w:r>
        <w:rPr>
          <w:rFonts w:hint="eastAsia"/>
        </w:rPr>
        <w:t>6</w:t>
      </w:r>
      <w:r>
        <w:rPr>
          <w:rFonts w:hint="eastAsia"/>
        </w:rPr>
        <w:fldChar w:fldCharType="end"/>
      </w:r>
      <w:r>
        <w:rPr>
          <w:rFonts w:hint="eastAsia"/>
        </w:rPr>
        <w:t>9</w:t>
      </w:r>
    </w:p>
    <w:p>
      <w:pPr>
        <w:pStyle w:val="16"/>
        <w:tabs>
          <w:tab w:val="right" w:leader="dot" w:pos="8233"/>
        </w:tabs>
        <w:ind w:firstLine="490"/>
        <w:rPr>
          <w:b w:val="0"/>
          <w:bCs w:val="0"/>
          <w:caps w:val="0"/>
          <w:sz w:val="21"/>
          <w:szCs w:val="22"/>
        </w:rPr>
      </w:pPr>
      <w:r>
        <w:fldChar w:fldCharType="begin"/>
      </w:r>
      <w:r>
        <w:instrText xml:space="preserve"> HYPERLINK \l "_Toc25165257" </w:instrText>
      </w:r>
      <w:r>
        <w:fldChar w:fldCharType="separate"/>
      </w:r>
      <w:r>
        <w:rPr>
          <w:rStyle w:val="28"/>
          <w:rFonts w:hint="eastAsia" w:ascii="宋体" w:hAnsi="宋体" w:cs="宋体"/>
          <w:color w:val="auto"/>
        </w:rPr>
        <w:t>（19）</w:t>
      </w:r>
      <w:r>
        <w:rPr>
          <w:rFonts w:hint="eastAsia"/>
          <w:lang w:val="zh-CN"/>
        </w:rPr>
        <w:t>项目管理实施方案及服务承诺</w:t>
      </w:r>
      <w:r>
        <w:tab/>
      </w:r>
      <w:r>
        <w:fldChar w:fldCharType="end"/>
      </w:r>
      <w:r>
        <w:rPr>
          <w:rFonts w:hint="eastAsia"/>
        </w:rPr>
        <w:t>70</w:t>
      </w:r>
    </w:p>
    <w:p>
      <w:pPr>
        <w:pStyle w:val="16"/>
        <w:tabs>
          <w:tab w:val="right" w:leader="dot" w:pos="8233"/>
        </w:tabs>
        <w:ind w:firstLine="490"/>
        <w:rPr>
          <w:b w:val="0"/>
          <w:bCs w:val="0"/>
          <w:caps w:val="0"/>
          <w:sz w:val="21"/>
          <w:szCs w:val="22"/>
        </w:rPr>
      </w:pPr>
      <w:r>
        <w:fldChar w:fldCharType="begin"/>
      </w:r>
      <w:r>
        <w:instrText xml:space="preserve"> HYPERLINK \l "_Toc25165258" </w:instrText>
      </w:r>
      <w:r>
        <w:fldChar w:fldCharType="separate"/>
      </w:r>
      <w:r>
        <w:rPr>
          <w:rStyle w:val="28"/>
          <w:rFonts w:hint="eastAsia" w:ascii="宋体" w:hAnsi="宋体" w:cs="宋体"/>
          <w:color w:val="auto"/>
        </w:rPr>
        <w:t>（20）</w:t>
      </w:r>
      <w:r>
        <w:rPr>
          <w:rFonts w:hint="eastAsia"/>
          <w:lang w:val="zh-CN"/>
        </w:rPr>
        <w:t>投标人认为在其他方面有必要说明的事项</w:t>
      </w:r>
      <w:r>
        <w:tab/>
      </w:r>
      <w:r>
        <w:fldChar w:fldCharType="end"/>
      </w:r>
      <w:r>
        <w:rPr>
          <w:rFonts w:hint="eastAsia"/>
        </w:rPr>
        <w:t>72</w:t>
      </w:r>
    </w:p>
    <w:p>
      <w:pPr>
        <w:pStyle w:val="16"/>
        <w:tabs>
          <w:tab w:val="right" w:leader="dot" w:pos="8233"/>
        </w:tabs>
        <w:ind w:firstLine="490"/>
        <w:rPr>
          <w:b w:val="0"/>
          <w:bCs w:val="0"/>
          <w:caps w:val="0"/>
          <w:sz w:val="21"/>
          <w:szCs w:val="22"/>
        </w:rPr>
      </w:pPr>
      <w:r>
        <w:fldChar w:fldCharType="begin"/>
      </w:r>
      <w:r>
        <w:instrText xml:space="preserve"> HYPERLINK \l "_Toc25165262" </w:instrText>
      </w:r>
      <w:r>
        <w:fldChar w:fldCharType="separate"/>
      </w:r>
      <w:r>
        <w:rPr>
          <w:rFonts w:hint="eastAsia"/>
          <w:lang w:val="zh-CN"/>
        </w:rPr>
        <w:t>第五部分</w:t>
      </w:r>
      <w:r>
        <w:rPr>
          <w:lang w:val="zh-CN"/>
        </w:rPr>
        <w:t xml:space="preserve">  </w:t>
      </w:r>
      <w:r>
        <w:rPr>
          <w:rFonts w:hint="eastAsia"/>
          <w:lang w:val="zh-CN"/>
        </w:rPr>
        <w:t>采购项目要求及技术参数</w:t>
      </w:r>
      <w:r>
        <w:tab/>
      </w:r>
      <w:r>
        <w:fldChar w:fldCharType="end"/>
      </w:r>
      <w:r>
        <w:rPr>
          <w:rFonts w:hint="eastAsia"/>
        </w:rPr>
        <w:t>73</w:t>
      </w:r>
    </w:p>
    <w:p>
      <w:pPr>
        <w:pStyle w:val="16"/>
        <w:tabs>
          <w:tab w:val="right" w:leader="dot" w:pos="8233"/>
        </w:tabs>
        <w:ind w:firstLine="490"/>
        <w:rPr>
          <w:b w:val="0"/>
          <w:bCs w:val="0"/>
          <w:caps w:val="0"/>
          <w:sz w:val="21"/>
          <w:szCs w:val="22"/>
        </w:rPr>
      </w:pPr>
      <w:r>
        <w:fldChar w:fldCharType="begin"/>
      </w:r>
      <w:r>
        <w:instrText xml:space="preserve"> HYPERLINK \l "_Toc25165263" </w:instrText>
      </w:r>
      <w:r>
        <w:fldChar w:fldCharType="separate"/>
      </w:r>
      <w:r>
        <w:rPr>
          <w:rStyle w:val="28"/>
          <w:rFonts w:hint="eastAsia" w:ascii="宋体" w:hAnsi="宋体" w:cs="宋体"/>
          <w:color w:val="auto"/>
          <w:lang w:val="zh-CN"/>
        </w:rPr>
        <w:t>（一）投标要求</w:t>
      </w:r>
      <w:r>
        <w:tab/>
      </w:r>
      <w:r>
        <w:fldChar w:fldCharType="end"/>
      </w:r>
      <w:r>
        <w:rPr>
          <w:rFonts w:hint="eastAsia"/>
        </w:rPr>
        <w:t>73</w:t>
      </w:r>
    </w:p>
    <w:p>
      <w:pPr>
        <w:pStyle w:val="16"/>
        <w:tabs>
          <w:tab w:val="right" w:leader="dot" w:pos="8233"/>
        </w:tabs>
        <w:ind w:firstLine="428"/>
        <w:rPr>
          <w:b w:val="0"/>
          <w:bCs w:val="0"/>
          <w:caps w:val="0"/>
          <w:sz w:val="21"/>
          <w:szCs w:val="22"/>
        </w:rPr>
      </w:pPr>
    </w:p>
    <w:p>
      <w:pPr>
        <w:spacing w:line="500" w:lineRule="exact"/>
        <w:ind w:firstLine="480"/>
        <w:rPr>
          <w:rFonts w:ascii="宋体" w:hAnsi="宋体"/>
        </w:rPr>
      </w:pPr>
      <w:r>
        <w:rPr>
          <w:rStyle w:val="28"/>
          <w:rFonts w:ascii="宋体" w:hAnsi="宋体" w:cs="宋体"/>
          <w:b/>
          <w:bCs/>
          <w:color w:val="auto"/>
          <w:kern w:val="0"/>
          <w:sz w:val="21"/>
          <w:szCs w:val="21"/>
        </w:rPr>
        <w:fldChar w:fldCharType="end"/>
      </w:r>
    </w:p>
    <w:p>
      <w:pPr>
        <w:pStyle w:val="19"/>
        <w:spacing w:before="0" w:after="0" w:line="360" w:lineRule="auto"/>
        <w:jc w:val="left"/>
        <w:rPr>
          <w:rFonts w:ascii="宋体" w:hAnsi="宋体" w:cs="宋体"/>
          <w:sz w:val="30"/>
          <w:szCs w:val="30"/>
        </w:rPr>
      </w:pPr>
    </w:p>
    <w:p>
      <w:pPr>
        <w:spacing w:line="360" w:lineRule="auto"/>
        <w:rPr>
          <w:rFonts w:ascii="宋体" w:cs="宋体"/>
        </w:rPr>
      </w:pPr>
    </w:p>
    <w:p>
      <w:pPr>
        <w:pStyle w:val="19"/>
        <w:spacing w:before="0" w:after="0" w:line="360" w:lineRule="auto"/>
        <w:rPr>
          <w:rFonts w:ascii="宋体" w:cs="宋体"/>
          <w:szCs w:val="36"/>
          <w:lang w:val="zh-CN"/>
        </w:rPr>
      </w:pPr>
      <w:r>
        <w:rPr>
          <w:rFonts w:ascii="宋体" w:cs="宋体"/>
        </w:rPr>
        <w:br w:type="page"/>
      </w:r>
      <w:bookmarkStart w:id="2" w:name="_Toc25165201"/>
      <w:r>
        <w:rPr>
          <w:rFonts w:hint="eastAsia" w:ascii="宋体" w:hAnsi="宋体" w:cs="宋体"/>
          <w:szCs w:val="36"/>
          <w:lang w:val="zh-CN"/>
        </w:rPr>
        <w:t>第一部分</w:t>
      </w:r>
      <w:r>
        <w:rPr>
          <w:rFonts w:ascii="宋体" w:hAnsi="宋体" w:cs="宋体"/>
          <w:szCs w:val="36"/>
          <w:lang w:val="zh-CN"/>
        </w:rPr>
        <w:t xml:space="preserve">  </w:t>
      </w:r>
      <w:r>
        <w:rPr>
          <w:rFonts w:hint="eastAsia" w:ascii="宋体" w:hAnsi="宋体" w:cs="宋体"/>
          <w:szCs w:val="36"/>
          <w:lang w:val="zh-CN"/>
        </w:rPr>
        <w:t>投标邀请</w:t>
      </w:r>
      <w:bookmarkEnd w:id="2"/>
    </w:p>
    <w:p>
      <w:pPr>
        <w:autoSpaceDE w:val="0"/>
        <w:autoSpaceDN w:val="0"/>
        <w:adjustRightInd w:val="0"/>
        <w:spacing w:line="360" w:lineRule="auto"/>
        <w:ind w:firstLine="488" w:firstLineChars="200"/>
        <w:jc w:val="left"/>
        <w:rPr>
          <w:rFonts w:ascii="宋体" w:cs="宋体"/>
          <w:kern w:val="0"/>
          <w:lang w:val="zh-CN"/>
        </w:rPr>
      </w:pPr>
      <w:r>
        <w:rPr>
          <w:rFonts w:hint="eastAsia" w:ascii="宋体" w:hAnsi="宋体" w:cs="宋体"/>
          <w:kern w:val="0"/>
          <w:lang w:val="zh-CN"/>
        </w:rPr>
        <w:t>大通县政府采购服务中心（以下均简称“采购代理机构”）受大通县教育局（以下均简称“采购人”）委托</w:t>
      </w:r>
      <w:r>
        <w:rPr>
          <w:rFonts w:ascii="宋体" w:cs="宋体"/>
          <w:kern w:val="0"/>
          <w:lang w:val="zh-CN"/>
        </w:rPr>
        <w:t>,</w:t>
      </w:r>
      <w:r>
        <w:rPr>
          <w:rFonts w:hint="eastAsia" w:ascii="宋体" w:hAnsi="宋体" w:cs="宋体"/>
          <w:kern w:val="0"/>
          <w:lang w:val="zh-CN"/>
        </w:rPr>
        <w:t>拟对大通县朔山中学等5所高中学校班班通设备购置项目包四（第四次）进行国内公开招标，现予以公告，欢迎潜在的投标人参加本次政府采购活动。</w:t>
      </w:r>
    </w:p>
    <w:tbl>
      <w:tblPr>
        <w:tblStyle w:val="21"/>
        <w:tblW w:w="9128" w:type="dxa"/>
        <w:tblInd w:w="0" w:type="dxa"/>
        <w:tblLayout w:type="fixed"/>
        <w:tblCellMar>
          <w:top w:w="0" w:type="dxa"/>
          <w:left w:w="108" w:type="dxa"/>
          <w:bottom w:w="0" w:type="dxa"/>
          <w:right w:w="108" w:type="dxa"/>
        </w:tblCellMar>
      </w:tblPr>
      <w:tblGrid>
        <w:gridCol w:w="2400"/>
        <w:gridCol w:w="6728"/>
      </w:tblGrid>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采购项目编号</w:t>
            </w:r>
          </w:p>
        </w:tc>
        <w:tc>
          <w:tcPr>
            <w:tcW w:w="672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rPr>
                <w:rFonts w:ascii="宋体" w:cs="宋体"/>
                <w:kern w:val="0"/>
                <w:lang w:val="zh-CN"/>
              </w:rPr>
            </w:pPr>
            <w:r>
              <w:rPr>
                <w:rFonts w:hint="eastAsia" w:ascii="宋体" w:hAnsi="宋体" w:cs="宋体"/>
                <w:kern w:val="0"/>
                <w:lang w:val="zh-CN"/>
              </w:rPr>
              <w:t>大政采公开招标（货物）2025-08号</w:t>
            </w:r>
          </w:p>
        </w:tc>
      </w:tr>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采购项目名称</w:t>
            </w:r>
          </w:p>
        </w:tc>
        <w:tc>
          <w:tcPr>
            <w:tcW w:w="672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rPr>
                <w:rFonts w:ascii="宋体" w:cs="宋体"/>
                <w:kern w:val="0"/>
                <w:lang w:val="zh-CN"/>
              </w:rPr>
            </w:pPr>
            <w:r>
              <w:rPr>
                <w:rFonts w:hint="eastAsia" w:ascii="宋体" w:hAnsi="宋体" w:cs="宋体"/>
                <w:kern w:val="0"/>
                <w:lang w:val="zh-CN"/>
              </w:rPr>
              <w:t>大通县朔山中学等5所高中学校班班通设备购置项目包四（第四次）</w:t>
            </w:r>
          </w:p>
        </w:tc>
      </w:tr>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采购方式</w:t>
            </w:r>
          </w:p>
        </w:tc>
        <w:tc>
          <w:tcPr>
            <w:tcW w:w="672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rPr>
                <w:rFonts w:ascii="宋体" w:cs="宋体"/>
                <w:kern w:val="0"/>
                <w:lang w:val="zh-CN"/>
              </w:rPr>
            </w:pPr>
            <w:r>
              <w:rPr>
                <w:rFonts w:hint="eastAsia" w:ascii="宋体" w:hAnsi="宋体" w:cs="宋体"/>
                <w:kern w:val="0"/>
                <w:lang w:val="zh-CN"/>
              </w:rPr>
              <w:t>公开招标</w:t>
            </w:r>
          </w:p>
        </w:tc>
      </w:tr>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采购预算额度</w:t>
            </w:r>
          </w:p>
        </w:tc>
        <w:tc>
          <w:tcPr>
            <w:tcW w:w="672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rPr>
                <w:rFonts w:ascii="宋体" w:cs="宋体"/>
                <w:kern w:val="0"/>
                <w:lang w:val="zh-CN"/>
              </w:rPr>
            </w:pPr>
            <w:r>
              <w:rPr>
                <w:rFonts w:hint="eastAsia" w:ascii="宋体" w:hAnsi="宋体" w:cs="宋体"/>
                <w:kern w:val="0"/>
                <w:lang w:val="en-US" w:eastAsia="zh-CN"/>
              </w:rPr>
              <w:t>包四：52.50万元。</w:t>
            </w:r>
          </w:p>
        </w:tc>
      </w:tr>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rPr>
            </w:pPr>
            <w:r>
              <w:rPr>
                <w:rFonts w:hint="eastAsia" w:ascii="宋体" w:hAnsi="宋体" w:cs="宋体"/>
                <w:kern w:val="0"/>
              </w:rPr>
              <w:t>最高限价</w:t>
            </w:r>
          </w:p>
        </w:tc>
        <w:tc>
          <w:tcPr>
            <w:tcW w:w="6728" w:type="dxa"/>
            <w:tcBorders>
              <w:top w:val="single" w:color="000000" w:sz="6" w:space="0"/>
              <w:left w:val="single" w:color="000000" w:sz="6" w:space="0"/>
              <w:bottom w:val="single" w:color="000000" w:sz="6" w:space="0"/>
              <w:right w:val="single" w:color="000000" w:sz="6" w:space="0"/>
            </w:tcBorders>
            <w:vAlign w:val="bottom"/>
          </w:tcPr>
          <w:p>
            <w:pPr>
              <w:autoSpaceDE w:val="0"/>
              <w:autoSpaceDN w:val="0"/>
              <w:spacing w:line="360" w:lineRule="auto"/>
              <w:rPr>
                <w:rFonts w:ascii="宋体" w:cs="宋体"/>
                <w:kern w:val="0"/>
                <w:lang w:val="zh-CN"/>
              </w:rPr>
            </w:pPr>
            <w:r>
              <w:rPr>
                <w:rFonts w:hint="eastAsia" w:ascii="宋体" w:hAnsi="宋体" w:eastAsia="宋体" w:cs="宋体"/>
                <w:kern w:val="0"/>
                <w:sz w:val="24"/>
                <w:szCs w:val="24"/>
                <w:lang w:val="en-US" w:eastAsia="zh-CN" w:bidi="ar-SA"/>
              </w:rPr>
              <w:t>包四</w:t>
            </w:r>
            <w:r>
              <w:rPr>
                <w:rFonts w:hint="eastAsia" w:ascii="宋体" w:hAnsi="宋体" w:cs="宋体"/>
                <w:kern w:val="0"/>
                <w:sz w:val="24"/>
                <w:szCs w:val="24"/>
                <w:lang w:val="en-US" w:eastAsia="zh-CN" w:bidi="ar-SA"/>
              </w:rPr>
              <w:t>：</w:t>
            </w:r>
            <w:r>
              <w:rPr>
                <w:rFonts w:hint="eastAsia" w:ascii="宋体" w:hAnsi="宋体" w:eastAsia="宋体" w:cs="宋体"/>
                <w:kern w:val="0"/>
                <w:sz w:val="24"/>
                <w:szCs w:val="24"/>
                <w:lang w:val="en-US" w:eastAsia="zh-CN" w:bidi="ar-SA"/>
              </w:rPr>
              <w:t>52.50万元。</w:t>
            </w:r>
          </w:p>
        </w:tc>
      </w:tr>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rPr>
            </w:pPr>
            <w:r>
              <w:rPr>
                <w:rFonts w:hint="eastAsia" w:ascii="宋体" w:hAnsi="宋体" w:cs="宋体"/>
                <w:kern w:val="0"/>
              </w:rPr>
              <w:t>项目分包个数</w:t>
            </w:r>
          </w:p>
        </w:tc>
        <w:tc>
          <w:tcPr>
            <w:tcW w:w="672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rPr>
                <w:rFonts w:ascii="宋体" w:cs="宋体"/>
                <w:kern w:val="0"/>
                <w:lang w:val="zh-CN"/>
              </w:rPr>
            </w:pPr>
            <w:r>
              <w:rPr>
                <w:rFonts w:hint="eastAsia" w:ascii="宋体" w:hAnsi="宋体" w:cs="宋体"/>
                <w:kern w:val="0"/>
                <w:lang w:val="en-US" w:eastAsia="zh-CN"/>
              </w:rPr>
              <w:t>1</w:t>
            </w:r>
            <w:r>
              <w:rPr>
                <w:rFonts w:hint="eastAsia" w:ascii="宋体" w:hAnsi="宋体" w:cs="宋体"/>
                <w:kern w:val="0"/>
                <w:lang w:val="zh-CN"/>
              </w:rPr>
              <w:t>个包</w:t>
            </w:r>
          </w:p>
        </w:tc>
      </w:tr>
      <w:tr>
        <w:tblPrEx>
          <w:tblCellMar>
            <w:top w:w="0" w:type="dxa"/>
            <w:left w:w="108" w:type="dxa"/>
            <w:bottom w:w="0" w:type="dxa"/>
            <w:right w:w="108" w:type="dxa"/>
          </w:tblCellMar>
        </w:tblPrEx>
        <w:trPr>
          <w:trHeight w:val="90"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rPr>
              <w:t>具体</w:t>
            </w:r>
            <w:r>
              <w:rPr>
                <w:rFonts w:hint="eastAsia" w:ascii="宋体" w:hAnsi="宋体" w:cs="宋体"/>
                <w:kern w:val="0"/>
                <w:lang w:val="zh-CN"/>
              </w:rPr>
              <w:t>要求</w:t>
            </w:r>
          </w:p>
        </w:tc>
        <w:tc>
          <w:tcPr>
            <w:tcW w:w="672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rPr>
                <w:rFonts w:ascii="宋体" w:cs="宋体"/>
                <w:kern w:val="0"/>
                <w:lang w:val="zh-CN"/>
              </w:rPr>
            </w:pPr>
            <w:r>
              <w:rPr>
                <w:rFonts w:hint="eastAsia" w:ascii="宋体" w:hAnsi="宋体" w:cs="宋体"/>
                <w:kern w:val="0"/>
                <w:lang w:val="zh-CN"/>
              </w:rPr>
              <w:t>招标内容：大通县朔山中学等5所高中学校班班通设备购置项目包四（第四次）。具体内容详见《招标文件》</w:t>
            </w:r>
          </w:p>
        </w:tc>
      </w:tr>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各包投标人资格要求</w:t>
            </w:r>
          </w:p>
        </w:tc>
        <w:tc>
          <w:tcPr>
            <w:tcW w:w="672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rPr>
                <w:lang w:val="zh-CN"/>
              </w:rPr>
            </w:pPr>
            <w:bookmarkStart w:id="3" w:name="OLE_LINK3"/>
            <w:r>
              <w:rPr>
                <w:rFonts w:hint="eastAsia"/>
                <w:lang w:val="zh-CN"/>
              </w:rPr>
              <w:t>1、 符合《政府采购法》第22条条件，并提供下列材料：</w:t>
            </w:r>
          </w:p>
          <w:p>
            <w:pPr>
              <w:autoSpaceDE w:val="0"/>
              <w:autoSpaceDN w:val="0"/>
              <w:spacing w:line="360" w:lineRule="auto"/>
              <w:rPr>
                <w:lang w:val="zh-CN"/>
              </w:rPr>
            </w:pPr>
            <w:r>
              <w:rPr>
                <w:rFonts w:hint="eastAsia"/>
                <w:lang w:val="zh-CN"/>
              </w:rPr>
              <w:t>（1）投标人的营业执照等证明文件，自然人的身份证明。</w:t>
            </w:r>
          </w:p>
          <w:p>
            <w:pPr>
              <w:autoSpaceDE w:val="0"/>
              <w:autoSpaceDN w:val="0"/>
              <w:spacing w:line="360" w:lineRule="auto"/>
              <w:rPr>
                <w:lang w:val="zh-CN"/>
              </w:rPr>
            </w:pPr>
            <w:r>
              <w:rPr>
                <w:rFonts w:hint="eastAsia"/>
                <w:lang w:val="zh-CN"/>
              </w:rPr>
              <w:t>（2）财务状况报告，依法缴纳税收和社会保障资金的相关材料。</w:t>
            </w:r>
          </w:p>
          <w:p>
            <w:pPr>
              <w:autoSpaceDE w:val="0"/>
              <w:autoSpaceDN w:val="0"/>
              <w:spacing w:line="360" w:lineRule="auto"/>
              <w:rPr>
                <w:lang w:val="zh-CN"/>
              </w:rPr>
            </w:pPr>
            <w:r>
              <w:rPr>
                <w:rFonts w:hint="eastAsia"/>
                <w:lang w:val="zh-CN"/>
              </w:rPr>
              <w:t>（3）具备履行合同所必需的设备和专业技术能力的证明材料。</w:t>
            </w:r>
          </w:p>
          <w:p>
            <w:pPr>
              <w:autoSpaceDE w:val="0"/>
              <w:autoSpaceDN w:val="0"/>
              <w:spacing w:line="360" w:lineRule="auto"/>
              <w:rPr>
                <w:lang w:val="zh-CN"/>
              </w:rPr>
            </w:pPr>
            <w:r>
              <w:rPr>
                <w:rFonts w:hint="eastAsia"/>
                <w:lang w:val="zh-CN"/>
              </w:rPr>
              <w:t>（4）参加政府采购活动前3年内在经营活动中没有重大违法记录的书面声明。</w:t>
            </w:r>
          </w:p>
          <w:p>
            <w:pPr>
              <w:autoSpaceDE w:val="0"/>
              <w:autoSpaceDN w:val="0"/>
              <w:spacing w:line="360" w:lineRule="auto"/>
              <w:rPr>
                <w:lang w:val="zh-CN"/>
              </w:rPr>
            </w:pPr>
            <w:r>
              <w:rPr>
                <w:rFonts w:hint="eastAsia"/>
                <w:lang w:val="zh-CN"/>
              </w:rPr>
              <w:t>（5）具备法律、行政法规规定的其他条件的证明材料。</w:t>
            </w:r>
          </w:p>
          <w:p>
            <w:pPr>
              <w:autoSpaceDE w:val="0"/>
              <w:autoSpaceDN w:val="0"/>
              <w:spacing w:line="360" w:lineRule="auto"/>
              <w:rPr>
                <w:lang w:val="zh-CN"/>
              </w:rPr>
            </w:pPr>
            <w:r>
              <w:rPr>
                <w:rFonts w:hint="eastAsia"/>
                <w:lang w:val="zh-CN"/>
              </w:rPr>
              <w:t>2、 单位负责人为同一人或者存在直接控股、管理关系的不同投标人，不得参加同一合同项下的政府采购活动。否则，皆取消投标资格；</w:t>
            </w:r>
          </w:p>
          <w:p>
            <w:pPr>
              <w:autoSpaceDE w:val="0"/>
              <w:autoSpaceDN w:val="0"/>
              <w:spacing w:line="360" w:lineRule="auto"/>
              <w:rPr>
                <w:lang w:val="zh-CN"/>
              </w:rPr>
            </w:pPr>
            <w:r>
              <w:rPr>
                <w:rFonts w:hint="eastAsia"/>
                <w:lang w:val="zh-CN"/>
              </w:rPr>
              <w:t>3、 为本采购项目提供整体设计、规范编制或者项目管理、监理、检测等服务的投标人，不得再参加该采购项目的其他采购活动；</w:t>
            </w:r>
          </w:p>
          <w:p>
            <w:pPr>
              <w:autoSpaceDE w:val="0"/>
              <w:autoSpaceDN w:val="0"/>
              <w:spacing w:line="360" w:lineRule="auto"/>
              <w:rPr>
                <w:lang w:val="zh-CN"/>
              </w:rPr>
            </w:pPr>
            <w:r>
              <w:rPr>
                <w:rFonts w:hint="eastAsia"/>
                <w:lang w:val="zh-CN"/>
              </w:rPr>
              <w:t>4、本项目不接受投标人以联合体方式进行投标；</w:t>
            </w:r>
          </w:p>
          <w:p>
            <w:pPr>
              <w:autoSpaceDE w:val="0"/>
              <w:autoSpaceDN w:val="0"/>
              <w:spacing w:line="360" w:lineRule="auto"/>
              <w:rPr>
                <w:lang w:val="zh-CN"/>
              </w:rPr>
            </w:pPr>
            <w:r>
              <w:rPr>
                <w:rFonts w:hint="eastAsia"/>
                <w:lang w:val="zh-CN"/>
              </w:rPr>
              <w:t>5、经信用中国（www.creditchina.gov.cn）、中国政府采购网（www.ccgp.gov.cn）等渠道查询后，列入失信被执行人、重大税收违法案件当事人名单、政府采购严重违法失信行为记录名单的，取消投标资格。（提供“信用中国”网站无任何不良记录的查询截图，时间为投标截止时间前20天内）；</w:t>
            </w:r>
          </w:p>
          <w:p>
            <w:pPr>
              <w:autoSpaceDE w:val="0"/>
              <w:autoSpaceDN w:val="0"/>
              <w:spacing w:line="360" w:lineRule="auto"/>
              <w:rPr>
                <w:rFonts w:ascii="宋体" w:cs="宋体"/>
                <w:kern w:val="0"/>
                <w:lang w:val="zh-CN"/>
              </w:rPr>
            </w:pPr>
            <w:r>
              <w:rPr>
                <w:rFonts w:hint="eastAsia"/>
                <w:lang w:val="zh-CN"/>
              </w:rPr>
              <w:t>6、本次采购不接受联合体投标</w:t>
            </w:r>
            <w:bookmarkEnd w:id="3"/>
          </w:p>
        </w:tc>
      </w:tr>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公告发布时间</w:t>
            </w:r>
          </w:p>
        </w:tc>
        <w:tc>
          <w:tcPr>
            <w:tcW w:w="6728"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2025年3月</w:t>
            </w:r>
            <w:r>
              <w:rPr>
                <w:rFonts w:hint="eastAsia" w:ascii="宋体" w:hAnsi="宋体" w:cs="宋体"/>
                <w:kern w:val="0"/>
                <w:lang w:val="en-US" w:eastAsia="zh-CN"/>
              </w:rPr>
              <w:t>31</w:t>
            </w:r>
            <w:r>
              <w:rPr>
                <w:rFonts w:hint="eastAsia" w:ascii="宋体" w:hAnsi="宋体" w:cs="宋体"/>
                <w:kern w:val="0"/>
                <w:lang w:val="zh-CN"/>
              </w:rPr>
              <w:t>日</w:t>
            </w:r>
          </w:p>
        </w:tc>
      </w:tr>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获取招标文件的时间期限</w:t>
            </w:r>
          </w:p>
        </w:tc>
        <w:tc>
          <w:tcPr>
            <w:tcW w:w="6728"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2025年3月</w:t>
            </w:r>
            <w:r>
              <w:rPr>
                <w:rFonts w:hint="eastAsia" w:ascii="宋体" w:hAnsi="宋体" w:cs="宋体"/>
                <w:kern w:val="0"/>
                <w:lang w:val="en-US" w:eastAsia="zh-CN"/>
              </w:rPr>
              <w:t>31</w:t>
            </w:r>
            <w:r>
              <w:rPr>
                <w:rFonts w:hint="eastAsia" w:ascii="宋体" w:hAnsi="宋体" w:cs="宋体"/>
                <w:kern w:val="0"/>
                <w:lang w:val="zh-CN"/>
              </w:rPr>
              <w:t>日至</w:t>
            </w:r>
            <w:r>
              <w:rPr>
                <w:rFonts w:hint="eastAsia" w:ascii="宋体" w:hAnsi="宋体" w:cs="宋体"/>
                <w:kern w:val="0"/>
                <w:lang w:val="en-US" w:eastAsia="zh-CN"/>
              </w:rPr>
              <w:t>4</w:t>
            </w:r>
            <w:r>
              <w:rPr>
                <w:rFonts w:hint="eastAsia" w:ascii="宋体" w:hAnsi="宋体" w:cs="宋体"/>
                <w:kern w:val="0"/>
                <w:lang w:val="zh-CN"/>
              </w:rPr>
              <w:t>月</w:t>
            </w:r>
            <w:r>
              <w:rPr>
                <w:rFonts w:hint="eastAsia" w:ascii="宋体" w:hAnsi="宋体" w:cs="宋体"/>
                <w:kern w:val="0"/>
                <w:lang w:val="en-US" w:eastAsia="zh-CN"/>
              </w:rPr>
              <w:t>8</w:t>
            </w:r>
            <w:r>
              <w:rPr>
                <w:rFonts w:hint="eastAsia" w:ascii="宋体" w:hAnsi="宋体" w:cs="宋体"/>
                <w:kern w:val="0"/>
                <w:lang w:val="zh-CN"/>
              </w:rPr>
              <w:t>日，每天上午</w:t>
            </w:r>
            <w:r>
              <w:rPr>
                <w:rFonts w:hint="eastAsia" w:ascii="宋体" w:hAnsi="宋体" w:cs="宋体"/>
                <w:kern w:val="0"/>
              </w:rPr>
              <w:t>00</w:t>
            </w:r>
            <w:r>
              <w:rPr>
                <w:rFonts w:ascii="宋体" w:hAnsi="宋体" w:cs="宋体"/>
                <w:kern w:val="0"/>
                <w:lang w:val="zh-CN"/>
              </w:rPr>
              <w:t>:00-12:00,</w:t>
            </w:r>
            <w:r>
              <w:rPr>
                <w:rFonts w:hint="eastAsia" w:ascii="宋体" w:hAnsi="宋体" w:cs="宋体"/>
                <w:kern w:val="0"/>
                <w:lang w:val="zh-CN"/>
              </w:rPr>
              <w:t>下午</w:t>
            </w:r>
            <w:r>
              <w:rPr>
                <w:rFonts w:hint="eastAsia" w:ascii="宋体" w:hAnsi="宋体" w:cs="宋体"/>
                <w:kern w:val="0"/>
              </w:rPr>
              <w:t>12</w:t>
            </w:r>
            <w:r>
              <w:rPr>
                <w:rFonts w:ascii="宋体" w:hAnsi="宋体" w:cs="宋体"/>
                <w:kern w:val="0"/>
                <w:lang w:val="zh-CN"/>
              </w:rPr>
              <w:t>:</w:t>
            </w:r>
            <w:r>
              <w:rPr>
                <w:rFonts w:hint="eastAsia" w:ascii="宋体" w:hAnsi="宋体" w:cs="宋体"/>
                <w:kern w:val="0"/>
              </w:rPr>
              <w:t>00</w:t>
            </w:r>
            <w:r>
              <w:rPr>
                <w:rFonts w:ascii="宋体" w:hAnsi="宋体" w:cs="宋体"/>
                <w:kern w:val="0"/>
                <w:lang w:val="zh-CN"/>
              </w:rPr>
              <w:t>-</w:t>
            </w:r>
            <w:r>
              <w:rPr>
                <w:rFonts w:hint="eastAsia" w:ascii="宋体" w:hAnsi="宋体" w:cs="宋体"/>
                <w:kern w:val="0"/>
              </w:rPr>
              <w:t>11</w:t>
            </w:r>
            <w:r>
              <w:rPr>
                <w:rFonts w:ascii="宋体" w:hAnsi="宋体" w:cs="宋体"/>
                <w:kern w:val="0"/>
                <w:lang w:val="zh-CN"/>
              </w:rPr>
              <w:t>:</w:t>
            </w:r>
            <w:r>
              <w:rPr>
                <w:rFonts w:hint="eastAsia" w:ascii="宋体" w:hAnsi="宋体" w:cs="宋体"/>
                <w:kern w:val="0"/>
              </w:rPr>
              <w:t>59</w:t>
            </w:r>
            <w:r>
              <w:rPr>
                <w:rFonts w:hint="eastAsia" w:ascii="宋体" w:hAnsi="宋体" w:cs="宋体"/>
                <w:kern w:val="0"/>
                <w:lang w:val="zh-CN"/>
              </w:rPr>
              <w:t>（午休、节假日除外）</w:t>
            </w:r>
          </w:p>
        </w:tc>
      </w:tr>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获取招标文件方式</w:t>
            </w:r>
          </w:p>
        </w:tc>
        <w:tc>
          <w:tcPr>
            <w:tcW w:w="6728"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rPr>
              <w:t>政采云平台线上获取：供应商登录政采云平台https://www.zcygov.cn/在线申请获取采购文件（进入“项目采购”应用，在获取采购文件菜单中选择项目，申请获取采购文件）</w:t>
            </w:r>
          </w:p>
        </w:tc>
      </w:tr>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招标文件售价</w:t>
            </w:r>
          </w:p>
        </w:tc>
        <w:tc>
          <w:tcPr>
            <w:tcW w:w="6728" w:type="dxa"/>
            <w:tcBorders>
              <w:top w:val="single" w:color="000000" w:sz="6" w:space="0"/>
              <w:left w:val="single" w:color="000000" w:sz="6" w:space="0"/>
              <w:bottom w:val="single" w:color="000000" w:sz="6" w:space="0"/>
              <w:right w:val="single" w:color="000000" w:sz="6" w:space="0"/>
            </w:tcBorders>
            <w:vAlign w:val="center"/>
          </w:tcPr>
          <w:p>
            <w:pPr>
              <w:pStyle w:val="9"/>
              <w:spacing w:line="360" w:lineRule="auto"/>
              <w:jc w:val="both"/>
              <w:rPr>
                <w:rFonts w:ascii="宋体" w:cs="宋体"/>
                <w:kern w:val="0"/>
                <w:lang w:val="zh-CN"/>
              </w:rPr>
            </w:pPr>
            <w:r>
              <w:rPr>
                <w:rFonts w:ascii="宋体" w:cs="宋体"/>
                <w:kern w:val="0"/>
                <w:lang w:val="zh-CN"/>
              </w:rPr>
              <w:t>0</w:t>
            </w:r>
            <w:r>
              <w:rPr>
                <w:rFonts w:hint="eastAsia" w:ascii="宋体" w:hAnsi="宋体" w:cs="宋体"/>
                <w:kern w:val="0"/>
                <w:lang w:val="zh-CN"/>
              </w:rPr>
              <w:t>元</w:t>
            </w:r>
            <w:r>
              <w:rPr>
                <w:rFonts w:ascii="宋体" w:hAnsi="宋体" w:cs="宋体"/>
                <w:kern w:val="0"/>
                <w:lang w:val="zh-CN"/>
              </w:rPr>
              <w:t>/</w:t>
            </w:r>
            <w:r>
              <w:rPr>
                <w:rFonts w:hint="eastAsia" w:ascii="宋体" w:hAnsi="宋体" w:cs="宋体"/>
                <w:kern w:val="0"/>
                <w:lang w:val="zh-CN"/>
              </w:rPr>
              <w:t>包（招标文件售后不退</w:t>
            </w:r>
            <w:r>
              <w:rPr>
                <w:rFonts w:ascii="宋体" w:cs="宋体"/>
                <w:kern w:val="0"/>
                <w:lang w:val="zh-CN"/>
              </w:rPr>
              <w:t>,</w:t>
            </w:r>
            <w:r>
              <w:rPr>
                <w:rFonts w:hint="eastAsia" w:ascii="宋体" w:hAnsi="宋体" w:cs="宋体"/>
                <w:kern w:val="0"/>
                <w:lang w:val="zh-CN"/>
              </w:rPr>
              <w:t>投标资格不能转让。）</w:t>
            </w:r>
          </w:p>
        </w:tc>
      </w:tr>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获取招标文件地点</w:t>
            </w:r>
          </w:p>
        </w:tc>
        <w:tc>
          <w:tcPr>
            <w:tcW w:w="6728" w:type="dxa"/>
            <w:tcBorders>
              <w:top w:val="single" w:color="000000" w:sz="6" w:space="0"/>
              <w:left w:val="single" w:color="000000" w:sz="6" w:space="0"/>
              <w:bottom w:val="single" w:color="000000" w:sz="6" w:space="0"/>
              <w:right w:val="single" w:color="000000" w:sz="6" w:space="0"/>
            </w:tcBorders>
            <w:vAlign w:val="center"/>
          </w:tcPr>
          <w:p>
            <w:pPr>
              <w:widowControl/>
              <w:jc w:val="left"/>
              <w:rPr>
                <w:rFonts w:ascii="宋体" w:cs="宋体"/>
                <w:kern w:val="0"/>
                <w:lang w:val="zh-CN"/>
              </w:rPr>
            </w:pPr>
            <w:r>
              <w:rPr>
                <w:rFonts w:hint="eastAsia" w:ascii="宋体" w:hAnsi="宋体" w:cs="宋体"/>
                <w:kern w:val="0"/>
                <w:lang w:val="zh-CN"/>
              </w:rPr>
              <w:t>地址：</w:t>
            </w:r>
            <w:r>
              <w:rPr>
                <w:rFonts w:hint="eastAsia" w:ascii="宋体" w:hAnsi="宋体" w:cs="宋体"/>
                <w:kern w:val="0"/>
              </w:rPr>
              <w:t>青海省政府采购网，政府采购云平台</w:t>
            </w:r>
            <w:r>
              <w:rPr>
                <w:rFonts w:hint="eastAsia" w:ascii="宋体" w:hAnsi="宋体" w:cs="宋体"/>
                <w:kern w:val="0"/>
                <w:lang w:val="zh-CN"/>
              </w:rPr>
              <w:t>标书购买</w:t>
            </w:r>
          </w:p>
        </w:tc>
      </w:tr>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hAnsi="宋体" w:cs="宋体"/>
                <w:kern w:val="0"/>
                <w:lang w:val="zh-CN"/>
              </w:rPr>
            </w:pPr>
            <w:r>
              <w:rPr>
                <w:rFonts w:hint="eastAsia" w:ascii="宋体" w:hAnsi="宋体"/>
              </w:rPr>
              <w:t>递交投标响应文件程序</w:t>
            </w:r>
          </w:p>
        </w:tc>
        <w:tc>
          <w:tcPr>
            <w:tcW w:w="6728" w:type="dxa"/>
            <w:tcBorders>
              <w:top w:val="single" w:color="000000" w:sz="6" w:space="0"/>
              <w:left w:val="single" w:color="000000" w:sz="6" w:space="0"/>
              <w:bottom w:val="single" w:color="000000" w:sz="6" w:space="0"/>
              <w:right w:val="single" w:color="000000" w:sz="6" w:space="0"/>
            </w:tcBorders>
            <w:vAlign w:val="center"/>
          </w:tcPr>
          <w:p>
            <w:pPr>
              <w:pStyle w:val="9"/>
              <w:spacing w:line="360" w:lineRule="auto"/>
              <w:jc w:val="both"/>
              <w:rPr>
                <w:rFonts w:ascii="宋体"/>
              </w:rPr>
            </w:pPr>
            <w:r>
              <w:rPr>
                <w:rFonts w:ascii="宋体" w:hAnsi="宋体"/>
              </w:rPr>
              <w:t>1</w:t>
            </w:r>
            <w:r>
              <w:rPr>
                <w:rFonts w:hint="eastAsia" w:ascii="宋体" w:hAnsi="宋体"/>
              </w:rPr>
              <w:t>、供应商应当在投标文件要求的截止时间前，将加密电子投标文件一份务必在开标截止前上传至电子开评标系统，在截止时间后上传的，采购人、采购机构或者评标委员会应当拒收。</w:t>
            </w:r>
          </w:p>
          <w:p>
            <w:pPr>
              <w:pStyle w:val="9"/>
              <w:spacing w:line="360" w:lineRule="auto"/>
              <w:jc w:val="both"/>
              <w:rPr>
                <w:rFonts w:ascii="宋体" w:hAnsi="宋体"/>
              </w:rPr>
            </w:pPr>
            <w:r>
              <w:rPr>
                <w:rFonts w:ascii="宋体" w:hAnsi="宋体"/>
              </w:rPr>
              <w:t>2</w:t>
            </w:r>
            <w:r>
              <w:rPr>
                <w:rFonts w:hint="eastAsia" w:ascii="宋体" w:hAnsi="宋体"/>
              </w:rPr>
              <w:t>、本项目为全流程线上招标。</w:t>
            </w:r>
          </w:p>
          <w:p>
            <w:pPr>
              <w:pStyle w:val="9"/>
              <w:spacing w:line="360" w:lineRule="auto"/>
              <w:jc w:val="both"/>
              <w:rPr>
                <w:rFonts w:ascii="宋体" w:hAnsi="宋体" w:cs="宋体"/>
                <w:kern w:val="0"/>
              </w:rPr>
            </w:pPr>
            <w:r>
              <w:rPr>
                <w:rFonts w:hint="eastAsia" w:ascii="宋体" w:hAnsi="宋体"/>
              </w:rPr>
              <w:t>3、递交地点：由采购人（采购代理机构）在</w:t>
            </w:r>
            <w:r>
              <w:rPr>
                <w:rFonts w:hint="eastAsia" w:ascii="宋体" w:hAnsi="宋体" w:cs="宋体"/>
                <w:lang w:val="zh-CN"/>
              </w:rPr>
              <w:t>大通回族土族自治县政府采购</w:t>
            </w:r>
            <w:r>
              <w:rPr>
                <w:rFonts w:hint="eastAsia" w:ascii="宋体" w:hAnsi="宋体" w:cs="宋体"/>
              </w:rPr>
              <w:t>服务</w:t>
            </w:r>
            <w:r>
              <w:rPr>
                <w:rFonts w:hint="eastAsia" w:ascii="宋体" w:hAnsi="宋体" w:cs="宋体"/>
                <w:lang w:val="zh-CN"/>
              </w:rPr>
              <w:t>中心</w:t>
            </w:r>
            <w:r>
              <w:rPr>
                <w:rFonts w:hint="eastAsia" w:ascii="宋体" w:hAnsi="宋体" w:cs="宋体"/>
              </w:rPr>
              <w:t>开标室组织远程解密、远程不见面线上解密，供应商须在截止时间前将加密的响应文件上传到政府采购云平台（</w:t>
            </w:r>
            <w:r>
              <w:rPr>
                <w:rFonts w:hint="eastAsia" w:ascii="宋体" w:cs="宋体"/>
              </w:rPr>
              <w:t>https://www.zcygov.cn/</w:t>
            </w:r>
            <w:r>
              <w:rPr>
                <w:rFonts w:hint="eastAsia" w:ascii="宋体" w:hAnsi="宋体" w:cs="宋体"/>
              </w:rPr>
              <w:t>）。</w:t>
            </w:r>
          </w:p>
        </w:tc>
      </w:tr>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购买招标文件时应提供材料</w:t>
            </w:r>
          </w:p>
        </w:tc>
        <w:tc>
          <w:tcPr>
            <w:tcW w:w="6728" w:type="dxa"/>
            <w:tcBorders>
              <w:top w:val="single" w:color="000000" w:sz="6" w:space="0"/>
              <w:left w:val="single" w:color="000000" w:sz="6" w:space="0"/>
              <w:bottom w:val="single" w:color="000000" w:sz="6" w:space="0"/>
              <w:right w:val="single" w:color="000000" w:sz="6" w:space="0"/>
            </w:tcBorders>
            <w:vAlign w:val="center"/>
          </w:tcPr>
          <w:p>
            <w:pPr>
              <w:pStyle w:val="9"/>
              <w:spacing w:line="360" w:lineRule="auto"/>
              <w:jc w:val="both"/>
              <w:rPr>
                <w:rFonts w:ascii="宋体" w:cs="宋体"/>
                <w:kern w:val="0"/>
                <w:lang w:val="zh-CN"/>
              </w:rPr>
            </w:pPr>
            <w:bookmarkStart w:id="4" w:name="OLE_LINK4"/>
            <w:r>
              <w:rPr>
                <w:rFonts w:hint="eastAsia" w:ascii="宋体" w:hAnsi="宋体" w:cs="宋体"/>
                <w:kern w:val="0"/>
                <w:lang w:val="zh-CN"/>
              </w:rPr>
              <w:t>营业执照副本复印件（加盖单位公章）</w:t>
            </w:r>
            <w:r>
              <w:rPr>
                <w:rFonts w:hint="eastAsia" w:ascii="宋体" w:hAnsi="宋体" w:cs="宋体"/>
                <w:kern w:val="0"/>
              </w:rPr>
              <w:t>、</w:t>
            </w:r>
            <w:r>
              <w:rPr>
                <w:rFonts w:hint="eastAsia" w:ascii="宋体" w:hAnsi="宋体" w:cs="宋体"/>
                <w:kern w:val="0"/>
                <w:lang w:val="zh-CN"/>
              </w:rPr>
              <w:t>法定代表人授权书（参考</w:t>
            </w:r>
            <w:r>
              <w:rPr>
                <w:rFonts w:hint="eastAsia" w:ascii="宋体" w:hAnsi="宋体" w:cs="宋体"/>
                <w:kern w:val="0"/>
              </w:rPr>
              <w:t>招标文件</w:t>
            </w:r>
            <w:r>
              <w:rPr>
                <w:rFonts w:hint="eastAsia" w:ascii="宋体" w:hAnsi="宋体" w:cs="宋体"/>
                <w:kern w:val="0"/>
                <w:lang w:val="zh-CN"/>
              </w:rPr>
              <w:t>格式</w:t>
            </w:r>
            <w:r>
              <w:rPr>
                <w:rFonts w:hint="eastAsia" w:ascii="宋体" w:hAnsi="宋体" w:cs="宋体"/>
                <w:kern w:val="0"/>
              </w:rPr>
              <w:t>（</w:t>
            </w:r>
            <w:r>
              <w:rPr>
                <w:rFonts w:ascii="宋体" w:hAnsi="宋体" w:cs="宋体"/>
                <w:kern w:val="0"/>
              </w:rPr>
              <w:t>3</w:t>
            </w:r>
            <w:r>
              <w:rPr>
                <w:rFonts w:hint="eastAsia" w:ascii="宋体" w:hAnsi="宋体" w:cs="宋体"/>
                <w:kern w:val="0"/>
              </w:rPr>
              <w:t>）</w:t>
            </w:r>
            <w:r>
              <w:rPr>
                <w:rFonts w:hint="eastAsia" w:ascii="宋体" w:hAnsi="宋体" w:cs="宋体"/>
                <w:kern w:val="0"/>
                <w:lang w:val="zh-CN"/>
              </w:rPr>
              <w:t>、法定代表人身份证复印件、开户许可证复印件（加盖单位公章）。</w:t>
            </w:r>
            <w:bookmarkEnd w:id="4"/>
          </w:p>
        </w:tc>
      </w:tr>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投标截止及开标时间</w:t>
            </w:r>
          </w:p>
        </w:tc>
        <w:tc>
          <w:tcPr>
            <w:tcW w:w="6728"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2025年</w:t>
            </w:r>
            <w:r>
              <w:rPr>
                <w:rFonts w:hint="eastAsia" w:ascii="宋体" w:hAnsi="宋体" w:cs="宋体"/>
                <w:kern w:val="0"/>
                <w:lang w:val="en-US" w:eastAsia="zh-CN"/>
              </w:rPr>
              <w:t>4</w:t>
            </w:r>
            <w:r>
              <w:rPr>
                <w:rFonts w:hint="eastAsia" w:ascii="宋体" w:hAnsi="宋体" w:cs="宋体"/>
                <w:kern w:val="0"/>
                <w:lang w:val="zh-CN"/>
              </w:rPr>
              <w:t>月</w:t>
            </w:r>
            <w:r>
              <w:rPr>
                <w:rFonts w:hint="eastAsia" w:ascii="宋体" w:hAnsi="宋体" w:cs="宋体"/>
                <w:kern w:val="0"/>
                <w:lang w:val="en-US" w:eastAsia="zh-CN"/>
              </w:rPr>
              <w:t>22</w:t>
            </w:r>
            <w:r>
              <w:rPr>
                <w:rFonts w:hint="eastAsia" w:ascii="宋体" w:hAnsi="宋体" w:cs="宋体"/>
                <w:kern w:val="0"/>
                <w:lang w:val="zh-CN"/>
              </w:rPr>
              <w:t>日</w:t>
            </w:r>
            <w:r>
              <w:rPr>
                <w:rFonts w:hint="eastAsia" w:ascii="宋体" w:hAnsi="宋体" w:cs="宋体"/>
                <w:kern w:val="0"/>
              </w:rPr>
              <w:t>上午</w:t>
            </w:r>
            <w:r>
              <w:rPr>
                <w:rFonts w:ascii="宋体" w:hAnsi="宋体" w:cs="宋体"/>
                <w:kern w:val="0"/>
              </w:rPr>
              <w:t>9</w:t>
            </w:r>
            <w:r>
              <w:rPr>
                <w:rFonts w:hint="eastAsia" w:ascii="宋体" w:hAnsi="宋体" w:cs="宋体"/>
                <w:kern w:val="0"/>
                <w:lang w:val="zh-CN"/>
              </w:rPr>
              <w:t>时</w:t>
            </w:r>
            <w:r>
              <w:rPr>
                <w:rFonts w:ascii="宋体" w:cs="宋体"/>
                <w:kern w:val="0"/>
                <w:lang w:val="zh-CN"/>
              </w:rPr>
              <w:t>00</w:t>
            </w:r>
            <w:r>
              <w:rPr>
                <w:rFonts w:hint="eastAsia" w:ascii="宋体" w:hAnsi="宋体" w:cs="宋体"/>
                <w:kern w:val="0"/>
                <w:lang w:val="zh-CN"/>
              </w:rPr>
              <w:t>分（北京时间）</w:t>
            </w:r>
          </w:p>
        </w:tc>
      </w:tr>
      <w:tr>
        <w:tblPrEx>
          <w:tblCellMar>
            <w:top w:w="0" w:type="dxa"/>
            <w:left w:w="108" w:type="dxa"/>
            <w:bottom w:w="0" w:type="dxa"/>
            <w:right w:w="108" w:type="dxa"/>
          </w:tblCellMar>
        </w:tblPrEx>
        <w:trPr>
          <w:trHeight w:val="301"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投标及开标地点</w:t>
            </w:r>
          </w:p>
        </w:tc>
        <w:tc>
          <w:tcPr>
            <w:tcW w:w="6728"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lang w:val="zh-CN"/>
              </w:rPr>
              <w:t>大通县政府采购服务中心（大通县</w:t>
            </w:r>
            <w:r>
              <w:rPr>
                <w:rFonts w:hint="eastAsia" w:ascii="宋体" w:hAnsi="宋体" w:cs="宋体"/>
              </w:rPr>
              <w:t>煤苑路18号307室</w:t>
            </w:r>
            <w:r>
              <w:rPr>
                <w:rFonts w:hint="eastAsia" w:ascii="宋体" w:hAnsi="宋体" w:cs="宋体"/>
                <w:lang w:val="zh-CN"/>
              </w:rPr>
              <w:t>）</w:t>
            </w:r>
          </w:p>
        </w:tc>
      </w:tr>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采购人联系人</w:t>
            </w:r>
          </w:p>
        </w:tc>
        <w:tc>
          <w:tcPr>
            <w:tcW w:w="6728"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hint="default" w:ascii="宋体" w:eastAsia="宋体" w:cs="宋体"/>
                <w:kern w:val="0"/>
                <w:lang w:val="en-US" w:eastAsia="zh-CN"/>
              </w:rPr>
            </w:pPr>
            <w:r>
              <w:rPr>
                <w:rFonts w:hint="eastAsia" w:ascii="宋体" w:hAnsi="宋体" w:cs="宋体"/>
                <w:kern w:val="0"/>
                <w:lang w:val="zh-CN"/>
              </w:rPr>
              <w:t>联系人：</w:t>
            </w:r>
            <w:r>
              <w:rPr>
                <w:rFonts w:hint="eastAsia" w:ascii="宋体" w:hAnsi="宋体" w:cs="宋体"/>
                <w:kern w:val="0"/>
                <w:lang w:val="en-US" w:eastAsia="zh-CN"/>
              </w:rPr>
              <w:t>卢老师</w:t>
            </w:r>
          </w:p>
          <w:p>
            <w:pPr>
              <w:autoSpaceDE w:val="0"/>
              <w:autoSpaceDN w:val="0"/>
              <w:adjustRightInd w:val="0"/>
              <w:spacing w:line="360" w:lineRule="auto"/>
              <w:rPr>
                <w:rFonts w:hint="default" w:ascii="宋体" w:eastAsia="宋体" w:cs="宋体"/>
                <w:kern w:val="0"/>
                <w:lang w:val="en-US" w:eastAsia="zh-CN"/>
              </w:rPr>
            </w:pPr>
            <w:r>
              <w:rPr>
                <w:rFonts w:hint="eastAsia" w:ascii="宋体" w:hAnsi="宋体" w:cs="宋体"/>
                <w:kern w:val="0"/>
                <w:lang w:val="zh-CN"/>
              </w:rPr>
              <w:t>联系电话：</w:t>
            </w:r>
            <w:bookmarkStart w:id="5" w:name="OLE_LINK5"/>
            <w:r>
              <w:rPr>
                <w:rFonts w:ascii="宋体" w:hAnsi="宋体" w:cs="宋体"/>
                <w:kern w:val="0"/>
                <w:lang w:val="zh-CN"/>
              </w:rPr>
              <w:t>0971-</w:t>
            </w:r>
            <w:r>
              <w:rPr>
                <w:rFonts w:hint="eastAsia" w:ascii="宋体" w:hAnsi="宋体" w:cs="宋体"/>
                <w:kern w:val="0"/>
                <w:lang w:val="en-US" w:eastAsia="zh-CN"/>
              </w:rPr>
              <w:t>2722388</w:t>
            </w:r>
            <w:bookmarkEnd w:id="5"/>
          </w:p>
          <w:p>
            <w:pPr>
              <w:autoSpaceDE w:val="0"/>
              <w:autoSpaceDN w:val="0"/>
              <w:adjustRightInd w:val="0"/>
              <w:spacing w:line="360" w:lineRule="auto"/>
              <w:rPr>
                <w:rFonts w:ascii="宋体" w:cs="宋体"/>
                <w:kern w:val="0"/>
                <w:lang w:val="zh-CN"/>
              </w:rPr>
            </w:pPr>
            <w:r>
              <w:rPr>
                <w:rFonts w:hint="eastAsia" w:ascii="宋体" w:hAnsi="宋体" w:cs="宋体"/>
                <w:kern w:val="0"/>
                <w:lang w:val="zh-CN"/>
              </w:rPr>
              <w:t>联系地址：大通县教育局</w:t>
            </w:r>
          </w:p>
        </w:tc>
      </w:tr>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代理机构联系人</w:t>
            </w:r>
          </w:p>
        </w:tc>
        <w:tc>
          <w:tcPr>
            <w:tcW w:w="6728"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联系人：</w:t>
            </w:r>
            <w:r>
              <w:rPr>
                <w:rFonts w:hint="eastAsia" w:ascii="宋体" w:hAnsi="宋体" w:cs="宋体"/>
                <w:kern w:val="0"/>
              </w:rPr>
              <w:t>陈老师</w:t>
            </w:r>
          </w:p>
          <w:p>
            <w:pPr>
              <w:autoSpaceDE w:val="0"/>
              <w:autoSpaceDN w:val="0"/>
              <w:adjustRightInd w:val="0"/>
              <w:spacing w:line="360" w:lineRule="auto"/>
              <w:rPr>
                <w:rFonts w:ascii="宋体" w:cs="宋体"/>
                <w:kern w:val="0"/>
                <w:lang w:val="zh-CN"/>
              </w:rPr>
            </w:pPr>
            <w:r>
              <w:rPr>
                <w:rFonts w:hint="eastAsia" w:ascii="宋体" w:hAnsi="宋体" w:cs="宋体"/>
                <w:kern w:val="0"/>
                <w:lang w:val="zh-CN"/>
              </w:rPr>
              <w:t>联系电话：</w:t>
            </w:r>
            <w:r>
              <w:rPr>
                <w:rFonts w:ascii="宋体" w:hAnsi="宋体" w:cs="宋体"/>
                <w:kern w:val="0"/>
                <w:lang w:val="zh-CN"/>
              </w:rPr>
              <w:t>0971-2730517</w:t>
            </w:r>
          </w:p>
          <w:p>
            <w:pPr>
              <w:autoSpaceDE w:val="0"/>
              <w:autoSpaceDN w:val="0"/>
              <w:adjustRightInd w:val="0"/>
              <w:spacing w:line="360" w:lineRule="auto"/>
              <w:rPr>
                <w:rFonts w:ascii="宋体" w:cs="宋体"/>
                <w:kern w:val="0"/>
                <w:lang w:val="zh-CN"/>
              </w:rPr>
            </w:pPr>
            <w:r>
              <w:rPr>
                <w:rFonts w:hint="eastAsia" w:ascii="宋体" w:hAnsi="宋体" w:cs="宋体"/>
                <w:kern w:val="0"/>
                <w:lang w:val="zh-CN"/>
              </w:rPr>
              <w:t>联系地址：大通县政府采购服务中心</w:t>
            </w:r>
          </w:p>
        </w:tc>
      </w:tr>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其他事项</w:t>
            </w:r>
          </w:p>
        </w:tc>
        <w:tc>
          <w:tcPr>
            <w:tcW w:w="6728"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采购项目联系人：</w:t>
            </w:r>
            <w:r>
              <w:rPr>
                <w:rFonts w:hint="eastAsia" w:ascii="宋体" w:hAnsi="宋体" w:cs="宋体"/>
                <w:kern w:val="0"/>
              </w:rPr>
              <w:t>陈老师</w:t>
            </w:r>
          </w:p>
          <w:p>
            <w:pPr>
              <w:autoSpaceDE w:val="0"/>
              <w:autoSpaceDN w:val="0"/>
              <w:adjustRightInd w:val="0"/>
              <w:spacing w:line="360" w:lineRule="auto"/>
              <w:rPr>
                <w:rFonts w:ascii="宋体" w:cs="宋体"/>
                <w:kern w:val="0"/>
                <w:lang w:val="zh-CN"/>
              </w:rPr>
            </w:pPr>
            <w:r>
              <w:rPr>
                <w:rFonts w:hint="eastAsia" w:ascii="宋体" w:hAnsi="宋体" w:cs="宋体"/>
                <w:kern w:val="0"/>
                <w:lang w:val="zh-CN"/>
              </w:rPr>
              <w:t>电话；</w:t>
            </w:r>
            <w:r>
              <w:rPr>
                <w:rFonts w:ascii="宋体" w:hAnsi="宋体" w:cs="宋体"/>
                <w:kern w:val="0"/>
                <w:lang w:val="zh-CN"/>
              </w:rPr>
              <w:t>0971-2730517</w:t>
            </w:r>
          </w:p>
          <w:p>
            <w:pPr>
              <w:widowControl/>
              <w:jc w:val="left"/>
              <w:rPr>
                <w:rFonts w:ascii="宋体" w:hAnsi="宋体" w:cs="宋体"/>
                <w:kern w:val="0"/>
                <w:lang w:val="zh-CN"/>
              </w:rPr>
            </w:pPr>
            <w:r>
              <w:rPr>
                <w:rFonts w:hint="eastAsia" w:ascii="宋体" w:hAnsi="宋体" w:cs="宋体"/>
                <w:kern w:val="0"/>
                <w:lang w:val="zh-CN"/>
              </w:rPr>
              <w:t>公告期限：</w:t>
            </w:r>
            <w:r>
              <w:rPr>
                <w:rFonts w:hint="eastAsia" w:ascii="宋体" w:hAnsi="宋体" w:cs="宋体"/>
                <w:kern w:val="0"/>
              </w:rPr>
              <w:t xml:space="preserve">自青海政府采购网发布之日起5个工作日； </w:t>
            </w:r>
          </w:p>
          <w:p>
            <w:pPr>
              <w:widowControl/>
              <w:jc w:val="left"/>
              <w:rPr>
                <w:rFonts w:hint="eastAsia" w:ascii="宋体" w:hAnsi="宋体" w:cs="宋体"/>
                <w:kern w:val="0"/>
              </w:rPr>
            </w:pPr>
            <w:r>
              <w:rPr>
                <w:rFonts w:hint="eastAsia" w:ascii="宋体" w:hAnsi="宋体" w:cs="宋体"/>
                <w:kern w:val="0"/>
              </w:rPr>
              <w:t>公告内容以《青海政府采购网》发布的为准；</w:t>
            </w:r>
          </w:p>
          <w:p>
            <w:pPr>
              <w:widowControl/>
              <w:jc w:val="left"/>
              <w:rPr>
                <w:rFonts w:hint="eastAsia" w:ascii="宋体" w:hAnsi="宋体" w:cs="宋体"/>
                <w:kern w:val="0"/>
                <w:lang w:val="zh-CN"/>
              </w:rPr>
            </w:pPr>
            <w:r>
              <w:rPr>
                <w:rFonts w:hint="eastAsia"/>
                <w:color w:val="auto"/>
                <w:sz w:val="24"/>
                <w:lang w:val="zh-CN"/>
              </w:rPr>
              <w:t>本项目采购标的物所属行业为：</w:t>
            </w:r>
            <w:r>
              <w:rPr>
                <w:rFonts w:hint="eastAsia"/>
                <w:color w:val="auto"/>
                <w:sz w:val="24"/>
                <w:lang w:val="en-US" w:eastAsia="zh-CN"/>
              </w:rPr>
              <w:t>货物制造业。</w:t>
            </w:r>
          </w:p>
        </w:tc>
      </w:tr>
      <w:tr>
        <w:tblPrEx>
          <w:tblCellMar>
            <w:top w:w="0" w:type="dxa"/>
            <w:left w:w="108" w:type="dxa"/>
            <w:bottom w:w="0" w:type="dxa"/>
            <w:right w:w="108" w:type="dxa"/>
          </w:tblCellMar>
        </w:tblPrEx>
        <w:trPr>
          <w:trHeight w:val="23" w:hRule="atLeast"/>
        </w:trPr>
        <w:tc>
          <w:tcPr>
            <w:tcW w:w="2400"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lang w:val="zh-CN"/>
              </w:rPr>
            </w:pPr>
            <w:r>
              <w:rPr>
                <w:rFonts w:hint="eastAsia" w:ascii="宋体" w:hAnsi="宋体" w:cs="宋体"/>
                <w:kern w:val="0"/>
                <w:lang w:val="zh-CN"/>
              </w:rPr>
              <w:t>财政监督部门及电话</w:t>
            </w:r>
          </w:p>
        </w:tc>
        <w:tc>
          <w:tcPr>
            <w:tcW w:w="6728"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60" w:lineRule="auto"/>
              <w:rPr>
                <w:rFonts w:ascii="宋体" w:cs="宋体"/>
                <w:kern w:val="0"/>
              </w:rPr>
            </w:pPr>
            <w:r>
              <w:rPr>
                <w:rFonts w:hint="eastAsia" w:ascii="宋体" w:hAnsi="宋体" w:cs="宋体"/>
                <w:kern w:val="0"/>
                <w:lang w:val="zh-CN"/>
              </w:rPr>
              <w:t>监督单位：大通回族土族自治县财政局</w:t>
            </w:r>
          </w:p>
          <w:p>
            <w:pPr>
              <w:autoSpaceDE w:val="0"/>
              <w:autoSpaceDN w:val="0"/>
              <w:adjustRightInd w:val="0"/>
              <w:spacing w:line="360" w:lineRule="auto"/>
              <w:rPr>
                <w:rFonts w:ascii="宋体" w:cs="宋体"/>
                <w:kern w:val="0"/>
                <w:lang w:val="zh-CN"/>
              </w:rPr>
            </w:pPr>
            <w:r>
              <w:rPr>
                <w:rFonts w:hint="eastAsia" w:ascii="宋体" w:hAnsi="宋体" w:cs="宋体"/>
                <w:kern w:val="0"/>
                <w:lang w:val="zh-CN"/>
              </w:rPr>
              <w:t>联系电话：</w:t>
            </w:r>
            <w:r>
              <w:rPr>
                <w:rFonts w:ascii="宋体" w:hAnsi="宋体" w:cs="宋体"/>
                <w:kern w:val="0"/>
                <w:lang w:val="zh-CN"/>
              </w:rPr>
              <w:t>0971-2722784</w:t>
            </w:r>
          </w:p>
        </w:tc>
      </w:tr>
    </w:tbl>
    <w:p>
      <w:pPr>
        <w:pStyle w:val="19"/>
        <w:spacing w:before="0" w:after="0" w:line="360" w:lineRule="auto"/>
        <w:rPr>
          <w:rFonts w:ascii="宋体" w:cs="宋体"/>
          <w:szCs w:val="36"/>
        </w:rPr>
      </w:pPr>
      <w:bookmarkStart w:id="6" w:name="_Toc428180535"/>
      <w:r>
        <w:rPr>
          <w:rFonts w:ascii="宋体" w:cs="宋体"/>
          <w:lang w:val="zh-CN"/>
        </w:rPr>
        <w:br w:type="page"/>
      </w:r>
      <w:bookmarkEnd w:id="6"/>
      <w:bookmarkStart w:id="7" w:name="_Toc25165202"/>
      <w:r>
        <w:rPr>
          <w:rFonts w:hint="eastAsia" w:ascii="宋体" w:hAnsi="宋体" w:cs="宋体"/>
          <w:szCs w:val="36"/>
          <w:lang w:val="zh-CN"/>
        </w:rPr>
        <w:t>第二部分</w:t>
      </w:r>
      <w:r>
        <w:rPr>
          <w:rFonts w:ascii="宋体" w:hAnsi="宋体" w:cs="宋体"/>
          <w:szCs w:val="36"/>
          <w:lang w:val="zh-CN"/>
        </w:rPr>
        <w:t xml:space="preserve">  </w:t>
      </w:r>
      <w:r>
        <w:rPr>
          <w:rFonts w:hint="eastAsia" w:ascii="宋体" w:hAnsi="宋体" w:cs="宋体"/>
          <w:szCs w:val="36"/>
          <w:lang w:val="zh-CN"/>
        </w:rPr>
        <w:t>投标人须知</w:t>
      </w:r>
      <w:bookmarkEnd w:id="7"/>
    </w:p>
    <w:p>
      <w:pPr>
        <w:pStyle w:val="19"/>
        <w:spacing w:before="0" w:after="0" w:line="360" w:lineRule="auto"/>
        <w:rPr>
          <w:rFonts w:ascii="宋体" w:cs="宋体"/>
        </w:rPr>
      </w:pPr>
      <w:bookmarkStart w:id="8" w:name="_Toc25165203"/>
      <w:r>
        <w:rPr>
          <w:rFonts w:hint="eastAsia" w:ascii="宋体" w:hAnsi="宋体" w:cs="宋体"/>
          <w:lang w:val="zh-CN"/>
        </w:rPr>
        <w:t>一、说明</w:t>
      </w:r>
      <w:bookmarkEnd w:id="8"/>
    </w:p>
    <w:p>
      <w:pPr>
        <w:pStyle w:val="19"/>
        <w:spacing w:before="0" w:after="0" w:line="360" w:lineRule="auto"/>
        <w:jc w:val="left"/>
        <w:rPr>
          <w:rFonts w:ascii="宋体" w:cs="宋体"/>
          <w:lang w:val="zh-CN"/>
        </w:rPr>
      </w:pPr>
      <w:bookmarkStart w:id="9" w:name="_Toc25165204"/>
      <w:r>
        <w:rPr>
          <w:rFonts w:ascii="宋体" w:hAnsi="宋体" w:cs="宋体"/>
          <w:sz w:val="28"/>
          <w:szCs w:val="28"/>
          <w:lang w:val="zh-CN"/>
        </w:rPr>
        <w:t>1.</w:t>
      </w:r>
      <w:r>
        <w:rPr>
          <w:rFonts w:hint="eastAsia" w:ascii="宋体" w:hAnsi="宋体" w:cs="宋体"/>
          <w:sz w:val="28"/>
          <w:szCs w:val="28"/>
          <w:lang w:val="zh-CN"/>
        </w:rPr>
        <w:t>适用范围</w:t>
      </w:r>
      <w:bookmarkEnd w:id="9"/>
    </w:p>
    <w:p>
      <w:pPr>
        <w:autoSpaceDE w:val="0"/>
        <w:autoSpaceDN w:val="0"/>
        <w:spacing w:line="360" w:lineRule="auto"/>
        <w:ind w:firstLine="366" w:firstLineChars="150"/>
        <w:rPr>
          <w:rFonts w:ascii="宋体" w:cs="宋体"/>
          <w:kern w:val="0"/>
          <w:lang w:val="zh-CN"/>
        </w:rPr>
      </w:pPr>
      <w:r>
        <w:rPr>
          <w:rFonts w:hint="eastAsia" w:ascii="宋体" w:hAnsi="宋体" w:cs="宋体"/>
          <w:kern w:val="0"/>
          <w:lang w:val="zh-CN"/>
        </w:rPr>
        <w:t>本次招标依据采购人的采购计划，仅适用于本招标文件中所叙述的项目。</w:t>
      </w:r>
    </w:p>
    <w:p>
      <w:pPr>
        <w:pStyle w:val="19"/>
        <w:spacing w:before="0" w:after="0" w:line="360" w:lineRule="auto"/>
        <w:jc w:val="left"/>
        <w:rPr>
          <w:rFonts w:ascii="宋体" w:cs="宋体"/>
          <w:lang w:val="zh-CN"/>
        </w:rPr>
      </w:pPr>
      <w:bookmarkStart w:id="10" w:name="_Toc25165205"/>
      <w:r>
        <w:rPr>
          <w:rFonts w:ascii="宋体" w:hAnsi="宋体" w:cs="宋体"/>
          <w:sz w:val="28"/>
          <w:szCs w:val="28"/>
          <w:lang w:val="zh-CN"/>
        </w:rPr>
        <w:t>2.</w:t>
      </w:r>
      <w:r>
        <w:rPr>
          <w:rFonts w:hint="eastAsia" w:ascii="宋体" w:hAnsi="宋体" w:cs="宋体"/>
          <w:sz w:val="28"/>
          <w:szCs w:val="28"/>
          <w:lang w:val="zh-CN"/>
        </w:rPr>
        <w:t>采购方式、合格的投标人</w:t>
      </w:r>
      <w:bookmarkEnd w:id="10"/>
    </w:p>
    <w:p>
      <w:pPr>
        <w:autoSpaceDE w:val="0"/>
        <w:autoSpaceDN w:val="0"/>
        <w:spacing w:line="360" w:lineRule="auto"/>
        <w:ind w:firstLine="366" w:firstLineChars="150"/>
        <w:rPr>
          <w:rFonts w:ascii="宋体" w:cs="宋体"/>
          <w:b/>
          <w:bCs/>
          <w:kern w:val="0"/>
          <w:lang w:val="zh-CN"/>
        </w:rPr>
      </w:pPr>
      <w:r>
        <w:rPr>
          <w:rFonts w:ascii="宋体" w:hAnsi="宋体" w:cs="宋体"/>
          <w:kern w:val="0"/>
          <w:lang w:val="zh-CN"/>
        </w:rPr>
        <w:t>2.1</w:t>
      </w:r>
      <w:r>
        <w:rPr>
          <w:rFonts w:hint="eastAsia" w:ascii="宋体" w:hAnsi="宋体" w:cs="宋体"/>
          <w:kern w:val="0"/>
          <w:lang w:val="zh-CN"/>
        </w:rPr>
        <w:t>本次招标采取公开招标方式。</w:t>
      </w:r>
    </w:p>
    <w:p>
      <w:pPr>
        <w:autoSpaceDE w:val="0"/>
        <w:autoSpaceDN w:val="0"/>
        <w:spacing w:line="360" w:lineRule="auto"/>
        <w:ind w:firstLine="366" w:firstLineChars="150"/>
        <w:rPr>
          <w:rFonts w:ascii="宋体" w:cs="宋体"/>
          <w:kern w:val="0"/>
          <w:lang w:val="zh-CN"/>
        </w:rPr>
      </w:pPr>
      <w:r>
        <w:rPr>
          <w:rFonts w:ascii="宋体" w:hAnsi="宋体" w:cs="宋体"/>
          <w:kern w:val="0"/>
          <w:lang w:val="zh-CN"/>
        </w:rPr>
        <w:t>2.2</w:t>
      </w:r>
      <w:r>
        <w:rPr>
          <w:rFonts w:hint="eastAsia" w:ascii="宋体" w:hAnsi="宋体" w:cs="宋体"/>
          <w:kern w:val="0"/>
          <w:lang w:val="zh-CN"/>
        </w:rPr>
        <w:t>合格的投标人：详见第一部分</w:t>
      </w:r>
      <w:r>
        <w:rPr>
          <w:rFonts w:hint="eastAsia" w:ascii="宋体" w:hAnsi="宋体" w:cs="宋体"/>
          <w:kern w:val="0"/>
        </w:rPr>
        <w:t>“</w:t>
      </w:r>
      <w:r>
        <w:rPr>
          <w:rFonts w:hint="eastAsia" w:ascii="宋体" w:hAnsi="宋体" w:cs="宋体"/>
          <w:kern w:val="0"/>
          <w:lang w:val="zh-CN"/>
        </w:rPr>
        <w:t>各包投标人资格要求</w:t>
      </w:r>
      <w:r>
        <w:rPr>
          <w:rFonts w:hint="eastAsia" w:ascii="宋体" w:hAnsi="宋体" w:cs="宋体"/>
          <w:kern w:val="0"/>
        </w:rPr>
        <w:t>”。</w:t>
      </w:r>
    </w:p>
    <w:p>
      <w:pPr>
        <w:pStyle w:val="19"/>
        <w:spacing w:before="0" w:after="0" w:line="360" w:lineRule="auto"/>
        <w:jc w:val="left"/>
        <w:rPr>
          <w:rFonts w:ascii="宋体" w:cs="宋体"/>
          <w:lang w:val="zh-CN"/>
        </w:rPr>
      </w:pPr>
      <w:bookmarkStart w:id="11" w:name="_Toc25165206"/>
      <w:r>
        <w:rPr>
          <w:rFonts w:ascii="宋体" w:hAnsi="宋体" w:cs="宋体"/>
          <w:sz w:val="28"/>
          <w:szCs w:val="28"/>
          <w:lang w:val="zh-CN"/>
        </w:rPr>
        <w:t>3.</w:t>
      </w:r>
      <w:r>
        <w:rPr>
          <w:rFonts w:hint="eastAsia" w:ascii="宋体" w:hAnsi="宋体" w:cs="宋体"/>
          <w:sz w:val="28"/>
          <w:szCs w:val="28"/>
          <w:lang w:val="zh-CN"/>
        </w:rPr>
        <w:t>投标费用</w:t>
      </w:r>
      <w:bookmarkEnd w:id="11"/>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投标人应自愿承担与参加本次投标有关的费用。采购代理机构对投标人发生的费用不承担任何责任。</w:t>
      </w:r>
    </w:p>
    <w:p>
      <w:pPr>
        <w:pStyle w:val="19"/>
        <w:spacing w:before="0" w:after="0" w:line="360" w:lineRule="auto"/>
        <w:rPr>
          <w:rFonts w:ascii="宋体" w:cs="宋体"/>
        </w:rPr>
      </w:pPr>
      <w:bookmarkStart w:id="12" w:name="_Toc25165207"/>
      <w:r>
        <w:rPr>
          <w:rFonts w:hint="eastAsia" w:ascii="宋体" w:hAnsi="宋体" w:cs="宋体"/>
          <w:lang w:val="zh-CN"/>
        </w:rPr>
        <w:t>二、招标文件说明</w:t>
      </w:r>
      <w:bookmarkEnd w:id="12"/>
    </w:p>
    <w:p>
      <w:pPr>
        <w:pStyle w:val="19"/>
        <w:spacing w:before="0" w:after="0" w:line="360" w:lineRule="auto"/>
        <w:jc w:val="left"/>
        <w:rPr>
          <w:rFonts w:ascii="宋体" w:cs="宋体"/>
          <w:lang w:val="zh-CN"/>
        </w:rPr>
      </w:pPr>
      <w:bookmarkStart w:id="13" w:name="_Toc25165208"/>
      <w:r>
        <w:rPr>
          <w:rFonts w:ascii="宋体" w:hAnsi="宋体" w:cs="宋体"/>
          <w:sz w:val="28"/>
          <w:szCs w:val="28"/>
          <w:lang w:val="zh-CN"/>
        </w:rPr>
        <w:t>4.</w:t>
      </w:r>
      <w:r>
        <w:rPr>
          <w:rFonts w:hint="eastAsia" w:ascii="宋体" w:hAnsi="宋体" w:cs="宋体"/>
          <w:sz w:val="28"/>
          <w:szCs w:val="28"/>
          <w:lang w:val="zh-CN"/>
        </w:rPr>
        <w:t>招标文件的构成</w:t>
      </w:r>
      <w:bookmarkEnd w:id="13"/>
    </w:p>
    <w:p>
      <w:pPr>
        <w:autoSpaceDE w:val="0"/>
        <w:autoSpaceDN w:val="0"/>
        <w:spacing w:line="360" w:lineRule="auto"/>
        <w:ind w:firstLine="366" w:firstLineChars="150"/>
        <w:rPr>
          <w:rFonts w:ascii="宋体" w:cs="宋体"/>
          <w:kern w:val="0"/>
          <w:lang w:val="zh-CN"/>
        </w:rPr>
      </w:pPr>
      <w:r>
        <w:rPr>
          <w:rFonts w:ascii="宋体" w:hAnsi="宋体" w:cs="宋体"/>
          <w:kern w:val="0"/>
          <w:lang w:val="zh-CN"/>
        </w:rPr>
        <w:t>4.1</w:t>
      </w:r>
      <w:r>
        <w:rPr>
          <w:rFonts w:hint="eastAsia" w:ascii="宋体" w:hAnsi="宋体" w:cs="宋体"/>
          <w:kern w:val="0"/>
          <w:lang w:val="zh-CN"/>
        </w:rPr>
        <w:t>招标文件包括：</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lang w:val="zh-CN"/>
        </w:rPr>
        <w:t>1</w:t>
      </w:r>
      <w:r>
        <w:rPr>
          <w:rFonts w:hint="eastAsia" w:ascii="宋体" w:hAnsi="宋体" w:cs="宋体"/>
          <w:kern w:val="0"/>
          <w:lang w:val="zh-CN"/>
        </w:rPr>
        <w:t>）投标邀请</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rPr>
        <w:t>2</w:t>
      </w:r>
      <w:r>
        <w:rPr>
          <w:rFonts w:hint="eastAsia" w:ascii="宋体" w:hAnsi="宋体" w:cs="宋体"/>
          <w:kern w:val="0"/>
          <w:lang w:val="zh-CN"/>
        </w:rPr>
        <w:t>）投标人须知</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rPr>
        <w:t>3</w:t>
      </w:r>
      <w:r>
        <w:rPr>
          <w:rFonts w:hint="eastAsia" w:ascii="宋体" w:hAnsi="宋体" w:cs="宋体"/>
          <w:kern w:val="0"/>
          <w:lang w:val="zh-CN"/>
        </w:rPr>
        <w:t>）大通县政府采购项目合同书范本</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rPr>
        <w:t>4</w:t>
      </w:r>
      <w:r>
        <w:rPr>
          <w:rFonts w:hint="eastAsia" w:ascii="宋体" w:hAnsi="宋体" w:cs="宋体"/>
          <w:kern w:val="0"/>
          <w:lang w:val="zh-CN"/>
        </w:rPr>
        <w:t>）投标文件格式</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rPr>
        <w:t>5</w:t>
      </w:r>
      <w:r>
        <w:rPr>
          <w:rFonts w:hint="eastAsia" w:ascii="宋体" w:hAnsi="宋体" w:cs="宋体"/>
          <w:kern w:val="0"/>
          <w:lang w:val="zh-CN"/>
        </w:rPr>
        <w:t>）采购项目要求及技术参数</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rPr>
        <w:t>6</w:t>
      </w:r>
      <w:r>
        <w:rPr>
          <w:rFonts w:hint="eastAsia" w:ascii="宋体" w:hAnsi="宋体" w:cs="宋体"/>
          <w:kern w:val="0"/>
          <w:lang w:val="zh-CN"/>
        </w:rPr>
        <w:t>）采购过程中发生的澄清、变更和补充文件</w:t>
      </w:r>
    </w:p>
    <w:p>
      <w:pPr>
        <w:autoSpaceDE w:val="0"/>
        <w:autoSpaceDN w:val="0"/>
        <w:spacing w:line="360" w:lineRule="auto"/>
        <w:ind w:firstLine="488" w:firstLineChars="200"/>
        <w:rPr>
          <w:rFonts w:ascii="宋体" w:cs="宋体"/>
          <w:kern w:val="0"/>
          <w:lang w:val="zh-CN"/>
        </w:rPr>
      </w:pPr>
      <w:r>
        <w:rPr>
          <w:rFonts w:ascii="宋体" w:hAnsi="宋体" w:cs="宋体"/>
          <w:kern w:val="0"/>
          <w:lang w:val="zh-CN"/>
        </w:rPr>
        <w:t xml:space="preserve">4.2 </w:t>
      </w:r>
      <w:r>
        <w:rPr>
          <w:rFonts w:hint="eastAsia" w:ascii="宋体" w:hAnsi="宋体" w:cs="宋体"/>
          <w:kern w:val="0"/>
        </w:rPr>
        <w:t>投标人应当按照招标文件的要求编制投标文件。投标文件应当对招标文件提出的要求和条件作出明确响应。</w:t>
      </w:r>
    </w:p>
    <w:p>
      <w:pPr>
        <w:pStyle w:val="19"/>
        <w:spacing w:before="0" w:after="0" w:line="360" w:lineRule="auto"/>
        <w:jc w:val="left"/>
        <w:rPr>
          <w:rFonts w:ascii="宋体" w:cs="宋体"/>
          <w:sz w:val="28"/>
          <w:szCs w:val="28"/>
          <w:lang w:val="zh-CN"/>
        </w:rPr>
      </w:pPr>
      <w:bookmarkStart w:id="14" w:name="_Toc25165209"/>
      <w:r>
        <w:rPr>
          <w:rFonts w:ascii="宋体" w:hAnsi="宋体" w:cs="宋体"/>
          <w:sz w:val="28"/>
          <w:szCs w:val="28"/>
          <w:lang w:val="zh-CN"/>
        </w:rPr>
        <w:t>5.</w:t>
      </w:r>
      <w:r>
        <w:rPr>
          <w:rFonts w:hint="eastAsia" w:ascii="宋体" w:hAnsi="宋体" w:cs="宋体"/>
          <w:sz w:val="28"/>
          <w:szCs w:val="28"/>
          <w:lang w:val="zh-CN"/>
        </w:rPr>
        <w:t>招标公告、招标文件、采购活动和中标结果的质疑</w:t>
      </w:r>
      <w:bookmarkEnd w:id="14"/>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投标人认为招标公告、招标文件、采购活动和中标结果使自己的权益受到损害的，可以在知道或者应知其权益受到损害之日起</w:t>
      </w:r>
      <w:r>
        <w:rPr>
          <w:rFonts w:ascii="宋体" w:hAnsi="宋体" w:cs="宋体"/>
          <w:kern w:val="0"/>
          <w:lang w:val="zh-CN"/>
        </w:rPr>
        <w:t>7</w:t>
      </w:r>
      <w:r>
        <w:rPr>
          <w:rFonts w:hint="eastAsia" w:ascii="宋体" w:hAnsi="宋体" w:cs="宋体"/>
          <w:kern w:val="0"/>
          <w:lang w:val="zh-CN"/>
        </w:rPr>
        <w:t>个工作日内以书面形式（如信件、传真等）向采购人或者采购代理机构提出质疑，不接受匿名质疑。</w:t>
      </w:r>
      <w:r>
        <w:rPr>
          <w:rFonts w:hint="eastAsia" w:ascii="宋体" w:hAnsi="宋体" w:cs="宋体"/>
          <w:kern w:val="0"/>
        </w:rPr>
        <w:t>潜在投标人可以对</w:t>
      </w:r>
      <w:r>
        <w:rPr>
          <w:rFonts w:hint="eastAsia" w:ascii="宋体" w:hAnsi="宋体" w:cs="宋体"/>
          <w:kern w:val="0"/>
          <w:lang w:val="zh-CN"/>
        </w:rPr>
        <w:t>招标公告、</w:t>
      </w:r>
      <w:r>
        <w:rPr>
          <w:rFonts w:hint="eastAsia" w:ascii="宋体" w:hAnsi="宋体" w:cs="宋体"/>
          <w:kern w:val="0"/>
        </w:rPr>
        <w:t>招标文件提出质疑。</w:t>
      </w:r>
      <w:r>
        <w:rPr>
          <w:rFonts w:hint="eastAsia" w:ascii="宋体" w:hAnsi="宋体" w:cs="宋体"/>
          <w:kern w:val="0"/>
          <w:lang w:val="zh-CN"/>
        </w:rPr>
        <w:t>采购人或采购代理机构在收到投标人的书面质疑后</w:t>
      </w:r>
      <w:r>
        <w:rPr>
          <w:rFonts w:ascii="宋体" w:hAnsi="宋体" w:cs="宋体"/>
          <w:kern w:val="0"/>
          <w:lang w:val="zh-CN"/>
        </w:rPr>
        <w:t>7</w:t>
      </w:r>
      <w:r>
        <w:rPr>
          <w:rFonts w:hint="eastAsia" w:ascii="宋体" w:hAnsi="宋体" w:cs="宋体"/>
          <w:kern w:val="0"/>
          <w:lang w:val="zh-CN"/>
        </w:rPr>
        <w:t>个工作日内予以答复，如有变更事宜，应当在发布本次招标公告的网站上发布变更公告，告知本项目的所有潜在投标人。</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参与采购活动的投标人对评审过程或者结果提出质疑的，采购人或采购代理机构可以组织原评审委员会协助处理质疑事项，并依据评审委员会出具的意见进行答复。质疑事项处理完成后，采购人或采购代理机构应按照规定填写《青海省政府采购投标人质疑处理情况表》，并在</w:t>
      </w:r>
      <w:r>
        <w:rPr>
          <w:rFonts w:ascii="宋体" w:hAnsi="宋体" w:cs="宋体"/>
          <w:kern w:val="0"/>
          <w:lang w:val="zh-CN"/>
        </w:rPr>
        <w:t>15</w:t>
      </w:r>
      <w:r>
        <w:rPr>
          <w:rFonts w:hint="eastAsia" w:ascii="宋体" w:hAnsi="宋体" w:cs="宋体"/>
          <w:kern w:val="0"/>
          <w:lang w:val="zh-CN"/>
        </w:rPr>
        <w:t>日内报同级政府采购监督管理部门备案。</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投标人应知其权益受到损害之日，是指：</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（一）对可以质疑的招标文件提出质疑的，为收到招标文件之日或者招标文件公告期限届满之日；</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（二）对采购过程提出质疑的，为各采购程序环节结束之日；</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（三）对中标结果提出质疑的，为中标结果公告期限届满之日。</w:t>
      </w:r>
    </w:p>
    <w:p>
      <w:pPr>
        <w:pStyle w:val="19"/>
        <w:spacing w:before="0" w:after="0" w:line="360" w:lineRule="auto"/>
        <w:jc w:val="left"/>
        <w:rPr>
          <w:rFonts w:ascii="宋体" w:cs="宋体"/>
          <w:lang w:val="zh-CN"/>
        </w:rPr>
      </w:pPr>
      <w:bookmarkStart w:id="15" w:name="_Toc25165210"/>
      <w:r>
        <w:rPr>
          <w:rFonts w:ascii="宋体" w:hAnsi="宋体" w:cs="宋体"/>
          <w:sz w:val="28"/>
          <w:szCs w:val="28"/>
          <w:lang w:val="zh-CN"/>
        </w:rPr>
        <w:t>6.</w:t>
      </w:r>
      <w:r>
        <w:rPr>
          <w:rFonts w:hint="eastAsia" w:ascii="宋体" w:hAnsi="宋体" w:cs="宋体"/>
          <w:sz w:val="28"/>
          <w:szCs w:val="28"/>
          <w:lang w:val="zh-CN"/>
        </w:rPr>
        <w:t>招标文件的澄清或修改</w:t>
      </w:r>
      <w:bookmarkEnd w:id="15"/>
    </w:p>
    <w:p>
      <w:pPr>
        <w:autoSpaceDE w:val="0"/>
        <w:autoSpaceDN w:val="0"/>
        <w:spacing w:line="360" w:lineRule="auto"/>
        <w:ind w:firstLine="488" w:firstLineChars="200"/>
        <w:rPr>
          <w:rFonts w:ascii="宋体" w:cs="宋体"/>
          <w:kern w:val="0"/>
          <w:lang w:val="zh-CN"/>
        </w:rPr>
      </w:pPr>
      <w:r>
        <w:rPr>
          <w:rFonts w:ascii="宋体" w:hAnsi="宋体" w:cs="宋体"/>
          <w:kern w:val="0"/>
          <w:lang w:val="zh-CN"/>
        </w:rPr>
        <w:t xml:space="preserve">6.1 </w:t>
      </w:r>
      <w:r>
        <w:rPr>
          <w:rFonts w:hint="eastAsia" w:ascii="宋体" w:hAnsi="宋体" w:cs="宋体"/>
          <w:kern w:val="0"/>
          <w:lang w:val="zh-CN"/>
        </w:rPr>
        <w:t>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澄清或者修改的内容可能影响投标文件编制的，采购人或者采购代理机构应当在投标截止时间至少</w:t>
      </w:r>
      <w:r>
        <w:rPr>
          <w:rFonts w:ascii="宋体" w:hAnsi="宋体" w:cs="宋体"/>
          <w:kern w:val="0"/>
          <w:lang w:val="zh-CN"/>
        </w:rPr>
        <w:t>15</w:t>
      </w:r>
      <w:r>
        <w:rPr>
          <w:rFonts w:hint="eastAsia" w:ascii="宋体" w:hAnsi="宋体" w:cs="宋体"/>
          <w:kern w:val="0"/>
          <w:lang w:val="zh-CN"/>
        </w:rPr>
        <w:t>日前，以书面形式通知所有获取招标文件的潜在投标人；不足</w:t>
      </w:r>
      <w:r>
        <w:rPr>
          <w:rFonts w:ascii="宋体" w:hAnsi="宋体" w:cs="宋体"/>
          <w:kern w:val="0"/>
          <w:lang w:val="zh-CN"/>
        </w:rPr>
        <w:t>15</w:t>
      </w:r>
      <w:r>
        <w:rPr>
          <w:rFonts w:hint="eastAsia" w:ascii="宋体" w:hAnsi="宋体" w:cs="宋体"/>
          <w:kern w:val="0"/>
          <w:lang w:val="zh-CN"/>
        </w:rPr>
        <w:t>日的，采购人或者采购代理机构应当顺延提交投标文件的截止时间。</w:t>
      </w:r>
    </w:p>
    <w:p>
      <w:pPr>
        <w:autoSpaceDE w:val="0"/>
        <w:autoSpaceDN w:val="0"/>
        <w:spacing w:line="360" w:lineRule="auto"/>
        <w:ind w:firstLine="488" w:firstLineChars="200"/>
        <w:rPr>
          <w:rFonts w:ascii="宋体" w:cs="宋体"/>
          <w:kern w:val="0"/>
          <w:lang w:val="zh-CN"/>
        </w:rPr>
      </w:pPr>
      <w:r>
        <w:rPr>
          <w:rFonts w:ascii="宋体" w:hAnsi="宋体" w:cs="宋体"/>
          <w:kern w:val="0"/>
          <w:lang w:val="zh-CN"/>
        </w:rPr>
        <w:t>6.</w:t>
      </w:r>
      <w:r>
        <w:rPr>
          <w:rFonts w:ascii="宋体" w:hAnsi="宋体" w:cs="宋体"/>
          <w:kern w:val="0"/>
        </w:rPr>
        <w:t>2</w:t>
      </w:r>
      <w:r>
        <w:rPr>
          <w:rFonts w:ascii="宋体" w:hAnsi="宋体" w:cs="宋体"/>
          <w:kern w:val="0"/>
          <w:lang w:val="zh-CN"/>
        </w:rPr>
        <w:t xml:space="preserve"> </w:t>
      </w:r>
      <w:r>
        <w:rPr>
          <w:rFonts w:hint="eastAsia" w:ascii="宋体" w:hAnsi="宋体" w:cs="宋体"/>
          <w:kern w:val="0"/>
          <w:lang w:val="zh-CN"/>
        </w:rPr>
        <w:t>在投标截止时间前，采购人或采购代理机构可以视采购活动具体情况，延长投标截止时间和开标时间，并至少应当在招标文件要求提交投标文件的截止时间三日前，将变更时间以书面形式通知所有购买了招标文件的投标人，同时在发布本次招标公告的网站发布变更公告。</w:t>
      </w:r>
    </w:p>
    <w:p>
      <w:pPr>
        <w:pStyle w:val="19"/>
        <w:spacing w:before="0" w:after="0" w:line="360" w:lineRule="auto"/>
        <w:rPr>
          <w:rFonts w:ascii="宋体" w:cs="宋体"/>
        </w:rPr>
      </w:pPr>
      <w:bookmarkStart w:id="16" w:name="_Toc25165211"/>
      <w:r>
        <w:rPr>
          <w:rFonts w:hint="eastAsia" w:ascii="宋体" w:hAnsi="宋体" w:cs="宋体"/>
          <w:lang w:val="zh-CN"/>
        </w:rPr>
        <w:t>三、投标文件的编制</w:t>
      </w:r>
      <w:bookmarkEnd w:id="16"/>
    </w:p>
    <w:p>
      <w:pPr>
        <w:pStyle w:val="19"/>
        <w:spacing w:before="0" w:after="0" w:line="360" w:lineRule="auto"/>
        <w:jc w:val="left"/>
        <w:rPr>
          <w:rFonts w:ascii="宋体" w:cs="宋体"/>
          <w:lang w:val="zh-CN"/>
        </w:rPr>
      </w:pPr>
      <w:bookmarkStart w:id="17" w:name="_Toc25165212"/>
      <w:r>
        <w:rPr>
          <w:rFonts w:ascii="宋体" w:hAnsi="宋体" w:cs="宋体"/>
          <w:sz w:val="28"/>
          <w:szCs w:val="28"/>
          <w:lang w:val="zh-CN"/>
        </w:rPr>
        <w:t>7.</w:t>
      </w:r>
      <w:r>
        <w:rPr>
          <w:rFonts w:hint="eastAsia" w:ascii="宋体" w:hAnsi="宋体" w:cs="宋体"/>
          <w:sz w:val="28"/>
          <w:szCs w:val="28"/>
          <w:lang w:val="zh-CN"/>
        </w:rPr>
        <w:t>投标文件的语言及度量衡单位</w:t>
      </w:r>
      <w:bookmarkEnd w:id="17"/>
    </w:p>
    <w:p>
      <w:pPr>
        <w:autoSpaceDE w:val="0"/>
        <w:autoSpaceDN w:val="0"/>
        <w:spacing w:line="360" w:lineRule="auto"/>
        <w:ind w:firstLine="488" w:firstLineChars="200"/>
        <w:rPr>
          <w:rFonts w:ascii="宋体" w:cs="宋体"/>
          <w:kern w:val="0"/>
          <w:lang w:val="zh-CN"/>
        </w:rPr>
      </w:pPr>
      <w:r>
        <w:rPr>
          <w:rFonts w:ascii="宋体" w:hAnsi="宋体" w:cs="宋体"/>
          <w:kern w:val="0"/>
          <w:lang w:val="zh-CN"/>
        </w:rPr>
        <w:t>7.1</w:t>
      </w:r>
      <w:r>
        <w:rPr>
          <w:rFonts w:hint="eastAsia" w:ascii="宋体" w:hAnsi="宋体" w:cs="宋体"/>
          <w:kern w:val="0"/>
          <w:lang w:val="zh-CN"/>
        </w:rPr>
        <w:t>投标人提交的投标文件以及投标人与采购人或者采购代理机构就此投标发生的所有来往函电均应使用简体中文。</w:t>
      </w:r>
      <w:r>
        <w:rPr>
          <w:rFonts w:hint="eastAsia" w:ascii="宋体" w:hAnsi="宋体" w:cs="宋体"/>
        </w:rPr>
        <w:t>除签名、盖章、专用名称等特殊情形外，以中文汉语以外的文字表述的投标文件视同未提供。</w:t>
      </w:r>
    </w:p>
    <w:p>
      <w:pPr>
        <w:autoSpaceDE w:val="0"/>
        <w:autoSpaceDN w:val="0"/>
        <w:spacing w:line="360" w:lineRule="auto"/>
        <w:ind w:firstLine="488" w:firstLineChars="200"/>
        <w:rPr>
          <w:rFonts w:ascii="宋体" w:cs="宋体"/>
          <w:kern w:val="0"/>
          <w:lang w:val="zh-CN"/>
        </w:rPr>
      </w:pPr>
      <w:r>
        <w:rPr>
          <w:rFonts w:ascii="宋体" w:hAnsi="宋体" w:cs="宋体"/>
          <w:kern w:val="0"/>
          <w:lang w:val="zh-CN"/>
        </w:rPr>
        <w:t xml:space="preserve">7.2 </w:t>
      </w:r>
      <w:r>
        <w:rPr>
          <w:rFonts w:hint="eastAsia" w:ascii="宋体" w:hAnsi="宋体" w:cs="宋体"/>
          <w:kern w:val="0"/>
          <w:lang w:val="zh-CN"/>
        </w:rPr>
        <w:t>除招标文件中另有规定外，投标文件所使用的度量衡单位，均须采用国家法定计量单位。</w:t>
      </w:r>
    </w:p>
    <w:p>
      <w:pPr>
        <w:autoSpaceDE w:val="0"/>
        <w:autoSpaceDN w:val="0"/>
        <w:spacing w:line="360" w:lineRule="auto"/>
        <w:ind w:firstLine="488" w:firstLineChars="200"/>
        <w:rPr>
          <w:rFonts w:ascii="宋体" w:cs="宋体"/>
          <w:kern w:val="0"/>
          <w:lang w:val="zh-CN"/>
        </w:rPr>
      </w:pPr>
      <w:r>
        <w:rPr>
          <w:rFonts w:ascii="宋体" w:hAnsi="宋体" w:cs="宋体"/>
          <w:kern w:val="0"/>
          <w:lang w:val="zh-CN"/>
        </w:rPr>
        <w:t xml:space="preserve">7.3 </w:t>
      </w:r>
      <w:r>
        <w:rPr>
          <w:rFonts w:hint="eastAsia" w:ascii="宋体" w:hAnsi="宋体" w:cs="宋体"/>
          <w:kern w:val="0"/>
          <w:lang w:val="zh-CN"/>
        </w:rPr>
        <w:t>附有外文资料的须翻译成中文，并加盖投标人公章，如果翻译的中文资料与外文资料出现差异与矛盾时，以中文为准，其准确性由投标人负责。</w:t>
      </w:r>
    </w:p>
    <w:p>
      <w:pPr>
        <w:pStyle w:val="19"/>
        <w:spacing w:before="0" w:after="0" w:line="360" w:lineRule="auto"/>
        <w:jc w:val="left"/>
        <w:rPr>
          <w:rFonts w:ascii="宋体" w:hAnsi="宋体" w:cs="宋体"/>
          <w:sz w:val="28"/>
          <w:szCs w:val="28"/>
          <w:lang w:val="zh-CN"/>
        </w:rPr>
      </w:pPr>
      <w:bookmarkStart w:id="18" w:name="_Toc25165213"/>
      <w:r>
        <w:rPr>
          <w:rFonts w:ascii="宋体" w:hAnsi="宋体" w:cs="宋体"/>
          <w:sz w:val="28"/>
          <w:szCs w:val="28"/>
          <w:lang w:val="zh-CN"/>
        </w:rPr>
        <w:t>8.</w:t>
      </w:r>
      <w:r>
        <w:rPr>
          <w:rFonts w:hint="eastAsia" w:ascii="宋体" w:hAnsi="宋体" w:cs="宋体"/>
          <w:sz w:val="28"/>
          <w:szCs w:val="28"/>
          <w:lang w:val="zh-CN"/>
        </w:rPr>
        <w:t>投标报价及币种</w:t>
      </w:r>
      <w:bookmarkEnd w:id="18"/>
      <w:bookmarkStart w:id="19" w:name="_Toc25165214"/>
    </w:p>
    <w:p>
      <w:pPr>
        <w:autoSpaceDE w:val="0"/>
        <w:autoSpaceDN w:val="0"/>
        <w:spacing w:line="360" w:lineRule="auto"/>
        <w:ind w:firstLine="488" w:firstLineChars="200"/>
        <w:rPr>
          <w:rFonts w:ascii="宋体" w:hAnsi="宋体" w:cs="宋体"/>
          <w:kern w:val="0"/>
          <w:lang w:val="zh-CN"/>
        </w:rPr>
      </w:pPr>
      <w:r>
        <w:rPr>
          <w:rFonts w:hint="eastAsia" w:ascii="宋体" w:hAnsi="宋体" w:cs="宋体"/>
          <w:kern w:val="0"/>
          <w:lang w:val="zh-CN"/>
        </w:rPr>
        <w:t>8.1</w:t>
      </w:r>
      <w:r>
        <w:rPr>
          <w:rFonts w:hint="eastAsia" w:ascii="宋体" w:hAnsi="宋体" w:cs="宋体"/>
          <w:kern w:val="0"/>
        </w:rPr>
        <w:t xml:space="preserve">投标报价为投标总价。产品费、验收费、手续费、包装费、运输费、 </w:t>
      </w:r>
    </w:p>
    <w:p>
      <w:pPr>
        <w:autoSpaceDE w:val="0"/>
        <w:autoSpaceDN w:val="0"/>
        <w:spacing w:line="360" w:lineRule="auto"/>
        <w:rPr>
          <w:rFonts w:ascii="宋体" w:hAnsi="宋体" w:cs="宋体"/>
          <w:kern w:val="0"/>
          <w:lang w:val="zh-CN"/>
        </w:rPr>
      </w:pPr>
      <w:r>
        <w:rPr>
          <w:rFonts w:hint="eastAsia" w:ascii="宋体" w:hAnsi="宋体" w:cs="宋体"/>
          <w:kern w:val="0"/>
        </w:rPr>
        <w:t>保险费、安装费、调试费、售前、售中、售后服务费、招标代理费、税金及不可预见费等全部费用。</w:t>
      </w:r>
    </w:p>
    <w:p>
      <w:pPr>
        <w:spacing w:line="360" w:lineRule="auto"/>
        <w:ind w:firstLine="480"/>
        <w:rPr>
          <w:rFonts w:ascii="宋体" w:hAnsi="宋体" w:cs="宋体"/>
        </w:rPr>
      </w:pPr>
      <w:r>
        <w:rPr>
          <w:rFonts w:hint="eastAsia" w:ascii="宋体" w:hAnsi="宋体" w:cs="宋体"/>
          <w:kern w:val="0"/>
          <w:lang w:val="zh-CN"/>
        </w:rPr>
        <w:t>8.2</w:t>
      </w:r>
      <w:r>
        <w:rPr>
          <w:rFonts w:hint="eastAsia" w:ascii="宋体" w:hAnsi="宋体" w:cs="宋体"/>
          <w:kern w:val="0"/>
        </w:rPr>
        <w:t xml:space="preserve"> </w:t>
      </w:r>
      <w:r>
        <w:rPr>
          <w:rFonts w:hint="eastAsia" w:ascii="宋体" w:hAnsi="宋体" w:cs="宋体"/>
          <w:kern w:val="0"/>
          <w:lang w:val="zh-CN"/>
        </w:rPr>
        <w:t>投标报价有效期与投标有效期一致。</w:t>
      </w:r>
    </w:p>
    <w:p>
      <w:pPr>
        <w:autoSpaceDE w:val="0"/>
        <w:autoSpaceDN w:val="0"/>
        <w:spacing w:line="360" w:lineRule="auto"/>
        <w:ind w:firstLine="488" w:firstLineChars="200"/>
        <w:rPr>
          <w:rFonts w:ascii="宋体" w:hAnsi="宋体" w:cs="宋体"/>
          <w:kern w:val="0"/>
          <w:lang w:val="zh-CN"/>
        </w:rPr>
      </w:pPr>
      <w:r>
        <w:rPr>
          <w:rFonts w:hint="eastAsia" w:ascii="宋体" w:hAnsi="宋体" w:cs="宋体"/>
          <w:kern w:val="0"/>
          <w:lang w:val="zh-CN"/>
        </w:rPr>
        <w:t>8.</w:t>
      </w:r>
      <w:r>
        <w:rPr>
          <w:rFonts w:hint="eastAsia" w:ascii="宋体" w:hAnsi="宋体" w:cs="宋体"/>
          <w:kern w:val="0"/>
        </w:rPr>
        <w:t xml:space="preserve">3 </w:t>
      </w:r>
      <w:r>
        <w:rPr>
          <w:rFonts w:hint="eastAsia" w:ascii="宋体" w:hAnsi="宋体" w:cs="宋体"/>
          <w:kern w:val="0"/>
          <w:lang w:val="zh-CN"/>
        </w:rPr>
        <w:t>投标报价为闭口价，即中标后在合同有效期内价格不变。</w:t>
      </w:r>
    </w:p>
    <w:p>
      <w:pPr>
        <w:autoSpaceDE w:val="0"/>
        <w:autoSpaceDN w:val="0"/>
        <w:spacing w:line="360" w:lineRule="auto"/>
        <w:ind w:firstLine="488" w:firstLineChars="200"/>
        <w:rPr>
          <w:rFonts w:ascii="宋体" w:hAnsi="宋体" w:cs="宋体"/>
          <w:kern w:val="0"/>
          <w:lang w:val="zh-CN"/>
        </w:rPr>
      </w:pPr>
      <w:r>
        <w:rPr>
          <w:rFonts w:hint="eastAsia" w:ascii="宋体" w:hAnsi="宋体" w:cs="宋体"/>
          <w:kern w:val="0"/>
          <w:lang w:val="zh-CN"/>
        </w:rPr>
        <w:t>8.</w:t>
      </w:r>
      <w:r>
        <w:rPr>
          <w:rFonts w:hint="eastAsia" w:ascii="宋体" w:hAnsi="宋体" w:cs="宋体"/>
          <w:kern w:val="0"/>
        </w:rPr>
        <w:t xml:space="preserve">4 </w:t>
      </w:r>
      <w:r>
        <w:rPr>
          <w:rFonts w:hint="eastAsia" w:ascii="宋体" w:hAnsi="宋体" w:cs="宋体"/>
          <w:kern w:val="0"/>
          <w:lang w:val="zh-CN"/>
        </w:rPr>
        <w:t>投标币种是人民币。</w:t>
      </w:r>
    </w:p>
    <w:p>
      <w:pPr>
        <w:pStyle w:val="19"/>
        <w:spacing w:before="0" w:after="0" w:line="360" w:lineRule="auto"/>
        <w:jc w:val="left"/>
        <w:rPr>
          <w:rFonts w:ascii="宋体" w:hAnsi="宋体" w:cs="宋体"/>
          <w:sz w:val="28"/>
          <w:szCs w:val="28"/>
          <w:lang w:val="zh-CN"/>
        </w:rPr>
      </w:pPr>
      <w:r>
        <w:rPr>
          <w:rFonts w:ascii="宋体" w:hAnsi="宋体" w:cs="宋体"/>
          <w:sz w:val="28"/>
          <w:szCs w:val="28"/>
          <w:lang w:val="zh-CN"/>
        </w:rPr>
        <w:t>9.</w:t>
      </w:r>
      <w:r>
        <w:rPr>
          <w:rFonts w:hint="eastAsia" w:ascii="宋体" w:hAnsi="宋体" w:cs="宋体"/>
          <w:sz w:val="28"/>
          <w:szCs w:val="28"/>
          <w:lang w:val="zh-CN"/>
        </w:rPr>
        <w:t>投标保证金</w:t>
      </w:r>
      <w:bookmarkEnd w:id="19"/>
    </w:p>
    <w:p>
      <w:pPr>
        <w:autoSpaceDE w:val="0"/>
        <w:autoSpaceDN w:val="0"/>
        <w:spacing w:line="360" w:lineRule="auto"/>
        <w:ind w:firstLine="488" w:firstLineChars="200"/>
        <w:rPr>
          <w:rFonts w:ascii="宋体" w:hAnsi="宋体" w:cs="宋体"/>
          <w:shd w:val="clear" w:color="auto" w:fill="FFFFFF"/>
        </w:rPr>
      </w:pPr>
      <w:r>
        <w:rPr>
          <w:rFonts w:hint="eastAsia" w:ascii="宋体" w:hAnsi="宋体" w:cs="宋体"/>
          <w:shd w:val="clear" w:color="auto" w:fill="FFFFFF"/>
        </w:rPr>
        <w:t>本项目不需缴纳投标保证金和保函。</w:t>
      </w:r>
    </w:p>
    <w:p>
      <w:pPr>
        <w:pStyle w:val="19"/>
        <w:spacing w:before="0" w:after="0" w:line="360" w:lineRule="auto"/>
        <w:jc w:val="left"/>
        <w:rPr>
          <w:rFonts w:ascii="宋体" w:cs="宋体"/>
          <w:lang w:val="zh-CN"/>
        </w:rPr>
      </w:pPr>
      <w:bookmarkStart w:id="20" w:name="_Toc25165215"/>
      <w:r>
        <w:rPr>
          <w:rFonts w:ascii="宋体" w:hAnsi="宋体" w:cs="宋体"/>
          <w:sz w:val="28"/>
          <w:szCs w:val="28"/>
          <w:lang w:val="zh-CN"/>
        </w:rPr>
        <w:t>10.</w:t>
      </w:r>
      <w:r>
        <w:rPr>
          <w:rFonts w:hint="eastAsia" w:ascii="宋体" w:hAnsi="宋体" w:cs="宋体"/>
          <w:sz w:val="28"/>
          <w:szCs w:val="28"/>
          <w:lang w:val="zh-CN"/>
        </w:rPr>
        <w:t>投标有效期</w:t>
      </w:r>
      <w:bookmarkEnd w:id="20"/>
    </w:p>
    <w:p>
      <w:pPr>
        <w:autoSpaceDE w:val="0"/>
        <w:autoSpaceDN w:val="0"/>
        <w:spacing w:line="360" w:lineRule="auto"/>
        <w:ind w:firstLine="488" w:firstLineChars="200"/>
        <w:rPr>
          <w:rFonts w:ascii="宋体" w:cs="宋体"/>
          <w:kern w:val="0"/>
          <w:lang w:val="zh-CN"/>
        </w:rPr>
      </w:pPr>
      <w:r>
        <w:rPr>
          <w:rFonts w:hint="eastAsia" w:ascii="宋体" w:hAnsi="宋体" w:cs="宋体"/>
          <w:shd w:val="clear" w:color="auto" w:fill="FFFFFF"/>
        </w:rPr>
        <w:t>从提交投标文件的截止之日起</w:t>
      </w:r>
      <w:r>
        <w:rPr>
          <w:rFonts w:ascii="宋体" w:hAnsi="宋体" w:cs="宋体"/>
          <w:shd w:val="clear" w:color="auto" w:fill="FFFFFF"/>
        </w:rPr>
        <w:t>60</w:t>
      </w:r>
      <w:r>
        <w:rPr>
          <w:rFonts w:hint="eastAsia" w:ascii="宋体" w:hAnsi="宋体" w:cs="宋体"/>
          <w:shd w:val="clear" w:color="auto" w:fill="FFFFFF"/>
        </w:rPr>
        <w:t>个日历</w:t>
      </w:r>
      <w:r>
        <w:rPr>
          <w:rFonts w:hint="eastAsia" w:ascii="宋体" w:hAnsi="宋体" w:cs="宋体"/>
          <w:kern w:val="0"/>
          <w:lang w:val="zh-CN"/>
        </w:rPr>
        <w:t>日（说明：一般为</w:t>
      </w:r>
      <w:r>
        <w:rPr>
          <w:rFonts w:ascii="宋体" w:hAnsi="宋体" w:cs="宋体"/>
          <w:kern w:val="0"/>
        </w:rPr>
        <w:t>60</w:t>
      </w:r>
      <w:r>
        <w:rPr>
          <w:rFonts w:hint="eastAsia" w:ascii="宋体" w:hAnsi="宋体" w:cs="宋体"/>
          <w:kern w:val="0"/>
        </w:rPr>
        <w:t>天</w:t>
      </w:r>
      <w:r>
        <w:rPr>
          <w:rFonts w:hint="eastAsia" w:ascii="宋体" w:hAnsi="宋体" w:cs="宋体"/>
          <w:kern w:val="0"/>
          <w:lang w:val="zh-CN"/>
        </w:rPr>
        <w:t>）。投标文件中承诺的投标有效期应当不少于招标文件中载明的投标有效期。投标有效期内投标人撤销投标文件的，采购代理机构可以不退还投标保证金。</w:t>
      </w:r>
    </w:p>
    <w:p>
      <w:pPr>
        <w:pStyle w:val="19"/>
        <w:spacing w:before="0" w:after="0" w:line="360" w:lineRule="auto"/>
        <w:jc w:val="left"/>
        <w:rPr>
          <w:rFonts w:ascii="宋体" w:cs="宋体"/>
          <w:lang w:val="zh-CN"/>
        </w:rPr>
      </w:pPr>
      <w:bookmarkStart w:id="21" w:name="_Toc25165216"/>
      <w:r>
        <w:rPr>
          <w:rFonts w:ascii="宋体" w:hAnsi="宋体" w:cs="宋体"/>
          <w:sz w:val="28"/>
          <w:szCs w:val="28"/>
          <w:lang w:val="zh-CN"/>
        </w:rPr>
        <w:t>11.</w:t>
      </w:r>
      <w:r>
        <w:rPr>
          <w:rFonts w:hint="eastAsia" w:ascii="宋体" w:hAnsi="宋体" w:cs="宋体"/>
          <w:sz w:val="28"/>
          <w:szCs w:val="28"/>
          <w:lang w:val="zh-CN"/>
        </w:rPr>
        <w:t>投标文件构成</w:t>
      </w:r>
      <w:bookmarkEnd w:id="21"/>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投标人应提交相关证明材料，作为其参加投标和中标后有能力履行合同的证明。编写的投标文件须包括以下内容（格式见招标文件第四部分）：</w:t>
      </w:r>
    </w:p>
    <w:p>
      <w:pPr>
        <w:autoSpaceDE w:val="0"/>
        <w:autoSpaceDN w:val="0"/>
        <w:spacing w:line="360" w:lineRule="auto"/>
        <w:ind w:firstLine="488" w:firstLineChars="200"/>
        <w:rPr>
          <w:rFonts w:ascii="宋体" w:hAnsi="宋体" w:cs="宋体"/>
          <w:shd w:val="clear" w:color="auto" w:fill="FFFFFF"/>
        </w:rPr>
      </w:pPr>
      <w:r>
        <w:rPr>
          <w:rFonts w:hint="eastAsia" w:ascii="宋体" w:hAnsi="宋体" w:cs="宋体"/>
          <w:shd w:val="clear" w:color="auto" w:fill="FFFFFF"/>
        </w:rPr>
        <w:t>11.1.1资格审查部分</w:t>
      </w:r>
    </w:p>
    <w:p>
      <w:pPr>
        <w:numPr>
          <w:ilvl w:val="0"/>
          <w:numId w:val="2"/>
        </w:numPr>
        <w:autoSpaceDE w:val="0"/>
        <w:autoSpaceDN w:val="0"/>
        <w:spacing w:line="360" w:lineRule="auto"/>
        <w:rPr>
          <w:rFonts w:ascii="宋体" w:hAnsi="宋体" w:cs="宋体"/>
          <w:kern w:val="0"/>
          <w:lang w:val="zh-CN"/>
        </w:rPr>
      </w:pPr>
      <w:bookmarkStart w:id="22" w:name="OLE_LINK6"/>
      <w:r>
        <w:rPr>
          <w:rFonts w:hint="eastAsia" w:ascii="宋体" w:hAnsi="宋体" w:cs="宋体"/>
          <w:kern w:val="0"/>
          <w:lang w:val="zh-CN"/>
        </w:rPr>
        <w:t>投标函</w:t>
      </w:r>
    </w:p>
    <w:p>
      <w:pPr>
        <w:numPr>
          <w:ilvl w:val="0"/>
          <w:numId w:val="2"/>
        </w:numPr>
        <w:autoSpaceDE w:val="0"/>
        <w:autoSpaceDN w:val="0"/>
        <w:spacing w:line="360" w:lineRule="auto"/>
        <w:rPr>
          <w:rFonts w:ascii="宋体" w:hAnsi="宋体" w:cs="宋体"/>
          <w:kern w:val="0"/>
          <w:lang w:val="zh-CN"/>
        </w:rPr>
      </w:pPr>
      <w:r>
        <w:rPr>
          <w:rFonts w:hint="eastAsia" w:ascii="宋体" w:hAnsi="宋体" w:cs="宋体"/>
          <w:kern w:val="0"/>
          <w:lang w:val="zh-CN"/>
        </w:rPr>
        <w:t>法定代表人证明书</w:t>
      </w:r>
    </w:p>
    <w:p>
      <w:pPr>
        <w:numPr>
          <w:ilvl w:val="0"/>
          <w:numId w:val="2"/>
        </w:numPr>
        <w:autoSpaceDE w:val="0"/>
        <w:autoSpaceDN w:val="0"/>
        <w:spacing w:line="360" w:lineRule="auto"/>
        <w:rPr>
          <w:rFonts w:ascii="宋体" w:hAnsi="宋体" w:cs="宋体"/>
          <w:kern w:val="0"/>
          <w:lang w:val="zh-CN"/>
        </w:rPr>
      </w:pPr>
      <w:r>
        <w:rPr>
          <w:rFonts w:hint="eastAsia" w:ascii="宋体" w:hAnsi="宋体" w:cs="宋体"/>
          <w:kern w:val="0"/>
          <w:lang w:val="zh-CN"/>
        </w:rPr>
        <w:t>法定代表人授权书</w:t>
      </w:r>
    </w:p>
    <w:p>
      <w:pPr>
        <w:numPr>
          <w:ilvl w:val="0"/>
          <w:numId w:val="2"/>
        </w:numPr>
        <w:autoSpaceDE w:val="0"/>
        <w:autoSpaceDN w:val="0"/>
        <w:spacing w:line="360" w:lineRule="auto"/>
        <w:rPr>
          <w:rFonts w:ascii="宋体" w:hAnsi="宋体" w:cs="宋体"/>
          <w:kern w:val="0"/>
          <w:lang w:val="zh-CN"/>
        </w:rPr>
      </w:pPr>
      <w:r>
        <w:rPr>
          <w:rFonts w:hint="eastAsia" w:ascii="宋体" w:hAnsi="宋体" w:cs="宋体"/>
          <w:kern w:val="0"/>
          <w:lang w:val="zh-CN"/>
        </w:rPr>
        <w:t>投标人承诺函</w:t>
      </w:r>
    </w:p>
    <w:p>
      <w:pPr>
        <w:numPr>
          <w:ilvl w:val="0"/>
          <w:numId w:val="2"/>
        </w:numPr>
        <w:autoSpaceDE w:val="0"/>
        <w:autoSpaceDN w:val="0"/>
        <w:spacing w:line="360" w:lineRule="auto"/>
        <w:rPr>
          <w:rFonts w:ascii="宋体" w:hAnsi="宋体" w:cs="宋体"/>
          <w:kern w:val="0"/>
          <w:lang w:val="zh-CN"/>
        </w:rPr>
      </w:pPr>
      <w:r>
        <w:rPr>
          <w:rFonts w:hint="eastAsia" w:ascii="宋体" w:hAnsi="宋体" w:cs="宋体"/>
          <w:kern w:val="0"/>
          <w:lang w:val="zh-CN"/>
        </w:rPr>
        <w:t>投标人诚信承诺书</w:t>
      </w:r>
    </w:p>
    <w:p>
      <w:pPr>
        <w:numPr>
          <w:ilvl w:val="0"/>
          <w:numId w:val="2"/>
        </w:numPr>
        <w:autoSpaceDE w:val="0"/>
        <w:autoSpaceDN w:val="0"/>
        <w:spacing w:line="360" w:lineRule="auto"/>
        <w:rPr>
          <w:rFonts w:ascii="宋体" w:hAnsi="宋体" w:cs="宋体"/>
          <w:kern w:val="0"/>
          <w:lang w:val="zh-CN"/>
        </w:rPr>
      </w:pPr>
      <w:r>
        <w:rPr>
          <w:rFonts w:hint="eastAsia" w:ascii="宋体" w:hAnsi="宋体" w:cs="宋体"/>
          <w:kern w:val="0"/>
          <w:lang w:val="zh-CN"/>
        </w:rPr>
        <w:t>资格证明材料</w:t>
      </w:r>
    </w:p>
    <w:p>
      <w:pPr>
        <w:numPr>
          <w:ilvl w:val="0"/>
          <w:numId w:val="2"/>
        </w:numPr>
        <w:autoSpaceDE w:val="0"/>
        <w:autoSpaceDN w:val="0"/>
        <w:spacing w:line="360" w:lineRule="auto"/>
        <w:rPr>
          <w:rFonts w:ascii="宋体" w:hAnsi="宋体" w:cs="宋体"/>
          <w:kern w:val="0"/>
          <w:lang w:val="zh-CN"/>
        </w:rPr>
      </w:pPr>
      <w:r>
        <w:rPr>
          <w:rFonts w:hint="eastAsia" w:ascii="宋体" w:hAnsi="宋体" w:cs="宋体"/>
          <w:kern w:val="0"/>
          <w:lang w:val="zh-CN"/>
        </w:rPr>
        <w:t>财务状况报告，依法缴纳税收和社会保障资金的相关材料</w:t>
      </w:r>
    </w:p>
    <w:p>
      <w:pPr>
        <w:numPr>
          <w:ilvl w:val="0"/>
          <w:numId w:val="2"/>
        </w:numPr>
        <w:autoSpaceDE w:val="0"/>
        <w:autoSpaceDN w:val="0"/>
        <w:spacing w:line="360" w:lineRule="auto"/>
        <w:rPr>
          <w:rFonts w:ascii="宋体" w:hAnsi="宋体" w:cs="宋体"/>
          <w:kern w:val="0"/>
          <w:lang w:val="zh-CN"/>
        </w:rPr>
      </w:pPr>
      <w:r>
        <w:rPr>
          <w:rFonts w:hint="eastAsia" w:ascii="宋体" w:hAnsi="宋体" w:cs="宋体"/>
          <w:kern w:val="0"/>
          <w:lang w:val="zh-CN"/>
        </w:rPr>
        <w:t>具备履行合同所必需的设备和专业技术能力的证明材料</w:t>
      </w:r>
    </w:p>
    <w:p>
      <w:pPr>
        <w:numPr>
          <w:ilvl w:val="0"/>
          <w:numId w:val="2"/>
        </w:numPr>
        <w:autoSpaceDE w:val="0"/>
        <w:autoSpaceDN w:val="0"/>
        <w:spacing w:line="360" w:lineRule="auto"/>
        <w:rPr>
          <w:rFonts w:ascii="宋体" w:hAnsi="宋体" w:cs="宋体"/>
          <w:kern w:val="0"/>
          <w:lang w:val="zh-CN"/>
        </w:rPr>
      </w:pPr>
      <w:r>
        <w:rPr>
          <w:rFonts w:hint="eastAsia" w:ascii="宋体" w:hAnsi="宋体" w:cs="宋体"/>
          <w:kern w:val="0"/>
          <w:lang w:val="zh-CN"/>
        </w:rPr>
        <w:t>无重大违法记录声明</w:t>
      </w:r>
    </w:p>
    <w:p>
      <w:pPr>
        <w:autoSpaceDE w:val="0"/>
        <w:autoSpaceDN w:val="0"/>
        <w:spacing w:line="360" w:lineRule="auto"/>
        <w:rPr>
          <w:rFonts w:ascii="宋体" w:hAnsi="宋体" w:cs="宋体"/>
          <w:shd w:val="clear" w:color="auto" w:fill="FFFFFF"/>
        </w:rPr>
      </w:pPr>
      <w:r>
        <w:rPr>
          <w:rFonts w:hint="eastAsia"/>
          <w:lang w:val="zh-CN"/>
        </w:rPr>
        <w:t>（10）投标保证金证明</w:t>
      </w:r>
      <w:bookmarkEnd w:id="22"/>
    </w:p>
    <w:p>
      <w:pPr>
        <w:autoSpaceDE w:val="0"/>
        <w:autoSpaceDN w:val="0"/>
        <w:spacing w:line="360" w:lineRule="auto"/>
        <w:ind w:firstLine="488" w:firstLineChars="200"/>
      </w:pPr>
      <w:r>
        <w:rPr>
          <w:rFonts w:hint="eastAsia" w:ascii="宋体" w:hAnsi="宋体" w:cs="宋体"/>
          <w:shd w:val="clear" w:color="auto" w:fill="FFFFFF"/>
        </w:rPr>
        <w:t>11.1.2符合性审查部分</w:t>
      </w:r>
    </w:p>
    <w:p>
      <w:pPr>
        <w:numPr>
          <w:ilvl w:val="0"/>
          <w:numId w:val="3"/>
        </w:numPr>
        <w:autoSpaceDE w:val="0"/>
        <w:autoSpaceDN w:val="0"/>
        <w:spacing w:line="360" w:lineRule="auto"/>
        <w:rPr>
          <w:rFonts w:ascii="宋体" w:hAnsi="宋体" w:cs="宋体"/>
          <w:color w:val="000000"/>
          <w:kern w:val="0"/>
          <w:lang w:val="zh-CN"/>
        </w:rPr>
      </w:pPr>
      <w:r>
        <w:rPr>
          <w:rFonts w:hint="eastAsia" w:ascii="宋体" w:hAnsi="宋体" w:cs="宋体"/>
          <w:color w:val="000000"/>
        </w:rPr>
        <w:t>评分对照表</w:t>
      </w:r>
    </w:p>
    <w:p>
      <w:pPr>
        <w:numPr>
          <w:ilvl w:val="0"/>
          <w:numId w:val="3"/>
        </w:numPr>
        <w:autoSpaceDE w:val="0"/>
        <w:autoSpaceDN w:val="0"/>
        <w:spacing w:line="360" w:lineRule="auto"/>
        <w:rPr>
          <w:rFonts w:ascii="宋体" w:hAnsi="宋体" w:cs="宋体"/>
          <w:color w:val="000000"/>
          <w:kern w:val="0"/>
          <w:lang w:val="zh-CN"/>
        </w:rPr>
      </w:pPr>
      <w:r>
        <w:rPr>
          <w:rFonts w:hint="eastAsia" w:ascii="宋体" w:hAnsi="宋体" w:cs="宋体"/>
          <w:color w:val="000000"/>
          <w:kern w:val="0"/>
          <w:lang w:val="zh-CN"/>
        </w:rPr>
        <w:t>开标一览表（报价表）</w:t>
      </w:r>
    </w:p>
    <w:p>
      <w:pPr>
        <w:numPr>
          <w:ilvl w:val="0"/>
          <w:numId w:val="3"/>
        </w:numPr>
        <w:autoSpaceDE w:val="0"/>
        <w:autoSpaceDN w:val="0"/>
        <w:spacing w:line="360" w:lineRule="auto"/>
        <w:rPr>
          <w:rFonts w:ascii="宋体" w:hAnsi="宋体" w:cs="宋体"/>
          <w:color w:val="000000"/>
          <w:kern w:val="0"/>
          <w:lang w:val="zh-CN"/>
        </w:rPr>
      </w:pPr>
      <w:r>
        <w:rPr>
          <w:rFonts w:hint="eastAsia" w:ascii="宋体" w:hAnsi="宋体" w:cs="宋体"/>
          <w:color w:val="000000"/>
          <w:kern w:val="0"/>
          <w:lang w:val="zh-CN"/>
        </w:rPr>
        <w:t>分项报价表</w:t>
      </w:r>
    </w:p>
    <w:p>
      <w:pPr>
        <w:numPr>
          <w:ilvl w:val="0"/>
          <w:numId w:val="3"/>
        </w:numPr>
        <w:autoSpaceDE w:val="0"/>
        <w:autoSpaceDN w:val="0"/>
        <w:spacing w:line="360" w:lineRule="auto"/>
        <w:rPr>
          <w:rFonts w:ascii="宋体" w:hAnsi="宋体" w:cs="宋体"/>
          <w:color w:val="000000"/>
          <w:kern w:val="0"/>
          <w:lang w:val="zh-CN"/>
        </w:rPr>
      </w:pPr>
      <w:r>
        <w:rPr>
          <w:rFonts w:hint="eastAsia" w:ascii="宋体" w:hAnsi="宋体" w:cs="宋体"/>
          <w:color w:val="000000"/>
          <w:kern w:val="0"/>
          <w:lang w:val="zh-CN"/>
        </w:rPr>
        <w:t>技术规格响应表</w:t>
      </w:r>
    </w:p>
    <w:p>
      <w:pPr>
        <w:numPr>
          <w:ilvl w:val="0"/>
          <w:numId w:val="3"/>
        </w:numPr>
        <w:autoSpaceDE w:val="0"/>
        <w:autoSpaceDN w:val="0"/>
        <w:spacing w:line="360" w:lineRule="auto"/>
        <w:rPr>
          <w:rFonts w:ascii="宋体" w:hAnsi="宋体" w:cs="宋体"/>
          <w:color w:val="000000"/>
          <w:kern w:val="0"/>
          <w:lang w:val="zh-CN"/>
        </w:rPr>
      </w:pPr>
      <w:r>
        <w:rPr>
          <w:rFonts w:hint="eastAsia" w:ascii="宋体" w:hAnsi="宋体" w:cs="宋体"/>
          <w:color w:val="000000"/>
          <w:kern w:val="0"/>
          <w:lang w:val="zh-CN"/>
        </w:rPr>
        <w:t>投标产品相关资料</w:t>
      </w:r>
    </w:p>
    <w:p>
      <w:pPr>
        <w:numPr>
          <w:ilvl w:val="0"/>
          <w:numId w:val="3"/>
        </w:numPr>
        <w:autoSpaceDE w:val="0"/>
        <w:autoSpaceDN w:val="0"/>
        <w:spacing w:line="360" w:lineRule="auto"/>
        <w:rPr>
          <w:rFonts w:ascii="宋体" w:hAnsi="宋体" w:cs="宋体"/>
          <w:color w:val="000000"/>
          <w:kern w:val="0"/>
          <w:lang w:val="zh-CN"/>
        </w:rPr>
      </w:pPr>
      <w:r>
        <w:rPr>
          <w:rFonts w:hint="eastAsia" w:ascii="宋体" w:hAnsi="宋体" w:cs="宋体"/>
          <w:color w:val="000000"/>
          <w:kern w:val="0"/>
          <w:lang w:val="zh-CN"/>
        </w:rPr>
        <w:t>投标人的类似业绩证明材料</w:t>
      </w:r>
    </w:p>
    <w:p>
      <w:pPr>
        <w:numPr>
          <w:ilvl w:val="0"/>
          <w:numId w:val="3"/>
        </w:numPr>
        <w:autoSpaceDE w:val="0"/>
        <w:autoSpaceDN w:val="0"/>
        <w:spacing w:line="360" w:lineRule="auto"/>
        <w:rPr>
          <w:rFonts w:ascii="宋体" w:hAnsi="宋体" w:cs="宋体"/>
          <w:color w:val="000000"/>
          <w:lang w:val="zh-CN"/>
        </w:rPr>
      </w:pPr>
      <w:r>
        <w:rPr>
          <w:rFonts w:hint="eastAsia" w:ascii="宋体" w:hAnsi="宋体" w:cs="宋体"/>
          <w:color w:val="000000"/>
          <w:kern w:val="0"/>
          <w:lang w:val="zh-CN"/>
        </w:rPr>
        <w:t>中小企业声明函</w:t>
      </w:r>
    </w:p>
    <w:p>
      <w:pPr>
        <w:numPr>
          <w:ilvl w:val="0"/>
          <w:numId w:val="3"/>
        </w:numPr>
        <w:autoSpaceDE w:val="0"/>
        <w:autoSpaceDN w:val="0"/>
        <w:spacing w:line="360" w:lineRule="auto"/>
        <w:rPr>
          <w:rFonts w:ascii="宋体" w:hAnsi="宋体" w:cs="宋体"/>
          <w:color w:val="000000"/>
          <w:kern w:val="0"/>
          <w:lang w:val="zh-CN"/>
        </w:rPr>
      </w:pPr>
      <w:r>
        <w:rPr>
          <w:rFonts w:hint="eastAsia" w:ascii="宋体" w:hAnsi="宋体" w:cs="宋体"/>
          <w:color w:val="000000"/>
          <w:kern w:val="0"/>
          <w:lang w:val="zh-CN"/>
        </w:rPr>
        <w:t>残疾人福利性单位声明函</w:t>
      </w:r>
    </w:p>
    <w:p>
      <w:pPr>
        <w:numPr>
          <w:ilvl w:val="0"/>
          <w:numId w:val="3"/>
        </w:numPr>
        <w:autoSpaceDE w:val="0"/>
        <w:autoSpaceDN w:val="0"/>
        <w:spacing w:line="360" w:lineRule="auto"/>
        <w:rPr>
          <w:rFonts w:ascii="宋体" w:hAnsi="宋体" w:cs="宋体"/>
          <w:color w:val="000000"/>
          <w:kern w:val="0"/>
          <w:lang w:val="zh-CN"/>
        </w:rPr>
      </w:pPr>
      <w:r>
        <w:rPr>
          <w:rFonts w:hint="eastAsia" w:ascii="宋体" w:hAnsi="宋体" w:cs="宋体"/>
          <w:color w:val="000000"/>
          <w:kern w:val="0"/>
          <w:lang w:val="zh-CN"/>
        </w:rPr>
        <w:t>项目管理实施方案及服务承诺</w:t>
      </w:r>
    </w:p>
    <w:p>
      <w:pPr>
        <w:numPr>
          <w:ilvl w:val="0"/>
          <w:numId w:val="3"/>
        </w:numPr>
        <w:autoSpaceDE w:val="0"/>
        <w:autoSpaceDN w:val="0"/>
        <w:spacing w:line="360" w:lineRule="auto"/>
      </w:pPr>
      <w:r>
        <w:rPr>
          <w:rFonts w:hint="eastAsia" w:ascii="宋体" w:hAnsi="宋体" w:cs="宋体"/>
          <w:color w:val="000000"/>
          <w:kern w:val="0"/>
          <w:lang w:val="zh-CN"/>
        </w:rPr>
        <w:t>投标人认为在其他方面有必要说明的事项</w:t>
      </w:r>
    </w:p>
    <w:p>
      <w:pPr>
        <w:autoSpaceDE w:val="0"/>
        <w:autoSpaceDN w:val="0"/>
        <w:spacing w:line="360" w:lineRule="auto"/>
        <w:ind w:firstLine="610" w:firstLineChars="250"/>
        <w:rPr>
          <w:rFonts w:ascii="宋体" w:cs="宋体"/>
          <w:kern w:val="0"/>
          <w:lang w:val="zh-CN"/>
        </w:rPr>
      </w:pPr>
      <w:r>
        <w:rPr>
          <w:rFonts w:hint="eastAsia" w:ascii="宋体" w:hAnsi="宋体" w:cs="宋体"/>
          <w:kern w:val="0"/>
          <w:lang w:val="zh-CN"/>
        </w:rPr>
        <w:t>注：投标人须按上述内容、顺序和格式编制投标文件，并按要求编制目录、页码，并保证所提供的全部资料真实可信，自愿承担相应责任。</w:t>
      </w:r>
    </w:p>
    <w:p>
      <w:pPr>
        <w:pStyle w:val="19"/>
        <w:spacing w:before="0" w:after="0" w:line="360" w:lineRule="auto"/>
        <w:jc w:val="left"/>
        <w:rPr>
          <w:rFonts w:ascii="宋体" w:cs="宋体"/>
          <w:lang w:val="zh-CN"/>
        </w:rPr>
      </w:pPr>
      <w:bookmarkStart w:id="23" w:name="_Toc25165217"/>
      <w:r>
        <w:rPr>
          <w:rFonts w:ascii="宋体" w:hAnsi="宋体" w:cs="宋体"/>
          <w:sz w:val="28"/>
          <w:szCs w:val="28"/>
          <w:lang w:val="zh-CN"/>
        </w:rPr>
        <w:t>12.</w:t>
      </w:r>
      <w:r>
        <w:rPr>
          <w:rFonts w:hint="eastAsia" w:ascii="宋体" w:hAnsi="宋体" w:cs="宋体"/>
          <w:sz w:val="28"/>
          <w:szCs w:val="28"/>
          <w:lang w:val="zh-CN"/>
        </w:rPr>
        <w:t>投标文件的编制要求</w:t>
      </w:r>
      <w:bookmarkEnd w:id="23"/>
    </w:p>
    <w:p>
      <w:pPr>
        <w:autoSpaceDE w:val="0"/>
        <w:autoSpaceDN w:val="0"/>
        <w:spacing w:line="360" w:lineRule="auto"/>
        <w:ind w:firstLine="488" w:firstLineChars="200"/>
        <w:rPr>
          <w:rFonts w:ascii="宋体" w:cs="宋体"/>
          <w:kern w:val="0"/>
          <w:lang w:val="zh-CN"/>
        </w:rPr>
      </w:pPr>
      <w:r>
        <w:rPr>
          <w:rFonts w:ascii="宋体" w:hAnsi="宋体" w:cs="宋体"/>
          <w:kern w:val="0"/>
          <w:lang w:val="zh-CN"/>
        </w:rPr>
        <w:t xml:space="preserve">12.1 </w:t>
      </w:r>
      <w:r>
        <w:rPr>
          <w:rFonts w:hint="eastAsia" w:ascii="宋体" w:hAnsi="宋体" w:cs="宋体"/>
          <w:kern w:val="0"/>
          <w:lang w:val="zh-CN"/>
        </w:rPr>
        <w:t>投标人应按照招标文件所提供的投标文件格式，分别填写招标文件第四部分的内容，应分别注明所提供货物的名称、技术配置及参数、数量和价格等内容；招标文件要求签字、盖章的地方必须由投标人的法定代表人或委托代理人按要求签字、盖章。</w:t>
      </w:r>
    </w:p>
    <w:p>
      <w:pPr>
        <w:autoSpaceDE w:val="0"/>
        <w:autoSpaceDN w:val="0"/>
        <w:spacing w:line="360" w:lineRule="auto"/>
        <w:ind w:firstLine="488" w:firstLineChars="200"/>
        <w:rPr>
          <w:rFonts w:ascii="宋体" w:cs="宋体"/>
          <w:kern w:val="0"/>
          <w:lang w:val="zh-CN"/>
        </w:rPr>
      </w:pPr>
      <w:r>
        <w:rPr>
          <w:rFonts w:ascii="宋体" w:hAnsi="宋体" w:cs="宋体"/>
          <w:kern w:val="0"/>
          <w:lang w:val="zh-CN"/>
        </w:rPr>
        <w:t>12.</w:t>
      </w:r>
      <w:r>
        <w:rPr>
          <w:rFonts w:hint="eastAsia" w:ascii="宋体" w:hAnsi="宋体" w:cs="宋体"/>
          <w:kern w:val="0"/>
        </w:rPr>
        <w:t>2</w:t>
      </w:r>
      <w:r>
        <w:rPr>
          <w:rFonts w:ascii="宋体" w:hAnsi="宋体" w:cs="宋体"/>
          <w:kern w:val="0"/>
          <w:lang w:val="zh-CN"/>
        </w:rPr>
        <w:t xml:space="preserve"> </w:t>
      </w:r>
      <w:r>
        <w:rPr>
          <w:rFonts w:hint="eastAsia" w:ascii="宋体" w:hAnsi="宋体" w:cs="宋体"/>
          <w:kern w:val="0"/>
          <w:lang w:val="zh-CN"/>
        </w:rPr>
        <w:t>投标文件中不得行间插字、涂改或增删，如有修改错漏处，须由投标人法定代表人或其委托代理人签字、加盖公章。</w:t>
      </w:r>
    </w:p>
    <w:p>
      <w:pPr>
        <w:pStyle w:val="19"/>
        <w:spacing w:before="0" w:after="0" w:line="360" w:lineRule="auto"/>
        <w:rPr>
          <w:rFonts w:ascii="宋体" w:cs="宋体"/>
        </w:rPr>
      </w:pPr>
      <w:bookmarkStart w:id="24" w:name="_Toc25165218"/>
      <w:r>
        <w:rPr>
          <w:rFonts w:hint="eastAsia" w:ascii="宋体" w:hAnsi="宋体" w:cs="宋体"/>
          <w:lang w:val="zh-CN"/>
        </w:rPr>
        <w:t>四、投标文件的提交</w:t>
      </w:r>
      <w:bookmarkEnd w:id="24"/>
    </w:p>
    <w:p>
      <w:pPr>
        <w:pStyle w:val="19"/>
        <w:spacing w:before="0" w:after="0" w:line="360" w:lineRule="auto"/>
        <w:jc w:val="left"/>
        <w:rPr>
          <w:rFonts w:ascii="宋体" w:cs="宋体"/>
          <w:lang w:val="zh-CN"/>
        </w:rPr>
      </w:pPr>
      <w:bookmarkStart w:id="25" w:name="_Toc25165219"/>
      <w:r>
        <w:rPr>
          <w:rFonts w:ascii="宋体" w:hAnsi="宋体" w:cs="宋体"/>
          <w:sz w:val="28"/>
          <w:szCs w:val="28"/>
          <w:lang w:val="zh-CN"/>
        </w:rPr>
        <w:t>13.</w:t>
      </w:r>
      <w:r>
        <w:rPr>
          <w:rFonts w:hint="eastAsia" w:ascii="宋体" w:hAnsi="宋体" w:cs="宋体"/>
          <w:sz w:val="28"/>
          <w:szCs w:val="28"/>
          <w:lang w:val="zh-CN"/>
        </w:rPr>
        <w:t>投标文件的密封和标记</w:t>
      </w:r>
      <w:bookmarkEnd w:id="25"/>
    </w:p>
    <w:p>
      <w:pPr>
        <w:autoSpaceDE w:val="0"/>
        <w:autoSpaceDN w:val="0"/>
        <w:spacing w:line="360" w:lineRule="auto"/>
        <w:ind w:firstLine="488" w:firstLineChars="200"/>
        <w:rPr>
          <w:rFonts w:ascii="宋体" w:hAnsi="宋体" w:cs="宋体"/>
          <w:kern w:val="0"/>
          <w:lang w:val="zh-CN"/>
        </w:rPr>
      </w:pPr>
      <w:bookmarkStart w:id="26" w:name="_Toc25165220"/>
      <w:r>
        <w:rPr>
          <w:rFonts w:hint="eastAsia" w:ascii="宋体" w:hAnsi="宋体" w:cs="宋体"/>
          <w:kern w:val="0"/>
        </w:rPr>
        <w:t>本次招标采用线上提交电子投标文件的方式进行，电子投标文件必须在投标文件递交截止时间前上传至政采云平台。</w:t>
      </w:r>
    </w:p>
    <w:p>
      <w:pPr>
        <w:pStyle w:val="19"/>
        <w:spacing w:before="0" w:after="0" w:line="360" w:lineRule="auto"/>
        <w:jc w:val="left"/>
        <w:rPr>
          <w:rFonts w:ascii="宋体" w:cs="宋体"/>
          <w:lang w:val="zh-CN"/>
        </w:rPr>
      </w:pPr>
      <w:r>
        <w:rPr>
          <w:rFonts w:ascii="宋体" w:hAnsi="宋体" w:cs="宋体"/>
          <w:sz w:val="28"/>
          <w:szCs w:val="28"/>
          <w:lang w:val="zh-CN"/>
        </w:rPr>
        <w:t>14.</w:t>
      </w:r>
      <w:r>
        <w:rPr>
          <w:rFonts w:hint="eastAsia" w:ascii="宋体" w:hAnsi="宋体" w:cs="宋体"/>
          <w:sz w:val="28"/>
          <w:szCs w:val="28"/>
          <w:lang w:val="zh-CN"/>
        </w:rPr>
        <w:t>提交投标文件的时间、地点、方式</w:t>
      </w:r>
      <w:bookmarkEnd w:id="26"/>
    </w:p>
    <w:p>
      <w:pPr>
        <w:autoSpaceDE w:val="0"/>
        <w:autoSpaceDN w:val="0"/>
        <w:spacing w:line="360" w:lineRule="auto"/>
        <w:ind w:firstLine="488" w:firstLineChars="200"/>
        <w:rPr>
          <w:rFonts w:ascii="宋体" w:hAnsi="宋体" w:cs="宋体"/>
          <w:kern w:val="0"/>
        </w:rPr>
      </w:pPr>
      <w:bookmarkStart w:id="27" w:name="_Toc25165221"/>
      <w:r>
        <w:rPr>
          <w:rFonts w:hint="eastAsia" w:ascii="宋体" w:hAnsi="宋体" w:cs="宋体"/>
          <w:kern w:val="0"/>
        </w:rPr>
        <w:t xml:space="preserve">14.1 投标人应当在招标文件要求提交投标文件的截止时间前，将投标文件上传至政 采云投标客户端。 </w:t>
      </w:r>
    </w:p>
    <w:p>
      <w:pPr>
        <w:autoSpaceDE w:val="0"/>
        <w:autoSpaceDN w:val="0"/>
        <w:spacing w:line="360" w:lineRule="auto"/>
        <w:ind w:firstLine="488" w:firstLineChars="200"/>
        <w:rPr>
          <w:rFonts w:ascii="宋体" w:hAnsi="宋体" w:cs="宋体"/>
          <w:kern w:val="0"/>
        </w:rPr>
      </w:pPr>
      <w:r>
        <w:rPr>
          <w:rFonts w:hint="eastAsia" w:ascii="宋体" w:hAnsi="宋体" w:cs="宋体"/>
          <w:kern w:val="0"/>
        </w:rPr>
        <w:t>14.2 投标人在招标文件要求提交投标文件的截止时间及开标时间前，未将投标文件上传至政采云投标客户端或文件解密失败的，视为无效投标。</w:t>
      </w:r>
    </w:p>
    <w:p>
      <w:pPr>
        <w:pStyle w:val="19"/>
        <w:spacing w:before="0" w:after="0" w:line="360" w:lineRule="auto"/>
        <w:jc w:val="left"/>
        <w:rPr>
          <w:rFonts w:ascii="宋体" w:cs="宋体"/>
          <w:lang w:val="zh-CN"/>
        </w:rPr>
      </w:pPr>
      <w:r>
        <w:rPr>
          <w:rFonts w:ascii="宋体" w:hAnsi="宋体" w:cs="宋体"/>
          <w:sz w:val="28"/>
          <w:szCs w:val="28"/>
          <w:lang w:val="zh-CN"/>
        </w:rPr>
        <w:t>15.</w:t>
      </w:r>
      <w:r>
        <w:rPr>
          <w:rFonts w:hint="eastAsia" w:ascii="宋体" w:hAnsi="宋体" w:cs="宋体"/>
          <w:sz w:val="28"/>
          <w:szCs w:val="28"/>
          <w:lang w:val="zh-CN"/>
        </w:rPr>
        <w:t>投标文件的补充、修改或者撤回</w:t>
      </w:r>
      <w:bookmarkEnd w:id="27"/>
    </w:p>
    <w:p>
      <w:pPr>
        <w:autoSpaceDE w:val="0"/>
        <w:autoSpaceDN w:val="0"/>
        <w:spacing w:line="360" w:lineRule="auto"/>
        <w:ind w:firstLine="488" w:firstLineChars="200"/>
        <w:rPr>
          <w:rFonts w:ascii="宋体" w:cs="宋体"/>
          <w:kern w:val="0"/>
          <w:lang w:val="zh-CN"/>
        </w:rPr>
      </w:pPr>
      <w:r>
        <w:rPr>
          <w:rFonts w:ascii="宋体" w:hAnsi="宋体" w:cs="宋体"/>
          <w:kern w:val="0"/>
          <w:lang w:val="zh-CN"/>
        </w:rPr>
        <w:t>15.1</w:t>
      </w:r>
      <w:r>
        <w:rPr>
          <w:rFonts w:ascii="宋体" w:hAnsi="宋体" w:cs="宋体"/>
          <w:kern w:val="0"/>
        </w:rPr>
        <w:t xml:space="preserve"> </w:t>
      </w:r>
      <w:r>
        <w:rPr>
          <w:rFonts w:hint="eastAsia" w:ascii="宋体" w:hAnsi="宋体" w:cs="宋体"/>
          <w:kern w:val="0"/>
        </w:rPr>
        <w:t>投标人在投标截止时间前，可以对所递交的投标文件进行补充、修改或者撤回，并书面通知采购人或者采购代理机构。补充、修改的内容应当按照招标文件要求签署、盖章、密封后，作为投标文件的组成部分。</w:t>
      </w:r>
    </w:p>
    <w:p>
      <w:pPr>
        <w:pStyle w:val="19"/>
        <w:spacing w:before="0" w:after="0" w:line="360" w:lineRule="auto"/>
        <w:rPr>
          <w:rFonts w:ascii="宋体" w:cs="宋体"/>
          <w:highlight w:val="green"/>
        </w:rPr>
      </w:pPr>
      <w:bookmarkStart w:id="28" w:name="_Toc25165222"/>
      <w:r>
        <w:rPr>
          <w:rFonts w:hint="eastAsia" w:ascii="宋体" w:hAnsi="宋体" w:cs="宋体"/>
          <w:lang w:val="zh-CN"/>
        </w:rPr>
        <w:t>五、开标</w:t>
      </w:r>
      <w:bookmarkEnd w:id="28"/>
    </w:p>
    <w:p>
      <w:pPr>
        <w:pStyle w:val="19"/>
        <w:spacing w:before="0" w:after="0" w:line="360" w:lineRule="auto"/>
        <w:jc w:val="left"/>
        <w:rPr>
          <w:rFonts w:ascii="宋体" w:cs="宋体"/>
          <w:lang w:val="zh-CN"/>
        </w:rPr>
      </w:pPr>
      <w:bookmarkStart w:id="29" w:name="_Toc25165223"/>
      <w:r>
        <w:rPr>
          <w:rFonts w:ascii="宋体" w:hAnsi="宋体" w:cs="宋体"/>
          <w:sz w:val="28"/>
          <w:szCs w:val="28"/>
          <w:lang w:val="zh-CN"/>
        </w:rPr>
        <w:t>16.</w:t>
      </w:r>
      <w:r>
        <w:rPr>
          <w:rFonts w:hint="eastAsia" w:ascii="宋体" w:hAnsi="宋体" w:cs="宋体"/>
          <w:sz w:val="28"/>
          <w:szCs w:val="28"/>
          <w:lang w:val="zh-CN"/>
        </w:rPr>
        <w:t>开标</w:t>
      </w:r>
      <w:bookmarkEnd w:id="29"/>
    </w:p>
    <w:p>
      <w:pPr>
        <w:autoSpaceDE w:val="0"/>
        <w:autoSpaceDN w:val="0"/>
        <w:spacing w:line="360" w:lineRule="auto"/>
        <w:ind w:firstLine="488" w:firstLineChars="200"/>
        <w:rPr>
          <w:rFonts w:ascii="宋体" w:cs="宋体"/>
          <w:kern w:val="0"/>
          <w:lang w:val="zh-CN"/>
        </w:rPr>
      </w:pPr>
      <w:r>
        <w:rPr>
          <w:rFonts w:ascii="宋体" w:hAnsi="宋体" w:cs="宋体"/>
          <w:kern w:val="0"/>
          <w:lang w:val="zh-CN"/>
        </w:rPr>
        <w:t xml:space="preserve">16.1 </w:t>
      </w:r>
      <w:r>
        <w:rPr>
          <w:rFonts w:hint="eastAsia" w:ascii="宋体" w:hAnsi="宋体" w:cs="宋体"/>
          <w:kern w:val="0"/>
          <w:lang w:val="zh-CN"/>
        </w:rPr>
        <w:t>开标应当在招标文件确定的提交投标文件截止时间的同一时间进行。采购代理机构应当按本文件中确定的时间和地点组织开标活动。</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采购人或者采购代理机构应当对开标、评标现场活动进行全程录音录像。录音录像应当清晰可辨，音像资料作为采购文件一并存档。</w:t>
      </w:r>
    </w:p>
    <w:p>
      <w:pPr>
        <w:autoSpaceDE w:val="0"/>
        <w:autoSpaceDN w:val="0"/>
        <w:spacing w:line="360" w:lineRule="auto"/>
        <w:ind w:firstLine="488" w:firstLineChars="200"/>
        <w:rPr>
          <w:rFonts w:ascii="宋体" w:cs="宋体"/>
          <w:kern w:val="0"/>
          <w:lang w:val="zh-CN"/>
        </w:rPr>
      </w:pPr>
      <w:r>
        <w:rPr>
          <w:rFonts w:ascii="宋体" w:hAnsi="宋体" w:cs="宋体"/>
          <w:kern w:val="0"/>
          <w:lang w:val="zh-CN"/>
        </w:rPr>
        <w:t xml:space="preserve">16.2 </w:t>
      </w:r>
      <w:r>
        <w:rPr>
          <w:rFonts w:hint="eastAsia" w:ascii="宋体" w:hAnsi="宋体" w:cs="宋体"/>
          <w:shd w:val="clear" w:color="auto" w:fill="FFFFFF"/>
        </w:rPr>
        <w:t>开标由采购代理机构主持，邀请投标人参加。评标委员会成员（包括采购人代表）不得参加开标活动。</w:t>
      </w:r>
    </w:p>
    <w:p>
      <w:pPr>
        <w:autoSpaceDE w:val="0"/>
        <w:autoSpaceDN w:val="0"/>
        <w:spacing w:line="360" w:lineRule="auto"/>
        <w:ind w:firstLine="488" w:firstLineChars="200"/>
        <w:rPr>
          <w:rFonts w:ascii="宋体" w:cs="宋体"/>
          <w:shd w:val="clear" w:color="auto" w:fill="FFFFFF"/>
        </w:rPr>
      </w:pPr>
      <w:r>
        <w:rPr>
          <w:rFonts w:ascii="宋体" w:hAnsi="宋体" w:cs="宋体"/>
          <w:kern w:val="0"/>
          <w:lang w:val="zh-CN"/>
        </w:rPr>
        <w:t xml:space="preserve">16.3 </w:t>
      </w:r>
      <w:r>
        <w:rPr>
          <w:rFonts w:hint="eastAsia" w:ascii="宋体" w:hAnsi="宋体" w:cs="宋体"/>
          <w:shd w:val="clear" w:color="auto" w:fill="FFFFFF"/>
        </w:rPr>
        <w:t>开标时，应当由投标人或者其推选的代表检查投标文件的密封情况；经确认无误后，由采购代理机构工作人员当众拆封，宣布投标人名称、投标价格和其他主要内容。</w:t>
      </w:r>
    </w:p>
    <w:p>
      <w:pPr>
        <w:autoSpaceDE w:val="0"/>
        <w:autoSpaceDN w:val="0"/>
        <w:spacing w:line="360" w:lineRule="auto"/>
        <w:ind w:firstLine="488" w:firstLineChars="200"/>
        <w:rPr>
          <w:rFonts w:ascii="宋体" w:cs="宋体"/>
          <w:shd w:val="clear" w:color="auto" w:fill="FFFFFF"/>
          <w:lang w:val="zh-CN"/>
        </w:rPr>
      </w:pPr>
      <w:r>
        <w:rPr>
          <w:rFonts w:hint="eastAsia" w:ascii="宋体" w:hAnsi="宋体" w:cs="宋体"/>
          <w:shd w:val="clear" w:color="auto" w:fill="FFFFFF"/>
          <w:lang w:val="zh-CN"/>
        </w:rPr>
        <w:t>投标人不足</w:t>
      </w:r>
      <w:r>
        <w:rPr>
          <w:rFonts w:ascii="宋体" w:hAnsi="宋体" w:cs="宋体"/>
          <w:shd w:val="clear" w:color="auto" w:fill="FFFFFF"/>
          <w:lang w:val="zh-CN"/>
        </w:rPr>
        <w:t>3</w:t>
      </w:r>
      <w:r>
        <w:rPr>
          <w:rFonts w:hint="eastAsia" w:ascii="宋体" w:hAnsi="宋体" w:cs="宋体"/>
          <w:shd w:val="clear" w:color="auto" w:fill="FFFFFF"/>
          <w:lang w:val="zh-CN"/>
        </w:rPr>
        <w:t>家的，不得开标。</w:t>
      </w:r>
    </w:p>
    <w:p>
      <w:pPr>
        <w:autoSpaceDE w:val="0"/>
        <w:autoSpaceDN w:val="0"/>
        <w:spacing w:line="360" w:lineRule="auto"/>
        <w:ind w:firstLine="488" w:firstLineChars="200"/>
        <w:rPr>
          <w:rFonts w:ascii="宋体" w:cs="宋体"/>
          <w:kern w:val="0"/>
        </w:rPr>
      </w:pPr>
      <w:r>
        <w:rPr>
          <w:rFonts w:ascii="宋体" w:hAnsi="宋体" w:cs="宋体"/>
          <w:kern w:val="0"/>
        </w:rPr>
        <w:t xml:space="preserve">16.4 </w:t>
      </w:r>
      <w:r>
        <w:rPr>
          <w:rFonts w:hint="eastAsia" w:ascii="宋体" w:hAnsi="宋体" w:cs="宋体"/>
          <w:kern w:val="0"/>
        </w:rPr>
        <w:t>开标过程应当由采购代理机构负责记录，由参加开标的各投标人代表和相关工作人员签字确认。</w:t>
      </w:r>
    </w:p>
    <w:p>
      <w:pPr>
        <w:autoSpaceDE w:val="0"/>
        <w:autoSpaceDN w:val="0"/>
        <w:spacing w:line="360" w:lineRule="auto"/>
        <w:ind w:firstLine="488" w:firstLineChars="200"/>
        <w:rPr>
          <w:rFonts w:ascii="宋体" w:cs="宋体"/>
          <w:kern w:val="0"/>
        </w:rPr>
      </w:pPr>
      <w:r>
        <w:rPr>
          <w:rFonts w:hint="eastAsia" w:ascii="宋体" w:hAnsi="宋体" w:cs="宋体"/>
          <w:kern w:val="0"/>
        </w:rPr>
        <w:t>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autoSpaceDE w:val="0"/>
        <w:autoSpaceDN w:val="0"/>
        <w:spacing w:line="360" w:lineRule="auto"/>
        <w:ind w:firstLine="488" w:firstLineChars="200"/>
        <w:rPr>
          <w:rFonts w:ascii="宋体" w:hAnsi="宋体" w:cs="宋体"/>
          <w:kern w:val="0"/>
          <w:szCs w:val="36"/>
        </w:rPr>
      </w:pPr>
      <w:r>
        <w:rPr>
          <w:rFonts w:hint="eastAsia" w:ascii="宋体" w:hAnsi="宋体" w:cs="宋体"/>
          <w:kern w:val="0"/>
        </w:rPr>
        <w:t>投标人未参加开标的，视同认可开标结果。</w:t>
      </w:r>
      <w:bookmarkStart w:id="30" w:name="_Toc496004006"/>
      <w:bookmarkStart w:id="31" w:name="_Toc25165224"/>
    </w:p>
    <w:p>
      <w:pPr>
        <w:pStyle w:val="19"/>
        <w:spacing w:before="0" w:after="0" w:line="360" w:lineRule="auto"/>
        <w:rPr>
          <w:rFonts w:ascii="宋体" w:cs="宋体"/>
          <w:kern w:val="0"/>
        </w:rPr>
      </w:pPr>
      <w:r>
        <w:rPr>
          <w:rFonts w:hint="eastAsia" w:ascii="宋体" w:hAnsi="宋体" w:cs="宋体"/>
          <w:kern w:val="0"/>
          <w:szCs w:val="36"/>
        </w:rPr>
        <w:t>六、资格</w:t>
      </w:r>
      <w:r>
        <w:rPr>
          <w:rFonts w:hint="eastAsia" w:ascii="宋体" w:hAnsi="宋体" w:cs="宋体"/>
          <w:lang w:val="zh-CN"/>
        </w:rPr>
        <w:t>审查</w:t>
      </w:r>
      <w:r>
        <w:rPr>
          <w:rFonts w:hint="eastAsia" w:ascii="宋体" w:hAnsi="宋体" w:cs="宋体"/>
          <w:kern w:val="0"/>
          <w:szCs w:val="36"/>
        </w:rPr>
        <w:t>程序</w:t>
      </w:r>
      <w:bookmarkEnd w:id="30"/>
      <w:bookmarkEnd w:id="31"/>
    </w:p>
    <w:p>
      <w:pPr>
        <w:pStyle w:val="19"/>
        <w:spacing w:before="0" w:after="0" w:line="360" w:lineRule="auto"/>
        <w:jc w:val="left"/>
        <w:rPr>
          <w:rFonts w:ascii="宋体" w:cs="宋体"/>
          <w:sz w:val="28"/>
          <w:szCs w:val="28"/>
        </w:rPr>
      </w:pPr>
      <w:bookmarkStart w:id="32" w:name="_Toc25165225"/>
      <w:r>
        <w:rPr>
          <w:rFonts w:ascii="宋体" w:hAnsi="宋体" w:cs="宋体"/>
          <w:sz w:val="28"/>
          <w:szCs w:val="28"/>
        </w:rPr>
        <w:t>17.</w:t>
      </w:r>
      <w:r>
        <w:rPr>
          <w:rFonts w:hint="eastAsia" w:ascii="宋体" w:hAnsi="宋体" w:cs="宋体"/>
          <w:sz w:val="28"/>
          <w:szCs w:val="28"/>
        </w:rPr>
        <w:t>资格审查</w:t>
      </w:r>
      <w:bookmarkEnd w:id="32"/>
    </w:p>
    <w:p>
      <w:pPr>
        <w:autoSpaceDE w:val="0"/>
        <w:autoSpaceDN w:val="0"/>
        <w:spacing w:line="360" w:lineRule="auto"/>
        <w:ind w:firstLine="488" w:firstLineChars="200"/>
        <w:rPr>
          <w:rFonts w:ascii="宋体" w:cs="宋体"/>
          <w:kern w:val="0"/>
        </w:rPr>
      </w:pPr>
      <w:r>
        <w:rPr>
          <w:rFonts w:ascii="宋体" w:hAnsi="宋体" w:cs="宋体"/>
          <w:kern w:val="0"/>
        </w:rPr>
        <w:t xml:space="preserve">17.1 </w:t>
      </w:r>
      <w:r>
        <w:rPr>
          <w:rFonts w:hint="eastAsia" w:ascii="宋体" w:hAnsi="宋体" w:cs="宋体"/>
          <w:kern w:val="0"/>
        </w:rPr>
        <w:t>开标结束后，采购人或者采购代理机构应当依法对投标人的资格性审查文件（上册）进行审查。</w:t>
      </w:r>
    </w:p>
    <w:p>
      <w:pPr>
        <w:autoSpaceDE w:val="0"/>
        <w:autoSpaceDN w:val="0"/>
        <w:spacing w:line="360" w:lineRule="auto"/>
        <w:ind w:firstLine="488" w:firstLineChars="200"/>
        <w:rPr>
          <w:rFonts w:ascii="宋体" w:cs="宋体"/>
          <w:kern w:val="0"/>
        </w:rPr>
      </w:pPr>
      <w:r>
        <w:rPr>
          <w:rFonts w:ascii="宋体" w:hAnsi="宋体" w:cs="宋体"/>
          <w:kern w:val="0"/>
        </w:rPr>
        <w:t xml:space="preserve">17.2 </w:t>
      </w:r>
      <w:r>
        <w:rPr>
          <w:rFonts w:hint="eastAsia" w:ascii="宋体" w:hAnsi="宋体" w:cs="宋体"/>
          <w:kern w:val="0"/>
        </w:rPr>
        <w:t>合格投标人不足</w:t>
      </w:r>
      <w:r>
        <w:rPr>
          <w:rFonts w:ascii="宋体" w:hAnsi="宋体" w:cs="宋体"/>
          <w:kern w:val="0"/>
        </w:rPr>
        <w:t>3</w:t>
      </w:r>
      <w:r>
        <w:rPr>
          <w:rFonts w:hint="eastAsia" w:ascii="宋体" w:hAnsi="宋体" w:cs="宋体"/>
          <w:kern w:val="0"/>
        </w:rPr>
        <w:t>家的，不得评标。</w:t>
      </w:r>
    </w:p>
    <w:p>
      <w:pPr>
        <w:autoSpaceDE w:val="0"/>
        <w:autoSpaceDN w:val="0"/>
        <w:spacing w:line="360" w:lineRule="auto"/>
        <w:ind w:firstLine="488" w:firstLineChars="200"/>
        <w:rPr>
          <w:rFonts w:ascii="宋体" w:cs="宋体"/>
          <w:sz w:val="28"/>
          <w:szCs w:val="28"/>
        </w:rPr>
      </w:pPr>
      <w:bookmarkStart w:id="33" w:name="_Toc497503249"/>
      <w:bookmarkStart w:id="34" w:name="_Toc497503449"/>
      <w:bookmarkStart w:id="35" w:name="_Toc30809"/>
      <w:bookmarkStart w:id="36" w:name="_Toc497503315"/>
      <w:bookmarkStart w:id="37" w:name="_Toc497503516"/>
      <w:r>
        <w:rPr>
          <w:rFonts w:ascii="宋体" w:hAnsi="宋体" w:cs="宋体"/>
          <w:kern w:val="0"/>
        </w:rPr>
        <w:t xml:space="preserve">17.3 </w:t>
      </w:r>
      <w:r>
        <w:rPr>
          <w:rFonts w:hint="eastAsia" w:ascii="宋体" w:hAnsi="宋体" w:cs="宋体"/>
          <w:kern w:val="0"/>
        </w:rPr>
        <w:t>资格审查时，投标人存在下列情况之一的，按无效投标处理：</w:t>
      </w:r>
      <w:bookmarkEnd w:id="33"/>
      <w:bookmarkEnd w:id="34"/>
      <w:bookmarkEnd w:id="35"/>
      <w:bookmarkEnd w:id="36"/>
      <w:bookmarkEnd w:id="37"/>
    </w:p>
    <w:p>
      <w:pPr>
        <w:numPr>
          <w:ilvl w:val="0"/>
          <w:numId w:val="4"/>
        </w:numPr>
        <w:tabs>
          <w:tab w:val="left" w:pos="960"/>
        </w:tabs>
        <w:autoSpaceDE w:val="0"/>
        <w:autoSpaceDN w:val="0"/>
        <w:spacing w:line="360" w:lineRule="auto"/>
        <w:ind w:firstLine="488" w:firstLineChars="200"/>
        <w:rPr>
          <w:rFonts w:ascii="宋体" w:cs="宋体"/>
          <w:kern w:val="0"/>
        </w:rPr>
      </w:pPr>
      <w:r>
        <w:rPr>
          <w:rFonts w:hint="eastAsia" w:ascii="宋体" w:hAnsi="宋体" w:cs="宋体"/>
          <w:shd w:val="clear" w:color="auto" w:fill="FFFFFF"/>
        </w:rPr>
        <w:t>不具备</w:t>
      </w:r>
      <w:r>
        <w:rPr>
          <w:rFonts w:hint="eastAsia" w:ascii="宋体" w:hAnsi="宋体" w:cs="宋体"/>
          <w:kern w:val="0"/>
          <w:lang w:val="zh-CN"/>
        </w:rPr>
        <w:t>第</w:t>
      </w:r>
      <w:r>
        <w:rPr>
          <w:rFonts w:ascii="宋体" w:hAnsi="宋体" w:cs="宋体"/>
          <w:kern w:val="0"/>
          <w:lang w:val="zh-CN"/>
        </w:rPr>
        <w:t>2.2</w:t>
      </w:r>
      <w:r>
        <w:rPr>
          <w:rFonts w:hint="eastAsia" w:ascii="宋体" w:hAnsi="宋体" w:cs="宋体"/>
          <w:kern w:val="0"/>
          <w:lang w:val="zh-CN"/>
        </w:rPr>
        <w:t>款“合格的投标人”</w:t>
      </w:r>
      <w:r>
        <w:rPr>
          <w:rFonts w:hint="eastAsia" w:ascii="宋体" w:hAnsi="宋体" w:cs="宋体"/>
          <w:shd w:val="clear" w:color="auto" w:fill="FFFFFF"/>
        </w:rPr>
        <w:t>规定的资格要求的；</w:t>
      </w:r>
    </w:p>
    <w:p>
      <w:pPr>
        <w:numPr>
          <w:ilvl w:val="0"/>
          <w:numId w:val="4"/>
        </w:numPr>
        <w:tabs>
          <w:tab w:val="left" w:pos="960"/>
        </w:tabs>
        <w:autoSpaceDE w:val="0"/>
        <w:autoSpaceDN w:val="0"/>
        <w:spacing w:line="360" w:lineRule="auto"/>
        <w:ind w:firstLine="488" w:firstLineChars="200"/>
        <w:rPr>
          <w:rFonts w:ascii="宋体" w:cs="宋体"/>
          <w:kern w:val="0"/>
        </w:rPr>
      </w:pPr>
      <w:r>
        <w:rPr>
          <w:rFonts w:hint="eastAsia" w:ascii="宋体" w:hAnsi="宋体" w:cs="宋体"/>
          <w:kern w:val="0"/>
        </w:rPr>
        <w:t>未按招标文件要求交纳或未足额交纳投标保证金的；</w:t>
      </w:r>
    </w:p>
    <w:p>
      <w:pPr>
        <w:numPr>
          <w:ilvl w:val="0"/>
          <w:numId w:val="4"/>
        </w:numPr>
        <w:tabs>
          <w:tab w:val="left" w:pos="960"/>
        </w:tabs>
        <w:autoSpaceDE w:val="0"/>
        <w:autoSpaceDN w:val="0"/>
        <w:spacing w:line="360" w:lineRule="auto"/>
        <w:ind w:firstLine="488" w:firstLineChars="200"/>
        <w:rPr>
          <w:rFonts w:ascii="宋体" w:cs="宋体"/>
          <w:kern w:val="0"/>
        </w:rPr>
      </w:pPr>
      <w:r>
        <w:rPr>
          <w:rFonts w:hint="eastAsia" w:ascii="宋体" w:hAnsi="宋体" w:cs="宋体"/>
          <w:kern w:val="0"/>
        </w:rPr>
        <w:t>未按第</w:t>
      </w:r>
      <w:r>
        <w:rPr>
          <w:rFonts w:ascii="宋体" w:hAnsi="宋体" w:cs="宋体"/>
          <w:kern w:val="0"/>
        </w:rPr>
        <w:t>11.1</w:t>
      </w:r>
      <w:r>
        <w:rPr>
          <w:rFonts w:hint="eastAsia" w:ascii="宋体" w:hAnsi="宋体" w:cs="宋体"/>
          <w:kern w:val="0"/>
        </w:rPr>
        <w:t>要求提供相关资料的；</w:t>
      </w:r>
    </w:p>
    <w:p>
      <w:pPr>
        <w:numPr>
          <w:ilvl w:val="0"/>
          <w:numId w:val="4"/>
        </w:numPr>
        <w:tabs>
          <w:tab w:val="left" w:pos="960"/>
        </w:tabs>
        <w:autoSpaceDE w:val="0"/>
        <w:autoSpaceDN w:val="0"/>
        <w:spacing w:line="360" w:lineRule="auto"/>
        <w:ind w:firstLine="488" w:firstLineChars="200"/>
        <w:rPr>
          <w:rFonts w:ascii="宋体" w:cs="宋体"/>
          <w:shd w:val="clear" w:color="auto" w:fill="FFFFFF"/>
        </w:rPr>
      </w:pPr>
      <w:r>
        <w:rPr>
          <w:rFonts w:hint="eastAsia" w:ascii="宋体" w:hAnsi="宋体" w:cs="宋体"/>
          <w:kern w:val="0"/>
        </w:rPr>
        <w:t>资格性审查文件未按招标文件规定和要求签字、盖章的；</w:t>
      </w:r>
    </w:p>
    <w:p>
      <w:pPr>
        <w:numPr>
          <w:ilvl w:val="0"/>
          <w:numId w:val="4"/>
        </w:numPr>
        <w:tabs>
          <w:tab w:val="left" w:pos="960"/>
        </w:tabs>
        <w:autoSpaceDE w:val="0"/>
        <w:autoSpaceDN w:val="0"/>
        <w:spacing w:line="360" w:lineRule="auto"/>
        <w:ind w:firstLine="488" w:firstLineChars="200"/>
        <w:rPr>
          <w:rFonts w:ascii="宋体" w:cs="宋体"/>
          <w:shd w:val="clear" w:color="auto" w:fill="FFFFFF"/>
        </w:rPr>
      </w:pPr>
      <w:r>
        <w:rPr>
          <w:rFonts w:hint="eastAsia" w:ascii="宋体" w:hAnsi="宋体" w:cs="宋体"/>
          <w:shd w:val="clear" w:color="auto" w:fill="FFFFFF"/>
        </w:rPr>
        <w:t>报价超过招标文件中规定的预算金额或者最高限价的；</w:t>
      </w:r>
    </w:p>
    <w:p>
      <w:pPr>
        <w:numPr>
          <w:ilvl w:val="0"/>
          <w:numId w:val="4"/>
        </w:numPr>
        <w:tabs>
          <w:tab w:val="left" w:pos="960"/>
        </w:tabs>
        <w:autoSpaceDE w:val="0"/>
        <w:autoSpaceDN w:val="0"/>
        <w:spacing w:line="360" w:lineRule="auto"/>
        <w:ind w:firstLine="488" w:firstLineChars="200"/>
        <w:rPr>
          <w:rFonts w:ascii="宋体" w:cs="宋体"/>
          <w:shd w:val="clear" w:color="auto" w:fill="FFFFFF"/>
        </w:rPr>
      </w:pPr>
      <w:r>
        <w:rPr>
          <w:rFonts w:hint="eastAsia" w:ascii="宋体" w:hAnsi="宋体" w:cs="宋体"/>
          <w:kern w:val="0"/>
          <w:lang w:val="zh-CN"/>
        </w:rPr>
        <w:t>投标有效期不能满足招标文件要求的。</w:t>
      </w:r>
    </w:p>
    <w:p>
      <w:pPr>
        <w:pStyle w:val="19"/>
        <w:spacing w:before="0" w:after="0" w:line="360" w:lineRule="auto"/>
        <w:rPr>
          <w:rFonts w:ascii="宋体" w:cs="宋体"/>
        </w:rPr>
      </w:pPr>
      <w:bookmarkStart w:id="38" w:name="_Toc25165226"/>
      <w:r>
        <w:rPr>
          <w:rFonts w:hint="eastAsia" w:ascii="宋体" w:hAnsi="宋体" w:cs="宋体"/>
          <w:lang w:val="zh-CN"/>
        </w:rPr>
        <w:t>七、评审程序及方法</w:t>
      </w:r>
      <w:bookmarkEnd w:id="38"/>
    </w:p>
    <w:p>
      <w:pPr>
        <w:pStyle w:val="19"/>
        <w:spacing w:before="0" w:after="0" w:line="360" w:lineRule="auto"/>
        <w:jc w:val="left"/>
        <w:rPr>
          <w:rFonts w:ascii="宋体" w:cs="宋体"/>
          <w:lang w:val="zh-CN"/>
        </w:rPr>
      </w:pPr>
      <w:bookmarkStart w:id="39" w:name="_Toc25165227"/>
      <w:r>
        <w:rPr>
          <w:rFonts w:ascii="宋体" w:hAnsi="宋体" w:cs="宋体"/>
          <w:sz w:val="28"/>
          <w:szCs w:val="28"/>
          <w:lang w:val="zh-CN"/>
        </w:rPr>
        <w:t>1</w:t>
      </w:r>
      <w:r>
        <w:rPr>
          <w:rFonts w:ascii="宋体" w:hAnsi="宋体" w:cs="宋体"/>
          <w:sz w:val="28"/>
          <w:szCs w:val="28"/>
        </w:rPr>
        <w:t>8</w:t>
      </w:r>
      <w:r>
        <w:rPr>
          <w:rFonts w:ascii="宋体" w:cs="宋体"/>
          <w:sz w:val="28"/>
          <w:szCs w:val="28"/>
          <w:lang w:val="zh-CN"/>
        </w:rPr>
        <w:t>.</w:t>
      </w:r>
      <w:r>
        <w:rPr>
          <w:rFonts w:hint="eastAsia" w:ascii="宋体" w:hAnsi="宋体" w:cs="宋体"/>
          <w:sz w:val="28"/>
          <w:szCs w:val="28"/>
          <w:lang w:val="zh-CN"/>
        </w:rPr>
        <w:t>评标委员会</w:t>
      </w:r>
      <w:bookmarkEnd w:id="39"/>
    </w:p>
    <w:p>
      <w:pPr>
        <w:autoSpaceDE w:val="0"/>
        <w:autoSpaceDN w:val="0"/>
        <w:spacing w:line="360" w:lineRule="auto"/>
        <w:ind w:firstLine="488" w:firstLineChars="200"/>
        <w:rPr>
          <w:rFonts w:ascii="宋体" w:cs="宋体"/>
          <w:kern w:val="0"/>
          <w:lang w:val="zh-CN"/>
        </w:rPr>
      </w:pPr>
      <w:r>
        <w:rPr>
          <w:rFonts w:ascii="宋体" w:hAnsi="宋体" w:cs="宋体"/>
          <w:kern w:val="0"/>
        </w:rPr>
        <w:t xml:space="preserve">18.1 </w:t>
      </w:r>
      <w:r>
        <w:rPr>
          <w:rFonts w:hint="eastAsia" w:ascii="宋体" w:hAnsi="宋体" w:cs="宋体"/>
          <w:kern w:val="0"/>
          <w:lang w:val="zh-CN"/>
        </w:rPr>
        <w:t>采购代理机构负责组织评标工作，并履行下列职责：</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rPr>
        <w:t>1</w:t>
      </w:r>
      <w:r>
        <w:rPr>
          <w:rFonts w:hint="eastAsia" w:ascii="宋体" w:hAnsi="宋体" w:cs="宋体"/>
          <w:kern w:val="0"/>
          <w:lang w:val="zh-CN"/>
        </w:rPr>
        <w:t>）核对评审专家身份和采购人代表授权函，对评审专家在政府采购活动中的职责履行情况予以记录，并及时将有关违法违规行为向财政部门报告；</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rPr>
        <w:t>2</w:t>
      </w:r>
      <w:r>
        <w:rPr>
          <w:rFonts w:hint="eastAsia" w:ascii="宋体" w:hAnsi="宋体" w:cs="宋体"/>
          <w:kern w:val="0"/>
          <w:lang w:val="zh-CN"/>
        </w:rPr>
        <w:t>）宣布评标纪律；</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rPr>
        <w:t>3</w:t>
      </w:r>
      <w:r>
        <w:rPr>
          <w:rFonts w:hint="eastAsia" w:ascii="宋体" w:hAnsi="宋体" w:cs="宋体"/>
          <w:kern w:val="0"/>
          <w:lang w:val="zh-CN"/>
        </w:rPr>
        <w:t>）公布投标人名单，告知评审专家应当回避的情形；</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rPr>
        <w:t>4</w:t>
      </w:r>
      <w:r>
        <w:rPr>
          <w:rFonts w:hint="eastAsia" w:ascii="宋体" w:hAnsi="宋体" w:cs="宋体"/>
          <w:kern w:val="0"/>
          <w:lang w:val="zh-CN"/>
        </w:rPr>
        <w:t>）组织评标委员会推选评标组长，采购人代表不得担任组长；</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rPr>
        <w:t>5</w:t>
      </w:r>
      <w:r>
        <w:rPr>
          <w:rFonts w:hint="eastAsia" w:ascii="宋体" w:hAnsi="宋体" w:cs="宋体"/>
          <w:kern w:val="0"/>
          <w:lang w:val="zh-CN"/>
        </w:rPr>
        <w:t>）在评标期间采取必要的通讯管理措施，保证评标活动不受外界干扰；</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rPr>
        <w:t>6</w:t>
      </w:r>
      <w:r>
        <w:rPr>
          <w:rFonts w:hint="eastAsia" w:ascii="宋体" w:hAnsi="宋体" w:cs="宋体"/>
          <w:kern w:val="0"/>
          <w:lang w:val="zh-CN"/>
        </w:rPr>
        <w:t>）根据评标委员会的要求介绍政府采购相关政策法规、招标文件；</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rPr>
        <w:t>7</w:t>
      </w:r>
      <w:r>
        <w:rPr>
          <w:rFonts w:hint="eastAsia" w:ascii="宋体" w:hAnsi="宋体" w:cs="宋体"/>
          <w:kern w:val="0"/>
          <w:lang w:val="zh-CN"/>
        </w:rPr>
        <w:t>）维护评标秩序，监督评标委员会依照招标文件规定的评标程序、方法和标准进行独立评审，及时制止和纠正采购人代表、评审专家的倾向性言论或者违法违规行为；</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rPr>
        <w:t>8</w:t>
      </w:r>
      <w:r>
        <w:rPr>
          <w:rFonts w:hint="eastAsia" w:ascii="宋体" w:hAnsi="宋体" w:cs="宋体"/>
          <w:kern w:val="0"/>
          <w:lang w:val="zh-CN"/>
        </w:rPr>
        <w:t>）核对评标结果，有</w:t>
      </w:r>
      <w:r>
        <w:rPr>
          <w:rFonts w:ascii="宋体" w:hAnsi="宋体" w:cs="宋体"/>
          <w:kern w:val="0"/>
        </w:rPr>
        <w:t>20.4</w:t>
      </w:r>
      <w:r>
        <w:rPr>
          <w:rFonts w:hint="eastAsia" w:ascii="宋体" w:hAnsi="宋体" w:cs="宋体"/>
          <w:kern w:val="0"/>
          <w:lang w:val="zh-CN"/>
        </w:rPr>
        <w:t>规定情形的，要求评标委员会复核或者书面说明理由，评标委员会拒绝的，应予记录并向本级财政部门报告；</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rPr>
        <w:t>9</w:t>
      </w:r>
      <w:r>
        <w:rPr>
          <w:rFonts w:hint="eastAsia" w:ascii="宋体" w:hAnsi="宋体" w:cs="宋体"/>
          <w:kern w:val="0"/>
          <w:lang w:val="zh-CN"/>
        </w:rPr>
        <w:t>）评审工作完成后，按照规定由采购人向评审专家支付劳务报酬和异地评审差旅费，不得向评审专家以外的其他人员支付评审劳务报酬；</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rPr>
        <w:t>10</w:t>
      </w:r>
      <w:r>
        <w:rPr>
          <w:rFonts w:hint="eastAsia" w:ascii="宋体" w:hAnsi="宋体" w:cs="宋体"/>
          <w:kern w:val="0"/>
          <w:lang w:val="zh-CN"/>
        </w:rPr>
        <w:t>）处理与评标有关的其他事项。</w:t>
      </w:r>
    </w:p>
    <w:p>
      <w:pPr>
        <w:autoSpaceDE w:val="0"/>
        <w:autoSpaceDN w:val="0"/>
        <w:spacing w:line="360" w:lineRule="auto"/>
        <w:ind w:firstLine="488" w:firstLineChars="200"/>
        <w:rPr>
          <w:rFonts w:ascii="宋体" w:cs="宋体"/>
          <w:kern w:val="0"/>
        </w:rPr>
      </w:pPr>
      <w:r>
        <w:rPr>
          <w:rFonts w:hint="eastAsia" w:ascii="宋体" w:hAnsi="宋体" w:cs="宋体"/>
          <w:kern w:val="0"/>
          <w:lang w:val="zh-CN"/>
        </w:rPr>
        <w:t>采购人可以在评标前说明项目背景和采购需求，说明内容不得含有歧视性、倾向性意见，不得超出招标文件所述范围。说明应当提交书面材料，并随采购文件一并存档。</w:t>
      </w:r>
    </w:p>
    <w:p>
      <w:pPr>
        <w:autoSpaceDE w:val="0"/>
        <w:autoSpaceDN w:val="0"/>
        <w:spacing w:line="360" w:lineRule="auto"/>
        <w:ind w:firstLine="488" w:firstLineChars="200"/>
        <w:rPr>
          <w:rFonts w:ascii="宋体" w:cs="宋体"/>
          <w:kern w:val="0"/>
        </w:rPr>
      </w:pPr>
      <w:r>
        <w:rPr>
          <w:rFonts w:ascii="宋体" w:hAnsi="宋体" w:cs="宋体"/>
          <w:kern w:val="0"/>
        </w:rPr>
        <w:t xml:space="preserve">18.2 </w:t>
      </w:r>
      <w:r>
        <w:rPr>
          <w:rFonts w:hint="eastAsia" w:ascii="宋体" w:hAnsi="宋体" w:cs="宋体"/>
          <w:kern w:val="0"/>
        </w:rPr>
        <w:t>评标委员会负责具体评标事务，并独立履行下列职责：</w:t>
      </w:r>
    </w:p>
    <w:p>
      <w:pPr>
        <w:numPr>
          <w:ilvl w:val="0"/>
          <w:numId w:val="5"/>
        </w:numPr>
        <w:autoSpaceDE w:val="0"/>
        <w:autoSpaceDN w:val="0"/>
        <w:spacing w:line="360" w:lineRule="auto"/>
        <w:ind w:firstLine="488" w:firstLineChars="200"/>
        <w:rPr>
          <w:rFonts w:ascii="宋体" w:cs="宋体"/>
          <w:kern w:val="0"/>
        </w:rPr>
      </w:pPr>
      <w:r>
        <w:rPr>
          <w:rFonts w:hint="eastAsia" w:ascii="宋体" w:hAnsi="宋体" w:cs="宋体"/>
          <w:kern w:val="0"/>
        </w:rPr>
        <w:t>严格遵守评审工作纪律</w:t>
      </w:r>
      <w:r>
        <w:rPr>
          <w:rFonts w:ascii="宋体" w:cs="宋体"/>
          <w:kern w:val="0"/>
        </w:rPr>
        <w:t>,</w:t>
      </w:r>
      <w:r>
        <w:rPr>
          <w:rFonts w:hint="eastAsia" w:ascii="宋体" w:hAnsi="宋体" w:cs="宋体"/>
          <w:kern w:val="0"/>
        </w:rPr>
        <w:t>按照客观、公正、审慎的原则</w:t>
      </w:r>
      <w:r>
        <w:rPr>
          <w:rFonts w:ascii="宋体" w:cs="宋体"/>
          <w:kern w:val="0"/>
        </w:rPr>
        <w:t>,</w:t>
      </w:r>
      <w:r>
        <w:rPr>
          <w:rFonts w:hint="eastAsia" w:ascii="宋体" w:hAnsi="宋体" w:cs="宋体"/>
          <w:kern w:val="0"/>
        </w:rPr>
        <w:t>根据采购文件规定的评审程序、评审方法和评审标准进行独立评审</w:t>
      </w:r>
      <w:r>
        <w:rPr>
          <w:rFonts w:hint="eastAsia" w:ascii="宋体" w:hAnsi="宋体" w:cs="宋体"/>
          <w:kern w:val="0"/>
          <w:lang w:val="zh-CN"/>
        </w:rPr>
        <w:t>；</w:t>
      </w:r>
    </w:p>
    <w:p>
      <w:pPr>
        <w:numPr>
          <w:ilvl w:val="0"/>
          <w:numId w:val="5"/>
        </w:numPr>
        <w:autoSpaceDE w:val="0"/>
        <w:autoSpaceDN w:val="0"/>
        <w:spacing w:line="360" w:lineRule="auto"/>
        <w:ind w:firstLine="488" w:firstLineChars="200"/>
        <w:rPr>
          <w:rFonts w:ascii="宋体" w:cs="宋体"/>
          <w:kern w:val="0"/>
        </w:rPr>
      </w:pPr>
      <w:r>
        <w:rPr>
          <w:rFonts w:hint="eastAsia" w:ascii="宋体" w:hAnsi="宋体" w:cs="宋体"/>
          <w:kern w:val="0"/>
        </w:rPr>
        <w:t>现采购文件内容违反国家有关强制性规定或者采购文件存在歧义、重大缺陷导致评审工作无法进行时</w:t>
      </w:r>
      <w:r>
        <w:rPr>
          <w:rFonts w:ascii="宋体" w:cs="宋体"/>
          <w:kern w:val="0"/>
        </w:rPr>
        <w:t>,</w:t>
      </w:r>
      <w:r>
        <w:rPr>
          <w:rFonts w:hint="eastAsia" w:ascii="宋体" w:hAnsi="宋体" w:cs="宋体"/>
          <w:kern w:val="0"/>
        </w:rPr>
        <w:t>应当停止评审并向采购人或者采购代理机构书面说明情况</w:t>
      </w:r>
      <w:r>
        <w:rPr>
          <w:rFonts w:hint="eastAsia" w:ascii="宋体" w:hAnsi="宋体" w:cs="宋体"/>
          <w:kern w:val="0"/>
          <w:lang w:val="zh-CN"/>
        </w:rPr>
        <w:t>；</w:t>
      </w:r>
    </w:p>
    <w:p>
      <w:pPr>
        <w:numPr>
          <w:ilvl w:val="0"/>
          <w:numId w:val="5"/>
        </w:numPr>
        <w:autoSpaceDE w:val="0"/>
        <w:autoSpaceDN w:val="0"/>
        <w:spacing w:line="360" w:lineRule="auto"/>
        <w:ind w:firstLine="488" w:firstLineChars="200"/>
        <w:rPr>
          <w:rFonts w:ascii="宋体" w:cs="宋体"/>
          <w:kern w:val="0"/>
        </w:rPr>
      </w:pPr>
      <w:r>
        <w:rPr>
          <w:rFonts w:hint="eastAsia" w:ascii="宋体" w:hAnsi="宋体" w:cs="宋体"/>
          <w:kern w:val="0"/>
        </w:rPr>
        <w:t>审查、评价投标文件是否符合招标文件的商务、技术等实质性要求</w:t>
      </w:r>
      <w:r>
        <w:rPr>
          <w:rFonts w:hint="eastAsia" w:ascii="宋体" w:hAnsi="宋体" w:cs="宋体"/>
          <w:kern w:val="0"/>
          <w:lang w:val="zh-CN"/>
        </w:rPr>
        <w:t>；</w:t>
      </w:r>
    </w:p>
    <w:p>
      <w:pPr>
        <w:numPr>
          <w:ilvl w:val="0"/>
          <w:numId w:val="5"/>
        </w:numPr>
        <w:autoSpaceDE w:val="0"/>
        <w:autoSpaceDN w:val="0"/>
        <w:spacing w:line="360" w:lineRule="auto"/>
        <w:ind w:firstLine="488" w:firstLineChars="200"/>
        <w:rPr>
          <w:rFonts w:ascii="宋体" w:cs="宋体"/>
          <w:kern w:val="0"/>
        </w:rPr>
      </w:pPr>
      <w:r>
        <w:rPr>
          <w:rFonts w:hint="eastAsia" w:ascii="宋体" w:hAnsi="宋体" w:cs="宋体"/>
          <w:kern w:val="0"/>
        </w:rPr>
        <w:t>要求投标人对投标文件有关事项作出澄清或者说明；</w:t>
      </w:r>
    </w:p>
    <w:p>
      <w:pPr>
        <w:numPr>
          <w:ilvl w:val="0"/>
          <w:numId w:val="5"/>
        </w:numPr>
        <w:autoSpaceDE w:val="0"/>
        <w:autoSpaceDN w:val="0"/>
        <w:spacing w:line="360" w:lineRule="auto"/>
        <w:ind w:firstLine="488" w:firstLineChars="200"/>
        <w:rPr>
          <w:rFonts w:ascii="宋体" w:cs="宋体"/>
          <w:kern w:val="0"/>
        </w:rPr>
      </w:pPr>
      <w:r>
        <w:rPr>
          <w:rFonts w:hint="eastAsia" w:ascii="宋体" w:hAnsi="宋体" w:cs="宋体"/>
          <w:kern w:val="0"/>
        </w:rPr>
        <w:t>对投标文件进行比较和评价；</w:t>
      </w:r>
    </w:p>
    <w:p>
      <w:pPr>
        <w:numPr>
          <w:ilvl w:val="0"/>
          <w:numId w:val="5"/>
        </w:numPr>
        <w:autoSpaceDE w:val="0"/>
        <w:autoSpaceDN w:val="0"/>
        <w:spacing w:line="360" w:lineRule="auto"/>
        <w:ind w:firstLine="488" w:firstLineChars="200"/>
        <w:rPr>
          <w:rFonts w:ascii="宋体" w:cs="宋体"/>
          <w:kern w:val="0"/>
        </w:rPr>
      </w:pPr>
      <w:r>
        <w:rPr>
          <w:rFonts w:hint="eastAsia" w:ascii="宋体" w:hAnsi="宋体" w:cs="宋体"/>
          <w:kern w:val="0"/>
        </w:rPr>
        <w:t>确定中标候选人名单，以及根据采购人委托直接确定中标人；</w:t>
      </w:r>
    </w:p>
    <w:p>
      <w:pPr>
        <w:numPr>
          <w:ilvl w:val="0"/>
          <w:numId w:val="5"/>
        </w:numPr>
        <w:autoSpaceDE w:val="0"/>
        <w:autoSpaceDN w:val="0"/>
        <w:spacing w:line="360" w:lineRule="auto"/>
        <w:ind w:firstLine="488" w:firstLineChars="200"/>
        <w:rPr>
          <w:rFonts w:ascii="宋体" w:cs="宋体"/>
          <w:kern w:val="0"/>
        </w:rPr>
      </w:pPr>
      <w:r>
        <w:rPr>
          <w:rFonts w:hint="eastAsia" w:ascii="宋体" w:hAnsi="宋体" w:cs="宋体"/>
          <w:kern w:val="0"/>
        </w:rPr>
        <w:t>配合答复供应商的询问、质疑和投诉等事项</w:t>
      </w:r>
      <w:r>
        <w:rPr>
          <w:rFonts w:ascii="宋体" w:cs="宋体"/>
          <w:kern w:val="0"/>
        </w:rPr>
        <w:t>,</w:t>
      </w:r>
      <w:r>
        <w:rPr>
          <w:rFonts w:hint="eastAsia" w:ascii="宋体" w:hAnsi="宋体" w:cs="宋体"/>
          <w:kern w:val="0"/>
        </w:rPr>
        <w:t>不得泄露评审文件、评审情况和在评审过程中获悉的商业秘密</w:t>
      </w:r>
      <w:r>
        <w:rPr>
          <w:rFonts w:hint="eastAsia" w:ascii="宋体" w:hAnsi="宋体" w:cs="宋体"/>
          <w:kern w:val="0"/>
          <w:lang w:val="zh-CN"/>
        </w:rPr>
        <w:t>；</w:t>
      </w:r>
    </w:p>
    <w:p>
      <w:pPr>
        <w:numPr>
          <w:ilvl w:val="0"/>
          <w:numId w:val="5"/>
        </w:numPr>
        <w:autoSpaceDE w:val="0"/>
        <w:autoSpaceDN w:val="0"/>
        <w:spacing w:line="360" w:lineRule="auto"/>
        <w:ind w:firstLine="488" w:firstLineChars="200"/>
        <w:rPr>
          <w:rFonts w:ascii="宋体" w:cs="宋体"/>
          <w:kern w:val="0"/>
        </w:rPr>
      </w:pPr>
      <w:r>
        <w:rPr>
          <w:rFonts w:hint="eastAsia" w:ascii="宋体" w:hAnsi="宋体" w:cs="宋体"/>
          <w:kern w:val="0"/>
        </w:rPr>
        <w:t>向采购人、采购代理机构或者有关部门报告评标中发现的违法行为。</w:t>
      </w:r>
    </w:p>
    <w:p>
      <w:pPr>
        <w:autoSpaceDE w:val="0"/>
        <w:autoSpaceDN w:val="0"/>
        <w:spacing w:line="360" w:lineRule="auto"/>
        <w:ind w:firstLine="488" w:firstLineChars="200"/>
        <w:rPr>
          <w:rFonts w:ascii="宋体" w:cs="宋体"/>
          <w:kern w:val="0"/>
        </w:rPr>
      </w:pPr>
      <w:r>
        <w:rPr>
          <w:rFonts w:ascii="宋体" w:hAnsi="宋体" w:cs="宋体"/>
          <w:kern w:val="0"/>
        </w:rPr>
        <w:t xml:space="preserve">18.3 </w:t>
      </w:r>
      <w:r>
        <w:rPr>
          <w:rFonts w:hint="eastAsia" w:ascii="宋体" w:hAnsi="宋体" w:cs="宋体"/>
          <w:kern w:val="0"/>
        </w:rPr>
        <w:t>评标委员会由采购人代表和评审专家组成，成员人数应当为</w:t>
      </w:r>
      <w:r>
        <w:rPr>
          <w:rFonts w:ascii="宋体" w:hAnsi="宋体" w:cs="宋体"/>
          <w:kern w:val="0"/>
        </w:rPr>
        <w:t>5</w:t>
      </w:r>
      <w:r>
        <w:rPr>
          <w:rFonts w:hint="eastAsia" w:ascii="宋体" w:hAnsi="宋体" w:cs="宋体"/>
          <w:kern w:val="0"/>
        </w:rPr>
        <w:t>人以上单数，其中评审专家不得少于成员总数的三分之二。</w:t>
      </w:r>
    </w:p>
    <w:p>
      <w:pPr>
        <w:autoSpaceDE w:val="0"/>
        <w:autoSpaceDN w:val="0"/>
        <w:spacing w:line="360" w:lineRule="auto"/>
        <w:ind w:firstLine="488" w:firstLineChars="200"/>
        <w:rPr>
          <w:rFonts w:ascii="宋体" w:cs="宋体"/>
          <w:kern w:val="0"/>
        </w:rPr>
      </w:pPr>
      <w:r>
        <w:rPr>
          <w:rFonts w:hint="eastAsia" w:ascii="宋体" w:hAnsi="宋体" w:cs="宋体"/>
          <w:kern w:val="0"/>
        </w:rPr>
        <w:t>采购项目符合下列情形之一的，评标委员会成员人数应当为</w:t>
      </w:r>
      <w:r>
        <w:rPr>
          <w:rFonts w:ascii="宋体" w:hAnsi="宋体" w:cs="宋体"/>
          <w:kern w:val="0"/>
        </w:rPr>
        <w:t>7</w:t>
      </w:r>
      <w:r>
        <w:rPr>
          <w:rFonts w:hint="eastAsia" w:ascii="宋体" w:hAnsi="宋体" w:cs="宋体"/>
          <w:kern w:val="0"/>
        </w:rPr>
        <w:t>人以上单数：</w:t>
      </w:r>
    </w:p>
    <w:p>
      <w:pPr>
        <w:autoSpaceDE w:val="0"/>
        <w:autoSpaceDN w:val="0"/>
        <w:spacing w:line="360" w:lineRule="auto"/>
        <w:ind w:firstLine="488" w:firstLineChars="200"/>
        <w:rPr>
          <w:rFonts w:ascii="宋体" w:cs="宋体"/>
          <w:kern w:val="0"/>
        </w:rPr>
      </w:pPr>
      <w:r>
        <w:rPr>
          <w:rFonts w:hint="eastAsia" w:ascii="宋体" w:hAnsi="宋体" w:cs="宋体"/>
          <w:kern w:val="0"/>
        </w:rPr>
        <w:t>（</w:t>
      </w:r>
      <w:r>
        <w:rPr>
          <w:rFonts w:ascii="宋体" w:hAnsi="宋体" w:cs="宋体"/>
          <w:kern w:val="0"/>
        </w:rPr>
        <w:t>1</w:t>
      </w:r>
      <w:r>
        <w:rPr>
          <w:rFonts w:hint="eastAsia" w:ascii="宋体" w:hAnsi="宋体" w:cs="宋体"/>
          <w:kern w:val="0"/>
        </w:rPr>
        <w:t>）采购预算金额在</w:t>
      </w:r>
      <w:r>
        <w:rPr>
          <w:rFonts w:ascii="宋体" w:hAnsi="宋体" w:cs="宋体"/>
          <w:kern w:val="0"/>
        </w:rPr>
        <w:t>1000</w:t>
      </w:r>
      <w:r>
        <w:rPr>
          <w:rFonts w:hint="eastAsia" w:ascii="宋体" w:hAnsi="宋体" w:cs="宋体"/>
          <w:kern w:val="0"/>
        </w:rPr>
        <w:t>万元以上；</w:t>
      </w:r>
    </w:p>
    <w:p>
      <w:pPr>
        <w:autoSpaceDE w:val="0"/>
        <w:autoSpaceDN w:val="0"/>
        <w:spacing w:line="360" w:lineRule="auto"/>
        <w:ind w:firstLine="488" w:firstLineChars="200"/>
        <w:rPr>
          <w:rFonts w:ascii="宋体" w:cs="宋体"/>
          <w:kern w:val="0"/>
        </w:rPr>
      </w:pPr>
      <w:r>
        <w:rPr>
          <w:rFonts w:hint="eastAsia" w:ascii="宋体" w:hAnsi="宋体" w:cs="宋体"/>
          <w:kern w:val="0"/>
        </w:rPr>
        <w:t>（</w:t>
      </w:r>
      <w:r>
        <w:rPr>
          <w:rFonts w:ascii="宋体" w:hAnsi="宋体" w:cs="宋体"/>
          <w:kern w:val="0"/>
        </w:rPr>
        <w:t>2</w:t>
      </w:r>
      <w:r>
        <w:rPr>
          <w:rFonts w:hint="eastAsia" w:ascii="宋体" w:hAnsi="宋体" w:cs="宋体"/>
          <w:kern w:val="0"/>
        </w:rPr>
        <w:t>）技术复杂；</w:t>
      </w:r>
    </w:p>
    <w:p>
      <w:pPr>
        <w:autoSpaceDE w:val="0"/>
        <w:autoSpaceDN w:val="0"/>
        <w:spacing w:line="360" w:lineRule="auto"/>
        <w:ind w:firstLine="488" w:firstLineChars="200"/>
        <w:rPr>
          <w:rFonts w:ascii="宋体" w:cs="宋体"/>
          <w:kern w:val="0"/>
        </w:rPr>
      </w:pPr>
      <w:r>
        <w:rPr>
          <w:rFonts w:hint="eastAsia" w:ascii="宋体" w:hAnsi="宋体" w:cs="宋体"/>
          <w:kern w:val="0"/>
        </w:rPr>
        <w:t>（</w:t>
      </w:r>
      <w:r>
        <w:rPr>
          <w:rFonts w:ascii="宋体" w:hAnsi="宋体" w:cs="宋体"/>
          <w:kern w:val="0"/>
        </w:rPr>
        <w:t>3</w:t>
      </w:r>
      <w:r>
        <w:rPr>
          <w:rFonts w:hint="eastAsia" w:ascii="宋体" w:hAnsi="宋体" w:cs="宋体"/>
          <w:kern w:val="0"/>
        </w:rPr>
        <w:t>）社会影响较大。</w:t>
      </w:r>
    </w:p>
    <w:p>
      <w:pPr>
        <w:autoSpaceDE w:val="0"/>
        <w:autoSpaceDN w:val="0"/>
        <w:spacing w:line="360" w:lineRule="auto"/>
        <w:ind w:firstLine="488" w:firstLineChars="200"/>
        <w:rPr>
          <w:rFonts w:ascii="宋体" w:cs="宋体"/>
          <w:kern w:val="0"/>
        </w:rPr>
      </w:pPr>
      <w:r>
        <w:rPr>
          <w:rFonts w:hint="eastAsia" w:ascii="宋体" w:hAnsi="宋体" w:cs="宋体"/>
          <w:kern w:val="0"/>
        </w:rPr>
        <w:t>评审专家对本单位的采购项目只能作为采购人代表参与评标。采购代理机构工作人员不得参加由本机构代理的政府采购项目的评标。</w:t>
      </w:r>
    </w:p>
    <w:p>
      <w:pPr>
        <w:autoSpaceDE w:val="0"/>
        <w:autoSpaceDN w:val="0"/>
        <w:spacing w:line="360" w:lineRule="auto"/>
        <w:ind w:firstLine="488" w:firstLineChars="200"/>
        <w:rPr>
          <w:rFonts w:ascii="宋体" w:cs="宋体"/>
          <w:kern w:val="0"/>
        </w:rPr>
      </w:pPr>
      <w:r>
        <w:rPr>
          <w:rFonts w:hint="eastAsia" w:ascii="宋体" w:hAnsi="宋体" w:cs="宋体"/>
          <w:kern w:val="0"/>
        </w:rPr>
        <w:t>评标委员会成员名单在评标结果公告前应当保密。</w:t>
      </w:r>
    </w:p>
    <w:p>
      <w:pPr>
        <w:autoSpaceDE w:val="0"/>
        <w:autoSpaceDN w:val="0"/>
        <w:spacing w:line="360" w:lineRule="auto"/>
        <w:ind w:firstLine="488" w:firstLineChars="200"/>
        <w:rPr>
          <w:rFonts w:ascii="宋体" w:cs="宋体"/>
          <w:kern w:val="0"/>
        </w:rPr>
      </w:pPr>
      <w:r>
        <w:rPr>
          <w:rFonts w:ascii="宋体" w:hAnsi="宋体" w:cs="宋体"/>
          <w:kern w:val="0"/>
        </w:rPr>
        <w:t xml:space="preserve">18.4 </w:t>
      </w:r>
      <w:r>
        <w:rPr>
          <w:rFonts w:hint="eastAsia" w:ascii="宋体" w:hAnsi="宋体" w:cs="宋体"/>
          <w:kern w:val="0"/>
        </w:rPr>
        <w:t>采购代理机构应当从省级以上财政部门设立的政府采购评审专家库中，通过随机方式抽取评审专家。对技术复杂、专业性强的采购项目，通过随机方式难以确定合适评审专家的，经主管预算单位同意，采购人可以自行选定相应专业领域的评审专家。自行选定评审专家的，应当优先选择本单位以外的评审专家。</w:t>
      </w:r>
    </w:p>
    <w:p>
      <w:pPr>
        <w:autoSpaceDE w:val="0"/>
        <w:autoSpaceDN w:val="0"/>
        <w:spacing w:line="360" w:lineRule="auto"/>
        <w:ind w:firstLine="488" w:firstLineChars="200"/>
        <w:rPr>
          <w:rFonts w:ascii="宋体" w:cs="宋体"/>
          <w:kern w:val="0"/>
        </w:rPr>
      </w:pPr>
      <w:r>
        <w:rPr>
          <w:rFonts w:ascii="宋体" w:hAnsi="宋体" w:cs="宋体"/>
          <w:kern w:val="0"/>
          <w:lang w:val="zh-CN"/>
        </w:rPr>
        <w:t>1</w:t>
      </w:r>
      <w:r>
        <w:rPr>
          <w:rFonts w:ascii="宋体" w:hAnsi="宋体" w:cs="宋体"/>
          <w:kern w:val="0"/>
        </w:rPr>
        <w:t>8</w:t>
      </w:r>
      <w:r>
        <w:rPr>
          <w:rFonts w:ascii="宋体" w:cs="宋体"/>
          <w:kern w:val="0"/>
          <w:lang w:val="zh-CN"/>
        </w:rPr>
        <w:t>.</w:t>
      </w:r>
      <w:r>
        <w:rPr>
          <w:rFonts w:ascii="宋体" w:hAnsi="宋体" w:cs="宋体"/>
          <w:kern w:val="0"/>
        </w:rPr>
        <w:t xml:space="preserve">5 </w:t>
      </w:r>
      <w:r>
        <w:rPr>
          <w:rFonts w:hint="eastAsia" w:ascii="宋体" w:hAnsi="宋体" w:cs="宋体"/>
          <w:kern w:val="0"/>
        </w:rPr>
        <w:t>评标中因评标委员会成员缺席、回避或者健康等特殊原因导致评标委员会组成不符合规定的，采购人或者采购代理机构应当依法补足后继续评标。被更换的评标委员会成员所作出的评标意见无效。无法及时补足评标委员会成员的，采购代理机构应当停止评标活动，封存所有投标文件和开标、评标资料，依法重新组建评标委员会进行评标。原评标委员会所作出的评标意见无效。</w:t>
      </w:r>
    </w:p>
    <w:p>
      <w:pPr>
        <w:autoSpaceDE w:val="0"/>
        <w:autoSpaceDN w:val="0"/>
        <w:spacing w:line="360" w:lineRule="auto"/>
        <w:ind w:firstLine="488" w:firstLineChars="200"/>
        <w:rPr>
          <w:rFonts w:ascii="宋体" w:cs="宋体"/>
          <w:kern w:val="0"/>
          <w:lang w:val="zh-CN"/>
        </w:rPr>
      </w:pPr>
      <w:r>
        <w:rPr>
          <w:rFonts w:hint="eastAsia" w:ascii="宋体" w:hAnsi="宋体" w:cs="宋体"/>
          <w:kern w:val="0"/>
        </w:rPr>
        <w:t>采购代理机构应当将变更、重新组建评标委员会的情况予以记录，并随采购文件一并存档。</w:t>
      </w:r>
    </w:p>
    <w:p>
      <w:pPr>
        <w:autoSpaceDE w:val="0"/>
        <w:autoSpaceDN w:val="0"/>
        <w:spacing w:line="360" w:lineRule="auto"/>
        <w:ind w:firstLine="488" w:firstLineChars="200"/>
        <w:rPr>
          <w:rFonts w:ascii="宋体" w:cs="宋体"/>
          <w:kern w:val="0"/>
        </w:rPr>
      </w:pPr>
      <w:r>
        <w:rPr>
          <w:rFonts w:ascii="宋体" w:hAnsi="宋体" w:cs="宋体"/>
          <w:kern w:val="0"/>
          <w:lang w:val="zh-CN"/>
        </w:rPr>
        <w:t>1</w:t>
      </w:r>
      <w:r>
        <w:rPr>
          <w:rFonts w:ascii="宋体" w:hAnsi="宋体" w:cs="宋体"/>
          <w:kern w:val="0"/>
        </w:rPr>
        <w:t>8</w:t>
      </w:r>
      <w:r>
        <w:rPr>
          <w:rFonts w:ascii="宋体" w:cs="宋体"/>
          <w:kern w:val="0"/>
          <w:lang w:val="zh-CN"/>
        </w:rPr>
        <w:t>.</w:t>
      </w:r>
      <w:r>
        <w:rPr>
          <w:rFonts w:ascii="宋体" w:hAnsi="宋体" w:cs="宋体"/>
          <w:kern w:val="0"/>
        </w:rPr>
        <w:t xml:space="preserve">6 </w:t>
      </w:r>
      <w:r>
        <w:rPr>
          <w:rFonts w:hint="eastAsia" w:ascii="宋体" w:hAnsi="宋体" w:cs="宋体"/>
          <w:kern w:val="0"/>
        </w:rPr>
        <w:t>采购人、采购代理机构应当采取必要措施，保证评标在严格保密的情况下进行。除采购人代表、评标现场组织人员外，采购人的其他工作人员以及与评标工作无关的人员不得进入评标现场。</w:t>
      </w:r>
    </w:p>
    <w:p>
      <w:pPr>
        <w:autoSpaceDE w:val="0"/>
        <w:autoSpaceDN w:val="0"/>
        <w:spacing w:line="360" w:lineRule="auto"/>
        <w:ind w:firstLine="488" w:firstLineChars="200"/>
        <w:rPr>
          <w:rFonts w:ascii="宋体" w:cs="宋体"/>
          <w:kern w:val="0"/>
          <w:lang w:val="zh-CN"/>
        </w:rPr>
      </w:pPr>
      <w:r>
        <w:rPr>
          <w:rFonts w:hint="eastAsia" w:ascii="宋体" w:hAnsi="宋体" w:cs="宋体"/>
          <w:kern w:val="0"/>
        </w:rPr>
        <w:t>有关人员对评标情况以及在评标过程中获悉的国家秘密、商业秘密负有保密责任。</w:t>
      </w:r>
    </w:p>
    <w:p>
      <w:pPr>
        <w:pStyle w:val="19"/>
        <w:spacing w:before="0" w:after="0" w:line="360" w:lineRule="auto"/>
        <w:jc w:val="left"/>
        <w:rPr>
          <w:rFonts w:ascii="宋体" w:cs="宋体"/>
          <w:lang w:val="zh-CN"/>
        </w:rPr>
      </w:pPr>
      <w:bookmarkStart w:id="40" w:name="_Toc25165228"/>
      <w:r>
        <w:rPr>
          <w:rFonts w:ascii="宋体" w:hAnsi="宋体" w:cs="宋体"/>
          <w:sz w:val="28"/>
          <w:szCs w:val="28"/>
        </w:rPr>
        <w:t>19</w:t>
      </w:r>
      <w:r>
        <w:rPr>
          <w:rFonts w:ascii="宋体" w:cs="宋体"/>
          <w:sz w:val="28"/>
          <w:szCs w:val="28"/>
          <w:lang w:val="zh-CN"/>
        </w:rPr>
        <w:t>.</w:t>
      </w:r>
      <w:r>
        <w:rPr>
          <w:rFonts w:hint="eastAsia" w:ascii="宋体" w:hAnsi="宋体" w:cs="宋体"/>
          <w:sz w:val="28"/>
          <w:szCs w:val="28"/>
          <w:lang w:val="zh-CN"/>
        </w:rPr>
        <w:t>评审工作程序</w:t>
      </w:r>
      <w:bookmarkEnd w:id="40"/>
    </w:p>
    <w:p>
      <w:pPr>
        <w:autoSpaceDE w:val="0"/>
        <w:autoSpaceDN w:val="0"/>
        <w:spacing w:line="360" w:lineRule="auto"/>
        <w:ind w:firstLine="488" w:firstLineChars="200"/>
        <w:rPr>
          <w:rFonts w:ascii="宋体" w:cs="宋体"/>
          <w:kern w:val="0"/>
          <w:lang w:val="zh-CN"/>
        </w:rPr>
      </w:pPr>
      <w:r>
        <w:rPr>
          <w:rFonts w:ascii="宋体" w:hAnsi="宋体" w:cs="宋体"/>
          <w:b/>
          <w:bCs/>
          <w:kern w:val="0"/>
          <w:lang w:val="zh-CN"/>
        </w:rPr>
        <w:t>1</w:t>
      </w:r>
      <w:r>
        <w:rPr>
          <w:rFonts w:ascii="宋体" w:hAnsi="宋体" w:cs="宋体"/>
          <w:b/>
          <w:bCs/>
          <w:kern w:val="0"/>
        </w:rPr>
        <w:t>9</w:t>
      </w:r>
      <w:r>
        <w:rPr>
          <w:rFonts w:ascii="宋体" w:hAnsi="宋体" w:cs="宋体"/>
          <w:b/>
          <w:bCs/>
          <w:kern w:val="0"/>
          <w:lang w:val="zh-CN"/>
        </w:rPr>
        <w:t xml:space="preserve">.1 </w:t>
      </w:r>
      <w:r>
        <w:rPr>
          <w:rFonts w:hint="eastAsia" w:ascii="宋体" w:hAnsi="宋体" w:cs="宋体"/>
          <w:kern w:val="0"/>
          <w:lang w:val="zh-CN"/>
        </w:rPr>
        <w:t>评标委员会应当对符合资格的投标人的符合性文件进行审查，以确定其是否满足招标文件的实质性要求。</w:t>
      </w:r>
    </w:p>
    <w:p>
      <w:pPr>
        <w:autoSpaceDE w:val="0"/>
        <w:autoSpaceDN w:val="0"/>
        <w:spacing w:line="360" w:lineRule="auto"/>
        <w:ind w:firstLine="488" w:firstLineChars="200"/>
        <w:rPr>
          <w:rFonts w:ascii="宋体" w:cs="宋体"/>
          <w:kern w:val="0"/>
          <w:lang w:val="zh-CN"/>
        </w:rPr>
      </w:pPr>
      <w:r>
        <w:rPr>
          <w:rFonts w:ascii="宋体" w:hAnsi="宋体" w:cs="宋体"/>
          <w:kern w:val="0"/>
        </w:rPr>
        <w:t xml:space="preserve">19.1.1 </w:t>
      </w:r>
      <w:r>
        <w:rPr>
          <w:rFonts w:hint="eastAsia" w:ascii="宋体" w:hAnsi="宋体" w:cs="宋体"/>
          <w:kern w:val="0"/>
          <w:lang w:val="zh-CN"/>
        </w:rPr>
        <w:t>投标文件中含义不明确、同类问题表述不一致或者有明显文字和计算错误的内容，评标委员会应当以书面形式要求投标人作出必要的澄清、说明或者补正。</w:t>
      </w:r>
    </w:p>
    <w:p>
      <w:pPr>
        <w:autoSpaceDE w:val="0"/>
        <w:autoSpaceDN w:val="0"/>
        <w:spacing w:line="360" w:lineRule="auto"/>
        <w:ind w:firstLine="488" w:firstLineChars="200"/>
        <w:rPr>
          <w:rFonts w:ascii="宋体" w:cs="宋体"/>
          <w:b/>
          <w:bCs/>
          <w:kern w:val="0"/>
        </w:rPr>
      </w:pPr>
      <w:r>
        <w:rPr>
          <w:rFonts w:hint="eastAsia" w:ascii="宋体" w:hAnsi="宋体" w:cs="宋体"/>
          <w:kern w:val="0"/>
          <w:lang w:val="zh-CN"/>
        </w:rPr>
        <w:t>投标人的澄清、说明或者补正应当采用书面形式，并加盖公章，或者由法定代表人或其授权的代表签字。投标人的澄清、说明或者补正不得超出投标文件的范围或者改变投标文件的实质性内容。</w:t>
      </w:r>
    </w:p>
    <w:p>
      <w:pPr>
        <w:autoSpaceDE w:val="0"/>
        <w:autoSpaceDN w:val="0"/>
        <w:spacing w:line="360" w:lineRule="auto"/>
        <w:ind w:firstLine="488" w:firstLineChars="200"/>
        <w:rPr>
          <w:rFonts w:ascii="宋体" w:cs="宋体"/>
          <w:kern w:val="0"/>
          <w:lang w:val="zh-CN"/>
        </w:rPr>
      </w:pPr>
      <w:r>
        <w:rPr>
          <w:rFonts w:ascii="宋体" w:hAnsi="宋体" w:cs="宋体"/>
          <w:kern w:val="0"/>
          <w:lang w:val="zh-CN"/>
        </w:rPr>
        <w:t>1</w:t>
      </w:r>
      <w:r>
        <w:rPr>
          <w:rFonts w:ascii="宋体" w:hAnsi="宋体" w:cs="宋体"/>
          <w:kern w:val="0"/>
        </w:rPr>
        <w:t>9</w:t>
      </w:r>
      <w:r>
        <w:rPr>
          <w:rFonts w:ascii="宋体" w:cs="宋体"/>
          <w:kern w:val="0"/>
          <w:lang w:val="zh-CN"/>
        </w:rPr>
        <w:t>.</w:t>
      </w:r>
      <w:r>
        <w:rPr>
          <w:rFonts w:ascii="宋体" w:hAnsi="宋体" w:cs="宋体"/>
          <w:kern w:val="0"/>
        </w:rPr>
        <w:t>1</w:t>
      </w:r>
      <w:r>
        <w:rPr>
          <w:rFonts w:ascii="宋体" w:hAnsi="宋体" w:cs="宋体"/>
          <w:kern w:val="0"/>
          <w:lang w:val="zh-CN"/>
        </w:rPr>
        <w:t xml:space="preserve">.2 </w:t>
      </w:r>
      <w:r>
        <w:rPr>
          <w:rFonts w:hint="eastAsia" w:ascii="宋体" w:hAnsi="宋体" w:cs="宋体"/>
          <w:kern w:val="0"/>
          <w:lang w:val="zh-CN"/>
        </w:rPr>
        <w:t>投标人存在下列情况之一的，投标无效</w:t>
      </w:r>
      <w:r>
        <w:rPr>
          <w:rFonts w:ascii="宋体" w:hAnsi="宋体" w:cs="宋体"/>
          <w:kern w:val="0"/>
          <w:lang w:val="zh-CN"/>
        </w:rPr>
        <w:t>:</w:t>
      </w:r>
    </w:p>
    <w:p>
      <w:pPr>
        <w:numPr>
          <w:ilvl w:val="0"/>
          <w:numId w:val="6"/>
        </w:num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符合性审查文件未按招标文件要求签署、盖章的；</w:t>
      </w:r>
    </w:p>
    <w:p>
      <w:pPr>
        <w:numPr>
          <w:ilvl w:val="0"/>
          <w:numId w:val="6"/>
        </w:numPr>
        <w:autoSpaceDE w:val="0"/>
        <w:autoSpaceDN w:val="0"/>
        <w:spacing w:line="360" w:lineRule="auto"/>
        <w:ind w:firstLine="488" w:firstLineChars="200"/>
        <w:rPr>
          <w:rFonts w:ascii="宋体" w:cs="宋体"/>
          <w:kern w:val="0"/>
          <w:lang w:val="zh-CN"/>
        </w:rPr>
      </w:pPr>
      <w:r>
        <w:rPr>
          <w:rFonts w:hint="eastAsia" w:ascii="宋体" w:hAnsi="宋体" w:cs="宋体"/>
          <w:lang w:val="zh-CN"/>
        </w:rPr>
        <w:t>未按第</w:t>
      </w:r>
      <w:r>
        <w:rPr>
          <w:rFonts w:ascii="宋体" w:hAnsi="宋体" w:cs="宋体"/>
          <w:lang w:val="zh-CN"/>
        </w:rPr>
        <w:t>11</w:t>
      </w:r>
      <w:r>
        <w:rPr>
          <w:rFonts w:ascii="宋体" w:cs="宋体"/>
        </w:rPr>
        <w:t>.</w:t>
      </w:r>
      <w:r>
        <w:rPr>
          <w:rFonts w:ascii="宋体" w:hAnsi="宋体" w:cs="宋体"/>
          <w:lang w:val="zh-CN"/>
        </w:rPr>
        <w:t>2</w:t>
      </w:r>
      <w:r>
        <w:rPr>
          <w:rFonts w:hint="eastAsia" w:ascii="宋体" w:hAnsi="宋体" w:cs="宋体"/>
          <w:lang w:val="zh-CN"/>
        </w:rPr>
        <w:t>款要求提供相关资料的；</w:t>
      </w:r>
    </w:p>
    <w:p>
      <w:pPr>
        <w:numPr>
          <w:ilvl w:val="0"/>
          <w:numId w:val="6"/>
        </w:numPr>
        <w:autoSpaceDE w:val="0"/>
        <w:autoSpaceDN w:val="0"/>
        <w:spacing w:line="360" w:lineRule="auto"/>
        <w:ind w:firstLine="488" w:firstLineChars="200"/>
        <w:rPr>
          <w:rFonts w:ascii="宋体" w:cs="宋体"/>
          <w:shd w:val="clear" w:color="auto" w:fill="FFFFFF"/>
        </w:rPr>
      </w:pPr>
      <w:r>
        <w:rPr>
          <w:rFonts w:hint="eastAsia" w:ascii="宋体" w:hAnsi="宋体" w:cs="宋体"/>
          <w:shd w:val="clear" w:color="auto" w:fill="FFFFFF"/>
        </w:rPr>
        <w:t>投标文件含有采购人不能接受的附加条件的；</w:t>
      </w:r>
    </w:p>
    <w:p>
      <w:pPr>
        <w:numPr>
          <w:ilvl w:val="0"/>
          <w:numId w:val="6"/>
        </w:num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产品交货时间不能满足招标文件要求的；</w:t>
      </w:r>
    </w:p>
    <w:p>
      <w:pPr>
        <w:numPr>
          <w:ilvl w:val="0"/>
          <w:numId w:val="6"/>
        </w:num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存在串通投标行为；</w:t>
      </w:r>
    </w:p>
    <w:p>
      <w:pPr>
        <w:numPr>
          <w:ilvl w:val="0"/>
          <w:numId w:val="6"/>
        </w:num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法律、法规和招标文件规定的其他无效情形。</w:t>
      </w:r>
    </w:p>
    <w:p>
      <w:pPr>
        <w:autoSpaceDE w:val="0"/>
        <w:autoSpaceDN w:val="0"/>
        <w:spacing w:line="360" w:lineRule="auto"/>
        <w:ind w:firstLine="488" w:firstLineChars="200"/>
        <w:rPr>
          <w:rFonts w:ascii="宋体" w:cs="宋体"/>
          <w:kern w:val="0"/>
          <w:lang w:val="zh-CN"/>
        </w:rPr>
      </w:pPr>
      <w:r>
        <w:rPr>
          <w:rFonts w:hint="eastAsia" w:ascii="宋体" w:hAnsi="宋体" w:cs="宋体"/>
          <w:kern w:val="0"/>
        </w:rPr>
        <w:t>对投标无效的投标人，采购人或采购代理机构应当告知其投标无效的原因。</w:t>
      </w:r>
    </w:p>
    <w:p>
      <w:pPr>
        <w:autoSpaceDE w:val="0"/>
        <w:autoSpaceDN w:val="0"/>
        <w:spacing w:line="360" w:lineRule="auto"/>
        <w:ind w:firstLine="488" w:firstLineChars="200"/>
        <w:rPr>
          <w:rFonts w:ascii="宋体" w:cs="宋体"/>
          <w:kern w:val="0"/>
        </w:rPr>
      </w:pPr>
      <w:r>
        <w:rPr>
          <w:rFonts w:ascii="宋体" w:hAnsi="宋体" w:cs="宋体"/>
          <w:kern w:val="0"/>
        </w:rPr>
        <w:t xml:space="preserve">19.1.3 </w:t>
      </w:r>
      <w:r>
        <w:rPr>
          <w:rFonts w:hint="eastAsia" w:ascii="宋体" w:hAnsi="宋体" w:cs="宋体"/>
          <w:kern w:val="0"/>
        </w:rPr>
        <w:t>投标文件报价出现前后不一致的，按照下列规定修正：</w:t>
      </w:r>
    </w:p>
    <w:p>
      <w:pPr>
        <w:autoSpaceDE w:val="0"/>
        <w:autoSpaceDN w:val="0"/>
        <w:spacing w:line="360" w:lineRule="auto"/>
        <w:ind w:firstLine="488" w:firstLineChars="200"/>
        <w:rPr>
          <w:rFonts w:ascii="宋体" w:cs="宋体"/>
          <w:kern w:val="0"/>
        </w:rPr>
      </w:pPr>
      <w:r>
        <w:rPr>
          <w:rFonts w:hint="eastAsia" w:ascii="宋体" w:hAnsi="宋体" w:cs="宋体"/>
          <w:kern w:val="0"/>
        </w:rPr>
        <w:t>（</w:t>
      </w:r>
      <w:r>
        <w:rPr>
          <w:rFonts w:ascii="宋体" w:hAnsi="宋体" w:cs="宋体"/>
          <w:kern w:val="0"/>
        </w:rPr>
        <w:t>1</w:t>
      </w:r>
      <w:r>
        <w:rPr>
          <w:rFonts w:hint="eastAsia" w:ascii="宋体" w:hAnsi="宋体" w:cs="宋体"/>
          <w:kern w:val="0"/>
        </w:rPr>
        <w:t>）投标文件中开标一览表（报价表）内容与投标文件中相应内容不一致的，以开标一览表（报价表）为准；</w:t>
      </w:r>
    </w:p>
    <w:p>
      <w:pPr>
        <w:autoSpaceDE w:val="0"/>
        <w:autoSpaceDN w:val="0"/>
        <w:spacing w:line="360" w:lineRule="auto"/>
        <w:ind w:firstLine="488" w:firstLineChars="200"/>
        <w:rPr>
          <w:rFonts w:ascii="宋体" w:cs="宋体"/>
          <w:kern w:val="0"/>
        </w:rPr>
      </w:pPr>
      <w:r>
        <w:rPr>
          <w:rFonts w:hint="eastAsia" w:ascii="宋体" w:hAnsi="宋体" w:cs="宋体"/>
          <w:kern w:val="0"/>
        </w:rPr>
        <w:t>（</w:t>
      </w:r>
      <w:r>
        <w:rPr>
          <w:rFonts w:ascii="宋体" w:hAnsi="宋体" w:cs="宋体"/>
          <w:kern w:val="0"/>
        </w:rPr>
        <w:t>2</w:t>
      </w:r>
      <w:r>
        <w:rPr>
          <w:rFonts w:hint="eastAsia" w:ascii="宋体" w:hAnsi="宋体" w:cs="宋体"/>
          <w:kern w:val="0"/>
        </w:rPr>
        <w:t>）大写金额和小写金额不一致的，以大写金额为准；</w:t>
      </w:r>
    </w:p>
    <w:p>
      <w:pPr>
        <w:autoSpaceDE w:val="0"/>
        <w:autoSpaceDN w:val="0"/>
        <w:spacing w:line="360" w:lineRule="auto"/>
        <w:ind w:firstLine="488" w:firstLineChars="200"/>
        <w:rPr>
          <w:rFonts w:ascii="宋体" w:cs="宋体"/>
          <w:kern w:val="0"/>
        </w:rPr>
      </w:pPr>
      <w:r>
        <w:rPr>
          <w:rFonts w:hint="eastAsia" w:ascii="宋体" w:hAnsi="宋体" w:cs="宋体"/>
          <w:kern w:val="0"/>
        </w:rPr>
        <w:t>（</w:t>
      </w:r>
      <w:r>
        <w:rPr>
          <w:rFonts w:ascii="宋体" w:hAnsi="宋体" w:cs="宋体"/>
          <w:kern w:val="0"/>
        </w:rPr>
        <w:t>3</w:t>
      </w:r>
      <w:r>
        <w:rPr>
          <w:rFonts w:hint="eastAsia" w:ascii="宋体" w:hAnsi="宋体" w:cs="宋体"/>
          <w:kern w:val="0"/>
        </w:rPr>
        <w:t>）单价金额小数点或者百分比有明显错位的，以开标一览表的总价为准，并修改单价；</w:t>
      </w:r>
    </w:p>
    <w:p>
      <w:pPr>
        <w:autoSpaceDE w:val="0"/>
        <w:autoSpaceDN w:val="0"/>
        <w:spacing w:line="360" w:lineRule="auto"/>
        <w:ind w:firstLine="488" w:firstLineChars="200"/>
        <w:rPr>
          <w:rFonts w:ascii="宋体" w:cs="宋体"/>
          <w:kern w:val="0"/>
        </w:rPr>
      </w:pPr>
      <w:r>
        <w:rPr>
          <w:rFonts w:hint="eastAsia" w:ascii="宋体" w:hAnsi="宋体" w:cs="宋体"/>
          <w:kern w:val="0"/>
        </w:rPr>
        <w:t>（</w:t>
      </w:r>
      <w:r>
        <w:rPr>
          <w:rFonts w:ascii="宋体" w:hAnsi="宋体" w:cs="宋体"/>
          <w:kern w:val="0"/>
        </w:rPr>
        <w:t>4</w:t>
      </w:r>
      <w:r>
        <w:rPr>
          <w:rFonts w:hint="eastAsia" w:ascii="宋体" w:hAnsi="宋体" w:cs="宋体"/>
          <w:kern w:val="0"/>
        </w:rPr>
        <w:t>）总价金额与按单价汇总金额不一致的，以单价金额计算结果为准。</w:t>
      </w:r>
    </w:p>
    <w:p>
      <w:pPr>
        <w:autoSpaceDE w:val="0"/>
        <w:autoSpaceDN w:val="0"/>
        <w:spacing w:line="360" w:lineRule="auto"/>
        <w:ind w:firstLine="488" w:firstLineChars="200"/>
        <w:rPr>
          <w:rFonts w:ascii="宋体" w:cs="宋体"/>
          <w:kern w:val="0"/>
        </w:rPr>
      </w:pPr>
      <w:r>
        <w:rPr>
          <w:rFonts w:hint="eastAsia" w:ascii="宋体" w:hAnsi="宋体" w:cs="宋体"/>
          <w:kern w:val="0"/>
        </w:rPr>
        <w:t>同时出现两种以上不一致的，按照前款规定的顺序修正。修正后的报价按</w:t>
      </w:r>
      <w:r>
        <w:rPr>
          <w:rFonts w:ascii="宋体" w:hAnsi="宋体" w:cs="宋体"/>
          <w:kern w:val="0"/>
        </w:rPr>
        <w:t>19.1.1</w:t>
      </w:r>
      <w:r>
        <w:rPr>
          <w:rFonts w:hint="eastAsia" w:ascii="宋体" w:hAnsi="宋体" w:cs="宋体"/>
          <w:kern w:val="0"/>
        </w:rPr>
        <w:t>第二款的规定经投标人确认后产生约束力，投标人不确认的，其投标无效。</w:t>
      </w:r>
    </w:p>
    <w:p>
      <w:pPr>
        <w:autoSpaceDE w:val="0"/>
        <w:autoSpaceDN w:val="0"/>
        <w:spacing w:line="360" w:lineRule="auto"/>
        <w:ind w:firstLine="488" w:firstLineChars="200"/>
        <w:rPr>
          <w:rFonts w:ascii="宋体" w:cs="宋体"/>
          <w:kern w:val="0"/>
          <w:lang w:val="zh-CN"/>
        </w:rPr>
      </w:pPr>
      <w:r>
        <w:rPr>
          <w:rFonts w:ascii="宋体" w:hAnsi="宋体" w:cs="宋体"/>
          <w:kern w:val="0"/>
        </w:rPr>
        <w:t xml:space="preserve">19.2 </w:t>
      </w:r>
      <w:r>
        <w:rPr>
          <w:rFonts w:hint="eastAsia" w:ascii="宋体" w:hAnsi="宋体" w:cs="宋体"/>
          <w:kern w:val="0"/>
          <w:lang w:val="zh-CN"/>
        </w:rPr>
        <w:t>评审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根据《政府采购促进中小企业发展暂行办法》，属小型、微型企业制造的货物（产品），投标人须提供该制造（生产）企业出具的《小型、微型企业声明函》、《从业人员声明函》，其划型标准严格按照国家工信部、国家统计局、国家发改委、财政部出台的《中小企业划型标准规定》（工信部联企业</w:t>
      </w:r>
      <w:r>
        <w:rPr>
          <w:rFonts w:ascii="宋体" w:hAnsi="宋体" w:cs="宋体"/>
          <w:kern w:val="0"/>
          <w:lang w:val="zh-CN"/>
        </w:rPr>
        <w:t>[2011]300</w:t>
      </w:r>
      <w:r>
        <w:rPr>
          <w:rFonts w:hint="eastAsia" w:ascii="宋体" w:hAnsi="宋体" w:cs="宋体"/>
          <w:kern w:val="0"/>
          <w:lang w:val="zh-CN"/>
        </w:rPr>
        <w:t>号）执行。投标人提供的《小型、微型企业声明函》、《从业人员声明函》资料必须真实，否则，按照有关规定予以处理。</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根据财政部、民政部、中国残疾人联合会出台的《关于促进残疾人就业政府采购政策的通知》（财库</w:t>
      </w:r>
      <w:r>
        <w:rPr>
          <w:rFonts w:ascii="宋体" w:hAnsi="宋体" w:cs="宋体"/>
          <w:kern w:val="0"/>
          <w:lang w:val="zh-CN"/>
        </w:rPr>
        <w:t>[2017]141</w:t>
      </w:r>
      <w:r>
        <w:rPr>
          <w:rFonts w:hint="eastAsia" w:ascii="宋体" w:hAnsi="宋体" w:cs="宋体"/>
          <w:kern w:val="0"/>
          <w:lang w:val="zh-CN"/>
        </w:rPr>
        <w:t>号），属残疾人福利性单位的，投标人须提供《残疾人福利性单位声明函》（详见附件</w:t>
      </w:r>
      <w:r>
        <w:rPr>
          <w:rFonts w:ascii="宋体" w:hAnsi="宋体" w:cs="宋体"/>
          <w:kern w:val="0"/>
        </w:rPr>
        <w:t>18</w:t>
      </w:r>
      <w:r>
        <w:rPr>
          <w:rFonts w:hint="eastAsia" w:ascii="宋体" w:hAnsi="宋体" w:cs="宋体"/>
          <w:kern w:val="0"/>
          <w:lang w:val="zh-CN"/>
        </w:rPr>
        <w:t>），并由投标人加盖公章，残疾人福利性单位视同小型、微型企业，享受预留份额、评标中价格扣除等促进中小企业发展的政府采购政策。向残疾人福利性单位采购的金额，计入面向中小企业采购的统计数据。投标人提供的《残疾人福利性单位声明函》资料必须真实，否则，按照有关规定予以处理。</w:t>
      </w:r>
    </w:p>
    <w:p>
      <w:pPr>
        <w:autoSpaceDE w:val="0"/>
        <w:autoSpaceDN w:val="0"/>
        <w:spacing w:line="360" w:lineRule="auto"/>
        <w:ind w:firstLine="488" w:firstLineChars="200"/>
        <w:rPr>
          <w:rFonts w:ascii="宋体" w:cs="宋体"/>
          <w:kern w:val="0"/>
          <w:lang w:val="zh-CN"/>
        </w:rPr>
      </w:pPr>
      <w:r>
        <w:rPr>
          <w:rFonts w:ascii="宋体" w:hAnsi="宋体" w:cs="宋体"/>
          <w:kern w:val="0"/>
        </w:rPr>
        <w:t xml:space="preserve">19.3 </w:t>
      </w:r>
      <w:r>
        <w:rPr>
          <w:rFonts w:hint="eastAsia" w:ascii="宋体" w:hAnsi="宋体" w:cs="宋体"/>
          <w:kern w:val="0"/>
          <w:lang w:val="zh-CN"/>
        </w:rPr>
        <w:t>在评审过程中，</w:t>
      </w:r>
      <w:r>
        <w:rPr>
          <w:rFonts w:hint="eastAsia" w:ascii="宋体" w:hAnsi="宋体" w:cs="宋体"/>
          <w:shd w:val="clear" w:color="auto" w:fill="FFFFFF"/>
        </w:rPr>
        <w:t>评标委员会成员对需要共同认定的事项存在争议的，应当按照少数服从多数的原则作出结论。持不同意见的评标委员会成员应当在评标报告上签署不同意见及理由，否则视为同意评标报告。</w:t>
      </w:r>
    </w:p>
    <w:p>
      <w:pPr>
        <w:autoSpaceDE w:val="0"/>
        <w:autoSpaceDN w:val="0"/>
        <w:spacing w:line="360" w:lineRule="auto"/>
        <w:ind w:firstLine="488" w:firstLineChars="200"/>
        <w:rPr>
          <w:rFonts w:ascii="宋体" w:cs="宋体"/>
          <w:kern w:val="0"/>
          <w:lang w:val="zh-CN"/>
        </w:rPr>
      </w:pPr>
      <w:r>
        <w:rPr>
          <w:rFonts w:ascii="宋体" w:hAnsi="宋体" w:cs="宋体"/>
          <w:kern w:val="0"/>
          <w:lang w:val="zh-CN"/>
        </w:rPr>
        <w:t>1</w:t>
      </w:r>
      <w:r>
        <w:rPr>
          <w:rFonts w:ascii="宋体" w:hAnsi="宋体" w:cs="宋体"/>
          <w:kern w:val="0"/>
        </w:rPr>
        <w:t>9</w:t>
      </w:r>
      <w:r>
        <w:rPr>
          <w:rFonts w:ascii="宋体" w:cs="宋体"/>
          <w:kern w:val="0"/>
          <w:lang w:val="zh-CN"/>
        </w:rPr>
        <w:t>.</w:t>
      </w:r>
      <w:r>
        <w:rPr>
          <w:rFonts w:ascii="宋体" w:hAnsi="宋体" w:cs="宋体"/>
          <w:kern w:val="0"/>
        </w:rPr>
        <w:t xml:space="preserve">4 </w:t>
      </w:r>
      <w:r>
        <w:rPr>
          <w:rFonts w:hint="eastAsia" w:ascii="宋体" w:hAnsi="宋体" w:cs="宋体"/>
          <w:shd w:val="clear" w:color="auto" w:fill="FFFFFF"/>
        </w:rPr>
        <w:t>评标委员会应当按照招标文件中规定的评标方法和标准，对符合性审查合格的投标文件进行商务和技术评估，综合比较与评价。</w:t>
      </w:r>
    </w:p>
    <w:p>
      <w:pPr>
        <w:autoSpaceDE w:val="0"/>
        <w:autoSpaceDN w:val="0"/>
        <w:spacing w:line="360" w:lineRule="auto"/>
        <w:ind w:firstLine="488" w:firstLineChars="200"/>
        <w:rPr>
          <w:rFonts w:ascii="宋体" w:cs="宋体"/>
          <w:kern w:val="0"/>
        </w:rPr>
      </w:pPr>
      <w:r>
        <w:rPr>
          <w:rFonts w:ascii="宋体" w:hAnsi="宋体" w:cs="宋体"/>
          <w:kern w:val="0"/>
          <w:lang w:val="zh-CN"/>
        </w:rPr>
        <w:t>1</w:t>
      </w:r>
      <w:r>
        <w:rPr>
          <w:rFonts w:ascii="宋体" w:hAnsi="宋体" w:cs="宋体"/>
          <w:kern w:val="0"/>
        </w:rPr>
        <w:t>9</w:t>
      </w:r>
      <w:r>
        <w:rPr>
          <w:rFonts w:ascii="宋体" w:cs="宋体"/>
          <w:kern w:val="0"/>
          <w:lang w:val="zh-CN"/>
        </w:rPr>
        <w:t>.</w:t>
      </w:r>
      <w:r>
        <w:rPr>
          <w:rFonts w:ascii="宋体" w:hAnsi="宋体" w:cs="宋体"/>
          <w:kern w:val="0"/>
        </w:rPr>
        <w:t xml:space="preserve">5 </w:t>
      </w:r>
      <w:r>
        <w:rPr>
          <w:rFonts w:hint="eastAsia" w:ascii="宋体" w:hAnsi="宋体" w:cs="宋体"/>
          <w:shd w:val="clear" w:color="auto" w:fill="FFFFFF"/>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autoSpaceDE w:val="0"/>
        <w:autoSpaceDN w:val="0"/>
        <w:spacing w:line="360" w:lineRule="auto"/>
        <w:ind w:firstLine="488" w:firstLineChars="200"/>
        <w:rPr>
          <w:rFonts w:ascii="宋体" w:cs="宋体"/>
          <w:shd w:val="clear" w:color="auto" w:fill="FFFFFF"/>
        </w:rPr>
      </w:pPr>
      <w:r>
        <w:rPr>
          <w:rFonts w:ascii="宋体" w:hAnsi="宋体" w:cs="宋体"/>
          <w:kern w:val="0"/>
        </w:rPr>
        <w:t xml:space="preserve">19.6 </w:t>
      </w:r>
      <w:r>
        <w:rPr>
          <w:rFonts w:hint="eastAsia" w:ascii="宋体" w:hAnsi="宋体" w:cs="宋体"/>
          <w:shd w:val="clear" w:color="auto" w:fill="FFFFFF"/>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pPr>
        <w:autoSpaceDE w:val="0"/>
        <w:autoSpaceDN w:val="0"/>
        <w:spacing w:line="360" w:lineRule="auto"/>
        <w:ind w:firstLine="488" w:firstLineChars="200"/>
        <w:rPr>
          <w:rFonts w:ascii="宋体" w:cs="宋体"/>
          <w:shd w:val="clear" w:color="auto" w:fill="FFFFFF"/>
        </w:rPr>
      </w:pPr>
      <w:r>
        <w:rPr>
          <w:rFonts w:hint="eastAsia" w:ascii="宋体" w:hAnsi="宋体" w:cs="宋体"/>
          <w:shd w:val="clear" w:color="auto" w:fill="FFFFFF"/>
        </w:rPr>
        <w:t>使用综合评分法的采购项目，提供相同品牌</w:t>
      </w:r>
      <w:r>
        <w:rPr>
          <w:rFonts w:hint="eastAsia" w:ascii="宋体" w:hAnsi="宋体" w:cs="宋体"/>
          <w:shd w:val="clear" w:color="auto" w:fill="FFFFFF"/>
          <w:lang w:eastAsia="zh-CN"/>
        </w:rPr>
        <w:t>、</w:t>
      </w:r>
      <w:r>
        <w:rPr>
          <w:rFonts w:hint="eastAsia" w:ascii="宋体" w:hAnsi="宋体" w:cs="宋体"/>
          <w:shd w:val="clear" w:color="auto" w:fill="FFFFFF"/>
          <w:lang w:val="en-US" w:eastAsia="zh-CN"/>
        </w:rPr>
        <w:t>相同型号的</w:t>
      </w:r>
      <w:r>
        <w:rPr>
          <w:rFonts w:hint="eastAsia" w:ascii="宋体" w:hAnsi="宋体" w:cs="宋体"/>
          <w:shd w:val="clear" w:color="auto" w:fill="FFFFFF"/>
        </w:rPr>
        <w:t>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非单一产品采购项目，采购人应当根据采购项目技术构成、产品价格比重等合理确定核心产品，并在招标文件中载明。多家投标人提供的核心产品品牌相同的，按前两款规定处理。</w:t>
      </w:r>
    </w:p>
    <w:p>
      <w:pPr>
        <w:pStyle w:val="19"/>
        <w:spacing w:before="0" w:after="0" w:line="360" w:lineRule="auto"/>
        <w:jc w:val="left"/>
        <w:rPr>
          <w:rFonts w:ascii="宋体" w:cs="宋体"/>
          <w:sz w:val="28"/>
          <w:szCs w:val="28"/>
          <w:lang w:val="zh-CN"/>
        </w:rPr>
      </w:pPr>
      <w:bookmarkStart w:id="41" w:name="_Toc25165229"/>
      <w:r>
        <w:rPr>
          <w:rFonts w:ascii="宋体" w:hAnsi="宋体" w:cs="宋体"/>
          <w:sz w:val="28"/>
          <w:szCs w:val="28"/>
        </w:rPr>
        <w:t>20</w:t>
      </w:r>
      <w:r>
        <w:rPr>
          <w:rFonts w:ascii="宋体" w:cs="宋体"/>
          <w:sz w:val="28"/>
          <w:szCs w:val="28"/>
          <w:lang w:val="zh-CN"/>
        </w:rPr>
        <w:t>.</w:t>
      </w:r>
      <w:r>
        <w:rPr>
          <w:rFonts w:hint="eastAsia" w:ascii="宋体" w:hAnsi="宋体" w:cs="宋体"/>
          <w:sz w:val="28"/>
          <w:szCs w:val="28"/>
          <w:lang w:val="zh-CN"/>
        </w:rPr>
        <w:t>评审方法和标准</w:t>
      </w:r>
      <w:bookmarkEnd w:id="41"/>
    </w:p>
    <w:p>
      <w:pPr>
        <w:autoSpaceDE w:val="0"/>
        <w:autoSpaceDN w:val="0"/>
        <w:spacing w:line="360" w:lineRule="auto"/>
        <w:ind w:firstLine="488" w:firstLineChars="200"/>
        <w:rPr>
          <w:rFonts w:ascii="宋体" w:cs="宋体"/>
          <w:kern w:val="0"/>
          <w:lang w:val="zh-CN"/>
        </w:rPr>
      </w:pPr>
      <w:r>
        <w:rPr>
          <w:rFonts w:ascii="宋体" w:hAnsi="宋体" w:cs="宋体"/>
          <w:kern w:val="0"/>
        </w:rPr>
        <w:t>20</w:t>
      </w:r>
      <w:r>
        <w:rPr>
          <w:rFonts w:ascii="宋体" w:hAnsi="宋体" w:cs="宋体"/>
          <w:kern w:val="0"/>
          <w:lang w:val="zh-CN"/>
        </w:rPr>
        <w:t xml:space="preserve">.1 </w:t>
      </w:r>
      <w:r>
        <w:rPr>
          <w:rFonts w:hint="eastAsia" w:ascii="宋体" w:hAnsi="宋体" w:cs="宋体"/>
          <w:kern w:val="0"/>
          <w:lang w:val="zh-CN"/>
        </w:rPr>
        <w:t>依照《中华人民共和国政府采购法》、《中华人民共和国政府采购法实施条例》、《政府采购货物和服务招投标管理办法》等法律法规的规定，结合该项目的特点制定本评审办法。</w:t>
      </w:r>
    </w:p>
    <w:p>
      <w:pPr>
        <w:autoSpaceDE w:val="0"/>
        <w:autoSpaceDN w:val="0"/>
        <w:spacing w:line="360" w:lineRule="auto"/>
        <w:ind w:firstLine="488" w:firstLineChars="200"/>
        <w:rPr>
          <w:rFonts w:ascii="宋体" w:cs="宋体"/>
          <w:kern w:val="0"/>
          <w:u w:val="dashDotHeavy"/>
        </w:rPr>
      </w:pPr>
      <w:r>
        <w:rPr>
          <w:rFonts w:ascii="宋体" w:hAnsi="宋体" w:cs="宋体"/>
          <w:kern w:val="0"/>
        </w:rPr>
        <w:t>20</w:t>
      </w:r>
      <w:r>
        <w:rPr>
          <w:rFonts w:ascii="宋体" w:hAnsi="宋体" w:cs="宋体"/>
          <w:kern w:val="0"/>
          <w:lang w:val="zh-CN"/>
        </w:rPr>
        <w:t xml:space="preserve">.2 </w:t>
      </w:r>
      <w:r>
        <w:rPr>
          <w:rFonts w:hint="eastAsia" w:ascii="宋体" w:hAnsi="宋体" w:cs="宋体"/>
          <w:kern w:val="0"/>
          <w:lang w:val="zh-CN"/>
        </w:rPr>
        <w:t>本次评审方法采用综合评分法。</w:t>
      </w:r>
    </w:p>
    <w:p>
      <w:pPr>
        <w:autoSpaceDE w:val="0"/>
        <w:autoSpaceDN w:val="0"/>
        <w:spacing w:line="360" w:lineRule="auto"/>
        <w:ind w:firstLine="488" w:firstLineChars="200"/>
        <w:rPr>
          <w:rFonts w:ascii="宋体" w:cs="宋体"/>
          <w:kern w:val="0"/>
          <w:lang w:val="zh-CN"/>
        </w:rPr>
      </w:pPr>
      <w:r>
        <w:rPr>
          <w:rFonts w:hint="eastAsia" w:ascii="宋体" w:hAnsi="宋体" w:cs="宋体"/>
          <w:shd w:val="clear" w:color="auto" w:fill="FFFFFF"/>
        </w:rPr>
        <w:t>综合评分法，是指投标文件满足招标文件全部实质性要求，且按照评审因素的量化指标评审得分最高的投标人为中标候选人的评标方法</w:t>
      </w:r>
      <w:r>
        <w:rPr>
          <w:rFonts w:hint="eastAsia" w:ascii="宋体" w:hAnsi="宋体" w:cs="宋体"/>
          <w:kern w:val="0"/>
          <w:lang w:val="zh-CN"/>
        </w:rPr>
        <w:t>。</w:t>
      </w:r>
    </w:p>
    <w:p>
      <w:pPr>
        <w:autoSpaceDE w:val="0"/>
        <w:autoSpaceDN w:val="0"/>
        <w:spacing w:line="360" w:lineRule="auto"/>
        <w:ind w:firstLine="488" w:firstLineChars="200"/>
        <w:rPr>
          <w:rFonts w:ascii="宋体" w:cs="宋体"/>
          <w:shd w:val="clear" w:color="auto" w:fill="FFFFFF"/>
        </w:rPr>
      </w:pPr>
      <w:r>
        <w:rPr>
          <w:rFonts w:hint="eastAsia" w:ascii="宋体" w:hAnsi="宋体" w:cs="宋体"/>
          <w:shd w:val="clear" w:color="auto" w:fill="FFFFFF"/>
        </w:rPr>
        <w:t>评审因素的设定应当与投标人所提供货物服务的质量相关，包括</w:t>
      </w:r>
      <w:r>
        <w:rPr>
          <w:rFonts w:hint="eastAsia" w:ascii="宋体" w:hAnsi="宋体" w:cs="宋体"/>
          <w:b/>
          <w:bCs/>
          <w:shd w:val="clear" w:color="auto" w:fill="FFFFFF"/>
        </w:rPr>
        <w:t>投标报价、技术或者服务水平、履约能力、售后服务</w:t>
      </w:r>
      <w:r>
        <w:rPr>
          <w:rFonts w:hint="eastAsia" w:ascii="宋体" w:hAnsi="宋体" w:cs="宋体"/>
          <w:shd w:val="clear" w:color="auto" w:fill="FFFFFF"/>
        </w:rPr>
        <w:t>等。资格条件不得作为评审因素。</w:t>
      </w:r>
    </w:p>
    <w:p>
      <w:pPr>
        <w:autoSpaceDE w:val="0"/>
        <w:autoSpaceDN w:val="0"/>
        <w:spacing w:line="360" w:lineRule="auto"/>
        <w:ind w:firstLine="488" w:firstLineChars="200"/>
        <w:rPr>
          <w:rFonts w:ascii="宋体" w:hAnsi="宋体"/>
        </w:rPr>
      </w:pPr>
      <w:r>
        <w:rPr>
          <w:rFonts w:hint="eastAsia" w:ascii="宋体" w:hAnsi="宋体" w:cs="宋体"/>
          <w:shd w:val="clear" w:color="auto" w:fill="FFFFFF"/>
        </w:rPr>
        <w:t>评审因素应当细化和量化，且与相应的商务条件和采购需求对应。商务条件和采购需求指标有区间规定的，评审因素应当量化到相应区间，并设置各区间对应的不同分值。</w:t>
      </w:r>
    </w:p>
    <w:p>
      <w:pPr>
        <w:ind w:firstLine="480"/>
        <w:jc w:val="left"/>
        <w:rPr>
          <w:rFonts w:ascii="宋体" w:hAnsi="宋体"/>
        </w:rPr>
      </w:pPr>
      <w:r>
        <w:rPr>
          <w:rFonts w:hint="eastAsia" w:ascii="宋体" w:hAnsi="宋体"/>
        </w:rPr>
        <w:t>评标标准和分值分配：</w:t>
      </w:r>
    </w:p>
    <w:tbl>
      <w:tblPr>
        <w:tblStyle w:val="21"/>
        <w:tblW w:w="91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5"/>
        <w:gridCol w:w="970"/>
        <w:gridCol w:w="723"/>
        <w:gridCol w:w="65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815" w:type="dxa"/>
            <w:gridSpan w:val="2"/>
            <w:shd w:val="clear" w:color="000000" w:fill="FFFFFF"/>
            <w:vAlign w:val="center"/>
          </w:tcPr>
          <w:p>
            <w:pPr>
              <w:autoSpaceDE w:val="0"/>
              <w:autoSpaceDN w:val="0"/>
              <w:snapToGrid w:val="0"/>
              <w:spacing w:line="360" w:lineRule="auto"/>
              <w:jc w:val="center"/>
              <w:rPr>
                <w:rFonts w:ascii="宋体" w:cs="宋体"/>
                <w:sz w:val="21"/>
                <w:szCs w:val="21"/>
                <w:lang w:val="zh-CN"/>
              </w:rPr>
            </w:pPr>
            <w:r>
              <w:rPr>
                <w:rFonts w:hint="eastAsia" w:ascii="宋体" w:cs="宋体"/>
                <w:sz w:val="21"/>
                <w:szCs w:val="21"/>
              </w:rPr>
              <w:t>评审因素</w:t>
            </w:r>
          </w:p>
        </w:tc>
        <w:tc>
          <w:tcPr>
            <w:tcW w:w="723" w:type="dxa"/>
            <w:shd w:val="clear" w:color="000000" w:fill="FFFFFF"/>
            <w:vAlign w:val="center"/>
          </w:tcPr>
          <w:p>
            <w:pPr>
              <w:autoSpaceDE w:val="0"/>
              <w:autoSpaceDN w:val="0"/>
              <w:snapToGrid w:val="0"/>
              <w:spacing w:line="360" w:lineRule="auto"/>
              <w:jc w:val="center"/>
              <w:rPr>
                <w:rFonts w:ascii="宋体" w:cs="宋体"/>
                <w:sz w:val="21"/>
                <w:szCs w:val="21"/>
              </w:rPr>
            </w:pPr>
            <w:r>
              <w:rPr>
                <w:rFonts w:hint="eastAsia" w:ascii="宋体" w:cs="宋体"/>
                <w:sz w:val="21"/>
                <w:szCs w:val="21"/>
              </w:rPr>
              <w:t>评审</w:t>
            </w:r>
          </w:p>
          <w:p>
            <w:pPr>
              <w:autoSpaceDE w:val="0"/>
              <w:autoSpaceDN w:val="0"/>
              <w:snapToGrid w:val="0"/>
              <w:spacing w:line="360" w:lineRule="auto"/>
              <w:jc w:val="center"/>
              <w:rPr>
                <w:rFonts w:ascii="宋体" w:cs="宋体"/>
                <w:sz w:val="21"/>
                <w:szCs w:val="21"/>
              </w:rPr>
            </w:pPr>
            <w:r>
              <w:rPr>
                <w:rFonts w:hint="eastAsia" w:ascii="宋体" w:cs="宋体"/>
                <w:sz w:val="21"/>
                <w:szCs w:val="21"/>
              </w:rPr>
              <w:t>分数</w:t>
            </w:r>
          </w:p>
        </w:tc>
        <w:tc>
          <w:tcPr>
            <w:tcW w:w="6565" w:type="dxa"/>
            <w:shd w:val="clear" w:color="000000" w:fill="FFFFFF"/>
            <w:vAlign w:val="center"/>
          </w:tcPr>
          <w:p>
            <w:pPr>
              <w:autoSpaceDE w:val="0"/>
              <w:autoSpaceDN w:val="0"/>
              <w:snapToGrid w:val="0"/>
              <w:spacing w:line="360" w:lineRule="auto"/>
              <w:jc w:val="center"/>
              <w:rPr>
                <w:rFonts w:ascii="宋体" w:cs="宋体"/>
                <w:sz w:val="21"/>
                <w:szCs w:val="21"/>
              </w:rPr>
            </w:pPr>
            <w:r>
              <w:rPr>
                <w:rFonts w:hint="eastAsia" w:ascii="宋体" w:cs="宋体"/>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845" w:type="dxa"/>
            <w:shd w:val="clear" w:color="000000" w:fill="FFFFFF"/>
            <w:vAlign w:val="center"/>
          </w:tcPr>
          <w:p>
            <w:pPr>
              <w:autoSpaceDE w:val="0"/>
              <w:autoSpaceDN w:val="0"/>
              <w:snapToGrid w:val="0"/>
              <w:spacing w:line="360" w:lineRule="auto"/>
              <w:rPr>
                <w:rFonts w:ascii="宋体" w:cs="宋体"/>
                <w:sz w:val="21"/>
                <w:szCs w:val="21"/>
              </w:rPr>
            </w:pPr>
            <w:r>
              <w:rPr>
                <w:rFonts w:hint="eastAsia" w:ascii="宋体" w:cs="宋体"/>
                <w:sz w:val="21"/>
                <w:szCs w:val="21"/>
              </w:rPr>
              <w:t xml:space="preserve">      投标报价</w:t>
            </w:r>
          </w:p>
          <w:p>
            <w:pPr>
              <w:autoSpaceDE w:val="0"/>
              <w:autoSpaceDN w:val="0"/>
              <w:snapToGrid w:val="0"/>
              <w:spacing w:line="360" w:lineRule="auto"/>
              <w:rPr>
                <w:rFonts w:ascii="宋体" w:cs="宋体"/>
                <w:sz w:val="21"/>
                <w:szCs w:val="21"/>
              </w:rPr>
            </w:pPr>
            <w:r>
              <w:rPr>
                <w:rFonts w:hint="eastAsia" w:ascii="宋体" w:cs="宋体"/>
                <w:sz w:val="21"/>
                <w:szCs w:val="21"/>
              </w:rPr>
              <w:t xml:space="preserve">      30分</w:t>
            </w:r>
          </w:p>
        </w:tc>
        <w:tc>
          <w:tcPr>
            <w:tcW w:w="970" w:type="dxa"/>
            <w:shd w:val="clear" w:color="000000" w:fill="FFFFFF"/>
            <w:vAlign w:val="center"/>
          </w:tcPr>
          <w:p>
            <w:pPr>
              <w:autoSpaceDE w:val="0"/>
              <w:autoSpaceDN w:val="0"/>
              <w:snapToGrid w:val="0"/>
              <w:spacing w:line="360" w:lineRule="auto"/>
              <w:rPr>
                <w:rFonts w:ascii="宋体" w:cs="宋体"/>
                <w:sz w:val="21"/>
                <w:szCs w:val="21"/>
                <w:lang w:val="zh-CN"/>
              </w:rPr>
            </w:pPr>
            <w:r>
              <w:rPr>
                <w:rFonts w:hint="eastAsia" w:ascii="宋体" w:cs="宋体"/>
                <w:sz w:val="21"/>
                <w:szCs w:val="21"/>
                <w:lang w:val="zh-CN"/>
              </w:rPr>
              <w:t>报价分</w:t>
            </w:r>
          </w:p>
        </w:tc>
        <w:tc>
          <w:tcPr>
            <w:tcW w:w="723" w:type="dxa"/>
            <w:shd w:val="clear" w:color="000000" w:fill="FFFFFF"/>
            <w:vAlign w:val="center"/>
          </w:tcPr>
          <w:p>
            <w:pPr>
              <w:autoSpaceDE w:val="0"/>
              <w:autoSpaceDN w:val="0"/>
              <w:snapToGrid w:val="0"/>
              <w:spacing w:line="360" w:lineRule="auto"/>
              <w:rPr>
                <w:rFonts w:ascii="宋体" w:cs="宋体"/>
                <w:sz w:val="21"/>
                <w:szCs w:val="21"/>
              </w:rPr>
            </w:pPr>
            <w:r>
              <w:rPr>
                <w:rFonts w:hint="eastAsia" w:ascii="宋体" w:cs="宋体"/>
                <w:sz w:val="21"/>
                <w:szCs w:val="21"/>
              </w:rPr>
              <w:t>30</w:t>
            </w:r>
          </w:p>
        </w:tc>
        <w:tc>
          <w:tcPr>
            <w:tcW w:w="6565" w:type="dxa"/>
            <w:shd w:val="clear" w:color="000000" w:fill="FFFFFF"/>
            <w:vAlign w:val="center"/>
          </w:tcPr>
          <w:p>
            <w:pPr>
              <w:autoSpaceDE w:val="0"/>
              <w:autoSpaceDN w:val="0"/>
              <w:snapToGrid w:val="0"/>
              <w:spacing w:line="360" w:lineRule="auto"/>
              <w:rPr>
                <w:rFonts w:ascii="宋体" w:cs="宋体"/>
                <w:sz w:val="21"/>
                <w:szCs w:val="21"/>
              </w:rPr>
            </w:pPr>
            <w:r>
              <w:rPr>
                <w:rFonts w:hint="eastAsia" w:ascii="宋体" w:cs="宋体"/>
                <w:sz w:val="21"/>
                <w:szCs w:val="21"/>
              </w:rPr>
              <w:t>在所有的有效投标报价中，以最低投标报价为基准价，其价格分为满分。其他投标供应商的报价分统一按下列公式计算：投标报价得分=(评标基准价／投标报价)×价格权值（30%）×100（四舍五入后保留小数点后两位）。</w:t>
            </w:r>
          </w:p>
          <w:p>
            <w:pPr>
              <w:autoSpaceDE w:val="0"/>
              <w:autoSpaceDN w:val="0"/>
              <w:snapToGrid w:val="0"/>
              <w:spacing w:line="360" w:lineRule="auto"/>
              <w:rPr>
                <w:rFonts w:ascii="宋体" w:cs="宋体"/>
                <w:sz w:val="21"/>
                <w:szCs w:val="21"/>
              </w:rPr>
            </w:pPr>
            <w:r>
              <w:rPr>
                <w:rFonts w:hint="eastAsia" w:ascii="宋体" w:cs="宋体"/>
                <w:sz w:val="21"/>
                <w:szCs w:val="21"/>
              </w:rPr>
              <w:t>注：1、根据《政府采购促进中小企业发展管理办法》（财库〔2020〕46 号）的规定，对于经主管预算单位统筹后未预留份额专门面向中小企业采购的采购项目，以及预留份额项目中的非预留部分采购包，采购人、采购代理机构应当对符合本办法规定的小微企业报价给予10%的扣除，用扣除后的价格参加评审。</w:t>
            </w:r>
          </w:p>
          <w:p>
            <w:pPr>
              <w:pStyle w:val="14"/>
              <w:spacing w:line="360" w:lineRule="auto"/>
              <w:rPr>
                <w:sz w:val="21"/>
                <w:szCs w:val="21"/>
              </w:rPr>
            </w:pPr>
            <w:r>
              <w:rPr>
                <w:rFonts w:hint="eastAsia" w:ascii="宋体" w:cs="宋体"/>
                <w:sz w:val="21"/>
                <w:szCs w:val="21"/>
              </w:rPr>
              <w:t>2、监狱企业、残疾人福利性单位属于小型、微型企业的，不重复享受政策。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845" w:type="dxa"/>
            <w:vMerge w:val="restart"/>
            <w:shd w:val="clear" w:color="000000" w:fill="FFFFFF"/>
            <w:vAlign w:val="center"/>
          </w:tcPr>
          <w:p>
            <w:pPr>
              <w:autoSpaceDE w:val="0"/>
              <w:autoSpaceDN w:val="0"/>
              <w:snapToGrid w:val="0"/>
              <w:spacing w:line="336" w:lineRule="auto"/>
              <w:jc w:val="center"/>
              <w:rPr>
                <w:rFonts w:ascii="宋体" w:cs="宋体"/>
                <w:sz w:val="21"/>
                <w:szCs w:val="21"/>
                <w:lang w:val="zh-CN"/>
              </w:rPr>
            </w:pPr>
            <w:r>
              <w:rPr>
                <w:rFonts w:hint="eastAsia" w:ascii="宋体" w:cs="宋体"/>
                <w:sz w:val="21"/>
                <w:szCs w:val="21"/>
              </w:rPr>
              <w:t xml:space="preserve">       </w:t>
            </w:r>
            <w:r>
              <w:rPr>
                <w:rFonts w:hint="eastAsia" w:ascii="宋体" w:cs="宋体"/>
                <w:sz w:val="21"/>
                <w:szCs w:val="21"/>
                <w:lang w:val="zh-CN"/>
              </w:rPr>
              <w:t>技术水平</w:t>
            </w:r>
          </w:p>
          <w:p>
            <w:pPr>
              <w:autoSpaceDE w:val="0"/>
              <w:autoSpaceDN w:val="0"/>
              <w:snapToGrid w:val="0"/>
              <w:spacing w:line="336" w:lineRule="auto"/>
              <w:jc w:val="center"/>
              <w:rPr>
                <w:rFonts w:ascii="宋体" w:cs="宋体"/>
                <w:sz w:val="21"/>
                <w:szCs w:val="21"/>
                <w:lang w:val="zh-CN"/>
              </w:rPr>
            </w:pPr>
            <w:r>
              <w:rPr>
                <w:rFonts w:hint="eastAsia" w:ascii="宋体" w:cs="宋体"/>
                <w:sz w:val="21"/>
                <w:szCs w:val="21"/>
              </w:rPr>
              <w:t xml:space="preserve">       53</w:t>
            </w:r>
            <w:r>
              <w:rPr>
                <w:rFonts w:hint="eastAsia" w:ascii="宋体" w:cs="宋体"/>
                <w:sz w:val="21"/>
                <w:szCs w:val="21"/>
                <w:lang w:val="zh-CN"/>
              </w:rPr>
              <w:t>分</w:t>
            </w:r>
          </w:p>
        </w:tc>
        <w:tc>
          <w:tcPr>
            <w:tcW w:w="970" w:type="dxa"/>
            <w:shd w:val="clear" w:color="000000" w:fill="FFFFFF"/>
            <w:vAlign w:val="center"/>
          </w:tcPr>
          <w:p>
            <w:pPr>
              <w:autoSpaceDE w:val="0"/>
              <w:autoSpaceDN w:val="0"/>
              <w:snapToGrid w:val="0"/>
              <w:spacing w:line="360" w:lineRule="auto"/>
              <w:jc w:val="center"/>
              <w:rPr>
                <w:rFonts w:ascii="宋体" w:cs="宋体"/>
                <w:color w:val="000000"/>
                <w:sz w:val="21"/>
                <w:szCs w:val="21"/>
              </w:rPr>
            </w:pPr>
            <w:r>
              <w:rPr>
                <w:rFonts w:hint="eastAsia" w:ascii="宋体" w:cs="宋体"/>
                <w:sz w:val="21"/>
                <w:szCs w:val="21"/>
                <w:lang w:val="zh-CN"/>
              </w:rPr>
              <w:t>技术参数</w:t>
            </w:r>
          </w:p>
        </w:tc>
        <w:tc>
          <w:tcPr>
            <w:tcW w:w="723" w:type="dxa"/>
            <w:shd w:val="clear" w:color="000000" w:fill="FFFFFF"/>
            <w:vAlign w:val="center"/>
          </w:tcPr>
          <w:p>
            <w:pPr>
              <w:autoSpaceDE w:val="0"/>
              <w:autoSpaceDN w:val="0"/>
              <w:snapToGrid w:val="0"/>
              <w:spacing w:line="360" w:lineRule="auto"/>
              <w:jc w:val="center"/>
              <w:rPr>
                <w:rFonts w:ascii="宋体" w:cs="宋体"/>
                <w:color w:val="000000"/>
                <w:sz w:val="21"/>
                <w:szCs w:val="21"/>
              </w:rPr>
            </w:pPr>
            <w:r>
              <w:rPr>
                <w:rFonts w:hint="eastAsia" w:ascii="宋体" w:cs="宋体"/>
                <w:sz w:val="21"/>
                <w:szCs w:val="21"/>
              </w:rPr>
              <w:t>30</w:t>
            </w:r>
          </w:p>
        </w:tc>
        <w:tc>
          <w:tcPr>
            <w:tcW w:w="6565" w:type="dxa"/>
            <w:shd w:val="clear" w:color="000000" w:fill="FFFFFF"/>
            <w:vAlign w:val="center"/>
          </w:tcPr>
          <w:p>
            <w:pPr>
              <w:autoSpaceDE w:val="0"/>
              <w:autoSpaceDN w:val="0"/>
              <w:snapToGrid w:val="0"/>
              <w:spacing w:line="360" w:lineRule="auto"/>
              <w:rPr>
                <w:rFonts w:ascii="宋体" w:cs="宋体"/>
                <w:color w:val="000000"/>
                <w:sz w:val="21"/>
                <w:szCs w:val="21"/>
              </w:rPr>
            </w:pPr>
            <w:bookmarkStart w:id="42" w:name="OLE_LINK7"/>
            <w:r>
              <w:rPr>
                <w:rFonts w:hint="eastAsia" w:ascii="宋体" w:cs="宋体"/>
                <w:sz w:val="21"/>
                <w:szCs w:val="21"/>
              </w:rPr>
              <w:t>投标产品技术参数和配置完全满足或高于</w:t>
            </w:r>
            <w:r>
              <w:rPr>
                <w:rFonts w:hint="eastAsia" w:hAnsi="宋体" w:cs="宋体"/>
                <w:sz w:val="21"/>
                <w:szCs w:val="21"/>
                <w:highlight w:val="none"/>
                <w:lang w:val="en-US" w:eastAsia="zh-CN"/>
              </w:rPr>
              <w:t>招标文</w:t>
            </w:r>
            <w:r>
              <w:rPr>
                <w:rFonts w:hint="eastAsia" w:ascii="宋体" w:cs="宋体"/>
                <w:sz w:val="21"/>
                <w:szCs w:val="21"/>
                <w:highlight w:val="none"/>
              </w:rPr>
              <w:t>件</w:t>
            </w:r>
            <w:r>
              <w:rPr>
                <w:rFonts w:hint="eastAsia" w:ascii="宋体" w:cs="宋体"/>
                <w:sz w:val="21"/>
                <w:szCs w:val="21"/>
              </w:rPr>
              <w:t>要求的，得30分；每有一项负偏离扣3分；扣完为止。</w:t>
            </w:r>
            <w:bookmarkEnd w:id="4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845" w:type="dxa"/>
            <w:vMerge w:val="continue"/>
            <w:shd w:val="clear" w:color="000000" w:fill="FFFFFF"/>
            <w:vAlign w:val="center"/>
          </w:tcPr>
          <w:p>
            <w:pPr>
              <w:autoSpaceDE w:val="0"/>
              <w:autoSpaceDN w:val="0"/>
              <w:snapToGrid w:val="0"/>
              <w:spacing w:line="336" w:lineRule="auto"/>
              <w:jc w:val="center"/>
              <w:rPr>
                <w:rFonts w:ascii="宋体" w:cs="宋体"/>
                <w:sz w:val="21"/>
                <w:szCs w:val="21"/>
                <w:lang w:val="zh-CN"/>
              </w:rPr>
            </w:pPr>
          </w:p>
        </w:tc>
        <w:tc>
          <w:tcPr>
            <w:tcW w:w="970" w:type="dxa"/>
            <w:shd w:val="clear" w:color="000000" w:fill="FFFFFF"/>
            <w:vAlign w:val="center"/>
          </w:tcPr>
          <w:p>
            <w:pPr>
              <w:autoSpaceDE w:val="0"/>
              <w:autoSpaceDN w:val="0"/>
              <w:snapToGrid w:val="0"/>
              <w:spacing w:line="360" w:lineRule="auto"/>
              <w:jc w:val="center"/>
              <w:rPr>
                <w:rFonts w:ascii="宋体" w:cs="宋体"/>
                <w:color w:val="000000"/>
                <w:sz w:val="21"/>
                <w:szCs w:val="21"/>
              </w:rPr>
            </w:pPr>
            <w:r>
              <w:rPr>
                <w:rFonts w:ascii="宋体" w:cs="宋体"/>
                <w:sz w:val="21"/>
                <w:szCs w:val="21"/>
              </w:rPr>
              <w:t>环保和节能</w:t>
            </w:r>
          </w:p>
        </w:tc>
        <w:tc>
          <w:tcPr>
            <w:tcW w:w="723" w:type="dxa"/>
            <w:shd w:val="clear" w:color="000000" w:fill="FFFFFF"/>
            <w:vAlign w:val="center"/>
          </w:tcPr>
          <w:p>
            <w:pPr>
              <w:autoSpaceDE w:val="0"/>
              <w:autoSpaceDN w:val="0"/>
              <w:snapToGrid w:val="0"/>
              <w:spacing w:line="360" w:lineRule="auto"/>
              <w:jc w:val="center"/>
              <w:rPr>
                <w:rFonts w:ascii="宋体" w:cs="宋体"/>
                <w:color w:val="000000"/>
                <w:sz w:val="21"/>
                <w:szCs w:val="21"/>
              </w:rPr>
            </w:pPr>
            <w:r>
              <w:rPr>
                <w:rFonts w:ascii="宋体" w:cs="宋体"/>
                <w:sz w:val="21"/>
                <w:szCs w:val="21"/>
              </w:rPr>
              <w:t>1</w:t>
            </w:r>
          </w:p>
        </w:tc>
        <w:tc>
          <w:tcPr>
            <w:tcW w:w="6565" w:type="dxa"/>
            <w:shd w:val="clear" w:color="000000" w:fill="FFFFFF"/>
            <w:vAlign w:val="center"/>
          </w:tcPr>
          <w:p>
            <w:pPr>
              <w:autoSpaceDE w:val="0"/>
              <w:autoSpaceDN w:val="0"/>
              <w:snapToGrid w:val="0"/>
              <w:spacing w:line="360" w:lineRule="auto"/>
              <w:rPr>
                <w:rFonts w:ascii="宋体" w:cs="宋体"/>
                <w:sz w:val="21"/>
                <w:szCs w:val="21"/>
              </w:rPr>
            </w:pPr>
            <w:bookmarkStart w:id="43" w:name="OLE_LINK8"/>
            <w:r>
              <w:rPr>
                <w:rFonts w:hint="eastAsia" w:ascii="宋体" w:cs="宋体"/>
                <w:sz w:val="21"/>
                <w:szCs w:val="21"/>
              </w:rPr>
              <w:t>所投产品为节能产品，提供得</w:t>
            </w:r>
            <w:r>
              <w:rPr>
                <w:rFonts w:ascii="宋体" w:cs="宋体"/>
                <w:sz w:val="21"/>
                <w:szCs w:val="21"/>
              </w:rPr>
              <w:t>0.5</w:t>
            </w:r>
            <w:r>
              <w:rPr>
                <w:rFonts w:hint="eastAsia" w:ascii="宋体" w:cs="宋体"/>
                <w:sz w:val="21"/>
                <w:szCs w:val="21"/>
              </w:rPr>
              <w:t>分，满分</w:t>
            </w:r>
            <w:r>
              <w:rPr>
                <w:rFonts w:ascii="宋体" w:cs="宋体"/>
                <w:sz w:val="21"/>
                <w:szCs w:val="21"/>
              </w:rPr>
              <w:t>0.5</w:t>
            </w:r>
            <w:r>
              <w:rPr>
                <w:rFonts w:hint="eastAsia" w:ascii="宋体" w:cs="宋体"/>
                <w:sz w:val="21"/>
                <w:szCs w:val="21"/>
              </w:rPr>
              <w:t>分；</w:t>
            </w:r>
          </w:p>
          <w:p>
            <w:pPr>
              <w:autoSpaceDE w:val="0"/>
              <w:autoSpaceDN w:val="0"/>
              <w:snapToGrid w:val="0"/>
              <w:spacing w:line="360" w:lineRule="auto"/>
              <w:rPr>
                <w:rFonts w:ascii="宋体" w:cs="宋体"/>
                <w:sz w:val="21"/>
                <w:szCs w:val="21"/>
              </w:rPr>
            </w:pPr>
            <w:r>
              <w:rPr>
                <w:rFonts w:hint="eastAsia" w:ascii="宋体" w:cs="宋体"/>
                <w:sz w:val="21"/>
                <w:szCs w:val="21"/>
              </w:rPr>
              <w:t>所投产品为环保产品，提供得</w:t>
            </w:r>
            <w:r>
              <w:rPr>
                <w:rFonts w:ascii="宋体" w:cs="宋体"/>
                <w:sz w:val="21"/>
                <w:szCs w:val="21"/>
              </w:rPr>
              <w:t>0.5</w:t>
            </w:r>
            <w:r>
              <w:rPr>
                <w:rFonts w:hint="eastAsia" w:ascii="宋体" w:cs="宋体"/>
                <w:sz w:val="21"/>
                <w:szCs w:val="21"/>
              </w:rPr>
              <w:t>分，满分</w:t>
            </w:r>
            <w:r>
              <w:rPr>
                <w:rFonts w:ascii="宋体" w:cs="宋体"/>
                <w:sz w:val="21"/>
                <w:szCs w:val="21"/>
              </w:rPr>
              <w:t>0.5</w:t>
            </w:r>
            <w:r>
              <w:rPr>
                <w:rFonts w:hint="eastAsia" w:ascii="宋体" w:cs="宋体"/>
                <w:sz w:val="21"/>
                <w:szCs w:val="21"/>
              </w:rPr>
              <w:t>分；</w:t>
            </w:r>
          </w:p>
          <w:p>
            <w:pPr>
              <w:autoSpaceDE w:val="0"/>
              <w:autoSpaceDN w:val="0"/>
              <w:snapToGrid w:val="0"/>
              <w:spacing w:line="360" w:lineRule="auto"/>
              <w:rPr>
                <w:color w:val="000000"/>
                <w:sz w:val="21"/>
                <w:szCs w:val="21"/>
              </w:rPr>
            </w:pPr>
            <w:r>
              <w:rPr>
                <w:rFonts w:hint="eastAsia" w:ascii="宋体" w:cs="宋体"/>
                <w:sz w:val="21"/>
                <w:szCs w:val="21"/>
              </w:rPr>
              <w:t>未提供不得分。该项得分的认定以《国家节能产品认证证书》、《中国环境标志产品认证证书》为准。</w:t>
            </w:r>
            <w:bookmarkEnd w:id="4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2" w:hRule="atLeast"/>
          <w:jc w:val="center"/>
        </w:trPr>
        <w:tc>
          <w:tcPr>
            <w:tcW w:w="845" w:type="dxa"/>
            <w:vMerge w:val="continue"/>
            <w:shd w:val="clear" w:color="000000" w:fill="FFFFFF"/>
            <w:vAlign w:val="center"/>
          </w:tcPr>
          <w:p>
            <w:pPr>
              <w:autoSpaceDE w:val="0"/>
              <w:autoSpaceDN w:val="0"/>
              <w:snapToGrid w:val="0"/>
              <w:spacing w:line="336" w:lineRule="auto"/>
              <w:jc w:val="center"/>
              <w:rPr>
                <w:rFonts w:ascii="宋体" w:cs="宋体"/>
                <w:sz w:val="21"/>
                <w:szCs w:val="21"/>
                <w:lang w:val="zh-CN"/>
              </w:rPr>
            </w:pPr>
          </w:p>
        </w:tc>
        <w:tc>
          <w:tcPr>
            <w:tcW w:w="970" w:type="dxa"/>
            <w:shd w:val="clear" w:color="000000" w:fill="FFFFFF"/>
            <w:vAlign w:val="center"/>
          </w:tcPr>
          <w:p>
            <w:pPr>
              <w:autoSpaceDE w:val="0"/>
              <w:autoSpaceDN w:val="0"/>
              <w:snapToGrid w:val="0"/>
              <w:spacing w:line="360" w:lineRule="auto"/>
              <w:jc w:val="center"/>
              <w:rPr>
                <w:rFonts w:ascii="宋体" w:cs="宋体"/>
                <w:color w:val="000000"/>
                <w:sz w:val="21"/>
                <w:szCs w:val="21"/>
              </w:rPr>
            </w:pPr>
            <w:r>
              <w:rPr>
                <w:rFonts w:hint="eastAsia" w:ascii="宋体" w:cs="宋体"/>
                <w:sz w:val="21"/>
                <w:szCs w:val="21"/>
                <w:lang w:val="zh-CN"/>
              </w:rPr>
              <w:t>项目管理及实施方案</w:t>
            </w:r>
          </w:p>
        </w:tc>
        <w:tc>
          <w:tcPr>
            <w:tcW w:w="723" w:type="dxa"/>
            <w:shd w:val="clear" w:color="000000" w:fill="FFFFFF"/>
            <w:vAlign w:val="center"/>
          </w:tcPr>
          <w:p>
            <w:pPr>
              <w:autoSpaceDE w:val="0"/>
              <w:autoSpaceDN w:val="0"/>
              <w:snapToGrid w:val="0"/>
              <w:spacing w:line="360" w:lineRule="auto"/>
              <w:jc w:val="center"/>
              <w:rPr>
                <w:rFonts w:ascii="宋体" w:cs="宋体"/>
                <w:color w:val="000000"/>
                <w:sz w:val="21"/>
                <w:szCs w:val="21"/>
              </w:rPr>
            </w:pPr>
            <w:r>
              <w:rPr>
                <w:rFonts w:ascii="宋体" w:cs="宋体"/>
                <w:sz w:val="21"/>
                <w:szCs w:val="21"/>
              </w:rPr>
              <w:t>2</w:t>
            </w:r>
            <w:r>
              <w:rPr>
                <w:rFonts w:hint="eastAsia" w:ascii="宋体" w:cs="宋体"/>
                <w:sz w:val="21"/>
                <w:szCs w:val="21"/>
              </w:rPr>
              <w:t>2</w:t>
            </w:r>
          </w:p>
        </w:tc>
        <w:tc>
          <w:tcPr>
            <w:tcW w:w="6565" w:type="dxa"/>
            <w:shd w:val="clear" w:color="000000" w:fill="FFFFFF"/>
            <w:vAlign w:val="center"/>
          </w:tcPr>
          <w:p>
            <w:pPr>
              <w:autoSpaceDE w:val="0"/>
              <w:autoSpaceDN w:val="0"/>
              <w:snapToGrid w:val="0"/>
              <w:spacing w:line="360" w:lineRule="auto"/>
              <w:rPr>
                <w:rFonts w:ascii="宋体" w:cs="宋体"/>
                <w:sz w:val="21"/>
                <w:szCs w:val="21"/>
                <w:lang w:val="zh-CN"/>
              </w:rPr>
            </w:pPr>
            <w:bookmarkStart w:id="44" w:name="OLE_LINK9"/>
            <w:r>
              <w:rPr>
                <w:rFonts w:hint="eastAsia" w:ascii="宋体" w:cs="宋体"/>
                <w:sz w:val="21"/>
                <w:szCs w:val="21"/>
                <w:lang w:val="zh-CN"/>
              </w:rPr>
              <w:t>1、设置了项目管理机构，并且有科学、具体的项目管理措施，能够结合项目特点制定实施方案的得</w:t>
            </w:r>
            <w:r>
              <w:rPr>
                <w:rFonts w:ascii="宋体" w:cs="宋体"/>
                <w:sz w:val="21"/>
                <w:szCs w:val="21"/>
              </w:rPr>
              <w:t>10</w:t>
            </w:r>
            <w:r>
              <w:rPr>
                <w:rFonts w:hint="eastAsia" w:ascii="宋体" w:cs="宋体"/>
                <w:sz w:val="21"/>
                <w:szCs w:val="21"/>
                <w:lang w:val="zh-CN"/>
              </w:rPr>
              <w:t>分；设置了项目管理机构，有科学、具体的项目管理措施，但未针对本项目特点制定实施方案的得</w:t>
            </w:r>
            <w:r>
              <w:rPr>
                <w:rFonts w:ascii="宋体" w:cs="宋体"/>
                <w:sz w:val="21"/>
                <w:szCs w:val="21"/>
              </w:rPr>
              <w:t>7</w:t>
            </w:r>
            <w:r>
              <w:rPr>
                <w:rFonts w:hint="eastAsia" w:ascii="宋体" w:cs="宋体"/>
                <w:sz w:val="21"/>
                <w:szCs w:val="21"/>
                <w:lang w:val="zh-CN"/>
              </w:rPr>
              <w:t>分；设置了项目管理机构，提供了可行的项目管理措施，制定了可行的实施方案的得</w:t>
            </w:r>
            <w:r>
              <w:rPr>
                <w:rFonts w:ascii="宋体" w:cs="宋体"/>
                <w:sz w:val="21"/>
                <w:szCs w:val="21"/>
              </w:rPr>
              <w:t>4</w:t>
            </w:r>
            <w:r>
              <w:rPr>
                <w:rFonts w:hint="eastAsia" w:ascii="宋体" w:cs="宋体"/>
                <w:sz w:val="21"/>
                <w:szCs w:val="21"/>
                <w:lang w:val="zh-CN"/>
              </w:rPr>
              <w:t>分；仅提供了简单的项目管理机构、管理措施及实施方案的得</w:t>
            </w:r>
            <w:r>
              <w:rPr>
                <w:rFonts w:ascii="宋体" w:cs="宋体"/>
                <w:sz w:val="21"/>
                <w:szCs w:val="21"/>
                <w:lang w:val="zh-CN"/>
              </w:rPr>
              <w:t>1</w:t>
            </w:r>
            <w:r>
              <w:rPr>
                <w:rFonts w:hint="eastAsia" w:ascii="宋体" w:cs="宋体"/>
                <w:sz w:val="21"/>
                <w:szCs w:val="21"/>
                <w:lang w:val="zh-CN"/>
              </w:rPr>
              <w:t>分；未提供的不得分。</w:t>
            </w:r>
          </w:p>
          <w:p>
            <w:pPr>
              <w:autoSpaceDE w:val="0"/>
              <w:autoSpaceDN w:val="0"/>
              <w:snapToGrid w:val="0"/>
              <w:spacing w:line="360" w:lineRule="auto"/>
              <w:rPr>
                <w:rFonts w:ascii="宋体" w:cs="宋体"/>
                <w:sz w:val="21"/>
                <w:szCs w:val="21"/>
                <w:lang w:val="zh-CN"/>
              </w:rPr>
            </w:pPr>
            <w:r>
              <w:rPr>
                <w:rFonts w:hint="eastAsia" w:ascii="宋体" w:cs="宋体"/>
                <w:sz w:val="21"/>
                <w:szCs w:val="21"/>
                <w:lang w:val="zh-CN"/>
              </w:rPr>
              <w:t>2、交货期进度计划及保证措施：交货期进度计划及保证措施编制全面、合理得</w:t>
            </w:r>
            <w:r>
              <w:rPr>
                <w:rFonts w:hint="eastAsia" w:ascii="宋体" w:cs="宋体"/>
                <w:sz w:val="21"/>
                <w:szCs w:val="21"/>
              </w:rPr>
              <w:t>6</w:t>
            </w:r>
            <w:r>
              <w:rPr>
                <w:rFonts w:hint="eastAsia" w:ascii="宋体" w:cs="宋体"/>
                <w:sz w:val="21"/>
                <w:szCs w:val="21"/>
                <w:lang w:val="zh-CN"/>
              </w:rPr>
              <w:t>分；交货期进度计划及保证措施可行得</w:t>
            </w:r>
            <w:r>
              <w:rPr>
                <w:rFonts w:hint="eastAsia" w:ascii="宋体" w:cs="宋体"/>
                <w:sz w:val="21"/>
                <w:szCs w:val="21"/>
              </w:rPr>
              <w:t>3</w:t>
            </w:r>
            <w:r>
              <w:rPr>
                <w:rFonts w:hint="eastAsia" w:ascii="宋体" w:cs="宋体"/>
                <w:sz w:val="21"/>
                <w:szCs w:val="21"/>
                <w:lang w:val="zh-CN"/>
              </w:rPr>
              <w:t>分；仅提供了简单的交货期进度计划及保证措施得1分；未提供的不得分。</w:t>
            </w:r>
          </w:p>
          <w:p>
            <w:pPr>
              <w:autoSpaceDE w:val="0"/>
              <w:autoSpaceDN w:val="0"/>
              <w:snapToGrid w:val="0"/>
              <w:spacing w:line="360" w:lineRule="auto"/>
              <w:rPr>
                <w:rFonts w:ascii="宋体" w:cs="宋体"/>
                <w:color w:val="000000"/>
                <w:sz w:val="21"/>
                <w:szCs w:val="21"/>
              </w:rPr>
            </w:pPr>
            <w:r>
              <w:rPr>
                <w:rFonts w:hint="eastAsia" w:ascii="宋体" w:cs="宋体"/>
                <w:sz w:val="21"/>
                <w:szCs w:val="21"/>
                <w:lang w:val="zh-CN"/>
              </w:rPr>
              <w:t>3、质量控制及保证措施：质量控制及保证措施明确、周密、合理得</w:t>
            </w:r>
            <w:r>
              <w:rPr>
                <w:rFonts w:hint="eastAsia" w:ascii="宋体" w:cs="宋体"/>
                <w:sz w:val="21"/>
                <w:szCs w:val="21"/>
              </w:rPr>
              <w:t>6</w:t>
            </w:r>
            <w:r>
              <w:rPr>
                <w:rFonts w:hint="eastAsia" w:ascii="宋体" w:cs="宋体"/>
                <w:sz w:val="21"/>
                <w:szCs w:val="21"/>
                <w:lang w:val="zh-CN"/>
              </w:rPr>
              <w:t>分；质量控制及保证措施可行得</w:t>
            </w:r>
            <w:r>
              <w:rPr>
                <w:rFonts w:hint="eastAsia" w:ascii="宋体" w:cs="宋体"/>
                <w:sz w:val="21"/>
                <w:szCs w:val="21"/>
              </w:rPr>
              <w:t>3</w:t>
            </w:r>
            <w:r>
              <w:rPr>
                <w:rFonts w:hint="eastAsia" w:ascii="宋体" w:cs="宋体"/>
                <w:sz w:val="21"/>
                <w:szCs w:val="21"/>
                <w:lang w:val="zh-CN"/>
              </w:rPr>
              <w:t>分；仅提供了简单的质量控制及保证措施得</w:t>
            </w:r>
            <w:r>
              <w:rPr>
                <w:rFonts w:hint="eastAsia" w:ascii="宋体" w:cs="宋体"/>
                <w:sz w:val="21"/>
                <w:szCs w:val="21"/>
              </w:rPr>
              <w:t>1</w:t>
            </w:r>
            <w:r>
              <w:rPr>
                <w:rFonts w:hint="eastAsia" w:ascii="宋体" w:cs="宋体"/>
                <w:sz w:val="21"/>
                <w:szCs w:val="21"/>
                <w:lang w:val="zh-CN"/>
              </w:rPr>
              <w:t>分；未提供的不得分。</w:t>
            </w:r>
            <w:bookmarkEnd w:id="4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4" w:hRule="atLeast"/>
          <w:jc w:val="center"/>
        </w:trPr>
        <w:tc>
          <w:tcPr>
            <w:tcW w:w="845" w:type="dxa"/>
            <w:vMerge w:val="restart"/>
            <w:shd w:val="clear" w:color="000000" w:fill="FFFFFF"/>
            <w:vAlign w:val="center"/>
          </w:tcPr>
          <w:p>
            <w:pPr>
              <w:autoSpaceDE w:val="0"/>
              <w:autoSpaceDN w:val="0"/>
              <w:snapToGrid w:val="0"/>
              <w:spacing w:line="360" w:lineRule="auto"/>
              <w:rPr>
                <w:rFonts w:ascii="宋体" w:cs="宋体"/>
                <w:sz w:val="21"/>
                <w:szCs w:val="21"/>
              </w:rPr>
            </w:pPr>
            <w:r>
              <w:rPr>
                <w:rFonts w:hint="eastAsia" w:ascii="宋体" w:cs="宋体"/>
                <w:sz w:val="21"/>
                <w:szCs w:val="21"/>
              </w:rPr>
              <w:t xml:space="preserve">        </w:t>
            </w:r>
            <w:r>
              <w:rPr>
                <w:rFonts w:hint="eastAsia" w:ascii="宋体" w:cs="宋体"/>
                <w:sz w:val="21"/>
                <w:szCs w:val="21"/>
                <w:lang w:val="zh-CN"/>
              </w:rPr>
              <w:t>履约能力</w:t>
            </w:r>
            <w:r>
              <w:rPr>
                <w:rFonts w:hint="eastAsia" w:ascii="宋体" w:cs="宋体"/>
                <w:sz w:val="21"/>
                <w:szCs w:val="21"/>
              </w:rPr>
              <w:t xml:space="preserve">       12分</w:t>
            </w:r>
          </w:p>
        </w:tc>
        <w:tc>
          <w:tcPr>
            <w:tcW w:w="970" w:type="dxa"/>
            <w:shd w:val="clear" w:color="000000" w:fill="FFFFFF"/>
            <w:vAlign w:val="center"/>
          </w:tcPr>
          <w:p>
            <w:pPr>
              <w:autoSpaceDE w:val="0"/>
              <w:autoSpaceDN w:val="0"/>
              <w:snapToGrid w:val="0"/>
              <w:spacing w:line="360" w:lineRule="auto"/>
              <w:rPr>
                <w:rFonts w:ascii="宋体" w:cs="宋体"/>
                <w:sz w:val="21"/>
                <w:szCs w:val="21"/>
              </w:rPr>
            </w:pPr>
            <w:r>
              <w:rPr>
                <w:rFonts w:hint="eastAsia" w:ascii="宋体" w:cs="宋体"/>
                <w:sz w:val="21"/>
                <w:szCs w:val="21"/>
              </w:rPr>
              <w:t>类似业绩情况</w:t>
            </w:r>
          </w:p>
        </w:tc>
        <w:tc>
          <w:tcPr>
            <w:tcW w:w="723" w:type="dxa"/>
            <w:shd w:val="clear" w:color="000000" w:fill="FFFFFF"/>
            <w:vAlign w:val="center"/>
          </w:tcPr>
          <w:p>
            <w:pPr>
              <w:autoSpaceDE w:val="0"/>
              <w:autoSpaceDN w:val="0"/>
              <w:snapToGrid w:val="0"/>
              <w:spacing w:line="360" w:lineRule="auto"/>
              <w:jc w:val="center"/>
              <w:rPr>
                <w:rFonts w:ascii="宋体" w:cs="宋体"/>
                <w:sz w:val="21"/>
                <w:szCs w:val="21"/>
              </w:rPr>
            </w:pPr>
            <w:r>
              <w:rPr>
                <w:rFonts w:hint="eastAsia" w:ascii="宋体" w:cs="宋体"/>
                <w:sz w:val="21"/>
                <w:szCs w:val="21"/>
              </w:rPr>
              <w:t>10</w:t>
            </w:r>
          </w:p>
        </w:tc>
        <w:tc>
          <w:tcPr>
            <w:tcW w:w="6565" w:type="dxa"/>
            <w:shd w:val="clear" w:color="000000" w:fill="FFFFFF"/>
            <w:vAlign w:val="center"/>
          </w:tcPr>
          <w:p>
            <w:pPr>
              <w:autoSpaceDE w:val="0"/>
              <w:autoSpaceDN w:val="0"/>
              <w:snapToGrid w:val="0"/>
              <w:spacing w:line="360" w:lineRule="auto"/>
              <w:rPr>
                <w:rFonts w:ascii="宋体" w:cs="宋体"/>
                <w:sz w:val="21"/>
                <w:szCs w:val="21"/>
              </w:rPr>
            </w:pPr>
            <w:bookmarkStart w:id="45" w:name="OLE_LINK10"/>
            <w:r>
              <w:rPr>
                <w:rFonts w:hint="eastAsia" w:ascii="宋体" w:cs="宋体"/>
                <w:sz w:val="21"/>
                <w:szCs w:val="21"/>
              </w:rPr>
              <w:t>提供投标人自202</w:t>
            </w:r>
            <w:r>
              <w:rPr>
                <w:rFonts w:hint="eastAsia" w:ascii="宋体" w:cs="宋体"/>
                <w:sz w:val="21"/>
                <w:szCs w:val="21"/>
                <w:lang w:val="en-US" w:eastAsia="zh-CN"/>
              </w:rPr>
              <w:t>2</w:t>
            </w:r>
            <w:r>
              <w:rPr>
                <w:rFonts w:hint="eastAsia" w:ascii="宋体" w:cs="宋体"/>
                <w:sz w:val="21"/>
                <w:szCs w:val="21"/>
              </w:rPr>
              <w:t>年以来类似业绩证明材料，每有一份得2分；满分10分。不提供不得分。</w:t>
            </w:r>
          </w:p>
          <w:p>
            <w:pPr>
              <w:autoSpaceDE w:val="0"/>
              <w:autoSpaceDN w:val="0"/>
              <w:snapToGrid w:val="0"/>
              <w:spacing w:line="360" w:lineRule="auto"/>
              <w:rPr>
                <w:rFonts w:ascii="宋体" w:cs="宋体"/>
                <w:sz w:val="21"/>
                <w:szCs w:val="21"/>
              </w:rPr>
            </w:pPr>
            <w:r>
              <w:rPr>
                <w:rFonts w:hint="eastAsia" w:ascii="宋体" w:cs="宋体"/>
                <w:sz w:val="21"/>
                <w:szCs w:val="21"/>
              </w:rPr>
              <w:t>注：需提供中标通知书或合同（合同包括首页、标的及金额所在页、交货合同签字盖章页的扫描或复印件）。</w:t>
            </w:r>
            <w:bookmarkEnd w:id="4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845" w:type="dxa"/>
            <w:vMerge w:val="continue"/>
            <w:shd w:val="clear" w:color="000000" w:fill="FFFFFF"/>
            <w:vAlign w:val="center"/>
          </w:tcPr>
          <w:p>
            <w:pPr>
              <w:autoSpaceDE w:val="0"/>
              <w:autoSpaceDN w:val="0"/>
              <w:snapToGrid w:val="0"/>
              <w:spacing w:line="360" w:lineRule="auto"/>
              <w:rPr>
                <w:rFonts w:ascii="宋体" w:cs="宋体"/>
                <w:sz w:val="21"/>
                <w:szCs w:val="21"/>
                <w:lang w:val="zh-CN"/>
              </w:rPr>
            </w:pPr>
          </w:p>
        </w:tc>
        <w:tc>
          <w:tcPr>
            <w:tcW w:w="970" w:type="dxa"/>
            <w:shd w:val="clear" w:color="000000" w:fill="FFFFFF"/>
            <w:vAlign w:val="center"/>
          </w:tcPr>
          <w:p>
            <w:pPr>
              <w:autoSpaceDE w:val="0"/>
              <w:autoSpaceDN w:val="0"/>
              <w:snapToGrid w:val="0"/>
              <w:spacing w:line="360" w:lineRule="auto"/>
              <w:rPr>
                <w:rFonts w:ascii="宋体" w:cs="宋体"/>
                <w:sz w:val="21"/>
                <w:szCs w:val="21"/>
              </w:rPr>
            </w:pPr>
            <w:r>
              <w:rPr>
                <w:rFonts w:hint="eastAsia" w:ascii="宋体" w:cs="宋体"/>
                <w:sz w:val="21"/>
                <w:szCs w:val="21"/>
              </w:rPr>
              <w:t>对招标文件规范性要求</w:t>
            </w:r>
          </w:p>
        </w:tc>
        <w:tc>
          <w:tcPr>
            <w:tcW w:w="723" w:type="dxa"/>
            <w:shd w:val="clear" w:color="000000" w:fill="FFFFFF"/>
            <w:vAlign w:val="center"/>
          </w:tcPr>
          <w:p>
            <w:pPr>
              <w:autoSpaceDE w:val="0"/>
              <w:autoSpaceDN w:val="0"/>
              <w:snapToGrid w:val="0"/>
              <w:spacing w:line="360" w:lineRule="auto"/>
              <w:jc w:val="center"/>
              <w:rPr>
                <w:rFonts w:ascii="宋体" w:cs="宋体"/>
                <w:sz w:val="21"/>
                <w:szCs w:val="21"/>
              </w:rPr>
            </w:pPr>
            <w:r>
              <w:rPr>
                <w:rFonts w:hint="eastAsia" w:ascii="宋体" w:cs="宋体"/>
                <w:sz w:val="21"/>
                <w:szCs w:val="21"/>
              </w:rPr>
              <w:t>2</w:t>
            </w:r>
          </w:p>
        </w:tc>
        <w:tc>
          <w:tcPr>
            <w:tcW w:w="6565" w:type="dxa"/>
            <w:shd w:val="clear" w:color="000000" w:fill="FFFFFF"/>
            <w:vAlign w:val="center"/>
          </w:tcPr>
          <w:p>
            <w:pPr>
              <w:autoSpaceDE w:val="0"/>
              <w:autoSpaceDN w:val="0"/>
              <w:snapToGrid w:val="0"/>
              <w:spacing w:line="360" w:lineRule="auto"/>
              <w:rPr>
                <w:rFonts w:ascii="宋体" w:cs="宋体"/>
                <w:sz w:val="21"/>
                <w:szCs w:val="21"/>
              </w:rPr>
            </w:pPr>
            <w:bookmarkStart w:id="46" w:name="OLE_LINK11"/>
            <w:r>
              <w:rPr>
                <w:rFonts w:hint="eastAsia" w:ascii="宋体" w:cs="宋体"/>
                <w:sz w:val="21"/>
                <w:szCs w:val="21"/>
              </w:rPr>
              <w:t>完全响应招标文件格式要求编</w:t>
            </w:r>
            <w:r>
              <w:rPr>
                <w:rFonts w:hint="eastAsia" w:ascii="宋体" w:cs="宋体"/>
                <w:sz w:val="21"/>
                <w:szCs w:val="21"/>
                <w:lang w:val="en-US" w:eastAsia="zh-CN"/>
              </w:rPr>
              <w:t>制</w:t>
            </w:r>
            <w:r>
              <w:rPr>
                <w:rFonts w:hint="eastAsia" w:ascii="宋体" w:cs="宋体"/>
                <w:sz w:val="21"/>
                <w:szCs w:val="21"/>
              </w:rPr>
              <w:t>者得2分；有一项细微偏差扣1分，直至该项分值扣完为止。</w:t>
            </w:r>
            <w:bookmarkEnd w:id="4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845" w:type="dxa"/>
            <w:shd w:val="clear" w:color="000000" w:fill="FFFFFF"/>
            <w:vAlign w:val="center"/>
          </w:tcPr>
          <w:p>
            <w:pPr>
              <w:autoSpaceDE w:val="0"/>
              <w:autoSpaceDN w:val="0"/>
              <w:snapToGrid w:val="0"/>
              <w:spacing w:line="360" w:lineRule="auto"/>
              <w:rPr>
                <w:rFonts w:ascii="宋体" w:cs="宋体"/>
                <w:sz w:val="21"/>
                <w:szCs w:val="21"/>
              </w:rPr>
            </w:pPr>
            <w:r>
              <w:rPr>
                <w:rFonts w:hint="eastAsia" w:ascii="宋体" w:cs="宋体"/>
                <w:sz w:val="21"/>
                <w:szCs w:val="21"/>
              </w:rPr>
              <w:t xml:space="preserve">      售后服务</w:t>
            </w:r>
          </w:p>
          <w:p>
            <w:pPr>
              <w:autoSpaceDE w:val="0"/>
              <w:autoSpaceDN w:val="0"/>
              <w:snapToGrid w:val="0"/>
              <w:spacing w:line="360" w:lineRule="auto"/>
              <w:rPr>
                <w:rFonts w:ascii="宋体" w:cs="宋体"/>
                <w:sz w:val="21"/>
                <w:szCs w:val="21"/>
                <w:lang w:val="zh-CN"/>
              </w:rPr>
            </w:pPr>
            <w:r>
              <w:rPr>
                <w:rFonts w:hint="eastAsia" w:ascii="宋体" w:cs="宋体"/>
                <w:sz w:val="21"/>
                <w:szCs w:val="21"/>
              </w:rPr>
              <w:t xml:space="preserve">       </w:t>
            </w:r>
            <w:r>
              <w:rPr>
                <w:rFonts w:hint="eastAsia" w:ascii="宋体" w:cs="宋体"/>
                <w:sz w:val="21"/>
                <w:szCs w:val="21"/>
                <w:lang w:val="zh-CN"/>
              </w:rPr>
              <w:t>5分</w:t>
            </w:r>
          </w:p>
        </w:tc>
        <w:tc>
          <w:tcPr>
            <w:tcW w:w="970" w:type="dxa"/>
            <w:shd w:val="clear" w:color="000000" w:fill="FFFFFF"/>
            <w:vAlign w:val="center"/>
          </w:tcPr>
          <w:p>
            <w:pPr>
              <w:autoSpaceDE w:val="0"/>
              <w:autoSpaceDN w:val="0"/>
              <w:snapToGrid w:val="0"/>
              <w:spacing w:line="360" w:lineRule="auto"/>
              <w:rPr>
                <w:rFonts w:ascii="宋体" w:cs="宋体"/>
                <w:sz w:val="21"/>
                <w:szCs w:val="21"/>
                <w:lang w:val="zh-CN"/>
              </w:rPr>
            </w:pPr>
            <w:r>
              <w:rPr>
                <w:rFonts w:hint="eastAsia" w:ascii="宋体" w:cs="宋体"/>
                <w:sz w:val="21"/>
                <w:szCs w:val="21"/>
                <w:lang w:val="zh-CN"/>
              </w:rPr>
              <w:t>售后服务</w:t>
            </w:r>
          </w:p>
        </w:tc>
        <w:tc>
          <w:tcPr>
            <w:tcW w:w="723" w:type="dxa"/>
            <w:shd w:val="clear" w:color="000000" w:fill="FFFFFF"/>
            <w:vAlign w:val="center"/>
          </w:tcPr>
          <w:p>
            <w:pPr>
              <w:autoSpaceDE w:val="0"/>
              <w:autoSpaceDN w:val="0"/>
              <w:snapToGrid w:val="0"/>
              <w:spacing w:line="360" w:lineRule="auto"/>
              <w:jc w:val="center"/>
              <w:rPr>
                <w:rFonts w:ascii="宋体" w:cs="宋体"/>
                <w:sz w:val="21"/>
                <w:szCs w:val="21"/>
              </w:rPr>
            </w:pPr>
            <w:r>
              <w:rPr>
                <w:rFonts w:hint="eastAsia" w:ascii="宋体" w:cs="宋体"/>
                <w:sz w:val="21"/>
                <w:szCs w:val="21"/>
              </w:rPr>
              <w:t>5</w:t>
            </w:r>
          </w:p>
        </w:tc>
        <w:tc>
          <w:tcPr>
            <w:tcW w:w="6565" w:type="dxa"/>
            <w:shd w:val="clear" w:color="000000" w:fill="FFFFFF"/>
            <w:vAlign w:val="center"/>
          </w:tcPr>
          <w:p>
            <w:pPr>
              <w:autoSpaceDE w:val="0"/>
              <w:autoSpaceDN w:val="0"/>
              <w:snapToGrid w:val="0"/>
              <w:spacing w:line="360" w:lineRule="auto"/>
              <w:rPr>
                <w:rFonts w:ascii="宋体" w:cs="宋体"/>
                <w:sz w:val="21"/>
                <w:szCs w:val="21"/>
              </w:rPr>
            </w:pPr>
            <w:bookmarkStart w:id="97" w:name="_GoBack"/>
            <w:r>
              <w:rPr>
                <w:rFonts w:hint="eastAsia" w:ascii="宋体" w:cs="宋体"/>
                <w:sz w:val="21"/>
                <w:szCs w:val="21"/>
              </w:rPr>
              <w:t>针对该项目有详尽的组织实施、验收、售后等方面的服务能力、措施及相关承诺，全面、详细、合理的得5分；服务能力、措施及相关承诺可行的，得3分；仅提供服务能力、措施及相关承诺内容简单、不明确，得1分；未提供的不得分。</w:t>
            </w:r>
            <w:bookmarkEnd w:id="97"/>
          </w:p>
        </w:tc>
      </w:tr>
    </w:tbl>
    <w:p>
      <w:pPr>
        <w:pStyle w:val="10"/>
      </w:pPr>
      <w:r>
        <w:rPr>
          <w:rFonts w:hint="eastAsia" w:ascii="宋体" w:hAnsi="Cambria" w:cs="宋体"/>
          <w:b/>
          <w:kern w:val="0"/>
          <w:sz w:val="24"/>
        </w:rPr>
        <w:t>注：各供应商的提交的响应文件中，应将上述涉及到的证明资料扫描件（或复印件）附在其中，并加盖公章</w:t>
      </w:r>
      <w:r>
        <w:rPr>
          <w:rFonts w:hint="eastAsia" w:ascii="宋体" w:hAnsi="Cambria" w:cs="宋体"/>
          <w:kern w:val="0"/>
          <w:sz w:val="24"/>
        </w:rPr>
        <w:t>。</w:t>
      </w:r>
    </w:p>
    <w:p>
      <w:pPr>
        <w:autoSpaceDE w:val="0"/>
        <w:autoSpaceDN w:val="0"/>
        <w:spacing w:line="360" w:lineRule="auto"/>
        <w:ind w:firstLine="488" w:firstLineChars="200"/>
        <w:rPr>
          <w:rFonts w:ascii="宋体" w:cs="宋体"/>
          <w:shd w:val="clear" w:color="auto" w:fill="FFFFFF"/>
        </w:rPr>
      </w:pPr>
      <w:r>
        <w:rPr>
          <w:rFonts w:ascii="宋体" w:hAnsi="宋体" w:cs="宋体"/>
          <w:shd w:val="clear" w:color="auto" w:fill="FFFFFF"/>
        </w:rPr>
        <w:t xml:space="preserve">20.3 </w:t>
      </w:r>
      <w:r>
        <w:rPr>
          <w:rFonts w:hint="eastAsia" w:ascii="宋体" w:hAnsi="宋体" w:cs="宋体"/>
          <w:shd w:val="clear" w:color="auto" w:fill="FFFFFF"/>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autoSpaceDE w:val="0"/>
        <w:autoSpaceDN w:val="0"/>
        <w:spacing w:line="360" w:lineRule="auto"/>
        <w:ind w:firstLine="488" w:firstLineChars="200"/>
        <w:rPr>
          <w:rFonts w:ascii="宋体" w:cs="宋体"/>
          <w:shd w:val="clear" w:color="auto" w:fill="FFFFFF"/>
        </w:rPr>
      </w:pPr>
      <w:r>
        <w:rPr>
          <w:rFonts w:ascii="宋体" w:hAnsi="宋体" w:cs="宋体"/>
          <w:shd w:val="clear" w:color="auto" w:fill="FFFFFF"/>
        </w:rPr>
        <w:t xml:space="preserve">20.4 </w:t>
      </w:r>
      <w:r>
        <w:rPr>
          <w:rFonts w:hint="eastAsia" w:ascii="宋体" w:hAnsi="宋体" w:cs="宋体"/>
          <w:shd w:val="clear" w:color="auto" w:fill="FFFFFF"/>
        </w:rPr>
        <w:t>评标结果汇总完成后，除下列情形外，任何人不得修改评标结果：</w:t>
      </w:r>
    </w:p>
    <w:p>
      <w:pPr>
        <w:autoSpaceDE w:val="0"/>
        <w:autoSpaceDN w:val="0"/>
        <w:spacing w:line="360" w:lineRule="auto"/>
        <w:ind w:firstLine="488" w:firstLineChars="200"/>
        <w:rPr>
          <w:rFonts w:ascii="宋体" w:cs="宋体"/>
          <w:shd w:val="clear" w:color="auto" w:fill="FFFFFF"/>
        </w:rPr>
      </w:pPr>
      <w:r>
        <w:rPr>
          <w:rFonts w:hint="eastAsia" w:ascii="宋体" w:hAnsi="宋体" w:cs="宋体"/>
          <w:shd w:val="clear" w:color="auto" w:fill="FFFFFF"/>
        </w:rPr>
        <w:t>（</w:t>
      </w:r>
      <w:r>
        <w:rPr>
          <w:rFonts w:ascii="宋体" w:hAnsi="宋体" w:cs="宋体"/>
          <w:shd w:val="clear" w:color="auto" w:fill="FFFFFF"/>
        </w:rPr>
        <w:t>1</w:t>
      </w:r>
      <w:r>
        <w:rPr>
          <w:rFonts w:hint="eastAsia" w:ascii="宋体" w:hAnsi="宋体" w:cs="宋体"/>
          <w:shd w:val="clear" w:color="auto" w:fill="FFFFFF"/>
        </w:rPr>
        <w:t>）分值汇总计算错误的；</w:t>
      </w:r>
    </w:p>
    <w:p>
      <w:pPr>
        <w:autoSpaceDE w:val="0"/>
        <w:autoSpaceDN w:val="0"/>
        <w:spacing w:line="360" w:lineRule="auto"/>
        <w:ind w:firstLine="488" w:firstLineChars="200"/>
        <w:rPr>
          <w:rFonts w:ascii="宋体" w:cs="宋体"/>
          <w:shd w:val="clear" w:color="auto" w:fill="FFFFFF"/>
        </w:rPr>
      </w:pPr>
      <w:r>
        <w:rPr>
          <w:rFonts w:hint="eastAsia" w:ascii="宋体" w:hAnsi="宋体" w:cs="宋体"/>
          <w:shd w:val="clear" w:color="auto" w:fill="FFFFFF"/>
        </w:rPr>
        <w:t>（</w:t>
      </w:r>
      <w:r>
        <w:rPr>
          <w:rFonts w:ascii="宋体" w:hAnsi="宋体" w:cs="宋体"/>
          <w:shd w:val="clear" w:color="auto" w:fill="FFFFFF"/>
        </w:rPr>
        <w:t>2</w:t>
      </w:r>
      <w:r>
        <w:rPr>
          <w:rFonts w:hint="eastAsia" w:ascii="宋体" w:hAnsi="宋体" w:cs="宋体"/>
          <w:shd w:val="clear" w:color="auto" w:fill="FFFFFF"/>
        </w:rPr>
        <w:t>）分项评分超出评分标准范围的；</w:t>
      </w:r>
    </w:p>
    <w:p>
      <w:pPr>
        <w:autoSpaceDE w:val="0"/>
        <w:autoSpaceDN w:val="0"/>
        <w:spacing w:line="360" w:lineRule="auto"/>
        <w:ind w:firstLine="488" w:firstLineChars="200"/>
        <w:rPr>
          <w:rFonts w:ascii="宋体" w:cs="宋体"/>
          <w:shd w:val="clear" w:color="auto" w:fill="FFFFFF"/>
        </w:rPr>
      </w:pPr>
      <w:r>
        <w:rPr>
          <w:rFonts w:hint="eastAsia" w:ascii="宋体" w:hAnsi="宋体" w:cs="宋体"/>
          <w:shd w:val="clear" w:color="auto" w:fill="FFFFFF"/>
        </w:rPr>
        <w:t>（</w:t>
      </w:r>
      <w:r>
        <w:rPr>
          <w:rFonts w:ascii="宋体" w:hAnsi="宋体" w:cs="宋体"/>
          <w:shd w:val="clear" w:color="auto" w:fill="FFFFFF"/>
        </w:rPr>
        <w:t>3</w:t>
      </w:r>
      <w:r>
        <w:rPr>
          <w:rFonts w:hint="eastAsia" w:ascii="宋体" w:hAnsi="宋体" w:cs="宋体"/>
          <w:shd w:val="clear" w:color="auto" w:fill="FFFFFF"/>
        </w:rPr>
        <w:t>）评标委员会成员对客观评审因素评分不一致的；</w:t>
      </w:r>
    </w:p>
    <w:p>
      <w:pPr>
        <w:autoSpaceDE w:val="0"/>
        <w:autoSpaceDN w:val="0"/>
        <w:spacing w:line="360" w:lineRule="auto"/>
        <w:ind w:firstLine="488" w:firstLineChars="200"/>
        <w:rPr>
          <w:rFonts w:ascii="宋体" w:cs="宋体"/>
          <w:shd w:val="clear" w:color="auto" w:fill="FFFFFF"/>
        </w:rPr>
      </w:pPr>
      <w:r>
        <w:rPr>
          <w:rFonts w:hint="eastAsia" w:ascii="宋体" w:hAnsi="宋体" w:cs="宋体"/>
          <w:shd w:val="clear" w:color="auto" w:fill="FFFFFF"/>
        </w:rPr>
        <w:t>（</w:t>
      </w:r>
      <w:r>
        <w:rPr>
          <w:rFonts w:ascii="宋体" w:hAnsi="宋体" w:cs="宋体"/>
          <w:shd w:val="clear" w:color="auto" w:fill="FFFFFF"/>
        </w:rPr>
        <w:t>4</w:t>
      </w:r>
      <w:r>
        <w:rPr>
          <w:rFonts w:hint="eastAsia" w:ascii="宋体" w:hAnsi="宋体" w:cs="宋体"/>
          <w:shd w:val="clear" w:color="auto" w:fill="FFFFFF"/>
        </w:rPr>
        <w:t>）经评标委员会认定评分畸高、畸低的。</w:t>
      </w:r>
    </w:p>
    <w:p>
      <w:pPr>
        <w:autoSpaceDE w:val="0"/>
        <w:autoSpaceDN w:val="0"/>
        <w:spacing w:line="360" w:lineRule="auto"/>
        <w:ind w:firstLine="488" w:firstLineChars="200"/>
        <w:rPr>
          <w:rFonts w:ascii="宋体" w:cs="宋体"/>
          <w:shd w:val="clear" w:color="auto" w:fill="FFFFFF"/>
        </w:rPr>
      </w:pPr>
      <w:r>
        <w:rPr>
          <w:rFonts w:hint="eastAsia" w:ascii="宋体" w:hAnsi="宋体" w:cs="宋体"/>
          <w:shd w:val="clear" w:color="auto" w:fill="FFFFFF"/>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pPr>
        <w:autoSpaceDE w:val="0"/>
        <w:autoSpaceDN w:val="0"/>
        <w:spacing w:line="360" w:lineRule="auto"/>
        <w:ind w:firstLine="488" w:firstLineChars="200"/>
        <w:rPr>
          <w:rFonts w:ascii="宋体" w:cs="宋体"/>
          <w:shd w:val="clear" w:color="auto" w:fill="FFFFFF"/>
        </w:rPr>
      </w:pPr>
      <w:r>
        <w:rPr>
          <w:rFonts w:hint="eastAsia" w:ascii="宋体" w:hAnsi="宋体" w:cs="宋体"/>
          <w:shd w:val="clear" w:color="auto" w:fill="FFFFFF"/>
        </w:rPr>
        <w:t>投标人对以上情形提出质疑的，采购人或者采购代理机构可以组织原评标委员会进行重新评审，重新评审改变评标结果的，应当书面报告本级财政部门。</w:t>
      </w:r>
    </w:p>
    <w:p>
      <w:pPr>
        <w:pStyle w:val="19"/>
        <w:spacing w:before="0" w:after="0" w:line="360" w:lineRule="auto"/>
        <w:rPr>
          <w:rFonts w:ascii="宋体" w:cs="宋体"/>
          <w:lang w:val="zh-CN"/>
        </w:rPr>
      </w:pPr>
      <w:bookmarkStart w:id="47" w:name="_Toc25165230"/>
      <w:r>
        <w:rPr>
          <w:rFonts w:hint="eastAsia" w:ascii="宋体" w:hAnsi="宋体" w:cs="宋体"/>
          <w:lang w:val="zh-CN"/>
        </w:rPr>
        <w:t>八、中标</w:t>
      </w:r>
      <w:bookmarkEnd w:id="47"/>
    </w:p>
    <w:p>
      <w:pPr>
        <w:pStyle w:val="19"/>
        <w:spacing w:before="0" w:after="0" w:line="360" w:lineRule="auto"/>
        <w:jc w:val="left"/>
        <w:rPr>
          <w:rFonts w:ascii="宋体" w:cs="宋体"/>
          <w:lang w:val="zh-CN"/>
        </w:rPr>
      </w:pPr>
      <w:bookmarkStart w:id="48" w:name="_Toc25165231"/>
      <w:r>
        <w:rPr>
          <w:rFonts w:ascii="宋体" w:hAnsi="宋体" w:cs="宋体"/>
          <w:sz w:val="28"/>
          <w:szCs w:val="28"/>
          <w:lang w:val="zh-CN"/>
        </w:rPr>
        <w:t>2</w:t>
      </w:r>
      <w:r>
        <w:rPr>
          <w:rFonts w:ascii="宋体" w:hAnsi="宋体" w:cs="宋体"/>
          <w:sz w:val="28"/>
          <w:szCs w:val="28"/>
        </w:rPr>
        <w:t>1</w:t>
      </w:r>
      <w:r>
        <w:rPr>
          <w:rFonts w:ascii="宋体" w:cs="宋体"/>
          <w:sz w:val="28"/>
          <w:szCs w:val="28"/>
          <w:lang w:val="zh-CN"/>
        </w:rPr>
        <w:t>.</w:t>
      </w:r>
      <w:r>
        <w:rPr>
          <w:rFonts w:hint="eastAsia" w:ascii="宋体" w:hAnsi="宋体" w:cs="宋体"/>
          <w:sz w:val="28"/>
          <w:szCs w:val="28"/>
          <w:lang w:val="zh-CN"/>
        </w:rPr>
        <w:t>推荐并确定中标人</w:t>
      </w:r>
      <w:bookmarkEnd w:id="48"/>
    </w:p>
    <w:p>
      <w:pPr>
        <w:autoSpaceDE w:val="0"/>
        <w:autoSpaceDN w:val="0"/>
        <w:spacing w:line="360" w:lineRule="auto"/>
        <w:ind w:firstLine="488" w:firstLineChars="200"/>
        <w:rPr>
          <w:rFonts w:ascii="宋体" w:cs="宋体"/>
        </w:rPr>
      </w:pPr>
      <w:r>
        <w:rPr>
          <w:rFonts w:ascii="宋体" w:hAnsi="宋体" w:cs="宋体"/>
        </w:rPr>
        <w:t xml:space="preserve">21.1 </w:t>
      </w:r>
      <w:r>
        <w:rPr>
          <w:rFonts w:hint="eastAsia" w:ascii="宋体" w:hAnsi="宋体" w:cs="宋体"/>
        </w:rPr>
        <w:t>采购代理机构应当在评标结束后</w:t>
      </w:r>
      <w:r>
        <w:rPr>
          <w:rFonts w:ascii="宋体" w:hAnsi="宋体" w:cs="宋体"/>
        </w:rPr>
        <w:t>2</w:t>
      </w:r>
      <w:r>
        <w:rPr>
          <w:rFonts w:hint="eastAsia" w:ascii="宋体" w:hAnsi="宋体" w:cs="宋体"/>
        </w:rPr>
        <w:t>个工作日内将评标报告送采购人。采购人应当自收到评标报告之日起５个工作日内，在评标报告确定的中标候选人名单中按顺序确定中标人。中标候选人并列的，由采购人或者采购人委托评标委员会按照招标文件规定的方式确定中标人；招标文件未规定的，采取随机抽取的方式确定。</w:t>
      </w:r>
    </w:p>
    <w:p>
      <w:pPr>
        <w:autoSpaceDE w:val="0"/>
        <w:autoSpaceDN w:val="0"/>
        <w:spacing w:line="360" w:lineRule="auto"/>
        <w:ind w:firstLine="488" w:firstLineChars="200"/>
        <w:rPr>
          <w:rFonts w:ascii="宋体" w:cs="宋体"/>
        </w:rPr>
      </w:pPr>
      <w:r>
        <w:rPr>
          <w:rFonts w:ascii="宋体" w:hAnsi="宋体" w:cs="宋体"/>
        </w:rPr>
        <w:t xml:space="preserve">21.2 </w:t>
      </w:r>
      <w:r>
        <w:rPr>
          <w:rFonts w:hint="eastAsia" w:ascii="宋体" w:hAnsi="宋体" w:cs="宋体"/>
        </w:rPr>
        <w:t>采购人自行组织招标的，应当在评标结束后</w:t>
      </w:r>
      <w:r>
        <w:rPr>
          <w:rFonts w:ascii="宋体" w:hAnsi="宋体" w:cs="宋体"/>
        </w:rPr>
        <w:t>5</w:t>
      </w:r>
      <w:r>
        <w:rPr>
          <w:rFonts w:hint="eastAsia" w:ascii="宋体" w:hAnsi="宋体" w:cs="宋体"/>
        </w:rPr>
        <w:t>个工作日内确定中标人。</w:t>
      </w:r>
    </w:p>
    <w:p>
      <w:pPr>
        <w:autoSpaceDE w:val="0"/>
        <w:autoSpaceDN w:val="0"/>
        <w:spacing w:line="360" w:lineRule="auto"/>
        <w:ind w:firstLine="488" w:firstLineChars="200"/>
        <w:rPr>
          <w:rFonts w:ascii="宋体" w:cs="宋体"/>
        </w:rPr>
      </w:pPr>
      <w:r>
        <w:rPr>
          <w:rFonts w:ascii="宋体" w:hAnsi="宋体" w:cs="宋体"/>
        </w:rPr>
        <w:t xml:space="preserve">21.3 </w:t>
      </w:r>
      <w:r>
        <w:rPr>
          <w:rFonts w:hint="eastAsia" w:ascii="宋体" w:hAnsi="宋体" w:cs="宋体"/>
        </w:rPr>
        <w:t>采购人在收到评标报告</w:t>
      </w:r>
      <w:r>
        <w:rPr>
          <w:rFonts w:ascii="宋体" w:hAnsi="宋体" w:cs="宋体"/>
        </w:rPr>
        <w:t>5</w:t>
      </w:r>
      <w:r>
        <w:rPr>
          <w:rFonts w:hint="eastAsia" w:ascii="宋体" w:hAnsi="宋体" w:cs="宋体"/>
        </w:rPr>
        <w:t>个工作日内未按评标报告推荐的中标候选人顺序确定中标人，又不能说明合法理由的，视同按评标报告推荐的顺序确定排名第一的中标候选人为中标人。</w:t>
      </w:r>
    </w:p>
    <w:p>
      <w:pPr>
        <w:pStyle w:val="19"/>
        <w:spacing w:before="0" w:after="0" w:line="360" w:lineRule="auto"/>
        <w:jc w:val="left"/>
        <w:rPr>
          <w:rFonts w:ascii="宋体" w:cs="宋体"/>
          <w:lang w:val="zh-CN"/>
        </w:rPr>
      </w:pPr>
      <w:bookmarkStart w:id="49" w:name="_Toc25165232"/>
      <w:r>
        <w:rPr>
          <w:rFonts w:ascii="宋体" w:hAnsi="宋体" w:cs="宋体"/>
          <w:sz w:val="28"/>
          <w:szCs w:val="28"/>
          <w:lang w:val="zh-CN"/>
        </w:rPr>
        <w:t>2</w:t>
      </w:r>
      <w:r>
        <w:rPr>
          <w:rFonts w:ascii="宋体" w:hAnsi="宋体" w:cs="宋体"/>
          <w:sz w:val="28"/>
          <w:szCs w:val="28"/>
        </w:rPr>
        <w:t>2</w:t>
      </w:r>
      <w:r>
        <w:rPr>
          <w:rFonts w:ascii="宋体" w:cs="宋体"/>
          <w:sz w:val="28"/>
          <w:szCs w:val="28"/>
          <w:lang w:val="zh-CN"/>
        </w:rPr>
        <w:t>.</w:t>
      </w:r>
      <w:r>
        <w:rPr>
          <w:rFonts w:hint="eastAsia" w:ascii="宋体" w:hAnsi="宋体" w:cs="宋体"/>
          <w:sz w:val="28"/>
          <w:szCs w:val="28"/>
          <w:lang w:val="zh-CN"/>
        </w:rPr>
        <w:t>中标通知</w:t>
      </w:r>
      <w:bookmarkEnd w:id="49"/>
    </w:p>
    <w:p>
      <w:pPr>
        <w:autoSpaceDE w:val="0"/>
        <w:autoSpaceDN w:val="0"/>
        <w:spacing w:line="360" w:lineRule="auto"/>
        <w:ind w:firstLine="488" w:firstLineChars="200"/>
        <w:rPr>
          <w:rFonts w:ascii="宋体" w:cs="宋体"/>
          <w:kern w:val="0"/>
        </w:rPr>
      </w:pPr>
      <w:r>
        <w:rPr>
          <w:rFonts w:ascii="宋体" w:hAnsi="宋体" w:cs="宋体"/>
          <w:kern w:val="0"/>
        </w:rPr>
        <w:t xml:space="preserve">22.1 </w:t>
      </w:r>
      <w:r>
        <w:rPr>
          <w:rFonts w:hint="eastAsia" w:ascii="宋体" w:hAnsi="宋体" w:cs="宋体"/>
          <w:kern w:val="0"/>
        </w:rPr>
        <w:t>采购人或者采购代理机构应当自中标人确定之日起</w:t>
      </w:r>
      <w:r>
        <w:rPr>
          <w:rFonts w:ascii="宋体" w:hAnsi="宋体" w:cs="宋体"/>
          <w:kern w:val="0"/>
        </w:rPr>
        <w:t>2</w:t>
      </w:r>
      <w:r>
        <w:rPr>
          <w:rFonts w:hint="eastAsia" w:ascii="宋体" w:hAnsi="宋体" w:cs="宋体"/>
          <w:kern w:val="0"/>
        </w:rPr>
        <w:t>个工作日内，在省级以上财政部门指定的媒体上公告中标结果，招标文件应当随中标结果同时公告。</w:t>
      </w:r>
    </w:p>
    <w:p>
      <w:pPr>
        <w:autoSpaceDE w:val="0"/>
        <w:autoSpaceDN w:val="0"/>
        <w:spacing w:line="360" w:lineRule="auto"/>
        <w:ind w:firstLine="488" w:firstLineChars="200"/>
        <w:rPr>
          <w:rFonts w:ascii="宋体" w:cs="宋体"/>
          <w:kern w:val="0"/>
        </w:rPr>
      </w:pPr>
      <w:r>
        <w:rPr>
          <w:rFonts w:ascii="宋体" w:hAnsi="宋体" w:cs="宋体"/>
          <w:kern w:val="0"/>
        </w:rPr>
        <w:t xml:space="preserve">22.2 </w:t>
      </w:r>
      <w:r>
        <w:rPr>
          <w:rFonts w:hint="eastAsia" w:ascii="宋体" w:hAnsi="宋体" w:cs="宋体"/>
          <w:kern w:val="0"/>
        </w:rPr>
        <w:t>中标结果公告内容应当包括采购人及其委托的采购代理机构的名称、地址、联系方式，项目名称和项目编号，中标人名称、地址和中标金额，主要中标标的的名称、规格型号、数量、单价、服务要求，中标公告期限以及评审专家名单。</w:t>
      </w:r>
    </w:p>
    <w:p>
      <w:pPr>
        <w:autoSpaceDE w:val="0"/>
        <w:autoSpaceDN w:val="0"/>
        <w:spacing w:line="360" w:lineRule="auto"/>
        <w:ind w:firstLine="488" w:firstLineChars="200"/>
        <w:rPr>
          <w:rFonts w:ascii="宋体" w:cs="宋体"/>
          <w:kern w:val="0"/>
        </w:rPr>
      </w:pPr>
      <w:r>
        <w:rPr>
          <w:rFonts w:ascii="宋体" w:hAnsi="宋体" w:cs="宋体"/>
          <w:kern w:val="0"/>
        </w:rPr>
        <w:t xml:space="preserve">22.3 </w:t>
      </w:r>
      <w:r>
        <w:rPr>
          <w:rFonts w:hint="eastAsia" w:ascii="宋体" w:hAnsi="宋体" w:cs="宋体"/>
          <w:kern w:val="0"/>
        </w:rPr>
        <w:t>中标公告期限为</w:t>
      </w:r>
      <w:r>
        <w:rPr>
          <w:rFonts w:ascii="宋体" w:hAnsi="宋体" w:cs="宋体"/>
          <w:kern w:val="0"/>
        </w:rPr>
        <w:t>1</w:t>
      </w:r>
      <w:r>
        <w:rPr>
          <w:rFonts w:hint="eastAsia" w:ascii="宋体" w:hAnsi="宋体" w:cs="宋体"/>
          <w:kern w:val="0"/>
        </w:rPr>
        <w:t>个工作日。</w:t>
      </w:r>
    </w:p>
    <w:p>
      <w:pPr>
        <w:autoSpaceDE w:val="0"/>
        <w:autoSpaceDN w:val="0"/>
        <w:spacing w:line="360" w:lineRule="auto"/>
        <w:ind w:firstLine="488" w:firstLineChars="200"/>
        <w:rPr>
          <w:rFonts w:ascii="宋体" w:cs="宋体"/>
          <w:kern w:val="0"/>
        </w:rPr>
      </w:pPr>
      <w:r>
        <w:rPr>
          <w:rFonts w:ascii="宋体" w:hAnsi="宋体" w:cs="宋体"/>
          <w:kern w:val="0"/>
        </w:rPr>
        <w:t xml:space="preserve">22.4 </w:t>
      </w:r>
      <w:r>
        <w:rPr>
          <w:rFonts w:hint="eastAsia" w:ascii="宋体" w:hAnsi="宋体" w:cs="宋体"/>
          <w:kern w:val="0"/>
        </w:rPr>
        <w:t>在公告中标结果的同时，采购代理机构应当向中标人发出中标通知书；采用综合评分法评审的，还应当告知未中标人本人的评审得分与排序。</w:t>
      </w:r>
    </w:p>
    <w:p>
      <w:pPr>
        <w:autoSpaceDE w:val="0"/>
        <w:autoSpaceDN w:val="0"/>
        <w:spacing w:line="360" w:lineRule="auto"/>
        <w:ind w:firstLine="488" w:firstLineChars="200"/>
        <w:rPr>
          <w:rFonts w:ascii="宋体" w:hAnsi="宋体" w:cs="宋体"/>
          <w:lang w:val="zh-CN"/>
        </w:rPr>
      </w:pPr>
      <w:r>
        <w:rPr>
          <w:rFonts w:ascii="宋体" w:hAnsi="宋体" w:cs="宋体"/>
          <w:kern w:val="0"/>
        </w:rPr>
        <w:t xml:space="preserve">22.5 </w:t>
      </w:r>
      <w:r>
        <w:rPr>
          <w:rFonts w:hint="eastAsia" w:ascii="宋体" w:hAnsi="宋体" w:cs="宋体"/>
          <w:kern w:val="0"/>
        </w:rPr>
        <w:t>中标通知书发出后，采购人不得违法改变中标结果，中标人无正当理由不得放弃中标。</w:t>
      </w:r>
      <w:bookmarkStart w:id="50" w:name="_Toc25165233"/>
    </w:p>
    <w:p>
      <w:pPr>
        <w:pStyle w:val="19"/>
        <w:spacing w:before="0" w:after="0" w:line="360" w:lineRule="auto"/>
        <w:rPr>
          <w:rFonts w:ascii="宋体" w:cs="宋体"/>
          <w:lang w:val="zh-CN"/>
        </w:rPr>
      </w:pPr>
      <w:r>
        <w:rPr>
          <w:rFonts w:hint="eastAsia" w:ascii="宋体" w:hAnsi="宋体" w:cs="宋体"/>
          <w:lang w:val="zh-CN"/>
        </w:rPr>
        <w:t>九、授予合同</w:t>
      </w:r>
      <w:bookmarkEnd w:id="50"/>
    </w:p>
    <w:p>
      <w:pPr>
        <w:pStyle w:val="19"/>
        <w:spacing w:before="0" w:after="0" w:line="360" w:lineRule="auto"/>
        <w:jc w:val="left"/>
        <w:rPr>
          <w:rFonts w:ascii="宋体" w:cs="宋体"/>
          <w:kern w:val="0"/>
          <w:sz w:val="24"/>
        </w:rPr>
      </w:pPr>
      <w:bookmarkStart w:id="51" w:name="_Toc25165234"/>
      <w:r>
        <w:rPr>
          <w:rFonts w:ascii="宋体" w:hAnsi="宋体" w:cs="宋体"/>
          <w:sz w:val="28"/>
          <w:szCs w:val="28"/>
          <w:lang w:val="zh-CN"/>
        </w:rPr>
        <w:t>2</w:t>
      </w:r>
      <w:r>
        <w:rPr>
          <w:rFonts w:ascii="宋体" w:hAnsi="宋体" w:cs="宋体"/>
          <w:sz w:val="28"/>
          <w:szCs w:val="28"/>
        </w:rPr>
        <w:t>3</w:t>
      </w:r>
      <w:r>
        <w:rPr>
          <w:rFonts w:ascii="宋体" w:cs="宋体"/>
          <w:sz w:val="28"/>
          <w:szCs w:val="28"/>
          <w:lang w:val="zh-CN"/>
        </w:rPr>
        <w:t>.</w:t>
      </w:r>
      <w:r>
        <w:rPr>
          <w:rFonts w:hint="eastAsia" w:ascii="宋体" w:hAnsi="宋体" w:cs="宋体"/>
          <w:sz w:val="28"/>
          <w:szCs w:val="28"/>
          <w:lang w:val="zh-CN"/>
        </w:rPr>
        <w:t>签订合同</w:t>
      </w:r>
      <w:bookmarkEnd w:id="51"/>
    </w:p>
    <w:p>
      <w:pPr>
        <w:autoSpaceDE w:val="0"/>
        <w:autoSpaceDN w:val="0"/>
        <w:spacing w:line="360" w:lineRule="auto"/>
        <w:ind w:firstLine="488" w:firstLineChars="200"/>
        <w:rPr>
          <w:rFonts w:ascii="宋体" w:cs="宋体"/>
          <w:kern w:val="0"/>
        </w:rPr>
      </w:pPr>
      <w:r>
        <w:rPr>
          <w:rFonts w:ascii="宋体" w:hAnsi="宋体" w:cs="宋体"/>
          <w:kern w:val="0"/>
          <w:lang w:val="zh-CN"/>
        </w:rPr>
        <w:t>2</w:t>
      </w:r>
      <w:r>
        <w:rPr>
          <w:rFonts w:ascii="宋体" w:hAnsi="宋体" w:cs="宋体"/>
          <w:kern w:val="0"/>
        </w:rPr>
        <w:t>3</w:t>
      </w:r>
      <w:r>
        <w:rPr>
          <w:rFonts w:ascii="宋体" w:hAnsi="宋体" w:cs="宋体"/>
          <w:kern w:val="0"/>
          <w:lang w:val="zh-CN"/>
        </w:rPr>
        <w:t>.1</w:t>
      </w:r>
      <w:r>
        <w:rPr>
          <w:rFonts w:ascii="宋体" w:hAnsi="宋体" w:cs="宋体"/>
          <w:kern w:val="0"/>
        </w:rPr>
        <w:t xml:space="preserve"> </w:t>
      </w:r>
      <w:r>
        <w:rPr>
          <w:rFonts w:hint="eastAsia" w:ascii="宋体" w:hAnsi="宋体" w:cs="宋体"/>
          <w:kern w:val="0"/>
        </w:rPr>
        <w:t>采购人应当自中标通知书发出之日起</w:t>
      </w:r>
      <w:r>
        <w:rPr>
          <w:rFonts w:ascii="宋体" w:hAnsi="宋体" w:cs="宋体"/>
          <w:kern w:val="0"/>
        </w:rPr>
        <w:t>30</w:t>
      </w:r>
      <w:r>
        <w:rPr>
          <w:rFonts w:hint="eastAsia" w:ascii="宋体" w:hAnsi="宋体" w:cs="宋体"/>
          <w:kern w:val="0"/>
        </w:rPr>
        <w:t>日内，按照招标文件和中标人投标文件的规定，与中标人签订书面合同。所签订的合同不得对招标文件确定的事项和中标人投标文件作实质性修改。</w:t>
      </w:r>
    </w:p>
    <w:p>
      <w:pPr>
        <w:autoSpaceDE w:val="0"/>
        <w:autoSpaceDN w:val="0"/>
        <w:spacing w:line="360" w:lineRule="auto"/>
        <w:ind w:firstLine="488" w:firstLineChars="200"/>
        <w:rPr>
          <w:rFonts w:ascii="宋体" w:cs="宋体"/>
          <w:kern w:val="0"/>
        </w:rPr>
      </w:pPr>
      <w:r>
        <w:rPr>
          <w:rFonts w:hint="eastAsia" w:ascii="宋体" w:hAnsi="宋体" w:cs="宋体"/>
          <w:kern w:val="0"/>
        </w:rPr>
        <w:t>采购人不得向中标人提出任何不合理的要求作为签订合同的条件。</w:t>
      </w:r>
    </w:p>
    <w:p>
      <w:pPr>
        <w:autoSpaceDE w:val="0"/>
        <w:autoSpaceDN w:val="0"/>
        <w:spacing w:line="360" w:lineRule="auto"/>
        <w:ind w:firstLine="488" w:firstLineChars="200"/>
        <w:rPr>
          <w:rFonts w:ascii="宋体" w:cs="宋体"/>
          <w:kern w:val="0"/>
          <w:lang w:val="zh-CN"/>
        </w:rPr>
      </w:pPr>
      <w:r>
        <w:rPr>
          <w:rFonts w:ascii="宋体" w:hAnsi="宋体" w:cs="宋体"/>
          <w:kern w:val="0"/>
          <w:lang w:val="zh-CN"/>
        </w:rPr>
        <w:t>2</w:t>
      </w:r>
      <w:r>
        <w:rPr>
          <w:rFonts w:ascii="宋体" w:hAnsi="宋体" w:cs="宋体"/>
          <w:kern w:val="0"/>
        </w:rPr>
        <w:t>3</w:t>
      </w:r>
      <w:r>
        <w:rPr>
          <w:rFonts w:ascii="宋体" w:hAnsi="宋体" w:cs="宋体"/>
          <w:kern w:val="0"/>
          <w:lang w:val="zh-CN"/>
        </w:rPr>
        <w:t>.</w:t>
      </w:r>
      <w:r>
        <w:rPr>
          <w:rFonts w:hint="eastAsia" w:ascii="宋体" w:hAnsi="宋体" w:cs="宋体"/>
          <w:kern w:val="0"/>
        </w:rPr>
        <w:t>2</w:t>
      </w:r>
      <w:r>
        <w:rPr>
          <w:rFonts w:ascii="宋体" w:hAnsi="宋体" w:cs="宋体"/>
          <w:kern w:val="0"/>
        </w:rPr>
        <w:t xml:space="preserve"> </w:t>
      </w:r>
      <w:r>
        <w:rPr>
          <w:rFonts w:hint="eastAsia" w:ascii="宋体" w:hAnsi="宋体" w:cs="宋体"/>
          <w:kern w:val="0"/>
        </w:rPr>
        <w:t>中标人拒绝与采购人签订合同的</w:t>
      </w:r>
      <w:r>
        <w:rPr>
          <w:rFonts w:hint="eastAsia" w:ascii="宋体" w:hAnsi="宋体" w:cs="宋体"/>
          <w:kern w:val="0"/>
          <w:lang w:val="zh-CN"/>
        </w:rPr>
        <w:t>，采购人可以按照评标报告推荐的中标候选人名单排序，确定下一候选人为中标人，也可重新开展政府采购活动。</w:t>
      </w:r>
    </w:p>
    <w:p>
      <w:pPr>
        <w:autoSpaceDE w:val="0"/>
        <w:autoSpaceDN w:val="0"/>
        <w:spacing w:line="360" w:lineRule="auto"/>
        <w:ind w:firstLine="488" w:firstLineChars="200"/>
        <w:rPr>
          <w:rFonts w:ascii="宋体" w:cs="宋体"/>
          <w:kern w:val="0"/>
          <w:lang w:val="zh-CN"/>
        </w:rPr>
      </w:pPr>
      <w:r>
        <w:rPr>
          <w:rFonts w:ascii="宋体" w:hAnsi="宋体" w:cs="宋体"/>
          <w:kern w:val="0"/>
          <w:lang w:val="zh-CN"/>
        </w:rPr>
        <w:t>2</w:t>
      </w:r>
      <w:r>
        <w:rPr>
          <w:rFonts w:ascii="宋体" w:hAnsi="宋体" w:cs="宋体"/>
          <w:kern w:val="0"/>
        </w:rPr>
        <w:t>3</w:t>
      </w:r>
      <w:r>
        <w:rPr>
          <w:rFonts w:ascii="宋体" w:hAnsi="宋体" w:cs="宋体"/>
          <w:kern w:val="0"/>
          <w:lang w:val="zh-CN"/>
        </w:rPr>
        <w:t>.</w:t>
      </w:r>
      <w:r>
        <w:rPr>
          <w:rFonts w:hint="eastAsia" w:ascii="宋体" w:hAnsi="宋体" w:cs="宋体"/>
          <w:kern w:val="0"/>
        </w:rPr>
        <w:t>3</w:t>
      </w:r>
      <w:r>
        <w:rPr>
          <w:rFonts w:ascii="宋体" w:hAnsi="宋体" w:cs="宋体"/>
          <w:kern w:val="0"/>
          <w:lang w:val="zh-CN"/>
        </w:rPr>
        <w:t xml:space="preserve"> </w:t>
      </w:r>
      <w:r>
        <w:rPr>
          <w:rFonts w:hint="eastAsia" w:ascii="宋体" w:hAnsi="宋体" w:cs="宋体"/>
          <w:kern w:val="0"/>
          <w:lang w:val="zh-CN"/>
        </w:rPr>
        <w:t>招标文件、中标人的投标文件、《中标通知书》及其澄清、说明文件、承诺等，均为签订采购合同的依据，作为采购合同的组成部分。</w:t>
      </w:r>
    </w:p>
    <w:p>
      <w:pPr>
        <w:autoSpaceDE w:val="0"/>
        <w:autoSpaceDN w:val="0"/>
        <w:spacing w:line="360" w:lineRule="auto"/>
        <w:ind w:firstLine="488" w:firstLineChars="200"/>
        <w:rPr>
          <w:rFonts w:ascii="宋体" w:cs="宋体"/>
          <w:kern w:val="0"/>
        </w:rPr>
      </w:pPr>
      <w:r>
        <w:rPr>
          <w:rFonts w:ascii="宋体" w:hAnsi="宋体" w:cs="宋体"/>
          <w:kern w:val="0"/>
        </w:rPr>
        <w:t>22.</w:t>
      </w:r>
      <w:r>
        <w:rPr>
          <w:rFonts w:hint="eastAsia" w:ascii="宋体" w:hAnsi="宋体" w:cs="宋体"/>
          <w:kern w:val="0"/>
        </w:rPr>
        <w:t>4</w:t>
      </w:r>
      <w:r>
        <w:rPr>
          <w:rFonts w:ascii="宋体" w:hAnsi="宋体" w:cs="宋体"/>
          <w:kern w:val="0"/>
        </w:rPr>
        <w:t xml:space="preserve"> </w:t>
      </w:r>
      <w:r>
        <w:rPr>
          <w:rFonts w:hint="eastAsia" w:ascii="宋体" w:hAnsi="宋体" w:cs="宋体"/>
          <w:kern w:val="0"/>
          <w:lang w:val="zh-CN"/>
        </w:rPr>
        <w:t>采购合同签订之日起</w:t>
      </w:r>
      <w:r>
        <w:rPr>
          <w:rFonts w:ascii="宋体" w:hAnsi="宋体" w:cs="宋体"/>
          <w:kern w:val="0"/>
        </w:rPr>
        <w:t>2</w:t>
      </w:r>
      <w:r>
        <w:rPr>
          <w:rFonts w:hint="eastAsia" w:ascii="宋体" w:hAnsi="宋体" w:cs="宋体"/>
          <w:kern w:val="0"/>
          <w:lang w:val="zh-CN"/>
        </w:rPr>
        <w:t>个工作日内，由采购人将采购合同在青海政府采购网上公告，但采购合同中涉及国家秘密、商业秘密的内容除外。</w:t>
      </w:r>
    </w:p>
    <w:p>
      <w:pPr>
        <w:autoSpaceDE w:val="0"/>
        <w:autoSpaceDN w:val="0"/>
        <w:spacing w:line="360" w:lineRule="auto"/>
        <w:ind w:firstLine="488" w:firstLineChars="200"/>
        <w:rPr>
          <w:rFonts w:ascii="宋体" w:cs="宋体"/>
          <w:kern w:val="0"/>
        </w:rPr>
      </w:pPr>
      <w:r>
        <w:rPr>
          <w:rFonts w:ascii="宋体" w:hAnsi="宋体" w:cs="宋体"/>
          <w:kern w:val="0"/>
        </w:rPr>
        <w:t>23.</w:t>
      </w:r>
      <w:r>
        <w:rPr>
          <w:rFonts w:hint="eastAsia" w:ascii="宋体" w:hAnsi="宋体" w:cs="宋体"/>
          <w:kern w:val="0"/>
        </w:rPr>
        <w:t>5</w:t>
      </w:r>
      <w:r>
        <w:rPr>
          <w:rFonts w:ascii="宋体" w:hAnsi="宋体" w:cs="宋体"/>
          <w:kern w:val="0"/>
        </w:rPr>
        <w:t xml:space="preserve"> </w:t>
      </w:r>
      <w:r>
        <w:rPr>
          <w:rFonts w:hint="eastAsia" w:ascii="宋体" w:hAnsi="宋体" w:cs="宋体"/>
          <w:kern w:val="0"/>
        </w:rPr>
        <w:t>采购人与中标人应当根据合同的约定依法履行合同义务。政府采购合同的履行、违约责任和解决争议的方法等适用《中华人民共和国合同法》。</w:t>
      </w:r>
    </w:p>
    <w:p>
      <w:pPr>
        <w:autoSpaceDE w:val="0"/>
        <w:autoSpaceDN w:val="0"/>
        <w:spacing w:line="360" w:lineRule="auto"/>
        <w:ind w:firstLine="488" w:firstLineChars="200"/>
        <w:rPr>
          <w:rFonts w:ascii="宋体" w:cs="宋体"/>
          <w:kern w:val="0"/>
        </w:rPr>
      </w:pPr>
      <w:r>
        <w:rPr>
          <w:rFonts w:ascii="宋体" w:hAnsi="宋体" w:cs="宋体"/>
          <w:kern w:val="0"/>
        </w:rPr>
        <w:t>23.</w:t>
      </w:r>
      <w:r>
        <w:rPr>
          <w:rFonts w:hint="eastAsia" w:ascii="宋体" w:hAnsi="宋体" w:cs="宋体"/>
          <w:kern w:val="0"/>
        </w:rPr>
        <w:t>6</w:t>
      </w:r>
      <w:r>
        <w:rPr>
          <w:rFonts w:ascii="宋体" w:hAnsi="宋体" w:cs="宋体"/>
          <w:kern w:val="0"/>
        </w:rPr>
        <w:t xml:space="preserve"> </w:t>
      </w:r>
      <w:r>
        <w:rPr>
          <w:rFonts w:hint="eastAsia" w:ascii="宋体" w:hAnsi="宋体" w:cs="宋体"/>
          <w:kern w:val="0"/>
        </w:rPr>
        <w:t>采购人应当及时对采购项目进行验收。采购人可以邀请参加本项目的其他投标人或者第三方机构参与验收。参与验收的投标人或者第三方机构的意见作为验收书的参考资料一并存档。</w:t>
      </w:r>
    </w:p>
    <w:p>
      <w:pPr>
        <w:autoSpaceDE w:val="0"/>
        <w:autoSpaceDN w:val="0"/>
        <w:spacing w:line="360" w:lineRule="auto"/>
        <w:ind w:firstLine="488" w:firstLineChars="200"/>
        <w:rPr>
          <w:rFonts w:ascii="宋体" w:cs="宋体"/>
          <w:kern w:val="0"/>
        </w:rPr>
      </w:pPr>
      <w:r>
        <w:rPr>
          <w:rFonts w:ascii="宋体" w:hAnsi="宋体" w:cs="宋体"/>
          <w:kern w:val="0"/>
        </w:rPr>
        <w:t>23.</w:t>
      </w:r>
      <w:r>
        <w:rPr>
          <w:rFonts w:hint="eastAsia" w:ascii="宋体" w:hAnsi="宋体" w:cs="宋体"/>
          <w:kern w:val="0"/>
        </w:rPr>
        <w:t>7</w:t>
      </w:r>
      <w:r>
        <w:rPr>
          <w:rFonts w:ascii="宋体" w:hAnsi="宋体" w:cs="宋体"/>
          <w:kern w:val="0"/>
        </w:rPr>
        <w:t xml:space="preserve"> </w:t>
      </w:r>
      <w:r>
        <w:rPr>
          <w:rFonts w:hint="eastAsia" w:ascii="宋体" w:hAnsi="宋体" w:cs="宋体"/>
          <w:kern w:val="0"/>
        </w:rPr>
        <w:t>采购人应当加强对中标人的履约管理，并按照采购合同约定，及时向中标人支付采购资金。对于中标人违反采购合同约定的行为，采购人应当及时处理，依法追究其违约责任。</w:t>
      </w:r>
    </w:p>
    <w:p>
      <w:pPr>
        <w:autoSpaceDE w:val="0"/>
        <w:autoSpaceDN w:val="0"/>
        <w:spacing w:line="360" w:lineRule="auto"/>
        <w:ind w:firstLine="488" w:firstLineChars="200"/>
        <w:rPr>
          <w:rFonts w:ascii="宋体" w:cs="宋体"/>
          <w:kern w:val="0"/>
        </w:rPr>
      </w:pPr>
      <w:r>
        <w:rPr>
          <w:rFonts w:ascii="宋体" w:hAnsi="宋体" w:cs="宋体"/>
          <w:kern w:val="0"/>
        </w:rPr>
        <w:t>23.</w:t>
      </w:r>
      <w:r>
        <w:rPr>
          <w:rFonts w:hint="eastAsia" w:ascii="宋体" w:hAnsi="宋体" w:cs="宋体"/>
          <w:kern w:val="0"/>
        </w:rPr>
        <w:t>8</w:t>
      </w:r>
      <w:r>
        <w:rPr>
          <w:rFonts w:ascii="宋体" w:hAnsi="宋体" w:cs="宋体"/>
          <w:kern w:val="0"/>
        </w:rPr>
        <w:t xml:space="preserve"> </w:t>
      </w:r>
      <w:r>
        <w:rPr>
          <w:rFonts w:hint="eastAsia" w:ascii="宋体" w:hAnsi="宋体" w:cs="宋体"/>
          <w:kern w:val="0"/>
        </w:rPr>
        <w:t>采购人、采购代理机构应当建立真实完整的招标采购档案，妥善保存每项采购活动的采购文件。</w:t>
      </w:r>
    </w:p>
    <w:p>
      <w:pPr>
        <w:pStyle w:val="19"/>
        <w:spacing w:before="0" w:after="0" w:line="360" w:lineRule="auto"/>
        <w:rPr>
          <w:rFonts w:ascii="宋体" w:cs="宋体"/>
          <w:lang w:val="zh-CN"/>
        </w:rPr>
      </w:pPr>
      <w:bookmarkStart w:id="52" w:name="_Toc25165235"/>
      <w:r>
        <w:rPr>
          <w:rFonts w:hint="eastAsia" w:ascii="宋体" w:hAnsi="宋体" w:cs="宋体"/>
          <w:lang w:val="zh-CN"/>
        </w:rPr>
        <w:t>十、其他</w:t>
      </w:r>
      <w:bookmarkEnd w:id="52"/>
    </w:p>
    <w:p>
      <w:pPr>
        <w:autoSpaceDE w:val="0"/>
        <w:autoSpaceDN w:val="0"/>
        <w:spacing w:line="360" w:lineRule="auto"/>
        <w:ind w:firstLine="488" w:firstLineChars="200"/>
        <w:rPr>
          <w:rFonts w:ascii="宋体" w:cs="宋体"/>
          <w:kern w:val="0"/>
        </w:rPr>
      </w:pPr>
      <w:r>
        <w:rPr>
          <w:rFonts w:ascii="宋体" w:hAnsi="宋体" w:cs="宋体"/>
          <w:kern w:val="0"/>
        </w:rPr>
        <w:t>1</w:t>
      </w:r>
      <w:r>
        <w:rPr>
          <w:rFonts w:hint="eastAsia" w:ascii="宋体" w:hAnsi="宋体" w:cs="宋体"/>
          <w:kern w:val="0"/>
        </w:rPr>
        <w:t>、投标人应当遵循公平竞争的原则，不得恶意串通，不得妨碍其他投标人的竞争行为，不得损害采购人或者其他投标人的合法权益。</w:t>
      </w:r>
    </w:p>
    <w:p>
      <w:pPr>
        <w:autoSpaceDE w:val="0"/>
        <w:autoSpaceDN w:val="0"/>
        <w:spacing w:line="360" w:lineRule="auto"/>
        <w:ind w:firstLine="488" w:firstLineChars="200"/>
        <w:rPr>
          <w:rFonts w:ascii="宋体" w:cs="宋体"/>
          <w:kern w:val="0"/>
        </w:rPr>
      </w:pPr>
      <w:r>
        <w:rPr>
          <w:rFonts w:hint="eastAsia" w:ascii="宋体" w:hAnsi="宋体" w:cs="宋体"/>
          <w:kern w:val="0"/>
        </w:rPr>
        <w:t>在评标过程中发现投标人有上述情形的，评标委员会应当认定其投标无效，并书面报告本级财政部门。</w:t>
      </w:r>
    </w:p>
    <w:p>
      <w:pPr>
        <w:autoSpaceDE w:val="0"/>
        <w:autoSpaceDN w:val="0"/>
        <w:spacing w:line="360" w:lineRule="auto"/>
        <w:ind w:firstLine="488" w:firstLineChars="200"/>
        <w:rPr>
          <w:rFonts w:ascii="宋体" w:cs="宋体"/>
          <w:kern w:val="0"/>
        </w:rPr>
      </w:pPr>
      <w:r>
        <w:rPr>
          <w:rFonts w:ascii="宋体" w:hAnsi="宋体" w:cs="宋体"/>
          <w:kern w:val="0"/>
        </w:rPr>
        <w:t>2</w:t>
      </w:r>
      <w:r>
        <w:rPr>
          <w:rFonts w:hint="eastAsia" w:ascii="宋体" w:hAnsi="宋体" w:cs="宋体"/>
          <w:kern w:val="0"/>
        </w:rPr>
        <w:t>、有下列情形之一的，视为投标人串通投标，其投标无效：</w:t>
      </w:r>
    </w:p>
    <w:p>
      <w:pPr>
        <w:autoSpaceDE w:val="0"/>
        <w:autoSpaceDN w:val="0"/>
        <w:spacing w:line="360" w:lineRule="auto"/>
        <w:ind w:firstLine="488" w:firstLineChars="200"/>
        <w:rPr>
          <w:rFonts w:ascii="宋体" w:cs="宋体"/>
          <w:kern w:val="0"/>
        </w:rPr>
      </w:pPr>
      <w:r>
        <w:rPr>
          <w:rFonts w:hint="eastAsia" w:ascii="宋体" w:hAnsi="宋体" w:cs="宋体"/>
          <w:kern w:val="0"/>
        </w:rPr>
        <w:t>（</w:t>
      </w:r>
      <w:r>
        <w:rPr>
          <w:rFonts w:ascii="宋体" w:hAnsi="宋体" w:cs="宋体"/>
          <w:kern w:val="0"/>
        </w:rPr>
        <w:t>1</w:t>
      </w:r>
      <w:r>
        <w:rPr>
          <w:rFonts w:hint="eastAsia" w:ascii="宋体" w:hAnsi="宋体" w:cs="宋体"/>
          <w:kern w:val="0"/>
        </w:rPr>
        <w:t>）不同投标人的投标文件由同一单位或者个人编制；</w:t>
      </w:r>
    </w:p>
    <w:p>
      <w:pPr>
        <w:autoSpaceDE w:val="0"/>
        <w:autoSpaceDN w:val="0"/>
        <w:spacing w:line="360" w:lineRule="auto"/>
        <w:ind w:firstLine="488" w:firstLineChars="200"/>
        <w:rPr>
          <w:rFonts w:ascii="宋体" w:cs="宋体"/>
          <w:kern w:val="0"/>
        </w:rPr>
      </w:pPr>
      <w:r>
        <w:rPr>
          <w:rFonts w:hint="eastAsia" w:ascii="宋体" w:hAnsi="宋体" w:cs="宋体"/>
          <w:kern w:val="0"/>
        </w:rPr>
        <w:t>（</w:t>
      </w:r>
      <w:r>
        <w:rPr>
          <w:rFonts w:ascii="宋体" w:hAnsi="宋体" w:cs="宋体"/>
          <w:kern w:val="0"/>
        </w:rPr>
        <w:t>2</w:t>
      </w:r>
      <w:r>
        <w:rPr>
          <w:rFonts w:hint="eastAsia" w:ascii="宋体" w:hAnsi="宋体" w:cs="宋体"/>
          <w:kern w:val="0"/>
        </w:rPr>
        <w:t>）不同投标人委托同一单位或者个人办理投标事宜；</w:t>
      </w:r>
    </w:p>
    <w:p>
      <w:pPr>
        <w:autoSpaceDE w:val="0"/>
        <w:autoSpaceDN w:val="0"/>
        <w:spacing w:line="360" w:lineRule="auto"/>
        <w:ind w:firstLine="488" w:firstLineChars="200"/>
        <w:rPr>
          <w:rFonts w:ascii="宋体" w:cs="宋体"/>
          <w:kern w:val="0"/>
        </w:rPr>
      </w:pPr>
      <w:r>
        <w:rPr>
          <w:rFonts w:hint="eastAsia" w:ascii="宋体" w:hAnsi="宋体" w:cs="宋体"/>
          <w:kern w:val="0"/>
        </w:rPr>
        <w:t>（</w:t>
      </w:r>
      <w:r>
        <w:rPr>
          <w:rFonts w:ascii="宋体" w:hAnsi="宋体" w:cs="宋体"/>
          <w:kern w:val="0"/>
        </w:rPr>
        <w:t>3</w:t>
      </w:r>
      <w:r>
        <w:rPr>
          <w:rFonts w:hint="eastAsia" w:ascii="宋体" w:hAnsi="宋体" w:cs="宋体"/>
          <w:kern w:val="0"/>
        </w:rPr>
        <w:t>）不同投标人的投标文件载明的项目管理成员或者联系人员为同一人；</w:t>
      </w:r>
    </w:p>
    <w:p>
      <w:pPr>
        <w:autoSpaceDE w:val="0"/>
        <w:autoSpaceDN w:val="0"/>
        <w:spacing w:line="360" w:lineRule="auto"/>
        <w:ind w:firstLine="488" w:firstLineChars="200"/>
        <w:rPr>
          <w:rFonts w:ascii="宋体" w:cs="宋体"/>
          <w:kern w:val="0"/>
        </w:rPr>
      </w:pPr>
      <w:r>
        <w:rPr>
          <w:rFonts w:hint="eastAsia" w:ascii="宋体" w:hAnsi="宋体" w:cs="宋体"/>
          <w:kern w:val="0"/>
        </w:rPr>
        <w:t>（</w:t>
      </w:r>
      <w:r>
        <w:rPr>
          <w:rFonts w:ascii="宋体" w:hAnsi="宋体" w:cs="宋体"/>
          <w:kern w:val="0"/>
        </w:rPr>
        <w:t>4</w:t>
      </w:r>
      <w:r>
        <w:rPr>
          <w:rFonts w:hint="eastAsia" w:ascii="宋体" w:hAnsi="宋体" w:cs="宋体"/>
          <w:kern w:val="0"/>
        </w:rPr>
        <w:t>）不同投标人的投标文件异常一致或者投标报价呈规律性差异；</w:t>
      </w:r>
    </w:p>
    <w:p>
      <w:pPr>
        <w:autoSpaceDE w:val="0"/>
        <w:autoSpaceDN w:val="0"/>
        <w:spacing w:line="360" w:lineRule="auto"/>
        <w:ind w:firstLine="488" w:firstLineChars="200"/>
        <w:rPr>
          <w:rFonts w:ascii="宋体" w:cs="宋体"/>
          <w:kern w:val="0"/>
        </w:rPr>
      </w:pPr>
      <w:r>
        <w:rPr>
          <w:rFonts w:hint="eastAsia" w:ascii="宋体" w:hAnsi="宋体" w:cs="宋体"/>
          <w:kern w:val="0"/>
        </w:rPr>
        <w:t>（</w:t>
      </w:r>
      <w:r>
        <w:rPr>
          <w:rFonts w:ascii="宋体" w:hAnsi="宋体" w:cs="宋体"/>
          <w:kern w:val="0"/>
        </w:rPr>
        <w:t>5</w:t>
      </w:r>
      <w:r>
        <w:rPr>
          <w:rFonts w:hint="eastAsia" w:ascii="宋体" w:hAnsi="宋体" w:cs="宋体"/>
          <w:kern w:val="0"/>
        </w:rPr>
        <w:t>）不同投标人的投标文件相互混装；</w:t>
      </w:r>
    </w:p>
    <w:p>
      <w:pPr>
        <w:autoSpaceDE w:val="0"/>
        <w:autoSpaceDN w:val="0"/>
        <w:spacing w:line="360" w:lineRule="auto"/>
        <w:ind w:firstLine="488" w:firstLineChars="200"/>
        <w:rPr>
          <w:rFonts w:ascii="宋体" w:cs="宋体"/>
          <w:kern w:val="0"/>
        </w:rPr>
      </w:pPr>
      <w:r>
        <w:rPr>
          <w:rFonts w:hint="eastAsia" w:ascii="宋体" w:hAnsi="宋体" w:cs="宋体"/>
          <w:kern w:val="0"/>
        </w:rPr>
        <w:t>（</w:t>
      </w:r>
      <w:r>
        <w:rPr>
          <w:rFonts w:ascii="宋体" w:hAnsi="宋体" w:cs="宋体"/>
          <w:kern w:val="0"/>
        </w:rPr>
        <w:t>6</w:t>
      </w:r>
      <w:r>
        <w:rPr>
          <w:rFonts w:hint="eastAsia" w:ascii="宋体" w:hAnsi="宋体" w:cs="宋体"/>
          <w:kern w:val="0"/>
        </w:rPr>
        <w:t>）不同投标人的投标保证金从同一单位或者个人的账户转出。</w:t>
      </w:r>
    </w:p>
    <w:p>
      <w:pPr>
        <w:autoSpaceDE w:val="0"/>
        <w:autoSpaceDN w:val="0"/>
        <w:spacing w:line="360" w:lineRule="auto"/>
        <w:ind w:firstLine="488" w:firstLineChars="200"/>
        <w:rPr>
          <w:rFonts w:ascii="宋体" w:cs="宋体"/>
          <w:kern w:val="0"/>
        </w:rPr>
      </w:pPr>
      <w:r>
        <w:rPr>
          <w:rFonts w:ascii="宋体" w:hAnsi="宋体" w:cs="宋体"/>
          <w:kern w:val="0"/>
        </w:rPr>
        <w:t>3</w:t>
      </w:r>
      <w:r>
        <w:rPr>
          <w:rFonts w:hint="eastAsia" w:ascii="宋体" w:hAnsi="宋体" w:cs="宋体"/>
          <w:kern w:val="0"/>
        </w:rPr>
        <w:t>、公开招标数额标准以上的采购项目，投标截止后投标人不足</w:t>
      </w:r>
      <w:r>
        <w:rPr>
          <w:rFonts w:ascii="宋体" w:hAnsi="宋体" w:cs="宋体"/>
          <w:kern w:val="0"/>
        </w:rPr>
        <w:t>3</w:t>
      </w:r>
      <w:r>
        <w:rPr>
          <w:rFonts w:hint="eastAsia" w:ascii="宋体" w:hAnsi="宋体" w:cs="宋体"/>
          <w:kern w:val="0"/>
        </w:rPr>
        <w:t>家或者通过资格审查或符合性审查的投标人不足</w:t>
      </w:r>
      <w:r>
        <w:rPr>
          <w:rFonts w:ascii="宋体" w:hAnsi="宋体" w:cs="宋体"/>
          <w:kern w:val="0"/>
        </w:rPr>
        <w:t>3</w:t>
      </w:r>
      <w:r>
        <w:rPr>
          <w:rFonts w:hint="eastAsia" w:ascii="宋体" w:hAnsi="宋体" w:cs="宋体"/>
          <w:kern w:val="0"/>
        </w:rPr>
        <w:t>家的，除采购任务取消情形外，按照以下方式处理：</w:t>
      </w:r>
    </w:p>
    <w:p>
      <w:pPr>
        <w:autoSpaceDE w:val="0"/>
        <w:autoSpaceDN w:val="0"/>
        <w:spacing w:line="360" w:lineRule="auto"/>
        <w:ind w:firstLine="488" w:firstLineChars="200"/>
        <w:rPr>
          <w:rFonts w:ascii="宋体" w:cs="宋体"/>
          <w:kern w:val="0"/>
        </w:rPr>
      </w:pPr>
      <w:r>
        <w:rPr>
          <w:rFonts w:hint="eastAsia" w:ascii="宋体" w:hAnsi="宋体" w:cs="宋体"/>
          <w:kern w:val="0"/>
        </w:rPr>
        <w:t>（</w:t>
      </w:r>
      <w:r>
        <w:rPr>
          <w:rFonts w:ascii="宋体" w:hAnsi="宋体" w:cs="宋体"/>
          <w:kern w:val="0"/>
        </w:rPr>
        <w:t>1</w:t>
      </w:r>
      <w:r>
        <w:rPr>
          <w:rFonts w:hint="eastAsia" w:ascii="宋体" w:hAnsi="宋体" w:cs="宋体"/>
          <w:kern w:val="0"/>
        </w:rPr>
        <w:t>）招标文件存在不合理条款或者招标程序不符合规定的，采购人、采购代理机构改正后依法重新招标；</w:t>
      </w:r>
    </w:p>
    <w:p>
      <w:pPr>
        <w:autoSpaceDE w:val="0"/>
        <w:autoSpaceDN w:val="0"/>
        <w:spacing w:line="360" w:lineRule="auto"/>
        <w:ind w:firstLine="488" w:firstLineChars="200"/>
        <w:rPr>
          <w:rFonts w:ascii="宋体" w:cs="宋体"/>
          <w:kern w:val="0"/>
        </w:rPr>
      </w:pPr>
      <w:r>
        <w:rPr>
          <w:rFonts w:hint="eastAsia" w:ascii="宋体" w:hAnsi="宋体" w:cs="宋体"/>
          <w:kern w:val="0"/>
        </w:rPr>
        <w:t>（</w:t>
      </w:r>
      <w:r>
        <w:rPr>
          <w:rFonts w:ascii="宋体" w:hAnsi="宋体" w:cs="宋体"/>
          <w:kern w:val="0"/>
        </w:rPr>
        <w:t>2</w:t>
      </w:r>
      <w:r>
        <w:rPr>
          <w:rFonts w:hint="eastAsia" w:ascii="宋体" w:hAnsi="宋体" w:cs="宋体"/>
          <w:kern w:val="0"/>
        </w:rPr>
        <w:t>）招标文件没有不合理条款、招标程序符合规定，需要采用其他采购方式采购的，采购人应当依法报财政部门批准。</w:t>
      </w:r>
    </w:p>
    <w:p>
      <w:pPr>
        <w:autoSpaceDE w:val="0"/>
        <w:autoSpaceDN w:val="0"/>
        <w:spacing w:line="360" w:lineRule="auto"/>
        <w:ind w:firstLine="568" w:firstLineChars="200"/>
        <w:rPr>
          <w:rFonts w:ascii="宋体" w:cs="宋体"/>
          <w:kern w:val="0"/>
          <w:lang w:val="zh-CN"/>
        </w:rPr>
      </w:pPr>
      <w:r>
        <w:rPr>
          <w:rFonts w:ascii="宋体" w:hAnsi="宋体" w:cs="宋体"/>
          <w:sz w:val="28"/>
          <w:szCs w:val="28"/>
        </w:rPr>
        <w:t>4</w:t>
      </w:r>
      <w:r>
        <w:rPr>
          <w:rFonts w:hint="eastAsia" w:ascii="宋体" w:hAnsi="宋体" w:cs="宋体"/>
          <w:sz w:val="28"/>
          <w:szCs w:val="28"/>
        </w:rPr>
        <w:t>、</w:t>
      </w:r>
      <w:r>
        <w:rPr>
          <w:rFonts w:hint="eastAsia" w:ascii="宋体" w:hAnsi="宋体" w:cs="宋体"/>
          <w:kern w:val="0"/>
          <w:lang w:val="zh-CN"/>
        </w:rPr>
        <w:t>在招标采购中，出现下列情形之一的，应予废标：</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lang w:val="zh-CN"/>
        </w:rPr>
        <w:t>1</w:t>
      </w:r>
      <w:r>
        <w:rPr>
          <w:rFonts w:hint="eastAsia" w:ascii="宋体" w:hAnsi="宋体" w:cs="宋体"/>
          <w:kern w:val="0"/>
          <w:lang w:val="zh-CN"/>
        </w:rPr>
        <w:t>）符合专业条件的投标人或者对招标文件作实质性响应的投标人不足三家的。</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lang w:val="zh-CN"/>
        </w:rPr>
        <w:t>2</w:t>
      </w:r>
      <w:r>
        <w:rPr>
          <w:rFonts w:hint="eastAsia" w:ascii="宋体" w:hAnsi="宋体" w:cs="宋体"/>
          <w:kern w:val="0"/>
          <w:lang w:val="zh-CN"/>
        </w:rPr>
        <w:t>）出现影响采购公正的违法、违规行为的。</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lang w:val="zh-CN"/>
        </w:rPr>
        <w:t>3</w:t>
      </w:r>
      <w:r>
        <w:rPr>
          <w:rFonts w:hint="eastAsia" w:ascii="宋体" w:hAnsi="宋体" w:cs="宋体"/>
          <w:kern w:val="0"/>
          <w:lang w:val="zh-CN"/>
        </w:rPr>
        <w:t>）投标人的报价均超出采购预算，采购人不能支付的。</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w:t>
      </w:r>
      <w:r>
        <w:rPr>
          <w:rFonts w:ascii="宋体" w:hAnsi="宋体" w:cs="宋体"/>
          <w:kern w:val="0"/>
          <w:lang w:val="zh-CN"/>
        </w:rPr>
        <w:t>4</w:t>
      </w:r>
      <w:r>
        <w:rPr>
          <w:rFonts w:hint="eastAsia" w:ascii="宋体" w:hAnsi="宋体" w:cs="宋体"/>
          <w:kern w:val="0"/>
          <w:lang w:val="zh-CN"/>
        </w:rPr>
        <w:t>）因重大变故，采购任务取消的。</w:t>
      </w:r>
    </w:p>
    <w:p>
      <w:pPr>
        <w:autoSpaceDE w:val="0"/>
        <w:autoSpaceDN w:val="0"/>
        <w:spacing w:line="360" w:lineRule="auto"/>
        <w:ind w:firstLine="488" w:firstLineChars="200"/>
        <w:rPr>
          <w:rFonts w:ascii="宋体" w:cs="宋体"/>
          <w:kern w:val="0"/>
          <w:lang w:val="zh-CN"/>
        </w:rPr>
      </w:pPr>
      <w:r>
        <w:rPr>
          <w:rFonts w:hint="eastAsia" w:ascii="宋体" w:hAnsi="宋体" w:cs="宋体"/>
          <w:kern w:val="0"/>
          <w:lang w:val="zh-CN"/>
        </w:rPr>
        <w:t>废标后，由采购代理机构发布废标公告。</w:t>
      </w:r>
    </w:p>
    <w:p>
      <w:pPr>
        <w:autoSpaceDE w:val="0"/>
        <w:autoSpaceDN w:val="0"/>
        <w:spacing w:line="360" w:lineRule="auto"/>
        <w:ind w:firstLine="488" w:firstLineChars="200"/>
        <w:rPr>
          <w:rFonts w:ascii="宋体" w:cs="宋体"/>
          <w:kern w:val="0"/>
        </w:rPr>
      </w:pPr>
      <w:r>
        <w:rPr>
          <w:rFonts w:ascii="宋体" w:hAnsi="宋体" w:cs="宋体"/>
          <w:kern w:val="0"/>
        </w:rPr>
        <w:t>5</w:t>
      </w:r>
      <w:r>
        <w:rPr>
          <w:rFonts w:hint="eastAsia" w:ascii="宋体" w:hAnsi="宋体" w:cs="宋体"/>
          <w:kern w:val="0"/>
        </w:rPr>
        <w:t>、</w:t>
      </w:r>
      <w:r>
        <w:rPr>
          <w:rFonts w:hint="eastAsia" w:ascii="宋体" w:hAnsi="宋体" w:cs="宋体"/>
          <w:kern w:val="0"/>
          <w:lang w:val="zh-CN"/>
        </w:rPr>
        <w:t>其他未尽事宜，按照《中华人民共和国政府采购法》、《中华人民共和国政府采购法实施条例》、《中华人民共和国合同法》等法律法规的有关条款执行。</w:t>
      </w:r>
    </w:p>
    <w:p>
      <w:pPr>
        <w:pStyle w:val="19"/>
        <w:spacing w:before="0" w:after="0" w:line="360" w:lineRule="auto"/>
        <w:rPr>
          <w:rFonts w:ascii="宋体" w:cs="宋体"/>
          <w:sz w:val="24"/>
        </w:rPr>
      </w:pPr>
      <w:r>
        <w:rPr>
          <w:rFonts w:ascii="宋体" w:cs="宋体"/>
          <w:szCs w:val="36"/>
          <w:lang w:val="zh-CN"/>
        </w:rPr>
        <w:br w:type="page"/>
      </w:r>
      <w:bookmarkStart w:id="53" w:name="_Toc25165236"/>
      <w:r>
        <w:rPr>
          <w:rFonts w:hint="eastAsia" w:ascii="宋体" w:hAnsi="宋体" w:cs="宋体"/>
          <w:szCs w:val="36"/>
          <w:lang w:val="zh-CN"/>
        </w:rPr>
        <w:t>第三部分</w:t>
      </w:r>
      <w:r>
        <w:rPr>
          <w:rFonts w:ascii="宋体" w:hAnsi="宋体" w:cs="宋体"/>
          <w:szCs w:val="36"/>
          <w:lang w:val="zh-CN"/>
        </w:rPr>
        <w:t xml:space="preserve"> </w:t>
      </w:r>
      <w:r>
        <w:rPr>
          <w:rFonts w:hint="eastAsia" w:ascii="宋体" w:hAnsi="宋体" w:cs="宋体"/>
          <w:szCs w:val="36"/>
          <w:lang w:val="zh-CN"/>
        </w:rPr>
        <w:t>大通县政府采购项目合同书范本</w:t>
      </w:r>
      <w:bookmarkEnd w:id="53"/>
    </w:p>
    <w:p>
      <w:pPr>
        <w:autoSpaceDE w:val="0"/>
        <w:autoSpaceDN w:val="0"/>
        <w:adjustRightInd w:val="0"/>
        <w:spacing w:line="360" w:lineRule="auto"/>
        <w:jc w:val="center"/>
        <w:rPr>
          <w:rFonts w:ascii="宋体" w:hAnsi="宋体" w:cs="宋体"/>
          <w:kern w:val="0"/>
          <w:sz w:val="28"/>
          <w:szCs w:val="28"/>
          <w:highlight w:val="none"/>
        </w:rPr>
      </w:pPr>
      <w:r>
        <w:rPr>
          <w:rFonts w:hint="eastAsia" w:ascii="宋体" w:hAnsi="宋体" w:cs="宋体"/>
          <w:b/>
          <w:bCs/>
          <w:kern w:val="0"/>
          <w:sz w:val="36"/>
          <w:szCs w:val="36"/>
          <w:lang w:val="zh-CN"/>
        </w:rPr>
        <w:t>（</w:t>
      </w:r>
      <w:r>
        <w:rPr>
          <w:rFonts w:hint="eastAsia" w:ascii="宋体" w:hAnsi="宋体" w:cs="宋体"/>
          <w:b/>
          <w:bCs/>
          <w:kern w:val="0"/>
          <w:sz w:val="36"/>
          <w:szCs w:val="36"/>
          <w:lang w:val="en-US" w:eastAsia="zh-CN"/>
        </w:rPr>
        <w:t>货</w:t>
      </w:r>
      <w:r>
        <w:rPr>
          <w:rFonts w:hint="eastAsia" w:ascii="宋体" w:hAnsi="宋体" w:cs="宋体"/>
          <w:b/>
          <w:bCs/>
          <w:kern w:val="0"/>
          <w:sz w:val="36"/>
          <w:szCs w:val="36"/>
          <w:highlight w:val="none"/>
          <w:lang w:val="en-US" w:eastAsia="zh-CN"/>
        </w:rPr>
        <w:t>物</w:t>
      </w:r>
      <w:r>
        <w:rPr>
          <w:rFonts w:hint="eastAsia" w:ascii="宋体" w:hAnsi="宋体" w:cs="宋体"/>
          <w:b/>
          <w:bCs/>
          <w:kern w:val="0"/>
          <w:sz w:val="36"/>
          <w:szCs w:val="36"/>
          <w:highlight w:val="none"/>
          <w:lang w:val="zh-CN"/>
        </w:rPr>
        <w:t>类）</w:t>
      </w:r>
    </w:p>
    <w:p>
      <w:pPr>
        <w:autoSpaceDE w:val="0"/>
        <w:autoSpaceDN w:val="0"/>
        <w:adjustRightInd w:val="0"/>
        <w:spacing w:line="360" w:lineRule="auto"/>
        <w:rPr>
          <w:rFonts w:ascii="宋体" w:hAnsi="宋体" w:cs="宋体"/>
          <w:kern w:val="0"/>
          <w:sz w:val="28"/>
          <w:szCs w:val="28"/>
          <w:highlight w:val="yellow"/>
        </w:rPr>
      </w:pPr>
    </w:p>
    <w:p>
      <w:pPr>
        <w:autoSpaceDE w:val="0"/>
        <w:autoSpaceDN w:val="0"/>
        <w:adjustRightInd w:val="0"/>
        <w:spacing w:line="360" w:lineRule="auto"/>
        <w:rPr>
          <w:rFonts w:ascii="宋体" w:hAnsi="宋体" w:cs="宋体"/>
          <w:kern w:val="0"/>
          <w:sz w:val="28"/>
          <w:szCs w:val="28"/>
          <w:highlight w:val="yellow"/>
        </w:rPr>
      </w:pPr>
    </w:p>
    <w:p>
      <w:pPr>
        <w:autoSpaceDE w:val="0"/>
        <w:autoSpaceDN w:val="0"/>
        <w:adjustRightInd w:val="0"/>
        <w:spacing w:line="360" w:lineRule="auto"/>
        <w:rPr>
          <w:rFonts w:ascii="宋体" w:hAnsi="宋体" w:cs="宋体"/>
          <w:kern w:val="0"/>
          <w:sz w:val="28"/>
          <w:szCs w:val="28"/>
          <w:highlight w:val="yellow"/>
        </w:rPr>
      </w:pPr>
    </w:p>
    <w:p>
      <w:pPr>
        <w:autoSpaceDE w:val="0"/>
        <w:autoSpaceDN w:val="0"/>
        <w:adjustRightInd w:val="0"/>
        <w:spacing w:line="360" w:lineRule="auto"/>
        <w:jc w:val="center"/>
        <w:rPr>
          <w:rFonts w:ascii="宋体" w:cs="宋体"/>
          <w:b/>
          <w:bCs/>
          <w:kern w:val="0"/>
          <w:sz w:val="48"/>
          <w:szCs w:val="48"/>
          <w:highlight w:val="none"/>
        </w:rPr>
      </w:pPr>
      <w:r>
        <w:rPr>
          <w:rFonts w:hint="eastAsia" w:ascii="宋体" w:hAnsi="宋体" w:cs="宋体"/>
          <w:b/>
          <w:bCs/>
          <w:kern w:val="0"/>
          <w:sz w:val="48"/>
          <w:szCs w:val="48"/>
          <w:highlight w:val="none"/>
          <w:lang w:val="zh-CN"/>
        </w:rPr>
        <w:t>大通县政府采购项目合同书</w:t>
      </w:r>
    </w:p>
    <w:p>
      <w:pPr>
        <w:autoSpaceDE w:val="0"/>
        <w:autoSpaceDN w:val="0"/>
        <w:adjustRightInd w:val="0"/>
        <w:spacing w:line="360" w:lineRule="auto"/>
        <w:rPr>
          <w:rFonts w:ascii="宋体" w:cs="宋体"/>
          <w:kern w:val="0"/>
          <w:sz w:val="28"/>
          <w:szCs w:val="28"/>
          <w:highlight w:val="none"/>
        </w:rPr>
      </w:pPr>
    </w:p>
    <w:p>
      <w:pPr>
        <w:autoSpaceDE w:val="0"/>
        <w:autoSpaceDN w:val="0"/>
        <w:adjustRightInd w:val="0"/>
        <w:spacing w:line="360" w:lineRule="auto"/>
        <w:rPr>
          <w:rFonts w:ascii="宋体" w:cs="宋体"/>
          <w:kern w:val="0"/>
          <w:sz w:val="28"/>
          <w:szCs w:val="28"/>
          <w:highlight w:val="none"/>
        </w:rPr>
      </w:pPr>
    </w:p>
    <w:p>
      <w:pPr>
        <w:autoSpaceDE w:val="0"/>
        <w:autoSpaceDN w:val="0"/>
        <w:adjustRightInd w:val="0"/>
        <w:spacing w:line="360" w:lineRule="auto"/>
        <w:rPr>
          <w:rFonts w:ascii="宋体" w:cs="宋体"/>
          <w:kern w:val="0"/>
          <w:sz w:val="28"/>
          <w:szCs w:val="28"/>
          <w:highlight w:val="none"/>
        </w:rPr>
      </w:pPr>
    </w:p>
    <w:p>
      <w:pPr>
        <w:autoSpaceDE w:val="0"/>
        <w:autoSpaceDN w:val="0"/>
        <w:adjustRightInd w:val="0"/>
        <w:spacing w:line="360" w:lineRule="auto"/>
        <w:rPr>
          <w:rFonts w:ascii="宋体" w:cs="宋体"/>
          <w:kern w:val="0"/>
          <w:sz w:val="28"/>
          <w:szCs w:val="28"/>
          <w:highlight w:val="none"/>
        </w:rPr>
      </w:pPr>
    </w:p>
    <w:p>
      <w:pPr>
        <w:autoSpaceDE w:val="0"/>
        <w:autoSpaceDN w:val="0"/>
        <w:adjustRightInd w:val="0"/>
        <w:spacing w:line="360" w:lineRule="auto"/>
        <w:rPr>
          <w:rFonts w:ascii="宋体" w:cs="宋体"/>
          <w:b/>
          <w:bCs/>
          <w:kern w:val="0"/>
          <w:sz w:val="30"/>
          <w:szCs w:val="30"/>
          <w:highlight w:val="none"/>
          <w:lang w:val="zh-CN"/>
        </w:rPr>
      </w:pPr>
      <w:r>
        <w:rPr>
          <w:rFonts w:hint="eastAsia" w:ascii="宋体" w:hAnsi="宋体" w:cs="宋体"/>
          <w:b/>
          <w:bCs/>
          <w:kern w:val="0"/>
          <w:sz w:val="30"/>
          <w:szCs w:val="30"/>
          <w:highlight w:val="none"/>
          <w:lang w:val="zh-CN"/>
        </w:rPr>
        <w:t>采购项目编号：</w:t>
      </w:r>
    </w:p>
    <w:p>
      <w:pPr>
        <w:autoSpaceDE w:val="0"/>
        <w:autoSpaceDN w:val="0"/>
        <w:adjustRightInd w:val="0"/>
        <w:spacing w:line="360" w:lineRule="auto"/>
        <w:rPr>
          <w:rFonts w:ascii="宋体" w:cs="宋体"/>
          <w:b/>
          <w:bCs/>
          <w:kern w:val="0"/>
          <w:sz w:val="30"/>
          <w:szCs w:val="30"/>
          <w:highlight w:val="none"/>
        </w:rPr>
      </w:pPr>
      <w:r>
        <w:rPr>
          <w:rFonts w:hint="eastAsia" w:ascii="宋体" w:hAnsi="宋体" w:cs="宋体"/>
          <w:b/>
          <w:bCs/>
          <w:kern w:val="0"/>
          <w:sz w:val="30"/>
          <w:szCs w:val="30"/>
          <w:highlight w:val="none"/>
          <w:lang w:val="zh-CN"/>
        </w:rPr>
        <w:t>采购项目名称：</w:t>
      </w:r>
    </w:p>
    <w:p>
      <w:pPr>
        <w:autoSpaceDE w:val="0"/>
        <w:autoSpaceDN w:val="0"/>
        <w:adjustRightInd w:val="0"/>
        <w:spacing w:line="360" w:lineRule="auto"/>
        <w:rPr>
          <w:rFonts w:ascii="宋体" w:cs="宋体"/>
          <w:b/>
          <w:bCs/>
          <w:kern w:val="0"/>
          <w:sz w:val="30"/>
          <w:szCs w:val="30"/>
        </w:rPr>
      </w:pPr>
      <w:r>
        <w:rPr>
          <w:rFonts w:hint="eastAsia" w:ascii="宋体" w:hAnsi="宋体" w:cs="宋体"/>
          <w:b/>
          <w:bCs/>
          <w:kern w:val="0"/>
          <w:sz w:val="30"/>
          <w:szCs w:val="30"/>
          <w:highlight w:val="none"/>
          <w:lang w:val="zh-CN"/>
        </w:rPr>
        <w:t>采购合同编号：</w:t>
      </w:r>
      <w:r>
        <w:rPr>
          <w:b/>
          <w:sz w:val="30"/>
          <w:szCs w:val="30"/>
          <w:highlight w:val="none"/>
          <w:u w:val="single"/>
        </w:rPr>
        <w:t>202</w:t>
      </w:r>
      <w:r>
        <w:rPr>
          <w:rFonts w:hint="eastAsia"/>
          <w:b/>
          <w:sz w:val="30"/>
          <w:szCs w:val="30"/>
          <w:highlight w:val="none"/>
          <w:u w:val="single"/>
          <w:lang w:val="en-US" w:eastAsia="zh-CN"/>
        </w:rPr>
        <w:t>5</w:t>
      </w:r>
      <w:r>
        <w:rPr>
          <w:b/>
          <w:sz w:val="30"/>
          <w:szCs w:val="30"/>
          <w:highlight w:val="none"/>
          <w:u w:val="single"/>
        </w:rPr>
        <w:t>-</w:t>
      </w:r>
      <w:r>
        <w:rPr>
          <w:rFonts w:hint="eastAsia"/>
          <w:b/>
          <w:sz w:val="30"/>
          <w:szCs w:val="30"/>
          <w:highlight w:val="none"/>
          <w:u w:val="single"/>
        </w:rPr>
        <w:t>（</w:t>
      </w:r>
      <w:r>
        <w:rPr>
          <w:rFonts w:hint="eastAsia"/>
          <w:b/>
          <w:sz w:val="30"/>
          <w:szCs w:val="30"/>
          <w:highlight w:val="none"/>
          <w:u w:val="single"/>
          <w:lang w:val="en-US" w:eastAsia="zh-CN"/>
        </w:rPr>
        <w:t>货物</w:t>
      </w:r>
      <w:r>
        <w:rPr>
          <w:rFonts w:hint="eastAsia"/>
          <w:b/>
          <w:sz w:val="30"/>
          <w:szCs w:val="30"/>
          <w:highlight w:val="none"/>
          <w:u w:val="single"/>
        </w:rPr>
        <w:t>）</w:t>
      </w:r>
      <w:r>
        <w:rPr>
          <w:b/>
          <w:sz w:val="30"/>
          <w:szCs w:val="30"/>
          <w:highlight w:val="none"/>
          <w:u w:val="single"/>
        </w:rPr>
        <w:t xml:space="preserve">- </w:t>
      </w:r>
      <w:r>
        <w:rPr>
          <w:b/>
          <w:sz w:val="30"/>
          <w:szCs w:val="30"/>
          <w:u w:val="single"/>
        </w:rPr>
        <w:t xml:space="preserve">    </w:t>
      </w:r>
      <w:r>
        <w:rPr>
          <w:rFonts w:hint="eastAsia"/>
          <w:b/>
          <w:sz w:val="30"/>
          <w:szCs w:val="30"/>
          <w:u w:val="single"/>
        </w:rPr>
        <w:t>号</w:t>
      </w:r>
    </w:p>
    <w:p>
      <w:pPr>
        <w:autoSpaceDE w:val="0"/>
        <w:autoSpaceDN w:val="0"/>
        <w:adjustRightInd w:val="0"/>
        <w:spacing w:line="360" w:lineRule="auto"/>
        <w:rPr>
          <w:rFonts w:ascii="宋体" w:cs="宋体"/>
          <w:b/>
          <w:bCs/>
          <w:kern w:val="0"/>
          <w:sz w:val="30"/>
          <w:szCs w:val="30"/>
        </w:rPr>
      </w:pPr>
      <w:r>
        <w:rPr>
          <w:rFonts w:hint="eastAsia" w:ascii="宋体" w:hAnsi="宋体" w:cs="宋体"/>
          <w:b/>
          <w:bCs/>
          <w:kern w:val="0"/>
          <w:sz w:val="30"/>
          <w:szCs w:val="30"/>
          <w:lang w:val="zh-CN"/>
        </w:rPr>
        <w:t>合同金额（人民币）：</w:t>
      </w:r>
    </w:p>
    <w:p>
      <w:pPr>
        <w:autoSpaceDE w:val="0"/>
        <w:autoSpaceDN w:val="0"/>
        <w:adjustRightInd w:val="0"/>
        <w:spacing w:line="360" w:lineRule="auto"/>
        <w:rPr>
          <w:rFonts w:ascii="宋体" w:cs="宋体"/>
          <w:b/>
          <w:bCs/>
          <w:kern w:val="0"/>
          <w:sz w:val="30"/>
          <w:szCs w:val="30"/>
        </w:rPr>
      </w:pPr>
      <w:r>
        <w:rPr>
          <w:rFonts w:hint="eastAsia" w:ascii="宋体" w:hAnsi="宋体" w:cs="宋体"/>
          <w:b/>
          <w:bCs/>
          <w:kern w:val="0"/>
          <w:sz w:val="30"/>
          <w:szCs w:val="30"/>
          <w:lang w:val="zh-CN"/>
        </w:rPr>
        <w:t>采购人（甲方）：</w:t>
      </w:r>
      <w:r>
        <w:rPr>
          <w:rFonts w:hint="eastAsia" w:ascii="宋体" w:hAnsi="宋体" w:cs="宋体"/>
          <w:b/>
          <w:bCs/>
          <w:kern w:val="0"/>
          <w:sz w:val="30"/>
          <w:szCs w:val="30"/>
          <w:u w:val="single"/>
          <w:lang w:val="zh-CN"/>
        </w:rPr>
        <w:t>（盖章）</w:t>
      </w:r>
    </w:p>
    <w:p>
      <w:pPr>
        <w:autoSpaceDE w:val="0"/>
        <w:autoSpaceDN w:val="0"/>
        <w:adjustRightInd w:val="0"/>
        <w:spacing w:line="360" w:lineRule="auto"/>
        <w:rPr>
          <w:rFonts w:ascii="宋体" w:cs="宋体"/>
          <w:b/>
          <w:bCs/>
          <w:kern w:val="0"/>
          <w:sz w:val="30"/>
          <w:szCs w:val="30"/>
        </w:rPr>
      </w:pPr>
      <w:r>
        <w:rPr>
          <w:rFonts w:hint="eastAsia" w:ascii="宋体" w:hAnsi="宋体" w:cs="宋体"/>
          <w:b/>
          <w:bCs/>
          <w:kern w:val="0"/>
          <w:sz w:val="30"/>
          <w:szCs w:val="30"/>
          <w:lang w:val="zh-CN"/>
        </w:rPr>
        <w:t>中标人（乙方）：</w:t>
      </w:r>
      <w:r>
        <w:rPr>
          <w:rFonts w:hint="eastAsia" w:ascii="宋体" w:hAnsi="宋体" w:cs="宋体"/>
          <w:b/>
          <w:bCs/>
          <w:kern w:val="0"/>
          <w:sz w:val="30"/>
          <w:szCs w:val="30"/>
          <w:u w:val="single"/>
          <w:lang w:val="zh-CN"/>
        </w:rPr>
        <w:t>（盖章）</w:t>
      </w:r>
    </w:p>
    <w:p>
      <w:pPr>
        <w:autoSpaceDE w:val="0"/>
        <w:autoSpaceDN w:val="0"/>
        <w:adjustRightInd w:val="0"/>
        <w:spacing w:line="360" w:lineRule="auto"/>
        <w:rPr>
          <w:rFonts w:ascii="宋体" w:cs="宋体"/>
          <w:b/>
          <w:bCs/>
          <w:kern w:val="0"/>
          <w:sz w:val="30"/>
          <w:szCs w:val="30"/>
        </w:rPr>
      </w:pPr>
      <w:r>
        <w:rPr>
          <w:rFonts w:hint="eastAsia" w:ascii="宋体" w:hAnsi="宋体" w:cs="宋体"/>
          <w:b/>
          <w:bCs/>
          <w:kern w:val="0"/>
          <w:sz w:val="30"/>
          <w:szCs w:val="30"/>
          <w:lang w:val="zh-CN"/>
        </w:rPr>
        <w:t>采购日期：</w:t>
      </w:r>
    </w:p>
    <w:p>
      <w:pPr>
        <w:autoSpaceDE w:val="0"/>
        <w:autoSpaceDN w:val="0"/>
        <w:adjustRightInd w:val="0"/>
        <w:spacing w:line="360" w:lineRule="auto"/>
        <w:rPr>
          <w:rFonts w:ascii="宋体" w:cs="宋体"/>
          <w:kern w:val="0"/>
          <w:sz w:val="28"/>
          <w:szCs w:val="28"/>
        </w:rPr>
      </w:pPr>
    </w:p>
    <w:p>
      <w:pPr>
        <w:spacing w:line="360" w:lineRule="auto"/>
        <w:rPr>
          <w:rFonts w:ascii="宋体" w:cs="宋体"/>
          <w:kern w:val="0"/>
          <w:sz w:val="28"/>
          <w:szCs w:val="28"/>
        </w:rPr>
      </w:pPr>
      <w:r>
        <w:rPr>
          <w:rFonts w:ascii="宋体" w:cs="宋体"/>
          <w:kern w:val="0"/>
          <w:sz w:val="28"/>
          <w:szCs w:val="28"/>
        </w:rPr>
        <w:br w:type="page"/>
      </w:r>
    </w:p>
    <w:p>
      <w:pPr>
        <w:widowControl/>
        <w:jc w:val="left"/>
      </w:pPr>
      <w:r>
        <w:rPr>
          <w:rFonts w:hint="eastAsia" w:ascii="宋体" w:hAnsi="宋体" w:cs="宋体"/>
          <w:b/>
          <w:bCs/>
          <w:kern w:val="0"/>
          <w:sz w:val="28"/>
          <w:szCs w:val="28"/>
        </w:rPr>
        <w:t xml:space="preserve">采 购 人（以下简称甲方）： </w:t>
      </w:r>
    </w:p>
    <w:p>
      <w:pPr>
        <w:widowControl/>
        <w:jc w:val="left"/>
      </w:pPr>
      <w:r>
        <w:rPr>
          <w:rFonts w:hint="eastAsia" w:ascii="宋体" w:hAnsi="宋体" w:cs="宋体"/>
          <w:b/>
          <w:bCs/>
          <w:kern w:val="0"/>
          <w:sz w:val="30"/>
          <w:szCs w:val="30"/>
        </w:rPr>
        <w:t>中 标 人</w:t>
      </w:r>
      <w:r>
        <w:rPr>
          <w:rFonts w:hint="eastAsia" w:ascii="宋体" w:hAnsi="宋体" w:cs="宋体"/>
          <w:b/>
          <w:bCs/>
          <w:kern w:val="0"/>
          <w:sz w:val="28"/>
          <w:szCs w:val="28"/>
        </w:rPr>
        <w:t xml:space="preserve">（以下简称乙方）： </w:t>
      </w:r>
    </w:p>
    <w:p>
      <w:pPr>
        <w:autoSpaceDE w:val="0"/>
        <w:autoSpaceDN w:val="0"/>
        <w:adjustRightInd w:val="0"/>
        <w:spacing w:line="360" w:lineRule="auto"/>
        <w:ind w:firstLine="488" w:firstLineChars="200"/>
        <w:rPr>
          <w:rFonts w:ascii="宋体" w:hAnsi="宋体" w:cs="宋体"/>
          <w:kern w:val="0"/>
          <w:lang w:val="zh-CN"/>
        </w:rPr>
      </w:pPr>
      <w:r>
        <w:rPr>
          <w:rFonts w:hint="eastAsia" w:ascii="宋体" w:hAnsi="宋体" w:cs="宋体"/>
          <w:kern w:val="0"/>
        </w:rPr>
        <w:t>甲、乙双方根据 XXXX 年 XX 月 XX 日（关于采购</w:t>
      </w:r>
      <w:r>
        <w:rPr>
          <w:rFonts w:hint="eastAsia" w:ascii="宋体" w:hAnsi="宋体" w:cs="宋体"/>
          <w:kern w:val="0"/>
          <w:lang w:val="zh-CN"/>
        </w:rPr>
        <w:t>大通县朔山中学等5所高中学校班班通设备购置项目包四（第四次）</w:t>
      </w:r>
      <w:r>
        <w:rPr>
          <w:rFonts w:hint="eastAsia" w:ascii="宋体" w:hAnsi="宋体" w:cs="宋体"/>
          <w:kern w:val="0"/>
        </w:rPr>
        <w:t>）采购项目（</w:t>
      </w:r>
      <w:r>
        <w:rPr>
          <w:rFonts w:hint="eastAsia" w:ascii="宋体" w:hAnsi="宋体" w:cs="宋体"/>
          <w:kern w:val="0"/>
          <w:lang w:val="zh-CN"/>
        </w:rPr>
        <w:t>大政采公开招标（货物）2025-08号</w:t>
      </w:r>
      <w:r>
        <w:rPr>
          <w:rFonts w:hint="eastAsia" w:ascii="宋体" w:hAnsi="宋体" w:cs="宋体"/>
          <w:kern w:val="0"/>
        </w:rPr>
        <w:t xml:space="preserve">）的招标文件要求和采购代理机构出具的《中标通知书》，并经双方协商一致，签订本合同协议书。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一、签订本政府采购合同的依据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本政府采购合同所附下列文件是构成本政府采购合同不可分割的部分：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1.招标文件；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2.招标文件的澄清、变更公告；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3.中标人提交的投标文件；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4.招标文件中规定的政府采购合同通用条款；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5.中标通知书</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二、合同标的及金额                              单位：元 </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6"/>
        <w:gridCol w:w="1216"/>
        <w:gridCol w:w="1217"/>
        <w:gridCol w:w="1217"/>
        <w:gridCol w:w="1217"/>
        <w:gridCol w:w="1217"/>
        <w:gridCol w:w="12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6" w:type="dxa"/>
          </w:tcPr>
          <w:p>
            <w:pPr>
              <w:pStyle w:val="11"/>
              <w:jc w:val="center"/>
            </w:pPr>
            <w:r>
              <w:rPr>
                <w:rFonts w:hint="eastAsia" w:hAnsi="宋体" w:cs="宋体"/>
                <w:kern w:val="0"/>
                <w:sz w:val="24"/>
                <w:szCs w:val="24"/>
              </w:rPr>
              <w:t>序号</w:t>
            </w:r>
          </w:p>
        </w:tc>
        <w:tc>
          <w:tcPr>
            <w:tcW w:w="1216" w:type="dxa"/>
          </w:tcPr>
          <w:p>
            <w:pPr>
              <w:pStyle w:val="11"/>
              <w:jc w:val="center"/>
            </w:pPr>
            <w:r>
              <w:rPr>
                <w:rFonts w:hint="eastAsia" w:hAnsi="宋体" w:cs="宋体"/>
                <w:kern w:val="0"/>
                <w:sz w:val="24"/>
                <w:szCs w:val="24"/>
              </w:rPr>
              <w:t>标的名称</w:t>
            </w:r>
          </w:p>
        </w:tc>
        <w:tc>
          <w:tcPr>
            <w:tcW w:w="1217" w:type="dxa"/>
          </w:tcPr>
          <w:p>
            <w:pPr>
              <w:pStyle w:val="11"/>
              <w:jc w:val="center"/>
            </w:pPr>
            <w:r>
              <w:rPr>
                <w:rFonts w:hint="eastAsia" w:hAnsi="宋体" w:cs="宋体"/>
                <w:kern w:val="0"/>
                <w:sz w:val="24"/>
                <w:szCs w:val="24"/>
              </w:rPr>
              <w:t>规格型号</w:t>
            </w:r>
          </w:p>
        </w:tc>
        <w:tc>
          <w:tcPr>
            <w:tcW w:w="1217" w:type="dxa"/>
          </w:tcPr>
          <w:p>
            <w:pPr>
              <w:widowControl/>
              <w:jc w:val="center"/>
            </w:pPr>
            <w:r>
              <w:rPr>
                <w:rFonts w:hint="eastAsia" w:ascii="宋体" w:hAnsi="宋体" w:cs="宋体"/>
                <w:kern w:val="0"/>
              </w:rPr>
              <w:t>数量</w:t>
            </w:r>
          </w:p>
        </w:tc>
        <w:tc>
          <w:tcPr>
            <w:tcW w:w="1217" w:type="dxa"/>
          </w:tcPr>
          <w:p>
            <w:pPr>
              <w:pStyle w:val="11"/>
              <w:jc w:val="center"/>
            </w:pPr>
            <w:r>
              <w:rPr>
                <w:rFonts w:hint="eastAsia" w:hAnsi="宋体" w:cs="宋体"/>
                <w:kern w:val="0"/>
                <w:sz w:val="24"/>
                <w:szCs w:val="24"/>
              </w:rPr>
              <w:t>单价</w:t>
            </w:r>
          </w:p>
        </w:tc>
        <w:tc>
          <w:tcPr>
            <w:tcW w:w="1217" w:type="dxa"/>
          </w:tcPr>
          <w:p>
            <w:pPr>
              <w:pStyle w:val="11"/>
              <w:jc w:val="center"/>
            </w:pPr>
            <w:r>
              <w:rPr>
                <w:rFonts w:hint="eastAsia" w:hAnsi="宋体" w:cs="宋体"/>
                <w:kern w:val="0"/>
                <w:sz w:val="24"/>
                <w:szCs w:val="24"/>
              </w:rPr>
              <w:t>总价</w:t>
            </w:r>
          </w:p>
        </w:tc>
        <w:tc>
          <w:tcPr>
            <w:tcW w:w="1217" w:type="dxa"/>
          </w:tcPr>
          <w:p>
            <w:pPr>
              <w:widowControl/>
              <w:jc w:val="center"/>
            </w:pPr>
            <w:r>
              <w:rPr>
                <w:rFonts w:hint="eastAsia" w:ascii="宋体" w:hAnsi="宋体" w:cs="宋体"/>
                <w:kern w:val="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6" w:type="dxa"/>
          </w:tcPr>
          <w:p>
            <w:pPr>
              <w:pStyle w:val="11"/>
              <w:jc w:val="center"/>
            </w:pPr>
          </w:p>
        </w:tc>
        <w:tc>
          <w:tcPr>
            <w:tcW w:w="1216" w:type="dxa"/>
          </w:tcPr>
          <w:p>
            <w:pPr>
              <w:pStyle w:val="11"/>
              <w:jc w:val="center"/>
            </w:pPr>
          </w:p>
        </w:tc>
        <w:tc>
          <w:tcPr>
            <w:tcW w:w="1217" w:type="dxa"/>
          </w:tcPr>
          <w:p>
            <w:pPr>
              <w:pStyle w:val="11"/>
              <w:jc w:val="center"/>
            </w:pPr>
          </w:p>
        </w:tc>
        <w:tc>
          <w:tcPr>
            <w:tcW w:w="1217" w:type="dxa"/>
          </w:tcPr>
          <w:p>
            <w:pPr>
              <w:pStyle w:val="11"/>
              <w:jc w:val="center"/>
            </w:pPr>
          </w:p>
        </w:tc>
        <w:tc>
          <w:tcPr>
            <w:tcW w:w="1217" w:type="dxa"/>
          </w:tcPr>
          <w:p>
            <w:pPr>
              <w:pStyle w:val="11"/>
              <w:jc w:val="center"/>
            </w:pPr>
          </w:p>
        </w:tc>
        <w:tc>
          <w:tcPr>
            <w:tcW w:w="1217" w:type="dxa"/>
          </w:tcPr>
          <w:p>
            <w:pPr>
              <w:pStyle w:val="11"/>
              <w:jc w:val="center"/>
            </w:pPr>
          </w:p>
        </w:tc>
        <w:tc>
          <w:tcPr>
            <w:tcW w:w="1217" w:type="dxa"/>
          </w:tcPr>
          <w:p>
            <w:pPr>
              <w:pStyle w:val="11"/>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6" w:type="dxa"/>
          </w:tcPr>
          <w:p>
            <w:pPr>
              <w:pStyle w:val="11"/>
              <w:jc w:val="center"/>
            </w:pPr>
          </w:p>
        </w:tc>
        <w:tc>
          <w:tcPr>
            <w:tcW w:w="1216" w:type="dxa"/>
          </w:tcPr>
          <w:p>
            <w:pPr>
              <w:pStyle w:val="11"/>
              <w:jc w:val="center"/>
            </w:pPr>
          </w:p>
        </w:tc>
        <w:tc>
          <w:tcPr>
            <w:tcW w:w="1217" w:type="dxa"/>
          </w:tcPr>
          <w:p>
            <w:pPr>
              <w:pStyle w:val="11"/>
              <w:jc w:val="center"/>
            </w:pPr>
          </w:p>
        </w:tc>
        <w:tc>
          <w:tcPr>
            <w:tcW w:w="1217" w:type="dxa"/>
          </w:tcPr>
          <w:p>
            <w:pPr>
              <w:pStyle w:val="11"/>
              <w:jc w:val="center"/>
            </w:pPr>
          </w:p>
        </w:tc>
        <w:tc>
          <w:tcPr>
            <w:tcW w:w="1217" w:type="dxa"/>
          </w:tcPr>
          <w:p>
            <w:pPr>
              <w:pStyle w:val="11"/>
              <w:jc w:val="center"/>
            </w:pPr>
          </w:p>
        </w:tc>
        <w:tc>
          <w:tcPr>
            <w:tcW w:w="1217" w:type="dxa"/>
          </w:tcPr>
          <w:p>
            <w:pPr>
              <w:pStyle w:val="11"/>
              <w:jc w:val="center"/>
            </w:pPr>
          </w:p>
        </w:tc>
        <w:tc>
          <w:tcPr>
            <w:tcW w:w="1217" w:type="dxa"/>
          </w:tcPr>
          <w:p>
            <w:pPr>
              <w:pStyle w:val="11"/>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6" w:type="dxa"/>
          </w:tcPr>
          <w:p>
            <w:pPr>
              <w:pStyle w:val="11"/>
              <w:jc w:val="center"/>
            </w:pPr>
          </w:p>
        </w:tc>
        <w:tc>
          <w:tcPr>
            <w:tcW w:w="1216" w:type="dxa"/>
          </w:tcPr>
          <w:p>
            <w:pPr>
              <w:pStyle w:val="11"/>
              <w:jc w:val="center"/>
            </w:pPr>
          </w:p>
        </w:tc>
        <w:tc>
          <w:tcPr>
            <w:tcW w:w="1217" w:type="dxa"/>
          </w:tcPr>
          <w:p>
            <w:pPr>
              <w:pStyle w:val="11"/>
              <w:jc w:val="center"/>
            </w:pPr>
          </w:p>
        </w:tc>
        <w:tc>
          <w:tcPr>
            <w:tcW w:w="1217" w:type="dxa"/>
          </w:tcPr>
          <w:p>
            <w:pPr>
              <w:pStyle w:val="11"/>
              <w:jc w:val="center"/>
            </w:pPr>
          </w:p>
        </w:tc>
        <w:tc>
          <w:tcPr>
            <w:tcW w:w="1217" w:type="dxa"/>
          </w:tcPr>
          <w:p>
            <w:pPr>
              <w:pStyle w:val="11"/>
              <w:jc w:val="center"/>
            </w:pPr>
          </w:p>
        </w:tc>
        <w:tc>
          <w:tcPr>
            <w:tcW w:w="1217" w:type="dxa"/>
          </w:tcPr>
          <w:p>
            <w:pPr>
              <w:pStyle w:val="11"/>
              <w:jc w:val="center"/>
            </w:pPr>
          </w:p>
        </w:tc>
        <w:tc>
          <w:tcPr>
            <w:tcW w:w="1217" w:type="dxa"/>
          </w:tcPr>
          <w:p>
            <w:pPr>
              <w:pStyle w:val="11"/>
              <w:jc w:val="center"/>
            </w:pPr>
          </w:p>
        </w:tc>
      </w:tr>
    </w:tbl>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根据上述政府采购合同文件要求，本政府采购合同的总金额为人民币</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（大写）                    元。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本合同以人民币进行结算，合同总价包括：产品费、验收费、手续费、包装费、运输费、保险费、安装费、调试费、售前、售中、售后服务费、招标代理费、税金及不可预见费等全部费用。 </w:t>
      </w:r>
    </w:p>
    <w:p>
      <w:pPr>
        <w:widowControl/>
        <w:ind w:firstLine="488" w:firstLineChars="200"/>
        <w:jc w:val="left"/>
      </w:pPr>
      <w:r>
        <w:rPr>
          <w:rFonts w:hint="eastAsia" w:ascii="宋体" w:hAnsi="宋体" w:cs="宋体"/>
          <w:kern w:val="0"/>
        </w:rPr>
        <w:t xml:space="preserve">三、交付时间、地点和要求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1.建设期限：合同签订</w:t>
      </w:r>
      <w:r>
        <w:rPr>
          <w:rFonts w:hint="eastAsia" w:ascii="宋体" w:hAnsi="宋体" w:cs="宋体"/>
          <w:kern w:val="0"/>
          <w:lang w:val="en-US" w:eastAsia="zh-CN"/>
        </w:rPr>
        <w:t>后30</w:t>
      </w:r>
      <w:r>
        <w:rPr>
          <w:rFonts w:hint="eastAsia" w:ascii="宋体" w:hAnsi="宋体" w:cs="宋体"/>
          <w:kern w:val="0"/>
        </w:rPr>
        <w:t>日</w:t>
      </w:r>
      <w:r>
        <w:rPr>
          <w:rFonts w:hint="eastAsia" w:ascii="宋体" w:hAnsi="宋体" w:cs="宋体"/>
          <w:kern w:val="0"/>
          <w:lang w:val="en-US" w:eastAsia="zh-CN"/>
        </w:rPr>
        <w:t>以前</w:t>
      </w:r>
      <w:r>
        <w:rPr>
          <w:rFonts w:hint="eastAsia" w:ascii="宋体" w:hAnsi="宋体" w:cs="宋体"/>
          <w:kern w:val="0"/>
        </w:rPr>
        <w:t>完成设备的安装调试；建设地点：大</w:t>
      </w:r>
      <w:r>
        <w:rPr>
          <w:rFonts w:hint="eastAsia" w:ascii="宋体" w:hAnsi="宋体" w:cs="宋体"/>
          <w:kern w:val="0"/>
          <w:lang w:val="en-US" w:eastAsia="zh-CN"/>
        </w:rPr>
        <w:t>采购人指定的地点</w:t>
      </w:r>
      <w:r>
        <w:rPr>
          <w:rFonts w:hint="eastAsia" w:ascii="宋体" w:hAnsi="宋体" w:cs="宋体"/>
          <w:kern w:val="0"/>
        </w:rPr>
        <w:t xml:space="preserve">。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2.乙方提供不符合招投标文件和本合同规定的产品，甲方有权拒绝接受。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3.乙方应将提供产品的装箱清单、用户手册、原厂保修卡、随机资料、合格证、检测报告、工具和备品、备件等交付给甲方，如有缺失应及时补齐，否则视为逾期交货。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4.甲方应当在到货安装、调试完所有系统正常运行且按要求接入相关平台后30个工作日内进行验收，但验收之前乙方需向甲方提交相应的测试计划（包括测试程序、测试内容和检验标准、培训计划）经甲方审核通过后，进行初验，初验后按照相关程序进行项目验收，验收合格后，由甲乙双方签署产品验收单并加盖采购人公章，甲乙双方各执一份。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5.甲方应提供该项目验收报告交同级财政监管部门，由财政部门按规定程序抽验后办理资金拨付。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6.甲方在验收过程中发现乙方有违约问题，可按招、投标文件的规定要求乙方及时予以解决。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7.乙方向甲方提供产品相关完税销售发票。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四、付款方式 </w:t>
      </w:r>
    </w:p>
    <w:p>
      <w:pPr>
        <w:pStyle w:val="20"/>
        <w:ind w:firstLine="610" w:firstLineChars="250"/>
      </w:pPr>
      <w:r>
        <w:rPr>
          <w:rFonts w:hint="eastAsia" w:ascii="宋体" w:hAnsi="宋体" w:cs="宋体"/>
          <w:kern w:val="0"/>
          <w:sz w:val="24"/>
          <w:szCs w:val="24"/>
        </w:rPr>
        <w:t>甲乙双方协商确定</w:t>
      </w:r>
      <w:r>
        <w:rPr>
          <w:rFonts w:hint="eastAsia"/>
        </w:rPr>
        <w:t>。</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五、合同的变更、终止与转让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1.除《中华人民共和国政府采购法》第50条规定的情形外，本合同一经签订， 甲乙双方不得擅自变更、中止或终止。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2.乙方不得擅自转让其应履行的合同义务。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六、违约责任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1.乙方所提供的产品规格、技术标准、材料等质量不合格的，应在10日内进行更换；若逾期更换的，按逾期交货承担违约责任；因质量问题甲方不同意接收的，质保金全额扣除，并由乙方赔偿由此引起的甲方的一切经济损失。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2.乙方提供的货物如侵犯了第三方权益而引发纠纷或诉讼的，均由乙方负责交涉并承担全部责任。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3.因包装、运输引起的货物损坏，按质量不合格处罚。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4.乙方未按本合同和投标文件中规定的服务承诺提供售后服务的，乙方应按本合同合计金额的5%向甲方支付违约金，并赔偿由此造成的损失。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5.乙方提供的货物在质量保证期内，因设计、工艺或材料的缺陷和其它质量原因造成的问题，由乙方负责，费用从质保金中扣除，不足部分另补。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6.其它违约行为按违约货款额5%收取违约金并赔偿经济损失。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七、不可抗力使合同的某些内容有变更必要的，双方应通过协商在</w:t>
      </w:r>
      <w:r>
        <w:rPr>
          <w:rFonts w:hint="eastAsia" w:ascii="宋体" w:hAnsi="宋体" w:cs="宋体"/>
          <w:kern w:val="0"/>
          <w:lang w:val="en-US" w:eastAsia="zh-CN"/>
        </w:rPr>
        <w:t xml:space="preserve">  </w:t>
      </w:r>
      <w:r>
        <w:rPr>
          <w:rFonts w:hint="eastAsia" w:ascii="宋体" w:hAnsi="宋体" w:cs="宋体"/>
          <w:kern w:val="0"/>
        </w:rPr>
        <w:t xml:space="preserve">天内达成进一步履行合同的协议，因不可抗力致使合同不能履行的，合同终止。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八、知识产权：详见合同通用条款 </w:t>
      </w:r>
    </w:p>
    <w:p>
      <w:pPr>
        <w:pStyle w:val="20"/>
        <w:ind w:firstLine="488" w:firstLineChars="200"/>
        <w:rPr>
          <w:rFonts w:ascii="宋体" w:hAnsi="宋体" w:cs="宋体"/>
          <w:kern w:val="0"/>
          <w:sz w:val="24"/>
          <w:szCs w:val="24"/>
        </w:rPr>
      </w:pPr>
      <w:r>
        <w:rPr>
          <w:rFonts w:hint="eastAsia" w:ascii="宋体" w:hAnsi="宋体" w:cs="宋体"/>
          <w:kern w:val="0"/>
          <w:sz w:val="24"/>
          <w:szCs w:val="24"/>
        </w:rPr>
        <w:t>九、质量保证金：</w:t>
      </w:r>
    </w:p>
    <w:p>
      <w:pPr>
        <w:pStyle w:val="20"/>
        <w:ind w:firstLine="488" w:firstLineChars="200"/>
        <w:rPr>
          <w:rFonts w:ascii="宋体" w:hAnsi="宋体" w:cs="宋体"/>
          <w:kern w:val="0"/>
          <w:sz w:val="24"/>
          <w:szCs w:val="24"/>
        </w:rPr>
      </w:pPr>
      <w:r>
        <w:rPr>
          <w:rFonts w:hint="eastAsia" w:ascii="宋体" w:hAnsi="宋体" w:cs="宋体"/>
          <w:kern w:val="0"/>
          <w:sz w:val="24"/>
          <w:szCs w:val="24"/>
        </w:rPr>
        <w:t>关于是否缴纳质量保证金的约定：项目验收合格后，乙方向甲方缴纳工程款总价5%做为质量保证金，在质保期满后甲方向乙方退还质保金。</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十、其他约定： 1、乙方向甲方提供所有设备五年的免费质保，并提供该项目五年免费维护服务。乙方在接到甲方故障维护请求时应在4小时内派技术人员到现场处理故障，经检测发现设备为甲方人为损坏时，设备维修费由甲方承担，非甲方人为损坏设备的由乙方承担设备维护费用。</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2、如乙方不按合同约定对设备进行维护的，按合同规定扣除相应费用，维护期限不满五年的，视为不按合同进行设备维护。</w:t>
      </w:r>
    </w:p>
    <w:p>
      <w:pPr>
        <w:pStyle w:val="20"/>
        <w:ind w:firstLine="488" w:firstLineChars="200"/>
        <w:rPr>
          <w:rFonts w:ascii="宋体" w:hAnsi="宋体" w:cs="宋体"/>
          <w:kern w:val="0"/>
          <w:sz w:val="24"/>
          <w:szCs w:val="24"/>
        </w:rPr>
      </w:pPr>
      <w:r>
        <w:rPr>
          <w:rFonts w:hint="eastAsia" w:ascii="宋体" w:hAnsi="宋体" w:cs="宋体"/>
          <w:kern w:val="0"/>
          <w:sz w:val="24"/>
          <w:szCs w:val="24"/>
        </w:rPr>
        <w:t>3、设备维修期间，乙方免费向甲方提供相同型号的备用设备，以保障甲方工作正常开展，如乙方不能提供视为维护条款的违约，扣除相应费用。</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4、甲乙双方必须签定保密协议，确保甲方工作秘密，乙方不得以任何方式向任何人透露、泄露甲方工作秘密。</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十一、合同争议解决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1.因产品质量问题发生争议的，应邀请国家认可的质量检测机构进行鉴定。 </w:t>
      </w:r>
    </w:p>
    <w:p>
      <w:pPr>
        <w:autoSpaceDE w:val="0"/>
        <w:autoSpaceDN w:val="0"/>
        <w:adjustRightInd w:val="0"/>
        <w:spacing w:line="360" w:lineRule="auto"/>
        <w:rPr>
          <w:rFonts w:ascii="宋体" w:hAnsi="宋体" w:cs="宋体"/>
          <w:kern w:val="0"/>
        </w:rPr>
      </w:pPr>
      <w:r>
        <w:rPr>
          <w:rFonts w:hint="eastAsia" w:ascii="宋体" w:hAnsi="宋体" w:cs="宋体"/>
          <w:kern w:val="0"/>
        </w:rPr>
        <w:t xml:space="preserve">产品符合标准的，鉴定费由甲方承担；产品不符合标准的，鉴定费由乙方承担。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2.因履行本合同引起的或与本合同有关的争议，甲乙双方应首先通过友好协商解决，如果协商不能解决，可向甲方所在地人民法院提起诉讼。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3.诉讼期间，本合同继续履行。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十二、合同生效及其它：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1.本合同一式陆份，经双方签字，并加盖公章即为生效。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2.本合同未尽事宜，按经济合同法有关规定处理。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3.本合同的组成包含《合同通用条款》。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甲方（盖章）：                        乙方（盖章）：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法定代表人或委托代理人：              法定代表人或委托代理人： </w:t>
      </w:r>
    </w:p>
    <w:p>
      <w:pPr>
        <w:autoSpaceDE w:val="0"/>
        <w:autoSpaceDN w:val="0"/>
        <w:adjustRightInd w:val="0"/>
        <w:spacing w:line="360" w:lineRule="auto"/>
        <w:ind w:firstLine="5124" w:firstLineChars="2100"/>
        <w:rPr>
          <w:rFonts w:ascii="宋体" w:hAnsi="宋体" w:cs="宋体"/>
          <w:kern w:val="0"/>
        </w:rPr>
      </w:pPr>
      <w:r>
        <w:rPr>
          <w:rFonts w:hint="eastAsia" w:ascii="宋体" w:hAnsi="宋体" w:cs="宋体"/>
          <w:kern w:val="0"/>
        </w:rPr>
        <w:t xml:space="preserve">开户银行： </w:t>
      </w:r>
    </w:p>
    <w:p>
      <w:pPr>
        <w:autoSpaceDE w:val="0"/>
        <w:autoSpaceDN w:val="0"/>
        <w:adjustRightInd w:val="0"/>
        <w:spacing w:line="360" w:lineRule="auto"/>
        <w:ind w:firstLine="5124" w:firstLineChars="2100"/>
        <w:rPr>
          <w:rFonts w:ascii="宋体" w:hAnsi="宋体" w:cs="宋体"/>
          <w:kern w:val="0"/>
        </w:rPr>
      </w:pPr>
      <w:r>
        <w:rPr>
          <w:rFonts w:hint="eastAsia" w:ascii="宋体" w:hAnsi="宋体" w:cs="宋体"/>
          <w:kern w:val="0"/>
        </w:rPr>
        <w:t xml:space="preserve">账号： </w:t>
      </w:r>
    </w:p>
    <w:p>
      <w:pPr>
        <w:autoSpaceDE w:val="0"/>
        <w:autoSpaceDN w:val="0"/>
        <w:adjustRightInd w:val="0"/>
        <w:spacing w:line="360" w:lineRule="auto"/>
        <w:ind w:firstLine="5124" w:firstLineChars="2100"/>
        <w:rPr>
          <w:rFonts w:ascii="宋体" w:hAnsi="宋体" w:cs="宋体"/>
          <w:kern w:val="0"/>
        </w:rPr>
      </w:pPr>
      <w:r>
        <w:rPr>
          <w:rFonts w:hint="eastAsia" w:ascii="宋体" w:hAnsi="宋体" w:cs="宋体"/>
          <w:kern w:val="0"/>
        </w:rPr>
        <w:t xml:space="preserve">地址：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地址：                                联系电话：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联系电话：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签约时间：     年   月   日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采购代理机构：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负责人或经办人：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时间：   年   月   日</w:t>
      </w:r>
    </w:p>
    <w:p>
      <w:pPr>
        <w:autoSpaceDE w:val="0"/>
        <w:autoSpaceDN w:val="0"/>
        <w:adjustRightInd w:val="0"/>
        <w:spacing w:line="360" w:lineRule="auto"/>
        <w:jc w:val="left"/>
        <w:rPr>
          <w:rFonts w:ascii="宋体" w:hAnsi="宋体" w:cs="宋体"/>
          <w:b/>
          <w:kern w:val="0"/>
          <w:u w:val="single"/>
          <w:lang w:val="zh-CN"/>
        </w:rPr>
      </w:pPr>
    </w:p>
    <w:p>
      <w:pPr>
        <w:pStyle w:val="20"/>
        <w:ind w:firstLine="214"/>
        <w:rPr>
          <w:lang w:val="zh-CN"/>
        </w:rPr>
      </w:pPr>
    </w:p>
    <w:p>
      <w:pPr>
        <w:pStyle w:val="20"/>
        <w:ind w:firstLine="214"/>
        <w:rPr>
          <w:lang w:val="zh-CN"/>
        </w:rPr>
      </w:pPr>
    </w:p>
    <w:p>
      <w:pPr>
        <w:pStyle w:val="20"/>
        <w:ind w:firstLine="214"/>
        <w:rPr>
          <w:lang w:val="zh-CN"/>
        </w:rPr>
      </w:pPr>
    </w:p>
    <w:p>
      <w:pPr>
        <w:pStyle w:val="20"/>
        <w:ind w:firstLine="214"/>
        <w:rPr>
          <w:lang w:val="zh-CN"/>
        </w:rPr>
      </w:pPr>
    </w:p>
    <w:p>
      <w:pPr>
        <w:pStyle w:val="20"/>
        <w:ind w:firstLine="214"/>
        <w:rPr>
          <w:lang w:val="zh-CN"/>
        </w:rPr>
      </w:pPr>
    </w:p>
    <w:p>
      <w:pPr>
        <w:pStyle w:val="20"/>
        <w:ind w:firstLine="214"/>
        <w:rPr>
          <w:lang w:val="zh-CN"/>
        </w:rPr>
      </w:pPr>
    </w:p>
    <w:p>
      <w:pPr>
        <w:pStyle w:val="20"/>
        <w:ind w:firstLine="214"/>
        <w:rPr>
          <w:lang w:val="zh-CN"/>
        </w:rPr>
      </w:pPr>
    </w:p>
    <w:p>
      <w:pPr>
        <w:pStyle w:val="20"/>
        <w:ind w:firstLine="214"/>
        <w:rPr>
          <w:lang w:val="zh-CN"/>
        </w:rPr>
      </w:pPr>
    </w:p>
    <w:p>
      <w:pPr>
        <w:pStyle w:val="20"/>
        <w:ind w:firstLine="214"/>
        <w:rPr>
          <w:lang w:val="zh-CN"/>
        </w:rPr>
      </w:pPr>
    </w:p>
    <w:p>
      <w:pPr>
        <w:autoSpaceDE w:val="0"/>
        <w:autoSpaceDN w:val="0"/>
        <w:adjustRightInd w:val="0"/>
        <w:spacing w:line="360" w:lineRule="auto"/>
        <w:jc w:val="left"/>
        <w:rPr>
          <w:rFonts w:ascii="宋体" w:cs="宋体"/>
          <w:b/>
          <w:kern w:val="0"/>
          <w:u w:val="single"/>
          <w:lang w:val="zh-CN"/>
        </w:rPr>
      </w:pPr>
      <w:r>
        <w:rPr>
          <w:rFonts w:hint="eastAsia" w:ascii="宋体" w:hAnsi="宋体" w:cs="宋体"/>
          <w:b/>
          <w:kern w:val="0"/>
          <w:u w:val="single"/>
          <w:lang w:val="zh-CN"/>
        </w:rPr>
        <w:t>注：本合同格式仅为合同的参考文本，合同签订双方可根据项目的具体要求进行修订，但合同标的、数量、金额、服务承诺、履约方式等必须与招标文件和中标人的投标文件保持一致。在不违反原采购方案要求和各方认可的文件内容前提下，合同当事人可对合同范本中个别非招标文件规定和投标文件承诺的合同条款共同协商完善补充修订</w:t>
      </w:r>
    </w:p>
    <w:p>
      <w:pPr>
        <w:autoSpaceDE w:val="0"/>
        <w:autoSpaceDN w:val="0"/>
        <w:spacing w:line="360" w:lineRule="auto"/>
        <w:rPr>
          <w:rFonts w:ascii="宋体" w:hAnsi="宋体" w:cs="宋体"/>
          <w:b/>
          <w:bCs/>
          <w:kern w:val="0"/>
          <w:sz w:val="28"/>
          <w:szCs w:val="28"/>
          <w:lang w:val="zh-CN"/>
        </w:rPr>
      </w:pPr>
    </w:p>
    <w:p>
      <w:pPr>
        <w:pStyle w:val="11"/>
        <w:rPr>
          <w:lang w:val="zh-CN"/>
        </w:rPr>
      </w:pPr>
    </w:p>
    <w:p>
      <w:pPr>
        <w:pStyle w:val="11"/>
        <w:rPr>
          <w:lang w:val="zh-CN"/>
        </w:rPr>
      </w:pPr>
    </w:p>
    <w:p>
      <w:pPr>
        <w:pStyle w:val="11"/>
        <w:rPr>
          <w:lang w:val="zh-CN"/>
        </w:rPr>
      </w:pPr>
    </w:p>
    <w:p>
      <w:pPr>
        <w:pStyle w:val="11"/>
        <w:rPr>
          <w:lang w:val="zh-CN"/>
        </w:rPr>
      </w:pPr>
    </w:p>
    <w:p>
      <w:pPr>
        <w:pStyle w:val="11"/>
        <w:rPr>
          <w:lang w:val="zh-CN"/>
        </w:rPr>
      </w:pPr>
    </w:p>
    <w:p>
      <w:pPr>
        <w:autoSpaceDE w:val="0"/>
        <w:autoSpaceDN w:val="0"/>
        <w:spacing w:line="360" w:lineRule="auto"/>
        <w:jc w:val="center"/>
        <w:rPr>
          <w:rFonts w:hint="eastAsia" w:ascii="宋体" w:hAnsi="宋体" w:cs="宋体"/>
          <w:b/>
          <w:bCs/>
          <w:kern w:val="0"/>
          <w:sz w:val="28"/>
          <w:szCs w:val="28"/>
          <w:lang w:val="zh-CN"/>
        </w:rPr>
      </w:pPr>
    </w:p>
    <w:p>
      <w:pPr>
        <w:autoSpaceDE w:val="0"/>
        <w:autoSpaceDN w:val="0"/>
        <w:spacing w:line="360" w:lineRule="auto"/>
        <w:jc w:val="center"/>
        <w:rPr>
          <w:rFonts w:ascii="宋体" w:cs="宋体"/>
          <w:kern w:val="0"/>
        </w:rPr>
      </w:pPr>
      <w:r>
        <w:rPr>
          <w:rFonts w:hint="eastAsia" w:ascii="宋体" w:hAnsi="宋体" w:cs="宋体"/>
          <w:b/>
          <w:bCs/>
          <w:kern w:val="0"/>
          <w:sz w:val="28"/>
          <w:szCs w:val="28"/>
          <w:lang w:val="zh-CN"/>
        </w:rPr>
        <w:t>合同通用条款</w:t>
      </w:r>
    </w:p>
    <w:p>
      <w:pPr>
        <w:autoSpaceDE w:val="0"/>
        <w:autoSpaceDN w:val="0"/>
        <w:adjustRightInd w:val="0"/>
        <w:spacing w:line="360" w:lineRule="auto"/>
        <w:ind w:firstLine="488" w:firstLineChars="200"/>
        <w:rPr>
          <w:rFonts w:ascii="宋体" w:cs="宋体"/>
          <w:kern w:val="0"/>
        </w:rPr>
      </w:pPr>
      <w:r>
        <w:rPr>
          <w:rFonts w:hint="eastAsia" w:ascii="宋体" w:hAnsi="宋体" w:cs="宋体"/>
          <w:kern w:val="0"/>
          <w:lang w:val="zh-CN"/>
        </w:rPr>
        <w:t>根据《中华人民共和国合同法》、《中华人民共和国政府采购法》的规定，合同双方经协商达成一致，自愿订立本合同，遵循公平原则明确双方的权利、义务，确保双方诚实守信地履行合同。</w:t>
      </w:r>
    </w:p>
    <w:p>
      <w:pPr>
        <w:autoSpaceDE w:val="0"/>
        <w:autoSpaceDN w:val="0"/>
        <w:spacing w:line="360" w:lineRule="auto"/>
        <w:rPr>
          <w:rFonts w:ascii="宋体" w:cs="宋体"/>
          <w:b/>
          <w:bCs/>
          <w:kern w:val="0"/>
        </w:rPr>
      </w:pPr>
      <w:r>
        <w:rPr>
          <w:rFonts w:ascii="宋体" w:hAnsi="宋体" w:cs="宋体"/>
          <w:b/>
          <w:bCs/>
          <w:kern w:val="0"/>
        </w:rPr>
        <w:t>1.</w:t>
      </w:r>
      <w:r>
        <w:rPr>
          <w:rFonts w:hint="eastAsia" w:ascii="宋体" w:hAnsi="宋体" w:cs="宋体"/>
          <w:b/>
          <w:bCs/>
          <w:kern w:val="0"/>
          <w:lang w:val="zh-CN"/>
        </w:rPr>
        <w:t>定义</w:t>
      </w:r>
    </w:p>
    <w:p>
      <w:pPr>
        <w:autoSpaceDE w:val="0"/>
        <w:autoSpaceDN w:val="0"/>
        <w:spacing w:line="360" w:lineRule="auto"/>
        <w:ind w:firstLine="480"/>
        <w:rPr>
          <w:rFonts w:ascii="宋体" w:cs="宋体"/>
          <w:kern w:val="0"/>
        </w:rPr>
      </w:pPr>
      <w:r>
        <w:rPr>
          <w:rFonts w:hint="eastAsia" w:ascii="宋体" w:hAnsi="宋体" w:cs="宋体"/>
          <w:kern w:val="0"/>
          <w:lang w:val="zh-CN"/>
        </w:rPr>
        <w:t>本合同中的下列术语应解释为：</w:t>
      </w:r>
    </w:p>
    <w:p>
      <w:pPr>
        <w:autoSpaceDE w:val="0"/>
        <w:autoSpaceDN w:val="0"/>
        <w:spacing w:line="360" w:lineRule="auto"/>
        <w:ind w:firstLine="480"/>
        <w:rPr>
          <w:rFonts w:ascii="宋体" w:cs="宋体"/>
          <w:kern w:val="0"/>
        </w:rPr>
      </w:pPr>
      <w:r>
        <w:rPr>
          <w:rFonts w:ascii="宋体" w:hAnsi="宋体" w:cs="宋体"/>
          <w:kern w:val="0"/>
        </w:rPr>
        <w:t xml:space="preserve">1.1 </w:t>
      </w:r>
      <w:r>
        <w:rPr>
          <w:rFonts w:hint="eastAsia" w:ascii="宋体" w:hAnsi="宋体" w:cs="宋体"/>
          <w:kern w:val="0"/>
          <w:lang w:val="zh-CN"/>
        </w:rPr>
        <w:t>“合同”指甲乙双方签署的、载明的甲乙双方权利义务的协议，包括所有的附件、附录和上述文件所提到的构成合同的所有文件。</w:t>
      </w:r>
    </w:p>
    <w:p>
      <w:pPr>
        <w:autoSpaceDE w:val="0"/>
        <w:autoSpaceDN w:val="0"/>
        <w:spacing w:line="360" w:lineRule="auto"/>
        <w:ind w:firstLine="480"/>
        <w:rPr>
          <w:rFonts w:ascii="宋体" w:cs="宋体"/>
          <w:kern w:val="0"/>
        </w:rPr>
      </w:pPr>
      <w:r>
        <w:rPr>
          <w:rFonts w:ascii="宋体" w:hAnsi="宋体" w:cs="宋体"/>
          <w:kern w:val="0"/>
        </w:rPr>
        <w:t xml:space="preserve">1.2 </w:t>
      </w:r>
      <w:r>
        <w:rPr>
          <w:rFonts w:hint="eastAsia" w:ascii="宋体" w:hAnsi="宋体" w:cs="宋体"/>
          <w:kern w:val="0"/>
          <w:lang w:val="zh-CN"/>
        </w:rPr>
        <w:t>“合同金额”指根据合同规定，乙方在正确地完全履行合同义务后甲方应付给乙方的价款。</w:t>
      </w:r>
    </w:p>
    <w:p>
      <w:pPr>
        <w:autoSpaceDE w:val="0"/>
        <w:autoSpaceDN w:val="0"/>
        <w:spacing w:line="360" w:lineRule="auto"/>
        <w:ind w:firstLine="480"/>
        <w:rPr>
          <w:rFonts w:ascii="宋体" w:cs="宋体"/>
          <w:kern w:val="0"/>
        </w:rPr>
      </w:pPr>
      <w:r>
        <w:rPr>
          <w:rFonts w:ascii="宋体" w:hAnsi="宋体" w:cs="宋体"/>
          <w:kern w:val="0"/>
        </w:rPr>
        <w:t xml:space="preserve">1.3 </w:t>
      </w:r>
      <w:r>
        <w:rPr>
          <w:rFonts w:hint="eastAsia" w:ascii="宋体" w:hAnsi="宋体" w:cs="宋体"/>
          <w:kern w:val="0"/>
          <w:lang w:val="zh-CN"/>
        </w:rPr>
        <w:t>“合同条款”指本合同条款。</w:t>
      </w:r>
    </w:p>
    <w:p>
      <w:pPr>
        <w:autoSpaceDE w:val="0"/>
        <w:autoSpaceDN w:val="0"/>
        <w:spacing w:line="360" w:lineRule="auto"/>
        <w:ind w:firstLine="480"/>
        <w:rPr>
          <w:rFonts w:ascii="宋体" w:cs="宋体"/>
          <w:kern w:val="0"/>
        </w:rPr>
      </w:pPr>
      <w:r>
        <w:rPr>
          <w:rFonts w:ascii="宋体" w:hAnsi="宋体" w:cs="宋体"/>
          <w:kern w:val="0"/>
        </w:rPr>
        <w:t xml:space="preserve">1.4 </w:t>
      </w:r>
      <w:r>
        <w:rPr>
          <w:rFonts w:hint="eastAsia" w:ascii="宋体" w:hAnsi="宋体" w:cs="宋体"/>
          <w:kern w:val="0"/>
          <w:lang w:val="zh-CN"/>
        </w:rPr>
        <w:t>“货物”指乙方根据合同约定须向甲方提供的一切产品、设备、机械、仪表、备件等，包括辅助工具、使用手册等相关资料。</w:t>
      </w:r>
    </w:p>
    <w:p>
      <w:pPr>
        <w:autoSpaceDE w:val="0"/>
        <w:autoSpaceDN w:val="0"/>
        <w:spacing w:line="360" w:lineRule="auto"/>
        <w:ind w:firstLine="480"/>
        <w:rPr>
          <w:rFonts w:ascii="宋体" w:cs="宋体"/>
          <w:kern w:val="0"/>
        </w:rPr>
      </w:pPr>
      <w:r>
        <w:rPr>
          <w:rFonts w:ascii="宋体" w:hAnsi="宋体" w:cs="宋体"/>
          <w:kern w:val="0"/>
        </w:rPr>
        <w:t xml:space="preserve">1.5 </w:t>
      </w:r>
      <w:r>
        <w:rPr>
          <w:rFonts w:hint="eastAsia" w:ascii="宋体" w:hAnsi="宋体" w:cs="宋体"/>
          <w:kern w:val="0"/>
          <w:lang w:val="zh-CN"/>
        </w:rPr>
        <w:t>“服务”指根据本合同规定乙方承担与供货有关的辅助服务，如运输、保险及安装、调试、提供技术援助、培训和合同中规定乙方应承担的其它义务。</w:t>
      </w:r>
    </w:p>
    <w:p>
      <w:pPr>
        <w:autoSpaceDE w:val="0"/>
        <w:autoSpaceDN w:val="0"/>
        <w:spacing w:line="360" w:lineRule="auto"/>
        <w:ind w:firstLine="480"/>
        <w:rPr>
          <w:rFonts w:ascii="宋体" w:cs="宋体"/>
          <w:kern w:val="0"/>
        </w:rPr>
      </w:pPr>
      <w:r>
        <w:rPr>
          <w:rFonts w:ascii="宋体" w:hAnsi="宋体" w:cs="宋体"/>
          <w:kern w:val="0"/>
        </w:rPr>
        <w:t xml:space="preserve">1.6 </w:t>
      </w:r>
      <w:r>
        <w:rPr>
          <w:rFonts w:hint="eastAsia" w:ascii="宋体" w:hAnsi="宋体" w:cs="宋体"/>
          <w:kern w:val="0"/>
          <w:lang w:val="zh-CN"/>
        </w:rPr>
        <w:t>“甲方”指购买货物和服务的单位。</w:t>
      </w:r>
    </w:p>
    <w:p>
      <w:pPr>
        <w:autoSpaceDE w:val="0"/>
        <w:autoSpaceDN w:val="0"/>
        <w:spacing w:line="360" w:lineRule="auto"/>
        <w:ind w:firstLine="480"/>
        <w:rPr>
          <w:rFonts w:ascii="宋体" w:cs="宋体"/>
          <w:kern w:val="0"/>
        </w:rPr>
      </w:pPr>
      <w:r>
        <w:rPr>
          <w:rFonts w:ascii="宋体" w:hAnsi="宋体" w:cs="宋体"/>
          <w:kern w:val="0"/>
        </w:rPr>
        <w:t xml:space="preserve">1.7 </w:t>
      </w:r>
      <w:r>
        <w:rPr>
          <w:rFonts w:hint="eastAsia" w:ascii="宋体" w:hAnsi="宋体" w:cs="宋体"/>
          <w:kern w:val="0"/>
          <w:lang w:val="zh-CN"/>
        </w:rPr>
        <w:t>“乙方”指提供本合同条款下货物和服务的公司或其他实体。</w:t>
      </w:r>
    </w:p>
    <w:p>
      <w:pPr>
        <w:autoSpaceDE w:val="0"/>
        <w:autoSpaceDN w:val="0"/>
        <w:spacing w:line="360" w:lineRule="auto"/>
        <w:ind w:firstLine="480"/>
        <w:rPr>
          <w:rFonts w:ascii="宋体" w:cs="宋体"/>
          <w:kern w:val="0"/>
        </w:rPr>
      </w:pPr>
      <w:r>
        <w:rPr>
          <w:rFonts w:ascii="宋体" w:hAnsi="宋体" w:cs="宋体"/>
          <w:kern w:val="0"/>
        </w:rPr>
        <w:t xml:space="preserve">1.8 </w:t>
      </w:r>
      <w:r>
        <w:rPr>
          <w:rFonts w:hint="eastAsia" w:ascii="宋体" w:hAnsi="宋体" w:cs="宋体"/>
          <w:kern w:val="0"/>
          <w:lang w:val="zh-CN"/>
        </w:rPr>
        <w:t>“现场”指合同规定货物将要运至和安装的地点。</w:t>
      </w:r>
    </w:p>
    <w:p>
      <w:pPr>
        <w:autoSpaceDE w:val="0"/>
        <w:autoSpaceDN w:val="0"/>
        <w:spacing w:line="360" w:lineRule="auto"/>
        <w:ind w:firstLine="480"/>
        <w:rPr>
          <w:rFonts w:ascii="宋体" w:cs="宋体"/>
          <w:kern w:val="0"/>
        </w:rPr>
      </w:pPr>
      <w:r>
        <w:rPr>
          <w:rFonts w:ascii="宋体" w:hAnsi="宋体" w:cs="宋体"/>
          <w:kern w:val="0"/>
        </w:rPr>
        <w:t xml:space="preserve">1.9 </w:t>
      </w:r>
      <w:r>
        <w:rPr>
          <w:rFonts w:hint="eastAsia" w:ascii="宋体" w:hAnsi="宋体" w:cs="宋体"/>
          <w:kern w:val="0"/>
          <w:lang w:val="zh-CN"/>
        </w:rPr>
        <w:t>“验收”指合同双方依据强制性的国家技术质量规范和合同约定，确认合同条款下的货物符合合同规定的活动。</w:t>
      </w:r>
    </w:p>
    <w:p>
      <w:pPr>
        <w:autoSpaceDE w:val="0"/>
        <w:autoSpaceDN w:val="0"/>
        <w:spacing w:line="360" w:lineRule="auto"/>
        <w:ind w:firstLine="480"/>
        <w:rPr>
          <w:rFonts w:ascii="宋体" w:cs="宋体"/>
          <w:kern w:val="0"/>
        </w:rPr>
      </w:pPr>
      <w:r>
        <w:rPr>
          <w:rFonts w:ascii="宋体" w:hAnsi="宋体" w:cs="宋体"/>
          <w:kern w:val="0"/>
        </w:rPr>
        <w:t xml:space="preserve">1.10 </w:t>
      </w:r>
      <w:r>
        <w:rPr>
          <w:rFonts w:hint="eastAsia" w:ascii="宋体" w:hAnsi="宋体" w:cs="宋体"/>
          <w:kern w:val="0"/>
          <w:lang w:val="zh-CN"/>
        </w:rPr>
        <w:t>原厂商：产品制造商或其在中国境内设立的办事或技术服务机构。除另有说明外，本合同文件所述的制造商、产品制造商、制造厂家、产品制造厂家均为原厂商。</w:t>
      </w:r>
    </w:p>
    <w:p>
      <w:pPr>
        <w:autoSpaceDE w:val="0"/>
        <w:autoSpaceDN w:val="0"/>
        <w:spacing w:line="360" w:lineRule="auto"/>
        <w:ind w:firstLine="480"/>
        <w:rPr>
          <w:rFonts w:ascii="宋体" w:cs="宋体"/>
          <w:kern w:val="0"/>
        </w:rPr>
      </w:pPr>
      <w:r>
        <w:rPr>
          <w:rFonts w:ascii="宋体" w:hAnsi="宋体" w:cs="宋体"/>
          <w:kern w:val="0"/>
        </w:rPr>
        <w:t xml:space="preserve">1.11 </w:t>
      </w:r>
      <w:r>
        <w:rPr>
          <w:rFonts w:hint="eastAsia" w:ascii="宋体" w:hAnsi="宋体" w:cs="宋体"/>
          <w:kern w:val="0"/>
          <w:lang w:val="zh-CN"/>
        </w:rPr>
        <w:t>原产地：指产品的生产地，或提供服务的来源地。</w:t>
      </w:r>
    </w:p>
    <w:p>
      <w:pPr>
        <w:autoSpaceDE w:val="0"/>
        <w:autoSpaceDN w:val="0"/>
        <w:spacing w:line="360" w:lineRule="auto"/>
        <w:ind w:firstLine="480"/>
        <w:rPr>
          <w:rFonts w:ascii="宋体" w:cs="宋体"/>
          <w:kern w:val="0"/>
        </w:rPr>
      </w:pPr>
      <w:r>
        <w:rPr>
          <w:rFonts w:ascii="宋体" w:hAnsi="宋体" w:cs="宋体"/>
          <w:kern w:val="0"/>
        </w:rPr>
        <w:t xml:space="preserve">1.12 </w:t>
      </w:r>
      <w:r>
        <w:rPr>
          <w:rFonts w:hint="eastAsia" w:ascii="宋体" w:hAnsi="宋体" w:cs="宋体"/>
          <w:kern w:val="0"/>
          <w:lang w:val="zh-CN"/>
        </w:rPr>
        <w:t>“工作日”指国家法定工作日，“天”指日历天数。</w:t>
      </w:r>
    </w:p>
    <w:p>
      <w:pPr>
        <w:autoSpaceDE w:val="0"/>
        <w:autoSpaceDN w:val="0"/>
        <w:spacing w:line="360" w:lineRule="auto"/>
        <w:rPr>
          <w:rFonts w:ascii="宋体" w:cs="宋体"/>
          <w:b/>
          <w:bCs/>
          <w:kern w:val="0"/>
        </w:rPr>
      </w:pPr>
      <w:r>
        <w:rPr>
          <w:rFonts w:ascii="宋体" w:hAnsi="宋体" w:cs="宋体"/>
          <w:b/>
          <w:bCs/>
          <w:kern w:val="0"/>
        </w:rPr>
        <w:t>2.</w:t>
      </w:r>
      <w:r>
        <w:rPr>
          <w:rFonts w:hint="eastAsia" w:ascii="宋体" w:hAnsi="宋体" w:cs="宋体"/>
          <w:b/>
          <w:bCs/>
          <w:kern w:val="0"/>
          <w:lang w:val="zh-CN"/>
        </w:rPr>
        <w:t>技术规格要求</w:t>
      </w:r>
    </w:p>
    <w:p>
      <w:pPr>
        <w:autoSpaceDE w:val="0"/>
        <w:autoSpaceDN w:val="0"/>
        <w:spacing w:line="360" w:lineRule="auto"/>
        <w:ind w:firstLine="480"/>
        <w:rPr>
          <w:rFonts w:ascii="宋体" w:cs="宋体"/>
          <w:kern w:val="0"/>
        </w:rPr>
      </w:pPr>
      <w:r>
        <w:rPr>
          <w:rFonts w:ascii="宋体" w:hAnsi="宋体" w:cs="宋体"/>
          <w:kern w:val="0"/>
        </w:rPr>
        <w:t xml:space="preserve">2.1 </w:t>
      </w:r>
      <w:r>
        <w:rPr>
          <w:rFonts w:hint="eastAsia" w:ascii="宋体" w:hAnsi="宋体" w:cs="宋体"/>
          <w:kern w:val="0"/>
          <w:lang w:val="zh-CN"/>
        </w:rPr>
        <w:t>本合同条款下提交货物的技术规格要求应等于或优于招投标文件技术规格要求。若技术规格要求中无相应规定，则应符合相应的国家有关部门最新颁布的相应正式标准。</w:t>
      </w:r>
    </w:p>
    <w:p>
      <w:pPr>
        <w:autoSpaceDE w:val="0"/>
        <w:autoSpaceDN w:val="0"/>
        <w:spacing w:line="360" w:lineRule="auto"/>
        <w:ind w:firstLine="480"/>
        <w:rPr>
          <w:rFonts w:ascii="宋体" w:cs="宋体"/>
          <w:kern w:val="0"/>
        </w:rPr>
      </w:pPr>
      <w:r>
        <w:rPr>
          <w:rFonts w:ascii="宋体" w:hAnsi="宋体" w:cs="宋体"/>
          <w:kern w:val="0"/>
        </w:rPr>
        <w:t xml:space="preserve">2.2 </w:t>
      </w:r>
      <w:r>
        <w:rPr>
          <w:rFonts w:hint="eastAsia" w:ascii="宋体" w:hAnsi="宋体" w:cs="宋体"/>
          <w:kern w:val="0"/>
          <w:lang w:val="zh-CN"/>
        </w:rPr>
        <w:t>乙方应向甲方提供货物及服务有关的标准的中文文本。</w:t>
      </w:r>
    </w:p>
    <w:p>
      <w:pPr>
        <w:autoSpaceDE w:val="0"/>
        <w:autoSpaceDN w:val="0"/>
        <w:spacing w:line="360" w:lineRule="auto"/>
        <w:ind w:firstLine="480"/>
        <w:rPr>
          <w:rFonts w:ascii="宋体" w:cs="宋体"/>
          <w:kern w:val="0"/>
        </w:rPr>
      </w:pPr>
      <w:r>
        <w:rPr>
          <w:rFonts w:ascii="宋体" w:hAnsi="宋体" w:cs="宋体"/>
          <w:kern w:val="0"/>
        </w:rPr>
        <w:t xml:space="preserve">2.3 </w:t>
      </w:r>
      <w:r>
        <w:rPr>
          <w:rFonts w:hint="eastAsia" w:ascii="宋体" w:hAnsi="宋体" w:cs="宋体"/>
          <w:kern w:val="0"/>
          <w:lang w:val="zh-CN"/>
        </w:rPr>
        <w:t>除非技术规范中另有规定，计量单位均采用中华人民共和国法定计量单位。</w:t>
      </w:r>
    </w:p>
    <w:p>
      <w:pPr>
        <w:autoSpaceDE w:val="0"/>
        <w:autoSpaceDN w:val="0"/>
        <w:spacing w:line="360" w:lineRule="auto"/>
        <w:rPr>
          <w:rFonts w:ascii="宋体" w:cs="宋体"/>
          <w:b/>
          <w:bCs/>
          <w:kern w:val="0"/>
        </w:rPr>
      </w:pPr>
      <w:r>
        <w:rPr>
          <w:rFonts w:ascii="宋体" w:hAnsi="宋体" w:cs="宋体"/>
          <w:b/>
          <w:bCs/>
          <w:kern w:val="0"/>
        </w:rPr>
        <w:t>3.</w:t>
      </w:r>
      <w:r>
        <w:rPr>
          <w:rFonts w:hint="eastAsia" w:ascii="宋体" w:hAnsi="宋体" w:cs="宋体"/>
          <w:b/>
          <w:bCs/>
          <w:kern w:val="0"/>
          <w:lang w:val="zh-CN"/>
        </w:rPr>
        <w:t>合同范围</w:t>
      </w:r>
    </w:p>
    <w:p>
      <w:pPr>
        <w:autoSpaceDE w:val="0"/>
        <w:autoSpaceDN w:val="0"/>
        <w:spacing w:line="360" w:lineRule="auto"/>
        <w:ind w:firstLine="480"/>
        <w:rPr>
          <w:rFonts w:ascii="宋体" w:cs="宋体"/>
          <w:kern w:val="0"/>
        </w:rPr>
      </w:pPr>
      <w:r>
        <w:rPr>
          <w:rFonts w:ascii="宋体" w:hAnsi="宋体" w:cs="宋体"/>
          <w:kern w:val="0"/>
        </w:rPr>
        <w:t xml:space="preserve">3.1 </w:t>
      </w:r>
      <w:r>
        <w:rPr>
          <w:rFonts w:hint="eastAsia" w:ascii="宋体" w:hAnsi="宋体" w:cs="宋体"/>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pPr>
        <w:autoSpaceDE w:val="0"/>
        <w:autoSpaceDN w:val="0"/>
        <w:spacing w:line="360" w:lineRule="auto"/>
        <w:ind w:firstLine="480"/>
        <w:rPr>
          <w:rFonts w:ascii="宋体" w:cs="宋体"/>
          <w:kern w:val="0"/>
        </w:rPr>
      </w:pPr>
      <w:r>
        <w:rPr>
          <w:rFonts w:ascii="宋体" w:hAnsi="宋体" w:cs="宋体"/>
          <w:kern w:val="0"/>
        </w:rPr>
        <w:t xml:space="preserve">3.2 </w:t>
      </w:r>
      <w:r>
        <w:rPr>
          <w:rFonts w:hint="eastAsia" w:ascii="宋体" w:hAnsi="宋体" w:cs="宋体"/>
          <w:kern w:val="0"/>
          <w:lang w:val="zh-CN"/>
        </w:rPr>
        <w:t>乙方应负责培训甲方的技术人员。</w:t>
      </w:r>
    </w:p>
    <w:p>
      <w:pPr>
        <w:autoSpaceDE w:val="0"/>
        <w:autoSpaceDN w:val="0"/>
        <w:spacing w:line="360" w:lineRule="auto"/>
        <w:ind w:firstLine="480"/>
        <w:rPr>
          <w:rFonts w:ascii="宋体" w:cs="宋体"/>
          <w:kern w:val="0"/>
        </w:rPr>
      </w:pPr>
      <w:r>
        <w:rPr>
          <w:rFonts w:ascii="宋体" w:hAnsi="宋体" w:cs="宋体"/>
          <w:kern w:val="0"/>
        </w:rPr>
        <w:t xml:space="preserve">3.3 </w:t>
      </w:r>
      <w:r>
        <w:rPr>
          <w:rFonts w:hint="eastAsia" w:ascii="宋体" w:hAnsi="宋体" w:cs="宋体"/>
          <w:kern w:val="0"/>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pPr>
        <w:autoSpaceDE w:val="0"/>
        <w:autoSpaceDN w:val="0"/>
        <w:spacing w:line="360" w:lineRule="auto"/>
        <w:rPr>
          <w:rFonts w:ascii="宋体" w:cs="宋体"/>
          <w:b/>
          <w:bCs/>
          <w:kern w:val="0"/>
        </w:rPr>
      </w:pPr>
      <w:r>
        <w:rPr>
          <w:rFonts w:ascii="宋体" w:hAnsi="宋体" w:cs="宋体"/>
          <w:b/>
          <w:bCs/>
          <w:kern w:val="0"/>
        </w:rPr>
        <w:t>4.</w:t>
      </w:r>
      <w:r>
        <w:rPr>
          <w:rFonts w:hint="eastAsia" w:ascii="宋体" w:hAnsi="宋体" w:cs="宋体"/>
          <w:b/>
          <w:bCs/>
          <w:kern w:val="0"/>
          <w:lang w:val="zh-CN"/>
        </w:rPr>
        <w:t>合同文件和资料</w:t>
      </w:r>
    </w:p>
    <w:p>
      <w:pPr>
        <w:autoSpaceDE w:val="0"/>
        <w:autoSpaceDN w:val="0"/>
        <w:spacing w:line="360" w:lineRule="auto"/>
        <w:ind w:firstLine="480"/>
        <w:rPr>
          <w:rFonts w:ascii="宋体" w:cs="宋体"/>
          <w:kern w:val="0"/>
        </w:rPr>
      </w:pPr>
      <w:r>
        <w:rPr>
          <w:rFonts w:ascii="宋体" w:hAnsi="宋体" w:cs="宋体"/>
          <w:kern w:val="0"/>
        </w:rPr>
        <w:t xml:space="preserve">4.1 </w:t>
      </w:r>
      <w:r>
        <w:rPr>
          <w:rFonts w:hint="eastAsia" w:ascii="宋体" w:hAnsi="宋体" w:cs="宋体"/>
          <w:kern w:val="0"/>
          <w:lang w:val="zh-CN"/>
        </w:rPr>
        <w:t>乙方在提供仪器设备时应同时提供中文版相关的技术资料，如目录索引、图纸、操作手册、使用指南、维修指南、服务手册等。</w:t>
      </w:r>
    </w:p>
    <w:p>
      <w:pPr>
        <w:autoSpaceDE w:val="0"/>
        <w:autoSpaceDN w:val="0"/>
        <w:spacing w:line="360" w:lineRule="auto"/>
        <w:ind w:firstLine="480"/>
        <w:rPr>
          <w:rFonts w:ascii="宋体" w:cs="宋体"/>
          <w:kern w:val="0"/>
        </w:rPr>
      </w:pPr>
      <w:r>
        <w:rPr>
          <w:rFonts w:ascii="宋体" w:hAnsi="宋体" w:cs="宋体"/>
          <w:kern w:val="0"/>
        </w:rPr>
        <w:t xml:space="preserve">4.2 </w:t>
      </w:r>
      <w:r>
        <w:rPr>
          <w:rFonts w:hint="eastAsia" w:ascii="宋体" w:hAnsi="宋体" w:cs="宋体"/>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pPr>
        <w:autoSpaceDE w:val="0"/>
        <w:autoSpaceDN w:val="0"/>
        <w:spacing w:line="360" w:lineRule="auto"/>
        <w:rPr>
          <w:rFonts w:ascii="宋体" w:cs="宋体"/>
          <w:b/>
          <w:bCs/>
          <w:kern w:val="0"/>
        </w:rPr>
      </w:pPr>
      <w:r>
        <w:rPr>
          <w:rFonts w:ascii="宋体" w:hAnsi="宋体" w:cs="宋体"/>
          <w:b/>
          <w:bCs/>
          <w:kern w:val="0"/>
        </w:rPr>
        <w:t>5.</w:t>
      </w:r>
      <w:r>
        <w:rPr>
          <w:rFonts w:hint="eastAsia" w:ascii="宋体" w:hAnsi="宋体" w:cs="宋体"/>
          <w:b/>
          <w:bCs/>
          <w:kern w:val="0"/>
          <w:lang w:val="zh-CN"/>
        </w:rPr>
        <w:t>知识产权</w:t>
      </w:r>
    </w:p>
    <w:p>
      <w:pPr>
        <w:autoSpaceDE w:val="0"/>
        <w:autoSpaceDN w:val="0"/>
        <w:spacing w:line="360" w:lineRule="auto"/>
        <w:ind w:firstLine="480"/>
        <w:rPr>
          <w:rFonts w:ascii="宋体" w:cs="宋体"/>
          <w:kern w:val="0"/>
        </w:rPr>
      </w:pPr>
      <w:r>
        <w:rPr>
          <w:rFonts w:ascii="宋体" w:hAnsi="宋体" w:cs="宋体"/>
          <w:kern w:val="0"/>
        </w:rPr>
        <w:t xml:space="preserve">5.1 </w:t>
      </w:r>
      <w:r>
        <w:rPr>
          <w:rFonts w:hint="eastAsia" w:ascii="宋体" w:hAnsi="宋体" w:cs="宋体"/>
          <w:kern w:val="0"/>
          <w:lang w:val="zh-CN"/>
        </w:rPr>
        <w:t>乙方应保证甲方在使用该货物或其任何一部分时不受第三方提出的侵犯专利权、著作权、商标权和工业设计权等的起诉。</w:t>
      </w:r>
    </w:p>
    <w:p>
      <w:pPr>
        <w:autoSpaceDE w:val="0"/>
        <w:autoSpaceDN w:val="0"/>
        <w:spacing w:line="360" w:lineRule="auto"/>
        <w:ind w:firstLine="480"/>
        <w:rPr>
          <w:rFonts w:ascii="宋体" w:cs="宋体"/>
          <w:kern w:val="0"/>
        </w:rPr>
      </w:pPr>
      <w:r>
        <w:rPr>
          <w:rFonts w:ascii="宋体" w:hAnsi="宋体" w:cs="宋体"/>
          <w:kern w:val="0"/>
        </w:rPr>
        <w:t xml:space="preserve">5.2 </w:t>
      </w:r>
      <w:r>
        <w:rPr>
          <w:rFonts w:hint="eastAsia" w:ascii="宋体" w:hAnsi="宋体" w:cs="宋体"/>
          <w:kern w:val="0"/>
          <w:lang w:val="zh-CN"/>
        </w:rPr>
        <w:t>任何第三方提出侵权指控，乙方须与第三方交涉并承担由此产生的一切责任、费用和经济赔偿。</w:t>
      </w:r>
    </w:p>
    <w:p>
      <w:pPr>
        <w:autoSpaceDE w:val="0"/>
        <w:autoSpaceDN w:val="0"/>
        <w:spacing w:line="360" w:lineRule="auto"/>
        <w:ind w:firstLine="480"/>
        <w:rPr>
          <w:rFonts w:ascii="宋体" w:cs="宋体"/>
          <w:kern w:val="0"/>
        </w:rPr>
      </w:pPr>
      <w:r>
        <w:rPr>
          <w:rFonts w:ascii="宋体" w:hAnsi="宋体" w:cs="宋体"/>
          <w:kern w:val="0"/>
        </w:rPr>
        <w:t xml:space="preserve">5.3 </w:t>
      </w:r>
      <w:r>
        <w:rPr>
          <w:rFonts w:hint="eastAsia" w:ascii="宋体" w:hAnsi="宋体" w:cs="宋体"/>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pPr>
        <w:autoSpaceDE w:val="0"/>
        <w:autoSpaceDN w:val="0"/>
        <w:spacing w:line="360" w:lineRule="auto"/>
        <w:ind w:firstLine="480"/>
        <w:rPr>
          <w:rFonts w:ascii="宋体" w:cs="宋体"/>
          <w:kern w:val="0"/>
        </w:rPr>
      </w:pPr>
      <w:r>
        <w:rPr>
          <w:rFonts w:ascii="宋体" w:hAnsi="宋体" w:cs="宋体"/>
          <w:kern w:val="0"/>
        </w:rPr>
        <w:t xml:space="preserve">5.4 </w:t>
      </w:r>
      <w:r>
        <w:rPr>
          <w:rFonts w:hint="eastAsia" w:ascii="宋体" w:hAnsi="宋体" w:cs="宋体"/>
          <w:kern w:val="0"/>
          <w:lang w:val="zh-CN"/>
        </w:rPr>
        <w:t>在本合同生效时已经存在并为各方合法拥有或使用的所有技术、资料和信息的知识产权，仍应属于其各自的原权利人所有或享有，另有约定的除外。</w:t>
      </w:r>
    </w:p>
    <w:p>
      <w:pPr>
        <w:autoSpaceDE w:val="0"/>
        <w:autoSpaceDN w:val="0"/>
        <w:spacing w:line="360" w:lineRule="auto"/>
        <w:ind w:firstLine="480"/>
        <w:rPr>
          <w:rFonts w:ascii="宋体" w:cs="宋体"/>
          <w:kern w:val="0"/>
        </w:rPr>
      </w:pPr>
      <w:r>
        <w:rPr>
          <w:rFonts w:ascii="宋体" w:hAnsi="宋体" w:cs="宋体"/>
          <w:kern w:val="0"/>
        </w:rPr>
        <w:t xml:space="preserve">5.5 </w:t>
      </w:r>
      <w:r>
        <w:rPr>
          <w:rFonts w:hint="eastAsia" w:ascii="宋体" w:hAnsi="宋体" w:cs="宋体"/>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pPr>
        <w:autoSpaceDE w:val="0"/>
        <w:autoSpaceDN w:val="0"/>
        <w:spacing w:line="360" w:lineRule="auto"/>
        <w:rPr>
          <w:rFonts w:ascii="宋体" w:cs="宋体"/>
          <w:b/>
          <w:bCs/>
          <w:kern w:val="0"/>
        </w:rPr>
      </w:pPr>
      <w:r>
        <w:rPr>
          <w:rFonts w:ascii="宋体" w:hAnsi="宋体" w:cs="宋体"/>
          <w:b/>
          <w:bCs/>
          <w:kern w:val="0"/>
        </w:rPr>
        <w:t>6.</w:t>
      </w:r>
      <w:r>
        <w:rPr>
          <w:rFonts w:hint="eastAsia" w:ascii="宋体" w:hAnsi="宋体" w:cs="宋体"/>
          <w:b/>
          <w:bCs/>
          <w:kern w:val="0"/>
          <w:lang w:val="zh-CN"/>
        </w:rPr>
        <w:t>保密</w:t>
      </w:r>
    </w:p>
    <w:p>
      <w:pPr>
        <w:autoSpaceDE w:val="0"/>
        <w:autoSpaceDN w:val="0"/>
        <w:spacing w:line="360" w:lineRule="auto"/>
        <w:ind w:firstLine="480"/>
        <w:rPr>
          <w:rFonts w:ascii="宋体" w:cs="宋体"/>
          <w:kern w:val="0"/>
        </w:rPr>
      </w:pPr>
      <w:r>
        <w:rPr>
          <w:rFonts w:ascii="宋体" w:hAnsi="宋体" w:cs="宋体"/>
          <w:kern w:val="0"/>
        </w:rPr>
        <w:t xml:space="preserve">6.1 </w:t>
      </w:r>
      <w:r>
        <w:rPr>
          <w:rFonts w:hint="eastAsia" w:ascii="宋体" w:hAnsi="宋体" w:cs="宋体"/>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pPr>
        <w:autoSpaceDE w:val="0"/>
        <w:autoSpaceDN w:val="0"/>
        <w:spacing w:line="360" w:lineRule="auto"/>
        <w:ind w:firstLine="480"/>
        <w:rPr>
          <w:rFonts w:ascii="宋体" w:cs="宋体"/>
          <w:kern w:val="0"/>
        </w:rPr>
      </w:pPr>
      <w:r>
        <w:rPr>
          <w:rFonts w:ascii="宋体" w:hAnsi="宋体" w:cs="宋体"/>
          <w:kern w:val="0"/>
        </w:rPr>
        <w:t xml:space="preserve">6.2 </w:t>
      </w:r>
      <w:r>
        <w:rPr>
          <w:rFonts w:hint="eastAsia" w:ascii="宋体" w:hAnsi="宋体" w:cs="宋体"/>
          <w:kern w:val="0"/>
          <w:lang w:val="zh-CN"/>
        </w:rPr>
        <w:t>保密信息指任何一方因履行本合同所知悉的任何以口头、书面、图表或电子形式存在的对方信息，具体包括：</w:t>
      </w:r>
    </w:p>
    <w:p>
      <w:pPr>
        <w:autoSpaceDE w:val="0"/>
        <w:autoSpaceDN w:val="0"/>
        <w:spacing w:line="360" w:lineRule="auto"/>
        <w:ind w:firstLine="480"/>
        <w:rPr>
          <w:rFonts w:ascii="宋体" w:cs="宋体"/>
          <w:kern w:val="0"/>
        </w:rPr>
      </w:pPr>
      <w:r>
        <w:rPr>
          <w:rFonts w:ascii="宋体" w:hAnsi="宋体" w:cs="宋体"/>
          <w:kern w:val="0"/>
        </w:rPr>
        <w:t xml:space="preserve">6.2.1 </w:t>
      </w:r>
      <w:r>
        <w:rPr>
          <w:rFonts w:hint="eastAsia" w:ascii="宋体" w:hAnsi="宋体" w:cs="宋体"/>
          <w:kern w:val="0"/>
          <w:lang w:val="zh-CN"/>
        </w:rPr>
        <w:t>任何涉及对方过去、现在或将来的商业计划、规章制度、操作规程、处理手段、财务信息；</w:t>
      </w:r>
    </w:p>
    <w:p>
      <w:pPr>
        <w:autoSpaceDE w:val="0"/>
        <w:autoSpaceDN w:val="0"/>
        <w:spacing w:line="360" w:lineRule="auto"/>
        <w:ind w:firstLine="480"/>
        <w:rPr>
          <w:rFonts w:ascii="宋体" w:cs="宋体"/>
          <w:kern w:val="0"/>
        </w:rPr>
      </w:pPr>
      <w:r>
        <w:rPr>
          <w:rFonts w:ascii="宋体" w:hAnsi="宋体" w:cs="宋体"/>
          <w:kern w:val="0"/>
        </w:rPr>
        <w:t xml:space="preserve">6.2.2 </w:t>
      </w:r>
      <w:r>
        <w:rPr>
          <w:rFonts w:hint="eastAsia" w:ascii="宋体" w:hAnsi="宋体" w:cs="宋体"/>
          <w:kern w:val="0"/>
          <w:lang w:val="zh-CN"/>
        </w:rPr>
        <w:t>任何对方的技术措施、技术方案、软件应用及开发，硬件设备的品种、质量、数量、品牌等；</w:t>
      </w:r>
    </w:p>
    <w:p>
      <w:pPr>
        <w:autoSpaceDE w:val="0"/>
        <w:autoSpaceDN w:val="0"/>
        <w:spacing w:line="360" w:lineRule="auto"/>
        <w:ind w:firstLine="480"/>
        <w:rPr>
          <w:rFonts w:ascii="宋体" w:cs="宋体"/>
          <w:kern w:val="0"/>
        </w:rPr>
      </w:pPr>
      <w:r>
        <w:rPr>
          <w:rFonts w:ascii="宋体" w:hAnsi="宋体" w:cs="宋体"/>
          <w:kern w:val="0"/>
        </w:rPr>
        <w:t xml:space="preserve">6.2.3 </w:t>
      </w:r>
      <w:r>
        <w:rPr>
          <w:rFonts w:hint="eastAsia" w:ascii="宋体" w:hAnsi="宋体" w:cs="宋体"/>
          <w:kern w:val="0"/>
          <w:lang w:val="zh-CN"/>
        </w:rPr>
        <w:t>任何对方的技术秘密或专有知识、文件、报告、数据、客户软件、流程图、数据库、发明、知识、贸易秘密。</w:t>
      </w:r>
    </w:p>
    <w:p>
      <w:pPr>
        <w:autoSpaceDE w:val="0"/>
        <w:autoSpaceDN w:val="0"/>
        <w:spacing w:line="360" w:lineRule="auto"/>
        <w:ind w:firstLine="480"/>
        <w:rPr>
          <w:rFonts w:ascii="宋体" w:cs="宋体"/>
          <w:kern w:val="0"/>
        </w:rPr>
      </w:pPr>
      <w:r>
        <w:rPr>
          <w:rFonts w:ascii="宋体" w:hAnsi="宋体" w:cs="宋体"/>
          <w:kern w:val="0"/>
        </w:rPr>
        <w:t xml:space="preserve">6.3 </w:t>
      </w:r>
      <w:r>
        <w:rPr>
          <w:rFonts w:hint="eastAsia" w:ascii="宋体" w:hAnsi="宋体" w:cs="宋体"/>
          <w:kern w:val="0"/>
          <w:lang w:val="zh-CN"/>
        </w:rPr>
        <w:t>乙方应根据甲方的要求签署相应的保密协议，保密协议与本条款存在不一致的，以保密协议为准。</w:t>
      </w:r>
    </w:p>
    <w:p>
      <w:pPr>
        <w:autoSpaceDE w:val="0"/>
        <w:autoSpaceDN w:val="0"/>
        <w:spacing w:line="360" w:lineRule="auto"/>
        <w:rPr>
          <w:rFonts w:ascii="宋体" w:cs="宋体"/>
          <w:b/>
          <w:bCs/>
          <w:kern w:val="0"/>
        </w:rPr>
      </w:pPr>
      <w:r>
        <w:rPr>
          <w:rFonts w:ascii="宋体" w:hAnsi="宋体" w:cs="宋体"/>
          <w:b/>
          <w:bCs/>
          <w:kern w:val="0"/>
        </w:rPr>
        <w:t xml:space="preserve">7. </w:t>
      </w:r>
      <w:r>
        <w:rPr>
          <w:rFonts w:hint="eastAsia" w:ascii="宋体" w:hAnsi="宋体" w:cs="宋体"/>
          <w:b/>
          <w:bCs/>
          <w:kern w:val="0"/>
          <w:lang w:val="zh-CN"/>
        </w:rPr>
        <w:t>质量保证</w:t>
      </w:r>
    </w:p>
    <w:p>
      <w:pPr>
        <w:autoSpaceDE w:val="0"/>
        <w:autoSpaceDN w:val="0"/>
        <w:spacing w:line="360" w:lineRule="auto"/>
        <w:ind w:firstLine="480"/>
        <w:rPr>
          <w:rFonts w:ascii="宋体" w:cs="宋体"/>
          <w:kern w:val="0"/>
        </w:rPr>
      </w:pPr>
      <w:r>
        <w:rPr>
          <w:rFonts w:ascii="宋体" w:hAnsi="宋体" w:cs="宋体"/>
          <w:kern w:val="0"/>
        </w:rPr>
        <w:t xml:space="preserve">7.1 </w:t>
      </w:r>
      <w:r>
        <w:rPr>
          <w:rFonts w:hint="eastAsia" w:ascii="宋体" w:hAnsi="宋体" w:cs="宋体"/>
          <w:kern w:val="0"/>
          <w:lang w:val="zh-CN"/>
        </w:rPr>
        <w:t>货物质量保证</w:t>
      </w:r>
    </w:p>
    <w:p>
      <w:pPr>
        <w:autoSpaceDE w:val="0"/>
        <w:autoSpaceDN w:val="0"/>
        <w:spacing w:line="360" w:lineRule="auto"/>
        <w:ind w:firstLine="480"/>
        <w:rPr>
          <w:rFonts w:ascii="宋体" w:cs="宋体"/>
          <w:kern w:val="0"/>
        </w:rPr>
      </w:pPr>
      <w:r>
        <w:rPr>
          <w:rFonts w:ascii="宋体" w:hAnsi="宋体" w:cs="宋体"/>
          <w:kern w:val="0"/>
        </w:rPr>
        <w:t xml:space="preserve">7.1.1 </w:t>
      </w:r>
      <w:r>
        <w:rPr>
          <w:rFonts w:hint="eastAsia" w:ascii="宋体" w:hAnsi="宋体" w:cs="宋体"/>
          <w:kern w:val="0"/>
          <w:lang w:val="zh-CN"/>
        </w:rPr>
        <w:t>乙方必须保证货物是全新、未使用过的，并完全符合强制性的国家技术质量规范和合同规定的质量、规格、性能和技术规范等的要求。</w:t>
      </w:r>
    </w:p>
    <w:p>
      <w:pPr>
        <w:autoSpaceDE w:val="0"/>
        <w:autoSpaceDN w:val="0"/>
        <w:spacing w:line="360" w:lineRule="auto"/>
        <w:ind w:firstLine="480"/>
        <w:rPr>
          <w:rFonts w:ascii="宋体" w:cs="宋体"/>
          <w:kern w:val="0"/>
        </w:rPr>
      </w:pPr>
      <w:r>
        <w:rPr>
          <w:rFonts w:ascii="宋体" w:hAnsi="宋体" w:cs="宋体"/>
          <w:kern w:val="0"/>
        </w:rPr>
        <w:t xml:space="preserve">7.1.2 </w:t>
      </w:r>
      <w:r>
        <w:rPr>
          <w:rFonts w:hint="eastAsia" w:ascii="宋体" w:hAnsi="宋体" w:cs="宋体"/>
          <w:kern w:val="0"/>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pPr>
        <w:autoSpaceDE w:val="0"/>
        <w:autoSpaceDN w:val="0"/>
        <w:spacing w:line="360" w:lineRule="auto"/>
        <w:ind w:firstLine="480"/>
        <w:rPr>
          <w:rFonts w:ascii="宋体" w:cs="宋体"/>
          <w:kern w:val="0"/>
        </w:rPr>
      </w:pPr>
      <w:r>
        <w:rPr>
          <w:rFonts w:ascii="宋体" w:hAnsi="宋体" w:cs="宋体"/>
          <w:kern w:val="0"/>
        </w:rPr>
        <w:t xml:space="preserve">7.1.3 </w:t>
      </w:r>
      <w:r>
        <w:rPr>
          <w:rFonts w:hint="eastAsia" w:ascii="宋体" w:hAnsi="宋体" w:cs="宋体"/>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pPr>
        <w:autoSpaceDE w:val="0"/>
        <w:autoSpaceDN w:val="0"/>
        <w:spacing w:line="360" w:lineRule="auto"/>
        <w:ind w:firstLine="480"/>
        <w:rPr>
          <w:rFonts w:ascii="宋体" w:cs="宋体"/>
          <w:kern w:val="0"/>
        </w:rPr>
      </w:pPr>
      <w:r>
        <w:rPr>
          <w:rFonts w:ascii="宋体" w:hAnsi="宋体" w:cs="宋体"/>
          <w:kern w:val="0"/>
        </w:rPr>
        <w:t xml:space="preserve">7.1.4 </w:t>
      </w:r>
      <w:r>
        <w:rPr>
          <w:rFonts w:hint="eastAsia" w:ascii="宋体" w:hAnsi="宋体" w:cs="宋体"/>
          <w:kern w:val="0"/>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pPr>
        <w:autoSpaceDE w:val="0"/>
        <w:autoSpaceDN w:val="0"/>
        <w:spacing w:line="360" w:lineRule="auto"/>
        <w:ind w:firstLine="480"/>
        <w:rPr>
          <w:rFonts w:ascii="宋体" w:cs="宋体"/>
          <w:kern w:val="0"/>
        </w:rPr>
      </w:pPr>
      <w:r>
        <w:rPr>
          <w:rFonts w:ascii="宋体" w:hAnsi="宋体" w:cs="宋体"/>
          <w:kern w:val="0"/>
        </w:rPr>
        <w:t xml:space="preserve">7.1.5 </w:t>
      </w:r>
      <w:r>
        <w:rPr>
          <w:rFonts w:hint="eastAsia" w:ascii="宋体" w:hAnsi="宋体" w:cs="宋体"/>
          <w:kern w:val="0"/>
          <w:lang w:val="zh-CN"/>
        </w:rPr>
        <w:t>合同条款下货物的质量保证期自货物通过最终验收起算，合同另行规定除外。</w:t>
      </w:r>
    </w:p>
    <w:p>
      <w:pPr>
        <w:autoSpaceDE w:val="0"/>
        <w:autoSpaceDN w:val="0"/>
        <w:spacing w:line="360" w:lineRule="auto"/>
        <w:ind w:firstLine="480"/>
        <w:rPr>
          <w:rFonts w:ascii="宋体" w:cs="宋体"/>
          <w:kern w:val="0"/>
        </w:rPr>
      </w:pPr>
      <w:r>
        <w:rPr>
          <w:rFonts w:ascii="宋体" w:hAnsi="宋体" w:cs="宋体"/>
          <w:kern w:val="0"/>
        </w:rPr>
        <w:t xml:space="preserve">7.2 </w:t>
      </w:r>
      <w:r>
        <w:rPr>
          <w:rFonts w:hint="eastAsia" w:ascii="宋体" w:hAnsi="宋体" w:cs="宋体"/>
          <w:kern w:val="0"/>
          <w:lang w:val="zh-CN"/>
        </w:rPr>
        <w:t>辅助服务质量保证</w:t>
      </w:r>
    </w:p>
    <w:p>
      <w:pPr>
        <w:autoSpaceDE w:val="0"/>
        <w:autoSpaceDN w:val="0"/>
        <w:spacing w:line="360" w:lineRule="auto"/>
        <w:ind w:firstLine="480"/>
        <w:rPr>
          <w:rFonts w:ascii="宋体" w:cs="宋体"/>
          <w:kern w:val="0"/>
        </w:rPr>
      </w:pPr>
      <w:r>
        <w:rPr>
          <w:rFonts w:ascii="宋体" w:hAnsi="宋体" w:cs="宋体"/>
          <w:kern w:val="0"/>
        </w:rPr>
        <w:t xml:space="preserve">7.2.1 </w:t>
      </w:r>
      <w:r>
        <w:rPr>
          <w:rFonts w:hint="eastAsia" w:ascii="宋体" w:hAnsi="宋体" w:cs="宋体"/>
          <w:kern w:val="0"/>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pPr>
        <w:autoSpaceDE w:val="0"/>
        <w:autoSpaceDN w:val="0"/>
        <w:spacing w:line="360" w:lineRule="auto"/>
        <w:ind w:firstLine="480"/>
        <w:rPr>
          <w:rFonts w:ascii="宋体" w:cs="宋体"/>
          <w:kern w:val="0"/>
        </w:rPr>
      </w:pPr>
      <w:r>
        <w:rPr>
          <w:rFonts w:ascii="宋体" w:hAnsi="宋体" w:cs="宋体"/>
          <w:kern w:val="0"/>
        </w:rPr>
        <w:t xml:space="preserve">7.2.2 </w:t>
      </w:r>
      <w:r>
        <w:rPr>
          <w:rFonts w:hint="eastAsia" w:ascii="宋体" w:hAnsi="宋体" w:cs="宋体"/>
          <w:kern w:val="0"/>
          <w:lang w:val="zh-CN"/>
        </w:rPr>
        <w:t>乙方应保证合同条款下所提供的服务包括培训、安装指导、单机调试、系统联调和试验等，按合同规定方式进行，并保证不存在因乙方工作人员的过失、错误或疏忽而产生的缺陷。</w:t>
      </w:r>
    </w:p>
    <w:p>
      <w:pPr>
        <w:autoSpaceDE w:val="0"/>
        <w:autoSpaceDN w:val="0"/>
        <w:spacing w:line="360" w:lineRule="auto"/>
        <w:rPr>
          <w:rFonts w:ascii="宋体" w:cs="宋体"/>
          <w:b/>
          <w:bCs/>
          <w:kern w:val="0"/>
        </w:rPr>
      </w:pPr>
      <w:r>
        <w:rPr>
          <w:rFonts w:ascii="宋体" w:hAnsi="宋体" w:cs="宋体"/>
          <w:b/>
          <w:bCs/>
          <w:kern w:val="0"/>
        </w:rPr>
        <w:t>8.</w:t>
      </w:r>
      <w:r>
        <w:rPr>
          <w:rFonts w:hint="eastAsia" w:ascii="宋体" w:hAnsi="宋体" w:cs="宋体"/>
          <w:b/>
          <w:bCs/>
          <w:kern w:val="0"/>
          <w:lang w:val="zh-CN"/>
        </w:rPr>
        <w:t>包装要求</w:t>
      </w:r>
    </w:p>
    <w:p>
      <w:pPr>
        <w:autoSpaceDE w:val="0"/>
        <w:autoSpaceDN w:val="0"/>
        <w:spacing w:line="360" w:lineRule="auto"/>
        <w:ind w:firstLine="480"/>
        <w:rPr>
          <w:rFonts w:ascii="宋体" w:cs="宋体"/>
          <w:kern w:val="0"/>
        </w:rPr>
      </w:pPr>
      <w:r>
        <w:rPr>
          <w:rFonts w:ascii="宋体" w:hAnsi="宋体" w:cs="宋体"/>
          <w:kern w:val="0"/>
        </w:rPr>
        <w:t xml:space="preserve">8.1 </w:t>
      </w:r>
      <w:r>
        <w:rPr>
          <w:rFonts w:hint="eastAsia" w:ascii="宋体" w:hAnsi="宋体" w:cs="宋体"/>
          <w:kern w:val="0"/>
          <w:lang w:val="zh-CN"/>
        </w:rPr>
        <w:t>除合同另有约定外</w:t>
      </w:r>
      <w:r>
        <w:rPr>
          <w:rFonts w:ascii="宋体" w:cs="宋体"/>
          <w:kern w:val="0"/>
        </w:rPr>
        <w:t>,</w:t>
      </w:r>
      <w:r>
        <w:rPr>
          <w:rFonts w:hint="eastAsia" w:ascii="宋体" w:hAnsi="宋体" w:cs="宋体"/>
          <w:kern w:val="0"/>
          <w:lang w:val="zh-CN"/>
        </w:rPr>
        <w:t>乙方提供的全部货物</w:t>
      </w:r>
      <w:r>
        <w:rPr>
          <w:rFonts w:ascii="宋体" w:cs="宋体"/>
          <w:kern w:val="0"/>
        </w:rPr>
        <w:t>,</w:t>
      </w:r>
      <w:r>
        <w:rPr>
          <w:rFonts w:hint="eastAsia" w:ascii="宋体" w:hAnsi="宋体" w:cs="宋体"/>
          <w:kern w:val="0"/>
          <w:lang w:val="zh-CN"/>
        </w:rPr>
        <w:t>均应采用本行业通用的方式进行包装，且该包装应符合国家有关包装的法律、法规的规定。</w:t>
      </w:r>
    </w:p>
    <w:p>
      <w:pPr>
        <w:autoSpaceDE w:val="0"/>
        <w:autoSpaceDN w:val="0"/>
        <w:spacing w:line="360" w:lineRule="auto"/>
        <w:ind w:firstLine="480"/>
        <w:rPr>
          <w:rFonts w:ascii="宋体" w:cs="宋体"/>
          <w:kern w:val="0"/>
        </w:rPr>
      </w:pPr>
      <w:r>
        <w:rPr>
          <w:rFonts w:ascii="宋体" w:hAnsi="宋体" w:cs="宋体"/>
          <w:kern w:val="0"/>
        </w:rPr>
        <w:t xml:space="preserve">8.2 </w:t>
      </w:r>
      <w:r>
        <w:rPr>
          <w:rFonts w:hint="eastAsia" w:ascii="宋体" w:hAnsi="宋体" w:cs="宋体"/>
          <w:kern w:val="0"/>
          <w:lang w:val="zh-CN"/>
        </w:rPr>
        <w:t>包装应适应于远距离运输，并有良好的防潮、防震、防锈和防粗暴装卸等保护措施，以确保货物安全运抵现场。由于包装不善所引起的货物锈蚀、损坏和损失均由乙方承担。乙方应提供货物运至合同规定的最终目的地所需要的包装，以防止货物在转运中损坏或变质。</w:t>
      </w:r>
    </w:p>
    <w:p>
      <w:pPr>
        <w:autoSpaceDE w:val="0"/>
        <w:autoSpaceDN w:val="0"/>
        <w:spacing w:line="360" w:lineRule="auto"/>
        <w:ind w:firstLine="480"/>
        <w:rPr>
          <w:rFonts w:ascii="宋体" w:cs="宋体"/>
          <w:kern w:val="0"/>
        </w:rPr>
      </w:pPr>
      <w:r>
        <w:rPr>
          <w:rFonts w:ascii="宋体" w:hAnsi="宋体" w:cs="宋体"/>
          <w:kern w:val="0"/>
        </w:rPr>
        <w:t xml:space="preserve">8.3 </w:t>
      </w:r>
      <w:r>
        <w:rPr>
          <w:rFonts w:hint="eastAsia" w:ascii="宋体" w:hAnsi="宋体" w:cs="宋体"/>
          <w:kern w:val="0"/>
          <w:lang w:val="zh-CN"/>
        </w:rPr>
        <w:t>乙方所提供的货物包装均为出厂时原包装。</w:t>
      </w:r>
    </w:p>
    <w:p>
      <w:pPr>
        <w:autoSpaceDE w:val="0"/>
        <w:autoSpaceDN w:val="0"/>
        <w:spacing w:line="360" w:lineRule="auto"/>
        <w:ind w:firstLine="480"/>
        <w:rPr>
          <w:rFonts w:ascii="宋体" w:cs="宋体"/>
          <w:kern w:val="0"/>
        </w:rPr>
      </w:pPr>
      <w:r>
        <w:rPr>
          <w:rFonts w:ascii="宋体" w:hAnsi="宋体" w:cs="宋体"/>
          <w:kern w:val="0"/>
        </w:rPr>
        <w:t xml:space="preserve">8.4 </w:t>
      </w:r>
      <w:r>
        <w:rPr>
          <w:rFonts w:hint="eastAsia" w:ascii="宋体" w:hAnsi="宋体" w:cs="宋体"/>
          <w:kern w:val="0"/>
          <w:lang w:val="zh-CN"/>
        </w:rPr>
        <w:t>乙方所提供货物必须附有质量合格证，装箱清单，主机、附件、各种零部件和消耗品，有清楚的与装箱单相对应的名称和编号。</w:t>
      </w:r>
    </w:p>
    <w:p>
      <w:pPr>
        <w:autoSpaceDE w:val="0"/>
        <w:autoSpaceDN w:val="0"/>
        <w:spacing w:line="360" w:lineRule="auto"/>
        <w:ind w:firstLine="480"/>
        <w:rPr>
          <w:rFonts w:ascii="宋体" w:cs="宋体"/>
          <w:kern w:val="0"/>
        </w:rPr>
      </w:pPr>
      <w:r>
        <w:rPr>
          <w:rFonts w:ascii="宋体" w:hAnsi="宋体" w:cs="宋体"/>
          <w:kern w:val="0"/>
        </w:rPr>
        <w:t xml:space="preserve">8.5 </w:t>
      </w:r>
      <w:r>
        <w:rPr>
          <w:rFonts w:hint="eastAsia" w:ascii="宋体" w:hAnsi="宋体" w:cs="宋体"/>
          <w:kern w:val="0"/>
          <w:lang w:val="zh-CN"/>
        </w:rPr>
        <w:t>货物运输中的运输费用和保险费用均由乙方承担。运输过程中的一切损失、损坏均由乙方负责。</w:t>
      </w:r>
    </w:p>
    <w:p>
      <w:pPr>
        <w:autoSpaceDE w:val="0"/>
        <w:autoSpaceDN w:val="0"/>
        <w:spacing w:line="360" w:lineRule="auto"/>
        <w:rPr>
          <w:rFonts w:ascii="宋体" w:cs="宋体"/>
          <w:b/>
          <w:bCs/>
          <w:kern w:val="0"/>
        </w:rPr>
      </w:pPr>
      <w:r>
        <w:rPr>
          <w:rFonts w:ascii="宋体" w:hAnsi="宋体" w:cs="宋体"/>
          <w:b/>
          <w:bCs/>
          <w:kern w:val="0"/>
        </w:rPr>
        <w:t>9.</w:t>
      </w:r>
      <w:r>
        <w:rPr>
          <w:rFonts w:hint="eastAsia" w:ascii="宋体" w:hAnsi="宋体" w:cs="宋体"/>
          <w:b/>
          <w:bCs/>
          <w:kern w:val="0"/>
          <w:lang w:val="zh-CN"/>
        </w:rPr>
        <w:t>价格</w:t>
      </w:r>
    </w:p>
    <w:p>
      <w:pPr>
        <w:autoSpaceDE w:val="0"/>
        <w:autoSpaceDN w:val="0"/>
        <w:spacing w:line="360" w:lineRule="auto"/>
        <w:ind w:firstLine="480"/>
        <w:rPr>
          <w:rFonts w:ascii="宋体" w:cs="宋体"/>
          <w:kern w:val="0"/>
        </w:rPr>
      </w:pPr>
      <w:r>
        <w:rPr>
          <w:rFonts w:ascii="宋体" w:hAnsi="宋体" w:cs="宋体"/>
          <w:kern w:val="0"/>
        </w:rPr>
        <w:t xml:space="preserve">9.1 </w:t>
      </w:r>
      <w:r>
        <w:rPr>
          <w:rFonts w:hint="eastAsia" w:ascii="宋体" w:hAnsi="宋体" w:cs="宋体"/>
          <w:kern w:val="0"/>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pPr>
        <w:autoSpaceDE w:val="0"/>
        <w:autoSpaceDN w:val="0"/>
        <w:spacing w:line="360" w:lineRule="auto"/>
        <w:ind w:firstLine="480"/>
        <w:rPr>
          <w:rFonts w:ascii="宋体" w:cs="宋体"/>
          <w:kern w:val="0"/>
        </w:rPr>
      </w:pPr>
      <w:r>
        <w:rPr>
          <w:rFonts w:ascii="宋体" w:hAnsi="宋体" w:cs="宋体"/>
          <w:kern w:val="0"/>
        </w:rPr>
        <w:t xml:space="preserve">9.2 </w:t>
      </w:r>
      <w:r>
        <w:rPr>
          <w:rFonts w:hint="eastAsia" w:ascii="宋体" w:hAnsi="宋体" w:cs="宋体"/>
          <w:kern w:val="0"/>
          <w:lang w:val="zh-CN"/>
        </w:rPr>
        <w:t>本合同价格为固定价格，包括了乙方履行合同全过程产生的所有成本和费用以及乙方应承担的一切税费。</w:t>
      </w:r>
    </w:p>
    <w:p>
      <w:pPr>
        <w:autoSpaceDE w:val="0"/>
        <w:autoSpaceDN w:val="0"/>
        <w:spacing w:line="360" w:lineRule="auto"/>
        <w:ind w:firstLine="480"/>
        <w:rPr>
          <w:rFonts w:ascii="宋体" w:cs="宋体"/>
          <w:kern w:val="0"/>
        </w:rPr>
      </w:pPr>
      <w:r>
        <w:rPr>
          <w:rFonts w:ascii="宋体" w:hAnsi="宋体" w:cs="宋体"/>
          <w:kern w:val="0"/>
        </w:rPr>
        <w:t xml:space="preserve">9.3 </w:t>
      </w:r>
      <w:r>
        <w:rPr>
          <w:rFonts w:hint="eastAsia" w:ascii="宋体" w:hAnsi="宋体" w:cs="宋体"/>
          <w:kern w:val="0"/>
          <w:lang w:val="zh-CN"/>
        </w:rPr>
        <w:t>检验费用</w:t>
      </w:r>
    </w:p>
    <w:p>
      <w:pPr>
        <w:autoSpaceDE w:val="0"/>
        <w:autoSpaceDN w:val="0"/>
        <w:spacing w:line="360" w:lineRule="auto"/>
        <w:ind w:firstLine="480"/>
        <w:rPr>
          <w:rFonts w:ascii="宋体" w:cs="宋体"/>
          <w:kern w:val="0"/>
        </w:rPr>
      </w:pPr>
      <w:r>
        <w:rPr>
          <w:rFonts w:ascii="宋体" w:hAnsi="宋体" w:cs="宋体"/>
          <w:kern w:val="0"/>
        </w:rPr>
        <w:t xml:space="preserve">9.3.1 </w:t>
      </w:r>
      <w:r>
        <w:rPr>
          <w:rFonts w:hint="eastAsia" w:ascii="宋体" w:hAnsi="宋体" w:cs="宋体"/>
          <w:kern w:val="0"/>
          <w:lang w:val="zh-CN"/>
        </w:rPr>
        <w:t>乙方必须负担本条款下属于乙方负责的检验、测试、调试、试运行和验收的所有费用，并负责乙方派往买方组织的检验、测试和验收人员的所有费用。</w:t>
      </w:r>
    </w:p>
    <w:p>
      <w:pPr>
        <w:autoSpaceDE w:val="0"/>
        <w:autoSpaceDN w:val="0"/>
        <w:spacing w:line="360" w:lineRule="auto"/>
        <w:ind w:firstLine="480"/>
        <w:rPr>
          <w:rFonts w:ascii="宋体" w:cs="宋体"/>
          <w:kern w:val="0"/>
        </w:rPr>
      </w:pPr>
      <w:r>
        <w:rPr>
          <w:rFonts w:ascii="宋体" w:hAnsi="宋体" w:cs="宋体"/>
          <w:kern w:val="0"/>
        </w:rPr>
        <w:t xml:space="preserve">9.3.2 </w:t>
      </w:r>
      <w:r>
        <w:rPr>
          <w:rFonts w:hint="eastAsia" w:ascii="宋体" w:hAnsi="宋体" w:cs="宋体"/>
          <w:kern w:val="0"/>
          <w:lang w:val="zh-CN"/>
        </w:rPr>
        <w:t>甲方按合同计划参加在乙方工厂所在地检验、测试和验收的费用全部由乙方负责并已包含在合同总价中。</w:t>
      </w:r>
    </w:p>
    <w:p>
      <w:pPr>
        <w:autoSpaceDE w:val="0"/>
        <w:autoSpaceDN w:val="0"/>
        <w:spacing w:line="360" w:lineRule="auto"/>
        <w:ind w:firstLine="480"/>
        <w:rPr>
          <w:rFonts w:ascii="宋体" w:cs="宋体"/>
          <w:kern w:val="0"/>
        </w:rPr>
      </w:pPr>
      <w:r>
        <w:rPr>
          <w:rFonts w:ascii="宋体" w:hAnsi="宋体" w:cs="宋体"/>
          <w:kern w:val="0"/>
        </w:rPr>
        <w:t xml:space="preserve">9.3.3 </w:t>
      </w:r>
      <w:r>
        <w:rPr>
          <w:rFonts w:hint="eastAsia" w:ascii="宋体" w:hAnsi="宋体" w:cs="宋体"/>
          <w:kern w:val="0"/>
          <w:lang w:val="zh-CN"/>
        </w:rPr>
        <w:t>甲方检验人员已到卖方所在地，测试无法依照合同进行，而引起甲方人员延长逗留时间，所有由此产生的包括甲方人员在内的直接费用及成本由乙方承担。</w:t>
      </w:r>
    </w:p>
    <w:p>
      <w:pPr>
        <w:autoSpaceDE w:val="0"/>
        <w:autoSpaceDN w:val="0"/>
        <w:spacing w:line="360" w:lineRule="auto"/>
        <w:rPr>
          <w:rFonts w:ascii="宋体" w:cs="宋体"/>
          <w:b/>
          <w:bCs/>
          <w:kern w:val="0"/>
        </w:rPr>
      </w:pPr>
      <w:r>
        <w:rPr>
          <w:rFonts w:ascii="宋体" w:hAnsi="宋体" w:cs="宋体"/>
          <w:b/>
          <w:bCs/>
          <w:kern w:val="0"/>
        </w:rPr>
        <w:t>10.</w:t>
      </w:r>
      <w:r>
        <w:rPr>
          <w:rFonts w:hint="eastAsia" w:ascii="宋体" w:hAnsi="宋体" w:cs="宋体"/>
          <w:b/>
          <w:bCs/>
          <w:kern w:val="0"/>
        </w:rPr>
        <w:t>交货</w:t>
      </w:r>
      <w:r>
        <w:rPr>
          <w:rFonts w:hint="eastAsia" w:ascii="宋体" w:hAnsi="宋体" w:cs="宋体"/>
          <w:b/>
          <w:bCs/>
          <w:kern w:val="0"/>
          <w:lang w:val="zh-CN"/>
        </w:rPr>
        <w:t>方式及</w:t>
      </w:r>
      <w:r>
        <w:rPr>
          <w:rFonts w:hint="eastAsia" w:ascii="宋体" w:hAnsi="宋体" w:cs="宋体"/>
          <w:b/>
          <w:bCs/>
          <w:kern w:val="0"/>
        </w:rPr>
        <w:t>交货</w:t>
      </w:r>
      <w:r>
        <w:rPr>
          <w:rFonts w:hint="eastAsia" w:ascii="宋体" w:hAnsi="宋体" w:cs="宋体"/>
          <w:b/>
          <w:bCs/>
          <w:kern w:val="0"/>
          <w:lang w:val="zh-CN"/>
        </w:rPr>
        <w:t>日期</w:t>
      </w:r>
    </w:p>
    <w:p>
      <w:pPr>
        <w:autoSpaceDE w:val="0"/>
        <w:autoSpaceDN w:val="0"/>
        <w:spacing w:line="360" w:lineRule="auto"/>
        <w:ind w:firstLine="480"/>
        <w:rPr>
          <w:rFonts w:ascii="宋体" w:cs="宋体"/>
          <w:kern w:val="0"/>
          <w:lang w:val="zh-CN"/>
        </w:rPr>
      </w:pPr>
      <w:r>
        <w:rPr>
          <w:rFonts w:hint="eastAsia" w:ascii="宋体" w:hAnsi="宋体" w:cs="宋体"/>
          <w:kern w:val="0"/>
          <w:lang w:val="zh-CN"/>
        </w:rPr>
        <w:t>交货方式：现场交货，乙方负责办理运输和保险，将货物运抵现场。</w:t>
      </w:r>
    </w:p>
    <w:p>
      <w:pPr>
        <w:autoSpaceDE w:val="0"/>
        <w:autoSpaceDN w:val="0"/>
        <w:spacing w:line="360" w:lineRule="auto"/>
        <w:ind w:firstLine="480"/>
        <w:rPr>
          <w:rFonts w:ascii="宋体" w:cs="宋体"/>
          <w:kern w:val="0"/>
          <w:lang w:val="zh-CN"/>
        </w:rPr>
      </w:pPr>
      <w:r>
        <w:rPr>
          <w:rFonts w:hint="eastAsia" w:ascii="宋体" w:hAnsi="宋体" w:cs="宋体"/>
          <w:kern w:val="0"/>
          <w:lang w:val="zh-CN"/>
        </w:rPr>
        <w:t>交货期应根据产品的特点实事求是填写，进口产品</w:t>
      </w:r>
      <w:r>
        <w:rPr>
          <w:rFonts w:ascii="宋体" w:hAnsi="宋体" w:cs="宋体"/>
          <w:kern w:val="0"/>
          <w:lang w:val="zh-CN"/>
        </w:rPr>
        <w:t>90</w:t>
      </w:r>
      <w:r>
        <w:rPr>
          <w:rFonts w:hint="eastAsia" w:ascii="宋体" w:hAnsi="宋体" w:cs="宋体"/>
          <w:kern w:val="0"/>
          <w:lang w:val="zh-CN"/>
        </w:rPr>
        <w:t>个工作日内，国产产品</w:t>
      </w:r>
      <w:r>
        <w:rPr>
          <w:rFonts w:ascii="宋体" w:hAnsi="宋体" w:cs="宋体"/>
          <w:kern w:val="0"/>
          <w:lang w:val="zh-CN"/>
        </w:rPr>
        <w:t>60</w:t>
      </w:r>
      <w:r>
        <w:rPr>
          <w:rFonts w:hint="eastAsia" w:ascii="宋体" w:hAnsi="宋体" w:cs="宋体"/>
          <w:kern w:val="0"/>
          <w:lang w:val="zh-CN"/>
        </w:rPr>
        <w:t>个工作日内。特殊产品交货期需说明。</w:t>
      </w:r>
    </w:p>
    <w:p>
      <w:pPr>
        <w:autoSpaceDE w:val="0"/>
        <w:autoSpaceDN w:val="0"/>
        <w:spacing w:line="360" w:lineRule="auto"/>
        <w:ind w:firstLine="488" w:firstLineChars="200"/>
        <w:rPr>
          <w:rFonts w:ascii="宋体" w:cs="宋体"/>
          <w:kern w:val="0"/>
          <w:lang w:val="zh-CN"/>
        </w:rPr>
      </w:pPr>
      <w:r>
        <w:rPr>
          <w:rFonts w:ascii="宋体" w:hAnsi="宋体" w:cs="宋体"/>
          <w:b/>
          <w:bCs/>
          <w:kern w:val="0"/>
          <w:lang w:val="zh-CN"/>
        </w:rPr>
        <w:t>11.</w:t>
      </w:r>
      <w:r>
        <w:rPr>
          <w:rFonts w:hint="eastAsia" w:ascii="宋体" w:hAnsi="宋体" w:cs="宋体"/>
          <w:b/>
          <w:bCs/>
          <w:kern w:val="0"/>
          <w:lang w:val="zh-CN"/>
        </w:rPr>
        <w:t>检验和验收</w:t>
      </w:r>
    </w:p>
    <w:p>
      <w:pPr>
        <w:autoSpaceDE w:val="0"/>
        <w:autoSpaceDN w:val="0"/>
        <w:spacing w:line="360" w:lineRule="auto"/>
        <w:ind w:firstLine="480"/>
        <w:rPr>
          <w:rFonts w:ascii="宋体" w:cs="宋体"/>
          <w:kern w:val="0"/>
        </w:rPr>
      </w:pPr>
      <w:r>
        <w:rPr>
          <w:rFonts w:ascii="宋体" w:hAnsi="宋体" w:cs="宋体"/>
          <w:kern w:val="0"/>
        </w:rPr>
        <w:t xml:space="preserve">11.1 </w:t>
      </w:r>
      <w:r>
        <w:rPr>
          <w:rFonts w:hint="eastAsia" w:ascii="宋体" w:hAnsi="宋体" w:cs="宋体"/>
          <w:kern w:val="0"/>
          <w:lang w:val="zh-CN"/>
        </w:rPr>
        <w:t>开箱验收</w:t>
      </w:r>
    </w:p>
    <w:p>
      <w:pPr>
        <w:autoSpaceDE w:val="0"/>
        <w:autoSpaceDN w:val="0"/>
        <w:spacing w:line="360" w:lineRule="auto"/>
        <w:ind w:firstLine="480"/>
        <w:rPr>
          <w:rFonts w:ascii="宋体" w:cs="宋体"/>
          <w:kern w:val="0"/>
        </w:rPr>
      </w:pPr>
      <w:r>
        <w:rPr>
          <w:rFonts w:ascii="宋体" w:hAnsi="宋体" w:cs="宋体"/>
          <w:kern w:val="0"/>
        </w:rPr>
        <w:t xml:space="preserve">11.1.1 </w:t>
      </w:r>
      <w:r>
        <w:rPr>
          <w:rFonts w:hint="eastAsia" w:ascii="宋体" w:hAnsi="宋体" w:cs="宋体"/>
          <w:kern w:val="0"/>
          <w:lang w:val="zh-CN"/>
        </w:rPr>
        <w:t>货物运抵现场后，双方应及时开箱验收，并制作验收记录，以确认与本合同约定的数量、型号等是否一致。</w:t>
      </w:r>
    </w:p>
    <w:p>
      <w:pPr>
        <w:autoSpaceDE w:val="0"/>
        <w:autoSpaceDN w:val="0"/>
        <w:spacing w:line="360" w:lineRule="auto"/>
        <w:ind w:firstLine="480"/>
        <w:rPr>
          <w:rFonts w:ascii="宋体" w:cs="宋体"/>
          <w:kern w:val="0"/>
        </w:rPr>
      </w:pPr>
      <w:r>
        <w:rPr>
          <w:rFonts w:ascii="宋体" w:hAnsi="宋体" w:cs="宋体"/>
          <w:kern w:val="0"/>
        </w:rPr>
        <w:t xml:space="preserve">11.1.2 </w:t>
      </w:r>
      <w:r>
        <w:rPr>
          <w:rFonts w:hint="eastAsia" w:ascii="宋体" w:hAnsi="宋体" w:cs="宋体"/>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pPr>
        <w:autoSpaceDE w:val="0"/>
        <w:autoSpaceDN w:val="0"/>
        <w:spacing w:line="360" w:lineRule="auto"/>
        <w:ind w:firstLine="480"/>
        <w:rPr>
          <w:rFonts w:ascii="宋体" w:cs="宋体"/>
          <w:kern w:val="0"/>
        </w:rPr>
      </w:pPr>
      <w:r>
        <w:rPr>
          <w:rFonts w:ascii="宋体" w:hAnsi="宋体" w:cs="宋体"/>
          <w:kern w:val="0"/>
        </w:rPr>
        <w:t xml:space="preserve">11.1.3 </w:t>
      </w:r>
      <w:r>
        <w:rPr>
          <w:rFonts w:hint="eastAsia" w:ascii="宋体" w:hAnsi="宋体" w:cs="宋体"/>
          <w:kern w:val="0"/>
          <w:lang w:val="zh-CN"/>
        </w:rPr>
        <w:t>开箱验收中如发现货物的数量、规格与合同约定不符，甲方有权拒收货物，乙方应及时按甲方要求免费对拒收货物采取更换或其他必要的补救措施，直至开箱验收合格，方视为乙方完成交货。</w:t>
      </w:r>
    </w:p>
    <w:p>
      <w:pPr>
        <w:autoSpaceDE w:val="0"/>
        <w:autoSpaceDN w:val="0"/>
        <w:spacing w:line="360" w:lineRule="auto"/>
        <w:ind w:firstLine="480"/>
        <w:rPr>
          <w:rFonts w:ascii="宋体" w:cs="宋体"/>
          <w:kern w:val="0"/>
        </w:rPr>
      </w:pPr>
      <w:r>
        <w:rPr>
          <w:rFonts w:ascii="宋体" w:hAnsi="宋体" w:cs="宋体"/>
          <w:kern w:val="0"/>
        </w:rPr>
        <w:t xml:space="preserve">11.2 </w:t>
      </w:r>
      <w:r>
        <w:rPr>
          <w:rFonts w:hint="eastAsia" w:ascii="宋体" w:hAnsi="宋体" w:cs="宋体"/>
          <w:kern w:val="0"/>
          <w:lang w:val="zh-CN"/>
        </w:rPr>
        <w:t>检验验收</w:t>
      </w:r>
    </w:p>
    <w:p>
      <w:pPr>
        <w:autoSpaceDE w:val="0"/>
        <w:autoSpaceDN w:val="0"/>
        <w:spacing w:line="360" w:lineRule="auto"/>
        <w:ind w:firstLine="480"/>
        <w:rPr>
          <w:rFonts w:ascii="宋体" w:cs="宋体"/>
          <w:kern w:val="0"/>
        </w:rPr>
      </w:pPr>
      <w:r>
        <w:rPr>
          <w:rFonts w:ascii="宋体" w:hAnsi="宋体" w:cs="宋体"/>
          <w:kern w:val="0"/>
        </w:rPr>
        <w:t xml:space="preserve">11.2.1 </w:t>
      </w:r>
      <w:r>
        <w:rPr>
          <w:rFonts w:hint="eastAsia" w:ascii="宋体" w:hAnsi="宋体" w:cs="宋体"/>
          <w:kern w:val="0"/>
          <w:lang w:val="zh-CN"/>
        </w:rPr>
        <w:t>交货完成后，乙方应及时组装、调试、试运行，按照合同专用条款规定的试运行完成后，双方及时组织对货物检验验收。合同双方均须派人参加合同要求双方参加的试验、检验。</w:t>
      </w:r>
    </w:p>
    <w:p>
      <w:pPr>
        <w:autoSpaceDE w:val="0"/>
        <w:autoSpaceDN w:val="0"/>
        <w:spacing w:line="360" w:lineRule="auto"/>
        <w:ind w:firstLine="480"/>
        <w:rPr>
          <w:rFonts w:ascii="宋体" w:cs="宋体"/>
          <w:kern w:val="0"/>
        </w:rPr>
      </w:pPr>
      <w:r>
        <w:rPr>
          <w:rFonts w:ascii="宋体" w:hAnsi="宋体" w:cs="宋体"/>
          <w:kern w:val="0"/>
        </w:rPr>
        <w:t xml:space="preserve">11.2.2 </w:t>
      </w:r>
      <w:r>
        <w:rPr>
          <w:rFonts w:hint="eastAsia" w:ascii="宋体" w:hAnsi="宋体" w:cs="宋体"/>
          <w:kern w:val="0"/>
          <w:lang w:val="zh-CN"/>
        </w:rPr>
        <w:t>在具体实施合同规定的检验验收之前，乙方需提前提交相应的测试计划（包括测试程序、测试内容和检验标准、试验时间安排等）供甲方确认。</w:t>
      </w:r>
    </w:p>
    <w:p>
      <w:pPr>
        <w:autoSpaceDE w:val="0"/>
        <w:autoSpaceDN w:val="0"/>
        <w:spacing w:line="360" w:lineRule="auto"/>
        <w:ind w:firstLine="480"/>
        <w:rPr>
          <w:rFonts w:ascii="宋体" w:cs="宋体"/>
          <w:kern w:val="0"/>
        </w:rPr>
      </w:pPr>
      <w:r>
        <w:rPr>
          <w:rFonts w:ascii="宋体" w:hAnsi="宋体" w:cs="宋体"/>
          <w:kern w:val="0"/>
        </w:rPr>
        <w:t xml:space="preserve">11.2.3 </w:t>
      </w:r>
      <w:r>
        <w:rPr>
          <w:rFonts w:hint="eastAsia" w:ascii="宋体" w:hAnsi="宋体" w:cs="宋体"/>
          <w:kern w:val="0"/>
          <w:lang w:val="zh-CN"/>
        </w:rPr>
        <w:t>除需甲方确认的试验验收外，乙方还应对所有检验验收测试的结果、步骤、原始数据等作妥善记录。如甲方要求，乙方应提供这些记录给买方。</w:t>
      </w:r>
    </w:p>
    <w:p>
      <w:pPr>
        <w:autoSpaceDE w:val="0"/>
        <w:autoSpaceDN w:val="0"/>
        <w:spacing w:line="360" w:lineRule="auto"/>
        <w:ind w:firstLine="480"/>
        <w:rPr>
          <w:rFonts w:ascii="宋体" w:cs="宋体"/>
          <w:kern w:val="0"/>
        </w:rPr>
      </w:pPr>
      <w:r>
        <w:rPr>
          <w:rFonts w:ascii="宋体" w:hAnsi="宋体" w:cs="宋体"/>
          <w:kern w:val="0"/>
        </w:rPr>
        <w:t xml:space="preserve">11.2.4 </w:t>
      </w:r>
      <w:r>
        <w:rPr>
          <w:rFonts w:hint="eastAsia" w:ascii="宋体" w:hAnsi="宋体" w:cs="宋体"/>
          <w:kern w:val="0"/>
          <w:lang w:val="zh-CN"/>
        </w:rPr>
        <w:t>检验测试出现全部或部分未达到本合同所约定的技术指标，甲方有权选择下列任一处理方式：</w:t>
      </w:r>
    </w:p>
    <w:p>
      <w:pPr>
        <w:autoSpaceDE w:val="0"/>
        <w:autoSpaceDN w:val="0"/>
        <w:spacing w:line="360" w:lineRule="auto"/>
        <w:ind w:firstLine="480"/>
        <w:rPr>
          <w:rFonts w:ascii="宋体" w:cs="宋体"/>
          <w:kern w:val="0"/>
        </w:rPr>
      </w:pPr>
      <w:r>
        <w:rPr>
          <w:rFonts w:ascii="宋体" w:hAnsi="宋体" w:cs="宋体"/>
          <w:kern w:val="0"/>
        </w:rPr>
        <w:t>a.</w:t>
      </w:r>
      <w:r>
        <w:rPr>
          <w:rFonts w:hint="eastAsia" w:ascii="宋体" w:hAnsi="宋体" w:cs="宋体"/>
          <w:kern w:val="0"/>
          <w:lang w:val="zh-CN"/>
        </w:rPr>
        <w:t>重新测试直至合格为止；</w:t>
      </w:r>
    </w:p>
    <w:p>
      <w:pPr>
        <w:autoSpaceDE w:val="0"/>
        <w:autoSpaceDN w:val="0"/>
        <w:spacing w:line="360" w:lineRule="auto"/>
        <w:ind w:firstLine="480"/>
        <w:rPr>
          <w:rFonts w:ascii="宋体" w:cs="宋体"/>
          <w:kern w:val="0"/>
        </w:rPr>
      </w:pPr>
      <w:r>
        <w:rPr>
          <w:rFonts w:ascii="宋体" w:hAnsi="宋体" w:cs="宋体"/>
          <w:kern w:val="0"/>
        </w:rPr>
        <w:t>b.</w:t>
      </w:r>
      <w:r>
        <w:rPr>
          <w:rFonts w:hint="eastAsia" w:ascii="宋体" w:hAnsi="宋体" w:cs="宋体"/>
          <w:kern w:val="0"/>
          <w:lang w:val="zh-CN"/>
        </w:rPr>
        <w:t>要求乙方对货物进行免费更换，然后重新测试直至合格为止；</w:t>
      </w:r>
    </w:p>
    <w:p>
      <w:pPr>
        <w:autoSpaceDE w:val="0"/>
        <w:autoSpaceDN w:val="0"/>
        <w:spacing w:line="360" w:lineRule="auto"/>
        <w:rPr>
          <w:rFonts w:ascii="宋体" w:cs="宋体"/>
          <w:kern w:val="0"/>
        </w:rPr>
      </w:pPr>
      <w:r>
        <w:rPr>
          <w:rFonts w:hint="eastAsia" w:ascii="宋体" w:hAnsi="宋体" w:cs="宋体"/>
          <w:kern w:val="0"/>
          <w:lang w:val="zh-CN"/>
        </w:rPr>
        <w:t>无论选择何种方式，甲方因此而发生的因卖方原因引起的所有费用均由乙方负担。</w:t>
      </w:r>
    </w:p>
    <w:p>
      <w:pPr>
        <w:autoSpaceDE w:val="0"/>
        <w:autoSpaceDN w:val="0"/>
        <w:spacing w:line="360" w:lineRule="auto"/>
        <w:ind w:firstLine="480"/>
        <w:rPr>
          <w:rFonts w:ascii="宋体" w:cs="宋体"/>
          <w:kern w:val="0"/>
        </w:rPr>
      </w:pPr>
      <w:r>
        <w:rPr>
          <w:rFonts w:ascii="宋体" w:hAnsi="宋体" w:cs="宋体"/>
          <w:kern w:val="0"/>
        </w:rPr>
        <w:t xml:space="preserve">11.3 </w:t>
      </w:r>
      <w:r>
        <w:rPr>
          <w:rFonts w:hint="eastAsia" w:ascii="宋体" w:hAnsi="宋体" w:cs="宋体"/>
          <w:kern w:val="0"/>
          <w:lang w:val="zh-CN"/>
        </w:rPr>
        <w:t>使用过程检验</w:t>
      </w:r>
    </w:p>
    <w:p>
      <w:pPr>
        <w:autoSpaceDE w:val="0"/>
        <w:autoSpaceDN w:val="0"/>
        <w:spacing w:line="360" w:lineRule="auto"/>
        <w:ind w:firstLine="480"/>
        <w:rPr>
          <w:rFonts w:ascii="宋体" w:cs="宋体"/>
          <w:kern w:val="0"/>
        </w:rPr>
      </w:pPr>
      <w:r>
        <w:rPr>
          <w:rFonts w:ascii="宋体" w:hAnsi="宋体" w:cs="宋体"/>
          <w:kern w:val="0"/>
        </w:rPr>
        <w:t xml:space="preserve">11.3.1 </w:t>
      </w:r>
      <w:r>
        <w:rPr>
          <w:rFonts w:hint="eastAsia" w:ascii="宋体" w:hAnsi="宋体" w:cs="宋体"/>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pPr>
        <w:autoSpaceDE w:val="0"/>
        <w:autoSpaceDN w:val="0"/>
        <w:spacing w:line="360" w:lineRule="auto"/>
        <w:ind w:firstLine="480"/>
        <w:rPr>
          <w:rFonts w:ascii="宋体" w:cs="宋体"/>
          <w:kern w:val="0"/>
        </w:rPr>
      </w:pPr>
      <w:r>
        <w:rPr>
          <w:rFonts w:ascii="宋体" w:hAnsi="宋体" w:cs="宋体"/>
          <w:kern w:val="0"/>
        </w:rPr>
        <w:t xml:space="preserve">11.3.2 </w:t>
      </w:r>
      <w:r>
        <w:rPr>
          <w:rFonts w:hint="eastAsia" w:ascii="宋体" w:hAnsi="宋体" w:cs="宋体"/>
          <w:kern w:val="0"/>
          <w:lang w:val="zh-CN"/>
        </w:rPr>
        <w:t>如果合同双方对乙方提供的上述试验结果报告的解释有分歧，双方须于出现分歧后</w:t>
      </w:r>
      <w:r>
        <w:rPr>
          <w:rFonts w:ascii="宋体" w:hAnsi="宋体" w:cs="宋体"/>
          <w:kern w:val="0"/>
        </w:rPr>
        <w:t>10</w:t>
      </w:r>
      <w:r>
        <w:rPr>
          <w:rFonts w:hint="eastAsia" w:ascii="宋体" w:hAnsi="宋体" w:cs="宋体"/>
          <w:kern w:val="0"/>
          <w:lang w:val="zh-CN"/>
        </w:rPr>
        <w:t>天内给对方声明，以陈述己方的观点。声明须附有关证据。分歧应通过协商解决。</w:t>
      </w:r>
    </w:p>
    <w:p>
      <w:pPr>
        <w:autoSpaceDE w:val="0"/>
        <w:autoSpaceDN w:val="0"/>
        <w:spacing w:line="360" w:lineRule="auto"/>
        <w:rPr>
          <w:rFonts w:ascii="宋体" w:cs="宋体"/>
          <w:b/>
          <w:bCs/>
          <w:kern w:val="0"/>
        </w:rPr>
      </w:pPr>
      <w:r>
        <w:rPr>
          <w:rFonts w:ascii="宋体" w:hAnsi="宋体" w:cs="宋体"/>
          <w:b/>
          <w:bCs/>
          <w:kern w:val="0"/>
        </w:rPr>
        <w:t>12.</w:t>
      </w:r>
      <w:r>
        <w:rPr>
          <w:rFonts w:hint="eastAsia" w:ascii="宋体" w:hAnsi="宋体" w:cs="宋体"/>
          <w:b/>
          <w:bCs/>
          <w:kern w:val="0"/>
          <w:lang w:val="zh-CN"/>
        </w:rPr>
        <w:t>付款方法和条件</w:t>
      </w:r>
    </w:p>
    <w:p>
      <w:pPr>
        <w:autoSpaceDE w:val="0"/>
        <w:autoSpaceDN w:val="0"/>
        <w:spacing w:line="360" w:lineRule="auto"/>
        <w:ind w:firstLine="480"/>
        <w:rPr>
          <w:rFonts w:ascii="宋体" w:cs="宋体"/>
          <w:kern w:val="0"/>
        </w:rPr>
      </w:pPr>
      <w:r>
        <w:rPr>
          <w:rFonts w:hint="eastAsia" w:ascii="宋体" w:hAnsi="宋体" w:cs="宋体"/>
          <w:kern w:val="0"/>
          <w:lang w:val="zh-CN"/>
        </w:rPr>
        <w:t>本合同条款下的付款方法和条件在“大通县政府采购项目合同书”中具体规定。</w:t>
      </w:r>
    </w:p>
    <w:p>
      <w:pPr>
        <w:autoSpaceDE w:val="0"/>
        <w:autoSpaceDN w:val="0"/>
        <w:spacing w:line="360" w:lineRule="auto"/>
        <w:rPr>
          <w:rFonts w:ascii="宋体" w:cs="宋体"/>
          <w:b/>
          <w:bCs/>
          <w:kern w:val="0"/>
        </w:rPr>
      </w:pPr>
      <w:r>
        <w:rPr>
          <w:rFonts w:ascii="宋体" w:hAnsi="宋体" w:cs="宋体"/>
          <w:b/>
          <w:bCs/>
          <w:kern w:val="0"/>
        </w:rPr>
        <w:t>13.</w:t>
      </w:r>
      <w:r>
        <w:rPr>
          <w:rFonts w:hint="eastAsia" w:ascii="宋体" w:hAnsi="宋体" w:cs="宋体"/>
          <w:b/>
          <w:bCs/>
          <w:kern w:val="0"/>
          <w:lang w:val="zh-CN"/>
        </w:rPr>
        <w:t>履约保证金</w:t>
      </w:r>
    </w:p>
    <w:p>
      <w:pPr>
        <w:autoSpaceDE w:val="0"/>
        <w:autoSpaceDN w:val="0"/>
        <w:spacing w:line="360" w:lineRule="auto"/>
        <w:ind w:firstLine="480"/>
        <w:rPr>
          <w:rFonts w:ascii="宋体" w:cs="宋体"/>
          <w:kern w:val="0"/>
        </w:rPr>
      </w:pPr>
      <w:r>
        <w:rPr>
          <w:rFonts w:ascii="宋体" w:hAnsi="宋体" w:cs="宋体"/>
          <w:kern w:val="0"/>
        </w:rPr>
        <w:t xml:space="preserve">13.1 </w:t>
      </w:r>
      <w:r>
        <w:rPr>
          <w:rFonts w:hint="eastAsia" w:ascii="宋体" w:hAnsi="宋体" w:cs="宋体"/>
          <w:kern w:val="0"/>
          <w:lang w:val="zh-CN"/>
        </w:rPr>
        <w:t>乙方应在合同签订前，按招标文件第</w:t>
      </w:r>
      <w:r>
        <w:rPr>
          <w:rFonts w:hint="eastAsia" w:ascii="宋体" w:hAnsi="宋体" w:cs="宋体"/>
          <w:kern w:val="0"/>
        </w:rPr>
        <w:t>二</w:t>
      </w:r>
      <w:r>
        <w:rPr>
          <w:rFonts w:hint="eastAsia" w:ascii="宋体" w:hAnsi="宋体" w:cs="宋体"/>
          <w:kern w:val="0"/>
          <w:lang w:val="zh-CN"/>
        </w:rPr>
        <w:t>部分“八</w:t>
      </w:r>
      <w:r>
        <w:rPr>
          <w:rFonts w:ascii="宋体" w:hAnsi="宋体" w:cs="宋体"/>
          <w:kern w:val="0"/>
          <w:lang w:val="zh-CN"/>
        </w:rPr>
        <w:t xml:space="preserve"> </w:t>
      </w:r>
      <w:r>
        <w:rPr>
          <w:rFonts w:hint="eastAsia" w:ascii="宋体" w:hAnsi="宋体" w:cs="宋体"/>
          <w:kern w:val="0"/>
          <w:lang w:val="zh-CN"/>
        </w:rPr>
        <w:t>授予合同”中第</w:t>
      </w:r>
      <w:r>
        <w:rPr>
          <w:rFonts w:ascii="宋体" w:hAnsi="宋体" w:cs="宋体"/>
          <w:kern w:val="0"/>
          <w:lang w:val="zh-CN"/>
        </w:rPr>
        <w:t>22.2</w:t>
      </w:r>
      <w:r>
        <w:rPr>
          <w:rFonts w:hint="eastAsia" w:ascii="宋体" w:hAnsi="宋体" w:cs="宋体"/>
          <w:kern w:val="0"/>
          <w:lang w:val="zh-CN"/>
        </w:rPr>
        <w:t>项的约定提交履约保证金。</w:t>
      </w:r>
    </w:p>
    <w:p>
      <w:pPr>
        <w:autoSpaceDE w:val="0"/>
        <w:autoSpaceDN w:val="0"/>
        <w:spacing w:line="360" w:lineRule="auto"/>
        <w:ind w:firstLine="480"/>
        <w:rPr>
          <w:rFonts w:ascii="宋体" w:cs="宋体"/>
          <w:kern w:val="0"/>
        </w:rPr>
      </w:pPr>
      <w:r>
        <w:rPr>
          <w:rFonts w:ascii="宋体" w:hAnsi="宋体" w:cs="宋体"/>
          <w:kern w:val="0"/>
        </w:rPr>
        <w:t xml:space="preserve">13.2 </w:t>
      </w:r>
      <w:r>
        <w:rPr>
          <w:rFonts w:hint="eastAsia" w:ascii="宋体" w:hAnsi="宋体" w:cs="宋体"/>
          <w:kern w:val="0"/>
          <w:lang w:val="zh-CN"/>
        </w:rPr>
        <w:t>履约保证金用于补偿甲方因乙方不能履行其合同义务而蒙受的损失。</w:t>
      </w:r>
    </w:p>
    <w:p>
      <w:pPr>
        <w:autoSpaceDE w:val="0"/>
        <w:autoSpaceDN w:val="0"/>
        <w:spacing w:line="360" w:lineRule="auto"/>
        <w:ind w:firstLine="480"/>
        <w:rPr>
          <w:rFonts w:ascii="宋体" w:cs="宋体"/>
          <w:kern w:val="0"/>
        </w:rPr>
      </w:pPr>
      <w:r>
        <w:rPr>
          <w:rFonts w:ascii="宋体" w:hAnsi="宋体" w:cs="宋体"/>
          <w:kern w:val="0"/>
        </w:rPr>
        <w:t xml:space="preserve">13.3 </w:t>
      </w:r>
      <w:r>
        <w:rPr>
          <w:rFonts w:hint="eastAsia" w:ascii="宋体" w:hAnsi="宋体" w:cs="宋体"/>
          <w:kern w:val="0"/>
          <w:lang w:val="zh-CN"/>
        </w:rPr>
        <w:t>履约保证金应使用本合同货币，按下述方式之一提交（招标文件中另有约定的除外）：</w:t>
      </w:r>
    </w:p>
    <w:p>
      <w:pPr>
        <w:autoSpaceDE w:val="0"/>
        <w:autoSpaceDN w:val="0"/>
        <w:spacing w:line="360" w:lineRule="auto"/>
        <w:ind w:firstLine="480"/>
        <w:rPr>
          <w:rFonts w:ascii="宋体" w:cs="宋体"/>
          <w:kern w:val="0"/>
        </w:rPr>
      </w:pPr>
      <w:r>
        <w:rPr>
          <w:rFonts w:ascii="宋体" w:hAnsi="宋体" w:cs="宋体"/>
          <w:kern w:val="0"/>
        </w:rPr>
        <w:t xml:space="preserve">13.3.1 </w:t>
      </w:r>
      <w:r>
        <w:rPr>
          <w:rFonts w:hint="eastAsia" w:ascii="宋体" w:hAnsi="宋体" w:cs="宋体"/>
          <w:kern w:val="0"/>
          <w:lang w:val="zh-CN"/>
        </w:rPr>
        <w:t>甲方可接受的在中华人民共和国注册和营业的银行出具的履约保函；</w:t>
      </w:r>
    </w:p>
    <w:p>
      <w:pPr>
        <w:autoSpaceDE w:val="0"/>
        <w:autoSpaceDN w:val="0"/>
        <w:spacing w:line="360" w:lineRule="auto"/>
        <w:ind w:firstLine="480"/>
        <w:rPr>
          <w:rFonts w:ascii="宋体" w:cs="宋体"/>
          <w:kern w:val="0"/>
        </w:rPr>
      </w:pPr>
      <w:r>
        <w:rPr>
          <w:rFonts w:ascii="宋体" w:hAnsi="宋体" w:cs="宋体"/>
          <w:kern w:val="0"/>
        </w:rPr>
        <w:t xml:space="preserve">13.3.2 </w:t>
      </w:r>
      <w:r>
        <w:rPr>
          <w:rFonts w:hint="eastAsia" w:ascii="宋体" w:hAnsi="宋体" w:cs="宋体"/>
          <w:kern w:val="0"/>
          <w:lang w:val="zh-CN"/>
        </w:rPr>
        <w:t>支票或汇票。</w:t>
      </w:r>
    </w:p>
    <w:p>
      <w:pPr>
        <w:autoSpaceDE w:val="0"/>
        <w:autoSpaceDN w:val="0"/>
        <w:spacing w:line="360" w:lineRule="auto"/>
        <w:ind w:firstLine="480"/>
        <w:rPr>
          <w:rFonts w:ascii="宋体" w:cs="宋体"/>
          <w:kern w:val="0"/>
        </w:rPr>
      </w:pPr>
      <w:r>
        <w:rPr>
          <w:rFonts w:ascii="宋体" w:hAnsi="宋体" w:cs="宋体"/>
          <w:kern w:val="0"/>
        </w:rPr>
        <w:t xml:space="preserve">13.4 </w:t>
      </w:r>
      <w:r>
        <w:rPr>
          <w:rFonts w:hint="eastAsia" w:ascii="宋体" w:hAnsi="宋体" w:cs="宋体"/>
          <w:kern w:val="0"/>
          <w:lang w:val="zh-CN"/>
        </w:rPr>
        <w:t>乙方未能按合同规定履行其义务，甲方有权从履约保证金中取得补偿。货物验收合格后，甲方将履约保证金退还乙方或转为质量保证金。</w:t>
      </w:r>
    </w:p>
    <w:p>
      <w:pPr>
        <w:autoSpaceDE w:val="0"/>
        <w:autoSpaceDN w:val="0"/>
        <w:spacing w:line="360" w:lineRule="auto"/>
        <w:rPr>
          <w:rFonts w:ascii="宋体" w:cs="宋体"/>
          <w:b/>
          <w:bCs/>
          <w:kern w:val="0"/>
        </w:rPr>
      </w:pPr>
      <w:r>
        <w:rPr>
          <w:rFonts w:ascii="宋体" w:hAnsi="宋体" w:cs="宋体"/>
          <w:b/>
          <w:bCs/>
          <w:kern w:val="0"/>
        </w:rPr>
        <w:t>14.</w:t>
      </w:r>
      <w:r>
        <w:rPr>
          <w:rFonts w:hint="eastAsia" w:ascii="宋体" w:hAnsi="宋体" w:cs="宋体"/>
          <w:b/>
          <w:bCs/>
          <w:kern w:val="0"/>
          <w:lang w:val="zh-CN"/>
        </w:rPr>
        <w:t>索赔</w:t>
      </w:r>
    </w:p>
    <w:p>
      <w:pPr>
        <w:autoSpaceDE w:val="0"/>
        <w:autoSpaceDN w:val="0"/>
        <w:spacing w:line="360" w:lineRule="auto"/>
        <w:ind w:firstLine="480"/>
        <w:rPr>
          <w:rFonts w:ascii="宋体" w:cs="宋体"/>
          <w:kern w:val="0"/>
        </w:rPr>
      </w:pPr>
      <w:r>
        <w:rPr>
          <w:rFonts w:ascii="宋体" w:hAnsi="宋体" w:cs="宋体"/>
          <w:kern w:val="0"/>
        </w:rPr>
        <w:t xml:space="preserve">14.1 </w:t>
      </w:r>
      <w:r>
        <w:rPr>
          <w:rFonts w:hint="eastAsia" w:ascii="宋体" w:hAnsi="宋体" w:cs="宋体"/>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pPr>
        <w:autoSpaceDE w:val="0"/>
        <w:autoSpaceDN w:val="0"/>
        <w:spacing w:line="360" w:lineRule="auto"/>
        <w:ind w:firstLine="480"/>
        <w:rPr>
          <w:rFonts w:ascii="宋体" w:cs="宋体"/>
          <w:kern w:val="0"/>
        </w:rPr>
      </w:pPr>
      <w:r>
        <w:rPr>
          <w:rFonts w:ascii="宋体" w:hAnsi="宋体" w:cs="宋体"/>
          <w:kern w:val="0"/>
        </w:rPr>
        <w:t xml:space="preserve">14.2 </w:t>
      </w:r>
      <w:r>
        <w:rPr>
          <w:rFonts w:hint="eastAsia" w:ascii="宋体" w:hAnsi="宋体" w:cs="宋体"/>
          <w:kern w:val="0"/>
          <w:lang w:val="zh-CN"/>
        </w:rPr>
        <w:t>在履约保证期和检验期内，乙方对甲方提出的索赔负有责任，乙方应按照甲方同意的下列一种或多种方式解决索赔事宜：</w:t>
      </w:r>
    </w:p>
    <w:p>
      <w:pPr>
        <w:autoSpaceDE w:val="0"/>
        <w:autoSpaceDN w:val="0"/>
        <w:spacing w:line="360" w:lineRule="auto"/>
        <w:ind w:firstLine="480"/>
        <w:rPr>
          <w:rFonts w:ascii="宋体" w:cs="宋体"/>
          <w:kern w:val="0"/>
        </w:rPr>
      </w:pPr>
      <w:r>
        <w:rPr>
          <w:rFonts w:ascii="宋体" w:hAnsi="宋体" w:cs="宋体"/>
          <w:kern w:val="0"/>
        </w:rPr>
        <w:t xml:space="preserve">14.2.1 </w:t>
      </w:r>
      <w:r>
        <w:rPr>
          <w:rFonts w:hint="eastAsia" w:ascii="宋体" w:hAnsi="宋体" w:cs="宋体"/>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pPr>
        <w:autoSpaceDE w:val="0"/>
        <w:autoSpaceDN w:val="0"/>
        <w:spacing w:line="360" w:lineRule="auto"/>
        <w:ind w:firstLine="480"/>
        <w:rPr>
          <w:rFonts w:ascii="宋体" w:cs="宋体"/>
          <w:kern w:val="0"/>
        </w:rPr>
      </w:pPr>
      <w:r>
        <w:rPr>
          <w:rFonts w:ascii="宋体" w:hAnsi="宋体" w:cs="宋体"/>
          <w:kern w:val="0"/>
        </w:rPr>
        <w:t xml:space="preserve">14.2.2 </w:t>
      </w:r>
      <w:r>
        <w:rPr>
          <w:rFonts w:hint="eastAsia" w:ascii="宋体" w:hAnsi="宋体" w:cs="宋体"/>
          <w:kern w:val="0"/>
          <w:lang w:val="zh-CN"/>
        </w:rPr>
        <w:t>根据货物低劣程度、损坏程度以及甲方所遭受损失的数额，经甲乙双方商定降低货物的价格，或由有资质的中介机构评估，以降低后的价格或评估价格为准。</w:t>
      </w:r>
    </w:p>
    <w:p>
      <w:pPr>
        <w:autoSpaceDE w:val="0"/>
        <w:autoSpaceDN w:val="0"/>
        <w:spacing w:line="360" w:lineRule="auto"/>
        <w:ind w:firstLine="480"/>
        <w:rPr>
          <w:rFonts w:ascii="宋体" w:cs="宋体"/>
          <w:kern w:val="0"/>
        </w:rPr>
      </w:pPr>
      <w:r>
        <w:rPr>
          <w:rFonts w:ascii="宋体" w:hAnsi="宋体" w:cs="宋体"/>
          <w:kern w:val="0"/>
        </w:rPr>
        <w:t xml:space="preserve">14.2.3 </w:t>
      </w:r>
      <w:r>
        <w:rPr>
          <w:rFonts w:hint="eastAsia" w:ascii="宋体" w:hAnsi="宋体" w:cs="宋体"/>
          <w:kern w:val="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pPr>
        <w:autoSpaceDE w:val="0"/>
        <w:autoSpaceDN w:val="0"/>
        <w:spacing w:line="360" w:lineRule="auto"/>
        <w:ind w:firstLine="480"/>
        <w:rPr>
          <w:rFonts w:ascii="宋体" w:cs="宋体"/>
          <w:kern w:val="0"/>
        </w:rPr>
      </w:pPr>
      <w:r>
        <w:rPr>
          <w:rFonts w:ascii="宋体" w:hAnsi="宋体" w:cs="宋体"/>
          <w:kern w:val="0"/>
        </w:rPr>
        <w:t xml:space="preserve">14.3 </w:t>
      </w:r>
      <w:r>
        <w:rPr>
          <w:rFonts w:hint="eastAsia" w:ascii="宋体" w:hAnsi="宋体" w:cs="宋体"/>
          <w:kern w:val="0"/>
          <w:lang w:val="zh-CN"/>
        </w:rPr>
        <w:t>乙方收到甲方发出的索赔通知之日起</w:t>
      </w:r>
      <w:r>
        <w:rPr>
          <w:rFonts w:ascii="宋体" w:hAnsi="宋体" w:cs="宋体"/>
          <w:kern w:val="0"/>
        </w:rPr>
        <w:t>5</w:t>
      </w:r>
      <w:r>
        <w:rPr>
          <w:rFonts w:hint="eastAsia" w:ascii="宋体" w:hAnsi="宋体" w:cs="宋体"/>
          <w:kern w:val="0"/>
          <w:lang w:val="zh-CN"/>
        </w:rPr>
        <w:t>个工作日内未作答复的，甲方可从合同款或履约保证金中扣回索赔金额，如金额不足以补偿索赔金额，乙方应补足差额部分。</w:t>
      </w:r>
    </w:p>
    <w:p>
      <w:pPr>
        <w:autoSpaceDE w:val="0"/>
        <w:autoSpaceDN w:val="0"/>
        <w:spacing w:line="360" w:lineRule="auto"/>
        <w:rPr>
          <w:rFonts w:ascii="宋体" w:cs="宋体"/>
          <w:b/>
          <w:bCs/>
          <w:kern w:val="0"/>
        </w:rPr>
      </w:pPr>
      <w:r>
        <w:rPr>
          <w:rFonts w:ascii="宋体" w:hAnsi="宋体" w:cs="宋体"/>
          <w:b/>
          <w:bCs/>
          <w:kern w:val="0"/>
        </w:rPr>
        <w:t>15.</w:t>
      </w:r>
      <w:r>
        <w:rPr>
          <w:rFonts w:hint="eastAsia" w:ascii="宋体" w:hAnsi="宋体" w:cs="宋体"/>
          <w:b/>
          <w:bCs/>
          <w:kern w:val="0"/>
          <w:lang w:val="zh-CN"/>
        </w:rPr>
        <w:t>迟延交货</w:t>
      </w:r>
    </w:p>
    <w:p>
      <w:pPr>
        <w:autoSpaceDE w:val="0"/>
        <w:autoSpaceDN w:val="0"/>
        <w:spacing w:line="360" w:lineRule="auto"/>
        <w:ind w:firstLine="480"/>
        <w:rPr>
          <w:rFonts w:ascii="宋体" w:cs="宋体"/>
          <w:kern w:val="0"/>
        </w:rPr>
      </w:pPr>
      <w:r>
        <w:rPr>
          <w:rFonts w:ascii="宋体" w:hAnsi="宋体" w:cs="宋体"/>
          <w:kern w:val="0"/>
        </w:rPr>
        <w:t xml:space="preserve">15.1 </w:t>
      </w:r>
      <w:r>
        <w:rPr>
          <w:rFonts w:hint="eastAsia" w:ascii="宋体" w:hAnsi="宋体" w:cs="宋体"/>
          <w:kern w:val="0"/>
          <w:lang w:val="zh-CN"/>
        </w:rPr>
        <w:t>乙方应按照合同约定的时间交货和提供服务。</w:t>
      </w:r>
    </w:p>
    <w:p>
      <w:pPr>
        <w:autoSpaceDE w:val="0"/>
        <w:autoSpaceDN w:val="0"/>
        <w:spacing w:line="360" w:lineRule="auto"/>
        <w:ind w:firstLine="480"/>
        <w:rPr>
          <w:rFonts w:ascii="宋体" w:cs="宋体"/>
          <w:kern w:val="0"/>
        </w:rPr>
      </w:pPr>
      <w:r>
        <w:rPr>
          <w:rFonts w:ascii="宋体" w:hAnsi="宋体" w:cs="宋体"/>
          <w:kern w:val="0"/>
        </w:rPr>
        <w:t xml:space="preserve">15.2 </w:t>
      </w:r>
      <w:r>
        <w:rPr>
          <w:rFonts w:hint="eastAsia" w:ascii="宋体" w:hAnsi="宋体" w:cs="宋体"/>
          <w:kern w:val="0"/>
          <w:lang w:val="zh-CN"/>
        </w:rPr>
        <w:t>除不可抗力因素外，乙方迟延交货，甲方有权提出违约损失赔偿或解除合同。</w:t>
      </w:r>
    </w:p>
    <w:p>
      <w:pPr>
        <w:autoSpaceDE w:val="0"/>
        <w:autoSpaceDN w:val="0"/>
        <w:spacing w:line="360" w:lineRule="auto"/>
        <w:ind w:firstLine="480"/>
        <w:rPr>
          <w:rFonts w:ascii="宋体" w:cs="宋体"/>
          <w:kern w:val="0"/>
        </w:rPr>
      </w:pPr>
      <w:r>
        <w:rPr>
          <w:rFonts w:ascii="宋体" w:hAnsi="宋体" w:cs="宋体"/>
          <w:kern w:val="0"/>
        </w:rPr>
        <w:t xml:space="preserve">15.3 </w:t>
      </w:r>
      <w:r>
        <w:rPr>
          <w:rFonts w:hint="eastAsia" w:ascii="宋体" w:hAnsi="宋体" w:cs="宋体"/>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pPr>
        <w:autoSpaceDE w:val="0"/>
        <w:autoSpaceDN w:val="0"/>
        <w:spacing w:line="360" w:lineRule="auto"/>
        <w:rPr>
          <w:rFonts w:ascii="宋体" w:cs="宋体"/>
          <w:b/>
          <w:bCs/>
          <w:kern w:val="0"/>
        </w:rPr>
      </w:pPr>
      <w:r>
        <w:rPr>
          <w:rFonts w:ascii="宋体" w:hAnsi="宋体" w:cs="宋体"/>
          <w:b/>
          <w:bCs/>
          <w:kern w:val="0"/>
        </w:rPr>
        <w:t>16.</w:t>
      </w:r>
      <w:r>
        <w:rPr>
          <w:rFonts w:hint="eastAsia" w:ascii="宋体" w:hAnsi="宋体" w:cs="宋体"/>
          <w:b/>
          <w:bCs/>
          <w:kern w:val="0"/>
          <w:lang w:val="zh-CN"/>
        </w:rPr>
        <w:t>违约赔偿</w:t>
      </w:r>
    </w:p>
    <w:p>
      <w:pPr>
        <w:autoSpaceDE w:val="0"/>
        <w:autoSpaceDN w:val="0"/>
        <w:spacing w:line="360" w:lineRule="auto"/>
        <w:ind w:firstLine="480"/>
        <w:rPr>
          <w:rFonts w:ascii="宋体" w:cs="宋体"/>
          <w:kern w:val="0"/>
        </w:rPr>
      </w:pPr>
      <w:r>
        <w:rPr>
          <w:rFonts w:hint="eastAsia" w:ascii="宋体" w:hAnsi="宋体" w:cs="宋体"/>
          <w:kern w:val="0"/>
          <w:lang w:val="zh-CN"/>
        </w:rPr>
        <w:t>除不可抗力因素外，乙方没有按照合同规定的时间交货和提供服务，甲方可要求乙方支付违约金。违约金每日按合同总价款的千分之五计收。</w:t>
      </w:r>
    </w:p>
    <w:p>
      <w:pPr>
        <w:autoSpaceDE w:val="0"/>
        <w:autoSpaceDN w:val="0"/>
        <w:spacing w:line="360" w:lineRule="auto"/>
        <w:rPr>
          <w:rFonts w:ascii="宋体" w:cs="宋体"/>
          <w:b/>
          <w:bCs/>
          <w:kern w:val="0"/>
        </w:rPr>
      </w:pPr>
      <w:r>
        <w:rPr>
          <w:rFonts w:ascii="宋体" w:hAnsi="宋体" w:cs="宋体"/>
          <w:b/>
          <w:bCs/>
          <w:kern w:val="0"/>
        </w:rPr>
        <w:t>17.</w:t>
      </w:r>
      <w:r>
        <w:rPr>
          <w:rFonts w:hint="eastAsia" w:ascii="宋体" w:hAnsi="宋体" w:cs="宋体"/>
          <w:b/>
          <w:bCs/>
          <w:kern w:val="0"/>
          <w:lang w:val="zh-CN"/>
        </w:rPr>
        <w:t>不可抗力</w:t>
      </w:r>
    </w:p>
    <w:p>
      <w:pPr>
        <w:autoSpaceDE w:val="0"/>
        <w:autoSpaceDN w:val="0"/>
        <w:spacing w:line="360" w:lineRule="auto"/>
        <w:ind w:firstLine="480"/>
        <w:rPr>
          <w:rFonts w:ascii="宋体" w:cs="宋体"/>
          <w:kern w:val="0"/>
        </w:rPr>
      </w:pPr>
      <w:r>
        <w:rPr>
          <w:rFonts w:ascii="宋体" w:hAnsi="宋体" w:cs="宋体"/>
          <w:kern w:val="0"/>
        </w:rPr>
        <w:t xml:space="preserve">17.1 </w:t>
      </w:r>
      <w:r>
        <w:rPr>
          <w:rFonts w:hint="eastAsia" w:ascii="宋体" w:hAnsi="宋体" w:cs="宋体"/>
          <w:kern w:val="0"/>
          <w:lang w:val="zh-CN"/>
        </w:rPr>
        <w:t>双方中任何一方遭遇法律规定的不可抗力，致使合同履行受阻时，履行合同的期限应予延长，延长的期限应相当于不可抗力所影响的时间。</w:t>
      </w:r>
    </w:p>
    <w:p>
      <w:pPr>
        <w:autoSpaceDE w:val="0"/>
        <w:autoSpaceDN w:val="0"/>
        <w:spacing w:line="360" w:lineRule="auto"/>
        <w:ind w:firstLine="480"/>
        <w:rPr>
          <w:rFonts w:ascii="宋体" w:cs="宋体"/>
          <w:kern w:val="0"/>
        </w:rPr>
      </w:pPr>
      <w:r>
        <w:rPr>
          <w:rFonts w:ascii="宋体" w:hAnsi="宋体" w:cs="宋体"/>
          <w:kern w:val="0"/>
        </w:rPr>
        <w:t xml:space="preserve">17.2 </w:t>
      </w:r>
      <w:r>
        <w:rPr>
          <w:rFonts w:hint="eastAsia" w:ascii="宋体" w:hAnsi="宋体" w:cs="宋体"/>
          <w:kern w:val="0"/>
          <w:lang w:val="zh-CN"/>
        </w:rPr>
        <w:t>受事故影响的一方应在不可抗力的事故发生后以书面形式通知另一方。</w:t>
      </w:r>
    </w:p>
    <w:p>
      <w:pPr>
        <w:autoSpaceDE w:val="0"/>
        <w:autoSpaceDN w:val="0"/>
        <w:spacing w:line="360" w:lineRule="auto"/>
        <w:ind w:firstLine="480"/>
        <w:rPr>
          <w:rFonts w:ascii="宋体" w:cs="宋体"/>
          <w:kern w:val="0"/>
        </w:rPr>
      </w:pPr>
      <w:r>
        <w:rPr>
          <w:rFonts w:ascii="宋体" w:hAnsi="宋体" w:cs="宋体"/>
          <w:kern w:val="0"/>
        </w:rPr>
        <w:t xml:space="preserve">17.3 </w:t>
      </w:r>
      <w:r>
        <w:rPr>
          <w:rFonts w:hint="eastAsia" w:ascii="宋体" w:hAnsi="宋体" w:cs="宋体"/>
          <w:kern w:val="0"/>
          <w:lang w:val="zh-CN"/>
        </w:rPr>
        <w:t>不可抗力使合同的某些内容有变更必要的，双方应通过协商达成进一步履行合同的协议，因不可抗力致使合同不能履行的，合同终止。</w:t>
      </w:r>
    </w:p>
    <w:p>
      <w:pPr>
        <w:autoSpaceDE w:val="0"/>
        <w:autoSpaceDN w:val="0"/>
        <w:spacing w:line="360" w:lineRule="auto"/>
        <w:rPr>
          <w:rFonts w:ascii="宋体" w:cs="宋体"/>
          <w:b/>
          <w:bCs/>
          <w:kern w:val="0"/>
        </w:rPr>
      </w:pPr>
      <w:r>
        <w:rPr>
          <w:rFonts w:ascii="宋体" w:hAnsi="宋体" w:cs="宋体"/>
          <w:b/>
          <w:bCs/>
          <w:kern w:val="0"/>
        </w:rPr>
        <w:t>18.</w:t>
      </w:r>
      <w:r>
        <w:rPr>
          <w:rFonts w:hint="eastAsia" w:ascii="宋体" w:hAnsi="宋体" w:cs="宋体"/>
          <w:b/>
          <w:bCs/>
          <w:kern w:val="0"/>
          <w:lang w:val="zh-CN"/>
        </w:rPr>
        <w:t>税费</w:t>
      </w:r>
    </w:p>
    <w:p>
      <w:pPr>
        <w:autoSpaceDE w:val="0"/>
        <w:autoSpaceDN w:val="0"/>
        <w:spacing w:line="360" w:lineRule="auto"/>
        <w:ind w:firstLine="480"/>
        <w:rPr>
          <w:rFonts w:ascii="宋体" w:cs="宋体"/>
          <w:kern w:val="0"/>
        </w:rPr>
      </w:pPr>
      <w:r>
        <w:rPr>
          <w:rFonts w:hint="eastAsia" w:ascii="宋体" w:hAnsi="宋体" w:cs="宋体"/>
          <w:kern w:val="0"/>
          <w:lang w:val="zh-CN"/>
        </w:rPr>
        <w:t>与本合同有关的一切税费均由乙方承担。</w:t>
      </w:r>
    </w:p>
    <w:p>
      <w:pPr>
        <w:autoSpaceDE w:val="0"/>
        <w:autoSpaceDN w:val="0"/>
        <w:spacing w:line="360" w:lineRule="auto"/>
        <w:rPr>
          <w:rFonts w:ascii="宋体" w:cs="宋体"/>
          <w:b/>
          <w:bCs/>
          <w:kern w:val="0"/>
        </w:rPr>
      </w:pPr>
      <w:r>
        <w:rPr>
          <w:rFonts w:ascii="宋体" w:hAnsi="宋体" w:cs="宋体"/>
          <w:b/>
          <w:bCs/>
          <w:kern w:val="0"/>
        </w:rPr>
        <w:t>19.</w:t>
      </w:r>
      <w:r>
        <w:rPr>
          <w:rFonts w:hint="eastAsia" w:ascii="宋体" w:hAnsi="宋体" w:cs="宋体"/>
          <w:b/>
          <w:bCs/>
          <w:kern w:val="0"/>
          <w:lang w:val="zh-CN"/>
        </w:rPr>
        <w:t>合同争议的解决</w:t>
      </w:r>
    </w:p>
    <w:p>
      <w:pPr>
        <w:autoSpaceDE w:val="0"/>
        <w:autoSpaceDN w:val="0"/>
        <w:spacing w:line="360" w:lineRule="auto"/>
        <w:ind w:firstLine="480"/>
        <w:rPr>
          <w:rFonts w:ascii="宋体" w:cs="宋体"/>
          <w:kern w:val="0"/>
        </w:rPr>
      </w:pPr>
      <w:r>
        <w:rPr>
          <w:rFonts w:ascii="宋体" w:hAnsi="宋体" w:cs="宋体"/>
          <w:kern w:val="0"/>
        </w:rPr>
        <w:t xml:space="preserve">19.1 </w:t>
      </w:r>
      <w:r>
        <w:rPr>
          <w:rFonts w:hint="eastAsia" w:ascii="宋体" w:hAnsi="宋体" w:cs="宋体"/>
          <w:kern w:val="0"/>
          <w:lang w:val="zh-CN"/>
        </w:rPr>
        <w:t>甲方和乙方由于本合同的履行而发生任何争议时，双方可先通过协商解决。</w:t>
      </w:r>
    </w:p>
    <w:p>
      <w:pPr>
        <w:autoSpaceDE w:val="0"/>
        <w:autoSpaceDN w:val="0"/>
        <w:spacing w:line="360" w:lineRule="auto"/>
        <w:ind w:firstLine="480"/>
        <w:rPr>
          <w:rFonts w:ascii="宋体" w:cs="宋体"/>
          <w:kern w:val="0"/>
        </w:rPr>
      </w:pPr>
      <w:r>
        <w:rPr>
          <w:rFonts w:ascii="宋体" w:hAnsi="宋体" w:cs="宋体"/>
          <w:kern w:val="0"/>
        </w:rPr>
        <w:t xml:space="preserve">19.2 </w:t>
      </w:r>
      <w:r>
        <w:rPr>
          <w:rFonts w:hint="eastAsia" w:ascii="宋体" w:hAnsi="宋体" w:cs="宋体"/>
          <w:kern w:val="0"/>
          <w:lang w:val="zh-CN"/>
        </w:rPr>
        <w:t>任何一方不愿通过协商或通过协商仍不能解决争议，则双方中任何一方均应向甲方所在地人民法院起诉。</w:t>
      </w:r>
    </w:p>
    <w:p>
      <w:pPr>
        <w:autoSpaceDE w:val="0"/>
        <w:autoSpaceDN w:val="0"/>
        <w:spacing w:line="360" w:lineRule="auto"/>
        <w:rPr>
          <w:rFonts w:ascii="宋体" w:cs="宋体"/>
          <w:b/>
          <w:bCs/>
          <w:kern w:val="0"/>
        </w:rPr>
      </w:pPr>
      <w:r>
        <w:rPr>
          <w:rFonts w:ascii="宋体" w:hAnsi="宋体" w:cs="宋体"/>
          <w:b/>
          <w:bCs/>
          <w:kern w:val="0"/>
        </w:rPr>
        <w:t>20.</w:t>
      </w:r>
      <w:r>
        <w:rPr>
          <w:rFonts w:hint="eastAsia" w:ascii="宋体" w:hAnsi="宋体" w:cs="宋体"/>
          <w:b/>
          <w:bCs/>
          <w:kern w:val="0"/>
          <w:lang w:val="zh-CN"/>
        </w:rPr>
        <w:t>违约解除合同</w:t>
      </w:r>
    </w:p>
    <w:p>
      <w:pPr>
        <w:autoSpaceDE w:val="0"/>
        <w:autoSpaceDN w:val="0"/>
        <w:spacing w:line="360" w:lineRule="auto"/>
        <w:ind w:firstLine="480"/>
        <w:rPr>
          <w:rFonts w:ascii="宋体" w:cs="宋体"/>
          <w:kern w:val="0"/>
        </w:rPr>
      </w:pPr>
      <w:r>
        <w:rPr>
          <w:rFonts w:ascii="宋体" w:hAnsi="宋体" w:cs="宋体"/>
          <w:kern w:val="0"/>
        </w:rPr>
        <w:t xml:space="preserve">20.1 </w:t>
      </w:r>
      <w:r>
        <w:rPr>
          <w:rFonts w:hint="eastAsia" w:ascii="宋体" w:hAnsi="宋体" w:cs="宋体"/>
          <w:kern w:val="0"/>
          <w:lang w:val="zh-CN"/>
        </w:rPr>
        <w:t>出现下列情形之一的，视为乙方违约。甲方可向乙方发出书面通知，部分或全部终止合同，同时保留向乙方索赔的权利。</w:t>
      </w:r>
    </w:p>
    <w:p>
      <w:pPr>
        <w:autoSpaceDE w:val="0"/>
        <w:autoSpaceDN w:val="0"/>
        <w:spacing w:line="360" w:lineRule="auto"/>
        <w:ind w:firstLine="480"/>
        <w:rPr>
          <w:rFonts w:ascii="宋体" w:cs="宋体"/>
          <w:kern w:val="0"/>
        </w:rPr>
      </w:pPr>
      <w:r>
        <w:rPr>
          <w:rFonts w:ascii="宋体" w:hAnsi="宋体" w:cs="宋体"/>
          <w:kern w:val="0"/>
        </w:rPr>
        <w:t xml:space="preserve">20.1.1 </w:t>
      </w:r>
      <w:r>
        <w:rPr>
          <w:rFonts w:hint="eastAsia" w:ascii="宋体" w:hAnsi="宋体" w:cs="宋体"/>
          <w:kern w:val="0"/>
          <w:lang w:val="zh-CN"/>
        </w:rPr>
        <w:t>乙方未能在合同规定的限期或甲方同意延长的限期内，提供全部或部分货物的；</w:t>
      </w:r>
    </w:p>
    <w:p>
      <w:pPr>
        <w:autoSpaceDE w:val="0"/>
        <w:autoSpaceDN w:val="0"/>
        <w:spacing w:line="360" w:lineRule="auto"/>
        <w:ind w:firstLine="480"/>
        <w:rPr>
          <w:rFonts w:ascii="宋体" w:cs="宋体"/>
          <w:kern w:val="0"/>
        </w:rPr>
      </w:pPr>
      <w:r>
        <w:rPr>
          <w:rFonts w:ascii="宋体" w:hAnsi="宋体" w:cs="宋体"/>
          <w:kern w:val="0"/>
        </w:rPr>
        <w:t xml:space="preserve">20.1.2 </w:t>
      </w:r>
      <w:r>
        <w:rPr>
          <w:rFonts w:hint="eastAsia" w:ascii="宋体" w:hAnsi="宋体" w:cs="宋体"/>
          <w:kern w:val="0"/>
          <w:lang w:val="zh-CN"/>
        </w:rPr>
        <w:t>乙方未能履行合同规定的其它主要义务的；</w:t>
      </w:r>
    </w:p>
    <w:p>
      <w:pPr>
        <w:autoSpaceDE w:val="0"/>
        <w:autoSpaceDN w:val="0"/>
        <w:spacing w:line="360" w:lineRule="auto"/>
        <w:ind w:firstLine="480"/>
        <w:rPr>
          <w:rFonts w:ascii="宋体" w:cs="宋体"/>
          <w:kern w:val="0"/>
        </w:rPr>
      </w:pPr>
      <w:r>
        <w:rPr>
          <w:rFonts w:ascii="宋体" w:hAnsi="宋体" w:cs="宋体"/>
          <w:kern w:val="0"/>
        </w:rPr>
        <w:t xml:space="preserve">20.1.3 </w:t>
      </w:r>
      <w:r>
        <w:rPr>
          <w:rFonts w:hint="eastAsia" w:ascii="宋体" w:hAnsi="宋体" w:cs="宋体"/>
          <w:kern w:val="0"/>
          <w:lang w:val="zh-CN"/>
        </w:rPr>
        <w:t>乙方在本合同履行过程中有欺诈行为的。</w:t>
      </w:r>
    </w:p>
    <w:p>
      <w:pPr>
        <w:autoSpaceDE w:val="0"/>
        <w:autoSpaceDN w:val="0"/>
        <w:spacing w:line="360" w:lineRule="auto"/>
        <w:ind w:firstLine="480"/>
        <w:rPr>
          <w:rFonts w:ascii="宋体" w:cs="宋体"/>
          <w:kern w:val="0"/>
        </w:rPr>
      </w:pPr>
      <w:r>
        <w:rPr>
          <w:rFonts w:ascii="宋体" w:hAnsi="宋体" w:cs="宋体"/>
          <w:kern w:val="0"/>
        </w:rPr>
        <w:t xml:space="preserve">20.2 </w:t>
      </w:r>
      <w:r>
        <w:rPr>
          <w:rFonts w:hint="eastAsia" w:ascii="宋体" w:hAnsi="宋体" w:cs="宋体"/>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pPr>
        <w:autoSpaceDE w:val="0"/>
        <w:autoSpaceDN w:val="0"/>
        <w:spacing w:line="360" w:lineRule="auto"/>
        <w:rPr>
          <w:rFonts w:ascii="宋体" w:cs="宋体"/>
          <w:b/>
          <w:bCs/>
          <w:kern w:val="0"/>
        </w:rPr>
      </w:pPr>
      <w:r>
        <w:rPr>
          <w:rFonts w:ascii="宋体" w:hAnsi="宋体" w:cs="宋体"/>
          <w:b/>
          <w:bCs/>
          <w:kern w:val="0"/>
        </w:rPr>
        <w:t>21.</w:t>
      </w:r>
      <w:r>
        <w:rPr>
          <w:rFonts w:hint="eastAsia" w:ascii="宋体" w:hAnsi="宋体" w:cs="宋体"/>
          <w:b/>
          <w:bCs/>
          <w:kern w:val="0"/>
          <w:lang w:val="zh-CN"/>
        </w:rPr>
        <w:t>破产终止合同</w:t>
      </w:r>
    </w:p>
    <w:p>
      <w:pPr>
        <w:autoSpaceDE w:val="0"/>
        <w:autoSpaceDN w:val="0"/>
        <w:spacing w:line="360" w:lineRule="auto"/>
        <w:ind w:firstLine="480"/>
        <w:rPr>
          <w:rFonts w:ascii="宋体" w:cs="宋体"/>
          <w:kern w:val="0"/>
        </w:rPr>
      </w:pPr>
      <w:r>
        <w:rPr>
          <w:rFonts w:hint="eastAsia" w:ascii="宋体" w:hAnsi="宋体" w:cs="宋体"/>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pPr>
        <w:autoSpaceDE w:val="0"/>
        <w:autoSpaceDN w:val="0"/>
        <w:spacing w:line="360" w:lineRule="auto"/>
        <w:rPr>
          <w:rFonts w:ascii="宋体" w:cs="宋体"/>
          <w:b/>
          <w:bCs/>
          <w:kern w:val="0"/>
        </w:rPr>
      </w:pPr>
      <w:r>
        <w:rPr>
          <w:rFonts w:ascii="宋体" w:hAnsi="宋体" w:cs="宋体"/>
          <w:b/>
          <w:bCs/>
          <w:kern w:val="0"/>
        </w:rPr>
        <w:t>22.</w:t>
      </w:r>
      <w:r>
        <w:rPr>
          <w:rFonts w:hint="eastAsia" w:ascii="宋体" w:hAnsi="宋体" w:cs="宋体"/>
          <w:b/>
          <w:bCs/>
          <w:kern w:val="0"/>
          <w:lang w:val="zh-CN"/>
        </w:rPr>
        <w:t>转让和分包</w:t>
      </w:r>
    </w:p>
    <w:p>
      <w:pPr>
        <w:autoSpaceDE w:val="0"/>
        <w:autoSpaceDN w:val="0"/>
        <w:spacing w:line="360" w:lineRule="auto"/>
        <w:ind w:firstLine="360"/>
        <w:rPr>
          <w:rFonts w:ascii="宋体" w:cs="宋体"/>
          <w:kern w:val="0"/>
        </w:rPr>
      </w:pPr>
      <w:r>
        <w:rPr>
          <w:rFonts w:ascii="宋体" w:hAnsi="宋体" w:cs="宋体"/>
          <w:kern w:val="0"/>
        </w:rPr>
        <w:t xml:space="preserve">22.1 </w:t>
      </w:r>
      <w:r>
        <w:rPr>
          <w:rFonts w:hint="eastAsia" w:ascii="宋体" w:hAnsi="宋体" w:cs="宋体"/>
          <w:kern w:val="0"/>
          <w:lang w:val="zh-CN"/>
        </w:rPr>
        <w:t>政府采购合同不能转让。</w:t>
      </w:r>
    </w:p>
    <w:p>
      <w:pPr>
        <w:autoSpaceDE w:val="0"/>
        <w:autoSpaceDN w:val="0"/>
        <w:spacing w:line="360" w:lineRule="auto"/>
        <w:ind w:firstLine="360"/>
        <w:rPr>
          <w:rFonts w:ascii="宋体" w:cs="宋体"/>
          <w:kern w:val="0"/>
        </w:rPr>
      </w:pPr>
      <w:r>
        <w:rPr>
          <w:rFonts w:ascii="宋体" w:hAnsi="宋体" w:cs="宋体"/>
          <w:kern w:val="0"/>
        </w:rPr>
        <w:t xml:space="preserve">22.2 </w:t>
      </w:r>
      <w:r>
        <w:rPr>
          <w:rFonts w:hint="eastAsia" w:ascii="宋体" w:hAnsi="宋体" w:cs="宋体"/>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pPr>
        <w:autoSpaceDE w:val="0"/>
        <w:autoSpaceDN w:val="0"/>
        <w:spacing w:line="360" w:lineRule="auto"/>
        <w:rPr>
          <w:rFonts w:ascii="宋体" w:cs="宋体"/>
          <w:b/>
          <w:bCs/>
          <w:kern w:val="0"/>
        </w:rPr>
      </w:pPr>
      <w:r>
        <w:rPr>
          <w:rFonts w:ascii="宋体" w:hAnsi="宋体" w:cs="宋体"/>
          <w:b/>
          <w:bCs/>
          <w:kern w:val="0"/>
        </w:rPr>
        <w:t>23.</w:t>
      </w:r>
      <w:r>
        <w:rPr>
          <w:rFonts w:hint="eastAsia" w:ascii="宋体" w:hAnsi="宋体" w:cs="宋体"/>
          <w:b/>
          <w:bCs/>
          <w:kern w:val="0"/>
          <w:lang w:val="zh-CN"/>
        </w:rPr>
        <w:t>合同修改</w:t>
      </w:r>
    </w:p>
    <w:p>
      <w:pPr>
        <w:autoSpaceDE w:val="0"/>
        <w:autoSpaceDN w:val="0"/>
        <w:spacing w:line="360" w:lineRule="auto"/>
        <w:ind w:firstLine="488" w:firstLineChars="200"/>
        <w:rPr>
          <w:rFonts w:ascii="宋体" w:cs="宋体"/>
          <w:kern w:val="0"/>
        </w:rPr>
      </w:pPr>
      <w:r>
        <w:rPr>
          <w:rFonts w:hint="eastAsia" w:ascii="宋体" w:hAnsi="宋体" w:cs="宋体"/>
          <w:kern w:val="0"/>
        </w:rPr>
        <w:t>政府采购合同的双方当事人不得擅自变更、中止或者终止合同</w:t>
      </w:r>
    </w:p>
    <w:p>
      <w:pPr>
        <w:autoSpaceDE w:val="0"/>
        <w:autoSpaceDN w:val="0"/>
        <w:spacing w:line="360" w:lineRule="auto"/>
        <w:rPr>
          <w:rFonts w:ascii="宋体" w:cs="宋体"/>
          <w:b/>
          <w:bCs/>
          <w:kern w:val="0"/>
        </w:rPr>
      </w:pPr>
      <w:r>
        <w:rPr>
          <w:rFonts w:ascii="宋体" w:hAnsi="宋体" w:cs="宋体"/>
          <w:b/>
          <w:bCs/>
          <w:kern w:val="0"/>
        </w:rPr>
        <w:t>24.</w:t>
      </w:r>
      <w:r>
        <w:rPr>
          <w:rFonts w:hint="eastAsia" w:ascii="宋体" w:hAnsi="宋体" w:cs="宋体"/>
          <w:b/>
          <w:bCs/>
          <w:kern w:val="0"/>
          <w:lang w:val="zh-CN"/>
        </w:rPr>
        <w:t>通知</w:t>
      </w:r>
    </w:p>
    <w:p>
      <w:pPr>
        <w:autoSpaceDE w:val="0"/>
        <w:autoSpaceDN w:val="0"/>
        <w:spacing w:line="360" w:lineRule="auto"/>
        <w:ind w:firstLine="480"/>
        <w:rPr>
          <w:rFonts w:ascii="宋体" w:cs="宋体"/>
          <w:kern w:val="0"/>
        </w:rPr>
      </w:pPr>
      <w:r>
        <w:rPr>
          <w:rFonts w:hint="eastAsia" w:ascii="宋体" w:hAnsi="宋体" w:cs="宋体"/>
          <w:kern w:val="0"/>
          <w:lang w:val="zh-CN"/>
        </w:rPr>
        <w:t>本合同任何一方给另一方的通知，都应以书面形式发送，而另一方也应以书面形式确认并发送到对方明确的地址。</w:t>
      </w:r>
    </w:p>
    <w:p>
      <w:pPr>
        <w:autoSpaceDE w:val="0"/>
        <w:autoSpaceDN w:val="0"/>
        <w:spacing w:line="360" w:lineRule="auto"/>
        <w:rPr>
          <w:rFonts w:ascii="宋体" w:cs="宋体"/>
          <w:b/>
          <w:bCs/>
          <w:kern w:val="0"/>
        </w:rPr>
      </w:pPr>
      <w:r>
        <w:rPr>
          <w:rFonts w:ascii="宋体" w:hAnsi="宋体" w:cs="宋体"/>
          <w:b/>
          <w:bCs/>
          <w:kern w:val="0"/>
        </w:rPr>
        <w:t>25.</w:t>
      </w:r>
      <w:r>
        <w:rPr>
          <w:rFonts w:hint="eastAsia" w:ascii="宋体" w:hAnsi="宋体" w:cs="宋体"/>
          <w:b/>
          <w:bCs/>
          <w:kern w:val="0"/>
          <w:lang w:val="zh-CN"/>
        </w:rPr>
        <w:t>计量单位</w:t>
      </w:r>
    </w:p>
    <w:p>
      <w:pPr>
        <w:autoSpaceDE w:val="0"/>
        <w:autoSpaceDN w:val="0"/>
        <w:spacing w:line="360" w:lineRule="auto"/>
        <w:ind w:firstLine="480"/>
        <w:rPr>
          <w:rFonts w:ascii="宋体" w:cs="宋体"/>
          <w:kern w:val="0"/>
        </w:rPr>
      </w:pPr>
      <w:r>
        <w:rPr>
          <w:rFonts w:hint="eastAsia" w:ascii="宋体" w:hAnsi="宋体" w:cs="宋体"/>
          <w:kern w:val="0"/>
          <w:lang w:val="zh-CN"/>
        </w:rPr>
        <w:t>除技术规范中另有规定外</w:t>
      </w:r>
      <w:r>
        <w:rPr>
          <w:rFonts w:ascii="宋体" w:cs="宋体"/>
          <w:kern w:val="0"/>
        </w:rPr>
        <w:t>,</w:t>
      </w:r>
      <w:r>
        <w:rPr>
          <w:rFonts w:hint="eastAsia" w:ascii="宋体" w:hAnsi="宋体" w:cs="宋体"/>
          <w:kern w:val="0"/>
          <w:lang w:val="zh-CN"/>
        </w:rPr>
        <w:t>计量单位均使用国家法定计量单位。</w:t>
      </w:r>
    </w:p>
    <w:p>
      <w:pPr>
        <w:autoSpaceDE w:val="0"/>
        <w:autoSpaceDN w:val="0"/>
        <w:spacing w:line="360" w:lineRule="auto"/>
        <w:rPr>
          <w:rFonts w:ascii="宋体" w:cs="宋体"/>
          <w:b/>
          <w:bCs/>
          <w:kern w:val="0"/>
        </w:rPr>
      </w:pPr>
      <w:r>
        <w:rPr>
          <w:rFonts w:ascii="宋体" w:hAnsi="宋体" w:cs="宋体"/>
          <w:b/>
          <w:bCs/>
          <w:kern w:val="0"/>
        </w:rPr>
        <w:t>26.</w:t>
      </w:r>
      <w:r>
        <w:rPr>
          <w:rFonts w:hint="eastAsia" w:ascii="宋体" w:hAnsi="宋体" w:cs="宋体"/>
          <w:b/>
          <w:bCs/>
          <w:kern w:val="0"/>
          <w:lang w:val="zh-CN"/>
        </w:rPr>
        <w:t>适用法律</w:t>
      </w:r>
    </w:p>
    <w:p>
      <w:pPr>
        <w:autoSpaceDE w:val="0"/>
        <w:autoSpaceDN w:val="0"/>
        <w:spacing w:line="360" w:lineRule="auto"/>
        <w:ind w:firstLine="480"/>
      </w:pPr>
      <w:r>
        <w:rPr>
          <w:rFonts w:hint="eastAsia" w:ascii="宋体" w:hAnsi="宋体" w:cs="宋体"/>
          <w:kern w:val="0"/>
          <w:lang w:val="zh-CN"/>
        </w:rPr>
        <w:t>本合同按照中华人民共和国的相关法律进行解释。</w:t>
      </w:r>
      <w:bookmarkStart w:id="54" w:name="_Toc82441622"/>
    </w:p>
    <w:p>
      <w:pPr>
        <w:keepNext/>
        <w:keepLines/>
        <w:widowControl/>
        <w:snapToGrid w:val="0"/>
        <w:jc w:val="center"/>
        <w:outlineLvl w:val="0"/>
        <w:rPr>
          <w:rFonts w:ascii="宋体"/>
          <w:b/>
          <w:kern w:val="28"/>
          <w:sz w:val="36"/>
          <w:szCs w:val="20"/>
        </w:rPr>
      </w:pPr>
    </w:p>
    <w:p>
      <w:pPr>
        <w:keepNext/>
        <w:keepLines/>
        <w:widowControl/>
        <w:snapToGrid w:val="0"/>
        <w:jc w:val="center"/>
        <w:outlineLvl w:val="0"/>
        <w:rPr>
          <w:rFonts w:ascii="宋体"/>
          <w:b/>
          <w:kern w:val="28"/>
          <w:sz w:val="36"/>
          <w:szCs w:val="20"/>
        </w:rPr>
      </w:pPr>
    </w:p>
    <w:p>
      <w:pPr>
        <w:keepNext/>
        <w:keepLines/>
        <w:widowControl/>
        <w:snapToGrid w:val="0"/>
        <w:jc w:val="center"/>
        <w:outlineLvl w:val="0"/>
        <w:rPr>
          <w:rFonts w:ascii="宋体"/>
          <w:b/>
          <w:kern w:val="28"/>
          <w:sz w:val="36"/>
          <w:szCs w:val="20"/>
        </w:rPr>
      </w:pPr>
    </w:p>
    <w:p>
      <w:pPr>
        <w:pStyle w:val="20"/>
        <w:ind w:firstLine="214"/>
      </w:pPr>
    </w:p>
    <w:p>
      <w:pPr>
        <w:keepNext/>
        <w:keepLines/>
        <w:widowControl/>
        <w:snapToGrid w:val="0"/>
        <w:jc w:val="center"/>
        <w:outlineLvl w:val="0"/>
        <w:rPr>
          <w:rFonts w:ascii="宋体"/>
          <w:b/>
          <w:kern w:val="28"/>
          <w:sz w:val="36"/>
          <w:szCs w:val="20"/>
        </w:rPr>
      </w:pPr>
    </w:p>
    <w:p>
      <w:pPr>
        <w:pStyle w:val="20"/>
        <w:ind w:firstLine="214"/>
      </w:pPr>
    </w:p>
    <w:p>
      <w:pPr>
        <w:pStyle w:val="20"/>
        <w:ind w:firstLine="214"/>
      </w:pPr>
    </w:p>
    <w:p>
      <w:pPr>
        <w:pStyle w:val="20"/>
        <w:ind w:firstLine="0" w:firstLineChars="0"/>
      </w:pPr>
    </w:p>
    <w:p>
      <w:pPr>
        <w:pStyle w:val="19"/>
        <w:spacing w:before="0" w:after="0" w:line="360" w:lineRule="auto"/>
        <w:rPr>
          <w:rFonts w:ascii="宋体" w:hAnsi="宋体" w:cs="宋体"/>
          <w:color w:val="000000"/>
          <w:kern w:val="0"/>
          <w:lang w:val="zh-CN"/>
        </w:rPr>
      </w:pPr>
      <w:bookmarkStart w:id="55" w:name="_Toc435"/>
      <w:r>
        <w:rPr>
          <w:rFonts w:hint="eastAsia" w:ascii="宋体" w:hAnsi="宋体" w:cs="宋体"/>
          <w:szCs w:val="36"/>
          <w:lang w:val="zh-CN"/>
        </w:rPr>
        <w:t>第四部分  投标文件格式</w:t>
      </w:r>
      <w:bookmarkEnd w:id="55"/>
    </w:p>
    <w:p>
      <w:pPr>
        <w:pStyle w:val="19"/>
        <w:spacing w:before="0" w:after="0" w:line="360" w:lineRule="auto"/>
        <w:jc w:val="left"/>
        <w:outlineLvl w:val="1"/>
        <w:rPr>
          <w:rFonts w:ascii="宋体" w:hAnsi="宋体" w:cs="宋体"/>
        </w:rPr>
      </w:pPr>
      <w:bookmarkStart w:id="56" w:name="_Toc22115"/>
      <w:r>
        <w:rPr>
          <w:rFonts w:hint="eastAsia" w:ascii="宋体" w:hAnsi="宋体" w:cs="宋体"/>
          <w:sz w:val="30"/>
          <w:szCs w:val="30"/>
          <w:lang w:val="zh-CN"/>
        </w:rPr>
        <w:t>封面（上册）</w:t>
      </w:r>
      <w:bookmarkEnd w:id="56"/>
    </w:p>
    <w:p>
      <w:pPr>
        <w:autoSpaceDE w:val="0"/>
        <w:autoSpaceDN w:val="0"/>
        <w:spacing w:line="360" w:lineRule="auto"/>
        <w:jc w:val="right"/>
        <w:rPr>
          <w:rFonts w:ascii="宋体" w:hAnsi="宋体" w:cs="宋体"/>
          <w:b/>
          <w:bCs/>
          <w:kern w:val="0"/>
          <w:sz w:val="36"/>
          <w:szCs w:val="36"/>
        </w:rPr>
      </w:pPr>
      <w:r>
        <w:rPr>
          <w:rFonts w:hint="eastAsia" w:ascii="宋体" w:hAnsi="宋体" w:cs="宋体"/>
          <w:b/>
          <w:bCs/>
          <w:kern w:val="0"/>
          <w:sz w:val="36"/>
          <w:szCs w:val="36"/>
        </w:rPr>
        <w:t>正本/副本</w:t>
      </w:r>
    </w:p>
    <w:p>
      <w:pPr>
        <w:autoSpaceDE w:val="0"/>
        <w:autoSpaceDN w:val="0"/>
        <w:spacing w:line="360" w:lineRule="auto"/>
        <w:jc w:val="center"/>
        <w:rPr>
          <w:rFonts w:ascii="宋体" w:hAnsi="宋体" w:cs="宋体"/>
          <w:b/>
          <w:bCs/>
          <w:kern w:val="0"/>
          <w:sz w:val="52"/>
          <w:szCs w:val="52"/>
          <w:lang w:val="zh-CN"/>
        </w:rPr>
      </w:pPr>
      <w:r>
        <w:rPr>
          <w:rFonts w:hint="eastAsia" w:ascii="宋体" w:hAnsi="宋体" w:cs="宋体"/>
          <w:b/>
          <w:bCs/>
          <w:kern w:val="0"/>
          <w:sz w:val="52"/>
          <w:szCs w:val="52"/>
        </w:rPr>
        <w:t>大通县</w:t>
      </w:r>
      <w:r>
        <w:rPr>
          <w:rFonts w:hint="eastAsia" w:ascii="宋体" w:hAnsi="宋体" w:cs="宋体"/>
          <w:b/>
          <w:bCs/>
          <w:kern w:val="0"/>
          <w:sz w:val="52"/>
          <w:szCs w:val="52"/>
          <w:lang w:val="zh-CN"/>
        </w:rPr>
        <w:t>政府采购项目</w:t>
      </w:r>
    </w:p>
    <w:p>
      <w:pPr>
        <w:autoSpaceDE w:val="0"/>
        <w:autoSpaceDN w:val="0"/>
        <w:spacing w:line="360" w:lineRule="auto"/>
        <w:rPr>
          <w:rFonts w:ascii="宋体" w:hAnsi="宋体" w:cs="宋体"/>
          <w:kern w:val="0"/>
          <w:sz w:val="36"/>
          <w:szCs w:val="36"/>
        </w:rPr>
      </w:pPr>
    </w:p>
    <w:p>
      <w:pPr>
        <w:autoSpaceDE w:val="0"/>
        <w:autoSpaceDN w:val="0"/>
        <w:spacing w:line="360" w:lineRule="auto"/>
        <w:jc w:val="center"/>
        <w:rPr>
          <w:rFonts w:ascii="宋体" w:hAnsi="宋体" w:cs="宋体"/>
          <w:b/>
          <w:bCs/>
          <w:kern w:val="0"/>
          <w:sz w:val="72"/>
          <w:szCs w:val="72"/>
          <w:lang w:val="zh-CN"/>
        </w:rPr>
      </w:pPr>
      <w:r>
        <w:rPr>
          <w:rFonts w:hint="eastAsia" w:ascii="宋体" w:hAnsi="宋体" w:cs="宋体"/>
          <w:b/>
          <w:bCs/>
          <w:kern w:val="0"/>
          <w:sz w:val="72"/>
          <w:szCs w:val="72"/>
          <w:lang w:val="zh-CN"/>
        </w:rPr>
        <w:t>投</w:t>
      </w:r>
      <w:r>
        <w:rPr>
          <w:rFonts w:hint="eastAsia" w:ascii="宋体" w:hAnsi="宋体" w:cs="宋体"/>
          <w:b/>
          <w:bCs/>
          <w:kern w:val="0"/>
          <w:sz w:val="72"/>
          <w:szCs w:val="72"/>
        </w:rPr>
        <w:t xml:space="preserve"> </w:t>
      </w:r>
      <w:r>
        <w:rPr>
          <w:rFonts w:hint="eastAsia" w:ascii="宋体" w:hAnsi="宋体" w:cs="宋体"/>
          <w:b/>
          <w:bCs/>
          <w:kern w:val="0"/>
          <w:sz w:val="72"/>
          <w:szCs w:val="72"/>
          <w:lang w:val="zh-CN"/>
        </w:rPr>
        <w:t>标</w:t>
      </w:r>
      <w:r>
        <w:rPr>
          <w:rFonts w:hint="eastAsia" w:ascii="宋体" w:hAnsi="宋体" w:cs="宋体"/>
          <w:b/>
          <w:bCs/>
          <w:kern w:val="0"/>
          <w:sz w:val="72"/>
          <w:szCs w:val="72"/>
        </w:rPr>
        <w:t xml:space="preserve"> </w:t>
      </w:r>
      <w:r>
        <w:rPr>
          <w:rFonts w:hint="eastAsia" w:ascii="宋体" w:hAnsi="宋体" w:cs="宋体"/>
          <w:b/>
          <w:bCs/>
          <w:kern w:val="0"/>
          <w:sz w:val="72"/>
          <w:szCs w:val="72"/>
          <w:lang w:val="zh-CN"/>
        </w:rPr>
        <w:t>文</w:t>
      </w:r>
      <w:r>
        <w:rPr>
          <w:rFonts w:hint="eastAsia" w:ascii="宋体" w:hAnsi="宋体" w:cs="宋体"/>
          <w:b/>
          <w:bCs/>
          <w:kern w:val="0"/>
          <w:sz w:val="72"/>
          <w:szCs w:val="72"/>
        </w:rPr>
        <w:t xml:space="preserve"> </w:t>
      </w:r>
      <w:r>
        <w:rPr>
          <w:rFonts w:hint="eastAsia" w:ascii="宋体" w:hAnsi="宋体" w:cs="宋体"/>
          <w:b/>
          <w:bCs/>
          <w:kern w:val="0"/>
          <w:sz w:val="72"/>
          <w:szCs w:val="72"/>
          <w:lang w:val="zh-CN"/>
        </w:rPr>
        <w:t>件</w:t>
      </w:r>
    </w:p>
    <w:p>
      <w:pPr>
        <w:autoSpaceDE w:val="0"/>
        <w:autoSpaceDN w:val="0"/>
        <w:spacing w:line="360" w:lineRule="auto"/>
        <w:jc w:val="center"/>
        <w:rPr>
          <w:rFonts w:ascii="宋体" w:hAnsi="宋体" w:cs="宋体"/>
          <w:b/>
          <w:bCs/>
          <w:kern w:val="0"/>
          <w:sz w:val="36"/>
          <w:szCs w:val="36"/>
          <w:lang w:val="zh-CN"/>
        </w:rPr>
      </w:pPr>
      <w:r>
        <w:rPr>
          <w:rFonts w:hint="eastAsia" w:ascii="宋体" w:hAnsi="宋体" w:cs="宋体"/>
          <w:b/>
          <w:bCs/>
          <w:sz w:val="36"/>
          <w:szCs w:val="36"/>
          <w:lang w:val="zh-CN"/>
        </w:rPr>
        <w:t>（上册）</w:t>
      </w:r>
    </w:p>
    <w:p>
      <w:pPr>
        <w:autoSpaceDE w:val="0"/>
        <w:autoSpaceDN w:val="0"/>
        <w:spacing w:line="360" w:lineRule="auto"/>
        <w:jc w:val="center"/>
        <w:rPr>
          <w:rFonts w:ascii="宋体" w:hAnsi="宋体" w:cs="宋体"/>
          <w:kern w:val="0"/>
          <w:sz w:val="36"/>
          <w:szCs w:val="36"/>
        </w:rPr>
      </w:pPr>
      <w:r>
        <w:rPr>
          <w:rFonts w:hint="eastAsia" w:ascii="宋体" w:hAnsi="宋体" w:cs="宋体"/>
          <w:b/>
          <w:bCs/>
          <w:sz w:val="36"/>
          <w:szCs w:val="36"/>
          <w:lang w:val="zh-CN"/>
        </w:rPr>
        <w:t>（资格</w:t>
      </w:r>
      <w:r>
        <w:rPr>
          <w:rFonts w:hint="eastAsia" w:ascii="宋体" w:hAnsi="宋体" w:cs="宋体"/>
          <w:b/>
          <w:bCs/>
          <w:sz w:val="36"/>
          <w:szCs w:val="36"/>
        </w:rPr>
        <w:t>性</w:t>
      </w:r>
      <w:r>
        <w:rPr>
          <w:rFonts w:hint="eastAsia" w:ascii="宋体" w:hAnsi="宋体" w:cs="宋体"/>
          <w:b/>
          <w:bCs/>
          <w:sz w:val="36"/>
          <w:szCs w:val="36"/>
          <w:lang w:val="zh-CN"/>
        </w:rPr>
        <w:t>审查文件）</w:t>
      </w:r>
    </w:p>
    <w:p>
      <w:pPr>
        <w:autoSpaceDE w:val="0"/>
        <w:autoSpaceDN w:val="0"/>
        <w:spacing w:line="360" w:lineRule="auto"/>
        <w:rPr>
          <w:rFonts w:ascii="宋体" w:hAnsi="宋体" w:cs="宋体"/>
          <w:b/>
          <w:bCs/>
          <w:kern w:val="0"/>
          <w:sz w:val="36"/>
          <w:szCs w:val="36"/>
        </w:rPr>
      </w:pPr>
      <w:r>
        <w:rPr>
          <w:rFonts w:hint="eastAsia" w:ascii="宋体" w:hAnsi="宋体" w:cs="宋体"/>
          <w:b/>
          <w:bCs/>
          <w:kern w:val="0"/>
          <w:sz w:val="36"/>
          <w:szCs w:val="36"/>
          <w:lang w:val="zh-CN"/>
        </w:rPr>
        <w:t>采购项目编号：</w:t>
      </w:r>
    </w:p>
    <w:p>
      <w:pPr>
        <w:autoSpaceDE w:val="0"/>
        <w:autoSpaceDN w:val="0"/>
        <w:spacing w:line="360" w:lineRule="auto"/>
        <w:rPr>
          <w:rFonts w:ascii="宋体" w:hAnsi="宋体" w:cs="宋体"/>
          <w:b/>
          <w:bCs/>
          <w:kern w:val="0"/>
          <w:sz w:val="36"/>
          <w:szCs w:val="36"/>
        </w:rPr>
      </w:pPr>
      <w:r>
        <w:rPr>
          <w:rFonts w:hint="eastAsia" w:ascii="宋体" w:hAnsi="宋体" w:cs="宋体"/>
          <w:b/>
          <w:bCs/>
          <w:kern w:val="0"/>
          <w:sz w:val="36"/>
          <w:szCs w:val="36"/>
          <w:lang w:val="zh-CN"/>
        </w:rPr>
        <w:t>采购项目名称</w:t>
      </w:r>
      <w:r>
        <w:rPr>
          <w:rFonts w:hint="eastAsia" w:ascii="宋体" w:hAnsi="宋体" w:cs="宋体"/>
          <w:b/>
          <w:bCs/>
          <w:kern w:val="0"/>
          <w:sz w:val="36"/>
          <w:szCs w:val="36"/>
        </w:rPr>
        <w:t>：</w:t>
      </w:r>
    </w:p>
    <w:p>
      <w:pPr>
        <w:autoSpaceDE w:val="0"/>
        <w:autoSpaceDN w:val="0"/>
        <w:spacing w:line="360" w:lineRule="auto"/>
        <w:rPr>
          <w:rFonts w:ascii="宋体" w:hAnsi="宋体" w:cs="宋体"/>
          <w:b/>
          <w:bCs/>
          <w:kern w:val="0"/>
          <w:sz w:val="36"/>
          <w:szCs w:val="36"/>
          <w:lang w:val="zh-CN"/>
        </w:rPr>
      </w:pPr>
      <w:r>
        <w:rPr>
          <w:rFonts w:hint="eastAsia" w:ascii="宋体" w:hAnsi="宋体" w:cs="宋体"/>
          <w:b/>
          <w:bCs/>
          <w:kern w:val="0"/>
          <w:sz w:val="36"/>
          <w:szCs w:val="36"/>
          <w:lang w:val="zh-CN"/>
        </w:rPr>
        <w:t>采购项目包号：</w:t>
      </w:r>
    </w:p>
    <w:p>
      <w:pPr>
        <w:autoSpaceDE w:val="0"/>
        <w:autoSpaceDN w:val="0"/>
        <w:spacing w:line="360" w:lineRule="auto"/>
        <w:rPr>
          <w:rFonts w:ascii="宋体" w:hAnsi="宋体" w:cs="宋体"/>
          <w:b/>
          <w:bCs/>
          <w:kern w:val="0"/>
          <w:sz w:val="36"/>
          <w:szCs w:val="36"/>
        </w:rPr>
      </w:pPr>
    </w:p>
    <w:p>
      <w:pPr>
        <w:autoSpaceDE w:val="0"/>
        <w:autoSpaceDN w:val="0"/>
        <w:spacing w:line="360" w:lineRule="auto"/>
        <w:rPr>
          <w:rFonts w:ascii="宋体" w:hAnsi="宋体" w:cs="宋体"/>
          <w:b/>
          <w:bCs/>
          <w:kern w:val="0"/>
          <w:sz w:val="36"/>
          <w:szCs w:val="36"/>
        </w:rPr>
      </w:pPr>
      <w:r>
        <w:rPr>
          <w:rFonts w:hint="eastAsia" w:ascii="宋体" w:hAnsi="宋体" w:cs="宋体"/>
          <w:b/>
          <w:bCs/>
          <w:kern w:val="0"/>
          <w:sz w:val="36"/>
          <w:szCs w:val="36"/>
        </w:rPr>
        <w:t xml:space="preserve">    </w:t>
      </w:r>
      <w:r>
        <w:rPr>
          <w:rFonts w:hint="eastAsia" w:ascii="宋体" w:hAnsi="宋体" w:cs="宋体"/>
          <w:b/>
          <w:bCs/>
          <w:kern w:val="0"/>
          <w:sz w:val="36"/>
          <w:szCs w:val="36"/>
          <w:lang w:val="zh-CN"/>
        </w:rPr>
        <w:t>投标人：</w:t>
      </w:r>
      <w:r>
        <w:rPr>
          <w:rFonts w:hint="eastAsia" w:ascii="宋体" w:hAnsi="宋体" w:cs="宋体"/>
          <w:b/>
          <w:bCs/>
          <w:kern w:val="0"/>
          <w:sz w:val="36"/>
          <w:szCs w:val="36"/>
          <w:u w:val="single"/>
        </w:rPr>
        <w:t xml:space="preserve">                          </w:t>
      </w:r>
      <w:r>
        <w:rPr>
          <w:rFonts w:hint="eastAsia" w:ascii="宋体" w:hAnsi="宋体" w:cs="宋体"/>
          <w:b/>
          <w:bCs/>
          <w:kern w:val="0"/>
          <w:sz w:val="36"/>
          <w:szCs w:val="36"/>
        </w:rPr>
        <w:t>（</w:t>
      </w:r>
      <w:r>
        <w:rPr>
          <w:rFonts w:hint="eastAsia" w:ascii="宋体" w:hAnsi="宋体" w:cs="宋体"/>
          <w:b/>
          <w:bCs/>
          <w:kern w:val="0"/>
          <w:sz w:val="36"/>
          <w:szCs w:val="36"/>
          <w:lang w:val="zh-CN"/>
        </w:rPr>
        <w:t>公章）</w:t>
      </w:r>
    </w:p>
    <w:p>
      <w:pPr>
        <w:autoSpaceDE w:val="0"/>
        <w:autoSpaceDN w:val="0"/>
        <w:spacing w:line="360" w:lineRule="auto"/>
        <w:rPr>
          <w:rFonts w:ascii="宋体" w:hAnsi="宋体" w:cs="宋体"/>
          <w:b/>
          <w:bCs/>
          <w:kern w:val="0"/>
          <w:sz w:val="36"/>
          <w:szCs w:val="36"/>
        </w:rPr>
      </w:pPr>
      <w:r>
        <w:rPr>
          <w:rFonts w:hint="eastAsia" w:ascii="宋体" w:hAnsi="宋体" w:cs="宋体"/>
          <w:b/>
          <w:bCs/>
          <w:kern w:val="0"/>
          <w:sz w:val="36"/>
          <w:szCs w:val="36"/>
        </w:rPr>
        <w:t xml:space="preserve">    </w:t>
      </w:r>
      <w:r>
        <w:rPr>
          <w:rFonts w:hint="eastAsia" w:ascii="宋体" w:hAnsi="宋体" w:cs="宋体"/>
          <w:b/>
          <w:bCs/>
          <w:kern w:val="0"/>
          <w:sz w:val="36"/>
          <w:szCs w:val="36"/>
          <w:lang w:val="zh-CN"/>
        </w:rPr>
        <w:t>法定代表人或委托代理人：</w:t>
      </w:r>
      <w:r>
        <w:rPr>
          <w:rFonts w:hint="eastAsia" w:ascii="宋体" w:hAnsi="宋体" w:cs="宋体"/>
          <w:b/>
          <w:bCs/>
          <w:kern w:val="0"/>
          <w:sz w:val="36"/>
          <w:szCs w:val="36"/>
          <w:u w:val="single"/>
        </w:rPr>
        <w:t xml:space="preserve">     </w:t>
      </w:r>
      <w:r>
        <w:rPr>
          <w:rFonts w:hint="eastAsia" w:ascii="宋体" w:hAnsi="宋体" w:cs="宋体"/>
          <w:b/>
          <w:bCs/>
          <w:kern w:val="0"/>
          <w:sz w:val="36"/>
          <w:szCs w:val="36"/>
          <w:lang w:val="zh-CN"/>
        </w:rPr>
        <w:t>（签字或盖章）</w:t>
      </w:r>
    </w:p>
    <w:p>
      <w:pPr>
        <w:autoSpaceDE w:val="0"/>
        <w:autoSpaceDN w:val="0"/>
        <w:spacing w:line="360" w:lineRule="auto"/>
        <w:rPr>
          <w:rFonts w:ascii="宋体" w:hAnsi="宋体" w:cs="宋体"/>
          <w:b/>
          <w:bCs/>
          <w:kern w:val="0"/>
          <w:sz w:val="36"/>
          <w:szCs w:val="36"/>
          <w:lang w:val="zh-CN"/>
        </w:rPr>
      </w:pPr>
      <w:r>
        <w:rPr>
          <w:rFonts w:hint="eastAsia" w:ascii="宋体" w:hAnsi="宋体" w:cs="宋体"/>
          <w:b/>
          <w:bCs/>
          <w:kern w:val="0"/>
          <w:sz w:val="36"/>
          <w:szCs w:val="36"/>
        </w:rPr>
        <w:t xml:space="preserve">                    </w:t>
      </w:r>
      <w:r>
        <w:rPr>
          <w:rFonts w:hint="eastAsia" w:ascii="宋体" w:hAnsi="宋体" w:cs="宋体"/>
          <w:b/>
          <w:bCs/>
          <w:kern w:val="0"/>
          <w:sz w:val="36"/>
          <w:szCs w:val="36"/>
          <w:lang w:val="zh-CN"/>
        </w:rPr>
        <w:t>年</w:t>
      </w:r>
      <w:r>
        <w:rPr>
          <w:rFonts w:hint="eastAsia" w:ascii="宋体" w:hAnsi="宋体" w:cs="宋体"/>
          <w:b/>
          <w:bCs/>
          <w:kern w:val="0"/>
          <w:sz w:val="36"/>
          <w:szCs w:val="36"/>
        </w:rPr>
        <w:t xml:space="preserve">    </w:t>
      </w:r>
      <w:r>
        <w:rPr>
          <w:rFonts w:hint="eastAsia" w:ascii="宋体" w:hAnsi="宋体" w:cs="宋体"/>
          <w:b/>
          <w:bCs/>
          <w:kern w:val="0"/>
          <w:sz w:val="36"/>
          <w:szCs w:val="36"/>
          <w:lang w:val="zh-CN"/>
        </w:rPr>
        <w:t>月</w:t>
      </w:r>
      <w:r>
        <w:rPr>
          <w:rFonts w:hint="eastAsia" w:ascii="宋体" w:hAnsi="宋体" w:cs="宋体"/>
          <w:b/>
          <w:bCs/>
          <w:kern w:val="0"/>
          <w:sz w:val="36"/>
          <w:szCs w:val="36"/>
        </w:rPr>
        <w:t xml:space="preserve">    </w:t>
      </w:r>
      <w:r>
        <w:rPr>
          <w:rFonts w:hint="eastAsia" w:ascii="宋体" w:hAnsi="宋体" w:cs="宋体"/>
          <w:b/>
          <w:bCs/>
          <w:kern w:val="0"/>
          <w:sz w:val="36"/>
          <w:szCs w:val="36"/>
          <w:lang w:val="zh-CN"/>
        </w:rPr>
        <w:t>日</w:t>
      </w:r>
    </w:p>
    <w:p>
      <w:pPr>
        <w:pStyle w:val="19"/>
        <w:spacing w:before="0" w:after="0" w:line="360" w:lineRule="auto"/>
        <w:jc w:val="left"/>
        <w:outlineLvl w:val="1"/>
        <w:rPr>
          <w:rFonts w:ascii="宋体" w:hAnsi="宋体" w:cs="宋体"/>
          <w:lang w:val="zh-CN"/>
        </w:rPr>
      </w:pPr>
      <w:r>
        <w:rPr>
          <w:rFonts w:hint="eastAsia" w:ascii="宋体" w:hAnsi="宋体" w:cs="宋体"/>
          <w:b w:val="0"/>
          <w:bCs w:val="0"/>
          <w:kern w:val="0"/>
          <w:lang w:val="zh-CN"/>
        </w:rPr>
        <w:br w:type="page"/>
      </w:r>
      <w:bookmarkStart w:id="57" w:name="_Toc21613"/>
      <w:r>
        <w:rPr>
          <w:rFonts w:hint="eastAsia" w:ascii="宋体" w:hAnsi="宋体" w:cs="宋体"/>
          <w:sz w:val="30"/>
          <w:szCs w:val="30"/>
          <w:lang w:val="zh-CN"/>
        </w:rPr>
        <w:t>目录（上册）</w:t>
      </w:r>
      <w:bookmarkEnd w:id="57"/>
    </w:p>
    <w:p>
      <w:pPr>
        <w:numPr>
          <w:ilvl w:val="0"/>
          <w:numId w:val="7"/>
        </w:numPr>
        <w:autoSpaceDE w:val="0"/>
        <w:autoSpaceDN w:val="0"/>
        <w:spacing w:line="360" w:lineRule="auto"/>
        <w:rPr>
          <w:rFonts w:ascii="宋体" w:hAnsi="宋体" w:cs="宋体"/>
          <w:kern w:val="0"/>
          <w:lang w:val="zh-CN"/>
        </w:rPr>
      </w:pPr>
      <w:r>
        <w:rPr>
          <w:rFonts w:hint="eastAsia" w:ascii="宋体" w:hAnsi="宋体" w:cs="宋体"/>
          <w:kern w:val="0"/>
          <w:lang w:val="zh-CN"/>
        </w:rPr>
        <w:t>投标函……………………………………………………………所在页码</w:t>
      </w:r>
    </w:p>
    <w:p>
      <w:pPr>
        <w:numPr>
          <w:ilvl w:val="0"/>
          <w:numId w:val="7"/>
        </w:numPr>
        <w:autoSpaceDE w:val="0"/>
        <w:autoSpaceDN w:val="0"/>
        <w:spacing w:line="360" w:lineRule="auto"/>
        <w:rPr>
          <w:rFonts w:ascii="宋体" w:hAnsi="宋体" w:cs="宋体"/>
          <w:kern w:val="0"/>
          <w:lang w:val="zh-CN"/>
        </w:rPr>
      </w:pPr>
      <w:r>
        <w:rPr>
          <w:rFonts w:hint="eastAsia" w:ascii="宋体" w:hAnsi="宋体" w:cs="宋体"/>
          <w:kern w:val="0"/>
          <w:lang w:val="zh-CN"/>
        </w:rPr>
        <w:t>法定代表人证明书………………………………………………所在页码</w:t>
      </w:r>
    </w:p>
    <w:p>
      <w:pPr>
        <w:numPr>
          <w:ilvl w:val="0"/>
          <w:numId w:val="7"/>
        </w:numPr>
        <w:autoSpaceDE w:val="0"/>
        <w:autoSpaceDN w:val="0"/>
        <w:spacing w:line="360" w:lineRule="auto"/>
        <w:rPr>
          <w:rFonts w:ascii="宋体" w:hAnsi="宋体" w:cs="宋体"/>
          <w:kern w:val="0"/>
          <w:lang w:val="zh-CN"/>
        </w:rPr>
      </w:pPr>
      <w:r>
        <w:rPr>
          <w:rFonts w:hint="eastAsia" w:ascii="宋体" w:hAnsi="宋体" w:cs="宋体"/>
          <w:kern w:val="0"/>
          <w:lang w:val="zh-CN"/>
        </w:rPr>
        <w:t>法定代表人授权书………………………………………………所在页码</w:t>
      </w:r>
    </w:p>
    <w:p>
      <w:pPr>
        <w:numPr>
          <w:ilvl w:val="0"/>
          <w:numId w:val="7"/>
        </w:numPr>
        <w:autoSpaceDE w:val="0"/>
        <w:autoSpaceDN w:val="0"/>
        <w:spacing w:line="360" w:lineRule="auto"/>
        <w:rPr>
          <w:rFonts w:ascii="宋体" w:hAnsi="宋体" w:cs="宋体"/>
          <w:kern w:val="0"/>
          <w:lang w:val="zh-CN"/>
        </w:rPr>
      </w:pPr>
      <w:r>
        <w:rPr>
          <w:rFonts w:hint="eastAsia" w:ascii="宋体" w:hAnsi="宋体" w:cs="宋体"/>
          <w:kern w:val="0"/>
          <w:lang w:val="zh-CN"/>
        </w:rPr>
        <w:t>投标人承诺函……………………………………………………所在页码</w:t>
      </w:r>
    </w:p>
    <w:p>
      <w:pPr>
        <w:numPr>
          <w:ilvl w:val="0"/>
          <w:numId w:val="7"/>
        </w:numPr>
        <w:autoSpaceDE w:val="0"/>
        <w:autoSpaceDN w:val="0"/>
        <w:spacing w:line="360" w:lineRule="auto"/>
        <w:rPr>
          <w:rFonts w:ascii="宋体" w:hAnsi="宋体" w:cs="宋体"/>
          <w:kern w:val="0"/>
          <w:lang w:val="zh-CN"/>
        </w:rPr>
      </w:pPr>
      <w:r>
        <w:rPr>
          <w:rFonts w:hint="eastAsia" w:ascii="宋体" w:hAnsi="宋体" w:cs="宋体"/>
          <w:kern w:val="0"/>
          <w:lang w:val="zh-CN"/>
        </w:rPr>
        <w:t>投标人诚信承诺书………………………………………………所在页码</w:t>
      </w:r>
    </w:p>
    <w:p>
      <w:pPr>
        <w:numPr>
          <w:ilvl w:val="0"/>
          <w:numId w:val="7"/>
        </w:numPr>
        <w:autoSpaceDE w:val="0"/>
        <w:autoSpaceDN w:val="0"/>
        <w:spacing w:line="360" w:lineRule="auto"/>
        <w:rPr>
          <w:rFonts w:ascii="宋体" w:hAnsi="宋体" w:cs="宋体"/>
          <w:kern w:val="0"/>
          <w:lang w:val="zh-CN"/>
        </w:rPr>
      </w:pPr>
      <w:r>
        <w:rPr>
          <w:rFonts w:hint="eastAsia" w:ascii="宋体" w:hAnsi="宋体" w:cs="宋体"/>
          <w:kern w:val="0"/>
          <w:lang w:val="zh-CN"/>
        </w:rPr>
        <w:t>资格证明材料……………………………………………………所在页码</w:t>
      </w:r>
    </w:p>
    <w:p>
      <w:pPr>
        <w:numPr>
          <w:ilvl w:val="0"/>
          <w:numId w:val="7"/>
        </w:numPr>
        <w:autoSpaceDE w:val="0"/>
        <w:autoSpaceDN w:val="0"/>
        <w:spacing w:line="360" w:lineRule="auto"/>
        <w:rPr>
          <w:rFonts w:ascii="宋体" w:hAnsi="宋体" w:cs="宋体"/>
          <w:kern w:val="0"/>
          <w:lang w:val="zh-CN"/>
        </w:rPr>
      </w:pPr>
      <w:r>
        <w:rPr>
          <w:rFonts w:hint="eastAsia" w:ascii="宋体" w:hAnsi="宋体" w:cs="宋体"/>
          <w:kern w:val="0"/>
          <w:lang w:val="zh-CN"/>
        </w:rPr>
        <w:t>财务状况报告，依法缴纳税收和社会保障资金的相关材料…所在页码</w:t>
      </w:r>
    </w:p>
    <w:p>
      <w:pPr>
        <w:numPr>
          <w:ilvl w:val="0"/>
          <w:numId w:val="7"/>
        </w:numPr>
        <w:autoSpaceDE w:val="0"/>
        <w:autoSpaceDN w:val="0"/>
        <w:spacing w:line="360" w:lineRule="auto"/>
        <w:rPr>
          <w:rFonts w:ascii="宋体" w:hAnsi="宋体" w:cs="宋体"/>
          <w:kern w:val="0"/>
          <w:lang w:val="zh-CN"/>
        </w:rPr>
      </w:pPr>
      <w:r>
        <w:rPr>
          <w:rFonts w:hint="eastAsia" w:ascii="宋体" w:hAnsi="宋体" w:cs="宋体"/>
          <w:kern w:val="0"/>
          <w:lang w:val="zh-CN"/>
        </w:rPr>
        <w:t>具备履行合同所必需的设备和专业技术能力的证明材料……所在页码</w:t>
      </w:r>
    </w:p>
    <w:p>
      <w:pPr>
        <w:numPr>
          <w:ilvl w:val="0"/>
          <w:numId w:val="7"/>
        </w:numPr>
        <w:autoSpaceDE w:val="0"/>
        <w:autoSpaceDN w:val="0"/>
        <w:spacing w:line="360" w:lineRule="auto"/>
        <w:rPr>
          <w:rFonts w:ascii="宋体" w:hAnsi="宋体" w:cs="宋体"/>
          <w:kern w:val="0"/>
          <w:lang w:val="zh-CN"/>
        </w:rPr>
      </w:pPr>
      <w:r>
        <w:rPr>
          <w:rFonts w:hint="eastAsia" w:ascii="宋体" w:hAnsi="宋体" w:cs="宋体"/>
          <w:kern w:val="0"/>
          <w:lang w:val="zh-CN"/>
        </w:rPr>
        <w:t>无重大违法记录声明……………………………………………所在页码</w:t>
      </w:r>
    </w:p>
    <w:p>
      <w:pPr>
        <w:autoSpaceDE w:val="0"/>
        <w:autoSpaceDN w:val="0"/>
        <w:spacing w:line="360" w:lineRule="auto"/>
        <w:rPr>
          <w:rFonts w:ascii="宋体" w:hAnsi="宋体" w:cs="宋体"/>
          <w:kern w:val="0"/>
          <w:lang w:val="zh-CN"/>
        </w:rPr>
      </w:pPr>
      <w:r>
        <w:rPr>
          <w:rFonts w:hint="eastAsia"/>
          <w:lang w:val="zh-CN"/>
        </w:rPr>
        <w:t>（10）投标保证金证明</w:t>
      </w:r>
      <w:r>
        <w:rPr>
          <w:rFonts w:hint="eastAsia"/>
        </w:rPr>
        <w:t xml:space="preserve"> </w:t>
      </w:r>
      <w:r>
        <w:rPr>
          <w:rFonts w:hint="eastAsia" w:ascii="宋体" w:hAnsi="宋体" w:cs="宋体"/>
          <w:kern w:val="0"/>
          <w:lang w:val="zh-CN"/>
        </w:rPr>
        <w:t>………………………………………………所在页码</w:t>
      </w:r>
    </w:p>
    <w:p>
      <w:pPr>
        <w:pStyle w:val="59"/>
        <w:rPr>
          <w:lang w:val="zh-CN"/>
        </w:rPr>
      </w:pPr>
    </w:p>
    <w:p>
      <w:pPr>
        <w:pStyle w:val="19"/>
        <w:spacing w:before="0" w:after="0" w:line="360" w:lineRule="auto"/>
        <w:jc w:val="left"/>
        <w:outlineLvl w:val="1"/>
        <w:rPr>
          <w:rFonts w:ascii="宋体" w:hAnsi="宋体" w:cs="宋体"/>
          <w:kern w:val="0"/>
          <w:sz w:val="28"/>
          <w:szCs w:val="28"/>
          <w:lang w:val="zh-CN"/>
        </w:rPr>
      </w:pPr>
      <w:r>
        <w:rPr>
          <w:rFonts w:hint="eastAsia" w:ascii="宋体" w:hAnsi="宋体" w:cs="宋体"/>
          <w:sz w:val="30"/>
          <w:szCs w:val="30"/>
          <w:lang w:val="zh-CN"/>
        </w:rPr>
        <w:br w:type="page"/>
      </w:r>
      <w:bookmarkStart w:id="58" w:name="_Toc9264"/>
      <w:r>
        <w:rPr>
          <w:rFonts w:hint="eastAsia" w:ascii="宋体" w:hAnsi="宋体" w:cs="宋体"/>
          <w:sz w:val="30"/>
          <w:szCs w:val="30"/>
        </w:rPr>
        <w:t>（1）</w:t>
      </w:r>
      <w:r>
        <w:rPr>
          <w:rFonts w:hint="eastAsia" w:ascii="宋体" w:hAnsi="宋体" w:cs="宋体"/>
          <w:sz w:val="30"/>
          <w:szCs w:val="30"/>
          <w:lang w:val="zh-CN"/>
        </w:rPr>
        <w:t>投标函</w:t>
      </w:r>
      <w:bookmarkEnd w:id="58"/>
    </w:p>
    <w:p>
      <w:pPr>
        <w:autoSpaceDE w:val="0"/>
        <w:autoSpaceDN w:val="0"/>
        <w:spacing w:line="360" w:lineRule="auto"/>
        <w:jc w:val="center"/>
        <w:rPr>
          <w:rFonts w:ascii="宋体" w:hAnsi="宋体" w:cs="宋体"/>
          <w:b/>
          <w:bCs/>
          <w:kern w:val="0"/>
          <w:sz w:val="28"/>
          <w:szCs w:val="28"/>
          <w:lang w:val="zh-CN"/>
        </w:rPr>
      </w:pPr>
      <w:r>
        <w:rPr>
          <w:rFonts w:hint="eastAsia" w:ascii="宋体" w:hAnsi="宋体" w:cs="宋体"/>
          <w:b/>
          <w:bCs/>
          <w:kern w:val="0"/>
          <w:sz w:val="28"/>
          <w:szCs w:val="28"/>
          <w:lang w:val="zh-CN"/>
        </w:rPr>
        <w:t>投标函</w:t>
      </w:r>
    </w:p>
    <w:p>
      <w:pPr>
        <w:autoSpaceDE w:val="0"/>
        <w:autoSpaceDN w:val="0"/>
        <w:spacing w:line="360" w:lineRule="auto"/>
        <w:rPr>
          <w:rFonts w:ascii="宋体" w:hAnsi="宋体" w:cs="宋体"/>
          <w:kern w:val="0"/>
          <w:lang w:val="zh-CN"/>
        </w:rPr>
      </w:pPr>
      <w:r>
        <w:rPr>
          <w:rFonts w:hint="eastAsia" w:ascii="宋体" w:hAnsi="宋体" w:cs="宋体"/>
          <w:b/>
          <w:bCs/>
          <w:kern w:val="0"/>
          <w:lang w:val="zh-CN"/>
        </w:rPr>
        <w:t>致：大通县政府采购服务中心</w:t>
      </w:r>
    </w:p>
    <w:p>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我们收到</w:t>
      </w:r>
      <w:r>
        <w:rPr>
          <w:rFonts w:hint="eastAsia" w:ascii="宋体" w:hAnsi="宋体" w:cs="宋体"/>
          <w:kern w:val="0"/>
          <w:u w:val="single"/>
          <w:lang w:val="zh-CN"/>
        </w:rPr>
        <w:t>采购项目名称（采购项目编号）</w:t>
      </w:r>
      <w:r>
        <w:rPr>
          <w:rFonts w:hint="eastAsia" w:ascii="宋体" w:hAnsi="宋体" w:cs="宋体"/>
          <w:kern w:val="0"/>
          <w:lang w:val="zh-CN"/>
        </w:rPr>
        <w:t>招标文件，经研究，法定代表人（姓名、职务）正式授权（委托代理人姓名、职务）代表投标人（投标人名称、地址）提交投标文件。</w:t>
      </w:r>
    </w:p>
    <w:p>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据此函，签字代表宣布同意如下：</w:t>
      </w:r>
    </w:p>
    <w:p>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1.我方已详阅招标文件的全部内容，包括澄清、修改条款等有关附件，承诺对其完全理解并接受。</w:t>
      </w:r>
    </w:p>
    <w:p>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2.投标有效期：</w:t>
      </w:r>
      <w:r>
        <w:rPr>
          <w:rFonts w:hint="eastAsia" w:ascii="宋体" w:hAnsi="宋体" w:cs="宋体"/>
          <w:shd w:val="clear" w:color="auto" w:fill="FFFFFF"/>
        </w:rPr>
        <w:t>从提交投标文件的截止之日起</w:t>
      </w:r>
      <w:r>
        <w:rPr>
          <w:rFonts w:hint="eastAsia" w:ascii="宋体" w:hAnsi="宋体" w:cs="宋体"/>
          <w:kern w:val="0"/>
          <w:u w:val="single"/>
          <w:lang w:val="zh-CN"/>
        </w:rPr>
        <w:t xml:space="preserve">    </w:t>
      </w:r>
      <w:r>
        <w:rPr>
          <w:rFonts w:hint="eastAsia" w:ascii="宋体" w:hAnsi="宋体" w:cs="宋体"/>
          <w:kern w:val="0"/>
          <w:lang w:val="zh-CN"/>
        </w:rPr>
        <w:t>日历日内有效。如果我方在投标有效期内撤回投标或中标后不签约的，投标保证金将被贵方没收。</w:t>
      </w:r>
    </w:p>
    <w:p>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3.我方同意按照贵方要求提供与投标有关的一切数据或资料，理解并接受贵方制定的评标办法。</w:t>
      </w:r>
    </w:p>
    <w:p>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4.与本投标有关的一切正式往来通讯请寄：</w:t>
      </w:r>
    </w:p>
    <w:p>
      <w:pPr>
        <w:autoSpaceDE w:val="0"/>
        <w:autoSpaceDN w:val="0"/>
        <w:spacing w:line="360" w:lineRule="auto"/>
        <w:rPr>
          <w:rFonts w:ascii="宋体" w:hAnsi="宋体" w:cs="宋体"/>
          <w:kern w:val="0"/>
          <w:lang w:val="zh-CN"/>
        </w:rPr>
      </w:pPr>
      <w:r>
        <w:rPr>
          <w:rFonts w:hint="eastAsia" w:ascii="宋体" w:hAnsi="宋体" w:cs="宋体"/>
          <w:kern w:val="0"/>
          <w:lang w:val="zh-CN"/>
        </w:rPr>
        <w:t>地址：_______________          邮编：______________</w:t>
      </w:r>
    </w:p>
    <w:p>
      <w:pPr>
        <w:autoSpaceDE w:val="0"/>
        <w:autoSpaceDN w:val="0"/>
        <w:spacing w:line="360" w:lineRule="auto"/>
        <w:rPr>
          <w:rFonts w:ascii="宋体" w:hAnsi="宋体" w:cs="宋体"/>
          <w:kern w:val="0"/>
          <w:lang w:val="zh-CN"/>
        </w:rPr>
      </w:pPr>
      <w:r>
        <w:rPr>
          <w:rFonts w:hint="eastAsia" w:ascii="宋体" w:hAnsi="宋体" w:cs="宋体"/>
          <w:kern w:val="0"/>
          <w:lang w:val="zh-CN"/>
        </w:rPr>
        <w:t>电话：_______________          传真：______________</w:t>
      </w:r>
    </w:p>
    <w:p>
      <w:pPr>
        <w:autoSpaceDE w:val="0"/>
        <w:autoSpaceDN w:val="0"/>
        <w:spacing w:line="360" w:lineRule="auto"/>
        <w:rPr>
          <w:rFonts w:ascii="宋体" w:hAnsi="宋体" w:cs="宋体"/>
          <w:kern w:val="0"/>
          <w:lang w:val="zh-CN"/>
        </w:rPr>
      </w:pPr>
      <w:r>
        <w:rPr>
          <w:rFonts w:hint="eastAsia" w:ascii="宋体" w:hAnsi="宋体" w:cs="宋体"/>
          <w:kern w:val="0"/>
          <w:lang w:val="zh-CN"/>
        </w:rPr>
        <w:t>法定代表人姓名： ___________   职务：____________</w:t>
      </w:r>
    </w:p>
    <w:p>
      <w:pPr>
        <w:autoSpaceDE w:val="0"/>
        <w:autoSpaceDN w:val="0"/>
        <w:spacing w:line="360" w:lineRule="auto"/>
        <w:rPr>
          <w:rFonts w:ascii="宋体" w:hAnsi="宋体" w:cs="宋体"/>
          <w:kern w:val="0"/>
          <w:lang w:val="zh-CN"/>
        </w:rPr>
      </w:pPr>
    </w:p>
    <w:p>
      <w:pPr>
        <w:autoSpaceDE w:val="0"/>
        <w:autoSpaceDN w:val="0"/>
        <w:spacing w:line="360" w:lineRule="auto"/>
        <w:rPr>
          <w:rFonts w:ascii="宋体" w:hAnsi="宋体" w:cs="宋体"/>
          <w:kern w:val="0"/>
          <w:lang w:val="zh-CN"/>
        </w:rPr>
      </w:pPr>
    </w:p>
    <w:p>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法定代表人或委托代理人：        （签字或盖章）</w:t>
      </w:r>
    </w:p>
    <w:p>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pPr>
        <w:pStyle w:val="19"/>
        <w:spacing w:before="0" w:after="0" w:line="360" w:lineRule="auto"/>
        <w:jc w:val="left"/>
        <w:outlineLvl w:val="1"/>
        <w:rPr>
          <w:rFonts w:ascii="宋体" w:hAnsi="宋体" w:cs="宋体"/>
          <w:kern w:val="0"/>
          <w:sz w:val="28"/>
          <w:szCs w:val="28"/>
          <w:lang w:val="zh-CN"/>
        </w:rPr>
      </w:pPr>
      <w:r>
        <w:rPr>
          <w:rFonts w:hint="eastAsia" w:ascii="宋体" w:hAnsi="宋体" w:cs="宋体"/>
          <w:b w:val="0"/>
          <w:bCs w:val="0"/>
          <w:kern w:val="0"/>
          <w:sz w:val="24"/>
          <w:lang w:val="zh-CN"/>
        </w:rPr>
        <w:br w:type="page"/>
      </w:r>
      <w:bookmarkStart w:id="59" w:name="_Toc23727"/>
      <w:r>
        <w:rPr>
          <w:rFonts w:hint="eastAsia" w:ascii="宋体" w:hAnsi="宋体" w:cs="宋体"/>
          <w:kern w:val="0"/>
          <w:sz w:val="30"/>
          <w:szCs w:val="30"/>
          <w:lang w:val="zh-CN"/>
        </w:rPr>
        <w:t>（</w:t>
      </w:r>
      <w:r>
        <w:rPr>
          <w:rFonts w:hint="eastAsia" w:ascii="宋体" w:hAnsi="宋体" w:cs="宋体"/>
          <w:kern w:val="0"/>
          <w:sz w:val="30"/>
          <w:szCs w:val="30"/>
        </w:rPr>
        <w:t>2</w:t>
      </w:r>
      <w:r>
        <w:rPr>
          <w:rFonts w:hint="eastAsia" w:ascii="宋体" w:hAnsi="宋体" w:cs="宋体"/>
          <w:kern w:val="0"/>
          <w:sz w:val="30"/>
          <w:szCs w:val="30"/>
          <w:lang w:val="zh-CN"/>
        </w:rPr>
        <w:t>）</w:t>
      </w:r>
      <w:r>
        <w:rPr>
          <w:rFonts w:hint="eastAsia" w:ascii="宋体" w:hAnsi="宋体" w:cs="宋体"/>
          <w:sz w:val="30"/>
          <w:szCs w:val="30"/>
        </w:rPr>
        <w:t>法定代表人证明书</w:t>
      </w:r>
      <w:bookmarkEnd w:id="59"/>
    </w:p>
    <w:p>
      <w:pPr>
        <w:autoSpaceDE w:val="0"/>
        <w:autoSpaceDN w:val="0"/>
        <w:spacing w:line="360" w:lineRule="auto"/>
        <w:jc w:val="center"/>
        <w:rPr>
          <w:rFonts w:ascii="宋体" w:hAnsi="宋体" w:cs="宋体"/>
          <w:b/>
          <w:bCs/>
          <w:kern w:val="0"/>
          <w:sz w:val="28"/>
          <w:szCs w:val="28"/>
          <w:lang w:val="zh-CN"/>
        </w:rPr>
      </w:pPr>
      <w:r>
        <w:rPr>
          <w:rFonts w:hint="eastAsia" w:ascii="宋体" w:hAnsi="宋体" w:cs="宋体"/>
          <w:b/>
          <w:bCs/>
          <w:kern w:val="0"/>
          <w:sz w:val="28"/>
          <w:szCs w:val="28"/>
          <w:lang w:val="zh-CN"/>
        </w:rPr>
        <w:t>法定代表人证明书</w:t>
      </w:r>
    </w:p>
    <w:p>
      <w:pPr>
        <w:autoSpaceDE w:val="0"/>
        <w:autoSpaceDN w:val="0"/>
        <w:spacing w:line="360" w:lineRule="auto"/>
        <w:rPr>
          <w:rFonts w:ascii="宋体" w:hAnsi="宋体" w:cs="宋体"/>
          <w:kern w:val="0"/>
          <w:lang w:val="zh-CN"/>
        </w:rPr>
      </w:pPr>
      <w:r>
        <w:rPr>
          <w:rFonts w:hint="eastAsia" w:ascii="宋体" w:hAnsi="宋体" w:cs="宋体"/>
          <w:b/>
          <w:bCs/>
          <w:kern w:val="0"/>
          <w:lang w:val="zh-CN"/>
        </w:rPr>
        <w:t>致：大通县政府采购服务中心</w:t>
      </w:r>
    </w:p>
    <w:p>
      <w:pPr>
        <w:autoSpaceDE w:val="0"/>
        <w:autoSpaceDN w:val="0"/>
        <w:spacing w:line="360" w:lineRule="auto"/>
        <w:rPr>
          <w:rFonts w:ascii="宋体" w:hAnsi="宋体" w:cs="宋体"/>
          <w:kern w:val="0"/>
          <w:lang w:val="zh-CN"/>
        </w:rPr>
      </w:pPr>
      <w:r>
        <w:rPr>
          <w:rFonts w:hint="eastAsia" w:ascii="宋体" w:hAnsi="宋体" w:cs="宋体"/>
          <w:kern w:val="0"/>
          <w:lang w:val="zh-CN"/>
        </w:rPr>
        <w:t xml:space="preserve">    </w:t>
      </w:r>
      <w:r>
        <w:rPr>
          <w:rFonts w:hint="eastAsia" w:ascii="宋体" w:hAnsi="宋体" w:cs="宋体"/>
          <w:kern w:val="0"/>
          <w:u w:val="single"/>
          <w:lang w:val="zh-CN"/>
        </w:rPr>
        <w:t>（法定代表人姓名）</w:t>
      </w:r>
      <w:r>
        <w:rPr>
          <w:rFonts w:hint="eastAsia" w:ascii="宋体" w:hAnsi="宋体" w:cs="宋体"/>
          <w:kern w:val="0"/>
          <w:lang w:val="zh-CN"/>
        </w:rPr>
        <w:t>现任我单位</w:t>
      </w:r>
      <w:r>
        <w:rPr>
          <w:rFonts w:hint="eastAsia" w:ascii="宋体" w:hAnsi="宋体" w:cs="宋体"/>
          <w:kern w:val="0"/>
          <w:u w:val="single"/>
          <w:lang w:val="zh-CN"/>
        </w:rPr>
        <w:t xml:space="preserve">      </w:t>
      </w:r>
      <w:r>
        <w:rPr>
          <w:rFonts w:hint="eastAsia" w:ascii="宋体" w:hAnsi="宋体" w:cs="宋体"/>
          <w:kern w:val="0"/>
          <w:lang w:val="zh-CN"/>
        </w:rPr>
        <w:t>职务，为法定代表人，特此证明。</w:t>
      </w:r>
    </w:p>
    <w:p>
      <w:pPr>
        <w:autoSpaceDE w:val="0"/>
        <w:autoSpaceDN w:val="0"/>
        <w:spacing w:line="360" w:lineRule="auto"/>
        <w:rPr>
          <w:rFonts w:ascii="宋体" w:hAnsi="宋体" w:cs="宋体"/>
          <w:kern w:val="0"/>
          <w:lang w:val="zh-CN"/>
        </w:rPr>
      </w:pPr>
    </w:p>
    <w:p>
      <w:pPr>
        <w:autoSpaceDE w:val="0"/>
        <w:autoSpaceDN w:val="0"/>
        <w:spacing w:line="360" w:lineRule="auto"/>
        <w:rPr>
          <w:rFonts w:ascii="宋体" w:hAnsi="宋体" w:cs="宋体"/>
          <w:kern w:val="0"/>
          <w:lang w:val="zh-CN"/>
        </w:rPr>
      </w:pPr>
      <w:r>
        <w:rPr>
          <w:rFonts w:hint="eastAsia" w:ascii="宋体" w:hAnsi="宋体" w:cs="宋体"/>
          <w:kern w:val="0"/>
          <w:lang w:val="zh-CN"/>
        </w:rPr>
        <w:t>法定代表人基本情况：</w:t>
      </w:r>
    </w:p>
    <w:p>
      <w:pPr>
        <w:autoSpaceDE w:val="0"/>
        <w:autoSpaceDN w:val="0"/>
        <w:spacing w:line="360" w:lineRule="auto"/>
        <w:rPr>
          <w:rFonts w:ascii="宋体" w:hAnsi="宋体" w:cs="宋体"/>
          <w:kern w:val="0"/>
          <w:u w:val="single"/>
          <w:lang w:val="zh-CN"/>
        </w:rPr>
      </w:pPr>
      <w:r>
        <w:rPr>
          <w:rFonts w:hint="eastAsia" w:ascii="宋体" w:hAnsi="宋体" w:cs="宋体"/>
          <w:kern w:val="0"/>
          <w:lang w:val="zh-CN"/>
        </w:rPr>
        <w:t>性别：</w:t>
      </w:r>
      <w:r>
        <w:rPr>
          <w:rFonts w:hint="eastAsia" w:ascii="宋体" w:hAnsi="宋体" w:cs="宋体"/>
          <w:kern w:val="0"/>
          <w:u w:val="single"/>
          <w:lang w:val="zh-CN"/>
        </w:rPr>
        <w:t xml:space="preserve">           </w:t>
      </w:r>
      <w:r>
        <w:rPr>
          <w:rFonts w:hint="eastAsia" w:ascii="宋体" w:hAnsi="宋体" w:cs="宋体"/>
          <w:kern w:val="0"/>
          <w:lang w:val="zh-CN"/>
        </w:rPr>
        <w:t>年龄：</w:t>
      </w:r>
      <w:r>
        <w:rPr>
          <w:rFonts w:hint="eastAsia" w:ascii="宋体" w:hAnsi="宋体" w:cs="宋体"/>
          <w:kern w:val="0"/>
          <w:u w:val="single"/>
          <w:lang w:val="zh-CN"/>
        </w:rPr>
        <w:t xml:space="preserve">           </w:t>
      </w:r>
      <w:r>
        <w:rPr>
          <w:rFonts w:hint="eastAsia" w:ascii="宋体" w:hAnsi="宋体" w:cs="宋体"/>
          <w:kern w:val="0"/>
          <w:lang w:val="zh-CN"/>
        </w:rPr>
        <w:t xml:space="preserve"> 民族：</w:t>
      </w:r>
      <w:r>
        <w:rPr>
          <w:rFonts w:hint="eastAsia" w:ascii="宋体" w:hAnsi="宋体" w:cs="宋体"/>
          <w:kern w:val="0"/>
          <w:u w:val="single"/>
          <w:lang w:val="zh-CN"/>
        </w:rPr>
        <w:t xml:space="preserve">         </w:t>
      </w:r>
    </w:p>
    <w:p>
      <w:pPr>
        <w:autoSpaceDE w:val="0"/>
        <w:autoSpaceDN w:val="0"/>
        <w:spacing w:line="360" w:lineRule="auto"/>
        <w:rPr>
          <w:rFonts w:ascii="宋体" w:hAnsi="宋体" w:cs="宋体"/>
          <w:kern w:val="0"/>
          <w:u w:val="single"/>
          <w:lang w:val="zh-CN"/>
        </w:rPr>
      </w:pPr>
      <w:r>
        <w:rPr>
          <w:rFonts w:hint="eastAsia" w:ascii="宋体" w:hAnsi="宋体" w:cs="宋体"/>
          <w:kern w:val="0"/>
          <w:lang w:val="zh-CN"/>
        </w:rPr>
        <w:t>地址：</w:t>
      </w:r>
      <w:r>
        <w:rPr>
          <w:rFonts w:hint="eastAsia" w:ascii="宋体" w:hAnsi="宋体" w:cs="宋体"/>
          <w:kern w:val="0"/>
          <w:u w:val="single"/>
          <w:lang w:val="zh-CN"/>
        </w:rPr>
        <w:t xml:space="preserve">                                            </w:t>
      </w:r>
    </w:p>
    <w:p>
      <w:pPr>
        <w:autoSpaceDE w:val="0"/>
        <w:autoSpaceDN w:val="0"/>
        <w:spacing w:line="360" w:lineRule="auto"/>
        <w:rPr>
          <w:rFonts w:ascii="宋体" w:hAnsi="宋体" w:cs="宋体"/>
          <w:kern w:val="0"/>
          <w:lang w:val="zh-CN"/>
        </w:rPr>
      </w:pPr>
      <w:r>
        <w:rPr>
          <w:rFonts w:hint="eastAsia" w:ascii="宋体" w:hAnsi="宋体" w:cs="宋体"/>
          <w:kern w:val="0"/>
          <w:lang w:val="zh-CN"/>
        </w:rPr>
        <w:t>身份证号码：</w:t>
      </w:r>
      <w:r>
        <w:rPr>
          <w:rFonts w:hint="eastAsia" w:ascii="宋体" w:hAnsi="宋体" w:cs="宋体"/>
          <w:kern w:val="0"/>
          <w:u w:val="single"/>
          <w:lang w:val="zh-CN"/>
        </w:rPr>
        <w:t xml:space="preserve">                                      </w:t>
      </w:r>
    </w:p>
    <w:p>
      <w:pPr>
        <w:autoSpaceDE w:val="0"/>
        <w:autoSpaceDN w:val="0"/>
        <w:spacing w:line="360" w:lineRule="auto"/>
        <w:rPr>
          <w:rFonts w:ascii="宋体" w:hAnsi="宋体" w:cs="宋体"/>
          <w:kern w:val="0"/>
          <w:lang w:val="zh-CN"/>
        </w:rPr>
      </w:pPr>
    </w:p>
    <w:p>
      <w:pPr>
        <w:autoSpaceDE w:val="0"/>
        <w:autoSpaceDN w:val="0"/>
        <w:spacing w:line="360" w:lineRule="auto"/>
        <w:rPr>
          <w:rFonts w:ascii="宋体" w:hAnsi="宋体" w:cs="宋体"/>
          <w:kern w:val="0"/>
          <w:lang w:val="zh-CN"/>
        </w:rPr>
      </w:pPr>
      <w:r>
        <w:rPr>
          <w:rFonts w:hint="eastAsia" w:ascii="宋体" w:hAnsi="宋体" w:cs="宋体"/>
          <w:kern w:val="0"/>
          <w:lang w:val="zh-CN"/>
        </w:rPr>
        <w:t>附法定代表人第二代身份证双面扫描（或复印）件</w:t>
      </w:r>
    </w:p>
    <w:p>
      <w:pPr>
        <w:autoSpaceDE w:val="0"/>
        <w:autoSpaceDN w:val="0"/>
        <w:spacing w:line="360" w:lineRule="auto"/>
        <w:rPr>
          <w:rFonts w:ascii="宋体" w:hAnsi="宋体" w:cs="宋体"/>
          <w:kern w:val="0"/>
          <w:lang w:val="zh-CN"/>
        </w:rPr>
      </w:pPr>
    </w:p>
    <w:p>
      <w:pPr>
        <w:autoSpaceDE w:val="0"/>
        <w:autoSpaceDN w:val="0"/>
        <w:spacing w:line="360" w:lineRule="auto"/>
        <w:rPr>
          <w:rFonts w:ascii="宋体" w:hAnsi="宋体" w:cs="宋体"/>
          <w:kern w:val="0"/>
          <w:lang w:val="zh-CN"/>
        </w:rPr>
      </w:pPr>
    </w:p>
    <w:p>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pPr>
        <w:autoSpaceDE w:val="0"/>
        <w:autoSpaceDN w:val="0"/>
        <w:spacing w:line="360" w:lineRule="auto"/>
        <w:jc w:val="center"/>
        <w:rPr>
          <w:rFonts w:ascii="宋体" w:hAnsi="宋体" w:cs="宋体"/>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pPr>
        <w:pStyle w:val="19"/>
        <w:spacing w:before="0" w:after="0" w:line="360" w:lineRule="auto"/>
        <w:jc w:val="left"/>
        <w:outlineLvl w:val="1"/>
        <w:rPr>
          <w:rFonts w:ascii="宋体" w:hAnsi="宋体" w:cs="宋体"/>
          <w:sz w:val="28"/>
          <w:szCs w:val="28"/>
          <w:lang w:val="zh-CN"/>
        </w:rPr>
      </w:pPr>
      <w:r>
        <w:rPr>
          <w:rFonts w:hint="eastAsia" w:ascii="宋体" w:hAnsi="宋体" w:cs="宋体"/>
          <w:lang w:val="zh-CN"/>
        </w:rPr>
        <w:br w:type="page"/>
      </w:r>
      <w:bookmarkStart w:id="60" w:name="_Toc27530"/>
      <w:r>
        <w:rPr>
          <w:rFonts w:hint="eastAsia" w:ascii="宋体" w:hAnsi="宋体" w:cs="宋体"/>
          <w:sz w:val="30"/>
          <w:szCs w:val="30"/>
        </w:rPr>
        <w:t>（3）</w:t>
      </w:r>
      <w:r>
        <w:rPr>
          <w:rFonts w:hint="eastAsia" w:ascii="宋体" w:hAnsi="宋体" w:cs="宋体"/>
          <w:sz w:val="30"/>
          <w:szCs w:val="30"/>
          <w:lang w:val="zh-CN"/>
        </w:rPr>
        <w:t>法定代表人授权书</w:t>
      </w:r>
      <w:bookmarkEnd w:id="60"/>
    </w:p>
    <w:p>
      <w:pPr>
        <w:autoSpaceDE w:val="0"/>
        <w:autoSpaceDN w:val="0"/>
        <w:spacing w:line="360" w:lineRule="auto"/>
        <w:jc w:val="center"/>
        <w:rPr>
          <w:rFonts w:ascii="宋体" w:hAnsi="宋体" w:cs="宋体"/>
          <w:b/>
          <w:bCs/>
          <w:kern w:val="0"/>
          <w:sz w:val="28"/>
          <w:szCs w:val="28"/>
          <w:lang w:val="zh-CN"/>
        </w:rPr>
      </w:pPr>
      <w:r>
        <w:rPr>
          <w:rFonts w:hint="eastAsia" w:ascii="宋体" w:hAnsi="宋体" w:cs="宋体"/>
          <w:b/>
          <w:bCs/>
          <w:kern w:val="0"/>
          <w:sz w:val="28"/>
          <w:szCs w:val="28"/>
          <w:lang w:val="zh-CN"/>
        </w:rPr>
        <w:t>法定代表人授权书</w:t>
      </w:r>
    </w:p>
    <w:p>
      <w:pPr>
        <w:autoSpaceDE w:val="0"/>
        <w:autoSpaceDN w:val="0"/>
        <w:spacing w:line="360" w:lineRule="auto"/>
        <w:rPr>
          <w:rFonts w:ascii="宋体" w:hAnsi="宋体" w:cs="宋体"/>
          <w:b/>
          <w:bCs/>
          <w:kern w:val="0"/>
          <w:lang w:val="zh-CN"/>
        </w:rPr>
      </w:pPr>
      <w:r>
        <w:rPr>
          <w:rFonts w:hint="eastAsia" w:ascii="宋体" w:hAnsi="宋体" w:cs="宋体"/>
          <w:b/>
          <w:bCs/>
          <w:kern w:val="0"/>
          <w:lang w:val="zh-CN"/>
        </w:rPr>
        <w:t>致：大通县政府采购服务中心</w:t>
      </w:r>
    </w:p>
    <w:p>
      <w:pPr>
        <w:autoSpaceDE w:val="0"/>
        <w:autoSpaceDN w:val="0"/>
        <w:spacing w:line="360" w:lineRule="auto"/>
        <w:rPr>
          <w:rFonts w:ascii="宋体" w:hAnsi="宋体" w:cs="宋体"/>
          <w:kern w:val="0"/>
          <w:lang w:val="zh-CN"/>
        </w:rPr>
      </w:pPr>
      <w:r>
        <w:rPr>
          <w:rFonts w:hint="eastAsia" w:ascii="宋体" w:hAnsi="宋体" w:cs="宋体"/>
          <w:kern w:val="0"/>
          <w:lang w:val="zh-CN"/>
        </w:rPr>
        <w:t xml:space="preserve">    </w:t>
      </w:r>
      <w:r>
        <w:rPr>
          <w:rFonts w:hint="eastAsia" w:ascii="宋体" w:hAnsi="宋体" w:cs="宋体"/>
          <w:kern w:val="0"/>
          <w:u w:val="single"/>
          <w:lang w:val="zh-CN"/>
        </w:rPr>
        <w:t>（投标人名称）</w:t>
      </w:r>
      <w:r>
        <w:rPr>
          <w:rFonts w:hint="eastAsia" w:ascii="宋体" w:hAnsi="宋体" w:cs="宋体"/>
          <w:kern w:val="0"/>
          <w:lang w:val="zh-CN"/>
        </w:rPr>
        <w:t>系中华人民共和国合法企业，法定地址</w:t>
      </w:r>
      <w:r>
        <w:rPr>
          <w:rFonts w:hint="eastAsia" w:ascii="宋体" w:hAnsi="宋体" w:cs="宋体"/>
          <w:kern w:val="0"/>
          <w:u w:val="single"/>
          <w:lang w:val="zh-CN"/>
        </w:rPr>
        <w:t xml:space="preserve">              </w:t>
      </w:r>
      <w:r>
        <w:rPr>
          <w:rFonts w:hint="eastAsia" w:ascii="宋体" w:hAnsi="宋体" w:cs="宋体"/>
          <w:kern w:val="0"/>
          <w:lang w:val="zh-CN"/>
        </w:rPr>
        <w:t>。</w:t>
      </w:r>
    </w:p>
    <w:p>
      <w:pPr>
        <w:autoSpaceDE w:val="0"/>
        <w:autoSpaceDN w:val="0"/>
        <w:spacing w:line="360" w:lineRule="auto"/>
        <w:rPr>
          <w:rFonts w:ascii="宋体" w:hAnsi="宋体" w:cs="宋体"/>
          <w:kern w:val="0"/>
          <w:lang w:val="zh-CN"/>
        </w:rPr>
      </w:pPr>
      <w:r>
        <w:rPr>
          <w:rFonts w:hint="eastAsia" w:ascii="宋体" w:hAnsi="宋体" w:cs="宋体"/>
          <w:kern w:val="0"/>
        </w:rPr>
        <w:t xml:space="preserve">    </w:t>
      </w:r>
      <w:r>
        <w:rPr>
          <w:rFonts w:hint="eastAsia" w:ascii="宋体" w:hAnsi="宋体" w:cs="宋体"/>
          <w:kern w:val="0"/>
          <w:u w:val="single"/>
          <w:lang w:val="zh-CN"/>
        </w:rPr>
        <w:t>（法定代表人姓名）</w:t>
      </w:r>
      <w:r>
        <w:rPr>
          <w:rFonts w:hint="eastAsia" w:ascii="宋体" w:hAnsi="宋体" w:cs="宋体"/>
          <w:kern w:val="0"/>
          <w:lang w:val="zh-CN"/>
        </w:rPr>
        <w:t>特授权</w:t>
      </w:r>
      <w:r>
        <w:rPr>
          <w:rFonts w:hint="eastAsia" w:ascii="宋体" w:hAnsi="宋体" w:cs="宋体"/>
          <w:kern w:val="0"/>
          <w:u w:val="single"/>
          <w:lang w:val="zh-CN"/>
        </w:rPr>
        <w:t>（委托代理人姓名）</w:t>
      </w:r>
      <w:r>
        <w:rPr>
          <w:rFonts w:hint="eastAsia" w:ascii="宋体" w:hAnsi="宋体" w:cs="宋体"/>
          <w:kern w:val="0"/>
          <w:lang w:val="zh-CN"/>
        </w:rPr>
        <w:t>代表我单位全权办理</w:t>
      </w:r>
    </w:p>
    <w:p>
      <w:pPr>
        <w:autoSpaceDE w:val="0"/>
        <w:autoSpaceDN w:val="0"/>
        <w:spacing w:line="360" w:lineRule="auto"/>
        <w:rPr>
          <w:rFonts w:ascii="宋体" w:hAnsi="宋体" w:cs="宋体"/>
          <w:kern w:val="0"/>
          <w:lang w:val="zh-CN"/>
        </w:rPr>
      </w:pPr>
      <w:r>
        <w:rPr>
          <w:rFonts w:hint="eastAsia" w:ascii="宋体" w:hAnsi="宋体" w:cs="宋体"/>
          <w:kern w:val="0"/>
          <w:u w:val="single"/>
          <w:lang w:val="zh-CN"/>
        </w:rPr>
        <w:t xml:space="preserve">                         </w:t>
      </w:r>
      <w:r>
        <w:rPr>
          <w:rFonts w:hint="eastAsia" w:ascii="宋体" w:hAnsi="宋体" w:cs="宋体"/>
          <w:kern w:val="0"/>
          <w:lang w:val="zh-CN"/>
        </w:rPr>
        <w:t>项目的投标、答疑等具体工作，并签署全部有关的文件、资料。</w:t>
      </w:r>
    </w:p>
    <w:p>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我单位对被授权人的签名负全部责任。</w:t>
      </w:r>
    </w:p>
    <w:p>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被授权人联系电话：</w:t>
      </w:r>
    </w:p>
    <w:p>
      <w:pPr>
        <w:autoSpaceDE w:val="0"/>
        <w:autoSpaceDN w:val="0"/>
        <w:spacing w:line="360" w:lineRule="auto"/>
        <w:rPr>
          <w:rFonts w:ascii="宋体" w:hAnsi="宋体" w:cs="宋体"/>
          <w:kern w:val="0"/>
          <w:lang w:val="zh-CN"/>
        </w:rPr>
      </w:pPr>
      <w:r>
        <w:rPr>
          <w:rFonts w:hint="eastAsia" w:ascii="宋体" w:hAnsi="宋体" w:cs="宋体"/>
          <w:kern w:val="0"/>
          <w:lang w:val="zh-CN"/>
        </w:rPr>
        <w:t>被授权人（委托代理人）签字：</w:t>
      </w:r>
      <w:r>
        <w:rPr>
          <w:rFonts w:hint="eastAsia" w:ascii="宋体" w:hAnsi="宋体" w:cs="宋体"/>
          <w:kern w:val="0"/>
          <w:u w:val="single"/>
          <w:lang w:val="zh-CN"/>
        </w:rPr>
        <w:t xml:space="preserve">          </w:t>
      </w:r>
      <w:r>
        <w:rPr>
          <w:rFonts w:hint="eastAsia" w:ascii="宋体" w:hAnsi="宋体" w:cs="宋体"/>
          <w:kern w:val="0"/>
          <w:lang w:val="zh-CN"/>
        </w:rPr>
        <w:t xml:space="preserve">  职务：</w:t>
      </w:r>
    </w:p>
    <w:p>
      <w:pPr>
        <w:autoSpaceDE w:val="0"/>
        <w:autoSpaceDN w:val="0"/>
        <w:spacing w:line="360" w:lineRule="auto"/>
        <w:rPr>
          <w:rFonts w:ascii="宋体" w:hAnsi="宋体" w:cs="宋体"/>
          <w:kern w:val="0"/>
          <w:u w:val="single"/>
          <w:lang w:val="zh-CN"/>
        </w:rPr>
      </w:pPr>
      <w:r>
        <w:rPr>
          <w:rFonts w:hint="eastAsia" w:ascii="宋体" w:hAnsi="宋体" w:cs="宋体"/>
          <w:kern w:val="0"/>
          <w:lang w:val="zh-CN"/>
        </w:rPr>
        <w:t>授权人（法定代表人）签字或盖章：</w:t>
      </w:r>
      <w:r>
        <w:rPr>
          <w:rFonts w:hint="eastAsia" w:ascii="宋体" w:hAnsi="宋体" w:cs="宋体"/>
          <w:kern w:val="0"/>
          <w:u w:val="single"/>
          <w:lang w:val="zh-CN"/>
        </w:rPr>
        <w:t xml:space="preserve">   </w:t>
      </w:r>
      <w:r>
        <w:rPr>
          <w:rFonts w:hint="eastAsia" w:ascii="宋体" w:hAnsi="宋体" w:cs="宋体"/>
          <w:kern w:val="0"/>
          <w:u w:val="single"/>
        </w:rPr>
        <w:t xml:space="preserve">     </w:t>
      </w:r>
      <w:r>
        <w:rPr>
          <w:rFonts w:hint="eastAsia" w:ascii="宋体" w:hAnsi="宋体" w:cs="宋体"/>
          <w:kern w:val="0"/>
          <w:u w:val="single"/>
          <w:lang w:val="zh-CN"/>
        </w:rPr>
        <w:t xml:space="preserve">    </w:t>
      </w:r>
      <w:r>
        <w:rPr>
          <w:rFonts w:hint="eastAsia" w:ascii="宋体" w:hAnsi="宋体" w:cs="宋体"/>
          <w:kern w:val="0"/>
          <w:lang w:val="zh-CN"/>
        </w:rPr>
        <w:t>职务：</w:t>
      </w:r>
    </w:p>
    <w:p>
      <w:pPr>
        <w:autoSpaceDE w:val="0"/>
        <w:autoSpaceDN w:val="0"/>
        <w:spacing w:line="360" w:lineRule="auto"/>
        <w:rPr>
          <w:rFonts w:ascii="宋体" w:hAnsi="宋体" w:cs="宋体"/>
          <w:kern w:val="0"/>
          <w:u w:val="single"/>
          <w:lang w:val="zh-CN"/>
        </w:rPr>
      </w:pPr>
      <w:r>
        <w:rPr>
          <w:rFonts w:hint="eastAsia" w:ascii="宋体" w:hAnsi="宋体" w:cs="宋体"/>
          <w:kern w:val="0"/>
          <w:u w:val="single"/>
          <w:lang w:val="zh-CN"/>
        </w:rPr>
        <w:t xml:space="preserve">                             </w:t>
      </w:r>
      <w:r>
        <w:rPr>
          <w:rFonts w:hint="eastAsia" w:ascii="宋体" w:hAnsi="宋体" w:cs="宋体"/>
          <w:kern w:val="0"/>
          <w:lang w:val="zh-CN"/>
        </w:rPr>
        <w:t xml:space="preserve">  </w:t>
      </w:r>
      <w:r>
        <w:rPr>
          <w:rFonts w:hint="eastAsia" w:ascii="宋体" w:hAnsi="宋体" w:cs="宋体"/>
          <w:kern w:val="0"/>
          <w:u w:val="single"/>
          <w:lang w:val="zh-CN"/>
        </w:rPr>
        <w:t xml:space="preserve">                           </w:t>
      </w:r>
    </w:p>
    <w:p>
      <w:pPr>
        <w:autoSpaceDE w:val="0"/>
        <w:autoSpaceDN w:val="0"/>
        <w:spacing w:line="360" w:lineRule="auto"/>
        <w:rPr>
          <w:rFonts w:ascii="宋体" w:hAnsi="宋体" w:cs="宋体"/>
          <w:kern w:val="0"/>
          <w:lang w:val="zh-CN"/>
        </w:rPr>
      </w:pPr>
    </w:p>
    <w:p>
      <w:pPr>
        <w:autoSpaceDE w:val="0"/>
        <w:autoSpaceDN w:val="0"/>
        <w:spacing w:line="360" w:lineRule="auto"/>
        <w:rPr>
          <w:rFonts w:ascii="宋体" w:hAnsi="宋体" w:cs="宋体"/>
          <w:kern w:val="0"/>
          <w:lang w:val="zh-CN"/>
        </w:rPr>
      </w:pPr>
      <w:r>
        <w:rPr>
          <w:rFonts w:hint="eastAsia" w:ascii="宋体" w:hAnsi="宋体" w:cs="宋体"/>
          <w:kern w:val="0"/>
          <w:lang w:val="zh-CN"/>
        </w:rPr>
        <w:t>附被授权人第二代身份证双面扫描（或复印）件</w:t>
      </w:r>
    </w:p>
    <w:p>
      <w:pPr>
        <w:autoSpaceDE w:val="0"/>
        <w:autoSpaceDN w:val="0"/>
        <w:spacing w:line="360" w:lineRule="auto"/>
        <w:rPr>
          <w:rFonts w:ascii="宋体" w:hAnsi="宋体" w:cs="宋体"/>
          <w:kern w:val="0"/>
          <w:lang w:val="zh-CN"/>
        </w:rPr>
      </w:pPr>
    </w:p>
    <w:p>
      <w:pPr>
        <w:autoSpaceDE w:val="0"/>
        <w:autoSpaceDN w:val="0"/>
        <w:spacing w:line="360" w:lineRule="auto"/>
        <w:rPr>
          <w:rFonts w:ascii="宋体" w:hAnsi="宋体" w:cs="宋体"/>
          <w:kern w:val="0"/>
          <w:lang w:val="zh-CN"/>
        </w:rPr>
      </w:pPr>
    </w:p>
    <w:p>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pPr>
        <w:autoSpaceDE w:val="0"/>
        <w:autoSpaceDN w:val="0"/>
        <w:spacing w:line="360" w:lineRule="auto"/>
        <w:rPr>
          <w:rFonts w:ascii="宋体" w:hAnsi="宋体" w:cs="宋体"/>
          <w:kern w:val="0"/>
          <w:lang w:val="zh-CN"/>
        </w:rPr>
      </w:pPr>
    </w:p>
    <w:p>
      <w:pPr>
        <w:pStyle w:val="19"/>
        <w:spacing w:before="0" w:after="0" w:line="360" w:lineRule="auto"/>
        <w:jc w:val="left"/>
        <w:outlineLvl w:val="1"/>
        <w:rPr>
          <w:rFonts w:ascii="宋体" w:hAnsi="宋体" w:cs="宋体"/>
          <w:kern w:val="0"/>
          <w:sz w:val="28"/>
          <w:szCs w:val="28"/>
          <w:lang w:val="zh-CN"/>
        </w:rPr>
      </w:pPr>
      <w:r>
        <w:rPr>
          <w:rFonts w:hint="eastAsia" w:ascii="宋体" w:hAnsi="宋体" w:cs="宋体"/>
          <w:lang w:val="zh-CN"/>
        </w:rPr>
        <w:br w:type="page"/>
      </w:r>
      <w:bookmarkStart w:id="61" w:name="_Toc18147"/>
      <w:r>
        <w:rPr>
          <w:rFonts w:hint="eastAsia" w:ascii="宋体" w:hAnsi="宋体" w:cs="宋体"/>
          <w:sz w:val="30"/>
          <w:szCs w:val="30"/>
        </w:rPr>
        <w:t>（4）</w:t>
      </w:r>
      <w:r>
        <w:rPr>
          <w:rFonts w:hint="eastAsia" w:ascii="宋体" w:hAnsi="宋体" w:cs="宋体"/>
          <w:sz w:val="30"/>
          <w:szCs w:val="30"/>
          <w:lang w:val="zh-CN"/>
        </w:rPr>
        <w:t>投标人承诺函</w:t>
      </w:r>
      <w:bookmarkEnd w:id="61"/>
    </w:p>
    <w:p>
      <w:pPr>
        <w:autoSpaceDE w:val="0"/>
        <w:autoSpaceDN w:val="0"/>
        <w:spacing w:line="360" w:lineRule="auto"/>
        <w:jc w:val="center"/>
        <w:rPr>
          <w:rFonts w:ascii="宋体" w:hAnsi="宋体" w:cs="宋体"/>
          <w:b/>
          <w:bCs/>
          <w:kern w:val="0"/>
          <w:sz w:val="28"/>
          <w:szCs w:val="28"/>
          <w:lang w:val="zh-CN"/>
        </w:rPr>
      </w:pPr>
      <w:r>
        <w:rPr>
          <w:rFonts w:hint="eastAsia" w:ascii="宋体" w:hAnsi="宋体" w:cs="宋体"/>
          <w:b/>
          <w:bCs/>
          <w:kern w:val="0"/>
          <w:sz w:val="28"/>
          <w:szCs w:val="28"/>
          <w:lang w:val="zh-CN"/>
        </w:rPr>
        <w:t>投标人承诺函</w:t>
      </w:r>
    </w:p>
    <w:p>
      <w:pPr>
        <w:autoSpaceDE w:val="0"/>
        <w:autoSpaceDN w:val="0"/>
        <w:spacing w:line="360" w:lineRule="auto"/>
        <w:rPr>
          <w:rFonts w:ascii="宋体" w:hAnsi="宋体" w:cs="宋体"/>
          <w:b/>
          <w:bCs/>
          <w:kern w:val="0"/>
          <w:lang w:val="zh-CN"/>
        </w:rPr>
      </w:pPr>
      <w:r>
        <w:rPr>
          <w:rFonts w:hint="eastAsia" w:ascii="宋体" w:hAnsi="宋体" w:cs="宋体"/>
          <w:b/>
          <w:bCs/>
          <w:kern w:val="0"/>
          <w:lang w:val="zh-CN"/>
        </w:rPr>
        <w:t>致：大通县政府采购服务中心</w:t>
      </w:r>
    </w:p>
    <w:p>
      <w:pPr>
        <w:widowControl/>
        <w:snapToGrid w:val="0"/>
        <w:spacing w:line="360" w:lineRule="auto"/>
        <w:ind w:firstLine="488" w:firstLineChars="200"/>
        <w:outlineLvl w:val="1"/>
        <w:rPr>
          <w:rFonts w:hint="eastAsia" w:ascii="宋体" w:hAnsi="Times New Roman" w:eastAsia="宋体" w:cs="Times New Roman"/>
          <w:lang w:val="zh-CN"/>
        </w:rPr>
      </w:pPr>
      <w:r>
        <w:rPr>
          <w:rFonts w:hint="eastAsia" w:ascii="宋体" w:hAnsi="Times New Roman" w:eastAsia="宋体" w:cs="Times New Roman"/>
          <w:lang w:val="zh-CN"/>
        </w:rPr>
        <w:t>关于贵方202</w:t>
      </w:r>
      <w:r>
        <w:rPr>
          <w:rFonts w:hint="eastAsia" w:ascii="宋体" w:cs="Times New Roman"/>
          <w:lang w:val="en-US" w:eastAsia="zh-CN"/>
        </w:rPr>
        <w:t>5</w:t>
      </w:r>
      <w:r>
        <w:rPr>
          <w:rFonts w:hint="eastAsia" w:ascii="宋体" w:hAnsi="Times New Roman" w:eastAsia="宋体" w:cs="Times New Roman"/>
          <w:lang w:val="zh-CN"/>
        </w:rPr>
        <w:t>年   月    日          (项目名称)采购项目，本签字人愿意参加投标，提供采购一览表中要求的所有产品，并证实提交的所有资料是准确的和真实的。同时，我代表（投标人名称），在此作如下承诺：</w:t>
      </w:r>
    </w:p>
    <w:p>
      <w:pPr>
        <w:widowControl/>
        <w:snapToGrid w:val="0"/>
        <w:spacing w:line="360" w:lineRule="auto"/>
        <w:ind w:firstLine="488" w:firstLineChars="200"/>
        <w:outlineLvl w:val="1"/>
        <w:rPr>
          <w:rFonts w:hint="eastAsia" w:ascii="宋体" w:hAnsi="Times New Roman" w:eastAsia="宋体" w:cs="Times New Roman"/>
          <w:lang w:val="zh-CN"/>
        </w:rPr>
      </w:pPr>
      <w:r>
        <w:rPr>
          <w:rFonts w:hint="eastAsia" w:ascii="宋体" w:hAnsi="Times New Roman" w:eastAsia="宋体" w:cs="Times New Roman"/>
          <w:lang w:val="zh-CN"/>
        </w:rPr>
        <w:t xml:space="preserve">   </w:t>
      </w:r>
      <w:r>
        <w:rPr>
          <w:rFonts w:hint="eastAsia" w:ascii="宋体" w:hAnsi="Times New Roman" w:eastAsia="宋体" w:cs="Times New Roman"/>
        </w:rPr>
        <w:t xml:space="preserve"> </w:t>
      </w:r>
      <w:r>
        <w:rPr>
          <w:rFonts w:hint="eastAsia" w:ascii="宋体" w:hAnsi="Times New Roman" w:eastAsia="宋体" w:cs="Times New Roman"/>
          <w:lang w:val="zh-CN"/>
        </w:rPr>
        <w:t>1.完全理解和接受招标文件的一切规定和要求；</w:t>
      </w:r>
    </w:p>
    <w:p>
      <w:pPr>
        <w:widowControl/>
        <w:snapToGrid w:val="0"/>
        <w:spacing w:line="360" w:lineRule="auto"/>
        <w:ind w:firstLine="488" w:firstLineChars="200"/>
        <w:outlineLvl w:val="1"/>
        <w:rPr>
          <w:rFonts w:hint="eastAsia" w:ascii="宋体" w:hAnsi="Times New Roman" w:eastAsia="宋体" w:cs="Times New Roman"/>
          <w:lang w:val="zh-CN"/>
        </w:rPr>
      </w:pPr>
      <w:r>
        <w:rPr>
          <w:rFonts w:hint="eastAsia" w:ascii="宋体" w:hAnsi="Times New Roman" w:eastAsia="宋体" w:cs="Times New Roman"/>
          <w:lang w:val="zh-CN"/>
        </w:rPr>
        <w:t>2.若中标，我方将按照招标文件的具体规定与采购人签订采购合同，并且严格履行合同义务，按时交货，提供优质的产品和服务。如果在合同执行过程中，发现质量、数量出现问题，我方一定尽快更换或补退货，并承担相应的经济责任；</w:t>
      </w:r>
    </w:p>
    <w:p>
      <w:pPr>
        <w:widowControl/>
        <w:snapToGrid w:val="0"/>
        <w:spacing w:line="360" w:lineRule="auto"/>
        <w:ind w:firstLine="488" w:firstLineChars="200"/>
        <w:outlineLvl w:val="1"/>
        <w:rPr>
          <w:rFonts w:hint="eastAsia" w:ascii="宋体" w:hAnsi="Times New Roman" w:eastAsia="宋体" w:cs="Times New Roman"/>
          <w:lang w:val="zh-CN"/>
        </w:rPr>
      </w:pPr>
      <w:r>
        <w:rPr>
          <w:rFonts w:hint="eastAsia" w:ascii="宋体" w:hAnsi="Times New Roman" w:eastAsia="宋体" w:cs="Times New Roman"/>
          <w:lang w:val="zh-CN"/>
        </w:rPr>
        <w:t>3、我方保证甲方在使用该产品或其任何一部分时，不受第三方提出的侵犯专利权、著作权、商标权和工业设计权等知识产权的起诉，若有违犯，愿承担相应的一切责任。</w:t>
      </w:r>
    </w:p>
    <w:p>
      <w:pPr>
        <w:widowControl/>
        <w:snapToGrid w:val="0"/>
        <w:spacing w:line="360" w:lineRule="auto"/>
        <w:ind w:firstLine="488" w:firstLineChars="200"/>
        <w:outlineLvl w:val="1"/>
        <w:rPr>
          <w:rFonts w:hint="eastAsia" w:ascii="宋体" w:hAnsi="Times New Roman" w:eastAsia="宋体" w:cs="Times New Roman"/>
          <w:lang w:val="zh-CN"/>
        </w:rPr>
      </w:pPr>
      <w:r>
        <w:rPr>
          <w:rFonts w:hint="eastAsia" w:ascii="宋体" w:hAnsi="Times New Roman" w:eastAsia="宋体" w:cs="Times New Roman"/>
          <w:lang w:val="zh-CN"/>
        </w:rPr>
        <w:t>4、我方承诺，除招标文件中规定的进口产品外，所投的产品均为国产产品，且均符合国家强制性标准。若有不实，愿承担相应的责任。</w:t>
      </w:r>
    </w:p>
    <w:p>
      <w:pPr>
        <w:widowControl/>
        <w:snapToGrid w:val="0"/>
        <w:spacing w:line="360" w:lineRule="auto"/>
        <w:ind w:firstLine="488" w:firstLineChars="200"/>
        <w:outlineLvl w:val="1"/>
        <w:rPr>
          <w:rFonts w:hint="eastAsia" w:ascii="宋体" w:hAnsi="Times New Roman" w:eastAsia="宋体" w:cs="Times New Roman"/>
          <w:lang w:val="zh-CN"/>
        </w:rPr>
      </w:pPr>
      <w:r>
        <w:rPr>
          <w:rFonts w:hint="eastAsia" w:ascii="宋体" w:hAnsi="Times New Roman" w:eastAsia="宋体" w:cs="Times New Roman"/>
          <w:lang w:val="zh-CN"/>
        </w:rPr>
        <w:t>5、在整个招标过程中我方若有违规行为，贵方可按招标文件之规定给予处罚，我方完全接受。</w:t>
      </w:r>
    </w:p>
    <w:p>
      <w:pPr>
        <w:widowControl/>
        <w:snapToGrid w:val="0"/>
        <w:spacing w:line="360" w:lineRule="auto"/>
        <w:ind w:firstLine="488" w:firstLineChars="200"/>
        <w:outlineLvl w:val="1"/>
        <w:rPr>
          <w:rFonts w:hint="eastAsia" w:ascii="宋体" w:hAnsi="宋体"/>
        </w:rPr>
      </w:pPr>
      <w:r>
        <w:rPr>
          <w:rFonts w:hint="eastAsia" w:ascii="宋体" w:hAnsi="Times New Roman" w:eastAsia="宋体" w:cs="Times New Roman"/>
          <w:lang w:val="zh-CN"/>
        </w:rPr>
        <w:t>6、若中标，本承诺将成为合同不可分割的一部分，与合同具有同等的法律效力。</w:t>
      </w:r>
      <w:r>
        <w:rPr>
          <w:rFonts w:hint="eastAsia" w:ascii="宋体" w:hAnsi="Times New Roman" w:eastAsia="宋体" w:cs="Times New Roman"/>
        </w:rPr>
        <w:t xml:space="preserve">   </w:t>
      </w:r>
      <w:r>
        <w:rPr>
          <w:rFonts w:hint="eastAsia" w:ascii="宋体" w:hAnsi="宋体"/>
        </w:rPr>
        <w:t xml:space="preserve">   </w:t>
      </w:r>
    </w:p>
    <w:p>
      <w:pPr>
        <w:widowControl/>
        <w:snapToGrid w:val="0"/>
        <w:spacing w:line="360" w:lineRule="auto"/>
        <w:ind w:firstLine="488" w:firstLineChars="200"/>
        <w:outlineLvl w:val="1"/>
        <w:rPr>
          <w:rFonts w:hint="eastAsia" w:ascii="宋体" w:hAnsi="宋体"/>
        </w:rPr>
      </w:pPr>
    </w:p>
    <w:p>
      <w:pPr>
        <w:widowControl/>
        <w:snapToGrid w:val="0"/>
        <w:spacing w:line="360" w:lineRule="auto"/>
        <w:ind w:firstLine="488" w:firstLineChars="200"/>
        <w:outlineLvl w:val="1"/>
        <w:rPr>
          <w:rFonts w:hint="eastAsia" w:ascii="宋体" w:hAnsi="宋体"/>
        </w:rPr>
      </w:pPr>
    </w:p>
    <w:p>
      <w:pPr>
        <w:widowControl/>
        <w:snapToGrid w:val="0"/>
        <w:spacing w:line="360" w:lineRule="auto"/>
        <w:ind w:firstLine="1464" w:firstLineChars="600"/>
        <w:outlineLvl w:val="1"/>
        <w:rPr>
          <w:rFonts w:ascii="宋体" w:hAnsi="宋体" w:cs="宋体"/>
          <w:b/>
          <w:bCs/>
          <w:kern w:val="0"/>
          <w:lang w:val="zh-CN"/>
        </w:rPr>
      </w:pPr>
      <w:r>
        <w:rPr>
          <w:rFonts w:hint="eastAsia" w:ascii="宋体" w:hAnsi="宋体"/>
        </w:rPr>
        <w:t xml:space="preserve">  </w:t>
      </w: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法定代表人或委托代理人：        （签字或盖章）</w:t>
      </w:r>
    </w:p>
    <w:p>
      <w:pPr>
        <w:autoSpaceDE w:val="0"/>
        <w:autoSpaceDN w:val="0"/>
        <w:spacing w:line="360" w:lineRule="auto"/>
        <w:jc w:val="center"/>
        <w:rPr>
          <w:rFonts w:ascii="宋体" w:hAnsi="宋体" w:cs="宋体"/>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pPr>
        <w:pStyle w:val="19"/>
        <w:spacing w:before="0" w:after="0" w:line="360" w:lineRule="auto"/>
        <w:jc w:val="left"/>
        <w:outlineLvl w:val="1"/>
        <w:rPr>
          <w:rFonts w:ascii="宋体" w:hAnsi="宋体" w:cs="宋体"/>
          <w:sz w:val="28"/>
          <w:szCs w:val="28"/>
          <w:lang w:val="zh-CN"/>
        </w:rPr>
      </w:pPr>
      <w:r>
        <w:rPr>
          <w:rFonts w:hint="eastAsia" w:ascii="宋体" w:hAnsi="宋体" w:cs="宋体"/>
          <w:lang w:val="zh-CN"/>
        </w:rPr>
        <w:br w:type="page"/>
      </w:r>
      <w:bookmarkStart w:id="62" w:name="_Toc19020"/>
      <w:r>
        <w:rPr>
          <w:rFonts w:hint="eastAsia" w:ascii="宋体" w:hAnsi="宋体" w:cs="宋体"/>
          <w:sz w:val="30"/>
          <w:szCs w:val="30"/>
        </w:rPr>
        <w:t>（5）</w:t>
      </w:r>
      <w:r>
        <w:rPr>
          <w:rFonts w:hint="eastAsia" w:ascii="宋体" w:hAnsi="宋体" w:cs="宋体"/>
          <w:sz w:val="30"/>
          <w:szCs w:val="30"/>
          <w:lang w:val="zh-CN"/>
        </w:rPr>
        <w:t>投标人诚信承诺书</w:t>
      </w:r>
      <w:bookmarkEnd w:id="62"/>
    </w:p>
    <w:p>
      <w:pPr>
        <w:autoSpaceDE w:val="0"/>
        <w:autoSpaceDN w:val="0"/>
        <w:spacing w:line="360" w:lineRule="auto"/>
        <w:jc w:val="center"/>
        <w:rPr>
          <w:rFonts w:ascii="宋体" w:hAnsi="宋体" w:cs="宋体"/>
          <w:b/>
          <w:bCs/>
          <w:kern w:val="0"/>
          <w:sz w:val="36"/>
          <w:szCs w:val="36"/>
          <w:lang w:val="zh-CN"/>
        </w:rPr>
      </w:pPr>
      <w:r>
        <w:rPr>
          <w:rFonts w:hint="eastAsia" w:ascii="宋体" w:hAnsi="宋体" w:cs="宋体"/>
          <w:b/>
          <w:bCs/>
          <w:kern w:val="0"/>
          <w:sz w:val="28"/>
          <w:szCs w:val="28"/>
          <w:lang w:val="zh-CN"/>
        </w:rPr>
        <w:t>投标人诚信承诺书</w:t>
      </w:r>
    </w:p>
    <w:p>
      <w:pPr>
        <w:autoSpaceDE w:val="0"/>
        <w:autoSpaceDN w:val="0"/>
        <w:spacing w:line="360" w:lineRule="auto"/>
        <w:rPr>
          <w:rFonts w:ascii="宋体" w:hAnsi="宋体" w:cs="宋体"/>
          <w:kern w:val="0"/>
          <w:lang w:val="zh-CN"/>
        </w:rPr>
      </w:pPr>
      <w:r>
        <w:rPr>
          <w:rFonts w:hint="eastAsia" w:ascii="宋体" w:hAnsi="宋体" w:cs="宋体"/>
          <w:b/>
          <w:bCs/>
          <w:kern w:val="0"/>
          <w:lang w:val="zh-CN"/>
        </w:rPr>
        <w:t>致：大通县政府采购服务中心</w:t>
      </w:r>
    </w:p>
    <w:p>
      <w:pPr>
        <w:widowControl/>
        <w:snapToGrid w:val="0"/>
        <w:spacing w:line="360" w:lineRule="auto"/>
        <w:ind w:firstLine="488" w:firstLineChars="200"/>
        <w:outlineLvl w:val="1"/>
        <w:rPr>
          <w:rFonts w:hint="eastAsia" w:ascii="宋体" w:hAnsi="Times New Roman" w:eastAsia="宋体" w:cs="Times New Roman"/>
          <w:lang w:val="zh-CN"/>
        </w:rPr>
      </w:pPr>
      <w:r>
        <w:rPr>
          <w:rFonts w:hint="eastAsia" w:ascii="宋体" w:hAnsi="Times New Roman" w:eastAsia="宋体" w:cs="Times New Roman"/>
          <w:lang w:val="zh-CN"/>
        </w:rPr>
        <w:t>为了诚实、客观、有序地参与青海省政府采购活动，愿就以下内容作出承诺：</w:t>
      </w:r>
    </w:p>
    <w:p>
      <w:pPr>
        <w:widowControl/>
        <w:snapToGrid w:val="0"/>
        <w:spacing w:line="360" w:lineRule="auto"/>
        <w:ind w:firstLine="488" w:firstLineChars="200"/>
        <w:outlineLvl w:val="1"/>
        <w:rPr>
          <w:rFonts w:hint="eastAsia" w:ascii="宋体" w:hAnsi="Times New Roman" w:eastAsia="宋体" w:cs="Times New Roman"/>
          <w:lang w:val="zh-CN"/>
        </w:rPr>
      </w:pPr>
      <w:r>
        <w:rPr>
          <w:rFonts w:hint="eastAsia" w:ascii="宋体" w:hAnsi="Times New Roman" w:eastAsia="宋体" w:cs="Times New Roman"/>
          <w:lang w:val="zh-CN"/>
        </w:rPr>
        <w:t>一、自觉遵守各项法律、法规、规章、制度以及社会公德，维护廉洁环境，与同场竞争的其他投标人平等参加政府采购活动。</w:t>
      </w:r>
    </w:p>
    <w:p>
      <w:pPr>
        <w:widowControl/>
        <w:snapToGrid w:val="0"/>
        <w:spacing w:line="360" w:lineRule="auto"/>
        <w:ind w:firstLine="488" w:firstLineChars="200"/>
        <w:outlineLvl w:val="1"/>
        <w:rPr>
          <w:rFonts w:hint="eastAsia" w:ascii="宋体" w:hAnsi="Times New Roman" w:eastAsia="宋体" w:cs="Times New Roman"/>
          <w:lang w:val="zh-CN"/>
        </w:rPr>
      </w:pPr>
      <w:r>
        <w:rPr>
          <w:rFonts w:hint="eastAsia" w:ascii="宋体" w:hAnsi="Times New Roman" w:eastAsia="宋体" w:cs="Times New Roman"/>
          <w:lang w:val="zh-CN"/>
        </w:rPr>
        <w:t>二、参加采购代理机构组织的政府采购活动时，严格按照招标文件的规定和要求提供所需的相关材料，并对所提供的各类资料的真实性负责，不虚假应标，不虚列业绩。</w:t>
      </w:r>
    </w:p>
    <w:p>
      <w:pPr>
        <w:widowControl/>
        <w:snapToGrid w:val="0"/>
        <w:spacing w:line="360" w:lineRule="auto"/>
        <w:ind w:firstLine="488" w:firstLineChars="200"/>
        <w:outlineLvl w:val="1"/>
        <w:rPr>
          <w:rFonts w:hint="eastAsia" w:ascii="宋体" w:hAnsi="Times New Roman" w:eastAsia="宋体" w:cs="Times New Roman"/>
          <w:lang w:val="zh-CN"/>
        </w:rPr>
      </w:pPr>
      <w:r>
        <w:rPr>
          <w:rFonts w:hint="eastAsia" w:ascii="宋体" w:hAnsi="Times New Roman" w:eastAsia="宋体" w:cs="Times New Roman"/>
          <w:lang w:val="zh-CN"/>
        </w:rPr>
        <w:t>三、尊重参与政府采购活动各相关方的合法行为，接受政府采购活动依法形成的意见、结果。</w:t>
      </w:r>
    </w:p>
    <w:p>
      <w:pPr>
        <w:widowControl/>
        <w:snapToGrid w:val="0"/>
        <w:spacing w:line="360" w:lineRule="auto"/>
        <w:ind w:firstLine="488" w:firstLineChars="200"/>
        <w:outlineLvl w:val="1"/>
        <w:rPr>
          <w:rFonts w:hint="eastAsia" w:ascii="宋体" w:hAnsi="Times New Roman" w:eastAsia="宋体" w:cs="Times New Roman"/>
          <w:lang w:val="zh-CN"/>
        </w:rPr>
      </w:pPr>
      <w:r>
        <w:rPr>
          <w:rFonts w:hint="eastAsia" w:ascii="宋体" w:hAnsi="Times New Roman" w:eastAsia="宋体" w:cs="Times New Roman"/>
          <w:lang w:val="zh-CN"/>
        </w:rPr>
        <w:t>四、依法参加政府采购活动，不围标、串标，维护市场秩序，不提供“三无”产品、以次充好。</w:t>
      </w:r>
    </w:p>
    <w:p>
      <w:pPr>
        <w:widowControl/>
        <w:snapToGrid w:val="0"/>
        <w:spacing w:line="360" w:lineRule="auto"/>
        <w:ind w:firstLine="488" w:firstLineChars="200"/>
        <w:outlineLvl w:val="1"/>
        <w:rPr>
          <w:rFonts w:hint="eastAsia" w:ascii="宋体" w:hAnsi="Times New Roman" w:eastAsia="宋体" w:cs="Times New Roman"/>
          <w:lang w:val="zh-CN"/>
        </w:rPr>
      </w:pPr>
      <w:r>
        <w:rPr>
          <w:rFonts w:hint="eastAsia" w:ascii="宋体" w:hAnsi="Times New Roman" w:eastAsia="宋体" w:cs="Times New Roman"/>
          <w:lang w:val="zh-CN"/>
        </w:rPr>
        <w:t>五、积极推动政府采购活动健康开展，对采购活动有疑问、异议时，按法律规定的程序实名反映情况，不恶意中伤、无事生非，以和谐、平等的心态参加政府采购活动。</w:t>
      </w:r>
    </w:p>
    <w:p>
      <w:pPr>
        <w:widowControl/>
        <w:snapToGrid w:val="0"/>
        <w:spacing w:line="360" w:lineRule="auto"/>
        <w:ind w:firstLine="488" w:firstLineChars="200"/>
        <w:outlineLvl w:val="1"/>
        <w:rPr>
          <w:rFonts w:hint="eastAsia" w:ascii="宋体" w:hAnsi="Times New Roman" w:eastAsia="宋体" w:cs="Times New Roman"/>
          <w:lang w:val="zh-CN"/>
        </w:rPr>
      </w:pPr>
      <w:r>
        <w:rPr>
          <w:rFonts w:hint="eastAsia" w:ascii="宋体" w:hAnsi="Times New Roman" w:eastAsia="宋体" w:cs="Times New Roman"/>
          <w:lang w:val="zh-CN"/>
        </w:rPr>
        <w:t>六、认真履行中标人应承担的责任和义务，全面执行采购合同规定的各项内容，保质保量地按时提供采购物品。</w:t>
      </w:r>
    </w:p>
    <w:p>
      <w:pPr>
        <w:widowControl/>
        <w:snapToGrid w:val="0"/>
        <w:spacing w:line="360" w:lineRule="auto"/>
        <w:ind w:firstLine="488" w:firstLineChars="200"/>
        <w:outlineLvl w:val="1"/>
        <w:rPr>
          <w:rFonts w:hint="eastAsia" w:ascii="宋体" w:hAnsi="Times New Roman" w:eastAsia="宋体" w:cs="Times New Roman"/>
          <w:lang w:val="zh-CN"/>
        </w:rPr>
      </w:pPr>
      <w:r>
        <w:rPr>
          <w:rFonts w:hint="eastAsia" w:ascii="宋体" w:hAnsi="Times New Roman" w:eastAsia="宋体" w:cs="Times New Roman"/>
          <w:lang w:val="zh-CN"/>
        </w:rPr>
        <w:t>若本企业（单位）发生有悖于上述承诺的行为，愿意接受《中华人民共和国政府采购法》和《政府采购法实施条例》中对投标人的相关处理。</w:t>
      </w:r>
    </w:p>
    <w:p>
      <w:pPr>
        <w:widowControl/>
        <w:snapToGrid w:val="0"/>
        <w:spacing w:line="360" w:lineRule="auto"/>
        <w:ind w:firstLine="488" w:firstLineChars="200"/>
        <w:outlineLvl w:val="1"/>
        <w:rPr>
          <w:rFonts w:hint="eastAsia" w:ascii="宋体" w:hAnsi="Times New Roman" w:eastAsia="宋体" w:cs="Times New Roman"/>
          <w:lang w:val="zh-CN"/>
        </w:rPr>
      </w:pPr>
      <w:r>
        <w:rPr>
          <w:rFonts w:hint="eastAsia" w:ascii="宋体" w:hAnsi="Times New Roman" w:eastAsia="宋体" w:cs="Times New Roman"/>
          <w:lang w:val="zh-CN"/>
        </w:rPr>
        <w:t>本承诺是采购项目投标文件的组成部分。</w:t>
      </w:r>
    </w:p>
    <w:p>
      <w:pPr>
        <w:autoSpaceDE w:val="0"/>
        <w:autoSpaceDN w:val="0"/>
        <w:spacing w:line="360" w:lineRule="auto"/>
        <w:rPr>
          <w:rFonts w:ascii="宋体" w:hAnsi="宋体" w:cs="宋体"/>
          <w:kern w:val="0"/>
          <w:lang w:val="zh-CN"/>
        </w:rPr>
      </w:pPr>
    </w:p>
    <w:p>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法定代表人或委托代理人：        （签字或盖章）</w:t>
      </w:r>
    </w:p>
    <w:p>
      <w:pPr>
        <w:autoSpaceDE w:val="0"/>
        <w:autoSpaceDN w:val="0"/>
        <w:spacing w:line="360" w:lineRule="auto"/>
        <w:jc w:val="center"/>
        <w:rPr>
          <w:rFonts w:ascii="宋体" w:hAnsi="宋体" w:cs="宋体"/>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pPr>
        <w:pStyle w:val="19"/>
        <w:spacing w:before="0" w:after="0" w:line="360" w:lineRule="auto"/>
        <w:jc w:val="left"/>
        <w:outlineLvl w:val="1"/>
        <w:rPr>
          <w:rFonts w:ascii="宋体" w:hAnsi="宋体" w:cs="宋体"/>
          <w:sz w:val="28"/>
          <w:szCs w:val="28"/>
          <w:lang w:val="zh-CN"/>
        </w:rPr>
      </w:pPr>
      <w:r>
        <w:rPr>
          <w:rFonts w:hint="eastAsia" w:ascii="宋体" w:hAnsi="宋体" w:cs="宋体"/>
          <w:kern w:val="0"/>
          <w:sz w:val="24"/>
          <w:lang w:val="zh-CN"/>
        </w:rPr>
        <w:br w:type="page"/>
      </w:r>
      <w:bookmarkStart w:id="63" w:name="_Toc14374"/>
      <w:r>
        <w:rPr>
          <w:rFonts w:hint="eastAsia" w:ascii="宋体" w:hAnsi="宋体" w:cs="宋体"/>
          <w:sz w:val="30"/>
          <w:szCs w:val="30"/>
        </w:rPr>
        <w:t>（6）</w:t>
      </w:r>
      <w:r>
        <w:rPr>
          <w:rFonts w:hint="eastAsia" w:ascii="宋体" w:hAnsi="宋体" w:cs="宋体"/>
          <w:sz w:val="30"/>
          <w:szCs w:val="30"/>
          <w:lang w:val="zh-CN"/>
        </w:rPr>
        <w:t>资格证明材料</w:t>
      </w:r>
      <w:bookmarkEnd w:id="63"/>
    </w:p>
    <w:p>
      <w:pPr>
        <w:autoSpaceDE w:val="0"/>
        <w:autoSpaceDN w:val="0"/>
        <w:spacing w:line="360" w:lineRule="auto"/>
        <w:jc w:val="center"/>
        <w:rPr>
          <w:rFonts w:ascii="宋体" w:hAnsi="宋体" w:cs="宋体"/>
          <w:b/>
          <w:bCs/>
          <w:kern w:val="0"/>
          <w:sz w:val="36"/>
          <w:szCs w:val="36"/>
          <w:lang w:val="zh-CN"/>
        </w:rPr>
      </w:pPr>
      <w:r>
        <w:rPr>
          <w:rFonts w:hint="eastAsia" w:ascii="宋体" w:hAnsi="宋体" w:cs="宋体"/>
          <w:b/>
          <w:bCs/>
          <w:kern w:val="0"/>
          <w:sz w:val="28"/>
          <w:szCs w:val="28"/>
          <w:lang w:val="zh-CN"/>
        </w:rPr>
        <w:t>资格证明材料</w:t>
      </w:r>
    </w:p>
    <w:p>
      <w:pPr>
        <w:autoSpaceDE w:val="0"/>
        <w:autoSpaceDN w:val="0"/>
        <w:spacing w:line="360" w:lineRule="auto"/>
        <w:rPr>
          <w:rFonts w:ascii="宋体" w:hAnsi="宋体" w:cs="宋体"/>
          <w:kern w:val="0"/>
          <w:sz w:val="28"/>
          <w:szCs w:val="28"/>
          <w:lang w:val="zh-CN"/>
        </w:rPr>
      </w:pPr>
    </w:p>
    <w:p>
      <w:pPr>
        <w:spacing w:line="360" w:lineRule="auto"/>
        <w:ind w:firstLine="488" w:firstLineChars="200"/>
        <w:rPr>
          <w:rFonts w:ascii="宋体" w:hAnsi="宋体" w:cs="宋体"/>
        </w:rPr>
      </w:pPr>
      <w:r>
        <w:rPr>
          <w:rFonts w:hint="eastAsia" w:ascii="宋体" w:hAnsi="宋体" w:cs="宋体"/>
        </w:rPr>
        <w:t>资格证明材料包括：</w:t>
      </w:r>
    </w:p>
    <w:p>
      <w:pPr>
        <w:numPr>
          <w:ilvl w:val="0"/>
          <w:numId w:val="8"/>
        </w:numPr>
        <w:spacing w:line="360" w:lineRule="auto"/>
        <w:ind w:firstLine="480"/>
        <w:rPr>
          <w:rFonts w:ascii="宋体" w:hAnsi="宋体" w:cs="宋体"/>
        </w:rPr>
      </w:pPr>
      <w:r>
        <w:rPr>
          <w:rFonts w:hint="eastAsia" w:ascii="宋体" w:hAnsi="宋体" w:cs="宋体"/>
        </w:rPr>
        <w:t>提供有效的营业执照、税务登记证、机构代码证或三证（五证）合一统一社会代码证及其他资格证明文件（扫描或复印件）；</w:t>
      </w:r>
    </w:p>
    <w:p>
      <w:pPr>
        <w:spacing w:line="360" w:lineRule="auto"/>
        <w:ind w:firstLine="488" w:firstLineChars="200"/>
        <w:rPr>
          <w:rFonts w:ascii="宋体" w:hAnsi="宋体" w:cs="宋体"/>
        </w:rPr>
      </w:pPr>
      <w:r>
        <w:rPr>
          <w:rFonts w:hint="eastAsia" w:ascii="宋体" w:hAnsi="宋体"/>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pPr>
        <w:spacing w:line="360" w:lineRule="auto"/>
        <w:ind w:firstLine="488" w:firstLineChars="200"/>
        <w:rPr>
          <w:rFonts w:ascii="宋体" w:hAnsi="宋体" w:cs="宋体"/>
        </w:rPr>
      </w:pPr>
      <w:r>
        <w:rPr>
          <w:rFonts w:hint="eastAsia" w:ascii="宋体" w:hAnsi="宋体" w:cs="宋体"/>
        </w:rPr>
        <w:t>（2）招标文件规定的有关资格证书、许可证书、认证等；</w:t>
      </w:r>
    </w:p>
    <w:p>
      <w:pPr>
        <w:spacing w:line="360" w:lineRule="auto"/>
        <w:ind w:firstLine="488" w:firstLineChars="200"/>
        <w:rPr>
          <w:rFonts w:ascii="宋体" w:hAnsi="宋体" w:cs="宋体"/>
        </w:rPr>
      </w:pPr>
      <w:r>
        <w:rPr>
          <w:rFonts w:hint="eastAsia" w:ascii="宋体" w:hAnsi="宋体" w:cs="宋体"/>
        </w:rPr>
        <w:t>（3）投标人认为有必要提供的其他资格证明文件。</w:t>
      </w:r>
    </w:p>
    <w:p>
      <w:pPr>
        <w:pStyle w:val="19"/>
        <w:spacing w:before="0" w:after="0" w:line="360" w:lineRule="auto"/>
        <w:jc w:val="left"/>
        <w:outlineLvl w:val="1"/>
        <w:rPr>
          <w:rFonts w:ascii="宋体" w:hAnsi="宋体" w:cs="宋体"/>
          <w:kern w:val="0"/>
          <w:sz w:val="28"/>
          <w:szCs w:val="28"/>
          <w:lang w:val="zh-CN"/>
        </w:rPr>
      </w:pPr>
      <w:r>
        <w:rPr>
          <w:rFonts w:hint="eastAsia" w:ascii="宋体" w:hAnsi="宋体" w:cs="宋体"/>
          <w:kern w:val="0"/>
          <w:sz w:val="24"/>
          <w:lang w:val="zh-CN"/>
        </w:rPr>
        <w:br w:type="page"/>
      </w:r>
      <w:bookmarkStart w:id="64" w:name="_Toc7430"/>
      <w:r>
        <w:rPr>
          <w:rFonts w:hint="eastAsia" w:ascii="宋体" w:hAnsi="宋体" w:cs="宋体"/>
          <w:sz w:val="30"/>
          <w:szCs w:val="30"/>
        </w:rPr>
        <w:t>（7）</w:t>
      </w:r>
      <w:r>
        <w:rPr>
          <w:rFonts w:hint="eastAsia" w:ascii="宋体" w:hAnsi="宋体" w:cs="宋体"/>
          <w:sz w:val="30"/>
          <w:szCs w:val="30"/>
          <w:lang w:val="zh-CN"/>
        </w:rPr>
        <w:t>财务状况报告，依法缴纳税收和社会保障资金的相关材料</w:t>
      </w:r>
      <w:bookmarkEnd w:id="64"/>
    </w:p>
    <w:p>
      <w:pPr>
        <w:autoSpaceDE w:val="0"/>
        <w:autoSpaceDN w:val="0"/>
        <w:spacing w:line="360" w:lineRule="auto"/>
        <w:jc w:val="center"/>
        <w:rPr>
          <w:rFonts w:ascii="宋体" w:hAnsi="宋体" w:cs="宋体"/>
          <w:b/>
          <w:bCs/>
          <w:kern w:val="0"/>
          <w:sz w:val="36"/>
          <w:szCs w:val="36"/>
          <w:lang w:val="zh-CN"/>
        </w:rPr>
      </w:pPr>
      <w:r>
        <w:rPr>
          <w:rFonts w:hint="eastAsia" w:ascii="宋体" w:hAnsi="宋体" w:cs="宋体"/>
          <w:b/>
          <w:bCs/>
          <w:kern w:val="0"/>
          <w:sz w:val="28"/>
          <w:szCs w:val="28"/>
          <w:lang w:val="zh-CN"/>
        </w:rPr>
        <w:t>财务状况报告，依法缴纳税收和社会保障资金的相关材料</w:t>
      </w:r>
    </w:p>
    <w:p>
      <w:pPr>
        <w:autoSpaceDE w:val="0"/>
        <w:autoSpaceDN w:val="0"/>
        <w:spacing w:line="360" w:lineRule="auto"/>
        <w:rPr>
          <w:rFonts w:ascii="宋体" w:hAnsi="宋体" w:cs="宋体"/>
          <w:kern w:val="0"/>
          <w:sz w:val="28"/>
          <w:szCs w:val="28"/>
          <w:lang w:val="zh-CN"/>
        </w:rPr>
      </w:pPr>
    </w:p>
    <w:p>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按照招标文件第2.2款（1）中第&lt;2&gt;条规定提供以下相关材料。</w:t>
      </w:r>
    </w:p>
    <w:p>
      <w:pPr>
        <w:widowControl/>
        <w:snapToGrid w:val="0"/>
        <w:spacing w:line="360" w:lineRule="auto"/>
        <w:ind w:firstLine="488" w:firstLineChars="200"/>
        <w:outlineLvl w:val="1"/>
        <w:rPr>
          <w:rFonts w:ascii="宋体"/>
        </w:rPr>
      </w:pPr>
      <w:r>
        <w:rPr>
          <w:rFonts w:hint="eastAsia" w:ascii="宋体"/>
        </w:rPr>
        <w:t>1、投标人是法人的，提供202</w:t>
      </w:r>
      <w:r>
        <w:rPr>
          <w:rFonts w:hint="eastAsia" w:ascii="宋体"/>
          <w:lang w:val="en-US" w:eastAsia="zh-CN"/>
        </w:rPr>
        <w:t>3</w:t>
      </w:r>
      <w:r>
        <w:rPr>
          <w:rFonts w:hint="eastAsia" w:ascii="宋体"/>
        </w:rPr>
        <w:t>或202</w:t>
      </w:r>
      <w:r>
        <w:rPr>
          <w:rFonts w:hint="eastAsia" w:ascii="宋体"/>
          <w:lang w:val="en-US" w:eastAsia="zh-CN"/>
        </w:rPr>
        <w:t>4</w:t>
      </w:r>
      <w:r>
        <w:rPr>
          <w:rFonts w:hint="eastAsia" w:ascii="宋体"/>
        </w:rPr>
        <w:t>年度经审计的完整的财务状况报告，包括资产负债表、利润表、现金流量表及其附注，或近三个月基本开户银行出具的资信证明（同时提供基本存款账户开户许可证）；供应商是其他组织和自然人，没有经审计的财务报告，可以提供基本开户银行出具的资信证明（同时提供基本存款账户开户许可证）。</w:t>
      </w:r>
    </w:p>
    <w:p>
      <w:pPr>
        <w:widowControl/>
        <w:snapToGrid w:val="0"/>
        <w:spacing w:line="360" w:lineRule="auto"/>
        <w:ind w:firstLine="488" w:firstLineChars="200"/>
        <w:outlineLvl w:val="1"/>
        <w:rPr>
          <w:rFonts w:ascii="宋体"/>
        </w:rPr>
      </w:pPr>
      <w:r>
        <w:rPr>
          <w:rFonts w:hint="eastAsia" w:ascii="宋体"/>
        </w:rPr>
        <w:t>2、近半年任意三个月依法缴纳税收和社会保障资金记录的证明材料。依法免税或不需要缴纳社会保障资金的供应商，应提供相应文件证明其依法免税或不需要缴纳社会保障资金；成立不足三个月的新公司无需提供依法缴纳税收和社会保障资金记录的证明材料（提供情况说明即可，格式自拟）。</w:t>
      </w:r>
    </w:p>
    <w:p>
      <w:pPr>
        <w:pStyle w:val="19"/>
        <w:spacing w:before="0" w:after="0" w:line="360" w:lineRule="auto"/>
        <w:jc w:val="left"/>
        <w:outlineLvl w:val="1"/>
        <w:rPr>
          <w:rFonts w:ascii="宋体" w:hAnsi="宋体" w:cs="宋体"/>
          <w:kern w:val="0"/>
          <w:sz w:val="28"/>
          <w:szCs w:val="28"/>
          <w:lang w:val="zh-CN"/>
        </w:rPr>
      </w:pPr>
      <w:r>
        <w:rPr>
          <w:rFonts w:hint="eastAsia" w:ascii="宋体" w:hAnsi="宋体" w:cs="宋体"/>
          <w:kern w:val="0"/>
          <w:sz w:val="24"/>
          <w:lang w:val="zh-CN"/>
        </w:rPr>
        <w:br w:type="page"/>
      </w:r>
      <w:bookmarkStart w:id="65" w:name="_Toc24330"/>
      <w:r>
        <w:rPr>
          <w:rFonts w:hint="eastAsia" w:ascii="宋体" w:hAnsi="宋体" w:cs="宋体"/>
          <w:sz w:val="30"/>
          <w:szCs w:val="30"/>
        </w:rPr>
        <w:t>（8）</w:t>
      </w:r>
      <w:r>
        <w:rPr>
          <w:rFonts w:hint="eastAsia" w:ascii="宋体" w:hAnsi="宋体" w:cs="宋体"/>
          <w:sz w:val="30"/>
          <w:szCs w:val="30"/>
          <w:lang w:val="zh-CN"/>
        </w:rPr>
        <w:t>具备履行合同所必需的设备和专业技术能力的证明材料</w:t>
      </w:r>
      <w:bookmarkEnd w:id="65"/>
    </w:p>
    <w:p>
      <w:pPr>
        <w:autoSpaceDE w:val="0"/>
        <w:autoSpaceDN w:val="0"/>
        <w:spacing w:line="360" w:lineRule="auto"/>
        <w:jc w:val="center"/>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具备履行合同所必需的设备和专业技术能力的证明材料</w:t>
      </w:r>
    </w:p>
    <w:p>
      <w:pPr>
        <w:autoSpaceDE w:val="0"/>
        <w:autoSpaceDN w:val="0"/>
        <w:spacing w:line="360" w:lineRule="auto"/>
        <w:ind w:firstLine="480"/>
        <w:rPr>
          <w:rFonts w:ascii="宋体" w:hAnsi="宋体" w:cs="宋体"/>
          <w:color w:val="000000"/>
          <w:kern w:val="0"/>
          <w:lang w:val="zh-CN"/>
        </w:rPr>
      </w:pPr>
    </w:p>
    <w:p>
      <w:pPr>
        <w:autoSpaceDE w:val="0"/>
        <w:autoSpaceDN w:val="0"/>
        <w:spacing w:line="360" w:lineRule="auto"/>
        <w:ind w:firstLine="480"/>
        <w:rPr>
          <w:rFonts w:ascii="宋体" w:hAnsi="宋体" w:cs="宋体"/>
          <w:color w:val="000000"/>
          <w:kern w:val="0"/>
          <w:lang w:val="zh-CN"/>
        </w:rPr>
      </w:pPr>
      <w:r>
        <w:rPr>
          <w:rFonts w:hint="eastAsia" w:ascii="宋体" w:hAnsi="宋体" w:cs="宋体"/>
          <w:color w:val="000000"/>
          <w:kern w:val="0"/>
          <w:lang w:val="zh-CN"/>
        </w:rPr>
        <w:t>为保证本项目合同的顺利履行，投标人必须具备履行合同的设备和专业技术能力，须提供必须具备履行合同的设备和专业技术能力的承诺函（格式自拟），并提供相关设备的购置发票或相关人员的职称证书、用工合同等证明材料</w:t>
      </w:r>
    </w:p>
    <w:p>
      <w:pPr>
        <w:pStyle w:val="19"/>
        <w:spacing w:before="0" w:after="0" w:line="360" w:lineRule="auto"/>
        <w:jc w:val="left"/>
        <w:outlineLvl w:val="1"/>
        <w:rPr>
          <w:rFonts w:ascii="宋体" w:hAnsi="宋体" w:cs="宋体"/>
          <w:sz w:val="30"/>
          <w:szCs w:val="30"/>
        </w:rPr>
      </w:pPr>
    </w:p>
    <w:p>
      <w:pPr>
        <w:pStyle w:val="19"/>
        <w:spacing w:before="0" w:after="0" w:line="360" w:lineRule="auto"/>
        <w:jc w:val="left"/>
        <w:outlineLvl w:val="1"/>
        <w:rPr>
          <w:rFonts w:ascii="宋体" w:hAnsi="宋体" w:cs="宋体"/>
          <w:sz w:val="30"/>
          <w:szCs w:val="30"/>
        </w:rPr>
      </w:pPr>
    </w:p>
    <w:p>
      <w:pPr>
        <w:pStyle w:val="19"/>
        <w:spacing w:before="0" w:after="0" w:line="360" w:lineRule="auto"/>
        <w:jc w:val="left"/>
        <w:outlineLvl w:val="1"/>
        <w:rPr>
          <w:rFonts w:ascii="宋体" w:hAnsi="宋体" w:cs="宋体"/>
          <w:sz w:val="30"/>
          <w:szCs w:val="30"/>
        </w:rPr>
      </w:pPr>
    </w:p>
    <w:p>
      <w:pPr>
        <w:pStyle w:val="19"/>
        <w:spacing w:before="0" w:after="0" w:line="360" w:lineRule="auto"/>
        <w:jc w:val="left"/>
        <w:outlineLvl w:val="1"/>
        <w:rPr>
          <w:rFonts w:ascii="宋体" w:hAnsi="宋体" w:cs="宋体"/>
          <w:sz w:val="30"/>
          <w:szCs w:val="30"/>
        </w:rPr>
      </w:pPr>
    </w:p>
    <w:p>
      <w:pPr>
        <w:pStyle w:val="19"/>
        <w:spacing w:before="0" w:after="0" w:line="360" w:lineRule="auto"/>
        <w:jc w:val="left"/>
        <w:outlineLvl w:val="1"/>
        <w:rPr>
          <w:rFonts w:ascii="宋体" w:hAnsi="宋体" w:cs="宋体"/>
          <w:sz w:val="30"/>
          <w:szCs w:val="30"/>
        </w:rPr>
      </w:pPr>
    </w:p>
    <w:p>
      <w:pPr>
        <w:pStyle w:val="19"/>
        <w:spacing w:before="0" w:after="0" w:line="360" w:lineRule="auto"/>
        <w:jc w:val="left"/>
        <w:outlineLvl w:val="1"/>
        <w:rPr>
          <w:rFonts w:ascii="宋体" w:hAnsi="宋体" w:cs="宋体"/>
          <w:sz w:val="30"/>
          <w:szCs w:val="30"/>
        </w:rPr>
      </w:pPr>
    </w:p>
    <w:p>
      <w:pPr>
        <w:pStyle w:val="19"/>
        <w:spacing w:before="0" w:after="0" w:line="360" w:lineRule="auto"/>
        <w:jc w:val="left"/>
        <w:outlineLvl w:val="1"/>
        <w:rPr>
          <w:rFonts w:ascii="宋体" w:hAnsi="宋体" w:cs="宋体"/>
          <w:sz w:val="30"/>
          <w:szCs w:val="30"/>
        </w:rPr>
      </w:pPr>
    </w:p>
    <w:p>
      <w:pPr>
        <w:pStyle w:val="19"/>
        <w:spacing w:before="0" w:after="0" w:line="360" w:lineRule="auto"/>
        <w:jc w:val="left"/>
        <w:outlineLvl w:val="1"/>
        <w:rPr>
          <w:rFonts w:ascii="宋体" w:hAnsi="宋体" w:cs="宋体"/>
          <w:sz w:val="30"/>
          <w:szCs w:val="30"/>
        </w:rPr>
      </w:pPr>
    </w:p>
    <w:p>
      <w:pPr>
        <w:pStyle w:val="19"/>
        <w:spacing w:before="0" w:after="0" w:line="360" w:lineRule="auto"/>
        <w:jc w:val="left"/>
        <w:outlineLvl w:val="1"/>
        <w:rPr>
          <w:rFonts w:ascii="宋体" w:hAnsi="宋体" w:cs="宋体"/>
          <w:sz w:val="30"/>
          <w:szCs w:val="30"/>
        </w:rPr>
      </w:pPr>
    </w:p>
    <w:p>
      <w:pPr>
        <w:pStyle w:val="19"/>
        <w:spacing w:before="0" w:after="0" w:line="360" w:lineRule="auto"/>
        <w:jc w:val="left"/>
        <w:outlineLvl w:val="1"/>
        <w:rPr>
          <w:rFonts w:ascii="宋体" w:hAnsi="宋体" w:cs="宋体"/>
          <w:sz w:val="30"/>
          <w:szCs w:val="30"/>
        </w:rPr>
      </w:pPr>
    </w:p>
    <w:p>
      <w:pPr>
        <w:pStyle w:val="19"/>
        <w:spacing w:before="0" w:after="0" w:line="360" w:lineRule="auto"/>
        <w:jc w:val="left"/>
        <w:outlineLvl w:val="1"/>
        <w:rPr>
          <w:rFonts w:ascii="宋体" w:hAnsi="宋体" w:cs="宋体"/>
          <w:sz w:val="30"/>
          <w:szCs w:val="30"/>
        </w:rPr>
      </w:pPr>
    </w:p>
    <w:p>
      <w:pPr>
        <w:pStyle w:val="19"/>
        <w:spacing w:before="0" w:after="0" w:line="360" w:lineRule="auto"/>
        <w:jc w:val="left"/>
        <w:outlineLvl w:val="1"/>
        <w:rPr>
          <w:rFonts w:ascii="宋体" w:hAnsi="宋体" w:cs="宋体"/>
          <w:sz w:val="30"/>
          <w:szCs w:val="30"/>
        </w:rPr>
      </w:pPr>
    </w:p>
    <w:p>
      <w:pPr>
        <w:pStyle w:val="19"/>
        <w:spacing w:before="0" w:after="0" w:line="360" w:lineRule="auto"/>
        <w:jc w:val="left"/>
        <w:outlineLvl w:val="1"/>
        <w:rPr>
          <w:rFonts w:ascii="宋体" w:hAnsi="宋体" w:cs="宋体"/>
          <w:sz w:val="30"/>
          <w:szCs w:val="30"/>
        </w:rPr>
      </w:pPr>
    </w:p>
    <w:p>
      <w:pPr>
        <w:pStyle w:val="19"/>
        <w:spacing w:before="0" w:after="0" w:line="360" w:lineRule="auto"/>
        <w:jc w:val="left"/>
        <w:outlineLvl w:val="1"/>
        <w:rPr>
          <w:rFonts w:ascii="宋体" w:hAnsi="宋体" w:cs="宋体"/>
          <w:sz w:val="30"/>
          <w:szCs w:val="30"/>
        </w:rPr>
      </w:pPr>
    </w:p>
    <w:p>
      <w:pPr>
        <w:pStyle w:val="19"/>
        <w:spacing w:before="0" w:after="0" w:line="360" w:lineRule="auto"/>
        <w:jc w:val="left"/>
        <w:outlineLvl w:val="1"/>
        <w:rPr>
          <w:rFonts w:ascii="宋体" w:hAnsi="宋体" w:cs="宋体"/>
          <w:sz w:val="30"/>
          <w:szCs w:val="30"/>
        </w:rPr>
      </w:pPr>
    </w:p>
    <w:p/>
    <w:p>
      <w:pPr>
        <w:pStyle w:val="19"/>
        <w:spacing w:before="0" w:after="0" w:line="360" w:lineRule="auto"/>
        <w:jc w:val="left"/>
        <w:outlineLvl w:val="1"/>
        <w:rPr>
          <w:rFonts w:ascii="宋体" w:hAnsi="宋体" w:cs="宋体"/>
        </w:rPr>
      </w:pPr>
      <w:bookmarkStart w:id="66" w:name="_Toc4927"/>
      <w:r>
        <w:rPr>
          <w:rFonts w:hint="eastAsia" w:ascii="宋体" w:hAnsi="宋体" w:cs="宋体"/>
          <w:sz w:val="30"/>
          <w:szCs w:val="30"/>
        </w:rPr>
        <w:t>（9）</w:t>
      </w:r>
      <w:r>
        <w:rPr>
          <w:rFonts w:hint="eastAsia" w:ascii="宋体" w:hAnsi="宋体" w:cs="宋体"/>
          <w:sz w:val="30"/>
          <w:szCs w:val="30"/>
          <w:lang w:val="zh-CN"/>
        </w:rPr>
        <w:t>无重大违法记录声明</w:t>
      </w:r>
      <w:bookmarkEnd w:id="66"/>
    </w:p>
    <w:p>
      <w:pPr>
        <w:autoSpaceDE w:val="0"/>
        <w:autoSpaceDN w:val="0"/>
        <w:spacing w:line="360" w:lineRule="auto"/>
        <w:rPr>
          <w:rFonts w:ascii="宋体" w:hAnsi="宋体" w:cs="宋体"/>
          <w:kern w:val="0"/>
          <w:sz w:val="28"/>
          <w:szCs w:val="28"/>
          <w:lang w:val="zh-CN"/>
        </w:rPr>
      </w:pPr>
    </w:p>
    <w:p>
      <w:pPr>
        <w:autoSpaceDE w:val="0"/>
        <w:autoSpaceDN w:val="0"/>
        <w:spacing w:line="360" w:lineRule="auto"/>
        <w:jc w:val="center"/>
        <w:rPr>
          <w:rFonts w:ascii="宋体" w:hAnsi="宋体" w:cs="宋体"/>
          <w:b/>
          <w:bCs/>
          <w:kern w:val="0"/>
          <w:sz w:val="36"/>
          <w:szCs w:val="36"/>
          <w:lang w:val="zh-CN"/>
        </w:rPr>
      </w:pPr>
      <w:r>
        <w:rPr>
          <w:rFonts w:hint="eastAsia" w:ascii="宋体" w:hAnsi="宋体" w:cs="宋体"/>
          <w:b/>
          <w:bCs/>
          <w:kern w:val="0"/>
          <w:sz w:val="28"/>
          <w:szCs w:val="28"/>
          <w:lang w:val="zh-CN"/>
        </w:rPr>
        <w:t>无重大违法记录声明</w:t>
      </w:r>
    </w:p>
    <w:p>
      <w:pPr>
        <w:spacing w:line="360" w:lineRule="auto"/>
        <w:rPr>
          <w:rFonts w:ascii="宋体" w:hAnsi="宋体" w:cs="宋体"/>
          <w:b/>
          <w:bCs/>
          <w:sz w:val="28"/>
          <w:szCs w:val="28"/>
        </w:rPr>
      </w:pPr>
    </w:p>
    <w:p>
      <w:pPr>
        <w:spacing w:line="360" w:lineRule="auto"/>
        <w:rPr>
          <w:rFonts w:ascii="宋体" w:hAnsi="宋体" w:cs="宋体"/>
          <w:b/>
          <w:bCs/>
        </w:rPr>
      </w:pPr>
      <w:r>
        <w:rPr>
          <w:rFonts w:hint="eastAsia" w:ascii="宋体" w:hAnsi="宋体" w:cs="宋体"/>
          <w:b/>
          <w:bCs/>
        </w:rPr>
        <w:t>致：</w:t>
      </w:r>
      <w:r>
        <w:rPr>
          <w:rFonts w:hint="eastAsia" w:ascii="宋体" w:hAnsi="宋体" w:cs="宋体"/>
          <w:b/>
          <w:bCs/>
          <w:kern w:val="0"/>
          <w:lang w:val="zh-CN"/>
        </w:rPr>
        <w:t>大通县政府采购服务中心</w:t>
      </w:r>
    </w:p>
    <w:p>
      <w:pPr>
        <w:spacing w:line="360" w:lineRule="auto"/>
        <w:ind w:firstLine="488" w:firstLineChars="200"/>
        <w:rPr>
          <w:rFonts w:ascii="宋体" w:hAnsi="宋体" w:cs="宋体"/>
          <w:shd w:val="clear" w:color="auto" w:fill="FFFFFF"/>
        </w:rPr>
      </w:pPr>
      <w:r>
        <w:rPr>
          <w:rFonts w:hint="eastAsia" w:ascii="宋体" w:hAnsi="宋体" w:cs="宋体"/>
        </w:rPr>
        <w:t>我单位参加本次政府采购项目活动前三年内，在经营活动中无重大违法活动记录，符合《政府采购法》规定的供应商资格条</w:t>
      </w:r>
      <w:r>
        <w:rPr>
          <w:rFonts w:hint="eastAsia" w:ascii="宋体" w:hAnsi="宋体" w:cs="宋体"/>
          <w:shd w:val="clear" w:color="auto" w:fill="FFFFFF"/>
        </w:rPr>
        <w:t>件。我方对此声明负全部法律责任。</w:t>
      </w:r>
    </w:p>
    <w:p>
      <w:pPr>
        <w:spacing w:line="360" w:lineRule="auto"/>
        <w:ind w:firstLine="488" w:firstLineChars="200"/>
        <w:rPr>
          <w:rFonts w:ascii="宋体" w:hAnsi="宋体" w:cs="宋体"/>
        </w:rPr>
      </w:pPr>
      <w:r>
        <w:rPr>
          <w:rFonts w:hint="eastAsia" w:ascii="宋体" w:hAnsi="宋体" w:cs="宋体"/>
        </w:rPr>
        <w:t>特此声明。</w:t>
      </w:r>
    </w:p>
    <w:p>
      <w:pPr>
        <w:autoSpaceDE w:val="0"/>
        <w:autoSpaceDN w:val="0"/>
        <w:spacing w:line="360" w:lineRule="auto"/>
        <w:jc w:val="left"/>
        <w:rPr>
          <w:rFonts w:ascii="宋体" w:hAnsi="宋体" w:cs="宋体"/>
          <w:kern w:val="0"/>
          <w:lang w:val="zh-CN"/>
        </w:rPr>
      </w:pPr>
    </w:p>
    <w:p>
      <w:pPr>
        <w:autoSpaceDE w:val="0"/>
        <w:autoSpaceDN w:val="0"/>
        <w:spacing w:line="360" w:lineRule="auto"/>
        <w:ind w:firstLine="488" w:firstLineChars="200"/>
        <w:jc w:val="left"/>
        <w:rPr>
          <w:rFonts w:ascii="宋体" w:hAnsi="宋体" w:cs="宋体"/>
          <w:kern w:val="0"/>
          <w:lang w:val="zh-CN"/>
        </w:rPr>
      </w:pPr>
      <w:r>
        <w:rPr>
          <w:rFonts w:hint="eastAsia" w:ascii="宋体" w:hAnsi="宋体" w:cs="宋体"/>
          <w:kern w:val="0"/>
          <w:lang w:val="zh-CN"/>
        </w:rPr>
        <w:t>附“信用中国”网站查询截图，时间为投标截止时间前20天内。</w:t>
      </w:r>
    </w:p>
    <w:p>
      <w:pPr>
        <w:autoSpaceDE w:val="0"/>
        <w:autoSpaceDN w:val="0"/>
        <w:spacing w:line="360" w:lineRule="auto"/>
        <w:jc w:val="left"/>
        <w:rPr>
          <w:rFonts w:ascii="宋体" w:hAnsi="宋体" w:cs="宋体"/>
          <w:kern w:val="0"/>
          <w:lang w:val="zh-CN"/>
        </w:rPr>
      </w:pPr>
    </w:p>
    <w:p>
      <w:pPr>
        <w:autoSpaceDE w:val="0"/>
        <w:autoSpaceDN w:val="0"/>
        <w:spacing w:line="360" w:lineRule="auto"/>
        <w:jc w:val="left"/>
        <w:rPr>
          <w:rFonts w:ascii="宋体" w:hAnsi="宋体" w:cs="宋体"/>
          <w:kern w:val="0"/>
          <w:lang w:val="zh-CN"/>
        </w:rPr>
      </w:pPr>
    </w:p>
    <w:p>
      <w:pPr>
        <w:autoSpaceDE w:val="0"/>
        <w:autoSpaceDN w:val="0"/>
        <w:spacing w:line="360" w:lineRule="auto"/>
        <w:jc w:val="left"/>
        <w:rPr>
          <w:rFonts w:ascii="宋体" w:hAnsi="宋体" w:cs="宋体"/>
          <w:kern w:val="0"/>
          <w:lang w:val="zh-CN"/>
        </w:rPr>
      </w:pPr>
    </w:p>
    <w:p>
      <w:pPr>
        <w:autoSpaceDE w:val="0"/>
        <w:autoSpaceDN w:val="0"/>
        <w:spacing w:line="360" w:lineRule="auto"/>
        <w:jc w:val="left"/>
        <w:rPr>
          <w:rFonts w:ascii="宋体" w:hAnsi="宋体" w:cs="宋体"/>
          <w:kern w:val="0"/>
          <w:lang w:val="zh-CN"/>
        </w:rPr>
      </w:pPr>
    </w:p>
    <w:p>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法定代表人或委托代理人：        （签字或盖章）</w:t>
      </w:r>
    </w:p>
    <w:p>
      <w:pPr>
        <w:autoSpaceDE w:val="0"/>
        <w:autoSpaceDN w:val="0"/>
        <w:spacing w:line="360" w:lineRule="auto"/>
        <w:jc w:val="center"/>
        <w:rPr>
          <w:rFonts w:ascii="宋体" w:hAnsi="宋体" w:cs="宋体"/>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pPr>
        <w:autoSpaceDE w:val="0"/>
        <w:autoSpaceDN w:val="0"/>
        <w:spacing w:line="360" w:lineRule="auto"/>
        <w:jc w:val="left"/>
        <w:rPr>
          <w:rFonts w:ascii="宋体" w:hAnsi="宋体" w:cs="宋体"/>
          <w:lang w:val="zh-CN"/>
        </w:rPr>
      </w:pPr>
    </w:p>
    <w:p>
      <w:pPr>
        <w:autoSpaceDE w:val="0"/>
        <w:autoSpaceDN w:val="0"/>
        <w:spacing w:line="360" w:lineRule="auto"/>
        <w:jc w:val="left"/>
        <w:rPr>
          <w:rFonts w:ascii="宋体" w:hAnsi="宋体" w:cs="宋体"/>
          <w:lang w:val="zh-CN"/>
        </w:rPr>
      </w:pPr>
    </w:p>
    <w:p>
      <w:pPr>
        <w:autoSpaceDE w:val="0"/>
        <w:autoSpaceDN w:val="0"/>
        <w:spacing w:line="360" w:lineRule="auto"/>
        <w:jc w:val="left"/>
        <w:rPr>
          <w:rFonts w:ascii="宋体" w:hAnsi="宋体" w:cs="宋体"/>
          <w:lang w:val="zh-CN"/>
        </w:rPr>
      </w:pPr>
    </w:p>
    <w:p>
      <w:pPr>
        <w:pStyle w:val="19"/>
        <w:spacing w:before="0" w:after="0" w:line="360" w:lineRule="auto"/>
        <w:jc w:val="left"/>
        <w:outlineLvl w:val="1"/>
        <w:rPr>
          <w:rFonts w:ascii="宋体" w:hAnsi="宋体" w:cs="宋体"/>
          <w:color w:val="000000"/>
          <w:sz w:val="30"/>
          <w:szCs w:val="30"/>
        </w:rPr>
      </w:pPr>
      <w:bookmarkStart w:id="67" w:name="_Toc515908218"/>
      <w:bookmarkStart w:id="68" w:name="_Toc25426"/>
    </w:p>
    <w:p>
      <w:pPr>
        <w:pStyle w:val="19"/>
        <w:spacing w:before="0" w:after="0" w:line="360" w:lineRule="auto"/>
        <w:jc w:val="left"/>
        <w:outlineLvl w:val="1"/>
        <w:rPr>
          <w:rFonts w:ascii="宋体" w:hAnsi="宋体" w:cs="宋体"/>
          <w:color w:val="000000"/>
          <w:lang w:val="zh-CN"/>
        </w:rPr>
      </w:pPr>
      <w:r>
        <w:rPr>
          <w:rFonts w:hint="eastAsia" w:ascii="宋体" w:hAnsi="宋体" w:cs="宋体"/>
          <w:color w:val="000000"/>
          <w:sz w:val="30"/>
          <w:szCs w:val="30"/>
        </w:rPr>
        <w:t>（10）</w:t>
      </w:r>
      <w:r>
        <w:rPr>
          <w:rFonts w:hint="eastAsia" w:ascii="宋体" w:hAnsi="宋体" w:cs="宋体"/>
          <w:color w:val="000000"/>
          <w:sz w:val="30"/>
          <w:szCs w:val="30"/>
          <w:lang w:val="zh-CN"/>
        </w:rPr>
        <w:t>投标保证金证明</w:t>
      </w:r>
      <w:bookmarkEnd w:id="67"/>
      <w:bookmarkEnd w:id="68"/>
    </w:p>
    <w:p>
      <w:pPr>
        <w:spacing w:line="360" w:lineRule="auto"/>
        <w:ind w:firstLine="488" w:firstLineChars="200"/>
        <w:rPr>
          <w:rFonts w:ascii="宋体" w:hAnsi="宋体" w:cs="宋体"/>
        </w:rPr>
      </w:pPr>
      <w:r>
        <w:rPr>
          <w:rFonts w:hint="eastAsia" w:ascii="宋体" w:hAnsi="宋体" w:cs="宋体"/>
        </w:rPr>
        <w:t>本项目不需缴纳投标保证金和保函</w:t>
      </w:r>
    </w:p>
    <w:p>
      <w:pPr>
        <w:autoSpaceDE w:val="0"/>
        <w:autoSpaceDN w:val="0"/>
        <w:spacing w:line="360" w:lineRule="auto"/>
        <w:ind w:firstLine="360"/>
        <w:rPr>
          <w:rFonts w:ascii="宋体" w:hAnsi="宋体" w:cs="宋体"/>
          <w:color w:val="000000"/>
          <w:kern w:val="0"/>
          <w:lang w:val="zh-CN"/>
        </w:rPr>
      </w:pPr>
    </w:p>
    <w:p>
      <w:pPr>
        <w:autoSpaceDE w:val="0"/>
        <w:autoSpaceDN w:val="0"/>
        <w:spacing w:line="360" w:lineRule="auto"/>
        <w:ind w:firstLine="360"/>
        <w:rPr>
          <w:rFonts w:ascii="宋体" w:hAnsi="宋体" w:cs="宋体"/>
          <w:color w:val="000000"/>
          <w:kern w:val="0"/>
          <w:lang w:val="zh-CN"/>
        </w:rPr>
      </w:pPr>
    </w:p>
    <w:p>
      <w:pPr>
        <w:autoSpaceDE w:val="0"/>
        <w:autoSpaceDN w:val="0"/>
        <w:spacing w:line="360" w:lineRule="auto"/>
        <w:ind w:firstLine="360"/>
        <w:rPr>
          <w:rFonts w:ascii="宋体" w:hAnsi="宋体" w:cs="宋体"/>
          <w:color w:val="000000"/>
          <w:kern w:val="0"/>
          <w:lang w:val="zh-CN"/>
        </w:rPr>
      </w:pPr>
    </w:p>
    <w:p>
      <w:pPr>
        <w:autoSpaceDE w:val="0"/>
        <w:autoSpaceDN w:val="0"/>
        <w:spacing w:line="360" w:lineRule="auto"/>
        <w:ind w:firstLine="360"/>
        <w:rPr>
          <w:rFonts w:ascii="宋体" w:hAnsi="宋体" w:cs="宋体"/>
          <w:color w:val="000000"/>
          <w:kern w:val="0"/>
          <w:lang w:val="zh-CN"/>
        </w:rPr>
      </w:pPr>
    </w:p>
    <w:p>
      <w:pPr>
        <w:autoSpaceDE w:val="0"/>
        <w:autoSpaceDN w:val="0"/>
        <w:spacing w:line="360" w:lineRule="auto"/>
        <w:ind w:firstLine="360"/>
        <w:rPr>
          <w:rFonts w:ascii="宋体" w:hAnsi="宋体" w:cs="宋体"/>
          <w:color w:val="000000"/>
          <w:kern w:val="0"/>
          <w:lang w:val="zh-CN"/>
        </w:rPr>
      </w:pPr>
    </w:p>
    <w:p>
      <w:pPr>
        <w:autoSpaceDE w:val="0"/>
        <w:autoSpaceDN w:val="0"/>
        <w:spacing w:line="360" w:lineRule="auto"/>
        <w:ind w:firstLine="360"/>
        <w:rPr>
          <w:rFonts w:ascii="宋体" w:hAnsi="宋体" w:cs="宋体"/>
          <w:color w:val="000000"/>
          <w:kern w:val="0"/>
          <w:lang w:val="zh-CN"/>
        </w:rPr>
      </w:pPr>
    </w:p>
    <w:p>
      <w:pPr>
        <w:autoSpaceDE w:val="0"/>
        <w:autoSpaceDN w:val="0"/>
        <w:spacing w:line="360" w:lineRule="auto"/>
        <w:ind w:firstLine="360"/>
        <w:rPr>
          <w:rFonts w:ascii="宋体" w:hAnsi="宋体" w:cs="宋体"/>
          <w:color w:val="000000"/>
          <w:kern w:val="0"/>
          <w:lang w:val="zh-CN"/>
        </w:rPr>
      </w:pPr>
    </w:p>
    <w:p>
      <w:pPr>
        <w:autoSpaceDE w:val="0"/>
        <w:autoSpaceDN w:val="0"/>
        <w:spacing w:line="360" w:lineRule="auto"/>
        <w:ind w:firstLine="360"/>
        <w:rPr>
          <w:rFonts w:ascii="宋体" w:hAnsi="宋体" w:cs="宋体"/>
          <w:color w:val="000000"/>
          <w:kern w:val="0"/>
          <w:lang w:val="zh-CN"/>
        </w:rPr>
      </w:pPr>
    </w:p>
    <w:p>
      <w:pPr>
        <w:autoSpaceDE w:val="0"/>
        <w:autoSpaceDN w:val="0"/>
        <w:spacing w:line="360" w:lineRule="auto"/>
        <w:ind w:firstLine="360"/>
        <w:rPr>
          <w:rFonts w:ascii="宋体" w:hAnsi="宋体" w:cs="宋体"/>
          <w:color w:val="000000"/>
          <w:kern w:val="0"/>
          <w:lang w:val="zh-CN"/>
        </w:rPr>
      </w:pPr>
    </w:p>
    <w:p>
      <w:pPr>
        <w:autoSpaceDE w:val="0"/>
        <w:autoSpaceDN w:val="0"/>
        <w:spacing w:line="360" w:lineRule="auto"/>
        <w:ind w:firstLine="360"/>
        <w:rPr>
          <w:rFonts w:ascii="宋体" w:hAnsi="宋体" w:cs="宋体"/>
          <w:color w:val="000000"/>
          <w:kern w:val="0"/>
          <w:lang w:val="zh-CN"/>
        </w:rPr>
      </w:pPr>
    </w:p>
    <w:p>
      <w:pPr>
        <w:autoSpaceDE w:val="0"/>
        <w:autoSpaceDN w:val="0"/>
        <w:spacing w:line="360" w:lineRule="auto"/>
        <w:ind w:firstLine="360"/>
        <w:rPr>
          <w:rFonts w:ascii="宋体" w:hAnsi="宋体" w:cs="宋体"/>
          <w:color w:val="000000"/>
          <w:kern w:val="0"/>
          <w:lang w:val="zh-CN"/>
        </w:rPr>
      </w:pPr>
    </w:p>
    <w:p>
      <w:pPr>
        <w:autoSpaceDE w:val="0"/>
        <w:autoSpaceDN w:val="0"/>
        <w:spacing w:line="360" w:lineRule="auto"/>
        <w:ind w:firstLine="360"/>
        <w:rPr>
          <w:rFonts w:ascii="宋体" w:hAnsi="宋体" w:cs="宋体"/>
          <w:color w:val="000000"/>
          <w:kern w:val="0"/>
          <w:lang w:val="zh-CN"/>
        </w:rPr>
      </w:pPr>
    </w:p>
    <w:p>
      <w:pPr>
        <w:autoSpaceDE w:val="0"/>
        <w:autoSpaceDN w:val="0"/>
        <w:spacing w:line="360" w:lineRule="auto"/>
        <w:ind w:firstLine="360"/>
        <w:rPr>
          <w:rFonts w:ascii="宋体" w:hAnsi="宋体" w:cs="宋体"/>
          <w:color w:val="000000"/>
          <w:kern w:val="0"/>
          <w:lang w:val="zh-CN"/>
        </w:rPr>
      </w:pPr>
    </w:p>
    <w:p>
      <w:pPr>
        <w:autoSpaceDE w:val="0"/>
        <w:autoSpaceDN w:val="0"/>
        <w:spacing w:line="360" w:lineRule="auto"/>
        <w:ind w:firstLine="360"/>
        <w:rPr>
          <w:rFonts w:ascii="宋体" w:hAnsi="宋体" w:cs="宋体"/>
          <w:color w:val="000000"/>
          <w:kern w:val="0"/>
          <w:lang w:val="zh-CN"/>
        </w:rPr>
      </w:pPr>
    </w:p>
    <w:p>
      <w:pPr>
        <w:autoSpaceDE w:val="0"/>
        <w:autoSpaceDN w:val="0"/>
        <w:spacing w:line="360" w:lineRule="auto"/>
        <w:ind w:firstLine="360"/>
        <w:rPr>
          <w:rFonts w:ascii="宋体" w:hAnsi="宋体" w:cs="宋体"/>
          <w:color w:val="000000"/>
          <w:kern w:val="0"/>
          <w:lang w:val="zh-CN"/>
        </w:rPr>
      </w:pPr>
    </w:p>
    <w:p>
      <w:pPr>
        <w:autoSpaceDE w:val="0"/>
        <w:autoSpaceDN w:val="0"/>
        <w:spacing w:line="360" w:lineRule="auto"/>
        <w:ind w:firstLine="360"/>
        <w:rPr>
          <w:rFonts w:ascii="宋体" w:hAnsi="宋体" w:cs="宋体"/>
          <w:color w:val="000000"/>
          <w:kern w:val="0"/>
          <w:lang w:val="zh-CN"/>
        </w:rPr>
      </w:pPr>
    </w:p>
    <w:p>
      <w:pPr>
        <w:autoSpaceDE w:val="0"/>
        <w:autoSpaceDN w:val="0"/>
        <w:spacing w:line="360" w:lineRule="auto"/>
        <w:jc w:val="center"/>
        <w:rPr>
          <w:rFonts w:ascii="宋体" w:hAnsi="宋体" w:cs="宋体"/>
          <w:b/>
          <w:bCs/>
          <w:color w:val="000000"/>
          <w:kern w:val="0"/>
          <w:lang w:val="zh-CN"/>
        </w:rPr>
      </w:pPr>
      <w:r>
        <w:rPr>
          <w:rFonts w:hint="eastAsia" w:ascii="宋体" w:hAnsi="宋体" w:cs="宋体"/>
          <w:b/>
          <w:bCs/>
          <w:color w:val="000000"/>
          <w:kern w:val="0"/>
          <w:lang w:val="zh-CN"/>
        </w:rPr>
        <w:t xml:space="preserve">投标人：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p>
    <w:p>
      <w:pPr>
        <w:autoSpaceDE w:val="0"/>
        <w:autoSpaceDN w:val="0"/>
        <w:spacing w:line="360" w:lineRule="auto"/>
        <w:jc w:val="center"/>
        <w:rPr>
          <w:rFonts w:ascii="宋体" w:hAnsi="宋体" w:cs="宋体"/>
          <w:b/>
          <w:bCs/>
          <w:color w:val="000000"/>
          <w:kern w:val="0"/>
          <w:lang w:val="zh-CN"/>
        </w:rPr>
      </w:pPr>
      <w:r>
        <w:rPr>
          <w:rFonts w:hint="eastAsia" w:ascii="宋体" w:hAnsi="宋体" w:cs="宋体"/>
          <w:b/>
          <w:bCs/>
          <w:color w:val="000000"/>
          <w:kern w:val="0"/>
          <w:lang w:val="zh-CN"/>
        </w:rPr>
        <w:t>法定代表人或委托代理人：        （签字或盖章）</w:t>
      </w:r>
    </w:p>
    <w:p>
      <w:pPr>
        <w:autoSpaceDE w:val="0"/>
        <w:autoSpaceDN w:val="0"/>
        <w:spacing w:line="360" w:lineRule="auto"/>
        <w:jc w:val="center"/>
        <w:rPr>
          <w:rFonts w:ascii="宋体" w:hAnsi="宋体" w:cs="宋体"/>
          <w:color w:val="000000"/>
          <w:kern w:val="0"/>
          <w:lang w:val="zh-CN"/>
        </w:rPr>
      </w:pP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pPr>
        <w:pStyle w:val="59"/>
        <w:rPr>
          <w:lang w:val="zh-CN"/>
        </w:rPr>
      </w:pPr>
    </w:p>
    <w:p>
      <w:pPr>
        <w:pStyle w:val="59"/>
        <w:rPr>
          <w:lang w:val="zh-CN"/>
        </w:rPr>
      </w:pPr>
    </w:p>
    <w:p>
      <w:pPr>
        <w:autoSpaceDE w:val="0"/>
        <w:autoSpaceDN w:val="0"/>
        <w:spacing w:line="360" w:lineRule="auto"/>
        <w:jc w:val="left"/>
        <w:rPr>
          <w:b/>
          <w:sz w:val="36"/>
          <w:szCs w:val="36"/>
        </w:rPr>
      </w:pPr>
      <w:r>
        <w:rPr>
          <w:rFonts w:hint="eastAsia"/>
          <w:b/>
          <w:sz w:val="36"/>
          <w:szCs w:val="36"/>
          <w:lang w:val="zh-CN"/>
        </w:rPr>
        <w:t>（下册）</w:t>
      </w:r>
    </w:p>
    <w:p>
      <w:pPr>
        <w:autoSpaceDE w:val="0"/>
        <w:autoSpaceDN w:val="0"/>
        <w:spacing w:line="360" w:lineRule="auto"/>
        <w:jc w:val="right"/>
        <w:rPr>
          <w:rFonts w:ascii="宋体" w:hAnsi="宋体" w:cs="宋体"/>
          <w:b/>
          <w:bCs/>
          <w:kern w:val="0"/>
          <w:sz w:val="36"/>
          <w:szCs w:val="36"/>
        </w:rPr>
      </w:pPr>
      <w:r>
        <w:rPr>
          <w:rFonts w:hint="eastAsia" w:ascii="宋体" w:hAnsi="宋体" w:cs="宋体"/>
          <w:b/>
          <w:bCs/>
          <w:kern w:val="0"/>
          <w:sz w:val="36"/>
          <w:szCs w:val="36"/>
        </w:rPr>
        <w:t>正本/副本</w:t>
      </w:r>
    </w:p>
    <w:p>
      <w:pPr>
        <w:autoSpaceDE w:val="0"/>
        <w:autoSpaceDN w:val="0"/>
        <w:spacing w:line="360" w:lineRule="auto"/>
        <w:jc w:val="center"/>
        <w:rPr>
          <w:rFonts w:ascii="宋体" w:hAnsi="宋体" w:cs="宋体"/>
          <w:b/>
          <w:bCs/>
          <w:kern w:val="0"/>
          <w:sz w:val="52"/>
          <w:szCs w:val="52"/>
          <w:lang w:val="zh-CN"/>
        </w:rPr>
      </w:pPr>
      <w:r>
        <w:rPr>
          <w:rFonts w:hint="eastAsia" w:ascii="宋体" w:hAnsi="宋体" w:cs="宋体"/>
          <w:b/>
          <w:bCs/>
          <w:kern w:val="0"/>
          <w:sz w:val="52"/>
          <w:szCs w:val="52"/>
        </w:rPr>
        <w:t>大通县</w:t>
      </w:r>
      <w:r>
        <w:rPr>
          <w:rFonts w:hint="eastAsia" w:ascii="宋体" w:hAnsi="宋体" w:cs="宋体"/>
          <w:b/>
          <w:bCs/>
          <w:kern w:val="0"/>
          <w:sz w:val="52"/>
          <w:szCs w:val="52"/>
          <w:lang w:val="zh-CN"/>
        </w:rPr>
        <w:t>政府采购项目</w:t>
      </w:r>
    </w:p>
    <w:p>
      <w:pPr>
        <w:autoSpaceDE w:val="0"/>
        <w:autoSpaceDN w:val="0"/>
        <w:spacing w:line="360" w:lineRule="auto"/>
        <w:rPr>
          <w:rFonts w:ascii="宋体" w:hAnsi="宋体" w:cs="宋体"/>
          <w:kern w:val="0"/>
          <w:sz w:val="36"/>
          <w:szCs w:val="36"/>
        </w:rPr>
      </w:pPr>
    </w:p>
    <w:p>
      <w:pPr>
        <w:autoSpaceDE w:val="0"/>
        <w:autoSpaceDN w:val="0"/>
        <w:spacing w:line="360" w:lineRule="auto"/>
        <w:jc w:val="center"/>
        <w:rPr>
          <w:rFonts w:ascii="宋体" w:hAnsi="宋体" w:cs="宋体"/>
          <w:b/>
          <w:bCs/>
          <w:kern w:val="0"/>
          <w:sz w:val="72"/>
          <w:szCs w:val="72"/>
        </w:rPr>
      </w:pPr>
      <w:r>
        <w:rPr>
          <w:rFonts w:hint="eastAsia" w:ascii="宋体" w:hAnsi="宋体" w:cs="宋体"/>
          <w:b/>
          <w:bCs/>
          <w:kern w:val="0"/>
          <w:sz w:val="72"/>
          <w:szCs w:val="72"/>
          <w:lang w:val="zh-CN"/>
        </w:rPr>
        <w:t>投</w:t>
      </w:r>
      <w:r>
        <w:rPr>
          <w:rFonts w:hint="eastAsia" w:ascii="宋体" w:hAnsi="宋体" w:cs="宋体"/>
          <w:b/>
          <w:bCs/>
          <w:kern w:val="0"/>
          <w:sz w:val="72"/>
          <w:szCs w:val="72"/>
        </w:rPr>
        <w:t xml:space="preserve"> </w:t>
      </w:r>
      <w:r>
        <w:rPr>
          <w:rFonts w:hint="eastAsia" w:ascii="宋体" w:hAnsi="宋体" w:cs="宋体"/>
          <w:b/>
          <w:bCs/>
          <w:kern w:val="0"/>
          <w:sz w:val="72"/>
          <w:szCs w:val="72"/>
          <w:lang w:val="zh-CN"/>
        </w:rPr>
        <w:t>标</w:t>
      </w:r>
      <w:r>
        <w:rPr>
          <w:rFonts w:hint="eastAsia" w:ascii="宋体" w:hAnsi="宋体" w:cs="宋体"/>
          <w:b/>
          <w:bCs/>
          <w:kern w:val="0"/>
          <w:sz w:val="72"/>
          <w:szCs w:val="72"/>
        </w:rPr>
        <w:t xml:space="preserve"> </w:t>
      </w:r>
      <w:r>
        <w:rPr>
          <w:rFonts w:hint="eastAsia" w:ascii="宋体" w:hAnsi="宋体" w:cs="宋体"/>
          <w:b/>
          <w:bCs/>
          <w:kern w:val="0"/>
          <w:sz w:val="72"/>
          <w:szCs w:val="72"/>
          <w:lang w:val="zh-CN"/>
        </w:rPr>
        <w:t>文</w:t>
      </w:r>
      <w:r>
        <w:rPr>
          <w:rFonts w:hint="eastAsia" w:ascii="宋体" w:hAnsi="宋体" w:cs="宋体"/>
          <w:b/>
          <w:bCs/>
          <w:kern w:val="0"/>
          <w:sz w:val="72"/>
          <w:szCs w:val="72"/>
        </w:rPr>
        <w:t xml:space="preserve"> </w:t>
      </w:r>
      <w:r>
        <w:rPr>
          <w:rFonts w:hint="eastAsia" w:ascii="宋体" w:hAnsi="宋体" w:cs="宋体"/>
          <w:b/>
          <w:bCs/>
          <w:kern w:val="0"/>
          <w:sz w:val="72"/>
          <w:szCs w:val="72"/>
          <w:lang w:val="zh-CN"/>
        </w:rPr>
        <w:t>件</w:t>
      </w:r>
    </w:p>
    <w:p>
      <w:pPr>
        <w:autoSpaceDE w:val="0"/>
        <w:autoSpaceDN w:val="0"/>
        <w:spacing w:line="360" w:lineRule="auto"/>
        <w:jc w:val="center"/>
        <w:rPr>
          <w:rFonts w:ascii="宋体" w:hAnsi="宋体" w:cs="宋体"/>
          <w:kern w:val="0"/>
          <w:sz w:val="44"/>
          <w:szCs w:val="44"/>
        </w:rPr>
      </w:pPr>
      <w:r>
        <w:rPr>
          <w:rFonts w:hint="eastAsia" w:ascii="宋体" w:hAnsi="宋体" w:cs="宋体"/>
          <w:b/>
          <w:bCs/>
          <w:sz w:val="44"/>
          <w:szCs w:val="44"/>
          <w:lang w:val="zh-CN"/>
        </w:rPr>
        <w:t>（下册）</w:t>
      </w:r>
    </w:p>
    <w:p>
      <w:pPr>
        <w:autoSpaceDE w:val="0"/>
        <w:autoSpaceDN w:val="0"/>
        <w:spacing w:line="360" w:lineRule="auto"/>
        <w:jc w:val="center"/>
        <w:rPr>
          <w:rFonts w:ascii="宋体" w:hAnsi="宋体" w:cs="宋体"/>
          <w:kern w:val="0"/>
          <w:sz w:val="36"/>
          <w:szCs w:val="36"/>
        </w:rPr>
      </w:pPr>
      <w:r>
        <w:rPr>
          <w:rFonts w:hint="eastAsia" w:ascii="宋体" w:hAnsi="宋体" w:cs="宋体"/>
          <w:b/>
          <w:bCs/>
          <w:sz w:val="36"/>
          <w:szCs w:val="36"/>
          <w:lang w:val="zh-CN"/>
        </w:rPr>
        <w:t>（</w:t>
      </w:r>
      <w:r>
        <w:rPr>
          <w:rFonts w:hint="eastAsia" w:ascii="宋体" w:hAnsi="宋体" w:cs="宋体"/>
          <w:b/>
          <w:bCs/>
          <w:sz w:val="36"/>
          <w:szCs w:val="36"/>
        </w:rPr>
        <w:t>符合性</w:t>
      </w:r>
      <w:r>
        <w:rPr>
          <w:rFonts w:hint="eastAsia" w:ascii="宋体" w:hAnsi="宋体" w:cs="宋体"/>
          <w:b/>
          <w:bCs/>
          <w:sz w:val="36"/>
          <w:szCs w:val="36"/>
          <w:lang w:val="zh-CN"/>
        </w:rPr>
        <w:t>审查文件）</w:t>
      </w:r>
    </w:p>
    <w:p>
      <w:pPr>
        <w:autoSpaceDE w:val="0"/>
        <w:autoSpaceDN w:val="0"/>
        <w:spacing w:line="360" w:lineRule="auto"/>
        <w:rPr>
          <w:rFonts w:ascii="宋体" w:hAnsi="宋体" w:cs="宋体"/>
          <w:kern w:val="0"/>
          <w:sz w:val="36"/>
          <w:szCs w:val="36"/>
        </w:rPr>
      </w:pPr>
    </w:p>
    <w:p>
      <w:pPr>
        <w:autoSpaceDE w:val="0"/>
        <w:autoSpaceDN w:val="0"/>
        <w:spacing w:line="360" w:lineRule="auto"/>
        <w:rPr>
          <w:rFonts w:ascii="宋体" w:hAnsi="宋体" w:cs="宋体"/>
          <w:b/>
          <w:bCs/>
          <w:kern w:val="0"/>
          <w:sz w:val="36"/>
          <w:szCs w:val="36"/>
        </w:rPr>
      </w:pPr>
      <w:r>
        <w:rPr>
          <w:rFonts w:hint="eastAsia" w:ascii="宋体" w:hAnsi="宋体" w:cs="宋体"/>
          <w:b/>
          <w:bCs/>
          <w:kern w:val="0"/>
          <w:sz w:val="36"/>
          <w:szCs w:val="36"/>
          <w:lang w:val="zh-CN"/>
        </w:rPr>
        <w:t>采购项目编号：</w:t>
      </w:r>
    </w:p>
    <w:p>
      <w:pPr>
        <w:autoSpaceDE w:val="0"/>
        <w:autoSpaceDN w:val="0"/>
        <w:spacing w:line="360" w:lineRule="auto"/>
        <w:rPr>
          <w:rFonts w:ascii="宋体" w:hAnsi="宋体" w:cs="宋体"/>
          <w:b/>
          <w:bCs/>
          <w:kern w:val="0"/>
          <w:sz w:val="36"/>
          <w:szCs w:val="36"/>
        </w:rPr>
      </w:pPr>
      <w:r>
        <w:rPr>
          <w:rFonts w:hint="eastAsia" w:ascii="宋体" w:hAnsi="宋体" w:cs="宋体"/>
          <w:b/>
          <w:bCs/>
          <w:kern w:val="0"/>
          <w:sz w:val="36"/>
          <w:szCs w:val="36"/>
          <w:lang w:val="zh-CN"/>
        </w:rPr>
        <w:t>采购项目名称</w:t>
      </w:r>
      <w:r>
        <w:rPr>
          <w:rFonts w:hint="eastAsia" w:ascii="宋体" w:hAnsi="宋体" w:cs="宋体"/>
          <w:b/>
          <w:bCs/>
          <w:kern w:val="0"/>
          <w:sz w:val="36"/>
          <w:szCs w:val="36"/>
        </w:rPr>
        <w:t>：</w:t>
      </w:r>
    </w:p>
    <w:p>
      <w:pPr>
        <w:autoSpaceDE w:val="0"/>
        <w:autoSpaceDN w:val="0"/>
        <w:spacing w:line="360" w:lineRule="auto"/>
        <w:rPr>
          <w:rFonts w:ascii="宋体" w:hAnsi="宋体" w:cs="宋体"/>
          <w:b/>
          <w:bCs/>
          <w:kern w:val="0"/>
          <w:sz w:val="36"/>
          <w:szCs w:val="36"/>
          <w:lang w:val="zh-CN"/>
        </w:rPr>
      </w:pPr>
      <w:r>
        <w:rPr>
          <w:rFonts w:hint="eastAsia" w:ascii="宋体" w:hAnsi="宋体" w:cs="宋体"/>
          <w:b/>
          <w:bCs/>
          <w:kern w:val="0"/>
          <w:sz w:val="36"/>
          <w:szCs w:val="36"/>
          <w:lang w:val="zh-CN"/>
        </w:rPr>
        <w:t>采购项目包号：</w:t>
      </w:r>
    </w:p>
    <w:p>
      <w:pPr>
        <w:autoSpaceDE w:val="0"/>
        <w:autoSpaceDN w:val="0"/>
        <w:spacing w:line="360" w:lineRule="auto"/>
        <w:rPr>
          <w:rFonts w:ascii="宋体" w:hAnsi="宋体" w:cs="宋体"/>
          <w:b/>
          <w:bCs/>
          <w:kern w:val="0"/>
          <w:sz w:val="36"/>
          <w:szCs w:val="36"/>
        </w:rPr>
      </w:pPr>
    </w:p>
    <w:p>
      <w:pPr>
        <w:autoSpaceDE w:val="0"/>
        <w:autoSpaceDN w:val="0"/>
        <w:spacing w:line="360" w:lineRule="auto"/>
        <w:rPr>
          <w:rFonts w:ascii="宋体" w:hAnsi="宋体" w:cs="宋体"/>
          <w:b/>
          <w:bCs/>
          <w:kern w:val="0"/>
          <w:sz w:val="36"/>
          <w:szCs w:val="36"/>
        </w:rPr>
      </w:pPr>
    </w:p>
    <w:p>
      <w:pPr>
        <w:autoSpaceDE w:val="0"/>
        <w:autoSpaceDN w:val="0"/>
        <w:spacing w:line="360" w:lineRule="auto"/>
        <w:rPr>
          <w:rFonts w:ascii="宋体" w:hAnsi="宋体" w:cs="宋体"/>
          <w:b/>
          <w:bCs/>
          <w:kern w:val="0"/>
          <w:sz w:val="36"/>
          <w:szCs w:val="36"/>
        </w:rPr>
      </w:pPr>
      <w:r>
        <w:rPr>
          <w:rFonts w:hint="eastAsia" w:ascii="宋体" w:hAnsi="宋体" w:cs="宋体"/>
          <w:b/>
          <w:bCs/>
          <w:kern w:val="0"/>
          <w:sz w:val="36"/>
          <w:szCs w:val="36"/>
        </w:rPr>
        <w:t xml:space="preserve">    </w:t>
      </w:r>
      <w:r>
        <w:rPr>
          <w:rFonts w:hint="eastAsia" w:ascii="宋体" w:hAnsi="宋体" w:cs="宋体"/>
          <w:b/>
          <w:bCs/>
          <w:kern w:val="0"/>
          <w:sz w:val="36"/>
          <w:szCs w:val="36"/>
          <w:lang w:val="zh-CN"/>
        </w:rPr>
        <w:t>投标人：</w:t>
      </w:r>
      <w:r>
        <w:rPr>
          <w:rFonts w:hint="eastAsia" w:ascii="宋体" w:hAnsi="宋体" w:cs="宋体"/>
          <w:b/>
          <w:bCs/>
          <w:kern w:val="0"/>
          <w:sz w:val="36"/>
          <w:szCs w:val="36"/>
          <w:u w:val="single"/>
        </w:rPr>
        <w:t xml:space="preserve">                          </w:t>
      </w:r>
      <w:r>
        <w:rPr>
          <w:rFonts w:hint="eastAsia" w:ascii="宋体" w:hAnsi="宋体" w:cs="宋体"/>
          <w:b/>
          <w:bCs/>
          <w:kern w:val="0"/>
          <w:sz w:val="36"/>
          <w:szCs w:val="36"/>
        </w:rPr>
        <w:t>（</w:t>
      </w:r>
      <w:r>
        <w:rPr>
          <w:rFonts w:hint="eastAsia" w:ascii="宋体" w:hAnsi="宋体" w:cs="宋体"/>
          <w:b/>
          <w:bCs/>
          <w:kern w:val="0"/>
          <w:sz w:val="36"/>
          <w:szCs w:val="36"/>
          <w:lang w:val="zh-CN"/>
        </w:rPr>
        <w:t>公章）</w:t>
      </w:r>
    </w:p>
    <w:p>
      <w:pPr>
        <w:autoSpaceDE w:val="0"/>
        <w:autoSpaceDN w:val="0"/>
        <w:spacing w:line="360" w:lineRule="auto"/>
        <w:rPr>
          <w:rFonts w:ascii="宋体" w:hAnsi="宋体" w:cs="宋体"/>
          <w:b/>
          <w:bCs/>
          <w:kern w:val="0"/>
          <w:sz w:val="36"/>
          <w:szCs w:val="36"/>
        </w:rPr>
      </w:pPr>
      <w:r>
        <w:rPr>
          <w:rFonts w:hint="eastAsia" w:ascii="宋体" w:hAnsi="宋体" w:cs="宋体"/>
          <w:b/>
          <w:bCs/>
          <w:kern w:val="0"/>
          <w:sz w:val="36"/>
          <w:szCs w:val="36"/>
        </w:rPr>
        <w:t xml:space="preserve">    </w:t>
      </w:r>
      <w:r>
        <w:rPr>
          <w:rFonts w:hint="eastAsia" w:ascii="宋体" w:hAnsi="宋体" w:cs="宋体"/>
          <w:b/>
          <w:bCs/>
          <w:kern w:val="0"/>
          <w:sz w:val="36"/>
          <w:szCs w:val="36"/>
          <w:lang w:val="zh-CN"/>
        </w:rPr>
        <w:t>法定代表人或委托代理人：</w:t>
      </w:r>
      <w:r>
        <w:rPr>
          <w:rFonts w:hint="eastAsia" w:ascii="宋体" w:hAnsi="宋体" w:cs="宋体"/>
          <w:b/>
          <w:bCs/>
          <w:kern w:val="0"/>
          <w:sz w:val="36"/>
          <w:szCs w:val="36"/>
          <w:u w:val="single"/>
        </w:rPr>
        <w:t xml:space="preserve">     </w:t>
      </w:r>
      <w:r>
        <w:rPr>
          <w:rFonts w:hint="eastAsia" w:ascii="宋体" w:hAnsi="宋体" w:cs="宋体"/>
          <w:b/>
          <w:bCs/>
          <w:kern w:val="0"/>
          <w:sz w:val="36"/>
          <w:szCs w:val="36"/>
          <w:lang w:val="zh-CN"/>
        </w:rPr>
        <w:t>（签字或盖章）</w:t>
      </w:r>
    </w:p>
    <w:p>
      <w:pPr>
        <w:autoSpaceDE w:val="0"/>
        <w:autoSpaceDN w:val="0"/>
        <w:spacing w:line="360" w:lineRule="auto"/>
        <w:rPr>
          <w:rFonts w:ascii="宋体" w:hAnsi="宋体" w:cs="宋体"/>
          <w:b/>
          <w:bCs/>
          <w:kern w:val="0"/>
          <w:sz w:val="36"/>
          <w:szCs w:val="36"/>
          <w:lang w:val="zh-CN"/>
        </w:rPr>
      </w:pPr>
      <w:r>
        <w:rPr>
          <w:rFonts w:hint="eastAsia" w:ascii="宋体" w:hAnsi="宋体" w:cs="宋体"/>
          <w:b/>
          <w:bCs/>
          <w:kern w:val="0"/>
          <w:sz w:val="36"/>
          <w:szCs w:val="36"/>
        </w:rPr>
        <w:t xml:space="preserve">                    </w:t>
      </w:r>
      <w:r>
        <w:rPr>
          <w:rFonts w:hint="eastAsia" w:ascii="宋体" w:hAnsi="宋体" w:cs="宋体"/>
          <w:b/>
          <w:bCs/>
          <w:kern w:val="0"/>
          <w:sz w:val="36"/>
          <w:szCs w:val="36"/>
          <w:lang w:val="zh-CN"/>
        </w:rPr>
        <w:t>年</w:t>
      </w:r>
      <w:r>
        <w:rPr>
          <w:rFonts w:hint="eastAsia" w:ascii="宋体" w:hAnsi="宋体" w:cs="宋体"/>
          <w:b/>
          <w:bCs/>
          <w:kern w:val="0"/>
          <w:sz w:val="36"/>
          <w:szCs w:val="36"/>
        </w:rPr>
        <w:t xml:space="preserve">    </w:t>
      </w:r>
      <w:r>
        <w:rPr>
          <w:rFonts w:hint="eastAsia" w:ascii="宋体" w:hAnsi="宋体" w:cs="宋体"/>
          <w:b/>
          <w:bCs/>
          <w:kern w:val="0"/>
          <w:sz w:val="36"/>
          <w:szCs w:val="36"/>
          <w:lang w:val="zh-CN"/>
        </w:rPr>
        <w:t>月</w:t>
      </w:r>
      <w:r>
        <w:rPr>
          <w:rFonts w:hint="eastAsia" w:ascii="宋体" w:hAnsi="宋体" w:cs="宋体"/>
          <w:b/>
          <w:bCs/>
          <w:kern w:val="0"/>
          <w:sz w:val="36"/>
          <w:szCs w:val="36"/>
        </w:rPr>
        <w:t xml:space="preserve">    </w:t>
      </w:r>
      <w:r>
        <w:rPr>
          <w:rFonts w:hint="eastAsia" w:ascii="宋体" w:hAnsi="宋体" w:cs="宋体"/>
          <w:b/>
          <w:bCs/>
          <w:kern w:val="0"/>
          <w:sz w:val="36"/>
          <w:szCs w:val="36"/>
          <w:lang w:val="zh-CN"/>
        </w:rPr>
        <w:t>日</w:t>
      </w:r>
    </w:p>
    <w:p>
      <w:pPr>
        <w:pStyle w:val="19"/>
        <w:spacing w:before="0" w:after="0" w:line="360" w:lineRule="auto"/>
        <w:jc w:val="left"/>
        <w:rPr>
          <w:rFonts w:ascii="宋体" w:hAnsi="宋体" w:cs="宋体"/>
          <w:lang w:val="zh-CN"/>
        </w:rPr>
      </w:pPr>
      <w:r>
        <w:rPr>
          <w:rFonts w:hint="eastAsia" w:ascii="宋体" w:hAnsi="宋体" w:cs="宋体"/>
          <w:b w:val="0"/>
          <w:bCs w:val="0"/>
          <w:kern w:val="0"/>
          <w:lang w:val="zh-CN"/>
        </w:rPr>
        <w:br w:type="page"/>
      </w:r>
      <w:bookmarkStart w:id="69" w:name="_Toc23225"/>
      <w:r>
        <w:rPr>
          <w:rFonts w:hint="eastAsia" w:ascii="宋体" w:hAnsi="宋体" w:cs="宋体"/>
          <w:sz w:val="30"/>
          <w:szCs w:val="30"/>
          <w:lang w:val="zh-CN"/>
        </w:rPr>
        <w:t>目录（下册）</w:t>
      </w:r>
      <w:bookmarkEnd w:id="69"/>
    </w:p>
    <w:p>
      <w:pPr>
        <w:numPr>
          <w:ilvl w:val="0"/>
          <w:numId w:val="9"/>
        </w:numPr>
        <w:autoSpaceDE w:val="0"/>
        <w:autoSpaceDN w:val="0"/>
        <w:spacing w:line="360" w:lineRule="auto"/>
        <w:rPr>
          <w:rFonts w:ascii="宋体" w:hAnsi="宋体" w:cs="宋体"/>
          <w:color w:val="000000"/>
          <w:kern w:val="0"/>
          <w:lang w:val="zh-CN"/>
        </w:rPr>
      </w:pPr>
      <w:r>
        <w:rPr>
          <w:rFonts w:hint="eastAsia" w:ascii="宋体" w:hAnsi="宋体" w:cs="宋体"/>
          <w:color w:val="000000"/>
        </w:rPr>
        <w:t>评分对照表</w:t>
      </w:r>
      <w:r>
        <w:rPr>
          <w:rFonts w:hint="eastAsia" w:ascii="宋体" w:hAnsi="宋体" w:cs="宋体"/>
          <w:color w:val="000000"/>
          <w:kern w:val="0"/>
          <w:lang w:val="zh-CN"/>
        </w:rPr>
        <w:t>………………………………………………………所在页码</w:t>
      </w:r>
    </w:p>
    <w:p>
      <w:pPr>
        <w:numPr>
          <w:ilvl w:val="0"/>
          <w:numId w:val="9"/>
        </w:numPr>
        <w:autoSpaceDE w:val="0"/>
        <w:autoSpaceDN w:val="0"/>
        <w:spacing w:line="360" w:lineRule="auto"/>
        <w:rPr>
          <w:rFonts w:ascii="宋体" w:hAnsi="宋体" w:cs="宋体"/>
          <w:color w:val="000000"/>
          <w:kern w:val="0"/>
          <w:lang w:val="zh-CN"/>
        </w:rPr>
      </w:pPr>
      <w:r>
        <w:rPr>
          <w:rFonts w:hint="eastAsia" w:ascii="宋体" w:hAnsi="宋体" w:cs="宋体"/>
          <w:color w:val="000000"/>
          <w:kern w:val="0"/>
          <w:lang w:val="zh-CN"/>
        </w:rPr>
        <w:t>开标一览表（报价表）…………………………………………所在页码</w:t>
      </w:r>
    </w:p>
    <w:p>
      <w:pPr>
        <w:numPr>
          <w:ilvl w:val="0"/>
          <w:numId w:val="9"/>
        </w:numPr>
        <w:autoSpaceDE w:val="0"/>
        <w:autoSpaceDN w:val="0"/>
        <w:spacing w:line="360" w:lineRule="auto"/>
        <w:rPr>
          <w:rFonts w:ascii="宋体" w:hAnsi="宋体" w:cs="宋体"/>
          <w:color w:val="000000"/>
          <w:kern w:val="0"/>
          <w:lang w:val="zh-CN"/>
        </w:rPr>
      </w:pPr>
      <w:r>
        <w:rPr>
          <w:rFonts w:hint="eastAsia" w:ascii="宋体" w:hAnsi="宋体" w:cs="宋体"/>
          <w:color w:val="000000"/>
          <w:kern w:val="0"/>
          <w:lang w:val="zh-CN"/>
        </w:rPr>
        <w:t>分项报价表………………………………………………………所在页码</w:t>
      </w:r>
    </w:p>
    <w:p>
      <w:pPr>
        <w:numPr>
          <w:ilvl w:val="0"/>
          <w:numId w:val="9"/>
        </w:numPr>
        <w:autoSpaceDE w:val="0"/>
        <w:autoSpaceDN w:val="0"/>
        <w:spacing w:line="360" w:lineRule="auto"/>
        <w:rPr>
          <w:rFonts w:ascii="宋体" w:hAnsi="宋体" w:cs="宋体"/>
          <w:color w:val="000000"/>
          <w:kern w:val="0"/>
          <w:lang w:val="zh-CN"/>
        </w:rPr>
      </w:pPr>
      <w:r>
        <w:rPr>
          <w:rFonts w:hint="eastAsia" w:ascii="宋体" w:hAnsi="宋体" w:cs="宋体"/>
          <w:color w:val="000000"/>
          <w:kern w:val="0"/>
          <w:lang w:val="zh-CN"/>
        </w:rPr>
        <w:t>技术规格响应表…………………………………………………所在页码</w:t>
      </w:r>
    </w:p>
    <w:p>
      <w:pPr>
        <w:numPr>
          <w:ilvl w:val="0"/>
          <w:numId w:val="9"/>
        </w:numPr>
        <w:autoSpaceDE w:val="0"/>
        <w:autoSpaceDN w:val="0"/>
        <w:spacing w:line="360" w:lineRule="auto"/>
        <w:rPr>
          <w:rFonts w:ascii="宋体" w:hAnsi="宋体" w:cs="宋体"/>
          <w:color w:val="000000"/>
          <w:kern w:val="0"/>
          <w:lang w:val="zh-CN"/>
        </w:rPr>
      </w:pPr>
      <w:r>
        <w:rPr>
          <w:rFonts w:hint="eastAsia" w:ascii="宋体" w:hAnsi="宋体" w:cs="宋体"/>
          <w:color w:val="000000"/>
          <w:kern w:val="0"/>
          <w:lang w:val="zh-CN"/>
        </w:rPr>
        <w:t>投标产品相关资料………………………………………………所在页码</w:t>
      </w:r>
    </w:p>
    <w:p>
      <w:pPr>
        <w:numPr>
          <w:ilvl w:val="0"/>
          <w:numId w:val="9"/>
        </w:numPr>
        <w:autoSpaceDE w:val="0"/>
        <w:autoSpaceDN w:val="0"/>
        <w:spacing w:line="360" w:lineRule="auto"/>
        <w:rPr>
          <w:rFonts w:ascii="宋体" w:hAnsi="宋体" w:cs="宋体"/>
          <w:color w:val="000000"/>
          <w:kern w:val="0"/>
          <w:lang w:val="zh-CN"/>
        </w:rPr>
      </w:pPr>
      <w:r>
        <w:rPr>
          <w:rFonts w:hint="eastAsia" w:ascii="宋体" w:hAnsi="宋体" w:cs="宋体"/>
          <w:color w:val="000000"/>
          <w:kern w:val="0"/>
          <w:lang w:val="zh-CN"/>
        </w:rPr>
        <w:t>投标人的类似业绩证明材料……………………………………所在页码</w:t>
      </w:r>
    </w:p>
    <w:p>
      <w:pPr>
        <w:numPr>
          <w:ilvl w:val="0"/>
          <w:numId w:val="9"/>
        </w:numPr>
        <w:autoSpaceDE w:val="0"/>
        <w:autoSpaceDN w:val="0"/>
        <w:spacing w:line="360" w:lineRule="auto"/>
        <w:rPr>
          <w:rFonts w:ascii="宋体" w:hAnsi="宋体" w:cs="宋体"/>
          <w:color w:val="000000"/>
          <w:lang w:val="zh-CN"/>
        </w:rPr>
      </w:pPr>
      <w:r>
        <w:rPr>
          <w:rFonts w:hint="eastAsia" w:ascii="宋体" w:hAnsi="宋体" w:cs="宋体"/>
          <w:color w:val="000000"/>
          <w:kern w:val="0"/>
          <w:lang w:val="zh-CN"/>
        </w:rPr>
        <w:t>中小企业声明函…………………………………………………所在页码</w:t>
      </w:r>
    </w:p>
    <w:p>
      <w:pPr>
        <w:numPr>
          <w:ilvl w:val="0"/>
          <w:numId w:val="9"/>
        </w:numPr>
        <w:autoSpaceDE w:val="0"/>
        <w:autoSpaceDN w:val="0"/>
        <w:spacing w:line="360" w:lineRule="auto"/>
        <w:rPr>
          <w:rFonts w:ascii="宋体" w:hAnsi="宋体" w:cs="宋体"/>
          <w:color w:val="000000"/>
          <w:kern w:val="0"/>
          <w:lang w:val="zh-CN"/>
        </w:rPr>
      </w:pPr>
      <w:r>
        <w:rPr>
          <w:rFonts w:hint="eastAsia" w:ascii="宋体" w:hAnsi="宋体" w:cs="宋体"/>
          <w:color w:val="000000"/>
          <w:kern w:val="0"/>
          <w:lang w:val="zh-CN"/>
        </w:rPr>
        <w:t>残疾人福利性单位声明函………………………………………所在页码</w:t>
      </w:r>
    </w:p>
    <w:p>
      <w:pPr>
        <w:numPr>
          <w:ilvl w:val="0"/>
          <w:numId w:val="9"/>
        </w:numPr>
        <w:autoSpaceDE w:val="0"/>
        <w:autoSpaceDN w:val="0"/>
        <w:spacing w:line="360" w:lineRule="auto"/>
        <w:rPr>
          <w:rFonts w:ascii="宋体" w:hAnsi="宋体" w:cs="宋体"/>
          <w:color w:val="000000"/>
          <w:kern w:val="0"/>
          <w:lang w:val="zh-CN"/>
        </w:rPr>
      </w:pPr>
      <w:r>
        <w:rPr>
          <w:rFonts w:hint="eastAsia" w:ascii="宋体" w:hAnsi="宋体" w:cs="宋体"/>
          <w:color w:val="000000"/>
          <w:kern w:val="0"/>
          <w:lang w:val="zh-CN"/>
        </w:rPr>
        <w:t>项目管理实施方案及服务承诺…………………………………所在页码</w:t>
      </w:r>
    </w:p>
    <w:p>
      <w:pPr>
        <w:numPr>
          <w:ilvl w:val="0"/>
          <w:numId w:val="9"/>
        </w:numPr>
        <w:autoSpaceDE w:val="0"/>
        <w:autoSpaceDN w:val="0"/>
        <w:spacing w:line="360" w:lineRule="auto"/>
        <w:rPr>
          <w:rFonts w:ascii="宋体" w:hAnsi="宋体" w:cs="宋体"/>
          <w:color w:val="000000"/>
          <w:lang w:val="zh-CN"/>
        </w:rPr>
      </w:pPr>
      <w:r>
        <w:rPr>
          <w:rFonts w:hint="eastAsia" w:ascii="宋体" w:hAnsi="宋体" w:cs="宋体"/>
          <w:color w:val="000000"/>
          <w:kern w:val="0"/>
          <w:lang w:val="zh-CN"/>
        </w:rPr>
        <w:t>投标人认为在其他方面有必要说明的事项……………………所在页码</w:t>
      </w:r>
    </w:p>
    <w:p>
      <w:pPr>
        <w:autoSpaceDE w:val="0"/>
        <w:autoSpaceDN w:val="0"/>
        <w:spacing w:line="360" w:lineRule="auto"/>
        <w:rPr>
          <w:rFonts w:ascii="宋体" w:hAnsi="宋体" w:cs="宋体"/>
          <w:kern w:val="0"/>
          <w:lang w:val="zh-CN"/>
        </w:rPr>
      </w:pPr>
    </w:p>
    <w:p>
      <w:pPr>
        <w:pStyle w:val="19"/>
        <w:spacing w:before="0" w:after="0" w:line="360" w:lineRule="auto"/>
        <w:jc w:val="left"/>
        <w:outlineLvl w:val="1"/>
        <w:rPr>
          <w:rFonts w:ascii="宋体" w:hAnsi="宋体" w:cs="宋体"/>
          <w:color w:val="000000"/>
          <w:sz w:val="30"/>
          <w:szCs w:val="30"/>
          <w:lang w:val="zh-CN"/>
        </w:rPr>
      </w:pPr>
      <w:r>
        <w:rPr>
          <w:rFonts w:hint="eastAsia" w:ascii="宋体" w:hAnsi="宋体" w:cs="宋体"/>
          <w:lang w:val="zh-CN"/>
        </w:rPr>
        <w:br w:type="page"/>
      </w:r>
      <w:bookmarkStart w:id="70" w:name="_Toc29839"/>
      <w:bookmarkStart w:id="71" w:name="_Toc515908220"/>
      <w:r>
        <w:rPr>
          <w:rFonts w:hint="eastAsia" w:ascii="宋体" w:hAnsi="宋体" w:cs="宋体"/>
          <w:color w:val="000000"/>
          <w:sz w:val="30"/>
          <w:szCs w:val="30"/>
        </w:rPr>
        <w:t>（11）</w:t>
      </w:r>
      <w:r>
        <w:rPr>
          <w:rFonts w:hint="eastAsia" w:ascii="宋体" w:hAnsi="宋体" w:cs="宋体"/>
          <w:color w:val="000000"/>
          <w:sz w:val="30"/>
          <w:szCs w:val="30"/>
          <w:lang w:val="zh-CN"/>
        </w:rPr>
        <w:t>评分对照表</w:t>
      </w:r>
      <w:bookmarkEnd w:id="70"/>
      <w:bookmarkEnd w:id="71"/>
    </w:p>
    <w:p>
      <w:pPr>
        <w:spacing w:line="360" w:lineRule="auto"/>
        <w:rPr>
          <w:rFonts w:ascii="宋体" w:hAnsi="宋体" w:cs="宋体"/>
          <w:color w:val="000000"/>
          <w:sz w:val="28"/>
          <w:szCs w:val="28"/>
        </w:rPr>
      </w:pPr>
    </w:p>
    <w:p>
      <w:pPr>
        <w:spacing w:line="360" w:lineRule="auto"/>
        <w:jc w:val="center"/>
        <w:rPr>
          <w:rFonts w:ascii="宋体" w:hAnsi="宋体" w:cs="宋体"/>
          <w:color w:val="000000"/>
        </w:rPr>
      </w:pPr>
      <w:r>
        <w:rPr>
          <w:rFonts w:hint="eastAsia" w:ascii="宋体" w:hAnsi="宋体" w:cs="宋体"/>
          <w:b/>
          <w:bCs/>
          <w:color w:val="000000"/>
          <w:sz w:val="28"/>
          <w:szCs w:val="28"/>
        </w:rPr>
        <w:t>评分对照表</w:t>
      </w:r>
    </w:p>
    <w:p>
      <w:pPr>
        <w:spacing w:line="360" w:lineRule="auto"/>
        <w:rPr>
          <w:rFonts w:ascii="宋体" w:hAnsi="宋体" w:cs="宋体"/>
          <w:color w:val="000000"/>
          <w:sz w:val="28"/>
          <w:szCs w:val="28"/>
        </w:rPr>
      </w:pP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71"/>
        <w:gridCol w:w="2514"/>
        <w:gridCol w:w="2266"/>
        <w:gridCol w:w="2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pPr>
              <w:pStyle w:val="5"/>
              <w:spacing w:line="360" w:lineRule="auto"/>
              <w:ind w:firstLine="0"/>
              <w:jc w:val="center"/>
              <w:rPr>
                <w:rFonts w:ascii="宋体" w:hAnsi="宋体" w:cs="宋体"/>
                <w:color w:val="000000"/>
                <w:szCs w:val="24"/>
              </w:rPr>
            </w:pPr>
            <w:r>
              <w:rPr>
                <w:rFonts w:hint="eastAsia" w:ascii="宋体" w:hAnsi="宋体" w:cs="宋体"/>
                <w:color w:val="000000"/>
                <w:szCs w:val="24"/>
              </w:rPr>
              <w:t>序号</w:t>
            </w:r>
          </w:p>
        </w:tc>
        <w:tc>
          <w:tcPr>
            <w:tcW w:w="2514" w:type="dxa"/>
            <w:vAlign w:val="center"/>
          </w:tcPr>
          <w:p>
            <w:pPr>
              <w:pStyle w:val="5"/>
              <w:spacing w:line="360" w:lineRule="auto"/>
              <w:ind w:firstLine="0"/>
              <w:jc w:val="center"/>
              <w:rPr>
                <w:rFonts w:ascii="宋体" w:hAnsi="宋体" w:cs="宋体"/>
                <w:color w:val="000000"/>
                <w:szCs w:val="24"/>
              </w:rPr>
            </w:pPr>
            <w:r>
              <w:rPr>
                <w:rFonts w:hint="eastAsia" w:ascii="宋体" w:hAnsi="宋体" w:cs="宋体"/>
                <w:color w:val="000000"/>
                <w:szCs w:val="24"/>
              </w:rPr>
              <w:t>招标文件评分标准</w:t>
            </w:r>
          </w:p>
        </w:tc>
        <w:tc>
          <w:tcPr>
            <w:tcW w:w="2266" w:type="dxa"/>
            <w:vAlign w:val="center"/>
          </w:tcPr>
          <w:p>
            <w:pPr>
              <w:pStyle w:val="5"/>
              <w:spacing w:line="360" w:lineRule="auto"/>
              <w:ind w:firstLine="0"/>
              <w:jc w:val="center"/>
              <w:rPr>
                <w:rFonts w:ascii="宋体" w:hAnsi="宋体" w:cs="宋体"/>
                <w:color w:val="000000"/>
                <w:szCs w:val="24"/>
              </w:rPr>
            </w:pPr>
            <w:r>
              <w:rPr>
                <w:rFonts w:hint="eastAsia" w:ascii="宋体" w:hAnsi="宋体" w:cs="宋体"/>
                <w:color w:val="000000"/>
                <w:szCs w:val="24"/>
              </w:rPr>
              <w:t>投标响应部分</w:t>
            </w:r>
          </w:p>
        </w:tc>
        <w:tc>
          <w:tcPr>
            <w:tcW w:w="2966" w:type="dxa"/>
            <w:vAlign w:val="center"/>
          </w:tcPr>
          <w:p>
            <w:pPr>
              <w:pStyle w:val="5"/>
              <w:spacing w:line="360" w:lineRule="auto"/>
              <w:ind w:firstLine="0"/>
              <w:jc w:val="center"/>
              <w:rPr>
                <w:rFonts w:ascii="宋体" w:hAnsi="宋体" w:cs="宋体"/>
                <w:color w:val="000000"/>
                <w:szCs w:val="24"/>
              </w:rPr>
            </w:pPr>
            <w:r>
              <w:rPr>
                <w:rFonts w:hint="eastAsia" w:ascii="宋体" w:hAnsi="宋体" w:cs="宋体"/>
                <w:color w:val="000000"/>
                <w:szCs w:val="24"/>
              </w:rPr>
              <w:t>投标文件中对应页码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pPr>
              <w:pStyle w:val="5"/>
              <w:spacing w:line="360" w:lineRule="auto"/>
              <w:ind w:firstLine="0"/>
              <w:jc w:val="center"/>
              <w:rPr>
                <w:rFonts w:ascii="宋体" w:hAnsi="宋体" w:cs="宋体"/>
                <w:color w:val="000000"/>
                <w:szCs w:val="24"/>
              </w:rPr>
            </w:pPr>
          </w:p>
        </w:tc>
        <w:tc>
          <w:tcPr>
            <w:tcW w:w="2514" w:type="dxa"/>
            <w:vAlign w:val="center"/>
          </w:tcPr>
          <w:p>
            <w:pPr>
              <w:pStyle w:val="5"/>
              <w:spacing w:line="360" w:lineRule="auto"/>
              <w:ind w:firstLine="0"/>
              <w:jc w:val="center"/>
              <w:rPr>
                <w:rFonts w:ascii="宋体" w:hAnsi="宋体" w:cs="宋体"/>
                <w:color w:val="000000"/>
                <w:szCs w:val="24"/>
              </w:rPr>
            </w:pPr>
          </w:p>
        </w:tc>
        <w:tc>
          <w:tcPr>
            <w:tcW w:w="2266" w:type="dxa"/>
            <w:vAlign w:val="center"/>
          </w:tcPr>
          <w:p>
            <w:pPr>
              <w:pStyle w:val="5"/>
              <w:spacing w:line="360" w:lineRule="auto"/>
              <w:ind w:firstLine="0"/>
              <w:jc w:val="center"/>
              <w:rPr>
                <w:rFonts w:ascii="宋体" w:hAnsi="宋体" w:cs="宋体"/>
                <w:color w:val="000000"/>
                <w:szCs w:val="24"/>
              </w:rPr>
            </w:pPr>
          </w:p>
        </w:tc>
        <w:tc>
          <w:tcPr>
            <w:tcW w:w="2966" w:type="dxa"/>
            <w:vAlign w:val="center"/>
          </w:tcPr>
          <w:p>
            <w:pPr>
              <w:pStyle w:val="5"/>
              <w:spacing w:line="360" w:lineRule="auto"/>
              <w:ind w:firstLine="0"/>
              <w:jc w:val="center"/>
              <w:rPr>
                <w:rFonts w:ascii="宋体" w:hAnsi="宋体" w:cs="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 w:hRule="atLeast"/>
          <w:jc w:val="center"/>
        </w:trPr>
        <w:tc>
          <w:tcPr>
            <w:tcW w:w="871" w:type="dxa"/>
            <w:vAlign w:val="center"/>
          </w:tcPr>
          <w:p>
            <w:pPr>
              <w:pStyle w:val="5"/>
              <w:spacing w:line="360" w:lineRule="auto"/>
              <w:ind w:firstLine="0"/>
              <w:jc w:val="center"/>
              <w:rPr>
                <w:rFonts w:ascii="宋体" w:hAnsi="宋体" w:cs="宋体"/>
                <w:color w:val="000000"/>
                <w:szCs w:val="24"/>
              </w:rPr>
            </w:pPr>
          </w:p>
        </w:tc>
        <w:tc>
          <w:tcPr>
            <w:tcW w:w="2514" w:type="dxa"/>
            <w:vAlign w:val="center"/>
          </w:tcPr>
          <w:p>
            <w:pPr>
              <w:pStyle w:val="5"/>
              <w:spacing w:line="360" w:lineRule="auto"/>
              <w:ind w:firstLine="0"/>
              <w:jc w:val="center"/>
              <w:rPr>
                <w:rFonts w:ascii="宋体" w:hAnsi="宋体" w:cs="宋体"/>
                <w:color w:val="000000"/>
                <w:szCs w:val="24"/>
              </w:rPr>
            </w:pPr>
          </w:p>
        </w:tc>
        <w:tc>
          <w:tcPr>
            <w:tcW w:w="2266" w:type="dxa"/>
            <w:vAlign w:val="center"/>
          </w:tcPr>
          <w:p>
            <w:pPr>
              <w:pStyle w:val="5"/>
              <w:spacing w:line="360" w:lineRule="auto"/>
              <w:ind w:firstLine="0"/>
              <w:jc w:val="center"/>
              <w:rPr>
                <w:rFonts w:ascii="宋体" w:hAnsi="宋体" w:cs="宋体"/>
                <w:color w:val="000000"/>
                <w:szCs w:val="24"/>
              </w:rPr>
            </w:pPr>
          </w:p>
        </w:tc>
        <w:tc>
          <w:tcPr>
            <w:tcW w:w="2966" w:type="dxa"/>
            <w:vAlign w:val="center"/>
          </w:tcPr>
          <w:p>
            <w:pPr>
              <w:pStyle w:val="5"/>
              <w:spacing w:line="360" w:lineRule="auto"/>
              <w:ind w:firstLine="0"/>
              <w:jc w:val="center"/>
              <w:rPr>
                <w:rFonts w:ascii="宋体" w:hAnsi="宋体" w:cs="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 w:hRule="atLeast"/>
          <w:jc w:val="center"/>
        </w:trPr>
        <w:tc>
          <w:tcPr>
            <w:tcW w:w="871" w:type="dxa"/>
            <w:vAlign w:val="center"/>
          </w:tcPr>
          <w:p>
            <w:pPr>
              <w:pStyle w:val="5"/>
              <w:spacing w:line="360" w:lineRule="auto"/>
              <w:ind w:firstLine="0"/>
              <w:jc w:val="center"/>
              <w:rPr>
                <w:rFonts w:ascii="宋体" w:hAnsi="宋体" w:cs="宋体"/>
                <w:color w:val="000000"/>
                <w:szCs w:val="24"/>
              </w:rPr>
            </w:pPr>
          </w:p>
        </w:tc>
        <w:tc>
          <w:tcPr>
            <w:tcW w:w="2514" w:type="dxa"/>
            <w:vAlign w:val="center"/>
          </w:tcPr>
          <w:p>
            <w:pPr>
              <w:pStyle w:val="5"/>
              <w:spacing w:line="360" w:lineRule="auto"/>
              <w:ind w:firstLine="0"/>
              <w:jc w:val="center"/>
              <w:rPr>
                <w:rFonts w:ascii="宋体" w:hAnsi="宋体" w:cs="宋体"/>
                <w:color w:val="000000"/>
                <w:szCs w:val="24"/>
              </w:rPr>
            </w:pPr>
          </w:p>
        </w:tc>
        <w:tc>
          <w:tcPr>
            <w:tcW w:w="2266" w:type="dxa"/>
            <w:vAlign w:val="center"/>
          </w:tcPr>
          <w:p>
            <w:pPr>
              <w:pStyle w:val="5"/>
              <w:spacing w:line="360" w:lineRule="auto"/>
              <w:ind w:firstLine="0"/>
              <w:jc w:val="center"/>
              <w:rPr>
                <w:rFonts w:ascii="宋体" w:hAnsi="宋体" w:cs="宋体"/>
                <w:color w:val="000000"/>
                <w:szCs w:val="24"/>
              </w:rPr>
            </w:pPr>
          </w:p>
        </w:tc>
        <w:tc>
          <w:tcPr>
            <w:tcW w:w="2966" w:type="dxa"/>
            <w:vAlign w:val="center"/>
          </w:tcPr>
          <w:p>
            <w:pPr>
              <w:pStyle w:val="5"/>
              <w:spacing w:line="360" w:lineRule="auto"/>
              <w:ind w:firstLine="0"/>
              <w:jc w:val="center"/>
              <w:rPr>
                <w:rFonts w:ascii="宋体" w:hAnsi="宋体" w:cs="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 w:hRule="atLeast"/>
          <w:jc w:val="center"/>
        </w:trPr>
        <w:tc>
          <w:tcPr>
            <w:tcW w:w="871" w:type="dxa"/>
            <w:vAlign w:val="center"/>
          </w:tcPr>
          <w:p>
            <w:pPr>
              <w:pStyle w:val="5"/>
              <w:spacing w:line="360" w:lineRule="auto"/>
              <w:ind w:firstLine="0"/>
              <w:jc w:val="center"/>
              <w:rPr>
                <w:rFonts w:ascii="宋体" w:hAnsi="宋体" w:cs="宋体"/>
                <w:color w:val="000000"/>
                <w:szCs w:val="24"/>
              </w:rPr>
            </w:pPr>
          </w:p>
        </w:tc>
        <w:tc>
          <w:tcPr>
            <w:tcW w:w="2514" w:type="dxa"/>
            <w:vAlign w:val="center"/>
          </w:tcPr>
          <w:p>
            <w:pPr>
              <w:pStyle w:val="5"/>
              <w:spacing w:line="360" w:lineRule="auto"/>
              <w:ind w:firstLine="0"/>
              <w:jc w:val="center"/>
              <w:rPr>
                <w:rFonts w:ascii="宋体" w:hAnsi="宋体" w:cs="宋体"/>
                <w:color w:val="000000"/>
                <w:szCs w:val="24"/>
              </w:rPr>
            </w:pPr>
          </w:p>
        </w:tc>
        <w:tc>
          <w:tcPr>
            <w:tcW w:w="2266" w:type="dxa"/>
            <w:vAlign w:val="center"/>
          </w:tcPr>
          <w:p>
            <w:pPr>
              <w:pStyle w:val="5"/>
              <w:spacing w:line="360" w:lineRule="auto"/>
              <w:ind w:firstLine="0"/>
              <w:jc w:val="center"/>
              <w:rPr>
                <w:rFonts w:ascii="宋体" w:hAnsi="宋体" w:cs="宋体"/>
                <w:color w:val="000000"/>
                <w:szCs w:val="24"/>
              </w:rPr>
            </w:pPr>
          </w:p>
        </w:tc>
        <w:tc>
          <w:tcPr>
            <w:tcW w:w="2966" w:type="dxa"/>
            <w:vAlign w:val="center"/>
          </w:tcPr>
          <w:p>
            <w:pPr>
              <w:pStyle w:val="5"/>
              <w:spacing w:line="360" w:lineRule="auto"/>
              <w:ind w:firstLine="0"/>
              <w:jc w:val="center"/>
              <w:rPr>
                <w:rFonts w:ascii="宋体" w:hAnsi="宋体" w:cs="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pPr>
              <w:pStyle w:val="5"/>
              <w:spacing w:line="360" w:lineRule="auto"/>
              <w:ind w:firstLine="0"/>
              <w:jc w:val="center"/>
              <w:rPr>
                <w:rFonts w:ascii="宋体" w:hAnsi="宋体" w:cs="宋体"/>
                <w:color w:val="000000"/>
                <w:szCs w:val="24"/>
              </w:rPr>
            </w:pPr>
          </w:p>
        </w:tc>
        <w:tc>
          <w:tcPr>
            <w:tcW w:w="2514" w:type="dxa"/>
            <w:vAlign w:val="center"/>
          </w:tcPr>
          <w:p>
            <w:pPr>
              <w:pStyle w:val="5"/>
              <w:spacing w:line="360" w:lineRule="auto"/>
              <w:ind w:firstLine="0"/>
              <w:jc w:val="center"/>
              <w:rPr>
                <w:rFonts w:ascii="宋体" w:hAnsi="宋体" w:cs="宋体"/>
                <w:color w:val="000000"/>
                <w:szCs w:val="24"/>
              </w:rPr>
            </w:pPr>
          </w:p>
        </w:tc>
        <w:tc>
          <w:tcPr>
            <w:tcW w:w="2266" w:type="dxa"/>
            <w:vAlign w:val="center"/>
          </w:tcPr>
          <w:p>
            <w:pPr>
              <w:pStyle w:val="5"/>
              <w:spacing w:line="360" w:lineRule="auto"/>
              <w:ind w:firstLine="0"/>
              <w:jc w:val="center"/>
              <w:rPr>
                <w:rFonts w:ascii="宋体" w:hAnsi="宋体" w:cs="宋体"/>
                <w:color w:val="000000"/>
                <w:szCs w:val="24"/>
              </w:rPr>
            </w:pPr>
          </w:p>
        </w:tc>
        <w:tc>
          <w:tcPr>
            <w:tcW w:w="2966" w:type="dxa"/>
            <w:vAlign w:val="center"/>
          </w:tcPr>
          <w:p>
            <w:pPr>
              <w:pStyle w:val="5"/>
              <w:spacing w:line="360" w:lineRule="auto"/>
              <w:ind w:firstLine="0"/>
              <w:jc w:val="center"/>
              <w:rPr>
                <w:rFonts w:ascii="宋体" w:hAnsi="宋体" w:cs="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 w:hRule="atLeast"/>
          <w:jc w:val="center"/>
        </w:trPr>
        <w:tc>
          <w:tcPr>
            <w:tcW w:w="871" w:type="dxa"/>
            <w:vAlign w:val="center"/>
          </w:tcPr>
          <w:p>
            <w:pPr>
              <w:pStyle w:val="5"/>
              <w:spacing w:line="360" w:lineRule="auto"/>
              <w:ind w:firstLine="0"/>
              <w:jc w:val="center"/>
              <w:rPr>
                <w:rFonts w:ascii="宋体" w:hAnsi="宋体" w:cs="宋体"/>
                <w:color w:val="000000"/>
                <w:szCs w:val="24"/>
              </w:rPr>
            </w:pPr>
          </w:p>
        </w:tc>
        <w:tc>
          <w:tcPr>
            <w:tcW w:w="2514" w:type="dxa"/>
            <w:vAlign w:val="center"/>
          </w:tcPr>
          <w:p>
            <w:pPr>
              <w:pStyle w:val="5"/>
              <w:spacing w:line="360" w:lineRule="auto"/>
              <w:ind w:firstLine="0"/>
              <w:jc w:val="center"/>
              <w:rPr>
                <w:rFonts w:ascii="宋体" w:hAnsi="宋体" w:cs="宋体"/>
                <w:color w:val="000000"/>
                <w:szCs w:val="24"/>
              </w:rPr>
            </w:pPr>
          </w:p>
        </w:tc>
        <w:tc>
          <w:tcPr>
            <w:tcW w:w="2266" w:type="dxa"/>
            <w:vAlign w:val="center"/>
          </w:tcPr>
          <w:p>
            <w:pPr>
              <w:pStyle w:val="5"/>
              <w:spacing w:line="360" w:lineRule="auto"/>
              <w:ind w:firstLine="0"/>
              <w:jc w:val="center"/>
              <w:rPr>
                <w:rFonts w:ascii="宋体" w:hAnsi="宋体" w:cs="宋体"/>
                <w:color w:val="000000"/>
                <w:szCs w:val="24"/>
              </w:rPr>
            </w:pPr>
          </w:p>
        </w:tc>
        <w:tc>
          <w:tcPr>
            <w:tcW w:w="2966" w:type="dxa"/>
            <w:vAlign w:val="center"/>
          </w:tcPr>
          <w:p>
            <w:pPr>
              <w:pStyle w:val="5"/>
              <w:spacing w:line="360" w:lineRule="auto"/>
              <w:ind w:firstLine="0"/>
              <w:jc w:val="center"/>
              <w:rPr>
                <w:rFonts w:ascii="宋体" w:hAnsi="宋体" w:cs="宋体"/>
                <w:color w:val="000000"/>
                <w:szCs w:val="24"/>
              </w:rPr>
            </w:pPr>
          </w:p>
        </w:tc>
      </w:tr>
    </w:tbl>
    <w:p>
      <w:pPr>
        <w:spacing w:line="360" w:lineRule="auto"/>
        <w:rPr>
          <w:rFonts w:ascii="宋体" w:hAnsi="宋体" w:cs="宋体"/>
          <w:color w:val="000000"/>
          <w:lang w:val="zh-CN"/>
        </w:rPr>
      </w:pPr>
    </w:p>
    <w:p>
      <w:pPr>
        <w:pStyle w:val="19"/>
        <w:spacing w:before="0" w:after="0" w:line="360" w:lineRule="auto"/>
        <w:jc w:val="left"/>
        <w:outlineLvl w:val="1"/>
        <w:rPr>
          <w:rFonts w:ascii="宋体" w:hAnsi="宋体" w:cs="宋体"/>
          <w:lang w:val="zh-CN"/>
        </w:rPr>
      </w:pPr>
      <w:r>
        <w:rPr>
          <w:rFonts w:hint="eastAsia" w:ascii="宋体" w:hAnsi="宋体" w:cs="宋体"/>
          <w:color w:val="000000"/>
          <w:sz w:val="30"/>
          <w:szCs w:val="30"/>
          <w:lang w:val="zh-CN"/>
        </w:rPr>
        <w:br w:type="page"/>
      </w:r>
    </w:p>
    <w:p>
      <w:pPr>
        <w:pStyle w:val="19"/>
        <w:spacing w:before="0" w:after="0" w:line="360" w:lineRule="auto"/>
        <w:jc w:val="left"/>
        <w:outlineLvl w:val="1"/>
        <w:rPr>
          <w:rFonts w:ascii="宋体" w:hAnsi="宋体" w:cs="宋体"/>
          <w:kern w:val="0"/>
          <w:sz w:val="28"/>
          <w:szCs w:val="28"/>
          <w:lang w:val="zh-CN"/>
        </w:rPr>
      </w:pPr>
      <w:bookmarkStart w:id="72" w:name="_Toc16918"/>
      <w:r>
        <w:rPr>
          <w:rFonts w:hint="eastAsia" w:ascii="宋体" w:hAnsi="宋体" w:cs="宋体"/>
          <w:sz w:val="30"/>
          <w:szCs w:val="30"/>
        </w:rPr>
        <w:t>（12）投标报价</w:t>
      </w:r>
      <w:r>
        <w:rPr>
          <w:rFonts w:hint="eastAsia" w:ascii="宋体" w:hAnsi="宋体" w:cs="宋体"/>
          <w:sz w:val="30"/>
          <w:szCs w:val="30"/>
          <w:lang w:val="zh-CN"/>
        </w:rPr>
        <w:t>一览表（报价表）</w:t>
      </w:r>
      <w:bookmarkEnd w:id="72"/>
    </w:p>
    <w:p>
      <w:pPr>
        <w:autoSpaceDE w:val="0"/>
        <w:autoSpaceDN w:val="0"/>
        <w:spacing w:line="360" w:lineRule="auto"/>
        <w:jc w:val="center"/>
        <w:rPr>
          <w:rFonts w:ascii="宋体" w:hAnsi="宋体" w:cs="宋体"/>
          <w:b/>
          <w:bCs/>
          <w:kern w:val="0"/>
          <w:sz w:val="28"/>
          <w:szCs w:val="28"/>
          <w:lang w:val="zh-CN"/>
        </w:rPr>
      </w:pPr>
      <w:r>
        <w:rPr>
          <w:rFonts w:hint="eastAsia" w:ascii="宋体" w:hAnsi="宋体" w:cs="宋体"/>
          <w:b/>
          <w:bCs/>
          <w:kern w:val="0"/>
          <w:sz w:val="28"/>
          <w:szCs w:val="28"/>
        </w:rPr>
        <w:t>投标报价</w:t>
      </w:r>
      <w:r>
        <w:rPr>
          <w:rFonts w:hint="eastAsia" w:ascii="宋体" w:hAnsi="宋体" w:cs="宋体"/>
          <w:b/>
          <w:bCs/>
          <w:kern w:val="0"/>
          <w:sz w:val="28"/>
          <w:szCs w:val="28"/>
          <w:lang w:val="zh-CN"/>
        </w:rPr>
        <w:t>一览表（报价表）</w:t>
      </w:r>
    </w:p>
    <w:p>
      <w:pPr>
        <w:pStyle w:val="11"/>
        <w:rPr>
          <w:lang w:val="zh-CN"/>
        </w:rPr>
      </w:pP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632"/>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vAlign w:val="center"/>
          </w:tcPr>
          <w:p>
            <w:pPr>
              <w:pStyle w:val="5"/>
              <w:spacing w:line="360" w:lineRule="auto"/>
              <w:ind w:firstLine="0"/>
              <w:jc w:val="center"/>
              <w:rPr>
                <w:rFonts w:ascii="宋体" w:hAnsi="宋体" w:cs="宋体"/>
                <w:szCs w:val="24"/>
              </w:rPr>
            </w:pPr>
            <w:r>
              <w:rPr>
                <w:rFonts w:hint="eastAsia" w:ascii="宋体" w:hAnsi="宋体" w:cs="宋体"/>
                <w:szCs w:val="24"/>
              </w:rPr>
              <w:t>投标人名称</w:t>
            </w:r>
          </w:p>
        </w:tc>
        <w:tc>
          <w:tcPr>
            <w:tcW w:w="5985" w:type="dxa"/>
            <w:vAlign w:val="center"/>
          </w:tcPr>
          <w:p>
            <w:pPr>
              <w:pStyle w:val="5"/>
              <w:spacing w:line="360" w:lineRule="auto"/>
              <w:ind w:firstLine="0"/>
              <w:rPr>
                <w:rFonts w:ascii="宋体" w:hAnsi="宋体"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vAlign w:val="center"/>
          </w:tcPr>
          <w:p>
            <w:pPr>
              <w:pStyle w:val="5"/>
              <w:spacing w:line="360" w:lineRule="auto"/>
              <w:ind w:firstLine="0"/>
              <w:jc w:val="center"/>
              <w:rPr>
                <w:rFonts w:ascii="宋体" w:hAnsi="宋体" w:cs="宋体"/>
                <w:szCs w:val="24"/>
              </w:rPr>
            </w:pPr>
            <w:r>
              <w:rPr>
                <w:rFonts w:hint="eastAsia" w:ascii="宋体" w:hAnsi="宋体" w:cs="宋体"/>
                <w:szCs w:val="24"/>
              </w:rPr>
              <w:t>项目名称</w:t>
            </w:r>
          </w:p>
        </w:tc>
        <w:tc>
          <w:tcPr>
            <w:tcW w:w="5985" w:type="dxa"/>
            <w:vAlign w:val="center"/>
          </w:tcPr>
          <w:p>
            <w:pPr>
              <w:pStyle w:val="5"/>
              <w:spacing w:line="360" w:lineRule="auto"/>
              <w:ind w:firstLine="0"/>
              <w:rPr>
                <w:rFonts w:ascii="宋体" w:hAnsi="宋体"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30" w:hRule="atLeast"/>
          <w:jc w:val="center"/>
        </w:trPr>
        <w:tc>
          <w:tcPr>
            <w:tcW w:w="2632" w:type="dxa"/>
            <w:vAlign w:val="center"/>
          </w:tcPr>
          <w:p>
            <w:pPr>
              <w:pStyle w:val="5"/>
              <w:spacing w:line="360" w:lineRule="auto"/>
              <w:ind w:firstLine="0"/>
              <w:jc w:val="center"/>
              <w:rPr>
                <w:rFonts w:ascii="宋体" w:hAnsi="宋体" w:cs="宋体"/>
                <w:szCs w:val="24"/>
              </w:rPr>
            </w:pPr>
            <w:r>
              <w:rPr>
                <w:rFonts w:hint="eastAsia" w:ascii="宋体" w:hAnsi="宋体" w:cs="宋体"/>
                <w:szCs w:val="24"/>
              </w:rPr>
              <w:t>投标报价</w:t>
            </w:r>
          </w:p>
        </w:tc>
        <w:tc>
          <w:tcPr>
            <w:tcW w:w="5985" w:type="dxa"/>
            <w:vAlign w:val="center"/>
          </w:tcPr>
          <w:p>
            <w:pPr>
              <w:autoSpaceDE w:val="0"/>
              <w:autoSpaceDN w:val="0"/>
              <w:spacing w:line="360" w:lineRule="auto"/>
              <w:rPr>
                <w:rFonts w:ascii="宋体" w:hAnsi="宋体" w:cs="宋体"/>
                <w:kern w:val="0"/>
                <w:lang w:val="zh-CN"/>
              </w:rPr>
            </w:pPr>
            <w:r>
              <w:rPr>
                <w:rFonts w:hint="eastAsia" w:ascii="宋体" w:hAnsi="宋体" w:cs="宋体"/>
                <w:kern w:val="0"/>
                <w:lang w:val="zh-CN"/>
              </w:rPr>
              <w:t>大写：</w:t>
            </w:r>
          </w:p>
          <w:p>
            <w:pPr>
              <w:pStyle w:val="5"/>
              <w:spacing w:line="360" w:lineRule="auto"/>
              <w:ind w:firstLine="0"/>
              <w:rPr>
                <w:rFonts w:ascii="宋体" w:hAnsi="宋体" w:cs="宋体"/>
                <w:szCs w:val="24"/>
              </w:rPr>
            </w:pPr>
            <w:r>
              <w:rPr>
                <w:rFonts w:hint="eastAsia" w:ascii="宋体" w:hAnsi="宋体" w:cs="宋体"/>
                <w:kern w:val="0"/>
                <w:szCs w:val="24"/>
                <w:lang w:val="zh-CN"/>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60" w:hRule="atLeast"/>
          <w:jc w:val="center"/>
        </w:trPr>
        <w:tc>
          <w:tcPr>
            <w:tcW w:w="2632" w:type="dxa"/>
            <w:vAlign w:val="center"/>
          </w:tcPr>
          <w:p>
            <w:pPr>
              <w:pStyle w:val="5"/>
              <w:spacing w:line="360" w:lineRule="auto"/>
              <w:ind w:firstLine="732" w:firstLineChars="300"/>
              <w:rPr>
                <w:rFonts w:ascii="宋体" w:hAnsi="宋体" w:cs="宋体"/>
                <w:szCs w:val="24"/>
              </w:rPr>
            </w:pPr>
            <w:r>
              <w:rPr>
                <w:rFonts w:hint="eastAsia" w:ascii="宋体" w:hAnsi="宋体" w:cs="宋体"/>
                <w:szCs w:val="24"/>
              </w:rPr>
              <w:t>交付时间</w:t>
            </w:r>
          </w:p>
        </w:tc>
        <w:tc>
          <w:tcPr>
            <w:tcW w:w="5985" w:type="dxa"/>
            <w:vAlign w:val="center"/>
          </w:tcPr>
          <w:p>
            <w:pPr>
              <w:pStyle w:val="5"/>
              <w:spacing w:line="360" w:lineRule="auto"/>
              <w:rPr>
                <w:rFonts w:ascii="宋体" w:hAnsi="宋体" w:cs="宋体"/>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60" w:hRule="atLeast"/>
          <w:jc w:val="center"/>
        </w:trPr>
        <w:tc>
          <w:tcPr>
            <w:tcW w:w="2632" w:type="dxa"/>
            <w:vAlign w:val="center"/>
          </w:tcPr>
          <w:p>
            <w:pPr>
              <w:pStyle w:val="5"/>
              <w:spacing w:line="360" w:lineRule="auto"/>
              <w:ind w:firstLine="732" w:firstLineChars="300"/>
              <w:rPr>
                <w:rFonts w:ascii="宋体" w:hAnsi="宋体" w:cs="宋体"/>
                <w:szCs w:val="24"/>
              </w:rPr>
            </w:pPr>
            <w:r>
              <w:rPr>
                <w:rFonts w:hint="eastAsia" w:ascii="宋体" w:hAnsi="宋体" w:cs="宋体"/>
                <w:szCs w:val="24"/>
              </w:rPr>
              <w:t>交付地点</w:t>
            </w:r>
          </w:p>
        </w:tc>
        <w:tc>
          <w:tcPr>
            <w:tcW w:w="5985" w:type="dxa"/>
            <w:vAlign w:val="center"/>
          </w:tcPr>
          <w:p>
            <w:pPr>
              <w:pStyle w:val="5"/>
              <w:spacing w:line="360" w:lineRule="auto"/>
              <w:rPr>
                <w:rFonts w:ascii="宋体" w:hAnsi="宋体" w:cs="宋体"/>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65" w:hRule="atLeast"/>
          <w:jc w:val="center"/>
        </w:trPr>
        <w:tc>
          <w:tcPr>
            <w:tcW w:w="2632" w:type="dxa"/>
            <w:vAlign w:val="center"/>
          </w:tcPr>
          <w:p>
            <w:pPr>
              <w:pStyle w:val="5"/>
              <w:spacing w:line="360" w:lineRule="auto"/>
              <w:jc w:val="center"/>
              <w:rPr>
                <w:rFonts w:ascii="宋体" w:hAnsi="宋体" w:cs="宋体"/>
                <w:szCs w:val="24"/>
              </w:rPr>
            </w:pPr>
            <w:r>
              <w:rPr>
                <w:rFonts w:ascii="宋体" w:hAnsi="宋体" w:cs="宋体"/>
                <w:szCs w:val="24"/>
              </w:rPr>
              <w:t>其他承诺及需要说明的事项：</w:t>
            </w:r>
          </w:p>
        </w:tc>
        <w:tc>
          <w:tcPr>
            <w:tcW w:w="5985" w:type="dxa"/>
            <w:vAlign w:val="center"/>
          </w:tcPr>
          <w:p>
            <w:pPr>
              <w:pStyle w:val="5"/>
              <w:spacing w:line="360" w:lineRule="auto"/>
              <w:ind w:firstLine="0"/>
              <w:rPr>
                <w:rFonts w:ascii="宋体" w:hAnsi="宋体" w:cs="宋体"/>
                <w:szCs w:val="24"/>
              </w:rPr>
            </w:pPr>
          </w:p>
        </w:tc>
      </w:tr>
    </w:tbl>
    <w:p>
      <w:pPr>
        <w:autoSpaceDE w:val="0"/>
        <w:autoSpaceDN w:val="0"/>
        <w:spacing w:line="360" w:lineRule="auto"/>
        <w:rPr>
          <w:rFonts w:ascii="宋体" w:hAnsi="宋体" w:cs="宋体"/>
          <w:kern w:val="0"/>
          <w:lang w:val="zh-CN"/>
        </w:rPr>
      </w:pPr>
      <w:r>
        <w:rPr>
          <w:rFonts w:hint="eastAsia" w:ascii="宋体" w:hAnsi="宋体" w:cs="宋体"/>
          <w:b/>
          <w:bCs/>
          <w:kern w:val="0"/>
          <w:lang w:val="zh-CN"/>
        </w:rPr>
        <w:t>注：</w:t>
      </w:r>
      <w:r>
        <w:rPr>
          <w:rFonts w:hint="eastAsia" w:ascii="宋体" w:hAnsi="宋体" w:cs="宋体"/>
          <w:kern w:val="0"/>
          <w:lang w:val="zh-CN"/>
        </w:rPr>
        <w:t>1.填写此表时不得改变表格形式。</w:t>
      </w:r>
    </w:p>
    <w:p>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2.“投标报价”为投标总价。投标报价必须包括：产品费、验收费、手续费、包装费、运输费、保险费、安装费、调试费、培训费、售前、售中、售后服务费、招标代理费、税金及不可预见费等全部费用。</w:t>
      </w:r>
    </w:p>
    <w:p>
      <w:pPr>
        <w:autoSpaceDE w:val="0"/>
        <w:autoSpaceDN w:val="0"/>
        <w:spacing w:line="360" w:lineRule="auto"/>
        <w:ind w:firstLine="480"/>
        <w:rPr>
          <w:rFonts w:ascii="宋体" w:hAnsi="宋体" w:cs="宋体"/>
          <w:kern w:val="0"/>
        </w:rPr>
      </w:pPr>
      <w:r>
        <w:rPr>
          <w:rFonts w:hint="eastAsia" w:ascii="宋体" w:hAnsi="宋体" w:cs="宋体"/>
          <w:kern w:val="0"/>
          <w:lang w:val="zh-CN"/>
        </w:rPr>
        <w:t>3.“服务时间”是指产品能够交付使用的具体时间。</w:t>
      </w:r>
    </w:p>
    <w:p>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4.投标报价不能有两个或两个以上的报价方案，</w:t>
      </w:r>
      <w:r>
        <w:rPr>
          <w:rFonts w:hint="eastAsia" w:ascii="宋体" w:hAnsi="宋体" w:cs="宋体"/>
          <w:kern w:val="0"/>
        </w:rPr>
        <w:t>否则投标无效</w:t>
      </w:r>
      <w:r>
        <w:rPr>
          <w:rFonts w:hint="eastAsia" w:ascii="宋体" w:hAnsi="宋体" w:cs="宋体"/>
          <w:kern w:val="0"/>
          <w:lang w:val="zh-CN"/>
        </w:rPr>
        <w:t>。</w:t>
      </w:r>
    </w:p>
    <w:p>
      <w:pPr>
        <w:autoSpaceDE w:val="0"/>
        <w:autoSpaceDN w:val="0"/>
        <w:spacing w:line="360" w:lineRule="auto"/>
        <w:rPr>
          <w:rFonts w:ascii="宋体" w:hAnsi="宋体" w:cs="宋体"/>
          <w:kern w:val="0"/>
          <w:lang w:val="zh-CN"/>
        </w:rPr>
      </w:pPr>
    </w:p>
    <w:p>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法定代表人或委托代理人：        （签字或盖章）</w:t>
      </w:r>
    </w:p>
    <w:p>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pPr>
        <w:pStyle w:val="11"/>
        <w:rPr>
          <w:rFonts w:hAnsi="宋体" w:cs="宋体"/>
          <w:b/>
          <w:bCs/>
          <w:kern w:val="0"/>
          <w:lang w:val="zh-CN"/>
        </w:rPr>
      </w:pPr>
    </w:p>
    <w:p>
      <w:pPr>
        <w:pStyle w:val="11"/>
        <w:rPr>
          <w:rFonts w:hAnsi="宋体" w:cs="宋体"/>
          <w:b/>
          <w:bCs/>
          <w:kern w:val="0"/>
          <w:lang w:val="zh-CN"/>
        </w:rPr>
      </w:pPr>
    </w:p>
    <w:p>
      <w:pPr>
        <w:pStyle w:val="19"/>
        <w:spacing w:before="0" w:after="0" w:line="360" w:lineRule="auto"/>
        <w:jc w:val="left"/>
        <w:outlineLvl w:val="1"/>
        <w:rPr>
          <w:rFonts w:ascii="宋体" w:hAnsi="宋体" w:cs="宋体"/>
          <w:color w:val="000000"/>
        </w:rPr>
      </w:pPr>
      <w:bookmarkStart w:id="73" w:name="_Toc515908222"/>
      <w:bookmarkStart w:id="74" w:name="_Toc30424"/>
      <w:r>
        <w:rPr>
          <w:rFonts w:hint="eastAsia" w:ascii="宋体" w:hAnsi="宋体" w:cs="宋体"/>
          <w:color w:val="000000"/>
          <w:sz w:val="30"/>
          <w:szCs w:val="30"/>
        </w:rPr>
        <w:t>（13）</w:t>
      </w:r>
      <w:r>
        <w:rPr>
          <w:rFonts w:hint="eastAsia" w:ascii="宋体" w:hAnsi="宋体" w:cs="宋体"/>
          <w:color w:val="000000"/>
          <w:sz w:val="30"/>
          <w:szCs w:val="30"/>
          <w:lang w:val="zh-CN"/>
        </w:rPr>
        <w:t>分项报价表</w:t>
      </w:r>
      <w:bookmarkEnd w:id="73"/>
      <w:bookmarkEnd w:id="74"/>
    </w:p>
    <w:p>
      <w:pPr>
        <w:autoSpaceDE w:val="0"/>
        <w:autoSpaceDN w:val="0"/>
        <w:spacing w:line="360" w:lineRule="auto"/>
        <w:rPr>
          <w:rFonts w:ascii="宋体" w:hAnsi="宋体" w:cs="宋体"/>
          <w:b/>
          <w:bCs/>
          <w:color w:val="000000"/>
          <w:kern w:val="0"/>
          <w:sz w:val="28"/>
          <w:szCs w:val="28"/>
          <w:lang w:val="zh-CN"/>
        </w:rPr>
      </w:pPr>
    </w:p>
    <w:p>
      <w:pPr>
        <w:autoSpaceDE w:val="0"/>
        <w:autoSpaceDN w:val="0"/>
        <w:spacing w:line="360" w:lineRule="auto"/>
        <w:jc w:val="center"/>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分项报价表</w:t>
      </w:r>
    </w:p>
    <w:p>
      <w:pPr>
        <w:autoSpaceDE w:val="0"/>
        <w:autoSpaceDN w:val="0"/>
        <w:spacing w:line="360" w:lineRule="auto"/>
        <w:rPr>
          <w:rFonts w:ascii="宋体" w:hAnsi="宋体" w:cs="宋体"/>
          <w:b/>
          <w:bCs/>
          <w:color w:val="000000"/>
          <w:kern w:val="0"/>
          <w:sz w:val="28"/>
          <w:szCs w:val="28"/>
          <w:lang w:val="zh-CN"/>
        </w:rPr>
      </w:pPr>
    </w:p>
    <w:p>
      <w:pPr>
        <w:autoSpaceDE w:val="0"/>
        <w:autoSpaceDN w:val="0"/>
        <w:spacing w:line="360" w:lineRule="auto"/>
        <w:rPr>
          <w:rFonts w:ascii="宋体" w:hAnsi="宋体" w:cs="宋体"/>
          <w:color w:val="000000"/>
          <w:kern w:val="0"/>
          <w:lang w:val="zh-CN"/>
        </w:rPr>
      </w:pPr>
      <w:r>
        <w:rPr>
          <w:rFonts w:hint="eastAsia" w:ascii="宋体" w:hAnsi="宋体" w:cs="宋体"/>
          <w:b/>
          <w:bCs/>
          <w:color w:val="000000"/>
          <w:kern w:val="0"/>
          <w:lang w:val="zh-CN"/>
        </w:rPr>
        <w:t>投标人名称</w:t>
      </w:r>
      <w:r>
        <w:rPr>
          <w:rFonts w:hint="eastAsia" w:ascii="宋体" w:hAnsi="宋体" w:cs="宋体"/>
          <w:b/>
          <w:bCs/>
          <w:color w:val="000000"/>
          <w:kern w:val="0"/>
        </w:rPr>
        <w:t xml:space="preserve">：                                              </w:t>
      </w:r>
      <w:r>
        <w:rPr>
          <w:rFonts w:hint="eastAsia" w:ascii="宋体" w:hAnsi="宋体" w:cs="宋体"/>
          <w:b/>
          <w:bCs/>
          <w:color w:val="000000"/>
          <w:kern w:val="0"/>
          <w:lang w:val="zh-CN"/>
        </w:rPr>
        <w:t>包号：</w:t>
      </w:r>
    </w:p>
    <w:tbl>
      <w:tblPr>
        <w:tblStyle w:val="21"/>
        <w:tblW w:w="0" w:type="auto"/>
        <w:jc w:val="center"/>
        <w:tblLayout w:type="fixed"/>
        <w:tblCellMar>
          <w:top w:w="0" w:type="dxa"/>
          <w:left w:w="28" w:type="dxa"/>
          <w:bottom w:w="0" w:type="dxa"/>
          <w:right w:w="28" w:type="dxa"/>
        </w:tblCellMar>
      </w:tblPr>
      <w:tblGrid>
        <w:gridCol w:w="628"/>
        <w:gridCol w:w="1563"/>
        <w:gridCol w:w="1065"/>
        <w:gridCol w:w="759"/>
        <w:gridCol w:w="1305"/>
        <w:gridCol w:w="931"/>
        <w:gridCol w:w="706"/>
        <w:gridCol w:w="831"/>
        <w:gridCol w:w="829"/>
      </w:tblGrid>
      <w:tr>
        <w:tblPrEx>
          <w:tblCellMar>
            <w:top w:w="0" w:type="dxa"/>
            <w:left w:w="28" w:type="dxa"/>
            <w:bottom w:w="0" w:type="dxa"/>
            <w:right w:w="28" w:type="dxa"/>
          </w:tblCellMar>
        </w:tblPrEx>
        <w:trPr>
          <w:trHeight w:val="23" w:hRule="atLeast"/>
          <w:jc w:val="center"/>
        </w:trPr>
        <w:tc>
          <w:tcPr>
            <w:tcW w:w="628" w:type="dxa"/>
            <w:tcBorders>
              <w:top w:val="single" w:color="000000" w:sz="8" w:space="0"/>
              <w:left w:val="single" w:color="000000" w:sz="8"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序号</w:t>
            </w:r>
          </w:p>
        </w:tc>
        <w:tc>
          <w:tcPr>
            <w:tcW w:w="1563" w:type="dxa"/>
            <w:tcBorders>
              <w:top w:val="single" w:color="000000" w:sz="8"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产品名称</w:t>
            </w:r>
          </w:p>
        </w:tc>
        <w:tc>
          <w:tcPr>
            <w:tcW w:w="1065" w:type="dxa"/>
            <w:tcBorders>
              <w:top w:val="single" w:color="000000" w:sz="8"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品牌</w:t>
            </w:r>
          </w:p>
        </w:tc>
        <w:tc>
          <w:tcPr>
            <w:tcW w:w="759" w:type="dxa"/>
            <w:tcBorders>
              <w:top w:val="single" w:color="000000" w:sz="8"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规格型号</w:t>
            </w:r>
          </w:p>
        </w:tc>
        <w:tc>
          <w:tcPr>
            <w:tcW w:w="1305" w:type="dxa"/>
            <w:tcBorders>
              <w:top w:val="single" w:color="000000" w:sz="8"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生产厂家</w:t>
            </w:r>
          </w:p>
        </w:tc>
        <w:tc>
          <w:tcPr>
            <w:tcW w:w="931" w:type="dxa"/>
            <w:tcBorders>
              <w:top w:val="single" w:color="000000" w:sz="8"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数量及单位</w:t>
            </w:r>
          </w:p>
        </w:tc>
        <w:tc>
          <w:tcPr>
            <w:tcW w:w="706" w:type="dxa"/>
            <w:tcBorders>
              <w:top w:val="single" w:color="000000" w:sz="8"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单价</w:t>
            </w:r>
          </w:p>
        </w:tc>
        <w:tc>
          <w:tcPr>
            <w:tcW w:w="831" w:type="dxa"/>
            <w:tcBorders>
              <w:top w:val="single" w:color="000000" w:sz="8"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合计</w:t>
            </w:r>
          </w:p>
        </w:tc>
        <w:tc>
          <w:tcPr>
            <w:tcW w:w="829" w:type="dxa"/>
            <w:tcBorders>
              <w:top w:val="single" w:color="000000" w:sz="8" w:space="0"/>
              <w:left w:val="single" w:color="000000" w:sz="6" w:space="0"/>
              <w:bottom w:val="single" w:color="000000" w:sz="6" w:space="0"/>
              <w:right w:val="single" w:color="000000" w:sz="8"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rPr>
              <w:t>免费质保期</w:t>
            </w: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1</w:t>
            </w:r>
          </w:p>
        </w:tc>
        <w:tc>
          <w:tcPr>
            <w:tcW w:w="1563"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pPr>
              <w:autoSpaceDE w:val="0"/>
              <w:autoSpaceDN w:val="0"/>
              <w:spacing w:line="360" w:lineRule="auto"/>
              <w:jc w:val="center"/>
              <w:rPr>
                <w:rFonts w:ascii="宋体" w:hAnsi="宋体" w:cs="宋体"/>
                <w:color w:val="000000"/>
                <w:kern w:val="0"/>
                <w:lang w:val="zh-CN"/>
              </w:rPr>
            </w:pP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2</w:t>
            </w:r>
          </w:p>
        </w:tc>
        <w:tc>
          <w:tcPr>
            <w:tcW w:w="1563"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pPr>
              <w:autoSpaceDE w:val="0"/>
              <w:autoSpaceDN w:val="0"/>
              <w:spacing w:line="360" w:lineRule="auto"/>
              <w:jc w:val="center"/>
              <w:rPr>
                <w:rFonts w:ascii="宋体" w:hAnsi="宋体" w:cs="宋体"/>
                <w:color w:val="000000"/>
                <w:kern w:val="0"/>
                <w:lang w:val="zh-CN"/>
              </w:rPr>
            </w:pP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3</w:t>
            </w:r>
          </w:p>
        </w:tc>
        <w:tc>
          <w:tcPr>
            <w:tcW w:w="1563"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pPr>
              <w:autoSpaceDE w:val="0"/>
              <w:autoSpaceDN w:val="0"/>
              <w:spacing w:line="360" w:lineRule="auto"/>
              <w:jc w:val="center"/>
              <w:rPr>
                <w:rFonts w:ascii="宋体" w:hAnsi="宋体" w:cs="宋体"/>
                <w:color w:val="000000"/>
                <w:kern w:val="0"/>
                <w:lang w:val="zh-CN"/>
              </w:rPr>
            </w:pP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4</w:t>
            </w:r>
          </w:p>
        </w:tc>
        <w:tc>
          <w:tcPr>
            <w:tcW w:w="1563"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pPr>
              <w:autoSpaceDE w:val="0"/>
              <w:autoSpaceDN w:val="0"/>
              <w:spacing w:line="360" w:lineRule="auto"/>
              <w:jc w:val="center"/>
              <w:rPr>
                <w:rFonts w:ascii="宋体" w:hAnsi="宋体" w:cs="宋体"/>
                <w:color w:val="000000"/>
                <w:kern w:val="0"/>
                <w:lang w:val="zh-CN"/>
              </w:rPr>
            </w:pP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w:t>
            </w:r>
          </w:p>
        </w:tc>
        <w:tc>
          <w:tcPr>
            <w:tcW w:w="1563"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pPr>
              <w:autoSpaceDE w:val="0"/>
              <w:autoSpaceDN w:val="0"/>
              <w:spacing w:line="360" w:lineRule="auto"/>
              <w:jc w:val="center"/>
              <w:rPr>
                <w:rFonts w:ascii="宋体" w:hAnsi="宋体" w:cs="宋体"/>
                <w:color w:val="000000"/>
                <w:kern w:val="0"/>
                <w:lang w:val="zh-CN"/>
              </w:rPr>
            </w:pPr>
          </w:p>
        </w:tc>
      </w:tr>
      <w:tr>
        <w:tblPrEx>
          <w:tblCellMar>
            <w:top w:w="0" w:type="dxa"/>
            <w:left w:w="28" w:type="dxa"/>
            <w:bottom w:w="0" w:type="dxa"/>
            <w:right w:w="28" w:type="dxa"/>
          </w:tblCellMar>
        </w:tblPrEx>
        <w:trPr>
          <w:trHeight w:val="23" w:hRule="atLeast"/>
          <w:jc w:val="center"/>
        </w:trPr>
        <w:tc>
          <w:tcPr>
            <w:tcW w:w="2191" w:type="dxa"/>
            <w:gridSpan w:val="2"/>
            <w:tcBorders>
              <w:top w:val="single" w:color="000000" w:sz="6" w:space="0"/>
              <w:left w:val="single" w:color="000000" w:sz="8" w:space="0"/>
              <w:bottom w:val="single" w:color="000000" w:sz="8"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投标总价</w:t>
            </w:r>
          </w:p>
        </w:tc>
        <w:tc>
          <w:tcPr>
            <w:tcW w:w="6426" w:type="dxa"/>
            <w:gridSpan w:val="7"/>
            <w:tcBorders>
              <w:top w:val="single" w:color="000000" w:sz="6" w:space="0"/>
              <w:left w:val="single" w:color="000000" w:sz="6" w:space="0"/>
              <w:bottom w:val="single" w:color="000000" w:sz="8" w:space="0"/>
              <w:right w:val="single" w:color="000000" w:sz="8" w:space="0"/>
            </w:tcBorders>
            <w:vAlign w:val="center"/>
          </w:tcPr>
          <w:p>
            <w:pPr>
              <w:autoSpaceDE w:val="0"/>
              <w:autoSpaceDN w:val="0"/>
              <w:spacing w:line="360" w:lineRule="auto"/>
              <w:rPr>
                <w:rFonts w:ascii="宋体" w:hAnsi="宋体" w:cs="宋体"/>
                <w:color w:val="000000"/>
                <w:kern w:val="0"/>
                <w:lang w:val="zh-CN"/>
              </w:rPr>
            </w:pPr>
            <w:r>
              <w:rPr>
                <w:rFonts w:hint="eastAsia" w:ascii="宋体" w:hAnsi="宋体" w:cs="宋体"/>
                <w:color w:val="000000"/>
                <w:kern w:val="0"/>
                <w:lang w:val="zh-CN"/>
              </w:rPr>
              <w:t>大写：</w:t>
            </w:r>
          </w:p>
          <w:p>
            <w:pPr>
              <w:autoSpaceDE w:val="0"/>
              <w:autoSpaceDN w:val="0"/>
              <w:spacing w:line="360" w:lineRule="auto"/>
              <w:rPr>
                <w:rFonts w:ascii="宋体" w:hAnsi="宋体" w:cs="宋体"/>
                <w:color w:val="000000"/>
                <w:kern w:val="0"/>
                <w:lang w:val="zh-CN"/>
              </w:rPr>
            </w:pPr>
            <w:r>
              <w:rPr>
                <w:rFonts w:hint="eastAsia" w:ascii="宋体" w:hAnsi="宋体" w:cs="宋体"/>
                <w:color w:val="000000"/>
                <w:kern w:val="0"/>
                <w:lang w:val="zh-CN"/>
              </w:rPr>
              <w:t>小写：</w:t>
            </w:r>
          </w:p>
        </w:tc>
      </w:tr>
    </w:tbl>
    <w:p>
      <w:pPr>
        <w:autoSpaceDE w:val="0"/>
        <w:autoSpaceDN w:val="0"/>
        <w:spacing w:line="360" w:lineRule="auto"/>
        <w:rPr>
          <w:rFonts w:ascii="宋体" w:hAnsi="宋体" w:cs="宋体"/>
          <w:color w:val="000000"/>
          <w:kern w:val="0"/>
          <w:lang w:val="zh-CN"/>
        </w:rPr>
      </w:pPr>
      <w:r>
        <w:rPr>
          <w:rFonts w:hint="eastAsia" w:ascii="宋体" w:hAnsi="宋体" w:cs="宋体"/>
          <w:color w:val="000000"/>
          <w:kern w:val="0"/>
          <w:lang w:val="zh-CN"/>
        </w:rPr>
        <w:t>注：</w:t>
      </w:r>
      <w:r>
        <w:rPr>
          <w:rFonts w:hint="eastAsia" w:ascii="宋体" w:hAnsi="宋体" w:cs="宋体"/>
          <w:color w:val="000000"/>
          <w:kern w:val="0"/>
        </w:rPr>
        <w:t>1.</w:t>
      </w:r>
      <w:r>
        <w:rPr>
          <w:rFonts w:hint="eastAsia" w:ascii="宋体" w:hAnsi="宋体" w:cs="宋体"/>
          <w:color w:val="000000"/>
          <w:kern w:val="0"/>
          <w:lang w:val="zh-CN"/>
        </w:rPr>
        <w:t>本表应依照每包采购一览表中的产品序号按顺序逐项填写，不得遗漏，</w:t>
      </w:r>
      <w:r>
        <w:rPr>
          <w:rFonts w:hint="eastAsia" w:ascii="宋体" w:hAnsi="宋体"/>
          <w:color w:val="000000"/>
        </w:rPr>
        <w:t>否则</w:t>
      </w:r>
      <w:r>
        <w:rPr>
          <w:rFonts w:hint="eastAsia" w:ascii="宋体" w:hAnsi="宋体"/>
          <w:color w:val="000000"/>
          <w:kern w:val="0"/>
          <w:szCs w:val="20"/>
        </w:rPr>
        <w:t>，按无效投标处理</w:t>
      </w:r>
      <w:r>
        <w:rPr>
          <w:rFonts w:hint="eastAsia" w:ascii="宋体" w:hAnsi="宋体" w:cs="宋体"/>
          <w:color w:val="000000"/>
          <w:kern w:val="0"/>
          <w:lang w:val="zh-CN"/>
        </w:rPr>
        <w:t>。</w:t>
      </w:r>
    </w:p>
    <w:p>
      <w:pPr>
        <w:autoSpaceDE w:val="0"/>
        <w:autoSpaceDN w:val="0"/>
        <w:spacing w:line="360" w:lineRule="auto"/>
        <w:rPr>
          <w:rFonts w:ascii="宋体" w:hAnsi="宋体" w:cs="宋体"/>
          <w:color w:val="000000"/>
          <w:kern w:val="0"/>
        </w:rPr>
      </w:pPr>
      <w:r>
        <w:rPr>
          <w:rFonts w:hint="eastAsia" w:ascii="宋体" w:hAnsi="宋体" w:cs="宋体"/>
          <w:color w:val="000000"/>
          <w:kern w:val="0"/>
        </w:rPr>
        <w:t xml:space="preserve">    2.</w:t>
      </w:r>
      <w:r>
        <w:rPr>
          <w:rFonts w:hint="eastAsia" w:ascii="宋体" w:hAnsi="宋体" w:cs="宋体"/>
          <w:color w:val="000000"/>
          <w:kern w:val="0"/>
          <w:lang w:val="zh-CN"/>
        </w:rPr>
        <w:t>投标报价不能有两个或两个以上的报价方案。</w:t>
      </w:r>
    </w:p>
    <w:p>
      <w:pPr>
        <w:autoSpaceDE w:val="0"/>
        <w:autoSpaceDN w:val="0"/>
        <w:spacing w:line="360" w:lineRule="auto"/>
        <w:rPr>
          <w:rFonts w:ascii="宋体" w:hAnsi="宋体" w:cs="宋体"/>
          <w:color w:val="000000"/>
          <w:kern w:val="0"/>
          <w:lang w:val="zh-CN"/>
        </w:rPr>
      </w:pPr>
    </w:p>
    <w:p>
      <w:pPr>
        <w:autoSpaceDE w:val="0"/>
        <w:autoSpaceDN w:val="0"/>
        <w:spacing w:line="360" w:lineRule="auto"/>
        <w:rPr>
          <w:rFonts w:ascii="宋体" w:hAnsi="宋体" w:cs="宋体"/>
          <w:color w:val="000000"/>
          <w:kern w:val="0"/>
          <w:lang w:val="zh-CN"/>
        </w:rPr>
      </w:pPr>
    </w:p>
    <w:p>
      <w:pPr>
        <w:autoSpaceDE w:val="0"/>
        <w:autoSpaceDN w:val="0"/>
        <w:spacing w:line="360" w:lineRule="auto"/>
        <w:jc w:val="center"/>
        <w:rPr>
          <w:rFonts w:ascii="宋体" w:hAnsi="宋体" w:cs="宋体"/>
          <w:b/>
          <w:bCs/>
          <w:color w:val="000000"/>
          <w:kern w:val="0"/>
          <w:lang w:val="zh-CN"/>
        </w:rPr>
      </w:pPr>
      <w:r>
        <w:rPr>
          <w:rFonts w:hint="eastAsia" w:ascii="宋体" w:hAnsi="宋体" w:cs="宋体"/>
          <w:b/>
          <w:bCs/>
          <w:color w:val="000000"/>
          <w:kern w:val="0"/>
          <w:lang w:val="zh-CN"/>
        </w:rPr>
        <w:t xml:space="preserve">投标人：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p>
    <w:p>
      <w:pPr>
        <w:autoSpaceDE w:val="0"/>
        <w:autoSpaceDN w:val="0"/>
        <w:spacing w:line="360" w:lineRule="auto"/>
        <w:jc w:val="center"/>
        <w:rPr>
          <w:rFonts w:ascii="宋体" w:hAnsi="宋体" w:cs="宋体"/>
          <w:b/>
          <w:bCs/>
          <w:color w:val="000000"/>
          <w:kern w:val="0"/>
          <w:lang w:val="zh-CN"/>
        </w:rPr>
      </w:pPr>
      <w:r>
        <w:rPr>
          <w:rFonts w:hint="eastAsia" w:ascii="宋体" w:hAnsi="宋体" w:cs="宋体"/>
          <w:b/>
          <w:bCs/>
          <w:color w:val="000000"/>
          <w:kern w:val="0"/>
          <w:lang w:val="zh-CN"/>
        </w:rPr>
        <w:t>法定代表人或委托代理人：        （签字或盖章）</w:t>
      </w:r>
    </w:p>
    <w:p>
      <w:pPr>
        <w:jc w:val="center"/>
        <w:rPr>
          <w:rFonts w:ascii="宋体" w:hAnsi="宋体" w:cs="宋体"/>
          <w:b/>
          <w:bCs/>
          <w:color w:val="000000"/>
          <w:kern w:val="0"/>
          <w:lang w:val="zh-CN"/>
        </w:rPr>
      </w:pP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pPr>
        <w:pStyle w:val="19"/>
        <w:spacing w:before="0" w:after="0" w:line="360" w:lineRule="auto"/>
        <w:jc w:val="both"/>
        <w:outlineLvl w:val="1"/>
        <w:rPr>
          <w:rFonts w:ascii="宋体" w:hAnsi="宋体" w:cs="宋体"/>
          <w:color w:val="000000"/>
        </w:rPr>
      </w:pPr>
      <w:bookmarkStart w:id="75" w:name="_Toc515908223"/>
      <w:bookmarkStart w:id="76" w:name="_Toc30019"/>
      <w:r>
        <w:rPr>
          <w:rFonts w:hint="eastAsia" w:ascii="宋体" w:hAnsi="宋体" w:cs="宋体"/>
          <w:color w:val="000000"/>
          <w:sz w:val="30"/>
          <w:szCs w:val="30"/>
        </w:rPr>
        <w:t>（14）</w:t>
      </w:r>
      <w:r>
        <w:rPr>
          <w:rFonts w:hint="eastAsia" w:ascii="宋体" w:hAnsi="宋体" w:cs="宋体"/>
          <w:color w:val="000000"/>
          <w:sz w:val="30"/>
          <w:szCs w:val="30"/>
          <w:lang w:val="zh-CN"/>
        </w:rPr>
        <w:t>技术规格响应表</w:t>
      </w:r>
      <w:bookmarkEnd w:id="75"/>
      <w:bookmarkEnd w:id="76"/>
    </w:p>
    <w:p>
      <w:pPr>
        <w:autoSpaceDE w:val="0"/>
        <w:autoSpaceDN w:val="0"/>
        <w:spacing w:line="360" w:lineRule="auto"/>
        <w:rPr>
          <w:rFonts w:ascii="宋体" w:hAnsi="宋体" w:cs="宋体"/>
          <w:color w:val="000000"/>
          <w:kern w:val="0"/>
          <w:sz w:val="28"/>
          <w:szCs w:val="28"/>
          <w:lang w:val="zh-CN"/>
        </w:rPr>
      </w:pPr>
    </w:p>
    <w:p>
      <w:pPr>
        <w:autoSpaceDE w:val="0"/>
        <w:autoSpaceDN w:val="0"/>
        <w:spacing w:line="360" w:lineRule="auto"/>
        <w:jc w:val="center"/>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技术规格响应表</w:t>
      </w:r>
    </w:p>
    <w:p>
      <w:pPr>
        <w:autoSpaceDE w:val="0"/>
        <w:autoSpaceDN w:val="0"/>
        <w:spacing w:line="360" w:lineRule="auto"/>
        <w:rPr>
          <w:rFonts w:ascii="宋体" w:hAnsi="宋体" w:cs="宋体"/>
          <w:b/>
          <w:bCs/>
          <w:color w:val="000000"/>
          <w:kern w:val="0"/>
          <w:lang w:val="zh-CN"/>
        </w:rPr>
      </w:pPr>
      <w:r>
        <w:rPr>
          <w:rFonts w:hint="eastAsia" w:ascii="宋体" w:hAnsi="宋体" w:cs="宋体"/>
          <w:b/>
          <w:bCs/>
          <w:color w:val="000000"/>
          <w:kern w:val="0"/>
          <w:lang w:val="zh-CN"/>
        </w:rPr>
        <w:t>投标人名称</w:t>
      </w:r>
      <w:r>
        <w:rPr>
          <w:rFonts w:hint="eastAsia" w:ascii="宋体" w:hAnsi="宋体" w:cs="宋体"/>
          <w:b/>
          <w:bCs/>
          <w:color w:val="000000"/>
          <w:kern w:val="0"/>
        </w:rPr>
        <w:t xml:space="preserve">：                                              </w:t>
      </w:r>
      <w:r>
        <w:rPr>
          <w:rFonts w:hint="eastAsia" w:ascii="宋体" w:hAnsi="宋体" w:cs="宋体"/>
          <w:b/>
          <w:bCs/>
          <w:color w:val="000000"/>
          <w:kern w:val="0"/>
          <w:lang w:val="zh-CN"/>
        </w:rPr>
        <w:t>包号：</w:t>
      </w:r>
    </w:p>
    <w:tbl>
      <w:tblPr>
        <w:tblStyle w:val="21"/>
        <w:tblW w:w="0" w:type="auto"/>
        <w:jc w:val="center"/>
        <w:tblLayout w:type="fixed"/>
        <w:tblCellMar>
          <w:top w:w="0" w:type="dxa"/>
          <w:left w:w="28" w:type="dxa"/>
          <w:bottom w:w="0" w:type="dxa"/>
          <w:right w:w="28" w:type="dxa"/>
        </w:tblCellMar>
      </w:tblPr>
      <w:tblGrid>
        <w:gridCol w:w="616"/>
        <w:gridCol w:w="1233"/>
        <w:gridCol w:w="2378"/>
        <w:gridCol w:w="1247"/>
        <w:gridCol w:w="2467"/>
        <w:gridCol w:w="676"/>
      </w:tblGrid>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3611" w:type="dxa"/>
            <w:gridSpan w:val="2"/>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采购需求技术参数、指标</w:t>
            </w:r>
          </w:p>
        </w:tc>
        <w:tc>
          <w:tcPr>
            <w:tcW w:w="3714" w:type="dxa"/>
            <w:gridSpan w:val="2"/>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投标产品技术参数、指标</w:t>
            </w:r>
          </w:p>
        </w:tc>
        <w:tc>
          <w:tcPr>
            <w:tcW w:w="67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偏离</w:t>
            </w:r>
          </w:p>
        </w:tc>
      </w:tr>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序号</w:t>
            </w:r>
          </w:p>
        </w:tc>
        <w:tc>
          <w:tcPr>
            <w:tcW w:w="1233"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名称</w:t>
            </w:r>
          </w:p>
        </w:tc>
        <w:tc>
          <w:tcPr>
            <w:tcW w:w="237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技术参数及配置</w:t>
            </w:r>
          </w:p>
        </w:tc>
        <w:tc>
          <w:tcPr>
            <w:tcW w:w="1247"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名称</w:t>
            </w:r>
          </w:p>
        </w:tc>
        <w:tc>
          <w:tcPr>
            <w:tcW w:w="2467"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技术参数及配置</w:t>
            </w:r>
          </w:p>
        </w:tc>
        <w:tc>
          <w:tcPr>
            <w:tcW w:w="67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r>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1</w:t>
            </w:r>
          </w:p>
        </w:tc>
        <w:tc>
          <w:tcPr>
            <w:tcW w:w="1233"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r>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2</w:t>
            </w:r>
          </w:p>
        </w:tc>
        <w:tc>
          <w:tcPr>
            <w:tcW w:w="1233"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r>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r>
              <w:rPr>
                <w:rFonts w:hint="eastAsia" w:ascii="宋体" w:hAnsi="宋体" w:cs="宋体"/>
                <w:color w:val="000000"/>
                <w:kern w:val="0"/>
                <w:lang w:val="zh-CN"/>
              </w:rPr>
              <w:t>…</w:t>
            </w:r>
          </w:p>
        </w:tc>
        <w:tc>
          <w:tcPr>
            <w:tcW w:w="1233"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jc w:val="center"/>
              <w:rPr>
                <w:rFonts w:ascii="宋体" w:hAnsi="宋体" w:cs="宋体"/>
                <w:color w:val="000000"/>
                <w:kern w:val="0"/>
                <w:lang w:val="zh-CN"/>
              </w:rPr>
            </w:pPr>
          </w:p>
        </w:tc>
      </w:tr>
    </w:tbl>
    <w:p>
      <w:pPr>
        <w:autoSpaceDE w:val="0"/>
        <w:autoSpaceDN w:val="0"/>
        <w:spacing w:line="360" w:lineRule="auto"/>
        <w:rPr>
          <w:rFonts w:ascii="宋体" w:hAnsi="宋体" w:cs="宋体"/>
          <w:color w:val="000000"/>
          <w:kern w:val="0"/>
          <w:lang w:val="zh-CN"/>
        </w:rPr>
      </w:pPr>
      <w:r>
        <w:rPr>
          <w:rFonts w:hint="eastAsia" w:ascii="宋体" w:hAnsi="宋体" w:cs="宋体"/>
          <w:color w:val="000000"/>
          <w:kern w:val="0"/>
          <w:lang w:val="zh-CN"/>
        </w:rPr>
        <w:t>注：1.本表应按照每包“项目概况及技术参数”中产品序号的指标逐项填写，不得遗漏，</w:t>
      </w:r>
      <w:r>
        <w:rPr>
          <w:rFonts w:hint="eastAsia" w:ascii="宋体" w:hAnsi="宋体"/>
          <w:color w:val="000000"/>
        </w:rPr>
        <w:t>否则</w:t>
      </w:r>
      <w:r>
        <w:rPr>
          <w:rFonts w:hint="eastAsia" w:ascii="宋体" w:hAnsi="宋体"/>
          <w:color w:val="000000"/>
          <w:kern w:val="0"/>
          <w:szCs w:val="20"/>
        </w:rPr>
        <w:t>，按无效投标处理</w:t>
      </w:r>
      <w:r>
        <w:rPr>
          <w:rFonts w:hint="eastAsia" w:ascii="宋体" w:hAnsi="宋体"/>
          <w:color w:val="000000"/>
        </w:rPr>
        <w:t>。</w:t>
      </w:r>
    </w:p>
    <w:p>
      <w:pPr>
        <w:numPr>
          <w:ilvl w:val="0"/>
          <w:numId w:val="10"/>
        </w:numPr>
        <w:autoSpaceDE w:val="0"/>
        <w:autoSpaceDN w:val="0"/>
        <w:spacing w:line="360" w:lineRule="auto"/>
        <w:ind w:firstLine="480"/>
        <w:rPr>
          <w:rFonts w:ascii="宋体" w:hAnsi="宋体" w:cs="宋体"/>
          <w:color w:val="000000"/>
          <w:kern w:val="0"/>
          <w:lang w:val="zh-CN"/>
        </w:rPr>
      </w:pPr>
      <w:r>
        <w:rPr>
          <w:rFonts w:hint="eastAsia" w:ascii="宋体" w:hAnsi="宋体" w:cs="宋体"/>
          <w:color w:val="000000"/>
          <w:kern w:val="0"/>
          <w:lang w:val="zh-CN"/>
        </w:rPr>
        <w:t>“投标产品技术参数、指标”必须与投标文件中提供的产品检测报告、彩页等证明材料的实质性响应情况相一致。若在评标环节发现该项与投标文件中提供的产品检测报告（或厂家公开发布的资料参数）等证明材料的实质性响应情况不一致或直接复制招标文件“采购需求技术参数、指标”内容的，按无效投标处理。</w:t>
      </w:r>
    </w:p>
    <w:p>
      <w:pPr>
        <w:numPr>
          <w:ilvl w:val="0"/>
          <w:numId w:val="10"/>
        </w:numPr>
        <w:autoSpaceDE w:val="0"/>
        <w:autoSpaceDN w:val="0"/>
        <w:spacing w:line="360" w:lineRule="auto"/>
        <w:ind w:firstLine="480"/>
        <w:rPr>
          <w:rFonts w:ascii="宋体" w:hAnsi="宋体" w:cs="宋体"/>
          <w:color w:val="000000"/>
          <w:kern w:val="0"/>
          <w:lang w:val="zh-CN"/>
        </w:rPr>
      </w:pPr>
      <w:r>
        <w:rPr>
          <w:rFonts w:hint="eastAsia" w:ascii="宋体" w:hAnsi="宋体" w:cs="宋体"/>
          <w:color w:val="000000"/>
          <w:kern w:val="0"/>
          <w:lang w:val="zh-CN"/>
        </w:rPr>
        <w:t>填写此表时以招标项目参数要求为基本投标要求，满足招标项目参数要求的指标需列出“</w:t>
      </w:r>
      <w:r>
        <w:rPr>
          <w:rFonts w:hint="eastAsia" w:ascii="宋体" w:hAnsi="宋体" w:cs="宋体"/>
          <w:color w:val="000000"/>
          <w:kern w:val="0"/>
        </w:rPr>
        <w:t>0</w:t>
      </w:r>
      <w:r>
        <w:rPr>
          <w:rFonts w:hint="eastAsia" w:ascii="宋体" w:hAnsi="宋体" w:cs="宋体"/>
          <w:color w:val="000000"/>
          <w:kern w:val="0"/>
          <w:lang w:val="zh-CN"/>
        </w:rPr>
        <w:t>”；超出、不满足招标项目参数要求的指标需列出“+”、“-”偏差，并做出详细说明；如果只注明“+”、“-”或未填写，将视为该项指标不响应。</w:t>
      </w:r>
    </w:p>
    <w:p>
      <w:pPr>
        <w:autoSpaceDE w:val="0"/>
        <w:autoSpaceDN w:val="0"/>
        <w:spacing w:line="360" w:lineRule="auto"/>
        <w:ind w:firstLine="480"/>
        <w:rPr>
          <w:rFonts w:ascii="宋体" w:hAnsi="宋体" w:cs="宋体"/>
          <w:color w:val="000000"/>
          <w:kern w:val="0"/>
          <w:lang w:val="zh-CN"/>
        </w:rPr>
      </w:pPr>
      <w:r>
        <w:rPr>
          <w:rFonts w:hint="eastAsia" w:ascii="宋体" w:hAnsi="宋体" w:cs="宋体"/>
          <w:color w:val="000000"/>
          <w:kern w:val="0"/>
        </w:rPr>
        <w:t>4</w:t>
      </w:r>
      <w:r>
        <w:rPr>
          <w:rFonts w:hint="eastAsia" w:ascii="宋体" w:hAnsi="宋体" w:cs="宋体"/>
          <w:color w:val="000000"/>
          <w:kern w:val="0"/>
          <w:lang w:val="zh-CN"/>
        </w:rPr>
        <w:t>.投标人响应采购需求应具体、明确，含糊不清、不确切或伪造、编造证明材料的，按照实质性不响应处理。对伪造、编造证明材料的，将报告本级财政部门。</w:t>
      </w:r>
    </w:p>
    <w:p>
      <w:pPr>
        <w:autoSpaceDE w:val="0"/>
        <w:autoSpaceDN w:val="0"/>
        <w:spacing w:line="360" w:lineRule="auto"/>
        <w:ind w:firstLine="480"/>
        <w:rPr>
          <w:rFonts w:ascii="宋体" w:hAnsi="宋体" w:cs="宋体"/>
          <w:color w:val="000000"/>
          <w:kern w:val="0"/>
          <w:lang w:val="zh-CN"/>
        </w:rPr>
      </w:pPr>
    </w:p>
    <w:p>
      <w:pPr>
        <w:autoSpaceDE w:val="0"/>
        <w:autoSpaceDN w:val="0"/>
        <w:spacing w:line="360" w:lineRule="auto"/>
        <w:ind w:firstLine="480"/>
        <w:rPr>
          <w:rFonts w:ascii="宋体" w:hAnsi="宋体" w:cs="宋体"/>
          <w:color w:val="000000"/>
          <w:kern w:val="0"/>
          <w:lang w:val="zh-CN"/>
        </w:rPr>
      </w:pPr>
    </w:p>
    <w:p>
      <w:pPr>
        <w:autoSpaceDE w:val="0"/>
        <w:autoSpaceDN w:val="0"/>
        <w:spacing w:line="360" w:lineRule="auto"/>
        <w:jc w:val="center"/>
        <w:rPr>
          <w:rFonts w:ascii="宋体" w:hAnsi="宋体" w:cs="宋体"/>
          <w:b/>
          <w:bCs/>
          <w:color w:val="000000"/>
          <w:kern w:val="0"/>
          <w:lang w:val="zh-CN"/>
        </w:rPr>
      </w:pPr>
      <w:r>
        <w:rPr>
          <w:rFonts w:hint="eastAsia" w:ascii="宋体" w:hAnsi="宋体" w:cs="宋体"/>
          <w:b/>
          <w:bCs/>
          <w:color w:val="000000"/>
          <w:kern w:val="0"/>
          <w:lang w:val="zh-CN"/>
        </w:rPr>
        <w:t xml:space="preserve">投标人：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p>
    <w:p>
      <w:pPr>
        <w:autoSpaceDE w:val="0"/>
        <w:autoSpaceDN w:val="0"/>
        <w:spacing w:line="360" w:lineRule="auto"/>
        <w:jc w:val="center"/>
        <w:rPr>
          <w:rFonts w:ascii="宋体" w:hAnsi="宋体" w:cs="宋体"/>
          <w:b/>
          <w:bCs/>
          <w:color w:val="000000"/>
          <w:kern w:val="0"/>
          <w:lang w:val="zh-CN"/>
        </w:rPr>
      </w:pPr>
      <w:r>
        <w:rPr>
          <w:rFonts w:hint="eastAsia" w:ascii="宋体" w:hAnsi="宋体" w:cs="宋体"/>
          <w:b/>
          <w:bCs/>
          <w:color w:val="000000"/>
          <w:kern w:val="0"/>
          <w:lang w:val="zh-CN"/>
        </w:rPr>
        <w:t>法定代表人或委托代理人：        （签字）</w:t>
      </w:r>
    </w:p>
    <w:p>
      <w:pPr>
        <w:autoSpaceDE w:val="0"/>
        <w:autoSpaceDN w:val="0"/>
        <w:spacing w:line="360" w:lineRule="auto"/>
        <w:ind w:firstLine="3253"/>
        <w:rPr>
          <w:rFonts w:ascii="宋体" w:hAnsi="宋体" w:cs="宋体"/>
          <w:b/>
          <w:bCs/>
          <w:color w:val="000000"/>
          <w:kern w:val="0"/>
          <w:lang w:val="zh-CN"/>
        </w:rPr>
      </w:pP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pPr>
        <w:pStyle w:val="19"/>
        <w:spacing w:before="0" w:after="0" w:line="360" w:lineRule="auto"/>
        <w:jc w:val="left"/>
        <w:outlineLvl w:val="1"/>
        <w:rPr>
          <w:rFonts w:ascii="宋体" w:hAnsi="宋体" w:cs="宋体"/>
          <w:color w:val="000000"/>
          <w:sz w:val="30"/>
          <w:szCs w:val="30"/>
        </w:rPr>
      </w:pPr>
      <w:bookmarkStart w:id="77" w:name="_Toc1506"/>
      <w:bookmarkStart w:id="78" w:name="_Toc515908224"/>
    </w:p>
    <w:p>
      <w:pPr>
        <w:pStyle w:val="19"/>
        <w:spacing w:before="0" w:after="0" w:line="360" w:lineRule="auto"/>
        <w:jc w:val="left"/>
        <w:outlineLvl w:val="1"/>
        <w:rPr>
          <w:rFonts w:ascii="宋体" w:hAnsi="宋体" w:cs="宋体"/>
          <w:color w:val="000000"/>
          <w:sz w:val="30"/>
          <w:szCs w:val="30"/>
        </w:rPr>
      </w:pPr>
    </w:p>
    <w:p>
      <w:pPr>
        <w:pStyle w:val="19"/>
        <w:spacing w:before="0" w:after="0" w:line="360" w:lineRule="auto"/>
        <w:jc w:val="left"/>
        <w:outlineLvl w:val="1"/>
        <w:rPr>
          <w:rFonts w:ascii="宋体" w:hAnsi="宋体" w:cs="宋体"/>
          <w:color w:val="000000"/>
          <w:sz w:val="30"/>
          <w:szCs w:val="30"/>
        </w:rPr>
      </w:pPr>
    </w:p>
    <w:p>
      <w:pPr>
        <w:pStyle w:val="19"/>
        <w:spacing w:before="0" w:after="0" w:line="360" w:lineRule="auto"/>
        <w:jc w:val="left"/>
        <w:outlineLvl w:val="1"/>
        <w:rPr>
          <w:rFonts w:ascii="宋体" w:hAnsi="宋体" w:cs="宋体"/>
          <w:color w:val="000000"/>
          <w:sz w:val="30"/>
          <w:szCs w:val="30"/>
        </w:rPr>
      </w:pPr>
    </w:p>
    <w:p>
      <w:pPr>
        <w:pStyle w:val="19"/>
        <w:spacing w:before="0" w:after="0" w:line="360" w:lineRule="auto"/>
        <w:jc w:val="left"/>
        <w:outlineLvl w:val="1"/>
        <w:rPr>
          <w:rFonts w:ascii="宋体" w:hAnsi="宋体" w:cs="宋体"/>
          <w:color w:val="000000"/>
          <w:sz w:val="30"/>
          <w:szCs w:val="30"/>
        </w:rPr>
      </w:pPr>
    </w:p>
    <w:p>
      <w:pPr>
        <w:pStyle w:val="19"/>
        <w:spacing w:before="0" w:after="0" w:line="360" w:lineRule="auto"/>
        <w:jc w:val="left"/>
        <w:outlineLvl w:val="1"/>
        <w:rPr>
          <w:rFonts w:ascii="宋体" w:hAnsi="宋体" w:cs="宋体"/>
          <w:color w:val="000000"/>
          <w:sz w:val="30"/>
          <w:szCs w:val="30"/>
        </w:rPr>
      </w:pPr>
    </w:p>
    <w:p>
      <w:pPr>
        <w:pStyle w:val="19"/>
        <w:spacing w:before="0" w:after="0" w:line="360" w:lineRule="auto"/>
        <w:jc w:val="left"/>
        <w:outlineLvl w:val="1"/>
        <w:rPr>
          <w:rFonts w:ascii="宋体" w:hAnsi="宋体" w:cs="宋体"/>
          <w:color w:val="000000"/>
          <w:sz w:val="30"/>
          <w:szCs w:val="30"/>
        </w:rPr>
      </w:pPr>
    </w:p>
    <w:p>
      <w:pPr>
        <w:pStyle w:val="19"/>
        <w:spacing w:before="0" w:after="0" w:line="360" w:lineRule="auto"/>
        <w:jc w:val="left"/>
        <w:outlineLvl w:val="1"/>
        <w:rPr>
          <w:rFonts w:ascii="宋体" w:hAnsi="宋体" w:cs="宋体"/>
          <w:color w:val="000000"/>
          <w:sz w:val="30"/>
          <w:szCs w:val="30"/>
        </w:rPr>
      </w:pPr>
    </w:p>
    <w:p>
      <w:pPr>
        <w:pStyle w:val="19"/>
        <w:spacing w:before="0" w:after="0" w:line="360" w:lineRule="auto"/>
        <w:jc w:val="left"/>
        <w:outlineLvl w:val="1"/>
        <w:rPr>
          <w:rFonts w:ascii="宋体" w:hAnsi="宋体" w:cs="宋体"/>
          <w:color w:val="000000"/>
          <w:sz w:val="30"/>
          <w:szCs w:val="30"/>
        </w:rPr>
      </w:pPr>
    </w:p>
    <w:p>
      <w:pPr>
        <w:pStyle w:val="19"/>
        <w:spacing w:before="0" w:after="0" w:line="360" w:lineRule="auto"/>
        <w:jc w:val="left"/>
        <w:outlineLvl w:val="1"/>
        <w:rPr>
          <w:rFonts w:ascii="宋体" w:hAnsi="宋体" w:cs="宋体"/>
          <w:color w:val="000000"/>
          <w:sz w:val="30"/>
          <w:szCs w:val="30"/>
        </w:rPr>
      </w:pPr>
    </w:p>
    <w:p>
      <w:pPr>
        <w:pStyle w:val="19"/>
        <w:spacing w:before="0" w:after="0" w:line="360" w:lineRule="auto"/>
        <w:jc w:val="left"/>
        <w:outlineLvl w:val="1"/>
        <w:rPr>
          <w:rFonts w:ascii="宋体" w:hAnsi="宋体" w:cs="宋体"/>
          <w:color w:val="000000"/>
          <w:sz w:val="30"/>
          <w:szCs w:val="30"/>
        </w:rPr>
      </w:pPr>
    </w:p>
    <w:p>
      <w:pPr>
        <w:pStyle w:val="19"/>
        <w:spacing w:before="0" w:after="0" w:line="360" w:lineRule="auto"/>
        <w:jc w:val="left"/>
        <w:outlineLvl w:val="1"/>
        <w:rPr>
          <w:rFonts w:ascii="宋体" w:hAnsi="宋体" w:cs="宋体"/>
          <w:color w:val="000000"/>
          <w:sz w:val="30"/>
          <w:szCs w:val="30"/>
        </w:rPr>
      </w:pPr>
    </w:p>
    <w:p>
      <w:pPr>
        <w:pStyle w:val="19"/>
        <w:spacing w:before="0" w:after="0" w:line="360" w:lineRule="auto"/>
        <w:jc w:val="left"/>
        <w:outlineLvl w:val="1"/>
        <w:rPr>
          <w:rFonts w:ascii="宋体" w:hAnsi="宋体" w:cs="宋体"/>
          <w:color w:val="000000"/>
          <w:sz w:val="30"/>
          <w:szCs w:val="30"/>
        </w:rPr>
      </w:pPr>
    </w:p>
    <w:p>
      <w:pPr>
        <w:pStyle w:val="19"/>
        <w:spacing w:before="0" w:after="0" w:line="360" w:lineRule="auto"/>
        <w:jc w:val="left"/>
        <w:outlineLvl w:val="1"/>
        <w:rPr>
          <w:rFonts w:ascii="宋体" w:hAnsi="宋体" w:cs="宋体"/>
          <w:color w:val="000000"/>
          <w:sz w:val="30"/>
          <w:szCs w:val="30"/>
        </w:rPr>
      </w:pPr>
    </w:p>
    <w:p>
      <w:pPr>
        <w:pStyle w:val="19"/>
        <w:spacing w:before="0" w:after="0" w:line="360" w:lineRule="auto"/>
        <w:jc w:val="left"/>
        <w:outlineLvl w:val="1"/>
        <w:rPr>
          <w:rFonts w:ascii="宋体" w:hAnsi="宋体" w:cs="宋体"/>
          <w:color w:val="000000"/>
          <w:sz w:val="30"/>
          <w:szCs w:val="30"/>
        </w:rPr>
      </w:pPr>
    </w:p>
    <w:p>
      <w:pPr>
        <w:pStyle w:val="19"/>
        <w:spacing w:before="0" w:after="0" w:line="360" w:lineRule="auto"/>
        <w:jc w:val="left"/>
        <w:outlineLvl w:val="1"/>
        <w:rPr>
          <w:rFonts w:ascii="宋体" w:hAnsi="宋体" w:cs="宋体"/>
          <w:color w:val="000000"/>
          <w:sz w:val="30"/>
          <w:szCs w:val="30"/>
        </w:rPr>
      </w:pPr>
    </w:p>
    <w:p>
      <w:pPr>
        <w:pStyle w:val="19"/>
        <w:spacing w:before="0" w:after="0" w:line="360" w:lineRule="auto"/>
        <w:jc w:val="left"/>
        <w:outlineLvl w:val="1"/>
        <w:rPr>
          <w:rFonts w:ascii="宋体" w:hAnsi="宋体" w:cs="宋体"/>
          <w:color w:val="000000"/>
        </w:rPr>
      </w:pPr>
      <w:r>
        <w:rPr>
          <w:rFonts w:hint="eastAsia" w:ascii="宋体" w:hAnsi="宋体" w:cs="宋体"/>
          <w:color w:val="000000"/>
          <w:sz w:val="30"/>
          <w:szCs w:val="30"/>
        </w:rPr>
        <w:t>（15）</w:t>
      </w:r>
      <w:r>
        <w:rPr>
          <w:rFonts w:hint="eastAsia" w:ascii="宋体" w:hAnsi="宋体" w:cs="宋体"/>
          <w:color w:val="000000"/>
          <w:sz w:val="30"/>
          <w:szCs w:val="30"/>
          <w:lang w:val="zh-CN"/>
        </w:rPr>
        <w:t>投标产品相关资料</w:t>
      </w:r>
      <w:bookmarkEnd w:id="77"/>
      <w:bookmarkEnd w:id="78"/>
    </w:p>
    <w:p>
      <w:pPr>
        <w:autoSpaceDE w:val="0"/>
        <w:autoSpaceDN w:val="0"/>
        <w:spacing w:line="360" w:lineRule="auto"/>
        <w:rPr>
          <w:rFonts w:ascii="宋体" w:hAnsi="宋体" w:cs="宋体"/>
          <w:color w:val="000000"/>
          <w:kern w:val="0"/>
          <w:sz w:val="28"/>
          <w:szCs w:val="28"/>
          <w:lang w:val="zh-CN"/>
        </w:rPr>
      </w:pPr>
    </w:p>
    <w:p>
      <w:pPr>
        <w:autoSpaceDE w:val="0"/>
        <w:autoSpaceDN w:val="0"/>
        <w:spacing w:line="360" w:lineRule="auto"/>
        <w:jc w:val="center"/>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投标产品相关资料</w:t>
      </w:r>
    </w:p>
    <w:p>
      <w:pPr>
        <w:autoSpaceDE w:val="0"/>
        <w:autoSpaceDN w:val="0"/>
        <w:spacing w:line="360" w:lineRule="auto"/>
        <w:rPr>
          <w:rFonts w:ascii="宋体" w:hAnsi="宋体" w:cs="宋体"/>
          <w:color w:val="000000"/>
          <w:kern w:val="0"/>
          <w:sz w:val="28"/>
          <w:szCs w:val="28"/>
          <w:lang w:val="zh-CN"/>
        </w:rPr>
      </w:pPr>
    </w:p>
    <w:p>
      <w:pPr>
        <w:autoSpaceDE w:val="0"/>
        <w:autoSpaceDN w:val="0"/>
        <w:spacing w:line="360" w:lineRule="auto"/>
        <w:ind w:firstLine="488" w:firstLineChars="200"/>
        <w:rPr>
          <w:rFonts w:ascii="宋体" w:hAnsi="宋体" w:cs="宋体"/>
          <w:color w:val="000000"/>
          <w:sz w:val="32"/>
          <w:lang w:val="zh-CN"/>
        </w:rPr>
      </w:pPr>
      <w:r>
        <w:rPr>
          <w:rFonts w:hint="eastAsia" w:ascii="宋体" w:hAnsi="宋体" w:cs="宋体"/>
          <w:color w:val="000000"/>
          <w:kern w:val="0"/>
          <w:lang w:val="zh-CN"/>
        </w:rPr>
        <w:t>根据采购项目内容，投标时提供国家认可的质监机构出具的投标产品的产品检验报告、证明技术参数响应的相关资料（或厂家公开发布的资料参数）、相关认证等资料。</w:t>
      </w: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9"/>
        <w:spacing w:before="0" w:after="0" w:line="360" w:lineRule="auto"/>
        <w:jc w:val="left"/>
        <w:outlineLvl w:val="1"/>
        <w:rPr>
          <w:rFonts w:ascii="宋体" w:hAnsi="宋体" w:cs="宋体"/>
          <w:color w:val="000000"/>
        </w:rPr>
      </w:pPr>
      <w:bookmarkStart w:id="79" w:name="_Toc515908225"/>
      <w:bookmarkStart w:id="80" w:name="_Toc19089"/>
      <w:r>
        <w:rPr>
          <w:rFonts w:hint="eastAsia" w:ascii="宋体" w:hAnsi="宋体" w:cs="宋体"/>
          <w:color w:val="000000"/>
          <w:sz w:val="30"/>
          <w:szCs w:val="30"/>
        </w:rPr>
        <w:t>（16）</w:t>
      </w:r>
      <w:r>
        <w:rPr>
          <w:rFonts w:hint="eastAsia" w:ascii="宋体" w:hAnsi="宋体" w:cs="宋体"/>
          <w:color w:val="000000"/>
          <w:sz w:val="30"/>
          <w:szCs w:val="30"/>
          <w:lang w:val="zh-CN"/>
        </w:rPr>
        <w:t>投标人的类似业绩证明材料</w:t>
      </w:r>
      <w:bookmarkEnd w:id="79"/>
      <w:bookmarkEnd w:id="80"/>
    </w:p>
    <w:p>
      <w:pPr>
        <w:autoSpaceDE w:val="0"/>
        <w:autoSpaceDN w:val="0"/>
        <w:spacing w:line="360" w:lineRule="auto"/>
        <w:rPr>
          <w:rFonts w:ascii="宋体" w:hAnsi="宋体" w:cs="宋体"/>
          <w:color w:val="000000"/>
          <w:kern w:val="0"/>
          <w:sz w:val="28"/>
          <w:szCs w:val="28"/>
          <w:lang w:val="zh-CN"/>
        </w:rPr>
      </w:pPr>
    </w:p>
    <w:p>
      <w:pPr>
        <w:autoSpaceDE w:val="0"/>
        <w:autoSpaceDN w:val="0"/>
        <w:spacing w:line="360" w:lineRule="auto"/>
        <w:jc w:val="center"/>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投标人的类似业绩证明材料</w:t>
      </w:r>
    </w:p>
    <w:p>
      <w:pPr>
        <w:autoSpaceDE w:val="0"/>
        <w:autoSpaceDN w:val="0"/>
        <w:spacing w:line="360" w:lineRule="auto"/>
        <w:rPr>
          <w:rFonts w:ascii="宋体" w:hAnsi="宋体" w:cs="宋体"/>
          <w:color w:val="000000"/>
          <w:kern w:val="0"/>
          <w:sz w:val="28"/>
          <w:szCs w:val="28"/>
          <w:lang w:val="zh-CN"/>
        </w:rPr>
      </w:pPr>
    </w:p>
    <w:p>
      <w:pPr>
        <w:autoSpaceDE w:val="0"/>
        <w:autoSpaceDN w:val="0"/>
        <w:spacing w:line="360" w:lineRule="auto"/>
        <w:ind w:firstLine="488" w:firstLineChars="200"/>
        <w:rPr>
          <w:rFonts w:ascii="宋体" w:hAnsi="宋体" w:cs="宋体"/>
          <w:color w:val="000000"/>
          <w:kern w:val="0"/>
          <w:sz w:val="28"/>
          <w:szCs w:val="28"/>
          <w:lang w:val="zh-CN"/>
        </w:rPr>
      </w:pPr>
      <w:r>
        <w:rPr>
          <w:rFonts w:hint="eastAsia" w:ascii="宋体" w:hAnsi="宋体" w:cs="宋体"/>
          <w:color w:val="000000"/>
          <w:kern w:val="0"/>
          <w:lang w:val="zh-CN"/>
        </w:rPr>
        <w:t>提供自202</w:t>
      </w:r>
      <w:r>
        <w:rPr>
          <w:rFonts w:hint="eastAsia" w:ascii="宋体" w:hAnsi="宋体" w:cs="宋体"/>
          <w:color w:val="000000"/>
          <w:kern w:val="0"/>
          <w:lang w:val="en-US" w:eastAsia="zh-CN"/>
        </w:rPr>
        <w:t>2</w:t>
      </w:r>
      <w:r>
        <w:rPr>
          <w:rFonts w:hint="eastAsia" w:ascii="宋体" w:hAnsi="宋体" w:cs="宋体"/>
          <w:color w:val="000000"/>
          <w:kern w:val="0"/>
          <w:lang w:val="zh-CN"/>
        </w:rPr>
        <w:t>年以来的业绩证明材料。类似业绩是指与采购项目在产品类型、使用功能、合同规模等方面相同或相近的项目。提供合同或中标通知书复印件（或扫描件）作为证明材料（以合同签订时间为准）。</w:t>
      </w: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adjustRightInd w:val="0"/>
        <w:snapToGrid w:val="0"/>
        <w:spacing w:before="207" w:beforeLines="50" w:line="560" w:lineRule="exact"/>
        <w:jc w:val="center"/>
        <w:rPr>
          <w:rFonts w:ascii="宋体" w:hAnsi="宋体" w:cs="宋体"/>
          <w:color w:val="000000"/>
          <w:sz w:val="30"/>
          <w:szCs w:val="30"/>
        </w:rPr>
      </w:pPr>
      <w:bookmarkStart w:id="81" w:name="_Toc515908226"/>
    </w:p>
    <w:p>
      <w:pPr>
        <w:adjustRightInd w:val="0"/>
        <w:snapToGrid w:val="0"/>
        <w:spacing w:before="207" w:beforeLines="50" w:line="560" w:lineRule="exact"/>
        <w:jc w:val="both"/>
        <w:rPr>
          <w:rFonts w:ascii="宋体" w:cs="宋体"/>
          <w:b/>
          <w:bCs/>
          <w:sz w:val="28"/>
          <w:szCs w:val="28"/>
        </w:rPr>
      </w:pPr>
      <w:r>
        <w:rPr>
          <w:rFonts w:hint="eastAsia" w:ascii="宋体" w:hAnsi="宋体" w:cs="宋体"/>
          <w:color w:val="000000"/>
          <w:sz w:val="30"/>
          <w:szCs w:val="30"/>
        </w:rPr>
        <w:t>（17）</w:t>
      </w:r>
      <w:bookmarkEnd w:id="81"/>
      <w:r>
        <w:rPr>
          <w:rFonts w:hint="eastAsia" w:ascii="宋体" w:cs="宋体"/>
          <w:b/>
          <w:bCs/>
          <w:sz w:val="28"/>
          <w:szCs w:val="28"/>
        </w:rPr>
        <w:t>中小企业声明函（货物）</w:t>
      </w:r>
    </w:p>
    <w:p>
      <w:pPr>
        <w:widowControl/>
        <w:adjustRightInd w:val="0"/>
        <w:snapToGrid w:val="0"/>
        <w:spacing w:line="560" w:lineRule="exact"/>
        <w:ind w:firstLine="506"/>
        <w:jc w:val="center"/>
        <w:rPr>
          <w:rFonts w:ascii="宋体" w:cs="仿宋_GB2312"/>
          <w:b/>
          <w:spacing w:val="6"/>
        </w:rPr>
      </w:pPr>
      <w:bookmarkStart w:id="82" w:name="_Toc1901_WPSOffice_Level3"/>
      <w:bookmarkStart w:id="83" w:name="_Toc3019_WPSOffice_Level3"/>
      <w:r>
        <w:rPr>
          <w:rFonts w:hint="eastAsia" w:ascii="宋体" w:cs="仿宋_GB2312"/>
          <w:b/>
          <w:spacing w:val="6"/>
        </w:rPr>
        <w:t>(不满足以下条件的无需填写)</w:t>
      </w:r>
      <w:bookmarkEnd w:id="82"/>
      <w:bookmarkEnd w:id="83"/>
    </w:p>
    <w:p>
      <w:pPr>
        <w:widowControl/>
        <w:adjustRightInd w:val="0"/>
        <w:snapToGrid w:val="0"/>
        <w:spacing w:line="560" w:lineRule="exact"/>
        <w:ind w:firstLine="506"/>
        <w:jc w:val="center"/>
        <w:rPr>
          <w:rFonts w:ascii="宋体" w:cs="仿宋_GB2312"/>
          <w:b/>
          <w:spacing w:val="6"/>
        </w:rPr>
      </w:pPr>
    </w:p>
    <w:p>
      <w:pPr>
        <w:widowControl/>
        <w:adjustRightInd w:val="0"/>
        <w:snapToGrid w:val="0"/>
        <w:spacing w:line="560" w:lineRule="exact"/>
        <w:ind w:firstLine="504"/>
        <w:jc w:val="left"/>
        <w:rPr>
          <w:rFonts w:ascii="宋体" w:cs="仿宋_GB2312"/>
          <w:spacing w:val="6"/>
        </w:rPr>
      </w:pPr>
      <w:r>
        <w:rPr>
          <w:rFonts w:hint="eastAsia" w:ascii="宋体" w:cs="仿宋_GB2312"/>
          <w:spacing w:val="6"/>
        </w:rPr>
        <w:t>本公司郑重声明，根据《政府采购促进中小企业发展管理办法》（财库【2020】46号）的规定，本公司参加</w:t>
      </w:r>
      <w:r>
        <w:rPr>
          <w:rFonts w:hint="eastAsia" w:ascii="宋体" w:cs="仿宋_GB2312"/>
          <w:spacing w:val="6"/>
          <w:u w:val="single"/>
        </w:rPr>
        <w:t xml:space="preserve"> （单位名称）</w:t>
      </w:r>
      <w:r>
        <w:rPr>
          <w:rFonts w:hint="eastAsia" w:ascii="宋体" w:cs="仿宋_GB2312"/>
          <w:spacing w:val="6"/>
        </w:rPr>
        <w:t>的</w:t>
      </w:r>
      <w:r>
        <w:rPr>
          <w:rFonts w:hint="eastAsia" w:ascii="宋体" w:cs="仿宋_GB2312"/>
          <w:spacing w:val="6"/>
          <w:u w:val="single"/>
        </w:rPr>
        <w:t xml:space="preserve"> （项目名称）</w:t>
      </w:r>
      <w:r>
        <w:rPr>
          <w:rFonts w:hint="eastAsia" w:ascii="宋体" w:cs="仿宋_GB2312"/>
          <w:spacing w:val="6"/>
        </w:rPr>
        <w:t>采购活动，提供的货物全部由符合政策要求的中小企业制造，相关企业（含联合体中的中小企业、签订分包意向协议的中小企业）具体情况如下：</w:t>
      </w:r>
    </w:p>
    <w:p>
      <w:pPr>
        <w:widowControl/>
        <w:numPr>
          <w:ilvl w:val="0"/>
          <w:numId w:val="11"/>
        </w:numPr>
        <w:adjustRightInd w:val="0"/>
        <w:snapToGrid w:val="0"/>
        <w:spacing w:line="560" w:lineRule="exact"/>
        <w:ind w:firstLine="512" w:firstLineChars="200"/>
        <w:jc w:val="left"/>
        <w:rPr>
          <w:rFonts w:ascii="宋体" w:cs="仿宋_GB2312"/>
          <w:spacing w:val="6"/>
        </w:rPr>
      </w:pPr>
      <w:r>
        <w:rPr>
          <w:rFonts w:hint="eastAsia" w:ascii="宋体" w:cs="仿宋_GB2312"/>
          <w:spacing w:val="6"/>
          <w:u w:val="single"/>
        </w:rPr>
        <w:t>（标的名称）</w:t>
      </w:r>
      <w:r>
        <w:rPr>
          <w:rFonts w:hint="eastAsia" w:ascii="宋体" w:cs="仿宋_GB2312"/>
          <w:spacing w:val="6"/>
        </w:rPr>
        <w:t>，属于</w:t>
      </w:r>
      <w:r>
        <w:rPr>
          <w:rFonts w:hint="eastAsia" w:ascii="宋体" w:cs="仿宋_GB2312"/>
          <w:spacing w:val="6"/>
          <w:u w:val="single"/>
        </w:rPr>
        <w:t xml:space="preserve"> （采购文件中明确的所属行业）行业</w:t>
      </w:r>
      <w:r>
        <w:rPr>
          <w:rFonts w:hint="eastAsia" w:ascii="宋体" w:cs="仿宋_GB2312"/>
          <w:spacing w:val="6"/>
        </w:rPr>
        <w:t>，制造商为</w:t>
      </w:r>
      <w:r>
        <w:rPr>
          <w:rFonts w:hint="eastAsia" w:ascii="宋体" w:cs="仿宋_GB2312"/>
          <w:spacing w:val="6"/>
          <w:u w:val="single"/>
        </w:rPr>
        <w:t xml:space="preserve"> （企业名称）</w:t>
      </w:r>
      <w:r>
        <w:rPr>
          <w:rFonts w:hint="eastAsia" w:ascii="宋体" w:cs="仿宋_GB2312"/>
          <w:spacing w:val="6"/>
        </w:rPr>
        <w:t>，从业人员</w:t>
      </w:r>
      <w:r>
        <w:rPr>
          <w:rFonts w:hint="eastAsia" w:ascii="宋体" w:cs="仿宋_GB2312"/>
          <w:spacing w:val="6"/>
          <w:u w:val="single"/>
        </w:rPr>
        <w:t xml:space="preserve">    </w:t>
      </w:r>
      <w:r>
        <w:rPr>
          <w:rFonts w:hint="eastAsia" w:ascii="宋体" w:cs="仿宋_GB2312"/>
          <w:spacing w:val="6"/>
        </w:rPr>
        <w:t>人，营业收入为</w:t>
      </w:r>
      <w:r>
        <w:rPr>
          <w:rFonts w:hint="eastAsia" w:ascii="宋体" w:cs="仿宋_GB2312"/>
          <w:spacing w:val="6"/>
          <w:u w:val="single"/>
        </w:rPr>
        <w:t xml:space="preserve">    </w:t>
      </w:r>
      <w:r>
        <w:rPr>
          <w:rFonts w:hint="eastAsia" w:ascii="宋体" w:cs="仿宋_GB2312"/>
          <w:spacing w:val="6"/>
        </w:rPr>
        <w:t>万元，资产总额为</w:t>
      </w:r>
      <w:r>
        <w:rPr>
          <w:rFonts w:hint="eastAsia" w:ascii="宋体" w:cs="仿宋_GB2312"/>
          <w:spacing w:val="6"/>
          <w:u w:val="single"/>
        </w:rPr>
        <w:t xml:space="preserve">    </w:t>
      </w:r>
      <w:r>
        <w:rPr>
          <w:rFonts w:hint="eastAsia" w:ascii="宋体" w:cs="仿宋_GB2312"/>
          <w:spacing w:val="6"/>
        </w:rPr>
        <w:t>万元，属于</w:t>
      </w:r>
      <w:r>
        <w:rPr>
          <w:rFonts w:hint="eastAsia" w:ascii="宋体" w:cs="仿宋_GB2312"/>
          <w:spacing w:val="6"/>
          <w:u w:val="single"/>
        </w:rPr>
        <w:t xml:space="preserve"> （中型企业、小型企业、微型企业）</w:t>
      </w:r>
      <w:r>
        <w:rPr>
          <w:rFonts w:hint="eastAsia" w:ascii="宋体" w:cs="仿宋_GB2312"/>
          <w:spacing w:val="6"/>
        </w:rPr>
        <w:t>；</w:t>
      </w:r>
    </w:p>
    <w:p>
      <w:pPr>
        <w:widowControl/>
        <w:adjustRightInd w:val="0"/>
        <w:snapToGrid w:val="0"/>
        <w:spacing w:line="560" w:lineRule="exact"/>
        <w:ind w:firstLine="504"/>
        <w:jc w:val="left"/>
        <w:rPr>
          <w:rFonts w:ascii="宋体" w:cs="仿宋_GB2312"/>
        </w:rPr>
      </w:pPr>
      <w:r>
        <w:rPr>
          <w:rFonts w:hint="eastAsia" w:ascii="宋体" w:cs="仿宋_GB2312"/>
          <w:spacing w:val="6"/>
        </w:rPr>
        <w:t>2.</w:t>
      </w:r>
      <w:r>
        <w:rPr>
          <w:rFonts w:hint="eastAsia" w:ascii="宋体" w:cs="仿宋_GB2312"/>
          <w:spacing w:val="6"/>
          <w:u w:val="single"/>
        </w:rPr>
        <w:t xml:space="preserve"> （标的名称）</w:t>
      </w:r>
      <w:r>
        <w:rPr>
          <w:rFonts w:hint="eastAsia" w:ascii="宋体" w:cs="仿宋_GB2312"/>
          <w:spacing w:val="6"/>
        </w:rPr>
        <w:t>，属于</w:t>
      </w:r>
      <w:r>
        <w:rPr>
          <w:rFonts w:hint="eastAsia" w:ascii="宋体" w:cs="仿宋_GB2312"/>
          <w:spacing w:val="6"/>
          <w:u w:val="single"/>
        </w:rPr>
        <w:t xml:space="preserve"> （采购文件中明确的所属行业）行业</w:t>
      </w:r>
      <w:r>
        <w:rPr>
          <w:rFonts w:hint="eastAsia" w:ascii="宋体" w:cs="仿宋_GB2312"/>
          <w:spacing w:val="6"/>
        </w:rPr>
        <w:t>，制造商为</w:t>
      </w:r>
      <w:r>
        <w:rPr>
          <w:rFonts w:hint="eastAsia" w:ascii="宋体" w:cs="仿宋_GB2312"/>
          <w:spacing w:val="6"/>
          <w:u w:val="single"/>
        </w:rPr>
        <w:t xml:space="preserve"> （企业名称）</w:t>
      </w:r>
      <w:r>
        <w:rPr>
          <w:rFonts w:hint="eastAsia" w:ascii="宋体" w:cs="仿宋_GB2312"/>
          <w:spacing w:val="6"/>
        </w:rPr>
        <w:t>，从业人员</w:t>
      </w:r>
      <w:r>
        <w:rPr>
          <w:rFonts w:hint="eastAsia" w:ascii="宋体" w:cs="仿宋_GB2312"/>
          <w:spacing w:val="6"/>
          <w:u w:val="single"/>
        </w:rPr>
        <w:t xml:space="preserve">    </w:t>
      </w:r>
      <w:r>
        <w:rPr>
          <w:rFonts w:hint="eastAsia" w:ascii="宋体" w:cs="仿宋_GB2312"/>
          <w:spacing w:val="6"/>
        </w:rPr>
        <w:t>人，营业收入为</w:t>
      </w:r>
      <w:r>
        <w:rPr>
          <w:rFonts w:hint="eastAsia" w:ascii="宋体" w:cs="仿宋_GB2312"/>
          <w:spacing w:val="6"/>
          <w:u w:val="single"/>
        </w:rPr>
        <w:t xml:space="preserve">    </w:t>
      </w:r>
      <w:r>
        <w:rPr>
          <w:rFonts w:hint="eastAsia" w:ascii="宋体" w:cs="仿宋_GB2312"/>
          <w:spacing w:val="6"/>
        </w:rPr>
        <w:t>万元，资产总额为</w:t>
      </w:r>
      <w:r>
        <w:rPr>
          <w:rFonts w:hint="eastAsia" w:ascii="宋体" w:cs="仿宋_GB2312"/>
          <w:spacing w:val="6"/>
          <w:u w:val="single"/>
        </w:rPr>
        <w:t xml:space="preserve">    </w:t>
      </w:r>
      <w:r>
        <w:rPr>
          <w:rFonts w:hint="eastAsia" w:ascii="宋体" w:cs="仿宋_GB2312"/>
          <w:spacing w:val="6"/>
        </w:rPr>
        <w:t>万元，属于</w:t>
      </w:r>
      <w:r>
        <w:rPr>
          <w:rFonts w:hint="eastAsia" w:ascii="宋体" w:cs="仿宋_GB2312"/>
          <w:spacing w:val="6"/>
          <w:u w:val="single"/>
        </w:rPr>
        <w:t xml:space="preserve"> （中型企业、小型企业、微型企业）</w:t>
      </w:r>
      <w:r>
        <w:rPr>
          <w:rFonts w:hint="eastAsia" w:ascii="宋体" w:cs="仿宋_GB2312"/>
          <w:spacing w:val="6"/>
        </w:rPr>
        <w:t>；</w:t>
      </w:r>
    </w:p>
    <w:p>
      <w:pPr>
        <w:widowControl/>
        <w:adjustRightInd w:val="0"/>
        <w:snapToGrid w:val="0"/>
        <w:spacing w:line="560" w:lineRule="exact"/>
        <w:ind w:firstLine="504"/>
        <w:jc w:val="left"/>
        <w:rPr>
          <w:rFonts w:ascii="宋体" w:cs="仿宋_GB2312"/>
          <w:spacing w:val="6"/>
        </w:rPr>
      </w:pPr>
      <w:r>
        <w:rPr>
          <w:rFonts w:hint="eastAsia" w:ascii="宋体" w:cs="仿宋_GB2312"/>
          <w:spacing w:val="6"/>
        </w:rPr>
        <w:t xml:space="preserve">    ……</w:t>
      </w:r>
    </w:p>
    <w:p>
      <w:pPr>
        <w:widowControl/>
        <w:adjustRightInd w:val="0"/>
        <w:snapToGrid w:val="0"/>
        <w:spacing w:line="560" w:lineRule="exact"/>
        <w:ind w:firstLine="504"/>
        <w:jc w:val="left"/>
        <w:rPr>
          <w:rFonts w:ascii="宋体" w:cs="仿宋_GB2312"/>
          <w:spacing w:val="6"/>
        </w:rPr>
      </w:pPr>
      <w:r>
        <w:rPr>
          <w:rFonts w:hint="eastAsia" w:ascii="宋体" w:cs="仿宋_GB2312"/>
          <w:spacing w:val="6"/>
        </w:rPr>
        <w:t>以上企业，不属于大企业的分支机构，不存在控股股东为大企业的情形，也不存在与大企业的负责人为同一人的情形。</w:t>
      </w:r>
    </w:p>
    <w:p>
      <w:pPr>
        <w:widowControl/>
        <w:adjustRightInd w:val="0"/>
        <w:snapToGrid w:val="0"/>
        <w:spacing w:line="560" w:lineRule="exact"/>
        <w:ind w:firstLine="504"/>
        <w:jc w:val="left"/>
        <w:rPr>
          <w:rFonts w:ascii="宋体" w:cs="仿宋_GB2312"/>
          <w:spacing w:val="6"/>
        </w:rPr>
      </w:pPr>
      <w:r>
        <w:rPr>
          <w:rFonts w:hint="eastAsia" w:ascii="宋体" w:cs="仿宋_GB2312"/>
          <w:spacing w:val="6"/>
        </w:rPr>
        <w:t>本企业对上述声明内容的真实性负责。如有虚假，将依法承担相应责任。</w:t>
      </w:r>
    </w:p>
    <w:p>
      <w:pPr>
        <w:spacing w:before="207" w:beforeLines="50" w:line="560" w:lineRule="exact"/>
        <w:ind w:firstLine="482"/>
        <w:jc w:val="center"/>
        <w:rPr>
          <w:rFonts w:ascii="宋体" w:cs="仿宋_GB2312"/>
          <w:bCs/>
        </w:rPr>
      </w:pPr>
      <w:r>
        <w:rPr>
          <w:rFonts w:hint="eastAsia" w:ascii="宋体"/>
          <w:b/>
        </w:rPr>
        <w:t xml:space="preserve">                       </w:t>
      </w:r>
      <w:bookmarkStart w:id="84" w:name="_Toc21636_WPSOffice_Level3"/>
      <w:r>
        <w:rPr>
          <w:rFonts w:hint="eastAsia" w:ascii="宋体" w:cs="仿宋_GB2312"/>
          <w:bCs/>
        </w:rPr>
        <w:t>单位名称（公章）：</w:t>
      </w:r>
      <w:bookmarkEnd w:id="84"/>
    </w:p>
    <w:p>
      <w:pPr>
        <w:spacing w:before="207" w:beforeLines="50" w:line="560" w:lineRule="exact"/>
        <w:ind w:firstLine="480"/>
        <w:jc w:val="center"/>
        <w:rPr>
          <w:rFonts w:ascii="宋体"/>
          <w:b/>
        </w:rPr>
      </w:pPr>
      <w:r>
        <w:rPr>
          <w:rFonts w:hint="eastAsia" w:ascii="宋体" w:cs="仿宋_GB2312"/>
          <w:bCs/>
        </w:rPr>
        <w:t xml:space="preserve">        </w:t>
      </w:r>
      <w:bookmarkStart w:id="85" w:name="_Toc20470_WPSOffice_Level3"/>
      <w:r>
        <w:rPr>
          <w:rFonts w:hint="eastAsia" w:ascii="宋体" w:cs="仿宋_GB2312"/>
          <w:bCs/>
        </w:rPr>
        <w:t xml:space="preserve">      日期：</w:t>
      </w:r>
      <w:bookmarkEnd w:id="85"/>
      <w:r>
        <w:rPr>
          <w:rFonts w:hint="eastAsia" w:ascii="宋体"/>
          <w:b/>
        </w:rPr>
        <w:t xml:space="preserve"> </w:t>
      </w:r>
    </w:p>
    <w:p>
      <w:pPr>
        <w:widowControl/>
        <w:adjustRightInd w:val="0"/>
        <w:snapToGrid w:val="0"/>
        <w:spacing w:line="560" w:lineRule="exact"/>
        <w:ind w:firstLine="504"/>
        <w:jc w:val="left"/>
        <w:rPr>
          <w:rFonts w:ascii="宋体" w:cs="仿宋_GB2312"/>
          <w:spacing w:val="6"/>
        </w:rPr>
      </w:pPr>
    </w:p>
    <w:p>
      <w:pPr>
        <w:widowControl/>
        <w:adjustRightInd w:val="0"/>
        <w:snapToGrid w:val="0"/>
        <w:spacing w:line="560" w:lineRule="exact"/>
        <w:ind w:firstLine="504"/>
        <w:jc w:val="left"/>
        <w:rPr>
          <w:rFonts w:ascii="宋体" w:cs="仿宋_GB2312"/>
          <w:spacing w:val="6"/>
        </w:rPr>
      </w:pPr>
      <w:r>
        <w:rPr>
          <w:rFonts w:hint="eastAsia" w:ascii="宋体" w:cs="仿宋_GB2312"/>
          <w:spacing w:val="6"/>
        </w:rPr>
        <w:t>注：从业人员、营业收入、资产总额填报上一年度数据，无上一年度数据的新成立企业可不填报。</w:t>
      </w:r>
    </w:p>
    <w:p>
      <w:pPr>
        <w:pStyle w:val="11"/>
        <w:rPr>
          <w:rFonts w:hAnsi="宋体" w:cs="宋体"/>
          <w:kern w:val="0"/>
          <w:lang w:val="zh-CN"/>
        </w:rPr>
      </w:pPr>
    </w:p>
    <w:p>
      <w:pPr>
        <w:adjustRightInd w:val="0"/>
        <w:snapToGrid w:val="0"/>
        <w:spacing w:before="207" w:beforeLines="50" w:line="560" w:lineRule="exact"/>
        <w:jc w:val="both"/>
        <w:rPr>
          <w:rFonts w:ascii="宋体" w:cs="楷体"/>
          <w:b/>
          <w:sz w:val="28"/>
          <w:szCs w:val="28"/>
        </w:rPr>
      </w:pPr>
      <w:bookmarkStart w:id="86" w:name="_Toc515908228"/>
      <w:r>
        <w:rPr>
          <w:rFonts w:hint="eastAsia" w:ascii="宋体" w:hAnsi="宋体" w:cs="宋体"/>
          <w:bCs/>
          <w:sz w:val="28"/>
          <w:szCs w:val="28"/>
          <w:lang w:val="zh-CN"/>
        </w:rPr>
        <w:t>（</w:t>
      </w:r>
      <w:r>
        <w:rPr>
          <w:rFonts w:hint="eastAsia" w:ascii="宋体" w:hAnsi="宋体" w:cs="宋体"/>
          <w:bCs/>
          <w:sz w:val="28"/>
          <w:szCs w:val="28"/>
        </w:rPr>
        <w:t>18</w:t>
      </w:r>
      <w:r>
        <w:rPr>
          <w:rFonts w:hint="eastAsia" w:ascii="宋体" w:hAnsi="宋体" w:cs="宋体"/>
          <w:bCs/>
          <w:sz w:val="28"/>
          <w:szCs w:val="28"/>
          <w:lang w:val="zh-CN"/>
        </w:rPr>
        <w:t>）</w:t>
      </w:r>
      <w:bookmarkEnd w:id="86"/>
      <w:r>
        <w:rPr>
          <w:rFonts w:hint="eastAsia" w:ascii="宋体" w:cs="楷体"/>
          <w:b/>
          <w:sz w:val="28"/>
          <w:szCs w:val="28"/>
        </w:rPr>
        <w:t>残疾人福利性单位声明函</w:t>
      </w:r>
    </w:p>
    <w:p>
      <w:pPr>
        <w:adjustRightInd w:val="0"/>
        <w:snapToGrid w:val="0"/>
        <w:spacing w:line="560" w:lineRule="exact"/>
        <w:ind w:firstLine="506"/>
        <w:jc w:val="center"/>
        <w:rPr>
          <w:rFonts w:ascii="宋体" w:cs="仿宋_GB2312"/>
          <w:spacing w:val="6"/>
        </w:rPr>
      </w:pPr>
      <w:bookmarkStart w:id="87" w:name="_Toc12079_WPSOffice_Level3"/>
      <w:bookmarkStart w:id="88" w:name="_Toc17469_WPSOffice_Level3"/>
      <w:r>
        <w:rPr>
          <w:rFonts w:hint="eastAsia" w:ascii="宋体" w:cs="仿宋_GB2312"/>
          <w:b/>
          <w:spacing w:val="6"/>
        </w:rPr>
        <w:t>(不属于残疾人福利性单位的无需填写)</w:t>
      </w:r>
      <w:bookmarkEnd w:id="87"/>
      <w:bookmarkEnd w:id="88"/>
    </w:p>
    <w:p>
      <w:pPr>
        <w:spacing w:line="560" w:lineRule="exact"/>
        <w:ind w:firstLine="504"/>
        <w:rPr>
          <w:rFonts w:ascii="宋体" w:cs="仿宋_GB2312"/>
          <w:spacing w:val="6"/>
        </w:rPr>
      </w:pPr>
      <w:r>
        <w:rPr>
          <w:rFonts w:hint="eastAsia" w:ascii="宋体" w:cs="仿宋_GB2312"/>
          <w:spacing w:val="6"/>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cs="仿宋_GB2312"/>
          <w:spacing w:val="6"/>
          <w:u w:val="single"/>
        </w:rPr>
        <w:t xml:space="preserve">       </w:t>
      </w:r>
      <w:r>
        <w:rPr>
          <w:rFonts w:hint="eastAsia" w:ascii="宋体" w:cs="仿宋_GB2312"/>
          <w:spacing w:val="6"/>
        </w:rPr>
        <w:t>人，安置的残疾人人数</w:t>
      </w:r>
      <w:r>
        <w:rPr>
          <w:rFonts w:hint="eastAsia" w:ascii="宋体" w:cs="仿宋_GB2312"/>
          <w:spacing w:val="6"/>
          <w:u w:val="single"/>
        </w:rPr>
        <w:t xml:space="preserve">      </w:t>
      </w:r>
      <w:r>
        <w:rPr>
          <w:rFonts w:hint="eastAsia" w:ascii="宋体" w:cs="仿宋_GB2312"/>
          <w:spacing w:val="6"/>
        </w:rPr>
        <w:t>人。且本单位参加</w:t>
      </w:r>
      <w:r>
        <w:rPr>
          <w:rFonts w:hint="eastAsia" w:ascii="宋体" w:cs="仿宋_GB2312"/>
          <w:spacing w:val="6"/>
          <w:u w:val="single"/>
        </w:rPr>
        <w:t xml:space="preserve">      </w:t>
      </w:r>
      <w:r>
        <w:rPr>
          <w:rFonts w:hint="eastAsia" w:ascii="宋体" w:cs="仿宋_GB2312"/>
          <w:spacing w:val="6"/>
        </w:rPr>
        <w:t>单位的</w:t>
      </w:r>
      <w:r>
        <w:rPr>
          <w:rFonts w:hint="eastAsia" w:ascii="宋体" w:cs="仿宋_GB2312"/>
          <w:spacing w:val="6"/>
          <w:u w:val="single"/>
        </w:rPr>
        <w:t xml:space="preserve">       </w:t>
      </w:r>
      <w:r>
        <w:rPr>
          <w:rFonts w:hint="eastAsia" w:ascii="宋体" w:cs="仿宋_GB2312"/>
          <w:spacing w:val="6"/>
        </w:rPr>
        <w:t>项目采购活动提供本单位制造的货物（由本单位承担工程/提供服务），或者提供其他残疾人福利性单位制造的货物（不包括使用非残疾人福利性单位注册商标的货物）。</w:t>
      </w:r>
    </w:p>
    <w:p>
      <w:pPr>
        <w:spacing w:line="560" w:lineRule="exact"/>
        <w:ind w:firstLine="504"/>
        <w:rPr>
          <w:rFonts w:ascii="宋体" w:cs="仿宋_GB2312"/>
          <w:spacing w:val="6"/>
        </w:rPr>
      </w:pPr>
      <w:r>
        <w:rPr>
          <w:rFonts w:hint="eastAsia" w:ascii="宋体" w:cs="仿宋_GB2312"/>
          <w:spacing w:val="6"/>
        </w:rPr>
        <w:t>本单位对上述声明的真实性负责。如有虚假，将依法承担相应责任。</w:t>
      </w:r>
    </w:p>
    <w:p>
      <w:pPr>
        <w:spacing w:before="207" w:beforeLines="50" w:line="560" w:lineRule="exact"/>
        <w:ind w:firstLine="504"/>
        <w:jc w:val="center"/>
        <w:rPr>
          <w:rFonts w:ascii="宋体" w:cs="仿宋_GB2312"/>
          <w:spacing w:val="6"/>
        </w:rPr>
      </w:pPr>
      <w:r>
        <w:rPr>
          <w:rFonts w:hint="eastAsia" w:ascii="宋体" w:cs="仿宋_GB2312"/>
          <w:spacing w:val="6"/>
        </w:rPr>
        <w:t xml:space="preserve">                </w:t>
      </w:r>
      <w:bookmarkStart w:id="89" w:name="_Toc17628_WPSOffice_Level3"/>
    </w:p>
    <w:p>
      <w:pPr>
        <w:spacing w:before="207" w:beforeLines="50" w:line="560" w:lineRule="exact"/>
        <w:ind w:firstLine="504"/>
        <w:jc w:val="center"/>
        <w:rPr>
          <w:rFonts w:ascii="宋体" w:cs="仿宋_GB2312"/>
          <w:spacing w:val="6"/>
        </w:rPr>
      </w:pPr>
      <w:r>
        <w:rPr>
          <w:rFonts w:hint="eastAsia" w:ascii="宋体" w:cs="仿宋_GB2312"/>
          <w:spacing w:val="6"/>
        </w:rPr>
        <w:t xml:space="preserve">                单位名称：</w:t>
      </w:r>
      <w:r>
        <w:rPr>
          <w:rFonts w:hint="eastAsia" w:ascii="宋体" w:cs="仿宋_GB2312"/>
          <w:spacing w:val="6"/>
          <w:u w:val="single"/>
        </w:rPr>
        <w:t xml:space="preserve">       </w:t>
      </w:r>
      <w:r>
        <w:rPr>
          <w:rFonts w:hint="eastAsia" w:ascii="宋体" w:cs="仿宋_GB2312"/>
          <w:spacing w:val="6"/>
        </w:rPr>
        <w:t>（公章）</w:t>
      </w:r>
      <w:bookmarkEnd w:id="89"/>
    </w:p>
    <w:p>
      <w:pPr>
        <w:spacing w:before="207" w:beforeLines="50" w:line="560" w:lineRule="exact"/>
        <w:ind w:firstLine="504"/>
        <w:jc w:val="center"/>
        <w:rPr>
          <w:rFonts w:ascii="宋体" w:cs="仿宋_GB2312"/>
          <w:spacing w:val="6"/>
        </w:rPr>
      </w:pPr>
      <w:r>
        <w:rPr>
          <w:rFonts w:hint="eastAsia" w:ascii="宋体" w:cs="仿宋_GB2312"/>
          <w:spacing w:val="6"/>
        </w:rPr>
        <w:t xml:space="preserve">        </w:t>
      </w:r>
      <w:bookmarkStart w:id="90" w:name="_Toc32124_WPSOffice_Level3"/>
      <w:r>
        <w:rPr>
          <w:rFonts w:hint="eastAsia" w:ascii="宋体" w:cs="仿宋_GB2312"/>
          <w:spacing w:val="6"/>
        </w:rPr>
        <w:t>法定代表人或委托代理人：</w:t>
      </w:r>
      <w:r>
        <w:rPr>
          <w:rFonts w:hint="eastAsia" w:ascii="宋体" w:cs="仿宋_GB2312"/>
          <w:spacing w:val="6"/>
          <w:u w:val="single"/>
        </w:rPr>
        <w:t xml:space="preserve">       </w:t>
      </w:r>
      <w:r>
        <w:rPr>
          <w:rFonts w:hint="eastAsia" w:ascii="宋体" w:cs="仿宋_GB2312"/>
          <w:spacing w:val="6"/>
        </w:rPr>
        <w:t>（签字或盖章）</w:t>
      </w:r>
      <w:bookmarkEnd w:id="90"/>
    </w:p>
    <w:p>
      <w:pPr>
        <w:spacing w:before="207" w:beforeLines="50" w:line="560" w:lineRule="exact"/>
        <w:ind w:firstLine="504"/>
        <w:jc w:val="center"/>
        <w:rPr>
          <w:rFonts w:ascii="宋体" w:cs="仿宋_GB2312"/>
          <w:spacing w:val="6"/>
        </w:rPr>
      </w:pPr>
      <w:r>
        <w:rPr>
          <w:rFonts w:hint="eastAsia" w:ascii="宋体" w:cs="仿宋_GB2312"/>
          <w:spacing w:val="6"/>
        </w:rPr>
        <w:t xml:space="preserve">                                    </w:t>
      </w:r>
      <w:bookmarkStart w:id="91" w:name="_Toc1871_WPSOffice_Level3"/>
      <w:r>
        <w:rPr>
          <w:rFonts w:hint="eastAsia" w:ascii="宋体" w:cs="仿宋_GB2312"/>
          <w:spacing w:val="6"/>
        </w:rPr>
        <w:t>年   月  日</w:t>
      </w:r>
      <w:bookmarkEnd w:id="91"/>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pStyle w:val="11"/>
        <w:rPr>
          <w:rFonts w:hAnsi="宋体" w:cs="宋体"/>
          <w:kern w:val="0"/>
          <w:lang w:val="zh-CN"/>
        </w:rPr>
      </w:pPr>
    </w:p>
    <w:p>
      <w:pPr>
        <w:widowControl/>
        <w:snapToGrid w:val="0"/>
        <w:spacing w:line="360" w:lineRule="auto"/>
        <w:jc w:val="both"/>
        <w:outlineLvl w:val="1"/>
        <w:rPr>
          <w:rFonts w:ascii="宋体"/>
          <w:b/>
          <w:sz w:val="28"/>
          <w:szCs w:val="28"/>
        </w:rPr>
      </w:pPr>
      <w:bookmarkStart w:id="92" w:name="_Toc2636"/>
      <w:r>
        <w:rPr>
          <w:rFonts w:hint="eastAsia" w:ascii="宋体" w:hAnsi="宋体" w:cs="宋体"/>
          <w:color w:val="000000"/>
          <w:sz w:val="30"/>
          <w:szCs w:val="30"/>
        </w:rPr>
        <w:t>（19）</w:t>
      </w:r>
      <w:r>
        <w:rPr>
          <w:rFonts w:hint="eastAsia" w:ascii="宋体"/>
          <w:b/>
          <w:sz w:val="28"/>
          <w:szCs w:val="28"/>
        </w:rPr>
        <w:t>项目管理实施方案及服务承诺</w:t>
      </w:r>
    </w:p>
    <w:p>
      <w:pPr>
        <w:ind w:firstLine="723"/>
        <w:jc w:val="center"/>
        <w:rPr>
          <w:rFonts w:ascii="宋体" w:hAnsi="宋体"/>
          <w:b/>
          <w:sz w:val="36"/>
          <w:szCs w:val="36"/>
        </w:rPr>
      </w:pPr>
    </w:p>
    <w:p>
      <w:pPr>
        <w:widowControl/>
        <w:snapToGrid w:val="0"/>
        <w:spacing w:line="360" w:lineRule="auto"/>
        <w:jc w:val="center"/>
        <w:outlineLvl w:val="1"/>
        <w:rPr>
          <w:rFonts w:ascii="宋体"/>
          <w:b/>
          <w:sz w:val="36"/>
          <w:szCs w:val="36"/>
        </w:rPr>
      </w:pPr>
      <w:r>
        <w:rPr>
          <w:rFonts w:hint="eastAsia" w:ascii="宋体"/>
          <w:b/>
          <w:sz w:val="36"/>
          <w:szCs w:val="36"/>
        </w:rPr>
        <w:t>项目管理实施方案及服务承诺</w:t>
      </w:r>
    </w:p>
    <w:p>
      <w:pPr>
        <w:ind w:firstLine="480"/>
        <w:rPr>
          <w:rFonts w:ascii="宋体" w:hAnsi="宋体"/>
        </w:rPr>
      </w:pPr>
    </w:p>
    <w:p>
      <w:pPr>
        <w:spacing w:line="360" w:lineRule="auto"/>
        <w:ind w:firstLine="480"/>
        <w:rPr>
          <w:rFonts w:ascii="宋体" w:hAnsi="宋体"/>
        </w:rPr>
      </w:pPr>
      <w:r>
        <w:rPr>
          <w:rFonts w:hint="eastAsia" w:ascii="宋体" w:hAnsi="宋体"/>
        </w:rPr>
        <w:t>按照招标文件评标标准中的相关要求，项目管理实施方案及</w:t>
      </w:r>
      <w:r>
        <w:rPr>
          <w:rFonts w:hint="eastAsia" w:ascii="宋体" w:hAnsi="宋体" w:cs="宋体"/>
        </w:rPr>
        <w:t>服务承诺格式由投标人自定，以不低于投标文件服务要求提出的标准填写。</w:t>
      </w:r>
      <w:r>
        <w:rPr>
          <w:rFonts w:hint="eastAsia" w:ascii="宋体" w:hAnsi="宋体"/>
        </w:rPr>
        <w:t>提供：</w:t>
      </w:r>
    </w:p>
    <w:p>
      <w:pPr>
        <w:spacing w:line="360" w:lineRule="auto"/>
        <w:ind w:firstLine="480"/>
        <w:rPr>
          <w:rFonts w:ascii="宋体" w:hAnsi="宋体"/>
        </w:rPr>
      </w:pPr>
      <w:r>
        <w:rPr>
          <w:rFonts w:hint="eastAsia" w:ascii="宋体" w:hAnsi="宋体"/>
        </w:rPr>
        <w:t>1、详细的项目管理制度及实施方案。</w:t>
      </w:r>
    </w:p>
    <w:p>
      <w:pPr>
        <w:spacing w:line="360" w:lineRule="auto"/>
        <w:ind w:firstLine="480"/>
        <w:rPr>
          <w:rFonts w:ascii="宋体" w:hAnsi="宋体"/>
        </w:rPr>
      </w:pPr>
      <w:r>
        <w:rPr>
          <w:rFonts w:hint="eastAsia" w:ascii="宋体" w:hAnsi="宋体"/>
        </w:rPr>
        <w:t>2、服务方案、应急措施及服务承诺。</w:t>
      </w:r>
    </w:p>
    <w:p>
      <w:pPr>
        <w:spacing w:line="360" w:lineRule="auto"/>
        <w:ind w:firstLine="480"/>
        <w:rPr>
          <w:rFonts w:ascii="宋体" w:hAnsi="宋体"/>
        </w:rPr>
      </w:pPr>
      <w:r>
        <w:rPr>
          <w:rFonts w:hint="eastAsia" w:ascii="宋体" w:hAnsi="宋体"/>
        </w:rPr>
        <w:t>3、拟投入项目工作人员（表附后）。</w:t>
      </w:r>
    </w:p>
    <w:p>
      <w:pPr>
        <w:jc w:val="center"/>
        <w:rPr>
          <w:rFonts w:ascii="宋体" w:hAnsi="宋体" w:cs="宋体"/>
          <w:b/>
          <w:sz w:val="36"/>
          <w:szCs w:val="36"/>
        </w:rPr>
      </w:pPr>
      <w:r>
        <w:rPr>
          <w:rFonts w:hint="eastAsia" w:ascii="宋体" w:hAnsi="宋体" w:cs="宋体"/>
          <w:b/>
          <w:sz w:val="36"/>
          <w:szCs w:val="36"/>
        </w:rPr>
        <w:t xml:space="preserve">    </w:t>
      </w:r>
    </w:p>
    <w:p>
      <w:pPr>
        <w:pStyle w:val="19"/>
        <w:spacing w:before="0" w:after="0" w:line="360" w:lineRule="auto"/>
        <w:jc w:val="left"/>
        <w:outlineLvl w:val="1"/>
        <w:rPr>
          <w:rFonts w:ascii="宋体" w:hAnsi="宋体" w:cs="宋体"/>
          <w:sz w:val="30"/>
          <w:szCs w:val="30"/>
        </w:rPr>
      </w:pPr>
      <w:r>
        <w:rPr>
          <w:rFonts w:ascii="宋体" w:hAnsi="宋体"/>
        </w:rPr>
        <w:br w:type="page"/>
      </w:r>
    </w:p>
    <w:p>
      <w:pPr>
        <w:spacing w:line="360" w:lineRule="auto"/>
        <w:ind w:firstLine="482"/>
        <w:jc w:val="center"/>
        <w:rPr>
          <w:rFonts w:ascii="宋体" w:hAnsi="宋体"/>
          <w:b/>
          <w:sz w:val="36"/>
          <w:szCs w:val="36"/>
        </w:rPr>
      </w:pPr>
      <w:r>
        <w:rPr>
          <w:rFonts w:hint="eastAsia" w:ascii="宋体" w:hAnsi="宋体"/>
          <w:b/>
          <w:sz w:val="36"/>
          <w:szCs w:val="36"/>
        </w:rPr>
        <w:t>拟投入项目工作人员汇总表</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840"/>
        <w:gridCol w:w="992"/>
        <w:gridCol w:w="1276"/>
        <w:gridCol w:w="930"/>
        <w:gridCol w:w="912"/>
        <w:gridCol w:w="1276"/>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2660" w:type="dxa"/>
            <w:gridSpan w:val="3"/>
            <w:vAlign w:val="center"/>
          </w:tcPr>
          <w:p>
            <w:pPr>
              <w:widowControl/>
              <w:spacing w:before="100" w:beforeAutospacing="1" w:after="100" w:afterAutospacing="1" w:line="345" w:lineRule="atLeast"/>
              <w:jc w:val="center"/>
              <w:rPr>
                <w:rFonts w:ascii="宋体" w:hAnsi="宋体" w:cs="宋体"/>
                <w:b/>
                <w:kern w:val="0"/>
              </w:rPr>
            </w:pPr>
            <w:r>
              <w:rPr>
                <w:rFonts w:hint="eastAsia" w:ascii="宋体" w:hAnsi="宋体"/>
                <w:b/>
              </w:rPr>
              <w:t>项目工作人员总数</w:t>
            </w:r>
          </w:p>
        </w:tc>
        <w:tc>
          <w:tcPr>
            <w:tcW w:w="6237" w:type="dxa"/>
            <w:gridSpan w:val="5"/>
            <w:vAlign w:val="center"/>
          </w:tcPr>
          <w:p>
            <w:pPr>
              <w:widowControl/>
              <w:spacing w:before="100" w:beforeAutospacing="1" w:after="100" w:afterAutospacing="1" w:line="345" w:lineRule="atLeast"/>
              <w:jc w:val="center"/>
              <w:rPr>
                <w:rFonts w:ascii="宋体" w:hAnsi="宋体" w:cs="宋体"/>
                <w:b/>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828" w:type="dxa"/>
            <w:vAlign w:val="center"/>
          </w:tcPr>
          <w:p>
            <w:pPr>
              <w:widowControl/>
              <w:spacing w:before="100" w:beforeAutospacing="1" w:after="100" w:afterAutospacing="1" w:line="345" w:lineRule="atLeast"/>
              <w:jc w:val="center"/>
              <w:rPr>
                <w:rFonts w:ascii="宋体" w:hAnsi="宋体" w:cs="宋体"/>
                <w:b/>
                <w:kern w:val="0"/>
              </w:rPr>
            </w:pPr>
            <w:r>
              <w:rPr>
                <w:rFonts w:hint="eastAsia" w:ascii="宋体" w:hAnsi="宋体" w:cs="宋体"/>
                <w:b/>
                <w:kern w:val="0"/>
              </w:rPr>
              <w:t>序号</w:t>
            </w:r>
          </w:p>
        </w:tc>
        <w:tc>
          <w:tcPr>
            <w:tcW w:w="840" w:type="dxa"/>
            <w:vAlign w:val="center"/>
          </w:tcPr>
          <w:p>
            <w:pPr>
              <w:widowControl/>
              <w:spacing w:before="100" w:beforeAutospacing="1" w:after="100" w:afterAutospacing="1" w:line="345" w:lineRule="atLeast"/>
              <w:ind w:firstLine="21" w:firstLineChars="9"/>
              <w:jc w:val="center"/>
              <w:rPr>
                <w:rFonts w:ascii="宋体" w:hAnsi="宋体" w:cs="宋体"/>
                <w:b/>
                <w:kern w:val="0"/>
              </w:rPr>
            </w:pPr>
            <w:r>
              <w:rPr>
                <w:rFonts w:hint="eastAsia" w:ascii="宋体" w:hAnsi="宋体" w:cs="宋体"/>
                <w:b/>
                <w:kern w:val="0"/>
              </w:rPr>
              <w:t>姓名</w:t>
            </w:r>
          </w:p>
        </w:tc>
        <w:tc>
          <w:tcPr>
            <w:tcW w:w="992" w:type="dxa"/>
            <w:vAlign w:val="center"/>
          </w:tcPr>
          <w:p>
            <w:pPr>
              <w:widowControl/>
              <w:spacing w:before="100" w:beforeAutospacing="1" w:after="100" w:afterAutospacing="1" w:line="345" w:lineRule="atLeast"/>
              <w:ind w:firstLine="31" w:firstLineChars="13"/>
              <w:jc w:val="center"/>
              <w:rPr>
                <w:rFonts w:ascii="宋体" w:hAnsi="宋体" w:cs="宋体"/>
                <w:b/>
                <w:kern w:val="0"/>
              </w:rPr>
            </w:pPr>
            <w:r>
              <w:rPr>
                <w:rFonts w:hint="eastAsia" w:ascii="宋体" w:hAnsi="宋体" w:cs="宋体"/>
                <w:b/>
                <w:kern w:val="0"/>
              </w:rPr>
              <w:t>性别</w:t>
            </w:r>
          </w:p>
        </w:tc>
        <w:tc>
          <w:tcPr>
            <w:tcW w:w="1276" w:type="dxa"/>
            <w:vAlign w:val="center"/>
          </w:tcPr>
          <w:p>
            <w:pPr>
              <w:widowControl/>
              <w:spacing w:before="100" w:beforeAutospacing="1" w:after="100" w:afterAutospacing="1" w:line="345" w:lineRule="atLeast"/>
              <w:jc w:val="center"/>
              <w:rPr>
                <w:rFonts w:ascii="宋体" w:hAnsi="宋体" w:cs="宋体"/>
                <w:b/>
                <w:kern w:val="0"/>
              </w:rPr>
            </w:pPr>
            <w:r>
              <w:rPr>
                <w:rFonts w:hint="eastAsia" w:ascii="宋体" w:hAnsi="宋体" w:cs="宋体"/>
                <w:b/>
                <w:kern w:val="0"/>
              </w:rPr>
              <w:t>出生日期</w:t>
            </w:r>
          </w:p>
        </w:tc>
        <w:tc>
          <w:tcPr>
            <w:tcW w:w="930" w:type="dxa"/>
            <w:vAlign w:val="center"/>
          </w:tcPr>
          <w:p>
            <w:pPr>
              <w:widowControl/>
              <w:spacing w:before="100" w:beforeAutospacing="1" w:after="100" w:afterAutospacing="1" w:line="345" w:lineRule="atLeast"/>
              <w:jc w:val="center"/>
              <w:rPr>
                <w:rFonts w:ascii="宋体" w:hAnsi="宋体" w:cs="宋体"/>
                <w:b/>
                <w:kern w:val="0"/>
              </w:rPr>
            </w:pPr>
            <w:r>
              <w:rPr>
                <w:rFonts w:hint="eastAsia" w:ascii="宋体" w:hAnsi="宋体" w:cs="宋体"/>
                <w:b/>
                <w:kern w:val="0"/>
              </w:rPr>
              <w:t>学历</w:t>
            </w:r>
          </w:p>
        </w:tc>
        <w:tc>
          <w:tcPr>
            <w:tcW w:w="912" w:type="dxa"/>
            <w:vAlign w:val="center"/>
          </w:tcPr>
          <w:p>
            <w:pPr>
              <w:widowControl/>
              <w:spacing w:before="100" w:beforeAutospacing="1" w:after="100" w:afterAutospacing="1" w:line="345" w:lineRule="atLeast"/>
              <w:jc w:val="center"/>
              <w:rPr>
                <w:rFonts w:ascii="宋体" w:hAnsi="宋体" w:cs="宋体"/>
                <w:b/>
                <w:kern w:val="0"/>
              </w:rPr>
            </w:pPr>
            <w:r>
              <w:rPr>
                <w:rFonts w:hint="eastAsia" w:ascii="宋体" w:hAnsi="宋体" w:cs="宋体"/>
                <w:b/>
                <w:kern w:val="0"/>
              </w:rPr>
              <w:t>专业</w:t>
            </w:r>
          </w:p>
        </w:tc>
        <w:tc>
          <w:tcPr>
            <w:tcW w:w="1276" w:type="dxa"/>
            <w:vAlign w:val="center"/>
          </w:tcPr>
          <w:p>
            <w:pPr>
              <w:widowControl/>
              <w:spacing w:before="100" w:beforeAutospacing="1" w:after="100" w:afterAutospacing="1" w:line="345" w:lineRule="atLeast"/>
              <w:jc w:val="center"/>
              <w:rPr>
                <w:rFonts w:ascii="宋体" w:hAnsi="宋体" w:cs="宋体"/>
                <w:b/>
                <w:kern w:val="0"/>
              </w:rPr>
            </w:pPr>
            <w:r>
              <w:rPr>
                <w:rFonts w:hint="eastAsia" w:ascii="宋体" w:hAnsi="宋体" w:cs="宋体"/>
                <w:b/>
                <w:kern w:val="0"/>
              </w:rPr>
              <w:t>技术职称</w:t>
            </w:r>
          </w:p>
        </w:tc>
        <w:tc>
          <w:tcPr>
            <w:tcW w:w="1843" w:type="dxa"/>
            <w:vAlign w:val="center"/>
          </w:tcPr>
          <w:p>
            <w:pPr>
              <w:widowControl/>
              <w:spacing w:before="100" w:beforeAutospacing="1" w:after="100" w:afterAutospacing="1" w:line="345" w:lineRule="atLeast"/>
              <w:jc w:val="center"/>
              <w:rPr>
                <w:rFonts w:ascii="宋体" w:hAnsi="宋体" w:cs="宋体"/>
                <w:b/>
                <w:kern w:val="0"/>
              </w:rPr>
            </w:pPr>
            <w:r>
              <w:rPr>
                <w:rFonts w:hint="eastAsia" w:ascii="宋体" w:hAnsi="宋体" w:cs="宋体"/>
                <w:b/>
                <w:kern w:val="0"/>
              </w:rPr>
              <w:t>在本项目中主要负责工作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28" w:type="dxa"/>
            <w:vAlign w:val="center"/>
          </w:tcPr>
          <w:p>
            <w:pPr>
              <w:widowControl/>
              <w:spacing w:before="100" w:beforeAutospacing="1" w:after="100" w:afterAutospacing="1" w:line="345" w:lineRule="atLeast"/>
              <w:jc w:val="center"/>
              <w:rPr>
                <w:rFonts w:ascii="宋体" w:hAnsi="宋体" w:cs="宋体"/>
                <w:kern w:val="0"/>
              </w:rPr>
            </w:pPr>
            <w:r>
              <w:rPr>
                <w:rFonts w:hint="eastAsia" w:ascii="宋体" w:hAnsi="宋体" w:cs="宋体"/>
                <w:kern w:val="0"/>
              </w:rPr>
              <w:t>1</w:t>
            </w:r>
          </w:p>
        </w:tc>
        <w:tc>
          <w:tcPr>
            <w:tcW w:w="840" w:type="dxa"/>
            <w:vAlign w:val="center"/>
          </w:tcPr>
          <w:p>
            <w:pPr>
              <w:widowControl/>
              <w:spacing w:before="100" w:beforeAutospacing="1" w:after="100" w:afterAutospacing="1" w:line="345" w:lineRule="atLeast"/>
              <w:ind w:firstLine="21" w:firstLineChars="9"/>
              <w:jc w:val="center"/>
              <w:rPr>
                <w:rFonts w:ascii="宋体" w:hAnsi="宋体" w:cs="宋体"/>
                <w:kern w:val="0"/>
              </w:rPr>
            </w:pPr>
          </w:p>
        </w:tc>
        <w:tc>
          <w:tcPr>
            <w:tcW w:w="992" w:type="dxa"/>
            <w:vAlign w:val="center"/>
          </w:tcPr>
          <w:p>
            <w:pPr>
              <w:widowControl/>
              <w:spacing w:before="100" w:beforeAutospacing="1" w:after="100" w:afterAutospacing="1" w:line="345" w:lineRule="atLeast"/>
              <w:ind w:firstLine="31" w:firstLineChars="13"/>
              <w:jc w:val="center"/>
              <w:rPr>
                <w:rFonts w:ascii="宋体" w:hAnsi="宋体" w:cs="宋体"/>
                <w:kern w:val="0"/>
              </w:rPr>
            </w:pPr>
          </w:p>
        </w:tc>
        <w:tc>
          <w:tcPr>
            <w:tcW w:w="1276"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930"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912"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1276"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1843" w:type="dxa"/>
            <w:vAlign w:val="center"/>
          </w:tcPr>
          <w:p>
            <w:pPr>
              <w:widowControl/>
              <w:spacing w:before="100" w:beforeAutospacing="1" w:after="100" w:afterAutospacing="1" w:line="345" w:lineRule="atLeast"/>
              <w:ind w:firstLine="480"/>
              <w:jc w:val="center"/>
              <w:rPr>
                <w:rFonts w:ascii="宋体" w:hAnsi="宋体" w:cs="宋体"/>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828" w:type="dxa"/>
            <w:vAlign w:val="center"/>
          </w:tcPr>
          <w:p>
            <w:pPr>
              <w:widowControl/>
              <w:spacing w:before="100" w:beforeAutospacing="1" w:after="100" w:afterAutospacing="1" w:line="345" w:lineRule="atLeast"/>
              <w:jc w:val="center"/>
              <w:rPr>
                <w:rFonts w:ascii="宋体" w:hAnsi="宋体" w:cs="宋体"/>
                <w:kern w:val="0"/>
              </w:rPr>
            </w:pPr>
            <w:r>
              <w:rPr>
                <w:rFonts w:hint="eastAsia" w:ascii="宋体" w:hAnsi="宋体" w:cs="宋体"/>
                <w:kern w:val="0"/>
              </w:rPr>
              <w:t>2</w:t>
            </w:r>
          </w:p>
        </w:tc>
        <w:tc>
          <w:tcPr>
            <w:tcW w:w="840" w:type="dxa"/>
            <w:vAlign w:val="center"/>
          </w:tcPr>
          <w:p>
            <w:pPr>
              <w:widowControl/>
              <w:spacing w:before="100" w:beforeAutospacing="1" w:after="100" w:afterAutospacing="1" w:line="345" w:lineRule="atLeast"/>
              <w:ind w:firstLine="21" w:firstLineChars="9"/>
              <w:jc w:val="center"/>
              <w:rPr>
                <w:rFonts w:ascii="宋体" w:hAnsi="宋体" w:cs="宋体"/>
                <w:kern w:val="0"/>
              </w:rPr>
            </w:pPr>
          </w:p>
        </w:tc>
        <w:tc>
          <w:tcPr>
            <w:tcW w:w="992" w:type="dxa"/>
            <w:vAlign w:val="center"/>
          </w:tcPr>
          <w:p>
            <w:pPr>
              <w:widowControl/>
              <w:spacing w:before="100" w:beforeAutospacing="1" w:after="100" w:afterAutospacing="1" w:line="345" w:lineRule="atLeast"/>
              <w:ind w:firstLine="31" w:firstLineChars="13"/>
              <w:jc w:val="center"/>
              <w:rPr>
                <w:rFonts w:ascii="宋体" w:hAnsi="宋体" w:cs="宋体"/>
                <w:kern w:val="0"/>
              </w:rPr>
            </w:pPr>
          </w:p>
        </w:tc>
        <w:tc>
          <w:tcPr>
            <w:tcW w:w="1276"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930"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912"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1276"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1843" w:type="dxa"/>
            <w:vAlign w:val="center"/>
          </w:tcPr>
          <w:p>
            <w:pPr>
              <w:widowControl/>
              <w:spacing w:before="100" w:beforeAutospacing="1" w:after="100" w:afterAutospacing="1" w:line="345" w:lineRule="atLeast"/>
              <w:ind w:firstLine="480"/>
              <w:jc w:val="center"/>
              <w:rPr>
                <w:rFonts w:ascii="宋体" w:hAnsi="宋体" w:cs="宋体"/>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828" w:type="dxa"/>
            <w:vAlign w:val="center"/>
          </w:tcPr>
          <w:p>
            <w:pPr>
              <w:widowControl/>
              <w:spacing w:before="100" w:beforeAutospacing="1" w:after="100" w:afterAutospacing="1" w:line="345" w:lineRule="atLeast"/>
              <w:jc w:val="center"/>
              <w:rPr>
                <w:rFonts w:ascii="宋体" w:hAnsi="宋体" w:cs="宋体"/>
                <w:kern w:val="0"/>
              </w:rPr>
            </w:pPr>
            <w:r>
              <w:rPr>
                <w:rFonts w:hint="eastAsia" w:ascii="宋体" w:hAnsi="宋体" w:cs="宋体"/>
                <w:kern w:val="0"/>
              </w:rPr>
              <w:t>3</w:t>
            </w:r>
          </w:p>
        </w:tc>
        <w:tc>
          <w:tcPr>
            <w:tcW w:w="840" w:type="dxa"/>
            <w:vAlign w:val="center"/>
          </w:tcPr>
          <w:p>
            <w:pPr>
              <w:widowControl/>
              <w:spacing w:before="100" w:beforeAutospacing="1" w:after="100" w:afterAutospacing="1" w:line="345" w:lineRule="atLeast"/>
              <w:ind w:firstLine="21" w:firstLineChars="9"/>
              <w:jc w:val="center"/>
              <w:rPr>
                <w:rFonts w:ascii="宋体" w:hAnsi="宋体" w:cs="宋体"/>
                <w:kern w:val="0"/>
              </w:rPr>
            </w:pPr>
          </w:p>
        </w:tc>
        <w:tc>
          <w:tcPr>
            <w:tcW w:w="992" w:type="dxa"/>
            <w:vAlign w:val="center"/>
          </w:tcPr>
          <w:p>
            <w:pPr>
              <w:widowControl/>
              <w:spacing w:before="100" w:beforeAutospacing="1" w:after="100" w:afterAutospacing="1" w:line="345" w:lineRule="atLeast"/>
              <w:ind w:firstLine="31" w:firstLineChars="13"/>
              <w:jc w:val="center"/>
              <w:rPr>
                <w:rFonts w:ascii="宋体" w:hAnsi="宋体" w:cs="宋体"/>
                <w:kern w:val="0"/>
              </w:rPr>
            </w:pPr>
          </w:p>
        </w:tc>
        <w:tc>
          <w:tcPr>
            <w:tcW w:w="1276"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930"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912"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1276"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1843" w:type="dxa"/>
            <w:vAlign w:val="center"/>
          </w:tcPr>
          <w:p>
            <w:pPr>
              <w:widowControl/>
              <w:spacing w:before="100" w:beforeAutospacing="1" w:after="100" w:afterAutospacing="1" w:line="345" w:lineRule="atLeast"/>
              <w:ind w:firstLine="480"/>
              <w:jc w:val="center"/>
              <w:rPr>
                <w:rFonts w:ascii="宋体" w:hAnsi="宋体" w:cs="宋体"/>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828" w:type="dxa"/>
            <w:vAlign w:val="center"/>
          </w:tcPr>
          <w:p>
            <w:pPr>
              <w:widowControl/>
              <w:spacing w:before="100" w:beforeAutospacing="1" w:after="100" w:afterAutospacing="1" w:line="345" w:lineRule="atLeast"/>
              <w:jc w:val="center"/>
              <w:rPr>
                <w:rFonts w:ascii="宋体" w:hAnsi="宋体" w:cs="宋体"/>
                <w:kern w:val="0"/>
              </w:rPr>
            </w:pPr>
            <w:r>
              <w:rPr>
                <w:rFonts w:hint="eastAsia" w:ascii="宋体" w:hAnsi="宋体" w:cs="宋体"/>
                <w:kern w:val="0"/>
              </w:rPr>
              <w:t>4</w:t>
            </w:r>
          </w:p>
        </w:tc>
        <w:tc>
          <w:tcPr>
            <w:tcW w:w="840" w:type="dxa"/>
            <w:vAlign w:val="center"/>
          </w:tcPr>
          <w:p>
            <w:pPr>
              <w:widowControl/>
              <w:spacing w:before="100" w:beforeAutospacing="1" w:after="100" w:afterAutospacing="1" w:line="345" w:lineRule="atLeast"/>
              <w:ind w:firstLine="21" w:firstLineChars="9"/>
              <w:jc w:val="center"/>
              <w:rPr>
                <w:rFonts w:ascii="宋体" w:hAnsi="宋体" w:cs="宋体"/>
                <w:kern w:val="0"/>
              </w:rPr>
            </w:pPr>
          </w:p>
        </w:tc>
        <w:tc>
          <w:tcPr>
            <w:tcW w:w="992" w:type="dxa"/>
            <w:vAlign w:val="center"/>
          </w:tcPr>
          <w:p>
            <w:pPr>
              <w:widowControl/>
              <w:spacing w:before="100" w:beforeAutospacing="1" w:after="100" w:afterAutospacing="1" w:line="345" w:lineRule="atLeast"/>
              <w:ind w:firstLine="31" w:firstLineChars="13"/>
              <w:jc w:val="center"/>
              <w:rPr>
                <w:rFonts w:ascii="宋体" w:hAnsi="宋体" w:cs="宋体"/>
                <w:kern w:val="0"/>
              </w:rPr>
            </w:pPr>
          </w:p>
        </w:tc>
        <w:tc>
          <w:tcPr>
            <w:tcW w:w="1276"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930"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912"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1276"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1843" w:type="dxa"/>
            <w:vAlign w:val="center"/>
          </w:tcPr>
          <w:p>
            <w:pPr>
              <w:widowControl/>
              <w:spacing w:before="100" w:beforeAutospacing="1" w:after="100" w:afterAutospacing="1" w:line="345" w:lineRule="atLeast"/>
              <w:ind w:firstLine="480"/>
              <w:jc w:val="center"/>
              <w:rPr>
                <w:rFonts w:ascii="宋体" w:hAnsi="宋体" w:cs="宋体"/>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828" w:type="dxa"/>
            <w:vAlign w:val="center"/>
          </w:tcPr>
          <w:p>
            <w:pPr>
              <w:widowControl/>
              <w:spacing w:before="100" w:beforeAutospacing="1" w:after="100" w:afterAutospacing="1" w:line="345" w:lineRule="atLeast"/>
              <w:jc w:val="center"/>
              <w:rPr>
                <w:rFonts w:ascii="宋体" w:hAnsi="宋体" w:cs="宋体"/>
                <w:kern w:val="0"/>
              </w:rPr>
            </w:pPr>
            <w:r>
              <w:rPr>
                <w:rFonts w:hint="eastAsia" w:ascii="宋体" w:hAnsi="宋体" w:cs="宋体"/>
                <w:kern w:val="0"/>
              </w:rPr>
              <w:t>5</w:t>
            </w:r>
          </w:p>
        </w:tc>
        <w:tc>
          <w:tcPr>
            <w:tcW w:w="840" w:type="dxa"/>
            <w:vAlign w:val="center"/>
          </w:tcPr>
          <w:p>
            <w:pPr>
              <w:widowControl/>
              <w:spacing w:before="100" w:beforeAutospacing="1" w:after="100" w:afterAutospacing="1" w:line="345" w:lineRule="atLeast"/>
              <w:ind w:firstLine="21" w:firstLineChars="9"/>
              <w:jc w:val="center"/>
              <w:rPr>
                <w:rFonts w:ascii="宋体" w:hAnsi="宋体" w:cs="宋体"/>
                <w:kern w:val="0"/>
              </w:rPr>
            </w:pPr>
          </w:p>
        </w:tc>
        <w:tc>
          <w:tcPr>
            <w:tcW w:w="992" w:type="dxa"/>
            <w:vAlign w:val="center"/>
          </w:tcPr>
          <w:p>
            <w:pPr>
              <w:widowControl/>
              <w:spacing w:before="100" w:beforeAutospacing="1" w:after="100" w:afterAutospacing="1" w:line="345" w:lineRule="atLeast"/>
              <w:ind w:firstLine="31" w:firstLineChars="13"/>
              <w:jc w:val="center"/>
              <w:rPr>
                <w:rFonts w:ascii="宋体" w:hAnsi="宋体" w:cs="宋体"/>
                <w:kern w:val="0"/>
              </w:rPr>
            </w:pPr>
          </w:p>
        </w:tc>
        <w:tc>
          <w:tcPr>
            <w:tcW w:w="1276"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930"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912"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1276"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1843" w:type="dxa"/>
            <w:vAlign w:val="center"/>
          </w:tcPr>
          <w:p>
            <w:pPr>
              <w:widowControl/>
              <w:spacing w:before="100" w:beforeAutospacing="1" w:after="100" w:afterAutospacing="1" w:line="345" w:lineRule="atLeast"/>
              <w:ind w:firstLine="480"/>
              <w:jc w:val="center"/>
              <w:rPr>
                <w:rFonts w:ascii="宋体" w:hAnsi="宋体" w:cs="宋体"/>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28" w:type="dxa"/>
            <w:vAlign w:val="center"/>
          </w:tcPr>
          <w:p>
            <w:pPr>
              <w:widowControl/>
              <w:spacing w:before="100" w:beforeAutospacing="1" w:after="100" w:afterAutospacing="1" w:line="345" w:lineRule="atLeast"/>
              <w:jc w:val="center"/>
              <w:rPr>
                <w:rFonts w:ascii="宋体" w:hAnsi="宋体" w:cs="宋体"/>
                <w:kern w:val="0"/>
              </w:rPr>
            </w:pPr>
            <w:r>
              <w:rPr>
                <w:rFonts w:hint="eastAsia" w:ascii="宋体" w:hAnsi="宋体" w:cs="宋体"/>
                <w:kern w:val="0"/>
              </w:rPr>
              <w:t>6</w:t>
            </w:r>
          </w:p>
        </w:tc>
        <w:tc>
          <w:tcPr>
            <w:tcW w:w="840" w:type="dxa"/>
            <w:vAlign w:val="center"/>
          </w:tcPr>
          <w:p>
            <w:pPr>
              <w:widowControl/>
              <w:spacing w:before="100" w:beforeAutospacing="1" w:after="100" w:afterAutospacing="1" w:line="345" w:lineRule="atLeast"/>
              <w:ind w:firstLine="21" w:firstLineChars="9"/>
              <w:jc w:val="center"/>
              <w:rPr>
                <w:rFonts w:ascii="宋体" w:hAnsi="宋体" w:cs="宋体"/>
                <w:kern w:val="0"/>
              </w:rPr>
            </w:pPr>
          </w:p>
        </w:tc>
        <w:tc>
          <w:tcPr>
            <w:tcW w:w="992" w:type="dxa"/>
            <w:vAlign w:val="center"/>
          </w:tcPr>
          <w:p>
            <w:pPr>
              <w:widowControl/>
              <w:spacing w:before="100" w:beforeAutospacing="1" w:after="100" w:afterAutospacing="1" w:line="345" w:lineRule="atLeast"/>
              <w:ind w:firstLine="31" w:firstLineChars="13"/>
              <w:jc w:val="center"/>
              <w:rPr>
                <w:rFonts w:ascii="宋体" w:hAnsi="宋体" w:cs="宋体"/>
                <w:kern w:val="0"/>
              </w:rPr>
            </w:pPr>
          </w:p>
        </w:tc>
        <w:tc>
          <w:tcPr>
            <w:tcW w:w="1276"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930"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912"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1276"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1843" w:type="dxa"/>
            <w:vAlign w:val="center"/>
          </w:tcPr>
          <w:p>
            <w:pPr>
              <w:widowControl/>
              <w:spacing w:before="100" w:beforeAutospacing="1" w:after="100" w:afterAutospacing="1" w:line="345" w:lineRule="atLeast"/>
              <w:ind w:firstLine="480"/>
              <w:jc w:val="center"/>
              <w:rPr>
                <w:rFonts w:ascii="宋体" w:hAnsi="宋体" w:cs="宋体"/>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28" w:type="dxa"/>
            <w:vAlign w:val="center"/>
          </w:tcPr>
          <w:p>
            <w:pPr>
              <w:widowControl/>
              <w:spacing w:before="100" w:beforeAutospacing="1" w:after="100" w:afterAutospacing="1" w:line="345" w:lineRule="atLeast"/>
              <w:jc w:val="center"/>
              <w:rPr>
                <w:rFonts w:ascii="宋体" w:hAnsi="宋体" w:cs="宋体"/>
                <w:kern w:val="0"/>
              </w:rPr>
            </w:pPr>
            <w:r>
              <w:rPr>
                <w:rFonts w:hint="eastAsia" w:ascii="宋体" w:hAnsi="宋体" w:cs="宋体"/>
                <w:kern w:val="0"/>
              </w:rPr>
              <w:t>7</w:t>
            </w:r>
          </w:p>
        </w:tc>
        <w:tc>
          <w:tcPr>
            <w:tcW w:w="840" w:type="dxa"/>
            <w:vAlign w:val="center"/>
          </w:tcPr>
          <w:p>
            <w:pPr>
              <w:widowControl/>
              <w:spacing w:before="100" w:beforeAutospacing="1" w:after="100" w:afterAutospacing="1" w:line="345" w:lineRule="atLeast"/>
              <w:ind w:firstLine="21" w:firstLineChars="9"/>
              <w:jc w:val="center"/>
              <w:rPr>
                <w:rFonts w:ascii="宋体" w:hAnsi="宋体" w:cs="宋体"/>
                <w:kern w:val="0"/>
              </w:rPr>
            </w:pPr>
          </w:p>
        </w:tc>
        <w:tc>
          <w:tcPr>
            <w:tcW w:w="992" w:type="dxa"/>
            <w:vAlign w:val="center"/>
          </w:tcPr>
          <w:p>
            <w:pPr>
              <w:widowControl/>
              <w:spacing w:before="100" w:beforeAutospacing="1" w:after="100" w:afterAutospacing="1" w:line="345" w:lineRule="atLeast"/>
              <w:ind w:firstLine="31" w:firstLineChars="13"/>
              <w:jc w:val="center"/>
              <w:rPr>
                <w:rFonts w:ascii="宋体" w:hAnsi="宋体" w:cs="宋体"/>
                <w:kern w:val="0"/>
              </w:rPr>
            </w:pPr>
          </w:p>
        </w:tc>
        <w:tc>
          <w:tcPr>
            <w:tcW w:w="1276"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930"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912"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1276"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1843" w:type="dxa"/>
            <w:vAlign w:val="center"/>
          </w:tcPr>
          <w:p>
            <w:pPr>
              <w:widowControl/>
              <w:spacing w:before="100" w:beforeAutospacing="1" w:after="100" w:afterAutospacing="1" w:line="345" w:lineRule="atLeast"/>
              <w:ind w:firstLine="480"/>
              <w:jc w:val="center"/>
              <w:rPr>
                <w:rFonts w:ascii="宋体" w:hAnsi="宋体" w:cs="宋体"/>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828" w:type="dxa"/>
            <w:vAlign w:val="center"/>
          </w:tcPr>
          <w:p>
            <w:pPr>
              <w:widowControl/>
              <w:spacing w:before="100" w:beforeAutospacing="1" w:after="100" w:afterAutospacing="1" w:line="345" w:lineRule="atLeast"/>
              <w:jc w:val="center"/>
              <w:rPr>
                <w:rFonts w:ascii="宋体" w:hAnsi="宋体" w:cs="宋体"/>
                <w:kern w:val="0"/>
              </w:rPr>
            </w:pPr>
            <w:r>
              <w:rPr>
                <w:rFonts w:hint="eastAsia" w:ascii="宋体" w:hAnsi="宋体" w:cs="宋体"/>
                <w:kern w:val="0"/>
              </w:rPr>
              <w:t>8</w:t>
            </w:r>
          </w:p>
        </w:tc>
        <w:tc>
          <w:tcPr>
            <w:tcW w:w="840" w:type="dxa"/>
            <w:vAlign w:val="center"/>
          </w:tcPr>
          <w:p>
            <w:pPr>
              <w:widowControl/>
              <w:spacing w:before="100" w:beforeAutospacing="1" w:after="100" w:afterAutospacing="1" w:line="345" w:lineRule="atLeast"/>
              <w:ind w:firstLine="21" w:firstLineChars="9"/>
              <w:jc w:val="center"/>
              <w:rPr>
                <w:rFonts w:ascii="宋体" w:hAnsi="宋体" w:cs="宋体"/>
                <w:kern w:val="0"/>
              </w:rPr>
            </w:pPr>
          </w:p>
        </w:tc>
        <w:tc>
          <w:tcPr>
            <w:tcW w:w="992" w:type="dxa"/>
            <w:vAlign w:val="center"/>
          </w:tcPr>
          <w:p>
            <w:pPr>
              <w:widowControl/>
              <w:spacing w:before="100" w:beforeAutospacing="1" w:after="100" w:afterAutospacing="1" w:line="345" w:lineRule="atLeast"/>
              <w:ind w:firstLine="31" w:firstLineChars="13"/>
              <w:jc w:val="center"/>
              <w:rPr>
                <w:rFonts w:ascii="宋体" w:hAnsi="宋体" w:cs="宋体"/>
                <w:kern w:val="0"/>
              </w:rPr>
            </w:pPr>
          </w:p>
        </w:tc>
        <w:tc>
          <w:tcPr>
            <w:tcW w:w="1276"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930"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912"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1276" w:type="dxa"/>
            <w:vAlign w:val="center"/>
          </w:tcPr>
          <w:p>
            <w:pPr>
              <w:widowControl/>
              <w:spacing w:before="100" w:beforeAutospacing="1" w:after="100" w:afterAutospacing="1" w:line="345" w:lineRule="atLeast"/>
              <w:ind w:firstLine="480"/>
              <w:jc w:val="center"/>
              <w:rPr>
                <w:rFonts w:ascii="宋体" w:hAnsi="宋体" w:cs="宋体"/>
                <w:kern w:val="0"/>
              </w:rPr>
            </w:pPr>
          </w:p>
        </w:tc>
        <w:tc>
          <w:tcPr>
            <w:tcW w:w="1843" w:type="dxa"/>
            <w:vAlign w:val="center"/>
          </w:tcPr>
          <w:p>
            <w:pPr>
              <w:widowControl/>
              <w:spacing w:before="100" w:beforeAutospacing="1" w:after="100" w:afterAutospacing="1" w:line="345" w:lineRule="atLeast"/>
              <w:ind w:firstLine="480"/>
              <w:jc w:val="center"/>
              <w:rPr>
                <w:rFonts w:ascii="宋体" w:hAnsi="宋体" w:cs="宋体"/>
                <w:kern w:val="0"/>
              </w:rPr>
            </w:pPr>
          </w:p>
        </w:tc>
      </w:tr>
    </w:tbl>
    <w:p>
      <w:pPr>
        <w:ind w:firstLine="480"/>
      </w:pPr>
      <w:r>
        <w:rPr>
          <w:rFonts w:hint="eastAsia"/>
        </w:rPr>
        <w:t>注：要求在表格后附相关专业职称证书证明材料。</w:t>
      </w:r>
    </w:p>
    <w:p>
      <w:pPr>
        <w:spacing w:line="360" w:lineRule="auto"/>
        <w:rPr>
          <w:rFonts w:ascii="宋体" w:hAnsi="宋体" w:cs="宋体"/>
          <w:b/>
          <w:bCs/>
          <w:kern w:val="0"/>
          <w:lang w:val="zh-CN"/>
        </w:rPr>
      </w:pPr>
    </w:p>
    <w:p>
      <w:pPr>
        <w:spacing w:line="360" w:lineRule="auto"/>
        <w:rPr>
          <w:rFonts w:ascii="宋体" w:hAnsi="宋体" w:cs="宋体"/>
          <w:b/>
          <w:bCs/>
          <w:kern w:val="0"/>
          <w:lang w:val="zh-CN"/>
        </w:rPr>
      </w:pPr>
    </w:p>
    <w:p>
      <w:pPr>
        <w:pStyle w:val="19"/>
        <w:spacing w:before="0" w:after="0" w:line="360" w:lineRule="auto"/>
        <w:jc w:val="left"/>
        <w:outlineLvl w:val="1"/>
        <w:rPr>
          <w:rFonts w:ascii="宋体" w:hAnsi="宋体" w:cs="宋体"/>
          <w:sz w:val="30"/>
          <w:szCs w:val="30"/>
        </w:rPr>
      </w:pPr>
    </w:p>
    <w:p>
      <w:pPr>
        <w:pStyle w:val="19"/>
        <w:spacing w:before="0" w:after="0" w:line="360" w:lineRule="auto"/>
        <w:jc w:val="left"/>
        <w:outlineLvl w:val="1"/>
        <w:rPr>
          <w:rFonts w:ascii="宋体" w:hAnsi="宋体" w:cs="宋体"/>
          <w:sz w:val="30"/>
          <w:szCs w:val="30"/>
        </w:rPr>
      </w:pPr>
    </w:p>
    <w:p>
      <w:pPr>
        <w:pStyle w:val="19"/>
        <w:spacing w:before="0" w:after="0" w:line="360" w:lineRule="auto"/>
        <w:jc w:val="left"/>
        <w:outlineLvl w:val="1"/>
        <w:rPr>
          <w:rFonts w:ascii="宋体" w:hAnsi="宋体" w:cs="宋体"/>
          <w:sz w:val="30"/>
          <w:szCs w:val="30"/>
        </w:rPr>
      </w:pPr>
    </w:p>
    <w:p>
      <w:pPr>
        <w:spacing w:line="360" w:lineRule="auto"/>
        <w:rPr>
          <w:rFonts w:ascii="宋体" w:hAnsi="宋体" w:cs="宋体"/>
          <w:b/>
          <w:bCs/>
          <w:kern w:val="0"/>
          <w:lang w:val="zh-CN"/>
        </w:rPr>
      </w:pPr>
    </w:p>
    <w:p>
      <w:pPr>
        <w:spacing w:line="360" w:lineRule="auto"/>
        <w:ind w:firstLine="1952" w:firstLineChars="800"/>
        <w:rPr>
          <w:rFonts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法定代表人或委托代理人：        （签字或盖章）</w:t>
      </w:r>
    </w:p>
    <w:p>
      <w:pPr>
        <w:autoSpaceDE w:val="0"/>
        <w:autoSpaceDN w:val="0"/>
        <w:spacing w:line="360" w:lineRule="auto"/>
        <w:ind w:firstLine="3253"/>
        <w:rPr>
          <w:rFonts w:ascii="宋体" w:hAnsi="宋体" w:cs="宋体"/>
          <w:b/>
          <w:bCs/>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pPr>
        <w:pStyle w:val="19"/>
        <w:spacing w:before="0" w:after="0" w:line="360" w:lineRule="auto"/>
        <w:jc w:val="left"/>
        <w:outlineLvl w:val="1"/>
        <w:rPr>
          <w:rFonts w:ascii="宋体" w:hAnsi="宋体" w:cs="宋体"/>
          <w:color w:val="000000"/>
          <w:sz w:val="30"/>
          <w:szCs w:val="30"/>
        </w:rPr>
      </w:pPr>
    </w:p>
    <w:bookmarkEnd w:id="92"/>
    <w:p>
      <w:pPr>
        <w:pStyle w:val="11"/>
        <w:rPr>
          <w:rFonts w:hAnsi="宋体" w:cs="宋体"/>
          <w:kern w:val="0"/>
          <w:lang w:val="zh-CN"/>
        </w:rPr>
      </w:pPr>
    </w:p>
    <w:p>
      <w:pPr>
        <w:pStyle w:val="19"/>
        <w:spacing w:before="0" w:after="0" w:line="360" w:lineRule="auto"/>
        <w:jc w:val="left"/>
        <w:outlineLvl w:val="1"/>
        <w:rPr>
          <w:rFonts w:ascii="宋体" w:hAnsi="宋体" w:cs="宋体"/>
          <w:color w:val="000000"/>
        </w:rPr>
      </w:pPr>
      <w:bookmarkStart w:id="93" w:name="_Toc3444"/>
      <w:bookmarkStart w:id="94" w:name="_Toc515908229"/>
      <w:r>
        <w:rPr>
          <w:rFonts w:hint="eastAsia" w:ascii="宋体" w:hAnsi="宋体" w:cs="宋体"/>
          <w:color w:val="000000"/>
          <w:sz w:val="30"/>
          <w:szCs w:val="30"/>
        </w:rPr>
        <w:t>（20）</w:t>
      </w:r>
      <w:r>
        <w:rPr>
          <w:rFonts w:hint="eastAsia" w:ascii="宋体" w:hAnsi="宋体" w:cs="宋体"/>
          <w:color w:val="000000"/>
          <w:sz w:val="30"/>
          <w:szCs w:val="30"/>
          <w:lang w:val="zh-CN"/>
        </w:rPr>
        <w:t>投标人认为在其他方面有必要说明的事项</w:t>
      </w:r>
      <w:bookmarkEnd w:id="93"/>
      <w:bookmarkEnd w:id="94"/>
    </w:p>
    <w:p>
      <w:pPr>
        <w:autoSpaceDE w:val="0"/>
        <w:autoSpaceDN w:val="0"/>
        <w:spacing w:line="360" w:lineRule="auto"/>
        <w:rPr>
          <w:rFonts w:ascii="宋体" w:hAnsi="宋体" w:cs="宋体"/>
          <w:color w:val="000000"/>
          <w:kern w:val="0"/>
          <w:sz w:val="28"/>
          <w:szCs w:val="28"/>
          <w:lang w:val="zh-CN"/>
        </w:rPr>
      </w:pPr>
    </w:p>
    <w:p>
      <w:pPr>
        <w:autoSpaceDE w:val="0"/>
        <w:autoSpaceDN w:val="0"/>
        <w:spacing w:line="360" w:lineRule="auto"/>
        <w:jc w:val="center"/>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投标人认为在其他方面有必要说明的事项</w:t>
      </w:r>
    </w:p>
    <w:p>
      <w:pPr>
        <w:autoSpaceDE w:val="0"/>
        <w:autoSpaceDN w:val="0"/>
        <w:spacing w:line="360" w:lineRule="auto"/>
        <w:rPr>
          <w:rFonts w:ascii="宋体" w:hAnsi="宋体" w:cs="宋体"/>
          <w:color w:val="000000"/>
          <w:lang w:val="zh-CN"/>
        </w:rPr>
      </w:pPr>
      <w:r>
        <w:rPr>
          <w:rFonts w:hint="eastAsia" w:ascii="宋体" w:hAnsi="宋体" w:cs="宋体"/>
          <w:color w:val="000000"/>
          <w:lang w:val="zh-CN"/>
        </w:rPr>
        <w:t>格式自定</w:t>
      </w:r>
    </w:p>
    <w:p>
      <w:pPr>
        <w:pStyle w:val="20"/>
        <w:ind w:firstLine="214"/>
      </w:pPr>
    </w:p>
    <w:bookmarkEnd w:id="54"/>
    <w:p>
      <w:pPr>
        <w:rPr>
          <w:rFonts w:ascii="宋体" w:hAnsi="宋体"/>
        </w:rPr>
      </w:pPr>
    </w:p>
    <w:p>
      <w:pPr>
        <w:pStyle w:val="19"/>
        <w:spacing w:before="0" w:after="0" w:line="360" w:lineRule="auto"/>
        <w:rPr>
          <w:rFonts w:ascii="宋体" w:cs="宋体"/>
        </w:rPr>
      </w:pPr>
      <w:r>
        <w:rPr>
          <w:rFonts w:ascii="宋体" w:cs="宋体"/>
          <w:lang w:val="zh-CN"/>
        </w:rPr>
        <w:br w:type="page"/>
      </w:r>
      <w:bookmarkStart w:id="95" w:name="_Toc25165262"/>
      <w:bookmarkStart w:id="96" w:name="_Toc18752"/>
      <w:r>
        <w:rPr>
          <w:rFonts w:hint="eastAsia" w:ascii="宋体" w:hAnsi="宋体" w:cs="宋体"/>
          <w:szCs w:val="36"/>
          <w:lang w:val="zh-CN"/>
        </w:rPr>
        <w:t>第五部分</w:t>
      </w:r>
      <w:r>
        <w:rPr>
          <w:rFonts w:ascii="宋体" w:hAnsi="宋体" w:cs="宋体"/>
          <w:szCs w:val="36"/>
          <w:lang w:val="zh-CN"/>
        </w:rPr>
        <w:t xml:space="preserve">  </w:t>
      </w:r>
      <w:r>
        <w:rPr>
          <w:rFonts w:hint="eastAsia" w:ascii="宋体" w:hAnsi="宋体" w:cs="宋体"/>
          <w:szCs w:val="36"/>
          <w:lang w:val="zh-CN"/>
        </w:rPr>
        <w:t>采购项目要求及技术参数</w:t>
      </w:r>
      <w:bookmarkEnd w:id="95"/>
      <w:bookmarkEnd w:id="96"/>
    </w:p>
    <w:p>
      <w:pPr>
        <w:pStyle w:val="19"/>
        <w:spacing w:before="0" w:after="0" w:line="400" w:lineRule="exact"/>
        <w:rPr>
          <w:rFonts w:ascii="宋体" w:hAnsi="宋体" w:cs="宋体"/>
          <w:szCs w:val="36"/>
          <w:lang w:val="zh-CN"/>
        </w:rPr>
      </w:pPr>
      <w:r>
        <w:rPr>
          <w:rFonts w:hint="eastAsia" w:ascii="宋体" w:hAnsi="宋体" w:cs="宋体"/>
          <w:szCs w:val="36"/>
          <w:lang w:val="zh-CN"/>
        </w:rPr>
        <w:t>采购项目要求</w:t>
      </w:r>
    </w:p>
    <w:p>
      <w:pPr>
        <w:widowControl/>
        <w:ind w:firstLine="728" w:firstLineChars="200"/>
        <w:jc w:val="left"/>
      </w:pPr>
      <w:r>
        <w:rPr>
          <w:rFonts w:hint="eastAsia" w:ascii="宋体" w:hAnsi="宋体" w:cs="宋体"/>
          <w:b/>
          <w:bCs/>
          <w:kern w:val="0"/>
          <w:sz w:val="36"/>
          <w:szCs w:val="36"/>
        </w:rPr>
        <w:t xml:space="preserve">一、投标要求 </w:t>
      </w:r>
    </w:p>
    <w:p>
      <w:pPr>
        <w:widowControl/>
        <w:ind w:firstLine="568" w:firstLineChars="200"/>
        <w:jc w:val="left"/>
      </w:pPr>
      <w:r>
        <w:rPr>
          <w:rFonts w:hint="eastAsia" w:ascii="宋体" w:hAnsi="宋体" w:cs="宋体"/>
          <w:b/>
          <w:bCs/>
          <w:kern w:val="0"/>
          <w:sz w:val="28"/>
          <w:szCs w:val="28"/>
        </w:rPr>
        <w:t xml:space="preserve">（一）投标说明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1. 投标人可以按照招标文件规定的所有内容作为一个整体进行投标，不能拆分或少报。否则，投标无效。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2. 投标人必须如实填写“技术规格响应表”，在“投标产品技术参数、指标”栏中列出所投产品的具体技术参数、指标；以采购人需求为最低指标要求，投标人对超出或不满足 最低指标要求的指标需列出“＋、-”偏差。如果与投标文件中提供的产品检测报告等证明材料中的实质性响应情况不一致或直接复制招标文件“采购需求技术参数、指标”内容 的，按无效投标处理。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3. 项目中标后分包情况：不允许分包、转包。 </w:t>
      </w:r>
    </w:p>
    <w:p>
      <w:pPr>
        <w:widowControl/>
        <w:ind w:firstLine="568" w:firstLineChars="200"/>
        <w:jc w:val="left"/>
      </w:pPr>
      <w:r>
        <w:rPr>
          <w:rFonts w:hint="eastAsia" w:ascii="宋体" w:hAnsi="宋体" w:cs="宋体"/>
          <w:b/>
          <w:bCs/>
          <w:kern w:val="0"/>
          <w:sz w:val="28"/>
          <w:szCs w:val="28"/>
        </w:rPr>
        <w:t xml:space="preserve">（二）重要指标 </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 xml:space="preserve">1.招标文件中凡需与原有设备、系统并机、兼容、匹配等要求的，请主动和采购人联系，取得原有设备、系统相关资料。若有招标文件未提及或变更内容的，请及时与采购人联系。 </w:t>
      </w:r>
    </w:p>
    <w:p>
      <w:pPr>
        <w:autoSpaceDE w:val="0"/>
        <w:autoSpaceDN w:val="0"/>
        <w:adjustRightInd w:val="0"/>
        <w:spacing w:line="360" w:lineRule="auto"/>
        <w:ind w:firstLine="488" w:firstLineChars="200"/>
      </w:pPr>
      <w:r>
        <w:rPr>
          <w:rFonts w:hint="eastAsia" w:ascii="宋体" w:hAnsi="宋体" w:cs="宋体"/>
          <w:kern w:val="0"/>
        </w:rPr>
        <w:t xml:space="preserve">2.技术参数中除注明签订合同时提供的相关授权、服务承诺等资料以外，其余相关资料在投标时必须附在投标文件中。 </w:t>
      </w:r>
    </w:p>
    <w:p>
      <w:pPr>
        <w:widowControl/>
        <w:ind w:firstLine="568" w:firstLineChars="200"/>
        <w:jc w:val="left"/>
        <w:rPr>
          <w:rFonts w:ascii="宋体" w:hAnsi="宋体" w:cs="宋体"/>
          <w:b/>
          <w:bCs/>
          <w:kern w:val="0"/>
          <w:sz w:val="28"/>
          <w:szCs w:val="28"/>
        </w:rPr>
      </w:pPr>
      <w:r>
        <w:rPr>
          <w:rFonts w:hint="eastAsia" w:ascii="宋体" w:hAnsi="宋体" w:cs="宋体"/>
          <w:b/>
          <w:bCs/>
          <w:kern w:val="0"/>
          <w:sz w:val="28"/>
          <w:szCs w:val="28"/>
        </w:rPr>
        <w:t>（三）商务要求</w:t>
      </w:r>
    </w:p>
    <w:p>
      <w:pPr>
        <w:autoSpaceDE w:val="0"/>
        <w:autoSpaceDN w:val="0"/>
        <w:adjustRightInd w:val="0"/>
        <w:spacing w:line="600" w:lineRule="exact"/>
        <w:ind w:firstLine="488" w:firstLineChars="200"/>
        <w:rPr>
          <w:rFonts w:asciiTheme="minorEastAsia" w:hAnsiTheme="minorEastAsia" w:eastAsiaTheme="minorEastAsia" w:cstheme="minorEastAsia"/>
        </w:rPr>
      </w:pPr>
      <w:r>
        <w:rPr>
          <w:rFonts w:hint="eastAsia" w:asciiTheme="minorEastAsia" w:hAnsiTheme="minorEastAsia" w:eastAsiaTheme="minorEastAsia" w:cstheme="minorEastAsia"/>
          <w:lang w:val="zh-CN"/>
        </w:rPr>
        <w:t>1、</w:t>
      </w:r>
      <w:r>
        <w:rPr>
          <w:rFonts w:hint="eastAsia" w:asciiTheme="minorEastAsia" w:hAnsiTheme="minorEastAsia" w:eastAsiaTheme="minorEastAsia" w:cstheme="minorEastAsia"/>
        </w:rPr>
        <w:t>具有法人资格，并符合国家相关法律规定；</w:t>
      </w:r>
    </w:p>
    <w:p>
      <w:pPr>
        <w:autoSpaceDE w:val="0"/>
        <w:autoSpaceDN w:val="0"/>
        <w:adjustRightInd w:val="0"/>
        <w:spacing w:line="360" w:lineRule="auto"/>
        <w:ind w:firstLine="488" w:firstLineChars="200"/>
        <w:rPr>
          <w:rFonts w:ascii="宋体" w:hAnsi="宋体" w:cs="宋体"/>
          <w:kern w:val="0"/>
        </w:rPr>
      </w:pPr>
      <w:r>
        <w:rPr>
          <w:rFonts w:hint="eastAsia" w:asciiTheme="minorEastAsia" w:hAnsiTheme="minorEastAsia" w:eastAsiaTheme="minorEastAsia" w:cstheme="minorEastAsia"/>
          <w:lang w:val="zh-CN"/>
        </w:rPr>
        <w:t>2、</w:t>
      </w:r>
      <w:r>
        <w:rPr>
          <w:rFonts w:hint="eastAsia" w:asciiTheme="minorEastAsia" w:hAnsiTheme="minorEastAsia" w:eastAsiaTheme="minorEastAsia" w:cstheme="minorEastAsia"/>
        </w:rPr>
        <w:t>交货</w:t>
      </w:r>
      <w:r>
        <w:rPr>
          <w:rFonts w:hint="eastAsia" w:ascii="宋体" w:hAnsi="宋体" w:cs="宋体"/>
          <w:kern w:val="0"/>
        </w:rPr>
        <w:t>期限：合同签订</w:t>
      </w:r>
      <w:r>
        <w:rPr>
          <w:rFonts w:hint="eastAsia" w:ascii="宋体" w:hAnsi="宋体" w:cs="宋体"/>
          <w:kern w:val="0"/>
          <w:lang w:val="en-US" w:eastAsia="zh-CN"/>
        </w:rPr>
        <w:t>后30</w:t>
      </w:r>
      <w:r>
        <w:rPr>
          <w:rFonts w:hint="eastAsia" w:ascii="宋体" w:hAnsi="宋体" w:cs="宋体"/>
          <w:kern w:val="0"/>
        </w:rPr>
        <w:t>日</w:t>
      </w:r>
      <w:r>
        <w:rPr>
          <w:rFonts w:hint="eastAsia" w:ascii="宋体" w:hAnsi="宋体" w:cs="宋体"/>
          <w:kern w:val="0"/>
          <w:lang w:val="en-US" w:eastAsia="zh-CN"/>
        </w:rPr>
        <w:t>以</w:t>
      </w:r>
      <w:r>
        <w:rPr>
          <w:rFonts w:hint="eastAsia" w:ascii="宋体" w:hAnsi="宋体" w:cs="宋体"/>
          <w:kern w:val="0"/>
        </w:rPr>
        <w:t>前完成设备的安装调试；</w:t>
      </w:r>
    </w:p>
    <w:p>
      <w:pPr>
        <w:autoSpaceDE w:val="0"/>
        <w:autoSpaceDN w:val="0"/>
        <w:adjustRightInd w:val="0"/>
        <w:spacing w:line="600" w:lineRule="exact"/>
        <w:ind w:firstLine="488" w:firstLineChars="200"/>
        <w:rPr>
          <w:rFonts w:ascii="宋体" w:hAnsi="宋体" w:cs="宋体"/>
          <w:kern w:val="0"/>
        </w:rPr>
      </w:pPr>
      <w:r>
        <w:rPr>
          <w:rFonts w:hint="eastAsia" w:ascii="宋体" w:hAnsi="宋体" w:cs="宋体"/>
          <w:kern w:val="0"/>
        </w:rPr>
        <w:t>3、建设地点：</w:t>
      </w:r>
      <w:r>
        <w:rPr>
          <w:rFonts w:hint="eastAsia" w:ascii="宋体" w:hAnsi="宋体" w:cs="宋体"/>
          <w:kern w:val="0"/>
          <w:lang w:val="en-US" w:eastAsia="zh-CN"/>
        </w:rPr>
        <w:t>采购人指定的地点</w:t>
      </w:r>
      <w:r>
        <w:rPr>
          <w:rFonts w:hint="eastAsia" w:ascii="宋体" w:hAnsi="宋体" w:cs="宋体"/>
          <w:kern w:val="0"/>
        </w:rPr>
        <w:t>；</w:t>
      </w:r>
    </w:p>
    <w:p>
      <w:pPr>
        <w:autoSpaceDE w:val="0"/>
        <w:autoSpaceDN w:val="0"/>
        <w:adjustRightInd w:val="0"/>
        <w:spacing w:line="600" w:lineRule="exact"/>
        <w:ind w:firstLine="488" w:firstLineChars="200"/>
        <w:rPr>
          <w:rFonts w:ascii="宋体" w:hAnsi="宋体" w:cs="宋体"/>
          <w:kern w:val="0"/>
        </w:rPr>
      </w:pPr>
      <w:r>
        <w:rPr>
          <w:rFonts w:hint="eastAsia" w:ascii="宋体" w:hAnsi="宋体" w:cs="宋体"/>
          <w:kern w:val="0"/>
        </w:rPr>
        <w:t>4、付款方式：甲乙双方协商确定；</w:t>
      </w:r>
    </w:p>
    <w:p>
      <w:pPr>
        <w:autoSpaceDE w:val="0"/>
        <w:autoSpaceDN w:val="0"/>
        <w:adjustRightInd w:val="0"/>
        <w:spacing w:line="600" w:lineRule="exact"/>
        <w:ind w:firstLine="366" w:firstLineChars="150"/>
        <w:rPr>
          <w:rFonts w:asciiTheme="minorEastAsia" w:hAnsiTheme="minorEastAsia" w:eastAsiaTheme="minorEastAsia" w:cstheme="minorEastAsia"/>
        </w:rPr>
      </w:pPr>
      <w:r>
        <w:rPr>
          <w:rFonts w:hint="eastAsia" w:ascii="宋体" w:hAnsi="宋体" w:cs="宋体"/>
          <w:kern w:val="0"/>
        </w:rPr>
        <w:t>5、验收标准：根据国家标准及行业规定</w:t>
      </w:r>
      <w:r>
        <w:rPr>
          <w:rFonts w:hint="eastAsia" w:asciiTheme="minorEastAsia" w:hAnsiTheme="minorEastAsia" w:eastAsiaTheme="minorEastAsia" w:cstheme="minorEastAsia"/>
        </w:rPr>
        <w:t>进行验收</w:t>
      </w:r>
    </w:p>
    <w:p>
      <w:pPr>
        <w:autoSpaceDE w:val="0"/>
        <w:autoSpaceDN w:val="0"/>
        <w:adjustRightInd w:val="0"/>
        <w:spacing w:line="360" w:lineRule="auto"/>
        <w:ind w:firstLine="244" w:firstLineChars="100"/>
        <w:rPr>
          <w:rFonts w:ascii="宋体" w:hAnsi="宋体" w:cs="宋体"/>
          <w:kern w:val="0"/>
        </w:rPr>
      </w:pPr>
      <w:r>
        <w:rPr>
          <w:rFonts w:hint="eastAsia"/>
        </w:rPr>
        <w:t xml:space="preserve"> 6、设备质保期：</w:t>
      </w:r>
      <w:r>
        <w:rPr>
          <w:rFonts w:hint="eastAsia" w:ascii="宋体" w:hAnsi="宋体" w:cs="宋体"/>
          <w:kern w:val="0"/>
        </w:rPr>
        <w:t>1、乙方向甲方提供所有设备三年的免费质保，并提供该项目三年免费维护服务。乙方在接到甲方故障维护请求时应在4小时内派技术人员到现场处理故障，经检测发现设备为甲方人为损坏时，设备维修费由甲方承担，非甲方人为损坏设备的由乙方承担设备维护费用。</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2、如乙方不按合同约定对设备进行维护的，按合同规定扣除相应费用，维护期限不满五年的，视为不按合同进行设备维护。</w:t>
      </w:r>
    </w:p>
    <w:p>
      <w:pPr>
        <w:pStyle w:val="20"/>
        <w:ind w:firstLine="488" w:firstLineChars="200"/>
        <w:rPr>
          <w:rFonts w:ascii="宋体" w:hAnsi="宋体" w:cs="宋体"/>
          <w:kern w:val="0"/>
          <w:sz w:val="24"/>
          <w:szCs w:val="24"/>
        </w:rPr>
      </w:pPr>
      <w:r>
        <w:rPr>
          <w:rFonts w:hint="eastAsia" w:ascii="宋体" w:hAnsi="宋体" w:cs="宋体"/>
          <w:kern w:val="0"/>
          <w:sz w:val="24"/>
          <w:szCs w:val="24"/>
        </w:rPr>
        <w:t>3、设备维修期间，乙方免费向甲方提供相同型号的备用设备，以保障甲方工作正常开展，如乙方不能提供视为维护条款的违约，扣除相应费用。</w:t>
      </w:r>
    </w:p>
    <w:p>
      <w:pPr>
        <w:autoSpaceDE w:val="0"/>
        <w:autoSpaceDN w:val="0"/>
        <w:adjustRightInd w:val="0"/>
        <w:spacing w:line="360" w:lineRule="auto"/>
        <w:ind w:firstLine="488" w:firstLineChars="200"/>
        <w:rPr>
          <w:rFonts w:ascii="宋体" w:hAnsi="宋体" w:cs="宋体"/>
          <w:kern w:val="0"/>
        </w:rPr>
      </w:pPr>
      <w:r>
        <w:rPr>
          <w:rFonts w:hint="eastAsia" w:ascii="宋体" w:hAnsi="宋体" w:cs="宋体"/>
          <w:kern w:val="0"/>
        </w:rPr>
        <w:t>4、甲乙双方必须签定保密协议，确保甲方工作秘密，不得以任何方式向任何人透露、泄露甲方工作秘密。</w:t>
      </w:r>
    </w:p>
    <w:p>
      <w:pPr>
        <w:pStyle w:val="20"/>
        <w:ind w:firstLine="214"/>
      </w:pPr>
    </w:p>
    <w:p>
      <w:pPr>
        <w:widowControl/>
        <w:ind w:firstLine="568" w:firstLineChars="200"/>
        <w:jc w:val="left"/>
        <w:rPr>
          <w:rFonts w:ascii="宋体" w:hAnsi="宋体" w:cs="宋体"/>
          <w:b/>
          <w:bCs/>
          <w:kern w:val="0"/>
          <w:sz w:val="28"/>
          <w:szCs w:val="28"/>
        </w:rPr>
      </w:pPr>
      <w:r>
        <w:rPr>
          <w:rFonts w:hint="eastAsia" w:ascii="宋体" w:hAnsi="宋体" w:cs="宋体"/>
          <w:b/>
          <w:bCs/>
          <w:kern w:val="0"/>
          <w:sz w:val="28"/>
          <w:szCs w:val="28"/>
        </w:rPr>
        <w:t>（四）技术参数</w:t>
      </w:r>
    </w:p>
    <w:p>
      <w:pPr>
        <w:rPr>
          <w:rFonts w:ascii="仿宋_GB2312" w:eastAsia="仿宋_GB2312"/>
          <w:b/>
          <w:sz w:val="32"/>
          <w:szCs w:val="32"/>
        </w:rPr>
        <w:sectPr>
          <w:headerReference r:id="rId3" w:type="default"/>
          <w:footerReference r:id="rId4" w:type="default"/>
          <w:pgSz w:w="11907" w:h="16840"/>
          <w:pgMar w:top="1440" w:right="1803" w:bottom="1440" w:left="1803" w:header="851" w:footer="992" w:gutter="0"/>
          <w:cols w:space="0" w:num="1"/>
          <w:docGrid w:type="linesAndChars" w:linePitch="415" w:charSpace="849"/>
        </w:sectPr>
      </w:pPr>
    </w:p>
    <w:p>
      <w:pPr>
        <w:pStyle w:val="19"/>
        <w:rPr>
          <w:sz w:val="40"/>
          <w:szCs w:val="40"/>
        </w:rPr>
      </w:pPr>
      <w:r>
        <w:rPr>
          <w:rFonts w:hint="eastAsia"/>
          <w:sz w:val="30"/>
          <w:szCs w:val="30"/>
          <w:lang w:eastAsia="zh-CN"/>
        </w:rPr>
        <w:t>大通县朔山中学等5所高中学校班班通设备购置项目包四（第四次）</w:t>
      </w:r>
      <w:r>
        <w:rPr>
          <w:rFonts w:hint="eastAsia"/>
          <w:sz w:val="30"/>
          <w:szCs w:val="30"/>
        </w:rPr>
        <w:t>参数表</w:t>
      </w:r>
    </w:p>
    <w:p>
      <w:pPr>
        <w:ind w:firstLine="6930" w:firstLineChars="3300"/>
        <w:rPr>
          <w:rFonts w:hint="default" w:ascii="宋体" w:hAnsi="宋体" w:eastAsia="宋体"/>
          <w:b w:val="0"/>
          <w:bCs w:val="0"/>
          <w:sz w:val="21"/>
          <w:szCs w:val="21"/>
          <w:lang w:val="en-US" w:eastAsia="zh-CN"/>
        </w:rPr>
      </w:pPr>
      <w:r>
        <w:rPr>
          <w:rFonts w:hint="eastAsia" w:ascii="宋体" w:hAnsi="宋体"/>
          <w:b w:val="0"/>
          <w:bCs w:val="0"/>
          <w:sz w:val="21"/>
          <w:szCs w:val="21"/>
          <w:lang w:val="en-US" w:eastAsia="zh-CN"/>
        </w:rPr>
        <w:t>包四：15套</w:t>
      </w:r>
    </w:p>
    <w:p>
      <w:pPr>
        <w:spacing w:line="576" w:lineRule="exact"/>
        <w:ind w:firstLine="0" w:firstLineChars="0"/>
        <w:jc w:val="both"/>
        <w:rPr>
          <w:rFonts w:hint="eastAsia" w:ascii="方正小标宋简体" w:hAnsi="方正小标宋简体" w:eastAsia="方正小标宋简体" w:cs="方正小标宋简体"/>
          <w:sz w:val="32"/>
          <w:szCs w:val="32"/>
          <w:lang w:val="en-US" w:eastAsia="zh-CN"/>
        </w:rPr>
      </w:pPr>
    </w:p>
    <w:tbl>
      <w:tblPr>
        <w:tblStyle w:val="21"/>
        <w:tblpPr w:leftFromText="180" w:rightFromText="180" w:vertAnchor="page" w:horzAnchor="page" w:tblpXSpec="center" w:tblpY="3571"/>
        <w:tblOverlap w:val="never"/>
        <w:tblW w:w="1061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35"/>
        <w:gridCol w:w="784"/>
        <w:gridCol w:w="7771"/>
        <w:gridCol w:w="733"/>
        <w:gridCol w:w="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2" w:hRule="atLeast"/>
          <w:jc w:val="center"/>
        </w:trPr>
        <w:tc>
          <w:tcPr>
            <w:tcW w:w="635" w:type="dxa"/>
            <w:vAlign w:val="center"/>
          </w:tcPr>
          <w:p>
            <w:pPr>
              <w:spacing w:line="240" w:lineRule="auto"/>
              <w:ind w:firstLine="0" w:firstLineChars="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序号</w:t>
            </w:r>
          </w:p>
        </w:tc>
        <w:tc>
          <w:tcPr>
            <w:tcW w:w="784" w:type="dxa"/>
            <w:vAlign w:val="center"/>
          </w:tcPr>
          <w:p>
            <w:pPr>
              <w:spacing w:line="240" w:lineRule="auto"/>
              <w:ind w:firstLine="0" w:firstLineChars="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名称</w:t>
            </w:r>
          </w:p>
        </w:tc>
        <w:tc>
          <w:tcPr>
            <w:tcW w:w="7771" w:type="dxa"/>
            <w:vAlign w:val="center"/>
          </w:tcPr>
          <w:p>
            <w:pPr>
              <w:spacing w:line="240" w:lineRule="auto"/>
              <w:ind w:firstLine="0" w:firstLineChars="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技术参数</w:t>
            </w:r>
          </w:p>
        </w:tc>
        <w:tc>
          <w:tcPr>
            <w:tcW w:w="733" w:type="dxa"/>
            <w:vAlign w:val="center"/>
          </w:tcPr>
          <w:p>
            <w:pPr>
              <w:spacing w:line="240" w:lineRule="auto"/>
              <w:ind w:firstLine="0" w:firstLineChars="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单位</w:t>
            </w:r>
          </w:p>
        </w:tc>
        <w:tc>
          <w:tcPr>
            <w:tcW w:w="692" w:type="dxa"/>
            <w:vAlign w:val="center"/>
          </w:tcPr>
          <w:p>
            <w:pPr>
              <w:spacing w:line="240" w:lineRule="auto"/>
              <w:ind w:firstLine="0" w:firstLineChars="0"/>
              <w:jc w:val="center"/>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数量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83" w:hRule="atLeast"/>
          <w:jc w:val="center"/>
        </w:trPr>
        <w:tc>
          <w:tcPr>
            <w:tcW w:w="635" w:type="dxa"/>
            <w:vAlign w:val="center"/>
          </w:tcPr>
          <w:p>
            <w:pPr>
              <w:spacing w:line="240" w:lineRule="auto"/>
              <w:ind w:firstLine="240" w:firstLineChars="100"/>
              <w:rPr>
                <w:rFonts w:ascii="仿宋_GB2312" w:hAnsi="仿宋_GB2312" w:eastAsia="仿宋_GB2312" w:cs="仿宋_GB2312"/>
                <w:bCs/>
              </w:rPr>
            </w:pPr>
            <w:r>
              <w:rPr>
                <w:rFonts w:hint="eastAsia" w:ascii="仿宋_GB2312" w:hAnsi="仿宋_GB2312" w:eastAsia="仿宋_GB2312" w:cs="仿宋_GB2312"/>
                <w:bCs/>
              </w:rPr>
              <w:t>1</w:t>
            </w:r>
          </w:p>
        </w:tc>
        <w:tc>
          <w:tcPr>
            <w:tcW w:w="784" w:type="dxa"/>
            <w:vAlign w:val="center"/>
          </w:tcPr>
          <w:p>
            <w:pPr>
              <w:spacing w:line="240" w:lineRule="auto"/>
              <w:ind w:firstLine="0" w:firstLineChars="0"/>
              <w:rPr>
                <w:rFonts w:ascii="仿宋_GB2312" w:hAnsi="仿宋_GB2312" w:eastAsia="仿宋_GB2312" w:cs="仿宋_GB2312"/>
                <w:bCs/>
              </w:rPr>
            </w:pPr>
            <w:r>
              <w:rPr>
                <w:rFonts w:hint="eastAsia" w:ascii="仿宋_GB2312" w:hAnsi="仿宋_GB2312" w:eastAsia="仿宋_GB2312" w:cs="仿宋_GB2312"/>
                <w:bCs/>
              </w:rPr>
              <w:t>智慧黑板</w:t>
            </w:r>
          </w:p>
          <w:p>
            <w:pPr>
              <w:spacing w:line="240" w:lineRule="auto"/>
              <w:ind w:firstLine="480"/>
              <w:rPr>
                <w:rFonts w:ascii="仿宋_GB2312" w:hAnsi="仿宋_GB2312" w:eastAsia="仿宋_GB2312" w:cs="仿宋_GB2312"/>
                <w:bCs/>
              </w:rPr>
            </w:pPr>
          </w:p>
        </w:tc>
        <w:tc>
          <w:tcPr>
            <w:tcW w:w="7771" w:type="dxa"/>
          </w:tcPr>
          <w:p>
            <w:pPr>
              <w:spacing w:line="240" w:lineRule="auto"/>
              <w:ind w:firstLine="0" w:firstLineChars="0"/>
              <w:rPr>
                <w:rFonts w:ascii="仿宋_GB2312" w:hAnsi="仿宋_GB2312" w:eastAsia="仿宋_GB2312" w:cs="仿宋_GB2312"/>
                <w:b/>
                <w:bCs/>
              </w:rPr>
            </w:pPr>
            <w:r>
              <w:rPr>
                <w:rFonts w:hint="eastAsia" w:ascii="仿宋_GB2312" w:hAnsi="仿宋_GB2312" w:eastAsia="仿宋_GB2312" w:cs="仿宋_GB2312"/>
                <w:b/>
                <w:bCs/>
              </w:rPr>
              <w:t>一、整机硬件：</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（一）外观与屏幕：</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1．整机采用三拼接一体化设计，主、副屏处于同一平面，背板使用金属材质，有效屏蔽内部电路器件辐射；整机长度≥4200mm，高度≥1200mm，外部无可见内部功能模块的连接线。</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2．主屏书写面板采用全钢化耐磨玻璃材质，钢化玻璃表面硬度≥9H，表面采用纳米材料镀膜环保工艺，防眩光效果优异；支持普通粉笔书写，长期书写情况下面板磨损导致的雾度≤2%。</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3．整机主屏采用≥86英寸A规级别超高清LED液晶显示器，显示比例需满足16:9；分辨率不低于3840×2160，在sRGB模式下高色准△E≤1，灰度等级≥256级。</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4．整机背光系统需支持DC调光方式，在白颜色背景下最暗亮度≤100nit，在照度100k勒克司环境下仍能正常工作；支持智能画质调节模式，支持根据屏幕内容自动调节画质参数。</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5．整机采用硬件级低蓝光全通道支持纸质护眼模式，可实现画面纹理的实时调整，支持通过前置物理按键一键启用经典护眼模式；并达到视觉舒适度A级或以上标准。</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6．整机需支持Windows和Android双系统，嵌入式系统版本不低于Android 13，内存≥2GB，存储空间≥8GB。</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7．整机在嵌入式Android操作系统下，需支持对多媒体USB所读取到的文件进行自动归类，可分类查找文档、板书、图片、音视频，检索后可直接在界面中打开。</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8．整机关机状态下，支持通过长按电源键进入设置界面后，可点击屏幕选择故障检测、系统还原功能，系统还原可单独还原PC系统，单独还原整机系统。</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（二）触摸及书写功能：</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1．整机采用电容触控，支持在Windows系统下无需点击任意功能入口，当检测到触控笔笔尖接触屏幕时，自动进入书写模式，书写触控延迟≤25ms，触摸响应时间≤4ms。</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2．整机支持Windows系统及Android系统中各≥40点触控。</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3．整机支持提笔书写，在Windows系统下可实现无需点击任意功能入口，当检测到红外笔笔尖接触屏幕时，自动进入书写模式；支持手笔分离功能，通过提笔书写唤醒批注功能后，使用笔实现正常书写，使用手指实现操作应用，支持点击操作。</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（三）按键及接口：</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1．整机输入接口≥2路HDMI，前置≥2路USB接口、≥1路Type-C（支持通过不带转换转置的外部线缆，实现外接电脑HDMI信号的接入显示）。</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2．整机前置Type-C接口支持通过Type-C接口实现音视频输入，外接电脑设备经双头Type-C线连接至整机，即可把外接电脑设备画面投到整机上，同时在整机上操作画面，可实现触摸电脑的操作，无需再连接触控USB线。</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3．整机具备至少5个前置物理按键，可实现开关机、调出中控菜单、音量+、音量-、护眼、录屏操作，除电源按键外，均支持自定义设置为一键启用任一全局小工具（如批注、截屏、计时、降半屏、放大镜、倒数日、日历）或快捷开关（节能模式、纸质护眼模式、经典护眼模式、自动亮度模式）。</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（四）摄像及音频：</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1．整机上边框内置非独立摄像头，可拍摄≥1600万像素数的照片，视场角≥140°，水平视场角≥138°，支持输出16:9、4:3比例的图片和视频，分辨率达8192×2048或以上。</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2．整机摄像头支持拍照、随机抽选、人数统计等功能，可同时输出至少3路视频流，同时支持课堂远程巡课、课堂教学数据采集、本地画面预览（拍照或视频录制）。摄像头运行时有指示灯提示，支持根据环境调节合适的显示图像效果。</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3．整机内置非独立外扩展的8阵列麦克风，拾音角度0~180°，可用于对教室环境音频进行采集，拾音距离≥12m。</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4．整机内置2.2声道扬声器，额定总功率≥60W，100%音量下，满足1米处声压级≥90db，10米处声压级≥80dB。</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（五）无线及蓝牙：</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1．整机内置双WiFi 6无线网卡（不接受外接），在Android和Windows系统下，可实现Wi-Fi无线上网连接、AP无线热点发射。</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2．整机Wi-Fi及AP热点需支持频段2.4GHz/5GHz；Wi-Fi制式需支持IEEE 802.11 a/b/g/n/ac/ax；需支持版本Wi-Fi 6。</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3．整机在Windows通道下支持文件传输应用，支持通过扫码、WiFi直联、超声三种方式与手机进行握手连接，实现文件传输功能。</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4．整机支持蓝牙Bluetooth 5.4标准。</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5．整机Windows通道需支持文件传输应用，支持多人同时将手机文件传输到整机上，无需借助第三方网页、第三方应用，即可将手机文件传输到整机上。</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（六）教学桌面：</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1．整机设备开机启动后，自动进入教学桌面，教师登录账号后，可自动获取并在桌面显示最近使用的教学课件，点击课件可直接进入授课模式；并支持查看所有个人教学课件资源。</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2．整机设备教学桌面支持U盘、移动硬盘外接存储设备直接在桌面显示，无需打开文件浏览器即可查看文件列表；当接入其他输入源时，可在教学桌面点击信号源进行输入源切换。</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3．整机设备教学桌面支持教学常用的教学软件、文件管理软件；教学桌面首页支持自定义桌面应用，支持展示应用入口。并提供快速进入本机所有应用的入口，满足不同教师授课需要；教学桌面支持进行应用卸载。</w:t>
            </w:r>
          </w:p>
          <w:p>
            <w:pPr>
              <w:spacing w:line="240" w:lineRule="auto"/>
              <w:ind w:firstLine="480"/>
              <w:rPr>
                <w:rFonts w:ascii="仿宋_GB2312" w:hAnsi="仿宋_GB2312" w:eastAsia="仿宋_GB2312" w:cs="仿宋_GB2312"/>
                <w:bCs/>
              </w:rPr>
            </w:pPr>
          </w:p>
          <w:p>
            <w:pPr>
              <w:spacing w:line="240" w:lineRule="auto"/>
              <w:ind w:firstLine="0" w:firstLineChars="0"/>
              <w:rPr>
                <w:rFonts w:ascii="仿宋_GB2312" w:hAnsi="仿宋_GB2312" w:eastAsia="仿宋_GB2312" w:cs="仿宋_GB2312"/>
                <w:b/>
                <w:bCs/>
              </w:rPr>
            </w:pPr>
            <w:r>
              <w:rPr>
                <w:rFonts w:hint="eastAsia" w:ascii="仿宋_GB2312" w:hAnsi="仿宋_GB2312" w:eastAsia="仿宋_GB2312" w:cs="仿宋_GB2312"/>
                <w:b/>
                <w:bCs/>
              </w:rPr>
              <w:t>二</w:t>
            </w:r>
            <w:r>
              <w:rPr>
                <w:rFonts w:ascii="仿宋_GB2312" w:hAnsi="仿宋_GB2312" w:eastAsia="仿宋_GB2312" w:cs="仿宋_GB2312"/>
                <w:b/>
                <w:bCs/>
              </w:rPr>
              <w:t>、</w:t>
            </w:r>
            <w:r>
              <w:rPr>
                <w:rFonts w:hint="eastAsia" w:ascii="仿宋_GB2312" w:hAnsi="仿宋_GB2312" w:eastAsia="仿宋_GB2312" w:cs="仿宋_GB2312"/>
                <w:b/>
                <w:bCs/>
              </w:rPr>
              <w:t>OPS电脑模块</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采用按压式卡扣方式设计，抽拉（插拔）方式插入整机，可实现无单独接线的插拔</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模块和整机的连接采用万兆级接口，传输速率≥10Gbps。</w:t>
            </w:r>
          </w:p>
          <w:p>
            <w:pPr>
              <w:spacing w:line="240" w:lineRule="auto"/>
              <w:ind w:firstLine="480"/>
              <w:rPr>
                <w:rFonts w:ascii="仿宋_GB2312" w:hAnsi="仿宋_GB2312" w:eastAsia="仿宋_GB2312" w:cs="仿宋_GB2312"/>
                <w:bCs/>
              </w:rPr>
            </w:pPr>
            <w:r>
              <w:rPr>
                <w:rFonts w:hint="eastAsia" w:ascii="宋体" w:hAnsi="宋体" w:eastAsia="宋体" w:cs="宋体"/>
                <w:color w:val="000000"/>
                <w:kern w:val="0"/>
                <w:szCs w:val="21"/>
              </w:rPr>
              <w:t>搭载Intel 1</w:t>
            </w:r>
            <w:r>
              <w:rPr>
                <w:rFonts w:hint="eastAsia" w:ascii="宋体" w:hAnsi="宋体" w:cs="宋体"/>
                <w:color w:val="000000"/>
                <w:kern w:val="0"/>
                <w:szCs w:val="21"/>
                <w:lang w:val="en-US" w:eastAsia="zh-CN"/>
              </w:rPr>
              <w:t>2</w:t>
            </w:r>
            <w:r>
              <w:rPr>
                <w:rFonts w:hint="eastAsia" w:ascii="宋体" w:hAnsi="宋体" w:eastAsia="宋体" w:cs="宋体"/>
                <w:color w:val="000000"/>
                <w:kern w:val="0"/>
                <w:szCs w:val="21"/>
              </w:rPr>
              <w:t>代或以上i5</w:t>
            </w:r>
            <w:r>
              <w:rPr>
                <w:rFonts w:hint="eastAsia" w:ascii="宋体" w:hAnsi="宋体" w:cs="宋体"/>
                <w:color w:val="000000"/>
                <w:kern w:val="0"/>
                <w:szCs w:val="21"/>
                <w:lang w:val="en-US" w:eastAsia="zh-CN"/>
              </w:rPr>
              <w:t xml:space="preserve"> </w:t>
            </w:r>
            <w:r>
              <w:rPr>
                <w:rFonts w:hint="eastAsia" w:ascii="宋体" w:hAnsi="宋体" w:eastAsia="宋体" w:cs="宋体"/>
                <w:color w:val="000000"/>
                <w:kern w:val="0"/>
                <w:szCs w:val="21"/>
              </w:rPr>
              <w:t xml:space="preserve">CPU </w:t>
            </w:r>
            <w:r>
              <w:rPr>
                <w:rFonts w:hint="eastAsia" w:ascii="宋体" w:hAnsi="宋体" w:cs="宋体"/>
                <w:color w:val="000000"/>
                <w:kern w:val="0"/>
                <w:szCs w:val="21"/>
                <w:lang w:eastAsia="zh-CN"/>
              </w:rPr>
              <w:t>，</w:t>
            </w:r>
            <w:r>
              <w:rPr>
                <w:rFonts w:hint="eastAsia" w:ascii="仿宋_GB2312" w:hAnsi="仿宋_GB2312" w:eastAsia="仿宋_GB2312" w:cs="仿宋_GB2312"/>
                <w:bCs/>
              </w:rPr>
              <w:t>8核12线程或以上，主频≥2.0GHz，内存≥16GB，固态硬盘≥256GB。</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具备独立非外扩展接口：≥3个USB 3.0，≥2个USB 2.0，≥1个HDMI，≥1个1000M RJ45。</w:t>
            </w:r>
          </w:p>
          <w:p>
            <w:pPr>
              <w:numPr>
                <w:ilvl w:val="0"/>
                <w:numId w:val="12"/>
              </w:numPr>
              <w:spacing w:line="240" w:lineRule="auto"/>
              <w:ind w:firstLine="0" w:firstLineChars="0"/>
              <w:rPr>
                <w:rStyle w:val="29"/>
              </w:rPr>
            </w:pPr>
            <w:r>
              <w:rPr>
                <w:rFonts w:hint="eastAsia" w:ascii="仿宋_GB2312" w:hAnsi="仿宋_GB2312" w:eastAsia="仿宋_GB2312" w:cs="仿宋_GB2312"/>
                <w:b/>
                <w:bCs/>
              </w:rPr>
              <w:t>备授课教学软件</w:t>
            </w:r>
          </w:p>
          <w:p>
            <w:pPr>
              <w:numPr>
                <w:ilvl w:val="0"/>
                <w:numId w:val="13"/>
              </w:numPr>
              <w:spacing w:line="300" w:lineRule="exact"/>
              <w:ind w:left="80" w:firstLineChars="0"/>
              <w:rPr>
                <w:rFonts w:ascii="仿宋_GB2312" w:hAnsi="仿宋_GB2312" w:eastAsia="仿宋_GB2312" w:cs="仿宋_GB2312"/>
              </w:rPr>
            </w:pPr>
            <w:r>
              <w:rPr>
                <w:rFonts w:hint="eastAsia" w:ascii="仿宋_GB2312" w:hAnsi="仿宋_GB2312" w:eastAsia="仿宋_GB2312" w:cs="仿宋_GB2312"/>
              </w:rPr>
              <w:t>备授课一体化教学软件，具有备课模式及授课模式；</w:t>
            </w:r>
          </w:p>
          <w:p>
            <w:pPr>
              <w:numPr>
                <w:ilvl w:val="0"/>
                <w:numId w:val="13"/>
              </w:numPr>
              <w:spacing w:line="300" w:lineRule="exact"/>
              <w:ind w:left="80" w:firstLineChars="0"/>
              <w:rPr>
                <w:rFonts w:ascii="仿宋_GB2312" w:hAnsi="仿宋_GB2312" w:eastAsia="仿宋_GB2312" w:cs="仿宋_GB2312"/>
              </w:rPr>
            </w:pPr>
            <w:r>
              <w:rPr>
                <w:rFonts w:hint="eastAsia" w:ascii="仿宋_GB2312" w:hAnsi="仿宋_GB2312" w:eastAsia="仿宋_GB2312" w:cs="仿宋_GB2312"/>
              </w:rPr>
              <w:t>基础工具：</w:t>
            </w:r>
          </w:p>
          <w:p>
            <w:pPr>
              <w:numPr>
                <w:ilvl w:val="0"/>
                <w:numId w:val="14"/>
              </w:numPr>
              <w:spacing w:line="240" w:lineRule="auto"/>
              <w:ind w:left="0" w:firstLine="482" w:firstLineChars="0"/>
              <w:rPr>
                <w:rFonts w:ascii="仿宋_GB2312" w:hAnsi="仿宋_GB2312" w:eastAsia="仿宋_GB2312" w:cs="仿宋_GB2312"/>
              </w:rPr>
            </w:pPr>
            <w:r>
              <w:rPr>
                <w:rFonts w:hint="eastAsia" w:ascii="仿宋_GB2312" w:hAnsi="仿宋_GB2312" w:eastAsia="仿宋_GB2312" w:cs="仿宋_GB2312"/>
              </w:rPr>
              <w:t>文本工具---可插入文本框输入文本并支持文本样式设置、支持段落样式设置。文本、段落的样式支持格式刷快速复制。预置多种艺术字效果。</w:t>
            </w:r>
          </w:p>
          <w:p>
            <w:pPr>
              <w:numPr>
                <w:ilvl w:val="0"/>
                <w:numId w:val="14"/>
              </w:numPr>
              <w:spacing w:line="240" w:lineRule="auto"/>
              <w:ind w:left="0" w:firstLine="482" w:firstLineChars="0"/>
              <w:rPr>
                <w:rFonts w:ascii="仿宋_GB2312" w:hAnsi="仿宋_GB2312" w:eastAsia="仿宋_GB2312" w:cs="仿宋_GB2312"/>
              </w:rPr>
            </w:pPr>
            <w:r>
              <w:rPr>
                <w:rFonts w:hint="eastAsia" w:ascii="仿宋_GB2312" w:hAnsi="仿宋_GB2312" w:eastAsia="仿宋_GB2312" w:cs="仿宋_GB2312"/>
              </w:rPr>
              <w:t>图形工具---提供基本几何图形以及对话框、五角星、大括号、旗子等特殊图形，特殊图形插入后支持顶点位置编辑；图形总数量不少于40种。具备图形自由创作工具，教师可自由绘制复杂的任意多边图形及曲边图形；教师自主创作的图形可存储至个人云空间。图形具备旋转、镜像克隆、多图形等距对齐等功能。支持对图形样式设置；支持图形旋转中心调整。</w:t>
            </w:r>
          </w:p>
          <w:p>
            <w:pPr>
              <w:numPr>
                <w:ilvl w:val="0"/>
                <w:numId w:val="14"/>
              </w:numPr>
              <w:spacing w:line="240" w:lineRule="auto"/>
              <w:ind w:left="0" w:firstLine="482" w:firstLineChars="0"/>
              <w:rPr>
                <w:rFonts w:ascii="仿宋_GB2312" w:hAnsi="仿宋_GB2312" w:eastAsia="仿宋_GB2312" w:cs="仿宋_GB2312"/>
              </w:rPr>
            </w:pPr>
            <w:r>
              <w:rPr>
                <w:rFonts w:hint="eastAsia" w:ascii="仿宋_GB2312" w:hAnsi="仿宋_GB2312" w:eastAsia="仿宋_GB2312" w:cs="仿宋_GB2312"/>
              </w:rPr>
              <w:t>内置课堂教学多种课件主题模板供教师选用，且可自定义课件背景。</w:t>
            </w:r>
          </w:p>
          <w:p>
            <w:pPr>
              <w:numPr>
                <w:ilvl w:val="0"/>
                <w:numId w:val="14"/>
              </w:numPr>
              <w:spacing w:line="240" w:lineRule="auto"/>
              <w:ind w:left="0" w:firstLine="482" w:firstLineChars="0"/>
              <w:rPr>
                <w:rFonts w:ascii="仿宋_GB2312" w:hAnsi="仿宋_GB2312" w:eastAsia="仿宋_GB2312" w:cs="仿宋_GB2312"/>
              </w:rPr>
            </w:pPr>
            <w:r>
              <w:rPr>
                <w:rFonts w:hint="eastAsia" w:ascii="仿宋_GB2312" w:hAnsi="仿宋_GB2312" w:eastAsia="仿宋_GB2312" w:cs="仿宋_GB2312"/>
              </w:rPr>
              <w:t>内嵌学科思维导图功能，提供思维导图、鱼骨图及组织结构图等知识结构化工具，提供多种预设模板，可自由增删或拖拽编辑知识节点，并支持在节点上插入图片、音频、视频、网页链接、课件页面等教学知识内容，便于建构知识结构；学科思维导图知识点可逐级、逐个展开，导图工具具备归纳总结功能，可将相邻知识节点一键快速归纳，并添加文本、图片、音频、视频等辅助讲解，进行知识点关联发散。思维导图支持自定义连接线、节点样式。</w:t>
            </w:r>
          </w:p>
          <w:p>
            <w:pPr>
              <w:numPr>
                <w:ilvl w:val="0"/>
                <w:numId w:val="14"/>
              </w:numPr>
              <w:spacing w:line="240" w:lineRule="auto"/>
              <w:ind w:left="0" w:firstLine="482" w:firstLineChars="0"/>
              <w:rPr>
                <w:rFonts w:ascii="仿宋_GB2312" w:hAnsi="仿宋_GB2312" w:eastAsia="仿宋_GB2312" w:cs="仿宋_GB2312"/>
              </w:rPr>
            </w:pPr>
            <w:r>
              <w:rPr>
                <w:rFonts w:hint="eastAsia" w:ascii="仿宋_GB2312" w:hAnsi="仿宋_GB2312" w:eastAsia="仿宋_GB2312" w:cs="仿宋_GB2312"/>
              </w:rPr>
              <w:t>可插入文本框输入文本并支持文本样式设置、支持段落样式设置。文本、段落的样式支持格式刷快速复制，提升备课效率。预置不少于15种艺术字效果。</w:t>
            </w:r>
          </w:p>
          <w:p>
            <w:pPr>
              <w:numPr>
                <w:ilvl w:val="0"/>
                <w:numId w:val="13"/>
              </w:numPr>
              <w:spacing w:line="300" w:lineRule="exact"/>
              <w:ind w:left="80" w:firstLineChars="0"/>
              <w:rPr>
                <w:rFonts w:ascii="仿宋_GB2312" w:hAnsi="仿宋_GB2312" w:eastAsia="仿宋_GB2312" w:cs="仿宋_GB2312"/>
              </w:rPr>
            </w:pPr>
            <w:r>
              <w:rPr>
                <w:rFonts w:hint="eastAsia" w:ascii="仿宋_GB2312" w:hAnsi="仿宋_GB2312" w:eastAsia="仿宋_GB2312" w:cs="仿宋_GB2312"/>
              </w:rPr>
              <w:t>为全体教师配备个人账号，形成一体的信息化教学账号体系；根据教师账号信息将教师云空间匹配至对应学校、学科校本资源库。支持通过数字账号、微信二维码登录教师个人账号。</w:t>
            </w:r>
          </w:p>
          <w:p>
            <w:pPr>
              <w:numPr>
                <w:ilvl w:val="0"/>
                <w:numId w:val="13"/>
              </w:numPr>
              <w:spacing w:line="300" w:lineRule="exact"/>
              <w:ind w:left="80" w:firstLineChars="0"/>
              <w:rPr>
                <w:rFonts w:ascii="仿宋_GB2312" w:hAnsi="仿宋_GB2312" w:eastAsia="仿宋_GB2312" w:cs="仿宋_GB2312"/>
              </w:rPr>
            </w:pPr>
            <w:r>
              <w:rPr>
                <w:rFonts w:hint="eastAsia" w:ascii="仿宋_GB2312" w:hAnsi="仿宋_GB2312" w:eastAsia="仿宋_GB2312" w:cs="仿宋_GB2312"/>
              </w:rPr>
              <w:t>为全校教师提供可扩展，易于学校管理，安全可靠的云存储空间，每名教师不小于200G的个人云空间。</w:t>
            </w:r>
          </w:p>
          <w:p>
            <w:pPr>
              <w:numPr>
                <w:ilvl w:val="0"/>
                <w:numId w:val="13"/>
              </w:numPr>
              <w:spacing w:line="300" w:lineRule="exact"/>
              <w:ind w:left="80" w:firstLineChars="0"/>
              <w:rPr>
                <w:rFonts w:ascii="仿宋_GB2312" w:hAnsi="仿宋_GB2312" w:eastAsia="仿宋_GB2312" w:cs="仿宋_GB2312"/>
              </w:rPr>
            </w:pPr>
            <w:r>
              <w:rPr>
                <w:rFonts w:hint="eastAsia" w:ascii="仿宋_GB2312" w:hAnsi="仿宋_GB2312" w:eastAsia="仿宋_GB2312" w:cs="仿宋_GB2312"/>
              </w:rPr>
              <w:t>教师可在个人云空间中上传存储互动课件、云教案和其他教学资源。</w:t>
            </w:r>
          </w:p>
          <w:p>
            <w:pPr>
              <w:numPr>
                <w:ilvl w:val="0"/>
                <w:numId w:val="13"/>
              </w:numPr>
              <w:spacing w:line="300" w:lineRule="exact"/>
              <w:ind w:left="80" w:firstLineChars="0"/>
              <w:rPr>
                <w:rFonts w:ascii="仿宋_GB2312" w:hAnsi="仿宋_GB2312" w:eastAsia="仿宋_GB2312" w:cs="仿宋_GB2312"/>
              </w:rPr>
            </w:pPr>
            <w:r>
              <w:rPr>
                <w:rFonts w:hint="eastAsia" w:ascii="仿宋_GB2312" w:hAnsi="仿宋_GB2312" w:eastAsia="仿宋_GB2312" w:cs="仿宋_GB2312"/>
              </w:rPr>
              <w:t>软件支持PPT原生解析，教师可将pptx课件转化为互动教学课件，支持单份导入和批量文件夹导入，保留pptx原文件中的文字、图片、表格等对象及动画的可编辑性，并可为课件增加互动教学元素。</w:t>
            </w:r>
          </w:p>
          <w:p>
            <w:pPr>
              <w:numPr>
                <w:ilvl w:val="0"/>
                <w:numId w:val="13"/>
              </w:numPr>
              <w:spacing w:line="300" w:lineRule="exact"/>
              <w:ind w:left="80" w:firstLineChars="0"/>
              <w:rPr>
                <w:rFonts w:ascii="仿宋_GB2312" w:hAnsi="仿宋_GB2312" w:eastAsia="仿宋_GB2312" w:cs="仿宋_GB2312"/>
              </w:rPr>
            </w:pPr>
            <w:r>
              <w:rPr>
                <w:rFonts w:hint="eastAsia" w:ascii="仿宋_GB2312" w:hAnsi="仿宋_GB2312" w:eastAsia="仿宋_GB2312" w:cs="仿宋_GB2312"/>
              </w:rPr>
              <w:t>互动课件支持定向分享，分享者可将互动课件、课件组推送至指定接收方账号的云空间，接收方可在云空间接收并打开分享课件。</w:t>
            </w:r>
          </w:p>
          <w:p>
            <w:pPr>
              <w:numPr>
                <w:ilvl w:val="0"/>
                <w:numId w:val="13"/>
              </w:numPr>
              <w:spacing w:line="300" w:lineRule="exact"/>
              <w:ind w:left="80" w:firstLineChars="0"/>
              <w:rPr>
                <w:rFonts w:ascii="仿宋_GB2312" w:hAnsi="仿宋_GB2312" w:eastAsia="仿宋_GB2312" w:cs="仿宋_GB2312"/>
              </w:rPr>
            </w:pPr>
            <w:r>
              <w:rPr>
                <w:rFonts w:hint="eastAsia" w:ascii="仿宋_GB2312" w:hAnsi="仿宋_GB2312" w:eastAsia="仿宋_GB2312" w:cs="仿宋_GB2312"/>
              </w:rPr>
              <w:t>提供互动式教学课件资源，包含学科教育各学段本地区现</w:t>
            </w:r>
            <w:r>
              <w:rPr>
                <w:rFonts w:ascii="仿宋_GB2312" w:hAnsi="仿宋_GB2312" w:eastAsia="仿宋_GB2312" w:cs="仿宋_GB2312"/>
              </w:rPr>
              <w:t>行</w:t>
            </w:r>
            <w:r>
              <w:rPr>
                <w:rFonts w:hint="eastAsia" w:ascii="仿宋_GB2312" w:hAnsi="仿宋_GB2312" w:eastAsia="仿宋_GB2312" w:cs="仿宋_GB2312"/>
              </w:rPr>
              <w:t>教材版本；包含学科教育各学段教材版本全部教学章节、专题教育多个主题教育不少于15万份的交互动课件。课件资源按照下载量、相关性每天动态更新课件列表，提供按章节、主题筛选和关键词搜索，支持模糊搜索。并提供默认排序、最多获取和最新上架等排序方式。课件支持直接预览并下载，预览时支持拖动课堂活动、形状、几何、文本元素；下载时课件可同步至教师个人云空间。</w:t>
            </w:r>
          </w:p>
          <w:p>
            <w:pPr>
              <w:numPr>
                <w:ilvl w:val="0"/>
                <w:numId w:val="13"/>
              </w:numPr>
              <w:spacing w:line="300" w:lineRule="exact"/>
              <w:ind w:left="80" w:firstLineChars="0"/>
              <w:rPr>
                <w:rFonts w:ascii="仿宋_GB2312" w:hAnsi="仿宋_GB2312" w:eastAsia="仿宋_GB2312" w:cs="仿宋_GB2312"/>
              </w:rPr>
            </w:pPr>
            <w:r>
              <w:rPr>
                <w:rFonts w:hint="eastAsia" w:ascii="仿宋_GB2312" w:hAnsi="仿宋_GB2312" w:eastAsia="仿宋_GB2312" w:cs="仿宋_GB2312"/>
              </w:rPr>
              <w:t>学科工具：</w:t>
            </w:r>
          </w:p>
          <w:p>
            <w:pPr>
              <w:numPr>
                <w:ilvl w:val="0"/>
                <w:numId w:val="15"/>
              </w:numPr>
              <w:spacing w:line="240" w:lineRule="auto"/>
              <w:ind w:left="0" w:firstLine="482" w:firstLineChars="0"/>
              <w:rPr>
                <w:rFonts w:ascii="仿宋_GB2312" w:hAnsi="仿宋_GB2312" w:eastAsia="仿宋_GB2312" w:cs="仿宋_GB2312"/>
              </w:rPr>
            </w:pPr>
            <w:r>
              <w:rPr>
                <w:rFonts w:hint="eastAsia" w:ascii="仿宋_GB2312" w:hAnsi="仿宋_GB2312" w:eastAsia="仿宋_GB2312" w:cs="仿宋_GB2312"/>
              </w:rPr>
              <w:t>语文学科工具：提供丰富的古诗词、古文教学资源，同时支持教师自由添加古诗词教学资源，并自动保存至云端；具备汉字卡不少于10000个，可实现在田字格上手写输入汉字并自动识别为印刷体，可展示该汉字的部首、读音、笔画顺序、笔画数量等。</w:t>
            </w:r>
          </w:p>
          <w:p>
            <w:pPr>
              <w:numPr>
                <w:ilvl w:val="0"/>
                <w:numId w:val="15"/>
              </w:numPr>
              <w:spacing w:line="240" w:lineRule="auto"/>
              <w:ind w:left="0" w:firstLine="482" w:firstLineChars="0"/>
              <w:rPr>
                <w:rFonts w:ascii="仿宋_GB2312" w:hAnsi="仿宋_GB2312" w:eastAsia="仿宋_GB2312" w:cs="仿宋_GB2312"/>
              </w:rPr>
            </w:pPr>
            <w:r>
              <w:rPr>
                <w:rFonts w:hint="eastAsia" w:ascii="仿宋_GB2312" w:hAnsi="仿宋_GB2312" w:eastAsia="仿宋_GB2312" w:cs="仿宋_GB2312"/>
              </w:rPr>
              <w:t>数学学科工具：支持数学公式快速编辑输入，可输入方程组等不少于70个数学符号及模板；可一键插入预置不少于40个常用的数学公式；支持平面几何、立体几何图形的快速输入。</w:t>
            </w:r>
          </w:p>
          <w:p>
            <w:pPr>
              <w:numPr>
                <w:ilvl w:val="0"/>
                <w:numId w:val="15"/>
              </w:numPr>
              <w:spacing w:line="240" w:lineRule="auto"/>
              <w:ind w:left="0" w:firstLine="482" w:firstLineChars="0"/>
              <w:rPr>
                <w:rFonts w:ascii="仿宋_GB2312" w:hAnsi="仿宋_GB2312" w:eastAsia="仿宋_GB2312" w:cs="仿宋_GB2312"/>
              </w:rPr>
            </w:pPr>
            <w:r>
              <w:rPr>
                <w:rFonts w:hint="eastAsia" w:ascii="仿宋_GB2312" w:hAnsi="仿宋_GB2312" w:eastAsia="仿宋_GB2312" w:cs="仿宋_GB2312"/>
              </w:rPr>
              <w:t>英语工具：内置的AI语义分析模块，可对输入的英文文本进行错误检查（包括拼写、句型、语法），并支持一键纠错。</w:t>
            </w:r>
          </w:p>
          <w:p>
            <w:pPr>
              <w:numPr>
                <w:ilvl w:val="0"/>
                <w:numId w:val="15"/>
              </w:numPr>
              <w:spacing w:line="240" w:lineRule="auto"/>
              <w:ind w:left="0" w:firstLine="482" w:firstLineChars="0"/>
              <w:rPr>
                <w:rFonts w:ascii="仿宋_GB2312" w:hAnsi="仿宋_GB2312" w:eastAsia="仿宋_GB2312" w:cs="仿宋_GB2312"/>
              </w:rPr>
            </w:pPr>
            <w:r>
              <w:rPr>
                <w:rFonts w:hint="eastAsia" w:ascii="仿宋_GB2312" w:hAnsi="仿宋_GB2312" w:eastAsia="仿宋_GB2312" w:cs="仿宋_GB2312"/>
              </w:rPr>
              <w:t>地理学科工具：提供3D立体星球模型，支持360°全方位旋转及放缩展示；提供立体地球教学工具，展现地球表面的板块、降水、气温及气候分布、海平面等压线等内容。</w:t>
            </w:r>
          </w:p>
          <w:p>
            <w:pPr>
              <w:numPr>
                <w:ilvl w:val="0"/>
                <w:numId w:val="15"/>
              </w:numPr>
              <w:spacing w:line="240" w:lineRule="auto"/>
              <w:ind w:left="0" w:firstLine="482" w:firstLineChars="0"/>
              <w:rPr>
                <w:rFonts w:ascii="仿宋_GB2312" w:hAnsi="仿宋_GB2312" w:eastAsia="仿宋_GB2312" w:cs="仿宋_GB2312"/>
              </w:rPr>
            </w:pPr>
            <w:r>
              <w:rPr>
                <w:rFonts w:hint="eastAsia" w:ascii="仿宋_GB2312" w:hAnsi="仿宋_GB2312" w:eastAsia="仿宋_GB2312" w:cs="仿宋_GB2312"/>
              </w:rPr>
              <w:t>化学学科工具：提供化学方程式快速编辑工具，输入化学元素时自动显示出和该元素相关的多个常用化学反应方程式，可直接选择使用，且支持插入后的化学方程式重新编辑。</w:t>
            </w:r>
          </w:p>
          <w:p>
            <w:pPr>
              <w:numPr>
                <w:ilvl w:val="0"/>
                <w:numId w:val="13"/>
              </w:numPr>
              <w:spacing w:line="300" w:lineRule="exact"/>
              <w:ind w:left="80" w:firstLineChars="0"/>
              <w:rPr>
                <w:rFonts w:ascii="仿宋_GB2312" w:hAnsi="仿宋_GB2312" w:eastAsia="仿宋_GB2312" w:cs="仿宋_GB2312"/>
              </w:rPr>
            </w:pPr>
            <w:r>
              <w:rPr>
                <w:rFonts w:hint="eastAsia" w:ascii="仿宋_GB2312" w:hAnsi="仿宋_GB2312" w:eastAsia="仿宋_GB2312" w:cs="仿宋_GB2312"/>
              </w:rPr>
              <w:t>备授课软件需支持云教案以下功能：</w:t>
            </w:r>
          </w:p>
          <w:p>
            <w:pPr>
              <w:numPr>
                <w:ilvl w:val="0"/>
                <w:numId w:val="16"/>
              </w:numPr>
              <w:spacing w:line="240" w:lineRule="auto"/>
              <w:ind w:left="0" w:firstLine="425" w:firstLineChars="0"/>
              <w:rPr>
                <w:rFonts w:ascii="仿宋_GB2312" w:hAnsi="仿宋_GB2312" w:eastAsia="仿宋_GB2312" w:cs="仿宋_GB2312"/>
              </w:rPr>
            </w:pPr>
            <w:r>
              <w:rPr>
                <w:rFonts w:hint="eastAsia" w:ascii="仿宋_GB2312" w:hAnsi="仿宋_GB2312" w:eastAsia="仿宋_GB2312" w:cs="仿宋_GB2312"/>
              </w:rPr>
              <w:t>云教案内容无需人为保存即可同步至云空间，支持以链接方式进行定向式分享和开放式分享。接收者可直接在桌面浏览器、微信浏览器内打开预览，可将云教案转存至个人云空间。云教案支持导出为PDF格式。</w:t>
            </w:r>
          </w:p>
          <w:p>
            <w:pPr>
              <w:numPr>
                <w:ilvl w:val="0"/>
                <w:numId w:val="16"/>
              </w:numPr>
              <w:spacing w:line="240" w:lineRule="auto"/>
              <w:ind w:left="0" w:firstLine="425" w:firstLineChars="0"/>
              <w:rPr>
                <w:rFonts w:ascii="仿宋_GB2312" w:hAnsi="仿宋_GB2312" w:eastAsia="仿宋_GB2312" w:cs="仿宋_GB2312"/>
              </w:rPr>
            </w:pPr>
            <w:r>
              <w:rPr>
                <w:rFonts w:hint="eastAsia" w:ascii="仿宋_GB2312" w:hAnsi="仿宋_GB2312" w:eastAsia="仿宋_GB2312" w:cs="仿宋_GB2312"/>
              </w:rPr>
              <w:t>提供将Word转换为云教案的能力，支持解析文本、表格等通用元素</w:t>
            </w:r>
          </w:p>
          <w:p>
            <w:pPr>
              <w:numPr>
                <w:ilvl w:val="0"/>
                <w:numId w:val="16"/>
              </w:numPr>
              <w:spacing w:line="240" w:lineRule="auto"/>
              <w:ind w:left="0" w:firstLine="425" w:firstLineChars="0"/>
              <w:rPr>
                <w:rFonts w:ascii="仿宋_GB2312" w:hAnsi="仿宋_GB2312" w:eastAsia="仿宋_GB2312" w:cs="仿宋_GB2312"/>
              </w:rPr>
            </w:pPr>
            <w:r>
              <w:rPr>
                <w:rFonts w:hint="eastAsia" w:ascii="仿宋_GB2312" w:hAnsi="仿宋_GB2312" w:eastAsia="仿宋_GB2312" w:cs="仿宋_GB2312"/>
              </w:rPr>
              <w:t>云教案支持插入表格、图片、音视频、文档附件等多种常用格式</w:t>
            </w:r>
          </w:p>
          <w:p>
            <w:pPr>
              <w:numPr>
                <w:ilvl w:val="0"/>
                <w:numId w:val="16"/>
              </w:numPr>
              <w:spacing w:line="240" w:lineRule="auto"/>
              <w:ind w:left="0" w:firstLine="425" w:firstLineChars="0"/>
              <w:rPr>
                <w:rFonts w:ascii="仿宋_GB2312" w:hAnsi="仿宋_GB2312" w:eastAsia="仿宋_GB2312" w:cs="仿宋_GB2312"/>
              </w:rPr>
            </w:pPr>
            <w:r>
              <w:rPr>
                <w:rFonts w:hint="eastAsia" w:ascii="仿宋_GB2312" w:hAnsi="仿宋_GB2312" w:eastAsia="仿宋_GB2312" w:cs="仿宋_GB2312"/>
              </w:rPr>
              <w:t>提供多种预设教案模板支持校本模板设置及调用。</w:t>
            </w:r>
          </w:p>
          <w:p>
            <w:pPr>
              <w:numPr>
                <w:ilvl w:val="0"/>
                <w:numId w:val="16"/>
              </w:numPr>
              <w:spacing w:line="240" w:lineRule="auto"/>
              <w:ind w:left="0" w:firstLine="425" w:firstLineChars="0"/>
              <w:rPr>
                <w:rFonts w:ascii="仿宋_GB2312" w:hAnsi="仿宋_GB2312" w:eastAsia="仿宋_GB2312" w:cs="仿宋_GB2312"/>
              </w:rPr>
            </w:pPr>
            <w:r>
              <w:rPr>
                <w:rFonts w:hint="eastAsia" w:ascii="仿宋_GB2312" w:hAnsi="仿宋_GB2312" w:eastAsia="仿宋_GB2312" w:cs="仿宋_GB2312"/>
              </w:rPr>
              <w:t>云教案与云课件可一对多关联绑定，产生绑定后，在课件页和教案页均支持在同一面板打开关联的云课件或云教案预览。</w:t>
            </w:r>
          </w:p>
          <w:p>
            <w:pPr>
              <w:numPr>
                <w:ilvl w:val="0"/>
                <w:numId w:val="16"/>
              </w:numPr>
              <w:spacing w:line="240" w:lineRule="auto"/>
              <w:ind w:left="0" w:firstLine="425" w:firstLineChars="0"/>
              <w:rPr>
                <w:rFonts w:ascii="仿宋_GB2312" w:hAnsi="仿宋_GB2312" w:eastAsia="仿宋_GB2312" w:cs="仿宋_GB2312"/>
              </w:rPr>
            </w:pPr>
            <w:r>
              <w:rPr>
                <w:rFonts w:hint="eastAsia" w:ascii="仿宋_GB2312" w:hAnsi="仿宋_GB2312" w:eastAsia="仿宋_GB2312" w:cs="仿宋_GB2312"/>
              </w:rPr>
              <w:t>云教案内支持插入课件页，可调用云空间中的课件列表，按单页或整份插入教案。插入后的课件可以窗口形式预览，可直接在窗口内进行翻页、元素移动、课堂活动操作、思维导图展开收起、形状工具、蒙层工具、笔工具的交互。可一键切换至全屏模式，全屏模式下支持批注和手势擦除。</w:t>
            </w:r>
          </w:p>
          <w:p>
            <w:pPr>
              <w:numPr>
                <w:ilvl w:val="0"/>
                <w:numId w:val="16"/>
              </w:numPr>
              <w:spacing w:line="240" w:lineRule="auto"/>
              <w:ind w:left="0" w:firstLine="425" w:firstLineChars="0"/>
              <w:rPr>
                <w:rFonts w:ascii="仿宋_GB2312" w:hAnsi="仿宋_GB2312" w:eastAsia="仿宋_GB2312" w:cs="仿宋_GB2312"/>
              </w:rPr>
            </w:pPr>
            <w:r>
              <w:rPr>
                <w:rFonts w:hint="eastAsia" w:ascii="仿宋_GB2312" w:hAnsi="仿宋_GB2312" w:eastAsia="仿宋_GB2312" w:cs="仿宋_GB2312"/>
              </w:rPr>
              <w:t>云教案提供授课模式，可在云教案预览页面点击授课进入全屏演示模式，也可在授课端直接打开云教案列表进入。授课模式下支持使用笔工具书写批注，且可上下左右漫游。</w:t>
            </w:r>
          </w:p>
          <w:p>
            <w:pPr>
              <w:numPr>
                <w:ilvl w:val="0"/>
                <w:numId w:val="16"/>
              </w:numPr>
              <w:spacing w:line="240" w:lineRule="auto"/>
              <w:ind w:left="0" w:firstLine="425" w:firstLineChars="0"/>
              <w:rPr>
                <w:rFonts w:ascii="仿宋_GB2312" w:hAnsi="仿宋_GB2312" w:eastAsia="仿宋_GB2312" w:cs="仿宋_GB2312"/>
              </w:rPr>
            </w:pPr>
            <w:r>
              <w:rPr>
                <w:rFonts w:hint="eastAsia" w:ascii="仿宋_GB2312" w:hAnsi="仿宋_GB2312" w:eastAsia="仿宋_GB2312" w:cs="仿宋_GB2312"/>
              </w:rPr>
              <w:t>一键插入思维导图，支持直接在教案页面的轻量化编辑，进入全屏后可设置更多导图格式</w:t>
            </w:r>
          </w:p>
          <w:p>
            <w:pPr>
              <w:numPr>
                <w:ilvl w:val="0"/>
                <w:numId w:val="16"/>
              </w:numPr>
              <w:spacing w:line="240" w:lineRule="auto"/>
              <w:ind w:left="0" w:firstLine="425" w:firstLineChars="0"/>
              <w:rPr>
                <w:rFonts w:ascii="仿宋_GB2312" w:hAnsi="仿宋_GB2312" w:eastAsia="仿宋_GB2312" w:cs="仿宋_GB2312"/>
              </w:rPr>
            </w:pPr>
            <w:r>
              <w:rPr>
                <w:rFonts w:hint="eastAsia" w:ascii="仿宋_GB2312" w:hAnsi="仿宋_GB2312" w:eastAsia="仿宋_GB2312" w:cs="仿宋_GB2312"/>
              </w:rPr>
              <w:t>教案授课模式下，课件页、思维导图、插入的PDF、Word等文件均支持全屏预览板书</w:t>
            </w:r>
          </w:p>
          <w:p>
            <w:pPr>
              <w:numPr>
                <w:ilvl w:val="0"/>
                <w:numId w:val="13"/>
              </w:numPr>
              <w:spacing w:line="300" w:lineRule="exact"/>
              <w:ind w:left="80" w:firstLineChars="0"/>
              <w:rPr>
                <w:rFonts w:ascii="仿宋_GB2312" w:hAnsi="仿宋_GB2312" w:eastAsia="仿宋_GB2312" w:cs="仿宋_GB2312"/>
              </w:rPr>
            </w:pPr>
            <w:r>
              <w:rPr>
                <w:rFonts w:hint="eastAsia" w:ascii="仿宋_GB2312" w:hAnsi="仿宋_GB2312" w:eastAsia="仿宋_GB2312" w:cs="仿宋_GB2312"/>
              </w:rPr>
              <w:t>软件具备直播课堂功能：</w:t>
            </w:r>
          </w:p>
          <w:p>
            <w:pPr>
              <w:numPr>
                <w:ilvl w:val="0"/>
                <w:numId w:val="17"/>
              </w:numPr>
              <w:spacing w:line="240" w:lineRule="auto"/>
              <w:ind w:left="0" w:firstLine="425" w:firstLineChars="0"/>
              <w:rPr>
                <w:rFonts w:ascii="仿宋_GB2312" w:hAnsi="仿宋_GB2312" w:eastAsia="仿宋_GB2312" w:cs="仿宋_GB2312"/>
              </w:rPr>
            </w:pPr>
            <w:r>
              <w:rPr>
                <w:rFonts w:hint="eastAsia" w:ascii="仿宋_GB2312" w:hAnsi="仿宋_GB2312" w:eastAsia="仿宋_GB2312" w:cs="仿宋_GB2312"/>
              </w:rPr>
              <w:t>直播课堂功能内置于交互式备授课软件中，无需额外安装部署直播软件，可实现语音直播、课件同步、互动工具等远程教学功能</w:t>
            </w:r>
          </w:p>
          <w:p>
            <w:pPr>
              <w:numPr>
                <w:ilvl w:val="0"/>
                <w:numId w:val="17"/>
              </w:numPr>
              <w:spacing w:line="240" w:lineRule="auto"/>
              <w:ind w:left="0" w:firstLine="425" w:firstLineChars="0"/>
              <w:rPr>
                <w:rFonts w:ascii="仿宋_GB2312" w:hAnsi="仿宋_GB2312" w:eastAsia="仿宋_GB2312" w:cs="仿宋_GB2312"/>
              </w:rPr>
            </w:pPr>
            <w:r>
              <w:rPr>
                <w:rFonts w:hint="eastAsia" w:ascii="仿宋_GB2312" w:hAnsi="仿宋_GB2312" w:eastAsia="仿宋_GB2312" w:cs="仿宋_GB2312"/>
              </w:rPr>
              <w:t>教师可一键开课生成直播课程海报；学生扫描微信二维码即可加入直播课堂，无需额外安装APP。</w:t>
            </w:r>
          </w:p>
          <w:p>
            <w:pPr>
              <w:numPr>
                <w:ilvl w:val="0"/>
                <w:numId w:val="17"/>
              </w:numPr>
              <w:spacing w:line="240" w:lineRule="auto"/>
              <w:ind w:left="0" w:firstLine="425" w:firstLineChars="0"/>
              <w:rPr>
                <w:rFonts w:ascii="仿宋_GB2312" w:hAnsi="仿宋_GB2312" w:eastAsia="仿宋_GB2312" w:cs="仿宋_GB2312"/>
              </w:rPr>
            </w:pPr>
            <w:r>
              <w:rPr>
                <w:rFonts w:hint="eastAsia" w:ascii="仿宋_GB2312" w:hAnsi="仿宋_GB2312" w:eastAsia="仿宋_GB2312" w:cs="仿宋_GB2312"/>
              </w:rPr>
              <w:t>学生可在直播课堂打字提问、互动，学生提问内容实时传递至教师；</w:t>
            </w:r>
          </w:p>
          <w:p>
            <w:pPr>
              <w:numPr>
                <w:ilvl w:val="0"/>
                <w:numId w:val="17"/>
              </w:numPr>
              <w:spacing w:line="240" w:lineRule="auto"/>
              <w:ind w:left="0" w:firstLine="425" w:firstLineChars="0"/>
              <w:rPr>
                <w:rFonts w:ascii="仿宋_GB2312" w:hAnsi="仿宋_GB2312" w:eastAsia="仿宋_GB2312" w:cs="仿宋_GB2312"/>
              </w:rPr>
            </w:pPr>
            <w:r>
              <w:rPr>
                <w:rFonts w:hint="eastAsia" w:ascii="仿宋_GB2312" w:hAnsi="仿宋_GB2312" w:eastAsia="仿宋_GB2312" w:cs="仿宋_GB2312"/>
              </w:rPr>
              <w:t>教师根据讲解内容发布答题板供学生选择作答，学生提交答案后系统自动统计正确率和答题详情。</w:t>
            </w:r>
          </w:p>
          <w:p>
            <w:pPr>
              <w:numPr>
                <w:ilvl w:val="0"/>
                <w:numId w:val="17"/>
              </w:numPr>
              <w:spacing w:line="240" w:lineRule="auto"/>
              <w:ind w:left="0" w:firstLine="425" w:firstLineChars="0"/>
              <w:rPr>
                <w:rFonts w:ascii="仿宋_GB2312" w:hAnsi="仿宋_GB2312" w:eastAsia="仿宋_GB2312" w:cs="仿宋_GB2312"/>
              </w:rPr>
            </w:pPr>
            <w:r>
              <w:rPr>
                <w:rFonts w:hint="eastAsia" w:ascii="仿宋_GB2312" w:hAnsi="仿宋_GB2312" w:eastAsia="仿宋_GB2312" w:cs="仿宋_GB2312"/>
              </w:rPr>
              <w:t>在直播课堂中，教师可指定授权学生远程互动，学生可在直播的课件画面进行书写、移动、擦除、参与互动活动等，学生操作过程实时同步至班级其他学生，可支持不少于5位学生同时参与远程互动；</w:t>
            </w:r>
          </w:p>
          <w:p>
            <w:pPr>
              <w:numPr>
                <w:ilvl w:val="0"/>
                <w:numId w:val="17"/>
              </w:numPr>
              <w:spacing w:line="240" w:lineRule="auto"/>
              <w:ind w:left="0" w:firstLine="425" w:firstLineChars="0"/>
              <w:rPr>
                <w:rFonts w:ascii="仿宋_GB2312" w:hAnsi="仿宋_GB2312" w:eastAsia="仿宋_GB2312" w:cs="仿宋_GB2312"/>
              </w:rPr>
            </w:pPr>
            <w:r>
              <w:rPr>
                <w:rFonts w:hint="eastAsia" w:ascii="仿宋_GB2312" w:hAnsi="仿宋_GB2312" w:eastAsia="仿宋_GB2312" w:cs="仿宋_GB2312"/>
              </w:rPr>
              <w:t>远程考勤管理：直播课程结束后，后台自动统计在线学生名单和学生学习清单。</w:t>
            </w:r>
          </w:p>
          <w:p>
            <w:pPr>
              <w:numPr>
                <w:ilvl w:val="0"/>
                <w:numId w:val="17"/>
              </w:numPr>
              <w:spacing w:line="240" w:lineRule="auto"/>
              <w:ind w:left="0" w:firstLine="425" w:firstLineChars="0"/>
              <w:rPr>
                <w:rFonts w:ascii="仿宋_GB2312" w:hAnsi="仿宋_GB2312" w:eastAsia="仿宋_GB2312" w:cs="仿宋_GB2312"/>
              </w:rPr>
            </w:pPr>
            <w:r>
              <w:rPr>
                <w:rFonts w:hint="eastAsia" w:ascii="仿宋_GB2312" w:hAnsi="仿宋_GB2312" w:eastAsia="仿宋_GB2312" w:cs="仿宋_GB2312"/>
              </w:rPr>
              <w:t>课程回放：课程结束后自动生成直播回放，报名课程的学生可反复学习；回放课程自动保存在云端，支持人工删除。</w:t>
            </w:r>
          </w:p>
          <w:p>
            <w:pPr>
              <w:numPr>
                <w:ilvl w:val="0"/>
                <w:numId w:val="13"/>
              </w:numPr>
              <w:spacing w:line="300" w:lineRule="exact"/>
              <w:ind w:left="80" w:firstLineChars="0"/>
              <w:rPr>
                <w:rFonts w:ascii="仿宋_GB2312" w:hAnsi="仿宋_GB2312" w:eastAsia="仿宋_GB2312" w:cs="仿宋_GB2312"/>
              </w:rPr>
            </w:pPr>
            <w:r>
              <w:rPr>
                <w:rFonts w:hint="eastAsia" w:ascii="仿宋_GB2312" w:hAnsi="仿宋_GB2312" w:eastAsia="仿宋_GB2312" w:cs="仿宋_GB2312"/>
              </w:rPr>
              <w:t>交互式备授课软件支持电子听评课、直播听评课：</w:t>
            </w:r>
          </w:p>
          <w:p>
            <w:pPr>
              <w:numPr>
                <w:ilvl w:val="0"/>
                <w:numId w:val="18"/>
              </w:numPr>
              <w:spacing w:line="240" w:lineRule="auto"/>
              <w:ind w:firstLineChars="0"/>
              <w:rPr>
                <w:rFonts w:ascii="仿宋_GB2312" w:hAnsi="仿宋_GB2312" w:eastAsia="仿宋_GB2312" w:cs="仿宋_GB2312"/>
              </w:rPr>
            </w:pPr>
            <w:r>
              <w:rPr>
                <w:rFonts w:hint="eastAsia" w:ascii="仿宋_GB2312" w:hAnsi="仿宋_GB2312" w:eastAsia="仿宋_GB2312" w:cs="仿宋_GB2312"/>
              </w:rPr>
              <w:t>电子听评课：</w:t>
            </w:r>
          </w:p>
          <w:p>
            <w:pPr>
              <w:numPr>
                <w:ilvl w:val="0"/>
                <w:numId w:val="19"/>
              </w:numPr>
              <w:spacing w:line="240" w:lineRule="auto"/>
              <w:ind w:firstLineChars="0"/>
              <w:rPr>
                <w:rFonts w:ascii="仿宋_GB2312" w:hAnsi="仿宋_GB2312" w:eastAsia="仿宋_GB2312" w:cs="仿宋_GB2312"/>
              </w:rPr>
            </w:pPr>
            <w:r>
              <w:rPr>
                <w:rFonts w:hint="eastAsia" w:ascii="仿宋_GB2312" w:hAnsi="仿宋_GB2312" w:eastAsia="仿宋_GB2312" w:cs="仿宋_GB2312"/>
              </w:rPr>
              <w:t>邀请评课：支持在授课模式中发起授课评价，根据课程和评课表生成二维码，评课人通过扫码即可参与评课并获取课件。</w:t>
            </w:r>
          </w:p>
          <w:p>
            <w:pPr>
              <w:numPr>
                <w:ilvl w:val="0"/>
                <w:numId w:val="19"/>
              </w:numPr>
              <w:spacing w:line="240" w:lineRule="auto"/>
              <w:ind w:firstLineChars="0"/>
              <w:rPr>
                <w:rFonts w:ascii="仿宋_GB2312" w:hAnsi="仿宋_GB2312" w:eastAsia="仿宋_GB2312" w:cs="仿宋_GB2312"/>
              </w:rPr>
            </w:pPr>
            <w:r>
              <w:rPr>
                <w:rFonts w:hint="eastAsia" w:ascii="仿宋_GB2312" w:hAnsi="仿宋_GB2312" w:eastAsia="仿宋_GB2312" w:cs="仿宋_GB2312"/>
              </w:rPr>
              <w:t>查看评课记录：支持在我的学校中查看我评的课、我讲的课的历史评价记录。</w:t>
            </w:r>
          </w:p>
          <w:p>
            <w:pPr>
              <w:numPr>
                <w:ilvl w:val="0"/>
                <w:numId w:val="19"/>
              </w:numPr>
              <w:spacing w:line="240" w:lineRule="auto"/>
              <w:ind w:firstLineChars="0"/>
              <w:rPr>
                <w:rFonts w:ascii="仿宋_GB2312" w:hAnsi="仿宋_GB2312" w:eastAsia="仿宋_GB2312" w:cs="仿宋_GB2312"/>
              </w:rPr>
            </w:pPr>
            <w:r>
              <w:rPr>
                <w:rFonts w:hint="eastAsia" w:ascii="仿宋_GB2312" w:hAnsi="仿宋_GB2312" w:eastAsia="仿宋_GB2312" w:cs="仿宋_GB2312"/>
              </w:rPr>
              <w:t>视频评课：支持上传教学片段和课堂实录等教学视频邀请老师开展线上评课。</w:t>
            </w:r>
          </w:p>
          <w:p>
            <w:pPr>
              <w:numPr>
                <w:ilvl w:val="0"/>
                <w:numId w:val="19"/>
              </w:numPr>
              <w:spacing w:line="240" w:lineRule="auto"/>
              <w:ind w:firstLineChars="0"/>
              <w:rPr>
                <w:rFonts w:ascii="仿宋_GB2312" w:hAnsi="仿宋_GB2312" w:eastAsia="仿宋_GB2312" w:cs="仿宋_GB2312"/>
              </w:rPr>
            </w:pPr>
            <w:r>
              <w:rPr>
                <w:rFonts w:hint="eastAsia" w:ascii="仿宋_GB2312" w:hAnsi="仿宋_GB2312" w:eastAsia="仿宋_GB2312" w:cs="仿宋_GB2312"/>
              </w:rPr>
              <w:t>导出评课报告和听课记录。</w:t>
            </w:r>
          </w:p>
          <w:p>
            <w:pPr>
              <w:numPr>
                <w:ilvl w:val="0"/>
                <w:numId w:val="19"/>
              </w:numPr>
              <w:spacing w:line="240" w:lineRule="auto"/>
              <w:ind w:firstLineChars="0"/>
              <w:rPr>
                <w:rFonts w:ascii="仿宋_GB2312" w:hAnsi="仿宋_GB2312" w:eastAsia="仿宋_GB2312" w:cs="仿宋_GB2312"/>
              </w:rPr>
            </w:pPr>
            <w:r>
              <w:rPr>
                <w:rFonts w:hint="eastAsia" w:ascii="仿宋_GB2312" w:hAnsi="仿宋_GB2312" w:eastAsia="仿宋_GB2312" w:cs="仿宋_GB2312"/>
              </w:rPr>
              <w:t>直播回放：直播评课全过程支持回放并自动生成字幕，支持回放视频形成回放链接分享，可直接下载导出。</w:t>
            </w:r>
          </w:p>
          <w:p>
            <w:pPr>
              <w:numPr>
                <w:ilvl w:val="0"/>
                <w:numId w:val="19"/>
              </w:numPr>
              <w:spacing w:line="240" w:lineRule="auto"/>
              <w:ind w:firstLineChars="0"/>
              <w:rPr>
                <w:rFonts w:ascii="仿宋_GB2312" w:hAnsi="仿宋_GB2312" w:eastAsia="仿宋_GB2312" w:cs="仿宋_GB2312"/>
              </w:rPr>
            </w:pPr>
            <w:r>
              <w:rPr>
                <w:rFonts w:hint="eastAsia" w:ascii="仿宋_GB2312" w:hAnsi="仿宋_GB2312" w:eastAsia="仿宋_GB2312" w:cs="仿宋_GB2312"/>
              </w:rPr>
              <w:t>AI课堂数据分析：一览课堂重要数据，智能分析授课内容生成高频词云，提炼师生互动生成课堂问答。</w:t>
            </w:r>
          </w:p>
          <w:p>
            <w:pPr>
              <w:numPr>
                <w:ilvl w:val="0"/>
                <w:numId w:val="18"/>
              </w:numPr>
              <w:spacing w:line="240" w:lineRule="auto"/>
              <w:ind w:firstLineChars="0"/>
              <w:rPr>
                <w:rFonts w:ascii="仿宋_GB2312" w:hAnsi="仿宋_GB2312" w:eastAsia="仿宋_GB2312" w:cs="仿宋_GB2312"/>
              </w:rPr>
            </w:pPr>
            <w:r>
              <w:rPr>
                <w:rFonts w:hint="eastAsia" w:ascii="仿宋_GB2312" w:hAnsi="仿宋_GB2312" w:eastAsia="仿宋_GB2312" w:cs="仿宋_GB2312"/>
              </w:rPr>
              <w:t>需具备听评课直播功能。</w:t>
            </w:r>
          </w:p>
          <w:p>
            <w:pPr>
              <w:numPr>
                <w:ilvl w:val="0"/>
                <w:numId w:val="20"/>
              </w:numPr>
              <w:spacing w:line="240" w:lineRule="auto"/>
              <w:ind w:firstLineChars="0"/>
              <w:rPr>
                <w:rFonts w:ascii="仿宋_GB2312" w:hAnsi="仿宋_GB2312" w:eastAsia="仿宋_GB2312" w:cs="仿宋_GB2312"/>
              </w:rPr>
            </w:pPr>
            <w:r>
              <w:rPr>
                <w:rFonts w:hint="eastAsia" w:ascii="仿宋_GB2312" w:hAnsi="仿宋_GB2312" w:eastAsia="仿宋_GB2312" w:cs="仿宋_GB2312"/>
              </w:rPr>
              <w:t>直播听评课：支持授课老师发起直播听评课，使用手机或其他设备进行录影，听课老师可查看课堂直播。</w:t>
            </w:r>
          </w:p>
          <w:p>
            <w:pPr>
              <w:numPr>
                <w:ilvl w:val="0"/>
                <w:numId w:val="20"/>
              </w:numPr>
              <w:spacing w:line="240" w:lineRule="auto"/>
              <w:ind w:firstLineChars="0"/>
              <w:rPr>
                <w:rFonts w:ascii="仿宋_GB2312" w:hAnsi="仿宋_GB2312" w:eastAsia="仿宋_GB2312" w:cs="仿宋_GB2312"/>
              </w:rPr>
            </w:pPr>
            <w:r>
              <w:rPr>
                <w:rFonts w:hint="eastAsia" w:ascii="仿宋_GB2312" w:hAnsi="仿宋_GB2312" w:eastAsia="仿宋_GB2312" w:cs="仿宋_GB2312"/>
              </w:rPr>
              <w:t>听课提醒：支持查看评课邀请信息和直播开启预告，及时进入直播课堂，进行听课评价。</w:t>
            </w:r>
          </w:p>
          <w:p>
            <w:pPr>
              <w:numPr>
                <w:ilvl w:val="0"/>
                <w:numId w:val="20"/>
              </w:numPr>
              <w:spacing w:line="240" w:lineRule="auto"/>
              <w:ind w:firstLineChars="0"/>
              <w:rPr>
                <w:rFonts w:ascii="仿宋_GB2312" w:hAnsi="仿宋_GB2312" w:eastAsia="仿宋_GB2312" w:cs="仿宋_GB2312"/>
              </w:rPr>
            </w:pPr>
            <w:r>
              <w:rPr>
                <w:rFonts w:hint="eastAsia" w:ascii="仿宋_GB2312" w:hAnsi="仿宋_GB2312" w:eastAsia="仿宋_GB2312" w:cs="仿宋_GB2312"/>
              </w:rPr>
              <w:t>听课交流：支持主动发布“开启了直播”、“关闭直播”课堂状态，及时同步课堂进度。支持远程观看课堂直播时同步在听课交流区发表文字、快捷表情和照片内容，记录与分享听课想法。</w:t>
            </w:r>
          </w:p>
          <w:p>
            <w:pPr>
              <w:numPr>
                <w:ilvl w:val="0"/>
                <w:numId w:val="20"/>
              </w:numPr>
              <w:spacing w:line="240" w:lineRule="auto"/>
              <w:ind w:firstLineChars="0"/>
              <w:rPr>
                <w:rFonts w:ascii="仿宋_GB2312" w:hAnsi="仿宋_GB2312" w:eastAsia="仿宋_GB2312" w:cs="仿宋_GB2312"/>
              </w:rPr>
            </w:pPr>
            <w:r>
              <w:rPr>
                <w:rFonts w:hint="eastAsia" w:ascii="仿宋_GB2312" w:hAnsi="仿宋_GB2312" w:eastAsia="仿宋_GB2312" w:cs="仿宋_GB2312"/>
              </w:rPr>
              <w:t>直播回放：直播评课全过程支持回放并自动生成字幕，支持回放视频形成回放链接分享，可直接下载导出。支持查看课堂录影回放。</w:t>
            </w:r>
          </w:p>
          <w:p>
            <w:pPr>
              <w:numPr>
                <w:ilvl w:val="0"/>
                <w:numId w:val="20"/>
              </w:numPr>
              <w:spacing w:line="240" w:lineRule="auto"/>
              <w:ind w:firstLineChars="0"/>
              <w:rPr>
                <w:rFonts w:ascii="仿宋_GB2312" w:hAnsi="仿宋_GB2312" w:eastAsia="仿宋_GB2312" w:cs="仿宋_GB2312"/>
              </w:rPr>
            </w:pPr>
            <w:r>
              <w:rPr>
                <w:rFonts w:hint="eastAsia" w:ascii="仿宋_GB2312" w:hAnsi="仿宋_GB2312" w:eastAsia="仿宋_GB2312" w:cs="仿宋_GB2312"/>
              </w:rPr>
              <w:t>可提供推流地址，支持网络推流输出，可实时推流给资源平台，实现平台直播。</w:t>
            </w:r>
          </w:p>
          <w:p>
            <w:pPr>
              <w:numPr>
                <w:ilvl w:val="0"/>
                <w:numId w:val="13"/>
              </w:numPr>
              <w:spacing w:line="300" w:lineRule="exact"/>
              <w:ind w:left="80" w:firstLineChars="0"/>
              <w:rPr>
                <w:rFonts w:ascii="仿宋_GB2312" w:hAnsi="仿宋_GB2312" w:eastAsia="仿宋_GB2312" w:cs="仿宋_GB2312"/>
              </w:rPr>
            </w:pPr>
            <w:r>
              <w:rPr>
                <w:rFonts w:hint="eastAsia" w:ascii="仿宋_GB2312" w:hAnsi="仿宋_GB2312" w:eastAsia="仿宋_GB2312" w:cs="仿宋_GB2312"/>
              </w:rPr>
              <w:t>白板软件支持PC端/APP端实现信息化集体备课：支持自定义编辑备课主题、集备内容、上传课件、教案、微课视频资源，可自定义添加集备教师、设置访问权限及评论和批注权限，教师可以针对课件、教案进行批注和研讨；主备人可多次修改稿件后上传，具备稿件版本对比功能；支持集备信息、数据统计、访问记录、研讨记录等查看；支持在教学教研管理平台中查看学校集体备课数据并以Excel表格的形式导出数据。</w:t>
            </w:r>
          </w:p>
          <w:p>
            <w:pPr>
              <w:numPr>
                <w:ilvl w:val="0"/>
                <w:numId w:val="13"/>
              </w:numPr>
              <w:spacing w:line="300" w:lineRule="exact"/>
              <w:ind w:left="80" w:firstLineChars="0"/>
              <w:rPr>
                <w:rFonts w:ascii="仿宋_GB2312" w:hAnsi="仿宋_GB2312" w:eastAsia="仿宋_GB2312" w:cs="仿宋_GB2312"/>
              </w:rPr>
            </w:pPr>
            <w:r>
              <w:rPr>
                <w:rFonts w:hint="eastAsia" w:ascii="仿宋_GB2312" w:hAnsi="仿宋_GB2312" w:eastAsia="仿宋_GB2312" w:cs="仿宋_GB2312"/>
              </w:rPr>
              <w:t>提供白板软件手机版，在手机上登录账号后，支持以列表的方式查看该账号里所有的云课件，打开云课件可对课件中的形状、文本、图片等元素克隆、删除等操作；云课件可通过多种方式实现快速分享。APP具备课件回收站功能，支持教师在3天内恢复或彻底删除单份/多份/全部已删除课件。支持手机端录制课件讲解同步的微课视频，视频可直接同步到教师个人云空间。</w:t>
            </w:r>
          </w:p>
          <w:p>
            <w:pPr>
              <w:numPr>
                <w:ilvl w:val="-1"/>
                <w:numId w:val="0"/>
              </w:numPr>
              <w:spacing w:line="240" w:lineRule="auto"/>
              <w:ind w:firstLine="0" w:firstLineChars="0"/>
              <w:rPr>
                <w:rStyle w:val="29"/>
              </w:rPr>
            </w:pPr>
          </w:p>
          <w:p>
            <w:pPr>
              <w:spacing w:line="240" w:lineRule="auto"/>
              <w:ind w:firstLine="0" w:firstLineChars="0"/>
              <w:rPr>
                <w:rFonts w:ascii="仿宋_GB2312" w:hAnsi="仿宋_GB2312" w:eastAsia="仿宋_GB2312" w:cs="仿宋_GB2312"/>
                <w:bCs/>
              </w:rPr>
            </w:pPr>
            <w:r>
              <w:rPr>
                <w:rFonts w:hint="eastAsia" w:ascii="仿宋_GB2312" w:hAnsi="仿宋_GB2312" w:eastAsia="仿宋_GB2312" w:cs="仿宋_GB2312"/>
                <w:bCs/>
              </w:rPr>
              <w:t>四</w:t>
            </w:r>
            <w:r>
              <w:rPr>
                <w:rFonts w:ascii="仿宋_GB2312" w:hAnsi="仿宋_GB2312" w:eastAsia="仿宋_GB2312" w:cs="仿宋_GB2312"/>
                <w:bCs/>
              </w:rPr>
              <w:t>、</w:t>
            </w:r>
            <w:r>
              <w:rPr>
                <w:rFonts w:hint="eastAsia" w:ascii="仿宋_GB2312" w:hAnsi="仿宋_GB2312" w:eastAsia="仿宋_GB2312" w:cs="仿宋_GB2312"/>
                <w:bCs/>
              </w:rPr>
              <w:t>其他要求：</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要求备授课软件与智能平板设备为同一品牌，提供软件著作权证书，签订合同时提供软件终生免费升级承诺、</w:t>
            </w:r>
            <w:r>
              <w:rPr>
                <w:rFonts w:ascii="仿宋_GB2312" w:hAnsi="仿宋_GB2312" w:eastAsia="仿宋_GB2312" w:cs="仿宋_GB2312"/>
                <w:bCs/>
              </w:rPr>
              <w:t>提供</w:t>
            </w:r>
            <w:r>
              <w:rPr>
                <w:rFonts w:hint="eastAsia" w:ascii="仿宋_GB2312" w:hAnsi="仿宋_GB2312" w:eastAsia="仿宋_GB2312" w:cs="仿宋_GB2312"/>
                <w:bCs/>
              </w:rPr>
              <w:t>硬</w:t>
            </w:r>
            <w:r>
              <w:rPr>
                <w:rFonts w:ascii="仿宋_GB2312" w:hAnsi="仿宋_GB2312" w:eastAsia="仿宋_GB2312" w:cs="仿宋_GB2312"/>
                <w:bCs/>
              </w:rPr>
              <w:t>件</w:t>
            </w:r>
            <w:r>
              <w:rPr>
                <w:rFonts w:hint="eastAsia" w:ascii="仿宋_GB2312" w:hAnsi="仿宋_GB2312" w:eastAsia="仿宋_GB2312" w:cs="仿宋_GB2312"/>
                <w:bCs/>
              </w:rPr>
              <w:t>至</w:t>
            </w:r>
            <w:r>
              <w:rPr>
                <w:rFonts w:ascii="仿宋_GB2312" w:hAnsi="仿宋_GB2312" w:eastAsia="仿宋_GB2312" w:cs="仿宋_GB2312"/>
                <w:bCs/>
              </w:rPr>
              <w:t>少三年原</w:t>
            </w:r>
            <w:r>
              <w:rPr>
                <w:rFonts w:hint="eastAsia" w:ascii="仿宋_GB2312" w:hAnsi="仿宋_GB2312" w:eastAsia="仿宋_GB2312" w:cs="仿宋_GB2312"/>
                <w:bCs/>
              </w:rPr>
              <w:t>厂</w:t>
            </w:r>
            <w:r>
              <w:rPr>
                <w:rFonts w:ascii="仿宋_GB2312" w:hAnsi="仿宋_GB2312" w:eastAsia="仿宋_GB2312" w:cs="仿宋_GB2312"/>
                <w:bCs/>
              </w:rPr>
              <w:t>质保承诺函</w:t>
            </w:r>
            <w:r>
              <w:rPr>
                <w:rFonts w:hint="eastAsia" w:ascii="仿宋_GB2312" w:hAnsi="仿宋_GB2312" w:eastAsia="仿宋_GB2312" w:cs="仿宋_GB2312"/>
                <w:bCs/>
              </w:rPr>
              <w:t>。</w:t>
            </w:r>
          </w:p>
          <w:p>
            <w:pPr>
              <w:spacing w:line="240" w:lineRule="auto"/>
              <w:ind w:firstLine="480"/>
              <w:rPr>
                <w:rFonts w:hint="eastAsia" w:ascii="仿宋_GB2312" w:hAnsi="仿宋_GB2312" w:eastAsia="仿宋_GB2312" w:cs="仿宋_GB2312"/>
                <w:bCs/>
              </w:rPr>
            </w:pPr>
            <w:r>
              <w:rPr>
                <w:rFonts w:hint="eastAsia" w:ascii="仿宋_GB2312" w:hAnsi="仿宋_GB2312" w:eastAsia="仿宋_GB2312" w:cs="仿宋_GB2312"/>
                <w:bCs/>
              </w:rPr>
              <w:t>提供国</w:t>
            </w:r>
            <w:r>
              <w:rPr>
                <w:rFonts w:ascii="仿宋_GB2312" w:hAnsi="仿宋_GB2312" w:eastAsia="仿宋_GB2312" w:cs="仿宋_GB2312"/>
                <w:bCs/>
              </w:rPr>
              <w:t>家认可的第三方检测机构出具</w:t>
            </w:r>
            <w:r>
              <w:rPr>
                <w:rFonts w:hint="eastAsia" w:ascii="仿宋_GB2312" w:hAnsi="仿宋_GB2312" w:eastAsia="仿宋_GB2312" w:cs="仿宋_GB2312"/>
                <w:bCs/>
              </w:rPr>
              <w:t>的检测报告。</w:t>
            </w:r>
          </w:p>
        </w:tc>
        <w:tc>
          <w:tcPr>
            <w:tcW w:w="733" w:type="dxa"/>
            <w:vAlign w:val="center"/>
          </w:tcPr>
          <w:p>
            <w:pPr>
              <w:spacing w:line="240" w:lineRule="auto"/>
              <w:ind w:firstLine="240" w:firstLineChars="100"/>
              <w:rPr>
                <w:rFonts w:ascii="仿宋_GB2312" w:hAnsi="仿宋_GB2312" w:eastAsia="仿宋_GB2312" w:cs="仿宋_GB2312"/>
                <w:bCs/>
              </w:rPr>
            </w:pPr>
            <w:r>
              <w:rPr>
                <w:rFonts w:hint="eastAsia" w:ascii="仿宋_GB2312" w:hAnsi="仿宋_GB2312" w:eastAsia="仿宋_GB2312" w:cs="仿宋_GB2312"/>
                <w:bCs/>
              </w:rPr>
              <w:t>套</w:t>
            </w:r>
          </w:p>
        </w:tc>
        <w:tc>
          <w:tcPr>
            <w:tcW w:w="692" w:type="dxa"/>
            <w:vAlign w:val="center"/>
          </w:tcPr>
          <w:p>
            <w:pPr>
              <w:spacing w:line="240" w:lineRule="auto"/>
              <w:ind w:firstLine="240" w:firstLineChars="100"/>
              <w:rPr>
                <w:rFonts w:hint="default" w:ascii="仿宋_GB2312" w:hAnsi="仿宋_GB2312" w:eastAsia="仿宋_GB2312" w:cs="仿宋_GB2312"/>
                <w:bCs/>
                <w:lang w:val="en-US" w:eastAsia="zh-CN"/>
              </w:rPr>
            </w:pPr>
            <w:r>
              <w:rPr>
                <w:rFonts w:hint="eastAsia" w:ascii="仿宋_GB2312" w:hAnsi="仿宋_GB2312" w:eastAsia="仿宋_GB2312" w:cs="仿宋_GB2312"/>
                <w:bCs/>
                <w:lang w:val="en-US" w:eastAsia="zh-CN"/>
              </w:rPr>
              <w:t>15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123" w:hRule="atLeast"/>
          <w:jc w:val="center"/>
        </w:trPr>
        <w:tc>
          <w:tcPr>
            <w:tcW w:w="635" w:type="dxa"/>
            <w:shd w:val="clear" w:color="auto" w:fill="auto"/>
            <w:vAlign w:val="center"/>
          </w:tcPr>
          <w:p>
            <w:pPr>
              <w:spacing w:line="240" w:lineRule="auto"/>
              <w:ind w:left="240" w:leftChars="100" w:firstLine="240" w:firstLineChars="100"/>
              <w:rPr>
                <w:rFonts w:hint="eastAsia" w:ascii="仿宋_GB2312" w:hAnsi="仿宋_GB2312" w:eastAsia="仿宋_GB2312" w:cs="仿宋_GB2312"/>
                <w:bCs/>
                <w:lang w:eastAsia="zh-CN"/>
              </w:rPr>
            </w:pPr>
            <w:r>
              <w:rPr>
                <w:rFonts w:hint="eastAsia" w:ascii="仿宋_GB2312" w:hAnsi="仿宋_GB2312" w:eastAsia="仿宋_GB2312" w:cs="仿宋_GB2312"/>
                <w:bCs/>
              </w:rPr>
              <w:t xml:space="preserve"> </w:t>
            </w:r>
            <w:r>
              <w:rPr>
                <w:rFonts w:hint="eastAsia" w:ascii="仿宋_GB2312" w:hAnsi="仿宋_GB2312" w:eastAsia="仿宋_GB2312" w:cs="仿宋_GB2312"/>
                <w:bCs/>
                <w:lang w:val="en-US" w:eastAsia="zh-CN"/>
              </w:rPr>
              <w:t>2</w:t>
            </w:r>
          </w:p>
        </w:tc>
        <w:tc>
          <w:tcPr>
            <w:tcW w:w="784" w:type="dxa"/>
            <w:shd w:val="clear" w:color="auto" w:fill="auto"/>
            <w:vAlign w:val="center"/>
          </w:tcPr>
          <w:p>
            <w:pPr>
              <w:spacing w:line="240" w:lineRule="auto"/>
              <w:ind w:firstLine="0" w:firstLineChars="0"/>
              <w:rPr>
                <w:rFonts w:ascii="仿宋_GB2312" w:hAnsi="仿宋_GB2312" w:eastAsia="仿宋_GB2312" w:cs="仿宋_GB2312"/>
                <w:bCs/>
              </w:rPr>
            </w:pPr>
            <w:r>
              <w:rPr>
                <w:rFonts w:hint="eastAsia" w:ascii="仿宋_GB2312" w:hAnsi="仿宋_GB2312" w:eastAsia="仿宋_GB2312" w:cs="仿宋_GB2312"/>
                <w:bCs/>
              </w:rPr>
              <w:t>实物展台</w:t>
            </w:r>
          </w:p>
        </w:tc>
        <w:tc>
          <w:tcPr>
            <w:tcW w:w="7771" w:type="dxa"/>
            <w:shd w:val="clear" w:color="auto" w:fill="auto"/>
          </w:tcPr>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硬件参数：</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壁挂式安装，无利边无锐角设计，托板为单板结构且平整无接缝，展开后托板尺寸≥A4面积，需支持≥3kg物体承重；托板收起方式需支持磁吸吸附式。</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采用一体式、非活动悬臂设计，打开托板即可启动展台，实现画面拍摄和数据传输。</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采用USB接口，单根USB线实现供电及高清数据传输需求。</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摄像头可拍摄不少于1300万像素数的照片，摄像头支持自动对焦，可拍摄A4画幅，支持视频矫正功能。</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展台按键采用触摸按键，可实现灯光调节、拍照截图、画面放大、缩小等功能，需支持3档及以上LED补光进行亮度补充；支持通过双击屏幕画面任意位置即时改变对焦位置,可对立体物体的局部进行对焦。</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软件参数：</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软件需支持对展台实时画面进行放大、缩小、旋转、自适应、画面锁定等基础操作，预设多种笔划粗细及颜色对展台画面进行实时批注。</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软件支持对展台画面拍照截图并进行多图预览，可对任一图片进行全屏显示，且支持对展台画面联同批注内容进行同步缩放、移动。</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软件需支持故障自动检测，可判断硬件连接、显卡驱动、摄像头占用、软件版本问题，并给出引导性解决方案。</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其他要求：</w:t>
            </w:r>
          </w:p>
          <w:p>
            <w:pPr>
              <w:spacing w:line="240" w:lineRule="auto"/>
              <w:ind w:firstLine="480"/>
              <w:rPr>
                <w:rFonts w:hint="eastAsia" w:ascii="仿宋_GB2312" w:hAnsi="仿宋_GB2312" w:eastAsia="仿宋_GB2312" w:cs="仿宋_GB2312"/>
                <w:bCs/>
                <w:lang w:eastAsia="zh-CN"/>
              </w:rPr>
            </w:pPr>
            <w:r>
              <w:rPr>
                <w:rFonts w:hint="eastAsia" w:ascii="仿宋_GB2312" w:hAnsi="仿宋_GB2312" w:eastAsia="仿宋_GB2312" w:cs="仿宋_GB2312"/>
                <w:bCs/>
              </w:rPr>
              <w:t>要求质保不低于三年，签订合同时提供原厂质保承诺函</w:t>
            </w:r>
            <w:r>
              <w:rPr>
                <w:rFonts w:hint="eastAsia" w:ascii="仿宋_GB2312" w:hAnsi="仿宋_GB2312" w:eastAsia="仿宋_GB2312" w:cs="仿宋_GB2312"/>
                <w:bCs/>
                <w:lang w:eastAsia="zh-CN"/>
              </w:rPr>
              <w:t>，</w:t>
            </w:r>
            <w:r>
              <w:rPr>
                <w:rFonts w:hint="eastAsia" w:ascii="仿宋_GB2312" w:hAnsi="仿宋_GB2312" w:eastAsia="仿宋_GB2312" w:cs="仿宋_GB2312"/>
                <w:bCs/>
              </w:rPr>
              <w:t>提供国</w:t>
            </w:r>
            <w:r>
              <w:rPr>
                <w:rFonts w:ascii="仿宋_GB2312" w:hAnsi="仿宋_GB2312" w:eastAsia="仿宋_GB2312" w:cs="仿宋_GB2312"/>
                <w:bCs/>
              </w:rPr>
              <w:t>家认可的第三方检测机构出具</w:t>
            </w:r>
            <w:r>
              <w:rPr>
                <w:rFonts w:hint="eastAsia" w:ascii="仿宋_GB2312" w:hAnsi="仿宋_GB2312" w:eastAsia="仿宋_GB2312" w:cs="仿宋_GB2312"/>
                <w:bCs/>
              </w:rPr>
              <w:t>的检测报告。</w:t>
            </w:r>
          </w:p>
        </w:tc>
        <w:tc>
          <w:tcPr>
            <w:tcW w:w="733" w:type="dxa"/>
            <w:shd w:val="clear" w:color="auto" w:fill="auto"/>
            <w:vAlign w:val="center"/>
          </w:tcPr>
          <w:p>
            <w:pPr>
              <w:spacing w:line="240" w:lineRule="auto"/>
              <w:ind w:firstLine="240" w:firstLineChars="100"/>
              <w:rPr>
                <w:rFonts w:ascii="仿宋_GB2312" w:hAnsi="仿宋_GB2312" w:eastAsia="仿宋_GB2312" w:cs="仿宋_GB2312"/>
                <w:bCs/>
              </w:rPr>
            </w:pPr>
            <w:r>
              <w:rPr>
                <w:rFonts w:hint="eastAsia" w:ascii="仿宋_GB2312" w:hAnsi="仿宋_GB2312" w:eastAsia="仿宋_GB2312" w:cs="仿宋_GB2312"/>
                <w:bCs/>
              </w:rPr>
              <w:t>台</w:t>
            </w:r>
          </w:p>
        </w:tc>
        <w:tc>
          <w:tcPr>
            <w:tcW w:w="692" w:type="dxa"/>
            <w:shd w:val="clear" w:color="auto" w:fill="auto"/>
            <w:vAlign w:val="center"/>
          </w:tcPr>
          <w:p>
            <w:pPr>
              <w:spacing w:line="240" w:lineRule="auto"/>
              <w:ind w:firstLine="240" w:firstLineChars="100"/>
              <w:rPr>
                <w:rFonts w:hint="default" w:ascii="仿宋_GB2312" w:hAnsi="仿宋_GB2312" w:eastAsia="仿宋_GB2312" w:cs="仿宋_GB2312"/>
                <w:bCs/>
                <w:lang w:val="en-US" w:eastAsia="zh-CN"/>
              </w:rPr>
            </w:pPr>
            <w:r>
              <w:rPr>
                <w:rFonts w:hint="eastAsia" w:ascii="仿宋_GB2312" w:hAnsi="仿宋_GB2312" w:eastAsia="仿宋_GB2312" w:cs="仿宋_GB2312"/>
                <w:bCs/>
                <w:lang w:val="en-US" w:eastAsia="zh-CN"/>
              </w:rPr>
              <w:t>15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9" w:hRule="atLeast"/>
          <w:jc w:val="center"/>
        </w:trPr>
        <w:tc>
          <w:tcPr>
            <w:tcW w:w="635" w:type="dxa"/>
            <w:shd w:val="clear" w:color="auto" w:fill="auto"/>
            <w:vAlign w:val="center"/>
          </w:tcPr>
          <w:p>
            <w:pPr>
              <w:spacing w:line="240" w:lineRule="auto"/>
              <w:ind w:firstLine="240" w:firstLineChars="100"/>
              <w:rPr>
                <w:rFonts w:hint="eastAsia" w:ascii="仿宋_GB2312" w:hAnsi="仿宋_GB2312" w:eastAsia="仿宋_GB2312" w:cs="仿宋_GB2312"/>
                <w:bCs/>
                <w:lang w:eastAsia="zh-CN"/>
              </w:rPr>
            </w:pPr>
            <w:r>
              <w:rPr>
                <w:rFonts w:hint="eastAsia" w:ascii="仿宋_GB2312" w:hAnsi="仿宋_GB2312" w:eastAsia="仿宋_GB2312" w:cs="仿宋_GB2312"/>
                <w:bCs/>
                <w:lang w:val="en-US" w:eastAsia="zh-CN"/>
              </w:rPr>
              <w:t>3</w:t>
            </w:r>
          </w:p>
        </w:tc>
        <w:tc>
          <w:tcPr>
            <w:tcW w:w="784" w:type="dxa"/>
            <w:shd w:val="clear" w:color="auto" w:fill="auto"/>
            <w:vAlign w:val="center"/>
          </w:tcPr>
          <w:p>
            <w:pPr>
              <w:spacing w:line="240" w:lineRule="auto"/>
              <w:ind w:firstLine="0" w:firstLineChars="0"/>
              <w:rPr>
                <w:rFonts w:ascii="仿宋_GB2312" w:hAnsi="仿宋_GB2312" w:eastAsia="仿宋_GB2312" w:cs="仿宋_GB2312"/>
                <w:bCs/>
              </w:rPr>
            </w:pPr>
            <w:r>
              <w:rPr>
                <w:rFonts w:hint="eastAsia" w:ascii="仿宋_GB2312" w:hAnsi="仿宋_GB2312" w:eastAsia="仿宋_GB2312" w:cs="仿宋_GB2312"/>
                <w:bCs/>
              </w:rPr>
              <w:t>扩音设备</w:t>
            </w:r>
          </w:p>
        </w:tc>
        <w:tc>
          <w:tcPr>
            <w:tcW w:w="7771" w:type="dxa"/>
            <w:shd w:val="clear" w:color="auto" w:fill="auto"/>
          </w:tcPr>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音箱：</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采用功放与有源音箱一体化设计，内置麦克风无线接收模块。</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输出额定功率≥2*15W，喇叭单元尺寸≥5寸；端口：电源开关≥1、Line in≥1、USB≥1；USB接口可外接U盘设备对音箱固件进行升级；距离音箱10米处声压级≥75dB。</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麦克风和功放音箱之间采用数字Wi-Fi传输技术；配置独立音频数字信号处理芯片，支持啸叫抑制功能。</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支持教师扩声和输入音源叠加输出；支持蓝牙无线接收，可分享移动设备上的音频。支持密码模式，防止恶意连接；支持安卓手机通过蓝牙无线连接音箱，实现控制有源音箱的音量、设置蓝牙名称、设置蓝牙密码等功能。</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支持教室内大屏显示设备通过蓝牙无线连接音箱，实现快速控制有源音箱音量的功能。</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麦克风：</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无线麦克风集音频发射处理器、天线、电池、拾音麦克风于一体，配合一体化有源音箱，可在5S内快速完成与教学扩声音箱对码，无需任何外接辅助设备即可实现本地扩声功能。</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用Wi-Fi射频频段传输，有效避免环境中运营商信号干扰；支持2.4GHz与5.8GHz双频段工作。</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电续航时间≥5小时，有效工作距离≥15米。</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支持两个无线麦克风同时配对一个音箱使用，实现两个麦克风混音输出进行扩音。</w:t>
            </w:r>
          </w:p>
          <w:p>
            <w:pPr>
              <w:spacing w:line="240" w:lineRule="auto"/>
              <w:ind w:firstLine="480"/>
              <w:rPr>
                <w:rFonts w:ascii="仿宋_GB2312" w:hAnsi="仿宋_GB2312" w:eastAsia="仿宋_GB2312" w:cs="仿宋_GB2312"/>
                <w:bCs/>
              </w:rPr>
            </w:pPr>
            <w:r>
              <w:rPr>
                <w:rFonts w:hint="eastAsia" w:ascii="仿宋_GB2312" w:hAnsi="仿宋_GB2312" w:eastAsia="仿宋_GB2312" w:cs="仿宋_GB2312"/>
                <w:bCs/>
              </w:rPr>
              <w:t>其他要求：</w:t>
            </w:r>
          </w:p>
          <w:p>
            <w:pPr>
              <w:spacing w:line="240" w:lineRule="auto"/>
              <w:ind w:firstLine="480"/>
              <w:rPr>
                <w:rFonts w:hint="eastAsia" w:ascii="仿宋_GB2312" w:hAnsi="仿宋_GB2312" w:eastAsia="仿宋_GB2312" w:cs="仿宋_GB2312"/>
                <w:bCs/>
                <w:lang w:eastAsia="zh-CN"/>
              </w:rPr>
            </w:pPr>
            <w:r>
              <w:rPr>
                <w:rFonts w:hint="eastAsia" w:ascii="仿宋_GB2312" w:hAnsi="仿宋_GB2312" w:eastAsia="仿宋_GB2312" w:cs="仿宋_GB2312"/>
                <w:bCs/>
              </w:rPr>
              <w:t>要求质保不低于三年，签订合同时提供原厂质保承诺函</w:t>
            </w:r>
            <w:r>
              <w:rPr>
                <w:rFonts w:hint="eastAsia" w:ascii="仿宋_GB2312" w:hAnsi="仿宋_GB2312" w:eastAsia="仿宋_GB2312" w:cs="仿宋_GB2312"/>
                <w:bCs/>
                <w:lang w:eastAsia="zh-CN"/>
              </w:rPr>
              <w:t>，</w:t>
            </w:r>
            <w:r>
              <w:rPr>
                <w:rFonts w:hint="eastAsia" w:ascii="仿宋_GB2312" w:hAnsi="仿宋_GB2312" w:eastAsia="仿宋_GB2312" w:cs="仿宋_GB2312"/>
                <w:bCs/>
              </w:rPr>
              <w:t>提供国</w:t>
            </w:r>
            <w:r>
              <w:rPr>
                <w:rFonts w:ascii="仿宋_GB2312" w:hAnsi="仿宋_GB2312" w:eastAsia="仿宋_GB2312" w:cs="仿宋_GB2312"/>
                <w:bCs/>
              </w:rPr>
              <w:t>家认可的第三方检测机构出具</w:t>
            </w:r>
            <w:r>
              <w:rPr>
                <w:rFonts w:hint="eastAsia" w:ascii="仿宋_GB2312" w:hAnsi="仿宋_GB2312" w:eastAsia="仿宋_GB2312" w:cs="仿宋_GB2312"/>
                <w:bCs/>
              </w:rPr>
              <w:t>的检测报告。</w:t>
            </w:r>
          </w:p>
        </w:tc>
        <w:tc>
          <w:tcPr>
            <w:tcW w:w="733" w:type="dxa"/>
            <w:shd w:val="clear" w:color="auto" w:fill="auto"/>
            <w:vAlign w:val="center"/>
          </w:tcPr>
          <w:p>
            <w:pPr>
              <w:spacing w:line="240" w:lineRule="auto"/>
              <w:ind w:firstLine="240" w:firstLineChars="100"/>
              <w:rPr>
                <w:rFonts w:ascii="仿宋_GB2312" w:hAnsi="仿宋_GB2312" w:eastAsia="仿宋_GB2312" w:cs="仿宋_GB2312"/>
                <w:bCs/>
              </w:rPr>
            </w:pPr>
            <w:r>
              <w:rPr>
                <w:rFonts w:hint="eastAsia" w:ascii="仿宋_GB2312" w:hAnsi="仿宋_GB2312" w:eastAsia="仿宋_GB2312" w:cs="仿宋_GB2312"/>
                <w:bCs/>
              </w:rPr>
              <w:t>套</w:t>
            </w:r>
          </w:p>
        </w:tc>
        <w:tc>
          <w:tcPr>
            <w:tcW w:w="692" w:type="dxa"/>
            <w:shd w:val="clear" w:color="auto" w:fill="auto"/>
            <w:vAlign w:val="center"/>
          </w:tcPr>
          <w:p>
            <w:pPr>
              <w:spacing w:line="240" w:lineRule="auto"/>
              <w:ind w:firstLine="240" w:firstLineChars="100"/>
              <w:rPr>
                <w:rFonts w:hint="default" w:ascii="仿宋_GB2312" w:hAnsi="仿宋_GB2312" w:eastAsia="仿宋_GB2312" w:cs="仿宋_GB2312"/>
                <w:bCs/>
                <w:lang w:val="en-US" w:eastAsia="zh-CN"/>
              </w:rPr>
            </w:pPr>
            <w:r>
              <w:rPr>
                <w:rFonts w:hint="eastAsia" w:ascii="仿宋_GB2312" w:hAnsi="仿宋_GB2312" w:eastAsia="仿宋_GB2312" w:cs="仿宋_GB2312"/>
                <w:bCs/>
                <w:lang w:val="en-US" w:eastAsia="zh-CN"/>
              </w:rPr>
              <w:t>15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5" w:type="dxa"/>
            <w:vAlign w:val="center"/>
          </w:tcPr>
          <w:p>
            <w:pPr>
              <w:spacing w:line="240" w:lineRule="auto"/>
              <w:ind w:firstLine="240" w:firstLineChars="100"/>
              <w:rPr>
                <w:rFonts w:hint="eastAsia" w:ascii="仿宋_GB2312" w:hAnsi="仿宋_GB2312" w:eastAsia="仿宋_GB2312" w:cs="仿宋_GB2312"/>
                <w:bCs/>
                <w:lang w:eastAsia="zh-CN"/>
              </w:rPr>
            </w:pPr>
            <w:r>
              <w:rPr>
                <w:rFonts w:hint="eastAsia" w:ascii="仿宋_GB2312" w:hAnsi="仿宋_GB2312" w:eastAsia="仿宋_GB2312" w:cs="仿宋_GB2312"/>
                <w:bCs/>
                <w:lang w:val="en-US" w:eastAsia="zh-CN"/>
              </w:rPr>
              <w:t>4</w:t>
            </w:r>
          </w:p>
        </w:tc>
        <w:tc>
          <w:tcPr>
            <w:tcW w:w="784" w:type="dxa"/>
            <w:vAlign w:val="center"/>
          </w:tcPr>
          <w:p>
            <w:pPr>
              <w:spacing w:line="240" w:lineRule="auto"/>
              <w:ind w:firstLine="0" w:firstLineChars="0"/>
              <w:rPr>
                <w:rFonts w:ascii="仿宋_GB2312" w:hAnsi="仿宋_GB2312" w:eastAsia="仿宋_GB2312" w:cs="仿宋_GB2312"/>
                <w:bCs/>
              </w:rPr>
            </w:pPr>
            <w:r>
              <w:rPr>
                <w:rFonts w:hint="eastAsia" w:ascii="仿宋_GB2312" w:hAnsi="仿宋_GB2312" w:eastAsia="仿宋_GB2312" w:cs="仿宋_GB2312"/>
                <w:bCs/>
              </w:rPr>
              <w:t>校级教学管理平台</w:t>
            </w:r>
          </w:p>
        </w:tc>
        <w:tc>
          <w:tcPr>
            <w:tcW w:w="7771" w:type="dxa"/>
            <w:shd w:val="clear" w:color="auto" w:fill="auto"/>
            <w:vAlign w:val="top"/>
          </w:tcPr>
          <w:p>
            <w:pPr>
              <w:numPr>
                <w:ilvl w:val="0"/>
                <w:numId w:val="21"/>
              </w:numPr>
              <w:spacing w:line="240" w:lineRule="auto"/>
              <w:ind w:firstLine="0" w:firstLineChars="0"/>
              <w:rPr>
                <w:rFonts w:ascii="仿宋_GB2312" w:hAnsi="仿宋_GB2312" w:eastAsia="仿宋_GB2312" w:cs="仿宋_GB2312"/>
                <w:b/>
                <w:bCs/>
              </w:rPr>
            </w:pPr>
            <w:r>
              <w:rPr>
                <w:rFonts w:hint="eastAsia" w:ascii="仿宋_GB2312" w:hAnsi="仿宋_GB2312" w:eastAsia="仿宋_GB2312" w:cs="仿宋_GB2312"/>
                <w:b/>
                <w:bCs/>
              </w:rPr>
              <w:t>整体要求</w:t>
            </w:r>
          </w:p>
          <w:p>
            <w:pPr>
              <w:numPr>
                <w:ilvl w:val="0"/>
                <w:numId w:val="22"/>
              </w:numPr>
              <w:spacing w:line="240" w:lineRule="auto"/>
              <w:ind w:firstLineChars="0"/>
              <w:rPr>
                <w:rFonts w:ascii="仿宋_GB2312" w:hAnsi="仿宋_GB2312" w:eastAsia="仿宋_GB2312" w:cs="仿宋_GB2312"/>
              </w:rPr>
            </w:pPr>
            <w:r>
              <w:rPr>
                <w:rFonts w:hint="eastAsia" w:ascii="仿宋_GB2312" w:hAnsi="仿宋_GB2312" w:eastAsia="仿宋_GB2312" w:cs="仿宋_GB2312"/>
              </w:rPr>
              <w:t>系统采用模块化的架构设计B/S架构，通过浏览器打开即可使用教师空间中的各项功能模块，微信扫码登录/账号密码登录完成鉴权。</w:t>
            </w:r>
          </w:p>
          <w:p>
            <w:pPr>
              <w:numPr>
                <w:ilvl w:val="0"/>
                <w:numId w:val="22"/>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rPr>
              <w:t>平台需采用一体化设计，集管理与教学模块于一体，</w:t>
            </w:r>
            <w:r>
              <w:rPr>
                <w:rFonts w:hint="eastAsia" w:ascii="仿宋_GB2312" w:hAnsi="仿宋_GB2312" w:eastAsia="仿宋_GB2312" w:cs="仿宋_GB2312"/>
                <w:color w:val="000000"/>
                <w:kern w:val="0"/>
              </w:rPr>
              <w:t>包括设备管理、教学教研、应用工具及其他基础信息模块，满足用户一站式教学教研管理体验。</w:t>
            </w:r>
          </w:p>
          <w:p>
            <w:pPr>
              <w:numPr>
                <w:ilvl w:val="0"/>
                <w:numId w:val="22"/>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支持管理员手动添加教职工；支持导出，查询，删除教职工；教职工支持设置部门组织架构。</w:t>
            </w:r>
          </w:p>
          <w:p>
            <w:pPr>
              <w:numPr>
                <w:ilvl w:val="0"/>
                <w:numId w:val="22"/>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支持自定义角色组，针对不同角色设置不同功能权限，支持自定义角色的管理范围。</w:t>
            </w:r>
          </w:p>
          <w:p>
            <w:pPr>
              <w:numPr>
                <w:ilvl w:val="0"/>
                <w:numId w:val="22"/>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支持展示学校绑定的教育装备，支持实时查看在线的教育装备（智慧黑板、交互智能平板等），点击可进入巡视界面。</w:t>
            </w:r>
          </w:p>
          <w:p>
            <w:pPr>
              <w:numPr>
                <w:ilvl w:val="0"/>
                <w:numId w:val="21"/>
              </w:numPr>
              <w:spacing w:line="240" w:lineRule="auto"/>
              <w:ind w:firstLine="0" w:firstLineChars="0"/>
              <w:rPr>
                <w:rFonts w:ascii="仿宋_GB2312" w:hAnsi="仿宋_GB2312" w:eastAsia="仿宋_GB2312" w:cs="仿宋_GB2312"/>
                <w:b/>
                <w:bCs/>
              </w:rPr>
            </w:pPr>
            <w:r>
              <w:rPr>
                <w:rFonts w:hint="eastAsia" w:ascii="仿宋_GB2312" w:hAnsi="仿宋_GB2312" w:eastAsia="仿宋_GB2312" w:cs="仿宋_GB2312"/>
                <w:b/>
                <w:bCs/>
              </w:rPr>
              <w:t>设备管理</w:t>
            </w:r>
          </w:p>
          <w:p>
            <w:pPr>
              <w:pStyle w:val="53"/>
              <w:widowControl/>
              <w:numPr>
                <w:ilvl w:val="0"/>
                <w:numId w:val="23"/>
              </w:numPr>
              <w:spacing w:line="240" w:lineRule="auto"/>
              <w:ind w:firstLine="0"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本次设备管理需共包含</w:t>
            </w:r>
            <w:r>
              <w:rPr>
                <w:rFonts w:hint="eastAsia" w:ascii="仿宋_GB2312" w:hAnsi="仿宋_GB2312" w:eastAsia="仿宋_GB2312" w:cs="仿宋_GB2312"/>
                <w:color w:val="000000"/>
                <w:kern w:val="0"/>
                <w:lang w:val="en-US" w:eastAsia="zh-CN"/>
              </w:rPr>
              <w:t>15</w:t>
            </w:r>
            <w:r>
              <w:rPr>
                <w:rFonts w:hint="eastAsia" w:ascii="仿宋_GB2312" w:hAnsi="仿宋_GB2312" w:eastAsia="仿宋_GB2312" w:cs="仿宋_GB2312"/>
                <w:color w:val="000000"/>
                <w:kern w:val="0"/>
              </w:rPr>
              <w:t>个授权点位（共</w:t>
            </w:r>
            <w:r>
              <w:rPr>
                <w:rFonts w:hint="eastAsia" w:ascii="仿宋_GB2312" w:hAnsi="仿宋_GB2312" w:eastAsia="仿宋_GB2312" w:cs="仿宋_GB2312"/>
                <w:color w:val="000000"/>
                <w:kern w:val="0"/>
                <w:lang w:val="en-US" w:eastAsia="zh-CN"/>
              </w:rPr>
              <w:t>1</w:t>
            </w:r>
            <w:r>
              <w:rPr>
                <w:rFonts w:hint="eastAsia" w:ascii="仿宋_GB2312" w:hAnsi="仿宋_GB2312" w:eastAsia="仿宋_GB2312" w:cs="仿宋_GB2312"/>
                <w:color w:val="000000"/>
                <w:kern w:val="0"/>
              </w:rPr>
              <w:t>所学校）</w:t>
            </w:r>
          </w:p>
          <w:p>
            <w:pPr>
              <w:pStyle w:val="53"/>
              <w:widowControl/>
              <w:numPr>
                <w:ilvl w:val="0"/>
                <w:numId w:val="23"/>
              </w:numPr>
              <w:spacing w:line="240" w:lineRule="auto"/>
              <w:ind w:firstLine="0"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电教工作台：</w:t>
            </w:r>
          </w:p>
          <w:p>
            <w:pPr>
              <w:numPr>
                <w:ilvl w:val="0"/>
                <w:numId w:val="24"/>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支持老师自行根据管理需要设置显隐组件，定制专属工作台。</w:t>
            </w:r>
          </w:p>
          <w:p>
            <w:pPr>
              <w:numPr>
                <w:ilvl w:val="0"/>
                <w:numId w:val="24"/>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支持通过设备总览组件快捷查看学校所有设备实时状态及达标情况。</w:t>
            </w:r>
          </w:p>
          <w:p>
            <w:pPr>
              <w:numPr>
                <w:ilvl w:val="0"/>
                <w:numId w:val="24"/>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支持通过设备巡视组件实时了解教室和设备的情况。</w:t>
            </w:r>
          </w:p>
          <w:p>
            <w:pPr>
              <w:numPr>
                <w:ilvl w:val="0"/>
                <w:numId w:val="24"/>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支持实时展示≥20台设备的运行画面，并支持切换画面模式/列表模式；支持根据设备类型、设备所属年级/场地/自定义分组、设备开关机状态进行分组管理；支持文字检索设备名称。</w:t>
            </w:r>
          </w:p>
          <w:p>
            <w:pPr>
              <w:numPr>
                <w:ilvl w:val="0"/>
                <w:numId w:val="24"/>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支持通过设备使用情况组件了解设备活跃分布及长时间未使用的设备情况，设置智能策略来达到减缓设备寿命衰减的目的。</w:t>
            </w:r>
          </w:p>
          <w:p>
            <w:pPr>
              <w:numPr>
                <w:ilvl w:val="0"/>
                <w:numId w:val="24"/>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支持通过软件使用情况组件掌握学校教师常用的教学软件。</w:t>
            </w:r>
          </w:p>
          <w:p>
            <w:pPr>
              <w:numPr>
                <w:ilvl w:val="0"/>
                <w:numId w:val="24"/>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支持通过老师使用情况了解教师对信息化设备的使用率。</w:t>
            </w:r>
          </w:p>
          <w:p>
            <w:pPr>
              <w:numPr>
                <w:ilvl w:val="0"/>
                <w:numId w:val="24"/>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支持通过网站访问情况了解设备上使用的常用网址，并可快速设置黑名单来禁止设备上的违规访问行为。</w:t>
            </w:r>
          </w:p>
          <w:p>
            <w:pPr>
              <w:pStyle w:val="53"/>
              <w:widowControl/>
              <w:numPr>
                <w:ilvl w:val="0"/>
                <w:numId w:val="23"/>
              </w:numPr>
              <w:spacing w:line="240" w:lineRule="auto"/>
              <w:ind w:firstLine="0" w:firstLineChars="0"/>
              <w:rPr>
                <w:rFonts w:ascii="仿宋_GB2312" w:hAnsi="仿宋_GB2312" w:eastAsia="仿宋_GB2312" w:cs="仿宋_GB2312"/>
                <w:b/>
                <w:bCs/>
                <w:color w:val="000000"/>
                <w:kern w:val="0"/>
              </w:rPr>
            </w:pPr>
            <w:r>
              <w:rPr>
                <w:rFonts w:hint="eastAsia" w:ascii="仿宋_GB2312" w:hAnsi="仿宋_GB2312" w:eastAsia="仿宋_GB2312" w:cs="仿宋_GB2312"/>
                <w:b/>
                <w:bCs/>
                <w:color w:val="000000"/>
                <w:kern w:val="0"/>
              </w:rPr>
              <w:t>设备巡视：</w:t>
            </w:r>
          </w:p>
          <w:p>
            <w:pPr>
              <w:numPr>
                <w:ilvl w:val="0"/>
                <w:numId w:val="25"/>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支持同时查看</w:t>
            </w:r>
            <w:r>
              <w:rPr>
                <w:rFonts w:hint="eastAsia" w:ascii="仿宋_GB2312" w:hAnsi="仿宋_GB2312" w:eastAsia="仿宋_GB2312" w:cs="仿宋_GB2312"/>
                <w:kern w:val="0"/>
              </w:rPr>
              <w:t>多个</w:t>
            </w:r>
            <w:r>
              <w:rPr>
                <w:rFonts w:hint="eastAsia" w:ascii="仿宋_GB2312" w:hAnsi="仿宋_GB2312" w:eastAsia="仿宋_GB2312" w:cs="仿宋_GB2312"/>
                <w:color w:val="000000"/>
                <w:kern w:val="0"/>
              </w:rPr>
              <w:t>教室的实时摄像头画面、设备屏幕画面；支持在一个显示界面同时查看单个教室内所有屏幕、所有摄像头的实时画面，以及所有麦克风的声音，其中摄像头画面可直接使用班班通自带摄像头；支持批量将学校已有网络摄像头导入系统内；单台设备巡视时，支持远程发送文本消息、语音消息，支持记录备注、听课评价；支持巡视日志功能，可以回溯管理员的巡视记录。</w:t>
            </w:r>
          </w:p>
          <w:p>
            <w:pPr>
              <w:numPr>
                <w:ilvl w:val="0"/>
                <w:numId w:val="25"/>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支持自定义巡视水印类型、水印内容及水印颜色等设置，设置水印后，巡视过程中的摄像头画面和设备屏幕画面都会增加水印信息。</w:t>
            </w:r>
          </w:p>
          <w:p>
            <w:pPr>
              <w:numPr>
                <w:ilvl w:val="0"/>
                <w:numId w:val="25"/>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通过移动端快捷访问设备所处班级的教室情况，并可针对设备做基础管控操作；支持管理者为老师分配掌上看班的设备权限；支持通过设备维度快速了解拥有该班实时画面查看权限的老师列表；所有权限调整均配备操作日志。</w:t>
            </w:r>
          </w:p>
          <w:p>
            <w:pPr>
              <w:pStyle w:val="53"/>
              <w:widowControl/>
              <w:numPr>
                <w:ilvl w:val="0"/>
                <w:numId w:val="23"/>
              </w:numPr>
              <w:spacing w:line="240" w:lineRule="auto"/>
              <w:ind w:firstLine="0" w:firstLineChars="0"/>
              <w:rPr>
                <w:rFonts w:ascii="仿宋_GB2312" w:hAnsi="仿宋_GB2312" w:eastAsia="仿宋_GB2312" w:cs="仿宋_GB2312"/>
                <w:b/>
                <w:bCs/>
                <w:color w:val="000000"/>
                <w:kern w:val="0"/>
              </w:rPr>
            </w:pPr>
            <w:r>
              <w:rPr>
                <w:rFonts w:hint="eastAsia" w:ascii="仿宋_GB2312" w:hAnsi="仿宋_GB2312" w:eastAsia="仿宋_GB2312" w:cs="仿宋_GB2312"/>
                <w:b/>
                <w:bCs/>
                <w:color w:val="000000"/>
                <w:kern w:val="0"/>
              </w:rPr>
              <w:t>设备安全及管控：</w:t>
            </w:r>
          </w:p>
          <w:p>
            <w:pPr>
              <w:numPr>
                <w:ilvl w:val="0"/>
                <w:numId w:val="26"/>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支持一键开启弹窗拦截，支持查看学校当前已上报的所有疑似风险窗口和上报次数，并支持拦截某个应用所有窗口、某个具体窗口；同时支持将某个应用、某个具体窗口加入白名单，不对软件进行拦截。</w:t>
            </w:r>
          </w:p>
          <w:p>
            <w:pPr>
              <w:numPr>
                <w:ilvl w:val="0"/>
                <w:numId w:val="26"/>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支持设置网址访问黑名单、白名单，限制所有设备的网址访问。</w:t>
            </w:r>
          </w:p>
          <w:p>
            <w:pPr>
              <w:numPr>
                <w:ilvl w:val="0"/>
                <w:numId w:val="26"/>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支持查看校内当日班班通设备流量使用的具体情况、带宽利用率；支持对设备进行限速设置。</w:t>
            </w:r>
          </w:p>
          <w:p>
            <w:pPr>
              <w:numPr>
                <w:ilvl w:val="0"/>
                <w:numId w:val="26"/>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支持远程批量清理设备磁盘；支持清理指定磁盘的指定文件夹；支持清理系统盘备份、缓存、日志等垃圾文件；支持迁移系统盘视频、图片、音乐、文档文件；支持格式化非系统盘磁盘。</w:t>
            </w:r>
          </w:p>
          <w:p>
            <w:pPr>
              <w:numPr>
                <w:ilvl w:val="0"/>
                <w:numId w:val="26"/>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支持远程批量设置设备的锁</w:t>
            </w:r>
            <w:r>
              <w:rPr>
                <w:rFonts w:ascii="仿宋_GB2312" w:hAnsi="仿宋_GB2312" w:eastAsia="仿宋_GB2312" w:cs="仿宋_GB2312"/>
                <w:color w:val="000000"/>
                <w:kern w:val="0"/>
              </w:rPr>
              <w:t>定</w:t>
            </w:r>
            <w:r>
              <w:rPr>
                <w:rFonts w:hint="eastAsia" w:ascii="仿宋_GB2312" w:hAnsi="仿宋_GB2312" w:eastAsia="仿宋_GB2312" w:cs="仿宋_GB2312"/>
                <w:color w:val="000000"/>
                <w:kern w:val="0"/>
              </w:rPr>
              <w:t>状态；支持远程向已锁定的设备发送指令、安装软件、在设备正常关机时触发解锁动作，完成后即可使用已安装软件、执行已接收指令，过程中无需人为解锁。</w:t>
            </w:r>
          </w:p>
          <w:p>
            <w:pPr>
              <w:numPr>
                <w:ilvl w:val="0"/>
                <w:numId w:val="26"/>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支持查看设备当前使用老师信息，以及最近一次设备解锁时间、解锁方式、解锁老师。</w:t>
            </w:r>
          </w:p>
          <w:p>
            <w:pPr>
              <w:numPr>
                <w:ilvl w:val="0"/>
                <w:numId w:val="26"/>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设置即时、定时、循环模式的关机、重启、打铃、锁屏/解锁指令。其中打铃指令支持上传自定义铃声、设置播放时长；支持查看、编辑和撤销待执行指令；支持查看已执行指令情况、指令执行实时状态；支持查看设备操作日志，记录设备每次解锁方式、解锁时间、解锁人信息。</w:t>
            </w:r>
          </w:p>
          <w:p>
            <w:pPr>
              <w:pStyle w:val="53"/>
              <w:widowControl/>
              <w:numPr>
                <w:ilvl w:val="0"/>
                <w:numId w:val="23"/>
              </w:numPr>
              <w:spacing w:line="240" w:lineRule="auto"/>
              <w:ind w:firstLine="0" w:firstLineChars="0"/>
              <w:rPr>
                <w:rFonts w:ascii="仿宋_GB2312" w:hAnsi="仿宋_GB2312" w:eastAsia="仿宋_GB2312" w:cs="仿宋_GB2312"/>
                <w:b/>
                <w:bCs/>
                <w:color w:val="000000"/>
                <w:kern w:val="0"/>
              </w:rPr>
            </w:pPr>
            <w:r>
              <w:rPr>
                <w:rFonts w:hint="eastAsia" w:ascii="仿宋_GB2312" w:hAnsi="仿宋_GB2312" w:eastAsia="仿宋_GB2312" w:cs="仿宋_GB2312"/>
                <w:b/>
                <w:bCs/>
                <w:color w:val="000000"/>
                <w:kern w:val="0"/>
              </w:rPr>
              <w:t>设备治理：</w:t>
            </w:r>
          </w:p>
          <w:p>
            <w:pPr>
              <w:numPr>
                <w:ilvl w:val="0"/>
                <w:numId w:val="27"/>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设备盘点功能：快速筛选全校所有设备各项指标的达标率，快速定位和识别问题设备；支持单设备查看详情，掌握设备的基础参数，以及各项指标的明细数据；支持快速导出全校所有设备的网络状态、硬件参数、流畅度、安全防护服务开启情况。</w:t>
            </w:r>
          </w:p>
          <w:p>
            <w:pPr>
              <w:pStyle w:val="53"/>
              <w:widowControl/>
              <w:numPr>
                <w:ilvl w:val="0"/>
                <w:numId w:val="23"/>
              </w:numPr>
              <w:spacing w:line="240" w:lineRule="auto"/>
              <w:ind w:firstLine="0" w:firstLineChars="0"/>
              <w:rPr>
                <w:rFonts w:ascii="仿宋_GB2312" w:hAnsi="仿宋_GB2312" w:eastAsia="仿宋_GB2312" w:cs="仿宋_GB2312"/>
                <w:b/>
                <w:bCs/>
                <w:color w:val="000000"/>
                <w:kern w:val="0"/>
              </w:rPr>
            </w:pPr>
            <w:r>
              <w:rPr>
                <w:rFonts w:hint="eastAsia" w:ascii="仿宋_GB2312" w:hAnsi="仿宋_GB2312" w:eastAsia="仿宋_GB2312" w:cs="仿宋_GB2312"/>
                <w:b/>
                <w:bCs/>
                <w:color w:val="000000"/>
                <w:kern w:val="0"/>
              </w:rPr>
              <w:t>校园宣传：</w:t>
            </w:r>
          </w:p>
          <w:p>
            <w:pPr>
              <w:numPr>
                <w:ilvl w:val="0"/>
                <w:numId w:val="28"/>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系统内置图片宣传资源、视频宣传资源、海报模板，可直接选择进行发布，宣传内容包含但不限于劳动教育、卫生健康、心理健康教育、安全教育、理想信念教育、生态文明教育、名校介绍、党建文化等主题内容。</w:t>
            </w:r>
          </w:p>
          <w:p>
            <w:pPr>
              <w:numPr>
                <w:ilvl w:val="0"/>
                <w:numId w:val="28"/>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面向班班通设备、班牌设备、校园屏显设备发送节目单指令；支持实时预览内容，支持设置按照每周循环播放、指定日期播放、自定义日期播放三种节目播放机制；支持播完即结束、指定时间循环播两种循环模式；支持同时添加5个以上的不同播放周期，进行定时播放。</w:t>
            </w:r>
          </w:p>
          <w:p>
            <w:pPr>
              <w:numPr>
                <w:ilvl w:val="0"/>
                <w:numId w:val="28"/>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系统支持多位老师同时向不同设备发起直播，直播方式包含纯桌面直播、视频直播、音频直播、桌面+视频直播方式；直播过程中支持增、删接收直播观看的班班通设备；支持实时查看收看端教室画面；支持切换直播画质清晰度；支持实时查看直播源码率、FPS数据。</w:t>
            </w:r>
          </w:p>
          <w:p>
            <w:pPr>
              <w:numPr>
                <w:ilvl w:val="0"/>
                <w:numId w:val="21"/>
              </w:numPr>
              <w:spacing w:line="240" w:lineRule="auto"/>
              <w:ind w:firstLine="0" w:firstLineChars="0"/>
              <w:rPr>
                <w:rFonts w:ascii="仿宋_GB2312" w:hAnsi="仿宋_GB2312" w:eastAsia="仿宋_GB2312" w:cs="仿宋_GB2312"/>
                <w:b/>
                <w:bCs/>
              </w:rPr>
            </w:pPr>
            <w:r>
              <w:rPr>
                <w:rFonts w:hint="eastAsia" w:ascii="仿宋_GB2312" w:hAnsi="仿宋_GB2312" w:eastAsia="仿宋_GB2312" w:cs="仿宋_GB2312"/>
                <w:b/>
                <w:bCs/>
              </w:rPr>
              <w:t>教学教研：</w:t>
            </w:r>
          </w:p>
          <w:p>
            <w:pPr>
              <w:pStyle w:val="53"/>
              <w:widowControl/>
              <w:numPr>
                <w:ilvl w:val="0"/>
                <w:numId w:val="29"/>
              </w:numPr>
              <w:spacing w:line="240" w:lineRule="auto"/>
              <w:ind w:firstLine="0" w:firstLineChars="0"/>
              <w:rPr>
                <w:rFonts w:ascii="仿宋_GB2312" w:hAnsi="仿宋_GB2312" w:eastAsia="仿宋_GB2312" w:cs="仿宋_GB2312"/>
                <w:b/>
                <w:bCs/>
                <w:color w:val="000000"/>
                <w:kern w:val="0"/>
              </w:rPr>
            </w:pPr>
            <w:r>
              <w:rPr>
                <w:rFonts w:hint="eastAsia" w:ascii="仿宋_GB2312" w:hAnsi="仿宋_GB2312" w:eastAsia="仿宋_GB2312" w:cs="仿宋_GB2312"/>
                <w:b/>
                <w:bCs/>
                <w:color w:val="000000"/>
                <w:kern w:val="0"/>
              </w:rPr>
              <w:t>数据看板：</w:t>
            </w:r>
          </w:p>
          <w:p>
            <w:pPr>
              <w:numPr>
                <w:ilvl w:val="0"/>
                <w:numId w:val="30"/>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支持管理者通过可视化看板，查看学校云课件教案数、累计校本研修次数等情况。</w:t>
            </w:r>
          </w:p>
          <w:p>
            <w:pPr>
              <w:numPr>
                <w:ilvl w:val="0"/>
                <w:numId w:val="30"/>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支持展示学校资源建设情况，如云课件、云教案数量，及校本资源库建设情况，通过榜单呈现教师产出的课件/教案被获取数。</w:t>
            </w:r>
          </w:p>
          <w:p>
            <w:pPr>
              <w:pStyle w:val="53"/>
              <w:widowControl/>
              <w:numPr>
                <w:ilvl w:val="0"/>
                <w:numId w:val="29"/>
              </w:numPr>
              <w:spacing w:line="240" w:lineRule="auto"/>
              <w:ind w:firstLine="0" w:firstLineChars="0"/>
              <w:rPr>
                <w:rFonts w:ascii="仿宋_GB2312" w:hAnsi="仿宋_GB2312" w:eastAsia="仿宋_GB2312" w:cs="仿宋_GB2312"/>
                <w:b/>
                <w:bCs/>
                <w:color w:val="000000"/>
                <w:kern w:val="0"/>
              </w:rPr>
            </w:pPr>
            <w:r>
              <w:rPr>
                <w:rFonts w:hint="eastAsia" w:ascii="仿宋_GB2312" w:hAnsi="仿宋_GB2312" w:eastAsia="仿宋_GB2312" w:cs="仿宋_GB2312"/>
                <w:b/>
                <w:bCs/>
                <w:color w:val="000000"/>
                <w:kern w:val="0"/>
              </w:rPr>
              <w:t>行政管理：</w:t>
            </w:r>
          </w:p>
          <w:p>
            <w:pPr>
              <w:numPr>
                <w:ilvl w:val="0"/>
                <w:numId w:val="31"/>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管理员自定义构建部门，通过多种方式邀请教师入校，包含直接导入教师、链接邀请入校、二维码邀请入校，支持以姓名、手机尾号快速搜索教师；支持修改管理员、教师的账号信息，包括学段学科，部门及权限设置。</w:t>
            </w:r>
          </w:p>
          <w:p>
            <w:pPr>
              <w:numPr>
                <w:ilvl w:val="0"/>
                <w:numId w:val="31"/>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支持管理者按照学段-学科-年级创建教师的教研组织结构，对教师做分组管理；支持设置教研组组长，并在教研组下设置多个备课组，添加对应的备课组成员，支持对教研组/备课组进行重命名和解散等操作。</w:t>
            </w:r>
          </w:p>
          <w:p>
            <w:pPr>
              <w:pStyle w:val="53"/>
              <w:widowControl/>
              <w:numPr>
                <w:ilvl w:val="0"/>
                <w:numId w:val="29"/>
              </w:numPr>
              <w:spacing w:line="240" w:lineRule="auto"/>
              <w:ind w:firstLine="0" w:firstLineChars="0"/>
              <w:rPr>
                <w:rFonts w:ascii="仿宋_GB2312" w:hAnsi="仿宋_GB2312" w:eastAsia="仿宋_GB2312" w:cs="仿宋_GB2312"/>
                <w:b/>
                <w:bCs/>
                <w:color w:val="000000"/>
                <w:kern w:val="0"/>
              </w:rPr>
            </w:pPr>
            <w:r>
              <w:rPr>
                <w:rFonts w:hint="eastAsia" w:ascii="仿宋_GB2312" w:hAnsi="仿宋_GB2312" w:eastAsia="仿宋_GB2312" w:cs="仿宋_GB2312"/>
                <w:b/>
                <w:bCs/>
                <w:color w:val="000000"/>
                <w:kern w:val="0"/>
              </w:rPr>
              <w:t>教研管理中心：</w:t>
            </w:r>
          </w:p>
          <w:p>
            <w:pPr>
              <w:numPr>
                <w:ilvl w:val="0"/>
                <w:numId w:val="32"/>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集体备课管理：</w:t>
            </w:r>
          </w:p>
          <w:p>
            <w:pPr>
              <w:pStyle w:val="53"/>
              <w:widowControl/>
              <w:spacing w:line="240" w:lineRule="auto"/>
              <w:ind w:firstLine="0"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①集体备课查看：可查看集备的开展统计情况及老师参与集备的记录；支持以时间、学科进行筛选，支持输入集备名称/主备人名称，进行全局搜索。</w:t>
            </w:r>
          </w:p>
          <w:p>
            <w:pPr>
              <w:pStyle w:val="53"/>
              <w:widowControl/>
              <w:spacing w:line="240" w:lineRule="auto"/>
              <w:ind w:firstLine="0"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②集体备课记录：支持查看集备名称，主备人、所属学科、年级、参备老师数、稿数、浏览数、评论数、批注数、评论点赞数、集备状态和创建时间等数据；管理员可随时查看学校集备详情，查看集备的详细内容并给予指导评论，同时支持管理员删除集备活动和导出集体备课记录数据表格。</w:t>
            </w:r>
          </w:p>
          <w:p>
            <w:pPr>
              <w:pStyle w:val="53"/>
              <w:widowControl/>
              <w:spacing w:line="240" w:lineRule="auto"/>
              <w:ind w:firstLine="0"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③教师集备记录：支持查看以老师维度统计的集备记录，查看老师所属学段学科、发起次数、参备次数、评论数、批注数、最近集备时间等数据；支持管理员导出教师集备记录数据表格。</w:t>
            </w:r>
          </w:p>
          <w:p>
            <w:pPr>
              <w:numPr>
                <w:ilvl w:val="0"/>
                <w:numId w:val="32"/>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听课评课管理：</w:t>
            </w:r>
          </w:p>
          <w:p>
            <w:pPr>
              <w:pStyle w:val="53"/>
              <w:widowControl/>
              <w:spacing w:line="240" w:lineRule="auto"/>
              <w:ind w:firstLine="0"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①听课评课查看：可查看课程的评价统计情况及教师对课程的评价记录。支持以时间、评课表、学科进行筛选，支持输入课程名称/老师名称，进行全局搜索。</w:t>
            </w:r>
          </w:p>
          <w:p>
            <w:pPr>
              <w:pStyle w:val="53"/>
              <w:widowControl/>
              <w:spacing w:line="240" w:lineRule="auto"/>
              <w:ind w:firstLine="0"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②课程评价记录：支持查看以课程维度的评价记录，包括课件名称、授课老师、所属学科、本节课的评课人数、总评价平均分及授课时间，通过点击操作“详情”可查看具体评价情况，支持管理员删除评价记录和导出课程评价记录数据表格。</w:t>
            </w:r>
          </w:p>
          <w:p>
            <w:pPr>
              <w:pStyle w:val="53"/>
              <w:widowControl/>
              <w:spacing w:line="240" w:lineRule="auto"/>
              <w:ind w:firstLine="0"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③评课报告：点击课程详情可以查看评课报告，可以查看该课程的总分和各板块得分，支持导出为PDF文件。</w:t>
            </w:r>
          </w:p>
          <w:p>
            <w:pPr>
              <w:pStyle w:val="53"/>
              <w:widowControl/>
              <w:spacing w:line="240" w:lineRule="auto"/>
              <w:ind w:firstLine="0"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④老师评课明细：支持查看课程下所有老师的评课表，可以批量导出为Word文件。</w:t>
            </w:r>
          </w:p>
          <w:p>
            <w:pPr>
              <w:pStyle w:val="53"/>
              <w:widowControl/>
              <w:spacing w:line="240" w:lineRule="auto"/>
              <w:ind w:firstLine="0"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⑥教师评课记录：支持查看以教师维度统计的评课记录，查看教师的所属学科，评课节数，点击操作“详情”，可查看该教师详细的评课记录，包括课程名称，授课老师和评课时间，进入详情可查看该教师对该课程的评价记录。支持导出教师评课记录数据表格。</w:t>
            </w:r>
          </w:p>
          <w:p>
            <w:pPr>
              <w:pStyle w:val="53"/>
              <w:widowControl/>
              <w:spacing w:line="240" w:lineRule="auto"/>
              <w:ind w:firstLine="0"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⑦评课表管理：支持自定义设置学校专属评课表，系统预置 “教师通用评课表-评分制”模板供使用。点评支持评分题、主观题等评价及拍照上传图片等功能。支持发布多张评课表，同时开展多学科、多个评课活动。评课表支持在线预览和设置权限，听课老师权限可以选择公开，无需登录/需要登录用户账号/绑定本校且需登录用户账号等选项。</w:t>
            </w:r>
          </w:p>
          <w:p>
            <w:pPr>
              <w:pStyle w:val="53"/>
              <w:widowControl/>
              <w:numPr>
                <w:ilvl w:val="0"/>
                <w:numId w:val="29"/>
              </w:numPr>
              <w:spacing w:line="240" w:lineRule="auto"/>
              <w:ind w:firstLine="0" w:firstLineChars="0"/>
              <w:rPr>
                <w:rFonts w:ascii="仿宋_GB2312" w:hAnsi="仿宋_GB2312" w:eastAsia="仿宋_GB2312" w:cs="仿宋_GB2312"/>
                <w:b/>
                <w:bCs/>
                <w:color w:val="000000"/>
                <w:kern w:val="0"/>
              </w:rPr>
            </w:pPr>
            <w:r>
              <w:rPr>
                <w:rFonts w:hint="eastAsia" w:ascii="仿宋_GB2312" w:hAnsi="仿宋_GB2312" w:eastAsia="仿宋_GB2312" w:cs="仿宋_GB2312"/>
                <w:b/>
                <w:bCs/>
                <w:color w:val="000000"/>
                <w:kern w:val="0"/>
              </w:rPr>
              <w:t>教研数据中心：</w:t>
            </w:r>
          </w:p>
          <w:p>
            <w:pPr>
              <w:numPr>
                <w:ilvl w:val="0"/>
                <w:numId w:val="33"/>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备课数据：支持查看全校教案总数、教师课件总数、校本教案及校本课件总数，同时支持按本周、本月、自定义时间段查看教案、课件等制作数量的排行，查看全校教师的教案、课件、校本教案/课件/微课，进行教案、课件及校本教案/课件/微课检查，让管理者总览全校教案、课件、微课编写制作情况，支持一键导出资源统计数据表格。</w:t>
            </w:r>
          </w:p>
          <w:p>
            <w:pPr>
              <w:numPr>
                <w:ilvl w:val="0"/>
                <w:numId w:val="33"/>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听课评课数据：支持全校听评课数据统一汇总，数据包含全校本月评课节数，本月评课次数，累计评课节数和累计评课次数，了解听评课教研活动的开展情况；支持对不同评课维度得分进行统计，计算平均分并找出评分薄弱项，同时支持查看全校的课程评价记录和得分详情、教师评价记录，并可一键导出Excel表格。</w:t>
            </w:r>
          </w:p>
          <w:p>
            <w:pPr>
              <w:pStyle w:val="53"/>
              <w:widowControl/>
              <w:numPr>
                <w:ilvl w:val="0"/>
                <w:numId w:val="29"/>
              </w:numPr>
              <w:spacing w:line="240" w:lineRule="auto"/>
              <w:ind w:firstLine="0" w:firstLineChars="0"/>
              <w:rPr>
                <w:rFonts w:ascii="仿宋_GB2312" w:hAnsi="仿宋_GB2312" w:eastAsia="仿宋_GB2312" w:cs="仿宋_GB2312"/>
                <w:b/>
                <w:bCs/>
                <w:color w:val="000000"/>
                <w:kern w:val="0"/>
              </w:rPr>
            </w:pPr>
            <w:r>
              <w:rPr>
                <w:rFonts w:hint="eastAsia" w:ascii="仿宋_GB2312" w:hAnsi="仿宋_GB2312" w:eastAsia="仿宋_GB2312" w:cs="仿宋_GB2312"/>
                <w:b/>
                <w:bCs/>
                <w:color w:val="000000"/>
                <w:kern w:val="0"/>
              </w:rPr>
              <w:t>资源中心：</w:t>
            </w:r>
          </w:p>
          <w:p>
            <w:pPr>
              <w:numPr>
                <w:ilvl w:val="0"/>
                <w:numId w:val="34"/>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目录框架搭建：校本资源库提供学科目录模板/教材目录模板，管理者可搭建校本资源目录框架，以文件夹的形式进行分组，进行各年级学科的资源管理。</w:t>
            </w:r>
          </w:p>
          <w:p>
            <w:pPr>
              <w:numPr>
                <w:ilvl w:val="0"/>
                <w:numId w:val="34"/>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权限设置：支持以文件夹的维度进行权限设置，设置某个文件夹仅有权限的部门或者老师可见，同时支持按文件夹的维度进行课件的批量移动、删除。</w:t>
            </w:r>
          </w:p>
          <w:p>
            <w:pPr>
              <w:numPr>
                <w:ilvl w:val="0"/>
                <w:numId w:val="34"/>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资源搜索：支持树形结构目录，进行资源分类及查找，支持全局资源搜索，按年级、学科筛选资源，支持查找资源后定位到当前资源文件夹。</w:t>
            </w:r>
          </w:p>
          <w:p>
            <w:pPr>
              <w:numPr>
                <w:ilvl w:val="0"/>
                <w:numId w:val="34"/>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查看及预览：支持查看资源文件夹的创建者，资源的上传作者，更新时间、校本容量等数据。校本资源支持在线预览。</w:t>
            </w:r>
          </w:p>
          <w:p>
            <w:pPr>
              <w:numPr>
                <w:ilvl w:val="0"/>
                <w:numId w:val="34"/>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资源管理：管理员可对校本资源进行分类移动，删除或重命名，资源目录在编辑的界面支持同级拖拽移动。</w:t>
            </w:r>
          </w:p>
          <w:p>
            <w:pPr>
              <w:pStyle w:val="53"/>
              <w:widowControl/>
              <w:numPr>
                <w:ilvl w:val="0"/>
                <w:numId w:val="29"/>
              </w:numPr>
              <w:spacing w:line="240" w:lineRule="auto"/>
              <w:ind w:firstLine="0" w:firstLineChars="0"/>
              <w:rPr>
                <w:rFonts w:ascii="仿宋_GB2312" w:hAnsi="仿宋_GB2312" w:eastAsia="仿宋_GB2312" w:cs="仿宋_GB2312"/>
                <w:b/>
                <w:bCs/>
                <w:color w:val="000000"/>
                <w:kern w:val="0"/>
              </w:rPr>
            </w:pPr>
            <w:r>
              <w:rPr>
                <w:rFonts w:hint="eastAsia" w:ascii="仿宋_GB2312" w:hAnsi="仿宋_GB2312" w:eastAsia="仿宋_GB2312" w:cs="仿宋_GB2312"/>
                <w:b/>
                <w:bCs/>
                <w:color w:val="000000"/>
                <w:kern w:val="0"/>
              </w:rPr>
              <w:t>教师空间：</w:t>
            </w:r>
          </w:p>
          <w:p>
            <w:pPr>
              <w:numPr>
                <w:ilvl w:val="0"/>
                <w:numId w:val="35"/>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教师可对个人云空间进行管理，支持输入课件名称进行搜索及图片、音视频、文档等的上传，并支持将任意资源分享至校本资源库。</w:t>
            </w:r>
          </w:p>
          <w:p>
            <w:pPr>
              <w:numPr>
                <w:ilvl w:val="0"/>
                <w:numId w:val="35"/>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支持对空间中课件等资源进行分享至校本资料夹，也可以加入资源包进行备授课调用。</w:t>
            </w:r>
          </w:p>
          <w:p>
            <w:pPr>
              <w:numPr>
                <w:ilvl w:val="0"/>
                <w:numId w:val="35"/>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支持教师在空间中直接访问校本资源库，对校本资源库的资源进行保存至个人空间进行调用。</w:t>
            </w:r>
          </w:p>
          <w:p>
            <w:pPr>
              <w:numPr>
                <w:ilvl w:val="0"/>
                <w:numId w:val="35"/>
              </w:numPr>
              <w:spacing w:line="240" w:lineRule="auto"/>
              <w:ind w:firstLineChars="0"/>
              <w:rPr>
                <w:rFonts w:ascii="仿宋_GB2312" w:hAnsi="仿宋_GB2312" w:eastAsia="仿宋_GB2312" w:cs="仿宋_GB2312"/>
                <w:color w:val="000000"/>
                <w:kern w:val="0"/>
              </w:rPr>
            </w:pPr>
            <w:r>
              <w:rPr>
                <w:rFonts w:hint="eastAsia" w:ascii="仿宋_GB2312" w:hAnsi="仿宋_GB2312" w:eastAsia="仿宋_GB2312" w:cs="仿宋_GB2312"/>
                <w:color w:val="000000"/>
                <w:kern w:val="0"/>
              </w:rPr>
              <w:t>支持教师在资源中心课件库中点击所需课件进行预览，并可直接在预览时体验课件交互，包括体验课件动画、学科工具、思维导图、课堂活动等功能。</w:t>
            </w:r>
          </w:p>
          <w:p>
            <w:pPr>
              <w:numPr>
                <w:ilvl w:val="0"/>
                <w:numId w:val="21"/>
              </w:numPr>
              <w:spacing w:line="240" w:lineRule="auto"/>
              <w:ind w:firstLine="0" w:firstLineChars="0"/>
              <w:rPr>
                <w:rFonts w:ascii="仿宋_GB2312" w:hAnsi="仿宋_GB2312" w:eastAsia="仿宋_GB2312" w:cs="仿宋_GB2312"/>
              </w:rPr>
            </w:pPr>
            <w:r>
              <w:rPr>
                <w:rFonts w:hint="eastAsia" w:ascii="仿宋_GB2312" w:hAnsi="仿宋_GB2312" w:eastAsia="仿宋_GB2312" w:cs="仿宋_GB2312"/>
                <w:b/>
                <w:bCs/>
                <w:color w:val="000000"/>
                <w:kern w:val="0"/>
              </w:rPr>
              <w:t>其他要求：</w:t>
            </w:r>
          </w:p>
          <w:p>
            <w:pPr>
              <w:spacing w:line="240" w:lineRule="auto"/>
              <w:ind w:firstLine="480" w:firstLineChars="200"/>
              <w:rPr>
                <w:rFonts w:ascii="仿宋_GB2312" w:hAnsi="仿宋_GB2312" w:eastAsia="仿宋_GB2312" w:cs="仿宋_GB2312"/>
                <w:kern w:val="2"/>
                <w:sz w:val="24"/>
                <w:szCs w:val="24"/>
                <w:lang w:val="en-US" w:eastAsia="zh-CN" w:bidi="ar-SA"/>
              </w:rPr>
            </w:pPr>
            <w:r>
              <w:rPr>
                <w:rFonts w:hint="eastAsia" w:ascii="仿宋_GB2312" w:hAnsi="仿宋_GB2312" w:eastAsia="仿宋_GB2312" w:cs="仿宋_GB2312"/>
                <w:bCs/>
              </w:rPr>
              <w:t>提供软件著作权登记证书</w:t>
            </w:r>
            <w:r>
              <w:rPr>
                <w:rFonts w:hint="eastAsia" w:ascii="仿宋_GB2312" w:hAnsi="仿宋_GB2312" w:eastAsia="仿宋_GB2312" w:cs="仿宋_GB2312"/>
                <w:bCs/>
                <w:kern w:val="0"/>
              </w:rPr>
              <w:t>、</w:t>
            </w:r>
            <w:r>
              <w:rPr>
                <w:rFonts w:hint="eastAsia" w:ascii="仿宋_GB2312" w:hAnsi="仿宋_GB2312" w:eastAsia="仿宋_GB2312" w:cs="仿宋_GB2312"/>
              </w:rPr>
              <w:t>国家</w:t>
            </w:r>
            <w:r>
              <w:rPr>
                <w:rFonts w:ascii="仿宋_GB2312" w:hAnsi="仿宋_GB2312" w:eastAsia="仿宋_GB2312" w:cs="仿宋_GB2312"/>
              </w:rPr>
              <w:t>认可的第三方出具</w:t>
            </w:r>
            <w:r>
              <w:rPr>
                <w:rFonts w:hint="eastAsia" w:ascii="仿宋_GB2312" w:hAnsi="仿宋_GB2312" w:eastAsia="仿宋_GB2312" w:cs="仿宋_GB2312"/>
              </w:rPr>
              <w:t>的检测报告</w:t>
            </w:r>
            <w:r>
              <w:rPr>
                <w:rFonts w:hint="eastAsia" w:ascii="仿宋_GB2312" w:hAnsi="仿宋_GB2312" w:eastAsia="仿宋_GB2312" w:cs="仿宋_GB2312"/>
                <w:lang w:eastAsia="zh-CN"/>
              </w:rPr>
              <w:t>，</w:t>
            </w:r>
            <w:r>
              <w:rPr>
                <w:rFonts w:hint="eastAsia" w:ascii="仿宋_GB2312" w:hAnsi="仿宋_GB2312" w:eastAsia="仿宋_GB2312" w:cs="仿宋_GB2312"/>
                <w:bCs/>
                <w:kern w:val="0"/>
              </w:rPr>
              <w:t>要求服务至少三年，</w:t>
            </w:r>
            <w:r>
              <w:rPr>
                <w:rFonts w:hint="eastAsia" w:ascii="仿宋_GB2312" w:hAnsi="仿宋_GB2312" w:eastAsia="仿宋_GB2312" w:cs="仿宋_GB2312"/>
                <w:bCs/>
              </w:rPr>
              <w:t>签订合同时提供原厂质保承诺函。</w:t>
            </w:r>
          </w:p>
        </w:tc>
        <w:tc>
          <w:tcPr>
            <w:tcW w:w="733" w:type="dxa"/>
            <w:vAlign w:val="center"/>
          </w:tcPr>
          <w:p>
            <w:pPr>
              <w:spacing w:line="240" w:lineRule="auto"/>
              <w:ind w:firstLine="240" w:firstLineChars="100"/>
              <w:rPr>
                <w:rFonts w:ascii="仿宋_GB2312" w:hAnsi="仿宋_GB2312" w:eastAsia="仿宋_GB2312" w:cs="仿宋_GB2312"/>
                <w:bCs/>
              </w:rPr>
            </w:pPr>
            <w:r>
              <w:rPr>
                <w:rFonts w:hint="eastAsia" w:ascii="仿宋_GB2312" w:hAnsi="仿宋_GB2312" w:eastAsia="仿宋_GB2312" w:cs="仿宋_GB2312"/>
                <w:bCs/>
              </w:rPr>
              <w:t>套</w:t>
            </w:r>
          </w:p>
        </w:tc>
        <w:tc>
          <w:tcPr>
            <w:tcW w:w="692" w:type="dxa"/>
            <w:vAlign w:val="center"/>
          </w:tcPr>
          <w:p>
            <w:pPr>
              <w:spacing w:line="240" w:lineRule="auto"/>
              <w:ind w:firstLine="240" w:firstLineChars="100"/>
              <w:rPr>
                <w:rFonts w:hint="eastAsia" w:ascii="仿宋_GB2312" w:hAnsi="仿宋_GB2312" w:eastAsia="仿宋_GB2312" w:cs="仿宋_GB2312"/>
                <w:bCs/>
                <w:lang w:eastAsia="zh-CN"/>
              </w:rPr>
            </w:pPr>
            <w:r>
              <w:rPr>
                <w:rFonts w:hint="eastAsia" w:ascii="仿宋_GB2312" w:hAnsi="仿宋_GB2312" w:eastAsia="仿宋_GB2312" w:cs="仿宋_GB2312"/>
                <w:bCs/>
                <w:lang w:val="en-US" w:eastAsia="zh-CN"/>
              </w:rPr>
              <w:t>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78" w:hRule="atLeast"/>
          <w:jc w:val="center"/>
        </w:trPr>
        <w:tc>
          <w:tcPr>
            <w:tcW w:w="635" w:type="dxa"/>
            <w:vAlign w:val="center"/>
          </w:tcPr>
          <w:p>
            <w:pPr>
              <w:spacing w:line="240" w:lineRule="auto"/>
              <w:ind w:firstLine="240" w:firstLineChars="100"/>
              <w:rPr>
                <w:rFonts w:hint="eastAsia" w:ascii="仿宋_GB2312" w:hAnsi="仿宋_GB2312" w:eastAsia="仿宋_GB2312" w:cs="仿宋_GB2312"/>
                <w:bCs/>
                <w:lang w:eastAsia="zh-CN"/>
              </w:rPr>
            </w:pPr>
            <w:r>
              <w:rPr>
                <w:rFonts w:hint="eastAsia" w:ascii="仿宋_GB2312" w:hAnsi="仿宋_GB2312" w:eastAsia="仿宋_GB2312" w:cs="仿宋_GB2312"/>
                <w:bCs/>
                <w:lang w:val="en-US" w:eastAsia="zh-CN"/>
              </w:rPr>
              <w:t>5</w:t>
            </w:r>
          </w:p>
        </w:tc>
        <w:tc>
          <w:tcPr>
            <w:tcW w:w="784" w:type="dxa"/>
            <w:vAlign w:val="center"/>
          </w:tcPr>
          <w:p>
            <w:pPr>
              <w:spacing w:line="240" w:lineRule="auto"/>
              <w:ind w:firstLine="0" w:firstLineChars="0"/>
              <w:rPr>
                <w:rFonts w:hint="eastAsia" w:ascii="仿宋_GB2312" w:hAnsi="仿宋_GB2312" w:eastAsia="仿宋_GB2312" w:cs="仿宋_GB2312"/>
                <w:bCs/>
              </w:rPr>
            </w:pPr>
            <w:r>
              <w:rPr>
                <w:rFonts w:hint="eastAsia" w:ascii="仿宋_GB2312" w:hAnsi="仿宋_GB2312" w:eastAsia="仿宋_GB2312" w:cs="仿宋_GB2312"/>
                <w:bCs/>
              </w:rPr>
              <w:t>其他</w:t>
            </w:r>
            <w:r>
              <w:rPr>
                <w:rFonts w:ascii="仿宋_GB2312" w:hAnsi="仿宋_GB2312" w:eastAsia="仿宋_GB2312" w:cs="仿宋_GB2312"/>
                <w:bCs/>
              </w:rPr>
              <w:t>要求</w:t>
            </w:r>
          </w:p>
        </w:tc>
        <w:tc>
          <w:tcPr>
            <w:tcW w:w="7771" w:type="dxa"/>
          </w:tcPr>
          <w:p>
            <w:pPr>
              <w:spacing w:line="240" w:lineRule="auto"/>
              <w:ind w:firstLine="480"/>
              <w:jc w:val="left"/>
              <w:rPr>
                <w:rFonts w:ascii="仿宋_GB2312" w:hAnsi="仿宋_GB2312" w:eastAsia="仿宋_GB2312" w:cs="仿宋_GB2312"/>
                <w:bCs/>
              </w:rPr>
            </w:pPr>
          </w:p>
          <w:p>
            <w:pPr>
              <w:spacing w:line="240" w:lineRule="auto"/>
              <w:ind w:firstLine="0" w:firstLineChars="0"/>
              <w:jc w:val="left"/>
              <w:rPr>
                <w:rFonts w:ascii="仿宋_GB2312" w:hAnsi="仿宋_GB2312" w:eastAsia="仿宋_GB2312" w:cs="仿宋_GB2312"/>
                <w:bCs/>
              </w:rPr>
            </w:pPr>
            <w:r>
              <w:rPr>
                <w:rFonts w:hint="eastAsia" w:ascii="仿宋_GB2312" w:hAnsi="仿宋_GB2312" w:eastAsia="仿宋_GB2312" w:cs="仿宋_GB2312"/>
                <w:b/>
              </w:rPr>
              <w:t>要求根据甲方所</w:t>
            </w:r>
            <w:r>
              <w:rPr>
                <w:rFonts w:ascii="仿宋_GB2312" w:hAnsi="仿宋_GB2312" w:eastAsia="仿宋_GB2312" w:cs="仿宋_GB2312"/>
                <w:b/>
              </w:rPr>
              <w:t>有项目</w:t>
            </w:r>
            <w:r>
              <w:rPr>
                <w:rFonts w:hint="eastAsia" w:ascii="仿宋_GB2312" w:hAnsi="仿宋_GB2312" w:eastAsia="仿宋_GB2312" w:cs="仿宋_GB2312"/>
                <w:b/>
              </w:rPr>
              <w:t>学校实际，拆除旧白板及</w:t>
            </w:r>
            <w:r>
              <w:rPr>
                <w:rFonts w:ascii="仿宋_GB2312" w:hAnsi="仿宋_GB2312" w:eastAsia="仿宋_GB2312" w:cs="仿宋_GB2312"/>
                <w:b/>
              </w:rPr>
              <w:t>附属设备</w:t>
            </w:r>
            <w:r>
              <w:rPr>
                <w:rFonts w:hint="eastAsia" w:ascii="仿宋_GB2312" w:hAnsi="仿宋_GB2312" w:eastAsia="仿宋_GB2312" w:cs="仿宋_GB2312"/>
                <w:b/>
              </w:rPr>
              <w:t>，将</w:t>
            </w:r>
            <w:r>
              <w:rPr>
                <w:rFonts w:ascii="仿宋_GB2312" w:hAnsi="仿宋_GB2312" w:eastAsia="仿宋_GB2312" w:cs="仿宋_GB2312"/>
                <w:b/>
              </w:rPr>
              <w:t>新设备</w:t>
            </w:r>
            <w:r>
              <w:rPr>
                <w:rFonts w:hint="eastAsia" w:ascii="仿宋_GB2312" w:hAnsi="仿宋_GB2312" w:eastAsia="仿宋_GB2312" w:cs="仿宋_GB2312"/>
                <w:b/>
              </w:rPr>
              <w:t>全部安装到位。</w:t>
            </w:r>
            <w:r>
              <w:rPr>
                <w:rFonts w:ascii="仿宋_GB2312" w:hAnsi="仿宋_GB2312" w:eastAsia="仿宋_GB2312" w:cs="仿宋_GB2312"/>
                <w:b/>
              </w:rPr>
              <w:t>含</w:t>
            </w:r>
            <w:r>
              <w:rPr>
                <w:rFonts w:hint="eastAsia" w:ascii="仿宋_GB2312" w:hAnsi="仿宋_GB2312" w:eastAsia="仿宋_GB2312" w:cs="仿宋_GB2312"/>
                <w:b/>
              </w:rPr>
              <w:t>品</w:t>
            </w:r>
            <w:r>
              <w:rPr>
                <w:rFonts w:ascii="仿宋_GB2312" w:hAnsi="仿宋_GB2312" w:eastAsia="仿宋_GB2312" w:cs="仿宋_GB2312"/>
                <w:b/>
              </w:rPr>
              <w:t>牌线</w:t>
            </w:r>
            <w:r>
              <w:rPr>
                <w:rFonts w:hint="eastAsia" w:ascii="仿宋_GB2312" w:hAnsi="仿宋_GB2312" w:eastAsia="仿宋_GB2312" w:cs="仿宋_GB2312"/>
                <w:b/>
              </w:rPr>
              <w:t>缆、</w:t>
            </w:r>
            <w:r>
              <w:rPr>
                <w:rFonts w:ascii="仿宋_GB2312" w:hAnsi="仿宋_GB2312" w:eastAsia="仿宋_GB2312" w:cs="仿宋_GB2312"/>
                <w:b/>
              </w:rPr>
              <w:t>辅材等，含</w:t>
            </w:r>
            <w:r>
              <w:rPr>
                <w:rFonts w:hint="eastAsia" w:ascii="仿宋_GB2312" w:hAnsi="仿宋_GB2312" w:eastAsia="仿宋_GB2312" w:cs="仿宋_GB2312"/>
                <w:b/>
              </w:rPr>
              <w:t>培训。</w:t>
            </w:r>
          </w:p>
        </w:tc>
        <w:tc>
          <w:tcPr>
            <w:tcW w:w="733" w:type="dxa"/>
            <w:vAlign w:val="center"/>
          </w:tcPr>
          <w:p>
            <w:pPr>
              <w:spacing w:line="240" w:lineRule="auto"/>
              <w:ind w:firstLine="240" w:firstLineChars="100"/>
              <w:jc w:val="left"/>
              <w:rPr>
                <w:rFonts w:ascii="仿宋_GB2312" w:hAnsi="仿宋_GB2312" w:eastAsia="仿宋_GB2312" w:cs="仿宋_GB2312"/>
                <w:bCs/>
              </w:rPr>
            </w:pPr>
            <w:r>
              <w:rPr>
                <w:rFonts w:hint="eastAsia" w:ascii="仿宋_GB2312" w:hAnsi="仿宋_GB2312" w:eastAsia="仿宋_GB2312" w:cs="仿宋_GB2312"/>
                <w:bCs/>
              </w:rPr>
              <w:t>批</w:t>
            </w:r>
          </w:p>
        </w:tc>
        <w:tc>
          <w:tcPr>
            <w:tcW w:w="692" w:type="dxa"/>
            <w:vAlign w:val="center"/>
          </w:tcPr>
          <w:p>
            <w:pPr>
              <w:spacing w:line="240" w:lineRule="auto"/>
              <w:ind w:firstLine="240" w:firstLineChars="100"/>
              <w:rPr>
                <w:rFonts w:ascii="仿宋_GB2312" w:hAnsi="仿宋_GB2312" w:eastAsia="仿宋_GB2312" w:cs="仿宋_GB2312"/>
                <w:bCs/>
              </w:rPr>
            </w:pPr>
            <w:r>
              <w:rPr>
                <w:rFonts w:ascii="仿宋_GB2312" w:hAnsi="仿宋_GB2312" w:eastAsia="仿宋_GB2312" w:cs="仿宋_GB2312"/>
                <w:bCs/>
              </w:rPr>
              <w:t>1</w:t>
            </w:r>
          </w:p>
        </w:tc>
      </w:tr>
    </w:tbl>
    <w:p>
      <w:pPr>
        <w:ind w:firstLine="0" w:firstLineChars="0"/>
        <w:rPr>
          <w:rFonts w:ascii="宋体" w:hAnsi="宋体"/>
          <w:b/>
          <w:bCs/>
          <w:sz w:val="28"/>
          <w:szCs w:val="28"/>
        </w:rPr>
      </w:pPr>
    </w:p>
    <w:p>
      <w:pPr>
        <w:ind w:firstLine="0" w:firstLineChars="0"/>
        <w:rPr>
          <w:rFonts w:ascii="宋体" w:hAnsi="宋体"/>
          <w:b/>
          <w:bCs/>
          <w:sz w:val="28"/>
          <w:szCs w:val="28"/>
        </w:rPr>
      </w:pPr>
    </w:p>
    <w:p>
      <w:pPr>
        <w:spacing w:line="240" w:lineRule="auto"/>
        <w:ind w:firstLine="480"/>
        <w:rPr>
          <w:rFonts w:ascii="仿宋_GB2312" w:hAnsi="仿宋_GB2312" w:eastAsia="仿宋_GB2312" w:cs="仿宋_GB2312"/>
          <w:bCs/>
        </w:rPr>
      </w:pPr>
    </w:p>
    <w:p>
      <w:pPr>
        <w:pStyle w:val="11"/>
      </w:pPr>
    </w:p>
    <w:sectPr>
      <w:headerReference r:id="rId7" w:type="first"/>
      <w:footerReference r:id="rId10" w:type="first"/>
      <w:headerReference r:id="rId5" w:type="default"/>
      <w:footerReference r:id="rId8" w:type="default"/>
      <w:headerReference r:id="rId6" w:type="even"/>
      <w:footerReference r:id="rId9" w:type="even"/>
      <w:pgSz w:w="11905" w:h="16838"/>
      <w:pgMar w:top="1800" w:right="1440" w:bottom="1800" w:left="1780" w:header="851" w:footer="992" w:gutter="0"/>
      <w:cols w:space="0" w:num="1"/>
      <w:docGrid w:type="lines" w:linePitch="39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方正小标宋简体">
    <w:altName w:val="黑体"/>
    <w:panose1 w:val="02010601030101010101"/>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weight="0.5pt" joinstyle="miter"/>
          <v:imagedata o:title=""/>
          <o:lock v:ext="edit"/>
          <v:textbox inset="0mm,0mm,0mm,0mm" style="mso-fit-shape-to-text:t;">
            <w:txbxContent>
              <w:p>
                <w:pPr>
                  <w:pStyle w:val="14"/>
                </w:pPr>
                <w:r>
                  <w:t xml:space="preserve">第 </w:t>
                </w:r>
                <w:r>
                  <w:fldChar w:fldCharType="begin"/>
                </w:r>
                <w:r>
                  <w:instrText xml:space="preserve"> PAGE  \* MERGEFORMAT </w:instrText>
                </w:r>
                <w:r>
                  <w:fldChar w:fldCharType="separate"/>
                </w:r>
                <w:r>
                  <w:t>23</w:t>
                </w:r>
                <w:r>
                  <w:fldChar w:fldCharType="end"/>
                </w:r>
                <w:r>
                  <w:t xml:space="preserve"> 页</w:t>
                </w:r>
                <w:r>
                  <w:rPr>
                    <w:rFonts w:hint="eastAsia"/>
                  </w:rPr>
                  <w:t>共</w:t>
                </w:r>
                <w:r>
                  <w:t xml:space="preserve"> </w:t>
                </w:r>
                <w:r>
                  <w:fldChar w:fldCharType="begin"/>
                </w:r>
                <w:r>
                  <w:instrText xml:space="preserve"> NUMPAGES  \* MERGEFORMAT </w:instrText>
                </w:r>
                <w:r>
                  <w:fldChar w:fldCharType="separate"/>
                </w:r>
                <w:r>
                  <w:t>137</w:t>
                </w:r>
                <w:r>
                  <w:fldChar w:fldCharType="end"/>
                </w:r>
                <w:r>
                  <w:t>页</w:t>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left"/>
      <w:rPr>
        <w:rFonts w:hint="eastAsia" w:eastAsia="宋体"/>
        <w:i/>
        <w:sz w:val="24"/>
        <w:lang w:eastAsia="zh-CN"/>
      </w:rPr>
    </w:pPr>
    <w:r>
      <w:rPr>
        <w:rFonts w:hint="eastAsia"/>
        <w:i/>
        <w:sz w:val="24"/>
      </w:rPr>
      <w:t>大通县政府采购招标文件</w:t>
    </w:r>
    <w:r>
      <w:rPr>
        <w:i/>
        <w:sz w:val="24"/>
      </w:rPr>
      <w:t xml:space="preserve">    </w:t>
    </w:r>
    <w:r>
      <w:rPr>
        <w:rFonts w:hint="eastAsia"/>
        <w:i/>
        <w:sz w:val="24"/>
      </w:rPr>
      <w:t>标书编号：</w:t>
    </w:r>
    <w:r>
      <w:rPr>
        <w:rFonts w:hint="eastAsia"/>
        <w:i/>
        <w:sz w:val="24"/>
        <w:lang w:eastAsia="zh-CN"/>
      </w:rPr>
      <w:t>大政采公开招标（货物）2025-08号</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92245A"/>
    <w:multiLevelType w:val="singleLevel"/>
    <w:tmpl w:val="8D92245A"/>
    <w:lvl w:ilvl="0" w:tentative="0">
      <w:start w:val="1"/>
      <w:numFmt w:val="decimal"/>
      <w:suff w:val="nothing"/>
      <w:lvlText w:val="%1．"/>
      <w:lvlJc w:val="left"/>
      <w:pPr>
        <w:ind w:left="0" w:firstLine="400"/>
      </w:pPr>
      <w:rPr>
        <w:rFonts w:hint="default"/>
      </w:rPr>
    </w:lvl>
  </w:abstractNum>
  <w:abstractNum w:abstractNumId="1">
    <w:nsid w:val="9143ABB7"/>
    <w:multiLevelType w:val="singleLevel"/>
    <w:tmpl w:val="9143ABB7"/>
    <w:lvl w:ilvl="0" w:tentative="0">
      <w:start w:val="1"/>
      <w:numFmt w:val="decimal"/>
      <w:lvlText w:val="(%1)"/>
      <w:lvlJc w:val="left"/>
      <w:pPr>
        <w:ind w:left="425" w:hanging="425"/>
      </w:pPr>
      <w:rPr>
        <w:rFonts w:hint="default"/>
        <w:b w:val="0"/>
        <w:bCs w:val="0"/>
      </w:rPr>
    </w:lvl>
  </w:abstractNum>
  <w:abstractNum w:abstractNumId="2">
    <w:nsid w:val="A17B2483"/>
    <w:multiLevelType w:val="singleLevel"/>
    <w:tmpl w:val="A17B2483"/>
    <w:lvl w:ilvl="0" w:tentative="0">
      <w:start w:val="1"/>
      <w:numFmt w:val="decimal"/>
      <w:suff w:val="nothing"/>
      <w:lvlText w:val="%1．"/>
      <w:lvlJc w:val="left"/>
      <w:pPr>
        <w:ind w:left="0" w:firstLine="400"/>
      </w:pPr>
      <w:rPr>
        <w:rFonts w:hint="default"/>
      </w:rPr>
    </w:lvl>
  </w:abstractNum>
  <w:abstractNum w:abstractNumId="3">
    <w:nsid w:val="AEE0BDE8"/>
    <w:multiLevelType w:val="singleLevel"/>
    <w:tmpl w:val="AEE0BDE8"/>
    <w:lvl w:ilvl="0" w:tentative="0">
      <w:start w:val="1"/>
      <w:numFmt w:val="decimal"/>
      <w:suff w:val="nothing"/>
      <w:lvlText w:val="%1．"/>
      <w:lvlJc w:val="left"/>
      <w:pPr>
        <w:ind w:left="0" w:firstLine="400"/>
      </w:pPr>
      <w:rPr>
        <w:rFonts w:hint="default"/>
      </w:rPr>
    </w:lvl>
  </w:abstractNum>
  <w:abstractNum w:abstractNumId="4">
    <w:nsid w:val="B66FAF0A"/>
    <w:multiLevelType w:val="singleLevel"/>
    <w:tmpl w:val="B66FAF0A"/>
    <w:lvl w:ilvl="0" w:tentative="0">
      <w:start w:val="1"/>
      <w:numFmt w:val="decimal"/>
      <w:suff w:val="nothing"/>
      <w:lvlText w:val="%1．"/>
      <w:lvlJc w:val="left"/>
      <w:pPr>
        <w:ind w:left="80" w:firstLine="400"/>
      </w:pPr>
      <w:rPr>
        <w:rFonts w:hint="default"/>
        <w:b/>
        <w:bCs/>
      </w:rPr>
    </w:lvl>
  </w:abstractNum>
  <w:abstractNum w:abstractNumId="5">
    <w:nsid w:val="B98C582C"/>
    <w:multiLevelType w:val="singleLevel"/>
    <w:tmpl w:val="B98C582C"/>
    <w:lvl w:ilvl="0" w:tentative="0">
      <w:start w:val="1"/>
      <w:numFmt w:val="decimal"/>
      <w:suff w:val="nothing"/>
      <w:lvlText w:val="%1．"/>
      <w:lvlJc w:val="left"/>
      <w:pPr>
        <w:ind w:left="0" w:firstLine="400"/>
      </w:pPr>
      <w:rPr>
        <w:rFonts w:hint="default"/>
      </w:rPr>
    </w:lvl>
  </w:abstractNum>
  <w:abstractNum w:abstractNumId="6">
    <w:nsid w:val="C3B012FC"/>
    <w:multiLevelType w:val="singleLevel"/>
    <w:tmpl w:val="C3B012FC"/>
    <w:lvl w:ilvl="0" w:tentative="0">
      <w:start w:val="1"/>
      <w:numFmt w:val="decimal"/>
      <w:lvlText w:val="(%1)"/>
      <w:lvlJc w:val="left"/>
      <w:pPr>
        <w:ind w:left="425" w:hanging="425"/>
      </w:pPr>
      <w:rPr>
        <w:rFonts w:hint="default"/>
        <w:b w:val="0"/>
        <w:bCs w:val="0"/>
      </w:rPr>
    </w:lvl>
  </w:abstractNum>
  <w:abstractNum w:abstractNumId="7">
    <w:nsid w:val="F2BFAD17"/>
    <w:multiLevelType w:val="singleLevel"/>
    <w:tmpl w:val="F2BFAD17"/>
    <w:lvl w:ilvl="0" w:tentative="0">
      <w:start w:val="1"/>
      <w:numFmt w:val="decimal"/>
      <w:suff w:val="nothing"/>
      <w:lvlText w:val="%1．"/>
      <w:lvlJc w:val="left"/>
      <w:pPr>
        <w:ind w:left="0" w:firstLine="400"/>
      </w:pPr>
      <w:rPr>
        <w:rFonts w:hint="default"/>
      </w:rPr>
    </w:lvl>
  </w:abstractNum>
  <w:abstractNum w:abstractNumId="8">
    <w:nsid w:val="F478D80B"/>
    <w:multiLevelType w:val="singleLevel"/>
    <w:tmpl w:val="F478D80B"/>
    <w:lvl w:ilvl="0" w:tentative="0">
      <w:start w:val="1"/>
      <w:numFmt w:val="decimal"/>
      <w:suff w:val="nothing"/>
      <w:lvlText w:val="（%1）"/>
      <w:lvlJc w:val="left"/>
    </w:lvl>
  </w:abstractNum>
  <w:abstractNum w:abstractNumId="9">
    <w:nsid w:val="F9D309CD"/>
    <w:multiLevelType w:val="singleLevel"/>
    <w:tmpl w:val="F9D309CD"/>
    <w:lvl w:ilvl="0" w:tentative="0">
      <w:start w:val="1"/>
      <w:numFmt w:val="decimal"/>
      <w:suff w:val="nothing"/>
      <w:lvlText w:val="%1．"/>
      <w:lvlJc w:val="left"/>
      <w:pPr>
        <w:ind w:left="0" w:firstLine="400"/>
      </w:pPr>
      <w:rPr>
        <w:rFonts w:hint="default"/>
      </w:rPr>
    </w:lvl>
  </w:abstractNum>
  <w:abstractNum w:abstractNumId="10">
    <w:nsid w:val="0000001D"/>
    <w:multiLevelType w:val="singleLevel"/>
    <w:tmpl w:val="0000001D"/>
    <w:lvl w:ilvl="0" w:tentative="0">
      <w:start w:val="1"/>
      <w:numFmt w:val="chineseCounting"/>
      <w:suff w:val="nothing"/>
      <w:lvlText w:val="%1、"/>
      <w:lvlJc w:val="left"/>
      <w:pPr>
        <w:ind w:left="0" w:firstLine="0"/>
      </w:pPr>
      <w:rPr>
        <w:rFonts w:hint="eastAsia"/>
      </w:rPr>
    </w:lvl>
  </w:abstractNum>
  <w:abstractNum w:abstractNumId="11">
    <w:nsid w:val="11A0C6F4"/>
    <w:multiLevelType w:val="singleLevel"/>
    <w:tmpl w:val="11A0C6F4"/>
    <w:lvl w:ilvl="0" w:tentative="0">
      <w:start w:val="1"/>
      <w:numFmt w:val="decimal"/>
      <w:suff w:val="nothing"/>
      <w:lvlText w:val="%1．"/>
      <w:lvlJc w:val="left"/>
      <w:pPr>
        <w:ind w:left="0" w:firstLine="400"/>
      </w:pPr>
      <w:rPr>
        <w:rFonts w:hint="default"/>
      </w:rPr>
    </w:lvl>
  </w:abstractNum>
  <w:abstractNum w:abstractNumId="12">
    <w:nsid w:val="1B3F386D"/>
    <w:multiLevelType w:val="singleLevel"/>
    <w:tmpl w:val="1B3F386D"/>
    <w:lvl w:ilvl="0" w:tentative="0">
      <w:start w:val="1"/>
      <w:numFmt w:val="decimal"/>
      <w:lvlText w:val="(%1)"/>
      <w:lvlJc w:val="left"/>
      <w:pPr>
        <w:ind w:left="425" w:hanging="425"/>
      </w:pPr>
      <w:rPr>
        <w:rFonts w:hint="default"/>
      </w:rPr>
    </w:lvl>
  </w:abstractNum>
  <w:abstractNum w:abstractNumId="13">
    <w:nsid w:val="28D83EF8"/>
    <w:multiLevelType w:val="singleLevel"/>
    <w:tmpl w:val="28D83EF8"/>
    <w:lvl w:ilvl="0" w:tentative="0">
      <w:start w:val="1"/>
      <w:numFmt w:val="decimal"/>
      <w:suff w:val="nothing"/>
      <w:lvlText w:val="%1．"/>
      <w:lvlJc w:val="left"/>
      <w:pPr>
        <w:ind w:left="0" w:firstLine="400"/>
      </w:pPr>
      <w:rPr>
        <w:rFonts w:hint="default"/>
      </w:rPr>
    </w:lvl>
  </w:abstractNum>
  <w:abstractNum w:abstractNumId="14">
    <w:nsid w:val="2FF13D33"/>
    <w:multiLevelType w:val="singleLevel"/>
    <w:tmpl w:val="2FF13D33"/>
    <w:lvl w:ilvl="0" w:tentative="0">
      <w:start w:val="1"/>
      <w:numFmt w:val="decimal"/>
      <w:lvlText w:val="(%1)"/>
      <w:lvlJc w:val="left"/>
      <w:pPr>
        <w:ind w:left="425" w:hanging="425"/>
      </w:pPr>
      <w:rPr>
        <w:rFonts w:hint="default"/>
      </w:rPr>
    </w:lvl>
  </w:abstractNum>
  <w:abstractNum w:abstractNumId="15">
    <w:nsid w:val="407B26C9"/>
    <w:multiLevelType w:val="singleLevel"/>
    <w:tmpl w:val="407B26C9"/>
    <w:lvl w:ilvl="0" w:tentative="0">
      <w:start w:val="1"/>
      <w:numFmt w:val="decimal"/>
      <w:suff w:val="nothing"/>
      <w:lvlText w:val="（%1）"/>
      <w:lvlJc w:val="left"/>
      <w:pPr>
        <w:ind w:left="0"/>
      </w:pPr>
      <w:rPr>
        <w:rFonts w:hint="default"/>
        <w:sz w:val="21"/>
        <w:szCs w:val="21"/>
      </w:rPr>
    </w:lvl>
  </w:abstractNum>
  <w:abstractNum w:abstractNumId="16">
    <w:nsid w:val="40A4521F"/>
    <w:multiLevelType w:val="singleLevel"/>
    <w:tmpl w:val="40A4521F"/>
    <w:lvl w:ilvl="0" w:tentative="0">
      <w:start w:val="1"/>
      <w:numFmt w:val="decimal"/>
      <w:suff w:val="nothing"/>
      <w:lvlText w:val="%1．"/>
      <w:lvlJc w:val="left"/>
      <w:pPr>
        <w:ind w:left="0" w:firstLine="400"/>
      </w:pPr>
      <w:rPr>
        <w:rFonts w:hint="default"/>
      </w:rPr>
    </w:lvl>
  </w:abstractNum>
  <w:abstractNum w:abstractNumId="17">
    <w:nsid w:val="44F1C3B6"/>
    <w:multiLevelType w:val="singleLevel"/>
    <w:tmpl w:val="44F1C3B6"/>
    <w:lvl w:ilvl="0" w:tentative="0">
      <w:start w:val="1"/>
      <w:numFmt w:val="decimalEnclosedCircleChinese"/>
      <w:suff w:val="nothing"/>
      <w:lvlText w:val="%1　"/>
      <w:lvlJc w:val="left"/>
      <w:pPr>
        <w:ind w:left="0" w:firstLine="400"/>
      </w:pPr>
      <w:rPr>
        <w:rFonts w:hint="eastAsia"/>
      </w:rPr>
    </w:lvl>
  </w:abstractNum>
  <w:abstractNum w:abstractNumId="18">
    <w:nsid w:val="46AD9C6C"/>
    <w:multiLevelType w:val="singleLevel"/>
    <w:tmpl w:val="46AD9C6C"/>
    <w:lvl w:ilvl="0" w:tentative="0">
      <w:start w:val="1"/>
      <w:numFmt w:val="decimal"/>
      <w:lvlText w:val="(%1)"/>
      <w:lvlJc w:val="left"/>
      <w:pPr>
        <w:ind w:left="425" w:hanging="425"/>
      </w:pPr>
      <w:rPr>
        <w:rFonts w:hint="default"/>
      </w:rPr>
    </w:lvl>
  </w:abstractNum>
  <w:abstractNum w:abstractNumId="19">
    <w:nsid w:val="479BAD50"/>
    <w:multiLevelType w:val="singleLevel"/>
    <w:tmpl w:val="479BAD50"/>
    <w:lvl w:ilvl="0" w:tentative="0">
      <w:start w:val="11"/>
      <w:numFmt w:val="decimal"/>
      <w:suff w:val="nothing"/>
      <w:lvlText w:val="（%1）"/>
      <w:lvlJc w:val="left"/>
    </w:lvl>
  </w:abstractNum>
  <w:abstractNum w:abstractNumId="20">
    <w:nsid w:val="561F42AC"/>
    <w:multiLevelType w:val="singleLevel"/>
    <w:tmpl w:val="561F42AC"/>
    <w:lvl w:ilvl="0" w:tentative="0">
      <w:start w:val="2"/>
      <w:numFmt w:val="decimal"/>
      <w:suff w:val="nothing"/>
      <w:lvlText w:val="%1."/>
      <w:lvlJc w:val="left"/>
    </w:lvl>
  </w:abstractNum>
  <w:abstractNum w:abstractNumId="21">
    <w:nsid w:val="582B11CB"/>
    <w:multiLevelType w:val="singleLevel"/>
    <w:tmpl w:val="582B11CB"/>
    <w:lvl w:ilvl="0" w:tentative="0">
      <w:start w:val="1"/>
      <w:numFmt w:val="decimal"/>
      <w:suff w:val="nothing"/>
      <w:lvlText w:val="（%1）"/>
      <w:lvlJc w:val="left"/>
      <w:pPr>
        <w:ind w:left="0"/>
      </w:pPr>
      <w:rPr>
        <w:rFonts w:hint="default"/>
        <w:sz w:val="21"/>
        <w:szCs w:val="21"/>
      </w:rPr>
    </w:lvl>
  </w:abstractNum>
  <w:abstractNum w:abstractNumId="22">
    <w:nsid w:val="59B11739"/>
    <w:multiLevelType w:val="singleLevel"/>
    <w:tmpl w:val="59B11739"/>
    <w:lvl w:ilvl="0" w:tentative="0">
      <w:start w:val="1"/>
      <w:numFmt w:val="decimal"/>
      <w:suff w:val="nothing"/>
      <w:lvlText w:val="（%1）"/>
      <w:lvlJc w:val="left"/>
    </w:lvl>
  </w:abstractNum>
  <w:abstractNum w:abstractNumId="23">
    <w:nsid w:val="59FC3E95"/>
    <w:multiLevelType w:val="singleLevel"/>
    <w:tmpl w:val="59FC3E95"/>
    <w:lvl w:ilvl="0" w:tentative="0">
      <w:start w:val="1"/>
      <w:numFmt w:val="decimal"/>
      <w:lvlText w:val="(%1)"/>
      <w:lvlJc w:val="left"/>
      <w:pPr>
        <w:tabs>
          <w:tab w:val="left" w:pos="312"/>
        </w:tabs>
      </w:pPr>
      <w:rPr>
        <w:rFonts w:cs="Times New Roman"/>
      </w:rPr>
    </w:lvl>
  </w:abstractNum>
  <w:abstractNum w:abstractNumId="24">
    <w:nsid w:val="59FC4271"/>
    <w:multiLevelType w:val="singleLevel"/>
    <w:tmpl w:val="59FC4271"/>
    <w:lvl w:ilvl="0" w:tentative="0">
      <w:start w:val="1"/>
      <w:numFmt w:val="decimal"/>
      <w:suff w:val="nothing"/>
      <w:lvlText w:val="（%1）"/>
      <w:lvlJc w:val="left"/>
      <w:rPr>
        <w:rFonts w:cs="Times New Roman"/>
      </w:rPr>
    </w:lvl>
  </w:abstractNum>
  <w:abstractNum w:abstractNumId="25">
    <w:nsid w:val="59FC4698"/>
    <w:multiLevelType w:val="singleLevel"/>
    <w:tmpl w:val="59FC4698"/>
    <w:lvl w:ilvl="0" w:tentative="0">
      <w:start w:val="1"/>
      <w:numFmt w:val="decimal"/>
      <w:suff w:val="nothing"/>
      <w:lvlText w:val="（%1）"/>
      <w:lvlJc w:val="left"/>
      <w:rPr>
        <w:rFonts w:cs="Times New Roman"/>
      </w:rPr>
    </w:lvl>
  </w:abstractNum>
  <w:abstractNum w:abstractNumId="26">
    <w:nsid w:val="59FC4CCC"/>
    <w:multiLevelType w:val="singleLevel"/>
    <w:tmpl w:val="59FC4CCC"/>
    <w:lvl w:ilvl="0" w:tentative="0">
      <w:start w:val="1"/>
      <w:numFmt w:val="decimal"/>
      <w:suff w:val="nothing"/>
      <w:lvlText w:val="（%1）"/>
      <w:lvlJc w:val="left"/>
    </w:lvl>
  </w:abstractNum>
  <w:abstractNum w:abstractNumId="27">
    <w:nsid w:val="59FC4D84"/>
    <w:multiLevelType w:val="singleLevel"/>
    <w:tmpl w:val="59FC4D84"/>
    <w:lvl w:ilvl="0" w:tentative="0">
      <w:start w:val="11"/>
      <w:numFmt w:val="decimal"/>
      <w:suff w:val="nothing"/>
      <w:lvlText w:val="（%1）"/>
      <w:lvlJc w:val="left"/>
    </w:lvl>
  </w:abstractNum>
  <w:abstractNum w:abstractNumId="28">
    <w:nsid w:val="5B0C40EB"/>
    <w:multiLevelType w:val="singleLevel"/>
    <w:tmpl w:val="5B0C40EB"/>
    <w:lvl w:ilvl="0" w:tentative="0">
      <w:start w:val="1"/>
      <w:numFmt w:val="decimal"/>
      <w:suff w:val="nothing"/>
      <w:lvlText w:val="%1．"/>
      <w:lvlJc w:val="left"/>
      <w:pPr>
        <w:ind w:left="0" w:firstLine="400"/>
      </w:pPr>
      <w:rPr>
        <w:rFonts w:hint="default"/>
      </w:rPr>
    </w:lvl>
  </w:abstractNum>
  <w:abstractNum w:abstractNumId="29">
    <w:nsid w:val="5E7352BB"/>
    <w:multiLevelType w:val="singleLevel"/>
    <w:tmpl w:val="5E7352BB"/>
    <w:lvl w:ilvl="0" w:tentative="0">
      <w:start w:val="1"/>
      <w:numFmt w:val="decimal"/>
      <w:suff w:val="nothing"/>
      <w:lvlText w:val="%1．"/>
      <w:lvlJc w:val="left"/>
      <w:pPr>
        <w:ind w:left="0" w:firstLine="400"/>
      </w:pPr>
      <w:rPr>
        <w:rFonts w:hint="default"/>
      </w:rPr>
    </w:lvl>
  </w:abstractNum>
  <w:abstractNum w:abstractNumId="30">
    <w:nsid w:val="6462B49F"/>
    <w:multiLevelType w:val="singleLevel"/>
    <w:tmpl w:val="6462B49F"/>
    <w:lvl w:ilvl="0" w:tentative="0">
      <w:start w:val="1"/>
      <w:numFmt w:val="chineseCounting"/>
      <w:suff w:val="nothing"/>
      <w:lvlText w:val="%1、"/>
      <w:lvlJc w:val="left"/>
      <w:rPr>
        <w:rFonts w:hint="eastAsia"/>
      </w:rPr>
    </w:lvl>
  </w:abstractNum>
  <w:abstractNum w:abstractNumId="31">
    <w:nsid w:val="68372430"/>
    <w:multiLevelType w:val="singleLevel"/>
    <w:tmpl w:val="68372430"/>
    <w:lvl w:ilvl="0" w:tentative="0">
      <w:start w:val="1"/>
      <w:numFmt w:val="decimal"/>
      <w:suff w:val="nothing"/>
      <w:lvlText w:val="%1．"/>
      <w:lvlJc w:val="left"/>
      <w:pPr>
        <w:ind w:left="0" w:firstLine="400"/>
      </w:pPr>
      <w:rPr>
        <w:rFonts w:hint="default"/>
      </w:rPr>
    </w:lvl>
  </w:abstractNum>
  <w:abstractNum w:abstractNumId="32">
    <w:nsid w:val="6A7196BF"/>
    <w:multiLevelType w:val="singleLevel"/>
    <w:tmpl w:val="6A7196BF"/>
    <w:lvl w:ilvl="0" w:tentative="0">
      <w:start w:val="1"/>
      <w:numFmt w:val="decimal"/>
      <w:suff w:val="space"/>
      <w:lvlText w:val="%1."/>
      <w:lvlJc w:val="left"/>
      <w:pPr>
        <w:tabs>
          <w:tab w:val="left" w:pos="0"/>
        </w:tabs>
        <w:ind w:left="0" w:firstLine="0"/>
      </w:pPr>
    </w:lvl>
  </w:abstractNum>
  <w:abstractNum w:abstractNumId="33">
    <w:nsid w:val="7AABB95D"/>
    <w:multiLevelType w:val="singleLevel"/>
    <w:tmpl w:val="7AABB95D"/>
    <w:lvl w:ilvl="0" w:tentative="0">
      <w:start w:val="1"/>
      <w:numFmt w:val="decimalEnclosedCircleChinese"/>
      <w:suff w:val="nothing"/>
      <w:lvlText w:val="%1　"/>
      <w:lvlJc w:val="left"/>
      <w:pPr>
        <w:ind w:left="0" w:firstLine="400"/>
      </w:pPr>
      <w:rPr>
        <w:rFonts w:hint="eastAsia"/>
      </w:rPr>
    </w:lvl>
  </w:abstractNum>
  <w:abstractNum w:abstractNumId="34">
    <w:nsid w:val="7E280B9B"/>
    <w:multiLevelType w:val="multilevel"/>
    <w:tmpl w:val="7E280B9B"/>
    <w:lvl w:ilvl="0" w:tentative="0">
      <w:start w:val="1"/>
      <w:numFmt w:val="chineseCountingThousand"/>
      <w:suff w:val="space"/>
      <w:lvlText w:val="第%1章 "/>
      <w:lvlJc w:val="left"/>
      <w:pPr>
        <w:ind w:left="0" w:firstLine="0"/>
      </w:pPr>
      <w:rPr>
        <w:rFonts w:hint="eastAsia"/>
        <w:b/>
        <w:sz w:val="44"/>
      </w:rPr>
    </w:lvl>
    <w:lvl w:ilvl="1" w:tentative="0">
      <w:start w:val="1"/>
      <w:numFmt w:val="decimal"/>
      <w:isLgl/>
      <w:suff w:val="space"/>
      <w:lvlText w:val="%1.%2 "/>
      <w:lvlJc w:val="left"/>
      <w:pPr>
        <w:ind w:left="0" w:firstLine="0"/>
      </w:pPr>
      <w:rPr>
        <w:rFonts w:hint="default" w:ascii="Times New Roman" w:hAnsi="Times New Roman"/>
      </w:rPr>
    </w:lvl>
    <w:lvl w:ilvl="2" w:tentative="0">
      <w:start w:val="1"/>
      <w:numFmt w:val="decimal"/>
      <w:pStyle w:val="56"/>
      <w:isLgl/>
      <w:suff w:val="space"/>
      <w:lvlText w:val="%1.%2.%3 "/>
      <w:lvlJc w:val="left"/>
      <w:pPr>
        <w:ind w:left="0" w:firstLine="0"/>
      </w:pPr>
      <w:rPr>
        <w:rFonts w:hint="eastAsia"/>
      </w:rPr>
    </w:lvl>
    <w:lvl w:ilvl="3" w:tentative="0">
      <w:start w:val="1"/>
      <w:numFmt w:val="decimal"/>
      <w:isLgl/>
      <w:suff w:val="space"/>
      <w:lvlText w:val="%1.%2.%3.%4 "/>
      <w:lvlJc w:val="left"/>
      <w:pPr>
        <w:ind w:left="0" w:firstLine="0"/>
      </w:pPr>
      <w:rPr>
        <w:rFonts w:hint="eastAsia" w:ascii="Times New Roman" w:hAnsi="Times New Roman" w:cs="Times New Roman"/>
        <w:b/>
        <w:i w:val="0"/>
        <w:iCs w:val="0"/>
        <w:caps w:val="0"/>
        <w:smallCaps w:val="0"/>
        <w:strike w:val="0"/>
        <w:dstrike w:val="0"/>
        <w:vanish w:val="0"/>
        <w:color w:val="000000"/>
        <w:spacing w:val="0"/>
        <w:position w:val="0"/>
        <w:u w:val="none"/>
        <w:vertAlign w:val="baseline"/>
      </w:rPr>
    </w:lvl>
    <w:lvl w:ilvl="4" w:tentative="0">
      <w:start w:val="1"/>
      <w:numFmt w:val="decimal"/>
      <w:isLgl/>
      <w:suff w:val="space"/>
      <w:lvlText w:val="%1.%2.%3.%4.%5 "/>
      <w:lvlJc w:val="left"/>
      <w:pPr>
        <w:ind w:left="0" w:firstLine="0"/>
      </w:pPr>
      <w:rPr>
        <w:rFonts w:hint="eastAsia"/>
      </w:rPr>
    </w:lvl>
    <w:lvl w:ilvl="5" w:tentative="0">
      <w:start w:val="1"/>
      <w:numFmt w:val="decimal"/>
      <w:suff w:val="space"/>
      <w:lvlText w:val="%1.%2.%3.%4.%5.%6"/>
      <w:lvlJc w:val="left"/>
      <w:pPr>
        <w:ind w:left="0" w:firstLine="0"/>
      </w:pPr>
      <w:rPr>
        <w:rFonts w:hint="default" w:ascii="Times New Roman" w:hAnsi="Times New Roman" w:cs="Times New Roman"/>
      </w:rPr>
    </w:lvl>
    <w:lvl w:ilvl="6" w:tentative="0">
      <w:start w:val="1"/>
      <w:numFmt w:val="decimal"/>
      <w:suff w:val="space"/>
      <w:lvlText w:val="%1.%2.%3.%4.%5.%6.%7"/>
      <w:lvlJc w:val="left"/>
      <w:pPr>
        <w:ind w:left="0" w:firstLine="0"/>
      </w:pPr>
      <w:rPr>
        <w:rFonts w:hint="eastAsia"/>
      </w:rPr>
    </w:lvl>
    <w:lvl w:ilvl="7" w:tentative="0">
      <w:start w:val="1"/>
      <w:numFmt w:val="decimal"/>
      <w:suff w:val="space"/>
      <w:lvlText w:val="%1.%2.%3.%4.%5.%6.%7.%8"/>
      <w:lvlJc w:val="left"/>
      <w:pPr>
        <w:ind w:left="0" w:firstLine="0"/>
      </w:pPr>
      <w:rPr>
        <w:rFonts w:hint="default" w:ascii="Times New Roman" w:hAnsi="Times New Roman" w:cs="Times New Roman"/>
      </w:rPr>
    </w:lvl>
    <w:lvl w:ilvl="8" w:tentative="0">
      <w:start w:val="1"/>
      <w:numFmt w:val="decimal"/>
      <w:suff w:val="space"/>
      <w:lvlText w:val="%1.%2.%3.%4.%5.%6.%7.%8.%9"/>
      <w:lvlJc w:val="left"/>
      <w:pPr>
        <w:ind w:left="0" w:firstLine="0"/>
      </w:pPr>
      <w:rPr>
        <w:rFonts w:hint="default" w:ascii="Times New Roman" w:hAnsi="Times New Roman" w:cs="Times New Roman"/>
      </w:rPr>
    </w:lvl>
  </w:abstractNum>
  <w:num w:numId="1">
    <w:abstractNumId w:val="34"/>
  </w:num>
  <w:num w:numId="2">
    <w:abstractNumId w:val="26"/>
  </w:num>
  <w:num w:numId="3">
    <w:abstractNumId w:val="27"/>
  </w:num>
  <w:num w:numId="4">
    <w:abstractNumId w:val="23"/>
  </w:num>
  <w:num w:numId="5">
    <w:abstractNumId w:val="24"/>
  </w:num>
  <w:num w:numId="6">
    <w:abstractNumId w:val="25"/>
  </w:num>
  <w:num w:numId="7">
    <w:abstractNumId w:val="8"/>
  </w:num>
  <w:num w:numId="8">
    <w:abstractNumId w:val="22"/>
  </w:num>
  <w:num w:numId="9">
    <w:abstractNumId w:val="19"/>
  </w:num>
  <w:num w:numId="10">
    <w:abstractNumId w:val="20"/>
  </w:num>
  <w:num w:numId="11">
    <w:abstractNumId w:val="32"/>
  </w:num>
  <w:num w:numId="12">
    <w:abstractNumId w:val="10"/>
  </w:num>
  <w:num w:numId="13">
    <w:abstractNumId w:val="4"/>
  </w:num>
  <w:num w:numId="14">
    <w:abstractNumId w:val="6"/>
  </w:num>
  <w:num w:numId="15">
    <w:abstractNumId w:val="1"/>
  </w:num>
  <w:num w:numId="16">
    <w:abstractNumId w:val="12"/>
  </w:num>
  <w:num w:numId="17">
    <w:abstractNumId w:val="14"/>
  </w:num>
  <w:num w:numId="18">
    <w:abstractNumId w:val="18"/>
  </w:num>
  <w:num w:numId="19">
    <w:abstractNumId w:val="17"/>
  </w:num>
  <w:num w:numId="20">
    <w:abstractNumId w:val="33"/>
  </w:num>
  <w:num w:numId="21">
    <w:abstractNumId w:val="30"/>
  </w:num>
  <w:num w:numId="22">
    <w:abstractNumId w:val="28"/>
  </w:num>
  <w:num w:numId="23">
    <w:abstractNumId w:val="21"/>
  </w:num>
  <w:num w:numId="24">
    <w:abstractNumId w:val="13"/>
  </w:num>
  <w:num w:numId="25">
    <w:abstractNumId w:val="29"/>
  </w:num>
  <w:num w:numId="26">
    <w:abstractNumId w:val="0"/>
  </w:num>
  <w:num w:numId="27">
    <w:abstractNumId w:val="11"/>
  </w:num>
  <w:num w:numId="28">
    <w:abstractNumId w:val="31"/>
  </w:num>
  <w:num w:numId="29">
    <w:abstractNumId w:val="15"/>
  </w:num>
  <w:num w:numId="30">
    <w:abstractNumId w:val="5"/>
  </w:num>
  <w:num w:numId="31">
    <w:abstractNumId w:val="16"/>
  </w:num>
  <w:num w:numId="32">
    <w:abstractNumId w:val="3"/>
  </w:num>
  <w:num w:numId="33">
    <w:abstractNumId w:val="2"/>
  </w:num>
  <w:num w:numId="34">
    <w:abstractNumId w:val="9"/>
  </w:num>
  <w:num w:numId="3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hideSpellingErrors/>
  <w:documentProtection w:enforcement="0"/>
  <w:defaultTabStop w:val="420"/>
  <w:drawingGridHorizontalSpacing w:val="122"/>
  <w:drawingGridVerticalSpacing w:val="415"/>
  <w:noPunctuationKerning w:val="1"/>
  <w:characterSpacingControl w:val="compressPunctuation"/>
  <w:noLineBreaksAfter w:lang="zh-CN" w:val="$([{£¥·‘“〈《「『【〔〖〝﹙﹛﹝＄（．［｛￡￥"/>
  <w:noLineBreaksBefore w:lang="zh-CN" w:val="!%),.:;&gt;?]}¢¨°·ˇˉ―‖’”…‰′″›℃∶、。〃〉》」』】〕〗〞︶︺︾﹀﹄﹚﹜﹞！＂％＇），．：；？］｀｜｝～￠"/>
  <w:hdrShapeDefaults>
    <o:shapelayout v:ext="edit">
      <o:idmap v:ext="edit" data="3,4"/>
    </o:shapelayout>
  </w:hdrShapeDefaults>
  <w:compat>
    <w:spaceForUL/>
    <w:balanceSingleByteDoubleByteWidth/>
    <w:doNotLeaveBackslashAlone/>
    <w:doNotExpandShiftReturn/>
    <w:adjustLineHeightInTable/>
    <w:doNotWrapTextWithPunct/>
    <w:doNotUseEastAsianBreakRules/>
    <w:useFELayout/>
    <w:doNotUseIndentAsNumberingTabStop/>
    <w:underlineTabInNumList/>
    <w:compatSetting w:name="compatibilityMode" w:uri="http://schemas.microsoft.com/office/word" w:val="12"/>
  </w:compat>
  <w:docVars>
    <w:docVar w:name="commondata" w:val="eyJoZGlkIjoiZmNiODVhMmIwNDc3YWNhMmYwNjMyZWYxYjMwYTk1YmIifQ=="/>
    <w:docVar w:name="KSO_WPS_MARK_KEY" w:val="ec8e11da-917d-41e2-ac4b-58ca53dcc54e"/>
  </w:docVars>
  <w:rsids>
    <w:rsidRoot w:val="00686935"/>
    <w:rsid w:val="00010F33"/>
    <w:rsid w:val="00012C56"/>
    <w:rsid w:val="00016175"/>
    <w:rsid w:val="00020695"/>
    <w:rsid w:val="0002321E"/>
    <w:rsid w:val="0002777A"/>
    <w:rsid w:val="00036744"/>
    <w:rsid w:val="00052405"/>
    <w:rsid w:val="00053F84"/>
    <w:rsid w:val="00061DCB"/>
    <w:rsid w:val="00067585"/>
    <w:rsid w:val="00067E61"/>
    <w:rsid w:val="00072C89"/>
    <w:rsid w:val="00073374"/>
    <w:rsid w:val="0007570E"/>
    <w:rsid w:val="0007643C"/>
    <w:rsid w:val="0008139B"/>
    <w:rsid w:val="00084711"/>
    <w:rsid w:val="000875EB"/>
    <w:rsid w:val="000910B1"/>
    <w:rsid w:val="0009355F"/>
    <w:rsid w:val="00093D4A"/>
    <w:rsid w:val="000A3592"/>
    <w:rsid w:val="000B3CE0"/>
    <w:rsid w:val="000B652B"/>
    <w:rsid w:val="000C0D8F"/>
    <w:rsid w:val="000C2C06"/>
    <w:rsid w:val="000C38E9"/>
    <w:rsid w:val="000C7442"/>
    <w:rsid w:val="000D2AAD"/>
    <w:rsid w:val="000D5A34"/>
    <w:rsid w:val="000D5DDD"/>
    <w:rsid w:val="000E6E9B"/>
    <w:rsid w:val="000E7F01"/>
    <w:rsid w:val="000F51BE"/>
    <w:rsid w:val="001016FB"/>
    <w:rsid w:val="00102BAF"/>
    <w:rsid w:val="00113F30"/>
    <w:rsid w:val="0011760F"/>
    <w:rsid w:val="00117E53"/>
    <w:rsid w:val="0012529E"/>
    <w:rsid w:val="00141948"/>
    <w:rsid w:val="00150ABF"/>
    <w:rsid w:val="00152F01"/>
    <w:rsid w:val="00160FE3"/>
    <w:rsid w:val="001808A8"/>
    <w:rsid w:val="00197F6E"/>
    <w:rsid w:val="001B490A"/>
    <w:rsid w:val="001B4B2E"/>
    <w:rsid w:val="001B603E"/>
    <w:rsid w:val="001C0C22"/>
    <w:rsid w:val="001C1649"/>
    <w:rsid w:val="001C2819"/>
    <w:rsid w:val="001D242F"/>
    <w:rsid w:val="001D2AE3"/>
    <w:rsid w:val="001E09C1"/>
    <w:rsid w:val="001E0E9C"/>
    <w:rsid w:val="001E1765"/>
    <w:rsid w:val="001F0642"/>
    <w:rsid w:val="001F5C10"/>
    <w:rsid w:val="001F67C5"/>
    <w:rsid w:val="001F6DFE"/>
    <w:rsid w:val="00203C4E"/>
    <w:rsid w:val="00206F90"/>
    <w:rsid w:val="002133D4"/>
    <w:rsid w:val="0021386C"/>
    <w:rsid w:val="00226C9F"/>
    <w:rsid w:val="00232ED0"/>
    <w:rsid w:val="00235811"/>
    <w:rsid w:val="00255D41"/>
    <w:rsid w:val="002600F5"/>
    <w:rsid w:val="00267527"/>
    <w:rsid w:val="00271C7E"/>
    <w:rsid w:val="0028185B"/>
    <w:rsid w:val="00283FF2"/>
    <w:rsid w:val="0028499F"/>
    <w:rsid w:val="00284EAA"/>
    <w:rsid w:val="00286755"/>
    <w:rsid w:val="00290CF0"/>
    <w:rsid w:val="002A171C"/>
    <w:rsid w:val="002A6594"/>
    <w:rsid w:val="002A6A11"/>
    <w:rsid w:val="002B043F"/>
    <w:rsid w:val="002B7F25"/>
    <w:rsid w:val="002C0F61"/>
    <w:rsid w:val="002C392A"/>
    <w:rsid w:val="002C3D97"/>
    <w:rsid w:val="002D2150"/>
    <w:rsid w:val="002D2A22"/>
    <w:rsid w:val="002E0662"/>
    <w:rsid w:val="002E4BCC"/>
    <w:rsid w:val="002F2A55"/>
    <w:rsid w:val="002F5DBA"/>
    <w:rsid w:val="003046DB"/>
    <w:rsid w:val="00317A1B"/>
    <w:rsid w:val="003220A8"/>
    <w:rsid w:val="00322E71"/>
    <w:rsid w:val="00331713"/>
    <w:rsid w:val="00331A1B"/>
    <w:rsid w:val="00335E79"/>
    <w:rsid w:val="00336480"/>
    <w:rsid w:val="00353F19"/>
    <w:rsid w:val="00361BAC"/>
    <w:rsid w:val="00362F40"/>
    <w:rsid w:val="0036431D"/>
    <w:rsid w:val="00365069"/>
    <w:rsid w:val="00365468"/>
    <w:rsid w:val="0037141D"/>
    <w:rsid w:val="00372E1C"/>
    <w:rsid w:val="00373602"/>
    <w:rsid w:val="00375CF6"/>
    <w:rsid w:val="0038064F"/>
    <w:rsid w:val="003850AB"/>
    <w:rsid w:val="0039441E"/>
    <w:rsid w:val="003959AF"/>
    <w:rsid w:val="003A0ED3"/>
    <w:rsid w:val="003A1182"/>
    <w:rsid w:val="003A4706"/>
    <w:rsid w:val="003C2B25"/>
    <w:rsid w:val="003C6B48"/>
    <w:rsid w:val="003D2C69"/>
    <w:rsid w:val="003D385A"/>
    <w:rsid w:val="003D3B80"/>
    <w:rsid w:val="003D3BFB"/>
    <w:rsid w:val="003E1E0D"/>
    <w:rsid w:val="003E3E95"/>
    <w:rsid w:val="003F4833"/>
    <w:rsid w:val="003F5A85"/>
    <w:rsid w:val="00400A6E"/>
    <w:rsid w:val="00400F9F"/>
    <w:rsid w:val="0041139B"/>
    <w:rsid w:val="00413186"/>
    <w:rsid w:val="00414E41"/>
    <w:rsid w:val="0041505E"/>
    <w:rsid w:val="004173C4"/>
    <w:rsid w:val="00437DAF"/>
    <w:rsid w:val="004509A3"/>
    <w:rsid w:val="00454A53"/>
    <w:rsid w:val="00455CD6"/>
    <w:rsid w:val="00456BAD"/>
    <w:rsid w:val="00460E9B"/>
    <w:rsid w:val="004610B8"/>
    <w:rsid w:val="00464817"/>
    <w:rsid w:val="00486A8F"/>
    <w:rsid w:val="0048778F"/>
    <w:rsid w:val="00490029"/>
    <w:rsid w:val="00491826"/>
    <w:rsid w:val="004919C2"/>
    <w:rsid w:val="004929F0"/>
    <w:rsid w:val="004A1525"/>
    <w:rsid w:val="004A1CBF"/>
    <w:rsid w:val="004A6973"/>
    <w:rsid w:val="004B35C8"/>
    <w:rsid w:val="004B5CF0"/>
    <w:rsid w:val="004E23CF"/>
    <w:rsid w:val="004E296C"/>
    <w:rsid w:val="004E7EF8"/>
    <w:rsid w:val="004F1FF8"/>
    <w:rsid w:val="004F331A"/>
    <w:rsid w:val="004F4238"/>
    <w:rsid w:val="004F7416"/>
    <w:rsid w:val="0051445C"/>
    <w:rsid w:val="00515E15"/>
    <w:rsid w:val="00531A73"/>
    <w:rsid w:val="00532B26"/>
    <w:rsid w:val="00532E6D"/>
    <w:rsid w:val="00536773"/>
    <w:rsid w:val="005376A6"/>
    <w:rsid w:val="005507E9"/>
    <w:rsid w:val="00550867"/>
    <w:rsid w:val="00551F29"/>
    <w:rsid w:val="0055204B"/>
    <w:rsid w:val="005576EA"/>
    <w:rsid w:val="005578F2"/>
    <w:rsid w:val="00563181"/>
    <w:rsid w:val="00580E9F"/>
    <w:rsid w:val="00585952"/>
    <w:rsid w:val="005A349B"/>
    <w:rsid w:val="005A724E"/>
    <w:rsid w:val="005B5287"/>
    <w:rsid w:val="005B638C"/>
    <w:rsid w:val="005B6539"/>
    <w:rsid w:val="005C1F34"/>
    <w:rsid w:val="005C45DB"/>
    <w:rsid w:val="005C4F4A"/>
    <w:rsid w:val="005C7274"/>
    <w:rsid w:val="005D07EE"/>
    <w:rsid w:val="005E5B82"/>
    <w:rsid w:val="005E6741"/>
    <w:rsid w:val="005E6E73"/>
    <w:rsid w:val="005E76AF"/>
    <w:rsid w:val="006012FF"/>
    <w:rsid w:val="0060401F"/>
    <w:rsid w:val="00606239"/>
    <w:rsid w:val="006176BC"/>
    <w:rsid w:val="006202A0"/>
    <w:rsid w:val="006208A6"/>
    <w:rsid w:val="006260F6"/>
    <w:rsid w:val="0065456E"/>
    <w:rsid w:val="006549F2"/>
    <w:rsid w:val="006557C8"/>
    <w:rsid w:val="006610D8"/>
    <w:rsid w:val="00661712"/>
    <w:rsid w:val="00674D38"/>
    <w:rsid w:val="00681BD0"/>
    <w:rsid w:val="006825AC"/>
    <w:rsid w:val="00686935"/>
    <w:rsid w:val="00694657"/>
    <w:rsid w:val="006A23BC"/>
    <w:rsid w:val="006A4237"/>
    <w:rsid w:val="006A5595"/>
    <w:rsid w:val="006B3111"/>
    <w:rsid w:val="006B6100"/>
    <w:rsid w:val="006C5CC1"/>
    <w:rsid w:val="006C6933"/>
    <w:rsid w:val="006D164F"/>
    <w:rsid w:val="006D4298"/>
    <w:rsid w:val="006E568B"/>
    <w:rsid w:val="006E7F2F"/>
    <w:rsid w:val="006F0194"/>
    <w:rsid w:val="006F2847"/>
    <w:rsid w:val="006F45E0"/>
    <w:rsid w:val="006F4B08"/>
    <w:rsid w:val="00700CF9"/>
    <w:rsid w:val="00702F6D"/>
    <w:rsid w:val="00712A9E"/>
    <w:rsid w:val="007230D6"/>
    <w:rsid w:val="00723C48"/>
    <w:rsid w:val="00724273"/>
    <w:rsid w:val="00725904"/>
    <w:rsid w:val="00725A21"/>
    <w:rsid w:val="007262EE"/>
    <w:rsid w:val="00741B3D"/>
    <w:rsid w:val="007472F3"/>
    <w:rsid w:val="0075045E"/>
    <w:rsid w:val="007543A0"/>
    <w:rsid w:val="00755654"/>
    <w:rsid w:val="007673B6"/>
    <w:rsid w:val="0077432D"/>
    <w:rsid w:val="00776220"/>
    <w:rsid w:val="00786D82"/>
    <w:rsid w:val="00790712"/>
    <w:rsid w:val="00792496"/>
    <w:rsid w:val="007A4064"/>
    <w:rsid w:val="007B13BC"/>
    <w:rsid w:val="007B46F6"/>
    <w:rsid w:val="007B5371"/>
    <w:rsid w:val="007C60C8"/>
    <w:rsid w:val="007D4F9E"/>
    <w:rsid w:val="007D66DC"/>
    <w:rsid w:val="007E790F"/>
    <w:rsid w:val="007F221C"/>
    <w:rsid w:val="007F5E2E"/>
    <w:rsid w:val="008004A5"/>
    <w:rsid w:val="00816D7C"/>
    <w:rsid w:val="00817BCF"/>
    <w:rsid w:val="00823282"/>
    <w:rsid w:val="00826D51"/>
    <w:rsid w:val="00836E99"/>
    <w:rsid w:val="008379A4"/>
    <w:rsid w:val="008433DA"/>
    <w:rsid w:val="0084727A"/>
    <w:rsid w:val="008537A9"/>
    <w:rsid w:val="00853E62"/>
    <w:rsid w:val="00855BDF"/>
    <w:rsid w:val="00863600"/>
    <w:rsid w:val="00871646"/>
    <w:rsid w:val="0087202F"/>
    <w:rsid w:val="00873213"/>
    <w:rsid w:val="00874D9E"/>
    <w:rsid w:val="0088679E"/>
    <w:rsid w:val="0089074F"/>
    <w:rsid w:val="00893101"/>
    <w:rsid w:val="00894E70"/>
    <w:rsid w:val="008A504B"/>
    <w:rsid w:val="008B044C"/>
    <w:rsid w:val="008B0FD6"/>
    <w:rsid w:val="008B2404"/>
    <w:rsid w:val="008C494F"/>
    <w:rsid w:val="008C4A66"/>
    <w:rsid w:val="008D128B"/>
    <w:rsid w:val="008D6341"/>
    <w:rsid w:val="008E2DA1"/>
    <w:rsid w:val="008F0C83"/>
    <w:rsid w:val="008F6B95"/>
    <w:rsid w:val="0090105F"/>
    <w:rsid w:val="00904176"/>
    <w:rsid w:val="00904E43"/>
    <w:rsid w:val="00905A8E"/>
    <w:rsid w:val="00915D8E"/>
    <w:rsid w:val="00920339"/>
    <w:rsid w:val="00927153"/>
    <w:rsid w:val="009304CE"/>
    <w:rsid w:val="009307A6"/>
    <w:rsid w:val="00942454"/>
    <w:rsid w:val="009435F0"/>
    <w:rsid w:val="00944224"/>
    <w:rsid w:val="009518EC"/>
    <w:rsid w:val="00960965"/>
    <w:rsid w:val="0096247A"/>
    <w:rsid w:val="00964F2E"/>
    <w:rsid w:val="00966656"/>
    <w:rsid w:val="00972B29"/>
    <w:rsid w:val="00972BDA"/>
    <w:rsid w:val="0097673F"/>
    <w:rsid w:val="0099074C"/>
    <w:rsid w:val="009A1EB1"/>
    <w:rsid w:val="009A2200"/>
    <w:rsid w:val="009B1754"/>
    <w:rsid w:val="009C6561"/>
    <w:rsid w:val="009F412D"/>
    <w:rsid w:val="009F4C02"/>
    <w:rsid w:val="009F4D00"/>
    <w:rsid w:val="009F7D4B"/>
    <w:rsid w:val="00A05149"/>
    <w:rsid w:val="00A142FF"/>
    <w:rsid w:val="00A2503D"/>
    <w:rsid w:val="00A2722E"/>
    <w:rsid w:val="00A27B25"/>
    <w:rsid w:val="00A30A2D"/>
    <w:rsid w:val="00A32C52"/>
    <w:rsid w:val="00A338E3"/>
    <w:rsid w:val="00A35CC8"/>
    <w:rsid w:val="00A36870"/>
    <w:rsid w:val="00A37D9E"/>
    <w:rsid w:val="00A454B4"/>
    <w:rsid w:val="00A519F6"/>
    <w:rsid w:val="00A55CA7"/>
    <w:rsid w:val="00A55CD1"/>
    <w:rsid w:val="00A60305"/>
    <w:rsid w:val="00A61A67"/>
    <w:rsid w:val="00A620D9"/>
    <w:rsid w:val="00A659D3"/>
    <w:rsid w:val="00A66027"/>
    <w:rsid w:val="00A73C9A"/>
    <w:rsid w:val="00A73F74"/>
    <w:rsid w:val="00A80A3F"/>
    <w:rsid w:val="00A81626"/>
    <w:rsid w:val="00A86130"/>
    <w:rsid w:val="00A95D1B"/>
    <w:rsid w:val="00AA07F7"/>
    <w:rsid w:val="00AA7EEC"/>
    <w:rsid w:val="00AB014E"/>
    <w:rsid w:val="00AD0102"/>
    <w:rsid w:val="00AD39F5"/>
    <w:rsid w:val="00AD5ADB"/>
    <w:rsid w:val="00AF0F1A"/>
    <w:rsid w:val="00AF4E5B"/>
    <w:rsid w:val="00B01627"/>
    <w:rsid w:val="00B04ABF"/>
    <w:rsid w:val="00B055EE"/>
    <w:rsid w:val="00B059C0"/>
    <w:rsid w:val="00B13061"/>
    <w:rsid w:val="00B13685"/>
    <w:rsid w:val="00B1645E"/>
    <w:rsid w:val="00B17876"/>
    <w:rsid w:val="00B2642B"/>
    <w:rsid w:val="00B26540"/>
    <w:rsid w:val="00B349E8"/>
    <w:rsid w:val="00B41C7E"/>
    <w:rsid w:val="00B43D8D"/>
    <w:rsid w:val="00B45C2F"/>
    <w:rsid w:val="00B45C7B"/>
    <w:rsid w:val="00B46F91"/>
    <w:rsid w:val="00B4706E"/>
    <w:rsid w:val="00B602F3"/>
    <w:rsid w:val="00B604C7"/>
    <w:rsid w:val="00B62C73"/>
    <w:rsid w:val="00B63FB3"/>
    <w:rsid w:val="00B659D5"/>
    <w:rsid w:val="00B674C7"/>
    <w:rsid w:val="00B77BAC"/>
    <w:rsid w:val="00B81C5A"/>
    <w:rsid w:val="00B96FE7"/>
    <w:rsid w:val="00BA145E"/>
    <w:rsid w:val="00BA389B"/>
    <w:rsid w:val="00BB4D9B"/>
    <w:rsid w:val="00BC0429"/>
    <w:rsid w:val="00BC4466"/>
    <w:rsid w:val="00BC73F9"/>
    <w:rsid w:val="00BD39BE"/>
    <w:rsid w:val="00BD4F4E"/>
    <w:rsid w:val="00BE18A1"/>
    <w:rsid w:val="00BE1CFB"/>
    <w:rsid w:val="00BE6BF4"/>
    <w:rsid w:val="00BE76FA"/>
    <w:rsid w:val="00BF0AA3"/>
    <w:rsid w:val="00BF0E15"/>
    <w:rsid w:val="00BF1378"/>
    <w:rsid w:val="00BF29B1"/>
    <w:rsid w:val="00C00458"/>
    <w:rsid w:val="00C02A98"/>
    <w:rsid w:val="00C11599"/>
    <w:rsid w:val="00C14E56"/>
    <w:rsid w:val="00C1723C"/>
    <w:rsid w:val="00C41BC3"/>
    <w:rsid w:val="00C4374A"/>
    <w:rsid w:val="00C44013"/>
    <w:rsid w:val="00C569E9"/>
    <w:rsid w:val="00C5776F"/>
    <w:rsid w:val="00C57BD5"/>
    <w:rsid w:val="00C7667B"/>
    <w:rsid w:val="00C84863"/>
    <w:rsid w:val="00C91EC9"/>
    <w:rsid w:val="00C93F6C"/>
    <w:rsid w:val="00CC74BE"/>
    <w:rsid w:val="00CD1E07"/>
    <w:rsid w:val="00CD2D66"/>
    <w:rsid w:val="00CE1056"/>
    <w:rsid w:val="00CF0BEC"/>
    <w:rsid w:val="00CF0E48"/>
    <w:rsid w:val="00CF406A"/>
    <w:rsid w:val="00D02103"/>
    <w:rsid w:val="00D13F4F"/>
    <w:rsid w:val="00D14999"/>
    <w:rsid w:val="00D167A0"/>
    <w:rsid w:val="00D20FFE"/>
    <w:rsid w:val="00D218EA"/>
    <w:rsid w:val="00D255C7"/>
    <w:rsid w:val="00D31E9A"/>
    <w:rsid w:val="00D36EC8"/>
    <w:rsid w:val="00D45D77"/>
    <w:rsid w:val="00D52729"/>
    <w:rsid w:val="00D6552D"/>
    <w:rsid w:val="00D73B42"/>
    <w:rsid w:val="00D75D64"/>
    <w:rsid w:val="00D807F7"/>
    <w:rsid w:val="00D8533F"/>
    <w:rsid w:val="00D931FF"/>
    <w:rsid w:val="00D9738E"/>
    <w:rsid w:val="00DA389F"/>
    <w:rsid w:val="00DA490D"/>
    <w:rsid w:val="00DA5BAA"/>
    <w:rsid w:val="00DA7B8E"/>
    <w:rsid w:val="00DB004F"/>
    <w:rsid w:val="00DB050F"/>
    <w:rsid w:val="00DB57FA"/>
    <w:rsid w:val="00DC01BD"/>
    <w:rsid w:val="00DD11A0"/>
    <w:rsid w:val="00DD28AA"/>
    <w:rsid w:val="00DE02D0"/>
    <w:rsid w:val="00DE181E"/>
    <w:rsid w:val="00DE4F59"/>
    <w:rsid w:val="00DE517A"/>
    <w:rsid w:val="00DE7545"/>
    <w:rsid w:val="00DF12E3"/>
    <w:rsid w:val="00DF3085"/>
    <w:rsid w:val="00E009A4"/>
    <w:rsid w:val="00E10945"/>
    <w:rsid w:val="00E11993"/>
    <w:rsid w:val="00E2268D"/>
    <w:rsid w:val="00E25C10"/>
    <w:rsid w:val="00E3096E"/>
    <w:rsid w:val="00E314CE"/>
    <w:rsid w:val="00E32A0E"/>
    <w:rsid w:val="00E32CE6"/>
    <w:rsid w:val="00E457D6"/>
    <w:rsid w:val="00E560C8"/>
    <w:rsid w:val="00E651DE"/>
    <w:rsid w:val="00E661C6"/>
    <w:rsid w:val="00E70970"/>
    <w:rsid w:val="00E76349"/>
    <w:rsid w:val="00E77A80"/>
    <w:rsid w:val="00E81E4A"/>
    <w:rsid w:val="00E87E68"/>
    <w:rsid w:val="00E939B1"/>
    <w:rsid w:val="00EA315A"/>
    <w:rsid w:val="00EB1797"/>
    <w:rsid w:val="00EB624D"/>
    <w:rsid w:val="00EC1F7F"/>
    <w:rsid w:val="00EC2131"/>
    <w:rsid w:val="00EC5226"/>
    <w:rsid w:val="00EC7D1D"/>
    <w:rsid w:val="00ED2E6B"/>
    <w:rsid w:val="00ED6FAE"/>
    <w:rsid w:val="00EE3BE6"/>
    <w:rsid w:val="00EE45A4"/>
    <w:rsid w:val="00EE4B74"/>
    <w:rsid w:val="00F00997"/>
    <w:rsid w:val="00F022B1"/>
    <w:rsid w:val="00F03999"/>
    <w:rsid w:val="00F03A51"/>
    <w:rsid w:val="00F113CC"/>
    <w:rsid w:val="00F12862"/>
    <w:rsid w:val="00F261AB"/>
    <w:rsid w:val="00F31379"/>
    <w:rsid w:val="00F33751"/>
    <w:rsid w:val="00F3453D"/>
    <w:rsid w:val="00F5274B"/>
    <w:rsid w:val="00F67E71"/>
    <w:rsid w:val="00F703DF"/>
    <w:rsid w:val="00F7498F"/>
    <w:rsid w:val="00F74B91"/>
    <w:rsid w:val="00F7613F"/>
    <w:rsid w:val="00FA1F8A"/>
    <w:rsid w:val="00FA4427"/>
    <w:rsid w:val="00FB0F2C"/>
    <w:rsid w:val="00FB102E"/>
    <w:rsid w:val="00FB4760"/>
    <w:rsid w:val="00FB484C"/>
    <w:rsid w:val="00FD25A3"/>
    <w:rsid w:val="00FE07EF"/>
    <w:rsid w:val="00FE34EA"/>
    <w:rsid w:val="00FE6885"/>
    <w:rsid w:val="00FF0FB0"/>
    <w:rsid w:val="00FF10DA"/>
    <w:rsid w:val="018117C1"/>
    <w:rsid w:val="018502B5"/>
    <w:rsid w:val="01CF32DE"/>
    <w:rsid w:val="01DF6AA8"/>
    <w:rsid w:val="03083283"/>
    <w:rsid w:val="039D426C"/>
    <w:rsid w:val="042A6EF2"/>
    <w:rsid w:val="04515214"/>
    <w:rsid w:val="048746F9"/>
    <w:rsid w:val="04A02549"/>
    <w:rsid w:val="04E32EE0"/>
    <w:rsid w:val="056B77C2"/>
    <w:rsid w:val="0583332C"/>
    <w:rsid w:val="05CA69B5"/>
    <w:rsid w:val="05D610DF"/>
    <w:rsid w:val="05EF44FC"/>
    <w:rsid w:val="06510766"/>
    <w:rsid w:val="06AE5BB8"/>
    <w:rsid w:val="06C158EB"/>
    <w:rsid w:val="06E55FAA"/>
    <w:rsid w:val="074D4254"/>
    <w:rsid w:val="07E223C1"/>
    <w:rsid w:val="082E6D53"/>
    <w:rsid w:val="084D6544"/>
    <w:rsid w:val="085E2F07"/>
    <w:rsid w:val="087A51D5"/>
    <w:rsid w:val="08A213E2"/>
    <w:rsid w:val="08CB50A1"/>
    <w:rsid w:val="0926237D"/>
    <w:rsid w:val="0A6429F3"/>
    <w:rsid w:val="0AA52EBD"/>
    <w:rsid w:val="0AB829F8"/>
    <w:rsid w:val="0AD137A7"/>
    <w:rsid w:val="0B690525"/>
    <w:rsid w:val="0B941820"/>
    <w:rsid w:val="0BCB28F6"/>
    <w:rsid w:val="0BD94473"/>
    <w:rsid w:val="0BF64289"/>
    <w:rsid w:val="0C4236EB"/>
    <w:rsid w:val="0C803B53"/>
    <w:rsid w:val="0C970E9C"/>
    <w:rsid w:val="0CC053C2"/>
    <w:rsid w:val="0D9A50E8"/>
    <w:rsid w:val="0F484C09"/>
    <w:rsid w:val="0F50409E"/>
    <w:rsid w:val="0F7C5292"/>
    <w:rsid w:val="0F9D28CF"/>
    <w:rsid w:val="0FD81EB4"/>
    <w:rsid w:val="10246EEB"/>
    <w:rsid w:val="10516791"/>
    <w:rsid w:val="10993802"/>
    <w:rsid w:val="110F36F7"/>
    <w:rsid w:val="11477335"/>
    <w:rsid w:val="115F642C"/>
    <w:rsid w:val="11D15DAE"/>
    <w:rsid w:val="11E7143C"/>
    <w:rsid w:val="12AD19F7"/>
    <w:rsid w:val="13111512"/>
    <w:rsid w:val="13837B74"/>
    <w:rsid w:val="14CD3A78"/>
    <w:rsid w:val="1519109A"/>
    <w:rsid w:val="153A3C2D"/>
    <w:rsid w:val="158171F3"/>
    <w:rsid w:val="178432A7"/>
    <w:rsid w:val="17CB396C"/>
    <w:rsid w:val="17F45E20"/>
    <w:rsid w:val="18D31614"/>
    <w:rsid w:val="192B1C31"/>
    <w:rsid w:val="194966B5"/>
    <w:rsid w:val="19EC39EB"/>
    <w:rsid w:val="1A7A4959"/>
    <w:rsid w:val="1AB21051"/>
    <w:rsid w:val="1B7104CB"/>
    <w:rsid w:val="1BDD0528"/>
    <w:rsid w:val="1C86376F"/>
    <w:rsid w:val="1CC932F4"/>
    <w:rsid w:val="1CFE11EF"/>
    <w:rsid w:val="1D73442E"/>
    <w:rsid w:val="1DB864D7"/>
    <w:rsid w:val="1DD35C8E"/>
    <w:rsid w:val="1DDB2360"/>
    <w:rsid w:val="1DF61EC7"/>
    <w:rsid w:val="1E360515"/>
    <w:rsid w:val="1E920021"/>
    <w:rsid w:val="1ECD061A"/>
    <w:rsid w:val="1FFB158D"/>
    <w:rsid w:val="207333CF"/>
    <w:rsid w:val="20C077E4"/>
    <w:rsid w:val="212B00D9"/>
    <w:rsid w:val="21933A57"/>
    <w:rsid w:val="21D01A69"/>
    <w:rsid w:val="21E26745"/>
    <w:rsid w:val="229E0014"/>
    <w:rsid w:val="22FA342B"/>
    <w:rsid w:val="23103EFD"/>
    <w:rsid w:val="238B7440"/>
    <w:rsid w:val="23B03722"/>
    <w:rsid w:val="243A73B0"/>
    <w:rsid w:val="255F2A47"/>
    <w:rsid w:val="264E03C6"/>
    <w:rsid w:val="27382188"/>
    <w:rsid w:val="282B4036"/>
    <w:rsid w:val="29252AC9"/>
    <w:rsid w:val="29690152"/>
    <w:rsid w:val="2976210D"/>
    <w:rsid w:val="29C96822"/>
    <w:rsid w:val="29CB3C83"/>
    <w:rsid w:val="2A071501"/>
    <w:rsid w:val="2A97058D"/>
    <w:rsid w:val="2ABB5DEC"/>
    <w:rsid w:val="2AEB4A25"/>
    <w:rsid w:val="2BB90BAA"/>
    <w:rsid w:val="2C1C51EE"/>
    <w:rsid w:val="2C2676CF"/>
    <w:rsid w:val="2C511A1A"/>
    <w:rsid w:val="2CB002DA"/>
    <w:rsid w:val="2CFD0C69"/>
    <w:rsid w:val="2D075294"/>
    <w:rsid w:val="2D085772"/>
    <w:rsid w:val="2D2F6528"/>
    <w:rsid w:val="2DC55882"/>
    <w:rsid w:val="2DEA30A3"/>
    <w:rsid w:val="2EFC4E63"/>
    <w:rsid w:val="2F2D14C0"/>
    <w:rsid w:val="2F3926C8"/>
    <w:rsid w:val="305F259A"/>
    <w:rsid w:val="30914BF5"/>
    <w:rsid w:val="30A3601F"/>
    <w:rsid w:val="311350AC"/>
    <w:rsid w:val="31456F95"/>
    <w:rsid w:val="317342A5"/>
    <w:rsid w:val="32571C09"/>
    <w:rsid w:val="328A6C2A"/>
    <w:rsid w:val="32E21EBD"/>
    <w:rsid w:val="32FD2735"/>
    <w:rsid w:val="33814BD7"/>
    <w:rsid w:val="33F17F05"/>
    <w:rsid w:val="33FF13EE"/>
    <w:rsid w:val="34D128EE"/>
    <w:rsid w:val="34EF2A8C"/>
    <w:rsid w:val="353153B5"/>
    <w:rsid w:val="355377A7"/>
    <w:rsid w:val="357835B7"/>
    <w:rsid w:val="36626C16"/>
    <w:rsid w:val="36D21734"/>
    <w:rsid w:val="373759DA"/>
    <w:rsid w:val="37382805"/>
    <w:rsid w:val="37D470DF"/>
    <w:rsid w:val="380B0BC5"/>
    <w:rsid w:val="392A6A70"/>
    <w:rsid w:val="39BB7CA8"/>
    <w:rsid w:val="3A072C82"/>
    <w:rsid w:val="3A4C4572"/>
    <w:rsid w:val="3AA776BC"/>
    <w:rsid w:val="3BBA7630"/>
    <w:rsid w:val="3C0256F9"/>
    <w:rsid w:val="3C385593"/>
    <w:rsid w:val="3C493E09"/>
    <w:rsid w:val="3CA958E2"/>
    <w:rsid w:val="3D0F2205"/>
    <w:rsid w:val="3DC21AB7"/>
    <w:rsid w:val="3E0073D4"/>
    <w:rsid w:val="3E3363C7"/>
    <w:rsid w:val="3EA01CAF"/>
    <w:rsid w:val="3EC456A8"/>
    <w:rsid w:val="3F2251C2"/>
    <w:rsid w:val="3F82537A"/>
    <w:rsid w:val="3F8C11CB"/>
    <w:rsid w:val="3FA0000A"/>
    <w:rsid w:val="40391CF5"/>
    <w:rsid w:val="404448BC"/>
    <w:rsid w:val="40460634"/>
    <w:rsid w:val="40BD226A"/>
    <w:rsid w:val="40DA6D46"/>
    <w:rsid w:val="40DE4A3E"/>
    <w:rsid w:val="40E37C31"/>
    <w:rsid w:val="431146A9"/>
    <w:rsid w:val="43432455"/>
    <w:rsid w:val="439E3DC9"/>
    <w:rsid w:val="442A726D"/>
    <w:rsid w:val="4497145E"/>
    <w:rsid w:val="44D426B2"/>
    <w:rsid w:val="463E26A5"/>
    <w:rsid w:val="46F24F9B"/>
    <w:rsid w:val="47A01627"/>
    <w:rsid w:val="47D143BA"/>
    <w:rsid w:val="47F95F8C"/>
    <w:rsid w:val="483E7E42"/>
    <w:rsid w:val="485A21C7"/>
    <w:rsid w:val="48621D83"/>
    <w:rsid w:val="488A12DA"/>
    <w:rsid w:val="48931989"/>
    <w:rsid w:val="48972E18"/>
    <w:rsid w:val="49311755"/>
    <w:rsid w:val="498D5A32"/>
    <w:rsid w:val="49B260D9"/>
    <w:rsid w:val="49F9466F"/>
    <w:rsid w:val="4A3B390C"/>
    <w:rsid w:val="4A5003DD"/>
    <w:rsid w:val="4AB63B43"/>
    <w:rsid w:val="4AE01685"/>
    <w:rsid w:val="4AFE29C3"/>
    <w:rsid w:val="4B773D97"/>
    <w:rsid w:val="4B9E733A"/>
    <w:rsid w:val="4BBD4A92"/>
    <w:rsid w:val="4C5D618B"/>
    <w:rsid w:val="4CDA1D3F"/>
    <w:rsid w:val="4CF42A57"/>
    <w:rsid w:val="4DFD47BC"/>
    <w:rsid w:val="4E453063"/>
    <w:rsid w:val="4EB46B62"/>
    <w:rsid w:val="4F2B6157"/>
    <w:rsid w:val="4F6C1BF3"/>
    <w:rsid w:val="4F9E4497"/>
    <w:rsid w:val="50AA1A16"/>
    <w:rsid w:val="50BC2A45"/>
    <w:rsid w:val="50D4451E"/>
    <w:rsid w:val="51226553"/>
    <w:rsid w:val="519A2A2F"/>
    <w:rsid w:val="522D2622"/>
    <w:rsid w:val="5277561B"/>
    <w:rsid w:val="527948CD"/>
    <w:rsid w:val="52995C13"/>
    <w:rsid w:val="52A410DF"/>
    <w:rsid w:val="52AA3833"/>
    <w:rsid w:val="52CC558B"/>
    <w:rsid w:val="52CF44B9"/>
    <w:rsid w:val="53347F85"/>
    <w:rsid w:val="539C36A0"/>
    <w:rsid w:val="53AC47FA"/>
    <w:rsid w:val="5454273E"/>
    <w:rsid w:val="54562C35"/>
    <w:rsid w:val="552A59D6"/>
    <w:rsid w:val="552C0A96"/>
    <w:rsid w:val="554A28A3"/>
    <w:rsid w:val="556B7A96"/>
    <w:rsid w:val="55723E55"/>
    <w:rsid w:val="56095F34"/>
    <w:rsid w:val="56504603"/>
    <w:rsid w:val="57B65C47"/>
    <w:rsid w:val="581970B6"/>
    <w:rsid w:val="581E6EFC"/>
    <w:rsid w:val="581F559B"/>
    <w:rsid w:val="58495364"/>
    <w:rsid w:val="59307DDC"/>
    <w:rsid w:val="59E90FA8"/>
    <w:rsid w:val="5A975865"/>
    <w:rsid w:val="5AAB0965"/>
    <w:rsid w:val="5AB93F1D"/>
    <w:rsid w:val="5AC9703C"/>
    <w:rsid w:val="5ACE14FA"/>
    <w:rsid w:val="5B36066B"/>
    <w:rsid w:val="5B71145A"/>
    <w:rsid w:val="5BC91427"/>
    <w:rsid w:val="5D771F1C"/>
    <w:rsid w:val="5DD5759D"/>
    <w:rsid w:val="5E442BFF"/>
    <w:rsid w:val="5E6554CB"/>
    <w:rsid w:val="5E783C56"/>
    <w:rsid w:val="5ECB022A"/>
    <w:rsid w:val="5F97040A"/>
    <w:rsid w:val="604C539B"/>
    <w:rsid w:val="60533B27"/>
    <w:rsid w:val="60D03AEA"/>
    <w:rsid w:val="60EB4BB4"/>
    <w:rsid w:val="60FD2DFC"/>
    <w:rsid w:val="61285BD1"/>
    <w:rsid w:val="614414A2"/>
    <w:rsid w:val="61BB12B2"/>
    <w:rsid w:val="631B6770"/>
    <w:rsid w:val="63776E7B"/>
    <w:rsid w:val="63A728E8"/>
    <w:rsid w:val="63AE1EC8"/>
    <w:rsid w:val="643B5405"/>
    <w:rsid w:val="6558033E"/>
    <w:rsid w:val="65F36838"/>
    <w:rsid w:val="6619506E"/>
    <w:rsid w:val="66A302D7"/>
    <w:rsid w:val="66B653DB"/>
    <w:rsid w:val="66C22D3A"/>
    <w:rsid w:val="678F67F9"/>
    <w:rsid w:val="67DD3829"/>
    <w:rsid w:val="68E05B8B"/>
    <w:rsid w:val="690A2EA4"/>
    <w:rsid w:val="690A4AA4"/>
    <w:rsid w:val="69C75A92"/>
    <w:rsid w:val="6A462CC6"/>
    <w:rsid w:val="6AF01164"/>
    <w:rsid w:val="6B1B7E43"/>
    <w:rsid w:val="6BBC1336"/>
    <w:rsid w:val="6C0450D7"/>
    <w:rsid w:val="6D2F0485"/>
    <w:rsid w:val="6D515010"/>
    <w:rsid w:val="6D59688D"/>
    <w:rsid w:val="6DAD63B8"/>
    <w:rsid w:val="6DBD0123"/>
    <w:rsid w:val="6DBE631E"/>
    <w:rsid w:val="6DCC18FB"/>
    <w:rsid w:val="6DD95D94"/>
    <w:rsid w:val="6F06705D"/>
    <w:rsid w:val="70221C74"/>
    <w:rsid w:val="70783D6C"/>
    <w:rsid w:val="714325E3"/>
    <w:rsid w:val="714571EE"/>
    <w:rsid w:val="71C4488E"/>
    <w:rsid w:val="71F516A9"/>
    <w:rsid w:val="73065191"/>
    <w:rsid w:val="73561D39"/>
    <w:rsid w:val="73683F57"/>
    <w:rsid w:val="75572054"/>
    <w:rsid w:val="755A4058"/>
    <w:rsid w:val="757132D1"/>
    <w:rsid w:val="75E1612D"/>
    <w:rsid w:val="75EB36D0"/>
    <w:rsid w:val="769B55BF"/>
    <w:rsid w:val="76B35000"/>
    <w:rsid w:val="76F0259F"/>
    <w:rsid w:val="770671F4"/>
    <w:rsid w:val="774E334F"/>
    <w:rsid w:val="77A16A73"/>
    <w:rsid w:val="77AD08D9"/>
    <w:rsid w:val="77F9647C"/>
    <w:rsid w:val="78382479"/>
    <w:rsid w:val="7878508A"/>
    <w:rsid w:val="78887081"/>
    <w:rsid w:val="78985CC6"/>
    <w:rsid w:val="78AA6CAB"/>
    <w:rsid w:val="78CD7137"/>
    <w:rsid w:val="79254583"/>
    <w:rsid w:val="7A221BD9"/>
    <w:rsid w:val="7AE773D5"/>
    <w:rsid w:val="7C21797F"/>
    <w:rsid w:val="7C396B93"/>
    <w:rsid w:val="7C8B0BA1"/>
    <w:rsid w:val="7C923297"/>
    <w:rsid w:val="7CDC2A23"/>
    <w:rsid w:val="7DFB4006"/>
    <w:rsid w:val="7E094110"/>
    <w:rsid w:val="7E64243F"/>
    <w:rsid w:val="7EB0162C"/>
    <w:rsid w:val="7EB4375C"/>
    <w:rsid w:val="7F1135E0"/>
    <w:rsid w:val="7F192494"/>
    <w:rsid w:val="7F381C6E"/>
    <w:rsid w:val="7F517F03"/>
    <w:rsid w:val="7F8D69DE"/>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qFormat="1" w:unhideWhenUsed="0" w:uiPriority="0" w:semiHidden="0" w:name="index 8"/>
    <w:lsdException w:uiPriority="99" w:name="index 9"/>
    <w:lsdException w:qFormat="1" w:unhideWhenUsed="0" w:uiPriority="9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nhideWhenUsed="0" w:uiPriority="0" w:semiHidden="0" w:name="List Number" w:locked="1"/>
    <w:lsdException w:uiPriority="99" w:name="List 2"/>
    <w:lsdException w:uiPriority="99" w:name="List 3"/>
    <w:lsdException w:unhideWhenUsed="0" w:uiPriority="0" w:semiHidden="0" w:name="List 4" w:locked="1"/>
    <w:lsdException w:unhideWhenUsed="0" w:uiPriority="0" w:semiHidden="0" w:name="List 5" w:locked="1"/>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99" w:semiHidden="0" w:name="Subtitle"/>
    <w:lsdException w:unhideWhenUsed="0" w:uiPriority="0" w:semiHidden="0" w:name="Salutation" w:locked="1"/>
    <w:lsdException w:qFormat="1" w:unhideWhenUsed="0" w:uiPriority="99" w:semiHidden="0" w:name="Date"/>
    <w:lsdException w:qFormat="1" w:uiPriority="99" w:semiHidden="0" w:name="Body Text First Indent" w:locked="1"/>
    <w:lsdException w:qFormat="1" w:unhideWhenUsed="0"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4"/>
      <w:szCs w:val="24"/>
      <w:lang w:val="en-US" w:eastAsia="zh-CN" w:bidi="ar-SA"/>
    </w:rPr>
  </w:style>
  <w:style w:type="paragraph" w:styleId="3">
    <w:name w:val="heading 1"/>
    <w:basedOn w:val="1"/>
    <w:next w:val="1"/>
    <w:link w:val="30"/>
    <w:qFormat/>
    <w:uiPriority w:val="99"/>
    <w:pPr>
      <w:keepNext/>
      <w:keepLines/>
      <w:spacing w:before="340" w:after="330" w:line="576" w:lineRule="auto"/>
      <w:outlineLvl w:val="0"/>
    </w:pPr>
    <w:rPr>
      <w:b/>
      <w:bCs/>
      <w:kern w:val="44"/>
      <w:sz w:val="30"/>
      <w:szCs w:val="44"/>
    </w:rPr>
  </w:style>
  <w:style w:type="paragraph" w:styleId="4">
    <w:name w:val="heading 2"/>
    <w:basedOn w:val="1"/>
    <w:next w:val="1"/>
    <w:link w:val="31"/>
    <w:qFormat/>
    <w:uiPriority w:val="99"/>
    <w:pPr>
      <w:keepNext/>
      <w:keepLines/>
      <w:spacing w:before="260" w:after="260" w:line="415" w:lineRule="auto"/>
      <w:outlineLvl w:val="1"/>
    </w:pPr>
    <w:rPr>
      <w:rFonts w:ascii="Cambria" w:hAnsi="Cambria"/>
      <w:b/>
      <w:bCs/>
      <w:sz w:val="32"/>
      <w:szCs w:val="32"/>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2">
    <w:name w:val="index 8"/>
    <w:basedOn w:val="1"/>
    <w:next w:val="1"/>
    <w:qFormat/>
    <w:uiPriority w:val="0"/>
    <w:pPr>
      <w:ind w:left="1400" w:leftChars="1400"/>
    </w:pPr>
    <w:rPr>
      <w:rFonts w:ascii="Times New Roman" w:hAnsi="Times New Roman"/>
      <w:szCs w:val="24"/>
    </w:rPr>
  </w:style>
  <w:style w:type="paragraph" w:styleId="5">
    <w:name w:val="Normal Indent"/>
    <w:basedOn w:val="1"/>
    <w:next w:val="6"/>
    <w:qFormat/>
    <w:uiPriority w:val="99"/>
    <w:pPr>
      <w:ind w:firstLine="420"/>
    </w:pPr>
    <w:rPr>
      <w:szCs w:val="20"/>
    </w:rPr>
  </w:style>
  <w:style w:type="paragraph" w:styleId="6">
    <w:name w:val="Body Text First Indent 2"/>
    <w:basedOn w:val="7"/>
    <w:next w:val="1"/>
    <w:qFormat/>
    <w:uiPriority w:val="99"/>
    <w:pPr>
      <w:ind w:firstLine="420" w:firstLineChars="200"/>
    </w:pPr>
    <w:rPr>
      <w:rFonts w:ascii="宋体" w:hAnsi="宋体"/>
    </w:rPr>
  </w:style>
  <w:style w:type="paragraph" w:styleId="7">
    <w:name w:val="Body Text Indent"/>
    <w:basedOn w:val="1"/>
    <w:next w:val="1"/>
    <w:link w:val="34"/>
    <w:qFormat/>
    <w:uiPriority w:val="99"/>
    <w:pPr>
      <w:spacing w:after="120"/>
      <w:ind w:left="420" w:leftChars="200"/>
    </w:pPr>
    <w:rPr>
      <w:sz w:val="21"/>
    </w:rPr>
  </w:style>
  <w:style w:type="paragraph" w:styleId="8">
    <w:name w:val="Document Map"/>
    <w:basedOn w:val="1"/>
    <w:link w:val="32"/>
    <w:semiHidden/>
    <w:qFormat/>
    <w:uiPriority w:val="99"/>
    <w:pPr>
      <w:shd w:val="clear" w:color="auto" w:fill="000080"/>
    </w:pPr>
  </w:style>
  <w:style w:type="paragraph" w:styleId="9">
    <w:name w:val="annotation text"/>
    <w:basedOn w:val="1"/>
    <w:link w:val="33"/>
    <w:qFormat/>
    <w:uiPriority w:val="99"/>
    <w:pPr>
      <w:jc w:val="left"/>
    </w:pPr>
  </w:style>
  <w:style w:type="paragraph" w:styleId="10">
    <w:name w:val="Body Text"/>
    <w:basedOn w:val="1"/>
    <w:next w:val="11"/>
    <w:qFormat/>
    <w:uiPriority w:val="99"/>
    <w:pPr>
      <w:spacing w:after="120"/>
    </w:pPr>
    <w:rPr>
      <w:sz w:val="21"/>
      <w:szCs w:val="20"/>
    </w:rPr>
  </w:style>
  <w:style w:type="paragraph" w:styleId="11">
    <w:name w:val="Plain Text"/>
    <w:basedOn w:val="1"/>
    <w:link w:val="35"/>
    <w:qFormat/>
    <w:uiPriority w:val="99"/>
    <w:rPr>
      <w:rFonts w:ascii="宋体" w:hAnsi="Courier New"/>
      <w:sz w:val="21"/>
      <w:szCs w:val="21"/>
    </w:rPr>
  </w:style>
  <w:style w:type="paragraph" w:styleId="12">
    <w:name w:val="Date"/>
    <w:basedOn w:val="1"/>
    <w:next w:val="1"/>
    <w:link w:val="36"/>
    <w:qFormat/>
    <w:uiPriority w:val="99"/>
    <w:pPr>
      <w:ind w:left="100" w:leftChars="2500"/>
    </w:pPr>
    <w:rPr>
      <w:rFonts w:eastAsia="仿宋_GB2312"/>
      <w:sz w:val="32"/>
    </w:rPr>
  </w:style>
  <w:style w:type="paragraph" w:styleId="13">
    <w:name w:val="Balloon Text"/>
    <w:basedOn w:val="1"/>
    <w:link w:val="37"/>
    <w:qFormat/>
    <w:uiPriority w:val="99"/>
    <w:rPr>
      <w:sz w:val="18"/>
      <w:szCs w:val="18"/>
    </w:rPr>
  </w:style>
  <w:style w:type="paragraph" w:styleId="14">
    <w:name w:val="footer"/>
    <w:basedOn w:val="1"/>
    <w:link w:val="38"/>
    <w:qFormat/>
    <w:uiPriority w:val="99"/>
    <w:pPr>
      <w:tabs>
        <w:tab w:val="center" w:pos="4153"/>
        <w:tab w:val="right" w:pos="8306"/>
      </w:tabs>
      <w:snapToGrid w:val="0"/>
      <w:jc w:val="left"/>
    </w:pPr>
    <w:rPr>
      <w:sz w:val="18"/>
      <w:szCs w:val="18"/>
    </w:rPr>
  </w:style>
  <w:style w:type="paragraph" w:styleId="15">
    <w:name w:val="header"/>
    <w:basedOn w:val="1"/>
    <w:link w:val="39"/>
    <w:qFormat/>
    <w:uiPriority w:val="99"/>
    <w:pPr>
      <w:pBdr>
        <w:bottom w:val="single" w:color="auto" w:sz="6" w:space="1"/>
      </w:pBdr>
      <w:tabs>
        <w:tab w:val="center" w:pos="4153"/>
        <w:tab w:val="right" w:pos="8306"/>
      </w:tabs>
      <w:snapToGrid w:val="0"/>
      <w:jc w:val="center"/>
    </w:pPr>
    <w:rPr>
      <w:sz w:val="18"/>
      <w:szCs w:val="18"/>
    </w:rPr>
  </w:style>
  <w:style w:type="paragraph" w:styleId="16">
    <w:name w:val="toc 1"/>
    <w:basedOn w:val="1"/>
    <w:next w:val="1"/>
    <w:qFormat/>
    <w:uiPriority w:val="99"/>
    <w:pPr>
      <w:spacing w:before="120" w:after="120" w:line="400" w:lineRule="exact"/>
      <w:ind w:firstLine="200" w:firstLineChars="200"/>
      <w:jc w:val="left"/>
    </w:pPr>
    <w:rPr>
      <w:rFonts w:ascii="Calibri" w:hAnsi="Calibri"/>
      <w:b/>
      <w:bCs/>
      <w:caps/>
      <w:szCs w:val="20"/>
    </w:rPr>
  </w:style>
  <w:style w:type="paragraph" w:styleId="17">
    <w:name w:val="Subtitle"/>
    <w:basedOn w:val="1"/>
    <w:next w:val="1"/>
    <w:link w:val="40"/>
    <w:qFormat/>
    <w:uiPriority w:val="99"/>
    <w:pPr>
      <w:spacing w:before="240" w:after="60" w:line="312" w:lineRule="auto"/>
      <w:jc w:val="center"/>
      <w:outlineLvl w:val="1"/>
    </w:pPr>
    <w:rPr>
      <w:rFonts w:ascii="Cambria" w:hAnsi="Cambria"/>
      <w:b/>
      <w:bCs/>
      <w:kern w:val="28"/>
      <w:sz w:val="32"/>
      <w:szCs w:val="32"/>
    </w:rPr>
  </w:style>
  <w:style w:type="paragraph" w:styleId="18">
    <w:name w:val="Normal (Web)"/>
    <w:basedOn w:val="1"/>
    <w:qFormat/>
    <w:uiPriority w:val="99"/>
    <w:pPr>
      <w:spacing w:before="100" w:beforeAutospacing="1" w:after="100" w:afterAutospacing="1"/>
      <w:jc w:val="left"/>
    </w:pPr>
    <w:rPr>
      <w:kern w:val="0"/>
    </w:rPr>
  </w:style>
  <w:style w:type="paragraph" w:styleId="19">
    <w:name w:val="Title"/>
    <w:basedOn w:val="1"/>
    <w:next w:val="1"/>
    <w:link w:val="41"/>
    <w:qFormat/>
    <w:uiPriority w:val="99"/>
    <w:pPr>
      <w:spacing w:before="240" w:after="60"/>
      <w:jc w:val="center"/>
      <w:outlineLvl w:val="0"/>
    </w:pPr>
    <w:rPr>
      <w:rFonts w:ascii="Cambria" w:hAnsi="Cambria"/>
      <w:b/>
      <w:bCs/>
      <w:sz w:val="36"/>
      <w:szCs w:val="32"/>
    </w:rPr>
  </w:style>
  <w:style w:type="paragraph" w:styleId="20">
    <w:name w:val="Body Text First Indent"/>
    <w:basedOn w:val="10"/>
    <w:unhideWhenUsed/>
    <w:qFormat/>
    <w:locked/>
    <w:uiPriority w:val="99"/>
    <w:pPr>
      <w:ind w:firstLine="420" w:firstLineChars="100"/>
    </w:pPr>
  </w:style>
  <w:style w:type="table" w:styleId="22">
    <w:name w:val="Table Grid"/>
    <w:basedOn w:val="21"/>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4">
    <w:name w:val="Strong"/>
    <w:basedOn w:val="23"/>
    <w:qFormat/>
    <w:uiPriority w:val="99"/>
    <w:rPr>
      <w:rFonts w:cs="Times New Roman"/>
      <w:b/>
    </w:rPr>
  </w:style>
  <w:style w:type="character" w:styleId="25">
    <w:name w:val="page number"/>
    <w:basedOn w:val="23"/>
    <w:qFormat/>
    <w:uiPriority w:val="99"/>
    <w:rPr>
      <w:rFonts w:cs="Times New Roman"/>
    </w:rPr>
  </w:style>
  <w:style w:type="character" w:styleId="26">
    <w:name w:val="FollowedHyperlink"/>
    <w:basedOn w:val="23"/>
    <w:qFormat/>
    <w:uiPriority w:val="99"/>
    <w:rPr>
      <w:rFonts w:cs="Times New Roman"/>
      <w:color w:val="000000"/>
      <w:u w:val="none"/>
    </w:rPr>
  </w:style>
  <w:style w:type="character" w:styleId="27">
    <w:name w:val="Emphasis"/>
    <w:basedOn w:val="23"/>
    <w:qFormat/>
    <w:uiPriority w:val="99"/>
    <w:rPr>
      <w:rFonts w:cs="Times New Roman"/>
    </w:rPr>
  </w:style>
  <w:style w:type="character" w:styleId="28">
    <w:name w:val="Hyperlink"/>
    <w:basedOn w:val="23"/>
    <w:qFormat/>
    <w:uiPriority w:val="99"/>
    <w:rPr>
      <w:rFonts w:cs="Times New Roman"/>
      <w:color w:val="000000"/>
      <w:u w:val="none"/>
    </w:rPr>
  </w:style>
  <w:style w:type="character" w:styleId="29">
    <w:name w:val="annotation reference"/>
    <w:basedOn w:val="23"/>
    <w:qFormat/>
    <w:uiPriority w:val="0"/>
    <w:rPr>
      <w:sz w:val="21"/>
      <w:szCs w:val="21"/>
    </w:rPr>
  </w:style>
  <w:style w:type="character" w:customStyle="1" w:styleId="30">
    <w:name w:val="标题 1 Char"/>
    <w:basedOn w:val="23"/>
    <w:link w:val="3"/>
    <w:qFormat/>
    <w:locked/>
    <w:uiPriority w:val="99"/>
    <w:rPr>
      <w:b/>
      <w:kern w:val="44"/>
      <w:sz w:val="44"/>
    </w:rPr>
  </w:style>
  <w:style w:type="character" w:customStyle="1" w:styleId="31">
    <w:name w:val="标题 2 Char"/>
    <w:basedOn w:val="23"/>
    <w:link w:val="4"/>
    <w:qFormat/>
    <w:locked/>
    <w:uiPriority w:val="99"/>
    <w:rPr>
      <w:rFonts w:ascii="Cambria" w:hAnsi="Cambria"/>
      <w:b/>
      <w:kern w:val="2"/>
      <w:sz w:val="32"/>
    </w:rPr>
  </w:style>
  <w:style w:type="character" w:customStyle="1" w:styleId="32">
    <w:name w:val="文档结构图 Char"/>
    <w:basedOn w:val="23"/>
    <w:link w:val="8"/>
    <w:semiHidden/>
    <w:qFormat/>
    <w:uiPriority w:val="99"/>
    <w:rPr>
      <w:sz w:val="0"/>
      <w:szCs w:val="0"/>
    </w:rPr>
  </w:style>
  <w:style w:type="character" w:customStyle="1" w:styleId="33">
    <w:name w:val="批注文字 Char"/>
    <w:basedOn w:val="23"/>
    <w:link w:val="9"/>
    <w:semiHidden/>
    <w:qFormat/>
    <w:uiPriority w:val="99"/>
    <w:rPr>
      <w:sz w:val="24"/>
      <w:szCs w:val="24"/>
    </w:rPr>
  </w:style>
  <w:style w:type="character" w:customStyle="1" w:styleId="34">
    <w:name w:val="正文文本缩进 Char"/>
    <w:basedOn w:val="23"/>
    <w:link w:val="7"/>
    <w:qFormat/>
    <w:locked/>
    <w:uiPriority w:val="99"/>
    <w:rPr>
      <w:kern w:val="2"/>
      <w:sz w:val="24"/>
    </w:rPr>
  </w:style>
  <w:style w:type="character" w:customStyle="1" w:styleId="35">
    <w:name w:val="纯文本 Char"/>
    <w:basedOn w:val="23"/>
    <w:link w:val="11"/>
    <w:qFormat/>
    <w:locked/>
    <w:uiPriority w:val="99"/>
    <w:rPr>
      <w:rFonts w:ascii="宋体" w:hAnsi="Courier New"/>
      <w:kern w:val="2"/>
      <w:sz w:val="21"/>
    </w:rPr>
  </w:style>
  <w:style w:type="character" w:customStyle="1" w:styleId="36">
    <w:name w:val="日期 Char"/>
    <w:basedOn w:val="23"/>
    <w:link w:val="12"/>
    <w:semiHidden/>
    <w:qFormat/>
    <w:uiPriority w:val="99"/>
    <w:rPr>
      <w:sz w:val="24"/>
      <w:szCs w:val="24"/>
    </w:rPr>
  </w:style>
  <w:style w:type="character" w:customStyle="1" w:styleId="37">
    <w:name w:val="批注框文本 Char"/>
    <w:basedOn w:val="23"/>
    <w:link w:val="13"/>
    <w:semiHidden/>
    <w:qFormat/>
    <w:uiPriority w:val="99"/>
    <w:rPr>
      <w:sz w:val="0"/>
      <w:szCs w:val="0"/>
    </w:rPr>
  </w:style>
  <w:style w:type="character" w:customStyle="1" w:styleId="38">
    <w:name w:val="页脚 Char"/>
    <w:basedOn w:val="23"/>
    <w:link w:val="14"/>
    <w:qFormat/>
    <w:locked/>
    <w:uiPriority w:val="99"/>
    <w:rPr>
      <w:kern w:val="2"/>
      <w:sz w:val="18"/>
    </w:rPr>
  </w:style>
  <w:style w:type="character" w:customStyle="1" w:styleId="39">
    <w:name w:val="页眉 Char"/>
    <w:basedOn w:val="23"/>
    <w:link w:val="15"/>
    <w:qFormat/>
    <w:locked/>
    <w:uiPriority w:val="99"/>
    <w:rPr>
      <w:kern w:val="2"/>
      <w:sz w:val="18"/>
    </w:rPr>
  </w:style>
  <w:style w:type="character" w:customStyle="1" w:styleId="40">
    <w:name w:val="副标题 Char"/>
    <w:basedOn w:val="23"/>
    <w:link w:val="17"/>
    <w:qFormat/>
    <w:locked/>
    <w:uiPriority w:val="99"/>
    <w:rPr>
      <w:rFonts w:ascii="Cambria" w:hAnsi="Cambria"/>
      <w:b/>
      <w:kern w:val="28"/>
      <w:sz w:val="32"/>
    </w:rPr>
  </w:style>
  <w:style w:type="character" w:customStyle="1" w:styleId="41">
    <w:name w:val="标题 Char"/>
    <w:basedOn w:val="23"/>
    <w:link w:val="19"/>
    <w:qFormat/>
    <w:locked/>
    <w:uiPriority w:val="99"/>
    <w:rPr>
      <w:rFonts w:ascii="Cambria" w:hAnsi="Cambria"/>
      <w:b/>
      <w:kern w:val="2"/>
      <w:sz w:val="32"/>
    </w:rPr>
  </w:style>
  <w:style w:type="character" w:customStyle="1" w:styleId="42">
    <w:name w:val="bg01"/>
    <w:basedOn w:val="23"/>
    <w:qFormat/>
    <w:uiPriority w:val="99"/>
    <w:rPr>
      <w:rFonts w:cs="Times New Roman"/>
    </w:rPr>
  </w:style>
  <w:style w:type="character" w:customStyle="1" w:styleId="43">
    <w:name w:val="more"/>
    <w:qFormat/>
    <w:uiPriority w:val="99"/>
    <w:rPr>
      <w:color w:val="666666"/>
      <w:sz w:val="18"/>
    </w:rPr>
  </w:style>
  <w:style w:type="character" w:customStyle="1" w:styleId="44">
    <w:name w:val="副标题 Char1"/>
    <w:qFormat/>
    <w:uiPriority w:val="99"/>
    <w:rPr>
      <w:rFonts w:ascii="Cambria" w:hAnsi="Cambria"/>
      <w:b/>
      <w:kern w:val="28"/>
      <w:sz w:val="32"/>
    </w:rPr>
  </w:style>
  <w:style w:type="character" w:customStyle="1" w:styleId="45">
    <w:name w:val="tabg"/>
    <w:qFormat/>
    <w:uiPriority w:val="99"/>
    <w:rPr>
      <w:rFonts w:ascii="微软雅黑" w:hAnsi="微软雅黑" w:eastAsia="微软雅黑"/>
      <w:color w:val="FFFFFF"/>
      <w:sz w:val="27"/>
    </w:rPr>
  </w:style>
  <w:style w:type="character" w:customStyle="1" w:styleId="46">
    <w:name w:val="bg02"/>
    <w:basedOn w:val="23"/>
    <w:qFormat/>
    <w:uiPriority w:val="99"/>
    <w:rPr>
      <w:rFonts w:cs="Times New Roman"/>
    </w:rPr>
  </w:style>
  <w:style w:type="character" w:customStyle="1" w:styleId="47">
    <w:name w:val="标题 Char1"/>
    <w:qFormat/>
    <w:uiPriority w:val="99"/>
    <w:rPr>
      <w:rFonts w:ascii="Cambria" w:hAnsi="Cambria"/>
      <w:b/>
      <w:kern w:val="2"/>
      <w:sz w:val="32"/>
    </w:rPr>
  </w:style>
  <w:style w:type="paragraph" w:customStyle="1" w:styleId="48">
    <w:name w:val="_Style 31"/>
    <w:basedOn w:val="8"/>
    <w:qFormat/>
    <w:uiPriority w:val="99"/>
    <w:rPr>
      <w:szCs w:val="20"/>
      <w:shd w:val="clear" w:color="auto" w:fill="000080"/>
    </w:rPr>
  </w:style>
  <w:style w:type="paragraph" w:customStyle="1" w:styleId="49">
    <w:name w:val="Char"/>
    <w:basedOn w:val="1"/>
    <w:qFormat/>
    <w:uiPriority w:val="99"/>
    <w:rPr>
      <w:szCs w:val="21"/>
    </w:rPr>
  </w:style>
  <w:style w:type="paragraph" w:customStyle="1" w:styleId="50">
    <w:name w:val="样式2"/>
    <w:basedOn w:val="1"/>
    <w:qFormat/>
    <w:uiPriority w:val="99"/>
    <w:rPr>
      <w:rFonts w:eastAsia="华文中宋"/>
      <w:sz w:val="44"/>
    </w:rPr>
  </w:style>
  <w:style w:type="paragraph" w:customStyle="1" w:styleId="51">
    <w:name w:val="样式1"/>
    <w:basedOn w:val="1"/>
    <w:qFormat/>
    <w:uiPriority w:val="99"/>
    <w:rPr>
      <w:rFonts w:eastAsia="仿宋_GB2312"/>
      <w:sz w:val="32"/>
    </w:rPr>
  </w:style>
  <w:style w:type="paragraph" w:customStyle="1" w:styleId="52">
    <w:name w:val="样式3"/>
    <w:basedOn w:val="50"/>
    <w:qFormat/>
    <w:uiPriority w:val="99"/>
    <w:pPr>
      <w:jc w:val="center"/>
    </w:pPr>
  </w:style>
  <w:style w:type="paragraph" w:styleId="53">
    <w:name w:val="List Paragraph"/>
    <w:basedOn w:val="1"/>
    <w:qFormat/>
    <w:uiPriority w:val="99"/>
    <w:pPr>
      <w:ind w:firstLine="420" w:firstLineChars="200"/>
    </w:pPr>
  </w:style>
  <w:style w:type="character" w:customStyle="1" w:styleId="54">
    <w:name w:val="font31"/>
    <w:basedOn w:val="23"/>
    <w:qFormat/>
    <w:uiPriority w:val="99"/>
    <w:rPr>
      <w:rFonts w:ascii="宋体" w:hAnsi="宋体" w:eastAsia="宋体" w:cs="宋体"/>
      <w:color w:val="000000"/>
      <w:sz w:val="22"/>
      <w:szCs w:val="22"/>
      <w:u w:val="none"/>
    </w:rPr>
  </w:style>
  <w:style w:type="character" w:customStyle="1" w:styleId="55">
    <w:name w:val="font01"/>
    <w:basedOn w:val="23"/>
    <w:qFormat/>
    <w:uiPriority w:val="99"/>
    <w:rPr>
      <w:rFonts w:ascii="微软雅黑" w:hAnsi="微软雅黑" w:eastAsia="微软雅黑" w:cs="微软雅黑"/>
      <w:color w:val="000000"/>
      <w:sz w:val="22"/>
      <w:szCs w:val="22"/>
      <w:u w:val="none"/>
    </w:rPr>
  </w:style>
  <w:style w:type="paragraph" w:customStyle="1" w:styleId="56">
    <w:name w:val="2 级标题"/>
    <w:basedOn w:val="4"/>
    <w:next w:val="57"/>
    <w:qFormat/>
    <w:uiPriority w:val="0"/>
    <w:pPr>
      <w:numPr>
        <w:ilvl w:val="2"/>
        <w:numId w:val="1"/>
      </w:numPr>
      <w:wordWrap w:val="0"/>
      <w:adjustRightInd w:val="0"/>
      <w:spacing w:before="120" w:after="120" w:line="360" w:lineRule="auto"/>
      <w:ind w:right="27" w:rightChars="13"/>
      <w:jc w:val="left"/>
    </w:pPr>
    <w:rPr>
      <w:rFonts w:ascii="Times New Roman" w:hAnsi="Times New Roman"/>
      <w:kern w:val="0"/>
      <w:sz w:val="30"/>
      <w:lang w:val="zh-CN"/>
    </w:rPr>
  </w:style>
  <w:style w:type="paragraph" w:customStyle="1" w:styleId="57">
    <w:name w:val="正文内容"/>
    <w:basedOn w:val="1"/>
    <w:qFormat/>
    <w:uiPriority w:val="0"/>
    <w:pPr>
      <w:spacing w:line="360" w:lineRule="auto"/>
      <w:ind w:firstLine="420"/>
    </w:pPr>
    <w:rPr>
      <w:lang w:val="zh-CN"/>
    </w:rPr>
  </w:style>
  <w:style w:type="paragraph" w:customStyle="1" w:styleId="58">
    <w:name w:val="_Style 3"/>
    <w:basedOn w:val="1"/>
    <w:qFormat/>
    <w:uiPriority w:val="0"/>
    <w:pPr>
      <w:ind w:firstLine="420" w:firstLineChars="200"/>
    </w:pPr>
    <w:rPr>
      <w:rFonts w:ascii="Calibri" w:hAnsi="Calibri"/>
      <w:sz w:val="21"/>
      <w:szCs w:val="22"/>
    </w:rPr>
  </w:style>
  <w:style w:type="paragraph" w:customStyle="1" w:styleId="59">
    <w:name w:val="样式 10 磅31114"/>
    <w:qFormat/>
    <w:uiPriority w:val="0"/>
    <w:pPr>
      <w:widowControl w:val="0"/>
      <w:jc w:val="both"/>
    </w:pPr>
    <w:rPr>
      <w:rFonts w:ascii="Calibri" w:hAnsi="Calibri" w:eastAsia="宋体" w:cs="Times New Roman"/>
      <w:kern w:val="2"/>
      <w:sz w:val="21"/>
      <w:szCs w:val="24"/>
      <w:lang w:val="en-US" w:eastAsia="zh-CN" w:bidi="ar-SA"/>
    </w:rPr>
  </w:style>
  <w:style w:type="paragraph" w:customStyle="1" w:styleId="60">
    <w:name w:val="样式 正文缩进正文缩进2正文缩进 Char Char正文缩进 Char Char Char Char正文缩进 Char ..."/>
    <w:basedOn w:val="5"/>
    <w:qFormat/>
    <w:uiPriority w:val="99"/>
    <w:pPr>
      <w:spacing w:line="360" w:lineRule="auto"/>
      <w:ind w:firstLine="200"/>
    </w:pPr>
    <w:rPr>
      <w:rFonts w:cs="宋体"/>
    </w:rPr>
  </w:style>
  <w:style w:type="paragraph" w:styleId="61">
    <w:name w:val="No Spacing"/>
    <w:qFormat/>
    <w:uiPriority w:val="1"/>
    <w:pPr>
      <w:widowControl w:val="0"/>
      <w:wordWrap w:val="0"/>
      <w:topLinePunct/>
      <w:jc w:val="both"/>
    </w:pPr>
    <w:rPr>
      <w:rFonts w:ascii="Times New Roman" w:hAnsi="Times New Roman" w:eastAsia="仿宋" w:cstheme="minorBidi"/>
      <w:kern w:val="2"/>
      <w:sz w:val="28"/>
      <w:szCs w:val="2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64EBED6-E0D3-441C-9546-2DA736421A48}">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87</Pages>
  <Words>37200</Words>
  <Characters>38783</Characters>
  <Lines>501</Lines>
  <Paragraphs>141</Paragraphs>
  <TotalTime>194</TotalTime>
  <ScaleCrop>false</ScaleCrop>
  <LinksUpToDate>false</LinksUpToDate>
  <CharactersWithSpaces>40495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2019-11-20T07:28:00Z</dcterms:created>
  <dc:creator>太子弹琴</dc:creator>
  <cp:lastModifiedBy>Administrator</cp:lastModifiedBy>
  <cp:lastPrinted>2024-05-14T03:23:00Z</cp:lastPrinted>
  <dcterms:modified xsi:type="dcterms:W3CDTF">2025-03-31T02:34:14Z</dcterms:modified>
  <cp:revision>72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E631E47DD2804EB7BC81F16E519B522F</vt:lpwstr>
  </property>
</Properties>
</file>