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C78C5">
      <w:pPr>
        <w:pStyle w:val="7"/>
        <w:spacing w:line="242" w:lineRule="auto"/>
        <w:rPr>
          <w:rFonts w:hint="eastAsia" w:eastAsia="宋体"/>
          <w:color w:val="auto"/>
          <w:lang w:val="en-US" w:eastAsia="zh-CN"/>
        </w:rPr>
      </w:pPr>
      <w:r>
        <w:rPr>
          <w:rFonts w:hint="eastAsia" w:eastAsia="宋体"/>
          <w:color w:val="auto"/>
          <w:lang w:val="en-US" w:eastAsia="zh-CN"/>
        </w:rPr>
        <w:t xml:space="preserve"> </w:t>
      </w:r>
    </w:p>
    <w:p w14:paraId="4AC4BB7D">
      <w:pPr>
        <w:pStyle w:val="7"/>
        <w:spacing w:line="242" w:lineRule="auto"/>
        <w:rPr>
          <w:color w:val="auto"/>
        </w:rPr>
      </w:pPr>
    </w:p>
    <w:p w14:paraId="5D209253">
      <w:pPr>
        <w:pStyle w:val="7"/>
        <w:spacing w:line="242" w:lineRule="auto"/>
        <w:rPr>
          <w:color w:val="auto"/>
        </w:rPr>
      </w:pPr>
    </w:p>
    <w:p w14:paraId="45107A06">
      <w:pPr>
        <w:pStyle w:val="7"/>
        <w:spacing w:line="242" w:lineRule="auto"/>
        <w:rPr>
          <w:color w:val="auto"/>
        </w:rPr>
      </w:pPr>
    </w:p>
    <w:p w14:paraId="0FB453D9">
      <w:pPr>
        <w:pStyle w:val="7"/>
        <w:spacing w:line="242" w:lineRule="auto"/>
        <w:rPr>
          <w:color w:val="auto"/>
        </w:rPr>
      </w:pPr>
    </w:p>
    <w:p w14:paraId="007FD671">
      <w:pPr>
        <w:pStyle w:val="7"/>
        <w:spacing w:line="242" w:lineRule="auto"/>
        <w:rPr>
          <w:color w:val="auto"/>
        </w:rPr>
      </w:pPr>
    </w:p>
    <w:p w14:paraId="0394C253">
      <w:pPr>
        <w:pStyle w:val="7"/>
        <w:spacing w:line="242" w:lineRule="auto"/>
        <w:rPr>
          <w:color w:val="auto"/>
        </w:rPr>
      </w:pPr>
    </w:p>
    <w:p w14:paraId="39424991">
      <w:pPr>
        <w:pStyle w:val="7"/>
        <w:spacing w:line="242" w:lineRule="auto"/>
        <w:rPr>
          <w:color w:val="auto"/>
        </w:rPr>
      </w:pPr>
    </w:p>
    <w:p w14:paraId="7F5225A5">
      <w:pPr>
        <w:pStyle w:val="7"/>
        <w:spacing w:line="242" w:lineRule="auto"/>
        <w:rPr>
          <w:color w:val="auto"/>
        </w:rPr>
      </w:pPr>
    </w:p>
    <w:p w14:paraId="4B6270BA">
      <w:pPr>
        <w:pStyle w:val="7"/>
        <w:spacing w:line="242" w:lineRule="auto"/>
        <w:rPr>
          <w:color w:val="auto"/>
        </w:rPr>
      </w:pPr>
    </w:p>
    <w:p w14:paraId="1F1E56BB">
      <w:pPr>
        <w:pStyle w:val="7"/>
        <w:spacing w:line="242" w:lineRule="auto"/>
        <w:rPr>
          <w:color w:val="auto"/>
        </w:rPr>
      </w:pPr>
    </w:p>
    <w:p w14:paraId="24053779">
      <w:pPr>
        <w:pStyle w:val="7"/>
        <w:spacing w:line="242" w:lineRule="auto"/>
        <w:rPr>
          <w:color w:val="auto"/>
        </w:rPr>
      </w:pPr>
    </w:p>
    <w:p w14:paraId="45D10A92">
      <w:pPr>
        <w:pStyle w:val="7"/>
        <w:spacing w:line="242" w:lineRule="auto"/>
        <w:rPr>
          <w:color w:val="auto"/>
        </w:rPr>
      </w:pPr>
    </w:p>
    <w:p w14:paraId="355A83DD">
      <w:pPr>
        <w:spacing w:before="270" w:line="222" w:lineRule="auto"/>
        <w:ind w:left="1448"/>
        <w:outlineLvl w:val="0"/>
        <w:rPr>
          <w:rFonts w:ascii="宋体" w:hAnsi="宋体" w:eastAsia="宋体" w:cs="宋体"/>
          <w:color w:val="auto"/>
          <w:sz w:val="83"/>
          <w:szCs w:val="83"/>
        </w:rPr>
      </w:pPr>
      <w:bookmarkStart w:id="0" w:name="_Toc11769"/>
      <w:r>
        <w:rPr>
          <w:rFonts w:ascii="宋体" w:hAnsi="宋体" w:eastAsia="宋体" w:cs="宋体"/>
          <w:color w:val="auto"/>
          <w:spacing w:val="6"/>
          <w:sz w:val="83"/>
          <w:szCs w:val="83"/>
          <w14:textOutline w14:w="15255" w14:cap="sq" w14:cmpd="sng">
            <w14:solidFill>
              <w14:srgbClr w14:val="000000"/>
            </w14:solidFill>
            <w14:prstDash w14:val="solid"/>
            <w14:bevel/>
          </w14:textOutline>
        </w:rPr>
        <w:t>竞争性磋商文件</w:t>
      </w:r>
      <w:bookmarkEnd w:id="0"/>
    </w:p>
    <w:p w14:paraId="421AC4D8">
      <w:pPr>
        <w:pStyle w:val="7"/>
        <w:spacing w:line="264" w:lineRule="auto"/>
        <w:rPr>
          <w:color w:val="auto"/>
        </w:rPr>
      </w:pPr>
    </w:p>
    <w:p w14:paraId="46F64430">
      <w:pPr>
        <w:pStyle w:val="7"/>
        <w:spacing w:line="264" w:lineRule="auto"/>
        <w:rPr>
          <w:color w:val="auto"/>
        </w:rPr>
      </w:pPr>
    </w:p>
    <w:p w14:paraId="47B59674">
      <w:pPr>
        <w:pStyle w:val="7"/>
        <w:spacing w:line="264" w:lineRule="auto"/>
        <w:rPr>
          <w:color w:val="auto"/>
        </w:rPr>
      </w:pPr>
    </w:p>
    <w:p w14:paraId="0FE3646D">
      <w:pPr>
        <w:pStyle w:val="7"/>
        <w:spacing w:line="264" w:lineRule="auto"/>
        <w:rPr>
          <w:color w:val="auto"/>
        </w:rPr>
      </w:pPr>
    </w:p>
    <w:p w14:paraId="7EBA9450">
      <w:pPr>
        <w:pStyle w:val="7"/>
        <w:spacing w:line="264" w:lineRule="auto"/>
        <w:rPr>
          <w:color w:val="auto"/>
        </w:rPr>
      </w:pPr>
    </w:p>
    <w:p w14:paraId="523002D4">
      <w:pPr>
        <w:pStyle w:val="7"/>
        <w:spacing w:line="264" w:lineRule="auto"/>
        <w:rPr>
          <w:color w:val="auto"/>
        </w:rPr>
      </w:pPr>
    </w:p>
    <w:p w14:paraId="5664A8C3">
      <w:pPr>
        <w:pStyle w:val="7"/>
        <w:spacing w:line="265" w:lineRule="auto"/>
        <w:rPr>
          <w:color w:val="auto"/>
        </w:rPr>
      </w:pPr>
    </w:p>
    <w:p w14:paraId="310C59F1">
      <w:pPr>
        <w:pStyle w:val="7"/>
        <w:spacing w:line="265" w:lineRule="auto"/>
        <w:rPr>
          <w:color w:val="auto"/>
        </w:rPr>
      </w:pPr>
    </w:p>
    <w:p w14:paraId="34C1E07C">
      <w:pPr>
        <w:spacing w:before="101" w:line="240" w:lineRule="auto"/>
        <w:jc w:val="both"/>
        <w:rPr>
          <w:rFonts w:hint="eastAsia" w:ascii="宋体" w:hAnsi="宋体" w:eastAsia="宋体" w:cs="宋体"/>
          <w:color w:val="auto"/>
          <w:sz w:val="31"/>
          <w:szCs w:val="31"/>
          <w:lang w:eastAsia="zh-CN"/>
        </w:rPr>
      </w:pPr>
      <w:r>
        <w:rPr>
          <w:rFonts w:ascii="宋体" w:hAnsi="宋体" w:eastAsia="宋体" w:cs="宋体"/>
          <w:color w:val="auto"/>
          <w:spacing w:val="8"/>
          <w:sz w:val="31"/>
          <w:szCs w:val="31"/>
          <w14:textOutline w14:w="5793" w14:cap="sq" w14:cmpd="sng">
            <w14:solidFill>
              <w14:srgbClr w14:val="000000"/>
            </w14:solidFill>
            <w14:prstDash w14:val="solid"/>
            <w14:bevel/>
          </w14:textOutline>
        </w:rPr>
        <w:t>采购项目编号：</w:t>
      </w:r>
      <w:r>
        <w:rPr>
          <w:rFonts w:hint="eastAsia" w:ascii="宋体" w:hAnsi="宋体" w:eastAsia="宋体" w:cs="宋体"/>
          <w:color w:val="auto"/>
          <w:spacing w:val="8"/>
          <w:sz w:val="31"/>
          <w:szCs w:val="31"/>
          <w:lang w:eastAsia="zh-CN"/>
          <w14:textOutline w14:w="5793" w14:cap="sq" w14:cmpd="sng">
            <w14:solidFill>
              <w14:srgbClr w14:val="000000"/>
            </w14:solidFill>
            <w14:prstDash w14:val="solid"/>
            <w14:bevel/>
          </w14:textOutline>
        </w:rPr>
        <w:t>青海卉吉磋商（服务）2025-01</w:t>
      </w:r>
    </w:p>
    <w:p w14:paraId="11F98BEA">
      <w:pPr>
        <w:pStyle w:val="7"/>
        <w:spacing w:line="240" w:lineRule="auto"/>
        <w:rPr>
          <w:color w:val="auto"/>
        </w:rPr>
      </w:pPr>
    </w:p>
    <w:p w14:paraId="11AB91E7">
      <w:pPr>
        <w:spacing w:before="1" w:line="240" w:lineRule="auto"/>
        <w:ind w:left="31"/>
        <w:jc w:val="left"/>
        <w:rPr>
          <w:rFonts w:hint="eastAsia" w:ascii="宋体" w:hAnsi="宋体" w:eastAsia="宋体" w:cs="宋体"/>
          <w:color w:val="auto"/>
          <w:spacing w:val="11"/>
          <w:position w:val="48"/>
          <w:sz w:val="31"/>
          <w:szCs w:val="31"/>
          <w:lang w:eastAsia="zh-CN"/>
          <w14:textOutline w14:w="5793" w14:cap="sq" w14:cmpd="sng">
            <w14:solidFill>
              <w14:srgbClr w14:val="000000"/>
            </w14:solidFill>
            <w14:prstDash w14:val="solid"/>
            <w14:bevel/>
          </w14:textOutline>
        </w:rPr>
      </w:pPr>
      <w:r>
        <w:rPr>
          <w:rFonts w:ascii="宋体" w:hAnsi="宋体" w:eastAsia="宋体" w:cs="宋体"/>
          <w:color w:val="auto"/>
          <w:spacing w:val="11"/>
          <w:position w:val="48"/>
          <w:sz w:val="31"/>
          <w:szCs w:val="31"/>
          <w14:textOutline w14:w="5793" w14:cap="sq" w14:cmpd="sng">
            <w14:solidFill>
              <w14:srgbClr w14:val="000000"/>
            </w14:solidFill>
            <w14:prstDash w14:val="solid"/>
            <w14:bevel/>
          </w14:textOutline>
        </w:rPr>
        <w:t>采购项目名称：</w:t>
      </w:r>
      <w:r>
        <w:rPr>
          <w:rFonts w:hint="eastAsia" w:ascii="宋体" w:hAnsi="宋体" w:eastAsia="宋体" w:cs="宋体"/>
          <w:color w:val="auto"/>
          <w:spacing w:val="11"/>
          <w:position w:val="48"/>
          <w:sz w:val="31"/>
          <w:szCs w:val="31"/>
          <w:lang w:eastAsia="zh-CN"/>
          <w14:textOutline w14:w="5793" w14:cap="sq" w14:cmpd="sng">
            <w14:solidFill>
              <w14:srgbClr w14:val="000000"/>
            </w14:solidFill>
            <w14:prstDash w14:val="solid"/>
            <w14:bevel/>
          </w14:textOutline>
        </w:rPr>
        <w:t>同仁县北城区综合管廊建设项目竣工财务决算审核</w:t>
      </w:r>
    </w:p>
    <w:p w14:paraId="77B1D873">
      <w:pPr>
        <w:spacing w:before="1" w:line="240" w:lineRule="auto"/>
        <w:ind w:left="31"/>
        <w:jc w:val="left"/>
        <w:outlineLvl w:val="0"/>
        <w:rPr>
          <w:rFonts w:hint="eastAsia" w:ascii="宋体" w:hAnsi="宋体" w:eastAsia="宋体" w:cs="宋体"/>
          <w:color w:val="auto"/>
          <w:sz w:val="31"/>
          <w:szCs w:val="31"/>
          <w:lang w:eastAsia="zh-CN"/>
        </w:rPr>
      </w:pPr>
      <w:bookmarkStart w:id="1" w:name="_Toc31394"/>
      <w:r>
        <w:rPr>
          <w:rFonts w:ascii="宋体" w:hAnsi="宋体" w:eastAsia="宋体" w:cs="宋体"/>
          <w:color w:val="auto"/>
          <w:spacing w:val="9"/>
          <w:sz w:val="31"/>
          <w:szCs w:val="31"/>
          <w14:textOutline w14:w="5793" w14:cap="sq" w14:cmpd="sng">
            <w14:solidFill>
              <w14:srgbClr w14:val="000000"/>
            </w14:solidFill>
            <w14:prstDash w14:val="solid"/>
            <w14:bevel/>
          </w14:textOutline>
        </w:rPr>
        <w:t>采</w:t>
      </w:r>
      <w:r>
        <w:rPr>
          <w:rFonts w:ascii="宋体" w:hAnsi="宋体" w:eastAsia="宋体" w:cs="宋体"/>
          <w:color w:val="auto"/>
          <w:spacing w:val="9"/>
          <w:sz w:val="31"/>
          <w:szCs w:val="31"/>
        </w:rPr>
        <w:t xml:space="preserve"> </w:t>
      </w:r>
      <w:r>
        <w:rPr>
          <w:rFonts w:hint="eastAsia" w:ascii="宋体" w:hAnsi="宋体" w:eastAsia="宋体" w:cs="宋体"/>
          <w:color w:val="auto"/>
          <w:spacing w:val="9"/>
          <w:sz w:val="31"/>
          <w:szCs w:val="31"/>
          <w:lang w:val="en-US" w:eastAsia="zh-CN"/>
        </w:rPr>
        <w:t xml:space="preserve"> </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购</w:t>
      </w:r>
      <w:r>
        <w:rPr>
          <w:rFonts w:hint="eastAsia" w:ascii="宋体" w:hAnsi="宋体" w:eastAsia="宋体" w:cs="宋体"/>
          <w:color w:val="auto"/>
          <w:spacing w:val="9"/>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人：</w:t>
      </w:r>
      <w:bookmarkEnd w:id="1"/>
      <w:r>
        <w:rPr>
          <w:rFonts w:hint="eastAsia" w:ascii="宋体" w:hAnsi="宋体" w:eastAsia="宋体" w:cs="宋体"/>
          <w:color w:val="auto"/>
          <w:spacing w:val="9"/>
          <w:sz w:val="31"/>
          <w:szCs w:val="31"/>
          <w:lang w:eastAsia="zh-CN"/>
          <w14:textOutline w14:w="5793" w14:cap="sq" w14:cmpd="sng">
            <w14:solidFill>
              <w14:srgbClr w14:val="000000"/>
            </w14:solidFill>
            <w14:prstDash w14:val="solid"/>
            <w14:bevel/>
          </w14:textOutline>
        </w:rPr>
        <w:t>同仁市住房和城乡建设局</w:t>
      </w:r>
    </w:p>
    <w:p w14:paraId="353BDD9C">
      <w:pPr>
        <w:pStyle w:val="7"/>
        <w:spacing w:line="240" w:lineRule="auto"/>
        <w:jc w:val="left"/>
        <w:rPr>
          <w:color w:val="auto"/>
        </w:rPr>
      </w:pPr>
    </w:p>
    <w:p w14:paraId="099EF96A">
      <w:pPr>
        <w:spacing w:before="101" w:line="240" w:lineRule="auto"/>
        <w:ind w:left="25"/>
        <w:rPr>
          <w:rFonts w:hint="eastAsia" w:ascii="宋体" w:hAnsi="宋体" w:eastAsia="宋体" w:cs="宋体"/>
          <w:color w:val="auto"/>
          <w:sz w:val="31"/>
          <w:szCs w:val="31"/>
          <w:lang w:eastAsia="zh-CN"/>
        </w:rPr>
      </w:pPr>
      <w:r>
        <w:rPr>
          <w:rFonts w:ascii="宋体" w:hAnsi="宋体" w:eastAsia="宋体" w:cs="宋体"/>
          <w:color w:val="auto"/>
          <w:spacing w:val="10"/>
          <w:sz w:val="31"/>
          <w:szCs w:val="31"/>
          <w14:textOutline w14:w="5793" w14:cap="sq" w14:cmpd="sng">
            <w14:solidFill>
              <w14:srgbClr w14:val="000000"/>
            </w14:solidFill>
            <w14:prstDash w14:val="solid"/>
            <w14:bevel/>
          </w14:textOutline>
        </w:rPr>
        <w:t>采购代理机构：</w:t>
      </w:r>
      <w:r>
        <w:rPr>
          <w:rFonts w:hint="eastAsia" w:ascii="宋体" w:hAnsi="宋体" w:eastAsia="宋体" w:cs="宋体"/>
          <w:color w:val="auto"/>
          <w:spacing w:val="10"/>
          <w:sz w:val="31"/>
          <w:szCs w:val="31"/>
          <w:lang w:eastAsia="zh-CN"/>
          <w14:textOutline w14:w="5793" w14:cap="sq" w14:cmpd="sng">
            <w14:solidFill>
              <w14:srgbClr w14:val="000000"/>
            </w14:solidFill>
            <w14:prstDash w14:val="solid"/>
            <w14:bevel/>
          </w14:textOutline>
        </w:rPr>
        <w:t>青海卉吉全过程工程咨询管理有限公司</w:t>
      </w:r>
    </w:p>
    <w:p w14:paraId="70B675D2">
      <w:pPr>
        <w:pStyle w:val="7"/>
        <w:spacing w:line="240" w:lineRule="auto"/>
        <w:rPr>
          <w:color w:val="auto"/>
        </w:rPr>
      </w:pPr>
    </w:p>
    <w:p w14:paraId="5C033C24">
      <w:pPr>
        <w:pStyle w:val="7"/>
        <w:spacing w:line="257" w:lineRule="auto"/>
        <w:rPr>
          <w:color w:val="auto"/>
        </w:rPr>
      </w:pPr>
    </w:p>
    <w:p w14:paraId="67B48FB2">
      <w:pPr>
        <w:pStyle w:val="7"/>
        <w:spacing w:line="257" w:lineRule="auto"/>
        <w:rPr>
          <w:color w:val="auto"/>
        </w:rPr>
      </w:pPr>
    </w:p>
    <w:p w14:paraId="07A33336">
      <w:pPr>
        <w:pStyle w:val="7"/>
        <w:spacing w:line="257" w:lineRule="auto"/>
        <w:rPr>
          <w:color w:val="auto"/>
        </w:rPr>
      </w:pPr>
    </w:p>
    <w:p w14:paraId="27BF107B">
      <w:pPr>
        <w:pStyle w:val="7"/>
        <w:spacing w:line="257" w:lineRule="auto"/>
        <w:rPr>
          <w:color w:val="auto"/>
        </w:rPr>
      </w:pPr>
    </w:p>
    <w:p w14:paraId="0368C41D">
      <w:pPr>
        <w:spacing w:before="101" w:line="225" w:lineRule="auto"/>
        <w:ind w:firstLine="3080" w:firstLineChars="1000"/>
        <w:rPr>
          <w:rFonts w:hint="eastAsia" w:ascii="宋体" w:hAnsi="宋体" w:eastAsia="宋体" w:cs="宋体"/>
          <w:color w:val="auto"/>
          <w:spacing w:val="-1"/>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color w:val="auto"/>
          <w:spacing w:val="-1"/>
          <w:sz w:val="31"/>
          <w:szCs w:val="31"/>
          <w:lang w:val="en-US" w:eastAsia="zh-CN"/>
          <w14:textOutline w14:w="5793" w14:cap="sq" w14:cmpd="sng">
            <w14:solidFill>
              <w14:srgbClr w14:val="000000"/>
            </w14:solidFill>
            <w14:prstDash w14:val="solid"/>
            <w14:bevel/>
          </w14:textOutline>
        </w:rPr>
        <w:t>2025年01月</w:t>
      </w:r>
    </w:p>
    <w:p w14:paraId="6A3E0626">
      <w:pPr>
        <w:spacing w:line="225" w:lineRule="auto"/>
        <w:rPr>
          <w:rFonts w:ascii="宋体" w:hAnsi="宋体" w:eastAsia="宋体" w:cs="宋体"/>
          <w:color w:val="auto"/>
          <w:sz w:val="31"/>
          <w:szCs w:val="31"/>
        </w:rPr>
        <w:sectPr>
          <w:footerReference r:id="rId5" w:type="default"/>
          <w:pgSz w:w="11906" w:h="16838"/>
          <w:pgMar w:top="1431" w:right="1376" w:bottom="1588" w:left="1785" w:header="0" w:footer="1423" w:gutter="0"/>
          <w:pgBorders>
            <w:top w:val="none" w:sz="0" w:space="0"/>
            <w:left w:val="none" w:sz="0" w:space="0"/>
            <w:bottom w:val="none" w:sz="0" w:space="0"/>
            <w:right w:val="none" w:sz="0" w:space="0"/>
          </w:pgBorders>
          <w:pgNumType w:fmt="decimal"/>
          <w:cols w:space="720" w:num="1"/>
        </w:sectPr>
      </w:pPr>
    </w:p>
    <w:sdt>
      <w:sdtPr>
        <w:rPr>
          <w:rFonts w:ascii="宋体" w:hAnsi="宋体" w:eastAsia="宋体" w:cs="Arial"/>
          <w:snapToGrid w:val="0"/>
          <w:color w:val="000000"/>
          <w:kern w:val="0"/>
          <w:sz w:val="21"/>
          <w:szCs w:val="21"/>
          <w:lang w:val="en-US" w:eastAsia="en-US" w:bidi="ar-SA"/>
        </w:rPr>
        <w:id w:val="147477385"/>
        <w15:color w:val="DBDBDB"/>
        <w:docPartObj>
          <w:docPartGallery w:val="Table of Contents"/>
          <w:docPartUnique/>
        </w:docPartObj>
      </w:sdtPr>
      <w:sdtEndPr>
        <w:rPr>
          <w:rFonts w:ascii="Calibri" w:hAnsi="Calibri" w:eastAsia="Calibri" w:cs="Calibri"/>
          <w:b/>
          <w:snapToGrid w:val="0"/>
          <w:color w:val="auto"/>
          <w:kern w:val="0"/>
          <w:sz w:val="21"/>
          <w:szCs w:val="19"/>
          <w:lang w:val="en-US" w:eastAsia="en-US" w:bidi="ar-SA"/>
        </w:rPr>
      </w:sdtEndPr>
      <w:sdtContent>
        <w:p w14:paraId="3C9CCDD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6E14E2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snapToGrid w:val="0"/>
              <w:color w:val="auto"/>
              <w:kern w:val="0"/>
              <w:sz w:val="21"/>
              <w:szCs w:val="19"/>
              <w:lang w:val="en-US" w:eastAsia="en-US" w:bidi="ar-SA"/>
            </w:rPr>
            <w:fldChar w:fldCharType="begin"/>
          </w:r>
          <w:r>
            <w:rPr>
              <w:rFonts w:ascii="Calibri" w:hAnsi="Calibri" w:eastAsia="Calibri" w:cs="Calibri"/>
              <w:snapToGrid w:val="0"/>
              <w:color w:val="auto"/>
              <w:kern w:val="0"/>
              <w:sz w:val="21"/>
              <w:szCs w:val="19"/>
              <w:lang w:val="en-US" w:eastAsia="en-US" w:bidi="ar-SA"/>
            </w:rPr>
            <w:instrText xml:space="preserve">TOC \o "1-2" \h \u </w:instrText>
          </w:r>
          <w:r>
            <w:rPr>
              <w:rFonts w:ascii="Calibri" w:hAnsi="Calibri" w:eastAsia="Calibri" w:cs="Calibri"/>
              <w:snapToGrid w:val="0"/>
              <w:color w:val="auto"/>
              <w:kern w:val="0"/>
              <w:sz w:val="21"/>
              <w:szCs w:val="19"/>
              <w:lang w:val="en-US" w:eastAsia="en-US" w:bidi="ar-SA"/>
            </w:rPr>
            <w:fldChar w:fldCharType="separate"/>
          </w:r>
        </w:p>
        <w:p w14:paraId="56AEC3C6">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_Toc25480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第一部分  竞争性磋商公告</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_Toc25480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1</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5EB86BE6">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_Toc24101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第二部分  供应商须知前附表</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_Toc24101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4</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4040CE4F">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_Toc10380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第三部分  供应商须知</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_Toc10380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7</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5B6A8979">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_Toc19470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一 、 说  明</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_Toc19470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7</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3A1133AD">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_Toc24867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二、磋商文件说明</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_Toc24867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7</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5620BD36">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_Toc3118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三、响应文件的编制</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_Toc3118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8</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76C62B74">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_Toc19213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四、响应文件的递交</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_Toc19213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11</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5CC71F4E">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_Toc11739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五、磋商过程</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_Toc11739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12</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18831BC7">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_Toc16071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14.磋商过程</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_Toc16071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12</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20897C4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_Toc8220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六、磋商程序及方法</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_Toc8220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13</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52B52621">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_Toc4161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七、确定成交供应商</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_Toc4161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21</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0831CCC7">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_Toc21014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八、授予合同</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_Toc21014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21</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36EECA3C">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_Toc10681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九、磋商活动终止</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_Toc10681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22</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004A6037">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_Toc3991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十、处罚</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_Toc3991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22</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31E4B254">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_Toc2844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十一、采购代理服务收费标准</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_Toc2844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23</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25F39D4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_Toc30435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十二、其他</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_Toc30435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23</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38BBCE6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_Toc10105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 xml:space="preserve">第四部分  </w:t>
          </w:r>
          <w:r>
            <w:rPr>
              <w:rFonts w:hint="eastAsia" w:ascii="Calibri" w:hAnsi="Calibri" w:eastAsia="Calibri" w:cs="Calibri"/>
              <w:b/>
              <w:bCs/>
              <w:snapToGrid w:val="0"/>
              <w:color w:val="auto"/>
              <w:kern w:val="0"/>
              <w:sz w:val="20"/>
              <w:szCs w:val="18"/>
              <w:lang w:val="zh-CN" w:eastAsia="en-US" w:bidi="ar-SA"/>
            </w:rPr>
            <w:t>政府采购项目合同书范本</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_Toc10105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24</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209134BF">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_Toc13554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第五部分  响应文件格式</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_Toc13554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29</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549FEC14">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_Toc11493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 1：响应文件封面</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_Toc11493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29</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28AC3D23">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_Toc3568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 2： 目录</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_Toc3568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30</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1AF018E1">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_Toc22640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 3：磋商函</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_Toc22640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31</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1CF5C56E">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_Toc28369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 4：报价一览表</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_Toc28369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32</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2EAB4D84">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_Toc15162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w:t>
          </w:r>
          <w:r>
            <w:rPr>
              <w:rFonts w:hint="eastAsia" w:ascii="Calibri" w:hAnsi="Calibri" w:eastAsia="Calibri" w:cs="Calibri"/>
              <w:b/>
              <w:bCs/>
              <w:snapToGrid w:val="0"/>
              <w:color w:val="auto"/>
              <w:kern w:val="0"/>
              <w:sz w:val="20"/>
              <w:szCs w:val="18"/>
              <w:lang w:val="en-US" w:eastAsia="zh-CN" w:bidi="ar-SA"/>
            </w:rPr>
            <w:t>5</w:t>
          </w:r>
          <w:r>
            <w:rPr>
              <w:rFonts w:ascii="Calibri" w:hAnsi="Calibri" w:eastAsia="Calibri" w:cs="Calibri"/>
              <w:b/>
              <w:bCs/>
              <w:snapToGrid w:val="0"/>
              <w:color w:val="auto"/>
              <w:kern w:val="0"/>
              <w:sz w:val="20"/>
              <w:szCs w:val="18"/>
              <w:lang w:val="en-US" w:eastAsia="en-US" w:bidi="ar-SA"/>
            </w:rPr>
            <w:t>：法定代表人证明书</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_Toc15162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33</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72AEB8C2">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_Toc2051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w:t>
          </w:r>
          <w:r>
            <w:rPr>
              <w:rFonts w:hint="eastAsia" w:ascii="Calibri" w:hAnsi="Calibri" w:eastAsia="Calibri" w:cs="Calibri"/>
              <w:b/>
              <w:bCs/>
              <w:snapToGrid w:val="0"/>
              <w:color w:val="auto"/>
              <w:kern w:val="0"/>
              <w:sz w:val="20"/>
              <w:szCs w:val="18"/>
              <w:lang w:val="en-US" w:eastAsia="zh-CN" w:bidi="ar-SA"/>
            </w:rPr>
            <w:t>10</w:t>
          </w:r>
          <w:r>
            <w:rPr>
              <w:rFonts w:ascii="Calibri" w:hAnsi="Calibri" w:eastAsia="Calibri" w:cs="Calibri"/>
              <w:b/>
              <w:bCs/>
              <w:snapToGrid w:val="0"/>
              <w:color w:val="auto"/>
              <w:kern w:val="0"/>
              <w:sz w:val="20"/>
              <w:szCs w:val="18"/>
              <w:lang w:val="en-US" w:eastAsia="en-US" w:bidi="ar-SA"/>
            </w:rPr>
            <w:t>：财务状况报告，依法缴纳税收和社会保障资金的相关材</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_Toc2051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39</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3136013A">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_Toc6748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w:t>
          </w:r>
          <w:r>
            <w:rPr>
              <w:rFonts w:hint="eastAsia" w:ascii="Calibri" w:hAnsi="Calibri" w:eastAsia="Calibri" w:cs="Calibri"/>
              <w:b/>
              <w:bCs/>
              <w:snapToGrid w:val="0"/>
              <w:color w:val="auto"/>
              <w:kern w:val="0"/>
              <w:sz w:val="20"/>
              <w:szCs w:val="18"/>
              <w:lang w:val="en-US" w:eastAsia="zh-CN" w:bidi="ar-SA"/>
            </w:rPr>
            <w:t>11</w:t>
          </w:r>
          <w:r>
            <w:rPr>
              <w:rFonts w:ascii="Calibri" w:hAnsi="Calibri" w:eastAsia="Calibri" w:cs="Calibri"/>
              <w:b/>
              <w:bCs/>
              <w:snapToGrid w:val="0"/>
              <w:color w:val="auto"/>
              <w:kern w:val="0"/>
              <w:sz w:val="20"/>
              <w:szCs w:val="18"/>
              <w:lang w:val="en-US" w:eastAsia="en-US" w:bidi="ar-SA"/>
            </w:rPr>
            <w:t>：具备履行合同所必须的设备和专业技术能力证明</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_Toc6748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40</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1E98B08E">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_Toc7175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w:t>
          </w:r>
          <w:r>
            <w:rPr>
              <w:rFonts w:hint="eastAsia" w:ascii="Calibri" w:hAnsi="Calibri" w:eastAsia="Calibri" w:cs="Calibri"/>
              <w:b/>
              <w:bCs/>
              <w:snapToGrid w:val="0"/>
              <w:color w:val="auto"/>
              <w:kern w:val="0"/>
              <w:sz w:val="20"/>
              <w:szCs w:val="18"/>
              <w:lang w:val="en-US" w:eastAsia="zh-CN" w:bidi="ar-SA"/>
            </w:rPr>
            <w:t>12</w:t>
          </w:r>
          <w:r>
            <w:rPr>
              <w:rFonts w:ascii="Calibri" w:hAnsi="Calibri" w:eastAsia="Calibri" w:cs="Calibri"/>
              <w:b/>
              <w:bCs/>
              <w:snapToGrid w:val="0"/>
              <w:color w:val="auto"/>
              <w:kern w:val="0"/>
              <w:sz w:val="20"/>
              <w:szCs w:val="18"/>
              <w:lang w:val="en-US" w:eastAsia="en-US" w:bidi="ar-SA"/>
            </w:rPr>
            <w:t>：无重大违法记录声明</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_Toc7175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41</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6972DA3C">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_Toc18964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w:t>
          </w:r>
          <w:r>
            <w:rPr>
              <w:rFonts w:hint="eastAsia" w:ascii="Calibri" w:hAnsi="Calibri" w:eastAsia="Calibri" w:cs="Calibri"/>
              <w:b/>
              <w:bCs/>
              <w:snapToGrid w:val="0"/>
              <w:color w:val="auto"/>
              <w:kern w:val="0"/>
              <w:sz w:val="20"/>
              <w:szCs w:val="18"/>
              <w:lang w:val="en-US" w:eastAsia="zh-CN" w:bidi="ar-SA"/>
            </w:rPr>
            <w:t>15</w:t>
          </w:r>
          <w:r>
            <w:rPr>
              <w:rFonts w:ascii="Calibri" w:hAnsi="Calibri" w:eastAsia="Calibri" w:cs="Calibri"/>
              <w:b/>
              <w:bCs/>
              <w:snapToGrid w:val="0"/>
              <w:color w:val="auto"/>
              <w:kern w:val="0"/>
              <w:sz w:val="20"/>
              <w:szCs w:val="18"/>
              <w:lang w:val="en-US" w:eastAsia="en-US" w:bidi="ar-SA"/>
            </w:rPr>
            <w:t>：投标人的类似业绩证明材料</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_Toc18964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45</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1E24AE42">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_Toc20271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w:t>
          </w:r>
          <w:r>
            <w:rPr>
              <w:rFonts w:hint="eastAsia" w:ascii="Calibri" w:hAnsi="Calibri" w:eastAsia="Calibri" w:cs="Calibri"/>
              <w:b/>
              <w:bCs/>
              <w:snapToGrid w:val="0"/>
              <w:color w:val="auto"/>
              <w:kern w:val="0"/>
              <w:sz w:val="20"/>
              <w:szCs w:val="18"/>
              <w:lang w:val="en-US" w:eastAsia="zh-CN" w:bidi="ar-SA"/>
            </w:rPr>
            <w:t>16</w:t>
          </w:r>
          <w:r>
            <w:rPr>
              <w:rFonts w:ascii="Calibri" w:hAnsi="Calibri" w:eastAsia="Calibri" w:cs="Calibri"/>
              <w:b/>
              <w:bCs/>
              <w:snapToGrid w:val="0"/>
              <w:color w:val="auto"/>
              <w:kern w:val="0"/>
              <w:sz w:val="20"/>
              <w:szCs w:val="18"/>
              <w:lang w:val="en-US" w:eastAsia="en-US" w:bidi="ar-SA"/>
            </w:rPr>
            <w:t>：供应商最后报价表</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_Toc20271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46</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4571B6F8">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_Toc22730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w:t>
          </w:r>
          <w:r>
            <w:rPr>
              <w:rFonts w:hint="eastAsia" w:ascii="Calibri" w:hAnsi="Calibri" w:eastAsia="Calibri" w:cs="Calibri"/>
              <w:b/>
              <w:bCs/>
              <w:snapToGrid w:val="0"/>
              <w:color w:val="auto"/>
              <w:kern w:val="0"/>
              <w:sz w:val="20"/>
              <w:szCs w:val="18"/>
              <w:lang w:val="en-US" w:eastAsia="zh-CN" w:bidi="ar-SA"/>
            </w:rPr>
            <w:t>17</w:t>
          </w:r>
          <w:r>
            <w:rPr>
              <w:rFonts w:ascii="Calibri" w:hAnsi="Calibri" w:eastAsia="Calibri" w:cs="Calibri"/>
              <w:b/>
              <w:bCs/>
              <w:snapToGrid w:val="0"/>
              <w:color w:val="auto"/>
              <w:kern w:val="0"/>
              <w:sz w:val="20"/>
              <w:szCs w:val="18"/>
              <w:lang w:val="en-US" w:eastAsia="en-US" w:bidi="ar-SA"/>
            </w:rPr>
            <w:t>：中小企业声明函（服务）</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_Toc22730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47</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6015F9DD">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rPr>
              <w:rFonts w:ascii="Calibri" w:hAnsi="Calibri" w:eastAsia="Calibri" w:cs="Calibri"/>
              <w:b/>
              <w:bCs/>
              <w:snapToGrid w:val="0"/>
              <w:color w:val="auto"/>
              <w:kern w:val="0"/>
              <w:sz w:val="20"/>
              <w:szCs w:val="18"/>
              <w:lang w:val="en-US" w:eastAsia="en-US" w:bidi="ar-SA"/>
            </w:rPr>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_Toc823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附件</w:t>
          </w:r>
          <w:r>
            <w:rPr>
              <w:rFonts w:hint="eastAsia" w:ascii="Calibri" w:hAnsi="Calibri" w:eastAsia="Calibri" w:cs="Calibri"/>
              <w:b/>
              <w:bCs/>
              <w:snapToGrid w:val="0"/>
              <w:color w:val="auto"/>
              <w:kern w:val="0"/>
              <w:sz w:val="20"/>
              <w:szCs w:val="18"/>
              <w:lang w:val="en-US" w:eastAsia="zh-CN" w:bidi="ar-SA"/>
            </w:rPr>
            <w:t>18</w:t>
          </w:r>
          <w:r>
            <w:rPr>
              <w:rFonts w:ascii="Calibri" w:hAnsi="Calibri" w:eastAsia="Calibri" w:cs="Calibri"/>
              <w:b/>
              <w:bCs/>
              <w:snapToGrid w:val="0"/>
              <w:color w:val="auto"/>
              <w:kern w:val="0"/>
              <w:sz w:val="20"/>
              <w:szCs w:val="18"/>
              <w:lang w:val="en-US" w:eastAsia="en-US" w:bidi="ar-SA"/>
            </w:rPr>
            <w:t>：供应商认为在其他方面有必要说明的事项</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_Toc823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49</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7006A0B1">
          <w:pPr>
            <w:pStyle w:val="13"/>
            <w:keepNext w:val="0"/>
            <w:keepLines w:val="0"/>
            <w:pageBreakBefore w:val="0"/>
            <w:widowControl/>
            <w:tabs>
              <w:tab w:val="right" w:leader="dot" w:pos="8988"/>
            </w:tabs>
            <w:kinsoku w:val="0"/>
            <w:wordWrap/>
            <w:overflowPunct/>
            <w:topLinePunct w:val="0"/>
            <w:autoSpaceDE w:val="0"/>
            <w:autoSpaceDN w:val="0"/>
            <w:bidi w:val="0"/>
            <w:adjustRightInd w:val="0"/>
            <w:snapToGrid w:val="0"/>
            <w:spacing w:line="360" w:lineRule="auto"/>
            <w:textAlignment w:val="baseline"/>
          </w:pP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HYPERLINK \l _Toc27985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第六部分  采购项目要求</w:t>
          </w:r>
          <w:r>
            <w:rPr>
              <w:rFonts w:ascii="Calibri" w:hAnsi="Calibri" w:eastAsia="Calibri" w:cs="Calibri"/>
              <w:b/>
              <w:bCs/>
              <w:snapToGrid w:val="0"/>
              <w:color w:val="auto"/>
              <w:kern w:val="0"/>
              <w:sz w:val="20"/>
              <w:szCs w:val="18"/>
              <w:lang w:val="en-US" w:eastAsia="en-US" w:bidi="ar-SA"/>
            </w:rPr>
            <w:tab/>
          </w:r>
          <w:r>
            <w:rPr>
              <w:rFonts w:ascii="Calibri" w:hAnsi="Calibri" w:eastAsia="Calibri" w:cs="Calibri"/>
              <w:b/>
              <w:bCs/>
              <w:snapToGrid w:val="0"/>
              <w:color w:val="auto"/>
              <w:kern w:val="0"/>
              <w:sz w:val="20"/>
              <w:szCs w:val="18"/>
              <w:lang w:val="en-US" w:eastAsia="en-US" w:bidi="ar-SA"/>
            </w:rPr>
            <w:fldChar w:fldCharType="begin"/>
          </w:r>
          <w:r>
            <w:rPr>
              <w:rFonts w:ascii="Calibri" w:hAnsi="Calibri" w:eastAsia="Calibri" w:cs="Calibri"/>
              <w:b/>
              <w:bCs/>
              <w:snapToGrid w:val="0"/>
              <w:color w:val="auto"/>
              <w:kern w:val="0"/>
              <w:sz w:val="20"/>
              <w:szCs w:val="18"/>
              <w:lang w:val="en-US" w:eastAsia="en-US" w:bidi="ar-SA"/>
            </w:rPr>
            <w:instrText xml:space="preserve"> PAGEREF _Toc27985 \h </w:instrText>
          </w:r>
          <w:r>
            <w:rPr>
              <w:rFonts w:ascii="Calibri" w:hAnsi="Calibri" w:eastAsia="Calibri" w:cs="Calibri"/>
              <w:b/>
              <w:bCs/>
              <w:snapToGrid w:val="0"/>
              <w:color w:val="auto"/>
              <w:kern w:val="0"/>
              <w:sz w:val="20"/>
              <w:szCs w:val="18"/>
              <w:lang w:val="en-US" w:eastAsia="en-US" w:bidi="ar-SA"/>
            </w:rPr>
            <w:fldChar w:fldCharType="separate"/>
          </w:r>
          <w:r>
            <w:rPr>
              <w:rFonts w:ascii="Calibri" w:hAnsi="Calibri" w:eastAsia="Calibri" w:cs="Calibri"/>
              <w:b/>
              <w:bCs/>
              <w:snapToGrid w:val="0"/>
              <w:color w:val="auto"/>
              <w:kern w:val="0"/>
              <w:sz w:val="20"/>
              <w:szCs w:val="18"/>
              <w:lang w:val="en-US" w:eastAsia="en-US" w:bidi="ar-SA"/>
            </w:rPr>
            <w:t>50</w:t>
          </w:r>
          <w:r>
            <w:rPr>
              <w:rFonts w:ascii="Calibri" w:hAnsi="Calibri" w:eastAsia="Calibri" w:cs="Calibri"/>
              <w:b/>
              <w:bCs/>
              <w:snapToGrid w:val="0"/>
              <w:color w:val="auto"/>
              <w:kern w:val="0"/>
              <w:sz w:val="20"/>
              <w:szCs w:val="18"/>
              <w:lang w:val="en-US" w:eastAsia="en-US" w:bidi="ar-SA"/>
            </w:rPr>
            <w:fldChar w:fldCharType="end"/>
          </w:r>
          <w:r>
            <w:rPr>
              <w:rFonts w:ascii="Calibri" w:hAnsi="Calibri" w:eastAsia="Calibri" w:cs="Calibri"/>
              <w:b/>
              <w:bCs/>
              <w:snapToGrid w:val="0"/>
              <w:color w:val="auto"/>
              <w:kern w:val="0"/>
              <w:sz w:val="20"/>
              <w:szCs w:val="18"/>
              <w:lang w:val="en-US" w:eastAsia="en-US" w:bidi="ar-SA"/>
            </w:rPr>
            <w:fldChar w:fldCharType="end"/>
          </w:r>
        </w:p>
        <w:p w14:paraId="351DFFF8">
          <w:pPr>
            <w:tabs>
              <w:tab w:val="left" w:pos="3805"/>
            </w:tabs>
            <w:bidi w:val="0"/>
            <w:jc w:val="left"/>
            <w:outlineLvl w:val="9"/>
            <w:rPr>
              <w:rFonts w:hint="eastAsia" w:eastAsia="宋体"/>
              <w:color w:val="auto"/>
              <w:lang w:val="en-US" w:eastAsia="zh-CN"/>
            </w:rPr>
            <w:sectPr>
              <w:footerReference r:id="rId6" w:type="default"/>
              <w:pgSz w:w="11907" w:h="16840"/>
              <w:pgMar w:top="1431" w:right="1135" w:bottom="1349" w:left="1786" w:header="0" w:footer="1161" w:gutter="0"/>
              <w:pgBorders>
                <w:top w:val="none" w:sz="0" w:space="0"/>
                <w:left w:val="none" w:sz="0" w:space="0"/>
                <w:bottom w:val="none" w:sz="0" w:space="0"/>
                <w:right w:val="none" w:sz="0" w:space="0"/>
              </w:pgBorders>
              <w:pgNumType w:fmt="decimal"/>
              <w:cols w:space="720" w:num="1"/>
            </w:sectPr>
          </w:pPr>
          <w:r>
            <w:rPr>
              <w:rFonts w:ascii="Calibri" w:hAnsi="Calibri" w:eastAsia="Calibri" w:cs="Calibri"/>
              <w:snapToGrid w:val="0"/>
              <w:color w:val="auto"/>
              <w:kern w:val="0"/>
              <w:szCs w:val="19"/>
              <w:lang w:val="en-US" w:eastAsia="en-US" w:bidi="ar-SA"/>
            </w:rPr>
            <w:fldChar w:fldCharType="end"/>
          </w:r>
        </w:p>
      </w:sdtContent>
    </w:sdt>
    <w:p w14:paraId="4C5AB31A">
      <w:pPr>
        <w:numPr>
          <w:ilvl w:val="0"/>
          <w:numId w:val="2"/>
        </w:numPr>
        <w:spacing w:before="332" w:line="218" w:lineRule="auto"/>
        <w:ind w:left="2958"/>
        <w:outlineLvl w:val="0"/>
        <w:rPr>
          <w:rFonts w:ascii="宋体" w:hAnsi="宋体" w:eastAsia="宋体" w:cs="宋体"/>
          <w:color w:val="auto"/>
          <w:spacing w:val="-1"/>
          <w:sz w:val="30"/>
          <w:szCs w:val="30"/>
          <w14:textOutline w14:w="5448" w14:cap="sq" w14:cmpd="sng">
            <w14:solidFill>
              <w14:srgbClr w14:val="000000"/>
            </w14:solidFill>
            <w14:prstDash w14:val="solid"/>
            <w14:bevel/>
          </w14:textOutline>
        </w:rPr>
      </w:pPr>
      <w:bookmarkStart w:id="2" w:name="_Toc25480"/>
      <w:r>
        <w:rPr>
          <w:rFonts w:ascii="宋体" w:hAnsi="宋体" w:eastAsia="宋体" w:cs="宋体"/>
          <w:color w:val="auto"/>
          <w:spacing w:val="-1"/>
          <w:sz w:val="30"/>
          <w:szCs w:val="30"/>
        </w:rPr>
        <w:t xml:space="preserve"> </w:t>
      </w:r>
      <w:r>
        <w:rPr>
          <w:rFonts w:ascii="宋体" w:hAnsi="宋体" w:eastAsia="宋体" w:cs="宋体"/>
          <w:color w:val="auto"/>
          <w:spacing w:val="-1"/>
          <w:sz w:val="30"/>
          <w:szCs w:val="30"/>
          <w14:textOutline w14:w="5448" w14:cap="sq" w14:cmpd="sng">
            <w14:solidFill>
              <w14:srgbClr w14:val="000000"/>
            </w14:solidFill>
            <w14:prstDash w14:val="solid"/>
            <w14:bevel/>
          </w14:textOutline>
        </w:rPr>
        <w:t>竞争性磋商公告</w:t>
      </w:r>
      <w:bookmarkEnd w:id="2"/>
    </w:p>
    <w:p w14:paraId="60F258B1">
      <w:pPr>
        <w:numPr>
          <w:ilvl w:val="0"/>
          <w:numId w:val="0"/>
        </w:numPr>
        <w:spacing w:before="332" w:line="218" w:lineRule="auto"/>
        <w:outlineLvl w:val="0"/>
        <w:rPr>
          <w:rFonts w:ascii="宋体" w:hAnsi="宋体" w:eastAsia="宋体" w:cs="宋体"/>
          <w:color w:val="auto"/>
          <w:spacing w:val="-1"/>
          <w:sz w:val="30"/>
          <w:szCs w:val="30"/>
          <w14:textOutline w14:w="5448" w14:cap="sq" w14:cmpd="sng">
            <w14:solidFill>
              <w14:srgbClr w14:val="000000"/>
            </w14:solidFill>
            <w14:prstDash w14:val="solid"/>
            <w14:bevel/>
          </w14:textOutline>
        </w:rPr>
      </w:pPr>
    </w:p>
    <w:p w14:paraId="1489B514">
      <w:pPr>
        <w:autoSpaceDE w:val="0"/>
        <w:autoSpaceDN w:val="0"/>
        <w:adjustRightInd w:val="0"/>
        <w:spacing w:line="360" w:lineRule="auto"/>
        <w:ind w:firstLine="600" w:firstLineChars="250"/>
        <w:rPr>
          <w:color w:val="auto"/>
        </w:rPr>
      </w:pPr>
      <w:r>
        <w:rPr>
          <w:rFonts w:hint="eastAsia" w:hAnsi="宋体" w:cs="Arial"/>
          <w:bCs/>
          <w:color w:val="auto"/>
          <w:sz w:val="24"/>
          <w:szCs w:val="24"/>
          <w:u w:val="single"/>
          <w:lang w:val="zh-CN"/>
        </w:rPr>
        <w:t>青海卉吉全过程工程咨询管理有限公司</w:t>
      </w:r>
      <w:r>
        <w:rPr>
          <w:rFonts w:hint="eastAsia" w:ascii="宋体" w:hAnsi="宋体" w:cs="宋体"/>
          <w:color w:val="auto"/>
          <w:sz w:val="24"/>
          <w:szCs w:val="24"/>
          <w:lang w:val="zh-CN"/>
        </w:rPr>
        <w:t>（以下均简称“采购代理机构”）受</w:t>
      </w:r>
      <w:r>
        <w:rPr>
          <w:rFonts w:hint="eastAsia" w:ascii="宋体" w:hAnsi="宋体" w:cs="宋体"/>
          <w:color w:val="auto"/>
          <w:sz w:val="24"/>
          <w:szCs w:val="24"/>
          <w:u w:val="single"/>
          <w:lang w:val="zh-CN"/>
        </w:rPr>
        <w:t>同仁市住房和城乡建设局</w:t>
      </w:r>
      <w:r>
        <w:rPr>
          <w:rFonts w:hint="eastAsia" w:ascii="宋体" w:hAnsi="宋体" w:cs="宋体"/>
          <w:color w:val="auto"/>
          <w:sz w:val="24"/>
          <w:szCs w:val="24"/>
          <w:lang w:val="zh-CN"/>
        </w:rPr>
        <w:t>（以下均简称“采购人”）委托,拟对</w:t>
      </w:r>
      <w:r>
        <w:rPr>
          <w:rFonts w:hint="eastAsia" w:ascii="宋体" w:hAnsi="宋体" w:cs="宋体"/>
          <w:color w:val="auto"/>
          <w:sz w:val="24"/>
          <w:szCs w:val="24"/>
          <w:u w:val="single"/>
          <w:lang w:val="zh-CN" w:eastAsia="zh-CN"/>
        </w:rPr>
        <w:t>同仁县北城区综合管廊建设项目竣工财务决算审核</w:t>
      </w:r>
      <w:r>
        <w:rPr>
          <w:rFonts w:hint="eastAsia" w:ascii="宋体" w:hAnsi="宋体" w:cs="宋体"/>
          <w:color w:val="auto"/>
          <w:sz w:val="24"/>
          <w:szCs w:val="24"/>
          <w:lang w:val="zh-CN"/>
        </w:rPr>
        <w:t>进行国内竞争性磋商，现予以公告，欢迎潜在的响应人参加本次政府采购活动。</w:t>
      </w:r>
    </w:p>
    <w:tbl>
      <w:tblPr>
        <w:tblStyle w:val="23"/>
        <w:tblW w:w="9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9"/>
        <w:gridCol w:w="7240"/>
      </w:tblGrid>
      <w:tr w14:paraId="18AE7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389" w:type="dxa"/>
            <w:vAlign w:val="top"/>
          </w:tcPr>
          <w:p w14:paraId="648169ED">
            <w:pPr>
              <w:pStyle w:val="24"/>
              <w:spacing w:before="136" w:line="217" w:lineRule="auto"/>
              <w:ind w:left="65"/>
              <w:rPr>
                <w:color w:val="auto"/>
              </w:rPr>
            </w:pPr>
            <w:r>
              <w:rPr>
                <w:color w:val="auto"/>
                <w:spacing w:val="-2"/>
              </w:rPr>
              <w:t>采购项目编号</w:t>
            </w:r>
          </w:p>
        </w:tc>
        <w:tc>
          <w:tcPr>
            <w:tcW w:w="7240" w:type="dxa"/>
            <w:vAlign w:val="top"/>
          </w:tcPr>
          <w:p w14:paraId="7B32864A">
            <w:pPr>
              <w:pStyle w:val="24"/>
              <w:spacing w:before="136" w:line="217" w:lineRule="auto"/>
              <w:ind w:left="63"/>
              <w:rPr>
                <w:rFonts w:hint="eastAsia" w:eastAsia="宋体"/>
                <w:color w:val="auto"/>
                <w:lang w:eastAsia="zh-CN"/>
              </w:rPr>
            </w:pPr>
            <w:r>
              <w:rPr>
                <w:rFonts w:hint="eastAsia"/>
                <w:color w:val="auto"/>
                <w:spacing w:val="-1"/>
                <w:lang w:eastAsia="zh-CN"/>
              </w:rPr>
              <w:t>青海卉吉磋商（服务）2025-01</w:t>
            </w:r>
          </w:p>
        </w:tc>
      </w:tr>
      <w:tr w14:paraId="7FA3F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141C0748">
            <w:pPr>
              <w:pStyle w:val="24"/>
              <w:spacing w:before="132" w:line="217" w:lineRule="auto"/>
              <w:ind w:left="65"/>
              <w:rPr>
                <w:color w:val="auto"/>
              </w:rPr>
            </w:pPr>
            <w:r>
              <w:rPr>
                <w:color w:val="auto"/>
                <w:spacing w:val="-2"/>
              </w:rPr>
              <w:t>采购项目名称</w:t>
            </w:r>
          </w:p>
        </w:tc>
        <w:tc>
          <w:tcPr>
            <w:tcW w:w="7240" w:type="dxa"/>
            <w:vAlign w:val="top"/>
          </w:tcPr>
          <w:p w14:paraId="1C4555E1">
            <w:pPr>
              <w:pStyle w:val="24"/>
              <w:spacing w:before="132" w:line="217" w:lineRule="auto"/>
              <w:ind w:left="62"/>
              <w:rPr>
                <w:rFonts w:hint="eastAsia" w:eastAsia="宋体"/>
                <w:color w:val="auto"/>
                <w:lang w:eastAsia="zh-CN"/>
              </w:rPr>
            </w:pPr>
            <w:r>
              <w:rPr>
                <w:rFonts w:hint="eastAsia"/>
                <w:color w:val="auto"/>
                <w:spacing w:val="-1"/>
                <w:lang w:eastAsia="zh-CN"/>
              </w:rPr>
              <w:t>同仁县北城区综合管廊建设项目竣工财务决算审核</w:t>
            </w:r>
          </w:p>
        </w:tc>
      </w:tr>
      <w:tr w14:paraId="1EDB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389" w:type="dxa"/>
            <w:vAlign w:val="top"/>
          </w:tcPr>
          <w:p w14:paraId="7FC2C87B">
            <w:pPr>
              <w:pStyle w:val="24"/>
              <w:spacing w:before="133" w:line="219" w:lineRule="auto"/>
              <w:ind w:left="65"/>
              <w:rPr>
                <w:color w:val="auto"/>
              </w:rPr>
            </w:pPr>
            <w:r>
              <w:rPr>
                <w:color w:val="auto"/>
                <w:spacing w:val="-3"/>
              </w:rPr>
              <w:t>采购方式</w:t>
            </w:r>
          </w:p>
        </w:tc>
        <w:tc>
          <w:tcPr>
            <w:tcW w:w="7240" w:type="dxa"/>
            <w:vAlign w:val="top"/>
          </w:tcPr>
          <w:p w14:paraId="61D69D8B">
            <w:pPr>
              <w:pStyle w:val="24"/>
              <w:spacing w:before="134" w:line="219" w:lineRule="auto"/>
              <w:ind w:left="66"/>
              <w:rPr>
                <w:color w:val="auto"/>
              </w:rPr>
            </w:pPr>
            <w:r>
              <w:rPr>
                <w:color w:val="auto"/>
                <w:spacing w:val="-3"/>
              </w:rPr>
              <w:t>竞争性磋商</w:t>
            </w:r>
          </w:p>
        </w:tc>
      </w:tr>
      <w:tr w14:paraId="6881B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7C5DC3A6">
            <w:pPr>
              <w:pStyle w:val="24"/>
              <w:spacing w:before="131" w:line="218" w:lineRule="auto"/>
              <w:ind w:left="65"/>
              <w:rPr>
                <w:color w:val="auto"/>
              </w:rPr>
            </w:pPr>
            <w:r>
              <w:rPr>
                <w:color w:val="auto"/>
                <w:spacing w:val="-2"/>
              </w:rPr>
              <w:t>采购预算控制额度</w:t>
            </w:r>
          </w:p>
        </w:tc>
        <w:tc>
          <w:tcPr>
            <w:tcW w:w="7240" w:type="dxa"/>
            <w:vAlign w:val="top"/>
          </w:tcPr>
          <w:p w14:paraId="52B919D7">
            <w:pPr>
              <w:pStyle w:val="24"/>
              <w:spacing w:before="131" w:line="218" w:lineRule="auto"/>
              <w:ind w:left="65"/>
              <w:rPr>
                <w:color w:val="auto"/>
              </w:rPr>
            </w:pPr>
            <w:r>
              <w:rPr>
                <w:rFonts w:hint="eastAsia" w:cs="宋体"/>
                <w:color w:val="auto"/>
                <w:spacing w:val="-1"/>
                <w:lang w:eastAsia="zh-CN"/>
              </w:rPr>
              <w:t>85.00万元整</w:t>
            </w:r>
          </w:p>
        </w:tc>
      </w:tr>
      <w:tr w14:paraId="26605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DEF9479">
            <w:pPr>
              <w:pStyle w:val="24"/>
              <w:spacing w:before="130" w:line="218" w:lineRule="auto"/>
              <w:ind w:left="69"/>
              <w:rPr>
                <w:color w:val="auto"/>
              </w:rPr>
            </w:pPr>
            <w:r>
              <w:rPr>
                <w:color w:val="auto"/>
                <w:spacing w:val="-4"/>
              </w:rPr>
              <w:t>最高限价</w:t>
            </w:r>
          </w:p>
        </w:tc>
        <w:tc>
          <w:tcPr>
            <w:tcW w:w="7240" w:type="dxa"/>
            <w:vAlign w:val="top"/>
          </w:tcPr>
          <w:p w14:paraId="17A3BC6E">
            <w:pPr>
              <w:pStyle w:val="24"/>
              <w:spacing w:before="131" w:line="218" w:lineRule="auto"/>
              <w:ind w:left="65"/>
              <w:rPr>
                <w:color w:val="auto"/>
              </w:rPr>
            </w:pPr>
            <w:r>
              <w:rPr>
                <w:rFonts w:hint="eastAsia" w:cs="宋体"/>
                <w:color w:val="auto"/>
                <w:spacing w:val="-1"/>
                <w:lang w:val="en-US" w:eastAsia="zh-CN"/>
              </w:rPr>
              <w:t>85.00万元整</w:t>
            </w:r>
          </w:p>
        </w:tc>
      </w:tr>
      <w:tr w14:paraId="74148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5410ACD7">
            <w:pPr>
              <w:pStyle w:val="24"/>
              <w:spacing w:before="130" w:line="219" w:lineRule="auto"/>
              <w:ind w:left="70"/>
              <w:rPr>
                <w:color w:val="auto"/>
              </w:rPr>
            </w:pPr>
            <w:r>
              <w:rPr>
                <w:color w:val="auto"/>
                <w:spacing w:val="-3"/>
              </w:rPr>
              <w:t>项目分包个数</w:t>
            </w:r>
          </w:p>
        </w:tc>
        <w:tc>
          <w:tcPr>
            <w:tcW w:w="7240" w:type="dxa"/>
            <w:vAlign w:val="top"/>
          </w:tcPr>
          <w:p w14:paraId="254726FD">
            <w:pPr>
              <w:pStyle w:val="24"/>
              <w:spacing w:before="130" w:line="219" w:lineRule="auto"/>
              <w:ind w:left="65"/>
              <w:rPr>
                <w:rFonts w:hint="default" w:eastAsia="宋体"/>
                <w:color w:val="auto"/>
                <w:lang w:val="en-US" w:eastAsia="zh-CN"/>
              </w:rPr>
            </w:pPr>
            <w:r>
              <w:rPr>
                <w:color w:val="auto"/>
              </w:rPr>
              <w:t>无</w:t>
            </w:r>
          </w:p>
        </w:tc>
      </w:tr>
      <w:tr w14:paraId="1BBCC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89" w:type="dxa"/>
            <w:vAlign w:val="center"/>
          </w:tcPr>
          <w:p w14:paraId="531D7688">
            <w:pPr>
              <w:pStyle w:val="24"/>
              <w:spacing w:before="78" w:line="219" w:lineRule="auto"/>
              <w:jc w:val="left"/>
              <w:rPr>
                <w:color w:val="auto"/>
              </w:rPr>
            </w:pPr>
            <w:r>
              <w:rPr>
                <w:color w:val="auto"/>
                <w:spacing w:val="-3"/>
              </w:rPr>
              <w:t>采购要求</w:t>
            </w:r>
          </w:p>
        </w:tc>
        <w:tc>
          <w:tcPr>
            <w:tcW w:w="7240" w:type="dxa"/>
            <w:vAlign w:val="center"/>
          </w:tcPr>
          <w:p w14:paraId="3F0F689A">
            <w:pPr>
              <w:pStyle w:val="24"/>
              <w:spacing w:before="132" w:line="323" w:lineRule="auto"/>
              <w:ind w:left="67" w:right="55" w:hanging="3"/>
              <w:jc w:val="left"/>
              <w:rPr>
                <w:color w:val="auto"/>
              </w:rPr>
            </w:pPr>
            <w:r>
              <w:rPr>
                <w:rFonts w:hint="eastAsia"/>
                <w:color w:val="auto"/>
                <w:spacing w:val="-1"/>
                <w:lang w:eastAsia="zh-CN"/>
              </w:rPr>
              <w:t>竣工财务决算审核。</w:t>
            </w:r>
            <w:r>
              <w:rPr>
                <w:color w:val="auto"/>
                <w:spacing w:val="-2"/>
              </w:rPr>
              <w:t>具体内容详见《磋商文件》</w:t>
            </w:r>
          </w:p>
        </w:tc>
      </w:tr>
      <w:tr w14:paraId="738E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2389" w:type="dxa"/>
            <w:vAlign w:val="top"/>
          </w:tcPr>
          <w:p w14:paraId="718A112D">
            <w:pPr>
              <w:spacing w:line="244" w:lineRule="auto"/>
              <w:rPr>
                <w:rFonts w:hint="eastAsia" w:ascii="Calibri" w:hAnsi="Calibri" w:eastAsia="宋体" w:cs="Calibri"/>
                <w:snapToGrid w:val="0"/>
                <w:color w:val="auto"/>
                <w:spacing w:val="-6"/>
                <w:kern w:val="0"/>
                <w:position w:val="13"/>
                <w:sz w:val="20"/>
                <w:szCs w:val="20"/>
                <w:lang w:val="en-US" w:eastAsia="zh-CN" w:bidi="ar-SA"/>
              </w:rPr>
            </w:pPr>
          </w:p>
          <w:p w14:paraId="0FD2713B">
            <w:pPr>
              <w:spacing w:line="244" w:lineRule="auto"/>
              <w:rPr>
                <w:rFonts w:hint="eastAsia" w:ascii="Calibri" w:hAnsi="Calibri" w:eastAsia="宋体" w:cs="Calibri"/>
                <w:snapToGrid w:val="0"/>
                <w:color w:val="auto"/>
                <w:spacing w:val="-6"/>
                <w:kern w:val="0"/>
                <w:position w:val="13"/>
                <w:sz w:val="20"/>
                <w:szCs w:val="20"/>
                <w:lang w:val="en-US" w:eastAsia="zh-CN" w:bidi="ar-SA"/>
              </w:rPr>
            </w:pPr>
          </w:p>
          <w:p w14:paraId="2903D899">
            <w:pPr>
              <w:spacing w:line="244" w:lineRule="auto"/>
              <w:rPr>
                <w:rFonts w:hint="eastAsia" w:ascii="Calibri" w:hAnsi="Calibri" w:eastAsia="宋体" w:cs="Calibri"/>
                <w:snapToGrid w:val="0"/>
                <w:color w:val="auto"/>
                <w:spacing w:val="-6"/>
                <w:kern w:val="0"/>
                <w:position w:val="13"/>
                <w:sz w:val="20"/>
                <w:szCs w:val="20"/>
                <w:lang w:val="en-US" w:eastAsia="zh-CN" w:bidi="ar-SA"/>
              </w:rPr>
            </w:pPr>
          </w:p>
          <w:p w14:paraId="25FAA233">
            <w:pPr>
              <w:pStyle w:val="24"/>
              <w:spacing w:before="78" w:line="219" w:lineRule="auto"/>
              <w:rPr>
                <w:rFonts w:hint="eastAsia"/>
                <w:color w:val="auto"/>
                <w:spacing w:val="-4"/>
                <w:lang w:val="en-US" w:eastAsia="zh-CN"/>
              </w:rPr>
            </w:pPr>
          </w:p>
          <w:p w14:paraId="394F0002">
            <w:pPr>
              <w:pStyle w:val="24"/>
              <w:spacing w:before="78" w:line="219" w:lineRule="auto"/>
              <w:rPr>
                <w:rFonts w:hint="eastAsia"/>
                <w:color w:val="auto"/>
                <w:spacing w:val="-4"/>
                <w:lang w:val="en-US" w:eastAsia="zh-CN"/>
              </w:rPr>
            </w:pPr>
          </w:p>
          <w:p w14:paraId="1FCC25BA">
            <w:pPr>
              <w:pStyle w:val="24"/>
              <w:spacing w:before="78" w:line="219" w:lineRule="auto"/>
              <w:rPr>
                <w:rFonts w:hint="eastAsia"/>
                <w:color w:val="auto"/>
                <w:spacing w:val="-4"/>
                <w:lang w:val="en-US" w:eastAsia="zh-CN"/>
              </w:rPr>
            </w:pPr>
          </w:p>
          <w:p w14:paraId="69650E81">
            <w:pPr>
              <w:pStyle w:val="24"/>
              <w:spacing w:before="78" w:line="219" w:lineRule="auto"/>
              <w:rPr>
                <w:rFonts w:hint="eastAsia"/>
                <w:color w:val="auto"/>
                <w:spacing w:val="-4"/>
                <w:lang w:val="en-US" w:eastAsia="zh-CN"/>
              </w:rPr>
            </w:pPr>
          </w:p>
          <w:p w14:paraId="466B455B">
            <w:pPr>
              <w:pStyle w:val="24"/>
              <w:spacing w:before="78" w:line="219" w:lineRule="auto"/>
              <w:jc w:val="center"/>
              <w:rPr>
                <w:rFonts w:hint="eastAsia" w:ascii="Calibri" w:hAnsi="Calibri" w:eastAsia="宋体" w:cs="Calibri"/>
                <w:snapToGrid w:val="0"/>
                <w:color w:val="auto"/>
                <w:spacing w:val="-6"/>
                <w:kern w:val="0"/>
                <w:position w:val="13"/>
                <w:sz w:val="20"/>
                <w:szCs w:val="20"/>
                <w:lang w:val="en-US" w:eastAsia="zh-CN" w:bidi="ar-SA"/>
              </w:rPr>
            </w:pPr>
            <w:r>
              <w:rPr>
                <w:rFonts w:hint="eastAsia"/>
                <w:color w:val="auto"/>
                <w:spacing w:val="-4"/>
                <w:lang w:val="en-US" w:eastAsia="zh-CN"/>
              </w:rPr>
              <w:t>供应商资格条件</w:t>
            </w:r>
          </w:p>
        </w:tc>
        <w:tc>
          <w:tcPr>
            <w:tcW w:w="7240" w:type="dxa"/>
            <w:vAlign w:val="top"/>
          </w:tcPr>
          <w:p w14:paraId="1D840734">
            <w:pPr>
              <w:pStyle w:val="24"/>
              <w:spacing w:before="127" w:line="360" w:lineRule="auto"/>
              <w:ind w:left="127"/>
              <w:rPr>
                <w:sz w:val="24"/>
                <w:szCs w:val="24"/>
              </w:rPr>
            </w:pPr>
            <w:r>
              <w:rPr>
                <w:spacing w:val="-1"/>
                <w:sz w:val="24"/>
                <w:szCs w:val="24"/>
              </w:rPr>
              <w:t>1、符合《政府采购法》第22条</w:t>
            </w:r>
            <w:r>
              <w:rPr>
                <w:rFonts w:hint="eastAsia"/>
                <w:spacing w:val="-1"/>
                <w:sz w:val="24"/>
                <w:szCs w:val="24"/>
                <w:lang w:val="en-US" w:eastAsia="zh-CN"/>
              </w:rPr>
              <w:t>规定</w:t>
            </w:r>
            <w:r>
              <w:rPr>
                <w:spacing w:val="-1"/>
                <w:sz w:val="24"/>
                <w:szCs w:val="24"/>
              </w:rPr>
              <w:t>，并提供下</w:t>
            </w:r>
            <w:r>
              <w:rPr>
                <w:spacing w:val="-2"/>
                <w:sz w:val="24"/>
                <w:szCs w:val="24"/>
              </w:rPr>
              <w:t>列材料：</w:t>
            </w:r>
          </w:p>
          <w:p w14:paraId="009C1918">
            <w:pPr>
              <w:pStyle w:val="24"/>
              <w:spacing w:before="205" w:line="360" w:lineRule="auto"/>
              <w:ind w:left="127"/>
              <w:rPr>
                <w:sz w:val="24"/>
                <w:szCs w:val="24"/>
              </w:rPr>
            </w:pPr>
            <w:r>
              <w:rPr>
                <w:spacing w:val="-3"/>
                <w:sz w:val="24"/>
                <w:szCs w:val="24"/>
              </w:rPr>
              <w:t>1）磋商响应人的营业执照等证明文件，</w:t>
            </w:r>
            <w:r>
              <w:rPr>
                <w:spacing w:val="-68"/>
                <w:sz w:val="24"/>
                <w:szCs w:val="24"/>
              </w:rPr>
              <w:t xml:space="preserve"> </w:t>
            </w:r>
            <w:r>
              <w:rPr>
                <w:spacing w:val="-3"/>
                <w:sz w:val="24"/>
                <w:szCs w:val="24"/>
              </w:rPr>
              <w:t>自然人的身份证明。</w:t>
            </w:r>
          </w:p>
          <w:p w14:paraId="69B6FE8A">
            <w:pPr>
              <w:pStyle w:val="24"/>
              <w:spacing w:before="201" w:line="360" w:lineRule="auto"/>
              <w:ind w:left="112"/>
              <w:rPr>
                <w:sz w:val="24"/>
                <w:szCs w:val="24"/>
              </w:rPr>
            </w:pPr>
            <w:r>
              <w:rPr>
                <w:spacing w:val="-1"/>
                <w:sz w:val="24"/>
                <w:szCs w:val="24"/>
              </w:rPr>
              <w:t>2）财务状况报告，依法缴纳税收和社会保障资金的相关材料。</w:t>
            </w:r>
          </w:p>
          <w:p w14:paraId="37C82215">
            <w:pPr>
              <w:pStyle w:val="24"/>
              <w:spacing w:before="206" w:line="360" w:lineRule="auto"/>
              <w:ind w:left="114"/>
              <w:rPr>
                <w:sz w:val="24"/>
                <w:szCs w:val="24"/>
              </w:rPr>
            </w:pPr>
            <w:r>
              <w:rPr>
                <w:spacing w:val="-1"/>
                <w:sz w:val="24"/>
                <w:szCs w:val="24"/>
              </w:rPr>
              <w:t>3）具备履行合同所必需的设备和专业技术能力的证明材料。</w:t>
            </w:r>
          </w:p>
          <w:p w14:paraId="6E33F70F">
            <w:pPr>
              <w:pStyle w:val="24"/>
              <w:spacing w:before="127" w:line="360" w:lineRule="auto"/>
              <w:ind w:left="127"/>
              <w:rPr>
                <w:rFonts w:ascii="宋体" w:hAnsi="宋体" w:eastAsia="宋体" w:cs="宋体"/>
                <w:spacing w:val="-1"/>
                <w:sz w:val="24"/>
                <w:szCs w:val="24"/>
              </w:rPr>
            </w:pPr>
            <w:r>
              <w:rPr>
                <w:spacing w:val="-4"/>
                <w:sz w:val="24"/>
                <w:szCs w:val="24"/>
              </w:rPr>
              <w:t>4）参加政府采购活动前3年内在经营活动中没有重大违法记录的</w:t>
            </w:r>
            <w:r>
              <w:rPr>
                <w:spacing w:val="-3"/>
                <w:sz w:val="24"/>
                <w:szCs w:val="24"/>
              </w:rPr>
              <w:t>书</w:t>
            </w:r>
            <w:r>
              <w:rPr>
                <w:rFonts w:ascii="宋体" w:hAnsi="宋体" w:eastAsia="宋体" w:cs="宋体"/>
                <w:spacing w:val="-1"/>
                <w:sz w:val="24"/>
                <w:szCs w:val="24"/>
              </w:rPr>
              <w:t>面声明。</w:t>
            </w:r>
          </w:p>
          <w:p w14:paraId="1A732F76">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5）具备法律、行政法规规定的其他条件的证明材料。</w:t>
            </w:r>
          </w:p>
          <w:p w14:paraId="015B0A35">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2、经信用中国（www.creditchina.gov.cn）、中国政府采购网   （www.ccgp.gov.cn）等渠道查询后，列入失信被执行人、重大   税收违法案件当事人名单、政府采购严重违法失信行为记录名单  的，取消投标资格。（提供“信用中国 ”及“ 中国政府采购网 ” 网站的查询截图，时间为投标截止时间前20天内）；</w:t>
            </w:r>
          </w:p>
          <w:p w14:paraId="304739CE">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3、单位负责人为同一人或者存在直接控股、管理关系的不同投 标人，不得参加同一合同项下的政府采购活动。否则，皆取消投标资格；</w:t>
            </w:r>
          </w:p>
          <w:p w14:paraId="09669AE3">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4、为本采购项目提供整体设计、规范编制或者项目管理、监理、 检测等服务的投标人，不得再参加该采购项目的其他采购活动；</w:t>
            </w:r>
          </w:p>
          <w:p w14:paraId="5F518243">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5、本项目不接受磋商响应人以联合体方式进行投标。</w:t>
            </w:r>
          </w:p>
          <w:p w14:paraId="077FF891">
            <w:pPr>
              <w:pStyle w:val="24"/>
              <w:spacing w:before="127" w:line="360" w:lineRule="auto"/>
              <w:ind w:left="127"/>
              <w:rPr>
                <w:rFonts w:hint="eastAsia" w:asciiTheme="minorEastAsia" w:hAnsiTheme="minorEastAsia" w:eastAsiaTheme="minorEastAsia" w:cstheme="minorEastAsia"/>
                <w:color w:val="auto"/>
                <w:sz w:val="24"/>
                <w:szCs w:val="24"/>
                <w:lang w:val="en-US" w:eastAsia="zh-CN"/>
              </w:rPr>
            </w:pPr>
            <w:r>
              <w:rPr>
                <w:rFonts w:ascii="宋体" w:hAnsi="宋体" w:eastAsia="宋体" w:cs="宋体"/>
                <w:color w:val="auto"/>
                <w:spacing w:val="-1"/>
                <w:sz w:val="24"/>
                <w:szCs w:val="24"/>
              </w:rPr>
              <w:t>6、</w:t>
            </w:r>
            <w:r>
              <w:rPr>
                <w:rFonts w:hint="eastAsia" w:asciiTheme="minorEastAsia" w:hAnsiTheme="minorEastAsia" w:eastAsiaTheme="minorEastAsia" w:cstheme="minorEastAsia"/>
                <w:color w:val="auto"/>
                <w:sz w:val="24"/>
                <w:szCs w:val="24"/>
                <w:lang w:val="en-US" w:eastAsia="zh-CN"/>
              </w:rPr>
              <w:t>供应商须具备国家行业主管部门颁发的会计师事务所执业证书。</w:t>
            </w:r>
          </w:p>
        </w:tc>
      </w:tr>
      <w:tr w14:paraId="21B9F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26AC9FCB">
            <w:pPr>
              <w:pStyle w:val="24"/>
              <w:spacing w:before="131" w:line="218" w:lineRule="auto"/>
              <w:ind w:left="74"/>
              <w:rPr>
                <w:color w:val="auto"/>
              </w:rPr>
            </w:pPr>
            <w:r>
              <w:rPr>
                <w:color w:val="auto"/>
                <w:spacing w:val="-3"/>
              </w:rPr>
              <w:t>公告发布时间</w:t>
            </w:r>
          </w:p>
        </w:tc>
        <w:tc>
          <w:tcPr>
            <w:tcW w:w="7240" w:type="dxa"/>
            <w:vAlign w:val="top"/>
          </w:tcPr>
          <w:p w14:paraId="4DFAAC92">
            <w:pPr>
              <w:pStyle w:val="24"/>
              <w:spacing w:before="131" w:line="218" w:lineRule="auto"/>
              <w:ind w:left="66"/>
              <w:rPr>
                <w:color w:val="auto"/>
              </w:rPr>
            </w:pPr>
            <w:r>
              <w:rPr>
                <w:rFonts w:ascii="宋体" w:hAnsi="宋体" w:eastAsia="宋体" w:cs="宋体"/>
                <w:color w:val="auto"/>
                <w:spacing w:val="-3"/>
              </w:rPr>
              <w:t>20</w:t>
            </w:r>
            <w:r>
              <w:rPr>
                <w:rFonts w:hint="eastAsia" w:cs="宋体"/>
                <w:color w:val="auto"/>
                <w:spacing w:val="-3"/>
                <w:lang w:val="en-US" w:eastAsia="zh-CN"/>
              </w:rPr>
              <w:t>25</w:t>
            </w:r>
            <w:r>
              <w:rPr>
                <w:rFonts w:ascii="宋体" w:hAnsi="宋体" w:eastAsia="宋体" w:cs="宋体"/>
                <w:color w:val="auto"/>
                <w:spacing w:val="-3"/>
              </w:rPr>
              <w:t>年</w:t>
            </w:r>
            <w:r>
              <w:rPr>
                <w:rFonts w:hint="eastAsia" w:cs="宋体"/>
                <w:color w:val="auto"/>
                <w:spacing w:val="-3"/>
                <w:lang w:val="en-US" w:eastAsia="zh-CN"/>
              </w:rPr>
              <w:t>01</w:t>
            </w:r>
            <w:r>
              <w:rPr>
                <w:rFonts w:ascii="宋体" w:hAnsi="宋体" w:eastAsia="宋体" w:cs="宋体"/>
                <w:color w:val="auto"/>
                <w:spacing w:val="-3"/>
              </w:rPr>
              <w:t>月</w:t>
            </w:r>
            <w:r>
              <w:rPr>
                <w:rFonts w:hint="eastAsia" w:cs="宋体"/>
                <w:color w:val="auto"/>
                <w:spacing w:val="-3"/>
                <w:lang w:val="en-US" w:eastAsia="zh-CN"/>
              </w:rPr>
              <w:t>06</w:t>
            </w:r>
            <w:r>
              <w:rPr>
                <w:rFonts w:ascii="宋体" w:hAnsi="宋体" w:eastAsia="宋体" w:cs="宋体"/>
                <w:color w:val="auto"/>
                <w:spacing w:val="-3"/>
              </w:rPr>
              <w:t>日</w:t>
            </w:r>
          </w:p>
        </w:tc>
      </w:tr>
      <w:tr w14:paraId="4874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389" w:type="dxa"/>
            <w:vAlign w:val="top"/>
          </w:tcPr>
          <w:p w14:paraId="04A78745">
            <w:pPr>
              <w:pStyle w:val="24"/>
              <w:spacing w:before="131" w:line="420" w:lineRule="exact"/>
              <w:jc w:val="both"/>
              <w:rPr>
                <w:rFonts w:ascii="宋体" w:hAnsi="宋体" w:eastAsia="宋体" w:cs="宋体"/>
                <w:color w:val="auto"/>
                <w:spacing w:val="1"/>
              </w:rPr>
            </w:pPr>
            <w:r>
              <w:rPr>
                <w:rFonts w:ascii="宋体" w:hAnsi="宋体" w:eastAsia="宋体" w:cs="宋体"/>
                <w:color w:val="auto"/>
                <w:spacing w:val="1"/>
              </w:rPr>
              <w:t>磋商文件发售起止时</w:t>
            </w:r>
          </w:p>
          <w:p w14:paraId="65002D47">
            <w:pPr>
              <w:pStyle w:val="24"/>
              <w:spacing w:before="131" w:line="420" w:lineRule="exact"/>
              <w:jc w:val="both"/>
              <w:rPr>
                <w:rFonts w:ascii="宋体" w:hAnsi="宋体" w:eastAsia="宋体" w:cs="宋体"/>
                <w:color w:val="auto"/>
                <w:spacing w:val="1"/>
              </w:rPr>
            </w:pPr>
            <w:r>
              <w:rPr>
                <w:rFonts w:ascii="宋体" w:hAnsi="宋体" w:eastAsia="宋体" w:cs="宋体"/>
                <w:color w:val="auto"/>
                <w:spacing w:val="1"/>
              </w:rPr>
              <w:t>间</w:t>
            </w:r>
          </w:p>
        </w:tc>
        <w:tc>
          <w:tcPr>
            <w:tcW w:w="7240" w:type="dxa"/>
            <w:vAlign w:val="top"/>
          </w:tcPr>
          <w:p w14:paraId="1C76B9FC">
            <w:pPr>
              <w:pStyle w:val="24"/>
              <w:spacing w:before="131" w:line="420" w:lineRule="exact"/>
              <w:jc w:val="both"/>
              <w:rPr>
                <w:rFonts w:ascii="宋体" w:hAnsi="宋体" w:eastAsia="宋体" w:cs="宋体"/>
                <w:color w:val="auto"/>
                <w:spacing w:val="1"/>
              </w:rPr>
            </w:pPr>
            <w:r>
              <w:rPr>
                <w:rFonts w:ascii="宋体" w:hAnsi="宋体" w:eastAsia="宋体" w:cs="宋体"/>
                <w:color w:val="auto"/>
                <w:spacing w:val="1"/>
              </w:rPr>
              <w:t>202</w:t>
            </w:r>
            <w:r>
              <w:rPr>
                <w:rFonts w:hint="eastAsia" w:cs="宋体"/>
                <w:color w:val="auto"/>
                <w:spacing w:val="1"/>
                <w:lang w:val="en-US" w:eastAsia="zh-CN"/>
              </w:rPr>
              <w:t>5</w:t>
            </w:r>
            <w:r>
              <w:rPr>
                <w:rFonts w:ascii="宋体" w:hAnsi="宋体" w:eastAsia="宋体" w:cs="宋体"/>
                <w:color w:val="auto"/>
                <w:spacing w:val="1"/>
              </w:rPr>
              <w:t>年</w:t>
            </w:r>
            <w:r>
              <w:rPr>
                <w:rFonts w:hint="eastAsia" w:cs="宋体"/>
                <w:color w:val="auto"/>
                <w:spacing w:val="-3"/>
                <w:lang w:val="en-US" w:eastAsia="zh-CN"/>
              </w:rPr>
              <w:t>01</w:t>
            </w:r>
            <w:r>
              <w:rPr>
                <w:rFonts w:ascii="宋体" w:hAnsi="宋体" w:eastAsia="宋体" w:cs="宋体"/>
                <w:color w:val="auto"/>
                <w:spacing w:val="1"/>
              </w:rPr>
              <w:t>月</w:t>
            </w:r>
            <w:r>
              <w:rPr>
                <w:rFonts w:hint="eastAsia" w:cs="宋体"/>
                <w:color w:val="auto"/>
                <w:spacing w:val="-3"/>
                <w:lang w:val="en-US" w:eastAsia="zh-CN"/>
              </w:rPr>
              <w:t>06</w:t>
            </w:r>
            <w:r>
              <w:rPr>
                <w:rFonts w:ascii="宋体" w:hAnsi="宋体" w:eastAsia="宋体" w:cs="宋体"/>
                <w:color w:val="auto"/>
                <w:spacing w:val="1"/>
              </w:rPr>
              <w:t>日至202</w:t>
            </w:r>
            <w:r>
              <w:rPr>
                <w:rFonts w:hint="eastAsia" w:cs="宋体"/>
                <w:color w:val="auto"/>
                <w:spacing w:val="1"/>
                <w:lang w:val="en-US" w:eastAsia="zh-CN"/>
              </w:rPr>
              <w:t>5</w:t>
            </w:r>
            <w:r>
              <w:rPr>
                <w:rFonts w:ascii="宋体" w:hAnsi="宋体" w:eastAsia="宋体" w:cs="宋体"/>
                <w:color w:val="auto"/>
                <w:spacing w:val="1"/>
              </w:rPr>
              <w:t>年</w:t>
            </w:r>
            <w:r>
              <w:rPr>
                <w:rFonts w:hint="eastAsia" w:cs="宋体"/>
                <w:color w:val="auto"/>
                <w:spacing w:val="-3"/>
                <w:lang w:val="en-US" w:eastAsia="zh-CN"/>
              </w:rPr>
              <w:t>01</w:t>
            </w:r>
            <w:r>
              <w:rPr>
                <w:rFonts w:ascii="宋体" w:hAnsi="宋体" w:eastAsia="宋体" w:cs="宋体"/>
                <w:color w:val="auto"/>
                <w:spacing w:val="1"/>
              </w:rPr>
              <w:t>月</w:t>
            </w:r>
            <w:r>
              <w:rPr>
                <w:rFonts w:hint="eastAsia" w:cs="宋体"/>
                <w:color w:val="auto"/>
                <w:spacing w:val="-3"/>
                <w:lang w:val="en-US" w:eastAsia="zh-CN"/>
              </w:rPr>
              <w:t>13</w:t>
            </w:r>
            <w:r>
              <w:rPr>
                <w:rFonts w:ascii="宋体" w:hAnsi="宋体" w:eastAsia="宋体" w:cs="宋体"/>
                <w:color w:val="auto"/>
                <w:spacing w:val="1"/>
              </w:rPr>
              <w:t>日，每天上午 00:00 至 12:00，下午 12:00 至 23:59（北京时间，法定节假日除外）。</w:t>
            </w:r>
          </w:p>
        </w:tc>
      </w:tr>
      <w:tr w14:paraId="0F8C9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389" w:type="dxa"/>
            <w:vAlign w:val="top"/>
          </w:tcPr>
          <w:p w14:paraId="35E5C551">
            <w:pPr>
              <w:spacing w:line="340" w:lineRule="auto"/>
              <w:rPr>
                <w:rFonts w:ascii="Arial"/>
                <w:color w:val="auto"/>
                <w:sz w:val="21"/>
              </w:rPr>
            </w:pPr>
          </w:p>
          <w:p w14:paraId="18C01F6B">
            <w:pPr>
              <w:spacing w:line="341" w:lineRule="auto"/>
              <w:rPr>
                <w:rFonts w:ascii="Arial"/>
                <w:color w:val="auto"/>
                <w:sz w:val="21"/>
              </w:rPr>
            </w:pPr>
          </w:p>
          <w:p w14:paraId="3BD410AE">
            <w:pPr>
              <w:pStyle w:val="24"/>
              <w:spacing w:before="78" w:line="219" w:lineRule="auto"/>
              <w:ind w:left="65"/>
              <w:rPr>
                <w:color w:val="auto"/>
              </w:rPr>
            </w:pPr>
            <w:r>
              <w:rPr>
                <w:color w:val="auto"/>
                <w:spacing w:val="-2"/>
              </w:rPr>
              <w:t>磋商文件发售方式</w:t>
            </w:r>
          </w:p>
        </w:tc>
        <w:tc>
          <w:tcPr>
            <w:tcW w:w="7240" w:type="dxa"/>
            <w:vAlign w:val="top"/>
          </w:tcPr>
          <w:p w14:paraId="3108E847">
            <w:pPr>
              <w:pStyle w:val="24"/>
              <w:spacing w:before="131" w:line="219" w:lineRule="auto"/>
              <w:ind w:left="62"/>
              <w:rPr>
                <w:color w:val="auto"/>
              </w:rPr>
            </w:pPr>
            <w:r>
              <w:rPr>
                <w:color w:val="auto"/>
                <w:spacing w:val="-1"/>
              </w:rPr>
              <w:t>政采云平台线上免费获取</w:t>
            </w:r>
          </w:p>
          <w:p w14:paraId="48537131">
            <w:pPr>
              <w:pStyle w:val="24"/>
              <w:spacing w:before="136" w:line="323" w:lineRule="auto"/>
              <w:ind w:right="55"/>
              <w:rPr>
                <w:color w:val="auto"/>
              </w:rPr>
            </w:pPr>
            <w:r>
              <w:rPr>
                <w:color w:val="auto"/>
                <w:spacing w:val="1"/>
              </w:rPr>
              <w:t>供应商登录政采云平台</w:t>
            </w:r>
            <w:r>
              <w:rPr>
                <w:color w:val="auto"/>
              </w:rPr>
              <w:fldChar w:fldCharType="begin"/>
            </w:r>
            <w:r>
              <w:rPr>
                <w:color w:val="auto"/>
              </w:rPr>
              <w:instrText xml:space="preserve"> HYPERLINK "https://www.zcygov.cn/" </w:instrText>
            </w:r>
            <w:r>
              <w:rPr>
                <w:color w:val="auto"/>
              </w:rPr>
              <w:fldChar w:fldCharType="separate"/>
            </w:r>
            <w:r>
              <w:rPr>
                <w:color w:val="auto"/>
              </w:rPr>
              <w:t>https</w:t>
            </w:r>
            <w:r>
              <w:rPr>
                <w:color w:val="auto"/>
                <w:spacing w:val="1"/>
              </w:rPr>
              <w:t>://</w:t>
            </w:r>
            <w:r>
              <w:rPr>
                <w:color w:val="auto"/>
              </w:rPr>
              <w:t>www</w:t>
            </w:r>
            <w:r>
              <w:rPr>
                <w:color w:val="auto"/>
                <w:spacing w:val="1"/>
              </w:rPr>
              <w:t>.</w:t>
            </w:r>
            <w:r>
              <w:rPr>
                <w:color w:val="auto"/>
              </w:rPr>
              <w:t>zcygov</w:t>
            </w:r>
            <w:r>
              <w:rPr>
                <w:color w:val="auto"/>
                <w:spacing w:val="1"/>
              </w:rPr>
              <w:t>.</w:t>
            </w:r>
            <w:r>
              <w:rPr>
                <w:color w:val="auto"/>
              </w:rPr>
              <w:t>cn</w:t>
            </w:r>
            <w:r>
              <w:rPr>
                <w:color w:val="auto"/>
                <w:spacing w:val="1"/>
              </w:rPr>
              <w:t>/</w:t>
            </w:r>
            <w:r>
              <w:rPr>
                <w:color w:val="auto"/>
                <w:spacing w:val="1"/>
              </w:rPr>
              <w:fldChar w:fldCharType="end"/>
            </w:r>
            <w:r>
              <w:rPr>
                <w:color w:val="auto"/>
                <w:spacing w:val="1"/>
              </w:rPr>
              <w:t>在线申请获取采购</w:t>
            </w:r>
            <w:r>
              <w:rPr>
                <w:color w:val="auto"/>
                <w:spacing w:val="4"/>
              </w:rPr>
              <w:t xml:space="preserve"> </w:t>
            </w:r>
            <w:r>
              <w:rPr>
                <w:color w:val="auto"/>
              </w:rPr>
              <w:t>文件（进入“项目采购</w:t>
            </w:r>
            <w:r>
              <w:rPr>
                <w:color w:val="auto"/>
                <w:spacing w:val="-88"/>
              </w:rPr>
              <w:t xml:space="preserve"> </w:t>
            </w:r>
            <w:r>
              <w:rPr>
                <w:color w:val="auto"/>
              </w:rPr>
              <w:t>”应用，在获取采购文</w:t>
            </w:r>
            <w:r>
              <w:rPr>
                <w:color w:val="auto"/>
                <w:spacing w:val="-1"/>
              </w:rPr>
              <w:t>件菜单中选择项目，</w:t>
            </w:r>
          </w:p>
          <w:p w14:paraId="4433326F">
            <w:pPr>
              <w:pStyle w:val="24"/>
              <w:spacing w:line="217" w:lineRule="auto"/>
              <w:ind w:left="94"/>
              <w:rPr>
                <w:color w:val="auto"/>
              </w:rPr>
            </w:pPr>
            <w:r>
              <w:rPr>
                <w:color w:val="auto"/>
                <w:spacing w:val="-5"/>
              </w:rPr>
              <w:t>申请获取采购文件）</w:t>
            </w:r>
          </w:p>
        </w:tc>
      </w:tr>
      <w:tr w14:paraId="5C99D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457406F0">
            <w:pPr>
              <w:pStyle w:val="24"/>
              <w:spacing w:before="134" w:line="216" w:lineRule="auto"/>
              <w:ind w:left="65"/>
              <w:rPr>
                <w:color w:val="auto"/>
              </w:rPr>
            </w:pPr>
            <w:r>
              <w:rPr>
                <w:color w:val="auto"/>
                <w:spacing w:val="-2"/>
              </w:rPr>
              <w:t>磋商文件售价</w:t>
            </w:r>
          </w:p>
        </w:tc>
        <w:tc>
          <w:tcPr>
            <w:tcW w:w="7240" w:type="dxa"/>
            <w:vAlign w:val="top"/>
          </w:tcPr>
          <w:p w14:paraId="4D68F191">
            <w:pPr>
              <w:pStyle w:val="24"/>
              <w:spacing w:before="135" w:line="360" w:lineRule="auto"/>
              <w:ind w:left="62"/>
              <w:rPr>
                <w:color w:val="auto"/>
              </w:rPr>
            </w:pPr>
            <w:r>
              <w:rPr>
                <w:rFonts w:ascii="Calibri" w:hAnsi="Calibri" w:eastAsia="Calibri" w:cs="Calibri"/>
                <w:color w:val="auto"/>
                <w:spacing w:val="-1"/>
              </w:rPr>
              <w:t>0</w:t>
            </w:r>
            <w:r>
              <w:rPr>
                <w:rFonts w:ascii="Calibri" w:hAnsi="Calibri" w:eastAsia="Calibri" w:cs="Calibri"/>
                <w:color w:val="auto"/>
                <w:spacing w:val="15"/>
                <w:w w:val="101"/>
              </w:rPr>
              <w:t xml:space="preserve"> </w:t>
            </w:r>
            <w:r>
              <w:rPr>
                <w:color w:val="auto"/>
                <w:spacing w:val="-1"/>
              </w:rPr>
              <w:t>元（磋商文件售后不退</w:t>
            </w:r>
            <w:r>
              <w:rPr>
                <w:rFonts w:ascii="Calibri" w:hAnsi="Calibri" w:eastAsia="Calibri" w:cs="Calibri"/>
                <w:color w:val="auto"/>
                <w:spacing w:val="-1"/>
              </w:rPr>
              <w:t>,</w:t>
            </w:r>
            <w:r>
              <w:rPr>
                <w:color w:val="auto"/>
                <w:spacing w:val="-1"/>
              </w:rPr>
              <w:t>磋商资格不能转让）</w:t>
            </w:r>
          </w:p>
        </w:tc>
      </w:tr>
      <w:tr w14:paraId="6D926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89" w:type="dxa"/>
            <w:vAlign w:val="top"/>
          </w:tcPr>
          <w:p w14:paraId="514AB6EA">
            <w:pPr>
              <w:pStyle w:val="24"/>
              <w:spacing w:before="134" w:line="216" w:lineRule="auto"/>
              <w:ind w:left="65"/>
              <w:rPr>
                <w:color w:val="auto"/>
              </w:rPr>
            </w:pPr>
            <w:r>
              <w:rPr>
                <w:color w:val="auto"/>
                <w:spacing w:val="-2"/>
              </w:rPr>
              <w:t>磋商文件发售地点</w:t>
            </w:r>
          </w:p>
        </w:tc>
        <w:tc>
          <w:tcPr>
            <w:tcW w:w="7240" w:type="dxa"/>
            <w:vAlign w:val="top"/>
          </w:tcPr>
          <w:p w14:paraId="6BF533BD">
            <w:pPr>
              <w:pStyle w:val="24"/>
              <w:spacing w:before="126" w:line="360" w:lineRule="auto"/>
              <w:ind w:left="62"/>
              <w:rPr>
                <w:color w:val="auto"/>
              </w:rPr>
            </w:pPr>
            <w:r>
              <w:rPr>
                <w:color w:val="auto"/>
                <w:spacing w:val="-2"/>
              </w:rPr>
              <w:t>政采云平台线上</w:t>
            </w:r>
          </w:p>
        </w:tc>
      </w:tr>
      <w:tr w14:paraId="69622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389" w:type="dxa"/>
            <w:vAlign w:val="top"/>
          </w:tcPr>
          <w:p w14:paraId="3030A917">
            <w:pPr>
              <w:pStyle w:val="24"/>
              <w:spacing w:before="165" w:line="220" w:lineRule="auto"/>
              <w:ind w:left="65"/>
              <w:rPr>
                <w:color w:val="auto"/>
              </w:rPr>
            </w:pPr>
            <w:r>
              <w:rPr>
                <w:color w:val="auto"/>
                <w:spacing w:val="-2"/>
              </w:rPr>
              <w:t>磋商截止时间</w:t>
            </w:r>
          </w:p>
        </w:tc>
        <w:tc>
          <w:tcPr>
            <w:tcW w:w="7240" w:type="dxa"/>
            <w:vAlign w:val="top"/>
          </w:tcPr>
          <w:p w14:paraId="21D8DE5A">
            <w:pPr>
              <w:pStyle w:val="24"/>
              <w:spacing w:before="165" w:line="360" w:lineRule="auto"/>
              <w:ind w:left="66"/>
              <w:rPr>
                <w:rFonts w:hint="eastAsia" w:eastAsia="宋体"/>
                <w:color w:val="auto"/>
                <w:lang w:eastAsia="zh-CN"/>
              </w:rPr>
            </w:pPr>
            <w:r>
              <w:rPr>
                <w:color w:val="auto"/>
                <w:spacing w:val="-8"/>
              </w:rPr>
              <w:t>202</w:t>
            </w:r>
            <w:r>
              <w:rPr>
                <w:rFonts w:hint="eastAsia"/>
                <w:color w:val="auto"/>
                <w:spacing w:val="-8"/>
                <w:lang w:val="en-US" w:eastAsia="zh-CN"/>
              </w:rPr>
              <w:t>5</w:t>
            </w:r>
            <w:r>
              <w:rPr>
                <w:color w:val="auto"/>
                <w:spacing w:val="-8"/>
              </w:rPr>
              <w:t>年</w:t>
            </w:r>
            <w:r>
              <w:rPr>
                <w:rFonts w:hint="eastAsia" w:cs="宋体"/>
                <w:color w:val="auto"/>
                <w:spacing w:val="-3"/>
                <w:lang w:val="en-US" w:eastAsia="zh-CN"/>
              </w:rPr>
              <w:t>01</w:t>
            </w:r>
            <w:r>
              <w:rPr>
                <w:color w:val="auto"/>
                <w:spacing w:val="-8"/>
              </w:rPr>
              <w:t>月</w:t>
            </w:r>
            <w:r>
              <w:rPr>
                <w:rFonts w:hint="eastAsia" w:cs="宋体"/>
                <w:color w:val="auto"/>
                <w:spacing w:val="-3"/>
                <w:lang w:val="en-US" w:eastAsia="zh-CN"/>
              </w:rPr>
              <w:t>17</w:t>
            </w:r>
            <w:r>
              <w:rPr>
                <w:color w:val="auto"/>
                <w:spacing w:val="-8"/>
              </w:rPr>
              <w:t>日</w:t>
            </w:r>
            <w:r>
              <w:rPr>
                <w:rFonts w:hint="eastAsia"/>
                <w:color w:val="auto"/>
                <w:spacing w:val="-8"/>
                <w:lang w:val="en-US" w:eastAsia="zh-CN"/>
              </w:rPr>
              <w:t xml:space="preserve"> </w:t>
            </w:r>
            <w:r>
              <w:rPr>
                <w:rFonts w:hint="eastAsia" w:cs="宋体"/>
                <w:color w:val="auto"/>
                <w:spacing w:val="-3"/>
                <w:lang w:val="en-US" w:eastAsia="zh-CN"/>
              </w:rPr>
              <w:t>09</w:t>
            </w:r>
            <w:r>
              <w:rPr>
                <w:color w:val="auto"/>
                <w:spacing w:val="-8"/>
              </w:rPr>
              <w:t>时</w:t>
            </w:r>
            <w:r>
              <w:rPr>
                <w:rFonts w:hint="eastAsia" w:cs="宋体"/>
                <w:color w:val="auto"/>
                <w:spacing w:val="-3"/>
                <w:lang w:val="en-US" w:eastAsia="zh-CN"/>
              </w:rPr>
              <w:t>30</w:t>
            </w:r>
            <w:r>
              <w:rPr>
                <w:color w:val="auto"/>
                <w:spacing w:val="-8"/>
              </w:rPr>
              <w:t>分（北</w:t>
            </w:r>
            <w:r>
              <w:rPr>
                <w:color w:val="auto"/>
                <w:spacing w:val="-9"/>
              </w:rPr>
              <w:t>京时间）</w:t>
            </w:r>
          </w:p>
        </w:tc>
      </w:tr>
      <w:tr w14:paraId="05B7A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389" w:type="dxa"/>
            <w:vAlign w:val="top"/>
          </w:tcPr>
          <w:p w14:paraId="2E951699">
            <w:pPr>
              <w:pStyle w:val="24"/>
              <w:spacing w:before="133" w:line="420" w:lineRule="exact"/>
              <w:ind w:left="67"/>
              <w:rPr>
                <w:color w:val="auto"/>
              </w:rPr>
            </w:pPr>
            <w:r>
              <w:rPr>
                <w:color w:val="auto"/>
                <w:spacing w:val="11"/>
                <w:position w:val="13"/>
              </w:rPr>
              <w:t>递交响应文件截止时</w:t>
            </w:r>
          </w:p>
          <w:p w14:paraId="2F327314">
            <w:pPr>
              <w:pStyle w:val="24"/>
              <w:spacing w:line="216" w:lineRule="auto"/>
              <w:ind w:left="85"/>
              <w:rPr>
                <w:color w:val="auto"/>
              </w:rPr>
            </w:pPr>
            <w:r>
              <w:rPr>
                <w:color w:val="auto"/>
              </w:rPr>
              <w:t>间</w:t>
            </w:r>
          </w:p>
        </w:tc>
        <w:tc>
          <w:tcPr>
            <w:tcW w:w="7240" w:type="dxa"/>
            <w:vAlign w:val="top"/>
          </w:tcPr>
          <w:p w14:paraId="0CA70384">
            <w:pPr>
              <w:spacing w:line="360" w:lineRule="auto"/>
              <w:rPr>
                <w:rFonts w:ascii="Arial"/>
                <w:color w:val="auto"/>
                <w:sz w:val="21"/>
              </w:rPr>
            </w:pPr>
          </w:p>
          <w:p w14:paraId="5A92084B">
            <w:pPr>
              <w:pStyle w:val="24"/>
              <w:spacing w:before="78" w:line="360" w:lineRule="auto"/>
              <w:ind w:left="66"/>
              <w:rPr>
                <w:rFonts w:hint="eastAsia" w:eastAsia="宋体"/>
                <w:color w:val="auto"/>
                <w:lang w:eastAsia="zh-CN"/>
              </w:rPr>
            </w:pPr>
            <w:r>
              <w:rPr>
                <w:color w:val="auto"/>
                <w:spacing w:val="-8"/>
              </w:rPr>
              <w:t>202</w:t>
            </w:r>
            <w:r>
              <w:rPr>
                <w:rFonts w:hint="eastAsia"/>
                <w:color w:val="auto"/>
                <w:spacing w:val="-8"/>
                <w:lang w:val="en-US" w:eastAsia="zh-CN"/>
              </w:rPr>
              <w:t>5</w:t>
            </w:r>
            <w:r>
              <w:rPr>
                <w:color w:val="auto"/>
                <w:spacing w:val="-8"/>
              </w:rPr>
              <w:t>年</w:t>
            </w:r>
            <w:r>
              <w:rPr>
                <w:rFonts w:hint="eastAsia" w:cs="宋体"/>
                <w:color w:val="auto"/>
                <w:spacing w:val="-3"/>
                <w:lang w:val="en-US" w:eastAsia="zh-CN"/>
              </w:rPr>
              <w:t>01</w:t>
            </w:r>
            <w:r>
              <w:rPr>
                <w:color w:val="auto"/>
                <w:spacing w:val="-8"/>
              </w:rPr>
              <w:t>月</w:t>
            </w:r>
            <w:r>
              <w:rPr>
                <w:rFonts w:hint="eastAsia" w:cs="宋体"/>
                <w:color w:val="auto"/>
                <w:spacing w:val="-3"/>
                <w:lang w:val="en-US" w:eastAsia="zh-CN"/>
              </w:rPr>
              <w:t>17</w:t>
            </w:r>
            <w:r>
              <w:rPr>
                <w:color w:val="auto"/>
                <w:spacing w:val="-8"/>
              </w:rPr>
              <w:t>日</w:t>
            </w:r>
            <w:r>
              <w:rPr>
                <w:rFonts w:hint="eastAsia"/>
                <w:color w:val="auto"/>
                <w:spacing w:val="-8"/>
                <w:lang w:val="en-US" w:eastAsia="zh-CN"/>
              </w:rPr>
              <w:t xml:space="preserve"> </w:t>
            </w:r>
            <w:r>
              <w:rPr>
                <w:rFonts w:hint="eastAsia" w:cs="宋体"/>
                <w:color w:val="auto"/>
                <w:spacing w:val="-3"/>
                <w:lang w:val="en-US" w:eastAsia="zh-CN"/>
              </w:rPr>
              <w:t>09</w:t>
            </w:r>
            <w:r>
              <w:rPr>
                <w:color w:val="auto"/>
                <w:spacing w:val="-8"/>
              </w:rPr>
              <w:t>时</w:t>
            </w:r>
            <w:r>
              <w:rPr>
                <w:rFonts w:hint="eastAsia" w:cs="宋体"/>
                <w:color w:val="auto"/>
                <w:spacing w:val="-3"/>
                <w:lang w:val="en-US" w:eastAsia="zh-CN"/>
              </w:rPr>
              <w:t>30</w:t>
            </w:r>
            <w:r>
              <w:rPr>
                <w:color w:val="auto"/>
                <w:spacing w:val="-8"/>
              </w:rPr>
              <w:t>分（北</w:t>
            </w:r>
            <w:r>
              <w:rPr>
                <w:color w:val="auto"/>
                <w:spacing w:val="-9"/>
              </w:rPr>
              <w:t>京时间）</w:t>
            </w:r>
          </w:p>
        </w:tc>
      </w:tr>
      <w:tr w14:paraId="4860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89" w:type="dxa"/>
            <w:vAlign w:val="top"/>
          </w:tcPr>
          <w:p w14:paraId="4DE4E1D0">
            <w:pPr>
              <w:pStyle w:val="24"/>
              <w:spacing w:before="190" w:line="220" w:lineRule="auto"/>
              <w:ind w:left="65"/>
              <w:rPr>
                <w:color w:val="auto"/>
              </w:rPr>
            </w:pPr>
            <w:r>
              <w:rPr>
                <w:color w:val="auto"/>
                <w:spacing w:val="-3"/>
              </w:rPr>
              <w:t>磋商地点</w:t>
            </w:r>
          </w:p>
        </w:tc>
        <w:tc>
          <w:tcPr>
            <w:tcW w:w="7240" w:type="dxa"/>
            <w:vAlign w:val="top"/>
          </w:tcPr>
          <w:p w14:paraId="60DCB8FE">
            <w:pPr>
              <w:pStyle w:val="24"/>
              <w:spacing w:before="150" w:line="360" w:lineRule="auto"/>
              <w:ind w:left="62"/>
              <w:rPr>
                <w:color w:val="auto"/>
              </w:rPr>
            </w:pPr>
            <w:r>
              <w:rPr>
                <w:color w:val="auto"/>
                <w:position w:val="2"/>
              </w:rPr>
              <w:t>在政采云平台（</w:t>
            </w:r>
            <w:r>
              <w:rPr>
                <w:color w:val="auto"/>
              </w:rPr>
              <w:fldChar w:fldCharType="begin"/>
            </w:r>
            <w:r>
              <w:rPr>
                <w:color w:val="auto"/>
              </w:rPr>
              <w:instrText xml:space="preserve"> HYPERLINK "https://www.zcygov.cn/" </w:instrText>
            </w:r>
            <w:r>
              <w:rPr>
                <w:color w:val="auto"/>
              </w:rPr>
              <w:fldChar w:fldCharType="separate"/>
            </w:r>
            <w:r>
              <w:rPr>
                <w:rFonts w:ascii="Calibri" w:hAnsi="Calibri" w:eastAsia="Calibri" w:cs="Calibri"/>
                <w:color w:val="auto"/>
                <w:position w:val="2"/>
              </w:rPr>
              <w:t>https://www.zcygov.cn</w:t>
            </w:r>
            <w:r>
              <w:rPr>
                <w:rFonts w:ascii="Calibri" w:hAnsi="Calibri" w:eastAsia="Calibri" w:cs="Calibri"/>
                <w:color w:val="auto"/>
                <w:spacing w:val="-1"/>
                <w:position w:val="2"/>
              </w:rPr>
              <w:t>/</w:t>
            </w:r>
            <w:r>
              <w:rPr>
                <w:rFonts w:ascii="Calibri" w:hAnsi="Calibri" w:eastAsia="Calibri" w:cs="Calibri"/>
                <w:color w:val="auto"/>
                <w:spacing w:val="-1"/>
                <w:position w:val="2"/>
              </w:rPr>
              <w:fldChar w:fldCharType="end"/>
            </w:r>
            <w:r>
              <w:rPr>
                <w:color w:val="auto"/>
                <w:spacing w:val="-1"/>
                <w:position w:val="2"/>
              </w:rPr>
              <w:t>）递交，进行线上解密</w:t>
            </w:r>
          </w:p>
        </w:tc>
      </w:tr>
      <w:tr w14:paraId="5B58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2389" w:type="dxa"/>
            <w:vAlign w:val="top"/>
          </w:tcPr>
          <w:p w14:paraId="4DE2A8E5">
            <w:pPr>
              <w:spacing w:line="471" w:lineRule="auto"/>
              <w:rPr>
                <w:rFonts w:ascii="Arial"/>
                <w:color w:val="auto"/>
                <w:sz w:val="21"/>
              </w:rPr>
            </w:pPr>
          </w:p>
          <w:p w14:paraId="412F4385">
            <w:pPr>
              <w:pStyle w:val="24"/>
              <w:spacing w:before="78" w:line="420" w:lineRule="exact"/>
              <w:ind w:left="65"/>
              <w:rPr>
                <w:color w:val="auto"/>
              </w:rPr>
            </w:pPr>
            <w:r>
              <w:rPr>
                <w:color w:val="auto"/>
                <w:spacing w:val="11"/>
                <w:position w:val="13"/>
              </w:rPr>
              <w:t>采购单位及联系人电</w:t>
            </w:r>
          </w:p>
          <w:p w14:paraId="2BB81723">
            <w:pPr>
              <w:pStyle w:val="24"/>
              <w:spacing w:line="221" w:lineRule="auto"/>
              <w:ind w:left="66"/>
              <w:rPr>
                <w:color w:val="auto"/>
              </w:rPr>
            </w:pPr>
            <w:r>
              <w:rPr>
                <w:color w:val="auto"/>
              </w:rPr>
              <w:t>话</w:t>
            </w:r>
          </w:p>
        </w:tc>
        <w:tc>
          <w:tcPr>
            <w:tcW w:w="7240" w:type="dxa"/>
            <w:vAlign w:val="top"/>
          </w:tcPr>
          <w:p w14:paraId="0B1F0342">
            <w:pPr>
              <w:pStyle w:val="24"/>
              <w:spacing w:before="132" w:line="360" w:lineRule="auto"/>
              <w:ind w:left="62"/>
              <w:rPr>
                <w:rFonts w:hint="eastAsia" w:eastAsia="宋体"/>
                <w:color w:val="auto"/>
                <w:lang w:eastAsia="zh-CN"/>
              </w:rPr>
            </w:pPr>
            <w:r>
              <w:rPr>
                <w:color w:val="auto"/>
                <w:spacing w:val="-1"/>
              </w:rPr>
              <w:t>采购人：</w:t>
            </w:r>
            <w:r>
              <w:rPr>
                <w:rFonts w:hint="eastAsia"/>
                <w:color w:val="auto"/>
                <w:spacing w:val="-1"/>
                <w:lang w:eastAsia="zh-CN"/>
              </w:rPr>
              <w:t>同仁市住房和城乡建设局</w:t>
            </w:r>
          </w:p>
          <w:p w14:paraId="0BD34904">
            <w:pPr>
              <w:pStyle w:val="24"/>
              <w:spacing w:before="136" w:line="219" w:lineRule="auto"/>
              <w:ind w:left="64"/>
              <w:rPr>
                <w:rFonts w:hint="default"/>
                <w:color w:val="auto"/>
                <w:lang w:val="en-US"/>
              </w:rPr>
            </w:pPr>
            <w:r>
              <w:rPr>
                <w:color w:val="auto"/>
                <w:spacing w:val="-4"/>
              </w:rPr>
              <w:t>联系人</w:t>
            </w:r>
            <w:r>
              <w:rPr>
                <w:rFonts w:hint="eastAsia"/>
                <w:color w:val="auto"/>
                <w:spacing w:val="-4"/>
                <w:lang w:eastAsia="zh-CN"/>
              </w:rPr>
              <w:t>：</w:t>
            </w:r>
            <w:r>
              <w:rPr>
                <w:rFonts w:hint="eastAsia"/>
                <w:color w:val="auto"/>
                <w:spacing w:val="-4"/>
                <w:lang w:val="en-US" w:eastAsia="zh-CN"/>
              </w:rPr>
              <w:t>林先生</w:t>
            </w:r>
          </w:p>
          <w:p w14:paraId="4A493E47">
            <w:pPr>
              <w:pStyle w:val="24"/>
              <w:spacing w:before="135" w:line="221" w:lineRule="auto"/>
              <w:ind w:left="64"/>
              <w:rPr>
                <w:color w:val="auto"/>
              </w:rPr>
            </w:pPr>
            <w:r>
              <w:rPr>
                <w:color w:val="auto"/>
                <w:spacing w:val="-1"/>
              </w:rPr>
              <w:t>联系电话：</w:t>
            </w:r>
            <w:r>
              <w:rPr>
                <w:rFonts w:hint="eastAsia"/>
                <w:color w:val="auto"/>
                <w:spacing w:val="-1"/>
                <w:highlight w:val="none"/>
              </w:rPr>
              <w:t>0973-8729834</w:t>
            </w:r>
          </w:p>
          <w:p w14:paraId="53501455">
            <w:pPr>
              <w:pStyle w:val="24"/>
              <w:spacing w:before="132" w:line="360" w:lineRule="auto"/>
              <w:ind w:left="64"/>
              <w:rPr>
                <w:rFonts w:hint="eastAsia" w:eastAsia="宋体"/>
                <w:color w:val="auto"/>
                <w:lang w:eastAsia="zh-CN"/>
              </w:rPr>
            </w:pPr>
            <w:r>
              <w:rPr>
                <w:color w:val="auto"/>
                <w:spacing w:val="-1"/>
              </w:rPr>
              <w:t>联系地址：</w:t>
            </w:r>
            <w:r>
              <w:rPr>
                <w:rFonts w:hint="eastAsia"/>
                <w:color w:val="auto"/>
                <w:spacing w:val="-1"/>
              </w:rPr>
              <w:t>同仁市康乐北路延伸段</w:t>
            </w:r>
          </w:p>
        </w:tc>
      </w:tr>
      <w:tr w14:paraId="7A4DC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2389" w:type="dxa"/>
            <w:vAlign w:val="top"/>
          </w:tcPr>
          <w:p w14:paraId="2DA174F7">
            <w:pPr>
              <w:spacing w:line="297" w:lineRule="auto"/>
              <w:rPr>
                <w:rFonts w:ascii="Arial"/>
                <w:color w:val="auto"/>
                <w:sz w:val="21"/>
              </w:rPr>
            </w:pPr>
          </w:p>
          <w:p w14:paraId="6DE8C63E">
            <w:pPr>
              <w:pStyle w:val="24"/>
              <w:spacing w:before="78" w:line="420" w:lineRule="exact"/>
              <w:rPr>
                <w:color w:val="auto"/>
              </w:rPr>
            </w:pPr>
            <w:r>
              <w:rPr>
                <w:color w:val="auto"/>
                <w:spacing w:val="11"/>
                <w:position w:val="13"/>
              </w:rPr>
              <w:t>采购代理机构及联系</w:t>
            </w:r>
          </w:p>
          <w:p w14:paraId="082EE1A9">
            <w:pPr>
              <w:pStyle w:val="24"/>
              <w:spacing w:line="221" w:lineRule="auto"/>
              <w:ind w:left="68"/>
              <w:rPr>
                <w:color w:val="auto"/>
              </w:rPr>
            </w:pPr>
            <w:r>
              <w:rPr>
                <w:color w:val="auto"/>
                <w:spacing w:val="-4"/>
              </w:rPr>
              <w:t>人电话</w:t>
            </w:r>
          </w:p>
        </w:tc>
        <w:tc>
          <w:tcPr>
            <w:tcW w:w="7240" w:type="dxa"/>
            <w:vAlign w:val="top"/>
          </w:tcPr>
          <w:p w14:paraId="754CE4D4">
            <w:pPr>
              <w:pStyle w:val="24"/>
              <w:spacing w:before="132" w:line="219" w:lineRule="auto"/>
              <w:ind w:left="62"/>
              <w:rPr>
                <w:rFonts w:hint="eastAsia" w:ascii="宋体" w:hAnsi="宋体" w:eastAsia="宋体" w:cs="宋体"/>
                <w:color w:val="auto"/>
                <w:spacing w:val="-1"/>
                <w:lang w:val="zh-CN" w:eastAsia="zh-CN"/>
              </w:rPr>
            </w:pPr>
            <w:r>
              <w:rPr>
                <w:rFonts w:hint="eastAsia" w:ascii="Arial" w:hAnsi="Arial" w:cs="Arial"/>
                <w:color w:val="auto"/>
                <w:kern w:val="0"/>
                <w:sz w:val="24"/>
              </w:rPr>
              <w:t>采</w:t>
            </w:r>
            <w:r>
              <w:rPr>
                <w:rFonts w:hint="eastAsia" w:ascii="宋体" w:hAnsi="宋体" w:eastAsia="宋体" w:cs="宋体"/>
                <w:color w:val="auto"/>
                <w:spacing w:val="-1"/>
              </w:rPr>
              <w:t>购代理机构：</w:t>
            </w:r>
            <w:r>
              <w:rPr>
                <w:rFonts w:hint="eastAsia" w:cs="宋体"/>
                <w:color w:val="auto"/>
                <w:spacing w:val="-1"/>
                <w:lang w:eastAsia="zh-CN"/>
              </w:rPr>
              <w:t>青海卉吉全过程工程咨询管理有限公司</w:t>
            </w:r>
          </w:p>
          <w:p w14:paraId="0AA7A7D5">
            <w:pPr>
              <w:pStyle w:val="24"/>
              <w:spacing w:before="132" w:line="219" w:lineRule="auto"/>
              <w:ind w:left="62"/>
              <w:rPr>
                <w:rFonts w:ascii="宋体" w:hAnsi="宋体" w:eastAsia="宋体" w:cs="宋体"/>
                <w:color w:val="auto"/>
                <w:spacing w:val="-1"/>
                <w:lang w:val="zh-CN"/>
              </w:rPr>
            </w:pPr>
            <w:r>
              <w:rPr>
                <w:rFonts w:ascii="宋体" w:hAnsi="宋体" w:eastAsia="宋体" w:cs="宋体"/>
                <w:color w:val="auto"/>
                <w:spacing w:val="-1"/>
                <w:lang w:val="zh-CN"/>
              </w:rPr>
              <w:t>联系人：</w:t>
            </w:r>
            <w:r>
              <w:rPr>
                <w:rFonts w:hint="eastAsia" w:cs="宋体"/>
                <w:color w:val="auto"/>
                <w:spacing w:val="-1"/>
                <w:lang w:val="en-US" w:eastAsia="zh-CN"/>
              </w:rPr>
              <w:t>李先生</w:t>
            </w:r>
            <w:r>
              <w:rPr>
                <w:rFonts w:ascii="宋体" w:hAnsi="宋体" w:eastAsia="宋体" w:cs="宋体"/>
                <w:color w:val="auto"/>
                <w:spacing w:val="-1"/>
                <w:lang w:val="zh-CN"/>
              </w:rPr>
              <w:t xml:space="preserve">  </w:t>
            </w:r>
          </w:p>
          <w:p w14:paraId="593215EB">
            <w:pPr>
              <w:pStyle w:val="24"/>
              <w:spacing w:before="132" w:line="219" w:lineRule="auto"/>
              <w:ind w:left="62"/>
              <w:rPr>
                <w:rFonts w:hint="default" w:ascii="宋体" w:hAnsi="宋体" w:eastAsia="宋体" w:cs="宋体"/>
                <w:color w:val="auto"/>
                <w:spacing w:val="-1"/>
                <w:lang w:val="en-US" w:eastAsia="zh-CN"/>
              </w:rPr>
            </w:pPr>
            <w:r>
              <w:rPr>
                <w:rFonts w:ascii="宋体" w:hAnsi="宋体" w:eastAsia="宋体" w:cs="宋体"/>
                <w:color w:val="auto"/>
                <w:spacing w:val="-1"/>
                <w:lang w:val="zh-CN"/>
              </w:rPr>
              <w:t>联系电话：</w:t>
            </w:r>
            <w:r>
              <w:rPr>
                <w:rFonts w:hint="eastAsia" w:cs="宋体"/>
                <w:color w:val="auto"/>
                <w:spacing w:val="-1"/>
                <w:lang w:val="en-US" w:eastAsia="zh-CN"/>
              </w:rPr>
              <w:t>18597128884</w:t>
            </w:r>
          </w:p>
          <w:p w14:paraId="1D056E6D">
            <w:pPr>
              <w:pStyle w:val="24"/>
              <w:spacing w:before="132" w:line="219" w:lineRule="auto"/>
              <w:ind w:left="62"/>
              <w:rPr>
                <w:color w:val="auto"/>
              </w:rPr>
            </w:pPr>
            <w:r>
              <w:rPr>
                <w:rFonts w:ascii="宋体" w:hAnsi="宋体" w:eastAsia="宋体" w:cs="宋体"/>
                <w:color w:val="auto"/>
                <w:spacing w:val="-1"/>
                <w:lang w:val="zh-CN"/>
              </w:rPr>
              <w:t>联系地址</w:t>
            </w:r>
            <w:r>
              <w:rPr>
                <w:rFonts w:ascii="宋体" w:hAnsi="宋体" w:eastAsia="宋体" w:cs="宋体"/>
                <w:color w:val="auto"/>
                <w:spacing w:val="-1"/>
              </w:rPr>
              <w:t>：</w:t>
            </w:r>
            <w:r>
              <w:rPr>
                <w:rFonts w:hint="eastAsia" w:cs="宋体"/>
                <w:color w:val="auto"/>
                <w:spacing w:val="-1"/>
                <w:lang w:val="zh-CN"/>
              </w:rPr>
              <w:t>青海生物科技产业园区经三路44号4楼</w:t>
            </w:r>
          </w:p>
        </w:tc>
      </w:tr>
      <w:tr w14:paraId="20594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2389" w:type="dxa"/>
            <w:shd w:val="clear" w:color="auto" w:fill="auto"/>
            <w:vAlign w:val="top"/>
          </w:tcPr>
          <w:p w14:paraId="2D403266">
            <w:pPr>
              <w:pStyle w:val="24"/>
              <w:spacing w:before="78" w:line="220" w:lineRule="auto"/>
              <w:ind w:left="67"/>
              <w:rPr>
                <w:rFonts w:hint="eastAsia" w:ascii="宋体" w:hAnsi="宋体" w:cs="宋体"/>
                <w:color w:val="auto"/>
                <w:kern w:val="0"/>
                <w:sz w:val="24"/>
                <w:lang w:val="zh-CN"/>
              </w:rPr>
            </w:pPr>
          </w:p>
          <w:p w14:paraId="4477A319">
            <w:pPr>
              <w:pStyle w:val="24"/>
              <w:spacing w:before="78" w:line="220" w:lineRule="auto"/>
              <w:ind w:left="67"/>
              <w:rPr>
                <w:rFonts w:hint="eastAsia" w:ascii="宋体" w:hAnsi="宋体" w:cs="宋体"/>
                <w:color w:val="auto"/>
                <w:kern w:val="0"/>
                <w:sz w:val="24"/>
                <w:lang w:val="zh-CN"/>
              </w:rPr>
            </w:pPr>
          </w:p>
          <w:p w14:paraId="0496FCA2">
            <w:pPr>
              <w:pStyle w:val="24"/>
              <w:spacing w:before="78" w:line="220" w:lineRule="auto"/>
              <w:ind w:left="67"/>
              <w:rPr>
                <w:rFonts w:hint="eastAsia" w:ascii="宋体" w:hAnsi="宋体" w:cs="宋体"/>
                <w:color w:val="auto"/>
                <w:kern w:val="0"/>
                <w:sz w:val="24"/>
                <w:lang w:val="zh-CN"/>
              </w:rPr>
            </w:pPr>
          </w:p>
          <w:p w14:paraId="564D834C">
            <w:pPr>
              <w:pStyle w:val="24"/>
              <w:spacing w:before="78" w:line="220" w:lineRule="auto"/>
              <w:ind w:left="67"/>
              <w:rPr>
                <w:rFonts w:hint="eastAsia" w:ascii="宋体" w:hAnsi="宋体" w:cs="宋体"/>
                <w:color w:val="auto"/>
                <w:kern w:val="0"/>
                <w:sz w:val="24"/>
                <w:lang w:val="zh-CN"/>
              </w:rPr>
            </w:pPr>
          </w:p>
          <w:p w14:paraId="7AE005E4">
            <w:pPr>
              <w:pStyle w:val="24"/>
              <w:spacing w:before="78" w:line="220" w:lineRule="auto"/>
              <w:ind w:left="67"/>
              <w:jc w:val="both"/>
              <w:rPr>
                <w:rFonts w:hint="eastAsia" w:ascii="宋体" w:hAnsi="宋体" w:cs="宋体"/>
                <w:color w:val="auto"/>
                <w:kern w:val="0"/>
                <w:sz w:val="24"/>
                <w:lang w:val="zh-CN"/>
              </w:rPr>
            </w:pPr>
          </w:p>
          <w:p w14:paraId="22BCC8C5">
            <w:pPr>
              <w:pStyle w:val="24"/>
              <w:spacing w:before="78" w:line="220" w:lineRule="auto"/>
              <w:ind w:left="67" w:leftChars="0" w:firstLine="240" w:firstLineChars="100"/>
              <w:jc w:val="both"/>
              <w:rPr>
                <w:rFonts w:ascii="宋体" w:hAnsi="宋体" w:eastAsia="宋体" w:cs="宋体"/>
                <w:snapToGrid w:val="0"/>
                <w:color w:val="auto"/>
                <w:spacing w:val="-3"/>
                <w:kern w:val="0"/>
                <w:sz w:val="24"/>
                <w:szCs w:val="24"/>
                <w:lang w:val="en-US" w:eastAsia="en-US" w:bidi="ar-SA"/>
              </w:rPr>
            </w:pPr>
            <w:r>
              <w:rPr>
                <w:rFonts w:hint="eastAsia" w:ascii="宋体" w:hAnsi="宋体" w:cs="宋体"/>
                <w:color w:val="auto"/>
                <w:kern w:val="0"/>
                <w:sz w:val="24"/>
                <w:lang w:val="zh-CN"/>
              </w:rPr>
              <w:t>代理服务费收取</w:t>
            </w:r>
          </w:p>
        </w:tc>
        <w:tc>
          <w:tcPr>
            <w:tcW w:w="7240" w:type="dxa"/>
            <w:shd w:val="clear" w:color="auto" w:fill="auto"/>
            <w:vAlign w:val="top"/>
          </w:tcPr>
          <w:p w14:paraId="07F8850F">
            <w:pPr>
              <w:widowControl/>
              <w:spacing w:line="360" w:lineRule="auto"/>
              <w:rPr>
                <w:rFonts w:hint="eastAsia" w:ascii="宋体" w:hAnsi="宋体" w:cs="宋体"/>
                <w:color w:val="auto"/>
                <w:sz w:val="24"/>
                <w:lang w:val="zh-CN"/>
              </w:rPr>
            </w:pPr>
            <w:r>
              <w:rPr>
                <w:rFonts w:hint="eastAsia" w:ascii="宋体" w:hAnsi="宋体" w:cs="宋体"/>
                <w:color w:val="auto"/>
                <w:sz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4D85A617">
            <w:pPr>
              <w:pageBreakBefore w:val="0"/>
              <w:kinsoku/>
              <w:overflowPunct/>
              <w:topLinePunct w:val="0"/>
              <w:autoSpaceDE w:val="0"/>
              <w:autoSpaceDN w:val="0"/>
              <w:bidi w:val="0"/>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t>收取单位：青海卉吉全过程工程咨询管理有限公司</w:t>
            </w:r>
          </w:p>
          <w:p w14:paraId="25D24854">
            <w:pPr>
              <w:pageBreakBefore w:val="0"/>
              <w:kinsoku/>
              <w:overflowPunct/>
              <w:topLinePunct w:val="0"/>
              <w:autoSpaceDE w:val="0"/>
              <w:autoSpaceDN w:val="0"/>
              <w:bidi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开户银行：</w:t>
            </w:r>
            <w:r>
              <w:rPr>
                <w:rFonts w:hint="eastAsia" w:eastAsia="宋体" w:cs="宋体"/>
                <w:color w:val="auto"/>
                <w:sz w:val="24"/>
                <w:szCs w:val="24"/>
                <w:highlight w:val="none"/>
                <w:lang w:val="en-US" w:eastAsia="zh-CN"/>
              </w:rPr>
              <w:t>中国建设银行股份有限公司西宁铁路支行</w:t>
            </w:r>
          </w:p>
          <w:p w14:paraId="40E7312A">
            <w:pPr>
              <w:pStyle w:val="24"/>
              <w:spacing w:line="211" w:lineRule="auto"/>
              <w:rPr>
                <w:rFonts w:ascii="宋体" w:hAnsi="宋体" w:eastAsia="宋体" w:cs="宋体"/>
                <w:snapToGrid w:val="0"/>
                <w:color w:val="auto"/>
                <w:spacing w:val="-1"/>
                <w:kern w:val="0"/>
                <w:sz w:val="24"/>
                <w:szCs w:val="24"/>
                <w:lang w:val="zh-CN" w:eastAsia="en-US" w:bidi="ar-SA"/>
              </w:rPr>
            </w:pPr>
            <w:r>
              <w:rPr>
                <w:rFonts w:hint="eastAsia" w:ascii="宋体" w:hAnsi="宋体" w:eastAsia="宋体" w:cs="宋体"/>
                <w:color w:val="auto"/>
                <w:sz w:val="24"/>
                <w:szCs w:val="24"/>
                <w:highlight w:val="none"/>
                <w:lang w:val="zh-CN"/>
              </w:rPr>
              <w:t>磋商保证金账号：</w:t>
            </w:r>
            <w:r>
              <w:rPr>
                <w:rFonts w:hint="eastAsia" w:eastAsia="宋体" w:cs="宋体"/>
                <w:color w:val="auto"/>
                <w:sz w:val="24"/>
                <w:szCs w:val="24"/>
                <w:highlight w:val="none"/>
                <w:lang w:val="en-US" w:eastAsia="zh-CN"/>
              </w:rPr>
              <w:t>63050145363700000532</w:t>
            </w:r>
          </w:p>
        </w:tc>
      </w:tr>
      <w:tr w14:paraId="1B0D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2389" w:type="dxa"/>
            <w:shd w:val="clear" w:color="auto" w:fill="auto"/>
            <w:vAlign w:val="top"/>
          </w:tcPr>
          <w:p w14:paraId="78B113D1">
            <w:pPr>
              <w:spacing w:line="252" w:lineRule="auto"/>
              <w:rPr>
                <w:rFonts w:ascii="Arial"/>
                <w:color w:val="auto"/>
                <w:sz w:val="21"/>
              </w:rPr>
            </w:pPr>
          </w:p>
          <w:p w14:paraId="61BE471D">
            <w:pPr>
              <w:spacing w:line="252" w:lineRule="auto"/>
              <w:rPr>
                <w:rFonts w:ascii="Arial"/>
                <w:color w:val="auto"/>
                <w:sz w:val="21"/>
              </w:rPr>
            </w:pPr>
          </w:p>
          <w:p w14:paraId="48122DC3">
            <w:pPr>
              <w:spacing w:line="252" w:lineRule="auto"/>
              <w:rPr>
                <w:rFonts w:ascii="Arial"/>
                <w:color w:val="auto"/>
                <w:sz w:val="21"/>
              </w:rPr>
            </w:pPr>
          </w:p>
          <w:p w14:paraId="4064A114">
            <w:pPr>
              <w:spacing w:line="252" w:lineRule="auto"/>
              <w:rPr>
                <w:rFonts w:ascii="Arial"/>
                <w:color w:val="auto"/>
                <w:sz w:val="21"/>
              </w:rPr>
            </w:pPr>
          </w:p>
          <w:p w14:paraId="4E0C6B69">
            <w:pPr>
              <w:spacing w:line="252" w:lineRule="auto"/>
              <w:rPr>
                <w:rFonts w:ascii="Arial"/>
                <w:color w:val="auto"/>
                <w:sz w:val="21"/>
              </w:rPr>
            </w:pPr>
          </w:p>
          <w:p w14:paraId="47448E30">
            <w:pPr>
              <w:pStyle w:val="24"/>
              <w:spacing w:before="78" w:line="220" w:lineRule="auto"/>
              <w:jc w:val="center"/>
              <w:rPr>
                <w:rFonts w:ascii="宋体" w:hAnsi="宋体" w:eastAsia="宋体" w:cs="宋体"/>
                <w:snapToGrid w:val="0"/>
                <w:color w:val="auto"/>
                <w:kern w:val="0"/>
                <w:sz w:val="24"/>
                <w:szCs w:val="24"/>
                <w:lang w:val="en-US" w:eastAsia="en-US" w:bidi="ar-SA"/>
              </w:rPr>
            </w:pPr>
            <w:r>
              <w:rPr>
                <w:color w:val="auto"/>
                <w:spacing w:val="-3"/>
              </w:rPr>
              <w:t>其他事项</w:t>
            </w:r>
          </w:p>
        </w:tc>
        <w:tc>
          <w:tcPr>
            <w:tcW w:w="7240" w:type="dxa"/>
            <w:shd w:val="clear" w:color="auto" w:fill="auto"/>
            <w:vAlign w:val="top"/>
          </w:tcPr>
          <w:p w14:paraId="2C742F3A">
            <w:pPr>
              <w:pStyle w:val="9"/>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1、本公告在</w:t>
            </w:r>
            <w:r>
              <w:rPr>
                <w:rStyle w:val="19"/>
                <w:rFonts w:hint="eastAsia" w:ascii="宋体" w:hAnsi="宋体" w:eastAsia="宋体" w:cs="宋体"/>
                <w:i w:val="0"/>
                <w:iCs w:val="0"/>
                <w:caps w:val="0"/>
                <w:spacing w:val="0"/>
                <w:sz w:val="24"/>
                <w:szCs w:val="24"/>
              </w:rPr>
              <w:t>《青海省电子招标投标公共服务平台》</w:t>
            </w:r>
            <w:r>
              <w:rPr>
                <w:rStyle w:val="19"/>
                <w:rFonts w:hint="eastAsia" w:ascii="宋体" w:hAnsi="宋体" w:eastAsia="宋体" w:cs="宋体"/>
                <w:i w:val="0"/>
                <w:iCs w:val="0"/>
                <w:caps w:val="0"/>
                <w:spacing w:val="0"/>
                <w:sz w:val="24"/>
                <w:szCs w:val="24"/>
                <w:lang w:eastAsia="zh-CN"/>
              </w:rPr>
              <w:t>、</w:t>
            </w:r>
            <w:r>
              <w:rPr>
                <w:rFonts w:hint="eastAsia" w:asciiTheme="minorEastAsia" w:hAnsiTheme="minorEastAsia" w:eastAsiaTheme="minorEastAsia" w:cstheme="minorEastAsia"/>
                <w:color w:val="auto"/>
                <w:kern w:val="0"/>
                <w:sz w:val="24"/>
                <w:szCs w:val="24"/>
                <w:lang w:val="zh-CN"/>
              </w:rPr>
              <w:t>《青海政府采购网》同时发布公告内容以青海政府采购网发布的为准。</w:t>
            </w:r>
          </w:p>
          <w:p w14:paraId="7324305C">
            <w:pPr>
              <w:pStyle w:val="9"/>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2、本次招标采用线上提交投标文件的方式进行，线上投标文件必须在投标截止时间前上传平台。</w:t>
            </w:r>
          </w:p>
          <w:p w14:paraId="28B7BEAC">
            <w:pPr>
              <w:pStyle w:val="24"/>
              <w:spacing w:before="132" w:line="360" w:lineRule="auto"/>
              <w:ind w:left="62" w:leftChars="0"/>
              <w:jc w:val="both"/>
              <w:rPr>
                <w:rFonts w:ascii="宋体" w:hAnsi="宋体" w:eastAsia="宋体" w:cs="宋体"/>
                <w:snapToGrid w:val="0"/>
                <w:color w:val="auto"/>
                <w:kern w:val="0"/>
                <w:sz w:val="24"/>
                <w:szCs w:val="24"/>
                <w:lang w:val="zh-CN" w:eastAsia="en-US" w:bidi="ar-SA"/>
              </w:rPr>
            </w:pPr>
            <w:r>
              <w:rPr>
                <w:rFonts w:hint="eastAsia" w:asciiTheme="minorEastAsia" w:hAnsiTheme="minorEastAsia" w:eastAsiaTheme="minorEastAsia" w:cstheme="minorEastAsia"/>
                <w:color w:val="auto"/>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kern w:val="0"/>
                <w:sz w:val="24"/>
                <w:szCs w:val="24"/>
                <w:lang w:val="en-US" w:eastAsia="zh-CN"/>
              </w:rPr>
              <w:t>95763</w:t>
            </w:r>
            <w:r>
              <w:rPr>
                <w:rFonts w:hint="eastAsia" w:asciiTheme="minorEastAsia" w:hAnsiTheme="minorEastAsia" w:eastAsiaTheme="minorEastAsia" w:cstheme="minorEastAsia"/>
                <w:color w:val="auto"/>
                <w:kern w:val="0"/>
                <w:sz w:val="24"/>
                <w:szCs w:val="24"/>
                <w:lang w:val="zh-CN"/>
              </w:rPr>
              <w:t>获取热线服务帮助。 CA问题联系电话（人工）；天谷CA 400-087-8198。</w:t>
            </w:r>
          </w:p>
        </w:tc>
      </w:tr>
      <w:tr w14:paraId="18D7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89" w:type="dxa"/>
            <w:shd w:val="clear" w:color="auto" w:fill="auto"/>
            <w:vAlign w:val="top"/>
          </w:tcPr>
          <w:p w14:paraId="2AF18C1B">
            <w:pPr>
              <w:spacing w:line="243" w:lineRule="auto"/>
              <w:rPr>
                <w:rFonts w:ascii="Arial"/>
                <w:color w:val="auto"/>
                <w:sz w:val="21"/>
              </w:rPr>
            </w:pPr>
          </w:p>
          <w:p w14:paraId="3510E020">
            <w:pPr>
              <w:pStyle w:val="24"/>
              <w:spacing w:before="78" w:line="219" w:lineRule="auto"/>
              <w:ind w:left="67" w:leftChars="0"/>
              <w:rPr>
                <w:rFonts w:ascii="宋体" w:hAnsi="宋体" w:eastAsia="宋体" w:cs="宋体"/>
                <w:snapToGrid w:val="0"/>
                <w:color w:val="auto"/>
                <w:kern w:val="0"/>
                <w:sz w:val="24"/>
                <w:szCs w:val="24"/>
                <w:lang w:val="en-US" w:eastAsia="en-US" w:bidi="ar-SA"/>
              </w:rPr>
            </w:pPr>
            <w:r>
              <w:rPr>
                <w:color w:val="auto"/>
                <w:spacing w:val="-2"/>
              </w:rPr>
              <w:t>财政部门监督电话</w:t>
            </w:r>
          </w:p>
        </w:tc>
        <w:tc>
          <w:tcPr>
            <w:tcW w:w="7240" w:type="dxa"/>
            <w:shd w:val="clear" w:color="auto" w:fill="auto"/>
            <w:vAlign w:val="top"/>
          </w:tcPr>
          <w:p w14:paraId="4A52CDFC">
            <w:pPr>
              <w:pStyle w:val="24"/>
              <w:spacing w:before="181" w:line="218" w:lineRule="auto"/>
              <w:ind w:left="64" w:leftChars="0"/>
              <w:rPr>
                <w:rFonts w:hint="default" w:ascii="宋体" w:hAnsi="宋体" w:eastAsia="宋体" w:cs="宋体"/>
                <w:snapToGrid w:val="0"/>
                <w:color w:val="auto"/>
                <w:kern w:val="0"/>
                <w:sz w:val="24"/>
                <w:szCs w:val="24"/>
                <w:lang w:val="zh-CN" w:eastAsia="zh-CN" w:bidi="ar-SA"/>
              </w:rPr>
            </w:pPr>
            <w:r>
              <w:rPr>
                <w:rFonts w:hint="default" w:ascii="宋体" w:hAnsi="宋体" w:eastAsia="宋体" w:cs="宋体"/>
                <w:snapToGrid w:val="0"/>
                <w:color w:val="auto"/>
                <w:kern w:val="0"/>
                <w:sz w:val="24"/>
                <w:szCs w:val="24"/>
                <w:lang w:val="zh-CN" w:eastAsia="zh-CN" w:bidi="ar-SA"/>
              </w:rPr>
              <w:t>单位名称：同仁市财政局</w:t>
            </w:r>
          </w:p>
          <w:p w14:paraId="05C6ACBF">
            <w:pPr>
              <w:pStyle w:val="24"/>
              <w:spacing w:before="181" w:line="218" w:lineRule="auto"/>
              <w:ind w:left="64" w:leftChars="0"/>
              <w:rPr>
                <w:rFonts w:hint="default" w:ascii="宋体" w:hAnsi="宋体" w:eastAsia="宋体" w:cs="宋体"/>
                <w:snapToGrid w:val="0"/>
                <w:color w:val="auto"/>
                <w:kern w:val="0"/>
                <w:sz w:val="24"/>
                <w:szCs w:val="24"/>
                <w:lang w:val="zh-CN" w:eastAsia="zh-CN" w:bidi="ar-SA"/>
              </w:rPr>
            </w:pPr>
            <w:r>
              <w:rPr>
                <w:rFonts w:hint="default" w:ascii="宋体" w:hAnsi="宋体" w:eastAsia="宋体" w:cs="宋体"/>
                <w:snapToGrid w:val="0"/>
                <w:color w:val="auto"/>
                <w:kern w:val="0"/>
                <w:sz w:val="24"/>
                <w:szCs w:val="24"/>
                <w:lang w:val="zh-CN" w:eastAsia="zh-CN" w:bidi="ar-SA"/>
              </w:rPr>
              <w:t>联系电话：0973-8722779</w:t>
            </w:r>
          </w:p>
        </w:tc>
      </w:tr>
    </w:tbl>
    <w:p w14:paraId="5C3DFE44">
      <w:pPr>
        <w:pStyle w:val="7"/>
        <w:rPr>
          <w:color w:val="auto"/>
        </w:rPr>
      </w:pPr>
    </w:p>
    <w:p w14:paraId="7B53E17F">
      <w:pPr>
        <w:jc w:val="right"/>
        <w:rPr>
          <w:rFonts w:hint="eastAsia" w:asciiTheme="minorEastAsia" w:hAnsiTheme="minorEastAsia" w:eastAsiaTheme="minorEastAsia" w:cstheme="minorEastAsia"/>
          <w:snapToGrid w:val="0"/>
          <w:color w:val="auto"/>
          <w:kern w:val="0"/>
          <w:sz w:val="24"/>
          <w:szCs w:val="24"/>
          <w:lang w:val="zh-CN" w:eastAsia="en-US" w:bidi="ar-SA"/>
        </w:rPr>
      </w:pPr>
      <w:r>
        <w:rPr>
          <w:rFonts w:hint="eastAsia" w:asciiTheme="minorEastAsia" w:hAnsiTheme="minorEastAsia" w:eastAsiaTheme="minorEastAsia" w:cstheme="minorEastAsia"/>
          <w:snapToGrid w:val="0"/>
          <w:color w:val="auto"/>
          <w:kern w:val="0"/>
          <w:sz w:val="24"/>
          <w:szCs w:val="24"/>
          <w:lang w:val="zh-CN" w:eastAsia="zh-CN" w:bidi="ar-SA"/>
        </w:rPr>
        <w:t>青海卉吉全过程工程咨询管理有限公司</w:t>
      </w:r>
      <w:r>
        <w:rPr>
          <w:rFonts w:hint="eastAsia" w:asciiTheme="minorEastAsia" w:hAnsiTheme="minorEastAsia" w:eastAsiaTheme="minorEastAsia" w:cstheme="minorEastAsia"/>
          <w:snapToGrid w:val="0"/>
          <w:color w:val="auto"/>
          <w:kern w:val="0"/>
          <w:sz w:val="24"/>
          <w:szCs w:val="24"/>
          <w:lang w:val="zh-CN" w:eastAsia="en-US" w:bidi="ar-SA"/>
        </w:rPr>
        <w:t xml:space="preserve"> </w:t>
      </w:r>
    </w:p>
    <w:p w14:paraId="76CAA1DF">
      <w:pPr>
        <w:jc w:val="right"/>
        <w:rPr>
          <w:rFonts w:hint="default" w:asciiTheme="minorEastAsia" w:hAnsiTheme="minorEastAsia" w:eastAsiaTheme="minorEastAsia" w:cstheme="minorEastAsia"/>
          <w:snapToGrid w:val="0"/>
          <w:color w:val="auto"/>
          <w:kern w:val="0"/>
          <w:sz w:val="24"/>
          <w:szCs w:val="24"/>
          <w:lang w:val="en-US" w:eastAsia="zh-CN" w:bidi="ar-SA"/>
        </w:rPr>
        <w:sectPr>
          <w:footerReference r:id="rId7" w:type="default"/>
          <w:pgSz w:w="11907" w:h="16840"/>
          <w:pgMar w:top="1431" w:right="916" w:bottom="1351" w:left="1483" w:header="0" w:footer="1161" w:gutter="0"/>
          <w:pgBorders>
            <w:top w:val="none" w:sz="0" w:space="0"/>
            <w:left w:val="none" w:sz="0" w:space="0"/>
            <w:bottom w:val="none" w:sz="0" w:space="0"/>
            <w:right w:val="none" w:sz="0" w:space="0"/>
          </w:pgBorders>
          <w:pgNumType w:fmt="decimal" w:start="1"/>
          <w:cols w:space="720" w:num="1"/>
        </w:sectPr>
      </w:pPr>
      <w:r>
        <w:rPr>
          <w:rFonts w:hint="eastAsia" w:asciiTheme="minorEastAsia" w:hAnsiTheme="minorEastAsia" w:eastAsiaTheme="minorEastAsia" w:cstheme="minorEastAsia"/>
          <w:snapToGrid w:val="0"/>
          <w:color w:val="auto"/>
          <w:kern w:val="0"/>
          <w:sz w:val="24"/>
          <w:szCs w:val="24"/>
          <w:lang w:val="zh-CN" w:eastAsia="en-US" w:bidi="ar-SA"/>
        </w:rPr>
        <w:t>202</w:t>
      </w:r>
      <w:r>
        <w:rPr>
          <w:rFonts w:hint="eastAsia" w:asciiTheme="minorEastAsia" w:hAnsiTheme="minorEastAsia" w:eastAsiaTheme="minorEastAsia" w:cstheme="minorEastAsia"/>
          <w:snapToGrid w:val="0"/>
          <w:color w:val="auto"/>
          <w:kern w:val="0"/>
          <w:sz w:val="24"/>
          <w:szCs w:val="24"/>
          <w:lang w:val="en-US" w:eastAsia="zh-CN" w:bidi="ar-SA"/>
        </w:rPr>
        <w:t>5</w:t>
      </w:r>
      <w:r>
        <w:rPr>
          <w:rFonts w:hint="eastAsia" w:asciiTheme="minorEastAsia" w:hAnsiTheme="minorEastAsia" w:eastAsiaTheme="minorEastAsia" w:cstheme="minorEastAsia"/>
          <w:snapToGrid w:val="0"/>
          <w:color w:val="auto"/>
          <w:kern w:val="0"/>
          <w:sz w:val="24"/>
          <w:szCs w:val="24"/>
          <w:lang w:val="zh-CN" w:eastAsia="en-US" w:bidi="ar-SA"/>
        </w:rPr>
        <w:t>年</w:t>
      </w:r>
      <w:r>
        <w:rPr>
          <w:rFonts w:hint="eastAsia" w:asciiTheme="minorEastAsia" w:hAnsiTheme="minorEastAsia" w:eastAsiaTheme="minorEastAsia" w:cstheme="minorEastAsia"/>
          <w:snapToGrid w:val="0"/>
          <w:color w:val="auto"/>
          <w:kern w:val="0"/>
          <w:sz w:val="24"/>
          <w:szCs w:val="24"/>
          <w:lang w:val="en-US" w:eastAsia="zh-CN" w:bidi="ar-SA"/>
        </w:rPr>
        <w:t>01</w:t>
      </w:r>
      <w:r>
        <w:rPr>
          <w:rFonts w:hint="eastAsia" w:asciiTheme="minorEastAsia" w:hAnsiTheme="minorEastAsia" w:eastAsiaTheme="minorEastAsia" w:cstheme="minorEastAsia"/>
          <w:snapToGrid w:val="0"/>
          <w:color w:val="auto"/>
          <w:kern w:val="0"/>
          <w:sz w:val="24"/>
          <w:szCs w:val="24"/>
          <w:lang w:val="zh-CN" w:eastAsia="en-US" w:bidi="ar-SA"/>
        </w:rPr>
        <w:t>月</w:t>
      </w:r>
      <w:r>
        <w:rPr>
          <w:rFonts w:hint="eastAsia" w:asciiTheme="minorEastAsia" w:hAnsiTheme="minorEastAsia" w:eastAsiaTheme="minorEastAsia" w:cstheme="minorEastAsia"/>
          <w:snapToGrid w:val="0"/>
          <w:color w:val="auto"/>
          <w:kern w:val="0"/>
          <w:sz w:val="24"/>
          <w:szCs w:val="24"/>
          <w:lang w:val="en-US" w:eastAsia="zh-CN" w:bidi="ar-SA"/>
        </w:rPr>
        <w:t>06日</w:t>
      </w:r>
    </w:p>
    <w:p w14:paraId="5434E748">
      <w:pPr>
        <w:pStyle w:val="2"/>
        <w:bidi w:val="0"/>
        <w:rPr>
          <w:rFonts w:ascii="宋体" w:hAnsi="宋体" w:eastAsia="宋体" w:cs="宋体"/>
          <w:color w:val="auto"/>
          <w:szCs w:val="35"/>
        </w:rPr>
      </w:pPr>
      <w:bookmarkStart w:id="3" w:name="_Toc24101"/>
      <w:r>
        <w:t>第二部分  供应商须知前附表</w:t>
      </w:r>
      <w:bookmarkEnd w:id="3"/>
    </w:p>
    <w:tbl>
      <w:tblPr>
        <w:tblStyle w:val="23"/>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390E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60" w:type="dxa"/>
            <w:vAlign w:val="top"/>
          </w:tcPr>
          <w:p w14:paraId="64340ED8">
            <w:pPr>
              <w:pStyle w:val="24"/>
              <w:spacing w:before="119" w:line="217" w:lineRule="auto"/>
              <w:ind w:left="90"/>
              <w:rPr>
                <w:color w:val="auto"/>
              </w:rPr>
            </w:pPr>
            <w:r>
              <w:rPr>
                <w:color w:val="auto"/>
                <w:spacing w:val="-5"/>
              </w:rPr>
              <w:t>序号</w:t>
            </w:r>
          </w:p>
        </w:tc>
        <w:tc>
          <w:tcPr>
            <w:tcW w:w="9549" w:type="dxa"/>
            <w:gridSpan w:val="2"/>
            <w:vAlign w:val="top"/>
          </w:tcPr>
          <w:p w14:paraId="1BC46CE3">
            <w:pPr>
              <w:pStyle w:val="24"/>
              <w:spacing w:before="119" w:line="217" w:lineRule="auto"/>
              <w:ind w:left="4565"/>
              <w:rPr>
                <w:color w:val="auto"/>
              </w:rPr>
            </w:pPr>
            <w:r>
              <w:rPr>
                <w:color w:val="auto"/>
                <w:spacing w:val="-20"/>
              </w:rPr>
              <w:t>内容</w:t>
            </w:r>
          </w:p>
        </w:tc>
      </w:tr>
      <w:tr w14:paraId="3BF9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74CEE4DC">
            <w:pPr>
              <w:pStyle w:val="24"/>
              <w:spacing w:before="149" w:line="184" w:lineRule="auto"/>
              <w:ind w:left="289"/>
              <w:rPr>
                <w:color w:val="auto"/>
              </w:rPr>
            </w:pPr>
            <w:r>
              <w:rPr>
                <w:color w:val="auto"/>
              </w:rPr>
              <w:t>1</w:t>
            </w:r>
          </w:p>
        </w:tc>
        <w:tc>
          <w:tcPr>
            <w:tcW w:w="2527" w:type="dxa"/>
            <w:vAlign w:val="top"/>
          </w:tcPr>
          <w:p w14:paraId="7D93CA4B">
            <w:pPr>
              <w:pStyle w:val="24"/>
              <w:spacing w:before="113" w:line="216" w:lineRule="auto"/>
              <w:ind w:left="54"/>
              <w:rPr>
                <w:color w:val="auto"/>
              </w:rPr>
            </w:pPr>
            <w:r>
              <w:rPr>
                <w:color w:val="auto"/>
                <w:spacing w:val="-2"/>
              </w:rPr>
              <w:t>采购项目编号</w:t>
            </w:r>
          </w:p>
        </w:tc>
        <w:tc>
          <w:tcPr>
            <w:tcW w:w="7022" w:type="dxa"/>
            <w:vAlign w:val="top"/>
          </w:tcPr>
          <w:p w14:paraId="2524C2FC">
            <w:pPr>
              <w:pStyle w:val="24"/>
              <w:spacing w:before="113" w:line="216" w:lineRule="auto"/>
              <w:ind w:left="58"/>
              <w:rPr>
                <w:rFonts w:hint="eastAsia" w:eastAsia="宋体"/>
                <w:color w:val="auto"/>
                <w:lang w:eastAsia="zh-CN"/>
              </w:rPr>
            </w:pPr>
            <w:r>
              <w:rPr>
                <w:rFonts w:hint="eastAsia"/>
                <w:color w:val="auto"/>
                <w:spacing w:val="-1"/>
                <w:lang w:eastAsia="zh-CN"/>
              </w:rPr>
              <w:t>青海卉吉磋商（服务）2025-01</w:t>
            </w:r>
          </w:p>
        </w:tc>
      </w:tr>
      <w:tr w14:paraId="713A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62E72BDA">
            <w:pPr>
              <w:pStyle w:val="24"/>
              <w:spacing w:before="152" w:line="183" w:lineRule="auto"/>
              <w:ind w:left="274"/>
              <w:rPr>
                <w:color w:val="auto"/>
              </w:rPr>
            </w:pPr>
            <w:r>
              <w:rPr>
                <w:color w:val="auto"/>
              </w:rPr>
              <w:t>2</w:t>
            </w:r>
          </w:p>
        </w:tc>
        <w:tc>
          <w:tcPr>
            <w:tcW w:w="2527" w:type="dxa"/>
            <w:vAlign w:val="top"/>
          </w:tcPr>
          <w:p w14:paraId="52A6F45D">
            <w:pPr>
              <w:pStyle w:val="24"/>
              <w:spacing w:before="114" w:line="215" w:lineRule="auto"/>
              <w:ind w:left="54"/>
              <w:rPr>
                <w:color w:val="auto"/>
              </w:rPr>
            </w:pPr>
            <w:r>
              <w:rPr>
                <w:color w:val="auto"/>
                <w:spacing w:val="-2"/>
              </w:rPr>
              <w:t>采购项目名称</w:t>
            </w:r>
          </w:p>
        </w:tc>
        <w:tc>
          <w:tcPr>
            <w:tcW w:w="7022" w:type="dxa"/>
            <w:vAlign w:val="top"/>
          </w:tcPr>
          <w:p w14:paraId="283F1C65">
            <w:pPr>
              <w:pStyle w:val="24"/>
              <w:spacing w:before="114" w:line="215" w:lineRule="auto"/>
              <w:ind w:left="57"/>
              <w:rPr>
                <w:rFonts w:hint="eastAsia" w:eastAsia="宋体"/>
                <w:color w:val="auto"/>
                <w:lang w:eastAsia="zh-CN"/>
              </w:rPr>
            </w:pPr>
            <w:r>
              <w:rPr>
                <w:rFonts w:hint="eastAsia"/>
                <w:color w:val="auto"/>
                <w:lang w:eastAsia="zh-CN"/>
              </w:rPr>
              <w:t>同仁县北城区综合管廊建设项目竣工财务决算审核</w:t>
            </w:r>
          </w:p>
        </w:tc>
      </w:tr>
      <w:tr w14:paraId="1068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vAlign w:val="top"/>
          </w:tcPr>
          <w:p w14:paraId="7B65826E">
            <w:pPr>
              <w:pStyle w:val="24"/>
              <w:spacing w:before="153" w:line="183" w:lineRule="auto"/>
              <w:ind w:left="276"/>
              <w:rPr>
                <w:color w:val="auto"/>
              </w:rPr>
            </w:pPr>
            <w:r>
              <w:rPr>
                <w:color w:val="auto"/>
              </w:rPr>
              <w:t>3</w:t>
            </w:r>
          </w:p>
        </w:tc>
        <w:tc>
          <w:tcPr>
            <w:tcW w:w="2527" w:type="dxa"/>
            <w:vAlign w:val="top"/>
          </w:tcPr>
          <w:p w14:paraId="00CE9C04">
            <w:pPr>
              <w:pStyle w:val="24"/>
              <w:spacing w:before="115" w:line="214" w:lineRule="auto"/>
              <w:ind w:left="54"/>
              <w:rPr>
                <w:color w:val="auto"/>
              </w:rPr>
            </w:pPr>
            <w:r>
              <w:rPr>
                <w:color w:val="auto"/>
                <w:spacing w:val="-3"/>
              </w:rPr>
              <w:t>采购人</w:t>
            </w:r>
          </w:p>
        </w:tc>
        <w:tc>
          <w:tcPr>
            <w:tcW w:w="7022" w:type="dxa"/>
            <w:vAlign w:val="top"/>
          </w:tcPr>
          <w:p w14:paraId="4521899F">
            <w:pPr>
              <w:pStyle w:val="24"/>
              <w:spacing w:before="115" w:line="214" w:lineRule="auto"/>
              <w:ind w:left="61"/>
              <w:rPr>
                <w:rFonts w:hint="eastAsia" w:eastAsia="宋体"/>
                <w:color w:val="auto"/>
                <w:lang w:eastAsia="zh-CN"/>
              </w:rPr>
            </w:pPr>
            <w:r>
              <w:rPr>
                <w:rFonts w:hint="eastAsia"/>
                <w:color w:val="auto"/>
                <w:spacing w:val="-2"/>
                <w:lang w:eastAsia="zh-CN"/>
              </w:rPr>
              <w:t>同仁市住房和城乡建设局</w:t>
            </w:r>
          </w:p>
        </w:tc>
      </w:tr>
      <w:tr w14:paraId="5308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60" w:type="dxa"/>
            <w:vAlign w:val="top"/>
          </w:tcPr>
          <w:p w14:paraId="4EBA4393">
            <w:pPr>
              <w:pStyle w:val="24"/>
              <w:spacing w:before="154" w:line="183" w:lineRule="auto"/>
              <w:ind w:left="270"/>
              <w:rPr>
                <w:color w:val="auto"/>
              </w:rPr>
            </w:pPr>
            <w:r>
              <w:rPr>
                <w:color w:val="auto"/>
              </w:rPr>
              <w:t>4</w:t>
            </w:r>
          </w:p>
        </w:tc>
        <w:tc>
          <w:tcPr>
            <w:tcW w:w="2527" w:type="dxa"/>
            <w:vAlign w:val="top"/>
          </w:tcPr>
          <w:p w14:paraId="1CFBC7C8">
            <w:pPr>
              <w:pStyle w:val="24"/>
              <w:spacing w:before="116" w:line="214" w:lineRule="auto"/>
              <w:ind w:left="54"/>
              <w:rPr>
                <w:color w:val="auto"/>
              </w:rPr>
            </w:pPr>
            <w:r>
              <w:rPr>
                <w:color w:val="auto"/>
                <w:spacing w:val="-2"/>
              </w:rPr>
              <w:t>采购代理机构</w:t>
            </w:r>
          </w:p>
        </w:tc>
        <w:tc>
          <w:tcPr>
            <w:tcW w:w="7022" w:type="dxa"/>
            <w:vAlign w:val="top"/>
          </w:tcPr>
          <w:p w14:paraId="5AB326B3">
            <w:pPr>
              <w:pStyle w:val="24"/>
              <w:spacing w:before="116" w:line="214" w:lineRule="auto"/>
              <w:ind w:left="58"/>
              <w:rPr>
                <w:rFonts w:hint="eastAsia" w:eastAsia="宋体"/>
                <w:color w:val="auto"/>
                <w:lang w:eastAsia="zh-CN"/>
              </w:rPr>
            </w:pPr>
            <w:r>
              <w:rPr>
                <w:rFonts w:hint="eastAsia"/>
                <w:color w:val="auto"/>
                <w:spacing w:val="-1"/>
                <w:lang w:eastAsia="zh-CN"/>
              </w:rPr>
              <w:t>青海卉吉全过程工程咨询管理有限公司</w:t>
            </w:r>
          </w:p>
        </w:tc>
      </w:tr>
      <w:tr w14:paraId="4229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379DEAAD">
            <w:pPr>
              <w:pStyle w:val="24"/>
              <w:spacing w:before="156" w:line="182" w:lineRule="auto"/>
              <w:ind w:left="276"/>
              <w:rPr>
                <w:color w:val="auto"/>
              </w:rPr>
            </w:pPr>
            <w:r>
              <w:rPr>
                <w:color w:val="auto"/>
              </w:rPr>
              <w:t>5</w:t>
            </w:r>
          </w:p>
        </w:tc>
        <w:tc>
          <w:tcPr>
            <w:tcW w:w="2527" w:type="dxa"/>
            <w:vAlign w:val="top"/>
          </w:tcPr>
          <w:p w14:paraId="5CB2381F">
            <w:pPr>
              <w:pStyle w:val="24"/>
              <w:spacing w:before="116" w:line="214" w:lineRule="auto"/>
              <w:ind w:left="54"/>
              <w:rPr>
                <w:color w:val="auto"/>
              </w:rPr>
            </w:pPr>
            <w:r>
              <w:rPr>
                <w:color w:val="auto"/>
                <w:spacing w:val="-3"/>
              </w:rPr>
              <w:t>采购方式</w:t>
            </w:r>
          </w:p>
        </w:tc>
        <w:tc>
          <w:tcPr>
            <w:tcW w:w="7022" w:type="dxa"/>
            <w:vAlign w:val="top"/>
          </w:tcPr>
          <w:p w14:paraId="279B4CA1">
            <w:pPr>
              <w:pStyle w:val="24"/>
              <w:spacing w:before="116" w:line="214" w:lineRule="auto"/>
              <w:ind w:left="61"/>
              <w:rPr>
                <w:color w:val="auto"/>
              </w:rPr>
            </w:pPr>
            <w:r>
              <w:rPr>
                <w:color w:val="auto"/>
                <w:spacing w:val="-3"/>
              </w:rPr>
              <w:t>竞争性磋商</w:t>
            </w:r>
          </w:p>
        </w:tc>
      </w:tr>
      <w:tr w14:paraId="04C2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38AC6666">
            <w:pPr>
              <w:pStyle w:val="24"/>
              <w:spacing w:before="152" w:line="183" w:lineRule="auto"/>
              <w:ind w:left="273"/>
              <w:rPr>
                <w:color w:val="auto"/>
              </w:rPr>
            </w:pPr>
            <w:r>
              <w:rPr>
                <w:color w:val="auto"/>
              </w:rPr>
              <w:t>6</w:t>
            </w:r>
          </w:p>
        </w:tc>
        <w:tc>
          <w:tcPr>
            <w:tcW w:w="2527" w:type="dxa"/>
            <w:vAlign w:val="top"/>
          </w:tcPr>
          <w:p w14:paraId="79CEFE4A">
            <w:pPr>
              <w:pStyle w:val="24"/>
              <w:spacing w:before="114" w:line="216" w:lineRule="auto"/>
              <w:ind w:left="54"/>
              <w:rPr>
                <w:color w:val="auto"/>
              </w:rPr>
            </w:pPr>
            <w:r>
              <w:rPr>
                <w:color w:val="auto"/>
                <w:spacing w:val="-3"/>
              </w:rPr>
              <w:t>评分办法</w:t>
            </w:r>
          </w:p>
        </w:tc>
        <w:tc>
          <w:tcPr>
            <w:tcW w:w="7022" w:type="dxa"/>
            <w:vAlign w:val="top"/>
          </w:tcPr>
          <w:p w14:paraId="3475DFD5">
            <w:pPr>
              <w:pStyle w:val="24"/>
              <w:spacing w:before="114" w:line="216" w:lineRule="auto"/>
              <w:ind w:left="61"/>
              <w:rPr>
                <w:color w:val="auto"/>
              </w:rPr>
            </w:pPr>
            <w:r>
              <w:rPr>
                <w:color w:val="auto"/>
                <w:spacing w:val="-3"/>
              </w:rPr>
              <w:t>综合评分法</w:t>
            </w:r>
          </w:p>
        </w:tc>
      </w:tr>
      <w:tr w14:paraId="2ED88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69440662">
            <w:pPr>
              <w:pStyle w:val="24"/>
              <w:spacing w:before="154" w:line="182" w:lineRule="auto"/>
              <w:ind w:left="277"/>
              <w:rPr>
                <w:color w:val="auto"/>
              </w:rPr>
            </w:pPr>
            <w:r>
              <w:rPr>
                <w:color w:val="auto"/>
              </w:rPr>
              <w:t>7</w:t>
            </w:r>
          </w:p>
        </w:tc>
        <w:tc>
          <w:tcPr>
            <w:tcW w:w="2527" w:type="dxa"/>
            <w:vAlign w:val="top"/>
          </w:tcPr>
          <w:p w14:paraId="0612B65C">
            <w:pPr>
              <w:pStyle w:val="24"/>
              <w:spacing w:before="114" w:line="216" w:lineRule="auto"/>
              <w:ind w:left="54"/>
              <w:rPr>
                <w:color w:val="auto"/>
              </w:rPr>
            </w:pPr>
            <w:r>
              <w:rPr>
                <w:color w:val="auto"/>
                <w:spacing w:val="-2"/>
              </w:rPr>
              <w:t>采购预算控制额度</w:t>
            </w:r>
          </w:p>
        </w:tc>
        <w:tc>
          <w:tcPr>
            <w:tcW w:w="7022" w:type="dxa"/>
            <w:vAlign w:val="top"/>
          </w:tcPr>
          <w:p w14:paraId="4C6D732E">
            <w:pPr>
              <w:pStyle w:val="24"/>
              <w:spacing w:before="114" w:line="216" w:lineRule="auto"/>
              <w:ind w:left="60"/>
              <w:rPr>
                <w:color w:val="auto"/>
              </w:rPr>
            </w:pPr>
            <w:r>
              <w:rPr>
                <w:rFonts w:hint="eastAsia"/>
                <w:color w:val="auto"/>
                <w:spacing w:val="-4"/>
                <w:lang w:val="en-US" w:eastAsia="zh-CN"/>
              </w:rPr>
              <w:t>85.00万元整</w:t>
            </w:r>
          </w:p>
        </w:tc>
      </w:tr>
      <w:tr w14:paraId="4EFF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65762C70">
            <w:pPr>
              <w:pStyle w:val="24"/>
              <w:spacing w:before="152" w:line="183" w:lineRule="auto"/>
              <w:ind w:left="273"/>
              <w:rPr>
                <w:color w:val="auto"/>
              </w:rPr>
            </w:pPr>
            <w:r>
              <w:rPr>
                <w:color w:val="auto"/>
              </w:rPr>
              <w:t>8</w:t>
            </w:r>
          </w:p>
        </w:tc>
        <w:tc>
          <w:tcPr>
            <w:tcW w:w="2527" w:type="dxa"/>
            <w:vAlign w:val="top"/>
          </w:tcPr>
          <w:p w14:paraId="50D3ABB9">
            <w:pPr>
              <w:pStyle w:val="24"/>
              <w:spacing w:before="152" w:line="183" w:lineRule="auto"/>
              <w:rPr>
                <w:color w:val="auto"/>
              </w:rPr>
            </w:pPr>
            <w:r>
              <w:rPr>
                <w:color w:val="auto"/>
              </w:rPr>
              <w:t>最高限价</w:t>
            </w:r>
          </w:p>
        </w:tc>
        <w:tc>
          <w:tcPr>
            <w:tcW w:w="7022" w:type="dxa"/>
            <w:vAlign w:val="top"/>
          </w:tcPr>
          <w:p w14:paraId="2A872ED6">
            <w:pPr>
              <w:pStyle w:val="24"/>
              <w:spacing w:before="115" w:line="215" w:lineRule="auto"/>
              <w:ind w:left="60"/>
              <w:rPr>
                <w:color w:val="auto"/>
              </w:rPr>
            </w:pPr>
            <w:r>
              <w:rPr>
                <w:rFonts w:hint="eastAsia"/>
                <w:color w:val="auto"/>
                <w:spacing w:val="-4"/>
                <w:lang w:val="en-US" w:eastAsia="zh-CN"/>
              </w:rPr>
              <w:t>85.00万元整</w:t>
            </w:r>
          </w:p>
        </w:tc>
      </w:tr>
      <w:tr w14:paraId="583B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0AF765F2">
            <w:pPr>
              <w:pStyle w:val="24"/>
              <w:spacing w:before="152" w:line="183" w:lineRule="auto"/>
              <w:ind w:left="273"/>
              <w:rPr>
                <w:color w:val="auto"/>
              </w:rPr>
            </w:pPr>
            <w:r>
              <w:rPr>
                <w:color w:val="auto"/>
              </w:rPr>
              <w:t>9</w:t>
            </w:r>
          </w:p>
        </w:tc>
        <w:tc>
          <w:tcPr>
            <w:tcW w:w="2527" w:type="dxa"/>
            <w:vAlign w:val="top"/>
          </w:tcPr>
          <w:p w14:paraId="43DADFC8">
            <w:pPr>
              <w:pStyle w:val="24"/>
              <w:spacing w:before="152" w:line="183" w:lineRule="auto"/>
              <w:rPr>
                <w:color w:val="auto"/>
              </w:rPr>
            </w:pPr>
            <w:r>
              <w:rPr>
                <w:color w:val="auto"/>
              </w:rPr>
              <w:t>项目分包个数</w:t>
            </w:r>
          </w:p>
        </w:tc>
        <w:tc>
          <w:tcPr>
            <w:tcW w:w="7022" w:type="dxa"/>
            <w:vAlign w:val="top"/>
          </w:tcPr>
          <w:p w14:paraId="0D924124">
            <w:pPr>
              <w:pStyle w:val="24"/>
              <w:spacing w:before="115" w:line="215" w:lineRule="auto"/>
              <w:ind w:left="60"/>
              <w:rPr>
                <w:color w:val="auto"/>
              </w:rPr>
            </w:pPr>
            <w:r>
              <w:rPr>
                <w:color w:val="auto"/>
              </w:rPr>
              <w:t>无</w:t>
            </w:r>
          </w:p>
        </w:tc>
      </w:tr>
      <w:tr w14:paraId="14E9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60" w:type="dxa"/>
            <w:vAlign w:val="top"/>
          </w:tcPr>
          <w:p w14:paraId="513907D2">
            <w:pPr>
              <w:pStyle w:val="24"/>
              <w:spacing w:before="152" w:line="183" w:lineRule="auto"/>
              <w:ind w:firstLine="240" w:firstLineChars="100"/>
              <w:rPr>
                <w:color w:val="auto"/>
              </w:rPr>
            </w:pPr>
            <w:r>
              <w:rPr>
                <w:color w:val="auto"/>
              </w:rPr>
              <w:t>10</w:t>
            </w:r>
          </w:p>
        </w:tc>
        <w:tc>
          <w:tcPr>
            <w:tcW w:w="2527" w:type="dxa"/>
            <w:vAlign w:val="center"/>
          </w:tcPr>
          <w:p w14:paraId="1906C033">
            <w:pPr>
              <w:pStyle w:val="24"/>
              <w:spacing w:before="152" w:line="183" w:lineRule="auto"/>
              <w:jc w:val="left"/>
              <w:rPr>
                <w:color w:val="auto"/>
              </w:rPr>
            </w:pPr>
            <w:r>
              <w:rPr>
                <w:color w:val="auto"/>
              </w:rPr>
              <w:t>采购要求</w:t>
            </w:r>
          </w:p>
        </w:tc>
        <w:tc>
          <w:tcPr>
            <w:tcW w:w="7022" w:type="dxa"/>
            <w:vAlign w:val="center"/>
          </w:tcPr>
          <w:p w14:paraId="45584ECA">
            <w:pPr>
              <w:pStyle w:val="24"/>
              <w:spacing w:before="113" w:line="214" w:lineRule="auto"/>
              <w:ind w:left="63"/>
              <w:jc w:val="both"/>
              <w:rPr>
                <w:rFonts w:hint="eastAsia" w:eastAsia="宋体"/>
                <w:color w:val="auto"/>
                <w:lang w:eastAsia="zh-CN"/>
              </w:rPr>
            </w:pPr>
            <w:r>
              <w:rPr>
                <w:rFonts w:hint="eastAsia"/>
                <w:color w:val="auto"/>
                <w:spacing w:val="-1"/>
                <w:lang w:eastAsia="zh-CN"/>
              </w:rPr>
              <w:t>竣工财务决算审核。</w:t>
            </w:r>
            <w:r>
              <w:rPr>
                <w:color w:val="auto"/>
                <w:spacing w:val="-2"/>
              </w:rPr>
              <w:t>具体内容详见《磋商文件》</w:t>
            </w:r>
          </w:p>
        </w:tc>
      </w:tr>
      <w:tr w14:paraId="12843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0" w:type="dxa"/>
            <w:vAlign w:val="top"/>
          </w:tcPr>
          <w:p w14:paraId="13B3CBA1">
            <w:pPr>
              <w:spacing w:line="247" w:lineRule="auto"/>
              <w:rPr>
                <w:rFonts w:ascii="Arial"/>
                <w:color w:val="auto"/>
                <w:sz w:val="21"/>
              </w:rPr>
            </w:pPr>
          </w:p>
          <w:p w14:paraId="79E97977">
            <w:pPr>
              <w:spacing w:line="247" w:lineRule="auto"/>
              <w:rPr>
                <w:rFonts w:ascii="Arial"/>
                <w:color w:val="auto"/>
                <w:sz w:val="21"/>
              </w:rPr>
            </w:pPr>
          </w:p>
          <w:p w14:paraId="7AA82A4B">
            <w:pPr>
              <w:spacing w:line="247" w:lineRule="auto"/>
              <w:rPr>
                <w:rFonts w:ascii="Arial"/>
                <w:color w:val="auto"/>
                <w:sz w:val="21"/>
              </w:rPr>
            </w:pPr>
          </w:p>
          <w:p w14:paraId="1ACDBCF9">
            <w:pPr>
              <w:spacing w:line="247" w:lineRule="auto"/>
              <w:rPr>
                <w:rFonts w:ascii="Arial"/>
                <w:color w:val="auto"/>
                <w:sz w:val="21"/>
              </w:rPr>
            </w:pPr>
          </w:p>
          <w:p w14:paraId="36E29B8F">
            <w:pPr>
              <w:spacing w:line="247" w:lineRule="auto"/>
              <w:rPr>
                <w:rFonts w:ascii="Arial"/>
                <w:color w:val="auto"/>
                <w:sz w:val="21"/>
              </w:rPr>
            </w:pPr>
          </w:p>
          <w:p w14:paraId="47997AE7">
            <w:pPr>
              <w:spacing w:line="247" w:lineRule="auto"/>
              <w:rPr>
                <w:rFonts w:ascii="Arial"/>
                <w:color w:val="auto"/>
                <w:sz w:val="21"/>
              </w:rPr>
            </w:pPr>
          </w:p>
          <w:p w14:paraId="291FAB37">
            <w:pPr>
              <w:spacing w:line="247" w:lineRule="auto"/>
              <w:rPr>
                <w:rFonts w:ascii="Arial"/>
                <w:color w:val="auto"/>
                <w:sz w:val="21"/>
              </w:rPr>
            </w:pPr>
          </w:p>
          <w:p w14:paraId="25C8CF00">
            <w:pPr>
              <w:spacing w:line="248" w:lineRule="auto"/>
              <w:rPr>
                <w:rFonts w:ascii="Arial"/>
                <w:color w:val="auto"/>
                <w:sz w:val="21"/>
              </w:rPr>
            </w:pPr>
          </w:p>
          <w:p w14:paraId="234C2A38">
            <w:pPr>
              <w:spacing w:line="248" w:lineRule="auto"/>
              <w:rPr>
                <w:rFonts w:ascii="Arial"/>
                <w:color w:val="auto"/>
                <w:sz w:val="21"/>
              </w:rPr>
            </w:pPr>
          </w:p>
          <w:p w14:paraId="2138B975">
            <w:pPr>
              <w:spacing w:line="248" w:lineRule="auto"/>
              <w:rPr>
                <w:rFonts w:ascii="Arial"/>
                <w:color w:val="auto"/>
                <w:sz w:val="21"/>
              </w:rPr>
            </w:pPr>
          </w:p>
          <w:p w14:paraId="7C52D25C">
            <w:pPr>
              <w:spacing w:line="248" w:lineRule="auto"/>
              <w:rPr>
                <w:rFonts w:ascii="Arial"/>
                <w:color w:val="auto"/>
                <w:sz w:val="21"/>
              </w:rPr>
            </w:pPr>
          </w:p>
          <w:p w14:paraId="2248D162">
            <w:pPr>
              <w:spacing w:line="248" w:lineRule="auto"/>
              <w:rPr>
                <w:rFonts w:ascii="Arial"/>
                <w:color w:val="auto"/>
                <w:sz w:val="21"/>
              </w:rPr>
            </w:pPr>
          </w:p>
          <w:p w14:paraId="769FC15D">
            <w:pPr>
              <w:spacing w:line="248" w:lineRule="auto"/>
              <w:rPr>
                <w:rFonts w:ascii="Arial"/>
                <w:color w:val="auto"/>
                <w:sz w:val="21"/>
              </w:rPr>
            </w:pPr>
          </w:p>
          <w:p w14:paraId="29C29F86">
            <w:pPr>
              <w:pStyle w:val="24"/>
              <w:spacing w:before="78" w:line="184" w:lineRule="auto"/>
              <w:ind w:left="229"/>
              <w:rPr>
                <w:color w:val="auto"/>
              </w:rPr>
            </w:pPr>
            <w:r>
              <w:rPr>
                <w:color w:val="auto"/>
                <w:spacing w:val="-14"/>
              </w:rPr>
              <w:t>11</w:t>
            </w:r>
          </w:p>
        </w:tc>
        <w:tc>
          <w:tcPr>
            <w:tcW w:w="2527" w:type="dxa"/>
            <w:vAlign w:val="top"/>
          </w:tcPr>
          <w:p w14:paraId="180C09DB">
            <w:pPr>
              <w:spacing w:line="244" w:lineRule="auto"/>
              <w:rPr>
                <w:rFonts w:ascii="Arial"/>
                <w:color w:val="auto"/>
                <w:sz w:val="21"/>
              </w:rPr>
            </w:pPr>
          </w:p>
          <w:p w14:paraId="3DC786EF">
            <w:pPr>
              <w:spacing w:line="244" w:lineRule="auto"/>
              <w:rPr>
                <w:rFonts w:ascii="Arial"/>
                <w:color w:val="auto"/>
                <w:sz w:val="21"/>
              </w:rPr>
            </w:pPr>
          </w:p>
          <w:p w14:paraId="6971F4D4">
            <w:pPr>
              <w:spacing w:line="244" w:lineRule="auto"/>
              <w:rPr>
                <w:rFonts w:ascii="Arial"/>
                <w:color w:val="auto"/>
                <w:sz w:val="21"/>
              </w:rPr>
            </w:pPr>
          </w:p>
          <w:p w14:paraId="6954DFA6">
            <w:pPr>
              <w:spacing w:line="244" w:lineRule="auto"/>
              <w:rPr>
                <w:rFonts w:ascii="Arial"/>
                <w:color w:val="auto"/>
                <w:sz w:val="21"/>
              </w:rPr>
            </w:pPr>
          </w:p>
          <w:p w14:paraId="5F293379">
            <w:pPr>
              <w:spacing w:line="244" w:lineRule="auto"/>
              <w:rPr>
                <w:rFonts w:ascii="Arial"/>
                <w:color w:val="auto"/>
                <w:sz w:val="21"/>
              </w:rPr>
            </w:pPr>
          </w:p>
          <w:p w14:paraId="502747BE">
            <w:pPr>
              <w:spacing w:line="245" w:lineRule="auto"/>
              <w:rPr>
                <w:rFonts w:ascii="Arial"/>
                <w:color w:val="auto"/>
                <w:sz w:val="21"/>
              </w:rPr>
            </w:pPr>
          </w:p>
          <w:p w14:paraId="45EAE7ED">
            <w:pPr>
              <w:spacing w:line="245" w:lineRule="auto"/>
              <w:rPr>
                <w:rFonts w:ascii="Arial"/>
                <w:color w:val="auto"/>
                <w:sz w:val="21"/>
              </w:rPr>
            </w:pPr>
          </w:p>
          <w:p w14:paraId="5FC68A8C">
            <w:pPr>
              <w:spacing w:line="245" w:lineRule="auto"/>
              <w:rPr>
                <w:rFonts w:ascii="Arial"/>
                <w:color w:val="auto"/>
                <w:sz w:val="21"/>
              </w:rPr>
            </w:pPr>
          </w:p>
          <w:p w14:paraId="012BC60E">
            <w:pPr>
              <w:spacing w:line="245" w:lineRule="auto"/>
              <w:rPr>
                <w:rFonts w:ascii="Arial"/>
                <w:color w:val="auto"/>
                <w:sz w:val="21"/>
              </w:rPr>
            </w:pPr>
          </w:p>
          <w:p w14:paraId="7D3CD78B">
            <w:pPr>
              <w:spacing w:line="245" w:lineRule="auto"/>
              <w:rPr>
                <w:rFonts w:ascii="Arial"/>
                <w:color w:val="auto"/>
                <w:sz w:val="21"/>
              </w:rPr>
            </w:pPr>
          </w:p>
          <w:p w14:paraId="047262CD">
            <w:pPr>
              <w:spacing w:line="245" w:lineRule="auto"/>
              <w:rPr>
                <w:rFonts w:ascii="Arial"/>
                <w:color w:val="auto"/>
                <w:sz w:val="21"/>
              </w:rPr>
            </w:pPr>
          </w:p>
          <w:p w14:paraId="0BC4540E">
            <w:pPr>
              <w:spacing w:line="245" w:lineRule="auto"/>
              <w:rPr>
                <w:rFonts w:ascii="Arial"/>
                <w:color w:val="auto"/>
                <w:sz w:val="21"/>
              </w:rPr>
            </w:pPr>
          </w:p>
          <w:p w14:paraId="74E4AC58">
            <w:pPr>
              <w:spacing w:line="245" w:lineRule="auto"/>
              <w:rPr>
                <w:rFonts w:ascii="Arial"/>
                <w:color w:val="auto"/>
                <w:sz w:val="21"/>
              </w:rPr>
            </w:pPr>
          </w:p>
          <w:p w14:paraId="77A26EFF">
            <w:pPr>
              <w:pStyle w:val="24"/>
              <w:spacing w:before="78" w:line="219" w:lineRule="auto"/>
              <w:ind w:left="55"/>
              <w:rPr>
                <w:color w:val="auto"/>
              </w:rPr>
            </w:pPr>
            <w:r>
              <w:rPr>
                <w:color w:val="auto"/>
                <w:spacing w:val="-2"/>
              </w:rPr>
              <w:t>供应商资格条件</w:t>
            </w:r>
          </w:p>
        </w:tc>
        <w:tc>
          <w:tcPr>
            <w:tcW w:w="7022" w:type="dxa"/>
            <w:vAlign w:val="top"/>
          </w:tcPr>
          <w:p w14:paraId="7A5EEF3E">
            <w:pPr>
              <w:pStyle w:val="24"/>
              <w:spacing w:before="127" w:line="360" w:lineRule="auto"/>
              <w:ind w:left="127"/>
              <w:rPr>
                <w:sz w:val="24"/>
                <w:szCs w:val="24"/>
              </w:rPr>
            </w:pPr>
            <w:r>
              <w:rPr>
                <w:spacing w:val="-1"/>
                <w:sz w:val="24"/>
                <w:szCs w:val="24"/>
              </w:rPr>
              <w:t>1、符合《政府采购法》第22条件，并提供下</w:t>
            </w:r>
            <w:r>
              <w:rPr>
                <w:spacing w:val="-2"/>
                <w:sz w:val="24"/>
                <w:szCs w:val="24"/>
              </w:rPr>
              <w:t>列材料：</w:t>
            </w:r>
          </w:p>
          <w:p w14:paraId="4D061A68">
            <w:pPr>
              <w:pStyle w:val="24"/>
              <w:spacing w:before="205" w:line="360" w:lineRule="auto"/>
              <w:ind w:left="127"/>
              <w:rPr>
                <w:sz w:val="24"/>
                <w:szCs w:val="24"/>
              </w:rPr>
            </w:pPr>
            <w:r>
              <w:rPr>
                <w:spacing w:val="-3"/>
                <w:sz w:val="24"/>
                <w:szCs w:val="24"/>
              </w:rPr>
              <w:t>1）磋商响应人的营业执照等证明文件，</w:t>
            </w:r>
            <w:r>
              <w:rPr>
                <w:spacing w:val="-68"/>
                <w:sz w:val="24"/>
                <w:szCs w:val="24"/>
              </w:rPr>
              <w:t xml:space="preserve"> </w:t>
            </w:r>
            <w:r>
              <w:rPr>
                <w:spacing w:val="-3"/>
                <w:sz w:val="24"/>
                <w:szCs w:val="24"/>
              </w:rPr>
              <w:t>自然人的身份证明。</w:t>
            </w:r>
          </w:p>
          <w:p w14:paraId="112E870A">
            <w:pPr>
              <w:pStyle w:val="24"/>
              <w:spacing w:before="201" w:line="360" w:lineRule="auto"/>
              <w:ind w:left="112"/>
              <w:rPr>
                <w:sz w:val="24"/>
                <w:szCs w:val="24"/>
              </w:rPr>
            </w:pPr>
            <w:r>
              <w:rPr>
                <w:spacing w:val="-1"/>
                <w:sz w:val="24"/>
                <w:szCs w:val="24"/>
              </w:rPr>
              <w:t>2）财务状况报告，依法缴纳税收和社会保障资金的相关材料。</w:t>
            </w:r>
          </w:p>
          <w:p w14:paraId="401508BF">
            <w:pPr>
              <w:pStyle w:val="24"/>
              <w:spacing w:before="206" w:line="360" w:lineRule="auto"/>
              <w:ind w:left="114"/>
              <w:rPr>
                <w:sz w:val="24"/>
                <w:szCs w:val="24"/>
              </w:rPr>
            </w:pPr>
            <w:r>
              <w:rPr>
                <w:spacing w:val="-1"/>
                <w:sz w:val="24"/>
                <w:szCs w:val="24"/>
              </w:rPr>
              <w:t>3）具备履行合同所必需的设备和专业技术能力的证明材料。</w:t>
            </w:r>
          </w:p>
          <w:p w14:paraId="1668893A">
            <w:pPr>
              <w:pStyle w:val="24"/>
              <w:spacing w:before="127" w:line="360" w:lineRule="auto"/>
              <w:ind w:left="127"/>
              <w:rPr>
                <w:rFonts w:ascii="宋体" w:hAnsi="宋体" w:eastAsia="宋体" w:cs="宋体"/>
                <w:spacing w:val="-1"/>
                <w:sz w:val="24"/>
                <w:szCs w:val="24"/>
              </w:rPr>
            </w:pPr>
            <w:r>
              <w:rPr>
                <w:spacing w:val="-4"/>
                <w:sz w:val="24"/>
                <w:szCs w:val="24"/>
              </w:rPr>
              <w:t>4）参加政府采购活动前3年内在经营活动中没有重大违法记录的</w:t>
            </w:r>
            <w:r>
              <w:rPr>
                <w:spacing w:val="5"/>
                <w:sz w:val="24"/>
                <w:szCs w:val="24"/>
              </w:rPr>
              <w:t xml:space="preserve"> </w:t>
            </w:r>
            <w:r>
              <w:rPr>
                <w:spacing w:val="-3"/>
                <w:sz w:val="24"/>
                <w:szCs w:val="24"/>
              </w:rPr>
              <w:t>书</w:t>
            </w:r>
            <w:r>
              <w:rPr>
                <w:rFonts w:ascii="宋体" w:hAnsi="宋体" w:eastAsia="宋体" w:cs="宋体"/>
                <w:spacing w:val="-1"/>
                <w:sz w:val="24"/>
                <w:szCs w:val="24"/>
              </w:rPr>
              <w:t>面声明。</w:t>
            </w:r>
          </w:p>
          <w:p w14:paraId="51EC1613">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5）具备法律、行政法规规定的其他条件的证明材料。</w:t>
            </w:r>
          </w:p>
          <w:p w14:paraId="73123423">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2、经信用中国（www.creditchina.gov.cn）、中国政府采购网   （www.ccgp.gov.cn）等渠道查询后，列入失信被执行人、重大   税收违法案件当事人名单、政府采购严重违法失信行为记录名单  的，取消投标资格。（提供“信用中国 ”及“ 中国政府采购网 ” 网站的查询截图，时间为投标截止时间前20天内）；</w:t>
            </w:r>
          </w:p>
          <w:p w14:paraId="1E89A45B">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3、单位负责人为同一人或者存在直接控股、管理关系的不同投 标人，不得参加同一合同项下的政府采购活动。否则，皆取消投 标资格；</w:t>
            </w:r>
          </w:p>
          <w:p w14:paraId="10DF0456">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4、为本采购项目提供整体设计、规范编制或者项目管理、监理、 检测等服务的投标人，不得再参加该采购项目的其他采购活动；</w:t>
            </w:r>
          </w:p>
          <w:p w14:paraId="5F87F299">
            <w:pPr>
              <w:pStyle w:val="24"/>
              <w:spacing w:before="127" w:line="360" w:lineRule="auto"/>
              <w:ind w:left="127"/>
              <w:rPr>
                <w:rFonts w:ascii="宋体" w:hAnsi="宋体" w:eastAsia="宋体" w:cs="宋体"/>
                <w:spacing w:val="-1"/>
                <w:sz w:val="24"/>
                <w:szCs w:val="24"/>
              </w:rPr>
            </w:pPr>
            <w:r>
              <w:rPr>
                <w:rFonts w:ascii="宋体" w:hAnsi="宋体" w:eastAsia="宋体" w:cs="宋体"/>
                <w:spacing w:val="-1"/>
                <w:sz w:val="24"/>
                <w:szCs w:val="24"/>
              </w:rPr>
              <w:t>5、本项目不接受磋商响应人以联合体方式进行投标。</w:t>
            </w:r>
          </w:p>
          <w:p w14:paraId="1B53BAC6">
            <w:pPr>
              <w:pStyle w:val="24"/>
              <w:spacing w:before="127" w:line="360" w:lineRule="auto"/>
              <w:ind w:left="127"/>
              <w:rPr>
                <w:color w:val="auto"/>
              </w:rPr>
            </w:pPr>
            <w:r>
              <w:rPr>
                <w:rFonts w:hint="eastAsia" w:ascii="宋体" w:hAnsi="宋体" w:eastAsia="宋体" w:cs="宋体"/>
                <w:color w:val="auto"/>
                <w:spacing w:val="-1"/>
                <w:sz w:val="24"/>
                <w:szCs w:val="24"/>
                <w:lang w:val="en-US" w:eastAsia="zh-CN"/>
              </w:rPr>
              <w:t>6、</w:t>
            </w:r>
            <w:r>
              <w:rPr>
                <w:rFonts w:hint="eastAsia" w:cs="宋体"/>
                <w:color w:val="auto"/>
                <w:spacing w:val="-1"/>
                <w:sz w:val="24"/>
                <w:szCs w:val="24"/>
                <w:lang w:val="en-US" w:eastAsia="zh-CN"/>
              </w:rPr>
              <w:t>供应商须具备国家行业主管部门颁发的会计师事务所执业证书</w:t>
            </w:r>
            <w:r>
              <w:rPr>
                <w:rFonts w:hint="eastAsia" w:ascii="宋体" w:hAnsi="宋体" w:eastAsia="宋体" w:cs="宋体"/>
                <w:color w:val="auto"/>
                <w:spacing w:val="-1"/>
                <w:sz w:val="24"/>
                <w:szCs w:val="24"/>
                <w:lang w:val="en-US" w:eastAsia="zh-CN"/>
              </w:rPr>
              <w:t>。</w:t>
            </w:r>
          </w:p>
        </w:tc>
      </w:tr>
      <w:tr w14:paraId="22971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660" w:type="dxa"/>
            <w:vAlign w:val="top"/>
          </w:tcPr>
          <w:p w14:paraId="2FBD6D55">
            <w:pPr>
              <w:spacing w:line="244" w:lineRule="auto"/>
              <w:rPr>
                <w:rFonts w:ascii="Arial"/>
                <w:color w:val="auto"/>
                <w:sz w:val="21"/>
              </w:rPr>
            </w:pPr>
          </w:p>
          <w:p w14:paraId="05C69D47">
            <w:pPr>
              <w:spacing w:line="244" w:lineRule="auto"/>
              <w:rPr>
                <w:rFonts w:ascii="Arial"/>
                <w:color w:val="auto"/>
                <w:sz w:val="21"/>
              </w:rPr>
            </w:pPr>
          </w:p>
          <w:p w14:paraId="2B71138B">
            <w:pPr>
              <w:spacing w:line="244" w:lineRule="auto"/>
              <w:rPr>
                <w:rFonts w:ascii="Arial"/>
                <w:color w:val="auto"/>
                <w:sz w:val="21"/>
              </w:rPr>
            </w:pPr>
          </w:p>
          <w:p w14:paraId="06D57315">
            <w:pPr>
              <w:spacing w:line="244" w:lineRule="auto"/>
              <w:rPr>
                <w:rFonts w:ascii="Arial"/>
                <w:color w:val="auto"/>
                <w:sz w:val="21"/>
              </w:rPr>
            </w:pPr>
          </w:p>
          <w:p w14:paraId="5616B5A8">
            <w:pPr>
              <w:spacing w:line="244" w:lineRule="auto"/>
              <w:rPr>
                <w:rFonts w:ascii="Arial"/>
                <w:color w:val="auto"/>
                <w:sz w:val="21"/>
              </w:rPr>
            </w:pPr>
          </w:p>
          <w:p w14:paraId="5F225712">
            <w:pPr>
              <w:spacing w:line="245" w:lineRule="auto"/>
              <w:rPr>
                <w:rFonts w:ascii="Arial"/>
                <w:color w:val="auto"/>
                <w:sz w:val="21"/>
              </w:rPr>
            </w:pPr>
          </w:p>
          <w:p w14:paraId="7F045EA9">
            <w:pPr>
              <w:pStyle w:val="24"/>
              <w:spacing w:before="78" w:line="184" w:lineRule="auto"/>
              <w:ind w:left="229"/>
              <w:rPr>
                <w:color w:val="auto"/>
              </w:rPr>
            </w:pPr>
            <w:r>
              <w:rPr>
                <w:color w:val="auto"/>
                <w:spacing w:val="-14"/>
              </w:rPr>
              <w:t>12</w:t>
            </w:r>
          </w:p>
        </w:tc>
        <w:tc>
          <w:tcPr>
            <w:tcW w:w="2527" w:type="dxa"/>
            <w:vAlign w:val="top"/>
          </w:tcPr>
          <w:p w14:paraId="4F9DA6A3">
            <w:pPr>
              <w:spacing w:line="285" w:lineRule="auto"/>
              <w:rPr>
                <w:rFonts w:ascii="Arial"/>
                <w:color w:val="auto"/>
                <w:sz w:val="21"/>
              </w:rPr>
            </w:pPr>
          </w:p>
          <w:p w14:paraId="2D070BFE">
            <w:pPr>
              <w:spacing w:line="286" w:lineRule="auto"/>
              <w:rPr>
                <w:rFonts w:ascii="Arial"/>
                <w:color w:val="auto"/>
                <w:sz w:val="21"/>
              </w:rPr>
            </w:pPr>
          </w:p>
          <w:p w14:paraId="3ABB27CF">
            <w:pPr>
              <w:spacing w:line="286" w:lineRule="auto"/>
              <w:rPr>
                <w:rFonts w:ascii="Arial"/>
                <w:color w:val="auto"/>
                <w:sz w:val="21"/>
              </w:rPr>
            </w:pPr>
          </w:p>
          <w:p w14:paraId="05DEC310">
            <w:pPr>
              <w:spacing w:line="286" w:lineRule="auto"/>
              <w:rPr>
                <w:rFonts w:ascii="Arial"/>
                <w:color w:val="auto"/>
                <w:sz w:val="21"/>
              </w:rPr>
            </w:pPr>
          </w:p>
          <w:p w14:paraId="2B7E389C">
            <w:pPr>
              <w:spacing w:line="286" w:lineRule="auto"/>
              <w:rPr>
                <w:rFonts w:ascii="Arial"/>
                <w:color w:val="auto"/>
                <w:sz w:val="21"/>
              </w:rPr>
            </w:pPr>
          </w:p>
          <w:p w14:paraId="2D9F67A0">
            <w:pPr>
              <w:pStyle w:val="24"/>
              <w:spacing w:before="78" w:line="220" w:lineRule="auto"/>
              <w:ind w:left="54"/>
              <w:rPr>
                <w:color w:val="auto"/>
              </w:rPr>
            </w:pPr>
            <w:r>
              <w:rPr>
                <w:color w:val="auto"/>
                <w:spacing w:val="-2"/>
              </w:rPr>
              <w:t>磋商保证金</w:t>
            </w:r>
          </w:p>
        </w:tc>
        <w:tc>
          <w:tcPr>
            <w:tcW w:w="7022" w:type="dxa"/>
            <w:vAlign w:val="top"/>
          </w:tcPr>
          <w:p w14:paraId="534CB651">
            <w:pPr>
              <w:pStyle w:val="24"/>
              <w:spacing w:before="116" w:line="219" w:lineRule="auto"/>
              <w:ind w:left="57"/>
              <w:rPr>
                <w:color w:val="auto"/>
              </w:rPr>
            </w:pPr>
            <w:r>
              <w:rPr>
                <w:color w:val="auto"/>
              </w:rPr>
              <w:t>磋商保证金：</w:t>
            </w:r>
            <w:r>
              <w:rPr>
                <w:color w:val="auto"/>
                <w14:textOutline w14:w="4358" w14:cap="sq" w14:cmpd="sng">
                  <w14:solidFill>
                    <w14:srgbClr w14:val="000000"/>
                  </w14:solidFill>
                  <w14:prstDash w14:val="solid"/>
                  <w14:bevel/>
                </w14:textOutline>
              </w:rPr>
              <w:t>人民币小写：</w:t>
            </w:r>
            <w:r>
              <w:rPr>
                <w:rFonts w:hint="eastAsia"/>
                <w:color w:val="auto"/>
                <w:lang w:val="en-US" w:eastAsia="zh-CN"/>
                <w14:textOutline w14:w="4358" w14:cap="sq" w14:cmpd="sng">
                  <w14:solidFill>
                    <w14:srgbClr w14:val="000000"/>
                  </w14:solidFill>
                  <w14:prstDash w14:val="solid"/>
                  <w14:bevel/>
                </w14:textOutline>
              </w:rPr>
              <w:t>15000</w:t>
            </w:r>
            <w:r>
              <w:rPr>
                <w:color w:val="FF0000"/>
                <w14:textOutline w14:w="4358" w14:cap="sq" w14:cmpd="sng">
                  <w14:solidFill>
                    <w14:srgbClr w14:val="000000"/>
                  </w14:solidFill>
                  <w14:prstDash w14:val="solid"/>
                  <w14:bevel/>
                </w14:textOutline>
              </w:rPr>
              <w:t>元（大写：</w:t>
            </w:r>
            <w:r>
              <w:rPr>
                <w:rFonts w:hint="eastAsia"/>
                <w:color w:val="FF0000"/>
                <w:lang w:val="en-US" w:eastAsia="zh-CN"/>
                <w14:textOutline w14:w="4358" w14:cap="sq" w14:cmpd="sng">
                  <w14:solidFill>
                    <w14:srgbClr w14:val="000000"/>
                  </w14:solidFill>
                  <w14:prstDash w14:val="solid"/>
                  <w14:bevel/>
                </w14:textOutline>
              </w:rPr>
              <w:t>壹万伍仟</w:t>
            </w:r>
            <w:r>
              <w:rPr>
                <w:color w:val="FF0000"/>
                <w14:textOutline w14:w="4358" w14:cap="sq" w14:cmpd="sng">
                  <w14:solidFill>
                    <w14:srgbClr w14:val="000000"/>
                  </w14:solidFill>
                  <w14:prstDash w14:val="solid"/>
                  <w14:bevel/>
                </w14:textOutline>
              </w:rPr>
              <w:t>元</w:t>
            </w:r>
            <w:r>
              <w:rPr>
                <w:color w:val="FF0000"/>
                <w:spacing w:val="-1"/>
                <w14:textOutline w14:w="4358" w14:cap="sq" w14:cmpd="sng">
                  <w14:solidFill>
                    <w14:srgbClr w14:val="000000"/>
                  </w14:solidFill>
                  <w14:prstDash w14:val="solid"/>
                  <w14:bevel/>
                </w14:textOutline>
              </w:rPr>
              <w:t>整）</w:t>
            </w:r>
          </w:p>
          <w:p w14:paraId="7CEDF989">
            <w:pPr>
              <w:pStyle w:val="24"/>
              <w:spacing w:before="112" w:line="360" w:lineRule="auto"/>
              <w:ind w:left="61" w:right="53" w:hanging="9"/>
              <w:rPr>
                <w:rFonts w:hint="eastAsia"/>
                <w:color w:val="auto"/>
                <w:lang w:val="zh-CN" w:eastAsia="zh-CN"/>
              </w:rPr>
            </w:pPr>
            <w:r>
              <w:rPr>
                <w:rFonts w:hint="eastAsia"/>
                <w:color w:val="auto"/>
                <w:lang w:val="zh-CN" w:eastAsia="zh-CN"/>
              </w:rPr>
              <w:t>收款单位：青海卉吉全过程工程咨询管理有限公司</w:t>
            </w:r>
          </w:p>
          <w:p w14:paraId="6B4BC803">
            <w:pPr>
              <w:pStyle w:val="24"/>
              <w:spacing w:before="112" w:line="360" w:lineRule="auto"/>
              <w:ind w:left="61" w:right="53" w:hanging="9"/>
              <w:rPr>
                <w:rFonts w:hint="eastAsia"/>
                <w:color w:val="auto"/>
                <w:lang w:val="zh-CN" w:eastAsia="zh-CN"/>
              </w:rPr>
            </w:pPr>
            <w:r>
              <w:rPr>
                <w:rFonts w:hint="eastAsia"/>
                <w:color w:val="auto"/>
                <w:lang w:val="zh-CN" w:eastAsia="zh-CN"/>
              </w:rPr>
              <w:t>开户银行：中国建设银行股份有限公司西宁铁路支行</w:t>
            </w:r>
          </w:p>
          <w:p w14:paraId="0CE55093">
            <w:pPr>
              <w:pStyle w:val="24"/>
              <w:spacing w:before="112" w:line="360" w:lineRule="auto"/>
              <w:ind w:left="61" w:right="53" w:hanging="9"/>
              <w:rPr>
                <w:rFonts w:hint="eastAsia"/>
                <w:color w:val="auto"/>
                <w:lang w:val="zh-CN" w:eastAsia="zh-CN"/>
              </w:rPr>
            </w:pPr>
            <w:r>
              <w:rPr>
                <w:rFonts w:hint="eastAsia"/>
                <w:color w:val="auto"/>
                <w:lang w:val="zh-CN" w:eastAsia="zh-CN"/>
              </w:rPr>
              <w:t>磋商保证金账号：63050145363700000532</w:t>
            </w:r>
          </w:p>
          <w:p w14:paraId="0BF2E5E2">
            <w:pPr>
              <w:pStyle w:val="24"/>
              <w:spacing w:before="112" w:line="360" w:lineRule="auto"/>
              <w:ind w:left="61" w:right="53" w:hanging="9"/>
              <w:rPr>
                <w:rFonts w:hint="eastAsia"/>
                <w:color w:val="auto"/>
                <w:lang w:val="zh-CN" w:eastAsia="zh-CN"/>
              </w:rPr>
            </w:pPr>
            <w:r>
              <w:rPr>
                <w:rFonts w:hint="eastAsia"/>
                <w:color w:val="auto"/>
                <w:lang w:val="zh-CN" w:eastAsia="zh-CN"/>
              </w:rPr>
              <w:t>缴费时间：同磋商截止日期前，以银行到账时间为准，</w:t>
            </w:r>
            <w:r>
              <w:rPr>
                <w:rFonts w:hint="eastAsia"/>
                <w:color w:val="auto"/>
                <w:lang w:val="en-US" w:eastAsia="zh-CN"/>
              </w:rPr>
              <w:t>缴纳</w:t>
            </w:r>
            <w:r>
              <w:rPr>
                <w:rFonts w:hint="eastAsia"/>
                <w:color w:val="auto"/>
                <w:lang w:val="zh-CN" w:eastAsia="zh-CN"/>
              </w:rPr>
              <w:t>时间：</w:t>
            </w:r>
            <w:r>
              <w:rPr>
                <w:color w:val="auto"/>
                <w:spacing w:val="-8"/>
              </w:rPr>
              <w:t>202</w:t>
            </w:r>
            <w:r>
              <w:rPr>
                <w:rFonts w:hint="eastAsia"/>
                <w:color w:val="auto"/>
                <w:spacing w:val="-8"/>
                <w:lang w:val="en-US" w:eastAsia="zh-CN"/>
              </w:rPr>
              <w:t>5</w:t>
            </w:r>
            <w:r>
              <w:rPr>
                <w:color w:val="auto"/>
                <w:spacing w:val="-8"/>
              </w:rPr>
              <w:t>年</w:t>
            </w:r>
            <w:r>
              <w:rPr>
                <w:rFonts w:hint="eastAsia" w:cs="宋体"/>
                <w:color w:val="auto"/>
                <w:spacing w:val="-3"/>
                <w:lang w:val="en-US" w:eastAsia="zh-CN"/>
              </w:rPr>
              <w:t>01</w:t>
            </w:r>
            <w:r>
              <w:rPr>
                <w:color w:val="auto"/>
                <w:spacing w:val="-8"/>
              </w:rPr>
              <w:t>月</w:t>
            </w:r>
            <w:r>
              <w:rPr>
                <w:rFonts w:hint="eastAsia" w:cs="宋体"/>
                <w:color w:val="auto"/>
                <w:spacing w:val="-3"/>
                <w:lang w:val="en-US" w:eastAsia="zh-CN"/>
              </w:rPr>
              <w:t>17</w:t>
            </w:r>
            <w:r>
              <w:rPr>
                <w:color w:val="auto"/>
                <w:spacing w:val="-8"/>
              </w:rPr>
              <w:t>日</w:t>
            </w:r>
            <w:r>
              <w:rPr>
                <w:rFonts w:hint="eastAsia"/>
                <w:color w:val="auto"/>
                <w:spacing w:val="-8"/>
                <w:lang w:val="en-US" w:eastAsia="zh-CN"/>
              </w:rPr>
              <w:t xml:space="preserve"> </w:t>
            </w:r>
            <w:r>
              <w:rPr>
                <w:rFonts w:hint="eastAsia" w:cs="宋体"/>
                <w:color w:val="auto"/>
                <w:spacing w:val="-3"/>
                <w:lang w:val="en-US" w:eastAsia="zh-CN"/>
              </w:rPr>
              <w:t>09</w:t>
            </w:r>
            <w:r>
              <w:rPr>
                <w:color w:val="auto"/>
                <w:spacing w:val="-8"/>
              </w:rPr>
              <w:t>时</w:t>
            </w:r>
            <w:r>
              <w:rPr>
                <w:rFonts w:hint="eastAsia" w:cs="宋体"/>
                <w:color w:val="auto"/>
                <w:spacing w:val="-3"/>
                <w:lang w:val="en-US" w:eastAsia="zh-CN"/>
              </w:rPr>
              <w:t>30</w:t>
            </w:r>
            <w:r>
              <w:rPr>
                <w:color w:val="auto"/>
                <w:spacing w:val="-8"/>
              </w:rPr>
              <w:t>分</w:t>
            </w:r>
            <w:r>
              <w:rPr>
                <w:rFonts w:hint="eastAsia"/>
                <w:color w:val="auto"/>
                <w:lang w:val="zh-CN" w:eastAsia="zh-CN"/>
              </w:rPr>
              <w:t>（北京时间）前，以银行到账时间为准。</w:t>
            </w:r>
          </w:p>
          <w:p w14:paraId="5D2F4CA0">
            <w:pPr>
              <w:pStyle w:val="24"/>
              <w:spacing w:before="112" w:line="360" w:lineRule="auto"/>
              <w:ind w:left="61" w:right="53" w:hanging="9"/>
              <w:rPr>
                <w:rFonts w:hint="eastAsia"/>
                <w:color w:val="auto"/>
                <w:lang w:val="zh-CN" w:eastAsia="zh-CN"/>
              </w:rPr>
            </w:pPr>
            <w:r>
              <w:rPr>
                <w:rFonts w:hint="eastAsia"/>
                <w:color w:val="auto"/>
                <w:lang w:val="zh-CN" w:eastAsia="zh-CN"/>
              </w:rPr>
              <w:t>如采购项目变更开标时间，则保证金交纳时间相应顺延</w:t>
            </w:r>
          </w:p>
          <w:p w14:paraId="7AA9F0A4">
            <w:pPr>
              <w:pStyle w:val="24"/>
              <w:spacing w:before="112" w:line="360" w:lineRule="auto"/>
              <w:ind w:left="61" w:right="53" w:hanging="9"/>
              <w:rPr>
                <w:color w:val="auto"/>
              </w:rPr>
            </w:pPr>
            <w:r>
              <w:rPr>
                <w:rFonts w:hint="eastAsia"/>
                <w:color w:val="auto"/>
              </w:rPr>
              <w:t>缴费方式：投标保证金应当以支票、汇票、本票或者金融机构、担保机构出具的保函等非现金形式提交</w:t>
            </w:r>
          </w:p>
        </w:tc>
      </w:tr>
      <w:tr w14:paraId="01826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60" w:type="dxa"/>
            <w:vAlign w:val="top"/>
          </w:tcPr>
          <w:p w14:paraId="3F21603D">
            <w:pPr>
              <w:spacing w:line="277" w:lineRule="auto"/>
              <w:rPr>
                <w:rFonts w:ascii="Arial"/>
                <w:color w:val="auto"/>
                <w:sz w:val="21"/>
              </w:rPr>
            </w:pPr>
          </w:p>
          <w:p w14:paraId="09239A99">
            <w:pPr>
              <w:pStyle w:val="24"/>
              <w:spacing w:before="78" w:line="184" w:lineRule="auto"/>
              <w:ind w:left="229"/>
              <w:rPr>
                <w:color w:val="auto"/>
              </w:rPr>
            </w:pPr>
            <w:r>
              <w:rPr>
                <w:color w:val="auto"/>
                <w:spacing w:val="-14"/>
              </w:rPr>
              <w:t>14</w:t>
            </w:r>
          </w:p>
        </w:tc>
        <w:tc>
          <w:tcPr>
            <w:tcW w:w="2527" w:type="dxa"/>
            <w:vAlign w:val="top"/>
          </w:tcPr>
          <w:p w14:paraId="34D68331">
            <w:pPr>
              <w:spacing w:line="241" w:lineRule="auto"/>
              <w:rPr>
                <w:rFonts w:ascii="Arial"/>
                <w:color w:val="auto"/>
                <w:sz w:val="21"/>
              </w:rPr>
            </w:pPr>
          </w:p>
          <w:p w14:paraId="260309BC">
            <w:pPr>
              <w:pStyle w:val="24"/>
              <w:spacing w:before="78" w:line="220" w:lineRule="auto"/>
              <w:ind w:left="54"/>
              <w:rPr>
                <w:color w:val="auto"/>
              </w:rPr>
            </w:pPr>
            <w:r>
              <w:rPr>
                <w:color w:val="auto"/>
                <w:spacing w:val="-2"/>
              </w:rPr>
              <w:t>磋商保证金退还</w:t>
            </w:r>
          </w:p>
        </w:tc>
        <w:tc>
          <w:tcPr>
            <w:tcW w:w="7022" w:type="dxa"/>
            <w:vAlign w:val="top"/>
          </w:tcPr>
          <w:p w14:paraId="014BAB42">
            <w:pPr>
              <w:pStyle w:val="24"/>
              <w:spacing w:before="120" w:line="259" w:lineRule="auto"/>
              <w:ind w:left="57" w:firstLine="4"/>
              <w:rPr>
                <w:color w:val="auto"/>
              </w:rPr>
            </w:pPr>
            <w:r>
              <w:rPr>
                <w:color w:val="auto"/>
                <w:spacing w:val="4"/>
              </w:rPr>
              <w:t>未成交供应商的磋商保证金在成交通知书发出后</w:t>
            </w:r>
            <w:r>
              <w:rPr>
                <w:color w:val="auto"/>
                <w:spacing w:val="-39"/>
              </w:rPr>
              <w:t xml:space="preserve"> </w:t>
            </w:r>
            <w:r>
              <w:rPr>
                <w:color w:val="auto"/>
                <w:spacing w:val="4"/>
              </w:rPr>
              <w:t>5</w:t>
            </w:r>
            <w:r>
              <w:rPr>
                <w:color w:val="auto"/>
                <w:spacing w:val="-44"/>
              </w:rPr>
              <w:t xml:space="preserve"> </w:t>
            </w:r>
            <w:r>
              <w:rPr>
                <w:color w:val="auto"/>
                <w:spacing w:val="4"/>
              </w:rPr>
              <w:t>个工作日内退</w:t>
            </w:r>
            <w:r>
              <w:rPr>
                <w:color w:val="auto"/>
              </w:rPr>
              <w:t xml:space="preserve"> </w:t>
            </w:r>
            <w:r>
              <w:rPr>
                <w:color w:val="auto"/>
                <w:spacing w:val="-6"/>
              </w:rPr>
              <w:t>还，成交供应商的磋商保证金在采购合同签订后</w:t>
            </w:r>
            <w:r>
              <w:rPr>
                <w:color w:val="auto"/>
                <w:spacing w:val="-67"/>
              </w:rPr>
              <w:t xml:space="preserve"> </w:t>
            </w:r>
            <w:r>
              <w:rPr>
                <w:color w:val="auto"/>
                <w:spacing w:val="-6"/>
              </w:rPr>
              <w:t>5个工作日内退还。</w:t>
            </w:r>
          </w:p>
        </w:tc>
      </w:tr>
      <w:tr w14:paraId="5434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07FE94CB">
            <w:pPr>
              <w:pStyle w:val="24"/>
              <w:spacing w:before="158" w:line="182" w:lineRule="auto"/>
              <w:ind w:left="229"/>
              <w:rPr>
                <w:color w:val="auto"/>
              </w:rPr>
            </w:pPr>
            <w:r>
              <w:rPr>
                <w:color w:val="auto"/>
                <w:spacing w:val="-14"/>
              </w:rPr>
              <w:t>15</w:t>
            </w:r>
          </w:p>
        </w:tc>
        <w:tc>
          <w:tcPr>
            <w:tcW w:w="2527" w:type="dxa"/>
            <w:vAlign w:val="top"/>
          </w:tcPr>
          <w:p w14:paraId="54D9F942">
            <w:pPr>
              <w:pStyle w:val="24"/>
              <w:spacing w:before="120" w:line="211" w:lineRule="auto"/>
              <w:ind w:left="56"/>
              <w:rPr>
                <w:color w:val="auto"/>
              </w:rPr>
            </w:pPr>
            <w:r>
              <w:rPr>
                <w:color w:val="auto"/>
                <w:spacing w:val="-2"/>
              </w:rPr>
              <w:t>递交响应文件方式</w:t>
            </w:r>
          </w:p>
        </w:tc>
        <w:tc>
          <w:tcPr>
            <w:tcW w:w="7022" w:type="dxa"/>
            <w:vAlign w:val="top"/>
          </w:tcPr>
          <w:p w14:paraId="4CE4832D">
            <w:pPr>
              <w:pStyle w:val="24"/>
              <w:spacing w:before="120" w:line="259" w:lineRule="auto"/>
              <w:ind w:left="57" w:firstLine="4"/>
              <w:rPr>
                <w:rFonts w:ascii="宋体" w:hAnsi="宋体" w:eastAsia="宋体" w:cs="宋体"/>
                <w:color w:val="auto"/>
                <w:spacing w:val="4"/>
              </w:rPr>
            </w:pPr>
            <w:r>
              <w:rPr>
                <w:rFonts w:ascii="宋体" w:hAnsi="宋体" w:eastAsia="宋体" w:cs="宋体"/>
                <w:color w:val="auto"/>
                <w:spacing w:val="4"/>
              </w:rPr>
              <w:t>在政采云平台（</w:t>
            </w:r>
            <w:r>
              <w:rPr>
                <w:rFonts w:ascii="宋体" w:hAnsi="宋体" w:eastAsia="宋体" w:cs="宋体"/>
                <w:color w:val="auto"/>
                <w:spacing w:val="4"/>
              </w:rPr>
              <w:fldChar w:fldCharType="begin"/>
            </w:r>
            <w:r>
              <w:rPr>
                <w:rFonts w:ascii="宋体" w:hAnsi="宋体" w:eastAsia="宋体" w:cs="宋体"/>
                <w:color w:val="auto"/>
                <w:spacing w:val="4"/>
              </w:rPr>
              <w:instrText xml:space="preserve"> HYPERLINK "https://www.zcygov.cn/" </w:instrText>
            </w:r>
            <w:r>
              <w:rPr>
                <w:rFonts w:ascii="宋体" w:hAnsi="宋体" w:eastAsia="宋体" w:cs="宋体"/>
                <w:color w:val="auto"/>
                <w:spacing w:val="4"/>
              </w:rPr>
              <w:fldChar w:fldCharType="separate"/>
            </w:r>
            <w:r>
              <w:rPr>
                <w:rFonts w:ascii="宋体" w:hAnsi="宋体" w:eastAsia="宋体" w:cs="宋体"/>
                <w:color w:val="auto"/>
                <w:spacing w:val="4"/>
              </w:rPr>
              <w:t>https://www.zcygov.cn/</w:t>
            </w:r>
            <w:r>
              <w:rPr>
                <w:rFonts w:ascii="宋体" w:hAnsi="宋体" w:eastAsia="宋体" w:cs="宋体"/>
                <w:color w:val="auto"/>
                <w:spacing w:val="4"/>
              </w:rPr>
              <w:fldChar w:fldCharType="end"/>
            </w:r>
            <w:r>
              <w:rPr>
                <w:rFonts w:ascii="宋体" w:hAnsi="宋体" w:eastAsia="宋体" w:cs="宋体"/>
                <w:color w:val="auto"/>
                <w:spacing w:val="4"/>
              </w:rPr>
              <w:t>）递交，进行线上解密</w:t>
            </w:r>
          </w:p>
        </w:tc>
      </w:tr>
      <w:tr w14:paraId="7E915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60" w:type="dxa"/>
            <w:vAlign w:val="top"/>
          </w:tcPr>
          <w:p w14:paraId="1149C715">
            <w:pPr>
              <w:pStyle w:val="24"/>
              <w:spacing w:before="167" w:line="184" w:lineRule="auto"/>
              <w:ind w:left="229"/>
              <w:rPr>
                <w:color w:val="auto"/>
              </w:rPr>
            </w:pPr>
            <w:r>
              <w:rPr>
                <w:color w:val="auto"/>
                <w:spacing w:val="-14"/>
              </w:rPr>
              <w:t>16</w:t>
            </w:r>
          </w:p>
        </w:tc>
        <w:tc>
          <w:tcPr>
            <w:tcW w:w="2527" w:type="dxa"/>
            <w:vAlign w:val="top"/>
          </w:tcPr>
          <w:p w14:paraId="682BB076">
            <w:pPr>
              <w:pStyle w:val="24"/>
              <w:spacing w:before="130" w:line="219" w:lineRule="auto"/>
              <w:ind w:left="56"/>
              <w:rPr>
                <w:color w:val="auto"/>
              </w:rPr>
            </w:pPr>
            <w:r>
              <w:rPr>
                <w:color w:val="auto"/>
                <w:spacing w:val="-2"/>
              </w:rPr>
              <w:t>递交响应文件截止时间</w:t>
            </w:r>
          </w:p>
        </w:tc>
        <w:tc>
          <w:tcPr>
            <w:tcW w:w="7022" w:type="dxa"/>
            <w:vAlign w:val="top"/>
          </w:tcPr>
          <w:p w14:paraId="6EBB8D47">
            <w:pPr>
              <w:pStyle w:val="24"/>
              <w:spacing w:before="120" w:line="259" w:lineRule="auto"/>
              <w:ind w:left="57" w:leftChars="0" w:firstLine="4" w:firstLineChars="0"/>
              <w:rPr>
                <w:rFonts w:hint="eastAsia" w:ascii="宋体" w:hAnsi="宋体" w:eastAsia="宋体" w:cs="宋体"/>
                <w:color w:val="auto"/>
                <w:spacing w:val="4"/>
                <w:lang w:eastAsia="zh-CN"/>
              </w:rPr>
            </w:pPr>
            <w:r>
              <w:rPr>
                <w:color w:val="auto"/>
                <w:spacing w:val="-8"/>
              </w:rPr>
              <w:t>202</w:t>
            </w:r>
            <w:r>
              <w:rPr>
                <w:rFonts w:hint="eastAsia"/>
                <w:color w:val="auto"/>
                <w:spacing w:val="-8"/>
                <w:lang w:val="en-US" w:eastAsia="zh-CN"/>
              </w:rPr>
              <w:t>5</w:t>
            </w:r>
            <w:r>
              <w:rPr>
                <w:color w:val="auto"/>
                <w:spacing w:val="-8"/>
              </w:rPr>
              <w:t>年</w:t>
            </w:r>
            <w:r>
              <w:rPr>
                <w:rFonts w:hint="eastAsia" w:cs="宋体"/>
                <w:color w:val="auto"/>
                <w:spacing w:val="-3"/>
                <w:lang w:val="en-US" w:eastAsia="zh-CN"/>
              </w:rPr>
              <w:t>01</w:t>
            </w:r>
            <w:r>
              <w:rPr>
                <w:color w:val="auto"/>
                <w:spacing w:val="-8"/>
              </w:rPr>
              <w:t>月</w:t>
            </w:r>
            <w:r>
              <w:rPr>
                <w:rFonts w:hint="eastAsia" w:cs="宋体"/>
                <w:color w:val="auto"/>
                <w:spacing w:val="-3"/>
                <w:lang w:val="en-US" w:eastAsia="zh-CN"/>
              </w:rPr>
              <w:t>17</w:t>
            </w:r>
            <w:r>
              <w:rPr>
                <w:color w:val="auto"/>
                <w:spacing w:val="-8"/>
              </w:rPr>
              <w:t>日</w:t>
            </w:r>
            <w:r>
              <w:rPr>
                <w:rFonts w:hint="eastAsia"/>
                <w:color w:val="auto"/>
                <w:spacing w:val="-8"/>
                <w:lang w:val="en-US" w:eastAsia="zh-CN"/>
              </w:rPr>
              <w:t xml:space="preserve"> </w:t>
            </w:r>
            <w:r>
              <w:rPr>
                <w:rFonts w:hint="eastAsia" w:cs="宋体"/>
                <w:color w:val="auto"/>
                <w:spacing w:val="-3"/>
                <w:lang w:val="en-US" w:eastAsia="zh-CN"/>
              </w:rPr>
              <w:t>09</w:t>
            </w:r>
            <w:r>
              <w:rPr>
                <w:color w:val="auto"/>
                <w:spacing w:val="-8"/>
              </w:rPr>
              <w:t>时</w:t>
            </w:r>
            <w:r>
              <w:rPr>
                <w:rFonts w:hint="eastAsia" w:cs="宋体"/>
                <w:color w:val="auto"/>
                <w:spacing w:val="-3"/>
                <w:lang w:val="en-US" w:eastAsia="zh-CN"/>
              </w:rPr>
              <w:t>30</w:t>
            </w:r>
            <w:r>
              <w:rPr>
                <w:color w:val="auto"/>
                <w:spacing w:val="-8"/>
              </w:rPr>
              <w:t>分（北</w:t>
            </w:r>
            <w:r>
              <w:rPr>
                <w:color w:val="auto"/>
                <w:spacing w:val="-9"/>
              </w:rPr>
              <w:t>京时间）</w:t>
            </w:r>
          </w:p>
        </w:tc>
      </w:tr>
      <w:tr w14:paraId="48E2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60" w:type="dxa"/>
            <w:vAlign w:val="top"/>
          </w:tcPr>
          <w:p w14:paraId="0D9C4277">
            <w:pPr>
              <w:pStyle w:val="24"/>
              <w:spacing w:before="169" w:line="184" w:lineRule="auto"/>
              <w:ind w:left="229"/>
              <w:rPr>
                <w:color w:val="auto"/>
              </w:rPr>
            </w:pPr>
            <w:r>
              <w:rPr>
                <w:color w:val="auto"/>
                <w:spacing w:val="-14"/>
              </w:rPr>
              <w:t>17</w:t>
            </w:r>
          </w:p>
        </w:tc>
        <w:tc>
          <w:tcPr>
            <w:tcW w:w="2527" w:type="dxa"/>
            <w:vAlign w:val="top"/>
          </w:tcPr>
          <w:p w14:paraId="62585257">
            <w:pPr>
              <w:pStyle w:val="24"/>
              <w:spacing w:before="132" w:line="219" w:lineRule="auto"/>
              <w:ind w:left="67"/>
              <w:rPr>
                <w:color w:val="auto"/>
              </w:rPr>
            </w:pPr>
            <w:r>
              <w:rPr>
                <w:color w:val="auto"/>
                <w:spacing w:val="-3"/>
              </w:rPr>
              <w:t>响应文件开启时间</w:t>
            </w:r>
          </w:p>
        </w:tc>
        <w:tc>
          <w:tcPr>
            <w:tcW w:w="7022" w:type="dxa"/>
            <w:vAlign w:val="top"/>
          </w:tcPr>
          <w:p w14:paraId="5A86AAD8">
            <w:pPr>
              <w:pStyle w:val="24"/>
              <w:spacing w:before="120" w:line="259" w:lineRule="auto"/>
              <w:ind w:left="57" w:leftChars="0" w:firstLine="4" w:firstLineChars="0"/>
              <w:rPr>
                <w:rFonts w:hint="eastAsia" w:ascii="宋体" w:hAnsi="宋体" w:eastAsia="宋体" w:cs="宋体"/>
                <w:color w:val="auto"/>
                <w:spacing w:val="4"/>
                <w:lang w:eastAsia="zh-CN"/>
              </w:rPr>
            </w:pPr>
            <w:r>
              <w:rPr>
                <w:color w:val="auto"/>
                <w:spacing w:val="-8"/>
              </w:rPr>
              <w:t>202</w:t>
            </w:r>
            <w:r>
              <w:rPr>
                <w:rFonts w:hint="eastAsia"/>
                <w:color w:val="auto"/>
                <w:spacing w:val="-8"/>
                <w:lang w:val="en-US" w:eastAsia="zh-CN"/>
              </w:rPr>
              <w:t>5</w:t>
            </w:r>
            <w:r>
              <w:rPr>
                <w:color w:val="auto"/>
                <w:spacing w:val="-8"/>
              </w:rPr>
              <w:t>年</w:t>
            </w:r>
            <w:r>
              <w:rPr>
                <w:rFonts w:hint="eastAsia" w:cs="宋体"/>
                <w:color w:val="auto"/>
                <w:spacing w:val="-3"/>
                <w:lang w:val="en-US" w:eastAsia="zh-CN"/>
              </w:rPr>
              <w:t>01</w:t>
            </w:r>
            <w:r>
              <w:rPr>
                <w:color w:val="auto"/>
                <w:spacing w:val="-8"/>
              </w:rPr>
              <w:t>月</w:t>
            </w:r>
            <w:r>
              <w:rPr>
                <w:rFonts w:hint="eastAsia" w:cs="宋体"/>
                <w:color w:val="auto"/>
                <w:spacing w:val="-3"/>
                <w:lang w:val="en-US" w:eastAsia="zh-CN"/>
              </w:rPr>
              <w:t>17</w:t>
            </w:r>
            <w:r>
              <w:rPr>
                <w:color w:val="auto"/>
                <w:spacing w:val="-8"/>
              </w:rPr>
              <w:t>日</w:t>
            </w:r>
            <w:r>
              <w:rPr>
                <w:rFonts w:hint="eastAsia"/>
                <w:color w:val="auto"/>
                <w:spacing w:val="-8"/>
                <w:lang w:val="en-US" w:eastAsia="zh-CN"/>
              </w:rPr>
              <w:t xml:space="preserve"> </w:t>
            </w:r>
            <w:r>
              <w:rPr>
                <w:rFonts w:hint="eastAsia" w:cs="宋体"/>
                <w:color w:val="auto"/>
                <w:spacing w:val="-3"/>
                <w:lang w:val="en-US" w:eastAsia="zh-CN"/>
              </w:rPr>
              <w:t>09</w:t>
            </w:r>
            <w:r>
              <w:rPr>
                <w:color w:val="auto"/>
                <w:spacing w:val="-8"/>
              </w:rPr>
              <w:t>时</w:t>
            </w:r>
            <w:r>
              <w:rPr>
                <w:rFonts w:hint="eastAsia" w:cs="宋体"/>
                <w:color w:val="auto"/>
                <w:spacing w:val="-3"/>
                <w:lang w:val="en-US" w:eastAsia="zh-CN"/>
              </w:rPr>
              <w:t>30</w:t>
            </w:r>
            <w:r>
              <w:rPr>
                <w:color w:val="auto"/>
                <w:spacing w:val="-8"/>
              </w:rPr>
              <w:t>分（北</w:t>
            </w:r>
            <w:r>
              <w:rPr>
                <w:color w:val="auto"/>
                <w:spacing w:val="-9"/>
              </w:rPr>
              <w:t>京时间）</w:t>
            </w:r>
          </w:p>
        </w:tc>
      </w:tr>
      <w:tr w14:paraId="356B8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0" w:type="dxa"/>
            <w:vAlign w:val="top"/>
          </w:tcPr>
          <w:p w14:paraId="5F8DEB79">
            <w:pPr>
              <w:pStyle w:val="24"/>
              <w:spacing w:before="159" w:line="181" w:lineRule="auto"/>
              <w:ind w:left="229"/>
              <w:rPr>
                <w:color w:val="auto"/>
              </w:rPr>
            </w:pPr>
            <w:r>
              <w:rPr>
                <w:color w:val="auto"/>
                <w:spacing w:val="-14"/>
              </w:rPr>
              <w:t>18</w:t>
            </w:r>
          </w:p>
        </w:tc>
        <w:tc>
          <w:tcPr>
            <w:tcW w:w="2527" w:type="dxa"/>
            <w:vAlign w:val="top"/>
          </w:tcPr>
          <w:p w14:paraId="1ED75A3D">
            <w:pPr>
              <w:pStyle w:val="24"/>
              <w:spacing w:before="123" w:line="209" w:lineRule="auto"/>
              <w:ind w:left="56"/>
              <w:rPr>
                <w:color w:val="auto"/>
              </w:rPr>
            </w:pPr>
            <w:r>
              <w:rPr>
                <w:color w:val="auto"/>
                <w:spacing w:val="-2"/>
              </w:rPr>
              <w:t>递交响应文件地点</w:t>
            </w:r>
          </w:p>
        </w:tc>
        <w:tc>
          <w:tcPr>
            <w:tcW w:w="7022" w:type="dxa"/>
            <w:vAlign w:val="top"/>
          </w:tcPr>
          <w:p w14:paraId="3776B235">
            <w:pPr>
              <w:pStyle w:val="24"/>
              <w:spacing w:before="123" w:line="209" w:lineRule="auto"/>
              <w:ind w:left="57"/>
              <w:rPr>
                <w:color w:val="auto"/>
              </w:rPr>
            </w:pPr>
            <w:r>
              <w:rPr>
                <w:color w:val="auto"/>
              </w:rPr>
              <w:t>在政采云平台（</w:t>
            </w:r>
            <w:r>
              <w:rPr>
                <w:color w:val="auto"/>
              </w:rPr>
              <w:fldChar w:fldCharType="begin"/>
            </w:r>
            <w:r>
              <w:rPr>
                <w:color w:val="auto"/>
              </w:rPr>
              <w:instrText xml:space="preserve"> HYPERLINK "https://www.zcygov.cn/" </w:instrText>
            </w:r>
            <w:r>
              <w:rPr>
                <w:color w:val="auto"/>
              </w:rPr>
              <w:fldChar w:fldCharType="separate"/>
            </w:r>
            <w:r>
              <w:rPr>
                <w:color w:val="auto"/>
              </w:rPr>
              <w:t>https://www.zcygov.cn/</w:t>
            </w:r>
            <w:r>
              <w:rPr>
                <w:color w:val="auto"/>
              </w:rPr>
              <w:fldChar w:fldCharType="end"/>
            </w:r>
            <w:r>
              <w:rPr>
                <w:color w:val="auto"/>
                <w:spacing w:val="-1"/>
              </w:rPr>
              <w:t>）递交，进行线上解密</w:t>
            </w:r>
          </w:p>
        </w:tc>
      </w:tr>
      <w:tr w14:paraId="0CDE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60" w:type="dxa"/>
            <w:vAlign w:val="top"/>
          </w:tcPr>
          <w:p w14:paraId="3025F969">
            <w:pPr>
              <w:spacing w:line="291" w:lineRule="auto"/>
              <w:rPr>
                <w:rFonts w:ascii="Arial"/>
                <w:color w:val="auto"/>
                <w:sz w:val="21"/>
              </w:rPr>
            </w:pPr>
          </w:p>
          <w:p w14:paraId="4EFFC863">
            <w:pPr>
              <w:spacing w:line="292" w:lineRule="auto"/>
              <w:rPr>
                <w:rFonts w:ascii="Arial"/>
                <w:color w:val="auto"/>
                <w:sz w:val="21"/>
              </w:rPr>
            </w:pPr>
          </w:p>
          <w:p w14:paraId="29D30034">
            <w:pPr>
              <w:spacing w:line="292" w:lineRule="auto"/>
              <w:rPr>
                <w:rFonts w:ascii="Arial"/>
                <w:color w:val="auto"/>
                <w:sz w:val="21"/>
              </w:rPr>
            </w:pPr>
          </w:p>
          <w:p w14:paraId="51335B9F">
            <w:pPr>
              <w:pStyle w:val="24"/>
              <w:spacing w:before="78" w:line="184" w:lineRule="auto"/>
              <w:ind w:left="229"/>
              <w:rPr>
                <w:color w:val="auto"/>
              </w:rPr>
            </w:pPr>
            <w:r>
              <w:rPr>
                <w:color w:val="auto"/>
                <w:spacing w:val="-14"/>
              </w:rPr>
              <w:t>19</w:t>
            </w:r>
          </w:p>
        </w:tc>
        <w:tc>
          <w:tcPr>
            <w:tcW w:w="2527" w:type="dxa"/>
            <w:vAlign w:val="top"/>
          </w:tcPr>
          <w:p w14:paraId="3ACB3BBF">
            <w:pPr>
              <w:spacing w:line="279" w:lineRule="auto"/>
              <w:rPr>
                <w:rFonts w:ascii="Arial"/>
                <w:color w:val="auto"/>
                <w:sz w:val="21"/>
              </w:rPr>
            </w:pPr>
          </w:p>
          <w:p w14:paraId="3D6F74B7">
            <w:pPr>
              <w:spacing w:line="280" w:lineRule="auto"/>
              <w:rPr>
                <w:rFonts w:ascii="Arial"/>
                <w:color w:val="auto"/>
                <w:sz w:val="21"/>
              </w:rPr>
            </w:pPr>
          </w:p>
          <w:p w14:paraId="4FBC0EB0">
            <w:pPr>
              <w:spacing w:line="280" w:lineRule="auto"/>
              <w:rPr>
                <w:rFonts w:ascii="Arial"/>
                <w:color w:val="auto"/>
                <w:sz w:val="21"/>
              </w:rPr>
            </w:pPr>
          </w:p>
          <w:p w14:paraId="422AC796">
            <w:pPr>
              <w:pStyle w:val="24"/>
              <w:spacing w:before="78" w:line="220" w:lineRule="auto"/>
              <w:ind w:left="55"/>
              <w:rPr>
                <w:color w:val="auto"/>
              </w:rPr>
            </w:pPr>
            <w:r>
              <w:rPr>
                <w:color w:val="auto"/>
                <w:spacing w:val="-2"/>
              </w:rPr>
              <w:t>答疑澄清方式</w:t>
            </w:r>
          </w:p>
        </w:tc>
        <w:tc>
          <w:tcPr>
            <w:tcW w:w="7022" w:type="dxa"/>
            <w:vAlign w:val="top"/>
          </w:tcPr>
          <w:p w14:paraId="4D0ED1BB">
            <w:pPr>
              <w:pStyle w:val="24"/>
              <w:spacing w:before="120" w:line="220" w:lineRule="auto"/>
              <w:ind w:left="61"/>
              <w:rPr>
                <w:color w:val="auto"/>
              </w:rPr>
            </w:pPr>
            <w:r>
              <w:rPr>
                <w:color w:val="auto"/>
                <w:spacing w:val="-3"/>
                <w14:textOutline w14:w="4358" w14:cap="sq" w14:cmpd="sng">
                  <w14:solidFill>
                    <w14:srgbClr w14:val="000000"/>
                  </w14:solidFill>
                  <w14:prstDash w14:val="solid"/>
                  <w14:bevel/>
                </w14:textOutline>
              </w:rPr>
              <w:t>线上答疑</w:t>
            </w:r>
          </w:p>
          <w:p w14:paraId="6C25538C">
            <w:pPr>
              <w:pStyle w:val="24"/>
              <w:spacing w:before="114" w:line="360" w:lineRule="auto"/>
              <w:ind w:left="57"/>
              <w:rPr>
                <w:color w:val="auto"/>
              </w:rPr>
            </w:pPr>
            <w:r>
              <w:rPr>
                <w:color w:val="auto"/>
                <w:spacing w:val="-1"/>
                <w:position w:val="11"/>
              </w:rPr>
              <w:t>磋商小组根据投标情况确定答疑时间，答疑或澄清在政采云平台</w:t>
            </w:r>
          </w:p>
          <w:p w14:paraId="16E1CB1A">
            <w:pPr>
              <w:pStyle w:val="24"/>
              <w:spacing w:line="360" w:lineRule="auto"/>
              <w:ind w:left="69"/>
              <w:rPr>
                <w:color w:val="auto"/>
              </w:rPr>
            </w:pPr>
            <w:r>
              <w:rPr>
                <w:color w:val="auto"/>
                <w:spacing w:val="-1"/>
              </w:rPr>
              <w:t>（</w:t>
            </w:r>
            <w:r>
              <w:rPr>
                <w:color w:val="auto"/>
              </w:rPr>
              <w:fldChar w:fldCharType="begin"/>
            </w:r>
            <w:r>
              <w:rPr>
                <w:color w:val="auto"/>
              </w:rPr>
              <w:instrText xml:space="preserve"> HYPERLINK "https://www.zcygov.cn/" </w:instrText>
            </w:r>
            <w:r>
              <w:rPr>
                <w:color w:val="auto"/>
              </w:rPr>
              <w:fldChar w:fldCharType="separate"/>
            </w:r>
            <w:r>
              <w:rPr>
                <w:color w:val="auto"/>
                <w:spacing w:val="-1"/>
              </w:rPr>
              <w:t>https://www.zcygov.cn/</w:t>
            </w:r>
            <w:r>
              <w:rPr>
                <w:color w:val="auto"/>
                <w:spacing w:val="-1"/>
              </w:rPr>
              <w:fldChar w:fldCharType="end"/>
            </w:r>
            <w:r>
              <w:rPr>
                <w:color w:val="auto"/>
                <w:spacing w:val="-1"/>
              </w:rPr>
              <w:t>）上进行，供应商可在政采云平台</w:t>
            </w:r>
          </w:p>
          <w:p w14:paraId="238A8869">
            <w:pPr>
              <w:pStyle w:val="24"/>
              <w:spacing w:before="120" w:line="360" w:lineRule="auto"/>
              <w:ind w:left="69"/>
              <w:rPr>
                <w:color w:val="auto"/>
              </w:rPr>
            </w:pPr>
            <w:r>
              <w:rPr>
                <w:color w:val="auto"/>
                <w:spacing w:val="-3"/>
                <w:position w:val="12"/>
              </w:rPr>
              <w:t>（</w:t>
            </w:r>
            <w:r>
              <w:rPr>
                <w:color w:val="auto"/>
              </w:rPr>
              <w:fldChar w:fldCharType="begin"/>
            </w:r>
            <w:r>
              <w:rPr>
                <w:color w:val="auto"/>
              </w:rPr>
              <w:instrText xml:space="preserve"> HYPERLINK "https://www.zcygov.cn/" </w:instrText>
            </w:r>
            <w:r>
              <w:rPr>
                <w:color w:val="auto"/>
              </w:rPr>
              <w:fldChar w:fldCharType="separate"/>
            </w:r>
            <w:r>
              <w:rPr>
                <w:color w:val="auto"/>
                <w:spacing w:val="-3"/>
                <w:position w:val="12"/>
              </w:rPr>
              <w:t>https://www.zcygov.cn/</w:t>
            </w:r>
            <w:r>
              <w:rPr>
                <w:color w:val="auto"/>
                <w:spacing w:val="-3"/>
                <w:position w:val="12"/>
              </w:rPr>
              <w:fldChar w:fldCharType="end"/>
            </w:r>
            <w:r>
              <w:rPr>
                <w:color w:val="auto"/>
                <w:spacing w:val="-3"/>
                <w:position w:val="12"/>
              </w:rPr>
              <w:t>）上的“我的澄清</w:t>
            </w:r>
            <w:r>
              <w:rPr>
                <w:color w:val="auto"/>
                <w:spacing w:val="-73"/>
                <w:position w:val="12"/>
              </w:rPr>
              <w:t xml:space="preserve"> </w:t>
            </w:r>
            <w:r>
              <w:rPr>
                <w:color w:val="auto"/>
                <w:spacing w:val="-3"/>
                <w:position w:val="12"/>
              </w:rPr>
              <w:t>”界面了解答疑时间</w:t>
            </w:r>
          </w:p>
          <w:p w14:paraId="0F4E3F2B">
            <w:pPr>
              <w:pStyle w:val="24"/>
              <w:spacing w:before="1" w:line="360" w:lineRule="auto"/>
              <w:ind w:left="60"/>
              <w:rPr>
                <w:color w:val="auto"/>
              </w:rPr>
            </w:pPr>
            <w:r>
              <w:rPr>
                <w:color w:val="auto"/>
                <w:spacing w:val="-2"/>
              </w:rPr>
              <w:t>等信息。供应商须提供准确的联系方式（手机和固定电话</w:t>
            </w:r>
            <w:r>
              <w:rPr>
                <w:color w:val="auto"/>
                <w:spacing w:val="-5"/>
              </w:rPr>
              <w:t>），</w:t>
            </w:r>
            <w:r>
              <w:rPr>
                <w:color w:val="auto"/>
                <w:spacing w:val="-2"/>
              </w:rPr>
              <w:t>在项</w:t>
            </w:r>
            <w:r>
              <w:rPr>
                <w:color w:val="auto"/>
                <w:spacing w:val="-4"/>
              </w:rPr>
              <w:t>目评审时须在线了解开标信息，掌握答疑时间，需由法定代表人或</w:t>
            </w:r>
            <w:r>
              <w:rPr>
                <w:color w:val="auto"/>
                <w:spacing w:val="1"/>
              </w:rPr>
              <w:t xml:space="preserve"> </w:t>
            </w:r>
            <w:r>
              <w:rPr>
                <w:color w:val="auto"/>
                <w:spacing w:val="-2"/>
              </w:rPr>
              <w:t>委托代理人对磋商小组提出的质疑做出应答</w:t>
            </w:r>
            <w:r>
              <w:rPr>
                <w:color w:val="auto"/>
                <w:spacing w:val="-3"/>
              </w:rPr>
              <w:t>。如在规定的时间内联</w:t>
            </w:r>
            <w:r>
              <w:rPr>
                <w:color w:val="auto"/>
              </w:rPr>
              <w:t xml:space="preserve"> </w:t>
            </w:r>
            <w:r>
              <w:rPr>
                <w:color w:val="auto"/>
                <w:spacing w:val="-6"/>
              </w:rPr>
              <w:t>系无果，无法在政采云平台（https://www.zcygov.cn/）上答疑者，</w:t>
            </w:r>
            <w:r>
              <w:rPr>
                <w:color w:val="auto"/>
              </w:rPr>
              <w:t xml:space="preserve"> </w:t>
            </w:r>
            <w:r>
              <w:rPr>
                <w:color w:val="auto"/>
                <w:spacing w:val="-2"/>
              </w:rPr>
              <w:t>视同放弃答疑。</w:t>
            </w:r>
          </w:p>
        </w:tc>
      </w:tr>
      <w:tr w14:paraId="32FB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660" w:type="dxa"/>
            <w:shd w:val="clear" w:color="auto" w:fill="auto"/>
            <w:vAlign w:val="top"/>
          </w:tcPr>
          <w:p w14:paraId="7CA1EFCF">
            <w:pPr>
              <w:spacing w:line="276" w:lineRule="auto"/>
              <w:rPr>
                <w:rFonts w:ascii="Arial"/>
                <w:color w:val="auto"/>
                <w:sz w:val="21"/>
              </w:rPr>
            </w:pPr>
          </w:p>
          <w:p w14:paraId="79CE2E32">
            <w:pPr>
              <w:pStyle w:val="24"/>
              <w:spacing w:before="78" w:line="183" w:lineRule="auto"/>
              <w:ind w:left="214" w:leftChars="0"/>
              <w:rPr>
                <w:rFonts w:ascii="宋体" w:hAnsi="宋体" w:eastAsia="宋体" w:cs="宋体"/>
                <w:snapToGrid w:val="0"/>
                <w:color w:val="auto"/>
                <w:kern w:val="0"/>
                <w:sz w:val="24"/>
                <w:szCs w:val="24"/>
                <w:lang w:val="en-US" w:eastAsia="en-US" w:bidi="ar-SA"/>
              </w:rPr>
            </w:pPr>
            <w:r>
              <w:rPr>
                <w:color w:val="auto"/>
                <w:spacing w:val="-7"/>
              </w:rPr>
              <w:t>20</w:t>
            </w:r>
          </w:p>
        </w:tc>
        <w:tc>
          <w:tcPr>
            <w:tcW w:w="2527" w:type="dxa"/>
            <w:shd w:val="clear" w:color="auto" w:fill="auto"/>
            <w:vAlign w:val="top"/>
          </w:tcPr>
          <w:p w14:paraId="44DC0942">
            <w:pPr>
              <w:pStyle w:val="24"/>
              <w:spacing w:before="318" w:line="219" w:lineRule="auto"/>
              <w:ind w:left="54" w:leftChars="0"/>
              <w:rPr>
                <w:rFonts w:ascii="宋体" w:hAnsi="宋体" w:eastAsia="宋体" w:cs="宋体"/>
                <w:snapToGrid w:val="0"/>
                <w:color w:val="auto"/>
                <w:kern w:val="0"/>
                <w:sz w:val="24"/>
                <w:szCs w:val="24"/>
                <w:lang w:val="en-US" w:eastAsia="en-US" w:bidi="ar-SA"/>
              </w:rPr>
            </w:pPr>
            <w:r>
              <w:rPr>
                <w:color w:val="auto"/>
                <w:spacing w:val="-2"/>
              </w:rPr>
              <w:t>代理服务费收取</w:t>
            </w:r>
          </w:p>
        </w:tc>
        <w:tc>
          <w:tcPr>
            <w:tcW w:w="7022" w:type="dxa"/>
            <w:shd w:val="clear" w:color="auto" w:fill="auto"/>
            <w:vAlign w:val="top"/>
          </w:tcPr>
          <w:p w14:paraId="2ECD3D6D">
            <w:pPr>
              <w:pageBreakBefore w:val="0"/>
              <w:kinsoku/>
              <w:overflowPunct/>
              <w:topLinePunct w:val="0"/>
              <w:autoSpaceDE w:val="0"/>
              <w:autoSpaceDN w:val="0"/>
              <w:bidi w:val="0"/>
              <w:spacing w:line="360" w:lineRule="auto"/>
              <w:rPr>
                <w:rFonts w:hint="default" w:ascii="宋体" w:hAnsi="宋体" w:eastAsia="宋体" w:cs="宋体"/>
                <w:color w:val="auto"/>
                <w:sz w:val="24"/>
                <w:szCs w:val="24"/>
                <w:highlight w:val="none"/>
                <w:lang w:val="en-US" w:eastAsia="zh-CN" w:bidi="ar-SA"/>
              </w:rPr>
            </w:pPr>
            <w:r>
              <w:rPr>
                <w:rFonts w:hint="eastAsia" w:eastAsia="宋体" w:cs="宋体"/>
                <w:color w:val="auto"/>
                <w:sz w:val="24"/>
                <w:szCs w:val="24"/>
                <w:highlight w:val="none"/>
                <w:lang w:val="en-US" w:eastAsia="zh-CN" w:bidi="ar-SA"/>
              </w:rPr>
              <w:t>收取对象：采购人</w:t>
            </w:r>
          </w:p>
          <w:p w14:paraId="1662F3B2">
            <w:pPr>
              <w:pageBreakBefore w:val="0"/>
              <w:kinsoku/>
              <w:overflowPunct/>
              <w:topLinePunct w:val="0"/>
              <w:autoSpaceDE w:val="0"/>
              <w:autoSpaceDN w:val="0"/>
              <w:bidi w:val="0"/>
              <w:spacing w:line="360" w:lineRule="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收取方式：按《关于进一步放开建设项目专业服务价格的通知》（发改价格〔2015〕299号）。</w:t>
            </w:r>
          </w:p>
          <w:p w14:paraId="4D3B3060">
            <w:pPr>
              <w:pageBreakBefore w:val="0"/>
              <w:kinsoku/>
              <w:overflowPunct/>
              <w:topLinePunct w:val="0"/>
              <w:autoSpaceDE w:val="0"/>
              <w:autoSpaceDN w:val="0"/>
              <w:bidi w:val="0"/>
              <w:spacing w:line="360" w:lineRule="auto"/>
              <w:rPr>
                <w:rFonts w:hint="default" w:eastAsia="宋体"/>
                <w:color w:val="auto"/>
                <w:sz w:val="24"/>
                <w:szCs w:val="24"/>
                <w:highlight w:val="none"/>
                <w:lang w:val="en-US" w:eastAsia="zh-CN"/>
              </w:rPr>
            </w:pPr>
            <w:r>
              <w:rPr>
                <w:rFonts w:hint="eastAsia" w:ascii="宋体" w:hAnsi="宋体" w:eastAsia="宋体" w:cs="宋体"/>
                <w:color w:val="auto"/>
                <w:sz w:val="24"/>
                <w:szCs w:val="24"/>
                <w:highlight w:val="none"/>
                <w:lang w:val="zh-CN" w:eastAsia="zh-CN" w:bidi="ar-SA"/>
              </w:rPr>
              <w:t>收</w:t>
            </w:r>
            <w:r>
              <w:rPr>
                <w:rFonts w:hint="eastAsia" w:eastAsia="宋体"/>
                <w:color w:val="auto"/>
                <w:sz w:val="24"/>
                <w:szCs w:val="24"/>
                <w:highlight w:val="none"/>
                <w:lang w:val="zh-CN" w:eastAsia="zh-CN"/>
              </w:rPr>
              <w:t>取金额：详见代理协议</w:t>
            </w:r>
          </w:p>
          <w:p w14:paraId="71B1CECF">
            <w:pPr>
              <w:pageBreakBefore w:val="0"/>
              <w:kinsoku/>
              <w:overflowPunct/>
              <w:topLinePunct w:val="0"/>
              <w:autoSpaceDE w:val="0"/>
              <w:autoSpaceDN w:val="0"/>
              <w:bidi w:val="0"/>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t>收取单位：青海卉吉全过程工程咨询管理有限公司</w:t>
            </w:r>
          </w:p>
          <w:p w14:paraId="311B656B">
            <w:pPr>
              <w:pageBreakBefore w:val="0"/>
              <w:kinsoku/>
              <w:overflowPunct/>
              <w:topLinePunct w:val="0"/>
              <w:autoSpaceDE w:val="0"/>
              <w:autoSpaceDN w:val="0"/>
              <w:bidi w:val="0"/>
              <w:spacing w:line="360" w:lineRule="auto"/>
              <w:rPr>
                <w:rFonts w:hint="default" w:eastAsia="宋体"/>
                <w:color w:val="auto"/>
                <w:sz w:val="24"/>
                <w:szCs w:val="24"/>
                <w:highlight w:val="none"/>
                <w:lang w:val="en-US" w:eastAsia="zh-CN"/>
              </w:rPr>
            </w:pPr>
            <w:r>
              <w:rPr>
                <w:rFonts w:hint="eastAsia" w:eastAsia="宋体"/>
                <w:color w:val="auto"/>
                <w:sz w:val="24"/>
                <w:szCs w:val="24"/>
                <w:highlight w:val="none"/>
                <w:lang w:val="zh-CN"/>
              </w:rPr>
              <w:t>开户银行：</w:t>
            </w:r>
            <w:r>
              <w:rPr>
                <w:rFonts w:hint="eastAsia" w:eastAsia="宋体"/>
                <w:color w:val="auto"/>
                <w:sz w:val="24"/>
                <w:szCs w:val="24"/>
                <w:highlight w:val="none"/>
                <w:lang w:val="en-US" w:eastAsia="zh-CN"/>
              </w:rPr>
              <w:t>中国建设银行股份有限公司西宁铁路支行</w:t>
            </w:r>
          </w:p>
          <w:p w14:paraId="5E198766">
            <w:pPr>
              <w:pageBreakBefore w:val="0"/>
              <w:kinsoku/>
              <w:overflowPunct/>
              <w:topLinePunct w:val="0"/>
              <w:autoSpaceDE w:val="0"/>
              <w:autoSpaceDN w:val="0"/>
              <w:bidi w:val="0"/>
              <w:spacing w:line="360" w:lineRule="auto"/>
              <w:rPr>
                <w:rFonts w:ascii="宋体" w:hAnsi="宋体" w:eastAsia="宋体" w:cs="宋体"/>
                <w:snapToGrid w:val="0"/>
                <w:color w:val="auto"/>
                <w:kern w:val="0"/>
                <w:sz w:val="24"/>
                <w:szCs w:val="24"/>
                <w:lang w:val="en-US" w:eastAsia="en-US" w:bidi="ar-SA"/>
              </w:rPr>
            </w:pPr>
            <w:r>
              <w:rPr>
                <w:rFonts w:hint="eastAsia" w:eastAsia="宋体"/>
                <w:color w:val="auto"/>
                <w:sz w:val="24"/>
                <w:szCs w:val="24"/>
                <w:highlight w:val="none"/>
                <w:lang w:val="zh-CN"/>
              </w:rPr>
              <w:t>磋商保证金账号：</w:t>
            </w:r>
            <w:r>
              <w:rPr>
                <w:rFonts w:hint="eastAsia" w:eastAsia="宋体"/>
                <w:color w:val="auto"/>
                <w:sz w:val="24"/>
                <w:szCs w:val="24"/>
                <w:highlight w:val="none"/>
                <w:lang w:val="en-US" w:eastAsia="zh-CN"/>
              </w:rPr>
              <w:t>63050145363700000532</w:t>
            </w:r>
          </w:p>
        </w:tc>
      </w:tr>
      <w:tr w14:paraId="52B64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0" w:type="dxa"/>
            <w:shd w:val="clear" w:color="auto" w:fill="auto"/>
            <w:vAlign w:val="top"/>
          </w:tcPr>
          <w:p w14:paraId="2159CD28">
            <w:pPr>
              <w:pStyle w:val="24"/>
              <w:spacing w:before="156" w:line="183" w:lineRule="auto"/>
              <w:ind w:left="214" w:leftChars="0"/>
              <w:rPr>
                <w:rFonts w:ascii="宋体" w:hAnsi="宋体" w:eastAsia="宋体" w:cs="宋体"/>
                <w:snapToGrid w:val="0"/>
                <w:color w:val="auto"/>
                <w:kern w:val="0"/>
                <w:sz w:val="24"/>
                <w:szCs w:val="24"/>
                <w:lang w:val="en-US" w:eastAsia="en-US" w:bidi="ar-SA"/>
              </w:rPr>
            </w:pPr>
            <w:r>
              <w:rPr>
                <w:color w:val="auto"/>
                <w:spacing w:val="-7"/>
              </w:rPr>
              <w:t>21</w:t>
            </w:r>
          </w:p>
        </w:tc>
        <w:tc>
          <w:tcPr>
            <w:tcW w:w="2527" w:type="dxa"/>
            <w:shd w:val="clear" w:color="auto" w:fill="auto"/>
            <w:vAlign w:val="top"/>
          </w:tcPr>
          <w:p w14:paraId="02082978">
            <w:pPr>
              <w:pStyle w:val="24"/>
              <w:spacing w:before="119" w:line="211" w:lineRule="auto"/>
              <w:ind w:left="56" w:leftChars="0"/>
              <w:rPr>
                <w:rFonts w:ascii="宋体" w:hAnsi="宋体" w:eastAsia="宋体" w:cs="宋体"/>
                <w:snapToGrid w:val="0"/>
                <w:color w:val="auto"/>
                <w:kern w:val="0"/>
                <w:sz w:val="24"/>
                <w:szCs w:val="24"/>
                <w:lang w:val="en-US" w:eastAsia="en-US" w:bidi="ar-SA"/>
              </w:rPr>
            </w:pPr>
            <w:r>
              <w:rPr>
                <w:color w:val="auto"/>
                <w:spacing w:val="-2"/>
              </w:rPr>
              <w:t>合同签订有效期</w:t>
            </w:r>
          </w:p>
        </w:tc>
        <w:tc>
          <w:tcPr>
            <w:tcW w:w="7022" w:type="dxa"/>
            <w:shd w:val="clear" w:color="auto" w:fill="auto"/>
            <w:vAlign w:val="top"/>
          </w:tcPr>
          <w:p w14:paraId="542AC860">
            <w:pPr>
              <w:pStyle w:val="24"/>
              <w:spacing w:before="119" w:line="211" w:lineRule="auto"/>
              <w:rPr>
                <w:rFonts w:ascii="宋体" w:hAnsi="宋体" w:eastAsia="宋体" w:cs="宋体"/>
                <w:snapToGrid w:val="0"/>
                <w:color w:val="auto"/>
                <w:kern w:val="0"/>
                <w:sz w:val="24"/>
                <w:szCs w:val="24"/>
                <w:lang w:val="en-US" w:eastAsia="en-US" w:bidi="ar-SA"/>
              </w:rPr>
            </w:pPr>
            <w:r>
              <w:rPr>
                <w:color w:val="auto"/>
                <w:spacing w:val="-2"/>
              </w:rPr>
              <w:t>自成交通知书发出之日起30日内与采购人签订采购合同</w:t>
            </w:r>
          </w:p>
        </w:tc>
      </w:tr>
      <w:tr w14:paraId="2FD5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60" w:type="dxa"/>
            <w:shd w:val="clear" w:color="auto" w:fill="auto"/>
            <w:vAlign w:val="top"/>
          </w:tcPr>
          <w:p w14:paraId="4D76E71E">
            <w:pPr>
              <w:spacing w:line="277" w:lineRule="auto"/>
              <w:rPr>
                <w:rFonts w:ascii="Arial"/>
                <w:color w:val="auto"/>
                <w:sz w:val="21"/>
              </w:rPr>
            </w:pPr>
          </w:p>
          <w:p w14:paraId="49456232">
            <w:pPr>
              <w:pStyle w:val="24"/>
              <w:spacing w:before="78" w:line="183" w:lineRule="auto"/>
              <w:ind w:left="214" w:leftChars="0"/>
              <w:rPr>
                <w:rFonts w:ascii="宋体" w:hAnsi="宋体" w:eastAsia="宋体" w:cs="宋体"/>
                <w:snapToGrid w:val="0"/>
                <w:color w:val="auto"/>
                <w:kern w:val="0"/>
                <w:sz w:val="24"/>
                <w:szCs w:val="24"/>
                <w:lang w:val="en-US" w:eastAsia="en-US" w:bidi="ar-SA"/>
              </w:rPr>
            </w:pPr>
            <w:r>
              <w:rPr>
                <w:color w:val="auto"/>
                <w:spacing w:val="-7"/>
              </w:rPr>
              <w:t>22</w:t>
            </w:r>
          </w:p>
        </w:tc>
        <w:tc>
          <w:tcPr>
            <w:tcW w:w="2527" w:type="dxa"/>
            <w:shd w:val="clear" w:color="auto" w:fill="auto"/>
            <w:vAlign w:val="top"/>
          </w:tcPr>
          <w:p w14:paraId="202D8AF5">
            <w:pPr>
              <w:pStyle w:val="24"/>
              <w:spacing w:before="319" w:line="219" w:lineRule="auto"/>
              <w:ind w:left="54" w:leftChars="0"/>
              <w:rPr>
                <w:rFonts w:ascii="宋体" w:hAnsi="宋体" w:eastAsia="宋体" w:cs="宋体"/>
                <w:snapToGrid w:val="0"/>
                <w:color w:val="auto"/>
                <w:kern w:val="0"/>
                <w:sz w:val="24"/>
                <w:szCs w:val="24"/>
                <w:lang w:val="en-US" w:eastAsia="en-US" w:bidi="ar-SA"/>
              </w:rPr>
            </w:pPr>
            <w:r>
              <w:rPr>
                <w:color w:val="auto"/>
                <w:spacing w:val="-2"/>
              </w:rPr>
              <w:t>政府采购合同备案</w:t>
            </w:r>
          </w:p>
        </w:tc>
        <w:tc>
          <w:tcPr>
            <w:tcW w:w="7022" w:type="dxa"/>
            <w:shd w:val="clear" w:color="auto" w:fill="auto"/>
            <w:vAlign w:val="top"/>
          </w:tcPr>
          <w:p w14:paraId="1B9C5EDE">
            <w:pPr>
              <w:autoSpaceDE w:val="0"/>
              <w:autoSpaceDN w:val="0"/>
              <w:adjustRightIn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采购合同全数返回采购代理机构鉴证，盖章。</w:t>
            </w:r>
          </w:p>
          <w:p w14:paraId="11B3163E">
            <w:pPr>
              <w:pStyle w:val="24"/>
              <w:spacing w:before="1" w:line="210" w:lineRule="auto"/>
              <w:rPr>
                <w:rFonts w:ascii="宋体" w:hAnsi="宋体" w:eastAsia="宋体" w:cs="宋体"/>
                <w:snapToGrid w:val="0"/>
                <w:color w:val="auto"/>
                <w:kern w:val="0"/>
                <w:sz w:val="24"/>
                <w:szCs w:val="24"/>
                <w:lang w:val="en-US" w:eastAsia="en-US" w:bidi="ar-SA"/>
              </w:rPr>
            </w:pPr>
            <w:r>
              <w:rPr>
                <w:rFonts w:hint="eastAsia" w:ascii="宋体" w:hAnsi="宋体" w:cs="宋体"/>
                <w:color w:val="auto"/>
                <w:kern w:val="0"/>
                <w:sz w:val="24"/>
                <w:lang w:val="zh-CN"/>
              </w:rPr>
              <w:t>采购代理机构留存</w:t>
            </w:r>
            <w:r>
              <w:rPr>
                <w:rFonts w:hint="eastAsia" w:ascii="宋体" w:hAnsi="宋体" w:cs="宋体"/>
                <w:color w:val="auto"/>
                <w:kern w:val="0"/>
                <w:sz w:val="24"/>
                <w:lang w:eastAsia="zh-CN"/>
              </w:rPr>
              <w:t>一</w:t>
            </w:r>
            <w:r>
              <w:rPr>
                <w:rFonts w:hint="eastAsia" w:ascii="宋体" w:hAnsi="宋体" w:cs="宋体"/>
                <w:color w:val="auto"/>
                <w:kern w:val="0"/>
                <w:sz w:val="24"/>
                <w:lang w:val="zh-CN"/>
              </w:rPr>
              <w:t>份原件备案。</w:t>
            </w:r>
          </w:p>
        </w:tc>
      </w:tr>
      <w:tr w14:paraId="2FE8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60" w:type="dxa"/>
            <w:shd w:val="clear" w:color="auto" w:fill="auto"/>
            <w:vAlign w:val="top"/>
          </w:tcPr>
          <w:p w14:paraId="5489C3BD">
            <w:pPr>
              <w:pStyle w:val="24"/>
              <w:spacing w:before="158" w:line="183" w:lineRule="auto"/>
              <w:ind w:left="214" w:leftChars="0"/>
              <w:rPr>
                <w:rFonts w:ascii="宋体" w:hAnsi="宋体" w:eastAsia="宋体" w:cs="宋体"/>
                <w:snapToGrid w:val="0"/>
                <w:color w:val="auto"/>
                <w:kern w:val="0"/>
                <w:sz w:val="24"/>
                <w:szCs w:val="24"/>
                <w:lang w:val="en-US" w:eastAsia="en-US" w:bidi="ar-SA"/>
              </w:rPr>
            </w:pPr>
            <w:r>
              <w:rPr>
                <w:color w:val="auto"/>
                <w:spacing w:val="-7"/>
              </w:rPr>
              <w:t>23</w:t>
            </w:r>
          </w:p>
        </w:tc>
        <w:tc>
          <w:tcPr>
            <w:tcW w:w="2527" w:type="dxa"/>
            <w:shd w:val="clear" w:color="auto" w:fill="auto"/>
            <w:vAlign w:val="top"/>
          </w:tcPr>
          <w:p w14:paraId="4A23DFF2">
            <w:pPr>
              <w:pStyle w:val="24"/>
              <w:spacing w:before="121" w:line="215" w:lineRule="auto"/>
              <w:ind w:left="54" w:leftChars="0"/>
              <w:rPr>
                <w:rFonts w:ascii="宋体" w:hAnsi="宋体" w:eastAsia="宋体" w:cs="宋体"/>
                <w:snapToGrid w:val="0"/>
                <w:color w:val="auto"/>
                <w:kern w:val="0"/>
                <w:sz w:val="24"/>
                <w:szCs w:val="24"/>
                <w:lang w:val="en-US" w:eastAsia="en-US" w:bidi="ar-SA"/>
              </w:rPr>
            </w:pPr>
            <w:r>
              <w:rPr>
                <w:color w:val="auto"/>
                <w:spacing w:val="-2"/>
              </w:rPr>
              <w:t>磋商有效期</w:t>
            </w:r>
          </w:p>
        </w:tc>
        <w:tc>
          <w:tcPr>
            <w:tcW w:w="7022" w:type="dxa"/>
            <w:shd w:val="clear" w:color="auto" w:fill="auto"/>
            <w:vAlign w:val="top"/>
          </w:tcPr>
          <w:p w14:paraId="67DD5E09">
            <w:pPr>
              <w:pStyle w:val="24"/>
              <w:spacing w:before="121" w:line="215" w:lineRule="auto"/>
              <w:rPr>
                <w:rFonts w:ascii="宋体" w:hAnsi="宋体" w:eastAsia="宋体" w:cs="宋体"/>
                <w:snapToGrid w:val="0"/>
                <w:color w:val="auto"/>
                <w:kern w:val="0"/>
                <w:sz w:val="24"/>
                <w:szCs w:val="24"/>
                <w:lang w:val="en-US" w:eastAsia="en-US" w:bidi="ar-SA"/>
              </w:rPr>
            </w:pPr>
            <w:r>
              <w:rPr>
                <w:color w:val="auto"/>
                <w:spacing w:val="-1"/>
              </w:rPr>
              <w:t>磋商有效期为自磋商开始之日起60个日历日</w:t>
            </w:r>
          </w:p>
        </w:tc>
      </w:tr>
    </w:tbl>
    <w:p w14:paraId="47F66CF7">
      <w:pPr>
        <w:pStyle w:val="7"/>
        <w:rPr>
          <w:color w:val="auto"/>
        </w:rPr>
      </w:pPr>
    </w:p>
    <w:p w14:paraId="33D553E3">
      <w:pPr>
        <w:rPr>
          <w:color w:val="auto"/>
        </w:rPr>
        <w:sectPr>
          <w:footerReference r:id="rId8" w:type="default"/>
          <w:pgSz w:w="11907" w:h="16840"/>
          <w:pgMar w:top="1431" w:right="560" w:bottom="1351" w:left="1126" w:header="0" w:footer="1161" w:gutter="0"/>
          <w:pgBorders>
            <w:top w:val="none" w:sz="0" w:space="0"/>
            <w:left w:val="none" w:sz="0" w:space="0"/>
            <w:bottom w:val="none" w:sz="0" w:space="0"/>
            <w:right w:val="none" w:sz="0" w:space="0"/>
          </w:pgBorders>
          <w:pgNumType w:fmt="decimal"/>
          <w:cols w:space="720" w:num="1"/>
        </w:sectPr>
      </w:pPr>
    </w:p>
    <w:p w14:paraId="69954AE4">
      <w:pPr>
        <w:pStyle w:val="7"/>
        <w:spacing w:line="266" w:lineRule="auto"/>
        <w:rPr>
          <w:color w:val="auto"/>
        </w:rPr>
      </w:pPr>
    </w:p>
    <w:p w14:paraId="14D0E51B">
      <w:pPr>
        <w:pStyle w:val="7"/>
        <w:spacing w:line="267" w:lineRule="auto"/>
        <w:rPr>
          <w:color w:val="auto"/>
        </w:rPr>
      </w:pPr>
    </w:p>
    <w:p w14:paraId="501CE847">
      <w:pPr>
        <w:spacing w:before="114" w:line="224" w:lineRule="auto"/>
        <w:ind w:left="3094"/>
        <w:outlineLvl w:val="0"/>
        <w:rPr>
          <w:rFonts w:ascii="宋体" w:hAnsi="宋体" w:eastAsia="宋体" w:cs="宋体"/>
          <w:color w:val="auto"/>
          <w:sz w:val="35"/>
          <w:szCs w:val="35"/>
        </w:rPr>
      </w:pPr>
      <w:bookmarkStart w:id="4" w:name="_Toc10380"/>
      <w:r>
        <w:rPr>
          <w:rFonts w:ascii="宋体" w:hAnsi="宋体" w:eastAsia="宋体" w:cs="宋体"/>
          <w:color w:val="auto"/>
          <w:spacing w:val="8"/>
          <w:sz w:val="35"/>
          <w:szCs w:val="35"/>
          <w14:textOutline w14:w="6537" w14:cap="sq" w14:cmpd="sng">
            <w14:solidFill>
              <w14:srgbClr w14:val="000000"/>
            </w14:solidFill>
            <w14:prstDash w14:val="solid"/>
            <w14:bevel/>
          </w14:textOutline>
        </w:rPr>
        <w:t>第三部分</w:t>
      </w:r>
      <w:r>
        <w:rPr>
          <w:rFonts w:ascii="宋体" w:hAnsi="宋体" w:eastAsia="宋体" w:cs="宋体"/>
          <w:color w:val="auto"/>
          <w:spacing w:val="8"/>
          <w:sz w:val="35"/>
          <w:szCs w:val="35"/>
        </w:rPr>
        <w:t xml:space="preserve">  </w:t>
      </w:r>
      <w:r>
        <w:rPr>
          <w:rFonts w:ascii="宋体" w:hAnsi="宋体" w:eastAsia="宋体" w:cs="宋体"/>
          <w:color w:val="auto"/>
          <w:spacing w:val="8"/>
          <w:sz w:val="35"/>
          <w:szCs w:val="35"/>
          <w14:textOutline w14:w="6537" w14:cap="sq" w14:cmpd="sng">
            <w14:solidFill>
              <w14:srgbClr w14:val="000000"/>
            </w14:solidFill>
            <w14:prstDash w14:val="solid"/>
            <w14:bevel/>
          </w14:textOutline>
        </w:rPr>
        <w:t>供应商须知</w:t>
      </w:r>
      <w:bookmarkEnd w:id="4"/>
    </w:p>
    <w:p w14:paraId="15D0BC9B">
      <w:pPr>
        <w:spacing w:before="275" w:line="225" w:lineRule="auto"/>
        <w:ind w:left="3741"/>
        <w:outlineLvl w:val="1"/>
        <w:rPr>
          <w:rFonts w:ascii="宋体" w:hAnsi="宋体" w:eastAsia="宋体" w:cs="宋体"/>
          <w:color w:val="auto"/>
          <w:sz w:val="31"/>
          <w:szCs w:val="31"/>
        </w:rPr>
      </w:pPr>
      <w:bookmarkStart w:id="5" w:name="_Toc19470"/>
      <w:r>
        <w:rPr>
          <w:rFonts w:ascii="宋体" w:hAnsi="宋体" w:eastAsia="宋体" w:cs="宋体"/>
          <w:color w:val="auto"/>
          <w:spacing w:val="-12"/>
          <w:sz w:val="31"/>
          <w:szCs w:val="31"/>
          <w14:textOutline w14:w="5793" w14:cap="sq" w14:cmpd="sng">
            <w14:solidFill>
              <w14:srgbClr w14:val="000000"/>
            </w14:solidFill>
            <w14:prstDash w14:val="solid"/>
            <w14:bevel/>
          </w14:textOutline>
        </w:rPr>
        <w:t>一</w:t>
      </w:r>
      <w:r>
        <w:rPr>
          <w:rFonts w:ascii="宋体" w:hAnsi="宋体" w:eastAsia="宋体" w:cs="宋体"/>
          <w:color w:val="auto"/>
          <w:spacing w:val="-118"/>
          <w:sz w:val="31"/>
          <w:szCs w:val="31"/>
        </w:rPr>
        <w:t xml:space="preserve"> </w:t>
      </w:r>
      <w:r>
        <w:rPr>
          <w:rFonts w:ascii="宋体" w:hAnsi="宋体" w:eastAsia="宋体" w:cs="宋体"/>
          <w:color w:val="auto"/>
          <w:spacing w:val="-12"/>
          <w:sz w:val="31"/>
          <w:szCs w:val="31"/>
          <w14:textOutline w14:w="5793" w14:cap="sq" w14:cmpd="sng">
            <w14:solidFill>
              <w14:srgbClr w14:val="000000"/>
            </w14:solidFill>
            <w14:prstDash w14:val="solid"/>
            <w14:bevel/>
          </w14:textOutline>
        </w:rPr>
        <w:t>、</w:t>
      </w:r>
      <w:r>
        <w:rPr>
          <w:rFonts w:ascii="宋体" w:hAnsi="宋体" w:eastAsia="宋体" w:cs="宋体"/>
          <w:color w:val="auto"/>
          <w:spacing w:val="-131"/>
          <w:sz w:val="31"/>
          <w:szCs w:val="31"/>
        </w:rPr>
        <w:t xml:space="preserve"> </w:t>
      </w:r>
      <w:r>
        <w:rPr>
          <w:rFonts w:ascii="宋体" w:hAnsi="宋体" w:eastAsia="宋体" w:cs="宋体"/>
          <w:color w:val="auto"/>
          <w:spacing w:val="-12"/>
          <w:sz w:val="31"/>
          <w:szCs w:val="31"/>
          <w14:textOutline w14:w="5793" w14:cap="sq" w14:cmpd="sng">
            <w14:solidFill>
              <w14:srgbClr w14:val="000000"/>
            </w14:solidFill>
            <w14:prstDash w14:val="solid"/>
            <w14:bevel/>
          </w14:textOutline>
        </w:rPr>
        <w:t>说</w:t>
      </w:r>
      <w:r>
        <w:rPr>
          <w:rFonts w:ascii="宋体" w:hAnsi="宋体" w:eastAsia="宋体" w:cs="宋体"/>
          <w:color w:val="auto"/>
          <w:spacing w:val="27"/>
          <w:sz w:val="31"/>
          <w:szCs w:val="31"/>
        </w:rPr>
        <w:t xml:space="preserve">  </w:t>
      </w:r>
      <w:r>
        <w:rPr>
          <w:rFonts w:ascii="宋体" w:hAnsi="宋体" w:eastAsia="宋体" w:cs="宋体"/>
          <w:color w:val="auto"/>
          <w:spacing w:val="-12"/>
          <w:sz w:val="31"/>
          <w:szCs w:val="31"/>
          <w14:textOutline w14:w="5793" w14:cap="sq" w14:cmpd="sng">
            <w14:solidFill>
              <w14:srgbClr w14:val="000000"/>
            </w14:solidFill>
            <w14:prstDash w14:val="solid"/>
            <w14:bevel/>
          </w14:textOutline>
        </w:rPr>
        <w:t>明</w:t>
      </w:r>
      <w:bookmarkEnd w:id="5"/>
    </w:p>
    <w:p w14:paraId="162A6511">
      <w:pPr>
        <w:pStyle w:val="7"/>
        <w:spacing w:line="248" w:lineRule="auto"/>
        <w:rPr>
          <w:color w:val="auto"/>
        </w:rPr>
      </w:pPr>
    </w:p>
    <w:p w14:paraId="587B2D14">
      <w:pPr>
        <w:pStyle w:val="7"/>
        <w:spacing w:line="248" w:lineRule="auto"/>
        <w:rPr>
          <w:color w:val="auto"/>
        </w:rPr>
      </w:pPr>
    </w:p>
    <w:p w14:paraId="1B040F74">
      <w:pPr>
        <w:spacing w:before="101" w:line="225" w:lineRule="auto"/>
        <w:ind w:left="16"/>
        <w:outlineLvl w:val="1"/>
        <w:rPr>
          <w:rFonts w:ascii="宋体" w:hAnsi="宋体" w:eastAsia="宋体" w:cs="宋体"/>
          <w:color w:val="auto"/>
          <w:sz w:val="31"/>
          <w:szCs w:val="31"/>
        </w:rPr>
      </w:pPr>
      <w:bookmarkStart w:id="6" w:name="_Toc1299"/>
      <w:r>
        <w:rPr>
          <w:rFonts w:ascii="Cambria" w:hAnsi="Cambria" w:eastAsia="Cambria" w:cs="Cambria"/>
          <w:b/>
          <w:bCs/>
          <w:color w:val="auto"/>
          <w:spacing w:val="4"/>
          <w:sz w:val="31"/>
          <w:szCs w:val="31"/>
        </w:rPr>
        <w:t>1.</w:t>
      </w:r>
      <w:r>
        <w:rPr>
          <w:rFonts w:ascii="宋体" w:hAnsi="宋体" w:eastAsia="宋体" w:cs="宋体"/>
          <w:color w:val="auto"/>
          <w:spacing w:val="4"/>
          <w:sz w:val="31"/>
          <w:szCs w:val="31"/>
          <w14:textOutline w14:w="5793" w14:cap="sq" w14:cmpd="sng">
            <w14:solidFill>
              <w14:srgbClr w14:val="000000"/>
            </w14:solidFill>
            <w14:prstDash w14:val="solid"/>
            <w14:bevel/>
          </w14:textOutline>
        </w:rPr>
        <w:t>适用范围</w:t>
      </w:r>
      <w:bookmarkEnd w:id="6"/>
    </w:p>
    <w:p w14:paraId="4ACF63EB">
      <w:pPr>
        <w:pStyle w:val="7"/>
        <w:spacing w:line="253" w:lineRule="auto"/>
        <w:rPr>
          <w:color w:val="auto"/>
        </w:rPr>
      </w:pPr>
    </w:p>
    <w:p w14:paraId="5E7851C7">
      <w:pPr>
        <w:pStyle w:val="7"/>
        <w:spacing w:line="254" w:lineRule="auto"/>
        <w:rPr>
          <w:color w:val="auto"/>
        </w:rPr>
      </w:pPr>
    </w:p>
    <w:p w14:paraId="1BA19A30">
      <w:pPr>
        <w:spacing w:before="78" w:line="219" w:lineRule="auto"/>
        <w:ind w:left="482"/>
        <w:rPr>
          <w:rFonts w:ascii="宋体" w:hAnsi="宋体" w:eastAsia="宋体" w:cs="宋体"/>
          <w:color w:val="auto"/>
          <w:sz w:val="24"/>
          <w:szCs w:val="24"/>
        </w:rPr>
      </w:pPr>
      <w:r>
        <w:rPr>
          <w:rFonts w:ascii="宋体" w:hAnsi="宋体" w:eastAsia="宋体" w:cs="宋体"/>
          <w:color w:val="auto"/>
          <w:sz w:val="24"/>
          <w:szCs w:val="24"/>
        </w:rPr>
        <w:t>本次采购依据采购人的采购计划，仅适用于本</w:t>
      </w:r>
      <w:r>
        <w:rPr>
          <w:rFonts w:ascii="宋体" w:hAnsi="宋体" w:eastAsia="宋体" w:cs="宋体"/>
          <w:color w:val="auto"/>
          <w:spacing w:val="-1"/>
          <w:sz w:val="24"/>
          <w:szCs w:val="24"/>
        </w:rPr>
        <w:t>磋商文件中所叙述的项目。</w:t>
      </w:r>
    </w:p>
    <w:p w14:paraId="3237A423">
      <w:pPr>
        <w:pStyle w:val="7"/>
        <w:spacing w:line="351" w:lineRule="auto"/>
        <w:rPr>
          <w:color w:val="auto"/>
        </w:rPr>
      </w:pPr>
    </w:p>
    <w:p w14:paraId="27956933">
      <w:pPr>
        <w:spacing w:before="101" w:line="224" w:lineRule="auto"/>
        <w:ind w:left="8"/>
        <w:outlineLvl w:val="1"/>
        <w:rPr>
          <w:rFonts w:ascii="宋体" w:hAnsi="宋体" w:eastAsia="宋体" w:cs="宋体"/>
          <w:color w:val="auto"/>
          <w:sz w:val="31"/>
          <w:szCs w:val="31"/>
        </w:rPr>
      </w:pPr>
      <w:bookmarkStart w:id="7" w:name="_Toc11350"/>
      <w:r>
        <w:rPr>
          <w:rFonts w:ascii="Cambria" w:hAnsi="Cambria" w:eastAsia="Cambria" w:cs="Cambria"/>
          <w:b/>
          <w:bCs/>
          <w:color w:val="auto"/>
          <w:spacing w:val="8"/>
          <w:sz w:val="31"/>
          <w:szCs w:val="31"/>
        </w:rPr>
        <w:t>2.</w:t>
      </w:r>
      <w:r>
        <w:rPr>
          <w:rFonts w:ascii="宋体" w:hAnsi="宋体" w:eastAsia="宋体" w:cs="宋体"/>
          <w:color w:val="auto"/>
          <w:spacing w:val="8"/>
          <w:sz w:val="31"/>
          <w:szCs w:val="31"/>
          <w14:textOutline w14:w="5793" w14:cap="sq" w14:cmpd="sng">
            <w14:solidFill>
              <w14:srgbClr w14:val="000000"/>
            </w14:solidFill>
            <w14:prstDash w14:val="solid"/>
            <w14:bevel/>
          </w14:textOutline>
        </w:rPr>
        <w:t>采购方式、合格的供应商</w:t>
      </w:r>
      <w:bookmarkEnd w:id="7"/>
    </w:p>
    <w:p w14:paraId="42CB1301">
      <w:pPr>
        <w:pStyle w:val="7"/>
        <w:spacing w:line="253" w:lineRule="auto"/>
        <w:rPr>
          <w:color w:val="auto"/>
        </w:rPr>
      </w:pPr>
    </w:p>
    <w:p w14:paraId="6BB017A6">
      <w:pPr>
        <w:pStyle w:val="7"/>
        <w:spacing w:line="254" w:lineRule="auto"/>
        <w:rPr>
          <w:color w:val="auto"/>
        </w:rPr>
      </w:pPr>
    </w:p>
    <w:p w14:paraId="4209E898">
      <w:pPr>
        <w:spacing w:before="78" w:line="219" w:lineRule="auto"/>
        <w:ind w:left="484"/>
        <w:rPr>
          <w:rFonts w:ascii="宋体" w:hAnsi="宋体" w:eastAsia="宋体" w:cs="宋体"/>
          <w:color w:val="auto"/>
          <w:sz w:val="24"/>
          <w:szCs w:val="24"/>
        </w:rPr>
      </w:pPr>
      <w:r>
        <w:rPr>
          <w:rFonts w:ascii="宋体" w:hAnsi="宋体" w:eastAsia="宋体" w:cs="宋体"/>
          <w:color w:val="auto"/>
          <w:spacing w:val="-2"/>
          <w:sz w:val="24"/>
          <w:szCs w:val="24"/>
        </w:rPr>
        <w:t>2.1</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本次采购采取竞争性磋商方式。</w:t>
      </w:r>
    </w:p>
    <w:p w14:paraId="0C1DCD4B">
      <w:pPr>
        <w:spacing w:before="184" w:line="468" w:lineRule="exact"/>
        <w:ind w:right="2"/>
        <w:jc w:val="right"/>
        <w:rPr>
          <w:rFonts w:ascii="宋体" w:hAnsi="宋体" w:eastAsia="宋体" w:cs="宋体"/>
          <w:color w:val="auto"/>
          <w:sz w:val="24"/>
          <w:szCs w:val="24"/>
        </w:rPr>
      </w:pPr>
      <w:r>
        <w:rPr>
          <w:rFonts w:ascii="宋体" w:hAnsi="宋体" w:eastAsia="宋体" w:cs="宋体"/>
          <w:color w:val="auto"/>
          <w:spacing w:val="-1"/>
          <w:position w:val="17"/>
          <w:sz w:val="24"/>
          <w:szCs w:val="24"/>
        </w:rPr>
        <w:t>2.2</w:t>
      </w:r>
      <w:r>
        <w:rPr>
          <w:rFonts w:ascii="宋体" w:hAnsi="宋体" w:eastAsia="宋体" w:cs="宋体"/>
          <w:color w:val="auto"/>
          <w:spacing w:val="-50"/>
          <w:position w:val="17"/>
          <w:sz w:val="24"/>
          <w:szCs w:val="24"/>
        </w:rPr>
        <w:t xml:space="preserve"> </w:t>
      </w:r>
      <w:r>
        <w:rPr>
          <w:rFonts w:ascii="宋体" w:hAnsi="宋体" w:eastAsia="宋体" w:cs="宋体"/>
          <w:color w:val="auto"/>
          <w:spacing w:val="-1"/>
          <w:position w:val="17"/>
          <w:sz w:val="24"/>
          <w:szCs w:val="24"/>
        </w:rPr>
        <w:t>合格的供应商：详见第一部分竞争性磋商公告中“各包供</w:t>
      </w:r>
      <w:r>
        <w:rPr>
          <w:rFonts w:ascii="宋体" w:hAnsi="宋体" w:eastAsia="宋体" w:cs="宋体"/>
          <w:color w:val="auto"/>
          <w:spacing w:val="-2"/>
          <w:position w:val="17"/>
          <w:sz w:val="24"/>
          <w:szCs w:val="24"/>
        </w:rPr>
        <w:t>应商资格条件</w:t>
      </w:r>
      <w:r>
        <w:rPr>
          <w:rFonts w:ascii="宋体" w:hAnsi="宋体" w:eastAsia="宋体" w:cs="宋体"/>
          <w:color w:val="auto"/>
          <w:spacing w:val="-88"/>
          <w:position w:val="17"/>
          <w:sz w:val="24"/>
          <w:szCs w:val="24"/>
        </w:rPr>
        <w:t xml:space="preserve"> </w:t>
      </w:r>
      <w:r>
        <w:rPr>
          <w:rFonts w:ascii="宋体" w:hAnsi="宋体" w:eastAsia="宋体" w:cs="宋体"/>
          <w:color w:val="auto"/>
          <w:spacing w:val="-2"/>
          <w:position w:val="17"/>
          <w:sz w:val="24"/>
          <w:szCs w:val="24"/>
        </w:rPr>
        <w:t>”的规</w:t>
      </w:r>
    </w:p>
    <w:p w14:paraId="43DA5AD1">
      <w:pPr>
        <w:spacing w:line="220" w:lineRule="auto"/>
        <w:ind w:left="7"/>
        <w:rPr>
          <w:rFonts w:ascii="宋体" w:hAnsi="宋体" w:eastAsia="宋体" w:cs="宋体"/>
          <w:color w:val="auto"/>
          <w:sz w:val="24"/>
          <w:szCs w:val="24"/>
        </w:rPr>
      </w:pPr>
      <w:r>
        <w:rPr>
          <w:rFonts w:ascii="宋体" w:hAnsi="宋体" w:eastAsia="宋体" w:cs="宋体"/>
          <w:color w:val="auto"/>
          <w:spacing w:val="-8"/>
          <w:sz w:val="24"/>
          <w:szCs w:val="24"/>
        </w:rPr>
        <w:t>定。</w:t>
      </w:r>
    </w:p>
    <w:p w14:paraId="0BD99AFF">
      <w:pPr>
        <w:pStyle w:val="7"/>
        <w:spacing w:line="350" w:lineRule="auto"/>
        <w:rPr>
          <w:color w:val="auto"/>
        </w:rPr>
      </w:pPr>
    </w:p>
    <w:p w14:paraId="6C95575C">
      <w:pPr>
        <w:spacing w:before="101" w:line="225" w:lineRule="auto"/>
        <w:ind w:left="11"/>
        <w:outlineLvl w:val="1"/>
        <w:rPr>
          <w:rFonts w:ascii="宋体" w:hAnsi="宋体" w:eastAsia="宋体" w:cs="宋体"/>
          <w:color w:val="auto"/>
          <w:sz w:val="31"/>
          <w:szCs w:val="31"/>
        </w:rPr>
      </w:pPr>
      <w:bookmarkStart w:id="8" w:name="_Toc18634"/>
      <w:r>
        <w:rPr>
          <w:rFonts w:ascii="Cambria" w:hAnsi="Cambria" w:eastAsia="Cambria" w:cs="Cambria"/>
          <w:b/>
          <w:bCs/>
          <w:color w:val="auto"/>
          <w:spacing w:val="5"/>
          <w:sz w:val="31"/>
          <w:szCs w:val="31"/>
        </w:rPr>
        <w:t>3.</w:t>
      </w:r>
      <w:r>
        <w:rPr>
          <w:rFonts w:ascii="宋体" w:hAnsi="宋体" w:eastAsia="宋体" w:cs="宋体"/>
          <w:color w:val="auto"/>
          <w:spacing w:val="5"/>
          <w:sz w:val="31"/>
          <w:szCs w:val="31"/>
          <w14:textOutline w14:w="5793" w14:cap="sq" w14:cmpd="sng">
            <w14:solidFill>
              <w14:srgbClr w14:val="000000"/>
            </w14:solidFill>
            <w14:prstDash w14:val="solid"/>
            <w14:bevel/>
          </w14:textOutline>
        </w:rPr>
        <w:t>磋商费用</w:t>
      </w:r>
      <w:bookmarkEnd w:id="8"/>
    </w:p>
    <w:p w14:paraId="67DC5A11">
      <w:pPr>
        <w:pStyle w:val="7"/>
        <w:spacing w:line="292" w:lineRule="auto"/>
        <w:rPr>
          <w:color w:val="auto"/>
        </w:rPr>
      </w:pPr>
    </w:p>
    <w:p w14:paraId="74A15A7D">
      <w:pPr>
        <w:pStyle w:val="7"/>
        <w:spacing w:line="292" w:lineRule="auto"/>
        <w:rPr>
          <w:color w:val="auto"/>
        </w:rPr>
      </w:pPr>
    </w:p>
    <w:p w14:paraId="31EE5DF8">
      <w:pPr>
        <w:spacing w:before="78" w:line="401" w:lineRule="exact"/>
        <w:jc w:val="right"/>
        <w:rPr>
          <w:rFonts w:ascii="宋体" w:hAnsi="宋体" w:eastAsia="宋体" w:cs="宋体"/>
          <w:color w:val="auto"/>
          <w:sz w:val="24"/>
          <w:szCs w:val="24"/>
        </w:rPr>
      </w:pPr>
      <w:r>
        <w:rPr>
          <w:rFonts w:ascii="宋体" w:hAnsi="宋体" w:eastAsia="宋体" w:cs="宋体"/>
          <w:color w:val="auto"/>
          <w:spacing w:val="-2"/>
          <w:position w:val="11"/>
          <w:sz w:val="24"/>
          <w:szCs w:val="24"/>
        </w:rPr>
        <w:t>供应商应自愿承担与参加本次磋商有关的费用。采购代理机构对供应商发生的费用</w:t>
      </w:r>
    </w:p>
    <w:p w14:paraId="41AAE410">
      <w:pPr>
        <w:spacing w:line="219" w:lineRule="auto"/>
        <w:ind w:left="5"/>
        <w:rPr>
          <w:rFonts w:ascii="宋体" w:hAnsi="宋体" w:eastAsia="宋体" w:cs="宋体"/>
          <w:color w:val="auto"/>
          <w:sz w:val="24"/>
          <w:szCs w:val="24"/>
        </w:rPr>
      </w:pPr>
      <w:r>
        <w:rPr>
          <w:rFonts w:ascii="宋体" w:hAnsi="宋体" w:eastAsia="宋体" w:cs="宋体"/>
          <w:color w:val="auto"/>
          <w:spacing w:val="-2"/>
          <w:sz w:val="24"/>
          <w:szCs w:val="24"/>
        </w:rPr>
        <w:t>不承担任何责任。</w:t>
      </w:r>
    </w:p>
    <w:p w14:paraId="38419FB7">
      <w:pPr>
        <w:spacing w:before="309" w:line="225" w:lineRule="auto"/>
        <w:ind w:left="3259"/>
        <w:outlineLvl w:val="1"/>
        <w:rPr>
          <w:rFonts w:ascii="宋体" w:hAnsi="宋体" w:eastAsia="宋体" w:cs="宋体"/>
          <w:color w:val="auto"/>
          <w:sz w:val="31"/>
          <w:szCs w:val="31"/>
        </w:rPr>
      </w:pPr>
      <w:bookmarkStart w:id="9" w:name="_Toc24867"/>
      <w:r>
        <w:rPr>
          <w:rFonts w:ascii="宋体" w:hAnsi="宋体" w:eastAsia="宋体" w:cs="宋体"/>
          <w:color w:val="auto"/>
          <w:spacing w:val="8"/>
          <w:sz w:val="31"/>
          <w:szCs w:val="31"/>
          <w14:textOutline w14:w="5793" w14:cap="sq" w14:cmpd="sng">
            <w14:solidFill>
              <w14:srgbClr w14:val="000000"/>
            </w14:solidFill>
            <w14:prstDash w14:val="solid"/>
            <w14:bevel/>
          </w14:textOutline>
        </w:rPr>
        <w:t>二、磋商文件说明</w:t>
      </w:r>
      <w:bookmarkEnd w:id="9"/>
    </w:p>
    <w:p w14:paraId="5086E31E">
      <w:pPr>
        <w:pStyle w:val="7"/>
        <w:spacing w:line="248" w:lineRule="auto"/>
        <w:rPr>
          <w:color w:val="auto"/>
        </w:rPr>
      </w:pPr>
    </w:p>
    <w:p w14:paraId="79B5BC27">
      <w:pPr>
        <w:pStyle w:val="7"/>
        <w:spacing w:line="249" w:lineRule="auto"/>
        <w:rPr>
          <w:color w:val="auto"/>
        </w:rPr>
      </w:pPr>
    </w:p>
    <w:p w14:paraId="7F67C4D9">
      <w:pPr>
        <w:spacing w:before="102" w:line="225" w:lineRule="auto"/>
        <w:outlineLvl w:val="1"/>
        <w:rPr>
          <w:rFonts w:ascii="宋体" w:hAnsi="宋体" w:eastAsia="宋体" w:cs="宋体"/>
          <w:color w:val="auto"/>
          <w:sz w:val="31"/>
          <w:szCs w:val="31"/>
        </w:rPr>
      </w:pPr>
      <w:bookmarkStart w:id="10" w:name="_Toc8619"/>
      <w:r>
        <w:rPr>
          <w:rFonts w:ascii="Cambria" w:hAnsi="Cambria" w:eastAsia="Cambria" w:cs="Cambria"/>
          <w:b/>
          <w:bCs/>
          <w:color w:val="auto"/>
          <w:spacing w:val="8"/>
          <w:sz w:val="31"/>
          <w:szCs w:val="31"/>
        </w:rPr>
        <w:t>4.</w:t>
      </w:r>
      <w:r>
        <w:rPr>
          <w:rFonts w:ascii="宋体" w:hAnsi="宋体" w:eastAsia="宋体" w:cs="宋体"/>
          <w:color w:val="auto"/>
          <w:spacing w:val="8"/>
          <w:sz w:val="31"/>
          <w:szCs w:val="31"/>
          <w14:textOutline w14:w="5793" w14:cap="sq" w14:cmpd="sng">
            <w14:solidFill>
              <w14:srgbClr w14:val="000000"/>
            </w14:solidFill>
            <w14:prstDash w14:val="solid"/>
            <w14:bevel/>
          </w14:textOutline>
        </w:rPr>
        <w:t>磋商文件的构成</w:t>
      </w:r>
      <w:bookmarkEnd w:id="10"/>
    </w:p>
    <w:p w14:paraId="2EDF262B">
      <w:pPr>
        <w:pStyle w:val="7"/>
        <w:spacing w:line="253" w:lineRule="auto"/>
        <w:rPr>
          <w:color w:val="auto"/>
        </w:rPr>
      </w:pPr>
    </w:p>
    <w:p w14:paraId="21138020">
      <w:pPr>
        <w:pStyle w:val="7"/>
        <w:spacing w:line="254" w:lineRule="auto"/>
        <w:rPr>
          <w:color w:val="auto"/>
        </w:rPr>
      </w:pPr>
    </w:p>
    <w:p w14:paraId="241EC877">
      <w:pPr>
        <w:spacing w:before="78"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4.1</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磋商文件包括：</w:t>
      </w:r>
    </w:p>
    <w:p w14:paraId="7C189D1D">
      <w:pPr>
        <w:spacing w:before="183" w:line="218" w:lineRule="auto"/>
        <w:ind w:left="492"/>
        <w:rPr>
          <w:rFonts w:ascii="宋体" w:hAnsi="宋体" w:eastAsia="宋体" w:cs="宋体"/>
          <w:color w:val="auto"/>
          <w:sz w:val="24"/>
          <w:szCs w:val="24"/>
        </w:rPr>
      </w:pPr>
      <w:r>
        <w:rPr>
          <w:rFonts w:ascii="宋体" w:hAnsi="宋体" w:eastAsia="宋体" w:cs="宋体"/>
          <w:color w:val="auto"/>
          <w:spacing w:val="-3"/>
          <w:sz w:val="24"/>
          <w:szCs w:val="24"/>
        </w:rPr>
        <w:t>（1）竞争性磋商公告</w:t>
      </w:r>
    </w:p>
    <w:p w14:paraId="2396A73F">
      <w:pPr>
        <w:spacing w:before="185" w:line="465" w:lineRule="exact"/>
        <w:ind w:left="492"/>
        <w:rPr>
          <w:rFonts w:ascii="宋体" w:hAnsi="宋体" w:eastAsia="宋体" w:cs="宋体"/>
          <w:color w:val="auto"/>
          <w:sz w:val="24"/>
          <w:szCs w:val="24"/>
        </w:rPr>
      </w:pPr>
      <w:r>
        <w:rPr>
          <w:rFonts w:ascii="宋体" w:hAnsi="宋体" w:eastAsia="宋体" w:cs="宋体"/>
          <w:color w:val="auto"/>
          <w:spacing w:val="-2"/>
          <w:position w:val="17"/>
          <w:sz w:val="24"/>
          <w:szCs w:val="24"/>
        </w:rPr>
        <w:t>（2）供应商须知前附表</w:t>
      </w:r>
    </w:p>
    <w:p w14:paraId="29187514">
      <w:pPr>
        <w:spacing w:before="1" w:line="218" w:lineRule="auto"/>
        <w:ind w:left="492"/>
        <w:rPr>
          <w:rFonts w:ascii="宋体" w:hAnsi="宋体" w:eastAsia="宋体" w:cs="宋体"/>
          <w:color w:val="auto"/>
          <w:sz w:val="24"/>
          <w:szCs w:val="24"/>
        </w:rPr>
      </w:pPr>
      <w:r>
        <w:rPr>
          <w:rFonts w:ascii="宋体" w:hAnsi="宋体" w:eastAsia="宋体" w:cs="宋体"/>
          <w:color w:val="auto"/>
          <w:spacing w:val="-3"/>
          <w:sz w:val="24"/>
          <w:szCs w:val="24"/>
        </w:rPr>
        <w:t>（3）供应商须知</w:t>
      </w:r>
    </w:p>
    <w:p w14:paraId="78867439">
      <w:pPr>
        <w:spacing w:before="183"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（4）采购项目合同书</w:t>
      </w:r>
    </w:p>
    <w:p w14:paraId="6C908E8B">
      <w:pPr>
        <w:spacing w:before="181"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（5）响应文件格式（相关附件）</w:t>
      </w:r>
    </w:p>
    <w:p w14:paraId="72F2353C">
      <w:pPr>
        <w:spacing w:line="219" w:lineRule="auto"/>
        <w:rPr>
          <w:rFonts w:ascii="宋体" w:hAnsi="宋体" w:eastAsia="宋体" w:cs="宋体"/>
          <w:color w:val="auto"/>
          <w:sz w:val="24"/>
          <w:szCs w:val="24"/>
        </w:rPr>
        <w:sectPr>
          <w:footerReference r:id="rId9" w:type="default"/>
          <w:pgSz w:w="11907" w:h="16840"/>
          <w:pgMar w:top="1431" w:right="1133" w:bottom="1349" w:left="1709" w:header="0" w:footer="1161" w:gutter="0"/>
          <w:pgBorders>
            <w:top w:val="none" w:sz="0" w:space="0"/>
            <w:left w:val="none" w:sz="0" w:space="0"/>
            <w:bottom w:val="none" w:sz="0" w:space="0"/>
            <w:right w:val="none" w:sz="0" w:space="0"/>
          </w:pgBorders>
          <w:pgNumType w:fmt="decimal"/>
          <w:cols w:space="720" w:num="1"/>
        </w:sectPr>
      </w:pPr>
    </w:p>
    <w:p w14:paraId="583FD2CD">
      <w:pPr>
        <w:spacing w:before="304" w:line="219" w:lineRule="auto"/>
        <w:ind w:left="491"/>
        <w:rPr>
          <w:rFonts w:ascii="宋体" w:hAnsi="宋体" w:eastAsia="宋体" w:cs="宋体"/>
          <w:color w:val="auto"/>
          <w:sz w:val="24"/>
          <w:szCs w:val="24"/>
        </w:rPr>
      </w:pPr>
      <w:r>
        <w:rPr>
          <w:rFonts w:ascii="宋体" w:hAnsi="宋体" w:eastAsia="宋体" w:cs="宋体"/>
          <w:color w:val="auto"/>
          <w:spacing w:val="-3"/>
          <w:sz w:val="24"/>
          <w:szCs w:val="24"/>
        </w:rPr>
        <w:t>（6）采购项目要求</w:t>
      </w:r>
    </w:p>
    <w:p w14:paraId="2E8A9321">
      <w:pPr>
        <w:spacing w:before="181"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（7）磋商过程中发生的澄清、变更和补充文件</w:t>
      </w:r>
    </w:p>
    <w:p w14:paraId="3D86646B">
      <w:pPr>
        <w:spacing w:before="183" w:line="359" w:lineRule="auto"/>
        <w:ind w:right="61" w:firstLine="479"/>
        <w:jc w:val="both"/>
        <w:rPr>
          <w:rFonts w:ascii="宋体" w:hAnsi="宋体" w:eastAsia="宋体" w:cs="宋体"/>
          <w:color w:val="auto"/>
          <w:sz w:val="24"/>
          <w:szCs w:val="24"/>
        </w:rPr>
      </w:pPr>
      <w:r>
        <w:rPr>
          <w:rFonts w:ascii="宋体" w:hAnsi="宋体" w:eastAsia="宋体" w:cs="宋体"/>
          <w:color w:val="auto"/>
          <w:spacing w:val="-2"/>
          <w:sz w:val="24"/>
          <w:szCs w:val="24"/>
        </w:rPr>
        <w:t>4.2 供应商应认真阅读磋商文件中列示的事项、格式、条款和要求等内容。如果供</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应商未按磋商文件要求提交全部资料，或者对磋商文件未作出实质性响应的，将视为无</w:t>
      </w:r>
    </w:p>
    <w:p w14:paraId="502554B4">
      <w:pPr>
        <w:spacing w:line="220" w:lineRule="auto"/>
        <w:ind w:left="5"/>
        <w:rPr>
          <w:rFonts w:ascii="宋体" w:hAnsi="宋体" w:eastAsia="宋体" w:cs="宋体"/>
          <w:color w:val="auto"/>
          <w:sz w:val="24"/>
          <w:szCs w:val="24"/>
        </w:rPr>
      </w:pPr>
      <w:r>
        <w:rPr>
          <w:rFonts w:ascii="宋体" w:hAnsi="宋体" w:eastAsia="宋体" w:cs="宋体"/>
          <w:color w:val="auto"/>
          <w:spacing w:val="-4"/>
          <w:sz w:val="24"/>
          <w:szCs w:val="24"/>
        </w:rPr>
        <w:t>效响应。</w:t>
      </w:r>
    </w:p>
    <w:p w14:paraId="22AA946D">
      <w:pPr>
        <w:pStyle w:val="7"/>
        <w:spacing w:line="351" w:lineRule="auto"/>
        <w:rPr>
          <w:color w:val="auto"/>
        </w:rPr>
      </w:pPr>
    </w:p>
    <w:p w14:paraId="2C888CE6">
      <w:pPr>
        <w:spacing w:before="101" w:line="225" w:lineRule="auto"/>
        <w:ind w:left="15"/>
        <w:outlineLvl w:val="1"/>
        <w:rPr>
          <w:rFonts w:ascii="宋体" w:hAnsi="宋体" w:eastAsia="宋体" w:cs="宋体"/>
          <w:color w:val="auto"/>
          <w:sz w:val="31"/>
          <w:szCs w:val="31"/>
        </w:rPr>
      </w:pPr>
      <w:bookmarkStart w:id="11" w:name="_Toc2895"/>
      <w:r>
        <w:rPr>
          <w:rFonts w:ascii="Cambria" w:hAnsi="Cambria" w:eastAsia="Cambria" w:cs="Cambria"/>
          <w:b/>
          <w:bCs/>
          <w:color w:val="auto"/>
          <w:spacing w:val="6"/>
          <w:sz w:val="31"/>
          <w:szCs w:val="31"/>
        </w:rPr>
        <w:t>5.</w:t>
      </w:r>
      <w:r>
        <w:rPr>
          <w:rFonts w:ascii="宋体" w:hAnsi="宋体" w:eastAsia="宋体" w:cs="宋体"/>
          <w:color w:val="auto"/>
          <w:spacing w:val="6"/>
          <w:sz w:val="31"/>
          <w:szCs w:val="31"/>
          <w14:textOutline w14:w="5793" w14:cap="sq" w14:cmpd="sng">
            <w14:solidFill>
              <w14:srgbClr w14:val="000000"/>
            </w14:solidFill>
            <w14:prstDash w14:val="solid"/>
            <w14:bevel/>
          </w14:textOutline>
        </w:rPr>
        <w:t>磋商文件的质疑</w:t>
      </w:r>
      <w:bookmarkEnd w:id="11"/>
    </w:p>
    <w:p w14:paraId="5CD979AA">
      <w:pPr>
        <w:pStyle w:val="7"/>
        <w:spacing w:line="254" w:lineRule="auto"/>
        <w:rPr>
          <w:color w:val="auto"/>
        </w:rPr>
      </w:pPr>
    </w:p>
    <w:p w14:paraId="32302744">
      <w:pPr>
        <w:pStyle w:val="7"/>
        <w:spacing w:line="254" w:lineRule="auto"/>
        <w:rPr>
          <w:color w:val="auto"/>
        </w:rPr>
      </w:pPr>
    </w:p>
    <w:p w14:paraId="2C4550D8">
      <w:pPr>
        <w:spacing w:before="78" w:line="359" w:lineRule="auto"/>
        <w:ind w:firstLine="480"/>
        <w:jc w:val="both"/>
        <w:rPr>
          <w:rFonts w:ascii="宋体" w:hAnsi="宋体" w:eastAsia="宋体" w:cs="宋体"/>
          <w:color w:val="auto"/>
          <w:sz w:val="24"/>
          <w:szCs w:val="24"/>
        </w:rPr>
      </w:pPr>
      <w:r>
        <w:rPr>
          <w:rFonts w:ascii="宋体" w:hAnsi="宋体" w:eastAsia="宋体" w:cs="宋体"/>
          <w:color w:val="auto"/>
          <w:spacing w:val="-2"/>
          <w:sz w:val="24"/>
          <w:szCs w:val="24"/>
        </w:rPr>
        <w:t>供应商认为磋商文件使自己的权益受到损害的，应在获取磋商文件之后以书面形式</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提出质疑（不接受匿名质疑</w:t>
      </w:r>
      <w:r>
        <w:rPr>
          <w:rFonts w:ascii="宋体" w:hAnsi="宋体" w:eastAsia="宋体" w:cs="宋体"/>
          <w:color w:val="auto"/>
          <w:spacing w:val="-11"/>
          <w:sz w:val="24"/>
          <w:szCs w:val="24"/>
        </w:rPr>
        <w:t>），</w:t>
      </w:r>
      <w:r>
        <w:rPr>
          <w:rFonts w:ascii="宋体" w:hAnsi="宋体" w:eastAsia="宋体" w:cs="宋体"/>
          <w:color w:val="auto"/>
          <w:spacing w:val="-1"/>
          <w:sz w:val="24"/>
          <w:szCs w:val="24"/>
        </w:rPr>
        <w:t>供应商须在法定质疑期内一次性提出针对同一采购程序</w:t>
      </w:r>
      <w:r>
        <w:rPr>
          <w:rFonts w:ascii="宋体" w:hAnsi="宋体" w:eastAsia="宋体" w:cs="宋体"/>
          <w:color w:val="auto"/>
          <w:sz w:val="24"/>
          <w:szCs w:val="24"/>
        </w:rPr>
        <w:t xml:space="preserve"> </w:t>
      </w:r>
      <w:r>
        <w:rPr>
          <w:rFonts w:ascii="宋体" w:hAnsi="宋体" w:eastAsia="宋体" w:cs="宋体"/>
          <w:color w:val="auto"/>
          <w:spacing w:val="-7"/>
          <w:sz w:val="24"/>
          <w:szCs w:val="24"/>
        </w:rPr>
        <w:t>环节的质疑。采购人、采购代理机构在收到供应商的书面质疑后</w:t>
      </w:r>
      <w:r>
        <w:rPr>
          <w:rFonts w:ascii="宋体" w:hAnsi="宋体" w:eastAsia="宋体" w:cs="宋体"/>
          <w:color w:val="auto"/>
          <w:spacing w:val="-34"/>
          <w:sz w:val="24"/>
          <w:szCs w:val="24"/>
        </w:rPr>
        <w:t xml:space="preserve"> </w:t>
      </w:r>
      <w:r>
        <w:rPr>
          <w:rFonts w:ascii="宋体" w:hAnsi="宋体" w:eastAsia="宋体" w:cs="宋体"/>
          <w:color w:val="auto"/>
          <w:spacing w:val="-7"/>
          <w:sz w:val="24"/>
          <w:szCs w:val="24"/>
        </w:rPr>
        <w:t>7</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个工作日内予以答复，</w:t>
      </w:r>
    </w:p>
    <w:p w14:paraId="5BBE8832">
      <w:pPr>
        <w:spacing w:before="1" w:line="217" w:lineRule="auto"/>
        <w:ind w:left="5"/>
        <w:rPr>
          <w:rFonts w:ascii="宋体" w:hAnsi="宋体" w:eastAsia="宋体" w:cs="宋体"/>
          <w:color w:val="auto"/>
          <w:sz w:val="24"/>
          <w:szCs w:val="24"/>
        </w:rPr>
      </w:pPr>
      <w:r>
        <w:rPr>
          <w:rFonts w:ascii="宋体" w:hAnsi="宋体" w:eastAsia="宋体" w:cs="宋体"/>
          <w:color w:val="auto"/>
          <w:spacing w:val="-1"/>
          <w:sz w:val="24"/>
          <w:szCs w:val="24"/>
        </w:rPr>
        <w:t>并将变更事宜在青海省政府采购网上发布公告，告知本项目的所有潜在供应商。</w:t>
      </w:r>
    </w:p>
    <w:p w14:paraId="17465AC0">
      <w:pPr>
        <w:pStyle w:val="7"/>
        <w:spacing w:line="351" w:lineRule="auto"/>
        <w:rPr>
          <w:color w:val="auto"/>
        </w:rPr>
      </w:pPr>
    </w:p>
    <w:p w14:paraId="1986E225">
      <w:pPr>
        <w:spacing w:before="101" w:line="225" w:lineRule="auto"/>
        <w:ind w:left="7"/>
        <w:outlineLvl w:val="1"/>
        <w:rPr>
          <w:rFonts w:ascii="宋体" w:hAnsi="宋体" w:eastAsia="宋体" w:cs="宋体"/>
          <w:color w:val="auto"/>
          <w:sz w:val="31"/>
          <w:szCs w:val="31"/>
        </w:rPr>
      </w:pPr>
      <w:bookmarkStart w:id="12" w:name="_Toc13534"/>
      <w:r>
        <w:rPr>
          <w:rFonts w:ascii="Cambria" w:hAnsi="Cambria" w:eastAsia="Cambria" w:cs="Cambria"/>
          <w:b/>
          <w:bCs/>
          <w:color w:val="auto"/>
          <w:spacing w:val="8"/>
          <w:sz w:val="31"/>
          <w:szCs w:val="31"/>
        </w:rPr>
        <w:t>6.</w:t>
      </w:r>
      <w:r>
        <w:rPr>
          <w:rFonts w:ascii="宋体" w:hAnsi="宋体" w:eastAsia="宋体" w:cs="宋体"/>
          <w:color w:val="auto"/>
          <w:spacing w:val="8"/>
          <w:sz w:val="31"/>
          <w:szCs w:val="31"/>
          <w14:textOutline w14:w="5793" w14:cap="sq" w14:cmpd="sng">
            <w14:solidFill>
              <w14:srgbClr w14:val="000000"/>
            </w14:solidFill>
            <w14:prstDash w14:val="solid"/>
            <w14:bevel/>
          </w14:textOutline>
        </w:rPr>
        <w:t>磋商文件的澄清、修改</w:t>
      </w:r>
      <w:bookmarkEnd w:id="12"/>
    </w:p>
    <w:p w14:paraId="1E665C53">
      <w:pPr>
        <w:pStyle w:val="7"/>
        <w:spacing w:line="253" w:lineRule="auto"/>
        <w:rPr>
          <w:color w:val="auto"/>
        </w:rPr>
      </w:pPr>
    </w:p>
    <w:p w14:paraId="08482DD4">
      <w:pPr>
        <w:pStyle w:val="7"/>
        <w:spacing w:line="254" w:lineRule="auto"/>
        <w:rPr>
          <w:color w:val="auto"/>
        </w:rPr>
      </w:pPr>
    </w:p>
    <w:p w14:paraId="0BA0D4A6">
      <w:pPr>
        <w:spacing w:before="79" w:line="468" w:lineRule="exact"/>
        <w:ind w:right="61"/>
        <w:jc w:val="right"/>
        <w:rPr>
          <w:rFonts w:ascii="宋体" w:hAnsi="宋体" w:eastAsia="宋体" w:cs="宋体"/>
          <w:color w:val="auto"/>
          <w:sz w:val="24"/>
          <w:szCs w:val="24"/>
        </w:rPr>
      </w:pPr>
      <w:r>
        <w:rPr>
          <w:rFonts w:ascii="宋体" w:hAnsi="宋体" w:eastAsia="宋体" w:cs="宋体"/>
          <w:color w:val="auto"/>
          <w:spacing w:val="-2"/>
          <w:position w:val="17"/>
          <w:sz w:val="24"/>
          <w:szCs w:val="24"/>
        </w:rPr>
        <w:t>6.1 在磋商响应文件递交截止期前，采购代理机构可对磋商文件进行必要的修改或</w:t>
      </w:r>
    </w:p>
    <w:p w14:paraId="541CE374">
      <w:pPr>
        <w:spacing w:line="220" w:lineRule="auto"/>
        <w:ind w:left="1"/>
        <w:rPr>
          <w:rFonts w:ascii="宋体" w:hAnsi="宋体" w:eastAsia="宋体" w:cs="宋体"/>
          <w:color w:val="auto"/>
          <w:sz w:val="24"/>
          <w:szCs w:val="24"/>
        </w:rPr>
      </w:pPr>
      <w:r>
        <w:rPr>
          <w:rFonts w:ascii="宋体" w:hAnsi="宋体" w:eastAsia="宋体" w:cs="宋体"/>
          <w:color w:val="auto"/>
          <w:spacing w:val="-3"/>
          <w:sz w:val="24"/>
          <w:szCs w:val="24"/>
        </w:rPr>
        <w:t>者澄清。</w:t>
      </w:r>
    </w:p>
    <w:p w14:paraId="406A3DE1">
      <w:pPr>
        <w:spacing w:before="181" w:line="359" w:lineRule="auto"/>
        <w:ind w:right="61" w:firstLine="480"/>
        <w:rPr>
          <w:rFonts w:ascii="宋体" w:hAnsi="宋体" w:eastAsia="宋体" w:cs="宋体"/>
          <w:color w:val="auto"/>
          <w:sz w:val="24"/>
          <w:szCs w:val="24"/>
        </w:rPr>
      </w:pPr>
      <w:r>
        <w:rPr>
          <w:rFonts w:ascii="宋体" w:hAnsi="宋体" w:eastAsia="宋体" w:cs="宋体"/>
          <w:color w:val="auto"/>
          <w:spacing w:val="-2"/>
          <w:sz w:val="24"/>
          <w:szCs w:val="24"/>
        </w:rPr>
        <w:t>6.2 采购代理机构对已发出磋商文件进行必要的澄清或者修改的，在磋商文件要求</w:t>
      </w:r>
      <w:r>
        <w:rPr>
          <w:rFonts w:ascii="宋体" w:hAnsi="宋体" w:eastAsia="宋体" w:cs="宋体"/>
          <w:color w:val="auto"/>
          <w:spacing w:val="15"/>
          <w:sz w:val="24"/>
          <w:szCs w:val="24"/>
        </w:rPr>
        <w:t xml:space="preserve"> </w:t>
      </w:r>
      <w:r>
        <w:rPr>
          <w:rFonts w:ascii="宋体" w:hAnsi="宋体" w:eastAsia="宋体" w:cs="宋体"/>
          <w:color w:val="auto"/>
          <w:spacing w:val="-6"/>
          <w:sz w:val="24"/>
          <w:szCs w:val="24"/>
        </w:rPr>
        <w:t>提交首次磋商响应文件截止时间至少 5</w:t>
      </w:r>
      <w:r>
        <w:rPr>
          <w:rFonts w:ascii="宋体" w:hAnsi="宋体" w:eastAsia="宋体" w:cs="宋体"/>
          <w:color w:val="auto"/>
          <w:spacing w:val="60"/>
          <w:sz w:val="24"/>
          <w:szCs w:val="24"/>
        </w:rPr>
        <w:t xml:space="preserve"> </w:t>
      </w:r>
      <w:r>
        <w:rPr>
          <w:rFonts w:ascii="宋体" w:hAnsi="宋体" w:eastAsia="宋体" w:cs="宋体"/>
          <w:color w:val="auto"/>
          <w:spacing w:val="-6"/>
          <w:sz w:val="24"/>
          <w:szCs w:val="24"/>
        </w:rPr>
        <w:t>日前，在青海省政府采购网上发布公告；不足 5</w:t>
      </w:r>
      <w:r>
        <w:rPr>
          <w:rFonts w:ascii="宋体" w:hAnsi="宋体" w:eastAsia="宋体" w:cs="宋体"/>
          <w:color w:val="auto"/>
          <w:sz w:val="24"/>
          <w:szCs w:val="24"/>
        </w:rPr>
        <w:t xml:space="preserve"> </w:t>
      </w:r>
      <w:r>
        <w:rPr>
          <w:rFonts w:ascii="宋体" w:hAnsi="宋体" w:eastAsia="宋体" w:cs="宋体"/>
          <w:color w:val="auto"/>
          <w:spacing w:val="-2"/>
          <w:sz w:val="24"/>
          <w:szCs w:val="24"/>
        </w:rPr>
        <w:t>日的，顺延提交首次磋商响应文件的截止时间。该澄清或者修改的内容为磋商文件的组</w:t>
      </w:r>
    </w:p>
    <w:p w14:paraId="566DDA96">
      <w:pPr>
        <w:spacing w:line="219" w:lineRule="auto"/>
        <w:ind w:left="1"/>
        <w:rPr>
          <w:rFonts w:ascii="宋体" w:hAnsi="宋体" w:eastAsia="宋体" w:cs="宋体"/>
          <w:color w:val="auto"/>
          <w:sz w:val="24"/>
          <w:szCs w:val="24"/>
        </w:rPr>
      </w:pPr>
      <w:r>
        <w:rPr>
          <w:rFonts w:ascii="宋体" w:hAnsi="宋体" w:eastAsia="宋体" w:cs="宋体"/>
          <w:color w:val="auto"/>
          <w:spacing w:val="-3"/>
          <w:sz w:val="24"/>
          <w:szCs w:val="24"/>
        </w:rPr>
        <w:t>成部分。</w:t>
      </w:r>
    </w:p>
    <w:p w14:paraId="724EFC22">
      <w:pPr>
        <w:spacing w:before="183" w:line="359" w:lineRule="auto"/>
        <w:ind w:right="61" w:firstLine="480"/>
        <w:rPr>
          <w:rFonts w:ascii="宋体" w:hAnsi="宋体" w:eastAsia="宋体" w:cs="宋体"/>
          <w:color w:val="auto"/>
          <w:sz w:val="24"/>
          <w:szCs w:val="24"/>
        </w:rPr>
      </w:pPr>
      <w:r>
        <w:rPr>
          <w:rFonts w:ascii="宋体" w:hAnsi="宋体" w:eastAsia="宋体" w:cs="宋体"/>
          <w:color w:val="auto"/>
          <w:spacing w:val="-2"/>
          <w:sz w:val="24"/>
          <w:szCs w:val="24"/>
        </w:rPr>
        <w:t>6.3 在磋商响应文件递交截止期前，采购人或采购代理机构可以视采购具体情况，</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延长投标截止时间和开标时间，并在磋商文件中要求的磋商截止时间和磋商时间的三日</w:t>
      </w:r>
    </w:p>
    <w:p w14:paraId="012AD86B">
      <w:pPr>
        <w:spacing w:before="1" w:line="217" w:lineRule="auto"/>
        <w:ind w:left="3"/>
        <w:rPr>
          <w:rFonts w:ascii="宋体" w:hAnsi="宋体" w:eastAsia="宋体" w:cs="宋体"/>
          <w:color w:val="auto"/>
          <w:sz w:val="24"/>
          <w:szCs w:val="24"/>
        </w:rPr>
      </w:pPr>
      <w:r>
        <w:rPr>
          <w:rFonts w:ascii="宋体" w:hAnsi="宋体" w:eastAsia="宋体" w:cs="宋体"/>
          <w:color w:val="auto"/>
          <w:spacing w:val="-1"/>
          <w:sz w:val="24"/>
          <w:szCs w:val="24"/>
        </w:rPr>
        <w:t>前，将变更公告发布在青海省政府采购网上。</w:t>
      </w:r>
    </w:p>
    <w:p w14:paraId="75FB7E9A">
      <w:pPr>
        <w:pStyle w:val="7"/>
        <w:spacing w:line="351" w:lineRule="auto"/>
        <w:rPr>
          <w:color w:val="auto"/>
        </w:rPr>
      </w:pPr>
    </w:p>
    <w:p w14:paraId="15C31590">
      <w:pPr>
        <w:spacing w:before="102" w:line="225" w:lineRule="auto"/>
        <w:ind w:left="3091"/>
        <w:outlineLvl w:val="1"/>
        <w:rPr>
          <w:rFonts w:ascii="宋体" w:hAnsi="宋体" w:eastAsia="宋体" w:cs="宋体"/>
          <w:color w:val="auto"/>
          <w:sz w:val="31"/>
          <w:szCs w:val="31"/>
        </w:rPr>
      </w:pPr>
      <w:bookmarkStart w:id="13" w:name="_Toc3118"/>
      <w:r>
        <w:rPr>
          <w:rFonts w:ascii="宋体" w:hAnsi="宋体" w:eastAsia="宋体" w:cs="宋体"/>
          <w:color w:val="auto"/>
          <w:spacing w:val="9"/>
          <w:sz w:val="31"/>
          <w:szCs w:val="31"/>
          <w14:textOutline w14:w="5793" w14:cap="sq" w14:cmpd="sng">
            <w14:solidFill>
              <w14:srgbClr w14:val="000000"/>
            </w14:solidFill>
            <w14:prstDash w14:val="solid"/>
            <w14:bevel/>
          </w14:textOutline>
        </w:rPr>
        <w:t>三、响应文件的编制</w:t>
      </w:r>
      <w:bookmarkEnd w:id="13"/>
    </w:p>
    <w:p w14:paraId="6F4EB182">
      <w:pPr>
        <w:pStyle w:val="7"/>
        <w:spacing w:line="248" w:lineRule="auto"/>
        <w:rPr>
          <w:color w:val="auto"/>
        </w:rPr>
      </w:pPr>
    </w:p>
    <w:p w14:paraId="7F9C8D17">
      <w:pPr>
        <w:pStyle w:val="7"/>
        <w:spacing w:line="249" w:lineRule="auto"/>
        <w:rPr>
          <w:color w:val="auto"/>
        </w:rPr>
      </w:pPr>
    </w:p>
    <w:p w14:paraId="0BE8C665">
      <w:pPr>
        <w:spacing w:before="101" w:line="225" w:lineRule="auto"/>
        <w:ind w:left="10"/>
        <w:outlineLvl w:val="1"/>
        <w:rPr>
          <w:rFonts w:ascii="宋体" w:hAnsi="宋体" w:eastAsia="宋体" w:cs="宋体"/>
          <w:color w:val="auto"/>
          <w:sz w:val="31"/>
          <w:szCs w:val="31"/>
        </w:rPr>
      </w:pPr>
      <w:bookmarkStart w:id="14" w:name="_Toc13299"/>
      <w:r>
        <w:rPr>
          <w:rFonts w:ascii="Cambria" w:hAnsi="Cambria" w:eastAsia="Cambria" w:cs="Cambria"/>
          <w:b/>
          <w:bCs/>
          <w:color w:val="auto"/>
          <w:spacing w:val="8"/>
          <w:sz w:val="31"/>
          <w:szCs w:val="31"/>
        </w:rPr>
        <w:t>7.</w:t>
      </w:r>
      <w:r>
        <w:rPr>
          <w:rFonts w:ascii="宋体" w:hAnsi="宋体" w:eastAsia="宋体" w:cs="宋体"/>
          <w:color w:val="auto"/>
          <w:spacing w:val="8"/>
          <w:sz w:val="31"/>
          <w:szCs w:val="31"/>
          <w14:textOutline w14:w="5793" w14:cap="sq" w14:cmpd="sng">
            <w14:solidFill>
              <w14:srgbClr w14:val="000000"/>
            </w14:solidFill>
            <w14:prstDash w14:val="solid"/>
            <w14:bevel/>
          </w14:textOutline>
        </w:rPr>
        <w:t>响应文件的语言及度量衡单位</w:t>
      </w:r>
      <w:bookmarkEnd w:id="14"/>
    </w:p>
    <w:p w14:paraId="73BA319F">
      <w:pPr>
        <w:pStyle w:val="7"/>
        <w:spacing w:line="254" w:lineRule="auto"/>
        <w:rPr>
          <w:color w:val="auto"/>
        </w:rPr>
      </w:pPr>
    </w:p>
    <w:p w14:paraId="7905E7DF">
      <w:pPr>
        <w:pStyle w:val="7"/>
        <w:spacing w:line="254" w:lineRule="auto"/>
        <w:rPr>
          <w:color w:val="auto"/>
        </w:rPr>
      </w:pPr>
    </w:p>
    <w:p w14:paraId="171DD2F2">
      <w:pPr>
        <w:spacing w:before="79"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7.1 供应商提交的响应文件以及供应商与采购代理机构就此磋商发生的所</w:t>
      </w:r>
    </w:p>
    <w:p w14:paraId="26235DB9">
      <w:pPr>
        <w:spacing w:line="219" w:lineRule="auto"/>
        <w:rPr>
          <w:rFonts w:ascii="宋体" w:hAnsi="宋体" w:eastAsia="宋体" w:cs="宋体"/>
          <w:color w:val="auto"/>
          <w:sz w:val="24"/>
          <w:szCs w:val="24"/>
        </w:rPr>
        <w:sectPr>
          <w:footerReference r:id="rId10" w:type="default"/>
          <w:pgSz w:w="11907" w:h="16840"/>
          <w:pgMar w:top="1431" w:right="1071" w:bottom="1351" w:left="1710" w:header="0" w:footer="1161" w:gutter="0"/>
          <w:pgBorders>
            <w:top w:val="none" w:sz="0" w:space="0"/>
            <w:left w:val="none" w:sz="0" w:space="0"/>
            <w:bottom w:val="none" w:sz="0" w:space="0"/>
            <w:right w:val="none" w:sz="0" w:space="0"/>
          </w:pgBorders>
          <w:pgNumType w:fmt="decimal"/>
          <w:cols w:space="720" w:num="1"/>
        </w:sectPr>
      </w:pPr>
    </w:p>
    <w:p w14:paraId="731F8576">
      <w:pPr>
        <w:spacing w:before="305" w:line="465" w:lineRule="exact"/>
        <w:ind w:left="1"/>
        <w:rPr>
          <w:rFonts w:ascii="宋体" w:hAnsi="宋体" w:eastAsia="宋体" w:cs="宋体"/>
          <w:color w:val="auto"/>
          <w:sz w:val="24"/>
          <w:szCs w:val="24"/>
        </w:rPr>
      </w:pPr>
      <w:r>
        <w:rPr>
          <w:rFonts w:ascii="宋体" w:hAnsi="宋体" w:eastAsia="宋体" w:cs="宋体"/>
          <w:color w:val="auto"/>
          <w:position w:val="17"/>
          <w:sz w:val="24"/>
          <w:szCs w:val="24"/>
        </w:rPr>
        <w:t>有来往函电均应使用简体中文。除签名、盖章、专用</w:t>
      </w:r>
      <w:r>
        <w:rPr>
          <w:rFonts w:ascii="宋体" w:hAnsi="宋体" w:eastAsia="宋体" w:cs="宋体"/>
          <w:color w:val="auto"/>
          <w:spacing w:val="-1"/>
          <w:position w:val="17"/>
          <w:sz w:val="24"/>
          <w:szCs w:val="24"/>
        </w:rPr>
        <w:t>名称等特殊情形外，以中文</w:t>
      </w:r>
    </w:p>
    <w:p w14:paraId="07F56556">
      <w:pPr>
        <w:spacing w:line="218" w:lineRule="auto"/>
        <w:ind w:left="1"/>
        <w:rPr>
          <w:rFonts w:ascii="宋体" w:hAnsi="宋体" w:eastAsia="宋体" w:cs="宋体"/>
          <w:color w:val="auto"/>
          <w:sz w:val="24"/>
          <w:szCs w:val="24"/>
        </w:rPr>
      </w:pPr>
      <w:r>
        <w:rPr>
          <w:rFonts w:ascii="宋体" w:hAnsi="宋体" w:eastAsia="宋体" w:cs="宋体"/>
          <w:color w:val="auto"/>
          <w:spacing w:val="-1"/>
          <w:sz w:val="24"/>
          <w:szCs w:val="24"/>
        </w:rPr>
        <w:t>汉语以外的文字表述的磋商响应文件视同未提供。</w:t>
      </w:r>
    </w:p>
    <w:p w14:paraId="139AF02B">
      <w:pPr>
        <w:spacing w:before="183" w:line="466" w:lineRule="exact"/>
        <w:ind w:left="486"/>
        <w:rPr>
          <w:rFonts w:ascii="宋体" w:hAnsi="宋体" w:eastAsia="宋体" w:cs="宋体"/>
          <w:color w:val="auto"/>
          <w:sz w:val="24"/>
          <w:szCs w:val="24"/>
        </w:rPr>
      </w:pPr>
      <w:r>
        <w:rPr>
          <w:rFonts w:ascii="宋体" w:hAnsi="宋体" w:eastAsia="宋体" w:cs="宋体"/>
          <w:color w:val="auto"/>
          <w:spacing w:val="-1"/>
          <w:position w:val="17"/>
          <w:sz w:val="24"/>
          <w:szCs w:val="24"/>
        </w:rPr>
        <w:t>7.2 除磋商文件中另有规定外，响应文件所使用的度量衡单位，均须采用国</w:t>
      </w:r>
    </w:p>
    <w:p w14:paraId="1FF6DC97">
      <w:pPr>
        <w:spacing w:line="220" w:lineRule="auto"/>
        <w:ind w:left="2"/>
        <w:rPr>
          <w:rFonts w:ascii="宋体" w:hAnsi="宋体" w:eastAsia="宋体" w:cs="宋体"/>
          <w:color w:val="auto"/>
          <w:sz w:val="24"/>
          <w:szCs w:val="24"/>
        </w:rPr>
      </w:pPr>
      <w:r>
        <w:rPr>
          <w:rFonts w:ascii="宋体" w:hAnsi="宋体" w:eastAsia="宋体" w:cs="宋体"/>
          <w:color w:val="auto"/>
          <w:spacing w:val="-2"/>
          <w:sz w:val="24"/>
          <w:szCs w:val="24"/>
        </w:rPr>
        <w:t>家法定计量单位。</w:t>
      </w:r>
    </w:p>
    <w:p w14:paraId="7C1B97F1">
      <w:pPr>
        <w:spacing w:before="181" w:line="468" w:lineRule="exact"/>
        <w:ind w:left="486"/>
        <w:rPr>
          <w:rFonts w:ascii="宋体" w:hAnsi="宋体" w:eastAsia="宋体" w:cs="宋体"/>
          <w:color w:val="auto"/>
          <w:sz w:val="24"/>
          <w:szCs w:val="24"/>
        </w:rPr>
      </w:pPr>
      <w:r>
        <w:rPr>
          <w:rFonts w:ascii="宋体" w:hAnsi="宋体" w:eastAsia="宋体" w:cs="宋体"/>
          <w:color w:val="auto"/>
          <w:spacing w:val="-1"/>
          <w:position w:val="17"/>
          <w:sz w:val="24"/>
          <w:szCs w:val="24"/>
        </w:rPr>
        <w:t>7.3</w:t>
      </w:r>
      <w:r>
        <w:rPr>
          <w:rFonts w:ascii="宋体" w:hAnsi="宋体" w:eastAsia="宋体" w:cs="宋体"/>
          <w:color w:val="auto"/>
          <w:spacing w:val="-28"/>
          <w:position w:val="17"/>
          <w:sz w:val="24"/>
          <w:szCs w:val="24"/>
        </w:rPr>
        <w:t xml:space="preserve"> </w:t>
      </w:r>
      <w:r>
        <w:rPr>
          <w:rFonts w:ascii="宋体" w:hAnsi="宋体" w:eastAsia="宋体" w:cs="宋体"/>
          <w:color w:val="auto"/>
          <w:spacing w:val="-1"/>
          <w:position w:val="17"/>
          <w:sz w:val="24"/>
          <w:szCs w:val="24"/>
        </w:rPr>
        <w:t>附有外文资料的，须翻译成中文并加盖投标人公章，如果翻译的中文资料与外</w:t>
      </w:r>
    </w:p>
    <w:p w14:paraId="0A1FA0C1">
      <w:pPr>
        <w:spacing w:before="1" w:line="218" w:lineRule="auto"/>
        <w:ind w:left="2"/>
        <w:rPr>
          <w:rFonts w:ascii="宋体" w:hAnsi="宋体" w:eastAsia="宋体" w:cs="宋体"/>
          <w:color w:val="auto"/>
          <w:sz w:val="24"/>
          <w:szCs w:val="24"/>
        </w:rPr>
      </w:pPr>
      <w:r>
        <w:rPr>
          <w:rFonts w:ascii="宋体" w:hAnsi="宋体" w:eastAsia="宋体" w:cs="宋体"/>
          <w:color w:val="auto"/>
          <w:spacing w:val="-1"/>
          <w:sz w:val="24"/>
          <w:szCs w:val="24"/>
        </w:rPr>
        <w:t>文资料存在差异和矛盾时，以中文资料为准。其准确性由供应商负责。</w:t>
      </w:r>
    </w:p>
    <w:p w14:paraId="7F14CD52">
      <w:pPr>
        <w:pStyle w:val="7"/>
        <w:spacing w:line="351" w:lineRule="auto"/>
        <w:rPr>
          <w:color w:val="auto"/>
        </w:rPr>
      </w:pPr>
    </w:p>
    <w:p w14:paraId="2CAC5416">
      <w:pPr>
        <w:spacing w:before="102" w:line="223" w:lineRule="auto"/>
        <w:ind w:left="6"/>
        <w:outlineLvl w:val="1"/>
        <w:rPr>
          <w:rFonts w:ascii="宋体" w:hAnsi="宋体" w:eastAsia="宋体" w:cs="宋体"/>
          <w:color w:val="auto"/>
          <w:sz w:val="31"/>
          <w:szCs w:val="31"/>
        </w:rPr>
      </w:pPr>
      <w:bookmarkStart w:id="15" w:name="_Toc30327"/>
      <w:r>
        <w:rPr>
          <w:rFonts w:ascii="Cambria" w:hAnsi="Cambria" w:eastAsia="Cambria" w:cs="Cambria"/>
          <w:b/>
          <w:bCs/>
          <w:color w:val="auto"/>
          <w:spacing w:val="8"/>
          <w:sz w:val="31"/>
          <w:szCs w:val="31"/>
        </w:rPr>
        <w:t>8.</w:t>
      </w:r>
      <w:r>
        <w:rPr>
          <w:rFonts w:ascii="宋体" w:hAnsi="宋体" w:eastAsia="宋体" w:cs="宋体"/>
          <w:color w:val="auto"/>
          <w:spacing w:val="8"/>
          <w:sz w:val="31"/>
          <w:szCs w:val="31"/>
          <w14:textOutline w14:w="5793" w14:cap="sq" w14:cmpd="sng">
            <w14:solidFill>
              <w14:srgbClr w14:val="000000"/>
            </w14:solidFill>
            <w14:prstDash w14:val="solid"/>
            <w14:bevel/>
          </w14:textOutline>
        </w:rPr>
        <w:t>磋商保证金、报价及币种</w:t>
      </w:r>
      <w:bookmarkEnd w:id="15"/>
    </w:p>
    <w:p w14:paraId="5ED14B69">
      <w:pPr>
        <w:pStyle w:val="7"/>
        <w:spacing w:line="254" w:lineRule="auto"/>
        <w:rPr>
          <w:color w:val="auto"/>
        </w:rPr>
      </w:pPr>
    </w:p>
    <w:p w14:paraId="35F137AD">
      <w:pPr>
        <w:pStyle w:val="7"/>
        <w:spacing w:line="255" w:lineRule="auto"/>
        <w:rPr>
          <w:color w:val="auto"/>
        </w:rPr>
      </w:pPr>
    </w:p>
    <w:p w14:paraId="5F6652D4">
      <w:pPr>
        <w:spacing w:before="78" w:line="360" w:lineRule="auto"/>
        <w:ind w:left="5" w:right="99" w:firstLine="475"/>
        <w:rPr>
          <w:rFonts w:ascii="宋体" w:hAnsi="宋体" w:eastAsia="宋体" w:cs="宋体"/>
          <w:color w:val="auto"/>
          <w:sz w:val="24"/>
          <w:szCs w:val="24"/>
        </w:rPr>
      </w:pPr>
      <w:r>
        <w:rPr>
          <w:rFonts w:ascii="Calibri" w:hAnsi="Calibri" w:eastAsia="Calibri" w:cs="Calibri"/>
          <w:color w:val="auto"/>
          <w:spacing w:val="1"/>
          <w:sz w:val="24"/>
          <w:szCs w:val="24"/>
        </w:rPr>
        <w:t>8.1</w:t>
      </w:r>
      <w:r>
        <w:rPr>
          <w:rFonts w:ascii="Calibri" w:hAnsi="Calibri" w:eastAsia="Calibri" w:cs="Calibri"/>
          <w:color w:val="auto"/>
          <w:spacing w:val="23"/>
          <w:w w:val="101"/>
          <w:sz w:val="24"/>
          <w:szCs w:val="24"/>
        </w:rPr>
        <w:t xml:space="preserve"> </w:t>
      </w:r>
      <w:r>
        <w:rPr>
          <w:rFonts w:ascii="宋体" w:hAnsi="宋体" w:eastAsia="宋体" w:cs="宋体"/>
          <w:color w:val="auto"/>
          <w:spacing w:val="1"/>
          <w:sz w:val="24"/>
          <w:szCs w:val="24"/>
        </w:rPr>
        <w:t>供应商应将磋商保证金缴款证明做为磋商响应文件的内容一并提供。交纳的磋</w:t>
      </w:r>
      <w:r>
        <w:rPr>
          <w:rFonts w:ascii="宋体" w:hAnsi="宋体" w:eastAsia="宋体" w:cs="宋体"/>
          <w:color w:val="auto"/>
          <w:sz w:val="24"/>
          <w:szCs w:val="24"/>
        </w:rPr>
        <w:t xml:space="preserve"> </w:t>
      </w:r>
      <w:r>
        <w:rPr>
          <w:rFonts w:ascii="宋体" w:hAnsi="宋体" w:eastAsia="宋体" w:cs="宋体"/>
          <w:color w:val="auto"/>
          <w:spacing w:val="-2"/>
          <w:sz w:val="24"/>
          <w:szCs w:val="24"/>
        </w:rPr>
        <w:t>商保证金用于因供应商的行为使本次采购活动受到损失的抵项。在本次采购活动中未成</w:t>
      </w:r>
    </w:p>
    <w:p w14:paraId="1F970D97">
      <w:pPr>
        <w:spacing w:before="1" w:line="218" w:lineRule="auto"/>
        <w:ind w:left="5"/>
        <w:rPr>
          <w:rFonts w:ascii="宋体" w:hAnsi="宋体" w:eastAsia="宋体" w:cs="宋体"/>
          <w:color w:val="auto"/>
          <w:sz w:val="24"/>
          <w:szCs w:val="24"/>
        </w:rPr>
      </w:pPr>
      <w:r>
        <w:rPr>
          <w:rFonts w:ascii="宋体" w:hAnsi="宋体" w:eastAsia="宋体" w:cs="宋体"/>
          <w:color w:val="auto"/>
          <w:sz w:val="24"/>
          <w:szCs w:val="24"/>
        </w:rPr>
        <w:t>交且供应商未发生过失行为的，采购代理机构将在</w:t>
      </w:r>
      <w:r>
        <w:rPr>
          <w:rFonts w:ascii="宋体" w:hAnsi="宋体" w:eastAsia="宋体" w:cs="宋体"/>
          <w:color w:val="auto"/>
          <w:spacing w:val="-1"/>
          <w:sz w:val="24"/>
          <w:szCs w:val="24"/>
        </w:rPr>
        <w:t>成交通知书发出五个工作日内退还。</w:t>
      </w:r>
    </w:p>
    <w:p w14:paraId="0D7CF982">
      <w:pPr>
        <w:spacing w:before="181" w:line="468" w:lineRule="exact"/>
        <w:ind w:left="481"/>
        <w:rPr>
          <w:rFonts w:ascii="宋体" w:hAnsi="宋体" w:eastAsia="宋体" w:cs="宋体"/>
          <w:color w:val="auto"/>
          <w:sz w:val="24"/>
          <w:szCs w:val="24"/>
        </w:rPr>
      </w:pPr>
      <w:r>
        <w:rPr>
          <w:rFonts w:ascii="Calibri" w:hAnsi="Calibri" w:eastAsia="Calibri" w:cs="Calibri"/>
          <w:color w:val="auto"/>
          <w:spacing w:val="1"/>
          <w:position w:val="17"/>
          <w:sz w:val="24"/>
          <w:szCs w:val="24"/>
        </w:rPr>
        <w:t>8.2</w:t>
      </w:r>
      <w:r>
        <w:rPr>
          <w:rFonts w:ascii="Calibri" w:hAnsi="Calibri" w:eastAsia="Calibri" w:cs="Calibri"/>
          <w:color w:val="auto"/>
          <w:spacing w:val="23"/>
          <w:w w:val="101"/>
          <w:position w:val="17"/>
          <w:sz w:val="24"/>
          <w:szCs w:val="24"/>
        </w:rPr>
        <w:t xml:space="preserve"> </w:t>
      </w:r>
      <w:r>
        <w:rPr>
          <w:rFonts w:ascii="宋体" w:hAnsi="宋体" w:eastAsia="宋体" w:cs="宋体"/>
          <w:color w:val="auto"/>
          <w:spacing w:val="1"/>
          <w:position w:val="17"/>
          <w:sz w:val="24"/>
          <w:szCs w:val="24"/>
        </w:rPr>
        <w:t>供应商应在磋商截止期前将磋商保证金缴纳到采购代理机构账户，以采购代理</w:t>
      </w:r>
    </w:p>
    <w:p w14:paraId="671CEE4B">
      <w:pPr>
        <w:spacing w:before="1" w:line="218" w:lineRule="auto"/>
        <w:rPr>
          <w:rFonts w:ascii="宋体" w:hAnsi="宋体" w:eastAsia="宋体" w:cs="宋体"/>
          <w:color w:val="auto"/>
          <w:sz w:val="24"/>
          <w:szCs w:val="24"/>
        </w:rPr>
      </w:pPr>
      <w:r>
        <w:rPr>
          <w:rFonts w:ascii="宋体" w:hAnsi="宋体" w:eastAsia="宋体" w:cs="宋体"/>
          <w:color w:val="auto"/>
          <w:spacing w:val="-1"/>
          <w:sz w:val="24"/>
          <w:szCs w:val="24"/>
        </w:rPr>
        <w:t>机构账户到账时间为准。</w:t>
      </w:r>
    </w:p>
    <w:p w14:paraId="60A5687E">
      <w:pPr>
        <w:spacing w:before="182" w:line="468" w:lineRule="exact"/>
        <w:jc w:val="right"/>
        <w:rPr>
          <w:rFonts w:ascii="宋体" w:hAnsi="宋体" w:eastAsia="宋体" w:cs="宋体"/>
          <w:color w:val="auto"/>
          <w:sz w:val="24"/>
          <w:szCs w:val="24"/>
        </w:rPr>
      </w:pPr>
      <w:r>
        <w:rPr>
          <w:rFonts w:ascii="Calibri" w:hAnsi="Calibri" w:eastAsia="Calibri" w:cs="Calibri"/>
          <w:color w:val="auto"/>
          <w:spacing w:val="-2"/>
          <w:position w:val="17"/>
          <w:sz w:val="24"/>
          <w:szCs w:val="24"/>
        </w:rPr>
        <w:t xml:space="preserve">8.3 </w:t>
      </w:r>
      <w:r>
        <w:rPr>
          <w:rFonts w:ascii="宋体" w:hAnsi="宋体" w:eastAsia="宋体" w:cs="宋体"/>
          <w:color w:val="auto"/>
          <w:spacing w:val="-2"/>
          <w:position w:val="17"/>
          <w:sz w:val="24"/>
          <w:szCs w:val="24"/>
        </w:rPr>
        <w:t>磋商保证金应当通过银行转账、电汇的形式必须从供应商基本账户直接汇（转）</w:t>
      </w:r>
    </w:p>
    <w:p w14:paraId="4FAF72B9">
      <w:pPr>
        <w:spacing w:line="218" w:lineRule="auto"/>
        <w:rPr>
          <w:rFonts w:ascii="宋体" w:hAnsi="宋体" w:eastAsia="宋体" w:cs="宋体"/>
          <w:color w:val="auto"/>
          <w:sz w:val="24"/>
          <w:szCs w:val="24"/>
        </w:rPr>
      </w:pPr>
      <w:r>
        <w:rPr>
          <w:rFonts w:ascii="宋体" w:hAnsi="宋体" w:eastAsia="宋体" w:cs="宋体"/>
          <w:color w:val="auto"/>
          <w:spacing w:val="-1"/>
          <w:sz w:val="24"/>
          <w:szCs w:val="24"/>
        </w:rPr>
        <w:t>入采购代理机构指定账户。</w:t>
      </w:r>
    </w:p>
    <w:p w14:paraId="57F380EB">
      <w:pPr>
        <w:spacing w:before="182" w:line="468" w:lineRule="exact"/>
        <w:ind w:left="481"/>
        <w:rPr>
          <w:rFonts w:ascii="宋体" w:hAnsi="宋体" w:eastAsia="宋体" w:cs="宋体"/>
          <w:color w:val="auto"/>
          <w:sz w:val="24"/>
          <w:szCs w:val="24"/>
        </w:rPr>
      </w:pPr>
      <w:r>
        <w:rPr>
          <w:rFonts w:ascii="Calibri" w:hAnsi="Calibri" w:eastAsia="Calibri" w:cs="Calibri"/>
          <w:color w:val="auto"/>
          <w:spacing w:val="8"/>
          <w:position w:val="17"/>
          <w:sz w:val="24"/>
          <w:szCs w:val="24"/>
        </w:rPr>
        <w:t>8.4</w:t>
      </w:r>
      <w:r>
        <w:rPr>
          <w:rFonts w:ascii="Calibri" w:hAnsi="Calibri" w:eastAsia="Calibri" w:cs="Calibri"/>
          <w:color w:val="auto"/>
          <w:spacing w:val="27"/>
          <w:w w:val="101"/>
          <w:position w:val="17"/>
          <w:sz w:val="24"/>
          <w:szCs w:val="24"/>
        </w:rPr>
        <w:t xml:space="preserve"> </w:t>
      </w:r>
      <w:r>
        <w:rPr>
          <w:rFonts w:ascii="宋体" w:hAnsi="宋体" w:eastAsia="宋体" w:cs="宋体"/>
          <w:color w:val="auto"/>
          <w:spacing w:val="8"/>
          <w:position w:val="17"/>
          <w:sz w:val="24"/>
          <w:szCs w:val="24"/>
        </w:rPr>
        <w:t>未按磋商文件要求在规定时间前交纳规定</w:t>
      </w:r>
      <w:r>
        <w:rPr>
          <w:rFonts w:ascii="宋体" w:hAnsi="宋体" w:eastAsia="宋体" w:cs="宋体"/>
          <w:color w:val="auto"/>
          <w:spacing w:val="7"/>
          <w:position w:val="17"/>
          <w:sz w:val="24"/>
          <w:szCs w:val="24"/>
        </w:rPr>
        <w:t>数额磋商保证金的响应文件将被拒</w:t>
      </w:r>
    </w:p>
    <w:p w14:paraId="4DDA1BD7">
      <w:pPr>
        <w:spacing w:line="225" w:lineRule="auto"/>
        <w:ind w:left="2"/>
        <w:rPr>
          <w:rFonts w:ascii="宋体" w:hAnsi="宋体" w:eastAsia="宋体" w:cs="宋体"/>
          <w:color w:val="auto"/>
          <w:sz w:val="24"/>
          <w:szCs w:val="24"/>
        </w:rPr>
      </w:pPr>
      <w:r>
        <w:rPr>
          <w:rFonts w:ascii="宋体" w:hAnsi="宋体" w:eastAsia="宋体" w:cs="宋体"/>
          <w:color w:val="auto"/>
          <w:spacing w:val="-6"/>
          <w:sz w:val="24"/>
          <w:szCs w:val="24"/>
        </w:rPr>
        <w:t>绝。</w:t>
      </w:r>
    </w:p>
    <w:p w14:paraId="77108E7F">
      <w:pPr>
        <w:spacing w:before="173" w:line="359" w:lineRule="auto"/>
        <w:ind w:right="99" w:firstLine="481"/>
        <w:rPr>
          <w:rFonts w:ascii="宋体" w:hAnsi="宋体" w:eastAsia="宋体" w:cs="宋体"/>
          <w:color w:val="auto"/>
          <w:sz w:val="24"/>
          <w:szCs w:val="24"/>
        </w:rPr>
      </w:pPr>
      <w:r>
        <w:rPr>
          <w:rFonts w:ascii="Calibri" w:hAnsi="Calibri" w:eastAsia="Calibri" w:cs="Calibri"/>
          <w:color w:val="auto"/>
          <w:sz w:val="24"/>
          <w:szCs w:val="24"/>
        </w:rPr>
        <w:t>8.5</w:t>
      </w:r>
      <w:r>
        <w:rPr>
          <w:rFonts w:ascii="Calibri" w:hAnsi="Calibri" w:eastAsia="Calibri" w:cs="Calibri"/>
          <w:color w:val="auto"/>
          <w:spacing w:val="34"/>
          <w:sz w:val="24"/>
          <w:szCs w:val="24"/>
        </w:rPr>
        <w:t xml:space="preserve"> </w:t>
      </w:r>
      <w:r>
        <w:rPr>
          <w:rFonts w:ascii="宋体" w:hAnsi="宋体" w:eastAsia="宋体" w:cs="宋体"/>
          <w:color w:val="auto"/>
          <w:sz w:val="24"/>
          <w:szCs w:val="24"/>
        </w:rPr>
        <w:t>未成交供应商的磋商保证金自成交通知书发出之日起</w:t>
      </w:r>
      <w:r>
        <w:rPr>
          <w:rFonts w:ascii="宋体" w:hAnsi="宋体" w:eastAsia="宋体" w:cs="宋体"/>
          <w:color w:val="auto"/>
          <w:spacing w:val="-46"/>
          <w:sz w:val="24"/>
          <w:szCs w:val="24"/>
        </w:rPr>
        <w:t xml:space="preserve"> </w:t>
      </w:r>
      <w:r>
        <w:rPr>
          <w:rFonts w:ascii="Calibri" w:hAnsi="Calibri" w:eastAsia="Calibri" w:cs="Calibri"/>
          <w:color w:val="auto"/>
          <w:sz w:val="24"/>
          <w:szCs w:val="24"/>
        </w:rPr>
        <w:t>5</w:t>
      </w:r>
      <w:r>
        <w:rPr>
          <w:rFonts w:ascii="Calibri" w:hAnsi="Calibri" w:eastAsia="Calibri" w:cs="Calibri"/>
          <w:color w:val="auto"/>
          <w:spacing w:val="16"/>
          <w:w w:val="101"/>
          <w:sz w:val="24"/>
          <w:szCs w:val="24"/>
        </w:rPr>
        <w:t xml:space="preserve"> </w:t>
      </w:r>
      <w:r>
        <w:rPr>
          <w:rFonts w:ascii="宋体" w:hAnsi="宋体" w:eastAsia="宋体" w:cs="宋体"/>
          <w:color w:val="auto"/>
          <w:sz w:val="24"/>
          <w:szCs w:val="24"/>
        </w:rPr>
        <w:t xml:space="preserve">个工作日内全额无息退 </w:t>
      </w:r>
      <w:r>
        <w:rPr>
          <w:rFonts w:ascii="宋体" w:hAnsi="宋体" w:eastAsia="宋体" w:cs="宋体"/>
          <w:color w:val="auto"/>
          <w:spacing w:val="-2"/>
          <w:sz w:val="24"/>
          <w:szCs w:val="24"/>
        </w:rPr>
        <w:t>还（不退现金</w:t>
      </w:r>
      <w:r>
        <w:rPr>
          <w:rFonts w:ascii="宋体" w:hAnsi="宋体" w:eastAsia="宋体" w:cs="宋体"/>
          <w:color w:val="auto"/>
          <w:spacing w:val="-5"/>
          <w:sz w:val="24"/>
          <w:szCs w:val="24"/>
        </w:rPr>
        <w:t>）；</w:t>
      </w:r>
      <w:r>
        <w:rPr>
          <w:rFonts w:ascii="宋体" w:hAnsi="宋体" w:eastAsia="宋体" w:cs="宋体"/>
          <w:color w:val="auto"/>
          <w:spacing w:val="-2"/>
          <w:sz w:val="24"/>
          <w:szCs w:val="24"/>
        </w:rPr>
        <w:t>成交供应商的磋商保证金，自政府采购合同签订之日起</w:t>
      </w:r>
      <w:r>
        <w:rPr>
          <w:rFonts w:ascii="宋体" w:hAnsi="宋体" w:eastAsia="宋体" w:cs="宋体"/>
          <w:color w:val="auto"/>
          <w:spacing w:val="-48"/>
          <w:sz w:val="24"/>
          <w:szCs w:val="24"/>
        </w:rPr>
        <w:t xml:space="preserve"> </w:t>
      </w:r>
      <w:r>
        <w:rPr>
          <w:rFonts w:ascii="Calibri" w:hAnsi="Calibri" w:eastAsia="Calibri" w:cs="Calibri"/>
          <w:color w:val="auto"/>
          <w:spacing w:val="-2"/>
          <w:sz w:val="24"/>
          <w:szCs w:val="24"/>
        </w:rPr>
        <w:t>5</w:t>
      </w:r>
      <w:r>
        <w:rPr>
          <w:rFonts w:ascii="Calibri" w:hAnsi="Calibri" w:eastAsia="Calibri" w:cs="Calibri"/>
          <w:color w:val="auto"/>
          <w:spacing w:val="16"/>
          <w:w w:val="101"/>
          <w:sz w:val="24"/>
          <w:szCs w:val="24"/>
        </w:rPr>
        <w:t xml:space="preserve"> </w:t>
      </w:r>
      <w:r>
        <w:rPr>
          <w:rFonts w:ascii="宋体" w:hAnsi="宋体" w:eastAsia="宋体" w:cs="宋体"/>
          <w:color w:val="auto"/>
          <w:spacing w:val="-2"/>
          <w:sz w:val="24"/>
          <w:szCs w:val="24"/>
        </w:rPr>
        <w:t>个工作日内</w:t>
      </w:r>
    </w:p>
    <w:p w14:paraId="4F36BEF8">
      <w:pPr>
        <w:spacing w:before="1" w:line="219" w:lineRule="auto"/>
        <w:rPr>
          <w:rFonts w:ascii="宋体" w:hAnsi="宋体" w:eastAsia="宋体" w:cs="宋体"/>
          <w:color w:val="auto"/>
          <w:sz w:val="24"/>
          <w:szCs w:val="24"/>
        </w:rPr>
      </w:pPr>
      <w:r>
        <w:rPr>
          <w:rFonts w:ascii="宋体" w:hAnsi="宋体" w:eastAsia="宋体" w:cs="宋体"/>
          <w:color w:val="auto"/>
          <w:spacing w:val="-1"/>
          <w:sz w:val="24"/>
          <w:szCs w:val="24"/>
        </w:rPr>
        <w:t>全额无息退还（不退现金）。</w:t>
      </w:r>
    </w:p>
    <w:p w14:paraId="70232AD2">
      <w:pPr>
        <w:spacing w:before="262" w:line="360" w:lineRule="auto"/>
        <w:ind w:left="481"/>
        <w:rPr>
          <w:rFonts w:ascii="宋体" w:hAnsi="宋体" w:eastAsia="宋体" w:cs="宋体"/>
          <w:color w:val="auto"/>
          <w:sz w:val="24"/>
          <w:szCs w:val="24"/>
        </w:rPr>
      </w:pPr>
      <w:r>
        <w:rPr>
          <w:rFonts w:ascii="Calibri" w:hAnsi="Calibri" w:eastAsia="Calibri" w:cs="Calibri"/>
          <w:color w:val="auto"/>
          <w:spacing w:val="-1"/>
          <w:position w:val="11"/>
          <w:sz w:val="24"/>
          <w:szCs w:val="24"/>
        </w:rPr>
        <w:t>8.6</w:t>
      </w:r>
      <w:r>
        <w:rPr>
          <w:rFonts w:ascii="Calibri" w:hAnsi="Calibri" w:eastAsia="Calibri" w:cs="Calibri"/>
          <w:color w:val="auto"/>
          <w:spacing w:val="21"/>
          <w:w w:val="101"/>
          <w:position w:val="11"/>
          <w:sz w:val="24"/>
          <w:szCs w:val="24"/>
        </w:rPr>
        <w:t xml:space="preserve"> </w:t>
      </w:r>
      <w:r>
        <w:rPr>
          <w:rFonts w:ascii="宋体" w:hAnsi="宋体" w:eastAsia="宋体" w:cs="宋体"/>
          <w:color w:val="auto"/>
          <w:spacing w:val="-1"/>
          <w:position w:val="11"/>
          <w:sz w:val="24"/>
          <w:szCs w:val="24"/>
        </w:rPr>
        <w:t>下列任何情况发生时，磋商保证金将不</w:t>
      </w:r>
      <w:r>
        <w:rPr>
          <w:rFonts w:ascii="宋体" w:hAnsi="宋体" w:eastAsia="宋体" w:cs="宋体"/>
          <w:color w:val="auto"/>
          <w:spacing w:val="-2"/>
          <w:position w:val="11"/>
          <w:sz w:val="24"/>
          <w:szCs w:val="24"/>
        </w:rPr>
        <w:t>予退还：</w:t>
      </w:r>
    </w:p>
    <w:p w14:paraId="192EFFBF">
      <w:pPr>
        <w:spacing w:before="2" w:line="360" w:lineRule="auto"/>
        <w:ind w:left="492"/>
        <w:rPr>
          <w:rFonts w:ascii="宋体" w:hAnsi="宋体" w:eastAsia="宋体" w:cs="宋体"/>
          <w:color w:val="auto"/>
          <w:sz w:val="24"/>
          <w:szCs w:val="24"/>
        </w:rPr>
      </w:pPr>
      <w:r>
        <w:rPr>
          <w:rFonts w:ascii="宋体" w:hAnsi="宋体" w:eastAsia="宋体" w:cs="宋体"/>
          <w:color w:val="auto"/>
          <w:spacing w:val="-1"/>
          <w:sz w:val="24"/>
          <w:szCs w:val="24"/>
        </w:rPr>
        <w:t>（一）供应商在提交最后报价之后撤回响应文件的；</w:t>
      </w:r>
    </w:p>
    <w:p w14:paraId="78FCFEBC">
      <w:pPr>
        <w:spacing w:before="114" w:line="360" w:lineRule="auto"/>
        <w:ind w:left="492"/>
        <w:rPr>
          <w:rFonts w:ascii="宋体" w:hAnsi="宋体" w:eastAsia="宋体" w:cs="宋体"/>
          <w:color w:val="auto"/>
          <w:sz w:val="24"/>
          <w:szCs w:val="24"/>
        </w:rPr>
      </w:pPr>
      <w:r>
        <w:rPr>
          <w:rFonts w:ascii="宋体" w:hAnsi="宋体" w:eastAsia="宋体" w:cs="宋体"/>
          <w:color w:val="auto"/>
          <w:spacing w:val="-2"/>
          <w:sz w:val="24"/>
          <w:szCs w:val="24"/>
        </w:rPr>
        <w:t>（二）供应商在响应文件中提供虚假材料的；</w:t>
      </w:r>
    </w:p>
    <w:p w14:paraId="2A617648">
      <w:pPr>
        <w:spacing w:before="38" w:line="360" w:lineRule="auto"/>
        <w:ind w:left="492"/>
        <w:rPr>
          <w:rFonts w:ascii="宋体" w:hAnsi="宋体" w:eastAsia="宋体" w:cs="宋体"/>
          <w:color w:val="auto"/>
          <w:sz w:val="24"/>
          <w:szCs w:val="24"/>
        </w:rPr>
      </w:pPr>
      <w:r>
        <w:rPr>
          <w:rFonts w:ascii="宋体" w:hAnsi="宋体" w:eastAsia="宋体" w:cs="宋体"/>
          <w:color w:val="auto"/>
          <w:spacing w:val="-2"/>
          <w:position w:val="17"/>
          <w:sz w:val="24"/>
          <w:szCs w:val="24"/>
        </w:rPr>
        <w:t>（三）除因不可抗力或磋商文件认可的情形以外，成交供应商不与采购人签订合同</w:t>
      </w:r>
    </w:p>
    <w:p w14:paraId="156BCC51">
      <w:pPr>
        <w:spacing w:before="1" w:line="360" w:lineRule="auto"/>
        <w:ind w:left="20"/>
        <w:rPr>
          <w:rFonts w:ascii="宋体" w:hAnsi="宋体" w:eastAsia="宋体" w:cs="宋体"/>
          <w:color w:val="auto"/>
          <w:sz w:val="24"/>
          <w:szCs w:val="24"/>
        </w:rPr>
      </w:pPr>
      <w:r>
        <w:rPr>
          <w:rFonts w:ascii="宋体" w:hAnsi="宋体" w:eastAsia="宋体" w:cs="宋体"/>
          <w:color w:val="auto"/>
          <w:spacing w:val="-15"/>
          <w:sz w:val="24"/>
          <w:szCs w:val="24"/>
        </w:rPr>
        <w:t>的；</w:t>
      </w:r>
    </w:p>
    <w:p w14:paraId="34CD9128">
      <w:pPr>
        <w:spacing w:before="179"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（四）供应商与采购人、其他供应商或者采购代理机构恶意串通的；</w:t>
      </w:r>
    </w:p>
    <w:p w14:paraId="7EA62563">
      <w:pPr>
        <w:spacing w:before="182"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（五）磋商文件规定的其他情形。</w:t>
      </w:r>
    </w:p>
    <w:p w14:paraId="31EE5845">
      <w:pPr>
        <w:spacing w:before="184"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（六）法律、法规规定的其他情形。</w:t>
      </w:r>
    </w:p>
    <w:p w14:paraId="6DCA0C9B">
      <w:pPr>
        <w:spacing w:line="219" w:lineRule="auto"/>
        <w:rPr>
          <w:rFonts w:ascii="宋体" w:hAnsi="宋体" w:eastAsia="宋体" w:cs="宋体"/>
          <w:color w:val="auto"/>
          <w:sz w:val="24"/>
          <w:szCs w:val="24"/>
        </w:rPr>
        <w:sectPr>
          <w:footerReference r:id="rId11" w:type="default"/>
          <w:pgSz w:w="11907" w:h="16840"/>
          <w:pgMar w:top="1431" w:right="1034" w:bottom="1351" w:left="1710" w:header="0" w:footer="1161" w:gutter="0"/>
          <w:pgBorders>
            <w:top w:val="none" w:sz="0" w:space="0"/>
            <w:left w:val="none" w:sz="0" w:space="0"/>
            <w:bottom w:val="none" w:sz="0" w:space="0"/>
            <w:right w:val="none" w:sz="0" w:space="0"/>
          </w:pgBorders>
          <w:pgNumType w:fmt="decimal"/>
          <w:cols w:space="720" w:num="1"/>
        </w:sectPr>
      </w:pPr>
    </w:p>
    <w:p w14:paraId="4669146A">
      <w:pPr>
        <w:spacing w:before="305" w:line="359" w:lineRule="auto"/>
        <w:ind w:firstLine="480"/>
        <w:jc w:val="both"/>
        <w:rPr>
          <w:rFonts w:ascii="宋体" w:hAnsi="宋体" w:eastAsia="宋体" w:cs="宋体"/>
          <w:color w:val="auto"/>
          <w:sz w:val="24"/>
          <w:szCs w:val="24"/>
        </w:rPr>
      </w:pPr>
      <w:r>
        <w:rPr>
          <w:rFonts w:ascii="Calibri" w:hAnsi="Calibri" w:eastAsia="Calibri" w:cs="Calibri"/>
          <w:color w:val="auto"/>
          <w:spacing w:val="-6"/>
          <w:sz w:val="24"/>
          <w:szCs w:val="24"/>
        </w:rPr>
        <w:t>8.7</w:t>
      </w:r>
      <w:r>
        <w:rPr>
          <w:rFonts w:ascii="Calibri" w:hAnsi="Calibri" w:eastAsia="Calibri" w:cs="Calibri"/>
          <w:color w:val="auto"/>
          <w:spacing w:val="17"/>
          <w:sz w:val="24"/>
          <w:szCs w:val="24"/>
        </w:rPr>
        <w:t xml:space="preserve"> </w:t>
      </w:r>
      <w:r>
        <w:rPr>
          <w:rFonts w:ascii="宋体" w:hAnsi="宋体" w:eastAsia="宋体" w:cs="宋体"/>
          <w:color w:val="auto"/>
          <w:spacing w:val="-6"/>
          <w:sz w:val="24"/>
          <w:szCs w:val="24"/>
        </w:rPr>
        <w:t>磋商报价为总报价。必须包括： 服务费、材料费、人员工资、管理费、验收费、手续费、保险费、差旅费、</w:t>
      </w:r>
      <w:r>
        <w:rPr>
          <w:rFonts w:hint="eastAsia" w:ascii="宋体" w:hAnsi="宋体" w:eastAsia="宋体" w:cs="宋体"/>
          <w:color w:val="auto"/>
          <w:spacing w:val="-6"/>
          <w:sz w:val="24"/>
          <w:szCs w:val="24"/>
          <w:lang w:eastAsia="zh-CN"/>
        </w:rPr>
        <w:t>招标代理服务费</w:t>
      </w:r>
      <w:r>
        <w:rPr>
          <w:rFonts w:ascii="宋体" w:hAnsi="宋体" w:eastAsia="宋体" w:cs="宋体"/>
          <w:color w:val="auto"/>
          <w:spacing w:val="-6"/>
          <w:sz w:val="24"/>
          <w:szCs w:val="24"/>
        </w:rPr>
        <w:t>及服务过程中包含的不预见等全部费用。</w:t>
      </w:r>
      <w:r>
        <w:rPr>
          <w:rFonts w:ascii="宋体" w:hAnsi="宋体" w:eastAsia="宋体" w:cs="宋体"/>
          <w:color w:val="auto"/>
          <w:spacing w:val="-2"/>
          <w:sz w:val="24"/>
          <w:szCs w:val="24"/>
        </w:rPr>
        <w:t>供应商须</w:t>
      </w:r>
      <w:r>
        <w:rPr>
          <w:rFonts w:ascii="宋体" w:hAnsi="宋体" w:eastAsia="宋体" w:cs="宋体"/>
          <w:color w:val="auto"/>
          <w:sz w:val="24"/>
          <w:szCs w:val="24"/>
        </w:rPr>
        <w:t>按要求填写磋商总报价，最后报价不得出现</w:t>
      </w:r>
      <w:r>
        <w:rPr>
          <w:rFonts w:ascii="宋体" w:hAnsi="宋体" w:eastAsia="宋体" w:cs="宋体"/>
          <w:color w:val="auto"/>
          <w:spacing w:val="-1"/>
          <w:sz w:val="24"/>
          <w:szCs w:val="24"/>
        </w:rPr>
        <w:t>两个或两个以上的报价方案。</w:t>
      </w:r>
    </w:p>
    <w:p w14:paraId="4BB965DE">
      <w:pPr>
        <w:spacing w:before="182" w:line="219" w:lineRule="auto"/>
        <w:ind w:left="481"/>
        <w:rPr>
          <w:rFonts w:ascii="宋体" w:hAnsi="宋体" w:eastAsia="宋体" w:cs="宋体"/>
          <w:color w:val="auto"/>
          <w:sz w:val="24"/>
          <w:szCs w:val="24"/>
        </w:rPr>
      </w:pPr>
      <w:r>
        <w:rPr>
          <w:rFonts w:ascii="Calibri" w:hAnsi="Calibri" w:eastAsia="Calibri" w:cs="Calibri"/>
          <w:color w:val="auto"/>
          <w:sz w:val="24"/>
          <w:szCs w:val="24"/>
        </w:rPr>
        <w:t xml:space="preserve">8.8  </w:t>
      </w:r>
      <w:r>
        <w:rPr>
          <w:rFonts w:ascii="宋体" w:hAnsi="宋体" w:eastAsia="宋体" w:cs="宋体"/>
          <w:color w:val="auto"/>
          <w:sz w:val="24"/>
          <w:szCs w:val="24"/>
        </w:rPr>
        <w:t>磋商函中应注明磋商有效期。</w:t>
      </w:r>
    </w:p>
    <w:p w14:paraId="699D1F0F">
      <w:pPr>
        <w:spacing w:before="182" w:line="468" w:lineRule="exact"/>
        <w:ind w:left="481"/>
        <w:rPr>
          <w:rFonts w:ascii="宋体" w:hAnsi="宋体" w:eastAsia="宋体" w:cs="宋体"/>
          <w:color w:val="auto"/>
          <w:sz w:val="24"/>
          <w:szCs w:val="24"/>
        </w:rPr>
      </w:pPr>
      <w:r>
        <w:rPr>
          <w:rFonts w:ascii="Calibri" w:hAnsi="Calibri" w:eastAsia="Calibri" w:cs="Calibri"/>
          <w:color w:val="auto"/>
          <w:position w:val="17"/>
          <w:sz w:val="24"/>
          <w:szCs w:val="24"/>
        </w:rPr>
        <w:t xml:space="preserve">8.9  </w:t>
      </w:r>
      <w:r>
        <w:rPr>
          <w:rFonts w:ascii="宋体" w:hAnsi="宋体" w:eastAsia="宋体" w:cs="宋体"/>
          <w:color w:val="auto"/>
          <w:position w:val="17"/>
          <w:sz w:val="24"/>
          <w:szCs w:val="24"/>
        </w:rPr>
        <w:t>磋商供应商应根据磋商文件规定的格式完整填写所有内容，并保证所提供的全</w:t>
      </w:r>
    </w:p>
    <w:p w14:paraId="59AB96AE">
      <w:pPr>
        <w:spacing w:line="219" w:lineRule="auto"/>
        <w:ind w:left="3"/>
        <w:rPr>
          <w:rFonts w:ascii="宋体" w:hAnsi="宋体" w:eastAsia="宋体" w:cs="宋体"/>
          <w:color w:val="auto"/>
          <w:sz w:val="24"/>
          <w:szCs w:val="24"/>
        </w:rPr>
      </w:pPr>
      <w:r>
        <w:rPr>
          <w:rFonts w:ascii="宋体" w:hAnsi="宋体" w:eastAsia="宋体" w:cs="宋体"/>
          <w:color w:val="auto"/>
          <w:spacing w:val="-4"/>
          <w:sz w:val="24"/>
          <w:szCs w:val="24"/>
        </w:rPr>
        <w:t>部资料真实可信，</w:t>
      </w:r>
      <w:r>
        <w:rPr>
          <w:rFonts w:ascii="宋体" w:hAnsi="宋体" w:eastAsia="宋体" w:cs="宋体"/>
          <w:color w:val="auto"/>
          <w:spacing w:val="-66"/>
          <w:sz w:val="24"/>
          <w:szCs w:val="24"/>
        </w:rPr>
        <w:t xml:space="preserve"> </w:t>
      </w:r>
      <w:r>
        <w:rPr>
          <w:rFonts w:ascii="宋体" w:hAnsi="宋体" w:eastAsia="宋体" w:cs="宋体"/>
          <w:color w:val="auto"/>
          <w:spacing w:val="-4"/>
          <w:sz w:val="24"/>
          <w:szCs w:val="24"/>
        </w:rPr>
        <w:t>自愿承担相应责任。</w:t>
      </w:r>
    </w:p>
    <w:p w14:paraId="37D52C99">
      <w:pPr>
        <w:spacing w:before="180" w:line="218" w:lineRule="auto"/>
        <w:ind w:left="481"/>
        <w:rPr>
          <w:rFonts w:ascii="宋体" w:hAnsi="宋体" w:eastAsia="宋体" w:cs="宋体"/>
          <w:color w:val="auto"/>
          <w:sz w:val="24"/>
          <w:szCs w:val="24"/>
        </w:rPr>
      </w:pPr>
      <w:r>
        <w:rPr>
          <w:rFonts w:ascii="Calibri" w:hAnsi="Calibri" w:eastAsia="Calibri" w:cs="Calibri"/>
          <w:color w:val="auto"/>
          <w:sz w:val="24"/>
          <w:szCs w:val="24"/>
        </w:rPr>
        <w:t xml:space="preserve">8.10 </w:t>
      </w:r>
      <w:r>
        <w:rPr>
          <w:rFonts w:ascii="宋体" w:hAnsi="宋体" w:eastAsia="宋体" w:cs="宋体"/>
          <w:color w:val="auto"/>
          <w:sz w:val="24"/>
          <w:szCs w:val="24"/>
        </w:rPr>
        <w:t>磋商最后报价为闭口价，即成交后在合同有效期</w:t>
      </w:r>
      <w:r>
        <w:rPr>
          <w:rFonts w:ascii="宋体" w:hAnsi="宋体" w:eastAsia="宋体" w:cs="宋体"/>
          <w:color w:val="auto"/>
          <w:spacing w:val="-1"/>
          <w:sz w:val="24"/>
          <w:szCs w:val="24"/>
        </w:rPr>
        <w:t>内价格不变。</w:t>
      </w:r>
    </w:p>
    <w:p w14:paraId="2AFAD2C7">
      <w:pPr>
        <w:spacing w:before="185" w:line="219" w:lineRule="auto"/>
        <w:ind w:left="481"/>
        <w:rPr>
          <w:rFonts w:ascii="宋体" w:hAnsi="宋体" w:eastAsia="宋体" w:cs="宋体"/>
          <w:color w:val="auto"/>
          <w:sz w:val="24"/>
          <w:szCs w:val="24"/>
        </w:rPr>
      </w:pPr>
      <w:r>
        <w:rPr>
          <w:rFonts w:ascii="Calibri" w:hAnsi="Calibri" w:eastAsia="Calibri" w:cs="Calibri"/>
          <w:color w:val="auto"/>
          <w:spacing w:val="-1"/>
          <w:sz w:val="24"/>
          <w:szCs w:val="24"/>
        </w:rPr>
        <w:t xml:space="preserve">8.11 </w:t>
      </w:r>
      <w:r>
        <w:rPr>
          <w:rFonts w:ascii="宋体" w:hAnsi="宋体" w:eastAsia="宋体" w:cs="宋体"/>
          <w:color w:val="auto"/>
          <w:spacing w:val="-1"/>
          <w:sz w:val="24"/>
          <w:szCs w:val="24"/>
        </w:rPr>
        <w:t>磋商币种为人民币。</w:t>
      </w:r>
    </w:p>
    <w:p w14:paraId="443BCE79">
      <w:pPr>
        <w:spacing w:before="181" w:line="218" w:lineRule="auto"/>
        <w:jc w:val="right"/>
        <w:rPr>
          <w:rFonts w:ascii="宋体" w:hAnsi="宋体" w:eastAsia="宋体" w:cs="宋体"/>
          <w:color w:val="auto"/>
          <w:sz w:val="24"/>
          <w:szCs w:val="24"/>
        </w:rPr>
      </w:pPr>
      <w:r>
        <w:rPr>
          <w:rFonts w:ascii="Calibri" w:hAnsi="Calibri" w:eastAsia="Calibri" w:cs="Calibri"/>
          <w:color w:val="auto"/>
          <w:spacing w:val="-1"/>
          <w:sz w:val="24"/>
          <w:szCs w:val="24"/>
        </w:rPr>
        <w:t xml:space="preserve">8.12  </w:t>
      </w:r>
      <w:r>
        <w:rPr>
          <w:rFonts w:ascii="宋体" w:hAnsi="宋体" w:eastAsia="宋体" w:cs="宋体"/>
          <w:color w:val="auto"/>
          <w:spacing w:val="-1"/>
          <w:sz w:val="24"/>
          <w:szCs w:val="24"/>
        </w:rPr>
        <w:t>供应商的每次报价均不得超过采购项目预算或最高限价，否则视为无效响应。</w:t>
      </w:r>
    </w:p>
    <w:p w14:paraId="4075F063">
      <w:pPr>
        <w:spacing w:before="184" w:line="218" w:lineRule="auto"/>
        <w:rPr>
          <w:rFonts w:ascii="宋体" w:hAnsi="宋体" w:eastAsia="宋体" w:cs="宋体"/>
          <w:color w:val="auto"/>
          <w:sz w:val="24"/>
          <w:szCs w:val="24"/>
        </w:rPr>
      </w:pPr>
      <w:r>
        <w:rPr>
          <w:rFonts w:ascii="宋体" w:hAnsi="宋体" w:eastAsia="宋体" w:cs="宋体"/>
          <w:color w:val="auto"/>
          <w:spacing w:val="-1"/>
          <w:sz w:val="24"/>
          <w:szCs w:val="24"/>
        </w:rPr>
        <w:t>采购项目预算或最高限价见【竞争性磋商公告】。</w:t>
      </w:r>
    </w:p>
    <w:p w14:paraId="73B3B9AC">
      <w:pPr>
        <w:pStyle w:val="7"/>
        <w:spacing w:line="353" w:lineRule="auto"/>
        <w:rPr>
          <w:color w:val="auto"/>
        </w:rPr>
      </w:pPr>
    </w:p>
    <w:p w14:paraId="390FBD09">
      <w:pPr>
        <w:spacing w:before="101" w:line="225" w:lineRule="auto"/>
        <w:ind w:left="5"/>
        <w:outlineLvl w:val="1"/>
        <w:rPr>
          <w:rFonts w:ascii="宋体" w:hAnsi="宋体" w:eastAsia="宋体" w:cs="宋体"/>
          <w:color w:val="auto"/>
          <w:sz w:val="31"/>
          <w:szCs w:val="31"/>
        </w:rPr>
      </w:pPr>
      <w:bookmarkStart w:id="16" w:name="_Toc30880"/>
      <w:r>
        <w:rPr>
          <w:rFonts w:ascii="Cambria" w:hAnsi="Cambria" w:eastAsia="Cambria" w:cs="Cambria"/>
          <w:b/>
          <w:bCs/>
          <w:color w:val="auto"/>
          <w:spacing w:val="6"/>
          <w:sz w:val="31"/>
          <w:szCs w:val="31"/>
        </w:rPr>
        <w:t>9.</w:t>
      </w:r>
      <w:r>
        <w:rPr>
          <w:rFonts w:ascii="宋体" w:hAnsi="宋体" w:eastAsia="宋体" w:cs="宋体"/>
          <w:color w:val="auto"/>
          <w:spacing w:val="6"/>
          <w:sz w:val="31"/>
          <w:szCs w:val="31"/>
          <w14:textOutline w14:w="5793" w14:cap="sq" w14:cmpd="sng">
            <w14:solidFill>
              <w14:srgbClr w14:val="000000"/>
            </w14:solidFill>
            <w14:prstDash w14:val="solid"/>
            <w14:bevel/>
          </w14:textOutline>
        </w:rPr>
        <w:t>磋商有效期</w:t>
      </w:r>
      <w:bookmarkEnd w:id="16"/>
    </w:p>
    <w:p w14:paraId="75D92007">
      <w:pPr>
        <w:spacing w:before="79" w:line="219" w:lineRule="auto"/>
        <w:ind w:firstLine="714" w:firstLineChars="300"/>
        <w:rPr>
          <w:rFonts w:ascii="宋体" w:hAnsi="宋体" w:eastAsia="宋体" w:cs="宋体"/>
          <w:color w:val="auto"/>
          <w:sz w:val="24"/>
          <w:szCs w:val="24"/>
        </w:rPr>
      </w:pPr>
      <w:r>
        <w:rPr>
          <w:rFonts w:ascii="宋体" w:hAnsi="宋体" w:eastAsia="宋体" w:cs="宋体"/>
          <w:color w:val="auto"/>
          <w:spacing w:val="-1"/>
          <w:sz w:val="24"/>
          <w:szCs w:val="24"/>
        </w:rPr>
        <w:t>磋商有效期为自磋商开始之日起60个日历日</w:t>
      </w:r>
    </w:p>
    <w:p w14:paraId="431BEF18">
      <w:pPr>
        <w:pStyle w:val="7"/>
        <w:spacing w:line="349" w:lineRule="auto"/>
        <w:rPr>
          <w:color w:val="auto"/>
        </w:rPr>
      </w:pPr>
    </w:p>
    <w:p w14:paraId="51132E75">
      <w:pPr>
        <w:spacing w:before="102" w:line="225" w:lineRule="auto"/>
        <w:ind w:left="16"/>
        <w:outlineLvl w:val="1"/>
        <w:rPr>
          <w:rFonts w:ascii="宋体" w:hAnsi="宋体" w:eastAsia="宋体" w:cs="宋体"/>
          <w:color w:val="auto"/>
          <w:sz w:val="31"/>
          <w:szCs w:val="31"/>
        </w:rPr>
      </w:pPr>
      <w:bookmarkStart w:id="17" w:name="_Toc28538"/>
      <w:r>
        <w:rPr>
          <w:rFonts w:ascii="Cambria" w:hAnsi="Cambria" w:eastAsia="Cambria" w:cs="Cambria"/>
          <w:b/>
          <w:bCs/>
          <w:color w:val="auto"/>
          <w:spacing w:val="5"/>
          <w:sz w:val="31"/>
          <w:szCs w:val="31"/>
        </w:rPr>
        <w:t>10.</w:t>
      </w:r>
      <w:r>
        <w:rPr>
          <w:rFonts w:ascii="宋体" w:hAnsi="宋体" w:eastAsia="宋体" w:cs="宋体"/>
          <w:color w:val="auto"/>
          <w:spacing w:val="5"/>
          <w:sz w:val="31"/>
          <w:szCs w:val="31"/>
          <w14:textOutline w14:w="5793" w14:cap="sq" w14:cmpd="sng">
            <w14:solidFill>
              <w14:srgbClr w14:val="000000"/>
            </w14:solidFill>
            <w14:prstDash w14:val="solid"/>
            <w14:bevel/>
          </w14:textOutline>
        </w:rPr>
        <w:t>响应文件构成</w:t>
      </w:r>
      <w:bookmarkEnd w:id="17"/>
    </w:p>
    <w:p w14:paraId="025A375E">
      <w:pPr>
        <w:pStyle w:val="7"/>
        <w:spacing w:line="254" w:lineRule="auto"/>
        <w:rPr>
          <w:color w:val="auto"/>
        </w:rPr>
      </w:pPr>
    </w:p>
    <w:p w14:paraId="363824FE">
      <w:pPr>
        <w:pStyle w:val="7"/>
        <w:spacing w:line="255" w:lineRule="auto"/>
        <w:rPr>
          <w:color w:val="auto"/>
        </w:rPr>
      </w:pPr>
    </w:p>
    <w:p w14:paraId="5AD17666">
      <w:pPr>
        <w:spacing w:before="78" w:line="466" w:lineRule="exact"/>
        <w:ind w:left="498"/>
        <w:rPr>
          <w:rFonts w:ascii="宋体" w:hAnsi="宋体" w:eastAsia="宋体" w:cs="宋体"/>
          <w:color w:val="auto"/>
          <w:sz w:val="24"/>
          <w:szCs w:val="24"/>
        </w:rPr>
      </w:pPr>
      <w:r>
        <w:rPr>
          <w:rFonts w:ascii="宋体" w:hAnsi="宋体" w:eastAsia="宋体" w:cs="宋体"/>
          <w:color w:val="auto"/>
          <w:spacing w:val="2"/>
          <w:position w:val="17"/>
          <w:sz w:val="24"/>
          <w:szCs w:val="24"/>
        </w:rPr>
        <w:t>10.1</w:t>
      </w:r>
      <w:r>
        <w:rPr>
          <w:rFonts w:ascii="宋体" w:hAnsi="宋体" w:eastAsia="宋体" w:cs="宋体"/>
          <w:color w:val="auto"/>
          <w:spacing w:val="-33"/>
          <w:position w:val="17"/>
          <w:sz w:val="24"/>
          <w:szCs w:val="24"/>
        </w:rPr>
        <w:t xml:space="preserve"> </w:t>
      </w:r>
      <w:r>
        <w:rPr>
          <w:rFonts w:ascii="宋体" w:hAnsi="宋体" w:eastAsia="宋体" w:cs="宋体"/>
          <w:color w:val="auto"/>
          <w:spacing w:val="2"/>
          <w:position w:val="17"/>
          <w:sz w:val="24"/>
          <w:szCs w:val="24"/>
        </w:rPr>
        <w:t>供应商应提交相关证明材料，作为其参加磋商和成交后有能力履行合同的证</w:t>
      </w:r>
    </w:p>
    <w:p w14:paraId="5263AFDF">
      <w:pPr>
        <w:spacing w:line="219" w:lineRule="auto"/>
        <w:ind w:left="23"/>
        <w:rPr>
          <w:rFonts w:ascii="宋体" w:hAnsi="宋体" w:eastAsia="宋体" w:cs="宋体"/>
          <w:color w:val="auto"/>
          <w:sz w:val="24"/>
          <w:szCs w:val="24"/>
        </w:rPr>
      </w:pPr>
      <w:r>
        <w:rPr>
          <w:rFonts w:ascii="宋体" w:hAnsi="宋体" w:eastAsia="宋体" w:cs="宋体"/>
          <w:color w:val="auto"/>
          <w:spacing w:val="-1"/>
          <w:sz w:val="24"/>
          <w:szCs w:val="24"/>
        </w:rPr>
        <w:t>明。编写的响应文件须包括以下内容（格式详见磋商文件第五部分</w:t>
      </w:r>
      <w:r>
        <w:rPr>
          <w:rFonts w:ascii="宋体" w:hAnsi="宋体" w:eastAsia="宋体" w:cs="宋体"/>
          <w:color w:val="auto"/>
          <w:spacing w:val="-2"/>
          <w:sz w:val="24"/>
          <w:szCs w:val="24"/>
        </w:rPr>
        <w:t>内容</w:t>
      </w:r>
      <w:r>
        <w:rPr>
          <w:rFonts w:ascii="宋体" w:hAnsi="宋体" w:eastAsia="宋体" w:cs="宋体"/>
          <w:color w:val="auto"/>
          <w:sz w:val="24"/>
          <w:szCs w:val="24"/>
        </w:rPr>
        <w:t>）：</w:t>
      </w:r>
    </w:p>
    <w:p w14:paraId="3F67CEF2">
      <w:pPr>
        <w:spacing w:before="183" w:line="466" w:lineRule="exact"/>
        <w:ind w:left="12"/>
        <w:rPr>
          <w:rFonts w:ascii="宋体" w:hAnsi="宋体" w:eastAsia="宋体" w:cs="宋体"/>
          <w:color w:val="auto"/>
          <w:sz w:val="24"/>
          <w:szCs w:val="24"/>
        </w:rPr>
      </w:pPr>
      <w:r>
        <w:rPr>
          <w:rFonts w:ascii="宋体" w:hAnsi="宋体" w:eastAsia="宋体" w:cs="宋体"/>
          <w:color w:val="auto"/>
          <w:spacing w:val="-3"/>
          <w:position w:val="17"/>
          <w:sz w:val="24"/>
          <w:szCs w:val="24"/>
        </w:rPr>
        <w:t>（1）响应文件封面</w:t>
      </w:r>
    </w:p>
    <w:p w14:paraId="0F5ABF25">
      <w:pPr>
        <w:spacing w:line="221" w:lineRule="auto"/>
        <w:ind w:left="12"/>
        <w:rPr>
          <w:rFonts w:ascii="宋体" w:hAnsi="宋体" w:eastAsia="宋体" w:cs="宋体"/>
          <w:color w:val="auto"/>
          <w:sz w:val="24"/>
          <w:szCs w:val="24"/>
        </w:rPr>
      </w:pPr>
      <w:r>
        <w:rPr>
          <w:rFonts w:ascii="宋体" w:hAnsi="宋体" w:eastAsia="宋体" w:cs="宋体"/>
          <w:color w:val="auto"/>
          <w:spacing w:val="-16"/>
          <w:sz w:val="24"/>
          <w:szCs w:val="24"/>
        </w:rPr>
        <w:t>（2）</w:t>
      </w:r>
      <w:r>
        <w:rPr>
          <w:rFonts w:ascii="宋体" w:hAnsi="宋体" w:eastAsia="宋体" w:cs="宋体"/>
          <w:color w:val="auto"/>
          <w:spacing w:val="-62"/>
          <w:sz w:val="24"/>
          <w:szCs w:val="24"/>
        </w:rPr>
        <w:t xml:space="preserve"> </w:t>
      </w:r>
      <w:r>
        <w:rPr>
          <w:rFonts w:ascii="宋体" w:hAnsi="宋体" w:eastAsia="宋体" w:cs="宋体"/>
          <w:color w:val="auto"/>
          <w:spacing w:val="-16"/>
          <w:sz w:val="24"/>
          <w:szCs w:val="24"/>
        </w:rPr>
        <w:t>目录</w:t>
      </w:r>
    </w:p>
    <w:p w14:paraId="73A99AC7">
      <w:pPr>
        <w:spacing w:before="180" w:line="220" w:lineRule="auto"/>
        <w:ind w:left="12"/>
        <w:rPr>
          <w:rFonts w:ascii="宋体" w:hAnsi="宋体" w:eastAsia="宋体" w:cs="宋体"/>
          <w:color w:val="auto"/>
          <w:sz w:val="24"/>
          <w:szCs w:val="24"/>
        </w:rPr>
      </w:pPr>
      <w:r>
        <w:rPr>
          <w:rFonts w:ascii="宋体" w:hAnsi="宋体" w:eastAsia="宋体" w:cs="宋体"/>
          <w:color w:val="auto"/>
          <w:spacing w:val="-4"/>
          <w:sz w:val="24"/>
          <w:szCs w:val="24"/>
        </w:rPr>
        <w:t>（3）磋商函</w:t>
      </w:r>
    </w:p>
    <w:p w14:paraId="766D6166">
      <w:pPr>
        <w:spacing w:before="180" w:line="468" w:lineRule="exact"/>
        <w:ind w:left="12"/>
        <w:rPr>
          <w:rFonts w:ascii="宋体" w:hAnsi="宋体" w:eastAsia="宋体" w:cs="宋体"/>
          <w:color w:val="auto"/>
          <w:spacing w:val="-3"/>
          <w:position w:val="17"/>
          <w:sz w:val="24"/>
          <w:szCs w:val="24"/>
        </w:rPr>
      </w:pPr>
      <w:r>
        <w:rPr>
          <w:rFonts w:ascii="宋体" w:hAnsi="宋体" w:eastAsia="宋体" w:cs="宋体"/>
          <w:color w:val="auto"/>
          <w:spacing w:val="-3"/>
          <w:position w:val="17"/>
          <w:sz w:val="24"/>
          <w:szCs w:val="24"/>
        </w:rPr>
        <w:t>（4）报价一览表</w:t>
      </w:r>
    </w:p>
    <w:p w14:paraId="5FF7D8F3">
      <w:pPr>
        <w:spacing w:before="180" w:line="468" w:lineRule="exact"/>
        <w:ind w:left="12"/>
        <w:rPr>
          <w:rFonts w:ascii="宋体" w:hAnsi="宋体" w:eastAsia="宋体" w:cs="宋体"/>
          <w:color w:val="auto"/>
          <w:sz w:val="24"/>
          <w:szCs w:val="24"/>
        </w:rPr>
      </w:pPr>
      <w:r>
        <w:rPr>
          <w:rFonts w:ascii="宋体" w:hAnsi="宋体" w:eastAsia="宋体" w:cs="宋体"/>
          <w:color w:val="auto"/>
          <w:spacing w:val="-2"/>
          <w:position w:val="17"/>
          <w:sz w:val="24"/>
          <w:szCs w:val="24"/>
        </w:rPr>
        <w:t>（</w:t>
      </w:r>
      <w:r>
        <w:rPr>
          <w:rFonts w:hint="eastAsia" w:ascii="宋体" w:hAnsi="宋体" w:eastAsia="宋体" w:cs="宋体"/>
          <w:color w:val="auto"/>
          <w:spacing w:val="-2"/>
          <w:position w:val="17"/>
          <w:sz w:val="24"/>
          <w:szCs w:val="24"/>
          <w:lang w:val="en-US" w:eastAsia="zh-CN"/>
        </w:rPr>
        <w:t>5</w:t>
      </w:r>
      <w:r>
        <w:rPr>
          <w:rFonts w:ascii="宋体" w:hAnsi="宋体" w:eastAsia="宋体" w:cs="宋体"/>
          <w:color w:val="auto"/>
          <w:spacing w:val="-2"/>
          <w:position w:val="17"/>
          <w:sz w:val="24"/>
          <w:szCs w:val="24"/>
        </w:rPr>
        <w:t>）法定代表人证明书</w:t>
      </w:r>
    </w:p>
    <w:p w14:paraId="315F096E">
      <w:pPr>
        <w:spacing w:line="218" w:lineRule="auto"/>
        <w:ind w:left="12"/>
        <w:rPr>
          <w:rFonts w:ascii="宋体" w:hAnsi="宋体" w:eastAsia="宋体" w:cs="宋体"/>
          <w:color w:val="auto"/>
          <w:sz w:val="24"/>
          <w:szCs w:val="24"/>
        </w:rPr>
      </w:pP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6</w:t>
      </w:r>
      <w:r>
        <w:rPr>
          <w:rFonts w:ascii="宋体" w:hAnsi="宋体" w:eastAsia="宋体" w:cs="宋体"/>
          <w:color w:val="auto"/>
          <w:spacing w:val="-2"/>
          <w:sz w:val="24"/>
          <w:szCs w:val="24"/>
        </w:rPr>
        <w:t>）法定代表人授权书</w:t>
      </w:r>
    </w:p>
    <w:p w14:paraId="4FF9F9E2">
      <w:pPr>
        <w:spacing w:before="181" w:line="219" w:lineRule="auto"/>
        <w:ind w:left="12"/>
        <w:rPr>
          <w:rFonts w:ascii="宋体" w:hAnsi="宋体" w:eastAsia="宋体" w:cs="宋体"/>
          <w:color w:val="auto"/>
          <w:sz w:val="24"/>
          <w:szCs w:val="24"/>
        </w:rPr>
      </w:pP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val="en-US" w:eastAsia="zh-CN"/>
        </w:rPr>
        <w:t>7</w:t>
      </w:r>
      <w:r>
        <w:rPr>
          <w:rFonts w:ascii="宋体" w:hAnsi="宋体" w:eastAsia="宋体" w:cs="宋体"/>
          <w:color w:val="auto"/>
          <w:spacing w:val="-3"/>
          <w:sz w:val="24"/>
          <w:szCs w:val="24"/>
        </w:rPr>
        <w:t>）供应商承诺函</w:t>
      </w:r>
    </w:p>
    <w:p w14:paraId="3E89C753">
      <w:pPr>
        <w:spacing w:before="184" w:line="466" w:lineRule="exact"/>
        <w:ind w:left="12"/>
        <w:rPr>
          <w:rFonts w:ascii="宋体" w:hAnsi="宋体" w:eastAsia="宋体" w:cs="宋体"/>
          <w:color w:val="auto"/>
          <w:sz w:val="24"/>
          <w:szCs w:val="24"/>
        </w:rPr>
      </w:pPr>
      <w:r>
        <w:rPr>
          <w:rFonts w:ascii="宋体" w:hAnsi="宋体" w:eastAsia="宋体" w:cs="宋体"/>
          <w:color w:val="auto"/>
          <w:spacing w:val="-2"/>
          <w:position w:val="17"/>
          <w:sz w:val="24"/>
          <w:szCs w:val="24"/>
        </w:rPr>
        <w:t>（</w:t>
      </w:r>
      <w:r>
        <w:rPr>
          <w:rFonts w:hint="eastAsia" w:ascii="宋体" w:hAnsi="宋体" w:eastAsia="宋体" w:cs="宋体"/>
          <w:color w:val="auto"/>
          <w:spacing w:val="-2"/>
          <w:position w:val="17"/>
          <w:sz w:val="24"/>
          <w:szCs w:val="24"/>
          <w:lang w:val="en-US" w:eastAsia="zh-CN"/>
        </w:rPr>
        <w:t>8</w:t>
      </w:r>
      <w:r>
        <w:rPr>
          <w:rFonts w:ascii="宋体" w:hAnsi="宋体" w:eastAsia="宋体" w:cs="宋体"/>
          <w:color w:val="auto"/>
          <w:spacing w:val="-2"/>
          <w:position w:val="17"/>
          <w:sz w:val="24"/>
          <w:szCs w:val="24"/>
        </w:rPr>
        <w:t>）供应商诚信承诺书</w:t>
      </w:r>
    </w:p>
    <w:p w14:paraId="42D91E04">
      <w:pPr>
        <w:spacing w:before="1" w:line="218" w:lineRule="auto"/>
        <w:ind w:left="12"/>
        <w:rPr>
          <w:rFonts w:ascii="宋体" w:hAnsi="宋体" w:eastAsia="宋体" w:cs="宋体"/>
          <w:color w:val="auto"/>
          <w:sz w:val="24"/>
          <w:szCs w:val="24"/>
        </w:rPr>
      </w:pP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val="en-US" w:eastAsia="zh-CN"/>
        </w:rPr>
        <w:t>9</w:t>
      </w:r>
      <w:r>
        <w:rPr>
          <w:rFonts w:ascii="宋体" w:hAnsi="宋体" w:eastAsia="宋体" w:cs="宋体"/>
          <w:color w:val="auto"/>
          <w:spacing w:val="-3"/>
          <w:sz w:val="24"/>
          <w:szCs w:val="24"/>
        </w:rPr>
        <w:t>）资格证明材料</w:t>
      </w:r>
    </w:p>
    <w:p w14:paraId="4DD421D2">
      <w:pPr>
        <w:spacing w:line="218" w:lineRule="auto"/>
        <w:rPr>
          <w:rFonts w:ascii="宋体" w:hAnsi="宋体" w:eastAsia="宋体" w:cs="宋体"/>
          <w:color w:val="auto"/>
          <w:sz w:val="24"/>
          <w:szCs w:val="24"/>
        </w:rPr>
        <w:sectPr>
          <w:footerReference r:id="rId12" w:type="default"/>
          <w:pgSz w:w="11907" w:h="16840"/>
          <w:pgMar w:top="1431" w:right="1053" w:bottom="1349" w:left="1710" w:header="0" w:footer="1161" w:gutter="0"/>
          <w:pgBorders>
            <w:top w:val="none" w:sz="0" w:space="0"/>
            <w:left w:val="none" w:sz="0" w:space="0"/>
            <w:bottom w:val="none" w:sz="0" w:space="0"/>
            <w:right w:val="none" w:sz="0" w:space="0"/>
          </w:pgBorders>
          <w:pgNumType w:fmt="decimal"/>
          <w:cols w:space="720" w:num="1"/>
        </w:sectPr>
      </w:pPr>
    </w:p>
    <w:p w14:paraId="6F637664">
      <w:pPr>
        <w:spacing w:before="305" w:line="465" w:lineRule="exact"/>
        <w:ind w:left="11"/>
        <w:rPr>
          <w:rFonts w:ascii="宋体" w:hAnsi="宋体" w:eastAsia="宋体" w:cs="宋体"/>
          <w:color w:val="auto"/>
          <w:sz w:val="24"/>
          <w:szCs w:val="24"/>
        </w:rPr>
      </w:pPr>
      <w:r>
        <w:rPr>
          <w:rFonts w:ascii="宋体" w:hAnsi="宋体" w:eastAsia="宋体" w:cs="宋体"/>
          <w:color w:val="auto"/>
          <w:spacing w:val="-1"/>
          <w:position w:val="17"/>
          <w:sz w:val="24"/>
          <w:szCs w:val="24"/>
        </w:rPr>
        <w:t>（</w:t>
      </w:r>
      <w:r>
        <w:rPr>
          <w:rFonts w:hint="eastAsia" w:ascii="宋体" w:hAnsi="宋体" w:eastAsia="宋体" w:cs="宋体"/>
          <w:color w:val="auto"/>
          <w:spacing w:val="-1"/>
          <w:position w:val="17"/>
          <w:sz w:val="24"/>
          <w:szCs w:val="24"/>
          <w:lang w:val="en-US" w:eastAsia="zh-CN"/>
        </w:rPr>
        <w:t>10</w:t>
      </w:r>
      <w:r>
        <w:rPr>
          <w:rFonts w:ascii="宋体" w:hAnsi="宋体" w:eastAsia="宋体" w:cs="宋体"/>
          <w:color w:val="auto"/>
          <w:spacing w:val="-1"/>
          <w:position w:val="17"/>
          <w:sz w:val="24"/>
          <w:szCs w:val="24"/>
        </w:rPr>
        <w:t>）财务状况报告，依法缴纳税收和社会保障资金的相关材料</w:t>
      </w:r>
    </w:p>
    <w:p w14:paraId="28A6ADD0">
      <w:pPr>
        <w:spacing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11</w:t>
      </w:r>
      <w:r>
        <w:rPr>
          <w:rFonts w:ascii="宋体" w:hAnsi="宋体" w:eastAsia="宋体" w:cs="宋体"/>
          <w:color w:val="auto"/>
          <w:spacing w:val="-1"/>
          <w:sz w:val="24"/>
          <w:szCs w:val="24"/>
        </w:rPr>
        <w:t>）具备履行合同所必须的设备和专业技术能力证明</w:t>
      </w:r>
    </w:p>
    <w:p w14:paraId="54A064EB">
      <w:pPr>
        <w:spacing w:before="182" w:line="466" w:lineRule="exact"/>
        <w:ind w:left="11"/>
        <w:rPr>
          <w:rFonts w:ascii="宋体" w:hAnsi="宋体" w:eastAsia="宋体" w:cs="宋体"/>
          <w:color w:val="auto"/>
          <w:sz w:val="24"/>
          <w:szCs w:val="24"/>
        </w:rPr>
      </w:pPr>
      <w:r>
        <w:rPr>
          <w:rFonts w:ascii="宋体" w:hAnsi="宋体" w:eastAsia="宋体" w:cs="宋体"/>
          <w:color w:val="auto"/>
          <w:spacing w:val="-2"/>
          <w:position w:val="17"/>
          <w:sz w:val="24"/>
          <w:szCs w:val="24"/>
        </w:rPr>
        <w:t>（</w:t>
      </w:r>
      <w:r>
        <w:rPr>
          <w:rFonts w:hint="eastAsia" w:ascii="宋体" w:hAnsi="宋体" w:eastAsia="宋体" w:cs="宋体"/>
          <w:color w:val="auto"/>
          <w:spacing w:val="-2"/>
          <w:position w:val="17"/>
          <w:sz w:val="24"/>
          <w:szCs w:val="24"/>
          <w:lang w:val="en-US" w:eastAsia="zh-CN"/>
        </w:rPr>
        <w:t>12</w:t>
      </w:r>
      <w:r>
        <w:rPr>
          <w:rFonts w:ascii="宋体" w:hAnsi="宋体" w:eastAsia="宋体" w:cs="宋体"/>
          <w:color w:val="auto"/>
          <w:spacing w:val="-2"/>
          <w:position w:val="17"/>
          <w:sz w:val="24"/>
          <w:szCs w:val="24"/>
        </w:rPr>
        <w:t>）无重大违法记录声明</w:t>
      </w:r>
    </w:p>
    <w:p w14:paraId="2ED1D901">
      <w:pPr>
        <w:spacing w:line="220" w:lineRule="auto"/>
        <w:ind w:left="11"/>
        <w:rPr>
          <w:rFonts w:ascii="宋体" w:hAnsi="宋体" w:eastAsia="宋体" w:cs="宋体"/>
          <w:color w:val="auto"/>
          <w:sz w:val="24"/>
          <w:szCs w:val="24"/>
        </w:rPr>
      </w:pP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val="en-US" w:eastAsia="zh-CN"/>
        </w:rPr>
        <w:t>13</w:t>
      </w:r>
      <w:r>
        <w:rPr>
          <w:rFonts w:ascii="宋体" w:hAnsi="宋体" w:eastAsia="宋体" w:cs="宋体"/>
          <w:color w:val="auto"/>
          <w:spacing w:val="-3"/>
          <w:sz w:val="24"/>
          <w:szCs w:val="24"/>
        </w:rPr>
        <w:t>）磋商保证金</w:t>
      </w:r>
    </w:p>
    <w:p w14:paraId="7A765AFE">
      <w:pPr>
        <w:spacing w:before="181" w:line="468" w:lineRule="exact"/>
        <w:ind w:left="11"/>
        <w:rPr>
          <w:rFonts w:ascii="宋体" w:hAnsi="宋体" w:eastAsia="宋体" w:cs="宋体"/>
          <w:color w:val="auto"/>
          <w:sz w:val="24"/>
          <w:szCs w:val="24"/>
        </w:rPr>
      </w:pPr>
      <w:r>
        <w:rPr>
          <w:rFonts w:ascii="宋体" w:hAnsi="宋体" w:eastAsia="宋体" w:cs="宋体"/>
          <w:color w:val="auto"/>
          <w:spacing w:val="-1"/>
          <w:position w:val="17"/>
          <w:sz w:val="24"/>
          <w:szCs w:val="24"/>
        </w:rPr>
        <w:t>（</w:t>
      </w:r>
      <w:r>
        <w:rPr>
          <w:rFonts w:hint="eastAsia" w:ascii="宋体" w:hAnsi="宋体" w:eastAsia="宋体" w:cs="宋体"/>
          <w:color w:val="auto"/>
          <w:spacing w:val="-1"/>
          <w:position w:val="17"/>
          <w:sz w:val="24"/>
          <w:szCs w:val="24"/>
          <w:lang w:val="en-US" w:eastAsia="zh-CN"/>
        </w:rPr>
        <w:t>14</w:t>
      </w:r>
      <w:r>
        <w:rPr>
          <w:rFonts w:ascii="宋体" w:hAnsi="宋体" w:eastAsia="宋体" w:cs="宋体"/>
          <w:color w:val="auto"/>
          <w:spacing w:val="-1"/>
          <w:position w:val="17"/>
          <w:sz w:val="24"/>
          <w:szCs w:val="24"/>
        </w:rPr>
        <w:t>）参与人本项目管理、技术、服务人员情况</w:t>
      </w:r>
    </w:p>
    <w:p w14:paraId="24D67E78">
      <w:pPr>
        <w:spacing w:before="1" w:line="218" w:lineRule="auto"/>
        <w:ind w:left="11"/>
        <w:rPr>
          <w:rFonts w:ascii="宋体" w:hAnsi="宋体" w:eastAsia="宋体" w:cs="宋体"/>
          <w:color w:val="auto"/>
          <w:sz w:val="24"/>
          <w:szCs w:val="24"/>
        </w:rPr>
      </w:pP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15</w:t>
      </w:r>
      <w:r>
        <w:rPr>
          <w:rFonts w:ascii="宋体" w:hAnsi="宋体" w:eastAsia="宋体" w:cs="宋体"/>
          <w:color w:val="auto"/>
          <w:spacing w:val="-2"/>
          <w:sz w:val="24"/>
          <w:szCs w:val="24"/>
        </w:rPr>
        <w:t>）投标人的类似业绩证明材料</w:t>
      </w:r>
    </w:p>
    <w:p w14:paraId="3FD1F1CC">
      <w:pPr>
        <w:spacing w:before="181" w:line="218" w:lineRule="auto"/>
        <w:ind w:left="11"/>
        <w:rPr>
          <w:rFonts w:ascii="宋体" w:hAnsi="宋体" w:eastAsia="宋体" w:cs="宋体"/>
          <w:color w:val="auto"/>
          <w:sz w:val="24"/>
          <w:szCs w:val="24"/>
        </w:rPr>
      </w:pP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16</w:t>
      </w:r>
      <w:r>
        <w:rPr>
          <w:rFonts w:ascii="宋体" w:hAnsi="宋体" w:eastAsia="宋体" w:cs="宋体"/>
          <w:color w:val="auto"/>
          <w:spacing w:val="-2"/>
          <w:sz w:val="24"/>
          <w:szCs w:val="24"/>
        </w:rPr>
        <w:t>）供应商最后报价表</w:t>
      </w:r>
    </w:p>
    <w:p w14:paraId="38D178CB">
      <w:pPr>
        <w:spacing w:before="185" w:line="219" w:lineRule="auto"/>
        <w:ind w:left="11"/>
        <w:rPr>
          <w:rFonts w:ascii="宋体" w:hAnsi="宋体" w:eastAsia="宋体" w:cs="宋体"/>
          <w:color w:val="auto"/>
          <w:sz w:val="24"/>
          <w:szCs w:val="24"/>
        </w:rPr>
      </w:pP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rPr>
        <w:t>）中小企业声明函（服务）</w:t>
      </w:r>
    </w:p>
    <w:p w14:paraId="48F229FE">
      <w:pPr>
        <w:spacing w:before="180"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18</w:t>
      </w:r>
      <w:r>
        <w:rPr>
          <w:rFonts w:ascii="宋体" w:hAnsi="宋体" w:eastAsia="宋体" w:cs="宋体"/>
          <w:color w:val="auto"/>
          <w:spacing w:val="-1"/>
          <w:sz w:val="24"/>
          <w:szCs w:val="24"/>
        </w:rPr>
        <w:t>）供应商认为在其他方面有必要说明的事项</w:t>
      </w:r>
    </w:p>
    <w:p w14:paraId="29A0E64A">
      <w:pPr>
        <w:spacing w:before="184" w:line="359" w:lineRule="auto"/>
        <w:rPr>
          <w:rFonts w:ascii="宋体" w:hAnsi="宋体" w:eastAsia="宋体" w:cs="宋体"/>
          <w:color w:val="auto"/>
          <w:sz w:val="24"/>
          <w:szCs w:val="24"/>
        </w:rPr>
      </w:pPr>
      <w:r>
        <w:rPr>
          <w:rFonts w:ascii="宋体" w:hAnsi="宋体" w:eastAsia="宋体" w:cs="宋体"/>
          <w:color w:val="auto"/>
          <w:spacing w:val="-2"/>
          <w:sz w:val="24"/>
          <w:szCs w:val="24"/>
        </w:rPr>
        <w:t>注：磋商文件要求签字、盖章的地方必须由供应商的法定代表人或委托代理人按要求签</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字、盖章；供应商提供的扫描（或复印）件均需加盖公章。供应商须按上述内容、顺序</w:t>
      </w:r>
    </w:p>
    <w:p w14:paraId="7CC10639">
      <w:pPr>
        <w:spacing w:before="1" w:line="219" w:lineRule="auto"/>
        <w:rPr>
          <w:rFonts w:ascii="宋体" w:hAnsi="宋体" w:eastAsia="宋体" w:cs="宋体"/>
          <w:color w:val="auto"/>
          <w:sz w:val="24"/>
          <w:szCs w:val="24"/>
        </w:rPr>
      </w:pPr>
      <w:r>
        <w:rPr>
          <w:rFonts w:ascii="宋体" w:hAnsi="宋体" w:eastAsia="宋体" w:cs="宋体"/>
          <w:color w:val="auto"/>
          <w:spacing w:val="-1"/>
          <w:sz w:val="24"/>
          <w:szCs w:val="24"/>
        </w:rPr>
        <w:t>和格式编制响应文件，并按要求编制目录、页码。</w:t>
      </w:r>
    </w:p>
    <w:p w14:paraId="10E923CA">
      <w:pPr>
        <w:pStyle w:val="7"/>
        <w:spacing w:line="349" w:lineRule="auto"/>
        <w:rPr>
          <w:color w:val="auto"/>
        </w:rPr>
      </w:pPr>
    </w:p>
    <w:p w14:paraId="027D4C8F">
      <w:pPr>
        <w:spacing w:before="101" w:line="225" w:lineRule="auto"/>
        <w:ind w:left="15"/>
        <w:outlineLvl w:val="1"/>
        <w:rPr>
          <w:rFonts w:ascii="宋体" w:hAnsi="宋体" w:eastAsia="宋体" w:cs="宋体"/>
          <w:color w:val="auto"/>
          <w:sz w:val="31"/>
          <w:szCs w:val="31"/>
        </w:rPr>
      </w:pPr>
      <w:bookmarkStart w:id="18" w:name="_Toc17309"/>
      <w:r>
        <w:rPr>
          <w:rFonts w:ascii="Cambria" w:hAnsi="Cambria" w:eastAsia="Cambria" w:cs="Cambria"/>
          <w:b/>
          <w:bCs/>
          <w:color w:val="auto"/>
          <w:spacing w:val="7"/>
          <w:sz w:val="31"/>
          <w:szCs w:val="31"/>
        </w:rPr>
        <w:t>11.</w:t>
      </w:r>
      <w:r>
        <w:rPr>
          <w:rFonts w:ascii="宋体" w:hAnsi="宋体" w:eastAsia="宋体" w:cs="宋体"/>
          <w:color w:val="auto"/>
          <w:spacing w:val="7"/>
          <w:sz w:val="31"/>
          <w:szCs w:val="31"/>
          <w14:textOutline w14:w="5793" w14:cap="sq" w14:cmpd="sng">
            <w14:solidFill>
              <w14:srgbClr w14:val="000000"/>
            </w14:solidFill>
            <w14:prstDash w14:val="solid"/>
            <w14:bevel/>
          </w14:textOutline>
        </w:rPr>
        <w:t>响应文件编印和签署</w:t>
      </w:r>
      <w:bookmarkEnd w:id="18"/>
    </w:p>
    <w:p w14:paraId="4CBB07EE">
      <w:pPr>
        <w:pStyle w:val="7"/>
        <w:spacing w:line="254" w:lineRule="auto"/>
        <w:rPr>
          <w:color w:val="auto"/>
        </w:rPr>
      </w:pPr>
    </w:p>
    <w:p w14:paraId="2BB0F6D7">
      <w:pPr>
        <w:pStyle w:val="7"/>
        <w:spacing w:line="255" w:lineRule="auto"/>
        <w:rPr>
          <w:color w:val="auto"/>
        </w:rPr>
      </w:pPr>
    </w:p>
    <w:p w14:paraId="345C4C7D">
      <w:pPr>
        <w:spacing w:before="79"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11.1</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磋商响应文件编制和签署：</w:t>
      </w:r>
    </w:p>
    <w:p w14:paraId="21152F07">
      <w:pPr>
        <w:spacing w:before="180"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（1）电子投标文件编制要求按政采云平台操作要求上传。</w:t>
      </w:r>
    </w:p>
    <w:p w14:paraId="4578142B">
      <w:pPr>
        <w:spacing w:before="184"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（2）磋商响应文件中的扫描或复印件内容应清晰可辨，且要求正向放置。</w:t>
      </w:r>
    </w:p>
    <w:p w14:paraId="1D106BA1">
      <w:pPr>
        <w:spacing w:before="181" w:line="468" w:lineRule="exact"/>
        <w:ind w:right="2"/>
        <w:jc w:val="right"/>
        <w:rPr>
          <w:rFonts w:ascii="宋体" w:hAnsi="宋体" w:eastAsia="宋体" w:cs="宋体"/>
          <w:color w:val="auto"/>
          <w:sz w:val="24"/>
          <w:szCs w:val="24"/>
        </w:rPr>
      </w:pPr>
      <w:r>
        <w:rPr>
          <w:rFonts w:ascii="宋体" w:hAnsi="宋体" w:eastAsia="宋体" w:cs="宋体"/>
          <w:color w:val="auto"/>
          <w:spacing w:val="1"/>
          <w:position w:val="17"/>
          <w:sz w:val="24"/>
          <w:szCs w:val="24"/>
        </w:rPr>
        <w:t>（3）磋商响应文件要求签字、盖章的地方必须由供应商的法定代表人或委托代理</w:t>
      </w:r>
    </w:p>
    <w:p w14:paraId="46FA50F3">
      <w:pPr>
        <w:spacing w:before="1" w:line="218" w:lineRule="auto"/>
        <w:ind w:left="1"/>
        <w:rPr>
          <w:rFonts w:ascii="宋体" w:hAnsi="宋体" w:eastAsia="宋体" w:cs="宋体"/>
          <w:color w:val="auto"/>
          <w:sz w:val="24"/>
          <w:szCs w:val="24"/>
        </w:rPr>
      </w:pPr>
      <w:r>
        <w:rPr>
          <w:rFonts w:ascii="宋体" w:hAnsi="宋体" w:eastAsia="宋体" w:cs="宋体"/>
          <w:color w:val="auto"/>
          <w:sz w:val="24"/>
          <w:szCs w:val="24"/>
        </w:rPr>
        <w:t>人按要求签字、盖章；磋商供应商提供的扫描</w:t>
      </w:r>
      <w:r>
        <w:rPr>
          <w:rFonts w:ascii="宋体" w:hAnsi="宋体" w:eastAsia="宋体" w:cs="宋体"/>
          <w:color w:val="auto"/>
          <w:spacing w:val="-1"/>
          <w:sz w:val="24"/>
          <w:szCs w:val="24"/>
        </w:rPr>
        <w:t>（或复印）件均需加盖公章。</w:t>
      </w:r>
    </w:p>
    <w:p w14:paraId="40341E26">
      <w:pPr>
        <w:spacing w:before="181"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（4）供应商应在提交磋商响应文件截止时间前上传磋商响应文件。</w:t>
      </w:r>
    </w:p>
    <w:p w14:paraId="741031EA">
      <w:pPr>
        <w:spacing w:before="183" w:line="466" w:lineRule="exact"/>
        <w:ind w:left="482"/>
        <w:rPr>
          <w:rFonts w:ascii="宋体" w:hAnsi="宋体" w:eastAsia="宋体" w:cs="宋体"/>
          <w:color w:val="auto"/>
          <w:sz w:val="24"/>
          <w:szCs w:val="24"/>
        </w:rPr>
      </w:pPr>
      <w:r>
        <w:rPr>
          <w:rFonts w:ascii="宋体" w:hAnsi="宋体" w:eastAsia="宋体" w:cs="宋体"/>
          <w:color w:val="auto"/>
          <w:spacing w:val="-1"/>
          <w:position w:val="17"/>
          <w:sz w:val="24"/>
          <w:szCs w:val="24"/>
        </w:rPr>
        <w:t>2、磋商供应商须在 “法定代表人授权书</w:t>
      </w:r>
      <w:r>
        <w:rPr>
          <w:rFonts w:ascii="宋体" w:hAnsi="宋体" w:eastAsia="宋体" w:cs="宋体"/>
          <w:color w:val="auto"/>
          <w:spacing w:val="-88"/>
          <w:position w:val="17"/>
          <w:sz w:val="24"/>
          <w:szCs w:val="24"/>
        </w:rPr>
        <w:t xml:space="preserve"> </w:t>
      </w:r>
      <w:r>
        <w:rPr>
          <w:rFonts w:ascii="宋体" w:hAnsi="宋体" w:eastAsia="宋体" w:cs="宋体"/>
          <w:color w:val="auto"/>
          <w:spacing w:val="-1"/>
          <w:position w:val="17"/>
          <w:sz w:val="24"/>
          <w:szCs w:val="24"/>
        </w:rPr>
        <w:t>”中提</w:t>
      </w:r>
      <w:r>
        <w:rPr>
          <w:rFonts w:ascii="宋体" w:hAnsi="宋体" w:eastAsia="宋体" w:cs="宋体"/>
          <w:color w:val="auto"/>
          <w:spacing w:val="-2"/>
          <w:position w:val="17"/>
          <w:sz w:val="24"/>
          <w:szCs w:val="24"/>
        </w:rPr>
        <w:t>供被授权人（委托代理人）</w:t>
      </w:r>
    </w:p>
    <w:p w14:paraId="4E6F761B">
      <w:pPr>
        <w:spacing w:before="1" w:line="218" w:lineRule="auto"/>
        <w:ind w:left="1"/>
        <w:rPr>
          <w:rFonts w:ascii="宋体" w:hAnsi="宋体" w:eastAsia="宋体" w:cs="宋体"/>
          <w:color w:val="auto"/>
          <w:sz w:val="24"/>
          <w:szCs w:val="24"/>
        </w:rPr>
      </w:pPr>
      <w:r>
        <w:rPr>
          <w:rFonts w:ascii="宋体" w:hAnsi="宋体" w:eastAsia="宋体" w:cs="宋体"/>
          <w:color w:val="auto"/>
          <w:spacing w:val="-1"/>
          <w:sz w:val="24"/>
          <w:szCs w:val="24"/>
        </w:rPr>
        <w:t>准确的联系方式（手机或固定电话）。</w:t>
      </w:r>
    </w:p>
    <w:p w14:paraId="624654FA">
      <w:pPr>
        <w:pStyle w:val="7"/>
        <w:spacing w:line="353" w:lineRule="auto"/>
        <w:rPr>
          <w:color w:val="auto"/>
        </w:rPr>
      </w:pPr>
    </w:p>
    <w:p w14:paraId="2A2918B9">
      <w:pPr>
        <w:spacing w:before="101" w:line="225" w:lineRule="auto"/>
        <w:ind w:left="3121"/>
        <w:outlineLvl w:val="1"/>
        <w:rPr>
          <w:rFonts w:ascii="宋体" w:hAnsi="宋体" w:eastAsia="宋体" w:cs="宋体"/>
          <w:color w:val="auto"/>
          <w:sz w:val="31"/>
          <w:szCs w:val="31"/>
        </w:rPr>
      </w:pPr>
      <w:bookmarkStart w:id="19" w:name="_Toc19213"/>
      <w:r>
        <w:rPr>
          <w:rFonts w:ascii="宋体" w:hAnsi="宋体" w:eastAsia="宋体" w:cs="宋体"/>
          <w:color w:val="auto"/>
          <w:spacing w:val="6"/>
          <w:sz w:val="31"/>
          <w:szCs w:val="31"/>
          <w14:textOutline w14:w="5793" w14:cap="sq" w14:cmpd="sng">
            <w14:solidFill>
              <w14:srgbClr w14:val="000000"/>
            </w14:solidFill>
            <w14:prstDash w14:val="solid"/>
            <w14:bevel/>
          </w14:textOutline>
        </w:rPr>
        <w:t>四、响应文件的递交</w:t>
      </w:r>
      <w:bookmarkEnd w:id="19"/>
    </w:p>
    <w:p w14:paraId="58DCB145">
      <w:pPr>
        <w:pStyle w:val="7"/>
        <w:spacing w:line="248" w:lineRule="auto"/>
        <w:rPr>
          <w:color w:val="auto"/>
        </w:rPr>
      </w:pPr>
    </w:p>
    <w:p w14:paraId="10679991">
      <w:pPr>
        <w:pStyle w:val="7"/>
        <w:spacing w:line="249" w:lineRule="auto"/>
        <w:rPr>
          <w:color w:val="auto"/>
        </w:rPr>
      </w:pPr>
    </w:p>
    <w:p w14:paraId="4B12DCEA">
      <w:pPr>
        <w:spacing w:before="101" w:line="225" w:lineRule="auto"/>
        <w:ind w:left="15"/>
        <w:outlineLvl w:val="1"/>
        <w:rPr>
          <w:rFonts w:ascii="宋体" w:hAnsi="宋体" w:eastAsia="宋体" w:cs="宋体"/>
          <w:color w:val="auto"/>
          <w:sz w:val="31"/>
          <w:szCs w:val="31"/>
        </w:rPr>
      </w:pPr>
      <w:bookmarkStart w:id="20" w:name="_Toc24422"/>
      <w:r>
        <w:rPr>
          <w:rFonts w:ascii="Cambria" w:hAnsi="Cambria" w:eastAsia="Cambria" w:cs="Cambria"/>
          <w:b/>
          <w:bCs/>
          <w:color w:val="auto"/>
          <w:spacing w:val="7"/>
          <w:sz w:val="31"/>
          <w:szCs w:val="31"/>
        </w:rPr>
        <w:t>12.</w:t>
      </w:r>
      <w:r>
        <w:rPr>
          <w:rFonts w:ascii="宋体" w:hAnsi="宋体" w:eastAsia="宋体" w:cs="宋体"/>
          <w:color w:val="auto"/>
          <w:spacing w:val="7"/>
          <w:sz w:val="31"/>
          <w:szCs w:val="31"/>
          <w14:textOutline w14:w="5793" w14:cap="sq" w14:cmpd="sng">
            <w14:solidFill>
              <w14:srgbClr w14:val="000000"/>
            </w14:solidFill>
            <w14:prstDash w14:val="solid"/>
            <w14:bevel/>
          </w14:textOutline>
        </w:rPr>
        <w:t>响应文件的密封和标记</w:t>
      </w:r>
      <w:bookmarkEnd w:id="20"/>
    </w:p>
    <w:p w14:paraId="16A7BCF6">
      <w:pPr>
        <w:pStyle w:val="7"/>
        <w:spacing w:line="253" w:lineRule="auto"/>
        <w:rPr>
          <w:color w:val="auto"/>
        </w:rPr>
      </w:pPr>
    </w:p>
    <w:p w14:paraId="2EB9E105">
      <w:pPr>
        <w:pStyle w:val="7"/>
        <w:spacing w:line="253" w:lineRule="auto"/>
        <w:rPr>
          <w:color w:val="auto"/>
        </w:rPr>
      </w:pPr>
    </w:p>
    <w:p w14:paraId="2609C8DA">
      <w:pPr>
        <w:spacing w:before="79" w:line="219" w:lineRule="auto"/>
        <w:ind w:left="497"/>
        <w:rPr>
          <w:rFonts w:ascii="宋体" w:hAnsi="宋体" w:eastAsia="宋体" w:cs="宋体"/>
          <w:color w:val="auto"/>
          <w:sz w:val="24"/>
          <w:szCs w:val="24"/>
        </w:rPr>
      </w:pPr>
      <w:r>
        <w:rPr>
          <w:rFonts w:ascii="宋体" w:hAnsi="宋体" w:eastAsia="宋体" w:cs="宋体"/>
          <w:color w:val="auto"/>
          <w:spacing w:val="-1"/>
          <w:sz w:val="24"/>
          <w:szCs w:val="24"/>
        </w:rPr>
        <w:t>12.1 磋商响应文件的密封和标记：本次采用政采云平台线上上传磋商响应文件。</w:t>
      </w:r>
    </w:p>
    <w:p w14:paraId="596470BB">
      <w:pPr>
        <w:spacing w:line="219" w:lineRule="auto"/>
        <w:rPr>
          <w:rFonts w:ascii="宋体" w:hAnsi="宋体" w:eastAsia="宋体" w:cs="宋体"/>
          <w:color w:val="auto"/>
          <w:sz w:val="24"/>
          <w:szCs w:val="24"/>
        </w:rPr>
        <w:sectPr>
          <w:footerReference r:id="rId13" w:type="default"/>
          <w:pgSz w:w="11907" w:h="16840"/>
          <w:pgMar w:top="1431" w:right="1133" w:bottom="1349" w:left="1710" w:header="0" w:footer="1161" w:gutter="0"/>
          <w:pgBorders>
            <w:top w:val="none" w:sz="0" w:space="0"/>
            <w:left w:val="none" w:sz="0" w:space="0"/>
            <w:bottom w:val="none" w:sz="0" w:space="0"/>
            <w:right w:val="none" w:sz="0" w:space="0"/>
          </w:pgBorders>
          <w:pgNumType w:fmt="decimal"/>
          <w:cols w:space="720" w:num="1"/>
        </w:sectPr>
      </w:pPr>
    </w:p>
    <w:p w14:paraId="5AD0DE20">
      <w:pPr>
        <w:spacing w:before="318" w:line="225" w:lineRule="auto"/>
        <w:ind w:left="16"/>
        <w:outlineLvl w:val="1"/>
        <w:rPr>
          <w:rFonts w:ascii="宋体" w:hAnsi="宋体" w:eastAsia="宋体" w:cs="宋体"/>
          <w:color w:val="auto"/>
          <w:sz w:val="31"/>
          <w:szCs w:val="31"/>
        </w:rPr>
      </w:pPr>
      <w:bookmarkStart w:id="21" w:name="_Toc16338"/>
      <w:r>
        <w:rPr>
          <w:rFonts w:ascii="Cambria" w:hAnsi="Cambria" w:eastAsia="Cambria" w:cs="Cambria"/>
          <w:b/>
          <w:bCs/>
          <w:color w:val="auto"/>
          <w:spacing w:val="8"/>
          <w:sz w:val="31"/>
          <w:szCs w:val="31"/>
        </w:rPr>
        <w:t>13.</w:t>
      </w:r>
      <w:r>
        <w:rPr>
          <w:rFonts w:ascii="宋体" w:hAnsi="宋体" w:eastAsia="宋体" w:cs="宋体"/>
          <w:color w:val="auto"/>
          <w:spacing w:val="8"/>
          <w:sz w:val="31"/>
          <w:szCs w:val="31"/>
          <w14:textOutline w14:w="5793" w14:cap="sq" w14:cmpd="sng">
            <w14:solidFill>
              <w14:srgbClr w14:val="000000"/>
            </w14:solidFill>
            <w14:prstDash w14:val="solid"/>
            <w14:bevel/>
          </w14:textOutline>
        </w:rPr>
        <w:t>提交响应文件截止时间、地点</w:t>
      </w:r>
      <w:bookmarkEnd w:id="21"/>
    </w:p>
    <w:p w14:paraId="0CE78F36">
      <w:pPr>
        <w:pStyle w:val="7"/>
        <w:spacing w:line="253" w:lineRule="auto"/>
        <w:rPr>
          <w:color w:val="auto"/>
        </w:rPr>
      </w:pPr>
    </w:p>
    <w:p w14:paraId="210CF127">
      <w:pPr>
        <w:pStyle w:val="7"/>
        <w:spacing w:line="253" w:lineRule="auto"/>
        <w:rPr>
          <w:color w:val="auto"/>
        </w:rPr>
      </w:pPr>
    </w:p>
    <w:p w14:paraId="000F1740">
      <w:pPr>
        <w:spacing w:before="78" w:line="219" w:lineRule="auto"/>
        <w:jc w:val="left"/>
        <w:rPr>
          <w:rFonts w:ascii="宋体" w:hAnsi="宋体" w:eastAsia="宋体" w:cs="宋体"/>
          <w:color w:val="auto"/>
          <w:sz w:val="24"/>
          <w:szCs w:val="24"/>
        </w:rPr>
      </w:pPr>
      <w:r>
        <w:rPr>
          <w:rFonts w:ascii="Calibri" w:hAnsi="Calibri" w:eastAsia="Calibri" w:cs="Calibri"/>
          <w:color w:val="auto"/>
          <w:sz w:val="24"/>
          <w:szCs w:val="24"/>
        </w:rPr>
        <w:t xml:space="preserve">13.1  </w:t>
      </w:r>
      <w:r>
        <w:rPr>
          <w:rFonts w:ascii="宋体" w:hAnsi="宋体" w:eastAsia="宋体" w:cs="宋体"/>
          <w:color w:val="auto"/>
          <w:sz w:val="24"/>
          <w:szCs w:val="24"/>
        </w:rPr>
        <w:t>提交响应文件截止时间及提交响应文件地点详见“</w:t>
      </w:r>
      <w:r>
        <w:rPr>
          <w:rFonts w:ascii="宋体" w:hAnsi="宋体" w:eastAsia="宋体" w:cs="宋体"/>
          <w:color w:val="auto"/>
          <w:spacing w:val="-1"/>
          <w:sz w:val="24"/>
          <w:szCs w:val="24"/>
        </w:rPr>
        <w:t>供应商须知前附表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p>
    <w:p w14:paraId="79097EB5">
      <w:pPr>
        <w:spacing w:before="183" w:line="466" w:lineRule="exact"/>
        <w:jc w:val="left"/>
        <w:rPr>
          <w:rFonts w:ascii="宋体" w:hAnsi="宋体" w:eastAsia="宋体" w:cs="宋体"/>
          <w:color w:val="auto"/>
          <w:sz w:val="24"/>
          <w:szCs w:val="24"/>
        </w:rPr>
      </w:pPr>
      <w:r>
        <w:rPr>
          <w:rFonts w:ascii="Calibri" w:hAnsi="Calibri" w:eastAsia="Calibri" w:cs="Calibri"/>
          <w:color w:val="auto"/>
          <w:spacing w:val="-4"/>
          <w:position w:val="17"/>
          <w:sz w:val="24"/>
          <w:szCs w:val="24"/>
        </w:rPr>
        <w:t xml:space="preserve">13.2  </w:t>
      </w:r>
      <w:r>
        <w:rPr>
          <w:rFonts w:ascii="宋体" w:hAnsi="宋体" w:eastAsia="宋体" w:cs="宋体"/>
          <w:color w:val="auto"/>
          <w:spacing w:val="-4"/>
          <w:position w:val="17"/>
          <w:sz w:val="24"/>
          <w:szCs w:val="24"/>
        </w:rPr>
        <w:t>所有磋商响应文件都必须按“供应商须知前附表</w:t>
      </w:r>
      <w:r>
        <w:rPr>
          <w:rFonts w:ascii="宋体" w:hAnsi="宋体" w:eastAsia="宋体" w:cs="宋体"/>
          <w:color w:val="auto"/>
          <w:spacing w:val="-84"/>
          <w:position w:val="17"/>
          <w:sz w:val="24"/>
          <w:szCs w:val="24"/>
        </w:rPr>
        <w:t xml:space="preserve"> </w:t>
      </w:r>
      <w:r>
        <w:rPr>
          <w:rFonts w:ascii="宋体" w:hAnsi="宋体" w:eastAsia="宋体" w:cs="宋体"/>
          <w:color w:val="auto"/>
          <w:spacing w:val="-4"/>
          <w:position w:val="17"/>
          <w:sz w:val="24"/>
          <w:szCs w:val="24"/>
        </w:rPr>
        <w:t>”中规定的递交响应文件截止</w:t>
      </w:r>
    </w:p>
    <w:p w14:paraId="53F749AD">
      <w:pPr>
        <w:spacing w:line="218" w:lineRule="auto"/>
        <w:ind w:left="12"/>
        <w:jc w:val="left"/>
        <w:rPr>
          <w:rFonts w:ascii="宋体" w:hAnsi="宋体" w:eastAsia="宋体" w:cs="宋体"/>
          <w:color w:val="auto"/>
          <w:sz w:val="24"/>
          <w:szCs w:val="24"/>
        </w:rPr>
      </w:pPr>
      <w:r>
        <w:rPr>
          <w:rFonts w:ascii="宋体" w:hAnsi="宋体" w:eastAsia="宋体" w:cs="宋体"/>
          <w:color w:val="auto"/>
          <w:spacing w:val="-1"/>
          <w:sz w:val="24"/>
          <w:szCs w:val="24"/>
        </w:rPr>
        <w:t>时间及响应文件开启时间之前上传至政采云平台。</w:t>
      </w:r>
    </w:p>
    <w:p w14:paraId="76A63531">
      <w:pPr>
        <w:spacing w:before="180" w:line="219" w:lineRule="auto"/>
        <w:jc w:val="left"/>
        <w:rPr>
          <w:rFonts w:ascii="宋体" w:hAnsi="宋体" w:eastAsia="宋体" w:cs="宋体"/>
          <w:color w:val="auto"/>
          <w:sz w:val="24"/>
          <w:szCs w:val="24"/>
        </w:rPr>
      </w:pPr>
      <w:r>
        <w:rPr>
          <w:rFonts w:ascii="Calibri" w:hAnsi="Calibri" w:eastAsia="Calibri" w:cs="Calibri"/>
          <w:color w:val="auto"/>
          <w:sz w:val="24"/>
          <w:szCs w:val="24"/>
        </w:rPr>
        <w:t xml:space="preserve">13.3  </w:t>
      </w:r>
      <w:r>
        <w:rPr>
          <w:rFonts w:ascii="宋体" w:hAnsi="宋体" w:eastAsia="宋体" w:cs="宋体"/>
          <w:color w:val="auto"/>
          <w:sz w:val="24"/>
          <w:szCs w:val="24"/>
        </w:rPr>
        <w:t>采购代理机构将拒绝接受在递交响应文件截止时</w:t>
      </w:r>
      <w:r>
        <w:rPr>
          <w:rFonts w:ascii="宋体" w:hAnsi="宋体" w:eastAsia="宋体" w:cs="宋体"/>
          <w:color w:val="auto"/>
          <w:spacing w:val="-1"/>
          <w:sz w:val="24"/>
          <w:szCs w:val="24"/>
        </w:rPr>
        <w:t>间之后送达的响应文件。</w:t>
      </w:r>
    </w:p>
    <w:p w14:paraId="392B0CEA">
      <w:pPr>
        <w:pStyle w:val="7"/>
        <w:spacing w:line="354" w:lineRule="auto"/>
        <w:jc w:val="left"/>
        <w:rPr>
          <w:color w:val="auto"/>
        </w:rPr>
      </w:pPr>
    </w:p>
    <w:p w14:paraId="1B33CD6E">
      <w:pPr>
        <w:spacing w:before="102" w:line="225" w:lineRule="auto"/>
        <w:ind w:left="3580"/>
        <w:outlineLvl w:val="1"/>
        <w:rPr>
          <w:rFonts w:ascii="宋体" w:hAnsi="宋体" w:eastAsia="宋体" w:cs="宋体"/>
          <w:color w:val="auto"/>
          <w:sz w:val="31"/>
          <w:szCs w:val="31"/>
        </w:rPr>
      </w:pPr>
      <w:bookmarkStart w:id="22" w:name="_Toc11739"/>
      <w:r>
        <w:rPr>
          <w:rFonts w:ascii="宋体" w:hAnsi="宋体" w:eastAsia="宋体" w:cs="宋体"/>
          <w:color w:val="auto"/>
          <w:spacing w:val="7"/>
          <w:sz w:val="31"/>
          <w:szCs w:val="31"/>
          <w14:textOutline w14:w="5793" w14:cap="sq" w14:cmpd="sng">
            <w14:solidFill>
              <w14:srgbClr w14:val="000000"/>
            </w14:solidFill>
            <w14:prstDash w14:val="solid"/>
            <w14:bevel/>
          </w14:textOutline>
        </w:rPr>
        <w:t>五、磋商过程</w:t>
      </w:r>
      <w:bookmarkEnd w:id="22"/>
    </w:p>
    <w:p w14:paraId="3F49621A">
      <w:pPr>
        <w:pStyle w:val="7"/>
        <w:spacing w:line="248" w:lineRule="auto"/>
        <w:rPr>
          <w:color w:val="auto"/>
        </w:rPr>
      </w:pPr>
    </w:p>
    <w:p w14:paraId="6B354025">
      <w:pPr>
        <w:pStyle w:val="7"/>
        <w:spacing w:line="249" w:lineRule="auto"/>
        <w:rPr>
          <w:color w:val="auto"/>
        </w:rPr>
      </w:pPr>
    </w:p>
    <w:p w14:paraId="553107C7">
      <w:pPr>
        <w:spacing w:before="101" w:line="225" w:lineRule="auto"/>
        <w:ind w:left="16"/>
        <w:outlineLvl w:val="1"/>
        <w:rPr>
          <w:rFonts w:ascii="宋体" w:hAnsi="宋体" w:eastAsia="宋体" w:cs="宋体"/>
          <w:color w:val="auto"/>
          <w:sz w:val="31"/>
          <w:szCs w:val="31"/>
        </w:rPr>
      </w:pPr>
      <w:bookmarkStart w:id="23" w:name="_Toc16071"/>
      <w:r>
        <w:rPr>
          <w:rFonts w:ascii="Cambria" w:hAnsi="Cambria" w:eastAsia="Cambria" w:cs="Cambria"/>
          <w:b/>
          <w:bCs/>
          <w:color w:val="auto"/>
          <w:spacing w:val="4"/>
          <w:sz w:val="31"/>
          <w:szCs w:val="31"/>
        </w:rPr>
        <w:t>14.</w:t>
      </w:r>
      <w:r>
        <w:rPr>
          <w:rFonts w:ascii="宋体" w:hAnsi="宋体" w:eastAsia="宋体" w:cs="宋体"/>
          <w:color w:val="auto"/>
          <w:spacing w:val="4"/>
          <w:sz w:val="31"/>
          <w:szCs w:val="31"/>
          <w14:textOutline w14:w="5793" w14:cap="sq" w14:cmpd="sng">
            <w14:solidFill>
              <w14:srgbClr w14:val="000000"/>
            </w14:solidFill>
            <w14:prstDash w14:val="solid"/>
            <w14:bevel/>
          </w14:textOutline>
        </w:rPr>
        <w:t>磋商过程</w:t>
      </w:r>
      <w:bookmarkEnd w:id="23"/>
    </w:p>
    <w:p w14:paraId="187F68B3">
      <w:pPr>
        <w:pStyle w:val="7"/>
        <w:spacing w:line="254" w:lineRule="auto"/>
        <w:rPr>
          <w:color w:val="auto"/>
        </w:rPr>
      </w:pPr>
    </w:p>
    <w:p w14:paraId="3DA4E2BD">
      <w:pPr>
        <w:pStyle w:val="7"/>
        <w:spacing w:line="254" w:lineRule="auto"/>
        <w:rPr>
          <w:color w:val="auto"/>
        </w:rPr>
      </w:pPr>
    </w:p>
    <w:p w14:paraId="2690CCB7">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.1采购人、采购代理机构在青海省政府采购网政采云平台上组织开标活动，时间和</w:t>
      </w:r>
    </w:p>
    <w:p w14:paraId="5FD776F4">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地点以本响应文件中确定的为准。</w:t>
      </w:r>
    </w:p>
    <w:p w14:paraId="2383CDDC">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.2磋商工作由采购代理机构组织，采购人、采购监管、纪检监察等有关方面代表可根据采购项目的具体情况列席。</w:t>
      </w:r>
    </w:p>
    <w:p w14:paraId="7C0F6EC0">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.3开标后，磋商供应商在青海省政府采购网政采云平台上报价与响应文件内容不一致的，以网上报价为准。若拒绝接受，其响应无效。</w:t>
      </w:r>
    </w:p>
    <w:p w14:paraId="3AC2BF46">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开标后供应商必须在规定的时间内解密文件，因供应商输入密码错误（10次输入机会）、未能按时完成解密、其《数据文件》填写、盖章不规范等原因导致系统无法解析、或上传的响应文件损坏无法正常打开的，将会被视为无效响应。</w:t>
      </w:r>
    </w:p>
    <w:p w14:paraId="56DE00CF">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竞争性磋商文件中含义不明确、同类问题表述不一致或者有明显文字和计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不得超出响应文件的范围或者改变响应文件的实质性内容。</w:t>
      </w:r>
    </w:p>
    <w:p w14:paraId="799AD4BB">
      <w:pPr>
        <w:rPr>
          <w:rFonts w:ascii="宋体" w:hAnsi="宋体" w:eastAsia="宋体" w:cs="宋体"/>
          <w:color w:val="auto"/>
          <w:spacing w:val="9"/>
          <w:sz w:val="31"/>
          <w:szCs w:val="31"/>
          <w14:textOutline w14:w="5793" w14:cap="sq" w14:cmpd="sng">
            <w14:solidFill>
              <w14:srgbClr w14:val="000000"/>
            </w14:solidFill>
            <w14:prstDash w14:val="solid"/>
            <w14:bevel/>
          </w14:textOutline>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br w:type="page"/>
      </w:r>
    </w:p>
    <w:p w14:paraId="1AF758DC">
      <w:pPr>
        <w:spacing w:before="101" w:line="225" w:lineRule="auto"/>
        <w:ind w:left="3095"/>
        <w:outlineLvl w:val="1"/>
        <w:rPr>
          <w:rFonts w:ascii="宋体" w:hAnsi="宋体" w:eastAsia="宋体" w:cs="宋体"/>
          <w:color w:val="auto"/>
          <w:sz w:val="31"/>
          <w:szCs w:val="31"/>
        </w:rPr>
      </w:pPr>
      <w:bookmarkStart w:id="24" w:name="_Toc8220"/>
      <w:r>
        <w:rPr>
          <w:rFonts w:ascii="宋体" w:hAnsi="宋体" w:eastAsia="宋体" w:cs="宋体"/>
          <w:color w:val="auto"/>
          <w:spacing w:val="9"/>
          <w:sz w:val="31"/>
          <w:szCs w:val="31"/>
          <w14:textOutline w14:w="5793" w14:cap="sq" w14:cmpd="sng">
            <w14:solidFill>
              <w14:srgbClr w14:val="000000"/>
            </w14:solidFill>
            <w14:prstDash w14:val="solid"/>
            <w14:bevel/>
          </w14:textOutline>
        </w:rPr>
        <w:t>六、磋商程序及方法</w:t>
      </w:r>
      <w:bookmarkEnd w:id="24"/>
    </w:p>
    <w:p w14:paraId="34AEFE4D">
      <w:pPr>
        <w:pStyle w:val="7"/>
        <w:spacing w:line="248" w:lineRule="auto"/>
        <w:rPr>
          <w:color w:val="auto"/>
        </w:rPr>
      </w:pPr>
    </w:p>
    <w:p w14:paraId="2D04E49C">
      <w:pPr>
        <w:pStyle w:val="7"/>
        <w:spacing w:line="249" w:lineRule="auto"/>
        <w:rPr>
          <w:color w:val="auto"/>
        </w:rPr>
      </w:pPr>
    </w:p>
    <w:p w14:paraId="4A133D0B">
      <w:pPr>
        <w:spacing w:before="102" w:line="225" w:lineRule="auto"/>
        <w:ind w:left="12"/>
        <w:outlineLvl w:val="2"/>
        <w:rPr>
          <w:color w:val="auto"/>
        </w:rPr>
      </w:pPr>
      <w:r>
        <w:rPr>
          <w:rFonts w:ascii="Times New Roman" w:hAnsi="Times New Roman" w:eastAsia="Times New Roman" w:cs="Times New Roman"/>
          <w:b/>
          <w:bCs/>
          <w:color w:val="auto"/>
          <w:spacing w:val="4"/>
          <w:sz w:val="31"/>
          <w:szCs w:val="31"/>
        </w:rPr>
        <w:t>15.</w:t>
      </w:r>
      <w:r>
        <w:rPr>
          <w:rFonts w:ascii="宋体" w:hAnsi="宋体" w:eastAsia="宋体" w:cs="宋体"/>
          <w:color w:val="auto"/>
          <w:spacing w:val="4"/>
          <w:sz w:val="31"/>
          <w:szCs w:val="31"/>
          <w14:textOutline w14:w="5793" w14:cap="sq" w14:cmpd="sng">
            <w14:solidFill>
              <w14:srgbClr w14:val="000000"/>
            </w14:solidFill>
            <w14:prstDash w14:val="solid"/>
            <w14:bevel/>
          </w14:textOutline>
        </w:rPr>
        <w:t>磋商小组</w:t>
      </w:r>
    </w:p>
    <w:p w14:paraId="2B4817D0">
      <w:pPr>
        <w:spacing w:before="78" w:line="360" w:lineRule="auto"/>
        <w:ind w:firstLine="491"/>
        <w:jc w:val="both"/>
        <w:rPr>
          <w:rFonts w:ascii="宋体" w:hAnsi="宋体" w:eastAsia="宋体" w:cs="宋体"/>
          <w:color w:val="auto"/>
          <w:sz w:val="24"/>
          <w:szCs w:val="24"/>
        </w:rPr>
      </w:pPr>
      <w:r>
        <w:rPr>
          <w:rFonts w:ascii="Calibri" w:hAnsi="Calibri" w:eastAsia="Calibri" w:cs="Calibri"/>
          <w:color w:val="auto"/>
          <w:spacing w:val="-3"/>
          <w:sz w:val="24"/>
          <w:szCs w:val="24"/>
        </w:rPr>
        <w:t xml:space="preserve">15.1  </w:t>
      </w:r>
      <w:r>
        <w:rPr>
          <w:rFonts w:ascii="宋体" w:hAnsi="宋体" w:eastAsia="宋体" w:cs="宋体"/>
          <w:color w:val="auto"/>
          <w:spacing w:val="-3"/>
          <w:sz w:val="24"/>
          <w:szCs w:val="24"/>
        </w:rPr>
        <w:t>采购代理机构将根据采购项目的特点依法组建磋商小组，其成员由具</w:t>
      </w:r>
      <w:r>
        <w:rPr>
          <w:rFonts w:ascii="宋体" w:hAnsi="宋体" w:eastAsia="宋体" w:cs="宋体"/>
          <w:color w:val="auto"/>
          <w:spacing w:val="-4"/>
          <w:sz w:val="24"/>
          <w:szCs w:val="24"/>
        </w:rPr>
        <w:t>有一定专</w:t>
      </w:r>
      <w:r>
        <w:rPr>
          <w:rFonts w:ascii="宋体" w:hAnsi="宋体" w:eastAsia="宋体" w:cs="宋体"/>
          <w:color w:val="auto"/>
          <w:sz w:val="24"/>
          <w:szCs w:val="24"/>
        </w:rPr>
        <w:t xml:space="preserve"> </w:t>
      </w:r>
      <w:r>
        <w:rPr>
          <w:rFonts w:ascii="宋体" w:hAnsi="宋体" w:eastAsia="宋体" w:cs="宋体"/>
          <w:color w:val="auto"/>
          <w:spacing w:val="-2"/>
          <w:sz w:val="24"/>
          <w:szCs w:val="24"/>
        </w:rPr>
        <w:t>业水平的技术、经济等方面的专家和采购人代表等三人以上单数组成。其中技术、经济</w:t>
      </w:r>
    </w:p>
    <w:p w14:paraId="7E4793EB">
      <w:pPr>
        <w:spacing w:before="1" w:line="360" w:lineRule="auto"/>
        <w:ind w:left="2"/>
        <w:rPr>
          <w:rFonts w:ascii="宋体" w:hAnsi="宋体" w:eastAsia="宋体" w:cs="宋体"/>
          <w:color w:val="auto"/>
          <w:sz w:val="24"/>
          <w:szCs w:val="24"/>
        </w:rPr>
      </w:pPr>
      <w:r>
        <w:rPr>
          <w:rFonts w:ascii="宋体" w:hAnsi="宋体" w:eastAsia="宋体" w:cs="宋体"/>
          <w:color w:val="auto"/>
          <w:spacing w:val="-1"/>
          <w:sz w:val="24"/>
          <w:szCs w:val="24"/>
        </w:rPr>
        <w:t>等方面的专家不少于成员总数的三分之二。</w:t>
      </w:r>
    </w:p>
    <w:p w14:paraId="389D0C6C">
      <w:pPr>
        <w:pStyle w:val="7"/>
        <w:spacing w:line="360" w:lineRule="auto"/>
        <w:rPr>
          <w:rFonts w:ascii="宋体" w:hAnsi="宋体" w:eastAsia="宋体" w:cs="宋体"/>
          <w:color w:val="auto"/>
          <w:sz w:val="24"/>
          <w:szCs w:val="24"/>
        </w:rPr>
      </w:pPr>
      <w:r>
        <w:rPr>
          <w:rFonts w:ascii="Calibri" w:hAnsi="Calibri" w:eastAsia="Calibri" w:cs="Calibri"/>
          <w:color w:val="auto"/>
          <w:spacing w:val="-2"/>
          <w:sz w:val="24"/>
          <w:szCs w:val="24"/>
        </w:rPr>
        <w:t xml:space="preserve">15.2 </w:t>
      </w:r>
      <w:r>
        <w:rPr>
          <w:rFonts w:ascii="宋体" w:hAnsi="宋体" w:eastAsia="宋体" w:cs="宋体"/>
          <w:color w:val="auto"/>
          <w:spacing w:val="-2"/>
          <w:sz w:val="24"/>
          <w:szCs w:val="24"/>
        </w:rPr>
        <w:t>磋商由采购代理机构负责组织，具体磋商事务由依法组建的磋商小组负责，并独立履行下列职责：</w:t>
      </w:r>
    </w:p>
    <w:p w14:paraId="283F8C7E">
      <w:pPr>
        <w:spacing w:before="114" w:line="360" w:lineRule="auto"/>
        <w:ind w:left="491"/>
        <w:rPr>
          <w:rFonts w:ascii="宋体" w:hAnsi="宋体" w:eastAsia="宋体" w:cs="宋体"/>
          <w:color w:val="auto"/>
          <w:sz w:val="24"/>
          <w:szCs w:val="24"/>
        </w:rPr>
      </w:pPr>
      <w:r>
        <w:rPr>
          <w:rFonts w:ascii="宋体" w:hAnsi="宋体" w:eastAsia="宋体" w:cs="宋体"/>
          <w:color w:val="auto"/>
          <w:spacing w:val="-1"/>
          <w:position w:val="11"/>
          <w:sz w:val="24"/>
          <w:szCs w:val="24"/>
        </w:rPr>
        <w:t>（</w:t>
      </w:r>
      <w:r>
        <w:rPr>
          <w:rFonts w:ascii="Calibri" w:hAnsi="Calibri" w:eastAsia="Calibri" w:cs="Calibri"/>
          <w:color w:val="auto"/>
          <w:spacing w:val="-1"/>
          <w:position w:val="11"/>
          <w:sz w:val="24"/>
          <w:szCs w:val="24"/>
        </w:rPr>
        <w:t>1</w:t>
      </w:r>
      <w:r>
        <w:rPr>
          <w:rFonts w:ascii="宋体" w:hAnsi="宋体" w:eastAsia="宋体" w:cs="宋体"/>
          <w:color w:val="auto"/>
          <w:spacing w:val="-1"/>
          <w:position w:val="11"/>
          <w:sz w:val="24"/>
          <w:szCs w:val="24"/>
        </w:rPr>
        <w:t>）审查响应文件是否符合磋商文件要求，并作出评价；</w:t>
      </w:r>
    </w:p>
    <w:p w14:paraId="382FAD8C">
      <w:pPr>
        <w:spacing w:line="360" w:lineRule="auto"/>
        <w:ind w:left="491"/>
        <w:rPr>
          <w:rFonts w:ascii="宋体" w:hAnsi="宋体" w:eastAsia="宋体" w:cs="宋体"/>
          <w:color w:val="auto"/>
          <w:sz w:val="24"/>
          <w:szCs w:val="24"/>
        </w:rPr>
      </w:pPr>
      <w:r>
        <w:rPr>
          <w:rFonts w:ascii="宋体" w:hAnsi="宋体" w:eastAsia="宋体" w:cs="宋体"/>
          <w:color w:val="auto"/>
          <w:spacing w:val="-1"/>
          <w:sz w:val="24"/>
          <w:szCs w:val="24"/>
        </w:rPr>
        <w:t>（</w:t>
      </w:r>
      <w:r>
        <w:rPr>
          <w:rFonts w:ascii="Calibri" w:hAnsi="Calibri" w:eastAsia="Calibri" w:cs="Calibri"/>
          <w:color w:val="auto"/>
          <w:spacing w:val="-1"/>
          <w:sz w:val="24"/>
          <w:szCs w:val="24"/>
        </w:rPr>
        <w:t>2</w:t>
      </w:r>
      <w:r>
        <w:rPr>
          <w:rFonts w:ascii="宋体" w:hAnsi="宋体" w:eastAsia="宋体" w:cs="宋体"/>
          <w:color w:val="auto"/>
          <w:spacing w:val="-1"/>
          <w:sz w:val="24"/>
          <w:szCs w:val="24"/>
        </w:rPr>
        <w:t>）要求供应商对响应文件有关事项作出解释或澄清；</w:t>
      </w:r>
    </w:p>
    <w:p w14:paraId="0A6F68BD">
      <w:pPr>
        <w:spacing w:before="116" w:line="360" w:lineRule="auto"/>
        <w:ind w:left="491"/>
        <w:rPr>
          <w:rFonts w:ascii="宋体" w:hAnsi="宋体" w:eastAsia="宋体" w:cs="宋体"/>
          <w:color w:val="auto"/>
          <w:sz w:val="24"/>
          <w:szCs w:val="24"/>
        </w:rPr>
      </w:pPr>
      <w:r>
        <w:rPr>
          <w:rFonts w:ascii="宋体" w:hAnsi="宋体" w:eastAsia="宋体" w:cs="宋体"/>
          <w:color w:val="auto"/>
          <w:spacing w:val="-2"/>
          <w:sz w:val="24"/>
          <w:szCs w:val="24"/>
        </w:rPr>
        <w:t>（</w:t>
      </w:r>
      <w:r>
        <w:rPr>
          <w:rFonts w:ascii="Calibri" w:hAnsi="Calibri" w:eastAsia="Calibri" w:cs="Calibri"/>
          <w:color w:val="auto"/>
          <w:spacing w:val="-2"/>
          <w:sz w:val="24"/>
          <w:szCs w:val="24"/>
        </w:rPr>
        <w:t>3</w:t>
      </w:r>
      <w:r>
        <w:rPr>
          <w:rFonts w:ascii="宋体" w:hAnsi="宋体" w:eastAsia="宋体" w:cs="宋体"/>
          <w:color w:val="auto"/>
          <w:spacing w:val="-2"/>
          <w:sz w:val="24"/>
          <w:szCs w:val="24"/>
        </w:rPr>
        <w:t>）推荐预成交候选供应商；</w:t>
      </w:r>
    </w:p>
    <w:p w14:paraId="594FCAE2">
      <w:pPr>
        <w:spacing w:before="116" w:line="360" w:lineRule="auto"/>
        <w:ind w:left="491"/>
        <w:rPr>
          <w:rFonts w:ascii="宋体" w:hAnsi="宋体" w:eastAsia="宋体" w:cs="宋体"/>
          <w:color w:val="auto"/>
          <w:sz w:val="24"/>
          <w:szCs w:val="24"/>
        </w:rPr>
      </w:pPr>
      <w:r>
        <w:rPr>
          <w:rFonts w:ascii="宋体" w:hAnsi="宋体" w:eastAsia="宋体" w:cs="宋体"/>
          <w:color w:val="auto"/>
          <w:spacing w:val="-1"/>
          <w:sz w:val="24"/>
          <w:szCs w:val="24"/>
        </w:rPr>
        <w:t>（</w:t>
      </w:r>
      <w:r>
        <w:rPr>
          <w:rFonts w:ascii="Calibri" w:hAnsi="Calibri" w:eastAsia="Calibri" w:cs="Calibri"/>
          <w:color w:val="auto"/>
          <w:spacing w:val="-1"/>
          <w:sz w:val="24"/>
          <w:szCs w:val="24"/>
        </w:rPr>
        <w:t>4</w:t>
      </w:r>
      <w:r>
        <w:rPr>
          <w:rFonts w:ascii="宋体" w:hAnsi="宋体" w:eastAsia="宋体" w:cs="宋体"/>
          <w:color w:val="auto"/>
          <w:spacing w:val="-1"/>
          <w:sz w:val="24"/>
          <w:szCs w:val="24"/>
        </w:rPr>
        <w:t>）对非法干预评标工作的人员和机构进行举报或投诉。</w:t>
      </w:r>
    </w:p>
    <w:p w14:paraId="17584565">
      <w:pPr>
        <w:spacing w:before="114" w:line="360" w:lineRule="auto"/>
        <w:ind w:left="491"/>
        <w:rPr>
          <w:rFonts w:ascii="宋体" w:hAnsi="宋体" w:eastAsia="宋体" w:cs="宋体"/>
          <w:color w:val="auto"/>
          <w:sz w:val="24"/>
          <w:szCs w:val="24"/>
        </w:rPr>
      </w:pPr>
      <w:r>
        <w:rPr>
          <w:rFonts w:ascii="Calibri" w:hAnsi="Calibri" w:eastAsia="Calibri" w:cs="Calibri"/>
          <w:color w:val="auto"/>
          <w:spacing w:val="-1"/>
          <w:sz w:val="24"/>
          <w:szCs w:val="24"/>
        </w:rPr>
        <w:t xml:space="preserve">15.3 </w:t>
      </w:r>
      <w:r>
        <w:rPr>
          <w:rFonts w:ascii="宋体" w:hAnsi="宋体" w:eastAsia="宋体" w:cs="宋体"/>
          <w:color w:val="auto"/>
          <w:spacing w:val="-1"/>
          <w:sz w:val="24"/>
          <w:szCs w:val="24"/>
        </w:rPr>
        <w:t>磋商小组应遵守并履行下列义务：</w:t>
      </w:r>
    </w:p>
    <w:p w14:paraId="081FBA14">
      <w:pPr>
        <w:spacing w:before="116" w:line="360" w:lineRule="auto"/>
        <w:ind w:left="491"/>
        <w:rPr>
          <w:rFonts w:ascii="宋体" w:hAnsi="宋体" w:eastAsia="宋体" w:cs="宋体"/>
          <w:color w:val="auto"/>
          <w:sz w:val="24"/>
          <w:szCs w:val="24"/>
        </w:rPr>
      </w:pPr>
      <w:r>
        <w:rPr>
          <w:rFonts w:ascii="宋体" w:hAnsi="宋体" w:eastAsia="宋体" w:cs="宋体"/>
          <w:color w:val="auto"/>
          <w:spacing w:val="-1"/>
          <w:sz w:val="24"/>
          <w:szCs w:val="24"/>
        </w:rPr>
        <w:t>（</w:t>
      </w:r>
      <w:r>
        <w:rPr>
          <w:rFonts w:ascii="Calibri" w:hAnsi="Calibri" w:eastAsia="Calibri" w:cs="Calibri"/>
          <w:color w:val="auto"/>
          <w:spacing w:val="-1"/>
          <w:sz w:val="24"/>
          <w:szCs w:val="24"/>
        </w:rPr>
        <w:t>1</w:t>
      </w:r>
      <w:r>
        <w:rPr>
          <w:rFonts w:ascii="宋体" w:hAnsi="宋体" w:eastAsia="宋体" w:cs="宋体"/>
          <w:color w:val="auto"/>
          <w:spacing w:val="-1"/>
          <w:sz w:val="24"/>
          <w:szCs w:val="24"/>
        </w:rPr>
        <w:t>）遵纪守法，客观、公正、廉洁地履行职</w:t>
      </w:r>
      <w:r>
        <w:rPr>
          <w:rFonts w:ascii="宋体" w:hAnsi="宋体" w:eastAsia="宋体" w:cs="宋体"/>
          <w:color w:val="auto"/>
          <w:spacing w:val="-2"/>
          <w:sz w:val="24"/>
          <w:szCs w:val="24"/>
        </w:rPr>
        <w:t>责；</w:t>
      </w:r>
    </w:p>
    <w:p w14:paraId="44B6057C">
      <w:pPr>
        <w:spacing w:before="115" w:line="360" w:lineRule="auto"/>
        <w:ind w:left="2" w:right="64" w:firstLine="488"/>
        <w:rPr>
          <w:rFonts w:ascii="宋体" w:hAnsi="宋体" w:eastAsia="宋体" w:cs="宋体"/>
          <w:color w:val="auto"/>
          <w:sz w:val="24"/>
          <w:szCs w:val="24"/>
        </w:rPr>
      </w:pPr>
      <w:r>
        <w:rPr>
          <w:rFonts w:ascii="宋体" w:hAnsi="宋体" w:eastAsia="宋体" w:cs="宋体"/>
          <w:color w:val="auto"/>
          <w:spacing w:val="1"/>
          <w:sz w:val="24"/>
          <w:szCs w:val="24"/>
        </w:rPr>
        <w:t>（</w:t>
      </w:r>
      <w:r>
        <w:rPr>
          <w:rFonts w:ascii="Calibri" w:hAnsi="Calibri" w:eastAsia="Calibri" w:cs="Calibri"/>
          <w:color w:val="auto"/>
          <w:spacing w:val="1"/>
          <w:sz w:val="24"/>
          <w:szCs w:val="24"/>
        </w:rPr>
        <w:t>2</w:t>
      </w:r>
      <w:r>
        <w:rPr>
          <w:rFonts w:ascii="宋体" w:hAnsi="宋体" w:eastAsia="宋体" w:cs="宋体"/>
          <w:color w:val="auto"/>
          <w:spacing w:val="1"/>
          <w:sz w:val="24"/>
          <w:szCs w:val="24"/>
        </w:rPr>
        <w:t>）按照磋商文件规定的评审方法和评审标准进行评审，对评审意见承担磋商小</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组成员责任；</w:t>
      </w:r>
    </w:p>
    <w:p w14:paraId="1773579E">
      <w:pPr>
        <w:spacing w:before="116" w:line="360" w:lineRule="auto"/>
        <w:ind w:left="491"/>
        <w:rPr>
          <w:rFonts w:ascii="宋体" w:hAnsi="宋体" w:eastAsia="宋体" w:cs="宋体"/>
          <w:color w:val="auto"/>
          <w:sz w:val="24"/>
          <w:szCs w:val="24"/>
        </w:rPr>
      </w:pPr>
      <w:r>
        <w:rPr>
          <w:rFonts w:ascii="宋体" w:hAnsi="宋体" w:eastAsia="宋体" w:cs="宋体"/>
          <w:color w:val="auto"/>
          <w:spacing w:val="-1"/>
          <w:position w:val="11"/>
          <w:sz w:val="24"/>
          <w:szCs w:val="24"/>
        </w:rPr>
        <w:t>（</w:t>
      </w:r>
      <w:r>
        <w:rPr>
          <w:rFonts w:ascii="Calibri" w:hAnsi="Calibri" w:eastAsia="Calibri" w:cs="Calibri"/>
          <w:color w:val="auto"/>
          <w:spacing w:val="-1"/>
          <w:position w:val="11"/>
          <w:sz w:val="24"/>
          <w:szCs w:val="24"/>
        </w:rPr>
        <w:t>3</w:t>
      </w:r>
      <w:r>
        <w:rPr>
          <w:rFonts w:ascii="宋体" w:hAnsi="宋体" w:eastAsia="宋体" w:cs="宋体"/>
          <w:color w:val="auto"/>
          <w:spacing w:val="-1"/>
          <w:position w:val="11"/>
          <w:sz w:val="24"/>
          <w:szCs w:val="24"/>
        </w:rPr>
        <w:t>）对响应文件、磋商情况和磋商中获悉的商业秘密保密；</w:t>
      </w:r>
    </w:p>
    <w:p w14:paraId="18E13E2C">
      <w:pPr>
        <w:spacing w:before="1" w:line="360" w:lineRule="auto"/>
        <w:ind w:left="491"/>
        <w:rPr>
          <w:rFonts w:ascii="宋体" w:hAnsi="宋体" w:eastAsia="宋体" w:cs="宋体"/>
          <w:color w:val="auto"/>
          <w:sz w:val="24"/>
          <w:szCs w:val="24"/>
        </w:rPr>
      </w:pPr>
      <w:r>
        <w:rPr>
          <w:rFonts w:ascii="宋体" w:hAnsi="宋体" w:eastAsia="宋体" w:cs="宋体"/>
          <w:color w:val="auto"/>
          <w:spacing w:val="-2"/>
          <w:sz w:val="24"/>
          <w:szCs w:val="24"/>
        </w:rPr>
        <w:t>（</w:t>
      </w:r>
      <w:r>
        <w:rPr>
          <w:rFonts w:ascii="Calibri" w:hAnsi="Calibri" w:eastAsia="Calibri" w:cs="Calibri"/>
          <w:color w:val="auto"/>
          <w:spacing w:val="-2"/>
          <w:sz w:val="24"/>
          <w:szCs w:val="24"/>
        </w:rPr>
        <w:t>4</w:t>
      </w:r>
      <w:r>
        <w:rPr>
          <w:rFonts w:ascii="宋体" w:hAnsi="宋体" w:eastAsia="宋体" w:cs="宋体"/>
          <w:color w:val="auto"/>
          <w:spacing w:val="-2"/>
          <w:sz w:val="24"/>
          <w:szCs w:val="24"/>
        </w:rPr>
        <w:t>）参与磋商报告的起草；</w:t>
      </w:r>
    </w:p>
    <w:p w14:paraId="298AC8DD">
      <w:pPr>
        <w:spacing w:before="114" w:line="360" w:lineRule="auto"/>
        <w:ind w:left="491"/>
        <w:rPr>
          <w:rFonts w:ascii="宋体" w:hAnsi="宋体" w:eastAsia="宋体" w:cs="宋体"/>
          <w:color w:val="auto"/>
          <w:sz w:val="24"/>
          <w:szCs w:val="24"/>
        </w:rPr>
      </w:pPr>
      <w:r>
        <w:rPr>
          <w:rFonts w:ascii="宋体" w:hAnsi="宋体" w:eastAsia="宋体" w:cs="宋体"/>
          <w:color w:val="auto"/>
          <w:spacing w:val="-2"/>
          <w:sz w:val="24"/>
          <w:szCs w:val="24"/>
        </w:rPr>
        <w:t>（</w:t>
      </w:r>
      <w:r>
        <w:rPr>
          <w:rFonts w:ascii="Calibri" w:hAnsi="Calibri" w:eastAsia="Calibri" w:cs="Calibri"/>
          <w:color w:val="auto"/>
          <w:spacing w:val="-2"/>
          <w:sz w:val="24"/>
          <w:szCs w:val="24"/>
        </w:rPr>
        <w:t>5</w:t>
      </w:r>
      <w:r>
        <w:rPr>
          <w:rFonts w:ascii="宋体" w:hAnsi="宋体" w:eastAsia="宋体" w:cs="宋体"/>
          <w:color w:val="auto"/>
          <w:spacing w:val="-2"/>
          <w:sz w:val="24"/>
          <w:szCs w:val="24"/>
        </w:rPr>
        <w:t>）解答供应商及有关方面的质疑；</w:t>
      </w:r>
    </w:p>
    <w:p w14:paraId="05560DCC">
      <w:pPr>
        <w:spacing w:before="118" w:line="360" w:lineRule="auto"/>
        <w:ind w:left="491"/>
        <w:rPr>
          <w:rFonts w:ascii="宋体" w:hAnsi="宋体" w:eastAsia="宋体" w:cs="宋体"/>
          <w:color w:val="auto"/>
          <w:sz w:val="24"/>
          <w:szCs w:val="24"/>
        </w:rPr>
      </w:pPr>
      <w:r>
        <w:rPr>
          <w:rFonts w:ascii="宋体" w:hAnsi="宋体" w:eastAsia="宋体" w:cs="宋体"/>
          <w:color w:val="auto"/>
          <w:spacing w:val="-2"/>
          <w:sz w:val="24"/>
          <w:szCs w:val="24"/>
        </w:rPr>
        <w:t>（</w:t>
      </w:r>
      <w:r>
        <w:rPr>
          <w:rFonts w:ascii="Calibri" w:hAnsi="Calibri" w:eastAsia="Calibri" w:cs="Calibri"/>
          <w:color w:val="auto"/>
          <w:spacing w:val="-2"/>
          <w:sz w:val="24"/>
          <w:szCs w:val="24"/>
        </w:rPr>
        <w:t>6</w:t>
      </w:r>
      <w:r>
        <w:rPr>
          <w:rFonts w:ascii="宋体" w:hAnsi="宋体" w:eastAsia="宋体" w:cs="宋体"/>
          <w:color w:val="auto"/>
          <w:spacing w:val="-2"/>
          <w:sz w:val="24"/>
          <w:szCs w:val="24"/>
        </w:rPr>
        <w:t>）配合纪检部门进行投诉处理工作。</w:t>
      </w:r>
    </w:p>
    <w:p w14:paraId="2C13CF02">
      <w:pPr>
        <w:spacing w:before="114" w:line="360" w:lineRule="auto"/>
        <w:ind w:left="19" w:right="61" w:firstLine="471"/>
        <w:rPr>
          <w:rFonts w:ascii="宋体" w:hAnsi="宋体" w:eastAsia="宋体" w:cs="宋体"/>
          <w:color w:val="auto"/>
          <w:sz w:val="24"/>
          <w:szCs w:val="24"/>
        </w:rPr>
      </w:pPr>
      <w:r>
        <w:rPr>
          <w:rFonts w:ascii="Calibri" w:hAnsi="Calibri" w:eastAsia="Calibri" w:cs="Calibri"/>
          <w:color w:val="auto"/>
          <w:spacing w:val="-2"/>
          <w:sz w:val="24"/>
          <w:szCs w:val="24"/>
        </w:rPr>
        <w:t xml:space="preserve">15.4 </w:t>
      </w:r>
      <w:r>
        <w:rPr>
          <w:rFonts w:ascii="宋体" w:hAnsi="宋体" w:eastAsia="宋体" w:cs="宋体"/>
          <w:color w:val="auto"/>
          <w:spacing w:val="-2"/>
          <w:sz w:val="24"/>
          <w:szCs w:val="24"/>
        </w:rPr>
        <w:t>磋商小组所有成员应当集中与单一供应商分别进行磋商，并给予所有参加磋商</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的供应商平等的磋商机会。</w:t>
      </w:r>
    </w:p>
    <w:p w14:paraId="486FF445">
      <w:pPr>
        <w:spacing w:before="117" w:line="360" w:lineRule="auto"/>
        <w:ind w:left="491"/>
        <w:rPr>
          <w:rFonts w:ascii="宋体" w:hAnsi="宋体" w:eastAsia="宋体" w:cs="宋体"/>
          <w:color w:val="auto"/>
          <w:sz w:val="24"/>
          <w:szCs w:val="24"/>
        </w:rPr>
      </w:pPr>
      <w:r>
        <w:rPr>
          <w:rFonts w:ascii="Calibri" w:hAnsi="Calibri" w:eastAsia="Calibri" w:cs="Calibri"/>
          <w:color w:val="auto"/>
          <w:spacing w:val="-2"/>
          <w:position w:val="11"/>
          <w:sz w:val="24"/>
          <w:szCs w:val="24"/>
        </w:rPr>
        <w:t xml:space="preserve">15.5 </w:t>
      </w:r>
      <w:r>
        <w:rPr>
          <w:rFonts w:ascii="宋体" w:hAnsi="宋体" w:eastAsia="宋体" w:cs="宋体"/>
          <w:color w:val="auto"/>
          <w:spacing w:val="-2"/>
          <w:position w:val="11"/>
          <w:sz w:val="24"/>
          <w:szCs w:val="24"/>
        </w:rPr>
        <w:t>磋商工作在有关部门的监督和严格保密的情况下依法开展，任何单位和个人不</w:t>
      </w:r>
    </w:p>
    <w:p w14:paraId="105E5B90">
      <w:pPr>
        <w:spacing w:before="1" w:line="360" w:lineRule="auto"/>
        <w:rPr>
          <w:rFonts w:ascii="宋体" w:hAnsi="宋体" w:eastAsia="宋体" w:cs="宋体"/>
          <w:color w:val="auto"/>
          <w:sz w:val="24"/>
          <w:szCs w:val="24"/>
        </w:rPr>
      </w:pPr>
      <w:r>
        <w:rPr>
          <w:rFonts w:ascii="宋体" w:hAnsi="宋体" w:eastAsia="宋体" w:cs="宋体"/>
          <w:color w:val="auto"/>
          <w:spacing w:val="-1"/>
          <w:sz w:val="24"/>
          <w:szCs w:val="24"/>
        </w:rPr>
        <w:t>得非法干预、影响磋商工作和磋商结果。</w:t>
      </w:r>
    </w:p>
    <w:p w14:paraId="494F43F7">
      <w:pPr>
        <w:spacing w:before="311" w:line="225" w:lineRule="auto"/>
        <w:ind w:left="11"/>
        <w:outlineLvl w:val="2"/>
        <w:rPr>
          <w:rFonts w:ascii="宋体" w:hAnsi="宋体" w:eastAsia="宋体" w:cs="宋体"/>
          <w:color w:val="auto"/>
          <w:sz w:val="31"/>
          <w:szCs w:val="31"/>
        </w:rPr>
      </w:pPr>
      <w:r>
        <w:rPr>
          <w:rFonts w:ascii="Times New Roman" w:hAnsi="Times New Roman" w:eastAsia="Times New Roman" w:cs="Times New Roman"/>
          <w:b/>
          <w:bCs/>
          <w:color w:val="auto"/>
          <w:spacing w:val="4"/>
          <w:sz w:val="31"/>
          <w:szCs w:val="31"/>
        </w:rPr>
        <w:t>16.</w:t>
      </w:r>
      <w:r>
        <w:rPr>
          <w:rFonts w:ascii="宋体" w:hAnsi="宋体" w:eastAsia="宋体" w:cs="宋体"/>
          <w:color w:val="auto"/>
          <w:spacing w:val="4"/>
          <w:sz w:val="31"/>
          <w:szCs w:val="31"/>
          <w14:textOutline w14:w="5793" w14:cap="sq" w14:cmpd="sng">
            <w14:solidFill>
              <w14:srgbClr w14:val="000000"/>
            </w14:solidFill>
            <w14:prstDash w14:val="solid"/>
            <w14:bevel/>
          </w14:textOutline>
        </w:rPr>
        <w:t>磋商程序</w:t>
      </w:r>
    </w:p>
    <w:p w14:paraId="0B589687">
      <w:pPr>
        <w:pStyle w:val="7"/>
        <w:spacing w:line="250" w:lineRule="auto"/>
        <w:rPr>
          <w:color w:val="auto"/>
        </w:rPr>
      </w:pPr>
    </w:p>
    <w:p w14:paraId="39632BE4">
      <w:pPr>
        <w:pStyle w:val="7"/>
        <w:spacing w:line="251" w:lineRule="auto"/>
        <w:rPr>
          <w:color w:val="auto"/>
        </w:rPr>
      </w:pPr>
    </w:p>
    <w:p w14:paraId="36377B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64" w:firstLineChars="200"/>
        <w:jc w:val="left"/>
        <w:textAlignment w:val="baseline"/>
      </w:pPr>
      <w:r>
        <w:rPr>
          <w:rFonts w:ascii="宋体" w:hAnsi="宋体" w:eastAsia="宋体" w:cs="宋体"/>
          <w:color w:val="auto"/>
          <w:spacing w:val="-4"/>
          <w:sz w:val="24"/>
          <w:szCs w:val="24"/>
        </w:rPr>
        <w:t>16.1</w:t>
      </w:r>
      <w:r>
        <w:rPr>
          <w:rFonts w:ascii="宋体" w:hAnsi="宋体" w:eastAsia="宋体" w:cs="宋体"/>
          <w:color w:val="auto"/>
          <w:spacing w:val="-45"/>
          <w:sz w:val="24"/>
          <w:szCs w:val="24"/>
        </w:rPr>
        <w:t xml:space="preserve"> </w:t>
      </w:r>
      <w:r>
        <w:rPr>
          <w:rFonts w:hint="eastAsia" w:ascii="宋体" w:hAnsi="宋体" w:eastAsia="宋体" w:cs="宋体"/>
          <w:snapToGrid w:val="0"/>
          <w:color w:val="000000"/>
          <w:kern w:val="0"/>
          <w:sz w:val="24"/>
          <w:szCs w:val="24"/>
          <w:lang w:val="en-US" w:eastAsia="zh-CN" w:bidi="ar"/>
        </w:rPr>
        <w:t xml:space="preserve">进入磋商阶段后，磋商小组成员按照客观、公正、审慎的原则，根据磋商文件规 </w:t>
      </w:r>
    </w:p>
    <w:p w14:paraId="197913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color w:val="auto"/>
          <w:sz w:val="24"/>
          <w:szCs w:val="24"/>
        </w:rPr>
      </w:pPr>
      <w:r>
        <w:rPr>
          <w:rFonts w:hint="eastAsia" w:ascii="宋体" w:hAnsi="宋体" w:eastAsia="宋体" w:cs="宋体"/>
          <w:snapToGrid w:val="0"/>
          <w:color w:val="000000"/>
          <w:kern w:val="0"/>
          <w:sz w:val="24"/>
          <w:szCs w:val="24"/>
          <w:lang w:val="en-US" w:eastAsia="zh-CN" w:bidi="ar"/>
        </w:rPr>
        <w:t>定的评审程序、评审方法和评审标准进行独立开展评审工作，负责审议所有磋商响应文件， 并按先初审、后复审的程序对磋商响应文件进行评审、评分。</w:t>
      </w:r>
    </w:p>
    <w:p w14:paraId="62A7943B">
      <w:pPr>
        <w:keepNext w:val="0"/>
        <w:keepLines w:val="0"/>
        <w:pageBreakBefore w:val="0"/>
        <w:widowControl/>
        <w:kinsoku w:val="0"/>
        <w:wordWrap/>
        <w:overflowPunct/>
        <w:topLinePunct w:val="0"/>
        <w:autoSpaceDE w:val="0"/>
        <w:autoSpaceDN w:val="0"/>
        <w:bidi w:val="0"/>
        <w:adjustRightInd w:val="0"/>
        <w:snapToGrid w:val="0"/>
        <w:spacing w:line="360" w:lineRule="auto"/>
        <w:ind w:left="19" w:firstLine="464" w:firstLineChars="200"/>
        <w:textAlignment w:val="baseline"/>
        <w:rPr>
          <w:rFonts w:ascii="宋体" w:hAnsi="宋体" w:eastAsia="宋体" w:cs="宋体"/>
          <w:color w:val="auto"/>
          <w:sz w:val="24"/>
          <w:szCs w:val="24"/>
        </w:rPr>
      </w:pPr>
      <w:r>
        <w:rPr>
          <w:rFonts w:ascii="宋体" w:hAnsi="宋体" w:eastAsia="宋体" w:cs="宋体"/>
          <w:color w:val="auto"/>
          <w:spacing w:val="-4"/>
          <w:position w:val="17"/>
          <w:sz w:val="24"/>
          <w:szCs w:val="24"/>
        </w:rPr>
        <w:t xml:space="preserve">16.2 </w:t>
      </w:r>
      <w:r>
        <w:rPr>
          <w:rFonts w:hint="eastAsia" w:ascii="宋体" w:hAnsi="宋体" w:eastAsia="宋体" w:cs="宋体"/>
          <w:color w:val="auto"/>
          <w:spacing w:val="-4"/>
          <w:position w:val="17"/>
          <w:sz w:val="24"/>
          <w:szCs w:val="24"/>
          <w:lang w:val="en-US" w:eastAsia="zh-CN"/>
        </w:rPr>
        <w:t>初审阶段为资格性审查和符合性审查。</w:t>
      </w:r>
    </w:p>
    <w:p w14:paraId="011493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16.2.1资格性审查</w:t>
      </w:r>
    </w:p>
    <w:p w14:paraId="7E066E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color w:val="auto"/>
          <w:sz w:val="24"/>
          <w:szCs w:val="24"/>
        </w:rPr>
      </w:pPr>
      <w:r>
        <w:rPr>
          <w:rFonts w:hint="eastAsia" w:ascii="宋体" w:hAnsi="宋体" w:eastAsia="宋体" w:cs="宋体"/>
          <w:snapToGrid w:val="0"/>
          <w:color w:val="000000"/>
          <w:kern w:val="0"/>
          <w:sz w:val="24"/>
          <w:szCs w:val="24"/>
          <w:lang w:val="en-US" w:eastAsia="zh-CN" w:bidi="ar"/>
        </w:rPr>
        <w:t>磋商小组依法对磋商供应商的资格性审查，资格审查时，磋商供应商存在下列情况之 一的，按无效投标处理：</w:t>
      </w:r>
    </w:p>
    <w:p w14:paraId="45BFAB77">
      <w:pPr>
        <w:keepNext w:val="0"/>
        <w:keepLines w:val="0"/>
        <w:pageBreakBefore w:val="0"/>
        <w:widowControl/>
        <w:kinsoku w:val="0"/>
        <w:wordWrap/>
        <w:overflowPunct/>
        <w:topLinePunct w:val="0"/>
        <w:autoSpaceDE w:val="0"/>
        <w:autoSpaceDN w:val="0"/>
        <w:bidi w:val="0"/>
        <w:adjustRightInd w:val="0"/>
        <w:snapToGrid w:val="0"/>
        <w:spacing w:before="180" w:line="360" w:lineRule="auto"/>
        <w:ind w:left="491"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w:t>
      </w:r>
      <w:r>
        <w:rPr>
          <w:rFonts w:hint="eastAsia" w:ascii="宋体" w:hAnsi="宋体"/>
          <w:sz w:val="24"/>
          <w:szCs w:val="24"/>
        </w:rPr>
        <w:t>不符合磋商文件第一部分投标人须知前附表“供应商资格条件”的；</w:t>
      </w:r>
    </w:p>
    <w:p w14:paraId="68C0F8AD">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76" w:firstLineChars="200"/>
        <w:textAlignment w:val="baseline"/>
        <w:rPr>
          <w:rFonts w:ascii="宋体" w:hAnsi="宋体" w:eastAsia="宋体" w:cs="宋体"/>
          <w:color w:val="auto"/>
          <w:sz w:val="24"/>
          <w:szCs w:val="24"/>
        </w:rPr>
      </w:pPr>
      <w:r>
        <w:rPr>
          <w:rFonts w:ascii="宋体" w:hAnsi="宋体" w:eastAsia="宋体" w:cs="宋体"/>
          <w:color w:val="auto"/>
          <w:spacing w:val="-1"/>
          <w:position w:val="17"/>
          <w:sz w:val="24"/>
          <w:szCs w:val="24"/>
        </w:rPr>
        <w:t>（2）</w:t>
      </w:r>
      <w:r>
        <w:rPr>
          <w:rFonts w:hint="eastAsia" w:ascii="宋体" w:hAnsi="宋体" w:eastAsia="宋体" w:cs="宋体"/>
          <w:color w:val="auto"/>
          <w:spacing w:val="-1"/>
          <w:position w:val="17"/>
          <w:sz w:val="24"/>
          <w:szCs w:val="24"/>
        </w:rPr>
        <w:t>未按磋商文件要求缴纳或未足额缴纳投标保证金的；</w:t>
      </w:r>
    </w:p>
    <w:p w14:paraId="67F060CD">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（3）未按第</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10.1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款（1）-（1</w:t>
      </w: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rPr>
        <w:t>）要求提供相关资料</w:t>
      </w:r>
      <w:r>
        <w:rPr>
          <w:rFonts w:ascii="宋体" w:hAnsi="宋体" w:eastAsia="宋体" w:cs="宋体"/>
          <w:color w:val="auto"/>
          <w:spacing w:val="-3"/>
          <w:sz w:val="24"/>
          <w:szCs w:val="24"/>
        </w:rPr>
        <w:t>的；</w:t>
      </w:r>
    </w:p>
    <w:p w14:paraId="109FDBB6">
      <w:pPr>
        <w:keepNext w:val="0"/>
        <w:keepLines w:val="0"/>
        <w:pageBreakBefore w:val="0"/>
        <w:widowControl/>
        <w:kinsoku w:val="0"/>
        <w:wordWrap/>
        <w:overflowPunct/>
        <w:topLinePunct w:val="0"/>
        <w:autoSpaceDE w:val="0"/>
        <w:autoSpaceDN w:val="0"/>
        <w:bidi w:val="0"/>
        <w:adjustRightInd w:val="0"/>
        <w:snapToGrid w:val="0"/>
        <w:spacing w:before="304" w:line="360" w:lineRule="auto"/>
        <w:ind w:left="491" w:firstLine="476" w:firstLineChars="200"/>
        <w:textAlignment w:val="baseline"/>
        <w:rPr>
          <w:rFonts w:ascii="宋体" w:hAnsi="宋体" w:eastAsia="宋体" w:cs="宋体"/>
          <w:color w:val="auto"/>
          <w:spacing w:val="-1"/>
          <w:sz w:val="24"/>
          <w:szCs w:val="24"/>
        </w:rPr>
      </w:pPr>
      <w:r>
        <w:rPr>
          <w:rFonts w:ascii="宋体" w:hAnsi="宋体" w:eastAsia="宋体" w:cs="宋体"/>
          <w:color w:val="auto"/>
          <w:spacing w:val="-1"/>
          <w:sz w:val="24"/>
          <w:szCs w:val="24"/>
        </w:rPr>
        <w:t>（4）响应文件内容没有按磋商文件规定和要求签字、盖章的；</w:t>
      </w:r>
    </w:p>
    <w:p w14:paraId="34C6EF0C">
      <w:pPr>
        <w:keepNext w:val="0"/>
        <w:keepLines w:val="0"/>
        <w:pageBreakBefore w:val="0"/>
        <w:widowControl/>
        <w:kinsoku w:val="0"/>
        <w:wordWrap/>
        <w:overflowPunct/>
        <w:topLinePunct w:val="0"/>
        <w:autoSpaceDE w:val="0"/>
        <w:autoSpaceDN w:val="0"/>
        <w:bidi w:val="0"/>
        <w:adjustRightInd w:val="0"/>
        <w:snapToGrid w:val="0"/>
        <w:spacing w:before="304" w:line="360" w:lineRule="auto"/>
        <w:ind w:left="491"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（5）磋商报价超过采购预算控制额度或最高限价的；</w:t>
      </w:r>
    </w:p>
    <w:p w14:paraId="710C4E5B">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eastAsia" w:ascii="宋体" w:hAnsi="宋体" w:eastAsia="宋体" w:cs="宋体"/>
          <w:color w:val="auto"/>
          <w:spacing w:val="-1"/>
          <w:position w:val="17"/>
          <w:sz w:val="24"/>
          <w:szCs w:val="24"/>
          <w:lang w:val="en-US" w:eastAsia="zh-CN"/>
        </w:rPr>
      </w:pPr>
      <w:r>
        <w:rPr>
          <w:rFonts w:ascii="宋体" w:hAnsi="宋体" w:eastAsia="宋体" w:cs="宋体"/>
          <w:color w:val="auto"/>
          <w:spacing w:val="-1"/>
          <w:position w:val="17"/>
          <w:sz w:val="24"/>
          <w:szCs w:val="24"/>
        </w:rPr>
        <w:t>（</w:t>
      </w:r>
      <w:r>
        <w:rPr>
          <w:rFonts w:hint="eastAsia" w:ascii="宋体" w:hAnsi="宋体" w:eastAsia="宋体" w:cs="宋体"/>
          <w:color w:val="auto"/>
          <w:spacing w:val="-1"/>
          <w:position w:val="17"/>
          <w:sz w:val="24"/>
          <w:szCs w:val="24"/>
          <w:lang w:val="en-US" w:eastAsia="zh-CN"/>
        </w:rPr>
        <w:t>6</w:t>
      </w:r>
      <w:r>
        <w:rPr>
          <w:rFonts w:ascii="宋体" w:hAnsi="宋体" w:eastAsia="宋体" w:cs="宋体"/>
          <w:color w:val="auto"/>
          <w:spacing w:val="-1"/>
          <w:position w:val="17"/>
          <w:sz w:val="24"/>
          <w:szCs w:val="24"/>
        </w:rPr>
        <w:t>）服务时间、磋商有效期、法定代表人授权期限不能满足磋商文件要求的</w:t>
      </w:r>
      <w:r>
        <w:rPr>
          <w:rFonts w:hint="eastAsia" w:ascii="宋体" w:hAnsi="宋体" w:eastAsia="宋体" w:cs="宋体"/>
          <w:color w:val="auto"/>
          <w:spacing w:val="-1"/>
          <w:position w:val="17"/>
          <w:sz w:val="24"/>
          <w:szCs w:val="24"/>
          <w:lang w:eastAsia="zh-CN"/>
        </w:rPr>
        <w:t>；</w:t>
      </w:r>
    </w:p>
    <w:p w14:paraId="713B203B">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eastAsia" w:ascii="宋体" w:hAnsi="宋体" w:eastAsia="宋体" w:cs="宋体"/>
          <w:color w:val="auto"/>
          <w:spacing w:val="-1"/>
          <w:position w:val="17"/>
          <w:sz w:val="24"/>
          <w:szCs w:val="24"/>
          <w:lang w:val="en-US" w:eastAsia="zh-CN"/>
        </w:rPr>
      </w:pPr>
      <w:r>
        <w:rPr>
          <w:rFonts w:hint="eastAsia" w:ascii="宋体" w:hAnsi="宋体" w:eastAsia="宋体" w:cs="宋体"/>
          <w:color w:val="auto"/>
          <w:spacing w:val="-1"/>
          <w:position w:val="17"/>
          <w:sz w:val="24"/>
          <w:szCs w:val="24"/>
          <w:lang w:val="en-US" w:eastAsia="zh-CN"/>
        </w:rPr>
        <w:t>16.2.2符合性审查</w:t>
      </w:r>
    </w:p>
    <w:p w14:paraId="198D51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pPr>
      <w:r>
        <w:rPr>
          <w:rFonts w:hint="eastAsia" w:ascii="宋体" w:hAnsi="宋体" w:eastAsia="宋体" w:cs="宋体"/>
          <w:snapToGrid w:val="0"/>
          <w:color w:val="000000"/>
          <w:kern w:val="0"/>
          <w:sz w:val="24"/>
          <w:szCs w:val="24"/>
          <w:lang w:val="en-US" w:eastAsia="zh-CN" w:bidi="ar"/>
        </w:rPr>
        <w:t>磋商小组依法对通过资格性审查的磋商供应商进行符合性审查，存在下列情况之一的， 按无效投标处理:</w:t>
      </w:r>
    </w:p>
    <w:p w14:paraId="2482633F">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（1）未按竞争性磋商文件规定和要求签字、盖章的；</w:t>
      </w:r>
    </w:p>
    <w:p w14:paraId="218EC5A7">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（2）未按第 10.1 款（</w:t>
      </w:r>
      <w:r>
        <w:rPr>
          <w:rFonts w:hint="eastAsia" w:ascii="宋体" w:hAnsi="宋体" w:eastAsia="宋体" w:cs="宋体"/>
          <w:color w:val="auto"/>
          <w:spacing w:val="-1"/>
          <w:position w:val="17"/>
          <w:sz w:val="24"/>
          <w:szCs w:val="24"/>
          <w:lang w:val="en-US" w:eastAsia="zh-CN"/>
        </w:rPr>
        <w:t>14</w:t>
      </w:r>
      <w:r>
        <w:rPr>
          <w:rFonts w:hint="default" w:ascii="宋体" w:hAnsi="宋体" w:eastAsia="宋体" w:cs="宋体"/>
          <w:color w:val="auto"/>
          <w:spacing w:val="-1"/>
          <w:position w:val="17"/>
          <w:sz w:val="24"/>
          <w:szCs w:val="24"/>
          <w:lang w:val="en-US" w:eastAsia="zh-CN"/>
        </w:rPr>
        <w:t>）-（</w:t>
      </w:r>
      <w:r>
        <w:rPr>
          <w:rFonts w:hint="eastAsia" w:ascii="宋体" w:hAnsi="宋体" w:eastAsia="宋体" w:cs="宋体"/>
          <w:color w:val="auto"/>
          <w:spacing w:val="-1"/>
          <w:position w:val="17"/>
          <w:sz w:val="24"/>
          <w:szCs w:val="24"/>
          <w:lang w:val="en-US" w:eastAsia="zh-CN"/>
        </w:rPr>
        <w:t>18</w:t>
      </w:r>
      <w:r>
        <w:rPr>
          <w:rFonts w:hint="default" w:ascii="宋体" w:hAnsi="宋体" w:eastAsia="宋体" w:cs="宋体"/>
          <w:color w:val="auto"/>
          <w:spacing w:val="-1"/>
          <w:position w:val="17"/>
          <w:sz w:val="24"/>
          <w:szCs w:val="24"/>
          <w:lang w:val="en-US" w:eastAsia="zh-CN"/>
        </w:rPr>
        <w:t>）要求提供相关资料的；</w:t>
      </w:r>
    </w:p>
    <w:p w14:paraId="6B7EBCFF">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（3）响应文件含有采购人不能接受的附加条件的；</w:t>
      </w:r>
    </w:p>
    <w:p w14:paraId="393681B9">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（4）服务期不能满足竞争性磋商文件要求的；</w:t>
      </w:r>
    </w:p>
    <w:p w14:paraId="48AB8C6E">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（5）磋商服务方案明显不符合采购项目要求的；</w:t>
      </w:r>
    </w:p>
    <w:p w14:paraId="5C255404">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（6）服务内容未完全满足竞争性磋商文件确定的；</w:t>
      </w:r>
    </w:p>
    <w:p w14:paraId="70326678">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（7）存在串通投标行为；</w:t>
      </w:r>
    </w:p>
    <w:p w14:paraId="32B5BD57">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highlight w:val="none"/>
          <w:lang w:val="en-US" w:eastAsia="zh-CN"/>
        </w:rPr>
        <w:t>（8）磋商报价出现前后不一致，又不按</w:t>
      </w:r>
      <w:r>
        <w:rPr>
          <w:rFonts w:hint="eastAsia" w:ascii="宋体" w:hAnsi="宋体" w:eastAsia="宋体" w:cs="宋体"/>
          <w:color w:val="auto"/>
          <w:spacing w:val="-1"/>
          <w:position w:val="17"/>
          <w:sz w:val="24"/>
          <w:szCs w:val="24"/>
          <w:highlight w:val="none"/>
          <w:lang w:val="en-US" w:eastAsia="zh-CN"/>
        </w:rPr>
        <w:t>14</w:t>
      </w:r>
      <w:r>
        <w:rPr>
          <w:rFonts w:hint="default" w:ascii="宋体" w:hAnsi="宋体" w:eastAsia="宋体" w:cs="宋体"/>
          <w:color w:val="auto"/>
          <w:spacing w:val="-1"/>
          <w:position w:val="17"/>
          <w:sz w:val="24"/>
          <w:szCs w:val="24"/>
          <w:highlight w:val="none"/>
          <w:lang w:val="en-US" w:eastAsia="zh-CN"/>
        </w:rPr>
        <w:t>.2及1</w:t>
      </w:r>
      <w:r>
        <w:rPr>
          <w:rFonts w:hint="eastAsia" w:ascii="宋体" w:hAnsi="宋体" w:eastAsia="宋体" w:cs="宋体"/>
          <w:color w:val="auto"/>
          <w:spacing w:val="-1"/>
          <w:position w:val="17"/>
          <w:sz w:val="24"/>
          <w:szCs w:val="24"/>
          <w:highlight w:val="none"/>
          <w:lang w:val="en-US" w:eastAsia="zh-CN"/>
        </w:rPr>
        <w:t>6</w:t>
      </w:r>
      <w:r>
        <w:rPr>
          <w:rFonts w:hint="default" w:ascii="宋体" w:hAnsi="宋体" w:eastAsia="宋体" w:cs="宋体"/>
          <w:color w:val="auto"/>
          <w:spacing w:val="-1"/>
          <w:position w:val="17"/>
          <w:sz w:val="24"/>
          <w:szCs w:val="24"/>
          <w:highlight w:val="none"/>
          <w:lang w:val="en-US" w:eastAsia="zh-CN"/>
        </w:rPr>
        <w:t>.3.2进行确认的</w:t>
      </w:r>
      <w:r>
        <w:rPr>
          <w:rFonts w:hint="default" w:ascii="宋体" w:hAnsi="宋体" w:eastAsia="宋体" w:cs="宋体"/>
          <w:color w:val="auto"/>
          <w:spacing w:val="-1"/>
          <w:position w:val="17"/>
          <w:sz w:val="24"/>
          <w:szCs w:val="24"/>
          <w:lang w:val="en-US" w:eastAsia="zh-CN"/>
        </w:rPr>
        <w:t>；</w:t>
      </w:r>
    </w:p>
    <w:p w14:paraId="696C469E">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（9）磋商小组认为应按无效响应处理的其他情况；</w:t>
      </w:r>
    </w:p>
    <w:p w14:paraId="2C6C4DF5">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91" w:firstLine="476" w:firstLineChars="200"/>
        <w:textAlignment w:val="baseline"/>
        <w:rPr>
          <w:rFonts w:hint="default" w:ascii="宋体" w:hAnsi="宋体" w:eastAsia="宋体" w:cs="宋体"/>
          <w:color w:val="auto"/>
          <w:spacing w:val="-1"/>
          <w:position w:val="17"/>
          <w:sz w:val="24"/>
          <w:szCs w:val="24"/>
          <w:lang w:val="en-US" w:eastAsia="zh-CN"/>
        </w:rPr>
      </w:pPr>
      <w:r>
        <w:rPr>
          <w:rFonts w:hint="default" w:ascii="宋体" w:hAnsi="宋体" w:eastAsia="宋体" w:cs="宋体"/>
          <w:color w:val="auto"/>
          <w:spacing w:val="-1"/>
          <w:position w:val="17"/>
          <w:sz w:val="24"/>
          <w:szCs w:val="24"/>
          <w:lang w:val="en-US" w:eastAsia="zh-CN"/>
        </w:rPr>
        <w:t>（10）法律、法规和竞争性磋商文件规定的其他无效情形。</w:t>
      </w:r>
    </w:p>
    <w:p w14:paraId="14E0B381">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lang w:val="en-US" w:eastAsia="zh-CN"/>
        </w:rPr>
      </w:pPr>
      <w:r>
        <w:rPr>
          <w:rFonts w:ascii="宋体" w:hAnsi="宋体" w:eastAsia="宋体" w:cs="宋体"/>
          <w:color w:val="auto"/>
          <w:spacing w:val="-4"/>
          <w:sz w:val="24"/>
          <w:szCs w:val="24"/>
        </w:rPr>
        <w:t>16.</w:t>
      </w:r>
      <w:r>
        <w:rPr>
          <w:rFonts w:hint="eastAsia" w:ascii="宋体" w:hAnsi="宋体" w:eastAsia="宋体" w:cs="宋体"/>
          <w:color w:val="auto"/>
          <w:spacing w:val="-4"/>
          <w:sz w:val="24"/>
          <w:szCs w:val="24"/>
          <w:lang w:val="en-US" w:eastAsia="zh-CN"/>
        </w:rPr>
        <w:t>3磋商响应文件在响应磋商文件要求方面出现的偏离，分为实质性偏离和非实质性偏离。</w:t>
      </w:r>
    </w:p>
    <w:p w14:paraId="27A64263">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jc w:val="both"/>
        <w:textAlignment w:val="baseline"/>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16.3.1实质性偏离是指磋商响应文件未能实质性响应磋商文件的要求。以下情况属于实质性偏离，磋商响应文件有下列情况之一的，按无效响应处理。</w:t>
      </w:r>
    </w:p>
    <w:p w14:paraId="7F0774DD">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（1）不符合第2.2款“合格的磋商响应人”之规定的；</w:t>
      </w:r>
    </w:p>
    <w:p w14:paraId="500CD0BA">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（2）未按第11.1款（1）-（</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）要求提供相关资料的；</w:t>
      </w:r>
    </w:p>
    <w:p w14:paraId="6E49DCD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（3）磋商响应文件内容没有按磋商文件规定和要求签字、盖章的；</w:t>
      </w:r>
    </w:p>
    <w:p w14:paraId="2E12655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（4）磋商响应文件编排混乱，且擅自修改磋商文件规定的格式内容的；</w:t>
      </w:r>
    </w:p>
    <w:p w14:paraId="0C18E089">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（5）服务期、磋商有效期不能满足磋商文件要求的；</w:t>
      </w:r>
    </w:p>
    <w:p w14:paraId="363E1DB7">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（6）磋商项目的服务内容、服务标准明显不符合采购项目要求的；</w:t>
      </w:r>
    </w:p>
    <w:p w14:paraId="08F86DE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（8）磋商响应文件中附有采购人不能接受的条件的；</w:t>
      </w:r>
    </w:p>
    <w:p w14:paraId="4773608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（7）磋商小组认为应按无效响应处理的其他情况；</w:t>
      </w:r>
    </w:p>
    <w:p w14:paraId="0E77A83E">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（8）法律、法规规定的其他情形。</w:t>
      </w:r>
    </w:p>
    <w:p w14:paraId="6C0FF4D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16.3.2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97132C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磋商响应文件文字表述的内容含义不明确；</w:t>
      </w:r>
    </w:p>
    <w:p w14:paraId="409078C5">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同类问题表述不一致；</w:t>
      </w:r>
    </w:p>
    <w:p w14:paraId="2CC56113">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有明显文字和计算错误；</w:t>
      </w:r>
    </w:p>
    <w:p w14:paraId="50628196">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提供的技术信息和数据资料不完整；</w:t>
      </w:r>
    </w:p>
    <w:p w14:paraId="4C6A3ED7">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 磋商小组认定的其他非实质性偏离情况。</w:t>
      </w:r>
    </w:p>
    <w:p w14:paraId="7867DA4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响应文件有上述情形之一的，磋商小组应当要求磋商供应商在规定的时间内予以澄清、说明。澄清说明材料由磋商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14:paraId="17DC649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16.3.3在磋商响应文件初审、复审过程中，如果磋商小组成员出现对评审结果有不同 意见的，应当以书面形式反映，磋商报告中应注明该不同意见。磋商小组成员拒绝在磋商报告中签字又不书面说明其不同意见和理由的，视为同意磋商结果。</w:t>
      </w:r>
    </w:p>
    <w:p w14:paraId="697111E6">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80" w:firstLineChars="2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16.4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8D6E57A">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16.5比较与评价：磋商小组将按磋商文件中规定的评审办法和标准，对初审阶段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管理能力与技术方案得分由高到低顺序排列。</w:t>
      </w:r>
    </w:p>
    <w:p w14:paraId="55E95915">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16.5.1评审过程中，在同等条件下，优先采购具有环境标志、节能、自主创新的产品。</w:t>
      </w:r>
    </w:p>
    <w:p w14:paraId="50E3603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注：环境标志产品是指由财政部、国家环境保护总局颁布的“环境标志产品政府采购清单”中的有效期内的产品；节能产品是指由财政部、国家发展改革委颁布的“节能产品政府采购清单”中的有效期内的产品。）</w:t>
      </w:r>
    </w:p>
    <w:p w14:paraId="5C0B0C12">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lang w:val="en-US" w:eastAsia="zh-CN"/>
        </w:rPr>
      </w:pPr>
      <w:r>
        <w:rPr>
          <w:rFonts w:hint="default" w:ascii="宋体" w:hAnsi="宋体" w:eastAsia="宋体" w:cs="宋体"/>
          <w:color w:val="auto"/>
          <w:spacing w:val="-4"/>
          <w:sz w:val="24"/>
          <w:szCs w:val="24"/>
          <w:lang w:val="en-US" w:eastAsia="zh-CN"/>
        </w:rPr>
        <w:t>根据《政府采购促进中小企业发展暂行办法》，属小型、微型企业制造的货物（产品），磋商供应商须提供该制造（生产）企业出具的《中小企业声明函》，其划型标准严格按照国家工信部、国家统计局、国家发改委、财政部出台的《中小企业划型标准规定》（工信部联企业[2011]300号）执行。磋商供应商提供的《中小企业声明函》资料必须真实，否则，按照有关规定予以处理。</w:t>
      </w:r>
    </w:p>
    <w:p w14:paraId="23E53560">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lang w:val="en-US" w:eastAsia="zh-CN"/>
        </w:rPr>
      </w:pPr>
      <w:r>
        <w:rPr>
          <w:rFonts w:hint="default" w:ascii="宋体" w:hAnsi="宋体" w:eastAsia="宋体" w:cs="宋体"/>
          <w:color w:val="auto"/>
          <w:spacing w:val="-4"/>
          <w:sz w:val="24"/>
          <w:szCs w:val="24"/>
          <w:lang w:val="en-US" w:eastAsia="zh-CN"/>
        </w:rPr>
        <w:t>根据财政部、民政部、中国残疾人联合会出台的《关于促进残疾人就业政府采购政策的通知》（财库[2017]141号），属残疾人福利性单位的，磋商供应商须提供《残疾人福利性单位声明函》，并由磋商供应商加盖公章，残疾人福利性单位视同小型、微型企业，享受预留份额、评标中价格扣除等促进中小企业发展的政府采购政策。向残疾人福利性单位采购的金额，计入面向中小企业采购的统计数据。磋商供应商提供的《残疾人福利性单位声明函》资料必须真实，否则，按照有关规定予以处理。</w:t>
      </w:r>
    </w:p>
    <w:p w14:paraId="2C7FB1C9">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16.6磋商小组认为磋商供应商的报价明显低于其他通过符合性审查磋商供应商的报价，有可能影响产品质量或者不能诚信履约的，应当要求其在评标现场合理的时间内提供书面 说明，必要时提交相关证明材料；磋商供应商不能证明其报价合理性的，磋商小组应当将其作为无效响应处理。</w:t>
      </w:r>
    </w:p>
    <w:p w14:paraId="000A48C8">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16.7采用最低评标价法的采购项目，提供相同品牌产品的不同磋商供应商参加同一合同项下投标的，以其中通过资格审查、符合性审查且报价最低的参加评标；报价相同的，由采购人或者采购人委托评标委员会按照招标文件规定的方式确定一个参加评标的磋商供应商，竞争性磋商文件未规定的采取随机抽取方式确定，其他响应无效。</w:t>
      </w:r>
    </w:p>
    <w:p w14:paraId="5A1ACEFB">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color w:val="auto"/>
        </w:rPr>
      </w:pPr>
      <w:r>
        <w:rPr>
          <w:rFonts w:hint="eastAsia" w:ascii="宋体" w:hAnsi="宋体" w:eastAsia="宋体" w:cs="宋体"/>
          <w:color w:val="auto"/>
          <w:spacing w:val="-4"/>
          <w:sz w:val="24"/>
          <w:szCs w:val="24"/>
        </w:rPr>
        <w:t>使用综合评分法的采购项目，提供相同品牌产品且通过资格审查、符合性审查的不同磋商供应商参加同一合同项下投标的，按一家磋商供应商计算，评审后得分最高的同品牌磋商供应商获得中标人推荐资格；评审得分相同的，由采购人或者采购人委托评标委员会按照招标文件规定的方式确定一个磋商供应商获得中标人推荐资格，招标文件未规定的采取随机抽取方式确定，其他同品牌磋商供应商不作为中标候选人。非单一产品采购项目，采购人应当根据采购项目技术构成、产品价格比重等合理确定核心产品，并在招标文件中载明。多家磋商供应商提供的核心产品品牌相同的，按前两款规定处理。</w:t>
      </w:r>
    </w:p>
    <w:p w14:paraId="600C159C">
      <w:pPr>
        <w:spacing w:before="101" w:line="225" w:lineRule="auto"/>
        <w:ind w:left="12"/>
        <w:outlineLvl w:val="2"/>
        <w:rPr>
          <w:rFonts w:ascii="宋体" w:hAnsi="宋体" w:eastAsia="宋体" w:cs="宋体"/>
          <w:color w:val="auto"/>
          <w:sz w:val="31"/>
          <w:szCs w:val="31"/>
        </w:rPr>
      </w:pPr>
      <w:r>
        <w:rPr>
          <w:rFonts w:ascii="Times New Roman" w:hAnsi="Times New Roman" w:eastAsia="Times New Roman" w:cs="Times New Roman"/>
          <w:b/>
          <w:bCs/>
          <w:color w:val="auto"/>
          <w:spacing w:val="4"/>
          <w:sz w:val="31"/>
          <w:szCs w:val="31"/>
        </w:rPr>
        <w:t>17.</w:t>
      </w:r>
      <w:r>
        <w:rPr>
          <w:rFonts w:ascii="宋体" w:hAnsi="宋体" w:eastAsia="宋体" w:cs="宋体"/>
          <w:color w:val="auto"/>
          <w:spacing w:val="4"/>
          <w:sz w:val="31"/>
          <w:szCs w:val="31"/>
          <w14:textOutline w14:w="5793" w14:cap="sq" w14:cmpd="sng">
            <w14:solidFill>
              <w14:srgbClr w14:val="000000"/>
            </w14:solidFill>
            <w14:prstDash w14:val="solid"/>
            <w14:bevel/>
          </w14:textOutline>
        </w:rPr>
        <w:t>评审办法</w:t>
      </w:r>
    </w:p>
    <w:p w14:paraId="64D67B6E">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17.1 本次综合评分的主要因素是：磋商报价（最后报价）、技术部分、商务部分。评  审过程中，在同等条件下，优先采购具有环境标志、节能、自主创新的产品。（注：环  境标志产品是指由财政部、国家环境保护总局颁布的环境标志产品政府采购品目清单 ” 中的有效期内的产品；节能产品是指由财政部、国家发展改革委颁布的“节能产品政府采购品目清单 ” 中的有效期内的产品。）</w:t>
      </w:r>
    </w:p>
    <w:p w14:paraId="3C3F9E20">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根据《政府采购促进中小企业发展管理办法》，由中小企业承接的服务，供应商须 提供《中小企业声明函》，并由投标人加盖公章，其划型标准严格按照国家工信部、国家统计局、国家发改委、财政部出台的《中小企业划型标准规定》（工信部联企业[2011]300 号）执行。投标人提供的《中小企业声明函》资料必须真实，否则，按照有关规定予以处理。</w:t>
      </w:r>
    </w:p>
    <w:p w14:paraId="1EC87A35">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根据财政部、民政部、中国残疾人联合会出台的《关于促进残疾人就业政府采购政 策的通知》（财库[2017]141 号），属残疾人福利性单位的，投标人须提供《残疾人福利性单位声明函》，并由投标人加盖公章，残疾人福利性单位视同小型、微型企业，享受预留份额、评标中价格扣除等促进中小企业发展的政府采购政策。向残疾人福利性单 位采购的金额，计入面向中小企业采购的统计数据。投标人提供的《残疾人福利性单位声明函》资料必须真实，否则，按照有关规定予以处理。</w:t>
      </w:r>
    </w:p>
    <w:p w14:paraId="5B6D5EEB">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根据《财政部司法部关于政府采购支持监狱企业发展有关问题的通知》（财库</w:t>
      </w:r>
    </w:p>
    <w:p w14:paraId="67BBE57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[2014]68 号）的相关规定，属于监狱企业的，供应商须按要求出具属于监狱企业的证明 文件。监狱企业视同小微企业，享受预留份额、评标中价格扣除等促进中小企业发展的 政府采购政策。向监狱企业采购的金额，计入面向中小企业采购的统计数据。供应商提供的监狱企业证明文件资料必须真实，如有虚假，将依法承担相应责任。</w:t>
      </w:r>
    </w:p>
    <w:p w14:paraId="62EB4E17">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1" w:firstLine="464" w:firstLineChars="200"/>
        <w:textAlignment w:val="baseline"/>
        <w:rPr>
          <w:color w:val="auto"/>
        </w:rPr>
      </w:pPr>
      <w:r>
        <w:rPr>
          <w:rFonts w:hint="eastAsia" w:ascii="宋体" w:hAnsi="宋体" w:eastAsia="宋体" w:cs="宋体"/>
          <w:color w:val="auto"/>
          <w:spacing w:val="-4"/>
          <w:sz w:val="24"/>
          <w:szCs w:val="24"/>
          <w:lang w:val="en-US" w:eastAsia="zh-CN"/>
        </w:rPr>
        <w:t>17.2 依照《中华人民共和国政府采购法》、《中华人民共和国政府采购法实施条例》、 《政府采购竞争性磋商采购方式管理暂行办法》的规定，结合该项目的特点制定本评审办法。本次评审采用综合评分法。</w:t>
      </w:r>
    </w:p>
    <w:p w14:paraId="01E4BF79">
      <w:pPr>
        <w:spacing w:before="78" w:line="220" w:lineRule="auto"/>
        <w:ind w:left="499"/>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具体项目及评分细则</w:t>
      </w:r>
      <w:r>
        <w:rPr>
          <w:rFonts w:ascii="宋体" w:hAnsi="宋体" w:eastAsia="宋体" w:cs="宋体"/>
          <w:color w:val="auto"/>
          <w:spacing w:val="-1"/>
          <w:sz w:val="24"/>
          <w:szCs w:val="24"/>
        </w:rPr>
        <w:t>：</w:t>
      </w:r>
    </w:p>
    <w:p w14:paraId="1BADB876">
      <w:pPr>
        <w:spacing w:before="28"/>
        <w:rPr>
          <w:color w:val="auto"/>
        </w:rPr>
      </w:pPr>
    </w:p>
    <w:tbl>
      <w:tblPr>
        <w:tblStyle w:val="23"/>
        <w:tblW w:w="95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5"/>
        <w:gridCol w:w="1949"/>
        <w:gridCol w:w="704"/>
        <w:gridCol w:w="5707"/>
      </w:tblGrid>
      <w:tr w14:paraId="7349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95" w:type="dxa"/>
            <w:vAlign w:val="top"/>
          </w:tcPr>
          <w:p w14:paraId="24571193">
            <w:pPr>
              <w:pStyle w:val="24"/>
              <w:spacing w:before="191" w:line="220" w:lineRule="auto"/>
              <w:ind w:left="121"/>
            </w:pPr>
            <w:r>
              <w:rPr>
                <w:spacing w:val="-2"/>
                <w14:textOutline w14:w="4358" w14:cap="sq" w14:cmpd="sng">
                  <w14:solidFill>
                    <w14:srgbClr w14:val="000000"/>
                  </w14:solidFill>
                  <w14:prstDash w14:val="solid"/>
                  <w14:bevel/>
                </w14:textOutline>
              </w:rPr>
              <w:t>评审项目</w:t>
            </w:r>
          </w:p>
        </w:tc>
        <w:tc>
          <w:tcPr>
            <w:tcW w:w="1949" w:type="dxa"/>
            <w:vAlign w:val="top"/>
          </w:tcPr>
          <w:p w14:paraId="38663881">
            <w:pPr>
              <w:pStyle w:val="24"/>
              <w:spacing w:before="191" w:line="219" w:lineRule="auto"/>
              <w:ind w:left="496"/>
            </w:pPr>
            <w:r>
              <w:rPr>
                <w:spacing w:val="-2"/>
                <w14:textOutline w14:w="4358" w14:cap="sq" w14:cmpd="sng">
                  <w14:solidFill>
                    <w14:srgbClr w14:val="000000"/>
                  </w14:solidFill>
                  <w14:prstDash w14:val="solid"/>
                  <w14:bevel/>
                </w14:textOutline>
              </w:rPr>
              <w:t>评审因素</w:t>
            </w:r>
          </w:p>
        </w:tc>
        <w:tc>
          <w:tcPr>
            <w:tcW w:w="704" w:type="dxa"/>
            <w:vAlign w:val="top"/>
          </w:tcPr>
          <w:p w14:paraId="550CC308">
            <w:pPr>
              <w:pStyle w:val="24"/>
              <w:spacing w:before="191" w:line="219" w:lineRule="auto"/>
              <w:ind w:left="120"/>
            </w:pPr>
            <w:r>
              <w:rPr>
                <w:spacing w:val="-7"/>
                <w14:textOutline w14:w="4358" w14:cap="sq" w14:cmpd="sng">
                  <w14:solidFill>
                    <w14:srgbClr w14:val="000000"/>
                  </w14:solidFill>
                  <w14:prstDash w14:val="solid"/>
                  <w14:bevel/>
                </w14:textOutline>
              </w:rPr>
              <w:t>分值</w:t>
            </w:r>
          </w:p>
        </w:tc>
        <w:tc>
          <w:tcPr>
            <w:tcW w:w="5707" w:type="dxa"/>
            <w:vAlign w:val="top"/>
          </w:tcPr>
          <w:p w14:paraId="4414AD86">
            <w:pPr>
              <w:pStyle w:val="24"/>
              <w:spacing w:before="191" w:line="220" w:lineRule="auto"/>
              <w:ind w:left="2376"/>
            </w:pPr>
            <w:r>
              <w:rPr>
                <w:spacing w:val="-2"/>
                <w14:textOutline w14:w="4358" w14:cap="sq" w14:cmpd="sng">
                  <w14:solidFill>
                    <w14:srgbClr w14:val="000000"/>
                  </w14:solidFill>
                  <w14:prstDash w14:val="solid"/>
                  <w14:bevel/>
                </w14:textOutline>
              </w:rPr>
              <w:t>评审细则</w:t>
            </w:r>
          </w:p>
        </w:tc>
      </w:tr>
      <w:tr w14:paraId="17411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7" w:hRule="atLeast"/>
        </w:trPr>
        <w:tc>
          <w:tcPr>
            <w:tcW w:w="1195" w:type="dxa"/>
            <w:vAlign w:val="top"/>
          </w:tcPr>
          <w:p w14:paraId="32A2D281">
            <w:pPr>
              <w:spacing w:line="249" w:lineRule="auto"/>
              <w:rPr>
                <w:rFonts w:ascii="Arial"/>
                <w:sz w:val="21"/>
              </w:rPr>
            </w:pPr>
          </w:p>
          <w:p w14:paraId="4B15728F">
            <w:pPr>
              <w:spacing w:line="249" w:lineRule="auto"/>
              <w:rPr>
                <w:rFonts w:ascii="Arial"/>
                <w:sz w:val="21"/>
              </w:rPr>
            </w:pPr>
          </w:p>
          <w:p w14:paraId="1BCBD66F">
            <w:pPr>
              <w:spacing w:line="249" w:lineRule="auto"/>
              <w:rPr>
                <w:rFonts w:ascii="Arial"/>
                <w:sz w:val="21"/>
              </w:rPr>
            </w:pPr>
          </w:p>
          <w:p w14:paraId="673AD1F9">
            <w:pPr>
              <w:spacing w:line="249" w:lineRule="auto"/>
              <w:rPr>
                <w:rFonts w:ascii="Arial"/>
                <w:sz w:val="21"/>
              </w:rPr>
            </w:pPr>
          </w:p>
          <w:p w14:paraId="0A98EBC5">
            <w:pPr>
              <w:spacing w:line="249" w:lineRule="auto"/>
              <w:rPr>
                <w:rFonts w:ascii="Arial"/>
                <w:sz w:val="21"/>
              </w:rPr>
            </w:pPr>
          </w:p>
          <w:p w14:paraId="42059CD2">
            <w:pPr>
              <w:spacing w:line="249" w:lineRule="auto"/>
              <w:rPr>
                <w:rFonts w:ascii="Arial"/>
                <w:sz w:val="21"/>
              </w:rPr>
            </w:pPr>
          </w:p>
          <w:p w14:paraId="3B532FA4">
            <w:pPr>
              <w:spacing w:line="249" w:lineRule="auto"/>
              <w:rPr>
                <w:rFonts w:ascii="Arial"/>
                <w:sz w:val="21"/>
              </w:rPr>
            </w:pPr>
          </w:p>
          <w:p w14:paraId="48F5E696">
            <w:pPr>
              <w:spacing w:line="250" w:lineRule="auto"/>
              <w:rPr>
                <w:rFonts w:ascii="Arial"/>
                <w:sz w:val="21"/>
              </w:rPr>
            </w:pPr>
          </w:p>
          <w:p w14:paraId="5D2584D1">
            <w:pPr>
              <w:spacing w:line="250" w:lineRule="auto"/>
              <w:rPr>
                <w:rFonts w:ascii="Arial"/>
                <w:sz w:val="21"/>
              </w:rPr>
            </w:pPr>
          </w:p>
          <w:p w14:paraId="34E9DBEA">
            <w:pPr>
              <w:spacing w:line="250" w:lineRule="auto"/>
              <w:rPr>
                <w:rFonts w:ascii="Arial"/>
                <w:sz w:val="21"/>
              </w:rPr>
            </w:pPr>
          </w:p>
          <w:p w14:paraId="6F9F94B0">
            <w:pPr>
              <w:spacing w:line="250" w:lineRule="auto"/>
              <w:rPr>
                <w:rFonts w:ascii="Arial"/>
                <w:sz w:val="21"/>
              </w:rPr>
            </w:pPr>
          </w:p>
          <w:p w14:paraId="5F441DCA">
            <w:pPr>
              <w:pStyle w:val="24"/>
              <w:spacing w:before="78" w:line="434" w:lineRule="exact"/>
              <w:ind w:left="125"/>
            </w:pPr>
            <w:r>
              <w:rPr>
                <w:spacing w:val="-3"/>
                <w:position w:val="14"/>
                <w14:textOutline w14:w="4358" w14:cap="sq" w14:cmpd="sng">
                  <w14:solidFill>
                    <w14:srgbClr w14:val="000000"/>
                  </w14:solidFill>
                  <w14:prstDash w14:val="solid"/>
                  <w14:bevel/>
                </w14:textOutline>
              </w:rPr>
              <w:t>投标报价</w:t>
            </w:r>
          </w:p>
          <w:p w14:paraId="53457F79">
            <w:pPr>
              <w:pStyle w:val="24"/>
              <w:spacing w:line="220" w:lineRule="auto"/>
              <w:ind w:left="129"/>
            </w:pPr>
            <w:r>
              <w:rPr>
                <w:spacing w:val="-7"/>
                <w14:textOutline w14:w="4358" w14:cap="sq" w14:cmpd="sng">
                  <w14:solidFill>
                    <w14:srgbClr w14:val="000000"/>
                  </w14:solidFill>
                  <w14:prstDash w14:val="solid"/>
                  <w14:bevel/>
                </w14:textOutline>
              </w:rPr>
              <w:t>（10</w:t>
            </w:r>
            <w:r>
              <w:rPr>
                <w:spacing w:val="-45"/>
              </w:rPr>
              <w:t xml:space="preserve"> </w:t>
            </w:r>
            <w:r>
              <w:rPr>
                <w:spacing w:val="-7"/>
                <w14:textOutline w14:w="4358" w14:cap="sq" w14:cmpd="sng">
                  <w14:solidFill>
                    <w14:srgbClr w14:val="000000"/>
                  </w14:solidFill>
                  <w14:prstDash w14:val="solid"/>
                  <w14:bevel/>
                </w14:textOutline>
              </w:rPr>
              <w:t>分）</w:t>
            </w:r>
          </w:p>
        </w:tc>
        <w:tc>
          <w:tcPr>
            <w:tcW w:w="1949" w:type="dxa"/>
            <w:vAlign w:val="top"/>
          </w:tcPr>
          <w:p w14:paraId="453F53E6">
            <w:pPr>
              <w:spacing w:line="246" w:lineRule="auto"/>
              <w:rPr>
                <w:rFonts w:ascii="Arial"/>
                <w:sz w:val="21"/>
              </w:rPr>
            </w:pPr>
          </w:p>
          <w:p w14:paraId="1B4872D3">
            <w:pPr>
              <w:spacing w:line="246" w:lineRule="auto"/>
              <w:rPr>
                <w:rFonts w:ascii="Arial"/>
                <w:sz w:val="21"/>
              </w:rPr>
            </w:pPr>
          </w:p>
          <w:p w14:paraId="0E62A97F">
            <w:pPr>
              <w:spacing w:line="246" w:lineRule="auto"/>
              <w:rPr>
                <w:rFonts w:ascii="Arial"/>
                <w:sz w:val="21"/>
              </w:rPr>
            </w:pPr>
          </w:p>
          <w:p w14:paraId="7B4C258D">
            <w:pPr>
              <w:spacing w:line="246" w:lineRule="auto"/>
              <w:rPr>
                <w:rFonts w:ascii="Arial"/>
                <w:sz w:val="21"/>
              </w:rPr>
            </w:pPr>
          </w:p>
          <w:p w14:paraId="3112F407">
            <w:pPr>
              <w:spacing w:line="247" w:lineRule="auto"/>
              <w:rPr>
                <w:rFonts w:ascii="Arial"/>
                <w:sz w:val="21"/>
              </w:rPr>
            </w:pPr>
          </w:p>
          <w:p w14:paraId="759C73FA">
            <w:pPr>
              <w:spacing w:line="247" w:lineRule="auto"/>
              <w:rPr>
                <w:rFonts w:ascii="Arial"/>
                <w:sz w:val="21"/>
              </w:rPr>
            </w:pPr>
          </w:p>
          <w:p w14:paraId="74DD341B">
            <w:pPr>
              <w:spacing w:line="247" w:lineRule="auto"/>
              <w:rPr>
                <w:rFonts w:ascii="Arial"/>
                <w:sz w:val="21"/>
              </w:rPr>
            </w:pPr>
          </w:p>
          <w:p w14:paraId="08C06057">
            <w:pPr>
              <w:spacing w:line="247" w:lineRule="auto"/>
              <w:rPr>
                <w:rFonts w:ascii="Arial"/>
                <w:sz w:val="21"/>
              </w:rPr>
            </w:pPr>
          </w:p>
          <w:p w14:paraId="5DBA8FAD">
            <w:pPr>
              <w:spacing w:line="247" w:lineRule="auto"/>
              <w:rPr>
                <w:rFonts w:ascii="Arial"/>
                <w:sz w:val="21"/>
              </w:rPr>
            </w:pPr>
          </w:p>
          <w:p w14:paraId="338F3C82">
            <w:pPr>
              <w:spacing w:line="247" w:lineRule="auto"/>
              <w:rPr>
                <w:rFonts w:ascii="Arial"/>
                <w:sz w:val="21"/>
              </w:rPr>
            </w:pPr>
          </w:p>
          <w:p w14:paraId="54A82D11">
            <w:pPr>
              <w:spacing w:line="247" w:lineRule="auto"/>
              <w:rPr>
                <w:rFonts w:ascii="Arial"/>
                <w:sz w:val="21"/>
              </w:rPr>
            </w:pPr>
          </w:p>
          <w:p w14:paraId="60525618">
            <w:pPr>
              <w:spacing w:line="247" w:lineRule="auto"/>
              <w:rPr>
                <w:rFonts w:ascii="Arial"/>
                <w:sz w:val="21"/>
              </w:rPr>
            </w:pPr>
          </w:p>
          <w:p w14:paraId="43D9BF58">
            <w:pPr>
              <w:pStyle w:val="24"/>
              <w:spacing w:before="78" w:line="218" w:lineRule="auto"/>
              <w:ind w:left="617"/>
            </w:pPr>
            <w:r>
              <w:rPr>
                <w:spacing w:val="-3"/>
              </w:rPr>
              <w:t>报价分</w:t>
            </w:r>
          </w:p>
        </w:tc>
        <w:tc>
          <w:tcPr>
            <w:tcW w:w="704" w:type="dxa"/>
            <w:vAlign w:val="top"/>
          </w:tcPr>
          <w:p w14:paraId="5A846B32">
            <w:pPr>
              <w:spacing w:line="249" w:lineRule="auto"/>
              <w:rPr>
                <w:rFonts w:ascii="Arial"/>
                <w:sz w:val="21"/>
              </w:rPr>
            </w:pPr>
          </w:p>
          <w:p w14:paraId="1527FD5F">
            <w:pPr>
              <w:spacing w:line="249" w:lineRule="auto"/>
              <w:rPr>
                <w:rFonts w:ascii="Arial"/>
                <w:sz w:val="21"/>
              </w:rPr>
            </w:pPr>
          </w:p>
          <w:p w14:paraId="564E6A05">
            <w:pPr>
              <w:spacing w:line="249" w:lineRule="auto"/>
              <w:rPr>
                <w:rFonts w:ascii="Arial"/>
                <w:sz w:val="21"/>
              </w:rPr>
            </w:pPr>
          </w:p>
          <w:p w14:paraId="163D56AE">
            <w:pPr>
              <w:spacing w:line="250" w:lineRule="auto"/>
              <w:rPr>
                <w:rFonts w:ascii="Arial"/>
                <w:sz w:val="21"/>
              </w:rPr>
            </w:pPr>
          </w:p>
          <w:p w14:paraId="0EEE3E7C">
            <w:pPr>
              <w:spacing w:line="250" w:lineRule="auto"/>
              <w:rPr>
                <w:rFonts w:ascii="Arial"/>
                <w:sz w:val="21"/>
              </w:rPr>
            </w:pPr>
          </w:p>
          <w:p w14:paraId="1C15421F">
            <w:pPr>
              <w:spacing w:line="250" w:lineRule="auto"/>
              <w:rPr>
                <w:rFonts w:ascii="Arial"/>
                <w:sz w:val="21"/>
              </w:rPr>
            </w:pPr>
          </w:p>
          <w:p w14:paraId="21AE23CE">
            <w:pPr>
              <w:spacing w:line="250" w:lineRule="auto"/>
              <w:rPr>
                <w:rFonts w:ascii="Arial"/>
                <w:sz w:val="21"/>
              </w:rPr>
            </w:pPr>
          </w:p>
          <w:p w14:paraId="4D992572">
            <w:pPr>
              <w:spacing w:line="250" w:lineRule="auto"/>
              <w:rPr>
                <w:rFonts w:ascii="Arial"/>
                <w:sz w:val="21"/>
              </w:rPr>
            </w:pPr>
          </w:p>
          <w:p w14:paraId="03F3A789">
            <w:pPr>
              <w:spacing w:line="250" w:lineRule="auto"/>
              <w:rPr>
                <w:rFonts w:ascii="Arial"/>
                <w:sz w:val="21"/>
              </w:rPr>
            </w:pPr>
          </w:p>
          <w:p w14:paraId="155F63E7">
            <w:pPr>
              <w:spacing w:line="250" w:lineRule="auto"/>
              <w:rPr>
                <w:rFonts w:ascii="Arial"/>
                <w:sz w:val="21"/>
              </w:rPr>
            </w:pPr>
          </w:p>
          <w:p w14:paraId="4D04C9D9">
            <w:pPr>
              <w:spacing w:line="250" w:lineRule="auto"/>
              <w:rPr>
                <w:rFonts w:ascii="Arial"/>
                <w:sz w:val="21"/>
              </w:rPr>
            </w:pPr>
          </w:p>
          <w:p w14:paraId="168E4F47">
            <w:pPr>
              <w:spacing w:line="250" w:lineRule="auto"/>
              <w:rPr>
                <w:rFonts w:ascii="Arial"/>
                <w:sz w:val="21"/>
              </w:rPr>
            </w:pPr>
          </w:p>
          <w:p w14:paraId="7A37B78C">
            <w:pPr>
              <w:pStyle w:val="24"/>
              <w:spacing w:before="78" w:line="184" w:lineRule="auto"/>
              <w:ind w:left="255"/>
            </w:pPr>
            <w:r>
              <w:rPr>
                <w:spacing w:val="-14"/>
              </w:rPr>
              <w:t>10</w:t>
            </w:r>
          </w:p>
        </w:tc>
        <w:tc>
          <w:tcPr>
            <w:tcW w:w="5707" w:type="dxa"/>
            <w:vAlign w:val="top"/>
          </w:tcPr>
          <w:p w14:paraId="0077ED3E">
            <w:pPr>
              <w:pStyle w:val="24"/>
              <w:spacing w:before="37" w:line="435" w:lineRule="exact"/>
              <w:ind w:left="114"/>
            </w:pPr>
            <w:r>
              <w:rPr>
                <w:spacing w:val="9"/>
                <w:position w:val="14"/>
              </w:rPr>
              <w:t>满足磋商文件要求且最后报价最低的供应商的价格</w:t>
            </w:r>
          </w:p>
          <w:p w14:paraId="4BA955E9">
            <w:pPr>
              <w:pStyle w:val="24"/>
              <w:spacing w:before="1" w:line="217" w:lineRule="auto"/>
              <w:ind w:left="117"/>
            </w:pPr>
            <w:r>
              <w:rPr>
                <w:spacing w:val="-1"/>
              </w:rPr>
              <w:t>为磋商基准价，其价格分为满分。</w:t>
            </w:r>
          </w:p>
          <w:p w14:paraId="42748DF0">
            <w:pPr>
              <w:pStyle w:val="24"/>
              <w:spacing w:before="153" w:line="359" w:lineRule="auto"/>
              <w:ind w:left="115" w:right="108"/>
            </w:pPr>
            <w:r>
              <w:rPr>
                <w:spacing w:val="-2"/>
              </w:rPr>
              <w:t>其他供应商的报价分统一按下列公式计算：投标报价</w:t>
            </w:r>
            <w:r>
              <w:rPr>
                <w:spacing w:val="3"/>
              </w:rPr>
              <w:t xml:space="preserve"> </w:t>
            </w:r>
            <w:r>
              <w:rPr>
                <w:spacing w:val="-5"/>
              </w:rPr>
              <w:t>得分=</w:t>
            </w:r>
            <w:r>
              <w:rPr>
                <w:spacing w:val="-59"/>
              </w:rPr>
              <w:t xml:space="preserve"> </w:t>
            </w:r>
            <w:r>
              <w:rPr>
                <w:spacing w:val="-5"/>
              </w:rPr>
              <w:t>(评标基准价／投标报价)×价格权值（10%）</w:t>
            </w:r>
            <w:r>
              <w:rPr>
                <w:spacing w:val="-94"/>
              </w:rPr>
              <w:t xml:space="preserve"> </w:t>
            </w:r>
            <w:r>
              <w:rPr>
                <w:spacing w:val="-5"/>
              </w:rPr>
              <w:t>×</w:t>
            </w:r>
          </w:p>
          <w:p w14:paraId="12F892C8">
            <w:pPr>
              <w:pStyle w:val="24"/>
              <w:spacing w:line="219" w:lineRule="auto"/>
              <w:ind w:left="132"/>
            </w:pPr>
            <w:r>
              <w:rPr>
                <w:spacing w:val="-2"/>
              </w:rPr>
              <w:t>100（四舍五入后保留小数点后两位）。</w:t>
            </w:r>
          </w:p>
          <w:p w14:paraId="57E0C5DC">
            <w:pPr>
              <w:pStyle w:val="24"/>
              <w:spacing w:before="181" w:line="359" w:lineRule="auto"/>
              <w:ind w:left="114"/>
            </w:pPr>
            <w:r>
              <w:t>注：根据《政府采购促进中小企业发展管理办法》、</w:t>
            </w:r>
            <w:r>
              <w:rPr>
                <w:spacing w:val="12"/>
              </w:rPr>
              <w:t xml:space="preserve"> </w:t>
            </w:r>
            <w:r>
              <w:rPr>
                <w:spacing w:val="-2"/>
              </w:rPr>
              <w:t xml:space="preserve">《关于进一步加大政府采购支持中小企业力度的通   </w:t>
            </w:r>
            <w:r>
              <w:rPr>
                <w:spacing w:val="-8"/>
              </w:rPr>
              <w:t>知》、《关于促进残疾人就业政府采购政策的通知》、</w:t>
            </w:r>
            <w:r>
              <w:rPr>
                <w:spacing w:val="17"/>
              </w:rPr>
              <w:t xml:space="preserve"> </w:t>
            </w:r>
            <w:r>
              <w:rPr>
                <w:spacing w:val="-2"/>
              </w:rPr>
              <w:t>《财政部司法部关于政府采购支持监狱企业发展有   关问题的通知》的相关规定，对监狱企业、残疾人福</w:t>
            </w:r>
            <w:r>
              <w:t xml:space="preserve">  </w:t>
            </w:r>
            <w:r>
              <w:rPr>
                <w:spacing w:val="-2"/>
              </w:rPr>
              <w:t>利性单位、小型和微型企业承接的服务价格给予</w:t>
            </w:r>
            <w:r>
              <w:rPr>
                <w:spacing w:val="-27"/>
              </w:rPr>
              <w:t xml:space="preserve"> </w:t>
            </w:r>
            <w:r>
              <w:rPr>
                <w:spacing w:val="-2"/>
              </w:rPr>
              <w:t>10%</w:t>
            </w:r>
          </w:p>
          <w:p w14:paraId="6529AFBF">
            <w:pPr>
              <w:pStyle w:val="24"/>
              <w:spacing w:before="1" w:line="217" w:lineRule="auto"/>
              <w:ind w:left="134"/>
            </w:pPr>
            <w:r>
              <w:rPr>
                <w:spacing w:val="-2"/>
              </w:rPr>
              <w:t>的扣除，用扣除后的价格参与评标。</w:t>
            </w:r>
          </w:p>
          <w:p w14:paraId="7429D11E">
            <w:pPr>
              <w:pStyle w:val="24"/>
              <w:spacing w:before="184" w:line="468" w:lineRule="exact"/>
              <w:jc w:val="right"/>
            </w:pPr>
            <w:r>
              <w:rPr>
                <w:spacing w:val="-10"/>
                <w:position w:val="17"/>
              </w:rPr>
              <w:t>监狱企业、残疾人福利性单位属于小型、微型企业的，</w:t>
            </w:r>
          </w:p>
          <w:p w14:paraId="360A2B7A">
            <w:pPr>
              <w:pStyle w:val="24"/>
              <w:spacing w:line="219" w:lineRule="auto"/>
              <w:ind w:left="118"/>
            </w:pPr>
            <w:r>
              <w:rPr>
                <w:spacing w:val="-2"/>
              </w:rPr>
              <w:t>不重复享受政策。</w:t>
            </w:r>
          </w:p>
        </w:tc>
      </w:tr>
      <w:tr w14:paraId="62985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1195" w:type="dxa"/>
            <w:vMerge w:val="restart"/>
            <w:vAlign w:val="center"/>
          </w:tcPr>
          <w:p w14:paraId="11D7CEFF">
            <w:pPr>
              <w:pStyle w:val="24"/>
              <w:spacing w:before="78" w:line="436" w:lineRule="exact"/>
              <w:jc w:val="center"/>
            </w:pPr>
            <w:r>
              <w:rPr>
                <w:spacing w:val="-2"/>
                <w:position w:val="14"/>
                <w14:textOutline w14:w="4358" w14:cap="sq" w14:cmpd="sng">
                  <w14:solidFill>
                    <w14:srgbClr w14:val="000000"/>
                  </w14:solidFill>
                  <w14:prstDash w14:val="solid"/>
                  <w14:bevel/>
                </w14:textOutline>
              </w:rPr>
              <w:t>技术部分</w:t>
            </w:r>
          </w:p>
          <w:p w14:paraId="28DE7F7B">
            <w:pPr>
              <w:pStyle w:val="24"/>
              <w:spacing w:line="220" w:lineRule="auto"/>
              <w:ind w:left="129"/>
              <w:jc w:val="center"/>
            </w:pPr>
            <w:r>
              <w:rPr>
                <w:spacing w:val="-7"/>
                <w14:textOutline w14:w="4358" w14:cap="sq" w14:cmpd="sng">
                  <w14:solidFill>
                    <w14:srgbClr w14:val="000000"/>
                  </w14:solidFill>
                  <w14:prstDash w14:val="solid"/>
                  <w14:bevel/>
                </w14:textOutline>
              </w:rPr>
              <w:t>（70</w:t>
            </w:r>
            <w:r>
              <w:rPr>
                <w:spacing w:val="-45"/>
              </w:rPr>
              <w:t xml:space="preserve"> </w:t>
            </w:r>
            <w:r>
              <w:rPr>
                <w:spacing w:val="-7"/>
                <w14:textOutline w14:w="4358" w14:cap="sq" w14:cmpd="sng">
                  <w14:solidFill>
                    <w14:srgbClr w14:val="000000"/>
                  </w14:solidFill>
                  <w14:prstDash w14:val="solid"/>
                  <w14:bevel/>
                </w14:textOutline>
              </w:rPr>
              <w:t>分）</w:t>
            </w:r>
          </w:p>
        </w:tc>
        <w:tc>
          <w:tcPr>
            <w:tcW w:w="1949" w:type="dxa"/>
            <w:vAlign w:val="center"/>
          </w:tcPr>
          <w:p w14:paraId="6B94E894">
            <w:pPr>
              <w:pStyle w:val="24"/>
              <w:spacing w:before="153" w:line="359" w:lineRule="auto"/>
              <w:ind w:left="115" w:right="108"/>
              <w:jc w:val="center"/>
              <w:rPr>
                <w:rFonts w:hint="default"/>
                <w:spacing w:val="-5"/>
                <w:lang w:val="en-US" w:eastAsia="zh-CN"/>
              </w:rPr>
            </w:pPr>
            <w:r>
              <w:rPr>
                <w:rFonts w:hint="eastAsia"/>
                <w:spacing w:val="-5"/>
                <w:lang w:val="zh-CN"/>
              </w:rPr>
              <w:t>审计服务方案</w:t>
            </w:r>
          </w:p>
        </w:tc>
        <w:tc>
          <w:tcPr>
            <w:tcW w:w="704" w:type="dxa"/>
            <w:vAlign w:val="center"/>
          </w:tcPr>
          <w:p w14:paraId="46A80461">
            <w:pPr>
              <w:pStyle w:val="24"/>
              <w:spacing w:before="153" w:line="359" w:lineRule="auto"/>
              <w:ind w:left="115" w:right="108"/>
              <w:jc w:val="center"/>
              <w:rPr>
                <w:rFonts w:hint="default"/>
                <w:spacing w:val="-5"/>
                <w:lang w:val="en-US" w:eastAsia="zh-CN"/>
              </w:rPr>
            </w:pPr>
            <w:r>
              <w:rPr>
                <w:rFonts w:hint="eastAsia"/>
                <w:spacing w:val="-5"/>
                <w:lang w:val="en-US" w:eastAsia="zh-CN"/>
              </w:rPr>
              <w:t>45</w:t>
            </w:r>
          </w:p>
        </w:tc>
        <w:tc>
          <w:tcPr>
            <w:tcW w:w="5707" w:type="dxa"/>
            <w:vAlign w:val="top"/>
          </w:tcPr>
          <w:p w14:paraId="6D7C2682">
            <w:pPr>
              <w:pStyle w:val="24"/>
              <w:spacing w:before="153" w:line="359" w:lineRule="auto"/>
              <w:ind w:left="115" w:right="108"/>
              <w:rPr>
                <w:spacing w:val="-5"/>
              </w:rPr>
            </w:pPr>
            <w:r>
              <w:rPr>
                <w:rFonts w:hint="eastAsia"/>
                <w:spacing w:val="-5"/>
                <w:lang w:val="zh-CN"/>
              </w:rPr>
              <w:t>根据供应商提供的服务方案包含</w:t>
            </w:r>
            <w:r>
              <w:rPr>
                <w:rFonts w:hint="eastAsia"/>
                <w:spacing w:val="-5"/>
                <w:lang w:val="en-US" w:eastAsia="zh-CN"/>
              </w:rPr>
              <w:t>但不限于以下内容：1.审核</w:t>
            </w:r>
            <w:r>
              <w:rPr>
                <w:rFonts w:hint="eastAsia"/>
                <w:spacing w:val="-5"/>
                <w:lang w:val="zh-CN"/>
              </w:rPr>
              <w:t>目标、</w:t>
            </w:r>
            <w:r>
              <w:rPr>
                <w:rFonts w:hint="eastAsia"/>
                <w:spacing w:val="-5"/>
                <w:lang w:val="en-US" w:eastAsia="zh-CN"/>
              </w:rPr>
              <w:t>2.审核</w:t>
            </w:r>
            <w:r>
              <w:rPr>
                <w:rFonts w:hint="eastAsia"/>
                <w:spacing w:val="-5"/>
                <w:lang w:val="zh-CN"/>
              </w:rPr>
              <w:t>范围、</w:t>
            </w:r>
            <w:r>
              <w:rPr>
                <w:rFonts w:hint="eastAsia"/>
                <w:spacing w:val="-5"/>
                <w:lang w:val="en-US" w:eastAsia="zh-CN"/>
              </w:rPr>
              <w:t>3.审核</w:t>
            </w:r>
            <w:r>
              <w:rPr>
                <w:rFonts w:hint="eastAsia"/>
                <w:spacing w:val="-5"/>
                <w:lang w:val="zh-CN"/>
              </w:rPr>
              <w:t>内容、</w:t>
            </w:r>
            <w:r>
              <w:rPr>
                <w:rFonts w:hint="eastAsia"/>
                <w:spacing w:val="-5"/>
                <w:lang w:val="en-US" w:eastAsia="zh-CN"/>
              </w:rPr>
              <w:t>4.审核</w:t>
            </w:r>
            <w:r>
              <w:rPr>
                <w:rFonts w:hint="eastAsia"/>
                <w:spacing w:val="-5"/>
                <w:lang w:val="zh-CN"/>
              </w:rPr>
              <w:t>重点、</w:t>
            </w:r>
            <w:r>
              <w:rPr>
                <w:rFonts w:hint="eastAsia"/>
                <w:spacing w:val="-5"/>
                <w:lang w:val="en-US" w:eastAsia="zh-CN"/>
              </w:rPr>
              <w:t>5.</w:t>
            </w:r>
            <w:r>
              <w:rPr>
                <w:rFonts w:hint="eastAsia"/>
                <w:spacing w:val="-5"/>
                <w:lang w:val="zh-CN"/>
              </w:rPr>
              <w:t>难点等内容进行综合考评，</w:t>
            </w:r>
            <w:r>
              <w:rPr>
                <w:rFonts w:hint="eastAsia"/>
                <w:spacing w:val="-5"/>
                <w:lang w:val="zh-CN" w:eastAsia="zh-CN"/>
              </w:rPr>
              <w:t>每有一项存在缺陷或不完善的扣</w:t>
            </w:r>
            <w:r>
              <w:rPr>
                <w:rFonts w:hint="eastAsia"/>
                <w:spacing w:val="-5"/>
                <w:lang w:val="en-US" w:eastAsia="zh-CN"/>
              </w:rPr>
              <w:t xml:space="preserve">9分，满分45分，未实质性响应或未提供不得分。 </w:t>
            </w:r>
          </w:p>
        </w:tc>
      </w:tr>
      <w:tr w14:paraId="69598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1195" w:type="dxa"/>
            <w:vMerge w:val="continue"/>
            <w:vAlign w:val="center"/>
          </w:tcPr>
          <w:p w14:paraId="27BCA170">
            <w:pPr>
              <w:jc w:val="center"/>
              <w:rPr>
                <w:rFonts w:ascii="Arial"/>
                <w:sz w:val="21"/>
              </w:rPr>
            </w:pPr>
          </w:p>
        </w:tc>
        <w:tc>
          <w:tcPr>
            <w:tcW w:w="1949" w:type="dxa"/>
            <w:tcBorders>
              <w:bottom w:val="single" w:color="000000" w:sz="2" w:space="0"/>
            </w:tcBorders>
            <w:vAlign w:val="center"/>
          </w:tcPr>
          <w:p w14:paraId="3E68020F">
            <w:pPr>
              <w:pStyle w:val="24"/>
              <w:spacing w:before="153" w:line="359" w:lineRule="auto"/>
              <w:ind w:left="115" w:right="108"/>
              <w:jc w:val="center"/>
              <w:rPr>
                <w:rFonts w:hint="eastAsia"/>
                <w:spacing w:val="-5"/>
                <w:lang w:val="zh-CN"/>
              </w:rPr>
            </w:pPr>
            <w:r>
              <w:rPr>
                <w:rFonts w:hint="eastAsia"/>
                <w:spacing w:val="-5"/>
                <w:lang w:val="zh-CN"/>
              </w:rPr>
              <w:t>服务进度</w:t>
            </w:r>
          </w:p>
          <w:p w14:paraId="2B0C5D07">
            <w:pPr>
              <w:pStyle w:val="24"/>
              <w:spacing w:before="153" w:line="359" w:lineRule="auto"/>
              <w:ind w:left="115" w:right="108"/>
              <w:jc w:val="center"/>
              <w:rPr>
                <w:rFonts w:hint="eastAsia"/>
                <w:spacing w:val="-5"/>
                <w:lang w:val="zh-CN"/>
              </w:rPr>
            </w:pPr>
            <w:r>
              <w:rPr>
                <w:rFonts w:hint="eastAsia"/>
                <w:spacing w:val="-5"/>
                <w:lang w:val="zh-CN"/>
              </w:rPr>
              <w:t>保证和组</w:t>
            </w:r>
          </w:p>
          <w:p w14:paraId="31EE7237">
            <w:pPr>
              <w:pStyle w:val="24"/>
              <w:spacing w:before="153" w:line="359" w:lineRule="auto"/>
              <w:ind w:left="115" w:right="108"/>
              <w:jc w:val="center"/>
              <w:rPr>
                <w:rFonts w:hint="default"/>
                <w:spacing w:val="-5"/>
                <w:lang w:val="en-US" w:eastAsia="zh-CN"/>
              </w:rPr>
            </w:pPr>
            <w:r>
              <w:rPr>
                <w:rFonts w:hint="eastAsia"/>
                <w:spacing w:val="-5"/>
                <w:lang w:val="zh-CN"/>
              </w:rPr>
              <w:t>织措施</w:t>
            </w:r>
          </w:p>
        </w:tc>
        <w:tc>
          <w:tcPr>
            <w:tcW w:w="704" w:type="dxa"/>
            <w:vAlign w:val="center"/>
          </w:tcPr>
          <w:p w14:paraId="7246849D">
            <w:pPr>
              <w:pStyle w:val="24"/>
              <w:spacing w:before="153" w:line="359" w:lineRule="auto"/>
              <w:ind w:left="115" w:right="108"/>
              <w:jc w:val="center"/>
              <w:rPr>
                <w:rFonts w:hint="default"/>
                <w:spacing w:val="-5"/>
                <w:lang w:val="en-US" w:eastAsia="zh-CN"/>
              </w:rPr>
            </w:pPr>
            <w:r>
              <w:rPr>
                <w:rFonts w:hint="eastAsia"/>
                <w:spacing w:val="-5"/>
                <w:lang w:val="en-US" w:eastAsia="zh-CN"/>
              </w:rPr>
              <w:t>15</w:t>
            </w:r>
          </w:p>
        </w:tc>
        <w:tc>
          <w:tcPr>
            <w:tcW w:w="5707" w:type="dxa"/>
            <w:vAlign w:val="top"/>
          </w:tcPr>
          <w:p w14:paraId="51254ECC">
            <w:pPr>
              <w:pStyle w:val="24"/>
              <w:spacing w:before="153" w:line="359" w:lineRule="auto"/>
              <w:ind w:left="115" w:right="108"/>
              <w:rPr>
                <w:rFonts w:hint="eastAsia"/>
                <w:spacing w:val="-5"/>
                <w:lang w:val="en-US" w:eastAsia="zh-CN"/>
              </w:rPr>
            </w:pPr>
            <w:r>
              <w:rPr>
                <w:rFonts w:hint="eastAsia"/>
                <w:spacing w:val="-5"/>
                <w:lang w:val="zh-CN"/>
              </w:rPr>
              <w:t>根据供应商提供的</w:t>
            </w:r>
            <w:r>
              <w:rPr>
                <w:rFonts w:hint="eastAsia"/>
                <w:spacing w:val="-5"/>
                <w:lang w:val="en-US" w:eastAsia="zh-CN"/>
              </w:rPr>
              <w:t>服务进度</w:t>
            </w:r>
            <w:r>
              <w:rPr>
                <w:rFonts w:hint="eastAsia"/>
                <w:spacing w:val="-5"/>
                <w:lang w:val="zh-CN"/>
              </w:rPr>
              <w:t>包含</w:t>
            </w:r>
            <w:r>
              <w:rPr>
                <w:rFonts w:hint="eastAsia"/>
                <w:spacing w:val="-5"/>
                <w:lang w:val="en-US" w:eastAsia="zh-CN"/>
              </w:rPr>
              <w:t>但不限于以下内容：1.</w:t>
            </w:r>
            <w:r>
              <w:rPr>
                <w:rFonts w:hint="default"/>
                <w:spacing w:val="-5"/>
                <w:lang w:val="en-US" w:eastAsia="zh-CN"/>
              </w:rPr>
              <w:t>工作及计划安排</w:t>
            </w:r>
            <w:r>
              <w:rPr>
                <w:rFonts w:hint="eastAsia"/>
                <w:spacing w:val="-5"/>
                <w:lang w:val="en-US" w:eastAsia="zh-CN"/>
              </w:rPr>
              <w:t>；2.</w:t>
            </w:r>
            <w:r>
              <w:rPr>
                <w:rFonts w:hint="default"/>
                <w:spacing w:val="-5"/>
                <w:lang w:val="en-US" w:eastAsia="zh-CN"/>
              </w:rPr>
              <w:t>项目进度控制</w:t>
            </w:r>
            <w:r>
              <w:rPr>
                <w:rFonts w:hint="eastAsia"/>
                <w:spacing w:val="-5"/>
                <w:lang w:val="en-US" w:eastAsia="zh-CN"/>
              </w:rPr>
              <w:t>；3.工作效率保证措施；</w:t>
            </w:r>
            <w:r>
              <w:rPr>
                <w:rFonts w:hint="eastAsia"/>
                <w:spacing w:val="-5"/>
                <w:lang w:val="zh-CN" w:eastAsia="zh-CN"/>
              </w:rPr>
              <w:t>每有一项存在缺陷或不完善的扣</w:t>
            </w:r>
            <w:r>
              <w:rPr>
                <w:rFonts w:hint="eastAsia"/>
                <w:spacing w:val="-5"/>
                <w:lang w:val="en-US" w:eastAsia="zh-CN"/>
              </w:rPr>
              <w:t>5分，满分15分，未实质性响应或未提供不得分。</w:t>
            </w:r>
          </w:p>
        </w:tc>
      </w:tr>
      <w:tr w14:paraId="7509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195" w:type="dxa"/>
            <w:vMerge w:val="continue"/>
            <w:tcBorders>
              <w:bottom w:val="single" w:color="000000" w:sz="2" w:space="0"/>
            </w:tcBorders>
            <w:vAlign w:val="center"/>
          </w:tcPr>
          <w:p w14:paraId="11EE05B5">
            <w:pPr>
              <w:jc w:val="center"/>
              <w:rPr>
                <w:rFonts w:ascii="Arial"/>
                <w:sz w:val="21"/>
              </w:rPr>
            </w:pPr>
          </w:p>
        </w:tc>
        <w:tc>
          <w:tcPr>
            <w:tcW w:w="1949" w:type="dxa"/>
            <w:vMerge w:val="restart"/>
            <w:shd w:val="clear" w:color="auto" w:fill="auto"/>
            <w:vAlign w:val="center"/>
          </w:tcPr>
          <w:p w14:paraId="5CEAD8F6">
            <w:pPr>
              <w:pStyle w:val="24"/>
              <w:spacing w:before="153" w:line="359" w:lineRule="auto"/>
              <w:ind w:left="115" w:right="108"/>
              <w:jc w:val="center"/>
              <w:rPr>
                <w:rFonts w:hint="eastAsia"/>
                <w:spacing w:val="-5"/>
                <w:lang w:val="en-US" w:eastAsia="zh-CN"/>
              </w:rPr>
            </w:pPr>
            <w:r>
              <w:rPr>
                <w:rFonts w:hint="eastAsia"/>
                <w:spacing w:val="-5"/>
                <w:lang w:val="zh-CN"/>
              </w:rPr>
              <w:t>人员配置</w:t>
            </w:r>
          </w:p>
        </w:tc>
        <w:tc>
          <w:tcPr>
            <w:tcW w:w="704" w:type="dxa"/>
            <w:vMerge w:val="restart"/>
            <w:shd w:val="clear" w:color="auto" w:fill="auto"/>
            <w:vAlign w:val="center"/>
          </w:tcPr>
          <w:p w14:paraId="616A3786">
            <w:pPr>
              <w:pStyle w:val="24"/>
              <w:spacing w:before="153" w:line="359" w:lineRule="auto"/>
              <w:ind w:left="115" w:right="108"/>
              <w:jc w:val="center"/>
              <w:rPr>
                <w:rFonts w:hint="default"/>
                <w:spacing w:val="-5"/>
                <w:lang w:val="en-US" w:eastAsia="zh-CN"/>
              </w:rPr>
            </w:pPr>
            <w:r>
              <w:rPr>
                <w:rFonts w:hint="eastAsia"/>
                <w:spacing w:val="-5"/>
                <w:lang w:val="en-US" w:eastAsia="zh-CN"/>
              </w:rPr>
              <w:t>10</w:t>
            </w:r>
          </w:p>
        </w:tc>
        <w:tc>
          <w:tcPr>
            <w:tcW w:w="5707" w:type="dxa"/>
            <w:shd w:val="clear" w:color="auto" w:fill="auto"/>
            <w:vAlign w:val="top"/>
          </w:tcPr>
          <w:p w14:paraId="21E24311">
            <w:pPr>
              <w:pStyle w:val="24"/>
              <w:spacing w:before="153" w:line="359" w:lineRule="auto"/>
              <w:ind w:left="115" w:right="108"/>
              <w:rPr>
                <w:rFonts w:hint="eastAsia"/>
                <w:spacing w:val="-5"/>
                <w:lang w:val="zh-CN" w:eastAsia="zh-CN"/>
              </w:rPr>
            </w:pPr>
            <w:r>
              <w:rPr>
                <w:rFonts w:hint="eastAsia"/>
                <w:spacing w:val="-5"/>
                <w:lang w:val="zh-CN" w:eastAsia="en-US"/>
              </w:rPr>
              <w:t>1、</w:t>
            </w:r>
            <w:r>
              <w:rPr>
                <w:rFonts w:hint="eastAsia"/>
                <w:spacing w:val="-5"/>
                <w:lang w:val="en-US" w:eastAsia="zh-CN"/>
              </w:rPr>
              <w:t>每提供一个</w:t>
            </w:r>
            <w:r>
              <w:rPr>
                <w:rFonts w:hint="eastAsia" w:ascii="宋体" w:hAnsi="宋体" w:eastAsia="宋体" w:cs="宋体"/>
                <w:spacing w:val="-5"/>
                <w:lang w:val="en-US" w:eastAsia="zh-CN"/>
              </w:rPr>
              <w:t>中级</w:t>
            </w:r>
            <w:r>
              <w:rPr>
                <w:rFonts w:hint="eastAsia" w:cs="宋体"/>
                <w:spacing w:val="-5"/>
                <w:lang w:val="en-US" w:eastAsia="zh-CN"/>
              </w:rPr>
              <w:t>会计师</w:t>
            </w:r>
            <w:r>
              <w:rPr>
                <w:rFonts w:hint="eastAsia" w:ascii="宋体" w:hAnsi="宋体" w:eastAsia="宋体" w:cs="宋体"/>
                <w:spacing w:val="-5"/>
                <w:lang w:val="en-US" w:eastAsia="zh-CN"/>
              </w:rPr>
              <w:t>，得</w:t>
            </w:r>
            <w:r>
              <w:rPr>
                <w:rFonts w:hint="eastAsia" w:cs="宋体"/>
                <w:spacing w:val="-5"/>
                <w:lang w:val="en-US" w:eastAsia="zh-CN"/>
              </w:rPr>
              <w:t>1</w:t>
            </w:r>
            <w:r>
              <w:rPr>
                <w:rFonts w:hint="eastAsia" w:ascii="宋体" w:hAnsi="宋体" w:eastAsia="宋体" w:cs="宋体"/>
                <w:spacing w:val="-5"/>
                <w:lang w:val="en-US" w:eastAsia="zh-CN"/>
              </w:rPr>
              <w:t>分</w:t>
            </w:r>
            <w:r>
              <w:rPr>
                <w:rFonts w:hint="eastAsia" w:cs="宋体"/>
                <w:spacing w:val="-5"/>
                <w:lang w:val="en-US" w:eastAsia="zh-CN"/>
              </w:rPr>
              <w:t>，</w:t>
            </w:r>
            <w:bookmarkStart w:id="87" w:name="_GoBack"/>
            <w:bookmarkEnd w:id="87"/>
            <w:r>
              <w:rPr>
                <w:rFonts w:hint="eastAsia"/>
                <w:spacing w:val="-5"/>
                <w:lang w:val="zh-CN" w:eastAsia="en-US"/>
              </w:rPr>
              <w:t>满分</w:t>
            </w:r>
            <w:r>
              <w:rPr>
                <w:rFonts w:hint="eastAsia"/>
                <w:spacing w:val="-5"/>
                <w:lang w:val="en-US" w:eastAsia="zh-CN"/>
              </w:rPr>
              <w:t>2</w:t>
            </w:r>
            <w:r>
              <w:rPr>
                <w:rFonts w:hint="eastAsia"/>
                <w:spacing w:val="-5"/>
                <w:lang w:val="zh-CN" w:eastAsia="en-US"/>
              </w:rPr>
              <w:t>分，不提供不得分。（</w:t>
            </w:r>
            <w:r>
              <w:rPr>
                <w:rFonts w:hint="eastAsia"/>
                <w:spacing w:val="-5"/>
                <w:lang w:val="en-US" w:eastAsia="zh-CN"/>
              </w:rPr>
              <w:t>需提供劳动合同及证书扫描件</w:t>
            </w:r>
            <w:r>
              <w:rPr>
                <w:rFonts w:hint="eastAsia"/>
                <w:spacing w:val="-5"/>
                <w:lang w:val="zh-CN" w:eastAsia="en-US"/>
              </w:rPr>
              <w:t>）</w:t>
            </w:r>
          </w:p>
        </w:tc>
      </w:tr>
      <w:tr w14:paraId="0B7C7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5" w:hRule="atLeast"/>
        </w:trPr>
        <w:tc>
          <w:tcPr>
            <w:tcW w:w="1195" w:type="dxa"/>
            <w:vMerge w:val="continue"/>
            <w:tcBorders>
              <w:bottom w:val="single" w:color="000000" w:sz="2" w:space="0"/>
            </w:tcBorders>
            <w:vAlign w:val="center"/>
          </w:tcPr>
          <w:p w14:paraId="41EA99A2">
            <w:pPr>
              <w:jc w:val="center"/>
              <w:rPr>
                <w:rFonts w:ascii="Arial"/>
                <w:sz w:val="21"/>
              </w:rPr>
            </w:pPr>
          </w:p>
        </w:tc>
        <w:tc>
          <w:tcPr>
            <w:tcW w:w="1949" w:type="dxa"/>
            <w:vMerge w:val="continue"/>
            <w:tcBorders>
              <w:bottom w:val="single" w:color="000000" w:sz="2" w:space="0"/>
            </w:tcBorders>
            <w:shd w:val="clear" w:color="auto" w:fill="auto"/>
            <w:vAlign w:val="center"/>
          </w:tcPr>
          <w:p w14:paraId="6576A54C">
            <w:pPr>
              <w:pStyle w:val="24"/>
              <w:spacing w:before="153" w:line="359" w:lineRule="auto"/>
              <w:ind w:left="115" w:right="108"/>
              <w:jc w:val="center"/>
              <w:rPr>
                <w:rFonts w:hint="eastAsia"/>
                <w:spacing w:val="-5"/>
                <w:lang w:val="zh-CN"/>
              </w:rPr>
            </w:pPr>
          </w:p>
        </w:tc>
        <w:tc>
          <w:tcPr>
            <w:tcW w:w="704" w:type="dxa"/>
            <w:vMerge w:val="continue"/>
            <w:shd w:val="clear" w:color="auto" w:fill="auto"/>
            <w:vAlign w:val="center"/>
          </w:tcPr>
          <w:p w14:paraId="110624BA">
            <w:pPr>
              <w:pStyle w:val="24"/>
              <w:spacing w:before="153" w:line="359" w:lineRule="auto"/>
              <w:ind w:left="115" w:right="108"/>
              <w:jc w:val="center"/>
              <w:rPr>
                <w:rFonts w:hint="eastAsia"/>
                <w:spacing w:val="-5"/>
                <w:lang w:val="en-US" w:eastAsia="zh-CN"/>
              </w:rPr>
            </w:pPr>
          </w:p>
        </w:tc>
        <w:tc>
          <w:tcPr>
            <w:tcW w:w="5707" w:type="dxa"/>
            <w:shd w:val="clear" w:color="auto" w:fill="auto"/>
            <w:vAlign w:val="top"/>
          </w:tcPr>
          <w:p w14:paraId="7665694F">
            <w:pPr>
              <w:pStyle w:val="24"/>
              <w:spacing w:before="153" w:line="359" w:lineRule="auto"/>
              <w:ind w:left="115" w:right="108"/>
              <w:rPr>
                <w:rFonts w:hint="eastAsia"/>
                <w:spacing w:val="-5"/>
                <w:lang w:val="zh-CN" w:eastAsia="en-US"/>
              </w:rPr>
            </w:pPr>
            <w:r>
              <w:rPr>
                <w:rFonts w:hint="eastAsia"/>
                <w:spacing w:val="-5"/>
                <w:lang w:val="zh-CN" w:eastAsia="en-US"/>
              </w:rPr>
              <w:t>2、针对本项目的实际情况，结合项目特点，</w:t>
            </w:r>
            <w:r>
              <w:rPr>
                <w:rFonts w:hint="eastAsia"/>
                <w:spacing w:val="-5"/>
                <w:lang w:val="en-US" w:eastAsia="zh-CN"/>
              </w:rPr>
              <w:t>每提供一个</w:t>
            </w:r>
            <w:r>
              <w:rPr>
                <w:rFonts w:hint="eastAsia"/>
                <w:spacing w:val="-5"/>
                <w:lang w:val="zh-CN" w:eastAsia="en-US"/>
              </w:rPr>
              <w:t>专业注册会计师</w:t>
            </w:r>
            <w:r>
              <w:rPr>
                <w:rFonts w:hint="eastAsia"/>
                <w:spacing w:val="-5"/>
                <w:lang w:val="en-US" w:eastAsia="zh-CN"/>
              </w:rPr>
              <w:t>或注册造价工程师</w:t>
            </w:r>
            <w:r>
              <w:rPr>
                <w:rFonts w:hint="eastAsia"/>
                <w:spacing w:val="-5"/>
                <w:lang w:val="zh-CN" w:eastAsia="en-US"/>
              </w:rPr>
              <w:t xml:space="preserve">，得 </w:t>
            </w:r>
            <w:r>
              <w:rPr>
                <w:rFonts w:hint="eastAsia"/>
                <w:spacing w:val="-5"/>
                <w:lang w:val="en-US" w:eastAsia="zh-CN"/>
              </w:rPr>
              <w:t>2</w:t>
            </w:r>
            <w:r>
              <w:rPr>
                <w:rFonts w:hint="eastAsia"/>
                <w:spacing w:val="-5"/>
                <w:lang w:val="zh-CN" w:eastAsia="en-US"/>
              </w:rPr>
              <w:t xml:space="preserve"> 分；满分</w:t>
            </w:r>
            <w:r>
              <w:rPr>
                <w:rFonts w:hint="eastAsia"/>
                <w:spacing w:val="-5"/>
                <w:lang w:val="en-US" w:eastAsia="zh-CN"/>
              </w:rPr>
              <w:t>8</w:t>
            </w:r>
            <w:r>
              <w:rPr>
                <w:rFonts w:hint="eastAsia"/>
                <w:spacing w:val="-5"/>
                <w:lang w:val="zh-CN" w:eastAsia="en-US"/>
              </w:rPr>
              <w:t>分，不提供不得分。（</w:t>
            </w:r>
            <w:r>
              <w:rPr>
                <w:rFonts w:hint="eastAsia"/>
                <w:spacing w:val="-5"/>
                <w:lang w:val="en-US" w:eastAsia="zh-CN"/>
              </w:rPr>
              <w:t>需提供劳动合同及证书扫描件</w:t>
            </w:r>
            <w:r>
              <w:rPr>
                <w:rFonts w:hint="eastAsia"/>
                <w:spacing w:val="-5"/>
                <w:lang w:val="zh-CN" w:eastAsia="en-US"/>
              </w:rPr>
              <w:t>）</w:t>
            </w:r>
          </w:p>
        </w:tc>
      </w:tr>
      <w:tr w14:paraId="7F0D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1195" w:type="dxa"/>
            <w:vMerge w:val="restart"/>
            <w:tcBorders>
              <w:top w:val="single" w:color="000000" w:sz="2" w:space="0"/>
            </w:tcBorders>
            <w:vAlign w:val="center"/>
          </w:tcPr>
          <w:p w14:paraId="03CE9D94">
            <w:pPr>
              <w:jc w:val="center"/>
              <w:rPr>
                <w:rFonts w:ascii="Arial"/>
                <w:sz w:val="21"/>
              </w:rPr>
            </w:pPr>
            <w:r>
              <w:rPr>
                <w:rFonts w:hint="eastAsia" w:ascii="宋体" w:hAnsi="宋体" w:eastAsia="宋体" w:cs="宋体"/>
                <w:snapToGrid w:val="0"/>
                <w:color w:val="000000"/>
                <w:spacing w:val="-2"/>
                <w:kern w:val="0"/>
                <w:position w:val="14"/>
                <w:sz w:val="24"/>
                <w:szCs w:val="24"/>
                <w:lang w:val="en-US" w:eastAsia="zh-CN" w:bidi="ar-SA"/>
                <w14:textOutline w14:w="4358" w14:cap="sq" w14:cmpd="sng">
                  <w14:solidFill>
                    <w14:srgbClr w14:val="000000"/>
                  </w14:solidFill>
                  <w14:prstDash w14:val="solid"/>
                  <w14:bevel/>
                </w14:textOutline>
              </w:rPr>
              <w:t>商务部分（30分）</w:t>
            </w:r>
          </w:p>
        </w:tc>
        <w:tc>
          <w:tcPr>
            <w:tcW w:w="1949" w:type="dxa"/>
            <w:tcBorders>
              <w:top w:val="single" w:color="000000" w:sz="2" w:space="0"/>
            </w:tcBorders>
            <w:vAlign w:val="center"/>
          </w:tcPr>
          <w:p w14:paraId="6B533DE9">
            <w:pPr>
              <w:pStyle w:val="24"/>
              <w:spacing w:before="153" w:line="359" w:lineRule="auto"/>
              <w:ind w:left="115" w:right="108"/>
              <w:jc w:val="center"/>
              <w:rPr>
                <w:rFonts w:hint="default"/>
                <w:spacing w:val="-5"/>
                <w:lang w:val="en-US" w:eastAsia="zh-CN"/>
              </w:rPr>
            </w:pPr>
            <w:r>
              <w:rPr>
                <w:spacing w:val="-5"/>
              </w:rPr>
              <w:t>类似项目业绩</w:t>
            </w:r>
          </w:p>
        </w:tc>
        <w:tc>
          <w:tcPr>
            <w:tcW w:w="704" w:type="dxa"/>
            <w:vAlign w:val="center"/>
          </w:tcPr>
          <w:p w14:paraId="08565C6C">
            <w:pPr>
              <w:pStyle w:val="24"/>
              <w:spacing w:before="153" w:line="359" w:lineRule="auto"/>
              <w:ind w:left="115" w:right="108"/>
              <w:jc w:val="center"/>
              <w:rPr>
                <w:rFonts w:hint="default"/>
                <w:spacing w:val="-5"/>
                <w:lang w:val="en-US" w:eastAsia="zh-CN"/>
              </w:rPr>
            </w:pPr>
            <w:r>
              <w:rPr>
                <w:rFonts w:hint="eastAsia"/>
                <w:spacing w:val="-5"/>
                <w:lang w:val="en-US" w:eastAsia="zh-CN"/>
              </w:rPr>
              <w:t>10</w:t>
            </w:r>
          </w:p>
        </w:tc>
        <w:tc>
          <w:tcPr>
            <w:tcW w:w="5707" w:type="dxa"/>
            <w:vAlign w:val="top"/>
          </w:tcPr>
          <w:p w14:paraId="4B9220CD">
            <w:pPr>
              <w:pStyle w:val="24"/>
              <w:spacing w:before="153" w:line="359" w:lineRule="auto"/>
              <w:ind w:left="115" w:right="108"/>
              <w:rPr>
                <w:rFonts w:hint="default"/>
                <w:spacing w:val="-5"/>
                <w:lang w:val="en-US" w:eastAsia="zh-CN"/>
              </w:rPr>
            </w:pPr>
            <w:r>
              <w:rPr>
                <w:rFonts w:hint="eastAsia"/>
                <w:spacing w:val="-5"/>
                <w:lang w:val="zh-CN"/>
              </w:rPr>
              <w:t>类似业绩情况：由供应商提供20</w:t>
            </w:r>
            <w:r>
              <w:rPr>
                <w:rFonts w:hint="eastAsia"/>
                <w:spacing w:val="-5"/>
                <w:lang w:val="en-US" w:eastAsia="zh-CN"/>
              </w:rPr>
              <w:t>22</w:t>
            </w:r>
            <w:r>
              <w:rPr>
                <w:rFonts w:hint="eastAsia"/>
                <w:spacing w:val="-5"/>
                <w:lang w:val="zh-CN"/>
              </w:rPr>
              <w:t>年</w:t>
            </w:r>
            <w:r>
              <w:rPr>
                <w:rFonts w:hint="eastAsia"/>
                <w:spacing w:val="-5"/>
                <w:lang w:val="en-US" w:eastAsia="zh-CN"/>
              </w:rPr>
              <w:t>01月01日</w:t>
            </w:r>
            <w:r>
              <w:rPr>
                <w:rFonts w:hint="eastAsia"/>
                <w:spacing w:val="-5"/>
                <w:lang w:val="zh-CN"/>
              </w:rPr>
              <w:t xml:space="preserve">以来的类似业绩证明材料。每提供一项有效证明材料得 </w:t>
            </w:r>
            <w:r>
              <w:rPr>
                <w:rFonts w:hint="eastAsia"/>
                <w:spacing w:val="-5"/>
                <w:lang w:val="en-US" w:eastAsia="zh-CN"/>
              </w:rPr>
              <w:t>2</w:t>
            </w:r>
            <w:r>
              <w:rPr>
                <w:rFonts w:hint="eastAsia"/>
                <w:spacing w:val="-5"/>
                <w:lang w:val="zh-CN"/>
              </w:rPr>
              <w:t>分，最高分为</w:t>
            </w:r>
            <w:r>
              <w:rPr>
                <w:rFonts w:hint="eastAsia"/>
                <w:spacing w:val="-5"/>
                <w:lang w:val="en-US" w:eastAsia="zh-CN"/>
              </w:rPr>
              <w:t>10</w:t>
            </w:r>
            <w:r>
              <w:rPr>
                <w:rFonts w:hint="eastAsia"/>
                <w:spacing w:val="-5"/>
                <w:lang w:val="zh-CN"/>
              </w:rPr>
              <w:t>分。（需提供</w:t>
            </w:r>
            <w:r>
              <w:rPr>
                <w:rFonts w:hint="eastAsia"/>
                <w:spacing w:val="-5"/>
                <w:lang w:val="en-US" w:eastAsia="zh-CN"/>
              </w:rPr>
              <w:t>有效的成交（中标）通知书</w:t>
            </w:r>
            <w:r>
              <w:rPr>
                <w:rFonts w:hint="eastAsia"/>
                <w:spacing w:val="-5"/>
                <w:lang w:val="zh-CN"/>
              </w:rPr>
              <w:t>扫</w:t>
            </w:r>
            <w:r>
              <w:rPr>
                <w:rFonts w:hint="eastAsia"/>
                <w:spacing w:val="-5"/>
                <w:lang w:val="en-US" w:eastAsia="zh-CN"/>
              </w:rPr>
              <w:t>的</w:t>
            </w:r>
            <w:r>
              <w:rPr>
                <w:rFonts w:hint="eastAsia"/>
                <w:spacing w:val="-5"/>
                <w:lang w:val="zh-CN"/>
              </w:rPr>
              <w:t>描或复印件</w:t>
            </w:r>
            <w:r>
              <w:rPr>
                <w:rFonts w:hint="eastAsia"/>
                <w:spacing w:val="-5"/>
                <w:lang w:val="en-US" w:eastAsia="zh-CN"/>
              </w:rPr>
              <w:t>或</w:t>
            </w:r>
            <w:r>
              <w:rPr>
                <w:rFonts w:hint="eastAsia"/>
                <w:spacing w:val="-5"/>
                <w:lang w:val="zh-CN"/>
              </w:rPr>
              <w:t>包含合同首页、合同内容及金额所在页、签字盖章页的扫描或复印件）。</w:t>
            </w:r>
          </w:p>
        </w:tc>
      </w:tr>
      <w:tr w14:paraId="09ADE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8" w:hRule="atLeast"/>
        </w:trPr>
        <w:tc>
          <w:tcPr>
            <w:tcW w:w="1195" w:type="dxa"/>
            <w:vMerge w:val="continue"/>
            <w:tcBorders>
              <w:bottom w:val="single" w:color="000000" w:sz="2" w:space="0"/>
            </w:tcBorders>
            <w:vAlign w:val="top"/>
          </w:tcPr>
          <w:p w14:paraId="3D98EECD">
            <w:pPr>
              <w:rPr>
                <w:rFonts w:hint="eastAsia" w:ascii="宋体" w:hAnsi="宋体" w:eastAsia="宋体" w:cs="宋体"/>
                <w:color w:val="000000"/>
                <w:kern w:val="0"/>
                <w:sz w:val="24"/>
                <w:szCs w:val="24"/>
                <w:lang w:val="en-US" w:eastAsia="zh-CN" w:bidi="ar"/>
              </w:rPr>
            </w:pPr>
          </w:p>
        </w:tc>
        <w:tc>
          <w:tcPr>
            <w:tcW w:w="1949" w:type="dxa"/>
            <w:tcBorders>
              <w:bottom w:val="single" w:color="000000" w:sz="2" w:space="0"/>
            </w:tcBorders>
            <w:vAlign w:val="center"/>
          </w:tcPr>
          <w:p w14:paraId="5E33A671">
            <w:pPr>
              <w:pStyle w:val="24"/>
              <w:spacing w:before="153" w:line="359" w:lineRule="auto"/>
              <w:ind w:left="115" w:right="108"/>
              <w:jc w:val="center"/>
              <w:rPr>
                <w:rFonts w:hint="default"/>
                <w:spacing w:val="-5"/>
                <w:lang w:val="en-US" w:eastAsia="zh-CN"/>
              </w:rPr>
            </w:pPr>
            <w:r>
              <w:rPr>
                <w:rFonts w:hint="eastAsia"/>
                <w:spacing w:val="-5"/>
                <w:lang w:val="zh-CN"/>
              </w:rPr>
              <w:t>售后服务能力</w:t>
            </w:r>
          </w:p>
        </w:tc>
        <w:tc>
          <w:tcPr>
            <w:tcW w:w="704" w:type="dxa"/>
            <w:vAlign w:val="center"/>
          </w:tcPr>
          <w:p w14:paraId="07731FEA">
            <w:pPr>
              <w:pStyle w:val="24"/>
              <w:spacing w:before="153" w:line="359" w:lineRule="auto"/>
              <w:ind w:left="115" w:right="108"/>
              <w:jc w:val="center"/>
              <w:rPr>
                <w:rFonts w:hint="default"/>
                <w:spacing w:val="-5"/>
                <w:lang w:val="en-US" w:eastAsia="zh-CN"/>
              </w:rPr>
            </w:pPr>
            <w:r>
              <w:rPr>
                <w:rFonts w:hint="eastAsia"/>
                <w:spacing w:val="-5"/>
                <w:lang w:val="en-US" w:eastAsia="zh-CN"/>
              </w:rPr>
              <w:t>10</w:t>
            </w:r>
          </w:p>
        </w:tc>
        <w:tc>
          <w:tcPr>
            <w:tcW w:w="5707" w:type="dxa"/>
            <w:vAlign w:val="top"/>
          </w:tcPr>
          <w:p w14:paraId="02D4C8F1">
            <w:pPr>
              <w:pStyle w:val="24"/>
              <w:spacing w:before="153" w:line="359" w:lineRule="auto"/>
              <w:ind w:left="115" w:right="108"/>
              <w:rPr>
                <w:rFonts w:hint="default"/>
                <w:spacing w:val="-5"/>
                <w:lang w:val="en-US" w:eastAsia="zh-CN"/>
              </w:rPr>
            </w:pPr>
            <w:r>
              <w:rPr>
                <w:rFonts w:hint="eastAsia"/>
                <w:spacing w:val="-5"/>
                <w:lang w:val="zh-CN"/>
              </w:rPr>
              <w:t>针对该项目须有详尽的售后服务计划及措施，包括但不限于：</w:t>
            </w:r>
            <w:r>
              <w:rPr>
                <w:rFonts w:hint="eastAsia"/>
                <w:spacing w:val="-5"/>
                <w:lang w:val="en-US" w:eastAsia="zh-CN"/>
              </w:rPr>
              <w:t>1.</w:t>
            </w:r>
            <w:r>
              <w:rPr>
                <w:rFonts w:hint="eastAsia"/>
                <w:spacing w:val="-5"/>
                <w:lang w:val="zh-CN"/>
              </w:rPr>
              <w:t>售后服务方案、</w:t>
            </w:r>
            <w:r>
              <w:rPr>
                <w:rFonts w:hint="eastAsia"/>
                <w:spacing w:val="-5"/>
                <w:lang w:val="en-US" w:eastAsia="zh-CN"/>
              </w:rPr>
              <w:t>2.</w:t>
            </w:r>
            <w:r>
              <w:rPr>
                <w:rFonts w:hint="eastAsia"/>
                <w:spacing w:val="-5"/>
                <w:lang w:val="zh-CN"/>
              </w:rPr>
              <w:t>售后</w:t>
            </w:r>
            <w:r>
              <w:rPr>
                <w:rFonts w:hint="eastAsia"/>
                <w:spacing w:val="-5"/>
                <w:lang w:val="en-US" w:eastAsia="zh-CN"/>
              </w:rPr>
              <w:t>服务</w:t>
            </w:r>
            <w:r>
              <w:rPr>
                <w:rFonts w:hint="eastAsia"/>
                <w:spacing w:val="-5"/>
                <w:lang w:val="zh-CN"/>
              </w:rPr>
              <w:t>团队、</w:t>
            </w:r>
            <w:r>
              <w:rPr>
                <w:rFonts w:hint="eastAsia"/>
                <w:spacing w:val="-5"/>
                <w:lang w:val="en-US" w:eastAsia="zh-CN"/>
              </w:rPr>
              <w:t>3.</w:t>
            </w:r>
            <w:r>
              <w:rPr>
                <w:rFonts w:hint="eastAsia"/>
                <w:spacing w:val="-5"/>
                <w:lang w:val="zh-CN"/>
              </w:rPr>
              <w:t>售后组织措施、</w:t>
            </w:r>
            <w:r>
              <w:rPr>
                <w:rFonts w:hint="eastAsia"/>
                <w:spacing w:val="-5"/>
                <w:lang w:val="en-US" w:eastAsia="zh-CN"/>
              </w:rPr>
              <w:t>4.</w:t>
            </w:r>
            <w:r>
              <w:rPr>
                <w:rFonts w:hint="eastAsia"/>
                <w:spacing w:val="-5"/>
                <w:lang w:val="zh-CN" w:eastAsia="zh-CN"/>
              </w:rPr>
              <w:t>售后应急保障措施</w:t>
            </w:r>
            <w:r>
              <w:rPr>
                <w:rFonts w:hint="eastAsia"/>
                <w:spacing w:val="-5"/>
                <w:lang w:val="zh-CN"/>
              </w:rPr>
              <w:t>；</w:t>
            </w:r>
            <w:r>
              <w:rPr>
                <w:rFonts w:hint="eastAsia"/>
                <w:spacing w:val="-5"/>
                <w:lang w:val="zh-CN" w:eastAsia="zh-CN"/>
              </w:rPr>
              <w:t>每有一项存在缺陷或不完善的扣</w:t>
            </w:r>
            <w:r>
              <w:rPr>
                <w:rFonts w:hint="eastAsia"/>
                <w:spacing w:val="-5"/>
                <w:lang w:val="en-US" w:eastAsia="zh-CN"/>
              </w:rPr>
              <w:t>2.5</w:t>
            </w:r>
            <w:r>
              <w:rPr>
                <w:rFonts w:hint="eastAsia"/>
                <w:spacing w:val="-5"/>
                <w:lang w:val="zh-CN" w:eastAsia="zh-CN"/>
              </w:rPr>
              <w:t>分，满分</w:t>
            </w:r>
            <w:r>
              <w:rPr>
                <w:rFonts w:hint="eastAsia"/>
                <w:spacing w:val="-5"/>
                <w:lang w:val="en-US" w:eastAsia="zh-CN"/>
              </w:rPr>
              <w:t>10</w:t>
            </w:r>
            <w:r>
              <w:rPr>
                <w:rFonts w:hint="eastAsia"/>
                <w:spacing w:val="-5"/>
                <w:lang w:val="zh-CN" w:eastAsia="zh-CN"/>
              </w:rPr>
              <w:t>分，未实质性响应或未提供不得分</w:t>
            </w:r>
            <w:r>
              <w:rPr>
                <w:rFonts w:hint="eastAsia"/>
                <w:spacing w:val="-5"/>
                <w:lang w:val="zh-CN"/>
              </w:rPr>
              <w:t>。</w:t>
            </w:r>
          </w:p>
        </w:tc>
      </w:tr>
    </w:tbl>
    <w:p w14:paraId="3DA7DB8F">
      <w:pPr>
        <w:rPr>
          <w:rFonts w:ascii="宋体" w:hAnsi="宋体" w:eastAsia="宋体" w:cs="宋体"/>
          <w:color w:val="auto"/>
          <w:spacing w:val="9"/>
          <w:sz w:val="31"/>
          <w:szCs w:val="31"/>
          <w14:textOutline w14:w="5793" w14:cap="sq" w14:cmpd="sng">
            <w14:solidFill>
              <w14:srgbClr w14:val="000000"/>
            </w14:solidFill>
            <w14:prstDash w14:val="solid"/>
            <w14:bevel/>
          </w14:textOutline>
        </w:rPr>
      </w:pPr>
    </w:p>
    <w:p w14:paraId="6E985607">
      <w:pPr>
        <w:rPr>
          <w:rFonts w:ascii="宋体" w:hAnsi="宋体" w:eastAsia="宋体" w:cs="宋体"/>
          <w:color w:val="auto"/>
          <w:spacing w:val="9"/>
          <w:sz w:val="31"/>
          <w:szCs w:val="31"/>
          <w14:textOutline w14:w="5793" w14:cap="sq" w14:cmpd="sng">
            <w14:solidFill>
              <w14:srgbClr w14:val="000000"/>
            </w14:solidFill>
            <w14:prstDash w14:val="solid"/>
            <w14:bevel/>
          </w14:textOutline>
        </w:rPr>
      </w:pPr>
      <w:bookmarkStart w:id="25" w:name="_Toc4161"/>
      <w:r>
        <w:rPr>
          <w:rFonts w:ascii="宋体" w:hAnsi="宋体" w:eastAsia="宋体" w:cs="宋体"/>
          <w:color w:val="auto"/>
          <w:spacing w:val="9"/>
          <w:sz w:val="31"/>
          <w:szCs w:val="31"/>
          <w14:textOutline w14:w="5793" w14:cap="sq" w14:cmpd="sng">
            <w14:solidFill>
              <w14:srgbClr w14:val="000000"/>
            </w14:solidFill>
            <w14:prstDash w14:val="solid"/>
            <w14:bevel/>
          </w14:textOutline>
        </w:rPr>
        <w:br w:type="page"/>
      </w:r>
    </w:p>
    <w:p w14:paraId="4764044F">
      <w:pPr>
        <w:spacing w:before="100" w:line="224" w:lineRule="auto"/>
        <w:ind w:left="3345"/>
        <w:outlineLvl w:val="1"/>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七、确定成交供应商</w:t>
      </w:r>
      <w:bookmarkEnd w:id="25"/>
    </w:p>
    <w:p w14:paraId="04CB1AC9">
      <w:pPr>
        <w:pStyle w:val="7"/>
        <w:spacing w:line="249" w:lineRule="auto"/>
        <w:rPr>
          <w:color w:val="auto"/>
        </w:rPr>
      </w:pPr>
    </w:p>
    <w:p w14:paraId="4EDA25C0">
      <w:pPr>
        <w:pStyle w:val="7"/>
        <w:spacing w:line="250" w:lineRule="auto"/>
        <w:rPr>
          <w:color w:val="auto"/>
        </w:rPr>
      </w:pPr>
    </w:p>
    <w:p w14:paraId="3CE4691D">
      <w:pPr>
        <w:spacing w:before="100" w:line="224" w:lineRule="auto"/>
        <w:ind w:left="266"/>
        <w:outlineLvl w:val="2"/>
        <w:rPr>
          <w:rFonts w:ascii="宋体" w:hAnsi="宋体" w:eastAsia="宋体" w:cs="宋体"/>
          <w:color w:val="auto"/>
          <w:sz w:val="31"/>
          <w:szCs w:val="31"/>
        </w:rPr>
      </w:pPr>
      <w:r>
        <w:rPr>
          <w:rFonts w:ascii="Times New Roman" w:hAnsi="Times New Roman" w:eastAsia="Times New Roman" w:cs="Times New Roman"/>
          <w:b/>
          <w:bCs/>
          <w:color w:val="auto"/>
          <w:spacing w:val="7"/>
          <w:sz w:val="31"/>
          <w:szCs w:val="31"/>
        </w:rPr>
        <w:t>18.</w:t>
      </w:r>
      <w:r>
        <w:rPr>
          <w:rFonts w:ascii="宋体" w:hAnsi="宋体" w:eastAsia="宋体" w:cs="宋体"/>
          <w:color w:val="auto"/>
          <w:spacing w:val="7"/>
          <w:sz w:val="31"/>
          <w:szCs w:val="31"/>
          <w14:textOutline w14:w="5793" w14:cap="sq" w14:cmpd="sng">
            <w14:solidFill>
              <w14:srgbClr w14:val="000000"/>
            </w14:solidFill>
            <w14:prstDash w14:val="solid"/>
            <w14:bevel/>
          </w14:textOutline>
        </w:rPr>
        <w:t>推荐并确定成交供应商</w:t>
      </w:r>
    </w:p>
    <w:p w14:paraId="07363CDB">
      <w:pPr>
        <w:pStyle w:val="7"/>
        <w:spacing w:line="251" w:lineRule="auto"/>
        <w:rPr>
          <w:color w:val="auto"/>
        </w:rPr>
      </w:pPr>
    </w:p>
    <w:p w14:paraId="6D5A6987">
      <w:pPr>
        <w:pStyle w:val="7"/>
        <w:spacing w:line="252" w:lineRule="auto"/>
        <w:rPr>
          <w:color w:val="auto"/>
        </w:rPr>
      </w:pPr>
    </w:p>
    <w:p w14:paraId="2F1107EC">
      <w:pPr>
        <w:spacing w:before="79" w:line="468" w:lineRule="exact"/>
        <w:ind w:firstLine="232" w:firstLineChars="100"/>
        <w:jc w:val="both"/>
        <w:rPr>
          <w:rFonts w:ascii="宋体" w:hAnsi="宋体" w:eastAsia="宋体" w:cs="宋体"/>
          <w:color w:val="auto"/>
          <w:spacing w:val="-4"/>
          <w:position w:val="17"/>
          <w:sz w:val="24"/>
          <w:szCs w:val="24"/>
        </w:rPr>
      </w:pPr>
      <w:r>
        <w:rPr>
          <w:rFonts w:ascii="宋体" w:hAnsi="宋体" w:eastAsia="宋体" w:cs="宋体"/>
          <w:color w:val="auto"/>
          <w:spacing w:val="-4"/>
          <w:position w:val="17"/>
          <w:sz w:val="24"/>
          <w:szCs w:val="24"/>
        </w:rPr>
        <w:t>18.1 磋商小组根据评审总得分由高到低排序推荐预成交候选人，并由采购人按顺序确定成交供应商。</w:t>
      </w:r>
    </w:p>
    <w:p w14:paraId="111664BC">
      <w:pPr>
        <w:spacing w:before="79" w:line="468" w:lineRule="exact"/>
        <w:jc w:val="right"/>
        <w:rPr>
          <w:rFonts w:ascii="宋体" w:hAnsi="宋体" w:eastAsia="宋体" w:cs="宋体"/>
          <w:color w:val="auto"/>
          <w:sz w:val="24"/>
          <w:szCs w:val="24"/>
        </w:rPr>
      </w:pPr>
      <w:r>
        <w:rPr>
          <w:rFonts w:ascii="宋体" w:hAnsi="宋体" w:eastAsia="宋体" w:cs="宋体"/>
          <w:color w:val="auto"/>
          <w:spacing w:val="-4"/>
          <w:position w:val="17"/>
          <w:sz w:val="24"/>
          <w:szCs w:val="24"/>
        </w:rPr>
        <w:t>18.2 成交供应商因不可抗力或自身原因不能履行合同时，采购人可以按照磋商报告推荐的预成交供应商候选人名单排序，确定下一候选人为成交供应商，也可重新开展政</w:t>
      </w:r>
    </w:p>
    <w:p w14:paraId="675303CA">
      <w:pPr>
        <w:spacing w:line="218" w:lineRule="auto"/>
        <w:rPr>
          <w:rFonts w:ascii="宋体" w:hAnsi="宋体" w:eastAsia="宋体" w:cs="宋体"/>
          <w:color w:val="auto"/>
          <w:sz w:val="24"/>
          <w:szCs w:val="24"/>
        </w:rPr>
      </w:pPr>
      <w:r>
        <w:rPr>
          <w:rFonts w:ascii="宋体" w:hAnsi="宋体" w:eastAsia="宋体" w:cs="宋体"/>
          <w:color w:val="auto"/>
          <w:spacing w:val="-2"/>
          <w:sz w:val="24"/>
          <w:szCs w:val="24"/>
        </w:rPr>
        <w:t>府采购活动。</w:t>
      </w:r>
    </w:p>
    <w:p w14:paraId="4894ADCF">
      <w:pPr>
        <w:pStyle w:val="7"/>
        <w:spacing w:line="354" w:lineRule="auto"/>
        <w:rPr>
          <w:color w:val="auto"/>
        </w:rPr>
      </w:pPr>
    </w:p>
    <w:p w14:paraId="17EB78A2">
      <w:pPr>
        <w:spacing w:before="100" w:line="226" w:lineRule="auto"/>
        <w:ind w:left="13"/>
        <w:outlineLvl w:val="2"/>
        <w:rPr>
          <w:rFonts w:ascii="宋体" w:hAnsi="宋体" w:eastAsia="宋体" w:cs="宋体"/>
          <w:color w:val="auto"/>
          <w:sz w:val="31"/>
          <w:szCs w:val="31"/>
        </w:rPr>
      </w:pPr>
      <w:r>
        <w:rPr>
          <w:rFonts w:ascii="Times New Roman" w:hAnsi="Times New Roman" w:eastAsia="Times New Roman" w:cs="Times New Roman"/>
          <w:b/>
          <w:bCs/>
          <w:color w:val="auto"/>
          <w:spacing w:val="4"/>
          <w:sz w:val="31"/>
          <w:szCs w:val="31"/>
        </w:rPr>
        <w:t>19.</w:t>
      </w:r>
      <w:r>
        <w:rPr>
          <w:rFonts w:ascii="宋体" w:hAnsi="宋体" w:eastAsia="宋体" w:cs="宋体"/>
          <w:color w:val="auto"/>
          <w:spacing w:val="4"/>
          <w:sz w:val="31"/>
          <w:szCs w:val="31"/>
          <w14:textOutline w14:w="5793" w14:cap="sq" w14:cmpd="sng">
            <w14:solidFill>
              <w14:srgbClr w14:val="000000"/>
            </w14:solidFill>
            <w14:prstDash w14:val="solid"/>
            <w14:bevel/>
          </w14:textOutline>
        </w:rPr>
        <w:t>成交通知</w:t>
      </w:r>
    </w:p>
    <w:p w14:paraId="1D5EB09D">
      <w:pPr>
        <w:pStyle w:val="7"/>
        <w:spacing w:line="249" w:lineRule="auto"/>
        <w:rPr>
          <w:color w:val="auto"/>
        </w:rPr>
      </w:pPr>
    </w:p>
    <w:p w14:paraId="70FF2AE7">
      <w:pPr>
        <w:pStyle w:val="7"/>
        <w:spacing w:line="250" w:lineRule="auto"/>
        <w:rPr>
          <w:color w:val="auto"/>
        </w:rPr>
      </w:pPr>
    </w:p>
    <w:p w14:paraId="22F3D328">
      <w:pPr>
        <w:spacing w:before="79" w:line="468" w:lineRule="exact"/>
        <w:jc w:val="right"/>
        <w:rPr>
          <w:rFonts w:ascii="宋体" w:hAnsi="宋体" w:eastAsia="宋体" w:cs="宋体"/>
          <w:color w:val="auto"/>
          <w:sz w:val="24"/>
          <w:szCs w:val="24"/>
        </w:rPr>
      </w:pPr>
      <w:r>
        <w:rPr>
          <w:rFonts w:ascii="宋体" w:hAnsi="宋体" w:eastAsia="宋体" w:cs="宋体"/>
          <w:color w:val="auto"/>
          <w:spacing w:val="-4"/>
          <w:position w:val="17"/>
          <w:sz w:val="24"/>
          <w:szCs w:val="24"/>
        </w:rPr>
        <w:t>19.1</w:t>
      </w:r>
      <w:r>
        <w:rPr>
          <w:rFonts w:ascii="宋体" w:hAnsi="宋体" w:eastAsia="宋体" w:cs="宋体"/>
          <w:color w:val="auto"/>
          <w:spacing w:val="-51"/>
          <w:position w:val="17"/>
          <w:sz w:val="24"/>
          <w:szCs w:val="24"/>
        </w:rPr>
        <w:t xml:space="preserve"> </w:t>
      </w:r>
      <w:r>
        <w:rPr>
          <w:rFonts w:ascii="宋体" w:hAnsi="宋体" w:eastAsia="宋体" w:cs="宋体"/>
          <w:color w:val="auto"/>
          <w:spacing w:val="-4"/>
          <w:position w:val="17"/>
          <w:sz w:val="24"/>
          <w:szCs w:val="24"/>
        </w:rPr>
        <w:t>采购人或者采购代理机构应当在成交供应商</w:t>
      </w:r>
      <w:r>
        <w:rPr>
          <w:rFonts w:ascii="宋体" w:hAnsi="宋体" w:eastAsia="宋体" w:cs="宋体"/>
          <w:color w:val="auto"/>
          <w:spacing w:val="-5"/>
          <w:position w:val="17"/>
          <w:sz w:val="24"/>
          <w:szCs w:val="24"/>
        </w:rPr>
        <w:t>确定后</w:t>
      </w:r>
      <w:r>
        <w:rPr>
          <w:rFonts w:ascii="宋体" w:hAnsi="宋体" w:eastAsia="宋体" w:cs="宋体"/>
          <w:color w:val="auto"/>
          <w:spacing w:val="-48"/>
          <w:position w:val="17"/>
          <w:sz w:val="24"/>
          <w:szCs w:val="24"/>
        </w:rPr>
        <w:t xml:space="preserve"> </w:t>
      </w:r>
      <w:r>
        <w:rPr>
          <w:rFonts w:ascii="宋体" w:hAnsi="宋体" w:eastAsia="宋体" w:cs="宋体"/>
          <w:color w:val="auto"/>
          <w:spacing w:val="-5"/>
          <w:position w:val="17"/>
          <w:sz w:val="24"/>
          <w:szCs w:val="24"/>
        </w:rPr>
        <w:t>2</w:t>
      </w:r>
      <w:r>
        <w:rPr>
          <w:rFonts w:ascii="宋体" w:hAnsi="宋体" w:eastAsia="宋体" w:cs="宋体"/>
          <w:color w:val="auto"/>
          <w:spacing w:val="-51"/>
          <w:position w:val="17"/>
          <w:sz w:val="24"/>
          <w:szCs w:val="24"/>
        </w:rPr>
        <w:t xml:space="preserve"> </w:t>
      </w:r>
      <w:r>
        <w:rPr>
          <w:rFonts w:ascii="宋体" w:hAnsi="宋体" w:eastAsia="宋体" w:cs="宋体"/>
          <w:color w:val="auto"/>
          <w:spacing w:val="-5"/>
          <w:position w:val="17"/>
          <w:sz w:val="24"/>
          <w:szCs w:val="24"/>
        </w:rPr>
        <w:t>个工作日内，在青海政府</w:t>
      </w:r>
    </w:p>
    <w:p w14:paraId="58E76C50">
      <w:pPr>
        <w:spacing w:before="1" w:line="217" w:lineRule="auto"/>
        <w:rPr>
          <w:rFonts w:ascii="宋体" w:hAnsi="宋体" w:eastAsia="宋体" w:cs="宋体"/>
          <w:color w:val="auto"/>
          <w:sz w:val="24"/>
          <w:szCs w:val="24"/>
        </w:rPr>
      </w:pPr>
      <w:r>
        <w:rPr>
          <w:rFonts w:ascii="宋体" w:hAnsi="宋体" w:eastAsia="宋体" w:cs="宋体"/>
          <w:color w:val="auto"/>
          <w:spacing w:val="-1"/>
          <w:sz w:val="24"/>
          <w:szCs w:val="24"/>
        </w:rPr>
        <w:t>采购网上公告成交结果，同时向成交供应商发出成交通知书。</w:t>
      </w:r>
    </w:p>
    <w:p w14:paraId="61F3DB51">
      <w:pPr>
        <w:spacing w:before="182" w:line="468"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19.2《成交通知书》发出后，采购人改变成交结果的，或者成交供应商无正当理由</w:t>
      </w:r>
    </w:p>
    <w:p w14:paraId="0BF49B3C">
      <w:pPr>
        <w:spacing w:before="1" w:line="218" w:lineRule="auto"/>
        <w:ind w:left="1"/>
        <w:rPr>
          <w:rFonts w:ascii="宋体" w:hAnsi="宋体" w:eastAsia="宋体" w:cs="宋体"/>
          <w:color w:val="auto"/>
          <w:sz w:val="24"/>
          <w:szCs w:val="24"/>
        </w:rPr>
      </w:pPr>
      <w:r>
        <w:rPr>
          <w:rFonts w:ascii="宋体" w:hAnsi="宋体" w:eastAsia="宋体" w:cs="宋体"/>
          <w:color w:val="auto"/>
          <w:spacing w:val="-1"/>
          <w:sz w:val="24"/>
          <w:szCs w:val="24"/>
        </w:rPr>
        <w:t>放弃成交项目的，依法承担法律责任。</w:t>
      </w:r>
    </w:p>
    <w:p w14:paraId="282ED964">
      <w:pPr>
        <w:pStyle w:val="7"/>
        <w:spacing w:line="272" w:lineRule="auto"/>
        <w:rPr>
          <w:color w:val="auto"/>
        </w:rPr>
      </w:pPr>
    </w:p>
    <w:p w14:paraId="73C23CA0">
      <w:pPr>
        <w:pStyle w:val="7"/>
        <w:spacing w:line="272" w:lineRule="auto"/>
        <w:rPr>
          <w:color w:val="auto"/>
        </w:rPr>
      </w:pPr>
    </w:p>
    <w:p w14:paraId="6568FBD8">
      <w:pPr>
        <w:pStyle w:val="7"/>
        <w:spacing w:line="273" w:lineRule="auto"/>
        <w:rPr>
          <w:color w:val="auto"/>
        </w:rPr>
      </w:pPr>
    </w:p>
    <w:p w14:paraId="794990F8">
      <w:pPr>
        <w:spacing w:before="101" w:line="225" w:lineRule="auto"/>
        <w:ind w:left="3581"/>
        <w:outlineLvl w:val="1"/>
        <w:rPr>
          <w:rFonts w:ascii="宋体" w:hAnsi="宋体" w:eastAsia="宋体" w:cs="宋体"/>
          <w:color w:val="auto"/>
          <w:sz w:val="31"/>
          <w:szCs w:val="31"/>
        </w:rPr>
      </w:pPr>
      <w:bookmarkStart w:id="26" w:name="_Toc21014"/>
      <w:r>
        <w:rPr>
          <w:rFonts w:ascii="宋体" w:hAnsi="宋体" w:eastAsia="宋体" w:cs="宋体"/>
          <w:color w:val="auto"/>
          <w:spacing w:val="7"/>
          <w:sz w:val="31"/>
          <w:szCs w:val="31"/>
          <w14:textOutline w14:w="5793" w14:cap="sq" w14:cmpd="sng">
            <w14:solidFill>
              <w14:srgbClr w14:val="000000"/>
            </w14:solidFill>
            <w14:prstDash w14:val="solid"/>
            <w14:bevel/>
          </w14:textOutline>
        </w:rPr>
        <w:t>八、授予合同</w:t>
      </w:r>
      <w:bookmarkEnd w:id="26"/>
    </w:p>
    <w:p w14:paraId="4FBDEB95">
      <w:pPr>
        <w:pStyle w:val="7"/>
        <w:spacing w:line="248" w:lineRule="auto"/>
        <w:rPr>
          <w:color w:val="auto"/>
        </w:rPr>
      </w:pPr>
    </w:p>
    <w:p w14:paraId="0E9A3881">
      <w:pPr>
        <w:pStyle w:val="7"/>
        <w:spacing w:line="248" w:lineRule="auto"/>
        <w:rPr>
          <w:color w:val="auto"/>
        </w:rPr>
      </w:pPr>
    </w:p>
    <w:p w14:paraId="1A48B2B4">
      <w:pPr>
        <w:spacing w:before="101" w:line="227" w:lineRule="auto"/>
        <w:outlineLvl w:val="2"/>
        <w:rPr>
          <w:rFonts w:ascii="宋体" w:hAnsi="宋体" w:eastAsia="宋体" w:cs="宋体"/>
          <w:color w:val="auto"/>
          <w:sz w:val="31"/>
          <w:szCs w:val="31"/>
        </w:rPr>
      </w:pPr>
      <w:r>
        <w:rPr>
          <w:rFonts w:ascii="Times New Roman" w:hAnsi="Times New Roman" w:eastAsia="Times New Roman" w:cs="Times New Roman"/>
          <w:b/>
          <w:bCs/>
          <w:color w:val="auto"/>
          <w:spacing w:val="6"/>
          <w:sz w:val="31"/>
          <w:szCs w:val="31"/>
        </w:rPr>
        <w:t>20.</w:t>
      </w:r>
      <w:r>
        <w:rPr>
          <w:rFonts w:ascii="宋体" w:hAnsi="宋体" w:eastAsia="宋体" w:cs="宋体"/>
          <w:color w:val="auto"/>
          <w:spacing w:val="6"/>
          <w:sz w:val="31"/>
          <w:szCs w:val="31"/>
          <w14:textOutline w14:w="5793" w14:cap="sq" w14:cmpd="sng">
            <w14:solidFill>
              <w14:srgbClr w14:val="000000"/>
            </w14:solidFill>
            <w14:prstDash w14:val="solid"/>
            <w14:bevel/>
          </w14:textOutline>
        </w:rPr>
        <w:t>签订合同</w:t>
      </w:r>
    </w:p>
    <w:p w14:paraId="601DB76A">
      <w:pPr>
        <w:pStyle w:val="7"/>
        <w:spacing w:line="249" w:lineRule="auto"/>
        <w:rPr>
          <w:color w:val="auto"/>
        </w:rPr>
      </w:pPr>
    </w:p>
    <w:p w14:paraId="602D4E70">
      <w:pPr>
        <w:pStyle w:val="7"/>
        <w:spacing w:line="249" w:lineRule="auto"/>
        <w:rPr>
          <w:color w:val="auto"/>
        </w:rPr>
      </w:pPr>
    </w:p>
    <w:p w14:paraId="4A5A7A9E">
      <w:pPr>
        <w:spacing w:before="79" w:line="468" w:lineRule="exact"/>
        <w:ind w:right="12"/>
        <w:jc w:val="right"/>
        <w:rPr>
          <w:rFonts w:ascii="宋体" w:hAnsi="宋体" w:eastAsia="宋体" w:cs="宋体"/>
          <w:color w:val="auto"/>
          <w:sz w:val="24"/>
          <w:szCs w:val="24"/>
        </w:rPr>
      </w:pPr>
      <w:r>
        <w:rPr>
          <w:rFonts w:ascii="宋体" w:hAnsi="宋体" w:eastAsia="宋体" w:cs="宋体"/>
          <w:color w:val="auto"/>
          <w:spacing w:val="-2"/>
          <w:position w:val="17"/>
          <w:sz w:val="24"/>
          <w:szCs w:val="24"/>
        </w:rPr>
        <w:t>20.1</w:t>
      </w:r>
      <w:r>
        <w:rPr>
          <w:rFonts w:ascii="宋体" w:hAnsi="宋体" w:eastAsia="宋体" w:cs="宋体"/>
          <w:color w:val="auto"/>
          <w:spacing w:val="-52"/>
          <w:position w:val="17"/>
          <w:sz w:val="24"/>
          <w:szCs w:val="24"/>
        </w:rPr>
        <w:t xml:space="preserve"> </w:t>
      </w:r>
      <w:r>
        <w:rPr>
          <w:rFonts w:ascii="宋体" w:hAnsi="宋体" w:eastAsia="宋体" w:cs="宋体"/>
          <w:color w:val="auto"/>
          <w:spacing w:val="-2"/>
          <w:position w:val="17"/>
          <w:sz w:val="24"/>
          <w:szCs w:val="24"/>
        </w:rPr>
        <w:t>采购人与成交供应商双方应当自《成交</w:t>
      </w:r>
      <w:r>
        <w:rPr>
          <w:rFonts w:ascii="宋体" w:hAnsi="宋体" w:eastAsia="宋体" w:cs="宋体"/>
          <w:color w:val="auto"/>
          <w:spacing w:val="-3"/>
          <w:position w:val="17"/>
          <w:sz w:val="24"/>
          <w:szCs w:val="24"/>
        </w:rPr>
        <w:t>通知书》发出之日起</w:t>
      </w:r>
      <w:r>
        <w:rPr>
          <w:rFonts w:ascii="宋体" w:hAnsi="宋体" w:eastAsia="宋体" w:cs="宋体"/>
          <w:color w:val="auto"/>
          <w:spacing w:val="-46"/>
          <w:position w:val="17"/>
          <w:sz w:val="24"/>
          <w:szCs w:val="24"/>
        </w:rPr>
        <w:t xml:space="preserve"> </w:t>
      </w:r>
      <w:r>
        <w:rPr>
          <w:rFonts w:ascii="宋体" w:hAnsi="宋体" w:eastAsia="宋体" w:cs="宋体"/>
          <w:color w:val="auto"/>
          <w:spacing w:val="-3"/>
          <w:position w:val="17"/>
          <w:sz w:val="24"/>
          <w:szCs w:val="24"/>
        </w:rPr>
        <w:t>30 日内，签订采</w:t>
      </w:r>
    </w:p>
    <w:p w14:paraId="4853BA46">
      <w:pPr>
        <w:spacing w:before="1" w:line="218" w:lineRule="auto"/>
        <w:rPr>
          <w:rFonts w:ascii="宋体" w:hAnsi="宋体" w:eastAsia="宋体" w:cs="宋体"/>
          <w:color w:val="auto"/>
          <w:sz w:val="24"/>
          <w:szCs w:val="24"/>
        </w:rPr>
      </w:pPr>
      <w:r>
        <w:rPr>
          <w:rFonts w:ascii="宋体" w:hAnsi="宋体" w:eastAsia="宋体" w:cs="宋体"/>
          <w:color w:val="auto"/>
          <w:spacing w:val="-1"/>
          <w:sz w:val="24"/>
          <w:szCs w:val="24"/>
        </w:rPr>
        <w:t>购合同，送采购代理机构审核并备案。</w:t>
      </w:r>
    </w:p>
    <w:p w14:paraId="461A95ED">
      <w:pPr>
        <w:spacing w:before="181" w:line="359" w:lineRule="auto"/>
        <w:ind w:left="4" w:firstLine="480"/>
        <w:rPr>
          <w:rFonts w:ascii="宋体" w:hAnsi="宋体" w:eastAsia="宋体" w:cs="宋体"/>
          <w:color w:val="auto"/>
          <w:sz w:val="24"/>
          <w:szCs w:val="24"/>
        </w:rPr>
      </w:pPr>
      <w:r>
        <w:rPr>
          <w:rFonts w:ascii="宋体" w:hAnsi="宋体" w:eastAsia="宋体" w:cs="宋体"/>
          <w:color w:val="auto"/>
          <w:spacing w:val="-3"/>
          <w:sz w:val="24"/>
          <w:szCs w:val="24"/>
        </w:rPr>
        <w:t>20.2</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成交供应商在法定期限内无正当理</w:t>
      </w:r>
      <w:r>
        <w:rPr>
          <w:rFonts w:ascii="宋体" w:hAnsi="宋体" w:eastAsia="宋体" w:cs="宋体"/>
          <w:color w:val="auto"/>
          <w:spacing w:val="-4"/>
          <w:sz w:val="24"/>
          <w:szCs w:val="24"/>
        </w:rPr>
        <w:t>由拒签合同的，按违约处理。同时，采购代</w:t>
      </w:r>
      <w:r>
        <w:rPr>
          <w:rFonts w:ascii="宋体" w:hAnsi="宋体" w:eastAsia="宋体" w:cs="宋体"/>
          <w:color w:val="auto"/>
          <w:sz w:val="24"/>
          <w:szCs w:val="24"/>
        </w:rPr>
        <w:t xml:space="preserve"> </w:t>
      </w:r>
      <w:r>
        <w:rPr>
          <w:rFonts w:ascii="宋体" w:hAnsi="宋体" w:eastAsia="宋体" w:cs="宋体"/>
          <w:color w:val="auto"/>
          <w:spacing w:val="-2"/>
          <w:sz w:val="24"/>
          <w:szCs w:val="24"/>
        </w:rPr>
        <w:t>理机构和采购人可依评标排序重新确定成交供应商，并协调双方签订采购合同，或重新</w:t>
      </w:r>
    </w:p>
    <w:p w14:paraId="422E3F9F">
      <w:pPr>
        <w:spacing w:before="1" w:line="218" w:lineRule="auto"/>
        <w:ind w:left="4"/>
        <w:rPr>
          <w:rFonts w:ascii="宋体" w:hAnsi="宋体" w:eastAsia="宋体" w:cs="宋体"/>
          <w:color w:val="auto"/>
          <w:sz w:val="24"/>
          <w:szCs w:val="24"/>
        </w:rPr>
      </w:pPr>
      <w:r>
        <w:rPr>
          <w:rFonts w:ascii="宋体" w:hAnsi="宋体" w:eastAsia="宋体" w:cs="宋体"/>
          <w:color w:val="auto"/>
          <w:spacing w:val="-2"/>
          <w:sz w:val="24"/>
          <w:szCs w:val="24"/>
        </w:rPr>
        <w:t>组织采购活动。</w:t>
      </w:r>
    </w:p>
    <w:p w14:paraId="1F84B57A">
      <w:pPr>
        <w:spacing w:before="184"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20.3</w:t>
      </w:r>
      <w:r>
        <w:rPr>
          <w:rFonts w:ascii="宋体" w:hAnsi="宋体" w:eastAsia="宋体" w:cs="宋体"/>
          <w:color w:val="auto"/>
          <w:spacing w:val="-52"/>
          <w:position w:val="17"/>
          <w:sz w:val="24"/>
          <w:szCs w:val="24"/>
        </w:rPr>
        <w:t xml:space="preserve"> </w:t>
      </w:r>
      <w:r>
        <w:rPr>
          <w:rFonts w:ascii="宋体" w:hAnsi="宋体" w:eastAsia="宋体" w:cs="宋体"/>
          <w:color w:val="auto"/>
          <w:spacing w:val="-3"/>
          <w:position w:val="17"/>
          <w:sz w:val="24"/>
          <w:szCs w:val="24"/>
        </w:rPr>
        <w:t>采购人不得向成交供应商提出任何不合理</w:t>
      </w:r>
      <w:r>
        <w:rPr>
          <w:rFonts w:ascii="宋体" w:hAnsi="宋体" w:eastAsia="宋体" w:cs="宋体"/>
          <w:color w:val="auto"/>
          <w:spacing w:val="-4"/>
          <w:position w:val="17"/>
          <w:sz w:val="24"/>
          <w:szCs w:val="24"/>
        </w:rPr>
        <w:t>的要求作为订立合同的条件，采购人</w:t>
      </w:r>
    </w:p>
    <w:p w14:paraId="0E7E95BE">
      <w:pPr>
        <w:spacing w:before="1" w:line="218" w:lineRule="auto"/>
        <w:ind w:left="2"/>
        <w:rPr>
          <w:rFonts w:ascii="宋体" w:hAnsi="宋体" w:eastAsia="宋体" w:cs="宋体"/>
          <w:color w:val="auto"/>
          <w:sz w:val="24"/>
          <w:szCs w:val="24"/>
        </w:rPr>
      </w:pPr>
      <w:r>
        <w:rPr>
          <w:rFonts w:ascii="宋体" w:hAnsi="宋体" w:eastAsia="宋体" w:cs="宋体"/>
          <w:color w:val="auto"/>
          <w:spacing w:val="-1"/>
          <w:sz w:val="24"/>
          <w:szCs w:val="24"/>
        </w:rPr>
        <w:t>和成交供应商不得私下订立背离合同实质性内容的协议。</w:t>
      </w:r>
    </w:p>
    <w:p w14:paraId="1552BD79">
      <w:pPr>
        <w:spacing w:before="181" w:line="466"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20.4磋商文件、成交供应商的响应文件、《成交通知书》及其澄清、说明文件、承</w:t>
      </w:r>
    </w:p>
    <w:p w14:paraId="33C29824">
      <w:pPr>
        <w:spacing w:before="1" w:line="218" w:lineRule="auto"/>
        <w:ind w:left="1"/>
        <w:rPr>
          <w:rFonts w:ascii="宋体" w:hAnsi="宋体" w:eastAsia="宋体" w:cs="宋体"/>
          <w:color w:val="auto"/>
          <w:sz w:val="24"/>
          <w:szCs w:val="24"/>
        </w:rPr>
      </w:pPr>
      <w:r>
        <w:rPr>
          <w:rFonts w:ascii="宋体" w:hAnsi="宋体" w:eastAsia="宋体" w:cs="宋体"/>
          <w:color w:val="auto"/>
          <w:spacing w:val="-1"/>
          <w:sz w:val="24"/>
          <w:szCs w:val="24"/>
        </w:rPr>
        <w:t>诺等，均为签订采购合同的依据，作为采购合同的组成部分。</w:t>
      </w:r>
    </w:p>
    <w:p w14:paraId="50D48D2D">
      <w:pPr>
        <w:spacing w:before="184" w:line="359" w:lineRule="auto"/>
        <w:ind w:left="1" w:firstLine="482"/>
        <w:rPr>
          <w:rFonts w:ascii="宋体" w:hAnsi="宋体" w:eastAsia="宋体" w:cs="宋体"/>
          <w:color w:val="auto"/>
          <w:sz w:val="24"/>
          <w:szCs w:val="24"/>
        </w:rPr>
      </w:pPr>
      <w:r>
        <w:rPr>
          <w:rFonts w:ascii="宋体" w:hAnsi="宋体" w:eastAsia="宋体" w:cs="宋体"/>
          <w:color w:val="auto"/>
          <w:spacing w:val="-3"/>
          <w:sz w:val="24"/>
          <w:szCs w:val="24"/>
        </w:rPr>
        <w:t>20.5</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签订合同时，成交供应商应按规定向采</w:t>
      </w:r>
      <w:r>
        <w:rPr>
          <w:rFonts w:ascii="宋体" w:hAnsi="宋体" w:eastAsia="宋体" w:cs="宋体"/>
          <w:color w:val="auto"/>
          <w:spacing w:val="-4"/>
          <w:sz w:val="24"/>
          <w:szCs w:val="24"/>
        </w:rPr>
        <w:t>购人提交履约保证金（履约保证金的数</w:t>
      </w:r>
      <w:r>
        <w:rPr>
          <w:rFonts w:ascii="宋体" w:hAnsi="宋体" w:eastAsia="宋体" w:cs="宋体"/>
          <w:color w:val="auto"/>
          <w:sz w:val="24"/>
          <w:szCs w:val="24"/>
        </w:rPr>
        <w:t xml:space="preserve"> </w:t>
      </w:r>
      <w:r>
        <w:rPr>
          <w:rFonts w:ascii="宋体" w:hAnsi="宋体" w:eastAsia="宋体" w:cs="宋体"/>
          <w:color w:val="auto"/>
          <w:spacing w:val="-1"/>
          <w:sz w:val="24"/>
          <w:szCs w:val="24"/>
        </w:rPr>
        <w:t>额由采购人与成交供应商商定，但数额不得超出采购合同总金额的 10%</w:t>
      </w:r>
      <w:r>
        <w:rPr>
          <w:rFonts w:ascii="宋体" w:hAnsi="宋体" w:eastAsia="宋体" w:cs="宋体"/>
          <w:color w:val="auto"/>
          <w:spacing w:val="-9"/>
          <w:sz w:val="24"/>
          <w:szCs w:val="24"/>
        </w:rPr>
        <w:t>），</w:t>
      </w:r>
      <w:r>
        <w:rPr>
          <w:rFonts w:ascii="宋体" w:hAnsi="宋体" w:eastAsia="宋体" w:cs="宋体"/>
          <w:color w:val="auto"/>
          <w:spacing w:val="-1"/>
          <w:sz w:val="24"/>
          <w:szCs w:val="24"/>
        </w:rPr>
        <w:t>履约</w:t>
      </w:r>
      <w:r>
        <w:rPr>
          <w:rFonts w:ascii="宋体" w:hAnsi="宋体" w:eastAsia="宋体" w:cs="宋体"/>
          <w:color w:val="auto"/>
          <w:spacing w:val="-2"/>
          <w:sz w:val="24"/>
          <w:szCs w:val="24"/>
        </w:rPr>
        <w:t>保证金</w:t>
      </w:r>
    </w:p>
    <w:p w14:paraId="2CCC272B">
      <w:pPr>
        <w:spacing w:line="218" w:lineRule="auto"/>
        <w:ind w:left="5"/>
        <w:rPr>
          <w:rFonts w:ascii="宋体" w:hAnsi="宋体" w:eastAsia="宋体" w:cs="宋体"/>
          <w:color w:val="auto"/>
          <w:sz w:val="24"/>
          <w:szCs w:val="24"/>
        </w:rPr>
      </w:pPr>
      <w:r>
        <w:rPr>
          <w:rFonts w:ascii="宋体" w:hAnsi="宋体" w:eastAsia="宋体" w:cs="宋体"/>
          <w:color w:val="auto"/>
          <w:spacing w:val="-1"/>
          <w:sz w:val="24"/>
          <w:szCs w:val="24"/>
        </w:rPr>
        <w:t>须缴纳到采购人指定的账户（详见合同）。</w:t>
      </w:r>
    </w:p>
    <w:p w14:paraId="0D5F67D5">
      <w:pPr>
        <w:spacing w:before="184" w:line="466" w:lineRule="exact"/>
        <w:ind w:right="2"/>
        <w:jc w:val="right"/>
        <w:rPr>
          <w:rFonts w:ascii="宋体" w:hAnsi="宋体" w:eastAsia="宋体" w:cs="宋体"/>
          <w:color w:val="auto"/>
          <w:sz w:val="24"/>
          <w:szCs w:val="24"/>
        </w:rPr>
      </w:pPr>
      <w:r>
        <w:rPr>
          <w:rFonts w:ascii="宋体" w:hAnsi="宋体" w:eastAsia="宋体" w:cs="宋体"/>
          <w:color w:val="auto"/>
          <w:spacing w:val="1"/>
          <w:position w:val="17"/>
          <w:sz w:val="24"/>
          <w:szCs w:val="24"/>
        </w:rPr>
        <w:t>20.6采购合同签订之日起2个工作日内，由采购人将采购合同在青海政府采购网上</w:t>
      </w:r>
    </w:p>
    <w:p w14:paraId="65DC1F5A">
      <w:pPr>
        <w:spacing w:before="1" w:line="217" w:lineRule="auto"/>
        <w:ind w:left="9"/>
        <w:rPr>
          <w:rFonts w:ascii="宋体" w:hAnsi="宋体" w:eastAsia="宋体" w:cs="宋体"/>
          <w:color w:val="auto"/>
          <w:sz w:val="24"/>
          <w:szCs w:val="24"/>
        </w:rPr>
      </w:pPr>
      <w:r>
        <w:rPr>
          <w:rFonts w:ascii="宋体" w:hAnsi="宋体" w:eastAsia="宋体" w:cs="宋体"/>
          <w:color w:val="auto"/>
          <w:spacing w:val="-1"/>
          <w:sz w:val="24"/>
          <w:szCs w:val="24"/>
        </w:rPr>
        <w:t>公告，但采购合同中涉及国家秘密、商业秘密的内容除外。</w:t>
      </w:r>
    </w:p>
    <w:p w14:paraId="08F9062E">
      <w:pPr>
        <w:spacing w:line="217" w:lineRule="auto"/>
        <w:rPr>
          <w:rFonts w:ascii="宋体" w:hAnsi="宋体" w:eastAsia="宋体" w:cs="宋体"/>
          <w:color w:val="auto"/>
          <w:sz w:val="24"/>
          <w:szCs w:val="24"/>
        </w:rPr>
      </w:pPr>
    </w:p>
    <w:p w14:paraId="28AC6081">
      <w:pPr>
        <w:spacing w:before="319" w:line="225" w:lineRule="auto"/>
        <w:ind w:left="3262"/>
        <w:outlineLvl w:val="1"/>
        <w:rPr>
          <w:rFonts w:ascii="宋体" w:hAnsi="宋体" w:eastAsia="宋体" w:cs="宋体"/>
          <w:color w:val="auto"/>
          <w:sz w:val="31"/>
          <w:szCs w:val="31"/>
        </w:rPr>
      </w:pPr>
      <w:bookmarkStart w:id="27" w:name="_Toc10681"/>
      <w:r>
        <w:rPr>
          <w:rFonts w:ascii="宋体" w:hAnsi="宋体" w:eastAsia="宋体" w:cs="宋体"/>
          <w:color w:val="auto"/>
          <w:spacing w:val="8"/>
          <w:sz w:val="31"/>
          <w:szCs w:val="31"/>
          <w14:textOutline w14:w="5793" w14:cap="sq" w14:cmpd="sng">
            <w14:solidFill>
              <w14:srgbClr w14:val="000000"/>
            </w14:solidFill>
            <w14:prstDash w14:val="solid"/>
            <w14:bevel/>
          </w14:textOutline>
        </w:rPr>
        <w:t>九、磋商活动终止</w:t>
      </w:r>
      <w:bookmarkEnd w:id="27"/>
    </w:p>
    <w:p w14:paraId="0DC84C38">
      <w:pPr>
        <w:pStyle w:val="7"/>
        <w:spacing w:line="248" w:lineRule="auto"/>
        <w:rPr>
          <w:color w:val="auto"/>
        </w:rPr>
      </w:pPr>
    </w:p>
    <w:p w14:paraId="2AEF442A">
      <w:pPr>
        <w:pStyle w:val="7"/>
        <w:spacing w:line="249" w:lineRule="auto"/>
        <w:rPr>
          <w:color w:val="auto"/>
        </w:rPr>
      </w:pPr>
    </w:p>
    <w:p w14:paraId="0AED825E">
      <w:pPr>
        <w:spacing w:before="101" w:line="225" w:lineRule="auto"/>
        <w:outlineLvl w:val="2"/>
        <w:rPr>
          <w:rFonts w:ascii="宋体" w:hAnsi="宋体" w:eastAsia="宋体" w:cs="宋体"/>
          <w:color w:val="auto"/>
          <w:sz w:val="31"/>
          <w:szCs w:val="31"/>
        </w:rPr>
      </w:pPr>
      <w:r>
        <w:rPr>
          <w:rFonts w:ascii="Times New Roman" w:hAnsi="Times New Roman" w:eastAsia="Times New Roman" w:cs="Times New Roman"/>
          <w:b/>
          <w:bCs/>
          <w:color w:val="auto"/>
          <w:spacing w:val="6"/>
          <w:sz w:val="31"/>
          <w:szCs w:val="31"/>
        </w:rPr>
        <w:t>21.</w:t>
      </w:r>
      <w:r>
        <w:rPr>
          <w:rFonts w:ascii="宋体" w:hAnsi="宋体" w:eastAsia="宋体" w:cs="宋体"/>
          <w:color w:val="auto"/>
          <w:spacing w:val="6"/>
          <w:sz w:val="31"/>
          <w:szCs w:val="31"/>
          <w14:textOutline w14:w="5793" w14:cap="sq" w14:cmpd="sng">
            <w14:solidFill>
              <w14:srgbClr w14:val="000000"/>
            </w14:solidFill>
            <w14:prstDash w14:val="solid"/>
            <w14:bevel/>
          </w14:textOutline>
        </w:rPr>
        <w:t>终止情形</w:t>
      </w:r>
    </w:p>
    <w:p w14:paraId="328CA7F1">
      <w:pPr>
        <w:pStyle w:val="7"/>
        <w:spacing w:line="250" w:lineRule="auto"/>
        <w:rPr>
          <w:color w:val="auto"/>
        </w:rPr>
      </w:pPr>
    </w:p>
    <w:p w14:paraId="3AE2F91B">
      <w:pPr>
        <w:pStyle w:val="7"/>
        <w:spacing w:line="251" w:lineRule="auto"/>
        <w:rPr>
          <w:color w:val="auto"/>
        </w:rPr>
      </w:pPr>
    </w:p>
    <w:p w14:paraId="3C363A04">
      <w:pPr>
        <w:spacing w:before="78" w:line="465" w:lineRule="exact"/>
        <w:jc w:val="right"/>
        <w:rPr>
          <w:rFonts w:ascii="宋体" w:hAnsi="宋体" w:eastAsia="宋体" w:cs="宋体"/>
          <w:color w:val="auto"/>
          <w:sz w:val="24"/>
          <w:szCs w:val="24"/>
        </w:rPr>
      </w:pPr>
      <w:r>
        <w:rPr>
          <w:rFonts w:ascii="宋体" w:hAnsi="宋体" w:eastAsia="宋体" w:cs="宋体"/>
          <w:color w:val="auto"/>
          <w:spacing w:val="-4"/>
          <w:position w:val="17"/>
          <w:sz w:val="24"/>
          <w:szCs w:val="24"/>
        </w:rPr>
        <w:t>21.1</w:t>
      </w:r>
      <w:r>
        <w:rPr>
          <w:rFonts w:ascii="宋体" w:hAnsi="宋体" w:eastAsia="宋体" w:cs="宋体"/>
          <w:color w:val="auto"/>
          <w:spacing w:val="-22"/>
          <w:position w:val="17"/>
          <w:sz w:val="24"/>
          <w:szCs w:val="24"/>
        </w:rPr>
        <w:t xml:space="preserve"> </w:t>
      </w:r>
      <w:r>
        <w:rPr>
          <w:rFonts w:ascii="宋体" w:hAnsi="宋体" w:eastAsia="宋体" w:cs="宋体"/>
          <w:color w:val="auto"/>
          <w:spacing w:val="-4"/>
          <w:position w:val="17"/>
          <w:sz w:val="24"/>
          <w:szCs w:val="24"/>
        </w:rPr>
        <w:t>出现下列情形之一的，采购代理机构应当终止竞争性磋商采购活动，发布项目终止</w:t>
      </w:r>
    </w:p>
    <w:p w14:paraId="1C0FB281">
      <w:pPr>
        <w:spacing w:before="1" w:line="217" w:lineRule="auto"/>
        <w:ind w:left="9"/>
        <w:rPr>
          <w:rFonts w:ascii="宋体" w:hAnsi="宋体" w:eastAsia="宋体" w:cs="宋体"/>
          <w:color w:val="auto"/>
          <w:sz w:val="24"/>
          <w:szCs w:val="24"/>
        </w:rPr>
      </w:pPr>
      <w:r>
        <w:rPr>
          <w:rFonts w:ascii="宋体" w:hAnsi="宋体" w:eastAsia="宋体" w:cs="宋体"/>
          <w:color w:val="auto"/>
          <w:spacing w:val="-1"/>
          <w:sz w:val="24"/>
          <w:szCs w:val="24"/>
        </w:rPr>
        <w:t>公告并说明原因，重新开展采购活动：</w:t>
      </w:r>
    </w:p>
    <w:p w14:paraId="728A9405">
      <w:pPr>
        <w:spacing w:before="184" w:line="468" w:lineRule="exact"/>
        <w:ind w:left="13"/>
        <w:rPr>
          <w:rFonts w:ascii="宋体" w:hAnsi="宋体" w:eastAsia="宋体" w:cs="宋体"/>
          <w:color w:val="auto"/>
          <w:sz w:val="24"/>
          <w:szCs w:val="24"/>
        </w:rPr>
      </w:pPr>
      <w:r>
        <w:rPr>
          <w:rFonts w:ascii="宋体" w:hAnsi="宋体" w:eastAsia="宋体" w:cs="宋体"/>
          <w:color w:val="auto"/>
          <w:spacing w:val="-1"/>
          <w:position w:val="17"/>
          <w:sz w:val="24"/>
          <w:szCs w:val="24"/>
        </w:rPr>
        <w:t>（1）因情况变化，不再符合规定的竞争性磋商采购方式适用情形的；</w:t>
      </w:r>
    </w:p>
    <w:p w14:paraId="70D2DF07">
      <w:pPr>
        <w:spacing w:before="1" w:line="218" w:lineRule="auto"/>
        <w:ind w:left="13"/>
        <w:rPr>
          <w:rFonts w:ascii="宋体" w:hAnsi="宋体" w:eastAsia="宋体" w:cs="宋体"/>
          <w:color w:val="auto"/>
          <w:sz w:val="24"/>
          <w:szCs w:val="24"/>
        </w:rPr>
      </w:pPr>
      <w:r>
        <w:rPr>
          <w:rFonts w:ascii="宋体" w:hAnsi="宋体" w:eastAsia="宋体" w:cs="宋体"/>
          <w:color w:val="auto"/>
          <w:spacing w:val="-1"/>
          <w:sz w:val="24"/>
          <w:szCs w:val="24"/>
        </w:rPr>
        <w:t>（2）出现影响采购公正的违法、违规行为的；</w:t>
      </w:r>
    </w:p>
    <w:p w14:paraId="732CAD69">
      <w:pPr>
        <w:spacing w:before="181" w:line="359" w:lineRule="auto"/>
        <w:ind w:left="6" w:firstLine="6"/>
        <w:jc w:val="both"/>
        <w:rPr>
          <w:rFonts w:ascii="宋体" w:hAnsi="宋体" w:eastAsia="宋体" w:cs="宋体"/>
          <w:color w:val="auto"/>
          <w:sz w:val="24"/>
          <w:szCs w:val="24"/>
        </w:rPr>
      </w:pPr>
      <w:r>
        <w:rPr>
          <w:rFonts w:ascii="宋体" w:hAnsi="宋体" w:eastAsia="宋体" w:cs="宋体"/>
          <w:color w:val="auto"/>
          <w:spacing w:val="-1"/>
          <w:sz w:val="24"/>
          <w:szCs w:val="24"/>
        </w:rPr>
        <w:t>（3）除《政府采购竞争性磋商采购方式管理暂行办法》第二十一条第三款规定的情形</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外，在采购过程中符合要求的供应商或者报价未超过采购预算或最高限价的供应商不足</w:t>
      </w:r>
    </w:p>
    <w:p w14:paraId="27ABEEDE">
      <w:pPr>
        <w:spacing w:line="220" w:lineRule="auto"/>
        <w:ind w:left="6"/>
        <w:rPr>
          <w:rFonts w:ascii="宋体" w:hAnsi="宋体" w:eastAsia="宋体" w:cs="宋体"/>
          <w:color w:val="auto"/>
          <w:sz w:val="24"/>
          <w:szCs w:val="24"/>
        </w:rPr>
      </w:pPr>
      <w:r>
        <w:rPr>
          <w:rFonts w:ascii="宋体" w:hAnsi="宋体" w:eastAsia="宋体" w:cs="宋体"/>
          <w:color w:val="auto"/>
          <w:spacing w:val="-7"/>
          <w:sz w:val="24"/>
          <w:szCs w:val="24"/>
        </w:rPr>
        <w:t>3</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家的。</w:t>
      </w:r>
    </w:p>
    <w:p w14:paraId="22AF805E">
      <w:pPr>
        <w:spacing w:before="182" w:line="218" w:lineRule="auto"/>
        <w:ind w:left="4"/>
        <w:rPr>
          <w:rFonts w:ascii="宋体" w:hAnsi="宋体" w:eastAsia="宋体" w:cs="宋体"/>
          <w:color w:val="auto"/>
          <w:sz w:val="24"/>
          <w:szCs w:val="24"/>
        </w:rPr>
      </w:pPr>
      <w:r>
        <w:rPr>
          <w:rFonts w:ascii="宋体" w:hAnsi="宋体" w:eastAsia="宋体" w:cs="宋体"/>
          <w:color w:val="auto"/>
          <w:spacing w:val="-1"/>
          <w:sz w:val="24"/>
          <w:szCs w:val="24"/>
        </w:rPr>
        <w:t>21.2</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终止磋商活动后，由采购代理机构发布终止公告并说明原因。</w:t>
      </w:r>
    </w:p>
    <w:p w14:paraId="76341CEA">
      <w:pPr>
        <w:pStyle w:val="7"/>
        <w:spacing w:line="352" w:lineRule="auto"/>
        <w:rPr>
          <w:color w:val="auto"/>
        </w:rPr>
      </w:pPr>
    </w:p>
    <w:p w14:paraId="721A861B">
      <w:pPr>
        <w:spacing w:before="101" w:line="226" w:lineRule="auto"/>
        <w:ind w:left="3898"/>
        <w:outlineLvl w:val="1"/>
        <w:rPr>
          <w:rFonts w:ascii="宋体" w:hAnsi="宋体" w:eastAsia="宋体" w:cs="宋体"/>
          <w:color w:val="auto"/>
          <w:sz w:val="31"/>
          <w:szCs w:val="31"/>
        </w:rPr>
      </w:pPr>
      <w:bookmarkStart w:id="28" w:name="_Toc3991"/>
      <w:r>
        <w:rPr>
          <w:rFonts w:ascii="宋体" w:hAnsi="宋体" w:eastAsia="宋体" w:cs="宋体"/>
          <w:color w:val="auto"/>
          <w:spacing w:val="7"/>
          <w:sz w:val="31"/>
          <w:szCs w:val="31"/>
          <w14:textOutline w14:w="5793" w14:cap="sq" w14:cmpd="sng">
            <w14:solidFill>
              <w14:srgbClr w14:val="000000"/>
            </w14:solidFill>
            <w14:prstDash w14:val="solid"/>
            <w14:bevel/>
          </w14:textOutline>
        </w:rPr>
        <w:t>十、处罚</w:t>
      </w:r>
      <w:bookmarkEnd w:id="28"/>
    </w:p>
    <w:p w14:paraId="716ACAA7">
      <w:pPr>
        <w:pStyle w:val="7"/>
        <w:spacing w:line="248" w:lineRule="auto"/>
        <w:rPr>
          <w:color w:val="auto"/>
        </w:rPr>
      </w:pPr>
    </w:p>
    <w:p w14:paraId="75359497">
      <w:pPr>
        <w:pStyle w:val="7"/>
        <w:spacing w:line="248" w:lineRule="auto"/>
        <w:rPr>
          <w:color w:val="auto"/>
        </w:rPr>
      </w:pPr>
    </w:p>
    <w:p w14:paraId="53520784">
      <w:pPr>
        <w:spacing w:before="102" w:line="225" w:lineRule="auto"/>
        <w:outlineLvl w:val="2"/>
        <w:rPr>
          <w:rFonts w:ascii="宋体" w:hAnsi="宋体" w:eastAsia="宋体" w:cs="宋体"/>
          <w:color w:val="auto"/>
          <w:sz w:val="31"/>
          <w:szCs w:val="31"/>
        </w:rPr>
      </w:pPr>
      <w:r>
        <w:rPr>
          <w:rFonts w:ascii="Times New Roman" w:hAnsi="Times New Roman" w:eastAsia="Times New Roman" w:cs="Times New Roman"/>
          <w:b/>
          <w:bCs/>
          <w:color w:val="auto"/>
          <w:spacing w:val="6"/>
          <w:sz w:val="31"/>
          <w:szCs w:val="31"/>
        </w:rPr>
        <w:t>22.</w:t>
      </w:r>
      <w:r>
        <w:rPr>
          <w:rFonts w:ascii="宋体" w:hAnsi="宋体" w:eastAsia="宋体" w:cs="宋体"/>
          <w:color w:val="auto"/>
          <w:spacing w:val="6"/>
          <w:sz w:val="31"/>
          <w:szCs w:val="31"/>
          <w14:textOutline w14:w="5793" w14:cap="sq" w14:cmpd="sng">
            <w14:solidFill>
              <w14:srgbClr w14:val="000000"/>
            </w14:solidFill>
            <w14:prstDash w14:val="solid"/>
            <w14:bevel/>
          </w14:textOutline>
        </w:rPr>
        <w:t>处罚情形</w:t>
      </w:r>
    </w:p>
    <w:p w14:paraId="5ED26C88">
      <w:pPr>
        <w:pStyle w:val="7"/>
        <w:spacing w:line="250" w:lineRule="auto"/>
        <w:rPr>
          <w:color w:val="auto"/>
        </w:rPr>
      </w:pPr>
    </w:p>
    <w:p w14:paraId="7516C85B">
      <w:pPr>
        <w:pStyle w:val="7"/>
        <w:spacing w:line="251" w:lineRule="auto"/>
        <w:rPr>
          <w:color w:val="auto"/>
        </w:rPr>
      </w:pPr>
    </w:p>
    <w:p w14:paraId="683D464B">
      <w:pPr>
        <w:spacing w:before="78" w:line="468"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成交供应商有下列情形之一的，成交无效，磋商保证金不予退还。情节严重的，报</w:t>
      </w:r>
    </w:p>
    <w:p w14:paraId="11B1A008">
      <w:pPr>
        <w:spacing w:line="218" w:lineRule="auto"/>
        <w:ind w:left="25"/>
        <w:rPr>
          <w:rFonts w:ascii="宋体" w:hAnsi="宋体" w:eastAsia="宋体" w:cs="宋体"/>
          <w:color w:val="auto"/>
          <w:sz w:val="24"/>
          <w:szCs w:val="24"/>
        </w:rPr>
      </w:pPr>
      <w:r>
        <w:rPr>
          <w:rFonts w:ascii="宋体" w:hAnsi="宋体" w:eastAsia="宋体" w:cs="宋体"/>
          <w:color w:val="auto"/>
          <w:spacing w:val="-3"/>
          <w:sz w:val="24"/>
          <w:szCs w:val="24"/>
        </w:rPr>
        <w:t>同级财政部门依法进行处理：</w:t>
      </w:r>
    </w:p>
    <w:p w14:paraId="5B5F32F8">
      <w:pPr>
        <w:spacing w:before="181" w:line="219" w:lineRule="auto"/>
        <w:ind w:left="493"/>
        <w:rPr>
          <w:rFonts w:ascii="宋体" w:hAnsi="宋体" w:eastAsia="宋体" w:cs="宋体"/>
          <w:color w:val="auto"/>
          <w:sz w:val="24"/>
          <w:szCs w:val="24"/>
        </w:rPr>
      </w:pPr>
      <w:r>
        <w:rPr>
          <w:rFonts w:ascii="宋体" w:hAnsi="宋体" w:eastAsia="宋体" w:cs="宋体"/>
          <w:color w:val="auto"/>
          <w:spacing w:val="-2"/>
          <w:sz w:val="24"/>
          <w:szCs w:val="24"/>
        </w:rPr>
        <w:t>（1）提供虚假材料谋取中标、成交的；</w:t>
      </w:r>
    </w:p>
    <w:p w14:paraId="6BB6CF49">
      <w:pPr>
        <w:spacing w:before="184"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（2）采取不正当手段诋毁、排挤其他供应商的；</w:t>
      </w:r>
    </w:p>
    <w:p w14:paraId="51866713">
      <w:pPr>
        <w:spacing w:before="183" w:line="466" w:lineRule="exact"/>
        <w:ind w:left="493"/>
        <w:rPr>
          <w:rFonts w:ascii="宋体" w:hAnsi="宋体" w:eastAsia="宋体" w:cs="宋体"/>
          <w:color w:val="auto"/>
          <w:sz w:val="24"/>
          <w:szCs w:val="24"/>
        </w:rPr>
      </w:pPr>
      <w:r>
        <w:rPr>
          <w:rFonts w:ascii="宋体" w:hAnsi="宋体" w:eastAsia="宋体" w:cs="宋体"/>
          <w:color w:val="auto"/>
          <w:spacing w:val="-1"/>
          <w:position w:val="17"/>
          <w:sz w:val="24"/>
          <w:szCs w:val="24"/>
        </w:rPr>
        <w:t>（3）与采购人、其他供应商或者采购代理机构恶意串通的；</w:t>
      </w:r>
    </w:p>
    <w:p w14:paraId="0265AFC9">
      <w:pPr>
        <w:spacing w:before="1" w:line="218" w:lineRule="auto"/>
        <w:ind w:left="493"/>
        <w:rPr>
          <w:rFonts w:ascii="宋体" w:hAnsi="宋体" w:eastAsia="宋体" w:cs="宋体"/>
          <w:color w:val="auto"/>
          <w:sz w:val="24"/>
          <w:szCs w:val="24"/>
        </w:rPr>
      </w:pPr>
      <w:r>
        <w:rPr>
          <w:rFonts w:ascii="宋体" w:hAnsi="宋体" w:eastAsia="宋体" w:cs="宋体"/>
          <w:color w:val="auto"/>
          <w:spacing w:val="-1"/>
          <w:sz w:val="24"/>
          <w:szCs w:val="24"/>
        </w:rPr>
        <w:t>（4）成交后无正当理由拒不与采购人签订采购合同的。</w:t>
      </w:r>
    </w:p>
    <w:p w14:paraId="59EFF6EF">
      <w:pPr>
        <w:spacing w:before="184" w:line="358" w:lineRule="auto"/>
        <w:ind w:left="493" w:right="1752"/>
        <w:jc w:val="both"/>
        <w:rPr>
          <w:rFonts w:ascii="宋体" w:hAnsi="宋体" w:eastAsia="宋体" w:cs="宋体"/>
          <w:color w:val="auto"/>
          <w:sz w:val="24"/>
          <w:szCs w:val="24"/>
        </w:rPr>
      </w:pPr>
      <w:r>
        <w:rPr>
          <w:rFonts w:ascii="宋体" w:hAnsi="宋体" w:eastAsia="宋体" w:cs="宋体"/>
          <w:color w:val="auto"/>
          <w:spacing w:val="-1"/>
          <w:sz w:val="24"/>
          <w:szCs w:val="24"/>
        </w:rPr>
        <w:t>（5）未按照磋商文件、磋商响应文件确定的事项签订采购合同的</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（6）向采购人、采购代理机构行贿或者提供其他不正当利益的；</w:t>
      </w:r>
    </w:p>
    <w:p w14:paraId="482D24A3">
      <w:pPr>
        <w:spacing w:before="1" w:line="218" w:lineRule="auto"/>
        <w:ind w:left="493"/>
        <w:rPr>
          <w:rFonts w:ascii="宋体" w:hAnsi="宋体" w:eastAsia="宋体" w:cs="宋体"/>
          <w:color w:val="auto"/>
          <w:sz w:val="24"/>
          <w:szCs w:val="24"/>
        </w:rPr>
      </w:pPr>
      <w:r>
        <w:rPr>
          <w:rFonts w:ascii="宋体" w:hAnsi="宋体" w:eastAsia="宋体" w:cs="宋体"/>
          <w:color w:val="auto"/>
          <w:spacing w:val="-1"/>
          <w:sz w:val="24"/>
          <w:szCs w:val="24"/>
        </w:rPr>
        <w:t>（7）成交供应商签订合同后，不能履约或无故拖延履约期的。</w:t>
      </w:r>
    </w:p>
    <w:p w14:paraId="598CF188">
      <w:pPr>
        <w:spacing w:before="183"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（8）擅自变更、中止或者终止政府采购合同的。</w:t>
      </w:r>
    </w:p>
    <w:p w14:paraId="25C56856">
      <w:pPr>
        <w:spacing w:before="184" w:line="466" w:lineRule="exact"/>
        <w:ind w:left="493"/>
        <w:rPr>
          <w:rFonts w:ascii="宋体" w:hAnsi="宋体" w:eastAsia="宋体" w:cs="宋体"/>
          <w:color w:val="auto"/>
          <w:sz w:val="24"/>
          <w:szCs w:val="24"/>
        </w:rPr>
      </w:pPr>
      <w:r>
        <w:rPr>
          <w:rFonts w:ascii="宋体" w:hAnsi="宋体" w:eastAsia="宋体" w:cs="宋体"/>
          <w:color w:val="auto"/>
          <w:spacing w:val="-1"/>
          <w:position w:val="17"/>
          <w:sz w:val="24"/>
          <w:szCs w:val="24"/>
        </w:rPr>
        <w:t>（8）在招标采购过程中与采购人进行协商谈判的；</w:t>
      </w:r>
    </w:p>
    <w:p w14:paraId="69540210">
      <w:pPr>
        <w:spacing w:line="218" w:lineRule="auto"/>
        <w:ind w:left="493"/>
        <w:rPr>
          <w:rFonts w:ascii="宋体" w:hAnsi="宋体" w:eastAsia="宋体" w:cs="宋体"/>
          <w:color w:val="auto"/>
          <w:sz w:val="24"/>
          <w:szCs w:val="24"/>
        </w:rPr>
      </w:pPr>
      <w:r>
        <w:rPr>
          <w:rFonts w:ascii="宋体" w:hAnsi="宋体" w:eastAsia="宋体" w:cs="宋体"/>
          <w:color w:val="auto"/>
          <w:spacing w:val="-1"/>
          <w:sz w:val="24"/>
          <w:szCs w:val="24"/>
        </w:rPr>
        <w:t>（9）向磋商小组行贿或者提供其他不正当利益。</w:t>
      </w:r>
    </w:p>
    <w:p w14:paraId="51E47FD6">
      <w:pPr>
        <w:spacing w:before="318" w:line="224" w:lineRule="auto"/>
        <w:ind w:left="2451"/>
        <w:outlineLvl w:val="1"/>
        <w:rPr>
          <w:rFonts w:ascii="宋体" w:hAnsi="宋体" w:eastAsia="宋体" w:cs="宋体"/>
          <w:color w:val="auto"/>
          <w:sz w:val="31"/>
          <w:szCs w:val="31"/>
        </w:rPr>
      </w:pPr>
      <w:bookmarkStart w:id="29" w:name="_Toc2844"/>
      <w:r>
        <w:rPr>
          <w:rFonts w:ascii="宋体" w:hAnsi="宋体" w:eastAsia="宋体" w:cs="宋体"/>
          <w:color w:val="auto"/>
          <w:spacing w:val="9"/>
          <w:sz w:val="31"/>
          <w:szCs w:val="31"/>
          <w14:textOutline w14:w="5793" w14:cap="sq" w14:cmpd="sng">
            <w14:solidFill>
              <w14:srgbClr w14:val="000000"/>
            </w14:solidFill>
            <w14:prstDash w14:val="solid"/>
            <w14:bevel/>
          </w14:textOutline>
        </w:rPr>
        <w:t>十一、采购代理服务收费标准</w:t>
      </w:r>
      <w:bookmarkEnd w:id="29"/>
    </w:p>
    <w:p w14:paraId="25160D14">
      <w:pPr>
        <w:pStyle w:val="7"/>
        <w:spacing w:line="254" w:lineRule="auto"/>
        <w:rPr>
          <w:color w:val="auto"/>
        </w:rPr>
      </w:pPr>
    </w:p>
    <w:p w14:paraId="3974CA60">
      <w:pPr>
        <w:pStyle w:val="7"/>
        <w:spacing w:line="254" w:lineRule="auto"/>
        <w:rPr>
          <w:color w:val="auto"/>
        </w:rPr>
      </w:pPr>
    </w:p>
    <w:p w14:paraId="259450DD">
      <w:pPr>
        <w:spacing w:before="78" w:line="218" w:lineRule="auto"/>
        <w:jc w:val="right"/>
        <w:rPr>
          <w:rFonts w:ascii="宋体" w:hAnsi="宋体" w:eastAsia="宋体" w:cs="宋体"/>
          <w:color w:val="auto"/>
          <w:sz w:val="24"/>
          <w:szCs w:val="24"/>
        </w:rPr>
      </w:pPr>
      <w:r>
        <w:rPr>
          <w:rFonts w:ascii="宋体" w:hAnsi="宋体" w:eastAsia="宋体" w:cs="宋体"/>
          <w:color w:val="auto"/>
          <w:spacing w:val="2"/>
          <w:sz w:val="24"/>
          <w:szCs w:val="24"/>
        </w:rPr>
        <w:t>参照《关于进一步放开建设项目专项业务服</w:t>
      </w:r>
      <w:r>
        <w:rPr>
          <w:rFonts w:ascii="宋体" w:hAnsi="宋体" w:eastAsia="宋体" w:cs="宋体"/>
          <w:color w:val="auto"/>
          <w:spacing w:val="1"/>
          <w:sz w:val="24"/>
          <w:szCs w:val="24"/>
        </w:rPr>
        <w:t>务价格的通知》（发改价格[2015]299</w:t>
      </w:r>
    </w:p>
    <w:p w14:paraId="60A98B5A">
      <w:pPr>
        <w:spacing w:before="185" w:line="219" w:lineRule="auto"/>
        <w:ind w:left="4"/>
        <w:rPr>
          <w:rFonts w:ascii="宋体" w:hAnsi="宋体" w:eastAsia="宋体" w:cs="宋体"/>
          <w:color w:val="auto"/>
          <w:sz w:val="24"/>
          <w:szCs w:val="24"/>
        </w:rPr>
      </w:pPr>
      <w:r>
        <w:rPr>
          <w:rFonts w:ascii="宋体" w:hAnsi="宋体" w:eastAsia="宋体" w:cs="宋体"/>
          <w:color w:val="auto"/>
          <w:spacing w:val="-3"/>
          <w:sz w:val="24"/>
          <w:szCs w:val="24"/>
        </w:rPr>
        <w:t>号）规定执行。</w:t>
      </w:r>
    </w:p>
    <w:p w14:paraId="73B04840">
      <w:pPr>
        <w:pStyle w:val="7"/>
        <w:spacing w:line="351" w:lineRule="auto"/>
        <w:rPr>
          <w:color w:val="auto"/>
        </w:rPr>
      </w:pPr>
    </w:p>
    <w:p w14:paraId="61E5BD17">
      <w:pPr>
        <w:spacing w:before="100" w:line="225" w:lineRule="auto"/>
        <w:ind w:left="3735"/>
        <w:outlineLvl w:val="1"/>
        <w:rPr>
          <w:rFonts w:ascii="宋体" w:hAnsi="宋体" w:eastAsia="宋体" w:cs="宋体"/>
          <w:color w:val="auto"/>
          <w:sz w:val="31"/>
          <w:szCs w:val="31"/>
        </w:rPr>
      </w:pPr>
      <w:bookmarkStart w:id="30" w:name="_Toc30435"/>
      <w:r>
        <w:rPr>
          <w:rFonts w:ascii="宋体" w:hAnsi="宋体" w:eastAsia="宋体" w:cs="宋体"/>
          <w:color w:val="auto"/>
          <w:spacing w:val="7"/>
          <w:sz w:val="31"/>
          <w:szCs w:val="31"/>
          <w14:textOutline w14:w="5793" w14:cap="sq" w14:cmpd="sng">
            <w14:solidFill>
              <w14:srgbClr w14:val="000000"/>
            </w14:solidFill>
            <w14:prstDash w14:val="solid"/>
            <w14:bevel/>
          </w14:textOutline>
        </w:rPr>
        <w:t>十二、其他</w:t>
      </w:r>
      <w:bookmarkEnd w:id="30"/>
    </w:p>
    <w:p w14:paraId="45572CB8">
      <w:pPr>
        <w:pStyle w:val="7"/>
        <w:spacing w:line="292" w:lineRule="auto"/>
        <w:rPr>
          <w:color w:val="auto"/>
        </w:rPr>
      </w:pPr>
    </w:p>
    <w:p w14:paraId="6E7877B4">
      <w:pPr>
        <w:pStyle w:val="7"/>
        <w:spacing w:line="293" w:lineRule="auto"/>
        <w:rPr>
          <w:color w:val="auto"/>
        </w:rPr>
      </w:pPr>
    </w:p>
    <w:p w14:paraId="702BF3DC">
      <w:pPr>
        <w:spacing w:before="78" w:line="308" w:lineRule="auto"/>
        <w:ind w:firstLine="480"/>
        <w:jc w:val="both"/>
        <w:rPr>
          <w:rFonts w:ascii="宋体" w:hAnsi="宋体" w:eastAsia="宋体" w:cs="宋体"/>
          <w:color w:val="auto"/>
          <w:sz w:val="24"/>
          <w:szCs w:val="24"/>
        </w:rPr>
      </w:pPr>
      <w:r>
        <w:rPr>
          <w:rFonts w:ascii="宋体" w:hAnsi="宋体" w:eastAsia="宋体" w:cs="宋体"/>
          <w:color w:val="auto"/>
          <w:spacing w:val="-2"/>
          <w:sz w:val="24"/>
          <w:szCs w:val="24"/>
        </w:rPr>
        <w:t>其他未尽事宜，按照《中华人民共和国政府采购法》、《中华人民共和国政府采购</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法实施条例》、《中华人民共和国民法典》、《政府采购竞争性磋商采购方式管理暂行</w:t>
      </w:r>
    </w:p>
    <w:p w14:paraId="41C7C8AC">
      <w:pPr>
        <w:spacing w:line="219" w:lineRule="auto"/>
        <w:ind w:left="3"/>
        <w:rPr>
          <w:rFonts w:ascii="宋体" w:hAnsi="宋体" w:eastAsia="宋体" w:cs="宋体"/>
          <w:color w:val="auto"/>
          <w:sz w:val="24"/>
          <w:szCs w:val="24"/>
        </w:rPr>
      </w:pPr>
      <w:r>
        <w:rPr>
          <w:rFonts w:ascii="宋体" w:hAnsi="宋体" w:eastAsia="宋体" w:cs="宋体"/>
          <w:color w:val="auto"/>
          <w:spacing w:val="-1"/>
          <w:sz w:val="24"/>
          <w:szCs w:val="24"/>
        </w:rPr>
        <w:t>办法》等法律法规的有关条款执行。</w:t>
      </w:r>
    </w:p>
    <w:p w14:paraId="392CC1FF">
      <w:pPr>
        <w:spacing w:line="219" w:lineRule="auto"/>
        <w:rPr>
          <w:rFonts w:ascii="宋体" w:hAnsi="宋体" w:eastAsia="宋体" w:cs="宋体"/>
          <w:color w:val="auto"/>
          <w:sz w:val="24"/>
          <w:szCs w:val="24"/>
        </w:rPr>
        <w:sectPr>
          <w:footerReference r:id="rId14" w:type="default"/>
          <w:pgSz w:w="11907" w:h="16840"/>
          <w:pgMar w:top="1431" w:right="1133" w:bottom="1351" w:left="1711" w:header="0" w:footer="1161" w:gutter="0"/>
          <w:pgBorders>
            <w:top w:val="none" w:sz="0" w:space="0"/>
            <w:left w:val="none" w:sz="0" w:space="0"/>
            <w:bottom w:val="none" w:sz="0" w:space="0"/>
            <w:right w:val="none" w:sz="0" w:space="0"/>
          </w:pgBorders>
          <w:pgNumType w:fmt="decimal"/>
          <w:cols w:space="720" w:num="1"/>
        </w:sectPr>
      </w:pPr>
    </w:p>
    <w:p w14:paraId="470F4373">
      <w:pPr>
        <w:pStyle w:val="7"/>
        <w:spacing w:line="253" w:lineRule="auto"/>
        <w:rPr>
          <w:color w:val="auto"/>
        </w:rPr>
      </w:pPr>
    </w:p>
    <w:p w14:paraId="08AAA0FA">
      <w:pPr>
        <w:pStyle w:val="7"/>
        <w:spacing w:line="254" w:lineRule="auto"/>
        <w:rPr>
          <w:color w:val="auto"/>
        </w:rPr>
      </w:pPr>
    </w:p>
    <w:p w14:paraId="18026314">
      <w:pPr>
        <w:pStyle w:val="7"/>
        <w:spacing w:line="254" w:lineRule="auto"/>
        <w:rPr>
          <w:color w:val="auto"/>
        </w:rPr>
      </w:pPr>
    </w:p>
    <w:p w14:paraId="6B3C9BC5">
      <w:pPr>
        <w:pStyle w:val="7"/>
        <w:spacing w:line="254" w:lineRule="auto"/>
        <w:rPr>
          <w:color w:val="auto"/>
        </w:rPr>
      </w:pPr>
    </w:p>
    <w:p w14:paraId="2D9C7E43">
      <w:pPr>
        <w:spacing w:line="360" w:lineRule="auto"/>
        <w:ind w:firstLine="1490" w:firstLineChars="500"/>
        <w:outlineLvl w:val="0"/>
        <w:rPr>
          <w:rFonts w:hint="eastAsia" w:ascii="宋体" w:hAnsi="宋体" w:cs="宋体"/>
          <w:color w:val="auto"/>
          <w:highlight w:val="none"/>
        </w:rPr>
      </w:pPr>
      <w:bookmarkStart w:id="31" w:name="_Toc10105"/>
      <w:r>
        <w:rPr>
          <w:rFonts w:ascii="宋体" w:hAnsi="宋体" w:eastAsia="宋体" w:cs="宋体"/>
          <w:color w:val="auto"/>
          <w:spacing w:val="-1"/>
          <w:sz w:val="30"/>
          <w:szCs w:val="30"/>
          <w14:textOutline w14:w="5448" w14:cap="sq" w14:cmpd="sng">
            <w14:solidFill>
              <w14:srgbClr w14:val="000000"/>
            </w14:solidFill>
            <w14:prstDash w14:val="solid"/>
            <w14:bevel/>
          </w14:textOutline>
        </w:rPr>
        <w:t>第四部分</w:t>
      </w:r>
      <w:r>
        <w:rPr>
          <w:rFonts w:ascii="宋体" w:hAnsi="宋体" w:eastAsia="宋体" w:cs="宋体"/>
          <w:color w:val="auto"/>
          <w:spacing w:val="-1"/>
          <w:sz w:val="30"/>
          <w:szCs w:val="30"/>
        </w:rPr>
        <w:t xml:space="preserve">  </w:t>
      </w:r>
      <w:r>
        <w:rPr>
          <w:rStyle w:val="26"/>
          <w:rFonts w:hint="eastAsia"/>
          <w:color w:val="auto"/>
          <w:highlight w:val="none"/>
          <w:lang w:val="zh-CN"/>
        </w:rPr>
        <w:t>政府采购项目合同书范本</w:t>
      </w:r>
      <w:bookmarkEnd w:id="31"/>
    </w:p>
    <w:p w14:paraId="4CD1AF77">
      <w:pPr>
        <w:autoSpaceDE w:val="0"/>
        <w:autoSpaceDN w:val="0"/>
        <w:adjustRightInd w:val="0"/>
        <w:spacing w:line="360"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en-US" w:eastAsia="zh-CN"/>
        </w:rPr>
        <w:t xml:space="preserve">     </w:t>
      </w:r>
      <w:r>
        <w:rPr>
          <w:rFonts w:hint="eastAsia" w:ascii="宋体" w:hAnsi="宋体" w:cs="宋体"/>
          <w:b/>
          <w:bCs/>
          <w:color w:val="auto"/>
          <w:kern w:val="0"/>
          <w:sz w:val="36"/>
          <w:szCs w:val="36"/>
          <w:highlight w:val="none"/>
          <w:lang w:val="zh-CN"/>
        </w:rPr>
        <w:t>（服务类）</w:t>
      </w:r>
    </w:p>
    <w:p w14:paraId="09B56A7B">
      <w:pPr>
        <w:autoSpaceDE w:val="0"/>
        <w:autoSpaceDN w:val="0"/>
        <w:adjustRightInd w:val="0"/>
        <w:spacing w:line="360" w:lineRule="auto"/>
        <w:jc w:val="both"/>
        <w:rPr>
          <w:rFonts w:hint="eastAsia" w:ascii="宋体" w:hAnsi="宋体" w:cs="宋体"/>
          <w:b/>
          <w:bCs/>
          <w:color w:val="auto"/>
          <w:kern w:val="0"/>
          <w:sz w:val="48"/>
          <w:szCs w:val="48"/>
          <w:highlight w:val="none"/>
        </w:rPr>
      </w:pPr>
    </w:p>
    <w:p w14:paraId="2B08BF10">
      <w:pPr>
        <w:autoSpaceDE w:val="0"/>
        <w:autoSpaceDN w:val="0"/>
        <w:adjustRightInd w:val="0"/>
        <w:spacing w:line="360" w:lineRule="auto"/>
        <w:rPr>
          <w:rFonts w:hint="eastAsia" w:ascii="宋体" w:hAnsi="宋体" w:cs="宋体"/>
          <w:color w:val="auto"/>
          <w:kern w:val="0"/>
          <w:sz w:val="28"/>
          <w:szCs w:val="28"/>
          <w:highlight w:val="none"/>
        </w:rPr>
      </w:pPr>
    </w:p>
    <w:p w14:paraId="45683E1F">
      <w:pPr>
        <w:autoSpaceDE w:val="0"/>
        <w:autoSpaceDN w:val="0"/>
        <w:adjustRightInd w:val="0"/>
        <w:spacing w:line="360" w:lineRule="auto"/>
        <w:rPr>
          <w:rFonts w:hint="eastAsia" w:ascii="宋体" w:hAnsi="宋体" w:cs="宋体"/>
          <w:color w:val="auto"/>
          <w:kern w:val="0"/>
          <w:sz w:val="28"/>
          <w:szCs w:val="28"/>
          <w:highlight w:val="none"/>
        </w:rPr>
      </w:pPr>
    </w:p>
    <w:p w14:paraId="1315669D">
      <w:pPr>
        <w:pStyle w:val="2"/>
        <w:ind w:firstLine="1373" w:firstLineChars="286"/>
        <w:jc w:val="both"/>
        <w:outlineLvl w:val="1"/>
        <w:rPr>
          <w:sz w:val="48"/>
          <w:szCs w:val="48"/>
        </w:rPr>
      </w:pPr>
      <w:bookmarkStart w:id="32" w:name="_Toc3209"/>
      <w:bookmarkStart w:id="33" w:name="_Toc19750"/>
      <w:bookmarkStart w:id="34" w:name="_Toc496626232"/>
      <w:r>
        <w:rPr>
          <w:rFonts w:hint="eastAsia"/>
          <w:sz w:val="48"/>
          <w:szCs w:val="48"/>
        </w:rPr>
        <w:t>青海省政府采购项目合同书</w:t>
      </w:r>
      <w:bookmarkEnd w:id="32"/>
      <w:bookmarkEnd w:id="33"/>
      <w:bookmarkEnd w:id="34"/>
    </w:p>
    <w:p w14:paraId="027EDA9D">
      <w:pPr>
        <w:ind w:firstLine="480"/>
      </w:pPr>
    </w:p>
    <w:p w14:paraId="26C43C3A">
      <w:pPr>
        <w:ind w:firstLine="480"/>
      </w:pPr>
    </w:p>
    <w:p w14:paraId="3CDAAFA6">
      <w:pPr>
        <w:ind w:firstLine="480"/>
      </w:pPr>
    </w:p>
    <w:p w14:paraId="0C312356">
      <w:pPr>
        <w:pStyle w:val="9"/>
      </w:pPr>
    </w:p>
    <w:p w14:paraId="5585B709">
      <w:pPr>
        <w:pStyle w:val="9"/>
      </w:pPr>
    </w:p>
    <w:p w14:paraId="3113AE73"/>
    <w:p w14:paraId="7EA1FF79">
      <w:pPr>
        <w:ind w:firstLine="480"/>
      </w:pPr>
    </w:p>
    <w:p w14:paraId="3531C841">
      <w:pPr>
        <w:spacing w:line="360" w:lineRule="auto"/>
        <w:ind w:left="2702" w:leftChars="286" w:hanging="2101" w:hangingChars="700"/>
        <w:rPr>
          <w:b/>
          <w:sz w:val="30"/>
          <w:szCs w:val="30"/>
          <w:u w:val="single"/>
        </w:rPr>
      </w:pPr>
      <w:r>
        <w:rPr>
          <w:rFonts w:hint="eastAsia"/>
          <w:b/>
          <w:sz w:val="30"/>
          <w:szCs w:val="30"/>
        </w:rPr>
        <w:t>采购项目名称：</w:t>
      </w:r>
      <w:r>
        <w:rPr>
          <w:b/>
          <w:sz w:val="30"/>
          <w:szCs w:val="30"/>
          <w:u w:val="single"/>
        </w:rPr>
        <w:t xml:space="preserve"> </w:t>
      </w:r>
      <w:r>
        <w:rPr>
          <w:rFonts w:hint="eastAsia"/>
          <w:b/>
          <w:sz w:val="30"/>
          <w:szCs w:val="30"/>
          <w:u w:val="single"/>
          <w:lang w:eastAsia="zh-CN"/>
        </w:rPr>
        <w:t>同仁县北城区综合管廊建设项目竣工财务决算审核</w:t>
      </w:r>
      <w:r>
        <w:rPr>
          <w:b/>
          <w:sz w:val="30"/>
          <w:szCs w:val="30"/>
          <w:u w:val="single"/>
        </w:rPr>
        <w:t xml:space="preserve">   </w:t>
      </w:r>
    </w:p>
    <w:p w14:paraId="368D4FEC">
      <w:pPr>
        <w:spacing w:line="360" w:lineRule="auto"/>
        <w:ind w:firstLine="602"/>
        <w:rPr>
          <w:b/>
          <w:sz w:val="30"/>
          <w:szCs w:val="30"/>
          <w:u w:val="single"/>
        </w:rPr>
      </w:pPr>
      <w:r>
        <w:rPr>
          <w:rFonts w:hint="eastAsia"/>
          <w:b/>
          <w:sz w:val="30"/>
          <w:szCs w:val="30"/>
        </w:rPr>
        <w:t>采购项目编号：</w:t>
      </w:r>
      <w:r>
        <w:rPr>
          <w:rFonts w:hint="eastAsia"/>
          <w:b/>
          <w:sz w:val="30"/>
          <w:szCs w:val="30"/>
          <w:u w:val="single"/>
          <w:lang w:eastAsia="zh-CN"/>
        </w:rPr>
        <w:t>青海卉吉磋商（服务）2025-01</w:t>
      </w:r>
      <w:r>
        <w:rPr>
          <w:b/>
          <w:sz w:val="30"/>
          <w:szCs w:val="30"/>
          <w:u w:val="single"/>
        </w:rPr>
        <w:t xml:space="preserve"> </w:t>
      </w:r>
      <w:r>
        <w:rPr>
          <w:b/>
          <w:sz w:val="30"/>
          <w:szCs w:val="30"/>
        </w:rPr>
        <w:t xml:space="preserve">                                            </w:t>
      </w:r>
    </w:p>
    <w:p w14:paraId="3B182BD0">
      <w:pPr>
        <w:spacing w:line="360" w:lineRule="auto"/>
        <w:ind w:firstLine="602"/>
        <w:rPr>
          <w:b/>
          <w:sz w:val="30"/>
          <w:szCs w:val="30"/>
          <w:u w:val="single"/>
        </w:rPr>
      </w:pPr>
      <w:r>
        <w:rPr>
          <w:rFonts w:hint="eastAsia"/>
          <w:b/>
          <w:sz w:val="30"/>
          <w:szCs w:val="30"/>
        </w:rPr>
        <w:t>采购合同编号：</w:t>
      </w:r>
      <w:r>
        <w:rPr>
          <w:b/>
          <w:sz w:val="30"/>
          <w:szCs w:val="30"/>
          <w:u w:val="single"/>
        </w:rPr>
        <w:t xml:space="preserve">      </w:t>
      </w:r>
      <w:r>
        <w:rPr>
          <w:rFonts w:hint="eastAsia" w:eastAsia="宋体"/>
          <w:b/>
          <w:sz w:val="30"/>
          <w:szCs w:val="30"/>
          <w:u w:val="single"/>
          <w:lang w:val="en-US" w:eastAsia="zh-CN"/>
        </w:rPr>
        <w:t xml:space="preserve">                                     </w:t>
      </w:r>
      <w:r>
        <w:rPr>
          <w:b/>
          <w:sz w:val="30"/>
          <w:szCs w:val="30"/>
          <w:u w:val="single"/>
        </w:rPr>
        <w:t xml:space="preserve">          </w:t>
      </w:r>
    </w:p>
    <w:p w14:paraId="6B78C07C">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14:paraId="40CA0902">
      <w:pPr>
        <w:spacing w:line="360" w:lineRule="auto"/>
        <w:ind w:firstLine="602"/>
        <w:jc w:val="left"/>
        <w:rPr>
          <w:b/>
          <w:sz w:val="30"/>
          <w:szCs w:val="30"/>
        </w:rPr>
      </w:pPr>
      <w:r>
        <w:rPr>
          <w:rFonts w:hint="eastAsia"/>
          <w:b/>
          <w:sz w:val="30"/>
          <w:szCs w:val="30"/>
        </w:rPr>
        <w:t>采购单位（委托方）：</w:t>
      </w:r>
      <w:r>
        <w:rPr>
          <w:b/>
          <w:sz w:val="30"/>
          <w:szCs w:val="30"/>
          <w:u w:val="single"/>
        </w:rPr>
        <w:t xml:space="preserve">                        </w:t>
      </w:r>
      <w:r>
        <w:rPr>
          <w:rFonts w:hint="eastAsia"/>
          <w:b/>
          <w:sz w:val="30"/>
          <w:szCs w:val="30"/>
        </w:rPr>
        <w:t>（盖章）</w:t>
      </w:r>
    </w:p>
    <w:p w14:paraId="1D52ECC7">
      <w:pPr>
        <w:spacing w:line="360" w:lineRule="auto"/>
        <w:ind w:firstLine="602"/>
        <w:jc w:val="left"/>
        <w:rPr>
          <w:b/>
          <w:sz w:val="30"/>
          <w:szCs w:val="30"/>
          <w:u w:val="single"/>
        </w:rPr>
      </w:pPr>
      <w:r>
        <w:rPr>
          <w:rFonts w:hint="eastAsia"/>
          <w:b/>
          <w:sz w:val="30"/>
          <w:szCs w:val="30"/>
        </w:rPr>
        <w:t>成交供应商（受托方）：</w:t>
      </w:r>
      <w:r>
        <w:rPr>
          <w:b/>
          <w:sz w:val="30"/>
          <w:szCs w:val="30"/>
          <w:u w:val="single"/>
        </w:rPr>
        <w:t xml:space="preserve">                      </w:t>
      </w:r>
      <w:r>
        <w:rPr>
          <w:rFonts w:hint="eastAsia"/>
          <w:b/>
          <w:sz w:val="30"/>
          <w:szCs w:val="30"/>
        </w:rPr>
        <w:t>（盖章）</w:t>
      </w:r>
    </w:p>
    <w:p w14:paraId="373CF037">
      <w:pPr>
        <w:spacing w:line="360" w:lineRule="auto"/>
        <w:ind w:firstLine="602"/>
        <w:rPr>
          <w:rFonts w:ascii="宋体"/>
          <w:b/>
          <w:bCs/>
        </w:rPr>
      </w:pPr>
      <w:r>
        <w:rPr>
          <w:rFonts w:hint="eastAsia"/>
          <w:b/>
          <w:sz w:val="30"/>
          <w:szCs w:val="30"/>
        </w:rPr>
        <w:t>磋商日期：</w:t>
      </w:r>
      <w:r>
        <w:rPr>
          <w:b/>
          <w:sz w:val="30"/>
          <w:szCs w:val="30"/>
          <w:u w:val="single"/>
        </w:rPr>
        <w:t xml:space="preserve">                                      </w:t>
      </w:r>
    </w:p>
    <w:p w14:paraId="10D8401E">
      <w:pPr>
        <w:spacing w:line="360" w:lineRule="auto"/>
        <w:rPr>
          <w:rFonts w:ascii="宋体" w:hAnsi="宋体"/>
          <w:b/>
          <w:bCs/>
        </w:rPr>
      </w:pPr>
    </w:p>
    <w:p w14:paraId="4AC848ED">
      <w:pPr>
        <w:autoSpaceDE w:val="0"/>
        <w:autoSpaceDN w:val="0"/>
        <w:adjustRightInd w:val="0"/>
        <w:jc w:val="left"/>
        <w:rPr>
          <w:rFonts w:hint="eastAsia" w:ascii="宋体" w:hAnsi="宋体" w:cs="宋体"/>
          <w:b/>
          <w:color w:val="auto"/>
          <w:sz w:val="28"/>
          <w:szCs w:val="28"/>
          <w:highlight w:val="none"/>
        </w:rPr>
      </w:pPr>
    </w:p>
    <w:p w14:paraId="6530A0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采 购 人（以下简称甲方）： </w:t>
      </w:r>
    </w:p>
    <w:p w14:paraId="2A8DBE1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成 交 人（以下简称乙方）：</w:t>
      </w:r>
    </w:p>
    <w:p w14:paraId="08E0E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甲乙双方根据</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 xml:space="preserve"> 年</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rPr>
        <w:t>日</w:t>
      </w:r>
      <w:r>
        <w:rPr>
          <w:rFonts w:hint="eastAsia" w:asciiTheme="minorEastAsia" w:hAnsiTheme="minorEastAsia" w:eastAsiaTheme="minorEastAsia" w:cstheme="minorEastAsia"/>
          <w:b w:val="0"/>
          <w:bCs w:val="0"/>
          <w:sz w:val="24"/>
          <w:szCs w:val="24"/>
          <w:lang w:eastAsia="zh-CN"/>
        </w:rPr>
        <w:t>同仁县北城区综合管廊建设项目竣工财务决算审核</w:t>
      </w:r>
      <w:r>
        <w:rPr>
          <w:rFonts w:hint="eastAsia" w:asciiTheme="minorEastAsia" w:hAnsiTheme="minorEastAsia" w:eastAsiaTheme="minorEastAsia" w:cstheme="minorEastAsia"/>
          <w:b w:val="0"/>
          <w:bCs w:val="0"/>
          <w:sz w:val="24"/>
          <w:szCs w:val="24"/>
        </w:rPr>
        <w:t>（采购项目编号：</w:t>
      </w:r>
      <w:r>
        <w:rPr>
          <w:rFonts w:hint="eastAsia" w:asciiTheme="minorEastAsia" w:hAnsiTheme="minorEastAsia" w:eastAsiaTheme="minorEastAsia" w:cstheme="minorEastAsia"/>
          <w:b w:val="0"/>
          <w:bCs w:val="0"/>
          <w:sz w:val="24"/>
          <w:szCs w:val="24"/>
          <w:lang w:eastAsia="zh-CN"/>
        </w:rPr>
        <w:t>青海卉吉磋商（服务）2025-01</w:t>
      </w:r>
      <w:r>
        <w:rPr>
          <w:rFonts w:hint="eastAsia" w:asciiTheme="minorEastAsia" w:hAnsiTheme="minorEastAsia" w:eastAsiaTheme="minorEastAsia" w:cstheme="minorEastAsia"/>
          <w:b w:val="0"/>
          <w:bCs w:val="0"/>
          <w:sz w:val="24"/>
          <w:szCs w:val="24"/>
        </w:rPr>
        <w:t>）磋商文件的要求和采购代理机构出具的《成交通知书》，并经双方协商一致，签订本协议。</w:t>
      </w:r>
    </w:p>
    <w:p w14:paraId="1A1F8C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rPr>
      </w:pPr>
      <w:bookmarkStart w:id="35" w:name="_Toc15426"/>
      <w:r>
        <w:rPr>
          <w:rFonts w:hint="eastAsia" w:asciiTheme="minorEastAsia" w:hAnsiTheme="minorEastAsia" w:eastAsiaTheme="minorEastAsia" w:cstheme="minorEastAsia"/>
          <w:b/>
          <w:bCs/>
          <w:sz w:val="24"/>
          <w:szCs w:val="24"/>
        </w:rPr>
        <w:t>一、签订本政府采购合同的依据</w:t>
      </w:r>
      <w:bookmarkEnd w:id="35"/>
    </w:p>
    <w:p w14:paraId="2F40E7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本政府采购合同所附下列文件是构成本政府采购合同不可分割的部分： </w:t>
      </w:r>
    </w:p>
    <w:p w14:paraId="4BF0261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磋商文件；</w:t>
      </w:r>
    </w:p>
    <w:p w14:paraId="7DBE398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磋商文件的澄清、变更公告； </w:t>
      </w:r>
    </w:p>
    <w:p w14:paraId="2E45507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成交人提交的响应文件；</w:t>
      </w:r>
    </w:p>
    <w:p w14:paraId="550525A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磋商文件中规定的政府采购合同通用条款；</w:t>
      </w:r>
    </w:p>
    <w:p w14:paraId="428AD04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成交通知书；</w:t>
      </w:r>
    </w:p>
    <w:p w14:paraId="794F0549">
      <w:pPr>
        <w:pStyle w:val="24"/>
        <w:keepNext w:val="0"/>
        <w:keepLines w:val="0"/>
        <w:pageBreakBefore w:val="0"/>
        <w:widowControl w:val="0"/>
        <w:kinsoku/>
        <w:wordWrap/>
        <w:overflowPunct/>
        <w:topLinePunct w:val="0"/>
        <w:autoSpaceDE/>
        <w:autoSpaceDN/>
        <w:bidi w:val="0"/>
        <w:adjustRightInd/>
        <w:snapToGrid/>
        <w:spacing w:before="38" w:line="360" w:lineRule="auto"/>
        <w:ind w:firstLine="464" w:firstLineChars="200"/>
        <w:textAlignment w:val="auto"/>
        <w:outlineLvl w:val="1"/>
        <w:rPr>
          <w:rFonts w:hint="eastAsia" w:asciiTheme="minorEastAsia" w:hAnsiTheme="minorEastAsia" w:eastAsiaTheme="minorEastAsia" w:cstheme="minorEastAsia"/>
          <w:b/>
          <w:bCs/>
          <w:spacing w:val="-4"/>
          <w:sz w:val="24"/>
          <w:szCs w:val="24"/>
        </w:rPr>
      </w:pPr>
      <w:bookmarkStart w:id="36" w:name="_Toc31539"/>
      <w:r>
        <w:rPr>
          <w:rFonts w:hint="eastAsia" w:asciiTheme="minorEastAsia" w:hAnsiTheme="minorEastAsia" w:eastAsiaTheme="minorEastAsia" w:cstheme="minorEastAsia"/>
          <w:spacing w:val="-4"/>
          <w:sz w:val="24"/>
          <w:szCs w:val="24"/>
        </w:rPr>
        <w:t>二、</w:t>
      </w:r>
      <w:r>
        <w:rPr>
          <w:rFonts w:hint="eastAsia" w:asciiTheme="minorEastAsia" w:hAnsiTheme="minorEastAsia" w:eastAsiaTheme="minorEastAsia" w:cstheme="minorEastAsia"/>
          <w:b/>
          <w:bCs/>
          <w:spacing w:val="-4"/>
          <w:sz w:val="24"/>
          <w:szCs w:val="24"/>
        </w:rPr>
        <w:t>服务内容</w:t>
      </w:r>
      <w:bookmarkEnd w:id="36"/>
    </w:p>
    <w:p w14:paraId="49629EB1">
      <w:pPr>
        <w:keepNext w:val="0"/>
        <w:keepLines w:val="0"/>
        <w:pageBreakBefore w:val="0"/>
        <w:widowControl w:val="0"/>
        <w:kinsoku/>
        <w:wordWrap/>
        <w:overflowPunct/>
        <w:topLinePunct w:val="0"/>
        <w:autoSpaceDE/>
        <w:autoSpaceDN/>
        <w:bidi w:val="0"/>
        <w:adjustRightInd/>
        <w:snapToGrid/>
        <w:spacing w:line="360" w:lineRule="auto"/>
        <w:ind w:firstLine="368" w:firstLineChars="200"/>
        <w:textAlignment w:val="auto"/>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28"/>
          <w:sz w:val="24"/>
          <w:szCs w:val="24"/>
        </w:rPr>
        <w:t>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2103867D">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721CD388">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 xml:space="preserve">                                  </w:t>
      </w:r>
    </w:p>
    <w:p w14:paraId="66B62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color="auto"/>
          <w:lang w:val="en-US" w:eastAsia="zh-CN"/>
        </w:rPr>
      </w:pPr>
      <w:r>
        <w:rPr>
          <w:rFonts w:hint="eastAsia" w:asciiTheme="minorEastAsia" w:hAnsiTheme="minorEastAsia" w:eastAsiaTheme="minorEastAsia" w:cstheme="minorEastAsia"/>
          <w:sz w:val="24"/>
          <w:szCs w:val="24"/>
          <w:u w:val="none" w:color="auto"/>
          <w:lang w:val="en-US" w:eastAsia="zh-CN"/>
        </w:rPr>
        <w:t>.......</w:t>
      </w:r>
    </w:p>
    <w:p w14:paraId="20B98F74">
      <w:pPr>
        <w:pStyle w:val="24"/>
        <w:keepNext w:val="0"/>
        <w:keepLines w:val="0"/>
        <w:pageBreakBefore w:val="0"/>
        <w:widowControl w:val="0"/>
        <w:numPr>
          <w:ilvl w:val="0"/>
          <w:numId w:val="5"/>
        </w:numPr>
        <w:kinsoku/>
        <w:wordWrap/>
        <w:overflowPunct/>
        <w:topLinePunct w:val="0"/>
        <w:autoSpaceDE/>
        <w:autoSpaceDN/>
        <w:bidi w:val="0"/>
        <w:adjustRightInd/>
        <w:snapToGrid/>
        <w:spacing w:before="232" w:line="360" w:lineRule="auto"/>
        <w:ind w:firstLine="466" w:firstLineChars="200"/>
        <w:textAlignment w:val="auto"/>
        <w:outlineLvl w:val="1"/>
        <w:rPr>
          <w:rFonts w:hint="eastAsia" w:asciiTheme="minorEastAsia" w:hAnsiTheme="minorEastAsia" w:eastAsiaTheme="minorEastAsia" w:cstheme="minorEastAsia"/>
          <w:b/>
          <w:bCs/>
          <w:spacing w:val="-4"/>
          <w:sz w:val="24"/>
          <w:szCs w:val="24"/>
        </w:rPr>
      </w:pPr>
      <w:bookmarkStart w:id="37" w:name="_Toc21377"/>
      <w:r>
        <w:rPr>
          <w:rFonts w:hint="eastAsia" w:asciiTheme="minorEastAsia" w:hAnsiTheme="minorEastAsia" w:eastAsiaTheme="minorEastAsia" w:cstheme="minorEastAsia"/>
          <w:b/>
          <w:bCs/>
          <w:spacing w:val="-4"/>
          <w:sz w:val="24"/>
          <w:szCs w:val="24"/>
        </w:rPr>
        <w:t>付款方式</w:t>
      </w:r>
      <w:bookmarkEnd w:id="37"/>
    </w:p>
    <w:p w14:paraId="4B8FA16F">
      <w:pPr>
        <w:pStyle w:val="24"/>
        <w:keepNext w:val="0"/>
        <w:keepLines w:val="0"/>
        <w:pageBreakBefore w:val="0"/>
        <w:widowControl w:val="0"/>
        <w:kinsoku/>
        <w:wordWrap/>
        <w:overflowPunct/>
        <w:topLinePunct w:val="0"/>
        <w:autoSpaceDE/>
        <w:autoSpaceDN/>
        <w:bidi w:val="0"/>
        <w:adjustRightInd/>
        <w:snapToGrid/>
        <w:spacing w:before="204"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甲乙双方签订合同时自行约定.</w:t>
      </w:r>
    </w:p>
    <w:p w14:paraId="2E06E0A6">
      <w:pPr>
        <w:pStyle w:val="24"/>
        <w:keepNext w:val="0"/>
        <w:keepLines w:val="0"/>
        <w:pageBreakBefore w:val="0"/>
        <w:widowControl w:val="0"/>
        <w:kinsoku/>
        <w:wordWrap/>
        <w:overflowPunct/>
        <w:topLinePunct w:val="0"/>
        <w:autoSpaceDE/>
        <w:autoSpaceDN/>
        <w:bidi w:val="0"/>
        <w:adjustRightInd/>
        <w:snapToGrid/>
        <w:spacing w:before="202" w:line="360" w:lineRule="auto"/>
        <w:ind w:firstLine="450" w:firstLineChars="200"/>
        <w:textAlignment w:val="auto"/>
        <w:outlineLvl w:val="1"/>
        <w:rPr>
          <w:rFonts w:hint="eastAsia" w:asciiTheme="minorEastAsia" w:hAnsiTheme="minorEastAsia" w:eastAsiaTheme="minorEastAsia" w:cstheme="minorEastAsia"/>
          <w:sz w:val="24"/>
          <w:szCs w:val="24"/>
        </w:rPr>
      </w:pPr>
      <w:bookmarkStart w:id="38" w:name="_Toc7530"/>
      <w:r>
        <w:rPr>
          <w:rFonts w:hint="eastAsia" w:asciiTheme="minorEastAsia" w:hAnsiTheme="minorEastAsia" w:eastAsiaTheme="minorEastAsia" w:cstheme="minorEastAsia"/>
          <w:b/>
          <w:bCs/>
          <w:spacing w:val="-8"/>
          <w:sz w:val="24"/>
          <w:szCs w:val="24"/>
        </w:rPr>
        <w:t>四、服务期</w:t>
      </w:r>
      <w:bookmarkEnd w:id="38"/>
    </w:p>
    <w:p w14:paraId="03AF78F1">
      <w:pPr>
        <w:pStyle w:val="24"/>
        <w:keepNext w:val="0"/>
        <w:keepLines w:val="0"/>
        <w:pageBreakBefore w:val="0"/>
        <w:widowControl w:val="0"/>
        <w:kinsoku/>
        <w:wordWrap/>
        <w:overflowPunct/>
        <w:topLinePunct w:val="0"/>
        <w:autoSpaceDE/>
        <w:autoSpaceDN/>
        <w:bidi w:val="0"/>
        <w:adjustRightInd/>
        <w:snapToGrid/>
        <w:spacing w:before="205"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服务期：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w:t>
      </w:r>
    </w:p>
    <w:p w14:paraId="2CF99A4D">
      <w:pPr>
        <w:pStyle w:val="24"/>
        <w:keepNext w:val="0"/>
        <w:keepLines w:val="0"/>
        <w:pageBreakBefore w:val="0"/>
        <w:widowControl w:val="0"/>
        <w:kinsoku/>
        <w:wordWrap/>
        <w:overflowPunct/>
        <w:topLinePunct w:val="0"/>
        <w:autoSpaceDE/>
        <w:autoSpaceDN/>
        <w:bidi w:val="0"/>
        <w:adjustRightInd/>
        <w:snapToGrid/>
        <w:spacing w:before="205" w:line="360" w:lineRule="auto"/>
        <w:ind w:firstLine="480"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服务地点：</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w:t>
      </w:r>
    </w:p>
    <w:p w14:paraId="2B6C5D0F">
      <w:pPr>
        <w:pStyle w:val="24"/>
        <w:keepNext w:val="0"/>
        <w:keepLines w:val="0"/>
        <w:pageBreakBefore w:val="0"/>
        <w:widowControl w:val="0"/>
        <w:numPr>
          <w:ilvl w:val="0"/>
          <w:numId w:val="5"/>
        </w:numPr>
        <w:kinsoku/>
        <w:wordWrap/>
        <w:overflowPunct/>
        <w:topLinePunct w:val="0"/>
        <w:autoSpaceDE/>
        <w:autoSpaceDN/>
        <w:bidi w:val="0"/>
        <w:adjustRightInd/>
        <w:snapToGrid/>
        <w:spacing w:before="205" w:line="360" w:lineRule="auto"/>
        <w:ind w:left="0" w:leftChars="0" w:firstLine="470" w:firstLineChars="200"/>
        <w:textAlignment w:val="auto"/>
        <w:outlineLvl w:val="1"/>
        <w:rPr>
          <w:rFonts w:hint="eastAsia" w:asciiTheme="minorEastAsia" w:hAnsiTheme="minorEastAsia" w:eastAsiaTheme="minorEastAsia" w:cstheme="minorEastAsia"/>
          <w:b/>
          <w:bCs/>
          <w:spacing w:val="-3"/>
          <w:sz w:val="24"/>
          <w:szCs w:val="24"/>
        </w:rPr>
      </w:pPr>
      <w:bookmarkStart w:id="39" w:name="_Toc20643"/>
      <w:r>
        <w:rPr>
          <w:rFonts w:hint="eastAsia" w:asciiTheme="minorEastAsia" w:hAnsiTheme="minorEastAsia" w:eastAsiaTheme="minorEastAsia" w:cstheme="minorEastAsia"/>
          <w:b/>
          <w:bCs/>
          <w:spacing w:val="-3"/>
          <w:sz w:val="24"/>
          <w:szCs w:val="24"/>
        </w:rPr>
        <w:t>合同的变更、终止与转让</w:t>
      </w:r>
      <w:bookmarkEnd w:id="39"/>
    </w:p>
    <w:p w14:paraId="4A856F3F">
      <w:pPr>
        <w:pStyle w:val="24"/>
        <w:keepNext w:val="0"/>
        <w:keepLines w:val="0"/>
        <w:pageBreakBefore w:val="0"/>
        <w:widowControl w:val="0"/>
        <w:kinsoku/>
        <w:wordWrap/>
        <w:overflowPunct/>
        <w:topLinePunct w:val="0"/>
        <w:autoSpaceDE/>
        <w:autoSpaceDN/>
        <w:bidi w:val="0"/>
        <w:adjustRightInd/>
        <w:snapToGrid/>
        <w:spacing w:before="205"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服务期：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w:t>
      </w:r>
    </w:p>
    <w:p w14:paraId="4A2560FB">
      <w:pPr>
        <w:pStyle w:val="24"/>
        <w:keepNext w:val="0"/>
        <w:keepLines w:val="0"/>
        <w:pageBreakBefore w:val="0"/>
        <w:widowControl w:val="0"/>
        <w:numPr>
          <w:ilvl w:val="0"/>
          <w:numId w:val="0"/>
        </w:numPr>
        <w:kinsoku/>
        <w:wordWrap/>
        <w:overflowPunct/>
        <w:topLinePunct w:val="0"/>
        <w:autoSpaceDE/>
        <w:autoSpaceDN/>
        <w:bidi w:val="0"/>
        <w:adjustRightInd/>
        <w:snapToGrid/>
        <w:spacing w:before="205" w:line="360" w:lineRule="auto"/>
        <w:ind w:leftChars="0" w:firstLine="480"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服务地点：</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w:t>
      </w:r>
    </w:p>
    <w:p w14:paraId="136C0B17">
      <w:pPr>
        <w:pStyle w:val="24"/>
        <w:keepNext w:val="0"/>
        <w:keepLines w:val="0"/>
        <w:pageBreakBefore w:val="0"/>
        <w:widowControl w:val="0"/>
        <w:numPr>
          <w:ilvl w:val="0"/>
          <w:numId w:val="5"/>
        </w:numPr>
        <w:kinsoku/>
        <w:wordWrap/>
        <w:overflowPunct/>
        <w:topLinePunct w:val="0"/>
        <w:autoSpaceDE/>
        <w:autoSpaceDN/>
        <w:bidi w:val="0"/>
        <w:adjustRightInd/>
        <w:snapToGrid/>
        <w:spacing w:before="204" w:line="360" w:lineRule="auto"/>
        <w:ind w:left="0" w:leftChars="0" w:firstLine="470" w:firstLineChars="200"/>
        <w:textAlignment w:val="auto"/>
        <w:outlineLvl w:val="1"/>
        <w:rPr>
          <w:rFonts w:hint="eastAsia" w:asciiTheme="minorEastAsia" w:hAnsiTheme="minorEastAsia" w:eastAsiaTheme="minorEastAsia" w:cstheme="minorEastAsia"/>
          <w:b/>
          <w:bCs/>
          <w:spacing w:val="-3"/>
          <w:sz w:val="24"/>
          <w:szCs w:val="24"/>
        </w:rPr>
      </w:pPr>
      <w:bookmarkStart w:id="40" w:name="_Toc10185"/>
      <w:r>
        <w:rPr>
          <w:rFonts w:hint="eastAsia" w:asciiTheme="minorEastAsia" w:hAnsiTheme="minorEastAsia" w:eastAsiaTheme="minorEastAsia" w:cstheme="minorEastAsia"/>
          <w:b/>
          <w:bCs/>
          <w:spacing w:val="-3"/>
          <w:sz w:val="24"/>
          <w:szCs w:val="24"/>
        </w:rPr>
        <w:t>合同的变更、终止与转让</w:t>
      </w:r>
      <w:bookmarkEnd w:id="40"/>
    </w:p>
    <w:p w14:paraId="738946BD">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1．除《中华人民共和国政府采购法》第50条规定的情形外，本合同一经签订，甲乙双</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
          <w:sz w:val="24"/>
          <w:szCs w:val="24"/>
        </w:rPr>
        <w:t>方不得擅自变更、中止或终止；</w:t>
      </w:r>
    </w:p>
    <w:p w14:paraId="74494CC2">
      <w:pPr>
        <w:pStyle w:val="24"/>
        <w:keepNext w:val="0"/>
        <w:keepLines w:val="0"/>
        <w:pageBreakBefore w:val="0"/>
        <w:widowControl w:val="0"/>
        <w:kinsoku/>
        <w:wordWrap/>
        <w:overflowPunct/>
        <w:topLinePunct w:val="0"/>
        <w:autoSpaceDE/>
        <w:autoSpaceDN/>
        <w:bidi w:val="0"/>
        <w:adjustRightInd/>
        <w:snapToGrid/>
        <w:spacing w:before="205" w:line="360" w:lineRule="auto"/>
        <w:ind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2．乙方不得擅自转让其应履行的合同义务。</w:t>
      </w:r>
    </w:p>
    <w:p w14:paraId="4C79C3FE">
      <w:pPr>
        <w:pStyle w:val="24"/>
        <w:keepNext w:val="0"/>
        <w:keepLines w:val="0"/>
        <w:pageBreakBefore w:val="0"/>
        <w:widowControl w:val="0"/>
        <w:kinsoku/>
        <w:wordWrap/>
        <w:overflowPunct/>
        <w:topLinePunct w:val="0"/>
        <w:autoSpaceDE/>
        <w:autoSpaceDN/>
        <w:bidi w:val="0"/>
        <w:adjustRightInd/>
        <w:snapToGrid/>
        <w:spacing w:before="205" w:line="360" w:lineRule="auto"/>
        <w:textAlignment w:val="auto"/>
        <w:outlineLvl w:val="1"/>
        <w:rPr>
          <w:b/>
          <w:bCs/>
          <w:spacing w:val="-4"/>
          <w:sz w:val="24"/>
          <w:szCs w:val="24"/>
        </w:rPr>
      </w:pPr>
      <w:bookmarkStart w:id="41" w:name="_Toc9428"/>
      <w:r>
        <w:rPr>
          <w:b/>
          <w:bCs/>
          <w:spacing w:val="-4"/>
          <w:sz w:val="24"/>
          <w:szCs w:val="24"/>
        </w:rPr>
        <w:t>六、违约责任</w:t>
      </w:r>
      <w:bookmarkEnd w:id="41"/>
    </w:p>
    <w:p w14:paraId="32ACE0B4">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1、甲方的责任与义务</w:t>
      </w:r>
    </w:p>
    <w:p w14:paraId="14ABDE8D">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 甲方有权监督乙方服务工作的实施情况，有权要求乙方提高未达到的服务标准， 提出合理化意见建议。</w:t>
      </w:r>
    </w:p>
    <w:p w14:paraId="098C15CF">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 甲方为乙方提供管理办公用房。</w:t>
      </w:r>
    </w:p>
    <w:p w14:paraId="3269D404">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 甲方应向乙方提供原服务人员详细资料、薪资情况及配发用具清单。</w:t>
      </w:r>
    </w:p>
    <w:p w14:paraId="4F34C555">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 指导乙方做好安保服务工作，共同商议解决有关事项，有关纠纷，维护双方利益。</w:t>
      </w:r>
    </w:p>
    <w:p w14:paraId="31631620">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 按合约甲方按期向乙方支付服务费，支付方式按采购合同第三条执行。</w:t>
      </w:r>
    </w:p>
    <w:p w14:paraId="6398E0B5">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 甲方有权实施合同约定及法律、法规规定的其他事项。</w:t>
      </w:r>
    </w:p>
    <w:p w14:paraId="20786A02">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 甲方有权对乙方相关的工作对乙方人员进行临时任务安排。</w:t>
      </w:r>
    </w:p>
    <w:p w14:paraId="77F8BF11">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2、乙方的权利和义务</w:t>
      </w:r>
    </w:p>
    <w:p w14:paraId="7CD106CC">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 根据各项规章制度及合同和本协议的约定，享有自主管理的权利。</w:t>
      </w:r>
    </w:p>
    <w:p w14:paraId="3CF062A3">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 根据各项规章制度及合同和本协议的约定，制定相应的管理制度。</w:t>
      </w:r>
    </w:p>
    <w:p w14:paraId="7EDD0AA6">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2.3 乙方聘用人员需符合国家相关用工制度，提供有公安部门政审及身体条件证明（健康证），上述人员在工作期间发生任何意外事故，责任由乙方承担。</w:t>
      </w:r>
    </w:p>
    <w:p w14:paraId="3DFE9B11">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2.4 乙方享有服务人员的管理、招聘、薪资核定、岗位安置、调换等权利。</w:t>
      </w:r>
    </w:p>
    <w:p w14:paraId="601F7E17">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2.5 乙方按采购合同自行采购服务所需的相关材料用具。</w:t>
      </w:r>
    </w:p>
    <w:p w14:paraId="24917B45">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2.6.乙方有权实施合同约定及法律、法规规定的其他事项。</w:t>
      </w:r>
    </w:p>
    <w:p w14:paraId="742481A3">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2.7 乙方对所有职工及时购买工伤保险。</w:t>
      </w:r>
    </w:p>
    <w:p w14:paraId="591CF63F">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2.8 乙方没有义务及责任提供合同及本协议之外的任何服务。</w:t>
      </w:r>
    </w:p>
    <w:p w14:paraId="2CE1FD76">
      <w:pPr>
        <w:pStyle w:val="24"/>
        <w:keepNext w:val="0"/>
        <w:keepLines w:val="0"/>
        <w:pageBreakBefore w:val="0"/>
        <w:widowControl w:val="0"/>
        <w:kinsoku/>
        <w:wordWrap/>
        <w:overflowPunct/>
        <w:topLinePunct w:val="0"/>
        <w:autoSpaceDE/>
        <w:autoSpaceDN/>
        <w:bidi w:val="0"/>
        <w:adjustRightInd/>
        <w:snapToGrid/>
        <w:spacing w:before="201" w:line="360" w:lineRule="auto"/>
        <w:ind w:right="814"/>
        <w:textAlignment w:val="auto"/>
        <w:outlineLvl w:val="1"/>
        <w:rPr>
          <w:b/>
          <w:bCs/>
          <w:spacing w:val="-4"/>
          <w:sz w:val="24"/>
          <w:szCs w:val="24"/>
        </w:rPr>
      </w:pPr>
      <w:bookmarkStart w:id="42" w:name="_Toc26472"/>
      <w:r>
        <w:rPr>
          <w:b/>
          <w:bCs/>
          <w:spacing w:val="-4"/>
          <w:sz w:val="24"/>
          <w:szCs w:val="24"/>
        </w:rPr>
        <w:t>七、不可抗力</w:t>
      </w:r>
      <w:bookmarkEnd w:id="42"/>
    </w:p>
    <w:p w14:paraId="64D122FC">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1．不可抗力使合同的某些内容有变更必要的，双方应通过协商在    天内达成进一步履 行合同的协议，因不可抗力致使合同不能履行的，合同终止；</w:t>
      </w:r>
    </w:p>
    <w:p w14:paraId="1364B22D">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2．除法律、法规规定的不可抗力情形外，双方约定出现          情况亦视为不可抗力。</w:t>
      </w:r>
    </w:p>
    <w:p w14:paraId="7CD365C5">
      <w:pPr>
        <w:pStyle w:val="24"/>
        <w:keepNext w:val="0"/>
        <w:keepLines w:val="0"/>
        <w:pageBreakBefore w:val="0"/>
        <w:widowControl w:val="0"/>
        <w:kinsoku/>
        <w:wordWrap/>
        <w:overflowPunct/>
        <w:topLinePunct w:val="0"/>
        <w:autoSpaceDE/>
        <w:autoSpaceDN/>
        <w:bidi w:val="0"/>
        <w:adjustRightInd/>
        <w:snapToGrid/>
        <w:spacing w:before="201" w:line="360" w:lineRule="auto"/>
        <w:ind w:right="814"/>
        <w:textAlignment w:val="auto"/>
        <w:rPr>
          <w:rFonts w:hint="eastAsia"/>
          <w:b/>
          <w:bCs/>
          <w:spacing w:val="-4"/>
          <w:sz w:val="24"/>
          <w:szCs w:val="24"/>
        </w:rPr>
      </w:pPr>
      <w:r>
        <w:rPr>
          <w:rFonts w:hint="eastAsia"/>
          <w:b/>
          <w:bCs/>
          <w:spacing w:val="-4"/>
          <w:sz w:val="24"/>
          <w:szCs w:val="24"/>
        </w:rPr>
        <w:t xml:space="preserve">八、知识产权：无 </w:t>
      </w:r>
    </w:p>
    <w:p w14:paraId="19095529">
      <w:pPr>
        <w:pStyle w:val="24"/>
        <w:keepNext w:val="0"/>
        <w:keepLines w:val="0"/>
        <w:pageBreakBefore w:val="0"/>
        <w:widowControl w:val="0"/>
        <w:kinsoku/>
        <w:wordWrap/>
        <w:overflowPunct/>
        <w:topLinePunct w:val="0"/>
        <w:autoSpaceDE/>
        <w:autoSpaceDN/>
        <w:bidi w:val="0"/>
        <w:adjustRightInd/>
        <w:snapToGrid/>
        <w:spacing w:before="201" w:line="360" w:lineRule="auto"/>
        <w:ind w:right="814"/>
        <w:textAlignment w:val="auto"/>
        <w:rPr>
          <w:rFonts w:hint="eastAsia"/>
          <w:b/>
          <w:bCs/>
          <w:spacing w:val="-4"/>
          <w:sz w:val="24"/>
          <w:szCs w:val="24"/>
        </w:rPr>
      </w:pPr>
      <w:r>
        <w:rPr>
          <w:rFonts w:hint="eastAsia"/>
          <w:b/>
          <w:bCs/>
          <w:spacing w:val="-4"/>
          <w:sz w:val="24"/>
          <w:szCs w:val="24"/>
        </w:rPr>
        <w:t>九、其他约定：</w:t>
      </w:r>
    </w:p>
    <w:p w14:paraId="57487994">
      <w:pPr>
        <w:pStyle w:val="24"/>
        <w:keepNext w:val="0"/>
        <w:keepLines w:val="0"/>
        <w:pageBreakBefore w:val="0"/>
        <w:widowControl w:val="0"/>
        <w:kinsoku/>
        <w:wordWrap/>
        <w:overflowPunct/>
        <w:topLinePunct w:val="0"/>
        <w:autoSpaceDE/>
        <w:autoSpaceDN/>
        <w:bidi w:val="0"/>
        <w:adjustRightInd/>
        <w:snapToGrid/>
        <w:spacing w:before="201" w:line="360" w:lineRule="auto"/>
        <w:ind w:right="814"/>
        <w:textAlignment w:val="auto"/>
        <w:rPr>
          <w:rFonts w:hint="eastAsia"/>
          <w:b/>
          <w:bCs/>
          <w:spacing w:val="-4"/>
          <w:sz w:val="24"/>
          <w:szCs w:val="24"/>
        </w:rPr>
      </w:pPr>
      <w:r>
        <w:rPr>
          <w:rFonts w:hint="eastAsia"/>
          <w:b/>
          <w:bCs/>
          <w:spacing w:val="-4"/>
          <w:sz w:val="24"/>
          <w:szCs w:val="24"/>
        </w:rPr>
        <w:t>十、合同争议解决</w:t>
      </w:r>
    </w:p>
    <w:p w14:paraId="01393A04">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1．因履行本合同引起的或与本合同有关的争议，甲乙双方应首先通过友好协商解决，如果协商不能解决，可向甲方所在地仲裁委员会申请仲裁或向甲方所在地人民法院提起诉讼；</w:t>
      </w:r>
    </w:p>
    <w:p w14:paraId="69D2E8CA">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2．诉讼期间，本合同继续履行。</w:t>
      </w:r>
    </w:p>
    <w:p w14:paraId="555395E3">
      <w:pPr>
        <w:pStyle w:val="24"/>
        <w:numPr>
          <w:ilvl w:val="0"/>
          <w:numId w:val="0"/>
        </w:numPr>
        <w:spacing w:before="204" w:line="220" w:lineRule="auto"/>
        <w:ind w:leftChars="0"/>
        <w:outlineLvl w:val="1"/>
        <w:rPr>
          <w:b/>
          <w:bCs/>
          <w:spacing w:val="-3"/>
          <w:sz w:val="24"/>
          <w:szCs w:val="24"/>
        </w:rPr>
      </w:pPr>
      <w:bookmarkStart w:id="43" w:name="_Toc28415"/>
      <w:r>
        <w:rPr>
          <w:b/>
          <w:bCs/>
          <w:spacing w:val="-3"/>
          <w:sz w:val="24"/>
          <w:szCs w:val="24"/>
        </w:rPr>
        <w:t>十一、合同生效及其它：</w:t>
      </w:r>
      <w:bookmarkEnd w:id="43"/>
    </w:p>
    <w:p w14:paraId="69035A39">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1．本合同一式八份，经双方签字，并加盖公章即为生效；</w:t>
      </w:r>
    </w:p>
    <w:p w14:paraId="48BBA263">
      <w:pPr>
        <w:pStyle w:val="24"/>
        <w:keepNext w:val="0"/>
        <w:keepLines w:val="0"/>
        <w:pageBreakBefore w:val="0"/>
        <w:widowControl w:val="0"/>
        <w:kinsoku/>
        <w:wordWrap/>
        <w:overflowPunct/>
        <w:topLinePunct w:val="0"/>
        <w:autoSpaceDE/>
        <w:autoSpaceDN/>
        <w:bidi w:val="0"/>
        <w:adjustRightInd/>
        <w:snapToGrid/>
        <w:spacing w:before="201" w:line="360" w:lineRule="auto"/>
        <w:ind w:right="814" w:firstLine="476" w:firstLineChars="200"/>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2．本合同未尽事宜，按民法典有关规定处理；</w:t>
      </w:r>
    </w:p>
    <w:p w14:paraId="2916C27E">
      <w:pPr>
        <w:pStyle w:val="24"/>
        <w:numPr>
          <w:ilvl w:val="0"/>
          <w:numId w:val="0"/>
        </w:numPr>
        <w:spacing w:before="205" w:line="219" w:lineRule="auto"/>
        <w:ind w:leftChars="0"/>
        <w:rPr>
          <w:spacing w:val="-1"/>
          <w:sz w:val="24"/>
          <w:szCs w:val="24"/>
        </w:rPr>
      </w:pPr>
    </w:p>
    <w:p w14:paraId="14AEFFB3">
      <w:pPr>
        <w:pStyle w:val="24"/>
        <w:spacing w:before="202" w:line="219" w:lineRule="auto"/>
        <w:rPr>
          <w:sz w:val="24"/>
          <w:szCs w:val="24"/>
        </w:rPr>
      </w:pPr>
      <w:r>
        <w:rPr>
          <w:spacing w:val="-8"/>
          <w:sz w:val="24"/>
          <w:szCs w:val="24"/>
        </w:rPr>
        <w:t>甲方（盖章</w:t>
      </w:r>
      <w:r>
        <w:rPr>
          <w:spacing w:val="1"/>
          <w:sz w:val="24"/>
          <w:szCs w:val="24"/>
        </w:rPr>
        <w:t>）：</w:t>
      </w:r>
      <w:r>
        <w:rPr>
          <w:spacing w:val="2"/>
          <w:sz w:val="24"/>
          <w:szCs w:val="24"/>
        </w:rPr>
        <w:t xml:space="preserve">                      </w:t>
      </w:r>
      <w:r>
        <w:rPr>
          <w:spacing w:val="1"/>
          <w:sz w:val="24"/>
          <w:szCs w:val="24"/>
        </w:rPr>
        <w:t xml:space="preserve">    </w:t>
      </w:r>
      <w:r>
        <w:rPr>
          <w:spacing w:val="-8"/>
          <w:sz w:val="24"/>
          <w:szCs w:val="24"/>
        </w:rPr>
        <w:t>乙方（盖章</w:t>
      </w:r>
      <w:r>
        <w:rPr>
          <w:spacing w:val="1"/>
          <w:sz w:val="24"/>
          <w:szCs w:val="24"/>
        </w:rPr>
        <w:t>）：</w:t>
      </w:r>
    </w:p>
    <w:p w14:paraId="67F4B3B7">
      <w:pPr>
        <w:spacing w:line="410" w:lineRule="auto"/>
        <w:rPr>
          <w:rFonts w:ascii="Arial"/>
          <w:sz w:val="21"/>
        </w:rPr>
      </w:pPr>
    </w:p>
    <w:p w14:paraId="7FD95BAC">
      <w:pPr>
        <w:pStyle w:val="24"/>
        <w:spacing w:before="79" w:line="219" w:lineRule="auto"/>
        <w:rPr>
          <w:rFonts w:hint="eastAsia" w:eastAsia="宋体"/>
          <w:sz w:val="24"/>
          <w:szCs w:val="24"/>
          <w:lang w:eastAsia="zh-CN"/>
        </w:rPr>
      </w:pPr>
      <w:r>
        <w:rPr>
          <w:spacing w:val="-1"/>
          <w:sz w:val="24"/>
          <w:szCs w:val="24"/>
        </w:rPr>
        <w:t>法定代表人或委托代理人（签字</w:t>
      </w:r>
      <w:r>
        <w:rPr>
          <w:spacing w:val="1"/>
          <w:sz w:val="24"/>
          <w:szCs w:val="24"/>
        </w:rPr>
        <w:t>）：</w:t>
      </w:r>
      <w:r>
        <w:rPr>
          <w:spacing w:val="3"/>
          <w:sz w:val="24"/>
          <w:szCs w:val="24"/>
        </w:rPr>
        <w:t xml:space="preserve">        </w:t>
      </w:r>
      <w:r>
        <w:rPr>
          <w:spacing w:val="-1"/>
          <w:sz w:val="24"/>
          <w:szCs w:val="24"/>
        </w:rPr>
        <w:t>法定代表人或委托代理人（签字</w:t>
      </w:r>
      <w:r>
        <w:rPr>
          <w:spacing w:val="1"/>
          <w:sz w:val="24"/>
          <w:szCs w:val="24"/>
        </w:rPr>
        <w:t>）</w:t>
      </w:r>
      <w:r>
        <w:rPr>
          <w:rFonts w:hint="eastAsia"/>
          <w:spacing w:val="1"/>
          <w:sz w:val="24"/>
          <w:szCs w:val="24"/>
          <w:lang w:eastAsia="zh-CN"/>
        </w:rPr>
        <w:t>：</w:t>
      </w:r>
    </w:p>
    <w:p w14:paraId="36FB4202">
      <w:pPr>
        <w:spacing w:line="469" w:lineRule="auto"/>
        <w:rPr>
          <w:rFonts w:ascii="Arial"/>
          <w:sz w:val="21"/>
        </w:rPr>
      </w:pPr>
    </w:p>
    <w:p w14:paraId="1F0D08B6">
      <w:pPr>
        <w:pStyle w:val="24"/>
        <w:spacing w:before="78" w:line="220" w:lineRule="auto"/>
        <w:rPr>
          <w:sz w:val="24"/>
          <w:szCs w:val="24"/>
        </w:rPr>
      </w:pPr>
      <w:r>
        <w:rPr>
          <w:spacing w:val="-3"/>
          <w:sz w:val="24"/>
          <w:szCs w:val="24"/>
        </w:rPr>
        <w:t>联系电话：</w:t>
      </w:r>
      <w:r>
        <w:rPr>
          <w:spacing w:val="1"/>
          <w:sz w:val="24"/>
          <w:szCs w:val="24"/>
        </w:rPr>
        <w:t xml:space="preserve">                              </w:t>
      </w:r>
      <w:r>
        <w:rPr>
          <w:spacing w:val="-3"/>
          <w:sz w:val="24"/>
          <w:szCs w:val="24"/>
        </w:rPr>
        <w:t>开户银行：</w:t>
      </w:r>
    </w:p>
    <w:p w14:paraId="5C727F2D">
      <w:pPr>
        <w:pStyle w:val="24"/>
        <w:spacing w:before="201" w:line="221" w:lineRule="auto"/>
        <w:ind w:firstLine="4830" w:firstLineChars="2100"/>
        <w:rPr>
          <w:sz w:val="24"/>
          <w:szCs w:val="24"/>
        </w:rPr>
      </w:pPr>
      <w:r>
        <w:rPr>
          <w:spacing w:val="-5"/>
          <w:sz w:val="24"/>
          <w:szCs w:val="24"/>
        </w:rPr>
        <w:t>账号：</w:t>
      </w:r>
    </w:p>
    <w:p w14:paraId="2020F94C">
      <w:pPr>
        <w:pStyle w:val="24"/>
        <w:spacing w:before="203" w:line="221" w:lineRule="auto"/>
        <w:ind w:firstLine="4914" w:firstLineChars="2100"/>
        <w:rPr>
          <w:sz w:val="24"/>
          <w:szCs w:val="24"/>
        </w:rPr>
      </w:pPr>
      <w:r>
        <w:rPr>
          <w:spacing w:val="-3"/>
          <w:sz w:val="24"/>
          <w:szCs w:val="24"/>
        </w:rPr>
        <w:t>联系电话：</w:t>
      </w:r>
    </w:p>
    <w:p w14:paraId="19A9085F">
      <w:pPr>
        <w:pStyle w:val="24"/>
        <w:spacing w:before="202" w:line="219" w:lineRule="auto"/>
        <w:rPr>
          <w:sz w:val="24"/>
          <w:szCs w:val="24"/>
        </w:rPr>
      </w:pPr>
      <w:r>
        <w:rPr>
          <w:spacing w:val="-5"/>
          <w:sz w:val="24"/>
          <w:szCs w:val="24"/>
        </w:rPr>
        <w:t>签约时间：</w:t>
      </w:r>
      <w:r>
        <w:rPr>
          <w:spacing w:val="1"/>
          <w:sz w:val="24"/>
          <w:szCs w:val="24"/>
        </w:rPr>
        <w:t xml:space="preserve">          </w:t>
      </w:r>
      <w:r>
        <w:rPr>
          <w:spacing w:val="-5"/>
          <w:sz w:val="24"/>
          <w:szCs w:val="24"/>
        </w:rPr>
        <w:t>年</w:t>
      </w:r>
      <w:r>
        <w:rPr>
          <w:spacing w:val="3"/>
          <w:sz w:val="24"/>
          <w:szCs w:val="24"/>
        </w:rPr>
        <w:t xml:space="preserve">      </w:t>
      </w:r>
      <w:r>
        <w:rPr>
          <w:spacing w:val="-5"/>
          <w:sz w:val="24"/>
          <w:szCs w:val="24"/>
        </w:rPr>
        <w:t>月</w:t>
      </w:r>
      <w:r>
        <w:rPr>
          <w:spacing w:val="7"/>
          <w:sz w:val="24"/>
          <w:szCs w:val="24"/>
        </w:rPr>
        <w:t xml:space="preserve">       </w:t>
      </w:r>
      <w:r>
        <w:rPr>
          <w:spacing w:val="-5"/>
          <w:sz w:val="24"/>
          <w:szCs w:val="24"/>
        </w:rPr>
        <w:t>日</w:t>
      </w:r>
    </w:p>
    <w:p w14:paraId="36DB1E73">
      <w:pPr>
        <w:spacing w:line="448" w:lineRule="auto"/>
        <w:rPr>
          <w:rFonts w:ascii="Arial"/>
          <w:sz w:val="21"/>
        </w:rPr>
      </w:pPr>
    </w:p>
    <w:p w14:paraId="4C507701">
      <w:pPr>
        <w:pStyle w:val="24"/>
        <w:spacing w:before="79" w:line="363" w:lineRule="auto"/>
        <w:ind w:right="5201"/>
        <w:rPr>
          <w:spacing w:val="-1"/>
          <w:sz w:val="24"/>
          <w:szCs w:val="24"/>
        </w:rPr>
      </w:pPr>
    </w:p>
    <w:p w14:paraId="68431874">
      <w:pPr>
        <w:pStyle w:val="24"/>
        <w:spacing w:before="79" w:line="363" w:lineRule="auto"/>
        <w:ind w:right="5201"/>
        <w:rPr>
          <w:spacing w:val="-1"/>
          <w:sz w:val="24"/>
          <w:szCs w:val="24"/>
        </w:rPr>
      </w:pPr>
    </w:p>
    <w:p w14:paraId="2997350C">
      <w:pPr>
        <w:pStyle w:val="24"/>
        <w:spacing w:before="79" w:line="363" w:lineRule="auto"/>
        <w:ind w:right="5201"/>
        <w:rPr>
          <w:spacing w:val="-1"/>
          <w:sz w:val="24"/>
          <w:szCs w:val="24"/>
        </w:rPr>
      </w:pPr>
    </w:p>
    <w:p w14:paraId="3F31D5A7">
      <w:pPr>
        <w:pStyle w:val="24"/>
        <w:spacing w:before="79" w:line="363" w:lineRule="auto"/>
        <w:ind w:right="5201"/>
        <w:rPr>
          <w:spacing w:val="-3"/>
          <w:sz w:val="24"/>
          <w:szCs w:val="24"/>
        </w:rPr>
      </w:pPr>
      <w:r>
        <w:rPr>
          <w:spacing w:val="-1"/>
          <w:sz w:val="24"/>
          <w:szCs w:val="24"/>
        </w:rPr>
        <w:t>采购代理机构：</w:t>
      </w:r>
    </w:p>
    <w:p w14:paraId="74D1AD70">
      <w:pPr>
        <w:pStyle w:val="24"/>
        <w:spacing w:before="79" w:line="363" w:lineRule="auto"/>
        <w:ind w:right="5201"/>
        <w:rPr>
          <w:sz w:val="24"/>
          <w:szCs w:val="24"/>
        </w:rPr>
      </w:pPr>
      <w:r>
        <w:rPr>
          <w:spacing w:val="-3"/>
          <w:sz w:val="24"/>
          <w:szCs w:val="24"/>
        </w:rPr>
        <w:t>负责人或经办人：</w:t>
      </w:r>
    </w:p>
    <w:p w14:paraId="5CBF303B">
      <w:pPr>
        <w:pStyle w:val="24"/>
        <w:spacing w:before="204" w:line="220" w:lineRule="auto"/>
        <w:rPr>
          <w:spacing w:val="-2"/>
          <w:sz w:val="24"/>
          <w:szCs w:val="24"/>
        </w:rPr>
      </w:pPr>
      <w:r>
        <w:rPr>
          <w:spacing w:val="-2"/>
          <w:sz w:val="24"/>
          <w:szCs w:val="24"/>
        </w:rPr>
        <w:t>合同备案时间：      年</w:t>
      </w:r>
      <w:r>
        <w:rPr>
          <w:spacing w:val="4"/>
          <w:sz w:val="24"/>
          <w:szCs w:val="24"/>
        </w:rPr>
        <w:t xml:space="preserve">     </w:t>
      </w:r>
      <w:r>
        <w:rPr>
          <w:spacing w:val="-2"/>
          <w:sz w:val="24"/>
          <w:szCs w:val="24"/>
        </w:rPr>
        <w:t>月</w:t>
      </w:r>
      <w:r>
        <w:rPr>
          <w:spacing w:val="10"/>
          <w:sz w:val="24"/>
          <w:szCs w:val="24"/>
        </w:rPr>
        <w:t xml:space="preserve">     </w:t>
      </w:r>
      <w:r>
        <w:rPr>
          <w:spacing w:val="-2"/>
          <w:sz w:val="24"/>
          <w:szCs w:val="24"/>
        </w:rPr>
        <w:t>日</w:t>
      </w:r>
    </w:p>
    <w:p w14:paraId="5839F631">
      <w:pPr>
        <w:rPr>
          <w:b/>
          <w:bCs/>
          <w:spacing w:val="-4"/>
          <w:sz w:val="24"/>
          <w:szCs w:val="24"/>
        </w:rPr>
      </w:pPr>
      <w:r>
        <w:rPr>
          <w:b/>
          <w:bCs/>
          <w:spacing w:val="-4"/>
          <w:sz w:val="24"/>
          <w:szCs w:val="24"/>
        </w:rPr>
        <w:br w:type="page"/>
      </w:r>
    </w:p>
    <w:p w14:paraId="155681EA">
      <w:pPr>
        <w:rPr>
          <w:rFonts w:ascii="宋体" w:hAnsi="宋体" w:eastAsia="宋体" w:cs="宋体"/>
          <w:color w:val="auto"/>
          <w:spacing w:val="-4"/>
          <w:sz w:val="30"/>
          <w:szCs w:val="30"/>
          <w14:textOutline w14:w="5448" w14:cap="sq" w14:cmpd="sng">
            <w14:solidFill>
              <w14:srgbClr w14:val="000000"/>
            </w14:solidFill>
            <w14:prstDash w14:val="solid"/>
            <w14:bevel/>
          </w14:textOutline>
        </w:rPr>
      </w:pPr>
    </w:p>
    <w:p w14:paraId="253D3262">
      <w:pPr>
        <w:spacing w:before="316" w:line="219" w:lineRule="auto"/>
        <w:ind w:left="2879"/>
        <w:outlineLvl w:val="0"/>
        <w:rPr>
          <w:rFonts w:ascii="宋体" w:hAnsi="宋体" w:eastAsia="宋体" w:cs="宋体"/>
          <w:color w:val="auto"/>
          <w:sz w:val="30"/>
          <w:szCs w:val="30"/>
        </w:rPr>
      </w:pPr>
      <w:bookmarkStart w:id="44" w:name="_Toc13554"/>
      <w:r>
        <w:rPr>
          <w:rFonts w:ascii="宋体" w:hAnsi="宋体" w:eastAsia="宋体" w:cs="宋体"/>
          <w:color w:val="auto"/>
          <w:spacing w:val="-4"/>
          <w:sz w:val="30"/>
          <w:szCs w:val="30"/>
          <w14:textOutline w14:w="5448" w14:cap="sq" w14:cmpd="sng">
            <w14:solidFill>
              <w14:srgbClr w14:val="000000"/>
            </w14:solidFill>
            <w14:prstDash w14:val="solid"/>
            <w14:bevel/>
          </w14:textOutline>
        </w:rPr>
        <w:t>第五部分</w:t>
      </w:r>
      <w:r>
        <w:rPr>
          <w:rFonts w:ascii="宋体" w:hAnsi="宋体" w:eastAsia="宋体" w:cs="宋体"/>
          <w:color w:val="auto"/>
          <w:spacing w:val="17"/>
          <w:sz w:val="30"/>
          <w:szCs w:val="30"/>
        </w:rPr>
        <w:t xml:space="preserve">  </w:t>
      </w:r>
      <w:r>
        <w:rPr>
          <w:rFonts w:ascii="宋体" w:hAnsi="宋体" w:eastAsia="宋体" w:cs="宋体"/>
          <w:color w:val="auto"/>
          <w:spacing w:val="-4"/>
          <w:sz w:val="30"/>
          <w:szCs w:val="30"/>
          <w14:textOutline w14:w="5448" w14:cap="sq" w14:cmpd="sng">
            <w14:solidFill>
              <w14:srgbClr w14:val="000000"/>
            </w14:solidFill>
            <w14:prstDash w14:val="solid"/>
            <w14:bevel/>
          </w14:textOutline>
        </w:rPr>
        <w:t>响应文件格式</w:t>
      </w:r>
      <w:bookmarkEnd w:id="44"/>
    </w:p>
    <w:p w14:paraId="2A9C86B8">
      <w:pPr>
        <w:pStyle w:val="7"/>
        <w:spacing w:line="268" w:lineRule="auto"/>
        <w:rPr>
          <w:color w:val="auto"/>
        </w:rPr>
      </w:pPr>
    </w:p>
    <w:p w14:paraId="4E6075A5">
      <w:pPr>
        <w:pStyle w:val="7"/>
        <w:spacing w:line="268" w:lineRule="auto"/>
        <w:rPr>
          <w:color w:val="auto"/>
        </w:rPr>
      </w:pPr>
    </w:p>
    <w:p w14:paraId="3AEF8094">
      <w:pPr>
        <w:pStyle w:val="7"/>
        <w:spacing w:line="269" w:lineRule="auto"/>
        <w:rPr>
          <w:color w:val="auto"/>
        </w:rPr>
      </w:pPr>
    </w:p>
    <w:p w14:paraId="50976748">
      <w:pPr>
        <w:spacing w:before="101" w:line="224" w:lineRule="auto"/>
        <w:ind w:left="24"/>
        <w:outlineLvl w:val="1"/>
        <w:rPr>
          <w:rFonts w:ascii="宋体" w:hAnsi="宋体" w:eastAsia="宋体" w:cs="宋体"/>
          <w:color w:val="auto"/>
          <w:sz w:val="31"/>
          <w:szCs w:val="31"/>
        </w:rPr>
      </w:pPr>
      <w:bookmarkStart w:id="45" w:name="_Toc11493"/>
      <w:r>
        <w:rPr>
          <w:rFonts w:ascii="宋体" w:hAnsi="宋体" w:eastAsia="宋体" w:cs="宋体"/>
          <w:color w:val="auto"/>
          <w:spacing w:val="4"/>
          <w:sz w:val="31"/>
          <w:szCs w:val="31"/>
          <w14:textOutline w14:w="5793" w14:cap="sq" w14:cmpd="sng">
            <w14:solidFill>
              <w14:srgbClr w14:val="000000"/>
            </w14:solidFill>
            <w14:prstDash w14:val="solid"/>
            <w14:bevel/>
          </w14:textOutline>
        </w:rPr>
        <w:t>附件</w:t>
      </w:r>
      <w:r>
        <w:rPr>
          <w:rFonts w:ascii="宋体" w:hAnsi="宋体" w:eastAsia="宋体" w:cs="宋体"/>
          <w:color w:val="auto"/>
          <w:spacing w:val="-49"/>
          <w:sz w:val="31"/>
          <w:szCs w:val="31"/>
        </w:rPr>
        <w:t xml:space="preserve"> </w:t>
      </w:r>
      <w:r>
        <w:rPr>
          <w:rFonts w:ascii="Cambria" w:hAnsi="Cambria" w:eastAsia="Cambria" w:cs="Cambria"/>
          <w:b/>
          <w:bCs/>
          <w:color w:val="auto"/>
          <w:spacing w:val="4"/>
          <w:sz w:val="31"/>
          <w:szCs w:val="31"/>
        </w:rPr>
        <w:t>1</w:t>
      </w:r>
      <w:r>
        <w:rPr>
          <w:rFonts w:ascii="宋体" w:hAnsi="宋体" w:eastAsia="宋体" w:cs="宋体"/>
          <w:color w:val="auto"/>
          <w:spacing w:val="4"/>
          <w:sz w:val="31"/>
          <w:szCs w:val="31"/>
          <w14:textOutline w14:w="5793" w14:cap="sq" w14:cmpd="sng">
            <w14:solidFill>
              <w14:srgbClr w14:val="000000"/>
            </w14:solidFill>
            <w14:prstDash w14:val="solid"/>
            <w14:bevel/>
          </w14:textOutline>
        </w:rPr>
        <w:t>：响应文件封面</w:t>
      </w:r>
      <w:bookmarkEnd w:id="45"/>
    </w:p>
    <w:p w14:paraId="46D8E898">
      <w:pPr>
        <w:pStyle w:val="7"/>
        <w:spacing w:line="260" w:lineRule="auto"/>
        <w:rPr>
          <w:color w:val="auto"/>
        </w:rPr>
      </w:pPr>
    </w:p>
    <w:p w14:paraId="321EF3FC">
      <w:pPr>
        <w:pStyle w:val="7"/>
        <w:spacing w:line="260" w:lineRule="auto"/>
        <w:rPr>
          <w:color w:val="auto"/>
        </w:rPr>
      </w:pPr>
    </w:p>
    <w:p w14:paraId="314D31DB">
      <w:pPr>
        <w:pStyle w:val="7"/>
        <w:spacing w:line="260" w:lineRule="auto"/>
        <w:rPr>
          <w:color w:val="auto"/>
        </w:rPr>
      </w:pPr>
    </w:p>
    <w:p w14:paraId="35616D9A">
      <w:pPr>
        <w:pStyle w:val="7"/>
        <w:spacing w:line="260" w:lineRule="auto"/>
        <w:rPr>
          <w:color w:val="auto"/>
        </w:rPr>
      </w:pPr>
    </w:p>
    <w:p w14:paraId="2A1A2363">
      <w:pPr>
        <w:pStyle w:val="7"/>
        <w:spacing w:line="260" w:lineRule="auto"/>
        <w:rPr>
          <w:color w:val="auto"/>
        </w:rPr>
      </w:pPr>
    </w:p>
    <w:p w14:paraId="16B1FA33">
      <w:pPr>
        <w:pStyle w:val="7"/>
        <w:spacing w:line="260" w:lineRule="auto"/>
        <w:rPr>
          <w:color w:val="auto"/>
        </w:rPr>
      </w:pPr>
    </w:p>
    <w:p w14:paraId="148946D5">
      <w:pPr>
        <w:pStyle w:val="7"/>
        <w:spacing w:line="261" w:lineRule="auto"/>
        <w:rPr>
          <w:color w:val="auto"/>
        </w:rPr>
      </w:pPr>
    </w:p>
    <w:p w14:paraId="284EC4F1">
      <w:pPr>
        <w:spacing w:before="230" w:line="222" w:lineRule="auto"/>
        <w:ind w:left="2406"/>
        <w:outlineLvl w:val="1"/>
        <w:rPr>
          <w:rFonts w:ascii="宋体" w:hAnsi="宋体" w:eastAsia="宋体" w:cs="宋体"/>
          <w:color w:val="auto"/>
          <w:sz w:val="71"/>
          <w:szCs w:val="71"/>
        </w:rPr>
      </w:pPr>
      <w:bookmarkStart w:id="46" w:name="bookmark46"/>
      <w:bookmarkEnd w:id="46"/>
      <w:bookmarkStart w:id="47" w:name="_Toc2013"/>
      <w:r>
        <w:rPr>
          <w:rFonts w:ascii="宋体" w:hAnsi="宋体" w:eastAsia="宋体" w:cs="宋体"/>
          <w:color w:val="auto"/>
          <w:spacing w:val="-4"/>
          <w:sz w:val="71"/>
          <w:szCs w:val="71"/>
          <w14:textOutline w14:w="13075" w14:cap="sq" w14:cmpd="sng">
            <w14:solidFill>
              <w14:srgbClr w14:val="000000"/>
            </w14:solidFill>
            <w14:prstDash w14:val="solid"/>
            <w14:bevel/>
          </w14:textOutline>
        </w:rPr>
        <w:t>响应文件</w:t>
      </w:r>
      <w:bookmarkEnd w:id="47"/>
    </w:p>
    <w:p w14:paraId="3E129FBA">
      <w:pPr>
        <w:pStyle w:val="7"/>
        <w:spacing w:line="268" w:lineRule="auto"/>
        <w:rPr>
          <w:color w:val="auto"/>
        </w:rPr>
      </w:pPr>
    </w:p>
    <w:p w14:paraId="64371021">
      <w:pPr>
        <w:pStyle w:val="7"/>
        <w:spacing w:line="268" w:lineRule="auto"/>
        <w:rPr>
          <w:color w:val="auto"/>
        </w:rPr>
      </w:pPr>
    </w:p>
    <w:p w14:paraId="1AD3B3CC">
      <w:pPr>
        <w:pStyle w:val="7"/>
        <w:spacing w:line="268" w:lineRule="auto"/>
        <w:rPr>
          <w:color w:val="auto"/>
        </w:rPr>
      </w:pPr>
    </w:p>
    <w:p w14:paraId="0FAFF580">
      <w:pPr>
        <w:pStyle w:val="7"/>
        <w:spacing w:line="268" w:lineRule="auto"/>
        <w:rPr>
          <w:color w:val="auto"/>
        </w:rPr>
      </w:pPr>
    </w:p>
    <w:p w14:paraId="1EA3D285">
      <w:pPr>
        <w:spacing w:before="114" w:line="224" w:lineRule="auto"/>
        <w:rPr>
          <w:rFonts w:ascii="宋体" w:hAnsi="宋体" w:eastAsia="宋体" w:cs="宋体"/>
          <w:color w:val="auto"/>
          <w:sz w:val="35"/>
          <w:szCs w:val="35"/>
        </w:rPr>
      </w:pPr>
      <w:r>
        <w:rPr>
          <w:rFonts w:ascii="宋体" w:hAnsi="宋体" w:eastAsia="宋体" w:cs="宋体"/>
          <w:color w:val="auto"/>
          <w:spacing w:val="7"/>
          <w:sz w:val="35"/>
          <w:szCs w:val="35"/>
          <w14:textOutline w14:w="6537" w14:cap="sq" w14:cmpd="sng">
            <w14:solidFill>
              <w14:srgbClr w14:val="000000"/>
            </w14:solidFill>
            <w14:prstDash w14:val="solid"/>
            <w14:bevel/>
          </w14:textOutline>
        </w:rPr>
        <w:t>采购项目编号：</w:t>
      </w:r>
    </w:p>
    <w:p w14:paraId="3EC5D81A">
      <w:pPr>
        <w:pStyle w:val="7"/>
        <w:spacing w:line="285" w:lineRule="auto"/>
        <w:rPr>
          <w:color w:val="auto"/>
        </w:rPr>
      </w:pPr>
    </w:p>
    <w:p w14:paraId="67E80840">
      <w:pPr>
        <w:pStyle w:val="7"/>
        <w:spacing w:line="285" w:lineRule="auto"/>
        <w:rPr>
          <w:color w:val="auto"/>
        </w:rPr>
      </w:pPr>
    </w:p>
    <w:p w14:paraId="1BFB8015">
      <w:pPr>
        <w:pStyle w:val="7"/>
        <w:spacing w:line="285" w:lineRule="auto"/>
        <w:rPr>
          <w:color w:val="auto"/>
        </w:rPr>
      </w:pPr>
    </w:p>
    <w:p w14:paraId="48F6F8C0">
      <w:pPr>
        <w:spacing w:before="114" w:line="224" w:lineRule="auto"/>
        <w:rPr>
          <w:rFonts w:ascii="宋体" w:hAnsi="宋体" w:eastAsia="宋体" w:cs="宋体"/>
          <w:color w:val="auto"/>
          <w:sz w:val="35"/>
          <w:szCs w:val="35"/>
        </w:rPr>
      </w:pPr>
      <w:r>
        <w:rPr>
          <w:rFonts w:ascii="宋体" w:hAnsi="宋体" w:eastAsia="宋体" w:cs="宋体"/>
          <w:color w:val="auto"/>
          <w:spacing w:val="7"/>
          <w:sz w:val="35"/>
          <w:szCs w:val="35"/>
          <w14:textOutline w14:w="6537" w14:cap="sq" w14:cmpd="sng">
            <w14:solidFill>
              <w14:srgbClr w14:val="000000"/>
            </w14:solidFill>
            <w14:prstDash w14:val="solid"/>
            <w14:bevel/>
          </w14:textOutline>
        </w:rPr>
        <w:t>采购项目名称：</w:t>
      </w:r>
    </w:p>
    <w:p w14:paraId="73105B9E">
      <w:pPr>
        <w:pStyle w:val="7"/>
        <w:spacing w:line="285" w:lineRule="auto"/>
        <w:rPr>
          <w:color w:val="auto"/>
        </w:rPr>
      </w:pPr>
    </w:p>
    <w:p w14:paraId="59413058">
      <w:pPr>
        <w:pStyle w:val="7"/>
        <w:spacing w:line="286" w:lineRule="auto"/>
        <w:rPr>
          <w:color w:val="auto"/>
        </w:rPr>
      </w:pPr>
    </w:p>
    <w:p w14:paraId="21E181A4">
      <w:pPr>
        <w:pStyle w:val="7"/>
        <w:spacing w:line="286" w:lineRule="auto"/>
        <w:rPr>
          <w:color w:val="auto"/>
        </w:rPr>
      </w:pPr>
    </w:p>
    <w:p w14:paraId="5EDE0283">
      <w:pPr>
        <w:spacing w:before="115" w:line="224" w:lineRule="auto"/>
        <w:ind w:left="1"/>
        <w:rPr>
          <w:rFonts w:ascii="宋体" w:hAnsi="宋体" w:eastAsia="宋体" w:cs="宋体"/>
          <w:color w:val="auto"/>
          <w:sz w:val="35"/>
          <w:szCs w:val="35"/>
        </w:rPr>
      </w:pPr>
      <w:r>
        <w:rPr>
          <w:rFonts w:ascii="宋体" w:hAnsi="宋体" w:eastAsia="宋体" w:cs="宋体"/>
          <w:color w:val="auto"/>
          <w:spacing w:val="6"/>
          <w:sz w:val="35"/>
          <w:szCs w:val="35"/>
          <w14:textOutline w14:w="6537" w14:cap="sq" w14:cmpd="sng">
            <w14:solidFill>
              <w14:srgbClr w14:val="000000"/>
            </w14:solidFill>
            <w14:prstDash w14:val="solid"/>
            <w14:bevel/>
          </w14:textOutline>
        </w:rPr>
        <w:t>供应商名称：</w:t>
      </w:r>
    </w:p>
    <w:p w14:paraId="186F091B">
      <w:pPr>
        <w:pStyle w:val="7"/>
        <w:spacing w:line="260" w:lineRule="auto"/>
        <w:rPr>
          <w:color w:val="auto"/>
        </w:rPr>
      </w:pPr>
    </w:p>
    <w:p w14:paraId="0F17306C">
      <w:pPr>
        <w:pStyle w:val="7"/>
        <w:spacing w:line="260" w:lineRule="auto"/>
        <w:rPr>
          <w:color w:val="auto"/>
        </w:rPr>
      </w:pPr>
    </w:p>
    <w:p w14:paraId="7022AA75">
      <w:pPr>
        <w:pStyle w:val="7"/>
        <w:spacing w:line="260" w:lineRule="auto"/>
        <w:rPr>
          <w:color w:val="auto"/>
        </w:rPr>
      </w:pPr>
    </w:p>
    <w:p w14:paraId="212878EA">
      <w:pPr>
        <w:pStyle w:val="7"/>
        <w:spacing w:line="260" w:lineRule="auto"/>
        <w:rPr>
          <w:color w:val="auto"/>
        </w:rPr>
      </w:pPr>
    </w:p>
    <w:p w14:paraId="4AE11F26">
      <w:pPr>
        <w:pStyle w:val="7"/>
        <w:spacing w:line="260" w:lineRule="auto"/>
        <w:rPr>
          <w:color w:val="auto"/>
        </w:rPr>
      </w:pPr>
    </w:p>
    <w:p w14:paraId="1AE18B26">
      <w:pPr>
        <w:pStyle w:val="7"/>
        <w:spacing w:line="261" w:lineRule="auto"/>
        <w:rPr>
          <w:color w:val="auto"/>
        </w:rPr>
      </w:pPr>
    </w:p>
    <w:p w14:paraId="079CA135">
      <w:pPr>
        <w:spacing w:before="101" w:line="224" w:lineRule="auto"/>
        <w:ind w:left="3079"/>
        <w:rPr>
          <w:rFonts w:ascii="宋体" w:hAnsi="宋体" w:eastAsia="宋体" w:cs="宋体"/>
          <w:color w:val="auto"/>
          <w:sz w:val="31"/>
          <w:szCs w:val="31"/>
        </w:rPr>
      </w:pPr>
      <w:r>
        <w:rPr>
          <w:rFonts w:ascii="宋体" w:hAnsi="宋体" w:eastAsia="宋体" w:cs="宋体"/>
          <w:color w:val="auto"/>
          <w:spacing w:val="14"/>
          <w:sz w:val="31"/>
          <w:szCs w:val="31"/>
          <w14:textOutline w14:w="5793" w14:cap="sq" w14:cmpd="sng">
            <w14:solidFill>
              <w14:srgbClr w14:val="000000"/>
            </w14:solidFill>
            <w14:prstDash w14:val="solid"/>
            <w14:bevel/>
          </w14:textOutline>
        </w:rPr>
        <w:t>供应商</w:t>
      </w:r>
      <w:r>
        <w:rPr>
          <w:rFonts w:ascii="宋体" w:hAnsi="宋体" w:eastAsia="宋体" w:cs="宋体"/>
          <w:color w:val="auto"/>
          <w:spacing w:val="-10"/>
          <w:sz w:val="31"/>
          <w:szCs w:val="31"/>
          <w14:textOutline w14:w="5793" w14:cap="sq" w14:cmpd="sng">
            <w14:solidFill>
              <w14:srgbClr w14:val="000000"/>
            </w14:solidFill>
            <w14:prstDash w14:val="solid"/>
            <w14:bevel/>
          </w14:textOutline>
        </w:rPr>
        <w:t>：</w:t>
      </w:r>
      <w:r>
        <w:rPr>
          <w:rFonts w:ascii="宋体" w:hAnsi="宋体" w:eastAsia="宋体" w:cs="宋体"/>
          <w:color w:val="auto"/>
          <w:spacing w:val="8"/>
          <w:sz w:val="31"/>
          <w:szCs w:val="31"/>
          <w:u w:val="single" w:color="auto"/>
        </w:rPr>
        <w:t xml:space="preserve">      </w:t>
      </w:r>
      <w:r>
        <w:rPr>
          <w:rFonts w:ascii="宋体" w:hAnsi="宋体" w:eastAsia="宋体" w:cs="宋体"/>
          <w:color w:val="auto"/>
          <w:spacing w:val="-10"/>
          <w:sz w:val="31"/>
          <w:szCs w:val="31"/>
          <w14:textOutline w14:w="5793" w14:cap="sq" w14:cmpd="sng">
            <w14:solidFill>
              <w14:srgbClr w14:val="000000"/>
            </w14:solidFill>
            <w14:prstDash w14:val="solid"/>
            <w14:bevel/>
          </w14:textOutline>
        </w:rPr>
        <w:t>（</w:t>
      </w:r>
      <w:r>
        <w:rPr>
          <w:rFonts w:ascii="宋体" w:hAnsi="宋体" w:eastAsia="宋体" w:cs="宋体"/>
          <w:color w:val="auto"/>
          <w:spacing w:val="14"/>
          <w:sz w:val="31"/>
          <w:szCs w:val="31"/>
          <w14:textOutline w14:w="5793" w14:cap="sq" w14:cmpd="sng">
            <w14:solidFill>
              <w14:srgbClr w14:val="000000"/>
            </w14:solidFill>
            <w14:prstDash w14:val="solid"/>
            <w14:bevel/>
          </w14:textOutline>
        </w:rPr>
        <w:t>公章）</w:t>
      </w:r>
    </w:p>
    <w:p w14:paraId="06D85565">
      <w:pPr>
        <w:spacing w:before="248" w:line="224" w:lineRule="auto"/>
        <w:ind w:right="35"/>
        <w:jc w:val="right"/>
        <w:rPr>
          <w:rFonts w:ascii="宋体" w:hAnsi="宋体" w:eastAsia="宋体" w:cs="宋体"/>
          <w:color w:val="auto"/>
          <w:sz w:val="31"/>
          <w:szCs w:val="31"/>
        </w:rPr>
      </w:pPr>
      <w:r>
        <w:rPr>
          <w:rFonts w:ascii="宋体" w:hAnsi="宋体" w:eastAsia="宋体" w:cs="宋体"/>
          <w:color w:val="auto"/>
          <w:spacing w:val="12"/>
          <w:sz w:val="31"/>
          <w:szCs w:val="31"/>
          <w14:textOutline w14:w="5793" w14:cap="sq" w14:cmpd="sng">
            <w14:solidFill>
              <w14:srgbClr w14:val="000000"/>
            </w14:solidFill>
            <w14:prstDash w14:val="solid"/>
            <w14:bevel/>
          </w14:textOutline>
        </w:rPr>
        <w:t>法定代表人或委托代理人</w:t>
      </w:r>
      <w:r>
        <w:rPr>
          <w:rFonts w:ascii="宋体" w:hAnsi="宋体" w:eastAsia="宋体" w:cs="宋体"/>
          <w:color w:val="auto"/>
          <w:spacing w:val="-11"/>
          <w:sz w:val="31"/>
          <w:szCs w:val="31"/>
          <w14:textOutline w14:w="5793" w14:cap="sq" w14:cmpd="sng">
            <w14:solidFill>
              <w14:srgbClr w14:val="000000"/>
            </w14:solidFill>
            <w14:prstDash w14:val="solid"/>
            <w14:bevel/>
          </w14:textOutline>
        </w:rPr>
        <w:t>：</w:t>
      </w:r>
      <w:r>
        <w:rPr>
          <w:rFonts w:ascii="宋体" w:hAnsi="宋体" w:eastAsia="宋体" w:cs="宋体"/>
          <w:color w:val="auto"/>
          <w:spacing w:val="8"/>
          <w:sz w:val="31"/>
          <w:szCs w:val="31"/>
          <w:u w:val="single" w:color="auto"/>
        </w:rPr>
        <w:t xml:space="preserve">      </w:t>
      </w:r>
      <w:r>
        <w:rPr>
          <w:rFonts w:ascii="宋体" w:hAnsi="宋体" w:eastAsia="宋体" w:cs="宋体"/>
          <w:color w:val="auto"/>
          <w:spacing w:val="-11"/>
          <w:sz w:val="31"/>
          <w:szCs w:val="31"/>
          <w14:textOutline w14:w="5793" w14:cap="sq" w14:cmpd="sng">
            <w14:solidFill>
              <w14:srgbClr w14:val="000000"/>
            </w14:solidFill>
            <w14:prstDash w14:val="solid"/>
            <w14:bevel/>
          </w14:textOutline>
        </w:rPr>
        <w:t>（</w:t>
      </w:r>
      <w:r>
        <w:rPr>
          <w:rFonts w:ascii="宋体" w:hAnsi="宋体" w:eastAsia="宋体" w:cs="宋体"/>
          <w:color w:val="auto"/>
          <w:spacing w:val="12"/>
          <w:sz w:val="31"/>
          <w:szCs w:val="31"/>
          <w14:textOutline w14:w="5793" w14:cap="sq" w14:cmpd="sng">
            <w14:solidFill>
              <w14:srgbClr w14:val="000000"/>
            </w14:solidFill>
            <w14:prstDash w14:val="solid"/>
            <w14:bevel/>
          </w14:textOutline>
        </w:rPr>
        <w:t>签字或盖章）</w:t>
      </w:r>
    </w:p>
    <w:p w14:paraId="5F20E14A">
      <w:pPr>
        <w:pStyle w:val="7"/>
        <w:spacing w:line="253" w:lineRule="auto"/>
        <w:rPr>
          <w:color w:val="auto"/>
        </w:rPr>
      </w:pPr>
    </w:p>
    <w:p w14:paraId="3CB16116">
      <w:pPr>
        <w:pStyle w:val="7"/>
        <w:spacing w:line="254" w:lineRule="auto"/>
        <w:rPr>
          <w:color w:val="auto"/>
        </w:rPr>
      </w:pPr>
    </w:p>
    <w:p w14:paraId="0F0F242F">
      <w:pPr>
        <w:pStyle w:val="7"/>
        <w:spacing w:line="254" w:lineRule="auto"/>
        <w:rPr>
          <w:color w:val="auto"/>
        </w:rPr>
      </w:pPr>
    </w:p>
    <w:p w14:paraId="4BE12C87">
      <w:pPr>
        <w:spacing w:before="101" w:line="225" w:lineRule="auto"/>
        <w:ind w:left="3651"/>
        <w:rPr>
          <w:rFonts w:ascii="宋体" w:hAnsi="宋体" w:eastAsia="宋体" w:cs="宋体"/>
          <w:color w:val="auto"/>
          <w:sz w:val="31"/>
          <w:szCs w:val="31"/>
        </w:rPr>
      </w:pPr>
      <w:r>
        <w:rPr>
          <w:rFonts w:ascii="宋体" w:hAnsi="宋体" w:eastAsia="宋体" w:cs="宋体"/>
          <w:color w:val="auto"/>
          <w:spacing w:val="-6"/>
          <w:sz w:val="31"/>
          <w:szCs w:val="31"/>
          <w14:textOutline w14:w="5793" w14:cap="sq" w14:cmpd="sng">
            <w14:solidFill>
              <w14:srgbClr w14:val="000000"/>
            </w14:solidFill>
            <w14:prstDash w14:val="solid"/>
            <w14:bevel/>
          </w14:textOutline>
        </w:rPr>
        <w:t>年</w:t>
      </w:r>
      <w:r>
        <w:rPr>
          <w:rFonts w:ascii="宋体" w:hAnsi="宋体" w:eastAsia="宋体" w:cs="宋体"/>
          <w:color w:val="auto"/>
          <w:spacing w:val="13"/>
          <w:sz w:val="31"/>
          <w:szCs w:val="31"/>
        </w:rPr>
        <w:t xml:space="preserve">   </w:t>
      </w:r>
      <w:r>
        <w:rPr>
          <w:rFonts w:ascii="宋体" w:hAnsi="宋体" w:eastAsia="宋体" w:cs="宋体"/>
          <w:color w:val="auto"/>
          <w:spacing w:val="-6"/>
          <w:sz w:val="31"/>
          <w:szCs w:val="31"/>
          <w14:textOutline w14:w="5793" w14:cap="sq" w14:cmpd="sng">
            <w14:solidFill>
              <w14:srgbClr w14:val="000000"/>
            </w14:solidFill>
            <w14:prstDash w14:val="solid"/>
            <w14:bevel/>
          </w14:textOutline>
        </w:rPr>
        <w:t>月</w:t>
      </w:r>
      <w:r>
        <w:rPr>
          <w:rFonts w:ascii="宋体" w:hAnsi="宋体" w:eastAsia="宋体" w:cs="宋体"/>
          <w:color w:val="auto"/>
          <w:spacing w:val="40"/>
          <w:sz w:val="31"/>
          <w:szCs w:val="31"/>
        </w:rPr>
        <w:t xml:space="preserve">  </w:t>
      </w:r>
      <w:r>
        <w:rPr>
          <w:rFonts w:ascii="宋体" w:hAnsi="宋体" w:eastAsia="宋体" w:cs="宋体"/>
          <w:color w:val="auto"/>
          <w:spacing w:val="-6"/>
          <w:sz w:val="31"/>
          <w:szCs w:val="31"/>
          <w14:textOutline w14:w="5793" w14:cap="sq" w14:cmpd="sng">
            <w14:solidFill>
              <w14:srgbClr w14:val="000000"/>
            </w14:solidFill>
            <w14:prstDash w14:val="solid"/>
            <w14:bevel/>
          </w14:textOutline>
        </w:rPr>
        <w:t>日</w:t>
      </w:r>
    </w:p>
    <w:p w14:paraId="704DB56C">
      <w:pPr>
        <w:spacing w:line="225" w:lineRule="auto"/>
        <w:rPr>
          <w:rFonts w:ascii="宋体" w:hAnsi="宋体" w:eastAsia="宋体" w:cs="宋体"/>
          <w:color w:val="auto"/>
          <w:sz w:val="31"/>
          <w:szCs w:val="31"/>
        </w:rPr>
        <w:sectPr>
          <w:footerReference r:id="rId15" w:type="default"/>
          <w:pgSz w:w="11907" w:h="16840"/>
          <w:pgMar w:top="1431" w:right="1786" w:bottom="1351" w:left="1714" w:header="0" w:footer="1161" w:gutter="0"/>
          <w:pgBorders>
            <w:top w:val="none" w:sz="0" w:space="0"/>
            <w:left w:val="none" w:sz="0" w:space="0"/>
            <w:bottom w:val="none" w:sz="0" w:space="0"/>
            <w:right w:val="none" w:sz="0" w:space="0"/>
          </w:pgBorders>
          <w:pgNumType w:fmt="decimal"/>
          <w:cols w:space="720" w:num="1"/>
        </w:sectPr>
      </w:pPr>
    </w:p>
    <w:p w14:paraId="69D535B9">
      <w:pPr>
        <w:spacing w:before="318" w:line="224" w:lineRule="auto"/>
        <w:ind w:left="27"/>
        <w:outlineLvl w:val="1"/>
        <w:rPr>
          <w:rFonts w:ascii="宋体" w:hAnsi="宋体" w:eastAsia="宋体" w:cs="宋体"/>
          <w:color w:val="auto"/>
          <w:sz w:val="31"/>
          <w:szCs w:val="31"/>
        </w:rPr>
      </w:pPr>
      <w:bookmarkStart w:id="48" w:name="bookmark47"/>
      <w:bookmarkEnd w:id="48"/>
      <w:bookmarkStart w:id="49" w:name="_Toc3568"/>
      <w:r>
        <w:rPr>
          <w:rFonts w:ascii="宋体" w:hAnsi="宋体" w:eastAsia="宋体" w:cs="宋体"/>
          <w:color w:val="auto"/>
          <w:spacing w:val="-14"/>
          <w:sz w:val="31"/>
          <w:szCs w:val="31"/>
          <w14:textOutline w14:w="5793" w14:cap="sq" w14:cmpd="sng">
            <w14:solidFill>
              <w14:srgbClr w14:val="000000"/>
            </w14:solidFill>
            <w14:prstDash w14:val="solid"/>
            <w14:bevel/>
          </w14:textOutline>
        </w:rPr>
        <w:t>附件</w:t>
      </w:r>
      <w:r>
        <w:rPr>
          <w:rFonts w:ascii="宋体" w:hAnsi="宋体" w:eastAsia="宋体" w:cs="宋体"/>
          <w:color w:val="auto"/>
          <w:spacing w:val="-55"/>
          <w:sz w:val="31"/>
          <w:szCs w:val="31"/>
        </w:rPr>
        <w:t xml:space="preserve"> </w:t>
      </w:r>
      <w:r>
        <w:rPr>
          <w:rFonts w:ascii="Cambria" w:hAnsi="Cambria" w:eastAsia="Cambria" w:cs="Cambria"/>
          <w:b/>
          <w:bCs/>
          <w:color w:val="auto"/>
          <w:spacing w:val="-14"/>
          <w:sz w:val="31"/>
          <w:szCs w:val="31"/>
        </w:rPr>
        <w:t>2</w:t>
      </w:r>
      <w:r>
        <w:rPr>
          <w:rFonts w:ascii="宋体" w:hAnsi="宋体" w:eastAsia="宋体" w:cs="宋体"/>
          <w:color w:val="auto"/>
          <w:spacing w:val="-14"/>
          <w:sz w:val="31"/>
          <w:szCs w:val="31"/>
          <w14:textOutline w14:w="5793" w14:cap="sq" w14:cmpd="sng">
            <w14:solidFill>
              <w14:srgbClr w14:val="000000"/>
            </w14:solidFill>
            <w14:prstDash w14:val="solid"/>
            <w14:bevel/>
          </w14:textOutline>
        </w:rPr>
        <w:t>：</w:t>
      </w:r>
      <w:r>
        <w:rPr>
          <w:rFonts w:ascii="宋体" w:hAnsi="宋体" w:eastAsia="宋体" w:cs="宋体"/>
          <w:color w:val="auto"/>
          <w:spacing w:val="-69"/>
          <w:sz w:val="31"/>
          <w:szCs w:val="31"/>
        </w:rPr>
        <w:t xml:space="preserve"> </w:t>
      </w:r>
      <w:r>
        <w:rPr>
          <w:rFonts w:ascii="宋体" w:hAnsi="宋体" w:eastAsia="宋体" w:cs="宋体"/>
          <w:color w:val="auto"/>
          <w:spacing w:val="-14"/>
          <w:sz w:val="31"/>
          <w:szCs w:val="31"/>
          <w14:textOutline w14:w="5793" w14:cap="sq" w14:cmpd="sng">
            <w14:solidFill>
              <w14:srgbClr w14:val="000000"/>
            </w14:solidFill>
            <w14:prstDash w14:val="solid"/>
            <w14:bevel/>
          </w14:textOutline>
        </w:rPr>
        <w:t>目录</w:t>
      </w:r>
      <w:bookmarkEnd w:id="49"/>
    </w:p>
    <w:p w14:paraId="0BD7DCA6">
      <w:pPr>
        <w:pStyle w:val="7"/>
        <w:spacing w:line="253" w:lineRule="auto"/>
        <w:rPr>
          <w:color w:val="auto"/>
        </w:rPr>
      </w:pPr>
    </w:p>
    <w:p w14:paraId="6E662F96">
      <w:pPr>
        <w:pStyle w:val="7"/>
        <w:spacing w:line="254" w:lineRule="auto"/>
        <w:rPr>
          <w:color w:val="auto"/>
        </w:rPr>
      </w:pPr>
    </w:p>
    <w:p w14:paraId="14F801FC">
      <w:pPr>
        <w:spacing w:before="78" w:line="219" w:lineRule="auto"/>
        <w:rPr>
          <w:rFonts w:ascii="宋体" w:hAnsi="宋体" w:eastAsia="宋体" w:cs="宋体"/>
          <w:color w:val="auto"/>
          <w:sz w:val="24"/>
          <w:szCs w:val="24"/>
        </w:rPr>
      </w:pPr>
      <w:r>
        <w:rPr>
          <w:rFonts w:ascii="宋体" w:hAnsi="宋体" w:eastAsia="宋体" w:cs="宋体"/>
          <w:color w:val="auto"/>
          <w:spacing w:val="-3"/>
          <w:sz w:val="24"/>
          <w:szCs w:val="24"/>
        </w:rPr>
        <w:t>格式自拟</w:t>
      </w:r>
    </w:p>
    <w:p w14:paraId="401DA543">
      <w:pPr>
        <w:spacing w:line="219" w:lineRule="auto"/>
        <w:rPr>
          <w:rFonts w:ascii="宋体" w:hAnsi="宋体" w:eastAsia="宋体" w:cs="宋体"/>
          <w:color w:val="auto"/>
          <w:sz w:val="24"/>
          <w:szCs w:val="24"/>
        </w:rPr>
        <w:sectPr>
          <w:footerReference r:id="rId16" w:type="default"/>
          <w:pgSz w:w="11907" w:h="16840"/>
          <w:pgMar w:top="1431" w:right="1786" w:bottom="1349" w:left="1710" w:header="0" w:footer="1161" w:gutter="0"/>
          <w:pgBorders>
            <w:top w:val="none" w:sz="0" w:space="0"/>
            <w:left w:val="none" w:sz="0" w:space="0"/>
            <w:bottom w:val="none" w:sz="0" w:space="0"/>
            <w:right w:val="none" w:sz="0" w:space="0"/>
          </w:pgBorders>
          <w:pgNumType w:fmt="decimal"/>
          <w:cols w:space="720" w:num="1"/>
        </w:sectPr>
      </w:pPr>
    </w:p>
    <w:p w14:paraId="3B13F340">
      <w:pPr>
        <w:pStyle w:val="7"/>
        <w:spacing w:line="280" w:lineRule="auto"/>
        <w:rPr>
          <w:color w:val="auto"/>
        </w:rPr>
      </w:pPr>
    </w:p>
    <w:p w14:paraId="46F756A5">
      <w:pPr>
        <w:pStyle w:val="7"/>
        <w:spacing w:line="280" w:lineRule="auto"/>
        <w:rPr>
          <w:color w:val="auto"/>
        </w:rPr>
      </w:pPr>
    </w:p>
    <w:p w14:paraId="449EAC83">
      <w:pPr>
        <w:pStyle w:val="7"/>
        <w:spacing w:line="280" w:lineRule="auto"/>
        <w:rPr>
          <w:color w:val="auto"/>
        </w:rPr>
      </w:pPr>
    </w:p>
    <w:p w14:paraId="525D0E71">
      <w:pPr>
        <w:pStyle w:val="7"/>
        <w:spacing w:line="280" w:lineRule="auto"/>
        <w:rPr>
          <w:color w:val="auto"/>
        </w:rPr>
      </w:pPr>
    </w:p>
    <w:p w14:paraId="77737A74">
      <w:pPr>
        <w:spacing w:before="101" w:line="224" w:lineRule="auto"/>
        <w:ind w:left="31"/>
        <w:outlineLvl w:val="1"/>
        <w:rPr>
          <w:rFonts w:ascii="宋体" w:hAnsi="宋体" w:eastAsia="宋体" w:cs="宋体"/>
          <w:color w:val="auto"/>
          <w:sz w:val="31"/>
          <w:szCs w:val="31"/>
        </w:rPr>
      </w:pPr>
      <w:bookmarkStart w:id="50" w:name="bookmark48"/>
      <w:bookmarkEnd w:id="50"/>
      <w:bookmarkStart w:id="51" w:name="_Toc22640"/>
      <w:r>
        <w:rPr>
          <w:rFonts w:ascii="宋体" w:hAnsi="宋体" w:eastAsia="宋体" w:cs="宋体"/>
          <w:color w:val="auto"/>
          <w:spacing w:val="1"/>
          <w:sz w:val="31"/>
          <w:szCs w:val="31"/>
          <w14:textOutline w14:w="5793" w14:cap="sq" w14:cmpd="sng">
            <w14:solidFill>
              <w14:srgbClr w14:val="000000"/>
            </w14:solidFill>
            <w14:prstDash w14:val="solid"/>
            <w14:bevel/>
          </w14:textOutline>
        </w:rPr>
        <w:t>附件</w:t>
      </w:r>
      <w:r>
        <w:rPr>
          <w:rFonts w:ascii="宋体" w:hAnsi="宋体" w:eastAsia="宋体" w:cs="宋体"/>
          <w:color w:val="auto"/>
          <w:spacing w:val="-49"/>
          <w:sz w:val="31"/>
          <w:szCs w:val="31"/>
        </w:rPr>
        <w:t xml:space="preserve"> </w:t>
      </w:r>
      <w:r>
        <w:rPr>
          <w:rFonts w:ascii="Cambria" w:hAnsi="Cambria" w:eastAsia="Cambria" w:cs="Cambria"/>
          <w:b/>
          <w:bCs/>
          <w:color w:val="auto"/>
          <w:spacing w:val="1"/>
          <w:sz w:val="31"/>
          <w:szCs w:val="31"/>
        </w:rPr>
        <w:t>3</w:t>
      </w:r>
      <w:r>
        <w:rPr>
          <w:rFonts w:ascii="宋体" w:hAnsi="宋体" w:eastAsia="宋体" w:cs="宋体"/>
          <w:color w:val="auto"/>
          <w:spacing w:val="1"/>
          <w:sz w:val="31"/>
          <w:szCs w:val="31"/>
          <w14:textOutline w14:w="5793" w14:cap="sq" w14:cmpd="sng">
            <w14:solidFill>
              <w14:srgbClr w14:val="000000"/>
            </w14:solidFill>
            <w14:prstDash w14:val="solid"/>
            <w14:bevel/>
          </w14:textOutline>
        </w:rPr>
        <w:t>：磋商函</w:t>
      </w:r>
      <w:bookmarkEnd w:id="51"/>
    </w:p>
    <w:p w14:paraId="19B44B5C">
      <w:pPr>
        <w:pStyle w:val="7"/>
        <w:spacing w:line="254" w:lineRule="auto"/>
        <w:rPr>
          <w:color w:val="auto"/>
        </w:rPr>
      </w:pPr>
    </w:p>
    <w:p w14:paraId="51E98093">
      <w:pPr>
        <w:pStyle w:val="7"/>
        <w:spacing w:line="254" w:lineRule="auto"/>
        <w:rPr>
          <w:color w:val="auto"/>
        </w:rPr>
      </w:pPr>
    </w:p>
    <w:p w14:paraId="7F142C13">
      <w:pPr>
        <w:spacing w:before="78" w:line="468" w:lineRule="exact"/>
        <w:ind w:left="4176"/>
        <w:rPr>
          <w:rFonts w:ascii="宋体" w:hAnsi="宋体" w:eastAsia="宋体" w:cs="宋体"/>
          <w:color w:val="auto"/>
          <w:sz w:val="24"/>
          <w:szCs w:val="24"/>
        </w:rPr>
      </w:pPr>
      <w:r>
        <w:rPr>
          <w:rFonts w:ascii="宋体" w:hAnsi="宋体" w:eastAsia="宋体" w:cs="宋体"/>
          <w:color w:val="auto"/>
          <w:spacing w:val="-3"/>
          <w:position w:val="17"/>
          <w:sz w:val="24"/>
          <w:szCs w:val="24"/>
          <w14:textOutline w14:w="4358" w14:cap="sq" w14:cmpd="sng">
            <w14:solidFill>
              <w14:srgbClr w14:val="000000"/>
            </w14:solidFill>
            <w14:prstDash w14:val="solid"/>
            <w14:bevel/>
          </w14:textOutline>
        </w:rPr>
        <w:t>磋商函</w:t>
      </w:r>
    </w:p>
    <w:p w14:paraId="7BD7A410">
      <w:pPr>
        <w:spacing w:line="218" w:lineRule="auto"/>
        <w:ind w:left="3"/>
        <w:rPr>
          <w:rFonts w:hint="eastAsia" w:ascii="宋体" w:hAnsi="宋体" w:eastAsia="宋体" w:cs="宋体"/>
          <w:color w:val="auto"/>
          <w:sz w:val="24"/>
          <w:szCs w:val="24"/>
          <w:lang w:eastAsia="zh-CN"/>
        </w:rPr>
      </w:pPr>
      <w:r>
        <w:rPr>
          <w:rFonts w:ascii="宋体" w:hAnsi="宋体" w:eastAsia="宋体" w:cs="宋体"/>
          <w:color w:val="auto"/>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青海卉吉全过程工程咨询管理有限公司</w:t>
      </w:r>
    </w:p>
    <w:p w14:paraId="25175BF0">
      <w:pPr>
        <w:spacing w:before="181" w:line="360" w:lineRule="auto"/>
        <w:ind w:left="4" w:firstLine="480"/>
        <w:jc w:val="both"/>
        <w:rPr>
          <w:rFonts w:ascii="宋体" w:hAnsi="宋体" w:eastAsia="宋体" w:cs="宋体"/>
          <w:color w:val="auto"/>
          <w:sz w:val="24"/>
          <w:szCs w:val="24"/>
        </w:rPr>
      </w:pPr>
      <w:r>
        <w:rPr>
          <w:rFonts w:ascii="宋体" w:hAnsi="宋体" w:eastAsia="宋体" w:cs="宋体"/>
          <w:color w:val="auto"/>
          <w:spacing w:val="-1"/>
          <w:sz w:val="24"/>
          <w:szCs w:val="24"/>
        </w:rPr>
        <w:t>我们收到</w:t>
      </w:r>
      <w:r>
        <w:rPr>
          <w:rFonts w:ascii="宋体" w:hAnsi="宋体" w:eastAsia="宋体" w:cs="宋体"/>
          <w:color w:val="auto"/>
          <w:spacing w:val="-1"/>
          <w:sz w:val="24"/>
          <w:szCs w:val="24"/>
          <w:u w:val="single" w:color="auto"/>
        </w:rPr>
        <w:t xml:space="preserve">    （项目名称</w:t>
      </w:r>
      <w:r>
        <w:rPr>
          <w:rFonts w:ascii="宋体" w:hAnsi="宋体" w:eastAsia="宋体" w:cs="宋体"/>
          <w:color w:val="auto"/>
          <w:spacing w:val="-9"/>
          <w:sz w:val="24"/>
          <w:szCs w:val="24"/>
          <w:u w:val="single" w:color="auto"/>
        </w:rPr>
        <w:t>）（</w:t>
      </w:r>
      <w:r>
        <w:rPr>
          <w:rFonts w:ascii="宋体" w:hAnsi="宋体" w:eastAsia="宋体" w:cs="宋体"/>
          <w:color w:val="auto"/>
          <w:spacing w:val="-1"/>
          <w:sz w:val="24"/>
          <w:szCs w:val="24"/>
          <w:u w:val="single" w:color="auto"/>
        </w:rPr>
        <w:t>项目编号）</w:t>
      </w:r>
      <w:r>
        <w:rPr>
          <w:rFonts w:ascii="宋体" w:hAnsi="宋体" w:eastAsia="宋体" w:cs="宋体"/>
          <w:color w:val="auto"/>
          <w:spacing w:val="-1"/>
          <w:sz w:val="24"/>
          <w:szCs w:val="24"/>
        </w:rPr>
        <w:t>磋商文件，经研究，法定代表人（姓名、</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职务）正式授权（委托代理人姓名、职务）代表供应商（供应商名称、地址）提交响应</w:t>
      </w:r>
    </w:p>
    <w:p w14:paraId="541141A1">
      <w:pPr>
        <w:spacing w:line="219" w:lineRule="auto"/>
        <w:ind w:left="5"/>
        <w:rPr>
          <w:rFonts w:ascii="宋体" w:hAnsi="宋体" w:eastAsia="宋体" w:cs="宋体"/>
          <w:color w:val="auto"/>
          <w:sz w:val="24"/>
          <w:szCs w:val="24"/>
        </w:rPr>
      </w:pPr>
      <w:r>
        <w:rPr>
          <w:rFonts w:ascii="宋体" w:hAnsi="宋体" w:eastAsia="宋体" w:cs="宋体"/>
          <w:color w:val="auto"/>
          <w:spacing w:val="-4"/>
          <w:sz w:val="24"/>
          <w:szCs w:val="24"/>
        </w:rPr>
        <w:t>文件。</w:t>
      </w:r>
    </w:p>
    <w:p w14:paraId="1C1B6DA8">
      <w:pPr>
        <w:spacing w:before="180" w:line="219" w:lineRule="auto"/>
        <w:ind w:left="2"/>
        <w:rPr>
          <w:rFonts w:ascii="宋体" w:hAnsi="宋体" w:eastAsia="宋体" w:cs="宋体"/>
          <w:color w:val="auto"/>
          <w:sz w:val="24"/>
          <w:szCs w:val="24"/>
        </w:rPr>
      </w:pPr>
      <w:r>
        <w:rPr>
          <w:rFonts w:ascii="宋体" w:hAnsi="宋体" w:eastAsia="宋体" w:cs="宋体"/>
          <w:color w:val="auto"/>
          <w:spacing w:val="-1"/>
          <w:sz w:val="24"/>
          <w:szCs w:val="24"/>
        </w:rPr>
        <w:t>据此函，签字代表宣布同意如下：</w:t>
      </w:r>
    </w:p>
    <w:p w14:paraId="72C8A747">
      <w:pPr>
        <w:spacing w:before="181" w:line="468" w:lineRule="exact"/>
        <w:ind w:left="21"/>
        <w:rPr>
          <w:rFonts w:ascii="宋体" w:hAnsi="宋体" w:eastAsia="宋体" w:cs="宋体"/>
          <w:color w:val="auto"/>
          <w:sz w:val="24"/>
          <w:szCs w:val="24"/>
        </w:rPr>
      </w:pPr>
      <w:r>
        <w:rPr>
          <w:rFonts w:ascii="宋体" w:hAnsi="宋体" w:eastAsia="宋体" w:cs="宋体"/>
          <w:color w:val="auto"/>
          <w:spacing w:val="1"/>
          <w:position w:val="17"/>
          <w:sz w:val="24"/>
          <w:szCs w:val="24"/>
        </w:rPr>
        <w:t>1、我方已详阅磋商文件的全部内容，包括澄清、修改条款等有关附件，承诺对其完全</w:t>
      </w:r>
    </w:p>
    <w:p w14:paraId="3596BBDD">
      <w:pPr>
        <w:spacing w:before="1" w:line="219" w:lineRule="auto"/>
        <w:ind w:left="6"/>
        <w:rPr>
          <w:rFonts w:ascii="宋体" w:hAnsi="宋体" w:eastAsia="宋体" w:cs="宋体"/>
          <w:color w:val="auto"/>
          <w:sz w:val="24"/>
          <w:szCs w:val="24"/>
        </w:rPr>
      </w:pPr>
      <w:r>
        <w:rPr>
          <w:rFonts w:ascii="宋体" w:hAnsi="宋体" w:eastAsia="宋体" w:cs="宋体"/>
          <w:color w:val="auto"/>
          <w:spacing w:val="-3"/>
          <w:sz w:val="24"/>
          <w:szCs w:val="24"/>
        </w:rPr>
        <w:t>理解并接受。</w:t>
      </w:r>
    </w:p>
    <w:p w14:paraId="27E01992">
      <w:pPr>
        <w:spacing w:before="180" w:line="360" w:lineRule="auto"/>
        <w:ind w:left="6"/>
        <w:rPr>
          <w:rFonts w:ascii="宋体" w:hAnsi="宋体" w:eastAsia="宋体" w:cs="宋体"/>
          <w:color w:val="auto"/>
          <w:sz w:val="24"/>
          <w:szCs w:val="24"/>
        </w:rPr>
      </w:pPr>
      <w:r>
        <w:rPr>
          <w:rFonts w:ascii="宋体" w:hAnsi="宋体" w:eastAsia="宋体" w:cs="宋体"/>
          <w:color w:val="auto"/>
          <w:spacing w:val="-2"/>
          <w:sz w:val="24"/>
          <w:szCs w:val="24"/>
        </w:rPr>
        <w:t>2、磋商有效期自开标之日起</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
          <w:sz w:val="24"/>
          <w:szCs w:val="24"/>
        </w:rPr>
        <w:t>个日历日内有效。如果在规定的磋商时间后，我方在</w:t>
      </w:r>
    </w:p>
    <w:p w14:paraId="5B32AC8F">
      <w:pPr>
        <w:spacing w:before="1" w:line="219" w:lineRule="auto"/>
        <w:ind w:left="2"/>
        <w:rPr>
          <w:rFonts w:ascii="宋体" w:hAnsi="宋体" w:eastAsia="宋体" w:cs="宋体"/>
          <w:color w:val="auto"/>
          <w:sz w:val="24"/>
          <w:szCs w:val="24"/>
        </w:rPr>
      </w:pPr>
      <w:r>
        <w:rPr>
          <w:rFonts w:ascii="宋体" w:hAnsi="宋体" w:eastAsia="宋体" w:cs="宋体"/>
          <w:color w:val="auto"/>
          <w:sz w:val="24"/>
          <w:szCs w:val="24"/>
        </w:rPr>
        <w:t>磋商有效期内撤回投标或成交后不签约的，磋商</w:t>
      </w:r>
      <w:r>
        <w:rPr>
          <w:rFonts w:ascii="宋体" w:hAnsi="宋体" w:eastAsia="宋体" w:cs="宋体"/>
          <w:color w:val="auto"/>
          <w:spacing w:val="-1"/>
          <w:sz w:val="24"/>
          <w:szCs w:val="24"/>
        </w:rPr>
        <w:t>保证金将被贵方没收。</w:t>
      </w:r>
    </w:p>
    <w:p w14:paraId="04201B1A">
      <w:pPr>
        <w:spacing w:before="182" w:line="466" w:lineRule="exact"/>
        <w:ind w:left="8"/>
        <w:rPr>
          <w:rFonts w:ascii="宋体" w:hAnsi="宋体" w:eastAsia="宋体" w:cs="宋体"/>
          <w:color w:val="auto"/>
          <w:sz w:val="24"/>
          <w:szCs w:val="24"/>
        </w:rPr>
      </w:pPr>
      <w:r>
        <w:rPr>
          <w:rFonts w:ascii="宋体" w:hAnsi="宋体" w:eastAsia="宋体" w:cs="宋体"/>
          <w:color w:val="auto"/>
          <w:spacing w:val="1"/>
          <w:position w:val="17"/>
          <w:sz w:val="24"/>
          <w:szCs w:val="24"/>
        </w:rPr>
        <w:t>3、我方同意按照贵方要求提供与磋商有关的一切数据或资料，理解并接受贵方制定的</w:t>
      </w:r>
    </w:p>
    <w:p w14:paraId="39D0A3AC">
      <w:pPr>
        <w:spacing w:line="219" w:lineRule="auto"/>
        <w:ind w:left="2"/>
        <w:rPr>
          <w:rFonts w:ascii="宋体" w:hAnsi="宋体" w:eastAsia="宋体" w:cs="宋体"/>
          <w:color w:val="auto"/>
          <w:sz w:val="24"/>
          <w:szCs w:val="24"/>
        </w:rPr>
      </w:pPr>
      <w:r>
        <w:rPr>
          <w:rFonts w:ascii="宋体" w:hAnsi="宋体" w:eastAsia="宋体" w:cs="宋体"/>
          <w:color w:val="auto"/>
          <w:spacing w:val="-2"/>
          <w:sz w:val="24"/>
          <w:szCs w:val="24"/>
        </w:rPr>
        <w:t>评标办法。</w:t>
      </w:r>
    </w:p>
    <w:p w14:paraId="4D95703B">
      <w:pPr>
        <w:spacing w:before="262" w:line="219" w:lineRule="auto"/>
        <w:outlineLvl w:val="1"/>
        <w:rPr>
          <w:rFonts w:ascii="宋体" w:hAnsi="宋体" w:eastAsia="宋体" w:cs="宋体"/>
          <w:color w:val="auto"/>
          <w:sz w:val="24"/>
          <w:szCs w:val="24"/>
        </w:rPr>
      </w:pPr>
      <w:bookmarkStart w:id="52" w:name="_Toc15796"/>
      <w:r>
        <w:rPr>
          <w:rFonts w:ascii="Calibri" w:hAnsi="Calibri" w:eastAsia="Calibri" w:cs="Calibri"/>
          <w:color w:val="auto"/>
          <w:spacing w:val="-2"/>
          <w:sz w:val="24"/>
          <w:szCs w:val="24"/>
        </w:rPr>
        <w:t>4</w:t>
      </w:r>
      <w:r>
        <w:rPr>
          <w:rFonts w:ascii="Calibri" w:hAnsi="Calibri" w:eastAsia="Calibri" w:cs="Calibri"/>
          <w:color w:val="auto"/>
          <w:spacing w:val="-23"/>
          <w:sz w:val="24"/>
          <w:szCs w:val="24"/>
        </w:rPr>
        <w:t xml:space="preserve"> </w:t>
      </w:r>
      <w:r>
        <w:rPr>
          <w:rFonts w:ascii="宋体" w:hAnsi="宋体" w:eastAsia="宋体" w:cs="宋体"/>
          <w:color w:val="auto"/>
          <w:spacing w:val="-2"/>
          <w:sz w:val="24"/>
          <w:szCs w:val="24"/>
        </w:rPr>
        <w:t>、与本磋商有关的一切正式往来通讯请寄：</w:t>
      </w:r>
      <w:bookmarkEnd w:id="52"/>
    </w:p>
    <w:p w14:paraId="051E613A">
      <w:pPr>
        <w:spacing w:before="35" w:line="219" w:lineRule="auto"/>
        <w:ind w:left="3"/>
        <w:rPr>
          <w:rFonts w:ascii="宋体" w:hAnsi="宋体" w:eastAsia="宋体" w:cs="宋体"/>
          <w:color w:val="auto"/>
          <w:sz w:val="24"/>
          <w:szCs w:val="24"/>
        </w:rPr>
      </w:pPr>
      <w:r>
        <w:rPr>
          <w:rFonts w:ascii="宋体" w:hAnsi="宋体" w:eastAsia="宋体" w:cs="宋体"/>
          <w:color w:val="auto"/>
          <w:spacing w:val="-7"/>
          <w:sz w:val="24"/>
          <w:szCs w:val="24"/>
        </w:rPr>
        <w:t>地址：</w:t>
      </w:r>
      <w:r>
        <w:rPr>
          <w:rFonts w:ascii="宋体" w:hAnsi="宋体" w:eastAsia="宋体" w:cs="宋体"/>
          <w:color w:val="auto"/>
          <w:sz w:val="24"/>
          <w:szCs w:val="24"/>
          <w:u w:val="single" w:color="auto"/>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7"/>
          <w:sz w:val="24"/>
          <w:szCs w:val="24"/>
        </w:rPr>
        <w:t>邮编：</w:t>
      </w:r>
      <w:r>
        <w:rPr>
          <w:rFonts w:ascii="宋体" w:hAnsi="宋体" w:eastAsia="宋体" w:cs="宋体"/>
          <w:color w:val="auto"/>
          <w:sz w:val="24"/>
          <w:szCs w:val="24"/>
          <w:u w:val="single" w:color="auto"/>
        </w:rPr>
        <w:t xml:space="preserve">            </w:t>
      </w:r>
    </w:p>
    <w:p w14:paraId="5FBA2264">
      <w:pPr>
        <w:spacing w:before="183" w:line="219" w:lineRule="auto"/>
        <w:ind w:left="31"/>
        <w:rPr>
          <w:rFonts w:ascii="宋体" w:hAnsi="宋体" w:eastAsia="宋体" w:cs="宋体"/>
          <w:color w:val="auto"/>
          <w:sz w:val="24"/>
          <w:szCs w:val="24"/>
        </w:rPr>
      </w:pPr>
      <w:r>
        <w:rPr>
          <w:rFonts w:ascii="宋体" w:hAnsi="宋体" w:eastAsia="宋体" w:cs="宋体"/>
          <w:color w:val="auto"/>
          <w:spacing w:val="-8"/>
          <w:sz w:val="24"/>
          <w:szCs w:val="24"/>
        </w:rPr>
        <w:t>电话：</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传真：</w:t>
      </w:r>
      <w:r>
        <w:rPr>
          <w:rFonts w:ascii="宋体" w:hAnsi="宋体" w:eastAsia="宋体" w:cs="宋体"/>
          <w:color w:val="auto"/>
          <w:sz w:val="24"/>
          <w:szCs w:val="24"/>
          <w:u w:val="single" w:color="auto"/>
        </w:rPr>
        <w:t xml:space="preserve">            </w:t>
      </w:r>
    </w:p>
    <w:p w14:paraId="2AA03D90">
      <w:pPr>
        <w:spacing w:before="182" w:line="219" w:lineRule="auto"/>
        <w:ind w:left="4"/>
        <w:rPr>
          <w:rFonts w:ascii="宋体" w:hAnsi="宋体" w:eastAsia="宋体" w:cs="宋体"/>
          <w:color w:val="auto"/>
          <w:sz w:val="24"/>
          <w:szCs w:val="24"/>
        </w:rPr>
      </w:pPr>
      <w:r>
        <w:rPr>
          <w:rFonts w:ascii="宋体" w:hAnsi="宋体" w:eastAsia="宋体" w:cs="宋体"/>
          <w:color w:val="auto"/>
          <w:spacing w:val="-1"/>
          <w:sz w:val="24"/>
          <w:szCs w:val="24"/>
        </w:rPr>
        <w:t xml:space="preserve">法定代表人姓名：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职务：</w:t>
      </w:r>
      <w:r>
        <w:rPr>
          <w:rFonts w:ascii="宋体" w:hAnsi="宋体" w:eastAsia="宋体" w:cs="宋体"/>
          <w:color w:val="auto"/>
          <w:spacing w:val="1"/>
          <w:sz w:val="24"/>
          <w:szCs w:val="24"/>
          <w:u w:val="single" w:color="auto"/>
        </w:rPr>
        <w:t xml:space="preserve">            </w:t>
      </w:r>
    </w:p>
    <w:p w14:paraId="766E49E2">
      <w:pPr>
        <w:pStyle w:val="7"/>
        <w:spacing w:line="264" w:lineRule="auto"/>
        <w:rPr>
          <w:color w:val="auto"/>
        </w:rPr>
      </w:pPr>
    </w:p>
    <w:p w14:paraId="41D28035">
      <w:pPr>
        <w:pStyle w:val="7"/>
        <w:spacing w:line="264" w:lineRule="auto"/>
        <w:rPr>
          <w:color w:val="auto"/>
        </w:rPr>
      </w:pPr>
    </w:p>
    <w:p w14:paraId="06FEEE43">
      <w:pPr>
        <w:pStyle w:val="7"/>
        <w:spacing w:line="264" w:lineRule="auto"/>
        <w:rPr>
          <w:color w:val="auto"/>
        </w:rPr>
      </w:pPr>
    </w:p>
    <w:p w14:paraId="7F9E5A6C">
      <w:pPr>
        <w:pStyle w:val="7"/>
        <w:spacing w:line="264" w:lineRule="auto"/>
        <w:rPr>
          <w:color w:val="auto"/>
        </w:rPr>
      </w:pPr>
    </w:p>
    <w:p w14:paraId="30DEDA20">
      <w:pPr>
        <w:pStyle w:val="7"/>
        <w:spacing w:line="264" w:lineRule="auto"/>
        <w:rPr>
          <w:color w:val="auto"/>
        </w:rPr>
      </w:pPr>
    </w:p>
    <w:p w14:paraId="53084B7A">
      <w:pPr>
        <w:pStyle w:val="7"/>
        <w:spacing w:line="264" w:lineRule="auto"/>
        <w:rPr>
          <w:color w:val="auto"/>
        </w:rPr>
      </w:pPr>
    </w:p>
    <w:p w14:paraId="6533C403">
      <w:pPr>
        <w:pStyle w:val="7"/>
        <w:spacing w:line="265" w:lineRule="auto"/>
        <w:rPr>
          <w:color w:val="auto"/>
        </w:rPr>
      </w:pPr>
    </w:p>
    <w:p w14:paraId="57500425">
      <w:pPr>
        <w:pStyle w:val="7"/>
        <w:spacing w:line="265" w:lineRule="auto"/>
        <w:rPr>
          <w:color w:val="auto"/>
        </w:rPr>
      </w:pPr>
    </w:p>
    <w:p w14:paraId="3E279406">
      <w:pPr>
        <w:spacing w:before="78" w:line="219" w:lineRule="auto"/>
        <w:ind w:left="3155"/>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69C7117F">
      <w:pPr>
        <w:spacing w:before="182" w:line="360" w:lineRule="auto"/>
        <w:ind w:left="1831"/>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14:textOutline w14:w="4358" w14:cap="sq" w14:cmpd="sng">
            <w14:solidFill>
              <w14:srgbClr w14:val="000000"/>
            </w14:solidFill>
            <w14:prstDash w14:val="solid"/>
            <w14:bevel/>
          </w14:textOutline>
        </w:rPr>
        <w:t>签字或盖章）</w:t>
      </w:r>
    </w:p>
    <w:p w14:paraId="6D4C82CD">
      <w:pPr>
        <w:spacing w:line="219" w:lineRule="auto"/>
        <w:ind w:left="3876"/>
        <w:rPr>
          <w:rFonts w:ascii="宋体" w:hAnsi="宋体" w:eastAsia="宋体" w:cs="宋体"/>
          <w:color w:val="auto"/>
          <w:sz w:val="24"/>
          <w:szCs w:val="24"/>
        </w:rPr>
      </w:pPr>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p>
    <w:p w14:paraId="6F36B9A8">
      <w:pPr>
        <w:spacing w:line="219" w:lineRule="auto"/>
        <w:rPr>
          <w:rFonts w:ascii="宋体" w:hAnsi="宋体" w:eastAsia="宋体" w:cs="宋体"/>
          <w:color w:val="auto"/>
          <w:sz w:val="24"/>
          <w:szCs w:val="24"/>
        </w:rPr>
        <w:sectPr>
          <w:footerReference r:id="rId17" w:type="default"/>
          <w:pgSz w:w="11907" w:h="16840"/>
          <w:pgMar w:top="1431" w:right="1125" w:bottom="1351" w:left="1707" w:header="0" w:footer="1161" w:gutter="0"/>
          <w:pgBorders>
            <w:top w:val="none" w:sz="0" w:space="0"/>
            <w:left w:val="none" w:sz="0" w:space="0"/>
            <w:bottom w:val="none" w:sz="0" w:space="0"/>
            <w:right w:val="none" w:sz="0" w:space="0"/>
          </w:pgBorders>
          <w:pgNumType w:fmt="decimal"/>
          <w:cols w:space="720" w:num="1"/>
        </w:sectPr>
      </w:pPr>
    </w:p>
    <w:p w14:paraId="24C41F12">
      <w:pPr>
        <w:spacing w:before="100" w:line="223" w:lineRule="auto"/>
        <w:outlineLvl w:val="1"/>
        <w:rPr>
          <w:rFonts w:ascii="宋体" w:hAnsi="宋体" w:eastAsia="宋体" w:cs="宋体"/>
          <w:color w:val="auto"/>
          <w:sz w:val="31"/>
          <w:szCs w:val="31"/>
        </w:rPr>
      </w:pPr>
      <w:bookmarkStart w:id="53" w:name="bookmark49"/>
      <w:bookmarkEnd w:id="53"/>
      <w:bookmarkStart w:id="54" w:name="_Toc28369"/>
      <w:r>
        <w:rPr>
          <w:rFonts w:ascii="宋体" w:hAnsi="宋体" w:eastAsia="宋体" w:cs="宋体"/>
          <w:color w:val="auto"/>
          <w:spacing w:val="5"/>
          <w:sz w:val="31"/>
          <w:szCs w:val="31"/>
          <w14:textOutline w14:w="5793" w14:cap="sq" w14:cmpd="sng">
            <w14:solidFill>
              <w14:srgbClr w14:val="000000"/>
            </w14:solidFill>
            <w14:prstDash w14:val="solid"/>
            <w14:bevel/>
          </w14:textOutline>
        </w:rPr>
        <w:t>附件</w:t>
      </w:r>
      <w:r>
        <w:rPr>
          <w:rFonts w:ascii="宋体" w:hAnsi="宋体" w:eastAsia="宋体" w:cs="宋体"/>
          <w:color w:val="auto"/>
          <w:spacing w:val="-66"/>
          <w:sz w:val="31"/>
          <w:szCs w:val="31"/>
        </w:rPr>
        <w:t xml:space="preserve"> </w:t>
      </w:r>
      <w:r>
        <w:rPr>
          <w:rFonts w:ascii="Cambria" w:hAnsi="Cambria" w:eastAsia="Cambria" w:cs="Cambria"/>
          <w:b/>
          <w:bCs/>
          <w:color w:val="auto"/>
          <w:spacing w:val="5"/>
          <w:sz w:val="31"/>
          <w:szCs w:val="31"/>
        </w:rPr>
        <w:t>4</w:t>
      </w:r>
      <w:r>
        <w:rPr>
          <w:rFonts w:ascii="宋体" w:hAnsi="宋体" w:eastAsia="宋体" w:cs="宋体"/>
          <w:color w:val="auto"/>
          <w:spacing w:val="5"/>
          <w:sz w:val="31"/>
          <w:szCs w:val="31"/>
          <w14:textOutline w14:w="5793" w14:cap="sq" w14:cmpd="sng">
            <w14:solidFill>
              <w14:srgbClr w14:val="000000"/>
            </w14:solidFill>
            <w14:prstDash w14:val="solid"/>
            <w14:bevel/>
          </w14:textOutline>
        </w:rPr>
        <w:t>：报价一览表</w:t>
      </w:r>
      <w:bookmarkEnd w:id="54"/>
    </w:p>
    <w:p w14:paraId="7734338C">
      <w:pPr>
        <w:spacing w:before="11"/>
        <w:rPr>
          <w:color w:val="auto"/>
        </w:rPr>
      </w:pPr>
    </w:p>
    <w:p w14:paraId="6B5DC542">
      <w:pPr>
        <w:spacing w:before="11"/>
        <w:rPr>
          <w:color w:val="auto"/>
        </w:rPr>
      </w:pPr>
    </w:p>
    <w:p w14:paraId="00A6829A">
      <w:pPr>
        <w:spacing w:before="11"/>
        <w:rPr>
          <w:color w:val="auto"/>
        </w:rPr>
      </w:pPr>
    </w:p>
    <w:p w14:paraId="2AACF666">
      <w:pPr>
        <w:spacing w:before="11"/>
        <w:rPr>
          <w:color w:val="auto"/>
        </w:rPr>
      </w:pPr>
    </w:p>
    <w:p w14:paraId="6C2E14B4">
      <w:pPr>
        <w:rPr>
          <w:color w:val="auto"/>
        </w:rPr>
        <w:sectPr>
          <w:footerReference r:id="rId18" w:type="default"/>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1">
            <w:col w:w="9035"/>
          </w:cols>
        </w:sectPr>
      </w:pPr>
    </w:p>
    <w:p w14:paraId="474C98BA">
      <w:pPr>
        <w:spacing w:before="47" w:line="218" w:lineRule="auto"/>
        <w:ind w:left="3667"/>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首次报价一览表</w:t>
      </w:r>
    </w:p>
    <w:p w14:paraId="1682AF19">
      <w:pPr>
        <w:spacing w:before="183" w:line="184" w:lineRule="auto"/>
        <w:ind w:left="1052"/>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供应商名称：</w:t>
      </w:r>
    </w:p>
    <w:p w14:paraId="69196D7D">
      <w:pPr>
        <w:pStyle w:val="7"/>
        <w:spacing w:line="14" w:lineRule="auto"/>
        <w:rPr>
          <w:color w:val="auto"/>
          <w:sz w:val="2"/>
        </w:rPr>
      </w:pPr>
      <w:r>
        <w:rPr>
          <w:color w:val="auto"/>
          <w:sz w:val="2"/>
          <w:szCs w:val="2"/>
        </w:rPr>
        <w:br w:type="column"/>
      </w:r>
    </w:p>
    <w:p w14:paraId="6D84DE46">
      <w:pPr>
        <w:pStyle w:val="7"/>
        <w:spacing w:line="432" w:lineRule="auto"/>
        <w:rPr>
          <w:color w:val="auto"/>
        </w:rPr>
      </w:pPr>
    </w:p>
    <w:p w14:paraId="62C997A1">
      <w:pPr>
        <w:spacing w:before="78" w:line="184" w:lineRule="auto"/>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单位：元</w:t>
      </w:r>
    </w:p>
    <w:p w14:paraId="0E4765BF">
      <w:pPr>
        <w:spacing w:line="184" w:lineRule="auto"/>
        <w:rPr>
          <w:rFonts w:ascii="宋体" w:hAnsi="宋体" w:eastAsia="宋体" w:cs="宋体"/>
          <w:color w:val="auto"/>
          <w:sz w:val="24"/>
          <w:szCs w:val="24"/>
        </w:rPr>
        <w:sectPr>
          <w:type w:val="continuous"/>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2">
            <w:col w:w="5894" w:space="100"/>
            <w:col w:w="3042"/>
          </w:cols>
        </w:sectPr>
      </w:pPr>
    </w:p>
    <w:p w14:paraId="7AC13A74">
      <w:pPr>
        <w:spacing w:line="193" w:lineRule="exact"/>
        <w:rPr>
          <w:color w:val="auto"/>
        </w:rPr>
      </w:pPr>
    </w:p>
    <w:tbl>
      <w:tblPr>
        <w:tblStyle w:val="23"/>
        <w:tblW w:w="8281"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1585C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313B5EBB">
            <w:pPr>
              <w:pStyle w:val="24"/>
              <w:spacing w:before="40" w:line="219" w:lineRule="auto"/>
              <w:ind w:left="797"/>
              <w:rPr>
                <w:color w:val="auto"/>
              </w:rPr>
            </w:pPr>
            <w:r>
              <w:rPr>
                <w:color w:val="auto"/>
                <w:spacing w:val="-4"/>
              </w:rPr>
              <w:t>项目编号</w:t>
            </w:r>
          </w:p>
        </w:tc>
        <w:tc>
          <w:tcPr>
            <w:tcW w:w="5750" w:type="dxa"/>
            <w:vAlign w:val="top"/>
          </w:tcPr>
          <w:p w14:paraId="6A1B6960">
            <w:pPr>
              <w:rPr>
                <w:rFonts w:ascii="Arial"/>
                <w:color w:val="auto"/>
                <w:sz w:val="21"/>
              </w:rPr>
            </w:pPr>
          </w:p>
        </w:tc>
      </w:tr>
      <w:tr w14:paraId="3D71B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31" w:type="dxa"/>
            <w:vAlign w:val="top"/>
          </w:tcPr>
          <w:p w14:paraId="74A5A1A9">
            <w:pPr>
              <w:pStyle w:val="24"/>
              <w:spacing w:before="36" w:line="220" w:lineRule="auto"/>
              <w:ind w:left="797"/>
              <w:rPr>
                <w:color w:val="auto"/>
              </w:rPr>
            </w:pPr>
            <w:r>
              <w:rPr>
                <w:color w:val="auto"/>
                <w:spacing w:val="-4"/>
              </w:rPr>
              <w:t>项目名称</w:t>
            </w:r>
          </w:p>
        </w:tc>
        <w:tc>
          <w:tcPr>
            <w:tcW w:w="5750" w:type="dxa"/>
            <w:vAlign w:val="top"/>
          </w:tcPr>
          <w:p w14:paraId="0AC5AF37">
            <w:pPr>
              <w:rPr>
                <w:rFonts w:ascii="Arial"/>
                <w:color w:val="auto"/>
                <w:sz w:val="21"/>
              </w:rPr>
            </w:pPr>
          </w:p>
        </w:tc>
      </w:tr>
      <w:tr w14:paraId="5815C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00B7150">
            <w:pPr>
              <w:pStyle w:val="24"/>
              <w:spacing w:before="36" w:line="218" w:lineRule="auto"/>
              <w:ind w:left="792"/>
              <w:rPr>
                <w:color w:val="auto"/>
              </w:rPr>
            </w:pPr>
            <w:r>
              <w:rPr>
                <w:color w:val="auto"/>
                <w:spacing w:val="-3"/>
              </w:rPr>
              <w:t>磋商报价</w:t>
            </w:r>
          </w:p>
        </w:tc>
        <w:tc>
          <w:tcPr>
            <w:tcW w:w="5750" w:type="dxa"/>
            <w:vAlign w:val="top"/>
          </w:tcPr>
          <w:p w14:paraId="4D6B7BCF">
            <w:pPr>
              <w:rPr>
                <w:rFonts w:ascii="Arial"/>
                <w:color w:val="auto"/>
                <w:sz w:val="21"/>
              </w:rPr>
            </w:pPr>
          </w:p>
        </w:tc>
      </w:tr>
      <w:tr w14:paraId="23B71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3A936D07">
            <w:pPr>
              <w:pStyle w:val="24"/>
              <w:spacing w:before="38" w:line="219" w:lineRule="auto"/>
              <w:ind w:left="913"/>
              <w:rPr>
                <w:color w:val="auto"/>
              </w:rPr>
            </w:pPr>
            <w:r>
              <w:rPr>
                <w:color w:val="auto"/>
                <w:spacing w:val="-4"/>
              </w:rPr>
              <w:t>服务期</w:t>
            </w:r>
          </w:p>
        </w:tc>
        <w:tc>
          <w:tcPr>
            <w:tcW w:w="5750" w:type="dxa"/>
            <w:vAlign w:val="top"/>
          </w:tcPr>
          <w:p w14:paraId="3FF931A0">
            <w:pPr>
              <w:rPr>
                <w:rFonts w:ascii="Arial"/>
                <w:color w:val="auto"/>
                <w:sz w:val="21"/>
              </w:rPr>
            </w:pPr>
          </w:p>
        </w:tc>
      </w:tr>
      <w:tr w14:paraId="0675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281" w:type="dxa"/>
            <w:gridSpan w:val="2"/>
            <w:vAlign w:val="top"/>
          </w:tcPr>
          <w:p w14:paraId="11DE0048">
            <w:pPr>
              <w:pStyle w:val="24"/>
              <w:spacing w:before="40" w:line="219" w:lineRule="auto"/>
              <w:ind w:left="65"/>
              <w:rPr>
                <w:color w:val="auto"/>
              </w:rPr>
            </w:pPr>
            <w:r>
              <w:rPr>
                <w:color w:val="auto"/>
                <w:spacing w:val="-2"/>
              </w:rPr>
              <w:t>优惠承诺及其他：</w:t>
            </w:r>
          </w:p>
        </w:tc>
      </w:tr>
    </w:tbl>
    <w:p w14:paraId="12AFF3BB">
      <w:pPr>
        <w:spacing w:before="33" w:line="218" w:lineRule="auto"/>
        <w:ind w:left="400"/>
        <w:rPr>
          <w:rFonts w:ascii="宋体" w:hAnsi="宋体" w:eastAsia="宋体" w:cs="宋体"/>
          <w:color w:val="auto"/>
          <w:sz w:val="24"/>
          <w:szCs w:val="24"/>
        </w:rPr>
      </w:pPr>
      <w:r>
        <w:rPr>
          <w:rFonts w:ascii="宋体" w:hAnsi="宋体" w:eastAsia="宋体" w:cs="宋体"/>
          <w:color w:val="auto"/>
          <w:spacing w:val="-2"/>
          <w:sz w:val="24"/>
          <w:szCs w:val="24"/>
        </w:rPr>
        <w:t>1、</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“磋商报价</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”为磋商总价。磋商报价必须包括：服务费、材料费、人员工资、</w:t>
      </w:r>
    </w:p>
    <w:p w14:paraId="4E4F9ACE">
      <w:pPr>
        <w:spacing w:before="185"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管理费、验收费、手续费、保险费、差旅费、</w:t>
      </w:r>
      <w:r>
        <w:rPr>
          <w:rFonts w:hint="eastAsia" w:ascii="宋体" w:hAnsi="宋体" w:eastAsia="宋体" w:cs="宋体"/>
          <w:color w:val="auto"/>
          <w:spacing w:val="-3"/>
          <w:position w:val="17"/>
          <w:sz w:val="24"/>
          <w:szCs w:val="24"/>
          <w:lang w:eastAsia="zh-CN"/>
        </w:rPr>
        <w:t>招标代理服务费</w:t>
      </w:r>
      <w:r>
        <w:rPr>
          <w:rFonts w:ascii="宋体" w:hAnsi="宋体" w:eastAsia="宋体" w:cs="宋体"/>
          <w:color w:val="auto"/>
          <w:spacing w:val="-3"/>
          <w:position w:val="17"/>
          <w:sz w:val="24"/>
          <w:szCs w:val="24"/>
        </w:rPr>
        <w:t>及服</w:t>
      </w:r>
      <w:r>
        <w:rPr>
          <w:rFonts w:ascii="宋体" w:hAnsi="宋体" w:eastAsia="宋体" w:cs="宋体"/>
          <w:color w:val="auto"/>
          <w:spacing w:val="-4"/>
          <w:position w:val="17"/>
          <w:sz w:val="24"/>
          <w:szCs w:val="24"/>
        </w:rPr>
        <w:t>务过程中包含的不预</w:t>
      </w:r>
    </w:p>
    <w:p w14:paraId="2DA99D3D">
      <w:pPr>
        <w:spacing w:line="219" w:lineRule="auto"/>
        <w:rPr>
          <w:rFonts w:ascii="宋体" w:hAnsi="宋体" w:eastAsia="宋体" w:cs="宋体"/>
          <w:color w:val="auto"/>
          <w:sz w:val="24"/>
          <w:szCs w:val="24"/>
        </w:rPr>
      </w:pPr>
      <w:r>
        <w:rPr>
          <w:rFonts w:ascii="宋体" w:hAnsi="宋体" w:eastAsia="宋体" w:cs="宋体"/>
          <w:color w:val="auto"/>
          <w:spacing w:val="-2"/>
          <w:sz w:val="24"/>
          <w:szCs w:val="24"/>
        </w:rPr>
        <w:t>见等全部费用。</w:t>
      </w:r>
    </w:p>
    <w:p w14:paraId="5072A2EF">
      <w:pPr>
        <w:spacing w:before="260" w:line="219" w:lineRule="auto"/>
        <w:ind w:left="396"/>
        <w:outlineLvl w:val="1"/>
        <w:rPr>
          <w:rFonts w:ascii="宋体" w:hAnsi="宋体" w:eastAsia="宋体" w:cs="宋体"/>
          <w:color w:val="auto"/>
          <w:sz w:val="24"/>
          <w:szCs w:val="24"/>
        </w:rPr>
      </w:pPr>
      <w:bookmarkStart w:id="55" w:name="_Toc27435"/>
      <w:r>
        <w:rPr>
          <w:rFonts w:ascii="Calibri" w:hAnsi="Calibri" w:eastAsia="Calibri" w:cs="Calibri"/>
          <w:color w:val="auto"/>
          <w:spacing w:val="-4"/>
          <w:sz w:val="24"/>
          <w:szCs w:val="24"/>
        </w:rPr>
        <w:t>2</w:t>
      </w:r>
      <w:r>
        <w:rPr>
          <w:rFonts w:ascii="Calibri" w:hAnsi="Calibri" w:eastAsia="Calibri" w:cs="Calibri"/>
          <w:color w:val="auto"/>
          <w:spacing w:val="-30"/>
          <w:sz w:val="24"/>
          <w:szCs w:val="24"/>
        </w:rPr>
        <w:t xml:space="preserve"> </w:t>
      </w:r>
      <w:r>
        <w:rPr>
          <w:rFonts w:ascii="宋体" w:hAnsi="宋体" w:eastAsia="宋体" w:cs="宋体"/>
          <w:color w:val="auto"/>
          <w:spacing w:val="-4"/>
          <w:sz w:val="24"/>
          <w:szCs w:val="24"/>
        </w:rPr>
        <w:t>、“服务期</w:t>
      </w:r>
      <w:r>
        <w:rPr>
          <w:rFonts w:ascii="宋体" w:hAnsi="宋体" w:eastAsia="宋体" w:cs="宋体"/>
          <w:color w:val="auto"/>
          <w:spacing w:val="-89"/>
          <w:sz w:val="24"/>
          <w:szCs w:val="24"/>
        </w:rPr>
        <w:t xml:space="preserve"> </w:t>
      </w:r>
      <w:r>
        <w:rPr>
          <w:rFonts w:ascii="宋体" w:hAnsi="宋体" w:eastAsia="宋体" w:cs="宋体"/>
          <w:color w:val="auto"/>
          <w:spacing w:val="-4"/>
          <w:sz w:val="24"/>
          <w:szCs w:val="24"/>
        </w:rPr>
        <w:t>”是指能够交付的具体时间</w:t>
      </w:r>
      <w:bookmarkEnd w:id="55"/>
    </w:p>
    <w:p w14:paraId="249593DF">
      <w:pPr>
        <w:pStyle w:val="7"/>
        <w:spacing w:line="245" w:lineRule="auto"/>
        <w:rPr>
          <w:color w:val="auto"/>
        </w:rPr>
      </w:pPr>
    </w:p>
    <w:p w14:paraId="5C70DB59">
      <w:pPr>
        <w:pStyle w:val="7"/>
        <w:spacing w:line="245" w:lineRule="auto"/>
        <w:rPr>
          <w:color w:val="auto"/>
        </w:rPr>
      </w:pPr>
    </w:p>
    <w:p w14:paraId="2BE030CF">
      <w:pPr>
        <w:pStyle w:val="7"/>
        <w:spacing w:line="245" w:lineRule="auto"/>
        <w:rPr>
          <w:color w:val="auto"/>
        </w:rPr>
      </w:pPr>
    </w:p>
    <w:p w14:paraId="48342600">
      <w:pPr>
        <w:pStyle w:val="7"/>
        <w:spacing w:line="245" w:lineRule="auto"/>
        <w:rPr>
          <w:color w:val="auto"/>
        </w:rPr>
      </w:pPr>
    </w:p>
    <w:p w14:paraId="43FC857D">
      <w:pPr>
        <w:pStyle w:val="7"/>
        <w:spacing w:line="245" w:lineRule="auto"/>
        <w:rPr>
          <w:color w:val="auto"/>
        </w:rPr>
      </w:pPr>
    </w:p>
    <w:p w14:paraId="3D47DF76">
      <w:pPr>
        <w:pStyle w:val="7"/>
        <w:spacing w:line="246" w:lineRule="auto"/>
        <w:rPr>
          <w:color w:val="auto"/>
        </w:rPr>
      </w:pPr>
    </w:p>
    <w:p w14:paraId="31F537B4">
      <w:pPr>
        <w:pStyle w:val="7"/>
        <w:spacing w:line="246" w:lineRule="auto"/>
        <w:rPr>
          <w:color w:val="auto"/>
        </w:rPr>
      </w:pPr>
    </w:p>
    <w:p w14:paraId="4FEB4D74">
      <w:pPr>
        <w:pStyle w:val="7"/>
        <w:spacing w:line="246" w:lineRule="auto"/>
        <w:rPr>
          <w:color w:val="auto"/>
        </w:rPr>
      </w:pPr>
    </w:p>
    <w:p w14:paraId="03B90090">
      <w:pPr>
        <w:pStyle w:val="7"/>
        <w:spacing w:line="246" w:lineRule="auto"/>
        <w:rPr>
          <w:color w:val="auto"/>
        </w:rPr>
      </w:pPr>
    </w:p>
    <w:p w14:paraId="2D7C937A">
      <w:pPr>
        <w:spacing w:before="79" w:line="219" w:lineRule="auto"/>
        <w:ind w:left="3123"/>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639458A4">
      <w:pPr>
        <w:spacing w:before="184" w:line="219" w:lineRule="auto"/>
        <w:ind w:left="1799"/>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14:textOutline w14:w="4358" w14:cap="sq" w14:cmpd="sng">
            <w14:solidFill>
              <w14:srgbClr w14:val="000000"/>
            </w14:solidFill>
            <w14:prstDash w14:val="solid"/>
            <w14:bevel/>
          </w14:textOutline>
        </w:rPr>
        <w:t>签字或盖章）</w:t>
      </w:r>
    </w:p>
    <w:p w14:paraId="505FE019">
      <w:pPr>
        <w:spacing w:before="184" w:line="184" w:lineRule="auto"/>
        <w:ind w:left="3844"/>
        <w:outlineLvl w:val="1"/>
        <w:rPr>
          <w:rFonts w:ascii="宋体" w:hAnsi="宋体" w:eastAsia="宋体" w:cs="宋体"/>
          <w:color w:val="auto"/>
          <w:sz w:val="24"/>
          <w:szCs w:val="24"/>
        </w:rPr>
      </w:pPr>
      <w:bookmarkStart w:id="56" w:name="_Toc28599"/>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bookmarkEnd w:id="56"/>
    </w:p>
    <w:p w14:paraId="26A3D609">
      <w:pPr>
        <w:spacing w:line="184" w:lineRule="auto"/>
        <w:rPr>
          <w:rFonts w:ascii="宋体" w:hAnsi="宋体" w:eastAsia="宋体" w:cs="宋体"/>
          <w:color w:val="auto"/>
          <w:sz w:val="24"/>
          <w:szCs w:val="24"/>
        </w:rPr>
        <w:sectPr>
          <w:type w:val="continuous"/>
          <w:pgSz w:w="11907" w:h="16840"/>
          <w:pgMar w:top="1431" w:right="1133" w:bottom="1351" w:left="1738" w:header="0" w:footer="1161" w:gutter="0"/>
          <w:pgBorders>
            <w:top w:val="none" w:sz="0" w:space="0"/>
            <w:left w:val="none" w:sz="0" w:space="0"/>
            <w:bottom w:val="none" w:sz="0" w:space="0"/>
            <w:right w:val="none" w:sz="0" w:space="0"/>
          </w:pgBorders>
          <w:pgNumType w:fmt="decimal"/>
          <w:cols w:equalWidth="0" w:num="1">
            <w:col w:w="9035"/>
          </w:cols>
        </w:sectPr>
      </w:pPr>
    </w:p>
    <w:p w14:paraId="1626ABE1">
      <w:pPr>
        <w:spacing w:before="101" w:line="224" w:lineRule="auto"/>
        <w:ind w:left="37"/>
        <w:outlineLvl w:val="1"/>
        <w:rPr>
          <w:rFonts w:ascii="宋体" w:hAnsi="宋体" w:eastAsia="宋体" w:cs="宋体"/>
          <w:color w:val="auto"/>
          <w:sz w:val="31"/>
          <w:szCs w:val="31"/>
        </w:rPr>
      </w:pPr>
      <w:bookmarkStart w:id="57" w:name="bookmark51"/>
      <w:bookmarkEnd w:id="57"/>
      <w:bookmarkStart w:id="58" w:name="bookmark50"/>
      <w:bookmarkEnd w:id="58"/>
      <w:bookmarkStart w:id="59" w:name="_Toc15162"/>
      <w:r>
        <w:rPr>
          <w:rFonts w:ascii="宋体" w:hAnsi="宋体" w:eastAsia="宋体" w:cs="宋体"/>
          <w:color w:val="auto"/>
          <w:spacing w:val="5"/>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lang w:val="en-US" w:eastAsia="zh-CN"/>
          <w14:textOutline w14:w="5793" w14:cap="sq" w14:cmpd="sng">
            <w14:solidFill>
              <w14:srgbClr w14:val="000000"/>
            </w14:solidFill>
            <w14:prstDash w14:val="solid"/>
            <w14:bevel/>
          </w14:textOutline>
        </w:rPr>
        <w:t>5</w:t>
      </w:r>
      <w:r>
        <w:rPr>
          <w:rFonts w:ascii="宋体" w:hAnsi="宋体" w:eastAsia="宋体" w:cs="宋体"/>
          <w:color w:val="auto"/>
          <w:spacing w:val="5"/>
          <w:sz w:val="31"/>
          <w:szCs w:val="31"/>
          <w14:textOutline w14:w="5793" w14:cap="sq" w14:cmpd="sng">
            <w14:solidFill>
              <w14:srgbClr w14:val="000000"/>
            </w14:solidFill>
            <w14:prstDash w14:val="solid"/>
            <w14:bevel/>
          </w14:textOutline>
        </w:rPr>
        <w:t>：法定代表人证明书</w:t>
      </w:r>
      <w:bookmarkEnd w:id="59"/>
    </w:p>
    <w:p w14:paraId="0F723B1D">
      <w:pPr>
        <w:pStyle w:val="7"/>
        <w:spacing w:line="243" w:lineRule="auto"/>
        <w:rPr>
          <w:color w:val="auto"/>
        </w:rPr>
      </w:pPr>
    </w:p>
    <w:p w14:paraId="16CC4A91">
      <w:pPr>
        <w:pStyle w:val="7"/>
        <w:spacing w:line="243" w:lineRule="auto"/>
        <w:rPr>
          <w:color w:val="auto"/>
        </w:rPr>
      </w:pPr>
    </w:p>
    <w:p w14:paraId="6A187E67">
      <w:pPr>
        <w:pStyle w:val="7"/>
        <w:spacing w:line="243" w:lineRule="auto"/>
        <w:rPr>
          <w:color w:val="auto"/>
        </w:rPr>
      </w:pPr>
    </w:p>
    <w:p w14:paraId="177EF92D">
      <w:pPr>
        <w:pStyle w:val="7"/>
        <w:spacing w:line="243" w:lineRule="auto"/>
        <w:rPr>
          <w:color w:val="auto"/>
        </w:rPr>
      </w:pPr>
    </w:p>
    <w:p w14:paraId="5B75D32A">
      <w:pPr>
        <w:spacing w:before="78" w:line="219" w:lineRule="auto"/>
        <w:ind w:left="3582"/>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法定代表人证明书</w:t>
      </w:r>
    </w:p>
    <w:p w14:paraId="483C84E5">
      <w:pPr>
        <w:pStyle w:val="7"/>
        <w:spacing w:line="282" w:lineRule="auto"/>
        <w:rPr>
          <w:color w:val="auto"/>
        </w:rPr>
      </w:pPr>
    </w:p>
    <w:p w14:paraId="3F8B2896">
      <w:pPr>
        <w:pStyle w:val="7"/>
        <w:spacing w:line="283" w:lineRule="auto"/>
        <w:rPr>
          <w:color w:val="auto"/>
        </w:rPr>
      </w:pPr>
    </w:p>
    <w:p w14:paraId="7F0268C2">
      <w:pPr>
        <w:spacing w:before="78" w:line="219" w:lineRule="auto"/>
        <w:ind w:left="9"/>
        <w:rPr>
          <w:rFonts w:hint="eastAsia" w:ascii="宋体" w:hAnsi="宋体" w:eastAsia="宋体" w:cs="宋体"/>
          <w:color w:val="auto"/>
          <w:sz w:val="24"/>
          <w:szCs w:val="24"/>
          <w:lang w:eastAsia="zh-CN"/>
        </w:rPr>
      </w:pPr>
      <w:r>
        <w:rPr>
          <w:rFonts w:ascii="宋体" w:hAnsi="宋体" w:eastAsia="宋体" w:cs="宋体"/>
          <w:color w:val="auto"/>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青海卉吉全过程工程咨询管理有限公司</w:t>
      </w:r>
    </w:p>
    <w:p w14:paraId="78105A93">
      <w:pPr>
        <w:pStyle w:val="7"/>
        <w:spacing w:line="285" w:lineRule="auto"/>
        <w:rPr>
          <w:color w:val="auto"/>
        </w:rPr>
      </w:pPr>
    </w:p>
    <w:p w14:paraId="6B41D1BE">
      <w:pPr>
        <w:pStyle w:val="7"/>
        <w:spacing w:line="285" w:lineRule="auto"/>
        <w:rPr>
          <w:color w:val="auto"/>
        </w:rPr>
      </w:pPr>
    </w:p>
    <w:p w14:paraId="0E2A28EB">
      <w:pPr>
        <w:tabs>
          <w:tab w:val="left" w:pos="375"/>
        </w:tabs>
        <w:spacing w:before="78" w:line="219"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4"/>
          <w:sz w:val="24"/>
          <w:szCs w:val="24"/>
          <w:u w:val="single" w:color="auto"/>
        </w:rPr>
        <w:t xml:space="preserve">（法定代表人姓名）  </w:t>
      </w:r>
      <w:r>
        <w:rPr>
          <w:rFonts w:ascii="宋体" w:hAnsi="宋体" w:eastAsia="宋体" w:cs="宋体"/>
          <w:color w:val="auto"/>
          <w:spacing w:val="-109"/>
          <w:sz w:val="24"/>
          <w:szCs w:val="24"/>
        </w:rPr>
        <w:t xml:space="preserve"> </w:t>
      </w:r>
      <w:r>
        <w:rPr>
          <w:rFonts w:ascii="宋体" w:hAnsi="宋体" w:eastAsia="宋体" w:cs="宋体"/>
          <w:color w:val="auto"/>
          <w:spacing w:val="-4"/>
          <w:sz w:val="24"/>
          <w:szCs w:val="24"/>
        </w:rPr>
        <w:t>现任我单位</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5"/>
          <w:sz w:val="24"/>
          <w:szCs w:val="24"/>
        </w:rPr>
        <w:t>职务，为法定代表人，特此证明。</w:t>
      </w:r>
    </w:p>
    <w:p w14:paraId="3E412387">
      <w:pPr>
        <w:pStyle w:val="7"/>
        <w:spacing w:line="283" w:lineRule="auto"/>
        <w:rPr>
          <w:color w:val="auto"/>
        </w:rPr>
      </w:pPr>
    </w:p>
    <w:p w14:paraId="54A8FE0C">
      <w:pPr>
        <w:pStyle w:val="7"/>
        <w:spacing w:line="283" w:lineRule="auto"/>
        <w:rPr>
          <w:color w:val="auto"/>
        </w:rPr>
      </w:pPr>
    </w:p>
    <w:p w14:paraId="2670A262">
      <w:pPr>
        <w:spacing w:before="78" w:line="219" w:lineRule="auto"/>
        <w:ind w:left="10"/>
        <w:rPr>
          <w:rFonts w:ascii="宋体" w:hAnsi="宋体" w:eastAsia="宋体" w:cs="宋体"/>
          <w:color w:val="auto"/>
          <w:sz w:val="24"/>
          <w:szCs w:val="24"/>
        </w:rPr>
      </w:pPr>
      <w:r>
        <w:rPr>
          <w:rFonts w:ascii="宋体" w:hAnsi="宋体" w:eastAsia="宋体" w:cs="宋体"/>
          <w:color w:val="auto"/>
          <w:spacing w:val="-2"/>
          <w:sz w:val="24"/>
          <w:szCs w:val="24"/>
        </w:rPr>
        <w:t>法定代表人基本情况：</w:t>
      </w:r>
    </w:p>
    <w:p w14:paraId="5EDF49E9">
      <w:pPr>
        <w:spacing w:before="181" w:line="360" w:lineRule="auto"/>
        <w:ind w:left="12"/>
        <w:rPr>
          <w:rFonts w:ascii="宋体" w:hAnsi="宋体" w:eastAsia="宋体" w:cs="宋体"/>
          <w:color w:val="auto"/>
          <w:sz w:val="24"/>
          <w:szCs w:val="24"/>
        </w:rPr>
      </w:pPr>
      <w:r>
        <w:rPr>
          <w:rFonts w:ascii="宋体" w:hAnsi="宋体" w:eastAsia="宋体" w:cs="宋体"/>
          <w:color w:val="auto"/>
          <w:spacing w:val="-4"/>
          <w:sz w:val="24"/>
          <w:szCs w:val="24"/>
        </w:rPr>
        <w:t>性别：</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4"/>
          <w:sz w:val="24"/>
          <w:szCs w:val="24"/>
        </w:rPr>
        <w:t>年龄：</w:t>
      </w:r>
      <w:r>
        <w:rPr>
          <w:rFonts w:ascii="宋体" w:hAnsi="宋体" w:eastAsia="宋体" w:cs="宋体"/>
          <w:color w:val="auto"/>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民族：</w:t>
      </w:r>
      <w:r>
        <w:rPr>
          <w:rFonts w:ascii="宋体" w:hAnsi="宋体" w:eastAsia="宋体" w:cs="宋体"/>
          <w:color w:val="auto"/>
          <w:sz w:val="24"/>
          <w:szCs w:val="24"/>
          <w:u w:val="single" w:color="auto"/>
        </w:rPr>
        <w:t xml:space="preserve">     </w:t>
      </w:r>
    </w:p>
    <w:p w14:paraId="738DB542">
      <w:pPr>
        <w:spacing w:before="1" w:line="228" w:lineRule="auto"/>
        <w:ind w:left="9"/>
        <w:rPr>
          <w:rFonts w:ascii="宋体" w:hAnsi="宋体" w:eastAsia="宋体" w:cs="宋体"/>
          <w:color w:val="auto"/>
          <w:sz w:val="24"/>
          <w:szCs w:val="24"/>
        </w:rPr>
      </w:pPr>
      <w:r>
        <w:rPr>
          <w:rFonts w:ascii="宋体" w:hAnsi="宋体" w:eastAsia="宋体" w:cs="宋体"/>
          <w:color w:val="auto"/>
          <w:spacing w:val="-4"/>
          <w:sz w:val="24"/>
          <w:szCs w:val="24"/>
        </w:rPr>
        <w:t>地址：</w:t>
      </w:r>
      <w:r>
        <w:rPr>
          <w:rFonts w:ascii="宋体" w:hAnsi="宋体" w:eastAsia="宋体" w:cs="宋体"/>
          <w:color w:val="auto"/>
          <w:sz w:val="24"/>
          <w:szCs w:val="24"/>
          <w:u w:val="single" w:color="auto"/>
        </w:rPr>
        <w:t xml:space="preserve">                 </w:t>
      </w:r>
    </w:p>
    <w:p w14:paraId="27E7BAC5">
      <w:pPr>
        <w:spacing w:before="169" w:line="219" w:lineRule="auto"/>
        <w:ind w:left="16"/>
        <w:rPr>
          <w:rFonts w:ascii="宋体" w:hAnsi="宋体" w:eastAsia="宋体" w:cs="宋体"/>
          <w:color w:val="auto"/>
          <w:sz w:val="24"/>
          <w:szCs w:val="24"/>
        </w:rPr>
      </w:pPr>
      <w:r>
        <w:rPr>
          <w:rFonts w:ascii="宋体" w:hAnsi="宋体" w:eastAsia="宋体" w:cs="宋体"/>
          <w:color w:val="auto"/>
          <w:spacing w:val="-3"/>
          <w:sz w:val="24"/>
          <w:szCs w:val="24"/>
        </w:rPr>
        <w:t>身份证号码：</w:t>
      </w:r>
      <w:r>
        <w:rPr>
          <w:rFonts w:ascii="宋体" w:hAnsi="宋体" w:eastAsia="宋体" w:cs="宋体"/>
          <w:color w:val="auto"/>
          <w:sz w:val="24"/>
          <w:szCs w:val="24"/>
          <w:u w:val="single" w:color="auto"/>
        </w:rPr>
        <w:t xml:space="preserve">                 </w:t>
      </w:r>
    </w:p>
    <w:p w14:paraId="2DC64886">
      <w:pPr>
        <w:spacing w:before="182" w:line="219" w:lineRule="auto"/>
        <w:ind w:left="28"/>
        <w:rPr>
          <w:rFonts w:ascii="宋体" w:hAnsi="宋体" w:eastAsia="宋体" w:cs="宋体"/>
          <w:color w:val="auto"/>
          <w:sz w:val="24"/>
          <w:szCs w:val="24"/>
        </w:rPr>
      </w:pPr>
      <w:r>
        <w:rPr>
          <w:rFonts w:ascii="宋体" w:hAnsi="宋体" w:eastAsia="宋体" w:cs="宋体"/>
          <w:color w:val="auto"/>
          <w:spacing w:val="-1"/>
          <w:sz w:val="24"/>
          <w:szCs w:val="24"/>
        </w:rPr>
        <w:t>附法定代表人第二代身份证双面扫描（或复印）件</w:t>
      </w:r>
    </w:p>
    <w:p w14:paraId="0A33A53E">
      <w:pPr>
        <w:pStyle w:val="7"/>
        <w:spacing w:line="249" w:lineRule="auto"/>
        <w:rPr>
          <w:color w:val="auto"/>
        </w:rPr>
      </w:pPr>
    </w:p>
    <w:p w14:paraId="0E5343CB">
      <w:pPr>
        <w:pStyle w:val="7"/>
        <w:spacing w:line="249" w:lineRule="auto"/>
        <w:rPr>
          <w:color w:val="auto"/>
        </w:rPr>
      </w:pPr>
    </w:p>
    <w:p w14:paraId="5382F445">
      <w:pPr>
        <w:pStyle w:val="7"/>
        <w:spacing w:line="249" w:lineRule="auto"/>
        <w:rPr>
          <w:color w:val="auto"/>
        </w:rPr>
      </w:pPr>
    </w:p>
    <w:p w14:paraId="479E272E">
      <w:pPr>
        <w:pStyle w:val="7"/>
        <w:spacing w:line="249" w:lineRule="auto"/>
        <w:rPr>
          <w:color w:val="auto"/>
        </w:rPr>
      </w:pPr>
    </w:p>
    <w:p w14:paraId="118F5F58">
      <w:pPr>
        <w:pStyle w:val="7"/>
        <w:spacing w:line="249" w:lineRule="auto"/>
        <w:rPr>
          <w:color w:val="auto"/>
        </w:rPr>
      </w:pPr>
    </w:p>
    <w:p w14:paraId="4F0D541F">
      <w:pPr>
        <w:pStyle w:val="7"/>
        <w:spacing w:line="250" w:lineRule="auto"/>
        <w:rPr>
          <w:color w:val="auto"/>
        </w:rPr>
      </w:pPr>
    </w:p>
    <w:p w14:paraId="0F052759">
      <w:pPr>
        <w:spacing w:before="79" w:line="360" w:lineRule="auto"/>
        <w:ind w:left="3161"/>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5F5B6FDC">
      <w:pPr>
        <w:spacing w:before="1" w:line="219" w:lineRule="auto"/>
        <w:ind w:left="3822"/>
        <w:rPr>
          <w:rFonts w:ascii="宋体" w:hAnsi="宋体" w:eastAsia="宋体" w:cs="宋体"/>
          <w:color w:val="auto"/>
          <w:sz w:val="24"/>
          <w:szCs w:val="24"/>
        </w:rPr>
      </w:pPr>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17"/>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p>
    <w:p w14:paraId="7E75046D">
      <w:pPr>
        <w:spacing w:line="219" w:lineRule="auto"/>
        <w:rPr>
          <w:rFonts w:ascii="宋体" w:hAnsi="宋体" w:eastAsia="宋体" w:cs="宋体"/>
          <w:color w:val="auto"/>
          <w:sz w:val="24"/>
          <w:szCs w:val="24"/>
        </w:rPr>
        <w:sectPr>
          <w:footerReference r:id="rId19" w:type="default"/>
          <w:pgSz w:w="11907" w:h="16840"/>
          <w:pgMar w:top="1431" w:right="1125" w:bottom="1349" w:left="1701" w:header="0" w:footer="1161" w:gutter="0"/>
          <w:pgBorders>
            <w:top w:val="none" w:sz="0" w:space="0"/>
            <w:left w:val="none" w:sz="0" w:space="0"/>
            <w:bottom w:val="none" w:sz="0" w:space="0"/>
            <w:right w:val="none" w:sz="0" w:space="0"/>
          </w:pgBorders>
          <w:pgNumType w:fmt="decimal"/>
          <w:cols w:space="720" w:num="1"/>
        </w:sectPr>
      </w:pPr>
    </w:p>
    <w:p w14:paraId="2CC57A0B">
      <w:pPr>
        <w:spacing w:before="318" w:line="224" w:lineRule="auto"/>
        <w:ind w:left="37"/>
        <w:rPr>
          <w:rFonts w:ascii="宋体" w:hAnsi="宋体" w:eastAsia="宋体" w:cs="宋体"/>
          <w:color w:val="auto"/>
          <w:sz w:val="31"/>
          <w:szCs w:val="31"/>
        </w:rPr>
      </w:pPr>
      <w:bookmarkStart w:id="60" w:name="bookmark52"/>
      <w:bookmarkEnd w:id="60"/>
      <w:r>
        <w:rPr>
          <w:rFonts w:ascii="宋体" w:hAnsi="宋体" w:eastAsia="宋体" w:cs="宋体"/>
          <w:color w:val="auto"/>
          <w:spacing w:val="5"/>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lang w:val="en-US" w:eastAsia="zh-CN"/>
          <w14:textOutline w14:w="5793" w14:cap="sq" w14:cmpd="sng">
            <w14:solidFill>
              <w14:srgbClr w14:val="000000"/>
            </w14:solidFill>
            <w14:prstDash w14:val="solid"/>
            <w14:bevel/>
          </w14:textOutline>
        </w:rPr>
        <w:t>6</w:t>
      </w:r>
      <w:r>
        <w:rPr>
          <w:rFonts w:ascii="宋体" w:hAnsi="宋体" w:eastAsia="宋体" w:cs="宋体"/>
          <w:color w:val="auto"/>
          <w:spacing w:val="5"/>
          <w:sz w:val="31"/>
          <w:szCs w:val="31"/>
          <w14:textOutline w14:w="5793" w14:cap="sq" w14:cmpd="sng">
            <w14:solidFill>
              <w14:srgbClr w14:val="000000"/>
            </w14:solidFill>
            <w14:prstDash w14:val="solid"/>
            <w14:bevel/>
          </w14:textOutline>
        </w:rPr>
        <w:t>：法定代表人授权书</w:t>
      </w:r>
    </w:p>
    <w:p w14:paraId="544FC002">
      <w:pPr>
        <w:pStyle w:val="7"/>
        <w:spacing w:line="308" w:lineRule="auto"/>
        <w:rPr>
          <w:color w:val="auto"/>
        </w:rPr>
      </w:pPr>
    </w:p>
    <w:p w14:paraId="6B1C392E">
      <w:pPr>
        <w:pStyle w:val="7"/>
        <w:spacing w:line="309" w:lineRule="auto"/>
        <w:rPr>
          <w:color w:val="auto"/>
        </w:rPr>
      </w:pPr>
    </w:p>
    <w:p w14:paraId="46974E7D">
      <w:pPr>
        <w:spacing w:before="78" w:line="219" w:lineRule="auto"/>
        <w:ind w:left="3582"/>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法定代表人授权书</w:t>
      </w:r>
    </w:p>
    <w:p w14:paraId="6349D014">
      <w:pPr>
        <w:pStyle w:val="7"/>
        <w:spacing w:line="283" w:lineRule="auto"/>
        <w:rPr>
          <w:color w:val="auto"/>
        </w:rPr>
      </w:pPr>
    </w:p>
    <w:p w14:paraId="153425F1">
      <w:pPr>
        <w:pStyle w:val="7"/>
        <w:spacing w:line="284" w:lineRule="auto"/>
        <w:rPr>
          <w:color w:val="auto"/>
        </w:rPr>
      </w:pPr>
    </w:p>
    <w:p w14:paraId="04C5C527">
      <w:pPr>
        <w:spacing w:before="78" w:line="219" w:lineRule="auto"/>
        <w:ind w:left="9"/>
        <w:rPr>
          <w:rFonts w:hint="eastAsia" w:ascii="宋体" w:hAnsi="宋体" w:eastAsia="宋体" w:cs="宋体"/>
          <w:color w:val="auto"/>
          <w:sz w:val="24"/>
          <w:szCs w:val="24"/>
          <w:lang w:eastAsia="zh-CN"/>
        </w:rPr>
      </w:pPr>
      <w:r>
        <w:rPr>
          <w:rFonts w:ascii="宋体" w:hAnsi="宋体" w:eastAsia="宋体" w:cs="宋体"/>
          <w:color w:val="auto"/>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青海卉吉全过程工程咨询管理有限公司</w:t>
      </w:r>
    </w:p>
    <w:p w14:paraId="3CDBBAB3">
      <w:pPr>
        <w:tabs>
          <w:tab w:val="left" w:pos="375"/>
        </w:tabs>
        <w:spacing w:before="183" w:line="219"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4"/>
          <w:sz w:val="24"/>
          <w:szCs w:val="24"/>
          <w:u w:val="single" w:color="auto"/>
        </w:rPr>
        <w:t xml:space="preserve">（供应商名称）  </w:t>
      </w:r>
      <w:r>
        <w:rPr>
          <w:rFonts w:ascii="宋体" w:hAnsi="宋体" w:eastAsia="宋体" w:cs="宋体"/>
          <w:color w:val="auto"/>
          <w:spacing w:val="-93"/>
          <w:sz w:val="24"/>
          <w:szCs w:val="24"/>
        </w:rPr>
        <w:t xml:space="preserve"> </w:t>
      </w:r>
      <w:r>
        <w:rPr>
          <w:rFonts w:ascii="宋体" w:hAnsi="宋体" w:eastAsia="宋体" w:cs="宋体"/>
          <w:color w:val="auto"/>
          <w:spacing w:val="-4"/>
          <w:sz w:val="24"/>
          <w:szCs w:val="24"/>
        </w:rPr>
        <w:t>系中华人民共和国合法企业，法定地址</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w:t>
      </w:r>
    </w:p>
    <w:p w14:paraId="22B1319E">
      <w:pPr>
        <w:tabs>
          <w:tab w:val="left" w:pos="136"/>
        </w:tabs>
        <w:spacing w:before="181" w:line="358"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
          <w:sz w:val="24"/>
          <w:szCs w:val="24"/>
          <w:u w:val="single" w:color="auto"/>
        </w:rPr>
        <w:t>（法定代表人姓名）</w:t>
      </w:r>
      <w:r>
        <w:rPr>
          <w:rFonts w:ascii="宋体" w:hAnsi="宋体" w:eastAsia="宋体" w:cs="宋体"/>
          <w:color w:val="auto"/>
          <w:spacing w:val="28"/>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0"/>
          <w:sz w:val="24"/>
          <w:szCs w:val="24"/>
        </w:rPr>
        <w:t>特授权</w:t>
      </w:r>
      <w:r>
        <w:rPr>
          <w:rFonts w:ascii="宋体" w:hAnsi="宋体" w:eastAsia="宋体" w:cs="宋体"/>
          <w:color w:val="auto"/>
          <w:spacing w:val="-103"/>
          <w:sz w:val="24"/>
          <w:szCs w:val="24"/>
        </w:rPr>
        <w:t xml:space="preserve"> </w:t>
      </w:r>
      <w:r>
        <w:rPr>
          <w:rFonts w:ascii="宋体" w:hAnsi="宋体" w:eastAsia="宋体" w:cs="宋体"/>
          <w:color w:val="auto"/>
          <w:spacing w:val="10"/>
          <w:sz w:val="24"/>
          <w:szCs w:val="24"/>
          <w:u w:val="single" w:color="auto"/>
        </w:rPr>
        <w:t xml:space="preserve"> （委托代理人</w:t>
      </w:r>
      <w:r>
        <w:rPr>
          <w:rFonts w:ascii="宋体" w:hAnsi="宋体" w:eastAsia="宋体" w:cs="宋体"/>
          <w:color w:val="auto"/>
          <w:spacing w:val="9"/>
          <w:sz w:val="24"/>
          <w:szCs w:val="24"/>
          <w:u w:val="single" w:color="auto"/>
        </w:rPr>
        <w:t>姓名）</w:t>
      </w:r>
      <w:r>
        <w:rPr>
          <w:rFonts w:ascii="宋体" w:hAnsi="宋体" w:eastAsia="宋体" w:cs="宋体"/>
          <w:color w:val="auto"/>
          <w:spacing w:val="26"/>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9"/>
          <w:sz w:val="24"/>
          <w:szCs w:val="24"/>
        </w:rPr>
        <w:t>代表我单位全权办理针</w:t>
      </w:r>
    </w:p>
    <w:p w14:paraId="3ECB5FE7">
      <w:pPr>
        <w:spacing w:line="219" w:lineRule="auto"/>
        <w:ind w:left="8"/>
        <w:rPr>
          <w:rFonts w:ascii="宋体" w:hAnsi="宋体" w:eastAsia="宋体" w:cs="宋体"/>
          <w:color w:val="auto"/>
          <w:sz w:val="24"/>
          <w:szCs w:val="24"/>
        </w:rPr>
      </w:pPr>
      <w:r>
        <w:rPr>
          <w:rFonts w:ascii="宋体" w:hAnsi="宋体" w:eastAsia="宋体" w:cs="宋体"/>
          <w:color w:val="auto"/>
          <w:sz w:val="24"/>
          <w:szCs w:val="24"/>
        </w:rPr>
        <w:t>对</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z w:val="24"/>
          <w:szCs w:val="24"/>
        </w:rPr>
        <w:t>项目的磋</w:t>
      </w:r>
      <w:r>
        <w:rPr>
          <w:rFonts w:ascii="宋体" w:hAnsi="宋体" w:eastAsia="宋体" w:cs="宋体"/>
          <w:color w:val="auto"/>
          <w:spacing w:val="-1"/>
          <w:sz w:val="24"/>
          <w:szCs w:val="24"/>
        </w:rPr>
        <w:t>商、答疑等具体工作，并签署全部有关的文件、资料。</w:t>
      </w:r>
    </w:p>
    <w:p w14:paraId="12839BFE">
      <w:pPr>
        <w:spacing w:before="184"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我单位对被授权人的签名负全部责任。</w:t>
      </w:r>
    </w:p>
    <w:p w14:paraId="5C89D273">
      <w:pPr>
        <w:spacing w:before="183" w:line="465"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在撤销授权的书面通知以前，本授权书一直有效，被授权人签署的所有文件（在授权书</w:t>
      </w:r>
    </w:p>
    <w:p w14:paraId="25477BF9">
      <w:pPr>
        <w:spacing w:before="1"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有效期内签署的）不因授权的撤销而失效。</w:t>
      </w:r>
    </w:p>
    <w:p w14:paraId="1793135E">
      <w:pPr>
        <w:pStyle w:val="7"/>
        <w:spacing w:line="283" w:lineRule="auto"/>
        <w:rPr>
          <w:color w:val="auto"/>
        </w:rPr>
      </w:pPr>
    </w:p>
    <w:p w14:paraId="7529DE6D">
      <w:pPr>
        <w:pStyle w:val="7"/>
        <w:spacing w:line="284" w:lineRule="auto"/>
        <w:rPr>
          <w:color w:val="auto"/>
        </w:rPr>
      </w:pPr>
    </w:p>
    <w:p w14:paraId="56A0EDA8">
      <w:pPr>
        <w:spacing w:before="78"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被授权人联系电话：</w:t>
      </w:r>
      <w:r>
        <w:rPr>
          <w:rFonts w:ascii="宋体" w:hAnsi="宋体" w:eastAsia="宋体" w:cs="宋体"/>
          <w:color w:val="auto"/>
          <w:sz w:val="24"/>
          <w:szCs w:val="24"/>
          <w:u w:val="single" w:color="auto"/>
        </w:rPr>
        <w:t xml:space="preserve">           </w:t>
      </w:r>
    </w:p>
    <w:p w14:paraId="00C740CD">
      <w:pPr>
        <w:spacing w:before="182" w:line="219" w:lineRule="auto"/>
        <w:ind w:left="9"/>
        <w:rPr>
          <w:rFonts w:ascii="宋体" w:hAnsi="宋体" w:eastAsia="宋体" w:cs="宋体"/>
          <w:color w:val="auto"/>
          <w:sz w:val="24"/>
          <w:szCs w:val="24"/>
        </w:rPr>
      </w:pPr>
      <w:r>
        <w:rPr>
          <w:rFonts w:ascii="宋体" w:hAnsi="宋体" w:eastAsia="宋体" w:cs="宋体"/>
          <w:color w:val="auto"/>
          <w:spacing w:val="-1"/>
          <w:sz w:val="24"/>
          <w:szCs w:val="24"/>
        </w:rPr>
        <w:t>被授权人（委托代理人）签字或盖章：</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授权人</w:t>
      </w:r>
      <w:r>
        <w:rPr>
          <w:rFonts w:ascii="宋体" w:hAnsi="宋体" w:eastAsia="宋体" w:cs="宋体"/>
          <w:color w:val="auto"/>
          <w:spacing w:val="-2"/>
          <w:sz w:val="24"/>
          <w:szCs w:val="24"/>
        </w:rPr>
        <w:t>（法定代表人）签字或盖章：</w:t>
      </w:r>
      <w:r>
        <w:rPr>
          <w:rFonts w:ascii="宋体" w:hAnsi="宋体" w:eastAsia="宋体" w:cs="宋体"/>
          <w:color w:val="auto"/>
          <w:spacing w:val="-2"/>
          <w:sz w:val="24"/>
          <w:szCs w:val="24"/>
          <w:u w:val="single" w:color="auto"/>
        </w:rPr>
        <w:t xml:space="preserve">   </w:t>
      </w:r>
    </w:p>
    <w:p w14:paraId="041934E1">
      <w:pPr>
        <w:spacing w:before="182" w:line="360" w:lineRule="auto"/>
        <w:ind w:left="10"/>
        <w:rPr>
          <w:rFonts w:ascii="宋体" w:hAnsi="宋体" w:eastAsia="宋体" w:cs="宋体"/>
          <w:color w:val="auto"/>
          <w:sz w:val="24"/>
          <w:szCs w:val="24"/>
        </w:rPr>
      </w:pPr>
      <w:r>
        <w:rPr>
          <w:rFonts w:ascii="宋体" w:hAnsi="宋体" w:eastAsia="宋体" w:cs="宋体"/>
          <w:color w:val="auto"/>
          <w:spacing w:val="-2"/>
          <w:sz w:val="24"/>
          <w:szCs w:val="24"/>
        </w:rPr>
        <w:t>职务：</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职务：</w:t>
      </w:r>
      <w:r>
        <w:rPr>
          <w:rFonts w:ascii="宋体" w:hAnsi="宋体" w:eastAsia="宋体" w:cs="宋体"/>
          <w:color w:val="auto"/>
          <w:sz w:val="24"/>
          <w:szCs w:val="24"/>
          <w:u w:val="single" w:color="auto"/>
        </w:rPr>
        <w:t xml:space="preserve">            </w:t>
      </w:r>
    </w:p>
    <w:p w14:paraId="7B3620B5">
      <w:pPr>
        <w:spacing w:before="1" w:line="218" w:lineRule="auto"/>
        <w:ind w:left="28"/>
        <w:rPr>
          <w:rFonts w:ascii="宋体" w:hAnsi="宋体" w:eastAsia="宋体" w:cs="宋体"/>
          <w:color w:val="auto"/>
          <w:sz w:val="24"/>
          <w:szCs w:val="24"/>
        </w:rPr>
      </w:pPr>
      <w:r>
        <w:rPr>
          <w:rFonts w:ascii="宋体" w:hAnsi="宋体" w:eastAsia="宋体" w:cs="宋体"/>
          <w:color w:val="auto"/>
          <w:spacing w:val="-1"/>
          <w:sz w:val="24"/>
          <w:szCs w:val="24"/>
        </w:rPr>
        <w:t>附被授权人第二代身份证双面扫描（或复印）件</w:t>
      </w:r>
    </w:p>
    <w:p w14:paraId="6027336A">
      <w:pPr>
        <w:pStyle w:val="7"/>
        <w:spacing w:line="245" w:lineRule="auto"/>
        <w:rPr>
          <w:color w:val="auto"/>
        </w:rPr>
      </w:pPr>
    </w:p>
    <w:p w14:paraId="0548CC21">
      <w:pPr>
        <w:pStyle w:val="7"/>
        <w:spacing w:line="245" w:lineRule="auto"/>
        <w:rPr>
          <w:color w:val="auto"/>
        </w:rPr>
      </w:pPr>
    </w:p>
    <w:p w14:paraId="5F3B0DC8">
      <w:pPr>
        <w:pStyle w:val="7"/>
        <w:spacing w:line="245" w:lineRule="auto"/>
        <w:rPr>
          <w:color w:val="auto"/>
        </w:rPr>
      </w:pPr>
    </w:p>
    <w:p w14:paraId="7A97EEB2">
      <w:pPr>
        <w:pStyle w:val="7"/>
        <w:spacing w:line="245" w:lineRule="auto"/>
        <w:rPr>
          <w:color w:val="auto"/>
        </w:rPr>
      </w:pPr>
    </w:p>
    <w:p w14:paraId="1ADFB4B7">
      <w:pPr>
        <w:pStyle w:val="7"/>
        <w:spacing w:line="245" w:lineRule="auto"/>
        <w:rPr>
          <w:color w:val="auto"/>
        </w:rPr>
      </w:pPr>
    </w:p>
    <w:p w14:paraId="163C82D7">
      <w:pPr>
        <w:pStyle w:val="7"/>
        <w:spacing w:line="245" w:lineRule="auto"/>
        <w:rPr>
          <w:color w:val="auto"/>
        </w:rPr>
      </w:pPr>
    </w:p>
    <w:p w14:paraId="067B08E8">
      <w:pPr>
        <w:pStyle w:val="7"/>
        <w:spacing w:line="245" w:lineRule="auto"/>
        <w:rPr>
          <w:color w:val="auto"/>
        </w:rPr>
      </w:pPr>
    </w:p>
    <w:p w14:paraId="1FEE345C">
      <w:pPr>
        <w:pStyle w:val="7"/>
        <w:spacing w:line="246" w:lineRule="auto"/>
        <w:rPr>
          <w:color w:val="auto"/>
        </w:rPr>
      </w:pPr>
    </w:p>
    <w:p w14:paraId="09F24E91">
      <w:pPr>
        <w:spacing w:before="78" w:line="358" w:lineRule="auto"/>
        <w:ind w:left="3161"/>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410A3D32">
      <w:pPr>
        <w:spacing w:line="219" w:lineRule="auto"/>
        <w:ind w:left="3822"/>
        <w:rPr>
          <w:rFonts w:ascii="宋体" w:hAnsi="宋体" w:eastAsia="宋体" w:cs="宋体"/>
          <w:color w:val="auto"/>
          <w:sz w:val="24"/>
          <w:szCs w:val="24"/>
        </w:rPr>
      </w:pPr>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17"/>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p>
    <w:p w14:paraId="7F4C162E">
      <w:pPr>
        <w:spacing w:line="219" w:lineRule="auto"/>
        <w:rPr>
          <w:rFonts w:ascii="宋体" w:hAnsi="宋体" w:eastAsia="宋体" w:cs="宋体"/>
          <w:color w:val="auto"/>
          <w:sz w:val="24"/>
          <w:szCs w:val="24"/>
        </w:rPr>
        <w:sectPr>
          <w:footerReference r:id="rId20" w:type="default"/>
          <w:pgSz w:w="11907" w:h="16840"/>
          <w:pgMar w:top="1431" w:right="1133" w:bottom="1351" w:left="1701" w:header="0" w:footer="1161" w:gutter="0"/>
          <w:pgBorders>
            <w:top w:val="none" w:sz="0" w:space="0"/>
            <w:left w:val="none" w:sz="0" w:space="0"/>
            <w:bottom w:val="none" w:sz="0" w:space="0"/>
            <w:right w:val="none" w:sz="0" w:space="0"/>
          </w:pgBorders>
          <w:pgNumType w:fmt="decimal"/>
          <w:cols w:space="720" w:num="1"/>
        </w:sectPr>
      </w:pPr>
    </w:p>
    <w:p w14:paraId="53E23C37">
      <w:pPr>
        <w:spacing w:before="318" w:line="224" w:lineRule="auto"/>
        <w:ind w:left="28"/>
        <w:rPr>
          <w:rFonts w:ascii="宋体" w:hAnsi="宋体" w:eastAsia="宋体" w:cs="宋体"/>
          <w:color w:val="auto"/>
          <w:sz w:val="31"/>
          <w:szCs w:val="31"/>
        </w:rPr>
      </w:pPr>
      <w:bookmarkStart w:id="61" w:name="bookmark53"/>
      <w:bookmarkEnd w:id="61"/>
      <w:r>
        <w:rPr>
          <w:rFonts w:ascii="宋体" w:hAnsi="宋体" w:eastAsia="宋体" w:cs="宋体"/>
          <w:color w:val="auto"/>
          <w:spacing w:val="5"/>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lang w:val="en-US" w:eastAsia="zh-CN"/>
          <w14:textOutline w14:w="5793" w14:cap="sq" w14:cmpd="sng">
            <w14:solidFill>
              <w14:srgbClr w14:val="000000"/>
            </w14:solidFill>
            <w14:prstDash w14:val="solid"/>
            <w14:bevel/>
          </w14:textOutline>
        </w:rPr>
        <w:t>7</w:t>
      </w:r>
      <w:r>
        <w:rPr>
          <w:rFonts w:ascii="宋体" w:hAnsi="宋体" w:eastAsia="宋体" w:cs="宋体"/>
          <w:color w:val="auto"/>
          <w:spacing w:val="5"/>
          <w:sz w:val="31"/>
          <w:szCs w:val="31"/>
          <w14:textOutline w14:w="5793" w14:cap="sq" w14:cmpd="sng">
            <w14:solidFill>
              <w14:srgbClr w14:val="000000"/>
            </w14:solidFill>
            <w14:prstDash w14:val="solid"/>
            <w14:bevel/>
          </w14:textOutline>
        </w:rPr>
        <w:t>：供应商承诺函</w:t>
      </w:r>
    </w:p>
    <w:p w14:paraId="72230E36">
      <w:pPr>
        <w:pStyle w:val="7"/>
        <w:spacing w:line="308" w:lineRule="auto"/>
        <w:rPr>
          <w:color w:val="auto"/>
        </w:rPr>
      </w:pPr>
    </w:p>
    <w:p w14:paraId="6FC72D6E">
      <w:pPr>
        <w:pStyle w:val="7"/>
        <w:spacing w:line="309" w:lineRule="auto"/>
        <w:rPr>
          <w:color w:val="auto"/>
        </w:rPr>
      </w:pPr>
    </w:p>
    <w:p w14:paraId="240D4521">
      <w:pPr>
        <w:spacing w:before="78" w:line="219" w:lineRule="auto"/>
        <w:ind w:left="3812"/>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供应商承诺函</w:t>
      </w:r>
    </w:p>
    <w:p w14:paraId="79EC073B">
      <w:pPr>
        <w:pStyle w:val="7"/>
        <w:spacing w:line="283" w:lineRule="auto"/>
        <w:rPr>
          <w:color w:val="auto"/>
        </w:rPr>
      </w:pPr>
    </w:p>
    <w:p w14:paraId="770BD669">
      <w:pPr>
        <w:pStyle w:val="7"/>
        <w:spacing w:line="284" w:lineRule="auto"/>
        <w:rPr>
          <w:color w:val="auto"/>
        </w:rPr>
      </w:pPr>
    </w:p>
    <w:p w14:paraId="44B0B708">
      <w:pPr>
        <w:spacing w:before="78" w:line="219" w:lineRule="auto"/>
        <w:rPr>
          <w:rFonts w:hint="eastAsia" w:ascii="宋体" w:hAnsi="宋体" w:eastAsia="宋体" w:cs="宋体"/>
          <w:color w:val="auto"/>
          <w:sz w:val="24"/>
          <w:szCs w:val="24"/>
          <w:lang w:eastAsia="zh-CN"/>
        </w:rPr>
      </w:pPr>
      <w:r>
        <w:rPr>
          <w:rFonts w:ascii="宋体" w:hAnsi="宋体" w:eastAsia="宋体" w:cs="宋体"/>
          <w:color w:val="auto"/>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青海卉吉全过程工程咨询管理有限公司</w:t>
      </w:r>
    </w:p>
    <w:p w14:paraId="46F5BD72">
      <w:pPr>
        <w:spacing w:before="184" w:line="358" w:lineRule="auto"/>
        <w:ind w:left="4" w:right="80" w:firstLine="480" w:firstLineChars="200"/>
        <w:jc w:val="both"/>
        <w:rPr>
          <w:rFonts w:ascii="宋体" w:hAnsi="宋体" w:eastAsia="宋体" w:cs="宋体"/>
          <w:color w:val="auto"/>
          <w:sz w:val="24"/>
          <w:szCs w:val="24"/>
        </w:rPr>
      </w:pPr>
      <w:r>
        <w:rPr>
          <w:rFonts w:ascii="宋体" w:hAnsi="宋体" w:eastAsia="宋体" w:cs="宋体"/>
          <w:color w:val="auto"/>
          <w:sz w:val="24"/>
          <w:szCs w:val="24"/>
        </w:rPr>
        <w:t>关于贵方</w:t>
      </w:r>
      <w:r>
        <w:rPr>
          <w:rFonts w:ascii="宋体" w:hAnsi="宋体" w:eastAsia="宋体" w:cs="宋体"/>
          <w:color w:val="auto"/>
          <w:spacing w:val="37"/>
          <w:sz w:val="24"/>
          <w:szCs w:val="24"/>
          <w:u w:val="single" w:color="auto"/>
        </w:rPr>
        <w:t xml:space="preserve">   </w:t>
      </w:r>
      <w:r>
        <w:rPr>
          <w:rFonts w:ascii="宋体" w:hAnsi="宋体" w:eastAsia="宋体" w:cs="宋体"/>
          <w:color w:val="auto"/>
          <w:sz w:val="24"/>
          <w:szCs w:val="24"/>
          <w:u w:val="single" w:color="auto"/>
        </w:rPr>
        <w:t>（项目名称</w:t>
      </w:r>
      <w:r>
        <w:rPr>
          <w:rFonts w:ascii="宋体" w:hAnsi="宋体" w:eastAsia="宋体" w:cs="宋体"/>
          <w:color w:val="auto"/>
          <w:spacing w:val="-25"/>
          <w:sz w:val="24"/>
          <w:szCs w:val="24"/>
          <w:u w:val="single" w:color="auto"/>
        </w:rPr>
        <w:t>）（</w:t>
      </w:r>
      <w:r>
        <w:rPr>
          <w:rFonts w:ascii="宋体" w:hAnsi="宋体" w:eastAsia="宋体" w:cs="宋体"/>
          <w:color w:val="auto"/>
          <w:sz w:val="24"/>
          <w:szCs w:val="24"/>
          <w:u w:val="single" w:color="auto"/>
        </w:rPr>
        <w:t>项目编号）</w:t>
      </w:r>
      <w:r>
        <w:rPr>
          <w:rFonts w:ascii="宋体" w:hAnsi="宋体" w:eastAsia="宋体" w:cs="宋体"/>
          <w:color w:val="auto"/>
          <w:sz w:val="24"/>
          <w:szCs w:val="24"/>
        </w:rPr>
        <w:t>采购项目，本签字人愿意参加磋商，</w:t>
      </w:r>
      <w:r>
        <w:rPr>
          <w:rFonts w:ascii="宋体" w:hAnsi="宋体" w:eastAsia="宋体" w:cs="宋体"/>
          <w:color w:val="auto"/>
          <w:spacing w:val="-1"/>
          <w:sz w:val="24"/>
          <w:szCs w:val="24"/>
        </w:rPr>
        <w:t>提供采购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项目要求及技术要求的所有服务，并证实提交的所有资料是准确的和真实的。同时，我代表</w:t>
      </w:r>
      <w:r>
        <w:rPr>
          <w:rFonts w:ascii="宋体" w:hAnsi="宋体" w:eastAsia="宋体" w:cs="宋体"/>
          <w:color w:val="auto"/>
          <w:spacing w:val="-2"/>
          <w:sz w:val="24"/>
          <w:szCs w:val="24"/>
          <w:u w:val="single" w:color="auto"/>
        </w:rPr>
        <w:t>（供应商名称</w:t>
      </w:r>
      <w:r>
        <w:rPr>
          <w:rFonts w:ascii="宋体" w:hAnsi="宋体" w:eastAsia="宋体" w:cs="宋体"/>
          <w:color w:val="auto"/>
          <w:spacing w:val="11"/>
          <w:sz w:val="24"/>
          <w:szCs w:val="24"/>
          <w:u w:val="single" w:color="auto"/>
        </w:rPr>
        <w:t>）</w:t>
      </w:r>
      <w:r>
        <w:rPr>
          <w:rFonts w:ascii="宋体" w:hAnsi="宋体" w:eastAsia="宋体" w:cs="宋体"/>
          <w:color w:val="auto"/>
          <w:spacing w:val="11"/>
          <w:sz w:val="24"/>
          <w:szCs w:val="24"/>
        </w:rPr>
        <w:t>，</w:t>
      </w:r>
      <w:r>
        <w:rPr>
          <w:rFonts w:ascii="宋体" w:hAnsi="宋体" w:eastAsia="宋体" w:cs="宋体"/>
          <w:color w:val="auto"/>
          <w:spacing w:val="-2"/>
          <w:sz w:val="24"/>
          <w:szCs w:val="24"/>
        </w:rPr>
        <w:t>在此作如下承诺：</w:t>
      </w:r>
    </w:p>
    <w:p w14:paraId="44582289">
      <w:pPr>
        <w:spacing w:before="264" w:line="219" w:lineRule="auto"/>
        <w:ind w:left="371"/>
        <w:outlineLvl w:val="1"/>
        <w:rPr>
          <w:rFonts w:ascii="宋体" w:hAnsi="宋体" w:eastAsia="宋体" w:cs="宋体"/>
          <w:color w:val="auto"/>
          <w:sz w:val="24"/>
          <w:szCs w:val="24"/>
        </w:rPr>
      </w:pPr>
      <w:bookmarkStart w:id="62" w:name="_Toc15215"/>
      <w:r>
        <w:rPr>
          <w:rFonts w:ascii="Calibri" w:hAnsi="Calibri" w:eastAsia="Calibri" w:cs="Calibri"/>
          <w:color w:val="auto"/>
          <w:spacing w:val="-3"/>
          <w:sz w:val="24"/>
          <w:szCs w:val="24"/>
        </w:rPr>
        <w:t>1</w:t>
      </w:r>
      <w:r>
        <w:rPr>
          <w:rFonts w:ascii="Calibri" w:hAnsi="Calibri" w:eastAsia="Calibri" w:cs="Calibri"/>
          <w:color w:val="auto"/>
          <w:spacing w:val="-12"/>
          <w:sz w:val="24"/>
          <w:szCs w:val="24"/>
        </w:rPr>
        <w:t xml:space="preserve"> </w:t>
      </w:r>
      <w:r>
        <w:rPr>
          <w:rFonts w:ascii="宋体" w:hAnsi="宋体" w:eastAsia="宋体" w:cs="宋体"/>
          <w:color w:val="auto"/>
          <w:spacing w:val="-3"/>
          <w:sz w:val="24"/>
          <w:szCs w:val="24"/>
        </w:rPr>
        <w:t>、完全理解和接受磋商文件的一切规定和要求；</w:t>
      </w:r>
      <w:bookmarkEnd w:id="62"/>
    </w:p>
    <w:p w14:paraId="742EBA49">
      <w:pPr>
        <w:spacing w:before="36" w:line="359" w:lineRule="auto"/>
        <w:ind w:left="1" w:right="80" w:firstLine="361"/>
        <w:jc w:val="both"/>
        <w:rPr>
          <w:rFonts w:ascii="宋体" w:hAnsi="宋体" w:eastAsia="宋体" w:cs="宋体"/>
          <w:color w:val="auto"/>
          <w:sz w:val="24"/>
          <w:szCs w:val="24"/>
        </w:rPr>
      </w:pPr>
      <w:r>
        <w:rPr>
          <w:rFonts w:ascii="宋体" w:hAnsi="宋体" w:eastAsia="宋体" w:cs="宋体"/>
          <w:color w:val="auto"/>
          <w:spacing w:val="-2"/>
          <w:sz w:val="24"/>
          <w:szCs w:val="24"/>
        </w:rPr>
        <w:t>2、若成交，我方将按照磋商文件的具体规定与采购人签订采购合同，并且严格履行</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合同义务，按时提供优质的服务。如果在合同执行过程中，发现服务质量、数量出现问</w:t>
      </w:r>
    </w:p>
    <w:p w14:paraId="005DF8C2">
      <w:pPr>
        <w:spacing w:before="1" w:line="219" w:lineRule="auto"/>
        <w:rPr>
          <w:rFonts w:ascii="宋体" w:hAnsi="宋体" w:eastAsia="宋体" w:cs="宋体"/>
          <w:color w:val="auto"/>
          <w:sz w:val="24"/>
          <w:szCs w:val="24"/>
        </w:rPr>
      </w:pPr>
      <w:r>
        <w:rPr>
          <w:rFonts w:ascii="宋体" w:hAnsi="宋体" w:eastAsia="宋体" w:cs="宋体"/>
          <w:color w:val="auto"/>
          <w:spacing w:val="-1"/>
          <w:sz w:val="24"/>
          <w:szCs w:val="24"/>
        </w:rPr>
        <w:t>题，我方一定尽快完善，并承担相应的经济责任；</w:t>
      </w:r>
    </w:p>
    <w:p w14:paraId="59B6D1E4">
      <w:pPr>
        <w:spacing w:before="180" w:line="468" w:lineRule="exact"/>
        <w:jc w:val="right"/>
        <w:rPr>
          <w:rFonts w:ascii="宋体" w:hAnsi="宋体" w:eastAsia="宋体" w:cs="宋体"/>
          <w:color w:val="auto"/>
          <w:sz w:val="24"/>
          <w:szCs w:val="24"/>
        </w:rPr>
      </w:pPr>
      <w:r>
        <w:rPr>
          <w:rFonts w:ascii="宋体" w:hAnsi="宋体" w:eastAsia="宋体" w:cs="宋体"/>
          <w:color w:val="auto"/>
          <w:spacing w:val="-3"/>
          <w:position w:val="17"/>
          <w:sz w:val="24"/>
          <w:szCs w:val="24"/>
        </w:rPr>
        <w:t>3、我方保证甲方在使用该产品或其任何一部分时，不受第三方提出的侵犯专利权、</w:t>
      </w:r>
    </w:p>
    <w:p w14:paraId="676C41E0">
      <w:pPr>
        <w:spacing w:before="1" w:line="219" w:lineRule="auto"/>
        <w:ind w:left="4"/>
        <w:rPr>
          <w:rFonts w:ascii="宋体" w:hAnsi="宋体" w:eastAsia="宋体" w:cs="宋体"/>
          <w:color w:val="auto"/>
          <w:sz w:val="24"/>
          <w:szCs w:val="24"/>
        </w:rPr>
      </w:pPr>
      <w:r>
        <w:rPr>
          <w:rFonts w:ascii="宋体" w:hAnsi="宋体" w:eastAsia="宋体" w:cs="宋体"/>
          <w:color w:val="auto"/>
          <w:sz w:val="24"/>
          <w:szCs w:val="24"/>
        </w:rPr>
        <w:t>著作权、商标权和工业设计权等知识产权的起诉，若</w:t>
      </w:r>
      <w:r>
        <w:rPr>
          <w:rFonts w:ascii="宋体" w:hAnsi="宋体" w:eastAsia="宋体" w:cs="宋体"/>
          <w:color w:val="auto"/>
          <w:spacing w:val="-1"/>
          <w:sz w:val="24"/>
          <w:szCs w:val="24"/>
        </w:rPr>
        <w:t>有违犯，愿承担相应的一切责任。</w:t>
      </w:r>
    </w:p>
    <w:p w14:paraId="1FDA6936">
      <w:pPr>
        <w:spacing w:before="182" w:line="466" w:lineRule="exact"/>
        <w:ind w:left="480"/>
        <w:rPr>
          <w:rFonts w:ascii="宋体" w:hAnsi="宋体" w:eastAsia="宋体" w:cs="宋体"/>
          <w:color w:val="auto"/>
          <w:sz w:val="24"/>
          <w:szCs w:val="24"/>
        </w:rPr>
      </w:pPr>
      <w:r>
        <w:rPr>
          <w:rFonts w:ascii="宋体" w:hAnsi="宋体" w:eastAsia="宋体" w:cs="宋体"/>
          <w:color w:val="auto"/>
          <w:position w:val="17"/>
          <w:sz w:val="24"/>
          <w:szCs w:val="24"/>
        </w:rPr>
        <w:t>4、我方承诺，除磋商文件中规定的进口产品外，所投</w:t>
      </w:r>
      <w:r>
        <w:rPr>
          <w:rFonts w:ascii="宋体" w:hAnsi="宋体" w:eastAsia="宋体" w:cs="宋体"/>
          <w:color w:val="auto"/>
          <w:spacing w:val="-1"/>
          <w:position w:val="17"/>
          <w:sz w:val="24"/>
          <w:szCs w:val="24"/>
        </w:rPr>
        <w:t>的产品均为国产产品，</w:t>
      </w:r>
    </w:p>
    <w:p w14:paraId="2B800B41">
      <w:pPr>
        <w:spacing w:line="219" w:lineRule="auto"/>
        <w:rPr>
          <w:rFonts w:ascii="宋体" w:hAnsi="宋体" w:eastAsia="宋体" w:cs="宋体"/>
          <w:color w:val="auto"/>
          <w:sz w:val="24"/>
          <w:szCs w:val="24"/>
        </w:rPr>
      </w:pPr>
      <w:r>
        <w:rPr>
          <w:rFonts w:ascii="宋体" w:hAnsi="宋体" w:eastAsia="宋体" w:cs="宋体"/>
          <w:color w:val="auto"/>
          <w:spacing w:val="-1"/>
          <w:sz w:val="24"/>
          <w:szCs w:val="24"/>
        </w:rPr>
        <w:t>且均符合国家强制性标准。若有不实，愿承担相应的责任</w:t>
      </w:r>
    </w:p>
    <w:p w14:paraId="564100A6">
      <w:pPr>
        <w:spacing w:before="180"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5、针对本项目，我方承诺具备履行合同所必需的设备和专业技术能力。</w:t>
      </w:r>
    </w:p>
    <w:p w14:paraId="365B2551">
      <w:pPr>
        <w:spacing w:before="184" w:line="466" w:lineRule="exact"/>
        <w:ind w:right="69"/>
        <w:jc w:val="right"/>
        <w:rPr>
          <w:rFonts w:ascii="宋体" w:hAnsi="宋体" w:eastAsia="宋体" w:cs="宋体"/>
          <w:color w:val="auto"/>
          <w:sz w:val="24"/>
          <w:szCs w:val="24"/>
        </w:rPr>
      </w:pPr>
      <w:r>
        <w:rPr>
          <w:rFonts w:ascii="宋体" w:hAnsi="宋体" w:eastAsia="宋体" w:cs="宋体"/>
          <w:color w:val="auto"/>
          <w:spacing w:val="2"/>
          <w:position w:val="17"/>
          <w:sz w:val="24"/>
          <w:szCs w:val="24"/>
        </w:rPr>
        <w:t>6、在整个磋商过程中我方若有违规行为，贵方可按磋商文件之规定给予处罚</w:t>
      </w:r>
      <w:r>
        <w:rPr>
          <w:rFonts w:ascii="宋体" w:hAnsi="宋体" w:eastAsia="宋体" w:cs="宋体"/>
          <w:color w:val="auto"/>
          <w:spacing w:val="1"/>
          <w:position w:val="17"/>
          <w:sz w:val="24"/>
          <w:szCs w:val="24"/>
        </w:rPr>
        <w:t>，我</w:t>
      </w:r>
    </w:p>
    <w:p w14:paraId="6E9D5110">
      <w:pPr>
        <w:spacing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方完全接受。</w:t>
      </w:r>
    </w:p>
    <w:p w14:paraId="334DBDF4">
      <w:pPr>
        <w:spacing w:before="183" w:line="219" w:lineRule="auto"/>
        <w:ind w:left="486"/>
        <w:rPr>
          <w:rFonts w:ascii="宋体" w:hAnsi="宋体" w:eastAsia="宋体" w:cs="宋体"/>
          <w:color w:val="auto"/>
          <w:sz w:val="24"/>
          <w:szCs w:val="24"/>
        </w:rPr>
      </w:pPr>
      <w:r>
        <w:rPr>
          <w:rFonts w:ascii="宋体" w:hAnsi="宋体" w:eastAsia="宋体" w:cs="宋体"/>
          <w:color w:val="auto"/>
          <w:sz w:val="24"/>
          <w:szCs w:val="24"/>
        </w:rPr>
        <w:t>7、若成交，本承诺将成为合同不可分割的</w:t>
      </w:r>
      <w:r>
        <w:rPr>
          <w:rFonts w:ascii="宋体" w:hAnsi="宋体" w:eastAsia="宋体" w:cs="宋体"/>
          <w:color w:val="auto"/>
          <w:spacing w:val="-1"/>
          <w:sz w:val="24"/>
          <w:szCs w:val="24"/>
        </w:rPr>
        <w:t>一部分，与合同具有同等的法律效力。</w:t>
      </w:r>
    </w:p>
    <w:p w14:paraId="7611C1F2">
      <w:pPr>
        <w:pStyle w:val="7"/>
        <w:spacing w:line="249" w:lineRule="auto"/>
        <w:rPr>
          <w:color w:val="auto"/>
        </w:rPr>
      </w:pPr>
    </w:p>
    <w:p w14:paraId="526A3A1E">
      <w:pPr>
        <w:pStyle w:val="7"/>
        <w:spacing w:line="249" w:lineRule="auto"/>
        <w:rPr>
          <w:color w:val="auto"/>
        </w:rPr>
      </w:pPr>
    </w:p>
    <w:p w14:paraId="117E5707">
      <w:pPr>
        <w:pStyle w:val="7"/>
        <w:spacing w:line="249" w:lineRule="auto"/>
        <w:rPr>
          <w:color w:val="auto"/>
        </w:rPr>
      </w:pPr>
    </w:p>
    <w:p w14:paraId="678A9254">
      <w:pPr>
        <w:pStyle w:val="7"/>
        <w:spacing w:line="249" w:lineRule="auto"/>
        <w:rPr>
          <w:color w:val="auto"/>
        </w:rPr>
      </w:pPr>
    </w:p>
    <w:p w14:paraId="2E3A8D2B">
      <w:pPr>
        <w:pStyle w:val="7"/>
        <w:spacing w:line="249" w:lineRule="auto"/>
        <w:rPr>
          <w:color w:val="auto"/>
        </w:rPr>
      </w:pPr>
    </w:p>
    <w:p w14:paraId="21A2B3CA">
      <w:pPr>
        <w:pStyle w:val="7"/>
        <w:spacing w:line="250" w:lineRule="auto"/>
        <w:rPr>
          <w:color w:val="auto"/>
        </w:rPr>
      </w:pPr>
    </w:p>
    <w:p w14:paraId="39B1D163">
      <w:pPr>
        <w:spacing w:before="78" w:line="219" w:lineRule="auto"/>
        <w:ind w:left="3152"/>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309149EA">
      <w:pPr>
        <w:spacing w:before="184" w:line="358" w:lineRule="auto"/>
        <w:ind w:left="1828"/>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14:textOutline w14:w="4358" w14:cap="sq" w14:cmpd="sng">
            <w14:solidFill>
              <w14:srgbClr w14:val="000000"/>
            </w14:solidFill>
            <w14:prstDash w14:val="solid"/>
            <w14:bevel/>
          </w14:textOutline>
        </w:rPr>
        <w:t>签字或盖章）</w:t>
      </w:r>
    </w:p>
    <w:p w14:paraId="00933EE0">
      <w:pPr>
        <w:spacing w:line="219" w:lineRule="auto"/>
        <w:ind w:left="3873"/>
        <w:rPr>
          <w:rFonts w:ascii="宋体" w:hAnsi="宋体" w:eastAsia="宋体" w:cs="宋体"/>
          <w:color w:val="auto"/>
          <w:sz w:val="24"/>
          <w:szCs w:val="24"/>
        </w:rPr>
      </w:pPr>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p>
    <w:p w14:paraId="78BC18D6">
      <w:pPr>
        <w:spacing w:line="219" w:lineRule="auto"/>
        <w:rPr>
          <w:rFonts w:ascii="宋体" w:hAnsi="宋体" w:eastAsia="宋体" w:cs="宋体"/>
          <w:color w:val="auto"/>
          <w:sz w:val="24"/>
          <w:szCs w:val="24"/>
        </w:rPr>
        <w:sectPr>
          <w:footerReference r:id="rId21" w:type="default"/>
          <w:pgSz w:w="11907" w:h="16840"/>
          <w:pgMar w:top="1431" w:right="1053" w:bottom="1349" w:left="1710" w:header="0" w:footer="1161" w:gutter="0"/>
          <w:pgBorders>
            <w:top w:val="none" w:sz="0" w:space="0"/>
            <w:left w:val="none" w:sz="0" w:space="0"/>
            <w:bottom w:val="none" w:sz="0" w:space="0"/>
            <w:right w:val="none" w:sz="0" w:space="0"/>
          </w:pgBorders>
          <w:pgNumType w:fmt="decimal"/>
          <w:cols w:space="720" w:num="1"/>
        </w:sectPr>
      </w:pPr>
    </w:p>
    <w:p w14:paraId="6370549A">
      <w:pPr>
        <w:spacing w:before="318" w:line="224" w:lineRule="auto"/>
        <w:ind w:left="27"/>
        <w:rPr>
          <w:rFonts w:ascii="宋体" w:hAnsi="宋体" w:eastAsia="宋体" w:cs="宋体"/>
          <w:color w:val="auto"/>
          <w:sz w:val="31"/>
          <w:szCs w:val="31"/>
        </w:rPr>
      </w:pPr>
      <w:bookmarkStart w:id="63" w:name="bookmark54"/>
      <w:bookmarkEnd w:id="63"/>
      <w:r>
        <w:rPr>
          <w:rFonts w:ascii="宋体" w:hAnsi="宋体" w:eastAsia="宋体" w:cs="宋体"/>
          <w:color w:val="auto"/>
          <w:spacing w:val="6"/>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lang w:val="en-US" w:eastAsia="zh-CN"/>
          <w14:textOutline w14:w="5793" w14:cap="sq" w14:cmpd="sng">
            <w14:solidFill>
              <w14:srgbClr w14:val="000000"/>
            </w14:solidFill>
            <w14:prstDash w14:val="solid"/>
            <w14:bevel/>
          </w14:textOutline>
        </w:rPr>
        <w:t>8</w:t>
      </w:r>
      <w:r>
        <w:rPr>
          <w:rFonts w:ascii="宋体" w:hAnsi="宋体" w:eastAsia="宋体" w:cs="宋体"/>
          <w:color w:val="auto"/>
          <w:spacing w:val="6"/>
          <w:sz w:val="31"/>
          <w:szCs w:val="31"/>
          <w14:textOutline w14:w="5793" w14:cap="sq" w14:cmpd="sng">
            <w14:solidFill>
              <w14:srgbClr w14:val="000000"/>
            </w14:solidFill>
            <w14:prstDash w14:val="solid"/>
            <w14:bevel/>
          </w14:textOutline>
        </w:rPr>
        <w:t>：供应商诚信承诺书</w:t>
      </w:r>
    </w:p>
    <w:p w14:paraId="40DE7938">
      <w:pPr>
        <w:pStyle w:val="7"/>
        <w:spacing w:line="308" w:lineRule="auto"/>
        <w:rPr>
          <w:color w:val="auto"/>
        </w:rPr>
      </w:pPr>
    </w:p>
    <w:p w14:paraId="367FFE19">
      <w:pPr>
        <w:pStyle w:val="7"/>
        <w:spacing w:line="309" w:lineRule="auto"/>
        <w:rPr>
          <w:color w:val="auto"/>
        </w:rPr>
      </w:pPr>
    </w:p>
    <w:p w14:paraId="0D4F45A6">
      <w:pPr>
        <w:spacing w:before="78" w:line="219" w:lineRule="auto"/>
        <w:ind w:left="3571"/>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供应商诚信承诺书</w:t>
      </w:r>
    </w:p>
    <w:p w14:paraId="0DA4486A">
      <w:pPr>
        <w:pStyle w:val="7"/>
        <w:spacing w:line="283" w:lineRule="auto"/>
        <w:rPr>
          <w:color w:val="auto"/>
        </w:rPr>
      </w:pPr>
    </w:p>
    <w:p w14:paraId="371C42CE">
      <w:pPr>
        <w:pStyle w:val="7"/>
        <w:spacing w:line="284" w:lineRule="auto"/>
        <w:rPr>
          <w:color w:val="auto"/>
        </w:rPr>
      </w:pPr>
    </w:p>
    <w:p w14:paraId="6088E063">
      <w:pPr>
        <w:spacing w:before="78" w:line="219" w:lineRule="auto"/>
        <w:rPr>
          <w:rFonts w:hint="eastAsia" w:ascii="宋体" w:hAnsi="宋体" w:eastAsia="宋体" w:cs="宋体"/>
          <w:color w:val="auto"/>
          <w:sz w:val="24"/>
          <w:szCs w:val="24"/>
          <w:lang w:eastAsia="zh-CN"/>
        </w:rPr>
      </w:pPr>
      <w:r>
        <w:rPr>
          <w:rFonts w:ascii="宋体" w:hAnsi="宋体" w:eastAsia="宋体" w:cs="宋体"/>
          <w:color w:val="auto"/>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青海卉吉全过程工程咨询管理有限公司</w:t>
      </w:r>
    </w:p>
    <w:p w14:paraId="553A767D">
      <w:pPr>
        <w:spacing w:before="183" w:line="219" w:lineRule="auto"/>
        <w:ind w:left="482"/>
        <w:rPr>
          <w:rFonts w:ascii="宋体" w:hAnsi="宋体" w:eastAsia="宋体" w:cs="宋体"/>
          <w:color w:val="auto"/>
          <w:sz w:val="24"/>
          <w:szCs w:val="24"/>
        </w:rPr>
      </w:pPr>
      <w:r>
        <w:rPr>
          <w:rFonts w:ascii="宋体" w:hAnsi="宋体" w:eastAsia="宋体" w:cs="宋体"/>
          <w:color w:val="auto"/>
          <w:sz w:val="24"/>
          <w:szCs w:val="24"/>
        </w:rPr>
        <w:t>为了诚实、客观、有序地参与青海省政府采购</w:t>
      </w:r>
      <w:r>
        <w:rPr>
          <w:rFonts w:ascii="宋体" w:hAnsi="宋体" w:eastAsia="宋体" w:cs="宋体"/>
          <w:color w:val="auto"/>
          <w:spacing w:val="-1"/>
          <w:sz w:val="24"/>
          <w:szCs w:val="24"/>
        </w:rPr>
        <w:t>活动，愿就以下内容作出承诺：</w:t>
      </w:r>
    </w:p>
    <w:p w14:paraId="3DB2DED5">
      <w:pPr>
        <w:spacing w:before="181" w:line="466" w:lineRule="exact"/>
        <w:ind w:left="3" w:leftChars="0" w:firstLine="500" w:firstLineChars="0"/>
        <w:rPr>
          <w:rFonts w:ascii="宋体" w:hAnsi="宋体" w:eastAsia="宋体" w:cs="宋体"/>
          <w:color w:val="auto"/>
          <w:sz w:val="24"/>
          <w:szCs w:val="24"/>
        </w:rPr>
      </w:pPr>
      <w:r>
        <w:rPr>
          <w:rFonts w:ascii="宋体" w:hAnsi="宋体" w:eastAsia="宋体" w:cs="宋体"/>
          <w:color w:val="auto"/>
          <w:spacing w:val="-2"/>
          <w:position w:val="17"/>
          <w:sz w:val="24"/>
          <w:szCs w:val="24"/>
        </w:rPr>
        <w:t>一、自觉遵守各项法律、法规、规章、制度以及社会公德，维护廉洁环境，与同场竞争</w:t>
      </w:r>
    </w:p>
    <w:p w14:paraId="1D2AA5BB">
      <w:pPr>
        <w:spacing w:line="218" w:lineRule="auto"/>
        <w:ind w:left="19"/>
        <w:rPr>
          <w:rFonts w:ascii="宋体" w:hAnsi="宋体" w:eastAsia="宋体" w:cs="宋体"/>
          <w:color w:val="auto"/>
          <w:sz w:val="24"/>
          <w:szCs w:val="24"/>
        </w:rPr>
      </w:pPr>
      <w:r>
        <w:rPr>
          <w:rFonts w:ascii="宋体" w:hAnsi="宋体" w:eastAsia="宋体" w:cs="宋体"/>
          <w:color w:val="auto"/>
          <w:spacing w:val="-2"/>
          <w:sz w:val="24"/>
          <w:szCs w:val="24"/>
        </w:rPr>
        <w:t>的供应商平等参加政府采购活动。</w:t>
      </w:r>
    </w:p>
    <w:p w14:paraId="02E7C778">
      <w:pPr>
        <w:spacing w:before="184" w:line="359" w:lineRule="auto"/>
        <w:ind w:left="18" w:leftChars="0" w:right="44" w:firstLine="500" w:firstLineChars="0"/>
        <w:jc w:val="both"/>
        <w:rPr>
          <w:rFonts w:ascii="宋体" w:hAnsi="宋体" w:eastAsia="宋体" w:cs="宋体"/>
          <w:color w:val="auto"/>
          <w:sz w:val="24"/>
          <w:szCs w:val="24"/>
        </w:rPr>
      </w:pPr>
      <w:r>
        <w:rPr>
          <w:rFonts w:ascii="宋体" w:hAnsi="宋体" w:eastAsia="宋体" w:cs="宋体"/>
          <w:color w:val="auto"/>
          <w:spacing w:val="-2"/>
          <w:sz w:val="24"/>
          <w:szCs w:val="24"/>
        </w:rPr>
        <w:t>二、参加</w:t>
      </w:r>
      <w:r>
        <w:rPr>
          <w:rFonts w:hint="eastAsia" w:ascii="宋体" w:hAnsi="宋体" w:eastAsia="宋体" w:cs="宋体"/>
          <w:color w:val="auto"/>
          <w:spacing w:val="-2"/>
          <w:sz w:val="24"/>
          <w:szCs w:val="24"/>
          <w:lang w:eastAsia="zh-CN"/>
        </w:rPr>
        <w:t>青海卉吉全过程工程咨询管理有限公司</w:t>
      </w:r>
      <w:r>
        <w:rPr>
          <w:rFonts w:ascii="宋体" w:hAnsi="宋体" w:eastAsia="宋体" w:cs="宋体"/>
          <w:color w:val="auto"/>
          <w:spacing w:val="-2"/>
          <w:sz w:val="24"/>
          <w:szCs w:val="24"/>
        </w:rPr>
        <w:t>组织的政府采购活动时，严格按照磋商文件</w:t>
      </w:r>
      <w:r>
        <w:rPr>
          <w:rFonts w:ascii="宋体" w:hAnsi="宋体" w:eastAsia="宋体" w:cs="宋体"/>
          <w:color w:val="auto"/>
          <w:spacing w:val="13"/>
          <w:sz w:val="24"/>
          <w:szCs w:val="24"/>
        </w:rPr>
        <w:t xml:space="preserve"> </w:t>
      </w:r>
      <w:r>
        <w:rPr>
          <w:rFonts w:ascii="宋体" w:hAnsi="宋体" w:eastAsia="宋体" w:cs="宋体"/>
          <w:color w:val="auto"/>
          <w:spacing w:val="-7"/>
          <w:sz w:val="24"/>
          <w:szCs w:val="24"/>
        </w:rPr>
        <w:t>的规定和要求提供所需的相关材料，并对所提供的各类资料的真实性负责，不虚假应标，</w:t>
      </w:r>
    </w:p>
    <w:p w14:paraId="5D9F129F">
      <w:pPr>
        <w:spacing w:before="1" w:line="219" w:lineRule="auto"/>
        <w:ind w:left="3"/>
        <w:rPr>
          <w:rFonts w:ascii="宋体" w:hAnsi="宋体" w:eastAsia="宋体" w:cs="宋体"/>
          <w:color w:val="auto"/>
          <w:sz w:val="24"/>
          <w:szCs w:val="24"/>
        </w:rPr>
      </w:pPr>
      <w:r>
        <w:rPr>
          <w:rFonts w:ascii="宋体" w:hAnsi="宋体" w:eastAsia="宋体" w:cs="宋体"/>
          <w:color w:val="auto"/>
          <w:spacing w:val="-3"/>
          <w:sz w:val="24"/>
          <w:szCs w:val="24"/>
        </w:rPr>
        <w:t>不虚列业绩。</w:t>
      </w:r>
    </w:p>
    <w:p w14:paraId="7715E388">
      <w:pPr>
        <w:spacing w:before="183" w:line="465" w:lineRule="exact"/>
        <w:ind w:firstLine="500" w:firstLineChars="0"/>
        <w:rPr>
          <w:rFonts w:ascii="宋体" w:hAnsi="宋体" w:eastAsia="宋体" w:cs="宋体"/>
          <w:color w:val="auto"/>
          <w:sz w:val="24"/>
          <w:szCs w:val="24"/>
        </w:rPr>
      </w:pPr>
      <w:r>
        <w:rPr>
          <w:rFonts w:ascii="宋体" w:hAnsi="宋体" w:eastAsia="宋体" w:cs="宋体"/>
          <w:color w:val="auto"/>
          <w:position w:val="17"/>
          <w:sz w:val="24"/>
          <w:szCs w:val="24"/>
        </w:rPr>
        <w:t>三、尊重参与政府采购活动各相关方的合法行为，接受政府采</w:t>
      </w:r>
      <w:r>
        <w:rPr>
          <w:rFonts w:ascii="宋体" w:hAnsi="宋体" w:eastAsia="宋体" w:cs="宋体"/>
          <w:color w:val="auto"/>
          <w:spacing w:val="-1"/>
          <w:position w:val="17"/>
          <w:sz w:val="24"/>
          <w:szCs w:val="24"/>
        </w:rPr>
        <w:t>购活动依法形成的意</w:t>
      </w:r>
      <w:r>
        <w:rPr>
          <w:rFonts w:ascii="宋体" w:hAnsi="宋体" w:eastAsia="宋体" w:cs="宋体"/>
          <w:color w:val="auto"/>
          <w:position w:val="17"/>
          <w:sz w:val="24"/>
          <w:szCs w:val="24"/>
        </w:rPr>
        <w:t>见、结果。</w:t>
      </w:r>
    </w:p>
    <w:p w14:paraId="328295FE">
      <w:pPr>
        <w:spacing w:before="182" w:line="466" w:lineRule="exact"/>
        <w:ind w:left="22" w:leftChars="0" w:firstLine="500" w:firstLineChars="0"/>
        <w:rPr>
          <w:rFonts w:ascii="宋体" w:hAnsi="宋体" w:eastAsia="宋体" w:cs="宋体"/>
          <w:color w:val="auto"/>
          <w:sz w:val="24"/>
          <w:szCs w:val="24"/>
        </w:rPr>
      </w:pPr>
      <w:r>
        <w:rPr>
          <w:rFonts w:ascii="宋体" w:hAnsi="宋体" w:eastAsia="宋体" w:cs="宋体"/>
          <w:color w:val="auto"/>
          <w:spacing w:val="-2"/>
          <w:position w:val="17"/>
          <w:sz w:val="24"/>
          <w:szCs w:val="24"/>
        </w:rPr>
        <w:t>四、依法参加政府采购活动，不围标、串标，维护市场秩序，不提供“三无</w:t>
      </w:r>
      <w:r>
        <w:rPr>
          <w:rFonts w:ascii="宋体" w:hAnsi="宋体" w:eastAsia="宋体" w:cs="宋体"/>
          <w:color w:val="auto"/>
          <w:spacing w:val="-89"/>
          <w:position w:val="17"/>
          <w:sz w:val="24"/>
          <w:szCs w:val="24"/>
        </w:rPr>
        <w:t xml:space="preserve"> </w:t>
      </w:r>
      <w:r>
        <w:rPr>
          <w:rFonts w:ascii="宋体" w:hAnsi="宋体" w:eastAsia="宋体" w:cs="宋体"/>
          <w:color w:val="auto"/>
          <w:spacing w:val="-2"/>
          <w:position w:val="17"/>
          <w:sz w:val="24"/>
          <w:szCs w:val="24"/>
        </w:rPr>
        <w:t>”产品、以次充好。</w:t>
      </w:r>
    </w:p>
    <w:p w14:paraId="1321A5E9">
      <w:pPr>
        <w:spacing w:before="183" w:line="359" w:lineRule="auto"/>
        <w:ind w:left="4" w:leftChars="0" w:right="105" w:firstLine="500" w:firstLineChars="0"/>
        <w:jc w:val="both"/>
        <w:rPr>
          <w:rFonts w:ascii="宋体" w:hAnsi="宋体" w:eastAsia="宋体" w:cs="宋体"/>
          <w:color w:val="auto"/>
          <w:sz w:val="24"/>
          <w:szCs w:val="24"/>
        </w:rPr>
      </w:pPr>
      <w:r>
        <w:rPr>
          <w:rFonts w:ascii="宋体" w:hAnsi="宋体" w:eastAsia="宋体" w:cs="宋体"/>
          <w:color w:val="auto"/>
          <w:spacing w:val="-2"/>
          <w:sz w:val="24"/>
          <w:szCs w:val="24"/>
        </w:rPr>
        <w:t>五、积极推动政府采购活动健康开展，对采购活动有疑问、异议时，按法律规定的程序</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实名（加盖单位章和法定代表人签名）反映情况，不恶意中伤、无事生非，以和谐、平</w:t>
      </w:r>
      <w:r>
        <w:rPr>
          <w:rFonts w:ascii="宋体" w:hAnsi="宋体" w:eastAsia="宋体" w:cs="宋体"/>
          <w:color w:val="auto"/>
          <w:spacing w:val="-1"/>
          <w:sz w:val="24"/>
          <w:szCs w:val="24"/>
        </w:rPr>
        <w:t>等的心态参加政府采购活动。</w:t>
      </w:r>
    </w:p>
    <w:p w14:paraId="4DD59E13">
      <w:pPr>
        <w:spacing w:before="181" w:line="468" w:lineRule="exact"/>
        <w:ind w:left="1" w:leftChars="0" w:firstLine="500" w:firstLineChars="0"/>
        <w:rPr>
          <w:rFonts w:ascii="宋体" w:hAnsi="宋体" w:eastAsia="宋体" w:cs="宋体"/>
          <w:color w:val="auto"/>
          <w:spacing w:val="-1"/>
          <w:position w:val="17"/>
          <w:sz w:val="24"/>
          <w:szCs w:val="24"/>
        </w:rPr>
      </w:pPr>
      <w:r>
        <w:rPr>
          <w:rFonts w:ascii="宋体" w:hAnsi="宋体" w:eastAsia="宋体" w:cs="宋体"/>
          <w:color w:val="auto"/>
          <w:spacing w:val="-1"/>
          <w:position w:val="17"/>
          <w:sz w:val="24"/>
          <w:szCs w:val="24"/>
        </w:rPr>
        <w:t>六、认真履行成交供应商应承担的责任和义务，全面执行采</w:t>
      </w:r>
      <w:r>
        <w:rPr>
          <w:rFonts w:ascii="宋体" w:hAnsi="宋体" w:eastAsia="宋体" w:cs="宋体"/>
          <w:color w:val="auto"/>
          <w:spacing w:val="-2"/>
          <w:position w:val="17"/>
          <w:sz w:val="24"/>
          <w:szCs w:val="24"/>
        </w:rPr>
        <w:t>购合同规定的各项内容</w:t>
      </w:r>
      <w:r>
        <w:rPr>
          <w:rFonts w:ascii="宋体" w:hAnsi="宋体" w:eastAsia="宋体" w:cs="宋体"/>
          <w:color w:val="auto"/>
          <w:spacing w:val="-1"/>
          <w:position w:val="17"/>
          <w:sz w:val="24"/>
          <w:szCs w:val="24"/>
        </w:rPr>
        <w:t>，保质保量地按时提供采购物品。</w:t>
      </w:r>
    </w:p>
    <w:p w14:paraId="06339EF2">
      <w:pPr>
        <w:spacing w:before="181" w:line="468" w:lineRule="exact"/>
        <w:ind w:left="1" w:leftChars="0" w:firstLine="500" w:firstLineChars="0"/>
        <w:rPr>
          <w:rFonts w:ascii="宋体" w:hAnsi="宋体" w:eastAsia="宋体" w:cs="宋体"/>
          <w:color w:val="auto"/>
          <w:spacing w:val="-1"/>
          <w:position w:val="17"/>
          <w:sz w:val="24"/>
          <w:szCs w:val="24"/>
        </w:rPr>
      </w:pPr>
      <w:r>
        <w:rPr>
          <w:rFonts w:ascii="宋体" w:hAnsi="宋体" w:eastAsia="宋体" w:cs="宋体"/>
          <w:color w:val="auto"/>
          <w:spacing w:val="-1"/>
          <w:position w:val="17"/>
          <w:sz w:val="24"/>
          <w:szCs w:val="24"/>
        </w:rPr>
        <w:t>若本企业（单位）发生有悖于上述承诺的行为，愿意接受《中华人民共和国政府采购法》和《政府采购法实施条例》中对供应商的相关处理。</w:t>
      </w:r>
    </w:p>
    <w:p w14:paraId="49F7B012">
      <w:pPr>
        <w:spacing w:before="181" w:line="468" w:lineRule="exact"/>
        <w:ind w:left="1" w:leftChars="0" w:firstLine="500" w:firstLineChars="0"/>
        <w:rPr>
          <w:rFonts w:ascii="宋体" w:hAnsi="宋体" w:eastAsia="宋体" w:cs="宋体"/>
          <w:color w:val="auto"/>
          <w:sz w:val="24"/>
          <w:szCs w:val="24"/>
        </w:rPr>
      </w:pPr>
      <w:r>
        <w:rPr>
          <w:rFonts w:ascii="宋体" w:hAnsi="宋体" w:eastAsia="宋体" w:cs="宋体"/>
          <w:color w:val="auto"/>
          <w:spacing w:val="-1"/>
          <w:position w:val="17"/>
          <w:sz w:val="24"/>
          <w:szCs w:val="24"/>
        </w:rPr>
        <w:t>本承诺是采购项目响应文件的组成部分。</w:t>
      </w:r>
    </w:p>
    <w:p w14:paraId="24E1D86C">
      <w:pPr>
        <w:pStyle w:val="7"/>
        <w:spacing w:line="258" w:lineRule="auto"/>
        <w:rPr>
          <w:color w:val="auto"/>
        </w:rPr>
      </w:pPr>
    </w:p>
    <w:p w14:paraId="31797CDA">
      <w:pPr>
        <w:pStyle w:val="7"/>
        <w:spacing w:line="258" w:lineRule="auto"/>
        <w:rPr>
          <w:color w:val="auto"/>
        </w:rPr>
      </w:pPr>
    </w:p>
    <w:p w14:paraId="3CFA962B">
      <w:pPr>
        <w:pStyle w:val="7"/>
        <w:spacing w:line="258" w:lineRule="auto"/>
        <w:rPr>
          <w:color w:val="auto"/>
        </w:rPr>
      </w:pPr>
    </w:p>
    <w:p w14:paraId="45E17956">
      <w:pPr>
        <w:pStyle w:val="7"/>
        <w:spacing w:line="258" w:lineRule="auto"/>
        <w:rPr>
          <w:color w:val="auto"/>
        </w:rPr>
      </w:pPr>
    </w:p>
    <w:p w14:paraId="16EA245B">
      <w:pPr>
        <w:spacing w:before="79" w:line="219" w:lineRule="auto"/>
        <w:ind w:left="3151"/>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4245B9B7">
      <w:pPr>
        <w:spacing w:before="184" w:line="358" w:lineRule="auto"/>
        <w:ind w:left="1827"/>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14:textOutline w14:w="4358" w14:cap="sq" w14:cmpd="sng">
            <w14:solidFill>
              <w14:srgbClr w14:val="000000"/>
            </w14:solidFill>
            <w14:prstDash w14:val="solid"/>
            <w14:bevel/>
          </w14:textOutline>
        </w:rPr>
        <w:t>签字或盖章）</w:t>
      </w:r>
    </w:p>
    <w:p w14:paraId="347C397E">
      <w:pPr>
        <w:spacing w:line="219" w:lineRule="auto"/>
        <w:ind w:left="3872"/>
        <w:rPr>
          <w:rFonts w:ascii="宋体" w:hAnsi="宋体" w:eastAsia="宋体" w:cs="宋体"/>
          <w:color w:val="auto"/>
          <w:sz w:val="24"/>
          <w:szCs w:val="24"/>
        </w:rPr>
      </w:pPr>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p>
    <w:p w14:paraId="09A3616F">
      <w:pPr>
        <w:spacing w:line="219" w:lineRule="auto"/>
        <w:rPr>
          <w:rFonts w:ascii="宋体" w:hAnsi="宋体" w:eastAsia="宋体" w:cs="宋体"/>
          <w:color w:val="auto"/>
          <w:sz w:val="24"/>
          <w:szCs w:val="24"/>
        </w:rPr>
        <w:sectPr>
          <w:footerReference r:id="rId22" w:type="default"/>
          <w:pgSz w:w="11907" w:h="16840"/>
          <w:pgMar w:top="1431" w:right="1027" w:bottom="1351" w:left="1710" w:header="0" w:footer="1161" w:gutter="0"/>
          <w:pgBorders>
            <w:top w:val="none" w:sz="0" w:space="0"/>
            <w:left w:val="none" w:sz="0" w:space="0"/>
            <w:bottom w:val="none" w:sz="0" w:space="0"/>
            <w:right w:val="none" w:sz="0" w:space="0"/>
          </w:pgBorders>
          <w:pgNumType w:fmt="decimal"/>
          <w:cols w:space="720" w:num="1"/>
        </w:sectPr>
      </w:pPr>
    </w:p>
    <w:p w14:paraId="77023507">
      <w:pPr>
        <w:spacing w:before="318" w:line="224" w:lineRule="auto"/>
        <w:rPr>
          <w:rFonts w:ascii="宋体" w:hAnsi="宋体" w:eastAsia="宋体" w:cs="宋体"/>
          <w:color w:val="auto"/>
          <w:sz w:val="31"/>
          <w:szCs w:val="31"/>
        </w:rPr>
      </w:pPr>
      <w:bookmarkStart w:id="64" w:name="bookmark55"/>
      <w:bookmarkEnd w:id="64"/>
      <w:r>
        <w:rPr>
          <w:rFonts w:ascii="宋体" w:hAnsi="宋体" w:eastAsia="宋体" w:cs="宋体"/>
          <w:color w:val="auto"/>
          <w:spacing w:val="4"/>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4"/>
          <w:sz w:val="31"/>
          <w:szCs w:val="31"/>
          <w:lang w:val="en-US" w:eastAsia="zh-CN"/>
          <w14:textOutline w14:w="5793" w14:cap="sq" w14:cmpd="sng">
            <w14:solidFill>
              <w14:srgbClr w14:val="000000"/>
            </w14:solidFill>
            <w14:prstDash w14:val="solid"/>
            <w14:bevel/>
          </w14:textOutline>
        </w:rPr>
        <w:t>9</w:t>
      </w:r>
      <w:r>
        <w:rPr>
          <w:rFonts w:ascii="宋体" w:hAnsi="宋体" w:eastAsia="宋体" w:cs="宋体"/>
          <w:color w:val="auto"/>
          <w:spacing w:val="4"/>
          <w:sz w:val="31"/>
          <w:szCs w:val="31"/>
          <w14:textOutline w14:w="5793" w14:cap="sq" w14:cmpd="sng">
            <w14:solidFill>
              <w14:srgbClr w14:val="000000"/>
            </w14:solidFill>
            <w14:prstDash w14:val="solid"/>
            <w14:bevel/>
          </w14:textOutline>
        </w:rPr>
        <w:t>：资格证明材料</w:t>
      </w:r>
    </w:p>
    <w:p w14:paraId="7EBD08E6">
      <w:pPr>
        <w:pStyle w:val="7"/>
        <w:spacing w:line="308" w:lineRule="auto"/>
        <w:rPr>
          <w:color w:val="auto"/>
        </w:rPr>
      </w:pPr>
    </w:p>
    <w:p w14:paraId="0D92CFEA">
      <w:pPr>
        <w:pStyle w:val="7"/>
        <w:spacing w:line="309" w:lineRule="auto"/>
        <w:rPr>
          <w:color w:val="auto"/>
        </w:rPr>
      </w:pPr>
    </w:p>
    <w:p w14:paraId="1CB4B921">
      <w:pPr>
        <w:spacing w:before="78" w:line="219" w:lineRule="auto"/>
        <w:ind w:left="3746"/>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资格证明材料</w:t>
      </w:r>
    </w:p>
    <w:p w14:paraId="2006F4DE">
      <w:pPr>
        <w:pStyle w:val="7"/>
        <w:spacing w:line="283" w:lineRule="auto"/>
        <w:rPr>
          <w:color w:val="auto"/>
        </w:rPr>
      </w:pPr>
    </w:p>
    <w:p w14:paraId="6D9B0859">
      <w:pPr>
        <w:pStyle w:val="7"/>
        <w:spacing w:line="284" w:lineRule="auto"/>
        <w:rPr>
          <w:color w:val="auto"/>
        </w:rPr>
      </w:pPr>
    </w:p>
    <w:p w14:paraId="6B5B73F0">
      <w:pPr>
        <w:spacing w:before="183" w:line="219" w:lineRule="auto"/>
        <w:rPr>
          <w:rFonts w:ascii="宋体" w:hAnsi="宋体" w:eastAsia="宋体" w:cs="宋体"/>
          <w:color w:val="auto"/>
          <w:sz w:val="24"/>
          <w:szCs w:val="24"/>
        </w:rPr>
      </w:pPr>
      <w:r>
        <w:rPr>
          <w:rFonts w:ascii="宋体" w:hAnsi="宋体" w:eastAsia="宋体" w:cs="宋体"/>
          <w:color w:val="auto"/>
          <w:sz w:val="24"/>
          <w:szCs w:val="24"/>
        </w:rPr>
        <w:t>资格证明材料包括：</w:t>
      </w:r>
    </w:p>
    <w:p w14:paraId="1D2A7358">
      <w:pPr>
        <w:spacing w:before="183" w:line="219" w:lineRule="auto"/>
        <w:ind w:left="482"/>
        <w:rPr>
          <w:rFonts w:hint="eastAsia" w:ascii="宋体" w:hAnsi="宋体" w:eastAsia="宋体" w:cs="宋体"/>
          <w:color w:val="auto"/>
          <w:sz w:val="24"/>
          <w:szCs w:val="24"/>
        </w:rPr>
      </w:pPr>
      <w:r>
        <w:rPr>
          <w:rFonts w:hint="eastAsia" w:ascii="宋体" w:hAnsi="宋体" w:eastAsia="宋体" w:cs="宋体"/>
          <w:color w:val="auto"/>
          <w:sz w:val="24"/>
          <w:szCs w:val="24"/>
        </w:rPr>
        <w:t>（1）提供有效的营业执照、税务登记证、机构代码证或三证（五证）合一统一社会代码证及其他资格证明文件（扫描或复印件）；企业法人需提交“统一社会信用代码的营业执照 ”，未换证的提交“营业执照、 组织机构代码证、税务登记证 ”；事业法人需提交“统一社会信用代码的事业单 位法人证书 ”，未换证的提交“事业单位法人证书或组织机构代码证 ”；其他组 织需提交“统一社会信用代码的社会团体法人登记证书 ”或“统一社会信用代码 的民办非企业单位登记证书 ”或“统一社会信用代码的基金会法人登记证书 ”未换证的提交“社会团体法人登记证书 ”或“ 民办非企业单位登记证书 ”或“基 金会法人登记证书 ”和“组织机构代码证 ”；个体工商户需提交“；统一社会信用代码的营业执照 ”或“营业执照、税务登记证 ”自然人需提交身份证明。</w:t>
      </w:r>
    </w:p>
    <w:p w14:paraId="25C6BF29">
      <w:pPr>
        <w:spacing w:before="183" w:line="219" w:lineRule="auto"/>
        <w:ind w:left="482"/>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14:paraId="497E5B33">
      <w:pPr>
        <w:spacing w:before="183" w:line="219" w:lineRule="auto"/>
        <w:ind w:left="482"/>
        <w:rPr>
          <w:rFonts w:hint="eastAsia" w:ascii="宋体" w:hAnsi="宋体" w:eastAsia="宋体" w:cs="宋体"/>
          <w:color w:val="auto"/>
          <w:sz w:val="24"/>
          <w:szCs w:val="24"/>
        </w:rPr>
      </w:pPr>
      <w:r>
        <w:rPr>
          <w:rFonts w:hint="eastAsia" w:ascii="宋体" w:hAnsi="宋体" w:eastAsia="宋体" w:cs="宋体"/>
          <w:color w:val="auto"/>
          <w:sz w:val="24"/>
          <w:szCs w:val="24"/>
        </w:rPr>
        <w:t>（3）磋商供应商认为有必要提供的其他资格证明文件。</w:t>
      </w:r>
    </w:p>
    <w:p w14:paraId="59F304C5">
      <w:pPr>
        <w:spacing w:before="183" w:line="219" w:lineRule="auto"/>
        <w:ind w:left="482"/>
        <w:rPr>
          <w:rFonts w:hint="eastAsia" w:ascii="宋体" w:hAnsi="宋体" w:eastAsia="宋体" w:cs="宋体"/>
          <w:color w:val="auto"/>
          <w:sz w:val="24"/>
          <w:szCs w:val="24"/>
        </w:rPr>
        <w:sectPr>
          <w:footerReference r:id="rId23" w:type="default"/>
          <w:pgSz w:w="11907" w:h="16840"/>
          <w:pgMar w:top="1431" w:right="1325" w:bottom="1351" w:left="1786" w:header="0" w:footer="1161" w:gutter="0"/>
          <w:pgBorders>
            <w:top w:val="none" w:sz="0" w:space="0"/>
            <w:left w:val="none" w:sz="0" w:space="0"/>
            <w:bottom w:val="none" w:sz="0" w:space="0"/>
            <w:right w:val="none" w:sz="0" w:space="0"/>
          </w:pgBorders>
          <w:pgNumType w:fmt="decimal"/>
          <w:cols w:space="720" w:num="1"/>
        </w:sectPr>
      </w:pPr>
    </w:p>
    <w:p w14:paraId="063254A6">
      <w:pPr>
        <w:spacing w:before="319" w:line="223" w:lineRule="auto"/>
        <w:ind w:right="2"/>
        <w:jc w:val="center"/>
        <w:outlineLvl w:val="1"/>
        <w:rPr>
          <w:rFonts w:ascii="宋体" w:hAnsi="宋体" w:eastAsia="宋体" w:cs="宋体"/>
          <w:color w:val="auto"/>
          <w:sz w:val="31"/>
          <w:szCs w:val="31"/>
        </w:rPr>
      </w:pPr>
      <w:bookmarkStart w:id="65" w:name="bookmark56"/>
      <w:bookmarkEnd w:id="65"/>
      <w:bookmarkStart w:id="66" w:name="_Toc2051"/>
      <w:r>
        <w:rPr>
          <w:rFonts w:ascii="宋体" w:hAnsi="宋体" w:eastAsia="宋体" w:cs="宋体"/>
          <w:color w:val="auto"/>
          <w:spacing w:val="6"/>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lang w:val="en-US" w:eastAsia="zh-CN"/>
          <w14:textOutline w14:w="5793" w14:cap="sq" w14:cmpd="sng">
            <w14:solidFill>
              <w14:srgbClr w14:val="000000"/>
            </w14:solidFill>
            <w14:prstDash w14:val="solid"/>
            <w14:bevel/>
          </w14:textOutline>
        </w:rPr>
        <w:t>10</w:t>
      </w:r>
      <w:r>
        <w:rPr>
          <w:rFonts w:ascii="宋体" w:hAnsi="宋体" w:eastAsia="宋体" w:cs="宋体"/>
          <w:color w:val="auto"/>
          <w:spacing w:val="6"/>
          <w:sz w:val="31"/>
          <w:szCs w:val="31"/>
          <w14:textOutline w14:w="5793" w14:cap="sq" w14:cmpd="sng">
            <w14:solidFill>
              <w14:srgbClr w14:val="000000"/>
            </w14:solidFill>
            <w14:prstDash w14:val="solid"/>
            <w14:bevel/>
          </w14:textOutline>
        </w:rPr>
        <w:t>：财务状况报告，依法缴纳税收和社会保障资金的相关材</w:t>
      </w:r>
      <w:bookmarkEnd w:id="66"/>
    </w:p>
    <w:p w14:paraId="23698E1B">
      <w:pPr>
        <w:spacing w:before="247" w:line="225" w:lineRule="auto"/>
        <w:ind w:left="5"/>
        <w:rPr>
          <w:rFonts w:ascii="宋体" w:hAnsi="宋体" w:eastAsia="宋体" w:cs="宋体"/>
          <w:color w:val="auto"/>
          <w:sz w:val="31"/>
          <w:szCs w:val="31"/>
        </w:rPr>
      </w:pPr>
      <w:r>
        <w:rPr>
          <w:rFonts w:ascii="宋体" w:hAnsi="宋体" w:eastAsia="宋体" w:cs="宋体"/>
          <w:color w:val="auto"/>
          <w:sz w:val="31"/>
          <w:szCs w:val="31"/>
          <w14:textOutline w14:w="5793" w14:cap="sq" w14:cmpd="sng">
            <w14:solidFill>
              <w14:srgbClr w14:val="000000"/>
            </w14:solidFill>
            <w14:prstDash w14:val="solid"/>
            <w14:bevel/>
          </w14:textOutline>
        </w:rPr>
        <w:t>料</w:t>
      </w:r>
    </w:p>
    <w:p w14:paraId="6A5A31BB">
      <w:pPr>
        <w:pStyle w:val="7"/>
        <w:spacing w:line="307" w:lineRule="auto"/>
        <w:rPr>
          <w:color w:val="auto"/>
        </w:rPr>
      </w:pPr>
    </w:p>
    <w:p w14:paraId="727E57A4">
      <w:pPr>
        <w:pStyle w:val="7"/>
        <w:spacing w:line="308" w:lineRule="auto"/>
        <w:rPr>
          <w:color w:val="auto"/>
        </w:rPr>
      </w:pPr>
    </w:p>
    <w:p w14:paraId="0F3F758A">
      <w:pPr>
        <w:spacing w:before="78" w:line="218" w:lineRule="auto"/>
        <w:ind w:left="1526"/>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财务状况报告，依法缴纳税收和社会保障资金的相关材料</w:t>
      </w:r>
    </w:p>
    <w:p w14:paraId="394AE8A7">
      <w:pPr>
        <w:pStyle w:val="7"/>
        <w:spacing w:line="323" w:lineRule="auto"/>
        <w:rPr>
          <w:color w:val="auto"/>
        </w:rPr>
      </w:pPr>
    </w:p>
    <w:p w14:paraId="07D2DF74">
      <w:pPr>
        <w:pStyle w:val="7"/>
        <w:spacing w:line="324" w:lineRule="auto"/>
        <w:rPr>
          <w:color w:val="auto"/>
        </w:rPr>
      </w:pPr>
    </w:p>
    <w:p w14:paraId="6C339F6A">
      <w:pPr>
        <w:spacing w:before="113" w:line="308" w:lineRule="auto"/>
        <w:ind w:firstLine="491"/>
        <w:rPr>
          <w:rFonts w:ascii="宋体" w:hAnsi="宋体" w:eastAsia="宋体" w:cs="宋体"/>
          <w:color w:val="auto"/>
          <w:spacing w:val="1"/>
          <w:sz w:val="24"/>
          <w:szCs w:val="24"/>
        </w:rPr>
      </w:pPr>
      <w:r>
        <w:rPr>
          <w:rFonts w:ascii="宋体" w:hAnsi="宋体" w:eastAsia="宋体" w:cs="宋体"/>
          <w:color w:val="auto"/>
          <w:spacing w:val="1"/>
          <w:sz w:val="24"/>
          <w:szCs w:val="24"/>
        </w:rPr>
        <w:t>按照《政府采购法》第 22 条规定提供以下相关材料</w:t>
      </w:r>
    </w:p>
    <w:p w14:paraId="75CFBA34">
      <w:pPr>
        <w:spacing w:before="113" w:line="308" w:lineRule="auto"/>
        <w:ind w:firstLine="491"/>
        <w:rPr>
          <w:rFonts w:ascii="宋体" w:hAnsi="宋体" w:eastAsia="宋体" w:cs="宋体"/>
          <w:color w:val="auto"/>
          <w:spacing w:val="1"/>
          <w:sz w:val="24"/>
          <w:szCs w:val="24"/>
        </w:rPr>
      </w:pPr>
      <w:r>
        <w:rPr>
          <w:rFonts w:ascii="宋体" w:hAnsi="宋体" w:eastAsia="宋体" w:cs="宋体"/>
          <w:color w:val="auto"/>
          <w:spacing w:val="1"/>
          <w:sz w:val="24"/>
          <w:szCs w:val="24"/>
        </w:rPr>
        <w:t>1 、磋商供应商是法人的，提供基本开户银行近</w:t>
      </w:r>
      <w:r>
        <w:rPr>
          <w:rFonts w:hint="eastAsia" w:ascii="宋体" w:hAnsi="宋体" w:eastAsia="宋体" w:cs="宋体"/>
          <w:color w:val="auto"/>
          <w:spacing w:val="1"/>
          <w:sz w:val="24"/>
          <w:szCs w:val="24"/>
          <w:lang w:eastAsia="zh-CN"/>
        </w:rPr>
        <w:t>一</w:t>
      </w:r>
      <w:r>
        <w:rPr>
          <w:rFonts w:ascii="宋体" w:hAnsi="宋体" w:eastAsia="宋体" w:cs="宋体"/>
          <w:color w:val="auto"/>
          <w:spacing w:val="1"/>
          <w:sz w:val="24"/>
          <w:szCs w:val="24"/>
        </w:rPr>
        <w:t>个月内出具的资信证明（同时提 供基本存款账户开户许可证）或</w:t>
      </w:r>
      <w:r>
        <w:rPr>
          <w:rFonts w:hint="eastAsia" w:ascii="宋体" w:hAnsi="宋体" w:eastAsia="宋体" w:cs="宋体"/>
          <w:color w:val="auto"/>
          <w:spacing w:val="1"/>
          <w:sz w:val="24"/>
          <w:szCs w:val="24"/>
          <w:lang w:val="en-US" w:eastAsia="zh-CN"/>
        </w:rPr>
        <w:t>2023年度</w:t>
      </w:r>
      <w:r>
        <w:rPr>
          <w:rFonts w:ascii="宋体" w:hAnsi="宋体" w:eastAsia="宋体" w:cs="宋体"/>
          <w:color w:val="auto"/>
          <w:spacing w:val="1"/>
          <w:sz w:val="24"/>
          <w:szCs w:val="24"/>
        </w:rPr>
        <w:t>经第三方审计的财务状况报告（扫描或复印 件应全面、完整、清晰），包括资产负债表、现金流量表、利润表和财务（会计</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报表附注，并提供第三方机构的营业执照、执业证书。磋商供应商是其他组织和自然人，没 有经审计的财务报告，可以提供基本开户银行出具的资信证明（同时提供基本存款账户开户许可证）；</w:t>
      </w:r>
    </w:p>
    <w:p w14:paraId="1ED2F76B">
      <w:pPr>
        <w:spacing w:before="113" w:line="308" w:lineRule="auto"/>
        <w:ind w:firstLine="491"/>
        <w:rPr>
          <w:rFonts w:ascii="宋体" w:hAnsi="宋体" w:eastAsia="宋体" w:cs="宋体"/>
          <w:color w:val="auto"/>
          <w:spacing w:val="1"/>
          <w:sz w:val="24"/>
          <w:szCs w:val="24"/>
        </w:rPr>
      </w:pPr>
      <w:r>
        <w:rPr>
          <w:rFonts w:ascii="宋体" w:hAnsi="宋体" w:eastAsia="宋体" w:cs="宋体"/>
          <w:color w:val="auto"/>
          <w:spacing w:val="1"/>
          <w:sz w:val="24"/>
          <w:szCs w:val="24"/>
        </w:rPr>
        <w:t>2、近半年内任意</w:t>
      </w:r>
      <w:r>
        <w:rPr>
          <w:rFonts w:hint="eastAsia" w:ascii="宋体" w:hAnsi="宋体" w:eastAsia="宋体" w:cs="宋体"/>
          <w:color w:val="auto"/>
          <w:spacing w:val="1"/>
          <w:sz w:val="24"/>
          <w:szCs w:val="24"/>
          <w:lang w:eastAsia="zh-CN"/>
        </w:rPr>
        <w:t>一</w:t>
      </w:r>
      <w:r>
        <w:rPr>
          <w:rFonts w:ascii="宋体" w:hAnsi="宋体" w:eastAsia="宋体" w:cs="宋体"/>
          <w:color w:val="auto"/>
          <w:spacing w:val="1"/>
          <w:sz w:val="24"/>
          <w:szCs w:val="24"/>
        </w:rPr>
        <w:t>个月的依法缴纳税收和社会保障资金记录的证明材料；依法免 税或不需要缴纳社会保障资金的磋商供应商须提供相应文件证明其依法免税或不需</w:t>
      </w:r>
      <w:r>
        <w:rPr>
          <w:rFonts w:hint="eastAsia" w:ascii="宋体" w:hAnsi="宋体" w:eastAsia="宋体" w:cs="宋体"/>
          <w:color w:val="auto"/>
          <w:spacing w:val="1"/>
          <w:sz w:val="24"/>
          <w:szCs w:val="24"/>
          <w:lang w:eastAsia="zh-CN"/>
        </w:rPr>
        <w:t>要</w:t>
      </w:r>
      <w:r>
        <w:rPr>
          <w:rFonts w:ascii="宋体" w:hAnsi="宋体" w:eastAsia="宋体" w:cs="宋体"/>
          <w:color w:val="auto"/>
          <w:spacing w:val="1"/>
          <w:sz w:val="24"/>
          <w:szCs w:val="24"/>
        </w:rPr>
        <w:t>缴纳社会保障资金。</w:t>
      </w:r>
    </w:p>
    <w:p w14:paraId="1BDA2054">
      <w:pPr>
        <w:spacing w:before="113" w:line="308" w:lineRule="auto"/>
        <w:ind w:firstLine="491"/>
        <w:rPr>
          <w:rFonts w:ascii="宋体" w:hAnsi="宋体" w:eastAsia="宋体" w:cs="宋体"/>
          <w:color w:val="auto"/>
          <w:spacing w:val="1"/>
          <w:sz w:val="24"/>
          <w:szCs w:val="24"/>
        </w:rPr>
        <w:sectPr>
          <w:footerReference r:id="rId24" w:type="default"/>
          <w:pgSz w:w="11907" w:h="16840"/>
          <w:pgMar w:top="1431" w:right="1133" w:bottom="1351" w:left="1709" w:header="0" w:footer="1161" w:gutter="0"/>
          <w:pgBorders>
            <w:top w:val="none" w:sz="0" w:space="0"/>
            <w:left w:val="none" w:sz="0" w:space="0"/>
            <w:bottom w:val="none" w:sz="0" w:space="0"/>
            <w:right w:val="none" w:sz="0" w:space="0"/>
          </w:pgBorders>
          <w:pgNumType w:fmt="decimal"/>
          <w:cols w:space="720" w:num="1"/>
        </w:sectPr>
      </w:pPr>
    </w:p>
    <w:p w14:paraId="7AA57D73">
      <w:pPr>
        <w:spacing w:before="318" w:line="224" w:lineRule="auto"/>
        <w:ind w:left="24"/>
        <w:outlineLvl w:val="1"/>
        <w:rPr>
          <w:rFonts w:ascii="宋体" w:hAnsi="宋体" w:eastAsia="宋体" w:cs="宋体"/>
          <w:color w:val="auto"/>
          <w:sz w:val="31"/>
          <w:szCs w:val="31"/>
        </w:rPr>
      </w:pPr>
      <w:bookmarkStart w:id="67" w:name="bookmark57"/>
      <w:bookmarkEnd w:id="67"/>
      <w:bookmarkStart w:id="68" w:name="_Toc6748"/>
      <w:r>
        <w:rPr>
          <w:rFonts w:ascii="宋体" w:hAnsi="宋体" w:eastAsia="宋体" w:cs="宋体"/>
          <w:color w:val="auto"/>
          <w:spacing w:val="8"/>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8"/>
          <w:sz w:val="31"/>
          <w:szCs w:val="31"/>
          <w:lang w:val="en-US" w:eastAsia="zh-CN"/>
          <w14:textOutline w14:w="5793" w14:cap="sq" w14:cmpd="sng">
            <w14:solidFill>
              <w14:srgbClr w14:val="000000"/>
            </w14:solidFill>
            <w14:prstDash w14:val="solid"/>
            <w14:bevel/>
          </w14:textOutline>
        </w:rPr>
        <w:t>11</w:t>
      </w:r>
      <w:r>
        <w:rPr>
          <w:rFonts w:ascii="宋体" w:hAnsi="宋体" w:eastAsia="宋体" w:cs="宋体"/>
          <w:color w:val="auto"/>
          <w:spacing w:val="8"/>
          <w:sz w:val="31"/>
          <w:szCs w:val="31"/>
          <w14:textOutline w14:w="5793" w14:cap="sq" w14:cmpd="sng">
            <w14:solidFill>
              <w14:srgbClr w14:val="000000"/>
            </w14:solidFill>
            <w14:prstDash w14:val="solid"/>
            <w14:bevel/>
          </w14:textOutline>
        </w:rPr>
        <w:t>：具备履行合同所必须的设备和专业技术能力证明</w:t>
      </w:r>
      <w:bookmarkEnd w:id="68"/>
    </w:p>
    <w:p w14:paraId="3D0FECFF">
      <w:pPr>
        <w:pStyle w:val="7"/>
        <w:spacing w:line="243" w:lineRule="auto"/>
        <w:rPr>
          <w:color w:val="auto"/>
        </w:rPr>
      </w:pPr>
    </w:p>
    <w:p w14:paraId="4927DD46">
      <w:pPr>
        <w:pStyle w:val="7"/>
        <w:spacing w:line="243" w:lineRule="auto"/>
        <w:rPr>
          <w:color w:val="auto"/>
        </w:rPr>
      </w:pPr>
    </w:p>
    <w:p w14:paraId="6623E0D9">
      <w:pPr>
        <w:pStyle w:val="7"/>
        <w:spacing w:line="243" w:lineRule="auto"/>
        <w:rPr>
          <w:color w:val="auto"/>
        </w:rPr>
      </w:pPr>
    </w:p>
    <w:p w14:paraId="2EB4F651">
      <w:pPr>
        <w:pStyle w:val="7"/>
        <w:spacing w:line="244" w:lineRule="auto"/>
        <w:rPr>
          <w:color w:val="auto"/>
        </w:rPr>
      </w:pPr>
    </w:p>
    <w:p w14:paraId="2AAD8ACC">
      <w:pPr>
        <w:spacing w:before="78" w:line="219" w:lineRule="auto"/>
        <w:ind w:left="2007"/>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具备履行合同所必须的设备和专业技术能力证明</w:t>
      </w:r>
    </w:p>
    <w:p w14:paraId="1B7CF607">
      <w:pPr>
        <w:pStyle w:val="7"/>
        <w:spacing w:line="322" w:lineRule="auto"/>
        <w:rPr>
          <w:color w:val="auto"/>
        </w:rPr>
      </w:pPr>
    </w:p>
    <w:p w14:paraId="0442E60B">
      <w:pPr>
        <w:pStyle w:val="7"/>
        <w:spacing w:line="322" w:lineRule="auto"/>
        <w:rPr>
          <w:color w:val="auto"/>
        </w:rPr>
      </w:pPr>
    </w:p>
    <w:p w14:paraId="0C74C636">
      <w:pPr>
        <w:spacing w:before="78" w:line="308" w:lineRule="auto"/>
        <w:ind w:firstLine="479"/>
        <w:jc w:val="both"/>
        <w:rPr>
          <w:rFonts w:ascii="宋体" w:hAnsi="宋体" w:eastAsia="宋体" w:cs="宋体"/>
          <w:color w:val="auto"/>
          <w:sz w:val="24"/>
          <w:szCs w:val="24"/>
        </w:rPr>
      </w:pPr>
      <w:r>
        <w:rPr>
          <w:rFonts w:ascii="宋体" w:hAnsi="宋体" w:eastAsia="宋体" w:cs="宋体"/>
          <w:color w:val="auto"/>
          <w:spacing w:val="-2"/>
          <w:sz w:val="24"/>
          <w:szCs w:val="24"/>
        </w:rPr>
        <w:t>为保证本项目合同的顺利履行，投标供应商必须具备履行合同的设备和专业技术能</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力，须提供具备履行合同的设备和专业技术能力的承诺函（格式自拟）</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提供相关设备</w:t>
      </w:r>
    </w:p>
    <w:p w14:paraId="0396E393">
      <w:pPr>
        <w:spacing w:line="218" w:lineRule="auto"/>
        <w:ind w:left="15"/>
        <w:rPr>
          <w:rFonts w:ascii="宋体" w:hAnsi="宋体" w:eastAsia="宋体" w:cs="宋体"/>
          <w:color w:val="auto"/>
          <w:sz w:val="24"/>
          <w:szCs w:val="24"/>
        </w:rPr>
      </w:pPr>
      <w:r>
        <w:rPr>
          <w:rFonts w:ascii="宋体" w:hAnsi="宋体" w:eastAsia="宋体" w:cs="宋体"/>
          <w:color w:val="auto"/>
          <w:spacing w:val="-1"/>
          <w:sz w:val="24"/>
          <w:szCs w:val="24"/>
        </w:rPr>
        <w:t>的购置发票或相关人员的职称证书</w:t>
      </w:r>
      <w:r>
        <w:rPr>
          <w:rFonts w:hint="eastAsia" w:ascii="宋体" w:hAnsi="宋体" w:eastAsia="宋体" w:cs="宋体"/>
          <w:color w:val="auto"/>
          <w:spacing w:val="-1"/>
          <w:sz w:val="24"/>
          <w:szCs w:val="24"/>
          <w:lang w:eastAsia="zh-CN"/>
        </w:rPr>
        <w:t>或</w:t>
      </w:r>
      <w:r>
        <w:rPr>
          <w:rFonts w:ascii="宋体" w:hAnsi="宋体" w:eastAsia="宋体" w:cs="宋体"/>
          <w:color w:val="auto"/>
          <w:spacing w:val="-1"/>
          <w:sz w:val="24"/>
          <w:szCs w:val="24"/>
        </w:rPr>
        <w:t>用工合同等</w:t>
      </w:r>
      <w:r>
        <w:rPr>
          <w:rFonts w:ascii="宋体" w:hAnsi="宋体" w:eastAsia="宋体" w:cs="宋体"/>
          <w:color w:val="auto"/>
          <w:spacing w:val="-2"/>
          <w:sz w:val="24"/>
          <w:szCs w:val="24"/>
        </w:rPr>
        <w:t>证明材料。</w:t>
      </w:r>
    </w:p>
    <w:p w14:paraId="4EE82F3D">
      <w:pPr>
        <w:spacing w:line="218" w:lineRule="auto"/>
        <w:rPr>
          <w:rFonts w:ascii="宋体" w:hAnsi="宋体" w:eastAsia="宋体" w:cs="宋体"/>
          <w:color w:val="auto"/>
          <w:sz w:val="24"/>
          <w:szCs w:val="24"/>
        </w:rPr>
        <w:sectPr>
          <w:footerReference r:id="rId25" w:type="default"/>
          <w:pgSz w:w="11907" w:h="16840"/>
          <w:pgMar w:top="1431" w:right="1133" w:bottom="1349" w:left="1714" w:header="0" w:footer="1161" w:gutter="0"/>
          <w:pgBorders>
            <w:top w:val="none" w:sz="0" w:space="0"/>
            <w:left w:val="none" w:sz="0" w:space="0"/>
            <w:bottom w:val="none" w:sz="0" w:space="0"/>
            <w:right w:val="none" w:sz="0" w:space="0"/>
          </w:pgBorders>
          <w:pgNumType w:fmt="decimal"/>
          <w:cols w:space="720" w:num="1"/>
        </w:sectPr>
      </w:pPr>
    </w:p>
    <w:p w14:paraId="09A8E001">
      <w:pPr>
        <w:spacing w:before="318" w:line="224" w:lineRule="auto"/>
        <w:ind w:left="23"/>
        <w:outlineLvl w:val="1"/>
        <w:rPr>
          <w:rFonts w:ascii="宋体" w:hAnsi="宋体" w:eastAsia="宋体" w:cs="宋体"/>
          <w:color w:val="auto"/>
          <w:sz w:val="31"/>
          <w:szCs w:val="31"/>
        </w:rPr>
      </w:pPr>
      <w:bookmarkStart w:id="69" w:name="bookmark58"/>
      <w:bookmarkEnd w:id="69"/>
      <w:bookmarkStart w:id="70" w:name="_Toc7175"/>
      <w:r>
        <w:rPr>
          <w:rFonts w:ascii="宋体" w:hAnsi="宋体" w:eastAsia="宋体" w:cs="宋体"/>
          <w:color w:val="auto"/>
          <w:spacing w:val="5"/>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lang w:val="en-US" w:eastAsia="zh-CN"/>
          <w14:textOutline w14:w="5793" w14:cap="sq" w14:cmpd="sng">
            <w14:solidFill>
              <w14:srgbClr w14:val="000000"/>
            </w14:solidFill>
            <w14:prstDash w14:val="solid"/>
            <w14:bevel/>
          </w14:textOutline>
        </w:rPr>
        <w:t>12</w:t>
      </w:r>
      <w:r>
        <w:rPr>
          <w:rFonts w:ascii="宋体" w:hAnsi="宋体" w:eastAsia="宋体" w:cs="宋体"/>
          <w:color w:val="auto"/>
          <w:spacing w:val="5"/>
          <w:sz w:val="31"/>
          <w:szCs w:val="31"/>
          <w14:textOutline w14:w="5793" w14:cap="sq" w14:cmpd="sng">
            <w14:solidFill>
              <w14:srgbClr w14:val="000000"/>
            </w14:solidFill>
            <w14:prstDash w14:val="solid"/>
            <w14:bevel/>
          </w14:textOutline>
        </w:rPr>
        <w:t>：无重大违法记录声明</w:t>
      </w:r>
      <w:bookmarkEnd w:id="70"/>
    </w:p>
    <w:p w14:paraId="46285889">
      <w:pPr>
        <w:pStyle w:val="7"/>
        <w:spacing w:line="243" w:lineRule="auto"/>
        <w:rPr>
          <w:color w:val="auto"/>
        </w:rPr>
      </w:pPr>
    </w:p>
    <w:p w14:paraId="54739DBE">
      <w:pPr>
        <w:pStyle w:val="7"/>
        <w:spacing w:line="243" w:lineRule="auto"/>
        <w:rPr>
          <w:color w:val="auto"/>
        </w:rPr>
      </w:pPr>
    </w:p>
    <w:p w14:paraId="2F7A7209">
      <w:pPr>
        <w:pStyle w:val="7"/>
        <w:spacing w:line="243" w:lineRule="auto"/>
        <w:rPr>
          <w:color w:val="auto"/>
        </w:rPr>
      </w:pPr>
    </w:p>
    <w:p w14:paraId="674796A1">
      <w:pPr>
        <w:pStyle w:val="7"/>
        <w:spacing w:line="244" w:lineRule="auto"/>
        <w:rPr>
          <w:color w:val="auto"/>
        </w:rPr>
      </w:pPr>
    </w:p>
    <w:p w14:paraId="0BA2D92F">
      <w:pPr>
        <w:spacing w:before="78" w:line="219" w:lineRule="auto"/>
        <w:ind w:left="3448"/>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无重大违法记录声明</w:t>
      </w:r>
    </w:p>
    <w:p w14:paraId="785C2C7C">
      <w:pPr>
        <w:spacing w:before="180" w:line="466" w:lineRule="exact"/>
        <w:jc w:val="right"/>
        <w:rPr>
          <w:rFonts w:ascii="宋体" w:hAnsi="宋体" w:eastAsia="宋体" w:cs="宋体"/>
          <w:color w:val="auto"/>
          <w:sz w:val="24"/>
          <w:szCs w:val="24"/>
        </w:rPr>
      </w:pPr>
      <w:r>
        <w:rPr>
          <w:rFonts w:ascii="宋体" w:hAnsi="宋体" w:eastAsia="宋体" w:cs="宋体"/>
          <w:color w:val="auto"/>
          <w:spacing w:val="2"/>
          <w:position w:val="17"/>
          <w:sz w:val="24"/>
          <w:szCs w:val="24"/>
        </w:rPr>
        <w:t>提供参加政府采购活动前 3 年内在经营活动</w:t>
      </w:r>
      <w:r>
        <w:rPr>
          <w:rFonts w:ascii="宋体" w:hAnsi="宋体" w:eastAsia="宋体" w:cs="宋体"/>
          <w:color w:val="auto"/>
          <w:spacing w:val="1"/>
          <w:position w:val="17"/>
          <w:sz w:val="24"/>
          <w:szCs w:val="24"/>
        </w:rPr>
        <w:t>中没有重大违法记录的书面声明（格</w:t>
      </w:r>
    </w:p>
    <w:p w14:paraId="33387177">
      <w:pPr>
        <w:spacing w:line="220" w:lineRule="auto"/>
        <w:rPr>
          <w:rFonts w:ascii="宋体" w:hAnsi="宋体" w:eastAsia="宋体" w:cs="宋体"/>
          <w:color w:val="auto"/>
          <w:sz w:val="24"/>
          <w:szCs w:val="24"/>
        </w:rPr>
      </w:pPr>
      <w:r>
        <w:rPr>
          <w:rFonts w:ascii="宋体" w:hAnsi="宋体" w:eastAsia="宋体" w:cs="宋体"/>
          <w:color w:val="auto"/>
          <w:spacing w:val="-3"/>
          <w:sz w:val="24"/>
          <w:szCs w:val="24"/>
        </w:rPr>
        <w:t>式可自定）。</w:t>
      </w:r>
    </w:p>
    <w:p w14:paraId="6976EECC">
      <w:pPr>
        <w:pStyle w:val="7"/>
        <w:spacing w:line="257" w:lineRule="auto"/>
        <w:rPr>
          <w:color w:val="auto"/>
        </w:rPr>
      </w:pPr>
    </w:p>
    <w:p w14:paraId="7F5E3FE8">
      <w:pPr>
        <w:pStyle w:val="7"/>
        <w:spacing w:line="258" w:lineRule="auto"/>
        <w:rPr>
          <w:color w:val="auto"/>
        </w:rPr>
      </w:pPr>
    </w:p>
    <w:p w14:paraId="38081F14">
      <w:pPr>
        <w:pStyle w:val="7"/>
        <w:spacing w:line="258" w:lineRule="auto"/>
        <w:rPr>
          <w:color w:val="auto"/>
        </w:rPr>
      </w:pPr>
    </w:p>
    <w:p w14:paraId="6A0E5528">
      <w:pPr>
        <w:pStyle w:val="7"/>
        <w:spacing w:line="258" w:lineRule="auto"/>
        <w:rPr>
          <w:color w:val="auto"/>
        </w:rPr>
      </w:pPr>
    </w:p>
    <w:p w14:paraId="3A504D3D">
      <w:pPr>
        <w:spacing w:before="78" w:line="218" w:lineRule="auto"/>
        <w:ind w:left="493"/>
        <w:rPr>
          <w:rFonts w:hint="eastAsia" w:ascii="宋体" w:hAnsi="宋体" w:cs="宋体" w:eastAsiaTheme="minorEastAsia"/>
          <w:color w:val="auto"/>
          <w:sz w:val="24"/>
          <w:szCs w:val="24"/>
          <w:lang w:eastAsia="zh-CN"/>
        </w:rPr>
      </w:pPr>
      <w:r>
        <w:rPr>
          <w:rFonts w:ascii="宋体" w:hAnsi="宋体" w:eastAsia="宋体" w:cs="宋体"/>
          <w:color w:val="auto"/>
          <w:spacing w:val="-3"/>
          <w:sz w:val="24"/>
          <w:szCs w:val="24"/>
        </w:rPr>
        <w:t>附：“信用中国</w:t>
      </w:r>
      <w:r>
        <w:rPr>
          <w:rFonts w:ascii="宋体" w:hAnsi="宋体" w:eastAsia="宋体" w:cs="宋体"/>
          <w:color w:val="auto"/>
          <w:spacing w:val="-78"/>
          <w:sz w:val="24"/>
          <w:szCs w:val="24"/>
        </w:rPr>
        <w:t xml:space="preserve"> </w:t>
      </w:r>
      <w:r>
        <w:rPr>
          <w:rFonts w:ascii="宋体" w:hAnsi="宋体" w:eastAsia="宋体" w:cs="宋体"/>
          <w:color w:val="auto"/>
          <w:spacing w:val="-3"/>
          <w:sz w:val="24"/>
          <w:szCs w:val="24"/>
        </w:rPr>
        <w:t>”网站的查询截图，</w:t>
      </w:r>
      <w:r>
        <w:rPr>
          <w:rFonts w:hint="eastAsia" w:asciiTheme="minorEastAsia" w:hAnsiTheme="minorEastAsia" w:eastAsiaTheme="minorEastAsia" w:cstheme="minorEastAsia"/>
          <w:color w:val="000000" w:themeColor="text1"/>
          <w:sz w:val="24"/>
          <w:szCs w:val="24"/>
          <w14:textFill>
            <w14:solidFill>
              <w14:schemeClr w14:val="tx1"/>
            </w14:solidFill>
          </w14:textFill>
        </w:rPr>
        <w:t>时间为投标截止时间前20天内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0507935">
      <w:pPr>
        <w:pStyle w:val="7"/>
        <w:spacing w:line="257" w:lineRule="auto"/>
        <w:rPr>
          <w:color w:val="auto"/>
        </w:rPr>
      </w:pPr>
    </w:p>
    <w:p w14:paraId="1897838E">
      <w:pPr>
        <w:pStyle w:val="7"/>
        <w:spacing w:line="257" w:lineRule="auto"/>
        <w:rPr>
          <w:color w:val="auto"/>
        </w:rPr>
      </w:pPr>
    </w:p>
    <w:p w14:paraId="37FBD584">
      <w:pPr>
        <w:pStyle w:val="7"/>
        <w:spacing w:line="257" w:lineRule="auto"/>
        <w:rPr>
          <w:color w:val="auto"/>
        </w:rPr>
      </w:pPr>
    </w:p>
    <w:p w14:paraId="25A14F3F">
      <w:pPr>
        <w:pStyle w:val="7"/>
        <w:spacing w:line="258" w:lineRule="auto"/>
        <w:rPr>
          <w:color w:val="auto"/>
        </w:rPr>
      </w:pPr>
    </w:p>
    <w:p w14:paraId="13B6CFE3">
      <w:pPr>
        <w:pStyle w:val="7"/>
        <w:spacing w:line="258" w:lineRule="auto"/>
        <w:rPr>
          <w:color w:val="auto"/>
        </w:rPr>
      </w:pPr>
    </w:p>
    <w:p w14:paraId="645FFFAD">
      <w:pPr>
        <w:pStyle w:val="7"/>
        <w:spacing w:line="258" w:lineRule="auto"/>
        <w:rPr>
          <w:color w:val="auto"/>
        </w:rPr>
      </w:pPr>
    </w:p>
    <w:p w14:paraId="00C2C5BB">
      <w:pPr>
        <w:pStyle w:val="7"/>
        <w:spacing w:line="258" w:lineRule="auto"/>
        <w:rPr>
          <w:color w:val="auto"/>
        </w:rPr>
      </w:pPr>
    </w:p>
    <w:p w14:paraId="386D34B1">
      <w:pPr>
        <w:pStyle w:val="7"/>
        <w:spacing w:line="258" w:lineRule="auto"/>
        <w:rPr>
          <w:color w:val="auto"/>
        </w:rPr>
      </w:pPr>
    </w:p>
    <w:p w14:paraId="4F81A157">
      <w:pPr>
        <w:pStyle w:val="7"/>
        <w:spacing w:line="258" w:lineRule="auto"/>
        <w:rPr>
          <w:color w:val="auto"/>
        </w:rPr>
      </w:pPr>
    </w:p>
    <w:p w14:paraId="1F73A91C">
      <w:pPr>
        <w:pStyle w:val="7"/>
        <w:spacing w:line="258" w:lineRule="auto"/>
        <w:rPr>
          <w:color w:val="auto"/>
        </w:rPr>
      </w:pPr>
    </w:p>
    <w:p w14:paraId="044D0104">
      <w:pPr>
        <w:pStyle w:val="7"/>
        <w:spacing w:line="258" w:lineRule="auto"/>
        <w:rPr>
          <w:color w:val="auto"/>
        </w:rPr>
      </w:pPr>
    </w:p>
    <w:p w14:paraId="3B415F80">
      <w:pPr>
        <w:pStyle w:val="7"/>
        <w:spacing w:line="258" w:lineRule="auto"/>
        <w:rPr>
          <w:color w:val="auto"/>
        </w:rPr>
      </w:pPr>
    </w:p>
    <w:p w14:paraId="5964590C">
      <w:pPr>
        <w:pStyle w:val="7"/>
        <w:spacing w:line="258" w:lineRule="auto"/>
        <w:rPr>
          <w:color w:val="auto"/>
        </w:rPr>
      </w:pPr>
    </w:p>
    <w:p w14:paraId="2D93B01B">
      <w:pPr>
        <w:spacing w:before="78" w:line="219" w:lineRule="auto"/>
        <w:ind w:left="3146"/>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40B00371">
      <w:pPr>
        <w:spacing w:before="184" w:line="360" w:lineRule="auto"/>
        <w:ind w:left="1822"/>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14:textOutline w14:w="4358" w14:cap="sq" w14:cmpd="sng">
            <w14:solidFill>
              <w14:srgbClr w14:val="000000"/>
            </w14:solidFill>
            <w14:prstDash w14:val="solid"/>
            <w14:bevel/>
          </w14:textOutline>
        </w:rPr>
        <w:t>签字或盖章）</w:t>
      </w:r>
    </w:p>
    <w:p w14:paraId="7C3C5D50">
      <w:pPr>
        <w:spacing w:line="219" w:lineRule="auto"/>
        <w:ind w:left="3867"/>
        <w:rPr>
          <w:rFonts w:ascii="宋体" w:hAnsi="宋体" w:eastAsia="宋体" w:cs="宋体"/>
          <w:color w:val="auto"/>
          <w:sz w:val="24"/>
          <w:szCs w:val="24"/>
        </w:rPr>
      </w:pPr>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p>
    <w:p w14:paraId="54C27FA1">
      <w:pPr>
        <w:spacing w:line="219" w:lineRule="auto"/>
        <w:rPr>
          <w:rFonts w:ascii="宋体" w:hAnsi="宋体" w:eastAsia="宋体" w:cs="宋体"/>
          <w:color w:val="auto"/>
          <w:sz w:val="24"/>
          <w:szCs w:val="24"/>
        </w:rPr>
        <w:sectPr>
          <w:footerReference r:id="rId26" w:type="default"/>
          <w:pgSz w:w="11907" w:h="16840"/>
          <w:pgMar w:top="1431" w:right="1135" w:bottom="1351" w:left="1715" w:header="0" w:footer="1161" w:gutter="0"/>
          <w:pgBorders>
            <w:top w:val="none" w:sz="0" w:space="0"/>
            <w:left w:val="none" w:sz="0" w:space="0"/>
            <w:bottom w:val="none" w:sz="0" w:space="0"/>
            <w:right w:val="none" w:sz="0" w:space="0"/>
          </w:pgBorders>
          <w:pgNumType w:fmt="decimal"/>
          <w:cols w:space="720" w:num="1"/>
        </w:sectPr>
      </w:pPr>
    </w:p>
    <w:p w14:paraId="06983B91">
      <w:pPr>
        <w:spacing w:before="318" w:line="224" w:lineRule="auto"/>
        <w:ind w:left="27"/>
        <w:rPr>
          <w:rFonts w:ascii="宋体" w:hAnsi="宋体" w:eastAsia="宋体" w:cs="宋体"/>
          <w:color w:val="auto"/>
          <w:sz w:val="31"/>
          <w:szCs w:val="31"/>
        </w:rPr>
      </w:pPr>
      <w:bookmarkStart w:id="71" w:name="bookmark59"/>
      <w:bookmarkEnd w:id="71"/>
      <w:r>
        <w:rPr>
          <w:rFonts w:ascii="宋体" w:hAnsi="宋体" w:eastAsia="宋体" w:cs="宋体"/>
          <w:color w:val="auto"/>
          <w:spacing w:val="3"/>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3"/>
          <w:sz w:val="31"/>
          <w:szCs w:val="31"/>
          <w:lang w:val="en-US" w:eastAsia="zh-CN"/>
          <w14:textOutline w14:w="5793" w14:cap="sq" w14:cmpd="sng">
            <w14:solidFill>
              <w14:srgbClr w14:val="000000"/>
            </w14:solidFill>
            <w14:prstDash w14:val="solid"/>
            <w14:bevel/>
          </w14:textOutline>
        </w:rPr>
        <w:t>13</w:t>
      </w:r>
      <w:r>
        <w:rPr>
          <w:rFonts w:ascii="宋体" w:hAnsi="宋体" w:eastAsia="宋体" w:cs="宋体"/>
          <w:color w:val="auto"/>
          <w:spacing w:val="3"/>
          <w:sz w:val="31"/>
          <w:szCs w:val="31"/>
          <w14:textOutline w14:w="5793" w14:cap="sq" w14:cmpd="sng">
            <w14:solidFill>
              <w14:srgbClr w14:val="000000"/>
            </w14:solidFill>
            <w14:prstDash w14:val="solid"/>
            <w14:bevel/>
          </w14:textOutline>
        </w:rPr>
        <w:t>：磋商保证金</w:t>
      </w:r>
    </w:p>
    <w:p w14:paraId="37F3A356">
      <w:pPr>
        <w:pStyle w:val="7"/>
        <w:spacing w:line="309" w:lineRule="auto"/>
        <w:rPr>
          <w:color w:val="auto"/>
        </w:rPr>
      </w:pPr>
    </w:p>
    <w:p w14:paraId="268B714A">
      <w:pPr>
        <w:pStyle w:val="7"/>
        <w:spacing w:line="309" w:lineRule="auto"/>
        <w:rPr>
          <w:color w:val="auto"/>
        </w:rPr>
      </w:pPr>
    </w:p>
    <w:p w14:paraId="3EF6CAA6">
      <w:pPr>
        <w:spacing w:before="78" w:line="220" w:lineRule="auto"/>
        <w:ind w:left="3930"/>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磋商保证金</w:t>
      </w:r>
    </w:p>
    <w:p w14:paraId="0D1D7DC4">
      <w:pPr>
        <w:pStyle w:val="7"/>
        <w:spacing w:line="322" w:lineRule="auto"/>
        <w:rPr>
          <w:color w:val="auto"/>
        </w:rPr>
      </w:pPr>
    </w:p>
    <w:p w14:paraId="11B37F92">
      <w:pPr>
        <w:pStyle w:val="7"/>
        <w:spacing w:line="322" w:lineRule="auto"/>
        <w:rPr>
          <w:color w:val="auto"/>
        </w:rPr>
      </w:pPr>
    </w:p>
    <w:p w14:paraId="3B495605">
      <w:pPr>
        <w:spacing w:before="78" w:line="219" w:lineRule="auto"/>
        <w:rPr>
          <w:rFonts w:hint="eastAsia" w:ascii="宋体" w:hAnsi="宋体" w:eastAsia="宋体" w:cs="宋体"/>
          <w:color w:val="auto"/>
          <w:sz w:val="24"/>
          <w:szCs w:val="24"/>
          <w:lang w:eastAsia="zh-CN"/>
        </w:rPr>
      </w:pPr>
      <w:r>
        <w:rPr>
          <w:rFonts w:ascii="宋体" w:hAnsi="宋体" w:eastAsia="宋体" w:cs="宋体"/>
          <w:color w:val="auto"/>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青海卉吉全过程工程咨询管理有限公司</w:t>
      </w:r>
    </w:p>
    <w:p w14:paraId="410D0F47">
      <w:pPr>
        <w:spacing w:before="277" w:line="360" w:lineRule="auto"/>
        <w:jc w:val="right"/>
        <w:rPr>
          <w:rFonts w:ascii="宋体" w:hAnsi="宋体" w:eastAsia="宋体" w:cs="宋体"/>
          <w:color w:val="auto"/>
          <w:sz w:val="24"/>
          <w:szCs w:val="24"/>
        </w:rPr>
      </w:pPr>
      <w:r>
        <w:rPr>
          <w:rFonts w:ascii="宋体" w:hAnsi="宋体" w:eastAsia="宋体" w:cs="宋体"/>
          <w:color w:val="auto"/>
          <w:spacing w:val="1"/>
          <w:sz w:val="24"/>
          <w:szCs w:val="24"/>
        </w:rPr>
        <w:t>我方为（</w:t>
      </w:r>
      <w:r>
        <w:rPr>
          <w:rFonts w:ascii="宋体" w:hAnsi="宋体" w:eastAsia="宋体" w:cs="宋体"/>
          <w:color w:val="auto"/>
          <w:spacing w:val="1"/>
          <w:sz w:val="24"/>
          <w:szCs w:val="24"/>
          <w:u w:val="single" w:color="auto"/>
        </w:rPr>
        <w:t>采购项目名称</w:t>
      </w:r>
      <w:r>
        <w:rPr>
          <w:rFonts w:ascii="宋体" w:hAnsi="宋体" w:eastAsia="宋体" w:cs="宋体"/>
          <w:color w:val="auto"/>
          <w:spacing w:val="1"/>
          <w:sz w:val="24"/>
          <w:szCs w:val="24"/>
        </w:rPr>
        <w:t>）项目（采购项目编</w:t>
      </w:r>
      <w:r>
        <w:rPr>
          <w:rFonts w:ascii="宋体" w:hAnsi="宋体" w:eastAsia="宋体" w:cs="宋体"/>
          <w:color w:val="auto"/>
          <w:spacing w:val="1"/>
          <w:sz w:val="24"/>
          <w:szCs w:val="24"/>
          <w:u w:val="single" w:color="auto"/>
        </w:rPr>
        <w:t>号为</w:t>
      </w:r>
      <w:r>
        <w:rPr>
          <w:rFonts w:ascii="宋体" w:hAnsi="宋体" w:eastAsia="宋体" w:cs="宋体"/>
          <w:color w:val="auto"/>
          <w:spacing w:val="-10"/>
          <w:sz w:val="24"/>
          <w:szCs w:val="24"/>
          <w:u w:val="single" w:color="auto"/>
        </w:rPr>
        <w:t>：</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85"/>
          <w:sz w:val="24"/>
          <w:szCs w:val="24"/>
        </w:rPr>
        <w:t xml:space="preserve"> </w:t>
      </w:r>
      <w:r>
        <w:rPr>
          <w:rFonts w:ascii="宋体" w:hAnsi="宋体" w:eastAsia="宋体" w:cs="宋体"/>
          <w:color w:val="auto"/>
          <w:spacing w:val="-10"/>
          <w:sz w:val="24"/>
          <w:szCs w:val="24"/>
        </w:rPr>
        <w:t>）</w:t>
      </w:r>
      <w:r>
        <w:rPr>
          <w:rFonts w:ascii="宋体" w:hAnsi="宋体" w:eastAsia="宋体" w:cs="宋体"/>
          <w:color w:val="auto"/>
          <w:spacing w:val="1"/>
          <w:sz w:val="24"/>
          <w:szCs w:val="24"/>
        </w:rPr>
        <w:t>递交保证金人民币</w:t>
      </w:r>
      <w:r>
        <w:rPr>
          <w:rFonts w:ascii="宋体" w:hAnsi="宋体" w:eastAsia="宋体" w:cs="宋体"/>
          <w:color w:val="auto"/>
          <w:spacing w:val="-115"/>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（大</w:t>
      </w:r>
    </w:p>
    <w:p w14:paraId="3AE580B8">
      <w:pPr>
        <w:spacing w:line="218" w:lineRule="auto"/>
        <w:ind w:left="6"/>
        <w:rPr>
          <w:rFonts w:ascii="宋体" w:hAnsi="宋体" w:eastAsia="宋体" w:cs="宋体"/>
          <w:color w:val="auto"/>
          <w:sz w:val="24"/>
          <w:szCs w:val="24"/>
        </w:rPr>
      </w:pPr>
      <w:r>
        <w:rPr>
          <w:rFonts w:ascii="宋体" w:hAnsi="宋体" w:eastAsia="宋体" w:cs="宋体"/>
          <w:color w:val="auto"/>
          <w:spacing w:val="-2"/>
          <w:sz w:val="24"/>
          <w:szCs w:val="24"/>
        </w:rPr>
        <w:t>写：人民币</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2"/>
          <w:sz w:val="24"/>
          <w:szCs w:val="24"/>
        </w:rPr>
        <w:t>元）已于</w:t>
      </w:r>
      <w:r>
        <w:rPr>
          <w:rFonts w:ascii="宋体" w:hAnsi="宋体" w:eastAsia="宋体" w:cs="宋体"/>
          <w:color w:val="auto"/>
          <w:spacing w:val="-2"/>
          <w:sz w:val="24"/>
          <w:szCs w:val="24"/>
          <w:u w:val="single" w:color="auto"/>
        </w:rPr>
        <w:t xml:space="preserve">  年  月</w:t>
      </w:r>
      <w:r>
        <w:rPr>
          <w:rFonts w:ascii="宋体" w:hAnsi="宋体" w:eastAsia="宋体" w:cs="宋体"/>
          <w:color w:val="auto"/>
          <w:spacing w:val="17"/>
          <w:sz w:val="24"/>
          <w:szCs w:val="24"/>
          <w:u w:val="single" w:color="auto"/>
        </w:rPr>
        <w:t xml:space="preserve">   </w:t>
      </w:r>
      <w:r>
        <w:rPr>
          <w:rFonts w:ascii="宋体" w:hAnsi="宋体" w:eastAsia="宋体" w:cs="宋体"/>
          <w:color w:val="auto"/>
          <w:spacing w:val="-2"/>
          <w:sz w:val="24"/>
          <w:szCs w:val="24"/>
          <w:u w:val="single" w:color="auto"/>
        </w:rPr>
        <w:t>日</w:t>
      </w:r>
      <w:r>
        <w:rPr>
          <w:rFonts w:ascii="宋体" w:hAnsi="宋体" w:eastAsia="宋体" w:cs="宋体"/>
          <w:color w:val="auto"/>
          <w:spacing w:val="-2"/>
          <w:sz w:val="24"/>
          <w:szCs w:val="24"/>
        </w:rPr>
        <w:t>以基本户转账方</w:t>
      </w:r>
      <w:r>
        <w:rPr>
          <w:rFonts w:ascii="宋体" w:hAnsi="宋体" w:eastAsia="宋体" w:cs="宋体"/>
          <w:color w:val="auto"/>
          <w:spacing w:val="-3"/>
          <w:sz w:val="24"/>
          <w:szCs w:val="24"/>
        </w:rPr>
        <w:t>式汇入你方账户。</w:t>
      </w:r>
    </w:p>
    <w:p w14:paraId="1EBD3C8F">
      <w:pPr>
        <w:pStyle w:val="7"/>
        <w:spacing w:line="257" w:lineRule="auto"/>
        <w:rPr>
          <w:color w:val="auto"/>
        </w:rPr>
      </w:pPr>
    </w:p>
    <w:p w14:paraId="0FA8B68A">
      <w:pPr>
        <w:pStyle w:val="7"/>
        <w:spacing w:line="257" w:lineRule="auto"/>
        <w:rPr>
          <w:color w:val="auto"/>
        </w:rPr>
      </w:pPr>
    </w:p>
    <w:p w14:paraId="3BFC65FE">
      <w:pPr>
        <w:pStyle w:val="7"/>
        <w:spacing w:line="258" w:lineRule="auto"/>
        <w:rPr>
          <w:color w:val="auto"/>
        </w:rPr>
      </w:pPr>
    </w:p>
    <w:p w14:paraId="052C2C30">
      <w:pPr>
        <w:pStyle w:val="7"/>
        <w:spacing w:line="258" w:lineRule="auto"/>
        <w:rPr>
          <w:color w:val="auto"/>
        </w:rPr>
      </w:pPr>
    </w:p>
    <w:p w14:paraId="2F8661E3">
      <w:pPr>
        <w:spacing w:before="78" w:line="219" w:lineRule="auto"/>
        <w:ind w:left="18"/>
        <w:rPr>
          <w:rFonts w:ascii="宋体" w:hAnsi="宋体" w:eastAsia="宋体" w:cs="宋体"/>
          <w:color w:val="auto"/>
          <w:sz w:val="24"/>
          <w:szCs w:val="24"/>
        </w:rPr>
      </w:pPr>
      <w:r>
        <w:rPr>
          <w:rFonts w:ascii="宋体" w:hAnsi="宋体" w:eastAsia="宋体" w:cs="宋体"/>
          <w:color w:val="auto"/>
          <w:spacing w:val="-2"/>
          <w:sz w:val="24"/>
          <w:szCs w:val="24"/>
        </w:rPr>
        <w:t>附件：保证金交款证明复印件（加盖公章）</w:t>
      </w:r>
    </w:p>
    <w:p w14:paraId="6DDC9A80">
      <w:pPr>
        <w:pStyle w:val="7"/>
        <w:spacing w:line="284" w:lineRule="auto"/>
        <w:rPr>
          <w:color w:val="auto"/>
        </w:rPr>
      </w:pPr>
    </w:p>
    <w:p w14:paraId="1BAC0302">
      <w:pPr>
        <w:pStyle w:val="7"/>
        <w:spacing w:line="284" w:lineRule="auto"/>
        <w:rPr>
          <w:color w:val="auto"/>
        </w:rPr>
      </w:pPr>
    </w:p>
    <w:p w14:paraId="2B62F77F">
      <w:pPr>
        <w:spacing w:before="78" w:line="219" w:lineRule="auto"/>
        <w:ind w:left="18"/>
        <w:rPr>
          <w:rFonts w:ascii="宋体" w:hAnsi="宋体" w:eastAsia="宋体" w:cs="宋体"/>
          <w:color w:val="auto"/>
          <w:spacing w:val="-2"/>
          <w:sz w:val="24"/>
          <w:szCs w:val="24"/>
        </w:rPr>
      </w:pPr>
      <w:r>
        <w:rPr>
          <w:rFonts w:ascii="宋体" w:hAnsi="宋体" w:eastAsia="宋体" w:cs="宋体"/>
          <w:color w:val="auto"/>
          <w:spacing w:val="-2"/>
          <w:sz w:val="24"/>
          <w:szCs w:val="24"/>
        </w:rPr>
        <w:t>退还保证金时请按以下内容汇入至我方账户（同递交保证金账户）。若因提供内容不全、错误等原因导致该项目保证金未能及时退还或退还过程中发生错误，我方将承担全部责任和损失。</w:t>
      </w:r>
    </w:p>
    <w:p w14:paraId="4850D549">
      <w:pPr>
        <w:spacing w:before="183" w:line="220" w:lineRule="auto"/>
        <w:rPr>
          <w:rFonts w:ascii="宋体" w:hAnsi="宋体" w:eastAsia="宋体" w:cs="宋体"/>
          <w:color w:val="auto"/>
          <w:sz w:val="24"/>
          <w:szCs w:val="24"/>
        </w:rPr>
      </w:pPr>
      <w:r>
        <w:rPr>
          <w:rFonts w:ascii="宋体" w:hAnsi="宋体" w:eastAsia="宋体" w:cs="宋体"/>
          <w:color w:val="auto"/>
          <w:spacing w:val="-8"/>
          <w:sz w:val="24"/>
          <w:szCs w:val="24"/>
        </w:rPr>
        <w:t>户</w:t>
      </w:r>
      <w:r>
        <w:rPr>
          <w:rFonts w:ascii="宋体" w:hAnsi="宋体" w:eastAsia="宋体" w:cs="宋体"/>
          <w:color w:val="auto"/>
          <w:spacing w:val="12"/>
          <w:sz w:val="24"/>
          <w:szCs w:val="24"/>
        </w:rPr>
        <w:t xml:space="preserve"> </w:t>
      </w:r>
      <w:r>
        <w:rPr>
          <w:rFonts w:ascii="宋体" w:hAnsi="宋体" w:eastAsia="宋体" w:cs="宋体"/>
          <w:color w:val="auto"/>
          <w:spacing w:val="-8"/>
          <w:sz w:val="24"/>
          <w:szCs w:val="24"/>
        </w:rPr>
        <w:t>名：</w:t>
      </w:r>
    </w:p>
    <w:p w14:paraId="14AC035C">
      <w:pPr>
        <w:spacing w:before="182" w:line="466" w:lineRule="exact"/>
        <w:rPr>
          <w:rFonts w:ascii="宋体" w:hAnsi="宋体" w:eastAsia="宋体" w:cs="宋体"/>
          <w:color w:val="auto"/>
          <w:sz w:val="24"/>
          <w:szCs w:val="24"/>
        </w:rPr>
      </w:pPr>
      <w:r>
        <w:rPr>
          <w:rFonts w:ascii="宋体" w:hAnsi="宋体" w:eastAsia="宋体" w:cs="宋体"/>
          <w:color w:val="auto"/>
          <w:spacing w:val="-3"/>
          <w:position w:val="17"/>
          <w:sz w:val="24"/>
          <w:szCs w:val="24"/>
        </w:rPr>
        <w:t>开户银行：</w:t>
      </w:r>
    </w:p>
    <w:p w14:paraId="4F8253DB">
      <w:pPr>
        <w:spacing w:line="220" w:lineRule="auto"/>
        <w:rPr>
          <w:rFonts w:ascii="宋体" w:hAnsi="宋体" w:eastAsia="宋体" w:cs="宋体"/>
          <w:color w:val="auto"/>
          <w:sz w:val="24"/>
          <w:szCs w:val="24"/>
        </w:rPr>
      </w:pPr>
      <w:r>
        <w:rPr>
          <w:rFonts w:ascii="宋体" w:hAnsi="宋体" w:eastAsia="宋体" w:cs="宋体"/>
          <w:color w:val="auto"/>
          <w:spacing w:val="-3"/>
          <w:sz w:val="24"/>
          <w:szCs w:val="24"/>
        </w:rPr>
        <w:t>开户帐号：</w:t>
      </w:r>
    </w:p>
    <w:p w14:paraId="60698B64">
      <w:pPr>
        <w:pStyle w:val="7"/>
        <w:spacing w:line="248" w:lineRule="auto"/>
        <w:rPr>
          <w:color w:val="auto"/>
        </w:rPr>
      </w:pPr>
    </w:p>
    <w:p w14:paraId="0CDA113C">
      <w:pPr>
        <w:pStyle w:val="7"/>
        <w:spacing w:line="249" w:lineRule="auto"/>
        <w:rPr>
          <w:color w:val="auto"/>
        </w:rPr>
      </w:pPr>
    </w:p>
    <w:p w14:paraId="6518FD2E">
      <w:pPr>
        <w:pStyle w:val="7"/>
        <w:spacing w:line="249" w:lineRule="auto"/>
        <w:rPr>
          <w:color w:val="auto"/>
        </w:rPr>
      </w:pPr>
    </w:p>
    <w:p w14:paraId="555E5C7E">
      <w:pPr>
        <w:pStyle w:val="7"/>
        <w:spacing w:line="249" w:lineRule="auto"/>
        <w:rPr>
          <w:color w:val="auto"/>
        </w:rPr>
      </w:pPr>
    </w:p>
    <w:p w14:paraId="67FDEC23">
      <w:pPr>
        <w:pStyle w:val="7"/>
        <w:spacing w:line="249" w:lineRule="auto"/>
        <w:rPr>
          <w:color w:val="auto"/>
        </w:rPr>
      </w:pPr>
    </w:p>
    <w:p w14:paraId="3294B315">
      <w:pPr>
        <w:pStyle w:val="7"/>
        <w:spacing w:line="249" w:lineRule="auto"/>
        <w:rPr>
          <w:color w:val="auto"/>
        </w:rPr>
      </w:pPr>
    </w:p>
    <w:p w14:paraId="31C28D41">
      <w:pPr>
        <w:spacing w:before="78" w:line="219" w:lineRule="auto"/>
        <w:ind w:left="3151"/>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5B6753D3">
      <w:pPr>
        <w:spacing w:before="184" w:line="358" w:lineRule="auto"/>
        <w:ind w:left="1827"/>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14:textOutline w14:w="4358" w14:cap="sq" w14:cmpd="sng">
            <w14:solidFill>
              <w14:srgbClr w14:val="000000"/>
            </w14:solidFill>
            <w14:prstDash w14:val="solid"/>
            <w14:bevel/>
          </w14:textOutline>
        </w:rPr>
        <w:t>签字或盖章）</w:t>
      </w:r>
    </w:p>
    <w:p w14:paraId="5BC8A2F6">
      <w:pPr>
        <w:spacing w:line="219" w:lineRule="auto"/>
        <w:ind w:left="3872"/>
        <w:rPr>
          <w:rFonts w:ascii="宋体" w:hAnsi="宋体" w:eastAsia="宋体" w:cs="宋体"/>
          <w:color w:val="auto"/>
          <w:sz w:val="24"/>
          <w:szCs w:val="24"/>
        </w:rPr>
      </w:pPr>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p>
    <w:p w14:paraId="3878C29E">
      <w:pPr>
        <w:spacing w:line="219" w:lineRule="auto"/>
        <w:rPr>
          <w:rFonts w:ascii="宋体" w:hAnsi="宋体" w:eastAsia="宋体" w:cs="宋体"/>
          <w:color w:val="auto"/>
          <w:sz w:val="24"/>
          <w:szCs w:val="24"/>
        </w:rPr>
        <w:sectPr>
          <w:footerReference r:id="rId27" w:type="default"/>
          <w:pgSz w:w="11907" w:h="16840"/>
          <w:pgMar w:top="1431" w:right="1133" w:bottom="1351" w:left="1710" w:header="0" w:footer="1161" w:gutter="0"/>
          <w:pgBorders>
            <w:top w:val="none" w:sz="0" w:space="0"/>
            <w:left w:val="none" w:sz="0" w:space="0"/>
            <w:bottom w:val="none" w:sz="0" w:space="0"/>
            <w:right w:val="none" w:sz="0" w:space="0"/>
          </w:pgBorders>
          <w:pgNumType w:fmt="decimal"/>
          <w:cols w:space="720" w:num="1"/>
        </w:sectPr>
      </w:pPr>
    </w:p>
    <w:p w14:paraId="2F637710">
      <w:pPr>
        <w:spacing w:line="360" w:lineRule="auto"/>
        <w:jc w:val="left"/>
        <w:rPr>
          <w:rFonts w:hint="eastAsia" w:ascii="宋体" w:hAnsi="宋体" w:eastAsia="宋体" w:cs="宋体"/>
          <w:color w:val="auto"/>
          <w:spacing w:val="7"/>
          <w:sz w:val="31"/>
          <w:szCs w:val="31"/>
          <w:lang w:val="zh-CN"/>
          <w14:textOutline w14:w="5793" w14:cap="sq" w14:cmpd="sng">
            <w14:solidFill>
              <w14:srgbClr w14:val="000000"/>
            </w14:solidFill>
            <w14:prstDash w14:val="solid"/>
            <w14:bevel/>
          </w14:textOutline>
        </w:rPr>
      </w:pPr>
      <w:bookmarkStart w:id="72" w:name="bookmark60"/>
      <w:bookmarkEnd w:id="72"/>
      <w:r>
        <w:rPr>
          <w:rFonts w:ascii="宋体" w:hAnsi="宋体" w:eastAsia="宋体" w:cs="宋体"/>
          <w:color w:val="auto"/>
          <w:spacing w:val="7"/>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lang w:val="en-US" w:eastAsia="zh-CN"/>
          <w14:textOutline w14:w="5793" w14:cap="sq" w14:cmpd="sng">
            <w14:solidFill>
              <w14:srgbClr w14:val="000000"/>
            </w14:solidFill>
            <w14:prstDash w14:val="solid"/>
            <w14:bevel/>
          </w14:textOutline>
        </w:rPr>
        <w:t>14</w:t>
      </w:r>
      <w:r>
        <w:rPr>
          <w:rFonts w:ascii="宋体" w:hAnsi="宋体" w:eastAsia="宋体" w:cs="宋体"/>
          <w:color w:val="auto"/>
          <w:spacing w:val="7"/>
          <w:sz w:val="31"/>
          <w:szCs w:val="31"/>
          <w14:textOutline w14:w="5793" w14:cap="sq" w14:cmpd="sng">
            <w14:solidFill>
              <w14:srgbClr w14:val="000000"/>
            </w14:solidFill>
            <w14:prstDash w14:val="solid"/>
            <w14:bevel/>
          </w14:textOutline>
        </w:rPr>
        <w:t>：</w:t>
      </w:r>
      <w:r>
        <w:rPr>
          <w:rFonts w:hint="eastAsia" w:ascii="宋体" w:hAnsi="宋体" w:eastAsia="宋体" w:cs="宋体"/>
          <w:color w:val="auto"/>
          <w:spacing w:val="7"/>
          <w:sz w:val="31"/>
          <w:szCs w:val="31"/>
          <w:lang w:eastAsia="zh-CN"/>
          <w14:textOutline w14:w="5793" w14:cap="sq" w14:cmpd="sng">
            <w14:solidFill>
              <w14:srgbClr w14:val="000000"/>
            </w14:solidFill>
            <w14:prstDash w14:val="solid"/>
            <w14:bevel/>
          </w14:textOutline>
        </w:rPr>
        <w:t>（一）</w:t>
      </w:r>
      <w:r>
        <w:rPr>
          <w:rFonts w:hint="eastAsia" w:ascii="宋体" w:hAnsi="宋体" w:eastAsia="宋体" w:cs="宋体"/>
          <w:color w:val="auto"/>
          <w:spacing w:val="7"/>
          <w:sz w:val="31"/>
          <w:szCs w:val="31"/>
          <w:lang w:val="zh-CN"/>
          <w14:textOutline w14:w="5793" w14:cap="sq" w14:cmpd="sng">
            <w14:solidFill>
              <w14:srgbClr w14:val="000000"/>
            </w14:solidFill>
            <w14:prstDash w14:val="solid"/>
            <w14:bevel/>
          </w14:textOutline>
        </w:rPr>
        <w:t>项目管理机构组成表</w:t>
      </w:r>
    </w:p>
    <w:p w14:paraId="421FD155">
      <w:pPr>
        <w:spacing w:line="360" w:lineRule="auto"/>
        <w:jc w:val="center"/>
        <w:rPr>
          <w:rFonts w:hint="eastAsia" w:ascii="宋体" w:hAnsi="宋体" w:eastAsia="宋体" w:cs="宋体"/>
          <w:color w:val="auto"/>
          <w:spacing w:val="7"/>
          <w:sz w:val="31"/>
          <w:szCs w:val="31"/>
          <w:lang w:val="zh-CN"/>
          <w14:textOutline w14:w="5793" w14:cap="sq" w14:cmpd="sng">
            <w14:solidFill>
              <w14:srgbClr w14:val="000000"/>
            </w14:solidFill>
            <w14:prstDash w14:val="solid"/>
            <w14:bevel/>
          </w14:textOutline>
        </w:rPr>
      </w:pPr>
    </w:p>
    <w:p w14:paraId="4A3AF7DE">
      <w:pPr>
        <w:spacing w:line="360" w:lineRule="auto"/>
        <w:jc w:val="center"/>
        <w:rPr>
          <w:rFonts w:ascii="宋体" w:hAnsi="宋体" w:cs="Arial"/>
          <w:b/>
          <w:color w:val="auto"/>
        </w:rPr>
      </w:pPr>
      <w:r>
        <w:rPr>
          <w:rFonts w:hint="eastAsia" w:ascii="宋体" w:hAnsi="宋体" w:cs="Arial"/>
          <w:b/>
          <w:color w:val="auto"/>
        </w:rPr>
        <w:t>拟投入本次项目人员汇总表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1288"/>
        <w:gridCol w:w="1330"/>
        <w:gridCol w:w="1070"/>
      </w:tblGrid>
      <w:tr w14:paraId="6810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2" w:type="dxa"/>
            <w:vMerge w:val="restart"/>
            <w:noWrap w:val="0"/>
            <w:vAlign w:val="center"/>
          </w:tcPr>
          <w:p w14:paraId="2F1F7392">
            <w:pPr>
              <w:spacing w:line="360" w:lineRule="auto"/>
              <w:jc w:val="center"/>
              <w:rPr>
                <w:rFonts w:ascii="宋体" w:hAnsi="宋体" w:cs="Arial"/>
                <w:color w:val="auto"/>
              </w:rPr>
            </w:pPr>
            <w:r>
              <w:rPr>
                <w:rFonts w:ascii="宋体" w:hAnsi="宋体" w:cs="Arial"/>
                <w:color w:val="auto"/>
              </w:rPr>
              <w:t>职务</w:t>
            </w:r>
          </w:p>
        </w:tc>
        <w:tc>
          <w:tcPr>
            <w:tcW w:w="709" w:type="dxa"/>
            <w:vMerge w:val="restart"/>
            <w:noWrap w:val="0"/>
            <w:vAlign w:val="center"/>
          </w:tcPr>
          <w:p w14:paraId="09C81F6B">
            <w:pPr>
              <w:spacing w:line="360" w:lineRule="auto"/>
              <w:jc w:val="center"/>
              <w:rPr>
                <w:rFonts w:ascii="宋体" w:hAnsi="宋体" w:cs="Arial"/>
                <w:color w:val="auto"/>
              </w:rPr>
            </w:pPr>
            <w:r>
              <w:rPr>
                <w:rFonts w:ascii="宋体" w:hAnsi="宋体" w:cs="Arial"/>
                <w:color w:val="auto"/>
              </w:rPr>
              <w:t>姓名</w:t>
            </w:r>
          </w:p>
        </w:tc>
        <w:tc>
          <w:tcPr>
            <w:tcW w:w="710" w:type="dxa"/>
            <w:vMerge w:val="restart"/>
            <w:noWrap w:val="0"/>
            <w:vAlign w:val="center"/>
          </w:tcPr>
          <w:p w14:paraId="41A6E5A2">
            <w:pPr>
              <w:spacing w:line="360" w:lineRule="auto"/>
              <w:jc w:val="center"/>
              <w:rPr>
                <w:rFonts w:ascii="宋体" w:hAnsi="宋体" w:cs="Arial"/>
                <w:color w:val="auto"/>
              </w:rPr>
            </w:pPr>
            <w:r>
              <w:rPr>
                <w:rFonts w:ascii="宋体" w:hAnsi="宋体" w:cs="Arial"/>
                <w:color w:val="auto"/>
              </w:rPr>
              <w:t>职称</w:t>
            </w:r>
          </w:p>
        </w:tc>
        <w:tc>
          <w:tcPr>
            <w:tcW w:w="5405" w:type="dxa"/>
            <w:gridSpan w:val="5"/>
            <w:noWrap w:val="0"/>
            <w:vAlign w:val="center"/>
          </w:tcPr>
          <w:p w14:paraId="3BB4FDBC">
            <w:pPr>
              <w:spacing w:line="360" w:lineRule="auto"/>
              <w:jc w:val="center"/>
              <w:rPr>
                <w:rFonts w:ascii="宋体" w:hAnsi="宋体" w:cs="Arial"/>
                <w:color w:val="auto"/>
              </w:rPr>
            </w:pPr>
            <w:r>
              <w:rPr>
                <w:rFonts w:ascii="宋体" w:hAnsi="宋体" w:cs="Arial"/>
                <w:color w:val="auto"/>
              </w:rPr>
              <w:t>执业或职业资格证明</w:t>
            </w:r>
          </w:p>
        </w:tc>
        <w:tc>
          <w:tcPr>
            <w:tcW w:w="1070" w:type="dxa"/>
            <w:vMerge w:val="restart"/>
            <w:noWrap w:val="0"/>
            <w:vAlign w:val="center"/>
          </w:tcPr>
          <w:p w14:paraId="6780D4C4">
            <w:pPr>
              <w:spacing w:line="360" w:lineRule="auto"/>
              <w:jc w:val="center"/>
              <w:rPr>
                <w:rFonts w:ascii="宋体" w:hAnsi="宋体" w:cs="Arial"/>
                <w:color w:val="auto"/>
              </w:rPr>
            </w:pPr>
            <w:r>
              <w:rPr>
                <w:rFonts w:ascii="宋体" w:hAnsi="宋体" w:cs="Arial"/>
                <w:color w:val="auto"/>
              </w:rPr>
              <w:t>备注</w:t>
            </w:r>
          </w:p>
        </w:tc>
      </w:tr>
      <w:tr w14:paraId="41DC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62" w:type="dxa"/>
            <w:vMerge w:val="continue"/>
            <w:noWrap w:val="0"/>
            <w:vAlign w:val="center"/>
          </w:tcPr>
          <w:p w14:paraId="57B03280">
            <w:pPr>
              <w:spacing w:line="360" w:lineRule="auto"/>
              <w:rPr>
                <w:rFonts w:ascii="宋体" w:hAnsi="宋体"/>
                <w:color w:val="auto"/>
              </w:rPr>
            </w:pPr>
          </w:p>
        </w:tc>
        <w:tc>
          <w:tcPr>
            <w:tcW w:w="709" w:type="dxa"/>
            <w:vMerge w:val="continue"/>
            <w:noWrap w:val="0"/>
            <w:vAlign w:val="center"/>
          </w:tcPr>
          <w:p w14:paraId="1E35FC4C">
            <w:pPr>
              <w:spacing w:line="360" w:lineRule="auto"/>
              <w:rPr>
                <w:rFonts w:ascii="宋体" w:hAnsi="宋体"/>
                <w:color w:val="auto"/>
              </w:rPr>
            </w:pPr>
          </w:p>
        </w:tc>
        <w:tc>
          <w:tcPr>
            <w:tcW w:w="710" w:type="dxa"/>
            <w:vMerge w:val="continue"/>
            <w:noWrap w:val="0"/>
            <w:vAlign w:val="center"/>
          </w:tcPr>
          <w:p w14:paraId="12905262">
            <w:pPr>
              <w:spacing w:line="360" w:lineRule="auto"/>
              <w:rPr>
                <w:rFonts w:ascii="宋体" w:hAnsi="宋体"/>
                <w:color w:val="auto"/>
              </w:rPr>
            </w:pPr>
          </w:p>
        </w:tc>
        <w:tc>
          <w:tcPr>
            <w:tcW w:w="1136" w:type="dxa"/>
            <w:noWrap w:val="0"/>
            <w:vAlign w:val="center"/>
          </w:tcPr>
          <w:p w14:paraId="79F8DBB1">
            <w:pPr>
              <w:spacing w:line="360" w:lineRule="auto"/>
              <w:jc w:val="center"/>
              <w:rPr>
                <w:rFonts w:ascii="宋体" w:hAnsi="宋体" w:cs="Arial"/>
                <w:color w:val="auto"/>
              </w:rPr>
            </w:pPr>
            <w:r>
              <w:rPr>
                <w:rFonts w:ascii="宋体" w:hAnsi="宋体" w:cs="Arial"/>
                <w:color w:val="auto"/>
              </w:rPr>
              <w:t>证书</w:t>
            </w:r>
          </w:p>
          <w:p w14:paraId="55B63BB8">
            <w:pPr>
              <w:spacing w:line="360" w:lineRule="auto"/>
              <w:jc w:val="center"/>
              <w:rPr>
                <w:rFonts w:ascii="宋体" w:hAnsi="宋体" w:cs="Arial"/>
                <w:color w:val="auto"/>
              </w:rPr>
            </w:pPr>
            <w:r>
              <w:rPr>
                <w:rFonts w:ascii="宋体" w:hAnsi="宋体" w:cs="Arial"/>
                <w:color w:val="auto"/>
              </w:rPr>
              <w:t>名称</w:t>
            </w:r>
          </w:p>
        </w:tc>
        <w:tc>
          <w:tcPr>
            <w:tcW w:w="852" w:type="dxa"/>
            <w:noWrap w:val="0"/>
            <w:vAlign w:val="center"/>
          </w:tcPr>
          <w:p w14:paraId="5F6AF04B">
            <w:pPr>
              <w:spacing w:line="360" w:lineRule="auto"/>
              <w:jc w:val="center"/>
              <w:rPr>
                <w:rFonts w:ascii="宋体" w:hAnsi="宋体" w:cs="Arial"/>
                <w:color w:val="auto"/>
              </w:rPr>
            </w:pPr>
            <w:r>
              <w:rPr>
                <w:rFonts w:ascii="宋体" w:hAnsi="宋体" w:cs="Arial"/>
                <w:color w:val="auto"/>
              </w:rPr>
              <w:t>级别</w:t>
            </w:r>
          </w:p>
        </w:tc>
        <w:tc>
          <w:tcPr>
            <w:tcW w:w="799" w:type="dxa"/>
            <w:noWrap w:val="0"/>
            <w:vAlign w:val="center"/>
          </w:tcPr>
          <w:p w14:paraId="38A23C5F">
            <w:pPr>
              <w:spacing w:line="360" w:lineRule="auto"/>
              <w:jc w:val="center"/>
              <w:rPr>
                <w:rFonts w:ascii="宋体" w:hAnsi="宋体" w:cs="Arial"/>
                <w:color w:val="auto"/>
              </w:rPr>
            </w:pPr>
            <w:r>
              <w:rPr>
                <w:rFonts w:ascii="宋体" w:hAnsi="宋体" w:cs="Arial"/>
                <w:color w:val="auto"/>
              </w:rPr>
              <w:t>证号</w:t>
            </w:r>
          </w:p>
        </w:tc>
        <w:tc>
          <w:tcPr>
            <w:tcW w:w="1288" w:type="dxa"/>
            <w:noWrap w:val="0"/>
            <w:vAlign w:val="center"/>
          </w:tcPr>
          <w:p w14:paraId="10078810">
            <w:pPr>
              <w:spacing w:line="360" w:lineRule="auto"/>
              <w:jc w:val="center"/>
              <w:rPr>
                <w:rFonts w:ascii="宋体" w:hAnsi="宋体" w:cs="Arial"/>
                <w:color w:val="auto"/>
              </w:rPr>
            </w:pPr>
            <w:r>
              <w:rPr>
                <w:rFonts w:ascii="宋体" w:hAnsi="宋体" w:cs="Arial"/>
                <w:color w:val="auto"/>
              </w:rPr>
              <w:t>专业</w:t>
            </w:r>
          </w:p>
        </w:tc>
        <w:tc>
          <w:tcPr>
            <w:tcW w:w="1330" w:type="dxa"/>
            <w:noWrap w:val="0"/>
            <w:vAlign w:val="center"/>
          </w:tcPr>
          <w:p w14:paraId="17CACF7C">
            <w:pPr>
              <w:spacing w:line="360" w:lineRule="auto"/>
              <w:jc w:val="center"/>
              <w:rPr>
                <w:rFonts w:ascii="宋体" w:hAnsi="宋体" w:cs="Arial"/>
                <w:color w:val="auto"/>
              </w:rPr>
            </w:pPr>
            <w:r>
              <w:rPr>
                <w:rFonts w:ascii="宋体" w:hAnsi="宋体" w:cs="Arial"/>
                <w:color w:val="auto"/>
              </w:rPr>
              <w:t>养老保险</w:t>
            </w:r>
          </w:p>
        </w:tc>
        <w:tc>
          <w:tcPr>
            <w:tcW w:w="1070" w:type="dxa"/>
            <w:vMerge w:val="continue"/>
            <w:noWrap w:val="0"/>
            <w:vAlign w:val="center"/>
          </w:tcPr>
          <w:p w14:paraId="63E1163B">
            <w:pPr>
              <w:spacing w:line="360" w:lineRule="auto"/>
              <w:rPr>
                <w:rFonts w:ascii="宋体" w:hAnsi="宋体"/>
                <w:color w:val="auto"/>
              </w:rPr>
            </w:pPr>
          </w:p>
        </w:tc>
      </w:tr>
      <w:tr w14:paraId="4113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56" w:type="dxa"/>
            <w:gridSpan w:val="9"/>
            <w:noWrap w:val="0"/>
            <w:vAlign w:val="center"/>
          </w:tcPr>
          <w:p w14:paraId="2E7DC8AB">
            <w:pPr>
              <w:spacing w:line="360" w:lineRule="auto"/>
              <w:jc w:val="center"/>
              <w:rPr>
                <w:rFonts w:ascii="宋体" w:hAnsi="宋体" w:cs="Arial"/>
                <w:b/>
                <w:color w:val="auto"/>
              </w:rPr>
            </w:pPr>
            <w:r>
              <w:rPr>
                <w:rFonts w:ascii="宋体" w:hAnsi="宋体" w:cs="Arial"/>
                <w:b/>
                <w:color w:val="auto"/>
              </w:rPr>
              <w:t>主要管理人员</w:t>
            </w:r>
          </w:p>
        </w:tc>
      </w:tr>
      <w:tr w14:paraId="4E07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37CE8531">
            <w:pPr>
              <w:spacing w:line="360" w:lineRule="auto"/>
              <w:jc w:val="center"/>
              <w:rPr>
                <w:rFonts w:ascii="宋体" w:hAnsi="宋体" w:cs="Arial"/>
                <w:color w:val="auto"/>
              </w:rPr>
            </w:pPr>
            <w:r>
              <w:rPr>
                <w:rFonts w:ascii="宋体" w:hAnsi="宋体" w:cs="Arial"/>
                <w:color w:val="auto"/>
              </w:rPr>
              <w:t>项目负责人</w:t>
            </w:r>
          </w:p>
        </w:tc>
        <w:tc>
          <w:tcPr>
            <w:tcW w:w="709" w:type="dxa"/>
            <w:noWrap w:val="0"/>
            <w:vAlign w:val="center"/>
          </w:tcPr>
          <w:p w14:paraId="0B282779">
            <w:pPr>
              <w:spacing w:line="360" w:lineRule="auto"/>
              <w:jc w:val="center"/>
              <w:rPr>
                <w:rFonts w:ascii="宋体" w:hAnsi="宋体" w:cs="Arial"/>
                <w:color w:val="auto"/>
              </w:rPr>
            </w:pPr>
          </w:p>
        </w:tc>
        <w:tc>
          <w:tcPr>
            <w:tcW w:w="710" w:type="dxa"/>
            <w:noWrap w:val="0"/>
            <w:vAlign w:val="center"/>
          </w:tcPr>
          <w:p w14:paraId="18EC670D">
            <w:pPr>
              <w:spacing w:line="360" w:lineRule="auto"/>
              <w:jc w:val="center"/>
              <w:rPr>
                <w:rFonts w:ascii="宋体" w:hAnsi="宋体" w:cs="Arial"/>
                <w:color w:val="auto"/>
              </w:rPr>
            </w:pPr>
          </w:p>
        </w:tc>
        <w:tc>
          <w:tcPr>
            <w:tcW w:w="1136" w:type="dxa"/>
            <w:noWrap w:val="0"/>
            <w:vAlign w:val="center"/>
          </w:tcPr>
          <w:p w14:paraId="40228DAE">
            <w:pPr>
              <w:spacing w:line="360" w:lineRule="auto"/>
              <w:jc w:val="center"/>
              <w:rPr>
                <w:rFonts w:ascii="宋体" w:hAnsi="宋体" w:cs="Arial"/>
                <w:color w:val="auto"/>
              </w:rPr>
            </w:pPr>
          </w:p>
        </w:tc>
        <w:tc>
          <w:tcPr>
            <w:tcW w:w="852" w:type="dxa"/>
            <w:noWrap w:val="0"/>
            <w:vAlign w:val="center"/>
          </w:tcPr>
          <w:p w14:paraId="5312510C">
            <w:pPr>
              <w:spacing w:line="360" w:lineRule="auto"/>
              <w:jc w:val="center"/>
              <w:rPr>
                <w:rFonts w:ascii="宋体" w:hAnsi="宋体" w:cs="Arial"/>
                <w:color w:val="auto"/>
              </w:rPr>
            </w:pPr>
          </w:p>
        </w:tc>
        <w:tc>
          <w:tcPr>
            <w:tcW w:w="799" w:type="dxa"/>
            <w:noWrap w:val="0"/>
            <w:vAlign w:val="center"/>
          </w:tcPr>
          <w:p w14:paraId="08F3CA0B">
            <w:pPr>
              <w:spacing w:line="360" w:lineRule="auto"/>
              <w:jc w:val="center"/>
              <w:rPr>
                <w:rFonts w:ascii="宋体" w:hAnsi="宋体" w:cs="Arial"/>
                <w:color w:val="auto"/>
              </w:rPr>
            </w:pPr>
          </w:p>
        </w:tc>
        <w:tc>
          <w:tcPr>
            <w:tcW w:w="1288" w:type="dxa"/>
            <w:noWrap w:val="0"/>
            <w:vAlign w:val="center"/>
          </w:tcPr>
          <w:p w14:paraId="6AD73D21">
            <w:pPr>
              <w:spacing w:line="360" w:lineRule="auto"/>
              <w:jc w:val="center"/>
              <w:rPr>
                <w:rFonts w:ascii="宋体" w:hAnsi="宋体" w:cs="Arial"/>
                <w:color w:val="auto"/>
              </w:rPr>
            </w:pPr>
          </w:p>
        </w:tc>
        <w:tc>
          <w:tcPr>
            <w:tcW w:w="1330" w:type="dxa"/>
            <w:noWrap w:val="0"/>
            <w:vAlign w:val="center"/>
          </w:tcPr>
          <w:p w14:paraId="5C82DADE">
            <w:pPr>
              <w:spacing w:line="360" w:lineRule="auto"/>
              <w:jc w:val="center"/>
              <w:rPr>
                <w:rFonts w:ascii="宋体" w:hAnsi="宋体" w:cs="Arial"/>
                <w:color w:val="auto"/>
              </w:rPr>
            </w:pPr>
          </w:p>
        </w:tc>
        <w:tc>
          <w:tcPr>
            <w:tcW w:w="1070" w:type="dxa"/>
            <w:noWrap w:val="0"/>
            <w:vAlign w:val="center"/>
          </w:tcPr>
          <w:p w14:paraId="296612DE">
            <w:pPr>
              <w:spacing w:line="360" w:lineRule="auto"/>
              <w:jc w:val="center"/>
              <w:rPr>
                <w:rFonts w:ascii="宋体" w:hAnsi="宋体" w:cs="Arial"/>
                <w:color w:val="auto"/>
              </w:rPr>
            </w:pPr>
          </w:p>
        </w:tc>
      </w:tr>
      <w:tr w14:paraId="5DEE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1CB5EB7A">
            <w:pPr>
              <w:spacing w:line="360" w:lineRule="auto"/>
              <w:jc w:val="center"/>
              <w:rPr>
                <w:rFonts w:ascii="宋体" w:hAnsi="宋体" w:cs="Arial"/>
                <w:color w:val="auto"/>
              </w:rPr>
            </w:pPr>
          </w:p>
        </w:tc>
        <w:tc>
          <w:tcPr>
            <w:tcW w:w="709" w:type="dxa"/>
            <w:noWrap w:val="0"/>
            <w:vAlign w:val="center"/>
          </w:tcPr>
          <w:p w14:paraId="08F32D8C">
            <w:pPr>
              <w:spacing w:line="360" w:lineRule="auto"/>
              <w:jc w:val="center"/>
              <w:rPr>
                <w:rFonts w:ascii="宋体" w:hAnsi="宋体" w:cs="Arial"/>
                <w:color w:val="auto"/>
              </w:rPr>
            </w:pPr>
          </w:p>
        </w:tc>
        <w:tc>
          <w:tcPr>
            <w:tcW w:w="710" w:type="dxa"/>
            <w:noWrap w:val="0"/>
            <w:vAlign w:val="center"/>
          </w:tcPr>
          <w:p w14:paraId="79D4A1EF">
            <w:pPr>
              <w:spacing w:line="360" w:lineRule="auto"/>
              <w:jc w:val="center"/>
              <w:rPr>
                <w:rFonts w:ascii="宋体" w:hAnsi="宋体" w:cs="Arial"/>
                <w:color w:val="auto"/>
              </w:rPr>
            </w:pPr>
          </w:p>
        </w:tc>
        <w:tc>
          <w:tcPr>
            <w:tcW w:w="1136" w:type="dxa"/>
            <w:noWrap w:val="0"/>
            <w:vAlign w:val="center"/>
          </w:tcPr>
          <w:p w14:paraId="5B2CE9C0">
            <w:pPr>
              <w:spacing w:line="360" w:lineRule="auto"/>
              <w:jc w:val="center"/>
              <w:rPr>
                <w:rFonts w:ascii="宋体" w:hAnsi="宋体" w:cs="Arial"/>
                <w:color w:val="auto"/>
              </w:rPr>
            </w:pPr>
          </w:p>
        </w:tc>
        <w:tc>
          <w:tcPr>
            <w:tcW w:w="852" w:type="dxa"/>
            <w:noWrap w:val="0"/>
            <w:vAlign w:val="center"/>
          </w:tcPr>
          <w:p w14:paraId="328A1A1E">
            <w:pPr>
              <w:spacing w:line="360" w:lineRule="auto"/>
              <w:jc w:val="center"/>
              <w:rPr>
                <w:rFonts w:ascii="宋体" w:hAnsi="宋体" w:cs="Arial"/>
                <w:color w:val="auto"/>
              </w:rPr>
            </w:pPr>
          </w:p>
        </w:tc>
        <w:tc>
          <w:tcPr>
            <w:tcW w:w="799" w:type="dxa"/>
            <w:noWrap w:val="0"/>
            <w:vAlign w:val="center"/>
          </w:tcPr>
          <w:p w14:paraId="4632A8B9">
            <w:pPr>
              <w:spacing w:line="360" w:lineRule="auto"/>
              <w:jc w:val="center"/>
              <w:rPr>
                <w:rFonts w:ascii="宋体" w:hAnsi="宋体" w:cs="Arial"/>
                <w:color w:val="auto"/>
              </w:rPr>
            </w:pPr>
          </w:p>
        </w:tc>
        <w:tc>
          <w:tcPr>
            <w:tcW w:w="1288" w:type="dxa"/>
            <w:noWrap w:val="0"/>
            <w:vAlign w:val="center"/>
          </w:tcPr>
          <w:p w14:paraId="6E9C8361">
            <w:pPr>
              <w:spacing w:line="360" w:lineRule="auto"/>
              <w:jc w:val="center"/>
              <w:rPr>
                <w:rFonts w:ascii="宋体" w:hAnsi="宋体" w:cs="Arial"/>
                <w:color w:val="auto"/>
              </w:rPr>
            </w:pPr>
          </w:p>
        </w:tc>
        <w:tc>
          <w:tcPr>
            <w:tcW w:w="1330" w:type="dxa"/>
            <w:noWrap w:val="0"/>
            <w:vAlign w:val="center"/>
          </w:tcPr>
          <w:p w14:paraId="566F1C80">
            <w:pPr>
              <w:spacing w:line="360" w:lineRule="auto"/>
              <w:jc w:val="center"/>
              <w:rPr>
                <w:rFonts w:ascii="宋体" w:hAnsi="宋体" w:cs="Arial"/>
                <w:color w:val="auto"/>
              </w:rPr>
            </w:pPr>
          </w:p>
        </w:tc>
        <w:tc>
          <w:tcPr>
            <w:tcW w:w="1070" w:type="dxa"/>
            <w:noWrap w:val="0"/>
            <w:vAlign w:val="center"/>
          </w:tcPr>
          <w:p w14:paraId="69270D30">
            <w:pPr>
              <w:spacing w:line="360" w:lineRule="auto"/>
              <w:jc w:val="center"/>
              <w:rPr>
                <w:rFonts w:ascii="宋体" w:hAnsi="宋体" w:cs="Arial"/>
                <w:color w:val="auto"/>
              </w:rPr>
            </w:pPr>
          </w:p>
        </w:tc>
      </w:tr>
      <w:tr w14:paraId="73AB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3B7E5BF5">
            <w:pPr>
              <w:spacing w:line="360" w:lineRule="auto"/>
              <w:jc w:val="center"/>
              <w:rPr>
                <w:rFonts w:ascii="宋体" w:hAnsi="宋体" w:cs="Arial"/>
                <w:color w:val="auto"/>
              </w:rPr>
            </w:pPr>
          </w:p>
        </w:tc>
        <w:tc>
          <w:tcPr>
            <w:tcW w:w="709" w:type="dxa"/>
            <w:noWrap w:val="0"/>
            <w:vAlign w:val="center"/>
          </w:tcPr>
          <w:p w14:paraId="43605ED2">
            <w:pPr>
              <w:spacing w:line="360" w:lineRule="auto"/>
              <w:jc w:val="center"/>
              <w:rPr>
                <w:rFonts w:ascii="宋体" w:hAnsi="宋体" w:cs="Arial"/>
                <w:color w:val="auto"/>
              </w:rPr>
            </w:pPr>
          </w:p>
        </w:tc>
        <w:tc>
          <w:tcPr>
            <w:tcW w:w="710" w:type="dxa"/>
            <w:noWrap w:val="0"/>
            <w:vAlign w:val="center"/>
          </w:tcPr>
          <w:p w14:paraId="02437DE7">
            <w:pPr>
              <w:spacing w:line="360" w:lineRule="auto"/>
              <w:jc w:val="center"/>
              <w:rPr>
                <w:rFonts w:ascii="宋体" w:hAnsi="宋体" w:cs="Arial"/>
                <w:color w:val="auto"/>
              </w:rPr>
            </w:pPr>
          </w:p>
        </w:tc>
        <w:tc>
          <w:tcPr>
            <w:tcW w:w="1136" w:type="dxa"/>
            <w:noWrap w:val="0"/>
            <w:vAlign w:val="center"/>
          </w:tcPr>
          <w:p w14:paraId="34DCF9D0">
            <w:pPr>
              <w:spacing w:line="360" w:lineRule="auto"/>
              <w:jc w:val="center"/>
              <w:rPr>
                <w:rFonts w:ascii="宋体" w:hAnsi="宋体" w:cs="Arial"/>
                <w:color w:val="auto"/>
              </w:rPr>
            </w:pPr>
          </w:p>
        </w:tc>
        <w:tc>
          <w:tcPr>
            <w:tcW w:w="852" w:type="dxa"/>
            <w:noWrap w:val="0"/>
            <w:vAlign w:val="center"/>
          </w:tcPr>
          <w:p w14:paraId="064DFDD1">
            <w:pPr>
              <w:spacing w:line="360" w:lineRule="auto"/>
              <w:jc w:val="center"/>
              <w:rPr>
                <w:rFonts w:ascii="宋体" w:hAnsi="宋体" w:cs="Arial"/>
                <w:color w:val="auto"/>
              </w:rPr>
            </w:pPr>
          </w:p>
        </w:tc>
        <w:tc>
          <w:tcPr>
            <w:tcW w:w="799" w:type="dxa"/>
            <w:noWrap w:val="0"/>
            <w:vAlign w:val="center"/>
          </w:tcPr>
          <w:p w14:paraId="338C40A8">
            <w:pPr>
              <w:spacing w:line="360" w:lineRule="auto"/>
              <w:jc w:val="center"/>
              <w:rPr>
                <w:rFonts w:ascii="宋体" w:hAnsi="宋体" w:cs="Arial"/>
                <w:color w:val="auto"/>
              </w:rPr>
            </w:pPr>
          </w:p>
        </w:tc>
        <w:tc>
          <w:tcPr>
            <w:tcW w:w="1288" w:type="dxa"/>
            <w:noWrap w:val="0"/>
            <w:vAlign w:val="center"/>
          </w:tcPr>
          <w:p w14:paraId="1276456D">
            <w:pPr>
              <w:spacing w:line="360" w:lineRule="auto"/>
              <w:jc w:val="center"/>
              <w:rPr>
                <w:rFonts w:ascii="宋体" w:hAnsi="宋体" w:cs="Arial"/>
                <w:color w:val="auto"/>
              </w:rPr>
            </w:pPr>
          </w:p>
        </w:tc>
        <w:tc>
          <w:tcPr>
            <w:tcW w:w="1330" w:type="dxa"/>
            <w:noWrap w:val="0"/>
            <w:vAlign w:val="center"/>
          </w:tcPr>
          <w:p w14:paraId="54F6703E">
            <w:pPr>
              <w:spacing w:line="360" w:lineRule="auto"/>
              <w:jc w:val="center"/>
              <w:rPr>
                <w:rFonts w:ascii="宋体" w:hAnsi="宋体" w:cs="Arial"/>
                <w:color w:val="auto"/>
              </w:rPr>
            </w:pPr>
          </w:p>
        </w:tc>
        <w:tc>
          <w:tcPr>
            <w:tcW w:w="1070" w:type="dxa"/>
            <w:noWrap w:val="0"/>
            <w:vAlign w:val="center"/>
          </w:tcPr>
          <w:p w14:paraId="1D7C0BDA">
            <w:pPr>
              <w:spacing w:line="360" w:lineRule="auto"/>
              <w:jc w:val="center"/>
              <w:rPr>
                <w:rFonts w:ascii="宋体" w:hAnsi="宋体" w:cs="Arial"/>
                <w:color w:val="auto"/>
              </w:rPr>
            </w:pPr>
          </w:p>
        </w:tc>
      </w:tr>
      <w:tr w14:paraId="7262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632FCCCF">
            <w:pPr>
              <w:spacing w:line="360" w:lineRule="auto"/>
              <w:jc w:val="center"/>
              <w:rPr>
                <w:rFonts w:ascii="宋体" w:hAnsi="宋体" w:cs="Arial"/>
                <w:color w:val="auto"/>
              </w:rPr>
            </w:pPr>
          </w:p>
        </w:tc>
        <w:tc>
          <w:tcPr>
            <w:tcW w:w="709" w:type="dxa"/>
            <w:noWrap w:val="0"/>
            <w:vAlign w:val="center"/>
          </w:tcPr>
          <w:p w14:paraId="3AA27DA1">
            <w:pPr>
              <w:spacing w:line="360" w:lineRule="auto"/>
              <w:jc w:val="center"/>
              <w:rPr>
                <w:rFonts w:ascii="宋体" w:hAnsi="宋体" w:cs="Arial"/>
                <w:color w:val="auto"/>
              </w:rPr>
            </w:pPr>
          </w:p>
        </w:tc>
        <w:tc>
          <w:tcPr>
            <w:tcW w:w="710" w:type="dxa"/>
            <w:noWrap w:val="0"/>
            <w:vAlign w:val="center"/>
          </w:tcPr>
          <w:p w14:paraId="5172BA09">
            <w:pPr>
              <w:spacing w:line="360" w:lineRule="auto"/>
              <w:jc w:val="center"/>
              <w:rPr>
                <w:rFonts w:ascii="宋体" w:hAnsi="宋体" w:cs="Arial"/>
                <w:color w:val="auto"/>
              </w:rPr>
            </w:pPr>
          </w:p>
        </w:tc>
        <w:tc>
          <w:tcPr>
            <w:tcW w:w="1136" w:type="dxa"/>
            <w:noWrap w:val="0"/>
            <w:vAlign w:val="center"/>
          </w:tcPr>
          <w:p w14:paraId="617A9D49">
            <w:pPr>
              <w:spacing w:line="360" w:lineRule="auto"/>
              <w:jc w:val="center"/>
              <w:rPr>
                <w:rFonts w:ascii="宋体" w:hAnsi="宋体" w:cs="Arial"/>
                <w:color w:val="auto"/>
              </w:rPr>
            </w:pPr>
          </w:p>
        </w:tc>
        <w:tc>
          <w:tcPr>
            <w:tcW w:w="852" w:type="dxa"/>
            <w:noWrap w:val="0"/>
            <w:vAlign w:val="center"/>
          </w:tcPr>
          <w:p w14:paraId="0F41A393">
            <w:pPr>
              <w:spacing w:line="360" w:lineRule="auto"/>
              <w:jc w:val="center"/>
              <w:rPr>
                <w:rFonts w:ascii="宋体" w:hAnsi="宋体" w:cs="Arial"/>
                <w:color w:val="auto"/>
              </w:rPr>
            </w:pPr>
          </w:p>
        </w:tc>
        <w:tc>
          <w:tcPr>
            <w:tcW w:w="799" w:type="dxa"/>
            <w:noWrap w:val="0"/>
            <w:vAlign w:val="center"/>
          </w:tcPr>
          <w:p w14:paraId="22AD4B10">
            <w:pPr>
              <w:spacing w:line="360" w:lineRule="auto"/>
              <w:jc w:val="center"/>
              <w:rPr>
                <w:rFonts w:ascii="宋体" w:hAnsi="宋体" w:cs="Arial"/>
                <w:color w:val="auto"/>
              </w:rPr>
            </w:pPr>
          </w:p>
        </w:tc>
        <w:tc>
          <w:tcPr>
            <w:tcW w:w="1288" w:type="dxa"/>
            <w:noWrap w:val="0"/>
            <w:vAlign w:val="center"/>
          </w:tcPr>
          <w:p w14:paraId="23048092">
            <w:pPr>
              <w:spacing w:line="360" w:lineRule="auto"/>
              <w:jc w:val="center"/>
              <w:rPr>
                <w:rFonts w:ascii="宋体" w:hAnsi="宋体" w:cs="Arial"/>
                <w:color w:val="auto"/>
              </w:rPr>
            </w:pPr>
          </w:p>
        </w:tc>
        <w:tc>
          <w:tcPr>
            <w:tcW w:w="1330" w:type="dxa"/>
            <w:noWrap w:val="0"/>
            <w:vAlign w:val="center"/>
          </w:tcPr>
          <w:p w14:paraId="1E49B728">
            <w:pPr>
              <w:spacing w:line="360" w:lineRule="auto"/>
              <w:jc w:val="center"/>
              <w:rPr>
                <w:rFonts w:ascii="宋体" w:hAnsi="宋体" w:cs="Arial"/>
                <w:color w:val="auto"/>
              </w:rPr>
            </w:pPr>
          </w:p>
        </w:tc>
        <w:tc>
          <w:tcPr>
            <w:tcW w:w="1070" w:type="dxa"/>
            <w:noWrap w:val="0"/>
            <w:vAlign w:val="center"/>
          </w:tcPr>
          <w:p w14:paraId="5D077480">
            <w:pPr>
              <w:spacing w:line="360" w:lineRule="auto"/>
              <w:jc w:val="center"/>
              <w:rPr>
                <w:rFonts w:ascii="宋体" w:hAnsi="宋体" w:cs="Arial"/>
                <w:color w:val="auto"/>
              </w:rPr>
            </w:pPr>
          </w:p>
        </w:tc>
      </w:tr>
      <w:tr w14:paraId="32FC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6A21A1D7">
            <w:pPr>
              <w:spacing w:line="360" w:lineRule="auto"/>
              <w:jc w:val="center"/>
              <w:rPr>
                <w:rFonts w:ascii="宋体" w:hAnsi="宋体" w:cs="Arial"/>
                <w:color w:val="auto"/>
              </w:rPr>
            </w:pPr>
          </w:p>
        </w:tc>
        <w:tc>
          <w:tcPr>
            <w:tcW w:w="709" w:type="dxa"/>
            <w:noWrap w:val="0"/>
            <w:vAlign w:val="center"/>
          </w:tcPr>
          <w:p w14:paraId="5D8807B5">
            <w:pPr>
              <w:spacing w:line="360" w:lineRule="auto"/>
              <w:jc w:val="center"/>
              <w:rPr>
                <w:rFonts w:ascii="宋体" w:hAnsi="宋体" w:cs="Arial"/>
                <w:color w:val="auto"/>
              </w:rPr>
            </w:pPr>
          </w:p>
        </w:tc>
        <w:tc>
          <w:tcPr>
            <w:tcW w:w="710" w:type="dxa"/>
            <w:noWrap w:val="0"/>
            <w:vAlign w:val="center"/>
          </w:tcPr>
          <w:p w14:paraId="111F66A9">
            <w:pPr>
              <w:spacing w:line="360" w:lineRule="auto"/>
              <w:jc w:val="center"/>
              <w:rPr>
                <w:rFonts w:ascii="宋体" w:hAnsi="宋体" w:cs="Arial"/>
                <w:color w:val="auto"/>
              </w:rPr>
            </w:pPr>
          </w:p>
        </w:tc>
        <w:tc>
          <w:tcPr>
            <w:tcW w:w="1136" w:type="dxa"/>
            <w:noWrap w:val="0"/>
            <w:vAlign w:val="center"/>
          </w:tcPr>
          <w:p w14:paraId="66DD5448">
            <w:pPr>
              <w:spacing w:line="360" w:lineRule="auto"/>
              <w:jc w:val="center"/>
              <w:rPr>
                <w:rFonts w:ascii="宋体" w:hAnsi="宋体" w:cs="Arial"/>
                <w:color w:val="auto"/>
              </w:rPr>
            </w:pPr>
          </w:p>
        </w:tc>
        <w:tc>
          <w:tcPr>
            <w:tcW w:w="852" w:type="dxa"/>
            <w:noWrap w:val="0"/>
            <w:vAlign w:val="center"/>
          </w:tcPr>
          <w:p w14:paraId="4117A4C6">
            <w:pPr>
              <w:spacing w:line="360" w:lineRule="auto"/>
              <w:jc w:val="center"/>
              <w:rPr>
                <w:rFonts w:ascii="宋体" w:hAnsi="宋体" w:cs="Arial"/>
                <w:color w:val="auto"/>
              </w:rPr>
            </w:pPr>
          </w:p>
        </w:tc>
        <w:tc>
          <w:tcPr>
            <w:tcW w:w="799" w:type="dxa"/>
            <w:noWrap w:val="0"/>
            <w:vAlign w:val="center"/>
          </w:tcPr>
          <w:p w14:paraId="2395456B">
            <w:pPr>
              <w:spacing w:line="360" w:lineRule="auto"/>
              <w:jc w:val="center"/>
              <w:rPr>
                <w:rFonts w:ascii="宋体" w:hAnsi="宋体" w:cs="Arial"/>
                <w:color w:val="auto"/>
              </w:rPr>
            </w:pPr>
          </w:p>
        </w:tc>
        <w:tc>
          <w:tcPr>
            <w:tcW w:w="1288" w:type="dxa"/>
            <w:noWrap w:val="0"/>
            <w:vAlign w:val="center"/>
          </w:tcPr>
          <w:p w14:paraId="3EEE60B3">
            <w:pPr>
              <w:spacing w:line="360" w:lineRule="auto"/>
              <w:jc w:val="center"/>
              <w:rPr>
                <w:rFonts w:ascii="宋体" w:hAnsi="宋体" w:cs="Arial"/>
                <w:color w:val="auto"/>
              </w:rPr>
            </w:pPr>
          </w:p>
        </w:tc>
        <w:tc>
          <w:tcPr>
            <w:tcW w:w="1330" w:type="dxa"/>
            <w:noWrap w:val="0"/>
            <w:vAlign w:val="center"/>
          </w:tcPr>
          <w:p w14:paraId="2D2C7C19">
            <w:pPr>
              <w:spacing w:line="360" w:lineRule="auto"/>
              <w:jc w:val="center"/>
              <w:rPr>
                <w:rFonts w:ascii="宋体" w:hAnsi="宋体" w:cs="Arial"/>
                <w:color w:val="auto"/>
              </w:rPr>
            </w:pPr>
          </w:p>
        </w:tc>
        <w:tc>
          <w:tcPr>
            <w:tcW w:w="1070" w:type="dxa"/>
            <w:noWrap w:val="0"/>
            <w:vAlign w:val="center"/>
          </w:tcPr>
          <w:p w14:paraId="153D410A">
            <w:pPr>
              <w:spacing w:line="360" w:lineRule="auto"/>
              <w:jc w:val="center"/>
              <w:rPr>
                <w:rFonts w:ascii="宋体" w:hAnsi="宋体" w:cs="Arial"/>
                <w:color w:val="auto"/>
              </w:rPr>
            </w:pPr>
          </w:p>
        </w:tc>
      </w:tr>
      <w:tr w14:paraId="1FDE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45DD98CB">
            <w:pPr>
              <w:spacing w:line="360" w:lineRule="auto"/>
              <w:jc w:val="center"/>
              <w:rPr>
                <w:rFonts w:ascii="宋体" w:hAnsi="宋体" w:cs="Arial"/>
                <w:color w:val="auto"/>
              </w:rPr>
            </w:pPr>
            <w:r>
              <w:rPr>
                <w:rFonts w:ascii="宋体" w:hAnsi="宋体" w:cs="Arial"/>
                <w:color w:val="auto"/>
              </w:rPr>
              <w:t>…</w:t>
            </w:r>
          </w:p>
        </w:tc>
        <w:tc>
          <w:tcPr>
            <w:tcW w:w="709" w:type="dxa"/>
            <w:noWrap w:val="0"/>
            <w:vAlign w:val="center"/>
          </w:tcPr>
          <w:p w14:paraId="6DA84F6E">
            <w:pPr>
              <w:spacing w:line="360" w:lineRule="auto"/>
              <w:jc w:val="center"/>
              <w:rPr>
                <w:rFonts w:ascii="宋体" w:hAnsi="宋体" w:cs="Arial"/>
                <w:color w:val="auto"/>
              </w:rPr>
            </w:pPr>
          </w:p>
        </w:tc>
        <w:tc>
          <w:tcPr>
            <w:tcW w:w="710" w:type="dxa"/>
            <w:noWrap w:val="0"/>
            <w:vAlign w:val="center"/>
          </w:tcPr>
          <w:p w14:paraId="420FF130">
            <w:pPr>
              <w:spacing w:line="360" w:lineRule="auto"/>
              <w:jc w:val="center"/>
              <w:rPr>
                <w:rFonts w:ascii="宋体" w:hAnsi="宋体" w:cs="Arial"/>
                <w:color w:val="auto"/>
              </w:rPr>
            </w:pPr>
          </w:p>
        </w:tc>
        <w:tc>
          <w:tcPr>
            <w:tcW w:w="1136" w:type="dxa"/>
            <w:noWrap w:val="0"/>
            <w:vAlign w:val="center"/>
          </w:tcPr>
          <w:p w14:paraId="596F8D9A">
            <w:pPr>
              <w:spacing w:line="360" w:lineRule="auto"/>
              <w:jc w:val="center"/>
              <w:rPr>
                <w:rFonts w:ascii="宋体" w:hAnsi="宋体" w:cs="Arial"/>
                <w:color w:val="auto"/>
              </w:rPr>
            </w:pPr>
          </w:p>
        </w:tc>
        <w:tc>
          <w:tcPr>
            <w:tcW w:w="852" w:type="dxa"/>
            <w:noWrap w:val="0"/>
            <w:vAlign w:val="center"/>
          </w:tcPr>
          <w:p w14:paraId="2AD859BD">
            <w:pPr>
              <w:spacing w:line="360" w:lineRule="auto"/>
              <w:jc w:val="center"/>
              <w:rPr>
                <w:rFonts w:ascii="宋体" w:hAnsi="宋体" w:cs="Arial"/>
                <w:color w:val="auto"/>
              </w:rPr>
            </w:pPr>
          </w:p>
        </w:tc>
        <w:tc>
          <w:tcPr>
            <w:tcW w:w="799" w:type="dxa"/>
            <w:noWrap w:val="0"/>
            <w:vAlign w:val="center"/>
          </w:tcPr>
          <w:p w14:paraId="178F6BF0">
            <w:pPr>
              <w:spacing w:line="360" w:lineRule="auto"/>
              <w:jc w:val="center"/>
              <w:rPr>
                <w:rFonts w:ascii="宋体" w:hAnsi="宋体" w:cs="Arial"/>
                <w:color w:val="auto"/>
              </w:rPr>
            </w:pPr>
          </w:p>
        </w:tc>
        <w:tc>
          <w:tcPr>
            <w:tcW w:w="1288" w:type="dxa"/>
            <w:noWrap w:val="0"/>
            <w:vAlign w:val="center"/>
          </w:tcPr>
          <w:p w14:paraId="4C64D5EC">
            <w:pPr>
              <w:spacing w:line="360" w:lineRule="auto"/>
              <w:jc w:val="center"/>
              <w:rPr>
                <w:rFonts w:ascii="宋体" w:hAnsi="宋体" w:cs="Arial"/>
                <w:color w:val="auto"/>
              </w:rPr>
            </w:pPr>
          </w:p>
        </w:tc>
        <w:tc>
          <w:tcPr>
            <w:tcW w:w="1330" w:type="dxa"/>
            <w:noWrap w:val="0"/>
            <w:vAlign w:val="center"/>
          </w:tcPr>
          <w:p w14:paraId="24C47F64">
            <w:pPr>
              <w:spacing w:line="360" w:lineRule="auto"/>
              <w:jc w:val="center"/>
              <w:rPr>
                <w:rFonts w:ascii="宋体" w:hAnsi="宋体" w:cs="Arial"/>
                <w:color w:val="auto"/>
              </w:rPr>
            </w:pPr>
          </w:p>
        </w:tc>
        <w:tc>
          <w:tcPr>
            <w:tcW w:w="1070" w:type="dxa"/>
            <w:noWrap w:val="0"/>
            <w:vAlign w:val="center"/>
          </w:tcPr>
          <w:p w14:paraId="4D2771C1">
            <w:pPr>
              <w:spacing w:line="360" w:lineRule="auto"/>
              <w:jc w:val="center"/>
              <w:rPr>
                <w:rFonts w:ascii="宋体" w:hAnsi="宋体" w:cs="Arial"/>
                <w:color w:val="auto"/>
              </w:rPr>
            </w:pPr>
          </w:p>
        </w:tc>
      </w:tr>
      <w:tr w14:paraId="30D7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9456" w:type="dxa"/>
            <w:gridSpan w:val="9"/>
            <w:noWrap w:val="0"/>
            <w:vAlign w:val="center"/>
          </w:tcPr>
          <w:p w14:paraId="0ADC4613">
            <w:pPr>
              <w:spacing w:line="360" w:lineRule="auto"/>
              <w:jc w:val="center"/>
              <w:rPr>
                <w:rFonts w:ascii="宋体" w:hAnsi="宋体" w:cs="Arial"/>
                <w:b/>
                <w:color w:val="auto"/>
              </w:rPr>
            </w:pPr>
            <w:r>
              <w:rPr>
                <w:rFonts w:ascii="宋体" w:hAnsi="宋体" w:cs="Arial"/>
                <w:b/>
                <w:color w:val="auto"/>
              </w:rPr>
              <w:t>专业技术人员</w:t>
            </w:r>
          </w:p>
        </w:tc>
      </w:tr>
      <w:tr w14:paraId="1CA4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562" w:type="dxa"/>
            <w:noWrap w:val="0"/>
            <w:vAlign w:val="center"/>
          </w:tcPr>
          <w:p w14:paraId="247CE5E8">
            <w:pPr>
              <w:spacing w:line="360" w:lineRule="auto"/>
              <w:jc w:val="center"/>
              <w:rPr>
                <w:rFonts w:ascii="宋体" w:hAnsi="宋体" w:cs="Arial"/>
                <w:color w:val="auto"/>
              </w:rPr>
            </w:pPr>
            <w:r>
              <w:rPr>
                <w:rFonts w:ascii="宋体" w:hAnsi="宋体" w:cs="Arial"/>
                <w:color w:val="auto"/>
              </w:rPr>
              <w:t>…专业负责人</w:t>
            </w:r>
          </w:p>
        </w:tc>
        <w:tc>
          <w:tcPr>
            <w:tcW w:w="709" w:type="dxa"/>
            <w:noWrap w:val="0"/>
            <w:vAlign w:val="center"/>
          </w:tcPr>
          <w:p w14:paraId="03431D80">
            <w:pPr>
              <w:spacing w:line="360" w:lineRule="auto"/>
              <w:jc w:val="center"/>
              <w:rPr>
                <w:rFonts w:ascii="宋体" w:hAnsi="宋体" w:cs="Arial"/>
                <w:color w:val="auto"/>
              </w:rPr>
            </w:pPr>
          </w:p>
        </w:tc>
        <w:tc>
          <w:tcPr>
            <w:tcW w:w="710" w:type="dxa"/>
            <w:noWrap w:val="0"/>
            <w:vAlign w:val="center"/>
          </w:tcPr>
          <w:p w14:paraId="01852753">
            <w:pPr>
              <w:spacing w:line="360" w:lineRule="auto"/>
              <w:jc w:val="center"/>
              <w:rPr>
                <w:rFonts w:ascii="宋体" w:hAnsi="宋体" w:cs="Arial"/>
                <w:color w:val="auto"/>
              </w:rPr>
            </w:pPr>
          </w:p>
        </w:tc>
        <w:tc>
          <w:tcPr>
            <w:tcW w:w="1136" w:type="dxa"/>
            <w:noWrap w:val="0"/>
            <w:vAlign w:val="center"/>
          </w:tcPr>
          <w:p w14:paraId="40442328">
            <w:pPr>
              <w:spacing w:line="360" w:lineRule="auto"/>
              <w:jc w:val="center"/>
              <w:rPr>
                <w:rFonts w:ascii="宋体" w:hAnsi="宋体" w:cs="Arial"/>
                <w:color w:val="auto"/>
              </w:rPr>
            </w:pPr>
          </w:p>
        </w:tc>
        <w:tc>
          <w:tcPr>
            <w:tcW w:w="852" w:type="dxa"/>
            <w:noWrap w:val="0"/>
            <w:vAlign w:val="center"/>
          </w:tcPr>
          <w:p w14:paraId="762F27A5">
            <w:pPr>
              <w:spacing w:line="360" w:lineRule="auto"/>
              <w:jc w:val="center"/>
              <w:rPr>
                <w:rFonts w:ascii="宋体" w:hAnsi="宋体" w:cs="Arial"/>
                <w:color w:val="auto"/>
              </w:rPr>
            </w:pPr>
          </w:p>
        </w:tc>
        <w:tc>
          <w:tcPr>
            <w:tcW w:w="799" w:type="dxa"/>
            <w:noWrap w:val="0"/>
            <w:vAlign w:val="center"/>
          </w:tcPr>
          <w:p w14:paraId="7CE0BD83">
            <w:pPr>
              <w:spacing w:line="360" w:lineRule="auto"/>
              <w:jc w:val="center"/>
              <w:rPr>
                <w:rFonts w:ascii="宋体" w:hAnsi="宋体" w:cs="Arial"/>
                <w:color w:val="auto"/>
              </w:rPr>
            </w:pPr>
          </w:p>
        </w:tc>
        <w:tc>
          <w:tcPr>
            <w:tcW w:w="1288" w:type="dxa"/>
            <w:noWrap w:val="0"/>
            <w:vAlign w:val="center"/>
          </w:tcPr>
          <w:p w14:paraId="3D5FADF7">
            <w:pPr>
              <w:spacing w:line="360" w:lineRule="auto"/>
              <w:jc w:val="center"/>
              <w:rPr>
                <w:rFonts w:ascii="宋体" w:hAnsi="宋体" w:cs="Arial"/>
                <w:color w:val="auto"/>
              </w:rPr>
            </w:pPr>
          </w:p>
        </w:tc>
        <w:tc>
          <w:tcPr>
            <w:tcW w:w="1330" w:type="dxa"/>
            <w:noWrap w:val="0"/>
            <w:vAlign w:val="center"/>
          </w:tcPr>
          <w:p w14:paraId="020F4A4C">
            <w:pPr>
              <w:spacing w:line="360" w:lineRule="auto"/>
              <w:jc w:val="center"/>
              <w:rPr>
                <w:rFonts w:ascii="宋体" w:hAnsi="宋体" w:cs="Arial"/>
                <w:color w:val="auto"/>
              </w:rPr>
            </w:pPr>
          </w:p>
        </w:tc>
        <w:tc>
          <w:tcPr>
            <w:tcW w:w="1070" w:type="dxa"/>
            <w:noWrap w:val="0"/>
            <w:vAlign w:val="center"/>
          </w:tcPr>
          <w:p w14:paraId="646401C1">
            <w:pPr>
              <w:spacing w:line="360" w:lineRule="auto"/>
              <w:jc w:val="center"/>
              <w:rPr>
                <w:rFonts w:ascii="宋体" w:hAnsi="宋体" w:cs="Arial"/>
                <w:color w:val="auto"/>
              </w:rPr>
            </w:pPr>
          </w:p>
        </w:tc>
      </w:tr>
      <w:tr w14:paraId="1E79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562" w:type="dxa"/>
            <w:noWrap w:val="0"/>
            <w:vAlign w:val="center"/>
          </w:tcPr>
          <w:p w14:paraId="5DDF0E67">
            <w:pPr>
              <w:spacing w:line="360" w:lineRule="auto"/>
              <w:jc w:val="center"/>
              <w:rPr>
                <w:rFonts w:ascii="宋体" w:hAnsi="宋体" w:cs="Arial"/>
                <w:color w:val="auto"/>
              </w:rPr>
            </w:pPr>
            <w:r>
              <w:rPr>
                <w:rFonts w:ascii="宋体" w:hAnsi="宋体" w:cs="Arial"/>
                <w:color w:val="auto"/>
              </w:rPr>
              <w:t>…专业负责人</w:t>
            </w:r>
          </w:p>
        </w:tc>
        <w:tc>
          <w:tcPr>
            <w:tcW w:w="709" w:type="dxa"/>
            <w:noWrap w:val="0"/>
            <w:vAlign w:val="center"/>
          </w:tcPr>
          <w:p w14:paraId="05F53927">
            <w:pPr>
              <w:spacing w:line="360" w:lineRule="auto"/>
              <w:jc w:val="center"/>
              <w:rPr>
                <w:rFonts w:ascii="宋体" w:hAnsi="宋体" w:cs="Arial"/>
                <w:color w:val="auto"/>
              </w:rPr>
            </w:pPr>
          </w:p>
        </w:tc>
        <w:tc>
          <w:tcPr>
            <w:tcW w:w="710" w:type="dxa"/>
            <w:noWrap w:val="0"/>
            <w:vAlign w:val="center"/>
          </w:tcPr>
          <w:p w14:paraId="11F9F5FF">
            <w:pPr>
              <w:spacing w:line="360" w:lineRule="auto"/>
              <w:jc w:val="center"/>
              <w:rPr>
                <w:rFonts w:ascii="宋体" w:hAnsi="宋体" w:cs="Arial"/>
                <w:color w:val="auto"/>
              </w:rPr>
            </w:pPr>
          </w:p>
        </w:tc>
        <w:tc>
          <w:tcPr>
            <w:tcW w:w="1136" w:type="dxa"/>
            <w:noWrap w:val="0"/>
            <w:vAlign w:val="center"/>
          </w:tcPr>
          <w:p w14:paraId="36211B9A">
            <w:pPr>
              <w:spacing w:line="360" w:lineRule="auto"/>
              <w:jc w:val="center"/>
              <w:rPr>
                <w:rFonts w:ascii="宋体" w:hAnsi="宋体" w:cs="Arial"/>
                <w:color w:val="auto"/>
              </w:rPr>
            </w:pPr>
          </w:p>
        </w:tc>
        <w:tc>
          <w:tcPr>
            <w:tcW w:w="852" w:type="dxa"/>
            <w:noWrap w:val="0"/>
            <w:vAlign w:val="center"/>
          </w:tcPr>
          <w:p w14:paraId="5F2BB310">
            <w:pPr>
              <w:spacing w:line="360" w:lineRule="auto"/>
              <w:jc w:val="center"/>
              <w:rPr>
                <w:rFonts w:ascii="宋体" w:hAnsi="宋体" w:cs="Arial"/>
                <w:color w:val="auto"/>
              </w:rPr>
            </w:pPr>
          </w:p>
        </w:tc>
        <w:tc>
          <w:tcPr>
            <w:tcW w:w="799" w:type="dxa"/>
            <w:noWrap w:val="0"/>
            <w:vAlign w:val="center"/>
          </w:tcPr>
          <w:p w14:paraId="37A8F792">
            <w:pPr>
              <w:spacing w:line="360" w:lineRule="auto"/>
              <w:jc w:val="center"/>
              <w:rPr>
                <w:rFonts w:ascii="宋体" w:hAnsi="宋体" w:cs="Arial"/>
                <w:color w:val="auto"/>
              </w:rPr>
            </w:pPr>
          </w:p>
        </w:tc>
        <w:tc>
          <w:tcPr>
            <w:tcW w:w="1288" w:type="dxa"/>
            <w:noWrap w:val="0"/>
            <w:vAlign w:val="center"/>
          </w:tcPr>
          <w:p w14:paraId="797E36C3">
            <w:pPr>
              <w:spacing w:line="360" w:lineRule="auto"/>
              <w:jc w:val="center"/>
              <w:rPr>
                <w:rFonts w:ascii="宋体" w:hAnsi="宋体" w:cs="Arial"/>
                <w:color w:val="auto"/>
              </w:rPr>
            </w:pPr>
          </w:p>
        </w:tc>
        <w:tc>
          <w:tcPr>
            <w:tcW w:w="1330" w:type="dxa"/>
            <w:noWrap w:val="0"/>
            <w:vAlign w:val="center"/>
          </w:tcPr>
          <w:p w14:paraId="4AACD2C7">
            <w:pPr>
              <w:spacing w:line="360" w:lineRule="auto"/>
              <w:jc w:val="center"/>
              <w:rPr>
                <w:rFonts w:ascii="宋体" w:hAnsi="宋体" w:cs="Arial"/>
                <w:color w:val="auto"/>
              </w:rPr>
            </w:pPr>
          </w:p>
        </w:tc>
        <w:tc>
          <w:tcPr>
            <w:tcW w:w="1070" w:type="dxa"/>
            <w:noWrap w:val="0"/>
            <w:vAlign w:val="center"/>
          </w:tcPr>
          <w:p w14:paraId="0B4686F6">
            <w:pPr>
              <w:spacing w:line="360" w:lineRule="auto"/>
              <w:jc w:val="center"/>
              <w:rPr>
                <w:rFonts w:ascii="宋体" w:hAnsi="宋体" w:cs="Arial"/>
                <w:color w:val="auto"/>
              </w:rPr>
            </w:pPr>
          </w:p>
        </w:tc>
      </w:tr>
      <w:tr w14:paraId="44A9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4C1B12B6">
            <w:pPr>
              <w:spacing w:line="360" w:lineRule="auto"/>
              <w:jc w:val="center"/>
              <w:rPr>
                <w:rFonts w:ascii="宋体" w:hAnsi="宋体" w:cs="Arial"/>
                <w:color w:val="auto"/>
              </w:rPr>
            </w:pPr>
            <w:r>
              <w:rPr>
                <w:rFonts w:ascii="宋体" w:hAnsi="宋体" w:cs="Arial"/>
                <w:color w:val="auto"/>
              </w:rPr>
              <w:t>…</w:t>
            </w:r>
          </w:p>
        </w:tc>
        <w:tc>
          <w:tcPr>
            <w:tcW w:w="709" w:type="dxa"/>
            <w:noWrap w:val="0"/>
            <w:vAlign w:val="center"/>
          </w:tcPr>
          <w:p w14:paraId="41C37F63">
            <w:pPr>
              <w:spacing w:line="360" w:lineRule="auto"/>
              <w:jc w:val="center"/>
              <w:rPr>
                <w:rFonts w:ascii="宋体" w:hAnsi="宋体" w:cs="Arial"/>
                <w:color w:val="auto"/>
              </w:rPr>
            </w:pPr>
          </w:p>
        </w:tc>
        <w:tc>
          <w:tcPr>
            <w:tcW w:w="710" w:type="dxa"/>
            <w:noWrap w:val="0"/>
            <w:vAlign w:val="center"/>
          </w:tcPr>
          <w:p w14:paraId="7D8EB286">
            <w:pPr>
              <w:spacing w:line="360" w:lineRule="auto"/>
              <w:jc w:val="center"/>
              <w:rPr>
                <w:rFonts w:ascii="宋体" w:hAnsi="宋体" w:cs="Arial"/>
                <w:color w:val="auto"/>
              </w:rPr>
            </w:pPr>
          </w:p>
        </w:tc>
        <w:tc>
          <w:tcPr>
            <w:tcW w:w="1136" w:type="dxa"/>
            <w:noWrap w:val="0"/>
            <w:vAlign w:val="center"/>
          </w:tcPr>
          <w:p w14:paraId="05A8F0B1">
            <w:pPr>
              <w:spacing w:line="360" w:lineRule="auto"/>
              <w:jc w:val="center"/>
              <w:rPr>
                <w:rFonts w:ascii="宋体" w:hAnsi="宋体" w:cs="Arial"/>
                <w:color w:val="auto"/>
              </w:rPr>
            </w:pPr>
          </w:p>
        </w:tc>
        <w:tc>
          <w:tcPr>
            <w:tcW w:w="852" w:type="dxa"/>
            <w:noWrap w:val="0"/>
            <w:vAlign w:val="center"/>
          </w:tcPr>
          <w:p w14:paraId="04434E44">
            <w:pPr>
              <w:spacing w:line="360" w:lineRule="auto"/>
              <w:jc w:val="center"/>
              <w:rPr>
                <w:rFonts w:ascii="宋体" w:hAnsi="宋体" w:cs="Arial"/>
                <w:color w:val="auto"/>
              </w:rPr>
            </w:pPr>
          </w:p>
        </w:tc>
        <w:tc>
          <w:tcPr>
            <w:tcW w:w="799" w:type="dxa"/>
            <w:noWrap w:val="0"/>
            <w:vAlign w:val="center"/>
          </w:tcPr>
          <w:p w14:paraId="28EEAA02">
            <w:pPr>
              <w:spacing w:line="360" w:lineRule="auto"/>
              <w:jc w:val="center"/>
              <w:rPr>
                <w:rFonts w:ascii="宋体" w:hAnsi="宋体" w:cs="Arial"/>
                <w:color w:val="auto"/>
              </w:rPr>
            </w:pPr>
          </w:p>
        </w:tc>
        <w:tc>
          <w:tcPr>
            <w:tcW w:w="1288" w:type="dxa"/>
            <w:noWrap w:val="0"/>
            <w:vAlign w:val="center"/>
          </w:tcPr>
          <w:p w14:paraId="4B902F67">
            <w:pPr>
              <w:spacing w:line="360" w:lineRule="auto"/>
              <w:jc w:val="center"/>
              <w:rPr>
                <w:rFonts w:ascii="宋体" w:hAnsi="宋体" w:cs="Arial"/>
                <w:color w:val="auto"/>
              </w:rPr>
            </w:pPr>
          </w:p>
        </w:tc>
        <w:tc>
          <w:tcPr>
            <w:tcW w:w="1330" w:type="dxa"/>
            <w:noWrap w:val="0"/>
            <w:vAlign w:val="center"/>
          </w:tcPr>
          <w:p w14:paraId="009DB3B2">
            <w:pPr>
              <w:spacing w:line="360" w:lineRule="auto"/>
              <w:jc w:val="center"/>
              <w:rPr>
                <w:rFonts w:ascii="宋体" w:hAnsi="宋体" w:cs="Arial"/>
                <w:color w:val="auto"/>
              </w:rPr>
            </w:pPr>
          </w:p>
        </w:tc>
        <w:tc>
          <w:tcPr>
            <w:tcW w:w="1070" w:type="dxa"/>
            <w:noWrap w:val="0"/>
            <w:vAlign w:val="center"/>
          </w:tcPr>
          <w:p w14:paraId="0084AD6F">
            <w:pPr>
              <w:spacing w:line="360" w:lineRule="auto"/>
              <w:jc w:val="center"/>
              <w:rPr>
                <w:rFonts w:ascii="宋体" w:hAnsi="宋体" w:cs="Arial"/>
                <w:color w:val="auto"/>
              </w:rPr>
            </w:pPr>
          </w:p>
        </w:tc>
      </w:tr>
      <w:tr w14:paraId="5DFD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65B322AC">
            <w:pPr>
              <w:spacing w:line="360" w:lineRule="auto"/>
              <w:jc w:val="center"/>
              <w:rPr>
                <w:rFonts w:ascii="宋体" w:hAnsi="宋体" w:cs="Arial"/>
                <w:color w:val="auto"/>
              </w:rPr>
            </w:pPr>
          </w:p>
        </w:tc>
        <w:tc>
          <w:tcPr>
            <w:tcW w:w="709" w:type="dxa"/>
            <w:noWrap w:val="0"/>
            <w:vAlign w:val="center"/>
          </w:tcPr>
          <w:p w14:paraId="63C39910">
            <w:pPr>
              <w:spacing w:line="360" w:lineRule="auto"/>
              <w:jc w:val="center"/>
              <w:rPr>
                <w:rFonts w:ascii="宋体" w:hAnsi="宋体" w:cs="Arial"/>
                <w:color w:val="auto"/>
              </w:rPr>
            </w:pPr>
          </w:p>
        </w:tc>
        <w:tc>
          <w:tcPr>
            <w:tcW w:w="710" w:type="dxa"/>
            <w:noWrap w:val="0"/>
            <w:vAlign w:val="center"/>
          </w:tcPr>
          <w:p w14:paraId="38D43E97">
            <w:pPr>
              <w:spacing w:line="360" w:lineRule="auto"/>
              <w:jc w:val="center"/>
              <w:rPr>
                <w:rFonts w:ascii="宋体" w:hAnsi="宋体" w:cs="Arial"/>
                <w:color w:val="auto"/>
              </w:rPr>
            </w:pPr>
          </w:p>
        </w:tc>
        <w:tc>
          <w:tcPr>
            <w:tcW w:w="1136" w:type="dxa"/>
            <w:noWrap w:val="0"/>
            <w:vAlign w:val="center"/>
          </w:tcPr>
          <w:p w14:paraId="5900C7FA">
            <w:pPr>
              <w:spacing w:line="360" w:lineRule="auto"/>
              <w:jc w:val="center"/>
              <w:rPr>
                <w:rFonts w:ascii="宋体" w:hAnsi="宋体" w:cs="Arial"/>
                <w:color w:val="auto"/>
              </w:rPr>
            </w:pPr>
          </w:p>
        </w:tc>
        <w:tc>
          <w:tcPr>
            <w:tcW w:w="852" w:type="dxa"/>
            <w:noWrap w:val="0"/>
            <w:vAlign w:val="center"/>
          </w:tcPr>
          <w:p w14:paraId="4BDAC8B5">
            <w:pPr>
              <w:spacing w:line="360" w:lineRule="auto"/>
              <w:jc w:val="center"/>
              <w:rPr>
                <w:rFonts w:ascii="宋体" w:hAnsi="宋体" w:cs="Arial"/>
                <w:color w:val="auto"/>
              </w:rPr>
            </w:pPr>
          </w:p>
        </w:tc>
        <w:tc>
          <w:tcPr>
            <w:tcW w:w="799" w:type="dxa"/>
            <w:noWrap w:val="0"/>
            <w:vAlign w:val="center"/>
          </w:tcPr>
          <w:p w14:paraId="695FDE26">
            <w:pPr>
              <w:spacing w:line="360" w:lineRule="auto"/>
              <w:jc w:val="center"/>
              <w:rPr>
                <w:rFonts w:ascii="宋体" w:hAnsi="宋体" w:cs="Arial"/>
                <w:color w:val="auto"/>
              </w:rPr>
            </w:pPr>
          </w:p>
        </w:tc>
        <w:tc>
          <w:tcPr>
            <w:tcW w:w="1288" w:type="dxa"/>
            <w:noWrap w:val="0"/>
            <w:vAlign w:val="center"/>
          </w:tcPr>
          <w:p w14:paraId="4AB16F51">
            <w:pPr>
              <w:spacing w:line="360" w:lineRule="auto"/>
              <w:jc w:val="center"/>
              <w:rPr>
                <w:rFonts w:ascii="宋体" w:hAnsi="宋体" w:cs="Arial"/>
                <w:color w:val="auto"/>
              </w:rPr>
            </w:pPr>
          </w:p>
        </w:tc>
        <w:tc>
          <w:tcPr>
            <w:tcW w:w="1330" w:type="dxa"/>
            <w:noWrap w:val="0"/>
            <w:vAlign w:val="center"/>
          </w:tcPr>
          <w:p w14:paraId="718E28CD">
            <w:pPr>
              <w:spacing w:line="360" w:lineRule="auto"/>
              <w:jc w:val="center"/>
              <w:rPr>
                <w:rFonts w:ascii="宋体" w:hAnsi="宋体" w:cs="Arial"/>
                <w:color w:val="auto"/>
              </w:rPr>
            </w:pPr>
          </w:p>
        </w:tc>
        <w:tc>
          <w:tcPr>
            <w:tcW w:w="1070" w:type="dxa"/>
            <w:noWrap w:val="0"/>
            <w:vAlign w:val="center"/>
          </w:tcPr>
          <w:p w14:paraId="50CDABF7">
            <w:pPr>
              <w:spacing w:line="360" w:lineRule="auto"/>
              <w:jc w:val="center"/>
              <w:rPr>
                <w:rFonts w:ascii="宋体" w:hAnsi="宋体" w:cs="Arial"/>
                <w:color w:val="auto"/>
              </w:rPr>
            </w:pPr>
          </w:p>
        </w:tc>
      </w:tr>
      <w:tr w14:paraId="250A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3D16D0F9">
            <w:pPr>
              <w:spacing w:line="360" w:lineRule="auto"/>
              <w:jc w:val="center"/>
              <w:rPr>
                <w:rFonts w:ascii="宋体" w:hAnsi="宋体" w:cs="Arial"/>
                <w:color w:val="auto"/>
              </w:rPr>
            </w:pPr>
          </w:p>
        </w:tc>
        <w:tc>
          <w:tcPr>
            <w:tcW w:w="709" w:type="dxa"/>
            <w:noWrap w:val="0"/>
            <w:vAlign w:val="center"/>
          </w:tcPr>
          <w:p w14:paraId="58A35DEC">
            <w:pPr>
              <w:spacing w:line="360" w:lineRule="auto"/>
              <w:jc w:val="center"/>
              <w:rPr>
                <w:rFonts w:ascii="宋体" w:hAnsi="宋体" w:cs="Arial"/>
                <w:color w:val="auto"/>
              </w:rPr>
            </w:pPr>
          </w:p>
        </w:tc>
        <w:tc>
          <w:tcPr>
            <w:tcW w:w="710" w:type="dxa"/>
            <w:noWrap w:val="0"/>
            <w:vAlign w:val="center"/>
          </w:tcPr>
          <w:p w14:paraId="2B10A9A7">
            <w:pPr>
              <w:spacing w:line="360" w:lineRule="auto"/>
              <w:jc w:val="center"/>
              <w:rPr>
                <w:rFonts w:ascii="宋体" w:hAnsi="宋体" w:cs="Arial"/>
                <w:color w:val="auto"/>
              </w:rPr>
            </w:pPr>
          </w:p>
        </w:tc>
        <w:tc>
          <w:tcPr>
            <w:tcW w:w="1136" w:type="dxa"/>
            <w:noWrap w:val="0"/>
            <w:vAlign w:val="center"/>
          </w:tcPr>
          <w:p w14:paraId="4971B8D2">
            <w:pPr>
              <w:spacing w:line="360" w:lineRule="auto"/>
              <w:jc w:val="center"/>
              <w:rPr>
                <w:rFonts w:ascii="宋体" w:hAnsi="宋体" w:cs="Arial"/>
                <w:color w:val="auto"/>
              </w:rPr>
            </w:pPr>
          </w:p>
        </w:tc>
        <w:tc>
          <w:tcPr>
            <w:tcW w:w="852" w:type="dxa"/>
            <w:noWrap w:val="0"/>
            <w:vAlign w:val="center"/>
          </w:tcPr>
          <w:p w14:paraId="22CB1FAC">
            <w:pPr>
              <w:spacing w:line="360" w:lineRule="auto"/>
              <w:jc w:val="center"/>
              <w:rPr>
                <w:rFonts w:ascii="宋体" w:hAnsi="宋体" w:cs="Arial"/>
                <w:color w:val="auto"/>
              </w:rPr>
            </w:pPr>
          </w:p>
        </w:tc>
        <w:tc>
          <w:tcPr>
            <w:tcW w:w="799" w:type="dxa"/>
            <w:noWrap w:val="0"/>
            <w:vAlign w:val="center"/>
          </w:tcPr>
          <w:p w14:paraId="4680372C">
            <w:pPr>
              <w:spacing w:line="360" w:lineRule="auto"/>
              <w:jc w:val="center"/>
              <w:rPr>
                <w:rFonts w:ascii="宋体" w:hAnsi="宋体" w:cs="Arial"/>
                <w:color w:val="auto"/>
              </w:rPr>
            </w:pPr>
          </w:p>
        </w:tc>
        <w:tc>
          <w:tcPr>
            <w:tcW w:w="1288" w:type="dxa"/>
            <w:noWrap w:val="0"/>
            <w:vAlign w:val="center"/>
          </w:tcPr>
          <w:p w14:paraId="4E8189C2">
            <w:pPr>
              <w:spacing w:line="360" w:lineRule="auto"/>
              <w:jc w:val="center"/>
              <w:rPr>
                <w:rFonts w:ascii="宋体" w:hAnsi="宋体" w:cs="Arial"/>
                <w:color w:val="auto"/>
              </w:rPr>
            </w:pPr>
          </w:p>
        </w:tc>
        <w:tc>
          <w:tcPr>
            <w:tcW w:w="1330" w:type="dxa"/>
            <w:noWrap w:val="0"/>
            <w:vAlign w:val="center"/>
          </w:tcPr>
          <w:p w14:paraId="23FB29F9">
            <w:pPr>
              <w:spacing w:line="360" w:lineRule="auto"/>
              <w:jc w:val="center"/>
              <w:rPr>
                <w:rFonts w:ascii="宋体" w:hAnsi="宋体" w:cs="Arial"/>
                <w:color w:val="auto"/>
              </w:rPr>
            </w:pPr>
          </w:p>
        </w:tc>
        <w:tc>
          <w:tcPr>
            <w:tcW w:w="1070" w:type="dxa"/>
            <w:noWrap w:val="0"/>
            <w:vAlign w:val="center"/>
          </w:tcPr>
          <w:p w14:paraId="4818B8A2">
            <w:pPr>
              <w:spacing w:line="360" w:lineRule="auto"/>
              <w:jc w:val="center"/>
              <w:rPr>
                <w:rFonts w:ascii="宋体" w:hAnsi="宋体" w:cs="Arial"/>
                <w:color w:val="auto"/>
              </w:rPr>
            </w:pPr>
          </w:p>
        </w:tc>
      </w:tr>
      <w:tr w14:paraId="1F4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49EDE517">
            <w:pPr>
              <w:spacing w:line="360" w:lineRule="auto"/>
              <w:jc w:val="center"/>
              <w:rPr>
                <w:rFonts w:ascii="宋体" w:hAnsi="宋体" w:cs="Arial"/>
                <w:color w:val="auto"/>
              </w:rPr>
            </w:pPr>
          </w:p>
        </w:tc>
        <w:tc>
          <w:tcPr>
            <w:tcW w:w="709" w:type="dxa"/>
            <w:noWrap w:val="0"/>
            <w:vAlign w:val="center"/>
          </w:tcPr>
          <w:p w14:paraId="2714E70B">
            <w:pPr>
              <w:spacing w:line="360" w:lineRule="auto"/>
              <w:jc w:val="center"/>
              <w:rPr>
                <w:rFonts w:ascii="宋体" w:hAnsi="宋体" w:cs="Arial"/>
                <w:color w:val="auto"/>
              </w:rPr>
            </w:pPr>
          </w:p>
        </w:tc>
        <w:tc>
          <w:tcPr>
            <w:tcW w:w="710" w:type="dxa"/>
            <w:noWrap w:val="0"/>
            <w:vAlign w:val="center"/>
          </w:tcPr>
          <w:p w14:paraId="2539F440">
            <w:pPr>
              <w:spacing w:line="360" w:lineRule="auto"/>
              <w:jc w:val="center"/>
              <w:rPr>
                <w:rFonts w:ascii="宋体" w:hAnsi="宋体" w:cs="Arial"/>
                <w:color w:val="auto"/>
              </w:rPr>
            </w:pPr>
          </w:p>
        </w:tc>
        <w:tc>
          <w:tcPr>
            <w:tcW w:w="1136" w:type="dxa"/>
            <w:noWrap w:val="0"/>
            <w:vAlign w:val="center"/>
          </w:tcPr>
          <w:p w14:paraId="0CE060DE">
            <w:pPr>
              <w:spacing w:line="360" w:lineRule="auto"/>
              <w:jc w:val="center"/>
              <w:rPr>
                <w:rFonts w:ascii="宋体" w:hAnsi="宋体" w:cs="Arial"/>
                <w:color w:val="auto"/>
              </w:rPr>
            </w:pPr>
          </w:p>
        </w:tc>
        <w:tc>
          <w:tcPr>
            <w:tcW w:w="852" w:type="dxa"/>
            <w:noWrap w:val="0"/>
            <w:vAlign w:val="center"/>
          </w:tcPr>
          <w:p w14:paraId="1D1D759F">
            <w:pPr>
              <w:spacing w:line="360" w:lineRule="auto"/>
              <w:jc w:val="center"/>
              <w:rPr>
                <w:rFonts w:ascii="宋体" w:hAnsi="宋体" w:cs="Arial"/>
                <w:color w:val="auto"/>
              </w:rPr>
            </w:pPr>
          </w:p>
        </w:tc>
        <w:tc>
          <w:tcPr>
            <w:tcW w:w="799" w:type="dxa"/>
            <w:noWrap w:val="0"/>
            <w:vAlign w:val="center"/>
          </w:tcPr>
          <w:p w14:paraId="650B0AEE">
            <w:pPr>
              <w:spacing w:line="360" w:lineRule="auto"/>
              <w:jc w:val="center"/>
              <w:rPr>
                <w:rFonts w:ascii="宋体" w:hAnsi="宋体" w:cs="Arial"/>
                <w:color w:val="auto"/>
              </w:rPr>
            </w:pPr>
          </w:p>
        </w:tc>
        <w:tc>
          <w:tcPr>
            <w:tcW w:w="1288" w:type="dxa"/>
            <w:noWrap w:val="0"/>
            <w:vAlign w:val="center"/>
          </w:tcPr>
          <w:p w14:paraId="5E5AF6D9">
            <w:pPr>
              <w:spacing w:line="360" w:lineRule="auto"/>
              <w:jc w:val="center"/>
              <w:rPr>
                <w:rFonts w:ascii="宋体" w:hAnsi="宋体" w:cs="Arial"/>
                <w:color w:val="auto"/>
              </w:rPr>
            </w:pPr>
          </w:p>
        </w:tc>
        <w:tc>
          <w:tcPr>
            <w:tcW w:w="1330" w:type="dxa"/>
            <w:noWrap w:val="0"/>
            <w:vAlign w:val="center"/>
          </w:tcPr>
          <w:p w14:paraId="54F696E6">
            <w:pPr>
              <w:spacing w:line="360" w:lineRule="auto"/>
              <w:jc w:val="center"/>
              <w:rPr>
                <w:rFonts w:ascii="宋体" w:hAnsi="宋体" w:cs="Arial"/>
                <w:color w:val="auto"/>
              </w:rPr>
            </w:pPr>
          </w:p>
        </w:tc>
        <w:tc>
          <w:tcPr>
            <w:tcW w:w="1070" w:type="dxa"/>
            <w:noWrap w:val="0"/>
            <w:vAlign w:val="center"/>
          </w:tcPr>
          <w:p w14:paraId="3B22B642">
            <w:pPr>
              <w:spacing w:line="360" w:lineRule="auto"/>
              <w:jc w:val="center"/>
              <w:rPr>
                <w:rFonts w:ascii="宋体" w:hAnsi="宋体" w:cs="Arial"/>
                <w:color w:val="auto"/>
              </w:rPr>
            </w:pPr>
          </w:p>
        </w:tc>
      </w:tr>
      <w:tr w14:paraId="4D33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62" w:type="dxa"/>
            <w:noWrap w:val="0"/>
            <w:vAlign w:val="center"/>
          </w:tcPr>
          <w:p w14:paraId="77EE5310">
            <w:pPr>
              <w:spacing w:line="360" w:lineRule="auto"/>
              <w:jc w:val="center"/>
              <w:rPr>
                <w:rFonts w:ascii="宋体" w:hAnsi="宋体" w:cs="Arial"/>
                <w:color w:val="auto"/>
              </w:rPr>
            </w:pPr>
          </w:p>
        </w:tc>
        <w:tc>
          <w:tcPr>
            <w:tcW w:w="709" w:type="dxa"/>
            <w:noWrap w:val="0"/>
            <w:vAlign w:val="center"/>
          </w:tcPr>
          <w:p w14:paraId="654D0AA4">
            <w:pPr>
              <w:spacing w:line="360" w:lineRule="auto"/>
              <w:jc w:val="center"/>
              <w:rPr>
                <w:rFonts w:ascii="宋体" w:hAnsi="宋体" w:cs="Arial"/>
                <w:color w:val="auto"/>
              </w:rPr>
            </w:pPr>
          </w:p>
        </w:tc>
        <w:tc>
          <w:tcPr>
            <w:tcW w:w="710" w:type="dxa"/>
            <w:noWrap w:val="0"/>
            <w:vAlign w:val="center"/>
          </w:tcPr>
          <w:p w14:paraId="491D736F">
            <w:pPr>
              <w:spacing w:line="360" w:lineRule="auto"/>
              <w:jc w:val="center"/>
              <w:rPr>
                <w:rFonts w:ascii="宋体" w:hAnsi="宋体" w:cs="Arial"/>
                <w:color w:val="auto"/>
              </w:rPr>
            </w:pPr>
          </w:p>
        </w:tc>
        <w:tc>
          <w:tcPr>
            <w:tcW w:w="1136" w:type="dxa"/>
            <w:noWrap w:val="0"/>
            <w:vAlign w:val="center"/>
          </w:tcPr>
          <w:p w14:paraId="6494ED3F">
            <w:pPr>
              <w:spacing w:line="360" w:lineRule="auto"/>
              <w:jc w:val="center"/>
              <w:rPr>
                <w:rFonts w:ascii="宋体" w:hAnsi="宋体" w:cs="Arial"/>
                <w:color w:val="auto"/>
              </w:rPr>
            </w:pPr>
          </w:p>
        </w:tc>
        <w:tc>
          <w:tcPr>
            <w:tcW w:w="852" w:type="dxa"/>
            <w:noWrap w:val="0"/>
            <w:vAlign w:val="center"/>
          </w:tcPr>
          <w:p w14:paraId="4B0FDCAB">
            <w:pPr>
              <w:spacing w:line="360" w:lineRule="auto"/>
              <w:jc w:val="center"/>
              <w:rPr>
                <w:rFonts w:ascii="宋体" w:hAnsi="宋体" w:cs="Arial"/>
                <w:color w:val="auto"/>
              </w:rPr>
            </w:pPr>
          </w:p>
        </w:tc>
        <w:tc>
          <w:tcPr>
            <w:tcW w:w="799" w:type="dxa"/>
            <w:noWrap w:val="0"/>
            <w:vAlign w:val="center"/>
          </w:tcPr>
          <w:p w14:paraId="6B596743">
            <w:pPr>
              <w:spacing w:line="360" w:lineRule="auto"/>
              <w:jc w:val="center"/>
              <w:rPr>
                <w:rFonts w:ascii="宋体" w:hAnsi="宋体" w:cs="Arial"/>
                <w:color w:val="auto"/>
              </w:rPr>
            </w:pPr>
          </w:p>
        </w:tc>
        <w:tc>
          <w:tcPr>
            <w:tcW w:w="1288" w:type="dxa"/>
            <w:noWrap w:val="0"/>
            <w:vAlign w:val="center"/>
          </w:tcPr>
          <w:p w14:paraId="2E85F36E">
            <w:pPr>
              <w:spacing w:line="360" w:lineRule="auto"/>
              <w:jc w:val="center"/>
              <w:rPr>
                <w:rFonts w:ascii="宋体" w:hAnsi="宋体" w:cs="Arial"/>
                <w:color w:val="auto"/>
              </w:rPr>
            </w:pPr>
          </w:p>
        </w:tc>
        <w:tc>
          <w:tcPr>
            <w:tcW w:w="1330" w:type="dxa"/>
            <w:noWrap w:val="0"/>
            <w:vAlign w:val="center"/>
          </w:tcPr>
          <w:p w14:paraId="1966E07B">
            <w:pPr>
              <w:spacing w:line="360" w:lineRule="auto"/>
              <w:jc w:val="center"/>
              <w:rPr>
                <w:rFonts w:ascii="宋体" w:hAnsi="宋体" w:cs="Arial"/>
                <w:color w:val="auto"/>
              </w:rPr>
            </w:pPr>
          </w:p>
        </w:tc>
        <w:tc>
          <w:tcPr>
            <w:tcW w:w="1070" w:type="dxa"/>
            <w:noWrap w:val="0"/>
            <w:vAlign w:val="center"/>
          </w:tcPr>
          <w:p w14:paraId="463C1B2E">
            <w:pPr>
              <w:spacing w:line="360" w:lineRule="auto"/>
              <w:jc w:val="center"/>
              <w:rPr>
                <w:rFonts w:ascii="宋体" w:hAnsi="宋体" w:cs="Arial"/>
                <w:color w:val="auto"/>
              </w:rPr>
            </w:pPr>
          </w:p>
        </w:tc>
      </w:tr>
    </w:tbl>
    <w:p w14:paraId="7C0ECF9A">
      <w:pPr>
        <w:spacing w:line="360" w:lineRule="auto"/>
        <w:rPr>
          <w:rFonts w:ascii="宋体" w:hAnsi="宋体" w:cs="Arial"/>
          <w:b/>
          <w:color w:val="auto"/>
        </w:rPr>
      </w:pPr>
    </w:p>
    <w:p w14:paraId="3311D43F">
      <w:pPr>
        <w:spacing w:before="318" w:line="224" w:lineRule="auto"/>
        <w:rPr>
          <w:rFonts w:ascii="宋体" w:hAnsi="宋体" w:eastAsia="宋体" w:cs="宋体"/>
          <w:color w:val="auto"/>
          <w:sz w:val="31"/>
          <w:szCs w:val="31"/>
        </w:rPr>
      </w:pPr>
      <w:r>
        <w:rPr>
          <w:rFonts w:ascii="宋体" w:hAnsi="宋体" w:cs="Arial"/>
          <w:b/>
          <w:color w:val="auto"/>
        </w:rPr>
        <w:br w:type="page"/>
      </w:r>
    </w:p>
    <w:p w14:paraId="37BCA2A6">
      <w:pPr>
        <w:spacing w:line="360" w:lineRule="auto"/>
        <w:jc w:val="left"/>
        <w:rPr>
          <w:rFonts w:hint="eastAsia" w:ascii="宋体" w:hAnsi="宋体" w:eastAsia="宋体" w:cs="宋体"/>
          <w:color w:val="auto"/>
          <w:spacing w:val="7"/>
          <w:sz w:val="31"/>
          <w:szCs w:val="31"/>
          <w:lang w:val="zh-CN"/>
          <w14:textOutline w14:w="5793" w14:cap="sq" w14:cmpd="sng">
            <w14:solidFill>
              <w14:srgbClr w14:val="000000"/>
            </w14:solidFill>
            <w14:prstDash w14:val="solid"/>
            <w14:bevel/>
          </w14:textOutline>
        </w:rPr>
      </w:pPr>
      <w:r>
        <w:rPr>
          <w:rFonts w:hint="eastAsia" w:ascii="宋体" w:hAnsi="宋体" w:eastAsia="宋体" w:cs="宋体"/>
          <w:color w:val="auto"/>
          <w:spacing w:val="7"/>
          <w:sz w:val="31"/>
          <w:szCs w:val="31"/>
          <w:lang w:val="zh-CN"/>
          <w14:textOutline w14:w="5793" w14:cap="sq" w14:cmpd="sng">
            <w14:solidFill>
              <w14:srgbClr w14:val="000000"/>
            </w14:solidFill>
            <w14:prstDash w14:val="solid"/>
            <w14:bevel/>
          </w14:textOutline>
        </w:rPr>
        <w:t>（二）拟投入本项目的主要人员简历表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1065"/>
        <w:gridCol w:w="615"/>
        <w:gridCol w:w="330"/>
        <w:gridCol w:w="945"/>
        <w:gridCol w:w="1035"/>
        <w:gridCol w:w="416"/>
        <w:gridCol w:w="2104"/>
      </w:tblGrid>
      <w:tr w14:paraId="2A44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80" w:type="dxa"/>
            <w:noWrap w:val="0"/>
            <w:vAlign w:val="center"/>
          </w:tcPr>
          <w:p w14:paraId="72BABB9C">
            <w:pPr>
              <w:spacing w:line="360" w:lineRule="auto"/>
              <w:jc w:val="center"/>
              <w:rPr>
                <w:rFonts w:ascii="宋体" w:hAnsi="宋体" w:cs="Arial"/>
                <w:color w:val="auto"/>
              </w:rPr>
            </w:pPr>
            <w:r>
              <w:rPr>
                <w:rFonts w:ascii="宋体" w:hAnsi="宋体" w:cs="Arial"/>
                <w:color w:val="auto"/>
              </w:rPr>
              <w:t>姓  名</w:t>
            </w:r>
          </w:p>
        </w:tc>
        <w:tc>
          <w:tcPr>
            <w:tcW w:w="1680" w:type="dxa"/>
            <w:gridSpan w:val="2"/>
            <w:noWrap w:val="0"/>
            <w:vAlign w:val="center"/>
          </w:tcPr>
          <w:p w14:paraId="2A31D487">
            <w:pPr>
              <w:spacing w:line="360" w:lineRule="auto"/>
              <w:jc w:val="center"/>
              <w:rPr>
                <w:rFonts w:ascii="宋体" w:hAnsi="宋体" w:cs="Arial"/>
                <w:color w:val="auto"/>
              </w:rPr>
            </w:pPr>
          </w:p>
        </w:tc>
        <w:tc>
          <w:tcPr>
            <w:tcW w:w="945" w:type="dxa"/>
            <w:gridSpan w:val="2"/>
            <w:noWrap w:val="0"/>
            <w:vAlign w:val="center"/>
          </w:tcPr>
          <w:p w14:paraId="65809395">
            <w:pPr>
              <w:spacing w:line="360" w:lineRule="auto"/>
              <w:jc w:val="center"/>
              <w:rPr>
                <w:rFonts w:ascii="宋体" w:hAnsi="宋体" w:cs="Arial"/>
                <w:color w:val="auto"/>
              </w:rPr>
            </w:pPr>
            <w:r>
              <w:rPr>
                <w:rFonts w:ascii="宋体" w:hAnsi="宋体" w:cs="Arial"/>
                <w:color w:val="auto"/>
              </w:rPr>
              <w:t>性 别</w:t>
            </w:r>
          </w:p>
        </w:tc>
        <w:tc>
          <w:tcPr>
            <w:tcW w:w="945" w:type="dxa"/>
            <w:noWrap w:val="0"/>
            <w:vAlign w:val="center"/>
          </w:tcPr>
          <w:p w14:paraId="2C411AF5">
            <w:pPr>
              <w:spacing w:line="360" w:lineRule="auto"/>
              <w:jc w:val="center"/>
              <w:rPr>
                <w:rFonts w:ascii="宋体" w:hAnsi="宋体" w:cs="Arial"/>
                <w:color w:val="auto"/>
              </w:rPr>
            </w:pPr>
          </w:p>
        </w:tc>
        <w:tc>
          <w:tcPr>
            <w:tcW w:w="1451" w:type="dxa"/>
            <w:gridSpan w:val="2"/>
            <w:noWrap w:val="0"/>
            <w:vAlign w:val="center"/>
          </w:tcPr>
          <w:p w14:paraId="3E80D227">
            <w:pPr>
              <w:spacing w:line="360" w:lineRule="auto"/>
              <w:jc w:val="center"/>
              <w:rPr>
                <w:rFonts w:ascii="宋体" w:hAnsi="宋体" w:cs="Arial"/>
                <w:color w:val="auto"/>
              </w:rPr>
            </w:pPr>
            <w:r>
              <w:rPr>
                <w:rFonts w:hint="eastAsia" w:ascii="宋体" w:hAnsi="宋体" w:cs="Arial"/>
                <w:color w:val="auto"/>
              </w:rPr>
              <w:t>学历</w:t>
            </w:r>
          </w:p>
        </w:tc>
        <w:tc>
          <w:tcPr>
            <w:tcW w:w="2104" w:type="dxa"/>
            <w:noWrap w:val="0"/>
            <w:vAlign w:val="center"/>
          </w:tcPr>
          <w:p w14:paraId="1D58BBBF">
            <w:pPr>
              <w:spacing w:line="360" w:lineRule="auto"/>
              <w:jc w:val="center"/>
              <w:rPr>
                <w:rFonts w:ascii="宋体" w:hAnsi="宋体" w:cs="Arial"/>
                <w:color w:val="auto"/>
              </w:rPr>
            </w:pPr>
          </w:p>
        </w:tc>
      </w:tr>
      <w:tr w14:paraId="1CE6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80" w:type="dxa"/>
            <w:noWrap w:val="0"/>
            <w:vAlign w:val="center"/>
          </w:tcPr>
          <w:p w14:paraId="607A6820">
            <w:pPr>
              <w:spacing w:line="360" w:lineRule="auto"/>
              <w:jc w:val="center"/>
              <w:rPr>
                <w:rFonts w:ascii="宋体" w:hAnsi="宋体" w:cs="Arial"/>
                <w:color w:val="auto"/>
              </w:rPr>
            </w:pPr>
            <w:r>
              <w:rPr>
                <w:rFonts w:ascii="宋体" w:hAnsi="宋体" w:cs="Arial"/>
                <w:color w:val="auto"/>
              </w:rPr>
              <w:t>毕业院校及专业</w:t>
            </w:r>
          </w:p>
        </w:tc>
        <w:tc>
          <w:tcPr>
            <w:tcW w:w="3570" w:type="dxa"/>
            <w:gridSpan w:val="5"/>
            <w:noWrap w:val="0"/>
            <w:vAlign w:val="center"/>
          </w:tcPr>
          <w:p w14:paraId="6C4776E7">
            <w:pPr>
              <w:spacing w:line="360" w:lineRule="auto"/>
              <w:jc w:val="center"/>
              <w:rPr>
                <w:rFonts w:ascii="宋体" w:hAnsi="宋体" w:cs="Arial"/>
                <w:color w:val="auto"/>
              </w:rPr>
            </w:pPr>
          </w:p>
        </w:tc>
        <w:tc>
          <w:tcPr>
            <w:tcW w:w="1451" w:type="dxa"/>
            <w:gridSpan w:val="2"/>
            <w:noWrap w:val="0"/>
            <w:vAlign w:val="center"/>
          </w:tcPr>
          <w:p w14:paraId="18E0A155">
            <w:pPr>
              <w:spacing w:line="360" w:lineRule="auto"/>
              <w:ind w:left="-18"/>
              <w:jc w:val="center"/>
              <w:rPr>
                <w:rFonts w:ascii="宋体" w:hAnsi="宋体" w:cs="Arial"/>
                <w:color w:val="auto"/>
              </w:rPr>
            </w:pPr>
            <w:r>
              <w:rPr>
                <w:rFonts w:ascii="宋体" w:hAnsi="宋体" w:cs="Arial"/>
                <w:color w:val="auto"/>
              </w:rPr>
              <w:t>毕  业 时 间</w:t>
            </w:r>
          </w:p>
        </w:tc>
        <w:tc>
          <w:tcPr>
            <w:tcW w:w="2104" w:type="dxa"/>
            <w:noWrap w:val="0"/>
            <w:vAlign w:val="center"/>
          </w:tcPr>
          <w:p w14:paraId="0461B9F9">
            <w:pPr>
              <w:spacing w:line="360" w:lineRule="auto"/>
              <w:ind w:left="45"/>
              <w:jc w:val="center"/>
              <w:rPr>
                <w:rFonts w:ascii="宋体" w:hAnsi="宋体" w:cs="Arial"/>
                <w:color w:val="auto"/>
              </w:rPr>
            </w:pPr>
          </w:p>
        </w:tc>
      </w:tr>
      <w:tr w14:paraId="43FE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5" w:type="dxa"/>
            <w:gridSpan w:val="2"/>
            <w:noWrap w:val="0"/>
            <w:vAlign w:val="center"/>
          </w:tcPr>
          <w:p w14:paraId="0AC60713">
            <w:pPr>
              <w:spacing w:line="360" w:lineRule="auto"/>
              <w:jc w:val="center"/>
              <w:rPr>
                <w:rFonts w:ascii="宋体" w:hAnsi="宋体" w:cs="Arial"/>
                <w:color w:val="auto"/>
              </w:rPr>
            </w:pPr>
            <w:r>
              <w:rPr>
                <w:rFonts w:ascii="宋体" w:hAnsi="宋体" w:cs="Arial"/>
                <w:color w:val="auto"/>
              </w:rPr>
              <w:t>从事本专业时间</w:t>
            </w:r>
          </w:p>
        </w:tc>
        <w:tc>
          <w:tcPr>
            <w:tcW w:w="1680" w:type="dxa"/>
            <w:gridSpan w:val="2"/>
            <w:noWrap w:val="0"/>
            <w:vAlign w:val="center"/>
          </w:tcPr>
          <w:p w14:paraId="5C5F012B">
            <w:pPr>
              <w:spacing w:line="360" w:lineRule="auto"/>
              <w:jc w:val="center"/>
              <w:rPr>
                <w:rFonts w:ascii="宋体" w:hAnsi="宋体" w:cs="Arial"/>
                <w:color w:val="auto"/>
              </w:rPr>
            </w:pPr>
          </w:p>
        </w:tc>
        <w:tc>
          <w:tcPr>
            <w:tcW w:w="2726" w:type="dxa"/>
            <w:gridSpan w:val="4"/>
            <w:noWrap w:val="0"/>
            <w:vAlign w:val="center"/>
          </w:tcPr>
          <w:p w14:paraId="619A8C8C">
            <w:pPr>
              <w:spacing w:line="360" w:lineRule="auto"/>
              <w:jc w:val="center"/>
              <w:rPr>
                <w:rFonts w:ascii="宋体" w:hAnsi="宋体" w:cs="Arial"/>
                <w:color w:val="auto"/>
              </w:rPr>
            </w:pPr>
            <w:r>
              <w:rPr>
                <w:rFonts w:hint="eastAsia" w:ascii="宋体" w:hAnsi="宋体" w:cs="Arial"/>
                <w:color w:val="auto"/>
              </w:rPr>
              <w:t>拟在本项目任职</w:t>
            </w:r>
          </w:p>
        </w:tc>
        <w:tc>
          <w:tcPr>
            <w:tcW w:w="2104" w:type="dxa"/>
            <w:noWrap w:val="0"/>
            <w:vAlign w:val="center"/>
          </w:tcPr>
          <w:p w14:paraId="414A4B1F">
            <w:pPr>
              <w:spacing w:line="360" w:lineRule="auto"/>
              <w:jc w:val="center"/>
              <w:rPr>
                <w:rFonts w:ascii="宋体" w:hAnsi="宋体" w:cs="Arial"/>
                <w:color w:val="auto"/>
              </w:rPr>
            </w:pPr>
          </w:p>
        </w:tc>
      </w:tr>
      <w:tr w14:paraId="19FA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95" w:type="dxa"/>
            <w:gridSpan w:val="2"/>
            <w:noWrap w:val="0"/>
            <w:vAlign w:val="center"/>
          </w:tcPr>
          <w:p w14:paraId="49E1F0AE">
            <w:pPr>
              <w:spacing w:line="360" w:lineRule="auto"/>
              <w:jc w:val="center"/>
              <w:rPr>
                <w:rFonts w:ascii="宋体" w:hAnsi="宋体" w:cs="Arial"/>
                <w:color w:val="auto"/>
              </w:rPr>
            </w:pPr>
            <w:r>
              <w:rPr>
                <w:rFonts w:ascii="宋体" w:hAnsi="宋体" w:cs="Arial"/>
                <w:color w:val="auto"/>
              </w:rPr>
              <w:t>执 业 注 册</w:t>
            </w:r>
          </w:p>
        </w:tc>
        <w:tc>
          <w:tcPr>
            <w:tcW w:w="1680" w:type="dxa"/>
            <w:gridSpan w:val="2"/>
            <w:noWrap w:val="0"/>
            <w:vAlign w:val="center"/>
          </w:tcPr>
          <w:p w14:paraId="6A313C05">
            <w:pPr>
              <w:spacing w:line="360" w:lineRule="auto"/>
              <w:jc w:val="center"/>
              <w:rPr>
                <w:rFonts w:ascii="宋体" w:hAnsi="宋体" w:cs="Arial"/>
                <w:color w:val="auto"/>
              </w:rPr>
            </w:pPr>
          </w:p>
        </w:tc>
        <w:tc>
          <w:tcPr>
            <w:tcW w:w="2726" w:type="dxa"/>
            <w:gridSpan w:val="4"/>
            <w:noWrap w:val="0"/>
            <w:vAlign w:val="center"/>
          </w:tcPr>
          <w:p w14:paraId="5C261294">
            <w:pPr>
              <w:spacing w:line="360" w:lineRule="auto"/>
              <w:jc w:val="center"/>
              <w:rPr>
                <w:rFonts w:ascii="宋体" w:hAnsi="宋体" w:cs="Arial"/>
                <w:color w:val="auto"/>
              </w:rPr>
            </w:pPr>
            <w:r>
              <w:rPr>
                <w:rFonts w:ascii="宋体" w:hAnsi="宋体" w:cs="Arial"/>
                <w:color w:val="auto"/>
              </w:rPr>
              <w:t>职       称</w:t>
            </w:r>
          </w:p>
        </w:tc>
        <w:tc>
          <w:tcPr>
            <w:tcW w:w="2104" w:type="dxa"/>
            <w:noWrap w:val="0"/>
            <w:vAlign w:val="center"/>
          </w:tcPr>
          <w:p w14:paraId="7B940D18">
            <w:pPr>
              <w:spacing w:line="360" w:lineRule="auto"/>
              <w:jc w:val="center"/>
              <w:rPr>
                <w:rFonts w:ascii="宋体" w:hAnsi="宋体" w:cs="Arial"/>
                <w:color w:val="auto"/>
              </w:rPr>
            </w:pPr>
          </w:p>
        </w:tc>
      </w:tr>
      <w:tr w14:paraId="4B39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05" w:type="dxa"/>
            <w:gridSpan w:val="9"/>
            <w:noWrap w:val="0"/>
            <w:vAlign w:val="center"/>
          </w:tcPr>
          <w:p w14:paraId="7FB0F17B">
            <w:pPr>
              <w:spacing w:line="360" w:lineRule="auto"/>
              <w:jc w:val="center"/>
              <w:rPr>
                <w:rFonts w:ascii="宋体" w:hAnsi="宋体" w:cs="Arial"/>
                <w:color w:val="auto"/>
              </w:rPr>
            </w:pPr>
            <w:r>
              <w:rPr>
                <w:rFonts w:ascii="宋体" w:hAnsi="宋体" w:cs="Arial"/>
                <w:color w:val="auto"/>
              </w:rPr>
              <w:t>主  要  经  历</w:t>
            </w:r>
          </w:p>
        </w:tc>
      </w:tr>
      <w:tr w14:paraId="5DB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noWrap w:val="0"/>
            <w:vAlign w:val="center"/>
          </w:tcPr>
          <w:p w14:paraId="5BCF7203">
            <w:pPr>
              <w:spacing w:line="360" w:lineRule="auto"/>
              <w:jc w:val="center"/>
              <w:rPr>
                <w:rFonts w:ascii="宋体" w:hAnsi="宋体" w:cs="Arial"/>
                <w:color w:val="auto"/>
              </w:rPr>
            </w:pPr>
            <w:r>
              <w:rPr>
                <w:rFonts w:ascii="宋体" w:hAnsi="宋体" w:cs="Arial"/>
                <w:color w:val="auto"/>
              </w:rPr>
              <w:t>时   间</w:t>
            </w:r>
          </w:p>
        </w:tc>
        <w:tc>
          <w:tcPr>
            <w:tcW w:w="3990" w:type="dxa"/>
            <w:gridSpan w:val="5"/>
            <w:noWrap w:val="0"/>
            <w:vAlign w:val="center"/>
          </w:tcPr>
          <w:p w14:paraId="1DCF4E60">
            <w:pPr>
              <w:spacing w:line="360" w:lineRule="auto"/>
              <w:jc w:val="center"/>
              <w:rPr>
                <w:rFonts w:ascii="宋体" w:hAnsi="宋体" w:cs="Arial"/>
                <w:color w:val="auto"/>
              </w:rPr>
            </w:pPr>
            <w:r>
              <w:rPr>
                <w:rFonts w:ascii="宋体" w:hAnsi="宋体" w:cs="Arial"/>
                <w:color w:val="auto"/>
              </w:rPr>
              <w:t>参加过的</w:t>
            </w:r>
            <w:r>
              <w:rPr>
                <w:rFonts w:hint="eastAsia" w:ascii="宋体" w:hAnsi="宋体" w:cs="Arial"/>
                <w:color w:val="auto"/>
              </w:rPr>
              <w:t>类似</w:t>
            </w:r>
            <w:r>
              <w:rPr>
                <w:rFonts w:ascii="宋体" w:hAnsi="宋体" w:cs="Arial"/>
                <w:color w:val="auto"/>
              </w:rPr>
              <w:t>项目名称及规模</w:t>
            </w:r>
          </w:p>
        </w:tc>
        <w:tc>
          <w:tcPr>
            <w:tcW w:w="2520" w:type="dxa"/>
            <w:gridSpan w:val="2"/>
            <w:noWrap w:val="0"/>
            <w:vAlign w:val="center"/>
          </w:tcPr>
          <w:p w14:paraId="2C5F1BA1">
            <w:pPr>
              <w:spacing w:line="360" w:lineRule="auto"/>
              <w:jc w:val="center"/>
              <w:rPr>
                <w:rFonts w:ascii="宋体" w:hAnsi="宋体" w:cs="Arial"/>
                <w:color w:val="auto"/>
              </w:rPr>
            </w:pPr>
            <w:r>
              <w:rPr>
                <w:rFonts w:ascii="宋体" w:hAnsi="宋体" w:cs="Arial"/>
                <w:color w:val="auto"/>
              </w:rPr>
              <w:t>该项目中任职</w:t>
            </w:r>
          </w:p>
        </w:tc>
      </w:tr>
      <w:tr w14:paraId="423D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5" w:type="dxa"/>
            <w:gridSpan w:val="2"/>
            <w:noWrap w:val="0"/>
            <w:vAlign w:val="center"/>
          </w:tcPr>
          <w:p w14:paraId="097C97C0">
            <w:pPr>
              <w:spacing w:line="360" w:lineRule="auto"/>
              <w:jc w:val="center"/>
              <w:rPr>
                <w:rFonts w:ascii="宋体" w:hAnsi="宋体" w:cs="Arial"/>
                <w:color w:val="auto"/>
              </w:rPr>
            </w:pPr>
          </w:p>
        </w:tc>
        <w:tc>
          <w:tcPr>
            <w:tcW w:w="3990" w:type="dxa"/>
            <w:gridSpan w:val="5"/>
            <w:noWrap w:val="0"/>
            <w:vAlign w:val="center"/>
          </w:tcPr>
          <w:p w14:paraId="2D55A7FB">
            <w:pPr>
              <w:spacing w:line="360" w:lineRule="auto"/>
              <w:jc w:val="center"/>
              <w:rPr>
                <w:rFonts w:ascii="宋体" w:hAnsi="宋体" w:cs="Arial"/>
                <w:color w:val="auto"/>
              </w:rPr>
            </w:pPr>
          </w:p>
        </w:tc>
        <w:tc>
          <w:tcPr>
            <w:tcW w:w="2520" w:type="dxa"/>
            <w:gridSpan w:val="2"/>
            <w:noWrap w:val="0"/>
            <w:vAlign w:val="center"/>
          </w:tcPr>
          <w:p w14:paraId="30C70E20">
            <w:pPr>
              <w:spacing w:line="360" w:lineRule="auto"/>
              <w:jc w:val="center"/>
              <w:rPr>
                <w:rFonts w:ascii="宋体" w:hAnsi="宋体" w:cs="Arial"/>
                <w:color w:val="auto"/>
              </w:rPr>
            </w:pPr>
          </w:p>
        </w:tc>
      </w:tr>
      <w:tr w14:paraId="3794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5" w:type="dxa"/>
            <w:gridSpan w:val="2"/>
            <w:noWrap w:val="0"/>
            <w:vAlign w:val="center"/>
          </w:tcPr>
          <w:p w14:paraId="0830FC49">
            <w:pPr>
              <w:spacing w:line="360" w:lineRule="auto"/>
              <w:jc w:val="center"/>
              <w:rPr>
                <w:rFonts w:ascii="宋体" w:hAnsi="宋体" w:cs="Arial"/>
                <w:color w:val="auto"/>
              </w:rPr>
            </w:pPr>
          </w:p>
        </w:tc>
        <w:tc>
          <w:tcPr>
            <w:tcW w:w="3990" w:type="dxa"/>
            <w:gridSpan w:val="5"/>
            <w:noWrap w:val="0"/>
            <w:vAlign w:val="center"/>
          </w:tcPr>
          <w:p w14:paraId="4B87C38B">
            <w:pPr>
              <w:spacing w:line="360" w:lineRule="auto"/>
              <w:jc w:val="center"/>
              <w:rPr>
                <w:rFonts w:ascii="宋体" w:hAnsi="宋体" w:cs="Arial"/>
                <w:color w:val="auto"/>
              </w:rPr>
            </w:pPr>
          </w:p>
        </w:tc>
        <w:tc>
          <w:tcPr>
            <w:tcW w:w="2520" w:type="dxa"/>
            <w:gridSpan w:val="2"/>
            <w:noWrap w:val="0"/>
            <w:vAlign w:val="center"/>
          </w:tcPr>
          <w:p w14:paraId="1B70B13C">
            <w:pPr>
              <w:spacing w:line="360" w:lineRule="auto"/>
              <w:jc w:val="center"/>
              <w:rPr>
                <w:rFonts w:ascii="宋体" w:hAnsi="宋体" w:cs="Arial"/>
                <w:color w:val="auto"/>
              </w:rPr>
            </w:pPr>
          </w:p>
        </w:tc>
      </w:tr>
      <w:tr w14:paraId="4C73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5" w:type="dxa"/>
            <w:gridSpan w:val="2"/>
            <w:noWrap w:val="0"/>
            <w:vAlign w:val="center"/>
          </w:tcPr>
          <w:p w14:paraId="541E8F65">
            <w:pPr>
              <w:spacing w:line="360" w:lineRule="auto"/>
              <w:jc w:val="center"/>
              <w:rPr>
                <w:rFonts w:ascii="宋体" w:hAnsi="宋体" w:cs="Arial"/>
                <w:color w:val="auto"/>
              </w:rPr>
            </w:pPr>
          </w:p>
        </w:tc>
        <w:tc>
          <w:tcPr>
            <w:tcW w:w="3990" w:type="dxa"/>
            <w:gridSpan w:val="5"/>
            <w:noWrap w:val="0"/>
            <w:vAlign w:val="center"/>
          </w:tcPr>
          <w:p w14:paraId="519E709D">
            <w:pPr>
              <w:spacing w:line="360" w:lineRule="auto"/>
              <w:jc w:val="center"/>
              <w:rPr>
                <w:rFonts w:ascii="宋体" w:hAnsi="宋体" w:cs="Arial"/>
                <w:color w:val="auto"/>
              </w:rPr>
            </w:pPr>
          </w:p>
        </w:tc>
        <w:tc>
          <w:tcPr>
            <w:tcW w:w="2520" w:type="dxa"/>
            <w:gridSpan w:val="2"/>
            <w:noWrap w:val="0"/>
            <w:vAlign w:val="center"/>
          </w:tcPr>
          <w:p w14:paraId="6786F960">
            <w:pPr>
              <w:spacing w:line="360" w:lineRule="auto"/>
              <w:jc w:val="center"/>
              <w:rPr>
                <w:rFonts w:ascii="宋体" w:hAnsi="宋体" w:cs="Arial"/>
                <w:color w:val="auto"/>
              </w:rPr>
            </w:pPr>
          </w:p>
        </w:tc>
      </w:tr>
    </w:tbl>
    <w:p w14:paraId="27665DC8">
      <w:pPr>
        <w:tabs>
          <w:tab w:val="left" w:pos="1680"/>
        </w:tabs>
        <w:spacing w:line="360" w:lineRule="auto"/>
        <w:ind w:firstLine="420"/>
        <w:rPr>
          <w:rFonts w:hint="eastAsia" w:ascii="宋体" w:hAnsi="宋体"/>
          <w:color w:val="auto"/>
        </w:rPr>
      </w:pPr>
    </w:p>
    <w:p w14:paraId="13788FE3">
      <w:pPr>
        <w:tabs>
          <w:tab w:val="left" w:pos="1680"/>
        </w:tabs>
        <w:spacing w:line="360" w:lineRule="auto"/>
        <w:ind w:firstLine="420"/>
        <w:rPr>
          <w:rFonts w:hint="eastAsia" w:ascii="宋体" w:hAnsi="宋体"/>
          <w:color w:val="auto"/>
        </w:rPr>
      </w:pPr>
      <w:r>
        <w:rPr>
          <w:rFonts w:hint="eastAsia" w:ascii="宋体" w:hAnsi="宋体"/>
          <w:color w:val="auto"/>
        </w:rPr>
        <w:t>（主要人员包括：项目负责人及其他人员）</w:t>
      </w:r>
    </w:p>
    <w:p w14:paraId="324AA851">
      <w:pPr>
        <w:tabs>
          <w:tab w:val="left" w:pos="1680"/>
        </w:tabs>
        <w:spacing w:line="360" w:lineRule="auto"/>
        <w:rPr>
          <w:rFonts w:hint="eastAsia" w:ascii="宋体" w:hAnsi="宋体"/>
          <w:color w:val="auto"/>
        </w:rPr>
      </w:pPr>
    </w:p>
    <w:p w14:paraId="5A26715E">
      <w:pPr>
        <w:rPr>
          <w:rFonts w:hint="eastAsia"/>
          <w:color w:val="auto"/>
        </w:rPr>
      </w:pPr>
      <w:r>
        <w:rPr>
          <w:rFonts w:hint="eastAsia"/>
          <w:color w:val="auto"/>
        </w:rPr>
        <w:t>注：供应商需随此表附上主要人员的身份证、毕业证、相关执业注册证等相关资料的复印件并加盖供应商单位公章。</w:t>
      </w:r>
    </w:p>
    <w:p w14:paraId="3FEBA4A7">
      <w:pPr>
        <w:pStyle w:val="7"/>
        <w:spacing w:line="316" w:lineRule="auto"/>
        <w:rPr>
          <w:color w:val="auto"/>
        </w:rPr>
      </w:pPr>
      <w:r>
        <w:rPr>
          <w:rFonts w:ascii="Arial" w:hAnsi="宋体" w:cs="Arial"/>
          <w:b/>
          <w:bCs/>
          <w:color w:val="auto"/>
          <w:kern w:val="2"/>
          <w:sz w:val="30"/>
          <w:szCs w:val="30"/>
        </w:rPr>
        <w:br w:type="page"/>
      </w:r>
    </w:p>
    <w:p w14:paraId="357111BC">
      <w:pPr>
        <w:spacing w:before="318" w:line="224" w:lineRule="auto"/>
        <w:outlineLvl w:val="1"/>
        <w:rPr>
          <w:rFonts w:ascii="宋体" w:hAnsi="宋体" w:eastAsia="宋体" w:cs="宋体"/>
          <w:color w:val="auto"/>
          <w:sz w:val="31"/>
          <w:szCs w:val="31"/>
        </w:rPr>
      </w:pPr>
      <w:bookmarkStart w:id="73" w:name="bookmark61"/>
      <w:bookmarkEnd w:id="73"/>
      <w:bookmarkStart w:id="74" w:name="_Toc18964"/>
      <w:r>
        <w:rPr>
          <w:rFonts w:ascii="宋体" w:hAnsi="宋体" w:eastAsia="宋体" w:cs="宋体"/>
          <w:color w:val="auto"/>
          <w:spacing w:val="6"/>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6"/>
          <w:sz w:val="31"/>
          <w:szCs w:val="31"/>
          <w:lang w:val="en-US" w:eastAsia="zh-CN"/>
          <w14:textOutline w14:w="5793" w14:cap="sq" w14:cmpd="sng">
            <w14:solidFill>
              <w14:srgbClr w14:val="000000"/>
            </w14:solidFill>
            <w14:prstDash w14:val="solid"/>
            <w14:bevel/>
          </w14:textOutline>
        </w:rPr>
        <w:t>15</w:t>
      </w:r>
      <w:r>
        <w:rPr>
          <w:rFonts w:ascii="宋体" w:hAnsi="宋体" w:eastAsia="宋体" w:cs="宋体"/>
          <w:color w:val="auto"/>
          <w:spacing w:val="6"/>
          <w:sz w:val="31"/>
          <w:szCs w:val="31"/>
          <w14:textOutline w14:w="5793" w14:cap="sq" w14:cmpd="sng">
            <w14:solidFill>
              <w14:srgbClr w14:val="000000"/>
            </w14:solidFill>
            <w14:prstDash w14:val="solid"/>
            <w14:bevel/>
          </w14:textOutline>
        </w:rPr>
        <w:t>：投标人的类似业绩证明材料</w:t>
      </w:r>
      <w:bookmarkEnd w:id="74"/>
    </w:p>
    <w:p w14:paraId="5D069FFC">
      <w:pPr>
        <w:pStyle w:val="7"/>
        <w:spacing w:line="246" w:lineRule="auto"/>
        <w:rPr>
          <w:color w:val="auto"/>
        </w:rPr>
      </w:pPr>
    </w:p>
    <w:p w14:paraId="0ABD4047">
      <w:pPr>
        <w:pStyle w:val="7"/>
        <w:spacing w:line="246" w:lineRule="auto"/>
        <w:rPr>
          <w:color w:val="auto"/>
        </w:rPr>
      </w:pPr>
    </w:p>
    <w:p w14:paraId="076F0808">
      <w:pPr>
        <w:pStyle w:val="7"/>
        <w:spacing w:line="246" w:lineRule="auto"/>
        <w:rPr>
          <w:color w:val="auto"/>
        </w:rPr>
      </w:pPr>
    </w:p>
    <w:p w14:paraId="1DA85C5A">
      <w:pPr>
        <w:pStyle w:val="7"/>
        <w:spacing w:line="246" w:lineRule="auto"/>
        <w:rPr>
          <w:color w:val="auto"/>
        </w:rPr>
      </w:pPr>
    </w:p>
    <w:p w14:paraId="43B25DB2">
      <w:pPr>
        <w:spacing w:before="78" w:line="219" w:lineRule="auto"/>
        <w:ind w:left="3152"/>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投标人的类似业绩证明材料</w:t>
      </w:r>
    </w:p>
    <w:p w14:paraId="3B48DC4F">
      <w:pPr>
        <w:pStyle w:val="7"/>
        <w:spacing w:line="355" w:lineRule="auto"/>
        <w:rPr>
          <w:color w:val="auto"/>
        </w:rPr>
      </w:pPr>
    </w:p>
    <w:p w14:paraId="072A9356">
      <w:pPr>
        <w:spacing w:before="78" w:line="359" w:lineRule="auto"/>
        <w:ind w:left="39" w:firstLine="435"/>
        <w:jc w:val="both"/>
        <w:rPr>
          <w:rFonts w:ascii="宋体" w:hAnsi="宋体" w:eastAsia="宋体" w:cs="宋体"/>
          <w:color w:val="auto"/>
          <w:sz w:val="24"/>
          <w:szCs w:val="24"/>
        </w:rPr>
      </w:pPr>
      <w:r>
        <w:rPr>
          <w:rFonts w:ascii="宋体" w:hAnsi="宋体" w:eastAsia="宋体" w:cs="宋体"/>
          <w:color w:val="auto"/>
          <w:spacing w:val="-2"/>
          <w:sz w:val="24"/>
          <w:szCs w:val="24"/>
        </w:rPr>
        <w:t>提供</w:t>
      </w:r>
      <w:r>
        <w:rPr>
          <w:rFonts w:hint="eastAsia" w:ascii="宋体" w:hAnsi="宋体" w:eastAsia="宋体" w:cs="宋体"/>
          <w:color w:val="auto"/>
          <w:spacing w:val="-2"/>
          <w:sz w:val="24"/>
          <w:szCs w:val="24"/>
          <w:lang w:val="zh-CN"/>
        </w:rPr>
        <w:t>20</w:t>
      </w:r>
      <w:r>
        <w:rPr>
          <w:rFonts w:hint="eastAsia" w:ascii="宋体" w:hAnsi="宋体" w:eastAsia="宋体" w:cs="宋体"/>
          <w:color w:val="auto"/>
          <w:spacing w:val="-2"/>
          <w:sz w:val="24"/>
          <w:szCs w:val="24"/>
          <w:lang w:val="en-US" w:eastAsia="zh-CN"/>
        </w:rPr>
        <w:t>22</w:t>
      </w:r>
      <w:r>
        <w:rPr>
          <w:rFonts w:hint="eastAsia" w:ascii="宋体" w:hAnsi="宋体" w:eastAsia="宋体" w:cs="宋体"/>
          <w:color w:val="auto"/>
          <w:spacing w:val="-2"/>
          <w:sz w:val="24"/>
          <w:szCs w:val="24"/>
          <w:lang w:val="zh-CN"/>
        </w:rPr>
        <w:t>年</w:t>
      </w:r>
      <w:r>
        <w:rPr>
          <w:rFonts w:hint="eastAsia" w:ascii="宋体" w:hAnsi="宋体" w:eastAsia="宋体" w:cs="宋体"/>
          <w:color w:val="auto"/>
          <w:spacing w:val="-2"/>
          <w:sz w:val="24"/>
          <w:szCs w:val="24"/>
          <w:lang w:val="en-US" w:eastAsia="zh-CN"/>
        </w:rPr>
        <w:t>01月01日</w:t>
      </w:r>
      <w:r>
        <w:rPr>
          <w:rFonts w:hint="eastAsia" w:ascii="宋体" w:hAnsi="宋体" w:eastAsia="宋体" w:cs="宋体"/>
          <w:color w:val="auto"/>
          <w:spacing w:val="-2"/>
          <w:sz w:val="24"/>
          <w:szCs w:val="24"/>
          <w:lang w:val="zh-CN"/>
        </w:rPr>
        <w:t>以来的类似业绩证明材料</w:t>
      </w:r>
      <w:r>
        <w:rPr>
          <w:rFonts w:ascii="宋体" w:hAnsi="宋体" w:eastAsia="宋体" w:cs="宋体"/>
          <w:color w:val="auto"/>
          <w:spacing w:val="-2"/>
          <w:sz w:val="24"/>
          <w:szCs w:val="24"/>
        </w:rPr>
        <w:t>。类似业绩是指与采购项</w:t>
      </w:r>
      <w:r>
        <w:rPr>
          <w:rFonts w:ascii="宋体" w:hAnsi="宋体" w:eastAsia="宋体" w:cs="宋体"/>
          <w:color w:val="auto"/>
          <w:spacing w:val="-3"/>
          <w:sz w:val="24"/>
          <w:szCs w:val="24"/>
        </w:rPr>
        <w:t>目在服务类型、服务内容等方面相同或相近的项目。</w:t>
      </w:r>
      <w:r>
        <w:rPr>
          <w:rFonts w:hint="eastAsia" w:ascii="宋体" w:hAnsi="宋体" w:eastAsia="宋体" w:cs="宋体"/>
          <w:color w:val="auto"/>
          <w:spacing w:val="-3"/>
          <w:sz w:val="24"/>
          <w:szCs w:val="24"/>
          <w:lang w:val="zh-CN"/>
        </w:rPr>
        <w:t>（需提供</w:t>
      </w:r>
      <w:r>
        <w:rPr>
          <w:rFonts w:hint="eastAsia" w:ascii="宋体" w:hAnsi="宋体" w:eastAsia="宋体" w:cs="宋体"/>
          <w:color w:val="auto"/>
          <w:spacing w:val="-3"/>
          <w:sz w:val="24"/>
          <w:szCs w:val="24"/>
          <w:lang w:val="en-US" w:eastAsia="zh-CN"/>
        </w:rPr>
        <w:t>有效的成交（中标）通知书</w:t>
      </w:r>
      <w:r>
        <w:rPr>
          <w:rFonts w:hint="eastAsia" w:ascii="宋体" w:hAnsi="宋体" w:eastAsia="宋体" w:cs="宋体"/>
          <w:color w:val="auto"/>
          <w:spacing w:val="-3"/>
          <w:sz w:val="24"/>
          <w:szCs w:val="24"/>
          <w:lang w:val="zh-CN"/>
        </w:rPr>
        <w:t>扫</w:t>
      </w:r>
      <w:r>
        <w:rPr>
          <w:rFonts w:hint="eastAsia" w:ascii="宋体" w:hAnsi="宋体" w:eastAsia="宋体" w:cs="宋体"/>
          <w:color w:val="auto"/>
          <w:spacing w:val="-3"/>
          <w:sz w:val="24"/>
          <w:szCs w:val="24"/>
          <w:lang w:val="en-US" w:eastAsia="zh-CN"/>
        </w:rPr>
        <w:t>的</w:t>
      </w:r>
      <w:r>
        <w:rPr>
          <w:rFonts w:hint="eastAsia" w:ascii="宋体" w:hAnsi="宋体" w:eastAsia="宋体" w:cs="宋体"/>
          <w:color w:val="auto"/>
          <w:spacing w:val="-3"/>
          <w:sz w:val="24"/>
          <w:szCs w:val="24"/>
          <w:lang w:val="zh-CN"/>
        </w:rPr>
        <w:t>描或复印件</w:t>
      </w:r>
      <w:r>
        <w:rPr>
          <w:rFonts w:hint="eastAsia" w:ascii="宋体" w:hAnsi="宋体" w:eastAsia="宋体" w:cs="宋体"/>
          <w:color w:val="auto"/>
          <w:spacing w:val="-3"/>
          <w:sz w:val="24"/>
          <w:szCs w:val="24"/>
          <w:lang w:val="en-US" w:eastAsia="zh-CN"/>
        </w:rPr>
        <w:t>或</w:t>
      </w:r>
      <w:r>
        <w:rPr>
          <w:rFonts w:hint="eastAsia" w:ascii="宋体" w:hAnsi="宋体" w:eastAsia="宋体" w:cs="宋体"/>
          <w:color w:val="auto"/>
          <w:spacing w:val="-3"/>
          <w:sz w:val="24"/>
          <w:szCs w:val="24"/>
          <w:lang w:val="zh-CN"/>
        </w:rPr>
        <w:t>包含合同首页、合同内容及金额所在页、签字盖章页的扫描或复印件）</w:t>
      </w:r>
      <w:r>
        <w:rPr>
          <w:rFonts w:ascii="宋体" w:hAnsi="宋体" w:eastAsia="宋体" w:cs="宋体"/>
          <w:color w:val="auto"/>
          <w:spacing w:val="-4"/>
          <w:sz w:val="24"/>
          <w:szCs w:val="24"/>
        </w:rPr>
        <w:t>。</w:t>
      </w:r>
    </w:p>
    <w:p w14:paraId="1A6B60F9">
      <w:pPr>
        <w:spacing w:line="219" w:lineRule="auto"/>
        <w:rPr>
          <w:rFonts w:ascii="宋体" w:hAnsi="宋体" w:eastAsia="宋体" w:cs="宋体"/>
          <w:color w:val="auto"/>
          <w:sz w:val="24"/>
          <w:szCs w:val="24"/>
        </w:rPr>
        <w:sectPr>
          <w:footerReference r:id="rId28" w:type="default"/>
          <w:pgSz w:w="11907" w:h="16840"/>
          <w:pgMar w:top="1431" w:right="1133" w:bottom="1348" w:left="1717" w:header="0" w:footer="1161" w:gutter="0"/>
          <w:pgBorders>
            <w:top w:val="none" w:sz="0" w:space="0"/>
            <w:left w:val="none" w:sz="0" w:space="0"/>
            <w:bottom w:val="none" w:sz="0" w:space="0"/>
            <w:right w:val="none" w:sz="0" w:space="0"/>
          </w:pgBorders>
          <w:pgNumType w:fmt="decimal"/>
          <w:cols w:space="720" w:num="1"/>
        </w:sectPr>
      </w:pPr>
    </w:p>
    <w:p w14:paraId="73AF27DE">
      <w:pPr>
        <w:spacing w:before="319" w:line="223" w:lineRule="auto"/>
        <w:ind w:left="21"/>
        <w:outlineLvl w:val="1"/>
        <w:rPr>
          <w:rFonts w:ascii="宋体" w:hAnsi="宋体" w:eastAsia="宋体" w:cs="宋体"/>
          <w:color w:val="auto"/>
          <w:sz w:val="31"/>
          <w:szCs w:val="31"/>
        </w:rPr>
      </w:pPr>
      <w:bookmarkStart w:id="75" w:name="bookmark62"/>
      <w:bookmarkEnd w:id="75"/>
      <w:bookmarkStart w:id="76" w:name="_Toc20271"/>
      <w:r>
        <w:rPr>
          <w:rFonts w:ascii="宋体" w:hAnsi="宋体" w:eastAsia="宋体" w:cs="宋体"/>
          <w:color w:val="auto"/>
          <w:spacing w:val="5"/>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lang w:val="en-US" w:eastAsia="zh-CN"/>
          <w14:textOutline w14:w="5793" w14:cap="sq" w14:cmpd="sng">
            <w14:solidFill>
              <w14:srgbClr w14:val="000000"/>
            </w14:solidFill>
            <w14:prstDash w14:val="solid"/>
            <w14:bevel/>
          </w14:textOutline>
        </w:rPr>
        <w:t>16</w:t>
      </w:r>
      <w:r>
        <w:rPr>
          <w:rFonts w:ascii="宋体" w:hAnsi="宋体" w:eastAsia="宋体" w:cs="宋体"/>
          <w:color w:val="auto"/>
          <w:spacing w:val="5"/>
          <w:sz w:val="31"/>
          <w:szCs w:val="31"/>
          <w14:textOutline w14:w="5793" w14:cap="sq" w14:cmpd="sng">
            <w14:solidFill>
              <w14:srgbClr w14:val="000000"/>
            </w14:solidFill>
            <w14:prstDash w14:val="solid"/>
            <w14:bevel/>
          </w14:textOutline>
        </w:rPr>
        <w:t>：供应商最后报价表</w:t>
      </w:r>
      <w:bookmarkEnd w:id="76"/>
    </w:p>
    <w:p w14:paraId="6DF8C19A">
      <w:pPr>
        <w:pStyle w:val="7"/>
        <w:spacing w:line="265" w:lineRule="auto"/>
        <w:rPr>
          <w:color w:val="auto"/>
        </w:rPr>
      </w:pPr>
    </w:p>
    <w:p w14:paraId="60171B85">
      <w:pPr>
        <w:pStyle w:val="7"/>
        <w:spacing w:line="265" w:lineRule="auto"/>
        <w:rPr>
          <w:color w:val="auto"/>
        </w:rPr>
      </w:pPr>
    </w:p>
    <w:p w14:paraId="7F9D6930">
      <w:pPr>
        <w:pStyle w:val="7"/>
        <w:spacing w:line="265" w:lineRule="auto"/>
        <w:rPr>
          <w:color w:val="auto"/>
        </w:rPr>
      </w:pPr>
    </w:p>
    <w:p w14:paraId="1733BE96">
      <w:pPr>
        <w:pStyle w:val="7"/>
        <w:spacing w:line="265" w:lineRule="auto"/>
        <w:rPr>
          <w:color w:val="auto"/>
        </w:rPr>
      </w:pPr>
    </w:p>
    <w:p w14:paraId="1EC2D9F4">
      <w:pPr>
        <w:pStyle w:val="7"/>
        <w:spacing w:line="266" w:lineRule="auto"/>
        <w:rPr>
          <w:color w:val="auto"/>
        </w:rPr>
      </w:pPr>
    </w:p>
    <w:p w14:paraId="4AE199DF">
      <w:pPr>
        <w:pStyle w:val="7"/>
        <w:spacing w:line="266" w:lineRule="auto"/>
        <w:rPr>
          <w:color w:val="auto"/>
        </w:rPr>
      </w:pPr>
    </w:p>
    <w:p w14:paraId="259E39F6">
      <w:pPr>
        <w:spacing w:before="78" w:line="218" w:lineRule="auto"/>
        <w:ind w:left="3564"/>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供应商最后报价表</w:t>
      </w:r>
    </w:p>
    <w:p w14:paraId="48D34826">
      <w:pPr>
        <w:pStyle w:val="7"/>
        <w:spacing w:line="323" w:lineRule="auto"/>
        <w:rPr>
          <w:color w:val="auto"/>
        </w:rPr>
      </w:pPr>
    </w:p>
    <w:p w14:paraId="4060EBC6">
      <w:pPr>
        <w:pStyle w:val="7"/>
        <w:spacing w:line="324" w:lineRule="auto"/>
        <w:rPr>
          <w:color w:val="auto"/>
        </w:rPr>
      </w:pPr>
    </w:p>
    <w:p w14:paraId="113BA4CB">
      <w:pPr>
        <w:spacing w:before="78" w:line="219" w:lineRule="auto"/>
        <w:ind w:left="463"/>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供应商名称：</w:t>
      </w:r>
      <w:r>
        <w:rPr>
          <w:rFonts w:ascii="宋体" w:hAnsi="宋体" w:eastAsia="宋体" w:cs="宋体"/>
          <w:color w:val="auto"/>
          <w:spacing w:val="1"/>
          <w:sz w:val="24"/>
          <w:szCs w:val="24"/>
        </w:rPr>
        <w:t xml:space="preserve">                     </w:t>
      </w:r>
      <w:r>
        <w:rPr>
          <w:rFonts w:ascii="宋体" w:hAnsi="宋体" w:eastAsia="宋体" w:cs="宋体"/>
          <w:color w:val="auto"/>
          <w:sz w:val="24"/>
          <w:szCs w:val="24"/>
        </w:rPr>
        <w:t xml:space="preserve">                   </w:t>
      </w:r>
      <w:r>
        <w:rPr>
          <w:rFonts w:ascii="宋体" w:hAnsi="宋体" w:eastAsia="宋体" w:cs="宋体"/>
          <w:color w:val="auto"/>
          <w:sz w:val="24"/>
          <w:szCs w:val="24"/>
          <w14:textOutline w14:w="4358" w14:cap="sq" w14:cmpd="sng">
            <w14:solidFill>
              <w14:srgbClr w14:val="000000"/>
            </w14:solidFill>
            <w14:prstDash w14:val="solid"/>
            <w14:bevel/>
          </w14:textOutline>
        </w:rPr>
        <w:t>单位：元</w:t>
      </w:r>
    </w:p>
    <w:tbl>
      <w:tblPr>
        <w:tblStyle w:val="23"/>
        <w:tblW w:w="8281"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0CE5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3831799A">
            <w:pPr>
              <w:pStyle w:val="24"/>
              <w:spacing w:before="41" w:line="219" w:lineRule="auto"/>
              <w:ind w:left="797"/>
              <w:rPr>
                <w:color w:val="auto"/>
              </w:rPr>
            </w:pPr>
            <w:r>
              <w:rPr>
                <w:color w:val="auto"/>
                <w:spacing w:val="-4"/>
              </w:rPr>
              <w:t>项目编号</w:t>
            </w:r>
          </w:p>
        </w:tc>
        <w:tc>
          <w:tcPr>
            <w:tcW w:w="5750" w:type="dxa"/>
            <w:vAlign w:val="top"/>
          </w:tcPr>
          <w:p w14:paraId="57B589B8">
            <w:pPr>
              <w:rPr>
                <w:rFonts w:ascii="Arial"/>
                <w:color w:val="auto"/>
                <w:sz w:val="21"/>
              </w:rPr>
            </w:pPr>
          </w:p>
        </w:tc>
      </w:tr>
      <w:tr w14:paraId="5A082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79806D9D">
            <w:pPr>
              <w:pStyle w:val="24"/>
              <w:spacing w:before="37" w:line="220" w:lineRule="auto"/>
              <w:ind w:left="797"/>
              <w:rPr>
                <w:color w:val="auto"/>
              </w:rPr>
            </w:pPr>
            <w:r>
              <w:rPr>
                <w:color w:val="auto"/>
                <w:spacing w:val="-4"/>
              </w:rPr>
              <w:t>项目名称</w:t>
            </w:r>
          </w:p>
        </w:tc>
        <w:tc>
          <w:tcPr>
            <w:tcW w:w="5750" w:type="dxa"/>
            <w:vAlign w:val="top"/>
          </w:tcPr>
          <w:p w14:paraId="5015DDF8">
            <w:pPr>
              <w:rPr>
                <w:rFonts w:ascii="Arial"/>
                <w:color w:val="auto"/>
                <w:sz w:val="21"/>
              </w:rPr>
            </w:pPr>
          </w:p>
        </w:tc>
      </w:tr>
      <w:tr w14:paraId="4A500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16190A19">
            <w:pPr>
              <w:pStyle w:val="24"/>
              <w:spacing w:before="36" w:line="218" w:lineRule="auto"/>
              <w:ind w:left="792"/>
              <w:rPr>
                <w:color w:val="auto"/>
              </w:rPr>
            </w:pPr>
            <w:r>
              <w:rPr>
                <w:color w:val="auto"/>
                <w:spacing w:val="-3"/>
              </w:rPr>
              <w:t>磋商报价</w:t>
            </w:r>
          </w:p>
        </w:tc>
        <w:tc>
          <w:tcPr>
            <w:tcW w:w="5750" w:type="dxa"/>
            <w:vAlign w:val="top"/>
          </w:tcPr>
          <w:p w14:paraId="34358411">
            <w:pPr>
              <w:rPr>
                <w:rFonts w:ascii="Arial"/>
                <w:color w:val="auto"/>
                <w:sz w:val="21"/>
              </w:rPr>
            </w:pPr>
          </w:p>
        </w:tc>
      </w:tr>
      <w:tr w14:paraId="335FF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73CAB4E5">
            <w:pPr>
              <w:pStyle w:val="24"/>
              <w:spacing w:before="38" w:line="219" w:lineRule="auto"/>
              <w:ind w:left="913"/>
              <w:rPr>
                <w:color w:val="auto"/>
              </w:rPr>
            </w:pPr>
            <w:r>
              <w:rPr>
                <w:color w:val="auto"/>
                <w:spacing w:val="-4"/>
              </w:rPr>
              <w:t>服务期</w:t>
            </w:r>
          </w:p>
        </w:tc>
        <w:tc>
          <w:tcPr>
            <w:tcW w:w="5750" w:type="dxa"/>
            <w:vAlign w:val="top"/>
          </w:tcPr>
          <w:p w14:paraId="6541A730">
            <w:pPr>
              <w:rPr>
                <w:rFonts w:ascii="Arial"/>
                <w:color w:val="auto"/>
                <w:sz w:val="21"/>
              </w:rPr>
            </w:pPr>
          </w:p>
        </w:tc>
      </w:tr>
      <w:tr w14:paraId="68988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8281" w:type="dxa"/>
            <w:gridSpan w:val="2"/>
            <w:vAlign w:val="top"/>
          </w:tcPr>
          <w:p w14:paraId="02467C87">
            <w:pPr>
              <w:pStyle w:val="24"/>
              <w:spacing w:before="265" w:line="219" w:lineRule="auto"/>
              <w:ind w:left="65"/>
              <w:rPr>
                <w:color w:val="auto"/>
              </w:rPr>
            </w:pPr>
            <w:r>
              <w:rPr>
                <w:color w:val="auto"/>
                <w:spacing w:val="-2"/>
              </w:rPr>
              <w:t>优惠承诺及其他：</w:t>
            </w:r>
          </w:p>
        </w:tc>
      </w:tr>
    </w:tbl>
    <w:p w14:paraId="2B0F7D5F">
      <w:pPr>
        <w:spacing w:before="114" w:line="264" w:lineRule="auto"/>
        <w:ind w:firstLine="463"/>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注：此表在磋商期间，由磋商小组确定合格的</w:t>
      </w:r>
      <w:r>
        <w:rPr>
          <w:rFonts w:ascii="宋体" w:hAnsi="宋体" w:eastAsia="宋体" w:cs="宋体"/>
          <w:color w:val="auto"/>
          <w:spacing w:val="-2"/>
          <w:sz w:val="24"/>
          <w:szCs w:val="24"/>
          <w14:textOutline w14:w="4358" w14:cap="sq" w14:cmpd="sng">
            <w14:solidFill>
              <w14:srgbClr w14:val="000000"/>
            </w14:solidFill>
            <w14:prstDash w14:val="solid"/>
            <w14:bevel/>
          </w14:textOutline>
        </w:rPr>
        <w:t>投标供应商后，在政采云平台线上填</w:t>
      </w:r>
      <w:r>
        <w:rPr>
          <w:rFonts w:ascii="宋体" w:hAnsi="宋体" w:eastAsia="宋体" w:cs="宋体"/>
          <w:color w:val="auto"/>
          <w:sz w:val="24"/>
          <w:szCs w:val="24"/>
        </w:rPr>
        <w:t xml:space="preserve"> </w:t>
      </w:r>
      <w:r>
        <w:rPr>
          <w:rFonts w:ascii="宋体" w:hAnsi="宋体" w:eastAsia="宋体" w:cs="宋体"/>
          <w:color w:val="auto"/>
          <w:spacing w:val="-8"/>
          <w:sz w:val="24"/>
          <w:szCs w:val="24"/>
          <w14:textOutline w14:w="4358" w14:cap="sq" w14:cmpd="sng">
            <w14:solidFill>
              <w14:srgbClr w14:val="000000"/>
            </w14:solidFill>
            <w14:prstDash w14:val="solid"/>
            <w14:bevel/>
          </w14:textOutline>
        </w:rPr>
        <w:t>写。</w:t>
      </w:r>
    </w:p>
    <w:p w14:paraId="637E1706">
      <w:pPr>
        <w:pStyle w:val="7"/>
        <w:spacing w:line="249" w:lineRule="auto"/>
        <w:rPr>
          <w:color w:val="auto"/>
        </w:rPr>
      </w:pPr>
    </w:p>
    <w:p w14:paraId="24501C74">
      <w:pPr>
        <w:pStyle w:val="7"/>
        <w:spacing w:line="249" w:lineRule="auto"/>
        <w:rPr>
          <w:color w:val="auto"/>
        </w:rPr>
      </w:pPr>
    </w:p>
    <w:p w14:paraId="7AC08E77">
      <w:pPr>
        <w:pStyle w:val="7"/>
        <w:spacing w:line="249" w:lineRule="auto"/>
        <w:rPr>
          <w:color w:val="auto"/>
        </w:rPr>
      </w:pPr>
    </w:p>
    <w:p w14:paraId="6C3B3A0A">
      <w:pPr>
        <w:pStyle w:val="7"/>
        <w:spacing w:line="249" w:lineRule="auto"/>
        <w:rPr>
          <w:color w:val="auto"/>
        </w:rPr>
      </w:pPr>
    </w:p>
    <w:p w14:paraId="10054AB8">
      <w:pPr>
        <w:pStyle w:val="7"/>
        <w:spacing w:line="249" w:lineRule="auto"/>
        <w:rPr>
          <w:color w:val="auto"/>
        </w:rPr>
      </w:pPr>
    </w:p>
    <w:p w14:paraId="11D82724">
      <w:pPr>
        <w:pStyle w:val="7"/>
        <w:spacing w:line="249" w:lineRule="auto"/>
        <w:rPr>
          <w:color w:val="auto"/>
        </w:rPr>
      </w:pPr>
    </w:p>
    <w:p w14:paraId="25363359">
      <w:pPr>
        <w:pStyle w:val="7"/>
        <w:spacing w:line="249" w:lineRule="auto"/>
        <w:rPr>
          <w:color w:val="auto"/>
        </w:rPr>
      </w:pPr>
    </w:p>
    <w:p w14:paraId="410DF22C">
      <w:pPr>
        <w:pStyle w:val="7"/>
        <w:spacing w:line="249" w:lineRule="auto"/>
        <w:rPr>
          <w:color w:val="auto"/>
        </w:rPr>
      </w:pPr>
    </w:p>
    <w:p w14:paraId="18DC51A0">
      <w:pPr>
        <w:pStyle w:val="7"/>
        <w:spacing w:line="249" w:lineRule="auto"/>
        <w:rPr>
          <w:color w:val="auto"/>
        </w:rPr>
      </w:pPr>
    </w:p>
    <w:p w14:paraId="7A118C08">
      <w:pPr>
        <w:pStyle w:val="7"/>
        <w:spacing w:line="250" w:lineRule="auto"/>
        <w:rPr>
          <w:color w:val="auto"/>
        </w:rPr>
      </w:pPr>
    </w:p>
    <w:p w14:paraId="5E05CB8E">
      <w:pPr>
        <w:pStyle w:val="7"/>
        <w:spacing w:line="250" w:lineRule="auto"/>
        <w:rPr>
          <w:color w:val="auto"/>
        </w:rPr>
      </w:pPr>
    </w:p>
    <w:p w14:paraId="5D74DDC8">
      <w:pPr>
        <w:spacing w:before="78" w:line="219" w:lineRule="auto"/>
        <w:ind w:left="3144"/>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供应商</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8"/>
          <w:sz w:val="24"/>
          <w:szCs w:val="24"/>
          <w14:textOutline w14:w="4358" w14:cap="sq" w14:cmpd="sng">
            <w14:solidFill>
              <w14:srgbClr w14:val="000000"/>
            </w14:solidFill>
            <w14:prstDash w14:val="solid"/>
            <w14:bevel/>
          </w14:textOutline>
        </w:rPr>
        <w:t>（</w:t>
      </w:r>
      <w:r>
        <w:rPr>
          <w:rFonts w:ascii="宋体" w:hAnsi="宋体" w:eastAsia="宋体" w:cs="宋体"/>
          <w:color w:val="auto"/>
          <w:spacing w:val="5"/>
          <w:sz w:val="24"/>
          <w:szCs w:val="24"/>
          <w14:textOutline w14:w="4358" w14:cap="sq" w14:cmpd="sng">
            <w14:solidFill>
              <w14:srgbClr w14:val="000000"/>
            </w14:solidFill>
            <w14:prstDash w14:val="solid"/>
            <w14:bevel/>
          </w14:textOutline>
        </w:rPr>
        <w:t>公章）</w:t>
      </w:r>
    </w:p>
    <w:p w14:paraId="70222618">
      <w:pPr>
        <w:spacing w:before="181" w:line="358" w:lineRule="auto"/>
        <w:ind w:left="1820"/>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14:textOutline w14:w="4358" w14:cap="sq" w14:cmpd="sng">
            <w14:solidFill>
              <w14:srgbClr w14:val="000000"/>
            </w14:solidFill>
            <w14:prstDash w14:val="solid"/>
            <w14:bevel/>
          </w14:textOutline>
        </w:rPr>
        <w:t>（</w:t>
      </w:r>
      <w:r>
        <w:rPr>
          <w:rFonts w:ascii="宋体" w:hAnsi="宋体" w:eastAsia="宋体" w:cs="宋体"/>
          <w:color w:val="auto"/>
          <w:spacing w:val="2"/>
          <w:sz w:val="24"/>
          <w:szCs w:val="24"/>
          <w14:textOutline w14:w="4358" w14:cap="sq" w14:cmpd="sng">
            <w14:solidFill>
              <w14:srgbClr w14:val="000000"/>
            </w14:solidFill>
            <w14:prstDash w14:val="solid"/>
            <w14:bevel/>
          </w14:textOutline>
        </w:rPr>
        <w:t>签字或盖章）</w:t>
      </w:r>
    </w:p>
    <w:p w14:paraId="2C641F8E">
      <w:pPr>
        <w:spacing w:before="1" w:line="219" w:lineRule="auto"/>
        <w:ind w:left="3865"/>
        <w:rPr>
          <w:rFonts w:ascii="宋体" w:hAnsi="宋体" w:eastAsia="宋体" w:cs="宋体"/>
          <w:color w:val="auto"/>
          <w:sz w:val="24"/>
          <w:szCs w:val="24"/>
        </w:rPr>
      </w:pPr>
      <w:r>
        <w:rPr>
          <w:rFonts w:ascii="宋体" w:hAnsi="宋体" w:eastAsia="宋体" w:cs="宋体"/>
          <w:color w:val="auto"/>
          <w:spacing w:val="-9"/>
          <w:sz w:val="24"/>
          <w:szCs w:val="24"/>
          <w14:textOutline w14:w="4358" w14:cap="sq" w14:cmpd="sng">
            <w14:solidFill>
              <w14:srgbClr w14:val="000000"/>
            </w14:solidFill>
            <w14:prstDash w14:val="solid"/>
            <w14:bevel/>
          </w14:textOutline>
        </w:rPr>
        <w:t>年</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月</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14:textOutline w14:w="4358" w14:cap="sq" w14:cmpd="sng">
            <w14:solidFill>
              <w14:srgbClr w14:val="000000"/>
            </w14:solidFill>
            <w14:prstDash w14:val="solid"/>
            <w14:bevel/>
          </w14:textOutline>
        </w:rPr>
        <w:t>日</w:t>
      </w:r>
    </w:p>
    <w:p w14:paraId="1E27A8B0">
      <w:pPr>
        <w:spacing w:line="219" w:lineRule="auto"/>
        <w:rPr>
          <w:rFonts w:ascii="宋体" w:hAnsi="宋体" w:eastAsia="宋体" w:cs="宋体"/>
          <w:color w:val="auto"/>
          <w:sz w:val="24"/>
          <w:szCs w:val="24"/>
        </w:rPr>
        <w:sectPr>
          <w:footerReference r:id="rId29" w:type="default"/>
          <w:pgSz w:w="11907" w:h="16840"/>
          <w:pgMar w:top="1431" w:right="1135" w:bottom="1351" w:left="1717" w:header="0" w:footer="1161" w:gutter="0"/>
          <w:pgBorders>
            <w:top w:val="none" w:sz="0" w:space="0"/>
            <w:left w:val="none" w:sz="0" w:space="0"/>
            <w:bottom w:val="none" w:sz="0" w:space="0"/>
            <w:right w:val="none" w:sz="0" w:space="0"/>
          </w:pgBorders>
          <w:pgNumType w:fmt="decimal"/>
          <w:cols w:space="720" w:num="1"/>
        </w:sectPr>
      </w:pPr>
    </w:p>
    <w:p w14:paraId="0E92BEAF">
      <w:pPr>
        <w:spacing w:before="318" w:line="224" w:lineRule="auto"/>
        <w:ind w:left="28"/>
        <w:outlineLvl w:val="1"/>
        <w:rPr>
          <w:rFonts w:ascii="宋体" w:hAnsi="宋体" w:eastAsia="宋体" w:cs="宋体"/>
          <w:color w:val="auto"/>
          <w:sz w:val="31"/>
          <w:szCs w:val="31"/>
        </w:rPr>
      </w:pPr>
      <w:bookmarkStart w:id="77" w:name="bookmark63"/>
      <w:bookmarkEnd w:id="77"/>
      <w:bookmarkStart w:id="78" w:name="_Toc22730"/>
      <w:r>
        <w:rPr>
          <w:rFonts w:ascii="宋体" w:hAnsi="宋体" w:eastAsia="宋体" w:cs="宋体"/>
          <w:color w:val="auto"/>
          <w:spacing w:val="5"/>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5"/>
          <w:sz w:val="31"/>
          <w:szCs w:val="31"/>
          <w:lang w:val="en-US" w:eastAsia="zh-CN"/>
          <w14:textOutline w14:w="5793" w14:cap="sq" w14:cmpd="sng">
            <w14:solidFill>
              <w14:srgbClr w14:val="000000"/>
            </w14:solidFill>
            <w14:prstDash w14:val="solid"/>
            <w14:bevel/>
          </w14:textOutline>
        </w:rPr>
        <w:t>17</w:t>
      </w:r>
      <w:r>
        <w:rPr>
          <w:rFonts w:ascii="宋体" w:hAnsi="宋体" w:eastAsia="宋体" w:cs="宋体"/>
          <w:color w:val="auto"/>
          <w:spacing w:val="5"/>
          <w:sz w:val="31"/>
          <w:szCs w:val="31"/>
          <w14:textOutline w14:w="5793" w14:cap="sq" w14:cmpd="sng">
            <w14:solidFill>
              <w14:srgbClr w14:val="000000"/>
            </w14:solidFill>
            <w14:prstDash w14:val="solid"/>
            <w14:bevel/>
          </w14:textOutline>
        </w:rPr>
        <w:t>：中小企业声明函（服务）</w:t>
      </w:r>
      <w:bookmarkEnd w:id="78"/>
    </w:p>
    <w:p w14:paraId="0C62C961">
      <w:pPr>
        <w:pStyle w:val="7"/>
        <w:spacing w:line="269" w:lineRule="auto"/>
        <w:rPr>
          <w:color w:val="auto"/>
        </w:rPr>
      </w:pPr>
    </w:p>
    <w:p w14:paraId="074C5F5E">
      <w:pPr>
        <w:pStyle w:val="7"/>
        <w:spacing w:line="270" w:lineRule="auto"/>
        <w:rPr>
          <w:color w:val="auto"/>
        </w:rPr>
      </w:pPr>
    </w:p>
    <w:p w14:paraId="2A976424">
      <w:pPr>
        <w:spacing w:before="91" w:line="220" w:lineRule="auto"/>
        <w:ind w:left="3172"/>
        <w:outlineLvl w:val="1"/>
        <w:rPr>
          <w:rFonts w:ascii="宋体" w:hAnsi="宋体" w:eastAsia="宋体" w:cs="宋体"/>
          <w:color w:val="auto"/>
          <w:sz w:val="28"/>
          <w:szCs w:val="28"/>
        </w:rPr>
      </w:pPr>
      <w:bookmarkStart w:id="79" w:name="_Toc23850"/>
      <w:r>
        <w:rPr>
          <w:rFonts w:ascii="Calibri" w:hAnsi="Calibri" w:eastAsia="Calibri" w:cs="Calibri"/>
          <w:b/>
          <w:bCs/>
          <w:color w:val="auto"/>
          <w:spacing w:val="-4"/>
          <w:sz w:val="28"/>
          <w:szCs w:val="28"/>
        </w:rPr>
        <w:t>1.</w:t>
      </w:r>
      <w:r>
        <w:rPr>
          <w:rFonts w:ascii="Calibri" w:hAnsi="Calibri" w:eastAsia="Calibri" w:cs="Calibri"/>
          <w:b/>
          <w:bCs/>
          <w:color w:val="auto"/>
          <w:spacing w:val="-23"/>
          <w:sz w:val="28"/>
          <w:szCs w:val="28"/>
        </w:rPr>
        <w:t xml:space="preserve"> </w:t>
      </w:r>
      <w:r>
        <w:rPr>
          <w:rFonts w:ascii="宋体" w:hAnsi="宋体" w:eastAsia="宋体" w:cs="宋体"/>
          <w:color w:val="auto"/>
          <w:spacing w:val="-4"/>
          <w:sz w:val="28"/>
          <w:szCs w:val="28"/>
          <w14:textOutline w14:w="5103" w14:cap="sq" w14:cmpd="sng">
            <w14:solidFill>
              <w14:srgbClr w14:val="000000"/>
            </w14:solidFill>
            <w14:prstDash w14:val="solid"/>
            <w14:bevel/>
          </w14:textOutline>
        </w:rPr>
        <w:t>中小企业声明函（服务）</w:t>
      </w:r>
      <w:bookmarkEnd w:id="79"/>
    </w:p>
    <w:p w14:paraId="5B5B34A7">
      <w:pPr>
        <w:spacing w:before="132" w:line="339" w:lineRule="auto"/>
        <w:ind w:left="6" w:right="61" w:firstLine="475"/>
        <w:rPr>
          <w:rFonts w:ascii="宋体" w:hAnsi="宋体" w:eastAsia="宋体" w:cs="宋体"/>
          <w:color w:val="auto"/>
          <w:sz w:val="24"/>
          <w:szCs w:val="24"/>
        </w:rPr>
      </w:pPr>
      <w:r>
        <w:rPr>
          <w:rFonts w:ascii="宋体" w:hAnsi="宋体" w:eastAsia="宋体" w:cs="宋体"/>
          <w:color w:val="auto"/>
          <w:spacing w:val="-2"/>
          <w:sz w:val="24"/>
          <w:szCs w:val="24"/>
        </w:rPr>
        <w:t>本公司郑重声明，根据《政府采购促进中小企业发展管理办法》（财库﹝2020﹞46</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号）的规定，本公司参加</w:t>
      </w:r>
      <w:r>
        <w:rPr>
          <w:rFonts w:ascii="宋体" w:hAnsi="宋体" w:eastAsia="宋体" w:cs="宋体"/>
          <w:color w:val="auto"/>
          <w:spacing w:val="3"/>
          <w:sz w:val="24"/>
          <w:szCs w:val="24"/>
          <w:u w:val="single" w:color="auto"/>
        </w:rPr>
        <w:t>（单位名称）</w:t>
      </w:r>
      <w:r>
        <w:rPr>
          <w:rFonts w:ascii="宋体" w:hAnsi="宋体" w:eastAsia="宋体" w:cs="宋体"/>
          <w:color w:val="auto"/>
          <w:spacing w:val="-56"/>
          <w:sz w:val="24"/>
          <w:szCs w:val="24"/>
          <w:u w:val="single" w:color="auto"/>
        </w:rPr>
        <w:t xml:space="preserve"> </w:t>
      </w:r>
      <w:r>
        <w:rPr>
          <w:rFonts w:ascii="宋体" w:hAnsi="宋体" w:eastAsia="宋体" w:cs="宋体"/>
          <w:color w:val="auto"/>
          <w:spacing w:val="3"/>
          <w:sz w:val="24"/>
          <w:szCs w:val="24"/>
        </w:rPr>
        <w:t>的</w:t>
      </w:r>
      <w:r>
        <w:rPr>
          <w:rFonts w:ascii="宋体" w:hAnsi="宋体" w:eastAsia="宋体" w:cs="宋体"/>
          <w:color w:val="auto"/>
          <w:spacing w:val="3"/>
          <w:sz w:val="24"/>
          <w:szCs w:val="24"/>
          <w:u w:val="single" w:color="auto"/>
        </w:rPr>
        <w:t>（项目名称）</w:t>
      </w:r>
      <w:r>
        <w:rPr>
          <w:rFonts w:ascii="宋体" w:hAnsi="宋体" w:eastAsia="宋体" w:cs="宋体"/>
          <w:color w:val="auto"/>
          <w:spacing w:val="3"/>
          <w:sz w:val="24"/>
          <w:szCs w:val="24"/>
        </w:rPr>
        <w:t>采购活动，服务全部由符合政</w:t>
      </w:r>
    </w:p>
    <w:p w14:paraId="6F63C86F">
      <w:pPr>
        <w:spacing w:line="219" w:lineRule="auto"/>
        <w:ind w:left="2"/>
        <w:rPr>
          <w:rFonts w:ascii="宋体" w:hAnsi="宋体" w:eastAsia="宋体" w:cs="宋体"/>
          <w:color w:val="auto"/>
          <w:sz w:val="24"/>
          <w:szCs w:val="24"/>
        </w:rPr>
      </w:pPr>
      <w:r>
        <w:rPr>
          <w:rFonts w:ascii="宋体" w:hAnsi="宋体" w:eastAsia="宋体" w:cs="宋体"/>
          <w:color w:val="auto"/>
          <w:spacing w:val="-1"/>
          <w:sz w:val="24"/>
          <w:szCs w:val="24"/>
        </w:rPr>
        <w:t>策要求的中小企业承接。相关企业的具体情况如下：</w:t>
      </w:r>
    </w:p>
    <w:p w14:paraId="55453FCA">
      <w:pPr>
        <w:tabs>
          <w:tab w:val="left" w:pos="726"/>
        </w:tabs>
        <w:spacing w:before="153" w:line="339" w:lineRule="auto"/>
        <w:ind w:left="2" w:right="61" w:firstLine="468"/>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6"/>
          <w:sz w:val="24"/>
          <w:szCs w:val="24"/>
          <w:u w:val="single" w:color="auto"/>
        </w:rPr>
        <w:t>（标的名称</w:t>
      </w:r>
      <w:r>
        <w:rPr>
          <w:rFonts w:ascii="宋体" w:hAnsi="宋体" w:eastAsia="宋体" w:cs="宋体"/>
          <w:color w:val="auto"/>
          <w:spacing w:val="-5"/>
          <w:sz w:val="24"/>
          <w:szCs w:val="24"/>
          <w:u w:val="single" w:color="auto"/>
        </w:rPr>
        <w:t>）</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1"/>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6"/>
          <w:sz w:val="24"/>
          <w:szCs w:val="24"/>
        </w:rPr>
        <w:t>属于</w:t>
      </w:r>
      <w:r>
        <w:rPr>
          <w:rFonts w:ascii="宋体" w:hAnsi="宋体" w:eastAsia="宋体" w:cs="宋体"/>
          <w:color w:val="auto"/>
          <w:spacing w:val="-6"/>
          <w:sz w:val="24"/>
          <w:szCs w:val="24"/>
          <w:u w:val="single" w:color="auto"/>
        </w:rPr>
        <w:t>（</w:t>
      </w:r>
      <w:r>
        <w:rPr>
          <w:rFonts w:hint="eastAsia" w:ascii="宋体" w:hAnsi="宋体" w:eastAsia="宋体" w:cs="宋体"/>
          <w:color w:val="auto"/>
          <w:spacing w:val="-6"/>
          <w:sz w:val="24"/>
          <w:szCs w:val="24"/>
          <w:u w:val="single" w:color="auto"/>
          <w:lang w:eastAsia="zh-CN"/>
        </w:rPr>
        <w:t>租赁和商务服务业</w:t>
      </w:r>
      <w:r>
        <w:rPr>
          <w:rFonts w:ascii="宋体" w:hAnsi="宋体" w:eastAsia="宋体" w:cs="宋体"/>
          <w:color w:val="auto"/>
          <w:spacing w:val="-5"/>
          <w:sz w:val="24"/>
          <w:szCs w:val="24"/>
          <w:u w:val="single" w:color="auto"/>
        </w:rPr>
        <w:t>）</w:t>
      </w:r>
      <w:r>
        <w:rPr>
          <w:rFonts w:ascii="宋体" w:hAnsi="宋体" w:eastAsia="宋体" w:cs="宋体"/>
          <w:color w:val="auto"/>
          <w:spacing w:val="-5"/>
          <w:sz w:val="24"/>
          <w:szCs w:val="24"/>
        </w:rPr>
        <w:t>；</w:t>
      </w:r>
      <w:r>
        <w:rPr>
          <w:rFonts w:ascii="宋体" w:hAnsi="宋体" w:eastAsia="宋体" w:cs="宋体"/>
          <w:color w:val="auto"/>
          <w:spacing w:val="-6"/>
          <w:sz w:val="24"/>
          <w:szCs w:val="24"/>
        </w:rPr>
        <w:t>承接企业为</w:t>
      </w:r>
      <w:r>
        <w:rPr>
          <w:rFonts w:ascii="宋体" w:hAnsi="宋体" w:eastAsia="宋体" w:cs="宋体"/>
          <w:color w:val="auto"/>
          <w:spacing w:val="-6"/>
          <w:sz w:val="24"/>
          <w:szCs w:val="24"/>
          <w:u w:val="single" w:color="auto"/>
        </w:rPr>
        <w:t>（</w:t>
      </w:r>
      <w:r>
        <w:rPr>
          <w:rFonts w:ascii="宋体" w:hAnsi="宋体" w:eastAsia="宋体" w:cs="宋体"/>
          <w:color w:val="auto"/>
          <w:spacing w:val="-7"/>
          <w:sz w:val="24"/>
          <w:szCs w:val="24"/>
          <w:u w:val="single" w:color="auto"/>
        </w:rPr>
        <w:t>企业名称</w:t>
      </w:r>
      <w:r>
        <w:rPr>
          <w:rFonts w:ascii="宋体" w:hAnsi="宋体" w:eastAsia="宋体" w:cs="宋体"/>
          <w:color w:val="auto"/>
          <w:spacing w:val="-5"/>
          <w:sz w:val="24"/>
          <w:szCs w:val="24"/>
          <w:u w:val="single" w:color="auto"/>
        </w:rPr>
        <w:t>）</w:t>
      </w:r>
      <w:r>
        <w:rPr>
          <w:rFonts w:ascii="宋体" w:hAnsi="宋体" w:eastAsia="宋体" w:cs="宋体"/>
          <w:color w:val="auto"/>
          <w:spacing w:val="-5"/>
          <w:sz w:val="24"/>
          <w:szCs w:val="24"/>
        </w:rPr>
        <w:t>，</w:t>
      </w:r>
      <w:r>
        <w:rPr>
          <w:rFonts w:ascii="宋体" w:hAnsi="宋体" w:eastAsia="宋体" w:cs="宋体"/>
          <w:color w:val="auto"/>
          <w:spacing w:val="-7"/>
          <w:sz w:val="24"/>
          <w:szCs w:val="24"/>
        </w:rPr>
        <w:t>从业人员</w:t>
      </w:r>
      <w:r>
        <w:rPr>
          <w:rFonts w:ascii="宋体" w:hAnsi="宋体" w:eastAsia="宋体" w:cs="宋体"/>
          <w:color w:val="auto"/>
          <w:sz w:val="24"/>
          <w:szCs w:val="24"/>
        </w:rPr>
        <w:t xml:space="preserve"> </w:t>
      </w:r>
      <w:r>
        <w:rPr>
          <w:rFonts w:ascii="宋体" w:hAnsi="宋体" w:eastAsia="宋体" w:cs="宋体"/>
          <w:color w:val="auto"/>
          <w:spacing w:val="-3"/>
          <w:sz w:val="24"/>
          <w:szCs w:val="24"/>
        </w:rPr>
        <w:t>人，营业收入为</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万元，资产总额为</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3"/>
          <w:sz w:val="24"/>
          <w:szCs w:val="24"/>
        </w:rPr>
        <w:t>万元</w:t>
      </w:r>
      <w:r>
        <w:rPr>
          <w:rFonts w:ascii="宋体" w:hAnsi="宋体" w:eastAsia="宋体" w:cs="宋体"/>
          <w:color w:val="auto"/>
          <w:spacing w:val="-47"/>
          <w:sz w:val="24"/>
          <w:szCs w:val="24"/>
        </w:rPr>
        <w:t xml:space="preserve"> </w:t>
      </w:r>
      <w:r>
        <w:rPr>
          <w:rFonts w:ascii="宋体" w:hAnsi="宋体" w:eastAsia="宋体" w:cs="宋体"/>
          <w:color w:val="auto"/>
          <w:spacing w:val="-3"/>
          <w:position w:val="11"/>
          <w:sz w:val="12"/>
          <w:szCs w:val="12"/>
        </w:rPr>
        <w:t>1</w:t>
      </w:r>
      <w:r>
        <w:rPr>
          <w:rFonts w:ascii="宋体" w:hAnsi="宋体" w:eastAsia="宋体" w:cs="宋体"/>
          <w:color w:val="auto"/>
          <w:spacing w:val="-31"/>
          <w:position w:val="11"/>
          <w:sz w:val="12"/>
          <w:szCs w:val="12"/>
        </w:rPr>
        <w:t xml:space="preserve"> </w:t>
      </w:r>
      <w:r>
        <w:rPr>
          <w:rFonts w:ascii="宋体" w:hAnsi="宋体" w:eastAsia="宋体" w:cs="宋体"/>
          <w:color w:val="auto"/>
          <w:spacing w:val="-3"/>
          <w:sz w:val="24"/>
          <w:szCs w:val="24"/>
        </w:rPr>
        <w:t>，属于</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4"/>
          <w:sz w:val="24"/>
          <w:szCs w:val="24"/>
          <w:u w:val="single" w:color="auto"/>
        </w:rPr>
        <w:t>中型企业、小型企</w:t>
      </w:r>
    </w:p>
    <w:p w14:paraId="57577B04">
      <w:pPr>
        <w:spacing w:before="1" w:line="219" w:lineRule="auto"/>
        <w:rPr>
          <w:rFonts w:ascii="宋体" w:hAnsi="宋体" w:eastAsia="宋体" w:cs="宋体"/>
          <w:color w:val="auto"/>
          <w:sz w:val="24"/>
          <w:szCs w:val="24"/>
        </w:rPr>
      </w:pPr>
      <w:r>
        <w:rPr>
          <w:rFonts w:ascii="宋体" w:hAnsi="宋体" w:eastAsia="宋体" w:cs="宋体"/>
          <w:color w:val="auto"/>
          <w:spacing w:val="-2"/>
          <w:sz w:val="24"/>
          <w:szCs w:val="24"/>
          <w:u w:val="single" w:color="auto"/>
        </w:rPr>
        <w:t>业、微型企业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14:paraId="561D1BE3">
      <w:pPr>
        <w:tabs>
          <w:tab w:val="left" w:pos="607"/>
        </w:tabs>
        <w:spacing w:before="153" w:line="339" w:lineRule="auto"/>
        <w:ind w:left="3" w:firstLine="467"/>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6"/>
          <w:sz w:val="24"/>
          <w:szCs w:val="24"/>
          <w:u w:val="single" w:color="auto"/>
        </w:rPr>
        <w:t>（标的名称</w:t>
      </w:r>
      <w:r>
        <w:rPr>
          <w:rFonts w:ascii="宋体" w:hAnsi="宋体" w:eastAsia="宋体" w:cs="宋体"/>
          <w:color w:val="auto"/>
          <w:spacing w:val="-15"/>
          <w:sz w:val="24"/>
          <w:szCs w:val="24"/>
          <w:u w:val="single" w:color="auto"/>
        </w:rPr>
        <w:t>）</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
          <w:sz w:val="24"/>
          <w:szCs w:val="24"/>
        </w:rPr>
        <w:t>属于</w:t>
      </w:r>
      <w:r>
        <w:rPr>
          <w:rFonts w:ascii="宋体" w:hAnsi="宋体" w:eastAsia="宋体" w:cs="宋体"/>
          <w:color w:val="auto"/>
          <w:spacing w:val="-6"/>
          <w:sz w:val="24"/>
          <w:szCs w:val="24"/>
          <w:u w:val="single" w:color="auto"/>
        </w:rPr>
        <w:t>（</w:t>
      </w:r>
      <w:r>
        <w:rPr>
          <w:rFonts w:hint="eastAsia" w:ascii="宋体" w:hAnsi="宋体" w:eastAsia="宋体" w:cs="宋体"/>
          <w:color w:val="auto"/>
          <w:spacing w:val="-6"/>
          <w:sz w:val="24"/>
          <w:szCs w:val="24"/>
          <w:u w:val="single" w:color="auto"/>
          <w:lang w:eastAsia="zh-CN"/>
        </w:rPr>
        <w:t>租赁和商务服务业</w:t>
      </w:r>
      <w:r>
        <w:rPr>
          <w:rFonts w:ascii="宋体" w:hAnsi="宋体" w:eastAsia="宋体" w:cs="宋体"/>
          <w:color w:val="auto"/>
          <w:spacing w:val="-15"/>
          <w:sz w:val="24"/>
          <w:szCs w:val="24"/>
          <w:u w:val="single" w:color="auto"/>
        </w:rPr>
        <w:t>）</w:t>
      </w:r>
      <w:r>
        <w:rPr>
          <w:rFonts w:ascii="宋体" w:hAnsi="宋体" w:eastAsia="宋体" w:cs="宋体"/>
          <w:color w:val="auto"/>
          <w:spacing w:val="-15"/>
          <w:sz w:val="24"/>
          <w:szCs w:val="24"/>
        </w:rPr>
        <w:t>；</w:t>
      </w:r>
      <w:r>
        <w:rPr>
          <w:rFonts w:ascii="宋体" w:hAnsi="宋体" w:eastAsia="宋体" w:cs="宋体"/>
          <w:color w:val="auto"/>
          <w:spacing w:val="-6"/>
          <w:sz w:val="24"/>
          <w:szCs w:val="24"/>
        </w:rPr>
        <w:t>承接企业为</w:t>
      </w:r>
      <w:r>
        <w:rPr>
          <w:rFonts w:ascii="宋体" w:hAnsi="宋体" w:eastAsia="宋体" w:cs="宋体"/>
          <w:color w:val="auto"/>
          <w:spacing w:val="-6"/>
          <w:sz w:val="24"/>
          <w:szCs w:val="24"/>
          <w:u w:val="single" w:color="auto"/>
        </w:rPr>
        <w:t>（企业名称</w:t>
      </w:r>
      <w:r>
        <w:rPr>
          <w:rFonts w:ascii="宋体" w:hAnsi="宋体" w:eastAsia="宋体" w:cs="宋体"/>
          <w:color w:val="auto"/>
          <w:spacing w:val="-15"/>
          <w:sz w:val="24"/>
          <w:szCs w:val="24"/>
          <w:u w:val="single" w:color="auto"/>
        </w:rPr>
        <w:t>）</w:t>
      </w:r>
      <w:r>
        <w:rPr>
          <w:rFonts w:ascii="宋体" w:hAnsi="宋体" w:eastAsia="宋体" w:cs="宋体"/>
          <w:color w:val="auto"/>
          <w:spacing w:val="-15"/>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从业人员</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2"/>
          <w:sz w:val="24"/>
          <w:szCs w:val="24"/>
        </w:rPr>
        <w:t>人，营业收入为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rPr>
        <w:t>万元，资产总额为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万元，属于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（中型</w:t>
      </w:r>
      <w:r>
        <w:rPr>
          <w:rFonts w:ascii="宋体" w:hAnsi="宋体" w:eastAsia="宋体" w:cs="宋体"/>
          <w:color w:val="auto"/>
          <w:spacing w:val="-2"/>
          <w:sz w:val="24"/>
          <w:szCs w:val="24"/>
          <w:u w:val="single" w:color="auto"/>
        </w:rPr>
        <w:t>企业、小型企业、微型企业</w:t>
      </w:r>
      <w:r>
        <w:rPr>
          <w:rFonts w:ascii="宋体" w:hAnsi="宋体" w:eastAsia="宋体" w:cs="宋体"/>
          <w:color w:val="auto"/>
          <w:spacing w:val="4"/>
          <w:sz w:val="24"/>
          <w:szCs w:val="24"/>
          <w:u w:val="single" w:color="auto"/>
        </w:rPr>
        <w:t>）</w:t>
      </w:r>
      <w:r>
        <w:rPr>
          <w:rFonts w:ascii="宋体" w:hAnsi="宋体" w:eastAsia="宋体" w:cs="宋体"/>
          <w:color w:val="auto"/>
          <w:spacing w:val="4"/>
          <w:sz w:val="24"/>
          <w:szCs w:val="24"/>
        </w:rPr>
        <w:t>；</w:t>
      </w:r>
    </w:p>
    <w:p w14:paraId="0F6F5C13">
      <w:pPr>
        <w:spacing w:before="155" w:line="377" w:lineRule="exact"/>
        <w:ind w:left="496"/>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1EB68631">
      <w:pPr>
        <w:spacing w:before="62" w:line="441" w:lineRule="exact"/>
        <w:ind w:right="61"/>
        <w:jc w:val="right"/>
        <w:rPr>
          <w:rFonts w:ascii="宋体" w:hAnsi="宋体" w:eastAsia="宋体" w:cs="宋体"/>
          <w:color w:val="auto"/>
          <w:sz w:val="24"/>
          <w:szCs w:val="24"/>
        </w:rPr>
      </w:pPr>
      <w:r>
        <w:rPr>
          <w:rFonts w:ascii="宋体" w:hAnsi="宋体" w:eastAsia="宋体" w:cs="宋体"/>
          <w:color w:val="auto"/>
          <w:spacing w:val="-2"/>
          <w:position w:val="15"/>
          <w:sz w:val="24"/>
          <w:szCs w:val="24"/>
        </w:rPr>
        <w:t>以上企业，不属于大企业的分支机构，不存在控股</w:t>
      </w:r>
      <w:r>
        <w:rPr>
          <w:rFonts w:ascii="宋体" w:hAnsi="宋体" w:eastAsia="宋体" w:cs="宋体"/>
          <w:color w:val="auto"/>
          <w:spacing w:val="-3"/>
          <w:position w:val="15"/>
          <w:sz w:val="24"/>
          <w:szCs w:val="24"/>
        </w:rPr>
        <w:t>股东为大企业的情形，也不存在</w:t>
      </w:r>
    </w:p>
    <w:p w14:paraId="3CF057B7">
      <w:pPr>
        <w:spacing w:before="1" w:line="219" w:lineRule="auto"/>
        <w:ind w:left="5"/>
        <w:rPr>
          <w:rFonts w:ascii="宋体" w:hAnsi="宋体" w:eastAsia="宋体" w:cs="宋体"/>
          <w:color w:val="auto"/>
          <w:sz w:val="24"/>
          <w:szCs w:val="24"/>
        </w:rPr>
      </w:pPr>
      <w:r>
        <w:rPr>
          <w:rFonts w:ascii="宋体" w:hAnsi="宋体" w:eastAsia="宋体" w:cs="宋体"/>
          <w:color w:val="auto"/>
          <w:spacing w:val="-1"/>
          <w:sz w:val="24"/>
          <w:szCs w:val="24"/>
        </w:rPr>
        <w:t>与大企业的负责人为同一人的情形。</w:t>
      </w:r>
    </w:p>
    <w:p w14:paraId="78602F7B">
      <w:pPr>
        <w:spacing w:before="153" w:line="219" w:lineRule="auto"/>
        <w:ind w:left="481"/>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14:paraId="152EF344">
      <w:pPr>
        <w:pStyle w:val="7"/>
        <w:spacing w:line="277" w:lineRule="auto"/>
        <w:rPr>
          <w:color w:val="auto"/>
        </w:rPr>
      </w:pPr>
    </w:p>
    <w:p w14:paraId="36E2A6ED">
      <w:pPr>
        <w:pStyle w:val="7"/>
        <w:spacing w:line="277" w:lineRule="auto"/>
        <w:rPr>
          <w:color w:val="auto"/>
        </w:rPr>
      </w:pPr>
    </w:p>
    <w:p w14:paraId="69EBE581">
      <w:pPr>
        <w:pStyle w:val="7"/>
        <w:spacing w:line="278" w:lineRule="auto"/>
        <w:rPr>
          <w:color w:val="auto"/>
        </w:rPr>
      </w:pPr>
    </w:p>
    <w:p w14:paraId="34583497">
      <w:pPr>
        <w:pStyle w:val="7"/>
        <w:spacing w:line="278" w:lineRule="auto"/>
        <w:rPr>
          <w:color w:val="auto"/>
        </w:rPr>
      </w:pPr>
    </w:p>
    <w:p w14:paraId="44B9984D">
      <w:pPr>
        <w:pStyle w:val="7"/>
        <w:spacing w:line="278" w:lineRule="auto"/>
        <w:rPr>
          <w:color w:val="auto"/>
        </w:rPr>
      </w:pPr>
    </w:p>
    <w:p w14:paraId="26A6FDDB">
      <w:pPr>
        <w:spacing w:before="79" w:line="441" w:lineRule="exact"/>
        <w:ind w:left="4804"/>
        <w:rPr>
          <w:rFonts w:ascii="宋体" w:hAnsi="宋体" w:eastAsia="宋体" w:cs="宋体"/>
          <w:color w:val="auto"/>
          <w:sz w:val="24"/>
          <w:szCs w:val="24"/>
        </w:rPr>
      </w:pPr>
      <w:r>
        <w:rPr>
          <w:rFonts w:ascii="宋体" w:hAnsi="宋体" w:eastAsia="宋体" w:cs="宋体"/>
          <w:color w:val="auto"/>
          <w:spacing w:val="-2"/>
          <w:position w:val="15"/>
          <w:sz w:val="24"/>
          <w:szCs w:val="24"/>
        </w:rPr>
        <w:t>企业名称（盖章</w:t>
      </w:r>
      <w:r>
        <w:rPr>
          <w:rFonts w:ascii="宋体" w:hAnsi="宋体" w:eastAsia="宋体" w:cs="宋体"/>
          <w:color w:val="auto"/>
          <w:position w:val="15"/>
          <w:sz w:val="24"/>
          <w:szCs w:val="24"/>
        </w:rPr>
        <w:t>）：</w:t>
      </w:r>
    </w:p>
    <w:p w14:paraId="1C720D0A">
      <w:pPr>
        <w:spacing w:line="220" w:lineRule="auto"/>
        <w:ind w:left="4842"/>
        <w:rPr>
          <w:rFonts w:ascii="宋体" w:hAnsi="宋体" w:eastAsia="宋体" w:cs="宋体"/>
          <w:color w:val="auto"/>
          <w:sz w:val="24"/>
          <w:szCs w:val="24"/>
        </w:rPr>
      </w:pPr>
      <w:r>
        <w:rPr>
          <w:rFonts w:ascii="宋体" w:hAnsi="宋体" w:eastAsia="宋体" w:cs="宋体"/>
          <w:color w:val="auto"/>
          <w:spacing w:val="-21"/>
          <w:sz w:val="24"/>
          <w:szCs w:val="24"/>
        </w:rPr>
        <w:t>日</w:t>
      </w:r>
      <w:r>
        <w:rPr>
          <w:rFonts w:ascii="宋体" w:hAnsi="宋体" w:eastAsia="宋体" w:cs="宋体"/>
          <w:color w:val="auto"/>
          <w:spacing w:val="12"/>
          <w:sz w:val="24"/>
          <w:szCs w:val="24"/>
        </w:rPr>
        <w:t xml:space="preserve"> </w:t>
      </w:r>
      <w:r>
        <w:rPr>
          <w:rFonts w:ascii="宋体" w:hAnsi="宋体" w:eastAsia="宋体" w:cs="宋体"/>
          <w:color w:val="auto"/>
          <w:spacing w:val="-21"/>
          <w:sz w:val="24"/>
          <w:szCs w:val="24"/>
        </w:rPr>
        <w:t>期：</w:t>
      </w:r>
    </w:p>
    <w:p w14:paraId="64ABE1C6">
      <w:pPr>
        <w:pStyle w:val="7"/>
        <w:spacing w:line="253" w:lineRule="auto"/>
        <w:rPr>
          <w:color w:val="auto"/>
        </w:rPr>
      </w:pPr>
    </w:p>
    <w:p w14:paraId="47E9A2DD">
      <w:pPr>
        <w:pStyle w:val="7"/>
        <w:spacing w:line="253" w:lineRule="auto"/>
        <w:rPr>
          <w:color w:val="auto"/>
        </w:rPr>
      </w:pPr>
    </w:p>
    <w:p w14:paraId="453D5E27">
      <w:pPr>
        <w:pStyle w:val="7"/>
        <w:spacing w:line="253" w:lineRule="auto"/>
        <w:rPr>
          <w:color w:val="auto"/>
        </w:rPr>
      </w:pPr>
    </w:p>
    <w:p w14:paraId="28E6F6CB">
      <w:pPr>
        <w:pStyle w:val="7"/>
        <w:spacing w:line="254" w:lineRule="auto"/>
        <w:rPr>
          <w:color w:val="auto"/>
        </w:rPr>
      </w:pPr>
    </w:p>
    <w:p w14:paraId="34F8D62B">
      <w:pPr>
        <w:pStyle w:val="7"/>
        <w:spacing w:line="254" w:lineRule="auto"/>
        <w:rPr>
          <w:color w:val="auto"/>
        </w:rPr>
      </w:pPr>
    </w:p>
    <w:p w14:paraId="5601C80E">
      <w:pPr>
        <w:spacing w:before="79" w:line="439" w:lineRule="exact"/>
        <w:ind w:right="61"/>
        <w:jc w:val="right"/>
        <w:rPr>
          <w:rFonts w:ascii="宋体" w:hAnsi="宋体" w:eastAsia="宋体" w:cs="宋体"/>
          <w:color w:val="auto"/>
          <w:sz w:val="24"/>
          <w:szCs w:val="24"/>
        </w:rPr>
      </w:pPr>
      <w:r>
        <w:rPr>
          <w:rFonts w:ascii="宋体" w:hAnsi="宋体" w:eastAsia="宋体" w:cs="宋体"/>
          <w:color w:val="auto"/>
          <w:spacing w:val="-2"/>
          <w:position w:val="14"/>
          <w:sz w:val="24"/>
          <w:szCs w:val="24"/>
        </w:rPr>
        <w:t>1.从业人员、营业收入、资产总额填报上一年度数据，无上一年度数据的新</w:t>
      </w:r>
      <w:r>
        <w:rPr>
          <w:rFonts w:ascii="宋体" w:hAnsi="宋体" w:eastAsia="宋体" w:cs="宋体"/>
          <w:color w:val="auto"/>
          <w:spacing w:val="-3"/>
          <w:position w:val="14"/>
          <w:sz w:val="24"/>
          <w:szCs w:val="24"/>
        </w:rPr>
        <w:t>成立企</w:t>
      </w:r>
    </w:p>
    <w:p w14:paraId="608A4178">
      <w:pPr>
        <w:spacing w:line="219" w:lineRule="auto"/>
        <w:rPr>
          <w:rFonts w:ascii="宋体" w:hAnsi="宋体" w:eastAsia="宋体" w:cs="宋体"/>
          <w:color w:val="auto"/>
          <w:sz w:val="24"/>
          <w:szCs w:val="24"/>
        </w:rPr>
      </w:pPr>
      <w:r>
        <w:rPr>
          <w:rFonts w:ascii="宋体" w:hAnsi="宋体" w:eastAsia="宋体" w:cs="宋体"/>
          <w:color w:val="auto"/>
          <w:spacing w:val="-2"/>
          <w:sz w:val="24"/>
          <w:szCs w:val="24"/>
        </w:rPr>
        <w:t>业可不填报。</w:t>
      </w:r>
    </w:p>
    <w:p w14:paraId="046ED456">
      <w:pPr>
        <w:pStyle w:val="7"/>
        <w:spacing w:line="430" w:lineRule="auto"/>
        <w:rPr>
          <w:color w:val="auto"/>
        </w:rPr>
      </w:pPr>
    </w:p>
    <w:p w14:paraId="1B98E4C2">
      <w:pPr>
        <w:spacing w:line="219" w:lineRule="auto"/>
        <w:ind w:firstLine="500" w:firstLineChars="0"/>
        <w:rPr>
          <w:rFonts w:ascii="宋体" w:hAnsi="宋体" w:eastAsia="宋体" w:cs="宋体"/>
          <w:color w:val="auto"/>
          <w:sz w:val="24"/>
          <w:szCs w:val="24"/>
        </w:rPr>
        <w:sectPr>
          <w:footerReference r:id="rId30" w:type="default"/>
          <w:pgSz w:w="11907" w:h="16840"/>
          <w:pgMar w:top="1431" w:right="1071" w:bottom="1348" w:left="1710" w:header="0" w:footer="1161" w:gutter="0"/>
          <w:pgBorders>
            <w:top w:val="none" w:sz="0" w:space="0"/>
            <w:left w:val="none" w:sz="0" w:space="0"/>
            <w:bottom w:val="none" w:sz="0" w:space="0"/>
            <w:right w:val="none" w:sz="0" w:space="0"/>
          </w:pgBorders>
          <w:pgNumType w:fmt="decimal"/>
          <w:cols w:space="720" w:num="1"/>
        </w:sectPr>
      </w:pPr>
      <w:r>
        <w:rPr>
          <w:rFonts w:ascii="宋体" w:hAnsi="宋体" w:eastAsia="宋体" w:cs="宋体"/>
          <w:color w:val="auto"/>
          <w:sz w:val="24"/>
          <w:szCs w:val="24"/>
        </w:rPr>
        <w:t>2.若无此项内容，可不提供此函。</w:t>
      </w:r>
    </w:p>
    <w:p w14:paraId="77D9B665">
      <w:pPr>
        <w:pStyle w:val="7"/>
        <w:spacing w:line="251" w:lineRule="auto"/>
        <w:rPr>
          <w:color w:val="auto"/>
        </w:rPr>
      </w:pPr>
    </w:p>
    <w:p w14:paraId="0AFEB526">
      <w:pPr>
        <w:pStyle w:val="7"/>
        <w:spacing w:line="251" w:lineRule="auto"/>
        <w:rPr>
          <w:color w:val="auto"/>
        </w:rPr>
      </w:pPr>
    </w:p>
    <w:p w14:paraId="5E1CC814">
      <w:pPr>
        <w:spacing w:before="91" w:line="220" w:lineRule="auto"/>
        <w:ind w:left="3205"/>
        <w:outlineLvl w:val="1"/>
        <w:rPr>
          <w:rFonts w:ascii="宋体" w:hAnsi="宋体" w:eastAsia="宋体" w:cs="宋体"/>
          <w:color w:val="auto"/>
          <w:sz w:val="28"/>
          <w:szCs w:val="28"/>
        </w:rPr>
      </w:pPr>
      <w:bookmarkStart w:id="80" w:name="_Toc26790"/>
      <w:r>
        <w:rPr>
          <w:rFonts w:ascii="宋体" w:hAnsi="宋体" w:eastAsia="宋体" w:cs="宋体"/>
          <w:color w:val="auto"/>
          <w:spacing w:val="-1"/>
          <w:sz w:val="28"/>
          <w:szCs w:val="28"/>
          <w14:textOutline w14:w="5103" w14:cap="sq" w14:cmpd="sng">
            <w14:solidFill>
              <w14:srgbClr w14:val="000000"/>
            </w14:solidFill>
            <w14:prstDash w14:val="solid"/>
            <w14:bevel/>
          </w14:textOutline>
        </w:rPr>
        <w:t>2.残疾人福利性单位声明函</w:t>
      </w:r>
      <w:bookmarkEnd w:id="80"/>
    </w:p>
    <w:p w14:paraId="545018D1">
      <w:pPr>
        <w:spacing w:after="120" w:afterLines="50"/>
        <w:ind w:firstLine="0" w:firstLineChars="0"/>
        <w:rPr>
          <w:rFonts w:hint="eastAsia" w:ascii="宋体" w:hAnsi="宋体"/>
          <w:b/>
          <w:bCs/>
        </w:rPr>
      </w:pPr>
    </w:p>
    <w:p w14:paraId="4E72B0E9">
      <w:pPr>
        <w:spacing w:line="360" w:lineRule="auto"/>
        <w:ind w:firstLine="480"/>
        <w:rPr>
          <w:rFonts w:hint="eastAsia"/>
        </w:rPr>
      </w:pPr>
    </w:p>
    <w:p w14:paraId="677A5D4F">
      <w:pPr>
        <w:spacing w:line="360" w:lineRule="auto"/>
        <w:ind w:firstLine="480"/>
        <w:rPr>
          <w:rFonts w:hint="eastAsia"/>
        </w:rPr>
      </w:pPr>
    </w:p>
    <w:p w14:paraId="30E9A7D5">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770DFED5">
      <w:pPr>
        <w:spacing w:line="360" w:lineRule="auto"/>
        <w:ind w:firstLine="480"/>
      </w:pPr>
      <w:r>
        <w:rPr>
          <w:rFonts w:hint="eastAsia"/>
        </w:rPr>
        <w:t>本公司对上述声明的真实性负责。如有虚假，将依法承担相应责任。</w:t>
      </w:r>
    </w:p>
    <w:p w14:paraId="36A07487">
      <w:pPr>
        <w:spacing w:line="360" w:lineRule="auto"/>
        <w:ind w:firstLine="480"/>
        <w:rPr>
          <w:rFonts w:hint="eastAsia"/>
        </w:rPr>
      </w:pPr>
    </w:p>
    <w:p w14:paraId="37A4832D">
      <w:pPr>
        <w:spacing w:line="360" w:lineRule="auto"/>
        <w:ind w:firstLine="0" w:firstLineChars="0"/>
        <w:rPr>
          <w:rFonts w:hint="eastAsia"/>
        </w:rPr>
      </w:pPr>
      <w:r>
        <w:rPr>
          <w:rFonts w:hint="eastAsia"/>
        </w:rPr>
        <w:t>注：</w:t>
      </w:r>
      <w:r>
        <w:rPr>
          <w:rFonts w:hint="eastAsia" w:ascii="宋体" w:hAnsi="宋体"/>
        </w:rPr>
        <w:t>若无此项内容，可不提供此函。</w:t>
      </w:r>
    </w:p>
    <w:p w14:paraId="3EB043BF">
      <w:pPr>
        <w:spacing w:line="360" w:lineRule="auto"/>
        <w:ind w:firstLine="480"/>
        <w:rPr>
          <w:rFonts w:hint="eastAsia"/>
        </w:rPr>
      </w:pPr>
    </w:p>
    <w:p w14:paraId="459B051B">
      <w:pPr>
        <w:spacing w:line="360" w:lineRule="auto"/>
        <w:ind w:firstLine="480"/>
        <w:rPr>
          <w:rFonts w:hint="eastAsia"/>
        </w:rPr>
      </w:pPr>
    </w:p>
    <w:p w14:paraId="2E688160">
      <w:pPr>
        <w:spacing w:line="360" w:lineRule="auto"/>
        <w:ind w:firstLine="480"/>
        <w:rPr>
          <w:rFonts w:hint="eastAsia"/>
        </w:rPr>
      </w:pPr>
    </w:p>
    <w:p w14:paraId="7DA618A4">
      <w:pPr>
        <w:spacing w:line="360" w:lineRule="auto"/>
        <w:ind w:firstLine="480"/>
        <w:rPr>
          <w:rFonts w:hint="eastAsia"/>
        </w:rPr>
      </w:pPr>
    </w:p>
    <w:p w14:paraId="77319F77">
      <w:pPr>
        <w:spacing w:line="360" w:lineRule="auto"/>
        <w:ind w:firstLine="480"/>
        <w:rPr>
          <w:rFonts w:hint="eastAsia"/>
        </w:rPr>
      </w:pPr>
    </w:p>
    <w:p w14:paraId="1AC254B1">
      <w:pPr>
        <w:spacing w:line="360" w:lineRule="auto"/>
        <w:ind w:firstLine="480"/>
        <w:rPr>
          <w:rFonts w:hint="eastAsia"/>
        </w:rPr>
      </w:pPr>
    </w:p>
    <w:p w14:paraId="2C4DB41D">
      <w:pPr>
        <w:spacing w:line="360" w:lineRule="auto"/>
        <w:ind w:firstLine="480"/>
        <w:rPr>
          <w:rFonts w:hint="eastAsia"/>
        </w:rPr>
      </w:pPr>
    </w:p>
    <w:p w14:paraId="3F94238C">
      <w:pPr>
        <w:spacing w:line="360" w:lineRule="auto"/>
        <w:ind w:firstLine="480"/>
        <w:rPr>
          <w:rFonts w:hint="eastAsia"/>
        </w:rPr>
      </w:pPr>
    </w:p>
    <w:p w14:paraId="16FD29AF">
      <w:pPr>
        <w:spacing w:line="360" w:lineRule="auto"/>
        <w:ind w:firstLine="480"/>
        <w:rPr>
          <w:rFonts w:hint="eastAsia"/>
        </w:rPr>
      </w:pPr>
    </w:p>
    <w:p w14:paraId="170AF59A">
      <w:pPr>
        <w:spacing w:line="360" w:lineRule="auto"/>
        <w:ind w:firstLine="480"/>
        <w:rPr>
          <w:rFonts w:hint="eastAsia"/>
        </w:rPr>
      </w:pPr>
    </w:p>
    <w:p w14:paraId="50F6240A">
      <w:pPr>
        <w:spacing w:line="360" w:lineRule="auto"/>
        <w:ind w:firstLine="480"/>
      </w:pPr>
    </w:p>
    <w:p w14:paraId="4A18A473">
      <w:pPr>
        <w:spacing w:line="360" w:lineRule="auto"/>
        <w:ind w:firstLine="0" w:firstLineChars="0"/>
        <w:jc w:val="center"/>
        <w:rPr>
          <w:rFonts w:hint="eastAsia" w:ascii="宋体" w:hAnsi="宋体"/>
          <w:b/>
        </w:rPr>
      </w:pPr>
      <w:r>
        <w:rPr>
          <w:rFonts w:hint="eastAsia" w:ascii="宋体" w:hAnsi="宋体"/>
          <w:b/>
        </w:rPr>
        <w:t xml:space="preserve">                               投标单位：</w:t>
      </w:r>
      <w:r>
        <w:rPr>
          <w:rFonts w:hint="eastAsia" w:ascii="宋体" w:hAnsi="宋体"/>
          <w:b/>
          <w:u w:val="single"/>
        </w:rPr>
        <w:t xml:space="preserve">       </w:t>
      </w:r>
      <w:r>
        <w:rPr>
          <w:rFonts w:hint="eastAsia" w:ascii="宋体" w:hAnsi="宋体"/>
          <w:b/>
        </w:rPr>
        <w:t>（公章）</w:t>
      </w:r>
    </w:p>
    <w:p w14:paraId="4A23E9C9">
      <w:pPr>
        <w:spacing w:line="360" w:lineRule="auto"/>
        <w:ind w:firstLine="0" w:firstLineChars="0"/>
        <w:jc w:val="center"/>
        <w:rPr>
          <w:rFonts w:ascii="宋体" w:hAnsi="宋体"/>
          <w:b/>
        </w:rPr>
      </w:pPr>
      <w:r>
        <w:rPr>
          <w:rFonts w:hint="eastAsia" w:ascii="宋体" w:hAnsi="宋体"/>
          <w:b/>
        </w:rPr>
        <w:t xml:space="preserve">                    法定代表人或委托代理人：</w:t>
      </w:r>
      <w:r>
        <w:rPr>
          <w:rFonts w:hint="eastAsia" w:ascii="宋体" w:hAnsi="宋体"/>
          <w:b/>
          <w:u w:val="single"/>
        </w:rPr>
        <w:t xml:space="preserve">       </w:t>
      </w:r>
      <w:r>
        <w:rPr>
          <w:rFonts w:hint="eastAsia" w:ascii="宋体" w:hAnsi="宋体"/>
          <w:b/>
        </w:rPr>
        <w:t>（签字或盖章）</w:t>
      </w:r>
    </w:p>
    <w:p w14:paraId="665762BA">
      <w:pPr>
        <w:spacing w:line="219" w:lineRule="auto"/>
        <w:rPr>
          <w:rFonts w:ascii="宋体" w:hAnsi="宋体" w:eastAsia="宋体" w:cs="宋体"/>
          <w:color w:val="auto"/>
          <w:sz w:val="24"/>
          <w:szCs w:val="24"/>
        </w:rPr>
        <w:sectPr>
          <w:footerReference r:id="rId31" w:type="default"/>
          <w:pgSz w:w="11907" w:h="16840"/>
          <w:pgMar w:top="1431" w:right="1145" w:bottom="1351" w:left="1710" w:header="0" w:footer="1161" w:gutter="0"/>
          <w:pgBorders>
            <w:top w:val="none" w:sz="0" w:space="0"/>
            <w:left w:val="none" w:sz="0" w:space="0"/>
            <w:bottom w:val="none" w:sz="0" w:space="0"/>
            <w:right w:val="none" w:sz="0" w:space="0"/>
          </w:pgBorders>
          <w:pgNumType w:fmt="decimal"/>
          <w:cols w:space="720" w:num="1"/>
        </w:sectPr>
      </w:pPr>
      <w:r>
        <w:rPr>
          <w:rFonts w:hint="eastAsia" w:ascii="宋体" w:hAnsi="宋体"/>
          <w:b/>
        </w:rPr>
        <w:t xml:space="preserve">                     </w:t>
      </w:r>
      <w:r>
        <w:rPr>
          <w:rFonts w:hint="eastAsia" w:ascii="宋体" w:hAnsi="宋体" w:eastAsia="宋体"/>
          <w:b/>
          <w:lang w:val="en-US" w:eastAsia="zh-CN"/>
        </w:rPr>
        <w:t xml:space="preserve">                           </w:t>
      </w:r>
      <w:r>
        <w:rPr>
          <w:rFonts w:hint="eastAsia" w:ascii="宋体" w:hAnsi="宋体"/>
          <w:b/>
        </w:rPr>
        <w:t xml:space="preserve">  年   月  日</w:t>
      </w:r>
    </w:p>
    <w:p w14:paraId="6ABB61BC">
      <w:pPr>
        <w:spacing w:before="318" w:line="224" w:lineRule="auto"/>
        <w:outlineLvl w:val="0"/>
        <w:rPr>
          <w:rFonts w:ascii="宋体" w:hAnsi="宋体" w:eastAsia="宋体" w:cs="宋体"/>
          <w:color w:val="auto"/>
          <w:sz w:val="31"/>
          <w:szCs w:val="31"/>
        </w:rPr>
      </w:pPr>
      <w:bookmarkStart w:id="81" w:name="bookmark64"/>
      <w:bookmarkEnd w:id="81"/>
      <w:bookmarkStart w:id="82" w:name="_Toc823"/>
      <w:r>
        <w:rPr>
          <w:rFonts w:ascii="宋体" w:hAnsi="宋体" w:eastAsia="宋体" w:cs="宋体"/>
          <w:color w:val="auto"/>
          <w:spacing w:val="7"/>
          <w:sz w:val="31"/>
          <w:szCs w:val="31"/>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lang w:val="en-US" w:eastAsia="zh-CN"/>
          <w14:textOutline w14:w="5793" w14:cap="sq" w14:cmpd="sng">
            <w14:solidFill>
              <w14:srgbClr w14:val="000000"/>
            </w14:solidFill>
            <w14:prstDash w14:val="solid"/>
            <w14:bevel/>
          </w14:textOutline>
        </w:rPr>
        <w:t>18</w:t>
      </w:r>
      <w:r>
        <w:rPr>
          <w:rFonts w:ascii="宋体" w:hAnsi="宋体" w:eastAsia="宋体" w:cs="宋体"/>
          <w:color w:val="auto"/>
          <w:spacing w:val="7"/>
          <w:sz w:val="31"/>
          <w:szCs w:val="31"/>
          <w14:textOutline w14:w="5793" w14:cap="sq" w14:cmpd="sng">
            <w14:solidFill>
              <w14:srgbClr w14:val="000000"/>
            </w14:solidFill>
            <w14:prstDash w14:val="solid"/>
            <w14:bevel/>
          </w14:textOutline>
        </w:rPr>
        <w:t>：供应商认为在其他方面有必要说明的事项</w:t>
      </w:r>
      <w:bookmarkEnd w:id="82"/>
    </w:p>
    <w:p w14:paraId="103B4E8E">
      <w:pPr>
        <w:pStyle w:val="7"/>
        <w:spacing w:line="262" w:lineRule="auto"/>
        <w:rPr>
          <w:color w:val="auto"/>
        </w:rPr>
      </w:pPr>
    </w:p>
    <w:p w14:paraId="5DFEE8DF">
      <w:pPr>
        <w:pStyle w:val="7"/>
        <w:spacing w:line="263" w:lineRule="auto"/>
        <w:rPr>
          <w:color w:val="auto"/>
        </w:rPr>
      </w:pPr>
    </w:p>
    <w:p w14:paraId="420B6645">
      <w:pPr>
        <w:pStyle w:val="7"/>
        <w:spacing w:line="263" w:lineRule="auto"/>
        <w:rPr>
          <w:color w:val="auto"/>
        </w:rPr>
      </w:pPr>
    </w:p>
    <w:p w14:paraId="1C81BF9A">
      <w:pPr>
        <w:pStyle w:val="7"/>
        <w:spacing w:line="263" w:lineRule="auto"/>
        <w:rPr>
          <w:color w:val="auto"/>
        </w:rPr>
      </w:pPr>
    </w:p>
    <w:p w14:paraId="061C75AA">
      <w:pPr>
        <w:spacing w:before="78" w:line="219" w:lineRule="auto"/>
        <w:ind w:left="452"/>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供应商认为在其他方面有必要说明的事项</w:t>
      </w:r>
    </w:p>
    <w:p w14:paraId="2DF73054">
      <w:pPr>
        <w:spacing w:line="219" w:lineRule="auto"/>
        <w:rPr>
          <w:rFonts w:ascii="宋体" w:hAnsi="宋体" w:eastAsia="宋体" w:cs="宋体"/>
          <w:color w:val="auto"/>
          <w:sz w:val="24"/>
          <w:szCs w:val="24"/>
        </w:rPr>
        <w:sectPr>
          <w:footerReference r:id="rId32" w:type="default"/>
          <w:pgSz w:w="11907" w:h="16840"/>
          <w:pgMar w:top="1431" w:right="1786" w:bottom="1351" w:left="1738" w:header="0" w:footer="1161" w:gutter="0"/>
          <w:pgBorders>
            <w:top w:val="none" w:sz="0" w:space="0"/>
            <w:left w:val="none" w:sz="0" w:space="0"/>
            <w:bottom w:val="none" w:sz="0" w:space="0"/>
            <w:right w:val="none" w:sz="0" w:space="0"/>
          </w:pgBorders>
          <w:pgNumType w:fmt="decimal"/>
          <w:cols w:space="720" w:num="1"/>
        </w:sectPr>
      </w:pPr>
    </w:p>
    <w:p w14:paraId="22ACA2E5">
      <w:pPr>
        <w:spacing w:before="315" w:line="219" w:lineRule="auto"/>
        <w:ind w:left="2879"/>
        <w:outlineLvl w:val="0"/>
        <w:rPr>
          <w:color w:val="auto"/>
        </w:rPr>
      </w:pPr>
      <w:bookmarkStart w:id="83" w:name="bookmark65"/>
      <w:bookmarkEnd w:id="83"/>
      <w:bookmarkStart w:id="84" w:name="_Toc27985"/>
      <w:r>
        <w:rPr>
          <w:rFonts w:ascii="宋体" w:hAnsi="宋体" w:eastAsia="宋体" w:cs="宋体"/>
          <w:color w:val="auto"/>
          <w:spacing w:val="-1"/>
          <w:sz w:val="30"/>
          <w:szCs w:val="30"/>
          <w14:textOutline w14:w="5448" w14:cap="sq" w14:cmpd="sng">
            <w14:solidFill>
              <w14:srgbClr w14:val="000000"/>
            </w14:solidFill>
            <w14:prstDash w14:val="solid"/>
            <w14:bevel/>
          </w14:textOutline>
        </w:rPr>
        <w:t>第六部分</w:t>
      </w:r>
      <w:r>
        <w:rPr>
          <w:rFonts w:ascii="宋体" w:hAnsi="宋体" w:eastAsia="宋体" w:cs="宋体"/>
          <w:color w:val="auto"/>
          <w:spacing w:val="-1"/>
          <w:sz w:val="30"/>
          <w:szCs w:val="30"/>
        </w:rPr>
        <w:t xml:space="preserve">  </w:t>
      </w:r>
      <w:r>
        <w:rPr>
          <w:rFonts w:ascii="宋体" w:hAnsi="宋体" w:eastAsia="宋体" w:cs="宋体"/>
          <w:color w:val="auto"/>
          <w:spacing w:val="-1"/>
          <w:sz w:val="30"/>
          <w:szCs w:val="30"/>
          <w14:textOutline w14:w="5448" w14:cap="sq" w14:cmpd="sng">
            <w14:solidFill>
              <w14:srgbClr w14:val="000000"/>
            </w14:solidFill>
            <w14:prstDash w14:val="solid"/>
            <w14:bevel/>
          </w14:textOutline>
        </w:rPr>
        <w:t>采购项目要求</w:t>
      </w:r>
      <w:bookmarkEnd w:id="84"/>
    </w:p>
    <w:p w14:paraId="271681E6">
      <w:pPr>
        <w:pStyle w:val="5"/>
        <w:numPr>
          <w:ilvl w:val="0"/>
          <w:numId w:val="0"/>
        </w:numPr>
        <w:tabs>
          <w:tab w:val="left" w:pos="5269"/>
          <w:tab w:val="clear" w:pos="900"/>
        </w:tabs>
        <w:ind w:right="0" w:rightChars="0"/>
        <w:jc w:val="both"/>
        <w:rPr>
          <w:rFonts w:hint="eastAsia" w:ascii="宋体" w:hAnsi="宋体" w:eastAsia="宋体" w:cs="宋体"/>
        </w:rPr>
      </w:pPr>
      <w:r>
        <w:rPr>
          <w:rFonts w:hint="eastAsia" w:ascii="宋体" w:hAnsi="宋体" w:eastAsia="宋体" w:cs="宋体"/>
          <w:lang w:eastAsia="zh-CN"/>
        </w:rPr>
        <w:t>一、</w:t>
      </w:r>
      <w:r>
        <w:rPr>
          <w:rFonts w:hint="eastAsia" w:eastAsia="宋体" w:cs="宋体"/>
          <w:lang w:val="en-US" w:eastAsia="zh-CN"/>
        </w:rPr>
        <w:t>项目服务内容及</w:t>
      </w:r>
      <w:r>
        <w:rPr>
          <w:rFonts w:hint="eastAsia" w:ascii="宋体" w:hAnsi="宋体" w:eastAsia="宋体" w:cs="宋体"/>
        </w:rPr>
        <w:t>要求</w:t>
      </w:r>
    </w:p>
    <w:p w14:paraId="4E12FF02">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（一）服务内容</w:t>
      </w:r>
    </w:p>
    <w:p w14:paraId="2072DE06">
      <w:pPr>
        <w:autoSpaceDE w:val="0"/>
        <w:autoSpaceDN w:val="0"/>
        <w:adjustRightInd w:val="0"/>
        <w:spacing w:line="360" w:lineRule="auto"/>
        <w:ind w:firstLine="500" w:firstLineChars="0"/>
        <w:rPr>
          <w:rFonts w:hint="default" w:ascii="宋体" w:hAnsi="宋体" w:eastAsia="宋体" w:cs="宋体"/>
          <w:color w:val="auto"/>
          <w:lang w:val="en-US" w:eastAsia="zh-CN"/>
        </w:rPr>
      </w:pPr>
      <w:r>
        <w:rPr>
          <w:rFonts w:hint="eastAsia" w:ascii="宋体" w:hAnsi="宋体" w:eastAsia="宋体" w:cs="宋体"/>
          <w:color w:val="auto"/>
          <w:kern w:val="0"/>
          <w:sz w:val="24"/>
          <w:szCs w:val="24"/>
          <w:highlight w:val="none"/>
          <w:lang w:val="en-US" w:eastAsia="zh-CN"/>
        </w:rPr>
        <w:t>同仁县北城区综合管廊建设项目竣工财务决算审核。</w:t>
      </w:r>
    </w:p>
    <w:p w14:paraId="74A50405">
      <w:pPr>
        <w:rPr>
          <w:rFonts w:hint="eastAsia"/>
          <w:color w:val="auto"/>
        </w:rPr>
      </w:pPr>
    </w:p>
    <w:p w14:paraId="61AF0445">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（二）服务要求</w:t>
      </w:r>
    </w:p>
    <w:p w14:paraId="63444414">
      <w:pPr>
        <w:autoSpaceDE w:val="0"/>
        <w:autoSpaceDN w:val="0"/>
        <w:adjustRightInd w:val="0"/>
        <w:spacing w:line="360" w:lineRule="auto"/>
        <w:ind w:firstLine="50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1.依法登记成立并信誉良好的会计事务所，成立专门审计组，确保人员专业性和独立性。</w:t>
      </w:r>
    </w:p>
    <w:p w14:paraId="62816909">
      <w:pPr>
        <w:autoSpaceDE w:val="0"/>
        <w:autoSpaceDN w:val="0"/>
        <w:adjustRightInd w:val="0"/>
        <w:spacing w:line="360" w:lineRule="auto"/>
        <w:ind w:firstLine="50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2.严格遵守审计工作纪律和保密规定，保障审计结果的客观公正性。</w:t>
      </w:r>
    </w:p>
    <w:p w14:paraId="4C5709AC">
      <w:pPr>
        <w:autoSpaceDE w:val="0"/>
        <w:autoSpaceDN w:val="0"/>
        <w:adjustRightInd w:val="0"/>
        <w:spacing w:line="360" w:lineRule="auto"/>
        <w:ind w:firstLine="50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3.加强与相关部门的沟通协调，确保审计工作顺利进行。</w:t>
      </w:r>
    </w:p>
    <w:p w14:paraId="1B28EF9F">
      <w:pPr>
        <w:autoSpaceDE w:val="0"/>
        <w:autoSpaceDN w:val="0"/>
        <w:adjustRightInd w:val="0"/>
        <w:spacing w:line="360" w:lineRule="auto"/>
        <w:ind w:firstLine="50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4.承接审计服务的会计师事务所入场审计前应对审计组成员进行培训，提高审计能力和水平。</w:t>
      </w:r>
    </w:p>
    <w:p w14:paraId="10E5A093">
      <w:pPr>
        <w:pStyle w:val="6"/>
        <w:spacing w:before="0" w:after="0" w:line="360" w:lineRule="auto"/>
        <w:rPr>
          <w:rFonts w:hint="eastAsia" w:ascii="宋体" w:hAnsi="宋体" w:eastAsia="宋体" w:cs="宋体"/>
          <w:b/>
          <w:bCs/>
          <w:color w:val="auto"/>
          <w:kern w:val="0"/>
          <w:sz w:val="24"/>
          <w:szCs w:val="24"/>
          <w:lang w:val="en-US" w:eastAsia="zh-CN" w:bidi="ar-SA"/>
        </w:rPr>
      </w:pPr>
      <w:bookmarkStart w:id="85" w:name="_Toc428180599"/>
      <w:r>
        <w:rPr>
          <w:rFonts w:hint="eastAsia" w:ascii="宋体" w:hAnsi="宋体" w:eastAsia="宋体" w:cs="宋体"/>
          <w:b/>
          <w:bCs/>
          <w:color w:val="auto"/>
          <w:kern w:val="0"/>
          <w:sz w:val="24"/>
          <w:szCs w:val="24"/>
          <w:lang w:val="en-US" w:eastAsia="zh-CN" w:bidi="ar-SA"/>
        </w:rPr>
        <w:t>二、商务要求</w:t>
      </w:r>
      <w:bookmarkEnd w:id="85"/>
    </w:p>
    <w:p w14:paraId="0F31C3E6">
      <w:pPr>
        <w:autoSpaceDE w:val="0"/>
        <w:autoSpaceDN w:val="0"/>
        <w:adjustRightInd w:val="0"/>
        <w:spacing w:line="360" w:lineRule="auto"/>
        <w:ind w:firstLine="500" w:firstLineChars="0"/>
        <w:rPr>
          <w:rFonts w:hint="default" w:ascii="宋体" w:hAnsi="宋体" w:eastAsia="宋体" w:cs="宋体"/>
          <w:color w:val="auto"/>
          <w:sz w:val="24"/>
          <w:szCs w:val="24"/>
          <w:highlight w:val="none"/>
          <w:lang w:val="en-US" w:eastAsia="zh-CN"/>
        </w:rPr>
      </w:pPr>
      <w:bookmarkStart w:id="86" w:name="_Toc488673674"/>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.1.</w:t>
      </w:r>
      <w:bookmarkEnd w:id="86"/>
      <w:r>
        <w:rPr>
          <w:rFonts w:hint="eastAsia" w:ascii="宋体" w:hAnsi="宋体" w:eastAsia="宋体" w:cs="宋体"/>
          <w:color w:val="auto"/>
          <w:sz w:val="24"/>
          <w:szCs w:val="24"/>
          <w:highlight w:val="none"/>
          <w:lang w:val="zh-CN"/>
        </w:rPr>
        <w:t>服务期：</w:t>
      </w:r>
      <w:r>
        <w:rPr>
          <w:rFonts w:hint="eastAsia" w:ascii="宋体" w:hAnsi="宋体" w:eastAsia="宋体" w:cs="宋体"/>
          <w:color w:val="auto"/>
          <w:sz w:val="24"/>
          <w:szCs w:val="24"/>
          <w:highlight w:val="none"/>
          <w:lang w:val="en-US" w:eastAsia="zh-CN"/>
        </w:rPr>
        <w:t>合同签订后3个月</w:t>
      </w:r>
    </w:p>
    <w:p w14:paraId="2E744467">
      <w:pPr>
        <w:pStyle w:val="25"/>
        <w:spacing w:line="360" w:lineRule="auto"/>
        <w:ind w:firstLine="50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2.2.服务地点：</w:t>
      </w:r>
      <w:r>
        <w:rPr>
          <w:rFonts w:hint="eastAsia" w:ascii="宋体" w:hAnsi="宋体" w:cs="宋体"/>
          <w:color w:val="auto"/>
          <w:kern w:val="2"/>
          <w:sz w:val="24"/>
          <w:szCs w:val="24"/>
          <w:highlight w:val="none"/>
          <w:lang w:val="en-US" w:eastAsia="zh-CN" w:bidi="ar-SA"/>
        </w:rPr>
        <w:t>采购人指定地点</w:t>
      </w:r>
    </w:p>
    <w:p w14:paraId="1290175C">
      <w:pPr>
        <w:pStyle w:val="25"/>
        <w:spacing w:line="360" w:lineRule="auto"/>
        <w:ind w:firstLine="50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付款方式：按合同约定</w:t>
      </w:r>
    </w:p>
    <w:p w14:paraId="1A94F35E">
      <w:pPr>
        <w:pStyle w:val="25"/>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2.4.本项目所属行业：本项目行业分类按照工信部（2011）300号文件分类：租赁和商务服务业。</w:t>
      </w:r>
    </w:p>
    <w:sectPr>
      <w:footerReference r:id="rId33" w:type="default"/>
      <w:pgSz w:w="11907" w:h="16840"/>
      <w:pgMar w:top="1431" w:right="1135" w:bottom="1351" w:left="1713" w:header="0" w:footer="116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B075">
    <w:pPr>
      <w:spacing w:line="168" w:lineRule="auto"/>
      <w:ind w:firstLine="4860" w:firstLineChars="2700"/>
      <w:rPr>
        <w:rFonts w:hint="eastAsia" w:ascii="Calibri" w:hAnsi="Calibri" w:eastAsia="宋体" w:cs="Calibri"/>
        <w:sz w:val="18"/>
        <w:szCs w:val="18"/>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A4BB">
    <w:pPr>
      <w:spacing w:line="176" w:lineRule="auto"/>
      <w:ind w:left="4640"/>
      <w:rPr>
        <w:rFonts w:ascii="Calibri" w:hAnsi="Calibri" w:eastAsia="Calibri" w:cs="Calibri"/>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A6DC">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z/Pw0AgAAZ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cTi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c/z8NAIAAGUEAAAOAAAAAAAAAAEAIAAAAB8BAABkcnMvZTJvRG9jLnhtbFBL&#10;BQYAAAAABgAGAFkBAADFBQAAAAA=&#10;">
              <v:fill on="f" focussize="0,0"/>
              <v:stroke on="f" weight="0.5pt"/>
              <v:imagedata o:title=""/>
              <o:lock v:ext="edit" aspectratio="f"/>
              <v:textbox inset="0mm,0mm,0mm,0mm" style="mso-fit-shape-to-text:t;">
                <w:txbxContent>
                  <w:p w14:paraId="256AA6DC">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6E05">
    <w:pPr>
      <w:spacing w:line="176" w:lineRule="auto"/>
      <w:ind w:left="4631"/>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7238D">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fiUg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dH4lINAIAAGUEAAAOAAAAAAAAAAEAIAAAAB8BAABkcnMvZTJvRG9jLnhtbFBL&#10;BQYAAAAABgAGAFkBAADFBQAAAAA=&#10;">
              <v:fill on="f" focussize="0,0"/>
              <v:stroke on="f" weight="0.5pt"/>
              <v:imagedata o:title=""/>
              <o:lock v:ext="edit" aspectratio="f"/>
              <v:textbox inset="0mm,0mm,0mm,0mm" style="mso-fit-shape-to-text:t;">
                <w:txbxContent>
                  <w:p w14:paraId="7DA7238D">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9DB4">
    <w:pPr>
      <w:spacing w:line="175" w:lineRule="auto"/>
      <w:ind w:left="4634"/>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1DA8">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jF9Q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oxfUNAIAAGUEAAAOAAAAAAAAAAEAIAAAAB8BAABkcnMvZTJvRG9jLnhtbFBL&#10;BQYAAAAABgAGAFkBAADFBQAAAAA=&#10;">
              <v:fill on="f" focussize="0,0"/>
              <v:stroke on="f" weight="0.5pt"/>
              <v:imagedata o:title=""/>
              <o:lock v:ext="edit" aspectratio="f"/>
              <v:textbox inset="0mm,0mm,0mm,0mm" style="mso-fit-shape-to-text:t;">
                <w:txbxContent>
                  <w:p w14:paraId="6B0E1DA8">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F8F1">
    <w:pPr>
      <w:spacing w:line="176" w:lineRule="auto"/>
      <w:ind w:left="4638"/>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83579">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s/4o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7bP+KNAIAAGUEAAAOAAAAAAAAAAEAIAAAAB8BAABkcnMvZTJvRG9jLnhtbFBL&#10;BQYAAAAABgAGAFkBAADFBQAAAAA=&#10;">
              <v:fill on="f" focussize="0,0"/>
              <v:stroke on="f" weight="0.5pt"/>
              <v:imagedata o:title=""/>
              <o:lock v:ext="edit" aspectratio="f"/>
              <v:textbox inset="0mm,0mm,0mm,0mm" style="mso-fit-shape-to-text:t;">
                <w:txbxContent>
                  <w:p w14:paraId="61A83579">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240C">
    <w:pPr>
      <w:spacing w:line="176" w:lineRule="auto"/>
      <w:ind w:left="4606"/>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1745F">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QYRY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Q0GEWNAIAAGUEAAAOAAAAAAAAAAEAIAAAAB8BAABkcnMvZTJvRG9jLnhtbFBL&#10;BQYAAAAABgAGAFkBAADFBQAAAAA=&#10;">
              <v:fill on="f" focussize="0,0"/>
              <v:stroke on="f" weight="0.5pt"/>
              <v:imagedata o:title=""/>
              <o:lock v:ext="edit" aspectratio="f"/>
              <v:textbox inset="0mm,0mm,0mm,0mm" style="mso-fit-shape-to-text:t;">
                <w:txbxContent>
                  <w:p w14:paraId="56C1745F">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C9AB">
    <w:pPr>
      <w:spacing w:line="175" w:lineRule="auto"/>
      <w:ind w:left="4644"/>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C0B06">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ATvM0AgAAZQQAAA4AAABkcnMvZTJvRG9jLnhtbK1UzY7TMBC+I/EO&#10;lu80aVcs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ZU2KYRstP37+d&#10;fvw6/fxK0iEkalyYIfLBITa2b22LwRnOAw4T87byOn3BicAPgY8XgUUbCU+XppPpNIeLwzdsgJ89&#10;Xnc+xHfCapKMgnp0sBOWHTYh9qFDSMpm7Foq1XVRGdIU9Prqd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AE7zNAIAAGUEAAAOAAAAAAAAAAEAIAAAAB8BAABkcnMvZTJvRG9jLnhtbFBL&#10;BQYAAAAABgAGAFkBAADFBQAAAAA=&#10;">
              <v:fill on="f" focussize="0,0"/>
              <v:stroke on="f" weight="0.5pt"/>
              <v:imagedata o:title=""/>
              <o:lock v:ext="edit" aspectratio="f"/>
              <v:textbox inset="0mm,0mm,0mm,0mm" style="mso-fit-shape-to-text:t;">
                <w:txbxContent>
                  <w:p w14:paraId="2CEC0B06">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9907">
    <w:pPr>
      <w:spacing w:line="176" w:lineRule="auto"/>
      <w:ind w:left="4644"/>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1C845">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CnI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NhB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3sKcjTUCAABlBAAADgAAAAAAAAABACAAAAAfAQAAZHJzL2Uyb0RvYy54bWxQ&#10;SwUGAAAAAAYABgBZAQAAxgUAAAAA&#10;">
              <v:fill on="f" focussize="0,0"/>
              <v:stroke on="f" weight="0.5pt"/>
              <v:imagedata o:title=""/>
              <o:lock v:ext="edit" aspectratio="f"/>
              <v:textbox inset="0mm,0mm,0mm,0mm" style="mso-fit-shape-to-text:t;">
                <w:txbxContent>
                  <w:p w14:paraId="2EC1C845">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0BAB4">
    <w:pPr>
      <w:spacing w:line="175" w:lineRule="auto"/>
      <w:ind w:left="4635"/>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178D3">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hE0AgAAZ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3U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1fgIRNAIAAGUEAAAOAAAAAAAAAAEAIAAAAB8BAABkcnMvZTJvRG9jLnhtbFBL&#10;BQYAAAAABgAGAFkBAADFBQAAAAA=&#10;">
              <v:fill on="f" focussize="0,0"/>
              <v:stroke on="f" weight="0.5pt"/>
              <v:imagedata o:title=""/>
              <o:lock v:ext="edit" aspectratio="f"/>
              <v:textbox inset="0mm,0mm,0mm,0mm" style="mso-fit-shape-to-text:t;">
                <w:txbxContent>
                  <w:p w14:paraId="035178D3">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DE8B">
    <w:pPr>
      <w:spacing w:line="176" w:lineRule="auto"/>
      <w:ind w:left="4634"/>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2CFF9">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HOXA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2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kc5cDUCAABlBAAADgAAAAAAAAABACAAAAAfAQAAZHJzL2Uyb0RvYy54bWxQ&#10;SwUGAAAAAAYABgBZAQAAxgUAAAAA&#10;">
              <v:fill on="f" focussize="0,0"/>
              <v:stroke on="f" weight="0.5pt"/>
              <v:imagedata o:title=""/>
              <o:lock v:ext="edit" aspectratio="f"/>
              <v:textbox inset="0mm,0mm,0mm,0mm" style="mso-fit-shape-to-text:t;">
                <w:txbxContent>
                  <w:p w14:paraId="07F2CFF9">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9C7F">
    <w:pPr>
      <w:spacing w:line="176" w:lineRule="auto"/>
      <w:ind w:left="4559"/>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E917">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7p+w1AgAAZ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Tfun7DUCAABlBAAADgAAAAAAAAABACAAAAAfAQAAZHJzL2Uyb0RvYy54bWxQ&#10;SwUGAAAAAAYABgBZAQAAxgUAAAAA&#10;">
              <v:fill on="f" focussize="0,0"/>
              <v:stroke on="f" weight="0.5pt"/>
              <v:imagedata o:title=""/>
              <o:lock v:ext="edit" aspectratio="f"/>
              <v:textbox inset="0mm,0mm,0mm,0mm" style="mso-fit-shape-to-text:t;">
                <w:txbxContent>
                  <w:p w14:paraId="32E5E917">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6189">
    <w:pPr>
      <w:spacing w:line="175" w:lineRule="auto"/>
      <w:ind w:left="4612"/>
      <w:rPr>
        <w:rFonts w:ascii="Calibri" w:hAnsi="Calibri" w:eastAsia="Calibri" w:cs="Calibri"/>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6DF5">
    <w:pPr>
      <w:spacing w:line="176" w:lineRule="auto"/>
      <w:ind w:left="4642"/>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51F5A">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5dZI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OXWSNAIAAGUEAAAOAAAAAAAAAAEAIAAAAB8BAABkcnMvZTJvRG9jLnhtbFBL&#10;BQYAAAAABgAGAFkBAADFBQAAAAA=&#10;">
              <v:fill on="f" focussize="0,0"/>
              <v:stroke on="f" weight="0.5pt"/>
              <v:imagedata o:title=""/>
              <o:lock v:ext="edit" aspectratio="f"/>
              <v:textbox inset="0mm,0mm,0mm,0mm" style="mso-fit-shape-to-text:t;">
                <w:txbxContent>
                  <w:p w14:paraId="14951F5A">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FE67">
    <w:pPr>
      <w:spacing w:line="175" w:lineRule="auto"/>
      <w:ind w:left="4636"/>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FA7D6">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F6w41AgAAZQQAAA4AAABkcnMvZTJvRG9jLnhtbK1US27bMBDdF+gd&#10;CO5ryQ6aG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q5oYSzRRKfv7x&#10;/fzz8fzrG4mHkKi2fobIrUVsaN6ZBo0znHscRuZN4VT8ghOBHwKfLgKLJhAeL00n02kKF4dv2AA/&#10;ebpunQ/vhVEkGhl1qGArLDtufOhCh5CYTZt1JWVbRalJndHr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2oXrDjUCAABlBAAADgAAAAAAAAABACAAAAAfAQAAZHJzL2Uyb0RvYy54bWxQ&#10;SwUGAAAAAAYABgBZAQAAxgUAAAAA&#10;">
              <v:fill on="f" focussize="0,0"/>
              <v:stroke on="f" weight="0.5pt"/>
              <v:imagedata o:title=""/>
              <o:lock v:ext="edit" aspectratio="f"/>
              <v:textbox inset="0mm,0mm,0mm,0mm" style="mso-fit-shape-to-text:t;">
                <w:txbxContent>
                  <w:p w14:paraId="299FA7D6">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A339">
    <w:pPr>
      <w:spacing w:line="176" w:lineRule="auto"/>
      <w:ind w:left="4635"/>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AC3BB">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A1A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qd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SgNQNAIAAGUEAAAOAAAAAAAAAAEAIAAAAB8BAABkcnMvZTJvRG9jLnhtbFBL&#10;BQYAAAAABgAGAFkBAADFBQAAAAA=&#10;">
              <v:fill on="f" focussize="0,0"/>
              <v:stroke on="f" weight="0.5pt"/>
              <v:imagedata o:title=""/>
              <o:lock v:ext="edit" aspectratio="f"/>
              <v:textbox inset="0mm,0mm,0mm,0mm" style="mso-fit-shape-to-text:t;">
                <w:txbxContent>
                  <w:p w14:paraId="650AC3BB">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E30E">
    <w:pPr>
      <w:spacing w:line="176" w:lineRule="auto"/>
      <w:ind w:left="4640"/>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D21D3">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2ncw1AgAAZQQAAA4AAABkcnMvZTJvRG9jLnhtbK1UzY7TMBC+I/EO&#10;lu80aVcs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1e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adzDUCAABlBAAADgAAAAAAAAABACAAAAAfAQAAZHJzL2Uyb0RvYy54bWxQ&#10;SwUGAAAAAAYABgBZAQAAxgUAAAAA&#10;">
              <v:fill on="f" focussize="0,0"/>
              <v:stroke on="f" weight="0.5pt"/>
              <v:imagedata o:title=""/>
              <o:lock v:ext="edit" aspectratio="f"/>
              <v:textbox inset="0mm,0mm,0mm,0mm" style="mso-fit-shape-to-text:t;">
                <w:txbxContent>
                  <w:p w14:paraId="0A0D21D3">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1CED">
    <w:pPr>
      <w:spacing w:line="174" w:lineRule="auto"/>
      <w:ind w:left="4633"/>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BFAD0">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p42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z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aeNnNAIAAGUEAAAOAAAAAAAAAAEAIAAAAB8BAABkcnMvZTJvRG9jLnhtbFBL&#10;BQYAAAAABgAGAFkBAADFBQAAAAA=&#10;">
              <v:fill on="f" focussize="0,0"/>
              <v:stroke on="f" weight="0.5pt"/>
              <v:imagedata o:title=""/>
              <o:lock v:ext="edit" aspectratio="f"/>
              <v:textbox inset="0mm,0mm,0mm,0mm" style="mso-fit-shape-to-text:t;">
                <w:txbxContent>
                  <w:p w14:paraId="421BFAD0">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A43C">
    <w:pPr>
      <w:spacing w:line="176" w:lineRule="auto"/>
      <w:ind w:left="4633"/>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8AD4A">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Vffs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2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A1X37NAIAAGUEAAAOAAAAAAAAAAEAIAAAAB8BAABkcnMvZTJvRG9jLnhtbFBL&#10;BQYAAAAABgAGAFkBAADFBQAAAAA=&#10;">
              <v:fill on="f" focussize="0,0"/>
              <v:stroke on="f" weight="0.5pt"/>
              <v:imagedata o:title=""/>
              <o:lock v:ext="edit" aspectratio="f"/>
              <v:textbox inset="0mm,0mm,0mm,0mm" style="mso-fit-shape-to-text:t;">
                <w:txbxContent>
                  <w:p w14:paraId="4558AD4A">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0399">
    <w:pPr>
      <w:spacing w:line="174" w:lineRule="auto"/>
      <w:ind w:left="4641"/>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BBEEB">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Xr4U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z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F6+FNAIAAGUEAAAOAAAAAAAAAAEAIAAAAB8BAABkcnMvZTJvRG9jLnhtbFBL&#10;BQYAAAAABgAGAFkBAADFBQAAAAA=&#10;">
              <v:fill on="f" focussize="0,0"/>
              <v:stroke on="f" weight="0.5pt"/>
              <v:imagedata o:title=""/>
              <o:lock v:ext="edit" aspectratio="f"/>
              <v:textbox inset="0mm,0mm,0mm,0mm" style="mso-fit-shape-to-text:t;">
                <w:txbxContent>
                  <w:p w14:paraId="4DABBEEB">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9F11">
    <w:pPr>
      <w:spacing w:line="176" w:lineRule="auto"/>
      <w:ind w:left="4641"/>
      <w:rPr>
        <w:rFonts w:hint="eastAsia" w:ascii="Calibri" w:hAnsi="Calibri" w:eastAsia="宋体" w:cs="Calibri"/>
        <w:sz w:val="20"/>
        <w:szCs w:val="20"/>
        <w:lang w:val="en-US" w:eastAsia="zh-CN"/>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208F6">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rMRk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3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qzEZNAIAAGUEAAAOAAAAAAAAAAEAIAAAAB8BAABkcnMvZTJvRG9jLnhtbFBL&#10;BQYAAAAABgAGAFkBAADFBQAAAAA=&#10;">
              <v:fill on="f" focussize="0,0"/>
              <v:stroke on="f" weight="0.5pt"/>
              <v:imagedata o:title=""/>
              <o:lock v:ext="edit" aspectratio="f"/>
              <v:textbox inset="0mm,0mm,0mm,0mm" style="mso-fit-shape-to-text:t;">
                <w:txbxContent>
                  <w:p w14:paraId="036208F6">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F191">
    <w:pPr>
      <w:spacing w:line="176" w:lineRule="auto"/>
      <w:ind w:left="4612"/>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FF54F">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ulOQ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z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vLpTkNAIAAGUEAAAOAAAAAAAAAAEAIAAAAB8BAABkcnMvZTJvRG9jLnhtbFBL&#10;BQYAAAAABgAGAFkBAADFBQAAAAA=&#10;">
              <v:fill on="f" focussize="0,0"/>
              <v:stroke on="f" weight="0.5pt"/>
              <v:imagedata o:title=""/>
              <o:lock v:ext="edit" aspectratio="f"/>
              <v:textbox inset="0mm,0mm,0mm,0mm" style="mso-fit-shape-to-text:t;">
                <w:txbxContent>
                  <w:p w14:paraId="2EEFF54F">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DC7B">
    <w:pPr>
      <w:spacing w:line="176" w:lineRule="auto"/>
      <w:ind w:left="4637"/>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3148D">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Q2AY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FDYBjUCAABlBAAADgAAAAAAAAABACAAAAAfAQAAZHJzL2Uyb0RvYy54bWxQ&#10;SwUGAAAAAAYABgBZAQAAxgUAAAAA&#10;">
              <v:fill on="f" focussize="0,0"/>
              <v:stroke on="f" weight="0.5pt"/>
              <v:imagedata o:title=""/>
              <o:lock v:ext="edit" aspectratio="f"/>
              <v:textbox inset="0mm,0mm,0mm,0mm" style="mso-fit-shape-to-text:t;">
                <w:txbxContent>
                  <w:p w14:paraId="19B3148D">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C5F4">
    <w:pPr>
      <w:spacing w:line="176" w:lineRule="auto"/>
      <w:ind w:left="4921"/>
      <w:rPr>
        <w:rFonts w:ascii="Calibri" w:hAnsi="Calibri" w:eastAsia="Calibri" w:cs="Calibri"/>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2AD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Q+dM0AgAAZ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oEPnTNAIAAGUEAAAOAAAAAAAAAAEAIAAAAB8BAABkcnMvZTJvRG9jLnhtbFBL&#10;BQYAAAAABgAGAFkBAADFBQAAAAA=&#10;">
              <v:fill on="f" focussize="0,0"/>
              <v:stroke on="f" weight="0.5pt"/>
              <v:imagedata o:title=""/>
              <o:lock v:ext="edit" aspectratio="f"/>
              <v:textbox inset="0mm,0mm,0mm,0mm" style="mso-fit-shape-to-text:t;">
                <w:txbxContent>
                  <w:p w14:paraId="34E82AD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D250">
    <w:pPr>
      <w:spacing w:line="176" w:lineRule="auto"/>
      <w:ind w:left="5275"/>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B399A">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Qpds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0KXbNAIAAGUEAAAOAAAAAAAAAAEAIAAAAB8BAABkcnMvZTJvRG9jLnhtbFBL&#10;BQYAAAAABgAGAFkBAADFBQAAAAA=&#10;">
              <v:fill on="f" focussize="0,0"/>
              <v:stroke on="f" weight="0.5pt"/>
              <v:imagedata o:title=""/>
              <o:lock v:ext="edit" aspectratio="f"/>
              <v:textbox inset="0mm,0mm,0mm,0mm" style="mso-fit-shape-to-text:t;">
                <w:txbxContent>
                  <w:p w14:paraId="4FEB399A">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9B3D">
    <w:pPr>
      <w:spacing w:line="175"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7F2F">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u6T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1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67pOTUCAABlBAAADgAAAAAAAAABACAAAAAfAQAAZHJzL2Uyb0RvYy54bWxQ&#10;SwUGAAAAAAYABgBZAQAAxgUAAAAA&#10;">
              <v:fill on="f" focussize="0,0"/>
              <v:stroke on="f" weight="0.5pt"/>
              <v:imagedata o:title=""/>
              <o:lock v:ext="edit" aspectratio="f"/>
              <v:textbox inset="0mm,0mm,0mm,0mm" style="mso-fit-shape-to-text:t;">
                <w:txbxContent>
                  <w:p w14:paraId="0C647F2F">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5F0D">
    <w:pPr>
      <w:spacing w:line="176" w:lineRule="auto"/>
      <w:ind w:left="4647"/>
      <w:rPr>
        <w:rFonts w:ascii="Calibri" w:hAnsi="Calibri" w:eastAsia="Calibri" w:cs="Calibri"/>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2D370">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Sd6U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X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EnelNAIAAGUEAAAOAAAAAAAAAAEAIAAAAB8BAABkcnMvZTJvRG9jLnhtbFBL&#10;BQYAAAAABgAGAFkBAADFBQAAAAA=&#10;">
              <v:fill on="f" focussize="0,0"/>
              <v:stroke on="f" weight="0.5pt"/>
              <v:imagedata o:title=""/>
              <o:lock v:ext="edit" aspectratio="f"/>
              <v:textbox inset="0mm,0mm,0mm,0mm" style="mso-fit-shape-to-text:t;">
                <w:txbxContent>
                  <w:p w14:paraId="23E2D370">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5ABD">
    <w:pPr>
      <w:spacing w:line="176"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C488">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rTMQ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ytMxDUCAABlBAAADgAAAAAAAAABACAAAAAfAQAAZHJzL2Uyb0RvYy54bWxQ&#10;SwUGAAAAAAYABgBZAQAAxgUAAAAA&#10;">
              <v:fill on="f" focussize="0,0"/>
              <v:stroke on="f" weight="0.5pt"/>
              <v:imagedata o:title=""/>
              <o:lock v:ext="edit" aspectratio="f"/>
              <v:textbox inset="0mm,0mm,0mm,0mm" style="mso-fit-shape-to-text:t;">
                <w:txbxContent>
                  <w:p w14:paraId="00BDC488">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22E8">
    <w:pPr>
      <w:spacing w:line="175" w:lineRule="auto"/>
      <w:ind w:left="4648"/>
      <w:rPr>
        <w:rFonts w:ascii="Calibri" w:hAnsi="Calibri" w:eastAsia="Calibri" w:cs="Calibri"/>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6141">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X0lg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fSWDUCAABlBAAADgAAAAAAAAABACAAAAAfAQAAZHJzL2Uyb0RvYy54bWxQ&#10;SwUGAAAAAAYABgBZAQAAxgUAAAAA&#10;">
              <v:fill on="f" focussize="0,0"/>
              <v:stroke on="f" weight="0.5pt"/>
              <v:imagedata o:title=""/>
              <o:lock v:ext="edit" aspectratio="f"/>
              <v:textbox inset="0mm,0mm,0mm,0mm" style="mso-fit-shape-to-text:t;">
                <w:txbxContent>
                  <w:p w14:paraId="54856141">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CA37">
    <w:pPr>
      <w:spacing w:line="175" w:lineRule="auto"/>
      <w:ind w:left="4647"/>
      <w:rPr>
        <w:rFonts w:ascii="Calibri" w:hAnsi="Calibri" w:eastAsia="Calibri" w:cs="Calibri"/>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0EC18">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VACY0AgAAZ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XU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EVQAmNAIAAGUEAAAOAAAAAAAAAAEAIAAAAB8BAABkcnMvZTJvRG9jLnhtbFBL&#10;BQYAAAAABgAGAFkBAADFBQAAAAA=&#10;">
              <v:fill on="f" focussize="0,0"/>
              <v:stroke on="f" weight="0.5pt"/>
              <v:imagedata o:title=""/>
              <o:lock v:ext="edit" aspectratio="f"/>
              <v:textbox inset="0mm,0mm,0mm,0mm" style="mso-fit-shape-to-text:t;">
                <w:txbxContent>
                  <w:p w14:paraId="5E10EC18">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D724"/>
    <w:multiLevelType w:val="singleLevel"/>
    <w:tmpl w:val="9E13D724"/>
    <w:lvl w:ilvl="0" w:tentative="0">
      <w:start w:val="2"/>
      <w:numFmt w:val="decimal"/>
      <w:lvlText w:val="%1."/>
      <w:lvlJc w:val="left"/>
      <w:pPr>
        <w:tabs>
          <w:tab w:val="left" w:pos="312"/>
        </w:tabs>
      </w:pPr>
    </w:lvl>
  </w:abstractNum>
  <w:abstractNum w:abstractNumId="1">
    <w:nsid w:val="C5E15DC5"/>
    <w:multiLevelType w:val="singleLevel"/>
    <w:tmpl w:val="C5E15DC5"/>
    <w:lvl w:ilvl="0" w:tentative="0">
      <w:start w:val="3"/>
      <w:numFmt w:val="chineseCounting"/>
      <w:suff w:val="nothing"/>
      <w:lvlText w:val="%1、"/>
      <w:lvlJc w:val="left"/>
      <w:rPr>
        <w:rFonts w:hint="eastAsia"/>
      </w:rPr>
    </w:lvl>
  </w:abstractNum>
  <w:abstractNum w:abstractNumId="2">
    <w:nsid w:val="CDCC4AEA"/>
    <w:multiLevelType w:val="singleLevel"/>
    <w:tmpl w:val="CDCC4AEA"/>
    <w:lvl w:ilvl="0" w:tentative="0">
      <w:start w:val="1"/>
      <w:numFmt w:val="decimal"/>
      <w:suff w:val="space"/>
      <w:lvlText w:val="%1."/>
      <w:lvlJc w:val="left"/>
    </w:lvl>
  </w:abstractNum>
  <w:abstractNum w:abstractNumId="3">
    <w:nsid w:val="0000000F"/>
    <w:multiLevelType w:val="multilevel"/>
    <w:tmpl w:val="0000000F"/>
    <w:lvl w:ilvl="0" w:tentative="0">
      <w:start w:val="1"/>
      <w:numFmt w:val="decimal"/>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5"/>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spacing w:val="0"/>
        <w:kern w:val="0"/>
        <w:position w:val="0"/>
        <w:sz w:val="28"/>
        <w:szCs w:val="28"/>
        <w:u w:val="none"/>
        <w:vertAlign w:val="baseline"/>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4">
    <w:nsid w:val="766C97B8"/>
    <w:multiLevelType w:val="singleLevel"/>
    <w:tmpl w:val="766C97B8"/>
    <w:lvl w:ilvl="0" w:tentative="0">
      <w:start w:val="1"/>
      <w:numFmt w:val="chineseCounting"/>
      <w:suff w:val="space"/>
      <w:lvlText w:val="第%1部分"/>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RkZGFkOTI1MThlYmE4ZTgyN2NhODZjZmM2MjAyYjEifQ=="/>
  </w:docVars>
  <w:rsids>
    <w:rsidRoot w:val="00000000"/>
    <w:rsid w:val="007C57BA"/>
    <w:rsid w:val="00C44CE0"/>
    <w:rsid w:val="01417FA2"/>
    <w:rsid w:val="019C5767"/>
    <w:rsid w:val="02014773"/>
    <w:rsid w:val="024C2B81"/>
    <w:rsid w:val="026701F4"/>
    <w:rsid w:val="02AE6512"/>
    <w:rsid w:val="02EF015B"/>
    <w:rsid w:val="03382C0C"/>
    <w:rsid w:val="037E7042"/>
    <w:rsid w:val="040556DD"/>
    <w:rsid w:val="04565127"/>
    <w:rsid w:val="05EC24A7"/>
    <w:rsid w:val="060C71BF"/>
    <w:rsid w:val="06E65352"/>
    <w:rsid w:val="07A80859"/>
    <w:rsid w:val="080545D1"/>
    <w:rsid w:val="089D3320"/>
    <w:rsid w:val="093B19DF"/>
    <w:rsid w:val="09AB4631"/>
    <w:rsid w:val="0BB44843"/>
    <w:rsid w:val="0BE36BBE"/>
    <w:rsid w:val="0CA050B2"/>
    <w:rsid w:val="0CF540A9"/>
    <w:rsid w:val="0D5A09D3"/>
    <w:rsid w:val="0DD323CC"/>
    <w:rsid w:val="0DD91BFD"/>
    <w:rsid w:val="109D6C59"/>
    <w:rsid w:val="10AD554B"/>
    <w:rsid w:val="10C507CF"/>
    <w:rsid w:val="11433354"/>
    <w:rsid w:val="11BE69BB"/>
    <w:rsid w:val="130063D1"/>
    <w:rsid w:val="130D590C"/>
    <w:rsid w:val="13914897"/>
    <w:rsid w:val="13DE2809"/>
    <w:rsid w:val="14177FCA"/>
    <w:rsid w:val="14D30DA0"/>
    <w:rsid w:val="14F82A0C"/>
    <w:rsid w:val="15272DB8"/>
    <w:rsid w:val="164C504F"/>
    <w:rsid w:val="16AF046D"/>
    <w:rsid w:val="16CF122B"/>
    <w:rsid w:val="16E252A9"/>
    <w:rsid w:val="1720295F"/>
    <w:rsid w:val="17872239"/>
    <w:rsid w:val="19676254"/>
    <w:rsid w:val="1A201D5C"/>
    <w:rsid w:val="1A393593"/>
    <w:rsid w:val="1B3C158C"/>
    <w:rsid w:val="1B532929"/>
    <w:rsid w:val="1C2523DC"/>
    <w:rsid w:val="1C264E09"/>
    <w:rsid w:val="1CE82C7D"/>
    <w:rsid w:val="1D662E5F"/>
    <w:rsid w:val="1FF97A4C"/>
    <w:rsid w:val="20BB3D1B"/>
    <w:rsid w:val="21AF0D0A"/>
    <w:rsid w:val="221223C8"/>
    <w:rsid w:val="224A27E1"/>
    <w:rsid w:val="22FE130F"/>
    <w:rsid w:val="24957DD5"/>
    <w:rsid w:val="26010346"/>
    <w:rsid w:val="26214C29"/>
    <w:rsid w:val="268F1E67"/>
    <w:rsid w:val="272A0E68"/>
    <w:rsid w:val="27CB2E4E"/>
    <w:rsid w:val="285A0094"/>
    <w:rsid w:val="28D244E3"/>
    <w:rsid w:val="28FE4325"/>
    <w:rsid w:val="2A5C57A7"/>
    <w:rsid w:val="2A842608"/>
    <w:rsid w:val="2A952A67"/>
    <w:rsid w:val="2B05110C"/>
    <w:rsid w:val="2B195446"/>
    <w:rsid w:val="2B8D0CE1"/>
    <w:rsid w:val="2CDE6947"/>
    <w:rsid w:val="2D7B63E4"/>
    <w:rsid w:val="2DF53F49"/>
    <w:rsid w:val="2E6835F9"/>
    <w:rsid w:val="2F602548"/>
    <w:rsid w:val="30777455"/>
    <w:rsid w:val="31052B75"/>
    <w:rsid w:val="31EB0FFF"/>
    <w:rsid w:val="3218366F"/>
    <w:rsid w:val="33537E11"/>
    <w:rsid w:val="3436552A"/>
    <w:rsid w:val="34BA0A93"/>
    <w:rsid w:val="35941133"/>
    <w:rsid w:val="3687595A"/>
    <w:rsid w:val="36CA03D1"/>
    <w:rsid w:val="36E720AB"/>
    <w:rsid w:val="37256F21"/>
    <w:rsid w:val="375906E6"/>
    <w:rsid w:val="3778549B"/>
    <w:rsid w:val="37B00EE0"/>
    <w:rsid w:val="37DC6F11"/>
    <w:rsid w:val="386A4876"/>
    <w:rsid w:val="387B2A5D"/>
    <w:rsid w:val="394C636C"/>
    <w:rsid w:val="39E112E1"/>
    <w:rsid w:val="3B20012B"/>
    <w:rsid w:val="3B554503"/>
    <w:rsid w:val="3C011D0B"/>
    <w:rsid w:val="3C241E9D"/>
    <w:rsid w:val="3C6234D2"/>
    <w:rsid w:val="3CC7707C"/>
    <w:rsid w:val="3E3A4FEB"/>
    <w:rsid w:val="3E8F7FEE"/>
    <w:rsid w:val="3F790AB1"/>
    <w:rsid w:val="4052290C"/>
    <w:rsid w:val="41610E0B"/>
    <w:rsid w:val="41CF04DB"/>
    <w:rsid w:val="421B164C"/>
    <w:rsid w:val="42462E77"/>
    <w:rsid w:val="436679D8"/>
    <w:rsid w:val="45F3102E"/>
    <w:rsid w:val="461C71E0"/>
    <w:rsid w:val="4766336A"/>
    <w:rsid w:val="47EF335F"/>
    <w:rsid w:val="483570E2"/>
    <w:rsid w:val="48AE479D"/>
    <w:rsid w:val="48D34A2F"/>
    <w:rsid w:val="492C26A9"/>
    <w:rsid w:val="497C79E2"/>
    <w:rsid w:val="49B06B1E"/>
    <w:rsid w:val="4ADB5E1D"/>
    <w:rsid w:val="4AEB36D7"/>
    <w:rsid w:val="4BB40B47"/>
    <w:rsid w:val="4BF52F0E"/>
    <w:rsid w:val="4CA0611B"/>
    <w:rsid w:val="4DBC1299"/>
    <w:rsid w:val="4E1018CD"/>
    <w:rsid w:val="4E7C2D1C"/>
    <w:rsid w:val="4F674123"/>
    <w:rsid w:val="4FB12E05"/>
    <w:rsid w:val="509602E0"/>
    <w:rsid w:val="51883531"/>
    <w:rsid w:val="518A4489"/>
    <w:rsid w:val="51B6317E"/>
    <w:rsid w:val="52AA59AF"/>
    <w:rsid w:val="530C5510"/>
    <w:rsid w:val="533E7DA8"/>
    <w:rsid w:val="534C6BF1"/>
    <w:rsid w:val="53897A36"/>
    <w:rsid w:val="5422558C"/>
    <w:rsid w:val="549A28A4"/>
    <w:rsid w:val="54A44DC8"/>
    <w:rsid w:val="54E32EC2"/>
    <w:rsid w:val="559A1DFE"/>
    <w:rsid w:val="55D532D8"/>
    <w:rsid w:val="56A05479"/>
    <w:rsid w:val="56BB4AC2"/>
    <w:rsid w:val="59144D9C"/>
    <w:rsid w:val="592064B4"/>
    <w:rsid w:val="59FE3163"/>
    <w:rsid w:val="5A696FA1"/>
    <w:rsid w:val="5A7D7DEF"/>
    <w:rsid w:val="5AF631AC"/>
    <w:rsid w:val="5C3974EB"/>
    <w:rsid w:val="5C861A7F"/>
    <w:rsid w:val="5CC46A04"/>
    <w:rsid w:val="5F301C24"/>
    <w:rsid w:val="5F8D34FB"/>
    <w:rsid w:val="5FB068A0"/>
    <w:rsid w:val="607E3014"/>
    <w:rsid w:val="60E24ECE"/>
    <w:rsid w:val="627422A1"/>
    <w:rsid w:val="638C2B9F"/>
    <w:rsid w:val="649E4106"/>
    <w:rsid w:val="65046244"/>
    <w:rsid w:val="652622B6"/>
    <w:rsid w:val="656E7169"/>
    <w:rsid w:val="667F7582"/>
    <w:rsid w:val="68E1689C"/>
    <w:rsid w:val="69733B79"/>
    <w:rsid w:val="69B72403"/>
    <w:rsid w:val="6A5F5CCB"/>
    <w:rsid w:val="6A697B8D"/>
    <w:rsid w:val="6AAF6C52"/>
    <w:rsid w:val="6ACB5C78"/>
    <w:rsid w:val="6B0F1A16"/>
    <w:rsid w:val="6C264CF2"/>
    <w:rsid w:val="6C6A3383"/>
    <w:rsid w:val="6D21195D"/>
    <w:rsid w:val="6D56708D"/>
    <w:rsid w:val="6D57065C"/>
    <w:rsid w:val="6DD215CA"/>
    <w:rsid w:val="6DD469CF"/>
    <w:rsid w:val="6E0325C4"/>
    <w:rsid w:val="6EF82458"/>
    <w:rsid w:val="6FB50225"/>
    <w:rsid w:val="70756BCE"/>
    <w:rsid w:val="710475CC"/>
    <w:rsid w:val="712B5227"/>
    <w:rsid w:val="71662034"/>
    <w:rsid w:val="71C86942"/>
    <w:rsid w:val="71F74BE5"/>
    <w:rsid w:val="72362D3A"/>
    <w:rsid w:val="72ED3492"/>
    <w:rsid w:val="73FC27DC"/>
    <w:rsid w:val="75086A21"/>
    <w:rsid w:val="756F06F6"/>
    <w:rsid w:val="768C4761"/>
    <w:rsid w:val="769B26B5"/>
    <w:rsid w:val="76BE5A66"/>
    <w:rsid w:val="76C0714A"/>
    <w:rsid w:val="771B7375"/>
    <w:rsid w:val="785C3CE0"/>
    <w:rsid w:val="791A5BDE"/>
    <w:rsid w:val="794E5888"/>
    <w:rsid w:val="79883F2A"/>
    <w:rsid w:val="79DF24D1"/>
    <w:rsid w:val="79F16DE3"/>
    <w:rsid w:val="7AF84B39"/>
    <w:rsid w:val="7C4B4301"/>
    <w:rsid w:val="7D403B36"/>
    <w:rsid w:val="7D717D97"/>
    <w:rsid w:val="7DB11EE0"/>
    <w:rsid w:val="7DDC0ABF"/>
    <w:rsid w:val="7E9605B3"/>
    <w:rsid w:val="7F260B53"/>
    <w:rsid w:val="7FC20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link w:val="26"/>
    <w:autoRedefine/>
    <w:qFormat/>
    <w:uiPriority w:val="0"/>
    <w:pPr>
      <w:keepNext/>
      <w:keepLines/>
      <w:spacing w:before="340" w:beforeLines="0" w:beforeAutospacing="0" w:after="330" w:afterLines="0" w:afterAutospacing="0" w:line="576" w:lineRule="auto"/>
      <w:outlineLvl w:val="0"/>
    </w:pPr>
    <w:rPr>
      <w:kern w:val="44"/>
      <w:sz w:val="44"/>
    </w:rPr>
  </w:style>
  <w:style w:type="paragraph" w:styleId="4">
    <w:name w:val="heading 2"/>
    <w:basedOn w:val="1"/>
    <w:next w:val="1"/>
    <w:autoRedefine/>
    <w:qFormat/>
    <w:uiPriority w:val="0"/>
    <w:pPr>
      <w:keepNext/>
      <w:keepLines/>
      <w:widowControl w:val="0"/>
      <w:tabs>
        <w:tab w:val="left" w:pos="720"/>
      </w:tabs>
      <w:spacing w:before="260" w:beforeLines="0" w:after="260" w:afterLines="0" w:line="360" w:lineRule="auto"/>
      <w:jc w:val="center"/>
      <w:outlineLvl w:val="1"/>
    </w:pPr>
    <w:rPr>
      <w:rFonts w:ascii="宋体" w:hAnsi="宋体" w:cs="Arial"/>
      <w:b/>
      <w:bCs/>
      <w:iCs/>
      <w:sz w:val="28"/>
      <w:szCs w:val="28"/>
    </w:rPr>
  </w:style>
  <w:style w:type="paragraph" w:styleId="5">
    <w:name w:val="heading 3"/>
    <w:basedOn w:val="1"/>
    <w:next w:val="1"/>
    <w:autoRedefine/>
    <w:qFormat/>
    <w:uiPriority w:val="0"/>
    <w:pPr>
      <w:keepNext/>
      <w:keepLines/>
      <w:widowControl w:val="0"/>
      <w:numPr>
        <w:ilvl w:val="2"/>
        <w:numId w:val="1"/>
      </w:numPr>
      <w:tabs>
        <w:tab w:val="left" w:pos="900"/>
        <w:tab w:val="clear" w:pos="5269"/>
      </w:tabs>
      <w:spacing w:before="260" w:beforeLines="0" w:after="260" w:afterLines="0" w:line="360" w:lineRule="auto"/>
      <w:ind w:hanging="1249"/>
      <w:jc w:val="both"/>
      <w:outlineLvl w:val="2"/>
    </w:pPr>
    <w:rPr>
      <w:rFonts w:ascii="宋体" w:hAnsi="宋体"/>
      <w:b/>
      <w:bCs/>
      <w:kern w:val="2"/>
      <w:sz w:val="28"/>
      <w:szCs w:val="28"/>
    </w:rPr>
  </w:style>
  <w:style w:type="paragraph" w:styleId="6">
    <w:name w:val="heading 4"/>
    <w:basedOn w:val="1"/>
    <w:next w:val="1"/>
    <w:autoRedefine/>
    <w:qFormat/>
    <w:uiPriority w:val="0"/>
    <w:pPr>
      <w:keepNext/>
      <w:spacing w:before="240" w:beforeLines="0" w:after="60" w:afterLines="0"/>
      <w:outlineLvl w:val="3"/>
    </w:pPr>
    <w:rPr>
      <w:b/>
      <w:bCs/>
      <w:sz w:val="28"/>
      <w:szCs w:val="28"/>
    </w:rPr>
  </w:style>
  <w:style w:type="character" w:default="1" w:styleId="18">
    <w:name w:val="Default Paragraph Font"/>
    <w:autoRedefine/>
    <w:semiHidden/>
    <w:qFormat/>
    <w:uiPriority w:val="0"/>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3">
    <w:name w:val="Title"/>
    <w:basedOn w:val="1"/>
    <w:autoRedefine/>
    <w:qFormat/>
    <w:uiPriority w:val="0"/>
    <w:pPr>
      <w:widowControl w:val="0"/>
      <w:spacing w:before="240" w:beforeLines="0" w:after="60" w:afterLines="0"/>
      <w:jc w:val="center"/>
      <w:outlineLvl w:val="0"/>
    </w:pPr>
    <w:rPr>
      <w:rFonts w:ascii="Cambria" w:hAnsi="Cambria"/>
      <w:b/>
      <w:bCs/>
      <w:kern w:val="2"/>
      <w:sz w:val="32"/>
      <w:szCs w:val="32"/>
    </w:rPr>
  </w:style>
  <w:style w:type="paragraph" w:styleId="7">
    <w:name w:val="Body Text"/>
    <w:basedOn w:val="1"/>
    <w:next w:val="1"/>
    <w:autoRedefine/>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widowControl w:val="0"/>
      <w:spacing w:before="0" w:after="120" w:line="400" w:lineRule="atLeast"/>
      <w:ind w:left="420" w:leftChars="200" w:right="0"/>
      <w:jc w:val="both"/>
    </w:pPr>
    <w:rPr>
      <w:rFonts w:ascii="宋体" w:hAnsi="宋体" w:eastAsia="宋体" w:cs="宋体"/>
      <w:color w:val="000000"/>
      <w:sz w:val="21"/>
      <w:lang w:val="en-US" w:eastAsia="zh-CN" w:bidi="ar-SA"/>
    </w:rPr>
  </w:style>
  <w:style w:type="paragraph" w:styleId="9">
    <w:name w:val="Plain Text"/>
    <w:basedOn w:val="1"/>
    <w:qFormat/>
    <w:uiPriority w:val="99"/>
    <w:rPr>
      <w:rFonts w:ascii="宋体" w:hAnsi="Courier New"/>
      <w:szCs w:val="20"/>
    </w:rPr>
  </w:style>
  <w:style w:type="paragraph" w:styleId="10">
    <w:name w:val="footer"/>
    <w:basedOn w:val="1"/>
    <w:autoRedefine/>
    <w:qFormat/>
    <w:uiPriority w:val="99"/>
    <w:pPr>
      <w:tabs>
        <w:tab w:val="center" w:pos="4153"/>
        <w:tab w:val="right" w:pos="8306"/>
      </w:tabs>
      <w:snapToGrid w:val="0"/>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First Indent"/>
    <w:basedOn w:val="7"/>
    <w:next w:val="15"/>
    <w:autoRedefine/>
    <w:qFormat/>
    <w:uiPriority w:val="0"/>
    <w:pPr>
      <w:ind w:firstLine="420" w:firstLineChars="100"/>
    </w:pPr>
    <w:rPr>
      <w:lang w:val="en-US" w:eastAsia="zh-CN"/>
    </w:rPr>
  </w:style>
  <w:style w:type="paragraph" w:styleId="15">
    <w:name w:val="Body Text First Indent 2"/>
    <w:basedOn w:val="8"/>
    <w:qFormat/>
    <w:uiPriority w:val="0"/>
    <w:pPr>
      <w:ind w:firstLine="420" w:firstLineChars="200"/>
    </w:pPr>
    <w:rPr>
      <w:rFonts w:ascii="仿宋_GB2312" w:hAnsi="宋体"/>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TML Sample"/>
    <w:basedOn w:val="18"/>
    <w:qFormat/>
    <w:uiPriority w:val="0"/>
    <w:rPr>
      <w:rFonts w:hint="default" w:ascii="serif" w:hAnsi="serif" w:eastAsia="serif" w:cs="serif"/>
      <w:sz w:val="21"/>
      <w:szCs w:val="21"/>
    </w:rPr>
  </w:style>
  <w:style w:type="paragraph" w:customStyle="1" w:styleId="20">
    <w:name w:val="一级条标题"/>
    <w:basedOn w:val="21"/>
    <w:next w:val="22"/>
    <w:autoRedefine/>
    <w:qFormat/>
    <w:uiPriority w:val="0"/>
    <w:pPr>
      <w:tabs>
        <w:tab w:val="left" w:pos="720"/>
      </w:tabs>
      <w:spacing w:beforeLines="0" w:afterLines="0"/>
      <w:ind w:left="567" w:hanging="567"/>
      <w:outlineLvl w:val="2"/>
    </w:pPr>
  </w:style>
  <w:style w:type="paragraph" w:customStyle="1" w:styleId="21">
    <w:name w:val="章标题"/>
    <w:next w:val="1"/>
    <w:autoRedefine/>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2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paragraph" w:customStyle="1" w:styleId="25">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26">
    <w:name w:val="标题 1 Char"/>
    <w:link w:val="2"/>
    <w:qFormat/>
    <w:uiPriority w:val="0"/>
    <w:rPr>
      <w:b/>
      <w:kern w:val="44"/>
      <w:sz w:val="44"/>
    </w:rPr>
  </w:style>
  <w:style w:type="paragraph" w:customStyle="1" w:styleId="27">
    <w:name w:val="p0"/>
    <w:basedOn w:val="1"/>
    <w:qFormat/>
    <w:uiPriority w:val="0"/>
    <w:rPr>
      <w:rFonts w:ascii="Calibri" w:hAnsi="Calibri" w:eastAsia="宋体" w:cs="Times New Roman"/>
      <w:kern w:val="0"/>
    </w:rPr>
  </w:style>
  <w:style w:type="paragraph" w:customStyle="1" w:styleId="28">
    <w:name w:val="列出段落1"/>
    <w:basedOn w:val="1"/>
    <w:qFormat/>
    <w:uiPriority w:val="34"/>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4997</Words>
  <Characters>5576</Characters>
  <TotalTime>0</TotalTime>
  <ScaleCrop>false</ScaleCrop>
  <LinksUpToDate>false</LinksUpToDate>
  <CharactersWithSpaces>5805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2024-01-03T17:37:00Z</dcterms:created>
  <dc:creator>Administrator</dc:creator>
  <cp:lastModifiedBy>.</cp:lastModifiedBy>
  <dcterms:modified xsi:type="dcterms:W3CDTF">2025-01-06T09:03:41Z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2024-03-28T12:26:44Z</vt:filetime>
  </property>
  <property fmtid="{D5CDD505-2E9C-101B-9397-08002B2CF9AE}" pid="4" name="KSOProductBuildVer">
    <vt:lpwstr>2052-12.1.0.19302</vt:lpwstr>
  </property>
  <property fmtid="{D5CDD505-2E9C-101B-9397-08002B2CF9AE}" pid="5" name="ICV">
    <vt:lpwstr>587D4139EEC14EA5B3C56DF03081388B_13</vt:lpwstr>
  </property>
  <property fmtid="{D5CDD505-2E9C-101B-9397-08002B2CF9AE}" pid="6" name="KSOTemplateDocerSaveRecord">
    <vt:lpwstr>eyJoZGlkIjoiYWRkZGFkOTI1MThlYmE4ZTgyN2NhODZjZmM2MjAyYjEiLCJ1c2VySWQiOiIyNTcwODkyODQifQ==</vt:lpwstr>
  </property>
</Properties>
</file>