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21EC">
      <w:pPr>
        <w:pStyle w:val="6"/>
        <w:rPr>
          <w:rFonts w:hint="eastAsia"/>
          <w:color w:val="auto"/>
        </w:rPr>
      </w:pPr>
    </w:p>
    <w:p w14:paraId="2E2F3999">
      <w:pPr>
        <w:pStyle w:val="6"/>
        <w:tabs>
          <w:tab w:val="left" w:pos="6845"/>
        </w:tabs>
        <w:rPr>
          <w:rFonts w:hint="eastAsia" w:eastAsia="宋体"/>
          <w:color w:val="auto"/>
          <w:lang w:eastAsia="zh-CN"/>
        </w:rPr>
      </w:pPr>
      <w:r>
        <w:rPr>
          <w:rFonts w:hint="eastAsia"/>
          <w:color w:val="auto"/>
          <w:lang w:eastAsia="zh-CN"/>
        </w:rPr>
        <w:tab/>
      </w:r>
    </w:p>
    <w:p w14:paraId="5885EDA0">
      <w:pPr>
        <w:pStyle w:val="6"/>
        <w:rPr>
          <w:rFonts w:hint="eastAsia"/>
          <w:color w:val="auto"/>
        </w:rPr>
      </w:pPr>
    </w:p>
    <w:p w14:paraId="2FFCB082">
      <w:pPr>
        <w:pStyle w:val="6"/>
        <w:rPr>
          <w:rFonts w:hint="eastAsia"/>
          <w:color w:val="auto"/>
        </w:rPr>
      </w:pPr>
    </w:p>
    <w:p w14:paraId="009D2368">
      <w:pPr>
        <w:shd w:val="clear" w:color="auto" w:fill="auto"/>
        <w:autoSpaceDE w:val="0"/>
        <w:autoSpaceDN w:val="0"/>
        <w:adjustRightInd w:val="0"/>
        <w:spacing w:line="360" w:lineRule="auto"/>
        <w:jc w:val="center"/>
        <w:rPr>
          <w:rFonts w:hint="eastAsia" w:ascii="方正行楷简体" w:hAnsi="新宋体" w:eastAsia="方正行楷简体" w:cs="华文行楷"/>
          <w:b/>
          <w:color w:val="auto"/>
          <w:sz w:val="52"/>
          <w:szCs w:val="52"/>
          <w:highlight w:val="none"/>
          <w:lang w:val="zh-CN"/>
        </w:rPr>
      </w:pPr>
      <w:r>
        <w:rPr>
          <w:rFonts w:hint="eastAsia" w:ascii="方正行楷简体" w:hAnsi="新宋体" w:eastAsia="方正行楷简体" w:cs="华文行楷"/>
          <w:b/>
          <w:color w:val="auto"/>
          <w:sz w:val="52"/>
          <w:szCs w:val="52"/>
          <w:highlight w:val="none"/>
          <w:lang w:val="zh-CN"/>
        </w:rPr>
        <w:t>西宁市城</w:t>
      </w:r>
      <w:r>
        <w:rPr>
          <w:rFonts w:hint="eastAsia" w:ascii="方正行楷简体" w:hAnsi="新宋体" w:eastAsia="方正行楷简体" w:cs="华文行楷"/>
          <w:b/>
          <w:color w:val="auto"/>
          <w:sz w:val="52"/>
          <w:szCs w:val="52"/>
          <w:highlight w:val="none"/>
          <w:lang w:val="en-US" w:eastAsia="zh-CN"/>
        </w:rPr>
        <w:t>北</w:t>
      </w:r>
      <w:r>
        <w:rPr>
          <w:rFonts w:hint="eastAsia" w:ascii="方正行楷简体" w:hAnsi="新宋体" w:eastAsia="方正行楷简体" w:cs="华文行楷"/>
          <w:b/>
          <w:color w:val="auto"/>
          <w:sz w:val="52"/>
          <w:szCs w:val="52"/>
          <w:highlight w:val="none"/>
          <w:lang w:val="zh-CN"/>
        </w:rPr>
        <w:t>区政府采购</w:t>
      </w:r>
    </w:p>
    <w:p w14:paraId="03ED2B23">
      <w:pPr>
        <w:pStyle w:val="6"/>
        <w:rPr>
          <w:rFonts w:hint="eastAsia"/>
          <w:color w:val="auto"/>
        </w:rPr>
      </w:pPr>
    </w:p>
    <w:p w14:paraId="46DB4CD0">
      <w:pPr>
        <w:autoSpaceDE w:val="0"/>
        <w:autoSpaceDN w:val="0"/>
        <w:adjustRightInd w:val="0"/>
        <w:spacing w:line="360" w:lineRule="auto"/>
        <w:ind w:left="0" w:leftChars="0" w:firstLine="0" w:firstLineChars="0"/>
        <w:jc w:val="center"/>
        <w:rPr>
          <w:rFonts w:hint="default" w:eastAsia="方正楷体_GBK"/>
          <w:color w:val="auto"/>
          <w:lang w:val="en-US" w:eastAsia="zh-CN"/>
        </w:rPr>
      </w:pPr>
      <w:r>
        <w:rPr>
          <w:rFonts w:hint="eastAsia" w:ascii="方正楷体_GBK" w:hAnsi="宋体" w:eastAsia="方正楷体_GBK" w:cs="华文中宋"/>
          <w:b/>
          <w:color w:val="auto"/>
          <w:sz w:val="72"/>
          <w:szCs w:val="72"/>
          <w:lang w:val="zh-CN"/>
        </w:rPr>
        <w:t>竞争性磋商文件</w:t>
      </w:r>
    </w:p>
    <w:p w14:paraId="39D963BF">
      <w:pPr>
        <w:pStyle w:val="2"/>
        <w:jc w:val="center"/>
        <w:rPr>
          <w:rFonts w:hint="eastAsia" w:ascii="宋体" w:hAnsi="宋体" w:cs="华文行楷"/>
          <w:bCs w:val="0"/>
          <w:color w:val="auto"/>
          <w:sz w:val="52"/>
          <w:szCs w:val="52"/>
          <w:lang w:val="zh-CN"/>
        </w:rPr>
      </w:pPr>
      <w:r>
        <w:rPr>
          <w:rFonts w:hint="eastAsia" w:ascii="宋体" w:hAnsi="宋体" w:cs="华文行楷"/>
          <w:bCs w:val="0"/>
          <w:color w:val="auto"/>
          <w:sz w:val="52"/>
          <w:szCs w:val="52"/>
          <w:lang w:val="zh-CN"/>
        </w:rPr>
        <w:t>（电子文件）</w:t>
      </w:r>
    </w:p>
    <w:p w14:paraId="5937174F">
      <w:pPr>
        <w:pStyle w:val="6"/>
        <w:rPr>
          <w:rFonts w:hint="eastAsia" w:ascii="宋体" w:hAnsi="宋体" w:cs="华文行楷"/>
          <w:bCs w:val="0"/>
          <w:color w:val="auto"/>
          <w:sz w:val="52"/>
          <w:szCs w:val="52"/>
          <w:lang w:val="zh-CN"/>
        </w:rPr>
      </w:pPr>
    </w:p>
    <w:p w14:paraId="0284B75F">
      <w:pPr>
        <w:adjustRightInd w:val="0"/>
        <w:spacing w:line="360" w:lineRule="auto"/>
        <w:jc w:val="center"/>
        <w:textAlignment w:val="baseline"/>
        <w:rPr>
          <w:rFonts w:hint="eastAsia" w:ascii="宋体" w:hAnsi="宋体"/>
          <w:b/>
          <w:color w:val="auto"/>
          <w:sz w:val="36"/>
          <w:szCs w:val="36"/>
        </w:rPr>
      </w:pPr>
    </w:p>
    <w:p w14:paraId="40AFFAC4">
      <w:pPr>
        <w:adjustRightInd w:val="0"/>
        <w:spacing w:line="360" w:lineRule="auto"/>
        <w:ind w:firstLine="720" w:firstLineChars="200"/>
        <w:jc w:val="both"/>
        <w:textAlignment w:val="baseline"/>
        <w:rPr>
          <w:rFonts w:hint="eastAsia" w:ascii="宋体" w:hAnsi="宋体"/>
          <w:b/>
          <w:color w:val="auto"/>
          <w:sz w:val="36"/>
          <w:szCs w:val="36"/>
          <w:lang w:eastAsia="zh-CN"/>
        </w:rPr>
      </w:pPr>
      <w:r>
        <w:rPr>
          <w:rFonts w:hint="eastAsia" w:ascii="宋体" w:hAnsi="宋体"/>
          <w:b/>
          <w:color w:val="auto"/>
          <w:sz w:val="36"/>
          <w:szCs w:val="36"/>
        </w:rPr>
        <w:t>采购项目名称：</w:t>
      </w:r>
      <w:r>
        <w:rPr>
          <w:rFonts w:hint="eastAsia" w:ascii="宋体" w:hAnsi="宋体"/>
          <w:b/>
          <w:color w:val="auto"/>
          <w:sz w:val="36"/>
          <w:szCs w:val="36"/>
          <w:lang w:eastAsia="zh-CN"/>
        </w:rPr>
        <w:t>城北区朝阳学校人工智能教育采购</w:t>
      </w:r>
    </w:p>
    <w:p w14:paraId="2A1A8E35">
      <w:pPr>
        <w:adjustRightInd w:val="0"/>
        <w:spacing w:line="360" w:lineRule="auto"/>
        <w:ind w:firstLine="3240" w:firstLineChars="900"/>
        <w:jc w:val="both"/>
        <w:textAlignment w:val="baseline"/>
        <w:rPr>
          <w:rFonts w:hint="eastAsia" w:ascii="宋体" w:hAnsi="宋体" w:eastAsia="宋体"/>
          <w:b/>
          <w:color w:val="auto"/>
          <w:sz w:val="36"/>
          <w:szCs w:val="36"/>
          <w:lang w:eastAsia="zh-CN"/>
        </w:rPr>
      </w:pPr>
      <w:r>
        <w:rPr>
          <w:rFonts w:hint="eastAsia" w:ascii="宋体" w:hAnsi="宋体"/>
          <w:b/>
          <w:color w:val="auto"/>
          <w:sz w:val="36"/>
          <w:szCs w:val="36"/>
          <w:lang w:eastAsia="zh-CN"/>
        </w:rPr>
        <w:t>项目（包三）二次</w:t>
      </w:r>
    </w:p>
    <w:p w14:paraId="5454A684">
      <w:pPr>
        <w:adjustRightInd w:val="0"/>
        <w:spacing w:line="360" w:lineRule="auto"/>
        <w:ind w:firstLine="720" w:firstLineChars="200"/>
        <w:jc w:val="both"/>
        <w:textAlignment w:val="baseline"/>
        <w:rPr>
          <w:rFonts w:hint="eastAsia" w:ascii="宋体" w:hAnsi="宋体" w:eastAsia="宋体"/>
          <w:b/>
          <w:color w:val="auto"/>
          <w:sz w:val="36"/>
          <w:szCs w:val="36"/>
          <w:lang w:eastAsia="zh-CN"/>
        </w:rPr>
      </w:pPr>
      <w:r>
        <w:rPr>
          <w:rFonts w:hint="eastAsia" w:ascii="宋体" w:hAnsi="宋体"/>
          <w:b/>
          <w:color w:val="auto"/>
          <w:sz w:val="36"/>
          <w:szCs w:val="36"/>
        </w:rPr>
        <w:t>采购项目编号：</w:t>
      </w:r>
      <w:r>
        <w:rPr>
          <w:rFonts w:hint="eastAsia" w:ascii="宋体" w:hAnsi="宋体"/>
          <w:b/>
          <w:bCs/>
          <w:color w:val="auto"/>
          <w:sz w:val="36"/>
          <w:szCs w:val="36"/>
          <w:lang w:eastAsia="zh-CN"/>
        </w:rPr>
        <w:t>北政采竞磋（货物）2025-01-1号</w:t>
      </w:r>
    </w:p>
    <w:p w14:paraId="2B938CE7">
      <w:pPr>
        <w:adjustRightInd w:val="0"/>
        <w:spacing w:line="360" w:lineRule="auto"/>
        <w:ind w:right="-247" w:rightChars="-118" w:firstLine="764" w:firstLineChars="200"/>
        <w:jc w:val="both"/>
        <w:textAlignment w:val="baseline"/>
        <w:rPr>
          <w:rFonts w:hint="default"/>
          <w:b/>
          <w:color w:val="auto"/>
          <w:lang w:val="en-US"/>
        </w:rPr>
      </w:pPr>
      <w:r>
        <w:rPr>
          <w:rFonts w:hint="eastAsia"/>
          <w:b/>
          <w:color w:val="auto"/>
          <w:spacing w:val="11"/>
          <w:sz w:val="36"/>
          <w:szCs w:val="36"/>
        </w:rPr>
        <w:t>采 购 单 位</w:t>
      </w:r>
      <w:r>
        <w:rPr>
          <w:rFonts w:hint="eastAsia" w:ascii="宋体" w:hAnsi="宋体"/>
          <w:b/>
          <w:color w:val="auto"/>
          <w:spacing w:val="11"/>
          <w:sz w:val="36"/>
          <w:szCs w:val="36"/>
          <w:lang w:eastAsia="zh-CN"/>
        </w:rPr>
        <w:t>：</w:t>
      </w:r>
      <w:r>
        <w:rPr>
          <w:rFonts w:hint="eastAsia" w:ascii="宋体" w:hAnsi="宋体"/>
          <w:b/>
          <w:bCs/>
          <w:color w:val="auto"/>
          <w:sz w:val="36"/>
          <w:szCs w:val="36"/>
          <w:lang w:val="en-US" w:eastAsia="zh-CN"/>
        </w:rPr>
        <w:t>西宁市城北区朝阳学校</w:t>
      </w:r>
    </w:p>
    <w:p w14:paraId="01D747A5">
      <w:pPr>
        <w:autoSpaceDE w:val="0"/>
        <w:autoSpaceDN w:val="0"/>
        <w:adjustRightInd w:val="0"/>
        <w:spacing w:line="360" w:lineRule="auto"/>
        <w:ind w:firstLine="720" w:firstLineChars="200"/>
        <w:jc w:val="both"/>
        <w:rPr>
          <w:rFonts w:hint="eastAsia" w:ascii="宋体" w:hAnsi="Calibri" w:cs="宋体"/>
          <w:b/>
          <w:bCs/>
          <w:color w:val="auto"/>
          <w:kern w:val="0"/>
          <w:sz w:val="36"/>
          <w:szCs w:val="36"/>
          <w:lang w:eastAsia="zh-CN"/>
        </w:rPr>
      </w:pPr>
    </w:p>
    <w:p w14:paraId="71A0102C">
      <w:pPr>
        <w:adjustRightInd w:val="0"/>
        <w:spacing w:line="360" w:lineRule="auto"/>
        <w:ind w:firstLine="3840" w:firstLineChars="1200"/>
        <w:jc w:val="both"/>
        <w:textAlignment w:val="baseline"/>
        <w:rPr>
          <w:rFonts w:hint="eastAsia" w:ascii="宋体" w:hAnsi="宋体"/>
          <w:b/>
          <w:color w:val="auto"/>
          <w:sz w:val="32"/>
          <w:szCs w:val="32"/>
        </w:rPr>
      </w:pPr>
    </w:p>
    <w:p w14:paraId="16D8D8E5">
      <w:pPr>
        <w:adjustRightInd w:val="0"/>
        <w:spacing w:line="360" w:lineRule="auto"/>
        <w:ind w:firstLine="3840" w:firstLineChars="1200"/>
        <w:jc w:val="both"/>
        <w:textAlignment w:val="baseline"/>
        <w:rPr>
          <w:rFonts w:hint="eastAsia" w:ascii="宋体" w:hAnsi="宋体"/>
          <w:b/>
          <w:color w:val="auto"/>
          <w:sz w:val="32"/>
          <w:szCs w:val="32"/>
        </w:rPr>
      </w:pPr>
    </w:p>
    <w:p w14:paraId="7F02C3BC">
      <w:pPr>
        <w:adjustRightInd w:val="0"/>
        <w:spacing w:line="360" w:lineRule="auto"/>
        <w:ind w:firstLine="3840" w:firstLineChars="1200"/>
        <w:jc w:val="both"/>
        <w:textAlignment w:val="baseline"/>
        <w:rPr>
          <w:rFonts w:hint="eastAsia" w:ascii="宋体" w:hAnsi="宋体"/>
          <w:b/>
          <w:color w:val="auto"/>
          <w:sz w:val="32"/>
          <w:szCs w:val="32"/>
        </w:rPr>
      </w:pPr>
    </w:p>
    <w:p w14:paraId="19D61C71">
      <w:pPr>
        <w:adjustRightInd w:val="0"/>
        <w:spacing w:line="360" w:lineRule="auto"/>
        <w:ind w:firstLine="3840" w:firstLineChars="1200"/>
        <w:jc w:val="both"/>
        <w:textAlignment w:val="baseline"/>
        <w:rPr>
          <w:rFonts w:hint="eastAsia" w:ascii="宋体" w:hAnsi="宋体"/>
          <w:b/>
          <w:color w:val="auto"/>
          <w:sz w:val="32"/>
          <w:szCs w:val="32"/>
        </w:rPr>
      </w:pPr>
    </w:p>
    <w:p w14:paraId="072AEA31">
      <w:pPr>
        <w:adjustRightInd w:val="0"/>
        <w:spacing w:line="360" w:lineRule="auto"/>
        <w:jc w:val="both"/>
        <w:textAlignment w:val="baseline"/>
        <w:rPr>
          <w:rFonts w:hint="eastAsia" w:ascii="宋体" w:hAnsi="宋体"/>
          <w:b/>
          <w:color w:val="auto"/>
          <w:sz w:val="32"/>
          <w:szCs w:val="32"/>
        </w:rPr>
      </w:pPr>
    </w:p>
    <w:p w14:paraId="3F22F9E4">
      <w:pPr>
        <w:autoSpaceDE w:val="0"/>
        <w:autoSpaceDN w:val="0"/>
        <w:adjustRightInd w:val="0"/>
        <w:spacing w:line="360" w:lineRule="auto"/>
        <w:jc w:val="center"/>
        <w:rPr>
          <w:rFonts w:hint="default" w:ascii="宋体" w:hAnsi="宋体" w:eastAsia="宋体" w:cs="宋体"/>
          <w:b/>
          <w:bCs/>
          <w:color w:val="000000"/>
          <w:kern w:val="0"/>
          <w:sz w:val="32"/>
          <w:szCs w:val="32"/>
          <w:lang w:val="en-US"/>
        </w:rPr>
      </w:pPr>
      <w:r>
        <w:rPr>
          <w:rFonts w:hint="eastAsia" w:ascii="宋体" w:hAnsi="宋体" w:eastAsia="宋体" w:cs="宋体"/>
          <w:b/>
          <w:bCs/>
          <w:color w:val="000000"/>
          <w:kern w:val="0"/>
          <w:sz w:val="32"/>
          <w:szCs w:val="32"/>
          <w:lang w:val="zh-CN" w:eastAsia="zh-CN"/>
        </w:rPr>
        <w:t>城北区政府采购服务中心</w:t>
      </w:r>
      <w:r>
        <w:rPr>
          <w:rFonts w:hint="eastAsia" w:ascii="宋体" w:hAnsi="宋体" w:eastAsia="宋体" w:cs="宋体"/>
          <w:b/>
          <w:bCs/>
          <w:color w:val="000000"/>
          <w:kern w:val="0"/>
          <w:sz w:val="32"/>
          <w:szCs w:val="32"/>
          <w:lang w:val="en-US" w:eastAsia="zh-CN"/>
        </w:rPr>
        <w:t>编制</w:t>
      </w:r>
    </w:p>
    <w:p w14:paraId="2999F17E">
      <w:pPr>
        <w:adjustRightInd w:val="0"/>
        <w:spacing w:line="360" w:lineRule="auto"/>
        <w:ind w:firstLine="3840" w:firstLineChars="1200"/>
        <w:jc w:val="both"/>
        <w:textAlignment w:val="baseline"/>
        <w:rPr>
          <w:rFonts w:hint="eastAsia" w:ascii="宋体" w:hAnsi="宋体"/>
          <w:b/>
          <w:color w:val="auto"/>
          <w:sz w:val="40"/>
          <w:szCs w:val="30"/>
        </w:rPr>
      </w:pPr>
      <w:r>
        <w:rPr>
          <w:rFonts w:hint="eastAsia" w:ascii="宋体" w:hAnsi="宋体"/>
          <w:b/>
          <w:color w:val="auto"/>
          <w:sz w:val="32"/>
          <w:szCs w:val="32"/>
        </w:rPr>
        <w:t>20</w:t>
      </w:r>
      <w:r>
        <w:rPr>
          <w:rFonts w:hint="eastAsia" w:ascii="宋体" w:hAnsi="宋体"/>
          <w:b/>
          <w:color w:val="auto"/>
          <w:sz w:val="32"/>
          <w:szCs w:val="32"/>
          <w:lang w:val="en-US" w:eastAsia="zh-CN"/>
        </w:rPr>
        <w:t>25</w:t>
      </w:r>
      <w:r>
        <w:rPr>
          <w:rFonts w:hint="eastAsia" w:ascii="宋体" w:hAnsi="宋体"/>
          <w:b/>
          <w:color w:val="auto"/>
          <w:sz w:val="32"/>
          <w:szCs w:val="32"/>
        </w:rPr>
        <w:t>年</w:t>
      </w:r>
      <w:r>
        <w:rPr>
          <w:rFonts w:hint="eastAsia" w:ascii="宋体" w:hAnsi="宋体"/>
          <w:b/>
          <w:color w:val="auto"/>
          <w:sz w:val="32"/>
          <w:szCs w:val="32"/>
          <w:lang w:val="en-US" w:eastAsia="zh-CN"/>
        </w:rPr>
        <w:t>03</w:t>
      </w:r>
      <w:r>
        <w:rPr>
          <w:rFonts w:hint="eastAsia" w:ascii="宋体" w:hAnsi="宋体"/>
          <w:b/>
          <w:color w:val="auto"/>
          <w:sz w:val="32"/>
          <w:szCs w:val="32"/>
        </w:rPr>
        <w:t>月</w:t>
      </w:r>
    </w:p>
    <w:p w14:paraId="348EE64C">
      <w:pPr>
        <w:tabs>
          <w:tab w:val="left" w:pos="4214"/>
        </w:tabs>
        <w:jc w:val="left"/>
        <w:rPr>
          <w:color w:val="auto"/>
        </w:rPr>
        <w:sectPr>
          <w:headerReference r:id="rId3" w:type="default"/>
          <w:pgSz w:w="11906" w:h="16838"/>
          <w:pgMar w:top="1021" w:right="1134" w:bottom="1021" w:left="1021" w:header="851" w:footer="851" w:gutter="0"/>
          <w:cols w:space="720" w:num="1"/>
          <w:docGrid w:type="linesAndChars" w:linePitch="312" w:charSpace="0"/>
        </w:sectPr>
      </w:pPr>
    </w:p>
    <w:p w14:paraId="21614E4B">
      <w:pPr>
        <w:pStyle w:val="2"/>
        <w:jc w:val="center"/>
        <w:rPr>
          <w:rFonts w:hint="eastAsia" w:ascii="宋体" w:hAnsi="宋体"/>
          <w:b w:val="0"/>
          <w:color w:val="auto"/>
          <w:sz w:val="32"/>
          <w:szCs w:val="32"/>
        </w:rPr>
      </w:pPr>
      <w:r>
        <w:rPr>
          <w:rFonts w:hint="eastAsia"/>
          <w:color w:val="auto"/>
          <w:lang w:val="en-US" w:eastAsia="zh-CN"/>
        </w:rPr>
        <w:t>目录</w:t>
      </w:r>
    </w:p>
    <w:p w14:paraId="2E47E242">
      <w:pPr>
        <w:pStyle w:val="10"/>
        <w:keepNext w:val="0"/>
        <w:keepLines w:val="0"/>
        <w:pageBreakBefore w:val="0"/>
        <w:widowControl w:val="0"/>
        <w:tabs>
          <w:tab w:val="right" w:leader="dot" w:pos="9751"/>
        </w:tabs>
        <w:kinsoku/>
        <w:wordWrap/>
        <w:overflowPunct/>
        <w:topLinePunct w:val="0"/>
        <w:autoSpaceDE/>
        <w:autoSpaceDN/>
        <w:bidi w:val="0"/>
        <w:adjustRightInd/>
        <w:snapToGrid/>
        <w:spacing w:before="0" w:after="0"/>
        <w:ind w:firstLine="480" w:firstLineChars="150"/>
        <w:textAlignment w:val="auto"/>
      </w:pPr>
      <w:r>
        <w:rPr>
          <w:color w:val="auto"/>
          <w:sz w:val="32"/>
          <w:szCs w:val="24"/>
        </w:rPr>
        <w:fldChar w:fldCharType="begin"/>
      </w:r>
      <w:r>
        <w:rPr>
          <w:color w:val="auto"/>
          <w:sz w:val="32"/>
          <w:szCs w:val="24"/>
        </w:rPr>
        <w:instrText xml:space="preserve">TOC \o "1-1" \h \u </w:instrText>
      </w:r>
      <w:r>
        <w:rPr>
          <w:color w:val="auto"/>
          <w:sz w:val="32"/>
          <w:szCs w:val="24"/>
        </w:rPr>
        <w:fldChar w:fldCharType="separate"/>
      </w:r>
      <w:r>
        <w:rPr>
          <w:color w:val="auto"/>
          <w:szCs w:val="24"/>
        </w:rPr>
        <w:fldChar w:fldCharType="begin"/>
      </w:r>
      <w:r>
        <w:rPr>
          <w:szCs w:val="24"/>
        </w:rPr>
        <w:instrText xml:space="preserve"> HYPERLINK \l _Toc11374 </w:instrText>
      </w:r>
      <w:r>
        <w:rPr>
          <w:szCs w:val="24"/>
        </w:rPr>
        <w:fldChar w:fldCharType="separate"/>
      </w:r>
      <w:r>
        <w:rPr>
          <w:rFonts w:hint="eastAsia" w:ascii="宋体" w:hAnsi="宋体" w:eastAsia="宋体" w:cs="宋体"/>
          <w:bCs/>
          <w:kern w:val="2"/>
          <w:szCs w:val="36"/>
          <w:lang w:val="zh-CN"/>
        </w:rPr>
        <w:t>第一部分  供应商须知前附表</w:t>
      </w:r>
      <w:r>
        <w:tab/>
      </w:r>
      <w:r>
        <w:fldChar w:fldCharType="begin"/>
      </w:r>
      <w:r>
        <w:instrText xml:space="preserve"> PAGEREF _Toc11374 \h </w:instrText>
      </w:r>
      <w:r>
        <w:fldChar w:fldCharType="separate"/>
      </w:r>
      <w:r>
        <w:t>1</w:t>
      </w:r>
      <w:r>
        <w:fldChar w:fldCharType="end"/>
      </w:r>
      <w:r>
        <w:rPr>
          <w:color w:val="auto"/>
          <w:szCs w:val="24"/>
        </w:rPr>
        <w:fldChar w:fldCharType="end"/>
      </w:r>
    </w:p>
    <w:p w14:paraId="54AB48C2">
      <w:pPr>
        <w:pStyle w:val="10"/>
        <w:tabs>
          <w:tab w:val="right" w:leader="dot" w:pos="9751"/>
        </w:tabs>
      </w:pPr>
      <w:r>
        <w:rPr>
          <w:color w:val="auto"/>
          <w:szCs w:val="24"/>
        </w:rPr>
        <w:fldChar w:fldCharType="begin"/>
      </w:r>
      <w:r>
        <w:rPr>
          <w:szCs w:val="24"/>
        </w:rPr>
        <w:instrText xml:space="preserve"> HYPERLINK \l _Toc4760 </w:instrText>
      </w:r>
      <w:r>
        <w:rPr>
          <w:szCs w:val="24"/>
        </w:rPr>
        <w:fldChar w:fldCharType="separate"/>
      </w:r>
      <w:r>
        <w:rPr>
          <w:rFonts w:hint="eastAsia" w:ascii="宋体" w:hAnsi="宋体" w:eastAsia="宋体" w:cs="宋体"/>
          <w:bCs/>
          <w:kern w:val="2"/>
          <w:szCs w:val="36"/>
          <w:lang w:val="zh-CN"/>
        </w:rPr>
        <w:t>第二部分  供应商须知</w:t>
      </w:r>
      <w:r>
        <w:tab/>
      </w:r>
      <w:r>
        <w:fldChar w:fldCharType="begin"/>
      </w:r>
      <w:r>
        <w:instrText xml:space="preserve"> PAGEREF _Toc4760 \h </w:instrText>
      </w:r>
      <w:r>
        <w:fldChar w:fldCharType="separate"/>
      </w:r>
      <w:r>
        <w:t>3</w:t>
      </w:r>
      <w:r>
        <w:fldChar w:fldCharType="end"/>
      </w:r>
      <w:r>
        <w:rPr>
          <w:color w:val="auto"/>
          <w:szCs w:val="24"/>
        </w:rPr>
        <w:fldChar w:fldCharType="end"/>
      </w:r>
    </w:p>
    <w:p w14:paraId="40CC3139">
      <w:pPr>
        <w:pStyle w:val="10"/>
        <w:tabs>
          <w:tab w:val="right" w:leader="dot" w:pos="9751"/>
        </w:tabs>
      </w:pPr>
      <w:r>
        <w:rPr>
          <w:color w:val="auto"/>
          <w:szCs w:val="24"/>
        </w:rPr>
        <w:fldChar w:fldCharType="begin"/>
      </w:r>
      <w:r>
        <w:rPr>
          <w:szCs w:val="24"/>
        </w:rPr>
        <w:instrText xml:space="preserve"> HYPERLINK \l _Toc24088 </w:instrText>
      </w:r>
      <w:r>
        <w:rPr>
          <w:szCs w:val="24"/>
        </w:rPr>
        <w:fldChar w:fldCharType="separate"/>
      </w:r>
      <w:r>
        <w:rPr>
          <w:rFonts w:hint="eastAsia" w:ascii="宋体" w:hAnsi="宋体" w:eastAsia="宋体" w:cs="宋体"/>
          <w:bCs/>
          <w:kern w:val="2"/>
          <w:szCs w:val="36"/>
          <w:lang w:val="zh-CN"/>
        </w:rPr>
        <w:t>第三部分  西宁市</w:t>
      </w:r>
      <w:r>
        <w:rPr>
          <w:rFonts w:hint="eastAsia" w:ascii="宋体" w:hAnsi="宋体" w:eastAsia="宋体" w:cs="宋体"/>
          <w:bCs/>
          <w:kern w:val="2"/>
          <w:szCs w:val="36"/>
          <w:lang w:val="en-US" w:eastAsia="zh-CN"/>
        </w:rPr>
        <w:t>城北区</w:t>
      </w:r>
      <w:r>
        <w:rPr>
          <w:rFonts w:hint="eastAsia" w:ascii="宋体" w:hAnsi="宋体" w:eastAsia="宋体" w:cs="宋体"/>
          <w:bCs/>
          <w:kern w:val="2"/>
          <w:szCs w:val="36"/>
          <w:lang w:val="zh-CN"/>
        </w:rPr>
        <w:t>政府采购项目合同书范本</w:t>
      </w:r>
      <w:r>
        <w:tab/>
      </w:r>
      <w:r>
        <w:fldChar w:fldCharType="begin"/>
      </w:r>
      <w:r>
        <w:instrText xml:space="preserve"> PAGEREF _Toc24088 \h </w:instrText>
      </w:r>
      <w:r>
        <w:fldChar w:fldCharType="separate"/>
      </w:r>
      <w:r>
        <w:t>13</w:t>
      </w:r>
      <w:r>
        <w:fldChar w:fldCharType="end"/>
      </w:r>
      <w:r>
        <w:rPr>
          <w:color w:val="auto"/>
          <w:szCs w:val="24"/>
        </w:rPr>
        <w:fldChar w:fldCharType="end"/>
      </w:r>
    </w:p>
    <w:p w14:paraId="091D213A">
      <w:pPr>
        <w:pStyle w:val="10"/>
        <w:tabs>
          <w:tab w:val="right" w:leader="dot" w:pos="9751"/>
        </w:tabs>
      </w:pPr>
      <w:r>
        <w:rPr>
          <w:color w:val="auto"/>
          <w:szCs w:val="24"/>
        </w:rPr>
        <w:fldChar w:fldCharType="begin"/>
      </w:r>
      <w:r>
        <w:rPr>
          <w:szCs w:val="24"/>
        </w:rPr>
        <w:instrText xml:space="preserve"> HYPERLINK \l _Toc29132 </w:instrText>
      </w:r>
      <w:r>
        <w:rPr>
          <w:szCs w:val="24"/>
        </w:rPr>
        <w:fldChar w:fldCharType="separate"/>
      </w:r>
      <w:r>
        <w:rPr>
          <w:rFonts w:hint="eastAsia" w:ascii="宋体" w:hAnsi="宋体" w:eastAsia="宋体" w:cs="宋体"/>
          <w:bCs/>
          <w:kern w:val="2"/>
          <w:szCs w:val="36"/>
          <w:lang w:val="zh-CN"/>
        </w:rPr>
        <w:t xml:space="preserve">第四部分  </w:t>
      </w:r>
      <w:r>
        <w:rPr>
          <w:rFonts w:hint="eastAsia" w:ascii="宋体" w:hAnsi="宋体" w:eastAsia="宋体" w:cs="宋体"/>
          <w:bCs/>
          <w:kern w:val="2"/>
          <w:szCs w:val="36"/>
          <w:lang w:val="zh-CN" w:eastAsia="zh-CN"/>
        </w:rPr>
        <w:t>磋商</w:t>
      </w:r>
      <w:r>
        <w:rPr>
          <w:rFonts w:hint="eastAsia" w:ascii="宋体" w:hAnsi="宋体" w:eastAsia="宋体" w:cs="宋体"/>
          <w:bCs/>
          <w:kern w:val="2"/>
          <w:szCs w:val="36"/>
          <w:lang w:val="zh-CN"/>
        </w:rPr>
        <w:t>响应文件格式</w:t>
      </w:r>
      <w:r>
        <w:tab/>
      </w:r>
      <w:r>
        <w:fldChar w:fldCharType="begin"/>
      </w:r>
      <w:r>
        <w:instrText xml:space="preserve"> PAGEREF _Toc29132 \h </w:instrText>
      </w:r>
      <w:r>
        <w:fldChar w:fldCharType="separate"/>
      </w:r>
      <w:r>
        <w:t>24</w:t>
      </w:r>
      <w:r>
        <w:fldChar w:fldCharType="end"/>
      </w:r>
      <w:r>
        <w:rPr>
          <w:color w:val="auto"/>
          <w:szCs w:val="24"/>
        </w:rPr>
        <w:fldChar w:fldCharType="end"/>
      </w:r>
    </w:p>
    <w:p w14:paraId="15C09D98">
      <w:pPr>
        <w:pStyle w:val="10"/>
        <w:tabs>
          <w:tab w:val="right" w:leader="dot" w:pos="9751"/>
        </w:tabs>
      </w:pPr>
      <w:r>
        <w:rPr>
          <w:color w:val="auto"/>
          <w:szCs w:val="24"/>
        </w:rPr>
        <w:fldChar w:fldCharType="begin"/>
      </w:r>
      <w:r>
        <w:rPr>
          <w:szCs w:val="24"/>
        </w:rPr>
        <w:instrText xml:space="preserve"> HYPERLINK \l _Toc13386 </w:instrText>
      </w:r>
      <w:r>
        <w:rPr>
          <w:szCs w:val="24"/>
        </w:rPr>
        <w:fldChar w:fldCharType="separate"/>
      </w:r>
      <w:r>
        <w:rPr>
          <w:rFonts w:hint="eastAsia" w:ascii="宋体" w:hAnsi="宋体" w:eastAsia="宋体" w:cs="宋体"/>
          <w:bCs/>
          <w:kern w:val="2"/>
          <w:szCs w:val="36"/>
          <w:lang w:val="zh-CN"/>
        </w:rPr>
        <w:t>第五部分  采购项目要求及技术参数</w:t>
      </w:r>
      <w:r>
        <w:tab/>
      </w:r>
      <w:r>
        <w:fldChar w:fldCharType="begin"/>
      </w:r>
      <w:r>
        <w:instrText xml:space="preserve"> PAGEREF _Toc13386 \h </w:instrText>
      </w:r>
      <w:r>
        <w:fldChar w:fldCharType="separate"/>
      </w:r>
      <w:r>
        <w:t>46</w:t>
      </w:r>
      <w:r>
        <w:fldChar w:fldCharType="end"/>
      </w:r>
      <w:r>
        <w:rPr>
          <w:color w:val="auto"/>
          <w:szCs w:val="24"/>
        </w:rPr>
        <w:fldChar w:fldCharType="end"/>
      </w:r>
    </w:p>
    <w:p w14:paraId="0E02424D">
      <w:pPr>
        <w:spacing w:line="400" w:lineRule="exact"/>
        <w:jc w:val="distribute"/>
        <w:rPr>
          <w:color w:val="auto"/>
          <w:szCs w:val="24"/>
        </w:rPr>
        <w:sectPr>
          <w:footerReference r:id="rId4" w:type="default"/>
          <w:pgSz w:w="11906" w:h="16838"/>
          <w:pgMar w:top="1021" w:right="1134" w:bottom="1021" w:left="1021" w:header="851" w:footer="851" w:gutter="0"/>
          <w:pgNumType w:start="1"/>
          <w:cols w:space="720" w:num="1"/>
          <w:docGrid w:type="linesAndChars" w:linePitch="312" w:charSpace="0"/>
        </w:sectPr>
      </w:pPr>
      <w:r>
        <w:rPr>
          <w:color w:val="auto"/>
          <w:szCs w:val="24"/>
        </w:rPr>
        <w:fldChar w:fldCharType="end"/>
      </w:r>
    </w:p>
    <w:p w14:paraId="766E1403">
      <w:pPr>
        <w:pStyle w:val="12"/>
        <w:spacing w:before="0" w:after="0" w:line="360" w:lineRule="auto"/>
        <w:rPr>
          <w:rFonts w:hint="eastAsia" w:ascii="宋体" w:hAnsi="宋体" w:eastAsia="宋体" w:cs="宋体"/>
          <w:b/>
          <w:bCs/>
          <w:color w:val="000000"/>
          <w:kern w:val="2"/>
          <w:szCs w:val="36"/>
          <w:lang w:val="zh-CN"/>
        </w:rPr>
      </w:pPr>
      <w:bookmarkStart w:id="0" w:name="_Toc11374"/>
      <w:bookmarkStart w:id="1" w:name="_Toc10230"/>
      <w:bookmarkStart w:id="2" w:name="_Toc440276621"/>
      <w:r>
        <w:rPr>
          <w:rFonts w:hint="eastAsia" w:ascii="宋体" w:hAnsi="宋体" w:eastAsia="宋体" w:cs="宋体"/>
          <w:b/>
          <w:bCs/>
          <w:color w:val="000000"/>
          <w:kern w:val="2"/>
          <w:szCs w:val="36"/>
          <w:lang w:val="zh-CN"/>
        </w:rPr>
        <w:t>第一部分  供应商须知前附表</w:t>
      </w:r>
      <w:bookmarkEnd w:id="0"/>
      <w:bookmarkEnd w:id="1"/>
      <w:bookmarkEnd w:id="2"/>
    </w:p>
    <w:p w14:paraId="5B397F42">
      <w:pPr>
        <w:jc w:val="left"/>
        <w:rPr>
          <w:color w:val="auto"/>
        </w:rPr>
      </w:pPr>
    </w:p>
    <w:p w14:paraId="1A430909">
      <w:pPr>
        <w:jc w:val="center"/>
        <w:rPr>
          <w:rFonts w:hint="eastAsia"/>
          <w:color w:val="auto"/>
          <w:sz w:val="44"/>
        </w:rPr>
      </w:pPr>
      <w:r>
        <w:rPr>
          <w:rFonts w:hint="eastAsia"/>
          <w:color w:val="auto"/>
          <w:sz w:val="44"/>
        </w:rPr>
        <w:t>竞争性磋商公告</w:t>
      </w:r>
    </w:p>
    <w:tbl>
      <w:tblPr>
        <w:tblStyle w:val="14"/>
        <w:tblpPr w:leftFromText="180" w:rightFromText="180" w:vertAnchor="text" w:horzAnchor="page" w:tblpXSpec="center" w:tblpY="212"/>
        <w:tblOverlap w:val="never"/>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863"/>
      </w:tblGrid>
      <w:tr w14:paraId="3DBF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94" w:type="dxa"/>
            <w:noWrap w:val="0"/>
            <w:vAlign w:val="center"/>
          </w:tcPr>
          <w:p w14:paraId="6B56A81D">
            <w:pPr>
              <w:autoSpaceDE w:val="0"/>
              <w:autoSpaceDN w:val="0"/>
              <w:adjustRightInd w:val="0"/>
              <w:spacing w:line="360" w:lineRule="auto"/>
              <w:rPr>
                <w:rFonts w:hint="eastAsia" w:ascii="宋体" w:hAnsi="宋体" w:eastAsia="宋体" w:cs="宋体"/>
                <w:color w:val="auto"/>
                <w:kern w:val="0"/>
                <w:sz w:val="24"/>
                <w:szCs w:val="24"/>
                <w:lang w:val="zh-CN"/>
              </w:rPr>
            </w:pPr>
            <w:bookmarkStart w:id="3" w:name="OLE_LINK1"/>
            <w:r>
              <w:rPr>
                <w:rFonts w:hint="eastAsia" w:ascii="宋体" w:hAnsi="宋体" w:eastAsia="宋体" w:cs="宋体"/>
                <w:color w:val="auto"/>
                <w:kern w:val="0"/>
                <w:sz w:val="24"/>
                <w:szCs w:val="24"/>
                <w:lang w:val="zh-CN"/>
              </w:rPr>
              <w:t>采购项目编号</w:t>
            </w:r>
          </w:p>
        </w:tc>
        <w:tc>
          <w:tcPr>
            <w:tcW w:w="6863" w:type="dxa"/>
            <w:noWrap w:val="0"/>
            <w:vAlign w:val="center"/>
          </w:tcPr>
          <w:p w14:paraId="21DA63F3">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北政采竞磋（货物）2025-01-1号</w:t>
            </w:r>
          </w:p>
        </w:tc>
      </w:tr>
      <w:tr w14:paraId="2586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94" w:type="dxa"/>
            <w:noWrap w:val="0"/>
            <w:vAlign w:val="center"/>
          </w:tcPr>
          <w:p w14:paraId="4594B73C">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采购项目名称</w:t>
            </w:r>
          </w:p>
        </w:tc>
        <w:tc>
          <w:tcPr>
            <w:tcW w:w="6863" w:type="dxa"/>
            <w:noWrap w:val="0"/>
            <w:vAlign w:val="center"/>
          </w:tcPr>
          <w:p w14:paraId="08B498DD">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城北区朝阳学校人工智能教育采购项目（包三）二次</w:t>
            </w:r>
          </w:p>
        </w:tc>
      </w:tr>
      <w:tr w14:paraId="604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94" w:type="dxa"/>
            <w:noWrap w:val="0"/>
            <w:vAlign w:val="center"/>
          </w:tcPr>
          <w:p w14:paraId="1CB64753">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采购方式</w:t>
            </w:r>
          </w:p>
        </w:tc>
        <w:tc>
          <w:tcPr>
            <w:tcW w:w="6863" w:type="dxa"/>
            <w:noWrap w:val="0"/>
            <w:vAlign w:val="center"/>
          </w:tcPr>
          <w:p w14:paraId="49D9FB37">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竞争性磋商</w:t>
            </w:r>
          </w:p>
        </w:tc>
      </w:tr>
      <w:tr w14:paraId="2D07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94" w:type="dxa"/>
            <w:noWrap w:val="0"/>
            <w:vAlign w:val="center"/>
          </w:tcPr>
          <w:p w14:paraId="0BF53E46">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采购预算控制额度</w:t>
            </w:r>
          </w:p>
        </w:tc>
        <w:tc>
          <w:tcPr>
            <w:tcW w:w="6863" w:type="dxa"/>
            <w:noWrap w:val="0"/>
            <w:vAlign w:val="top"/>
          </w:tcPr>
          <w:p w14:paraId="705ABC83">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35万</w:t>
            </w:r>
            <w:r>
              <w:rPr>
                <w:rFonts w:hint="eastAsia" w:ascii="宋体" w:hAnsi="宋体" w:eastAsia="宋体" w:cs="宋体"/>
                <w:color w:val="auto"/>
                <w:kern w:val="0"/>
                <w:sz w:val="24"/>
                <w:szCs w:val="24"/>
                <w:lang w:val="zh-CN" w:eastAsia="zh-CN"/>
              </w:rPr>
              <w:t>元</w:t>
            </w:r>
          </w:p>
        </w:tc>
      </w:tr>
      <w:tr w14:paraId="528C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4" w:type="dxa"/>
            <w:noWrap w:val="0"/>
            <w:vAlign w:val="center"/>
          </w:tcPr>
          <w:p w14:paraId="3C7C3FEB">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项目分包个数</w:t>
            </w:r>
          </w:p>
        </w:tc>
        <w:tc>
          <w:tcPr>
            <w:tcW w:w="6863" w:type="dxa"/>
            <w:noWrap w:val="0"/>
            <w:vAlign w:val="top"/>
          </w:tcPr>
          <w:p w14:paraId="5FA6E594">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zh-CN"/>
              </w:rPr>
              <w:t>个包</w:t>
            </w:r>
            <w:r>
              <w:rPr>
                <w:rFonts w:hint="eastAsia" w:ascii="宋体" w:hAnsi="宋体" w:cs="宋体"/>
                <w:color w:val="auto"/>
                <w:kern w:val="0"/>
                <w:sz w:val="24"/>
                <w:szCs w:val="24"/>
                <w:lang w:val="zh-CN"/>
              </w:rPr>
              <w:t>（</w:t>
            </w:r>
            <w:r>
              <w:rPr>
                <w:rFonts w:hint="eastAsia" w:ascii="宋体" w:hAnsi="宋体" w:cs="宋体"/>
                <w:color w:val="auto"/>
                <w:kern w:val="0"/>
                <w:sz w:val="24"/>
                <w:szCs w:val="24"/>
                <w:lang w:val="en-US" w:eastAsia="zh-CN"/>
              </w:rPr>
              <w:t>包3：学校人工智能创客教室35万元</w:t>
            </w:r>
            <w:r>
              <w:rPr>
                <w:rFonts w:hint="eastAsia" w:ascii="宋体" w:hAnsi="宋体" w:cs="宋体"/>
                <w:color w:val="auto"/>
                <w:kern w:val="0"/>
                <w:sz w:val="24"/>
                <w:szCs w:val="24"/>
                <w:lang w:val="zh-CN"/>
              </w:rPr>
              <w:t>）</w:t>
            </w:r>
          </w:p>
        </w:tc>
      </w:tr>
      <w:tr w14:paraId="4650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94" w:type="dxa"/>
            <w:noWrap w:val="0"/>
            <w:vAlign w:val="center"/>
          </w:tcPr>
          <w:p w14:paraId="1D2B191F">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采购要求</w:t>
            </w:r>
          </w:p>
        </w:tc>
        <w:tc>
          <w:tcPr>
            <w:tcW w:w="6863" w:type="dxa"/>
            <w:noWrap w:val="0"/>
            <w:vAlign w:val="top"/>
          </w:tcPr>
          <w:p w14:paraId="358ED8AB">
            <w:pPr>
              <w:autoSpaceDE w:val="0"/>
              <w:autoSpaceDN w:val="0"/>
              <w:adjustRightIn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具体要求详见《竞争性磋商文件》内容。</w:t>
            </w:r>
          </w:p>
        </w:tc>
      </w:tr>
      <w:tr w14:paraId="59C9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2694" w:type="dxa"/>
            <w:noWrap w:val="0"/>
            <w:vAlign w:val="center"/>
          </w:tcPr>
          <w:p w14:paraId="2E4BA482">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供应商资格条件</w:t>
            </w:r>
          </w:p>
        </w:tc>
        <w:tc>
          <w:tcPr>
            <w:tcW w:w="6863" w:type="dxa"/>
            <w:noWrap w:val="0"/>
            <w:vAlign w:val="top"/>
          </w:tcPr>
          <w:p w14:paraId="1BEBE14C">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1、符合《政府采购法》第22条条件，并提供下列材料：</w:t>
            </w:r>
          </w:p>
          <w:p w14:paraId="3F41C300">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&lt;1&gt;供应商的营业执照等证明文件，自然人的身份证明。</w:t>
            </w:r>
          </w:p>
          <w:p w14:paraId="2D3A95F4">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&lt;2&gt;财务状况报告，依法缴纳税收和社会保障资金的相关材料。</w:t>
            </w:r>
          </w:p>
          <w:p w14:paraId="7AE4B0F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&lt;3&gt;具备履行合同所必需的设备和专业技术能力的证明材料。</w:t>
            </w:r>
          </w:p>
          <w:p w14:paraId="23F45023">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&lt;4&gt;参加政府采购活动前3年内在经营活动中没有重大违法记录的书面声明。</w:t>
            </w:r>
          </w:p>
          <w:p w14:paraId="23584E94">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&lt;5&gt;具备法律、行政法规规定的其他条件的证明材料。</w:t>
            </w:r>
          </w:p>
          <w:p w14:paraId="42C35EC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2、经信用中国（www.creditchina.gov.cn）、中国政府采购网（www.ccgp.gov.cn）等渠道查询后，列入失信被执行人、重大税收违法案件当事人名单、政府采购严重违法失信行为记录名单的，取消投标资格。（实际以开标当天信用中国及政府采购网查验为准）</w:t>
            </w:r>
          </w:p>
          <w:p w14:paraId="3EEA9499">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3、单位负责人为同一人或者存在直接控股、管理关系的不同供应商，不得参加同一合同项下的政府采购活动。否则，皆取消投标资格；</w:t>
            </w:r>
          </w:p>
          <w:p w14:paraId="76866D11">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4、为本采购项目提供整体设计、规范编制或者项目管理、监理、检测等服务的供应商，不得再参加该采购项目的其他采购活动；</w:t>
            </w:r>
          </w:p>
          <w:p w14:paraId="5AC2CE45">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5、本项目不接受联合体方式进行投标；</w:t>
            </w:r>
          </w:p>
          <w:p w14:paraId="6012FE68">
            <w:pPr>
              <w:autoSpaceDE w:val="0"/>
              <w:autoSpaceDN w:val="0"/>
              <w:contextualSpacing/>
              <w:rPr>
                <w:rFonts w:hint="eastAsia" w:ascii="宋体" w:hAnsi="宋体"/>
                <w:color w:val="auto"/>
                <w:kern w:val="0"/>
                <w:sz w:val="24"/>
                <w:szCs w:val="24"/>
                <w:lang w:val="zh-CN" w:eastAsia="zh-CN"/>
              </w:rPr>
            </w:pPr>
            <w:r>
              <w:rPr>
                <w:rFonts w:hint="eastAsia" w:ascii="宋体" w:hAnsi="宋体"/>
                <w:color w:val="auto"/>
                <w:kern w:val="0"/>
                <w:sz w:val="24"/>
                <w:szCs w:val="24"/>
                <w:lang w:val="zh-CN" w:eastAsia="zh-CN"/>
              </w:rPr>
              <w:t>6、根据《政府采购促进中小企业发展管理办法》（财库[2020]46号），本项目落实价格评审优惠政策。</w:t>
            </w:r>
          </w:p>
          <w:p w14:paraId="79009EAC">
            <w:pPr>
              <w:autoSpaceDE w:val="0"/>
              <w:autoSpaceDN w:val="0"/>
              <w:contextualSpacing/>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7</w:t>
            </w:r>
            <w:r>
              <w:rPr>
                <w:rFonts w:hint="eastAsia" w:ascii="宋体" w:hAnsi="宋体"/>
                <w:color w:val="auto"/>
                <w:kern w:val="0"/>
                <w:sz w:val="24"/>
                <w:szCs w:val="24"/>
                <w:lang w:val="zh-CN"/>
              </w:rPr>
              <w:t>、满足招标文件的其他资质条件。</w:t>
            </w:r>
          </w:p>
        </w:tc>
      </w:tr>
      <w:tr w14:paraId="3A12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694" w:type="dxa"/>
            <w:noWrap w:val="0"/>
            <w:vAlign w:val="center"/>
          </w:tcPr>
          <w:p w14:paraId="21990CDF">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公告发布时间</w:t>
            </w:r>
          </w:p>
        </w:tc>
        <w:tc>
          <w:tcPr>
            <w:tcW w:w="6863" w:type="dxa"/>
            <w:noWrap w:val="0"/>
            <w:vAlign w:val="center"/>
          </w:tcPr>
          <w:p w14:paraId="4DB1B58D">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202</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zh-CN"/>
              </w:rPr>
              <w:t>年</w:t>
            </w:r>
            <w:r>
              <w:rPr>
                <w:rFonts w:hint="eastAsia" w:ascii="宋体" w:hAnsi="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zh-CN"/>
              </w:rPr>
              <w:t>月</w:t>
            </w:r>
            <w:r>
              <w:rPr>
                <w:rFonts w:hint="eastAsia" w:ascii="宋体" w:hAnsi="宋体" w:cs="宋体"/>
                <w:b w:val="0"/>
                <w:bCs w:val="0"/>
                <w:color w:val="auto"/>
                <w:kern w:val="0"/>
                <w:sz w:val="24"/>
                <w:szCs w:val="24"/>
                <w:lang w:val="en-US" w:eastAsia="zh-CN"/>
              </w:rPr>
              <w:t>12</w:t>
            </w:r>
            <w:r>
              <w:rPr>
                <w:rFonts w:hint="eastAsia" w:ascii="宋体" w:hAnsi="宋体" w:eastAsia="宋体" w:cs="宋体"/>
                <w:b w:val="0"/>
                <w:bCs w:val="0"/>
                <w:color w:val="auto"/>
                <w:kern w:val="0"/>
                <w:sz w:val="24"/>
                <w:szCs w:val="24"/>
                <w:lang w:val="zh-CN"/>
              </w:rPr>
              <w:t>日</w:t>
            </w:r>
          </w:p>
        </w:tc>
      </w:tr>
      <w:tr w14:paraId="1ADF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694" w:type="dxa"/>
            <w:noWrap w:val="0"/>
            <w:vAlign w:val="center"/>
          </w:tcPr>
          <w:p w14:paraId="2AB666FE">
            <w:pPr>
              <w:autoSpaceDE w:val="0"/>
              <w:autoSpaceDN w:val="0"/>
              <w:contextualSpacing/>
              <w:rPr>
                <w:rFonts w:hint="eastAsia" w:ascii="宋体" w:hAnsi="宋体"/>
                <w:color w:val="auto"/>
                <w:kern w:val="0"/>
                <w:sz w:val="24"/>
                <w:szCs w:val="24"/>
                <w:lang w:val="zh-CN"/>
              </w:rPr>
            </w:pPr>
            <w:r>
              <w:rPr>
                <w:rFonts w:hint="eastAsia" w:ascii="宋体" w:hAnsi="宋体"/>
                <w:color w:val="auto"/>
                <w:kern w:val="0"/>
                <w:sz w:val="24"/>
                <w:szCs w:val="24"/>
                <w:lang w:val="zh-CN"/>
              </w:rPr>
              <w:t>竞争性磋商文件获取起止时间</w:t>
            </w:r>
          </w:p>
        </w:tc>
        <w:tc>
          <w:tcPr>
            <w:tcW w:w="6863" w:type="dxa"/>
            <w:noWrap w:val="0"/>
            <w:vAlign w:val="center"/>
          </w:tcPr>
          <w:p w14:paraId="5AD1A17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2025年</w:t>
            </w:r>
            <w:r>
              <w:rPr>
                <w:rFonts w:hint="eastAsia" w:ascii="宋体" w:hAnsi="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zh-CN"/>
              </w:rPr>
              <w:t>月</w:t>
            </w:r>
            <w:r>
              <w:rPr>
                <w:rFonts w:hint="eastAsia" w:ascii="宋体" w:hAnsi="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lang w:val="zh-CN"/>
              </w:rPr>
              <w:t>日至2025年</w:t>
            </w:r>
            <w:r>
              <w:rPr>
                <w:rFonts w:hint="eastAsia" w:ascii="宋体" w:hAnsi="宋体" w:cs="宋体"/>
                <w:b w:val="0"/>
                <w:bCs w:val="0"/>
                <w:color w:val="auto"/>
                <w:kern w:val="0"/>
                <w:sz w:val="24"/>
                <w:szCs w:val="24"/>
                <w:lang w:val="en-US" w:eastAsia="zh-CN"/>
              </w:rPr>
              <w:t>3</w:t>
            </w:r>
            <w:r>
              <w:rPr>
                <w:rFonts w:hint="eastAsia" w:ascii="宋体" w:hAnsi="宋体"/>
                <w:color w:val="auto"/>
                <w:kern w:val="0"/>
                <w:sz w:val="24"/>
                <w:szCs w:val="24"/>
                <w:lang w:val="zh-CN"/>
              </w:rPr>
              <w:t>月</w:t>
            </w:r>
            <w:r>
              <w:rPr>
                <w:rFonts w:hint="eastAsia" w:ascii="宋体" w:hAnsi="宋体"/>
                <w:color w:val="auto"/>
                <w:kern w:val="0"/>
                <w:sz w:val="24"/>
                <w:szCs w:val="24"/>
                <w:lang w:val="en-US" w:eastAsia="zh-CN"/>
              </w:rPr>
              <w:t>20</w:t>
            </w:r>
            <w:r>
              <w:rPr>
                <w:rFonts w:hint="eastAsia" w:ascii="宋体" w:hAnsi="宋体"/>
                <w:color w:val="auto"/>
                <w:kern w:val="0"/>
                <w:sz w:val="24"/>
                <w:szCs w:val="24"/>
                <w:lang w:val="zh-CN"/>
              </w:rPr>
              <w:t>日</w:t>
            </w:r>
            <w:r>
              <w:rPr>
                <w:rFonts w:hint="eastAsia" w:ascii="宋体" w:hAnsi="宋体" w:eastAsia="宋体" w:cs="宋体"/>
                <w:b w:val="0"/>
                <w:bCs w:val="0"/>
                <w:color w:val="auto"/>
                <w:kern w:val="0"/>
                <w:sz w:val="24"/>
                <w:szCs w:val="24"/>
                <w:lang w:val="zh-CN"/>
              </w:rPr>
              <w:t>每天上午00:00至12:00，下午12:00至23:59（北京时间）</w:t>
            </w:r>
          </w:p>
        </w:tc>
      </w:tr>
      <w:tr w14:paraId="15D9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694" w:type="dxa"/>
            <w:noWrap w:val="0"/>
            <w:vAlign w:val="center"/>
          </w:tcPr>
          <w:p w14:paraId="105F1D96">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竞争性磋商文件获取方式</w:t>
            </w:r>
          </w:p>
        </w:tc>
        <w:tc>
          <w:tcPr>
            <w:tcW w:w="6863" w:type="dxa"/>
            <w:noWrap w:val="0"/>
            <w:vAlign w:val="center"/>
          </w:tcPr>
          <w:p w14:paraId="2B5501B4">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cs="Tahoma"/>
                <w:color w:val="000000" w:themeColor="text1"/>
                <w:kern w:val="0"/>
                <w:sz w:val="24"/>
                <w:szCs w:val="24"/>
                <w14:textFill>
                  <w14:solidFill>
                    <w14:schemeClr w14:val="tx1"/>
                  </w14:solidFill>
                </w14:textFill>
              </w:rPr>
              <w:t>线上报名，</w:t>
            </w:r>
            <w:r>
              <w:rPr>
                <w:rFonts w:hint="eastAsia" w:ascii="宋体" w:hAnsi="宋体" w:cs="Tahoma"/>
                <w:color w:val="000000" w:themeColor="text1"/>
                <w:kern w:val="0"/>
                <w:sz w:val="24"/>
                <w:szCs w:val="24"/>
                <w:lang w:val="en-US" w:eastAsia="zh-CN"/>
                <w14:textFill>
                  <w14:solidFill>
                    <w14:schemeClr w14:val="tx1"/>
                  </w14:solidFill>
                </w14:textFill>
              </w:rPr>
              <w:t>CA办理及操作系统</w:t>
            </w:r>
            <w:r>
              <w:rPr>
                <w:rFonts w:hint="eastAsia" w:ascii="宋体" w:hAnsi="宋体" w:cs="Tahoma"/>
                <w:color w:val="000000" w:themeColor="text1"/>
                <w:kern w:val="0"/>
                <w:sz w:val="24"/>
                <w:szCs w:val="24"/>
                <w14:textFill>
                  <w14:solidFill>
                    <w14:schemeClr w14:val="tx1"/>
                  </w14:solidFill>
                </w14:textFill>
              </w:rPr>
              <w:t>请咨询：政采云</w:t>
            </w:r>
            <w:r>
              <w:rPr>
                <w:rFonts w:hint="eastAsia" w:ascii="宋体" w:hAnsi="宋体" w:cs="Tahoma"/>
                <w:color w:val="000000" w:themeColor="text1"/>
                <w:kern w:val="0"/>
                <w:sz w:val="24"/>
                <w:szCs w:val="24"/>
                <w:lang w:eastAsia="zh-CN"/>
                <w14:textFill>
                  <w14:solidFill>
                    <w14:schemeClr w14:val="tx1"/>
                  </w14:solidFill>
                </w14:textFill>
              </w:rPr>
              <w:t>客服</w:t>
            </w:r>
            <w:r>
              <w:rPr>
                <w:rFonts w:hint="eastAsia" w:ascii="宋体" w:hAnsi="宋体" w:cs="Tahoma"/>
                <w:color w:val="000000" w:themeColor="text1"/>
                <w:kern w:val="0"/>
                <w:sz w:val="24"/>
                <w:szCs w:val="24"/>
                <w:lang w:val="en-US" w:eastAsia="zh-CN"/>
                <w14:textFill>
                  <w14:solidFill>
                    <w14:schemeClr w14:val="tx1"/>
                  </w14:solidFill>
                </w14:textFill>
              </w:rPr>
              <w:t>95763</w:t>
            </w:r>
            <w:r>
              <w:rPr>
                <w:rFonts w:hint="eastAsia" w:ascii="宋体" w:hAnsi="宋体" w:cs="Tahoma"/>
                <w:color w:val="000000" w:themeColor="text1"/>
                <w:kern w:val="0"/>
                <w:sz w:val="24"/>
                <w:szCs w:val="24"/>
                <w:lang w:eastAsia="zh-CN"/>
                <w14:textFill>
                  <w14:solidFill>
                    <w14:schemeClr w14:val="tx1"/>
                  </w14:solidFill>
                </w14:textFill>
              </w:rPr>
              <w:t>；</w:t>
            </w:r>
            <w:r>
              <w:rPr>
                <w:rFonts w:hint="eastAsia" w:ascii="宋体" w:hAnsi="宋体" w:cs="Tahoma"/>
                <w:color w:val="000000" w:themeColor="text1"/>
                <w:kern w:val="0"/>
                <w:sz w:val="24"/>
                <w:szCs w:val="24"/>
                <w14:textFill>
                  <w14:solidFill>
                    <w14:schemeClr w14:val="tx1"/>
                  </w14:solidFill>
                </w14:textFill>
              </w:rPr>
              <w:t>《青海政府采购网》免费下载招标文件。（提示：请潜在供应商报名前务必完成网上企业注册等手续；具体操作详见附件操作指南</w:t>
            </w:r>
            <w:r>
              <w:rPr>
                <w:rFonts w:hint="eastAsia" w:ascii="宋体" w:hAnsi="宋体" w:cs="Tahoma"/>
                <w:color w:val="000000" w:themeColor="text1"/>
                <w:kern w:val="0"/>
                <w:sz w:val="24"/>
                <w:szCs w:val="24"/>
                <w:lang w:eastAsia="zh-CN"/>
                <w14:textFill>
                  <w14:solidFill>
                    <w14:schemeClr w14:val="tx1"/>
                  </w14:solidFill>
                </w14:textFill>
              </w:rPr>
              <w:t>或咨询：</w:t>
            </w:r>
            <w:r>
              <w:rPr>
                <w:rFonts w:hint="eastAsia" w:ascii="宋体" w:hAnsi="宋体" w:cs="Tahoma"/>
                <w:color w:val="000000" w:themeColor="text1"/>
                <w:kern w:val="0"/>
                <w:sz w:val="24"/>
                <w:szCs w:val="24"/>
                <w14:textFill>
                  <w14:solidFill>
                    <w14:schemeClr w14:val="tx1"/>
                  </w14:solidFill>
                </w14:textFill>
              </w:rPr>
              <w:t>政采云</w:t>
            </w:r>
            <w:r>
              <w:rPr>
                <w:rFonts w:hint="eastAsia" w:ascii="宋体" w:hAnsi="宋体" w:cs="Tahoma"/>
                <w:color w:val="000000" w:themeColor="text1"/>
                <w:kern w:val="0"/>
                <w:sz w:val="24"/>
                <w:szCs w:val="24"/>
                <w:lang w:eastAsia="zh-CN"/>
                <w14:textFill>
                  <w14:solidFill>
                    <w14:schemeClr w14:val="tx1"/>
                  </w14:solidFill>
                </w14:textFill>
              </w:rPr>
              <w:t>客服</w:t>
            </w:r>
            <w:r>
              <w:rPr>
                <w:rFonts w:hint="eastAsia" w:ascii="宋体" w:hAnsi="宋体" w:cs="Tahoma"/>
                <w:color w:val="000000" w:themeColor="text1"/>
                <w:kern w:val="0"/>
                <w:sz w:val="24"/>
                <w:szCs w:val="24"/>
                <w:lang w:val="en-US" w:eastAsia="zh-CN"/>
                <w14:textFill>
                  <w14:solidFill>
                    <w14:schemeClr w14:val="tx1"/>
                  </w14:solidFill>
                </w14:textFill>
              </w:rPr>
              <w:t>95763</w:t>
            </w:r>
            <w:r>
              <w:rPr>
                <w:rFonts w:hint="eastAsia" w:ascii="宋体" w:hAnsi="宋体" w:cs="Tahoma"/>
                <w:color w:val="000000" w:themeColor="text1"/>
                <w:kern w:val="0"/>
                <w:sz w:val="24"/>
                <w:szCs w:val="24"/>
                <w14:textFill>
                  <w14:solidFill>
                    <w14:schemeClr w14:val="tx1"/>
                  </w14:solidFill>
                </w14:textFill>
              </w:rPr>
              <w:t>）</w:t>
            </w:r>
          </w:p>
        </w:tc>
      </w:tr>
      <w:tr w14:paraId="6FB3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4" w:type="dxa"/>
            <w:noWrap w:val="0"/>
            <w:vAlign w:val="center"/>
          </w:tcPr>
          <w:p w14:paraId="556627E9">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竞争性磋商文件获取地点</w:t>
            </w:r>
          </w:p>
        </w:tc>
        <w:tc>
          <w:tcPr>
            <w:tcW w:w="6863" w:type="dxa"/>
            <w:noWrap w:val="0"/>
            <w:vAlign w:val="center"/>
          </w:tcPr>
          <w:p w14:paraId="1149185B">
            <w:pPr>
              <w:autoSpaceDE w:val="0"/>
              <w:autoSpaceDN w:val="0"/>
              <w:adjustRightInd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《青海政府采购网》免费下载招标文件。</w:t>
            </w:r>
          </w:p>
        </w:tc>
      </w:tr>
      <w:tr w14:paraId="3C65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noWrap w:val="0"/>
            <w:vAlign w:val="center"/>
          </w:tcPr>
          <w:p w14:paraId="55D424CF">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电子签到时间</w:t>
            </w:r>
          </w:p>
        </w:tc>
        <w:tc>
          <w:tcPr>
            <w:tcW w:w="6863" w:type="dxa"/>
            <w:noWrap w:val="0"/>
            <w:vAlign w:val="center"/>
          </w:tcPr>
          <w:p w14:paraId="56D1FCC3">
            <w:pPr>
              <w:autoSpaceDE w:val="0"/>
              <w:autoSpaceDN w:val="0"/>
              <w:adjustRightInd w:val="0"/>
              <w:spacing w:line="240" w:lineRule="auto"/>
              <w:rPr>
                <w:rFonts w:hint="eastAsia" w:ascii="宋体" w:hAnsi="宋体" w:eastAsia="宋体" w:cs="宋体"/>
                <w:b w:val="0"/>
                <w:bCs w:val="0"/>
                <w:color w:val="auto"/>
                <w:kern w:val="0"/>
                <w:sz w:val="24"/>
                <w:szCs w:val="24"/>
                <w:lang w:val="zh-CN" w:eastAsia="zh-CN"/>
              </w:rPr>
            </w:pPr>
            <w:r>
              <w:rPr>
                <w:rFonts w:hint="eastAsia" w:ascii="宋体" w:hAnsi="宋体" w:eastAsia="宋体" w:cs="宋体"/>
                <w:b w:val="0"/>
                <w:bCs w:val="0"/>
                <w:color w:val="auto"/>
                <w:kern w:val="0"/>
                <w:sz w:val="24"/>
                <w:szCs w:val="24"/>
                <w:lang w:val="zh-CN"/>
              </w:rPr>
              <w:t>202</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zh-CN"/>
              </w:rPr>
              <w:t>年</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zh-CN"/>
              </w:rPr>
              <w:t>月</w:t>
            </w:r>
            <w:r>
              <w:rPr>
                <w:rFonts w:hint="eastAsia" w:ascii="宋体" w:hAnsi="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zh-CN"/>
              </w:rPr>
              <w:t>日</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lang w:val="zh-CN" w:eastAsia="zh-CN"/>
              </w:rPr>
              <w:t>上</w:t>
            </w:r>
            <w:r>
              <w:rPr>
                <w:rFonts w:hint="eastAsia" w:ascii="宋体" w:hAnsi="宋体" w:eastAsia="宋体" w:cs="宋体"/>
                <w:b w:val="0"/>
                <w:bCs w:val="0"/>
                <w:color w:val="auto"/>
                <w:kern w:val="0"/>
                <w:sz w:val="24"/>
                <w:szCs w:val="24"/>
                <w:lang w:val="zh-CN"/>
              </w:rPr>
              <w:t>午</w:t>
            </w: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lang w:val="en-US" w:eastAsia="zh-CN"/>
              </w:rPr>
              <w:t>00分（北京时间）之前</w:t>
            </w:r>
          </w:p>
        </w:tc>
      </w:tr>
      <w:tr w14:paraId="182C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694" w:type="dxa"/>
            <w:noWrap w:val="0"/>
            <w:vAlign w:val="center"/>
          </w:tcPr>
          <w:p w14:paraId="21330B95">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电子签到截止时间</w:t>
            </w:r>
          </w:p>
        </w:tc>
        <w:tc>
          <w:tcPr>
            <w:tcW w:w="6863" w:type="dxa"/>
            <w:noWrap w:val="0"/>
            <w:vAlign w:val="center"/>
          </w:tcPr>
          <w:p w14:paraId="220D57D0">
            <w:pPr>
              <w:autoSpaceDE w:val="0"/>
              <w:autoSpaceDN w:val="0"/>
              <w:adjustRightInd w:val="0"/>
              <w:spacing w:line="240" w:lineRule="auto"/>
              <w:rPr>
                <w:rFonts w:hint="default"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zh-CN"/>
              </w:rPr>
              <w:t>202</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zh-CN"/>
              </w:rPr>
              <w:t>年</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zh-CN"/>
              </w:rPr>
              <w:t>月</w:t>
            </w:r>
            <w:r>
              <w:rPr>
                <w:rFonts w:hint="eastAsia" w:ascii="宋体" w:hAnsi="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zh-CN"/>
              </w:rPr>
              <w:t>日</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lang w:val="zh-CN" w:eastAsia="zh-CN"/>
              </w:rPr>
              <w:t>上</w:t>
            </w:r>
            <w:r>
              <w:rPr>
                <w:rFonts w:hint="eastAsia" w:ascii="宋体" w:hAnsi="宋体" w:eastAsia="宋体" w:cs="宋体"/>
                <w:b w:val="0"/>
                <w:bCs w:val="0"/>
                <w:color w:val="auto"/>
                <w:kern w:val="0"/>
                <w:sz w:val="24"/>
                <w:szCs w:val="24"/>
                <w:lang w:val="zh-CN"/>
              </w:rPr>
              <w:t>午</w:t>
            </w: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lang w:val="en-US" w:eastAsia="zh-CN"/>
              </w:rPr>
              <w:t>00分（北京时间）</w:t>
            </w:r>
          </w:p>
        </w:tc>
      </w:tr>
      <w:tr w14:paraId="62D6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94" w:type="dxa"/>
            <w:noWrap w:val="0"/>
            <w:vAlign w:val="center"/>
          </w:tcPr>
          <w:p w14:paraId="7E1D1FA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开标（解密）时间</w:t>
            </w:r>
          </w:p>
        </w:tc>
        <w:tc>
          <w:tcPr>
            <w:tcW w:w="6863" w:type="dxa"/>
            <w:noWrap w:val="0"/>
            <w:vAlign w:val="center"/>
          </w:tcPr>
          <w:p w14:paraId="15CAC69E">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202</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zh-CN"/>
              </w:rPr>
              <w:t>年</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zh-CN"/>
              </w:rPr>
              <w:t>月</w:t>
            </w:r>
            <w:r>
              <w:rPr>
                <w:rFonts w:hint="eastAsia" w:ascii="宋体" w:hAnsi="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zh-CN"/>
              </w:rPr>
              <w:t>日</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lang w:val="zh-CN" w:eastAsia="zh-CN"/>
              </w:rPr>
              <w:t>上</w:t>
            </w:r>
            <w:r>
              <w:rPr>
                <w:rFonts w:hint="eastAsia" w:ascii="宋体" w:hAnsi="宋体" w:eastAsia="宋体" w:cs="宋体"/>
                <w:b w:val="0"/>
                <w:bCs w:val="0"/>
                <w:color w:val="auto"/>
                <w:kern w:val="0"/>
                <w:sz w:val="24"/>
                <w:szCs w:val="24"/>
                <w:lang w:val="zh-CN"/>
              </w:rPr>
              <w:t>午</w:t>
            </w: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lang w:val="zh-CN"/>
              </w:rPr>
              <w:t>:</w:t>
            </w:r>
            <w:r>
              <w:rPr>
                <w:rFonts w:hint="eastAsia" w:ascii="宋体" w:hAnsi="宋体" w:eastAsia="宋体" w:cs="宋体"/>
                <w:b w:val="0"/>
                <w:bCs w:val="0"/>
                <w:color w:val="auto"/>
                <w:kern w:val="0"/>
                <w:sz w:val="24"/>
                <w:szCs w:val="24"/>
                <w:lang w:val="en-US" w:eastAsia="zh-CN"/>
              </w:rPr>
              <w:t>00分（北京时间）</w:t>
            </w:r>
          </w:p>
        </w:tc>
      </w:tr>
      <w:tr w14:paraId="688D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694" w:type="dxa"/>
            <w:noWrap w:val="0"/>
            <w:vAlign w:val="center"/>
          </w:tcPr>
          <w:p w14:paraId="6C961B31">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投标及开标地点</w:t>
            </w:r>
          </w:p>
        </w:tc>
        <w:tc>
          <w:tcPr>
            <w:tcW w:w="6863" w:type="dxa"/>
            <w:noWrap w:val="0"/>
            <w:vAlign w:val="center"/>
          </w:tcPr>
          <w:p w14:paraId="1E33A04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政采云平台（www.zcygov.cn）</w:t>
            </w:r>
          </w:p>
          <w:p w14:paraId="671B4F04">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如非系统原因造成无法解密的或非系统原因加密文件上传不成功的或没办理CA锁而造成加密文件无法解密、加密文件无法上传的视为无效投标。</w:t>
            </w:r>
            <w:r>
              <w:rPr>
                <w:rFonts w:hint="eastAsia"/>
                <w:b/>
                <w:color w:val="FF0000"/>
                <w:sz w:val="24"/>
                <w:szCs w:val="24"/>
                <w:lang w:eastAsia="zh-CN"/>
              </w:rPr>
              <w:t>（提示：请供应商开启解密后随时关注政采云系统短信，及时完成后续操作）</w:t>
            </w:r>
          </w:p>
        </w:tc>
      </w:tr>
      <w:tr w14:paraId="4BBA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694" w:type="dxa"/>
            <w:noWrap w:val="0"/>
            <w:vAlign w:val="center"/>
          </w:tcPr>
          <w:p w14:paraId="1F6231F2">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采购单位及联系人</w:t>
            </w:r>
          </w:p>
        </w:tc>
        <w:tc>
          <w:tcPr>
            <w:tcW w:w="6863" w:type="dxa"/>
            <w:noWrap w:val="0"/>
            <w:vAlign w:val="top"/>
          </w:tcPr>
          <w:p w14:paraId="10DB04AF">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 xml:space="preserve">西宁市城北区朝阳学校 </w:t>
            </w:r>
          </w:p>
          <w:p w14:paraId="3657C2AD">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联系人：赵老师</w:t>
            </w:r>
            <w:r>
              <w:rPr>
                <w:rFonts w:hint="eastAsia" w:ascii="宋体" w:hAnsi="宋体" w:eastAsia="宋体" w:cs="宋体"/>
                <w:b w:val="0"/>
                <w:bCs w:val="0"/>
                <w:color w:val="auto"/>
                <w:kern w:val="0"/>
                <w:sz w:val="24"/>
                <w:szCs w:val="24"/>
                <w:lang w:val="en-US" w:eastAsia="zh-CN"/>
              </w:rPr>
              <w:t xml:space="preserve">   </w:t>
            </w:r>
          </w:p>
          <w:p w14:paraId="08E6A108">
            <w:pPr>
              <w:autoSpaceDE w:val="0"/>
              <w:autoSpaceDN w:val="0"/>
              <w:adjustRightInd w:val="0"/>
              <w:spacing w:line="240" w:lineRule="auto"/>
              <w:rPr>
                <w:rFonts w:hint="default"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eastAsia="zh-CN"/>
              </w:rPr>
              <w:t>联系电话：</w:t>
            </w:r>
            <w:r>
              <w:rPr>
                <w:rFonts w:hint="eastAsia" w:ascii="宋体" w:hAnsi="宋体" w:eastAsia="宋体" w:cs="宋体"/>
                <w:b w:val="0"/>
                <w:bCs w:val="0"/>
                <w:color w:val="auto"/>
                <w:kern w:val="0"/>
                <w:sz w:val="24"/>
                <w:szCs w:val="24"/>
                <w:lang w:val="en-US" w:eastAsia="zh-CN"/>
              </w:rPr>
              <w:t>0971--3824059</w:t>
            </w:r>
          </w:p>
          <w:p w14:paraId="2ECAF694">
            <w:pPr>
              <w:autoSpaceDE w:val="0"/>
              <w:autoSpaceDN w:val="0"/>
              <w:adjustRightInd w:val="0"/>
              <w:spacing w:line="240" w:lineRule="auto"/>
              <w:rPr>
                <w:rFonts w:hint="default"/>
                <w:b w:val="0"/>
                <w:bCs w:val="0"/>
                <w:lang w:val="en-US" w:eastAsia="zh-CN"/>
              </w:rPr>
            </w:pPr>
            <w:r>
              <w:rPr>
                <w:rFonts w:hint="default" w:ascii="宋体" w:hAnsi="宋体" w:eastAsia="宋体" w:cs="宋体"/>
                <w:b w:val="0"/>
                <w:bCs w:val="0"/>
                <w:color w:val="auto"/>
                <w:kern w:val="0"/>
                <w:sz w:val="24"/>
                <w:szCs w:val="24"/>
                <w:lang w:val="en-US" w:eastAsia="zh-CN"/>
              </w:rPr>
              <w:t>联系地址：</w:t>
            </w:r>
            <w:r>
              <w:rPr>
                <w:rFonts w:hint="eastAsia" w:ascii="宋体" w:hAnsi="宋体" w:eastAsia="宋体" w:cs="宋体"/>
                <w:b w:val="0"/>
                <w:bCs w:val="0"/>
                <w:color w:val="auto"/>
                <w:kern w:val="0"/>
                <w:sz w:val="24"/>
                <w:szCs w:val="24"/>
                <w:lang w:val="en-US" w:eastAsia="zh-CN"/>
              </w:rPr>
              <w:t>西宁市城北区朝阳西路4号</w:t>
            </w:r>
          </w:p>
        </w:tc>
      </w:tr>
      <w:tr w14:paraId="123E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694" w:type="dxa"/>
            <w:noWrap w:val="0"/>
            <w:vAlign w:val="center"/>
          </w:tcPr>
          <w:p w14:paraId="24EC525B">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集中采购机构及联系人</w:t>
            </w:r>
          </w:p>
        </w:tc>
        <w:tc>
          <w:tcPr>
            <w:tcW w:w="6863" w:type="dxa"/>
            <w:noWrap w:val="0"/>
            <w:vAlign w:val="top"/>
          </w:tcPr>
          <w:p w14:paraId="7A661D69">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城北区政府采购服务中心</w:t>
            </w:r>
          </w:p>
          <w:p w14:paraId="30E00930">
            <w:pPr>
              <w:autoSpaceDE w:val="0"/>
              <w:autoSpaceDN w:val="0"/>
              <w:adjustRightInd w:val="0"/>
              <w:spacing w:line="240" w:lineRule="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zh-CN"/>
              </w:rPr>
              <w:t xml:space="preserve">联系人：周女士     </w:t>
            </w:r>
            <w:r>
              <w:rPr>
                <w:rFonts w:hint="eastAsia" w:ascii="宋体" w:hAnsi="宋体" w:eastAsia="宋体" w:cs="宋体"/>
                <w:b w:val="0"/>
                <w:bCs w:val="0"/>
                <w:color w:val="auto"/>
                <w:kern w:val="0"/>
                <w:sz w:val="24"/>
                <w:szCs w:val="24"/>
                <w:lang w:val="en-US" w:eastAsia="zh-CN"/>
              </w:rPr>
              <w:t xml:space="preserve"> </w:t>
            </w:r>
          </w:p>
          <w:p w14:paraId="4259498F">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 xml:space="preserve">联系电话：0971-5505715 </w:t>
            </w:r>
          </w:p>
          <w:p w14:paraId="5084C47D">
            <w:pPr>
              <w:pStyle w:val="4"/>
              <w:spacing w:line="240" w:lineRule="auto"/>
              <w:ind w:left="0" w:leftChars="0" w:firstLine="0" w:firstLineChars="0"/>
              <w:rPr>
                <w:rFonts w:hint="eastAsia"/>
                <w:b w:val="0"/>
                <w:bCs w:val="0"/>
                <w:lang w:val="zh-CN"/>
              </w:rPr>
            </w:pPr>
            <w:r>
              <w:rPr>
                <w:rFonts w:hint="eastAsia"/>
                <w:b w:val="0"/>
                <w:bCs w:val="0"/>
                <w:lang w:val="zh-CN"/>
              </w:rPr>
              <w:t>地址：西宁市城北区朝阳西路27号</w:t>
            </w:r>
            <w:r>
              <w:rPr>
                <w:rFonts w:hint="eastAsia"/>
                <w:b w:val="0"/>
                <w:bCs w:val="0"/>
                <w:lang w:val="en-US" w:eastAsia="zh-CN"/>
              </w:rPr>
              <w:t>城北区人民政府</w:t>
            </w:r>
            <w:r>
              <w:rPr>
                <w:rFonts w:hint="eastAsia"/>
                <w:b w:val="0"/>
                <w:bCs w:val="0"/>
                <w:lang w:val="zh-CN"/>
              </w:rPr>
              <w:t>5楼502</w:t>
            </w:r>
            <w:r>
              <w:rPr>
                <w:rFonts w:hint="eastAsia"/>
                <w:b w:val="0"/>
                <w:bCs w:val="0"/>
                <w:lang w:val="en-US" w:eastAsia="zh-CN"/>
              </w:rPr>
              <w:t>7</w:t>
            </w:r>
            <w:r>
              <w:rPr>
                <w:rFonts w:hint="eastAsia"/>
                <w:b w:val="0"/>
                <w:bCs w:val="0"/>
                <w:lang w:val="zh-CN"/>
              </w:rPr>
              <w:t>室</w:t>
            </w:r>
          </w:p>
        </w:tc>
      </w:tr>
      <w:tr w14:paraId="63F3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jc w:val="center"/>
        </w:trPr>
        <w:tc>
          <w:tcPr>
            <w:tcW w:w="2694" w:type="dxa"/>
            <w:noWrap w:val="0"/>
            <w:vAlign w:val="center"/>
          </w:tcPr>
          <w:p w14:paraId="63038D68">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其他事项</w:t>
            </w:r>
          </w:p>
        </w:tc>
        <w:tc>
          <w:tcPr>
            <w:tcW w:w="6863" w:type="dxa"/>
            <w:noWrap w:val="0"/>
            <w:vAlign w:val="top"/>
          </w:tcPr>
          <w:p w14:paraId="620A96DC">
            <w:pPr>
              <w:numPr>
                <w:ilvl w:val="0"/>
                <w:numId w:val="1"/>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本次项目招标采用线上进行，供应商无需到达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1AD33CED">
            <w:pPr>
              <w:numPr>
                <w:ilvl w:val="0"/>
                <w:numId w:val="1"/>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线上电子化开评标系统操作及办理CA锁等相关事宜请咨询政采云：咨询电话：95763。</w:t>
            </w:r>
          </w:p>
          <w:p w14:paraId="299AD194">
            <w:pPr>
              <w:numPr>
                <w:ilvl w:val="0"/>
                <w:numId w:val="0"/>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3、线上CA：PC咨询网址（可及时反馈问题截图，让客服快速定位问题）:http://tseal.cn/k.html，咨询电话：400-0878-198。</w:t>
            </w:r>
          </w:p>
          <w:p w14:paraId="1F0C0787">
            <w:pPr>
              <w:numPr>
                <w:ilvl w:val="0"/>
                <w:numId w:val="2"/>
              </w:numPr>
              <w:autoSpaceDE w:val="0"/>
              <w:autoSpaceDN w:val="0"/>
              <w:adjustRightInd w:val="0"/>
              <w:spacing w:line="24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zh-CN" w:eastAsia="zh-CN"/>
              </w:rPr>
              <w:t>本次标的物所属行业为</w:t>
            </w:r>
            <w:r>
              <w:rPr>
                <w:rFonts w:hint="eastAsia" w:ascii="宋体" w:hAnsi="宋体" w:cs="宋体"/>
                <w:b w:val="0"/>
                <w:bCs w:val="0"/>
                <w:color w:val="auto"/>
                <w:kern w:val="0"/>
                <w:sz w:val="24"/>
                <w:szCs w:val="24"/>
                <w:highlight w:val="none"/>
                <w:lang w:val="en-US" w:eastAsia="zh-CN"/>
              </w:rPr>
              <w:t>货物</w:t>
            </w:r>
            <w:r>
              <w:rPr>
                <w:rFonts w:hint="eastAsia" w:ascii="宋体" w:hAnsi="宋体" w:eastAsia="宋体" w:cs="宋体"/>
                <w:b w:val="0"/>
                <w:bCs w:val="0"/>
                <w:color w:val="auto"/>
                <w:kern w:val="0"/>
                <w:sz w:val="24"/>
                <w:szCs w:val="24"/>
                <w:highlight w:val="none"/>
                <w:lang w:val="zh-CN" w:eastAsia="zh-CN"/>
              </w:rPr>
              <w:t>制造业</w:t>
            </w:r>
            <w:r>
              <w:rPr>
                <w:rFonts w:hint="eastAsia" w:ascii="Times New Roman" w:hAnsi="Times New Roman" w:eastAsia="宋体" w:cs="Times New Roman"/>
                <w:color w:val="0000FF"/>
                <w:highlight w:val="none"/>
                <w:lang w:eastAsia="zh-CN"/>
              </w:rPr>
              <w:t>。</w:t>
            </w:r>
          </w:p>
          <w:p w14:paraId="1C883C49">
            <w:pPr>
              <w:numPr>
                <w:ilvl w:val="0"/>
                <w:numId w:val="2"/>
              </w:numPr>
              <w:autoSpaceDE w:val="0"/>
              <w:autoSpaceDN w:val="0"/>
              <w:adjustRightInd w:val="0"/>
              <w:spacing w:line="240" w:lineRule="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本项目</w:t>
            </w:r>
            <w:r>
              <w:rPr>
                <w:rFonts w:hint="eastAsia" w:ascii="宋体" w:hAnsi="宋体" w:eastAsia="宋体" w:cs="宋体"/>
                <w:b w:val="0"/>
                <w:bCs w:val="0"/>
                <w:color w:val="auto"/>
                <w:kern w:val="0"/>
                <w:sz w:val="24"/>
                <w:szCs w:val="24"/>
                <w:highlight w:val="none"/>
                <w:lang w:val="zh-CN" w:eastAsia="zh-CN"/>
              </w:rPr>
              <w:t>免缴</w:t>
            </w:r>
            <w:r>
              <w:rPr>
                <w:rFonts w:hint="eastAsia" w:ascii="宋体" w:hAnsi="宋体" w:eastAsia="宋体" w:cs="宋体"/>
                <w:b w:val="0"/>
                <w:bCs w:val="0"/>
                <w:color w:val="auto"/>
                <w:kern w:val="0"/>
                <w:sz w:val="24"/>
                <w:szCs w:val="24"/>
                <w:highlight w:val="none"/>
                <w:lang w:val="en-US" w:eastAsia="zh-CN"/>
              </w:rPr>
              <w:t>投标</w:t>
            </w:r>
            <w:r>
              <w:rPr>
                <w:rFonts w:hint="eastAsia" w:ascii="宋体" w:hAnsi="宋体" w:eastAsia="宋体" w:cs="宋体"/>
                <w:b w:val="0"/>
                <w:bCs w:val="0"/>
                <w:color w:val="auto"/>
                <w:kern w:val="0"/>
                <w:sz w:val="24"/>
                <w:szCs w:val="24"/>
                <w:highlight w:val="none"/>
                <w:lang w:val="zh-CN" w:eastAsia="zh-CN"/>
              </w:rPr>
              <w:t>保证金。</w:t>
            </w:r>
          </w:p>
          <w:p w14:paraId="58977EF4">
            <w:pPr>
              <w:numPr>
                <w:ilvl w:val="0"/>
                <w:numId w:val="0"/>
              </w:numPr>
              <w:autoSpaceDE w:val="0"/>
              <w:autoSpaceDN w:val="0"/>
              <w:adjustRightInd w:val="0"/>
              <w:spacing w:line="240" w:lineRule="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zh-CN" w:eastAsia="zh-CN"/>
              </w:rPr>
              <w:t>注：投标供应商务必在开标当天</w:t>
            </w:r>
            <w:r>
              <w:rPr>
                <w:rFonts w:hint="eastAsia" w:ascii="宋体" w:hAnsi="宋体" w:eastAsia="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lang w:val="zh-CN" w:eastAsia="zh-CN"/>
              </w:rPr>
              <w:t>：</w:t>
            </w:r>
            <w:r>
              <w:rPr>
                <w:rFonts w:hint="eastAsia" w:ascii="宋体" w:hAnsi="宋体" w:eastAsia="宋体" w:cs="宋体"/>
                <w:b w:val="0"/>
                <w:bCs w:val="0"/>
                <w:color w:val="auto"/>
                <w:kern w:val="0"/>
                <w:sz w:val="24"/>
                <w:szCs w:val="24"/>
                <w:highlight w:val="none"/>
                <w:lang w:val="en-US" w:eastAsia="zh-CN"/>
              </w:rPr>
              <w:t>00</w:t>
            </w:r>
            <w:r>
              <w:rPr>
                <w:rFonts w:hint="eastAsia" w:ascii="宋体" w:hAnsi="宋体" w:eastAsia="宋体" w:cs="宋体"/>
                <w:b w:val="0"/>
                <w:bCs w:val="0"/>
                <w:color w:val="auto"/>
                <w:kern w:val="0"/>
                <w:sz w:val="24"/>
                <w:szCs w:val="24"/>
                <w:highlight w:val="none"/>
                <w:lang w:val="zh-CN" w:eastAsia="zh-CN"/>
              </w:rPr>
              <w:t>之前进入电子开标系统完成电子签到，如未签到无法解密视为自动放弃。</w:t>
            </w:r>
          </w:p>
        </w:tc>
      </w:tr>
      <w:tr w14:paraId="5AED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694" w:type="dxa"/>
            <w:noWrap w:val="0"/>
            <w:vAlign w:val="center"/>
          </w:tcPr>
          <w:p w14:paraId="3D129CD3">
            <w:pPr>
              <w:autoSpaceDE w:val="0"/>
              <w:autoSpaceDN w:val="0"/>
              <w:adjustRightInd w:val="0"/>
              <w:spacing w:line="240" w:lineRule="auto"/>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财政监管部门及电话</w:t>
            </w:r>
          </w:p>
        </w:tc>
        <w:tc>
          <w:tcPr>
            <w:tcW w:w="6863" w:type="dxa"/>
            <w:noWrap w:val="0"/>
            <w:vAlign w:val="center"/>
          </w:tcPr>
          <w:p w14:paraId="225123E6">
            <w:pPr>
              <w:autoSpaceDE w:val="0"/>
              <w:autoSpaceDN w:val="0"/>
              <w:adjustRightInd w:val="0"/>
              <w:spacing w:line="240" w:lineRule="auto"/>
              <w:jc w:val="left"/>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 xml:space="preserve">西宁市城北区财政局              </w:t>
            </w:r>
          </w:p>
          <w:p w14:paraId="35863396">
            <w:pPr>
              <w:autoSpaceDE w:val="0"/>
              <w:autoSpaceDN w:val="0"/>
              <w:adjustRightInd w:val="0"/>
              <w:spacing w:line="240" w:lineRule="auto"/>
              <w:jc w:val="left"/>
              <w:rPr>
                <w:rFonts w:hint="default" w:ascii="宋体" w:hAnsi="宋体" w:eastAsia="宋体" w:cs="宋体"/>
                <w:b w:val="0"/>
                <w:bCs w:val="0"/>
                <w:color w:val="auto"/>
                <w:kern w:val="0"/>
                <w:sz w:val="24"/>
                <w:szCs w:val="24"/>
                <w:lang w:val="en-US" w:eastAsia="zh-CN"/>
              </w:rPr>
            </w:pPr>
            <w:r>
              <w:rPr>
                <w:rFonts w:hint="default" w:ascii="宋体" w:hAnsi="宋体" w:eastAsia="宋体" w:cs="宋体"/>
                <w:b w:val="0"/>
                <w:bCs w:val="0"/>
                <w:color w:val="auto"/>
                <w:kern w:val="0"/>
                <w:sz w:val="24"/>
                <w:szCs w:val="24"/>
                <w:lang w:val="en-US" w:eastAsia="zh-CN"/>
              </w:rPr>
              <w:t>联系电话：0971-5513092</w:t>
            </w:r>
          </w:p>
          <w:p w14:paraId="5FB7FBDA">
            <w:pPr>
              <w:pStyle w:val="13"/>
              <w:ind w:left="0" w:leftChars="0" w:firstLine="0" w:firstLineChars="0"/>
              <w:rPr>
                <w:rFonts w:hint="default"/>
                <w:lang w:val="en-US" w:eastAsia="zh-CN"/>
              </w:rPr>
            </w:pPr>
            <w:r>
              <w:rPr>
                <w:rFonts w:hint="eastAsia" w:ascii="宋体" w:hAnsi="宋体" w:eastAsia="宋体" w:cs="宋体"/>
                <w:b w:val="0"/>
                <w:bCs w:val="0"/>
                <w:color w:val="auto"/>
                <w:kern w:val="0"/>
                <w:sz w:val="24"/>
                <w:szCs w:val="24"/>
                <w:lang w:val="zh-CN"/>
              </w:rPr>
              <w:t>联系人：</w:t>
            </w:r>
            <w:r>
              <w:rPr>
                <w:rFonts w:hint="eastAsia" w:cs="宋体"/>
                <w:b w:val="0"/>
                <w:bCs w:val="0"/>
                <w:color w:val="auto"/>
                <w:kern w:val="0"/>
                <w:sz w:val="24"/>
                <w:szCs w:val="24"/>
                <w:lang w:val="en-US" w:eastAsia="zh-CN"/>
              </w:rPr>
              <w:t>严</w:t>
            </w:r>
            <w:r>
              <w:rPr>
                <w:rFonts w:hint="eastAsia" w:ascii="宋体" w:hAnsi="宋体" w:eastAsia="宋体" w:cs="宋体"/>
                <w:b w:val="0"/>
                <w:bCs w:val="0"/>
                <w:color w:val="auto"/>
                <w:kern w:val="0"/>
                <w:sz w:val="24"/>
                <w:szCs w:val="24"/>
                <w:lang w:val="zh-CN"/>
              </w:rPr>
              <w:t xml:space="preserve">女士   </w:t>
            </w:r>
          </w:p>
        </w:tc>
      </w:tr>
      <w:bookmarkEnd w:id="3"/>
    </w:tbl>
    <w:p w14:paraId="06011C6E">
      <w:pPr>
        <w:rPr>
          <w:rFonts w:hint="eastAsia"/>
          <w:b w:val="0"/>
          <w:bCs w:val="0"/>
          <w:color w:val="auto"/>
        </w:rPr>
      </w:pPr>
    </w:p>
    <w:p w14:paraId="48CC2E8A">
      <w:pPr>
        <w:pStyle w:val="6"/>
        <w:rPr>
          <w:rFonts w:hint="eastAsia"/>
          <w:b/>
          <w:color w:val="auto"/>
          <w:sz w:val="28"/>
          <w:lang w:val="zh-CN"/>
        </w:rPr>
      </w:pPr>
      <w:bookmarkStart w:id="4" w:name="_Toc428180536"/>
    </w:p>
    <w:p w14:paraId="0F636013">
      <w:pPr>
        <w:pStyle w:val="6"/>
        <w:rPr>
          <w:rFonts w:hint="eastAsia"/>
          <w:b/>
          <w:color w:val="auto"/>
          <w:sz w:val="28"/>
          <w:lang w:val="zh-CN"/>
        </w:rPr>
      </w:pPr>
    </w:p>
    <w:p w14:paraId="1091670A">
      <w:pPr>
        <w:pStyle w:val="6"/>
        <w:rPr>
          <w:rFonts w:hint="eastAsia"/>
          <w:b/>
          <w:color w:val="auto"/>
          <w:sz w:val="28"/>
          <w:lang w:val="zh-CN"/>
        </w:rPr>
      </w:pPr>
    </w:p>
    <w:p w14:paraId="7B16CF5F">
      <w:pPr>
        <w:rPr>
          <w:rFonts w:hint="eastAsia"/>
          <w:lang w:val="zh-CN"/>
        </w:rPr>
      </w:pPr>
    </w:p>
    <w:p w14:paraId="3D035FAF">
      <w:pPr>
        <w:pStyle w:val="12"/>
        <w:spacing w:before="0" w:after="0" w:line="360" w:lineRule="auto"/>
        <w:rPr>
          <w:rFonts w:hint="eastAsia" w:ascii="宋体" w:hAnsi="宋体" w:eastAsia="宋体" w:cs="宋体"/>
          <w:b/>
          <w:bCs/>
          <w:color w:val="000000"/>
          <w:kern w:val="2"/>
          <w:szCs w:val="36"/>
          <w:lang w:val="zh-CN"/>
        </w:rPr>
      </w:pPr>
      <w:bookmarkStart w:id="5" w:name="_Toc4760"/>
      <w:bookmarkStart w:id="6" w:name="_Toc32533"/>
      <w:r>
        <w:rPr>
          <w:rFonts w:hint="eastAsia" w:ascii="宋体" w:hAnsi="宋体" w:eastAsia="宋体" w:cs="宋体"/>
          <w:b/>
          <w:bCs/>
          <w:color w:val="000000"/>
          <w:kern w:val="2"/>
          <w:szCs w:val="36"/>
          <w:lang w:val="zh-CN"/>
        </w:rPr>
        <w:t>第二部分  供应商须知</w:t>
      </w:r>
      <w:bookmarkEnd w:id="4"/>
      <w:bookmarkEnd w:id="5"/>
      <w:bookmarkEnd w:id="6"/>
    </w:p>
    <w:p w14:paraId="440D4B9F">
      <w:pPr>
        <w:spacing w:line="400" w:lineRule="exact"/>
        <w:ind w:firstLine="564" w:firstLineChars="235"/>
        <w:rPr>
          <w:rFonts w:cs="Cambria"/>
          <w:b/>
          <w:color w:val="auto"/>
          <w:sz w:val="24"/>
          <w:szCs w:val="24"/>
        </w:rPr>
      </w:pPr>
    </w:p>
    <w:p w14:paraId="5FD034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
          <w:color w:val="auto"/>
          <w:sz w:val="24"/>
          <w:szCs w:val="24"/>
          <w:lang w:val="zh-CN"/>
        </w:rPr>
      </w:pPr>
      <w:bookmarkStart w:id="7" w:name="_Toc428180538"/>
      <w:r>
        <w:rPr>
          <w:rFonts w:hint="eastAsia" w:ascii="宋体" w:hAnsi="宋体"/>
          <w:b/>
          <w:color w:val="auto"/>
          <w:sz w:val="24"/>
          <w:szCs w:val="24"/>
          <w:lang w:val="zh-CN"/>
        </w:rPr>
        <w:t>一、说  明</w:t>
      </w:r>
    </w:p>
    <w:p w14:paraId="2E401928">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zh-CN"/>
        </w:rPr>
        <w:t>适用范围</w:t>
      </w:r>
      <w:bookmarkEnd w:id="7"/>
    </w:p>
    <w:p w14:paraId="3105A89E">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1.1</w:t>
      </w:r>
      <w:r>
        <w:rPr>
          <w:rFonts w:hint="eastAsia" w:ascii="宋体" w:hAnsi="Cambria" w:cs="宋体"/>
          <w:color w:val="auto"/>
          <w:kern w:val="0"/>
          <w:sz w:val="24"/>
          <w:szCs w:val="24"/>
          <w:lang w:val="zh-CN"/>
        </w:rPr>
        <w:t>本次竞争性磋商项目依据</w:t>
      </w:r>
      <w:r>
        <w:rPr>
          <w:rFonts w:hint="eastAsia" w:ascii="宋体" w:hAnsi="Cambria" w:cs="宋体"/>
          <w:color w:val="auto"/>
          <w:kern w:val="0"/>
          <w:sz w:val="24"/>
          <w:szCs w:val="24"/>
          <w:lang w:val="en-US" w:eastAsia="zh-CN"/>
        </w:rPr>
        <w:t>城北区朝阳学校的</w:t>
      </w:r>
      <w:r>
        <w:rPr>
          <w:rFonts w:hint="eastAsia" w:ascii="宋体" w:hAnsi="Cambria" w:cs="宋体"/>
          <w:color w:val="auto"/>
          <w:kern w:val="0"/>
          <w:sz w:val="24"/>
          <w:szCs w:val="24"/>
          <w:lang w:val="zh-CN"/>
        </w:rPr>
        <w:t>采购计划，仅适用于本竞争性磋商文件中所叙述的项目。</w:t>
      </w:r>
    </w:p>
    <w:p w14:paraId="21F6B5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color w:val="auto"/>
          <w:sz w:val="24"/>
          <w:szCs w:val="24"/>
          <w:lang w:val="zh-CN"/>
        </w:rPr>
      </w:pPr>
      <w:bookmarkStart w:id="8" w:name="_Toc428180539"/>
    </w:p>
    <w:p w14:paraId="6A4717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color w:val="auto"/>
          <w:sz w:val="24"/>
          <w:szCs w:val="24"/>
          <w:lang w:val="zh-CN"/>
        </w:rPr>
      </w:pPr>
      <w:r>
        <w:rPr>
          <w:b/>
          <w:color w:val="auto"/>
          <w:sz w:val="24"/>
          <w:szCs w:val="24"/>
          <w:lang w:val="zh-CN"/>
        </w:rPr>
        <w:t>2.</w:t>
      </w:r>
      <w:r>
        <w:rPr>
          <w:rFonts w:hint="eastAsia"/>
          <w:b/>
          <w:color w:val="auto"/>
          <w:sz w:val="24"/>
          <w:szCs w:val="24"/>
          <w:lang w:val="zh-CN"/>
        </w:rPr>
        <w:t>采购方式、合格的</w:t>
      </w:r>
      <w:bookmarkEnd w:id="8"/>
      <w:r>
        <w:rPr>
          <w:rFonts w:hint="eastAsia"/>
          <w:b/>
          <w:color w:val="auto"/>
          <w:sz w:val="24"/>
          <w:szCs w:val="24"/>
          <w:lang w:val="zh-CN"/>
        </w:rPr>
        <w:t>供应商</w:t>
      </w:r>
    </w:p>
    <w:p w14:paraId="0C593D88">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Cambria" w:cs="宋体"/>
          <w:bCs/>
          <w:color w:val="auto"/>
          <w:kern w:val="0"/>
          <w:sz w:val="24"/>
          <w:szCs w:val="28"/>
          <w:lang w:val="zh-CN"/>
        </w:rPr>
      </w:pPr>
      <w:r>
        <w:rPr>
          <w:rFonts w:ascii="宋体" w:hAnsi="Cambria" w:cs="宋体"/>
          <w:color w:val="auto"/>
          <w:kern w:val="0"/>
          <w:sz w:val="24"/>
          <w:szCs w:val="28"/>
          <w:lang w:val="zh-CN"/>
        </w:rPr>
        <w:t>2.1</w:t>
      </w:r>
      <w:r>
        <w:rPr>
          <w:rFonts w:hint="eastAsia" w:ascii="宋体" w:hAnsi="Cambria" w:cs="宋体"/>
          <w:color w:val="auto"/>
          <w:kern w:val="0"/>
          <w:sz w:val="24"/>
          <w:szCs w:val="28"/>
          <w:lang w:val="zh-CN"/>
        </w:rPr>
        <w:t>本次招标采取竞争性磋商方式。</w:t>
      </w:r>
    </w:p>
    <w:p w14:paraId="325ED82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合格的供应商：详见第一部分供应商须知前列表“</w:t>
      </w:r>
      <w:r>
        <w:rPr>
          <w:rFonts w:ascii="宋体" w:hAnsi="宋体" w:cs="宋体"/>
          <w:color w:val="auto"/>
          <w:kern w:val="0"/>
          <w:sz w:val="24"/>
          <w:szCs w:val="24"/>
        </w:rPr>
        <w:t>供应商资格条件</w:t>
      </w:r>
      <w:r>
        <w:rPr>
          <w:rFonts w:hint="eastAsia" w:ascii="宋体" w:hAnsi="宋体" w:cs="宋体"/>
          <w:color w:val="auto"/>
          <w:kern w:val="0"/>
          <w:sz w:val="24"/>
          <w:szCs w:val="24"/>
        </w:rPr>
        <w:t>”。</w:t>
      </w:r>
    </w:p>
    <w:p w14:paraId="72073974">
      <w:pPr>
        <w:keepNext w:val="0"/>
        <w:keepLines w:val="0"/>
        <w:pageBreakBefore w:val="0"/>
        <w:widowControl w:val="0"/>
        <w:kinsoku/>
        <w:wordWrap/>
        <w:overflowPunct/>
        <w:topLinePunct w:val="0"/>
        <w:bidi w:val="0"/>
        <w:snapToGrid/>
        <w:spacing w:line="400" w:lineRule="exact"/>
        <w:ind w:firstLine="480" w:firstLineChars="200"/>
        <w:textAlignment w:val="auto"/>
        <w:rPr>
          <w:b/>
          <w:color w:val="auto"/>
          <w:sz w:val="24"/>
          <w:szCs w:val="24"/>
          <w:lang w:val="zh-CN"/>
        </w:rPr>
      </w:pPr>
      <w:bookmarkStart w:id="9" w:name="_Toc428180540"/>
    </w:p>
    <w:p w14:paraId="603A2A96">
      <w:pPr>
        <w:keepNext w:val="0"/>
        <w:keepLines w:val="0"/>
        <w:pageBreakBefore w:val="0"/>
        <w:widowControl w:val="0"/>
        <w:kinsoku/>
        <w:wordWrap/>
        <w:overflowPunct/>
        <w:topLinePunct w:val="0"/>
        <w:bidi w:val="0"/>
        <w:snapToGrid/>
        <w:spacing w:line="400" w:lineRule="exact"/>
        <w:ind w:firstLine="480" w:firstLineChars="200"/>
        <w:textAlignment w:val="auto"/>
        <w:rPr>
          <w:b/>
          <w:color w:val="auto"/>
          <w:sz w:val="24"/>
          <w:szCs w:val="24"/>
          <w:lang w:val="zh-CN"/>
        </w:rPr>
      </w:pPr>
      <w:r>
        <w:rPr>
          <w:b/>
          <w:color w:val="auto"/>
          <w:sz w:val="24"/>
          <w:szCs w:val="24"/>
          <w:lang w:val="zh-CN"/>
        </w:rPr>
        <w:t>3.</w:t>
      </w:r>
      <w:r>
        <w:rPr>
          <w:rFonts w:hint="eastAsia"/>
          <w:b/>
          <w:color w:val="auto"/>
          <w:sz w:val="24"/>
          <w:szCs w:val="24"/>
          <w:lang w:val="zh-CN"/>
        </w:rPr>
        <w:t>投标费用</w:t>
      </w:r>
      <w:bookmarkEnd w:id="9"/>
    </w:p>
    <w:p w14:paraId="0F7E203F">
      <w:pPr>
        <w:keepNext w:val="0"/>
        <w:keepLines w:val="0"/>
        <w:pageBreakBefore w:val="0"/>
        <w:widowControl w:val="0"/>
        <w:tabs>
          <w:tab w:val="left" w:pos="840"/>
        </w:tabs>
        <w:kinsoku/>
        <w:wordWrap/>
        <w:overflowPunct/>
        <w:topLinePunct w:val="0"/>
        <w:bidi w:val="0"/>
        <w:snapToGrid/>
        <w:spacing w:line="400" w:lineRule="exact"/>
        <w:ind w:firstLine="480" w:firstLineChars="200"/>
        <w:textAlignment w:val="auto"/>
        <w:rPr>
          <w:rFonts w:ascii="宋体" w:hAnsi="Cambria" w:cs="宋体"/>
          <w:color w:val="auto"/>
          <w:kern w:val="0"/>
          <w:sz w:val="24"/>
          <w:lang w:val="zh-CN"/>
        </w:rPr>
      </w:pPr>
      <w:bookmarkStart w:id="10" w:name="_Toc428180541"/>
      <w:r>
        <w:rPr>
          <w:rFonts w:hint="eastAsia" w:ascii="宋体" w:hAnsi="Cambria" w:cs="宋体"/>
          <w:color w:val="auto"/>
          <w:kern w:val="0"/>
          <w:sz w:val="24"/>
          <w:lang w:val="zh-CN"/>
        </w:rPr>
        <w:t>供应商应承担准备和与参加本次投标有关的费用。</w:t>
      </w:r>
      <w:r>
        <w:rPr>
          <w:rFonts w:hint="eastAsia" w:ascii="宋体" w:hAnsi="Cambria" w:cs="宋体"/>
          <w:color w:val="auto"/>
          <w:kern w:val="0"/>
          <w:sz w:val="24"/>
          <w:lang w:val="en-US" w:eastAsia="zh-CN"/>
        </w:rPr>
        <w:t>采购中心</w:t>
      </w:r>
      <w:r>
        <w:rPr>
          <w:rFonts w:hint="eastAsia" w:ascii="宋体" w:hAnsi="Cambria" w:cs="宋体"/>
          <w:color w:val="auto"/>
          <w:kern w:val="0"/>
          <w:sz w:val="24"/>
          <w:lang w:val="zh-CN"/>
        </w:rPr>
        <w:t>对供应商发生的费用不承担任何责任。</w:t>
      </w:r>
    </w:p>
    <w:p w14:paraId="0AE66F70">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p>
    <w:p w14:paraId="7E24A8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b/>
          <w:color w:val="auto"/>
          <w:sz w:val="24"/>
          <w:szCs w:val="24"/>
          <w:lang w:val="zh-CN"/>
        </w:rPr>
      </w:pPr>
      <w:r>
        <w:rPr>
          <w:rFonts w:hint="eastAsia"/>
          <w:b/>
          <w:color w:val="auto"/>
          <w:sz w:val="24"/>
          <w:szCs w:val="24"/>
          <w:lang w:val="zh-CN"/>
        </w:rPr>
        <w:t>二、竞争性磋商文件说明</w:t>
      </w:r>
      <w:bookmarkEnd w:id="10"/>
      <w:bookmarkStart w:id="11" w:name="_Toc428180542"/>
    </w:p>
    <w:p w14:paraId="49C9E4FA">
      <w:pPr>
        <w:keepNext w:val="0"/>
        <w:keepLines w:val="0"/>
        <w:pageBreakBefore w:val="0"/>
        <w:kinsoku/>
        <w:wordWrap/>
        <w:overflowPunct/>
        <w:topLinePunct w:val="0"/>
        <w:bidi w:val="0"/>
        <w:snapToGrid/>
        <w:spacing w:line="400" w:lineRule="exact"/>
        <w:ind w:firstLine="480" w:firstLineChars="200"/>
        <w:textAlignment w:val="auto"/>
        <w:rPr>
          <w:b/>
          <w:color w:val="auto"/>
          <w:sz w:val="24"/>
          <w:szCs w:val="24"/>
          <w:lang w:val="zh-CN"/>
        </w:rPr>
      </w:pPr>
      <w:r>
        <w:rPr>
          <w:b/>
          <w:color w:val="auto"/>
          <w:sz w:val="24"/>
          <w:szCs w:val="24"/>
          <w:lang w:val="zh-CN"/>
        </w:rPr>
        <w:t>4.</w:t>
      </w:r>
      <w:r>
        <w:rPr>
          <w:rFonts w:hint="eastAsia" w:ascii="宋体" w:hAnsi="Cambria" w:cs="宋体"/>
          <w:color w:val="auto"/>
          <w:kern w:val="0"/>
          <w:sz w:val="24"/>
          <w:szCs w:val="24"/>
          <w:lang w:val="zh-CN"/>
        </w:rPr>
        <w:t xml:space="preserve"> </w:t>
      </w:r>
      <w:r>
        <w:rPr>
          <w:rFonts w:hint="eastAsia"/>
          <w:b/>
          <w:color w:val="auto"/>
          <w:sz w:val="24"/>
          <w:szCs w:val="24"/>
          <w:lang w:val="zh-CN"/>
        </w:rPr>
        <w:t>竞争性磋商文件的构成</w:t>
      </w:r>
      <w:bookmarkEnd w:id="11"/>
    </w:p>
    <w:p w14:paraId="650230B6">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4.1</w:t>
      </w:r>
      <w:r>
        <w:rPr>
          <w:rFonts w:hint="eastAsia" w:ascii="宋体" w:hAnsi="Cambria" w:cs="宋体"/>
          <w:color w:val="auto"/>
          <w:kern w:val="0"/>
          <w:sz w:val="24"/>
          <w:szCs w:val="24"/>
          <w:lang w:val="zh-CN"/>
        </w:rPr>
        <w:t>竞争性磋商</w:t>
      </w:r>
      <w:r>
        <w:rPr>
          <w:rFonts w:hint="eastAsia" w:ascii="宋体" w:hAnsi="Cambria" w:cs="宋体"/>
          <w:color w:val="auto"/>
          <w:kern w:val="0"/>
          <w:sz w:val="24"/>
          <w:lang w:val="zh-CN"/>
        </w:rPr>
        <w:t>文件包括：</w:t>
      </w:r>
    </w:p>
    <w:p w14:paraId="773D45F0">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（1）供应商须知前附表</w:t>
      </w:r>
    </w:p>
    <w:p w14:paraId="56DD3321">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（2）供应商须知</w:t>
      </w:r>
    </w:p>
    <w:p w14:paraId="55FF6828">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（3）政府采购项目合同书范本</w:t>
      </w:r>
    </w:p>
    <w:p w14:paraId="36B59DDD">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（4）磋商响应文件格式（相关附件）</w:t>
      </w:r>
    </w:p>
    <w:p w14:paraId="0A70C84C">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（5）采购项目要求及技术参数</w:t>
      </w:r>
    </w:p>
    <w:p w14:paraId="660F0323">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（6）采购过程中发生的澄清、变更和补充文件</w:t>
      </w:r>
    </w:p>
    <w:p w14:paraId="461B53FC">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lang w:val="zh-CN"/>
        </w:rPr>
        <w:t>4.2供应商应当按照竞争性磋商文件的要求编制磋商响应文件。磋商响应文件应当对竞争性磋商文件提出的要求和条件作出明确响应。</w:t>
      </w:r>
      <w:bookmarkStart w:id="12" w:name="_Toc428180543"/>
    </w:p>
    <w:p w14:paraId="4909C293">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1D07F21D">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lang w:val="zh-CN"/>
        </w:rPr>
      </w:pPr>
      <w:r>
        <w:rPr>
          <w:rFonts w:ascii="宋体" w:hAnsi="宋体"/>
          <w:b/>
          <w:color w:val="auto"/>
          <w:sz w:val="24"/>
          <w:szCs w:val="24"/>
          <w:lang w:val="zh-CN"/>
        </w:rPr>
        <w:t>5</w:t>
      </w:r>
      <w:r>
        <w:rPr>
          <w:rFonts w:ascii="宋体" w:hAnsi="Cambria" w:cs="宋体"/>
          <w:b/>
          <w:color w:val="auto"/>
          <w:kern w:val="0"/>
          <w:sz w:val="24"/>
          <w:lang w:val="zh-CN"/>
        </w:rPr>
        <w:t>.</w:t>
      </w:r>
      <w:r>
        <w:rPr>
          <w:rFonts w:hint="eastAsia" w:ascii="宋体" w:hAnsi="Cambria" w:cs="宋体"/>
          <w:color w:val="auto"/>
          <w:kern w:val="0"/>
          <w:sz w:val="24"/>
          <w:lang w:val="zh-CN"/>
        </w:rPr>
        <w:t xml:space="preserve"> </w:t>
      </w:r>
      <w:r>
        <w:rPr>
          <w:rFonts w:hint="eastAsia" w:ascii="宋体" w:hAnsi="Cambria" w:cs="宋体"/>
          <w:b/>
          <w:color w:val="auto"/>
          <w:kern w:val="0"/>
          <w:sz w:val="24"/>
          <w:lang w:val="zh-CN"/>
        </w:rPr>
        <w:t>竞争性磋商文件的质疑</w:t>
      </w:r>
      <w:bookmarkEnd w:id="12"/>
    </w:p>
    <w:p w14:paraId="20358430">
      <w:pPr>
        <w:keepNext w:val="0"/>
        <w:keepLines w:val="0"/>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lang w:val="zh-CN"/>
        </w:rPr>
        <w:t>供应商认为竞争性磋商文件</w:t>
      </w:r>
      <w:r>
        <w:rPr>
          <w:rFonts w:ascii="宋体" w:hAnsi="Cambria" w:cs="宋体"/>
          <w:color w:val="auto"/>
          <w:kern w:val="0"/>
          <w:sz w:val="24"/>
          <w:lang w:val="zh-CN"/>
        </w:rPr>
        <w:t>使自己的权益受到损害的</w:t>
      </w:r>
      <w:r>
        <w:rPr>
          <w:rFonts w:hint="eastAsia" w:ascii="宋体" w:hAnsi="Cambria" w:cs="宋体"/>
          <w:color w:val="auto"/>
          <w:kern w:val="0"/>
          <w:sz w:val="24"/>
          <w:lang w:val="zh-CN"/>
        </w:rPr>
        <w:t>，应在获取竞争性磋商文件之日或者招标文件公告期限届满之日起</w:t>
      </w:r>
      <w:r>
        <w:rPr>
          <w:rFonts w:hint="eastAsia" w:ascii="宋体" w:hAnsi="Cambria" w:cs="宋体"/>
          <w:color w:val="auto"/>
          <w:kern w:val="0"/>
          <w:sz w:val="24"/>
          <w:lang w:val="en-US" w:eastAsia="zh-CN"/>
        </w:rPr>
        <w:t>7个工作日</w:t>
      </w:r>
      <w:r>
        <w:rPr>
          <w:rFonts w:hint="eastAsia" w:ascii="宋体" w:hAnsi="Cambria" w:cs="宋体"/>
          <w:color w:val="auto"/>
          <w:kern w:val="0"/>
          <w:sz w:val="24"/>
          <w:lang w:val="zh-CN"/>
        </w:rPr>
        <w:t>内以书面形式提出质疑（不接受匿名质疑），采购中心在收到供应商的书面质疑后</w:t>
      </w:r>
      <w:r>
        <w:rPr>
          <w:rFonts w:hint="eastAsia" w:ascii="宋体" w:hAnsi="Cambria" w:cs="宋体"/>
          <w:color w:val="auto"/>
          <w:kern w:val="0"/>
          <w:sz w:val="24"/>
          <w:lang w:val="en-US" w:eastAsia="zh-CN"/>
        </w:rPr>
        <w:t>7个工作日</w:t>
      </w:r>
      <w:r>
        <w:rPr>
          <w:rFonts w:hint="eastAsia" w:ascii="宋体" w:hAnsi="Cambria" w:cs="宋体"/>
          <w:color w:val="auto"/>
          <w:kern w:val="0"/>
          <w:sz w:val="24"/>
          <w:lang w:val="zh-CN"/>
        </w:rPr>
        <w:t>内予以答复，并将变更事宜在青海政府采购信息网上发布公告，告知本项目的所有潜在供应商。</w:t>
      </w:r>
      <w:bookmarkStart w:id="13" w:name="_Toc428180544"/>
    </w:p>
    <w:p w14:paraId="7E8570C7">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188D3C9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6.</w:t>
      </w:r>
      <w:r>
        <w:rPr>
          <w:rFonts w:hint="eastAsia" w:ascii="宋体" w:hAnsi="Cambria" w:cs="宋体"/>
          <w:color w:val="auto"/>
          <w:kern w:val="0"/>
          <w:sz w:val="24"/>
          <w:lang w:val="zh-CN"/>
        </w:rPr>
        <w:t xml:space="preserve"> </w:t>
      </w:r>
      <w:r>
        <w:rPr>
          <w:rFonts w:hint="eastAsia" w:ascii="宋体" w:hAnsi="宋体"/>
          <w:b/>
          <w:color w:val="auto"/>
          <w:sz w:val="24"/>
          <w:szCs w:val="24"/>
          <w:lang w:val="zh-CN"/>
        </w:rPr>
        <w:t>澄清与修改</w:t>
      </w:r>
      <w:bookmarkEnd w:id="13"/>
    </w:p>
    <w:p w14:paraId="4115E0A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6.1 在投标截止期前，采购人、采购中心可对</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进行必要的修改或者澄清。</w:t>
      </w:r>
    </w:p>
    <w:p w14:paraId="45056DC6">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6.2 采购人、采购中心对已发出</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进行必要的澄清或者修改的，在</w:t>
      </w:r>
      <w:r>
        <w:rPr>
          <w:rFonts w:hint="eastAsia" w:ascii="宋体" w:hAnsi="Cambria" w:cs="宋体"/>
          <w:color w:val="auto"/>
          <w:kern w:val="0"/>
          <w:sz w:val="24"/>
          <w:lang w:val="zh-CN"/>
        </w:rPr>
        <w:t>竞争性磋商文件</w:t>
      </w:r>
      <w:r>
        <w:rPr>
          <w:rFonts w:hint="eastAsia" w:ascii="宋体" w:hAnsi="Cambria" w:cs="宋体"/>
          <w:color w:val="auto"/>
          <w:kern w:val="0"/>
          <w:sz w:val="24"/>
          <w:szCs w:val="24"/>
          <w:lang w:val="zh-CN"/>
        </w:rPr>
        <w:t>要求提交磋商响应文件截止时间</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日前，在青海政府采购信息网上发布公告；不足</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日的，顺延提交磋商响应文件的截止时间。该澄清或者修改的内容为招标文件的组成部分。</w:t>
      </w:r>
    </w:p>
    <w:p w14:paraId="793476C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cs="宋体"/>
          <w:color w:val="auto"/>
          <w:kern w:val="0"/>
          <w:sz w:val="24"/>
          <w:szCs w:val="24"/>
          <w:lang w:val="zh-CN"/>
        </w:rPr>
        <w:t>6.3 在提交磋商响应文件截止时间前，采购人、采购中心可以视采购具体情况，延</w:t>
      </w:r>
      <w:r>
        <w:rPr>
          <w:rFonts w:hint="eastAsia" w:ascii="宋体" w:hAnsi="Cambria" w:eastAsia="宋体" w:cs="宋体"/>
          <w:color w:val="auto"/>
          <w:kern w:val="0"/>
          <w:sz w:val="24"/>
          <w:szCs w:val="24"/>
          <w:lang w:val="zh-CN"/>
        </w:rPr>
        <w:t>长投标截止时间和开标时间，并在招标文件中要求的投标截止时间和开标时间的3日前，将变更公告发布在青海政府采购网上。</w:t>
      </w:r>
    </w:p>
    <w:p w14:paraId="5571B2B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en-US" w:eastAsia="zh-CN"/>
        </w:rPr>
        <w:t>6.4</w:t>
      </w:r>
      <w:r>
        <w:rPr>
          <w:rFonts w:hint="eastAsia" w:ascii="宋体" w:hAnsi="Cambria" w:eastAsia="宋体" w:cs="宋体"/>
          <w:color w:val="auto"/>
          <w:kern w:val="0"/>
          <w:sz w:val="24"/>
          <w:szCs w:val="24"/>
          <w:lang w:val="zh-CN"/>
        </w:rPr>
        <w:t>在评审过程中评审专家需要就有关问题向供应商进行澄清时，将通过电子评标系统进行线上询问，供应商接到澄清的通知信息时登录评标系统在规定的时间内完成线上答复，超时视为认可评审专家所提出的所有问题。</w:t>
      </w:r>
    </w:p>
    <w:p w14:paraId="040E4C0C">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14" w:name="_Toc428180545"/>
    </w:p>
    <w:p w14:paraId="339F46CC">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b/>
          <w:color w:val="auto"/>
          <w:sz w:val="24"/>
          <w:szCs w:val="24"/>
          <w:lang w:val="zh-CN"/>
        </w:rPr>
        <w:t>三、</w:t>
      </w:r>
      <w:r>
        <w:rPr>
          <w:rFonts w:hint="eastAsia" w:ascii="宋体" w:hAnsi="Cambria" w:cs="宋体"/>
          <w:b/>
          <w:color w:val="auto"/>
          <w:kern w:val="0"/>
          <w:sz w:val="24"/>
          <w:szCs w:val="24"/>
          <w:lang w:val="zh-CN"/>
        </w:rPr>
        <w:t>磋商响应文件的编制</w:t>
      </w:r>
      <w:bookmarkEnd w:id="14"/>
      <w:bookmarkStart w:id="15" w:name="_Toc428180546"/>
    </w:p>
    <w:p w14:paraId="2464B70D">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szCs w:val="24"/>
          <w:lang w:val="zh-CN"/>
        </w:rPr>
      </w:pPr>
      <w:r>
        <w:rPr>
          <w:rFonts w:ascii="宋体" w:hAnsi="Cambria" w:cs="宋体"/>
          <w:b/>
          <w:color w:val="auto"/>
          <w:kern w:val="0"/>
          <w:sz w:val="24"/>
          <w:szCs w:val="24"/>
          <w:lang w:val="zh-CN"/>
        </w:rPr>
        <w:t>7.</w:t>
      </w:r>
      <w:r>
        <w:rPr>
          <w:rFonts w:hint="eastAsia" w:ascii="宋体" w:hAnsi="Cambria" w:cs="宋体"/>
          <w:b/>
          <w:color w:val="auto"/>
          <w:kern w:val="0"/>
          <w:sz w:val="24"/>
          <w:szCs w:val="24"/>
          <w:lang w:val="zh-CN"/>
        </w:rPr>
        <w:t>磋商响应文件的语言及度量衡单位</w:t>
      </w:r>
      <w:bookmarkEnd w:id="15"/>
    </w:p>
    <w:p w14:paraId="4844BCDC">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7.1供应商提交的磋商响应文件以及供应商与采购中心就此投标发生的所有来往函电均应使用简体中文。除签名、盖章、专用名称等特殊情形外，以中文汉语以外的文字表述的投标文件视同未提供。</w:t>
      </w:r>
    </w:p>
    <w:p w14:paraId="5051AB36">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7.2 除竞争性磋商文件中另有规定外，磋商响应文件所使用的度量衡单位，均须采用国家法定计量单位。</w:t>
      </w:r>
    </w:p>
    <w:p w14:paraId="2DC6FD3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7.3 附有外文资料的，须翻译成中文并加盖供应商公章，如果翻译的中文资料与外文资料存在差异和矛盾时，以中文资料为准。其准确性由供应商负责。</w:t>
      </w:r>
      <w:bookmarkStart w:id="16" w:name="_Toc428180547"/>
    </w:p>
    <w:p w14:paraId="5A9FF38C">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3102434C">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8.</w:t>
      </w:r>
      <w:r>
        <w:rPr>
          <w:rFonts w:hint="eastAsia" w:ascii="宋体" w:hAnsi="宋体"/>
          <w:b/>
          <w:color w:val="auto"/>
          <w:sz w:val="24"/>
          <w:szCs w:val="24"/>
          <w:lang w:val="zh-CN"/>
        </w:rPr>
        <w:t>投标报价及币种</w:t>
      </w:r>
      <w:bookmarkEnd w:id="16"/>
    </w:p>
    <w:p w14:paraId="7B6B6537">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8.l 投标报价为投标总价。必须包括：服务费、</w:t>
      </w:r>
      <w:r>
        <w:rPr>
          <w:rFonts w:ascii="宋体" w:hAnsi="Cambria" w:cs="宋体"/>
          <w:color w:val="auto"/>
          <w:kern w:val="0"/>
          <w:sz w:val="24"/>
          <w:szCs w:val="24"/>
          <w:lang w:val="zh-CN"/>
        </w:rPr>
        <w:t>交通费、</w:t>
      </w:r>
      <w:r>
        <w:rPr>
          <w:rFonts w:hint="eastAsia" w:ascii="宋体" w:hAnsi="Cambria" w:cs="宋体"/>
          <w:color w:val="auto"/>
          <w:kern w:val="0"/>
          <w:sz w:val="24"/>
          <w:szCs w:val="24"/>
          <w:lang w:val="zh-CN"/>
        </w:rPr>
        <w:t>检验费、手续费、包装费、运输费、保险费、系统集成费、安装调试费、税金及其他不可预见费等全部费用。供应商须按“磋商报价表”格式填写投标总报价，不得出现两个或两个以上的报价方案。</w:t>
      </w:r>
    </w:p>
    <w:p w14:paraId="7D2A338E">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8.2 投标函中应注明投标有效期。</w:t>
      </w:r>
    </w:p>
    <w:p w14:paraId="710724D0">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8.3 供应商应根据招标文件规定的格式完整填写所有内容，并保证所提供的全部资料真实可信，自愿承担相应责任。</w:t>
      </w:r>
    </w:p>
    <w:p w14:paraId="1CC803A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8.4 投标币种为人民币。</w:t>
      </w:r>
      <w:bookmarkStart w:id="17" w:name="_Toc428180549"/>
    </w:p>
    <w:p w14:paraId="780D80D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en-US" w:eastAsia="zh-CN"/>
        </w:rPr>
      </w:pPr>
    </w:p>
    <w:p w14:paraId="3DB00332">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hint="eastAsia" w:ascii="宋体" w:hAnsi="宋体"/>
          <w:b/>
          <w:color w:val="auto"/>
          <w:sz w:val="24"/>
          <w:szCs w:val="24"/>
          <w:lang w:val="en-US" w:eastAsia="zh-CN"/>
        </w:rPr>
        <w:t>9</w:t>
      </w:r>
      <w:r>
        <w:rPr>
          <w:rFonts w:ascii="宋体" w:hAnsi="宋体"/>
          <w:b/>
          <w:color w:val="auto"/>
          <w:sz w:val="24"/>
          <w:szCs w:val="24"/>
          <w:lang w:val="zh-CN"/>
        </w:rPr>
        <w:t>.</w:t>
      </w:r>
      <w:r>
        <w:rPr>
          <w:rFonts w:hint="eastAsia" w:ascii="宋体" w:hAnsi="宋体"/>
          <w:b/>
          <w:color w:val="auto"/>
          <w:sz w:val="24"/>
          <w:szCs w:val="24"/>
          <w:lang w:val="zh-CN"/>
        </w:rPr>
        <w:t>投标有效期</w:t>
      </w:r>
      <w:bookmarkEnd w:id="17"/>
    </w:p>
    <w:p w14:paraId="3755711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bookmarkStart w:id="18" w:name="_Toc428180550"/>
      <w:r>
        <w:rPr>
          <w:rFonts w:hint="eastAsia" w:ascii="宋体" w:hAnsi="Cambria" w:cs="宋体"/>
          <w:color w:val="auto"/>
          <w:kern w:val="0"/>
          <w:sz w:val="24"/>
          <w:szCs w:val="24"/>
          <w:lang w:val="zh-CN"/>
        </w:rPr>
        <w:t>投标有效期为自开标之日起60天。</w:t>
      </w:r>
    </w:p>
    <w:p w14:paraId="15BAF88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p>
    <w:p w14:paraId="251EB687">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0</w:t>
      </w:r>
      <w:r>
        <w:rPr>
          <w:rFonts w:ascii="宋体" w:hAnsi="宋体"/>
          <w:b/>
          <w:color w:val="auto"/>
          <w:sz w:val="24"/>
          <w:szCs w:val="24"/>
          <w:lang w:val="zh-CN"/>
        </w:rPr>
        <w:t>.</w:t>
      </w:r>
      <w:r>
        <w:rPr>
          <w:rFonts w:hint="eastAsia" w:ascii="宋体" w:hAnsi="宋体"/>
          <w:b/>
          <w:color w:val="auto"/>
          <w:sz w:val="24"/>
          <w:szCs w:val="24"/>
          <w:lang w:val="zh-CN"/>
        </w:rPr>
        <w:t>磋商响应文件构成</w:t>
      </w:r>
      <w:bookmarkEnd w:id="18"/>
    </w:p>
    <w:p w14:paraId="4259DB0C">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0</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供应商应提交相关证明材料，作为其参加投标和中标后有能力履行合同的证明。编写的磋商响应文件须包括以下内容（格式见招标文件第四部分）：</w:t>
      </w:r>
    </w:p>
    <w:p w14:paraId="2131BC1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10</w:t>
      </w:r>
      <w:r>
        <w:rPr>
          <w:rFonts w:hint="eastAsia" w:ascii="宋体" w:hAnsi="Cambria" w:cs="宋体"/>
          <w:color w:val="auto"/>
          <w:kern w:val="0"/>
          <w:sz w:val="24"/>
          <w:szCs w:val="24"/>
          <w:lang w:val="zh-CN"/>
        </w:rPr>
        <w:t>.1.1</w:t>
      </w:r>
      <w:r>
        <w:rPr>
          <w:rFonts w:hint="eastAsia" w:ascii="宋体" w:hAnsi="Cambria" w:cs="宋体"/>
          <w:b/>
          <w:color w:val="auto"/>
          <w:kern w:val="0"/>
          <w:sz w:val="24"/>
          <w:szCs w:val="24"/>
          <w:lang w:val="zh-CN"/>
        </w:rPr>
        <w:t>资格审查文件</w:t>
      </w:r>
    </w:p>
    <w:p w14:paraId="0EAD675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磋商</w:t>
      </w:r>
      <w:r>
        <w:rPr>
          <w:rFonts w:hint="eastAsia" w:ascii="宋体" w:hAnsi="Cambria" w:cs="宋体"/>
          <w:color w:val="auto"/>
          <w:kern w:val="0"/>
          <w:sz w:val="24"/>
          <w:szCs w:val="24"/>
          <w:lang w:val="zh-CN"/>
        </w:rPr>
        <w:t>函</w:t>
      </w:r>
    </w:p>
    <w:p w14:paraId="512E82DF">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w:t>
      </w:r>
      <w:r>
        <w:rPr>
          <w:rFonts w:ascii="宋体" w:hAnsi="Cambria" w:cs="宋体"/>
          <w:color w:val="auto"/>
          <w:kern w:val="0"/>
          <w:sz w:val="24"/>
          <w:szCs w:val="24"/>
          <w:lang w:val="zh-CN"/>
        </w:rPr>
        <w:t>2</w:t>
      </w:r>
      <w:r>
        <w:rPr>
          <w:rFonts w:hint="eastAsia" w:ascii="宋体" w:hAnsi="Cambria" w:cs="宋体"/>
          <w:color w:val="auto"/>
          <w:kern w:val="0"/>
          <w:sz w:val="24"/>
          <w:szCs w:val="24"/>
          <w:lang w:val="zh-CN"/>
        </w:rPr>
        <w:t>）法定代表人证明书</w:t>
      </w:r>
    </w:p>
    <w:p w14:paraId="427C8F0F">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（3）法定代表人授权书</w:t>
      </w:r>
    </w:p>
    <w:p w14:paraId="5B6D3F6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（4）供应商承诺函</w:t>
      </w:r>
    </w:p>
    <w:p w14:paraId="0AD03D9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（5）供应商诚信承诺书</w:t>
      </w:r>
    </w:p>
    <w:p w14:paraId="110ABDD1">
      <w:pPr>
        <w:keepNext w:val="0"/>
        <w:keepLines w:val="0"/>
        <w:pageBreakBefore w:val="0"/>
        <w:kinsoku/>
        <w:wordWrap/>
        <w:overflowPunct/>
        <w:topLinePunct w:val="0"/>
        <w:bidi w:val="0"/>
        <w:snapToGrid/>
        <w:spacing w:line="400" w:lineRule="exact"/>
        <w:ind w:firstLine="480" w:firstLineChars="200"/>
        <w:textAlignment w:val="auto"/>
        <w:rPr>
          <w:rFonts w:hint="default"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（6）供应商资格证明文件</w:t>
      </w:r>
    </w:p>
    <w:p w14:paraId="0B35E3A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7</w:t>
      </w:r>
      <w:r>
        <w:rPr>
          <w:rFonts w:hint="eastAsia" w:ascii="宋体" w:hAnsi="Cambria" w:eastAsia="宋体" w:cs="宋体"/>
          <w:color w:val="auto"/>
          <w:kern w:val="0"/>
          <w:sz w:val="24"/>
          <w:szCs w:val="24"/>
          <w:lang w:val="zh-CN"/>
        </w:rPr>
        <w:t>）无重大违法记录声明</w:t>
      </w:r>
    </w:p>
    <w:p w14:paraId="730AD5A5">
      <w:pPr>
        <w:keepNext w:val="0"/>
        <w:keepLines w:val="0"/>
        <w:pageBreakBefore w:val="0"/>
        <w:kinsoku/>
        <w:wordWrap/>
        <w:overflowPunct/>
        <w:topLinePunct w:val="0"/>
        <w:bidi w:val="0"/>
        <w:snapToGrid/>
        <w:spacing w:line="400" w:lineRule="exact"/>
        <w:ind w:firstLine="480" w:firstLineChars="200"/>
        <w:textAlignment w:val="auto"/>
        <w:rPr>
          <w:rFonts w:hint="default"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（8）</w:t>
      </w:r>
      <w:r>
        <w:rPr>
          <w:rFonts w:hint="eastAsia" w:ascii="宋体" w:hAnsi="Cambria" w:eastAsia="宋体" w:cs="宋体"/>
          <w:color w:val="auto"/>
          <w:kern w:val="0"/>
          <w:sz w:val="24"/>
          <w:szCs w:val="24"/>
          <w:lang w:val="zh-CN"/>
        </w:rPr>
        <w:t>财务状况、缴纳税收和社会保障资金证明</w:t>
      </w:r>
    </w:p>
    <w:p w14:paraId="73553F0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.1.2</w:t>
      </w:r>
      <w:r>
        <w:rPr>
          <w:rFonts w:hint="eastAsia" w:ascii="宋体" w:hAnsi="Cambria" w:cs="宋体"/>
          <w:b/>
          <w:color w:val="auto"/>
          <w:kern w:val="0"/>
          <w:sz w:val="24"/>
          <w:szCs w:val="24"/>
          <w:lang w:val="zh-CN"/>
        </w:rPr>
        <w:t>符合性审查文件</w:t>
      </w:r>
    </w:p>
    <w:p w14:paraId="4BBECCF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9-1</w:t>
      </w:r>
      <w:r>
        <w:rPr>
          <w:rFonts w:hint="eastAsia" w:ascii="宋体" w:hAnsi="Cambria" w:eastAsia="宋体" w:cs="宋体"/>
          <w:color w:val="auto"/>
          <w:kern w:val="0"/>
          <w:sz w:val="24"/>
          <w:szCs w:val="24"/>
          <w:lang w:val="zh-CN"/>
        </w:rPr>
        <w:t>）竞争性磋商首次报价表</w:t>
      </w:r>
    </w:p>
    <w:p w14:paraId="07BB89DF">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en-US" w:eastAsia="zh-CN"/>
        </w:rPr>
      </w:pPr>
      <w:r>
        <w:rPr>
          <w:rFonts w:hint="eastAsia" w:ascii="宋体" w:hAnsi="Cambria" w:eastAsia="宋体" w:cs="宋体"/>
          <w:color w:val="auto"/>
          <w:kern w:val="0"/>
          <w:sz w:val="24"/>
          <w:szCs w:val="24"/>
          <w:lang w:val="en-US" w:eastAsia="zh-CN"/>
        </w:rPr>
        <w:t>（9-2）磋商最终报价表</w:t>
      </w:r>
    </w:p>
    <w:p w14:paraId="57E5780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10</w:t>
      </w:r>
      <w:r>
        <w:rPr>
          <w:rFonts w:hint="eastAsia" w:ascii="宋体" w:hAnsi="Cambria" w:eastAsia="宋体" w:cs="宋体"/>
          <w:color w:val="auto"/>
          <w:kern w:val="0"/>
          <w:sz w:val="24"/>
          <w:szCs w:val="24"/>
          <w:lang w:val="zh-CN"/>
        </w:rPr>
        <w:t>）分项报价表</w:t>
      </w:r>
    </w:p>
    <w:p w14:paraId="4859089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w:t>
      </w:r>
      <w:r>
        <w:rPr>
          <w:rFonts w:hint="eastAsia" w:ascii="宋体" w:hAnsi="Cambria" w:eastAsia="宋体" w:cs="宋体"/>
          <w:color w:val="auto"/>
          <w:kern w:val="0"/>
          <w:sz w:val="24"/>
          <w:szCs w:val="24"/>
          <w:lang w:val="en-US" w:eastAsia="zh-CN"/>
        </w:rPr>
        <w:t>11</w:t>
      </w:r>
      <w:r>
        <w:rPr>
          <w:rFonts w:hint="eastAsia" w:ascii="宋体" w:hAnsi="Cambria" w:eastAsia="宋体" w:cs="宋体"/>
          <w:color w:val="auto"/>
          <w:kern w:val="0"/>
          <w:sz w:val="24"/>
          <w:szCs w:val="24"/>
          <w:lang w:val="zh-CN"/>
        </w:rPr>
        <w:t>）技术规格响应表</w:t>
      </w:r>
    </w:p>
    <w:p w14:paraId="76D4A21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2</w:t>
      </w:r>
      <w:r>
        <w:rPr>
          <w:rFonts w:hint="eastAsia" w:ascii="宋体" w:hAnsi="Cambria" w:eastAsia="宋体" w:cs="宋体"/>
          <w:color w:val="auto"/>
          <w:kern w:val="0"/>
          <w:sz w:val="24"/>
          <w:szCs w:val="24"/>
          <w:lang w:val="zh-CN"/>
        </w:rPr>
        <w:t>）其他资格证明材料</w:t>
      </w:r>
    </w:p>
    <w:p w14:paraId="64175222">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3</w:t>
      </w:r>
      <w:r>
        <w:rPr>
          <w:rFonts w:hint="eastAsia" w:ascii="宋体" w:hAnsi="Cambria" w:eastAsia="宋体" w:cs="宋体"/>
          <w:color w:val="auto"/>
          <w:kern w:val="0"/>
          <w:sz w:val="24"/>
          <w:szCs w:val="24"/>
          <w:lang w:val="zh-CN"/>
        </w:rPr>
        <w:t>）投标产品相关资料</w:t>
      </w:r>
    </w:p>
    <w:p w14:paraId="3A88D13C">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4</w:t>
      </w:r>
      <w:r>
        <w:rPr>
          <w:rFonts w:hint="eastAsia" w:ascii="宋体" w:hAnsi="Cambria" w:eastAsia="宋体" w:cs="宋体"/>
          <w:color w:val="auto"/>
          <w:kern w:val="0"/>
          <w:sz w:val="24"/>
          <w:szCs w:val="24"/>
          <w:lang w:val="zh-CN"/>
        </w:rPr>
        <w:t>）供应商的类似业绩证明材料</w:t>
      </w:r>
    </w:p>
    <w:p w14:paraId="009276A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5</w:t>
      </w:r>
      <w:r>
        <w:rPr>
          <w:rFonts w:hint="eastAsia" w:ascii="宋体" w:hAnsi="Cambria" w:eastAsia="宋体" w:cs="宋体"/>
          <w:color w:val="auto"/>
          <w:kern w:val="0"/>
          <w:sz w:val="24"/>
          <w:szCs w:val="24"/>
          <w:lang w:val="zh-CN"/>
        </w:rPr>
        <w:t>）中小企业声明函</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货物</w:t>
      </w:r>
      <w:r>
        <w:rPr>
          <w:rFonts w:hint="eastAsia" w:ascii="宋体" w:hAnsi="Cambria" w:cs="宋体"/>
          <w:color w:val="auto"/>
          <w:kern w:val="0"/>
          <w:sz w:val="24"/>
          <w:szCs w:val="24"/>
          <w:lang w:val="zh-CN"/>
        </w:rPr>
        <w:t>）</w:t>
      </w:r>
    </w:p>
    <w:p w14:paraId="3B13FF1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6</w:t>
      </w:r>
      <w:r>
        <w:rPr>
          <w:rFonts w:hint="eastAsia" w:ascii="宋体" w:hAnsi="Cambria" w:eastAsia="宋体" w:cs="宋体"/>
          <w:color w:val="auto"/>
          <w:kern w:val="0"/>
          <w:sz w:val="24"/>
          <w:szCs w:val="24"/>
          <w:lang w:val="zh-CN"/>
        </w:rPr>
        <w:t>）残疾人福利性单位声明函</w:t>
      </w:r>
    </w:p>
    <w:p w14:paraId="40D98A53">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7</w:t>
      </w:r>
      <w:r>
        <w:rPr>
          <w:rFonts w:hint="eastAsia" w:ascii="宋体" w:hAnsi="Cambria" w:eastAsia="宋体" w:cs="宋体"/>
          <w:color w:val="auto"/>
          <w:kern w:val="0"/>
          <w:sz w:val="24"/>
          <w:szCs w:val="24"/>
          <w:lang w:val="zh-CN"/>
        </w:rPr>
        <w:t>）项目实施方案及售后服务</w:t>
      </w:r>
    </w:p>
    <w:p w14:paraId="39D06A3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（1</w:t>
      </w:r>
      <w:r>
        <w:rPr>
          <w:rFonts w:hint="eastAsia" w:ascii="宋体" w:hAnsi="Cambria" w:eastAsia="宋体" w:cs="宋体"/>
          <w:color w:val="auto"/>
          <w:kern w:val="0"/>
          <w:sz w:val="24"/>
          <w:szCs w:val="24"/>
          <w:lang w:val="en-US" w:eastAsia="zh-CN"/>
        </w:rPr>
        <w:t>8</w:t>
      </w:r>
      <w:r>
        <w:rPr>
          <w:rFonts w:hint="eastAsia" w:ascii="宋体" w:hAnsi="Cambria" w:eastAsia="宋体" w:cs="宋体"/>
          <w:color w:val="auto"/>
          <w:kern w:val="0"/>
          <w:sz w:val="24"/>
          <w:szCs w:val="24"/>
          <w:lang w:val="zh-CN"/>
        </w:rPr>
        <w:t>）供应商</w:t>
      </w:r>
      <w:r>
        <w:rPr>
          <w:rFonts w:hint="eastAsia" w:ascii="宋体" w:hAnsi="Cambria" w:cs="宋体"/>
          <w:color w:val="auto"/>
          <w:kern w:val="0"/>
          <w:sz w:val="24"/>
          <w:szCs w:val="24"/>
          <w:lang w:val="en-US" w:eastAsia="zh-CN"/>
        </w:rPr>
        <w:t>认为</w:t>
      </w:r>
      <w:r>
        <w:rPr>
          <w:rFonts w:hint="eastAsia" w:ascii="宋体" w:hAnsi="Cambria" w:eastAsia="宋体" w:cs="宋体"/>
          <w:color w:val="auto"/>
          <w:kern w:val="0"/>
          <w:sz w:val="24"/>
          <w:szCs w:val="24"/>
          <w:lang w:val="zh-CN"/>
        </w:rPr>
        <w:t>在其他方面有必要说明的事项</w:t>
      </w:r>
    </w:p>
    <w:p w14:paraId="72ECB47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ascii="宋体" w:hAnsi="Cambria" w:cs="宋体"/>
          <w:color w:val="auto"/>
          <w:kern w:val="0"/>
          <w:sz w:val="24"/>
          <w:szCs w:val="24"/>
          <w:lang w:val="zh-CN"/>
        </w:rPr>
        <w:t>注：竞争性磋商文件要求签字、盖章的地方必须由供应商的法定代表人或委托代理人按要求签字或盖章；供应商提供的扫描（或复印）件均需加盖公章。供应商须按上述内容、顺序和格式编制投标文件。</w:t>
      </w:r>
      <w:bookmarkStart w:id="19" w:name="_Toc428180551"/>
    </w:p>
    <w:p w14:paraId="18C4D409">
      <w:pPr>
        <w:keepNext w:val="0"/>
        <w:keepLines w:val="0"/>
        <w:pageBreakBefore w:val="0"/>
        <w:kinsoku/>
        <w:wordWrap/>
        <w:overflowPunct/>
        <w:topLinePunct w:val="0"/>
        <w:bidi w:val="0"/>
        <w:snapToGrid/>
        <w:spacing w:line="400" w:lineRule="exact"/>
        <w:ind w:firstLine="480" w:firstLineChars="200"/>
        <w:textAlignment w:val="auto"/>
        <w:rPr>
          <w:rFonts w:ascii="宋体" w:hAnsi="宋体"/>
          <w:b/>
          <w:bCs w:val="0"/>
          <w:color w:val="auto"/>
          <w:sz w:val="24"/>
          <w:szCs w:val="24"/>
          <w:lang w:val="zh-CN"/>
        </w:rPr>
      </w:pPr>
    </w:p>
    <w:p w14:paraId="7766BCC0">
      <w:pPr>
        <w:keepNext w:val="0"/>
        <w:keepLines w:val="0"/>
        <w:pageBreakBefore w:val="0"/>
        <w:kinsoku/>
        <w:wordWrap/>
        <w:overflowPunct/>
        <w:topLinePunct w:val="0"/>
        <w:bidi w:val="0"/>
        <w:snapToGrid/>
        <w:spacing w:line="400" w:lineRule="exact"/>
        <w:ind w:firstLine="480" w:firstLineChars="200"/>
        <w:textAlignment w:val="auto"/>
        <w:rPr>
          <w:rFonts w:ascii="宋体" w:hAnsi="宋体"/>
          <w:b/>
          <w:bCs w:val="0"/>
          <w:color w:val="auto"/>
          <w:sz w:val="24"/>
          <w:szCs w:val="24"/>
          <w:lang w:val="zh-CN"/>
        </w:rPr>
      </w:pPr>
      <w:r>
        <w:rPr>
          <w:rFonts w:ascii="宋体" w:hAnsi="宋体"/>
          <w:b/>
          <w:bCs w:val="0"/>
          <w:color w:val="auto"/>
          <w:sz w:val="24"/>
          <w:szCs w:val="24"/>
          <w:lang w:val="zh-CN"/>
        </w:rPr>
        <w:t>1</w:t>
      </w:r>
      <w:r>
        <w:rPr>
          <w:rFonts w:hint="eastAsia" w:ascii="宋体" w:hAnsi="宋体"/>
          <w:b/>
          <w:bCs w:val="0"/>
          <w:color w:val="auto"/>
          <w:sz w:val="24"/>
          <w:szCs w:val="24"/>
          <w:lang w:val="en-US" w:eastAsia="zh-CN"/>
        </w:rPr>
        <w:t>1</w:t>
      </w:r>
      <w:r>
        <w:rPr>
          <w:rFonts w:ascii="宋体" w:hAnsi="宋体"/>
          <w:b/>
          <w:bCs w:val="0"/>
          <w:color w:val="auto"/>
          <w:sz w:val="24"/>
          <w:szCs w:val="24"/>
          <w:lang w:val="zh-CN"/>
        </w:rPr>
        <w:t xml:space="preserve">. </w:t>
      </w:r>
      <w:r>
        <w:rPr>
          <w:rFonts w:hint="eastAsia" w:ascii="宋体" w:hAnsi="宋体"/>
          <w:b/>
          <w:bCs w:val="0"/>
          <w:color w:val="auto"/>
          <w:sz w:val="24"/>
          <w:szCs w:val="24"/>
          <w:lang w:val="zh-CN"/>
        </w:rPr>
        <w:t>磋商响应文件的编制要求</w:t>
      </w:r>
      <w:bookmarkEnd w:id="19"/>
    </w:p>
    <w:p w14:paraId="7F479691">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1</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供应商应按照竞争性磋商文件所提供的文件格式，分别填写竞争性磋商文件第四部分的内容，应分别注明所提供货物的名称、技术配置及参数、数量和价格等内容，并由法定代表人或委托代理人按要求签字、加盖公章。</w:t>
      </w:r>
    </w:p>
    <w:p w14:paraId="18F569E7">
      <w:pPr>
        <w:spacing w:line="400" w:lineRule="exact"/>
        <w:ind w:firstLine="564" w:firstLineChars="235"/>
        <w:rPr>
          <w:rFonts w:hint="eastAsia" w:ascii="宋体" w:hAnsi="Cambria" w:cs="宋体"/>
          <w:b/>
          <w:color w:val="auto"/>
          <w:kern w:val="0"/>
          <w:sz w:val="24"/>
          <w:szCs w:val="24"/>
          <w:lang w:val="zh-CN"/>
        </w:rPr>
      </w:pPr>
      <w:r>
        <w:rPr>
          <w:rFonts w:ascii="宋体" w:hAnsi="Cambria" w:cs="宋体"/>
          <w:b/>
          <w:color w:val="auto"/>
          <w:kern w:val="0"/>
          <w:sz w:val="24"/>
          <w:szCs w:val="24"/>
          <w:lang w:val="zh-CN"/>
        </w:rPr>
        <w:t>1</w:t>
      </w:r>
      <w:r>
        <w:rPr>
          <w:rFonts w:hint="eastAsia" w:ascii="宋体" w:hAnsi="Cambria" w:cs="宋体"/>
          <w:b/>
          <w:color w:val="auto"/>
          <w:kern w:val="0"/>
          <w:sz w:val="24"/>
          <w:szCs w:val="24"/>
          <w:lang w:val="en-US" w:eastAsia="zh-CN"/>
        </w:rPr>
        <w:t>1</w:t>
      </w:r>
      <w:r>
        <w:rPr>
          <w:rFonts w:ascii="宋体" w:hAnsi="Cambria" w:cs="宋体"/>
          <w:b/>
          <w:color w:val="auto"/>
          <w:kern w:val="0"/>
          <w:sz w:val="24"/>
          <w:szCs w:val="24"/>
          <w:lang w:val="zh-CN"/>
        </w:rPr>
        <w:t>.2</w:t>
      </w:r>
      <w:r>
        <w:rPr>
          <w:rFonts w:hint="eastAsia" w:ascii="宋体" w:hAnsi="Cambria" w:cs="宋体"/>
          <w:b/>
          <w:color w:val="auto"/>
          <w:kern w:val="0"/>
          <w:sz w:val="24"/>
          <w:szCs w:val="24"/>
          <w:lang w:val="zh-CN"/>
        </w:rPr>
        <w:t>供应商应按竞争性磋商文件要求准备电子磋商投标文件务必在开标截止时间之前上传</w:t>
      </w:r>
      <w:r>
        <w:rPr>
          <w:rFonts w:hint="eastAsia" w:ascii="宋体" w:hAnsi="Cambria" w:eastAsia="宋体" w:cs="宋体"/>
          <w:b/>
          <w:color w:val="auto"/>
          <w:kern w:val="0"/>
          <w:sz w:val="24"/>
          <w:szCs w:val="24"/>
          <w:lang w:val="zh-CN"/>
        </w:rPr>
        <w:t>至电子开评标系统。</w:t>
      </w:r>
      <w:r>
        <w:rPr>
          <w:rFonts w:hint="eastAsia" w:ascii="宋体" w:hAnsi="Cambria" w:cs="宋体"/>
          <w:b/>
          <w:color w:val="auto"/>
          <w:kern w:val="0"/>
          <w:sz w:val="24"/>
          <w:szCs w:val="24"/>
          <w:lang w:val="zh-CN"/>
        </w:rPr>
        <w:t>因供应商原因解密不成功的视为无效投标。</w:t>
      </w:r>
      <w:r>
        <w:rPr>
          <w:rFonts w:hint="eastAsia" w:ascii="宋体" w:hAnsi="Cambria" w:cs="宋体"/>
          <w:b/>
          <w:kern w:val="0"/>
          <w:sz w:val="24"/>
          <w:szCs w:val="24"/>
          <w:lang w:val="zh-CN"/>
        </w:rPr>
        <w:t>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0D1F62E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1</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响应</w:t>
      </w:r>
      <w:r>
        <w:rPr>
          <w:rFonts w:hint="eastAsia" w:ascii="宋体" w:hAnsi="Cambria" w:cs="宋体"/>
          <w:color w:val="auto"/>
          <w:kern w:val="0"/>
          <w:sz w:val="24"/>
          <w:szCs w:val="24"/>
          <w:lang w:val="zh-CN"/>
        </w:rPr>
        <w:t>文件中不得行间插字、涂改或增删，如有修改错漏处，须由投标企业法人或其委托代理人签字或盖个人印鉴。</w:t>
      </w:r>
    </w:p>
    <w:p w14:paraId="28561011">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0" w:name="_Toc428180552"/>
    </w:p>
    <w:p w14:paraId="4195AF3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lang w:val="zh-CN"/>
        </w:rPr>
      </w:pPr>
      <w:r>
        <w:rPr>
          <w:rFonts w:hint="eastAsia"/>
          <w:b/>
          <w:color w:val="auto"/>
          <w:sz w:val="24"/>
          <w:szCs w:val="24"/>
          <w:lang w:val="zh-CN"/>
        </w:rPr>
        <w:t>四、磋商响应文件的递交</w:t>
      </w:r>
      <w:bookmarkEnd w:id="20"/>
      <w:r>
        <w:rPr>
          <w:rFonts w:hint="eastAsia"/>
          <w:b/>
          <w:color w:val="auto"/>
          <w:sz w:val="24"/>
          <w:szCs w:val="24"/>
          <w:lang w:val="zh-CN"/>
        </w:rPr>
        <w:t>（供应商无需到现场提交纸质磋商响应文件）</w:t>
      </w:r>
      <w:bookmarkStart w:id="21" w:name="_Toc428180553"/>
    </w:p>
    <w:p w14:paraId="52B5F15E">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2</w:t>
      </w:r>
      <w:r>
        <w:rPr>
          <w:rFonts w:ascii="宋体" w:hAnsi="宋体"/>
          <w:b/>
          <w:color w:val="auto"/>
          <w:sz w:val="24"/>
          <w:szCs w:val="24"/>
          <w:lang w:val="zh-CN"/>
        </w:rPr>
        <w:t xml:space="preserve">. </w:t>
      </w:r>
      <w:r>
        <w:rPr>
          <w:rFonts w:hint="eastAsia"/>
          <w:b/>
          <w:color w:val="auto"/>
          <w:sz w:val="24"/>
          <w:szCs w:val="24"/>
          <w:lang w:val="zh-CN"/>
        </w:rPr>
        <w:t>磋商响应</w:t>
      </w:r>
      <w:r>
        <w:rPr>
          <w:rFonts w:hint="eastAsia" w:ascii="宋体" w:hAnsi="宋体"/>
          <w:b/>
          <w:color w:val="auto"/>
          <w:sz w:val="24"/>
          <w:szCs w:val="24"/>
          <w:lang w:val="zh-CN"/>
        </w:rPr>
        <w:t>文件的标记</w:t>
      </w:r>
      <w:bookmarkEnd w:id="21"/>
    </w:p>
    <w:p w14:paraId="647E5F2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2</w:t>
      </w:r>
      <w:r>
        <w:rPr>
          <w:rFonts w:ascii="宋体" w:hAnsi="Cambria" w:cs="宋体"/>
          <w:color w:val="auto"/>
          <w:kern w:val="0"/>
          <w:sz w:val="24"/>
          <w:szCs w:val="24"/>
          <w:lang w:val="zh-CN"/>
        </w:rPr>
        <w:t>.1</w:t>
      </w:r>
      <w:r>
        <w:rPr>
          <w:rFonts w:hint="eastAsia" w:ascii="宋体" w:hAnsi="Cambria" w:eastAsia="宋体" w:cs="宋体"/>
          <w:color w:val="auto"/>
          <w:kern w:val="0"/>
          <w:sz w:val="24"/>
          <w:szCs w:val="24"/>
          <w:lang w:val="zh-CN"/>
        </w:rPr>
        <w:t>加密电子投标文件需供应商线上填写“最终报价表”。</w:t>
      </w:r>
    </w:p>
    <w:p w14:paraId="3D274E1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2</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供应商以电报、电话、传真形式投标的，采购中心概不接受。</w:t>
      </w:r>
    </w:p>
    <w:p w14:paraId="08FAD0C9">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bookmarkStart w:id="22" w:name="_Toc428180554"/>
    </w:p>
    <w:p w14:paraId="4570B4C2">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r>
        <w:rPr>
          <w:rFonts w:ascii="宋体" w:hAnsi="宋体"/>
          <w:b/>
          <w:color w:val="auto"/>
          <w:sz w:val="24"/>
          <w:szCs w:val="24"/>
          <w:lang w:val="zh-CN"/>
        </w:rPr>
        <w:t>1</w:t>
      </w:r>
      <w:r>
        <w:rPr>
          <w:rFonts w:hint="eastAsia" w:ascii="宋体" w:hAnsi="宋体"/>
          <w:b/>
          <w:color w:val="auto"/>
          <w:sz w:val="24"/>
          <w:szCs w:val="24"/>
          <w:lang w:val="en-US" w:eastAsia="zh-CN"/>
        </w:rPr>
        <w:t>3</w:t>
      </w:r>
      <w:r>
        <w:rPr>
          <w:rFonts w:ascii="宋体" w:hAnsi="宋体"/>
          <w:b/>
          <w:color w:val="auto"/>
          <w:sz w:val="24"/>
          <w:szCs w:val="24"/>
          <w:lang w:val="zh-CN"/>
        </w:rPr>
        <w:t xml:space="preserve">. </w:t>
      </w:r>
      <w:r>
        <w:rPr>
          <w:rFonts w:hint="eastAsia" w:ascii="宋体" w:hAnsi="宋体"/>
          <w:b/>
          <w:color w:val="auto"/>
          <w:sz w:val="24"/>
          <w:szCs w:val="24"/>
          <w:lang w:val="zh-CN"/>
        </w:rPr>
        <w:t>递送磋商响应文件的地点、截止日期</w:t>
      </w:r>
      <w:bookmarkEnd w:id="22"/>
    </w:p>
    <w:p w14:paraId="5A1F5B23">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3</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所有磋商响应文件都必须按竞争性磋商文件规定的投标截止时间之前</w:t>
      </w:r>
      <w:r>
        <w:rPr>
          <w:rFonts w:hint="eastAsia" w:ascii="宋体" w:hAnsi="Cambria" w:cs="宋体"/>
          <w:color w:val="auto"/>
          <w:kern w:val="0"/>
          <w:sz w:val="24"/>
          <w:szCs w:val="24"/>
          <w:lang w:val="zh-CN" w:eastAsia="zh-CN"/>
        </w:rPr>
        <w:t>上传</w:t>
      </w:r>
      <w:r>
        <w:rPr>
          <w:rFonts w:hint="eastAsia" w:ascii="宋体" w:hAnsi="Cambria" w:cs="宋体"/>
          <w:color w:val="auto"/>
          <w:kern w:val="0"/>
          <w:sz w:val="24"/>
          <w:szCs w:val="24"/>
          <w:lang w:val="zh-CN"/>
        </w:rPr>
        <w:t>加密电子投标文件并在解密时间段内进行解密。</w:t>
      </w:r>
    </w:p>
    <w:p w14:paraId="31609D8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3</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采购人和采购中心可以按照第</w:t>
      </w:r>
      <w:r>
        <w:rPr>
          <w:rFonts w:ascii="宋体" w:hAnsi="Cambria" w:cs="宋体"/>
          <w:color w:val="auto"/>
          <w:kern w:val="0"/>
          <w:sz w:val="24"/>
          <w:szCs w:val="24"/>
          <w:lang w:val="zh-CN"/>
        </w:rPr>
        <w:t>6</w:t>
      </w:r>
      <w:r>
        <w:rPr>
          <w:rFonts w:hint="eastAsia" w:ascii="宋体" w:hAnsi="Cambria" w:cs="宋体"/>
          <w:color w:val="auto"/>
          <w:kern w:val="0"/>
          <w:sz w:val="24"/>
          <w:szCs w:val="24"/>
          <w:lang w:val="zh-CN"/>
        </w:rPr>
        <w:t>条规定，通过修改竞争性磋商文件自行决定酌情延长投标截止期，在此情况下，采购人与采购中心和供应商受投标截止时间制约的所有权利和义务均延长至新的截止日期。</w:t>
      </w:r>
    </w:p>
    <w:p w14:paraId="6F53E4B4">
      <w:pPr>
        <w:keepNext w:val="0"/>
        <w:keepLines w:val="0"/>
        <w:pageBreakBefore w:val="0"/>
        <w:kinsoku/>
        <w:wordWrap/>
        <w:overflowPunct/>
        <w:topLinePunct w:val="0"/>
        <w:bidi w:val="0"/>
        <w:snapToGrid/>
        <w:spacing w:line="400" w:lineRule="exact"/>
        <w:ind w:firstLine="480" w:firstLineChars="200"/>
        <w:textAlignment w:val="auto"/>
        <w:rPr>
          <w:rFonts w:ascii="宋体" w:hAnsi="宋体"/>
          <w:b/>
          <w:color w:val="auto"/>
          <w:sz w:val="24"/>
          <w:szCs w:val="24"/>
          <w:lang w:val="zh-CN"/>
        </w:rPr>
      </w:pPr>
      <w:bookmarkStart w:id="23" w:name="_Toc428180555"/>
      <w:r>
        <w:rPr>
          <w:rFonts w:ascii="宋体" w:hAnsi="宋体"/>
          <w:b/>
          <w:color w:val="auto"/>
          <w:sz w:val="24"/>
          <w:szCs w:val="24"/>
          <w:lang w:val="zh-CN"/>
        </w:rPr>
        <w:t>1</w:t>
      </w:r>
      <w:r>
        <w:rPr>
          <w:rFonts w:hint="eastAsia" w:ascii="宋体" w:hAnsi="宋体"/>
          <w:b/>
          <w:color w:val="auto"/>
          <w:sz w:val="24"/>
          <w:szCs w:val="24"/>
          <w:lang w:val="en-US" w:eastAsia="zh-CN"/>
        </w:rPr>
        <w:t>4</w:t>
      </w:r>
      <w:r>
        <w:rPr>
          <w:rFonts w:ascii="宋体" w:hAnsi="宋体"/>
          <w:b/>
          <w:color w:val="auto"/>
          <w:sz w:val="24"/>
          <w:szCs w:val="24"/>
          <w:lang w:val="zh-CN"/>
        </w:rPr>
        <w:t xml:space="preserve">. </w:t>
      </w:r>
      <w:r>
        <w:rPr>
          <w:rFonts w:hint="eastAsia" w:ascii="宋体" w:hAnsi="宋体"/>
          <w:b/>
          <w:color w:val="auto"/>
          <w:sz w:val="24"/>
          <w:szCs w:val="24"/>
          <w:lang w:val="zh-CN"/>
        </w:rPr>
        <w:t>磋商响应文件的撤回和修改</w:t>
      </w:r>
      <w:bookmarkEnd w:id="23"/>
    </w:p>
    <w:p w14:paraId="16765A6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允许供应商在投标截止期前撤回其投标，但投标截止时间后不得撤回其投标。</w:t>
      </w:r>
    </w:p>
    <w:p w14:paraId="1EA37F30">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4" w:name="_Toc428180556"/>
    </w:p>
    <w:p w14:paraId="72D36B8E">
      <w:pPr>
        <w:keepNext w:val="0"/>
        <w:keepLines w:val="0"/>
        <w:pageBreakBefore w:val="0"/>
        <w:kinsoku/>
        <w:wordWrap/>
        <w:overflowPunct/>
        <w:topLinePunct w:val="0"/>
        <w:bidi w:val="0"/>
        <w:snapToGrid/>
        <w:spacing w:line="400" w:lineRule="exact"/>
        <w:ind w:firstLine="480" w:firstLineChars="200"/>
        <w:textAlignment w:val="auto"/>
        <w:rPr>
          <w:rFonts w:hint="eastAsia" w:eastAsia="宋体" w:cs="Cambria"/>
          <w:b/>
          <w:color w:val="auto"/>
          <w:sz w:val="24"/>
          <w:szCs w:val="24"/>
          <w:lang w:eastAsia="zh-CN"/>
        </w:rPr>
      </w:pPr>
      <w:r>
        <w:rPr>
          <w:rFonts w:hint="eastAsia"/>
          <w:b/>
          <w:color w:val="auto"/>
          <w:sz w:val="24"/>
          <w:szCs w:val="24"/>
          <w:lang w:val="zh-CN"/>
        </w:rPr>
        <w:t>五、</w:t>
      </w:r>
      <w:bookmarkEnd w:id="24"/>
      <w:r>
        <w:rPr>
          <w:rFonts w:hint="eastAsia"/>
          <w:b/>
          <w:color w:val="auto"/>
          <w:sz w:val="24"/>
          <w:szCs w:val="24"/>
          <w:lang w:val="en-US" w:eastAsia="zh-CN"/>
        </w:rPr>
        <w:t>评审</w:t>
      </w:r>
    </w:p>
    <w:p w14:paraId="36CC23F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b/>
          <w:color w:val="auto"/>
          <w:sz w:val="24"/>
          <w:szCs w:val="24"/>
          <w:lang w:val="en-US" w:eastAsia="zh-CN"/>
        </w:rPr>
      </w:pPr>
      <w:bookmarkStart w:id="25" w:name="_Toc428180557"/>
      <w:bookmarkStart w:id="26" w:name="_Toc428180558"/>
      <w:r>
        <w:rPr>
          <w:rFonts w:ascii="宋体" w:hAnsi="宋体"/>
          <w:b/>
          <w:color w:val="auto"/>
          <w:sz w:val="24"/>
          <w:szCs w:val="24"/>
          <w:lang w:val="zh-CN"/>
        </w:rPr>
        <w:t>1</w:t>
      </w:r>
      <w:r>
        <w:rPr>
          <w:rFonts w:hint="eastAsia" w:ascii="宋体" w:hAnsi="宋体"/>
          <w:b/>
          <w:color w:val="auto"/>
          <w:sz w:val="24"/>
          <w:szCs w:val="24"/>
          <w:lang w:val="en-US" w:eastAsia="zh-CN"/>
        </w:rPr>
        <w:t>5</w:t>
      </w:r>
      <w:r>
        <w:rPr>
          <w:rFonts w:ascii="宋体" w:hAnsi="宋体"/>
          <w:b/>
          <w:color w:val="auto"/>
          <w:sz w:val="24"/>
          <w:szCs w:val="24"/>
          <w:lang w:val="zh-CN"/>
        </w:rPr>
        <w:t>.</w:t>
      </w:r>
      <w:bookmarkEnd w:id="25"/>
      <w:r>
        <w:rPr>
          <w:rFonts w:hint="eastAsia" w:ascii="宋体" w:hAnsi="宋体"/>
          <w:b/>
          <w:color w:val="auto"/>
          <w:sz w:val="24"/>
          <w:szCs w:val="24"/>
          <w:lang w:val="en-US" w:eastAsia="zh-CN"/>
        </w:rPr>
        <w:t>评审</w:t>
      </w:r>
    </w:p>
    <w:p w14:paraId="19CC440E">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采购人、采购中心组织投标、评标活动，时间和地点以竞争性磋商文件中确定的为准。供应商须派法定代表人或委托代理人在投标截止时间之前进行网上签到以证明其出席投标会议，否则视为自动放弃。</w:t>
      </w:r>
    </w:p>
    <w:p w14:paraId="4BCE895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.2供应商不足3家的，不予解密。</w:t>
      </w:r>
    </w:p>
    <w:p w14:paraId="4F0618F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5</w:t>
      </w:r>
      <w:r>
        <w:rPr>
          <w:rFonts w:ascii="宋体" w:hAnsi="Cambria" w:cs="宋体"/>
          <w:color w:val="auto"/>
          <w:kern w:val="0"/>
          <w:sz w:val="24"/>
          <w:szCs w:val="24"/>
          <w:lang w:val="zh-CN"/>
        </w:rPr>
        <w:t>.</w:t>
      </w:r>
      <w:r>
        <w:rPr>
          <w:rFonts w:hint="eastAsia" w:ascii="宋体" w:hAnsi="Cambria" w:cs="宋体"/>
          <w:color w:val="auto"/>
          <w:kern w:val="0"/>
          <w:sz w:val="24"/>
          <w:szCs w:val="24"/>
          <w:lang w:val="en-US" w:eastAsia="zh-CN"/>
        </w:rPr>
        <w:t>3评审</w:t>
      </w:r>
      <w:r>
        <w:rPr>
          <w:rFonts w:hint="eastAsia" w:ascii="宋体" w:hAnsi="Cambria" w:cs="宋体"/>
          <w:color w:val="auto"/>
          <w:kern w:val="0"/>
          <w:sz w:val="24"/>
          <w:szCs w:val="24"/>
          <w:lang w:val="zh-CN"/>
        </w:rPr>
        <w:t>时，“磋商报价表”中的报价与磋商响应文件中“磋商报价表”内容不一致的，以磋商响应</w:t>
      </w:r>
      <w:r>
        <w:rPr>
          <w:rFonts w:ascii="宋体" w:hAnsi="Cambria" w:cs="宋体"/>
          <w:color w:val="auto"/>
          <w:kern w:val="0"/>
          <w:sz w:val="24"/>
          <w:szCs w:val="24"/>
          <w:lang w:val="zh-CN"/>
        </w:rPr>
        <w:t>文件</w:t>
      </w:r>
      <w:r>
        <w:rPr>
          <w:rFonts w:hint="eastAsia" w:ascii="宋体" w:hAnsi="Cambria" w:cs="宋体"/>
          <w:color w:val="auto"/>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供应商拒绝接受，其投标将被拒绝。</w:t>
      </w:r>
    </w:p>
    <w:p w14:paraId="3A20D40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p>
    <w:bookmarkEnd w:id="26"/>
    <w:p w14:paraId="57D1A878">
      <w:pPr>
        <w:keepNext w:val="0"/>
        <w:keepLines w:val="0"/>
        <w:pageBreakBefore w:val="0"/>
        <w:kinsoku/>
        <w:wordWrap/>
        <w:overflowPunct/>
        <w:topLinePunct w:val="0"/>
        <w:bidi w:val="0"/>
        <w:snapToGrid/>
        <w:spacing w:line="400" w:lineRule="exact"/>
        <w:ind w:firstLine="480" w:firstLineChars="200"/>
        <w:textAlignment w:val="auto"/>
        <w:rPr>
          <w:rFonts w:cs="Cambria"/>
          <w:b/>
          <w:color w:val="auto"/>
          <w:sz w:val="24"/>
          <w:szCs w:val="24"/>
        </w:rPr>
      </w:pPr>
      <w:bookmarkStart w:id="27" w:name="_Toc428180559"/>
      <w:r>
        <w:rPr>
          <w:rFonts w:hint="eastAsia"/>
          <w:b/>
          <w:color w:val="auto"/>
          <w:sz w:val="24"/>
          <w:szCs w:val="24"/>
          <w:lang w:val="zh-CN"/>
        </w:rPr>
        <w:t>六、资格审查程序及方法</w:t>
      </w:r>
    </w:p>
    <w:p w14:paraId="0BE9F83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6</w:t>
      </w:r>
      <w:r>
        <w:rPr>
          <w:rFonts w:hint="eastAsia" w:ascii="宋体" w:hAnsi="宋体"/>
          <w:b/>
          <w:color w:val="auto"/>
          <w:sz w:val="24"/>
          <w:szCs w:val="24"/>
        </w:rPr>
        <w:t>.资格审查程序</w:t>
      </w:r>
    </w:p>
    <w:p w14:paraId="22C82884">
      <w:pPr>
        <w:keepNext w:val="0"/>
        <w:keepLines w:val="0"/>
        <w:pageBreakBefore w:val="0"/>
        <w:kinsoku/>
        <w:wordWrap/>
        <w:overflowPunct/>
        <w:topLinePunct w:val="0"/>
        <w:bidi w:val="0"/>
        <w:snapToGrid/>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6</w:t>
      </w:r>
      <w:r>
        <w:rPr>
          <w:rFonts w:hint="eastAsia" w:ascii="宋体" w:hAnsi="Cambria" w:cs="宋体"/>
          <w:color w:val="auto"/>
          <w:kern w:val="0"/>
          <w:sz w:val="24"/>
          <w:szCs w:val="24"/>
          <w:lang w:val="zh-CN"/>
        </w:rPr>
        <w:t>.1 由磋商小组对供应商的资格进行审查。</w:t>
      </w:r>
    </w:p>
    <w:p w14:paraId="1E2182EF">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bookmarkStart w:id="28" w:name="_Toc500493778"/>
    </w:p>
    <w:p w14:paraId="39379793">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r>
        <w:rPr>
          <w:rFonts w:hint="eastAsia"/>
          <w:b/>
          <w:color w:val="auto"/>
          <w:sz w:val="24"/>
          <w:szCs w:val="24"/>
          <w:lang w:val="zh-CN"/>
        </w:rPr>
        <w:t>1</w:t>
      </w:r>
      <w:r>
        <w:rPr>
          <w:rFonts w:hint="eastAsia"/>
          <w:b/>
          <w:color w:val="auto"/>
          <w:sz w:val="24"/>
          <w:szCs w:val="24"/>
          <w:lang w:val="en-US" w:eastAsia="zh-CN"/>
        </w:rPr>
        <w:t>7</w:t>
      </w:r>
      <w:r>
        <w:rPr>
          <w:rFonts w:hint="eastAsia"/>
          <w:b/>
          <w:color w:val="auto"/>
          <w:sz w:val="24"/>
          <w:szCs w:val="24"/>
          <w:lang w:val="zh-CN"/>
        </w:rPr>
        <w:t>.资格审查不通过的情形</w:t>
      </w:r>
      <w:bookmarkEnd w:id="28"/>
    </w:p>
    <w:p w14:paraId="39A2311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资格审查时，供应商存在下列情况之一的，按无效投标处理：</w:t>
      </w:r>
    </w:p>
    <w:p w14:paraId="1BE8FB41">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.1 不符合招标文件第一部分供应商须知前附表“供应商资格条件”的；</w:t>
      </w:r>
    </w:p>
    <w:p w14:paraId="2A50EE34">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2</w:t>
      </w:r>
      <w:r>
        <w:rPr>
          <w:rFonts w:hint="eastAsia" w:ascii="宋体" w:hAnsi="Cambria" w:cs="宋体"/>
          <w:color w:val="auto"/>
          <w:kern w:val="0"/>
          <w:sz w:val="24"/>
          <w:szCs w:val="24"/>
          <w:lang w:val="zh-CN"/>
        </w:rPr>
        <w:t xml:space="preserve"> 未按第1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.1.1款（1）-（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）要求提供相关资料的；</w:t>
      </w:r>
    </w:p>
    <w:p w14:paraId="35FFD8F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 xml:space="preserve"> 资格性审查文件没有按招标文件规定和要求签字、盖章的；</w:t>
      </w:r>
    </w:p>
    <w:p w14:paraId="4B045DB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4</w:t>
      </w:r>
      <w:r>
        <w:rPr>
          <w:rFonts w:hint="eastAsia" w:ascii="宋体" w:hAnsi="Cambria" w:cs="宋体"/>
          <w:color w:val="auto"/>
          <w:kern w:val="0"/>
          <w:sz w:val="24"/>
          <w:szCs w:val="24"/>
          <w:lang w:val="zh-CN"/>
        </w:rPr>
        <w:t xml:space="preserve"> 擅自修改招标文件规定的投标文件格式以及编制要求的。</w:t>
      </w:r>
    </w:p>
    <w:p w14:paraId="2F9F388C">
      <w:pPr>
        <w:spacing w:line="400" w:lineRule="exact"/>
        <w:ind w:firstLine="480" w:firstLineChars="200"/>
        <w:rPr>
          <w:rFonts w:hint="eastAsia" w:ascii="宋体" w:hAnsi="Cambria" w:cs="宋体"/>
          <w:color w:val="auto"/>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3E5801AE">
      <w:pPr>
        <w:keepNext w:val="0"/>
        <w:keepLines w:val="0"/>
        <w:pageBreakBefore w:val="0"/>
        <w:kinsoku/>
        <w:wordWrap/>
        <w:overflowPunct/>
        <w:topLinePunct w:val="0"/>
        <w:bidi w:val="0"/>
        <w:snapToGrid/>
        <w:spacing w:line="400" w:lineRule="exact"/>
        <w:ind w:firstLine="480" w:firstLineChars="200"/>
        <w:textAlignment w:val="auto"/>
        <w:rPr>
          <w:rFonts w:hint="eastAsia"/>
          <w:b/>
          <w:color w:val="auto"/>
          <w:sz w:val="24"/>
          <w:szCs w:val="24"/>
          <w:lang w:val="zh-CN"/>
        </w:rPr>
      </w:pPr>
    </w:p>
    <w:p w14:paraId="7FB5355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b/>
          <w:color w:val="auto"/>
          <w:kern w:val="0"/>
          <w:sz w:val="24"/>
          <w:szCs w:val="24"/>
          <w:lang w:val="zh-CN"/>
        </w:rPr>
      </w:pPr>
      <w:r>
        <w:rPr>
          <w:rFonts w:hint="eastAsia"/>
          <w:b/>
          <w:color w:val="auto"/>
          <w:sz w:val="24"/>
          <w:szCs w:val="24"/>
          <w:lang w:val="zh-CN"/>
        </w:rPr>
        <w:t>七、评标程序及方法</w:t>
      </w:r>
    </w:p>
    <w:p w14:paraId="323EF2FB">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b/>
          <w:color w:val="auto"/>
          <w:kern w:val="0"/>
          <w:sz w:val="24"/>
          <w:szCs w:val="24"/>
          <w:lang w:val="zh-CN"/>
        </w:rPr>
      </w:pPr>
      <w:r>
        <w:rPr>
          <w:rFonts w:ascii="宋体" w:hAnsi="Cambria" w:cs="宋体"/>
          <w:b/>
          <w:color w:val="auto"/>
          <w:kern w:val="0"/>
          <w:sz w:val="24"/>
          <w:szCs w:val="24"/>
          <w:lang w:val="zh-CN"/>
        </w:rPr>
        <w:t>1</w:t>
      </w:r>
      <w:r>
        <w:rPr>
          <w:rFonts w:hint="eastAsia" w:ascii="宋体" w:hAnsi="Cambria" w:cs="宋体"/>
          <w:b/>
          <w:color w:val="auto"/>
          <w:kern w:val="0"/>
          <w:sz w:val="24"/>
          <w:szCs w:val="24"/>
          <w:lang w:val="en-US" w:eastAsia="zh-CN"/>
        </w:rPr>
        <w:t>8</w:t>
      </w:r>
      <w:r>
        <w:rPr>
          <w:rFonts w:ascii="宋体" w:hAnsi="Cambria" w:cs="宋体"/>
          <w:b/>
          <w:color w:val="auto"/>
          <w:kern w:val="0"/>
          <w:sz w:val="24"/>
          <w:szCs w:val="24"/>
          <w:lang w:val="zh-CN"/>
        </w:rPr>
        <w:t>.</w:t>
      </w:r>
      <w:r>
        <w:rPr>
          <w:rFonts w:hint="eastAsia" w:ascii="宋体" w:hAnsi="Cambria" w:cs="宋体"/>
          <w:b/>
          <w:color w:val="auto"/>
          <w:kern w:val="0"/>
          <w:sz w:val="24"/>
          <w:szCs w:val="24"/>
          <w:lang w:val="zh-CN"/>
        </w:rPr>
        <w:t>磋商</w:t>
      </w:r>
      <w:r>
        <w:rPr>
          <w:rFonts w:ascii="宋体" w:hAnsi="Cambria" w:cs="宋体"/>
          <w:b/>
          <w:color w:val="auto"/>
          <w:kern w:val="0"/>
          <w:sz w:val="24"/>
          <w:szCs w:val="24"/>
          <w:lang w:val="zh-CN"/>
        </w:rPr>
        <w:t>小组</w:t>
      </w:r>
      <w:bookmarkEnd w:id="27"/>
    </w:p>
    <w:p w14:paraId="1AE29083">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ascii="宋体" w:hAnsi="Cambria" w:cs="宋体"/>
          <w:color w:val="auto"/>
          <w:kern w:val="0"/>
          <w:sz w:val="24"/>
          <w:szCs w:val="24"/>
          <w:lang w:val="zh-CN"/>
        </w:rPr>
        <w:t xml:space="preserve">.1 </w:t>
      </w:r>
      <w:r>
        <w:rPr>
          <w:rFonts w:hint="eastAsia" w:ascii="宋体" w:hAnsi="Cambria" w:cs="宋体"/>
          <w:color w:val="auto"/>
          <w:kern w:val="0"/>
          <w:sz w:val="24"/>
          <w:szCs w:val="24"/>
          <w:lang w:val="zh-CN"/>
        </w:rPr>
        <w:t>采购人、采购中心根据采购项目的特点依法组建磋商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小组成员</w:t>
      </w:r>
      <w:r>
        <w:rPr>
          <w:rFonts w:ascii="宋体" w:hAnsi="Cambria" w:cs="宋体"/>
          <w:color w:val="auto"/>
          <w:kern w:val="0"/>
          <w:sz w:val="24"/>
          <w:szCs w:val="24"/>
          <w:lang w:val="zh-CN"/>
        </w:rPr>
        <w:t>由采购人熟悉相关业务的代表以及有关技术、经济方面的专家组成</w:t>
      </w:r>
      <w:r>
        <w:rPr>
          <w:rFonts w:hint="eastAsia" w:ascii="宋体" w:hAnsi="Cambria" w:cs="宋体"/>
          <w:color w:val="auto"/>
          <w:kern w:val="0"/>
          <w:sz w:val="24"/>
          <w:szCs w:val="24"/>
          <w:lang w:val="zh-CN"/>
        </w:rPr>
        <w:t>;人数三人及三人以上人数组成。</w:t>
      </w:r>
    </w:p>
    <w:p w14:paraId="7E0ECA3A">
      <w:pPr>
        <w:keepNext w:val="0"/>
        <w:keepLines w:val="0"/>
        <w:pageBreakBefore w:val="0"/>
        <w:kinsoku/>
        <w:wordWrap/>
        <w:overflowPunct/>
        <w:topLinePunct w:val="0"/>
        <w:bidi w:val="0"/>
        <w:snapToGrid/>
        <w:spacing w:line="400" w:lineRule="exact"/>
        <w:ind w:firstLine="480" w:firstLineChars="200"/>
        <w:textAlignment w:val="auto"/>
        <w:rPr>
          <w:rFonts w:ascii="宋体" w:hAnsi="Cambria" w:cs="宋体"/>
          <w:color w:val="auto"/>
          <w:kern w:val="0"/>
          <w:sz w:val="24"/>
          <w:szCs w:val="24"/>
          <w:lang w:val="zh-CN"/>
        </w:rPr>
      </w:pPr>
      <w:r>
        <w:rPr>
          <w:rFonts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ascii="宋体" w:hAnsi="Cambria" w:cs="宋体"/>
          <w:color w:val="auto"/>
          <w:kern w:val="0"/>
          <w:sz w:val="24"/>
          <w:szCs w:val="24"/>
          <w:lang w:val="zh-CN"/>
        </w:rPr>
        <w:t>.2</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小组成员由下列情形之一</w:t>
      </w:r>
      <w:r>
        <w:rPr>
          <w:rFonts w:hint="eastAsia" w:ascii="宋体" w:hAnsi="Cambria" w:cs="宋体"/>
          <w:color w:val="auto"/>
          <w:kern w:val="0"/>
          <w:sz w:val="24"/>
          <w:szCs w:val="24"/>
          <w:lang w:val="zh-CN"/>
        </w:rPr>
        <w:t>的</w:t>
      </w:r>
      <w:r>
        <w:rPr>
          <w:rFonts w:ascii="宋体" w:hAnsi="Cambria" w:cs="宋体"/>
          <w:color w:val="auto"/>
          <w:kern w:val="0"/>
          <w:sz w:val="24"/>
          <w:szCs w:val="24"/>
          <w:lang w:val="zh-CN"/>
        </w:rPr>
        <w:t>，应</w:t>
      </w:r>
      <w:r>
        <w:rPr>
          <w:rFonts w:hint="eastAsia" w:ascii="宋体" w:hAnsi="Cambria" w:cs="宋体"/>
          <w:color w:val="auto"/>
          <w:kern w:val="0"/>
          <w:sz w:val="24"/>
          <w:szCs w:val="24"/>
          <w:lang w:val="zh-CN"/>
        </w:rPr>
        <w:t>该</w:t>
      </w:r>
      <w:r>
        <w:rPr>
          <w:rFonts w:ascii="宋体" w:hAnsi="Cambria" w:cs="宋体"/>
          <w:color w:val="auto"/>
          <w:kern w:val="0"/>
          <w:sz w:val="24"/>
          <w:szCs w:val="24"/>
          <w:lang w:val="zh-CN"/>
        </w:rPr>
        <w:t xml:space="preserve">回避： </w:t>
      </w:r>
    </w:p>
    <w:p w14:paraId="1C0F2E8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（1）采购人或供应商</w:t>
      </w:r>
      <w:r>
        <w:rPr>
          <w:rFonts w:ascii="宋体" w:hAnsi="Cambria" w:cs="宋体"/>
          <w:color w:val="auto"/>
          <w:kern w:val="0"/>
          <w:sz w:val="24"/>
          <w:szCs w:val="24"/>
          <w:lang w:val="zh-CN"/>
        </w:rPr>
        <w:t>的主要负责人的近亲属</w:t>
      </w:r>
      <w:r>
        <w:rPr>
          <w:rFonts w:hint="eastAsia" w:ascii="宋体" w:hAnsi="Cambria" w:cs="宋体"/>
          <w:color w:val="auto"/>
          <w:kern w:val="0"/>
          <w:sz w:val="24"/>
          <w:szCs w:val="24"/>
          <w:lang w:val="zh-CN"/>
        </w:rPr>
        <w:t>；</w:t>
      </w:r>
    </w:p>
    <w:p w14:paraId="1DAD6B3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（2）项目主管</w:t>
      </w:r>
      <w:r>
        <w:rPr>
          <w:rFonts w:ascii="宋体" w:hAnsi="Cambria" w:cs="宋体"/>
          <w:color w:val="auto"/>
          <w:kern w:val="0"/>
          <w:sz w:val="24"/>
          <w:szCs w:val="24"/>
          <w:lang w:val="zh-CN"/>
        </w:rPr>
        <w:t>部门或者行政监督部门的人员</w:t>
      </w:r>
      <w:r>
        <w:rPr>
          <w:rFonts w:hint="eastAsia" w:ascii="宋体" w:hAnsi="Cambria" w:cs="宋体"/>
          <w:color w:val="auto"/>
          <w:kern w:val="0"/>
          <w:sz w:val="24"/>
          <w:szCs w:val="24"/>
          <w:lang w:val="zh-CN"/>
        </w:rPr>
        <w:t>；</w:t>
      </w:r>
    </w:p>
    <w:p w14:paraId="43C5311E">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（3）与供应商</w:t>
      </w:r>
      <w:r>
        <w:rPr>
          <w:rFonts w:ascii="宋体" w:hAnsi="Cambria" w:cs="宋体"/>
          <w:color w:val="auto"/>
          <w:kern w:val="0"/>
          <w:sz w:val="24"/>
          <w:szCs w:val="24"/>
          <w:lang w:val="zh-CN"/>
        </w:rPr>
        <w:t>有经济利益关系，可能影响对投标公正评审的</w:t>
      </w:r>
      <w:r>
        <w:rPr>
          <w:rFonts w:hint="eastAsia" w:ascii="宋体" w:hAnsi="Cambria" w:cs="宋体"/>
          <w:color w:val="auto"/>
          <w:kern w:val="0"/>
          <w:sz w:val="24"/>
          <w:szCs w:val="24"/>
          <w:lang w:val="zh-CN"/>
        </w:rPr>
        <w:t>；</w:t>
      </w:r>
    </w:p>
    <w:p w14:paraId="012CC5A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（4）确定中标候选人名单，以及根据采购人委托直接确定中标人；</w:t>
      </w:r>
    </w:p>
    <w:p w14:paraId="543B7CC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（5）向采购人、采购中心或者有关部门报告评标中发现的违法行为。</w:t>
      </w:r>
    </w:p>
    <w:p w14:paraId="17E9B17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bookmarkStart w:id="29" w:name="_Toc428180560"/>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.3磋商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应遵守并履行下列义务：</w:t>
      </w:r>
    </w:p>
    <w:p w14:paraId="30B10DEA">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（1）遵纪守法，客观、公正、廉洁地履行职责；</w:t>
      </w:r>
    </w:p>
    <w:p w14:paraId="160ED1A7">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（2）按照招标文件规定的评标方法和评标标准进行评审；</w:t>
      </w:r>
    </w:p>
    <w:p w14:paraId="69FCA885">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（3）对评标文件、评标情况和评标中获悉的商业秘密保密；</w:t>
      </w:r>
    </w:p>
    <w:p w14:paraId="66BE549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（4）解答投标供应商及有关方面的质疑；</w:t>
      </w:r>
    </w:p>
    <w:p w14:paraId="00B4565D">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.4评标原则</w:t>
      </w:r>
      <w:r>
        <w:rPr>
          <w:rFonts w:ascii="宋体" w:hAnsi="Cambria" w:cs="宋体"/>
          <w:color w:val="auto"/>
          <w:kern w:val="0"/>
          <w:sz w:val="24"/>
          <w:szCs w:val="24"/>
          <w:lang w:val="zh-CN"/>
        </w:rPr>
        <w:t>：评标活动遵循公平、公正、</w:t>
      </w:r>
      <w:r>
        <w:rPr>
          <w:rFonts w:hint="eastAsia" w:ascii="宋体" w:hAnsi="Cambria" w:cs="宋体"/>
          <w:color w:val="auto"/>
          <w:kern w:val="0"/>
          <w:sz w:val="24"/>
          <w:szCs w:val="24"/>
          <w:lang w:val="zh-CN"/>
        </w:rPr>
        <w:t>科学</w:t>
      </w:r>
      <w:r>
        <w:rPr>
          <w:rFonts w:ascii="宋体" w:hAnsi="Cambria" w:cs="宋体"/>
          <w:color w:val="auto"/>
          <w:kern w:val="0"/>
          <w:sz w:val="24"/>
          <w:szCs w:val="24"/>
          <w:lang w:val="zh-CN"/>
        </w:rPr>
        <w:t>和择优的原则。</w:t>
      </w:r>
    </w:p>
    <w:p w14:paraId="4A5E6F68">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.5 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应依据投标文件规定的评标方法和评标标准对其他因素进行客观评审。</w:t>
      </w:r>
    </w:p>
    <w:p w14:paraId="6C6E6700">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.6 评标委员会发现投标文件存在歧义、重大缺陷导致评标工作无法进行，或者招标文件内容违反国家有关强制性规定的，应当停止评标工作，与采购人、采购中心沟通并作书面记录。采购人、采购中心确认后，应当修改招标文件，重新组织采购活动。</w:t>
      </w:r>
      <w:bookmarkEnd w:id="29"/>
      <w:bookmarkStart w:id="30" w:name="_Toc325726023"/>
      <w:bookmarkStart w:id="31" w:name="_Toc500493781"/>
      <w:bookmarkStart w:id="32" w:name="_Toc376936754"/>
      <w:bookmarkStart w:id="33" w:name="_Toc428180561"/>
    </w:p>
    <w:p w14:paraId="19D2E8F6">
      <w:pPr>
        <w:keepNext w:val="0"/>
        <w:keepLines w:val="0"/>
        <w:pageBreakBefore w:val="0"/>
        <w:kinsoku/>
        <w:wordWrap/>
        <w:overflowPunct/>
        <w:topLinePunct w:val="0"/>
        <w:bidi w:val="0"/>
        <w:snapToGrid/>
        <w:spacing w:line="400" w:lineRule="exact"/>
        <w:ind w:firstLine="540" w:firstLineChars="200"/>
        <w:textAlignment w:val="auto"/>
        <w:rPr>
          <w:rFonts w:hint="eastAsia" w:ascii="宋体" w:hAnsi="宋体"/>
          <w:b/>
          <w:bCs/>
          <w:color w:val="auto"/>
          <w:kern w:val="0"/>
          <w:sz w:val="27"/>
          <w:szCs w:val="27"/>
        </w:rPr>
      </w:pPr>
    </w:p>
    <w:p w14:paraId="5B146FED">
      <w:pPr>
        <w:keepNext w:val="0"/>
        <w:keepLines w:val="0"/>
        <w:pageBreakBefore w:val="0"/>
        <w:kinsoku/>
        <w:wordWrap/>
        <w:overflowPunct/>
        <w:topLinePunct w:val="0"/>
        <w:bidi w:val="0"/>
        <w:snapToGrid/>
        <w:spacing w:line="400" w:lineRule="exact"/>
        <w:ind w:firstLine="540" w:firstLineChars="200"/>
        <w:textAlignment w:val="auto"/>
        <w:rPr>
          <w:rFonts w:hint="eastAsia" w:ascii="宋体" w:hAnsi="宋体"/>
          <w:b/>
          <w:bCs/>
          <w:color w:val="auto"/>
          <w:kern w:val="0"/>
          <w:sz w:val="27"/>
          <w:szCs w:val="27"/>
        </w:rPr>
      </w:pPr>
      <w:r>
        <w:rPr>
          <w:rFonts w:hint="eastAsia" w:ascii="宋体" w:hAnsi="宋体"/>
          <w:b/>
          <w:bCs/>
          <w:color w:val="auto"/>
          <w:kern w:val="0"/>
          <w:sz w:val="27"/>
          <w:szCs w:val="27"/>
          <w:lang w:val="en-US" w:eastAsia="zh-CN"/>
        </w:rPr>
        <w:t>19</w:t>
      </w:r>
      <w:r>
        <w:rPr>
          <w:rFonts w:hint="eastAsia" w:ascii="宋体" w:hAnsi="宋体"/>
          <w:b/>
          <w:bCs/>
          <w:color w:val="auto"/>
          <w:kern w:val="0"/>
          <w:sz w:val="27"/>
          <w:szCs w:val="27"/>
        </w:rPr>
        <w:t>.评标工作程序</w:t>
      </w:r>
      <w:bookmarkEnd w:id="30"/>
      <w:bookmarkEnd w:id="31"/>
      <w:bookmarkEnd w:id="32"/>
    </w:p>
    <w:p w14:paraId="62205F2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.1进入符合性评标阶段后，由磋商小组负责审议资格性审查通过的所有投标文件，并对投标文件进行评审、评分。</w:t>
      </w:r>
    </w:p>
    <w:p w14:paraId="6D2926F2">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.2 符合性审查时，存在下列情况之一的，按无效投标处理：</w:t>
      </w:r>
    </w:p>
    <w:p w14:paraId="38ABCD5C">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（1）未按第1</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.1.2款（</w:t>
      </w:r>
      <w:r>
        <w:rPr>
          <w:rFonts w:hint="eastAsia" w:ascii="宋体" w:hAnsi="Cambria" w:cs="宋体"/>
          <w:color w:val="auto"/>
          <w:kern w:val="0"/>
          <w:sz w:val="24"/>
          <w:szCs w:val="24"/>
          <w:lang w:val="en-US" w:eastAsia="zh-CN"/>
        </w:rPr>
        <w:t>9</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14</w:t>
      </w:r>
      <w:r>
        <w:rPr>
          <w:rFonts w:hint="eastAsia" w:ascii="宋体" w:hAnsi="Cambria" w:cs="宋体"/>
          <w:color w:val="auto"/>
          <w:kern w:val="0"/>
          <w:sz w:val="24"/>
          <w:szCs w:val="24"/>
          <w:lang w:val="zh-CN"/>
        </w:rPr>
        <w:t>）要求提供相关资料的；</w:t>
      </w:r>
    </w:p>
    <w:p w14:paraId="424696A0">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（2）符合性审查文件没有按竞争性磋商文件规定和要求签字、盖章的；</w:t>
      </w:r>
    </w:p>
    <w:p w14:paraId="29CCBF22">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3</w:t>
      </w:r>
      <w:r>
        <w:rPr>
          <w:rFonts w:hint="eastAsia" w:ascii="宋体" w:hAnsi="Cambria" w:cs="宋体"/>
          <w:color w:val="auto"/>
          <w:kern w:val="0"/>
          <w:sz w:val="24"/>
          <w:szCs w:val="24"/>
          <w:lang w:val="zh-CN"/>
        </w:rPr>
        <w:t>）产品服务期、投标有效期不能满足投标文件要求的；</w:t>
      </w:r>
    </w:p>
    <w:p w14:paraId="5F034F78">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4</w:t>
      </w:r>
      <w:r>
        <w:rPr>
          <w:rFonts w:hint="eastAsia" w:ascii="宋体" w:hAnsi="Cambria" w:cs="宋体"/>
          <w:color w:val="auto"/>
          <w:kern w:val="0"/>
          <w:sz w:val="24"/>
          <w:szCs w:val="24"/>
          <w:lang w:val="zh-CN"/>
        </w:rPr>
        <w:t>）投标总报价超过竞争性磋商文件规定的采购预算额度或者最高限价的；</w:t>
      </w:r>
    </w:p>
    <w:p w14:paraId="67819395">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5</w:t>
      </w:r>
      <w:r>
        <w:rPr>
          <w:rFonts w:hint="eastAsia" w:ascii="宋体" w:hAnsi="Cambria" w:cs="宋体"/>
          <w:color w:val="auto"/>
          <w:kern w:val="0"/>
          <w:sz w:val="24"/>
          <w:szCs w:val="24"/>
          <w:lang w:val="zh-CN"/>
        </w:rPr>
        <w:t>）投标产品的服务、技术标准明显不符合采购项目要求的；</w:t>
      </w:r>
    </w:p>
    <w:p w14:paraId="04CBF38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6</w:t>
      </w:r>
      <w:r>
        <w:rPr>
          <w:rFonts w:hint="eastAsia" w:ascii="宋体" w:hAnsi="Cambria" w:cs="宋体"/>
          <w:color w:val="auto"/>
          <w:kern w:val="0"/>
          <w:sz w:val="24"/>
          <w:szCs w:val="24"/>
          <w:lang w:val="zh-CN"/>
        </w:rPr>
        <w:t>）供应商提供的服务或产品未完全满足竞争性磋商文件确定的重要技术指标、参数的；</w:t>
      </w:r>
    </w:p>
    <w:p w14:paraId="4DC9DC4B">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7</w:t>
      </w:r>
      <w:r>
        <w:rPr>
          <w:rFonts w:hint="eastAsia" w:ascii="宋体" w:hAnsi="Cambria" w:cs="宋体"/>
          <w:color w:val="auto"/>
          <w:kern w:val="0"/>
          <w:sz w:val="24"/>
          <w:szCs w:val="24"/>
          <w:lang w:val="zh-CN"/>
        </w:rPr>
        <w:t>）磋商响应文件含有采购人不能接受的附加条件的；</w:t>
      </w:r>
    </w:p>
    <w:p w14:paraId="75183D56">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8</w:t>
      </w:r>
      <w:r>
        <w:rPr>
          <w:rFonts w:hint="eastAsia" w:ascii="宋体" w:hAnsi="Cambria" w:cs="宋体"/>
          <w:color w:val="auto"/>
          <w:kern w:val="0"/>
          <w:sz w:val="24"/>
          <w:szCs w:val="24"/>
          <w:lang w:val="zh-CN"/>
        </w:rPr>
        <w:t>）磋商小组认为应按无效投标处理的其他情况；</w:t>
      </w:r>
    </w:p>
    <w:p w14:paraId="1B13D5D9">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9</w:t>
      </w:r>
      <w:r>
        <w:rPr>
          <w:rFonts w:hint="eastAsia" w:ascii="宋体" w:hAnsi="Cambria" w:cs="宋体"/>
          <w:color w:val="auto"/>
          <w:kern w:val="0"/>
          <w:sz w:val="24"/>
          <w:szCs w:val="24"/>
          <w:lang w:val="zh-CN"/>
        </w:rPr>
        <w:t>）法律、法规规定的其他情形。</w:t>
      </w:r>
    </w:p>
    <w:p w14:paraId="4D7EC5D2">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.3 磋商小组认为供应商的报价明显低于其他通过符合性审查供应商的报价，有可能影响产品质量或者不能诚信履约的，应当要求其在评标现场合理的时间内线上提供说明，必要时提交相关证明材料；供应商不能证明其报价合理性的，磋商小组会应当将其作为无效投标处理。</w:t>
      </w:r>
    </w:p>
    <w:p w14:paraId="5BA6BCF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en-US" w:eastAsia="zh-CN"/>
        </w:rPr>
        <w:t>19</w:t>
      </w:r>
      <w:r>
        <w:rPr>
          <w:rFonts w:hint="eastAsia" w:ascii="宋体" w:hAnsi="Cambria" w:cs="宋体"/>
          <w:color w:val="auto"/>
          <w:kern w:val="0"/>
          <w:sz w:val="24"/>
          <w:szCs w:val="24"/>
          <w:lang w:val="zh-CN"/>
        </w:rPr>
        <w:t>.4 在项目评标时，提供相同品牌产品且通过资格审查、符合性审查的不同供应商参加同一合同项下投标的，按一家供应商计算，评审后得分最高的同品牌供应商获得中标人推荐资格；评审得分相同的，由采购人或者采购人委托磋商小组采取随机抽取方式确定，其他同品牌供应商不作为中标候选人。</w:t>
      </w:r>
      <w:bookmarkStart w:id="34" w:name="_Toc500493782"/>
    </w:p>
    <w:p w14:paraId="2225E6DD">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p>
    <w:p w14:paraId="4DE82D11">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r>
        <w:rPr>
          <w:rFonts w:hint="eastAsia" w:ascii="宋体" w:hAnsi="宋体"/>
          <w:b/>
          <w:bCs/>
          <w:color w:val="auto"/>
          <w:kern w:val="0"/>
          <w:sz w:val="27"/>
          <w:szCs w:val="27"/>
        </w:rPr>
        <w:t>2</w:t>
      </w:r>
      <w:r>
        <w:rPr>
          <w:rFonts w:hint="eastAsia" w:ascii="宋体" w:hAnsi="宋体"/>
          <w:b/>
          <w:bCs/>
          <w:color w:val="auto"/>
          <w:kern w:val="0"/>
          <w:sz w:val="27"/>
          <w:szCs w:val="27"/>
          <w:lang w:val="en-US" w:eastAsia="zh-CN"/>
        </w:rPr>
        <w:t>0</w:t>
      </w:r>
      <w:r>
        <w:rPr>
          <w:rFonts w:hint="eastAsia" w:ascii="宋体" w:hAnsi="宋体"/>
          <w:b/>
          <w:bCs/>
          <w:color w:val="auto"/>
          <w:kern w:val="0"/>
          <w:sz w:val="27"/>
          <w:szCs w:val="27"/>
        </w:rPr>
        <w:t>.答疑的方式和情形</w:t>
      </w:r>
      <w:bookmarkEnd w:id="34"/>
    </w:p>
    <w:p w14:paraId="500003CB">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.1 答疑方式：详见第一部分供应商须知前附表“答疑方式”。</w:t>
      </w:r>
    </w:p>
    <w:p w14:paraId="5F16F0C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 xml:space="preserve">.2 </w:t>
      </w:r>
      <w:r>
        <w:rPr>
          <w:rFonts w:ascii="宋体" w:hAnsi="Cambria" w:cs="宋体"/>
          <w:color w:val="auto"/>
          <w:kern w:val="0"/>
          <w:sz w:val="24"/>
          <w:szCs w:val="24"/>
          <w:lang w:val="zh-CN"/>
        </w:rPr>
        <w:t>对于</w:t>
      </w:r>
      <w:r>
        <w:rPr>
          <w:rFonts w:hint="eastAsia" w:ascii="宋体" w:hAnsi="Cambria" w:cs="宋体"/>
          <w:color w:val="auto"/>
          <w:kern w:val="0"/>
          <w:sz w:val="24"/>
          <w:szCs w:val="24"/>
          <w:lang w:val="zh-CN"/>
        </w:rPr>
        <w:t>竞争性磋商文件</w:t>
      </w:r>
      <w:r>
        <w:rPr>
          <w:rFonts w:ascii="宋体" w:hAnsi="Cambria" w:cs="宋体"/>
          <w:color w:val="auto"/>
          <w:kern w:val="0"/>
          <w:sz w:val="24"/>
          <w:szCs w:val="24"/>
          <w:lang w:val="zh-CN"/>
        </w:rPr>
        <w:t>中含义不明确、同类问题表述不一致或者有明显文字和计算错误的内容，</w:t>
      </w:r>
      <w:r>
        <w:rPr>
          <w:rFonts w:hint="eastAsia" w:ascii="宋体" w:hAnsi="Cambria" w:cs="宋体"/>
          <w:color w:val="auto"/>
          <w:kern w:val="0"/>
          <w:sz w:val="24"/>
          <w:szCs w:val="24"/>
          <w:lang w:val="zh-CN"/>
        </w:rPr>
        <w:t>磋商</w:t>
      </w:r>
      <w:r>
        <w:rPr>
          <w:rFonts w:ascii="宋体" w:hAnsi="Cambria" w:cs="宋体"/>
          <w:color w:val="auto"/>
          <w:kern w:val="0"/>
          <w:sz w:val="24"/>
          <w:szCs w:val="24"/>
          <w:lang w:val="zh-CN"/>
        </w:rPr>
        <w:t>小组</w:t>
      </w:r>
      <w:r>
        <w:rPr>
          <w:rFonts w:hint="eastAsia" w:ascii="宋体" w:hAnsi="Cambria" w:cs="宋体"/>
          <w:color w:val="auto"/>
          <w:kern w:val="0"/>
          <w:sz w:val="24"/>
          <w:szCs w:val="24"/>
          <w:lang w:val="zh-CN"/>
        </w:rPr>
        <w:t>应当</w:t>
      </w:r>
      <w:r>
        <w:rPr>
          <w:rFonts w:ascii="宋体" w:hAnsi="Cambria" w:cs="宋体"/>
          <w:color w:val="auto"/>
          <w:kern w:val="0"/>
          <w:sz w:val="24"/>
          <w:szCs w:val="24"/>
          <w:lang w:val="zh-CN"/>
        </w:rPr>
        <w:t>要求</w:t>
      </w:r>
      <w:r>
        <w:rPr>
          <w:rFonts w:hint="eastAsia" w:ascii="宋体" w:hAnsi="Cambria" w:cs="宋体"/>
          <w:color w:val="auto"/>
          <w:kern w:val="0"/>
          <w:sz w:val="24"/>
          <w:szCs w:val="24"/>
          <w:lang w:val="zh-CN"/>
        </w:rPr>
        <w:t>供应商</w:t>
      </w:r>
      <w:r>
        <w:rPr>
          <w:rFonts w:ascii="宋体" w:hAnsi="Cambria" w:cs="宋体"/>
          <w:color w:val="auto"/>
          <w:kern w:val="0"/>
          <w:sz w:val="24"/>
          <w:szCs w:val="24"/>
          <w:lang w:val="zh-CN"/>
        </w:rPr>
        <w:t>作出必要的澄清、说明或者补正。</w:t>
      </w:r>
      <w:r>
        <w:rPr>
          <w:rFonts w:hint="eastAsia" w:ascii="宋体" w:hAnsi="Cambria" w:cs="宋体"/>
          <w:color w:val="auto"/>
          <w:kern w:val="0"/>
          <w:sz w:val="24"/>
          <w:szCs w:val="24"/>
          <w:lang w:val="zh-CN"/>
        </w:rPr>
        <w:t>供应商</w:t>
      </w:r>
      <w:r>
        <w:rPr>
          <w:rFonts w:ascii="宋体" w:hAnsi="Cambria" w:cs="宋体"/>
          <w:color w:val="auto"/>
          <w:kern w:val="0"/>
          <w:sz w:val="24"/>
          <w:szCs w:val="24"/>
          <w:lang w:val="zh-CN"/>
        </w:rPr>
        <w:t>的澄清、说明或者补正</w:t>
      </w:r>
      <w:r>
        <w:rPr>
          <w:rFonts w:hint="eastAsia" w:ascii="宋体" w:hAnsi="Cambria" w:cs="宋体"/>
          <w:color w:val="auto"/>
          <w:kern w:val="0"/>
          <w:sz w:val="24"/>
          <w:szCs w:val="24"/>
          <w:lang w:val="zh-CN"/>
        </w:rPr>
        <w:t>不得超出竞争性磋商文件的范围或者改变竞争性磋商文件的实质性内容，并作为竞争性磋商文件的组成部分。</w:t>
      </w:r>
    </w:p>
    <w:p w14:paraId="1AF45A38">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0</w:t>
      </w:r>
      <w:r>
        <w:rPr>
          <w:rFonts w:hint="eastAsia" w:ascii="宋体" w:hAnsi="Cambria" w:cs="宋体"/>
          <w:color w:val="auto"/>
          <w:kern w:val="0"/>
          <w:sz w:val="24"/>
          <w:szCs w:val="24"/>
          <w:lang w:val="zh-CN"/>
        </w:rPr>
        <w:t>.3 答疑期间，供应商存在以下情况的，</w:t>
      </w:r>
      <w:r>
        <w:rPr>
          <w:rFonts w:ascii="宋体" w:hAnsi="Cambria" w:cs="宋体"/>
          <w:color w:val="auto"/>
          <w:kern w:val="0"/>
          <w:sz w:val="24"/>
          <w:szCs w:val="24"/>
          <w:lang w:val="zh-CN"/>
        </w:rPr>
        <w:t>澄清</w:t>
      </w:r>
      <w:r>
        <w:rPr>
          <w:rFonts w:hint="eastAsia" w:ascii="宋体" w:hAnsi="Cambria" w:cs="宋体"/>
          <w:color w:val="auto"/>
          <w:kern w:val="0"/>
          <w:sz w:val="24"/>
          <w:szCs w:val="24"/>
          <w:lang w:val="zh-CN"/>
        </w:rPr>
        <w:t>、</w:t>
      </w:r>
      <w:r>
        <w:rPr>
          <w:rFonts w:ascii="宋体" w:hAnsi="Cambria" w:cs="宋体"/>
          <w:color w:val="auto"/>
          <w:kern w:val="0"/>
          <w:sz w:val="24"/>
          <w:szCs w:val="24"/>
          <w:lang w:val="zh-CN"/>
        </w:rPr>
        <w:t>说明</w:t>
      </w:r>
      <w:r>
        <w:rPr>
          <w:rFonts w:hint="eastAsia" w:ascii="宋体" w:hAnsi="Cambria" w:cs="宋体"/>
          <w:color w:val="auto"/>
          <w:kern w:val="0"/>
          <w:sz w:val="24"/>
          <w:szCs w:val="24"/>
          <w:lang w:val="zh-CN"/>
        </w:rPr>
        <w:t>的内容将不予接受，磋商小组将按照竞争性磋商文件的要求对现有的投标资料做出评审意见：</w:t>
      </w:r>
    </w:p>
    <w:p w14:paraId="79499DD4">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（1）拒绝或在规定的时间内未做出澄清、说明；</w:t>
      </w:r>
    </w:p>
    <w:p w14:paraId="0564A66C">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（2）供应商</w:t>
      </w:r>
      <w:r>
        <w:rPr>
          <w:rFonts w:ascii="宋体" w:hAnsi="Cambria" w:cs="宋体"/>
          <w:color w:val="auto"/>
          <w:kern w:val="0"/>
          <w:sz w:val="24"/>
          <w:szCs w:val="24"/>
          <w:lang w:val="zh-CN"/>
        </w:rPr>
        <w:t>的澄清、说明或者补正</w:t>
      </w:r>
      <w:r>
        <w:rPr>
          <w:rFonts w:hint="eastAsia" w:ascii="宋体" w:hAnsi="Cambria" w:cs="宋体"/>
          <w:color w:val="auto"/>
          <w:kern w:val="0"/>
          <w:sz w:val="24"/>
          <w:szCs w:val="24"/>
          <w:lang w:val="zh-CN"/>
        </w:rPr>
        <w:t>超出竞争性磋商文件的范围或者改变竞争性磋商文件的实质性内容；</w:t>
      </w:r>
    </w:p>
    <w:p w14:paraId="06D264E6">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（3）澄清、说明的内容仍不能说明问题的；</w:t>
      </w:r>
    </w:p>
    <w:p w14:paraId="41A2B639">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（4）供应商</w:t>
      </w:r>
      <w:r>
        <w:rPr>
          <w:rFonts w:ascii="宋体" w:hAnsi="Cambria" w:cs="宋体"/>
          <w:color w:val="auto"/>
          <w:kern w:val="0"/>
          <w:sz w:val="24"/>
          <w:szCs w:val="24"/>
          <w:lang w:val="zh-CN"/>
        </w:rPr>
        <w:t>主动提出的澄清</w:t>
      </w:r>
      <w:r>
        <w:rPr>
          <w:rFonts w:hint="eastAsia" w:ascii="宋体" w:hAnsi="Cambria" w:cs="宋体"/>
          <w:color w:val="auto"/>
          <w:kern w:val="0"/>
          <w:sz w:val="24"/>
          <w:szCs w:val="24"/>
          <w:lang w:val="zh-CN"/>
        </w:rPr>
        <w:t>、</w:t>
      </w:r>
      <w:r>
        <w:rPr>
          <w:rFonts w:ascii="宋体" w:hAnsi="Cambria" w:cs="宋体"/>
          <w:color w:val="auto"/>
          <w:kern w:val="0"/>
          <w:sz w:val="24"/>
          <w:szCs w:val="24"/>
          <w:lang w:val="zh-CN"/>
        </w:rPr>
        <w:t>说明</w:t>
      </w:r>
      <w:r>
        <w:rPr>
          <w:rFonts w:hint="eastAsia" w:ascii="宋体" w:hAnsi="Cambria" w:cs="宋体"/>
          <w:color w:val="auto"/>
          <w:kern w:val="0"/>
          <w:sz w:val="24"/>
          <w:szCs w:val="24"/>
          <w:lang w:val="zh-CN"/>
        </w:rPr>
        <w:t>的内容；</w:t>
      </w:r>
    </w:p>
    <w:p w14:paraId="5CC46A0A">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（5）磋商小组认为应不予接受的其他情况。</w:t>
      </w:r>
      <w:bookmarkStart w:id="35" w:name="_Toc500493783"/>
      <w:bookmarkStart w:id="36" w:name="_Toc325726024"/>
      <w:bookmarkStart w:id="37" w:name="_Toc376936755"/>
    </w:p>
    <w:p w14:paraId="6485F7B7">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p>
    <w:p w14:paraId="7BDF4ABD">
      <w:pPr>
        <w:keepNext w:val="0"/>
        <w:keepLines w:val="0"/>
        <w:pageBreakBefore w:val="0"/>
        <w:kinsoku/>
        <w:wordWrap/>
        <w:overflowPunct/>
        <w:topLinePunct w:val="0"/>
        <w:bidi w:val="0"/>
        <w:snapToGrid/>
        <w:spacing w:line="400" w:lineRule="exact"/>
        <w:ind w:firstLine="540" w:firstLineChars="200"/>
        <w:jc w:val="left"/>
        <w:textAlignment w:val="auto"/>
        <w:rPr>
          <w:rFonts w:hint="eastAsia" w:ascii="宋体" w:hAnsi="宋体"/>
          <w:b/>
          <w:bCs/>
          <w:color w:val="auto"/>
          <w:kern w:val="0"/>
          <w:sz w:val="27"/>
          <w:szCs w:val="27"/>
        </w:rPr>
      </w:pPr>
      <w:r>
        <w:rPr>
          <w:rFonts w:hint="eastAsia" w:ascii="宋体" w:hAnsi="宋体"/>
          <w:b/>
          <w:bCs/>
          <w:color w:val="auto"/>
          <w:kern w:val="0"/>
          <w:sz w:val="27"/>
          <w:szCs w:val="27"/>
        </w:rPr>
        <w:t>2</w:t>
      </w:r>
      <w:r>
        <w:rPr>
          <w:rFonts w:hint="eastAsia" w:ascii="宋体" w:hAnsi="宋体"/>
          <w:b/>
          <w:bCs/>
          <w:color w:val="auto"/>
          <w:kern w:val="0"/>
          <w:sz w:val="27"/>
          <w:szCs w:val="27"/>
          <w:lang w:val="en-US" w:eastAsia="zh-CN"/>
        </w:rPr>
        <w:t>1</w:t>
      </w:r>
      <w:r>
        <w:rPr>
          <w:rFonts w:hint="eastAsia" w:ascii="宋体" w:hAnsi="宋体"/>
          <w:b/>
          <w:bCs/>
          <w:color w:val="auto"/>
          <w:kern w:val="0"/>
          <w:sz w:val="27"/>
          <w:szCs w:val="27"/>
        </w:rPr>
        <w:t>.评标办法</w:t>
      </w:r>
      <w:bookmarkEnd w:id="35"/>
      <w:bookmarkEnd w:id="36"/>
      <w:bookmarkEnd w:id="37"/>
    </w:p>
    <w:p w14:paraId="44A6230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1</w:t>
      </w:r>
      <w:r>
        <w:rPr>
          <w:rFonts w:hint="eastAsia" w:ascii="宋体" w:hAnsi="Cambria" w:cs="宋体"/>
          <w:color w:val="auto"/>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074F6D67">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本次综合评分的主要因素是：投标报价、技术</w:t>
      </w:r>
      <w:r>
        <w:rPr>
          <w:rFonts w:hint="eastAsia" w:ascii="宋体" w:hAnsi="Cambria" w:cs="宋体"/>
          <w:color w:val="auto"/>
          <w:kern w:val="0"/>
          <w:sz w:val="24"/>
          <w:szCs w:val="24"/>
          <w:lang w:val="en-US" w:eastAsia="zh-CN"/>
        </w:rPr>
        <w:t>水平</w:t>
      </w:r>
      <w:r>
        <w:rPr>
          <w:rFonts w:hint="eastAsia" w:ascii="宋体" w:hAnsi="Cambria" w:cs="宋体"/>
          <w:color w:val="auto"/>
          <w:kern w:val="0"/>
          <w:sz w:val="24"/>
          <w:szCs w:val="24"/>
          <w:lang w:val="zh-CN"/>
        </w:rPr>
        <w:t>、</w:t>
      </w:r>
      <w:r>
        <w:rPr>
          <w:rFonts w:hint="eastAsia" w:ascii="宋体" w:hAnsi="Cambria" w:cs="宋体"/>
          <w:color w:val="auto"/>
          <w:kern w:val="0"/>
          <w:sz w:val="24"/>
          <w:szCs w:val="24"/>
          <w:lang w:val="en-US" w:eastAsia="zh-CN"/>
        </w:rPr>
        <w:t>履约能力、售后服务</w:t>
      </w:r>
      <w:r>
        <w:rPr>
          <w:rFonts w:hint="eastAsia" w:ascii="宋体" w:hAnsi="Cambria" w:cs="宋体"/>
          <w:color w:val="auto"/>
          <w:kern w:val="0"/>
          <w:sz w:val="24"/>
          <w:szCs w:val="24"/>
          <w:lang w:val="zh-CN"/>
        </w:rPr>
        <w:t>等。评标过程中，在同等条件下，优先采购具有环境标志、节能的产品。</w:t>
      </w:r>
    </w:p>
    <w:p w14:paraId="4E058F6A">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eastAsia="宋体" w:cs="宋体"/>
          <w:color w:val="auto"/>
          <w:kern w:val="0"/>
          <w:sz w:val="24"/>
          <w:szCs w:val="24"/>
          <w:lang w:val="zh-CN"/>
        </w:rPr>
        <w:t>根据《政府采购促进中小企业发展管理办法》，属中小企业承接的服务（产品），供应商须提供《中小企业声明函》（详见格式</w:t>
      </w:r>
      <w:r>
        <w:rPr>
          <w:rFonts w:hint="eastAsia" w:ascii="宋体" w:hAnsi="Cambria" w:eastAsia="宋体" w:cs="宋体"/>
          <w:color w:val="auto"/>
          <w:kern w:val="0"/>
          <w:sz w:val="24"/>
          <w:szCs w:val="24"/>
          <w:lang w:val="en-US" w:eastAsia="zh-CN"/>
        </w:rPr>
        <w:t>15</w:t>
      </w:r>
      <w:r>
        <w:rPr>
          <w:rFonts w:hint="eastAsia" w:ascii="宋体" w:hAnsi="Cambria" w:eastAsia="宋体" w:cs="宋体"/>
          <w:color w:val="auto"/>
          <w:kern w:val="0"/>
          <w:sz w:val="24"/>
          <w:szCs w:val="24"/>
          <w:lang w:val="zh-CN"/>
        </w:rPr>
        <w:t>），其划型标准严格按照国家工信部、国家统计局、国家发改委、财政部出台的《中小企业划型标准规定》（工信部联企业[2011]300号）执行。供应商提供的《中小企业声明函》资料必须真实，如有虚假，依法承担相应责任。</w:t>
      </w:r>
    </w:p>
    <w:p w14:paraId="395EEB8F">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根据财政部、民政部、中国残疾人联合会出台的《关于促进残疾人就业政府采购政策的通知》（财库[2017]141号），属残疾人福利性单位的，供应商须提供《残疾人福利性单位声明函》（详见格式</w:t>
      </w:r>
      <w:r>
        <w:rPr>
          <w:rFonts w:hint="eastAsia" w:ascii="宋体" w:hAnsi="Cambria" w:cs="宋体"/>
          <w:color w:val="auto"/>
          <w:kern w:val="0"/>
          <w:sz w:val="24"/>
          <w:szCs w:val="24"/>
          <w:lang w:val="en-US" w:eastAsia="zh-CN"/>
        </w:rPr>
        <w:t xml:space="preserve"> 16</w:t>
      </w:r>
      <w:r>
        <w:rPr>
          <w:rFonts w:hint="eastAsia" w:ascii="宋体" w:hAnsi="Cambria" w:cs="宋体"/>
          <w:color w:val="auto"/>
          <w:kern w:val="0"/>
          <w:sz w:val="24"/>
          <w:szCs w:val="24"/>
          <w:lang w:val="zh-CN"/>
        </w:rPr>
        <w:t>），并由供应商加盖公章，残疾人福利性单位视同小型、微型企业。向残疾人福利性单位采购的金额，计入面向中小企业采购的统计数据。供应商提供的《残疾人福利性单位声明函》资料必须真实，否则，按照有关规定予以处理。</w:t>
      </w:r>
    </w:p>
    <w:p w14:paraId="73D89374">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b/>
          <w:bCs/>
          <w:color w:val="auto"/>
          <w:kern w:val="0"/>
          <w:sz w:val="32"/>
          <w:szCs w:val="32"/>
          <w:lang w:val="zh-CN" w:eastAsia="zh-CN"/>
        </w:rPr>
      </w:pPr>
      <w:r>
        <w:rPr>
          <w:rFonts w:hint="eastAsia" w:ascii="宋体" w:hAnsi="Cambria" w:cs="宋体"/>
          <w:color w:val="auto"/>
          <w:kern w:val="0"/>
          <w:sz w:val="24"/>
          <w:szCs w:val="24"/>
          <w:lang w:val="zh-CN"/>
        </w:rPr>
        <w:t>2</w:t>
      </w:r>
      <w:r>
        <w:rPr>
          <w:rFonts w:hint="eastAsia" w:ascii="宋体" w:hAnsi="Cambria" w:cs="宋体"/>
          <w:color w:val="auto"/>
          <w:kern w:val="0"/>
          <w:sz w:val="24"/>
          <w:szCs w:val="24"/>
          <w:lang w:val="en-US" w:eastAsia="zh-CN"/>
        </w:rPr>
        <w:t>1</w:t>
      </w:r>
      <w:r>
        <w:rPr>
          <w:rFonts w:hint="eastAsia" w:ascii="宋体" w:hAnsi="Cambria" w:cs="宋体"/>
          <w:color w:val="auto"/>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bookmarkEnd w:id="33"/>
      <w:bookmarkStart w:id="38" w:name="_Toc428180562"/>
    </w:p>
    <w:p w14:paraId="6CC848DE">
      <w:pPr>
        <w:keepNext w:val="0"/>
        <w:keepLines w:val="0"/>
        <w:pageBreakBefore w:val="0"/>
        <w:kinsoku/>
        <w:wordWrap/>
        <w:overflowPunct/>
        <w:topLinePunct w:val="0"/>
        <w:bidi w:val="0"/>
        <w:snapToGrid/>
        <w:spacing w:line="400" w:lineRule="exact"/>
        <w:ind w:firstLine="480" w:firstLineChars="200"/>
        <w:jc w:val="lef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eastAsia="zh-CN"/>
        </w:rPr>
        <w:t>评标标准和分值分配：</w:t>
      </w:r>
    </w:p>
    <w:tbl>
      <w:tblPr>
        <w:tblStyle w:val="14"/>
        <w:tblW w:w="9668" w:type="dxa"/>
        <w:jc w:val="center"/>
        <w:tblLayout w:type="fixed"/>
        <w:tblCellMar>
          <w:top w:w="0" w:type="dxa"/>
          <w:left w:w="57" w:type="dxa"/>
          <w:bottom w:w="0" w:type="dxa"/>
          <w:right w:w="57" w:type="dxa"/>
        </w:tblCellMar>
      </w:tblPr>
      <w:tblGrid>
        <w:gridCol w:w="731"/>
        <w:gridCol w:w="1250"/>
        <w:gridCol w:w="7687"/>
      </w:tblGrid>
      <w:tr w14:paraId="69230885">
        <w:tblPrEx>
          <w:tblCellMar>
            <w:top w:w="0" w:type="dxa"/>
            <w:left w:w="57" w:type="dxa"/>
            <w:bottom w:w="0" w:type="dxa"/>
            <w:right w:w="57" w:type="dxa"/>
          </w:tblCellMar>
        </w:tblPrEx>
        <w:trPr>
          <w:trHeight w:val="636"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6C61FCAE">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序号</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7B762DB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评审</w:t>
            </w:r>
            <w:r>
              <w:rPr>
                <w:rFonts w:hint="eastAsia" w:ascii="宋体" w:hAnsi="宋体" w:eastAsia="宋体" w:cs="宋体"/>
                <w:b/>
                <w:bCs/>
                <w:color w:val="auto"/>
                <w:sz w:val="24"/>
                <w:szCs w:val="24"/>
              </w:rPr>
              <w:t>因素</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1233D280">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评审标准</w:t>
            </w:r>
          </w:p>
        </w:tc>
      </w:tr>
      <w:tr w14:paraId="5635424D">
        <w:tblPrEx>
          <w:tblCellMar>
            <w:top w:w="0" w:type="dxa"/>
            <w:left w:w="57" w:type="dxa"/>
            <w:bottom w:w="0" w:type="dxa"/>
            <w:right w:w="57" w:type="dxa"/>
          </w:tblCellMar>
        </w:tblPrEx>
        <w:trPr>
          <w:trHeight w:val="2280"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34BF16C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6306652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投标报价</w:t>
            </w:r>
          </w:p>
          <w:p w14:paraId="5A2110C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cs="宋体"/>
                <w:b/>
                <w:bCs/>
                <w:color w:val="auto"/>
                <w:sz w:val="24"/>
                <w:szCs w:val="24"/>
                <w:shd w:val="clear" w:color="auto" w:fill="FFFFFF"/>
                <w:lang w:val="en-US" w:eastAsia="zh-CN"/>
              </w:rPr>
              <w:t>35</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21C8EF54">
            <w:pPr>
              <w:spacing w:line="336" w:lineRule="auto"/>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在所有的有效投标报价中，以最低投标报价为基准价，其价格分为满分。其他</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的报价分统一按下列公式计算：投标报价得分=(评标基准价／投标报价)×价格权值（</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0%）×100（四舍五入后保留小数点后两位）。</w:t>
            </w:r>
          </w:p>
          <w:p w14:paraId="6A8587CA">
            <w:pPr>
              <w:spacing w:line="336"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注：根据《政府采购促进中小企业发展暂行办法》的相关规定，对小型和微型企业制造（生产）产品的价格给予</w:t>
            </w:r>
            <w:r>
              <w:rPr>
                <w:rFonts w:hint="eastAsia" w:asciiTheme="majorEastAsia" w:hAnsiTheme="majorEastAsia" w:eastAsiaTheme="majorEastAsia" w:cstheme="majorEastAsia"/>
                <w:color w:val="auto"/>
                <w:sz w:val="24"/>
                <w:szCs w:val="24"/>
                <w:highlight w:val="none"/>
                <w:lang w:val="en-US" w:eastAsia="zh-CN"/>
              </w:rPr>
              <w:t>15</w:t>
            </w:r>
            <w:r>
              <w:rPr>
                <w:rFonts w:hint="eastAsia" w:asciiTheme="majorEastAsia" w:hAnsiTheme="majorEastAsia" w:eastAsiaTheme="majorEastAsia" w:cstheme="majorEastAsia"/>
                <w:color w:val="auto"/>
                <w:sz w:val="24"/>
                <w:szCs w:val="24"/>
                <w:highlight w:val="none"/>
              </w:rPr>
              <w:t>%的扣除，用扣除后的价格参与评审。残疾人福利性单位属于小型、微型企业的，不重复享受政策。</w:t>
            </w:r>
          </w:p>
        </w:tc>
      </w:tr>
      <w:tr w14:paraId="2E189D3D">
        <w:tblPrEx>
          <w:tblCellMar>
            <w:top w:w="0" w:type="dxa"/>
            <w:left w:w="57" w:type="dxa"/>
            <w:bottom w:w="0" w:type="dxa"/>
            <w:right w:w="57" w:type="dxa"/>
          </w:tblCellMar>
        </w:tblPrEx>
        <w:trPr>
          <w:trHeight w:val="2729"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378DCBDF">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042D9061">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技术水平</w:t>
            </w:r>
          </w:p>
          <w:p w14:paraId="62A97D14">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45</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val="zh-CN"/>
              </w:rPr>
              <w:t>）</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35EB71D3">
            <w:pPr>
              <w:spacing w:line="336" w:lineRule="auto"/>
              <w:jc w:val="left"/>
              <w:rPr>
                <w:rFonts w:hint="eastAsia" w:asciiTheme="majorEastAsia" w:hAnsiTheme="majorEastAsia" w:eastAsiaTheme="majorEastAsia" w:cstheme="majorEastAsia"/>
                <w:color w:val="auto"/>
                <w:sz w:val="24"/>
                <w:szCs w:val="24"/>
                <w:highlight w:val="yellow"/>
              </w:rPr>
            </w:pPr>
            <w:r>
              <w:rPr>
                <w:rFonts w:hint="eastAsia" w:asciiTheme="majorEastAsia" w:hAnsiTheme="majorEastAsia" w:eastAsiaTheme="majorEastAsia" w:cstheme="majorEastAsia"/>
                <w:b/>
                <w:bCs/>
                <w:color w:val="auto"/>
                <w:sz w:val="24"/>
                <w:szCs w:val="24"/>
                <w:highlight w:val="none"/>
              </w:rPr>
              <w:t>（1）技术参数（</w:t>
            </w:r>
            <w:r>
              <w:rPr>
                <w:rFonts w:hint="eastAsia" w:asciiTheme="majorEastAsia" w:hAnsiTheme="majorEastAsia" w:eastAsiaTheme="majorEastAsia" w:cstheme="majorEastAsia"/>
                <w:b/>
                <w:bCs/>
                <w:color w:val="auto"/>
                <w:sz w:val="24"/>
                <w:szCs w:val="24"/>
                <w:highlight w:val="none"/>
                <w:lang w:val="en-US" w:eastAsia="zh-CN"/>
              </w:rPr>
              <w:t>40</w:t>
            </w:r>
            <w:r>
              <w:rPr>
                <w:rFonts w:hint="eastAsia" w:asciiTheme="majorEastAsia" w:hAnsiTheme="majorEastAsia" w:eastAsiaTheme="majorEastAsia" w:cstheme="majorEastAsia"/>
                <w:b/>
                <w:bCs/>
                <w:color w:val="auto"/>
                <w:sz w:val="24"/>
                <w:szCs w:val="24"/>
                <w:highlight w:val="none"/>
              </w:rPr>
              <w:t>分）：</w:t>
            </w:r>
            <w:r>
              <w:rPr>
                <w:rFonts w:hint="eastAsia" w:asciiTheme="majorEastAsia" w:hAnsiTheme="majorEastAsia" w:eastAsiaTheme="majorEastAsia" w:cstheme="majorEastAsia"/>
                <w:color w:val="auto"/>
                <w:sz w:val="24"/>
                <w:szCs w:val="24"/>
                <w:highlight w:val="none"/>
              </w:rPr>
              <w:t>投标产品技术参数和配置完全满足或高于招标文件要求的，得</w:t>
            </w:r>
            <w:r>
              <w:rPr>
                <w:rFonts w:hint="eastAsia" w:asciiTheme="majorEastAsia" w:hAnsiTheme="majorEastAsia" w:eastAsiaTheme="majorEastAsia" w:cstheme="majorEastAsia"/>
                <w:color w:val="auto"/>
                <w:sz w:val="24"/>
                <w:szCs w:val="24"/>
                <w:highlight w:val="none"/>
                <w:lang w:val="en-US" w:eastAsia="zh-CN"/>
              </w:rPr>
              <w:t>40</w:t>
            </w:r>
            <w:r>
              <w:rPr>
                <w:rFonts w:hint="eastAsia" w:asciiTheme="majorEastAsia" w:hAnsiTheme="majorEastAsia" w:eastAsiaTheme="majorEastAsia" w:cstheme="majorEastAsia"/>
                <w:color w:val="auto"/>
                <w:sz w:val="24"/>
                <w:szCs w:val="24"/>
                <w:highlight w:val="none"/>
              </w:rPr>
              <w:t>分；每有一项负偏离扣</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分，扣完为止</w:t>
            </w:r>
            <w:r>
              <w:rPr>
                <w:rFonts w:hint="eastAsia" w:asciiTheme="majorEastAsia" w:hAnsiTheme="majorEastAsia" w:eastAsiaTheme="majorEastAsia" w:cstheme="majorEastAsia"/>
                <w:color w:val="auto"/>
                <w:sz w:val="24"/>
                <w:szCs w:val="24"/>
                <w:highlight w:val="none"/>
                <w:lang w:eastAsia="zh-CN"/>
              </w:rPr>
              <w:t>（须提供第三方出具的产品检测报告盖章或证明技术参数响应的相关资料盖章或彩页盖章或厂家公开发布的技术资料等盖章）</w:t>
            </w:r>
            <w:r>
              <w:rPr>
                <w:rFonts w:hint="eastAsia" w:asciiTheme="majorEastAsia" w:hAnsiTheme="majorEastAsia" w:eastAsiaTheme="majorEastAsia" w:cstheme="majorEastAsia"/>
                <w:color w:val="auto"/>
                <w:sz w:val="24"/>
                <w:szCs w:val="24"/>
                <w:highlight w:val="none"/>
              </w:rPr>
              <w:t>。</w:t>
            </w:r>
          </w:p>
          <w:p w14:paraId="39B75504">
            <w:pPr>
              <w:spacing w:line="336"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lang w:val="zh-CN"/>
              </w:rPr>
              <w:t>（</w:t>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lang w:val="zh-CN"/>
              </w:rPr>
              <w:t>）</w:t>
            </w:r>
            <w:r>
              <w:rPr>
                <w:rFonts w:hint="eastAsia" w:asciiTheme="majorEastAsia" w:hAnsiTheme="majorEastAsia" w:eastAsiaTheme="majorEastAsia" w:cstheme="majorEastAsia"/>
                <w:b/>
                <w:bCs/>
                <w:color w:val="auto"/>
                <w:sz w:val="24"/>
                <w:szCs w:val="24"/>
                <w:highlight w:val="none"/>
                <w:lang w:val="en-US" w:eastAsia="zh-CN"/>
              </w:rPr>
              <w:t>节能、</w:t>
            </w:r>
            <w:r>
              <w:rPr>
                <w:rFonts w:hint="eastAsia" w:asciiTheme="majorEastAsia" w:hAnsiTheme="majorEastAsia" w:eastAsiaTheme="majorEastAsia" w:cstheme="majorEastAsia"/>
                <w:b/>
                <w:bCs/>
                <w:color w:val="auto"/>
                <w:sz w:val="24"/>
                <w:szCs w:val="24"/>
                <w:highlight w:val="none"/>
                <w:lang w:val="zh-CN"/>
              </w:rPr>
              <w:t>环保（</w:t>
            </w:r>
            <w:r>
              <w:rPr>
                <w:rFonts w:hint="eastAsia" w:asciiTheme="majorEastAsia" w:hAnsiTheme="majorEastAsia" w:eastAsiaTheme="majorEastAsia" w:cstheme="majorEastAsia"/>
                <w:b/>
                <w:bCs/>
                <w:color w:val="auto"/>
                <w:sz w:val="24"/>
                <w:szCs w:val="24"/>
                <w:highlight w:val="none"/>
                <w:lang w:val="en-US" w:eastAsia="zh-CN"/>
              </w:rPr>
              <w:t>3</w:t>
            </w:r>
            <w:r>
              <w:rPr>
                <w:rFonts w:hint="eastAsia" w:asciiTheme="majorEastAsia" w:hAnsiTheme="majorEastAsia" w:eastAsiaTheme="majorEastAsia" w:cstheme="majorEastAsia"/>
                <w:b/>
                <w:bCs/>
                <w:color w:val="auto"/>
                <w:sz w:val="24"/>
                <w:szCs w:val="24"/>
                <w:highlight w:val="none"/>
              </w:rPr>
              <w:t>分</w:t>
            </w:r>
            <w:r>
              <w:rPr>
                <w:rFonts w:hint="eastAsia" w:asciiTheme="majorEastAsia" w:hAnsiTheme="majorEastAsia" w:eastAsiaTheme="majorEastAsia" w:cstheme="majorEastAsia"/>
                <w:b/>
                <w:bCs/>
                <w:color w:val="auto"/>
                <w:sz w:val="24"/>
                <w:szCs w:val="24"/>
                <w:highlight w:val="none"/>
                <w:lang w:val="zh-CN"/>
              </w:rPr>
              <w:t>）：</w:t>
            </w:r>
            <w:r>
              <w:rPr>
                <w:rFonts w:hint="eastAsia" w:asciiTheme="majorEastAsia" w:hAnsiTheme="majorEastAsia" w:eastAsiaTheme="majorEastAsia" w:cstheme="majorEastAsia"/>
                <w:b w:val="0"/>
                <w:bCs w:val="0"/>
                <w:color w:val="auto"/>
                <w:sz w:val="24"/>
                <w:szCs w:val="24"/>
                <w:highlight w:val="none"/>
                <w:lang w:val="zh-CN"/>
              </w:rPr>
              <w:t>投标产品为节能产品得1</w:t>
            </w:r>
            <w:r>
              <w:rPr>
                <w:rFonts w:hint="eastAsia" w:asciiTheme="majorEastAsia" w:hAnsiTheme="majorEastAsia" w:eastAsiaTheme="majorEastAsia" w:cstheme="majorEastAsia"/>
                <w:b w:val="0"/>
                <w:bCs w:val="0"/>
                <w:color w:val="auto"/>
                <w:sz w:val="24"/>
                <w:szCs w:val="24"/>
                <w:highlight w:val="none"/>
                <w:lang w:val="en-US" w:eastAsia="zh-CN"/>
              </w:rPr>
              <w:t>.5</w:t>
            </w:r>
            <w:r>
              <w:rPr>
                <w:rFonts w:hint="eastAsia" w:asciiTheme="majorEastAsia" w:hAnsiTheme="majorEastAsia" w:eastAsiaTheme="majorEastAsia" w:cstheme="majorEastAsia"/>
                <w:b w:val="0"/>
                <w:bCs w:val="0"/>
                <w:color w:val="auto"/>
                <w:sz w:val="24"/>
                <w:szCs w:val="24"/>
                <w:highlight w:val="none"/>
                <w:lang w:val="zh-CN"/>
              </w:rPr>
              <w:t>分；投标产品为环保产品得1</w:t>
            </w:r>
            <w:r>
              <w:rPr>
                <w:rFonts w:hint="eastAsia" w:asciiTheme="majorEastAsia" w:hAnsiTheme="majorEastAsia" w:eastAsiaTheme="majorEastAsia" w:cstheme="majorEastAsia"/>
                <w:b w:val="0"/>
                <w:bCs w:val="0"/>
                <w:color w:val="auto"/>
                <w:sz w:val="24"/>
                <w:szCs w:val="24"/>
                <w:highlight w:val="none"/>
                <w:lang w:val="en-US" w:eastAsia="zh-CN"/>
              </w:rPr>
              <w:t>.5</w:t>
            </w:r>
            <w:r>
              <w:rPr>
                <w:rFonts w:hint="eastAsia" w:asciiTheme="majorEastAsia" w:hAnsiTheme="majorEastAsia" w:eastAsiaTheme="majorEastAsia" w:cstheme="majorEastAsia"/>
                <w:b w:val="0"/>
                <w:bCs w:val="0"/>
                <w:color w:val="auto"/>
                <w:sz w:val="24"/>
                <w:szCs w:val="24"/>
                <w:highlight w:val="none"/>
                <w:lang w:val="zh-CN"/>
              </w:rPr>
              <w:t>分；</w:t>
            </w:r>
            <w:r>
              <w:rPr>
                <w:rFonts w:hint="eastAsia" w:asciiTheme="majorEastAsia" w:hAnsiTheme="majorEastAsia" w:eastAsiaTheme="majorEastAsia" w:cstheme="majorEastAsia"/>
                <w:color w:val="auto"/>
                <w:sz w:val="24"/>
                <w:szCs w:val="24"/>
                <w:highlight w:val="none"/>
              </w:rPr>
              <w:t>未提供不得分。该项得分的认定以</w:t>
            </w:r>
            <w:r>
              <w:rPr>
                <w:rFonts w:hint="eastAsia" w:asciiTheme="majorEastAsia" w:hAnsiTheme="majorEastAsia" w:eastAsiaTheme="majorEastAsia" w:cstheme="majorEastAsia"/>
                <w:color w:val="auto"/>
                <w:kern w:val="2"/>
                <w:sz w:val="24"/>
                <w:szCs w:val="24"/>
                <w:lang w:val="zh-CN" w:eastAsia="zh-CN" w:bidi="ar-SA"/>
              </w:rPr>
              <w:t>《国家节能产品认证证书》《中国环境标志产品认证证书》为准。</w:t>
            </w:r>
          </w:p>
          <w:p w14:paraId="6B784103">
            <w:pPr>
              <w:pStyle w:val="13"/>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color w:val="auto"/>
                <w:kern w:val="2"/>
                <w:sz w:val="24"/>
                <w:szCs w:val="24"/>
                <w:highlight w:val="none"/>
                <w:lang w:val="zh-CN" w:eastAsia="zh-CN" w:bidi="ar-SA"/>
              </w:rPr>
              <w:t>（</w:t>
            </w:r>
            <w:r>
              <w:rPr>
                <w:rFonts w:hint="eastAsia" w:asciiTheme="majorEastAsia" w:hAnsiTheme="majorEastAsia" w:eastAsiaTheme="majorEastAsia" w:cstheme="majorEastAsia"/>
                <w:b/>
                <w:bCs/>
                <w:color w:val="auto"/>
                <w:kern w:val="2"/>
                <w:sz w:val="24"/>
                <w:szCs w:val="24"/>
                <w:highlight w:val="none"/>
                <w:lang w:val="en-US" w:eastAsia="zh-CN" w:bidi="ar-SA"/>
              </w:rPr>
              <w:t>3</w:t>
            </w:r>
            <w:r>
              <w:rPr>
                <w:rFonts w:hint="eastAsia" w:asciiTheme="majorEastAsia" w:hAnsiTheme="majorEastAsia" w:eastAsiaTheme="majorEastAsia" w:cstheme="majorEastAsia"/>
                <w:b/>
                <w:bCs/>
                <w:color w:val="auto"/>
                <w:kern w:val="2"/>
                <w:sz w:val="24"/>
                <w:szCs w:val="24"/>
                <w:highlight w:val="none"/>
                <w:lang w:val="zh-CN" w:eastAsia="zh-CN" w:bidi="ar-SA"/>
              </w:rPr>
              <w:t>）</w:t>
            </w:r>
            <w:r>
              <w:rPr>
                <w:rFonts w:hint="eastAsia" w:asciiTheme="majorEastAsia" w:hAnsiTheme="majorEastAsia" w:eastAsiaTheme="majorEastAsia" w:cstheme="majorEastAsia"/>
                <w:b/>
                <w:bCs/>
                <w:color w:val="auto"/>
                <w:kern w:val="2"/>
                <w:sz w:val="24"/>
                <w:szCs w:val="24"/>
                <w:highlight w:val="none"/>
                <w:lang w:val="en-US" w:eastAsia="zh-CN" w:bidi="ar-SA"/>
              </w:rPr>
              <w:t>自主创新（2分）：</w:t>
            </w:r>
            <w:r>
              <w:rPr>
                <w:rFonts w:hint="eastAsia" w:asciiTheme="majorEastAsia" w:hAnsiTheme="majorEastAsia" w:eastAsiaTheme="majorEastAsia" w:cstheme="majorEastAsia"/>
                <w:color w:val="auto"/>
                <w:kern w:val="2"/>
                <w:sz w:val="24"/>
                <w:szCs w:val="24"/>
                <w:lang w:val="en-US" w:eastAsia="zh-CN" w:bidi="ar-SA"/>
              </w:rPr>
              <w:t>投标产品属自主知识产权的，得 2分；反之不得分。</w:t>
            </w:r>
          </w:p>
        </w:tc>
      </w:tr>
      <w:tr w14:paraId="1DD0450B">
        <w:tblPrEx>
          <w:tblCellMar>
            <w:top w:w="0" w:type="dxa"/>
            <w:left w:w="57" w:type="dxa"/>
            <w:bottom w:w="0" w:type="dxa"/>
            <w:right w:w="57" w:type="dxa"/>
          </w:tblCellMar>
        </w:tblPrEx>
        <w:trPr>
          <w:trHeight w:val="1156"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3DD62A9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4CBDE24E">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履约能力</w:t>
            </w:r>
          </w:p>
          <w:p w14:paraId="514F668D">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cs="宋体"/>
                <w:b/>
                <w:bCs/>
                <w:color w:val="auto"/>
                <w:sz w:val="24"/>
                <w:szCs w:val="24"/>
                <w:shd w:val="clear" w:color="auto" w:fill="FFFFFF"/>
                <w:lang w:val="en-US" w:eastAsia="zh-CN"/>
              </w:rPr>
              <w:t>10</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09C7F39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类似业绩情况（</w:t>
            </w:r>
            <w:r>
              <w:rPr>
                <w:rFonts w:hint="eastAsia" w:asciiTheme="majorEastAsia" w:hAnsiTheme="majorEastAsia" w:eastAsiaTheme="majorEastAsia" w:cstheme="majorEastAsia"/>
                <w:b/>
                <w:bCs/>
                <w:color w:val="auto"/>
                <w:sz w:val="24"/>
                <w:szCs w:val="24"/>
                <w:highlight w:val="none"/>
                <w:lang w:val="en-US" w:eastAsia="zh-CN"/>
              </w:rPr>
              <w:t>10</w:t>
            </w:r>
            <w:r>
              <w:rPr>
                <w:rFonts w:hint="eastAsia" w:asciiTheme="majorEastAsia" w:hAnsiTheme="majorEastAsia" w:eastAsiaTheme="majorEastAsia" w:cstheme="majorEastAsia"/>
                <w:b/>
                <w:bCs/>
                <w:color w:val="auto"/>
                <w:sz w:val="24"/>
                <w:szCs w:val="24"/>
                <w:highlight w:val="none"/>
              </w:rPr>
              <w:t>分）：</w:t>
            </w:r>
            <w:r>
              <w:rPr>
                <w:rFonts w:hint="eastAsia" w:asciiTheme="majorEastAsia" w:hAnsiTheme="majorEastAsia" w:eastAsiaTheme="majorEastAsia" w:cstheme="majorEastAsia"/>
                <w:color w:val="auto"/>
                <w:kern w:val="2"/>
                <w:sz w:val="24"/>
                <w:szCs w:val="24"/>
                <w:highlight w:val="none"/>
                <w:lang w:val="en-US" w:eastAsia="zh-CN" w:bidi="ar-SA"/>
              </w:rPr>
              <w:t>提供自2022年以来的类似业绩证明材料（需提供包含合同首页、标的及金额所在页、供货合同签字盖章页的扫描或复印件）。提供5项以上（含5项）的，得10分；提供5项以下的，每提供1项得2分；不提供不得分。</w:t>
            </w:r>
          </w:p>
        </w:tc>
      </w:tr>
      <w:tr w14:paraId="27340562">
        <w:tblPrEx>
          <w:tblCellMar>
            <w:top w:w="0" w:type="dxa"/>
            <w:left w:w="57" w:type="dxa"/>
            <w:bottom w:w="0" w:type="dxa"/>
            <w:right w:w="57" w:type="dxa"/>
          </w:tblCellMar>
        </w:tblPrEx>
        <w:trPr>
          <w:trHeight w:val="2623" w:hRule="atLeast"/>
          <w:jc w:val="center"/>
        </w:trPr>
        <w:tc>
          <w:tcPr>
            <w:tcW w:w="731" w:type="dxa"/>
            <w:tcBorders>
              <w:top w:val="single" w:color="000000" w:sz="6" w:space="0"/>
              <w:left w:val="single" w:color="000000" w:sz="6" w:space="0"/>
              <w:bottom w:val="single" w:color="000000" w:sz="6" w:space="0"/>
              <w:right w:val="single" w:color="000000" w:sz="6" w:space="0"/>
            </w:tcBorders>
            <w:noWrap w:val="0"/>
            <w:vAlign w:val="center"/>
          </w:tcPr>
          <w:p w14:paraId="00C0615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1250" w:type="dxa"/>
            <w:tcBorders>
              <w:top w:val="single" w:color="000000" w:sz="6" w:space="0"/>
              <w:left w:val="single" w:color="000000" w:sz="6" w:space="0"/>
              <w:bottom w:val="single" w:color="000000" w:sz="6" w:space="0"/>
              <w:right w:val="single" w:color="000000" w:sz="6" w:space="0"/>
            </w:tcBorders>
            <w:noWrap w:val="0"/>
            <w:vAlign w:val="center"/>
          </w:tcPr>
          <w:p w14:paraId="1856896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售后服务</w:t>
            </w:r>
          </w:p>
          <w:p w14:paraId="554F3F6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7687" w:type="dxa"/>
            <w:tcBorders>
              <w:top w:val="single" w:color="000000" w:sz="6" w:space="0"/>
              <w:left w:val="single" w:color="000000" w:sz="6" w:space="0"/>
              <w:bottom w:val="single" w:color="000000" w:sz="6" w:space="0"/>
              <w:right w:val="single" w:color="000000" w:sz="6" w:space="0"/>
            </w:tcBorders>
            <w:noWrap w:val="0"/>
            <w:vAlign w:val="center"/>
          </w:tcPr>
          <w:p w14:paraId="7306B179">
            <w:pPr>
              <w:numPr>
                <w:ilvl w:val="0"/>
                <w:numId w:val="3"/>
              </w:numPr>
              <w:spacing w:line="336" w:lineRule="auto"/>
              <w:jc w:val="left"/>
              <w:rPr>
                <w:rFonts w:ascii="宋体" w:hAnsi="宋体" w:eastAsia="宋体" w:cs="宋体"/>
                <w:sz w:val="24"/>
                <w:szCs w:val="24"/>
              </w:rPr>
            </w:pPr>
            <w:r>
              <w:rPr>
                <w:rFonts w:hint="eastAsia" w:asciiTheme="majorEastAsia" w:hAnsiTheme="majorEastAsia" w:eastAsiaTheme="majorEastAsia" w:cstheme="majorEastAsia"/>
                <w:b/>
                <w:bCs/>
                <w:color w:val="auto"/>
                <w:kern w:val="0"/>
                <w:sz w:val="24"/>
                <w:szCs w:val="24"/>
                <w:highlight w:val="none"/>
                <w:lang w:val="en-US" w:eastAsia="zh-CN" w:bidi="ar"/>
              </w:rPr>
              <w:t>项目管理及实施方案（5分）：</w:t>
            </w:r>
            <w:r>
              <w:rPr>
                <w:rFonts w:ascii="宋体" w:hAnsi="宋体" w:eastAsia="宋体" w:cs="宋体"/>
                <w:sz w:val="24"/>
                <w:szCs w:val="24"/>
              </w:rPr>
              <w:t>方案要求针对该项目特点进行技术剖析与描述，能够详细、完整描 述产品的功能和技术要点，内容完整、合理且详实、充分，技术成 熟。内容包含：①实施计划②实施团队③实施进度安排④质量控制措施⑤安全保障措施；得</w:t>
            </w:r>
            <w:r>
              <w:rPr>
                <w:rFonts w:hint="eastAsia" w:ascii="宋体" w:hAnsi="宋体" w:eastAsia="宋体" w:cs="宋体"/>
                <w:sz w:val="24"/>
                <w:szCs w:val="24"/>
                <w:lang w:val="en-US" w:eastAsia="zh-CN"/>
              </w:rPr>
              <w:t>5</w:t>
            </w:r>
            <w:r>
              <w:rPr>
                <w:rFonts w:ascii="宋体" w:hAnsi="宋体" w:eastAsia="宋体" w:cs="宋体"/>
                <w:sz w:val="24"/>
                <w:szCs w:val="24"/>
              </w:rPr>
              <w:t xml:space="preserve"> 分；方案中每有一项内容缺失扣</w:t>
            </w:r>
            <w:r>
              <w:rPr>
                <w:rFonts w:hint="eastAsia" w:ascii="宋体" w:hAnsi="宋体" w:eastAsia="宋体" w:cs="宋体"/>
                <w:sz w:val="24"/>
                <w:szCs w:val="24"/>
                <w:lang w:val="en-US" w:eastAsia="zh-CN"/>
              </w:rPr>
              <w:t>1</w:t>
            </w:r>
            <w:r>
              <w:rPr>
                <w:rFonts w:ascii="宋体" w:hAnsi="宋体" w:eastAsia="宋体" w:cs="宋体"/>
                <w:sz w:val="24"/>
                <w:szCs w:val="24"/>
              </w:rPr>
              <w:t xml:space="preserve"> 分， 方案内容要素中每存在一处缺陷扣</w:t>
            </w:r>
            <w:r>
              <w:rPr>
                <w:rFonts w:hint="eastAsia" w:ascii="宋体" w:hAnsi="宋体" w:eastAsia="宋体" w:cs="宋体"/>
                <w:sz w:val="24"/>
                <w:szCs w:val="24"/>
                <w:lang w:val="en-US" w:eastAsia="zh-CN"/>
              </w:rPr>
              <w:t>0.5</w:t>
            </w:r>
            <w:r>
              <w:rPr>
                <w:rFonts w:ascii="宋体" w:hAnsi="宋体" w:eastAsia="宋体" w:cs="宋体"/>
                <w:sz w:val="24"/>
                <w:szCs w:val="24"/>
              </w:rPr>
              <w:t xml:space="preserve"> 分，扣完为止。 </w:t>
            </w:r>
            <w:r>
              <w:rPr>
                <w:rFonts w:ascii="宋体" w:hAnsi="宋体" w:eastAsia="宋体" w:cs="宋体"/>
                <w:b/>
                <w:bCs/>
                <w:sz w:val="24"/>
                <w:szCs w:val="24"/>
              </w:rPr>
              <w:t>注：</w:t>
            </w:r>
            <w:r>
              <w:rPr>
                <w:rFonts w:ascii="宋体" w:hAnsi="宋体" w:eastAsia="宋体" w:cs="宋体"/>
                <w:sz w:val="24"/>
                <w:szCs w:val="24"/>
              </w:rPr>
              <w:t>缺陷是指：存在项目名称错误、地点区域错误、内容与本项目 需求无关、方案内容矛盾或表述前后不一致、仅有框架或标题、适 用的标准（方法）错误、明显复制其他项目内容等情况或对比其他 供应商方案明显不如中的任意一种情形。</w:t>
            </w:r>
          </w:p>
          <w:p w14:paraId="1ADB66AA">
            <w:pPr>
              <w:numPr>
                <w:ilvl w:val="0"/>
                <w:numId w:val="3"/>
              </w:numPr>
              <w:spacing w:line="336" w:lineRule="auto"/>
              <w:ind w:left="0" w:leftChars="0" w:firstLine="0" w:firstLineChars="0"/>
              <w:jc w:val="left"/>
              <w:rPr>
                <w:rFonts w:ascii="宋体" w:hAnsi="宋体" w:eastAsia="宋体" w:cs="宋体"/>
                <w:sz w:val="24"/>
                <w:szCs w:val="24"/>
              </w:rPr>
            </w:pPr>
            <w:r>
              <w:rPr>
                <w:rFonts w:hint="eastAsia" w:asciiTheme="majorEastAsia" w:hAnsiTheme="majorEastAsia" w:eastAsiaTheme="majorEastAsia" w:cstheme="majorEastAsia"/>
                <w:b/>
                <w:bCs/>
                <w:color w:val="auto"/>
                <w:kern w:val="0"/>
                <w:sz w:val="24"/>
                <w:szCs w:val="24"/>
                <w:highlight w:val="none"/>
                <w:lang w:val="en-US" w:eastAsia="zh-CN" w:bidi="ar"/>
              </w:rPr>
              <w:t>售后服务及相关承诺（5分）：</w:t>
            </w:r>
            <w:r>
              <w:rPr>
                <w:rFonts w:ascii="宋体" w:hAnsi="宋体" w:eastAsia="宋体" w:cs="宋体"/>
                <w:sz w:val="24"/>
                <w:szCs w:val="24"/>
              </w:rPr>
              <w:t>根据磋商文件要求提供本项目售后服务计划、措施内容，内容包含 ①售后服务计划②服务响应时间③服务团队④定期回访⑤技术支持；得</w:t>
            </w:r>
            <w:r>
              <w:rPr>
                <w:rFonts w:hint="eastAsia" w:ascii="宋体" w:hAnsi="宋体" w:cs="宋体"/>
                <w:sz w:val="24"/>
                <w:szCs w:val="24"/>
                <w:lang w:val="en-US" w:eastAsia="zh-CN"/>
              </w:rPr>
              <w:t>5</w:t>
            </w:r>
            <w:r>
              <w:rPr>
                <w:rFonts w:ascii="宋体" w:hAnsi="宋体" w:eastAsia="宋体" w:cs="宋体"/>
                <w:sz w:val="24"/>
                <w:szCs w:val="24"/>
              </w:rPr>
              <w:t xml:space="preserve"> 分</w:t>
            </w:r>
            <w:r>
              <w:rPr>
                <w:rFonts w:hint="eastAsia" w:ascii="宋体" w:hAnsi="宋体" w:eastAsia="宋体" w:cs="宋体"/>
                <w:sz w:val="24"/>
                <w:szCs w:val="24"/>
                <w:lang w:eastAsia="zh-CN"/>
              </w:rPr>
              <w:t>；</w:t>
            </w:r>
            <w:r>
              <w:rPr>
                <w:rFonts w:ascii="宋体" w:hAnsi="宋体" w:eastAsia="宋体" w:cs="宋体"/>
                <w:sz w:val="24"/>
                <w:szCs w:val="24"/>
              </w:rPr>
              <w:t>方案中每有一项内容缺失扣</w:t>
            </w:r>
            <w:r>
              <w:rPr>
                <w:rFonts w:hint="eastAsia" w:ascii="宋体" w:hAnsi="宋体" w:cs="宋体"/>
                <w:sz w:val="24"/>
                <w:szCs w:val="24"/>
                <w:lang w:val="en-US" w:eastAsia="zh-CN"/>
              </w:rPr>
              <w:t>1</w:t>
            </w:r>
            <w:r>
              <w:rPr>
                <w:rFonts w:ascii="宋体" w:hAnsi="宋体" w:eastAsia="宋体" w:cs="宋体"/>
                <w:sz w:val="24"/>
                <w:szCs w:val="24"/>
              </w:rPr>
              <w:t xml:space="preserve"> 分，方案内容要素中每存在一处缺陷扣</w:t>
            </w:r>
            <w:r>
              <w:rPr>
                <w:rFonts w:hint="eastAsia" w:ascii="宋体" w:hAnsi="宋体" w:cs="宋体"/>
                <w:sz w:val="24"/>
                <w:szCs w:val="24"/>
                <w:lang w:val="en-US" w:eastAsia="zh-CN"/>
              </w:rPr>
              <w:t>0.5</w:t>
            </w:r>
            <w:r>
              <w:rPr>
                <w:rFonts w:ascii="宋体" w:hAnsi="宋体" w:eastAsia="宋体" w:cs="宋体"/>
                <w:sz w:val="24"/>
                <w:szCs w:val="24"/>
              </w:rPr>
              <w:t>分。</w:t>
            </w:r>
          </w:p>
          <w:p w14:paraId="0C3D0449">
            <w:pPr>
              <w:spacing w:line="336" w:lineRule="auto"/>
              <w:jc w:val="left"/>
              <w:rPr>
                <w:rFonts w:hint="eastAsia" w:asciiTheme="majorEastAsia" w:hAnsiTheme="majorEastAsia" w:eastAsiaTheme="majorEastAsia" w:cstheme="majorEastAsia"/>
                <w:color w:val="auto"/>
                <w:kern w:val="0"/>
                <w:sz w:val="24"/>
                <w:szCs w:val="24"/>
                <w:highlight w:val="none"/>
                <w:lang w:bidi="ar"/>
              </w:rPr>
            </w:pPr>
            <w:r>
              <w:rPr>
                <w:rFonts w:ascii="宋体" w:hAnsi="宋体" w:eastAsia="宋体" w:cs="宋体"/>
                <w:b/>
                <w:bCs/>
                <w:sz w:val="24"/>
                <w:szCs w:val="24"/>
              </w:rPr>
              <w:t>注：</w:t>
            </w:r>
            <w:r>
              <w:rPr>
                <w:rFonts w:ascii="宋体" w:hAnsi="宋体" w:eastAsia="宋体" w:cs="宋体"/>
                <w:sz w:val="24"/>
                <w:szCs w:val="24"/>
              </w:rPr>
              <w:t>缺陷是指：存在项目名称错误、地点区域错误、内容与本项目 需求无关、方案内容矛盾或表述前后不一致、仅有框架或标题、适用的标准（方法）错误、明显复制其他项目内容等情况或对比其他供应商方案明显不如中的任意一种情形。</w:t>
            </w:r>
          </w:p>
        </w:tc>
      </w:tr>
    </w:tbl>
    <w:p w14:paraId="0B87566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cs="宋体"/>
          <w:sz w:val="24"/>
          <w:szCs w:val="24"/>
          <w:lang w:val="zh-CN"/>
        </w:rPr>
      </w:pPr>
    </w:p>
    <w:p w14:paraId="453C912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64535889">
      <w:pPr>
        <w:keepNext w:val="0"/>
        <w:keepLines w:val="0"/>
        <w:pageBreakBefore w:val="0"/>
        <w:widowControl w:val="0"/>
        <w:kinsoku/>
        <w:wordWrap/>
        <w:overflowPunct/>
        <w:topLinePunct w:val="0"/>
        <w:bidi w:val="0"/>
        <w:snapToGrid/>
        <w:ind w:firstLine="480" w:firstLineChars="200"/>
        <w:jc w:val="left"/>
        <w:textAlignment w:val="auto"/>
        <w:rPr>
          <w:rFonts w:hint="eastAsia" w:ascii="宋体" w:hAnsi="Cambria" w:cs="宋体"/>
          <w:color w:val="auto"/>
          <w:kern w:val="0"/>
          <w:sz w:val="24"/>
          <w:szCs w:val="24"/>
          <w:lang w:val="zh-CN"/>
        </w:rPr>
      </w:pPr>
    </w:p>
    <w:p w14:paraId="0B93B6FC">
      <w:pPr>
        <w:pStyle w:val="17"/>
        <w:rPr>
          <w:color w:val="auto"/>
          <w:lang w:val="zh-CN"/>
        </w:rPr>
      </w:pPr>
      <w:bookmarkStart w:id="39" w:name="_Toc325726025"/>
      <w:bookmarkStart w:id="40" w:name="_Toc376936756"/>
      <w:bookmarkStart w:id="41" w:name="_Toc500493784"/>
    </w:p>
    <w:p w14:paraId="342506FD">
      <w:pPr>
        <w:pStyle w:val="18"/>
        <w:ind w:firstLine="422" w:firstLineChars="176"/>
        <w:rPr>
          <w:rFonts w:hint="eastAsia"/>
          <w:b/>
          <w:color w:val="auto"/>
          <w:kern w:val="0"/>
          <w:sz w:val="24"/>
        </w:rPr>
      </w:pPr>
      <w:r>
        <w:rPr>
          <w:rFonts w:hint="eastAsia"/>
          <w:b/>
          <w:color w:val="auto"/>
          <w:kern w:val="0"/>
          <w:sz w:val="24"/>
        </w:rPr>
        <w:t>八、评审</w:t>
      </w:r>
      <w:r>
        <w:rPr>
          <w:b/>
          <w:color w:val="auto"/>
          <w:kern w:val="0"/>
          <w:sz w:val="24"/>
        </w:rPr>
        <w:t>结果</w:t>
      </w:r>
      <w:bookmarkEnd w:id="38"/>
      <w:bookmarkEnd w:id="39"/>
      <w:bookmarkEnd w:id="40"/>
      <w:bookmarkEnd w:id="41"/>
      <w:bookmarkStart w:id="42" w:name="_Toc376936757"/>
      <w:bookmarkStart w:id="43" w:name="_Toc325726026"/>
      <w:bookmarkStart w:id="44" w:name="_Toc500493785"/>
    </w:p>
    <w:p w14:paraId="0A5BFA07">
      <w:pPr>
        <w:pStyle w:val="18"/>
        <w:ind w:firstLine="422" w:firstLineChars="176"/>
        <w:rPr>
          <w:rFonts w:hint="eastAsia"/>
          <w:b/>
          <w:color w:val="auto"/>
          <w:kern w:val="0"/>
          <w:sz w:val="24"/>
        </w:rPr>
      </w:pPr>
    </w:p>
    <w:p w14:paraId="67421B26">
      <w:pPr>
        <w:pStyle w:val="18"/>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2</w:t>
      </w:r>
      <w:r>
        <w:rPr>
          <w:rFonts w:hint="eastAsia"/>
          <w:b/>
          <w:color w:val="auto"/>
          <w:kern w:val="0"/>
          <w:sz w:val="24"/>
        </w:rPr>
        <w:t>.确定第一</w:t>
      </w:r>
      <w:r>
        <w:rPr>
          <w:b/>
          <w:color w:val="auto"/>
          <w:kern w:val="0"/>
          <w:sz w:val="24"/>
        </w:rPr>
        <w:t>候选人</w:t>
      </w:r>
      <w:bookmarkEnd w:id="42"/>
      <w:bookmarkEnd w:id="43"/>
      <w:bookmarkEnd w:id="44"/>
    </w:p>
    <w:p w14:paraId="30866D7B">
      <w:pPr>
        <w:spacing w:line="400" w:lineRule="exact"/>
        <w:ind w:firstLine="424" w:firstLineChars="177"/>
        <w:rPr>
          <w:rFonts w:hint="eastAsia"/>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.1</w:t>
      </w:r>
      <w:r>
        <w:rPr>
          <w:rFonts w:hint="eastAsia" w:ascii="宋体" w:hAnsi="Cambria" w:cs="宋体"/>
          <w:color w:val="auto"/>
          <w:kern w:val="0"/>
          <w:sz w:val="24"/>
          <w:szCs w:val="24"/>
          <w:lang w:val="zh-CN"/>
        </w:rPr>
        <w:t>磋商小组按最后</w:t>
      </w:r>
      <w:r>
        <w:rPr>
          <w:rFonts w:ascii="宋体" w:hAnsi="Cambria" w:cs="宋体"/>
          <w:color w:val="auto"/>
          <w:kern w:val="0"/>
          <w:sz w:val="24"/>
          <w:szCs w:val="24"/>
          <w:lang w:val="zh-CN"/>
        </w:rPr>
        <w:t>一次报价</w:t>
      </w:r>
      <w:r>
        <w:rPr>
          <w:rFonts w:hint="eastAsia" w:ascii="宋体" w:hAnsi="Cambria" w:cs="宋体"/>
          <w:color w:val="auto"/>
          <w:kern w:val="0"/>
          <w:sz w:val="24"/>
          <w:szCs w:val="24"/>
          <w:lang w:val="zh-CN"/>
        </w:rPr>
        <w:t>及</w:t>
      </w:r>
      <w:r>
        <w:rPr>
          <w:rFonts w:hint="eastAsia"/>
          <w:color w:val="auto"/>
          <w:sz w:val="24"/>
          <w:szCs w:val="24"/>
        </w:rPr>
        <w:t>根据评标总得分最高的</w:t>
      </w:r>
      <w:r>
        <w:rPr>
          <w:color w:val="auto"/>
          <w:sz w:val="24"/>
          <w:szCs w:val="24"/>
        </w:rPr>
        <w:t>原则确定第一候选人</w:t>
      </w:r>
      <w:r>
        <w:rPr>
          <w:rFonts w:hint="eastAsia"/>
          <w:color w:val="auto"/>
          <w:sz w:val="24"/>
          <w:szCs w:val="24"/>
        </w:rPr>
        <w:t>为中标供应商。</w:t>
      </w:r>
    </w:p>
    <w:p w14:paraId="2F20CB7F">
      <w:pPr>
        <w:spacing w:line="400" w:lineRule="exact"/>
        <w:ind w:firstLine="424" w:firstLineChars="177"/>
        <w:rPr>
          <w:rFonts w:hint="eastAsia"/>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.2</w:t>
      </w:r>
      <w:r>
        <w:rPr>
          <w:rFonts w:hint="eastAsia" w:ascii="宋体" w:hAnsi="Cambria" w:cs="宋体"/>
          <w:color w:val="auto"/>
          <w:kern w:val="0"/>
          <w:sz w:val="24"/>
          <w:szCs w:val="24"/>
          <w:lang w:val="zh-CN"/>
        </w:rPr>
        <w:t>磋商小组</w:t>
      </w:r>
      <w:bookmarkStart w:id="45" w:name="_Toc325726027"/>
      <w:r>
        <w:rPr>
          <w:rFonts w:hint="eastAsia"/>
          <w:color w:val="auto"/>
          <w:sz w:val="24"/>
          <w:szCs w:val="24"/>
        </w:rPr>
        <w:t>完成评审</w:t>
      </w:r>
      <w:r>
        <w:rPr>
          <w:color w:val="auto"/>
          <w:sz w:val="24"/>
          <w:szCs w:val="24"/>
        </w:rPr>
        <w:t>后应当向采购人提交书面评审报告。</w:t>
      </w:r>
    </w:p>
    <w:p w14:paraId="3B203456">
      <w:pPr>
        <w:pStyle w:val="18"/>
        <w:ind w:firstLine="422" w:firstLineChars="176"/>
        <w:rPr>
          <w:rFonts w:hint="eastAsia" w:ascii="Times New Roman" w:hAnsi="Times New Roman" w:eastAsia="宋体" w:cs="Times New Roman"/>
          <w:b/>
          <w:color w:val="auto"/>
          <w:kern w:val="0"/>
          <w:sz w:val="24"/>
        </w:rPr>
      </w:pPr>
      <w:bookmarkStart w:id="46" w:name="_Toc325726028"/>
      <w:bookmarkStart w:id="47" w:name="_Toc500493786"/>
      <w:bookmarkStart w:id="48" w:name="_Toc376936759"/>
      <w:r>
        <w:rPr>
          <w:rFonts w:hint="eastAsia" w:ascii="Times New Roman" w:hAnsi="Times New Roman" w:eastAsia="宋体" w:cs="Times New Roman"/>
          <w:b/>
          <w:color w:val="auto"/>
          <w:kern w:val="0"/>
          <w:sz w:val="24"/>
        </w:rPr>
        <w:t>2</w:t>
      </w:r>
      <w:r>
        <w:rPr>
          <w:rFonts w:hint="eastAsia" w:ascii="Times New Roman" w:hAnsi="Times New Roman" w:eastAsia="宋体" w:cs="Times New Roman"/>
          <w:b/>
          <w:color w:val="auto"/>
          <w:kern w:val="0"/>
          <w:sz w:val="24"/>
          <w:lang w:val="en-US" w:eastAsia="zh-CN"/>
        </w:rPr>
        <w:t>3</w:t>
      </w:r>
      <w:r>
        <w:rPr>
          <w:rFonts w:hint="eastAsia" w:ascii="Times New Roman" w:hAnsi="Times New Roman" w:eastAsia="宋体" w:cs="Times New Roman"/>
          <w:b/>
          <w:color w:val="auto"/>
          <w:kern w:val="0"/>
          <w:sz w:val="24"/>
        </w:rPr>
        <w:t>.中标通知</w:t>
      </w:r>
      <w:bookmarkEnd w:id="46"/>
      <w:bookmarkEnd w:id="47"/>
      <w:bookmarkEnd w:id="48"/>
    </w:p>
    <w:p w14:paraId="1AC0604D">
      <w:pPr>
        <w:spacing w:line="400" w:lineRule="exact"/>
        <w:ind w:firstLine="480"/>
        <w:jc w:val="left"/>
        <w:rPr>
          <w:rFonts w:hint="eastAsia" w:ascii="宋体" w:hAnsi="宋体"/>
          <w:color w:val="auto"/>
          <w:sz w:val="24"/>
          <w:szCs w:val="24"/>
          <w:shd w:val="pct10" w:color="auto" w:fill="FFFFFF"/>
        </w:rPr>
      </w:pPr>
      <w:r>
        <w:rPr>
          <w:rFonts w:hint="eastAsia" w:ascii="宋体" w:hAnsi="宋体"/>
          <w:color w:val="auto"/>
          <w:sz w:val="24"/>
          <w:szCs w:val="24"/>
        </w:rPr>
        <w:t>2</w:t>
      </w:r>
      <w:r>
        <w:rPr>
          <w:rFonts w:hint="eastAsia" w:ascii="宋体" w:hAnsi="宋体"/>
          <w:color w:val="auto"/>
          <w:sz w:val="24"/>
          <w:szCs w:val="24"/>
          <w:lang w:val="en-US" w:eastAsia="zh-CN"/>
        </w:rPr>
        <w:t>3</w:t>
      </w:r>
      <w:r>
        <w:rPr>
          <w:rFonts w:hint="eastAsia" w:ascii="宋体" w:hAnsi="宋体"/>
          <w:color w:val="auto"/>
          <w:sz w:val="24"/>
          <w:szCs w:val="24"/>
        </w:rPr>
        <w:t>.1</w:t>
      </w:r>
      <w:r>
        <w:rPr>
          <w:rFonts w:hint="eastAsia" w:ascii="宋体" w:hAnsi="宋体"/>
          <w:color w:val="auto"/>
          <w:sz w:val="24"/>
          <w:szCs w:val="24"/>
          <w:lang w:eastAsia="zh-CN"/>
        </w:rPr>
        <w:t>采购中心</w:t>
      </w:r>
      <w:r>
        <w:rPr>
          <w:rFonts w:hint="eastAsia" w:ascii="宋体" w:hAnsi="宋体"/>
          <w:color w:val="auto"/>
          <w:sz w:val="24"/>
          <w:szCs w:val="24"/>
        </w:rPr>
        <w:t>自中标供应商确定之日起2个工作日内发出《中标通知书》，并在青海政府采购网上公告中标结果，公告期限为1个工作日。在公告中标结果的同时，</w:t>
      </w:r>
      <w:r>
        <w:rPr>
          <w:rFonts w:hint="eastAsia" w:ascii="宋体" w:hAnsi="宋体"/>
          <w:color w:val="auto"/>
          <w:sz w:val="24"/>
          <w:szCs w:val="24"/>
          <w:lang w:eastAsia="zh-CN"/>
        </w:rPr>
        <w:t>采购中心</w:t>
      </w:r>
      <w:r>
        <w:rPr>
          <w:rFonts w:hint="eastAsia" w:ascii="宋体" w:hAnsi="宋体"/>
          <w:color w:val="auto"/>
          <w:sz w:val="24"/>
          <w:szCs w:val="24"/>
        </w:rPr>
        <w:t>应当向中标人发出中标通知书；对未通过资格审查的</w:t>
      </w:r>
      <w:r>
        <w:rPr>
          <w:rFonts w:hint="eastAsia" w:ascii="宋体" w:hAnsi="宋体"/>
          <w:color w:val="auto"/>
          <w:sz w:val="24"/>
          <w:szCs w:val="24"/>
          <w:lang w:eastAsia="zh-CN"/>
        </w:rPr>
        <w:t>供应商</w:t>
      </w:r>
      <w:r>
        <w:rPr>
          <w:rFonts w:hint="eastAsia" w:ascii="宋体" w:hAnsi="宋体"/>
          <w:color w:val="auto"/>
          <w:sz w:val="24"/>
          <w:szCs w:val="24"/>
        </w:rPr>
        <w:t>，告知其未通过的原因；告知未中标人本人的评审得分与排序。</w:t>
      </w:r>
    </w:p>
    <w:p w14:paraId="315A707B">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3</w:t>
      </w:r>
      <w:r>
        <w:rPr>
          <w:rFonts w:hint="eastAsia" w:ascii="宋体" w:hAnsi="宋体"/>
          <w:color w:val="auto"/>
          <w:sz w:val="24"/>
          <w:szCs w:val="24"/>
        </w:rPr>
        <w:t>.2《中标通知书》发出后，采购人改变中标结果的，或者中标供应商无正当理由放弃中标项目的，依法承担法律责任。</w:t>
      </w:r>
    </w:p>
    <w:p w14:paraId="7C62174E">
      <w:pPr>
        <w:pStyle w:val="18"/>
        <w:ind w:firstLine="280" w:firstLineChars="117"/>
        <w:rPr>
          <w:rFonts w:hint="eastAsia"/>
          <w:b/>
          <w:color w:val="auto"/>
          <w:kern w:val="0"/>
          <w:sz w:val="24"/>
        </w:rPr>
      </w:pPr>
      <w:bookmarkStart w:id="49" w:name="_Toc500493787"/>
      <w:bookmarkStart w:id="50" w:name="_Toc376936758"/>
    </w:p>
    <w:p w14:paraId="3C23B9AF">
      <w:pPr>
        <w:pStyle w:val="18"/>
        <w:ind w:firstLine="280" w:firstLineChars="117"/>
        <w:rPr>
          <w:rFonts w:hint="eastAsia"/>
          <w:b/>
          <w:color w:val="auto"/>
          <w:kern w:val="0"/>
          <w:sz w:val="24"/>
        </w:rPr>
      </w:pPr>
      <w:r>
        <w:rPr>
          <w:rFonts w:hint="eastAsia"/>
          <w:b/>
          <w:color w:val="auto"/>
          <w:kern w:val="0"/>
          <w:sz w:val="24"/>
        </w:rPr>
        <w:t>九、授予合同</w:t>
      </w:r>
      <w:bookmarkEnd w:id="45"/>
      <w:bookmarkEnd w:id="49"/>
      <w:bookmarkEnd w:id="50"/>
    </w:p>
    <w:p w14:paraId="5AD0BB4D">
      <w:pPr>
        <w:pStyle w:val="18"/>
        <w:ind w:firstLine="280" w:firstLineChars="117"/>
        <w:rPr>
          <w:rFonts w:hint="eastAsia"/>
          <w:b/>
          <w:color w:val="auto"/>
          <w:kern w:val="0"/>
          <w:sz w:val="24"/>
        </w:rPr>
      </w:pPr>
      <w:bookmarkStart w:id="51" w:name="_Toc500493788"/>
      <w:bookmarkStart w:id="52" w:name="_Toc325726029"/>
      <w:bookmarkStart w:id="53" w:name="_Toc376936760"/>
    </w:p>
    <w:p w14:paraId="19C47D36">
      <w:pPr>
        <w:pStyle w:val="18"/>
        <w:ind w:firstLine="280" w:firstLineChars="117"/>
        <w:rPr>
          <w:rFonts w:hint="eastAsia"/>
          <w:b/>
          <w:color w:val="auto"/>
          <w:kern w:val="0"/>
          <w:sz w:val="24"/>
        </w:rPr>
      </w:pPr>
      <w:r>
        <w:rPr>
          <w:rFonts w:hint="eastAsia"/>
          <w:b/>
          <w:color w:val="auto"/>
          <w:kern w:val="0"/>
          <w:sz w:val="24"/>
        </w:rPr>
        <w:t>2</w:t>
      </w:r>
      <w:r>
        <w:rPr>
          <w:rFonts w:hint="eastAsia"/>
          <w:b/>
          <w:color w:val="auto"/>
          <w:kern w:val="0"/>
          <w:sz w:val="24"/>
          <w:lang w:val="en-US" w:eastAsia="zh-CN"/>
        </w:rPr>
        <w:t>4</w:t>
      </w:r>
      <w:r>
        <w:rPr>
          <w:rFonts w:hint="eastAsia"/>
          <w:b/>
          <w:color w:val="auto"/>
          <w:kern w:val="0"/>
          <w:sz w:val="24"/>
        </w:rPr>
        <w:t>.签订合同</w:t>
      </w:r>
      <w:bookmarkEnd w:id="51"/>
      <w:bookmarkEnd w:id="52"/>
      <w:bookmarkEnd w:id="53"/>
    </w:p>
    <w:p w14:paraId="2B9F52DC">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color w:val="auto"/>
          <w:sz w:val="24"/>
          <w:szCs w:val="24"/>
          <w:lang w:eastAsia="zh-CN"/>
        </w:rPr>
        <w:t>西宁市城北区</w:t>
      </w:r>
      <w:r>
        <w:rPr>
          <w:rFonts w:hint="eastAsia" w:ascii="宋体" w:hAnsi="宋体"/>
          <w:color w:val="auto"/>
          <w:sz w:val="24"/>
          <w:szCs w:val="24"/>
        </w:rPr>
        <w:t>政府采购中心审核备案。</w:t>
      </w:r>
    </w:p>
    <w:p w14:paraId="408E353B">
      <w:pPr>
        <w:spacing w:line="400" w:lineRule="exact"/>
        <w:ind w:firstLine="48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.2签订合同时，中标供应商应按规定向采购人提交履约保证金</w:t>
      </w:r>
      <w:r>
        <w:rPr>
          <w:rFonts w:hint="eastAsia" w:ascii="宋体" w:hAnsi="宋体" w:cs="宋体"/>
          <w:color w:val="auto"/>
          <w:sz w:val="24"/>
          <w:szCs w:val="24"/>
          <w:lang w:val="zh-CN"/>
        </w:rPr>
        <w:t>（履约保证金的数额由采购人与中标供应商商定，但数额不得超出采购合同总金额的10%）</w:t>
      </w:r>
      <w:r>
        <w:rPr>
          <w:rFonts w:hint="eastAsia" w:ascii="宋体" w:hAnsi="宋体"/>
          <w:color w:val="auto"/>
          <w:sz w:val="24"/>
          <w:szCs w:val="24"/>
        </w:rPr>
        <w:t>，履约保证金须缴纳到采购人指定的账户。</w:t>
      </w:r>
    </w:p>
    <w:p w14:paraId="27A56346">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.3中标供应商在法定期限内无正当理由拒签合同的，按违约处理。同时，</w:t>
      </w:r>
      <w:r>
        <w:rPr>
          <w:rFonts w:hint="eastAsia" w:ascii="宋体" w:hAnsi="宋体"/>
          <w:color w:val="auto"/>
          <w:sz w:val="24"/>
          <w:szCs w:val="24"/>
          <w:lang w:eastAsia="zh-CN"/>
        </w:rPr>
        <w:t>采购中心</w:t>
      </w:r>
      <w:r>
        <w:rPr>
          <w:rFonts w:hint="eastAsia" w:ascii="宋体" w:hAnsi="宋体"/>
          <w:color w:val="auto"/>
          <w:sz w:val="24"/>
          <w:szCs w:val="24"/>
        </w:rPr>
        <w:t>和采购人可依评标排序重新确定中标供应商，并协调双方签订采购合同。</w:t>
      </w:r>
    </w:p>
    <w:p w14:paraId="64F67458">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.4采购人不得向中标供应商提出任何不合理的要求作为订立合同的条件，采购人和中标供应商不得私下订立背离合同实质性内容的协议。</w:t>
      </w:r>
    </w:p>
    <w:p w14:paraId="45FBAF48">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.5</w:t>
      </w:r>
      <w:r>
        <w:rPr>
          <w:rFonts w:hint="eastAsia" w:ascii="宋体" w:hAnsi="Cambria" w:cs="宋体"/>
          <w:color w:val="auto"/>
          <w:kern w:val="0"/>
          <w:sz w:val="24"/>
          <w:szCs w:val="24"/>
          <w:lang w:val="zh-CN"/>
        </w:rPr>
        <w:t>竞争性磋商文件</w:t>
      </w:r>
      <w:r>
        <w:rPr>
          <w:rFonts w:hint="eastAsia" w:ascii="宋体" w:hAnsi="宋体"/>
          <w:color w:val="auto"/>
          <w:sz w:val="24"/>
          <w:szCs w:val="24"/>
        </w:rPr>
        <w:t>、中标供应商的磋商响应文件、《中标通知书》及其澄清、说明文件等，均为签订采购合同的依据。</w:t>
      </w:r>
      <w:bookmarkStart w:id="54" w:name="_Toc376936761"/>
      <w:bookmarkStart w:id="55" w:name="_Toc325726030"/>
    </w:p>
    <w:p w14:paraId="02F6D34B">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4</w:t>
      </w:r>
      <w:r>
        <w:rPr>
          <w:rFonts w:hint="eastAsia" w:ascii="宋体" w:hAnsi="宋体"/>
          <w:color w:val="auto"/>
          <w:sz w:val="24"/>
          <w:szCs w:val="24"/>
        </w:rPr>
        <w:t>.6采购人或</w:t>
      </w:r>
      <w:r>
        <w:rPr>
          <w:rFonts w:hint="eastAsia" w:ascii="宋体" w:hAnsi="宋体"/>
          <w:color w:val="auto"/>
          <w:sz w:val="24"/>
          <w:szCs w:val="24"/>
          <w:lang w:eastAsia="zh-CN"/>
        </w:rPr>
        <w:t>采购中心</w:t>
      </w:r>
      <w:r>
        <w:rPr>
          <w:rFonts w:hint="eastAsia" w:ascii="宋体" w:hAnsi="宋体"/>
          <w:color w:val="auto"/>
          <w:sz w:val="24"/>
          <w:szCs w:val="24"/>
        </w:rPr>
        <w:t>应当自采购合同签订之日起2个工作日内，将采购合同在青海政府采购信息网上公告，但政府采购合同中涉及国家秘密、商业秘密的内容除外。</w:t>
      </w:r>
    </w:p>
    <w:p w14:paraId="2D8072A0">
      <w:pPr>
        <w:pStyle w:val="18"/>
        <w:ind w:firstLine="422" w:firstLineChars="176"/>
        <w:rPr>
          <w:rFonts w:hint="eastAsia"/>
          <w:b/>
          <w:color w:val="auto"/>
          <w:kern w:val="0"/>
          <w:sz w:val="24"/>
        </w:rPr>
      </w:pPr>
      <w:bookmarkStart w:id="56" w:name="_Toc500493789"/>
    </w:p>
    <w:p w14:paraId="369B2FE3">
      <w:pPr>
        <w:pStyle w:val="18"/>
        <w:ind w:firstLine="422" w:firstLineChars="176"/>
        <w:rPr>
          <w:rFonts w:hint="eastAsia"/>
          <w:b/>
          <w:color w:val="auto"/>
          <w:kern w:val="0"/>
          <w:sz w:val="24"/>
        </w:rPr>
      </w:pPr>
      <w:r>
        <w:rPr>
          <w:rFonts w:hint="eastAsia"/>
          <w:b/>
          <w:color w:val="auto"/>
          <w:kern w:val="0"/>
          <w:sz w:val="24"/>
        </w:rPr>
        <w:t>十、串通投标的认定及处理办法</w:t>
      </w:r>
      <w:bookmarkEnd w:id="56"/>
    </w:p>
    <w:p w14:paraId="060DE4AD">
      <w:pPr>
        <w:pStyle w:val="18"/>
        <w:ind w:firstLine="422" w:firstLineChars="176"/>
        <w:rPr>
          <w:rFonts w:hint="eastAsia"/>
          <w:b/>
          <w:color w:val="auto"/>
          <w:kern w:val="0"/>
          <w:sz w:val="24"/>
        </w:rPr>
      </w:pPr>
      <w:bookmarkStart w:id="57" w:name="_Toc500493790"/>
    </w:p>
    <w:p w14:paraId="36E07AC1">
      <w:pPr>
        <w:pStyle w:val="18"/>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5</w:t>
      </w:r>
      <w:r>
        <w:rPr>
          <w:rFonts w:hint="eastAsia"/>
          <w:b/>
          <w:color w:val="auto"/>
          <w:kern w:val="0"/>
          <w:sz w:val="24"/>
        </w:rPr>
        <w:t>.串通投标的情形</w:t>
      </w:r>
      <w:bookmarkEnd w:id="57"/>
    </w:p>
    <w:p w14:paraId="526907ED">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5</w:t>
      </w:r>
      <w:r>
        <w:rPr>
          <w:rFonts w:hint="eastAsia" w:ascii="宋体" w:hAnsi="宋体"/>
          <w:color w:val="auto"/>
          <w:sz w:val="24"/>
          <w:szCs w:val="24"/>
        </w:rPr>
        <w:t>.1</w:t>
      </w:r>
      <w:r>
        <w:rPr>
          <w:rFonts w:hint="eastAsia" w:ascii="宋体" w:hAnsi="宋体"/>
          <w:color w:val="auto"/>
          <w:sz w:val="24"/>
          <w:szCs w:val="24"/>
          <w:lang w:eastAsia="zh-CN"/>
        </w:rPr>
        <w:t>供应商</w:t>
      </w:r>
      <w:r>
        <w:rPr>
          <w:rFonts w:ascii="宋体" w:hAnsi="宋体"/>
          <w:color w:val="auto"/>
          <w:sz w:val="24"/>
          <w:szCs w:val="24"/>
        </w:rPr>
        <w:t>应当遵循公平竞争的原则，不得恶意串通，不得妨碍其他</w:t>
      </w:r>
      <w:r>
        <w:rPr>
          <w:rFonts w:hint="eastAsia" w:ascii="宋体" w:hAnsi="宋体"/>
          <w:color w:val="auto"/>
          <w:sz w:val="24"/>
          <w:szCs w:val="24"/>
          <w:lang w:eastAsia="zh-CN"/>
        </w:rPr>
        <w:t>供应商</w:t>
      </w:r>
      <w:r>
        <w:rPr>
          <w:rFonts w:ascii="宋体" w:hAnsi="宋体"/>
          <w:color w:val="auto"/>
          <w:sz w:val="24"/>
          <w:szCs w:val="24"/>
        </w:rPr>
        <w:t>的竞争行为，不得损害采购人或者其他</w:t>
      </w:r>
      <w:r>
        <w:rPr>
          <w:rFonts w:hint="eastAsia" w:ascii="宋体" w:hAnsi="宋体"/>
          <w:color w:val="auto"/>
          <w:sz w:val="24"/>
          <w:szCs w:val="24"/>
          <w:lang w:eastAsia="zh-CN"/>
        </w:rPr>
        <w:t>供应商</w:t>
      </w:r>
      <w:r>
        <w:rPr>
          <w:rFonts w:ascii="宋体" w:hAnsi="宋体"/>
          <w:color w:val="auto"/>
          <w:sz w:val="24"/>
          <w:szCs w:val="24"/>
        </w:rPr>
        <w:t>的合法权益。</w:t>
      </w:r>
    </w:p>
    <w:p w14:paraId="094704CB">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5</w:t>
      </w:r>
      <w:r>
        <w:rPr>
          <w:rFonts w:hint="eastAsia" w:ascii="宋体" w:hAnsi="宋体"/>
          <w:color w:val="auto"/>
          <w:sz w:val="24"/>
          <w:szCs w:val="24"/>
        </w:rPr>
        <w:t xml:space="preserve">.2 </w:t>
      </w:r>
      <w:r>
        <w:rPr>
          <w:rFonts w:ascii="宋体" w:hAnsi="宋体"/>
          <w:color w:val="auto"/>
          <w:sz w:val="24"/>
          <w:szCs w:val="24"/>
        </w:rPr>
        <w:t>有下列情形之一的，视为</w:t>
      </w:r>
      <w:r>
        <w:rPr>
          <w:rFonts w:hint="eastAsia" w:ascii="宋体" w:hAnsi="宋体"/>
          <w:color w:val="auto"/>
          <w:sz w:val="24"/>
          <w:szCs w:val="24"/>
          <w:lang w:eastAsia="zh-CN"/>
        </w:rPr>
        <w:t>供应商</w:t>
      </w:r>
      <w:r>
        <w:rPr>
          <w:rFonts w:ascii="宋体" w:hAnsi="宋体"/>
          <w:color w:val="auto"/>
          <w:sz w:val="24"/>
          <w:szCs w:val="24"/>
        </w:rPr>
        <w:t>串通投标，其投标无效：</w:t>
      </w:r>
    </w:p>
    <w:p w14:paraId="54DC1E13">
      <w:pPr>
        <w:spacing w:line="400" w:lineRule="exact"/>
        <w:ind w:firstLine="480"/>
        <w:jc w:val="left"/>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响应文件由同一单位或者个人编制；</w:t>
      </w:r>
    </w:p>
    <w:p w14:paraId="675A3B0C">
      <w:pPr>
        <w:spacing w:line="400" w:lineRule="exact"/>
        <w:ind w:firstLine="480"/>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委托同一单位或者个人办理投标事宜；</w:t>
      </w:r>
    </w:p>
    <w:p w14:paraId="30F89F01">
      <w:pPr>
        <w:spacing w:line="400" w:lineRule="exact"/>
        <w:ind w:firstLine="48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响应文件载明的项目管理成员或者联系人员为同一人；</w:t>
      </w:r>
    </w:p>
    <w:p w14:paraId="16960346">
      <w:pPr>
        <w:spacing w:line="400" w:lineRule="exact"/>
        <w:ind w:firstLine="48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响应文件异常一致或者投标报价呈规律性差异；</w:t>
      </w:r>
    </w:p>
    <w:p w14:paraId="6BAD0279">
      <w:pPr>
        <w:spacing w:line="400" w:lineRule="exact"/>
        <w:ind w:firstLine="48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不同</w:t>
      </w:r>
      <w:r>
        <w:rPr>
          <w:rFonts w:hint="eastAsia" w:ascii="宋体" w:hAnsi="宋体"/>
          <w:color w:val="auto"/>
          <w:sz w:val="24"/>
          <w:szCs w:val="24"/>
          <w:lang w:eastAsia="zh-CN"/>
        </w:rPr>
        <w:t>供应商</w:t>
      </w:r>
      <w:r>
        <w:rPr>
          <w:rFonts w:ascii="宋体" w:hAnsi="宋体"/>
          <w:color w:val="auto"/>
          <w:sz w:val="24"/>
          <w:szCs w:val="24"/>
        </w:rPr>
        <w:t>的</w:t>
      </w:r>
      <w:r>
        <w:rPr>
          <w:rFonts w:hint="eastAsia" w:ascii="宋体" w:hAnsi="宋体"/>
          <w:color w:val="auto"/>
          <w:sz w:val="24"/>
          <w:szCs w:val="24"/>
        </w:rPr>
        <w:t>磋商</w:t>
      </w:r>
      <w:r>
        <w:rPr>
          <w:rFonts w:ascii="宋体" w:hAnsi="宋体"/>
          <w:color w:val="auto"/>
          <w:sz w:val="24"/>
          <w:szCs w:val="24"/>
        </w:rPr>
        <w:t>响应文件相互混装；</w:t>
      </w:r>
    </w:p>
    <w:p w14:paraId="4C911147">
      <w:pPr>
        <w:pStyle w:val="18"/>
        <w:ind w:firstLine="422" w:firstLineChars="176"/>
        <w:rPr>
          <w:rFonts w:hint="eastAsia"/>
          <w:b/>
          <w:color w:val="auto"/>
          <w:kern w:val="0"/>
          <w:sz w:val="24"/>
        </w:rPr>
      </w:pPr>
      <w:bookmarkStart w:id="58" w:name="_Toc500493791"/>
    </w:p>
    <w:p w14:paraId="0578FD2B">
      <w:pPr>
        <w:pStyle w:val="18"/>
        <w:ind w:firstLine="422" w:firstLineChars="176"/>
        <w:rPr>
          <w:rFonts w:hint="eastAsia"/>
          <w:b/>
          <w:color w:val="auto"/>
          <w:kern w:val="0"/>
          <w:sz w:val="24"/>
        </w:rPr>
      </w:pPr>
      <w:r>
        <w:rPr>
          <w:rFonts w:hint="eastAsia"/>
          <w:b/>
          <w:color w:val="auto"/>
          <w:kern w:val="0"/>
          <w:sz w:val="24"/>
        </w:rPr>
        <w:t>十一、废标</w:t>
      </w:r>
      <w:bookmarkEnd w:id="54"/>
      <w:bookmarkEnd w:id="55"/>
      <w:bookmarkEnd w:id="58"/>
    </w:p>
    <w:p w14:paraId="786E1800">
      <w:pPr>
        <w:pStyle w:val="18"/>
        <w:ind w:firstLine="422" w:firstLineChars="176"/>
        <w:rPr>
          <w:rFonts w:hint="eastAsia"/>
          <w:b/>
          <w:color w:val="auto"/>
          <w:kern w:val="0"/>
          <w:sz w:val="24"/>
        </w:rPr>
      </w:pPr>
      <w:bookmarkStart w:id="59" w:name="_Toc500493792"/>
      <w:bookmarkStart w:id="60" w:name="_Toc376936762"/>
      <w:bookmarkStart w:id="61" w:name="_Toc325726031"/>
    </w:p>
    <w:p w14:paraId="23DE792F">
      <w:pPr>
        <w:pStyle w:val="18"/>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6</w:t>
      </w:r>
      <w:r>
        <w:rPr>
          <w:rFonts w:hint="eastAsia"/>
          <w:b/>
          <w:color w:val="auto"/>
          <w:kern w:val="0"/>
          <w:sz w:val="24"/>
        </w:rPr>
        <w:t>. 废标情形</w:t>
      </w:r>
      <w:bookmarkEnd w:id="59"/>
    </w:p>
    <w:p w14:paraId="2B9DD2AC">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6</w:t>
      </w:r>
      <w:r>
        <w:rPr>
          <w:rFonts w:hint="eastAsia" w:ascii="宋体" w:hAnsi="宋体"/>
          <w:color w:val="auto"/>
          <w:sz w:val="24"/>
          <w:szCs w:val="24"/>
        </w:rPr>
        <w:t>.1在招标采购中，出现下列情形之一的，应予废标：</w:t>
      </w:r>
      <w:bookmarkEnd w:id="60"/>
      <w:bookmarkEnd w:id="61"/>
    </w:p>
    <w:p w14:paraId="1CA79525">
      <w:pPr>
        <w:spacing w:line="400" w:lineRule="exact"/>
        <w:ind w:firstLine="480"/>
        <w:jc w:val="left"/>
        <w:rPr>
          <w:rFonts w:hint="eastAsia" w:ascii="宋体" w:hAnsi="宋体"/>
          <w:color w:val="auto"/>
          <w:sz w:val="24"/>
          <w:szCs w:val="24"/>
        </w:rPr>
      </w:pPr>
      <w:r>
        <w:rPr>
          <w:rFonts w:hint="eastAsia" w:ascii="宋体" w:hAnsi="宋体"/>
          <w:color w:val="auto"/>
          <w:sz w:val="24"/>
          <w:szCs w:val="24"/>
        </w:rPr>
        <w:t>（1）符合投标条件的供应商或者对竞争性磋商文件作实质响应的供应商不足三家的；</w:t>
      </w:r>
    </w:p>
    <w:p w14:paraId="4C60391C">
      <w:pPr>
        <w:spacing w:line="400" w:lineRule="exact"/>
        <w:ind w:firstLine="480"/>
        <w:jc w:val="left"/>
        <w:rPr>
          <w:rFonts w:hint="eastAsia" w:ascii="宋体" w:hAnsi="宋体"/>
          <w:color w:val="auto"/>
          <w:sz w:val="24"/>
          <w:szCs w:val="24"/>
        </w:rPr>
      </w:pPr>
      <w:r>
        <w:rPr>
          <w:rFonts w:hint="eastAsia" w:ascii="宋体" w:hAnsi="宋体"/>
          <w:color w:val="auto"/>
          <w:sz w:val="24"/>
          <w:szCs w:val="24"/>
        </w:rPr>
        <w:t>（2）出现影响采购活动正常推进的违法、违规行为的；</w:t>
      </w:r>
    </w:p>
    <w:p w14:paraId="31763FFB">
      <w:pPr>
        <w:spacing w:line="400" w:lineRule="exact"/>
        <w:ind w:firstLine="480"/>
        <w:jc w:val="left"/>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供应商</w:t>
      </w:r>
      <w:r>
        <w:rPr>
          <w:rFonts w:hint="eastAsia" w:ascii="宋体" w:hAnsi="宋体"/>
          <w:color w:val="auto"/>
          <w:sz w:val="24"/>
          <w:szCs w:val="24"/>
        </w:rPr>
        <w:t>的报价均超出采购预算额度，采购人不能支付的；</w:t>
      </w:r>
    </w:p>
    <w:p w14:paraId="211E1F66">
      <w:pPr>
        <w:spacing w:line="400" w:lineRule="exact"/>
        <w:ind w:firstLine="480"/>
        <w:jc w:val="left"/>
        <w:rPr>
          <w:rFonts w:hint="eastAsia" w:ascii="宋体" w:hAnsi="宋体"/>
          <w:color w:val="auto"/>
          <w:sz w:val="24"/>
          <w:szCs w:val="24"/>
        </w:rPr>
      </w:pPr>
      <w:r>
        <w:rPr>
          <w:rFonts w:hint="eastAsia" w:ascii="宋体" w:hAnsi="宋体"/>
          <w:color w:val="auto"/>
          <w:sz w:val="24"/>
          <w:szCs w:val="24"/>
        </w:rPr>
        <w:t>（4）因重大变故，采购任务取消的。</w:t>
      </w:r>
    </w:p>
    <w:p w14:paraId="29EBCB62">
      <w:pPr>
        <w:spacing w:line="400" w:lineRule="exact"/>
        <w:ind w:firstLine="480"/>
        <w:rPr>
          <w:rFonts w:hint="eastAsia" w:ascii="宋体" w:hAnsi="Courier New"/>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6</w:t>
      </w:r>
      <w:r>
        <w:rPr>
          <w:rFonts w:hint="eastAsia" w:ascii="宋体" w:hAnsi="宋体"/>
          <w:color w:val="auto"/>
          <w:sz w:val="24"/>
          <w:szCs w:val="24"/>
        </w:rPr>
        <w:t>.2</w:t>
      </w:r>
      <w:r>
        <w:rPr>
          <w:rFonts w:hint="eastAsia" w:ascii="宋体" w:hAnsi="Courier New"/>
          <w:color w:val="auto"/>
          <w:sz w:val="24"/>
          <w:szCs w:val="24"/>
        </w:rPr>
        <w:t>废标后，由</w:t>
      </w:r>
      <w:r>
        <w:rPr>
          <w:rFonts w:hint="eastAsia" w:ascii="宋体" w:hAnsi="宋体"/>
          <w:color w:val="auto"/>
          <w:sz w:val="24"/>
          <w:szCs w:val="24"/>
          <w:lang w:eastAsia="zh-CN"/>
        </w:rPr>
        <w:t>采购中心</w:t>
      </w:r>
      <w:r>
        <w:rPr>
          <w:rFonts w:hint="eastAsia" w:ascii="宋体" w:hAnsi="Courier New" w:cs="宋体"/>
          <w:color w:val="auto"/>
          <w:sz w:val="24"/>
          <w:szCs w:val="24"/>
        </w:rPr>
        <w:t>发布废标公告</w:t>
      </w:r>
      <w:r>
        <w:rPr>
          <w:rFonts w:hint="eastAsia" w:ascii="宋体" w:hAnsi="Courier New"/>
          <w:color w:val="auto"/>
          <w:sz w:val="24"/>
          <w:szCs w:val="24"/>
        </w:rPr>
        <w:t>。</w:t>
      </w:r>
      <w:bookmarkStart w:id="62" w:name="_Toc325726032"/>
    </w:p>
    <w:p w14:paraId="513F4E14">
      <w:pPr>
        <w:pStyle w:val="18"/>
        <w:ind w:firstLine="422" w:firstLineChars="176"/>
        <w:rPr>
          <w:rFonts w:hint="eastAsia"/>
          <w:b/>
          <w:color w:val="auto"/>
          <w:kern w:val="0"/>
          <w:sz w:val="24"/>
        </w:rPr>
      </w:pPr>
      <w:bookmarkStart w:id="63" w:name="_Toc376936763"/>
      <w:bookmarkStart w:id="64" w:name="_Toc500493793"/>
    </w:p>
    <w:p w14:paraId="60564A84">
      <w:pPr>
        <w:pStyle w:val="18"/>
        <w:ind w:firstLine="422" w:firstLineChars="176"/>
        <w:rPr>
          <w:rFonts w:hint="eastAsia"/>
          <w:b/>
          <w:color w:val="auto"/>
          <w:kern w:val="0"/>
          <w:sz w:val="24"/>
        </w:rPr>
      </w:pPr>
      <w:r>
        <w:rPr>
          <w:rFonts w:hint="eastAsia"/>
          <w:b/>
          <w:color w:val="auto"/>
          <w:kern w:val="0"/>
          <w:sz w:val="24"/>
        </w:rPr>
        <w:t>十二、处罚</w:t>
      </w:r>
      <w:bookmarkEnd w:id="62"/>
      <w:bookmarkEnd w:id="63"/>
      <w:bookmarkEnd w:id="64"/>
    </w:p>
    <w:p w14:paraId="67FC6079">
      <w:pPr>
        <w:pStyle w:val="18"/>
        <w:ind w:firstLine="422" w:firstLineChars="176"/>
        <w:rPr>
          <w:rFonts w:hint="eastAsia"/>
          <w:b/>
          <w:color w:val="auto"/>
          <w:kern w:val="0"/>
          <w:sz w:val="24"/>
        </w:rPr>
      </w:pPr>
      <w:bookmarkStart w:id="65" w:name="_Toc376936764"/>
      <w:bookmarkStart w:id="66" w:name="_Toc500493794"/>
      <w:bookmarkStart w:id="67" w:name="_Toc325726033"/>
    </w:p>
    <w:p w14:paraId="7C176CF5">
      <w:pPr>
        <w:pStyle w:val="18"/>
        <w:ind w:firstLine="422" w:firstLineChars="176"/>
        <w:rPr>
          <w:rFonts w:hint="eastAsia"/>
          <w:b/>
          <w:color w:val="auto"/>
          <w:kern w:val="0"/>
          <w:sz w:val="24"/>
        </w:rPr>
      </w:pPr>
      <w:r>
        <w:rPr>
          <w:rFonts w:hint="eastAsia"/>
          <w:b/>
          <w:color w:val="auto"/>
          <w:kern w:val="0"/>
          <w:sz w:val="24"/>
        </w:rPr>
        <w:t>2</w:t>
      </w:r>
      <w:r>
        <w:rPr>
          <w:rFonts w:hint="eastAsia"/>
          <w:b/>
          <w:color w:val="auto"/>
          <w:kern w:val="0"/>
          <w:sz w:val="24"/>
          <w:lang w:val="en-US" w:eastAsia="zh-CN"/>
        </w:rPr>
        <w:t>7</w:t>
      </w:r>
      <w:r>
        <w:rPr>
          <w:rFonts w:hint="eastAsia"/>
          <w:b/>
          <w:color w:val="auto"/>
          <w:kern w:val="0"/>
          <w:sz w:val="24"/>
        </w:rPr>
        <w:t>.处罚情形</w:t>
      </w:r>
      <w:bookmarkEnd w:id="65"/>
      <w:bookmarkEnd w:id="66"/>
      <w:bookmarkEnd w:id="67"/>
    </w:p>
    <w:p w14:paraId="4369ED74">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7</w:t>
      </w:r>
      <w:r>
        <w:rPr>
          <w:rFonts w:hint="eastAsia" w:ascii="宋体" w:hAnsi="宋体"/>
          <w:color w:val="auto"/>
          <w:sz w:val="24"/>
          <w:szCs w:val="24"/>
        </w:rPr>
        <w:t>.1有下列情形之一的，中标供应商的中标结果无效。</w:t>
      </w:r>
    </w:p>
    <w:p w14:paraId="4865D9C7">
      <w:pPr>
        <w:spacing w:line="400" w:lineRule="exact"/>
        <w:ind w:firstLine="480"/>
        <w:jc w:val="left"/>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供应商</w:t>
      </w:r>
      <w:r>
        <w:rPr>
          <w:rFonts w:hint="eastAsia" w:ascii="宋体" w:hAnsi="宋体"/>
          <w:color w:val="auto"/>
          <w:sz w:val="24"/>
          <w:szCs w:val="24"/>
        </w:rPr>
        <w:t>在投标截止期后撤回其投标的；</w:t>
      </w:r>
    </w:p>
    <w:p w14:paraId="06FEC22A">
      <w:pPr>
        <w:spacing w:line="400" w:lineRule="exact"/>
        <w:ind w:firstLine="480"/>
        <w:jc w:val="left"/>
        <w:rPr>
          <w:rFonts w:hint="eastAsia" w:ascii="宋体" w:hAnsi="宋体"/>
          <w:color w:val="auto"/>
          <w:sz w:val="24"/>
          <w:szCs w:val="24"/>
        </w:rPr>
      </w:pPr>
      <w:r>
        <w:rPr>
          <w:rFonts w:hint="eastAsia" w:ascii="宋体" w:hAnsi="宋体"/>
          <w:color w:val="auto"/>
          <w:sz w:val="24"/>
          <w:szCs w:val="24"/>
        </w:rPr>
        <w:t>（2）提供虚假材料谋取中标的；</w:t>
      </w:r>
    </w:p>
    <w:p w14:paraId="11F9ACE6">
      <w:pPr>
        <w:spacing w:line="400" w:lineRule="exact"/>
        <w:ind w:firstLine="480"/>
        <w:jc w:val="left"/>
        <w:rPr>
          <w:rFonts w:hint="eastAsia" w:ascii="宋体" w:hAnsi="宋体"/>
          <w:color w:val="auto"/>
          <w:sz w:val="24"/>
          <w:szCs w:val="24"/>
        </w:rPr>
      </w:pPr>
      <w:r>
        <w:rPr>
          <w:rFonts w:hint="eastAsia" w:ascii="宋体" w:hAnsi="宋体"/>
          <w:color w:val="auto"/>
          <w:sz w:val="24"/>
          <w:szCs w:val="24"/>
        </w:rPr>
        <w:t>（3）采取不正当手段诋毁、排挤其他供应商的；</w:t>
      </w:r>
    </w:p>
    <w:p w14:paraId="584D962B">
      <w:pPr>
        <w:spacing w:line="400" w:lineRule="exact"/>
        <w:ind w:firstLine="439" w:firstLineChars="183"/>
        <w:jc w:val="left"/>
        <w:rPr>
          <w:rFonts w:hint="eastAsia" w:ascii="宋体" w:hAnsi="宋体"/>
          <w:color w:val="auto"/>
          <w:sz w:val="24"/>
          <w:szCs w:val="24"/>
        </w:rPr>
      </w:pPr>
      <w:r>
        <w:rPr>
          <w:rFonts w:hint="eastAsia" w:ascii="宋体" w:hAnsi="宋体"/>
          <w:color w:val="auto"/>
          <w:sz w:val="24"/>
          <w:szCs w:val="24"/>
        </w:rPr>
        <w:t>（4）有恶意串通等不正当竞争行为的；</w:t>
      </w:r>
    </w:p>
    <w:p w14:paraId="035B1EBF">
      <w:pPr>
        <w:spacing w:line="400" w:lineRule="exact"/>
        <w:ind w:firstLine="480"/>
        <w:jc w:val="left"/>
        <w:rPr>
          <w:rFonts w:hint="eastAsia" w:ascii="宋体" w:hAnsi="宋体"/>
          <w:color w:val="auto"/>
          <w:sz w:val="24"/>
          <w:szCs w:val="24"/>
        </w:rPr>
      </w:pPr>
      <w:r>
        <w:rPr>
          <w:rFonts w:hint="eastAsia" w:ascii="宋体" w:hAnsi="宋体"/>
          <w:color w:val="auto"/>
          <w:sz w:val="24"/>
          <w:szCs w:val="24"/>
        </w:rPr>
        <w:t>（5）中标后无正当理由拒不与采购人签订采购合同的；</w:t>
      </w:r>
    </w:p>
    <w:p w14:paraId="105A78ED">
      <w:pPr>
        <w:spacing w:line="400" w:lineRule="exact"/>
        <w:ind w:firstLine="480"/>
        <w:jc w:val="left"/>
        <w:rPr>
          <w:rFonts w:hint="eastAsia" w:ascii="宋体" w:hAnsi="宋体"/>
          <w:color w:val="auto"/>
          <w:sz w:val="24"/>
          <w:szCs w:val="24"/>
        </w:rPr>
      </w:pPr>
      <w:r>
        <w:rPr>
          <w:rFonts w:hint="eastAsia" w:ascii="宋体" w:hAnsi="宋体"/>
          <w:color w:val="auto"/>
          <w:sz w:val="24"/>
          <w:szCs w:val="24"/>
        </w:rPr>
        <w:t>（6）未按照竞争性磋商文件、磋商</w:t>
      </w:r>
      <w:r>
        <w:rPr>
          <w:rFonts w:ascii="宋体" w:hAnsi="宋体"/>
          <w:color w:val="auto"/>
          <w:sz w:val="24"/>
          <w:szCs w:val="24"/>
        </w:rPr>
        <w:t>响应</w:t>
      </w:r>
      <w:r>
        <w:rPr>
          <w:rFonts w:hint="eastAsia" w:ascii="宋体" w:hAnsi="宋体"/>
          <w:color w:val="auto"/>
          <w:sz w:val="24"/>
          <w:szCs w:val="24"/>
        </w:rPr>
        <w:t>文件确定的事项签订采购合同的；</w:t>
      </w:r>
    </w:p>
    <w:p w14:paraId="365E56F0">
      <w:pPr>
        <w:spacing w:line="400" w:lineRule="exact"/>
        <w:ind w:firstLine="480"/>
        <w:jc w:val="left"/>
        <w:rPr>
          <w:rFonts w:hint="eastAsia" w:ascii="宋体" w:hAnsi="宋体"/>
          <w:color w:val="auto"/>
          <w:sz w:val="24"/>
          <w:szCs w:val="24"/>
        </w:rPr>
      </w:pPr>
      <w:r>
        <w:rPr>
          <w:rFonts w:hint="eastAsia" w:ascii="宋体" w:hAnsi="宋体"/>
          <w:color w:val="auto"/>
          <w:sz w:val="24"/>
          <w:szCs w:val="24"/>
        </w:rPr>
        <w:t>（7）将采购合同转包的；</w:t>
      </w:r>
    </w:p>
    <w:p w14:paraId="0078C360">
      <w:pPr>
        <w:spacing w:line="400" w:lineRule="exact"/>
        <w:ind w:firstLine="480"/>
        <w:jc w:val="left"/>
        <w:rPr>
          <w:rFonts w:hint="eastAsia" w:ascii="宋体" w:hAnsi="宋体"/>
          <w:color w:val="auto"/>
          <w:sz w:val="24"/>
          <w:szCs w:val="24"/>
        </w:rPr>
      </w:pPr>
      <w:r>
        <w:rPr>
          <w:rFonts w:hint="eastAsia" w:ascii="宋体" w:hAnsi="宋体"/>
          <w:color w:val="auto"/>
          <w:sz w:val="24"/>
          <w:szCs w:val="24"/>
        </w:rPr>
        <w:t>（8）提供假冒伪劣产品的；</w:t>
      </w:r>
    </w:p>
    <w:p w14:paraId="183D07BA">
      <w:pPr>
        <w:spacing w:line="400" w:lineRule="exact"/>
        <w:ind w:firstLine="480"/>
        <w:jc w:val="left"/>
        <w:rPr>
          <w:rFonts w:hint="eastAsia" w:ascii="宋体" w:hAnsi="宋体"/>
          <w:color w:val="auto"/>
          <w:sz w:val="24"/>
          <w:szCs w:val="24"/>
        </w:rPr>
      </w:pPr>
      <w:r>
        <w:rPr>
          <w:rFonts w:hint="eastAsia" w:ascii="宋体" w:hAnsi="宋体"/>
          <w:color w:val="auto"/>
          <w:sz w:val="24"/>
          <w:szCs w:val="24"/>
        </w:rPr>
        <w:t>（9）擅自变更、中止或者终止政府采购合同的；</w:t>
      </w:r>
    </w:p>
    <w:p w14:paraId="3B92A5F6">
      <w:pPr>
        <w:spacing w:line="400" w:lineRule="exact"/>
        <w:ind w:firstLine="480"/>
        <w:jc w:val="left"/>
        <w:rPr>
          <w:rFonts w:hint="eastAsia" w:ascii="宋体" w:hAnsi="宋体"/>
          <w:color w:val="auto"/>
          <w:sz w:val="24"/>
          <w:szCs w:val="24"/>
        </w:rPr>
      </w:pPr>
      <w:r>
        <w:rPr>
          <w:rFonts w:hint="eastAsia" w:ascii="宋体" w:hAnsi="宋体"/>
          <w:color w:val="auto"/>
          <w:sz w:val="24"/>
          <w:szCs w:val="24"/>
        </w:rPr>
        <w:t>（10）中标供应商签订合同后，因种种原因不能履约或无故拖延履约期的；</w:t>
      </w:r>
    </w:p>
    <w:p w14:paraId="6D84F5EB">
      <w:pPr>
        <w:spacing w:line="400" w:lineRule="exact"/>
        <w:ind w:firstLine="480"/>
        <w:jc w:val="left"/>
        <w:rPr>
          <w:rFonts w:hint="eastAsia" w:ascii="宋体" w:hAnsi="宋体"/>
          <w:color w:val="auto"/>
          <w:sz w:val="24"/>
          <w:szCs w:val="24"/>
        </w:rPr>
      </w:pPr>
      <w:r>
        <w:rPr>
          <w:rFonts w:hint="eastAsia" w:ascii="宋体" w:hAnsi="宋体"/>
          <w:color w:val="auto"/>
          <w:sz w:val="24"/>
          <w:szCs w:val="24"/>
        </w:rPr>
        <w:t>（11）法律、法规规定的其他情形的。</w:t>
      </w:r>
    </w:p>
    <w:p w14:paraId="38ADB6F3">
      <w:pPr>
        <w:spacing w:line="400" w:lineRule="exact"/>
        <w:ind w:firstLine="480"/>
        <w:jc w:val="left"/>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7</w:t>
      </w:r>
      <w:r>
        <w:rPr>
          <w:rFonts w:hint="eastAsia" w:ascii="宋体" w:hAnsi="宋体"/>
          <w:color w:val="auto"/>
          <w:sz w:val="24"/>
          <w:szCs w:val="24"/>
        </w:rPr>
        <w:t>.2出现上述情况，情节严重的，报</w:t>
      </w:r>
      <w:r>
        <w:rPr>
          <w:rFonts w:hint="eastAsia" w:ascii="宋体" w:hAnsi="宋体"/>
          <w:color w:val="auto"/>
          <w:sz w:val="24"/>
          <w:szCs w:val="24"/>
          <w:lang w:val="en-US" w:eastAsia="zh-CN"/>
        </w:rPr>
        <w:t>本级财政部门</w:t>
      </w:r>
      <w:r>
        <w:rPr>
          <w:rFonts w:hint="eastAsia" w:ascii="宋体" w:hAnsi="宋体"/>
          <w:color w:val="auto"/>
          <w:sz w:val="24"/>
          <w:szCs w:val="24"/>
        </w:rPr>
        <w:t>依法进行处理。</w:t>
      </w:r>
      <w:bookmarkStart w:id="68" w:name="_Toc376936765"/>
      <w:bookmarkStart w:id="69" w:name="_Toc325726034"/>
      <w:bookmarkStart w:id="70" w:name="_Toc500493795"/>
    </w:p>
    <w:p w14:paraId="64487719">
      <w:pPr>
        <w:spacing w:line="400" w:lineRule="exact"/>
        <w:ind w:firstLine="480"/>
        <w:jc w:val="left"/>
        <w:rPr>
          <w:rFonts w:hint="eastAsia" w:ascii="宋体" w:hAnsi="宋体"/>
          <w:b/>
          <w:bCs/>
          <w:color w:val="auto"/>
          <w:kern w:val="0"/>
          <w:sz w:val="24"/>
          <w:szCs w:val="24"/>
        </w:rPr>
      </w:pPr>
      <w:r>
        <w:rPr>
          <w:rFonts w:hint="eastAsia" w:ascii="宋体" w:hAnsi="宋体"/>
          <w:b/>
          <w:bCs/>
          <w:color w:val="auto"/>
          <w:kern w:val="0"/>
          <w:sz w:val="24"/>
          <w:szCs w:val="24"/>
        </w:rPr>
        <w:t>十三、其他</w:t>
      </w:r>
      <w:bookmarkEnd w:id="68"/>
      <w:bookmarkEnd w:id="69"/>
      <w:bookmarkEnd w:id="70"/>
    </w:p>
    <w:p w14:paraId="2814745D">
      <w:pPr>
        <w:spacing w:line="400" w:lineRule="exact"/>
        <w:ind w:firstLine="480"/>
        <w:jc w:val="left"/>
        <w:rPr>
          <w:rFonts w:hint="eastAsia"/>
          <w:color w:val="auto"/>
          <w:sz w:val="28"/>
          <w:lang w:val="zh-CN"/>
        </w:rPr>
      </w:pPr>
      <w:r>
        <w:rPr>
          <w:rFonts w:hint="eastAsia" w:ascii="宋体" w:hAnsi="宋体"/>
          <w:color w:val="auto"/>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bookmarkStart w:id="71" w:name="_Toc21328"/>
      <w:bookmarkStart w:id="72" w:name="_Toc428180573"/>
    </w:p>
    <w:p w14:paraId="2EC27336">
      <w:pPr>
        <w:rPr>
          <w:rFonts w:hint="eastAsia"/>
          <w:color w:val="auto"/>
          <w:sz w:val="28"/>
          <w:lang w:val="zh-CN"/>
        </w:rPr>
      </w:pPr>
    </w:p>
    <w:p w14:paraId="5755AA6D">
      <w:pPr>
        <w:rPr>
          <w:rFonts w:hint="eastAsia"/>
          <w:color w:val="auto"/>
          <w:sz w:val="28"/>
          <w:lang w:val="zh-CN"/>
        </w:rPr>
      </w:pPr>
    </w:p>
    <w:p w14:paraId="1D0B72DE">
      <w:pPr>
        <w:pStyle w:val="13"/>
        <w:rPr>
          <w:rFonts w:hint="eastAsia"/>
          <w:color w:val="auto"/>
          <w:sz w:val="28"/>
          <w:lang w:val="zh-CN"/>
        </w:rPr>
      </w:pPr>
    </w:p>
    <w:p w14:paraId="53B6C33C">
      <w:pPr>
        <w:pStyle w:val="13"/>
        <w:rPr>
          <w:rFonts w:hint="eastAsia"/>
          <w:color w:val="auto"/>
          <w:sz w:val="28"/>
          <w:lang w:val="zh-CN"/>
        </w:rPr>
      </w:pPr>
    </w:p>
    <w:p w14:paraId="2D748A91">
      <w:pPr>
        <w:pStyle w:val="13"/>
        <w:rPr>
          <w:rFonts w:hint="eastAsia"/>
          <w:color w:val="auto"/>
          <w:sz w:val="28"/>
          <w:lang w:val="zh-CN"/>
        </w:rPr>
      </w:pPr>
    </w:p>
    <w:p w14:paraId="2C0AFD76">
      <w:pPr>
        <w:pStyle w:val="13"/>
        <w:rPr>
          <w:rFonts w:hint="eastAsia"/>
          <w:color w:val="auto"/>
          <w:sz w:val="28"/>
          <w:lang w:val="zh-CN"/>
        </w:rPr>
      </w:pPr>
    </w:p>
    <w:p w14:paraId="09F4D6E7">
      <w:pPr>
        <w:pStyle w:val="13"/>
        <w:rPr>
          <w:rFonts w:hint="eastAsia"/>
          <w:color w:val="auto"/>
          <w:sz w:val="28"/>
          <w:lang w:val="zh-CN"/>
        </w:rPr>
      </w:pPr>
    </w:p>
    <w:p w14:paraId="32AB5D36">
      <w:pPr>
        <w:pStyle w:val="13"/>
        <w:rPr>
          <w:rFonts w:hint="eastAsia"/>
          <w:color w:val="auto"/>
          <w:sz w:val="28"/>
          <w:lang w:val="zh-CN"/>
        </w:rPr>
      </w:pPr>
    </w:p>
    <w:p w14:paraId="1E2A4493">
      <w:pPr>
        <w:pStyle w:val="13"/>
        <w:rPr>
          <w:rFonts w:hint="eastAsia"/>
          <w:color w:val="auto"/>
          <w:sz w:val="28"/>
          <w:lang w:val="zh-CN"/>
        </w:rPr>
      </w:pPr>
    </w:p>
    <w:p w14:paraId="6449CB4A">
      <w:pPr>
        <w:pStyle w:val="13"/>
        <w:rPr>
          <w:rFonts w:hint="eastAsia"/>
          <w:color w:val="auto"/>
          <w:sz w:val="28"/>
          <w:lang w:val="zh-CN"/>
        </w:rPr>
      </w:pPr>
    </w:p>
    <w:p w14:paraId="34D433AB">
      <w:pPr>
        <w:pStyle w:val="13"/>
        <w:rPr>
          <w:rFonts w:hint="eastAsia"/>
          <w:color w:val="auto"/>
          <w:sz w:val="28"/>
          <w:lang w:val="zh-CN"/>
        </w:rPr>
      </w:pPr>
    </w:p>
    <w:p w14:paraId="4221A159">
      <w:pPr>
        <w:pStyle w:val="13"/>
        <w:rPr>
          <w:rFonts w:hint="eastAsia"/>
          <w:color w:val="auto"/>
          <w:sz w:val="28"/>
          <w:lang w:val="zh-CN"/>
        </w:rPr>
      </w:pPr>
    </w:p>
    <w:p w14:paraId="44142030">
      <w:pPr>
        <w:pStyle w:val="13"/>
        <w:rPr>
          <w:rFonts w:hint="eastAsia"/>
          <w:color w:val="auto"/>
          <w:sz w:val="28"/>
          <w:lang w:val="zh-CN"/>
        </w:rPr>
      </w:pPr>
    </w:p>
    <w:p w14:paraId="7B6D8339">
      <w:pPr>
        <w:pStyle w:val="13"/>
        <w:rPr>
          <w:rFonts w:hint="eastAsia"/>
          <w:color w:val="auto"/>
          <w:sz w:val="28"/>
          <w:lang w:val="zh-CN"/>
        </w:rPr>
      </w:pPr>
    </w:p>
    <w:p w14:paraId="7503780E">
      <w:pPr>
        <w:pStyle w:val="13"/>
        <w:rPr>
          <w:rFonts w:hint="eastAsia"/>
          <w:color w:val="auto"/>
          <w:sz w:val="28"/>
          <w:lang w:val="zh-CN"/>
        </w:rPr>
      </w:pPr>
    </w:p>
    <w:p w14:paraId="47BAC243">
      <w:pPr>
        <w:pStyle w:val="13"/>
        <w:rPr>
          <w:rFonts w:hint="eastAsia"/>
          <w:color w:val="auto"/>
          <w:sz w:val="28"/>
          <w:lang w:val="zh-CN"/>
        </w:rPr>
      </w:pPr>
    </w:p>
    <w:bookmarkEnd w:id="71"/>
    <w:bookmarkEnd w:id="72"/>
    <w:p w14:paraId="344E0395">
      <w:pPr>
        <w:pStyle w:val="12"/>
        <w:spacing w:before="0" w:after="0" w:line="360" w:lineRule="auto"/>
        <w:rPr>
          <w:rFonts w:hint="eastAsia" w:ascii="宋体" w:hAnsi="宋体" w:eastAsia="宋体" w:cs="宋体"/>
          <w:b/>
          <w:bCs/>
          <w:color w:val="000000"/>
          <w:kern w:val="2"/>
          <w:szCs w:val="36"/>
          <w:lang w:val="zh-CN"/>
        </w:rPr>
      </w:pPr>
      <w:bookmarkStart w:id="73" w:name="_Toc24088"/>
      <w:bookmarkStart w:id="74" w:name="_Toc21289"/>
      <w:r>
        <w:rPr>
          <w:rFonts w:hint="eastAsia" w:ascii="宋体" w:hAnsi="宋体" w:eastAsia="宋体" w:cs="宋体"/>
          <w:b/>
          <w:bCs/>
          <w:color w:val="000000"/>
          <w:kern w:val="2"/>
          <w:szCs w:val="36"/>
          <w:lang w:val="zh-CN"/>
        </w:rPr>
        <w:t>第三部分  西宁市</w:t>
      </w:r>
      <w:r>
        <w:rPr>
          <w:rFonts w:hint="eastAsia" w:ascii="宋体" w:hAnsi="宋体" w:eastAsia="宋体" w:cs="宋体"/>
          <w:b/>
          <w:bCs/>
          <w:color w:val="000000"/>
          <w:kern w:val="2"/>
          <w:szCs w:val="36"/>
          <w:lang w:val="en-US" w:eastAsia="zh-CN"/>
        </w:rPr>
        <w:t>城北区</w:t>
      </w:r>
      <w:r>
        <w:rPr>
          <w:rFonts w:hint="eastAsia" w:ascii="宋体" w:hAnsi="宋体" w:eastAsia="宋体" w:cs="宋体"/>
          <w:b/>
          <w:bCs/>
          <w:color w:val="000000"/>
          <w:kern w:val="2"/>
          <w:szCs w:val="36"/>
          <w:lang w:val="zh-CN"/>
        </w:rPr>
        <w:t>政府采购项目合同书范本</w:t>
      </w:r>
      <w:bookmarkEnd w:id="73"/>
      <w:bookmarkEnd w:id="74"/>
    </w:p>
    <w:p w14:paraId="347C94BF">
      <w:pPr>
        <w:snapToGrid w:val="0"/>
        <w:spacing w:after="120" w:line="560" w:lineRule="exact"/>
        <w:jc w:val="center"/>
        <w:rPr>
          <w:rFonts w:ascii="宋体" w:hAnsi="宋体"/>
          <w:b/>
          <w:bCs/>
          <w:color w:val="000000"/>
          <w:kern w:val="28"/>
          <w:sz w:val="36"/>
          <w:szCs w:val="36"/>
        </w:rPr>
      </w:pPr>
    </w:p>
    <w:p w14:paraId="238024AC">
      <w:pPr>
        <w:spacing w:line="560" w:lineRule="exact"/>
        <w:rPr>
          <w:rFonts w:ascii="宋体"/>
          <w:color w:val="000000"/>
        </w:rPr>
      </w:pPr>
    </w:p>
    <w:p w14:paraId="59B0BEFB">
      <w:pPr>
        <w:spacing w:line="560" w:lineRule="exact"/>
        <w:rPr>
          <w:rFonts w:ascii="宋体"/>
          <w:color w:val="000000"/>
        </w:rPr>
      </w:pPr>
    </w:p>
    <w:p w14:paraId="3A059103">
      <w:pPr>
        <w:spacing w:line="560" w:lineRule="exact"/>
        <w:rPr>
          <w:rFonts w:ascii="宋体"/>
          <w:color w:val="000000"/>
        </w:rPr>
      </w:pPr>
    </w:p>
    <w:p w14:paraId="77DB4566">
      <w:pPr>
        <w:autoSpaceDE w:val="0"/>
        <w:autoSpaceDN w:val="0"/>
        <w:spacing w:line="560" w:lineRule="exact"/>
        <w:rPr>
          <w:rFonts w:ascii="宋体" w:hAnsi="宋体"/>
          <w:b/>
          <w:bCs/>
          <w:color w:val="000000"/>
          <w:sz w:val="48"/>
          <w:szCs w:val="48"/>
        </w:rPr>
      </w:pPr>
    </w:p>
    <w:p w14:paraId="2C2D593F">
      <w:pPr>
        <w:keepNext/>
        <w:keepLines/>
        <w:pageBreakBefore w:val="0"/>
        <w:widowControl w:val="0"/>
        <w:kinsoku/>
        <w:wordWrap/>
        <w:overflowPunct/>
        <w:topLinePunct w:val="0"/>
        <w:autoSpaceDE/>
        <w:autoSpaceDN/>
        <w:bidi w:val="0"/>
        <w:adjustRightInd/>
        <w:snapToGrid w:val="0"/>
        <w:jc w:val="center"/>
        <w:textAlignment w:val="auto"/>
        <w:outlineLvl w:val="9"/>
        <w:rPr>
          <w:sz w:val="48"/>
          <w:szCs w:val="48"/>
        </w:rPr>
      </w:pPr>
      <w:bookmarkStart w:id="75" w:name="_Toc18765"/>
      <w:bookmarkStart w:id="76" w:name="_Toc23610"/>
      <w:bookmarkStart w:id="77" w:name="_Toc3367909"/>
      <w:r>
        <w:rPr>
          <w:rFonts w:hint="eastAsia"/>
          <w:sz w:val="48"/>
          <w:szCs w:val="48"/>
        </w:rPr>
        <w:t>西宁市</w:t>
      </w:r>
      <w:r>
        <w:rPr>
          <w:rFonts w:hint="eastAsia"/>
          <w:sz w:val="48"/>
          <w:szCs w:val="48"/>
          <w:lang w:val="en-US" w:eastAsia="zh-CN"/>
        </w:rPr>
        <w:t>城北区</w:t>
      </w:r>
      <w:r>
        <w:rPr>
          <w:rFonts w:hint="eastAsia"/>
          <w:sz w:val="48"/>
          <w:szCs w:val="48"/>
        </w:rPr>
        <w:t>政府采购项目合同书</w:t>
      </w:r>
      <w:bookmarkEnd w:id="75"/>
      <w:bookmarkEnd w:id="76"/>
      <w:bookmarkEnd w:id="77"/>
    </w:p>
    <w:p w14:paraId="14CF6104">
      <w:pPr>
        <w:ind w:firstLine="480"/>
        <w:jc w:val="left"/>
      </w:pPr>
    </w:p>
    <w:p w14:paraId="5E3D859B">
      <w:pPr>
        <w:ind w:firstLine="480"/>
        <w:jc w:val="left"/>
      </w:pPr>
    </w:p>
    <w:p w14:paraId="2F5F693D">
      <w:pPr>
        <w:jc w:val="left"/>
      </w:pPr>
    </w:p>
    <w:p w14:paraId="6730F663">
      <w:pPr>
        <w:jc w:val="left"/>
      </w:pPr>
    </w:p>
    <w:p w14:paraId="6CDCBC17">
      <w:pPr>
        <w:ind w:firstLine="480"/>
        <w:jc w:val="left"/>
      </w:pPr>
    </w:p>
    <w:p w14:paraId="4B03108E">
      <w:pPr>
        <w:ind w:firstLine="480"/>
        <w:jc w:val="left"/>
      </w:pPr>
    </w:p>
    <w:p w14:paraId="09A5E448">
      <w:pPr>
        <w:ind w:firstLine="480"/>
        <w:jc w:val="left"/>
      </w:pPr>
    </w:p>
    <w:p w14:paraId="601066B4">
      <w:pPr>
        <w:spacing w:line="360" w:lineRule="auto"/>
        <w:ind w:firstLine="602"/>
        <w:jc w:val="left"/>
        <w:rPr>
          <w:b/>
          <w:sz w:val="30"/>
          <w:szCs w:val="30"/>
          <w:u w:val="single"/>
        </w:rPr>
      </w:pPr>
      <w:r>
        <w:rPr>
          <w:rFonts w:hint="eastAsia"/>
          <w:b/>
          <w:sz w:val="30"/>
          <w:szCs w:val="30"/>
        </w:rPr>
        <w:t>采购项目名称：</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09650A36">
      <w:pPr>
        <w:spacing w:line="360" w:lineRule="auto"/>
        <w:ind w:firstLine="602"/>
        <w:jc w:val="left"/>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2927B3EF">
      <w:pPr>
        <w:spacing w:line="360" w:lineRule="auto"/>
        <w:ind w:firstLine="602"/>
        <w:jc w:val="left"/>
        <w:rPr>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04C63C31">
      <w:pPr>
        <w:spacing w:line="360" w:lineRule="auto"/>
        <w:ind w:firstLine="602"/>
        <w:jc w:val="left"/>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3F6052C1">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0A8681C0">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32EA70A7">
      <w:pPr>
        <w:spacing w:line="360" w:lineRule="auto"/>
        <w:ind w:firstLine="602"/>
        <w:jc w:val="left"/>
        <w:rPr>
          <w:rFonts w:hint="eastAsia"/>
        </w:rPr>
      </w:pPr>
      <w:r>
        <w:rPr>
          <w:rFonts w:hint="eastAsia"/>
          <w:b/>
          <w:spacing w:val="11"/>
          <w:sz w:val="30"/>
          <w:szCs w:val="30"/>
          <w:lang w:val="en-US" w:eastAsia="zh-CN"/>
        </w:rPr>
        <w:t xml:space="preserve">磋 商 </w:t>
      </w:r>
      <w:r>
        <w:rPr>
          <w:rFonts w:hint="eastAsia"/>
          <w:b/>
          <w:spacing w:val="11"/>
          <w:sz w:val="30"/>
          <w:szCs w:val="30"/>
        </w:rPr>
        <w:t>日</w:t>
      </w:r>
      <w:r>
        <w:rPr>
          <w:rFonts w:hint="eastAsia"/>
          <w:b/>
          <w:spacing w:val="11"/>
          <w:sz w:val="30"/>
          <w:szCs w:val="30"/>
          <w:lang w:val="en-US" w:eastAsia="zh-CN"/>
        </w:rPr>
        <w:t xml:space="preserve"> </w:t>
      </w:r>
      <w:r>
        <w:rPr>
          <w:rFonts w:hint="eastAsia"/>
          <w:b/>
          <w:spacing w:val="11"/>
          <w:sz w:val="30"/>
          <w:szCs w:val="30"/>
        </w:rPr>
        <w:t>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4CAD0CB0">
      <w:pPr>
        <w:pStyle w:val="17"/>
        <w:rPr>
          <w:rFonts w:hint="eastAsia"/>
        </w:rPr>
      </w:pPr>
    </w:p>
    <w:p w14:paraId="00AFE314">
      <w:pPr>
        <w:autoSpaceDE w:val="0"/>
        <w:autoSpaceDN w:val="0"/>
        <w:adjustRightInd w:val="0"/>
        <w:spacing w:line="360" w:lineRule="auto"/>
        <w:jc w:val="left"/>
        <w:rPr>
          <w:rFonts w:hint="eastAsia" w:ascii="宋体" w:hAnsi="宋体" w:cs="宋体"/>
          <w:b/>
          <w:bCs/>
          <w:color w:val="000000"/>
          <w:kern w:val="0"/>
          <w:sz w:val="28"/>
          <w:szCs w:val="28"/>
          <w:lang w:val="zh-CN"/>
        </w:rPr>
      </w:pPr>
    </w:p>
    <w:p w14:paraId="2745F52F">
      <w:pPr>
        <w:autoSpaceDE w:val="0"/>
        <w:autoSpaceDN w:val="0"/>
        <w:adjustRightInd w:val="0"/>
        <w:spacing w:line="360" w:lineRule="auto"/>
        <w:jc w:val="left"/>
        <w:rPr>
          <w:rFonts w:hint="eastAsia" w:ascii="宋体" w:hAnsi="宋体" w:cs="宋体"/>
          <w:b/>
          <w:bCs/>
          <w:color w:val="000000"/>
          <w:kern w:val="0"/>
          <w:sz w:val="28"/>
          <w:szCs w:val="28"/>
          <w:lang w:val="zh-CN"/>
        </w:rPr>
      </w:pPr>
    </w:p>
    <w:p w14:paraId="0BE51677">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1D856777">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53E2039B">
      <w:pPr>
        <w:pStyle w:val="5"/>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）的招标文件要求和采购中心出具的《中标通知书》，并经双方协商一致，签订本合同协议书。</w:t>
      </w:r>
    </w:p>
    <w:p w14:paraId="50191E1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7891584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60F8E97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14:paraId="06CC6ED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14:paraId="1ECE7A7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73E8DCA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1520C71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14:paraId="70B4AFC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14:paraId="28B0F5E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4"/>
        <w:tblW w:w="0" w:type="auto"/>
        <w:jc w:val="center"/>
        <w:tblLayout w:type="fixed"/>
        <w:tblCellMar>
          <w:top w:w="0" w:type="dxa"/>
          <w:left w:w="108" w:type="dxa"/>
          <w:bottom w:w="0" w:type="dxa"/>
          <w:right w:w="108" w:type="dxa"/>
        </w:tblCellMar>
      </w:tblPr>
      <w:tblGrid>
        <w:gridCol w:w="1183"/>
        <w:gridCol w:w="3285"/>
        <w:gridCol w:w="1382"/>
        <w:gridCol w:w="945"/>
        <w:gridCol w:w="1020"/>
        <w:gridCol w:w="1226"/>
      </w:tblGrid>
      <w:tr w14:paraId="16A39D47">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047ED85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33E880C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32A19282">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C2682B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5F18E6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5A83CB5">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14:paraId="4664069F">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33D0BDB9">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7E0E1C1F">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A34B480">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9355B89">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8E1F7FE">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006F3BBE">
            <w:pPr>
              <w:autoSpaceDE w:val="0"/>
              <w:autoSpaceDN w:val="0"/>
              <w:spacing w:line="360" w:lineRule="auto"/>
              <w:jc w:val="center"/>
              <w:rPr>
                <w:rFonts w:hint="eastAsia" w:ascii="宋体" w:hAnsi="宋体" w:cs="宋体"/>
                <w:color w:val="000000"/>
                <w:kern w:val="0"/>
                <w:lang w:val="zh-CN"/>
              </w:rPr>
            </w:pPr>
          </w:p>
        </w:tc>
      </w:tr>
      <w:tr w14:paraId="7CE5CACE">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07FA1D1B">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5A7F85F2">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699D4F9">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F58D49A">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E15657D">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B99EEEC">
            <w:pPr>
              <w:autoSpaceDE w:val="0"/>
              <w:autoSpaceDN w:val="0"/>
              <w:spacing w:line="360" w:lineRule="auto"/>
              <w:jc w:val="center"/>
              <w:rPr>
                <w:rFonts w:hint="eastAsia" w:ascii="宋体" w:hAnsi="宋体" w:cs="宋体"/>
                <w:color w:val="000000"/>
                <w:kern w:val="0"/>
                <w:lang w:val="zh-CN"/>
              </w:rPr>
            </w:pPr>
          </w:p>
        </w:tc>
      </w:tr>
      <w:tr w14:paraId="42DDD93F">
        <w:tblPrEx>
          <w:tblCellMar>
            <w:top w:w="0" w:type="dxa"/>
            <w:left w:w="108" w:type="dxa"/>
            <w:bottom w:w="0" w:type="dxa"/>
            <w:right w:w="108" w:type="dxa"/>
          </w:tblCellMar>
        </w:tblPrEx>
        <w:trPr>
          <w:cantSplit/>
          <w:trHeight w:val="23" w:hRule="atLeast"/>
          <w:jc w:val="center"/>
        </w:trPr>
        <w:tc>
          <w:tcPr>
            <w:tcW w:w="1183" w:type="dxa"/>
            <w:tcBorders>
              <w:top w:val="single" w:color="auto" w:sz="4" w:space="0"/>
              <w:left w:val="single" w:color="auto" w:sz="4" w:space="0"/>
              <w:bottom w:val="single" w:color="auto" w:sz="4" w:space="0"/>
              <w:right w:val="single" w:color="auto" w:sz="4" w:space="0"/>
            </w:tcBorders>
            <w:noWrap w:val="0"/>
            <w:vAlign w:val="center"/>
          </w:tcPr>
          <w:p w14:paraId="273D8F7F">
            <w:pPr>
              <w:autoSpaceDE w:val="0"/>
              <w:autoSpaceDN w:val="0"/>
              <w:spacing w:line="360" w:lineRule="auto"/>
              <w:jc w:val="center"/>
              <w:rPr>
                <w:rFonts w:hint="eastAsia" w:ascii="宋体" w:hAnsi="宋体" w:cs="宋体"/>
                <w:color w:val="000000"/>
                <w:kern w:val="0"/>
                <w:lang w:val="zh-CN"/>
              </w:rPr>
            </w:pPr>
          </w:p>
        </w:tc>
        <w:tc>
          <w:tcPr>
            <w:tcW w:w="3285" w:type="dxa"/>
            <w:tcBorders>
              <w:top w:val="single" w:color="auto" w:sz="4" w:space="0"/>
              <w:left w:val="single" w:color="auto" w:sz="4" w:space="0"/>
              <w:bottom w:val="single" w:color="auto" w:sz="4" w:space="0"/>
              <w:right w:val="single" w:color="auto" w:sz="4" w:space="0"/>
            </w:tcBorders>
            <w:noWrap w:val="0"/>
            <w:vAlign w:val="center"/>
          </w:tcPr>
          <w:p w14:paraId="1C293A72">
            <w:pPr>
              <w:autoSpaceDE w:val="0"/>
              <w:autoSpaceDN w:val="0"/>
              <w:spacing w:line="360" w:lineRule="auto"/>
              <w:jc w:val="center"/>
              <w:rPr>
                <w:rFonts w:hint="eastAsia" w:ascii="宋体" w:hAnsi="宋体" w:cs="宋体"/>
                <w:color w:val="000000"/>
                <w:kern w:val="0"/>
                <w:lang w:val="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948D996">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B976DCF">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4C87C35">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2AAC9A5">
            <w:pPr>
              <w:autoSpaceDE w:val="0"/>
              <w:autoSpaceDN w:val="0"/>
              <w:spacing w:line="360" w:lineRule="auto"/>
              <w:jc w:val="center"/>
              <w:rPr>
                <w:rFonts w:hint="eastAsia" w:ascii="宋体" w:hAnsi="宋体" w:cs="宋体"/>
                <w:color w:val="000000"/>
                <w:kern w:val="0"/>
                <w:lang w:val="zh-CN"/>
              </w:rPr>
            </w:pPr>
          </w:p>
        </w:tc>
      </w:tr>
    </w:tbl>
    <w:p w14:paraId="3A6FE18C">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14:paraId="221DD064">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3E1BD7A0">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本合同以人民币进行结算，合同总价包括保险费、培训费、服务费、税金及不可预见费等全部费用。</w:t>
      </w:r>
    </w:p>
    <w:p w14:paraId="3DFA88F1">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三、服务（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）时间、地点和要求</w:t>
      </w:r>
    </w:p>
    <w:p w14:paraId="1831844A">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1.服务（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）时间：                    ；服务（</w:t>
      </w:r>
      <w:r>
        <w:rPr>
          <w:rFonts w:hint="eastAsia" w:ascii="宋体" w:hAnsi="宋体" w:eastAsia="宋体" w:cs="宋体"/>
          <w:color w:val="000000"/>
          <w:kern w:val="0"/>
          <w:lang w:val="en-US" w:eastAsia="zh-CN"/>
        </w:rPr>
        <w:t>交货</w:t>
      </w:r>
      <w:r>
        <w:rPr>
          <w:rFonts w:hint="eastAsia" w:ascii="宋体" w:hAnsi="宋体" w:eastAsia="宋体" w:cs="宋体"/>
          <w:color w:val="000000"/>
          <w:kern w:val="0"/>
          <w:lang w:val="zh-CN"/>
        </w:rPr>
        <w:t>）地点：                。</w:t>
      </w:r>
    </w:p>
    <w:p w14:paraId="0AF672E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14:paraId="63E7B51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14:paraId="6EA8ED07">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乙方所提供的服务由甲方验收，验收合格后由甲方报同级财政监管部门，申请资金拨付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按进度支付</w:t>
      </w:r>
      <w:r>
        <w:rPr>
          <w:rFonts w:ascii="宋体" w:hAnsi="宋体" w:cs="宋体"/>
          <w:color w:val="000000"/>
          <w:kern w:val="0"/>
          <w:lang w:val="zh-CN"/>
        </w:rPr>
        <w:t>的</w:t>
      </w:r>
      <w:r>
        <w:rPr>
          <w:rFonts w:hint="eastAsia" w:ascii="宋体" w:hAnsi="宋体" w:cs="宋体"/>
          <w:color w:val="000000"/>
          <w:kern w:val="0"/>
          <w:lang w:val="zh-CN"/>
        </w:rPr>
        <w:t>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14:paraId="31D4DCF8">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乙方向甲方提交的履约保证金计（大写）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转为质量保证金。质量保证金待约定的免费质保期满</w:t>
      </w:r>
      <w:r>
        <w:rPr>
          <w:rFonts w:hint="eastAsia" w:ascii="宋体" w:hAnsi="宋体" w:cs="宋体"/>
          <w:color w:val="000000"/>
          <w:kern w:val="0"/>
          <w:u w:val="single"/>
        </w:rPr>
        <w:t xml:space="preserve">     </w:t>
      </w:r>
      <w:r>
        <w:rPr>
          <w:rFonts w:hint="eastAsia" w:ascii="宋体" w:hAnsi="宋体" w:cs="宋体"/>
          <w:color w:val="000000"/>
          <w:kern w:val="0"/>
          <w:lang w:val="zh-CN"/>
        </w:rPr>
        <w:t>（年），由乙方提出书面申请，甲方以转账方式予以退还。</w:t>
      </w:r>
    </w:p>
    <w:p w14:paraId="7754DA0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7506A2D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7ABF785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324BAB2C">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4A4671B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14:paraId="2D00A54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6A7BC930">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u w:val="single"/>
          <w:lang w:val="en-US" w:eastAsia="zh-CN"/>
        </w:rPr>
        <w:t xml:space="preserve">    </w:t>
      </w:r>
      <w:r>
        <w:rPr>
          <w:rFonts w:hint="eastAsia" w:ascii="宋体" w:hAnsi="宋体" w:cs="宋体"/>
          <w:color w:val="000000"/>
          <w:kern w:val="0"/>
        </w:rPr>
        <w:t>%</w:t>
      </w:r>
      <w:r>
        <w:rPr>
          <w:rFonts w:hint="eastAsia" w:ascii="宋体" w:hAnsi="宋体" w:cs="宋体"/>
          <w:color w:val="000000"/>
          <w:kern w:val="0"/>
          <w:lang w:val="zh-CN"/>
        </w:rPr>
        <w:t>收取违约金并赔偿经济损失。</w:t>
      </w:r>
    </w:p>
    <w:p w14:paraId="14FA659E">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3AE90F3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7B1E3EF4">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2AE5CE68">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0C611C05">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4EDAFE59">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3A6D3B4">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14:paraId="44CCB8EF">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636C015B">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本合同一式六份，经双方签字，并加盖公章即为生效。</w:t>
      </w:r>
    </w:p>
    <w:p w14:paraId="4BADDC17">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本合同未尽事宜，按民法典有关规定处理。</w:t>
      </w:r>
    </w:p>
    <w:p w14:paraId="41D18927">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1C044C5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746CCD47">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150A393F">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4213CC81">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21F495A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0E9DEE55">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249870D3">
      <w:pPr>
        <w:autoSpaceDE w:val="0"/>
        <w:autoSpaceDN w:val="0"/>
        <w:spacing w:line="360" w:lineRule="auto"/>
        <w:ind w:firstLine="1155" w:firstLineChars="550"/>
        <w:rPr>
          <w:rFonts w:hint="eastAsia" w:ascii="宋体" w:hAnsi="宋体" w:cs="宋体"/>
          <w:color w:val="000000"/>
          <w:kern w:val="0"/>
          <w:lang w:val="zh-CN"/>
        </w:rPr>
      </w:pPr>
      <w:r>
        <w:rPr>
          <w:rFonts w:hint="eastAsia" w:ascii="宋体" w:hAnsi="宋体" w:cs="宋体"/>
          <w:color w:val="000000"/>
          <w:kern w:val="0"/>
          <w:lang w:val="zh-CN"/>
        </w:rPr>
        <w:t xml:space="preserve">                  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1DF8C129">
      <w:pPr>
        <w:pStyle w:val="3"/>
        <w:rPr>
          <w:rFonts w:hint="eastAsia" w:ascii="宋体" w:hAnsi="宋体" w:cs="宋体"/>
          <w:color w:val="000000"/>
          <w:kern w:val="0"/>
          <w:lang w:val="zh-CN"/>
        </w:rPr>
      </w:pPr>
    </w:p>
    <w:p w14:paraId="06186958">
      <w:pPr>
        <w:pStyle w:val="3"/>
        <w:rPr>
          <w:rFonts w:hint="eastAsia" w:ascii="宋体" w:hAnsi="宋体" w:cs="宋体"/>
          <w:color w:val="000000"/>
          <w:kern w:val="0"/>
          <w:lang w:val="zh-CN"/>
        </w:rPr>
      </w:pPr>
    </w:p>
    <w:p w14:paraId="7551BD85">
      <w:pPr>
        <w:autoSpaceDE w:val="0"/>
        <w:autoSpaceDN w:val="0"/>
        <w:spacing w:after="156" w:afterLines="50" w:line="360" w:lineRule="auto"/>
        <w:jc w:val="center"/>
        <w:rPr>
          <w:rFonts w:hint="eastAsia" w:ascii="宋体" w:hAnsi="宋体" w:cs="Arial"/>
          <w:bCs/>
          <w:color w:val="000000"/>
        </w:rPr>
      </w:pPr>
    </w:p>
    <w:p w14:paraId="6401D776">
      <w:pPr>
        <w:autoSpaceDE w:val="0"/>
        <w:autoSpaceDN w:val="0"/>
        <w:adjustRightInd w:val="0"/>
        <w:ind w:firstLine="480"/>
        <w:rPr>
          <w:rFonts w:hint="eastAsia" w:ascii="宋体" w:hAnsi="宋体" w:cs="Calibri"/>
          <w:sz w:val="24"/>
        </w:rPr>
      </w:pPr>
      <w:r>
        <w:rPr>
          <w:rFonts w:hint="eastAsia" w:ascii="宋体" w:hAnsi="宋体" w:cs="宋体"/>
          <w:sz w:val="24"/>
          <w:lang w:val="zh-CN"/>
        </w:rPr>
        <w:t>采购代理机构：</w:t>
      </w:r>
      <w:r>
        <w:rPr>
          <w:rFonts w:ascii="宋体" w:hAnsi="宋体" w:cs="Calibri"/>
          <w:sz w:val="24"/>
        </w:rPr>
        <w:t xml:space="preserve">    </w:t>
      </w:r>
    </w:p>
    <w:p w14:paraId="7587DF87">
      <w:pPr>
        <w:autoSpaceDE w:val="0"/>
        <w:autoSpaceDN w:val="0"/>
        <w:adjustRightInd w:val="0"/>
        <w:ind w:firstLine="480"/>
        <w:rPr>
          <w:rFonts w:ascii="宋体" w:hAnsi="宋体" w:cs="Calibri"/>
          <w:sz w:val="24"/>
        </w:rPr>
      </w:pPr>
      <w:r>
        <w:rPr>
          <w:rFonts w:ascii="宋体" w:hAnsi="宋体" w:cs="Calibri"/>
          <w:sz w:val="24"/>
        </w:rPr>
        <w:t xml:space="preserve">                    </w:t>
      </w:r>
    </w:p>
    <w:p w14:paraId="0A07F416">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负责人：</w:t>
      </w:r>
    </w:p>
    <w:p w14:paraId="2D14A43A">
      <w:pPr>
        <w:autoSpaceDE w:val="0"/>
        <w:autoSpaceDN w:val="0"/>
        <w:adjustRightInd w:val="0"/>
        <w:ind w:firstLine="480"/>
        <w:rPr>
          <w:rFonts w:hint="eastAsia" w:ascii="宋体" w:hAnsi="宋体" w:cs="宋体"/>
          <w:sz w:val="24"/>
          <w:lang w:val="zh-CN"/>
        </w:rPr>
      </w:pPr>
    </w:p>
    <w:p w14:paraId="65FD910F">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经办人：</w:t>
      </w:r>
    </w:p>
    <w:p w14:paraId="3F7EFB1F">
      <w:pPr>
        <w:autoSpaceDE w:val="0"/>
        <w:autoSpaceDN w:val="0"/>
        <w:adjustRightInd w:val="0"/>
        <w:ind w:firstLine="480"/>
        <w:rPr>
          <w:rFonts w:hint="eastAsia" w:ascii="宋体" w:hAnsi="宋体" w:cs="宋体"/>
          <w:sz w:val="24"/>
          <w:lang w:val="zh-CN"/>
        </w:rPr>
      </w:pPr>
    </w:p>
    <w:p w14:paraId="4F018A2A">
      <w:pPr>
        <w:autoSpaceDE w:val="0"/>
        <w:autoSpaceDN w:val="0"/>
        <w:adjustRightInd w:val="0"/>
        <w:ind w:firstLine="480"/>
        <w:rPr>
          <w:rFonts w:ascii="宋体" w:hAnsi="宋体" w:cs="Calibri"/>
          <w:sz w:val="24"/>
        </w:rPr>
      </w:pPr>
    </w:p>
    <w:p w14:paraId="60217424">
      <w:pPr>
        <w:autoSpaceDE w:val="0"/>
        <w:autoSpaceDN w:val="0"/>
        <w:spacing w:line="360" w:lineRule="auto"/>
        <w:ind w:firstLine="0" w:firstLineChars="0"/>
        <w:rPr>
          <w:rFonts w:ascii="宋体" w:hAnsi="宋体" w:cs="宋体"/>
          <w:sz w:val="24"/>
          <w:szCs w:val="24"/>
        </w:rPr>
      </w:pPr>
      <w:r>
        <w:rPr>
          <w:rFonts w:hint="eastAsia" w:ascii="宋体" w:hAnsi="宋体" w:cs="宋体"/>
          <w:sz w:val="24"/>
          <w:lang w:val="zh-CN"/>
        </w:rPr>
        <w:t xml:space="preserve">                                         合同备案时间：</w:t>
      </w:r>
      <w:r>
        <w:rPr>
          <w:rFonts w:ascii="宋体" w:hAnsi="宋体" w:cs="Calibri"/>
          <w:sz w:val="24"/>
        </w:rPr>
        <w:t xml:space="preserve"> </w:t>
      </w:r>
      <w:r>
        <w:rPr>
          <w:rFonts w:hint="eastAsia" w:ascii="宋体" w:hAnsi="宋体" w:cs="Calibri"/>
          <w:sz w:val="24"/>
          <w:lang w:val="en-US" w:eastAsia="zh-CN"/>
        </w:rPr>
        <w:t xml:space="preserve"> </w:t>
      </w:r>
      <w:r>
        <w:rPr>
          <w:rFonts w:hint="eastAsia" w:ascii="宋体" w:hAnsi="宋体" w:cs="宋体"/>
          <w:sz w:val="24"/>
          <w:lang w:val="zh-CN"/>
        </w:rPr>
        <w:t>年</w:t>
      </w:r>
      <w:r>
        <w:rPr>
          <w:rFonts w:ascii="宋体" w:hAnsi="宋体" w:cs="Calibri"/>
          <w:sz w:val="24"/>
        </w:rPr>
        <w:t xml:space="preserve">  </w:t>
      </w:r>
      <w:r>
        <w:rPr>
          <w:rFonts w:hint="eastAsia" w:ascii="宋体" w:hAnsi="宋体" w:cs="宋体"/>
          <w:sz w:val="24"/>
          <w:lang w:val="zh-CN"/>
        </w:rPr>
        <w:t>月</w:t>
      </w:r>
      <w:r>
        <w:rPr>
          <w:rFonts w:ascii="宋体" w:hAnsi="宋体" w:cs="Calibri"/>
          <w:sz w:val="24"/>
        </w:rPr>
        <w:t xml:space="preserve">  </w:t>
      </w:r>
      <w:r>
        <w:rPr>
          <w:rFonts w:hint="eastAsia" w:ascii="宋体" w:hAnsi="宋体" w:cs="宋体"/>
          <w:sz w:val="24"/>
          <w:lang w:val="zh-CN"/>
        </w:rPr>
        <w:t>日</w:t>
      </w:r>
    </w:p>
    <w:p w14:paraId="148115FA">
      <w:pPr>
        <w:spacing w:line="400" w:lineRule="exact"/>
        <w:ind w:firstLine="480" w:firstLineChars="200"/>
        <w:rPr>
          <w:rFonts w:hint="eastAsia"/>
          <w:b/>
          <w:color w:val="auto"/>
          <w:sz w:val="24"/>
        </w:rPr>
      </w:pPr>
    </w:p>
    <w:p w14:paraId="6B712DD7">
      <w:pPr>
        <w:spacing w:line="400" w:lineRule="exact"/>
        <w:ind w:firstLine="480" w:firstLineChars="200"/>
        <w:rPr>
          <w:rFonts w:hint="eastAsia"/>
          <w:b/>
          <w:color w:val="auto"/>
          <w:sz w:val="24"/>
        </w:rPr>
      </w:pPr>
    </w:p>
    <w:p w14:paraId="42543E6D">
      <w:pPr>
        <w:spacing w:line="400" w:lineRule="exact"/>
        <w:rPr>
          <w:rFonts w:hint="eastAsia"/>
          <w:b/>
          <w:color w:val="auto"/>
          <w:sz w:val="24"/>
        </w:rPr>
      </w:pPr>
      <w:r>
        <w:rPr>
          <w:rFonts w:hint="eastAsia"/>
          <w:b/>
          <w:color w:val="auto"/>
          <w:sz w:val="24"/>
        </w:rPr>
        <w:t xml:space="preserve"> </w:t>
      </w:r>
    </w:p>
    <w:p w14:paraId="068A7FD9">
      <w:pPr>
        <w:spacing w:line="400" w:lineRule="exact"/>
        <w:rPr>
          <w:rFonts w:hint="eastAsia"/>
          <w:b/>
          <w:color w:val="auto"/>
          <w:sz w:val="24"/>
        </w:rPr>
      </w:pPr>
    </w:p>
    <w:p w14:paraId="2B6E714C">
      <w:pPr>
        <w:spacing w:line="400" w:lineRule="exact"/>
        <w:rPr>
          <w:rFonts w:hint="eastAsia" w:ascii="宋体" w:hAnsi="宋体"/>
          <w:b/>
          <w:color w:val="auto"/>
          <w:sz w:val="24"/>
        </w:rPr>
      </w:pPr>
    </w:p>
    <w:p w14:paraId="2918FB1E">
      <w:pPr>
        <w:spacing w:line="400" w:lineRule="exact"/>
        <w:ind w:firstLine="720" w:firstLineChars="200"/>
        <w:jc w:val="center"/>
        <w:rPr>
          <w:rFonts w:hint="eastAsia" w:ascii="宋体" w:hAnsi="宋体"/>
          <w:b/>
          <w:color w:val="auto"/>
          <w:sz w:val="36"/>
          <w:szCs w:val="36"/>
        </w:rPr>
      </w:pPr>
    </w:p>
    <w:p w14:paraId="6206932F">
      <w:pPr>
        <w:spacing w:line="400" w:lineRule="exact"/>
        <w:rPr>
          <w:rFonts w:hint="eastAsia" w:ascii="宋体" w:hAnsi="宋体"/>
          <w:b/>
          <w:color w:val="auto"/>
          <w:sz w:val="36"/>
          <w:szCs w:val="36"/>
        </w:rPr>
      </w:pPr>
    </w:p>
    <w:p w14:paraId="00E145A4">
      <w:pPr>
        <w:spacing w:line="400" w:lineRule="exact"/>
        <w:jc w:val="both"/>
        <w:rPr>
          <w:rFonts w:hint="eastAsia" w:ascii="宋体" w:hAnsi="宋体"/>
          <w:b/>
          <w:color w:val="auto"/>
          <w:sz w:val="36"/>
          <w:szCs w:val="36"/>
        </w:rPr>
      </w:pPr>
    </w:p>
    <w:p w14:paraId="17589F05">
      <w:pPr>
        <w:spacing w:line="400" w:lineRule="exact"/>
        <w:jc w:val="both"/>
        <w:rPr>
          <w:rFonts w:hint="eastAsia" w:ascii="宋体" w:hAnsi="宋体"/>
          <w:b/>
          <w:color w:val="auto"/>
          <w:sz w:val="36"/>
          <w:szCs w:val="36"/>
        </w:rPr>
      </w:pPr>
    </w:p>
    <w:p w14:paraId="55A6AD87">
      <w:pPr>
        <w:spacing w:line="400" w:lineRule="exact"/>
        <w:jc w:val="both"/>
        <w:rPr>
          <w:rFonts w:hint="eastAsia" w:ascii="宋体" w:hAnsi="宋体"/>
          <w:b/>
          <w:color w:val="auto"/>
          <w:sz w:val="36"/>
          <w:szCs w:val="36"/>
        </w:rPr>
      </w:pPr>
    </w:p>
    <w:p w14:paraId="09D63C33">
      <w:pPr>
        <w:spacing w:line="400" w:lineRule="exact"/>
        <w:jc w:val="both"/>
        <w:rPr>
          <w:rFonts w:hint="eastAsia" w:ascii="宋体" w:hAnsi="宋体"/>
          <w:b/>
          <w:color w:val="auto"/>
          <w:sz w:val="36"/>
          <w:szCs w:val="36"/>
        </w:rPr>
      </w:pPr>
    </w:p>
    <w:p w14:paraId="79C91292">
      <w:pPr>
        <w:spacing w:line="400" w:lineRule="exact"/>
        <w:jc w:val="center"/>
        <w:rPr>
          <w:rFonts w:hint="eastAsia" w:ascii="宋体" w:hAnsi="宋体"/>
          <w:b/>
          <w:color w:val="auto"/>
          <w:sz w:val="36"/>
          <w:szCs w:val="36"/>
        </w:rPr>
      </w:pPr>
    </w:p>
    <w:p w14:paraId="2EC2191A">
      <w:pPr>
        <w:spacing w:line="400" w:lineRule="exact"/>
        <w:jc w:val="center"/>
        <w:rPr>
          <w:rFonts w:hint="eastAsia" w:ascii="宋体" w:hAnsi="宋体"/>
          <w:b/>
          <w:color w:val="auto"/>
          <w:sz w:val="36"/>
          <w:szCs w:val="36"/>
        </w:rPr>
      </w:pPr>
    </w:p>
    <w:p w14:paraId="70A95ED8">
      <w:pPr>
        <w:spacing w:line="400" w:lineRule="exact"/>
        <w:jc w:val="center"/>
        <w:rPr>
          <w:rFonts w:hint="eastAsia" w:ascii="宋体" w:hAnsi="宋体"/>
          <w:b/>
          <w:color w:val="auto"/>
          <w:sz w:val="36"/>
          <w:szCs w:val="36"/>
        </w:rPr>
      </w:pPr>
    </w:p>
    <w:p w14:paraId="31A5B824">
      <w:pPr>
        <w:spacing w:line="400" w:lineRule="exact"/>
        <w:jc w:val="center"/>
        <w:rPr>
          <w:rFonts w:hint="eastAsia" w:ascii="宋体" w:hAnsi="宋体"/>
          <w:b/>
          <w:color w:val="auto"/>
          <w:sz w:val="36"/>
          <w:szCs w:val="36"/>
        </w:rPr>
      </w:pPr>
    </w:p>
    <w:p w14:paraId="22FD793A">
      <w:pPr>
        <w:spacing w:line="400" w:lineRule="exact"/>
        <w:jc w:val="center"/>
        <w:rPr>
          <w:rFonts w:hint="eastAsia" w:ascii="宋体" w:hAnsi="宋体"/>
          <w:b/>
          <w:color w:val="auto"/>
          <w:sz w:val="36"/>
          <w:szCs w:val="36"/>
        </w:rPr>
      </w:pPr>
    </w:p>
    <w:p w14:paraId="53F9A933">
      <w:pPr>
        <w:spacing w:line="400" w:lineRule="exact"/>
        <w:jc w:val="center"/>
        <w:rPr>
          <w:rFonts w:hint="eastAsia" w:ascii="宋体" w:hAnsi="宋体"/>
          <w:b/>
          <w:color w:val="auto"/>
          <w:sz w:val="36"/>
          <w:szCs w:val="36"/>
        </w:rPr>
      </w:pPr>
    </w:p>
    <w:p w14:paraId="6CA09753">
      <w:pPr>
        <w:spacing w:line="400" w:lineRule="exact"/>
        <w:jc w:val="center"/>
        <w:rPr>
          <w:rFonts w:hint="eastAsia" w:ascii="宋体" w:hAnsi="宋体"/>
          <w:b/>
          <w:color w:val="auto"/>
          <w:sz w:val="36"/>
          <w:szCs w:val="36"/>
        </w:rPr>
      </w:pPr>
    </w:p>
    <w:p w14:paraId="5BA690C8">
      <w:pPr>
        <w:spacing w:line="400" w:lineRule="exact"/>
        <w:jc w:val="center"/>
        <w:rPr>
          <w:rFonts w:hint="eastAsia" w:ascii="宋体" w:hAnsi="宋体"/>
          <w:b/>
          <w:color w:val="auto"/>
          <w:sz w:val="36"/>
          <w:szCs w:val="36"/>
        </w:rPr>
      </w:pPr>
    </w:p>
    <w:p w14:paraId="1DD5D03D">
      <w:pPr>
        <w:spacing w:line="400" w:lineRule="exact"/>
        <w:jc w:val="center"/>
        <w:rPr>
          <w:rFonts w:hint="eastAsia" w:ascii="宋体" w:hAnsi="宋体"/>
          <w:b/>
          <w:color w:val="auto"/>
          <w:sz w:val="36"/>
          <w:szCs w:val="36"/>
        </w:rPr>
      </w:pPr>
    </w:p>
    <w:p w14:paraId="6C8584DE">
      <w:pPr>
        <w:spacing w:line="400" w:lineRule="exact"/>
        <w:jc w:val="center"/>
        <w:rPr>
          <w:rFonts w:hint="eastAsia" w:ascii="宋体" w:hAnsi="宋体"/>
          <w:b/>
          <w:color w:val="auto"/>
          <w:sz w:val="36"/>
          <w:szCs w:val="36"/>
        </w:rPr>
      </w:pPr>
    </w:p>
    <w:p w14:paraId="5A1EF6B6">
      <w:pPr>
        <w:spacing w:line="400" w:lineRule="exact"/>
        <w:jc w:val="center"/>
        <w:rPr>
          <w:rFonts w:hint="eastAsia" w:ascii="宋体" w:hAnsi="宋体"/>
          <w:b/>
          <w:color w:val="auto"/>
          <w:sz w:val="36"/>
          <w:szCs w:val="36"/>
        </w:rPr>
      </w:pPr>
    </w:p>
    <w:p w14:paraId="1959F98A">
      <w:pPr>
        <w:spacing w:line="400" w:lineRule="exact"/>
        <w:jc w:val="center"/>
        <w:rPr>
          <w:rFonts w:hint="eastAsia" w:ascii="宋体" w:hAnsi="宋体"/>
          <w:b/>
          <w:color w:val="auto"/>
          <w:sz w:val="36"/>
          <w:szCs w:val="36"/>
        </w:rPr>
      </w:pPr>
    </w:p>
    <w:p w14:paraId="2A87A409">
      <w:pPr>
        <w:spacing w:line="400" w:lineRule="exact"/>
        <w:jc w:val="center"/>
        <w:rPr>
          <w:rFonts w:hint="eastAsia" w:ascii="宋体" w:hAnsi="宋体"/>
          <w:b/>
          <w:color w:val="auto"/>
          <w:sz w:val="36"/>
          <w:szCs w:val="36"/>
        </w:rPr>
      </w:pPr>
    </w:p>
    <w:p w14:paraId="7F8325E8">
      <w:pPr>
        <w:spacing w:line="400" w:lineRule="exact"/>
        <w:jc w:val="center"/>
        <w:rPr>
          <w:rFonts w:hint="eastAsia" w:ascii="宋体" w:hAnsi="宋体"/>
          <w:b/>
          <w:color w:val="auto"/>
          <w:sz w:val="36"/>
          <w:szCs w:val="36"/>
        </w:rPr>
      </w:pPr>
    </w:p>
    <w:p w14:paraId="0C7EA204">
      <w:pPr>
        <w:spacing w:line="400" w:lineRule="exact"/>
        <w:jc w:val="center"/>
        <w:rPr>
          <w:rFonts w:hint="eastAsia" w:ascii="宋体" w:hAnsi="宋体"/>
          <w:b/>
          <w:color w:val="auto"/>
          <w:sz w:val="36"/>
          <w:szCs w:val="36"/>
        </w:rPr>
      </w:pPr>
    </w:p>
    <w:p w14:paraId="6701C8BD">
      <w:pPr>
        <w:spacing w:line="400" w:lineRule="exact"/>
        <w:jc w:val="center"/>
        <w:rPr>
          <w:rFonts w:hint="eastAsia" w:ascii="宋体" w:hAnsi="宋体"/>
          <w:b/>
          <w:color w:val="auto"/>
          <w:sz w:val="36"/>
          <w:szCs w:val="36"/>
        </w:rPr>
      </w:pPr>
    </w:p>
    <w:p w14:paraId="19662253">
      <w:pPr>
        <w:spacing w:line="400" w:lineRule="exact"/>
        <w:jc w:val="center"/>
        <w:rPr>
          <w:rFonts w:hint="eastAsia" w:ascii="宋体" w:hAnsi="宋体"/>
          <w:b/>
          <w:color w:val="auto"/>
          <w:sz w:val="36"/>
          <w:szCs w:val="36"/>
        </w:rPr>
      </w:pPr>
    </w:p>
    <w:p w14:paraId="083B7F3E">
      <w:pPr>
        <w:spacing w:line="400" w:lineRule="exact"/>
        <w:jc w:val="center"/>
        <w:rPr>
          <w:rFonts w:hint="eastAsia" w:ascii="宋体" w:hAnsi="宋体"/>
          <w:b/>
          <w:color w:val="auto"/>
          <w:sz w:val="36"/>
          <w:szCs w:val="36"/>
        </w:rPr>
      </w:pPr>
    </w:p>
    <w:p w14:paraId="56D1E8C3">
      <w:pPr>
        <w:spacing w:line="400" w:lineRule="exact"/>
        <w:jc w:val="center"/>
        <w:rPr>
          <w:rFonts w:hint="eastAsia" w:ascii="宋体" w:hAnsi="宋体"/>
          <w:b/>
          <w:color w:val="auto"/>
          <w:sz w:val="36"/>
          <w:szCs w:val="36"/>
        </w:rPr>
      </w:pPr>
    </w:p>
    <w:p w14:paraId="614F3B09">
      <w:pPr>
        <w:spacing w:line="400" w:lineRule="exact"/>
        <w:jc w:val="center"/>
        <w:rPr>
          <w:rFonts w:hint="eastAsia" w:ascii="宋体" w:hAnsi="宋体"/>
          <w:b/>
          <w:color w:val="auto"/>
          <w:sz w:val="36"/>
          <w:szCs w:val="36"/>
        </w:rPr>
      </w:pPr>
      <w:r>
        <w:rPr>
          <w:rFonts w:hint="eastAsia" w:ascii="宋体" w:hAnsi="宋体"/>
          <w:b/>
          <w:color w:val="auto"/>
          <w:sz w:val="36"/>
          <w:szCs w:val="36"/>
        </w:rPr>
        <w:t>合同通用条款</w:t>
      </w:r>
    </w:p>
    <w:p w14:paraId="44CB13A4">
      <w:pPr>
        <w:spacing w:line="400" w:lineRule="exact"/>
        <w:ind w:firstLine="3240" w:firstLineChars="900"/>
        <w:rPr>
          <w:rFonts w:hint="eastAsia" w:ascii="宋体" w:hAnsi="宋体"/>
          <w:b/>
          <w:color w:val="auto"/>
          <w:sz w:val="36"/>
          <w:szCs w:val="36"/>
        </w:rPr>
      </w:pPr>
    </w:p>
    <w:p w14:paraId="38759186">
      <w:pPr>
        <w:spacing w:line="400" w:lineRule="exact"/>
        <w:ind w:firstLine="480" w:firstLineChars="200"/>
        <w:rPr>
          <w:rFonts w:ascii="宋体" w:hAnsi="宋体"/>
          <w:color w:val="auto"/>
          <w:sz w:val="24"/>
        </w:rPr>
      </w:pPr>
      <w:r>
        <w:rPr>
          <w:rFonts w:hint="eastAsia" w:ascii="宋体" w:hAnsi="宋体"/>
          <w:color w:val="auto"/>
          <w:sz w:val="24"/>
        </w:rPr>
        <w:t>根据《中华人民共和国民法典》《中华人民共和国政府采购法》的规定，合同双方经协商达成一致，自愿订立本合同，遵循公平原则明确双方的权利、义务，确保双方诚实守信地履行合同。</w:t>
      </w:r>
    </w:p>
    <w:p w14:paraId="7F2B37BA">
      <w:pPr>
        <w:spacing w:line="400" w:lineRule="exact"/>
        <w:ind w:firstLine="480" w:firstLineChars="200"/>
        <w:rPr>
          <w:rFonts w:ascii="宋体" w:hAnsi="宋体"/>
          <w:b/>
          <w:color w:val="auto"/>
          <w:sz w:val="24"/>
        </w:rPr>
      </w:pPr>
      <w:r>
        <w:rPr>
          <w:rFonts w:hint="eastAsia" w:ascii="宋体" w:hAnsi="宋体"/>
          <w:b/>
          <w:color w:val="auto"/>
          <w:sz w:val="24"/>
        </w:rPr>
        <w:t>1.定义</w:t>
      </w:r>
    </w:p>
    <w:p w14:paraId="287D5C2A">
      <w:pPr>
        <w:spacing w:line="400" w:lineRule="exact"/>
        <w:ind w:firstLine="480" w:firstLineChars="200"/>
        <w:rPr>
          <w:rFonts w:ascii="宋体" w:hAnsi="宋体"/>
          <w:color w:val="auto"/>
          <w:sz w:val="24"/>
        </w:rPr>
      </w:pPr>
      <w:r>
        <w:rPr>
          <w:rFonts w:ascii="宋体" w:hAnsi="宋体"/>
          <w:color w:val="auto"/>
          <w:sz w:val="24"/>
        </w:rPr>
        <w:t>本合同中的下列术语应解释为：</w:t>
      </w:r>
    </w:p>
    <w:p w14:paraId="2AE461F5">
      <w:pPr>
        <w:spacing w:line="400" w:lineRule="exact"/>
        <w:ind w:firstLine="480" w:firstLineChars="200"/>
        <w:rPr>
          <w:rFonts w:ascii="宋体" w:hAnsi="宋体"/>
          <w:color w:val="auto"/>
          <w:sz w:val="24"/>
        </w:rPr>
      </w:pPr>
      <w:r>
        <w:rPr>
          <w:rFonts w:ascii="宋体" w:hAnsi="宋体"/>
          <w:color w:val="auto"/>
          <w:sz w:val="24"/>
        </w:rPr>
        <w:t>1.1 “合同”指</w:t>
      </w:r>
      <w:r>
        <w:rPr>
          <w:rFonts w:hint="eastAsia" w:ascii="宋体" w:hAnsi="宋体"/>
          <w:color w:val="auto"/>
          <w:sz w:val="24"/>
        </w:rPr>
        <w:t>甲乙</w:t>
      </w:r>
      <w:r>
        <w:rPr>
          <w:rFonts w:ascii="宋体" w:hAnsi="宋体"/>
          <w:color w:val="auto"/>
          <w:sz w:val="24"/>
        </w:rPr>
        <w:t>双方签署的、载明的</w:t>
      </w:r>
      <w:r>
        <w:rPr>
          <w:rFonts w:hint="eastAsia" w:ascii="宋体" w:hAnsi="宋体"/>
          <w:color w:val="auto"/>
          <w:sz w:val="24"/>
        </w:rPr>
        <w:t>甲乙</w:t>
      </w:r>
      <w:r>
        <w:rPr>
          <w:rFonts w:ascii="宋体" w:hAnsi="宋体"/>
          <w:color w:val="auto"/>
          <w:sz w:val="24"/>
        </w:rPr>
        <w:t>双方</w:t>
      </w:r>
      <w:r>
        <w:rPr>
          <w:rFonts w:hint="eastAsia" w:ascii="宋体" w:hAnsi="宋体"/>
          <w:color w:val="auto"/>
          <w:sz w:val="24"/>
        </w:rPr>
        <w:t>权利义务</w:t>
      </w:r>
      <w:r>
        <w:rPr>
          <w:rFonts w:ascii="宋体" w:hAnsi="宋体"/>
          <w:color w:val="auto"/>
          <w:sz w:val="24"/>
        </w:rPr>
        <w:t>的协议，包括所有的附件、附录和</w:t>
      </w:r>
      <w:r>
        <w:rPr>
          <w:rFonts w:hint="eastAsia" w:ascii="宋体" w:hAnsi="宋体"/>
          <w:color w:val="auto"/>
          <w:sz w:val="24"/>
        </w:rPr>
        <w:t>上述文件所提到的构成合同的所有文件</w:t>
      </w:r>
      <w:r>
        <w:rPr>
          <w:rFonts w:ascii="宋体" w:hAnsi="宋体"/>
          <w:color w:val="auto"/>
          <w:sz w:val="24"/>
        </w:rPr>
        <w:t>。</w:t>
      </w:r>
    </w:p>
    <w:p w14:paraId="609315C9">
      <w:pPr>
        <w:spacing w:line="400" w:lineRule="exact"/>
        <w:ind w:firstLine="480" w:firstLineChars="200"/>
        <w:rPr>
          <w:rFonts w:ascii="宋体" w:hAnsi="宋体"/>
          <w:color w:val="auto"/>
          <w:sz w:val="24"/>
        </w:rPr>
      </w:pPr>
      <w:r>
        <w:rPr>
          <w:rFonts w:ascii="宋体" w:hAnsi="宋体"/>
          <w:color w:val="auto"/>
          <w:sz w:val="24"/>
        </w:rPr>
        <w:t>1.2 “合同</w:t>
      </w:r>
      <w:r>
        <w:rPr>
          <w:rFonts w:hint="eastAsia" w:ascii="宋体" w:hAnsi="宋体"/>
          <w:color w:val="auto"/>
          <w:sz w:val="24"/>
        </w:rPr>
        <w:t>金额</w:t>
      </w:r>
      <w:r>
        <w:rPr>
          <w:rFonts w:ascii="宋体" w:hAnsi="宋体"/>
          <w:color w:val="auto"/>
          <w:sz w:val="24"/>
        </w:rPr>
        <w:t>”指根据合同</w:t>
      </w:r>
      <w:r>
        <w:rPr>
          <w:rFonts w:hint="eastAsia" w:ascii="宋体" w:hAnsi="宋体"/>
          <w:color w:val="auto"/>
          <w:sz w:val="24"/>
        </w:rPr>
        <w:t>规</w:t>
      </w:r>
      <w:r>
        <w:rPr>
          <w:rFonts w:ascii="宋体" w:hAnsi="宋体"/>
          <w:color w:val="auto"/>
          <w:sz w:val="24"/>
        </w:rPr>
        <w:t>定，</w:t>
      </w:r>
      <w:r>
        <w:rPr>
          <w:rFonts w:hint="eastAsia" w:ascii="宋体" w:hAnsi="宋体"/>
          <w:color w:val="auto"/>
          <w:sz w:val="24"/>
        </w:rPr>
        <w:t>乙</w:t>
      </w:r>
      <w:r>
        <w:rPr>
          <w:rFonts w:ascii="宋体" w:hAnsi="宋体"/>
          <w:color w:val="auto"/>
          <w:sz w:val="24"/>
        </w:rPr>
        <w:t>方在</w:t>
      </w:r>
      <w:r>
        <w:rPr>
          <w:rFonts w:hint="eastAsia" w:ascii="宋体" w:hAnsi="宋体"/>
          <w:color w:val="auto"/>
          <w:sz w:val="24"/>
        </w:rPr>
        <w:t>正确地</w:t>
      </w:r>
      <w:r>
        <w:rPr>
          <w:rFonts w:ascii="宋体" w:hAnsi="宋体"/>
          <w:color w:val="auto"/>
          <w:sz w:val="24"/>
        </w:rPr>
        <w:t>完全履行合同义务后</w:t>
      </w:r>
      <w:r>
        <w:rPr>
          <w:rFonts w:hint="eastAsia" w:ascii="宋体" w:hAnsi="宋体"/>
          <w:color w:val="auto"/>
          <w:sz w:val="24"/>
        </w:rPr>
        <w:t>甲</w:t>
      </w:r>
      <w:r>
        <w:rPr>
          <w:rFonts w:ascii="宋体" w:hAnsi="宋体"/>
          <w:color w:val="auto"/>
          <w:sz w:val="24"/>
        </w:rPr>
        <w:t>方应付给</w:t>
      </w:r>
      <w:r>
        <w:rPr>
          <w:rFonts w:hint="eastAsia" w:ascii="宋体" w:hAnsi="宋体"/>
          <w:color w:val="auto"/>
          <w:sz w:val="24"/>
        </w:rPr>
        <w:t>乙</w:t>
      </w:r>
      <w:r>
        <w:rPr>
          <w:rFonts w:ascii="宋体" w:hAnsi="宋体"/>
          <w:color w:val="auto"/>
          <w:sz w:val="24"/>
        </w:rPr>
        <w:t>方的价</w:t>
      </w:r>
      <w:r>
        <w:rPr>
          <w:rFonts w:hint="eastAsia" w:ascii="宋体" w:hAnsi="宋体"/>
          <w:color w:val="auto"/>
          <w:sz w:val="24"/>
        </w:rPr>
        <w:t>款</w:t>
      </w:r>
      <w:r>
        <w:rPr>
          <w:rFonts w:ascii="宋体" w:hAnsi="宋体"/>
          <w:color w:val="auto"/>
          <w:sz w:val="24"/>
        </w:rPr>
        <w:t>。</w:t>
      </w:r>
    </w:p>
    <w:p w14:paraId="08BF097E">
      <w:pPr>
        <w:spacing w:line="400" w:lineRule="exact"/>
        <w:ind w:firstLine="480" w:firstLineChars="200"/>
        <w:rPr>
          <w:rFonts w:ascii="宋体" w:hAnsi="宋体"/>
          <w:color w:val="auto"/>
          <w:sz w:val="24"/>
        </w:rPr>
      </w:pPr>
      <w:r>
        <w:rPr>
          <w:rFonts w:hint="eastAsia" w:ascii="宋体" w:hAnsi="宋体"/>
          <w:color w:val="auto"/>
          <w:sz w:val="24"/>
        </w:rPr>
        <w:t>1.3 “合同条款”指本合同条款。</w:t>
      </w:r>
    </w:p>
    <w:p w14:paraId="50782A52">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4</w:t>
      </w:r>
      <w:r>
        <w:rPr>
          <w:rFonts w:ascii="宋体" w:hAnsi="宋体"/>
          <w:color w:val="auto"/>
          <w:sz w:val="24"/>
        </w:rPr>
        <w:t xml:space="preserve"> “货物”指</w:t>
      </w:r>
      <w:r>
        <w:rPr>
          <w:rFonts w:hint="eastAsia" w:ascii="宋体" w:hAnsi="宋体"/>
          <w:color w:val="auto"/>
          <w:sz w:val="24"/>
        </w:rPr>
        <w:t>乙</w:t>
      </w:r>
      <w:r>
        <w:rPr>
          <w:rFonts w:ascii="宋体" w:hAnsi="宋体"/>
          <w:color w:val="auto"/>
          <w:sz w:val="24"/>
        </w:rPr>
        <w:t>方根据合同约定须向</w:t>
      </w:r>
      <w:r>
        <w:rPr>
          <w:rFonts w:hint="eastAsia" w:ascii="宋体" w:hAnsi="宋体"/>
          <w:color w:val="auto"/>
          <w:sz w:val="24"/>
        </w:rPr>
        <w:t>甲</w:t>
      </w:r>
      <w:r>
        <w:rPr>
          <w:rFonts w:ascii="宋体" w:hAnsi="宋体"/>
          <w:color w:val="auto"/>
          <w:sz w:val="24"/>
        </w:rPr>
        <w:t>方提供的一切</w:t>
      </w:r>
      <w:r>
        <w:rPr>
          <w:rFonts w:hint="eastAsia" w:ascii="宋体" w:hAnsi="宋体"/>
          <w:color w:val="auto"/>
          <w:sz w:val="24"/>
        </w:rPr>
        <w:t>产品、</w:t>
      </w:r>
      <w:r>
        <w:rPr>
          <w:rFonts w:ascii="宋体" w:hAnsi="宋体"/>
          <w:color w:val="auto"/>
          <w:sz w:val="24"/>
        </w:rPr>
        <w:t>设备、机械、仪表、备件</w:t>
      </w:r>
      <w:r>
        <w:rPr>
          <w:rFonts w:hint="eastAsia" w:ascii="宋体" w:hAnsi="宋体"/>
          <w:color w:val="auto"/>
          <w:sz w:val="24"/>
        </w:rPr>
        <w:t>等</w:t>
      </w:r>
      <w:r>
        <w:rPr>
          <w:rFonts w:ascii="宋体" w:hAnsi="宋体"/>
          <w:color w:val="auto"/>
          <w:sz w:val="24"/>
        </w:rPr>
        <w:t>，包括</w:t>
      </w:r>
      <w:r>
        <w:rPr>
          <w:rFonts w:hint="eastAsia" w:ascii="宋体" w:hAnsi="宋体"/>
          <w:color w:val="auto"/>
          <w:sz w:val="24"/>
        </w:rPr>
        <w:t>辅助</w:t>
      </w:r>
      <w:r>
        <w:rPr>
          <w:rFonts w:ascii="宋体" w:hAnsi="宋体"/>
          <w:color w:val="auto"/>
          <w:sz w:val="24"/>
        </w:rPr>
        <w:t>工具、</w:t>
      </w:r>
      <w:r>
        <w:rPr>
          <w:rFonts w:hint="eastAsia" w:ascii="宋体" w:hAnsi="宋体"/>
          <w:color w:val="auto"/>
          <w:sz w:val="24"/>
        </w:rPr>
        <w:t>使用</w:t>
      </w:r>
      <w:r>
        <w:rPr>
          <w:rFonts w:ascii="宋体" w:hAnsi="宋体"/>
          <w:color w:val="auto"/>
          <w:sz w:val="24"/>
        </w:rPr>
        <w:t>手册等相关资料。</w:t>
      </w:r>
    </w:p>
    <w:p w14:paraId="23FC4DA9">
      <w:pPr>
        <w:spacing w:line="400" w:lineRule="exact"/>
        <w:ind w:firstLine="480" w:firstLineChars="200"/>
        <w:rPr>
          <w:rFonts w:ascii="宋体" w:hAnsi="宋体"/>
          <w:color w:val="auto"/>
          <w:sz w:val="24"/>
        </w:rPr>
      </w:pPr>
      <w:r>
        <w:rPr>
          <w:rFonts w:hint="eastAsia" w:ascii="宋体" w:hAnsi="宋体"/>
          <w:color w:val="auto"/>
          <w:sz w:val="24"/>
        </w:rPr>
        <w:t>1.5 “服务”指根据本合同规定乙方承担与供货有关的辅助服务，如运输、保险及安装、调试、提供技术援助、培训和合同中规定乙方应承担的其它义务。</w:t>
      </w:r>
    </w:p>
    <w:p w14:paraId="0ABD81EA">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甲</w:t>
      </w:r>
      <w:r>
        <w:rPr>
          <w:rFonts w:ascii="宋体" w:hAnsi="宋体"/>
          <w:color w:val="auto"/>
          <w:sz w:val="24"/>
        </w:rPr>
        <w:t>方”</w:t>
      </w:r>
      <w:r>
        <w:rPr>
          <w:rFonts w:hint="eastAsia" w:ascii="宋体" w:hAnsi="宋体"/>
          <w:color w:val="auto"/>
          <w:sz w:val="24"/>
        </w:rPr>
        <w:t>指购买货物和服务的单位。</w:t>
      </w:r>
    </w:p>
    <w:p w14:paraId="2F76F72D">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乙</w:t>
      </w:r>
      <w:r>
        <w:rPr>
          <w:rFonts w:ascii="宋体" w:hAnsi="宋体"/>
          <w:color w:val="auto"/>
          <w:sz w:val="24"/>
        </w:rPr>
        <w:t>方”指</w:t>
      </w:r>
      <w:r>
        <w:rPr>
          <w:rFonts w:hint="eastAsia" w:ascii="宋体" w:hAnsi="宋体"/>
          <w:color w:val="auto"/>
          <w:sz w:val="24"/>
        </w:rPr>
        <w:t>提供本合同条款下货物和服务的公司或其他实体。</w:t>
      </w:r>
    </w:p>
    <w:p w14:paraId="279A6BAC">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 xml:space="preserve"> “现场”指合同</w:t>
      </w:r>
      <w:r>
        <w:rPr>
          <w:rFonts w:hint="eastAsia" w:ascii="宋体" w:hAnsi="宋体"/>
          <w:color w:val="auto"/>
          <w:sz w:val="24"/>
        </w:rPr>
        <w:t>规</w:t>
      </w:r>
      <w:r>
        <w:rPr>
          <w:rFonts w:ascii="宋体" w:hAnsi="宋体"/>
          <w:color w:val="auto"/>
          <w:sz w:val="24"/>
        </w:rPr>
        <w:t>定货物将要运至和安装的地点。</w:t>
      </w:r>
    </w:p>
    <w:p w14:paraId="63C959BA">
      <w:pPr>
        <w:spacing w:line="4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 xml:space="preserve">9 </w:t>
      </w:r>
      <w:r>
        <w:rPr>
          <w:rFonts w:ascii="宋体" w:hAnsi="宋体"/>
          <w:color w:val="auto"/>
          <w:sz w:val="24"/>
        </w:rPr>
        <w:t>“验收”指合同双方依据强制性的国家技术质量规范和合同约定，确认合同条款下的货物符合合同规定的活动。</w:t>
      </w:r>
    </w:p>
    <w:p w14:paraId="0A8C4EF1">
      <w:pPr>
        <w:spacing w:line="400" w:lineRule="exact"/>
        <w:ind w:firstLine="480" w:firstLineChars="200"/>
        <w:rPr>
          <w:rFonts w:hint="eastAsia" w:ascii="宋体" w:hAnsi="宋体"/>
          <w:color w:val="auto"/>
          <w:sz w:val="24"/>
        </w:rPr>
      </w:pPr>
      <w:r>
        <w:rPr>
          <w:rFonts w:hint="eastAsia" w:ascii="宋体" w:hAnsi="宋体"/>
          <w:color w:val="auto"/>
          <w:sz w:val="24"/>
        </w:rPr>
        <w:t>1.10原厂商：产品制造商或其在中国境内设立的办事或技术服务机构。除另有说明外，本合同文件所述的制造商、产品制造商、制造厂家、产品制造厂家均为原厂商。</w:t>
      </w:r>
    </w:p>
    <w:p w14:paraId="0AA6C3D2">
      <w:pPr>
        <w:spacing w:line="400" w:lineRule="exact"/>
        <w:ind w:firstLine="480" w:firstLineChars="200"/>
        <w:rPr>
          <w:rFonts w:hint="eastAsia" w:ascii="宋体" w:hAnsi="宋体"/>
          <w:color w:val="auto"/>
          <w:sz w:val="24"/>
        </w:rPr>
      </w:pPr>
      <w:r>
        <w:rPr>
          <w:rFonts w:hint="eastAsia" w:ascii="宋体" w:hAnsi="宋体"/>
          <w:color w:val="auto"/>
          <w:sz w:val="24"/>
        </w:rPr>
        <w:t>1.11 原产地：指产品的生产地，或提供服务的来源地。</w:t>
      </w:r>
    </w:p>
    <w:p w14:paraId="73F532FE">
      <w:pPr>
        <w:spacing w:line="400" w:lineRule="exact"/>
        <w:ind w:firstLine="480" w:firstLineChars="200"/>
        <w:rPr>
          <w:rFonts w:ascii="宋体" w:hAnsi="宋体"/>
          <w:color w:val="auto"/>
          <w:sz w:val="24"/>
        </w:rPr>
      </w:pPr>
      <w:r>
        <w:rPr>
          <w:rFonts w:hint="eastAsia" w:ascii="宋体" w:hAnsi="宋体"/>
          <w:color w:val="auto"/>
          <w:sz w:val="24"/>
        </w:rPr>
        <w:t>1.12 “工作日”指国家法定工作日，“天”指日历天数。</w:t>
      </w:r>
    </w:p>
    <w:p w14:paraId="2BCF7254">
      <w:pPr>
        <w:spacing w:line="400" w:lineRule="exact"/>
        <w:ind w:firstLine="480" w:firstLineChars="200"/>
        <w:rPr>
          <w:rFonts w:ascii="宋体" w:hAnsi="宋体"/>
          <w:b/>
          <w:color w:val="auto"/>
          <w:sz w:val="24"/>
        </w:rPr>
      </w:pPr>
      <w:r>
        <w:rPr>
          <w:rFonts w:ascii="宋体" w:hAnsi="宋体"/>
          <w:b/>
          <w:color w:val="auto"/>
          <w:sz w:val="24"/>
        </w:rPr>
        <w:t>2</w:t>
      </w:r>
      <w:r>
        <w:rPr>
          <w:rFonts w:hint="eastAsia" w:ascii="宋体" w:hAnsi="宋体"/>
          <w:b/>
          <w:color w:val="auto"/>
          <w:sz w:val="24"/>
        </w:rPr>
        <w:t>.</w:t>
      </w:r>
      <w:r>
        <w:rPr>
          <w:rFonts w:ascii="宋体" w:hAnsi="宋体"/>
          <w:b/>
          <w:color w:val="auto"/>
          <w:sz w:val="24"/>
        </w:rPr>
        <w:t>技术</w:t>
      </w:r>
      <w:r>
        <w:rPr>
          <w:rFonts w:hint="eastAsia" w:ascii="宋体" w:hAnsi="宋体"/>
          <w:b/>
          <w:color w:val="auto"/>
          <w:sz w:val="24"/>
        </w:rPr>
        <w:t>规格要求</w:t>
      </w:r>
    </w:p>
    <w:p w14:paraId="1DDF665D">
      <w:pPr>
        <w:spacing w:line="400" w:lineRule="exact"/>
        <w:ind w:firstLine="480" w:firstLineChars="200"/>
        <w:rPr>
          <w:rFonts w:ascii="宋体" w:hAnsi="宋体"/>
          <w:color w:val="auto"/>
          <w:sz w:val="24"/>
        </w:rPr>
      </w:pPr>
      <w:r>
        <w:rPr>
          <w:rFonts w:hint="eastAsia" w:ascii="宋体" w:hAnsi="宋体"/>
          <w:color w:val="auto"/>
          <w:sz w:val="24"/>
        </w:rPr>
        <w:t>2.1 本合同条款下提服务物的技术规格要求应等于或优于招投标文件技术规格要求。若技术规格要求中无相应规定，则应符合相应的国家有关部门最新颁布的相应正式标准。</w:t>
      </w:r>
    </w:p>
    <w:p w14:paraId="4AE4FCC4">
      <w:pPr>
        <w:spacing w:line="400" w:lineRule="exact"/>
        <w:ind w:firstLine="480" w:firstLineChars="200"/>
        <w:rPr>
          <w:rFonts w:ascii="宋体" w:hAnsi="宋体"/>
          <w:color w:val="auto"/>
          <w:sz w:val="24"/>
        </w:rPr>
      </w:pPr>
      <w:r>
        <w:rPr>
          <w:rFonts w:hint="eastAsia" w:ascii="宋体" w:hAnsi="宋体"/>
          <w:color w:val="auto"/>
          <w:sz w:val="24"/>
        </w:rPr>
        <w:t>2.2 乙方应向甲方提供货物及服务有关的标准的中文文本。</w:t>
      </w:r>
    </w:p>
    <w:p w14:paraId="04039C83">
      <w:pPr>
        <w:spacing w:line="400" w:lineRule="exact"/>
        <w:ind w:firstLine="480" w:firstLineChars="200"/>
        <w:rPr>
          <w:rFonts w:ascii="宋体" w:hAnsi="宋体"/>
          <w:color w:val="auto"/>
          <w:sz w:val="24"/>
        </w:rPr>
      </w:pPr>
      <w:r>
        <w:rPr>
          <w:rFonts w:hint="eastAsia" w:ascii="宋体" w:hAnsi="宋体"/>
          <w:color w:val="auto"/>
          <w:sz w:val="24"/>
        </w:rPr>
        <w:t>2.3 除非技术规范中另有规定，计量单位均采用中华人民共和国法定计量单位。</w:t>
      </w:r>
    </w:p>
    <w:p w14:paraId="13F0315C">
      <w:pPr>
        <w:spacing w:line="400" w:lineRule="exact"/>
        <w:ind w:firstLine="480" w:firstLineChars="200"/>
        <w:rPr>
          <w:rFonts w:ascii="宋体" w:hAnsi="宋体"/>
          <w:b/>
          <w:color w:val="auto"/>
          <w:sz w:val="24"/>
        </w:rPr>
      </w:pPr>
      <w:r>
        <w:rPr>
          <w:rFonts w:hint="eastAsia" w:ascii="宋体" w:hAnsi="宋体"/>
          <w:b/>
          <w:color w:val="auto"/>
          <w:sz w:val="24"/>
        </w:rPr>
        <w:t>3.合同范围</w:t>
      </w:r>
    </w:p>
    <w:p w14:paraId="154E44FC">
      <w:pPr>
        <w:spacing w:line="400" w:lineRule="exact"/>
        <w:ind w:firstLine="480" w:firstLineChars="200"/>
        <w:rPr>
          <w:rFonts w:ascii="宋体" w:hAnsi="宋体"/>
          <w:color w:val="auto"/>
          <w:sz w:val="24"/>
        </w:rPr>
      </w:pPr>
      <w:r>
        <w:rPr>
          <w:rFonts w:hint="eastAsia" w:ascii="宋体" w:hAnsi="宋体"/>
          <w:color w:val="auto"/>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B0D583E">
      <w:pPr>
        <w:spacing w:line="400" w:lineRule="exact"/>
        <w:ind w:firstLine="480" w:firstLineChars="200"/>
        <w:rPr>
          <w:rFonts w:hint="eastAsia" w:ascii="宋体" w:hAnsi="宋体"/>
          <w:color w:val="auto"/>
          <w:sz w:val="24"/>
        </w:rPr>
      </w:pPr>
      <w:r>
        <w:rPr>
          <w:rFonts w:hint="eastAsia" w:ascii="宋体" w:hAnsi="宋体"/>
          <w:color w:val="auto"/>
          <w:sz w:val="24"/>
        </w:rPr>
        <w:t>3.2 乙方应负责培训甲方的技术人员。</w:t>
      </w:r>
    </w:p>
    <w:p w14:paraId="5A97589E">
      <w:pPr>
        <w:spacing w:line="400" w:lineRule="exact"/>
        <w:ind w:firstLine="480" w:firstLineChars="200"/>
        <w:rPr>
          <w:rFonts w:ascii="宋体" w:hAnsi="宋体"/>
          <w:color w:val="auto"/>
          <w:sz w:val="24"/>
        </w:rPr>
      </w:pPr>
      <w:r>
        <w:rPr>
          <w:rFonts w:hint="eastAsia" w:ascii="宋体" w:hAnsi="宋体"/>
          <w:color w:val="auto"/>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61185A3">
      <w:pPr>
        <w:spacing w:line="400" w:lineRule="exact"/>
        <w:ind w:firstLine="480" w:firstLineChars="200"/>
        <w:rPr>
          <w:rFonts w:ascii="宋体" w:hAnsi="宋体"/>
          <w:b/>
          <w:color w:val="auto"/>
          <w:sz w:val="24"/>
        </w:rPr>
      </w:pPr>
      <w:r>
        <w:rPr>
          <w:rFonts w:hint="eastAsia" w:ascii="宋体" w:hAnsi="宋体"/>
          <w:b/>
          <w:color w:val="auto"/>
          <w:sz w:val="24"/>
        </w:rPr>
        <w:t>4.合同文件和资料</w:t>
      </w:r>
    </w:p>
    <w:p w14:paraId="1152B5D6">
      <w:pPr>
        <w:spacing w:line="400" w:lineRule="exact"/>
        <w:ind w:firstLine="480" w:firstLineChars="200"/>
        <w:rPr>
          <w:rFonts w:ascii="宋体" w:hAnsi="宋体"/>
          <w:color w:val="auto"/>
          <w:sz w:val="24"/>
        </w:rPr>
      </w:pPr>
      <w:r>
        <w:rPr>
          <w:rFonts w:hint="eastAsia" w:ascii="宋体" w:hAnsi="宋体"/>
          <w:color w:val="auto"/>
          <w:sz w:val="24"/>
        </w:rPr>
        <w:t>4.1乙方在提供仪器设备时应同时提供中文版相关的技术资料，如目录索引、图纸、操作手册、使用指南、维修指南、服务手册等。</w:t>
      </w:r>
    </w:p>
    <w:p w14:paraId="36BDFA67">
      <w:pPr>
        <w:spacing w:line="400" w:lineRule="exact"/>
        <w:ind w:firstLine="480" w:firstLineChars="200"/>
        <w:rPr>
          <w:rFonts w:ascii="宋体" w:hAnsi="宋体"/>
          <w:color w:val="auto"/>
          <w:sz w:val="24"/>
        </w:rPr>
      </w:pPr>
      <w:r>
        <w:rPr>
          <w:rFonts w:hint="eastAsia" w:ascii="宋体" w:hAnsi="宋体"/>
          <w:color w:val="auto"/>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B5C9CCF">
      <w:pPr>
        <w:spacing w:line="400" w:lineRule="exact"/>
        <w:ind w:firstLine="480" w:firstLineChars="200"/>
        <w:rPr>
          <w:rFonts w:ascii="宋体" w:hAnsi="宋体"/>
          <w:b/>
          <w:color w:val="auto"/>
          <w:sz w:val="24"/>
        </w:rPr>
      </w:pPr>
      <w:r>
        <w:rPr>
          <w:rFonts w:hint="eastAsia" w:ascii="宋体" w:hAnsi="宋体"/>
          <w:b/>
          <w:color w:val="auto"/>
          <w:sz w:val="24"/>
        </w:rPr>
        <w:t>5.</w:t>
      </w:r>
      <w:r>
        <w:rPr>
          <w:rFonts w:ascii="宋体" w:hAnsi="宋体"/>
          <w:b/>
          <w:color w:val="auto"/>
          <w:sz w:val="24"/>
        </w:rPr>
        <w:t>知识产权</w:t>
      </w:r>
    </w:p>
    <w:p w14:paraId="683C3EA4">
      <w:pPr>
        <w:spacing w:line="400" w:lineRule="exact"/>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.1</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甲</w:t>
      </w:r>
      <w:r>
        <w:rPr>
          <w:rFonts w:ascii="宋体" w:hAnsi="宋体"/>
          <w:color w:val="auto"/>
          <w:sz w:val="24"/>
        </w:rPr>
        <w:t>方在使用该货物或其任何一部分时不受第三方提出的侵犯专利权、 著作权、商标权和工业设计权等的起诉。</w:t>
      </w:r>
    </w:p>
    <w:p w14:paraId="759C4A8C">
      <w:pPr>
        <w:spacing w:line="400" w:lineRule="exact"/>
        <w:ind w:firstLine="480" w:firstLineChars="200"/>
        <w:rPr>
          <w:rFonts w:ascii="宋体" w:hAnsi="宋体"/>
          <w:color w:val="auto"/>
          <w:sz w:val="24"/>
        </w:rPr>
      </w:pPr>
      <w:r>
        <w:rPr>
          <w:rFonts w:hint="eastAsia" w:ascii="宋体" w:hAnsi="宋体"/>
          <w:color w:val="auto"/>
          <w:sz w:val="24"/>
        </w:rPr>
        <w:t>5.2</w:t>
      </w:r>
      <w:r>
        <w:rPr>
          <w:rFonts w:ascii="宋体" w:hAnsi="宋体"/>
          <w:color w:val="auto"/>
          <w:sz w:val="24"/>
        </w:rPr>
        <w:t>任何第三方提出侵权指控，</w:t>
      </w:r>
      <w:r>
        <w:rPr>
          <w:rFonts w:hint="eastAsia" w:ascii="宋体" w:hAnsi="宋体"/>
          <w:color w:val="auto"/>
          <w:sz w:val="24"/>
        </w:rPr>
        <w:t>乙</w:t>
      </w:r>
      <w:r>
        <w:rPr>
          <w:rFonts w:ascii="宋体" w:hAnsi="宋体"/>
          <w:color w:val="auto"/>
          <w:sz w:val="24"/>
        </w:rPr>
        <w:t>方须与第三方交涉并承担由此</w:t>
      </w:r>
      <w:r>
        <w:rPr>
          <w:rFonts w:hint="eastAsia" w:ascii="宋体" w:hAnsi="宋体"/>
          <w:color w:val="auto"/>
          <w:sz w:val="24"/>
        </w:rPr>
        <w:t>产生</w:t>
      </w:r>
      <w:r>
        <w:rPr>
          <w:rFonts w:ascii="宋体" w:hAnsi="宋体"/>
          <w:color w:val="auto"/>
          <w:sz w:val="24"/>
        </w:rPr>
        <w:t>的一切责任、费用</w:t>
      </w:r>
      <w:r>
        <w:rPr>
          <w:rFonts w:hint="eastAsia" w:ascii="宋体" w:hAnsi="宋体"/>
          <w:color w:val="auto"/>
          <w:sz w:val="24"/>
        </w:rPr>
        <w:t>和经济赔偿。</w:t>
      </w:r>
    </w:p>
    <w:p w14:paraId="0B94565F">
      <w:pPr>
        <w:spacing w:line="400" w:lineRule="exact"/>
        <w:ind w:firstLine="480" w:firstLineChars="200"/>
        <w:rPr>
          <w:rFonts w:ascii="宋体" w:hAnsi="宋体"/>
          <w:color w:val="auto"/>
          <w:sz w:val="24"/>
        </w:rPr>
      </w:pPr>
      <w:r>
        <w:rPr>
          <w:rFonts w:hint="eastAsia" w:ascii="宋体" w:hAnsi="宋体"/>
          <w:color w:val="auto"/>
          <w:sz w:val="24"/>
        </w:rPr>
        <w:t>5.3双方应共同遵守国家有关版权、专利、商标等知识产权方面的法律规定，相互尊重对方的知识产权，对本合同内容、对方的技术秘密和商业秘密负有保密责任。如有违反，违约方负相关法律责任。</w:t>
      </w:r>
    </w:p>
    <w:p w14:paraId="70A8FACD">
      <w:pPr>
        <w:spacing w:line="400" w:lineRule="exact"/>
        <w:ind w:firstLine="480" w:firstLineChars="200"/>
        <w:rPr>
          <w:rFonts w:ascii="宋体" w:hAnsi="宋体"/>
          <w:color w:val="auto"/>
          <w:sz w:val="24"/>
        </w:rPr>
      </w:pPr>
      <w:r>
        <w:rPr>
          <w:rFonts w:hint="eastAsia" w:ascii="宋体" w:hAnsi="宋体"/>
          <w:color w:val="auto"/>
          <w:sz w:val="24"/>
        </w:rPr>
        <w:t>5.4在本合同生效时已经存在并为各方合法拥有或使用的所有技术、资料和信息的知识产权，仍应属于其各自的原权利人所有或享有，另有约定的除外。</w:t>
      </w:r>
    </w:p>
    <w:p w14:paraId="541ECE98">
      <w:pPr>
        <w:spacing w:line="400" w:lineRule="exact"/>
        <w:ind w:firstLine="480" w:firstLineChars="200"/>
        <w:rPr>
          <w:rFonts w:hint="eastAsia" w:ascii="宋体" w:hAnsi="宋体"/>
          <w:color w:val="auto"/>
          <w:sz w:val="24"/>
        </w:rPr>
      </w:pPr>
      <w:r>
        <w:rPr>
          <w:rFonts w:hint="eastAsia" w:ascii="宋体" w:hAnsi="宋体"/>
          <w:color w:val="auto"/>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9EFE4F7">
      <w:pPr>
        <w:spacing w:line="400" w:lineRule="exact"/>
        <w:ind w:firstLine="480" w:firstLineChars="200"/>
        <w:rPr>
          <w:rFonts w:ascii="宋体" w:hAnsi="宋体"/>
          <w:b/>
          <w:color w:val="auto"/>
          <w:sz w:val="24"/>
        </w:rPr>
      </w:pPr>
      <w:r>
        <w:rPr>
          <w:rFonts w:hint="eastAsia" w:ascii="宋体" w:hAnsi="宋体"/>
          <w:b/>
          <w:color w:val="auto"/>
          <w:sz w:val="24"/>
        </w:rPr>
        <w:t>6.保密</w:t>
      </w:r>
    </w:p>
    <w:p w14:paraId="2B686596">
      <w:pPr>
        <w:spacing w:line="400" w:lineRule="exact"/>
        <w:ind w:firstLine="480" w:firstLineChars="200"/>
        <w:rPr>
          <w:rFonts w:ascii="宋体" w:hAnsi="宋体"/>
          <w:color w:val="auto"/>
          <w:sz w:val="24"/>
        </w:rPr>
      </w:pPr>
      <w:r>
        <w:rPr>
          <w:rFonts w:hint="eastAsia" w:ascii="宋体" w:hAnsi="宋体"/>
          <w:color w:val="auto"/>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EDB18A4">
      <w:pPr>
        <w:spacing w:line="400" w:lineRule="exact"/>
        <w:ind w:firstLine="480" w:firstLineChars="200"/>
        <w:rPr>
          <w:rFonts w:ascii="宋体" w:hAnsi="宋体"/>
          <w:color w:val="auto"/>
          <w:sz w:val="24"/>
        </w:rPr>
      </w:pPr>
      <w:r>
        <w:rPr>
          <w:rFonts w:hint="eastAsia" w:ascii="宋体" w:hAnsi="宋体"/>
          <w:color w:val="auto"/>
          <w:sz w:val="24"/>
        </w:rPr>
        <w:t>6.2保密信息指任何一方因履行本合同所知悉的任何以口头、书面、图表或电子形式存在的对方信息，具体包括：</w:t>
      </w:r>
    </w:p>
    <w:p w14:paraId="74FF48BF">
      <w:pPr>
        <w:spacing w:line="400" w:lineRule="exact"/>
        <w:ind w:firstLine="480" w:firstLineChars="200"/>
        <w:rPr>
          <w:rFonts w:ascii="宋体" w:hAnsi="宋体"/>
          <w:color w:val="auto"/>
          <w:sz w:val="24"/>
        </w:rPr>
      </w:pPr>
      <w:r>
        <w:rPr>
          <w:rFonts w:hint="eastAsia" w:ascii="宋体" w:hAnsi="宋体"/>
          <w:color w:val="auto"/>
          <w:sz w:val="24"/>
        </w:rPr>
        <w:t>6.2.1任何涉及对方过去、现在或将来的商业计划、规章制度、操作规程、处理手段、财务信息；</w:t>
      </w:r>
    </w:p>
    <w:p w14:paraId="1FDA3EFC">
      <w:pPr>
        <w:spacing w:line="400" w:lineRule="exact"/>
        <w:ind w:firstLine="480" w:firstLineChars="200"/>
        <w:rPr>
          <w:rFonts w:ascii="宋体" w:hAnsi="宋体"/>
          <w:color w:val="auto"/>
          <w:sz w:val="24"/>
        </w:rPr>
      </w:pPr>
      <w:r>
        <w:rPr>
          <w:rFonts w:hint="eastAsia" w:ascii="宋体" w:hAnsi="宋体"/>
          <w:color w:val="auto"/>
          <w:sz w:val="24"/>
        </w:rPr>
        <w:t>6.2.2任何对方的技术措施、技术方案、软件应用及开发，硬件设备的品种、质量、数量、品牌等；</w:t>
      </w:r>
    </w:p>
    <w:p w14:paraId="7DD59AF0">
      <w:pPr>
        <w:spacing w:line="400" w:lineRule="exact"/>
        <w:ind w:firstLine="480" w:firstLineChars="200"/>
        <w:rPr>
          <w:rFonts w:ascii="宋体" w:hAnsi="宋体"/>
          <w:color w:val="auto"/>
          <w:sz w:val="24"/>
        </w:rPr>
      </w:pPr>
      <w:r>
        <w:rPr>
          <w:rFonts w:hint="eastAsia" w:ascii="宋体" w:hAnsi="宋体"/>
          <w:color w:val="auto"/>
          <w:sz w:val="24"/>
        </w:rPr>
        <w:t>6.2.3任何对方的技术秘密或专有知识、文件 、报告、数据、客户软件、流程图、数据库、发明、知识、贸易秘密。</w:t>
      </w:r>
    </w:p>
    <w:p w14:paraId="26003839">
      <w:pPr>
        <w:spacing w:line="400" w:lineRule="exact"/>
        <w:ind w:firstLine="480" w:firstLineChars="200"/>
        <w:rPr>
          <w:rFonts w:ascii="宋体" w:hAnsi="宋体"/>
          <w:color w:val="auto"/>
          <w:sz w:val="24"/>
        </w:rPr>
      </w:pPr>
      <w:r>
        <w:rPr>
          <w:rFonts w:hint="eastAsia" w:ascii="宋体" w:hAnsi="宋体"/>
          <w:color w:val="auto"/>
          <w:sz w:val="24"/>
        </w:rPr>
        <w:t>6.3乙方应根据甲方的要求签署相应的保密协议，保密协议与本条款存在不一致的，以保密协议为准。</w:t>
      </w:r>
    </w:p>
    <w:p w14:paraId="202BE0EF">
      <w:pPr>
        <w:spacing w:line="400" w:lineRule="exact"/>
        <w:ind w:firstLine="480" w:firstLineChars="200"/>
        <w:rPr>
          <w:rFonts w:ascii="宋体" w:hAnsi="宋体"/>
          <w:b/>
          <w:color w:val="auto"/>
          <w:sz w:val="24"/>
        </w:rPr>
      </w:pPr>
      <w:r>
        <w:rPr>
          <w:rFonts w:hint="eastAsia" w:ascii="宋体" w:hAnsi="宋体"/>
          <w:b/>
          <w:color w:val="auto"/>
          <w:sz w:val="24"/>
        </w:rPr>
        <w:t>7.</w:t>
      </w:r>
      <w:r>
        <w:rPr>
          <w:rFonts w:ascii="宋体" w:hAnsi="宋体"/>
          <w:b/>
          <w:color w:val="auto"/>
          <w:sz w:val="24"/>
        </w:rPr>
        <w:t xml:space="preserve"> 质量保证</w:t>
      </w:r>
    </w:p>
    <w:p w14:paraId="32AF7198">
      <w:pPr>
        <w:spacing w:line="400" w:lineRule="exact"/>
        <w:ind w:firstLine="480" w:firstLineChars="200"/>
        <w:rPr>
          <w:rFonts w:hint="eastAsia" w:ascii="宋体" w:hAnsi="宋体"/>
          <w:color w:val="auto"/>
          <w:sz w:val="24"/>
        </w:rPr>
      </w:pPr>
      <w:r>
        <w:rPr>
          <w:rFonts w:hint="eastAsia" w:ascii="宋体" w:hAnsi="宋体"/>
          <w:color w:val="auto"/>
          <w:sz w:val="24"/>
        </w:rPr>
        <w:t>7.1货物质量保证</w:t>
      </w:r>
    </w:p>
    <w:p w14:paraId="09156B4A">
      <w:pPr>
        <w:spacing w:line="400" w:lineRule="exact"/>
        <w:ind w:firstLine="480" w:firstLineChars="200"/>
        <w:rPr>
          <w:rFonts w:ascii="宋体" w:hAnsi="宋体"/>
          <w:color w:val="auto"/>
          <w:sz w:val="24"/>
        </w:rPr>
      </w:pPr>
      <w:r>
        <w:rPr>
          <w:rFonts w:hint="eastAsia" w:ascii="宋体" w:hAnsi="宋体"/>
          <w:color w:val="auto"/>
          <w:sz w:val="24"/>
        </w:rPr>
        <w:t>7.1.1乙</w:t>
      </w:r>
      <w:r>
        <w:rPr>
          <w:rFonts w:ascii="宋体" w:hAnsi="宋体"/>
          <w:color w:val="auto"/>
          <w:sz w:val="24"/>
        </w:rPr>
        <w:t>方</w:t>
      </w:r>
      <w:r>
        <w:rPr>
          <w:rFonts w:hint="eastAsia" w:ascii="宋体" w:hAnsi="宋体"/>
          <w:color w:val="auto"/>
          <w:sz w:val="24"/>
        </w:rPr>
        <w:t>必</w:t>
      </w:r>
      <w:r>
        <w:rPr>
          <w:rFonts w:ascii="宋体" w:hAnsi="宋体"/>
          <w:color w:val="auto"/>
          <w:sz w:val="24"/>
        </w:rPr>
        <w:t>须保证货物是全新、未使用过的，并完全符合强制性的国家技术质量规范和合同规定的质量、规格、性能和技术规范等的要求。</w:t>
      </w:r>
    </w:p>
    <w:p w14:paraId="2C55B56B">
      <w:pPr>
        <w:spacing w:line="400" w:lineRule="exact"/>
        <w:ind w:firstLine="480" w:firstLineChars="200"/>
        <w:rPr>
          <w:rFonts w:ascii="宋体" w:hAnsi="宋体"/>
          <w:color w:val="auto"/>
          <w:sz w:val="24"/>
        </w:rPr>
      </w:pPr>
      <w:r>
        <w:rPr>
          <w:rFonts w:hint="eastAsia" w:ascii="宋体" w:hAnsi="宋体"/>
          <w:color w:val="auto"/>
          <w:sz w:val="24"/>
        </w:rPr>
        <w:t>7.1.2乙</w:t>
      </w:r>
      <w:r>
        <w:rPr>
          <w:rFonts w:ascii="宋体" w:hAnsi="宋体"/>
          <w:color w:val="auto"/>
          <w:sz w:val="24"/>
        </w:rPr>
        <w:t>方须保证所提供的货物经正确安装、正常运转和保养，在其使用寿命期内须具有符合质量要求和产品说明书的性能。在货物质量保证期之内，</w:t>
      </w:r>
      <w:r>
        <w:rPr>
          <w:rFonts w:hint="eastAsia" w:ascii="宋体" w:hAnsi="宋体"/>
          <w:color w:val="auto"/>
          <w:sz w:val="24"/>
        </w:rPr>
        <w:t>乙</w:t>
      </w:r>
      <w:r>
        <w:rPr>
          <w:rFonts w:ascii="宋体" w:hAnsi="宋体"/>
          <w:color w:val="auto"/>
          <w:sz w:val="24"/>
        </w:rPr>
        <w:t>方须对由于设计、工艺或材料的缺陷而发生的任何不足或故障负责</w:t>
      </w:r>
      <w:r>
        <w:rPr>
          <w:rFonts w:hint="eastAsia" w:ascii="宋体" w:hAnsi="宋体" w:cs="宋体"/>
          <w:color w:val="auto"/>
          <w:sz w:val="24"/>
        </w:rPr>
        <w:t>，并免费予以改进或更换</w:t>
      </w:r>
      <w:r>
        <w:rPr>
          <w:rFonts w:ascii="宋体" w:hAnsi="宋体"/>
          <w:color w:val="auto"/>
          <w:sz w:val="24"/>
        </w:rPr>
        <w:t>。</w:t>
      </w:r>
    </w:p>
    <w:p w14:paraId="211075A0">
      <w:pPr>
        <w:spacing w:line="400" w:lineRule="exact"/>
        <w:ind w:firstLine="480" w:firstLineChars="200"/>
        <w:rPr>
          <w:rFonts w:ascii="宋体" w:hAnsi="宋体" w:cs="宋体"/>
          <w:color w:val="auto"/>
          <w:sz w:val="24"/>
        </w:rPr>
      </w:pPr>
      <w:r>
        <w:rPr>
          <w:rFonts w:hint="eastAsia" w:ascii="宋体" w:hAnsi="宋体"/>
          <w:color w:val="auto"/>
          <w:sz w:val="24"/>
        </w:rPr>
        <w:t>7.1.3</w:t>
      </w:r>
      <w:r>
        <w:rPr>
          <w:rFonts w:ascii="宋体" w:hAnsi="宋体"/>
          <w:color w:val="auto"/>
          <w:sz w:val="24"/>
        </w:rPr>
        <w:t>根据</w:t>
      </w:r>
      <w:r>
        <w:rPr>
          <w:rFonts w:hint="eastAsia" w:ascii="宋体" w:hAnsi="宋体"/>
          <w:color w:val="auto"/>
          <w:sz w:val="24"/>
        </w:rPr>
        <w:t>乙</w:t>
      </w:r>
      <w:r>
        <w:rPr>
          <w:rFonts w:ascii="宋体" w:hAnsi="宋体"/>
          <w:color w:val="auto"/>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sz w:val="24"/>
        </w:rPr>
        <w:t>甲方应书面通知乙方。接到上述通知后，乙方应及时免费更换或修理破损货物。乙方在甲方发出质量异议通知后，未作答复，甲方在通知书中所提出的要求应视为已被乙方接受。</w:t>
      </w:r>
    </w:p>
    <w:p w14:paraId="20F27594">
      <w:pPr>
        <w:spacing w:line="400" w:lineRule="exact"/>
        <w:ind w:firstLine="480" w:firstLineChars="200"/>
        <w:rPr>
          <w:rFonts w:hint="eastAsia" w:ascii="宋体" w:hAnsi="宋体"/>
          <w:color w:val="auto"/>
          <w:sz w:val="24"/>
        </w:rPr>
      </w:pPr>
      <w:r>
        <w:rPr>
          <w:rFonts w:hint="eastAsia" w:ascii="宋体" w:hAnsi="宋体"/>
          <w:color w:val="auto"/>
          <w:sz w:val="24"/>
        </w:rPr>
        <w:t>7.1.4乙</w:t>
      </w:r>
      <w:r>
        <w:rPr>
          <w:rFonts w:ascii="宋体" w:hAnsi="宋体"/>
          <w:color w:val="auto"/>
          <w:sz w:val="24"/>
        </w:rPr>
        <w:t>方在收到通知后</w:t>
      </w:r>
      <w:r>
        <w:rPr>
          <w:rFonts w:hint="eastAsia" w:ascii="宋体" w:hAnsi="宋体"/>
          <w:color w:val="auto"/>
          <w:sz w:val="24"/>
        </w:rPr>
        <w:t>虽答复，但</w:t>
      </w:r>
      <w:r>
        <w:rPr>
          <w:rFonts w:ascii="宋体" w:hAnsi="宋体"/>
          <w:color w:val="auto"/>
          <w:sz w:val="24"/>
        </w:rPr>
        <w:t>没有弥补缺陷，</w:t>
      </w:r>
      <w:r>
        <w:rPr>
          <w:rFonts w:hint="eastAsia" w:ascii="宋体" w:hAnsi="宋体"/>
          <w:color w:val="auto"/>
          <w:sz w:val="24"/>
        </w:rPr>
        <w:t>甲</w:t>
      </w:r>
      <w:r>
        <w:rPr>
          <w:rFonts w:ascii="宋体" w:hAnsi="宋体"/>
          <w:color w:val="auto"/>
          <w:sz w:val="24"/>
        </w:rPr>
        <w:t>方可采取必要的补救措施，但由此引发的风险和费用将由</w:t>
      </w:r>
      <w:r>
        <w:rPr>
          <w:rFonts w:hint="eastAsia" w:ascii="宋体" w:hAnsi="宋体"/>
          <w:color w:val="auto"/>
          <w:sz w:val="24"/>
        </w:rPr>
        <w:t>乙</w:t>
      </w:r>
      <w:r>
        <w:rPr>
          <w:rFonts w:ascii="宋体" w:hAnsi="宋体"/>
          <w:color w:val="auto"/>
          <w:sz w:val="24"/>
        </w:rPr>
        <w:t>方承担。</w:t>
      </w:r>
      <w:r>
        <w:rPr>
          <w:rFonts w:hint="eastAsia" w:ascii="宋体" w:hAnsi="宋体"/>
          <w:color w:val="auto"/>
          <w:sz w:val="24"/>
        </w:rPr>
        <w:t>甲方可从合同款或乙方提交的履约保证金中扣款，不足部分，甲方有权要求乙方赔偿。甲方根据合同规定对卖方行使的其他权力不受影响。</w:t>
      </w:r>
    </w:p>
    <w:p w14:paraId="7504AC68">
      <w:pPr>
        <w:spacing w:line="400" w:lineRule="exact"/>
        <w:ind w:firstLine="480" w:firstLineChars="200"/>
        <w:rPr>
          <w:rFonts w:ascii="宋体" w:hAnsi="宋体"/>
          <w:color w:val="auto"/>
          <w:sz w:val="24"/>
        </w:rPr>
      </w:pPr>
      <w:r>
        <w:rPr>
          <w:rFonts w:hint="eastAsia" w:ascii="宋体" w:hAnsi="宋体"/>
          <w:color w:val="auto"/>
          <w:sz w:val="24"/>
        </w:rPr>
        <w:t xml:space="preserve">7.1.5 </w:t>
      </w:r>
      <w:r>
        <w:rPr>
          <w:rFonts w:ascii="宋体" w:hAnsi="宋体"/>
          <w:color w:val="auto"/>
          <w:sz w:val="24"/>
        </w:rPr>
        <w:t>合同条款下货物的质量保证期自货物通过最终验收起</w:t>
      </w:r>
      <w:r>
        <w:rPr>
          <w:rFonts w:hint="eastAsia" w:ascii="宋体" w:hAnsi="宋体"/>
          <w:color w:val="auto"/>
          <w:sz w:val="24"/>
        </w:rPr>
        <w:t>算，合同另行规定除外。</w:t>
      </w:r>
    </w:p>
    <w:p w14:paraId="3E870161">
      <w:pPr>
        <w:spacing w:line="400" w:lineRule="exact"/>
        <w:ind w:firstLine="480" w:firstLineChars="200"/>
        <w:rPr>
          <w:rFonts w:hint="eastAsia" w:ascii="宋体" w:hAnsi="宋体"/>
          <w:color w:val="auto"/>
          <w:sz w:val="24"/>
        </w:rPr>
      </w:pPr>
      <w:r>
        <w:rPr>
          <w:rFonts w:hint="eastAsia" w:ascii="宋体" w:hAnsi="宋体"/>
          <w:color w:val="auto"/>
          <w:sz w:val="24"/>
        </w:rPr>
        <w:t>7.2辅助服务质量保证</w:t>
      </w:r>
    </w:p>
    <w:p w14:paraId="61AA67E5">
      <w:pPr>
        <w:spacing w:line="400" w:lineRule="exact"/>
        <w:ind w:firstLine="480" w:firstLineChars="200"/>
        <w:rPr>
          <w:rFonts w:ascii="宋体" w:hAnsi="宋体"/>
          <w:color w:val="auto"/>
          <w:sz w:val="24"/>
        </w:rPr>
      </w:pPr>
      <w:r>
        <w:rPr>
          <w:rFonts w:hint="eastAsia" w:ascii="宋体" w:hAnsi="宋体"/>
          <w:color w:val="auto"/>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B0DB16A">
      <w:pPr>
        <w:spacing w:line="400" w:lineRule="exact"/>
        <w:ind w:firstLine="480" w:firstLineChars="200"/>
        <w:rPr>
          <w:rFonts w:ascii="宋体" w:hAnsi="宋体"/>
          <w:color w:val="auto"/>
          <w:sz w:val="24"/>
        </w:rPr>
      </w:pPr>
      <w:r>
        <w:rPr>
          <w:rFonts w:hint="eastAsia" w:ascii="宋体" w:hAnsi="宋体"/>
          <w:color w:val="auto"/>
          <w:sz w:val="24"/>
        </w:rPr>
        <w:t>7.2.2乙方应保证合同条款下所提供的服务包括培训、安装指导、单机调试、系统联调和试验等，按合同规定方式进行，并保证不存在因乙方工作人员的过失、错误或疏忽而产生的缺陷。</w:t>
      </w:r>
    </w:p>
    <w:p w14:paraId="3D4C0E55">
      <w:pPr>
        <w:spacing w:line="400" w:lineRule="exact"/>
        <w:ind w:firstLine="480" w:firstLineChars="200"/>
        <w:rPr>
          <w:rFonts w:ascii="宋体" w:hAnsi="宋体"/>
          <w:b/>
          <w:color w:val="auto"/>
          <w:sz w:val="24"/>
        </w:rPr>
      </w:pPr>
      <w:r>
        <w:rPr>
          <w:rFonts w:hint="eastAsia" w:ascii="宋体" w:hAnsi="宋体"/>
          <w:b/>
          <w:color w:val="auto"/>
          <w:sz w:val="24"/>
        </w:rPr>
        <w:t>8.</w:t>
      </w:r>
      <w:r>
        <w:rPr>
          <w:rFonts w:ascii="宋体" w:hAnsi="宋体"/>
          <w:b/>
          <w:color w:val="auto"/>
          <w:sz w:val="24"/>
        </w:rPr>
        <w:t>包装要求</w:t>
      </w:r>
    </w:p>
    <w:p w14:paraId="0960B6E9">
      <w:pPr>
        <w:spacing w:line="400" w:lineRule="exact"/>
        <w:ind w:firstLine="480" w:firstLineChars="200"/>
        <w:rPr>
          <w:rFonts w:ascii="宋体" w:hAnsi="宋体"/>
          <w:color w:val="auto"/>
          <w:sz w:val="24"/>
        </w:rPr>
      </w:pPr>
      <w:r>
        <w:rPr>
          <w:rFonts w:hint="eastAsia" w:ascii="宋体" w:hAnsi="宋体"/>
          <w:color w:val="auto"/>
          <w:sz w:val="24"/>
        </w:rPr>
        <w:t>8</w:t>
      </w:r>
      <w:r>
        <w:rPr>
          <w:rFonts w:ascii="宋体" w:hAnsi="宋体"/>
          <w:color w:val="auto"/>
          <w:sz w:val="24"/>
        </w:rPr>
        <w:t>.1</w:t>
      </w:r>
      <w:r>
        <w:rPr>
          <w:rFonts w:hint="eastAsia" w:ascii="宋体" w:hAnsi="宋体"/>
          <w:color w:val="auto"/>
          <w:sz w:val="24"/>
        </w:rPr>
        <w:t xml:space="preserve"> </w:t>
      </w:r>
      <w:r>
        <w:rPr>
          <w:rFonts w:ascii="宋体" w:hAnsi="宋体"/>
          <w:color w:val="auto"/>
          <w:sz w:val="24"/>
        </w:rPr>
        <w:t>除合同另有约定外，</w:t>
      </w:r>
      <w:r>
        <w:rPr>
          <w:rFonts w:hint="eastAsia" w:ascii="宋体" w:hAnsi="宋体"/>
          <w:color w:val="auto"/>
          <w:sz w:val="24"/>
        </w:rPr>
        <w:t>乙</w:t>
      </w:r>
      <w:r>
        <w:rPr>
          <w:rFonts w:ascii="宋体" w:hAnsi="宋体"/>
          <w:color w:val="auto"/>
          <w:sz w:val="24"/>
        </w:rPr>
        <w:t>方提供的全部货物，均应采用本行业通用的方式进行包装，且该包装应符合国家有关包装的法律、法规的规定。</w:t>
      </w:r>
    </w:p>
    <w:p w14:paraId="2E3D4DD0">
      <w:pPr>
        <w:spacing w:line="400" w:lineRule="exact"/>
        <w:ind w:firstLine="480" w:firstLineChars="200"/>
        <w:rPr>
          <w:rFonts w:ascii="宋体" w:hAnsi="宋体"/>
          <w:color w:val="auto"/>
          <w:sz w:val="24"/>
        </w:rPr>
      </w:pPr>
      <w:r>
        <w:rPr>
          <w:rFonts w:hint="eastAsia" w:ascii="宋体" w:hAnsi="宋体"/>
          <w:color w:val="auto"/>
          <w:sz w:val="24"/>
        </w:rPr>
        <w:t xml:space="preserve">8.2 </w:t>
      </w:r>
      <w:r>
        <w:rPr>
          <w:rFonts w:ascii="宋体" w:hAnsi="宋体"/>
          <w:color w:val="auto"/>
          <w:sz w:val="24"/>
        </w:rPr>
        <w:t>包装应适应于远距离运输</w:t>
      </w:r>
      <w:r>
        <w:rPr>
          <w:rFonts w:hint="eastAsia" w:ascii="宋体" w:hAnsi="宋体"/>
          <w:color w:val="auto"/>
          <w:sz w:val="24"/>
        </w:rPr>
        <w:t>，</w:t>
      </w:r>
      <w:r>
        <w:rPr>
          <w:rFonts w:hint="eastAsia" w:ascii="宋体" w:hAnsi="宋体" w:cs="宋体"/>
          <w:color w:val="auto"/>
          <w:sz w:val="24"/>
        </w:rPr>
        <w:t>并有良好的</w:t>
      </w:r>
      <w:r>
        <w:rPr>
          <w:rFonts w:ascii="宋体" w:hAnsi="宋体"/>
          <w:color w:val="auto"/>
          <w:sz w:val="24"/>
        </w:rPr>
        <w:t>防潮、防震、防锈和防粗暴装卸</w:t>
      </w:r>
      <w:r>
        <w:rPr>
          <w:rFonts w:hint="eastAsia" w:ascii="宋体" w:hAnsi="宋体"/>
          <w:color w:val="auto"/>
          <w:sz w:val="24"/>
        </w:rPr>
        <w:t>等保护措施</w:t>
      </w:r>
      <w:r>
        <w:rPr>
          <w:rFonts w:ascii="宋体" w:hAnsi="宋体"/>
          <w:color w:val="auto"/>
          <w:sz w:val="24"/>
        </w:rPr>
        <w:t>，</w:t>
      </w:r>
      <w:r>
        <w:rPr>
          <w:rFonts w:hint="eastAsia" w:ascii="宋体" w:hAnsi="宋体" w:cs="宋体"/>
          <w:color w:val="auto"/>
          <w:sz w:val="24"/>
        </w:rPr>
        <w:t>以确保货物安全运抵现场。</w:t>
      </w:r>
      <w:r>
        <w:rPr>
          <w:rFonts w:ascii="宋体" w:hAnsi="宋体"/>
          <w:color w:val="auto"/>
          <w:sz w:val="24"/>
        </w:rPr>
        <w:t>由于包装不善所引起的货物锈蚀、损坏和损失均由</w:t>
      </w:r>
      <w:r>
        <w:rPr>
          <w:rFonts w:hint="eastAsia" w:ascii="宋体" w:hAnsi="宋体"/>
          <w:color w:val="auto"/>
          <w:sz w:val="24"/>
        </w:rPr>
        <w:t>乙</w:t>
      </w:r>
      <w:r>
        <w:rPr>
          <w:rFonts w:ascii="宋体" w:hAnsi="宋体"/>
          <w:color w:val="auto"/>
          <w:sz w:val="24"/>
        </w:rPr>
        <w:t>方承担。</w:t>
      </w:r>
    </w:p>
    <w:p w14:paraId="4956E75E">
      <w:pPr>
        <w:spacing w:line="400" w:lineRule="exact"/>
        <w:ind w:firstLine="480" w:firstLineChars="200"/>
        <w:rPr>
          <w:rFonts w:ascii="宋体" w:hAnsi="宋体"/>
          <w:color w:val="auto"/>
          <w:sz w:val="24"/>
        </w:rPr>
      </w:pPr>
      <w:r>
        <w:rPr>
          <w:rFonts w:hint="eastAsia" w:ascii="宋体" w:hAnsi="宋体"/>
          <w:color w:val="auto"/>
          <w:sz w:val="24"/>
        </w:rPr>
        <w:t>乙方应提供货物运至合同规定的最终目的地所需要的包装，以防止货物在转运中损坏或变质。</w:t>
      </w:r>
    </w:p>
    <w:p w14:paraId="65132976">
      <w:pPr>
        <w:spacing w:line="400" w:lineRule="exact"/>
        <w:ind w:firstLine="480" w:firstLineChars="200"/>
        <w:rPr>
          <w:rFonts w:ascii="宋体" w:hAnsi="宋体"/>
          <w:color w:val="auto"/>
          <w:sz w:val="24"/>
        </w:rPr>
      </w:pPr>
      <w:r>
        <w:rPr>
          <w:rFonts w:hint="eastAsia" w:ascii="宋体" w:hAnsi="宋体"/>
          <w:color w:val="auto"/>
          <w:sz w:val="24"/>
        </w:rPr>
        <w:t>8.3 乙方所提供的货物包装均为出厂时原包装。</w:t>
      </w:r>
    </w:p>
    <w:p w14:paraId="3D6ECDD8">
      <w:pPr>
        <w:spacing w:line="400" w:lineRule="exact"/>
        <w:ind w:firstLine="480" w:firstLineChars="200"/>
        <w:rPr>
          <w:rFonts w:hint="eastAsia" w:ascii="宋体" w:hAnsi="宋体"/>
          <w:color w:val="auto"/>
          <w:sz w:val="24"/>
        </w:rPr>
      </w:pPr>
      <w:r>
        <w:rPr>
          <w:rFonts w:hint="eastAsia" w:ascii="宋体" w:hAnsi="宋体"/>
          <w:color w:val="auto"/>
          <w:sz w:val="24"/>
        </w:rPr>
        <w:t>8.4 乙方所提供货物必须附有</w:t>
      </w:r>
      <w:r>
        <w:rPr>
          <w:rFonts w:hint="eastAsia" w:ascii="宋体" w:hAnsi="宋体" w:cs="宋体"/>
          <w:color w:val="auto"/>
          <w:sz w:val="24"/>
        </w:rPr>
        <w:t>质量合格证，</w:t>
      </w:r>
      <w:r>
        <w:rPr>
          <w:rFonts w:hint="eastAsia" w:ascii="宋体" w:hAnsi="宋体"/>
          <w:color w:val="auto"/>
          <w:sz w:val="24"/>
        </w:rPr>
        <w:t>装箱清单，主机、附件、各种零部件和消耗品，有清楚的与装箱单相对应的名称和编号。</w:t>
      </w:r>
    </w:p>
    <w:p w14:paraId="799D7225">
      <w:pPr>
        <w:spacing w:line="400" w:lineRule="exact"/>
        <w:ind w:firstLine="480" w:firstLineChars="200"/>
        <w:rPr>
          <w:rFonts w:ascii="宋体" w:hAnsi="宋体"/>
          <w:color w:val="auto"/>
          <w:sz w:val="24"/>
        </w:rPr>
      </w:pPr>
      <w:r>
        <w:rPr>
          <w:rFonts w:hint="eastAsia" w:ascii="宋体" w:hAnsi="宋体"/>
          <w:color w:val="auto"/>
          <w:sz w:val="24"/>
        </w:rPr>
        <w:t>8.5 货物运输中的运输费用和保险费用均由乙方承担。运输过程中的一切损失、损坏均由乙方负责。</w:t>
      </w:r>
    </w:p>
    <w:p w14:paraId="6B7A89CC">
      <w:pPr>
        <w:spacing w:line="400" w:lineRule="exact"/>
        <w:ind w:firstLine="480" w:firstLineChars="200"/>
        <w:rPr>
          <w:rFonts w:ascii="宋体" w:hAnsi="宋体"/>
          <w:b/>
          <w:color w:val="auto"/>
          <w:sz w:val="24"/>
        </w:rPr>
      </w:pPr>
      <w:r>
        <w:rPr>
          <w:rFonts w:hint="eastAsia" w:ascii="宋体" w:hAnsi="宋体"/>
          <w:b/>
          <w:color w:val="auto"/>
          <w:sz w:val="24"/>
        </w:rPr>
        <w:t>9.</w:t>
      </w:r>
      <w:r>
        <w:rPr>
          <w:rFonts w:ascii="宋体" w:hAnsi="宋体"/>
          <w:b/>
          <w:color w:val="auto"/>
          <w:sz w:val="24"/>
        </w:rPr>
        <w:t xml:space="preserve"> </w:t>
      </w:r>
      <w:r>
        <w:rPr>
          <w:rFonts w:hint="eastAsia" w:ascii="宋体" w:hAnsi="宋体"/>
          <w:b/>
          <w:color w:val="auto"/>
          <w:sz w:val="24"/>
        </w:rPr>
        <w:t>价格</w:t>
      </w:r>
    </w:p>
    <w:p w14:paraId="5B2F3B2A">
      <w:pPr>
        <w:spacing w:line="400" w:lineRule="exact"/>
        <w:ind w:firstLine="480" w:firstLineChars="200"/>
        <w:rPr>
          <w:rFonts w:hint="eastAsia" w:ascii="宋体" w:hAnsi="宋体"/>
          <w:color w:val="auto"/>
          <w:sz w:val="24"/>
        </w:rPr>
      </w:pPr>
      <w:r>
        <w:rPr>
          <w:rFonts w:hint="eastAsia" w:ascii="宋体" w:hAnsi="宋体"/>
          <w:color w:val="auto"/>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752123F">
      <w:pPr>
        <w:spacing w:line="400" w:lineRule="exact"/>
        <w:ind w:firstLine="480" w:firstLineChars="200"/>
        <w:rPr>
          <w:rFonts w:hint="eastAsia" w:ascii="宋体" w:hAnsi="宋体"/>
          <w:color w:val="auto"/>
          <w:sz w:val="24"/>
        </w:rPr>
      </w:pPr>
      <w:r>
        <w:rPr>
          <w:rFonts w:hint="eastAsia" w:ascii="宋体" w:hAnsi="宋体"/>
          <w:color w:val="auto"/>
          <w:sz w:val="24"/>
        </w:rPr>
        <w:t>9.2 本合同价格为固定价格，包括了乙方履行合同全过程产生的所有成本和费用以及乙方应承担的一切税费。</w:t>
      </w:r>
    </w:p>
    <w:p w14:paraId="7DF7076F">
      <w:pPr>
        <w:spacing w:line="400" w:lineRule="exact"/>
        <w:ind w:firstLine="480" w:firstLineChars="200"/>
        <w:rPr>
          <w:rFonts w:hint="eastAsia" w:ascii="宋体" w:hAnsi="宋体"/>
          <w:color w:val="auto"/>
          <w:sz w:val="24"/>
        </w:rPr>
      </w:pPr>
      <w:r>
        <w:rPr>
          <w:rFonts w:hint="eastAsia" w:ascii="宋体" w:hAnsi="宋体"/>
          <w:color w:val="auto"/>
          <w:sz w:val="24"/>
        </w:rPr>
        <w:t xml:space="preserve">9.3检验费用 </w:t>
      </w:r>
    </w:p>
    <w:p w14:paraId="20A2FFF4">
      <w:pPr>
        <w:spacing w:line="400" w:lineRule="exact"/>
        <w:ind w:firstLine="480" w:firstLineChars="200"/>
        <w:rPr>
          <w:rFonts w:hint="eastAsia" w:ascii="宋体" w:hAnsi="宋体"/>
          <w:color w:val="auto"/>
          <w:sz w:val="24"/>
        </w:rPr>
      </w:pPr>
      <w:r>
        <w:rPr>
          <w:rFonts w:hint="eastAsia" w:ascii="宋体" w:hAnsi="宋体"/>
          <w:color w:val="auto"/>
          <w:sz w:val="24"/>
        </w:rPr>
        <w:t>9.3.1 乙方必须负担本条款下属于乙方负责的检验、测试、调试、试运行和验收的所有费用，并负责乙方派往买方组织的检验、测试和验收人员的所有费用。</w:t>
      </w:r>
    </w:p>
    <w:p w14:paraId="7B60E3AB">
      <w:pPr>
        <w:spacing w:line="400" w:lineRule="exact"/>
        <w:ind w:firstLine="480" w:firstLineChars="200"/>
        <w:rPr>
          <w:rFonts w:hint="eastAsia" w:ascii="宋体" w:hAnsi="宋体"/>
          <w:color w:val="auto"/>
          <w:sz w:val="24"/>
        </w:rPr>
      </w:pPr>
      <w:r>
        <w:rPr>
          <w:rFonts w:hint="eastAsia" w:ascii="宋体" w:hAnsi="宋体"/>
          <w:color w:val="auto"/>
          <w:sz w:val="24"/>
        </w:rPr>
        <w:t>9.3.2 甲方按合同计划参加在乙方工厂所在地检验、测试和验收的费用全部由乙方负责并已包含在合同总价中。</w:t>
      </w:r>
    </w:p>
    <w:p w14:paraId="5BF367F5">
      <w:pPr>
        <w:spacing w:line="400" w:lineRule="exact"/>
        <w:ind w:firstLine="480" w:firstLineChars="200"/>
        <w:rPr>
          <w:rFonts w:hint="eastAsia" w:ascii="宋体" w:hAnsi="宋体" w:cs="宋体"/>
          <w:color w:val="auto"/>
          <w:sz w:val="24"/>
        </w:rPr>
      </w:pPr>
      <w:r>
        <w:rPr>
          <w:rFonts w:hint="eastAsia" w:ascii="宋体" w:hAnsi="宋体" w:cs="宋体"/>
          <w:color w:val="auto"/>
          <w:sz w:val="24"/>
        </w:rPr>
        <w:t>9.3</w:t>
      </w:r>
      <w:r>
        <w:rPr>
          <w:rFonts w:hint="eastAsia" w:ascii="宋体" w:hAnsi="宋体"/>
          <w:color w:val="auto"/>
          <w:sz w:val="24"/>
        </w:rPr>
        <w:t xml:space="preserve">.3甲方检验人员已到卖方所在地，测试无法依照合同进行， 而引起甲方人员延长逗留时间，所有由此产生的包括甲方人员在内的直接费用及成本由乙方承担。 </w:t>
      </w:r>
    </w:p>
    <w:p w14:paraId="78F808A7">
      <w:pPr>
        <w:spacing w:line="400" w:lineRule="exact"/>
        <w:ind w:firstLine="480" w:firstLineChars="200"/>
        <w:rPr>
          <w:rFonts w:ascii="宋体" w:hAnsi="宋体"/>
          <w:b/>
          <w:color w:val="auto"/>
          <w:sz w:val="24"/>
        </w:rPr>
      </w:pPr>
      <w:r>
        <w:rPr>
          <w:rFonts w:hint="eastAsia" w:ascii="宋体" w:hAnsi="宋体"/>
          <w:b/>
          <w:color w:val="auto"/>
          <w:sz w:val="24"/>
        </w:rPr>
        <w:t>10.</w:t>
      </w:r>
      <w:r>
        <w:rPr>
          <w:rFonts w:ascii="宋体" w:hAnsi="宋体"/>
          <w:b/>
          <w:color w:val="auto"/>
          <w:sz w:val="24"/>
        </w:rPr>
        <w:t>服务</w:t>
      </w:r>
      <w:r>
        <w:rPr>
          <w:rFonts w:hint="eastAsia" w:ascii="宋体" w:hAnsi="宋体"/>
          <w:b/>
          <w:color w:val="auto"/>
          <w:sz w:val="24"/>
          <w:lang w:eastAsia="zh-CN"/>
        </w:rPr>
        <w:t>（</w:t>
      </w:r>
      <w:r>
        <w:rPr>
          <w:rFonts w:hint="eastAsia" w:ascii="宋体" w:hAnsi="宋体"/>
          <w:b/>
          <w:color w:val="auto"/>
          <w:sz w:val="24"/>
          <w:lang w:val="en-US" w:eastAsia="zh-CN"/>
        </w:rPr>
        <w:t>交货</w:t>
      </w:r>
      <w:r>
        <w:rPr>
          <w:rFonts w:hint="eastAsia" w:ascii="宋体" w:hAnsi="宋体"/>
          <w:b/>
          <w:color w:val="auto"/>
          <w:sz w:val="24"/>
          <w:lang w:eastAsia="zh-CN"/>
        </w:rPr>
        <w:t>）</w:t>
      </w:r>
      <w:r>
        <w:rPr>
          <w:rFonts w:ascii="宋体" w:hAnsi="宋体"/>
          <w:b/>
          <w:color w:val="auto"/>
          <w:sz w:val="24"/>
        </w:rPr>
        <w:t>方式</w:t>
      </w:r>
      <w:r>
        <w:rPr>
          <w:rFonts w:hint="eastAsia" w:ascii="宋体" w:hAnsi="宋体"/>
          <w:b/>
          <w:color w:val="auto"/>
          <w:sz w:val="24"/>
        </w:rPr>
        <w:t>及服务</w:t>
      </w:r>
      <w:r>
        <w:rPr>
          <w:rFonts w:hint="eastAsia" w:ascii="宋体" w:hAnsi="宋体"/>
          <w:b/>
          <w:color w:val="auto"/>
          <w:sz w:val="24"/>
          <w:lang w:eastAsia="zh-CN"/>
        </w:rPr>
        <w:t>（</w:t>
      </w:r>
      <w:r>
        <w:rPr>
          <w:rFonts w:hint="eastAsia" w:ascii="宋体" w:hAnsi="宋体"/>
          <w:b/>
          <w:color w:val="auto"/>
          <w:sz w:val="24"/>
          <w:lang w:val="en-US" w:eastAsia="zh-CN"/>
        </w:rPr>
        <w:t>交货</w:t>
      </w:r>
      <w:r>
        <w:rPr>
          <w:rFonts w:hint="eastAsia" w:ascii="宋体" w:hAnsi="宋体"/>
          <w:b/>
          <w:color w:val="auto"/>
          <w:sz w:val="24"/>
          <w:lang w:eastAsia="zh-CN"/>
        </w:rPr>
        <w:t>）</w:t>
      </w:r>
      <w:r>
        <w:rPr>
          <w:rFonts w:hint="eastAsia" w:ascii="宋体" w:hAnsi="宋体"/>
          <w:b/>
          <w:color w:val="auto"/>
          <w:sz w:val="24"/>
        </w:rPr>
        <w:t>日期</w:t>
      </w:r>
    </w:p>
    <w:p w14:paraId="703B236A">
      <w:pPr>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10.1交货期：自合同签订之日起20个日历日；</w:t>
      </w:r>
    </w:p>
    <w:p w14:paraId="4096897C">
      <w:pPr>
        <w:spacing w:line="400" w:lineRule="exact"/>
        <w:ind w:firstLine="480" w:firstLineChars="200"/>
        <w:rPr>
          <w:rFonts w:hint="eastAsia" w:ascii="宋体" w:hAnsi="宋体"/>
          <w:color w:val="auto"/>
          <w:sz w:val="24"/>
        </w:rPr>
      </w:pPr>
      <w:r>
        <w:rPr>
          <w:rFonts w:hint="eastAsia" w:ascii="宋体" w:hAnsi="宋体"/>
          <w:color w:val="auto"/>
          <w:sz w:val="24"/>
          <w:lang w:val="en-US" w:eastAsia="zh-CN"/>
        </w:rPr>
        <w:t>10.2交货地点：采购单位指定地点；</w:t>
      </w:r>
    </w:p>
    <w:p w14:paraId="0994315A">
      <w:pPr>
        <w:spacing w:line="400" w:lineRule="exact"/>
        <w:ind w:firstLine="480" w:firstLineChars="200"/>
        <w:rPr>
          <w:rFonts w:ascii="宋体" w:hAnsi="宋体"/>
          <w:b/>
          <w:color w:val="auto"/>
          <w:sz w:val="24"/>
        </w:rPr>
      </w:pPr>
      <w:r>
        <w:rPr>
          <w:rFonts w:hint="eastAsia" w:ascii="宋体" w:hAnsi="宋体"/>
          <w:b/>
          <w:color w:val="auto"/>
          <w:sz w:val="24"/>
        </w:rPr>
        <w:t>11.</w:t>
      </w:r>
      <w:r>
        <w:rPr>
          <w:rFonts w:ascii="宋体" w:hAnsi="宋体"/>
          <w:b/>
          <w:color w:val="auto"/>
          <w:sz w:val="24"/>
        </w:rPr>
        <w:t>检验和验收</w:t>
      </w:r>
    </w:p>
    <w:p w14:paraId="51F70013">
      <w:pPr>
        <w:spacing w:line="400" w:lineRule="exact"/>
        <w:ind w:firstLine="480" w:firstLineChars="200"/>
        <w:rPr>
          <w:rFonts w:ascii="宋体" w:hAnsi="宋体"/>
          <w:color w:val="auto"/>
          <w:sz w:val="24"/>
        </w:rPr>
      </w:pPr>
      <w:r>
        <w:rPr>
          <w:rFonts w:hint="eastAsia" w:ascii="宋体" w:hAnsi="宋体"/>
          <w:color w:val="auto"/>
          <w:sz w:val="24"/>
        </w:rPr>
        <w:t>11</w:t>
      </w:r>
      <w:r>
        <w:rPr>
          <w:rFonts w:ascii="宋体" w:hAnsi="宋体"/>
          <w:color w:val="auto"/>
          <w:sz w:val="24"/>
        </w:rPr>
        <w:t>.1</w:t>
      </w:r>
      <w:r>
        <w:rPr>
          <w:rFonts w:hint="eastAsia" w:ascii="宋体" w:hAnsi="宋体"/>
          <w:color w:val="auto"/>
          <w:sz w:val="24"/>
        </w:rPr>
        <w:t>开箱验收</w:t>
      </w:r>
    </w:p>
    <w:p w14:paraId="1DFA476D">
      <w:pPr>
        <w:spacing w:line="400" w:lineRule="exact"/>
        <w:ind w:firstLine="480" w:firstLineChars="200"/>
        <w:rPr>
          <w:rFonts w:hint="eastAsia" w:ascii="宋体" w:hAnsi="宋体" w:cs="宋体"/>
          <w:color w:val="auto"/>
          <w:sz w:val="24"/>
        </w:rPr>
      </w:pPr>
      <w:r>
        <w:rPr>
          <w:rFonts w:hint="eastAsia" w:ascii="宋体" w:hAnsi="宋体"/>
          <w:color w:val="auto"/>
          <w:sz w:val="24"/>
        </w:rPr>
        <w:t>11.1.1货物运抵现场后，双方应及时开箱验收，并制作验收记录，以确认与本合同约定的数量、型号等是否一致</w:t>
      </w:r>
      <w:r>
        <w:rPr>
          <w:rFonts w:hint="eastAsia" w:ascii="宋体" w:hAnsi="宋体" w:cs="宋体"/>
          <w:color w:val="auto"/>
          <w:sz w:val="24"/>
        </w:rPr>
        <w:t>。</w:t>
      </w:r>
    </w:p>
    <w:p w14:paraId="3DB3EB38">
      <w:pPr>
        <w:spacing w:line="400" w:lineRule="exact"/>
        <w:ind w:firstLine="480" w:firstLineChars="200"/>
        <w:rPr>
          <w:rFonts w:ascii="宋体" w:hAnsi="宋体"/>
          <w:color w:val="auto"/>
          <w:sz w:val="24"/>
        </w:rPr>
      </w:pPr>
      <w:r>
        <w:rPr>
          <w:rFonts w:hint="eastAsia" w:ascii="宋体" w:hAnsi="宋体" w:cs="宋体"/>
          <w:color w:val="auto"/>
          <w:sz w:val="24"/>
        </w:rPr>
        <w:t xml:space="preserve">11.1.2 </w:t>
      </w:r>
      <w:r>
        <w:rPr>
          <w:rFonts w:hint="eastAsia" w:ascii="宋体" w:hAnsi="宋体"/>
          <w:color w:val="auto"/>
          <w:sz w:val="24"/>
        </w:rPr>
        <w:t>乙方</w:t>
      </w:r>
      <w:r>
        <w:rPr>
          <w:rFonts w:ascii="宋体" w:hAnsi="宋体"/>
          <w:color w:val="auto"/>
          <w:sz w:val="24"/>
        </w:rPr>
        <w:t>应在服务前对货物的质量、规格、数量等进行详细而全面的检验，并出具证明货物符合合同规定的文件。该文件将作为申请付款单据的一部分，但有关质量、规格、数量的检验不应视为最终检验。</w:t>
      </w:r>
    </w:p>
    <w:p w14:paraId="7A18DB12">
      <w:pPr>
        <w:spacing w:line="400" w:lineRule="exact"/>
        <w:ind w:firstLine="480" w:firstLineChars="200"/>
        <w:rPr>
          <w:rFonts w:hint="eastAsia" w:ascii="宋体" w:hAnsi="宋体"/>
          <w:color w:val="auto"/>
          <w:sz w:val="24"/>
        </w:rPr>
      </w:pPr>
      <w:r>
        <w:rPr>
          <w:rFonts w:hint="eastAsia" w:ascii="宋体" w:hAnsi="宋体"/>
          <w:color w:val="auto"/>
          <w:sz w:val="24"/>
        </w:rPr>
        <w:t>11.1.3 开箱验收中如发现货物的数量、规格与合同约定不符，甲方有权拒收货物，乙方应及时按甲方要求免费对拒收货物采取更换或其他必要的补救措施，直至开箱验收合格，方视为乙方完成服务。</w:t>
      </w:r>
    </w:p>
    <w:p w14:paraId="76695913">
      <w:pPr>
        <w:spacing w:line="400" w:lineRule="exact"/>
        <w:ind w:firstLine="480" w:firstLineChars="200"/>
        <w:rPr>
          <w:rFonts w:hint="eastAsia" w:ascii="宋体" w:hAnsi="宋体"/>
          <w:color w:val="auto"/>
          <w:sz w:val="24"/>
        </w:rPr>
      </w:pPr>
      <w:r>
        <w:rPr>
          <w:rFonts w:hint="eastAsia" w:ascii="宋体" w:hAnsi="宋体"/>
          <w:color w:val="auto"/>
          <w:sz w:val="24"/>
        </w:rPr>
        <w:t>11.2  检验验收</w:t>
      </w:r>
    </w:p>
    <w:p w14:paraId="61BAD693">
      <w:pPr>
        <w:spacing w:line="400" w:lineRule="exact"/>
        <w:ind w:firstLine="480" w:firstLineChars="200"/>
        <w:rPr>
          <w:rFonts w:hint="eastAsia" w:ascii="宋体" w:hAnsi="宋体"/>
          <w:color w:val="auto"/>
          <w:sz w:val="24"/>
        </w:rPr>
      </w:pPr>
      <w:r>
        <w:rPr>
          <w:rFonts w:hint="eastAsia" w:ascii="宋体" w:hAnsi="宋体"/>
          <w:color w:val="auto"/>
          <w:sz w:val="24"/>
        </w:rPr>
        <w:t>11.2.1 服务完成后，乙方应及时组装、调试、试运行，按照合同专用条款规定的试运行完成后，双方及时组织对货物检验验收。合同双方均须派人参加合同要求双方参加的试验、检验。</w:t>
      </w:r>
    </w:p>
    <w:p w14:paraId="30D6B3D1">
      <w:pPr>
        <w:spacing w:line="400" w:lineRule="exact"/>
        <w:ind w:firstLine="480" w:firstLineChars="200"/>
        <w:rPr>
          <w:rFonts w:hint="eastAsia" w:ascii="宋体" w:hAnsi="宋体"/>
          <w:color w:val="auto"/>
          <w:sz w:val="24"/>
        </w:rPr>
      </w:pPr>
      <w:r>
        <w:rPr>
          <w:rFonts w:hint="eastAsia" w:ascii="宋体" w:hAnsi="宋体"/>
          <w:color w:val="auto"/>
          <w:sz w:val="24"/>
        </w:rPr>
        <w:t>11.2.2 在具体实施合同规定的检验验收之前，乙方需提前提交相应的测试计划（包括测试程序、测试内容和检验标准、试验时间安排等）供甲方确认。</w:t>
      </w:r>
    </w:p>
    <w:p w14:paraId="23260964">
      <w:pPr>
        <w:spacing w:line="400" w:lineRule="exact"/>
        <w:ind w:firstLine="480" w:firstLineChars="200"/>
        <w:rPr>
          <w:rFonts w:hint="eastAsia" w:ascii="宋体" w:hAnsi="宋体"/>
          <w:color w:val="auto"/>
          <w:sz w:val="24"/>
        </w:rPr>
      </w:pPr>
      <w:r>
        <w:rPr>
          <w:rFonts w:hint="eastAsia" w:ascii="宋体" w:hAnsi="宋体"/>
          <w:color w:val="auto"/>
          <w:sz w:val="24"/>
        </w:rPr>
        <w:t>11.2.3  除需甲方确认的试验验收外，乙方还应对所有检验验收测试的结果、步骤、原始数据等作妥善记录。如甲方要求，乙方应提供这些记录给买方。</w:t>
      </w:r>
    </w:p>
    <w:p w14:paraId="487B71A1">
      <w:pPr>
        <w:spacing w:line="400" w:lineRule="exact"/>
        <w:ind w:firstLine="480" w:firstLineChars="200"/>
        <w:rPr>
          <w:rFonts w:hint="eastAsia" w:ascii="宋体" w:hAnsi="宋体"/>
          <w:color w:val="auto"/>
          <w:sz w:val="24"/>
        </w:rPr>
      </w:pPr>
      <w:r>
        <w:rPr>
          <w:rFonts w:hint="eastAsia" w:ascii="宋体" w:hAnsi="宋体"/>
          <w:color w:val="auto"/>
          <w:sz w:val="24"/>
        </w:rPr>
        <w:t>11.2.4  检验测试出现全部或部分未达到本合同所约定的技术指标，甲方有权选择下列任一处理方式：</w:t>
      </w:r>
    </w:p>
    <w:p w14:paraId="1A84CD1B">
      <w:pPr>
        <w:spacing w:line="400" w:lineRule="exact"/>
        <w:ind w:firstLine="480" w:firstLineChars="200"/>
        <w:rPr>
          <w:rFonts w:ascii="宋体" w:hAnsi="宋体"/>
          <w:color w:val="auto"/>
          <w:sz w:val="24"/>
        </w:rPr>
      </w:pPr>
      <w:r>
        <w:rPr>
          <w:rFonts w:hint="eastAsia" w:ascii="宋体" w:hAnsi="宋体"/>
          <w:color w:val="auto"/>
          <w:sz w:val="24"/>
        </w:rPr>
        <w:t>a.重新测试直至合格为止；</w:t>
      </w:r>
    </w:p>
    <w:p w14:paraId="160668B1">
      <w:pPr>
        <w:spacing w:line="400" w:lineRule="exact"/>
        <w:ind w:firstLine="480" w:firstLineChars="200"/>
        <w:rPr>
          <w:rFonts w:hint="eastAsia" w:ascii="宋体" w:hAnsi="宋体"/>
          <w:color w:val="auto"/>
          <w:sz w:val="24"/>
        </w:rPr>
      </w:pPr>
      <w:r>
        <w:rPr>
          <w:rFonts w:hint="eastAsia" w:ascii="宋体" w:hAnsi="宋体"/>
          <w:color w:val="auto"/>
          <w:sz w:val="24"/>
        </w:rPr>
        <w:t>b.要求乙方对货物进行免费更换，然后重新测试直至合格为止；</w:t>
      </w:r>
    </w:p>
    <w:p w14:paraId="60D38782">
      <w:pPr>
        <w:spacing w:line="400" w:lineRule="exact"/>
        <w:ind w:firstLine="480" w:firstLineChars="200"/>
        <w:rPr>
          <w:rFonts w:hint="eastAsia" w:ascii="宋体" w:hAnsi="宋体"/>
          <w:color w:val="auto"/>
          <w:sz w:val="24"/>
        </w:rPr>
      </w:pPr>
      <w:r>
        <w:rPr>
          <w:rFonts w:hint="eastAsia" w:ascii="宋体" w:hAnsi="宋体"/>
          <w:color w:val="auto"/>
          <w:sz w:val="24"/>
        </w:rPr>
        <w:t>无论选择何种方式，甲方因此而发生的因卖方原因引起的所有费用均由乙方负担。</w:t>
      </w:r>
    </w:p>
    <w:p w14:paraId="2914D7E9">
      <w:pPr>
        <w:spacing w:line="400" w:lineRule="exact"/>
        <w:ind w:firstLine="480" w:firstLineChars="200"/>
        <w:rPr>
          <w:rFonts w:hint="eastAsia" w:ascii="宋体" w:hAnsi="宋体"/>
          <w:color w:val="auto"/>
          <w:sz w:val="24"/>
        </w:rPr>
      </w:pPr>
      <w:r>
        <w:rPr>
          <w:rFonts w:hint="eastAsia" w:ascii="宋体" w:hAnsi="宋体"/>
          <w:color w:val="auto"/>
          <w:sz w:val="24"/>
        </w:rPr>
        <w:t>11.3  使用过程检验</w:t>
      </w:r>
    </w:p>
    <w:p w14:paraId="6013D812">
      <w:pPr>
        <w:spacing w:line="400" w:lineRule="exact"/>
        <w:ind w:firstLine="480" w:firstLineChars="200"/>
        <w:rPr>
          <w:rFonts w:hint="eastAsia" w:ascii="宋体" w:hAnsi="宋体"/>
          <w:color w:val="auto"/>
          <w:sz w:val="24"/>
        </w:rPr>
      </w:pPr>
      <w:r>
        <w:rPr>
          <w:rFonts w:hint="eastAsia" w:ascii="宋体" w:hAnsi="宋体"/>
          <w:color w:val="auto"/>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0690185">
      <w:pPr>
        <w:spacing w:line="400" w:lineRule="exact"/>
        <w:ind w:firstLine="480" w:firstLineChars="200"/>
        <w:rPr>
          <w:rFonts w:hint="eastAsia" w:ascii="宋体" w:hAnsi="宋体"/>
          <w:color w:val="auto"/>
          <w:sz w:val="24"/>
        </w:rPr>
      </w:pPr>
      <w:r>
        <w:rPr>
          <w:rFonts w:hint="eastAsia" w:ascii="宋体" w:hAnsi="宋体"/>
          <w:color w:val="auto"/>
          <w:sz w:val="24"/>
        </w:rPr>
        <w:t>11.3.2如果合同双方对乙方提供的上述试验结果报告的解释有分歧，双方须于出现分歧后10天内给对方声明，以陈述己方的观点。声明须附有关证据。分歧应通过协商解决。</w:t>
      </w:r>
    </w:p>
    <w:p w14:paraId="5D4A8CA0">
      <w:pPr>
        <w:spacing w:line="400" w:lineRule="exact"/>
        <w:ind w:firstLine="480" w:firstLineChars="200"/>
        <w:rPr>
          <w:rFonts w:ascii="宋体" w:hAnsi="宋体"/>
          <w:b/>
          <w:color w:val="auto"/>
          <w:sz w:val="24"/>
        </w:rPr>
      </w:pPr>
      <w:r>
        <w:rPr>
          <w:rFonts w:hint="eastAsia" w:ascii="宋体" w:hAnsi="宋体"/>
          <w:b/>
          <w:color w:val="auto"/>
          <w:sz w:val="24"/>
        </w:rPr>
        <w:t>12.</w:t>
      </w:r>
      <w:r>
        <w:rPr>
          <w:rFonts w:ascii="宋体" w:hAnsi="宋体"/>
          <w:b/>
          <w:color w:val="auto"/>
          <w:sz w:val="24"/>
        </w:rPr>
        <w:t>付款条件</w:t>
      </w:r>
    </w:p>
    <w:p w14:paraId="56FDAD27">
      <w:pPr>
        <w:spacing w:line="400" w:lineRule="exact"/>
        <w:ind w:firstLine="480" w:firstLineChars="200"/>
        <w:rPr>
          <w:rFonts w:ascii="宋体" w:hAnsi="宋体"/>
          <w:color w:val="auto"/>
          <w:sz w:val="24"/>
        </w:rPr>
      </w:pPr>
      <w:r>
        <w:rPr>
          <w:rFonts w:hint="eastAsia" w:ascii="宋体" w:hAnsi="宋体"/>
          <w:color w:val="auto"/>
          <w:sz w:val="24"/>
        </w:rPr>
        <w:t>本合同条款下的付款方法和条件在“合同专用条款”中具体规定。</w:t>
      </w:r>
    </w:p>
    <w:p w14:paraId="5BB1DCAA">
      <w:pPr>
        <w:spacing w:line="400" w:lineRule="exact"/>
        <w:ind w:firstLine="480" w:firstLineChars="200"/>
        <w:rPr>
          <w:rFonts w:ascii="宋体" w:hAnsi="宋体"/>
          <w:b/>
          <w:color w:val="auto"/>
          <w:sz w:val="24"/>
        </w:rPr>
      </w:pPr>
      <w:r>
        <w:rPr>
          <w:rFonts w:ascii="宋体" w:hAnsi="宋体"/>
          <w:b/>
          <w:color w:val="auto"/>
          <w:sz w:val="24"/>
        </w:rPr>
        <w:t>1</w:t>
      </w:r>
      <w:r>
        <w:rPr>
          <w:rFonts w:hint="eastAsia" w:ascii="宋体" w:hAnsi="宋体"/>
          <w:b/>
          <w:color w:val="auto"/>
          <w:sz w:val="24"/>
        </w:rPr>
        <w:t>3.履约保证金</w:t>
      </w:r>
    </w:p>
    <w:p w14:paraId="2756B6FE">
      <w:pPr>
        <w:spacing w:line="400" w:lineRule="exact"/>
        <w:ind w:firstLine="480" w:firstLineChars="200"/>
        <w:rPr>
          <w:rFonts w:ascii="宋体" w:hAnsi="宋体"/>
          <w:color w:val="auto"/>
          <w:sz w:val="24"/>
        </w:rPr>
      </w:pPr>
      <w:r>
        <w:rPr>
          <w:rFonts w:hint="eastAsia" w:ascii="宋体" w:hAnsi="宋体"/>
          <w:color w:val="auto"/>
          <w:sz w:val="24"/>
        </w:rPr>
        <w:t>13.1乙</w:t>
      </w:r>
      <w:r>
        <w:rPr>
          <w:rFonts w:ascii="宋体" w:hAnsi="宋体"/>
          <w:color w:val="auto"/>
          <w:sz w:val="24"/>
        </w:rPr>
        <w:t>方应在合同签订后，按</w:t>
      </w:r>
      <w:r>
        <w:rPr>
          <w:rFonts w:hint="eastAsia" w:ascii="宋体" w:hAnsi="宋体"/>
          <w:color w:val="auto"/>
          <w:sz w:val="24"/>
        </w:rPr>
        <w:t>合同专用条款的约定提交</w:t>
      </w:r>
      <w:r>
        <w:rPr>
          <w:rFonts w:ascii="宋体" w:hAnsi="宋体"/>
          <w:color w:val="auto"/>
          <w:sz w:val="24"/>
        </w:rPr>
        <w:t>履约保证金。</w:t>
      </w:r>
    </w:p>
    <w:p w14:paraId="07B3A7B0">
      <w:pPr>
        <w:spacing w:line="400" w:lineRule="exact"/>
        <w:ind w:firstLine="480" w:firstLineChars="200"/>
        <w:rPr>
          <w:rFonts w:ascii="宋体" w:hAnsi="宋体"/>
          <w:color w:val="auto"/>
          <w:sz w:val="24"/>
        </w:rPr>
      </w:pPr>
      <w:r>
        <w:rPr>
          <w:rFonts w:hint="eastAsia" w:ascii="宋体" w:hAnsi="宋体"/>
          <w:color w:val="auto"/>
          <w:sz w:val="24"/>
        </w:rPr>
        <w:t>13.2</w:t>
      </w:r>
      <w:r>
        <w:rPr>
          <w:rFonts w:ascii="宋体" w:hAnsi="宋体"/>
          <w:color w:val="auto"/>
          <w:sz w:val="24"/>
        </w:rPr>
        <w:t>履约保证金用于补偿</w:t>
      </w:r>
      <w:r>
        <w:rPr>
          <w:rFonts w:hint="eastAsia" w:ascii="宋体" w:hAnsi="宋体"/>
          <w:color w:val="auto"/>
          <w:sz w:val="24"/>
        </w:rPr>
        <w:t>甲方</w:t>
      </w:r>
      <w:r>
        <w:rPr>
          <w:rFonts w:ascii="宋体" w:hAnsi="宋体"/>
          <w:color w:val="auto"/>
          <w:sz w:val="24"/>
        </w:rPr>
        <w:t>因卖方不能履行其合同义务而蒙受的损失。</w:t>
      </w:r>
    </w:p>
    <w:p w14:paraId="709A8F2B">
      <w:pPr>
        <w:spacing w:line="400" w:lineRule="exact"/>
        <w:ind w:firstLine="480" w:firstLineChars="200"/>
        <w:rPr>
          <w:rFonts w:ascii="宋体" w:hAnsi="宋体"/>
          <w:color w:val="auto"/>
          <w:sz w:val="24"/>
        </w:rPr>
      </w:pPr>
      <w:r>
        <w:rPr>
          <w:rFonts w:hint="eastAsia" w:ascii="宋体" w:hAnsi="宋体"/>
          <w:color w:val="auto"/>
          <w:sz w:val="24"/>
        </w:rPr>
        <w:t>13.3</w:t>
      </w:r>
      <w:r>
        <w:rPr>
          <w:rFonts w:ascii="宋体" w:hAnsi="宋体"/>
          <w:color w:val="auto"/>
          <w:sz w:val="24"/>
        </w:rPr>
        <w:t>履约保证金应使用本合同货币，按下述方式之一提交</w:t>
      </w:r>
      <w:r>
        <w:rPr>
          <w:rFonts w:hint="eastAsia" w:ascii="宋体" w:hAnsi="宋体"/>
          <w:color w:val="auto"/>
          <w:sz w:val="24"/>
        </w:rPr>
        <w:t>（招标文件中另有约定的除外）</w:t>
      </w:r>
      <w:r>
        <w:rPr>
          <w:rFonts w:ascii="宋体" w:hAnsi="宋体"/>
          <w:color w:val="auto"/>
          <w:sz w:val="24"/>
        </w:rPr>
        <w:t>：</w:t>
      </w:r>
    </w:p>
    <w:p w14:paraId="37CE1130">
      <w:pPr>
        <w:spacing w:line="400" w:lineRule="exact"/>
        <w:ind w:firstLine="480" w:firstLineChars="200"/>
        <w:rPr>
          <w:rFonts w:ascii="宋体" w:hAnsi="宋体"/>
          <w:color w:val="auto"/>
          <w:sz w:val="24"/>
        </w:rPr>
      </w:pPr>
      <w:r>
        <w:rPr>
          <w:rFonts w:hint="eastAsia" w:ascii="宋体" w:hAnsi="宋体"/>
          <w:color w:val="auto"/>
          <w:sz w:val="24"/>
        </w:rPr>
        <w:t>13.3.1甲方</w:t>
      </w:r>
      <w:r>
        <w:rPr>
          <w:rFonts w:ascii="宋体" w:hAnsi="宋体"/>
          <w:color w:val="auto"/>
          <w:sz w:val="24"/>
        </w:rPr>
        <w:t>可接受的在中华人民共和国注册和营业的银行</w:t>
      </w:r>
      <w:r>
        <w:rPr>
          <w:rFonts w:hint="eastAsia" w:ascii="宋体" w:hAnsi="宋体"/>
          <w:color w:val="auto"/>
          <w:sz w:val="24"/>
        </w:rPr>
        <w:t>出具的履约保函；</w:t>
      </w:r>
      <w:r>
        <w:rPr>
          <w:rFonts w:ascii="宋体" w:hAnsi="宋体"/>
          <w:color w:val="auto"/>
          <w:sz w:val="24"/>
        </w:rPr>
        <w:t xml:space="preserve"> </w:t>
      </w:r>
    </w:p>
    <w:p w14:paraId="72BFB428">
      <w:pPr>
        <w:spacing w:line="400" w:lineRule="exact"/>
        <w:ind w:firstLine="480" w:firstLineChars="200"/>
        <w:rPr>
          <w:rFonts w:ascii="宋体" w:hAnsi="宋体"/>
          <w:color w:val="auto"/>
          <w:sz w:val="24"/>
        </w:rPr>
      </w:pPr>
      <w:r>
        <w:rPr>
          <w:rFonts w:hint="eastAsia" w:ascii="宋体" w:hAnsi="宋体"/>
          <w:color w:val="auto"/>
          <w:sz w:val="24"/>
        </w:rPr>
        <w:t>13.3.2</w:t>
      </w:r>
      <w:r>
        <w:rPr>
          <w:rFonts w:ascii="宋体" w:hAnsi="宋体"/>
          <w:color w:val="auto"/>
          <w:sz w:val="24"/>
        </w:rPr>
        <w:t xml:space="preserve"> 支票、汇票或现金。</w:t>
      </w:r>
    </w:p>
    <w:p w14:paraId="5200C581">
      <w:pPr>
        <w:spacing w:line="400" w:lineRule="exact"/>
        <w:ind w:firstLine="480" w:firstLineChars="200"/>
        <w:rPr>
          <w:rFonts w:ascii="宋体" w:hAnsi="宋体"/>
          <w:color w:val="auto"/>
          <w:sz w:val="24"/>
        </w:rPr>
      </w:pPr>
      <w:r>
        <w:rPr>
          <w:rFonts w:hint="eastAsia" w:ascii="宋体" w:hAnsi="宋体"/>
          <w:color w:val="auto"/>
          <w:sz w:val="24"/>
        </w:rPr>
        <w:t>13.4乙</w:t>
      </w:r>
      <w:r>
        <w:rPr>
          <w:rFonts w:ascii="宋体" w:hAnsi="宋体"/>
          <w:color w:val="auto"/>
          <w:sz w:val="24"/>
        </w:rPr>
        <w:t>方未能按合同规定履行其义务，</w:t>
      </w:r>
      <w:r>
        <w:rPr>
          <w:rFonts w:hint="eastAsia" w:ascii="宋体" w:hAnsi="宋体"/>
          <w:color w:val="auto"/>
          <w:sz w:val="24"/>
        </w:rPr>
        <w:t>甲方</w:t>
      </w:r>
      <w:r>
        <w:rPr>
          <w:rFonts w:ascii="宋体" w:hAnsi="宋体"/>
          <w:color w:val="auto"/>
          <w:sz w:val="24"/>
        </w:rPr>
        <w:t>有权从履约保证金中取得补偿。</w:t>
      </w:r>
      <w:r>
        <w:rPr>
          <w:rFonts w:hint="eastAsia" w:ascii="宋体" w:hAnsi="宋体"/>
          <w:color w:val="auto"/>
          <w:sz w:val="24"/>
        </w:rPr>
        <w:t>货物验收合格后</w:t>
      </w:r>
      <w:r>
        <w:rPr>
          <w:rFonts w:ascii="宋体" w:hAnsi="宋体"/>
          <w:color w:val="auto"/>
          <w:sz w:val="24"/>
        </w:rPr>
        <w:t>，</w:t>
      </w:r>
      <w:r>
        <w:rPr>
          <w:rFonts w:hint="eastAsia" w:ascii="宋体" w:hAnsi="宋体"/>
          <w:color w:val="auto"/>
          <w:sz w:val="24"/>
        </w:rPr>
        <w:t>甲方</w:t>
      </w:r>
      <w:r>
        <w:rPr>
          <w:rFonts w:ascii="宋体" w:hAnsi="宋体"/>
          <w:color w:val="auto"/>
          <w:sz w:val="24"/>
        </w:rPr>
        <w:t>将履约保证金退还</w:t>
      </w:r>
      <w:r>
        <w:rPr>
          <w:rFonts w:hint="eastAsia" w:ascii="宋体" w:hAnsi="宋体"/>
          <w:color w:val="auto"/>
          <w:sz w:val="24"/>
        </w:rPr>
        <w:t>乙方或转为质量保证金</w:t>
      </w:r>
      <w:r>
        <w:rPr>
          <w:rFonts w:ascii="宋体" w:hAnsi="宋体"/>
          <w:color w:val="auto"/>
          <w:sz w:val="24"/>
        </w:rPr>
        <w:t>。</w:t>
      </w:r>
    </w:p>
    <w:p w14:paraId="7C1F3508">
      <w:pPr>
        <w:spacing w:line="400" w:lineRule="exact"/>
        <w:ind w:firstLine="480" w:firstLineChars="200"/>
        <w:rPr>
          <w:rFonts w:ascii="宋体" w:hAnsi="宋体"/>
          <w:b/>
          <w:color w:val="auto"/>
          <w:sz w:val="24"/>
        </w:rPr>
      </w:pPr>
      <w:r>
        <w:rPr>
          <w:rFonts w:hint="eastAsia" w:ascii="宋体" w:hAnsi="宋体"/>
          <w:b/>
          <w:color w:val="auto"/>
          <w:sz w:val="24"/>
        </w:rPr>
        <w:t>14.</w:t>
      </w:r>
      <w:r>
        <w:rPr>
          <w:rFonts w:ascii="宋体" w:hAnsi="宋体"/>
          <w:b/>
          <w:color w:val="auto"/>
          <w:sz w:val="24"/>
        </w:rPr>
        <w:t>索赔</w:t>
      </w:r>
    </w:p>
    <w:p w14:paraId="7D06C426">
      <w:pPr>
        <w:spacing w:line="400" w:lineRule="exact"/>
        <w:ind w:firstLine="480" w:firstLineChars="200"/>
        <w:rPr>
          <w:rFonts w:ascii="宋体" w:hAnsi="宋体"/>
          <w:color w:val="auto"/>
          <w:sz w:val="24"/>
        </w:rPr>
      </w:pPr>
      <w:r>
        <w:rPr>
          <w:rFonts w:hint="eastAsia" w:ascii="宋体" w:hAnsi="宋体"/>
          <w:color w:val="auto"/>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85BDED1">
      <w:pPr>
        <w:spacing w:line="400" w:lineRule="exact"/>
        <w:ind w:firstLine="480" w:firstLineChars="200"/>
        <w:rPr>
          <w:rFonts w:ascii="宋体" w:hAnsi="宋体"/>
          <w:color w:val="auto"/>
          <w:sz w:val="24"/>
        </w:rPr>
      </w:pPr>
      <w:r>
        <w:rPr>
          <w:rFonts w:hint="eastAsia" w:ascii="宋体" w:hAnsi="宋体"/>
          <w:color w:val="auto"/>
          <w:sz w:val="24"/>
        </w:rPr>
        <w:t>14.2在履约保证期和检验期内，乙方对甲方提出的索赔负有责任，乙方应按照甲方同意的下列一种或多种方式解决索赔事宜：</w:t>
      </w:r>
    </w:p>
    <w:p w14:paraId="74D02FC9">
      <w:pPr>
        <w:spacing w:line="400" w:lineRule="exact"/>
        <w:ind w:firstLine="480" w:firstLineChars="200"/>
        <w:rPr>
          <w:rFonts w:ascii="宋体" w:hAnsi="宋体"/>
          <w:color w:val="auto"/>
          <w:sz w:val="24"/>
        </w:rPr>
      </w:pPr>
      <w:r>
        <w:rPr>
          <w:rFonts w:hint="eastAsia" w:ascii="宋体" w:hAnsi="宋体"/>
          <w:color w:val="auto"/>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AEA45ED">
      <w:pPr>
        <w:spacing w:line="400" w:lineRule="exact"/>
        <w:ind w:firstLine="480" w:firstLineChars="200"/>
        <w:rPr>
          <w:rFonts w:ascii="宋体" w:hAnsi="宋体"/>
          <w:color w:val="auto"/>
          <w:sz w:val="24"/>
        </w:rPr>
      </w:pPr>
      <w:r>
        <w:rPr>
          <w:rFonts w:hint="eastAsia" w:ascii="宋体" w:hAnsi="宋体"/>
          <w:color w:val="auto"/>
          <w:sz w:val="24"/>
        </w:rPr>
        <w:t>14.2.2根据货物低劣程度、损坏程度以及甲方所遭受损失的数额，经甲乙双方商定降低货物的价格，或由有资质的中介机构评估，以降低后的价格或评估价格为准。</w:t>
      </w:r>
    </w:p>
    <w:p w14:paraId="19ECA190">
      <w:pPr>
        <w:spacing w:line="400" w:lineRule="exact"/>
        <w:ind w:firstLine="480" w:firstLineChars="200"/>
        <w:rPr>
          <w:rFonts w:ascii="宋体" w:hAnsi="宋体"/>
          <w:color w:val="auto"/>
          <w:sz w:val="24"/>
        </w:rPr>
      </w:pPr>
      <w:r>
        <w:rPr>
          <w:rFonts w:hint="eastAsia" w:ascii="宋体" w:hAnsi="宋体"/>
          <w:color w:val="auto"/>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E94C6E9">
      <w:pPr>
        <w:spacing w:line="400" w:lineRule="exact"/>
        <w:ind w:firstLine="480" w:firstLineChars="200"/>
        <w:rPr>
          <w:rFonts w:ascii="宋体" w:hAnsi="宋体"/>
          <w:color w:val="auto"/>
          <w:sz w:val="24"/>
        </w:rPr>
      </w:pPr>
      <w:r>
        <w:rPr>
          <w:rFonts w:hint="eastAsia" w:ascii="宋体" w:hAnsi="宋体"/>
          <w:color w:val="auto"/>
          <w:sz w:val="24"/>
        </w:rPr>
        <w:t>14.3乙方收到甲方发出的索赔通知之日起5个工作日内未作答复的，</w:t>
      </w:r>
      <w:r>
        <w:rPr>
          <w:rFonts w:hint="eastAsia" w:ascii="宋体" w:hAnsi="宋体"/>
          <w:color w:val="auto"/>
          <w:sz w:val="24"/>
          <w:lang w:val="en-US" w:eastAsia="zh-CN"/>
        </w:rPr>
        <w:t xml:space="preserve">     </w:t>
      </w:r>
      <w:r>
        <w:rPr>
          <w:rFonts w:hint="eastAsia" w:ascii="宋体" w:hAnsi="宋体"/>
          <w:color w:val="auto"/>
          <w:sz w:val="24"/>
        </w:rPr>
        <w:t>甲方可从合同款或履约保证金中扣回索赔金额，如金额不足以补偿索赔金额，乙方应补足差额部分。</w:t>
      </w:r>
    </w:p>
    <w:p w14:paraId="3D0AF2A4">
      <w:pPr>
        <w:spacing w:line="400" w:lineRule="exact"/>
        <w:ind w:firstLine="480" w:firstLineChars="200"/>
        <w:rPr>
          <w:rFonts w:ascii="宋体" w:hAnsi="宋体"/>
          <w:b/>
          <w:color w:val="auto"/>
          <w:sz w:val="24"/>
        </w:rPr>
      </w:pPr>
      <w:r>
        <w:rPr>
          <w:rFonts w:ascii="宋体" w:hAnsi="宋体"/>
          <w:b/>
          <w:color w:val="auto"/>
          <w:sz w:val="24"/>
        </w:rPr>
        <w:t>1</w:t>
      </w:r>
      <w:r>
        <w:rPr>
          <w:rFonts w:hint="eastAsia" w:ascii="宋体" w:hAnsi="宋体"/>
          <w:b/>
          <w:color w:val="auto"/>
          <w:sz w:val="24"/>
        </w:rPr>
        <w:t>5.</w:t>
      </w:r>
      <w:r>
        <w:rPr>
          <w:rFonts w:ascii="宋体" w:hAnsi="宋体"/>
          <w:b/>
          <w:color w:val="auto"/>
          <w:sz w:val="24"/>
        </w:rPr>
        <w:t>迟延服务</w:t>
      </w:r>
    </w:p>
    <w:p w14:paraId="48F7C309">
      <w:pPr>
        <w:spacing w:line="400" w:lineRule="exact"/>
        <w:ind w:firstLine="480" w:firstLineChars="200"/>
        <w:rPr>
          <w:rFonts w:ascii="宋体" w:hAnsi="宋体"/>
          <w:color w:val="auto"/>
          <w:sz w:val="24"/>
        </w:rPr>
      </w:pPr>
      <w:r>
        <w:rPr>
          <w:rFonts w:hint="eastAsia" w:ascii="宋体" w:hAnsi="宋体"/>
          <w:color w:val="auto"/>
          <w:sz w:val="24"/>
        </w:rPr>
        <w:t>15.1 乙</w:t>
      </w:r>
      <w:r>
        <w:rPr>
          <w:rFonts w:ascii="宋体" w:hAnsi="宋体"/>
          <w:color w:val="auto"/>
          <w:sz w:val="24"/>
        </w:rPr>
        <w:t>方应按照</w:t>
      </w:r>
      <w:r>
        <w:rPr>
          <w:rFonts w:hint="eastAsia" w:ascii="宋体" w:hAnsi="宋体"/>
          <w:color w:val="auto"/>
          <w:sz w:val="24"/>
        </w:rPr>
        <w:t>合同约定的</w:t>
      </w:r>
      <w:r>
        <w:rPr>
          <w:rFonts w:ascii="宋体" w:hAnsi="宋体"/>
          <w:color w:val="auto"/>
          <w:sz w:val="24"/>
        </w:rPr>
        <w:t>时间服务和提供服务。</w:t>
      </w:r>
    </w:p>
    <w:p w14:paraId="2C06C890">
      <w:pPr>
        <w:spacing w:line="400" w:lineRule="exact"/>
        <w:ind w:firstLine="480" w:firstLineChars="200"/>
        <w:rPr>
          <w:rFonts w:ascii="宋体" w:hAnsi="宋体"/>
          <w:color w:val="auto"/>
          <w:sz w:val="24"/>
        </w:rPr>
      </w:pPr>
      <w:r>
        <w:rPr>
          <w:rFonts w:hint="eastAsia" w:ascii="宋体" w:hAnsi="宋体"/>
          <w:color w:val="auto"/>
          <w:sz w:val="24"/>
        </w:rPr>
        <w:t>15.2 除不可抗力因素外，乙</w:t>
      </w:r>
      <w:r>
        <w:rPr>
          <w:rFonts w:ascii="宋体" w:hAnsi="宋体"/>
          <w:color w:val="auto"/>
          <w:sz w:val="24"/>
        </w:rPr>
        <w:t>方迟延服务，</w:t>
      </w:r>
      <w:r>
        <w:rPr>
          <w:rFonts w:hint="eastAsia" w:ascii="宋体" w:hAnsi="宋体"/>
          <w:color w:val="auto"/>
          <w:sz w:val="24"/>
        </w:rPr>
        <w:t>甲方</w:t>
      </w:r>
      <w:r>
        <w:rPr>
          <w:rFonts w:ascii="宋体" w:hAnsi="宋体"/>
          <w:color w:val="auto"/>
          <w:sz w:val="24"/>
        </w:rPr>
        <w:t>有权提出违约损失赔偿或解除合同。</w:t>
      </w:r>
    </w:p>
    <w:p w14:paraId="25D02F05">
      <w:pPr>
        <w:spacing w:line="400" w:lineRule="exact"/>
        <w:ind w:firstLine="480" w:firstLineChars="200"/>
        <w:rPr>
          <w:rFonts w:ascii="宋体" w:hAnsi="宋体"/>
          <w:color w:val="auto"/>
          <w:sz w:val="24"/>
        </w:rPr>
      </w:pPr>
      <w:r>
        <w:rPr>
          <w:rFonts w:hint="eastAsia" w:ascii="宋体" w:hAnsi="宋体"/>
          <w:color w:val="auto"/>
          <w:sz w:val="24"/>
        </w:rPr>
        <w:t>15.3</w:t>
      </w:r>
      <w:r>
        <w:rPr>
          <w:rFonts w:ascii="宋体" w:hAnsi="宋体"/>
          <w:color w:val="auto"/>
          <w:sz w:val="24"/>
        </w:rPr>
        <w:t>在履行合同过程中，</w:t>
      </w:r>
      <w:r>
        <w:rPr>
          <w:rFonts w:hint="eastAsia" w:ascii="宋体" w:hAnsi="宋体"/>
          <w:color w:val="auto"/>
          <w:sz w:val="24"/>
        </w:rPr>
        <w:t>乙</w:t>
      </w:r>
      <w:r>
        <w:rPr>
          <w:rFonts w:ascii="宋体" w:hAnsi="宋体"/>
          <w:color w:val="auto"/>
          <w:sz w:val="24"/>
        </w:rPr>
        <w:t>方遇到不能按时服务和提供服务的情况，应及时以书面形式将不能按时服务的理由、预期延误时间通知</w:t>
      </w:r>
      <w:r>
        <w:rPr>
          <w:rFonts w:hint="eastAsia" w:ascii="宋体" w:hAnsi="宋体"/>
          <w:color w:val="auto"/>
          <w:sz w:val="24"/>
        </w:rPr>
        <w:t>甲方</w:t>
      </w:r>
      <w:r>
        <w:rPr>
          <w:rFonts w:ascii="宋体" w:hAnsi="宋体"/>
          <w:color w:val="auto"/>
          <w:sz w:val="24"/>
        </w:rPr>
        <w:t>。</w:t>
      </w:r>
      <w:r>
        <w:rPr>
          <w:rFonts w:hint="eastAsia" w:ascii="宋体" w:hAnsi="宋体"/>
          <w:color w:val="auto"/>
          <w:sz w:val="24"/>
        </w:rPr>
        <w:t>甲方</w:t>
      </w:r>
      <w:r>
        <w:rPr>
          <w:rFonts w:ascii="宋体" w:hAnsi="宋体"/>
          <w:color w:val="auto"/>
          <w:sz w:val="24"/>
        </w:rPr>
        <w:t>收到</w:t>
      </w:r>
      <w:r>
        <w:rPr>
          <w:rFonts w:hint="eastAsia" w:ascii="宋体" w:hAnsi="宋体"/>
          <w:color w:val="auto"/>
          <w:sz w:val="24"/>
        </w:rPr>
        <w:t>乙</w:t>
      </w:r>
      <w:r>
        <w:rPr>
          <w:rFonts w:ascii="宋体" w:hAnsi="宋体"/>
          <w:color w:val="auto"/>
          <w:sz w:val="24"/>
        </w:rPr>
        <w:t>方通知后，认为其理由正当的，可酌情延长服务时间。</w:t>
      </w:r>
    </w:p>
    <w:p w14:paraId="4C139217">
      <w:pPr>
        <w:spacing w:line="400" w:lineRule="exact"/>
        <w:ind w:firstLine="480" w:firstLineChars="200"/>
        <w:rPr>
          <w:rFonts w:ascii="宋体" w:hAnsi="宋体"/>
          <w:b/>
          <w:color w:val="auto"/>
          <w:sz w:val="24"/>
        </w:rPr>
      </w:pPr>
      <w:r>
        <w:rPr>
          <w:rFonts w:hint="eastAsia" w:ascii="宋体" w:hAnsi="宋体"/>
          <w:b/>
          <w:color w:val="auto"/>
          <w:sz w:val="24"/>
        </w:rPr>
        <w:t>16.</w:t>
      </w:r>
      <w:r>
        <w:rPr>
          <w:rFonts w:ascii="宋体" w:hAnsi="宋体"/>
          <w:b/>
          <w:color w:val="auto"/>
          <w:sz w:val="24"/>
        </w:rPr>
        <w:t>违约赔偿</w:t>
      </w:r>
    </w:p>
    <w:p w14:paraId="5F505797">
      <w:pPr>
        <w:spacing w:line="400" w:lineRule="exact"/>
        <w:ind w:firstLine="480" w:firstLineChars="200"/>
        <w:rPr>
          <w:rFonts w:ascii="宋体" w:hAnsi="宋体"/>
          <w:color w:val="auto"/>
          <w:sz w:val="24"/>
        </w:rPr>
      </w:pPr>
      <w:r>
        <w:rPr>
          <w:rFonts w:ascii="宋体" w:hAnsi="宋体"/>
          <w:color w:val="auto"/>
          <w:sz w:val="24"/>
        </w:rPr>
        <w:t>除</w:t>
      </w:r>
      <w:r>
        <w:rPr>
          <w:rFonts w:hint="eastAsia" w:ascii="宋体" w:hAnsi="宋体"/>
          <w:color w:val="auto"/>
          <w:sz w:val="24"/>
        </w:rPr>
        <w:t>不可抗力因素外，乙</w:t>
      </w:r>
      <w:r>
        <w:rPr>
          <w:rFonts w:ascii="宋体" w:hAnsi="宋体"/>
          <w:color w:val="auto"/>
          <w:sz w:val="24"/>
        </w:rPr>
        <w:t>方没有按照合同规定的时间服务和提供服务，</w:t>
      </w:r>
      <w:r>
        <w:rPr>
          <w:rFonts w:hint="eastAsia" w:ascii="宋体" w:hAnsi="宋体"/>
          <w:color w:val="auto"/>
          <w:sz w:val="24"/>
        </w:rPr>
        <w:t>甲方</w:t>
      </w:r>
      <w:r>
        <w:rPr>
          <w:rFonts w:ascii="宋体" w:hAnsi="宋体"/>
          <w:color w:val="auto"/>
          <w:sz w:val="24"/>
        </w:rPr>
        <w:t>可要求</w:t>
      </w:r>
      <w:r>
        <w:rPr>
          <w:rFonts w:hint="eastAsia" w:ascii="宋体" w:hAnsi="宋体"/>
          <w:color w:val="auto"/>
          <w:sz w:val="24"/>
        </w:rPr>
        <w:t>乙</w:t>
      </w:r>
      <w:r>
        <w:rPr>
          <w:rFonts w:ascii="宋体" w:hAnsi="宋体"/>
          <w:color w:val="auto"/>
          <w:sz w:val="24"/>
        </w:rPr>
        <w:t>方支付违约金。违约金每</w:t>
      </w:r>
      <w:r>
        <w:rPr>
          <w:rFonts w:hint="eastAsia" w:ascii="宋体" w:hAnsi="宋体"/>
          <w:color w:val="auto"/>
          <w:sz w:val="24"/>
        </w:rPr>
        <w:t>日</w:t>
      </w:r>
      <w:r>
        <w:rPr>
          <w:rFonts w:ascii="宋体" w:hAnsi="宋体"/>
          <w:color w:val="auto"/>
          <w:sz w:val="24"/>
        </w:rPr>
        <w:t>按</w:t>
      </w:r>
      <w:r>
        <w:rPr>
          <w:rFonts w:hint="eastAsia" w:ascii="宋体" w:hAnsi="宋体"/>
          <w:color w:val="auto"/>
          <w:sz w:val="24"/>
        </w:rPr>
        <w:t>合同总价款</w:t>
      </w:r>
      <w:r>
        <w:rPr>
          <w:rFonts w:ascii="宋体" w:hAnsi="宋体"/>
          <w:color w:val="auto"/>
          <w:sz w:val="24"/>
        </w:rPr>
        <w:t>的</w:t>
      </w:r>
      <w:r>
        <w:rPr>
          <w:rFonts w:hint="eastAsia" w:ascii="宋体" w:hAnsi="宋体"/>
          <w:color w:val="auto"/>
          <w:sz w:val="24"/>
        </w:rPr>
        <w:t>千分之五</w:t>
      </w:r>
      <w:r>
        <w:rPr>
          <w:rFonts w:ascii="宋体" w:hAnsi="宋体"/>
          <w:color w:val="auto"/>
          <w:sz w:val="24"/>
        </w:rPr>
        <w:t>计收。</w:t>
      </w:r>
    </w:p>
    <w:p w14:paraId="74A995C7">
      <w:pPr>
        <w:spacing w:line="400" w:lineRule="exact"/>
        <w:ind w:firstLine="480" w:firstLineChars="200"/>
        <w:rPr>
          <w:rFonts w:ascii="宋体" w:hAnsi="宋体"/>
          <w:b/>
          <w:color w:val="auto"/>
          <w:sz w:val="24"/>
        </w:rPr>
      </w:pPr>
      <w:r>
        <w:rPr>
          <w:rFonts w:hint="eastAsia" w:ascii="宋体" w:hAnsi="宋体"/>
          <w:b/>
          <w:color w:val="auto"/>
          <w:sz w:val="24"/>
        </w:rPr>
        <w:t>17.</w:t>
      </w:r>
      <w:r>
        <w:rPr>
          <w:rFonts w:ascii="宋体" w:hAnsi="宋体"/>
          <w:b/>
          <w:color w:val="auto"/>
          <w:sz w:val="24"/>
        </w:rPr>
        <w:t>不可抗力</w:t>
      </w:r>
    </w:p>
    <w:p w14:paraId="20CBD2E5">
      <w:pPr>
        <w:spacing w:line="400" w:lineRule="exact"/>
        <w:ind w:firstLine="480" w:firstLineChars="200"/>
        <w:rPr>
          <w:rFonts w:ascii="宋体" w:hAnsi="宋体"/>
          <w:color w:val="auto"/>
          <w:sz w:val="24"/>
        </w:rPr>
      </w:pPr>
      <w:r>
        <w:rPr>
          <w:rFonts w:hint="eastAsia" w:ascii="宋体" w:hAnsi="宋体"/>
          <w:color w:val="auto"/>
          <w:sz w:val="24"/>
        </w:rPr>
        <w:t>17.1.</w:t>
      </w:r>
      <w:r>
        <w:rPr>
          <w:rFonts w:ascii="宋体" w:hAnsi="宋体"/>
          <w:color w:val="auto"/>
          <w:sz w:val="24"/>
        </w:rPr>
        <w:t>双方中任何一方遭遇法律规定的不可抗力，致使合同履行受阻时，履行合同的期限应予延长，延长的期限应相当于不可抗力所影响的时间。</w:t>
      </w:r>
    </w:p>
    <w:p w14:paraId="25E131BB">
      <w:pPr>
        <w:spacing w:line="400" w:lineRule="exact"/>
        <w:ind w:firstLine="480" w:firstLineChars="200"/>
        <w:rPr>
          <w:rFonts w:ascii="宋体" w:hAnsi="宋体"/>
          <w:color w:val="auto"/>
          <w:sz w:val="24"/>
        </w:rPr>
      </w:pPr>
      <w:r>
        <w:rPr>
          <w:rFonts w:hint="eastAsia" w:ascii="宋体" w:hAnsi="宋体"/>
          <w:color w:val="auto"/>
          <w:sz w:val="24"/>
        </w:rPr>
        <w:t>17.2</w:t>
      </w:r>
      <w:r>
        <w:rPr>
          <w:rFonts w:ascii="宋体" w:hAnsi="宋体"/>
          <w:color w:val="auto"/>
          <w:sz w:val="24"/>
        </w:rPr>
        <w:t>受事故影响的一方应在不可抗力的事故发生后</w:t>
      </w:r>
      <w:r>
        <w:rPr>
          <w:rFonts w:hint="eastAsia" w:ascii="宋体" w:hAnsi="宋体"/>
          <w:color w:val="auto"/>
          <w:sz w:val="24"/>
        </w:rPr>
        <w:t>以</w:t>
      </w:r>
      <w:r>
        <w:rPr>
          <w:rFonts w:ascii="宋体" w:hAnsi="宋体"/>
          <w:color w:val="auto"/>
          <w:sz w:val="24"/>
        </w:rPr>
        <w:t>书面形式通知另一方。</w:t>
      </w:r>
    </w:p>
    <w:p w14:paraId="1DD26C3E">
      <w:pPr>
        <w:spacing w:line="400" w:lineRule="exact"/>
        <w:ind w:firstLine="480" w:firstLineChars="200"/>
        <w:rPr>
          <w:rFonts w:ascii="宋体" w:hAnsi="宋体"/>
          <w:color w:val="auto"/>
          <w:sz w:val="24"/>
        </w:rPr>
      </w:pPr>
      <w:r>
        <w:rPr>
          <w:rFonts w:hint="eastAsia" w:ascii="宋体" w:hAnsi="宋体"/>
          <w:color w:val="auto"/>
          <w:sz w:val="24"/>
        </w:rPr>
        <w:t>17.3</w:t>
      </w:r>
      <w:r>
        <w:rPr>
          <w:rFonts w:ascii="宋体" w:hAnsi="宋体"/>
          <w:color w:val="auto"/>
          <w:sz w:val="24"/>
        </w:rPr>
        <w:t>不可抗力使合同的某些内容有变更必要的， 双方应通过协商达成进一步履行合同的协议，因不可抗力致使合同不能履行的，合同终止。</w:t>
      </w:r>
    </w:p>
    <w:p w14:paraId="1040D6AC">
      <w:pPr>
        <w:spacing w:line="400" w:lineRule="exact"/>
        <w:ind w:firstLine="480" w:firstLineChars="200"/>
        <w:rPr>
          <w:rFonts w:ascii="宋体" w:hAnsi="宋体"/>
          <w:b/>
          <w:color w:val="auto"/>
          <w:sz w:val="24"/>
        </w:rPr>
      </w:pPr>
      <w:r>
        <w:rPr>
          <w:rFonts w:hint="eastAsia" w:ascii="宋体" w:hAnsi="宋体"/>
          <w:b/>
          <w:color w:val="auto"/>
          <w:sz w:val="24"/>
        </w:rPr>
        <w:t>18.</w:t>
      </w:r>
      <w:r>
        <w:rPr>
          <w:rFonts w:ascii="宋体" w:hAnsi="宋体"/>
          <w:b/>
          <w:color w:val="auto"/>
          <w:sz w:val="24"/>
        </w:rPr>
        <w:t>税费</w:t>
      </w:r>
    </w:p>
    <w:p w14:paraId="6E139FA1">
      <w:pPr>
        <w:spacing w:line="400" w:lineRule="exact"/>
        <w:ind w:firstLine="480" w:firstLineChars="200"/>
        <w:rPr>
          <w:rFonts w:ascii="宋体" w:hAnsi="宋体"/>
          <w:color w:val="auto"/>
          <w:sz w:val="24"/>
        </w:rPr>
      </w:pPr>
      <w:r>
        <w:rPr>
          <w:rFonts w:ascii="宋体" w:hAnsi="宋体"/>
          <w:color w:val="auto"/>
          <w:sz w:val="24"/>
        </w:rPr>
        <w:t>与本合同有关的一切税费均</w:t>
      </w:r>
      <w:r>
        <w:rPr>
          <w:rFonts w:hint="eastAsia" w:ascii="宋体" w:hAnsi="宋体"/>
          <w:color w:val="auto"/>
          <w:sz w:val="24"/>
        </w:rPr>
        <w:t>由乙方承担</w:t>
      </w:r>
      <w:r>
        <w:rPr>
          <w:rFonts w:ascii="宋体" w:hAnsi="宋体"/>
          <w:color w:val="auto"/>
          <w:sz w:val="24"/>
        </w:rPr>
        <w:t>。</w:t>
      </w:r>
    </w:p>
    <w:p w14:paraId="79D5E9BD">
      <w:pPr>
        <w:spacing w:line="400" w:lineRule="exact"/>
        <w:ind w:firstLine="480" w:firstLineChars="200"/>
        <w:rPr>
          <w:rFonts w:ascii="宋体" w:hAnsi="宋体"/>
          <w:b/>
          <w:color w:val="auto"/>
          <w:sz w:val="24"/>
        </w:rPr>
      </w:pPr>
      <w:r>
        <w:rPr>
          <w:rFonts w:hint="eastAsia" w:ascii="宋体" w:hAnsi="宋体"/>
          <w:b/>
          <w:color w:val="auto"/>
          <w:sz w:val="24"/>
        </w:rPr>
        <w:t>19.</w:t>
      </w:r>
      <w:r>
        <w:rPr>
          <w:rFonts w:ascii="宋体" w:hAnsi="宋体"/>
          <w:b/>
          <w:color w:val="auto"/>
          <w:sz w:val="24"/>
        </w:rPr>
        <w:t>合同争议的解决</w:t>
      </w:r>
    </w:p>
    <w:p w14:paraId="38223C6D">
      <w:pPr>
        <w:spacing w:line="400" w:lineRule="exact"/>
        <w:ind w:firstLine="480" w:firstLineChars="200"/>
        <w:rPr>
          <w:rFonts w:hint="eastAsia" w:ascii="宋体" w:hAnsi="宋体"/>
          <w:color w:val="auto"/>
          <w:sz w:val="24"/>
        </w:rPr>
      </w:pPr>
      <w:r>
        <w:rPr>
          <w:rFonts w:hint="eastAsia" w:ascii="宋体" w:hAnsi="宋体"/>
          <w:color w:val="auto"/>
          <w:sz w:val="24"/>
        </w:rPr>
        <w:t>19.1甲方和乙方由于本合同的履行而发生任何争议时，双方可先通过协商解决。</w:t>
      </w:r>
    </w:p>
    <w:p w14:paraId="1A758654">
      <w:pPr>
        <w:spacing w:line="400" w:lineRule="exact"/>
        <w:ind w:firstLine="480" w:firstLineChars="200"/>
        <w:rPr>
          <w:rFonts w:ascii="宋体" w:hAnsi="宋体"/>
          <w:color w:val="auto"/>
          <w:sz w:val="24"/>
        </w:rPr>
      </w:pPr>
      <w:r>
        <w:rPr>
          <w:rFonts w:hint="eastAsia" w:ascii="宋体" w:hAnsi="宋体"/>
          <w:color w:val="auto"/>
          <w:sz w:val="24"/>
        </w:rPr>
        <w:t>19.2任何一方不愿通过协商或通过协商仍不能解决争议，则双方中任何一方均应向甲方所在地人民法院起诉。</w:t>
      </w:r>
    </w:p>
    <w:p w14:paraId="55746E49">
      <w:pPr>
        <w:spacing w:line="400" w:lineRule="exact"/>
        <w:ind w:firstLine="480" w:firstLineChars="200"/>
        <w:rPr>
          <w:rFonts w:ascii="宋体" w:hAnsi="宋体"/>
          <w:b/>
          <w:color w:val="auto"/>
          <w:sz w:val="24"/>
        </w:rPr>
      </w:pPr>
      <w:r>
        <w:rPr>
          <w:rFonts w:hint="eastAsia" w:ascii="宋体" w:hAnsi="宋体"/>
          <w:b/>
          <w:color w:val="auto"/>
          <w:sz w:val="24"/>
        </w:rPr>
        <w:t>20.</w:t>
      </w:r>
      <w:r>
        <w:rPr>
          <w:rFonts w:ascii="宋体" w:hAnsi="宋体"/>
          <w:b/>
          <w:color w:val="auto"/>
          <w:sz w:val="24"/>
        </w:rPr>
        <w:t>违约解除合同</w:t>
      </w:r>
    </w:p>
    <w:p w14:paraId="3A21CFF6">
      <w:pPr>
        <w:spacing w:line="400" w:lineRule="exact"/>
        <w:ind w:firstLine="480" w:firstLineChars="200"/>
        <w:rPr>
          <w:rFonts w:ascii="宋体" w:hAnsi="宋体"/>
          <w:color w:val="auto"/>
          <w:sz w:val="24"/>
        </w:rPr>
      </w:pPr>
      <w:r>
        <w:rPr>
          <w:rFonts w:hint="eastAsia" w:ascii="宋体" w:hAnsi="宋体"/>
          <w:color w:val="auto"/>
          <w:sz w:val="24"/>
        </w:rPr>
        <w:t>20.1出现下列情形之一的</w:t>
      </w:r>
      <w:r>
        <w:rPr>
          <w:rFonts w:ascii="宋体" w:hAnsi="宋体"/>
          <w:color w:val="auto"/>
          <w:sz w:val="24"/>
        </w:rPr>
        <w:t>，</w:t>
      </w:r>
      <w:r>
        <w:rPr>
          <w:rFonts w:hint="eastAsia" w:ascii="宋体" w:hAnsi="宋体"/>
          <w:color w:val="auto"/>
          <w:sz w:val="24"/>
        </w:rPr>
        <w:t>视为乙方违约。甲方</w:t>
      </w:r>
      <w:r>
        <w:rPr>
          <w:rFonts w:ascii="宋体" w:hAnsi="宋体"/>
          <w:color w:val="auto"/>
          <w:sz w:val="24"/>
        </w:rPr>
        <w:t>可向</w:t>
      </w:r>
      <w:r>
        <w:rPr>
          <w:rFonts w:hint="eastAsia" w:ascii="宋体" w:hAnsi="宋体"/>
          <w:color w:val="auto"/>
          <w:sz w:val="24"/>
        </w:rPr>
        <w:t>乙</w:t>
      </w:r>
      <w:r>
        <w:rPr>
          <w:rFonts w:ascii="宋体" w:hAnsi="宋体"/>
          <w:color w:val="auto"/>
          <w:sz w:val="24"/>
        </w:rPr>
        <w:t>方发出书面通知，部分或全部终止合同</w:t>
      </w:r>
      <w:r>
        <w:rPr>
          <w:rFonts w:hint="eastAsia" w:ascii="宋体" w:hAnsi="宋体"/>
          <w:color w:val="auto"/>
          <w:sz w:val="24"/>
        </w:rPr>
        <w:t>，</w:t>
      </w:r>
      <w:r>
        <w:rPr>
          <w:rFonts w:ascii="宋体" w:hAnsi="宋体"/>
          <w:color w:val="auto"/>
          <w:sz w:val="24"/>
        </w:rPr>
        <w:t>同时保留向</w:t>
      </w:r>
      <w:r>
        <w:rPr>
          <w:rFonts w:hint="eastAsia" w:ascii="宋体" w:hAnsi="宋体"/>
          <w:color w:val="auto"/>
          <w:sz w:val="24"/>
        </w:rPr>
        <w:t>乙</w:t>
      </w:r>
      <w:r>
        <w:rPr>
          <w:rFonts w:ascii="宋体" w:hAnsi="宋体"/>
          <w:color w:val="auto"/>
          <w:sz w:val="24"/>
        </w:rPr>
        <w:t>方</w:t>
      </w:r>
      <w:r>
        <w:rPr>
          <w:rFonts w:hint="eastAsia" w:ascii="宋体" w:hAnsi="宋体"/>
          <w:color w:val="auto"/>
          <w:sz w:val="24"/>
        </w:rPr>
        <w:t>索赔</w:t>
      </w:r>
      <w:r>
        <w:rPr>
          <w:rFonts w:ascii="宋体" w:hAnsi="宋体"/>
          <w:color w:val="auto"/>
          <w:sz w:val="24"/>
        </w:rPr>
        <w:t>的权利。</w:t>
      </w:r>
    </w:p>
    <w:p w14:paraId="0B04DD90">
      <w:pPr>
        <w:spacing w:line="400" w:lineRule="exact"/>
        <w:ind w:firstLine="480" w:firstLineChars="200"/>
        <w:rPr>
          <w:rFonts w:ascii="宋体" w:hAnsi="宋体"/>
          <w:color w:val="auto"/>
          <w:sz w:val="24"/>
        </w:rPr>
      </w:pPr>
      <w:r>
        <w:rPr>
          <w:rFonts w:hint="eastAsia" w:ascii="宋体" w:hAnsi="宋体"/>
          <w:color w:val="auto"/>
          <w:sz w:val="24"/>
        </w:rPr>
        <w:t>20.1.1乙</w:t>
      </w:r>
      <w:r>
        <w:rPr>
          <w:rFonts w:ascii="宋体" w:hAnsi="宋体"/>
          <w:color w:val="auto"/>
          <w:sz w:val="24"/>
        </w:rPr>
        <w:t>方未能在合同规定的限期或</w:t>
      </w:r>
      <w:r>
        <w:rPr>
          <w:rFonts w:hint="eastAsia" w:ascii="宋体" w:hAnsi="宋体"/>
          <w:color w:val="auto"/>
          <w:sz w:val="24"/>
        </w:rPr>
        <w:t>甲方</w:t>
      </w:r>
      <w:r>
        <w:rPr>
          <w:rFonts w:ascii="宋体" w:hAnsi="宋体"/>
          <w:color w:val="auto"/>
          <w:sz w:val="24"/>
        </w:rPr>
        <w:t xml:space="preserve">同意延长的限期内，提供全部或部分货物的； </w:t>
      </w:r>
    </w:p>
    <w:p w14:paraId="06CC94AA">
      <w:pPr>
        <w:spacing w:line="400" w:lineRule="exact"/>
        <w:ind w:firstLine="480" w:firstLineChars="200"/>
        <w:rPr>
          <w:rFonts w:ascii="宋体" w:hAnsi="宋体"/>
          <w:color w:val="auto"/>
          <w:sz w:val="24"/>
        </w:rPr>
      </w:pPr>
      <w:r>
        <w:rPr>
          <w:rFonts w:hint="eastAsia" w:ascii="宋体" w:hAnsi="宋体"/>
          <w:color w:val="auto"/>
          <w:sz w:val="24"/>
        </w:rPr>
        <w:t>20.1.2乙</w:t>
      </w:r>
      <w:r>
        <w:rPr>
          <w:rFonts w:ascii="宋体" w:hAnsi="宋体"/>
          <w:color w:val="auto"/>
          <w:sz w:val="24"/>
        </w:rPr>
        <w:t>方未能履行合同规定的其它主要义务的；</w:t>
      </w:r>
    </w:p>
    <w:p w14:paraId="604BE2C8">
      <w:pPr>
        <w:spacing w:line="400" w:lineRule="exact"/>
        <w:ind w:firstLine="480" w:firstLineChars="200"/>
        <w:rPr>
          <w:rFonts w:ascii="宋体" w:hAnsi="宋体"/>
          <w:color w:val="auto"/>
          <w:sz w:val="24"/>
        </w:rPr>
      </w:pPr>
      <w:r>
        <w:rPr>
          <w:rFonts w:hint="eastAsia" w:ascii="宋体" w:hAnsi="宋体"/>
          <w:color w:val="auto"/>
          <w:sz w:val="24"/>
        </w:rPr>
        <w:t>20.1.3乙</w:t>
      </w:r>
      <w:r>
        <w:rPr>
          <w:rFonts w:ascii="宋体" w:hAnsi="宋体"/>
          <w:color w:val="auto"/>
          <w:sz w:val="24"/>
        </w:rPr>
        <w:t>方在本合同履行过程中有欺诈行为的。</w:t>
      </w:r>
    </w:p>
    <w:p w14:paraId="1BD9C331">
      <w:pPr>
        <w:spacing w:line="400" w:lineRule="exact"/>
        <w:ind w:firstLine="480" w:firstLineChars="200"/>
        <w:rPr>
          <w:rFonts w:ascii="宋体" w:hAnsi="宋体"/>
          <w:color w:val="auto"/>
          <w:sz w:val="24"/>
        </w:rPr>
      </w:pPr>
      <w:r>
        <w:rPr>
          <w:rFonts w:hint="eastAsia" w:ascii="宋体" w:hAnsi="宋体"/>
          <w:color w:val="auto"/>
          <w:sz w:val="24"/>
        </w:rPr>
        <w:t>20.2甲方</w:t>
      </w:r>
      <w:r>
        <w:rPr>
          <w:rFonts w:ascii="宋体" w:hAnsi="宋体"/>
          <w:color w:val="auto"/>
          <w:sz w:val="24"/>
        </w:rPr>
        <w:t>全部或部分解除合同之后，应当遵循诚实信用原则购买与未交付的货物类似的货物或服务，</w:t>
      </w:r>
      <w:r>
        <w:rPr>
          <w:rFonts w:hint="eastAsia" w:ascii="宋体" w:hAnsi="宋体"/>
          <w:color w:val="auto"/>
          <w:sz w:val="24"/>
        </w:rPr>
        <w:t>乙</w:t>
      </w:r>
      <w:r>
        <w:rPr>
          <w:rFonts w:ascii="宋体" w:hAnsi="宋体"/>
          <w:color w:val="auto"/>
          <w:sz w:val="24"/>
        </w:rPr>
        <w:t>方应承担买方购买类似货物或服务而产生的额外支出。部分解除合同的，</w:t>
      </w:r>
      <w:r>
        <w:rPr>
          <w:rFonts w:hint="eastAsia" w:ascii="宋体" w:hAnsi="宋体"/>
          <w:color w:val="auto"/>
          <w:sz w:val="24"/>
        </w:rPr>
        <w:t>乙</w:t>
      </w:r>
      <w:r>
        <w:rPr>
          <w:rFonts w:ascii="宋体" w:hAnsi="宋体"/>
          <w:color w:val="auto"/>
          <w:sz w:val="24"/>
        </w:rPr>
        <w:t>方应继续履行合同中未解除的部分。</w:t>
      </w:r>
    </w:p>
    <w:p w14:paraId="0C3BB6E0">
      <w:pPr>
        <w:spacing w:line="400" w:lineRule="exact"/>
        <w:ind w:firstLine="480" w:firstLineChars="200"/>
        <w:rPr>
          <w:rFonts w:ascii="宋体" w:hAnsi="宋体"/>
          <w:b/>
          <w:color w:val="auto"/>
          <w:sz w:val="24"/>
        </w:rPr>
      </w:pPr>
      <w:r>
        <w:rPr>
          <w:rFonts w:hint="eastAsia" w:ascii="宋体" w:hAnsi="宋体"/>
          <w:b/>
          <w:color w:val="auto"/>
          <w:sz w:val="24"/>
        </w:rPr>
        <w:t>21.</w:t>
      </w:r>
      <w:r>
        <w:rPr>
          <w:rFonts w:ascii="宋体" w:hAnsi="宋体"/>
          <w:b/>
          <w:color w:val="auto"/>
          <w:sz w:val="24"/>
        </w:rPr>
        <w:t>破产终止合同</w:t>
      </w:r>
    </w:p>
    <w:p w14:paraId="29F306B7">
      <w:pPr>
        <w:spacing w:line="400" w:lineRule="exact"/>
        <w:ind w:firstLine="480" w:firstLineChars="200"/>
        <w:rPr>
          <w:rFonts w:ascii="宋体" w:hAnsi="宋体"/>
          <w:color w:val="auto"/>
          <w:sz w:val="24"/>
        </w:rPr>
      </w:pPr>
      <w:r>
        <w:rPr>
          <w:rFonts w:hint="eastAsia" w:ascii="宋体" w:hAnsi="宋体"/>
          <w:color w:val="auto"/>
          <w:sz w:val="24"/>
        </w:rPr>
        <w:t>乙</w:t>
      </w:r>
      <w:r>
        <w:rPr>
          <w:rFonts w:ascii="宋体" w:hAnsi="宋体"/>
          <w:color w:val="auto"/>
          <w:sz w:val="24"/>
        </w:rPr>
        <w:t>方破产</w:t>
      </w:r>
      <w:r>
        <w:rPr>
          <w:rFonts w:hint="eastAsia" w:ascii="宋体" w:hAnsi="宋体"/>
          <w:color w:val="auto"/>
          <w:sz w:val="24"/>
        </w:rPr>
        <w:t>而无法完全履行本合同义务时，甲方</w:t>
      </w:r>
      <w:r>
        <w:rPr>
          <w:rFonts w:ascii="宋体" w:hAnsi="宋体"/>
          <w:color w:val="auto"/>
          <w:sz w:val="24"/>
        </w:rPr>
        <w:t>可以书面</w:t>
      </w:r>
      <w:r>
        <w:rPr>
          <w:rFonts w:hint="eastAsia" w:ascii="宋体" w:hAnsi="宋体"/>
          <w:color w:val="auto"/>
          <w:sz w:val="24"/>
        </w:rPr>
        <w:t>方式</w:t>
      </w:r>
      <w:r>
        <w:rPr>
          <w:rFonts w:ascii="宋体" w:hAnsi="宋体"/>
          <w:color w:val="auto"/>
          <w:sz w:val="24"/>
        </w:rPr>
        <w:t>通知</w:t>
      </w:r>
      <w:r>
        <w:rPr>
          <w:rFonts w:hint="eastAsia" w:ascii="宋体" w:hAnsi="宋体"/>
          <w:color w:val="auto"/>
          <w:sz w:val="24"/>
        </w:rPr>
        <w:t>乙</w:t>
      </w:r>
      <w:r>
        <w:rPr>
          <w:rFonts w:ascii="宋体" w:hAnsi="宋体"/>
          <w:color w:val="auto"/>
          <w:sz w:val="24"/>
        </w:rPr>
        <w:t>方终止合同而</w:t>
      </w:r>
      <w:r>
        <w:rPr>
          <w:rFonts w:hint="eastAsia" w:ascii="宋体" w:hAnsi="宋体"/>
          <w:color w:val="auto"/>
          <w:sz w:val="24"/>
        </w:rPr>
        <w:t>不给予乙</w:t>
      </w:r>
      <w:r>
        <w:rPr>
          <w:rFonts w:ascii="宋体" w:hAnsi="宋体"/>
          <w:color w:val="auto"/>
          <w:sz w:val="24"/>
        </w:rPr>
        <w:t>方补偿。该合同的终止将不损害或不影响</w:t>
      </w:r>
      <w:r>
        <w:rPr>
          <w:rFonts w:hint="eastAsia" w:ascii="宋体" w:hAnsi="宋体"/>
          <w:color w:val="auto"/>
          <w:sz w:val="24"/>
        </w:rPr>
        <w:t>甲方</w:t>
      </w:r>
      <w:r>
        <w:rPr>
          <w:rFonts w:ascii="宋体" w:hAnsi="宋体"/>
          <w:color w:val="auto"/>
          <w:sz w:val="24"/>
        </w:rPr>
        <w:t>已经采取或将要采取任何行动或补救措施的权利。</w:t>
      </w:r>
    </w:p>
    <w:p w14:paraId="0D3E67D2">
      <w:pPr>
        <w:spacing w:line="400" w:lineRule="exact"/>
        <w:ind w:firstLine="480" w:firstLineChars="200"/>
        <w:rPr>
          <w:rFonts w:ascii="宋体" w:hAnsi="宋体"/>
          <w:b/>
          <w:color w:val="auto"/>
          <w:sz w:val="24"/>
        </w:rPr>
      </w:pPr>
      <w:r>
        <w:rPr>
          <w:rFonts w:hint="eastAsia" w:ascii="宋体" w:hAnsi="宋体"/>
          <w:b/>
          <w:color w:val="auto"/>
          <w:sz w:val="24"/>
        </w:rPr>
        <w:t>22.</w:t>
      </w:r>
      <w:r>
        <w:rPr>
          <w:rFonts w:ascii="宋体" w:hAnsi="宋体"/>
          <w:b/>
          <w:color w:val="auto"/>
          <w:sz w:val="24"/>
        </w:rPr>
        <w:t>转让和分包</w:t>
      </w:r>
    </w:p>
    <w:p w14:paraId="0C46C0BE">
      <w:pPr>
        <w:spacing w:line="400" w:lineRule="exact"/>
        <w:ind w:firstLine="480" w:firstLineChars="200"/>
        <w:rPr>
          <w:rFonts w:ascii="宋体" w:hAnsi="宋体"/>
          <w:color w:val="auto"/>
          <w:sz w:val="24"/>
        </w:rPr>
      </w:pPr>
      <w:r>
        <w:rPr>
          <w:rFonts w:hint="eastAsia" w:ascii="宋体" w:hAnsi="宋体"/>
          <w:color w:val="auto"/>
          <w:sz w:val="24"/>
        </w:rPr>
        <w:t>22.1</w:t>
      </w:r>
      <w:r>
        <w:rPr>
          <w:rFonts w:ascii="宋体" w:hAnsi="宋体"/>
          <w:color w:val="auto"/>
          <w:sz w:val="24"/>
        </w:rPr>
        <w:t>政府采购合同不能转让。</w:t>
      </w:r>
    </w:p>
    <w:p w14:paraId="5C7D4728">
      <w:pPr>
        <w:spacing w:line="400" w:lineRule="exact"/>
        <w:ind w:firstLine="480" w:firstLineChars="200"/>
        <w:rPr>
          <w:rFonts w:ascii="宋体" w:hAnsi="宋体"/>
          <w:color w:val="auto"/>
          <w:sz w:val="24"/>
        </w:rPr>
      </w:pPr>
      <w:r>
        <w:rPr>
          <w:rFonts w:hint="eastAsia" w:ascii="宋体" w:hAnsi="宋体"/>
          <w:color w:val="auto"/>
          <w:sz w:val="24"/>
        </w:rPr>
        <w:t>22.2</w:t>
      </w:r>
      <w:r>
        <w:rPr>
          <w:rFonts w:ascii="宋体" w:hAnsi="宋体"/>
          <w:color w:val="auto"/>
          <w:sz w:val="24"/>
        </w:rPr>
        <w:t>经</w:t>
      </w:r>
      <w:r>
        <w:rPr>
          <w:rFonts w:hint="eastAsia" w:ascii="宋体" w:hAnsi="宋体"/>
          <w:color w:val="auto"/>
          <w:sz w:val="24"/>
        </w:rPr>
        <w:t>甲方</w:t>
      </w:r>
      <w:r>
        <w:rPr>
          <w:rFonts w:ascii="宋体" w:hAnsi="宋体"/>
          <w:color w:val="auto"/>
          <w:sz w:val="24"/>
        </w:rPr>
        <w:t>书面同意</w:t>
      </w:r>
      <w:r>
        <w:rPr>
          <w:rFonts w:hint="eastAsia" w:ascii="宋体" w:hAnsi="宋体"/>
          <w:color w:val="auto"/>
          <w:sz w:val="24"/>
        </w:rPr>
        <w:t>乙</w:t>
      </w:r>
      <w:r>
        <w:rPr>
          <w:rFonts w:ascii="宋体" w:hAnsi="宋体"/>
          <w:color w:val="auto"/>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color w:val="auto"/>
          <w:sz w:val="24"/>
        </w:rPr>
        <w:t>乙</w:t>
      </w:r>
      <w:r>
        <w:rPr>
          <w:rFonts w:ascii="宋体" w:hAnsi="宋体"/>
          <w:color w:val="auto"/>
          <w:sz w:val="24"/>
        </w:rPr>
        <w:t>方共同对</w:t>
      </w:r>
      <w:r>
        <w:rPr>
          <w:rFonts w:hint="eastAsia" w:ascii="宋体" w:hAnsi="宋体"/>
          <w:color w:val="auto"/>
          <w:sz w:val="24"/>
        </w:rPr>
        <w:t>甲</w:t>
      </w:r>
      <w:r>
        <w:rPr>
          <w:rFonts w:ascii="宋体" w:hAnsi="宋体"/>
          <w:color w:val="auto"/>
          <w:sz w:val="24"/>
        </w:rPr>
        <w:t>方连带承担合同的责任和义务。</w:t>
      </w:r>
    </w:p>
    <w:p w14:paraId="035816F3">
      <w:pPr>
        <w:spacing w:line="400" w:lineRule="exact"/>
        <w:ind w:firstLine="480" w:firstLineChars="200"/>
        <w:rPr>
          <w:rFonts w:ascii="宋体" w:hAnsi="宋体"/>
          <w:b/>
          <w:color w:val="auto"/>
          <w:sz w:val="24"/>
        </w:rPr>
      </w:pPr>
      <w:r>
        <w:rPr>
          <w:rFonts w:hint="eastAsia" w:ascii="宋体" w:hAnsi="宋体"/>
          <w:b/>
          <w:color w:val="auto"/>
          <w:sz w:val="24"/>
        </w:rPr>
        <w:t>23.</w:t>
      </w:r>
      <w:r>
        <w:rPr>
          <w:rFonts w:ascii="宋体" w:hAnsi="宋体"/>
          <w:b/>
          <w:color w:val="auto"/>
          <w:sz w:val="24"/>
          <w:u w:val="none" w:color="FF0000"/>
        </w:rPr>
        <w:t>合同修改</w:t>
      </w:r>
    </w:p>
    <w:p w14:paraId="5E49953C">
      <w:pPr>
        <w:spacing w:line="400" w:lineRule="exact"/>
        <w:ind w:firstLine="480" w:firstLineChars="200"/>
        <w:rPr>
          <w:rFonts w:ascii="宋体" w:hAnsi="宋体"/>
          <w:color w:val="auto"/>
          <w:sz w:val="24"/>
        </w:rPr>
      </w:pPr>
      <w:r>
        <w:rPr>
          <w:rFonts w:hint="eastAsia" w:ascii="宋体" w:hAnsi="宋体"/>
          <w:color w:val="auto"/>
          <w:sz w:val="24"/>
        </w:rPr>
        <w:t>甲方</w:t>
      </w:r>
      <w:r>
        <w:rPr>
          <w:rFonts w:ascii="宋体" w:hAnsi="宋体"/>
          <w:color w:val="auto"/>
          <w:sz w:val="24"/>
        </w:rPr>
        <w:t>和</w:t>
      </w:r>
      <w:r>
        <w:rPr>
          <w:rFonts w:hint="eastAsia" w:ascii="宋体" w:hAnsi="宋体"/>
          <w:color w:val="auto"/>
          <w:sz w:val="24"/>
        </w:rPr>
        <w:t>乙</w:t>
      </w:r>
      <w:r>
        <w:rPr>
          <w:rFonts w:ascii="宋体" w:hAnsi="宋体"/>
          <w:color w:val="auto"/>
          <w:sz w:val="24"/>
        </w:rPr>
        <w:t>方都不得擅自变更本合同，但合同继续履行将损害国家和社会公共利益的除外。如必须对合同条款进行改动时，当事人双方须共同签署书面文件，做为合同的补充。</w:t>
      </w:r>
    </w:p>
    <w:p w14:paraId="52152F39">
      <w:pPr>
        <w:spacing w:line="400" w:lineRule="exact"/>
        <w:ind w:firstLine="480" w:firstLineChars="200"/>
        <w:rPr>
          <w:rFonts w:ascii="宋体" w:hAnsi="宋体"/>
          <w:b/>
          <w:color w:val="auto"/>
          <w:sz w:val="24"/>
        </w:rPr>
      </w:pPr>
      <w:r>
        <w:rPr>
          <w:rFonts w:hint="eastAsia" w:ascii="宋体" w:hAnsi="宋体"/>
          <w:b/>
          <w:color w:val="auto"/>
          <w:sz w:val="24"/>
        </w:rPr>
        <w:t>24.</w:t>
      </w:r>
      <w:r>
        <w:rPr>
          <w:rFonts w:ascii="宋体" w:hAnsi="宋体"/>
          <w:b/>
          <w:color w:val="auto"/>
          <w:sz w:val="24"/>
        </w:rPr>
        <w:t>通知</w:t>
      </w:r>
    </w:p>
    <w:p w14:paraId="47828BBF">
      <w:pPr>
        <w:spacing w:line="400" w:lineRule="exact"/>
        <w:ind w:firstLine="480" w:firstLineChars="200"/>
        <w:rPr>
          <w:rFonts w:ascii="宋体" w:hAnsi="宋体"/>
          <w:color w:val="auto"/>
          <w:sz w:val="24"/>
        </w:rPr>
      </w:pPr>
      <w:r>
        <w:rPr>
          <w:rFonts w:ascii="宋体" w:hAnsi="宋体"/>
          <w:color w:val="auto"/>
          <w:sz w:val="24"/>
        </w:rPr>
        <w:t>本合同任何一方给另一方的通知，都应以书面形式发送，而另一方也应以书面形式确认并发送到对方明确的地址。</w:t>
      </w:r>
    </w:p>
    <w:p w14:paraId="5D99CA10">
      <w:pPr>
        <w:spacing w:line="400" w:lineRule="exact"/>
        <w:ind w:firstLine="480" w:firstLineChars="200"/>
        <w:rPr>
          <w:rFonts w:ascii="宋体" w:hAnsi="宋体"/>
          <w:b/>
          <w:color w:val="auto"/>
          <w:sz w:val="24"/>
        </w:rPr>
      </w:pPr>
      <w:r>
        <w:rPr>
          <w:rFonts w:hint="eastAsia" w:ascii="宋体" w:hAnsi="宋体"/>
          <w:b/>
          <w:color w:val="auto"/>
          <w:sz w:val="24"/>
        </w:rPr>
        <w:t>25.</w:t>
      </w:r>
      <w:r>
        <w:rPr>
          <w:rFonts w:ascii="宋体" w:hAnsi="宋体"/>
          <w:b/>
          <w:color w:val="auto"/>
          <w:sz w:val="24"/>
        </w:rPr>
        <w:t>计量单位</w:t>
      </w:r>
    </w:p>
    <w:p w14:paraId="585DB608">
      <w:pPr>
        <w:spacing w:line="400" w:lineRule="exact"/>
        <w:ind w:firstLine="480" w:firstLineChars="200"/>
        <w:rPr>
          <w:rFonts w:ascii="宋体" w:hAnsi="宋体"/>
          <w:color w:val="auto"/>
          <w:sz w:val="24"/>
        </w:rPr>
      </w:pPr>
      <w:r>
        <w:rPr>
          <w:rFonts w:ascii="宋体" w:hAnsi="宋体"/>
          <w:color w:val="auto"/>
          <w:sz w:val="24"/>
        </w:rPr>
        <w:t>除技术规范中另有规定外，计量单位均使用国家法定计量单位。</w:t>
      </w:r>
    </w:p>
    <w:p w14:paraId="239B64D5">
      <w:pPr>
        <w:spacing w:line="400" w:lineRule="exact"/>
        <w:ind w:firstLine="480" w:firstLineChars="200"/>
        <w:rPr>
          <w:rFonts w:ascii="宋体" w:hAnsi="宋体"/>
          <w:b/>
          <w:color w:val="auto"/>
          <w:sz w:val="24"/>
        </w:rPr>
      </w:pPr>
      <w:r>
        <w:rPr>
          <w:rFonts w:hint="eastAsia" w:ascii="宋体" w:hAnsi="宋体"/>
          <w:b/>
          <w:color w:val="auto"/>
          <w:sz w:val="24"/>
        </w:rPr>
        <w:t>26.</w:t>
      </w:r>
      <w:r>
        <w:rPr>
          <w:rFonts w:ascii="宋体" w:hAnsi="宋体"/>
          <w:b/>
          <w:color w:val="auto"/>
          <w:sz w:val="24"/>
        </w:rPr>
        <w:t>适用法律</w:t>
      </w:r>
    </w:p>
    <w:p w14:paraId="3AF890AD">
      <w:pPr>
        <w:spacing w:line="400" w:lineRule="exact"/>
        <w:ind w:firstLine="480" w:firstLineChars="200"/>
        <w:rPr>
          <w:rFonts w:hint="eastAsia" w:ascii="宋体" w:hAnsi="宋体"/>
          <w:color w:val="auto"/>
          <w:sz w:val="24"/>
        </w:rPr>
      </w:pPr>
      <w:r>
        <w:rPr>
          <w:rFonts w:ascii="宋体" w:hAnsi="宋体"/>
          <w:color w:val="auto"/>
          <w:sz w:val="24"/>
        </w:rPr>
        <w:t>本合同按照中华人民共和国的</w:t>
      </w:r>
      <w:r>
        <w:rPr>
          <w:rFonts w:hint="eastAsia" w:ascii="宋体" w:hAnsi="宋体"/>
          <w:color w:val="auto"/>
          <w:sz w:val="24"/>
        </w:rPr>
        <w:t>相关</w:t>
      </w:r>
      <w:r>
        <w:rPr>
          <w:rFonts w:ascii="宋体" w:hAnsi="宋体"/>
          <w:color w:val="auto"/>
          <w:sz w:val="24"/>
        </w:rPr>
        <w:t>法律进行解释。</w:t>
      </w:r>
    </w:p>
    <w:p w14:paraId="397B0DE9">
      <w:pPr>
        <w:pStyle w:val="12"/>
        <w:jc w:val="both"/>
        <w:rPr>
          <w:rFonts w:hint="eastAsia"/>
          <w:color w:val="auto"/>
          <w:lang w:val="zh-CN"/>
        </w:rPr>
      </w:pPr>
      <w:bookmarkStart w:id="78" w:name="_Toc6724"/>
      <w:bookmarkStart w:id="79" w:name="_Toc428180574"/>
    </w:p>
    <w:p w14:paraId="3BC67C21">
      <w:pPr>
        <w:pStyle w:val="12"/>
        <w:rPr>
          <w:rFonts w:hint="eastAsia"/>
          <w:color w:val="auto"/>
          <w:lang w:val="zh-CN"/>
        </w:rPr>
      </w:pPr>
    </w:p>
    <w:p w14:paraId="6C7BF3B4">
      <w:pPr>
        <w:pStyle w:val="12"/>
        <w:rPr>
          <w:rFonts w:hint="eastAsia"/>
          <w:color w:val="auto"/>
          <w:lang w:val="zh-CN"/>
        </w:rPr>
      </w:pPr>
    </w:p>
    <w:p w14:paraId="0709332E">
      <w:pPr>
        <w:pStyle w:val="12"/>
        <w:rPr>
          <w:rFonts w:hint="eastAsia"/>
          <w:color w:val="auto"/>
          <w:lang w:val="zh-CN"/>
        </w:rPr>
      </w:pPr>
    </w:p>
    <w:p w14:paraId="11451B9D">
      <w:pPr>
        <w:pStyle w:val="12"/>
        <w:rPr>
          <w:rFonts w:hint="eastAsia"/>
          <w:color w:val="auto"/>
          <w:lang w:val="zh-CN"/>
        </w:rPr>
      </w:pPr>
    </w:p>
    <w:p w14:paraId="61EDDAF7">
      <w:pPr>
        <w:pStyle w:val="12"/>
        <w:rPr>
          <w:rFonts w:hint="eastAsia"/>
          <w:color w:val="auto"/>
          <w:lang w:val="zh-CN"/>
        </w:rPr>
      </w:pPr>
    </w:p>
    <w:p w14:paraId="3C45074F">
      <w:pPr>
        <w:pStyle w:val="12"/>
        <w:rPr>
          <w:rFonts w:hint="eastAsia"/>
          <w:color w:val="auto"/>
          <w:lang w:val="zh-CN"/>
        </w:rPr>
      </w:pPr>
    </w:p>
    <w:p w14:paraId="6A028844">
      <w:pPr>
        <w:pStyle w:val="12"/>
        <w:rPr>
          <w:rFonts w:hint="eastAsia"/>
          <w:color w:val="auto"/>
          <w:lang w:val="zh-CN"/>
        </w:rPr>
      </w:pPr>
    </w:p>
    <w:p w14:paraId="1D5A2069">
      <w:pPr>
        <w:pStyle w:val="12"/>
        <w:jc w:val="both"/>
        <w:rPr>
          <w:rFonts w:hint="eastAsia"/>
          <w:color w:val="auto"/>
          <w:lang w:val="zh-CN"/>
        </w:rPr>
      </w:pPr>
    </w:p>
    <w:p w14:paraId="1DD35A99">
      <w:pPr>
        <w:pStyle w:val="12"/>
        <w:spacing w:before="0" w:after="0" w:line="360" w:lineRule="auto"/>
        <w:rPr>
          <w:rFonts w:hint="eastAsia" w:ascii="宋体" w:hAnsi="宋体" w:eastAsia="宋体" w:cs="宋体"/>
          <w:b/>
          <w:bCs/>
          <w:color w:val="000000"/>
          <w:kern w:val="2"/>
          <w:szCs w:val="36"/>
          <w:lang w:val="zh-CN"/>
        </w:rPr>
      </w:pPr>
      <w:bookmarkStart w:id="80" w:name="_Toc29132"/>
      <w:r>
        <w:rPr>
          <w:rFonts w:hint="eastAsia" w:ascii="宋体" w:hAnsi="宋体" w:eastAsia="宋体" w:cs="宋体"/>
          <w:b/>
          <w:bCs/>
          <w:color w:val="000000"/>
          <w:kern w:val="2"/>
          <w:szCs w:val="36"/>
          <w:lang w:val="zh-CN"/>
        </w:rPr>
        <w:t xml:space="preserve">第四部分  </w:t>
      </w:r>
      <w:r>
        <w:rPr>
          <w:rFonts w:hint="eastAsia" w:ascii="宋体" w:hAnsi="宋体" w:eastAsia="宋体" w:cs="宋体"/>
          <w:b/>
          <w:bCs/>
          <w:color w:val="000000"/>
          <w:kern w:val="2"/>
          <w:szCs w:val="36"/>
          <w:lang w:val="zh-CN" w:eastAsia="zh-CN"/>
        </w:rPr>
        <w:t>磋商</w:t>
      </w:r>
      <w:r>
        <w:rPr>
          <w:rFonts w:hint="eastAsia" w:ascii="宋体" w:hAnsi="宋体" w:eastAsia="宋体" w:cs="宋体"/>
          <w:b/>
          <w:bCs/>
          <w:color w:val="000000"/>
          <w:kern w:val="2"/>
          <w:szCs w:val="36"/>
          <w:lang w:val="zh-CN"/>
        </w:rPr>
        <w:t>响应文件格式</w:t>
      </w:r>
      <w:bookmarkEnd w:id="78"/>
      <w:bookmarkEnd w:id="79"/>
      <w:bookmarkEnd w:id="80"/>
    </w:p>
    <w:p w14:paraId="02923849">
      <w:pPr>
        <w:pStyle w:val="18"/>
        <w:jc w:val="center"/>
        <w:rPr>
          <w:rFonts w:hint="eastAsia"/>
          <w:color w:val="auto"/>
          <w:kern w:val="28"/>
          <w:sz w:val="24"/>
          <w:szCs w:val="24"/>
        </w:rPr>
      </w:pPr>
    </w:p>
    <w:p w14:paraId="46670B26">
      <w:pPr>
        <w:spacing w:line="500" w:lineRule="exact"/>
        <w:ind w:firstLine="480"/>
        <w:rPr>
          <w:rFonts w:hint="eastAsia" w:ascii="宋体" w:hAnsi="宋体"/>
          <w:color w:val="auto"/>
          <w:sz w:val="24"/>
          <w:szCs w:val="24"/>
        </w:rPr>
      </w:pPr>
      <w:r>
        <w:rPr>
          <w:rFonts w:hint="eastAsia" w:ascii="宋体" w:hAnsi="宋体"/>
          <w:color w:val="auto"/>
          <w:sz w:val="24"/>
          <w:szCs w:val="24"/>
        </w:rPr>
        <w:t>（一）资格审查文件</w:t>
      </w:r>
    </w:p>
    <w:p w14:paraId="783F151A">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磋商函</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w:t>
      </w:r>
    </w:p>
    <w:p w14:paraId="2205BF24">
      <w:pPr>
        <w:spacing w:line="500" w:lineRule="exact"/>
        <w:ind w:firstLine="480"/>
        <w:rPr>
          <w:rFonts w:hint="eastAsia" w:ascii="宋体" w:hAnsi="宋体"/>
          <w:color w:val="auto"/>
          <w:sz w:val="24"/>
          <w:szCs w:val="24"/>
        </w:rPr>
      </w:pPr>
      <w:r>
        <w:rPr>
          <w:rFonts w:hint="eastAsia" w:ascii="宋体" w:hAnsi="宋体"/>
          <w:color w:val="auto"/>
          <w:sz w:val="24"/>
          <w:szCs w:val="24"/>
        </w:rPr>
        <w:t>2、法定代表人证明书……………………………………………………（</w:t>
      </w:r>
      <w:r>
        <w:rPr>
          <w:rFonts w:hint="eastAsia" w:ascii="宋体" w:hAnsi="宋体"/>
          <w:color w:val="auto"/>
          <w:sz w:val="24"/>
          <w:szCs w:val="24"/>
          <w:lang w:eastAsia="zh-CN"/>
        </w:rPr>
        <w:t>格式</w:t>
      </w:r>
      <w:r>
        <w:rPr>
          <w:rFonts w:hint="eastAsia" w:ascii="宋体" w:hAnsi="宋体"/>
          <w:color w:val="auto"/>
          <w:sz w:val="24"/>
          <w:szCs w:val="24"/>
        </w:rPr>
        <w:t>2）</w:t>
      </w:r>
    </w:p>
    <w:p w14:paraId="04D07E13">
      <w:pPr>
        <w:spacing w:line="500" w:lineRule="exact"/>
        <w:ind w:firstLine="480"/>
        <w:rPr>
          <w:rFonts w:hint="eastAsia" w:ascii="宋体" w:hAnsi="宋体"/>
          <w:color w:val="auto"/>
          <w:sz w:val="24"/>
          <w:szCs w:val="24"/>
        </w:rPr>
      </w:pPr>
      <w:r>
        <w:rPr>
          <w:rFonts w:hint="eastAsia" w:ascii="宋体" w:hAnsi="宋体"/>
          <w:color w:val="auto"/>
          <w:sz w:val="24"/>
          <w:szCs w:val="24"/>
        </w:rPr>
        <w:t>3、法定代表人授权书……………………………………………………（</w:t>
      </w:r>
      <w:r>
        <w:rPr>
          <w:rFonts w:hint="eastAsia" w:ascii="宋体" w:hAnsi="宋体"/>
          <w:color w:val="auto"/>
          <w:sz w:val="24"/>
          <w:szCs w:val="24"/>
          <w:lang w:eastAsia="zh-CN"/>
        </w:rPr>
        <w:t>格式</w:t>
      </w:r>
      <w:r>
        <w:rPr>
          <w:rFonts w:hint="eastAsia" w:ascii="宋体" w:hAnsi="宋体"/>
          <w:color w:val="auto"/>
          <w:sz w:val="24"/>
          <w:szCs w:val="24"/>
        </w:rPr>
        <w:t>3）</w:t>
      </w:r>
    </w:p>
    <w:p w14:paraId="70005F5B">
      <w:pPr>
        <w:spacing w:line="500" w:lineRule="exact"/>
        <w:ind w:firstLine="48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供应商</w:t>
      </w:r>
      <w:r>
        <w:rPr>
          <w:rFonts w:hint="eastAsia" w:ascii="宋体" w:hAnsi="宋体"/>
          <w:color w:val="auto"/>
          <w:sz w:val="24"/>
          <w:szCs w:val="24"/>
        </w:rPr>
        <w:t>承诺函…………………………………………………………（</w:t>
      </w:r>
      <w:r>
        <w:rPr>
          <w:rFonts w:hint="eastAsia" w:ascii="宋体" w:hAnsi="宋体"/>
          <w:color w:val="auto"/>
          <w:sz w:val="24"/>
          <w:szCs w:val="24"/>
          <w:lang w:eastAsia="zh-CN"/>
        </w:rPr>
        <w:t>格式</w:t>
      </w:r>
      <w:r>
        <w:rPr>
          <w:rFonts w:hint="eastAsia" w:ascii="宋体" w:hAnsi="宋体"/>
          <w:color w:val="auto"/>
          <w:sz w:val="24"/>
          <w:szCs w:val="24"/>
        </w:rPr>
        <w:t>4）</w:t>
      </w:r>
    </w:p>
    <w:p w14:paraId="274C56B9">
      <w:pPr>
        <w:spacing w:line="500" w:lineRule="exact"/>
        <w:ind w:firstLine="480"/>
        <w:rPr>
          <w:rFonts w:hint="eastAsia" w:ascii="宋体" w:hAnsi="宋体"/>
          <w:color w:val="auto"/>
          <w:sz w:val="24"/>
          <w:szCs w:val="24"/>
        </w:rPr>
      </w:pPr>
      <w:r>
        <w:rPr>
          <w:rFonts w:hint="eastAsia" w:ascii="宋体" w:hAnsi="宋体"/>
          <w:color w:val="auto"/>
          <w:sz w:val="24"/>
          <w:szCs w:val="24"/>
        </w:rPr>
        <w:t>5、供应商诚信承诺书……………………………………………………（</w:t>
      </w:r>
      <w:r>
        <w:rPr>
          <w:rFonts w:hint="eastAsia" w:ascii="宋体" w:hAnsi="宋体"/>
          <w:color w:val="auto"/>
          <w:sz w:val="24"/>
          <w:szCs w:val="24"/>
          <w:lang w:eastAsia="zh-CN"/>
        </w:rPr>
        <w:t>格式</w:t>
      </w:r>
      <w:r>
        <w:rPr>
          <w:rFonts w:hint="eastAsia" w:ascii="宋体" w:hAnsi="宋体"/>
          <w:color w:val="auto"/>
          <w:sz w:val="24"/>
          <w:szCs w:val="24"/>
        </w:rPr>
        <w:t>5）</w:t>
      </w:r>
    </w:p>
    <w:p w14:paraId="5B61BAFA">
      <w:pPr>
        <w:spacing w:line="500" w:lineRule="exact"/>
        <w:ind w:firstLine="48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供应商</w:t>
      </w:r>
      <w:r>
        <w:rPr>
          <w:rFonts w:hint="eastAsia" w:ascii="宋体" w:hAnsi="宋体"/>
          <w:color w:val="auto"/>
          <w:sz w:val="24"/>
          <w:szCs w:val="24"/>
        </w:rPr>
        <w:t>资格证明文件…………………………………………………（</w:t>
      </w:r>
      <w:r>
        <w:rPr>
          <w:rFonts w:hint="eastAsia" w:ascii="宋体" w:hAnsi="宋体"/>
          <w:color w:val="auto"/>
          <w:sz w:val="24"/>
          <w:szCs w:val="24"/>
          <w:lang w:eastAsia="zh-CN"/>
        </w:rPr>
        <w:t>格式</w:t>
      </w:r>
      <w:r>
        <w:rPr>
          <w:rFonts w:hint="eastAsia" w:ascii="宋体" w:hAnsi="宋体"/>
          <w:color w:val="auto"/>
          <w:sz w:val="24"/>
          <w:szCs w:val="24"/>
        </w:rPr>
        <w:t>6）</w:t>
      </w:r>
    </w:p>
    <w:p w14:paraId="7CDAB6C3">
      <w:pPr>
        <w:spacing w:line="500" w:lineRule="exact"/>
        <w:ind w:firstLine="480"/>
        <w:rPr>
          <w:rFonts w:hint="eastAsia" w:ascii="宋体" w:hAnsi="宋体"/>
          <w:color w:val="auto"/>
          <w:sz w:val="24"/>
          <w:szCs w:val="24"/>
        </w:rPr>
      </w:pPr>
      <w:r>
        <w:rPr>
          <w:rFonts w:hint="eastAsia" w:ascii="宋体" w:hAnsi="宋体"/>
          <w:color w:val="auto"/>
          <w:sz w:val="24"/>
          <w:szCs w:val="24"/>
        </w:rPr>
        <w:t>7、无重大违法记录声明…………………………………………………（</w:t>
      </w:r>
      <w:r>
        <w:rPr>
          <w:rFonts w:hint="eastAsia" w:ascii="宋体" w:hAnsi="宋体"/>
          <w:color w:val="auto"/>
          <w:sz w:val="24"/>
          <w:szCs w:val="24"/>
          <w:lang w:eastAsia="zh-CN"/>
        </w:rPr>
        <w:t>格式</w:t>
      </w:r>
      <w:r>
        <w:rPr>
          <w:rFonts w:hint="eastAsia" w:ascii="宋体" w:hAnsi="宋体"/>
          <w:color w:val="auto"/>
          <w:sz w:val="24"/>
          <w:szCs w:val="24"/>
        </w:rPr>
        <w:t>7）</w:t>
      </w:r>
    </w:p>
    <w:p w14:paraId="79501F12">
      <w:pPr>
        <w:widowControl/>
        <w:snapToGrid w:val="0"/>
        <w:spacing w:line="500" w:lineRule="exact"/>
        <w:ind w:firstLine="480" w:firstLineChars="200"/>
        <w:outlineLvl w:val="1"/>
        <w:rPr>
          <w:rFonts w:hint="eastAsia" w:ascii="宋体" w:hAnsi="宋体"/>
          <w:color w:val="auto"/>
          <w:sz w:val="24"/>
          <w:szCs w:val="24"/>
        </w:rPr>
      </w:pPr>
      <w:r>
        <w:rPr>
          <w:rFonts w:hint="eastAsia" w:ascii="宋体" w:hAnsi="宋体"/>
          <w:color w:val="auto"/>
          <w:sz w:val="24"/>
          <w:szCs w:val="24"/>
        </w:rPr>
        <w:t>8、财务状况、缴纳税收和社会保障资金证明…………………………（</w:t>
      </w:r>
      <w:r>
        <w:rPr>
          <w:rFonts w:hint="eastAsia" w:ascii="宋体" w:hAnsi="宋体"/>
          <w:color w:val="auto"/>
          <w:sz w:val="24"/>
          <w:szCs w:val="24"/>
          <w:lang w:eastAsia="zh-CN"/>
        </w:rPr>
        <w:t>格式</w:t>
      </w:r>
      <w:r>
        <w:rPr>
          <w:rFonts w:hint="eastAsia" w:ascii="宋体" w:hAnsi="宋体"/>
          <w:color w:val="auto"/>
          <w:sz w:val="24"/>
          <w:szCs w:val="24"/>
        </w:rPr>
        <w:t>8）</w:t>
      </w:r>
    </w:p>
    <w:p w14:paraId="69467617">
      <w:pPr>
        <w:spacing w:line="500" w:lineRule="exact"/>
        <w:ind w:firstLine="480"/>
        <w:rPr>
          <w:rFonts w:hint="eastAsia" w:ascii="宋体" w:hAnsi="宋体"/>
          <w:color w:val="auto"/>
          <w:sz w:val="24"/>
          <w:szCs w:val="24"/>
        </w:rPr>
      </w:pPr>
      <w:r>
        <w:rPr>
          <w:rFonts w:hint="eastAsia" w:ascii="宋体" w:hAnsi="宋体"/>
          <w:color w:val="auto"/>
          <w:sz w:val="24"/>
          <w:szCs w:val="24"/>
        </w:rPr>
        <w:t>（二）符合性审查文件</w:t>
      </w:r>
    </w:p>
    <w:p w14:paraId="3ECDDFA4">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竞争性磋商首次报价表</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9</w:t>
      </w:r>
      <w:r>
        <w:rPr>
          <w:rFonts w:hint="eastAsia" w:ascii="宋体" w:hAnsi="宋体"/>
          <w:color w:val="auto"/>
          <w:sz w:val="24"/>
          <w:szCs w:val="24"/>
          <w:lang w:val="en-US" w:eastAsia="zh-CN"/>
        </w:rPr>
        <w:t>-1</w:t>
      </w:r>
      <w:r>
        <w:rPr>
          <w:rFonts w:hint="eastAsia" w:ascii="宋体" w:hAnsi="宋体"/>
          <w:color w:val="auto"/>
          <w:sz w:val="24"/>
          <w:szCs w:val="24"/>
        </w:rPr>
        <w:t>）</w:t>
      </w:r>
    </w:p>
    <w:p w14:paraId="6B0F1BD2">
      <w:pPr>
        <w:spacing w:line="500" w:lineRule="exact"/>
        <w:ind w:firstLine="480"/>
        <w:rPr>
          <w:rFonts w:hint="eastAsia" w:ascii="宋体" w:hAnsi="宋体"/>
          <w:color w:val="auto"/>
          <w:sz w:val="24"/>
          <w:szCs w:val="24"/>
          <w:lang w:val="en-US" w:eastAsia="zh-CN"/>
        </w:rPr>
      </w:pPr>
      <w:r>
        <w:rPr>
          <w:rFonts w:hint="eastAsia" w:ascii="宋体" w:hAnsi="宋体"/>
          <w:color w:val="auto"/>
          <w:sz w:val="24"/>
          <w:szCs w:val="24"/>
          <w:lang w:val="en-US" w:eastAsia="zh-CN"/>
        </w:rPr>
        <w:t>2、磋商最终报价表</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9</w:t>
      </w:r>
      <w:r>
        <w:rPr>
          <w:rFonts w:hint="eastAsia" w:ascii="宋体" w:hAnsi="宋体"/>
          <w:color w:val="auto"/>
          <w:sz w:val="24"/>
          <w:szCs w:val="24"/>
          <w:lang w:val="en-US" w:eastAsia="zh-CN"/>
        </w:rPr>
        <w:t>-2</w:t>
      </w:r>
      <w:r>
        <w:rPr>
          <w:rFonts w:hint="eastAsia" w:ascii="宋体" w:hAnsi="宋体"/>
          <w:color w:val="auto"/>
          <w:sz w:val="24"/>
          <w:szCs w:val="24"/>
        </w:rPr>
        <w:t>）</w:t>
      </w:r>
    </w:p>
    <w:p w14:paraId="5E2B5724">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、分项报价表……………………………………………………………（</w:t>
      </w:r>
      <w:r>
        <w:rPr>
          <w:rFonts w:hint="eastAsia" w:ascii="宋体" w:hAnsi="宋体"/>
          <w:color w:val="auto"/>
          <w:sz w:val="24"/>
          <w:szCs w:val="24"/>
          <w:lang w:eastAsia="zh-CN"/>
        </w:rPr>
        <w:t>格式</w:t>
      </w:r>
      <w:r>
        <w:rPr>
          <w:rFonts w:hint="eastAsia" w:ascii="宋体" w:hAnsi="宋体"/>
          <w:color w:val="auto"/>
          <w:sz w:val="24"/>
          <w:szCs w:val="24"/>
        </w:rPr>
        <w:t>10）</w:t>
      </w:r>
    </w:p>
    <w:p w14:paraId="7F9FC2D8">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、技术规格响应表………………………………………………………（</w:t>
      </w:r>
      <w:r>
        <w:rPr>
          <w:rFonts w:hint="eastAsia" w:ascii="宋体" w:hAnsi="宋体"/>
          <w:color w:val="auto"/>
          <w:sz w:val="24"/>
          <w:szCs w:val="24"/>
          <w:lang w:eastAsia="zh-CN"/>
        </w:rPr>
        <w:t>格式</w:t>
      </w:r>
      <w:r>
        <w:rPr>
          <w:rFonts w:hint="eastAsia" w:ascii="宋体" w:hAnsi="宋体"/>
          <w:color w:val="auto"/>
          <w:sz w:val="24"/>
          <w:szCs w:val="24"/>
        </w:rPr>
        <w:t>11）</w:t>
      </w:r>
    </w:p>
    <w:p w14:paraId="68B7DD76">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、其他资格证明材料……………………………………………………（</w:t>
      </w:r>
      <w:r>
        <w:rPr>
          <w:rFonts w:hint="eastAsia" w:ascii="宋体" w:hAnsi="宋体"/>
          <w:color w:val="auto"/>
          <w:sz w:val="24"/>
          <w:szCs w:val="24"/>
          <w:lang w:eastAsia="zh-CN"/>
        </w:rPr>
        <w:t>格式</w:t>
      </w:r>
      <w:r>
        <w:rPr>
          <w:rFonts w:hint="eastAsia" w:ascii="宋体" w:hAnsi="宋体"/>
          <w:color w:val="auto"/>
          <w:sz w:val="24"/>
          <w:szCs w:val="24"/>
        </w:rPr>
        <w:t>12）</w:t>
      </w:r>
    </w:p>
    <w:p w14:paraId="48C93435">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、投标产品相关资料……………………………………………………（</w:t>
      </w:r>
      <w:r>
        <w:rPr>
          <w:rFonts w:hint="eastAsia" w:ascii="宋体" w:hAnsi="宋体"/>
          <w:color w:val="auto"/>
          <w:sz w:val="24"/>
          <w:szCs w:val="24"/>
          <w:lang w:eastAsia="zh-CN"/>
        </w:rPr>
        <w:t>格式</w:t>
      </w:r>
      <w:r>
        <w:rPr>
          <w:rFonts w:hint="eastAsia" w:ascii="宋体" w:hAnsi="宋体"/>
          <w:color w:val="auto"/>
          <w:sz w:val="24"/>
          <w:szCs w:val="24"/>
        </w:rPr>
        <w:t>13）</w:t>
      </w:r>
    </w:p>
    <w:p w14:paraId="3FF3FDC3">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w:t>
      </w:r>
      <w:r>
        <w:rPr>
          <w:rFonts w:hint="eastAsia" w:ascii="宋体" w:hAnsi="宋体"/>
          <w:color w:val="auto"/>
          <w:sz w:val="24"/>
          <w:szCs w:val="24"/>
          <w:lang w:eastAsia="zh-CN"/>
        </w:rPr>
        <w:t>供应商</w:t>
      </w:r>
      <w:r>
        <w:rPr>
          <w:rFonts w:hint="eastAsia" w:ascii="宋体" w:hAnsi="宋体"/>
          <w:color w:val="auto"/>
          <w:sz w:val="24"/>
          <w:szCs w:val="24"/>
        </w:rPr>
        <w:t>类似业绩证明材料……………………………………………（</w:t>
      </w:r>
      <w:r>
        <w:rPr>
          <w:rFonts w:hint="eastAsia" w:ascii="宋体" w:hAnsi="宋体"/>
          <w:color w:val="auto"/>
          <w:sz w:val="24"/>
          <w:szCs w:val="24"/>
          <w:lang w:eastAsia="zh-CN"/>
        </w:rPr>
        <w:t>格式</w:t>
      </w:r>
      <w:r>
        <w:rPr>
          <w:rFonts w:hint="eastAsia" w:ascii="宋体" w:hAnsi="宋体"/>
          <w:color w:val="auto"/>
          <w:sz w:val="24"/>
          <w:szCs w:val="24"/>
        </w:rPr>
        <w:t>14）</w:t>
      </w:r>
    </w:p>
    <w:p w14:paraId="0BAF0D33">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w:t>
      </w:r>
      <w:r>
        <w:rPr>
          <w:rFonts w:hint="eastAsia" w:ascii="宋体" w:hAnsi="宋体"/>
          <w:color w:val="auto"/>
          <w:sz w:val="24"/>
          <w:szCs w:val="24"/>
          <w:lang w:eastAsia="zh-CN"/>
        </w:rPr>
        <w:t>中小企业声明函（</w:t>
      </w:r>
      <w:r>
        <w:rPr>
          <w:rFonts w:hint="eastAsia" w:ascii="宋体" w:hAnsi="宋体"/>
          <w:color w:val="auto"/>
          <w:sz w:val="24"/>
          <w:szCs w:val="24"/>
          <w:lang w:val="en-US" w:eastAsia="zh-CN"/>
        </w:rPr>
        <w:t>货物</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15）</w:t>
      </w:r>
    </w:p>
    <w:p w14:paraId="6F71A384">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、残疾人福利性单位声明函……………………………………………（</w:t>
      </w:r>
      <w:r>
        <w:rPr>
          <w:rFonts w:hint="eastAsia" w:ascii="宋体" w:hAnsi="宋体"/>
          <w:color w:val="auto"/>
          <w:sz w:val="24"/>
          <w:szCs w:val="24"/>
          <w:lang w:eastAsia="zh-CN"/>
        </w:rPr>
        <w:t>格式</w:t>
      </w:r>
      <w:r>
        <w:rPr>
          <w:rFonts w:hint="eastAsia" w:ascii="宋体" w:hAnsi="宋体"/>
          <w:color w:val="auto"/>
          <w:sz w:val="24"/>
          <w:szCs w:val="24"/>
        </w:rPr>
        <w:t>16）</w:t>
      </w:r>
    </w:p>
    <w:p w14:paraId="1F633FFA">
      <w:pPr>
        <w:spacing w:line="500" w:lineRule="exact"/>
        <w:ind w:firstLine="480"/>
        <w:rPr>
          <w:rFonts w:hint="eastAsia" w:ascii="宋体" w:hAnsi="宋体"/>
          <w:color w:val="auto"/>
          <w:sz w:val="24"/>
          <w:szCs w:val="24"/>
        </w:rPr>
      </w:pPr>
      <w:r>
        <w:rPr>
          <w:rFonts w:hint="eastAsia" w:ascii="宋体" w:hAnsi="宋体"/>
          <w:color w:val="auto"/>
          <w:sz w:val="24"/>
          <w:szCs w:val="24"/>
          <w:lang w:val="en-US" w:eastAsia="zh-CN"/>
        </w:rPr>
        <w:t>10</w:t>
      </w:r>
      <w:r>
        <w:rPr>
          <w:rFonts w:hint="eastAsia" w:ascii="宋体" w:hAnsi="宋体"/>
          <w:color w:val="auto"/>
          <w:sz w:val="24"/>
          <w:szCs w:val="24"/>
        </w:rPr>
        <w:t>、项目实施方案及售后服务………………………………</w:t>
      </w:r>
      <w:r>
        <w:rPr>
          <w:rFonts w:hint="eastAsia" w:ascii="宋体" w:hAnsi="宋体"/>
          <w:color w:val="auto"/>
          <w:sz w:val="24"/>
          <w:szCs w:val="24"/>
          <w:lang w:val="en-US" w:eastAsia="zh-CN"/>
        </w:rPr>
        <w:t xml:space="preserve"> </w:t>
      </w:r>
      <w:r>
        <w:rPr>
          <w:rFonts w:hint="eastAsia" w:ascii="宋体" w:hAnsi="宋体"/>
          <w:color w:val="auto"/>
          <w:sz w:val="24"/>
          <w:szCs w:val="24"/>
        </w:rPr>
        <w:t>…………（</w:t>
      </w:r>
      <w:r>
        <w:rPr>
          <w:rFonts w:hint="eastAsia" w:ascii="宋体" w:hAnsi="宋体"/>
          <w:color w:val="auto"/>
          <w:sz w:val="24"/>
          <w:szCs w:val="24"/>
          <w:lang w:eastAsia="zh-CN"/>
        </w:rPr>
        <w:t>格式</w:t>
      </w:r>
      <w:r>
        <w:rPr>
          <w:rFonts w:hint="eastAsia" w:ascii="宋体" w:hAnsi="宋体"/>
          <w:color w:val="auto"/>
          <w:sz w:val="24"/>
          <w:szCs w:val="24"/>
        </w:rPr>
        <w:t>17）</w:t>
      </w:r>
    </w:p>
    <w:p w14:paraId="79CFAC73">
      <w:pPr>
        <w:spacing w:line="50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w:t>
      </w:r>
      <w:r>
        <w:rPr>
          <w:rFonts w:hint="eastAsia" w:ascii="宋体" w:hAnsi="宋体"/>
          <w:color w:val="auto"/>
          <w:sz w:val="24"/>
          <w:szCs w:val="24"/>
          <w:lang w:eastAsia="zh-CN"/>
        </w:rPr>
        <w:t>供应商</w:t>
      </w:r>
      <w:r>
        <w:rPr>
          <w:rFonts w:hint="eastAsia" w:ascii="宋体" w:hAnsi="宋体"/>
          <w:color w:val="auto"/>
          <w:sz w:val="24"/>
          <w:szCs w:val="24"/>
        </w:rPr>
        <w:t>认为在其他方面有必要说明的事项 ………………………（</w:t>
      </w:r>
      <w:r>
        <w:rPr>
          <w:rFonts w:hint="eastAsia" w:ascii="宋体" w:hAnsi="宋体"/>
          <w:color w:val="auto"/>
          <w:sz w:val="24"/>
          <w:szCs w:val="24"/>
          <w:lang w:eastAsia="zh-CN"/>
        </w:rPr>
        <w:t>格式</w:t>
      </w:r>
      <w:r>
        <w:rPr>
          <w:rFonts w:hint="eastAsia" w:ascii="宋体" w:hAnsi="宋体"/>
          <w:color w:val="auto"/>
          <w:sz w:val="24"/>
          <w:szCs w:val="24"/>
        </w:rPr>
        <w:t>18）</w:t>
      </w:r>
    </w:p>
    <w:p w14:paraId="4A85BD68">
      <w:pPr>
        <w:pStyle w:val="2"/>
        <w:outlineLvl w:val="9"/>
        <w:rPr>
          <w:rFonts w:hint="eastAsia"/>
          <w:color w:val="auto"/>
          <w:sz w:val="24"/>
          <w:szCs w:val="24"/>
          <w:lang w:val="zh-CN"/>
        </w:rPr>
      </w:pPr>
    </w:p>
    <w:p w14:paraId="6CBFC819">
      <w:pPr>
        <w:rPr>
          <w:rFonts w:hint="eastAsia"/>
          <w:color w:val="auto"/>
          <w:sz w:val="24"/>
          <w:szCs w:val="24"/>
          <w:lang w:val="zh-CN"/>
        </w:rPr>
      </w:pPr>
    </w:p>
    <w:p w14:paraId="6D9C7FF8">
      <w:pPr>
        <w:pStyle w:val="12"/>
        <w:jc w:val="left"/>
        <w:rPr>
          <w:rFonts w:hint="eastAsia" w:ascii="宋体" w:hAnsi="宋体"/>
          <w:color w:val="auto"/>
          <w:sz w:val="28"/>
          <w:lang w:val="zh-CN"/>
        </w:rPr>
      </w:pPr>
      <w:bookmarkStart w:id="81" w:name="_Toc428180575"/>
      <w:bookmarkStart w:id="82" w:name="_Toc18734"/>
    </w:p>
    <w:p w14:paraId="4E005583">
      <w:pPr>
        <w:rPr>
          <w:rFonts w:hint="eastAsia"/>
          <w:lang w:val="zh-CN"/>
        </w:rPr>
      </w:pPr>
    </w:p>
    <w:p w14:paraId="2C805D42">
      <w:pPr>
        <w:pStyle w:val="1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cs="宋体"/>
          <w:b w:val="0"/>
          <w:bCs w:val="0"/>
          <w:color w:val="auto"/>
          <w:kern w:val="0"/>
          <w:sz w:val="28"/>
          <w:szCs w:val="28"/>
          <w:lang w:val="zh-CN"/>
        </w:rPr>
      </w:pPr>
      <w:bookmarkStart w:id="83" w:name="_Toc21225"/>
      <w:bookmarkStart w:id="84" w:name="_Toc26777"/>
      <w:bookmarkStart w:id="85" w:name="_Toc16110"/>
      <w:r>
        <w:rPr>
          <w:rFonts w:hint="eastAsia" w:ascii="宋体" w:hAnsi="宋体"/>
          <w:color w:val="auto"/>
          <w:sz w:val="28"/>
          <w:lang w:val="zh-CN"/>
        </w:rPr>
        <w:t>（</w:t>
      </w:r>
      <w:r>
        <w:rPr>
          <w:rFonts w:hint="eastAsia" w:ascii="宋体" w:hAnsi="宋体"/>
          <w:color w:val="auto"/>
          <w:sz w:val="28"/>
          <w:lang w:val="zh-CN" w:eastAsia="zh-CN"/>
        </w:rPr>
        <w:t>磋商</w:t>
      </w:r>
      <w:r>
        <w:rPr>
          <w:rFonts w:hint="eastAsia" w:ascii="宋体" w:hAnsi="宋体"/>
          <w:color w:val="auto"/>
          <w:sz w:val="28"/>
          <w:lang w:val="zh-CN"/>
        </w:rPr>
        <w:t>响应文件封面</w:t>
      </w:r>
      <w:bookmarkEnd w:id="81"/>
      <w:r>
        <w:rPr>
          <w:rFonts w:hint="eastAsia" w:ascii="宋体" w:hAnsi="宋体"/>
          <w:color w:val="auto"/>
          <w:sz w:val="28"/>
          <w:lang w:val="zh-CN"/>
        </w:rPr>
        <w:t>）</w:t>
      </w:r>
      <w:bookmarkEnd w:id="82"/>
      <w:bookmarkEnd w:id="83"/>
      <w:bookmarkEnd w:id="84"/>
      <w:bookmarkEnd w:id="85"/>
    </w:p>
    <w:p w14:paraId="2DB3865D">
      <w:pPr>
        <w:autoSpaceDE w:val="0"/>
        <w:autoSpaceDN w:val="0"/>
        <w:adjustRightInd w:val="0"/>
        <w:ind w:firstLine="480" w:firstLineChars="200"/>
        <w:jc w:val="left"/>
        <w:rPr>
          <w:rFonts w:hint="eastAsia" w:ascii="宋体" w:cs="宋体"/>
          <w:b/>
          <w:bCs/>
          <w:color w:val="auto"/>
          <w:kern w:val="0"/>
          <w:sz w:val="24"/>
          <w:szCs w:val="24"/>
          <w:lang w:val="zh-CN"/>
        </w:rPr>
      </w:pPr>
      <w:r>
        <w:rPr>
          <w:rFonts w:hint="eastAsia" w:ascii="宋体" w:cs="宋体"/>
          <w:b/>
          <w:bCs/>
          <w:color w:val="auto"/>
          <w:kern w:val="0"/>
          <w:sz w:val="24"/>
          <w:szCs w:val="24"/>
          <w:lang w:val="zh-CN"/>
        </w:rPr>
        <w:t>注：资格审查文件（符合性审查文件）未按招标（磋商）文件要求上传至电子评标系统的视为无效投标。</w:t>
      </w:r>
    </w:p>
    <w:p w14:paraId="6AD58168">
      <w:pPr>
        <w:pStyle w:val="17"/>
        <w:rPr>
          <w:rFonts w:hint="eastAsia"/>
          <w:color w:val="auto"/>
          <w:lang w:val="zh-CN"/>
        </w:rPr>
      </w:pPr>
    </w:p>
    <w:p w14:paraId="4BD9B28A">
      <w:pPr>
        <w:autoSpaceDE w:val="0"/>
        <w:autoSpaceDN w:val="0"/>
        <w:adjustRightInd w:val="0"/>
        <w:jc w:val="center"/>
        <w:rPr>
          <w:rFonts w:ascii="仿宋" w:hAnsi="Cambria" w:eastAsia="仿宋" w:cs="仿宋"/>
          <w:b/>
          <w:bCs/>
          <w:color w:val="auto"/>
          <w:kern w:val="0"/>
          <w:sz w:val="52"/>
          <w:szCs w:val="52"/>
          <w:lang w:val="zh-CN"/>
        </w:rPr>
      </w:pPr>
      <w:r>
        <w:rPr>
          <w:rFonts w:hint="eastAsia" w:ascii="仿宋" w:hAnsi="Cambria" w:eastAsia="仿宋" w:cs="仿宋"/>
          <w:b/>
          <w:bCs/>
          <w:color w:val="auto"/>
          <w:kern w:val="0"/>
          <w:sz w:val="52"/>
          <w:szCs w:val="52"/>
          <w:lang w:val="zh-CN"/>
        </w:rPr>
        <w:t>西宁市城北区政府采购项目</w:t>
      </w:r>
    </w:p>
    <w:p w14:paraId="62D19136">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140CBEF0">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39C6EACD">
      <w:pPr>
        <w:autoSpaceDE w:val="0"/>
        <w:autoSpaceDN w:val="0"/>
        <w:adjustRightInd w:val="0"/>
        <w:jc w:val="center"/>
        <w:rPr>
          <w:rFonts w:cs="Calibri"/>
          <w:b/>
          <w:bCs/>
          <w:color w:val="auto"/>
          <w:kern w:val="0"/>
          <w:sz w:val="72"/>
          <w:szCs w:val="72"/>
        </w:rPr>
      </w:pPr>
      <w:r>
        <w:rPr>
          <w:rFonts w:hint="eastAsia" w:cs="Calibri"/>
          <w:b/>
          <w:bCs/>
          <w:color w:val="auto"/>
          <w:kern w:val="0"/>
          <w:sz w:val="72"/>
          <w:szCs w:val="72"/>
        </w:rPr>
        <w:t>磋商响应文件</w:t>
      </w:r>
    </w:p>
    <w:p w14:paraId="2217986B">
      <w:pPr>
        <w:autoSpaceDE w:val="0"/>
        <w:autoSpaceDN w:val="0"/>
        <w:adjustRightInd w:val="0"/>
        <w:jc w:val="center"/>
        <w:rPr>
          <w:rFonts w:hint="eastAsia" w:cs="Calibri"/>
          <w:color w:val="auto"/>
          <w:kern w:val="0"/>
          <w:sz w:val="28"/>
          <w:szCs w:val="28"/>
        </w:rPr>
      </w:pPr>
      <w:r>
        <w:rPr>
          <w:rFonts w:hint="eastAsia" w:ascii="宋体" w:hAnsi="宋体"/>
          <w:b/>
          <w:bCs/>
          <w:color w:val="auto"/>
          <w:sz w:val="36"/>
          <w:szCs w:val="36"/>
        </w:rPr>
        <w:t>（资格审查文件）</w:t>
      </w:r>
    </w:p>
    <w:p w14:paraId="77F79400">
      <w:pPr>
        <w:autoSpaceDE w:val="0"/>
        <w:autoSpaceDN w:val="0"/>
        <w:adjustRightInd w:val="0"/>
        <w:rPr>
          <w:rFonts w:cs="Calibri"/>
          <w:color w:val="auto"/>
          <w:kern w:val="0"/>
          <w:sz w:val="28"/>
          <w:szCs w:val="28"/>
        </w:rPr>
      </w:pPr>
    </w:p>
    <w:p w14:paraId="65B8D10F">
      <w:pPr>
        <w:autoSpaceDE w:val="0"/>
        <w:autoSpaceDN w:val="0"/>
        <w:adjustRightInd w:val="0"/>
        <w:rPr>
          <w:rFonts w:cs="Calibri"/>
          <w:color w:val="auto"/>
          <w:kern w:val="0"/>
          <w:sz w:val="28"/>
          <w:szCs w:val="28"/>
        </w:rPr>
      </w:pPr>
    </w:p>
    <w:p w14:paraId="38FA89FE">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采购项目编号：</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p>
    <w:p w14:paraId="74428568">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采购项目名称</w:t>
      </w:r>
      <w:r>
        <w:rPr>
          <w:rFonts w:cs="Calibri"/>
          <w:b/>
          <w:bCs/>
          <w:color w:val="auto"/>
          <w:kern w:val="0"/>
          <w:sz w:val="32"/>
          <w:szCs w:val="36"/>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p>
    <w:p w14:paraId="0EBF29EA">
      <w:pPr>
        <w:autoSpaceDE w:val="0"/>
        <w:autoSpaceDN w:val="0"/>
        <w:adjustRightInd w:val="0"/>
        <w:spacing w:line="360" w:lineRule="auto"/>
        <w:ind w:firstLine="806" w:firstLineChars="252"/>
        <w:rPr>
          <w:rFonts w:cs="Calibri"/>
          <w:b/>
          <w:bCs/>
          <w:color w:val="auto"/>
          <w:kern w:val="0"/>
          <w:sz w:val="32"/>
          <w:szCs w:val="36"/>
        </w:rPr>
      </w:pPr>
      <w:r>
        <w:rPr>
          <w:rFonts w:cs="Calibri"/>
          <w:b/>
          <w:bCs/>
          <w:color w:val="auto"/>
          <w:kern w:val="0"/>
          <w:sz w:val="32"/>
          <w:szCs w:val="36"/>
        </w:rPr>
        <w:t xml:space="preserve">                  </w:t>
      </w:r>
    </w:p>
    <w:p w14:paraId="45B11D1C">
      <w:pPr>
        <w:autoSpaceDE w:val="0"/>
        <w:autoSpaceDN w:val="0"/>
        <w:adjustRightInd w:val="0"/>
        <w:spacing w:line="360" w:lineRule="auto"/>
        <w:ind w:firstLine="806" w:firstLineChars="252"/>
        <w:rPr>
          <w:rFonts w:cs="Calibri"/>
          <w:b/>
          <w:bCs/>
          <w:color w:val="auto"/>
          <w:kern w:val="0"/>
          <w:sz w:val="32"/>
          <w:szCs w:val="36"/>
        </w:rPr>
      </w:pPr>
    </w:p>
    <w:p w14:paraId="42741D9E">
      <w:pPr>
        <w:autoSpaceDE w:val="0"/>
        <w:autoSpaceDN w:val="0"/>
        <w:adjustRightInd w:val="0"/>
        <w:spacing w:line="360" w:lineRule="auto"/>
        <w:ind w:firstLine="806" w:firstLineChars="252"/>
        <w:rPr>
          <w:rFonts w:cs="Calibri"/>
          <w:b/>
          <w:bCs/>
          <w:color w:val="auto"/>
          <w:kern w:val="0"/>
          <w:sz w:val="32"/>
          <w:szCs w:val="36"/>
        </w:rPr>
      </w:pPr>
    </w:p>
    <w:p w14:paraId="02017D1F">
      <w:pPr>
        <w:autoSpaceDE w:val="0"/>
        <w:autoSpaceDN w:val="0"/>
        <w:adjustRightInd w:val="0"/>
        <w:spacing w:line="360" w:lineRule="auto"/>
        <w:ind w:firstLine="806" w:firstLineChars="252"/>
        <w:rPr>
          <w:rFonts w:cs="Calibri"/>
          <w:b/>
          <w:bCs/>
          <w:color w:val="auto"/>
          <w:kern w:val="0"/>
          <w:sz w:val="32"/>
          <w:szCs w:val="36"/>
        </w:rPr>
      </w:pPr>
    </w:p>
    <w:p w14:paraId="6C62E209">
      <w:pPr>
        <w:autoSpaceDE w:val="0"/>
        <w:autoSpaceDN w:val="0"/>
        <w:adjustRightInd w:val="0"/>
        <w:spacing w:line="360" w:lineRule="auto"/>
        <w:ind w:firstLine="806" w:firstLineChars="252"/>
        <w:rPr>
          <w:rFonts w:cs="Calibri"/>
          <w:b/>
          <w:bCs/>
          <w:color w:val="auto"/>
          <w:kern w:val="0"/>
          <w:sz w:val="32"/>
          <w:szCs w:val="36"/>
        </w:rPr>
      </w:pPr>
    </w:p>
    <w:p w14:paraId="4D295641">
      <w:pPr>
        <w:autoSpaceDE w:val="0"/>
        <w:autoSpaceDN w:val="0"/>
        <w:spacing w:line="360" w:lineRule="auto"/>
        <w:ind w:firstLine="3840" w:firstLineChars="1200"/>
        <w:jc w:val="both"/>
        <w:rPr>
          <w:rFonts w:hint="eastAsia" w:ascii="宋体" w:hAnsi="宋体" w:cs="宋体"/>
          <w:b/>
          <w:bCs/>
          <w:color w:val="000000"/>
          <w:kern w:val="0"/>
          <w:sz w:val="32"/>
          <w:szCs w:val="32"/>
        </w:rPr>
      </w:pPr>
      <w:r>
        <w:rPr>
          <w:rFonts w:hint="eastAsia" w:ascii="宋体" w:hAnsi="宋体" w:cs="宋体"/>
          <w:b/>
          <w:bCs/>
          <w:color w:val="000000"/>
          <w:kern w:val="0"/>
          <w:sz w:val="32"/>
          <w:szCs w:val="32"/>
          <w:lang w:val="en-US" w:eastAsia="zh-CN"/>
        </w:rPr>
        <w:t>供 应 商</w:t>
      </w:r>
      <w:r>
        <w:rPr>
          <w:rFonts w:hint="eastAsia" w:ascii="宋体" w:hAnsi="宋体" w:cs="宋体"/>
          <w:b/>
          <w:bCs/>
          <w:color w:val="000000"/>
          <w:kern w:val="0"/>
          <w:sz w:val="32"/>
          <w:szCs w:val="32"/>
          <w:lang w:val="zh-CN"/>
        </w:rPr>
        <w:t>：</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6D9C8488">
      <w:pPr>
        <w:autoSpaceDE w:val="0"/>
        <w:autoSpaceDN w:val="0"/>
        <w:spacing w:line="360" w:lineRule="auto"/>
        <w:ind w:firstLine="2880" w:firstLineChars="900"/>
        <w:jc w:val="both"/>
        <w:rPr>
          <w:rFonts w:hint="eastAsia" w:ascii="宋体" w:hAnsi="宋体" w:cs="宋体"/>
          <w:b/>
          <w:bCs/>
          <w:color w:val="000000"/>
          <w:kern w:val="0"/>
          <w:sz w:val="32"/>
          <w:szCs w:val="32"/>
        </w:rPr>
      </w:pPr>
      <w:r>
        <w:rPr>
          <w:rFonts w:hint="eastAsia" w:ascii="宋体" w:hAnsi="宋体" w:cs="宋体"/>
          <w:b/>
          <w:bCs/>
          <w:color w:val="000000"/>
          <w:kern w:val="0"/>
          <w:sz w:val="32"/>
          <w:szCs w:val="32"/>
          <w:lang w:val="zh-CN"/>
        </w:rPr>
        <w:t>法定代表人或委托代理人：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lang w:val="zh-CN"/>
        </w:rPr>
        <w:t>（签字或盖章）</w:t>
      </w:r>
    </w:p>
    <w:p w14:paraId="66A4E52B">
      <w:pPr>
        <w:autoSpaceDE w:val="0"/>
        <w:autoSpaceDN w:val="0"/>
        <w:spacing w:line="360" w:lineRule="auto"/>
        <w:jc w:val="center"/>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00E25AAF">
      <w:pPr>
        <w:autoSpaceDE w:val="0"/>
        <w:autoSpaceDN w:val="0"/>
        <w:adjustRightInd w:val="0"/>
        <w:spacing w:line="360" w:lineRule="auto"/>
        <w:ind w:firstLine="806" w:firstLineChars="252"/>
        <w:rPr>
          <w:rFonts w:ascii="宋体" w:cs="宋体"/>
          <w:b/>
          <w:bCs/>
          <w:color w:val="auto"/>
          <w:kern w:val="0"/>
          <w:sz w:val="32"/>
          <w:szCs w:val="32"/>
          <w:lang w:val="zh-CN"/>
        </w:rPr>
      </w:pPr>
    </w:p>
    <w:p w14:paraId="3BBC83AF">
      <w:pPr>
        <w:pStyle w:val="12"/>
        <w:jc w:val="left"/>
        <w:rPr>
          <w:rFonts w:hint="default" w:ascii="宋体" w:hAnsi="宋体" w:eastAsia="宋体" w:cs="Times New Roman"/>
          <w:b/>
          <w:bCs/>
          <w:color w:val="auto"/>
          <w:sz w:val="28"/>
          <w:lang w:val="en-US" w:eastAsia="zh-CN"/>
        </w:rPr>
      </w:pPr>
      <w:bookmarkStart w:id="86" w:name="_Toc1298"/>
      <w:bookmarkStart w:id="87" w:name="_Toc428180576"/>
      <w:r>
        <w:rPr>
          <w:rFonts w:hint="eastAsia" w:ascii="宋体" w:hAnsi="宋体" w:eastAsia="宋体" w:cs="Times New Roman"/>
          <w:b/>
          <w:bCs/>
          <w:color w:val="auto"/>
          <w:sz w:val="28"/>
          <w:lang w:val="zh-CN" w:eastAsia="zh-CN"/>
        </w:rPr>
        <w:br w:type="page"/>
      </w:r>
      <w:bookmarkStart w:id="88" w:name="_Toc17282"/>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w:t>
      </w:r>
      <w:r>
        <w:rPr>
          <w:rFonts w:hint="eastAsia" w:ascii="宋体" w:hAnsi="宋体" w:eastAsia="宋体" w:cs="Times New Roman"/>
          <w:b/>
          <w:bCs/>
          <w:color w:val="auto"/>
          <w:sz w:val="28"/>
          <w:lang w:val="zh-CN" w:eastAsia="zh-CN"/>
        </w:rPr>
        <w:t>：</w:t>
      </w:r>
      <w:bookmarkEnd w:id="86"/>
      <w:bookmarkEnd w:id="87"/>
      <w:r>
        <w:rPr>
          <w:rFonts w:hint="eastAsia" w:ascii="宋体" w:hAnsi="宋体" w:eastAsia="宋体" w:cs="Times New Roman"/>
          <w:b/>
          <w:bCs/>
          <w:color w:val="auto"/>
          <w:sz w:val="28"/>
          <w:lang w:val="en-US" w:eastAsia="zh-CN"/>
        </w:rPr>
        <w:t>磋商函</w:t>
      </w:r>
      <w:bookmarkEnd w:id="88"/>
    </w:p>
    <w:p w14:paraId="0A917409">
      <w:pPr>
        <w:pStyle w:val="12"/>
        <w:jc w:val="left"/>
        <w:outlineLvl w:val="9"/>
        <w:rPr>
          <w:rFonts w:ascii="宋体" w:hAnsi="宋体" w:cs="Cambria"/>
          <w:color w:val="auto"/>
          <w:sz w:val="28"/>
        </w:rPr>
      </w:pPr>
    </w:p>
    <w:p w14:paraId="7B48B7D5">
      <w:pPr>
        <w:autoSpaceDE w:val="0"/>
        <w:autoSpaceDN w:val="0"/>
        <w:adjustRightInd w:val="0"/>
        <w:spacing w:line="400" w:lineRule="exact"/>
        <w:jc w:val="center"/>
        <w:rPr>
          <w:rFonts w:hint="default" w:ascii="宋体" w:hAnsi="Cambria" w:eastAsia="宋体" w:cs="宋体"/>
          <w:b/>
          <w:bCs/>
          <w:color w:val="auto"/>
          <w:kern w:val="0"/>
          <w:sz w:val="36"/>
          <w:szCs w:val="36"/>
          <w:lang w:val="en-US" w:eastAsia="zh-CN"/>
        </w:rPr>
      </w:pPr>
      <w:r>
        <w:rPr>
          <w:rFonts w:hint="eastAsia" w:ascii="宋体" w:hAnsi="Cambria" w:cs="宋体"/>
          <w:b/>
          <w:bCs/>
          <w:color w:val="auto"/>
          <w:kern w:val="0"/>
          <w:sz w:val="36"/>
          <w:szCs w:val="36"/>
          <w:lang w:val="en-US" w:eastAsia="zh-CN"/>
        </w:rPr>
        <w:t>磋商函</w:t>
      </w:r>
    </w:p>
    <w:p w14:paraId="11E1D6A9">
      <w:pPr>
        <w:autoSpaceDE w:val="0"/>
        <w:autoSpaceDN w:val="0"/>
        <w:adjustRightInd w:val="0"/>
        <w:spacing w:line="400" w:lineRule="exact"/>
        <w:rPr>
          <w:rFonts w:hint="eastAsia" w:ascii="宋体" w:hAnsi="Cambria" w:cs="宋体"/>
          <w:b/>
          <w:color w:val="auto"/>
          <w:kern w:val="0"/>
          <w:sz w:val="24"/>
          <w:lang w:val="zh-CN"/>
        </w:rPr>
      </w:pPr>
    </w:p>
    <w:p w14:paraId="0EF91566">
      <w:pPr>
        <w:autoSpaceDE w:val="0"/>
        <w:autoSpaceDN w:val="0"/>
        <w:adjustRightInd w:val="0"/>
        <w:spacing w:line="400" w:lineRule="exac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致：城北区政府采购服务中心：</w:t>
      </w:r>
    </w:p>
    <w:p w14:paraId="3F092A94">
      <w:pPr>
        <w:autoSpaceDE w:val="0"/>
        <w:autoSpaceDN w:val="0"/>
        <w:adjustRightInd w:val="0"/>
        <w:spacing w:line="40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C628C4B">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我们收到 采购项目名称（采购项目编号）招标文件，经研究，法定代表人（姓名、职务）正式授权（委托代理人姓名、职务）代表供应商（供应商名称、地址）提交投标文件。   </w:t>
      </w:r>
    </w:p>
    <w:p w14:paraId="5D373AE9">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据此函，签字代表宣布同意如下：</w:t>
      </w:r>
    </w:p>
    <w:p w14:paraId="2E61D2D1">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1.我方已详阅招标文件的全部内容，包括澄清、修改条款等有关附件，承诺对其完全理解并接受。</w:t>
      </w:r>
    </w:p>
    <w:p w14:paraId="57CAFA37">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2.投标有效期自开标之日起60天内有效。</w:t>
      </w:r>
    </w:p>
    <w:p w14:paraId="03CE7B23">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3.我方同意按照贵方要求提供与投标有关的一切数据或资料，理解并接受贵方制定的评标办法。</w:t>
      </w:r>
    </w:p>
    <w:p w14:paraId="47365104">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4.与本投标有关的一切正式往来通讯请寄：</w:t>
      </w:r>
    </w:p>
    <w:p w14:paraId="64A1D5BA">
      <w:pPr>
        <w:autoSpaceDE w:val="0"/>
        <w:autoSpaceDN w:val="0"/>
        <w:adjustRightInd w:val="0"/>
        <w:spacing w:line="400" w:lineRule="exact"/>
        <w:ind w:firstLine="480"/>
        <w:rPr>
          <w:rFonts w:hint="eastAsia" w:ascii="宋体" w:hAnsi="宋体" w:eastAsia="宋体" w:cs="宋体"/>
          <w:color w:val="auto"/>
          <w:kern w:val="0"/>
          <w:sz w:val="24"/>
          <w:lang w:val="zh-CN"/>
        </w:rPr>
      </w:pPr>
    </w:p>
    <w:p w14:paraId="746CEE10">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地址：_______________          邮编：______________</w:t>
      </w:r>
    </w:p>
    <w:p w14:paraId="010E6768">
      <w:pPr>
        <w:autoSpaceDE w:val="0"/>
        <w:autoSpaceDN w:val="0"/>
        <w:adjustRightInd w:val="0"/>
        <w:spacing w:line="400" w:lineRule="exact"/>
        <w:ind w:firstLine="480"/>
        <w:rPr>
          <w:rFonts w:hint="eastAsia" w:ascii="宋体" w:hAnsi="宋体" w:eastAsia="宋体" w:cs="宋体"/>
          <w:color w:val="auto"/>
          <w:kern w:val="0"/>
          <w:sz w:val="24"/>
          <w:lang w:val="zh-CN"/>
        </w:rPr>
      </w:pPr>
    </w:p>
    <w:p w14:paraId="6FBF32B7">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电话：_______________          传真：______________</w:t>
      </w:r>
    </w:p>
    <w:p w14:paraId="6AD10742">
      <w:pPr>
        <w:autoSpaceDE w:val="0"/>
        <w:autoSpaceDN w:val="0"/>
        <w:adjustRightInd w:val="0"/>
        <w:spacing w:line="400" w:lineRule="exact"/>
        <w:ind w:firstLine="480"/>
        <w:rPr>
          <w:rFonts w:hint="eastAsia" w:ascii="宋体" w:hAnsi="宋体" w:eastAsia="宋体" w:cs="宋体"/>
          <w:color w:val="auto"/>
          <w:kern w:val="0"/>
          <w:sz w:val="24"/>
          <w:lang w:val="zh-CN"/>
        </w:rPr>
      </w:pPr>
    </w:p>
    <w:p w14:paraId="63DF2FB5">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法定代表人姓名： ___________   职务：____________</w:t>
      </w:r>
    </w:p>
    <w:p w14:paraId="63099685">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1778BE1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0FF7995A">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64ED965C">
      <w:pPr>
        <w:autoSpaceDE w:val="0"/>
        <w:autoSpaceDN w:val="0"/>
        <w:adjustRightInd w:val="0"/>
        <w:spacing w:line="400" w:lineRule="exact"/>
        <w:rPr>
          <w:rFonts w:ascii="宋体" w:hAnsi="Cambria" w:cs="宋体"/>
          <w:color w:val="auto"/>
          <w:kern w:val="0"/>
          <w:sz w:val="24"/>
          <w:lang w:val="zh-CN"/>
        </w:rPr>
      </w:pPr>
    </w:p>
    <w:p w14:paraId="66E22241">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A06837D">
      <w:pPr>
        <w:autoSpaceDE w:val="0"/>
        <w:autoSpaceDN w:val="0"/>
        <w:adjustRightInd w:val="0"/>
        <w:spacing w:line="400" w:lineRule="exact"/>
        <w:rPr>
          <w:rFonts w:ascii="宋体" w:hAnsi="Cambria" w:cs="宋体"/>
          <w:color w:val="auto"/>
          <w:kern w:val="0"/>
          <w:sz w:val="24"/>
          <w:lang w:val="zh-CN"/>
        </w:rPr>
      </w:pPr>
    </w:p>
    <w:p w14:paraId="2C203922">
      <w:pPr>
        <w:autoSpaceDE w:val="0"/>
        <w:autoSpaceDN w:val="0"/>
        <w:adjustRightInd w:val="0"/>
        <w:spacing w:line="400" w:lineRule="exact"/>
        <w:rPr>
          <w:rFonts w:ascii="宋体" w:hAnsi="Cambria" w:cs="宋体"/>
          <w:color w:val="auto"/>
          <w:kern w:val="0"/>
          <w:sz w:val="24"/>
          <w:lang w:val="zh-CN"/>
        </w:rPr>
      </w:pPr>
    </w:p>
    <w:p w14:paraId="285144E6">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供应商：</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186E88E9">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w:t>
      </w:r>
      <w:r>
        <w:rPr>
          <w:rFonts w:hint="eastAsia" w:ascii="宋体" w:hAnsi="宋体"/>
          <w:b/>
          <w:color w:val="auto"/>
        </w:rPr>
        <w:t>签字或盖章</w:t>
      </w:r>
      <w:r>
        <w:rPr>
          <w:rFonts w:hint="eastAsia" w:ascii="宋体" w:hAnsi="Cambria" w:cs="宋体"/>
          <w:b/>
          <w:bCs/>
          <w:color w:val="auto"/>
          <w:kern w:val="0"/>
          <w:sz w:val="24"/>
          <w:lang w:val="zh-CN"/>
        </w:rPr>
        <w:t>）</w:t>
      </w:r>
    </w:p>
    <w:p w14:paraId="6316D091">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5BFCBE60">
      <w:pPr>
        <w:autoSpaceDE w:val="0"/>
        <w:autoSpaceDN w:val="0"/>
        <w:adjustRightInd w:val="0"/>
        <w:spacing w:line="400" w:lineRule="exact"/>
        <w:rPr>
          <w:rFonts w:ascii="宋体" w:hAnsi="Cambria" w:cs="宋体"/>
          <w:color w:val="auto"/>
          <w:kern w:val="0"/>
          <w:sz w:val="24"/>
          <w:lang w:val="zh-CN"/>
        </w:rPr>
      </w:pPr>
    </w:p>
    <w:p w14:paraId="70DBD029">
      <w:pPr>
        <w:autoSpaceDE w:val="0"/>
        <w:autoSpaceDN w:val="0"/>
        <w:adjustRightInd w:val="0"/>
        <w:spacing w:line="400" w:lineRule="exact"/>
        <w:rPr>
          <w:rFonts w:hint="eastAsia" w:ascii="宋体"/>
          <w:b/>
          <w:color w:val="auto"/>
          <w:sz w:val="28"/>
          <w:szCs w:val="28"/>
        </w:rPr>
      </w:pPr>
      <w:bookmarkStart w:id="89" w:name="_Toc500493801"/>
    </w:p>
    <w:p w14:paraId="078EB0E9">
      <w:pPr>
        <w:autoSpaceDE w:val="0"/>
        <w:autoSpaceDN w:val="0"/>
        <w:adjustRightInd w:val="0"/>
        <w:spacing w:line="400" w:lineRule="exact"/>
        <w:ind w:firstLine="280" w:firstLineChars="100"/>
        <w:rPr>
          <w:rFonts w:hint="eastAsia" w:ascii="宋体"/>
          <w:b/>
          <w:color w:val="auto"/>
          <w:sz w:val="28"/>
          <w:szCs w:val="28"/>
          <w:lang w:eastAsia="zh-CN"/>
        </w:rPr>
      </w:pPr>
      <w:bookmarkStart w:id="90" w:name="_Toc376936774"/>
      <w:bookmarkStart w:id="91" w:name="_Toc325726043"/>
    </w:p>
    <w:p w14:paraId="5373F555">
      <w:pPr>
        <w:pStyle w:val="12"/>
        <w:jc w:val="left"/>
        <w:rPr>
          <w:rFonts w:hint="eastAsia" w:ascii="宋体" w:hAnsi="宋体" w:eastAsia="宋体" w:cs="Times New Roman"/>
          <w:b/>
          <w:bCs/>
          <w:color w:val="auto"/>
          <w:sz w:val="28"/>
          <w:lang w:val="zh-CN"/>
        </w:rPr>
      </w:pPr>
      <w:bookmarkStart w:id="92" w:name="_Toc6559"/>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zh-CN"/>
        </w:rPr>
        <w:t>2：法定代表人证明书</w:t>
      </w:r>
      <w:bookmarkEnd w:id="89"/>
      <w:bookmarkEnd w:id="90"/>
      <w:bookmarkEnd w:id="91"/>
      <w:bookmarkEnd w:id="92"/>
    </w:p>
    <w:p w14:paraId="44BC3677">
      <w:pPr>
        <w:autoSpaceDE w:val="0"/>
        <w:autoSpaceDN w:val="0"/>
        <w:adjustRightInd w:val="0"/>
        <w:spacing w:line="400" w:lineRule="exact"/>
        <w:rPr>
          <w:rFonts w:hint="eastAsia" w:ascii="宋体"/>
          <w:b/>
          <w:color w:val="auto"/>
          <w:sz w:val="28"/>
          <w:szCs w:val="28"/>
        </w:rPr>
      </w:pPr>
    </w:p>
    <w:p w14:paraId="766A59E3">
      <w:pPr>
        <w:ind w:firstLine="723"/>
        <w:jc w:val="center"/>
        <w:rPr>
          <w:rFonts w:hint="eastAsia" w:ascii="宋体" w:hAnsi="宋体"/>
          <w:b/>
          <w:bCs/>
          <w:color w:val="auto"/>
          <w:sz w:val="36"/>
          <w:szCs w:val="36"/>
        </w:rPr>
      </w:pPr>
      <w:r>
        <w:rPr>
          <w:rFonts w:hint="eastAsia" w:ascii="宋体" w:hAnsi="宋体"/>
          <w:b/>
          <w:bCs/>
          <w:color w:val="auto"/>
          <w:sz w:val="36"/>
          <w:szCs w:val="36"/>
        </w:rPr>
        <w:t>法定代表人证明书</w:t>
      </w:r>
    </w:p>
    <w:p w14:paraId="4690F954">
      <w:pPr>
        <w:rPr>
          <w:rFonts w:hint="eastAsia" w:ascii="宋体" w:hAnsi="宋体"/>
          <w:b/>
          <w:bCs/>
          <w:color w:val="auto"/>
        </w:rPr>
      </w:pPr>
    </w:p>
    <w:p w14:paraId="7955478E">
      <w:pPr>
        <w:keepNext w:val="0"/>
        <w:keepLines w:val="0"/>
        <w:pageBreakBefore w:val="0"/>
        <w:widowControl w:val="0"/>
        <w:kinsoku/>
        <w:wordWrap/>
        <w:overflowPunct/>
        <w:topLinePunct w:val="0"/>
        <w:bidi w:val="0"/>
        <w:snapToGrid/>
        <w:spacing w:line="400" w:lineRule="exact"/>
        <w:ind w:firstLine="352" w:firstLineChars="147"/>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城北区政府采购服务中心</w:t>
      </w:r>
    </w:p>
    <w:p w14:paraId="113AAE8B">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p>
    <w:p w14:paraId="11735822">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kern w:val="0"/>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043AE90C">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rPr>
      </w:pPr>
    </w:p>
    <w:p w14:paraId="771C20FE">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法定代表人基本情况：</w:t>
      </w:r>
    </w:p>
    <w:p w14:paraId="226C54C4">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民族：</w:t>
      </w:r>
      <w:r>
        <w:rPr>
          <w:rFonts w:hint="eastAsia" w:ascii="宋体" w:hAnsi="宋体" w:eastAsia="宋体" w:cs="宋体"/>
          <w:color w:val="auto"/>
          <w:kern w:val="0"/>
          <w:sz w:val="24"/>
          <w:szCs w:val="24"/>
          <w:u w:val="single"/>
        </w:rPr>
        <w:t xml:space="preserve">     </w:t>
      </w:r>
    </w:p>
    <w:p w14:paraId="28D4A2E4">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sz w:val="24"/>
          <w:szCs w:val="24"/>
          <w:u w:val="single"/>
        </w:rPr>
        <w:t xml:space="preserve">                 </w:t>
      </w:r>
    </w:p>
    <w:p w14:paraId="744C5772">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身份证号码：</w:t>
      </w:r>
      <w:r>
        <w:rPr>
          <w:rFonts w:hint="eastAsia" w:ascii="宋体" w:hAnsi="宋体" w:eastAsia="宋体" w:cs="宋体"/>
          <w:color w:val="auto"/>
          <w:sz w:val="24"/>
          <w:szCs w:val="24"/>
          <w:u w:val="single"/>
        </w:rPr>
        <w:t xml:space="preserve">                 </w:t>
      </w:r>
    </w:p>
    <w:p w14:paraId="7CE870D8">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附法定代表人第二代身份证双面扫描（或复印）件</w:t>
      </w:r>
    </w:p>
    <w:p w14:paraId="1F650DD5">
      <w:pPr>
        <w:keepNext w:val="0"/>
        <w:keepLines w:val="0"/>
        <w:pageBreakBefore w:val="0"/>
        <w:widowControl w:val="0"/>
        <w:kinsoku/>
        <w:wordWrap/>
        <w:overflowPunct/>
        <w:topLinePunct w:val="0"/>
        <w:autoSpaceDE w:val="0"/>
        <w:autoSpaceDN w:val="0"/>
        <w:bidi w:val="0"/>
        <w:adjustRightInd w:val="0"/>
        <w:snapToGrid/>
        <w:spacing w:line="400" w:lineRule="exact"/>
        <w:ind w:firstLine="480"/>
        <w:jc w:val="left"/>
        <w:textAlignment w:val="auto"/>
        <w:rPr>
          <w:rFonts w:hint="eastAsia" w:ascii="宋体" w:hAnsi="宋体" w:eastAsia="宋体" w:cs="宋体"/>
          <w:color w:val="auto"/>
          <w:kern w:val="0"/>
          <w:sz w:val="24"/>
          <w:szCs w:val="24"/>
        </w:rPr>
      </w:pPr>
    </w:p>
    <w:p w14:paraId="35FE4400">
      <w:pPr>
        <w:autoSpaceDE w:val="0"/>
        <w:autoSpaceDN w:val="0"/>
        <w:adjustRightInd w:val="0"/>
        <w:ind w:firstLine="480"/>
        <w:jc w:val="left"/>
        <w:rPr>
          <w:rFonts w:hint="eastAsia" w:ascii="宋体" w:hAnsi="宋体" w:eastAsia="宋体" w:cs="宋体"/>
          <w:color w:val="auto"/>
          <w:kern w:val="0"/>
          <w:sz w:val="24"/>
          <w:szCs w:val="24"/>
        </w:rPr>
      </w:pPr>
    </w:p>
    <w:p w14:paraId="56A9A5F5">
      <w:pPr>
        <w:autoSpaceDE w:val="0"/>
        <w:autoSpaceDN w:val="0"/>
        <w:adjustRightInd w:val="0"/>
        <w:ind w:firstLine="480"/>
        <w:jc w:val="left"/>
        <w:rPr>
          <w:rFonts w:hint="eastAsia" w:ascii="宋体" w:hAnsi="宋体" w:eastAsia="宋体" w:cs="宋体"/>
          <w:color w:val="auto"/>
          <w:kern w:val="0"/>
          <w:sz w:val="24"/>
          <w:szCs w:val="24"/>
        </w:rPr>
      </w:pPr>
    </w:p>
    <w:p w14:paraId="390D0CC9">
      <w:pPr>
        <w:autoSpaceDE w:val="0"/>
        <w:autoSpaceDN w:val="0"/>
        <w:adjustRightInd w:val="0"/>
        <w:ind w:firstLine="480"/>
        <w:jc w:val="left"/>
        <w:rPr>
          <w:rFonts w:hint="eastAsia" w:ascii="宋体" w:hAnsi="宋体" w:cs="宋体"/>
          <w:color w:val="auto"/>
          <w:kern w:val="0"/>
        </w:rPr>
      </w:pPr>
    </w:p>
    <w:p w14:paraId="7CC7308F">
      <w:pPr>
        <w:autoSpaceDE w:val="0"/>
        <w:autoSpaceDN w:val="0"/>
        <w:adjustRightInd w:val="0"/>
        <w:ind w:firstLine="480"/>
        <w:jc w:val="left"/>
        <w:rPr>
          <w:rFonts w:hint="eastAsia" w:ascii="宋体" w:hAnsi="宋体" w:cs="宋体"/>
          <w:color w:val="auto"/>
          <w:kern w:val="0"/>
        </w:rPr>
      </w:pPr>
    </w:p>
    <w:p w14:paraId="43662434">
      <w:pPr>
        <w:autoSpaceDE w:val="0"/>
        <w:autoSpaceDN w:val="0"/>
        <w:adjustRightInd w:val="0"/>
        <w:ind w:firstLine="480"/>
        <w:jc w:val="left"/>
        <w:rPr>
          <w:rFonts w:hint="eastAsia" w:ascii="宋体" w:hAnsi="宋体" w:cs="宋体"/>
          <w:color w:val="auto"/>
          <w:kern w:val="0"/>
        </w:rPr>
      </w:pPr>
    </w:p>
    <w:p w14:paraId="0C22BE26">
      <w:pPr>
        <w:autoSpaceDE w:val="0"/>
        <w:autoSpaceDN w:val="0"/>
        <w:adjustRightInd w:val="0"/>
        <w:ind w:firstLine="480"/>
        <w:jc w:val="left"/>
        <w:rPr>
          <w:rFonts w:hint="eastAsia" w:ascii="宋体" w:hAnsi="宋体" w:cs="宋体"/>
          <w:color w:val="auto"/>
          <w:kern w:val="0"/>
        </w:rPr>
      </w:pPr>
    </w:p>
    <w:p w14:paraId="1C348D40">
      <w:pPr>
        <w:autoSpaceDE w:val="0"/>
        <w:autoSpaceDN w:val="0"/>
        <w:adjustRightInd w:val="0"/>
        <w:ind w:firstLine="480"/>
        <w:jc w:val="left"/>
        <w:rPr>
          <w:rFonts w:hint="eastAsia" w:ascii="宋体" w:hAnsi="宋体" w:cs="宋体"/>
          <w:color w:val="auto"/>
          <w:kern w:val="0"/>
        </w:rPr>
      </w:pPr>
    </w:p>
    <w:p w14:paraId="137E78CE">
      <w:pPr>
        <w:autoSpaceDE w:val="0"/>
        <w:autoSpaceDN w:val="0"/>
        <w:adjustRightInd w:val="0"/>
        <w:ind w:firstLine="480"/>
        <w:jc w:val="left"/>
        <w:rPr>
          <w:rFonts w:hint="eastAsia" w:ascii="宋体" w:hAnsi="宋体" w:cs="宋体"/>
          <w:color w:val="auto"/>
          <w:kern w:val="0"/>
        </w:rPr>
      </w:pPr>
    </w:p>
    <w:p w14:paraId="401D361C">
      <w:pPr>
        <w:autoSpaceDE w:val="0"/>
        <w:autoSpaceDN w:val="0"/>
        <w:adjustRightInd w:val="0"/>
        <w:ind w:firstLine="480"/>
        <w:jc w:val="left"/>
        <w:rPr>
          <w:rFonts w:hint="eastAsia" w:ascii="宋体" w:hAnsi="宋体" w:cs="宋体"/>
          <w:color w:val="auto"/>
          <w:kern w:val="0"/>
        </w:rPr>
      </w:pPr>
    </w:p>
    <w:p w14:paraId="134B4B37">
      <w:pPr>
        <w:autoSpaceDE w:val="0"/>
        <w:autoSpaceDN w:val="0"/>
        <w:adjustRightInd w:val="0"/>
        <w:ind w:firstLine="480"/>
        <w:jc w:val="left"/>
        <w:rPr>
          <w:rFonts w:hint="eastAsia" w:ascii="宋体" w:hAnsi="宋体" w:cs="宋体"/>
          <w:color w:val="auto"/>
          <w:kern w:val="0"/>
        </w:rPr>
      </w:pPr>
    </w:p>
    <w:p w14:paraId="2D33A726">
      <w:pPr>
        <w:autoSpaceDE w:val="0"/>
        <w:autoSpaceDN w:val="0"/>
        <w:adjustRightInd w:val="0"/>
        <w:ind w:firstLine="480"/>
        <w:jc w:val="left"/>
        <w:rPr>
          <w:rFonts w:hint="eastAsia" w:ascii="宋体" w:hAnsi="宋体" w:cs="宋体"/>
          <w:color w:val="auto"/>
          <w:kern w:val="0"/>
        </w:rPr>
      </w:pPr>
    </w:p>
    <w:p w14:paraId="3FA7E85F">
      <w:pPr>
        <w:autoSpaceDE w:val="0"/>
        <w:autoSpaceDN w:val="0"/>
        <w:adjustRightInd w:val="0"/>
        <w:jc w:val="left"/>
        <w:rPr>
          <w:rFonts w:hint="eastAsia" w:ascii="宋体" w:hAnsi="宋体" w:cs="宋体"/>
          <w:color w:val="auto"/>
          <w:kern w:val="0"/>
        </w:rPr>
      </w:pPr>
    </w:p>
    <w:p w14:paraId="032B7B06">
      <w:pPr>
        <w:ind w:firstLine="3150" w:firstLineChars="1500"/>
        <w:rPr>
          <w:rFonts w:hint="eastAsia" w:ascii="宋体" w:hAnsi="宋体"/>
          <w:b/>
          <w:color w:val="auto"/>
          <w:sz w:val="24"/>
        </w:rPr>
      </w:pPr>
      <w:r>
        <w:rPr>
          <w:rFonts w:hint="eastAsia" w:ascii="宋体" w:hAnsi="宋体"/>
          <w:color w:val="auto"/>
        </w:rPr>
        <w:t xml:space="preserve">              </w:t>
      </w:r>
      <w:r>
        <w:rPr>
          <w:rFonts w:hint="eastAsia" w:ascii="宋体" w:hAnsi="宋体"/>
          <w:color w:val="auto"/>
          <w:sz w:val="24"/>
        </w:rPr>
        <w:t xml:space="preserve"> </w:t>
      </w:r>
      <w:r>
        <w:rPr>
          <w:rFonts w:hint="eastAsia" w:ascii="宋体" w:hAnsi="宋体"/>
          <w:b/>
          <w:color w:val="auto"/>
          <w:sz w:val="24"/>
          <w:lang w:eastAsia="zh-CN"/>
        </w:rPr>
        <w:t>供应商</w:t>
      </w:r>
      <w:r>
        <w:rPr>
          <w:rFonts w:hint="eastAsia" w:ascii="宋体" w:hAnsi="宋体"/>
          <w:b/>
          <w:color w:val="auto"/>
          <w:sz w:val="24"/>
        </w:rPr>
        <w:t>：</w:t>
      </w:r>
      <w:r>
        <w:rPr>
          <w:rFonts w:hint="eastAsia" w:ascii="宋体" w:hAnsi="宋体" w:cs="宋体"/>
          <w:color w:val="auto"/>
          <w:kern w:val="0"/>
          <w:sz w:val="24"/>
          <w:u w:val="single"/>
        </w:rPr>
        <w:t xml:space="preserve">       </w:t>
      </w:r>
      <w:r>
        <w:rPr>
          <w:rFonts w:hint="eastAsia" w:ascii="宋体" w:hAnsi="宋体"/>
          <w:b/>
          <w:color w:val="auto"/>
          <w:sz w:val="24"/>
        </w:rPr>
        <w:t>（公章）</w:t>
      </w:r>
    </w:p>
    <w:p w14:paraId="7CAE94AE">
      <w:pPr>
        <w:ind w:firstLine="482"/>
        <w:jc w:val="center"/>
        <w:rPr>
          <w:rFonts w:hint="eastAsia" w:ascii="宋体" w:hAnsi="宋体"/>
          <w:b/>
          <w:color w:val="auto"/>
          <w:sz w:val="24"/>
        </w:rPr>
      </w:pPr>
      <w:r>
        <w:rPr>
          <w:rFonts w:hint="eastAsia" w:ascii="宋体" w:hAnsi="宋体"/>
          <w:b/>
          <w:color w:val="auto"/>
          <w:sz w:val="24"/>
        </w:rPr>
        <w:t xml:space="preserve">  </w:t>
      </w:r>
    </w:p>
    <w:p w14:paraId="5D17C4DE">
      <w:pPr>
        <w:ind w:firstLine="482"/>
        <w:jc w:val="center"/>
        <w:rPr>
          <w:rFonts w:hint="eastAsia" w:ascii="宋体"/>
          <w:b/>
          <w:color w:val="auto"/>
          <w:sz w:val="36"/>
          <w:szCs w:val="36"/>
        </w:rPr>
      </w:pPr>
      <w:r>
        <w:rPr>
          <w:rFonts w:hint="eastAsia" w:ascii="宋体" w:hAnsi="宋体"/>
          <w:b/>
          <w:color w:val="auto"/>
          <w:sz w:val="24"/>
        </w:rPr>
        <w:t xml:space="preserve">               年   月   日</w:t>
      </w:r>
    </w:p>
    <w:p w14:paraId="411E3596">
      <w:pPr>
        <w:pStyle w:val="12"/>
        <w:jc w:val="left"/>
        <w:rPr>
          <w:rFonts w:hint="eastAsia" w:ascii="宋体" w:hAnsi="宋体"/>
          <w:color w:val="auto"/>
          <w:sz w:val="28"/>
          <w:lang w:val="zh-CN"/>
        </w:rPr>
      </w:pPr>
      <w:bookmarkStart w:id="93" w:name="_Toc15276"/>
      <w:bookmarkStart w:id="94" w:name="_Toc428180582"/>
    </w:p>
    <w:p w14:paraId="0640A8BC">
      <w:pPr>
        <w:rPr>
          <w:rFonts w:hint="eastAsia" w:ascii="宋体" w:hAnsi="宋体"/>
          <w:color w:val="auto"/>
          <w:sz w:val="28"/>
          <w:lang w:val="zh-CN"/>
        </w:rPr>
      </w:pPr>
    </w:p>
    <w:p w14:paraId="21003EED">
      <w:pPr>
        <w:pStyle w:val="4"/>
        <w:rPr>
          <w:rFonts w:hint="eastAsia" w:ascii="宋体" w:hAnsi="宋体"/>
          <w:color w:val="auto"/>
          <w:sz w:val="28"/>
          <w:lang w:val="zh-CN"/>
        </w:rPr>
      </w:pPr>
    </w:p>
    <w:p w14:paraId="5561990F">
      <w:pPr>
        <w:pStyle w:val="6"/>
        <w:rPr>
          <w:rFonts w:hint="eastAsia" w:ascii="宋体" w:hAnsi="宋体"/>
          <w:color w:val="auto"/>
          <w:sz w:val="28"/>
          <w:lang w:val="zh-CN"/>
        </w:rPr>
      </w:pPr>
    </w:p>
    <w:p w14:paraId="2CE45EB2">
      <w:pPr>
        <w:rPr>
          <w:rFonts w:hint="eastAsia" w:ascii="宋体" w:hAnsi="宋体"/>
          <w:color w:val="auto"/>
          <w:sz w:val="28"/>
          <w:lang w:val="zh-CN"/>
        </w:rPr>
      </w:pPr>
    </w:p>
    <w:p w14:paraId="58838A84">
      <w:pPr>
        <w:pStyle w:val="12"/>
        <w:jc w:val="left"/>
        <w:rPr>
          <w:rFonts w:hint="eastAsia" w:ascii="宋体" w:hAnsi="宋体" w:eastAsia="宋体" w:cs="Times New Roman"/>
          <w:b/>
          <w:bCs/>
          <w:color w:val="auto"/>
          <w:sz w:val="28"/>
          <w:lang w:val="zh-CN" w:eastAsia="zh-CN"/>
        </w:rPr>
      </w:pPr>
      <w:bookmarkStart w:id="95" w:name="_Toc8316"/>
      <w:r>
        <w:rPr>
          <w:rFonts w:hint="eastAsia" w:ascii="宋体" w:hAnsi="宋体" w:eastAsia="宋体" w:cs="Times New Roman"/>
          <w:b/>
          <w:bCs/>
          <w:color w:val="auto"/>
          <w:sz w:val="28"/>
          <w:lang w:val="zh-CN" w:eastAsia="zh-CN"/>
        </w:rPr>
        <w:t>格式3：法定代表人授权书</w:t>
      </w:r>
      <w:bookmarkEnd w:id="93"/>
      <w:bookmarkEnd w:id="94"/>
      <w:bookmarkEnd w:id="95"/>
    </w:p>
    <w:p w14:paraId="7DC4036D">
      <w:pPr>
        <w:rPr>
          <w:color w:val="auto"/>
          <w:lang w:val="zh-CN"/>
        </w:rPr>
      </w:pPr>
    </w:p>
    <w:p w14:paraId="2F9A2F1F">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法定代表人授权书</w:t>
      </w:r>
    </w:p>
    <w:p w14:paraId="246E604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致：城北区政府采购服务中心：</w:t>
      </w:r>
    </w:p>
    <w:p w14:paraId="024D606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p>
    <w:p w14:paraId="02717DF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u w:val="single"/>
          <w:lang w:val="zh-CN"/>
        </w:rPr>
        <w:t>（供应商名称）</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系中华人民共和国合法企业，法定地址</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w:t>
      </w:r>
    </w:p>
    <w:p w14:paraId="4BF6103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u w:val="single"/>
          <w:lang w:val="zh-CN"/>
        </w:rPr>
        <w:t>（法定代表人姓名）</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特授权</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（委托代理人姓名）</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代表我单位全权办理</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针对</w:t>
      </w:r>
      <w:r>
        <w:rPr>
          <w:rFonts w:hint="eastAsia"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 xml:space="preserve"> 项目的投标、答疑等具体工作，并签署全部有关的文件、资料。</w:t>
      </w:r>
    </w:p>
    <w:p w14:paraId="355607F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p>
    <w:p w14:paraId="5F3DDF6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我单位对被授权人的签名负全部责任。</w:t>
      </w:r>
    </w:p>
    <w:p w14:paraId="523C3E2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在撤销授权的书面通知以前，本授权书一直有效，被授权人签署的所有文件（在授权书有效期内签署的）不因授权的撤销而失效。</w:t>
      </w:r>
    </w:p>
    <w:p w14:paraId="5E1A62CD">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p>
    <w:p w14:paraId="1DD0B0F1">
      <w:pPr>
        <w:keepNext w:val="0"/>
        <w:keepLines w:val="0"/>
        <w:pageBreakBefore w:val="0"/>
        <w:widowControl w:val="0"/>
        <w:kinsoku/>
        <w:wordWrap/>
        <w:overflowPunct/>
        <w:topLinePunct w:val="0"/>
        <w:bidi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授权期限：</w:t>
      </w:r>
      <w:r>
        <w:rPr>
          <w:rFonts w:hint="eastAsia" w:ascii="宋体" w:hAnsi="Cambria" w:cs="宋体"/>
          <w:kern w:val="0"/>
          <w:sz w:val="24"/>
          <w:szCs w:val="24"/>
          <w:lang w:val="zh-CN"/>
        </w:rPr>
        <w:t>为自开标之日起60天。</w:t>
      </w:r>
    </w:p>
    <w:p w14:paraId="09C6F54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被授权人联系电话：</w:t>
      </w:r>
      <w:r>
        <w:rPr>
          <w:rFonts w:ascii="宋体" w:hAnsi="Cambria" w:cs="宋体"/>
          <w:color w:val="auto"/>
          <w:kern w:val="0"/>
          <w:sz w:val="24"/>
          <w:szCs w:val="24"/>
          <w:lang w:val="zh-CN"/>
        </w:rPr>
        <w:t xml:space="preserve"> </w:t>
      </w:r>
    </w:p>
    <w:p w14:paraId="01A0C9D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68627F4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3F13A85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cs="宋体"/>
          <w:b w:val="0"/>
          <w:color w:val="auto"/>
          <w:sz w:val="24"/>
          <w:szCs w:val="24"/>
          <w:lang w:val="zh-CN" w:eastAsia="zh-CN"/>
        </w:rPr>
      </w:pPr>
      <w:r>
        <w:rPr>
          <w:rFonts w:hint="eastAsia" w:ascii="宋体" w:hAnsi="Cambria" w:cs="宋体"/>
          <w:color w:val="auto"/>
          <w:kern w:val="0"/>
          <w:sz w:val="24"/>
          <w:szCs w:val="24"/>
          <w:lang w:val="zh-CN"/>
        </w:rPr>
        <w:t>被授权人（委托代理人）签字或盖章：</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 xml:space="preserve">             </w:t>
      </w:r>
      <w:r>
        <w:rPr>
          <w:rFonts w:ascii="宋体" w:hAnsi="Cambria" w:cs="宋体"/>
          <w:color w:val="auto"/>
          <w:kern w:val="0"/>
          <w:sz w:val="24"/>
          <w:szCs w:val="24"/>
          <w:u w:val="single"/>
          <w:lang w:val="zh-CN"/>
        </w:rPr>
        <w:t xml:space="preserve"> </w:t>
      </w:r>
      <w:r>
        <w:rPr>
          <w:rFonts w:ascii="宋体" w:hAnsi="Cambria" w:cs="宋体"/>
          <w:color w:val="auto"/>
          <w:kern w:val="0"/>
          <w:sz w:val="24"/>
          <w:szCs w:val="24"/>
          <w:lang w:val="zh-CN"/>
        </w:rPr>
        <w:t xml:space="preserve">  </w:t>
      </w:r>
    </w:p>
    <w:p w14:paraId="13739D71">
      <w:pPr>
        <w:pStyle w:val="12"/>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b w:val="0"/>
          <w:color w:val="auto"/>
          <w:sz w:val="24"/>
          <w:szCs w:val="24"/>
          <w:lang w:val="zh-CN" w:eastAsia="zh-CN"/>
        </w:rPr>
      </w:pPr>
      <w:bookmarkStart w:id="96" w:name="_Toc2197"/>
      <w:bookmarkStart w:id="97" w:name="_Toc24196"/>
      <w:bookmarkStart w:id="98" w:name="_Toc29128"/>
      <w:bookmarkStart w:id="99" w:name="_Toc1565"/>
      <w:bookmarkStart w:id="100" w:name="_Toc19279"/>
      <w:bookmarkStart w:id="101" w:name="_Toc11520"/>
      <w:bookmarkStart w:id="102" w:name="_Toc7194"/>
      <w:r>
        <w:rPr>
          <w:rFonts w:hint="eastAsia" w:ascii="宋体" w:cs="宋体"/>
          <w:b w:val="0"/>
          <w:color w:val="auto"/>
          <w:sz w:val="24"/>
          <w:szCs w:val="24"/>
          <w:lang w:val="zh-CN"/>
        </w:rPr>
        <w:t>职务：</w:t>
      </w:r>
      <w:bookmarkEnd w:id="96"/>
      <w:bookmarkEnd w:id="97"/>
      <w:bookmarkEnd w:id="98"/>
      <w:bookmarkEnd w:id="99"/>
      <w:bookmarkEnd w:id="100"/>
      <w:bookmarkEnd w:id="101"/>
      <w:bookmarkEnd w:id="102"/>
      <w:r>
        <w:rPr>
          <w:rFonts w:ascii="宋体" w:cs="宋体"/>
          <w:b w:val="0"/>
          <w:color w:val="auto"/>
          <w:sz w:val="24"/>
          <w:szCs w:val="24"/>
          <w:u w:val="single"/>
          <w:lang w:val="zh-CN"/>
        </w:rPr>
        <w:t xml:space="preserve">             </w:t>
      </w:r>
      <w:r>
        <w:rPr>
          <w:rFonts w:ascii="宋体" w:cs="宋体"/>
          <w:b w:val="0"/>
          <w:color w:val="auto"/>
          <w:sz w:val="24"/>
          <w:szCs w:val="24"/>
          <w:lang w:val="zh-CN"/>
        </w:rPr>
        <w:t xml:space="preserve">    </w:t>
      </w:r>
    </w:p>
    <w:p w14:paraId="40408B5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20E5716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u w:val="single"/>
          <w:lang w:val="zh-CN"/>
        </w:rPr>
      </w:pPr>
      <w:r>
        <w:rPr>
          <w:rFonts w:hint="eastAsia" w:ascii="宋体" w:hAnsi="Cambria" w:cs="宋体"/>
          <w:color w:val="auto"/>
          <w:kern w:val="0"/>
          <w:sz w:val="24"/>
          <w:szCs w:val="24"/>
          <w:lang w:val="zh-CN"/>
        </w:rPr>
        <w:t>授权人（法定代表人）签字或盖章：</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 xml:space="preserve">              </w:t>
      </w:r>
      <w:r>
        <w:rPr>
          <w:rFonts w:ascii="宋体" w:hAnsi="Cambria" w:cs="宋体"/>
          <w:color w:val="auto"/>
          <w:kern w:val="0"/>
          <w:sz w:val="24"/>
          <w:szCs w:val="24"/>
          <w:u w:val="single"/>
          <w:lang w:val="zh-CN"/>
        </w:rPr>
        <w:t xml:space="preserve">  </w:t>
      </w:r>
    </w:p>
    <w:p w14:paraId="2D3804B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 xml:space="preserve">    </w:t>
      </w:r>
    </w:p>
    <w:p w14:paraId="2EF9D91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u w:val="single"/>
          <w:lang w:val="zh-CN"/>
        </w:rPr>
      </w:pPr>
      <w:r>
        <w:rPr>
          <w:rFonts w:hint="eastAsia" w:ascii="宋体" w:hAnsi="Cambria" w:cs="宋体"/>
          <w:color w:val="auto"/>
          <w:kern w:val="0"/>
          <w:sz w:val="24"/>
          <w:szCs w:val="24"/>
          <w:lang w:val="zh-CN"/>
        </w:rPr>
        <w:t>职务：</w:t>
      </w:r>
      <w:r>
        <w:rPr>
          <w:rFonts w:ascii="宋体" w:hAnsi="Cambria" w:cs="宋体"/>
          <w:color w:val="auto"/>
          <w:kern w:val="0"/>
          <w:sz w:val="24"/>
          <w:szCs w:val="24"/>
          <w:u w:val="single"/>
          <w:lang w:val="zh-CN"/>
        </w:rPr>
        <w:t xml:space="preserve">              </w:t>
      </w:r>
      <w:r>
        <w:rPr>
          <w:rFonts w:ascii="宋体" w:hAnsi="Cambria" w:cs="宋体"/>
          <w:color w:val="auto"/>
          <w:kern w:val="0"/>
          <w:sz w:val="24"/>
          <w:szCs w:val="24"/>
          <w:lang w:val="zh-CN"/>
        </w:rPr>
        <w:t xml:space="preserve">             </w:t>
      </w:r>
    </w:p>
    <w:p w14:paraId="77C331BA">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hint="eastAsia" w:ascii="宋体" w:hAnsi="Cambria" w:cs="宋体"/>
          <w:color w:val="auto"/>
          <w:kern w:val="0"/>
          <w:sz w:val="24"/>
          <w:szCs w:val="24"/>
          <w:lang w:val="zh-CN"/>
        </w:rPr>
        <w:t>附被授权人第二代身份证双面扫描（或复印）件</w:t>
      </w:r>
    </w:p>
    <w:p w14:paraId="6649C18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0620782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5C23A8C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4134B34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Cambria" w:cs="宋体"/>
          <w:color w:val="auto"/>
          <w:kern w:val="0"/>
          <w:sz w:val="24"/>
          <w:szCs w:val="24"/>
          <w:lang w:val="zh-CN"/>
        </w:rPr>
      </w:pPr>
    </w:p>
    <w:p w14:paraId="28803549">
      <w:pPr>
        <w:keepNext w:val="0"/>
        <w:keepLines w:val="0"/>
        <w:pageBreakBefore w:val="0"/>
        <w:widowControl w:val="0"/>
        <w:kinsoku/>
        <w:wordWrap/>
        <w:overflowPunct/>
        <w:topLinePunct w:val="0"/>
        <w:autoSpaceDE w:val="0"/>
        <w:autoSpaceDN w:val="0"/>
        <w:bidi w:val="0"/>
        <w:adjustRightInd w:val="0"/>
        <w:snapToGrid/>
        <w:spacing w:line="400" w:lineRule="exact"/>
        <w:ind w:firstLine="4670" w:firstLineChars="1946"/>
        <w:textAlignment w:val="auto"/>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供应商：</w:t>
      </w:r>
      <w:r>
        <w:rPr>
          <w:rFonts w:ascii="宋体" w:hAnsi="Cambria" w:cs="宋体"/>
          <w:b/>
          <w:bCs/>
          <w:color w:val="auto"/>
          <w:kern w:val="0"/>
          <w:sz w:val="24"/>
          <w:szCs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（公章）</w:t>
      </w:r>
    </w:p>
    <w:p w14:paraId="78D1D91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Cambria" w:cs="宋体"/>
          <w:color w:val="auto"/>
          <w:kern w:val="0"/>
          <w:sz w:val="24"/>
          <w:szCs w:val="24"/>
          <w:lang w:val="zh-CN"/>
        </w:rPr>
      </w:pP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 xml:space="preserve">             </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年</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月</w:t>
      </w:r>
      <w:r>
        <w:rPr>
          <w:rFonts w:ascii="宋体" w:hAnsi="Cambria" w:cs="宋体"/>
          <w:b/>
          <w:bCs/>
          <w:color w:val="auto"/>
          <w:kern w:val="0"/>
          <w:sz w:val="24"/>
          <w:szCs w:val="24"/>
          <w:lang w:val="zh-CN"/>
        </w:rPr>
        <w:t xml:space="preserve">   </w:t>
      </w:r>
      <w:r>
        <w:rPr>
          <w:rFonts w:hint="eastAsia" w:ascii="宋体" w:hAnsi="Cambria" w:cs="宋体"/>
          <w:b/>
          <w:bCs/>
          <w:color w:val="auto"/>
          <w:kern w:val="0"/>
          <w:sz w:val="24"/>
          <w:szCs w:val="24"/>
          <w:lang w:val="zh-CN"/>
        </w:rPr>
        <w:t>日</w:t>
      </w:r>
    </w:p>
    <w:p w14:paraId="30E756AD">
      <w:pPr>
        <w:pStyle w:val="12"/>
        <w:jc w:val="left"/>
        <w:rPr>
          <w:rFonts w:hint="eastAsia" w:ascii="宋体" w:hAnsi="宋体"/>
          <w:color w:val="auto"/>
          <w:sz w:val="28"/>
          <w:lang w:val="zh-CN"/>
        </w:rPr>
      </w:pPr>
      <w:bookmarkStart w:id="103" w:name="_Toc19581"/>
      <w:bookmarkStart w:id="104" w:name="_Toc428180583"/>
      <w:bookmarkStart w:id="105" w:name="_Toc428180578"/>
    </w:p>
    <w:p w14:paraId="00F16233">
      <w:pPr>
        <w:widowControl/>
        <w:snapToGrid w:val="0"/>
        <w:spacing w:line="360" w:lineRule="auto"/>
        <w:ind w:firstLine="0" w:firstLineChars="0"/>
        <w:outlineLvl w:val="1"/>
        <w:rPr>
          <w:rFonts w:hint="eastAsia" w:ascii="宋体" w:hAnsi="Times New Roman" w:eastAsia="宋体" w:cs="Times New Roman"/>
          <w:b/>
          <w:sz w:val="28"/>
          <w:szCs w:val="28"/>
          <w:lang w:val="zh-CN" w:eastAsia="zh-CN"/>
        </w:rPr>
      </w:pPr>
    </w:p>
    <w:p w14:paraId="205BA9B4">
      <w:pPr>
        <w:pStyle w:val="12"/>
        <w:jc w:val="left"/>
        <w:rPr>
          <w:rFonts w:hint="eastAsia" w:ascii="宋体" w:hAnsi="宋体" w:eastAsia="宋体" w:cs="Times New Roman"/>
          <w:b/>
          <w:bCs/>
          <w:color w:val="auto"/>
          <w:sz w:val="28"/>
          <w:lang w:val="zh-CN" w:eastAsia="zh-CN"/>
        </w:rPr>
      </w:pPr>
      <w:bookmarkStart w:id="106" w:name="_Toc28532"/>
      <w:r>
        <w:rPr>
          <w:rFonts w:hint="eastAsia" w:ascii="宋体" w:hAnsi="宋体" w:eastAsia="宋体" w:cs="Times New Roman"/>
          <w:b/>
          <w:bCs/>
          <w:color w:val="auto"/>
          <w:sz w:val="28"/>
          <w:lang w:val="zh-CN" w:eastAsia="zh-CN"/>
        </w:rPr>
        <w:t>格式4：供应商承诺函</w:t>
      </w:r>
      <w:bookmarkEnd w:id="103"/>
      <w:bookmarkEnd w:id="104"/>
      <w:bookmarkEnd w:id="106"/>
    </w:p>
    <w:p w14:paraId="07DD4F77">
      <w:pPr>
        <w:pStyle w:val="12"/>
        <w:jc w:val="left"/>
        <w:outlineLvl w:val="9"/>
        <w:rPr>
          <w:rFonts w:ascii="宋体" w:hAnsi="宋体"/>
          <w:color w:val="auto"/>
          <w:sz w:val="28"/>
          <w:lang w:val="zh-CN"/>
        </w:rPr>
      </w:pPr>
      <w:r>
        <w:rPr>
          <w:rFonts w:ascii="宋体" w:hAnsi="宋体"/>
          <w:color w:val="auto"/>
          <w:sz w:val="28"/>
          <w:lang w:val="zh-CN"/>
        </w:rPr>
        <w:t xml:space="preserve"> </w:t>
      </w:r>
    </w:p>
    <w:p w14:paraId="2695690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供应商承诺函</w:t>
      </w:r>
    </w:p>
    <w:p w14:paraId="19F9FEDE">
      <w:pPr>
        <w:autoSpaceDE w:val="0"/>
        <w:autoSpaceDN w:val="0"/>
        <w:adjustRightInd w:val="0"/>
        <w:spacing w:line="400" w:lineRule="exact"/>
        <w:rPr>
          <w:rFonts w:ascii="宋体" w:hAnsi="Cambria" w:cs="宋体"/>
          <w:b/>
          <w:bCs/>
          <w:color w:val="auto"/>
          <w:kern w:val="0"/>
          <w:sz w:val="24"/>
          <w:szCs w:val="24"/>
          <w:lang w:val="zh-CN"/>
        </w:rPr>
      </w:pPr>
      <w:r>
        <w:rPr>
          <w:rFonts w:hint="eastAsia" w:ascii="宋体" w:hAnsi="Cambria" w:cs="宋体"/>
          <w:b/>
          <w:bCs/>
          <w:color w:val="auto"/>
          <w:kern w:val="0"/>
          <w:sz w:val="24"/>
          <w:szCs w:val="24"/>
          <w:lang w:val="zh-CN"/>
        </w:rPr>
        <w:t>致：城北区政府采购服务中心：</w:t>
      </w:r>
    </w:p>
    <w:p w14:paraId="093C8BDD">
      <w:pPr>
        <w:autoSpaceDE w:val="0"/>
        <w:autoSpaceDN w:val="0"/>
        <w:adjustRightInd w:val="0"/>
        <w:spacing w:line="400" w:lineRule="exact"/>
        <w:rPr>
          <w:rFonts w:ascii="宋体" w:hAnsi="Cambria" w:cs="宋体"/>
          <w:b/>
          <w:bCs/>
          <w:color w:val="auto"/>
          <w:kern w:val="0"/>
          <w:sz w:val="24"/>
          <w:szCs w:val="24"/>
          <w:lang w:val="zh-CN"/>
        </w:rPr>
      </w:pPr>
    </w:p>
    <w:p w14:paraId="723990CB">
      <w:pPr>
        <w:autoSpaceDE w:val="0"/>
        <w:autoSpaceDN w:val="0"/>
        <w:adjustRightInd w:val="0"/>
        <w:spacing w:line="400" w:lineRule="exact"/>
        <w:ind w:firstLine="480"/>
        <w:rPr>
          <w:rFonts w:ascii="宋体" w:hAnsi="Cambria" w:cs="宋体"/>
          <w:color w:val="auto"/>
          <w:kern w:val="0"/>
          <w:sz w:val="24"/>
          <w:szCs w:val="24"/>
          <w:lang w:val="zh-CN"/>
        </w:rPr>
      </w:pPr>
      <w:r>
        <w:rPr>
          <w:rFonts w:hint="eastAsia" w:ascii="宋体" w:hAnsi="Cambria" w:cs="宋体"/>
          <w:color w:val="auto"/>
          <w:kern w:val="0"/>
          <w:sz w:val="24"/>
          <w:szCs w:val="24"/>
          <w:lang w:val="zh-CN"/>
        </w:rPr>
        <w:t>关于贵方</w:t>
      </w:r>
      <w:r>
        <w:rPr>
          <w:rFonts w:hint="eastAsia"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年</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月</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lang w:val="zh-CN"/>
        </w:rPr>
        <w:t>日</w:t>
      </w:r>
      <w:r>
        <w:rPr>
          <w:rFonts w:ascii="宋体" w:hAnsi="Cambria" w:cs="宋体"/>
          <w:color w:val="auto"/>
          <w:kern w:val="0"/>
          <w:sz w:val="24"/>
          <w:szCs w:val="24"/>
          <w:u w:val="single"/>
          <w:lang w:val="zh-CN"/>
        </w:rPr>
        <w:t xml:space="preserve">          (</w:t>
      </w:r>
      <w:r>
        <w:rPr>
          <w:rFonts w:hint="eastAsia" w:ascii="宋体" w:hAnsi="Cambria" w:cs="宋体"/>
          <w:color w:val="auto"/>
          <w:kern w:val="0"/>
          <w:sz w:val="24"/>
          <w:szCs w:val="24"/>
          <w:u w:val="single"/>
          <w:lang w:val="zh-CN"/>
        </w:rPr>
        <w:t>项目名称</w:t>
      </w:r>
      <w:r>
        <w:rPr>
          <w:rFonts w:ascii="宋体" w:hAnsi="Cambria" w:cs="宋体"/>
          <w:color w:val="auto"/>
          <w:kern w:val="0"/>
          <w:sz w:val="24"/>
          <w:szCs w:val="24"/>
          <w:u w:val="single"/>
          <w:lang w:val="zh-CN"/>
        </w:rPr>
        <w:t>)</w:t>
      </w:r>
      <w:r>
        <w:rPr>
          <w:rFonts w:hint="eastAsia" w:ascii="宋体" w:hAnsi="Cambria" w:cs="宋体"/>
          <w:color w:val="auto"/>
          <w:kern w:val="0"/>
          <w:sz w:val="24"/>
          <w:szCs w:val="24"/>
          <w:lang w:val="zh-CN"/>
        </w:rPr>
        <w:t>采购项目，本签字人愿意参加投标，提供采购一览表中要求的所有产品，并证实提交的所有资料是准确的和真实的。同时，我代表（供应商名称），在此作如下承诺：</w:t>
      </w:r>
    </w:p>
    <w:p w14:paraId="5E06EB66">
      <w:pPr>
        <w:autoSpaceDE w:val="0"/>
        <w:autoSpaceDN w:val="0"/>
        <w:adjustRightInd w:val="0"/>
        <w:spacing w:line="400" w:lineRule="exact"/>
        <w:rPr>
          <w:rFonts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lang w:val="zh-CN"/>
        </w:rPr>
        <w:t xml:space="preserve">  </w:t>
      </w:r>
      <w:r>
        <w:rPr>
          <w:rFonts w:ascii="宋体" w:hAnsi="Cambria" w:cs="宋体"/>
          <w:color w:val="auto"/>
          <w:kern w:val="0"/>
          <w:sz w:val="24"/>
          <w:szCs w:val="24"/>
          <w:lang w:val="zh-CN"/>
        </w:rPr>
        <w:t>1</w:t>
      </w:r>
      <w:r>
        <w:rPr>
          <w:rFonts w:hint="eastAsia" w:ascii="宋体" w:hAnsi="Cambria" w:cs="宋体"/>
          <w:color w:val="auto"/>
          <w:kern w:val="0"/>
          <w:sz w:val="24"/>
          <w:szCs w:val="24"/>
          <w:lang w:val="zh-CN"/>
        </w:rPr>
        <w:t>、完全理解和接受招标文件的一切规定和要求；</w:t>
      </w:r>
    </w:p>
    <w:p w14:paraId="191E7518">
      <w:pPr>
        <w:spacing w:line="400" w:lineRule="exact"/>
        <w:ind w:firstLine="480"/>
        <w:rPr>
          <w:rFonts w:hint="eastAsia" w:ascii="宋体" w:hAnsi="Cambria" w:cs="宋体"/>
          <w:color w:val="auto"/>
          <w:kern w:val="0"/>
          <w:sz w:val="24"/>
          <w:szCs w:val="24"/>
          <w:lang w:val="zh-CN"/>
        </w:rPr>
      </w:pPr>
      <w:r>
        <w:rPr>
          <w:rFonts w:ascii="宋体" w:hAnsi="Cambria" w:cs="宋体"/>
          <w:color w:val="auto"/>
          <w:kern w:val="0"/>
          <w:sz w:val="24"/>
          <w:szCs w:val="24"/>
          <w:lang w:val="zh-CN"/>
        </w:rPr>
        <w:t xml:space="preserve"> </w:t>
      </w:r>
      <w:r>
        <w:rPr>
          <w:rFonts w:hint="eastAsia" w:ascii="宋体" w:hAnsi="Cambria" w:cs="宋体"/>
          <w:color w:val="auto"/>
          <w:kern w:val="0"/>
          <w:sz w:val="24"/>
          <w:szCs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6D4A3E3">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3、我方保证甲方在使用该产品或其任何一部分时，不受第三方提出的侵犯专利权、著作权、商标权和工业设计权等知识产权的起诉，若有违犯，愿承担相应的一切责任。</w:t>
      </w:r>
    </w:p>
    <w:p w14:paraId="793F19C8">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4、我方承诺，除招标文件中规定的进口产品外，所投的产品均为国产产品，且均符合国家强制性标准。若有不实，愿承担相应的责任。</w:t>
      </w:r>
    </w:p>
    <w:p w14:paraId="2A12C3BE">
      <w:pPr>
        <w:spacing w:line="400" w:lineRule="exact"/>
        <w:ind w:firstLine="48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 xml:space="preserve">  5、在整个招标过程中我方若有违规行为，贵方可按招标文件之规定给予处罚，我方完全接受。</w:t>
      </w:r>
    </w:p>
    <w:p w14:paraId="5F7D704B">
      <w:pPr>
        <w:spacing w:line="400" w:lineRule="exact"/>
        <w:ind w:firstLine="600" w:firstLineChars="250"/>
        <w:rPr>
          <w:rFonts w:hint="eastAsia" w:ascii="宋体" w:hAnsi="Cambria" w:cs="宋体"/>
          <w:color w:val="auto"/>
          <w:kern w:val="0"/>
          <w:sz w:val="24"/>
          <w:szCs w:val="24"/>
          <w:lang w:val="zh-CN"/>
        </w:rPr>
      </w:pPr>
      <w:r>
        <w:rPr>
          <w:rFonts w:hint="eastAsia" w:ascii="宋体" w:hAnsi="Cambria" w:cs="宋体"/>
          <w:color w:val="auto"/>
          <w:kern w:val="0"/>
          <w:sz w:val="24"/>
          <w:szCs w:val="24"/>
          <w:lang w:val="zh-CN"/>
        </w:rPr>
        <w:t>6、若中标，本承诺将成为合同不可分割的一部分，与合同具有同等的法律效力。</w:t>
      </w:r>
    </w:p>
    <w:p w14:paraId="5821BD98">
      <w:pPr>
        <w:spacing w:line="400" w:lineRule="exact"/>
        <w:ind w:firstLine="480"/>
        <w:rPr>
          <w:rFonts w:hint="eastAsia" w:ascii="宋体" w:hAnsi="Cambria" w:cs="宋体"/>
          <w:color w:val="auto"/>
          <w:kern w:val="0"/>
          <w:sz w:val="24"/>
          <w:szCs w:val="24"/>
          <w:lang w:val="zh-CN"/>
        </w:rPr>
      </w:pPr>
    </w:p>
    <w:p w14:paraId="020D5309">
      <w:pPr>
        <w:ind w:firstLine="480"/>
        <w:rPr>
          <w:rFonts w:hint="eastAsia" w:ascii="宋体" w:hAnsi="Cambria" w:cs="宋体"/>
          <w:color w:val="auto"/>
          <w:kern w:val="0"/>
          <w:sz w:val="24"/>
          <w:szCs w:val="24"/>
          <w:lang w:val="zh-CN"/>
        </w:rPr>
      </w:pPr>
    </w:p>
    <w:p w14:paraId="04D4575C">
      <w:pPr>
        <w:ind w:firstLine="480"/>
        <w:rPr>
          <w:rFonts w:hint="eastAsia" w:ascii="宋体" w:hAnsi="Cambria" w:cs="宋体"/>
          <w:color w:val="auto"/>
          <w:kern w:val="0"/>
          <w:sz w:val="24"/>
          <w:szCs w:val="24"/>
          <w:lang w:val="zh-CN"/>
        </w:rPr>
      </w:pPr>
    </w:p>
    <w:p w14:paraId="1A52D308">
      <w:pPr>
        <w:ind w:firstLine="480"/>
        <w:rPr>
          <w:rFonts w:hint="eastAsia" w:ascii="宋体" w:hAnsi="宋体"/>
          <w:color w:val="auto"/>
          <w:sz w:val="24"/>
          <w:szCs w:val="24"/>
        </w:rPr>
      </w:pPr>
    </w:p>
    <w:p w14:paraId="7E5A6A30">
      <w:pPr>
        <w:ind w:firstLine="480"/>
        <w:rPr>
          <w:rFonts w:hint="eastAsia" w:ascii="宋体" w:hAnsi="宋体"/>
          <w:color w:val="auto"/>
          <w:sz w:val="24"/>
          <w:szCs w:val="24"/>
        </w:rPr>
      </w:pPr>
    </w:p>
    <w:p w14:paraId="49D400D8">
      <w:pPr>
        <w:ind w:firstLine="480"/>
        <w:rPr>
          <w:rFonts w:hint="eastAsia" w:ascii="宋体" w:hAnsi="宋体"/>
          <w:color w:val="auto"/>
          <w:sz w:val="24"/>
          <w:szCs w:val="24"/>
        </w:rPr>
      </w:pPr>
    </w:p>
    <w:p w14:paraId="6A64381D">
      <w:pPr>
        <w:ind w:firstLine="480"/>
        <w:rPr>
          <w:rFonts w:hint="eastAsia" w:ascii="宋体" w:hAnsi="宋体"/>
          <w:color w:val="auto"/>
          <w:sz w:val="24"/>
          <w:szCs w:val="24"/>
        </w:rPr>
      </w:pPr>
    </w:p>
    <w:p w14:paraId="7F9EF84B">
      <w:pPr>
        <w:ind w:firstLine="480"/>
        <w:rPr>
          <w:rFonts w:hint="eastAsia" w:ascii="宋体" w:hAnsi="宋体"/>
          <w:color w:val="auto"/>
          <w:sz w:val="24"/>
          <w:szCs w:val="24"/>
        </w:rPr>
      </w:pPr>
    </w:p>
    <w:p w14:paraId="5B92CBD3">
      <w:pPr>
        <w:ind w:firstLine="480"/>
        <w:rPr>
          <w:rFonts w:hint="eastAsia" w:ascii="宋体" w:hAnsi="宋体"/>
          <w:color w:val="auto"/>
          <w:sz w:val="24"/>
          <w:szCs w:val="24"/>
        </w:rPr>
      </w:pPr>
    </w:p>
    <w:p w14:paraId="0F777D2C">
      <w:pPr>
        <w:ind w:firstLine="480"/>
        <w:rPr>
          <w:rFonts w:hint="eastAsia" w:ascii="宋体" w:hAnsi="宋体"/>
          <w:color w:val="auto"/>
          <w:sz w:val="24"/>
          <w:szCs w:val="24"/>
        </w:rPr>
      </w:pPr>
    </w:p>
    <w:p w14:paraId="4BFF3EBD">
      <w:pPr>
        <w:ind w:firstLine="480"/>
        <w:rPr>
          <w:rFonts w:hint="eastAsia" w:ascii="宋体" w:hAnsi="宋体"/>
          <w:color w:val="auto"/>
          <w:sz w:val="24"/>
          <w:szCs w:val="24"/>
        </w:rPr>
      </w:pPr>
    </w:p>
    <w:p w14:paraId="49BEFC33">
      <w:pPr>
        <w:ind w:firstLine="4768" w:firstLineChars="1987"/>
        <w:rPr>
          <w:rFonts w:hint="eastAsia" w:ascii="宋体" w:hAnsi="宋体"/>
          <w:b/>
          <w:color w:val="auto"/>
          <w:sz w:val="24"/>
          <w:szCs w:val="24"/>
        </w:rPr>
      </w:pPr>
      <w:r>
        <w:rPr>
          <w:rFonts w:hint="eastAsia" w:ascii="宋体" w:hAnsi="宋体"/>
          <w:b/>
          <w:color w:val="auto"/>
          <w:sz w:val="24"/>
          <w:szCs w:val="24"/>
          <w:lang w:eastAsia="zh-CN"/>
        </w:rPr>
        <w:t>供应商</w:t>
      </w:r>
      <w:r>
        <w:rPr>
          <w:rFonts w:hint="eastAsia" w:ascii="宋体" w:hAnsi="宋体"/>
          <w:b/>
          <w:color w:val="auto"/>
          <w:sz w:val="24"/>
          <w:szCs w:val="24"/>
        </w:rPr>
        <w:t>：</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宋体"/>
          <w:b/>
          <w:color w:val="auto"/>
          <w:sz w:val="24"/>
          <w:szCs w:val="24"/>
        </w:rPr>
        <w:t>（公章）</w:t>
      </w:r>
    </w:p>
    <w:p w14:paraId="5562FB38">
      <w:pPr>
        <w:ind w:firstLine="482"/>
        <w:jc w:val="center"/>
        <w:rPr>
          <w:rFonts w:ascii="宋体" w:hAnsi="宋体"/>
          <w:b/>
          <w:color w:val="auto"/>
          <w:sz w:val="24"/>
          <w:szCs w:val="24"/>
        </w:rPr>
      </w:pPr>
      <w:r>
        <w:rPr>
          <w:rFonts w:hint="eastAsia" w:ascii="宋体" w:hAnsi="宋体"/>
          <w:b/>
          <w:color w:val="auto"/>
          <w:sz w:val="24"/>
          <w:szCs w:val="24"/>
        </w:rPr>
        <w:t xml:space="preserve">           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宋体"/>
          <w:b/>
          <w:color w:val="auto"/>
          <w:sz w:val="24"/>
          <w:szCs w:val="24"/>
        </w:rPr>
        <w:t>（签字或盖章）</w:t>
      </w:r>
    </w:p>
    <w:p w14:paraId="130BA85F">
      <w:pPr>
        <w:ind w:firstLine="482"/>
        <w:jc w:val="center"/>
        <w:rPr>
          <w:rFonts w:hint="eastAsia" w:ascii="宋体" w:hAnsi="宋体"/>
          <w:b/>
          <w:color w:val="auto"/>
          <w:sz w:val="24"/>
          <w:szCs w:val="24"/>
        </w:rPr>
      </w:pPr>
      <w:r>
        <w:rPr>
          <w:rFonts w:hint="eastAsia" w:ascii="宋体" w:hAnsi="宋体"/>
          <w:b/>
          <w:color w:val="auto"/>
          <w:sz w:val="24"/>
          <w:szCs w:val="24"/>
        </w:rPr>
        <w:t xml:space="preserve">               年   月  日</w:t>
      </w:r>
    </w:p>
    <w:p w14:paraId="0D7FF521">
      <w:pPr>
        <w:ind w:firstLine="482"/>
        <w:jc w:val="center"/>
        <w:rPr>
          <w:rFonts w:hint="eastAsia" w:ascii="宋体" w:hAnsi="宋体"/>
          <w:b/>
          <w:color w:val="auto"/>
          <w:sz w:val="24"/>
          <w:szCs w:val="24"/>
        </w:rPr>
      </w:pPr>
    </w:p>
    <w:p w14:paraId="44132F86">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bookmarkStart w:id="107" w:name="_Toc428180584"/>
      <w:bookmarkStart w:id="108" w:name="_Toc25055"/>
    </w:p>
    <w:p w14:paraId="2FBBAE95">
      <w:pPr>
        <w:pStyle w:val="12"/>
        <w:jc w:val="left"/>
        <w:rPr>
          <w:rFonts w:hint="eastAsia" w:ascii="宋体" w:hAnsi="宋体" w:eastAsia="宋体" w:cs="Times New Roman"/>
          <w:b/>
          <w:bCs/>
          <w:color w:val="auto"/>
          <w:sz w:val="28"/>
          <w:lang w:val="zh-CN" w:eastAsia="zh-CN"/>
        </w:rPr>
      </w:pPr>
      <w:bookmarkStart w:id="109" w:name="_Toc6737"/>
      <w:r>
        <w:rPr>
          <w:rFonts w:hint="eastAsia" w:ascii="宋体" w:hAnsi="宋体" w:eastAsia="宋体" w:cs="Times New Roman"/>
          <w:b/>
          <w:bCs/>
          <w:color w:val="auto"/>
          <w:sz w:val="28"/>
          <w:lang w:val="zh-CN" w:eastAsia="zh-CN"/>
        </w:rPr>
        <w:t>格式5：供应商诚信承诺书</w:t>
      </w:r>
      <w:bookmarkEnd w:id="107"/>
      <w:bookmarkEnd w:id="108"/>
      <w:bookmarkEnd w:id="109"/>
    </w:p>
    <w:p w14:paraId="25E9CA42">
      <w:pPr>
        <w:rPr>
          <w:color w:val="auto"/>
          <w:lang w:val="zh-CN"/>
        </w:rPr>
      </w:pPr>
    </w:p>
    <w:p w14:paraId="492755A4">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供应商诚信承诺书</w:t>
      </w:r>
    </w:p>
    <w:p w14:paraId="79FF30B8">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75EFC38">
      <w:pPr>
        <w:autoSpaceDE w:val="0"/>
        <w:autoSpaceDN w:val="0"/>
        <w:adjustRightInd w:val="0"/>
        <w:spacing w:line="400" w:lineRule="exact"/>
        <w:rPr>
          <w:rFonts w:ascii="宋体" w:hAnsi="Cambria" w:cs="宋体"/>
          <w:b/>
          <w:bCs/>
          <w:color w:val="auto"/>
          <w:kern w:val="0"/>
          <w:sz w:val="24"/>
          <w:lang w:val="zh-CN"/>
        </w:rPr>
      </w:pPr>
      <w:r>
        <w:rPr>
          <w:rFonts w:hint="eastAsia" w:ascii="宋体" w:hAnsi="Cambria" w:cs="宋体"/>
          <w:b/>
          <w:bCs/>
          <w:color w:val="auto"/>
          <w:kern w:val="0"/>
          <w:sz w:val="24"/>
          <w:lang w:val="zh-CN"/>
        </w:rPr>
        <w:t>致：城北区政府采购服务中心：</w:t>
      </w:r>
    </w:p>
    <w:p w14:paraId="46163C6A">
      <w:pPr>
        <w:autoSpaceDE w:val="0"/>
        <w:autoSpaceDN w:val="0"/>
        <w:adjustRightInd w:val="0"/>
        <w:spacing w:line="400" w:lineRule="exact"/>
        <w:rPr>
          <w:rFonts w:ascii="宋体" w:hAnsi="Cambria" w:cs="宋体"/>
          <w:color w:val="auto"/>
          <w:kern w:val="0"/>
          <w:sz w:val="24"/>
          <w:lang w:val="zh-CN"/>
        </w:rPr>
      </w:pPr>
    </w:p>
    <w:p w14:paraId="70053CC8">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为了诚实、客观、有序地参与西宁市城北区政府采购活动，愿就以下内容作出承诺：</w:t>
      </w:r>
    </w:p>
    <w:p w14:paraId="51628421">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1C43FB0B">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二、参加采购中心组织的政府采购活动时，严格按照招标文件的规定和要求提供所需的相关材料，并对所提供的各类资料的真实性负责，不虚假应标，不虚列业绩。</w:t>
      </w:r>
    </w:p>
    <w:p w14:paraId="7E136C75">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64565FD3">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15F68CA6">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6806DDA0">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六、认真履行中标人应承担的责任和义务，全面执行采购合同规定的各项内容，保质保量地按时提供采购物品。</w:t>
      </w:r>
    </w:p>
    <w:p w14:paraId="5659C7B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39A1CE7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ascii="宋体" w:hAnsi="Cambria" w:cs="宋体"/>
          <w:color w:val="auto"/>
          <w:kern w:val="0"/>
          <w:sz w:val="24"/>
          <w:lang w:val="zh-CN"/>
        </w:rPr>
      </w:pPr>
      <w:r>
        <w:rPr>
          <w:rFonts w:hint="eastAsia" w:ascii="宋体" w:hAnsi="Cambria" w:cs="宋体"/>
          <w:color w:val="auto"/>
          <w:kern w:val="0"/>
          <w:sz w:val="24"/>
          <w:lang w:val="zh-CN"/>
        </w:rPr>
        <w:t>本承诺是采购项目投标文件的组成部分。</w:t>
      </w:r>
    </w:p>
    <w:p w14:paraId="5BF688AD">
      <w:pPr>
        <w:autoSpaceDE w:val="0"/>
        <w:autoSpaceDN w:val="0"/>
        <w:adjustRightInd w:val="0"/>
        <w:spacing w:line="400" w:lineRule="exact"/>
        <w:rPr>
          <w:rFonts w:ascii="宋体" w:hAnsi="Cambria" w:cs="宋体"/>
          <w:color w:val="auto"/>
          <w:kern w:val="0"/>
          <w:sz w:val="24"/>
          <w:lang w:val="zh-CN"/>
        </w:rPr>
      </w:pPr>
    </w:p>
    <w:p w14:paraId="7CC04216">
      <w:pPr>
        <w:autoSpaceDE w:val="0"/>
        <w:autoSpaceDN w:val="0"/>
        <w:adjustRightInd w:val="0"/>
        <w:spacing w:line="400" w:lineRule="exact"/>
        <w:rPr>
          <w:rFonts w:ascii="宋体" w:hAnsi="Cambria" w:cs="宋体"/>
          <w:color w:val="auto"/>
          <w:kern w:val="0"/>
          <w:sz w:val="24"/>
          <w:lang w:val="zh-CN"/>
        </w:rPr>
      </w:pPr>
    </w:p>
    <w:p w14:paraId="1773F893">
      <w:pPr>
        <w:autoSpaceDE w:val="0"/>
        <w:autoSpaceDN w:val="0"/>
        <w:adjustRightInd w:val="0"/>
        <w:spacing w:line="400" w:lineRule="exact"/>
        <w:rPr>
          <w:rFonts w:ascii="宋体" w:hAnsi="Cambria" w:cs="宋体"/>
          <w:color w:val="auto"/>
          <w:kern w:val="0"/>
          <w:sz w:val="24"/>
          <w:lang w:val="zh-CN"/>
        </w:rPr>
      </w:pPr>
    </w:p>
    <w:p w14:paraId="676ACB63">
      <w:pPr>
        <w:autoSpaceDE w:val="0"/>
        <w:autoSpaceDN w:val="0"/>
        <w:adjustRightInd w:val="0"/>
        <w:spacing w:line="400" w:lineRule="exact"/>
        <w:rPr>
          <w:rFonts w:ascii="宋体" w:hAnsi="Cambria" w:cs="宋体"/>
          <w:color w:val="auto"/>
          <w:kern w:val="0"/>
          <w:sz w:val="24"/>
          <w:lang w:val="zh-CN"/>
        </w:rPr>
      </w:pPr>
    </w:p>
    <w:p w14:paraId="7747D15D">
      <w:pPr>
        <w:autoSpaceDE w:val="0"/>
        <w:autoSpaceDN w:val="0"/>
        <w:adjustRightInd w:val="0"/>
        <w:spacing w:line="400" w:lineRule="exact"/>
        <w:rPr>
          <w:rFonts w:hint="eastAsia" w:ascii="宋体" w:hAnsi="Cambria" w:cs="宋体"/>
          <w:color w:val="auto"/>
          <w:kern w:val="0"/>
          <w:sz w:val="24"/>
          <w:lang w:val="zh-CN"/>
        </w:rPr>
      </w:pPr>
    </w:p>
    <w:p w14:paraId="46F03139">
      <w:pPr>
        <w:autoSpaceDE w:val="0"/>
        <w:autoSpaceDN w:val="0"/>
        <w:adjustRightInd w:val="0"/>
        <w:spacing w:line="400" w:lineRule="exact"/>
        <w:rPr>
          <w:rFonts w:hint="eastAsia" w:ascii="宋体" w:hAnsi="Cambria" w:cs="宋体"/>
          <w:color w:val="auto"/>
          <w:kern w:val="0"/>
          <w:sz w:val="24"/>
          <w:lang w:val="zh-CN"/>
        </w:rPr>
      </w:pPr>
    </w:p>
    <w:p w14:paraId="72670749">
      <w:pPr>
        <w:autoSpaceDE w:val="0"/>
        <w:autoSpaceDN w:val="0"/>
        <w:adjustRightInd w:val="0"/>
        <w:spacing w:line="400" w:lineRule="exact"/>
        <w:rPr>
          <w:rFonts w:ascii="宋体" w:hAnsi="Cambria" w:cs="宋体"/>
          <w:color w:val="auto"/>
          <w:kern w:val="0"/>
          <w:sz w:val="24"/>
          <w:lang w:val="zh-CN"/>
        </w:rPr>
      </w:pPr>
    </w:p>
    <w:p w14:paraId="1FDD672C">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ascii="宋体" w:hAnsi="Cambria" w:cs="宋体"/>
          <w:b/>
          <w:bCs/>
          <w:color w:val="auto"/>
          <w:kern w:val="0"/>
          <w:sz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7AB9C021">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w:t>
      </w:r>
      <w:r>
        <w:rPr>
          <w:rFonts w:hint="eastAsia" w:ascii="宋体" w:hAnsi="宋体"/>
          <w:b/>
          <w:color w:val="auto"/>
          <w:sz w:val="24"/>
        </w:rPr>
        <w:t>法定代表人或委托代理人：</w:t>
      </w:r>
      <w:r>
        <w:rPr>
          <w:rFonts w:hint="eastAsia" w:ascii="宋体" w:hAnsi="宋体" w:cs="宋体"/>
          <w:color w:val="auto"/>
          <w:kern w:val="0"/>
          <w:sz w:val="24"/>
          <w:u w:val="single"/>
        </w:rPr>
        <w:t xml:space="preserve">       </w:t>
      </w:r>
      <w:r>
        <w:rPr>
          <w:rFonts w:hint="eastAsia" w:ascii="宋体" w:hAnsi="宋体"/>
          <w:b/>
          <w:color w:val="auto"/>
          <w:sz w:val="24"/>
        </w:rPr>
        <w:t>（签字或盖章）</w:t>
      </w:r>
    </w:p>
    <w:p w14:paraId="7BE8C23B">
      <w:pPr>
        <w:autoSpaceDE w:val="0"/>
        <w:autoSpaceDN w:val="0"/>
        <w:adjustRightInd w:val="0"/>
        <w:spacing w:line="400" w:lineRule="exact"/>
        <w:rPr>
          <w:rFonts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04B381DA">
      <w:pPr>
        <w:ind w:firstLine="482"/>
        <w:jc w:val="center"/>
        <w:rPr>
          <w:rFonts w:hint="eastAsia" w:ascii="宋体" w:hAnsi="宋体"/>
          <w:b/>
          <w:color w:val="auto"/>
          <w:sz w:val="24"/>
        </w:rPr>
      </w:pPr>
    </w:p>
    <w:p w14:paraId="0F52FA51">
      <w:pPr>
        <w:widowControl/>
        <w:snapToGrid w:val="0"/>
        <w:spacing w:line="360" w:lineRule="auto"/>
        <w:ind w:firstLine="0" w:firstLineChars="0"/>
        <w:outlineLvl w:val="1"/>
        <w:rPr>
          <w:rFonts w:hint="eastAsia" w:ascii="宋体" w:hAnsi="Times New Roman" w:eastAsia="宋体" w:cs="Times New Roman"/>
          <w:b/>
          <w:sz w:val="28"/>
          <w:szCs w:val="28"/>
          <w:lang w:val="zh-CN"/>
        </w:rPr>
      </w:pPr>
      <w:bookmarkStart w:id="110" w:name="_Toc500493805"/>
    </w:p>
    <w:p w14:paraId="4A0E4ABF">
      <w:pPr>
        <w:pStyle w:val="12"/>
        <w:jc w:val="left"/>
        <w:rPr>
          <w:rFonts w:hint="eastAsia" w:ascii="宋体" w:hAnsi="宋体" w:eastAsia="宋体" w:cs="Times New Roman"/>
          <w:b/>
          <w:bCs/>
          <w:color w:val="auto"/>
          <w:sz w:val="28"/>
          <w:lang w:val="zh-CN"/>
        </w:rPr>
      </w:pPr>
      <w:bookmarkStart w:id="111" w:name="_Toc19223"/>
      <w:r>
        <w:rPr>
          <w:rFonts w:hint="eastAsia" w:ascii="宋体" w:hAnsi="宋体" w:eastAsia="宋体" w:cs="Times New Roman"/>
          <w:b/>
          <w:bCs/>
          <w:color w:val="auto"/>
          <w:sz w:val="28"/>
          <w:lang w:val="zh-CN"/>
        </w:rPr>
        <w:t>格式</w:t>
      </w:r>
      <w:r>
        <w:rPr>
          <w:rFonts w:hint="eastAsia" w:ascii="宋体" w:hAnsi="宋体" w:eastAsia="宋体" w:cs="Times New Roman"/>
          <w:b/>
          <w:bCs/>
          <w:color w:val="auto"/>
          <w:sz w:val="28"/>
          <w:lang w:val="en-US" w:eastAsia="zh-CN"/>
        </w:rPr>
        <w:t>6</w:t>
      </w:r>
      <w:r>
        <w:rPr>
          <w:rFonts w:hint="eastAsia" w:ascii="宋体" w:hAnsi="宋体" w:eastAsia="宋体" w:cs="Times New Roman"/>
          <w:b/>
          <w:bCs/>
          <w:color w:val="auto"/>
          <w:sz w:val="28"/>
          <w:lang w:val="zh-CN"/>
        </w:rPr>
        <w:t>：供应商资格证明文件</w:t>
      </w:r>
      <w:bookmarkEnd w:id="110"/>
      <w:bookmarkEnd w:id="111"/>
    </w:p>
    <w:p w14:paraId="32E7C718">
      <w:pPr>
        <w:ind w:firstLine="3078" w:firstLineChars="855"/>
        <w:rPr>
          <w:rFonts w:hint="eastAsia" w:ascii="宋体" w:hAnsi="宋体"/>
          <w:b/>
          <w:color w:val="auto"/>
          <w:sz w:val="36"/>
          <w:szCs w:val="36"/>
        </w:rPr>
      </w:pPr>
      <w:r>
        <w:rPr>
          <w:rFonts w:hint="eastAsia" w:ascii="宋体" w:hAnsi="宋体"/>
          <w:b/>
          <w:color w:val="auto"/>
          <w:sz w:val="36"/>
          <w:szCs w:val="36"/>
          <w:lang w:eastAsia="zh-CN"/>
        </w:rPr>
        <w:t>供应商</w:t>
      </w:r>
      <w:r>
        <w:rPr>
          <w:rFonts w:hint="eastAsia" w:ascii="宋体" w:hAnsi="宋体"/>
          <w:b/>
          <w:color w:val="auto"/>
          <w:sz w:val="36"/>
          <w:szCs w:val="36"/>
        </w:rPr>
        <w:t>资格证明文件</w:t>
      </w:r>
    </w:p>
    <w:p w14:paraId="173130A3">
      <w:pPr>
        <w:ind w:firstLine="480"/>
        <w:rPr>
          <w:rFonts w:hint="eastAsia" w:ascii="宋体" w:hAnsi="宋体"/>
          <w:color w:val="auto"/>
        </w:rPr>
      </w:pPr>
    </w:p>
    <w:p w14:paraId="6275FCF8">
      <w:pPr>
        <w:spacing w:line="400" w:lineRule="exact"/>
        <w:ind w:firstLine="482"/>
        <w:rPr>
          <w:rFonts w:ascii="宋体" w:hAnsi="宋体"/>
          <w:color w:val="auto"/>
          <w:sz w:val="24"/>
        </w:rPr>
      </w:pPr>
      <w:r>
        <w:rPr>
          <w:rFonts w:hint="eastAsia" w:ascii="宋体" w:hAnsi="宋体"/>
          <w:color w:val="auto"/>
          <w:sz w:val="24"/>
        </w:rPr>
        <w:t>资格证明材料包括：提供有效的营业执照、税务登记证、机构代码证或三证（五证）合一统一社会代码证及其他资格证明文件（扫描或复印件）。</w:t>
      </w:r>
    </w:p>
    <w:p w14:paraId="76FFCBCF">
      <w:pPr>
        <w:spacing w:line="400" w:lineRule="exact"/>
        <w:ind w:firstLine="482"/>
        <w:rPr>
          <w:rFonts w:hint="eastAsia" w:ascii="宋体" w:hAnsi="宋体"/>
          <w:color w:val="auto"/>
          <w:sz w:val="24"/>
        </w:rPr>
      </w:pPr>
      <w:r>
        <w:rPr>
          <w:rFonts w:hint="eastAsia" w:ascii="宋体" w:hAnsi="宋体"/>
          <w:color w:val="auto"/>
          <w:sz w:val="24"/>
        </w:rPr>
        <w:t>1、企业法人需提交“统一社会信用代码的营业执照”，未换证的提交“营业执照、组织机构代码证、税务登记证”；</w:t>
      </w:r>
    </w:p>
    <w:p w14:paraId="52C10B61">
      <w:pPr>
        <w:spacing w:line="400" w:lineRule="exact"/>
        <w:ind w:firstLine="482"/>
        <w:rPr>
          <w:rFonts w:hint="eastAsia" w:ascii="宋体" w:hAnsi="宋体"/>
          <w:color w:val="auto"/>
          <w:sz w:val="24"/>
        </w:rPr>
      </w:pPr>
      <w:r>
        <w:rPr>
          <w:rFonts w:hint="eastAsia" w:ascii="宋体" w:hAnsi="宋体"/>
          <w:color w:val="auto"/>
          <w:sz w:val="24"/>
        </w:rPr>
        <w:t>事业法人需提交 “统一社会信用代码的事业单位法人证书”，未换证的提交“事业单位法人证书或组织机构代码证”；</w:t>
      </w:r>
    </w:p>
    <w:p w14:paraId="40C0C55C">
      <w:pPr>
        <w:spacing w:line="400" w:lineRule="exact"/>
        <w:ind w:firstLine="482"/>
        <w:rPr>
          <w:rFonts w:hint="eastAsia" w:ascii="宋体" w:hAnsi="宋体"/>
          <w:color w:val="auto"/>
          <w:sz w:val="24"/>
        </w:rPr>
      </w:pPr>
      <w:r>
        <w:rPr>
          <w:rFonts w:hint="eastAsia" w:ascii="宋体" w:hAnsi="宋体"/>
          <w:color w:val="auto"/>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4EDE8FD6">
      <w:pPr>
        <w:spacing w:line="400" w:lineRule="exact"/>
        <w:ind w:firstLine="482"/>
        <w:rPr>
          <w:rFonts w:hint="eastAsia" w:ascii="宋体" w:hAnsi="宋体"/>
          <w:color w:val="auto"/>
          <w:sz w:val="24"/>
        </w:rPr>
      </w:pPr>
      <w:r>
        <w:rPr>
          <w:rFonts w:hint="eastAsia" w:ascii="宋体" w:hAnsi="宋体"/>
          <w:color w:val="auto"/>
          <w:sz w:val="24"/>
        </w:rPr>
        <w:t>个体工商户需提交“统一社会信用代码的营业执照”或“营业执照、税务登记证”；自然人需提交身份证明。</w:t>
      </w:r>
    </w:p>
    <w:p w14:paraId="65AF4DC7">
      <w:pPr>
        <w:spacing w:line="400" w:lineRule="exact"/>
        <w:ind w:firstLine="482"/>
        <w:rPr>
          <w:rFonts w:hint="eastAsia" w:ascii="宋体" w:hAnsi="宋体"/>
          <w:color w:val="auto"/>
          <w:sz w:val="24"/>
        </w:rPr>
      </w:pPr>
      <w:r>
        <w:rPr>
          <w:rFonts w:hint="eastAsia" w:ascii="宋体" w:hAnsi="宋体"/>
          <w:color w:val="auto"/>
          <w:sz w:val="24"/>
        </w:rPr>
        <w:t>2、根据采购项目内容，提供</w:t>
      </w:r>
      <w:r>
        <w:rPr>
          <w:rFonts w:hint="eastAsia" w:ascii="宋体" w:hAnsi="宋体"/>
          <w:color w:val="auto"/>
          <w:sz w:val="24"/>
          <w:lang w:eastAsia="zh-CN"/>
        </w:rPr>
        <w:t>供应商</w:t>
      </w:r>
      <w:r>
        <w:rPr>
          <w:rFonts w:hint="eastAsia" w:ascii="宋体" w:hAnsi="宋体"/>
          <w:color w:val="auto"/>
          <w:sz w:val="24"/>
        </w:rPr>
        <w:t>的相关资质证书、许可证等。</w:t>
      </w:r>
    </w:p>
    <w:p w14:paraId="115003BF">
      <w:pPr>
        <w:pStyle w:val="12"/>
        <w:jc w:val="left"/>
        <w:outlineLvl w:val="9"/>
        <w:rPr>
          <w:rFonts w:hint="eastAsia" w:ascii="宋体" w:hAnsi="宋体"/>
          <w:color w:val="auto"/>
          <w:sz w:val="28"/>
          <w:lang w:val="zh-CN"/>
        </w:rPr>
      </w:pPr>
    </w:p>
    <w:p w14:paraId="6B465FA1">
      <w:pPr>
        <w:rPr>
          <w:rFonts w:hint="eastAsia"/>
          <w:color w:val="auto"/>
          <w:lang w:val="zh-CN"/>
        </w:rPr>
      </w:pPr>
    </w:p>
    <w:p w14:paraId="74D35FF7">
      <w:pPr>
        <w:rPr>
          <w:rFonts w:hint="eastAsia"/>
          <w:color w:val="auto"/>
          <w:lang w:val="zh-CN"/>
        </w:rPr>
      </w:pPr>
    </w:p>
    <w:p w14:paraId="12AA4EE2">
      <w:pPr>
        <w:rPr>
          <w:rFonts w:hint="eastAsia"/>
          <w:color w:val="auto"/>
          <w:lang w:val="zh-CN"/>
        </w:rPr>
      </w:pPr>
    </w:p>
    <w:p w14:paraId="4A4265CB">
      <w:pPr>
        <w:rPr>
          <w:rFonts w:hint="eastAsia"/>
          <w:color w:val="auto"/>
          <w:lang w:val="zh-CN"/>
        </w:rPr>
      </w:pPr>
    </w:p>
    <w:p w14:paraId="1BC21745">
      <w:pPr>
        <w:rPr>
          <w:rFonts w:hint="eastAsia"/>
          <w:color w:val="auto"/>
          <w:lang w:val="zh-CN"/>
        </w:rPr>
      </w:pPr>
    </w:p>
    <w:p w14:paraId="1B710E6F">
      <w:pPr>
        <w:rPr>
          <w:rFonts w:hint="eastAsia"/>
          <w:color w:val="auto"/>
          <w:lang w:val="zh-CN"/>
        </w:rPr>
      </w:pPr>
    </w:p>
    <w:p w14:paraId="4E6384CC">
      <w:pPr>
        <w:rPr>
          <w:rFonts w:hint="eastAsia"/>
          <w:color w:val="auto"/>
          <w:lang w:val="zh-CN"/>
        </w:rPr>
      </w:pPr>
    </w:p>
    <w:p w14:paraId="4626ACAB">
      <w:pPr>
        <w:rPr>
          <w:rFonts w:hint="eastAsia"/>
          <w:color w:val="auto"/>
          <w:lang w:val="zh-CN"/>
        </w:rPr>
      </w:pPr>
    </w:p>
    <w:p w14:paraId="4AFA4119">
      <w:pPr>
        <w:rPr>
          <w:rFonts w:hint="eastAsia"/>
          <w:color w:val="auto"/>
          <w:lang w:val="zh-CN"/>
        </w:rPr>
      </w:pPr>
    </w:p>
    <w:p w14:paraId="6CC2ED45">
      <w:pPr>
        <w:rPr>
          <w:rFonts w:hint="eastAsia"/>
          <w:color w:val="auto"/>
          <w:lang w:val="zh-CN"/>
        </w:rPr>
      </w:pPr>
    </w:p>
    <w:p w14:paraId="0A68F1C0">
      <w:pPr>
        <w:rPr>
          <w:rFonts w:hint="eastAsia"/>
          <w:color w:val="auto"/>
          <w:lang w:val="zh-CN"/>
        </w:rPr>
      </w:pPr>
    </w:p>
    <w:p w14:paraId="58D4507F">
      <w:pPr>
        <w:rPr>
          <w:rFonts w:hint="eastAsia"/>
          <w:color w:val="auto"/>
          <w:lang w:val="zh-CN"/>
        </w:rPr>
      </w:pPr>
    </w:p>
    <w:p w14:paraId="2C7E710C">
      <w:pPr>
        <w:rPr>
          <w:rFonts w:hint="eastAsia"/>
          <w:color w:val="auto"/>
          <w:lang w:val="zh-CN"/>
        </w:rPr>
      </w:pPr>
    </w:p>
    <w:p w14:paraId="7E96B16A">
      <w:pPr>
        <w:rPr>
          <w:rFonts w:hint="eastAsia"/>
          <w:color w:val="auto"/>
          <w:lang w:val="zh-CN"/>
        </w:rPr>
      </w:pPr>
    </w:p>
    <w:p w14:paraId="7DC9B8E8">
      <w:pPr>
        <w:rPr>
          <w:rFonts w:hint="eastAsia"/>
          <w:color w:val="auto"/>
          <w:lang w:val="zh-CN"/>
        </w:rPr>
      </w:pPr>
    </w:p>
    <w:p w14:paraId="02C3E460">
      <w:pPr>
        <w:rPr>
          <w:rFonts w:hint="eastAsia"/>
          <w:color w:val="auto"/>
          <w:lang w:val="zh-CN"/>
        </w:rPr>
      </w:pPr>
    </w:p>
    <w:p w14:paraId="70F87D02">
      <w:pPr>
        <w:rPr>
          <w:rFonts w:hint="eastAsia"/>
          <w:color w:val="auto"/>
          <w:lang w:val="zh-CN"/>
        </w:rPr>
      </w:pPr>
    </w:p>
    <w:p w14:paraId="719C767F">
      <w:pPr>
        <w:pStyle w:val="12"/>
        <w:jc w:val="left"/>
        <w:rPr>
          <w:rFonts w:hint="eastAsia" w:ascii="宋体" w:hAnsi="宋体" w:eastAsia="宋体" w:cs="Times New Roman"/>
          <w:b/>
          <w:bCs/>
          <w:color w:val="auto"/>
          <w:sz w:val="28"/>
          <w:lang w:val="zh-CN"/>
        </w:rPr>
      </w:pPr>
      <w:bookmarkStart w:id="112" w:name="_Toc500493807"/>
    </w:p>
    <w:p w14:paraId="764F79A7">
      <w:pPr>
        <w:pStyle w:val="12"/>
        <w:jc w:val="left"/>
        <w:rPr>
          <w:rFonts w:hint="eastAsia" w:ascii="宋体" w:hAnsi="宋体" w:eastAsia="宋体" w:cs="Times New Roman"/>
          <w:b/>
          <w:bCs/>
          <w:color w:val="auto"/>
          <w:sz w:val="28"/>
          <w:lang w:val="zh-CN"/>
        </w:rPr>
      </w:pPr>
    </w:p>
    <w:p w14:paraId="5D828E32">
      <w:pPr>
        <w:pStyle w:val="12"/>
        <w:jc w:val="left"/>
        <w:rPr>
          <w:rFonts w:hint="eastAsia" w:ascii="宋体" w:hAnsi="宋体" w:eastAsia="宋体" w:cs="Times New Roman"/>
          <w:b/>
          <w:bCs/>
          <w:color w:val="auto"/>
          <w:sz w:val="28"/>
          <w:lang w:val="zh-CN"/>
        </w:rPr>
      </w:pPr>
      <w:bookmarkStart w:id="113" w:name="_Toc31391"/>
      <w:r>
        <w:rPr>
          <w:rFonts w:hint="eastAsia" w:ascii="宋体" w:hAnsi="宋体" w:eastAsia="宋体" w:cs="Times New Roman"/>
          <w:b/>
          <w:bCs/>
          <w:color w:val="auto"/>
          <w:sz w:val="28"/>
          <w:lang w:val="zh-CN"/>
        </w:rPr>
        <w:t>格式7：无重大违法记录声明</w:t>
      </w:r>
      <w:bookmarkEnd w:id="112"/>
      <w:bookmarkEnd w:id="113"/>
    </w:p>
    <w:p w14:paraId="38FC26C0">
      <w:pPr>
        <w:spacing w:line="400" w:lineRule="exact"/>
        <w:ind w:firstLine="2898" w:firstLineChars="805"/>
        <w:rPr>
          <w:rFonts w:hint="eastAsia" w:ascii="宋体" w:hAnsi="宋体"/>
          <w:b/>
          <w:color w:val="auto"/>
          <w:sz w:val="36"/>
          <w:szCs w:val="36"/>
        </w:rPr>
      </w:pPr>
    </w:p>
    <w:p w14:paraId="4BD329EF">
      <w:pPr>
        <w:spacing w:line="400" w:lineRule="exact"/>
        <w:ind w:firstLine="2898" w:firstLineChars="805"/>
        <w:rPr>
          <w:rFonts w:hint="eastAsia" w:ascii="宋体" w:hAnsi="宋体"/>
          <w:b/>
          <w:color w:val="auto"/>
          <w:sz w:val="36"/>
          <w:szCs w:val="36"/>
        </w:rPr>
      </w:pPr>
      <w:r>
        <w:rPr>
          <w:rFonts w:hint="eastAsia" w:ascii="宋体" w:hAnsi="宋体"/>
          <w:b/>
          <w:color w:val="auto"/>
          <w:sz w:val="36"/>
          <w:szCs w:val="36"/>
        </w:rPr>
        <w:t>无重大违法记录声明</w:t>
      </w:r>
    </w:p>
    <w:p w14:paraId="0D7B89E8">
      <w:pPr>
        <w:tabs>
          <w:tab w:val="left" w:pos="168"/>
        </w:tabs>
        <w:adjustRightInd w:val="0"/>
        <w:spacing w:line="400" w:lineRule="exact"/>
        <w:ind w:firstLine="2520" w:firstLineChars="700"/>
        <w:textAlignment w:val="baseline"/>
        <w:rPr>
          <w:rFonts w:hint="eastAsia" w:ascii="宋体" w:hAnsi="Times New Roman"/>
          <w:b/>
          <w:color w:val="auto"/>
          <w:sz w:val="36"/>
          <w:szCs w:val="36"/>
        </w:rPr>
      </w:pPr>
    </w:p>
    <w:p w14:paraId="6A022F72">
      <w:pPr>
        <w:autoSpaceDE w:val="0"/>
        <w:autoSpaceDN w:val="0"/>
        <w:adjustRightInd w:val="0"/>
        <w:spacing w:line="400" w:lineRule="exact"/>
        <w:rPr>
          <w:rFonts w:hint="eastAsia" w:ascii="宋体" w:hAnsi="Cambria" w:eastAsia="宋体" w:cs="宋体"/>
          <w:b/>
          <w:bCs/>
          <w:color w:val="auto"/>
          <w:kern w:val="0"/>
          <w:sz w:val="24"/>
          <w:lang w:val="zh-CN"/>
        </w:rPr>
      </w:pPr>
      <w:r>
        <w:rPr>
          <w:rFonts w:hint="eastAsia" w:ascii="宋体" w:hAnsi="Cambria" w:eastAsia="宋体" w:cs="宋体"/>
          <w:b/>
          <w:bCs/>
          <w:color w:val="auto"/>
          <w:kern w:val="0"/>
          <w:sz w:val="24"/>
          <w:lang w:val="zh-CN"/>
        </w:rPr>
        <w:t>致：城北区政府采购服务中心</w:t>
      </w:r>
    </w:p>
    <w:p w14:paraId="19A878B8">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我单位参加本次政府采购项目活动前三年内，在经营活动中无重大违法活动记录，符合《政府采购法》规定的供应商资格条件。我方对此声明负全部法律责任。</w:t>
      </w:r>
    </w:p>
    <w:p w14:paraId="236A7CDB">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特此声明。</w:t>
      </w:r>
    </w:p>
    <w:p w14:paraId="0B62A78A">
      <w:pPr>
        <w:spacing w:line="400" w:lineRule="exact"/>
        <w:ind w:firstLine="482"/>
        <w:rPr>
          <w:rFonts w:hint="eastAsia" w:ascii="宋体" w:hAnsi="宋体" w:eastAsia="宋体" w:cs="Times New Roman"/>
          <w:color w:val="auto"/>
          <w:sz w:val="24"/>
        </w:rPr>
      </w:pPr>
    </w:p>
    <w:p w14:paraId="23CFAD8C">
      <w:pPr>
        <w:spacing w:line="400" w:lineRule="exact"/>
        <w:ind w:firstLine="482"/>
        <w:rPr>
          <w:rFonts w:hint="eastAsia" w:ascii="宋体" w:hAnsi="宋体" w:eastAsia="宋体" w:cs="Times New Roman"/>
          <w:color w:val="auto"/>
          <w:sz w:val="24"/>
        </w:rPr>
      </w:pPr>
      <w:r>
        <w:rPr>
          <w:rFonts w:hint="eastAsia" w:ascii="宋体" w:hAnsi="宋体" w:eastAsia="宋体" w:cs="Times New Roman"/>
          <w:color w:val="auto"/>
          <w:sz w:val="24"/>
        </w:rPr>
        <w:t>“</w:t>
      </w:r>
      <w:r>
        <w:rPr>
          <w:rFonts w:hint="eastAsia" w:ascii="宋体" w:hAnsi="宋体" w:eastAsia="宋体" w:cs="Times New Roman"/>
          <w:color w:val="auto"/>
          <w:sz w:val="24"/>
          <w:lang w:val="zh-CN"/>
        </w:rPr>
        <w:t>信用中国</w:t>
      </w:r>
      <w:r>
        <w:rPr>
          <w:rFonts w:hint="eastAsia" w:ascii="宋体" w:hAnsi="宋体" w:eastAsia="宋体" w:cs="Times New Roman"/>
          <w:color w:val="auto"/>
          <w:sz w:val="24"/>
        </w:rPr>
        <w:t>（www.creditchina.gov.cn）”查询报告</w:t>
      </w:r>
      <w:r>
        <w:rPr>
          <w:rFonts w:hint="eastAsia" w:ascii="宋体" w:hAnsi="宋体" w:eastAsia="宋体" w:cs="Times New Roman"/>
          <w:color w:val="auto"/>
          <w:sz w:val="24"/>
          <w:lang w:val="zh-CN"/>
        </w:rPr>
        <w:t>、</w:t>
      </w:r>
      <w:r>
        <w:rPr>
          <w:rFonts w:hint="eastAsia" w:ascii="宋体" w:hAnsi="宋体" w:eastAsia="宋体" w:cs="Times New Roman"/>
          <w:color w:val="auto"/>
          <w:sz w:val="24"/>
        </w:rPr>
        <w:t>“</w:t>
      </w:r>
      <w:r>
        <w:rPr>
          <w:rFonts w:hint="eastAsia" w:ascii="宋体" w:hAnsi="宋体" w:eastAsia="宋体" w:cs="Times New Roman"/>
          <w:color w:val="auto"/>
          <w:sz w:val="24"/>
          <w:lang w:val="zh-CN"/>
        </w:rPr>
        <w:t>政府采购网</w:t>
      </w:r>
      <w:r>
        <w:rPr>
          <w:rFonts w:hint="eastAsia" w:ascii="宋体" w:hAnsi="宋体" w:eastAsia="宋体" w:cs="Times New Roman"/>
          <w:color w:val="auto"/>
          <w:sz w:val="24"/>
        </w:rPr>
        <w:t>（www.ccgp.gov.cn）”</w:t>
      </w:r>
      <w:r>
        <w:rPr>
          <w:rFonts w:hint="eastAsia" w:ascii="宋体" w:hAnsi="宋体" w:eastAsia="宋体" w:cs="Times New Roman"/>
          <w:color w:val="auto"/>
          <w:sz w:val="24"/>
          <w:lang w:val="zh-CN"/>
        </w:rPr>
        <w:t>网站查询，以现场</w:t>
      </w:r>
      <w:r>
        <w:rPr>
          <w:rFonts w:hint="eastAsia" w:ascii="宋体" w:hAnsi="宋体" w:eastAsia="宋体" w:cs="Times New Roman"/>
          <w:color w:val="auto"/>
          <w:sz w:val="24"/>
        </w:rPr>
        <w:t>实际</w:t>
      </w:r>
      <w:r>
        <w:rPr>
          <w:rFonts w:hint="eastAsia" w:ascii="宋体" w:hAnsi="宋体" w:eastAsia="宋体" w:cs="Times New Roman"/>
          <w:color w:val="auto"/>
          <w:sz w:val="24"/>
          <w:lang w:val="zh-CN"/>
        </w:rPr>
        <w:t>查验为准。</w:t>
      </w:r>
    </w:p>
    <w:p w14:paraId="1AAA4ED6">
      <w:pPr>
        <w:autoSpaceDE w:val="0"/>
        <w:autoSpaceDN w:val="0"/>
        <w:spacing w:line="360" w:lineRule="auto"/>
        <w:jc w:val="left"/>
        <w:rPr>
          <w:rFonts w:hint="eastAsia" w:ascii="宋体" w:hAnsi="宋体" w:cs="宋体"/>
          <w:color w:val="000000"/>
          <w:kern w:val="0"/>
        </w:rPr>
      </w:pPr>
    </w:p>
    <w:p w14:paraId="2081CFE7">
      <w:pPr>
        <w:autoSpaceDE w:val="0"/>
        <w:autoSpaceDN w:val="0"/>
        <w:spacing w:line="360" w:lineRule="auto"/>
        <w:jc w:val="left"/>
        <w:rPr>
          <w:rFonts w:hint="eastAsia" w:ascii="宋体" w:hAnsi="宋体" w:cs="宋体"/>
          <w:color w:val="000000"/>
          <w:kern w:val="0"/>
        </w:rPr>
      </w:pPr>
    </w:p>
    <w:p w14:paraId="4A8F9F3F">
      <w:pPr>
        <w:autoSpaceDE w:val="0"/>
        <w:autoSpaceDN w:val="0"/>
        <w:spacing w:line="360" w:lineRule="auto"/>
        <w:jc w:val="left"/>
        <w:rPr>
          <w:rFonts w:hint="eastAsia" w:ascii="宋体" w:hAnsi="宋体" w:cs="宋体"/>
          <w:color w:val="000000"/>
          <w:kern w:val="0"/>
          <w:sz w:val="24"/>
          <w:szCs w:val="24"/>
        </w:rPr>
      </w:pPr>
    </w:p>
    <w:p w14:paraId="58583182">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val="zh-CN"/>
        </w:rPr>
        <w:t xml:space="preserve">供应商：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b/>
          <w:bCs/>
          <w:color w:val="000000"/>
          <w:kern w:val="0"/>
          <w:sz w:val="24"/>
          <w:szCs w:val="24"/>
          <w:lang w:val="zh-CN"/>
        </w:rPr>
        <w:t xml:space="preserve"> （公章）</w:t>
      </w:r>
    </w:p>
    <w:p w14:paraId="6E258D4D">
      <w:pPr>
        <w:autoSpaceDE w:val="0"/>
        <w:autoSpaceDN w:val="0"/>
        <w:spacing w:line="360" w:lineRule="auto"/>
        <w:jc w:val="center"/>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b/>
          <w:bCs/>
          <w:color w:val="000000"/>
          <w:kern w:val="0"/>
          <w:sz w:val="24"/>
          <w:szCs w:val="24"/>
          <w:lang w:val="zh-CN"/>
        </w:rPr>
        <w:t>（签字或盖章）</w:t>
      </w:r>
    </w:p>
    <w:p w14:paraId="66115BF0">
      <w:pPr>
        <w:autoSpaceDE w:val="0"/>
        <w:autoSpaceDN w:val="0"/>
        <w:spacing w:line="360" w:lineRule="auto"/>
        <w:jc w:val="center"/>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14:paraId="393058FC">
      <w:pPr>
        <w:rPr>
          <w:rFonts w:hint="eastAsia"/>
          <w:color w:val="auto"/>
          <w:lang w:val="zh-CN"/>
        </w:rPr>
      </w:pPr>
    </w:p>
    <w:p w14:paraId="56483A70">
      <w:pPr>
        <w:rPr>
          <w:rFonts w:hint="eastAsia"/>
          <w:color w:val="auto"/>
          <w:lang w:val="zh-CN"/>
        </w:rPr>
      </w:pPr>
    </w:p>
    <w:p w14:paraId="6276FB35">
      <w:pPr>
        <w:rPr>
          <w:rFonts w:hint="eastAsia"/>
          <w:color w:val="auto"/>
          <w:lang w:val="zh-CN"/>
        </w:rPr>
      </w:pPr>
    </w:p>
    <w:p w14:paraId="26CEC7CF">
      <w:pPr>
        <w:rPr>
          <w:rFonts w:hint="eastAsia"/>
          <w:color w:val="auto"/>
          <w:lang w:val="zh-CN"/>
        </w:rPr>
      </w:pPr>
    </w:p>
    <w:p w14:paraId="7510165A">
      <w:pPr>
        <w:rPr>
          <w:rFonts w:hint="eastAsia"/>
          <w:color w:val="auto"/>
          <w:lang w:val="zh-CN"/>
        </w:rPr>
      </w:pPr>
    </w:p>
    <w:p w14:paraId="5C013628">
      <w:pPr>
        <w:rPr>
          <w:rFonts w:hint="eastAsia"/>
          <w:color w:val="auto"/>
          <w:lang w:val="zh-CN"/>
        </w:rPr>
      </w:pPr>
    </w:p>
    <w:p w14:paraId="08667C8D">
      <w:pPr>
        <w:rPr>
          <w:rFonts w:hint="eastAsia"/>
          <w:color w:val="auto"/>
          <w:lang w:val="zh-CN"/>
        </w:rPr>
      </w:pPr>
    </w:p>
    <w:p w14:paraId="399407B4">
      <w:pPr>
        <w:rPr>
          <w:rFonts w:hint="eastAsia"/>
          <w:color w:val="auto"/>
          <w:lang w:val="zh-CN"/>
        </w:rPr>
      </w:pPr>
    </w:p>
    <w:p w14:paraId="3E805527">
      <w:pPr>
        <w:rPr>
          <w:rFonts w:hint="eastAsia"/>
          <w:color w:val="auto"/>
          <w:lang w:val="zh-CN"/>
        </w:rPr>
      </w:pPr>
    </w:p>
    <w:p w14:paraId="38177E75">
      <w:pPr>
        <w:rPr>
          <w:rFonts w:hint="eastAsia"/>
          <w:color w:val="auto"/>
          <w:lang w:val="zh-CN"/>
        </w:rPr>
      </w:pPr>
    </w:p>
    <w:p w14:paraId="5C93BECA">
      <w:pPr>
        <w:rPr>
          <w:rFonts w:hint="eastAsia"/>
          <w:color w:val="auto"/>
          <w:lang w:val="zh-CN"/>
        </w:rPr>
      </w:pPr>
    </w:p>
    <w:p w14:paraId="12335753">
      <w:pPr>
        <w:rPr>
          <w:rFonts w:hint="eastAsia"/>
          <w:color w:val="auto"/>
          <w:lang w:val="zh-CN"/>
        </w:rPr>
      </w:pPr>
    </w:p>
    <w:p w14:paraId="51FFA2F8">
      <w:pPr>
        <w:rPr>
          <w:rFonts w:hint="eastAsia"/>
          <w:color w:val="auto"/>
          <w:lang w:val="zh-CN"/>
        </w:rPr>
      </w:pPr>
    </w:p>
    <w:p w14:paraId="2602456B">
      <w:pPr>
        <w:rPr>
          <w:rFonts w:hint="eastAsia"/>
          <w:color w:val="auto"/>
          <w:lang w:val="zh-CN"/>
        </w:rPr>
      </w:pPr>
    </w:p>
    <w:p w14:paraId="7887E442">
      <w:pPr>
        <w:rPr>
          <w:rFonts w:hint="eastAsia"/>
          <w:color w:val="auto"/>
          <w:lang w:val="zh-CN"/>
        </w:rPr>
      </w:pPr>
    </w:p>
    <w:p w14:paraId="68608565">
      <w:pPr>
        <w:rPr>
          <w:rFonts w:hint="eastAsia"/>
          <w:color w:val="auto"/>
          <w:lang w:val="zh-CN"/>
        </w:rPr>
      </w:pPr>
    </w:p>
    <w:p w14:paraId="70275C26">
      <w:pPr>
        <w:pStyle w:val="12"/>
        <w:jc w:val="left"/>
        <w:rPr>
          <w:rFonts w:hint="eastAsia" w:ascii="宋体" w:hAnsi="宋体" w:eastAsia="宋体" w:cs="Times New Roman"/>
          <w:b/>
          <w:bCs/>
          <w:color w:val="auto"/>
          <w:sz w:val="28"/>
          <w:lang w:val="zh-CN"/>
        </w:rPr>
      </w:pPr>
      <w:bookmarkStart w:id="114" w:name="_Toc432230210"/>
    </w:p>
    <w:p w14:paraId="0D05548C">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61E2A108">
      <w:pPr>
        <w:pStyle w:val="12"/>
        <w:jc w:val="left"/>
        <w:rPr>
          <w:rFonts w:hint="eastAsia" w:ascii="宋体" w:hAnsi="宋体" w:eastAsia="宋体" w:cs="Times New Roman"/>
          <w:b/>
          <w:bCs/>
          <w:color w:val="auto"/>
          <w:sz w:val="28"/>
          <w:lang w:val="zh-CN"/>
        </w:rPr>
      </w:pPr>
      <w:bookmarkStart w:id="115" w:name="_Toc25772"/>
      <w:r>
        <w:rPr>
          <w:rFonts w:hint="eastAsia" w:ascii="宋体" w:hAnsi="宋体" w:eastAsia="宋体" w:cs="Times New Roman"/>
          <w:b/>
          <w:bCs/>
          <w:color w:val="auto"/>
          <w:sz w:val="28"/>
          <w:lang w:val="zh-CN" w:eastAsia="zh-CN"/>
        </w:rPr>
        <w:t>格式8：</w:t>
      </w:r>
      <w:bookmarkEnd w:id="114"/>
      <w:r>
        <w:rPr>
          <w:rFonts w:hint="eastAsia" w:ascii="宋体" w:hAnsi="宋体" w:eastAsia="宋体" w:cs="Times New Roman"/>
          <w:b/>
          <w:bCs/>
          <w:color w:val="auto"/>
          <w:sz w:val="28"/>
          <w:lang w:val="zh-CN" w:eastAsia="zh-CN"/>
        </w:rPr>
        <w:t>财务状况、缴纳税收和社会保障资金证明</w:t>
      </w:r>
      <w:bookmarkEnd w:id="115"/>
    </w:p>
    <w:p w14:paraId="43C4ECA6">
      <w:pPr>
        <w:autoSpaceDE w:val="0"/>
        <w:autoSpaceDN w:val="0"/>
        <w:adjustRightInd w:val="0"/>
        <w:ind w:firstLine="900" w:firstLineChars="250"/>
        <w:jc w:val="center"/>
        <w:rPr>
          <w:rFonts w:hint="eastAsia" w:ascii="宋体" w:hAnsi="宋体"/>
          <w:b/>
          <w:color w:val="auto"/>
          <w:sz w:val="36"/>
          <w:szCs w:val="36"/>
        </w:rPr>
      </w:pPr>
    </w:p>
    <w:p w14:paraId="780417F6">
      <w:pPr>
        <w:autoSpaceDE w:val="0"/>
        <w:autoSpaceDN w:val="0"/>
        <w:adjustRightInd w:val="0"/>
        <w:jc w:val="center"/>
        <w:rPr>
          <w:rFonts w:hint="eastAsia" w:ascii="宋体" w:hAnsi="宋体"/>
          <w:b/>
          <w:color w:val="auto"/>
          <w:sz w:val="36"/>
          <w:szCs w:val="36"/>
        </w:rPr>
      </w:pPr>
      <w:r>
        <w:rPr>
          <w:rFonts w:hint="eastAsia" w:ascii="宋体" w:hAnsi="宋体"/>
          <w:b/>
          <w:color w:val="auto"/>
          <w:sz w:val="36"/>
          <w:szCs w:val="36"/>
        </w:rPr>
        <w:t>财务状况、缴纳税收和社会保障资金证明</w:t>
      </w:r>
    </w:p>
    <w:p w14:paraId="56C05E4F">
      <w:pPr>
        <w:autoSpaceDE w:val="0"/>
        <w:autoSpaceDN w:val="0"/>
        <w:adjustRightInd w:val="0"/>
        <w:ind w:firstLine="900" w:firstLineChars="250"/>
        <w:jc w:val="center"/>
        <w:rPr>
          <w:rFonts w:hint="eastAsia" w:ascii="宋体" w:hAnsi="宋体"/>
          <w:b/>
          <w:color w:val="auto"/>
          <w:sz w:val="36"/>
          <w:szCs w:val="36"/>
        </w:rPr>
      </w:pPr>
    </w:p>
    <w:p w14:paraId="0465EB5C">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50"/>
        <w:jc w:val="left"/>
        <w:rPr>
          <w:rFonts w:hint="eastAsia" w:ascii="宋体" w:hAnsi="宋体"/>
          <w:color w:val="auto"/>
          <w:sz w:val="24"/>
          <w:szCs w:val="28"/>
        </w:rPr>
      </w:pPr>
      <w:r>
        <w:rPr>
          <w:rFonts w:hint="eastAsia" w:ascii="宋体" w:hAnsi="宋体"/>
          <w:color w:val="auto"/>
          <w:sz w:val="24"/>
          <w:szCs w:val="28"/>
        </w:rPr>
        <w:t>提供以下相关材料。</w:t>
      </w:r>
    </w:p>
    <w:p w14:paraId="51BCFD38">
      <w:pPr>
        <w:keepNext w:val="0"/>
        <w:keepLines w:val="0"/>
        <w:pageBreakBefore w:val="0"/>
        <w:widowControl w:val="0"/>
        <w:tabs>
          <w:tab w:val="left" w:pos="168"/>
        </w:tabs>
        <w:kinsoku/>
        <w:wordWrap/>
        <w:overflowPunct/>
        <w:topLinePunct w:val="0"/>
        <w:bidi w:val="0"/>
        <w:adjustRightInd w:val="0"/>
        <w:snapToGrid/>
        <w:spacing w:line="360" w:lineRule="auto"/>
        <w:ind w:firstLine="480"/>
        <w:textAlignment w:val="baseline"/>
        <w:rPr>
          <w:rFonts w:ascii="宋体" w:hAnsi="宋体"/>
          <w:color w:val="auto"/>
          <w:sz w:val="24"/>
          <w:szCs w:val="28"/>
        </w:rPr>
      </w:pPr>
      <w:r>
        <w:rPr>
          <w:rFonts w:hint="eastAsia" w:ascii="宋体" w:hAnsi="宋体"/>
          <w:color w:val="auto"/>
          <w:sz w:val="24"/>
          <w:szCs w:val="28"/>
        </w:rPr>
        <w:t>1、</w:t>
      </w:r>
      <w:r>
        <w:rPr>
          <w:rFonts w:hint="eastAsia" w:ascii="宋体" w:hAnsi="宋体"/>
          <w:color w:val="auto"/>
          <w:sz w:val="24"/>
          <w:szCs w:val="28"/>
          <w:lang w:eastAsia="zh-CN"/>
        </w:rPr>
        <w:t>①</w:t>
      </w:r>
      <w:r>
        <w:rPr>
          <w:rFonts w:hint="eastAsia" w:ascii="宋体" w:hAnsi="宋体"/>
          <w:b/>
          <w:bCs/>
          <w:color w:val="auto"/>
          <w:sz w:val="24"/>
          <w:szCs w:val="28"/>
          <w:lang w:eastAsia="zh-CN"/>
        </w:rPr>
        <w:t>供应商</w:t>
      </w:r>
      <w:r>
        <w:rPr>
          <w:rFonts w:hint="eastAsia" w:ascii="宋体" w:hAnsi="宋体"/>
          <w:b/>
          <w:bCs/>
          <w:color w:val="auto"/>
          <w:sz w:val="24"/>
          <w:szCs w:val="28"/>
        </w:rPr>
        <w:t>是法人的</w:t>
      </w:r>
      <w:r>
        <w:rPr>
          <w:rFonts w:hint="eastAsia" w:ascii="宋体" w:hAnsi="宋体"/>
          <w:color w:val="auto"/>
          <w:sz w:val="24"/>
          <w:szCs w:val="28"/>
        </w:rPr>
        <w:t>，提供</w:t>
      </w:r>
      <w:r>
        <w:rPr>
          <w:rFonts w:hint="eastAsia" w:ascii="宋体" w:hAnsi="宋体"/>
          <w:color w:val="auto"/>
          <w:sz w:val="24"/>
          <w:szCs w:val="28"/>
          <w:highlight w:val="yellow"/>
          <w:lang w:val="en-US" w:eastAsia="zh-CN"/>
        </w:rPr>
        <w:t>2023年度或2024</w:t>
      </w:r>
      <w:r>
        <w:rPr>
          <w:rFonts w:hint="eastAsia" w:ascii="宋体" w:hAnsi="宋体"/>
          <w:color w:val="auto"/>
          <w:sz w:val="24"/>
          <w:szCs w:val="28"/>
          <w:lang w:val="en-US" w:eastAsia="zh-CN"/>
        </w:rPr>
        <w:t>年度</w:t>
      </w:r>
      <w:r>
        <w:rPr>
          <w:rFonts w:hint="eastAsia" w:ascii="宋体" w:hAnsi="宋体"/>
          <w:color w:val="auto"/>
          <w:sz w:val="24"/>
          <w:szCs w:val="28"/>
        </w:rPr>
        <w:t>经审计的财务状况报告，包括资产负债表、利润表、现金流量表及其附注包括审计方的营业执照、执业证书及审计人员的执业证书复印件；</w:t>
      </w:r>
      <w:r>
        <w:rPr>
          <w:rFonts w:hint="eastAsia" w:ascii="宋体" w:hAnsi="宋体"/>
          <w:color w:val="auto"/>
          <w:sz w:val="24"/>
          <w:szCs w:val="28"/>
          <w:lang w:eastAsia="zh-CN"/>
        </w:rPr>
        <w:t>②</w:t>
      </w:r>
      <w:r>
        <w:rPr>
          <w:rFonts w:hint="eastAsia" w:ascii="宋体" w:hAnsi="宋体"/>
          <w:b/>
          <w:bCs/>
          <w:color w:val="auto"/>
          <w:sz w:val="24"/>
          <w:szCs w:val="28"/>
        </w:rPr>
        <w:t>新成立的企业</w:t>
      </w:r>
      <w:r>
        <w:rPr>
          <w:rFonts w:hint="eastAsia" w:ascii="宋体" w:hAnsi="宋体"/>
          <w:color w:val="auto"/>
          <w:sz w:val="24"/>
          <w:szCs w:val="28"/>
        </w:rPr>
        <w:t>附基本开户银行出具3个月内的资信证明（同时提供基本存款账户开户许可证）；</w:t>
      </w:r>
      <w:r>
        <w:rPr>
          <w:rFonts w:hint="eastAsia" w:ascii="宋体" w:hAnsi="宋体"/>
          <w:color w:val="auto"/>
          <w:sz w:val="24"/>
          <w:szCs w:val="28"/>
          <w:lang w:eastAsia="zh-CN"/>
        </w:rPr>
        <w:t>③</w:t>
      </w:r>
      <w:r>
        <w:rPr>
          <w:rFonts w:hint="eastAsia" w:ascii="宋体" w:hAnsi="宋体"/>
          <w:b/>
          <w:bCs/>
          <w:color w:val="auto"/>
          <w:sz w:val="24"/>
          <w:szCs w:val="28"/>
          <w:lang w:eastAsia="zh-CN"/>
        </w:rPr>
        <w:t>供应商</w:t>
      </w:r>
      <w:r>
        <w:rPr>
          <w:rFonts w:hint="eastAsia" w:ascii="宋体" w:hAnsi="宋体"/>
          <w:b/>
          <w:bCs/>
          <w:color w:val="auto"/>
          <w:sz w:val="24"/>
          <w:szCs w:val="28"/>
        </w:rPr>
        <w:t>是其他组织和自然人</w:t>
      </w:r>
      <w:r>
        <w:rPr>
          <w:rFonts w:hint="eastAsia" w:ascii="宋体" w:hAnsi="宋体"/>
          <w:color w:val="auto"/>
          <w:sz w:val="24"/>
          <w:szCs w:val="28"/>
        </w:rPr>
        <w:t>，没有经审计的财务报告，可以提供基本开户银行出具3个月内的资信证明（同时提供基本存款账户开户许可证）。</w:t>
      </w:r>
    </w:p>
    <w:p w14:paraId="1C372869">
      <w:pPr>
        <w:keepNext w:val="0"/>
        <w:keepLines w:val="0"/>
        <w:pageBreakBefore w:val="0"/>
        <w:widowControl w:val="0"/>
        <w:tabs>
          <w:tab w:val="left" w:pos="168"/>
        </w:tabs>
        <w:kinsoku/>
        <w:wordWrap/>
        <w:overflowPunct/>
        <w:topLinePunct w:val="0"/>
        <w:bidi w:val="0"/>
        <w:adjustRightInd w:val="0"/>
        <w:snapToGrid/>
        <w:spacing w:line="360" w:lineRule="auto"/>
        <w:ind w:firstLine="480"/>
        <w:textAlignment w:val="baseline"/>
        <w:rPr>
          <w:rFonts w:hint="eastAsia" w:ascii="宋体" w:hAnsi="宋体"/>
          <w:color w:val="auto"/>
          <w:sz w:val="24"/>
          <w:szCs w:val="28"/>
        </w:rPr>
      </w:pPr>
      <w:r>
        <w:rPr>
          <w:rFonts w:hint="eastAsia" w:ascii="宋体" w:hAnsi="宋体"/>
          <w:color w:val="auto"/>
          <w:sz w:val="24"/>
          <w:szCs w:val="28"/>
        </w:rPr>
        <w:t>2、</w:t>
      </w:r>
      <w:r>
        <w:rPr>
          <w:rFonts w:hint="eastAsia" w:ascii="宋体" w:hAnsi="宋体"/>
          <w:color w:val="auto"/>
          <w:sz w:val="24"/>
          <w:szCs w:val="28"/>
          <w:highlight w:val="none"/>
        </w:rPr>
        <w:t>提供</w:t>
      </w:r>
      <w:r>
        <w:rPr>
          <w:rFonts w:hint="eastAsia" w:ascii="宋体" w:hAnsi="宋体"/>
          <w:color w:val="auto"/>
          <w:sz w:val="24"/>
          <w:szCs w:val="28"/>
          <w:highlight w:val="yellow"/>
          <w:lang w:val="en-US" w:eastAsia="zh-CN"/>
        </w:rPr>
        <w:t>2024年8月--2025年1月任意一个月</w:t>
      </w:r>
      <w:r>
        <w:rPr>
          <w:rFonts w:hint="eastAsia" w:ascii="宋体" w:hAnsi="宋体"/>
          <w:color w:val="auto"/>
          <w:sz w:val="24"/>
          <w:szCs w:val="28"/>
          <w:highlight w:val="none"/>
        </w:rPr>
        <w:t>企业依法</w:t>
      </w:r>
      <w:r>
        <w:rPr>
          <w:rFonts w:hint="eastAsia" w:ascii="宋体" w:hAnsi="宋体"/>
          <w:color w:val="auto"/>
          <w:sz w:val="24"/>
          <w:szCs w:val="28"/>
        </w:rPr>
        <w:t>缴纳税收和职工社会保障资金记录的证明材料。依法免税或不需要缴纳社会保障资金的</w:t>
      </w:r>
      <w:r>
        <w:rPr>
          <w:rFonts w:hint="eastAsia" w:ascii="宋体" w:hAnsi="宋体"/>
          <w:color w:val="auto"/>
          <w:sz w:val="24"/>
          <w:szCs w:val="28"/>
          <w:lang w:eastAsia="zh-CN"/>
        </w:rPr>
        <w:t>供应商</w:t>
      </w:r>
      <w:r>
        <w:rPr>
          <w:rFonts w:hint="eastAsia" w:ascii="宋体" w:hAnsi="宋体"/>
          <w:color w:val="auto"/>
          <w:sz w:val="24"/>
          <w:szCs w:val="28"/>
        </w:rPr>
        <w:t>，应提供相应文件证明其依法免税或不需要缴纳社会保障资金。</w:t>
      </w:r>
    </w:p>
    <w:p w14:paraId="5D7D0A7A">
      <w:pPr>
        <w:rPr>
          <w:rFonts w:hint="eastAsia"/>
          <w:color w:val="auto"/>
        </w:rPr>
      </w:pPr>
    </w:p>
    <w:p w14:paraId="2A6C6280">
      <w:pPr>
        <w:pStyle w:val="12"/>
        <w:jc w:val="left"/>
        <w:outlineLvl w:val="9"/>
        <w:rPr>
          <w:rFonts w:hint="eastAsia" w:ascii="宋体" w:hAnsi="宋体"/>
          <w:color w:val="auto"/>
          <w:sz w:val="28"/>
          <w:lang w:val="zh-CN" w:eastAsia="zh-CN"/>
        </w:rPr>
      </w:pPr>
    </w:p>
    <w:p w14:paraId="08CA4619">
      <w:pPr>
        <w:pStyle w:val="12"/>
        <w:jc w:val="left"/>
        <w:outlineLvl w:val="9"/>
        <w:rPr>
          <w:rFonts w:hint="eastAsia" w:ascii="宋体" w:hAnsi="宋体"/>
          <w:color w:val="auto"/>
          <w:sz w:val="28"/>
          <w:lang w:val="zh-CN" w:eastAsia="zh-CN"/>
        </w:rPr>
      </w:pPr>
    </w:p>
    <w:p w14:paraId="2477EC5B">
      <w:pPr>
        <w:pStyle w:val="12"/>
        <w:jc w:val="left"/>
        <w:outlineLvl w:val="9"/>
        <w:rPr>
          <w:rFonts w:hint="eastAsia" w:ascii="宋体" w:hAnsi="宋体"/>
          <w:color w:val="auto"/>
          <w:sz w:val="28"/>
          <w:lang w:val="zh-CN" w:eastAsia="zh-CN"/>
        </w:rPr>
      </w:pPr>
    </w:p>
    <w:p w14:paraId="3CF2DC38">
      <w:pPr>
        <w:pStyle w:val="12"/>
        <w:jc w:val="left"/>
        <w:outlineLvl w:val="9"/>
        <w:rPr>
          <w:rFonts w:hint="eastAsia" w:ascii="宋体" w:hAnsi="宋体"/>
          <w:color w:val="auto"/>
          <w:sz w:val="28"/>
          <w:lang w:val="zh-CN" w:eastAsia="zh-CN"/>
        </w:rPr>
      </w:pPr>
    </w:p>
    <w:p w14:paraId="04EB30D9">
      <w:pPr>
        <w:pStyle w:val="12"/>
        <w:jc w:val="left"/>
        <w:outlineLvl w:val="9"/>
        <w:rPr>
          <w:rFonts w:hint="eastAsia" w:ascii="宋体" w:hAnsi="宋体"/>
          <w:color w:val="auto"/>
          <w:sz w:val="28"/>
          <w:lang w:val="zh-CN" w:eastAsia="zh-CN"/>
        </w:rPr>
      </w:pPr>
    </w:p>
    <w:p w14:paraId="4A6BE9D9">
      <w:pPr>
        <w:pStyle w:val="12"/>
        <w:jc w:val="left"/>
        <w:rPr>
          <w:rFonts w:hint="eastAsia" w:ascii="宋体" w:hAnsi="宋体"/>
          <w:color w:val="auto"/>
          <w:sz w:val="28"/>
          <w:lang w:val="zh-CN"/>
        </w:rPr>
      </w:pPr>
      <w:bookmarkStart w:id="116" w:name="_Toc22821"/>
    </w:p>
    <w:p w14:paraId="233CA630">
      <w:pPr>
        <w:rPr>
          <w:rFonts w:hint="eastAsia" w:ascii="宋体" w:hAnsi="宋体"/>
          <w:color w:val="auto"/>
          <w:sz w:val="28"/>
          <w:lang w:val="zh-CN"/>
        </w:rPr>
      </w:pPr>
    </w:p>
    <w:p w14:paraId="7C8EEFFE">
      <w:pPr>
        <w:rPr>
          <w:rFonts w:hint="eastAsia" w:ascii="宋体" w:hAnsi="宋体"/>
          <w:color w:val="auto"/>
          <w:sz w:val="28"/>
          <w:lang w:val="zh-CN"/>
        </w:rPr>
      </w:pPr>
    </w:p>
    <w:p w14:paraId="59CD7109">
      <w:pPr>
        <w:rPr>
          <w:rFonts w:hint="eastAsia" w:ascii="宋体" w:hAnsi="宋体"/>
          <w:color w:val="auto"/>
          <w:sz w:val="28"/>
          <w:lang w:val="zh-CN"/>
        </w:rPr>
      </w:pPr>
    </w:p>
    <w:p w14:paraId="2FE4F596">
      <w:pPr>
        <w:pStyle w:val="12"/>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cs="宋体"/>
          <w:b w:val="0"/>
          <w:bCs w:val="0"/>
          <w:color w:val="auto"/>
          <w:kern w:val="0"/>
          <w:sz w:val="28"/>
          <w:szCs w:val="28"/>
          <w:lang w:val="zh-CN"/>
        </w:rPr>
      </w:pPr>
      <w:bookmarkStart w:id="117" w:name="_Toc28377"/>
      <w:bookmarkStart w:id="118" w:name="_Toc14579"/>
      <w:bookmarkStart w:id="119" w:name="_Toc5066"/>
      <w:r>
        <w:rPr>
          <w:rFonts w:hint="eastAsia" w:ascii="宋体" w:hAnsi="宋体"/>
          <w:color w:val="auto"/>
          <w:sz w:val="28"/>
          <w:lang w:val="zh-CN"/>
        </w:rPr>
        <w:t>（</w:t>
      </w:r>
      <w:r>
        <w:rPr>
          <w:rFonts w:hint="eastAsia" w:ascii="宋体" w:hAnsi="宋体"/>
          <w:color w:val="auto"/>
          <w:sz w:val="28"/>
          <w:lang w:val="zh-CN" w:eastAsia="zh-CN"/>
        </w:rPr>
        <w:t>磋商</w:t>
      </w:r>
      <w:r>
        <w:rPr>
          <w:rFonts w:hint="eastAsia" w:ascii="宋体" w:hAnsi="宋体"/>
          <w:color w:val="auto"/>
          <w:sz w:val="28"/>
          <w:lang w:val="zh-CN"/>
        </w:rPr>
        <w:t>响应文件封面）</w:t>
      </w:r>
      <w:bookmarkEnd w:id="116"/>
      <w:bookmarkEnd w:id="117"/>
      <w:bookmarkEnd w:id="118"/>
      <w:bookmarkEnd w:id="119"/>
    </w:p>
    <w:p w14:paraId="1399A28D">
      <w:pPr>
        <w:autoSpaceDE w:val="0"/>
        <w:autoSpaceDN w:val="0"/>
        <w:adjustRightInd w:val="0"/>
        <w:jc w:val="left"/>
        <w:rPr>
          <w:rFonts w:hint="eastAsia" w:ascii="宋体" w:cs="宋体"/>
          <w:b/>
          <w:bCs/>
          <w:color w:val="auto"/>
          <w:kern w:val="0"/>
          <w:sz w:val="24"/>
          <w:szCs w:val="24"/>
          <w:lang w:val="zh-CN"/>
        </w:rPr>
      </w:pPr>
      <w:r>
        <w:rPr>
          <w:rFonts w:hint="eastAsia" w:ascii="宋体" w:cs="宋体"/>
          <w:b/>
          <w:bCs/>
          <w:color w:val="auto"/>
          <w:kern w:val="0"/>
          <w:sz w:val="24"/>
          <w:szCs w:val="24"/>
          <w:lang w:val="zh-CN"/>
        </w:rPr>
        <w:t>注：资格审查文件（符合性审查文件）未按招标（磋商）文件要求上传至电子评标系统的视为无效投标。</w:t>
      </w:r>
    </w:p>
    <w:p w14:paraId="3E65D23C">
      <w:pPr>
        <w:pStyle w:val="17"/>
        <w:rPr>
          <w:rFonts w:hint="eastAsia"/>
          <w:color w:val="auto"/>
          <w:lang w:val="zh-CN"/>
        </w:rPr>
      </w:pPr>
    </w:p>
    <w:p w14:paraId="3FF13EB7">
      <w:pPr>
        <w:autoSpaceDE w:val="0"/>
        <w:autoSpaceDN w:val="0"/>
        <w:adjustRightInd w:val="0"/>
        <w:jc w:val="center"/>
        <w:rPr>
          <w:rFonts w:ascii="仿宋" w:hAnsi="Cambria" w:eastAsia="仿宋" w:cs="仿宋"/>
          <w:b/>
          <w:bCs/>
          <w:color w:val="auto"/>
          <w:kern w:val="0"/>
          <w:sz w:val="52"/>
          <w:szCs w:val="52"/>
          <w:lang w:val="zh-CN"/>
        </w:rPr>
      </w:pPr>
      <w:r>
        <w:rPr>
          <w:rFonts w:hint="eastAsia" w:ascii="仿宋" w:hAnsi="Cambria" w:eastAsia="仿宋" w:cs="仿宋"/>
          <w:b/>
          <w:bCs/>
          <w:color w:val="auto"/>
          <w:kern w:val="0"/>
          <w:sz w:val="52"/>
          <w:szCs w:val="52"/>
          <w:lang w:val="zh-CN"/>
        </w:rPr>
        <w:t>西宁市城北区政府采购项目</w:t>
      </w:r>
    </w:p>
    <w:p w14:paraId="6C2ED789">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647BD16E">
      <w:pPr>
        <w:autoSpaceDE w:val="0"/>
        <w:autoSpaceDN w:val="0"/>
        <w:adjustRightInd w:val="0"/>
        <w:rPr>
          <w:rFonts w:eastAsia="仿宋" w:cs="Calibri"/>
          <w:color w:val="auto"/>
          <w:kern w:val="0"/>
          <w:sz w:val="28"/>
          <w:szCs w:val="28"/>
        </w:rPr>
      </w:pPr>
      <w:r>
        <w:rPr>
          <w:rFonts w:eastAsia="仿宋" w:cs="Calibri"/>
          <w:color w:val="auto"/>
          <w:kern w:val="0"/>
          <w:sz w:val="28"/>
          <w:szCs w:val="28"/>
        </w:rPr>
        <w:t xml:space="preserve"> </w:t>
      </w:r>
    </w:p>
    <w:p w14:paraId="6EC23D4C">
      <w:pPr>
        <w:autoSpaceDE w:val="0"/>
        <w:autoSpaceDN w:val="0"/>
        <w:adjustRightInd w:val="0"/>
        <w:jc w:val="center"/>
        <w:rPr>
          <w:rFonts w:cs="Calibri"/>
          <w:b/>
          <w:bCs/>
          <w:color w:val="auto"/>
          <w:kern w:val="0"/>
          <w:sz w:val="72"/>
          <w:szCs w:val="72"/>
        </w:rPr>
      </w:pPr>
      <w:r>
        <w:rPr>
          <w:rFonts w:hint="eastAsia" w:cs="Calibri"/>
          <w:b/>
          <w:bCs/>
          <w:color w:val="auto"/>
          <w:kern w:val="0"/>
          <w:sz w:val="72"/>
          <w:szCs w:val="72"/>
        </w:rPr>
        <w:t>磋商响应文件</w:t>
      </w:r>
    </w:p>
    <w:p w14:paraId="6814985F">
      <w:pPr>
        <w:autoSpaceDE w:val="0"/>
        <w:autoSpaceDN w:val="0"/>
        <w:adjustRightInd w:val="0"/>
        <w:jc w:val="center"/>
        <w:rPr>
          <w:rFonts w:cs="Calibri"/>
          <w:color w:val="auto"/>
          <w:kern w:val="0"/>
          <w:sz w:val="28"/>
          <w:szCs w:val="28"/>
        </w:rPr>
      </w:pPr>
      <w:r>
        <w:rPr>
          <w:rFonts w:hint="eastAsia" w:ascii="宋体" w:hAnsi="宋体"/>
          <w:b/>
          <w:bCs/>
          <w:color w:val="auto"/>
          <w:sz w:val="36"/>
          <w:szCs w:val="36"/>
        </w:rPr>
        <w:t>（符合性审查文件）</w:t>
      </w:r>
    </w:p>
    <w:p w14:paraId="21C09A45">
      <w:pPr>
        <w:autoSpaceDE w:val="0"/>
        <w:autoSpaceDN w:val="0"/>
        <w:adjustRightInd w:val="0"/>
        <w:rPr>
          <w:rFonts w:cs="Calibri"/>
          <w:color w:val="auto"/>
          <w:kern w:val="0"/>
          <w:sz w:val="28"/>
          <w:szCs w:val="28"/>
        </w:rPr>
      </w:pPr>
    </w:p>
    <w:p w14:paraId="6E1ED131">
      <w:pPr>
        <w:autoSpaceDE w:val="0"/>
        <w:autoSpaceDN w:val="0"/>
        <w:adjustRightInd w:val="0"/>
        <w:rPr>
          <w:rFonts w:cs="Calibri"/>
          <w:color w:val="auto"/>
          <w:kern w:val="0"/>
          <w:sz w:val="28"/>
          <w:szCs w:val="28"/>
        </w:rPr>
      </w:pPr>
    </w:p>
    <w:p w14:paraId="79422ACC">
      <w:pPr>
        <w:autoSpaceDE w:val="0"/>
        <w:autoSpaceDN w:val="0"/>
        <w:adjustRightInd w:val="0"/>
        <w:rPr>
          <w:rFonts w:cs="Calibri"/>
          <w:color w:val="auto"/>
          <w:kern w:val="0"/>
          <w:sz w:val="28"/>
          <w:szCs w:val="28"/>
        </w:rPr>
      </w:pPr>
    </w:p>
    <w:p w14:paraId="277865E1">
      <w:pPr>
        <w:autoSpaceDE w:val="0"/>
        <w:autoSpaceDN w:val="0"/>
        <w:adjustRightInd w:val="0"/>
        <w:spacing w:line="360" w:lineRule="auto"/>
        <w:ind w:firstLine="806" w:firstLineChars="252"/>
        <w:rPr>
          <w:rFonts w:hint="eastAsia" w:ascii="宋体" w:hAnsi="宋体" w:cs="宋体"/>
          <w:color w:val="auto"/>
          <w:kern w:val="0"/>
          <w:sz w:val="24"/>
          <w:szCs w:val="24"/>
          <w:u w:val="single"/>
        </w:rPr>
      </w:pPr>
      <w:r>
        <w:rPr>
          <w:rFonts w:hint="eastAsia" w:ascii="宋体" w:cs="宋体"/>
          <w:b/>
          <w:bCs/>
          <w:color w:val="auto"/>
          <w:kern w:val="0"/>
          <w:sz w:val="32"/>
          <w:szCs w:val="36"/>
          <w:lang w:val="zh-CN"/>
        </w:rPr>
        <w:t>采购项目编号：</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p>
    <w:p w14:paraId="66A91BCE">
      <w:pPr>
        <w:autoSpaceDE w:val="0"/>
        <w:autoSpaceDN w:val="0"/>
        <w:adjustRightInd w:val="0"/>
        <w:spacing w:line="360" w:lineRule="auto"/>
        <w:ind w:firstLine="806" w:firstLineChars="252"/>
        <w:rPr>
          <w:rFonts w:cs="Calibri"/>
          <w:b/>
          <w:bCs/>
          <w:color w:val="auto"/>
          <w:kern w:val="0"/>
          <w:sz w:val="32"/>
          <w:szCs w:val="36"/>
        </w:rPr>
      </w:pPr>
      <w:r>
        <w:rPr>
          <w:rFonts w:hint="eastAsia" w:ascii="宋体" w:cs="宋体"/>
          <w:b/>
          <w:bCs/>
          <w:color w:val="auto"/>
          <w:kern w:val="0"/>
          <w:sz w:val="32"/>
          <w:szCs w:val="36"/>
          <w:lang w:val="zh-CN"/>
        </w:rPr>
        <w:t>采购项目名称</w:t>
      </w:r>
      <w:r>
        <w:rPr>
          <w:rFonts w:cs="Calibri"/>
          <w:b/>
          <w:bCs/>
          <w:color w:val="auto"/>
          <w:kern w:val="0"/>
          <w:sz w:val="32"/>
          <w:szCs w:val="36"/>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p>
    <w:p w14:paraId="641E9AEA">
      <w:pPr>
        <w:autoSpaceDE w:val="0"/>
        <w:autoSpaceDN w:val="0"/>
        <w:adjustRightInd w:val="0"/>
        <w:spacing w:line="360" w:lineRule="auto"/>
        <w:ind w:firstLine="806" w:firstLineChars="252"/>
        <w:rPr>
          <w:rFonts w:cs="Calibri"/>
          <w:b/>
          <w:bCs/>
          <w:color w:val="auto"/>
          <w:kern w:val="0"/>
          <w:sz w:val="32"/>
          <w:szCs w:val="36"/>
        </w:rPr>
      </w:pPr>
      <w:r>
        <w:rPr>
          <w:rFonts w:cs="Calibri"/>
          <w:b/>
          <w:bCs/>
          <w:color w:val="auto"/>
          <w:kern w:val="0"/>
          <w:sz w:val="32"/>
          <w:szCs w:val="36"/>
        </w:rPr>
        <w:t xml:space="preserve">                  </w:t>
      </w:r>
    </w:p>
    <w:p w14:paraId="3DDAFEE0">
      <w:pPr>
        <w:autoSpaceDE w:val="0"/>
        <w:autoSpaceDN w:val="0"/>
        <w:adjustRightInd w:val="0"/>
        <w:spacing w:line="360" w:lineRule="auto"/>
        <w:ind w:firstLine="806" w:firstLineChars="252"/>
        <w:rPr>
          <w:rFonts w:cs="Calibri"/>
          <w:b/>
          <w:bCs/>
          <w:color w:val="auto"/>
          <w:kern w:val="0"/>
          <w:sz w:val="32"/>
          <w:szCs w:val="36"/>
        </w:rPr>
      </w:pPr>
    </w:p>
    <w:p w14:paraId="32ABB416">
      <w:pPr>
        <w:autoSpaceDE w:val="0"/>
        <w:autoSpaceDN w:val="0"/>
        <w:adjustRightInd w:val="0"/>
        <w:spacing w:line="360" w:lineRule="auto"/>
        <w:ind w:firstLine="806" w:firstLineChars="252"/>
        <w:rPr>
          <w:rFonts w:cs="Calibri"/>
          <w:b/>
          <w:bCs/>
          <w:color w:val="auto"/>
          <w:kern w:val="0"/>
          <w:sz w:val="32"/>
          <w:szCs w:val="36"/>
        </w:rPr>
      </w:pPr>
    </w:p>
    <w:p w14:paraId="5B9F4AD4">
      <w:pPr>
        <w:autoSpaceDE w:val="0"/>
        <w:autoSpaceDN w:val="0"/>
        <w:adjustRightInd w:val="0"/>
        <w:spacing w:line="360" w:lineRule="auto"/>
        <w:ind w:firstLine="806" w:firstLineChars="252"/>
        <w:rPr>
          <w:rFonts w:cs="Calibri"/>
          <w:b/>
          <w:bCs/>
          <w:color w:val="auto"/>
          <w:kern w:val="0"/>
          <w:sz w:val="32"/>
          <w:szCs w:val="36"/>
        </w:rPr>
      </w:pPr>
    </w:p>
    <w:p w14:paraId="1149BD62">
      <w:pPr>
        <w:autoSpaceDE w:val="0"/>
        <w:autoSpaceDN w:val="0"/>
        <w:spacing w:line="360" w:lineRule="auto"/>
        <w:rPr>
          <w:rFonts w:hint="eastAsia" w:ascii="宋体" w:hAnsi="宋体" w:cs="宋体"/>
          <w:b/>
          <w:bCs/>
          <w:color w:val="000000"/>
          <w:kern w:val="0"/>
          <w:sz w:val="32"/>
          <w:szCs w:val="32"/>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2"/>
          <w:szCs w:val="32"/>
          <w:lang w:val="zh-CN"/>
        </w:rPr>
        <w:t>投</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标</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58523259">
      <w:pPr>
        <w:autoSpaceDE w:val="0"/>
        <w:autoSpaceDN w:val="0"/>
        <w:spacing w:line="360" w:lineRule="auto"/>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法定代表人或委托代理人：</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lang w:val="zh-CN"/>
        </w:rPr>
        <w:t>（签字或盖章）</w:t>
      </w:r>
    </w:p>
    <w:p w14:paraId="2957E999">
      <w:pPr>
        <w:autoSpaceDE w:val="0"/>
        <w:autoSpaceDN w:val="0"/>
        <w:spacing w:line="360" w:lineRule="auto"/>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月</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日</w:t>
      </w:r>
    </w:p>
    <w:p w14:paraId="36F0E333">
      <w:pPr>
        <w:autoSpaceDE w:val="0"/>
        <w:autoSpaceDN w:val="0"/>
        <w:adjustRightInd w:val="0"/>
        <w:spacing w:line="360" w:lineRule="auto"/>
        <w:rPr>
          <w:rFonts w:cs="Calibri"/>
          <w:b/>
          <w:bCs/>
          <w:color w:val="auto"/>
          <w:kern w:val="0"/>
          <w:sz w:val="36"/>
          <w:szCs w:val="36"/>
        </w:rPr>
      </w:pPr>
    </w:p>
    <w:p w14:paraId="2AADCDD7">
      <w:pPr>
        <w:rPr>
          <w:rFonts w:hint="eastAsia"/>
          <w:color w:val="auto"/>
          <w:lang w:val="zh-CN"/>
        </w:rPr>
      </w:pPr>
    </w:p>
    <w:p w14:paraId="5DC9AF88">
      <w:pPr>
        <w:pStyle w:val="12"/>
        <w:jc w:val="left"/>
        <w:rPr>
          <w:rFonts w:hint="eastAsia" w:ascii="宋体" w:hAnsi="宋体"/>
          <w:color w:val="auto"/>
          <w:sz w:val="28"/>
          <w:lang w:val="zh-CN"/>
        </w:rPr>
      </w:pPr>
      <w:bookmarkStart w:id="120" w:name="_Toc24643"/>
    </w:p>
    <w:p w14:paraId="0000653D">
      <w:pPr>
        <w:pStyle w:val="12"/>
        <w:jc w:val="left"/>
        <w:rPr>
          <w:rFonts w:hint="eastAsia" w:ascii="宋体" w:hAnsi="宋体" w:eastAsia="宋体" w:cs="Times New Roman"/>
          <w:b/>
          <w:bCs/>
          <w:color w:val="auto"/>
          <w:sz w:val="28"/>
          <w:lang w:val="zh-CN"/>
        </w:rPr>
      </w:pPr>
      <w:bookmarkStart w:id="121" w:name="_Toc16909"/>
      <w:r>
        <w:rPr>
          <w:rFonts w:hint="eastAsia" w:ascii="宋体" w:hAnsi="宋体" w:eastAsia="宋体" w:cs="Times New Roman"/>
          <w:b/>
          <w:bCs/>
          <w:color w:val="auto"/>
          <w:sz w:val="28"/>
          <w:lang w:val="zh-CN"/>
        </w:rPr>
        <w:t>格式9</w:t>
      </w:r>
      <w:r>
        <w:rPr>
          <w:rFonts w:hint="eastAsia" w:ascii="宋体" w:hAnsi="宋体" w:eastAsia="宋体" w:cs="Times New Roman"/>
          <w:b/>
          <w:bCs/>
          <w:color w:val="auto"/>
          <w:sz w:val="28"/>
          <w:lang w:val="zh-CN" w:eastAsia="zh-CN"/>
        </w:rPr>
        <w:t>-1</w:t>
      </w:r>
      <w:r>
        <w:rPr>
          <w:rFonts w:hint="eastAsia" w:ascii="宋体" w:hAnsi="宋体" w:eastAsia="宋体" w:cs="Times New Roman"/>
          <w:b/>
          <w:bCs/>
          <w:color w:val="auto"/>
          <w:sz w:val="28"/>
          <w:lang w:val="zh-CN"/>
        </w:rPr>
        <w:t>：</w:t>
      </w:r>
      <w:bookmarkEnd w:id="105"/>
      <w:bookmarkEnd w:id="120"/>
      <w:r>
        <w:rPr>
          <w:rFonts w:hint="eastAsia" w:ascii="宋体" w:hAnsi="宋体" w:eastAsia="宋体" w:cs="Times New Roman"/>
          <w:b/>
          <w:bCs/>
          <w:color w:val="auto"/>
          <w:sz w:val="28"/>
          <w:lang w:val="zh-CN"/>
        </w:rPr>
        <w:t>竞争性磋商首次报价表</w:t>
      </w:r>
      <w:bookmarkEnd w:id="121"/>
    </w:p>
    <w:p w14:paraId="085E71BF"/>
    <w:p w14:paraId="0EB85180">
      <w:pPr>
        <w:autoSpaceDE w:val="0"/>
        <w:autoSpaceDN w:val="0"/>
        <w:adjustRightInd w:val="0"/>
        <w:jc w:val="center"/>
        <w:rPr>
          <w:rFonts w:hint="eastAsia" w:ascii="宋体" w:hAnsi="Cambria" w:cs="宋体"/>
          <w:b/>
          <w:bCs/>
          <w:color w:val="auto"/>
          <w:kern w:val="0"/>
          <w:sz w:val="36"/>
          <w:szCs w:val="36"/>
          <w:lang w:val="zh-CN"/>
        </w:rPr>
      </w:pPr>
      <w:r>
        <w:rPr>
          <w:rFonts w:hint="eastAsia" w:ascii="宋体" w:hAnsi="Cambria" w:cs="宋体"/>
          <w:b/>
          <w:bCs/>
          <w:color w:val="auto"/>
          <w:kern w:val="0"/>
          <w:sz w:val="36"/>
          <w:szCs w:val="36"/>
          <w:lang w:val="zh-CN"/>
        </w:rPr>
        <w:t xml:space="preserve">竞争性磋商首次报价表 </w:t>
      </w:r>
    </w:p>
    <w:p w14:paraId="6FDCD6A6">
      <w:pPr>
        <w:pStyle w:val="4"/>
        <w:rPr>
          <w:lang w:val="zh-CN"/>
        </w:rPr>
      </w:pPr>
    </w:p>
    <w:p w14:paraId="0B630AE1">
      <w:pPr>
        <w:autoSpaceDE w:val="0"/>
        <w:autoSpaceDN w:val="0"/>
        <w:adjustRightInd w:val="0"/>
        <w:spacing w:line="400" w:lineRule="exact"/>
        <w:ind w:firstLine="630" w:firstLineChars="300"/>
        <w:rPr>
          <w:rFonts w:ascii="宋体" w:hAnsi="Cambria" w:cs="宋体"/>
          <w:b/>
          <w:bCs/>
          <w:color w:val="auto"/>
          <w:kern w:val="0"/>
          <w:szCs w:val="21"/>
          <w:lang w:val="zh-CN"/>
        </w:rPr>
      </w:pPr>
      <w:r>
        <w:rPr>
          <w:rFonts w:hint="eastAsia" w:ascii="宋体" w:hAnsi="Cambria" w:cs="宋体"/>
          <w:b/>
          <w:bCs/>
          <w:color w:val="auto"/>
          <w:kern w:val="0"/>
          <w:szCs w:val="21"/>
          <w:lang w:val="zh-CN"/>
        </w:rPr>
        <w:t>供应商名称（盖章）：</w:t>
      </w:r>
      <w:r>
        <w:rPr>
          <w:rFonts w:ascii="宋体" w:hAnsi="Cambria" w:cs="宋体"/>
          <w:b/>
          <w:bCs/>
          <w:color w:val="auto"/>
          <w:kern w:val="0"/>
          <w:szCs w:val="21"/>
          <w:lang w:val="zh-CN"/>
        </w:rPr>
        <w:t xml:space="preserve">                                      </w:t>
      </w:r>
    </w:p>
    <w:tbl>
      <w:tblPr>
        <w:tblStyle w:val="14"/>
        <w:tblW w:w="0" w:type="auto"/>
        <w:jc w:val="center"/>
        <w:tblLayout w:type="fixed"/>
        <w:tblCellMar>
          <w:top w:w="0" w:type="dxa"/>
          <w:left w:w="108" w:type="dxa"/>
          <w:bottom w:w="0" w:type="dxa"/>
          <w:right w:w="108" w:type="dxa"/>
        </w:tblCellMar>
      </w:tblPr>
      <w:tblGrid>
        <w:gridCol w:w="1980"/>
        <w:gridCol w:w="3576"/>
        <w:gridCol w:w="1627"/>
        <w:gridCol w:w="2263"/>
      </w:tblGrid>
      <w:tr w14:paraId="3DF7D89C">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11D79D">
            <w:pPr>
              <w:autoSpaceDE w:val="0"/>
              <w:autoSpaceDN w:val="0"/>
              <w:adjustRightInd w:val="0"/>
              <w:spacing w:line="320" w:lineRule="exact"/>
              <w:ind w:firstLine="482"/>
              <w:jc w:val="left"/>
              <w:rPr>
                <w:rFonts w:ascii="宋体" w:hAnsi="Cambria" w:cs="宋体"/>
                <w:color w:val="auto"/>
                <w:kern w:val="0"/>
                <w:sz w:val="22"/>
                <w:lang w:val="zh-CN"/>
              </w:rPr>
            </w:pPr>
            <w:r>
              <w:rPr>
                <w:rFonts w:hint="eastAsia" w:ascii="宋体" w:hAnsi="Cambria" w:cs="宋体"/>
                <w:b/>
                <w:bCs/>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E5EE72">
            <w:pPr>
              <w:autoSpaceDE w:val="0"/>
              <w:autoSpaceDN w:val="0"/>
              <w:adjustRightInd w:val="0"/>
              <w:spacing w:line="320" w:lineRule="exact"/>
              <w:ind w:firstLine="482"/>
              <w:jc w:val="center"/>
              <w:rPr>
                <w:rFonts w:ascii="宋体" w:hAnsi="Cambria" w:cs="宋体"/>
                <w:color w:val="auto"/>
                <w:kern w:val="0"/>
                <w:sz w:val="22"/>
                <w:lang w:val="zh-CN"/>
              </w:rPr>
            </w:pPr>
            <w:r>
              <w:rPr>
                <w:rFonts w:hint="eastAsia" w:ascii="宋体" w:hAnsi="Cambria" w:cs="宋体"/>
                <w:b/>
                <w:bCs/>
                <w:color w:val="auto"/>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8764D5">
            <w:pPr>
              <w:autoSpaceDE w:val="0"/>
              <w:autoSpaceDN w:val="0"/>
              <w:adjustRightInd w:val="0"/>
              <w:spacing w:line="320" w:lineRule="exact"/>
              <w:jc w:val="center"/>
              <w:rPr>
                <w:rFonts w:ascii="宋体" w:hAnsi="Cambria" w:cs="宋体"/>
                <w:color w:val="auto"/>
                <w:kern w:val="0"/>
                <w:sz w:val="22"/>
                <w:lang w:val="zh-CN"/>
              </w:rPr>
            </w:pPr>
            <w:r>
              <w:rPr>
                <w:rFonts w:hint="eastAsia" w:ascii="宋体" w:hAnsi="Cambria" w:cs="宋体"/>
                <w:b/>
                <w:bCs/>
                <w:color w:val="auto"/>
                <w:kern w:val="0"/>
                <w:sz w:val="24"/>
                <w:lang w:val="en-US" w:eastAsia="zh-CN"/>
              </w:rPr>
              <w:t>交货期</w:t>
            </w:r>
          </w:p>
        </w:tc>
        <w:tc>
          <w:tcPr>
            <w:tcW w:w="226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362B80">
            <w:pPr>
              <w:autoSpaceDE w:val="0"/>
              <w:autoSpaceDN w:val="0"/>
              <w:adjustRightInd w:val="0"/>
              <w:spacing w:line="320" w:lineRule="exact"/>
              <w:ind w:left="278" w:hanging="240"/>
              <w:jc w:val="center"/>
              <w:rPr>
                <w:rFonts w:ascii="宋体" w:hAnsi="Cambria" w:cs="宋体"/>
                <w:color w:val="auto"/>
                <w:kern w:val="0"/>
                <w:sz w:val="22"/>
                <w:lang w:val="zh-CN"/>
              </w:rPr>
            </w:pPr>
            <w:r>
              <w:rPr>
                <w:rFonts w:hint="eastAsia" w:ascii="宋体" w:hAnsi="Cambria" w:cs="宋体"/>
                <w:b/>
                <w:bCs/>
                <w:color w:val="auto"/>
                <w:kern w:val="0"/>
                <w:sz w:val="24"/>
                <w:lang w:val="zh-CN"/>
              </w:rPr>
              <w:t>备注</w:t>
            </w:r>
          </w:p>
        </w:tc>
      </w:tr>
      <w:tr w14:paraId="2A63D654">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D08F81">
            <w:pPr>
              <w:autoSpaceDE w:val="0"/>
              <w:autoSpaceDN w:val="0"/>
              <w:adjustRightInd w:val="0"/>
              <w:spacing w:line="320" w:lineRule="exact"/>
              <w:ind w:firstLine="482"/>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A1DC87D">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C099D1E">
            <w:pPr>
              <w:autoSpaceDE w:val="0"/>
              <w:autoSpaceDN w:val="0"/>
              <w:adjustRightInd w:val="0"/>
              <w:spacing w:line="320" w:lineRule="exact"/>
              <w:ind w:firstLine="197"/>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2263"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16E4EC">
            <w:pPr>
              <w:autoSpaceDE w:val="0"/>
              <w:autoSpaceDN w:val="0"/>
              <w:adjustRightInd w:val="0"/>
              <w:spacing w:line="320" w:lineRule="exact"/>
              <w:jc w:val="left"/>
              <w:rPr>
                <w:rFonts w:ascii="宋体" w:hAnsi="Cambria" w:cs="宋体"/>
                <w:color w:val="auto"/>
                <w:kern w:val="0"/>
                <w:sz w:val="22"/>
                <w:lang w:val="zh-CN"/>
              </w:rPr>
            </w:pPr>
            <w:r>
              <w:rPr>
                <w:rFonts w:ascii="宋体" w:hAnsi="Cambria" w:cs="宋体"/>
                <w:b/>
                <w:bCs/>
                <w:color w:val="auto"/>
                <w:kern w:val="0"/>
                <w:sz w:val="24"/>
                <w:lang w:val="zh-CN"/>
              </w:rPr>
              <w:t> </w:t>
            </w:r>
          </w:p>
        </w:tc>
      </w:tr>
      <w:tr w14:paraId="7E172D4D">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E565CE">
            <w:pPr>
              <w:autoSpaceDE w:val="0"/>
              <w:autoSpaceDN w:val="0"/>
              <w:adjustRightInd w:val="0"/>
              <w:spacing w:line="320" w:lineRule="exact"/>
              <w:jc w:val="center"/>
              <w:rPr>
                <w:rFonts w:ascii="宋体" w:hAnsi="Cambria" w:cs="宋体"/>
                <w:color w:val="auto"/>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A33D78">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4ACAF0">
            <w:pPr>
              <w:autoSpaceDE w:val="0"/>
              <w:autoSpaceDN w:val="0"/>
              <w:adjustRightInd w:val="0"/>
              <w:spacing w:line="320" w:lineRule="exact"/>
              <w:jc w:val="center"/>
              <w:rPr>
                <w:rFonts w:ascii="宋体" w:hAnsi="Cambria" w:cs="宋体"/>
                <w:color w:val="auto"/>
                <w:kern w:val="0"/>
                <w:sz w:val="22"/>
                <w:lang w:val="zh-CN"/>
              </w:rPr>
            </w:pPr>
          </w:p>
        </w:tc>
        <w:tc>
          <w:tcPr>
            <w:tcW w:w="2263"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BF5A">
            <w:pPr>
              <w:autoSpaceDE w:val="0"/>
              <w:autoSpaceDN w:val="0"/>
              <w:adjustRightInd w:val="0"/>
              <w:spacing w:line="320" w:lineRule="exact"/>
              <w:jc w:val="center"/>
              <w:rPr>
                <w:rFonts w:ascii="宋体" w:hAnsi="Cambria" w:cs="宋体"/>
                <w:color w:val="auto"/>
                <w:kern w:val="0"/>
                <w:sz w:val="22"/>
                <w:lang w:val="zh-CN"/>
              </w:rPr>
            </w:pPr>
          </w:p>
        </w:tc>
      </w:tr>
      <w:tr w14:paraId="16D7DADA">
        <w:tblPrEx>
          <w:tblCellMar>
            <w:top w:w="0" w:type="dxa"/>
            <w:left w:w="108" w:type="dxa"/>
            <w:bottom w:w="0" w:type="dxa"/>
            <w:right w:w="108" w:type="dxa"/>
          </w:tblCellMar>
        </w:tblPrEx>
        <w:trPr>
          <w:trHeight w:val="1283" w:hRule="atLeast"/>
          <w:jc w:val="center"/>
        </w:trPr>
        <w:tc>
          <w:tcPr>
            <w:tcW w:w="9446"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C9184D">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color w:val="auto"/>
                <w:kern w:val="0"/>
                <w:sz w:val="22"/>
                <w:lang w:val="zh-CN"/>
              </w:rPr>
              <w:t>其他承诺及需要说明的事项：</w:t>
            </w:r>
          </w:p>
        </w:tc>
      </w:tr>
    </w:tbl>
    <w:p w14:paraId="405623F9">
      <w:pPr>
        <w:pStyle w:val="4"/>
        <w:rPr>
          <w:rFonts w:hint="eastAsia"/>
          <w:lang w:val="zh-CN"/>
        </w:rPr>
      </w:pPr>
      <w:r>
        <w:rPr>
          <w:rFonts w:hint="eastAsia"/>
          <w:lang w:val="zh-CN"/>
        </w:rPr>
        <w:t>注：1、填写此表时不得改变表格形式。</w:t>
      </w:r>
    </w:p>
    <w:p w14:paraId="7C6686C0">
      <w:pPr>
        <w:pStyle w:val="4"/>
        <w:ind w:firstLine="960" w:firstLineChars="400"/>
        <w:rPr>
          <w:rFonts w:hint="eastAsia"/>
          <w:lang w:val="zh-CN"/>
        </w:rPr>
      </w:pPr>
      <w:r>
        <w:rPr>
          <w:rFonts w:hint="eastAsia"/>
          <w:lang w:val="zh-CN"/>
        </w:rPr>
        <w:t>2、磋商报价为总报价。必须包括：产品费、检验费、手续费、包装费、运输费、保险费、安装调试费、税金及其他不可预见费等全部费用。</w:t>
      </w:r>
    </w:p>
    <w:p w14:paraId="375FEC31">
      <w:pPr>
        <w:pStyle w:val="4"/>
        <w:ind w:firstLine="960" w:firstLineChars="400"/>
        <w:rPr>
          <w:rFonts w:hint="eastAsia"/>
          <w:lang w:val="zh-CN"/>
        </w:rPr>
      </w:pPr>
      <w:r>
        <w:rPr>
          <w:rFonts w:hint="eastAsia"/>
          <w:lang w:val="zh-CN"/>
        </w:rPr>
        <w:t>3、“交货期”是指产品能够交付使用的具体时间。</w:t>
      </w:r>
    </w:p>
    <w:p w14:paraId="548868B2">
      <w:pPr>
        <w:pStyle w:val="4"/>
        <w:ind w:firstLine="960" w:firstLineChars="400"/>
        <w:rPr>
          <w:lang w:val="zh-CN"/>
        </w:rPr>
      </w:pPr>
      <w:r>
        <w:rPr>
          <w:rFonts w:hint="eastAsia"/>
          <w:lang w:val="zh-CN"/>
        </w:rPr>
        <w:t>4、投标总报价不能有两个或两个以上的报价方案，否则，投标无效。</w:t>
      </w:r>
    </w:p>
    <w:p w14:paraId="3F0AFF36">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0ED2099">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10CC09D">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AF9AF32">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62A9DB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1DC97A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9F4A5C8">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4A9D0D7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2ACE052A">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55A51ADE">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（公章）</w:t>
      </w:r>
    </w:p>
    <w:p w14:paraId="5E18ED59">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（签字或盖章）</w:t>
      </w:r>
    </w:p>
    <w:p w14:paraId="303EB70D">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61B75DB5">
      <w:pPr>
        <w:autoSpaceDE w:val="0"/>
        <w:autoSpaceDN w:val="0"/>
        <w:adjustRightInd w:val="0"/>
        <w:spacing w:line="400" w:lineRule="exact"/>
        <w:jc w:val="left"/>
        <w:rPr>
          <w:rFonts w:ascii="宋体" w:hAnsi="Cambria" w:cs="宋体"/>
          <w:color w:val="auto"/>
          <w:kern w:val="0"/>
          <w:sz w:val="24"/>
          <w:lang w:val="zh-CN"/>
        </w:rPr>
      </w:pPr>
    </w:p>
    <w:p w14:paraId="733DDF06">
      <w:pPr>
        <w:autoSpaceDE w:val="0"/>
        <w:autoSpaceDN w:val="0"/>
        <w:adjustRightInd w:val="0"/>
        <w:spacing w:line="400" w:lineRule="exact"/>
        <w:jc w:val="left"/>
        <w:rPr>
          <w:rFonts w:ascii="宋体" w:hAnsi="Cambria" w:cs="宋体"/>
          <w:color w:val="auto"/>
          <w:kern w:val="0"/>
          <w:sz w:val="24"/>
          <w:lang w:val="zh-CN"/>
        </w:rPr>
      </w:pPr>
    </w:p>
    <w:p w14:paraId="00FA026D">
      <w:pPr>
        <w:pStyle w:val="12"/>
        <w:jc w:val="left"/>
        <w:rPr>
          <w:rFonts w:hint="eastAsia" w:ascii="宋体" w:hAnsi="宋体"/>
          <w:color w:val="auto"/>
          <w:sz w:val="28"/>
          <w:lang w:val="zh-CN"/>
        </w:rPr>
      </w:pPr>
      <w:bookmarkStart w:id="122" w:name="_Toc2698"/>
      <w:bookmarkStart w:id="123" w:name="_Toc428180579"/>
    </w:p>
    <w:p w14:paraId="5815FBDF">
      <w:pPr>
        <w:pStyle w:val="12"/>
        <w:jc w:val="left"/>
        <w:rPr>
          <w:rFonts w:hint="eastAsia" w:ascii="宋体" w:hAnsi="宋体" w:eastAsia="宋体" w:cs="Times New Roman"/>
          <w:b/>
          <w:bCs/>
          <w:color w:val="auto"/>
          <w:sz w:val="28"/>
          <w:lang w:val="zh-CN"/>
        </w:rPr>
      </w:pPr>
      <w:bookmarkStart w:id="124" w:name="_Toc1793"/>
      <w:r>
        <w:rPr>
          <w:rFonts w:hint="eastAsia" w:ascii="宋体" w:hAnsi="宋体" w:eastAsia="宋体" w:cs="Times New Roman"/>
          <w:b/>
          <w:bCs/>
          <w:color w:val="auto"/>
          <w:sz w:val="28"/>
          <w:lang w:val="zh-CN"/>
        </w:rPr>
        <w:t>格式9</w:t>
      </w:r>
      <w:r>
        <w:rPr>
          <w:rFonts w:hint="eastAsia" w:ascii="宋体" w:hAnsi="宋体" w:eastAsia="宋体" w:cs="Times New Roman"/>
          <w:b/>
          <w:bCs/>
          <w:color w:val="auto"/>
          <w:sz w:val="28"/>
          <w:lang w:val="zh-CN" w:eastAsia="zh-CN"/>
        </w:rPr>
        <w:t>-2</w:t>
      </w:r>
      <w:r>
        <w:rPr>
          <w:rFonts w:hint="eastAsia" w:ascii="宋体" w:hAnsi="宋体" w:eastAsia="宋体" w:cs="Times New Roman"/>
          <w:b/>
          <w:bCs/>
          <w:color w:val="auto"/>
          <w:sz w:val="28"/>
          <w:lang w:val="zh-CN"/>
        </w:rPr>
        <w:t>：</w:t>
      </w:r>
      <w:r>
        <w:rPr>
          <w:rFonts w:hint="eastAsia" w:ascii="宋体" w:hAnsi="宋体" w:eastAsia="宋体" w:cs="Times New Roman"/>
          <w:b/>
          <w:bCs/>
          <w:color w:val="auto"/>
          <w:sz w:val="28"/>
          <w:lang w:val="zh-CN" w:eastAsia="zh-CN"/>
        </w:rPr>
        <w:t>磋商最终</w:t>
      </w:r>
      <w:r>
        <w:rPr>
          <w:rFonts w:hint="eastAsia" w:ascii="宋体" w:hAnsi="宋体" w:eastAsia="宋体" w:cs="Times New Roman"/>
          <w:b/>
          <w:bCs/>
          <w:color w:val="auto"/>
          <w:sz w:val="28"/>
          <w:lang w:val="zh-CN"/>
        </w:rPr>
        <w:t>报价表</w:t>
      </w:r>
      <w:bookmarkEnd w:id="122"/>
      <w:bookmarkEnd w:id="124"/>
    </w:p>
    <w:p w14:paraId="654F2E41">
      <w:pPr>
        <w:autoSpaceDE w:val="0"/>
        <w:autoSpaceDN w:val="0"/>
        <w:adjustRightInd w:val="0"/>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 xml:space="preserve">磋商最终报价表  </w:t>
      </w:r>
    </w:p>
    <w:p w14:paraId="668555A3">
      <w:pPr>
        <w:autoSpaceDE w:val="0"/>
        <w:autoSpaceDN w:val="0"/>
        <w:adjustRightInd w:val="0"/>
        <w:jc w:val="center"/>
        <w:rPr>
          <w:rFonts w:ascii="宋体" w:hAnsi="Cambria" w:cs="宋体"/>
          <w:b/>
          <w:bCs/>
          <w:color w:val="auto"/>
          <w:kern w:val="0"/>
          <w:sz w:val="36"/>
          <w:szCs w:val="36"/>
          <w:lang w:val="zh-CN"/>
        </w:rPr>
      </w:pPr>
    </w:p>
    <w:p w14:paraId="03F763C4">
      <w:pPr>
        <w:autoSpaceDE w:val="0"/>
        <w:autoSpaceDN w:val="0"/>
        <w:adjustRightInd w:val="0"/>
        <w:spacing w:line="400" w:lineRule="exact"/>
        <w:ind w:firstLine="630" w:firstLineChars="300"/>
        <w:rPr>
          <w:rFonts w:ascii="宋体" w:hAnsi="Cambria" w:cs="宋体"/>
          <w:b/>
          <w:bCs/>
          <w:color w:val="auto"/>
          <w:kern w:val="0"/>
          <w:szCs w:val="21"/>
          <w:lang w:val="zh-CN"/>
        </w:rPr>
      </w:pPr>
      <w:r>
        <w:rPr>
          <w:rFonts w:hint="eastAsia" w:ascii="宋体" w:hAnsi="Cambria" w:cs="宋体"/>
          <w:b/>
          <w:bCs/>
          <w:color w:val="auto"/>
          <w:kern w:val="0"/>
          <w:szCs w:val="21"/>
          <w:lang w:val="zh-CN"/>
        </w:rPr>
        <w:t>供应商名称（盖章）：</w:t>
      </w:r>
      <w:r>
        <w:rPr>
          <w:rFonts w:ascii="宋体" w:hAnsi="Cambria" w:cs="宋体"/>
          <w:b/>
          <w:bCs/>
          <w:color w:val="auto"/>
          <w:kern w:val="0"/>
          <w:szCs w:val="21"/>
          <w:lang w:val="zh-CN"/>
        </w:rPr>
        <w:t xml:space="preserve">                                     </w:t>
      </w:r>
    </w:p>
    <w:tbl>
      <w:tblPr>
        <w:tblStyle w:val="14"/>
        <w:tblW w:w="0" w:type="auto"/>
        <w:jc w:val="center"/>
        <w:tblLayout w:type="fixed"/>
        <w:tblCellMar>
          <w:top w:w="0" w:type="dxa"/>
          <w:left w:w="108" w:type="dxa"/>
          <w:bottom w:w="0" w:type="dxa"/>
          <w:right w:w="108" w:type="dxa"/>
        </w:tblCellMar>
      </w:tblPr>
      <w:tblGrid>
        <w:gridCol w:w="1980"/>
        <w:gridCol w:w="3576"/>
        <w:gridCol w:w="1627"/>
        <w:gridCol w:w="2386"/>
      </w:tblGrid>
      <w:tr w14:paraId="513EEB1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56A94E">
            <w:pPr>
              <w:autoSpaceDE w:val="0"/>
              <w:autoSpaceDN w:val="0"/>
              <w:adjustRightInd w:val="0"/>
              <w:spacing w:line="320" w:lineRule="exact"/>
              <w:ind w:firstLine="482"/>
              <w:jc w:val="left"/>
              <w:rPr>
                <w:rFonts w:ascii="宋体" w:hAnsi="Cambria" w:cs="宋体"/>
                <w:color w:val="auto"/>
                <w:kern w:val="0"/>
                <w:sz w:val="22"/>
                <w:lang w:val="zh-CN"/>
              </w:rPr>
            </w:pPr>
            <w:r>
              <w:rPr>
                <w:rFonts w:hint="eastAsia" w:ascii="宋体" w:hAnsi="Cambria" w:cs="宋体"/>
                <w:b/>
                <w:bCs/>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2A25B9">
            <w:pPr>
              <w:autoSpaceDE w:val="0"/>
              <w:autoSpaceDN w:val="0"/>
              <w:adjustRightInd w:val="0"/>
              <w:spacing w:line="320" w:lineRule="exact"/>
              <w:ind w:firstLine="482"/>
              <w:jc w:val="center"/>
              <w:rPr>
                <w:rFonts w:ascii="宋体" w:hAnsi="Cambria" w:cs="宋体"/>
                <w:color w:val="auto"/>
                <w:kern w:val="0"/>
                <w:sz w:val="22"/>
                <w:lang w:val="zh-CN"/>
              </w:rPr>
            </w:pPr>
            <w:r>
              <w:rPr>
                <w:rFonts w:hint="eastAsia" w:ascii="宋体" w:hAnsi="Cambria" w:cs="宋体"/>
                <w:b/>
                <w:bCs/>
                <w:color w:val="auto"/>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ADBEC4">
            <w:pPr>
              <w:autoSpaceDE w:val="0"/>
              <w:autoSpaceDN w:val="0"/>
              <w:adjustRightInd w:val="0"/>
              <w:spacing w:line="320" w:lineRule="exact"/>
              <w:jc w:val="center"/>
              <w:rPr>
                <w:rFonts w:ascii="宋体" w:hAnsi="Cambria" w:cs="宋体"/>
                <w:color w:val="auto"/>
                <w:kern w:val="0"/>
                <w:sz w:val="22"/>
                <w:lang w:val="zh-CN"/>
              </w:rPr>
            </w:pPr>
            <w:r>
              <w:rPr>
                <w:rFonts w:hint="eastAsia" w:ascii="宋体" w:hAnsi="Cambria" w:cs="宋体"/>
                <w:b/>
                <w:bCs/>
                <w:color w:val="auto"/>
                <w:kern w:val="0"/>
                <w:sz w:val="24"/>
                <w:lang w:val="en-US" w:eastAsia="zh-CN"/>
              </w:rPr>
              <w:t>交货期</w:t>
            </w:r>
          </w:p>
        </w:tc>
        <w:tc>
          <w:tcPr>
            <w:tcW w:w="23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5CA13D">
            <w:pPr>
              <w:autoSpaceDE w:val="0"/>
              <w:autoSpaceDN w:val="0"/>
              <w:adjustRightInd w:val="0"/>
              <w:spacing w:line="320" w:lineRule="exact"/>
              <w:ind w:left="278" w:hanging="240"/>
              <w:jc w:val="center"/>
              <w:rPr>
                <w:rFonts w:ascii="宋体" w:hAnsi="Cambria" w:cs="宋体"/>
                <w:color w:val="auto"/>
                <w:kern w:val="0"/>
                <w:sz w:val="22"/>
                <w:lang w:val="zh-CN"/>
              </w:rPr>
            </w:pPr>
            <w:r>
              <w:rPr>
                <w:rFonts w:hint="eastAsia" w:ascii="宋体" w:hAnsi="Cambria" w:cs="宋体"/>
                <w:b/>
                <w:bCs/>
                <w:color w:val="auto"/>
                <w:kern w:val="0"/>
                <w:sz w:val="24"/>
                <w:lang w:val="zh-CN"/>
              </w:rPr>
              <w:t>备注</w:t>
            </w:r>
          </w:p>
        </w:tc>
      </w:tr>
      <w:tr w14:paraId="24453EC6">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1E6630">
            <w:pPr>
              <w:autoSpaceDE w:val="0"/>
              <w:autoSpaceDN w:val="0"/>
              <w:adjustRightInd w:val="0"/>
              <w:spacing w:line="320" w:lineRule="exact"/>
              <w:ind w:firstLine="482"/>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560698">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C08F3D0">
            <w:pPr>
              <w:autoSpaceDE w:val="0"/>
              <w:autoSpaceDN w:val="0"/>
              <w:adjustRightInd w:val="0"/>
              <w:spacing w:line="320" w:lineRule="exact"/>
              <w:ind w:firstLine="197"/>
              <w:jc w:val="left"/>
              <w:rPr>
                <w:rFonts w:ascii="宋体" w:hAnsi="Cambria" w:cs="宋体"/>
                <w:color w:val="auto"/>
                <w:kern w:val="0"/>
                <w:sz w:val="22"/>
                <w:lang w:val="zh-CN"/>
              </w:rPr>
            </w:pPr>
            <w:r>
              <w:rPr>
                <w:rFonts w:ascii="宋体" w:hAnsi="Cambria" w:cs="宋体"/>
                <w:b/>
                <w:bCs/>
                <w:color w:val="auto"/>
                <w:kern w:val="0"/>
                <w:sz w:val="24"/>
                <w:lang w:val="zh-CN"/>
              </w:rPr>
              <w:t> </w:t>
            </w:r>
          </w:p>
        </w:tc>
        <w:tc>
          <w:tcPr>
            <w:tcW w:w="2386"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0C7CC3">
            <w:pPr>
              <w:autoSpaceDE w:val="0"/>
              <w:autoSpaceDN w:val="0"/>
              <w:adjustRightInd w:val="0"/>
              <w:spacing w:line="320" w:lineRule="exact"/>
              <w:jc w:val="left"/>
              <w:rPr>
                <w:rFonts w:ascii="宋体" w:hAnsi="Cambria" w:cs="宋体"/>
                <w:color w:val="auto"/>
                <w:kern w:val="0"/>
                <w:sz w:val="22"/>
                <w:lang w:val="zh-CN"/>
              </w:rPr>
            </w:pPr>
            <w:r>
              <w:rPr>
                <w:rFonts w:ascii="宋体" w:hAnsi="Cambria" w:cs="宋体"/>
                <w:b/>
                <w:bCs/>
                <w:color w:val="auto"/>
                <w:kern w:val="0"/>
                <w:sz w:val="24"/>
                <w:lang w:val="zh-CN"/>
              </w:rPr>
              <w:t> </w:t>
            </w:r>
          </w:p>
        </w:tc>
      </w:tr>
      <w:tr w14:paraId="1A8273E1">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399D25">
            <w:pPr>
              <w:autoSpaceDE w:val="0"/>
              <w:autoSpaceDN w:val="0"/>
              <w:adjustRightInd w:val="0"/>
              <w:spacing w:line="320" w:lineRule="exact"/>
              <w:jc w:val="center"/>
              <w:rPr>
                <w:rFonts w:ascii="宋体" w:hAnsi="Cambria" w:cs="宋体"/>
                <w:color w:val="auto"/>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DDC9C29">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490125">
            <w:pPr>
              <w:autoSpaceDE w:val="0"/>
              <w:autoSpaceDN w:val="0"/>
              <w:adjustRightInd w:val="0"/>
              <w:spacing w:line="320" w:lineRule="exact"/>
              <w:jc w:val="center"/>
              <w:rPr>
                <w:rFonts w:ascii="宋体" w:hAnsi="Cambria" w:cs="宋体"/>
                <w:color w:val="auto"/>
                <w:kern w:val="0"/>
                <w:sz w:val="22"/>
                <w:lang w:val="zh-CN"/>
              </w:rPr>
            </w:pPr>
          </w:p>
        </w:tc>
        <w:tc>
          <w:tcPr>
            <w:tcW w:w="2386"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1B838C">
            <w:pPr>
              <w:autoSpaceDE w:val="0"/>
              <w:autoSpaceDN w:val="0"/>
              <w:adjustRightInd w:val="0"/>
              <w:spacing w:line="320" w:lineRule="exact"/>
              <w:jc w:val="center"/>
              <w:rPr>
                <w:rFonts w:ascii="宋体" w:hAnsi="Cambria" w:cs="宋体"/>
                <w:color w:val="auto"/>
                <w:kern w:val="0"/>
                <w:sz w:val="22"/>
                <w:lang w:val="zh-CN"/>
              </w:rPr>
            </w:pPr>
          </w:p>
        </w:tc>
      </w:tr>
      <w:tr w14:paraId="3F06C8D8">
        <w:tblPrEx>
          <w:tblCellMar>
            <w:top w:w="0" w:type="dxa"/>
            <w:left w:w="108" w:type="dxa"/>
            <w:bottom w:w="0" w:type="dxa"/>
            <w:right w:w="108" w:type="dxa"/>
          </w:tblCellMar>
        </w:tblPrEx>
        <w:trPr>
          <w:trHeight w:val="1283" w:hRule="atLeast"/>
          <w:jc w:val="center"/>
        </w:trPr>
        <w:tc>
          <w:tcPr>
            <w:tcW w:w="9569"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A0CAD9">
            <w:pPr>
              <w:autoSpaceDE w:val="0"/>
              <w:autoSpaceDN w:val="0"/>
              <w:adjustRightInd w:val="0"/>
              <w:spacing w:line="320" w:lineRule="exact"/>
              <w:jc w:val="left"/>
              <w:rPr>
                <w:rFonts w:ascii="宋体" w:hAnsi="Cambria" w:cs="宋体"/>
                <w:color w:val="auto"/>
                <w:kern w:val="0"/>
                <w:sz w:val="22"/>
                <w:lang w:val="zh-CN"/>
              </w:rPr>
            </w:pPr>
            <w:r>
              <w:rPr>
                <w:rFonts w:hint="eastAsia" w:ascii="宋体" w:hAnsi="Cambria" w:cs="宋体"/>
                <w:b/>
                <w:bCs/>
                <w:color w:val="auto"/>
                <w:kern w:val="0"/>
                <w:sz w:val="24"/>
                <w:lang w:val="zh-CN"/>
              </w:rPr>
              <w:t>其他：</w:t>
            </w:r>
          </w:p>
        </w:tc>
      </w:tr>
    </w:tbl>
    <w:p w14:paraId="162E150F">
      <w:pPr>
        <w:pStyle w:val="4"/>
        <w:rPr>
          <w:rFonts w:hint="eastAsia"/>
          <w:lang w:val="zh-CN"/>
        </w:rPr>
      </w:pPr>
      <w:r>
        <w:rPr>
          <w:rFonts w:hint="eastAsia"/>
          <w:lang w:val="zh-CN"/>
        </w:rPr>
        <w:t>注：1、填写此表时不得改变表格形式。</w:t>
      </w:r>
    </w:p>
    <w:p w14:paraId="498B4308">
      <w:pPr>
        <w:pStyle w:val="4"/>
        <w:ind w:firstLine="960" w:firstLineChars="400"/>
        <w:rPr>
          <w:rFonts w:hint="eastAsia"/>
          <w:lang w:val="zh-CN"/>
        </w:rPr>
      </w:pPr>
      <w:r>
        <w:rPr>
          <w:rFonts w:hint="eastAsia"/>
          <w:lang w:val="zh-CN"/>
        </w:rPr>
        <w:t>2、磋商报价为总报价。必须包括：产品费、检验费、手续费、包装费、运输费、保险费、安装调试费、税金及其他不可预见费等全部费用。</w:t>
      </w:r>
    </w:p>
    <w:p w14:paraId="62C1CFD0">
      <w:pPr>
        <w:pStyle w:val="4"/>
        <w:ind w:firstLine="960" w:firstLineChars="400"/>
        <w:rPr>
          <w:rFonts w:hint="eastAsia"/>
          <w:lang w:val="zh-CN"/>
        </w:rPr>
      </w:pPr>
      <w:r>
        <w:rPr>
          <w:rFonts w:hint="eastAsia"/>
          <w:lang w:val="zh-CN"/>
        </w:rPr>
        <w:t>3、“交货期”是指产品能够交付使用的具体时间。</w:t>
      </w:r>
    </w:p>
    <w:p w14:paraId="12405ABC">
      <w:pPr>
        <w:pStyle w:val="4"/>
        <w:ind w:firstLine="960" w:firstLineChars="400"/>
        <w:rPr>
          <w:lang w:val="zh-CN"/>
        </w:rPr>
      </w:pPr>
      <w:r>
        <w:rPr>
          <w:rFonts w:hint="eastAsia"/>
          <w:lang w:val="zh-CN"/>
        </w:rPr>
        <w:t>4、投标总报价不能有两个或两个以上的报价方案，否则，投标无效。</w:t>
      </w:r>
    </w:p>
    <w:p w14:paraId="7F62FDC0">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0C1DE3F8">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7EE31359">
      <w:pPr>
        <w:pStyle w:val="19"/>
        <w:spacing w:line="300" w:lineRule="exact"/>
        <w:ind w:firstLine="480"/>
        <w:rPr>
          <w:rFonts w:hint="eastAsia"/>
          <w:b/>
          <w:bCs/>
          <w:color w:val="auto"/>
          <w:lang w:eastAsia="zh-CN"/>
        </w:rPr>
      </w:pPr>
      <w:r>
        <w:rPr>
          <w:rFonts w:ascii="宋体" w:hAnsi="Cambria" w:cs="宋体"/>
          <w:color w:val="auto"/>
          <w:lang w:val="zh-CN" w:eastAsia="zh-CN"/>
        </w:rPr>
        <w:t xml:space="preserve"> </w:t>
      </w:r>
      <w:r>
        <w:rPr>
          <w:rFonts w:hint="eastAsia"/>
          <w:b/>
          <w:bCs/>
          <w:color w:val="auto"/>
          <w:lang w:eastAsia="zh-CN"/>
        </w:rPr>
        <w:t>注：此表不需要编制在投标文件中，最终报价开启后（最终报价线上填报时长</w:t>
      </w:r>
      <w:r>
        <w:rPr>
          <w:rFonts w:hint="eastAsia"/>
          <w:b/>
          <w:bCs/>
          <w:color w:val="auto"/>
          <w:lang w:val="en-US" w:eastAsia="zh-CN"/>
        </w:rPr>
        <w:t>30分钟</w:t>
      </w:r>
      <w:r>
        <w:rPr>
          <w:rFonts w:hint="eastAsia"/>
          <w:b/>
          <w:bCs/>
          <w:color w:val="auto"/>
          <w:lang w:eastAsia="zh-CN"/>
        </w:rPr>
        <w:t>），请在规定的时间内进行线上填报，因供应商原因逾期线上填报最终报价表的，系统自动视为放弃投标</w:t>
      </w:r>
      <w:r>
        <w:rPr>
          <w:rFonts w:hint="eastAsia"/>
          <w:color w:val="auto"/>
          <w:lang w:eastAsia="zh-CN"/>
        </w:rPr>
        <w:t>。（</w:t>
      </w:r>
      <w:r>
        <w:rPr>
          <w:rFonts w:hint="eastAsia"/>
          <w:b/>
          <w:bCs/>
          <w:color w:val="auto"/>
          <w:lang w:eastAsia="zh-CN"/>
        </w:rPr>
        <w:t>提示：请供应商随时关注政采云短信通知，及时完成后续操作）</w:t>
      </w:r>
    </w:p>
    <w:p w14:paraId="69850D10">
      <w:pPr>
        <w:autoSpaceDE w:val="0"/>
        <w:autoSpaceDN w:val="0"/>
        <w:adjustRightInd w:val="0"/>
        <w:rPr>
          <w:rFonts w:ascii="宋体" w:hAnsi="Cambria" w:cs="宋体"/>
          <w:color w:val="auto"/>
          <w:kern w:val="0"/>
          <w:sz w:val="24"/>
          <w:lang w:val="zh-CN"/>
        </w:rPr>
      </w:pPr>
    </w:p>
    <w:p w14:paraId="235A1217">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326EC03">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0216ACAD">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228415DC">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3A31AD75">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5FBE1B50">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76FA3612">
      <w:pPr>
        <w:autoSpaceDE w:val="0"/>
        <w:autoSpaceDN w:val="0"/>
        <w:adjustRightInd w:val="0"/>
        <w:spacing w:line="400" w:lineRule="exact"/>
        <w:rPr>
          <w:rFonts w:ascii="宋体" w:hAnsi="Cambria" w:cs="宋体"/>
          <w:b/>
          <w:bCs/>
          <w:color w:val="auto"/>
          <w:kern w:val="0"/>
          <w:sz w:val="24"/>
          <w:lang w:val="zh-CN"/>
        </w:rPr>
      </w:pPr>
      <w:r>
        <w:rPr>
          <w:rFonts w:ascii="宋体" w:hAnsi="Cambria" w:cs="宋体"/>
          <w:color w:val="auto"/>
          <w:kern w:val="0"/>
          <w:sz w:val="24"/>
          <w:lang w:val="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 xml:space="preserve">  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（公章）</w:t>
      </w:r>
    </w:p>
    <w:p w14:paraId="00E70834">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lang w:val="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（签字或盖章）</w:t>
      </w:r>
    </w:p>
    <w:p w14:paraId="57239FF8">
      <w:pPr>
        <w:autoSpaceDE w:val="0"/>
        <w:autoSpaceDN w:val="0"/>
        <w:adjustRightInd w:val="0"/>
        <w:spacing w:line="400" w:lineRule="exact"/>
        <w:rPr>
          <w:rFonts w:hint="eastAsia"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27A47D93">
      <w:pPr>
        <w:pStyle w:val="12"/>
        <w:jc w:val="left"/>
        <w:rPr>
          <w:rFonts w:hint="eastAsia" w:ascii="宋体" w:hAnsi="宋体"/>
          <w:color w:val="auto"/>
          <w:sz w:val="28"/>
          <w:lang w:val="zh-CN"/>
        </w:rPr>
      </w:pPr>
      <w:bookmarkStart w:id="125" w:name="_Toc31099"/>
    </w:p>
    <w:p w14:paraId="51730EB3">
      <w:pPr>
        <w:pStyle w:val="12"/>
        <w:jc w:val="left"/>
        <w:rPr>
          <w:rFonts w:hint="eastAsia" w:ascii="宋体" w:hAnsi="宋体" w:eastAsia="宋体" w:cs="Times New Roman"/>
          <w:b/>
          <w:bCs/>
          <w:color w:val="auto"/>
          <w:sz w:val="28"/>
          <w:lang w:val="zh-CN"/>
        </w:rPr>
      </w:pPr>
      <w:bookmarkStart w:id="126" w:name="_Toc20942"/>
      <w:r>
        <w:rPr>
          <w:rFonts w:hint="eastAsia" w:ascii="宋体" w:hAnsi="宋体" w:eastAsia="宋体" w:cs="Times New Roman"/>
          <w:b/>
          <w:bCs/>
          <w:color w:val="auto"/>
          <w:sz w:val="28"/>
          <w:lang w:val="zh-CN"/>
        </w:rPr>
        <w:t>格式10：分项报价表</w:t>
      </w:r>
      <w:bookmarkEnd w:id="123"/>
      <w:bookmarkEnd w:id="125"/>
      <w:bookmarkEnd w:id="126"/>
    </w:p>
    <w:p w14:paraId="5B91286B">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分项报价表</w:t>
      </w:r>
    </w:p>
    <w:p w14:paraId="290F2C0E">
      <w:pPr>
        <w:autoSpaceDE w:val="0"/>
        <w:autoSpaceDN w:val="0"/>
        <w:adjustRightInd w:val="0"/>
        <w:spacing w:line="400" w:lineRule="exact"/>
        <w:rPr>
          <w:rFonts w:ascii="宋体" w:hAnsi="Cambria" w:cs="宋体"/>
          <w:b/>
          <w:bCs/>
          <w:color w:val="auto"/>
          <w:kern w:val="0"/>
          <w:sz w:val="24"/>
          <w:lang w:val="zh-CN"/>
        </w:rPr>
      </w:pPr>
      <w:r>
        <w:rPr>
          <w:rFonts w:hint="eastAsia" w:ascii="宋体" w:hAnsi="Cambria" w:cs="宋体"/>
          <w:b/>
          <w:bCs/>
          <w:color w:val="auto"/>
          <w:kern w:val="0"/>
          <w:sz w:val="24"/>
          <w:lang w:val="zh-CN"/>
        </w:rPr>
        <w:t>供应商名称</w:t>
      </w:r>
      <w:r>
        <w:rPr>
          <w:rFonts w:ascii="宋体" w:hAnsi="Cambria" w:cs="宋体"/>
          <w:b/>
          <w:bCs/>
          <w:color w:val="auto"/>
          <w:kern w:val="0"/>
          <w:sz w:val="24"/>
          <w:lang w:val="zh-CN"/>
        </w:rPr>
        <w:t>:</w:t>
      </w:r>
    </w:p>
    <w:p w14:paraId="243A6283">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b/>
          <w:bCs/>
          <w:color w:val="auto"/>
          <w:kern w:val="0"/>
          <w:sz w:val="24"/>
          <w:lang w:val="zh-CN"/>
        </w:rPr>
        <w:t>包号：</w:t>
      </w:r>
      <w:r>
        <w:rPr>
          <w:rFonts w:ascii="宋体" w:hAnsi="Cambria" w:cs="宋体"/>
          <w:b/>
          <w:bCs/>
          <w:color w:val="auto"/>
          <w:kern w:val="0"/>
          <w:sz w:val="24"/>
          <w:lang w:val="zh-CN"/>
        </w:rPr>
        <w:t xml:space="preserve">                                              </w:t>
      </w:r>
      <w:r>
        <w:rPr>
          <w:rFonts w:hint="eastAsia" w:ascii="宋体" w:hAnsi="Cambria" w:cs="宋体"/>
          <w:b/>
          <w:bCs/>
          <w:color w:val="auto"/>
          <w:kern w:val="0"/>
          <w:sz w:val="24"/>
          <w:lang w:val="en-US" w:eastAsia="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784"/>
        <w:gridCol w:w="2335"/>
        <w:gridCol w:w="1034"/>
        <w:gridCol w:w="736"/>
        <w:gridCol w:w="1267"/>
        <w:gridCol w:w="903"/>
        <w:gridCol w:w="685"/>
        <w:gridCol w:w="807"/>
        <w:gridCol w:w="1173"/>
      </w:tblGrid>
      <w:tr w14:paraId="0D1D93DD">
        <w:tblPrEx>
          <w:tblCellMar>
            <w:top w:w="0" w:type="dxa"/>
            <w:left w:w="28" w:type="dxa"/>
            <w:bottom w:w="0" w:type="dxa"/>
            <w:right w:w="28" w:type="dxa"/>
          </w:tblCellMar>
        </w:tblPrEx>
        <w:trPr>
          <w:trHeight w:val="529" w:hRule="atLeast"/>
          <w:jc w:val="center"/>
        </w:trPr>
        <w:tc>
          <w:tcPr>
            <w:tcW w:w="784"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503D5F08">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序号</w:t>
            </w:r>
          </w:p>
        </w:tc>
        <w:tc>
          <w:tcPr>
            <w:tcW w:w="233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B55A27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02705DC">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9055D4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2B34484">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50826EE">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410EC7F">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E8DBB3D">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合计</w:t>
            </w:r>
          </w:p>
        </w:tc>
        <w:tc>
          <w:tcPr>
            <w:tcW w:w="1173"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40375206">
            <w:pPr>
              <w:autoSpaceDE w:val="0"/>
              <w:autoSpaceDN w:val="0"/>
              <w:adjustRightInd w:val="0"/>
              <w:spacing w:before="100" w:after="10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备注</w:t>
            </w:r>
          </w:p>
        </w:tc>
      </w:tr>
      <w:tr w14:paraId="10DF1433">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DA2B2DC">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1</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127BCD">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D1263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BDE91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A21C01">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D13D67">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871A46">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64FE67">
            <w:pPr>
              <w:autoSpaceDE w:val="0"/>
              <w:autoSpaceDN w:val="0"/>
              <w:adjustRightInd w:val="0"/>
              <w:spacing w:before="100" w:after="100" w:line="400" w:lineRule="exact"/>
              <w:ind w:firstLine="480"/>
              <w:jc w:val="center"/>
              <w:rPr>
                <w:rFonts w:ascii="宋体" w:hAnsi="Cambria" w:cs="宋体"/>
                <w:color w:val="auto"/>
                <w:kern w:val="0"/>
                <w:sz w:val="22"/>
                <w:lang w:val="zh-CN"/>
              </w:rPr>
            </w:pP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D15A7D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619138FA">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0871957">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2</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3C167">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14E8C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9EDCB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0D703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83931D">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57493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93581E">
            <w:pPr>
              <w:autoSpaceDE w:val="0"/>
              <w:autoSpaceDN w:val="0"/>
              <w:adjustRightInd w:val="0"/>
              <w:spacing w:before="100" w:after="100" w:line="400" w:lineRule="exact"/>
              <w:rPr>
                <w:rFonts w:ascii="宋体" w:hAnsi="Cambria" w:cs="宋体"/>
                <w:color w:val="auto"/>
                <w:kern w:val="0"/>
                <w:sz w:val="22"/>
                <w:lang w:val="zh-CN"/>
              </w:rPr>
            </w:pPr>
            <w:r>
              <w:rPr>
                <w:rFonts w:ascii="宋体" w:hAnsi="Cambria" w:cs="宋体"/>
                <w:color w:val="auto"/>
                <w:kern w:val="0"/>
                <w:sz w:val="24"/>
                <w:lang w:val="zh-CN"/>
              </w:rPr>
              <w:t xml:space="preserve">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ED8781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FCACCEC">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E3B8EED">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3</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EF27C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7DB0C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AF119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E8941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D2330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584A72">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428192">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89CDE79">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402877A4">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BE84077">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4</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A6182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68630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9FAD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A6CC64">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20ADF1">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13E0CB">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A78BA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D583EE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7BA1A3A3">
        <w:tblPrEx>
          <w:tblCellMar>
            <w:top w:w="0" w:type="dxa"/>
            <w:left w:w="28" w:type="dxa"/>
            <w:bottom w:w="0" w:type="dxa"/>
            <w:right w:w="28" w:type="dxa"/>
          </w:tblCellMar>
        </w:tblPrEx>
        <w:trPr>
          <w:trHeight w:val="529" w:hRule="atLeast"/>
          <w:jc w:val="center"/>
        </w:trPr>
        <w:tc>
          <w:tcPr>
            <w:tcW w:w="784"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7AF733D">
            <w:pPr>
              <w:autoSpaceDE w:val="0"/>
              <w:autoSpaceDN w:val="0"/>
              <w:adjustRightInd w:val="0"/>
              <w:spacing w:before="100" w:after="100" w:line="400" w:lineRule="exact"/>
              <w:ind w:firstLine="199"/>
              <w:jc w:val="center"/>
              <w:rPr>
                <w:rFonts w:ascii="宋体" w:hAnsi="Cambria" w:cs="宋体"/>
                <w:color w:val="auto"/>
                <w:kern w:val="0"/>
                <w:sz w:val="22"/>
                <w:lang w:val="zh-CN"/>
              </w:rPr>
            </w:pPr>
            <w:r>
              <w:rPr>
                <w:rFonts w:hint="eastAsia" w:ascii="宋体" w:hAnsi="Cambria" w:cs="宋体"/>
                <w:color w:val="auto"/>
                <w:kern w:val="0"/>
                <w:sz w:val="24"/>
                <w:lang w:val="zh-CN"/>
              </w:rPr>
              <w:t>…</w:t>
            </w:r>
          </w:p>
        </w:tc>
        <w:tc>
          <w:tcPr>
            <w:tcW w:w="233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37675C">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4ABAF3">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5C109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2053E5">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23774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C6C8F">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40E31E">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73"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ACA24D0">
            <w:pPr>
              <w:autoSpaceDE w:val="0"/>
              <w:autoSpaceDN w:val="0"/>
              <w:adjustRightInd w:val="0"/>
              <w:spacing w:before="100" w:after="10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141E7395">
        <w:tblPrEx>
          <w:tblCellMar>
            <w:top w:w="0" w:type="dxa"/>
            <w:left w:w="28" w:type="dxa"/>
            <w:bottom w:w="0" w:type="dxa"/>
            <w:right w:w="28" w:type="dxa"/>
          </w:tblCellMar>
        </w:tblPrEx>
        <w:trPr>
          <w:trHeight w:val="1067" w:hRule="atLeast"/>
          <w:jc w:val="center"/>
        </w:trPr>
        <w:tc>
          <w:tcPr>
            <w:tcW w:w="9724"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65386ADB">
            <w:pPr>
              <w:autoSpaceDE w:val="0"/>
              <w:autoSpaceDN w:val="0"/>
              <w:adjustRightInd w:val="0"/>
              <w:spacing w:before="100" w:after="100" w:line="400" w:lineRule="exact"/>
              <w:jc w:val="left"/>
              <w:rPr>
                <w:rFonts w:ascii="宋体" w:hAnsi="Cambria" w:cs="宋体"/>
                <w:color w:val="auto"/>
                <w:kern w:val="0"/>
                <w:sz w:val="24"/>
                <w:lang w:val="zh-CN"/>
              </w:rPr>
            </w:pPr>
            <w:r>
              <w:rPr>
                <w:rFonts w:hint="eastAsia" w:ascii="宋体" w:hAnsi="Cambria" w:cs="宋体"/>
                <w:color w:val="auto"/>
                <w:kern w:val="0"/>
                <w:sz w:val="24"/>
                <w:lang w:val="zh-CN"/>
              </w:rPr>
              <w:t>其他承诺及需要说明的事项：</w:t>
            </w:r>
          </w:p>
          <w:p w14:paraId="28A8DD3A">
            <w:pPr>
              <w:autoSpaceDE w:val="0"/>
              <w:autoSpaceDN w:val="0"/>
              <w:adjustRightInd w:val="0"/>
              <w:spacing w:before="100" w:after="100" w:line="400" w:lineRule="exact"/>
              <w:ind w:firstLine="480"/>
              <w:jc w:val="left"/>
              <w:rPr>
                <w:rFonts w:ascii="宋体" w:hAnsi="Cambria" w:cs="宋体"/>
                <w:color w:val="auto"/>
                <w:kern w:val="0"/>
                <w:sz w:val="22"/>
                <w:lang w:val="zh-CN"/>
              </w:rPr>
            </w:pPr>
            <w:r>
              <w:rPr>
                <w:rFonts w:ascii="宋体" w:hAnsi="Cambria" w:cs="宋体"/>
                <w:color w:val="auto"/>
                <w:kern w:val="0"/>
                <w:sz w:val="24"/>
                <w:lang w:val="zh-CN"/>
              </w:rPr>
              <w:t> </w:t>
            </w:r>
          </w:p>
        </w:tc>
      </w:tr>
      <w:tr w14:paraId="5FED842E">
        <w:tblPrEx>
          <w:tblCellMar>
            <w:top w:w="0" w:type="dxa"/>
            <w:left w:w="28" w:type="dxa"/>
            <w:bottom w:w="0" w:type="dxa"/>
            <w:right w:w="28" w:type="dxa"/>
          </w:tblCellMar>
        </w:tblPrEx>
        <w:trPr>
          <w:trHeight w:val="529" w:hRule="atLeast"/>
          <w:jc w:val="center"/>
        </w:trPr>
        <w:tc>
          <w:tcPr>
            <w:tcW w:w="3119"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18D92860">
            <w:pPr>
              <w:autoSpaceDE w:val="0"/>
              <w:autoSpaceDN w:val="0"/>
              <w:adjustRightInd w:val="0"/>
              <w:spacing w:before="100" w:after="100" w:line="400" w:lineRule="exact"/>
              <w:ind w:firstLine="480"/>
              <w:jc w:val="left"/>
              <w:rPr>
                <w:rFonts w:ascii="宋体" w:hAnsi="Cambria" w:cs="宋体"/>
                <w:color w:val="auto"/>
                <w:kern w:val="0"/>
                <w:sz w:val="22"/>
                <w:lang w:val="zh-CN"/>
              </w:rPr>
            </w:pPr>
            <w:r>
              <w:rPr>
                <w:rFonts w:hint="eastAsia" w:ascii="宋体" w:hAnsi="Cambria" w:cs="宋体"/>
                <w:color w:val="auto"/>
                <w:kern w:val="0"/>
                <w:sz w:val="24"/>
                <w:lang w:val="zh-CN"/>
              </w:rPr>
              <w:t>投标总价</w:t>
            </w:r>
          </w:p>
        </w:tc>
        <w:tc>
          <w:tcPr>
            <w:tcW w:w="6605"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C2FC982">
            <w:pPr>
              <w:autoSpaceDE w:val="0"/>
              <w:autoSpaceDN w:val="0"/>
              <w:adjustRightInd w:val="0"/>
              <w:spacing w:line="400" w:lineRule="exact"/>
              <w:jc w:val="left"/>
              <w:rPr>
                <w:rFonts w:ascii="宋体" w:hAnsi="Cambria" w:cs="宋体"/>
                <w:color w:val="auto"/>
                <w:kern w:val="0"/>
                <w:sz w:val="24"/>
                <w:lang w:val="zh-CN"/>
              </w:rPr>
            </w:pPr>
            <w:r>
              <w:rPr>
                <w:rFonts w:hint="eastAsia" w:ascii="宋体" w:hAnsi="Cambria" w:cs="宋体"/>
                <w:color w:val="auto"/>
                <w:kern w:val="0"/>
                <w:sz w:val="24"/>
                <w:lang w:val="zh-CN"/>
              </w:rPr>
              <w:t>大写：</w:t>
            </w:r>
            <w:r>
              <w:rPr>
                <w:rFonts w:ascii="宋体" w:hAnsi="Cambria" w:cs="宋体"/>
                <w:color w:val="auto"/>
                <w:kern w:val="0"/>
                <w:sz w:val="24"/>
                <w:lang w:val="zh-CN"/>
              </w:rPr>
              <w:t>               </w:t>
            </w:r>
          </w:p>
          <w:p w14:paraId="417C32A3">
            <w:pPr>
              <w:autoSpaceDE w:val="0"/>
              <w:autoSpaceDN w:val="0"/>
              <w:adjustRightInd w:val="0"/>
              <w:spacing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小写：</w:t>
            </w:r>
          </w:p>
        </w:tc>
      </w:tr>
    </w:tbl>
    <w:p w14:paraId="7DEE3D34">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p>
    <w:p w14:paraId="10083171">
      <w:pPr>
        <w:autoSpaceDE w:val="0"/>
        <w:autoSpaceDN w:val="0"/>
        <w:adjustRightInd w:val="0"/>
        <w:spacing w:line="400" w:lineRule="exact"/>
        <w:rPr>
          <w:rFonts w:hint="eastAsia" w:ascii="宋体" w:hAnsi="Cambria" w:cs="宋体"/>
          <w:color w:val="auto"/>
          <w:kern w:val="0"/>
          <w:sz w:val="24"/>
          <w:lang w:val="zh-CN"/>
        </w:rPr>
      </w:pPr>
      <w:r>
        <w:rPr>
          <w:rFonts w:hint="eastAsia" w:ascii="宋体" w:hAnsi="Cambria" w:cs="宋体"/>
          <w:color w:val="auto"/>
          <w:kern w:val="0"/>
          <w:sz w:val="24"/>
          <w:lang w:val="zh-CN"/>
        </w:rPr>
        <w:t>注：1.本表应依照每包采购一览表中的产品序号按顺序逐项填写，不得遗漏，否则，按无效投标处理。</w:t>
      </w:r>
    </w:p>
    <w:p w14:paraId="577EB852">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2.投标报价不能有两个或两个以上的报价方案。</w:t>
      </w:r>
    </w:p>
    <w:p w14:paraId="58269B1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3.行数不够可自行添加。</w:t>
      </w:r>
      <w:r>
        <w:rPr>
          <w:rFonts w:ascii="宋体" w:hAnsi="Cambria" w:cs="宋体"/>
          <w:color w:val="auto"/>
          <w:kern w:val="0"/>
          <w:sz w:val="24"/>
          <w:lang w:val="zh-CN"/>
        </w:rPr>
        <w:t xml:space="preserve"> </w:t>
      </w:r>
    </w:p>
    <w:p w14:paraId="1570F273">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3C3898CC">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007D02F2">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40130CE7">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（公章）</w:t>
      </w:r>
    </w:p>
    <w:p w14:paraId="1B6987AF">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en-US" w:eastAsia="zh-CN"/>
        </w:rPr>
        <w:t xml:space="preserve">   </w:t>
      </w:r>
      <w:r>
        <w:rPr>
          <w:rFonts w:hint="eastAsia" w:ascii="宋体" w:hAnsi="Cambria" w:cs="宋体"/>
          <w:b/>
          <w:bCs/>
          <w:color w:val="auto"/>
          <w:kern w:val="0"/>
          <w:sz w:val="24"/>
          <w:lang w:val="zh-CN"/>
        </w:rPr>
        <w:t>法定代表人或委托代理人：</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Cambria" w:cs="宋体"/>
          <w:b/>
          <w:bCs/>
          <w:color w:val="auto"/>
          <w:kern w:val="0"/>
          <w:sz w:val="24"/>
          <w:lang w:val="zh-CN"/>
        </w:rPr>
        <w:t>（签字或盖章）</w:t>
      </w:r>
    </w:p>
    <w:p w14:paraId="389A54A9">
      <w:pPr>
        <w:autoSpaceDE w:val="0"/>
        <w:autoSpaceDN w:val="0"/>
        <w:adjustRightInd w:val="0"/>
        <w:spacing w:line="400" w:lineRule="exact"/>
        <w:rPr>
          <w:rFonts w:ascii="宋体" w:hAnsi="Cambria" w:cs="宋体"/>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p>
    <w:p w14:paraId="710D04AD">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bookmarkStart w:id="127" w:name="_Toc7495"/>
      <w:bookmarkStart w:id="128" w:name="_Toc428180580"/>
    </w:p>
    <w:p w14:paraId="6EDBD37A">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72F37951">
      <w:pPr>
        <w:pStyle w:val="12"/>
        <w:jc w:val="left"/>
        <w:rPr>
          <w:rFonts w:hint="eastAsia" w:ascii="宋体" w:hAnsi="宋体" w:eastAsia="宋体" w:cs="Times New Roman"/>
          <w:b/>
          <w:bCs/>
          <w:color w:val="auto"/>
          <w:sz w:val="28"/>
          <w:lang w:val="zh-CN"/>
        </w:rPr>
      </w:pPr>
      <w:bookmarkStart w:id="129" w:name="_Toc20892"/>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11</w:t>
      </w:r>
      <w:r>
        <w:rPr>
          <w:rFonts w:hint="eastAsia" w:ascii="宋体" w:hAnsi="宋体" w:eastAsia="宋体" w:cs="Times New Roman"/>
          <w:b/>
          <w:bCs/>
          <w:color w:val="auto"/>
          <w:sz w:val="28"/>
          <w:lang w:val="zh-CN" w:eastAsia="zh-CN"/>
        </w:rPr>
        <w:t>：技术规格响应表</w:t>
      </w:r>
      <w:bookmarkEnd w:id="127"/>
      <w:bookmarkEnd w:id="128"/>
      <w:bookmarkEnd w:id="129"/>
    </w:p>
    <w:p w14:paraId="02CA5CCE">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3C696D9B">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技术规格响应表</w:t>
      </w:r>
    </w:p>
    <w:p w14:paraId="6D06E9E9">
      <w:pPr>
        <w:autoSpaceDE w:val="0"/>
        <w:autoSpaceDN w:val="0"/>
        <w:adjustRightInd w:val="0"/>
        <w:spacing w:line="400" w:lineRule="exact"/>
        <w:ind w:firstLine="720" w:firstLineChars="300"/>
        <w:rPr>
          <w:rFonts w:ascii="宋体" w:hAnsi="Cambria" w:cs="宋体"/>
          <w:b/>
          <w:bCs/>
          <w:color w:val="auto"/>
          <w:kern w:val="0"/>
          <w:sz w:val="24"/>
          <w:lang w:val="zh-CN"/>
        </w:rPr>
      </w:pPr>
      <w:r>
        <w:rPr>
          <w:rFonts w:hint="eastAsia" w:ascii="宋体" w:hAnsi="Cambria" w:cs="宋体"/>
          <w:b/>
          <w:bCs/>
          <w:color w:val="auto"/>
          <w:kern w:val="0"/>
          <w:sz w:val="24"/>
          <w:lang w:val="zh-CN"/>
        </w:rPr>
        <w:t>供应商名称</w:t>
      </w:r>
      <w:r>
        <w:rPr>
          <w:rFonts w:ascii="宋体" w:hAnsi="Cambria" w:cs="宋体"/>
          <w:b/>
          <w:bCs/>
          <w:color w:val="auto"/>
          <w:kern w:val="0"/>
          <w:sz w:val="24"/>
          <w:lang w:val="zh-CN"/>
        </w:rPr>
        <w:t>:</w:t>
      </w:r>
    </w:p>
    <w:p w14:paraId="062C6C5A">
      <w:pPr>
        <w:autoSpaceDE w:val="0"/>
        <w:autoSpaceDN w:val="0"/>
        <w:adjustRightInd w:val="0"/>
        <w:spacing w:line="400" w:lineRule="exact"/>
        <w:ind w:firstLine="720" w:firstLineChars="300"/>
        <w:rPr>
          <w:rFonts w:ascii="宋体" w:hAnsi="Cambria" w:cs="宋体"/>
          <w:b/>
          <w:bCs/>
          <w:color w:val="auto"/>
          <w:kern w:val="0"/>
          <w:sz w:val="24"/>
          <w:lang w:val="zh-CN"/>
        </w:rPr>
      </w:pPr>
      <w:r>
        <w:rPr>
          <w:rFonts w:hint="eastAsia" w:ascii="宋体" w:hAnsi="Cambria" w:cs="宋体"/>
          <w:b/>
          <w:bCs/>
          <w:color w:val="auto"/>
          <w:kern w:val="0"/>
          <w:sz w:val="24"/>
          <w:lang w:val="zh-CN"/>
        </w:rPr>
        <w:t>包号：</w:t>
      </w:r>
    </w:p>
    <w:tbl>
      <w:tblPr>
        <w:tblStyle w:val="14"/>
        <w:tblW w:w="0" w:type="auto"/>
        <w:jc w:val="center"/>
        <w:tblLayout w:type="fixed"/>
        <w:tblCellMar>
          <w:top w:w="0" w:type="dxa"/>
          <w:left w:w="28" w:type="dxa"/>
          <w:bottom w:w="0" w:type="dxa"/>
          <w:right w:w="28" w:type="dxa"/>
        </w:tblCellMar>
      </w:tblPr>
      <w:tblGrid>
        <w:gridCol w:w="650"/>
        <w:gridCol w:w="837"/>
        <w:gridCol w:w="1797"/>
        <w:gridCol w:w="669"/>
        <w:gridCol w:w="668"/>
        <w:gridCol w:w="994"/>
        <w:gridCol w:w="1920"/>
        <w:gridCol w:w="717"/>
        <w:gridCol w:w="1128"/>
      </w:tblGrid>
      <w:tr w14:paraId="2FE1BE2C">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6BA817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330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B3684B">
            <w:pPr>
              <w:autoSpaceDE w:val="0"/>
              <w:autoSpaceDN w:val="0"/>
              <w:adjustRightInd w:val="0"/>
              <w:spacing w:before="40" w:after="40" w:line="400" w:lineRule="exact"/>
              <w:ind w:firstLine="120"/>
              <w:jc w:val="left"/>
              <w:rPr>
                <w:rFonts w:ascii="宋体" w:hAnsi="Cambria" w:cs="宋体"/>
                <w:color w:val="auto"/>
                <w:kern w:val="0"/>
                <w:sz w:val="22"/>
                <w:lang w:val="zh-CN"/>
              </w:rPr>
            </w:pPr>
            <w:r>
              <w:rPr>
                <w:rFonts w:hint="eastAsia" w:ascii="宋体" w:hAnsi="Cambria" w:cs="宋体"/>
                <w:color w:val="auto"/>
                <w:kern w:val="0"/>
                <w:sz w:val="24"/>
                <w:lang w:val="zh-CN"/>
              </w:rPr>
              <w:t>采购需求技术参数、指标</w:t>
            </w:r>
          </w:p>
        </w:tc>
        <w:tc>
          <w:tcPr>
            <w:tcW w:w="4299"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C1C204B">
            <w:pPr>
              <w:autoSpaceDE w:val="0"/>
              <w:autoSpaceDN w:val="0"/>
              <w:adjustRightInd w:val="0"/>
              <w:spacing w:before="40" w:after="40" w:line="400" w:lineRule="exact"/>
              <w:ind w:firstLine="480"/>
              <w:jc w:val="left"/>
              <w:rPr>
                <w:rFonts w:ascii="宋体" w:hAnsi="Cambria" w:cs="宋体"/>
                <w:color w:val="auto"/>
                <w:kern w:val="0"/>
                <w:sz w:val="22"/>
                <w:lang w:val="zh-CN"/>
              </w:rPr>
            </w:pPr>
            <w:r>
              <w:rPr>
                <w:rFonts w:hint="eastAsia" w:ascii="宋体" w:hAnsi="Cambria" w:cs="宋体"/>
                <w:color w:val="auto"/>
                <w:kern w:val="0"/>
                <w:sz w:val="24"/>
                <w:lang w:val="zh-CN"/>
              </w:rPr>
              <w:t>投标产品技术参数、指标</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D8A86E">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en-US" w:eastAsia="zh-CN"/>
              </w:rPr>
              <w:t>参数</w:t>
            </w:r>
            <w:r>
              <w:rPr>
                <w:rFonts w:hint="eastAsia" w:ascii="宋体" w:hAnsi="Cambria" w:cs="宋体"/>
                <w:color w:val="auto"/>
                <w:kern w:val="0"/>
                <w:sz w:val="24"/>
                <w:lang w:val="zh-CN"/>
              </w:rPr>
              <w:t>偏离</w:t>
            </w:r>
          </w:p>
        </w:tc>
      </w:tr>
      <w:tr w14:paraId="5FFABF1E">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39B28">
            <w:pPr>
              <w:autoSpaceDE w:val="0"/>
              <w:autoSpaceDN w:val="0"/>
              <w:adjustRightInd w:val="0"/>
              <w:spacing w:before="40" w:after="40"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序号</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A1E352">
            <w:pPr>
              <w:autoSpaceDE w:val="0"/>
              <w:autoSpaceDN w:val="0"/>
              <w:adjustRightInd w:val="0"/>
              <w:spacing w:before="40" w:after="40" w:line="400" w:lineRule="exact"/>
              <w:ind w:firstLine="199"/>
              <w:jc w:val="left"/>
              <w:rPr>
                <w:rFonts w:ascii="宋体" w:hAnsi="Cambria" w:cs="宋体"/>
                <w:color w:val="auto"/>
                <w:kern w:val="0"/>
                <w:sz w:val="22"/>
                <w:lang w:val="zh-CN"/>
              </w:rPr>
            </w:pPr>
            <w:r>
              <w:rPr>
                <w:rFonts w:hint="eastAsia" w:ascii="宋体" w:hAnsi="Cambria" w:cs="宋体"/>
                <w:color w:val="auto"/>
                <w:kern w:val="0"/>
                <w:sz w:val="24"/>
                <w:lang w:val="zh-CN"/>
              </w:rPr>
              <w:t>名称</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B18A2A">
            <w:pPr>
              <w:autoSpaceDE w:val="0"/>
              <w:autoSpaceDN w:val="0"/>
              <w:adjustRightInd w:val="0"/>
              <w:spacing w:before="40" w:after="40" w:line="400" w:lineRule="exact"/>
              <w:jc w:val="left"/>
              <w:rPr>
                <w:rFonts w:ascii="宋体" w:hAnsi="Cambria" w:cs="宋体"/>
                <w:color w:val="auto"/>
                <w:kern w:val="0"/>
                <w:sz w:val="22"/>
                <w:lang w:val="zh-CN"/>
              </w:rPr>
            </w:pPr>
            <w:r>
              <w:rPr>
                <w:rFonts w:hint="eastAsia" w:ascii="宋体" w:hAnsi="Cambria" w:cs="宋体"/>
                <w:color w:val="auto"/>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6F5032">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0BAF75">
            <w:pPr>
              <w:autoSpaceDE w:val="0"/>
              <w:autoSpaceDN w:val="0"/>
              <w:adjustRightInd w:val="0"/>
              <w:spacing w:before="40" w:after="40" w:line="400" w:lineRule="exact"/>
              <w:ind w:firstLine="120"/>
              <w:jc w:val="left"/>
              <w:rPr>
                <w:rFonts w:ascii="宋体" w:hAnsi="Cambria" w:cs="宋体"/>
                <w:color w:val="auto"/>
                <w:kern w:val="0"/>
                <w:sz w:val="22"/>
                <w:lang w:val="zh-CN"/>
              </w:rPr>
            </w:pPr>
            <w:r>
              <w:rPr>
                <w:rFonts w:hint="eastAsia" w:ascii="宋体" w:hAnsi="Cambria" w:cs="宋体"/>
                <w:color w:val="auto"/>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AA242A">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规格型号、产地</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81497B">
            <w:pPr>
              <w:autoSpaceDE w:val="0"/>
              <w:autoSpaceDN w:val="0"/>
              <w:adjustRightInd w:val="0"/>
              <w:spacing w:before="40" w:after="40" w:line="400" w:lineRule="exact"/>
              <w:ind w:left="94"/>
              <w:rPr>
                <w:rFonts w:ascii="宋体" w:hAnsi="Cambria" w:cs="宋体"/>
                <w:color w:val="auto"/>
                <w:kern w:val="0"/>
                <w:sz w:val="22"/>
                <w:lang w:val="zh-CN"/>
              </w:rPr>
            </w:pPr>
            <w:r>
              <w:rPr>
                <w:rFonts w:hint="eastAsia" w:ascii="宋体" w:hAnsi="Cambria" w:cs="宋体"/>
                <w:color w:val="auto"/>
                <w:kern w:val="0"/>
                <w:sz w:val="24"/>
                <w:lang w:val="zh-CN"/>
              </w:rPr>
              <w:t>技术参数及配置</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8B7383">
            <w:pPr>
              <w:autoSpaceDE w:val="0"/>
              <w:autoSpaceDN w:val="0"/>
              <w:adjustRightInd w:val="0"/>
              <w:spacing w:before="40" w:after="40" w:line="400" w:lineRule="exact"/>
              <w:jc w:val="center"/>
              <w:rPr>
                <w:rFonts w:ascii="宋体" w:hAnsi="Cambria" w:cs="宋体"/>
                <w:color w:val="auto"/>
                <w:kern w:val="0"/>
                <w:sz w:val="22"/>
                <w:lang w:val="zh-CN"/>
              </w:rPr>
            </w:pPr>
            <w:r>
              <w:rPr>
                <w:rFonts w:hint="eastAsia" w:ascii="宋体" w:hAnsi="Cambria" w:cs="宋体"/>
                <w:color w:val="auto"/>
                <w:kern w:val="0"/>
                <w:sz w:val="24"/>
                <w:lang w:val="zh-CN"/>
              </w:rPr>
              <w:t>数量</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003648">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ED7F8B3">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50F63E">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1</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5F3A2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F302F7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33ECA7">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F92F7E8">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72A981A">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29CFA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DC83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CB503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EAD4B76">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128EA4">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2</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43E47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844A9">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B23A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562EC2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08741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26540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8A0EF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2FCA2D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593C72F8">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1386D3">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3</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CC039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BA778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A45E22">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7792F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CEE740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2E2A764">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A8B6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3682D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03BB5274">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2984F8">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ascii="宋体" w:hAnsi="Cambria" w:cs="宋体"/>
                <w:color w:val="auto"/>
                <w:kern w:val="0"/>
                <w:sz w:val="24"/>
                <w:lang w:val="zh-CN"/>
              </w:rPr>
              <w:t>4</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EA026D">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639247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56024E">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9D0D3CF">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3B761B">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760634">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7A4A3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7D44D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r w14:paraId="2C548A94">
        <w:tblPrEx>
          <w:tblCellMar>
            <w:top w:w="0" w:type="dxa"/>
            <w:left w:w="28" w:type="dxa"/>
            <w:bottom w:w="0" w:type="dxa"/>
            <w:right w:w="28" w:type="dxa"/>
          </w:tblCellMar>
        </w:tblPrEx>
        <w:trPr>
          <w:trHeight w:val="1" w:hRule="atLeast"/>
          <w:jc w:val="center"/>
        </w:trPr>
        <w:tc>
          <w:tcPr>
            <w:tcW w:w="65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416BCA">
            <w:pPr>
              <w:autoSpaceDE w:val="0"/>
              <w:autoSpaceDN w:val="0"/>
              <w:adjustRightInd w:val="0"/>
              <w:spacing w:before="40" w:after="40" w:line="400" w:lineRule="exact"/>
              <w:ind w:firstLine="199"/>
              <w:jc w:val="center"/>
              <w:rPr>
                <w:rFonts w:ascii="宋体" w:hAnsi="Cambria" w:cs="宋体"/>
                <w:color w:val="auto"/>
                <w:kern w:val="0"/>
                <w:sz w:val="22"/>
                <w:lang w:val="zh-CN"/>
              </w:rPr>
            </w:pPr>
            <w:r>
              <w:rPr>
                <w:rFonts w:hint="eastAsia" w:ascii="宋体" w:hAnsi="Cambria" w:cs="宋体"/>
                <w:color w:val="auto"/>
                <w:kern w:val="0"/>
                <w:sz w:val="24"/>
                <w:lang w:val="zh-CN"/>
              </w:rPr>
              <w:t>…</w:t>
            </w:r>
          </w:p>
        </w:tc>
        <w:tc>
          <w:tcPr>
            <w:tcW w:w="83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2DA4C6">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5E5A899">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CFFAD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8837CB0">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B5FA53C">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9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ACB0581">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7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60ACA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c>
          <w:tcPr>
            <w:tcW w:w="112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B041C63">
            <w:pPr>
              <w:autoSpaceDE w:val="0"/>
              <w:autoSpaceDN w:val="0"/>
              <w:adjustRightInd w:val="0"/>
              <w:spacing w:before="40" w:after="40" w:line="400" w:lineRule="exact"/>
              <w:ind w:firstLine="480"/>
              <w:jc w:val="center"/>
              <w:rPr>
                <w:rFonts w:ascii="宋体" w:hAnsi="Cambria" w:cs="宋体"/>
                <w:color w:val="auto"/>
                <w:kern w:val="0"/>
                <w:sz w:val="22"/>
                <w:lang w:val="zh-CN"/>
              </w:rPr>
            </w:pPr>
            <w:r>
              <w:rPr>
                <w:rFonts w:ascii="宋体" w:hAnsi="Cambria" w:cs="宋体"/>
                <w:color w:val="auto"/>
                <w:kern w:val="0"/>
                <w:sz w:val="24"/>
                <w:lang w:val="zh-CN"/>
              </w:rPr>
              <w:t> </w:t>
            </w:r>
          </w:p>
        </w:tc>
      </w:tr>
    </w:tbl>
    <w:p w14:paraId="5A47BE01">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注：1.本表应按照每包“项目概况及技术参数”中产品序号的指标逐项填写，不得遗漏，否则，按无效投标处理。</w:t>
      </w:r>
    </w:p>
    <w:p w14:paraId="0CD8B445">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2.投标时提供国家认可的质监机构出具的投标产品的产品检验报告、供货商须保证所供货物完全符合项目招标标准规定的规格，货物质量及要求符合标准。直接复制招标文件“采购需求技术参数、指标”内容的，按</w:t>
      </w:r>
      <w:r>
        <w:rPr>
          <w:rFonts w:hint="eastAsia" w:ascii="宋体" w:hAnsi="宋体"/>
          <w:color w:val="auto"/>
          <w:kern w:val="0"/>
          <w:sz w:val="24"/>
          <w:szCs w:val="20"/>
          <w:lang w:val="en-US" w:eastAsia="zh-CN"/>
        </w:rPr>
        <w:t>无效投标</w:t>
      </w:r>
      <w:r>
        <w:rPr>
          <w:rFonts w:hint="eastAsia" w:ascii="宋体" w:hAnsi="宋体"/>
          <w:color w:val="auto"/>
          <w:kern w:val="0"/>
          <w:sz w:val="24"/>
          <w:szCs w:val="20"/>
        </w:rPr>
        <w:t>处理。</w:t>
      </w:r>
    </w:p>
    <w:p w14:paraId="21775A32">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3.</w:t>
      </w:r>
      <w:r>
        <w:rPr>
          <w:rFonts w:hint="eastAsia" w:ascii="宋体" w:hAnsi="宋体"/>
          <w:color w:val="auto"/>
          <w:kern w:val="0"/>
          <w:sz w:val="24"/>
          <w:szCs w:val="20"/>
          <w:lang w:val="zh-CN"/>
        </w:rPr>
        <w:t>填写此表时以招标项目参数要求为基本投标要求，满足招标项目参数要求的指标需列出“</w:t>
      </w:r>
      <w:r>
        <w:rPr>
          <w:rFonts w:hint="eastAsia" w:ascii="宋体" w:hAnsi="宋体"/>
          <w:color w:val="auto"/>
          <w:kern w:val="0"/>
          <w:sz w:val="24"/>
          <w:szCs w:val="20"/>
        </w:rPr>
        <w:t>0</w:t>
      </w:r>
      <w:r>
        <w:rPr>
          <w:rFonts w:hint="eastAsia" w:ascii="宋体" w:hAnsi="宋体"/>
          <w:color w:val="auto"/>
          <w:kern w:val="0"/>
          <w:sz w:val="24"/>
          <w:szCs w:val="20"/>
          <w:lang w:val="zh-CN"/>
        </w:rPr>
        <w:t>”；超出、不满足招标项目参数要求的指标需列出“+”、“-”偏差，并做出详细说明；如果只注明“+”、“-”或未填写，将视为该项指标不响应。</w:t>
      </w:r>
    </w:p>
    <w:p w14:paraId="2A0741A6">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4.</w:t>
      </w:r>
      <w:r>
        <w:rPr>
          <w:rFonts w:hint="eastAsia" w:ascii="宋体" w:hAnsi="宋体"/>
          <w:color w:val="auto"/>
          <w:kern w:val="0"/>
          <w:sz w:val="24"/>
          <w:szCs w:val="20"/>
          <w:lang w:eastAsia="zh-CN"/>
        </w:rPr>
        <w:t>供应商</w:t>
      </w:r>
      <w:r>
        <w:rPr>
          <w:rFonts w:hint="eastAsia" w:ascii="宋体" w:hAnsi="宋体"/>
          <w:color w:val="auto"/>
          <w:kern w:val="0"/>
          <w:sz w:val="24"/>
          <w:szCs w:val="20"/>
        </w:rPr>
        <w:t>响应采购需求应具体、明确，含糊不清、不确切或伪造、编造证明材料的，按照实质性不响应处理。对伪造、编造证明材料的，将报告本级财政部门。</w:t>
      </w:r>
    </w:p>
    <w:p w14:paraId="7BBE86FB">
      <w:pPr>
        <w:autoSpaceDE w:val="0"/>
        <w:autoSpaceDN w:val="0"/>
        <w:adjustRightInd w:val="0"/>
        <w:spacing w:line="400" w:lineRule="exact"/>
        <w:ind w:firstLine="484" w:firstLineChars="202"/>
        <w:rPr>
          <w:rFonts w:hint="eastAsia" w:ascii="宋体" w:hAnsi="宋体"/>
          <w:color w:val="auto"/>
          <w:kern w:val="0"/>
          <w:sz w:val="24"/>
          <w:szCs w:val="20"/>
        </w:rPr>
      </w:pPr>
      <w:r>
        <w:rPr>
          <w:rFonts w:hint="eastAsia" w:ascii="宋体" w:hAnsi="宋体"/>
          <w:color w:val="auto"/>
          <w:kern w:val="0"/>
          <w:sz w:val="24"/>
          <w:szCs w:val="20"/>
        </w:rPr>
        <w:t>5.行数不够可自行添加。</w:t>
      </w:r>
    </w:p>
    <w:p w14:paraId="04FD906A">
      <w:pPr>
        <w:autoSpaceDE w:val="0"/>
        <w:autoSpaceDN w:val="0"/>
        <w:adjustRightInd w:val="0"/>
        <w:spacing w:line="400" w:lineRule="exact"/>
        <w:ind w:firstLine="484" w:firstLineChars="202"/>
        <w:rPr>
          <w:rFonts w:hint="eastAsia" w:ascii="宋体" w:hAnsi="宋体"/>
          <w:color w:val="auto"/>
          <w:kern w:val="0"/>
          <w:sz w:val="24"/>
          <w:szCs w:val="20"/>
        </w:rPr>
      </w:pPr>
    </w:p>
    <w:p w14:paraId="1D51100D">
      <w:pPr>
        <w:autoSpaceDE w:val="0"/>
        <w:autoSpaceDN w:val="0"/>
        <w:adjustRightInd w:val="0"/>
        <w:spacing w:line="400" w:lineRule="exact"/>
        <w:rPr>
          <w:rFonts w:hint="eastAsia" w:ascii="宋体" w:hAnsi="宋体"/>
          <w:color w:val="auto"/>
          <w:kern w:val="0"/>
          <w:sz w:val="24"/>
          <w:szCs w:val="20"/>
        </w:rPr>
      </w:pPr>
    </w:p>
    <w:p w14:paraId="2F30E81D">
      <w:pPr>
        <w:autoSpaceDE w:val="0"/>
        <w:autoSpaceDN w:val="0"/>
        <w:adjustRightInd w:val="0"/>
        <w:spacing w:line="400" w:lineRule="exact"/>
        <w:ind w:firstLine="484" w:firstLineChars="202"/>
        <w:rPr>
          <w:rFonts w:hint="eastAsia" w:ascii="宋体" w:hAnsi="宋体"/>
          <w:color w:val="auto"/>
          <w:kern w:val="0"/>
          <w:sz w:val="24"/>
          <w:szCs w:val="20"/>
        </w:rPr>
      </w:pPr>
    </w:p>
    <w:p w14:paraId="01B12F72">
      <w:pPr>
        <w:autoSpaceDE w:val="0"/>
        <w:autoSpaceDN w:val="0"/>
        <w:adjustRightInd w:val="0"/>
        <w:spacing w:line="400" w:lineRule="exact"/>
        <w:ind w:firstLine="484" w:firstLineChars="202"/>
        <w:rPr>
          <w:rFonts w:hint="eastAsia" w:ascii="宋体" w:hAnsi="宋体"/>
          <w:color w:val="auto"/>
          <w:kern w:val="0"/>
          <w:sz w:val="24"/>
          <w:szCs w:val="20"/>
        </w:rPr>
      </w:pPr>
    </w:p>
    <w:p w14:paraId="28EE9A52">
      <w:pPr>
        <w:autoSpaceDE w:val="0"/>
        <w:autoSpaceDN w:val="0"/>
        <w:adjustRightInd w:val="0"/>
        <w:spacing w:line="400" w:lineRule="exact"/>
        <w:ind w:firstLine="646" w:firstLineChars="202"/>
        <w:rPr>
          <w:rFonts w:ascii="宋体" w:hAnsi="Cambria" w:cs="宋体"/>
          <w:b/>
          <w:bCs/>
          <w:color w:val="auto"/>
          <w:kern w:val="0"/>
          <w:sz w:val="32"/>
          <w:lang w:val="zh-CN"/>
        </w:rPr>
      </w:pPr>
    </w:p>
    <w:p w14:paraId="142B288B">
      <w:pPr>
        <w:autoSpaceDE w:val="0"/>
        <w:autoSpaceDN w:val="0"/>
        <w:adjustRightInd w:val="0"/>
        <w:spacing w:line="400" w:lineRule="exact"/>
        <w:ind w:firstLine="4435" w:firstLineChars="1848"/>
        <w:rPr>
          <w:rFonts w:ascii="宋体" w:hAnsi="Cambria" w:cs="宋体"/>
          <w:b/>
          <w:bCs/>
          <w:color w:val="auto"/>
          <w:kern w:val="0"/>
          <w:sz w:val="24"/>
          <w:lang w:val="zh-CN"/>
        </w:rPr>
      </w:pPr>
      <w:r>
        <w:rPr>
          <w:rFonts w:hint="eastAsia" w:ascii="宋体" w:hAnsi="Cambria" w:cs="宋体"/>
          <w:b/>
          <w:bCs/>
          <w:color w:val="auto"/>
          <w:kern w:val="0"/>
          <w:sz w:val="24"/>
          <w:lang w:val="zh-CN"/>
        </w:rPr>
        <w:t>供应商：</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（公章）</w:t>
      </w:r>
    </w:p>
    <w:p w14:paraId="618DB8D3">
      <w:pPr>
        <w:autoSpaceDE w:val="0"/>
        <w:autoSpaceDN w:val="0"/>
        <w:adjustRightInd w:val="0"/>
        <w:spacing w:line="400" w:lineRule="exact"/>
        <w:rPr>
          <w:rFonts w:ascii="宋体" w:hAnsi="Cambria" w:cs="宋体"/>
          <w:b/>
          <w:bCs/>
          <w:color w:val="auto"/>
          <w:kern w:val="0"/>
          <w:sz w:val="24"/>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法定代表人或委托代理人：</w:t>
      </w:r>
      <w:r>
        <w:rPr>
          <w:rFonts w:ascii="宋体" w:hAnsi="Cambria" w:cs="宋体"/>
          <w:b/>
          <w:bCs/>
          <w:color w:val="auto"/>
          <w:kern w:val="0"/>
          <w:sz w:val="24"/>
          <w:u w:val="single"/>
          <w:lang w:val="zh-CN"/>
        </w:rPr>
        <w:t xml:space="preserve">       </w:t>
      </w:r>
      <w:r>
        <w:rPr>
          <w:rFonts w:hint="eastAsia" w:ascii="宋体" w:hAnsi="Cambria" w:cs="宋体"/>
          <w:b/>
          <w:bCs/>
          <w:color w:val="auto"/>
          <w:kern w:val="0"/>
          <w:sz w:val="24"/>
          <w:u w:val="single"/>
          <w:lang w:val="zh-CN"/>
        </w:rPr>
        <w:t xml:space="preserve">      </w:t>
      </w:r>
      <w:r>
        <w:rPr>
          <w:rFonts w:hint="eastAsia" w:ascii="宋体" w:hAnsi="Cambria" w:cs="宋体"/>
          <w:b/>
          <w:bCs/>
          <w:color w:val="auto"/>
          <w:kern w:val="0"/>
          <w:sz w:val="24"/>
          <w:lang w:val="zh-CN"/>
        </w:rPr>
        <w:t>（签字或盖章）</w:t>
      </w:r>
    </w:p>
    <w:p w14:paraId="13174B30">
      <w:pPr>
        <w:autoSpaceDE w:val="0"/>
        <w:autoSpaceDN w:val="0"/>
        <w:adjustRightInd w:val="0"/>
        <w:spacing w:line="400" w:lineRule="exact"/>
        <w:rPr>
          <w:rFonts w:hint="eastAsia" w:ascii="宋体" w:hAnsi="宋体"/>
          <w:color w:val="auto"/>
          <w:sz w:val="28"/>
          <w:lang w:val="zh-CN"/>
        </w:rPr>
      </w:pP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年</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月</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日</w:t>
      </w:r>
      <w:bookmarkStart w:id="130" w:name="_Toc29240"/>
      <w:bookmarkStart w:id="131" w:name="_Toc428180585"/>
    </w:p>
    <w:p w14:paraId="7DC685D4">
      <w:pPr>
        <w:widowControl/>
        <w:snapToGrid w:val="0"/>
        <w:spacing w:line="360" w:lineRule="auto"/>
        <w:ind w:firstLine="0" w:firstLineChars="0"/>
        <w:outlineLvl w:val="1"/>
        <w:rPr>
          <w:rFonts w:hint="eastAsia" w:ascii="宋体" w:hAnsi="Times New Roman" w:eastAsia="宋体" w:cs="Times New Roman"/>
          <w:b/>
          <w:sz w:val="28"/>
          <w:szCs w:val="28"/>
          <w:lang w:val="zh-CN"/>
        </w:rPr>
      </w:pPr>
    </w:p>
    <w:p w14:paraId="74EE933C">
      <w:pPr>
        <w:pStyle w:val="12"/>
        <w:jc w:val="left"/>
        <w:rPr>
          <w:rFonts w:hint="eastAsia" w:ascii="宋体" w:hAnsi="宋体" w:eastAsia="宋体" w:cs="Times New Roman"/>
          <w:b/>
          <w:bCs/>
          <w:color w:val="auto"/>
          <w:sz w:val="28"/>
          <w:lang w:val="zh-CN"/>
        </w:rPr>
      </w:pPr>
      <w:bookmarkStart w:id="132" w:name="_Toc27143"/>
      <w:r>
        <w:rPr>
          <w:rFonts w:hint="eastAsia" w:ascii="宋体" w:hAnsi="宋体" w:eastAsia="宋体" w:cs="Times New Roman"/>
          <w:b/>
          <w:bCs/>
          <w:color w:val="auto"/>
          <w:sz w:val="28"/>
          <w:lang w:val="zh-CN"/>
        </w:rPr>
        <w:t>格式12：其他资格证明材料</w:t>
      </w:r>
      <w:bookmarkEnd w:id="130"/>
      <w:bookmarkEnd w:id="131"/>
      <w:bookmarkEnd w:id="132"/>
    </w:p>
    <w:p w14:paraId="2F2316BD">
      <w:pPr>
        <w:rPr>
          <w:color w:val="auto"/>
          <w:lang w:val="zh-CN"/>
        </w:rPr>
      </w:pPr>
    </w:p>
    <w:p w14:paraId="6D33E52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其他资格证明材料</w:t>
      </w:r>
    </w:p>
    <w:p w14:paraId="7B974554">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7E64113B">
      <w:pPr>
        <w:autoSpaceDE w:val="0"/>
        <w:autoSpaceDN w:val="0"/>
        <w:adjustRightInd w:val="0"/>
        <w:spacing w:line="400" w:lineRule="exact"/>
        <w:ind w:firstLine="484" w:firstLineChars="202"/>
        <w:rPr>
          <w:rFonts w:hint="eastAsia" w:ascii="宋体" w:hAnsi="宋体" w:eastAsia="宋体" w:cs="Times New Roman"/>
          <w:color w:val="auto"/>
          <w:kern w:val="0"/>
          <w:sz w:val="24"/>
          <w:szCs w:val="20"/>
        </w:rPr>
      </w:pPr>
      <w:r>
        <w:rPr>
          <w:rFonts w:hint="eastAsia" w:ascii="宋体" w:hAnsi="宋体" w:eastAsia="宋体" w:cs="Times New Roman"/>
          <w:color w:val="auto"/>
          <w:kern w:val="0"/>
          <w:sz w:val="24"/>
          <w:szCs w:val="20"/>
        </w:rPr>
        <w:t>根据采购项目内容，投标时按磋商文件要求提供投标产品的相关认证、合格证等材料，生产厂家的相关资质、相关认证和投标供应商认为有必要提供的其他资格证明文件等材料。</w:t>
      </w:r>
    </w:p>
    <w:p w14:paraId="4B52D1DA">
      <w:pPr>
        <w:autoSpaceDE w:val="0"/>
        <w:autoSpaceDN w:val="0"/>
        <w:adjustRightInd w:val="0"/>
        <w:spacing w:line="400" w:lineRule="exact"/>
        <w:jc w:val="left"/>
        <w:rPr>
          <w:rFonts w:ascii="宋体" w:hAnsi="Cambria" w:cs="宋体"/>
          <w:color w:val="auto"/>
          <w:kern w:val="0"/>
          <w:sz w:val="24"/>
          <w:lang w:val="zh-CN"/>
        </w:rPr>
      </w:pPr>
    </w:p>
    <w:p w14:paraId="3B4315F5">
      <w:pPr>
        <w:autoSpaceDE w:val="0"/>
        <w:autoSpaceDN w:val="0"/>
        <w:adjustRightInd w:val="0"/>
        <w:spacing w:line="400" w:lineRule="exact"/>
        <w:jc w:val="left"/>
        <w:rPr>
          <w:rFonts w:ascii="宋体" w:hAnsi="Cambria" w:cs="宋体"/>
          <w:color w:val="auto"/>
          <w:kern w:val="0"/>
          <w:sz w:val="24"/>
          <w:lang w:val="zh-CN"/>
        </w:rPr>
      </w:pPr>
    </w:p>
    <w:p w14:paraId="1C238A58">
      <w:pPr>
        <w:autoSpaceDE w:val="0"/>
        <w:autoSpaceDN w:val="0"/>
        <w:adjustRightInd w:val="0"/>
        <w:spacing w:line="400" w:lineRule="exact"/>
        <w:jc w:val="left"/>
        <w:rPr>
          <w:rFonts w:ascii="宋体" w:hAnsi="Cambria" w:cs="宋体"/>
          <w:color w:val="auto"/>
          <w:kern w:val="0"/>
          <w:sz w:val="24"/>
          <w:lang w:val="zh-CN"/>
        </w:rPr>
      </w:pPr>
    </w:p>
    <w:p w14:paraId="17411332">
      <w:pPr>
        <w:autoSpaceDE w:val="0"/>
        <w:autoSpaceDN w:val="0"/>
        <w:adjustRightInd w:val="0"/>
        <w:spacing w:line="400" w:lineRule="exact"/>
        <w:jc w:val="left"/>
        <w:rPr>
          <w:rFonts w:ascii="宋体" w:hAnsi="Cambria" w:cs="宋体"/>
          <w:color w:val="auto"/>
          <w:kern w:val="0"/>
          <w:sz w:val="24"/>
          <w:lang w:val="zh-CN"/>
        </w:rPr>
      </w:pPr>
    </w:p>
    <w:p w14:paraId="5A8008B7">
      <w:pPr>
        <w:autoSpaceDE w:val="0"/>
        <w:autoSpaceDN w:val="0"/>
        <w:adjustRightInd w:val="0"/>
        <w:spacing w:line="400" w:lineRule="exact"/>
        <w:jc w:val="left"/>
        <w:rPr>
          <w:rFonts w:ascii="宋体" w:hAnsi="Cambria" w:cs="宋体"/>
          <w:color w:val="auto"/>
          <w:kern w:val="0"/>
          <w:sz w:val="24"/>
          <w:lang w:val="zh-CN"/>
        </w:rPr>
      </w:pPr>
    </w:p>
    <w:p w14:paraId="7B81B1DA">
      <w:pPr>
        <w:autoSpaceDE w:val="0"/>
        <w:autoSpaceDN w:val="0"/>
        <w:adjustRightInd w:val="0"/>
        <w:spacing w:line="400" w:lineRule="exact"/>
        <w:jc w:val="left"/>
        <w:rPr>
          <w:rFonts w:ascii="宋体" w:hAnsi="Cambria" w:cs="宋体"/>
          <w:color w:val="auto"/>
          <w:kern w:val="0"/>
          <w:sz w:val="24"/>
          <w:lang w:val="zh-CN"/>
        </w:rPr>
      </w:pPr>
    </w:p>
    <w:p w14:paraId="3D192FF3">
      <w:pPr>
        <w:autoSpaceDE w:val="0"/>
        <w:autoSpaceDN w:val="0"/>
        <w:adjustRightInd w:val="0"/>
        <w:spacing w:line="400" w:lineRule="exact"/>
        <w:jc w:val="left"/>
        <w:rPr>
          <w:rFonts w:ascii="宋体" w:hAnsi="Cambria" w:cs="宋体"/>
          <w:color w:val="auto"/>
          <w:kern w:val="0"/>
          <w:sz w:val="24"/>
          <w:lang w:val="zh-CN"/>
        </w:rPr>
      </w:pPr>
    </w:p>
    <w:p w14:paraId="0CC9CE5C">
      <w:pPr>
        <w:autoSpaceDE w:val="0"/>
        <w:autoSpaceDN w:val="0"/>
        <w:adjustRightInd w:val="0"/>
        <w:spacing w:line="400" w:lineRule="exact"/>
        <w:jc w:val="left"/>
        <w:rPr>
          <w:rFonts w:ascii="宋体" w:hAnsi="Cambria" w:cs="宋体"/>
          <w:color w:val="auto"/>
          <w:kern w:val="0"/>
          <w:sz w:val="24"/>
          <w:lang w:val="zh-CN"/>
        </w:rPr>
      </w:pPr>
    </w:p>
    <w:p w14:paraId="06360C10">
      <w:pPr>
        <w:autoSpaceDE w:val="0"/>
        <w:autoSpaceDN w:val="0"/>
        <w:adjustRightInd w:val="0"/>
        <w:spacing w:line="400" w:lineRule="exact"/>
        <w:jc w:val="left"/>
        <w:rPr>
          <w:rFonts w:ascii="宋体" w:hAnsi="Cambria" w:cs="宋体"/>
          <w:color w:val="auto"/>
          <w:kern w:val="0"/>
          <w:sz w:val="24"/>
          <w:lang w:val="zh-CN"/>
        </w:rPr>
      </w:pPr>
    </w:p>
    <w:p w14:paraId="13C58CB8">
      <w:pPr>
        <w:autoSpaceDE w:val="0"/>
        <w:autoSpaceDN w:val="0"/>
        <w:adjustRightInd w:val="0"/>
        <w:spacing w:line="400" w:lineRule="exact"/>
        <w:jc w:val="left"/>
        <w:rPr>
          <w:rFonts w:ascii="宋体" w:hAnsi="Cambria" w:cs="宋体"/>
          <w:color w:val="auto"/>
          <w:kern w:val="0"/>
          <w:sz w:val="24"/>
          <w:lang w:val="zh-CN"/>
        </w:rPr>
      </w:pPr>
    </w:p>
    <w:p w14:paraId="1B13015C">
      <w:pPr>
        <w:autoSpaceDE w:val="0"/>
        <w:autoSpaceDN w:val="0"/>
        <w:adjustRightInd w:val="0"/>
        <w:spacing w:line="400" w:lineRule="exact"/>
        <w:jc w:val="left"/>
        <w:rPr>
          <w:rFonts w:ascii="宋体" w:hAnsi="Cambria" w:cs="宋体"/>
          <w:color w:val="auto"/>
          <w:kern w:val="0"/>
          <w:sz w:val="24"/>
          <w:lang w:val="zh-CN"/>
        </w:rPr>
      </w:pPr>
    </w:p>
    <w:p w14:paraId="480992F4">
      <w:pPr>
        <w:autoSpaceDE w:val="0"/>
        <w:autoSpaceDN w:val="0"/>
        <w:adjustRightInd w:val="0"/>
        <w:spacing w:line="400" w:lineRule="exact"/>
        <w:jc w:val="left"/>
        <w:rPr>
          <w:rFonts w:ascii="宋体" w:hAnsi="Cambria" w:cs="宋体"/>
          <w:color w:val="auto"/>
          <w:kern w:val="0"/>
          <w:sz w:val="24"/>
          <w:lang w:val="zh-CN"/>
        </w:rPr>
      </w:pPr>
    </w:p>
    <w:p w14:paraId="01D68389">
      <w:pPr>
        <w:autoSpaceDE w:val="0"/>
        <w:autoSpaceDN w:val="0"/>
        <w:adjustRightInd w:val="0"/>
        <w:spacing w:line="400" w:lineRule="exact"/>
        <w:jc w:val="left"/>
        <w:rPr>
          <w:rFonts w:ascii="宋体" w:hAnsi="Cambria" w:cs="宋体"/>
          <w:color w:val="auto"/>
          <w:kern w:val="0"/>
          <w:sz w:val="24"/>
          <w:lang w:val="zh-CN"/>
        </w:rPr>
      </w:pPr>
    </w:p>
    <w:p w14:paraId="73B2BBA9">
      <w:pPr>
        <w:autoSpaceDE w:val="0"/>
        <w:autoSpaceDN w:val="0"/>
        <w:adjustRightInd w:val="0"/>
        <w:spacing w:line="400" w:lineRule="exact"/>
        <w:jc w:val="left"/>
        <w:rPr>
          <w:rFonts w:ascii="宋体" w:hAnsi="Cambria" w:cs="宋体"/>
          <w:color w:val="auto"/>
          <w:kern w:val="0"/>
          <w:sz w:val="24"/>
          <w:lang w:val="zh-CN"/>
        </w:rPr>
      </w:pPr>
    </w:p>
    <w:p w14:paraId="58600BCB">
      <w:pPr>
        <w:autoSpaceDE w:val="0"/>
        <w:autoSpaceDN w:val="0"/>
        <w:adjustRightInd w:val="0"/>
        <w:spacing w:line="400" w:lineRule="exact"/>
        <w:jc w:val="left"/>
        <w:rPr>
          <w:rFonts w:ascii="宋体" w:hAnsi="Cambria" w:cs="宋体"/>
          <w:color w:val="auto"/>
          <w:kern w:val="0"/>
          <w:sz w:val="24"/>
          <w:lang w:val="zh-CN"/>
        </w:rPr>
      </w:pPr>
    </w:p>
    <w:p w14:paraId="7FBCAF27">
      <w:pPr>
        <w:autoSpaceDE w:val="0"/>
        <w:autoSpaceDN w:val="0"/>
        <w:adjustRightInd w:val="0"/>
        <w:spacing w:line="400" w:lineRule="exact"/>
        <w:jc w:val="left"/>
        <w:rPr>
          <w:rFonts w:ascii="宋体" w:hAnsi="Cambria" w:cs="宋体"/>
          <w:color w:val="auto"/>
          <w:kern w:val="0"/>
          <w:sz w:val="24"/>
          <w:lang w:val="zh-CN"/>
        </w:rPr>
      </w:pPr>
    </w:p>
    <w:p w14:paraId="27E2A1EA">
      <w:pPr>
        <w:autoSpaceDE w:val="0"/>
        <w:autoSpaceDN w:val="0"/>
        <w:adjustRightInd w:val="0"/>
        <w:spacing w:line="400" w:lineRule="exact"/>
        <w:jc w:val="left"/>
        <w:rPr>
          <w:rFonts w:ascii="宋体" w:hAnsi="Cambria" w:cs="宋体"/>
          <w:color w:val="auto"/>
          <w:kern w:val="0"/>
          <w:sz w:val="24"/>
          <w:lang w:val="zh-CN"/>
        </w:rPr>
      </w:pPr>
    </w:p>
    <w:p w14:paraId="46BF9533">
      <w:pPr>
        <w:pStyle w:val="4"/>
        <w:rPr>
          <w:rFonts w:ascii="宋体" w:hAnsi="Cambria" w:cs="宋体"/>
          <w:color w:val="auto"/>
          <w:kern w:val="0"/>
          <w:sz w:val="24"/>
          <w:lang w:val="zh-CN"/>
        </w:rPr>
      </w:pPr>
    </w:p>
    <w:p w14:paraId="2E679D03">
      <w:pPr>
        <w:pStyle w:val="4"/>
        <w:rPr>
          <w:rFonts w:ascii="宋体" w:hAnsi="Cambria" w:cs="宋体"/>
          <w:color w:val="auto"/>
          <w:kern w:val="0"/>
          <w:sz w:val="24"/>
          <w:lang w:val="zh-CN"/>
        </w:rPr>
      </w:pPr>
    </w:p>
    <w:p w14:paraId="6559AF61">
      <w:pPr>
        <w:pStyle w:val="4"/>
        <w:rPr>
          <w:rFonts w:ascii="宋体" w:hAnsi="Cambria" w:cs="宋体"/>
          <w:color w:val="auto"/>
          <w:kern w:val="0"/>
          <w:sz w:val="24"/>
          <w:lang w:val="zh-CN"/>
        </w:rPr>
      </w:pPr>
    </w:p>
    <w:p w14:paraId="2C405BF1">
      <w:pPr>
        <w:pStyle w:val="4"/>
        <w:rPr>
          <w:rFonts w:ascii="宋体" w:hAnsi="Cambria" w:cs="宋体"/>
          <w:color w:val="auto"/>
          <w:kern w:val="0"/>
          <w:sz w:val="24"/>
          <w:lang w:val="zh-CN"/>
        </w:rPr>
      </w:pPr>
    </w:p>
    <w:p w14:paraId="371DBE9E">
      <w:pPr>
        <w:pStyle w:val="4"/>
        <w:rPr>
          <w:rFonts w:ascii="宋体" w:hAnsi="Cambria" w:cs="宋体"/>
          <w:color w:val="auto"/>
          <w:kern w:val="0"/>
          <w:sz w:val="24"/>
          <w:lang w:val="zh-CN"/>
        </w:rPr>
      </w:pPr>
    </w:p>
    <w:p w14:paraId="73BA7971">
      <w:pPr>
        <w:pStyle w:val="4"/>
        <w:rPr>
          <w:rFonts w:ascii="宋体" w:hAnsi="Cambria" w:cs="宋体"/>
          <w:color w:val="auto"/>
          <w:kern w:val="0"/>
          <w:sz w:val="24"/>
          <w:lang w:val="zh-CN"/>
        </w:rPr>
      </w:pPr>
    </w:p>
    <w:p w14:paraId="42BD6CF7">
      <w:pPr>
        <w:pStyle w:val="4"/>
        <w:rPr>
          <w:rFonts w:ascii="宋体" w:hAnsi="Cambria" w:cs="宋体"/>
          <w:color w:val="auto"/>
          <w:kern w:val="0"/>
          <w:sz w:val="24"/>
          <w:lang w:val="zh-CN"/>
        </w:rPr>
      </w:pPr>
    </w:p>
    <w:p w14:paraId="7E7CCF75">
      <w:pPr>
        <w:pStyle w:val="4"/>
        <w:rPr>
          <w:rFonts w:ascii="宋体" w:hAnsi="Cambria" w:cs="宋体"/>
          <w:color w:val="auto"/>
          <w:kern w:val="0"/>
          <w:sz w:val="24"/>
          <w:lang w:val="zh-CN"/>
        </w:rPr>
      </w:pPr>
    </w:p>
    <w:p w14:paraId="2E9D7E4C">
      <w:pPr>
        <w:pStyle w:val="4"/>
        <w:rPr>
          <w:rFonts w:ascii="宋体" w:hAnsi="Cambria" w:cs="宋体"/>
          <w:color w:val="auto"/>
          <w:kern w:val="0"/>
          <w:sz w:val="24"/>
          <w:lang w:val="zh-CN"/>
        </w:rPr>
      </w:pPr>
    </w:p>
    <w:p w14:paraId="63D2A464">
      <w:pPr>
        <w:pStyle w:val="12"/>
        <w:jc w:val="left"/>
        <w:rPr>
          <w:rFonts w:hint="eastAsia" w:ascii="宋体" w:hAnsi="宋体" w:eastAsia="宋体" w:cs="Times New Roman"/>
          <w:b/>
          <w:bCs/>
          <w:color w:val="auto"/>
          <w:sz w:val="28"/>
          <w:lang w:val="zh-CN"/>
        </w:rPr>
      </w:pPr>
      <w:bookmarkStart w:id="133" w:name="_Toc28660"/>
      <w:bookmarkStart w:id="134" w:name="_Toc428180587"/>
      <w:bookmarkStart w:id="135" w:name="_Toc15321"/>
      <w:r>
        <w:rPr>
          <w:rFonts w:hint="eastAsia" w:ascii="宋体" w:hAnsi="宋体" w:eastAsia="宋体" w:cs="Times New Roman"/>
          <w:b/>
          <w:bCs/>
          <w:color w:val="auto"/>
          <w:sz w:val="28"/>
          <w:lang w:val="zh-CN"/>
        </w:rPr>
        <w:t>格式13：投标产品相关资料</w:t>
      </w:r>
      <w:bookmarkEnd w:id="133"/>
      <w:bookmarkEnd w:id="134"/>
      <w:bookmarkEnd w:id="135"/>
    </w:p>
    <w:p w14:paraId="1AF15459">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562F8F8A">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投标产品相关资料</w:t>
      </w:r>
    </w:p>
    <w:p w14:paraId="6CB0B041">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267A7E83">
      <w:pPr>
        <w:autoSpaceDE w:val="0"/>
        <w:autoSpaceDN w:val="0"/>
        <w:adjustRightInd w:val="0"/>
        <w:spacing w:line="400" w:lineRule="exact"/>
        <w:ind w:firstLine="484" w:firstLineChars="202"/>
        <w:rPr>
          <w:rFonts w:hint="eastAsia"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根据采购项目内容，投标时提供国家认可的质监机构出具的投标产品的产品检验报告、生产厂家出具的产品彩页（或网页原始截图）等能够证明技术参数响应的相关资料。</w:t>
      </w:r>
    </w:p>
    <w:p w14:paraId="1A315C5D">
      <w:pPr>
        <w:autoSpaceDE w:val="0"/>
        <w:autoSpaceDN w:val="0"/>
        <w:adjustRightInd w:val="0"/>
        <w:spacing w:line="400" w:lineRule="exact"/>
        <w:jc w:val="left"/>
        <w:rPr>
          <w:rFonts w:ascii="宋体" w:hAnsi="Cambria" w:cs="宋体"/>
          <w:color w:val="auto"/>
          <w:kern w:val="0"/>
          <w:sz w:val="24"/>
          <w:lang w:val="zh-CN"/>
        </w:rPr>
      </w:pPr>
    </w:p>
    <w:p w14:paraId="3E38E4B2">
      <w:pPr>
        <w:autoSpaceDE w:val="0"/>
        <w:autoSpaceDN w:val="0"/>
        <w:adjustRightInd w:val="0"/>
        <w:spacing w:line="400" w:lineRule="exact"/>
        <w:jc w:val="left"/>
        <w:rPr>
          <w:rFonts w:ascii="宋体" w:hAnsi="Cambria" w:cs="宋体"/>
          <w:color w:val="auto"/>
          <w:kern w:val="0"/>
          <w:sz w:val="24"/>
          <w:lang w:val="zh-CN"/>
        </w:rPr>
      </w:pPr>
    </w:p>
    <w:p w14:paraId="41BE0CF2">
      <w:pPr>
        <w:autoSpaceDE w:val="0"/>
        <w:autoSpaceDN w:val="0"/>
        <w:adjustRightInd w:val="0"/>
        <w:spacing w:line="400" w:lineRule="exact"/>
        <w:jc w:val="left"/>
        <w:rPr>
          <w:rFonts w:ascii="宋体" w:hAnsi="Cambria" w:cs="宋体"/>
          <w:color w:val="auto"/>
          <w:kern w:val="0"/>
          <w:sz w:val="24"/>
          <w:lang w:val="zh-CN"/>
        </w:rPr>
      </w:pPr>
    </w:p>
    <w:p w14:paraId="33E9126D">
      <w:pPr>
        <w:autoSpaceDE w:val="0"/>
        <w:autoSpaceDN w:val="0"/>
        <w:adjustRightInd w:val="0"/>
        <w:spacing w:line="400" w:lineRule="exact"/>
        <w:jc w:val="left"/>
        <w:rPr>
          <w:rFonts w:ascii="宋体" w:hAnsi="Cambria" w:cs="宋体"/>
          <w:color w:val="auto"/>
          <w:kern w:val="0"/>
          <w:sz w:val="24"/>
          <w:lang w:val="zh-CN"/>
        </w:rPr>
      </w:pPr>
    </w:p>
    <w:p w14:paraId="2B6ADA75">
      <w:pPr>
        <w:autoSpaceDE w:val="0"/>
        <w:autoSpaceDN w:val="0"/>
        <w:adjustRightInd w:val="0"/>
        <w:spacing w:line="400" w:lineRule="exact"/>
        <w:jc w:val="left"/>
        <w:rPr>
          <w:rFonts w:ascii="宋体" w:hAnsi="Cambria" w:cs="宋体"/>
          <w:color w:val="auto"/>
          <w:kern w:val="0"/>
          <w:sz w:val="24"/>
          <w:lang w:val="zh-CN"/>
        </w:rPr>
      </w:pPr>
    </w:p>
    <w:p w14:paraId="4565DA34">
      <w:pPr>
        <w:autoSpaceDE w:val="0"/>
        <w:autoSpaceDN w:val="0"/>
        <w:adjustRightInd w:val="0"/>
        <w:spacing w:line="400" w:lineRule="exact"/>
        <w:jc w:val="left"/>
        <w:rPr>
          <w:rFonts w:ascii="宋体" w:hAnsi="Cambria" w:cs="宋体"/>
          <w:color w:val="auto"/>
          <w:kern w:val="0"/>
          <w:sz w:val="24"/>
          <w:lang w:val="zh-CN"/>
        </w:rPr>
      </w:pPr>
    </w:p>
    <w:p w14:paraId="3F21A8DF">
      <w:pPr>
        <w:autoSpaceDE w:val="0"/>
        <w:autoSpaceDN w:val="0"/>
        <w:adjustRightInd w:val="0"/>
        <w:spacing w:line="400" w:lineRule="exact"/>
        <w:jc w:val="left"/>
        <w:rPr>
          <w:rFonts w:ascii="宋体" w:hAnsi="Cambria" w:cs="宋体"/>
          <w:color w:val="auto"/>
          <w:kern w:val="0"/>
          <w:sz w:val="24"/>
          <w:lang w:val="zh-CN"/>
        </w:rPr>
      </w:pPr>
    </w:p>
    <w:p w14:paraId="2FD9174C">
      <w:pPr>
        <w:autoSpaceDE w:val="0"/>
        <w:autoSpaceDN w:val="0"/>
        <w:adjustRightInd w:val="0"/>
        <w:spacing w:line="400" w:lineRule="exact"/>
        <w:jc w:val="left"/>
        <w:rPr>
          <w:rFonts w:ascii="宋体" w:hAnsi="Cambria" w:cs="宋体"/>
          <w:color w:val="auto"/>
          <w:kern w:val="0"/>
          <w:sz w:val="24"/>
          <w:lang w:val="zh-CN"/>
        </w:rPr>
      </w:pPr>
    </w:p>
    <w:p w14:paraId="0EB99365">
      <w:pPr>
        <w:autoSpaceDE w:val="0"/>
        <w:autoSpaceDN w:val="0"/>
        <w:adjustRightInd w:val="0"/>
        <w:spacing w:line="400" w:lineRule="exact"/>
        <w:jc w:val="left"/>
        <w:rPr>
          <w:rFonts w:ascii="宋体" w:hAnsi="Cambria" w:cs="宋体"/>
          <w:color w:val="auto"/>
          <w:kern w:val="0"/>
          <w:sz w:val="24"/>
          <w:lang w:val="zh-CN"/>
        </w:rPr>
      </w:pPr>
    </w:p>
    <w:p w14:paraId="1AA440BE">
      <w:pPr>
        <w:autoSpaceDE w:val="0"/>
        <w:autoSpaceDN w:val="0"/>
        <w:adjustRightInd w:val="0"/>
        <w:spacing w:line="400" w:lineRule="exact"/>
        <w:jc w:val="left"/>
        <w:rPr>
          <w:rFonts w:ascii="宋体" w:hAnsi="Cambria" w:cs="宋体"/>
          <w:color w:val="auto"/>
          <w:kern w:val="0"/>
          <w:sz w:val="24"/>
          <w:lang w:val="zh-CN"/>
        </w:rPr>
      </w:pPr>
    </w:p>
    <w:p w14:paraId="3E66CC0C">
      <w:pPr>
        <w:autoSpaceDE w:val="0"/>
        <w:autoSpaceDN w:val="0"/>
        <w:adjustRightInd w:val="0"/>
        <w:spacing w:line="400" w:lineRule="exact"/>
        <w:jc w:val="left"/>
        <w:rPr>
          <w:rFonts w:ascii="宋体" w:hAnsi="Cambria" w:cs="宋体"/>
          <w:color w:val="auto"/>
          <w:kern w:val="0"/>
          <w:sz w:val="24"/>
          <w:lang w:val="zh-CN"/>
        </w:rPr>
      </w:pPr>
    </w:p>
    <w:p w14:paraId="5DE1EA2D">
      <w:pPr>
        <w:autoSpaceDE w:val="0"/>
        <w:autoSpaceDN w:val="0"/>
        <w:adjustRightInd w:val="0"/>
        <w:spacing w:line="400" w:lineRule="exact"/>
        <w:jc w:val="left"/>
        <w:rPr>
          <w:rFonts w:ascii="宋体" w:hAnsi="Cambria" w:cs="宋体"/>
          <w:color w:val="auto"/>
          <w:kern w:val="0"/>
          <w:sz w:val="24"/>
          <w:lang w:val="zh-CN"/>
        </w:rPr>
      </w:pPr>
    </w:p>
    <w:p w14:paraId="76D0DABE">
      <w:pPr>
        <w:autoSpaceDE w:val="0"/>
        <w:autoSpaceDN w:val="0"/>
        <w:adjustRightInd w:val="0"/>
        <w:spacing w:line="400" w:lineRule="exact"/>
        <w:jc w:val="left"/>
        <w:rPr>
          <w:rFonts w:ascii="宋体" w:hAnsi="Cambria" w:cs="宋体"/>
          <w:color w:val="auto"/>
          <w:kern w:val="0"/>
          <w:sz w:val="24"/>
          <w:lang w:val="zh-CN"/>
        </w:rPr>
      </w:pPr>
    </w:p>
    <w:p w14:paraId="35AF5FE1">
      <w:pPr>
        <w:autoSpaceDE w:val="0"/>
        <w:autoSpaceDN w:val="0"/>
        <w:adjustRightInd w:val="0"/>
        <w:spacing w:line="400" w:lineRule="exact"/>
        <w:jc w:val="left"/>
        <w:rPr>
          <w:rFonts w:ascii="宋体" w:hAnsi="Cambria" w:cs="宋体"/>
          <w:color w:val="auto"/>
          <w:kern w:val="0"/>
          <w:sz w:val="24"/>
          <w:lang w:val="zh-CN"/>
        </w:rPr>
      </w:pPr>
    </w:p>
    <w:p w14:paraId="468B9750">
      <w:pPr>
        <w:autoSpaceDE w:val="0"/>
        <w:autoSpaceDN w:val="0"/>
        <w:adjustRightInd w:val="0"/>
        <w:spacing w:line="400" w:lineRule="exact"/>
        <w:jc w:val="left"/>
        <w:rPr>
          <w:rFonts w:ascii="宋体" w:hAnsi="Cambria" w:cs="宋体"/>
          <w:color w:val="auto"/>
          <w:kern w:val="0"/>
          <w:sz w:val="24"/>
          <w:lang w:val="zh-CN"/>
        </w:rPr>
      </w:pPr>
    </w:p>
    <w:p w14:paraId="5A96D79D">
      <w:pPr>
        <w:autoSpaceDE w:val="0"/>
        <w:autoSpaceDN w:val="0"/>
        <w:adjustRightInd w:val="0"/>
        <w:spacing w:line="400" w:lineRule="exact"/>
        <w:jc w:val="left"/>
        <w:rPr>
          <w:rFonts w:ascii="宋体" w:hAnsi="Cambria" w:cs="宋体"/>
          <w:color w:val="auto"/>
          <w:kern w:val="0"/>
          <w:sz w:val="24"/>
          <w:lang w:val="zh-CN"/>
        </w:rPr>
      </w:pPr>
    </w:p>
    <w:p w14:paraId="510ECB93">
      <w:pPr>
        <w:autoSpaceDE w:val="0"/>
        <w:autoSpaceDN w:val="0"/>
        <w:adjustRightInd w:val="0"/>
        <w:spacing w:line="400" w:lineRule="exact"/>
        <w:jc w:val="left"/>
        <w:rPr>
          <w:rFonts w:ascii="宋体" w:hAnsi="Cambria" w:cs="宋体"/>
          <w:color w:val="auto"/>
          <w:kern w:val="0"/>
          <w:sz w:val="24"/>
          <w:lang w:val="zh-CN"/>
        </w:rPr>
      </w:pPr>
    </w:p>
    <w:p w14:paraId="25393D13">
      <w:pPr>
        <w:autoSpaceDE w:val="0"/>
        <w:autoSpaceDN w:val="0"/>
        <w:adjustRightInd w:val="0"/>
        <w:spacing w:line="400" w:lineRule="exact"/>
        <w:jc w:val="left"/>
        <w:rPr>
          <w:rFonts w:ascii="宋体" w:hAnsi="Cambria" w:cs="宋体"/>
          <w:color w:val="auto"/>
          <w:kern w:val="0"/>
          <w:sz w:val="24"/>
          <w:lang w:val="zh-CN"/>
        </w:rPr>
      </w:pPr>
    </w:p>
    <w:p w14:paraId="158D45F4">
      <w:pPr>
        <w:autoSpaceDE w:val="0"/>
        <w:autoSpaceDN w:val="0"/>
        <w:adjustRightInd w:val="0"/>
        <w:spacing w:line="400" w:lineRule="exact"/>
        <w:jc w:val="left"/>
        <w:rPr>
          <w:rFonts w:ascii="宋体" w:hAnsi="Cambria" w:cs="宋体"/>
          <w:color w:val="auto"/>
          <w:kern w:val="0"/>
          <w:sz w:val="24"/>
          <w:lang w:val="zh-CN"/>
        </w:rPr>
      </w:pPr>
    </w:p>
    <w:p w14:paraId="7ED0165B">
      <w:pPr>
        <w:pStyle w:val="12"/>
        <w:jc w:val="left"/>
        <w:rPr>
          <w:rFonts w:hint="eastAsia" w:ascii="宋体" w:hAnsi="宋体"/>
          <w:color w:val="auto"/>
          <w:sz w:val="28"/>
          <w:lang w:val="zh-CN"/>
        </w:rPr>
      </w:pPr>
      <w:bookmarkStart w:id="136" w:name="_Toc10567"/>
      <w:bookmarkStart w:id="137" w:name="_Toc428180591"/>
    </w:p>
    <w:p w14:paraId="3A9C0BFC">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475B8C72">
      <w:pPr>
        <w:rPr>
          <w:rFonts w:hint="eastAsia"/>
          <w:lang w:val="zh-CN" w:eastAsia="zh-CN"/>
        </w:rPr>
      </w:pPr>
    </w:p>
    <w:p w14:paraId="21D9E425">
      <w:pPr>
        <w:pStyle w:val="12"/>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宋体" w:hAnsi="宋体" w:eastAsia="宋体" w:cs="Times New Roman"/>
          <w:b/>
          <w:bCs/>
          <w:color w:val="auto"/>
          <w:sz w:val="28"/>
          <w:lang w:val="zh-CN" w:eastAsia="zh-CN"/>
        </w:rPr>
      </w:pPr>
    </w:p>
    <w:p w14:paraId="788F6469">
      <w:pPr>
        <w:pStyle w:val="12"/>
        <w:jc w:val="left"/>
        <w:rPr>
          <w:rFonts w:hint="eastAsia" w:ascii="宋体" w:hAnsi="宋体" w:eastAsia="宋体" w:cs="Times New Roman"/>
          <w:b/>
          <w:bCs/>
          <w:color w:val="auto"/>
          <w:sz w:val="28"/>
          <w:lang w:val="zh-CN" w:eastAsia="zh-CN"/>
        </w:rPr>
      </w:pPr>
    </w:p>
    <w:p w14:paraId="45F4CB2B">
      <w:pPr>
        <w:pStyle w:val="12"/>
        <w:jc w:val="left"/>
        <w:rPr>
          <w:rFonts w:hint="eastAsia" w:ascii="宋体" w:hAnsi="宋体" w:eastAsia="宋体" w:cs="Times New Roman"/>
          <w:b/>
          <w:bCs/>
          <w:color w:val="auto"/>
          <w:sz w:val="28"/>
          <w:lang w:val="zh-CN"/>
        </w:rPr>
      </w:pPr>
      <w:bookmarkStart w:id="138" w:name="_Toc27794"/>
      <w:r>
        <w:rPr>
          <w:rFonts w:hint="eastAsia" w:ascii="宋体" w:hAnsi="宋体" w:eastAsia="宋体" w:cs="Times New Roman"/>
          <w:b/>
          <w:bCs/>
          <w:color w:val="auto"/>
          <w:sz w:val="28"/>
          <w:lang w:val="zh-CN" w:eastAsia="zh-CN"/>
        </w:rPr>
        <w:t>格式</w:t>
      </w:r>
      <w:r>
        <w:rPr>
          <w:rFonts w:hint="eastAsia" w:ascii="宋体" w:hAnsi="宋体" w:eastAsia="宋体" w:cs="Times New Roman"/>
          <w:b/>
          <w:bCs/>
          <w:color w:val="auto"/>
          <w:sz w:val="28"/>
          <w:lang w:val="en-US" w:eastAsia="zh-CN"/>
        </w:rPr>
        <w:t>14</w:t>
      </w:r>
      <w:r>
        <w:rPr>
          <w:rFonts w:hint="eastAsia" w:ascii="宋体" w:hAnsi="宋体" w:eastAsia="宋体" w:cs="Times New Roman"/>
          <w:b/>
          <w:bCs/>
          <w:color w:val="auto"/>
          <w:sz w:val="28"/>
          <w:lang w:val="zh-CN" w:eastAsia="zh-CN"/>
        </w:rPr>
        <w:t>：供应商的类似业绩证明材料</w:t>
      </w:r>
      <w:bookmarkEnd w:id="136"/>
      <w:bookmarkEnd w:id="137"/>
      <w:bookmarkEnd w:id="138"/>
    </w:p>
    <w:p w14:paraId="3FB16EB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A12FD70">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供应商的类似业绩证明材料</w:t>
      </w:r>
    </w:p>
    <w:p w14:paraId="1E490D8D">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5EC612E7">
      <w:pPr>
        <w:pStyle w:val="12"/>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bookmarkStart w:id="139" w:name="_Toc26432"/>
      <w:r>
        <w:rPr>
          <w:rFonts w:hint="eastAsia" w:ascii="宋体" w:hAnsi="宋体" w:cs="宋体"/>
          <w:b w:val="0"/>
          <w:bCs w:val="0"/>
          <w:color w:val="000000"/>
          <w:kern w:val="0"/>
          <w:sz w:val="24"/>
          <w:szCs w:val="24"/>
          <w:lang w:val="zh-CN"/>
        </w:rPr>
        <w:t>提供自</w:t>
      </w:r>
      <w:r>
        <w:rPr>
          <w:rFonts w:hint="eastAsia" w:ascii="宋体" w:hAnsi="宋体" w:cs="宋体"/>
          <w:b w:val="0"/>
          <w:bCs w:val="0"/>
          <w:color w:val="000000"/>
          <w:kern w:val="0"/>
          <w:sz w:val="24"/>
          <w:szCs w:val="24"/>
          <w:u w:val="single"/>
          <w:lang w:val="zh-CN"/>
        </w:rPr>
        <w:t xml:space="preserve"> </w:t>
      </w:r>
      <w:r>
        <w:rPr>
          <w:rFonts w:hint="eastAsia" w:ascii="宋体" w:hAnsi="宋体" w:cs="宋体"/>
          <w:b w:val="0"/>
          <w:bCs w:val="0"/>
          <w:color w:val="000000"/>
          <w:kern w:val="0"/>
          <w:sz w:val="24"/>
          <w:szCs w:val="24"/>
          <w:highlight w:val="none"/>
          <w:u w:val="single"/>
          <w:lang w:val="zh-CN"/>
        </w:rPr>
        <w:t xml:space="preserve">  20</w:t>
      </w:r>
      <w:r>
        <w:rPr>
          <w:rFonts w:hint="eastAsia" w:ascii="宋体" w:hAnsi="宋体" w:cs="宋体"/>
          <w:b w:val="0"/>
          <w:bCs w:val="0"/>
          <w:color w:val="000000"/>
          <w:kern w:val="0"/>
          <w:sz w:val="24"/>
          <w:szCs w:val="24"/>
          <w:highlight w:val="none"/>
          <w:u w:val="single"/>
          <w:lang w:val="en-US" w:eastAsia="zh-CN"/>
        </w:rPr>
        <w:t xml:space="preserve">22 </w:t>
      </w:r>
      <w:r>
        <w:rPr>
          <w:rFonts w:hint="eastAsia" w:ascii="宋体" w:hAnsi="宋体" w:cs="宋体"/>
          <w:b w:val="0"/>
          <w:bCs w:val="0"/>
          <w:color w:val="000000"/>
          <w:kern w:val="0"/>
          <w:sz w:val="24"/>
          <w:szCs w:val="24"/>
          <w:u w:val="single"/>
          <w:lang w:val="zh-CN"/>
        </w:rPr>
        <w:t xml:space="preserve"> </w:t>
      </w:r>
      <w:r>
        <w:rPr>
          <w:rFonts w:hint="eastAsia" w:ascii="宋体" w:hAnsi="宋体" w:cs="宋体"/>
          <w:b w:val="0"/>
          <w:bCs w:val="0"/>
          <w:color w:val="000000"/>
          <w:kern w:val="0"/>
          <w:sz w:val="24"/>
          <w:szCs w:val="24"/>
          <w:lang w:val="zh-CN"/>
        </w:rPr>
        <w:t>年以来的类似业绩证明材料。类似业绩是指与采购项目在产品类型、使用功能、合同规模等方面相同或相近的项目。需提供包含合同首页、标的及金额所在页、供货合同签字盖章页的扫描（或复印）件</w:t>
      </w:r>
      <w:bookmarkEnd w:id="139"/>
      <w:r>
        <w:rPr>
          <w:rFonts w:hint="eastAsia" w:ascii="宋体" w:hAnsi="宋体" w:cs="宋体"/>
          <w:b w:val="0"/>
          <w:bCs w:val="0"/>
          <w:color w:val="000000"/>
          <w:kern w:val="0"/>
          <w:sz w:val="24"/>
          <w:szCs w:val="24"/>
          <w:lang w:val="zh-CN"/>
        </w:rPr>
        <w:t>。</w:t>
      </w:r>
    </w:p>
    <w:p w14:paraId="56E22E3F">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30EBDBE3">
      <w:pPr>
        <w:autoSpaceDE w:val="0"/>
        <w:autoSpaceDN w:val="0"/>
        <w:adjustRightInd w:val="0"/>
        <w:spacing w:line="400" w:lineRule="exact"/>
        <w:rPr>
          <w:rFonts w:ascii="宋体" w:hAnsi="Cambria" w:cs="宋体"/>
          <w:color w:val="auto"/>
          <w:kern w:val="0"/>
          <w:sz w:val="24"/>
          <w:lang w:val="zh-CN"/>
        </w:rPr>
      </w:pPr>
      <w:r>
        <w:rPr>
          <w:rFonts w:ascii="宋体" w:hAnsi="Cambria" w:cs="宋体"/>
          <w:color w:val="auto"/>
          <w:kern w:val="0"/>
          <w:sz w:val="24"/>
          <w:lang w:val="zh-CN"/>
        </w:rPr>
        <w:t xml:space="preserve"> </w:t>
      </w:r>
    </w:p>
    <w:p w14:paraId="7E8EB8C0">
      <w:pPr>
        <w:autoSpaceDE w:val="0"/>
        <w:autoSpaceDN w:val="0"/>
        <w:adjustRightInd w:val="0"/>
        <w:spacing w:line="400" w:lineRule="exact"/>
        <w:jc w:val="left"/>
        <w:rPr>
          <w:rFonts w:ascii="宋体" w:hAnsi="Cambria" w:cs="宋体"/>
          <w:color w:val="auto"/>
          <w:kern w:val="0"/>
          <w:sz w:val="24"/>
          <w:lang w:val="zh-CN"/>
        </w:rPr>
      </w:pPr>
    </w:p>
    <w:p w14:paraId="741B26AF">
      <w:pPr>
        <w:autoSpaceDE w:val="0"/>
        <w:autoSpaceDN w:val="0"/>
        <w:adjustRightInd w:val="0"/>
        <w:spacing w:line="400" w:lineRule="exact"/>
        <w:jc w:val="left"/>
        <w:rPr>
          <w:rFonts w:ascii="宋体" w:hAnsi="Cambria" w:cs="宋体"/>
          <w:color w:val="auto"/>
          <w:kern w:val="0"/>
          <w:sz w:val="24"/>
          <w:lang w:val="zh-CN"/>
        </w:rPr>
      </w:pPr>
    </w:p>
    <w:p w14:paraId="7D03A7D5">
      <w:pPr>
        <w:autoSpaceDE w:val="0"/>
        <w:autoSpaceDN w:val="0"/>
        <w:adjustRightInd w:val="0"/>
        <w:spacing w:line="400" w:lineRule="exact"/>
        <w:jc w:val="left"/>
        <w:rPr>
          <w:rFonts w:ascii="宋体" w:hAnsi="Cambria" w:cs="宋体"/>
          <w:color w:val="auto"/>
          <w:kern w:val="0"/>
          <w:sz w:val="24"/>
          <w:lang w:val="zh-CN"/>
        </w:rPr>
      </w:pPr>
    </w:p>
    <w:p w14:paraId="68AD6AAF">
      <w:pPr>
        <w:autoSpaceDE w:val="0"/>
        <w:autoSpaceDN w:val="0"/>
        <w:adjustRightInd w:val="0"/>
        <w:spacing w:line="400" w:lineRule="exact"/>
        <w:jc w:val="left"/>
        <w:rPr>
          <w:rFonts w:ascii="宋体" w:hAnsi="Cambria" w:cs="宋体"/>
          <w:color w:val="auto"/>
          <w:kern w:val="0"/>
          <w:sz w:val="24"/>
          <w:lang w:val="zh-CN"/>
        </w:rPr>
      </w:pPr>
    </w:p>
    <w:p w14:paraId="3B1C155C">
      <w:pPr>
        <w:autoSpaceDE w:val="0"/>
        <w:autoSpaceDN w:val="0"/>
        <w:adjustRightInd w:val="0"/>
        <w:spacing w:line="400" w:lineRule="exact"/>
        <w:jc w:val="left"/>
        <w:rPr>
          <w:rFonts w:ascii="宋体" w:hAnsi="Cambria" w:cs="宋体"/>
          <w:color w:val="auto"/>
          <w:kern w:val="0"/>
          <w:sz w:val="24"/>
          <w:lang w:val="zh-CN"/>
        </w:rPr>
      </w:pPr>
    </w:p>
    <w:p w14:paraId="1BF04256">
      <w:pPr>
        <w:autoSpaceDE w:val="0"/>
        <w:autoSpaceDN w:val="0"/>
        <w:adjustRightInd w:val="0"/>
        <w:spacing w:line="400" w:lineRule="exact"/>
        <w:jc w:val="left"/>
        <w:rPr>
          <w:rFonts w:ascii="宋体" w:hAnsi="Cambria" w:cs="宋体"/>
          <w:color w:val="auto"/>
          <w:kern w:val="0"/>
          <w:sz w:val="24"/>
          <w:lang w:val="zh-CN"/>
        </w:rPr>
      </w:pPr>
    </w:p>
    <w:p w14:paraId="653CD700">
      <w:pPr>
        <w:autoSpaceDE w:val="0"/>
        <w:autoSpaceDN w:val="0"/>
        <w:adjustRightInd w:val="0"/>
        <w:spacing w:line="400" w:lineRule="exact"/>
        <w:jc w:val="left"/>
        <w:rPr>
          <w:rFonts w:ascii="宋体" w:hAnsi="Cambria" w:cs="宋体"/>
          <w:color w:val="auto"/>
          <w:kern w:val="0"/>
          <w:sz w:val="24"/>
          <w:lang w:val="zh-CN"/>
        </w:rPr>
      </w:pPr>
    </w:p>
    <w:p w14:paraId="6C26DE6C">
      <w:pPr>
        <w:autoSpaceDE w:val="0"/>
        <w:autoSpaceDN w:val="0"/>
        <w:adjustRightInd w:val="0"/>
        <w:spacing w:line="400" w:lineRule="exact"/>
        <w:jc w:val="left"/>
        <w:rPr>
          <w:rFonts w:ascii="宋体" w:hAnsi="Cambria" w:cs="宋体"/>
          <w:color w:val="auto"/>
          <w:kern w:val="0"/>
          <w:sz w:val="24"/>
          <w:lang w:val="zh-CN"/>
        </w:rPr>
      </w:pPr>
    </w:p>
    <w:p w14:paraId="2FA0B021">
      <w:pPr>
        <w:autoSpaceDE w:val="0"/>
        <w:autoSpaceDN w:val="0"/>
        <w:adjustRightInd w:val="0"/>
        <w:spacing w:line="400" w:lineRule="exact"/>
        <w:jc w:val="left"/>
        <w:rPr>
          <w:rFonts w:ascii="宋体" w:hAnsi="Cambria" w:cs="宋体"/>
          <w:color w:val="auto"/>
          <w:kern w:val="0"/>
          <w:sz w:val="24"/>
          <w:lang w:val="zh-CN"/>
        </w:rPr>
      </w:pPr>
    </w:p>
    <w:p w14:paraId="21F0C988">
      <w:pPr>
        <w:autoSpaceDE w:val="0"/>
        <w:autoSpaceDN w:val="0"/>
        <w:adjustRightInd w:val="0"/>
        <w:spacing w:line="400" w:lineRule="exact"/>
        <w:jc w:val="left"/>
        <w:rPr>
          <w:rFonts w:ascii="宋体" w:hAnsi="Cambria" w:cs="宋体"/>
          <w:color w:val="auto"/>
          <w:kern w:val="0"/>
          <w:sz w:val="24"/>
          <w:lang w:val="zh-CN"/>
        </w:rPr>
      </w:pPr>
    </w:p>
    <w:p w14:paraId="131C7976">
      <w:pPr>
        <w:autoSpaceDE w:val="0"/>
        <w:autoSpaceDN w:val="0"/>
        <w:adjustRightInd w:val="0"/>
        <w:spacing w:line="400" w:lineRule="exact"/>
        <w:jc w:val="left"/>
        <w:rPr>
          <w:rFonts w:ascii="宋体" w:hAnsi="Cambria" w:cs="宋体"/>
          <w:color w:val="auto"/>
          <w:kern w:val="0"/>
          <w:sz w:val="24"/>
          <w:lang w:val="zh-CN"/>
        </w:rPr>
      </w:pPr>
    </w:p>
    <w:p w14:paraId="42A061F8">
      <w:pPr>
        <w:autoSpaceDE w:val="0"/>
        <w:autoSpaceDN w:val="0"/>
        <w:adjustRightInd w:val="0"/>
        <w:spacing w:line="400" w:lineRule="exact"/>
        <w:jc w:val="left"/>
        <w:rPr>
          <w:rFonts w:ascii="宋体" w:hAnsi="Cambria" w:cs="宋体"/>
          <w:color w:val="auto"/>
          <w:kern w:val="0"/>
          <w:sz w:val="24"/>
          <w:lang w:val="zh-CN"/>
        </w:rPr>
      </w:pPr>
    </w:p>
    <w:p w14:paraId="78A6CF1D">
      <w:pPr>
        <w:autoSpaceDE w:val="0"/>
        <w:autoSpaceDN w:val="0"/>
        <w:adjustRightInd w:val="0"/>
        <w:spacing w:line="400" w:lineRule="exact"/>
        <w:jc w:val="left"/>
        <w:rPr>
          <w:rFonts w:ascii="宋体" w:hAnsi="Cambria" w:cs="宋体"/>
          <w:color w:val="auto"/>
          <w:kern w:val="0"/>
          <w:sz w:val="24"/>
          <w:lang w:val="zh-CN"/>
        </w:rPr>
      </w:pPr>
    </w:p>
    <w:p w14:paraId="668ABBAE">
      <w:pPr>
        <w:autoSpaceDE w:val="0"/>
        <w:autoSpaceDN w:val="0"/>
        <w:adjustRightInd w:val="0"/>
        <w:spacing w:line="400" w:lineRule="exact"/>
        <w:jc w:val="left"/>
        <w:rPr>
          <w:rFonts w:ascii="宋体" w:hAnsi="Cambria" w:cs="宋体"/>
          <w:color w:val="auto"/>
          <w:kern w:val="0"/>
          <w:sz w:val="24"/>
          <w:lang w:val="zh-CN"/>
        </w:rPr>
      </w:pPr>
    </w:p>
    <w:p w14:paraId="58BA7238">
      <w:pPr>
        <w:autoSpaceDE w:val="0"/>
        <w:autoSpaceDN w:val="0"/>
        <w:adjustRightInd w:val="0"/>
        <w:spacing w:line="400" w:lineRule="exact"/>
        <w:jc w:val="left"/>
        <w:rPr>
          <w:rFonts w:ascii="宋体" w:hAnsi="Cambria" w:cs="宋体"/>
          <w:color w:val="auto"/>
          <w:kern w:val="0"/>
          <w:sz w:val="24"/>
          <w:lang w:val="zh-CN"/>
        </w:rPr>
      </w:pPr>
    </w:p>
    <w:p w14:paraId="52335E22">
      <w:pPr>
        <w:autoSpaceDE w:val="0"/>
        <w:autoSpaceDN w:val="0"/>
        <w:adjustRightInd w:val="0"/>
        <w:spacing w:line="400" w:lineRule="exact"/>
        <w:jc w:val="left"/>
        <w:rPr>
          <w:rFonts w:ascii="宋体" w:hAnsi="Cambria" w:cs="宋体"/>
          <w:color w:val="auto"/>
          <w:kern w:val="0"/>
          <w:sz w:val="24"/>
          <w:lang w:val="zh-CN"/>
        </w:rPr>
      </w:pPr>
    </w:p>
    <w:p w14:paraId="32B3F6CD">
      <w:pPr>
        <w:autoSpaceDE w:val="0"/>
        <w:autoSpaceDN w:val="0"/>
        <w:adjustRightInd w:val="0"/>
        <w:spacing w:line="400" w:lineRule="exact"/>
        <w:jc w:val="left"/>
        <w:rPr>
          <w:rFonts w:ascii="宋体" w:hAnsi="Cambria" w:cs="宋体"/>
          <w:color w:val="auto"/>
          <w:kern w:val="0"/>
          <w:sz w:val="24"/>
          <w:lang w:val="zh-CN"/>
        </w:rPr>
      </w:pPr>
    </w:p>
    <w:p w14:paraId="4AC066FE">
      <w:pPr>
        <w:autoSpaceDE w:val="0"/>
        <w:autoSpaceDN w:val="0"/>
        <w:adjustRightInd w:val="0"/>
        <w:spacing w:line="400" w:lineRule="exact"/>
        <w:jc w:val="left"/>
        <w:rPr>
          <w:rFonts w:ascii="宋体" w:hAnsi="Cambria" w:cs="宋体"/>
          <w:color w:val="auto"/>
          <w:kern w:val="0"/>
          <w:sz w:val="24"/>
          <w:lang w:val="zh-CN"/>
        </w:rPr>
      </w:pPr>
    </w:p>
    <w:p w14:paraId="32D768FC">
      <w:pPr>
        <w:autoSpaceDE w:val="0"/>
        <w:autoSpaceDN w:val="0"/>
        <w:adjustRightInd w:val="0"/>
        <w:spacing w:line="400" w:lineRule="exact"/>
        <w:jc w:val="left"/>
        <w:rPr>
          <w:rFonts w:ascii="宋体" w:hAnsi="Cambria" w:cs="宋体"/>
          <w:color w:val="auto"/>
          <w:kern w:val="0"/>
          <w:sz w:val="24"/>
          <w:lang w:val="zh-CN"/>
        </w:rPr>
      </w:pPr>
    </w:p>
    <w:p w14:paraId="0E1A5D47">
      <w:pPr>
        <w:autoSpaceDE w:val="0"/>
        <w:autoSpaceDN w:val="0"/>
        <w:adjustRightInd w:val="0"/>
        <w:spacing w:line="400" w:lineRule="exact"/>
        <w:jc w:val="left"/>
        <w:rPr>
          <w:rFonts w:ascii="宋体" w:hAnsi="Cambria" w:cs="宋体"/>
          <w:color w:val="auto"/>
          <w:kern w:val="0"/>
          <w:sz w:val="24"/>
          <w:lang w:val="zh-CN"/>
        </w:rPr>
      </w:pPr>
    </w:p>
    <w:p w14:paraId="69B76504">
      <w:pPr>
        <w:autoSpaceDE w:val="0"/>
        <w:autoSpaceDN w:val="0"/>
        <w:adjustRightInd w:val="0"/>
        <w:spacing w:line="400" w:lineRule="exact"/>
        <w:jc w:val="left"/>
        <w:rPr>
          <w:rFonts w:ascii="宋体" w:hAnsi="Cambria" w:cs="宋体"/>
          <w:color w:val="auto"/>
          <w:kern w:val="0"/>
          <w:sz w:val="24"/>
          <w:lang w:val="zh-CN"/>
        </w:rPr>
      </w:pPr>
    </w:p>
    <w:p w14:paraId="1193074C">
      <w:pPr>
        <w:autoSpaceDE w:val="0"/>
        <w:autoSpaceDN w:val="0"/>
        <w:adjustRightInd w:val="0"/>
        <w:spacing w:line="400" w:lineRule="exact"/>
        <w:jc w:val="left"/>
        <w:rPr>
          <w:rFonts w:ascii="宋体" w:hAnsi="Cambria" w:cs="宋体"/>
          <w:color w:val="auto"/>
          <w:kern w:val="0"/>
          <w:sz w:val="24"/>
          <w:lang w:val="zh-CN"/>
        </w:rPr>
      </w:pPr>
    </w:p>
    <w:p w14:paraId="53CB2C23">
      <w:pPr>
        <w:autoSpaceDE w:val="0"/>
        <w:autoSpaceDN w:val="0"/>
        <w:adjustRightInd w:val="0"/>
        <w:spacing w:line="400" w:lineRule="exact"/>
        <w:jc w:val="left"/>
        <w:rPr>
          <w:rFonts w:ascii="宋体" w:hAnsi="Cambria" w:cs="宋体"/>
          <w:color w:val="auto"/>
          <w:kern w:val="0"/>
          <w:sz w:val="24"/>
          <w:lang w:val="zh-CN"/>
        </w:rPr>
      </w:pPr>
    </w:p>
    <w:p w14:paraId="39019EC3">
      <w:pPr>
        <w:autoSpaceDE w:val="0"/>
        <w:autoSpaceDN w:val="0"/>
        <w:adjustRightInd w:val="0"/>
        <w:spacing w:line="400" w:lineRule="exact"/>
        <w:jc w:val="left"/>
        <w:rPr>
          <w:rFonts w:ascii="宋体" w:hAnsi="Cambria" w:cs="宋体"/>
          <w:color w:val="auto"/>
          <w:kern w:val="0"/>
          <w:sz w:val="24"/>
          <w:lang w:val="zh-CN"/>
        </w:rPr>
      </w:pPr>
    </w:p>
    <w:p w14:paraId="338B8BF1">
      <w:pPr>
        <w:autoSpaceDE w:val="0"/>
        <w:autoSpaceDN w:val="0"/>
        <w:adjustRightInd w:val="0"/>
        <w:spacing w:line="400" w:lineRule="exact"/>
        <w:jc w:val="left"/>
        <w:rPr>
          <w:rFonts w:ascii="宋体" w:hAnsi="Cambria" w:cs="宋体"/>
          <w:color w:val="auto"/>
          <w:kern w:val="0"/>
          <w:sz w:val="24"/>
          <w:lang w:val="zh-CN"/>
        </w:rPr>
      </w:pPr>
    </w:p>
    <w:p w14:paraId="7C57D0CA">
      <w:pPr>
        <w:widowControl/>
        <w:snapToGrid w:val="0"/>
        <w:spacing w:line="360" w:lineRule="auto"/>
        <w:ind w:firstLine="0" w:firstLineChars="0"/>
        <w:outlineLvl w:val="1"/>
        <w:rPr>
          <w:rFonts w:hint="eastAsia" w:ascii="宋体"/>
          <w:b/>
          <w:color w:val="auto"/>
          <w:sz w:val="28"/>
          <w:szCs w:val="28"/>
          <w:lang w:eastAsia="zh-CN"/>
        </w:rPr>
      </w:pPr>
      <w:bookmarkStart w:id="140" w:name="_Toc28078205"/>
      <w:bookmarkStart w:id="141" w:name="_Toc90303100"/>
    </w:p>
    <w:p w14:paraId="3F9A5F64">
      <w:pPr>
        <w:pStyle w:val="12"/>
        <w:jc w:val="left"/>
        <w:rPr>
          <w:rFonts w:hint="eastAsia" w:ascii="宋体" w:hAnsi="宋体" w:eastAsia="宋体" w:cs="Times New Roman"/>
          <w:b/>
          <w:bCs/>
          <w:color w:val="auto"/>
          <w:sz w:val="28"/>
          <w:lang w:val="zh-CN" w:eastAsia="zh-CN"/>
        </w:rPr>
      </w:pPr>
      <w:bookmarkStart w:id="142" w:name="_Toc6071"/>
      <w:r>
        <w:rPr>
          <w:rFonts w:hint="eastAsia" w:ascii="宋体" w:hAnsi="宋体" w:eastAsia="宋体" w:cs="Times New Roman"/>
          <w:b/>
          <w:bCs/>
          <w:color w:val="auto"/>
          <w:sz w:val="28"/>
          <w:lang w:val="zh-CN" w:eastAsia="zh-CN"/>
        </w:rPr>
        <w:t>格式1</w:t>
      </w:r>
      <w:r>
        <w:rPr>
          <w:rFonts w:hint="eastAsia" w:ascii="宋体" w:hAnsi="宋体" w:eastAsia="宋体" w:cs="Times New Roman"/>
          <w:b/>
          <w:bCs/>
          <w:color w:val="auto"/>
          <w:sz w:val="28"/>
          <w:lang w:val="en-US" w:eastAsia="zh-CN"/>
        </w:rPr>
        <w:t>5</w:t>
      </w:r>
      <w:r>
        <w:rPr>
          <w:rFonts w:hint="eastAsia" w:ascii="宋体" w:hAnsi="宋体" w:eastAsia="宋体" w:cs="Times New Roman"/>
          <w:b/>
          <w:bCs/>
          <w:color w:val="auto"/>
          <w:sz w:val="28"/>
          <w:lang w:val="zh-CN" w:eastAsia="zh-CN"/>
        </w:rPr>
        <w:t>：</w:t>
      </w:r>
      <w:bookmarkEnd w:id="140"/>
      <w:r>
        <w:rPr>
          <w:rFonts w:hint="eastAsia" w:ascii="宋体" w:hAnsi="宋体" w:eastAsia="宋体" w:cs="Times New Roman"/>
          <w:b/>
          <w:bCs/>
          <w:color w:val="auto"/>
          <w:sz w:val="28"/>
          <w:lang w:val="zh-CN" w:eastAsia="zh-CN"/>
        </w:rPr>
        <w:t>中小企业声明函</w:t>
      </w:r>
      <w:bookmarkEnd w:id="141"/>
      <w:r>
        <w:rPr>
          <w:rFonts w:hint="eastAsia" w:ascii="宋体" w:hAnsi="宋体" w:eastAsia="宋体" w:cs="Times New Roman"/>
          <w:b/>
          <w:bCs/>
          <w:color w:val="auto"/>
          <w:sz w:val="28"/>
          <w:lang w:val="zh-CN" w:eastAsia="zh-CN"/>
        </w:rPr>
        <w:t>（</w:t>
      </w:r>
      <w:r>
        <w:rPr>
          <w:rFonts w:hint="eastAsia" w:ascii="宋体" w:hAnsi="宋体" w:eastAsia="宋体" w:cs="Times New Roman"/>
          <w:b/>
          <w:bCs/>
          <w:color w:val="auto"/>
          <w:sz w:val="28"/>
          <w:lang w:val="en-US" w:eastAsia="zh-CN"/>
        </w:rPr>
        <w:t>货物</w:t>
      </w:r>
      <w:r>
        <w:rPr>
          <w:rFonts w:hint="eastAsia" w:ascii="宋体" w:hAnsi="宋体" w:eastAsia="宋体" w:cs="Times New Roman"/>
          <w:b/>
          <w:bCs/>
          <w:color w:val="auto"/>
          <w:sz w:val="28"/>
          <w:lang w:val="zh-CN" w:eastAsia="zh-CN"/>
        </w:rPr>
        <w:t>）</w:t>
      </w:r>
      <w:bookmarkEnd w:id="142"/>
    </w:p>
    <w:p w14:paraId="7D65238E">
      <w:pPr>
        <w:ind w:firstLine="2358" w:firstLineChars="655"/>
        <w:rPr>
          <w:rFonts w:hint="eastAsia" w:ascii="宋体"/>
          <w:b/>
          <w:color w:val="auto"/>
          <w:sz w:val="36"/>
          <w:szCs w:val="36"/>
        </w:rPr>
      </w:pPr>
    </w:p>
    <w:p w14:paraId="563F5E3F">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eastAsia="宋体" w:cs="宋体"/>
          <w:b/>
          <w:color w:val="000000"/>
          <w:kern w:val="0"/>
          <w:sz w:val="36"/>
          <w:szCs w:val="36"/>
          <w:lang w:val="en-US" w:eastAsia="zh-CN" w:bidi="ar"/>
        </w:rPr>
        <w:t>中小企业声明函（货物）</w:t>
      </w:r>
    </w:p>
    <w:p w14:paraId="4C956B01">
      <w:pPr>
        <w:pStyle w:val="4"/>
      </w:pPr>
    </w:p>
    <w:p w14:paraId="5EC93F1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本公司郑重声明，根据《政府采购促进中小企业发展管理办法》（财库﹝2020﹞46 号）的规定，本公司参加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采购活动，提供的货物全部由符合政策要求的中小企业制造。相关企业的具体情况如下： </w:t>
      </w:r>
    </w:p>
    <w:p w14:paraId="174074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cs="宋体"/>
          <w:i w:val="0"/>
          <w:iCs/>
          <w:color w:val="000000"/>
          <w:kern w:val="0"/>
          <w:sz w:val="24"/>
          <w:szCs w:val="24"/>
          <w:u w:val="single"/>
          <w:lang w:val="en-US" w:eastAsia="zh-CN" w:bidi="ar"/>
        </w:rPr>
        <w:t>制</w:t>
      </w:r>
      <w:r>
        <w:rPr>
          <w:rFonts w:hint="eastAsia" w:ascii="宋体" w:hAnsi="Cambria" w:cs="宋体"/>
          <w:kern w:val="0"/>
          <w:sz w:val="24"/>
          <w:u w:val="single"/>
          <w:lang w:val="zh-CN"/>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0E5BD47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Cambria" w:cs="宋体"/>
          <w:kern w:val="0"/>
          <w:sz w:val="24"/>
          <w:u w:val="single"/>
          <w:lang w:val="zh-CN"/>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304AF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39FC5F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0206FB5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140EE927">
      <w:pPr>
        <w:keepNext w:val="0"/>
        <w:keepLines w:val="0"/>
        <w:pageBreakBefore w:val="0"/>
        <w:widowControl/>
        <w:suppressLineNumbers w:val="0"/>
        <w:kinsoku/>
        <w:wordWrap/>
        <w:overflowPunct/>
        <w:topLinePunct w:val="0"/>
        <w:autoSpaceDE/>
        <w:autoSpaceDN/>
        <w:bidi w:val="0"/>
        <w:adjustRightInd/>
        <w:snapToGrid/>
        <w:spacing w:line="40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384EAA81">
      <w:pPr>
        <w:pStyle w:val="12"/>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14:paraId="39EDDE46">
      <w:pPr>
        <w:keepNext w:val="0"/>
        <w:keepLines w:val="0"/>
        <w:pageBreakBefore w:val="0"/>
        <w:widowControl/>
        <w:suppressLineNumbers w:val="0"/>
        <w:kinsoku/>
        <w:wordWrap/>
        <w:overflowPunct/>
        <w:topLinePunct w:val="0"/>
        <w:autoSpaceDE/>
        <w:autoSpaceDN/>
        <w:bidi w:val="0"/>
        <w:adjustRightInd/>
        <w:snapToGrid/>
        <w:spacing w:line="400" w:lineRule="exact"/>
        <w:ind w:firstLine="4320" w:firstLineChars="18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1C83806">
      <w:pPr>
        <w:keepNext w:val="0"/>
        <w:keepLines w:val="0"/>
        <w:pageBreakBefore w:val="0"/>
        <w:widowControl/>
        <w:suppressLineNumbers w:val="0"/>
        <w:kinsoku/>
        <w:wordWrap/>
        <w:overflowPunct/>
        <w:topLinePunct w:val="0"/>
        <w:autoSpaceDE/>
        <w:autoSpaceDN/>
        <w:bidi w:val="0"/>
        <w:adjustRightInd/>
        <w:snapToGrid/>
        <w:spacing w:line="400" w:lineRule="exact"/>
        <w:ind w:firstLine="4800" w:firstLineChars="20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   期： </w:t>
      </w:r>
    </w:p>
    <w:p w14:paraId="1866E838">
      <w:pPr>
        <w:autoSpaceDE w:val="0"/>
        <w:autoSpaceDN w:val="0"/>
        <w:adjustRightInd w:val="0"/>
        <w:spacing w:line="400" w:lineRule="exact"/>
        <w:rPr>
          <w:rFonts w:hint="eastAsia" w:ascii="宋体" w:hAnsi="Cambria" w:cs="宋体"/>
          <w:color w:val="auto"/>
          <w:kern w:val="0"/>
          <w:sz w:val="24"/>
          <w:lang w:val="zh-CN"/>
        </w:rPr>
      </w:pPr>
    </w:p>
    <w:p w14:paraId="248C66CF">
      <w:pPr>
        <w:rPr>
          <w:rFonts w:ascii="宋体" w:cs="宋体"/>
          <w:kern w:val="0"/>
          <w:sz w:val="18"/>
          <w:szCs w:val="18"/>
        </w:rPr>
      </w:pPr>
      <w:bookmarkStart w:id="143" w:name="_Toc500493815"/>
      <w:r>
        <w:rPr>
          <w:rFonts w:hint="eastAsia" w:ascii="宋体" w:cs="宋体"/>
          <w:kern w:val="0"/>
          <w:sz w:val="18"/>
          <w:szCs w:val="18"/>
        </w:rPr>
        <w:t>从业人员、营业收入、资产总额填报上一年度数据，无上一年度数据的新成立企业可不填报。</w:t>
      </w:r>
    </w:p>
    <w:p w14:paraId="4EF14EC8">
      <w:pPr>
        <w:widowControl/>
        <w:snapToGrid w:val="0"/>
        <w:spacing w:line="360" w:lineRule="auto"/>
        <w:outlineLvl w:val="9"/>
        <w:rPr>
          <w:rFonts w:hint="eastAsia" w:ascii="宋体"/>
          <w:b/>
          <w:color w:val="auto"/>
          <w:sz w:val="28"/>
          <w:szCs w:val="28"/>
        </w:rPr>
      </w:pPr>
    </w:p>
    <w:p w14:paraId="2B8FFC5B">
      <w:pPr>
        <w:widowControl/>
        <w:snapToGrid w:val="0"/>
        <w:spacing w:line="360" w:lineRule="auto"/>
        <w:outlineLvl w:val="9"/>
        <w:rPr>
          <w:rFonts w:hint="eastAsia" w:ascii="宋体"/>
          <w:b/>
          <w:color w:val="auto"/>
          <w:sz w:val="28"/>
          <w:szCs w:val="28"/>
        </w:rPr>
      </w:pPr>
    </w:p>
    <w:p w14:paraId="1F965A7E">
      <w:pPr>
        <w:pStyle w:val="4"/>
        <w:rPr>
          <w:rFonts w:hint="eastAsia" w:ascii="宋体"/>
          <w:b/>
          <w:color w:val="auto"/>
          <w:sz w:val="28"/>
          <w:szCs w:val="28"/>
        </w:rPr>
      </w:pPr>
    </w:p>
    <w:p w14:paraId="0398830F">
      <w:pPr>
        <w:pStyle w:val="4"/>
        <w:rPr>
          <w:rFonts w:hint="eastAsia" w:ascii="宋体"/>
          <w:b/>
          <w:color w:val="auto"/>
          <w:sz w:val="28"/>
          <w:szCs w:val="28"/>
        </w:rPr>
      </w:pPr>
    </w:p>
    <w:p w14:paraId="63E428FA">
      <w:pPr>
        <w:pStyle w:val="4"/>
        <w:rPr>
          <w:rFonts w:hint="eastAsia" w:ascii="宋体"/>
          <w:b/>
          <w:color w:val="auto"/>
          <w:sz w:val="28"/>
          <w:szCs w:val="28"/>
        </w:rPr>
      </w:pPr>
    </w:p>
    <w:p w14:paraId="26F33971">
      <w:pPr>
        <w:pStyle w:val="4"/>
        <w:rPr>
          <w:rFonts w:hint="eastAsia" w:ascii="宋体"/>
          <w:b/>
          <w:color w:val="auto"/>
          <w:sz w:val="28"/>
          <w:szCs w:val="28"/>
        </w:rPr>
      </w:pPr>
    </w:p>
    <w:p w14:paraId="70EC32A0">
      <w:pPr>
        <w:pStyle w:val="12"/>
        <w:jc w:val="left"/>
        <w:rPr>
          <w:rFonts w:hint="eastAsia" w:ascii="宋体" w:hAnsi="宋体" w:eastAsia="宋体" w:cs="Times New Roman"/>
          <w:b/>
          <w:bCs/>
          <w:color w:val="auto"/>
          <w:sz w:val="28"/>
          <w:lang w:val="zh-CN" w:eastAsia="zh-CN"/>
        </w:rPr>
      </w:pPr>
      <w:bookmarkStart w:id="144" w:name="_Toc3770"/>
      <w:r>
        <w:rPr>
          <w:rFonts w:hint="eastAsia" w:ascii="宋体" w:hAnsi="宋体" w:eastAsia="宋体" w:cs="Times New Roman"/>
          <w:b/>
          <w:bCs/>
          <w:color w:val="auto"/>
          <w:sz w:val="28"/>
          <w:lang w:val="zh-CN" w:eastAsia="zh-CN"/>
        </w:rPr>
        <w:t>格式16：残疾人福利性单位声明函</w:t>
      </w:r>
      <w:bookmarkEnd w:id="143"/>
      <w:bookmarkEnd w:id="144"/>
    </w:p>
    <w:p w14:paraId="7ABA65A2">
      <w:pPr>
        <w:jc w:val="center"/>
        <w:rPr>
          <w:rFonts w:hint="eastAsia" w:ascii="宋体" w:hAnsi="宋体"/>
          <w:b/>
          <w:color w:val="auto"/>
          <w:sz w:val="36"/>
          <w:szCs w:val="36"/>
        </w:rPr>
      </w:pPr>
      <w:bookmarkStart w:id="145" w:name="OLE_LINK13"/>
      <w:bookmarkStart w:id="146" w:name="OLE_LINK14"/>
    </w:p>
    <w:p w14:paraId="52ED6B1F">
      <w:pPr>
        <w:jc w:val="center"/>
        <w:rPr>
          <w:rFonts w:ascii="宋体" w:hAnsi="宋体"/>
          <w:b/>
          <w:color w:val="auto"/>
          <w:sz w:val="36"/>
          <w:szCs w:val="36"/>
        </w:rPr>
      </w:pPr>
      <w:r>
        <w:rPr>
          <w:rFonts w:hint="eastAsia" w:ascii="宋体" w:hAnsi="宋体"/>
          <w:b/>
          <w:color w:val="auto"/>
          <w:sz w:val="36"/>
          <w:szCs w:val="36"/>
        </w:rPr>
        <w:t>残疾人福利性单位声明函</w:t>
      </w:r>
    </w:p>
    <w:bookmarkEnd w:id="145"/>
    <w:bookmarkEnd w:id="146"/>
    <w:p w14:paraId="5F6F0DBF">
      <w:pPr>
        <w:spacing w:after="156" w:afterLines="50"/>
        <w:rPr>
          <w:rFonts w:hint="eastAsia" w:ascii="宋体" w:hAnsi="宋体"/>
          <w:bCs/>
          <w:color w:val="auto"/>
        </w:rPr>
      </w:pPr>
    </w:p>
    <w:p w14:paraId="22DEB28A">
      <w:pPr>
        <w:spacing w:after="156" w:afterLines="50"/>
        <w:rPr>
          <w:rFonts w:hint="eastAsia" w:ascii="宋体" w:hAnsi="宋体" w:eastAsia="宋体"/>
          <w:b/>
          <w:bCs/>
          <w:color w:val="auto"/>
          <w:sz w:val="24"/>
          <w:lang w:eastAsia="zh-CN"/>
        </w:rPr>
      </w:pPr>
      <w:r>
        <w:rPr>
          <w:rFonts w:hint="eastAsia" w:ascii="宋体" w:hAnsi="宋体"/>
          <w:b/>
          <w:bCs/>
          <w:color w:val="auto"/>
          <w:sz w:val="24"/>
        </w:rPr>
        <w:t>致：</w:t>
      </w:r>
      <w:r>
        <w:rPr>
          <w:rFonts w:hint="eastAsia" w:ascii="宋体" w:hAnsi="宋体"/>
          <w:b/>
          <w:bCs/>
          <w:color w:val="auto"/>
          <w:sz w:val="24"/>
          <w:lang w:eastAsia="zh-CN"/>
        </w:rPr>
        <w:t>城北区政府采购服务中心</w:t>
      </w:r>
    </w:p>
    <w:p w14:paraId="23EFC07D">
      <w:pPr>
        <w:spacing w:line="360" w:lineRule="auto"/>
        <w:ind w:firstLine="480"/>
        <w:rPr>
          <w:rFonts w:hint="eastAsia"/>
          <w:color w:val="auto"/>
          <w:sz w:val="24"/>
        </w:rPr>
      </w:pPr>
    </w:p>
    <w:p w14:paraId="7DD7BF2F">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人，安置的残疾人人数</w:t>
      </w:r>
      <w:r>
        <w:rPr>
          <w:rFonts w:hint="eastAsia" w:ascii="宋体" w:hAnsi="宋体" w:eastAsia="宋体" w:cs="宋体"/>
          <w:color w:val="auto"/>
          <w:sz w:val="24"/>
          <w:u w:val="single"/>
        </w:rPr>
        <w:t xml:space="preserve">      </w:t>
      </w:r>
      <w:r>
        <w:rPr>
          <w:rFonts w:hint="eastAsia" w:ascii="宋体" w:hAnsi="宋体" w:eastAsia="宋体" w:cs="宋体"/>
          <w:color w:val="auto"/>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4F37F13A">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38557C59">
      <w:pPr>
        <w:spacing w:line="360" w:lineRule="auto"/>
        <w:ind w:firstLine="480"/>
        <w:rPr>
          <w:rFonts w:hint="eastAsia" w:ascii="宋体" w:hAnsi="宋体" w:eastAsia="宋体" w:cs="宋体"/>
          <w:color w:val="auto"/>
          <w:sz w:val="24"/>
        </w:rPr>
      </w:pPr>
    </w:p>
    <w:p w14:paraId="0CD6FF44">
      <w:pPr>
        <w:spacing w:line="360" w:lineRule="auto"/>
        <w:rPr>
          <w:rFonts w:hint="eastAsia" w:ascii="宋体" w:hAnsi="宋体" w:eastAsia="宋体" w:cs="宋体"/>
          <w:color w:val="auto"/>
          <w:sz w:val="24"/>
        </w:rPr>
      </w:pPr>
      <w:r>
        <w:rPr>
          <w:rFonts w:hint="eastAsia" w:ascii="宋体" w:hAnsi="宋体" w:eastAsia="宋体" w:cs="宋体"/>
          <w:color w:val="auto"/>
          <w:sz w:val="24"/>
        </w:rPr>
        <w:t>注：若无此项内容，可不提供此函。</w:t>
      </w:r>
    </w:p>
    <w:p w14:paraId="0622ACCA">
      <w:pPr>
        <w:spacing w:line="360" w:lineRule="auto"/>
        <w:ind w:firstLine="480"/>
        <w:rPr>
          <w:rFonts w:hint="eastAsia"/>
          <w:color w:val="auto"/>
        </w:rPr>
      </w:pPr>
    </w:p>
    <w:p w14:paraId="6F999E8B">
      <w:pPr>
        <w:spacing w:line="360" w:lineRule="auto"/>
        <w:ind w:firstLine="480"/>
        <w:rPr>
          <w:rFonts w:hint="eastAsia"/>
          <w:color w:val="auto"/>
        </w:rPr>
      </w:pPr>
    </w:p>
    <w:p w14:paraId="736CF356">
      <w:pPr>
        <w:spacing w:line="360" w:lineRule="auto"/>
        <w:ind w:firstLine="480"/>
        <w:rPr>
          <w:rFonts w:hint="eastAsia"/>
          <w:color w:val="auto"/>
        </w:rPr>
      </w:pPr>
    </w:p>
    <w:p w14:paraId="25017ABA">
      <w:pPr>
        <w:spacing w:line="360" w:lineRule="auto"/>
        <w:ind w:firstLine="480"/>
        <w:rPr>
          <w:rFonts w:hint="eastAsia"/>
          <w:color w:val="auto"/>
        </w:rPr>
      </w:pPr>
    </w:p>
    <w:p w14:paraId="5FAFAE89">
      <w:pPr>
        <w:spacing w:line="360" w:lineRule="auto"/>
        <w:ind w:firstLine="480"/>
        <w:rPr>
          <w:rFonts w:hint="eastAsia"/>
          <w:color w:val="auto"/>
        </w:rPr>
      </w:pPr>
    </w:p>
    <w:p w14:paraId="4C41B7F2">
      <w:pPr>
        <w:spacing w:line="360" w:lineRule="auto"/>
        <w:ind w:firstLine="480"/>
        <w:rPr>
          <w:rFonts w:hint="eastAsia"/>
          <w:color w:val="auto"/>
        </w:rPr>
      </w:pPr>
    </w:p>
    <w:p w14:paraId="600CB964">
      <w:pPr>
        <w:spacing w:line="360" w:lineRule="auto"/>
        <w:ind w:firstLine="480"/>
        <w:rPr>
          <w:rFonts w:hint="eastAsia"/>
          <w:color w:val="auto"/>
        </w:rPr>
      </w:pPr>
    </w:p>
    <w:p w14:paraId="4BD24509">
      <w:pPr>
        <w:spacing w:line="360" w:lineRule="auto"/>
        <w:ind w:firstLine="480"/>
        <w:rPr>
          <w:color w:val="auto"/>
        </w:rPr>
      </w:pPr>
    </w:p>
    <w:p w14:paraId="238846A5">
      <w:pPr>
        <w:spacing w:line="360" w:lineRule="auto"/>
        <w:ind w:firstLine="480"/>
        <w:rPr>
          <w:color w:val="auto"/>
        </w:rPr>
      </w:pPr>
    </w:p>
    <w:p w14:paraId="6E28CF3E">
      <w:pPr>
        <w:spacing w:line="360" w:lineRule="auto"/>
        <w:jc w:val="center"/>
        <w:rPr>
          <w:rFonts w:hint="eastAsia" w:ascii="宋体" w:hAnsi="宋体"/>
          <w:b/>
          <w:color w:val="auto"/>
          <w:sz w:val="24"/>
        </w:rPr>
      </w:pPr>
      <w:r>
        <w:rPr>
          <w:rFonts w:hint="eastAsia" w:ascii="宋体" w:hAnsi="宋体"/>
          <w:b/>
          <w:color w:val="auto"/>
        </w:rPr>
        <w:t xml:space="preserve">                             </w:t>
      </w:r>
      <w:r>
        <w:rPr>
          <w:rFonts w:hint="eastAsia" w:ascii="宋体" w:hAnsi="宋体"/>
          <w:b/>
          <w:color w:val="auto"/>
          <w:sz w:val="24"/>
        </w:rPr>
        <w:t xml:space="preserve">   企业名称：</w:t>
      </w:r>
      <w:r>
        <w:rPr>
          <w:rFonts w:hint="eastAsia" w:ascii="仿宋_GB2312" w:eastAsia="仿宋_GB2312" w:cs="宋体"/>
          <w:color w:val="auto"/>
          <w:kern w:val="0"/>
          <w:sz w:val="36"/>
          <w:szCs w:val="28"/>
          <w:u w:val="single"/>
        </w:rPr>
        <w:t xml:space="preserve">       </w:t>
      </w:r>
      <w:r>
        <w:rPr>
          <w:rFonts w:hint="eastAsia" w:ascii="宋体" w:hAnsi="宋体"/>
          <w:b/>
          <w:color w:val="auto"/>
          <w:sz w:val="24"/>
        </w:rPr>
        <w:t>（公章）</w:t>
      </w:r>
    </w:p>
    <w:p w14:paraId="45EDFDA8">
      <w:pPr>
        <w:spacing w:line="360" w:lineRule="auto"/>
        <w:ind w:firstLine="482"/>
        <w:jc w:val="center"/>
        <w:rPr>
          <w:rFonts w:ascii="宋体" w:hAnsi="宋体"/>
          <w:b/>
          <w:color w:val="auto"/>
          <w:sz w:val="24"/>
        </w:rPr>
      </w:pPr>
      <w:r>
        <w:rPr>
          <w:rFonts w:hint="eastAsia" w:ascii="宋体" w:hAnsi="宋体"/>
          <w:b/>
          <w:color w:val="auto"/>
          <w:sz w:val="24"/>
        </w:rPr>
        <w:t xml:space="preserve">                             企业法定代表人：</w:t>
      </w:r>
      <w:r>
        <w:rPr>
          <w:rFonts w:hint="eastAsia" w:ascii="仿宋_GB2312" w:eastAsia="仿宋_GB2312" w:cs="宋体"/>
          <w:color w:val="auto"/>
          <w:kern w:val="0"/>
          <w:sz w:val="36"/>
          <w:szCs w:val="28"/>
          <w:u w:val="single"/>
        </w:rPr>
        <w:t xml:space="preserve">       </w:t>
      </w:r>
      <w:r>
        <w:rPr>
          <w:rFonts w:hint="eastAsia" w:ascii="宋体" w:hAnsi="宋体"/>
          <w:b/>
          <w:color w:val="auto"/>
          <w:sz w:val="24"/>
        </w:rPr>
        <w:t>（签字或盖章）</w:t>
      </w:r>
    </w:p>
    <w:p w14:paraId="3E35875A">
      <w:pPr>
        <w:ind w:firstLine="482"/>
        <w:jc w:val="center"/>
        <w:rPr>
          <w:rFonts w:hint="eastAsia" w:ascii="宋体" w:hAnsi="宋体"/>
          <w:b/>
          <w:color w:val="auto"/>
          <w:sz w:val="24"/>
        </w:rPr>
      </w:pPr>
      <w:r>
        <w:rPr>
          <w:rFonts w:hint="eastAsia" w:ascii="宋体" w:hAnsi="宋体"/>
          <w:b/>
          <w:color w:val="auto"/>
          <w:sz w:val="24"/>
        </w:rPr>
        <w:t xml:space="preserve">              年   月  日</w:t>
      </w:r>
    </w:p>
    <w:p w14:paraId="148DA0FE">
      <w:pPr>
        <w:autoSpaceDE w:val="0"/>
        <w:autoSpaceDN w:val="0"/>
        <w:adjustRightInd w:val="0"/>
        <w:spacing w:line="400" w:lineRule="exact"/>
        <w:rPr>
          <w:rFonts w:hint="eastAsia" w:ascii="宋体" w:hAnsi="Cambria" w:cs="宋体"/>
          <w:color w:val="auto"/>
          <w:kern w:val="0"/>
          <w:sz w:val="24"/>
          <w:lang w:val="zh-CN"/>
        </w:rPr>
      </w:pPr>
    </w:p>
    <w:p w14:paraId="083C3946">
      <w:pPr>
        <w:autoSpaceDE w:val="0"/>
        <w:autoSpaceDN w:val="0"/>
        <w:adjustRightInd w:val="0"/>
        <w:spacing w:line="400" w:lineRule="exact"/>
        <w:rPr>
          <w:rFonts w:hint="eastAsia" w:ascii="宋体" w:hAnsi="Cambria" w:cs="宋体"/>
          <w:color w:val="auto"/>
          <w:kern w:val="0"/>
          <w:sz w:val="24"/>
          <w:lang w:val="zh-CN"/>
        </w:rPr>
      </w:pPr>
    </w:p>
    <w:p w14:paraId="5B005ED6">
      <w:pPr>
        <w:autoSpaceDE w:val="0"/>
        <w:autoSpaceDN w:val="0"/>
        <w:adjustRightInd w:val="0"/>
        <w:spacing w:line="400" w:lineRule="exact"/>
        <w:rPr>
          <w:rFonts w:hint="eastAsia" w:ascii="宋体" w:hAnsi="Cambria" w:cs="宋体"/>
          <w:color w:val="auto"/>
          <w:kern w:val="0"/>
          <w:sz w:val="24"/>
          <w:lang w:val="zh-CN"/>
        </w:rPr>
      </w:pPr>
    </w:p>
    <w:p w14:paraId="03177B0A">
      <w:pPr>
        <w:widowControl/>
        <w:snapToGrid w:val="0"/>
        <w:spacing w:line="360" w:lineRule="auto"/>
        <w:ind w:firstLine="0" w:firstLineChars="0"/>
        <w:outlineLvl w:val="1"/>
        <w:rPr>
          <w:rFonts w:hint="eastAsia" w:ascii="宋体" w:hAnsi="Times New Roman" w:eastAsia="宋体" w:cs="Times New Roman"/>
          <w:b/>
          <w:sz w:val="28"/>
          <w:szCs w:val="28"/>
          <w:lang w:val="zh-CN" w:eastAsia="zh-CN"/>
        </w:rPr>
      </w:pPr>
      <w:bookmarkStart w:id="147" w:name="_Toc500493816"/>
    </w:p>
    <w:p w14:paraId="4C8ECA13">
      <w:pPr>
        <w:pStyle w:val="12"/>
        <w:jc w:val="left"/>
        <w:rPr>
          <w:rFonts w:hint="default" w:ascii="宋体" w:hAnsi="宋体" w:eastAsia="宋体" w:cs="Times New Roman"/>
          <w:b/>
          <w:bCs/>
          <w:color w:val="auto"/>
          <w:sz w:val="28"/>
          <w:lang w:val="en-US" w:eastAsia="zh-CN"/>
        </w:rPr>
      </w:pPr>
      <w:bookmarkStart w:id="148" w:name="_Toc28177"/>
      <w:r>
        <w:rPr>
          <w:rFonts w:hint="eastAsia" w:ascii="宋体" w:hAnsi="宋体" w:eastAsia="宋体" w:cs="Times New Roman"/>
          <w:b/>
          <w:bCs/>
          <w:color w:val="auto"/>
          <w:sz w:val="28"/>
          <w:lang w:val="zh-CN" w:eastAsia="zh-CN"/>
        </w:rPr>
        <w:t>格式17：</w:t>
      </w:r>
      <w:bookmarkEnd w:id="147"/>
      <w:r>
        <w:rPr>
          <w:rFonts w:hint="eastAsia" w:ascii="宋体" w:hAnsi="宋体" w:eastAsia="宋体" w:cs="Times New Roman"/>
          <w:b/>
          <w:bCs/>
          <w:color w:val="auto"/>
          <w:sz w:val="28"/>
          <w:lang w:val="en-US" w:eastAsia="zh-CN"/>
        </w:rPr>
        <w:t>项目实施方案及售后服务</w:t>
      </w:r>
      <w:bookmarkEnd w:id="148"/>
    </w:p>
    <w:p w14:paraId="1A6F7102">
      <w:pPr>
        <w:ind w:firstLine="723"/>
        <w:jc w:val="center"/>
        <w:rPr>
          <w:rFonts w:hint="eastAsia" w:ascii="宋体" w:hAnsi="宋体"/>
          <w:b/>
          <w:color w:val="auto"/>
          <w:sz w:val="36"/>
          <w:szCs w:val="36"/>
        </w:rPr>
      </w:pPr>
      <w:r>
        <w:rPr>
          <w:rFonts w:hint="eastAsia" w:ascii="宋体" w:hAnsi="宋体"/>
          <w:b/>
          <w:color w:val="auto"/>
          <w:sz w:val="36"/>
          <w:szCs w:val="36"/>
        </w:rPr>
        <w:t xml:space="preserve">  </w:t>
      </w:r>
    </w:p>
    <w:p w14:paraId="55B8EB07">
      <w:pPr>
        <w:ind w:firstLine="723"/>
        <w:jc w:val="center"/>
        <w:rPr>
          <w:rFonts w:hint="eastAsia" w:ascii="宋体" w:hAnsi="宋体"/>
          <w:b/>
          <w:color w:val="auto"/>
          <w:sz w:val="36"/>
          <w:szCs w:val="36"/>
        </w:rPr>
      </w:pPr>
      <w:r>
        <w:rPr>
          <w:rFonts w:hint="eastAsia" w:ascii="宋体" w:hAnsi="宋体"/>
          <w:b/>
          <w:color w:val="auto"/>
          <w:sz w:val="36"/>
          <w:szCs w:val="36"/>
        </w:rPr>
        <w:t>项目实施方案及售后服务</w:t>
      </w:r>
    </w:p>
    <w:p w14:paraId="11DC9033">
      <w:pPr>
        <w:ind w:firstLine="480"/>
        <w:rPr>
          <w:rFonts w:hint="eastAsia"/>
          <w:color w:val="auto"/>
        </w:rPr>
      </w:pPr>
    </w:p>
    <w:p w14:paraId="03CDFEC9">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按照</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文件评标标准中的相关要求</w:t>
      </w:r>
      <w:r>
        <w:rPr>
          <w:rFonts w:hint="eastAsia" w:ascii="宋体" w:hAnsi="宋体" w:eastAsia="宋体" w:cs="宋体"/>
          <w:color w:val="auto"/>
          <w:sz w:val="24"/>
          <w:lang w:val="en-US" w:eastAsia="zh-CN"/>
        </w:rPr>
        <w:t>进行编制。</w:t>
      </w:r>
    </w:p>
    <w:p w14:paraId="0E73DDCA">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eastAsia="zh-CN"/>
        </w:rPr>
      </w:pPr>
      <w:bookmarkStart w:id="149" w:name="_Toc428180593"/>
      <w:bookmarkStart w:id="150" w:name="_Toc11535"/>
      <w:r>
        <w:rPr>
          <w:rFonts w:hint="eastAsia" w:ascii="宋体" w:hAnsi="宋体" w:eastAsia="宋体" w:cs="Times New Roman"/>
          <w:b/>
          <w:bCs/>
          <w:color w:val="auto"/>
          <w:sz w:val="28"/>
          <w:lang w:val="zh-CN" w:eastAsia="zh-CN"/>
        </w:rPr>
        <w:br w:type="page"/>
      </w:r>
    </w:p>
    <w:p w14:paraId="75B507DA">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eastAsia="zh-CN"/>
        </w:rPr>
      </w:pPr>
    </w:p>
    <w:p w14:paraId="7C6F5F1F">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Times New Roman"/>
          <w:b/>
          <w:bCs/>
          <w:color w:val="auto"/>
          <w:sz w:val="28"/>
          <w:lang w:val="zh-CN"/>
        </w:rPr>
      </w:pPr>
      <w:bookmarkStart w:id="151" w:name="_Toc14809"/>
      <w:r>
        <w:rPr>
          <w:rFonts w:hint="eastAsia" w:ascii="宋体" w:hAnsi="宋体" w:eastAsia="宋体" w:cs="Times New Roman"/>
          <w:b/>
          <w:bCs/>
          <w:color w:val="auto"/>
          <w:kern w:val="0"/>
          <w:sz w:val="28"/>
          <w:szCs w:val="32"/>
          <w:lang w:val="zh-CN" w:eastAsia="zh-CN" w:bidi="ar-SA"/>
        </w:rPr>
        <w:t>格式18：供应商认为在其他方面有必要说明的事项</w:t>
      </w:r>
      <w:bookmarkEnd w:id="149"/>
      <w:bookmarkEnd w:id="150"/>
      <w:bookmarkEnd w:id="151"/>
    </w:p>
    <w:p w14:paraId="4353356F">
      <w:pPr>
        <w:autoSpaceDE w:val="0"/>
        <w:autoSpaceDN w:val="0"/>
        <w:adjustRightInd w:val="0"/>
        <w:rPr>
          <w:rFonts w:ascii="宋体" w:hAnsi="Cambria" w:cs="宋体"/>
          <w:color w:val="auto"/>
          <w:kern w:val="0"/>
          <w:sz w:val="24"/>
          <w:lang w:val="zh-CN"/>
        </w:rPr>
      </w:pPr>
      <w:r>
        <w:rPr>
          <w:rFonts w:ascii="宋体" w:hAnsi="Cambria" w:cs="宋体"/>
          <w:color w:val="auto"/>
          <w:kern w:val="0"/>
          <w:sz w:val="24"/>
          <w:lang w:val="zh-CN"/>
        </w:rPr>
        <w:t xml:space="preserve"> </w:t>
      </w:r>
    </w:p>
    <w:p w14:paraId="66D76D5F">
      <w:pPr>
        <w:autoSpaceDE w:val="0"/>
        <w:autoSpaceDN w:val="0"/>
        <w:adjustRightInd w:val="0"/>
        <w:spacing w:line="400" w:lineRule="exact"/>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供应商认为在其他方面有必要说明的事项</w:t>
      </w:r>
    </w:p>
    <w:p w14:paraId="34FEA7FE">
      <w:pPr>
        <w:autoSpaceDE w:val="0"/>
        <w:autoSpaceDN w:val="0"/>
        <w:adjustRightInd w:val="0"/>
        <w:spacing w:line="400" w:lineRule="exact"/>
        <w:ind w:firstLine="600"/>
        <w:rPr>
          <w:rFonts w:ascii="宋体" w:hAnsi="Cambria" w:cs="宋体"/>
          <w:color w:val="auto"/>
          <w:kern w:val="0"/>
          <w:sz w:val="24"/>
          <w:lang w:val="zh-CN"/>
        </w:rPr>
      </w:pPr>
    </w:p>
    <w:p w14:paraId="54AF294F">
      <w:pPr>
        <w:autoSpaceDE w:val="0"/>
        <w:autoSpaceDN w:val="0"/>
        <w:adjustRightInd w:val="0"/>
        <w:spacing w:line="400" w:lineRule="exact"/>
        <w:ind w:firstLine="600"/>
        <w:jc w:val="center"/>
        <w:rPr>
          <w:rFonts w:ascii="宋体" w:hAnsi="Cambria" w:cs="宋体"/>
          <w:color w:val="auto"/>
          <w:kern w:val="0"/>
          <w:sz w:val="40"/>
          <w:lang w:val="zh-CN"/>
        </w:rPr>
      </w:pPr>
      <w:r>
        <w:rPr>
          <w:rFonts w:hint="eastAsia" w:ascii="宋体" w:hAnsi="Cambria" w:cs="宋体"/>
          <w:color w:val="auto"/>
          <w:kern w:val="0"/>
          <w:sz w:val="40"/>
          <w:lang w:val="zh-CN"/>
        </w:rPr>
        <w:t>（格式可自定）</w:t>
      </w:r>
    </w:p>
    <w:p w14:paraId="2AA4E3C7">
      <w:pPr>
        <w:autoSpaceDE w:val="0"/>
        <w:autoSpaceDN w:val="0"/>
        <w:adjustRightInd w:val="0"/>
        <w:spacing w:line="400" w:lineRule="exact"/>
        <w:jc w:val="left"/>
        <w:rPr>
          <w:rFonts w:ascii="宋体" w:hAnsi="Cambria" w:cs="宋体"/>
          <w:color w:val="auto"/>
          <w:kern w:val="0"/>
          <w:sz w:val="24"/>
          <w:lang w:val="zh-CN"/>
        </w:rPr>
      </w:pPr>
    </w:p>
    <w:p w14:paraId="1C869725">
      <w:pPr>
        <w:autoSpaceDE w:val="0"/>
        <w:autoSpaceDN w:val="0"/>
        <w:adjustRightInd w:val="0"/>
        <w:spacing w:line="400" w:lineRule="exact"/>
        <w:jc w:val="left"/>
        <w:rPr>
          <w:rFonts w:ascii="宋体" w:hAnsi="Cambria" w:cs="宋体"/>
          <w:color w:val="auto"/>
          <w:kern w:val="0"/>
          <w:sz w:val="24"/>
          <w:lang w:val="zh-CN"/>
        </w:rPr>
      </w:pPr>
    </w:p>
    <w:p w14:paraId="54C6DE7B">
      <w:pPr>
        <w:autoSpaceDE w:val="0"/>
        <w:autoSpaceDN w:val="0"/>
        <w:adjustRightInd w:val="0"/>
        <w:spacing w:line="400" w:lineRule="exact"/>
        <w:jc w:val="left"/>
        <w:rPr>
          <w:rFonts w:ascii="宋体" w:hAnsi="Cambria" w:cs="宋体"/>
          <w:color w:val="auto"/>
          <w:kern w:val="0"/>
          <w:sz w:val="24"/>
          <w:lang w:val="zh-CN"/>
        </w:rPr>
      </w:pPr>
    </w:p>
    <w:p w14:paraId="3965EA27">
      <w:pPr>
        <w:autoSpaceDE w:val="0"/>
        <w:autoSpaceDN w:val="0"/>
        <w:adjustRightInd w:val="0"/>
        <w:spacing w:line="400" w:lineRule="exact"/>
        <w:jc w:val="left"/>
        <w:rPr>
          <w:rFonts w:ascii="宋体" w:hAnsi="Cambria" w:cs="宋体"/>
          <w:color w:val="auto"/>
          <w:kern w:val="0"/>
          <w:sz w:val="24"/>
          <w:lang w:val="zh-CN"/>
        </w:rPr>
      </w:pPr>
    </w:p>
    <w:p w14:paraId="31534CBD">
      <w:pPr>
        <w:autoSpaceDE w:val="0"/>
        <w:autoSpaceDN w:val="0"/>
        <w:adjustRightInd w:val="0"/>
        <w:spacing w:line="400" w:lineRule="exact"/>
        <w:jc w:val="left"/>
        <w:rPr>
          <w:rFonts w:ascii="宋体" w:hAnsi="Cambria" w:cs="宋体"/>
          <w:color w:val="auto"/>
          <w:kern w:val="0"/>
          <w:sz w:val="24"/>
          <w:lang w:val="zh-CN"/>
        </w:rPr>
      </w:pPr>
    </w:p>
    <w:p w14:paraId="2184E1BD">
      <w:pPr>
        <w:autoSpaceDE w:val="0"/>
        <w:autoSpaceDN w:val="0"/>
        <w:adjustRightInd w:val="0"/>
        <w:spacing w:line="400" w:lineRule="exact"/>
        <w:jc w:val="left"/>
        <w:rPr>
          <w:rFonts w:ascii="宋体" w:hAnsi="Cambria" w:cs="宋体"/>
          <w:color w:val="auto"/>
          <w:kern w:val="0"/>
          <w:sz w:val="24"/>
          <w:lang w:val="zh-CN"/>
        </w:rPr>
      </w:pPr>
    </w:p>
    <w:p w14:paraId="0C13B127">
      <w:pPr>
        <w:autoSpaceDE w:val="0"/>
        <w:autoSpaceDN w:val="0"/>
        <w:adjustRightInd w:val="0"/>
        <w:spacing w:line="400" w:lineRule="exact"/>
        <w:jc w:val="left"/>
        <w:rPr>
          <w:rFonts w:ascii="宋体" w:hAnsi="Cambria" w:cs="宋体"/>
          <w:color w:val="auto"/>
          <w:kern w:val="0"/>
          <w:sz w:val="24"/>
          <w:lang w:val="zh-CN"/>
        </w:rPr>
      </w:pPr>
    </w:p>
    <w:p w14:paraId="76D533B9">
      <w:pPr>
        <w:autoSpaceDE w:val="0"/>
        <w:autoSpaceDN w:val="0"/>
        <w:adjustRightInd w:val="0"/>
        <w:spacing w:line="400" w:lineRule="exact"/>
        <w:jc w:val="left"/>
        <w:rPr>
          <w:rFonts w:ascii="宋体" w:hAnsi="Cambria" w:cs="宋体"/>
          <w:color w:val="auto"/>
          <w:kern w:val="0"/>
          <w:sz w:val="24"/>
          <w:lang w:val="zh-CN"/>
        </w:rPr>
      </w:pPr>
    </w:p>
    <w:p w14:paraId="66A6678D">
      <w:pPr>
        <w:autoSpaceDE w:val="0"/>
        <w:autoSpaceDN w:val="0"/>
        <w:adjustRightInd w:val="0"/>
        <w:spacing w:line="400" w:lineRule="exact"/>
        <w:jc w:val="left"/>
        <w:rPr>
          <w:rFonts w:ascii="宋体" w:hAnsi="Cambria" w:cs="宋体"/>
          <w:color w:val="auto"/>
          <w:kern w:val="0"/>
          <w:sz w:val="24"/>
          <w:lang w:val="zh-CN"/>
        </w:rPr>
      </w:pPr>
    </w:p>
    <w:p w14:paraId="69AC96AB">
      <w:pPr>
        <w:autoSpaceDE w:val="0"/>
        <w:autoSpaceDN w:val="0"/>
        <w:adjustRightInd w:val="0"/>
        <w:spacing w:line="400" w:lineRule="exact"/>
        <w:jc w:val="left"/>
        <w:rPr>
          <w:rFonts w:ascii="宋体" w:hAnsi="Cambria" w:cs="宋体"/>
          <w:color w:val="auto"/>
          <w:kern w:val="0"/>
          <w:sz w:val="24"/>
          <w:lang w:val="zh-CN"/>
        </w:rPr>
      </w:pPr>
    </w:p>
    <w:p w14:paraId="09D73EA5">
      <w:pPr>
        <w:autoSpaceDE w:val="0"/>
        <w:autoSpaceDN w:val="0"/>
        <w:adjustRightInd w:val="0"/>
        <w:spacing w:line="400" w:lineRule="exact"/>
        <w:jc w:val="left"/>
        <w:rPr>
          <w:rFonts w:ascii="宋体" w:hAnsi="Cambria" w:cs="宋体"/>
          <w:color w:val="auto"/>
          <w:kern w:val="0"/>
          <w:sz w:val="24"/>
          <w:lang w:val="zh-CN"/>
        </w:rPr>
      </w:pPr>
    </w:p>
    <w:p w14:paraId="3ADD353B">
      <w:pPr>
        <w:autoSpaceDE w:val="0"/>
        <w:autoSpaceDN w:val="0"/>
        <w:adjustRightInd w:val="0"/>
        <w:spacing w:line="400" w:lineRule="exact"/>
        <w:jc w:val="left"/>
        <w:rPr>
          <w:rFonts w:ascii="宋体" w:hAnsi="Cambria" w:cs="宋体"/>
          <w:color w:val="auto"/>
          <w:kern w:val="0"/>
          <w:sz w:val="24"/>
          <w:lang w:val="zh-CN"/>
        </w:rPr>
      </w:pPr>
    </w:p>
    <w:p w14:paraId="25935408">
      <w:pPr>
        <w:autoSpaceDE w:val="0"/>
        <w:autoSpaceDN w:val="0"/>
        <w:adjustRightInd w:val="0"/>
        <w:spacing w:line="400" w:lineRule="exact"/>
        <w:jc w:val="left"/>
        <w:rPr>
          <w:rFonts w:ascii="宋体" w:hAnsi="Cambria" w:cs="宋体"/>
          <w:color w:val="auto"/>
          <w:kern w:val="0"/>
          <w:sz w:val="24"/>
          <w:lang w:val="zh-CN"/>
        </w:rPr>
      </w:pPr>
    </w:p>
    <w:p w14:paraId="76E6F202">
      <w:pPr>
        <w:autoSpaceDE w:val="0"/>
        <w:autoSpaceDN w:val="0"/>
        <w:adjustRightInd w:val="0"/>
        <w:spacing w:line="400" w:lineRule="exact"/>
        <w:jc w:val="left"/>
        <w:rPr>
          <w:rFonts w:ascii="宋体" w:hAnsi="Cambria" w:cs="宋体"/>
          <w:color w:val="auto"/>
          <w:kern w:val="0"/>
          <w:sz w:val="24"/>
          <w:lang w:val="zh-CN"/>
        </w:rPr>
      </w:pPr>
    </w:p>
    <w:p w14:paraId="50CA5465">
      <w:pPr>
        <w:autoSpaceDE w:val="0"/>
        <w:autoSpaceDN w:val="0"/>
        <w:adjustRightInd w:val="0"/>
        <w:spacing w:line="400" w:lineRule="exact"/>
        <w:jc w:val="left"/>
        <w:rPr>
          <w:rFonts w:ascii="宋体" w:hAnsi="Cambria" w:cs="宋体"/>
          <w:color w:val="auto"/>
          <w:kern w:val="0"/>
          <w:sz w:val="24"/>
          <w:lang w:val="zh-CN"/>
        </w:rPr>
      </w:pPr>
    </w:p>
    <w:p w14:paraId="37D22F8A">
      <w:pPr>
        <w:autoSpaceDE w:val="0"/>
        <w:autoSpaceDN w:val="0"/>
        <w:adjustRightInd w:val="0"/>
        <w:spacing w:line="400" w:lineRule="exact"/>
        <w:jc w:val="left"/>
        <w:rPr>
          <w:rFonts w:ascii="宋体" w:hAnsi="Cambria" w:cs="宋体"/>
          <w:color w:val="auto"/>
          <w:kern w:val="0"/>
          <w:sz w:val="24"/>
          <w:lang w:val="zh-CN"/>
        </w:rPr>
      </w:pPr>
    </w:p>
    <w:p w14:paraId="69287C76">
      <w:pPr>
        <w:autoSpaceDE w:val="0"/>
        <w:autoSpaceDN w:val="0"/>
        <w:adjustRightInd w:val="0"/>
        <w:spacing w:line="400" w:lineRule="exact"/>
        <w:jc w:val="left"/>
        <w:rPr>
          <w:rFonts w:ascii="宋体" w:hAnsi="Cambria" w:cs="宋体"/>
          <w:color w:val="auto"/>
          <w:kern w:val="0"/>
          <w:sz w:val="24"/>
          <w:lang w:val="zh-CN"/>
        </w:rPr>
      </w:pPr>
    </w:p>
    <w:p w14:paraId="75783D4D">
      <w:pPr>
        <w:autoSpaceDE w:val="0"/>
        <w:autoSpaceDN w:val="0"/>
        <w:adjustRightInd w:val="0"/>
        <w:spacing w:line="400" w:lineRule="exact"/>
        <w:jc w:val="left"/>
        <w:rPr>
          <w:rFonts w:ascii="宋体" w:hAnsi="Cambria" w:cs="宋体"/>
          <w:color w:val="auto"/>
          <w:kern w:val="0"/>
          <w:sz w:val="24"/>
          <w:lang w:val="zh-CN"/>
        </w:rPr>
      </w:pPr>
    </w:p>
    <w:p w14:paraId="7695B9D1">
      <w:pPr>
        <w:autoSpaceDE w:val="0"/>
        <w:autoSpaceDN w:val="0"/>
        <w:adjustRightInd w:val="0"/>
        <w:spacing w:line="400" w:lineRule="exact"/>
        <w:jc w:val="left"/>
        <w:rPr>
          <w:rFonts w:ascii="宋体" w:hAnsi="Cambria" w:cs="宋体"/>
          <w:color w:val="auto"/>
          <w:kern w:val="0"/>
          <w:sz w:val="24"/>
          <w:lang w:val="zh-CN"/>
        </w:rPr>
      </w:pPr>
    </w:p>
    <w:p w14:paraId="2DBC32A5">
      <w:pPr>
        <w:autoSpaceDE w:val="0"/>
        <w:autoSpaceDN w:val="0"/>
        <w:adjustRightInd w:val="0"/>
        <w:spacing w:line="400" w:lineRule="exact"/>
        <w:jc w:val="left"/>
        <w:rPr>
          <w:rFonts w:ascii="宋体" w:hAnsi="Cambria" w:cs="宋体"/>
          <w:color w:val="auto"/>
          <w:kern w:val="0"/>
          <w:sz w:val="24"/>
          <w:lang w:val="zh-CN"/>
        </w:rPr>
      </w:pPr>
    </w:p>
    <w:p w14:paraId="2F593E74">
      <w:pPr>
        <w:autoSpaceDE w:val="0"/>
        <w:autoSpaceDN w:val="0"/>
        <w:adjustRightInd w:val="0"/>
        <w:spacing w:line="400" w:lineRule="exact"/>
        <w:jc w:val="left"/>
        <w:rPr>
          <w:rFonts w:ascii="宋体" w:hAnsi="Cambria" w:cs="宋体"/>
          <w:color w:val="auto"/>
          <w:kern w:val="0"/>
          <w:sz w:val="24"/>
          <w:lang w:val="zh-CN"/>
        </w:rPr>
      </w:pPr>
    </w:p>
    <w:p w14:paraId="5AB1DC08">
      <w:pPr>
        <w:autoSpaceDE w:val="0"/>
        <w:autoSpaceDN w:val="0"/>
        <w:adjustRightInd w:val="0"/>
        <w:spacing w:line="400" w:lineRule="exact"/>
        <w:jc w:val="left"/>
        <w:rPr>
          <w:rFonts w:ascii="宋体" w:hAnsi="Cambria" w:cs="宋体"/>
          <w:color w:val="auto"/>
          <w:kern w:val="0"/>
          <w:sz w:val="24"/>
          <w:lang w:val="zh-CN"/>
        </w:rPr>
      </w:pPr>
    </w:p>
    <w:p w14:paraId="487B6D49">
      <w:pPr>
        <w:autoSpaceDE w:val="0"/>
        <w:autoSpaceDN w:val="0"/>
        <w:adjustRightInd w:val="0"/>
        <w:spacing w:line="400" w:lineRule="exact"/>
        <w:jc w:val="left"/>
        <w:rPr>
          <w:rFonts w:ascii="宋体" w:hAnsi="Cambria" w:cs="宋体"/>
          <w:color w:val="auto"/>
          <w:kern w:val="0"/>
          <w:sz w:val="24"/>
          <w:lang w:val="zh-CN"/>
        </w:rPr>
      </w:pPr>
    </w:p>
    <w:p w14:paraId="79169955">
      <w:pPr>
        <w:autoSpaceDE w:val="0"/>
        <w:autoSpaceDN w:val="0"/>
        <w:adjustRightInd w:val="0"/>
        <w:spacing w:line="400" w:lineRule="exact"/>
        <w:jc w:val="left"/>
        <w:rPr>
          <w:rFonts w:ascii="宋体" w:hAnsi="Cambria" w:cs="宋体"/>
          <w:color w:val="auto"/>
          <w:kern w:val="0"/>
          <w:sz w:val="24"/>
          <w:lang w:val="zh-CN"/>
        </w:rPr>
      </w:pPr>
    </w:p>
    <w:p w14:paraId="30B8129E">
      <w:pPr>
        <w:rPr>
          <w:rFonts w:hint="eastAsia"/>
          <w:color w:val="auto"/>
          <w:lang w:val="zh-CN"/>
        </w:rPr>
      </w:pPr>
    </w:p>
    <w:p w14:paraId="3CBA0E3D">
      <w:pPr>
        <w:rPr>
          <w:rFonts w:hint="eastAsia"/>
          <w:color w:val="auto"/>
          <w:lang w:val="zh-CN"/>
        </w:rPr>
      </w:pPr>
    </w:p>
    <w:p w14:paraId="70541BB4">
      <w:pPr>
        <w:rPr>
          <w:rFonts w:hint="eastAsia"/>
          <w:color w:val="auto"/>
          <w:lang w:val="zh-CN"/>
        </w:rPr>
      </w:pPr>
    </w:p>
    <w:p w14:paraId="7D9194FB">
      <w:pPr>
        <w:rPr>
          <w:rFonts w:hint="eastAsia"/>
          <w:color w:val="auto"/>
          <w:lang w:val="zh-CN"/>
        </w:rPr>
      </w:pPr>
    </w:p>
    <w:p w14:paraId="07869C84">
      <w:pPr>
        <w:pStyle w:val="4"/>
        <w:rPr>
          <w:rFonts w:hint="eastAsia"/>
          <w:color w:val="auto"/>
          <w:lang w:val="zh-CN"/>
        </w:rPr>
      </w:pPr>
    </w:p>
    <w:p w14:paraId="3CF35D29">
      <w:pPr>
        <w:rPr>
          <w:rFonts w:hint="eastAsia"/>
          <w:color w:val="auto"/>
          <w:lang w:val="zh-CN"/>
        </w:rPr>
      </w:pPr>
    </w:p>
    <w:p w14:paraId="3630038F">
      <w:pPr>
        <w:rPr>
          <w:color w:val="auto"/>
          <w:lang w:val="zh-CN"/>
        </w:rPr>
      </w:pPr>
    </w:p>
    <w:p w14:paraId="444589E8">
      <w:pPr>
        <w:jc w:val="center"/>
        <w:outlineLvl w:val="0"/>
        <w:rPr>
          <w:rFonts w:hint="eastAsia"/>
          <w:b/>
          <w:color w:val="auto"/>
          <w:sz w:val="28"/>
          <w:lang w:val="zh-CN"/>
        </w:rPr>
      </w:pPr>
      <w:bookmarkStart w:id="152" w:name="_Toc428180594"/>
      <w:bookmarkStart w:id="153" w:name="_Toc2476"/>
    </w:p>
    <w:p w14:paraId="3BBA12A4">
      <w:pPr>
        <w:pStyle w:val="12"/>
        <w:spacing w:before="0" w:after="0" w:line="360" w:lineRule="auto"/>
        <w:rPr>
          <w:rFonts w:hint="eastAsia" w:ascii="宋体" w:hAnsi="宋体" w:eastAsia="宋体" w:cs="宋体"/>
          <w:b/>
          <w:bCs/>
          <w:color w:val="000000"/>
          <w:kern w:val="2"/>
          <w:szCs w:val="36"/>
          <w:lang w:val="zh-CN"/>
        </w:rPr>
      </w:pPr>
      <w:bookmarkStart w:id="154" w:name="_Toc13386"/>
      <w:r>
        <w:rPr>
          <w:rFonts w:hint="eastAsia" w:ascii="宋体" w:hAnsi="宋体" w:eastAsia="宋体" w:cs="宋体"/>
          <w:b/>
          <w:bCs/>
          <w:color w:val="000000"/>
          <w:kern w:val="2"/>
          <w:szCs w:val="36"/>
          <w:lang w:val="zh-CN"/>
        </w:rPr>
        <w:t>第五部分  采购项目要求及技术参数</w:t>
      </w:r>
      <w:bookmarkEnd w:id="152"/>
      <w:bookmarkEnd w:id="153"/>
      <w:bookmarkEnd w:id="154"/>
    </w:p>
    <w:p w14:paraId="494E8F41">
      <w:pPr>
        <w:spacing w:line="400" w:lineRule="exact"/>
        <w:ind w:firstLine="564" w:firstLineChars="235"/>
        <w:rPr>
          <w:rFonts w:hint="eastAsia"/>
          <w:b/>
          <w:sz w:val="24"/>
          <w:szCs w:val="24"/>
          <w:lang w:val="zh-CN"/>
        </w:rPr>
      </w:pPr>
      <w:bookmarkStart w:id="155" w:name="_Toc428180595"/>
    </w:p>
    <w:p w14:paraId="17530653">
      <w:pPr>
        <w:spacing w:line="400" w:lineRule="exact"/>
        <w:ind w:firstLine="564" w:firstLineChars="235"/>
        <w:rPr>
          <w:rFonts w:cs="Calibri"/>
          <w:b/>
          <w:sz w:val="24"/>
          <w:szCs w:val="24"/>
        </w:rPr>
      </w:pPr>
      <w:r>
        <w:rPr>
          <w:rFonts w:hint="eastAsia"/>
          <w:b/>
          <w:sz w:val="24"/>
          <w:szCs w:val="24"/>
          <w:lang w:val="zh-CN"/>
        </w:rPr>
        <w:t>（一）投标要求</w:t>
      </w:r>
      <w:bookmarkEnd w:id="155"/>
    </w:p>
    <w:p w14:paraId="4736132B">
      <w:pPr>
        <w:spacing w:line="400" w:lineRule="exact"/>
        <w:ind w:firstLine="564" w:firstLineChars="235"/>
        <w:rPr>
          <w:rFonts w:hint="default" w:ascii="宋体" w:hAnsi="宋体" w:eastAsia="宋体"/>
          <w:b/>
          <w:sz w:val="24"/>
          <w:szCs w:val="24"/>
          <w:lang w:val="en-US" w:eastAsia="zh-CN"/>
        </w:rPr>
      </w:pPr>
      <w:bookmarkStart w:id="156" w:name="_Toc428180596"/>
      <w:r>
        <w:rPr>
          <w:rFonts w:ascii="宋体" w:hAnsi="宋体"/>
          <w:b/>
          <w:sz w:val="24"/>
          <w:szCs w:val="24"/>
          <w:lang w:val="zh-CN"/>
        </w:rPr>
        <w:t>1.</w:t>
      </w:r>
      <w:bookmarkEnd w:id="156"/>
      <w:r>
        <w:rPr>
          <w:rFonts w:hint="eastAsia" w:ascii="宋体" w:hAnsi="宋体"/>
          <w:b/>
          <w:sz w:val="24"/>
          <w:szCs w:val="24"/>
          <w:lang w:val="en-US" w:eastAsia="zh-CN"/>
        </w:rPr>
        <w:t>磋商要求</w:t>
      </w:r>
    </w:p>
    <w:p w14:paraId="1B23385A">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w:t>
      </w:r>
      <w:r>
        <w:rPr>
          <w:rFonts w:hint="eastAsia" w:ascii="宋体" w:cs="宋体"/>
          <w:kern w:val="0"/>
          <w:sz w:val="24"/>
          <w:szCs w:val="24"/>
          <w:lang w:val="en-US" w:eastAsia="zh-CN"/>
        </w:rPr>
        <w:t>供应商</w:t>
      </w:r>
      <w:r>
        <w:rPr>
          <w:rFonts w:hint="eastAsia" w:ascii="宋体" w:cs="宋体"/>
          <w:kern w:val="0"/>
          <w:sz w:val="24"/>
          <w:szCs w:val="24"/>
          <w:lang w:val="zh-CN"/>
        </w:rPr>
        <w:t>可以按照竞争性磋商文件规定的包号选择投标，但必须对所投包号中的所有内容作为一个整体进行投标，不能拆分或少报。否则，投标无效。</w:t>
      </w:r>
    </w:p>
    <w:p w14:paraId="20BD0B58">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6FC43387">
      <w:pPr>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 xml:space="preserve">1.3 </w:t>
      </w:r>
      <w:r>
        <w:rPr>
          <w:rFonts w:hint="eastAsia" w:ascii="宋体" w:cs="宋体"/>
          <w:kern w:val="0"/>
          <w:sz w:val="24"/>
          <w:szCs w:val="24"/>
          <w:lang w:val="en-US" w:eastAsia="zh-CN"/>
        </w:rPr>
        <w:t>供应商</w:t>
      </w:r>
      <w:r>
        <w:rPr>
          <w:rFonts w:hint="eastAsia" w:ascii="宋体" w:cs="宋体"/>
          <w:kern w:val="0"/>
          <w:sz w:val="24"/>
          <w:szCs w:val="24"/>
          <w:lang w:val="zh-CN"/>
        </w:rPr>
        <w:t>必须如实填写“技术规格响应表”，在“投标产品技术参数、指标”栏中列出所投产品的具体规格型号和具体技术参数、指标；以招标人需求为最低指标要求，供应商对超出或不满足最低指标要求的指标需列出“＋、-、0”偏差，并做出详细说明；如果只注明“+”、“-”或未填写，将视为该项指标不响应。如果与投标文件中提供的产品检测报告、彩页等证明材料中的实质性响应情况不一致或直接复制招标文件“采购需求技术参数、指标”内容的，按无效投标处理。</w:t>
      </w:r>
    </w:p>
    <w:p w14:paraId="62F4DA47">
      <w:pPr>
        <w:autoSpaceDE w:val="0"/>
        <w:autoSpaceDN w:val="0"/>
        <w:adjustRightInd w:val="0"/>
        <w:spacing w:line="400" w:lineRule="exact"/>
        <w:ind w:firstLine="564" w:firstLineChars="235"/>
        <w:rPr>
          <w:rFonts w:hint="eastAsia" w:ascii="宋体" w:cs="宋体"/>
          <w:kern w:val="0"/>
          <w:sz w:val="24"/>
          <w:szCs w:val="24"/>
          <w:lang w:val="zh-CN"/>
        </w:rPr>
      </w:pPr>
      <w:r>
        <w:rPr>
          <w:rFonts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本次采购产品均为国产产品，所投产品必须符合国家的强制性标准。</w:t>
      </w:r>
      <w:bookmarkStart w:id="157" w:name="_Toc428180597"/>
    </w:p>
    <w:p w14:paraId="5C4F5CA2">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1.5</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19FC8C41">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1.6</w:t>
      </w:r>
      <w:r>
        <w:rPr>
          <w:rFonts w:hint="eastAsia" w:ascii="宋体" w:cs="宋体"/>
          <w:kern w:val="0"/>
          <w:sz w:val="24"/>
          <w:szCs w:val="24"/>
        </w:rPr>
        <w:t xml:space="preserve"> </w:t>
      </w:r>
      <w:r>
        <w:rPr>
          <w:rFonts w:hint="eastAsia" w:ascii="宋体" w:cs="宋体"/>
          <w:kern w:val="0"/>
          <w:sz w:val="24"/>
          <w:szCs w:val="24"/>
          <w:lang w:val="en-US" w:eastAsia="zh-CN"/>
        </w:rPr>
        <w:t>交货</w:t>
      </w:r>
      <w:r>
        <w:rPr>
          <w:rFonts w:hint="eastAsia" w:ascii="宋体" w:cs="宋体"/>
          <w:kern w:val="0"/>
          <w:sz w:val="24"/>
          <w:szCs w:val="24"/>
          <w:lang w:val="zh-CN"/>
        </w:rPr>
        <w:t>时间、地点：按采购人指定的时间、地点服务并安装交付使用。</w:t>
      </w:r>
    </w:p>
    <w:p w14:paraId="4474BC73">
      <w:pPr>
        <w:autoSpaceDE w:val="0"/>
        <w:autoSpaceDN w:val="0"/>
        <w:adjustRightInd w:val="0"/>
        <w:spacing w:line="400" w:lineRule="exact"/>
        <w:ind w:firstLine="564" w:firstLineChars="235"/>
        <w:rPr>
          <w:rFonts w:hAnsi="宋体"/>
          <w:b/>
          <w:sz w:val="24"/>
        </w:rPr>
      </w:pPr>
      <w:r>
        <w:rPr>
          <w:rFonts w:ascii="宋体" w:hAnsi="宋体"/>
          <w:b/>
          <w:sz w:val="24"/>
          <w:szCs w:val="24"/>
          <w:lang w:val="zh-CN"/>
        </w:rPr>
        <w:t>2.</w:t>
      </w:r>
      <w:r>
        <w:rPr>
          <w:rFonts w:hint="eastAsia" w:hAnsi="宋体"/>
          <w:b/>
          <w:sz w:val="24"/>
        </w:rPr>
        <w:t>报价说明</w:t>
      </w:r>
      <w:bookmarkEnd w:id="157"/>
    </w:p>
    <w:p w14:paraId="7044A1FB">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本次竞争性磋商文件中规定的采购预算额度为招标最高限价，供应商的磋商响应报价不得超出此额度。否则，投标无效。</w:t>
      </w:r>
    </w:p>
    <w:p w14:paraId="7CFD8C73">
      <w:pPr>
        <w:spacing w:line="400" w:lineRule="exact"/>
        <w:ind w:firstLine="564" w:firstLineChars="235"/>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3.商务要求</w:t>
      </w:r>
    </w:p>
    <w:p w14:paraId="2E5AF6C0">
      <w:pPr>
        <w:spacing w:line="400" w:lineRule="exact"/>
        <w:ind w:firstLine="566" w:firstLineChars="236"/>
        <w:rPr>
          <w:rFonts w:hint="eastAsia"/>
          <w:kern w:val="0"/>
          <w:sz w:val="24"/>
          <w:lang w:val="en-US" w:eastAsia="zh-CN"/>
        </w:rPr>
      </w:pPr>
      <w:r>
        <w:rPr>
          <w:rFonts w:hint="eastAsia"/>
          <w:kern w:val="0"/>
          <w:sz w:val="24"/>
          <w:lang w:val="en-US" w:eastAsia="zh-CN"/>
        </w:rPr>
        <w:t>3.1.交货期：自合同签订之日起20个日历日；</w:t>
      </w:r>
    </w:p>
    <w:p w14:paraId="4B97DA21">
      <w:pPr>
        <w:spacing w:line="400" w:lineRule="exact"/>
        <w:ind w:firstLine="566" w:firstLineChars="236"/>
        <w:rPr>
          <w:rFonts w:hint="eastAsia"/>
          <w:kern w:val="0"/>
          <w:sz w:val="24"/>
          <w:lang w:val="en-US" w:eastAsia="zh-CN"/>
        </w:rPr>
      </w:pPr>
      <w:r>
        <w:rPr>
          <w:rFonts w:hint="eastAsia"/>
          <w:kern w:val="0"/>
          <w:sz w:val="24"/>
          <w:lang w:val="en-US" w:eastAsia="zh-CN"/>
        </w:rPr>
        <w:t>3.2.交货地点：采购单位指定地点；</w:t>
      </w:r>
    </w:p>
    <w:p w14:paraId="4B0210E5">
      <w:pPr>
        <w:spacing w:line="400" w:lineRule="exact"/>
        <w:ind w:firstLine="566" w:firstLineChars="236"/>
        <w:rPr>
          <w:rFonts w:hint="eastAsia"/>
          <w:kern w:val="0"/>
          <w:sz w:val="24"/>
          <w:lang w:val="en-US" w:eastAsia="zh-CN"/>
        </w:rPr>
      </w:pPr>
      <w:r>
        <w:rPr>
          <w:rFonts w:hint="eastAsia"/>
          <w:kern w:val="0"/>
          <w:sz w:val="24"/>
          <w:lang w:val="en-US" w:eastAsia="zh-CN"/>
        </w:rPr>
        <w:t>3.3.质保期: 三年；</w:t>
      </w:r>
    </w:p>
    <w:p w14:paraId="59592EAE">
      <w:pPr>
        <w:autoSpaceDE w:val="0"/>
        <w:autoSpaceDN w:val="0"/>
        <w:adjustRightInd w:val="0"/>
        <w:spacing w:line="400" w:lineRule="exact"/>
        <w:ind w:firstLine="564" w:firstLineChars="235"/>
        <w:rPr>
          <w:rFonts w:hint="eastAsia" w:ascii="宋体" w:hAnsi="Times New Roman" w:eastAsia="宋体" w:cs="宋体"/>
          <w:kern w:val="0"/>
          <w:sz w:val="24"/>
          <w:szCs w:val="24"/>
          <w:lang w:val="en-US" w:eastAsia="zh-CN"/>
        </w:rPr>
      </w:pPr>
    </w:p>
    <w:p w14:paraId="029C0BDB">
      <w:pPr>
        <w:autoSpaceDE w:val="0"/>
        <w:autoSpaceDN w:val="0"/>
        <w:adjustRightInd w:val="0"/>
        <w:spacing w:line="400" w:lineRule="exact"/>
        <w:rPr>
          <w:rFonts w:hint="eastAsia" w:ascii="宋体" w:hAnsi="Times New Roman" w:eastAsia="宋体" w:cs="宋体"/>
          <w:kern w:val="0"/>
          <w:sz w:val="24"/>
          <w:szCs w:val="24"/>
          <w:lang w:val="en-US" w:eastAsia="zh-CN"/>
        </w:rPr>
        <w:sectPr>
          <w:headerReference r:id="rId5" w:type="default"/>
          <w:footerReference r:id="rId6" w:type="default"/>
          <w:pgSz w:w="11906" w:h="16838"/>
          <w:pgMar w:top="1021" w:right="1020" w:bottom="1021" w:left="1021" w:header="851" w:footer="851" w:gutter="0"/>
          <w:pgNumType w:fmt="decimal" w:start="1"/>
          <w:cols w:space="720" w:num="1"/>
          <w:docGrid w:type="linesAndChars" w:linePitch="312" w:charSpace="0"/>
        </w:sectPr>
      </w:pPr>
    </w:p>
    <w:p w14:paraId="162FADDE"/>
    <w:p w14:paraId="020AE483">
      <w:pPr>
        <w:spacing w:line="400" w:lineRule="exact"/>
        <w:ind w:firstLine="940" w:firstLineChars="235"/>
        <w:jc w:val="center"/>
        <w:rPr>
          <w:rFonts w:hint="eastAsia" w:eastAsia="宋体"/>
          <w:b/>
          <w:sz w:val="40"/>
          <w:szCs w:val="40"/>
          <w:lang w:val="zh-CN"/>
        </w:rPr>
      </w:pPr>
      <w:r>
        <w:rPr>
          <w:rFonts w:hint="eastAsia" w:eastAsia="宋体"/>
          <w:b/>
          <w:sz w:val="40"/>
          <w:szCs w:val="40"/>
          <w:lang w:val="en-US" w:eastAsia="zh-CN"/>
        </w:rPr>
        <w:t>（二）</w:t>
      </w:r>
      <w:r>
        <w:rPr>
          <w:rFonts w:hint="eastAsia"/>
          <w:b/>
          <w:sz w:val="40"/>
          <w:szCs w:val="40"/>
          <w:lang w:val="en-US" w:eastAsia="zh-CN"/>
        </w:rPr>
        <w:t>城北区朝阳学校人工智能教育采购项目</w:t>
      </w:r>
      <w:r>
        <w:rPr>
          <w:rFonts w:hint="eastAsia" w:eastAsia="宋体"/>
          <w:b/>
          <w:sz w:val="40"/>
          <w:szCs w:val="40"/>
          <w:lang w:val="en-US" w:eastAsia="zh-CN"/>
        </w:rPr>
        <w:t>技术参数</w:t>
      </w:r>
    </w:p>
    <w:p w14:paraId="285C492B"/>
    <w:p w14:paraId="58584191">
      <w:pPr>
        <w:jc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r>
        <w:rPr>
          <w:rFonts w:hint="eastAsia" w:asciiTheme="majorEastAsia" w:hAnsiTheme="majorEastAsia" w:eastAsiaTheme="majorEastAsia" w:cstheme="majorEastAsia"/>
          <w:b/>
          <w:bCs/>
          <w:i w:val="0"/>
          <w:iCs w:val="0"/>
          <w:color w:val="000000"/>
          <w:kern w:val="0"/>
          <w:sz w:val="28"/>
          <w:szCs w:val="28"/>
          <w:u w:val="none"/>
          <w:lang w:val="en-US" w:eastAsia="zh-CN" w:bidi="ar"/>
        </w:rPr>
        <w:t>包三：学校人工智能创客教室，预算金额：35万元</w:t>
      </w:r>
    </w:p>
    <w:tbl>
      <w:tblPr>
        <w:tblStyle w:val="15"/>
        <w:tblW w:w="1521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70"/>
        <w:gridCol w:w="12735"/>
        <w:gridCol w:w="600"/>
        <w:gridCol w:w="511"/>
      </w:tblGrid>
      <w:tr w14:paraId="4BF6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5" w:type="dxa"/>
            <w:vAlign w:val="center"/>
          </w:tcPr>
          <w:p w14:paraId="606AF051">
            <w:pPr>
              <w:jc w:val="center"/>
              <w:rPr>
                <w:b/>
                <w:bCs/>
                <w:color w:val="auto"/>
                <w:sz w:val="20"/>
                <w:szCs w:val="20"/>
              </w:rPr>
            </w:pPr>
            <w:bookmarkStart w:id="158" w:name="_GoBack"/>
            <w:r>
              <w:rPr>
                <w:rFonts w:hint="eastAsia"/>
                <w:b/>
                <w:bCs/>
                <w:color w:val="auto"/>
                <w:sz w:val="20"/>
                <w:szCs w:val="20"/>
              </w:rPr>
              <w:t>序号</w:t>
            </w:r>
          </w:p>
        </w:tc>
        <w:tc>
          <w:tcPr>
            <w:tcW w:w="870" w:type="dxa"/>
            <w:vAlign w:val="center"/>
          </w:tcPr>
          <w:p w14:paraId="3BC96648">
            <w:pPr>
              <w:jc w:val="center"/>
              <w:rPr>
                <w:rFonts w:hint="eastAsia"/>
                <w:b/>
                <w:bCs/>
                <w:color w:val="auto"/>
                <w:sz w:val="20"/>
                <w:szCs w:val="20"/>
              </w:rPr>
            </w:pPr>
            <w:r>
              <w:rPr>
                <w:rFonts w:hint="eastAsia"/>
                <w:b/>
                <w:bCs/>
                <w:color w:val="auto"/>
                <w:sz w:val="20"/>
                <w:szCs w:val="20"/>
              </w:rPr>
              <w:t>设备</w:t>
            </w:r>
          </w:p>
          <w:p w14:paraId="21A18840">
            <w:pPr>
              <w:jc w:val="center"/>
              <w:rPr>
                <w:b/>
                <w:bCs/>
                <w:color w:val="auto"/>
                <w:sz w:val="20"/>
                <w:szCs w:val="20"/>
              </w:rPr>
            </w:pPr>
            <w:r>
              <w:rPr>
                <w:rFonts w:hint="eastAsia"/>
                <w:b/>
                <w:bCs/>
                <w:color w:val="auto"/>
                <w:sz w:val="20"/>
                <w:szCs w:val="20"/>
              </w:rPr>
              <w:t>名称</w:t>
            </w:r>
          </w:p>
        </w:tc>
        <w:tc>
          <w:tcPr>
            <w:tcW w:w="12735" w:type="dxa"/>
            <w:vAlign w:val="center"/>
          </w:tcPr>
          <w:p w14:paraId="3F93D7A3">
            <w:pPr>
              <w:jc w:val="center"/>
              <w:rPr>
                <w:b/>
                <w:bCs/>
                <w:color w:val="auto"/>
                <w:sz w:val="20"/>
                <w:szCs w:val="20"/>
              </w:rPr>
            </w:pPr>
            <w:r>
              <w:rPr>
                <w:rFonts w:hint="eastAsia"/>
                <w:b/>
                <w:bCs/>
                <w:color w:val="auto"/>
                <w:sz w:val="20"/>
                <w:szCs w:val="20"/>
              </w:rPr>
              <w:t>规格参数</w:t>
            </w:r>
          </w:p>
        </w:tc>
        <w:tc>
          <w:tcPr>
            <w:tcW w:w="600" w:type="dxa"/>
            <w:vAlign w:val="center"/>
          </w:tcPr>
          <w:p w14:paraId="157A9714">
            <w:pPr>
              <w:jc w:val="center"/>
              <w:rPr>
                <w:b/>
                <w:bCs/>
                <w:color w:val="auto"/>
                <w:sz w:val="20"/>
                <w:szCs w:val="20"/>
              </w:rPr>
            </w:pPr>
            <w:r>
              <w:rPr>
                <w:rFonts w:hint="eastAsia"/>
                <w:b/>
                <w:bCs/>
                <w:color w:val="auto"/>
                <w:sz w:val="20"/>
                <w:szCs w:val="20"/>
              </w:rPr>
              <w:t>数量</w:t>
            </w:r>
          </w:p>
        </w:tc>
        <w:tc>
          <w:tcPr>
            <w:tcW w:w="511" w:type="dxa"/>
            <w:vAlign w:val="center"/>
          </w:tcPr>
          <w:p w14:paraId="6647C279">
            <w:pPr>
              <w:jc w:val="center"/>
              <w:rPr>
                <w:b/>
                <w:bCs/>
                <w:color w:val="auto"/>
                <w:sz w:val="20"/>
                <w:szCs w:val="20"/>
              </w:rPr>
            </w:pPr>
            <w:r>
              <w:rPr>
                <w:rFonts w:hint="eastAsia"/>
                <w:b/>
                <w:bCs/>
                <w:color w:val="auto"/>
                <w:sz w:val="20"/>
                <w:szCs w:val="20"/>
              </w:rPr>
              <w:t>单位</w:t>
            </w:r>
          </w:p>
        </w:tc>
      </w:tr>
      <w:bookmarkEnd w:id="158"/>
      <w:tr w14:paraId="21B0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00B3A57">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w:t>
            </w:r>
          </w:p>
        </w:tc>
        <w:tc>
          <w:tcPr>
            <w:tcW w:w="870" w:type="dxa"/>
            <w:vAlign w:val="center"/>
          </w:tcPr>
          <w:p w14:paraId="34B9A26A">
            <w:pPr>
              <w:widowControl/>
              <w:textAlignment w:val="center"/>
              <w:rPr>
                <w:color w:val="auto"/>
                <w:sz w:val="20"/>
                <w:szCs w:val="20"/>
                <w:u w:val="none"/>
              </w:rPr>
            </w:pPr>
            <w:r>
              <w:rPr>
                <w:rFonts w:hint="eastAsia"/>
                <w:color w:val="auto"/>
                <w:sz w:val="20"/>
                <w:szCs w:val="20"/>
                <w:u w:val="none"/>
              </w:rPr>
              <w:t>便携工作站</w:t>
            </w:r>
          </w:p>
        </w:tc>
        <w:tc>
          <w:tcPr>
            <w:tcW w:w="12735" w:type="dxa"/>
            <w:vAlign w:val="center"/>
          </w:tcPr>
          <w:p w14:paraId="55F1BA56">
            <w:pPr>
              <w:widowControl/>
              <w:jc w:val="center"/>
              <w:textAlignment w:val="center"/>
              <w:rPr>
                <w:color w:val="auto"/>
                <w:sz w:val="20"/>
                <w:szCs w:val="20"/>
                <w:u w:val="none"/>
              </w:rPr>
            </w:pPr>
            <w:r>
              <w:rPr>
                <w:rFonts w:ascii="宋体" w:hAnsi="宋体" w:eastAsia="宋体" w:cs="宋体"/>
                <w:color w:val="auto"/>
                <w:kern w:val="0"/>
                <w:sz w:val="20"/>
                <w:szCs w:val="20"/>
                <w:u w:val="none"/>
                <w:lang w:bidi="ar"/>
              </w:rPr>
              <w:t xml:space="preserve"> </w:t>
            </w:r>
            <w:r>
              <w:rPr>
                <w:rFonts w:hint="eastAsia" w:ascii="宋体" w:hAnsi="宋体" w:eastAsia="宋体" w:cs="宋体"/>
                <w:color w:val="auto"/>
                <w:kern w:val="0"/>
                <w:sz w:val="20"/>
                <w:szCs w:val="20"/>
                <w:u w:val="none"/>
                <w:lang w:bidi="ar"/>
              </w:rPr>
              <w:t>不低于CPU I7十二代 2.9</w:t>
            </w:r>
            <w:r>
              <w:rPr>
                <w:rFonts w:ascii="宋体" w:hAnsi="宋体" w:eastAsia="宋体" w:cs="宋体"/>
                <w:color w:val="auto"/>
                <w:kern w:val="0"/>
                <w:sz w:val="20"/>
                <w:szCs w:val="20"/>
                <w:u w:val="none"/>
                <w:lang w:bidi="ar"/>
              </w:rPr>
              <w:t>Ghz</w:t>
            </w:r>
            <w:r>
              <w:rPr>
                <w:rFonts w:hint="eastAsia" w:ascii="宋体" w:hAnsi="宋体" w:eastAsia="宋体" w:cs="宋体"/>
                <w:color w:val="auto"/>
                <w:kern w:val="0"/>
                <w:sz w:val="20"/>
                <w:szCs w:val="20"/>
                <w:u w:val="none"/>
                <w:lang w:bidi="ar"/>
              </w:rPr>
              <w:t xml:space="preserve">以上  内存32G   1TB </w:t>
            </w:r>
            <w:r>
              <w:rPr>
                <w:rFonts w:ascii="宋体" w:hAnsi="宋体" w:eastAsia="宋体" w:cs="宋体"/>
                <w:color w:val="auto"/>
                <w:kern w:val="0"/>
                <w:sz w:val="20"/>
                <w:szCs w:val="20"/>
                <w:u w:val="none"/>
                <w:lang w:bidi="ar"/>
              </w:rPr>
              <w:t>SSD</w:t>
            </w:r>
            <w:r>
              <w:rPr>
                <w:rFonts w:hint="eastAsia" w:ascii="宋体" w:hAnsi="宋体" w:eastAsia="宋体" w:cs="宋体"/>
                <w:color w:val="auto"/>
                <w:kern w:val="0"/>
                <w:sz w:val="20"/>
                <w:szCs w:val="20"/>
                <w:u w:val="none"/>
                <w:lang w:bidi="ar"/>
              </w:rPr>
              <w:t xml:space="preserve">  独显6G</w:t>
            </w:r>
            <w:r>
              <w:rPr>
                <w:rFonts w:ascii="宋体" w:hAnsi="宋体" w:eastAsia="宋体" w:cs="宋体"/>
                <w:color w:val="auto"/>
                <w:kern w:val="0"/>
                <w:sz w:val="20"/>
                <w:szCs w:val="20"/>
                <w:u w:val="none"/>
                <w:lang w:bidi="ar"/>
              </w:rPr>
              <w:t xml:space="preserve"> </w:t>
            </w:r>
            <w:r>
              <w:rPr>
                <w:rFonts w:hint="eastAsia" w:ascii="宋体" w:hAnsi="宋体" w:eastAsia="宋体" w:cs="宋体"/>
                <w:color w:val="auto"/>
                <w:kern w:val="0"/>
                <w:sz w:val="20"/>
                <w:szCs w:val="20"/>
                <w:u w:val="none"/>
                <w:lang w:bidi="ar"/>
              </w:rPr>
              <w:t xml:space="preserve">屏幕14寸 </w:t>
            </w:r>
          </w:p>
        </w:tc>
        <w:tc>
          <w:tcPr>
            <w:tcW w:w="600" w:type="dxa"/>
            <w:vAlign w:val="center"/>
          </w:tcPr>
          <w:p w14:paraId="4E08AD67">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824DA95">
            <w:pPr>
              <w:jc w:val="center"/>
              <w:rPr>
                <w:color w:val="auto"/>
                <w:sz w:val="20"/>
                <w:szCs w:val="20"/>
              </w:rPr>
            </w:pPr>
            <w:r>
              <w:rPr>
                <w:rFonts w:hint="eastAsia"/>
                <w:color w:val="auto"/>
                <w:sz w:val="20"/>
                <w:szCs w:val="20"/>
              </w:rPr>
              <w:t>台</w:t>
            </w:r>
          </w:p>
        </w:tc>
      </w:tr>
      <w:tr w14:paraId="788F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2EA3C01">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w:t>
            </w:r>
          </w:p>
        </w:tc>
        <w:tc>
          <w:tcPr>
            <w:tcW w:w="870" w:type="dxa"/>
            <w:vAlign w:val="center"/>
          </w:tcPr>
          <w:p w14:paraId="7F3A1DA0">
            <w:pPr>
              <w:widowControl/>
              <w:jc w:val="center"/>
              <w:textAlignment w:val="center"/>
              <w:rPr>
                <w:color w:val="auto"/>
                <w:sz w:val="20"/>
                <w:szCs w:val="20"/>
                <w:u w:val="none"/>
              </w:rPr>
            </w:pPr>
            <w:r>
              <w:rPr>
                <w:rFonts w:hint="eastAsia" w:ascii="宋体" w:hAnsi="宋体" w:eastAsia="宋体" w:cs="宋体"/>
                <w:color w:val="auto"/>
                <w:kern w:val="0"/>
                <w:sz w:val="20"/>
                <w:szCs w:val="20"/>
                <w:u w:val="none"/>
                <w:lang w:bidi="ar"/>
              </w:rPr>
              <w:t>便携电源</w:t>
            </w:r>
          </w:p>
        </w:tc>
        <w:tc>
          <w:tcPr>
            <w:tcW w:w="12735" w:type="dxa"/>
            <w:vAlign w:val="center"/>
          </w:tcPr>
          <w:p w14:paraId="3A7CFEDC">
            <w:pPr>
              <w:widowControl/>
              <w:jc w:val="left"/>
              <w:textAlignment w:val="center"/>
              <w:rPr>
                <w:color w:val="auto"/>
                <w:sz w:val="20"/>
                <w:szCs w:val="20"/>
                <w:u w:val="none"/>
              </w:rPr>
            </w:pPr>
            <w:r>
              <w:rPr>
                <w:rFonts w:hint="eastAsia" w:ascii="宋体" w:hAnsi="宋体" w:eastAsia="宋体" w:cs="宋体"/>
                <w:color w:val="auto"/>
                <w:kern w:val="0"/>
                <w:sz w:val="20"/>
                <w:szCs w:val="20"/>
                <w:u w:val="none"/>
                <w:lang w:bidi="ar"/>
              </w:rPr>
              <w:t>智能逆变快充，电池容量</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u w:val="none"/>
                <w:lang w:bidi="ar"/>
              </w:rPr>
              <w:t>1000Wh，支持太阳能充电。</w:t>
            </w:r>
          </w:p>
        </w:tc>
        <w:tc>
          <w:tcPr>
            <w:tcW w:w="600" w:type="dxa"/>
            <w:vAlign w:val="center"/>
          </w:tcPr>
          <w:p w14:paraId="52144672">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0DD154B2">
            <w:pPr>
              <w:jc w:val="center"/>
              <w:rPr>
                <w:color w:val="auto"/>
                <w:sz w:val="20"/>
                <w:szCs w:val="20"/>
              </w:rPr>
            </w:pPr>
            <w:r>
              <w:rPr>
                <w:rFonts w:hint="eastAsia"/>
                <w:color w:val="auto"/>
                <w:sz w:val="20"/>
                <w:szCs w:val="20"/>
              </w:rPr>
              <w:t>台</w:t>
            </w:r>
          </w:p>
        </w:tc>
      </w:tr>
      <w:tr w14:paraId="721C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1462F83">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w:t>
            </w:r>
          </w:p>
        </w:tc>
        <w:tc>
          <w:tcPr>
            <w:tcW w:w="870" w:type="dxa"/>
            <w:vAlign w:val="center"/>
          </w:tcPr>
          <w:p w14:paraId="0C8F7BCD">
            <w:pPr>
              <w:widowControl/>
              <w:jc w:val="center"/>
              <w:textAlignment w:val="center"/>
              <w:rPr>
                <w:color w:val="auto"/>
                <w:sz w:val="20"/>
                <w:szCs w:val="20"/>
              </w:rPr>
            </w:pPr>
            <w:r>
              <w:rPr>
                <w:rFonts w:hint="eastAsia" w:ascii="宋体" w:hAnsi="宋体" w:eastAsia="宋体" w:cs="宋体"/>
                <w:color w:val="auto"/>
                <w:kern w:val="0"/>
                <w:sz w:val="20"/>
                <w:szCs w:val="20"/>
                <w:lang w:bidi="ar"/>
              </w:rPr>
              <w:t>三维设计切割软件</w:t>
            </w:r>
          </w:p>
        </w:tc>
        <w:tc>
          <w:tcPr>
            <w:tcW w:w="12735" w:type="dxa"/>
          </w:tcPr>
          <w:p w14:paraId="0C370D3C">
            <w:pPr>
              <w:widowControl/>
              <w:jc w:val="left"/>
              <w:textAlignment w:val="top"/>
              <w:rPr>
                <w:color w:val="auto"/>
                <w:sz w:val="20"/>
                <w:szCs w:val="20"/>
              </w:rPr>
            </w:pPr>
            <w:r>
              <w:rPr>
                <w:rFonts w:hint="eastAsia" w:ascii="宋体" w:hAnsi="宋体" w:eastAsia="宋体" w:cs="宋体"/>
                <w:color w:val="auto"/>
                <w:kern w:val="0"/>
                <w:sz w:val="20"/>
                <w:szCs w:val="20"/>
                <w:lang w:bidi="ar"/>
              </w:rPr>
              <w:t>1．提供具有核心技术自主产的正版永久授权软件。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2．设计功能：可实现实体设计、草图绘制和模型编辑功能。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3．矢量图生成：可以直接将*.jpg、*.png、*.gif、*.bmp、*.tif等格式的图片自动转换成二维草图。</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4．截断切口：在等厚板材的交界位置，自动生成截断切口。将实体切割成多个独立的板材结构。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5．拼插槽：在板材侧边添加可互相拼插的插槽且可以调整长度、数量以及深度。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6．板材投影：无需转动板材，可以直接对面或实体进行投影生成二维图。</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7．结构转换：将任何实体造型转换成拼插或堆叠结构并自动排版布局，生成二维图形。</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8．侧面板材设计：沿板材边缘自动生成可直接调整角度、长度、高度、公差大小的侧面板材，且可将造型展开或折叠。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9．沿线折叠：在板材上任意画一条直线，将板材沿着直线折叠，可以直接调整角度、高度、公差的大小。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10．布局参数：可以布局平板的长度、宽度，切片间距以及激光切割补偿值。</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11．纹理贴图：将*.bmp、*.gif、*.jpg、*.jpeg、*.png、*.tif图片直接</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12．附着在实体表面上，可通过草图进行描绘。</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13．导出激光切割文件：二维图形输出，支持任何激光切割机使用的DWG/DXF格式文件。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14．资源与管理：软件和网络资源社区无缝连接。用户可直接在软件里拖曳下载社区内以及云盘中的三维模型，也可以将软件中模型直接上传到云盘和社区。</w:t>
            </w:r>
          </w:p>
        </w:tc>
        <w:tc>
          <w:tcPr>
            <w:tcW w:w="600" w:type="dxa"/>
            <w:vAlign w:val="center"/>
          </w:tcPr>
          <w:p w14:paraId="382B2321">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2A14BE2C">
            <w:pPr>
              <w:jc w:val="center"/>
              <w:rPr>
                <w:color w:val="auto"/>
                <w:sz w:val="20"/>
                <w:szCs w:val="20"/>
              </w:rPr>
            </w:pPr>
            <w:r>
              <w:rPr>
                <w:rFonts w:hint="eastAsia"/>
                <w:color w:val="auto"/>
                <w:sz w:val="20"/>
                <w:szCs w:val="20"/>
              </w:rPr>
              <w:t>套</w:t>
            </w:r>
          </w:p>
        </w:tc>
      </w:tr>
      <w:tr w14:paraId="0D33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D802D6A">
            <w:pPr>
              <w:widowControl/>
              <w:jc w:val="center"/>
              <w:textAlignment w:val="center"/>
              <w:rPr>
                <w:color w:val="auto"/>
                <w:sz w:val="20"/>
                <w:szCs w:val="20"/>
              </w:rPr>
            </w:pPr>
            <w:r>
              <w:rPr>
                <w:rFonts w:hint="eastAsia" w:ascii="宋体" w:hAnsi="宋体" w:eastAsia="宋体" w:cs="宋体"/>
                <w:b/>
                <w:bCs/>
                <w:color w:val="auto"/>
                <w:kern w:val="0"/>
                <w:sz w:val="20"/>
                <w:szCs w:val="20"/>
                <w:lang w:bidi="ar"/>
              </w:rPr>
              <w:t>4</w:t>
            </w:r>
          </w:p>
        </w:tc>
        <w:tc>
          <w:tcPr>
            <w:tcW w:w="870" w:type="dxa"/>
            <w:vAlign w:val="center"/>
          </w:tcPr>
          <w:p w14:paraId="183608FB">
            <w:pPr>
              <w:widowControl/>
              <w:jc w:val="center"/>
              <w:textAlignment w:val="center"/>
              <w:rPr>
                <w:color w:val="auto"/>
                <w:sz w:val="20"/>
                <w:szCs w:val="20"/>
              </w:rPr>
            </w:pPr>
            <w:r>
              <w:rPr>
                <w:rFonts w:hint="eastAsia" w:ascii="宋体" w:hAnsi="宋体" w:eastAsia="宋体" w:cs="宋体"/>
                <w:color w:val="auto"/>
                <w:kern w:val="0"/>
                <w:sz w:val="20"/>
                <w:szCs w:val="20"/>
                <w:lang w:bidi="ar"/>
              </w:rPr>
              <w:t>3D打印机</w:t>
            </w:r>
          </w:p>
        </w:tc>
        <w:tc>
          <w:tcPr>
            <w:tcW w:w="12735" w:type="dxa"/>
          </w:tcPr>
          <w:p w14:paraId="3C8448FC">
            <w:pPr>
              <w:widowControl/>
              <w:jc w:val="left"/>
              <w:textAlignment w:val="top"/>
              <w:rPr>
                <w:color w:val="auto"/>
                <w:sz w:val="20"/>
                <w:szCs w:val="20"/>
              </w:rPr>
            </w:pPr>
            <w:r>
              <w:rPr>
                <w:rFonts w:hint="eastAsia" w:ascii="宋体" w:hAnsi="宋体" w:eastAsia="宋体" w:cs="宋体"/>
                <w:color w:val="auto"/>
                <w:kern w:val="0"/>
                <w:sz w:val="20"/>
                <w:szCs w:val="20"/>
                <w:lang w:bidi="ar"/>
              </w:rPr>
              <w:t>基本参数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1.打印原理：熔铸堆积成型原理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2.喷头数量：1个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3.耗材规格：1KG/1.75mm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4.喷头温度：280℃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5.打印精度：±0.1 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6.独特喷嘴组件：3秒快拆喷嘴，加热迅速，适配高速打印模式；内部导热结构升级，确保高速打印下模型质量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7.高速打印速度：600mm/s</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8.构建尺寸：220*220*220mm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9.控制面板：4.3英寸智能触控液晶屏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10.平台加热最高温度设定：110℃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11.打印层厚：0.1~0.4 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硬件功能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1.圆润造型工业设计，无棱角、无高温部件及电线裸露，教学使用更安全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2.兼容耗材：ABS/PLA/PETG/TPU/ASA/PLA-CF/PETG-CF</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3.文件输入方式： USB 接口/ WIFI/ 以太网/云平台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4.调平模式：一键全自动调平，无需手动调节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5.平台形式：PEI柔性钢板抽取式平台，实现快速取模型，平台可替换</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6.内外双循环过滤系统，HEPA13和活性炭双层过滤棉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7.机器兼容切片软件：Slic3r、Skeinforge、Cura、simplify3D</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8.具有远程视频监控功能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9.具备断丝提醒功能，具备断电续打功能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10.实现一键喷头快拆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11.实现一键开关机，打印完成后自动关机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软件功能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1.匹配中文版多功能3D打印平台软件，可实现多机联控，集成式设备管理，并提供软件著作权登记证书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2.自带云平台打印功能，提供平台登记证书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3.切片多机控制，智能联动；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4.可读取文件格式：3MF/STL/OBJ/FPP/BMP/PNG/JPG/JPEG文件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5.操作系统：Winxp/Vista/7/8/10、MacOS、Linux</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6.切片软件语言：简/繁体中文、英语、阿拉伯语、捷克语、德语、西班牙语、法语、日语、波兰语、土耳其语</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7.支持云平台切片、远程打印控制，并提供云端海量免费模型库</w:t>
            </w:r>
          </w:p>
        </w:tc>
        <w:tc>
          <w:tcPr>
            <w:tcW w:w="600" w:type="dxa"/>
            <w:vAlign w:val="center"/>
          </w:tcPr>
          <w:p w14:paraId="7B56B4CA">
            <w:pPr>
              <w:widowControl/>
              <w:jc w:val="center"/>
              <w:textAlignment w:val="center"/>
              <w:rPr>
                <w:color w:val="auto"/>
                <w:sz w:val="20"/>
                <w:szCs w:val="20"/>
              </w:rPr>
            </w:pPr>
            <w:r>
              <w:rPr>
                <w:rFonts w:hint="eastAsia" w:ascii="宋体" w:hAnsi="宋体" w:eastAsia="宋体" w:cs="宋体"/>
                <w:color w:val="auto"/>
                <w:kern w:val="0"/>
                <w:sz w:val="20"/>
                <w:szCs w:val="20"/>
                <w:lang w:bidi="ar"/>
              </w:rPr>
              <w:t>2</w:t>
            </w:r>
          </w:p>
        </w:tc>
        <w:tc>
          <w:tcPr>
            <w:tcW w:w="511" w:type="dxa"/>
            <w:vAlign w:val="center"/>
          </w:tcPr>
          <w:p w14:paraId="2E3177B5">
            <w:pPr>
              <w:jc w:val="center"/>
              <w:rPr>
                <w:color w:val="auto"/>
                <w:sz w:val="20"/>
                <w:szCs w:val="20"/>
              </w:rPr>
            </w:pPr>
            <w:r>
              <w:rPr>
                <w:rFonts w:hint="eastAsia"/>
                <w:color w:val="auto"/>
                <w:sz w:val="20"/>
                <w:szCs w:val="20"/>
              </w:rPr>
              <w:t>台</w:t>
            </w:r>
          </w:p>
        </w:tc>
      </w:tr>
      <w:tr w14:paraId="1A59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C889955">
            <w:pPr>
              <w:widowControl/>
              <w:jc w:val="center"/>
              <w:textAlignment w:val="center"/>
              <w:rPr>
                <w:color w:val="auto"/>
                <w:sz w:val="20"/>
                <w:szCs w:val="20"/>
              </w:rPr>
            </w:pPr>
            <w:r>
              <w:rPr>
                <w:rFonts w:hint="eastAsia" w:ascii="宋体" w:hAnsi="宋体" w:eastAsia="宋体" w:cs="宋体"/>
                <w:b/>
                <w:bCs/>
                <w:color w:val="auto"/>
                <w:kern w:val="0"/>
                <w:sz w:val="20"/>
                <w:szCs w:val="20"/>
                <w:lang w:bidi="ar"/>
              </w:rPr>
              <w:t>5</w:t>
            </w:r>
          </w:p>
        </w:tc>
        <w:tc>
          <w:tcPr>
            <w:tcW w:w="870" w:type="dxa"/>
            <w:vAlign w:val="center"/>
          </w:tcPr>
          <w:p w14:paraId="032E34A7">
            <w:pPr>
              <w:widowControl/>
              <w:jc w:val="center"/>
              <w:textAlignment w:val="center"/>
              <w:rPr>
                <w:color w:val="auto"/>
                <w:sz w:val="20"/>
                <w:szCs w:val="20"/>
              </w:rPr>
            </w:pPr>
            <w:r>
              <w:rPr>
                <w:rFonts w:hint="eastAsia" w:ascii="宋体" w:hAnsi="宋体" w:eastAsia="宋体" w:cs="宋体"/>
                <w:color w:val="auto"/>
                <w:kern w:val="0"/>
                <w:sz w:val="20"/>
                <w:szCs w:val="20"/>
                <w:lang w:bidi="ar"/>
              </w:rPr>
              <w:t>3D打印耗材</w:t>
            </w:r>
          </w:p>
        </w:tc>
        <w:tc>
          <w:tcPr>
            <w:tcW w:w="12735" w:type="dxa"/>
            <w:vAlign w:val="center"/>
          </w:tcPr>
          <w:p w14:paraId="29F83999">
            <w:pPr>
              <w:widowControl/>
              <w:jc w:val="left"/>
              <w:textAlignment w:val="center"/>
              <w:rPr>
                <w:color w:val="auto"/>
                <w:sz w:val="20"/>
                <w:szCs w:val="20"/>
              </w:rPr>
            </w:pPr>
            <w:r>
              <w:rPr>
                <w:rFonts w:hint="eastAsia" w:ascii="宋体" w:hAnsi="宋体" w:eastAsia="宋体" w:cs="宋体"/>
                <w:color w:val="auto"/>
                <w:kern w:val="0"/>
                <w:sz w:val="20"/>
                <w:szCs w:val="20"/>
                <w:lang w:bidi="ar"/>
              </w:rPr>
              <w:t>PLA材质，1.75MM,颜色可选</w:t>
            </w:r>
          </w:p>
        </w:tc>
        <w:tc>
          <w:tcPr>
            <w:tcW w:w="600" w:type="dxa"/>
            <w:vAlign w:val="center"/>
          </w:tcPr>
          <w:p w14:paraId="70116727">
            <w:pPr>
              <w:widowControl/>
              <w:jc w:val="center"/>
              <w:textAlignment w:val="center"/>
              <w:rPr>
                <w:color w:val="auto"/>
                <w:sz w:val="20"/>
                <w:szCs w:val="20"/>
              </w:rPr>
            </w:pPr>
            <w:r>
              <w:rPr>
                <w:rFonts w:hint="eastAsia" w:ascii="宋体" w:hAnsi="宋体" w:eastAsia="宋体" w:cs="宋体"/>
                <w:color w:val="auto"/>
                <w:kern w:val="0"/>
                <w:sz w:val="20"/>
                <w:szCs w:val="20"/>
                <w:lang w:bidi="ar"/>
              </w:rPr>
              <w:t>20</w:t>
            </w:r>
          </w:p>
        </w:tc>
        <w:tc>
          <w:tcPr>
            <w:tcW w:w="511" w:type="dxa"/>
            <w:vAlign w:val="center"/>
          </w:tcPr>
          <w:p w14:paraId="190FE9D2">
            <w:pPr>
              <w:jc w:val="center"/>
              <w:rPr>
                <w:color w:val="auto"/>
                <w:sz w:val="20"/>
                <w:szCs w:val="20"/>
              </w:rPr>
            </w:pPr>
            <w:r>
              <w:rPr>
                <w:rFonts w:hint="eastAsia"/>
                <w:color w:val="auto"/>
                <w:sz w:val="20"/>
                <w:szCs w:val="20"/>
              </w:rPr>
              <w:t>套</w:t>
            </w:r>
          </w:p>
        </w:tc>
      </w:tr>
      <w:tr w14:paraId="5AED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58BA995">
            <w:pPr>
              <w:widowControl/>
              <w:jc w:val="center"/>
              <w:textAlignment w:val="center"/>
              <w:rPr>
                <w:color w:val="auto"/>
                <w:sz w:val="20"/>
                <w:szCs w:val="20"/>
              </w:rPr>
            </w:pPr>
            <w:r>
              <w:rPr>
                <w:rFonts w:hint="eastAsia" w:ascii="宋体" w:hAnsi="宋体" w:eastAsia="宋体" w:cs="宋体"/>
                <w:b/>
                <w:bCs/>
                <w:color w:val="auto"/>
                <w:kern w:val="0"/>
                <w:sz w:val="20"/>
                <w:szCs w:val="20"/>
                <w:lang w:bidi="ar"/>
              </w:rPr>
              <w:t>6</w:t>
            </w:r>
          </w:p>
        </w:tc>
        <w:tc>
          <w:tcPr>
            <w:tcW w:w="870" w:type="dxa"/>
            <w:vAlign w:val="center"/>
          </w:tcPr>
          <w:p w14:paraId="6643B3B1">
            <w:pPr>
              <w:widowControl/>
              <w:jc w:val="center"/>
              <w:textAlignment w:val="center"/>
              <w:rPr>
                <w:color w:val="auto"/>
                <w:sz w:val="20"/>
                <w:szCs w:val="20"/>
              </w:rPr>
            </w:pPr>
            <w:r>
              <w:rPr>
                <w:rFonts w:hint="eastAsia" w:ascii="宋体" w:hAnsi="宋体" w:eastAsia="宋体" w:cs="宋体"/>
                <w:color w:val="auto"/>
                <w:kern w:val="0"/>
                <w:sz w:val="20"/>
                <w:szCs w:val="20"/>
                <w:lang w:bidi="ar"/>
              </w:rPr>
              <w:t>激光雕刻切割机</w:t>
            </w:r>
          </w:p>
        </w:tc>
        <w:tc>
          <w:tcPr>
            <w:tcW w:w="12735" w:type="dxa"/>
            <w:vAlign w:val="center"/>
          </w:tcPr>
          <w:p w14:paraId="62CB660B">
            <w:pPr>
              <w:widowControl/>
              <w:jc w:val="left"/>
              <w:textAlignment w:val="center"/>
              <w:rPr>
                <w:color w:val="auto"/>
                <w:sz w:val="20"/>
                <w:szCs w:val="20"/>
              </w:rPr>
            </w:pPr>
            <w:r>
              <w:rPr>
                <w:rFonts w:hint="eastAsia" w:ascii="宋体" w:hAnsi="宋体" w:eastAsia="宋体" w:cs="宋体"/>
                <w:color w:val="auto"/>
                <w:kern w:val="0"/>
                <w:sz w:val="20"/>
                <w:szCs w:val="20"/>
                <w:lang w:bidi="ar"/>
              </w:rPr>
              <w:t>3、加工幅面：长*宽*高（mm）≥600*380；最大可加工高度不小于28mm；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电气参数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4、运行速度及精度：不小于600mm/s；加工精度小于0.05mm；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5、运动系统及工作平台：基于嵌入式的高性能多轴运动控制系统；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6、激光类型与功率：40w二氧化碳激光管；</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7、供电方式与功率：220V，50Hz~60Hz，平均功率为0.6kw；</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功能参数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8、加工属性与能力：支持纸张、木材、塑料、皮革等多种耗材的雕刻与切割，支持金属打标，切割厚度不小于15mm（桐木板）；</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9、摄像系统：内置高清广角摄像头，支持摄像头图像定位，支持摄像头拍照矢量化加工，摄像头图像定位精度小于2mm；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10、辅助系统：内置水冷系统，水温自动监控与报警；内置自动喷气系统；内置激光对焦系统，可自动升降对焦系统，能实现激光焦距自动校准；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11、抽屉式加工平台：安全可拆卸，内置安全状态门智能检测与智能锁功能。安全门敞开激光不工作；激光工作安全门自锁；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12、照明系统与状态灯：支持工作区全局照明，工作状态灯指示运行状态。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相关配套</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13、安全配套：配备高温探测报警器、燃烧报警系统、水温安全控制系统；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14、配套软件：搭配轻量级激光软件，软件支持多系统平台；软件内包含布尔运算、形状偏移、阵列等便于设计的基础设计功能；支持激光刀具补偿；支持图片矢量化；</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15、配套智能烟雾净化系统：烟雾净化随加工控制，滤芯寿命预警；净化器尺寸：长宽高（mm）465*265*308；</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配套课程与教学资源：网上教学资源库，拥有海量教学资源。配备操作入门教学课程，初阶、中阶、高阶等教学课程，；20种材料认知AR体验APP；课程包括且不限于：认识激光、3D动物制作、动漫大集合、木纹眼镜的制作、笔筒的制作、手绘勋章的制作、木艺花盆的制作、激光定制画、激光名片的制作、大作品骰子的制作等课程内容（提供课程证明文件并加盖厂商公章）。</w:t>
            </w:r>
          </w:p>
        </w:tc>
        <w:tc>
          <w:tcPr>
            <w:tcW w:w="600" w:type="dxa"/>
            <w:vAlign w:val="center"/>
          </w:tcPr>
          <w:p w14:paraId="1CE6D041">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073B3073">
            <w:pPr>
              <w:jc w:val="center"/>
              <w:rPr>
                <w:color w:val="auto"/>
                <w:sz w:val="20"/>
                <w:szCs w:val="20"/>
              </w:rPr>
            </w:pPr>
            <w:r>
              <w:rPr>
                <w:rFonts w:hint="eastAsia"/>
                <w:color w:val="auto"/>
                <w:sz w:val="20"/>
                <w:szCs w:val="20"/>
              </w:rPr>
              <w:t>台</w:t>
            </w:r>
          </w:p>
        </w:tc>
      </w:tr>
      <w:tr w14:paraId="586F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5DBAEAC">
            <w:pPr>
              <w:widowControl/>
              <w:jc w:val="center"/>
              <w:textAlignment w:val="center"/>
              <w:rPr>
                <w:color w:val="auto"/>
                <w:sz w:val="20"/>
                <w:szCs w:val="20"/>
              </w:rPr>
            </w:pPr>
            <w:r>
              <w:rPr>
                <w:rFonts w:hint="eastAsia" w:ascii="宋体" w:hAnsi="宋体" w:eastAsia="宋体" w:cs="宋体"/>
                <w:b/>
                <w:bCs/>
                <w:color w:val="auto"/>
                <w:kern w:val="0"/>
                <w:sz w:val="20"/>
                <w:szCs w:val="20"/>
                <w:lang w:bidi="ar"/>
              </w:rPr>
              <w:t>7</w:t>
            </w:r>
          </w:p>
        </w:tc>
        <w:tc>
          <w:tcPr>
            <w:tcW w:w="870" w:type="dxa"/>
            <w:vAlign w:val="center"/>
          </w:tcPr>
          <w:p w14:paraId="4761DCA7">
            <w:pPr>
              <w:widowControl/>
              <w:jc w:val="center"/>
              <w:textAlignment w:val="center"/>
              <w:rPr>
                <w:color w:val="auto"/>
                <w:sz w:val="20"/>
                <w:szCs w:val="20"/>
              </w:rPr>
            </w:pPr>
            <w:r>
              <w:rPr>
                <w:rFonts w:hint="eastAsia" w:ascii="宋体" w:hAnsi="宋体" w:eastAsia="宋体" w:cs="宋体"/>
                <w:color w:val="auto"/>
                <w:kern w:val="0"/>
                <w:sz w:val="20"/>
                <w:szCs w:val="20"/>
                <w:lang w:bidi="ar"/>
              </w:rPr>
              <w:t>激光雕刻耗材包</w:t>
            </w:r>
          </w:p>
        </w:tc>
        <w:tc>
          <w:tcPr>
            <w:tcW w:w="12735" w:type="dxa"/>
            <w:vAlign w:val="center"/>
          </w:tcPr>
          <w:p w14:paraId="16713C0A">
            <w:pPr>
              <w:widowControl/>
              <w:jc w:val="left"/>
              <w:textAlignment w:val="center"/>
              <w:rPr>
                <w:color w:val="auto"/>
                <w:sz w:val="20"/>
                <w:szCs w:val="20"/>
              </w:rPr>
            </w:pPr>
            <w:r>
              <w:rPr>
                <w:rFonts w:hint="eastAsia" w:ascii="宋体" w:hAnsi="宋体" w:eastAsia="宋体" w:cs="宋体"/>
                <w:color w:val="auto"/>
                <w:kern w:val="0"/>
                <w:sz w:val="20"/>
                <w:szCs w:val="20"/>
                <w:lang w:bidi="ar"/>
              </w:rPr>
              <w:t>激光切割耗材包56个装，3mm椴木板材料；</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激光切割耗材包45个装，3mm瓦楞纸材料</w:t>
            </w:r>
          </w:p>
        </w:tc>
        <w:tc>
          <w:tcPr>
            <w:tcW w:w="600" w:type="dxa"/>
            <w:vAlign w:val="center"/>
          </w:tcPr>
          <w:p w14:paraId="7D28B071">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FF00472">
            <w:pPr>
              <w:jc w:val="center"/>
              <w:rPr>
                <w:color w:val="auto"/>
                <w:sz w:val="20"/>
                <w:szCs w:val="20"/>
              </w:rPr>
            </w:pPr>
            <w:r>
              <w:rPr>
                <w:rFonts w:hint="eastAsia"/>
                <w:color w:val="auto"/>
                <w:sz w:val="20"/>
                <w:szCs w:val="20"/>
              </w:rPr>
              <w:t>套</w:t>
            </w:r>
          </w:p>
        </w:tc>
      </w:tr>
      <w:tr w14:paraId="010E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3476261">
            <w:pPr>
              <w:widowControl/>
              <w:jc w:val="center"/>
              <w:textAlignment w:val="center"/>
              <w:rPr>
                <w:color w:val="auto"/>
                <w:sz w:val="20"/>
                <w:szCs w:val="20"/>
              </w:rPr>
            </w:pPr>
            <w:r>
              <w:rPr>
                <w:rFonts w:hint="eastAsia" w:ascii="宋体" w:hAnsi="宋体" w:eastAsia="宋体" w:cs="宋体"/>
                <w:b/>
                <w:bCs/>
                <w:color w:val="auto"/>
                <w:kern w:val="0"/>
                <w:sz w:val="20"/>
                <w:szCs w:val="20"/>
                <w:lang w:bidi="ar"/>
              </w:rPr>
              <w:t>8</w:t>
            </w:r>
          </w:p>
        </w:tc>
        <w:tc>
          <w:tcPr>
            <w:tcW w:w="870" w:type="dxa"/>
            <w:vAlign w:val="center"/>
          </w:tcPr>
          <w:p w14:paraId="3E8EB5AE">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全金属弓形臂微型安全锯床</w:t>
            </w:r>
          </w:p>
        </w:tc>
        <w:tc>
          <w:tcPr>
            <w:tcW w:w="12735" w:type="dxa"/>
            <w:vAlign w:val="center"/>
          </w:tcPr>
          <w:p w14:paraId="43A7276E">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2、机床主要部件采用电镀工艺或喷墨阳极氧化双工序处理；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7、锯床工作台面积：120mm x100mm；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10、锯床压板上下调整杆，具有手紧螺丝固定结构，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11、弓形臂采用金属电镀的高强度合金材料，（非钢管弯曲，不易变形），弓形臂与锯条的中心距离为240 mm，最大加工的板为240mm。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12、机床尺寸：180mm*240mm*170mm，底板尺寸：315mm*200mm*17mm；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13、能够完成直线，曲线切割的功能，弓形臂起到辅助按压木板的功能，锯条为不伤手设计，不会割伤学生的手。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14、马达箱、主轴箱、中间块、线锯箱、基座、齿轮、机床侧盖、线锯台、连接块、联动轴、皮带保护盖全部采用金属结构，机身无塑料件；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15、可加工材料及深度：硬木4mm、三夹板7mm、软木18mm、薄铝片0.5mm、有机玻璃2mm；</w:t>
            </w:r>
          </w:p>
        </w:tc>
        <w:tc>
          <w:tcPr>
            <w:tcW w:w="600" w:type="dxa"/>
            <w:vAlign w:val="center"/>
          </w:tcPr>
          <w:p w14:paraId="2C7FF487">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BA7B5FA">
            <w:pPr>
              <w:jc w:val="center"/>
              <w:rPr>
                <w:color w:val="auto"/>
                <w:sz w:val="20"/>
                <w:szCs w:val="20"/>
              </w:rPr>
            </w:pPr>
            <w:r>
              <w:rPr>
                <w:rFonts w:hint="eastAsia"/>
                <w:color w:val="auto"/>
                <w:sz w:val="20"/>
                <w:szCs w:val="20"/>
              </w:rPr>
              <w:t>台</w:t>
            </w:r>
          </w:p>
        </w:tc>
      </w:tr>
      <w:tr w14:paraId="6DBF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DBC06E0">
            <w:pPr>
              <w:widowControl/>
              <w:jc w:val="center"/>
              <w:textAlignment w:val="center"/>
              <w:rPr>
                <w:color w:val="auto"/>
                <w:sz w:val="20"/>
                <w:szCs w:val="20"/>
              </w:rPr>
            </w:pPr>
            <w:r>
              <w:rPr>
                <w:rFonts w:hint="eastAsia" w:ascii="宋体" w:hAnsi="宋体" w:eastAsia="宋体" w:cs="宋体"/>
                <w:b/>
                <w:bCs/>
                <w:color w:val="auto"/>
                <w:kern w:val="0"/>
                <w:sz w:val="20"/>
                <w:szCs w:val="20"/>
                <w:lang w:bidi="ar"/>
              </w:rPr>
              <w:t>9</w:t>
            </w:r>
          </w:p>
        </w:tc>
        <w:tc>
          <w:tcPr>
            <w:tcW w:w="870" w:type="dxa"/>
            <w:vAlign w:val="center"/>
          </w:tcPr>
          <w:p w14:paraId="4E428681">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全金属微型安全（增高车床）</w:t>
            </w:r>
          </w:p>
        </w:tc>
        <w:tc>
          <w:tcPr>
            <w:tcW w:w="12735" w:type="dxa"/>
            <w:vAlign w:val="center"/>
          </w:tcPr>
          <w:p w14:paraId="5339D9D8">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3、机床主要部件采用电镀工艺或喷墨阳极氧化双工序处理；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7、车床加工材料最大直径：50mm；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8、车床加工材料长度：150mm；X轴滑块行程：150mm；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9、中心高50mm，中心距150mm；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10、Z轴手轮、尾座手轮采用3/4半圆结构，具有0.02mm精度的刻度线（刻度线为模具一次成型，非粘贴），增加机床加工工件的精确度。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11、三爪夹盘可夹持工件的最大直径为50mm，可选配金属四爪卡盘，能夹紧异型工件(如四方型工件、椭圆工件、六角工件)，增加车床的使用范围；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12、机床尺寸：310mm*100mm*175mm，底板尺寸：315mm*200mm*17mm；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13、用车刀进行车削加工，车刀由有3/4半圆设计的手轮控制，适用材料：木料、软金属（铜、铝等）、有机玻璃、塑胶等；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14、机床的夹头采用六角螺母固定设计，增加夹紧刀具（比如钻头、铣刀、木车床驱动器）的紧固度；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16、连接块采用燕尾型结构，与机床零件的每个槽位相匹配，提高机床的稳定性和加工精度；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17、车床电机及基座、车刀夹紧爪都加入增高滑块，能够使得加工的回转直径更大更具实用性；</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18、主轴箱（主轴箱后面有协助紧固孔）及马达箱为金属结构、手轮、齿轮、小滑块、长滑块、连接块、三爪卡盘（可选配金属四爪卡盘）、皮带保护盖、车刀夹紧爪等都采用全金属结构、机身无塑料件；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19、机床采用安全圆角处理技术，预防金属件划伤皮肤。</w:t>
            </w:r>
          </w:p>
        </w:tc>
        <w:tc>
          <w:tcPr>
            <w:tcW w:w="600" w:type="dxa"/>
            <w:vAlign w:val="center"/>
          </w:tcPr>
          <w:p w14:paraId="44643BDD">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05C4742F">
            <w:pPr>
              <w:jc w:val="center"/>
              <w:rPr>
                <w:color w:val="auto"/>
                <w:sz w:val="20"/>
                <w:szCs w:val="20"/>
              </w:rPr>
            </w:pPr>
            <w:r>
              <w:rPr>
                <w:rFonts w:hint="eastAsia"/>
                <w:color w:val="auto"/>
                <w:sz w:val="20"/>
                <w:szCs w:val="20"/>
              </w:rPr>
              <w:t>台</w:t>
            </w:r>
          </w:p>
        </w:tc>
      </w:tr>
      <w:tr w14:paraId="093E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10B3F36">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10</w:t>
            </w:r>
          </w:p>
        </w:tc>
        <w:tc>
          <w:tcPr>
            <w:tcW w:w="870" w:type="dxa"/>
            <w:vAlign w:val="center"/>
          </w:tcPr>
          <w:p w14:paraId="24593602">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全金属微型安全木工锣床</w:t>
            </w:r>
          </w:p>
        </w:tc>
        <w:tc>
          <w:tcPr>
            <w:tcW w:w="12735" w:type="dxa"/>
            <w:vAlign w:val="center"/>
          </w:tcPr>
          <w:p w14:paraId="4FFF3404">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2、机床主要部件采用电镀工艺或喷墨阳极氧化双工序处理；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7、车床加工材料最大直径：50mm；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8、车床加工材料长度：150mm；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9、X轴滑块行程：150mm；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10、夹头：1-6mm；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11、尾座手轮采用3/4半圆结构，具有0.02mm精度的刻度线（刻度线为模具一次成型，非粘贴），增加机床加工工件的精确度；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12、中心高25mm，中心距150mm；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13、机床尺寸：310mm*100mm*150mm，底板尺寸：315mm*200mm*17mm。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14、用锣刀进行车削加工，加工范围：木料、软金属（铜、铝等）、有机玻璃、塑胶等；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15、机床的夹头采用六角螺母固定设计，增加夹紧刀具（比如钻头、铣刀、木车床驱动器）的紧固度；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17、连接块采用燕尾型结构，与机床零件的每个槽位相匹配，提高机床的稳定性和加工精度；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18、主轴箱（主轴箱后面有协助紧固孔）及马达箱为金属结构、手轮、齿轮、小滑块、刀架、连接块、皮带保护盖、尾架等都采用全金属结构、机身无塑料件；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19、机床采用安全圆角处理技术，预防金属件划伤皮肤。</w:t>
            </w:r>
          </w:p>
        </w:tc>
        <w:tc>
          <w:tcPr>
            <w:tcW w:w="600" w:type="dxa"/>
            <w:vAlign w:val="center"/>
          </w:tcPr>
          <w:p w14:paraId="2C499EEC">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061F7E7">
            <w:pPr>
              <w:jc w:val="center"/>
              <w:rPr>
                <w:color w:val="auto"/>
                <w:sz w:val="20"/>
                <w:szCs w:val="20"/>
              </w:rPr>
            </w:pPr>
            <w:r>
              <w:rPr>
                <w:rFonts w:hint="eastAsia"/>
                <w:color w:val="auto"/>
                <w:sz w:val="20"/>
                <w:szCs w:val="20"/>
              </w:rPr>
              <w:t>台</w:t>
            </w:r>
          </w:p>
        </w:tc>
      </w:tr>
      <w:tr w14:paraId="4AF9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7F31126">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11</w:t>
            </w:r>
          </w:p>
        </w:tc>
        <w:tc>
          <w:tcPr>
            <w:tcW w:w="870" w:type="dxa"/>
            <w:vAlign w:val="center"/>
          </w:tcPr>
          <w:p w14:paraId="232E597A">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全金属万能摇臂微型安全钻床</w:t>
            </w:r>
          </w:p>
        </w:tc>
        <w:tc>
          <w:tcPr>
            <w:tcW w:w="12735" w:type="dxa"/>
            <w:vAlign w:val="center"/>
          </w:tcPr>
          <w:p w14:paraId="084D9F41">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2、机床主要部件采用电镀工艺或喷墨阳极氧化双工序处理；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7、X轴滑块行程：150mm；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8、夹头：1mm-6mm；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9、机床钻台板具有刻度线，面积：120mm x100mm，可精准快捷的加工工件；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10、Z轴手轮、X轴手轮、Y轴手轮都采用电镀工艺，采用3/4半圆结构，具有0.02mm精度的刻度线（刻度线为模具一次成型，非粘贴），增加机床加工工件的精确度；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11、机床尺寸：250mm*208mm*300mm，底板尺寸：315mm*200mm*17mm；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12、钻床主要是用钻头在工件上打孔，适用范围：木料、软金属（金、银、铜、铝）、有机玻璃、塑胶等；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13、刀具夹头采用六角螺母固定设计，增加夹持刀具（比如钻头、铣刀）的紧固度，提高了操作的安全性；</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14、小滑块、大滑块侧面有防松螺母设计，防止在机床使用过程中由于振动过大而产生间隙，提高加工精度；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15、电镀金属中间块的右左两边具有安装机床摇臂的U型孔；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17、连接块采用燕尾型结构，与机床零件的每个槽位相匹配，提高机床的稳定性和加工精度；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18、主轴箱、马达箱、手轮、齿轮、基座、小滑块、长滑块、连接块、皮带保护盖、工作台等都采用全金属结构、机身无塑料件；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19、机床采用安全圆角处理技术，预防金属件划伤皮肤。</w:t>
            </w:r>
          </w:p>
        </w:tc>
        <w:tc>
          <w:tcPr>
            <w:tcW w:w="600" w:type="dxa"/>
            <w:vAlign w:val="center"/>
          </w:tcPr>
          <w:p w14:paraId="7FA26D4C">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BCEF96D">
            <w:pPr>
              <w:jc w:val="center"/>
              <w:rPr>
                <w:color w:val="auto"/>
                <w:sz w:val="20"/>
                <w:szCs w:val="20"/>
              </w:rPr>
            </w:pPr>
            <w:r>
              <w:rPr>
                <w:rFonts w:hint="eastAsia"/>
                <w:color w:val="auto"/>
                <w:sz w:val="20"/>
                <w:szCs w:val="20"/>
              </w:rPr>
              <w:t>台</w:t>
            </w:r>
          </w:p>
        </w:tc>
      </w:tr>
      <w:tr w14:paraId="6E3B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5BC6AAC0">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12</w:t>
            </w:r>
          </w:p>
        </w:tc>
        <w:tc>
          <w:tcPr>
            <w:tcW w:w="870" w:type="dxa"/>
            <w:vAlign w:val="center"/>
          </w:tcPr>
          <w:p w14:paraId="6DFDA954">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全金属万能摇臂微型安全铣床</w:t>
            </w:r>
          </w:p>
        </w:tc>
        <w:tc>
          <w:tcPr>
            <w:tcW w:w="12735" w:type="dxa"/>
            <w:vAlign w:val="center"/>
          </w:tcPr>
          <w:p w14:paraId="4CC0C23C">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2、机床主要部件采用电镀工艺或喷墨阳极氧化双工序处理；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7、X轴滑块行程：150mm；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8、夹头：1mm-6mm；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9、金属电镀虎钳的外形尺寸：80mmx47.5mmx25mm，夹持尺寸：50mm*50mm,最大夹持50mm的物体。虎钳上具有模具（非粘贴）一次成型的刻度线定位线，方便定位加工；</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10、手轮采用电镀工艺，3/4半圆结构，具有0.02mm精度的刻度线（刻度线为模具一次成型，非粘贴），增加机床加工工件的精确度；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11、机床尺寸：250mm*200mm*300mm，底板尺寸：315mm*200mm*17mm；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12、铣床可加工平面、沟槽，也可以加工各种曲面、齿轮等，适用范围：木料、软金属（金、银、铜、铝）、有机玻璃、塑胶等；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13、机床的夹头采用六角螺母固定设计，增加夹紧刀具（比如钻头、铣刀）的紧固度；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14、小滑块、大滑块侧面有防松螺母设计，防止在机床使用过程中由于振动过大而产生间隙，提高加工精度；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16、主轴箱、马达箱、手轮、齿轮、滑块、连接块、基座、皮带保护盖、虎钳、夹头等都采用全金属结构、机身无塑料件；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17、机床采用安全圆角处理技术，预防金属件划伤皮肤。</w:t>
            </w:r>
          </w:p>
        </w:tc>
        <w:tc>
          <w:tcPr>
            <w:tcW w:w="600" w:type="dxa"/>
            <w:vAlign w:val="center"/>
          </w:tcPr>
          <w:p w14:paraId="11D914CA">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787B15B8">
            <w:pPr>
              <w:jc w:val="center"/>
              <w:rPr>
                <w:color w:val="auto"/>
                <w:sz w:val="20"/>
                <w:szCs w:val="20"/>
              </w:rPr>
            </w:pPr>
            <w:r>
              <w:rPr>
                <w:rFonts w:hint="eastAsia"/>
                <w:color w:val="auto"/>
                <w:sz w:val="20"/>
                <w:szCs w:val="20"/>
              </w:rPr>
              <w:t>台</w:t>
            </w:r>
          </w:p>
        </w:tc>
      </w:tr>
      <w:tr w14:paraId="2AAF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61B1BC0">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13</w:t>
            </w:r>
          </w:p>
        </w:tc>
        <w:tc>
          <w:tcPr>
            <w:tcW w:w="870" w:type="dxa"/>
            <w:vAlign w:val="center"/>
          </w:tcPr>
          <w:p w14:paraId="6C1BF3C3">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全金属微型安全磨床(多功能版）</w:t>
            </w:r>
          </w:p>
        </w:tc>
        <w:tc>
          <w:tcPr>
            <w:tcW w:w="12735" w:type="dxa"/>
            <w:vAlign w:val="center"/>
          </w:tcPr>
          <w:p w14:paraId="47B085AA">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7、中心高25mm，砂纸粒度一般为100＃，可根据不同的工件及加工表面要求选择砂纸；</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8、工作台面具有刻度定位线（刻度线为模具一次成型），提高加工的精确度，工作台面积：120*100mm；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9、机床尺寸：310mm*130mm*100mm，底板尺寸：315mm*200mm*17mm。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10、多功能磨床可以用来对工件进行抛光、打磨，能够对车刀，铣刀等刀具或其他金属工件进行打磨抛光，适用范围：木材、工程塑料、软金属(铝、铜等)；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12、连接块采用燕尾型结构，与机床零件的每个槽位相匹配，提高机床的稳定性和加工精度；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13、具有砂轮机功能，配备金属电镀砂轮保护罩，磨床砂纸盘具有8个排气孔和1个定位孔；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主轴箱（主轴箱后面有协助紧固孔）及马达箱为金属结构、齿轮、基座侧盖、磨床平台、皮带保护盖、砂纸盘（砂纸盘具有8个排气孔和1个定位孔，使得砂纸紧贴盘面、中心孔有定位功能）、砂轮保护罩等全采用全金属结构，机身无塑料件。</w:t>
            </w:r>
          </w:p>
        </w:tc>
        <w:tc>
          <w:tcPr>
            <w:tcW w:w="600" w:type="dxa"/>
            <w:vAlign w:val="center"/>
          </w:tcPr>
          <w:p w14:paraId="4B518C90">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05346A5C">
            <w:pPr>
              <w:jc w:val="center"/>
              <w:rPr>
                <w:color w:val="auto"/>
                <w:sz w:val="20"/>
                <w:szCs w:val="20"/>
              </w:rPr>
            </w:pPr>
            <w:r>
              <w:rPr>
                <w:rFonts w:hint="eastAsia"/>
                <w:color w:val="auto"/>
                <w:sz w:val="20"/>
                <w:szCs w:val="20"/>
              </w:rPr>
              <w:t>台</w:t>
            </w:r>
          </w:p>
        </w:tc>
      </w:tr>
      <w:tr w14:paraId="59FC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52C9360">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14</w:t>
            </w:r>
          </w:p>
        </w:tc>
        <w:tc>
          <w:tcPr>
            <w:tcW w:w="870" w:type="dxa"/>
            <w:vAlign w:val="center"/>
          </w:tcPr>
          <w:p w14:paraId="7E1A5CA1">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全金属微型手持机床</w:t>
            </w:r>
          </w:p>
        </w:tc>
        <w:tc>
          <w:tcPr>
            <w:tcW w:w="12735" w:type="dxa"/>
            <w:vAlign w:val="center"/>
          </w:tcPr>
          <w:p w14:paraId="31DECCB5">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5、夹头：1mm-6mm；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6、加工材料：木材、工程塑料、软金属(金、银、铝、铜)等；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7、机床尺寸：96mm*80mm；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8、机床主要零件采用电渡工艺；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9、机床的夹头采用六角螺母固定设计，增加夹紧刀具（比如钻头、铣刀）的紧固度；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10、孔槽螺母采用燕尾型结构，与机床零件的每个槽位相匹配，提高机床的稳定性和加工精度；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11、手持机床配备七种标准打磨工具 ,配上钻头则变成手钻,配上砂轮则变成手磨,配上铣刀则变成手铣,而且使用非常简单；</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12、电机、齿轮、砂纸盘（砂纸盘具有8个排气孔和1个定位孔）皮带保护盖等都采用金属结构，机身无塑料件。</w:t>
            </w:r>
          </w:p>
        </w:tc>
        <w:tc>
          <w:tcPr>
            <w:tcW w:w="600" w:type="dxa"/>
            <w:vAlign w:val="center"/>
          </w:tcPr>
          <w:p w14:paraId="0E3CC0B3">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4D94A214">
            <w:pPr>
              <w:jc w:val="center"/>
              <w:rPr>
                <w:color w:val="auto"/>
                <w:sz w:val="20"/>
                <w:szCs w:val="20"/>
              </w:rPr>
            </w:pPr>
            <w:r>
              <w:rPr>
                <w:rFonts w:hint="eastAsia"/>
                <w:color w:val="auto"/>
                <w:sz w:val="20"/>
                <w:szCs w:val="20"/>
              </w:rPr>
              <w:t>台</w:t>
            </w:r>
          </w:p>
        </w:tc>
      </w:tr>
      <w:tr w14:paraId="27A3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F2BF5A5">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15</w:t>
            </w:r>
          </w:p>
        </w:tc>
        <w:tc>
          <w:tcPr>
            <w:tcW w:w="870" w:type="dxa"/>
            <w:vAlign w:val="center"/>
          </w:tcPr>
          <w:p w14:paraId="4D1AB95B">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全金属万能摇臂微型安全分度机床</w:t>
            </w:r>
          </w:p>
        </w:tc>
        <w:tc>
          <w:tcPr>
            <w:tcW w:w="12735" w:type="dxa"/>
            <w:vAlign w:val="center"/>
          </w:tcPr>
          <w:p w14:paraId="22C9A297">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1、采用定制超静音高速内置风扇电机；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2、主要部件采用电镀工艺或喷墨阳极氧化双工序处理；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3、采用欧标铝材T型内槽；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4、马达转速：20000转/分钟；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5、输入电压/电流/功率：12V/3A/36W，开关电源的转入电压为110V - 240V；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6、变压器具有过电流，过压，过热保护；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7、X轴滑块行程：150mm；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8、夹头：1mm-6mm；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9、三爪夹盘可夹持工件的最大直径为50mm，可选配金属四爪单动卡盘，可夹持工件的最大直径为50mm，四爪卡盘可以加工一些异形工件，比如四方形，三角形；</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10、具备快速分度定位加工功能（快速分度盘为金属件），在分度加工时可快速定位（10秒内完成定位）；</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11、金属电镀手轮采用3/4半圆结构，具有0.02mm的刻度线（刻度线为模具一次成型，非粘贴），增加机床加工工件的精确度；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12、机床尺寸：250mm*200mm*300mm，底板尺寸：315mm*200mm*17mm；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13、分度机床为配合分度盘使用，可以对圆形工件进行等分钻孔加工，适用范围：木材、工程塑料、软金属(金、银、铝、铜)等；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14、配合分度盘使用，可以对圆形工件进行等分钻孔加工，分度盘上有三组圆周等份分布的小孔，分别是36、40、48个小孔，可以根据实际需要选择分度孔的组别；可均匀的在圆形工件上打不同数量的小孔；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15、机床的夹头采用六角螺母固定设计，增加夹紧刀具（比如钻头、铣刀）的紧固度；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16、防止孔内螺丝滑动，连接块使用四方螺母，提高连接块的稳定性和使用寿命；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17、连接块采用燕尾型结构，与机床零件的每个槽位相匹配，提高机床的稳定性和加工精度；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18、主轴箱、马达箱、手轮、齿轮、中间块、小滑块、长滑块、连接块、三爪卡盘（可选配金属四爪单动卡盘）、皮带保护盖、夹头、分度定位器等都均采用全金属结构、机身无塑料件；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19、机床采用安全圆角处理技术，预防金属件划伤皮肤。</w:t>
            </w:r>
          </w:p>
        </w:tc>
        <w:tc>
          <w:tcPr>
            <w:tcW w:w="600" w:type="dxa"/>
            <w:vAlign w:val="center"/>
          </w:tcPr>
          <w:p w14:paraId="0B9F6077">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194A243">
            <w:pPr>
              <w:jc w:val="center"/>
              <w:rPr>
                <w:color w:val="auto"/>
                <w:sz w:val="20"/>
                <w:szCs w:val="20"/>
              </w:rPr>
            </w:pPr>
            <w:r>
              <w:rPr>
                <w:rFonts w:hint="eastAsia"/>
                <w:color w:val="auto"/>
                <w:sz w:val="20"/>
                <w:szCs w:val="20"/>
              </w:rPr>
              <w:t>台</w:t>
            </w:r>
          </w:p>
        </w:tc>
      </w:tr>
      <w:tr w14:paraId="7089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B7F9A62">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16</w:t>
            </w:r>
          </w:p>
        </w:tc>
        <w:tc>
          <w:tcPr>
            <w:tcW w:w="870" w:type="dxa"/>
            <w:vAlign w:val="center"/>
          </w:tcPr>
          <w:p w14:paraId="1EEE2039">
            <w:pPr>
              <w:widowControl/>
              <w:jc w:val="center"/>
              <w:textAlignment w:val="center"/>
              <w:rPr>
                <w:color w:val="auto"/>
                <w:sz w:val="20"/>
                <w:szCs w:val="20"/>
              </w:rPr>
            </w:pPr>
            <w:r>
              <w:rPr>
                <w:rFonts w:hint="eastAsia" w:ascii="宋体" w:hAnsi="宋体" w:eastAsia="宋体" w:cs="宋体"/>
                <w:color w:val="auto"/>
                <w:kern w:val="0"/>
                <w:sz w:val="20"/>
                <w:szCs w:val="20"/>
                <w:lang w:bidi="ar"/>
              </w:rPr>
              <w:t>全金属微型配套专用软轴打磨机</w:t>
            </w:r>
          </w:p>
        </w:tc>
        <w:tc>
          <w:tcPr>
            <w:tcW w:w="12735" w:type="dxa"/>
            <w:vAlign w:val="center"/>
          </w:tcPr>
          <w:p w14:paraId="07DE866E">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1、和配合任意全金属微型机床使用；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2、定制联轴接头,带固定辅助圆孔;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3、配置七种刀具，适用各种范围加工，可打磨任意位置，全能无死角；</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4、加工材料：木材、集成电路板、有机玻璃、软金属等。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5、可使用1-6MM夹头,可使用多种打磨工具；</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6、长度：1000mm；</w:t>
            </w:r>
          </w:p>
        </w:tc>
        <w:tc>
          <w:tcPr>
            <w:tcW w:w="600" w:type="dxa"/>
            <w:vAlign w:val="center"/>
          </w:tcPr>
          <w:p w14:paraId="60D51D34">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27CD8F56">
            <w:pPr>
              <w:jc w:val="center"/>
              <w:rPr>
                <w:color w:val="auto"/>
                <w:sz w:val="20"/>
                <w:szCs w:val="20"/>
              </w:rPr>
            </w:pPr>
            <w:r>
              <w:rPr>
                <w:rFonts w:hint="eastAsia"/>
                <w:color w:val="auto"/>
                <w:sz w:val="20"/>
                <w:szCs w:val="20"/>
              </w:rPr>
              <w:t>台</w:t>
            </w:r>
          </w:p>
        </w:tc>
      </w:tr>
      <w:tr w14:paraId="5937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1809E2A8">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17</w:t>
            </w:r>
          </w:p>
        </w:tc>
        <w:tc>
          <w:tcPr>
            <w:tcW w:w="870" w:type="dxa"/>
            <w:vAlign w:val="center"/>
          </w:tcPr>
          <w:p w14:paraId="57F9B3AC">
            <w:pPr>
              <w:widowControl/>
              <w:jc w:val="center"/>
              <w:textAlignment w:val="center"/>
              <w:rPr>
                <w:color w:val="auto"/>
                <w:sz w:val="20"/>
                <w:szCs w:val="20"/>
              </w:rPr>
            </w:pPr>
            <w:r>
              <w:rPr>
                <w:rFonts w:hint="eastAsia" w:ascii="宋体" w:hAnsi="宋体" w:eastAsia="宋体" w:cs="宋体"/>
                <w:color w:val="auto"/>
                <w:kern w:val="0"/>
                <w:sz w:val="20"/>
                <w:szCs w:val="20"/>
                <w:lang w:bidi="ar"/>
              </w:rPr>
              <w:t>无极调速曲线锯</w:t>
            </w:r>
          </w:p>
        </w:tc>
        <w:tc>
          <w:tcPr>
            <w:tcW w:w="12735" w:type="dxa"/>
            <w:vAlign w:val="center"/>
          </w:tcPr>
          <w:p w14:paraId="599BEA9A">
            <w:pPr>
              <w:widowControl/>
              <w:jc w:val="left"/>
              <w:textAlignment w:val="center"/>
              <w:rPr>
                <w:color w:val="auto"/>
                <w:sz w:val="20"/>
                <w:szCs w:val="20"/>
              </w:rPr>
            </w:pPr>
            <w:r>
              <w:rPr>
                <w:rFonts w:hint="eastAsia" w:ascii="宋体" w:hAnsi="宋体" w:eastAsia="宋体" w:cs="宋体"/>
                <w:color w:val="auto"/>
                <w:kern w:val="0"/>
                <w:sz w:val="20"/>
                <w:szCs w:val="20"/>
                <w:lang w:bidi="ar"/>
              </w:rPr>
              <w:t>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1.无极调速：400-1600rpm；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2.额定电压220~50HZ，额定功率120W；</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3.工作台尺寸：400*253mm.机器尺寸：600*260*300mm；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4.咽喉深度：400mm；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5.切割范围：1-50mm；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6.工作台倾斜范围：0-45°；</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7.锯条长度：133mm；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8.净重：15Kg，毛重：17Kg；</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9.最大切割厚度：木料20mm，软金属2mm，泡沫50mm，塑料30mm。</w:t>
            </w:r>
          </w:p>
        </w:tc>
        <w:tc>
          <w:tcPr>
            <w:tcW w:w="600" w:type="dxa"/>
            <w:vAlign w:val="center"/>
          </w:tcPr>
          <w:p w14:paraId="78D287DB">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257140CC">
            <w:pPr>
              <w:jc w:val="center"/>
              <w:rPr>
                <w:color w:val="auto"/>
                <w:sz w:val="20"/>
                <w:szCs w:val="20"/>
              </w:rPr>
            </w:pPr>
            <w:r>
              <w:rPr>
                <w:rFonts w:hint="eastAsia"/>
                <w:color w:val="auto"/>
                <w:sz w:val="20"/>
                <w:szCs w:val="20"/>
              </w:rPr>
              <w:t>台</w:t>
            </w:r>
          </w:p>
        </w:tc>
      </w:tr>
      <w:tr w14:paraId="41CB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7CF1F413">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18</w:t>
            </w:r>
          </w:p>
        </w:tc>
        <w:tc>
          <w:tcPr>
            <w:tcW w:w="870" w:type="dxa"/>
            <w:vAlign w:val="center"/>
          </w:tcPr>
          <w:p w14:paraId="6AA37865">
            <w:pPr>
              <w:widowControl/>
              <w:jc w:val="center"/>
              <w:textAlignment w:val="center"/>
              <w:rPr>
                <w:color w:val="auto"/>
                <w:sz w:val="20"/>
                <w:szCs w:val="20"/>
              </w:rPr>
            </w:pPr>
            <w:r>
              <w:rPr>
                <w:rFonts w:hint="eastAsia" w:ascii="宋体" w:hAnsi="宋体" w:eastAsia="宋体" w:cs="宋体"/>
                <w:color w:val="auto"/>
                <w:kern w:val="0"/>
                <w:sz w:val="20"/>
                <w:szCs w:val="20"/>
                <w:lang w:bidi="ar"/>
              </w:rPr>
              <w:t>木工工具箱</w:t>
            </w:r>
          </w:p>
        </w:tc>
        <w:tc>
          <w:tcPr>
            <w:tcW w:w="12735" w:type="dxa"/>
            <w:vAlign w:val="center"/>
          </w:tcPr>
          <w:p w14:paraId="3C8EBA65">
            <w:pPr>
              <w:widowControl/>
              <w:jc w:val="left"/>
              <w:textAlignment w:val="center"/>
              <w:rPr>
                <w:color w:val="auto"/>
                <w:sz w:val="20"/>
                <w:szCs w:val="20"/>
              </w:rPr>
            </w:pPr>
            <w:r>
              <w:rPr>
                <w:rFonts w:hint="eastAsia" w:ascii="宋体" w:hAnsi="宋体" w:eastAsia="宋体" w:cs="宋体"/>
                <w:color w:val="auto"/>
                <w:kern w:val="0"/>
                <w:sz w:val="20"/>
                <w:szCs w:val="20"/>
                <w:lang w:bidi="ar"/>
              </w:rPr>
              <w:t>含18种必备常用工具。工具包括：木工凿子，3/4” ，1把；美工刀，包胶，1把；木工锉，8"半圆，1把；多用剪刀，1把；羊角锤，0.5KG铁柄，1把；鸟刨，1把；手推刨，1把；钢角尺300mm，1把，；螺丝刀，6*100+-铬钒钢，按摩柄，1把；老虎钳，6"黄黑双色柄，1把；卷尺，5m，1把；G形夹，3"，1把；有机玻璃钩刀，钩刀带两把刀片，1把；磨齿锯（锰钢三面齿），1把；木工铅笔，1支；小水平尺，S93型，塑料，三水泡，45°、90°、180°，1把；墨斗，新型迷你墨斗，1个；磨刀石1块。</w:t>
            </w:r>
          </w:p>
        </w:tc>
        <w:tc>
          <w:tcPr>
            <w:tcW w:w="600" w:type="dxa"/>
            <w:vAlign w:val="center"/>
          </w:tcPr>
          <w:p w14:paraId="25EDEFF8">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00D86E90">
            <w:pPr>
              <w:jc w:val="center"/>
              <w:rPr>
                <w:color w:val="auto"/>
                <w:sz w:val="20"/>
                <w:szCs w:val="20"/>
              </w:rPr>
            </w:pPr>
            <w:r>
              <w:rPr>
                <w:rFonts w:hint="eastAsia"/>
                <w:color w:val="auto"/>
                <w:sz w:val="20"/>
                <w:szCs w:val="20"/>
              </w:rPr>
              <w:t>套</w:t>
            </w:r>
          </w:p>
        </w:tc>
      </w:tr>
      <w:tr w14:paraId="0C2A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0746293">
            <w:pPr>
              <w:widowControl/>
              <w:jc w:val="center"/>
              <w:textAlignment w:val="center"/>
              <w:rPr>
                <w:color w:val="auto"/>
                <w:sz w:val="20"/>
                <w:szCs w:val="20"/>
              </w:rPr>
            </w:pPr>
            <w:r>
              <w:rPr>
                <w:rFonts w:hint="eastAsia" w:ascii="宋体" w:hAnsi="宋体" w:eastAsia="宋体" w:cs="宋体"/>
                <w:b/>
                <w:bCs/>
                <w:color w:val="auto"/>
                <w:kern w:val="0"/>
                <w:sz w:val="20"/>
                <w:szCs w:val="20"/>
                <w:lang w:bidi="ar"/>
              </w:rPr>
              <w:t>19</w:t>
            </w:r>
          </w:p>
        </w:tc>
        <w:tc>
          <w:tcPr>
            <w:tcW w:w="870" w:type="dxa"/>
            <w:vAlign w:val="center"/>
          </w:tcPr>
          <w:p w14:paraId="7AF85A74">
            <w:pPr>
              <w:widowControl/>
              <w:jc w:val="center"/>
              <w:textAlignment w:val="center"/>
              <w:rPr>
                <w:color w:val="auto"/>
                <w:sz w:val="20"/>
                <w:szCs w:val="20"/>
              </w:rPr>
            </w:pPr>
            <w:r>
              <w:rPr>
                <w:rFonts w:hint="eastAsia" w:ascii="宋体" w:hAnsi="宋体" w:eastAsia="宋体" w:cs="宋体"/>
                <w:color w:val="auto"/>
                <w:kern w:val="0"/>
                <w:sz w:val="20"/>
                <w:szCs w:val="20"/>
                <w:lang w:bidi="ar"/>
              </w:rPr>
              <w:t>小学工具套装</w:t>
            </w:r>
          </w:p>
        </w:tc>
        <w:tc>
          <w:tcPr>
            <w:tcW w:w="12735" w:type="dxa"/>
            <w:vAlign w:val="center"/>
          </w:tcPr>
          <w:p w14:paraId="08DEBBA5">
            <w:pPr>
              <w:widowControl/>
              <w:jc w:val="left"/>
              <w:textAlignment w:val="center"/>
              <w:rPr>
                <w:color w:val="auto"/>
                <w:sz w:val="20"/>
                <w:szCs w:val="20"/>
              </w:rPr>
            </w:pPr>
            <w:r>
              <w:rPr>
                <w:rFonts w:hint="eastAsia" w:ascii="宋体" w:hAnsi="宋体" w:eastAsia="宋体" w:cs="宋体"/>
                <w:color w:val="auto"/>
                <w:kern w:val="0"/>
                <w:sz w:val="20"/>
                <w:szCs w:val="20"/>
                <w:lang w:bidi="ar"/>
              </w:rPr>
              <w:t>1、什锦锉（10支装.大号袋装）</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2、小手锯（全长26cm，宽7.5cm，铝合金锯架，烤漆表面,注塑手柄，锯条可拆卸。）</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3、小螺丝刀（长13cm，45#钢十一字刀头各一把，彩色透明水晶手柄，磁性刀头。）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4、尖口钳（全长13.5cm，50#钢钳头，钳柄联结处有弹簧装置，可自动分开钳柄。）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5、扁形锉刀（全长25cm，金属部分长15cm，宽1.5cm，全工粗齿扁锉。）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6、桌虎钳（钳口宽8cm，可夹持最大宽度5.5cm，水平面360°任意调整夹持方向。）</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7、热熔胶枪（工作电压：110-240v；功率：20w，含胶棒）</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8、小木刷（长17cm，宽4cm，杨木手柄，猪鬃毛头。）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9、雕刻套装（12支装，单支长20cm，凿尖形状各异，高碳钢刀身，木质手柄。）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10、U型锯（全长26cm，宽11cm，不锈钢锯架，橡胶手柄。锯身可调，适用于不同长度的锯条。）</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11、木工锯练习辅助器（材质：塑料，尺寸：≥长250mm内高35mm内宽50mm，用途：儿童木工锯子练习辅助器，用于固定切割角度）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12、砂纸（材质：碳化硅，尺寸：≥长280mm宽230mm用途：木材打磨，抛光）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13、木工锯（225mm细齿木工手锯）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14、内六方扳手（九件套）</w:t>
            </w:r>
          </w:p>
        </w:tc>
        <w:tc>
          <w:tcPr>
            <w:tcW w:w="600" w:type="dxa"/>
            <w:vAlign w:val="center"/>
          </w:tcPr>
          <w:p w14:paraId="5132A098">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2426ACD7">
            <w:pPr>
              <w:jc w:val="center"/>
              <w:rPr>
                <w:color w:val="auto"/>
                <w:sz w:val="20"/>
                <w:szCs w:val="20"/>
              </w:rPr>
            </w:pPr>
            <w:r>
              <w:rPr>
                <w:rFonts w:hint="eastAsia"/>
                <w:color w:val="auto"/>
                <w:sz w:val="20"/>
                <w:szCs w:val="20"/>
              </w:rPr>
              <w:t>套</w:t>
            </w:r>
          </w:p>
        </w:tc>
      </w:tr>
      <w:tr w14:paraId="1A4D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C191845">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20</w:t>
            </w:r>
          </w:p>
        </w:tc>
        <w:tc>
          <w:tcPr>
            <w:tcW w:w="870" w:type="dxa"/>
            <w:vAlign w:val="center"/>
          </w:tcPr>
          <w:p w14:paraId="533FCB70">
            <w:pPr>
              <w:widowControl/>
              <w:jc w:val="center"/>
              <w:textAlignment w:val="center"/>
              <w:rPr>
                <w:color w:val="auto"/>
                <w:sz w:val="20"/>
                <w:szCs w:val="20"/>
              </w:rPr>
            </w:pPr>
            <w:r>
              <w:rPr>
                <w:rFonts w:hint="eastAsia" w:ascii="宋体" w:hAnsi="宋体" w:eastAsia="宋体" w:cs="宋体"/>
                <w:color w:val="auto"/>
                <w:kern w:val="0"/>
                <w:sz w:val="20"/>
                <w:szCs w:val="20"/>
                <w:lang w:bidi="ar"/>
              </w:rPr>
              <w:t>微型车床专用配件包</w:t>
            </w:r>
          </w:p>
        </w:tc>
        <w:tc>
          <w:tcPr>
            <w:tcW w:w="12735" w:type="dxa"/>
            <w:vAlign w:val="center"/>
          </w:tcPr>
          <w:p w14:paraId="51873FC0">
            <w:pPr>
              <w:widowControl/>
              <w:jc w:val="left"/>
              <w:textAlignment w:val="center"/>
              <w:rPr>
                <w:color w:val="auto"/>
                <w:sz w:val="20"/>
                <w:szCs w:val="20"/>
              </w:rPr>
            </w:pPr>
            <w:r>
              <w:rPr>
                <w:rFonts w:hint="eastAsia" w:ascii="宋体" w:hAnsi="宋体" w:eastAsia="宋体" w:cs="宋体"/>
                <w:color w:val="auto"/>
                <w:kern w:val="0"/>
                <w:sz w:val="20"/>
                <w:szCs w:val="20"/>
                <w:lang w:bidi="ar"/>
              </w:rPr>
              <w:t>锯条*20个、车刀*5个、钻头*10个、铣刀*5个、锣刀*5个、锯床夹紧片5个、砂纸10张、皮带10根</w:t>
            </w:r>
          </w:p>
        </w:tc>
        <w:tc>
          <w:tcPr>
            <w:tcW w:w="600" w:type="dxa"/>
            <w:vAlign w:val="center"/>
          </w:tcPr>
          <w:p w14:paraId="4E20A6AD">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DEC3150">
            <w:pPr>
              <w:jc w:val="center"/>
              <w:rPr>
                <w:color w:val="auto"/>
                <w:sz w:val="20"/>
                <w:szCs w:val="20"/>
              </w:rPr>
            </w:pPr>
            <w:r>
              <w:rPr>
                <w:rFonts w:hint="eastAsia"/>
                <w:color w:val="auto"/>
                <w:sz w:val="20"/>
                <w:szCs w:val="20"/>
              </w:rPr>
              <w:t>套</w:t>
            </w:r>
          </w:p>
        </w:tc>
      </w:tr>
      <w:tr w14:paraId="6952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E6C3A6B">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21</w:t>
            </w:r>
          </w:p>
        </w:tc>
        <w:tc>
          <w:tcPr>
            <w:tcW w:w="870" w:type="dxa"/>
            <w:vAlign w:val="center"/>
          </w:tcPr>
          <w:p w14:paraId="36F8473D">
            <w:pPr>
              <w:widowControl/>
              <w:jc w:val="center"/>
              <w:textAlignment w:val="center"/>
              <w:rPr>
                <w:color w:val="auto"/>
                <w:sz w:val="20"/>
                <w:szCs w:val="20"/>
              </w:rPr>
            </w:pPr>
            <w:r>
              <w:rPr>
                <w:rFonts w:hint="eastAsia" w:ascii="宋体" w:hAnsi="宋体" w:eastAsia="宋体" w:cs="宋体"/>
                <w:color w:val="auto"/>
                <w:kern w:val="0"/>
                <w:sz w:val="20"/>
                <w:szCs w:val="20"/>
                <w:lang w:bidi="ar"/>
              </w:rPr>
              <w:t>微型机床备件包</w:t>
            </w:r>
          </w:p>
        </w:tc>
        <w:tc>
          <w:tcPr>
            <w:tcW w:w="12735" w:type="dxa"/>
            <w:vAlign w:val="center"/>
          </w:tcPr>
          <w:p w14:paraId="2868164D">
            <w:pPr>
              <w:widowControl/>
              <w:jc w:val="left"/>
              <w:textAlignment w:val="center"/>
              <w:rPr>
                <w:color w:val="auto"/>
                <w:sz w:val="20"/>
                <w:szCs w:val="20"/>
              </w:rPr>
            </w:pPr>
            <w:r>
              <w:rPr>
                <w:rFonts w:hint="eastAsia" w:ascii="宋体" w:hAnsi="宋体" w:eastAsia="宋体" w:cs="宋体"/>
                <w:color w:val="auto"/>
                <w:kern w:val="0"/>
                <w:sz w:val="20"/>
                <w:szCs w:val="20"/>
                <w:lang w:bidi="ar"/>
              </w:rPr>
              <w:t>M12锁紧螺母1个，M4*6螺丝10个，M4*8螺丝10个，机床专用锁紧块5个，单孔槽螺母5个，四爪卡盘1个，底板防滑垫30个</w:t>
            </w:r>
          </w:p>
        </w:tc>
        <w:tc>
          <w:tcPr>
            <w:tcW w:w="600" w:type="dxa"/>
            <w:vAlign w:val="center"/>
          </w:tcPr>
          <w:p w14:paraId="46B808FC">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352C4099">
            <w:pPr>
              <w:jc w:val="center"/>
              <w:rPr>
                <w:color w:val="auto"/>
                <w:sz w:val="20"/>
                <w:szCs w:val="20"/>
              </w:rPr>
            </w:pPr>
            <w:r>
              <w:rPr>
                <w:rFonts w:hint="eastAsia"/>
                <w:color w:val="auto"/>
                <w:sz w:val="20"/>
                <w:szCs w:val="20"/>
              </w:rPr>
              <w:t>套</w:t>
            </w:r>
          </w:p>
        </w:tc>
      </w:tr>
      <w:tr w14:paraId="0731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257349E3">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22</w:t>
            </w:r>
          </w:p>
        </w:tc>
        <w:tc>
          <w:tcPr>
            <w:tcW w:w="870" w:type="dxa"/>
            <w:vAlign w:val="center"/>
          </w:tcPr>
          <w:p w14:paraId="1B05CD4D">
            <w:pPr>
              <w:widowControl/>
              <w:jc w:val="center"/>
              <w:textAlignment w:val="center"/>
              <w:rPr>
                <w:color w:val="auto"/>
                <w:sz w:val="20"/>
                <w:szCs w:val="20"/>
              </w:rPr>
            </w:pPr>
            <w:r>
              <w:rPr>
                <w:rFonts w:hint="eastAsia" w:ascii="宋体" w:hAnsi="宋体" w:eastAsia="宋体" w:cs="宋体"/>
                <w:color w:val="auto"/>
                <w:kern w:val="0"/>
                <w:sz w:val="20"/>
                <w:szCs w:val="20"/>
                <w:lang w:bidi="ar"/>
              </w:rPr>
              <w:t>木棒</w:t>
            </w:r>
          </w:p>
        </w:tc>
        <w:tc>
          <w:tcPr>
            <w:tcW w:w="12735" w:type="dxa"/>
            <w:vAlign w:val="center"/>
          </w:tcPr>
          <w:p w14:paraId="3F0D5B03">
            <w:pPr>
              <w:widowControl/>
              <w:jc w:val="left"/>
              <w:textAlignment w:val="center"/>
              <w:rPr>
                <w:color w:val="auto"/>
                <w:sz w:val="20"/>
                <w:szCs w:val="20"/>
              </w:rPr>
            </w:pPr>
            <w:r>
              <w:rPr>
                <w:rFonts w:hint="eastAsia" w:ascii="宋体" w:hAnsi="宋体" w:eastAsia="宋体" w:cs="宋体"/>
                <w:color w:val="auto"/>
                <w:kern w:val="0"/>
                <w:sz w:val="20"/>
                <w:szCs w:val="20"/>
                <w:lang w:bidi="ar"/>
              </w:rPr>
              <w:t>15*100mm，25*100mm，30*100mm木棒各100根</w:t>
            </w:r>
          </w:p>
        </w:tc>
        <w:tc>
          <w:tcPr>
            <w:tcW w:w="600" w:type="dxa"/>
            <w:vAlign w:val="center"/>
          </w:tcPr>
          <w:p w14:paraId="592CB4BB">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2B1840B4">
            <w:pPr>
              <w:jc w:val="center"/>
              <w:rPr>
                <w:color w:val="auto"/>
                <w:sz w:val="20"/>
                <w:szCs w:val="20"/>
              </w:rPr>
            </w:pPr>
            <w:r>
              <w:rPr>
                <w:rFonts w:hint="eastAsia"/>
                <w:color w:val="auto"/>
                <w:sz w:val="20"/>
                <w:szCs w:val="20"/>
              </w:rPr>
              <w:t>套</w:t>
            </w:r>
          </w:p>
        </w:tc>
      </w:tr>
      <w:tr w14:paraId="5C5E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5D90230">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23</w:t>
            </w:r>
          </w:p>
        </w:tc>
        <w:tc>
          <w:tcPr>
            <w:tcW w:w="870" w:type="dxa"/>
            <w:vAlign w:val="center"/>
          </w:tcPr>
          <w:p w14:paraId="43BD742C">
            <w:pPr>
              <w:widowControl/>
              <w:jc w:val="center"/>
              <w:textAlignment w:val="center"/>
              <w:rPr>
                <w:color w:val="auto"/>
                <w:sz w:val="20"/>
                <w:szCs w:val="20"/>
              </w:rPr>
            </w:pPr>
            <w:r>
              <w:rPr>
                <w:rFonts w:hint="eastAsia" w:ascii="宋体" w:hAnsi="宋体" w:eastAsia="宋体" w:cs="宋体"/>
                <w:color w:val="auto"/>
                <w:kern w:val="0"/>
                <w:sz w:val="20"/>
                <w:szCs w:val="20"/>
                <w:lang w:bidi="ar"/>
              </w:rPr>
              <w:t>空白木板</w:t>
            </w:r>
          </w:p>
        </w:tc>
        <w:tc>
          <w:tcPr>
            <w:tcW w:w="12735" w:type="dxa"/>
            <w:vAlign w:val="center"/>
          </w:tcPr>
          <w:p w14:paraId="581DEB65">
            <w:pPr>
              <w:widowControl/>
              <w:jc w:val="left"/>
              <w:textAlignment w:val="center"/>
              <w:rPr>
                <w:color w:val="auto"/>
                <w:sz w:val="20"/>
                <w:szCs w:val="20"/>
              </w:rPr>
            </w:pPr>
            <w:r>
              <w:rPr>
                <w:rFonts w:hint="eastAsia" w:ascii="宋体" w:hAnsi="宋体" w:eastAsia="宋体" w:cs="宋体"/>
                <w:color w:val="auto"/>
                <w:kern w:val="0"/>
                <w:sz w:val="20"/>
                <w:szCs w:val="20"/>
                <w:lang w:bidi="ar"/>
              </w:rPr>
              <w:t>150*220mm，200*300mm，空白木板各50张</w:t>
            </w:r>
          </w:p>
        </w:tc>
        <w:tc>
          <w:tcPr>
            <w:tcW w:w="600" w:type="dxa"/>
            <w:vAlign w:val="center"/>
          </w:tcPr>
          <w:p w14:paraId="094C1684">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4F84E41C">
            <w:pPr>
              <w:jc w:val="center"/>
              <w:rPr>
                <w:color w:val="auto"/>
                <w:sz w:val="20"/>
                <w:szCs w:val="20"/>
              </w:rPr>
            </w:pPr>
            <w:r>
              <w:rPr>
                <w:rFonts w:hint="eastAsia"/>
                <w:color w:val="auto"/>
                <w:sz w:val="20"/>
                <w:szCs w:val="20"/>
              </w:rPr>
              <w:t>套</w:t>
            </w:r>
          </w:p>
        </w:tc>
      </w:tr>
      <w:tr w14:paraId="4D7F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95" w:type="dxa"/>
            <w:vAlign w:val="center"/>
          </w:tcPr>
          <w:p w14:paraId="2822B0A1">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24</w:t>
            </w:r>
          </w:p>
        </w:tc>
        <w:tc>
          <w:tcPr>
            <w:tcW w:w="870" w:type="dxa"/>
            <w:vAlign w:val="center"/>
          </w:tcPr>
          <w:p w14:paraId="0E395A29">
            <w:pPr>
              <w:widowControl/>
              <w:jc w:val="left"/>
              <w:textAlignment w:val="center"/>
              <w:rPr>
                <w:color w:val="auto"/>
                <w:sz w:val="20"/>
                <w:szCs w:val="20"/>
              </w:rPr>
            </w:pPr>
            <w:r>
              <w:rPr>
                <w:rFonts w:hint="eastAsia" w:ascii="宋体" w:hAnsi="宋体" w:eastAsia="宋体" w:cs="宋体"/>
                <w:color w:val="auto"/>
                <w:kern w:val="0"/>
                <w:sz w:val="20"/>
                <w:szCs w:val="20"/>
                <w:lang w:bidi="ar"/>
              </w:rPr>
              <w:t>智能机器人套装</w:t>
            </w:r>
          </w:p>
        </w:tc>
        <w:tc>
          <w:tcPr>
            <w:tcW w:w="12735" w:type="dxa"/>
            <w:vAlign w:val="center"/>
          </w:tcPr>
          <w:p w14:paraId="783396E8">
            <w:pPr>
              <w:widowControl/>
              <w:jc w:val="left"/>
              <w:textAlignment w:val="center"/>
              <w:rPr>
                <w:color w:val="auto"/>
                <w:sz w:val="20"/>
                <w:szCs w:val="20"/>
              </w:rPr>
            </w:pPr>
            <w:r>
              <w:rPr>
                <w:rFonts w:hint="eastAsia" w:ascii="宋体" w:hAnsi="宋体" w:eastAsia="宋体" w:cs="宋体"/>
                <w:color w:val="auto"/>
                <w:kern w:val="0"/>
                <w:sz w:val="20"/>
                <w:szCs w:val="20"/>
                <w:lang w:bidi="ar"/>
              </w:rPr>
              <w:t>1、 主控器最低为32位ARM处理器，STM32F407系列；主频168MHz，1M程序存储器，192K数据缓冲器，内置16MB程序存储器（可存放超100个独立程序），2MB 可作字库使用，可显示中文，内置MP3播放模块和16MB 音乐存储器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 主控器控制器满足8路及以上RJ11传感器接口（数字/模拟复用），4 路带驱动专用编码马达接口（具有自我保护功能）。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 主控器内置可触控彩色液晶显示模块,液晶显示屏尺寸不小于 2.4 英寸，分辨率不低于 320*240，色彩不低于 65K；内置充电电路，内置7.4V 2000mAh一体锂电池。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 主控器内置电源电压测量模块、音量测量模块（探测范围 40-120 分贝，精度不低于 1%，频率范围 20－16000Hz）和蜂鸣器。免驱动安装 ，支持 U 盘程序下载，内置蓝牙模块，蓝牙程序下载；支持 U 盘模式的固件升级。</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 电子件全部带ABS一体外壳，RJ11接口，至少含有：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 碰触传感器 2个；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 彩灯模块 1个，含半透明外壳，可全彩颜色显示；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 光电模块 2个，发光灯为可见光，可以控制发光灯亮灭，并带有阈值指示灯；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 超声测距模块 1个，带有透明外壳全彩发光表情灯光，输出数字量；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 颜色传感器 1个，可识别 6 种固定颜色，可读取RGB色彩分量数值，自带可控全彩发光灯。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 大型伺服电机 2个，内置角度传感器，可以精确到 1 度的控制；测速反馈精度：170 - 190 RPM，运行扭矩21Ncm，失速转矩42Ncm；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 中型伺服电机 1个，内置角度传感器，测速反馈精度：260 - 280 RPM，运行扭矩10Ncm，失速转矩15Ncm。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 AI摄像头1个，模块支持python编程，可以与RCU进行数据交互，从而实现硬件无缝对接。采用标准RCU通用电话线接口；工作电压为5V；ARMCorteM7 处理器，480MHz，1MBRAM，2MBflash；支持Grayscale、RGB565、JPEG图像格式；30W像素，80摄像头；1.54寸240X240TFT液晶显示屏；内置58条语音指令。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 设计比例是基于标准的 10 毫米积木，无螺丝的搭建设计，不少于 590 个积木件，种类不少于83种。辅助结构部件包括有以下 7 类：梁类、齿轮、轴类 、实销类、虚销类、连接销、紧固件类。积木件的颜色大于10种，含有红、黄、蓝、绿、灰、深灰、白、土黄、黄色、黑等颜色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 不少于11种传动配件有：40齿齿轮两个，36齿齿轮2个，24齿齿轮4个，20齿齿轮2个，16齿齿轮4个，12齿齿轮2个，8齿齿轮4个，12齿的锥形齿1个、蜗杆1个、转台1组、十字齿轮4个等，实现多种传动方式。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 配有7种直梁和9种异形梁。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 用于连接、紧固的各种销与连接件不少于32种，有丰富的搭建方式且易于实现。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 配有两个宽轮胎（65*22mm），胎皮材料采用热塑性弹性体，环保无异味，耐磨性高；轮毂材料采用高强度工程料，防爆，高刚性，弹性模量高，弹性变形后恢复快，配合孔耐磨耐用；连接孔为十字结构。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 配有3X11右弯/左弯面板各一个，配有3X7右弯/左弯面板各一个。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 配有一个套装塑料箱和两个分类盒。</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 机器人编程软件同时支持图形化编程和代码编程方式；可以支持SCRATCH2.0和SCRATCH3.0编程方式，支持控制器通过内置蓝牙直接连接 SCRATCH 在线编程与下载，具备多任务编程方式；控制器支持多任务程序。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 支持 手机/平板APP 的程序编写、遥控与Python文件程序下载并保存控制器磁盘中。</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 控制器同时支持Python语言和C语言，支持直接运行.py文件与.bin文件。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 产品能搭建成魔方还原机器人（只需增加积木件）、双腿步行机器人、摄像头人脸识别、摄像头遥控车、 蓝牙手机遥控小车、机械手、起重机、寻迹车等。</w:t>
            </w:r>
          </w:p>
        </w:tc>
        <w:tc>
          <w:tcPr>
            <w:tcW w:w="600" w:type="dxa"/>
            <w:vAlign w:val="center"/>
          </w:tcPr>
          <w:p w14:paraId="208BF64C">
            <w:pPr>
              <w:widowControl/>
              <w:jc w:val="center"/>
              <w:textAlignment w:val="center"/>
              <w:rPr>
                <w:color w:val="auto"/>
                <w:sz w:val="20"/>
                <w:szCs w:val="20"/>
              </w:rPr>
            </w:pPr>
            <w:r>
              <w:rPr>
                <w:rFonts w:hint="eastAsia" w:ascii="宋体" w:hAnsi="宋体" w:eastAsia="宋体" w:cs="宋体"/>
                <w:color w:val="auto"/>
                <w:kern w:val="0"/>
                <w:sz w:val="20"/>
                <w:szCs w:val="20"/>
                <w:lang w:bidi="ar"/>
              </w:rPr>
              <w:t>8</w:t>
            </w:r>
          </w:p>
        </w:tc>
        <w:tc>
          <w:tcPr>
            <w:tcW w:w="511" w:type="dxa"/>
            <w:vAlign w:val="center"/>
          </w:tcPr>
          <w:p w14:paraId="798C2E0B">
            <w:pPr>
              <w:jc w:val="center"/>
              <w:rPr>
                <w:color w:val="auto"/>
                <w:sz w:val="20"/>
                <w:szCs w:val="20"/>
              </w:rPr>
            </w:pPr>
            <w:r>
              <w:rPr>
                <w:rFonts w:hint="eastAsia"/>
                <w:color w:val="auto"/>
                <w:sz w:val="20"/>
                <w:szCs w:val="20"/>
              </w:rPr>
              <w:t>套</w:t>
            </w:r>
          </w:p>
        </w:tc>
      </w:tr>
      <w:tr w14:paraId="271C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7F3CD65E">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25</w:t>
            </w:r>
          </w:p>
        </w:tc>
        <w:tc>
          <w:tcPr>
            <w:tcW w:w="870" w:type="dxa"/>
            <w:vAlign w:val="center"/>
          </w:tcPr>
          <w:p w14:paraId="613CF251">
            <w:pPr>
              <w:widowControl/>
              <w:jc w:val="left"/>
              <w:textAlignment w:val="center"/>
              <w:rPr>
                <w:color w:val="auto"/>
                <w:sz w:val="20"/>
                <w:szCs w:val="20"/>
              </w:rPr>
            </w:pPr>
            <w:r>
              <w:rPr>
                <w:rFonts w:hint="eastAsia" w:ascii="宋体" w:hAnsi="宋体" w:eastAsia="宋体" w:cs="宋体"/>
                <w:color w:val="auto"/>
                <w:kern w:val="0"/>
                <w:sz w:val="20"/>
                <w:szCs w:val="20"/>
                <w:lang w:bidi="ar"/>
              </w:rPr>
              <w:t>科技动力套装</w:t>
            </w:r>
          </w:p>
        </w:tc>
        <w:tc>
          <w:tcPr>
            <w:tcW w:w="12735" w:type="dxa"/>
            <w:vAlign w:val="center"/>
          </w:tcPr>
          <w:p w14:paraId="674909A7">
            <w:pPr>
              <w:widowControl/>
              <w:jc w:val="left"/>
              <w:textAlignment w:val="center"/>
              <w:rPr>
                <w:color w:val="auto"/>
                <w:sz w:val="20"/>
                <w:szCs w:val="20"/>
              </w:rPr>
            </w:pPr>
            <w:r>
              <w:rPr>
                <w:rFonts w:hint="eastAsia" w:ascii="宋体" w:hAnsi="宋体" w:eastAsia="宋体" w:cs="宋体"/>
                <w:color w:val="auto"/>
                <w:kern w:val="0"/>
                <w:sz w:val="20"/>
                <w:szCs w:val="20"/>
                <w:lang w:bidi="ar"/>
              </w:rPr>
              <w:t>1、 配有一个两路马达电源模块，该电源模块可同时给两个马达供电，并能通过拨动各自的开关来切换马达的工作方向。内置锂电池，工作电压3.7V。可通过USB充电，充电电压5V。配有工作指示灯，电压低时显示橙色。</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 配有一个电机，转速260-280RPM，运行扭矩10Ncm，失速扭矩15Ncm。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 设计比例基于标准的10毫米积木，无螺丝的搭建设计，不少于545个积木件，种类不少于95种。结构部件包括有以下8类：梁类、齿轮、轴类、实销类、虚销类、连接件、紧固件、板类。积木件的颜色大于 8 种，含有红、黄、蓝、灰、深灰、白、土黄、黄色、黑等颜色。</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 搭建配有5X15cm多孔连接板1块和5X5cm多孔连接板2块，配有7种直梁和9种异形梁。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 不少于15种传动配件：40齿齿轮两个，36齿齿轮2个，24齿齿轮4个，20齿齿轮2个，16齿齿轮2个，12齿齿轮2个，8齿齿轮2个，并配有20齿和12齿的锥形齿、凸轮、蜗杆、齿条、万向节、转台，以及不少于90节链条，以实现多种传动方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 用于连接、紧固的各种销与连接件不少于34种，有丰富的搭建方式且易于实现。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 配有两种型号（分别为：直径5.6宽度2.8cm，直径4.3宽度2.2cm）共4个宽轮胎，胎皮材料采用热塑性弹性体，环保无异味，耐磨性高；轮毂材料采用高强度工程料，防爆，高刚性，弹性模量高，弹性变形后恢复快，配合孔耐磨耐用；连接孔为十字结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 配有3X11cm右弯/左弯面板各一个，配有3X7cm右弯/左弯面板各一个。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 配有一个套装塑料箱和两个分类盒。</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 产品能搭建成恐龙、企鹅、翻斗车、F1赛车、海盗船、旋转木马、吊桥、升降机等案例。</w:t>
            </w:r>
          </w:p>
        </w:tc>
        <w:tc>
          <w:tcPr>
            <w:tcW w:w="600" w:type="dxa"/>
            <w:vAlign w:val="center"/>
          </w:tcPr>
          <w:p w14:paraId="009E856A">
            <w:pPr>
              <w:widowControl/>
              <w:jc w:val="center"/>
              <w:textAlignment w:val="center"/>
              <w:rPr>
                <w:color w:val="auto"/>
                <w:sz w:val="20"/>
                <w:szCs w:val="20"/>
              </w:rPr>
            </w:pPr>
            <w:r>
              <w:rPr>
                <w:rFonts w:hint="eastAsia" w:ascii="宋体" w:hAnsi="宋体" w:eastAsia="宋体" w:cs="宋体"/>
                <w:color w:val="auto"/>
                <w:kern w:val="0"/>
                <w:sz w:val="20"/>
                <w:szCs w:val="20"/>
                <w:lang w:bidi="ar"/>
              </w:rPr>
              <w:t>8</w:t>
            </w:r>
          </w:p>
        </w:tc>
        <w:tc>
          <w:tcPr>
            <w:tcW w:w="511" w:type="dxa"/>
            <w:vAlign w:val="center"/>
          </w:tcPr>
          <w:p w14:paraId="2C935A40">
            <w:pPr>
              <w:jc w:val="center"/>
              <w:rPr>
                <w:color w:val="auto"/>
                <w:sz w:val="20"/>
                <w:szCs w:val="20"/>
              </w:rPr>
            </w:pPr>
            <w:r>
              <w:rPr>
                <w:rFonts w:hint="eastAsia"/>
                <w:color w:val="auto"/>
                <w:sz w:val="20"/>
                <w:szCs w:val="20"/>
              </w:rPr>
              <w:t>套</w:t>
            </w:r>
          </w:p>
        </w:tc>
      </w:tr>
      <w:tr w14:paraId="3BB6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5D8D4EA">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26</w:t>
            </w:r>
          </w:p>
        </w:tc>
        <w:tc>
          <w:tcPr>
            <w:tcW w:w="870" w:type="dxa"/>
            <w:vAlign w:val="center"/>
          </w:tcPr>
          <w:p w14:paraId="62734EAC">
            <w:pPr>
              <w:widowControl/>
              <w:jc w:val="center"/>
              <w:textAlignment w:val="center"/>
              <w:rPr>
                <w:color w:val="auto"/>
                <w:sz w:val="20"/>
                <w:szCs w:val="20"/>
              </w:rPr>
            </w:pPr>
            <w:r>
              <w:rPr>
                <w:rFonts w:hint="eastAsia" w:ascii="宋体" w:hAnsi="宋体" w:eastAsia="宋体" w:cs="宋体"/>
                <w:color w:val="auto"/>
                <w:kern w:val="0"/>
                <w:sz w:val="20"/>
                <w:szCs w:val="20"/>
                <w:lang w:bidi="ar"/>
              </w:rPr>
              <w:t>机器人创意扩展教育套装</w:t>
            </w:r>
          </w:p>
        </w:tc>
        <w:tc>
          <w:tcPr>
            <w:tcW w:w="12735" w:type="dxa"/>
            <w:vAlign w:val="center"/>
          </w:tcPr>
          <w:p w14:paraId="52AFDCFF">
            <w:pPr>
              <w:widowControl/>
              <w:textAlignment w:val="center"/>
              <w:rPr>
                <w:color w:val="auto"/>
                <w:sz w:val="20"/>
                <w:szCs w:val="20"/>
              </w:rPr>
            </w:pPr>
            <w:r>
              <w:rPr>
                <w:rFonts w:hint="eastAsia" w:ascii="宋体" w:hAnsi="宋体" w:eastAsia="宋体" w:cs="宋体"/>
                <w:color w:val="auto"/>
                <w:kern w:val="0"/>
                <w:sz w:val="20"/>
                <w:szCs w:val="20"/>
                <w:lang w:bidi="ar"/>
              </w:rPr>
              <w:t>1、积木结构件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积木件数量≥1000个，种类≥64种</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孔距：10毫米积木，支持无螺丝拼插搭建；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其他结构部件：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梁类（含7种直梁和5种异形梁）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传动配件（含齿轮凸轮、齿条、万向节、转台、链条等不少于8种）</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连接配件（含轴类、实销类、虚销类、连接件、紧固件等不少于34种）；</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轮胎≥2个（环保材质、耐磨性高、连接孔为十字结构）；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麦克纳姆轮≥4个（轮毂采用高强度工程料，防爆，高刚性；连接孔采用螺丝孔和销孔）；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2、其他配件：专用魔方≥1个，内含磁铁辅助翻转；</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3、包装：一个套装塑料箱和两个分类盒；</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4、案例：搭建案例≥8种，包括但不限于：魔方机器人、方履带机器人、搬运机器人、六足机器人、坦克、霸王龙等案例。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5、课程：最少配有8款搭建图等资料</w:t>
            </w:r>
          </w:p>
        </w:tc>
        <w:tc>
          <w:tcPr>
            <w:tcW w:w="600" w:type="dxa"/>
            <w:vAlign w:val="center"/>
          </w:tcPr>
          <w:p w14:paraId="3CD7A566">
            <w:pPr>
              <w:widowControl/>
              <w:jc w:val="center"/>
              <w:textAlignment w:val="center"/>
              <w:rPr>
                <w:color w:val="auto"/>
                <w:sz w:val="20"/>
                <w:szCs w:val="20"/>
              </w:rPr>
            </w:pPr>
            <w:r>
              <w:rPr>
                <w:rFonts w:hint="eastAsia" w:ascii="宋体" w:hAnsi="宋体" w:eastAsia="宋体" w:cs="宋体"/>
                <w:color w:val="auto"/>
                <w:kern w:val="0"/>
                <w:sz w:val="20"/>
                <w:szCs w:val="20"/>
                <w:lang w:bidi="ar"/>
              </w:rPr>
              <w:t>8</w:t>
            </w:r>
          </w:p>
        </w:tc>
        <w:tc>
          <w:tcPr>
            <w:tcW w:w="511" w:type="dxa"/>
            <w:vAlign w:val="center"/>
          </w:tcPr>
          <w:p w14:paraId="20F112DD">
            <w:pPr>
              <w:jc w:val="center"/>
              <w:rPr>
                <w:color w:val="auto"/>
                <w:sz w:val="20"/>
                <w:szCs w:val="20"/>
              </w:rPr>
            </w:pPr>
            <w:r>
              <w:rPr>
                <w:rFonts w:hint="eastAsia"/>
                <w:color w:val="auto"/>
                <w:sz w:val="20"/>
                <w:szCs w:val="20"/>
              </w:rPr>
              <w:t>套</w:t>
            </w:r>
          </w:p>
        </w:tc>
      </w:tr>
      <w:tr w14:paraId="0661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54CB9558">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27</w:t>
            </w:r>
          </w:p>
        </w:tc>
        <w:tc>
          <w:tcPr>
            <w:tcW w:w="870" w:type="dxa"/>
            <w:vAlign w:val="center"/>
          </w:tcPr>
          <w:p w14:paraId="342D9A14">
            <w:pPr>
              <w:widowControl/>
              <w:jc w:val="left"/>
              <w:textAlignment w:val="center"/>
              <w:rPr>
                <w:color w:val="auto"/>
                <w:sz w:val="20"/>
                <w:szCs w:val="20"/>
              </w:rPr>
            </w:pPr>
            <w:r>
              <w:rPr>
                <w:rFonts w:hint="eastAsia" w:ascii="宋体" w:hAnsi="宋体" w:eastAsia="宋体" w:cs="宋体"/>
                <w:color w:val="auto"/>
                <w:kern w:val="0"/>
                <w:sz w:val="20"/>
                <w:szCs w:val="20"/>
                <w:lang w:bidi="ar"/>
              </w:rPr>
              <w:t>机器人传感器套装</w:t>
            </w:r>
          </w:p>
        </w:tc>
        <w:tc>
          <w:tcPr>
            <w:tcW w:w="12735" w:type="dxa"/>
            <w:vAlign w:val="center"/>
          </w:tcPr>
          <w:p w14:paraId="7401EC53">
            <w:pPr>
              <w:widowControl/>
              <w:jc w:val="left"/>
              <w:textAlignment w:val="center"/>
              <w:rPr>
                <w:color w:val="auto"/>
                <w:sz w:val="20"/>
                <w:szCs w:val="20"/>
              </w:rPr>
            </w:pPr>
            <w:r>
              <w:rPr>
                <w:rFonts w:hint="eastAsia" w:ascii="宋体" w:hAnsi="宋体" w:eastAsia="宋体" w:cs="宋体"/>
                <w:color w:val="auto"/>
                <w:kern w:val="0"/>
                <w:sz w:val="20"/>
                <w:szCs w:val="20"/>
                <w:lang w:bidi="ar"/>
              </w:rPr>
              <w:t>一、 产品描述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 套件包含多种类型的传感器，配合简单快速的插销连接方式和积木件快速实现创意搭建。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二、基本参数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1、含有气压传感器1个，磁敏传感器1个，陀螺仪(姿态传感器）1个，手势传感器1个，温湿度传感器1个，激光测距传感器1个，红外测距传感器1个，蓝牙适配器1个，AI视觉模块1个，扫码摄像头1个，智慧眼2个，16 x 16蓝色点阵2个。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2、传感器规格：</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气压传感器：检测出环境的气压值并返回相应的数值。气压传感器使用标准RCU通用电话线接口；工作电压5V；高达0.2Pa的压力分辨率，能在300 - 1100hPa的宽广范围内工作；最高可达0.004摄氏度的温度分辨率；高度最高分辨率可达10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磁敏传感器：使用RCU通用电话线接口；工作电压为5V；灵明度高，Bop低至0.9mT;抗机械应力。磁敏传感器返回当前传感器附近的磁场强度和方向。</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陀螺仪传感器 ：使用RCU通用电话线接口；工作电压为5V；具备自动校准功能；提供姿态方位数据（AHRS);同时具备加速度、角度速度和陀螺仪功能；角度精度±0.1°；加速度精度±0.01g。返回当前传感器的角运动状态，包含XYZ三轴的倾斜角度、运动速度、运动加速度信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手势传感器：使用标准RCU通用电话线接口；工作电压为5V；支持5种手势检测；非接触式检测；检测距离为3-10cm。识别前方一定距离内的手势的运动方向并返回相应的数值，返回值如下：（观察方向为传感器方向，且连接孔朝下），1-向左挥手；2-向右挥手；3-向下挥手；4-向上挥手；5-向前挥手；6-向后挥手；7-顺时针挥手；8-逆时针挥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温湿度传感器：用于检测出环境的温度和湿度并返回相应的数值。温湿度传感器使用标准RCU通用电话线接口；工作电压5V；温度检测范围-40-125℃，湿度检测范围0-100%RH；温湿度的剧变时，需要5分钟左右才能返回准确数值；</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激光测距传感器：通过发射激光信号，并接收被测距对像反射的激光信号来判断距离。参数：标准RCU通用电话线接口；工作电压5V；检测距离2-120CM，精度1CM。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红外测距传感器：通过发射红外线信号，并接收被测距对像反射的红外线信号来判断距离。红外测距传感器参数：标准RCU通用电话线接口；工作电压5V；1 0档检测；感应距离约为3-20CM。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蓝牙适配器：通过U S B连接电脑，与控制器进行数据传输。蓝牙适配器参数：支持USB热插拔，支持一键连接和自动连接；最大传输速率8K/S；有效通讯距离10M。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AI视觉模块：可以完成机器视觉的应用，也可以通过语音与其交互。模块支持python编程，可以与RCU进行数据交互，从而实现硬件无缝对接。采用标准RCU通用电话线接口；工作电压为5V；ARMCorteM7 处理器，480MHz，1MBRAM，2MBflash；支持Grayscale、RGB565、JPEG图像格式；30W像素，80摄像头；1.54寸240X240TFT液晶显示屏；内置58条语音指令；尺寸：50mm*50mm*34mm。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扫码摄像头：扫描标准二维码；扫描标准条形码；采用标准RCU通用电话线接口；串口通讯；工作电压5V；测量使用范围5cm-18cm；备注：标准二维码及条型码支持解码种类详见。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智慧眼：具有8颗24色真彩色LED灯，可通过程序单独控制，这些灯的工作状态和颜色。内置红外发射/接收模块，可接收红外遥控器信号，或智慧眼与智慧眼进行红外通讯。采用标准RCU通用电话线接口；工作电压5V；内置8颗24b it真彩色发光灯；支持连续渐变和简单图形显示；可发送和接收红外线信号。</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16x16蓝色点阵：可以显示一个汉字，两个字母、数字或符号，自定义的图案或表情；支持16级亮度调节；适配智能风暴套装；采用HT1632C芯片，运行速度256KHz；支持电压：2.4-5.5V；使用标准接口。</w:t>
            </w:r>
          </w:p>
        </w:tc>
        <w:tc>
          <w:tcPr>
            <w:tcW w:w="600" w:type="dxa"/>
            <w:vAlign w:val="center"/>
          </w:tcPr>
          <w:p w14:paraId="78A59DB0">
            <w:pPr>
              <w:widowControl/>
              <w:jc w:val="center"/>
              <w:textAlignment w:val="center"/>
              <w:rPr>
                <w:color w:val="auto"/>
                <w:sz w:val="20"/>
                <w:szCs w:val="20"/>
              </w:rPr>
            </w:pPr>
            <w:r>
              <w:rPr>
                <w:rFonts w:hint="eastAsia" w:ascii="宋体" w:hAnsi="宋体" w:eastAsia="宋体" w:cs="宋体"/>
                <w:color w:val="auto"/>
                <w:kern w:val="0"/>
                <w:sz w:val="20"/>
                <w:szCs w:val="20"/>
                <w:lang w:bidi="ar"/>
              </w:rPr>
              <w:t>8</w:t>
            </w:r>
          </w:p>
        </w:tc>
        <w:tc>
          <w:tcPr>
            <w:tcW w:w="511" w:type="dxa"/>
            <w:vAlign w:val="center"/>
          </w:tcPr>
          <w:p w14:paraId="64223C1D">
            <w:pPr>
              <w:jc w:val="center"/>
              <w:rPr>
                <w:color w:val="auto"/>
                <w:sz w:val="20"/>
                <w:szCs w:val="20"/>
              </w:rPr>
            </w:pPr>
            <w:r>
              <w:rPr>
                <w:rFonts w:hint="eastAsia"/>
                <w:color w:val="auto"/>
                <w:sz w:val="20"/>
                <w:szCs w:val="20"/>
              </w:rPr>
              <w:t>套</w:t>
            </w:r>
          </w:p>
        </w:tc>
      </w:tr>
      <w:tr w14:paraId="33D1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45D4777">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28</w:t>
            </w:r>
          </w:p>
        </w:tc>
        <w:tc>
          <w:tcPr>
            <w:tcW w:w="870" w:type="dxa"/>
            <w:vAlign w:val="center"/>
          </w:tcPr>
          <w:p w14:paraId="27BF9C43">
            <w:pPr>
              <w:widowControl/>
              <w:jc w:val="left"/>
              <w:textAlignment w:val="center"/>
              <w:rPr>
                <w:color w:val="auto"/>
                <w:sz w:val="20"/>
                <w:szCs w:val="20"/>
              </w:rPr>
            </w:pPr>
            <w:r>
              <w:rPr>
                <w:rFonts w:hint="eastAsia" w:ascii="宋体" w:hAnsi="宋体" w:eastAsia="宋体" w:cs="宋体"/>
                <w:color w:val="auto"/>
                <w:kern w:val="0"/>
                <w:sz w:val="20"/>
                <w:szCs w:val="20"/>
                <w:lang w:bidi="ar"/>
              </w:rPr>
              <w:t>轨迹场地竞赛包</w:t>
            </w:r>
          </w:p>
        </w:tc>
        <w:tc>
          <w:tcPr>
            <w:tcW w:w="12735" w:type="dxa"/>
            <w:vAlign w:val="center"/>
          </w:tcPr>
          <w:p w14:paraId="0A2015B9">
            <w:pPr>
              <w:widowControl/>
              <w:jc w:val="left"/>
              <w:textAlignment w:val="center"/>
              <w:rPr>
                <w:color w:val="auto"/>
                <w:sz w:val="20"/>
                <w:szCs w:val="20"/>
              </w:rPr>
            </w:pPr>
            <w:r>
              <w:rPr>
                <w:rFonts w:hint="eastAsia" w:ascii="宋体" w:hAnsi="宋体" w:eastAsia="宋体" w:cs="宋体"/>
                <w:color w:val="auto"/>
                <w:kern w:val="0"/>
                <w:sz w:val="20"/>
                <w:szCs w:val="20"/>
                <w:lang w:bidi="ar"/>
              </w:rPr>
              <w:t>包含智能循迹模块V4（E6版 带线)2个、RFID磁卡模块1个、高速马达V2（灰，转盘版）2个、轮胎组件2套、竞赛版积木减速电机(带线)4个、竞赛版积木数字舵机(带线)2个、机器人竞赛道具包1套、场地纸1张、竞赛扩展包1套。</w:t>
            </w:r>
          </w:p>
        </w:tc>
        <w:tc>
          <w:tcPr>
            <w:tcW w:w="600" w:type="dxa"/>
            <w:vAlign w:val="center"/>
          </w:tcPr>
          <w:p w14:paraId="5A18C4C8">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6D9840CE">
            <w:pPr>
              <w:jc w:val="center"/>
              <w:rPr>
                <w:color w:val="auto"/>
                <w:sz w:val="20"/>
                <w:szCs w:val="20"/>
              </w:rPr>
            </w:pPr>
            <w:r>
              <w:rPr>
                <w:rFonts w:hint="eastAsia"/>
                <w:color w:val="auto"/>
                <w:sz w:val="20"/>
                <w:szCs w:val="20"/>
              </w:rPr>
              <w:t>套</w:t>
            </w:r>
          </w:p>
        </w:tc>
      </w:tr>
      <w:tr w14:paraId="1FCA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495" w:type="dxa"/>
            <w:vAlign w:val="center"/>
          </w:tcPr>
          <w:p w14:paraId="2FF233F6">
            <w:pPr>
              <w:widowControl/>
              <w:jc w:val="center"/>
              <w:textAlignment w:val="center"/>
              <w:rPr>
                <w:color w:val="auto"/>
                <w:sz w:val="20"/>
                <w:szCs w:val="20"/>
              </w:rPr>
            </w:pPr>
            <w:r>
              <w:rPr>
                <w:rFonts w:hint="eastAsia" w:ascii="宋体" w:hAnsi="宋体" w:eastAsia="宋体" w:cs="宋体"/>
                <w:b/>
                <w:bCs/>
                <w:color w:val="auto"/>
                <w:kern w:val="0"/>
                <w:sz w:val="20"/>
                <w:szCs w:val="20"/>
                <w:lang w:bidi="ar"/>
              </w:rPr>
              <w:t>29</w:t>
            </w:r>
          </w:p>
        </w:tc>
        <w:tc>
          <w:tcPr>
            <w:tcW w:w="870" w:type="dxa"/>
            <w:vAlign w:val="center"/>
          </w:tcPr>
          <w:p w14:paraId="60D01D15">
            <w:pPr>
              <w:widowControl/>
              <w:jc w:val="center"/>
              <w:textAlignment w:val="center"/>
              <w:rPr>
                <w:color w:val="auto"/>
                <w:sz w:val="20"/>
                <w:szCs w:val="20"/>
              </w:rPr>
            </w:pPr>
            <w:r>
              <w:rPr>
                <w:rFonts w:hint="eastAsia" w:ascii="宋体" w:hAnsi="宋体" w:eastAsia="宋体" w:cs="宋体"/>
                <w:color w:val="auto"/>
                <w:kern w:val="0"/>
                <w:sz w:val="20"/>
                <w:szCs w:val="20"/>
                <w:lang w:bidi="ar"/>
              </w:rPr>
              <w:t>物联网基础套件</w:t>
            </w:r>
          </w:p>
        </w:tc>
        <w:tc>
          <w:tcPr>
            <w:tcW w:w="12735" w:type="dxa"/>
            <w:vAlign w:val="center"/>
          </w:tcPr>
          <w:p w14:paraId="521250A3">
            <w:pPr>
              <w:widowControl/>
              <w:jc w:val="left"/>
              <w:textAlignment w:val="center"/>
              <w:rPr>
                <w:color w:val="auto"/>
                <w:sz w:val="20"/>
                <w:szCs w:val="20"/>
              </w:rPr>
            </w:pPr>
            <w:r>
              <w:rPr>
                <w:rFonts w:hint="eastAsia" w:ascii="宋体" w:hAnsi="宋体" w:eastAsia="宋体" w:cs="宋体"/>
                <w:color w:val="auto"/>
                <w:kern w:val="0"/>
                <w:sz w:val="20"/>
                <w:szCs w:val="20"/>
                <w:lang w:bidi="ar"/>
              </w:rPr>
              <w:t>1、物联网主控板（主控芯片：ESP32-S3，内含WIFI与蓝牙，支持图形化与python编程）*1；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2、物联网传感器拓展板（可与主控板进行针插连接）*1；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提供物联网开发平台（有自主物联网APP以及论坛，提供教师或者学生进行硬件连接以及控制面板的设计，所有的模块都已进行封装，可进行远程交互控制），要求提供的编程软件具有物联网模块的编程功能，内容包括软件模块内的“联网、按键控件、数据控件、滑块控件、颜色控件、时间控件”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4、按键传感器*3;</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5、LED传感器*3；</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6、光敏传感器*1；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7、声音传感器*1；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8、RGB2颗灯；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9、RGB7颗灯板*1；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10、有源蜂鸣器*1；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11、无源蜂鸣器*1；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12、温湿度传感器*1；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13、雨滴传感器；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14、人体红外传感器*1；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15、时钟数码管*1；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16、超声波传感器*1；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17、舵机*1；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18、风扇电机*1；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19、扇叶*1；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20、红外接收器*1；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21、红外遥控器*1；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22、MP3传感器及TF卡*1；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23、Type-C数据线*1；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24、十字螺丝刀*1；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25、3Pin并口排针母头转5264防呆口3Pin连接线20cm*4根；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26、双头5264防呆口4Pin连接线40cm*3根，20cm*2根；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27、UV打印亚克力教学底板（用于固定所有传感器及主控板）*1；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28、套件礼品包装盒*1；</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29、物联网基础套件课程1套，不少于30课时，15+作品案例；</w:t>
            </w:r>
          </w:p>
        </w:tc>
        <w:tc>
          <w:tcPr>
            <w:tcW w:w="600" w:type="dxa"/>
            <w:vAlign w:val="center"/>
          </w:tcPr>
          <w:p w14:paraId="07A9383D">
            <w:pPr>
              <w:widowControl/>
              <w:jc w:val="center"/>
              <w:textAlignment w:val="center"/>
              <w:rPr>
                <w:color w:val="auto"/>
                <w:sz w:val="20"/>
                <w:szCs w:val="20"/>
              </w:rPr>
            </w:pPr>
            <w:r>
              <w:rPr>
                <w:rFonts w:hint="eastAsia" w:ascii="宋体" w:hAnsi="宋体" w:eastAsia="宋体" w:cs="宋体"/>
                <w:color w:val="auto"/>
                <w:kern w:val="0"/>
                <w:sz w:val="20"/>
                <w:szCs w:val="20"/>
                <w:lang w:bidi="ar"/>
              </w:rPr>
              <w:t>10</w:t>
            </w:r>
          </w:p>
        </w:tc>
        <w:tc>
          <w:tcPr>
            <w:tcW w:w="511" w:type="dxa"/>
            <w:vAlign w:val="center"/>
          </w:tcPr>
          <w:p w14:paraId="46305E0D">
            <w:pPr>
              <w:jc w:val="center"/>
              <w:rPr>
                <w:color w:val="auto"/>
                <w:sz w:val="20"/>
                <w:szCs w:val="20"/>
              </w:rPr>
            </w:pPr>
            <w:r>
              <w:rPr>
                <w:rFonts w:hint="eastAsia"/>
                <w:color w:val="auto"/>
                <w:sz w:val="20"/>
                <w:szCs w:val="20"/>
              </w:rPr>
              <w:t>套</w:t>
            </w:r>
          </w:p>
        </w:tc>
      </w:tr>
      <w:tr w14:paraId="454C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4" w:hRule="atLeast"/>
        </w:trPr>
        <w:tc>
          <w:tcPr>
            <w:tcW w:w="495" w:type="dxa"/>
            <w:vAlign w:val="center"/>
          </w:tcPr>
          <w:p w14:paraId="61AB7C43">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30</w:t>
            </w:r>
          </w:p>
        </w:tc>
        <w:tc>
          <w:tcPr>
            <w:tcW w:w="870" w:type="dxa"/>
            <w:vAlign w:val="center"/>
          </w:tcPr>
          <w:p w14:paraId="5796A3EE">
            <w:pPr>
              <w:widowControl/>
              <w:jc w:val="center"/>
              <w:textAlignment w:val="center"/>
              <w:rPr>
                <w:color w:val="auto"/>
                <w:sz w:val="20"/>
                <w:szCs w:val="20"/>
              </w:rPr>
            </w:pPr>
            <w:r>
              <w:rPr>
                <w:rFonts w:hint="eastAsia" w:ascii="宋体" w:hAnsi="宋体" w:eastAsia="宋体" w:cs="宋体"/>
                <w:color w:val="auto"/>
                <w:kern w:val="0"/>
                <w:sz w:val="20"/>
                <w:szCs w:val="20"/>
                <w:lang w:bidi="ar"/>
              </w:rPr>
              <w:t>steam编程基础套件</w:t>
            </w:r>
          </w:p>
        </w:tc>
        <w:tc>
          <w:tcPr>
            <w:tcW w:w="12735" w:type="dxa"/>
            <w:vAlign w:val="center"/>
          </w:tcPr>
          <w:p w14:paraId="56AA4F6D">
            <w:pPr>
              <w:widowControl/>
              <w:jc w:val="left"/>
              <w:textAlignment w:val="center"/>
              <w:rPr>
                <w:color w:val="auto"/>
                <w:sz w:val="20"/>
                <w:szCs w:val="20"/>
              </w:rPr>
            </w:pPr>
            <w:r>
              <w:rPr>
                <w:rFonts w:hint="eastAsia" w:ascii="宋体" w:hAnsi="宋体" w:eastAsia="宋体" w:cs="宋体"/>
                <w:color w:val="auto"/>
                <w:kern w:val="0"/>
                <w:sz w:val="20"/>
                <w:szCs w:val="20"/>
                <w:lang w:bidi="ar"/>
              </w:rPr>
              <w:t>一、功能参数：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steam编程基础套件是以开源硬件</w:t>
            </w:r>
            <w:r>
              <w:rPr>
                <w:rFonts w:ascii="宋体" w:hAnsi="宋体" w:eastAsia="宋体" w:cs="宋体"/>
                <w:color w:val="auto"/>
                <w:kern w:val="0"/>
                <w:sz w:val="20"/>
                <w:szCs w:val="20"/>
                <w:lang w:bidi="ar"/>
              </w:rPr>
              <w:t>Arduino</w:t>
            </w:r>
            <w:r>
              <w:rPr>
                <w:rFonts w:hint="eastAsia" w:ascii="宋体" w:hAnsi="宋体" w:eastAsia="宋体" w:cs="宋体"/>
                <w:color w:val="auto"/>
                <w:kern w:val="0"/>
                <w:sz w:val="20"/>
                <w:szCs w:val="20"/>
                <w:lang w:bidi="ar"/>
              </w:rPr>
              <w:t xml:space="preserve"> UNO R3的主板芯片为模板，将328P芯片作为套件的主控芯片，通过元件和真实的生活情景相结合，通过项目式的学习，学生真正能够从课程中学到解决实际问题的方法和思路，课程涉及科学、技术、工程、数学、艺术等多个领域的活动，通过手脑结合连接电路搭建作品，锻炼孩子的逻辑思维能力、专注力、解决问题能力、合作能力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二、硬件参数：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主控板（以328p处理器为核心的主控板）*1；2、扩展板（融合防呆口传感器接线与普通针插式杜邦线传感器接线头）；3、主控板与扩展板之间针插式连接；4、LED传感器（不同颜色）*3；5、按键传感器（不同颜色）*3；6、超声波传感器*1；7、温湿度传感器*1；8、有源蜂鸣器*1；9、无源蜂鸣器*1；10、RGB传感器*1；11、声音传感器*1；12、数字9g舵机*1；13、光敏传感器*1；14、LCD1602液晶屏传感器*1；15、风扇电机*1；16、扇叶*1；17、传感器连接线若干；18、microUSB线*1；19、传感器接口具有xh2.54防呆口；20、套件清单说明书*1；21、UV打印亚克力教学底板（用于固定所有传感器及主控板，方方便项目化教学使用）；22、包装盒（内置EVA海绵分割盒收纳，方便学生上课教学使用时即使收纳，重复使用，可收纳全部传感器的分割海绵）*1；23、steam编程基础套件课程*1套；24、steam编程基础套件课程具有18+课时，10+作品案例，同时提供每章课程的教学PPT、教师备课教案以及学生项目任务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三、课程参数：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第1章 认识arduino  2课时  第2章 书房小台灯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第3章 声控灯       2课时   第4章 光控灯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第5章 混合灯       2课时  第6章 红绿灯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第7章 炫彩霓虹灯   2课时  第8章 电子秒表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第9章 温湿度检测仪 2课时  第10章 智能风扇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第11章 近视警示器  2课时  第12章 自动闸机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第13章 倒车雷达    2课时  第14章 打地鼠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第15章 挑战10秒    2课时 第16章 电子琴      2课时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第17章 幸运转盘    2课时</w:t>
            </w:r>
          </w:p>
        </w:tc>
        <w:tc>
          <w:tcPr>
            <w:tcW w:w="600" w:type="dxa"/>
            <w:vAlign w:val="center"/>
          </w:tcPr>
          <w:p w14:paraId="244E2B24">
            <w:pPr>
              <w:widowControl/>
              <w:jc w:val="center"/>
              <w:textAlignment w:val="center"/>
              <w:rPr>
                <w:color w:val="auto"/>
                <w:sz w:val="20"/>
                <w:szCs w:val="20"/>
              </w:rPr>
            </w:pPr>
            <w:r>
              <w:rPr>
                <w:rFonts w:hint="eastAsia" w:ascii="宋体" w:hAnsi="宋体" w:eastAsia="宋体" w:cs="宋体"/>
                <w:color w:val="auto"/>
                <w:kern w:val="0"/>
                <w:sz w:val="20"/>
                <w:szCs w:val="20"/>
                <w:lang w:bidi="ar"/>
              </w:rPr>
              <w:t>10</w:t>
            </w:r>
          </w:p>
        </w:tc>
        <w:tc>
          <w:tcPr>
            <w:tcW w:w="511" w:type="dxa"/>
            <w:vAlign w:val="center"/>
          </w:tcPr>
          <w:p w14:paraId="42B03DA9">
            <w:pPr>
              <w:jc w:val="center"/>
              <w:rPr>
                <w:color w:val="auto"/>
                <w:sz w:val="20"/>
                <w:szCs w:val="20"/>
              </w:rPr>
            </w:pPr>
            <w:r>
              <w:rPr>
                <w:rFonts w:hint="eastAsia"/>
                <w:color w:val="auto"/>
                <w:sz w:val="20"/>
                <w:szCs w:val="20"/>
              </w:rPr>
              <w:t>套</w:t>
            </w:r>
          </w:p>
        </w:tc>
      </w:tr>
      <w:tr w14:paraId="4429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38EAC76D">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31</w:t>
            </w:r>
          </w:p>
        </w:tc>
        <w:tc>
          <w:tcPr>
            <w:tcW w:w="870" w:type="dxa"/>
            <w:vAlign w:val="center"/>
          </w:tcPr>
          <w:p w14:paraId="2B1FE4D1">
            <w:pPr>
              <w:widowControl/>
              <w:jc w:val="left"/>
              <w:textAlignment w:val="center"/>
              <w:rPr>
                <w:color w:val="auto"/>
                <w:sz w:val="20"/>
                <w:szCs w:val="20"/>
              </w:rPr>
            </w:pPr>
            <w:r>
              <w:rPr>
                <w:rFonts w:hint="eastAsia" w:ascii="宋体" w:hAnsi="宋体" w:eastAsia="宋体" w:cs="宋体"/>
                <w:color w:val="auto"/>
                <w:kern w:val="0"/>
                <w:sz w:val="20"/>
                <w:szCs w:val="20"/>
                <w:lang w:bidi="ar"/>
              </w:rPr>
              <w:t>脑智训练设备</w:t>
            </w:r>
          </w:p>
        </w:tc>
        <w:tc>
          <w:tcPr>
            <w:tcW w:w="12735" w:type="dxa"/>
            <w:vAlign w:val="center"/>
          </w:tcPr>
          <w:p w14:paraId="466BD4C8">
            <w:pPr>
              <w:widowControl/>
              <w:jc w:val="left"/>
              <w:textAlignment w:val="center"/>
              <w:rPr>
                <w:color w:val="auto"/>
                <w:sz w:val="20"/>
                <w:szCs w:val="20"/>
              </w:rPr>
            </w:pPr>
            <w:r>
              <w:rPr>
                <w:rFonts w:hint="eastAsia" w:ascii="宋体" w:hAnsi="宋体" w:eastAsia="宋体" w:cs="宋体"/>
                <w:color w:val="auto"/>
                <w:kern w:val="0"/>
                <w:sz w:val="20"/>
                <w:szCs w:val="20"/>
                <w:lang w:bidi="ar"/>
              </w:rPr>
              <w:t>一、功能描述与技术参数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1.尺寸重量≤110 克，采用嵌入式 ARM 架构设计，高度集成多种功能应用，包括脑电数据采集实时传输、脑电采集实时参数调节、状态灯显示控制、佩戴检测、电量检测报警等功能。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2.内置 1 路 128 倍可变增益脑电采集系统，配合 24 位高精度 ADC 以及 MIT 最新神经网络模型，可以实现高达 1：2,147,483,648 对比度的精准脑波检测。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3.采用带主动电路的特殊金属电极；高精度硬件电路，底噪声达到医疗级别 1uV， 稳定可靠的采集用户脑电波数据。</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4.内置 RGB 颜色脑电专注力显示状态灯，实时显示当前用户专注力状态。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5.实时高效传输脑电数据。超低功耗，满电工作时间可达 8 小时。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6.采用带有实时温度保护的充电管理技术，整机电路管理系统包含比通常安规更严格的多重过压/过流/短路保护电路，确保产品安全可靠。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7.采用自适应调节的结构设计，配合固定头带使用，适应幼/小/中学生不同头围。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8.产品电极采用自适应弹性伸缩结构设计，佩戴舒适可靠。</w:t>
            </w:r>
          </w:p>
        </w:tc>
        <w:tc>
          <w:tcPr>
            <w:tcW w:w="600" w:type="dxa"/>
            <w:vAlign w:val="center"/>
          </w:tcPr>
          <w:p w14:paraId="1EAEED19">
            <w:pPr>
              <w:widowControl/>
              <w:jc w:val="center"/>
              <w:textAlignment w:val="center"/>
              <w:rPr>
                <w:color w:val="auto"/>
                <w:sz w:val="20"/>
                <w:szCs w:val="20"/>
              </w:rPr>
            </w:pPr>
            <w:r>
              <w:rPr>
                <w:rFonts w:hint="eastAsia" w:ascii="宋体" w:hAnsi="宋体" w:eastAsia="宋体" w:cs="宋体"/>
                <w:color w:val="auto"/>
                <w:kern w:val="0"/>
                <w:sz w:val="20"/>
                <w:szCs w:val="20"/>
                <w:lang w:bidi="ar"/>
              </w:rPr>
              <w:t>2</w:t>
            </w:r>
          </w:p>
        </w:tc>
        <w:tc>
          <w:tcPr>
            <w:tcW w:w="511" w:type="dxa"/>
            <w:vAlign w:val="center"/>
          </w:tcPr>
          <w:p w14:paraId="6D598D72">
            <w:pPr>
              <w:jc w:val="center"/>
              <w:rPr>
                <w:color w:val="auto"/>
                <w:sz w:val="20"/>
                <w:szCs w:val="20"/>
              </w:rPr>
            </w:pPr>
            <w:r>
              <w:rPr>
                <w:rFonts w:hint="eastAsia"/>
                <w:color w:val="auto"/>
                <w:sz w:val="20"/>
                <w:szCs w:val="20"/>
              </w:rPr>
              <w:t>台</w:t>
            </w:r>
          </w:p>
        </w:tc>
      </w:tr>
      <w:tr w14:paraId="1CF6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41EEF166">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32</w:t>
            </w:r>
          </w:p>
        </w:tc>
        <w:tc>
          <w:tcPr>
            <w:tcW w:w="870" w:type="dxa"/>
            <w:vAlign w:val="center"/>
          </w:tcPr>
          <w:p w14:paraId="444EA52C">
            <w:pPr>
              <w:widowControl/>
              <w:jc w:val="left"/>
              <w:textAlignment w:val="center"/>
              <w:rPr>
                <w:color w:val="auto"/>
                <w:sz w:val="20"/>
                <w:szCs w:val="20"/>
              </w:rPr>
            </w:pPr>
            <w:r>
              <w:rPr>
                <w:rFonts w:hint="eastAsia" w:ascii="宋体" w:hAnsi="宋体" w:eastAsia="宋体" w:cs="宋体"/>
                <w:color w:val="auto"/>
                <w:kern w:val="0"/>
                <w:sz w:val="20"/>
                <w:szCs w:val="20"/>
                <w:lang w:bidi="ar"/>
              </w:rPr>
              <w:t>机械手</w:t>
            </w:r>
          </w:p>
        </w:tc>
        <w:tc>
          <w:tcPr>
            <w:tcW w:w="12735" w:type="dxa"/>
            <w:vAlign w:val="center"/>
          </w:tcPr>
          <w:p w14:paraId="66936E38">
            <w:pPr>
              <w:widowControl/>
              <w:jc w:val="left"/>
              <w:textAlignment w:val="center"/>
              <w:rPr>
                <w:color w:val="auto"/>
                <w:sz w:val="20"/>
                <w:szCs w:val="20"/>
              </w:rPr>
            </w:pPr>
            <w:r>
              <w:rPr>
                <w:rFonts w:hint="eastAsia" w:ascii="宋体" w:hAnsi="宋体" w:eastAsia="宋体" w:cs="宋体"/>
                <w:color w:val="auto"/>
                <w:kern w:val="0"/>
                <w:sz w:val="20"/>
                <w:szCs w:val="20"/>
                <w:lang w:bidi="ar"/>
              </w:rPr>
              <w:t>一、功能描述：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实验室套装，通过动手搭建、图形化编程可以实现不同任务的学习。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二、配置要求：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该套件包含手指零件（含指节、指尖组件）、舵机、舵机线、面包板、传感器、遥控器等零件，零件总数不少于273个。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三、技术参数：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1、机体材料：ABS、PC、硅胶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2、主机参数：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·锂离子电池  3.6V 3200mAh</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·输入电压：5V2A</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·工作频率：48Mhz</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·接口：6路舵机接口，5路普通传感器接口，1路高级传感器接口，1路USB-typc接口，2路电机接口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·指示灯：6路RGB传感器指示灯，1路电源指示灯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·A-F：output,3.3V±5%,with 500mA OVP；output,5V±5%,with 500mA OVP</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·M1-M：2output,3.4V~4.2V,with 680mA OVP</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·S1-S6：output,5.4V±5%,with 500mA OVP</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3、舵机参数：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·舵机型号：DS-S006-9g</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·舵机扭矩：≥1.2kgm.cm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·工作电压：5.4V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四、认证：GB9254.1-2021，GB4943.1-2022</w:t>
            </w:r>
          </w:p>
        </w:tc>
        <w:tc>
          <w:tcPr>
            <w:tcW w:w="600" w:type="dxa"/>
            <w:vAlign w:val="center"/>
          </w:tcPr>
          <w:p w14:paraId="0B84C9C9">
            <w:pPr>
              <w:widowControl/>
              <w:jc w:val="center"/>
              <w:textAlignment w:val="center"/>
              <w:rPr>
                <w:color w:val="auto"/>
                <w:sz w:val="20"/>
                <w:szCs w:val="20"/>
              </w:rPr>
            </w:pPr>
            <w:r>
              <w:rPr>
                <w:rFonts w:hint="eastAsia" w:ascii="宋体" w:hAnsi="宋体" w:eastAsia="宋体" w:cs="宋体"/>
                <w:color w:val="auto"/>
                <w:kern w:val="0"/>
                <w:sz w:val="20"/>
                <w:szCs w:val="20"/>
                <w:lang w:bidi="ar"/>
              </w:rPr>
              <w:t>2</w:t>
            </w:r>
          </w:p>
        </w:tc>
        <w:tc>
          <w:tcPr>
            <w:tcW w:w="511" w:type="dxa"/>
            <w:vAlign w:val="center"/>
          </w:tcPr>
          <w:p w14:paraId="60487096">
            <w:pPr>
              <w:jc w:val="center"/>
              <w:rPr>
                <w:color w:val="auto"/>
                <w:sz w:val="20"/>
                <w:szCs w:val="20"/>
              </w:rPr>
            </w:pPr>
            <w:r>
              <w:rPr>
                <w:rFonts w:hint="eastAsia"/>
                <w:color w:val="auto"/>
                <w:sz w:val="20"/>
                <w:szCs w:val="20"/>
              </w:rPr>
              <w:t>台</w:t>
            </w:r>
          </w:p>
        </w:tc>
      </w:tr>
      <w:tr w14:paraId="2B17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0" w:hRule="atLeast"/>
        </w:trPr>
        <w:tc>
          <w:tcPr>
            <w:tcW w:w="495" w:type="dxa"/>
            <w:vAlign w:val="center"/>
          </w:tcPr>
          <w:p w14:paraId="5B7FDE42">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33</w:t>
            </w:r>
          </w:p>
        </w:tc>
        <w:tc>
          <w:tcPr>
            <w:tcW w:w="870" w:type="dxa"/>
            <w:vAlign w:val="center"/>
          </w:tcPr>
          <w:p w14:paraId="536EA389">
            <w:pPr>
              <w:widowControl/>
              <w:jc w:val="left"/>
              <w:textAlignment w:val="center"/>
              <w:rPr>
                <w:color w:val="auto"/>
                <w:sz w:val="20"/>
                <w:szCs w:val="20"/>
              </w:rPr>
            </w:pPr>
            <w:r>
              <w:rPr>
                <w:rFonts w:hint="eastAsia" w:ascii="宋体" w:hAnsi="宋体" w:eastAsia="宋体" w:cs="宋体"/>
                <w:color w:val="auto"/>
                <w:kern w:val="0"/>
                <w:sz w:val="20"/>
                <w:szCs w:val="20"/>
                <w:lang w:bidi="ar"/>
              </w:rPr>
              <w:t>智能车器材包</w:t>
            </w:r>
          </w:p>
        </w:tc>
        <w:tc>
          <w:tcPr>
            <w:tcW w:w="12735" w:type="dxa"/>
            <w:vAlign w:val="center"/>
          </w:tcPr>
          <w:p w14:paraId="787C3D4F">
            <w:pPr>
              <w:widowControl/>
              <w:jc w:val="left"/>
              <w:textAlignment w:val="center"/>
              <w:rPr>
                <w:color w:val="auto"/>
                <w:sz w:val="20"/>
                <w:szCs w:val="20"/>
              </w:rPr>
            </w:pPr>
            <w:r>
              <w:rPr>
                <w:rFonts w:hint="eastAsia" w:ascii="宋体" w:hAnsi="宋体" w:eastAsia="宋体" w:cs="宋体"/>
                <w:color w:val="auto"/>
                <w:kern w:val="0"/>
                <w:sz w:val="20"/>
                <w:szCs w:val="20"/>
                <w:lang w:bidi="ar"/>
              </w:rPr>
              <w:t>1、PC编程软件：支持Scratch图形化编程和Python代码编程。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2、输出装置：包含RGB彩灯模块、蜂鸣器、红外发射模块、编码测试电机、IIC接口、舵机接口、TT马达（带编码器）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3、输入装置：包含按钮、声音传感器、红外接收模块、超声波传感器、4路巡线传感器。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5、控制器：CoreX Contorller控制器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处理器:  ESP32</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预留10个传感器4pin接口（含4路I2C接口），6路PWM舵机接口，2路电机接口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控制器外壳正面有17个乐高兼容孔位，背面有46个乐高兼容孔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内置2个按钮模块，蜂鸣器，RGB彩灯模块、红外发射模块、声音传感器等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内置开关，电脑免驱</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具有外壳封装，电子元件不裸露，安全不伤手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6、供电：2节 3.7V 18650锂电池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7、编码测速电机参数：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工作电压：6-9V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尺寸： 79.95*22.40*25.79mm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空载转速：150rpm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减速比：1：42</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扭矩：1.2kg*cm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空载电流：100mA</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带编码器，可以测转速，测圈数，角度控制更精准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8、4路巡线传感器参数：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探头数量：4个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测量距离：5mm-15mm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通信方式：IIC</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灵敏度调节：微型电位器调节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工作电压：5V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工作电流：10mA-50mA</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工作温度：0-50°C</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IIC地址：0x78</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尺寸：70mm-41mm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9、认证：RoHs、ISO9001</w:t>
            </w:r>
          </w:p>
        </w:tc>
        <w:tc>
          <w:tcPr>
            <w:tcW w:w="600" w:type="dxa"/>
            <w:vAlign w:val="center"/>
          </w:tcPr>
          <w:p w14:paraId="7E497E6D">
            <w:pPr>
              <w:widowControl/>
              <w:jc w:val="center"/>
              <w:textAlignment w:val="center"/>
              <w:rPr>
                <w:color w:val="auto"/>
                <w:sz w:val="20"/>
                <w:szCs w:val="20"/>
              </w:rPr>
            </w:pPr>
            <w:r>
              <w:rPr>
                <w:rFonts w:hint="eastAsia" w:ascii="宋体" w:hAnsi="宋体" w:eastAsia="宋体" w:cs="宋体"/>
                <w:color w:val="auto"/>
                <w:kern w:val="0"/>
                <w:sz w:val="20"/>
                <w:szCs w:val="20"/>
                <w:lang w:bidi="ar"/>
              </w:rPr>
              <w:t>2</w:t>
            </w:r>
          </w:p>
        </w:tc>
        <w:tc>
          <w:tcPr>
            <w:tcW w:w="511" w:type="dxa"/>
            <w:vAlign w:val="center"/>
          </w:tcPr>
          <w:p w14:paraId="326D866C">
            <w:pPr>
              <w:jc w:val="center"/>
              <w:rPr>
                <w:color w:val="auto"/>
                <w:sz w:val="20"/>
                <w:szCs w:val="20"/>
              </w:rPr>
            </w:pPr>
            <w:r>
              <w:rPr>
                <w:rFonts w:hint="eastAsia"/>
                <w:color w:val="auto"/>
                <w:sz w:val="20"/>
                <w:szCs w:val="20"/>
              </w:rPr>
              <w:t>套</w:t>
            </w:r>
          </w:p>
        </w:tc>
      </w:tr>
      <w:tr w14:paraId="6CB9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205D982A">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34</w:t>
            </w:r>
          </w:p>
        </w:tc>
        <w:tc>
          <w:tcPr>
            <w:tcW w:w="870" w:type="dxa"/>
            <w:vAlign w:val="center"/>
          </w:tcPr>
          <w:p w14:paraId="58AD36AC">
            <w:pPr>
              <w:widowControl/>
              <w:jc w:val="left"/>
              <w:textAlignment w:val="center"/>
              <w:rPr>
                <w:color w:val="auto"/>
                <w:sz w:val="20"/>
                <w:szCs w:val="20"/>
              </w:rPr>
            </w:pPr>
            <w:r>
              <w:rPr>
                <w:rFonts w:hint="eastAsia" w:ascii="宋体" w:hAnsi="宋体" w:eastAsia="宋体" w:cs="宋体"/>
                <w:color w:val="auto"/>
                <w:kern w:val="0"/>
                <w:sz w:val="20"/>
                <w:szCs w:val="20"/>
                <w:lang w:bidi="ar"/>
              </w:rPr>
              <w:t>智能车扩展包</w:t>
            </w:r>
          </w:p>
        </w:tc>
        <w:tc>
          <w:tcPr>
            <w:tcW w:w="12735" w:type="dxa"/>
            <w:vAlign w:val="center"/>
          </w:tcPr>
          <w:p w14:paraId="2C00B3F1">
            <w:pPr>
              <w:widowControl/>
              <w:jc w:val="left"/>
              <w:textAlignment w:val="center"/>
              <w:rPr>
                <w:color w:val="auto"/>
                <w:sz w:val="20"/>
                <w:szCs w:val="20"/>
              </w:rPr>
            </w:pPr>
            <w:r>
              <w:rPr>
                <w:rFonts w:hint="eastAsia" w:ascii="宋体" w:hAnsi="宋体" w:eastAsia="宋体" w:cs="宋体"/>
                <w:color w:val="auto"/>
                <w:kern w:val="0"/>
                <w:sz w:val="20"/>
                <w:szCs w:val="20"/>
                <w:lang w:bidi="ar"/>
              </w:rPr>
              <w:t>1、舵机：积木舵机，可兼容乐高孔位，扭力≥2KG，具有双内凹十字输出轴。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积木：积木种类不少于10种，数量160+</w:t>
            </w:r>
          </w:p>
        </w:tc>
        <w:tc>
          <w:tcPr>
            <w:tcW w:w="600" w:type="dxa"/>
            <w:vAlign w:val="center"/>
          </w:tcPr>
          <w:p w14:paraId="13F11779">
            <w:pPr>
              <w:widowControl/>
              <w:jc w:val="center"/>
              <w:textAlignment w:val="center"/>
              <w:rPr>
                <w:color w:val="auto"/>
                <w:sz w:val="20"/>
                <w:szCs w:val="20"/>
              </w:rPr>
            </w:pPr>
            <w:r>
              <w:rPr>
                <w:rFonts w:hint="eastAsia" w:ascii="宋体" w:hAnsi="宋体" w:eastAsia="宋体" w:cs="宋体"/>
                <w:color w:val="auto"/>
                <w:kern w:val="0"/>
                <w:sz w:val="20"/>
                <w:szCs w:val="20"/>
                <w:lang w:bidi="ar"/>
              </w:rPr>
              <w:t>2</w:t>
            </w:r>
          </w:p>
        </w:tc>
        <w:tc>
          <w:tcPr>
            <w:tcW w:w="511" w:type="dxa"/>
            <w:vAlign w:val="center"/>
          </w:tcPr>
          <w:p w14:paraId="77AB779C">
            <w:pPr>
              <w:jc w:val="center"/>
              <w:rPr>
                <w:color w:val="auto"/>
                <w:sz w:val="20"/>
                <w:szCs w:val="20"/>
              </w:rPr>
            </w:pPr>
            <w:r>
              <w:rPr>
                <w:rFonts w:hint="eastAsia"/>
                <w:color w:val="auto"/>
                <w:sz w:val="20"/>
                <w:szCs w:val="20"/>
              </w:rPr>
              <w:t>套</w:t>
            </w:r>
          </w:p>
        </w:tc>
      </w:tr>
      <w:tr w14:paraId="63C5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0A4F763A">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35</w:t>
            </w:r>
          </w:p>
        </w:tc>
        <w:tc>
          <w:tcPr>
            <w:tcW w:w="870" w:type="dxa"/>
            <w:vAlign w:val="center"/>
          </w:tcPr>
          <w:p w14:paraId="0D0991BC">
            <w:pPr>
              <w:widowControl/>
              <w:jc w:val="left"/>
              <w:textAlignment w:val="center"/>
              <w:rPr>
                <w:color w:val="auto"/>
                <w:sz w:val="20"/>
                <w:szCs w:val="20"/>
              </w:rPr>
            </w:pPr>
            <w:r>
              <w:rPr>
                <w:rFonts w:hint="eastAsia" w:ascii="宋体" w:hAnsi="宋体" w:eastAsia="宋体" w:cs="宋体"/>
                <w:color w:val="auto"/>
                <w:kern w:val="0"/>
                <w:sz w:val="20"/>
                <w:szCs w:val="20"/>
                <w:lang w:bidi="ar"/>
              </w:rPr>
              <w:t>赛事场地包</w:t>
            </w:r>
          </w:p>
        </w:tc>
        <w:tc>
          <w:tcPr>
            <w:tcW w:w="12735" w:type="dxa"/>
            <w:vAlign w:val="center"/>
          </w:tcPr>
          <w:p w14:paraId="380AF122">
            <w:pPr>
              <w:widowControl/>
              <w:jc w:val="left"/>
              <w:textAlignment w:val="center"/>
              <w:rPr>
                <w:color w:val="auto"/>
                <w:sz w:val="20"/>
                <w:szCs w:val="20"/>
              </w:rPr>
            </w:pPr>
            <w:r>
              <w:rPr>
                <w:rFonts w:hint="eastAsia" w:ascii="宋体" w:hAnsi="宋体" w:eastAsia="宋体" w:cs="宋体"/>
                <w:color w:val="auto"/>
                <w:kern w:val="0"/>
                <w:sz w:val="20"/>
                <w:szCs w:val="20"/>
                <w:lang w:bidi="ar"/>
              </w:rPr>
              <w:t>一、功能描述和配置要求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赛事地图包主要用于参与人工智能脑科学赛事活动场地地图，配合人工智能脑科学赛事器材使用，含赛事场地地图以及场地道具。</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一、技术参数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1.场地地图参数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尺寸：不小于2362*1143mm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材质：喷绘布</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2.场地道具块</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地垫块尺寸：不小于280mm*280mm*10mm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道具块尺寸：不小于50mm*50mm*50mm</w:t>
            </w:r>
          </w:p>
        </w:tc>
        <w:tc>
          <w:tcPr>
            <w:tcW w:w="600" w:type="dxa"/>
            <w:vAlign w:val="center"/>
          </w:tcPr>
          <w:p w14:paraId="7E7B6AA4">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7F323204">
            <w:pPr>
              <w:jc w:val="center"/>
              <w:rPr>
                <w:color w:val="auto"/>
                <w:sz w:val="20"/>
                <w:szCs w:val="20"/>
              </w:rPr>
            </w:pPr>
            <w:r>
              <w:rPr>
                <w:rFonts w:hint="eastAsia"/>
                <w:color w:val="auto"/>
                <w:sz w:val="20"/>
                <w:szCs w:val="20"/>
              </w:rPr>
              <w:t>套</w:t>
            </w:r>
          </w:p>
        </w:tc>
      </w:tr>
      <w:tr w14:paraId="7E1C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8" w:hRule="atLeast"/>
        </w:trPr>
        <w:tc>
          <w:tcPr>
            <w:tcW w:w="495" w:type="dxa"/>
            <w:vAlign w:val="center"/>
          </w:tcPr>
          <w:p w14:paraId="1AA828E0">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36</w:t>
            </w:r>
          </w:p>
        </w:tc>
        <w:tc>
          <w:tcPr>
            <w:tcW w:w="870" w:type="dxa"/>
            <w:vAlign w:val="center"/>
          </w:tcPr>
          <w:p w14:paraId="65773B88">
            <w:pPr>
              <w:widowControl/>
              <w:jc w:val="left"/>
              <w:textAlignment w:val="center"/>
              <w:rPr>
                <w:rFonts w:hint="default" w:eastAsiaTheme="minorEastAsia"/>
                <w:color w:val="auto"/>
                <w:sz w:val="20"/>
                <w:szCs w:val="20"/>
                <w:lang w:val="en-US" w:eastAsia="zh-CN"/>
              </w:rPr>
            </w:pPr>
            <w:r>
              <w:rPr>
                <w:rFonts w:hint="eastAsia"/>
                <w:color w:val="auto"/>
                <w:sz w:val="20"/>
                <w:szCs w:val="20"/>
                <w:lang w:val="en-US" w:eastAsia="zh-CN"/>
              </w:rPr>
              <w:t>展示屏</w:t>
            </w:r>
          </w:p>
        </w:tc>
        <w:tc>
          <w:tcPr>
            <w:tcW w:w="12735" w:type="dxa"/>
            <w:vAlign w:val="center"/>
          </w:tcPr>
          <w:p w14:paraId="0195E6C6">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整机边框采用金属边框，角部采用圆角设计；外边框采用喷涂环保木纹工艺。</w:t>
            </w:r>
          </w:p>
          <w:p w14:paraId="3A2FD8AF">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液晶屏显示尺寸≥43</w:t>
            </w:r>
            <w:r>
              <w:rPr>
                <w:rFonts w:hint="eastAsia" w:ascii="宋体" w:hAnsi="宋体" w:cs="宋体"/>
                <w:color w:val="auto"/>
                <w:sz w:val="20"/>
                <w:szCs w:val="20"/>
              </w:rPr>
              <w:t>吋</w:t>
            </w:r>
            <w:r>
              <w:rPr>
                <w:rFonts w:hint="eastAsia" w:ascii="宋体" w:hAnsi="宋体" w:eastAsia="宋体" w:cs="宋体"/>
                <w:color w:val="auto"/>
                <w:sz w:val="20"/>
                <w:szCs w:val="20"/>
              </w:rPr>
              <w:t>，分辨率≥3840*2160，显示比例16:9，支持横、竖安装方式。</w:t>
            </w:r>
          </w:p>
          <w:p w14:paraId="24BC207A">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整机厚度≤46mm，采用壁挂安装，须用专用工具锁定、解锁，安装到墙面后无任何外置、外露、外挂的线材、天线及元器件模块隐藏。</w:t>
            </w:r>
          </w:p>
          <w:p w14:paraId="0B8DD07D">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屏幕采用了高雾度偏光片，屏体雾度值≥25%，可视角度≥178°。</w:t>
            </w:r>
          </w:p>
          <w:p w14:paraId="2A49AA91">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整机最大亮度≥350nit。支持光线感应功能，根据环境光强度自动调整显示亮度。</w:t>
            </w:r>
          </w:p>
          <w:p w14:paraId="1439CE73">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整机采用4核CPU，工作频率≥1.9GHz，运行内存2G，存储空间8G，支持最大64G的TF卡扩展存储。</w:t>
            </w:r>
          </w:p>
          <w:p w14:paraId="4FF7AC76">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整机接口：USB 2.0*2，HDMI-IN*1，RJ45*1，内置Wi-Fi模块（10M/100M/1000M），内置蓝牙模块（支持蓝牙4.0、BLE）；全部端口采用隐藏设计，无可见外露端口。</w:t>
            </w:r>
          </w:p>
          <w:p w14:paraId="4B0311D2">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兼容主流多媒体格式，视频格式：MPEG1、MPEG2、MPEG4、H.263、H.264等；音频格式：MP3等；图片格式：JPG、JPEG、BMP、PNG、GIF等。</w:t>
            </w:r>
          </w:p>
          <w:p w14:paraId="78A9F2BB">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整机信息发布系统与设备一体化集成，无需外接任何信息发布设备即可完成信息发布。</w:t>
            </w:r>
          </w:p>
          <w:p w14:paraId="1D532747">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整机带有三个实体按键，可以对播放的节目进行前后翻页和暂停/播放控制。</w:t>
            </w:r>
          </w:p>
          <w:p w14:paraId="4A3E20A8">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支持手机通过蓝牙连接整机，对整机进行遥控控制；支持web端后台管理系统进行设备管理、内容管理和发布，也可支持通过移动端小程序进行内容管理和发布。</w:t>
            </w:r>
          </w:p>
          <w:p w14:paraId="264DFFE8">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后台管理系统采用“B/S”架构，支持跨平台应用操作的能力。后台管理系统采用SaaS服务方式，支持分布式区域管理技术，可以高效快速的实现跨区域的管理和内容分发，实现对设备的远程控制与管理。</w:t>
            </w:r>
          </w:p>
          <w:p w14:paraId="39AE5667">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支持通过网页管理后台将图库资源（卫生健康、党建文化、科普知识、社会主义核心价值观等主题内容）发布到设备上进行展示；支持网页端管理后台，设置多图集节目轮播或逐级逐个轮播。</w:t>
            </w:r>
          </w:p>
          <w:p w14:paraId="2FCB4813">
            <w:pPr>
              <w:numPr>
                <w:ilvl w:val="0"/>
                <w:numId w:val="4"/>
              </w:numPr>
              <w:rPr>
                <w:rFonts w:ascii="宋体" w:hAnsi="宋体" w:eastAsia="宋体" w:cs="宋体"/>
                <w:color w:val="auto"/>
                <w:sz w:val="20"/>
                <w:szCs w:val="20"/>
              </w:rPr>
            </w:pPr>
            <w:r>
              <w:rPr>
                <w:rFonts w:hint="eastAsia" w:ascii="宋体" w:hAnsi="宋体" w:eastAsia="宋体" w:cs="宋体"/>
                <w:color w:val="auto"/>
                <w:sz w:val="20"/>
                <w:szCs w:val="20"/>
              </w:rPr>
              <w:t>支持在设备上生成二维码，通过微信扫码方式将设备与场地关联；支持通过网页端管理权限分配，指定场地设备管理员。</w:t>
            </w:r>
          </w:p>
          <w:p w14:paraId="587715FD">
            <w:pPr>
              <w:rPr>
                <w:color w:val="auto"/>
                <w:sz w:val="20"/>
                <w:szCs w:val="20"/>
              </w:rPr>
            </w:pPr>
            <w:r>
              <w:rPr>
                <w:rFonts w:hint="eastAsia" w:ascii="宋体" w:hAnsi="宋体" w:eastAsia="宋体" w:cs="宋体"/>
                <w:color w:val="auto"/>
                <w:sz w:val="20"/>
                <w:szCs w:val="20"/>
              </w:rPr>
              <w:t>应用软件和系统软件支持远程OTA静默升级。</w:t>
            </w:r>
          </w:p>
        </w:tc>
        <w:tc>
          <w:tcPr>
            <w:tcW w:w="600" w:type="dxa"/>
            <w:vAlign w:val="center"/>
          </w:tcPr>
          <w:p w14:paraId="59FBA75A">
            <w:pPr>
              <w:widowControl/>
              <w:jc w:val="center"/>
              <w:textAlignment w:val="center"/>
              <w:rPr>
                <w:color w:val="auto"/>
                <w:sz w:val="20"/>
                <w:szCs w:val="20"/>
              </w:rPr>
            </w:pPr>
            <w:r>
              <w:rPr>
                <w:rFonts w:hint="eastAsia" w:ascii="宋体" w:hAnsi="宋体" w:eastAsia="宋体" w:cs="宋体"/>
                <w:color w:val="auto"/>
                <w:kern w:val="0"/>
                <w:sz w:val="20"/>
                <w:szCs w:val="20"/>
                <w:lang w:bidi="ar"/>
              </w:rPr>
              <w:t>10</w:t>
            </w:r>
          </w:p>
        </w:tc>
        <w:tc>
          <w:tcPr>
            <w:tcW w:w="511" w:type="dxa"/>
            <w:vAlign w:val="center"/>
          </w:tcPr>
          <w:p w14:paraId="5F72F844">
            <w:pPr>
              <w:jc w:val="center"/>
              <w:rPr>
                <w:color w:val="auto"/>
                <w:sz w:val="20"/>
                <w:szCs w:val="20"/>
              </w:rPr>
            </w:pPr>
            <w:r>
              <w:rPr>
                <w:rFonts w:hint="eastAsia"/>
                <w:color w:val="auto"/>
                <w:sz w:val="20"/>
                <w:szCs w:val="20"/>
              </w:rPr>
              <w:t>台</w:t>
            </w:r>
          </w:p>
        </w:tc>
      </w:tr>
      <w:tr w14:paraId="5726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14:paraId="697A3C67">
            <w:pPr>
              <w:widowControl/>
              <w:jc w:val="center"/>
              <w:textAlignment w:val="center"/>
              <w:rPr>
                <w:color w:val="auto"/>
                <w:sz w:val="20"/>
                <w:szCs w:val="20"/>
              </w:rPr>
            </w:pPr>
            <w:r>
              <w:rPr>
                <w:rFonts w:hint="eastAsia" w:ascii="宋体" w:hAnsi="宋体" w:eastAsia="宋体" w:cs="宋体"/>
                <w:b/>
                <w:bCs/>
                <w:color w:val="auto"/>
                <w:kern w:val="0"/>
                <w:sz w:val="20"/>
                <w:szCs w:val="20"/>
                <w:lang w:bidi="ar"/>
              </w:rPr>
              <w:t>37</w:t>
            </w:r>
          </w:p>
        </w:tc>
        <w:tc>
          <w:tcPr>
            <w:tcW w:w="870" w:type="dxa"/>
            <w:vAlign w:val="center"/>
          </w:tcPr>
          <w:p w14:paraId="60275AC9">
            <w:pPr>
              <w:widowControl/>
              <w:jc w:val="left"/>
              <w:textAlignment w:val="center"/>
              <w:rPr>
                <w:color w:val="auto"/>
                <w:sz w:val="20"/>
                <w:szCs w:val="20"/>
              </w:rPr>
            </w:pPr>
            <w:r>
              <w:rPr>
                <w:rFonts w:hint="eastAsia" w:ascii="宋体" w:hAnsi="宋体" w:eastAsia="宋体" w:cs="宋体"/>
                <w:color w:val="auto"/>
                <w:kern w:val="0"/>
                <w:sz w:val="20"/>
                <w:szCs w:val="20"/>
                <w:lang w:bidi="ar"/>
              </w:rPr>
              <w:t>学生记录设备</w:t>
            </w:r>
          </w:p>
        </w:tc>
        <w:tc>
          <w:tcPr>
            <w:tcW w:w="12735" w:type="dxa"/>
            <w:vAlign w:val="center"/>
          </w:tcPr>
          <w:p w14:paraId="57C7FC21">
            <w:pPr>
              <w:rPr>
                <w:color w:val="auto"/>
                <w:sz w:val="20"/>
                <w:szCs w:val="20"/>
              </w:rPr>
            </w:pPr>
            <w:r>
              <w:rPr>
                <w:rFonts w:hint="eastAsia"/>
                <w:color w:val="auto"/>
                <w:sz w:val="20"/>
                <w:szCs w:val="20"/>
              </w:rPr>
              <w:t>可更换镜头数码相机；传感器类型  CMOS；有效像素   2420万；接口 HDMI；高清摄像4K超高清视频；连拍速度  最快约10张/秒(Hi+模式下）,约8张/秒(Hi模式下）；标准ISO感光度  ISO 100-51200；记录 双SD卡槽，</w:t>
            </w:r>
            <w:r>
              <w:rPr>
                <w:color w:val="auto"/>
                <w:sz w:val="20"/>
                <w:szCs w:val="20"/>
              </w:rPr>
              <w:t>配备</w:t>
            </w:r>
            <w:r>
              <w:rPr>
                <w:rFonts w:hint="eastAsia"/>
                <w:color w:val="auto"/>
                <w:sz w:val="20"/>
                <w:szCs w:val="20"/>
              </w:rPr>
              <w:t>64</w:t>
            </w:r>
            <w:r>
              <w:rPr>
                <w:color w:val="auto"/>
                <w:sz w:val="20"/>
                <w:szCs w:val="20"/>
              </w:rPr>
              <w:t>G class10 SD卡</w:t>
            </w:r>
            <w:r>
              <w:rPr>
                <w:rFonts w:hint="eastAsia"/>
                <w:color w:val="auto"/>
                <w:sz w:val="20"/>
                <w:szCs w:val="20"/>
              </w:rPr>
              <w:t>；可翻折触摸式液晶屏；标配28</w:t>
            </w:r>
            <w:r>
              <w:rPr>
                <w:color w:val="auto"/>
                <w:sz w:val="20"/>
                <w:szCs w:val="20"/>
              </w:rPr>
              <w:t>-70mm</w:t>
            </w:r>
            <w:r>
              <w:rPr>
                <w:rFonts w:hint="eastAsia"/>
                <w:color w:val="auto"/>
                <w:sz w:val="20"/>
                <w:szCs w:val="20"/>
              </w:rPr>
              <w:t>镜头；双电池。</w:t>
            </w:r>
          </w:p>
        </w:tc>
        <w:tc>
          <w:tcPr>
            <w:tcW w:w="600" w:type="dxa"/>
            <w:vAlign w:val="center"/>
          </w:tcPr>
          <w:p w14:paraId="4F162D99">
            <w:pPr>
              <w:widowControl/>
              <w:jc w:val="center"/>
              <w:textAlignment w:val="center"/>
              <w:rPr>
                <w:color w:val="auto"/>
                <w:sz w:val="20"/>
                <w:szCs w:val="20"/>
              </w:rPr>
            </w:pPr>
            <w:r>
              <w:rPr>
                <w:rFonts w:hint="eastAsia" w:ascii="宋体" w:hAnsi="宋体" w:eastAsia="宋体" w:cs="宋体"/>
                <w:color w:val="auto"/>
                <w:kern w:val="0"/>
                <w:sz w:val="20"/>
                <w:szCs w:val="20"/>
                <w:lang w:bidi="ar"/>
              </w:rPr>
              <w:t>1</w:t>
            </w:r>
          </w:p>
        </w:tc>
        <w:tc>
          <w:tcPr>
            <w:tcW w:w="511" w:type="dxa"/>
            <w:vAlign w:val="center"/>
          </w:tcPr>
          <w:p w14:paraId="0B848FDF">
            <w:pPr>
              <w:jc w:val="center"/>
              <w:rPr>
                <w:color w:val="auto"/>
                <w:sz w:val="20"/>
                <w:szCs w:val="20"/>
              </w:rPr>
            </w:pPr>
            <w:r>
              <w:rPr>
                <w:rFonts w:hint="eastAsia"/>
                <w:color w:val="auto"/>
                <w:sz w:val="20"/>
                <w:szCs w:val="20"/>
              </w:rPr>
              <w:t>台</w:t>
            </w:r>
          </w:p>
        </w:tc>
      </w:tr>
      <w:tr w14:paraId="4C63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95" w:type="dxa"/>
            <w:vAlign w:val="center"/>
          </w:tcPr>
          <w:p w14:paraId="688B2762">
            <w:pPr>
              <w:widowControl/>
              <w:jc w:val="center"/>
              <w:textAlignment w:val="center"/>
              <w:rPr>
                <w:rFonts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38</w:t>
            </w:r>
          </w:p>
        </w:tc>
        <w:tc>
          <w:tcPr>
            <w:tcW w:w="870" w:type="dxa"/>
            <w:vAlign w:val="center"/>
          </w:tcPr>
          <w:p w14:paraId="232EF318">
            <w:pPr>
              <w:widowControl/>
              <w:jc w:val="left"/>
              <w:textAlignment w:val="center"/>
              <w:rPr>
                <w:color w:val="auto"/>
                <w:sz w:val="20"/>
                <w:szCs w:val="20"/>
              </w:rPr>
            </w:pPr>
            <w:r>
              <w:rPr>
                <w:rFonts w:hint="eastAsia" w:ascii="宋体" w:hAnsi="宋体" w:eastAsia="宋体" w:cs="宋体"/>
                <w:color w:val="auto"/>
                <w:kern w:val="0"/>
                <w:sz w:val="20"/>
                <w:szCs w:val="20"/>
                <w:lang w:bidi="ar"/>
              </w:rPr>
              <w:t>智能门禁</w:t>
            </w:r>
          </w:p>
        </w:tc>
        <w:tc>
          <w:tcPr>
            <w:tcW w:w="12735" w:type="dxa"/>
            <w:vAlign w:val="center"/>
          </w:tcPr>
          <w:p w14:paraId="79386D9E">
            <w:pPr>
              <w:numPr>
                <w:ilvl w:val="0"/>
                <w:numId w:val="4"/>
              </w:numPr>
              <w:rPr>
                <w:rFonts w:hint="eastAsia" w:ascii="宋体" w:hAnsi="宋体" w:eastAsia="宋体" w:cs="宋体"/>
                <w:color w:val="auto"/>
                <w:sz w:val="20"/>
                <w:szCs w:val="20"/>
              </w:rPr>
            </w:pPr>
            <w:r>
              <w:rPr>
                <w:rFonts w:hint="eastAsia" w:ascii="宋体" w:hAnsi="宋体" w:eastAsia="宋体" w:cs="宋体"/>
                <w:color w:val="auto"/>
                <w:sz w:val="20"/>
                <w:szCs w:val="20"/>
              </w:rPr>
              <w:t>设备支持会议预约、签到、人脸门禁通行等管理管理功能</w:t>
            </w:r>
          </w:p>
          <w:p w14:paraId="06C001A9">
            <w:pPr>
              <w:numPr>
                <w:ilvl w:val="0"/>
                <w:numId w:val="4"/>
              </w:numPr>
              <w:rPr>
                <w:rFonts w:hint="eastAsia" w:ascii="宋体" w:hAnsi="宋体" w:eastAsia="宋体" w:cs="宋体"/>
                <w:color w:val="auto"/>
                <w:sz w:val="20"/>
                <w:szCs w:val="20"/>
              </w:rPr>
            </w:pPr>
            <w:r>
              <w:rPr>
                <w:rFonts w:hint="eastAsia" w:ascii="宋体" w:hAnsi="宋体" w:eastAsia="宋体" w:cs="宋体"/>
                <w:color w:val="auto"/>
                <w:sz w:val="20"/>
                <w:szCs w:val="20"/>
              </w:rPr>
              <w:t>提供人脸识别门禁系统所需的全部设备、软件以及免费送货与安装等工作。</w:t>
            </w:r>
          </w:p>
          <w:p w14:paraId="562CF163">
            <w:pPr>
              <w:numPr>
                <w:ilvl w:val="0"/>
                <w:numId w:val="4"/>
              </w:numPr>
              <w:rPr>
                <w:rFonts w:hint="eastAsia" w:ascii="宋体" w:hAnsi="宋体" w:eastAsia="宋体" w:cs="宋体"/>
                <w:color w:val="auto"/>
                <w:sz w:val="20"/>
                <w:szCs w:val="20"/>
              </w:rPr>
            </w:pPr>
            <w:r>
              <w:rPr>
                <w:rFonts w:hint="eastAsia" w:ascii="宋体" w:hAnsi="宋体" w:eastAsia="宋体" w:cs="宋体"/>
                <w:color w:val="auto"/>
                <w:sz w:val="20"/>
                <w:szCs w:val="20"/>
              </w:rPr>
              <w:t>提供基于钉钉（APP）工作台的门禁管理、会议预约等线上化应用系统。</w:t>
            </w:r>
          </w:p>
          <w:p w14:paraId="27B4DE62">
            <w:pPr>
              <w:numPr>
                <w:ilvl w:val="0"/>
                <w:numId w:val="4"/>
              </w:numPr>
              <w:rPr>
                <w:rFonts w:hint="eastAsia" w:ascii="宋体" w:hAnsi="宋体" w:eastAsia="宋体" w:cs="宋体"/>
                <w:color w:val="auto"/>
                <w:sz w:val="20"/>
                <w:szCs w:val="20"/>
              </w:rPr>
            </w:pPr>
            <w:r>
              <w:rPr>
                <w:rFonts w:hint="eastAsia" w:ascii="宋体" w:hAnsi="宋体" w:eastAsia="宋体" w:cs="宋体"/>
                <w:color w:val="auto"/>
                <w:sz w:val="20"/>
                <w:szCs w:val="20"/>
              </w:rPr>
              <w:t>提供门禁系统所需的环境安装、调试、培训等。</w:t>
            </w:r>
          </w:p>
          <w:p w14:paraId="55D0B432">
            <w:pPr>
              <w:numPr>
                <w:ilvl w:val="0"/>
                <w:numId w:val="4"/>
              </w:numPr>
              <w:rPr>
                <w:rFonts w:hint="eastAsia" w:ascii="宋体" w:hAnsi="宋体" w:eastAsia="宋体" w:cs="宋体"/>
                <w:color w:val="auto"/>
                <w:sz w:val="20"/>
                <w:szCs w:val="20"/>
              </w:rPr>
            </w:pPr>
            <w:r>
              <w:rPr>
                <w:rFonts w:hint="eastAsia" w:ascii="宋体" w:hAnsi="宋体" w:eastAsia="宋体" w:cs="宋体"/>
                <w:color w:val="auto"/>
                <w:sz w:val="20"/>
                <w:szCs w:val="20"/>
              </w:rPr>
              <w:t>提供不少于一年期门禁相关的技术支持、维护及系统更新等工作。</w:t>
            </w:r>
          </w:p>
        </w:tc>
        <w:tc>
          <w:tcPr>
            <w:tcW w:w="600" w:type="dxa"/>
            <w:vAlign w:val="center"/>
          </w:tcPr>
          <w:p w14:paraId="4163B14E">
            <w:pPr>
              <w:widowControl/>
              <w:jc w:val="center"/>
              <w:textAlignment w:val="center"/>
              <w:rPr>
                <w:color w:val="auto"/>
                <w:sz w:val="20"/>
                <w:szCs w:val="20"/>
              </w:rPr>
            </w:pPr>
            <w:r>
              <w:rPr>
                <w:rFonts w:hint="eastAsia" w:ascii="宋体" w:hAnsi="宋体" w:eastAsia="宋体" w:cs="宋体"/>
                <w:color w:val="auto"/>
                <w:kern w:val="0"/>
                <w:sz w:val="20"/>
                <w:szCs w:val="20"/>
                <w:lang w:bidi="ar"/>
              </w:rPr>
              <w:t>8</w:t>
            </w:r>
          </w:p>
        </w:tc>
        <w:tc>
          <w:tcPr>
            <w:tcW w:w="511" w:type="dxa"/>
            <w:vAlign w:val="center"/>
          </w:tcPr>
          <w:p w14:paraId="7F60F1FD">
            <w:pPr>
              <w:jc w:val="center"/>
              <w:rPr>
                <w:color w:val="auto"/>
                <w:sz w:val="20"/>
                <w:szCs w:val="20"/>
              </w:rPr>
            </w:pPr>
            <w:r>
              <w:rPr>
                <w:rFonts w:hint="eastAsia"/>
                <w:color w:val="auto"/>
                <w:sz w:val="20"/>
                <w:szCs w:val="20"/>
              </w:rPr>
              <w:t>套</w:t>
            </w:r>
          </w:p>
        </w:tc>
      </w:tr>
      <w:tr w14:paraId="1A02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65" w:type="dxa"/>
            <w:gridSpan w:val="2"/>
            <w:vAlign w:val="center"/>
          </w:tcPr>
          <w:p w14:paraId="4F4A52CF">
            <w:pPr>
              <w:widowControl/>
              <w:jc w:val="center"/>
              <w:textAlignment w:val="center"/>
              <w:rPr>
                <w:rFonts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合计</w:t>
            </w:r>
          </w:p>
        </w:tc>
        <w:tc>
          <w:tcPr>
            <w:tcW w:w="13846" w:type="dxa"/>
            <w:gridSpan w:val="3"/>
            <w:vAlign w:val="center"/>
          </w:tcPr>
          <w:p w14:paraId="347BD89C">
            <w:pPr>
              <w:jc w:val="center"/>
              <w:rPr>
                <w:b/>
                <w:bCs/>
                <w:color w:val="auto"/>
                <w:sz w:val="20"/>
                <w:szCs w:val="20"/>
              </w:rPr>
            </w:pPr>
            <w:r>
              <w:rPr>
                <w:rFonts w:hint="eastAsia"/>
                <w:b/>
                <w:bCs/>
                <w:color w:val="auto"/>
                <w:sz w:val="20"/>
                <w:szCs w:val="20"/>
              </w:rPr>
              <w:t>350000元</w:t>
            </w:r>
          </w:p>
        </w:tc>
      </w:tr>
    </w:tbl>
    <w:p w14:paraId="35001C2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8"/>
          <w:szCs w:val="28"/>
          <w:u w:val="none"/>
          <w:lang w:val="en-US" w:eastAsia="zh-CN" w:bidi="ar"/>
        </w:rPr>
      </w:pPr>
    </w:p>
    <w:p w14:paraId="5433EFBC">
      <w:pPr>
        <w:rPr>
          <w:rFonts w:hint="eastAsia" w:asciiTheme="majorEastAsia" w:hAnsiTheme="majorEastAsia" w:eastAsiaTheme="majorEastAsia" w:cstheme="majorEastAsia"/>
          <w:b/>
          <w:bCs/>
          <w:i w:val="0"/>
          <w:iCs w:val="0"/>
          <w:color w:val="000000"/>
          <w:kern w:val="0"/>
          <w:sz w:val="28"/>
          <w:szCs w:val="28"/>
          <w:u w:val="none"/>
          <w:lang w:val="en-US" w:eastAsia="zh-CN" w:bidi="ar"/>
        </w:rPr>
      </w:pPr>
    </w:p>
    <w:sectPr>
      <w:headerReference r:id="rId7" w:type="default"/>
      <w:pgSz w:w="16838" w:h="11906" w:orient="landscape"/>
      <w:pgMar w:top="1021" w:right="1021" w:bottom="1020" w:left="1021" w:header="851" w:footer="851"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EC2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1DEB">
    <w:pPr>
      <w:pStyle w:val="4"/>
      <w:spacing w:line="14" w:lineRule="auto"/>
      <w:ind w:left="0" w:leftChars="0" w:firstLine="0" w:firstLineChars="0"/>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267EF">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9267E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6635">
    <w:pPr>
      <w:pStyle w:val="9"/>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both"/>
      <w:textAlignment w:val="auto"/>
      <w:rPr>
        <w:rFonts w:hint="eastAsia" w:ascii="仿宋_GB2312" w:hAnsi="Times New Roman" w:eastAsia="仿宋_GB2312" w:cs="Times New Roman"/>
        <w:b/>
        <w:i/>
        <w:sz w:val="24"/>
        <w:szCs w:val="24"/>
        <w:u w:val="single"/>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北政采竞磋（货物）2025-01-1号</w:t>
    </w:r>
  </w:p>
  <w:p w14:paraId="77010A35">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5E5FE">
    <w:pPr>
      <w:pStyle w:val="9"/>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center"/>
      <w:textAlignment w:val="auto"/>
      <w:rPr>
        <w:rFonts w:hint="default" w:ascii="仿宋_GB2312" w:hAnsi="Times New Roman" w:eastAsia="仿宋_GB2312" w:cs="Times New Roman"/>
        <w:b/>
        <w:i/>
        <w:sz w:val="24"/>
        <w:szCs w:val="24"/>
        <w:u w:val="single"/>
        <w:lang w:val="en-US" w:eastAsia="zh-CN"/>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北政采竞磋（货物）2025-01-1号</w:t>
    </w:r>
    <w:r>
      <w:rPr>
        <w:rFonts w:hint="eastAsia" w:ascii="仿宋_GB2312" w:hAnsi="Times New Roman" w:eastAsia="仿宋_GB2312" w:cs="Times New Roman"/>
        <w:b/>
        <w:i/>
        <w:sz w:val="24"/>
        <w:szCs w:val="24"/>
        <w:u w:val="singl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7800">
    <w:pPr>
      <w:pStyle w:val="9"/>
      <w:keepNext w:val="0"/>
      <w:keepLines w:val="0"/>
      <w:pageBreakBefore w:val="0"/>
      <w:widowControl w:val="0"/>
      <w:pBdr>
        <w:bottom w:val="none" w:color="auto" w:sz="0" w:space="0"/>
      </w:pBdr>
      <w:kinsoku/>
      <w:wordWrap/>
      <w:overflowPunct/>
      <w:topLinePunct w:val="0"/>
      <w:autoSpaceDE/>
      <w:autoSpaceDN/>
      <w:bidi w:val="0"/>
      <w:adjustRightInd/>
      <w:snapToGrid w:val="0"/>
      <w:ind w:firstLine="0" w:firstLineChars="0"/>
      <w:jc w:val="center"/>
      <w:textAlignment w:val="auto"/>
      <w:rPr>
        <w:rFonts w:hint="default" w:ascii="仿宋_GB2312" w:hAnsi="Times New Roman" w:eastAsia="仿宋_GB2312" w:cs="Times New Roman"/>
        <w:b/>
        <w:i/>
        <w:sz w:val="24"/>
        <w:szCs w:val="24"/>
        <w:u w:val="single"/>
        <w:lang w:val="en-US" w:eastAsia="zh-CN"/>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采购竞争性磋商文件</w:t>
    </w:r>
    <w:r>
      <w:rPr>
        <w:rFonts w:hint="eastAsia" w:ascii="仿宋_GB2312" w:hAnsi="Times New Roman" w:eastAsia="仿宋_GB2312" w:cs="Times New Roman"/>
        <w:b/>
        <w:i/>
        <w:sz w:val="24"/>
        <w:szCs w:val="24"/>
        <w:u w:val="single"/>
      </w:rPr>
      <w:t xml:space="preserve">     </w:t>
    </w:r>
    <w:r>
      <w:rPr>
        <w:rFonts w:hint="eastAsia" w:ascii="仿宋_GB2312" w:hAnsi="Times New Roman" w:eastAsia="仿宋_GB2312" w:cs="Times New Roman"/>
        <w:b/>
        <w:i/>
        <w:sz w:val="24"/>
        <w:szCs w:val="24"/>
        <w:u w:val="single"/>
        <w:lang w:val="en-US" w:eastAsia="zh-CN"/>
      </w:rPr>
      <w:t xml:space="preserve">                                                            </w:t>
    </w:r>
    <w:r>
      <w:rPr>
        <w:rFonts w:hint="eastAsia" w:ascii="仿宋_GB2312" w:eastAsia="仿宋_GB2312" w:cs="Times New Roman"/>
        <w:b/>
        <w:i/>
        <w:sz w:val="24"/>
        <w:szCs w:val="24"/>
        <w:u w:val="single"/>
        <w:lang w:val="en-US" w:eastAsia="zh-CN"/>
      </w:rPr>
      <w:t>北政采竞磋（货物）2025-01-1号</w:t>
    </w:r>
    <w:r>
      <w:rPr>
        <w:rFonts w:hint="eastAsia" w:ascii="仿宋_GB2312" w:hAnsi="Times New Roman" w:eastAsia="仿宋_GB2312" w:cs="Times New Roman"/>
        <w:b/>
        <w:i/>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54DC3"/>
    <w:multiLevelType w:val="singleLevel"/>
    <w:tmpl w:val="EAE54DC3"/>
    <w:lvl w:ilvl="0" w:tentative="0">
      <w:start w:val="1"/>
      <w:numFmt w:val="decimal"/>
      <w:suff w:val="nothing"/>
      <w:lvlText w:val="（%1）"/>
      <w:lvlJc w:val="left"/>
    </w:lvl>
  </w:abstractNum>
  <w:abstractNum w:abstractNumId="1">
    <w:nsid w:val="F76864B0"/>
    <w:multiLevelType w:val="singleLevel"/>
    <w:tmpl w:val="F76864B0"/>
    <w:lvl w:ilvl="0" w:tentative="0">
      <w:start w:val="1"/>
      <w:numFmt w:val="decimal"/>
      <w:suff w:val="nothing"/>
      <w:lvlText w:val="%1、"/>
      <w:lvlJc w:val="left"/>
    </w:lvl>
  </w:abstractNum>
  <w:abstractNum w:abstractNumId="2">
    <w:nsid w:val="042E35D5"/>
    <w:multiLevelType w:val="singleLevel"/>
    <w:tmpl w:val="042E35D5"/>
    <w:lvl w:ilvl="0" w:tentative="0">
      <w:start w:val="1"/>
      <w:numFmt w:val="decimal"/>
      <w:suff w:val="nothing"/>
      <w:lvlText w:val="%1."/>
      <w:lvlJc w:val="left"/>
    </w:lvl>
  </w:abstractNum>
  <w:abstractNum w:abstractNumId="3">
    <w:nsid w:val="45884D53"/>
    <w:multiLevelType w:val="singleLevel"/>
    <w:tmpl w:val="45884D53"/>
    <w:lvl w:ilvl="0" w:tentative="0">
      <w:start w:val="4"/>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2YzYjhhZTRiNWNhOGMzYmRhNjZmZmUzMTFjZTgifQ=="/>
  </w:docVars>
  <w:rsids>
    <w:rsidRoot w:val="3C5E46C8"/>
    <w:rsid w:val="03A75DD6"/>
    <w:rsid w:val="04F919BF"/>
    <w:rsid w:val="070F0909"/>
    <w:rsid w:val="08E33C73"/>
    <w:rsid w:val="09076D3B"/>
    <w:rsid w:val="09DF5423"/>
    <w:rsid w:val="0AF27845"/>
    <w:rsid w:val="0B210D11"/>
    <w:rsid w:val="0D883C4C"/>
    <w:rsid w:val="0F903CF3"/>
    <w:rsid w:val="0FDF573F"/>
    <w:rsid w:val="10E85A7E"/>
    <w:rsid w:val="126B30A1"/>
    <w:rsid w:val="13347823"/>
    <w:rsid w:val="141817F3"/>
    <w:rsid w:val="15C414B7"/>
    <w:rsid w:val="15C81834"/>
    <w:rsid w:val="1C764CB3"/>
    <w:rsid w:val="1D340A93"/>
    <w:rsid w:val="20573A2A"/>
    <w:rsid w:val="2A7B0644"/>
    <w:rsid w:val="2CC60309"/>
    <w:rsid w:val="2E203F88"/>
    <w:rsid w:val="2E34658D"/>
    <w:rsid w:val="2E98175C"/>
    <w:rsid w:val="30DF0208"/>
    <w:rsid w:val="37FB10DB"/>
    <w:rsid w:val="39455658"/>
    <w:rsid w:val="3B07350D"/>
    <w:rsid w:val="3C5E46C8"/>
    <w:rsid w:val="40BA2DD7"/>
    <w:rsid w:val="4565330A"/>
    <w:rsid w:val="459E39F6"/>
    <w:rsid w:val="46430DB5"/>
    <w:rsid w:val="47597699"/>
    <w:rsid w:val="47AF51CE"/>
    <w:rsid w:val="489A3847"/>
    <w:rsid w:val="4A785686"/>
    <w:rsid w:val="4FF92F66"/>
    <w:rsid w:val="56C213E0"/>
    <w:rsid w:val="578E3A12"/>
    <w:rsid w:val="589564D1"/>
    <w:rsid w:val="5F873835"/>
    <w:rsid w:val="5FD72DDC"/>
    <w:rsid w:val="61EB473F"/>
    <w:rsid w:val="69AA610A"/>
    <w:rsid w:val="69E42392"/>
    <w:rsid w:val="69E93615"/>
    <w:rsid w:val="6AF11764"/>
    <w:rsid w:val="6B5301A1"/>
    <w:rsid w:val="73920EBF"/>
    <w:rsid w:val="750516E5"/>
    <w:rsid w:val="78036846"/>
    <w:rsid w:val="789B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Body Text"/>
    <w:basedOn w:val="1"/>
    <w:next w:val="1"/>
    <w:unhideWhenUsed/>
    <w:qFormat/>
    <w:uiPriority w:val="99"/>
    <w:pPr>
      <w:spacing w:after="120" w:line="360" w:lineRule="auto"/>
      <w:ind w:firstLine="1440" w:firstLineChars="200"/>
    </w:pPr>
    <w:rPr>
      <w:rFonts w:ascii="Times New Roman" w:hAnsi="Times New Roman" w:eastAsia="宋体" w:cs="Times New Roman"/>
      <w:sz w:val="24"/>
      <w:szCs w:val="20"/>
    </w:rPr>
  </w:style>
  <w:style w:type="paragraph" w:styleId="5">
    <w:name w:val="Body Text Indent"/>
    <w:basedOn w:val="1"/>
    <w:qFormat/>
    <w:uiPriority w:val="0"/>
    <w:pPr>
      <w:spacing w:after="120"/>
      <w:ind w:left="420" w:leftChars="200"/>
    </w:pPr>
    <w:rPr>
      <w:rFonts w:ascii="Times New Roman" w:hAnsi="Times New Roman"/>
      <w:kern w:val="0"/>
      <w:sz w:val="20"/>
      <w:szCs w:val="24"/>
    </w:rPr>
  </w:style>
  <w:style w:type="paragraph" w:styleId="6">
    <w:name w:val="Plain Text"/>
    <w:basedOn w:val="1"/>
    <w:qFormat/>
    <w:uiPriority w:val="0"/>
    <w:rPr>
      <w:rFonts w:ascii="宋体" w:hAnsi="Courier New"/>
      <w:kern w:val="0"/>
      <w:sz w:val="20"/>
      <w:szCs w:val="21"/>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envelope return"/>
    <w:basedOn w:val="1"/>
    <w:qFormat/>
    <w:uiPriority w:val="0"/>
    <w:pPr>
      <w:snapToGrid w:val="0"/>
    </w:pPr>
    <w:rPr>
      <w:rFonts w:ascii="Arial" w:hAnsi="Arial" w:eastAsia="宋体" w:cs="Times New Roman"/>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spacing w:before="120" w:after="120" w:line="400" w:lineRule="exact"/>
      <w:ind w:firstLine="200" w:firstLineChars="200"/>
      <w:jc w:val="left"/>
    </w:pPr>
    <w:rPr>
      <w:rFonts w:ascii="Calibri" w:hAnsi="Calibri" w:eastAsia="宋体" w:cs="Times New Roman"/>
      <w:b/>
      <w:bCs/>
      <w:caps/>
      <w:sz w:val="24"/>
      <w:szCs w:val="20"/>
    </w:rPr>
  </w:style>
  <w:style w:type="paragraph" w:styleId="11">
    <w:name w:val="Normal (Web)"/>
    <w:basedOn w:val="1"/>
    <w:unhideWhenUsed/>
    <w:qFormat/>
    <w:uiPriority w:val="99"/>
    <w:pPr>
      <w:spacing w:before="100" w:beforeAutospacing="1" w:after="100" w:afterAutospacing="1"/>
      <w:jc w:val="left"/>
    </w:pPr>
    <w:rPr>
      <w:kern w:val="0"/>
      <w:sz w:val="24"/>
    </w:rPr>
  </w:style>
  <w:style w:type="paragraph" w:styleId="12">
    <w:name w:val="Title"/>
    <w:basedOn w:val="1"/>
    <w:next w:val="1"/>
    <w:qFormat/>
    <w:uiPriority w:val="0"/>
    <w:pPr>
      <w:spacing w:before="240" w:after="60"/>
      <w:jc w:val="center"/>
      <w:outlineLvl w:val="0"/>
    </w:pPr>
    <w:rPr>
      <w:rFonts w:ascii="Cambria" w:hAnsi="Cambria"/>
      <w:b/>
      <w:bCs/>
      <w:kern w:val="0"/>
      <w:sz w:val="36"/>
      <w:szCs w:val="32"/>
    </w:rPr>
  </w:style>
  <w:style w:type="paragraph" w:styleId="13">
    <w:name w:val="Body Text First Indent 2"/>
    <w:basedOn w:val="5"/>
    <w:qFormat/>
    <w:uiPriority w:val="99"/>
    <w:pPr>
      <w:ind w:firstLine="420" w:firstLineChars="200"/>
    </w:pPr>
    <w:rPr>
      <w:rFonts w:ascii="宋体" w:hAnsi="宋体"/>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表格文字"/>
    <w:basedOn w:val="1"/>
    <w:qFormat/>
    <w:uiPriority w:val="0"/>
    <w:pPr>
      <w:spacing w:before="25" w:after="25"/>
    </w:pPr>
    <w:rPr>
      <w:bCs/>
      <w:spacing w:val="10"/>
      <w:kern w:val="0"/>
    </w:rPr>
  </w:style>
  <w:style w:type="paragraph" w:styleId="1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character" w:customStyle="1" w:styleId="20">
    <w:name w:val="font31"/>
    <w:basedOn w:val="16"/>
    <w:qFormat/>
    <w:uiPriority w:val="0"/>
    <w:rPr>
      <w:rFonts w:hint="eastAsia" w:ascii="仿宋_GB2312" w:eastAsia="仿宋_GB2312" w:cs="仿宋_GB2312"/>
      <w:color w:val="000000"/>
      <w:sz w:val="18"/>
      <w:szCs w:val="18"/>
      <w:u w:val="none"/>
    </w:rPr>
  </w:style>
  <w:style w:type="character" w:customStyle="1" w:styleId="21">
    <w:name w:val="font101"/>
    <w:basedOn w:val="16"/>
    <w:qFormat/>
    <w:uiPriority w:val="0"/>
    <w:rPr>
      <w:rFonts w:ascii="Symbol" w:hAnsi="Symbol" w:cs="Symbol"/>
      <w:color w:val="000000"/>
      <w:sz w:val="18"/>
      <w:szCs w:val="18"/>
      <w:u w:val="none"/>
    </w:rPr>
  </w:style>
  <w:style w:type="character" w:customStyle="1" w:styleId="22">
    <w:name w:val="font112"/>
    <w:basedOn w:val="16"/>
    <w:qFormat/>
    <w:uiPriority w:val="0"/>
    <w:rPr>
      <w:rFonts w:hint="eastAsia" w:ascii="宋体" w:hAnsi="宋体" w:eastAsia="宋体" w:cs="宋体"/>
      <w:color w:val="000000"/>
      <w:sz w:val="18"/>
      <w:szCs w:val="18"/>
      <w:u w:val="none"/>
    </w:rPr>
  </w:style>
  <w:style w:type="character" w:customStyle="1" w:styleId="23">
    <w:name w:val="font21"/>
    <w:basedOn w:val="16"/>
    <w:qFormat/>
    <w:uiPriority w:val="0"/>
    <w:rPr>
      <w:rFonts w:hint="eastAsia" w:ascii="仿宋_GB2312" w:eastAsia="仿宋_GB2312" w:cs="仿宋_GB2312"/>
      <w:color w:val="000000"/>
      <w:sz w:val="18"/>
      <w:szCs w:val="18"/>
      <w:u w:val="none"/>
    </w:rPr>
  </w:style>
  <w:style w:type="character" w:customStyle="1" w:styleId="24">
    <w:name w:val="font121"/>
    <w:basedOn w:val="16"/>
    <w:qFormat/>
    <w:uiPriority w:val="0"/>
    <w:rPr>
      <w:rFonts w:ascii="Arial" w:hAnsi="Arial" w:cs="Arial"/>
      <w:color w:val="000000"/>
      <w:sz w:val="18"/>
      <w:szCs w:val="18"/>
      <w:u w:val="none"/>
    </w:rPr>
  </w:style>
  <w:style w:type="character" w:customStyle="1" w:styleId="25">
    <w:name w:val="font131"/>
    <w:basedOn w:val="16"/>
    <w:qFormat/>
    <w:uiPriority w:val="0"/>
    <w:rPr>
      <w:rFonts w:hint="eastAsia" w:ascii="宋体" w:hAnsi="宋体" w:eastAsia="宋体" w:cs="宋体"/>
      <w:color w:val="000000"/>
      <w:sz w:val="18"/>
      <w:szCs w:val="18"/>
      <w:u w:val="none"/>
    </w:rPr>
  </w:style>
  <w:style w:type="character" w:customStyle="1" w:styleId="26">
    <w:name w:val="font41"/>
    <w:basedOn w:val="16"/>
    <w:qFormat/>
    <w:uiPriority w:val="0"/>
    <w:rPr>
      <w:rFonts w:hint="eastAsia" w:ascii="仿宋_GB2312" w:eastAsia="仿宋_GB2312" w:cs="仿宋_GB2312"/>
      <w:color w:val="000000"/>
      <w:sz w:val="16"/>
      <w:szCs w:val="16"/>
      <w:u w:val="none"/>
    </w:rPr>
  </w:style>
  <w:style w:type="character" w:customStyle="1" w:styleId="27">
    <w:name w:val="font141"/>
    <w:basedOn w:val="16"/>
    <w:qFormat/>
    <w:uiPriority w:val="0"/>
    <w:rPr>
      <w:rFonts w:hint="default" w:ascii="Arial" w:hAnsi="Arial" w:cs="Arial"/>
      <w:color w:val="000000"/>
      <w:sz w:val="16"/>
      <w:szCs w:val="16"/>
      <w:u w:val="none"/>
    </w:rPr>
  </w:style>
  <w:style w:type="character" w:customStyle="1" w:styleId="28">
    <w:name w:val="font151"/>
    <w:basedOn w:val="16"/>
    <w:qFormat/>
    <w:uiPriority w:val="0"/>
    <w:rPr>
      <w:rFonts w:hint="eastAsia" w:ascii="宋体" w:hAnsi="宋体" w:eastAsia="宋体" w:cs="宋体"/>
      <w:color w:val="000000"/>
      <w:sz w:val="16"/>
      <w:szCs w:val="16"/>
      <w:u w:val="none"/>
    </w:rPr>
  </w:style>
  <w:style w:type="character" w:customStyle="1" w:styleId="29">
    <w:name w:val="font51"/>
    <w:basedOn w:val="16"/>
    <w:qFormat/>
    <w:uiPriority w:val="0"/>
    <w:rPr>
      <w:rFonts w:hint="eastAsia" w:ascii="仿宋_GB2312" w:eastAsia="仿宋_GB2312" w:cs="仿宋_GB2312"/>
      <w:color w:val="000000"/>
      <w:sz w:val="16"/>
      <w:szCs w:val="16"/>
      <w:u w:val="none"/>
    </w:rPr>
  </w:style>
  <w:style w:type="character" w:customStyle="1" w:styleId="30">
    <w:name w:val="font161"/>
    <w:basedOn w:val="16"/>
    <w:qFormat/>
    <w:uiPriority w:val="0"/>
    <w:rPr>
      <w:rFonts w:hint="default" w:ascii="Arial" w:hAnsi="Arial" w:cs="Arial"/>
      <w:color w:val="000000"/>
      <w:sz w:val="16"/>
      <w:szCs w:val="16"/>
      <w:u w:val="none"/>
    </w:rPr>
  </w:style>
  <w:style w:type="character" w:customStyle="1" w:styleId="31">
    <w:name w:val="font171"/>
    <w:basedOn w:val="16"/>
    <w:qFormat/>
    <w:uiPriority w:val="0"/>
    <w:rPr>
      <w:rFonts w:hint="eastAsia" w:ascii="宋体" w:hAnsi="宋体" w:eastAsia="宋体" w:cs="宋体"/>
      <w:color w:val="000000"/>
      <w:sz w:val="16"/>
      <w:szCs w:val="16"/>
      <w:u w:val="none"/>
    </w:rPr>
  </w:style>
  <w:style w:type="character" w:customStyle="1" w:styleId="32">
    <w:name w:val="font61"/>
    <w:basedOn w:val="16"/>
    <w:qFormat/>
    <w:uiPriority w:val="0"/>
    <w:rPr>
      <w:rFonts w:hint="eastAsia" w:ascii="仿宋_GB2312" w:eastAsia="仿宋_GB2312" w:cs="仿宋_GB2312"/>
      <w:color w:val="000000"/>
      <w:sz w:val="18"/>
      <w:szCs w:val="18"/>
      <w:u w:val="none"/>
    </w:rPr>
  </w:style>
  <w:style w:type="character" w:customStyle="1" w:styleId="33">
    <w:name w:val="font181"/>
    <w:basedOn w:val="16"/>
    <w:qFormat/>
    <w:uiPriority w:val="0"/>
    <w:rPr>
      <w:rFonts w:hint="default" w:ascii="Arial" w:hAnsi="Arial" w:cs="Arial"/>
      <w:color w:val="000000"/>
      <w:sz w:val="18"/>
      <w:szCs w:val="18"/>
      <w:u w:val="none"/>
    </w:rPr>
  </w:style>
  <w:style w:type="character" w:customStyle="1" w:styleId="34">
    <w:name w:val="font191"/>
    <w:basedOn w:val="16"/>
    <w:qFormat/>
    <w:uiPriority w:val="0"/>
    <w:rPr>
      <w:rFonts w:hint="eastAsia" w:ascii="宋体" w:hAnsi="宋体" w:eastAsia="宋体" w:cs="宋体"/>
      <w:color w:val="000000"/>
      <w:sz w:val="18"/>
      <w:szCs w:val="18"/>
      <w:u w:val="none"/>
    </w:rPr>
  </w:style>
  <w:style w:type="character" w:customStyle="1" w:styleId="35">
    <w:name w:val="font201"/>
    <w:basedOn w:val="16"/>
    <w:qFormat/>
    <w:uiPriority w:val="0"/>
    <w:rPr>
      <w:rFonts w:hint="default" w:ascii="Arial" w:hAnsi="Arial" w:cs="Arial"/>
      <w:color w:val="000000"/>
      <w:sz w:val="18"/>
      <w:szCs w:val="18"/>
      <w:u w:val="none"/>
    </w:rPr>
  </w:style>
  <w:style w:type="character" w:customStyle="1" w:styleId="36">
    <w:name w:val="font71"/>
    <w:basedOn w:val="16"/>
    <w:qFormat/>
    <w:uiPriority w:val="0"/>
    <w:rPr>
      <w:rFonts w:hint="eastAsia" w:ascii="仿宋_GB2312" w:eastAsia="仿宋_GB2312" w:cs="仿宋_GB2312"/>
      <w:color w:val="333333"/>
      <w:sz w:val="18"/>
      <w:szCs w:val="18"/>
      <w:u w:val="none"/>
    </w:rPr>
  </w:style>
  <w:style w:type="character" w:customStyle="1" w:styleId="37">
    <w:name w:val="font212"/>
    <w:basedOn w:val="16"/>
    <w:qFormat/>
    <w:uiPriority w:val="0"/>
    <w:rPr>
      <w:rFonts w:hint="eastAsia" w:ascii="宋体" w:hAnsi="宋体" w:eastAsia="宋体" w:cs="宋体"/>
      <w:color w:val="333333"/>
      <w:sz w:val="18"/>
      <w:szCs w:val="18"/>
      <w:u w:val="none"/>
    </w:rPr>
  </w:style>
  <w:style w:type="character" w:customStyle="1" w:styleId="38">
    <w:name w:val="font91"/>
    <w:basedOn w:val="16"/>
    <w:qFormat/>
    <w:uiPriority w:val="0"/>
    <w:rPr>
      <w:rFonts w:hint="default" w:ascii="Arial" w:hAnsi="Arial" w:cs="Arial"/>
      <w:color w:val="000000"/>
      <w:sz w:val="20"/>
      <w:szCs w:val="20"/>
      <w:u w:val="none"/>
    </w:rPr>
  </w:style>
  <w:style w:type="character" w:customStyle="1" w:styleId="39">
    <w:name w:val="font81"/>
    <w:basedOn w:val="16"/>
    <w:qFormat/>
    <w:uiPriority w:val="0"/>
    <w:rPr>
      <w:rFonts w:hint="eastAsia" w:ascii="仿宋_GB2312" w:eastAsia="仿宋_GB2312" w:cs="仿宋_GB2312"/>
      <w:color w:val="000000"/>
      <w:sz w:val="20"/>
      <w:szCs w:val="20"/>
      <w:u w:val="none"/>
    </w:rPr>
  </w:style>
  <w:style w:type="character" w:customStyle="1" w:styleId="40">
    <w:name w:val="font111"/>
    <w:basedOn w:val="16"/>
    <w:qFormat/>
    <w:uiPriority w:val="0"/>
    <w:rPr>
      <w:rFonts w:hint="eastAsia" w:ascii="宋体" w:hAnsi="宋体" w:eastAsia="宋体" w:cs="宋体"/>
      <w:color w:val="000000"/>
      <w:sz w:val="18"/>
      <w:szCs w:val="18"/>
      <w:u w:val="none"/>
    </w:rPr>
  </w:style>
  <w:style w:type="character" w:customStyle="1" w:styleId="41">
    <w:name w:val="font22"/>
    <w:basedOn w:val="16"/>
    <w:qFormat/>
    <w:uiPriority w:val="0"/>
    <w:rPr>
      <w:rFonts w:hint="eastAsia" w:ascii="仿宋_GB2312" w:eastAsia="仿宋_GB2312" w:cs="仿宋_GB2312"/>
      <w:color w:val="000000"/>
      <w:sz w:val="18"/>
      <w:szCs w:val="18"/>
      <w:u w:val="none"/>
    </w:rPr>
  </w:style>
  <w:style w:type="character" w:customStyle="1" w:styleId="42">
    <w:name w:val="font132"/>
    <w:basedOn w:val="16"/>
    <w:qFormat/>
    <w:uiPriority w:val="0"/>
    <w:rPr>
      <w:rFonts w:hint="eastAsia" w:ascii="宋体" w:hAnsi="宋体" w:eastAsia="宋体" w:cs="宋体"/>
      <w:color w:val="000000"/>
      <w:sz w:val="18"/>
      <w:szCs w:val="18"/>
      <w:u w:val="none"/>
    </w:rPr>
  </w:style>
  <w:style w:type="character" w:customStyle="1" w:styleId="43">
    <w:name w:val="font211"/>
    <w:basedOn w:val="16"/>
    <w:qFormat/>
    <w:uiPriority w:val="0"/>
    <w:rPr>
      <w:rFonts w:hint="eastAsia" w:ascii="宋体" w:hAnsi="宋体" w:eastAsia="宋体" w:cs="宋体"/>
      <w:color w:val="333333"/>
      <w:sz w:val="18"/>
      <w:szCs w:val="18"/>
      <w:u w:val="none"/>
    </w:rPr>
  </w:style>
  <w:style w:type="table" w:customStyle="1" w:styleId="44">
    <w:name w:val="网格型1"/>
    <w:basedOn w:val="14"/>
    <w:qFormat/>
    <w:uiPriority w:val="99"/>
    <w:rPr>
      <w:rFonts w:ascii="Calibri" w:hAnsi="Calibri"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14363</Words>
  <Characters>15137</Characters>
  <Lines>0</Lines>
  <Paragraphs>0</Paragraphs>
  <TotalTime>132</TotalTime>
  <ScaleCrop>false</ScaleCrop>
  <LinksUpToDate>false</LinksUpToDate>
  <CharactersWithSpaces>15945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2024-07-24T07:00:00Z</dcterms:created>
  <dc:creator>lenovo</dc:creator>
  <cp:lastModifiedBy>lenovo</cp:lastModifiedBy>
  <cp:lastPrinted>2024-11-21T02:42:00Z</cp:lastPrinted>
  <dcterms:modified xsi:type="dcterms:W3CDTF">2025-03-12T09:09:00Z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977B0D41985C4F60A5317A4009D247FF_13</vt:lpwstr>
  </property>
  <property fmtid="{D5CDD505-2E9C-101B-9397-08002B2CF9AE}" pid="4" name="KSOTemplateDocerSaveRecord">
    <vt:lpwstr>eyJoZGlkIjoiYmFhY2YzYjhhZTRiNWNhOGMzYmRhNjZmZmUzMTFjZTgifQ==</vt:lpwstr>
  </property>
</Properties>
</file>