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3899E72F">
      <w:pPr>
        <w:autoSpaceDE w:val="0"/>
        <w:autoSpaceDN w:val="0"/>
        <w:adjustRightInd w:val="0"/>
        <w:spacing w:line="420" w:lineRule="exact"/>
        <w:ind w:firstLine="0" w:firstLineChars="0"/>
        <w:rPr>
          <w:b/>
          <w:color w:val="auto"/>
          <w:sz w:val="24"/>
          <w:szCs w:val="24"/>
          <w:lang w:val="zh-CN"/>
        </w:rPr>
      </w:pPr>
    </w:p>
    <w:p w14:paraId="6B11995A">
      <w:pPr>
        <w:pStyle w:val="34"/>
        <w:ind w:firstLine="0" w:firstLineChars="0"/>
        <w:rPr>
          <w:color w:val="auto"/>
          <w:sz w:val="24"/>
          <w:szCs w:val="24"/>
          <w:lang w:val="zh-CN"/>
        </w:rPr>
      </w:pPr>
    </w:p>
    <w:p w14:paraId="4FDE81AC">
      <w:pPr>
        <w:autoSpaceDE w:val="0"/>
        <w:autoSpaceDN w:val="0"/>
        <w:adjustRightInd w:val="0"/>
        <w:spacing w:line="420" w:lineRule="exact"/>
        <w:ind w:firstLine="0" w:firstLineChars="0"/>
        <w:rPr>
          <w:b/>
          <w:color w:val="auto"/>
          <w:sz w:val="24"/>
          <w:szCs w:val="24"/>
          <w:lang w:val="zh-CN"/>
        </w:rPr>
      </w:pPr>
    </w:p>
    <w:p w14:paraId="69175CD2">
      <w:pPr>
        <w:autoSpaceDE w:val="0"/>
        <w:autoSpaceDN w:val="0"/>
        <w:adjustRightInd w:val="0"/>
        <w:spacing w:line="420" w:lineRule="exact"/>
        <w:ind w:firstLine="0" w:firstLineChars="0"/>
        <w:rPr>
          <w:b/>
          <w:color w:val="auto"/>
          <w:sz w:val="24"/>
          <w:szCs w:val="24"/>
          <w:lang w:val="zh-CN"/>
        </w:rPr>
      </w:pPr>
    </w:p>
    <w:p w14:paraId="38F22A1B">
      <w:pPr>
        <w:autoSpaceDE w:val="0"/>
        <w:autoSpaceDN w:val="0"/>
        <w:adjustRightInd w:val="0"/>
        <w:spacing w:line="720" w:lineRule="exact"/>
        <w:ind w:firstLine="0" w:firstLineChars="0"/>
        <w:rPr>
          <w:b/>
          <w:color w:val="auto"/>
          <w:sz w:val="24"/>
          <w:szCs w:val="24"/>
          <w:lang w:val="zh-CN"/>
        </w:rPr>
      </w:pPr>
    </w:p>
    <w:p w14:paraId="02DCAFB4">
      <w:pPr>
        <w:autoSpaceDE w:val="0"/>
        <w:autoSpaceDN w:val="0"/>
        <w:adjustRightInd w:val="0"/>
        <w:spacing w:line="1140" w:lineRule="exact"/>
        <w:ind w:firstLine="0" w:firstLineChars="0"/>
        <w:jc w:val="center"/>
        <w:rPr>
          <w:b/>
          <w:color w:val="auto"/>
          <w:sz w:val="96"/>
          <w:szCs w:val="96"/>
          <w:lang w:val="zh-CN"/>
        </w:rPr>
      </w:pPr>
      <w:r>
        <w:rPr>
          <w:rFonts w:hint="eastAsia"/>
          <w:b/>
          <w:color w:val="auto"/>
          <w:sz w:val="96"/>
          <w:szCs w:val="96"/>
          <w:lang w:val="zh-CN"/>
        </w:rPr>
        <w:t>磋商文件</w:t>
      </w:r>
    </w:p>
    <w:p w14:paraId="2ADB04BC">
      <w:pPr>
        <w:pStyle w:val="34"/>
        <w:ind w:firstLine="0" w:firstLineChars="0"/>
        <w:rPr>
          <w:color w:val="auto"/>
          <w:sz w:val="24"/>
          <w:szCs w:val="24"/>
        </w:rPr>
      </w:pPr>
    </w:p>
    <w:p w14:paraId="02DC9FD9">
      <w:pPr>
        <w:adjustRightInd w:val="0"/>
        <w:spacing w:line="720" w:lineRule="exact"/>
        <w:ind w:firstLine="0" w:firstLineChars="0"/>
        <w:textAlignment w:val="baseline"/>
        <w:rPr>
          <w:b/>
          <w:color w:val="auto"/>
          <w:sz w:val="24"/>
          <w:szCs w:val="24"/>
        </w:rPr>
      </w:pPr>
    </w:p>
    <w:p w14:paraId="7388E038">
      <w:pPr>
        <w:adjustRightInd w:val="0"/>
        <w:spacing w:line="720" w:lineRule="exact"/>
        <w:ind w:firstLine="0" w:firstLineChars="0"/>
        <w:textAlignment w:val="baseline"/>
        <w:rPr>
          <w:b/>
          <w:color w:val="auto"/>
          <w:sz w:val="24"/>
          <w:szCs w:val="24"/>
        </w:rPr>
      </w:pPr>
    </w:p>
    <w:p w14:paraId="360F6D61">
      <w:pPr>
        <w:adjustRightInd w:val="0"/>
        <w:spacing w:line="720" w:lineRule="exact"/>
        <w:ind w:left="2530" w:hanging="2530" w:hangingChars="700"/>
        <w:textAlignment w:val="baseline"/>
        <w:rPr>
          <w:b/>
          <w:color w:val="auto"/>
          <w:sz w:val="36"/>
          <w:szCs w:val="36"/>
        </w:rPr>
      </w:pPr>
      <w:r>
        <w:rPr>
          <w:rFonts w:hint="eastAsia"/>
          <w:b/>
          <w:color w:val="auto"/>
          <w:sz w:val="36"/>
          <w:szCs w:val="36"/>
          <w:lang w:val="zh-CN"/>
        </w:rPr>
        <w:t>采购项目编号：</w:t>
      </w:r>
      <w:bookmarkStart w:id="0" w:name="OLE_LINK1"/>
      <w:r>
        <w:rPr>
          <w:rFonts w:hint="eastAsia"/>
          <w:b/>
          <w:color w:val="auto"/>
          <w:sz w:val="36"/>
          <w:szCs w:val="36"/>
          <w:lang w:val="zh-CN"/>
        </w:rPr>
        <w:t>青海君昱竞磋（服务）2025-011</w:t>
      </w:r>
    </w:p>
    <w:bookmarkEnd w:id="0"/>
    <w:p w14:paraId="7B6E3676">
      <w:pPr>
        <w:adjustRightInd w:val="0"/>
        <w:spacing w:line="720" w:lineRule="exact"/>
        <w:ind w:left="2530" w:hanging="2530" w:hangingChars="700"/>
        <w:textAlignment w:val="baseline"/>
        <w:rPr>
          <w:b/>
          <w:color w:val="auto"/>
          <w:sz w:val="36"/>
          <w:szCs w:val="36"/>
        </w:rPr>
      </w:pPr>
      <w:r>
        <w:rPr>
          <w:rFonts w:hint="eastAsia"/>
          <w:b/>
          <w:color w:val="auto"/>
          <w:sz w:val="36"/>
          <w:szCs w:val="36"/>
        </w:rPr>
        <w:t>采购项目名称：</w:t>
      </w:r>
      <w:bookmarkStart w:id="1" w:name="OLE_LINK2"/>
      <w:r>
        <w:rPr>
          <w:rFonts w:hint="eastAsia"/>
          <w:b/>
          <w:color w:val="auto"/>
          <w:sz w:val="36"/>
          <w:szCs w:val="36"/>
        </w:rPr>
        <w:t>柽柳种质资源收集及盐碱地改良技术示范与推广</w:t>
      </w:r>
    </w:p>
    <w:bookmarkEnd w:id="1"/>
    <w:p w14:paraId="3DE7EAFB">
      <w:pPr>
        <w:adjustRightInd w:val="0"/>
        <w:spacing w:line="720" w:lineRule="exact"/>
        <w:ind w:left="2530" w:hanging="2530" w:hangingChars="700"/>
        <w:textAlignment w:val="baseline"/>
        <w:rPr>
          <w:b/>
          <w:color w:val="auto"/>
          <w:sz w:val="36"/>
          <w:szCs w:val="36"/>
        </w:rPr>
      </w:pPr>
      <w:r>
        <w:rPr>
          <w:rFonts w:hint="eastAsia"/>
          <w:b/>
          <w:color w:val="auto"/>
          <w:sz w:val="36"/>
          <w:szCs w:val="36"/>
        </w:rPr>
        <w:t>采   购   人：</w:t>
      </w:r>
      <w:bookmarkStart w:id="2" w:name="OLE_LINK3"/>
      <w:r>
        <w:rPr>
          <w:rFonts w:hint="eastAsia"/>
          <w:b/>
          <w:color w:val="auto"/>
          <w:sz w:val="36"/>
          <w:szCs w:val="36"/>
        </w:rPr>
        <w:t xml:space="preserve">青海省南北山绿化服务中心 </w:t>
      </w:r>
    </w:p>
    <w:bookmarkEnd w:id="2"/>
    <w:p w14:paraId="3B6B02D4">
      <w:pPr>
        <w:spacing w:line="720" w:lineRule="exact"/>
        <w:ind w:firstLine="0" w:firstLineChars="0"/>
        <w:rPr>
          <w:b/>
          <w:color w:val="auto"/>
          <w:sz w:val="36"/>
          <w:szCs w:val="36"/>
        </w:rPr>
      </w:pPr>
      <w:r>
        <w:rPr>
          <w:rFonts w:hint="eastAsia"/>
          <w:b/>
          <w:color w:val="auto"/>
          <w:sz w:val="36"/>
          <w:szCs w:val="36"/>
        </w:rPr>
        <w:t>采购代理机构：青海君昱工程项目管理有限公司</w:t>
      </w:r>
    </w:p>
    <w:p w14:paraId="40D49687">
      <w:pPr>
        <w:tabs>
          <w:tab w:val="center" w:pos="4153"/>
          <w:tab w:val="right" w:pos="8306"/>
        </w:tabs>
        <w:spacing w:line="720" w:lineRule="exact"/>
        <w:ind w:firstLine="0" w:firstLineChars="0"/>
        <w:jc w:val="center"/>
        <w:rPr>
          <w:b/>
          <w:bCs w:val="0"/>
          <w:color w:val="auto"/>
          <w:sz w:val="36"/>
          <w:szCs w:val="36"/>
        </w:rPr>
      </w:pPr>
    </w:p>
    <w:p w14:paraId="7E8543B0">
      <w:pPr>
        <w:spacing w:line="720" w:lineRule="exact"/>
        <w:ind w:firstLine="0" w:firstLineChars="0"/>
        <w:jc w:val="center"/>
        <w:rPr>
          <w:b/>
          <w:color w:val="auto"/>
          <w:sz w:val="36"/>
          <w:szCs w:val="36"/>
        </w:rPr>
      </w:pPr>
      <w:r>
        <w:rPr>
          <w:rFonts w:hint="eastAsia"/>
          <w:b/>
          <w:color w:val="auto"/>
          <w:sz w:val="36"/>
          <w:szCs w:val="36"/>
        </w:rPr>
        <w:t>2025年</w:t>
      </w:r>
      <w:r>
        <w:rPr>
          <w:rFonts w:hint="eastAsia"/>
          <w:b/>
          <w:color w:val="auto"/>
          <w:sz w:val="36"/>
          <w:szCs w:val="36"/>
          <w:lang w:val="en-US" w:eastAsia="zh-CN"/>
        </w:rPr>
        <w:t>04</w:t>
      </w:r>
      <w:bookmarkStart w:id="323" w:name="_GoBack"/>
      <w:bookmarkEnd w:id="323"/>
      <w:r>
        <w:rPr>
          <w:rFonts w:hint="eastAsia"/>
          <w:b/>
          <w:color w:val="auto"/>
          <w:sz w:val="36"/>
          <w:szCs w:val="36"/>
        </w:rPr>
        <w:t>月</w:t>
      </w:r>
    </w:p>
    <w:p w14:paraId="76DB9A3E">
      <w:pPr>
        <w:keepNext/>
        <w:pageBreakBefore/>
        <w:adjustRightInd w:val="0"/>
        <w:spacing w:line="720" w:lineRule="exact"/>
        <w:ind w:firstLine="0" w:firstLineChars="0"/>
        <w:jc w:val="center"/>
        <w:textAlignment w:val="baseline"/>
        <w:rPr>
          <w:b/>
          <w:color w:val="auto"/>
          <w:sz w:val="36"/>
          <w:szCs w:val="36"/>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1021" w:footer="1020" w:gutter="0"/>
          <w:pgNumType w:start="1"/>
          <w:cols w:space="720" w:num="1"/>
          <w:docGrid w:linePitch="312" w:charSpace="0"/>
        </w:sectPr>
      </w:pPr>
    </w:p>
    <w:p w14:paraId="3C07EAC9">
      <w:pPr>
        <w:keepNext/>
        <w:pageBreakBefore/>
        <w:adjustRightInd w:val="0"/>
        <w:spacing w:line="420" w:lineRule="exact"/>
        <w:ind w:firstLine="0" w:firstLineChars="0"/>
        <w:jc w:val="center"/>
        <w:textAlignment w:val="baseline"/>
        <w:rPr>
          <w:b/>
          <w:iCs w:val="0"/>
          <w:color w:val="auto"/>
          <w:sz w:val="24"/>
          <w:szCs w:val="24"/>
        </w:rPr>
      </w:pPr>
      <w:r>
        <w:rPr>
          <w:rFonts w:hint="eastAsia"/>
          <w:b/>
          <w:iCs w:val="0"/>
          <w:color w:val="auto"/>
          <w:sz w:val="24"/>
          <w:szCs w:val="24"/>
        </w:rPr>
        <w:t xml:space="preserve">目  录 </w:t>
      </w:r>
    </w:p>
    <w:p w14:paraId="71DC738B">
      <w:pPr>
        <w:pStyle w:val="28"/>
        <w:tabs>
          <w:tab w:val="right" w:leader="dot" w:pos="8306"/>
        </w:tabs>
        <w:ind w:firstLine="482"/>
        <w:rPr>
          <w:iCs w:val="0"/>
        </w:rPr>
      </w:pPr>
      <w:r>
        <w:rPr>
          <w:rFonts w:hint="eastAsia" w:ascii="宋体" w:hAnsi="宋体"/>
          <w:iCs w:val="0"/>
          <w:caps w:val="0"/>
          <w:color w:val="auto"/>
          <w:sz w:val="24"/>
          <w:szCs w:val="24"/>
          <w:lang w:val="zh-CN"/>
        </w:rPr>
        <w:fldChar w:fldCharType="begin"/>
      </w:r>
      <w:r>
        <w:rPr>
          <w:rFonts w:hint="eastAsia" w:ascii="宋体" w:hAnsi="宋体"/>
          <w:iCs w:val="0"/>
          <w:caps w:val="0"/>
          <w:color w:val="auto"/>
          <w:sz w:val="24"/>
          <w:szCs w:val="24"/>
          <w:lang w:val="zh-CN"/>
        </w:rPr>
        <w:instrText xml:space="preserve"> TOC \o "1-3" \h \z \u </w:instrText>
      </w:r>
      <w:r>
        <w:rPr>
          <w:rFonts w:hint="eastAsia" w:ascii="宋体" w:hAnsi="宋体"/>
          <w:iCs w:val="0"/>
          <w:caps w:val="0"/>
          <w:color w:val="auto"/>
          <w:sz w:val="24"/>
          <w:szCs w:val="24"/>
          <w:lang w:val="zh-CN"/>
        </w:rPr>
        <w:fldChar w:fldCharType="separate"/>
      </w:r>
      <w:r>
        <w:fldChar w:fldCharType="begin"/>
      </w:r>
      <w:r>
        <w:instrText xml:space="preserve"> HYPERLINK \l "_Toc4504" </w:instrText>
      </w:r>
      <w:r>
        <w:fldChar w:fldCharType="separate"/>
      </w:r>
      <w:r>
        <w:rPr>
          <w:rFonts w:hint="eastAsia" w:ascii="宋体" w:hAnsi="宋体"/>
          <w:iCs w:val="0"/>
          <w:szCs w:val="24"/>
          <w:lang w:val="zh-CN"/>
        </w:rPr>
        <w:t>第一部分  磋商邀请</w:t>
      </w:r>
      <w:r>
        <w:rPr>
          <w:iCs w:val="0"/>
        </w:rPr>
        <w:tab/>
      </w:r>
      <w:r>
        <w:rPr>
          <w:iCs w:val="0"/>
        </w:rPr>
        <w:fldChar w:fldCharType="begin"/>
      </w:r>
      <w:r>
        <w:rPr>
          <w:iCs w:val="0"/>
        </w:rPr>
        <w:instrText xml:space="preserve"> PAGEREF _Toc4504 \h </w:instrText>
      </w:r>
      <w:r>
        <w:rPr>
          <w:iCs w:val="0"/>
        </w:rPr>
        <w:fldChar w:fldCharType="separate"/>
      </w:r>
      <w:r>
        <w:rPr>
          <w:iCs w:val="0"/>
        </w:rPr>
        <w:t>2</w:t>
      </w:r>
      <w:r>
        <w:rPr>
          <w:iCs w:val="0"/>
        </w:rPr>
        <w:fldChar w:fldCharType="end"/>
      </w:r>
      <w:r>
        <w:rPr>
          <w:iCs w:val="0"/>
        </w:rPr>
        <w:fldChar w:fldCharType="end"/>
      </w:r>
    </w:p>
    <w:p w14:paraId="728434EE">
      <w:pPr>
        <w:pStyle w:val="28"/>
        <w:tabs>
          <w:tab w:val="right" w:leader="dot" w:pos="8306"/>
        </w:tabs>
        <w:ind w:firstLine="402"/>
        <w:rPr>
          <w:iCs w:val="0"/>
        </w:rPr>
      </w:pPr>
      <w:r>
        <w:fldChar w:fldCharType="begin"/>
      </w:r>
      <w:r>
        <w:instrText xml:space="preserve"> HYPERLINK \l "_Toc13237" </w:instrText>
      </w:r>
      <w:r>
        <w:fldChar w:fldCharType="separate"/>
      </w:r>
      <w:r>
        <w:rPr>
          <w:rFonts w:hint="eastAsia" w:ascii="宋体" w:hAnsi="宋体"/>
          <w:iCs w:val="0"/>
          <w:szCs w:val="24"/>
          <w:lang w:val="zh-CN"/>
        </w:rPr>
        <w:t>第二部分</w:t>
      </w:r>
      <w:r>
        <w:rPr>
          <w:rFonts w:hint="eastAsia" w:ascii="宋体" w:hAnsi="宋体"/>
          <w:iCs w:val="0"/>
          <w:kern w:val="28"/>
          <w:szCs w:val="24"/>
        </w:rPr>
        <w:t xml:space="preserve">  </w:t>
      </w:r>
      <w:r>
        <w:rPr>
          <w:rFonts w:hint="eastAsia" w:ascii="宋体" w:hAnsi="宋体"/>
          <w:iCs w:val="0"/>
          <w:szCs w:val="24"/>
          <w:lang w:val="zh-CN"/>
        </w:rPr>
        <w:t>供应商须知前附表</w:t>
      </w:r>
      <w:r>
        <w:rPr>
          <w:iCs w:val="0"/>
        </w:rPr>
        <w:tab/>
      </w:r>
      <w:r>
        <w:rPr>
          <w:iCs w:val="0"/>
        </w:rPr>
        <w:fldChar w:fldCharType="begin"/>
      </w:r>
      <w:r>
        <w:rPr>
          <w:iCs w:val="0"/>
        </w:rPr>
        <w:instrText xml:space="preserve"> PAGEREF _Toc13237 \h </w:instrText>
      </w:r>
      <w:r>
        <w:rPr>
          <w:iCs w:val="0"/>
        </w:rPr>
        <w:fldChar w:fldCharType="separate"/>
      </w:r>
      <w:r>
        <w:rPr>
          <w:iCs w:val="0"/>
        </w:rPr>
        <w:t>5</w:t>
      </w:r>
      <w:r>
        <w:rPr>
          <w:iCs w:val="0"/>
        </w:rPr>
        <w:fldChar w:fldCharType="end"/>
      </w:r>
      <w:r>
        <w:rPr>
          <w:iCs w:val="0"/>
        </w:rPr>
        <w:fldChar w:fldCharType="end"/>
      </w:r>
    </w:p>
    <w:p w14:paraId="71EEB716">
      <w:pPr>
        <w:pStyle w:val="28"/>
        <w:tabs>
          <w:tab w:val="right" w:leader="dot" w:pos="8306"/>
        </w:tabs>
        <w:ind w:firstLine="402"/>
        <w:rPr>
          <w:iCs w:val="0"/>
        </w:rPr>
      </w:pPr>
      <w:r>
        <w:fldChar w:fldCharType="begin"/>
      </w:r>
      <w:r>
        <w:instrText xml:space="preserve"> HYPERLINK \l "_Toc32300" </w:instrText>
      </w:r>
      <w:r>
        <w:fldChar w:fldCharType="separate"/>
      </w:r>
      <w:r>
        <w:rPr>
          <w:rFonts w:hint="eastAsia" w:ascii="宋体" w:hAnsi="宋体"/>
          <w:iCs w:val="0"/>
          <w:kern w:val="28"/>
          <w:szCs w:val="24"/>
        </w:rPr>
        <w:t>第三部分  供应商须知</w:t>
      </w:r>
      <w:r>
        <w:rPr>
          <w:iCs w:val="0"/>
        </w:rPr>
        <w:tab/>
      </w:r>
      <w:r>
        <w:rPr>
          <w:iCs w:val="0"/>
        </w:rPr>
        <w:fldChar w:fldCharType="begin"/>
      </w:r>
      <w:r>
        <w:rPr>
          <w:iCs w:val="0"/>
        </w:rPr>
        <w:instrText xml:space="preserve"> PAGEREF _Toc32300 \h </w:instrText>
      </w:r>
      <w:r>
        <w:rPr>
          <w:iCs w:val="0"/>
        </w:rPr>
        <w:fldChar w:fldCharType="separate"/>
      </w:r>
      <w:r>
        <w:rPr>
          <w:iCs w:val="0"/>
        </w:rPr>
        <w:t>8</w:t>
      </w:r>
      <w:r>
        <w:rPr>
          <w:iCs w:val="0"/>
        </w:rPr>
        <w:fldChar w:fldCharType="end"/>
      </w:r>
      <w:r>
        <w:rPr>
          <w:iCs w:val="0"/>
        </w:rPr>
        <w:fldChar w:fldCharType="end"/>
      </w:r>
    </w:p>
    <w:p w14:paraId="2D0E0B8A">
      <w:pPr>
        <w:pStyle w:val="28"/>
        <w:tabs>
          <w:tab w:val="right" w:leader="dot" w:pos="8306"/>
        </w:tabs>
        <w:ind w:firstLine="402"/>
      </w:pPr>
      <w:r>
        <w:fldChar w:fldCharType="begin"/>
      </w:r>
      <w:r>
        <w:instrText xml:space="preserve"> HYPERLINK \l "_Toc4412" </w:instrText>
      </w:r>
      <w:r>
        <w:fldChar w:fldCharType="separate"/>
      </w:r>
      <w:r>
        <w:rPr>
          <w:rFonts w:hint="eastAsia" w:ascii="宋体" w:hAnsi="宋体"/>
          <w:iCs w:val="0"/>
          <w:kern w:val="28"/>
          <w:szCs w:val="36"/>
        </w:rPr>
        <w:t>第五部分  响应文件格式</w:t>
      </w:r>
      <w:r>
        <w:rPr>
          <w:iCs w:val="0"/>
        </w:rPr>
        <w:tab/>
      </w:r>
      <w:r>
        <w:rPr>
          <w:iCs w:val="0"/>
        </w:rPr>
        <w:fldChar w:fldCharType="begin"/>
      </w:r>
      <w:r>
        <w:rPr>
          <w:iCs w:val="0"/>
        </w:rPr>
        <w:instrText xml:space="preserve"> PAGEREF _Toc4412 \h </w:instrText>
      </w:r>
      <w:r>
        <w:rPr>
          <w:iCs w:val="0"/>
        </w:rPr>
        <w:fldChar w:fldCharType="separate"/>
      </w:r>
      <w:r>
        <w:rPr>
          <w:iCs w:val="0"/>
        </w:rPr>
        <w:t>21</w:t>
      </w:r>
      <w:r>
        <w:rPr>
          <w:iCs w:val="0"/>
        </w:rPr>
        <w:fldChar w:fldCharType="end"/>
      </w:r>
      <w:r>
        <w:rPr>
          <w:iCs w:val="0"/>
        </w:rPr>
        <w:fldChar w:fldCharType="end"/>
      </w:r>
    </w:p>
    <w:p w14:paraId="049A182E">
      <w:pPr>
        <w:pStyle w:val="28"/>
        <w:tabs>
          <w:tab w:val="right" w:leader="dot" w:pos="8306"/>
        </w:tabs>
        <w:ind w:firstLine="402"/>
      </w:pPr>
      <w:r>
        <w:fldChar w:fldCharType="begin"/>
      </w:r>
      <w:r>
        <w:instrText xml:space="preserve"> HYPERLINK \l "_Toc17211" </w:instrText>
      </w:r>
      <w:r>
        <w:fldChar w:fldCharType="separate"/>
      </w:r>
      <w:r>
        <w:rPr>
          <w:rFonts w:hint="eastAsia" w:ascii="宋体" w:hAnsi="宋体"/>
          <w:iCs w:val="0"/>
          <w:szCs w:val="24"/>
          <w:lang w:val="zh-CN"/>
        </w:rPr>
        <w:t>第六部分  采购项目服务要求</w:t>
      </w:r>
      <w:r>
        <w:tab/>
      </w:r>
      <w:r>
        <w:fldChar w:fldCharType="begin"/>
      </w:r>
      <w:r>
        <w:instrText xml:space="preserve"> PAGEREF _Toc17211 \h </w:instrText>
      </w:r>
      <w:r>
        <w:fldChar w:fldCharType="separate"/>
      </w:r>
      <w:r>
        <w:t>42</w:t>
      </w:r>
      <w:r>
        <w:fldChar w:fldCharType="end"/>
      </w:r>
      <w:r>
        <w:fldChar w:fldCharType="end"/>
      </w:r>
    </w:p>
    <w:p w14:paraId="46BEC373">
      <w:pPr>
        <w:pStyle w:val="28"/>
        <w:tabs>
          <w:tab w:val="right" w:leader="dot" w:pos="8306"/>
        </w:tabs>
        <w:ind w:firstLine="402"/>
      </w:pPr>
    </w:p>
    <w:p w14:paraId="6780072A">
      <w:pPr>
        <w:pStyle w:val="32"/>
        <w:tabs>
          <w:tab w:val="right" w:leader="dot" w:pos="8306"/>
        </w:tabs>
        <w:ind w:left="400" w:firstLine="400"/>
        <w:rPr>
          <w:iCs w:val="0"/>
          <w:color w:val="auto"/>
          <w:sz w:val="24"/>
          <w:szCs w:val="24"/>
          <w:lang w:val="zh-CN"/>
        </w:rPr>
      </w:pPr>
      <w:r>
        <w:rPr>
          <w:rFonts w:hint="eastAsia"/>
          <w:iCs w:val="0"/>
          <w:color w:val="auto"/>
          <w:szCs w:val="24"/>
          <w:lang w:val="zh-CN"/>
        </w:rPr>
        <w:fldChar w:fldCharType="end"/>
      </w:r>
    </w:p>
    <w:p w14:paraId="42E75D08">
      <w:pPr>
        <w:ind w:firstLine="480"/>
        <w:rPr>
          <w:i/>
          <w:color w:val="auto"/>
          <w:sz w:val="24"/>
          <w:szCs w:val="24"/>
          <w:lang w:val="zh-CN"/>
        </w:rPr>
      </w:pPr>
    </w:p>
    <w:p w14:paraId="2B1963FD">
      <w:pPr>
        <w:ind w:firstLine="480"/>
        <w:rPr>
          <w:i/>
          <w:color w:val="auto"/>
          <w:sz w:val="24"/>
          <w:szCs w:val="24"/>
          <w:lang w:val="zh-CN"/>
        </w:rPr>
      </w:pPr>
    </w:p>
    <w:p w14:paraId="4105C891">
      <w:pPr>
        <w:ind w:firstLine="480"/>
        <w:rPr>
          <w:i/>
          <w:color w:val="auto"/>
          <w:sz w:val="24"/>
          <w:szCs w:val="24"/>
          <w:lang w:val="zh-CN"/>
        </w:rPr>
      </w:pPr>
    </w:p>
    <w:p w14:paraId="759DED74">
      <w:pPr>
        <w:tabs>
          <w:tab w:val="left" w:pos="2837"/>
        </w:tabs>
        <w:ind w:firstLine="480"/>
        <w:jc w:val="left"/>
        <w:rPr>
          <w:color w:val="auto"/>
          <w:sz w:val="24"/>
          <w:szCs w:val="24"/>
          <w:lang w:val="zh-CN"/>
        </w:rPr>
        <w:sectPr>
          <w:footerReference r:id="rId13" w:type="first"/>
          <w:headerReference r:id="rId11" w:type="default"/>
          <w:footerReference r:id="rId12" w:type="default"/>
          <w:pgSz w:w="11906" w:h="16838"/>
          <w:pgMar w:top="1440" w:right="1800" w:bottom="1440" w:left="1800" w:header="1021" w:footer="1020" w:gutter="0"/>
          <w:pgNumType w:start="1"/>
          <w:cols w:space="720" w:num="1"/>
          <w:docGrid w:linePitch="312" w:charSpace="0"/>
        </w:sectPr>
      </w:pPr>
      <w:r>
        <w:rPr>
          <w:rFonts w:hint="eastAsia"/>
          <w:i/>
          <w:color w:val="auto"/>
          <w:sz w:val="24"/>
          <w:szCs w:val="24"/>
          <w:lang w:val="zh-CN"/>
        </w:rPr>
        <w:tab/>
      </w:r>
    </w:p>
    <w:p w14:paraId="11ABD4C0">
      <w:pPr>
        <w:pStyle w:val="37"/>
        <w:spacing w:before="0" w:after="0" w:line="420" w:lineRule="exact"/>
        <w:ind w:firstLine="0" w:firstLineChars="0"/>
        <w:rPr>
          <w:rFonts w:ascii="宋体" w:hAnsi="宋体" w:cs="宋体"/>
          <w:sz w:val="24"/>
          <w:szCs w:val="24"/>
          <w:lang w:val="zh-CN"/>
        </w:rPr>
      </w:pPr>
      <w:bookmarkStart w:id="3" w:name="_Toc4504"/>
      <w:bookmarkStart w:id="4" w:name="_Toc10494"/>
      <w:bookmarkStart w:id="5" w:name="_Toc325725996"/>
      <w:r>
        <w:rPr>
          <w:rFonts w:hint="eastAsia" w:ascii="宋体" w:hAnsi="宋体" w:cs="宋体"/>
          <w:sz w:val="24"/>
          <w:szCs w:val="24"/>
          <w:lang w:val="zh-CN"/>
        </w:rPr>
        <w:t>第一部分  磋商邀请</w:t>
      </w:r>
      <w:bookmarkEnd w:id="3"/>
      <w:bookmarkEnd w:id="4"/>
    </w:p>
    <w:p w14:paraId="148E2715">
      <w:pPr>
        <w:ind w:firstLine="0" w:firstLineChars="0"/>
        <w:jc w:val="center"/>
        <w:rPr>
          <w:b/>
          <w:color w:val="auto"/>
          <w:sz w:val="24"/>
          <w:szCs w:val="24"/>
        </w:rPr>
      </w:pPr>
      <w:bookmarkStart w:id="6" w:name="OLE_LINK4"/>
      <w:bookmarkStart w:id="7" w:name="OLE_LINK34"/>
      <w:r>
        <w:rPr>
          <w:rFonts w:hint="eastAsia"/>
          <w:b/>
          <w:color w:val="auto"/>
          <w:sz w:val="24"/>
          <w:szCs w:val="24"/>
        </w:rPr>
        <w:t>柽柳种质资源收集及盐碱地改良技术示范与推广</w:t>
      </w:r>
    </w:p>
    <w:bookmarkEnd w:id="6"/>
    <w:p w14:paraId="203CC6F7">
      <w:pPr>
        <w:ind w:firstLine="0" w:firstLineChars="0"/>
        <w:jc w:val="center"/>
        <w:rPr>
          <w:b/>
          <w:color w:val="auto"/>
          <w:sz w:val="24"/>
          <w:szCs w:val="24"/>
        </w:rPr>
      </w:pPr>
      <w:r>
        <w:rPr>
          <w:rFonts w:hint="eastAsia"/>
          <w:b/>
          <w:color w:val="auto"/>
          <w:sz w:val="24"/>
          <w:szCs w:val="24"/>
        </w:rPr>
        <w:t>竞争性磋商采购公告</w:t>
      </w:r>
    </w:p>
    <w:p w14:paraId="16EDE26F">
      <w:pPr>
        <w:pStyle w:val="35"/>
        <w:widowControl/>
        <w:spacing w:before="75" w:beforeAutospacing="0" w:after="150" w:afterAutospacing="0" w:line="380" w:lineRule="exact"/>
        <w:ind w:firstLine="0" w:firstLineChars="0"/>
        <w:rPr>
          <w:rFonts w:cs="宋体"/>
          <w:color w:val="auto"/>
          <w:szCs w:val="24"/>
        </w:rPr>
      </w:pPr>
      <w:r>
        <w:rPr>
          <w:rFonts w:hint="eastAsia" w:cs="宋体"/>
          <w:color w:val="auto"/>
          <w:szCs w:val="24"/>
        </w:rPr>
        <w:t>项目概况：                                     </w:t>
      </w:r>
    </w:p>
    <w:p w14:paraId="1B16580C">
      <w:pPr>
        <w:pStyle w:val="35"/>
        <w:widowControl/>
        <w:spacing w:before="75" w:beforeAutospacing="0" w:after="75" w:afterAutospacing="0" w:line="380" w:lineRule="exact"/>
        <w:ind w:firstLine="480"/>
        <w:rPr>
          <w:rFonts w:cs="宋体"/>
          <w:color w:val="auto"/>
          <w:szCs w:val="24"/>
        </w:rPr>
      </w:pPr>
      <w:r>
        <w:rPr>
          <w:rFonts w:hint="eastAsia" w:cs="宋体"/>
          <w:color w:val="auto"/>
          <w:szCs w:val="24"/>
        </w:rPr>
        <w:t>柽柳种质资源收集及盐碱地改良技术示范与推广的潜在供应商应在政采云平台（www.zcygov.cn）获取采购文件，并于2025年</w:t>
      </w:r>
      <w:r>
        <w:rPr>
          <w:rFonts w:hint="eastAsia" w:cs="宋体"/>
          <w:color w:val="auto"/>
          <w:szCs w:val="24"/>
          <w:lang w:val="en-US" w:eastAsia="zh-CN"/>
        </w:rPr>
        <w:t>04</w:t>
      </w:r>
      <w:r>
        <w:rPr>
          <w:rFonts w:hint="eastAsia" w:cs="宋体"/>
          <w:color w:val="auto"/>
          <w:szCs w:val="24"/>
        </w:rPr>
        <w:t>月</w:t>
      </w:r>
      <w:r>
        <w:rPr>
          <w:rFonts w:hint="eastAsia" w:cs="宋体"/>
          <w:color w:val="auto"/>
          <w:szCs w:val="24"/>
          <w:lang w:val="en-US" w:eastAsia="zh-CN"/>
        </w:rPr>
        <w:t>15</w:t>
      </w:r>
      <w:r>
        <w:rPr>
          <w:rFonts w:hint="eastAsia" w:cs="宋体"/>
          <w:color w:val="auto"/>
          <w:szCs w:val="24"/>
        </w:rPr>
        <w:t>日</w:t>
      </w:r>
      <w:r>
        <w:rPr>
          <w:rFonts w:hint="eastAsia" w:cs="宋体"/>
          <w:color w:val="auto"/>
          <w:szCs w:val="24"/>
          <w:lang w:val="en-US" w:eastAsia="zh-CN"/>
        </w:rPr>
        <w:t>09</w:t>
      </w:r>
      <w:r>
        <w:rPr>
          <w:rFonts w:hint="eastAsia" w:cs="宋体"/>
          <w:color w:val="auto"/>
          <w:szCs w:val="24"/>
        </w:rPr>
        <w:t>:30（北京时间）前提交响应文件。</w:t>
      </w:r>
    </w:p>
    <w:p w14:paraId="449EB447">
      <w:pPr>
        <w:pStyle w:val="35"/>
        <w:widowControl/>
        <w:spacing w:before="255" w:beforeAutospacing="0" w:after="255" w:afterAutospacing="0" w:line="380" w:lineRule="exact"/>
        <w:ind w:firstLine="0" w:firstLineChars="0"/>
        <w:jc w:val="both"/>
        <w:rPr>
          <w:rFonts w:cs="宋体"/>
          <w:color w:val="auto"/>
          <w:szCs w:val="24"/>
        </w:rPr>
      </w:pPr>
      <w:r>
        <w:rPr>
          <w:rStyle w:val="44"/>
          <w:rFonts w:hint="eastAsia" w:cs="宋体"/>
          <w:color w:val="auto"/>
          <w:szCs w:val="24"/>
        </w:rPr>
        <w:t>一、项目基本情况</w:t>
      </w:r>
    </w:p>
    <w:p w14:paraId="65BD302E">
      <w:pPr>
        <w:pStyle w:val="35"/>
        <w:widowControl/>
        <w:spacing w:before="75" w:beforeAutospacing="0" w:after="75" w:afterAutospacing="0" w:line="380" w:lineRule="exact"/>
        <w:ind w:firstLine="480"/>
        <w:rPr>
          <w:rFonts w:cs="宋体"/>
          <w:color w:val="auto"/>
          <w:szCs w:val="24"/>
        </w:rPr>
      </w:pPr>
      <w:r>
        <w:rPr>
          <w:rFonts w:hint="eastAsia" w:cs="宋体"/>
          <w:color w:val="auto"/>
          <w:szCs w:val="24"/>
        </w:rPr>
        <w:t>项目编号：</w:t>
      </w:r>
      <w:bookmarkStart w:id="8" w:name="OLE_LINK26"/>
      <w:r>
        <w:rPr>
          <w:rFonts w:hint="eastAsia" w:cs="宋体"/>
          <w:color w:val="auto"/>
          <w:szCs w:val="24"/>
          <w:lang w:val="zh-CN"/>
        </w:rPr>
        <w:t>青海君昱竞磋（服务）2025-011</w:t>
      </w:r>
      <w:r>
        <w:rPr>
          <w:rFonts w:hint="eastAsia" w:cs="宋体"/>
          <w:color w:val="auto"/>
          <w:szCs w:val="24"/>
        </w:rPr>
        <w:t> </w:t>
      </w:r>
      <w:bookmarkEnd w:id="8"/>
    </w:p>
    <w:p w14:paraId="4DD14649">
      <w:pPr>
        <w:pStyle w:val="35"/>
        <w:widowControl/>
        <w:spacing w:before="75" w:beforeAutospacing="0" w:after="75" w:afterAutospacing="0" w:line="380" w:lineRule="exact"/>
        <w:ind w:firstLine="480"/>
        <w:rPr>
          <w:rFonts w:cs="宋体"/>
          <w:color w:val="auto"/>
          <w:szCs w:val="24"/>
        </w:rPr>
      </w:pPr>
      <w:r>
        <w:rPr>
          <w:rFonts w:hint="eastAsia" w:cs="宋体"/>
          <w:color w:val="auto"/>
          <w:szCs w:val="24"/>
        </w:rPr>
        <w:t>项目名称：</w:t>
      </w:r>
      <w:bookmarkStart w:id="9" w:name="OLE_LINK25"/>
      <w:r>
        <w:rPr>
          <w:rFonts w:hint="eastAsia" w:cs="宋体"/>
          <w:color w:val="auto"/>
          <w:szCs w:val="24"/>
        </w:rPr>
        <w:t>柽柳种质资源收集及盐碱地改良技术示范与推广</w:t>
      </w:r>
    </w:p>
    <w:bookmarkEnd w:id="9"/>
    <w:p w14:paraId="5249AFAE">
      <w:pPr>
        <w:pStyle w:val="35"/>
        <w:widowControl/>
        <w:spacing w:before="75" w:beforeAutospacing="0" w:after="75" w:afterAutospacing="0" w:line="380" w:lineRule="exact"/>
        <w:ind w:firstLine="480"/>
        <w:rPr>
          <w:rFonts w:cs="宋体"/>
          <w:color w:val="auto"/>
          <w:szCs w:val="24"/>
        </w:rPr>
      </w:pPr>
      <w:r>
        <w:rPr>
          <w:rFonts w:hint="eastAsia" w:cs="宋体"/>
          <w:color w:val="auto"/>
          <w:szCs w:val="24"/>
        </w:rPr>
        <w:t>采购方式：竞争性磋商</w:t>
      </w:r>
    </w:p>
    <w:p w14:paraId="52F959A7">
      <w:pPr>
        <w:pStyle w:val="35"/>
        <w:widowControl/>
        <w:spacing w:before="75" w:beforeAutospacing="0" w:after="75" w:afterAutospacing="0" w:line="380" w:lineRule="exact"/>
        <w:ind w:firstLine="480"/>
        <w:rPr>
          <w:rFonts w:cs="宋体"/>
          <w:color w:val="auto"/>
          <w:szCs w:val="24"/>
        </w:rPr>
      </w:pPr>
      <w:r>
        <w:rPr>
          <w:rFonts w:hint="eastAsia" w:cs="宋体"/>
          <w:color w:val="auto"/>
          <w:szCs w:val="24"/>
        </w:rPr>
        <w:t>预算金额（元）：1130000.00</w:t>
      </w:r>
    </w:p>
    <w:p w14:paraId="758F0ED6">
      <w:pPr>
        <w:pStyle w:val="35"/>
        <w:widowControl/>
        <w:spacing w:before="75" w:beforeAutospacing="0" w:after="75" w:afterAutospacing="0" w:line="380" w:lineRule="exact"/>
        <w:ind w:firstLine="480"/>
        <w:rPr>
          <w:rFonts w:cs="宋体"/>
          <w:color w:val="auto"/>
          <w:szCs w:val="24"/>
        </w:rPr>
      </w:pPr>
      <w:r>
        <w:rPr>
          <w:rFonts w:hint="eastAsia" w:cs="宋体"/>
          <w:color w:val="auto"/>
          <w:szCs w:val="24"/>
        </w:rPr>
        <w:t>最高限价（元）：1130000.00</w:t>
      </w:r>
    </w:p>
    <w:p w14:paraId="0D2CE520">
      <w:pPr>
        <w:pStyle w:val="35"/>
        <w:widowControl/>
        <w:spacing w:before="75" w:beforeAutospacing="0" w:after="75" w:afterAutospacing="0" w:line="380" w:lineRule="exact"/>
        <w:ind w:firstLine="480"/>
        <w:rPr>
          <w:rFonts w:cs="宋体"/>
          <w:color w:val="auto"/>
          <w:szCs w:val="24"/>
        </w:rPr>
      </w:pPr>
      <w:r>
        <w:rPr>
          <w:rFonts w:hint="eastAsia" w:cs="宋体"/>
          <w:color w:val="auto"/>
          <w:szCs w:val="24"/>
        </w:rPr>
        <w:t>采购需求：</w:t>
      </w:r>
    </w:p>
    <w:tbl>
      <w:tblPr>
        <w:tblStyle w:val="41"/>
        <w:tblW w:w="0" w:type="auto"/>
        <w:tblInd w:w="4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670"/>
        <w:gridCol w:w="1931"/>
        <w:gridCol w:w="2409"/>
      </w:tblGrid>
      <w:tr w14:paraId="4F38B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tcPr>
          <w:p w14:paraId="0650B4F9">
            <w:pPr>
              <w:pStyle w:val="35"/>
              <w:widowControl/>
              <w:spacing w:before="75" w:beforeAutospacing="0" w:after="75" w:afterAutospacing="0" w:line="380" w:lineRule="exact"/>
              <w:ind w:firstLine="0" w:firstLineChars="0"/>
              <w:jc w:val="center"/>
              <w:rPr>
                <w:color w:val="auto"/>
                <w:szCs w:val="24"/>
              </w:rPr>
            </w:pPr>
            <w:r>
              <w:rPr>
                <w:rFonts w:hint="eastAsia" w:cs="宋体"/>
                <w:color w:val="auto"/>
                <w:szCs w:val="24"/>
              </w:rPr>
              <w:t>标项名称</w:t>
            </w:r>
          </w:p>
        </w:tc>
        <w:tc>
          <w:tcPr>
            <w:tcW w:w="1931" w:type="dxa"/>
          </w:tcPr>
          <w:p w14:paraId="0F3E7BEF">
            <w:pPr>
              <w:pStyle w:val="35"/>
              <w:widowControl/>
              <w:spacing w:before="75" w:beforeAutospacing="0" w:after="75" w:afterAutospacing="0" w:line="380" w:lineRule="exact"/>
              <w:ind w:firstLine="0" w:firstLineChars="0"/>
              <w:jc w:val="center"/>
              <w:rPr>
                <w:color w:val="auto"/>
                <w:szCs w:val="24"/>
              </w:rPr>
            </w:pPr>
            <w:r>
              <w:rPr>
                <w:rFonts w:hint="eastAsia" w:cs="宋体"/>
                <w:color w:val="auto"/>
                <w:szCs w:val="24"/>
              </w:rPr>
              <w:t>预算金额（元）</w:t>
            </w:r>
          </w:p>
        </w:tc>
        <w:tc>
          <w:tcPr>
            <w:tcW w:w="2409" w:type="dxa"/>
          </w:tcPr>
          <w:p w14:paraId="2F80A810">
            <w:pPr>
              <w:pStyle w:val="35"/>
              <w:widowControl/>
              <w:spacing w:before="75" w:beforeAutospacing="0" w:after="75" w:afterAutospacing="0" w:line="380" w:lineRule="exact"/>
              <w:ind w:firstLine="0" w:firstLineChars="0"/>
              <w:jc w:val="center"/>
              <w:rPr>
                <w:color w:val="auto"/>
                <w:szCs w:val="24"/>
              </w:rPr>
            </w:pPr>
            <w:r>
              <w:rPr>
                <w:rFonts w:hint="eastAsia" w:cs="宋体"/>
                <w:color w:val="auto"/>
                <w:szCs w:val="24"/>
              </w:rPr>
              <w:t>简要描述</w:t>
            </w:r>
          </w:p>
        </w:tc>
      </w:tr>
      <w:tr w14:paraId="4E9D4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670" w:type="dxa"/>
          </w:tcPr>
          <w:p w14:paraId="5CAD7AE5">
            <w:pPr>
              <w:pStyle w:val="35"/>
              <w:widowControl/>
              <w:spacing w:before="75" w:beforeAutospacing="0" w:after="75" w:afterAutospacing="0" w:line="380" w:lineRule="exact"/>
              <w:ind w:firstLine="0" w:firstLineChars="0"/>
              <w:jc w:val="center"/>
              <w:rPr>
                <w:color w:val="auto"/>
                <w:szCs w:val="24"/>
              </w:rPr>
            </w:pPr>
            <w:r>
              <w:rPr>
                <w:rFonts w:hint="eastAsia" w:cs="宋体"/>
                <w:color w:val="auto"/>
                <w:szCs w:val="24"/>
              </w:rPr>
              <w:t>柽柳种质资源收集及盐碱地改良技术示范与推广</w:t>
            </w:r>
          </w:p>
        </w:tc>
        <w:tc>
          <w:tcPr>
            <w:tcW w:w="1931" w:type="dxa"/>
            <w:vAlign w:val="center"/>
          </w:tcPr>
          <w:p w14:paraId="5285621A">
            <w:pPr>
              <w:pStyle w:val="35"/>
              <w:widowControl/>
              <w:spacing w:before="75" w:beforeAutospacing="0" w:after="75" w:afterAutospacing="0" w:line="380" w:lineRule="exact"/>
              <w:ind w:firstLine="240" w:firstLineChars="100"/>
              <w:rPr>
                <w:color w:val="auto"/>
                <w:szCs w:val="24"/>
              </w:rPr>
            </w:pPr>
            <w:r>
              <w:rPr>
                <w:rFonts w:hint="eastAsia" w:cs="宋体"/>
                <w:color w:val="auto"/>
                <w:szCs w:val="24"/>
              </w:rPr>
              <w:t xml:space="preserve">1130000.00 </w:t>
            </w:r>
          </w:p>
        </w:tc>
        <w:tc>
          <w:tcPr>
            <w:tcW w:w="2409" w:type="dxa"/>
            <w:vAlign w:val="center"/>
          </w:tcPr>
          <w:p w14:paraId="7F3EA6EC">
            <w:pPr>
              <w:pStyle w:val="26"/>
              <w:ind w:firstLine="0" w:firstLineChars="0"/>
              <w:jc w:val="center"/>
              <w:rPr>
                <w:rFonts w:cs="宋体"/>
                <w:color w:val="auto"/>
                <w:sz w:val="24"/>
                <w:szCs w:val="24"/>
              </w:rPr>
            </w:pPr>
            <w:r>
              <w:rPr>
                <w:rFonts w:hint="eastAsia" w:cs="宋体"/>
                <w:color w:val="auto"/>
                <w:sz w:val="24"/>
                <w:szCs w:val="24"/>
              </w:rPr>
              <w:t>详见《磋商文件》第六部分</w:t>
            </w:r>
          </w:p>
        </w:tc>
      </w:tr>
    </w:tbl>
    <w:p w14:paraId="0630FA80">
      <w:pPr>
        <w:pStyle w:val="35"/>
        <w:widowControl/>
        <w:spacing w:before="75" w:beforeAutospacing="0" w:after="75" w:afterAutospacing="0" w:line="380" w:lineRule="exact"/>
        <w:ind w:firstLine="0" w:firstLineChars="0"/>
        <w:rPr>
          <w:rFonts w:cs="宋体"/>
          <w:color w:val="auto"/>
          <w:szCs w:val="24"/>
          <w:highlight w:val="none"/>
        </w:rPr>
      </w:pPr>
      <w:bookmarkStart w:id="10" w:name="_Toc13848"/>
      <w:bookmarkStart w:id="11" w:name="_Toc11804"/>
      <w:bookmarkStart w:id="12" w:name="_Toc32449"/>
      <w:bookmarkStart w:id="13" w:name="_Toc21100"/>
      <w:bookmarkStart w:id="14" w:name="_Toc113354212"/>
      <w:r>
        <w:rPr>
          <w:rFonts w:hint="eastAsia" w:cs="宋体"/>
          <w:color w:val="auto"/>
          <w:szCs w:val="24"/>
        </w:rPr>
        <w:t xml:space="preserve">  </w:t>
      </w:r>
      <w:r>
        <w:rPr>
          <w:rFonts w:hint="eastAsia" w:cs="宋体"/>
          <w:color w:val="auto"/>
          <w:szCs w:val="24"/>
          <w:highlight w:val="none"/>
        </w:rPr>
        <w:t xml:space="preserve">  合同履约期限：</w:t>
      </w:r>
      <w:bookmarkEnd w:id="10"/>
      <w:bookmarkEnd w:id="11"/>
      <w:bookmarkEnd w:id="12"/>
      <w:bookmarkEnd w:id="13"/>
      <w:bookmarkEnd w:id="14"/>
      <w:r>
        <w:rPr>
          <w:rFonts w:hint="eastAsia" w:cs="宋体"/>
          <w:color w:val="auto"/>
          <w:szCs w:val="24"/>
          <w:highlight w:val="none"/>
        </w:rPr>
        <w:t>合同签订后至2027年12月</w:t>
      </w:r>
      <w:r>
        <w:rPr>
          <w:rFonts w:hint="eastAsia" w:cs="宋体"/>
          <w:color w:val="auto"/>
          <w:szCs w:val="24"/>
          <w:highlight w:val="none"/>
          <w:lang w:val="en-US" w:eastAsia="zh-CN"/>
        </w:rPr>
        <w:t>31日前</w:t>
      </w:r>
      <w:r>
        <w:rPr>
          <w:rFonts w:hint="eastAsia" w:cs="宋体"/>
          <w:color w:val="auto"/>
          <w:szCs w:val="24"/>
          <w:highlight w:val="none"/>
        </w:rPr>
        <w:t>完成</w:t>
      </w:r>
    </w:p>
    <w:p w14:paraId="52F44E87">
      <w:pPr>
        <w:pStyle w:val="35"/>
        <w:widowControl/>
        <w:spacing w:before="255" w:beforeAutospacing="0" w:after="255" w:afterAutospacing="0" w:line="380" w:lineRule="exact"/>
        <w:ind w:firstLine="482"/>
        <w:jc w:val="both"/>
        <w:rPr>
          <w:rFonts w:cs="宋体"/>
          <w:color w:val="auto"/>
          <w:szCs w:val="24"/>
        </w:rPr>
      </w:pPr>
      <w:r>
        <w:rPr>
          <w:rStyle w:val="44"/>
          <w:rFonts w:hint="eastAsia" w:cs="宋体"/>
          <w:color w:val="auto"/>
          <w:szCs w:val="24"/>
        </w:rPr>
        <w:t>二、供应商的资格要求：</w:t>
      </w:r>
    </w:p>
    <w:p w14:paraId="615C3129">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1.满足《中华人民共和国政府采购法》第二十二条规定；</w:t>
      </w:r>
    </w:p>
    <w:p w14:paraId="7EF08B0D">
      <w:pPr>
        <w:pStyle w:val="35"/>
        <w:widowControl/>
        <w:spacing w:before="0" w:beforeAutospacing="0" w:after="0" w:afterAutospacing="0" w:line="360" w:lineRule="auto"/>
        <w:ind w:firstLine="480"/>
        <w:rPr>
          <w:rFonts w:hint="eastAsia" w:cs="宋体"/>
          <w:color w:val="auto"/>
          <w:szCs w:val="24"/>
        </w:rPr>
      </w:pPr>
      <w:r>
        <w:rPr>
          <w:rFonts w:hint="eastAsia" w:cs="宋体"/>
          <w:color w:val="auto"/>
          <w:szCs w:val="24"/>
        </w:rPr>
        <w:t>2.落实政府采购政策需满足的资格要求：本项目全部面向中小企业采购。面向中小企业预留金额为1130000.00元，总体预留比例为100.00%，其中面向小微企业预留金额为1130000.00元，占100.00%</w:t>
      </w:r>
    </w:p>
    <w:p w14:paraId="36C85EC4">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3.本项目的特定资格要求：</w:t>
      </w:r>
    </w:p>
    <w:p w14:paraId="5600E734">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（1）符合《中华人民共和国政府采购法》第22条条件，并提供下列材料：</w:t>
      </w:r>
    </w:p>
    <w:p w14:paraId="79B82966">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a.供应商的营业执照等证明文件，自然人的身份证明。 </w:t>
      </w:r>
    </w:p>
    <w:p w14:paraId="10B89EC0">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b.财务状况报告、社会保障资金和依法缴纳税收的相关材料。 </w:t>
      </w:r>
    </w:p>
    <w:p w14:paraId="3EFCC62A">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c.具备履行合同所必须的设备和专业技术能力的证明材料。</w:t>
      </w:r>
    </w:p>
    <w:p w14:paraId="42C915B5">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d.参加政府采购活动前3年内在经营活动中没有重大违法记录的书面声明。</w:t>
      </w:r>
    </w:p>
    <w:p w14:paraId="74D3DB7F">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e.具备法律、行政法规规定的其他条件的证明材料。 </w:t>
      </w:r>
    </w:p>
    <w:p w14:paraId="60CD2ED9">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（2）单位负责人为同一人或者存在直接控股、管理关系的不同供应商，不得参加同一合同项下的政府采购活动。否则，皆取消投标资格；</w:t>
      </w:r>
    </w:p>
    <w:p w14:paraId="6F491AFA">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（3）为本采购项目提供整体设计、规范编制或者项目管理、监理、检测等服务的供应商，不得再参加该采购项目的其他采购活动； </w:t>
      </w:r>
    </w:p>
    <w:p w14:paraId="48A36123">
      <w:pPr>
        <w:pStyle w:val="35"/>
        <w:widowControl/>
        <w:spacing w:before="0" w:beforeAutospacing="0" w:after="0" w:afterAutospacing="0" w:line="360" w:lineRule="auto"/>
        <w:ind w:firstLine="480"/>
        <w:rPr>
          <w:rFonts w:cs="宋体"/>
          <w:color w:val="auto"/>
          <w:szCs w:val="24"/>
        </w:rPr>
      </w:pPr>
      <w:r>
        <w:rPr>
          <w:rFonts w:hint="eastAsia" w:cs="宋体"/>
          <w:color w:val="auto"/>
          <w:szCs w:val="24"/>
        </w:rPr>
        <w:t>（4）经信用中国（www.creditchina.gov.cn）、中国政府采购网（www.ccgp.gov.cn）等渠道查询后，列入失信被执行人、重大税收违法失信主体、政府采购严重违法失信行为记录名单的，取消投标资格。（提供“信用中国”、“中国政府采购网”网站的查询截图）。</w:t>
      </w:r>
    </w:p>
    <w:p w14:paraId="14EA24A9">
      <w:pPr>
        <w:pStyle w:val="134"/>
        <w:spacing w:line="360" w:lineRule="auto"/>
        <w:ind w:firstLine="480" w:firstLineChars="200"/>
        <w:rPr>
          <w:rFonts w:ascii="宋体" w:hAnsi="宋体"/>
          <w:kern w:val="0"/>
          <w:sz w:val="24"/>
        </w:rPr>
      </w:pPr>
      <w:r>
        <w:rPr>
          <w:rFonts w:hint="eastAsia" w:ascii="宋体" w:hAnsi="宋体" w:cs="宋体"/>
          <w:sz w:val="24"/>
        </w:rPr>
        <w:t>4.</w:t>
      </w:r>
      <w:r>
        <w:rPr>
          <w:rFonts w:hint="eastAsia" w:ascii="宋体" w:hAnsi="宋体"/>
          <w:kern w:val="0"/>
          <w:sz w:val="24"/>
        </w:rPr>
        <w:t>本项目不接受以联合体进行投标：</w:t>
      </w:r>
    </w:p>
    <w:p w14:paraId="623F3CD9">
      <w:pPr>
        <w:widowControl/>
        <w:adjustRightInd w:val="0"/>
        <w:snapToGrid w:val="0"/>
        <w:spacing w:line="360" w:lineRule="auto"/>
        <w:ind w:firstLine="360" w:firstLineChars="150"/>
        <w:jc w:val="left"/>
        <w:textAlignment w:val="baseline"/>
        <w:rPr>
          <w:rFonts w:hint="eastAsia" w:eastAsia="宋体"/>
          <w:sz w:val="24"/>
          <w:szCs w:val="24"/>
          <w:lang w:val="en-US" w:eastAsia="zh-CN"/>
        </w:rPr>
      </w:pPr>
      <w:r>
        <w:rPr>
          <w:rFonts w:hint="eastAsia" w:cs="Times New Roman"/>
          <w:color w:val="auto"/>
          <w:sz w:val="24"/>
          <w:szCs w:val="24"/>
        </w:rPr>
        <w:t>5、</w:t>
      </w:r>
      <w:r>
        <w:rPr>
          <w:rFonts w:hint="eastAsia" w:cs="Times New Roman"/>
          <w:color w:val="auto"/>
          <w:sz w:val="24"/>
          <w:szCs w:val="24"/>
          <w:lang w:val="zh-CN"/>
        </w:rPr>
        <w:t>其他资质条件：</w:t>
      </w:r>
      <w:r>
        <w:rPr>
          <w:rFonts w:hint="eastAsia" w:cs="Times New Roman"/>
          <w:color w:val="auto"/>
          <w:sz w:val="24"/>
          <w:szCs w:val="24"/>
          <w:lang w:val="en-US" w:eastAsia="zh-CN"/>
        </w:rPr>
        <w:t>/</w:t>
      </w:r>
    </w:p>
    <w:p w14:paraId="3600163B">
      <w:pPr>
        <w:widowControl/>
        <w:adjustRightInd w:val="0"/>
        <w:snapToGrid w:val="0"/>
        <w:spacing w:line="360" w:lineRule="auto"/>
        <w:ind w:firstLine="361" w:firstLineChars="150"/>
        <w:jc w:val="left"/>
        <w:textAlignment w:val="baseline"/>
        <w:rPr>
          <w:color w:val="auto"/>
          <w:sz w:val="24"/>
          <w:szCs w:val="24"/>
        </w:rPr>
      </w:pPr>
      <w:r>
        <w:rPr>
          <w:rStyle w:val="44"/>
          <w:rFonts w:hint="eastAsia"/>
          <w:color w:val="auto"/>
          <w:sz w:val="24"/>
          <w:szCs w:val="24"/>
        </w:rPr>
        <w:t xml:space="preserve">三、获取采购文件  </w:t>
      </w:r>
    </w:p>
    <w:p w14:paraId="62993C02">
      <w:pPr>
        <w:pStyle w:val="35"/>
        <w:widowControl/>
        <w:spacing w:before="75" w:beforeAutospacing="0" w:after="75" w:afterAutospacing="0" w:line="380" w:lineRule="exact"/>
        <w:ind w:firstLine="480"/>
        <w:jc w:val="both"/>
        <w:rPr>
          <w:rFonts w:cs="宋体"/>
          <w:color w:val="auto"/>
          <w:szCs w:val="24"/>
        </w:rPr>
      </w:pPr>
      <w:r>
        <w:rPr>
          <w:rFonts w:hint="eastAsia" w:cs="宋体"/>
          <w:color w:val="auto"/>
          <w:szCs w:val="24"/>
        </w:rPr>
        <w:t>时间：2025年</w:t>
      </w:r>
      <w:r>
        <w:rPr>
          <w:rFonts w:hint="eastAsia" w:cs="宋体"/>
          <w:color w:val="auto"/>
          <w:szCs w:val="24"/>
          <w:lang w:val="en-US" w:eastAsia="zh-CN"/>
        </w:rPr>
        <w:t>04</w:t>
      </w:r>
      <w:r>
        <w:rPr>
          <w:rFonts w:hint="eastAsia" w:cs="宋体"/>
          <w:color w:val="auto"/>
          <w:szCs w:val="24"/>
        </w:rPr>
        <w:t>月</w:t>
      </w:r>
      <w:r>
        <w:rPr>
          <w:rFonts w:hint="eastAsia" w:cs="宋体"/>
          <w:color w:val="auto"/>
          <w:szCs w:val="24"/>
          <w:lang w:val="en-US" w:eastAsia="zh-CN"/>
        </w:rPr>
        <w:t>02</w:t>
      </w:r>
      <w:r>
        <w:rPr>
          <w:rFonts w:hint="eastAsia" w:cs="宋体"/>
          <w:color w:val="auto"/>
          <w:szCs w:val="24"/>
        </w:rPr>
        <w:t>日至2025年</w:t>
      </w:r>
      <w:r>
        <w:rPr>
          <w:rFonts w:hint="eastAsia" w:cs="宋体"/>
          <w:color w:val="auto"/>
          <w:szCs w:val="24"/>
          <w:lang w:val="en-US" w:eastAsia="zh-CN"/>
        </w:rPr>
        <w:t>04</w:t>
      </w:r>
      <w:r>
        <w:rPr>
          <w:rFonts w:hint="eastAsia" w:cs="宋体"/>
          <w:color w:val="auto"/>
          <w:szCs w:val="24"/>
        </w:rPr>
        <w:t>月</w:t>
      </w:r>
      <w:r>
        <w:rPr>
          <w:rFonts w:hint="eastAsia" w:cs="宋体"/>
          <w:color w:val="auto"/>
          <w:szCs w:val="24"/>
          <w:lang w:val="en-US" w:eastAsia="zh-CN"/>
        </w:rPr>
        <w:t>09</w:t>
      </w:r>
      <w:r>
        <w:rPr>
          <w:rFonts w:hint="eastAsia" w:cs="宋体"/>
          <w:color w:val="auto"/>
          <w:szCs w:val="24"/>
        </w:rPr>
        <w:t>日，每天上午00:00至12:00，下午12:00至23:59（北京时间，法定节假日除外）</w:t>
      </w:r>
    </w:p>
    <w:p w14:paraId="75BAB399">
      <w:pPr>
        <w:pStyle w:val="35"/>
        <w:widowControl/>
        <w:spacing w:before="75" w:beforeAutospacing="0" w:after="75" w:afterAutospacing="0" w:line="380" w:lineRule="exact"/>
        <w:ind w:firstLine="480"/>
        <w:jc w:val="both"/>
        <w:rPr>
          <w:rFonts w:cs="宋体"/>
          <w:color w:val="auto"/>
          <w:szCs w:val="24"/>
          <w:lang w:val="zh-CN"/>
        </w:rPr>
      </w:pPr>
      <w:r>
        <w:rPr>
          <w:rFonts w:hint="eastAsia" w:cs="宋体"/>
          <w:color w:val="auto"/>
          <w:szCs w:val="24"/>
        </w:rPr>
        <w:t>地点：政采云平台线上获取</w:t>
      </w:r>
    </w:p>
    <w:p w14:paraId="0FA23DA0">
      <w:pPr>
        <w:pStyle w:val="35"/>
        <w:widowControl/>
        <w:spacing w:before="75" w:beforeAutospacing="0" w:after="75" w:afterAutospacing="0" w:line="380" w:lineRule="exact"/>
        <w:ind w:firstLine="480"/>
        <w:jc w:val="both"/>
        <w:rPr>
          <w:rFonts w:cs="宋体"/>
          <w:color w:val="auto"/>
          <w:szCs w:val="24"/>
          <w:lang w:val="zh-CN"/>
        </w:rPr>
      </w:pPr>
      <w:r>
        <w:rPr>
          <w:rFonts w:hint="eastAsia" w:cs="宋体"/>
          <w:color w:val="auto"/>
          <w:szCs w:val="24"/>
          <w:lang w:val="zh-CN"/>
        </w:rPr>
        <w:t>方式：</w:t>
      </w:r>
      <w:r>
        <w:rPr>
          <w:rFonts w:hint="eastAsia" w:cs="宋体"/>
          <w:color w:val="auto"/>
          <w:szCs w:val="24"/>
        </w:rPr>
        <w:t>供应商登录政采云平台https://www.zcygov.cn/在线申请获取采购文件。（进入“项目采购”应用，在获取采购文件菜单中选择项目，申请获取采购文件）</w:t>
      </w:r>
    </w:p>
    <w:p w14:paraId="4D7E13F5">
      <w:pPr>
        <w:pStyle w:val="35"/>
        <w:widowControl/>
        <w:spacing w:before="255" w:beforeAutospacing="0" w:after="255" w:afterAutospacing="0" w:line="360" w:lineRule="exact"/>
        <w:ind w:firstLine="482"/>
        <w:jc w:val="both"/>
        <w:rPr>
          <w:rFonts w:cs="宋体"/>
          <w:color w:val="auto"/>
          <w:szCs w:val="24"/>
        </w:rPr>
      </w:pPr>
      <w:r>
        <w:rPr>
          <w:rStyle w:val="44"/>
          <w:rFonts w:hint="eastAsia" w:cs="宋体"/>
          <w:color w:val="auto"/>
          <w:szCs w:val="24"/>
        </w:rPr>
        <w:t>四、响应文件提交</w:t>
      </w:r>
      <w:r>
        <w:rPr>
          <w:rFonts w:hint="eastAsia" w:cs="宋体"/>
          <w:color w:val="auto"/>
          <w:szCs w:val="24"/>
        </w:rPr>
        <w:t> </w:t>
      </w:r>
    </w:p>
    <w:p w14:paraId="4EC46512">
      <w:pPr>
        <w:pStyle w:val="35"/>
        <w:widowControl/>
        <w:spacing w:before="75" w:beforeAutospacing="0" w:after="75" w:afterAutospacing="0" w:line="360" w:lineRule="exact"/>
        <w:ind w:firstLine="480"/>
        <w:rPr>
          <w:rFonts w:cs="宋体"/>
          <w:color w:val="auto"/>
          <w:szCs w:val="24"/>
        </w:rPr>
      </w:pPr>
      <w:r>
        <w:rPr>
          <w:rFonts w:hint="eastAsia" w:cs="宋体"/>
          <w:color w:val="auto"/>
          <w:szCs w:val="24"/>
        </w:rPr>
        <w:t>截止时间：2025年</w:t>
      </w:r>
      <w:r>
        <w:rPr>
          <w:rFonts w:hint="eastAsia" w:cs="宋体"/>
          <w:color w:val="auto"/>
          <w:szCs w:val="24"/>
          <w:lang w:val="en-US" w:eastAsia="zh-CN"/>
        </w:rPr>
        <w:t>04</w:t>
      </w:r>
      <w:r>
        <w:rPr>
          <w:rFonts w:hint="eastAsia" w:cs="宋体"/>
          <w:color w:val="auto"/>
          <w:szCs w:val="24"/>
        </w:rPr>
        <w:t>月</w:t>
      </w:r>
      <w:r>
        <w:rPr>
          <w:rFonts w:hint="eastAsia" w:cs="宋体"/>
          <w:color w:val="auto"/>
          <w:szCs w:val="24"/>
          <w:lang w:val="en-US" w:eastAsia="zh-CN"/>
        </w:rPr>
        <w:t>15</w:t>
      </w:r>
      <w:r>
        <w:rPr>
          <w:rFonts w:hint="eastAsia" w:cs="宋体"/>
          <w:color w:val="auto"/>
          <w:szCs w:val="24"/>
        </w:rPr>
        <w:t>日</w:t>
      </w:r>
      <w:r>
        <w:rPr>
          <w:rFonts w:hint="eastAsia" w:cs="宋体"/>
          <w:color w:val="auto"/>
          <w:szCs w:val="24"/>
          <w:lang w:val="en-US" w:eastAsia="zh-CN"/>
        </w:rPr>
        <w:t>09</w:t>
      </w:r>
      <w:r>
        <w:rPr>
          <w:rFonts w:hint="eastAsia" w:cs="宋体"/>
          <w:color w:val="auto"/>
          <w:szCs w:val="24"/>
        </w:rPr>
        <w:t>:30（北京时间</w:t>
      </w:r>
      <w:r>
        <w:rPr>
          <w:rFonts w:hint="eastAsia" w:cs="宋体"/>
          <w:color w:val="FF0000"/>
          <w:szCs w:val="24"/>
        </w:rPr>
        <w:t>）</w:t>
      </w:r>
    </w:p>
    <w:p w14:paraId="5ABF3052">
      <w:pPr>
        <w:pStyle w:val="35"/>
        <w:widowControl/>
        <w:spacing w:before="75" w:beforeAutospacing="0" w:after="75" w:afterAutospacing="0" w:line="360" w:lineRule="exact"/>
        <w:ind w:firstLine="480"/>
        <w:rPr>
          <w:rFonts w:cs="宋体"/>
          <w:color w:val="auto"/>
          <w:szCs w:val="24"/>
          <w:lang w:val="zh-CN"/>
        </w:rPr>
      </w:pPr>
      <w:r>
        <w:rPr>
          <w:rFonts w:hint="eastAsia" w:cs="宋体"/>
          <w:color w:val="auto"/>
          <w:szCs w:val="24"/>
          <w:lang w:val="zh-CN"/>
        </w:rPr>
        <w:t>地点：</w:t>
      </w:r>
      <w:r>
        <w:rPr>
          <w:rFonts w:hint="eastAsia" w:cs="宋体"/>
          <w:color w:val="auto"/>
          <w:lang w:val="zh-CN"/>
        </w:rPr>
        <w:t>政采云平台</w:t>
      </w:r>
      <w:r>
        <w:rPr>
          <w:rFonts w:hint="eastAsia" w:cs="宋体"/>
          <w:color w:val="auto"/>
        </w:rPr>
        <w:t>（https://www.zcygov.cn/）</w:t>
      </w:r>
    </w:p>
    <w:p w14:paraId="51A04982">
      <w:pPr>
        <w:pStyle w:val="35"/>
        <w:widowControl/>
        <w:spacing w:before="255" w:beforeAutospacing="0" w:after="255" w:afterAutospacing="0" w:line="360" w:lineRule="exact"/>
        <w:ind w:firstLine="482"/>
        <w:jc w:val="both"/>
        <w:rPr>
          <w:rFonts w:cs="宋体"/>
          <w:color w:val="auto"/>
          <w:szCs w:val="24"/>
        </w:rPr>
      </w:pPr>
      <w:r>
        <w:rPr>
          <w:rStyle w:val="44"/>
          <w:rFonts w:hint="eastAsia" w:cs="宋体"/>
          <w:color w:val="auto"/>
          <w:szCs w:val="24"/>
        </w:rPr>
        <w:t>五、响应文件开启</w:t>
      </w:r>
      <w:r>
        <w:rPr>
          <w:rFonts w:hint="eastAsia" w:cs="宋体"/>
          <w:color w:val="auto"/>
          <w:szCs w:val="24"/>
        </w:rPr>
        <w:t> </w:t>
      </w:r>
    </w:p>
    <w:p w14:paraId="2B8EDC1F">
      <w:pPr>
        <w:pStyle w:val="35"/>
        <w:widowControl/>
        <w:spacing w:before="75" w:beforeAutospacing="0" w:after="75" w:afterAutospacing="0" w:line="360" w:lineRule="exact"/>
        <w:ind w:firstLine="480"/>
        <w:rPr>
          <w:rFonts w:cs="宋体"/>
          <w:color w:val="auto"/>
          <w:szCs w:val="24"/>
        </w:rPr>
      </w:pPr>
      <w:r>
        <w:rPr>
          <w:rFonts w:hint="eastAsia" w:cs="宋体"/>
          <w:color w:val="auto"/>
          <w:szCs w:val="24"/>
        </w:rPr>
        <w:t>开启时间：2025年</w:t>
      </w:r>
      <w:r>
        <w:rPr>
          <w:rFonts w:hint="eastAsia" w:cs="宋体"/>
          <w:color w:val="auto"/>
          <w:szCs w:val="24"/>
          <w:lang w:val="en-US" w:eastAsia="zh-CN"/>
        </w:rPr>
        <w:t>04</w:t>
      </w:r>
      <w:r>
        <w:rPr>
          <w:rFonts w:hint="eastAsia" w:cs="宋体"/>
          <w:color w:val="auto"/>
          <w:szCs w:val="24"/>
        </w:rPr>
        <w:t>月</w:t>
      </w:r>
      <w:r>
        <w:rPr>
          <w:rFonts w:hint="eastAsia" w:cs="宋体"/>
          <w:color w:val="auto"/>
          <w:szCs w:val="24"/>
          <w:lang w:val="en-US" w:eastAsia="zh-CN"/>
        </w:rPr>
        <w:t>15</w:t>
      </w:r>
      <w:r>
        <w:rPr>
          <w:rFonts w:hint="eastAsia" w:cs="宋体"/>
          <w:color w:val="auto"/>
          <w:szCs w:val="24"/>
        </w:rPr>
        <w:t>日</w:t>
      </w:r>
      <w:r>
        <w:rPr>
          <w:rFonts w:hint="eastAsia" w:cs="宋体"/>
          <w:color w:val="auto"/>
          <w:szCs w:val="24"/>
          <w:lang w:val="en-US" w:eastAsia="zh-CN"/>
        </w:rPr>
        <w:t>09</w:t>
      </w:r>
      <w:r>
        <w:rPr>
          <w:rFonts w:hint="eastAsia" w:cs="宋体"/>
          <w:color w:val="auto"/>
          <w:szCs w:val="24"/>
        </w:rPr>
        <w:t>:30（北京时间）</w:t>
      </w:r>
    </w:p>
    <w:p w14:paraId="389AC92F">
      <w:pPr>
        <w:spacing w:line="440" w:lineRule="exact"/>
        <w:ind w:firstLine="480"/>
        <w:rPr>
          <w:b/>
          <w:color w:val="auto"/>
        </w:rPr>
      </w:pPr>
      <w:r>
        <w:rPr>
          <w:rFonts w:hint="eastAsia"/>
          <w:color w:val="auto"/>
          <w:sz w:val="24"/>
          <w:szCs w:val="24"/>
          <w:lang w:val="zh-CN"/>
        </w:rPr>
        <w:t>地点：</w:t>
      </w:r>
      <w:r>
        <w:rPr>
          <w:rFonts w:hint="eastAsia"/>
          <w:color w:val="auto"/>
          <w:sz w:val="24"/>
          <w:lang w:val="zh-CN"/>
        </w:rPr>
        <w:t>政采云平台</w:t>
      </w:r>
      <w:r>
        <w:rPr>
          <w:rFonts w:hint="eastAsia"/>
          <w:color w:val="auto"/>
          <w:sz w:val="24"/>
        </w:rPr>
        <w:t>（https://www.zcygov.cn/）</w:t>
      </w:r>
    </w:p>
    <w:p w14:paraId="0E577B15">
      <w:pPr>
        <w:pStyle w:val="35"/>
        <w:widowControl/>
        <w:spacing w:before="255" w:beforeAutospacing="0" w:after="255" w:afterAutospacing="0" w:line="360" w:lineRule="exact"/>
        <w:ind w:firstLine="482"/>
        <w:jc w:val="both"/>
        <w:rPr>
          <w:rFonts w:cs="宋体"/>
          <w:color w:val="auto"/>
          <w:szCs w:val="24"/>
        </w:rPr>
      </w:pPr>
      <w:r>
        <w:rPr>
          <w:rStyle w:val="44"/>
          <w:rFonts w:hint="eastAsia" w:cs="宋体"/>
          <w:color w:val="auto"/>
          <w:szCs w:val="24"/>
        </w:rPr>
        <w:t>六、公告期限</w:t>
      </w:r>
    </w:p>
    <w:p w14:paraId="74C532A2">
      <w:pPr>
        <w:pStyle w:val="35"/>
        <w:widowControl/>
        <w:spacing w:before="75" w:beforeAutospacing="0" w:after="75" w:afterAutospacing="0" w:line="360" w:lineRule="exact"/>
        <w:ind w:firstLine="480"/>
        <w:rPr>
          <w:rFonts w:cs="宋体"/>
          <w:color w:val="auto"/>
          <w:szCs w:val="24"/>
        </w:rPr>
      </w:pPr>
      <w:r>
        <w:rPr>
          <w:rFonts w:hint="eastAsia" w:cs="宋体"/>
          <w:color w:val="auto"/>
          <w:szCs w:val="24"/>
        </w:rPr>
        <w:t>自本公告发布之日起3个工作日。</w:t>
      </w:r>
    </w:p>
    <w:p w14:paraId="3C84E7F8">
      <w:pPr>
        <w:pStyle w:val="35"/>
        <w:widowControl/>
        <w:spacing w:before="255" w:beforeAutospacing="0" w:after="255" w:afterAutospacing="0" w:line="360" w:lineRule="exact"/>
        <w:ind w:firstLine="482"/>
        <w:jc w:val="both"/>
        <w:rPr>
          <w:rFonts w:cs="宋体"/>
          <w:color w:val="auto"/>
          <w:szCs w:val="24"/>
        </w:rPr>
      </w:pPr>
      <w:r>
        <w:rPr>
          <w:rStyle w:val="44"/>
          <w:rFonts w:hint="eastAsia" w:cs="宋体"/>
          <w:color w:val="auto"/>
          <w:szCs w:val="24"/>
        </w:rPr>
        <w:t>七、其他补充事宜</w:t>
      </w:r>
      <w:r>
        <w:rPr>
          <w:rFonts w:hint="eastAsia" w:cs="宋体"/>
          <w:color w:val="auto"/>
          <w:szCs w:val="24"/>
        </w:rPr>
        <w:t xml:space="preserve">  </w:t>
      </w:r>
    </w:p>
    <w:p w14:paraId="0208C64D">
      <w:pPr>
        <w:pStyle w:val="35"/>
        <w:widowControl/>
        <w:spacing w:before="0" w:beforeAutospacing="0" w:after="0" w:afterAutospacing="0" w:line="420" w:lineRule="exact"/>
        <w:ind w:firstLine="480"/>
        <w:rPr>
          <w:rFonts w:cs="宋体"/>
          <w:color w:val="auto"/>
          <w:szCs w:val="24"/>
          <w:lang w:val="zh-CN"/>
        </w:rPr>
      </w:pPr>
      <w:r>
        <w:rPr>
          <w:rFonts w:hint="eastAsia" w:cs="宋体"/>
          <w:color w:val="auto"/>
          <w:szCs w:val="24"/>
          <w:lang w:val="zh-CN"/>
        </w:rPr>
        <w:t>1.本项目采购公告同时在《青海政府采购网》和《青海</w:t>
      </w:r>
      <w:r>
        <w:rPr>
          <w:rFonts w:hint="eastAsia" w:cs="宋体"/>
          <w:color w:val="auto"/>
          <w:szCs w:val="24"/>
        </w:rPr>
        <w:t>项目信息网</w:t>
      </w:r>
      <w:r>
        <w:rPr>
          <w:rFonts w:hint="eastAsia" w:cs="宋体"/>
          <w:color w:val="auto"/>
          <w:szCs w:val="24"/>
          <w:lang w:val="zh-CN"/>
        </w:rPr>
        <w:t>》上发布。公告内容以《青海政府采购网》发布的为准。</w:t>
      </w:r>
    </w:p>
    <w:p w14:paraId="43DBBEDB">
      <w:pPr>
        <w:pStyle w:val="35"/>
        <w:widowControl/>
        <w:spacing w:before="0" w:beforeAutospacing="0" w:after="0" w:afterAutospacing="0" w:line="420" w:lineRule="exact"/>
        <w:ind w:firstLine="480"/>
        <w:rPr>
          <w:rFonts w:cs="宋体"/>
          <w:color w:val="auto"/>
          <w:szCs w:val="24"/>
          <w:lang w:val="zh-CN"/>
        </w:rPr>
      </w:pPr>
      <w:r>
        <w:rPr>
          <w:rFonts w:hint="eastAsia" w:cs="宋体"/>
          <w:color w:val="auto"/>
          <w:szCs w:val="24"/>
          <w:lang w:val="zh-CN"/>
        </w:rPr>
        <w:t>2.本次磋商采用线上提交响应文件的方式进行采购，线上响应文件必须在响应文件提交截止时间前上传平台，若未上传响应文件，视为未提交响应文件。</w:t>
      </w:r>
    </w:p>
    <w:p w14:paraId="535E8806">
      <w:pPr>
        <w:pStyle w:val="35"/>
        <w:widowControl/>
        <w:spacing w:before="0" w:beforeAutospacing="0" w:after="0" w:afterAutospacing="0" w:line="420" w:lineRule="exact"/>
        <w:ind w:firstLine="480"/>
        <w:rPr>
          <w:rFonts w:cs="宋体"/>
          <w:color w:val="auto"/>
          <w:szCs w:val="24"/>
          <w:lang w:val="zh-CN"/>
        </w:rPr>
      </w:pPr>
      <w:r>
        <w:rPr>
          <w:rFonts w:hint="eastAsia" w:cs="宋体"/>
          <w:color w:val="auto"/>
          <w:szCs w:val="24"/>
          <w:lang w:val="zh-CN"/>
        </w:rPr>
        <w:t>3.若对项目采购电子交易系统操作有疑问，可登录政采云（https://www.zcygov.cn/），点击右侧咨询小采，获取采小蜜智能服务管家帮助，或拨打政采云服务热线95763获取热线服务帮助。 </w:t>
      </w:r>
    </w:p>
    <w:p w14:paraId="2A17148C">
      <w:pPr>
        <w:pStyle w:val="35"/>
        <w:widowControl/>
        <w:spacing w:before="0" w:beforeAutospacing="0" w:after="0" w:afterAutospacing="0" w:line="420" w:lineRule="exact"/>
        <w:ind w:firstLine="480"/>
        <w:rPr>
          <w:rStyle w:val="44"/>
          <w:rFonts w:cs="宋体"/>
          <w:b w:val="0"/>
          <w:color w:val="auto"/>
          <w:szCs w:val="24"/>
        </w:rPr>
      </w:pPr>
      <w:r>
        <w:rPr>
          <w:rFonts w:hint="eastAsia" w:cs="宋体"/>
          <w:color w:val="auto"/>
          <w:szCs w:val="24"/>
          <w:lang w:val="zh-CN"/>
        </w:rPr>
        <w:t>4.本次采购为全流程电子化，解密时长为30分钟。  </w:t>
      </w:r>
      <w:r>
        <w:rPr>
          <w:rStyle w:val="44"/>
          <w:rFonts w:hint="eastAsia" w:cs="宋体"/>
          <w:b w:val="0"/>
          <w:color w:val="auto"/>
          <w:szCs w:val="24"/>
        </w:rPr>
        <w:t> </w:t>
      </w:r>
    </w:p>
    <w:p w14:paraId="72A2CD8D">
      <w:pPr>
        <w:pStyle w:val="35"/>
        <w:widowControl/>
        <w:spacing w:before="255" w:beforeAutospacing="0" w:after="255" w:afterAutospacing="0" w:line="360" w:lineRule="exact"/>
        <w:ind w:firstLine="482"/>
        <w:jc w:val="both"/>
        <w:rPr>
          <w:rFonts w:cs="宋体"/>
          <w:color w:val="auto"/>
          <w:szCs w:val="24"/>
        </w:rPr>
      </w:pPr>
      <w:r>
        <w:rPr>
          <w:rStyle w:val="44"/>
          <w:rFonts w:hint="eastAsia" w:cs="宋体"/>
          <w:color w:val="auto"/>
          <w:szCs w:val="24"/>
        </w:rPr>
        <w:t>八、凡对本次招标提出询问，请按以下方式联系</w:t>
      </w:r>
    </w:p>
    <w:p w14:paraId="6809F1D4">
      <w:pPr>
        <w:pStyle w:val="35"/>
        <w:widowControl/>
        <w:spacing w:before="0" w:beforeAutospacing="0" w:after="0" w:afterAutospacing="0" w:line="420" w:lineRule="exact"/>
        <w:ind w:firstLine="480"/>
        <w:rPr>
          <w:rFonts w:cs="宋体"/>
          <w:color w:val="auto"/>
          <w:szCs w:val="24"/>
        </w:rPr>
      </w:pPr>
      <w:r>
        <w:rPr>
          <w:rFonts w:hint="eastAsia" w:cs="宋体"/>
          <w:color w:val="auto"/>
          <w:szCs w:val="24"/>
        </w:rPr>
        <w:t>1.采购人信息</w:t>
      </w:r>
    </w:p>
    <w:p w14:paraId="30BA1A8A">
      <w:pPr>
        <w:pStyle w:val="35"/>
        <w:widowControl/>
        <w:spacing w:before="0" w:beforeAutospacing="0" w:after="0" w:afterAutospacing="0" w:line="420" w:lineRule="exact"/>
        <w:ind w:firstLine="480"/>
        <w:rPr>
          <w:rFonts w:cs="宋体"/>
          <w:color w:val="auto"/>
          <w:szCs w:val="24"/>
          <w:highlight w:val="none"/>
        </w:rPr>
      </w:pPr>
      <w:r>
        <w:rPr>
          <w:rFonts w:hint="eastAsia" w:cs="宋体"/>
          <w:color w:val="auto"/>
          <w:szCs w:val="24"/>
          <w:highlight w:val="none"/>
        </w:rPr>
        <w:t>名称：</w:t>
      </w:r>
      <w:r>
        <w:rPr>
          <w:rFonts w:hint="eastAsia" w:cs="宋体"/>
          <w:color w:val="auto"/>
          <w:szCs w:val="24"/>
          <w:highlight w:val="none"/>
          <w:lang w:val="zh-CN"/>
        </w:rPr>
        <w:t xml:space="preserve">青海省南北山绿化服务中心 </w:t>
      </w:r>
    </w:p>
    <w:p w14:paraId="39F175E3">
      <w:pPr>
        <w:pStyle w:val="35"/>
        <w:widowControl/>
        <w:spacing w:before="0" w:beforeAutospacing="0" w:after="0" w:afterAutospacing="0" w:line="420" w:lineRule="exact"/>
        <w:ind w:firstLine="480"/>
        <w:rPr>
          <w:rFonts w:cs="宋体"/>
          <w:color w:val="auto"/>
          <w:szCs w:val="24"/>
          <w:highlight w:val="none"/>
        </w:rPr>
      </w:pPr>
      <w:r>
        <w:rPr>
          <w:rFonts w:hint="eastAsia" w:cs="宋体"/>
          <w:color w:val="auto"/>
          <w:szCs w:val="24"/>
          <w:highlight w:val="none"/>
        </w:rPr>
        <w:t>地址：西宁市城北区祁连路西42号</w:t>
      </w:r>
    </w:p>
    <w:p w14:paraId="73A904A9">
      <w:pPr>
        <w:pStyle w:val="35"/>
        <w:widowControl/>
        <w:spacing w:before="0" w:beforeAutospacing="0" w:after="0" w:afterAutospacing="0" w:line="420" w:lineRule="exact"/>
        <w:ind w:firstLine="480"/>
        <w:rPr>
          <w:rFonts w:cs="宋体"/>
          <w:color w:val="auto"/>
          <w:szCs w:val="24"/>
          <w:highlight w:val="none"/>
        </w:rPr>
      </w:pPr>
      <w:r>
        <w:rPr>
          <w:rFonts w:hint="eastAsia" w:cs="宋体"/>
          <w:color w:val="auto"/>
          <w:szCs w:val="24"/>
          <w:highlight w:val="none"/>
        </w:rPr>
        <w:t>传真：/ </w:t>
      </w:r>
    </w:p>
    <w:p w14:paraId="1DF82263">
      <w:pPr>
        <w:pStyle w:val="35"/>
        <w:widowControl/>
        <w:spacing w:before="0" w:beforeAutospacing="0" w:after="0" w:afterAutospacing="0" w:line="420" w:lineRule="exact"/>
        <w:ind w:firstLine="480"/>
        <w:rPr>
          <w:rFonts w:cs="宋体"/>
          <w:color w:val="auto"/>
          <w:szCs w:val="24"/>
          <w:highlight w:val="none"/>
        </w:rPr>
      </w:pPr>
      <w:r>
        <w:rPr>
          <w:rFonts w:hint="eastAsia" w:cs="宋体"/>
          <w:color w:val="auto"/>
          <w:szCs w:val="24"/>
          <w:highlight w:val="none"/>
        </w:rPr>
        <w:t>项目联系人：李老师</w:t>
      </w:r>
    </w:p>
    <w:p w14:paraId="59AF66F7">
      <w:pPr>
        <w:pStyle w:val="35"/>
        <w:widowControl/>
        <w:spacing w:before="75" w:beforeAutospacing="0" w:after="75" w:afterAutospacing="0" w:line="360" w:lineRule="exact"/>
        <w:ind w:firstLine="480"/>
        <w:rPr>
          <w:rFonts w:cs="宋体"/>
          <w:color w:val="auto"/>
          <w:szCs w:val="24"/>
          <w:highlight w:val="none"/>
        </w:rPr>
      </w:pPr>
      <w:r>
        <w:rPr>
          <w:rFonts w:hint="eastAsia" w:cs="宋体"/>
          <w:color w:val="auto"/>
          <w:szCs w:val="24"/>
          <w:highlight w:val="none"/>
          <w:lang w:val="zh-CN"/>
        </w:rPr>
        <w:t>项目联系方式：</w:t>
      </w:r>
      <w:r>
        <w:rPr>
          <w:rFonts w:hint="eastAsia" w:cs="宋体"/>
          <w:color w:val="auto"/>
          <w:szCs w:val="24"/>
          <w:highlight w:val="none"/>
        </w:rPr>
        <w:t>0971-4294013</w:t>
      </w:r>
    </w:p>
    <w:p w14:paraId="0EFDBC21">
      <w:pPr>
        <w:pStyle w:val="35"/>
        <w:widowControl/>
        <w:spacing w:before="75" w:beforeAutospacing="0" w:after="75" w:afterAutospacing="0" w:line="360" w:lineRule="exact"/>
        <w:ind w:firstLine="480"/>
        <w:rPr>
          <w:rFonts w:cs="宋体"/>
          <w:color w:val="auto"/>
          <w:szCs w:val="24"/>
        </w:rPr>
      </w:pPr>
      <w:r>
        <w:rPr>
          <w:rFonts w:hint="eastAsia" w:cs="宋体"/>
          <w:color w:val="auto"/>
          <w:szCs w:val="24"/>
        </w:rPr>
        <w:t>2.采购代理机构信息</w:t>
      </w:r>
    </w:p>
    <w:p w14:paraId="35F01D57">
      <w:pPr>
        <w:pStyle w:val="35"/>
        <w:widowControl/>
        <w:spacing w:before="75" w:beforeAutospacing="0" w:after="75" w:afterAutospacing="0" w:line="360" w:lineRule="exact"/>
        <w:ind w:firstLine="480"/>
        <w:rPr>
          <w:rFonts w:cs="宋体"/>
          <w:color w:val="auto"/>
          <w:szCs w:val="24"/>
        </w:rPr>
      </w:pPr>
      <w:r>
        <w:rPr>
          <w:rFonts w:hint="eastAsia" w:cs="宋体"/>
          <w:color w:val="auto"/>
          <w:szCs w:val="24"/>
        </w:rPr>
        <w:t>名称：青海君昱工程项目管理有限公司 </w:t>
      </w:r>
    </w:p>
    <w:p w14:paraId="2DD0AAFA">
      <w:pPr>
        <w:pStyle w:val="35"/>
        <w:widowControl/>
        <w:spacing w:before="75" w:beforeAutospacing="0" w:after="75" w:afterAutospacing="0" w:line="360" w:lineRule="exact"/>
        <w:ind w:firstLine="480"/>
        <w:rPr>
          <w:rFonts w:cs="宋体"/>
          <w:color w:val="auto"/>
          <w:szCs w:val="24"/>
        </w:rPr>
      </w:pPr>
      <w:r>
        <w:rPr>
          <w:rFonts w:hint="eastAsia" w:cs="宋体"/>
          <w:color w:val="auto"/>
          <w:szCs w:val="24"/>
        </w:rPr>
        <w:t>地址：</w:t>
      </w:r>
      <w:bookmarkStart w:id="15" w:name="OLE_LINK38"/>
      <w:bookmarkStart w:id="16" w:name="OLE_LINK28"/>
      <w:bookmarkStart w:id="17" w:name="OLE_LINK5"/>
      <w:r>
        <w:rPr>
          <w:rFonts w:hint="eastAsia" w:cs="宋体"/>
          <w:color w:val="auto"/>
          <w:szCs w:val="24"/>
        </w:rPr>
        <w:t>青海省</w:t>
      </w:r>
      <w:bookmarkStart w:id="18" w:name="OLE_LINK39"/>
      <w:r>
        <w:rPr>
          <w:rFonts w:hint="eastAsia" w:cs="宋体"/>
          <w:color w:val="auto"/>
          <w:szCs w:val="24"/>
        </w:rPr>
        <w:t>西宁市城西区五四大街53号</w:t>
      </w:r>
      <w:bookmarkEnd w:id="15"/>
      <w:bookmarkEnd w:id="18"/>
      <w:r>
        <w:rPr>
          <w:rFonts w:hint="eastAsia" w:cs="宋体"/>
          <w:color w:val="auto"/>
          <w:szCs w:val="24"/>
        </w:rPr>
        <w:t>西城天街B座8楼2081室</w:t>
      </w:r>
      <w:bookmarkEnd w:id="16"/>
    </w:p>
    <w:bookmarkEnd w:id="17"/>
    <w:p w14:paraId="584AD8DA">
      <w:pPr>
        <w:pStyle w:val="35"/>
        <w:widowControl/>
        <w:spacing w:before="75" w:beforeAutospacing="0" w:after="75" w:afterAutospacing="0" w:line="360" w:lineRule="exact"/>
        <w:ind w:firstLine="480"/>
        <w:rPr>
          <w:rFonts w:cs="宋体"/>
          <w:color w:val="auto"/>
          <w:szCs w:val="24"/>
        </w:rPr>
      </w:pPr>
      <w:r>
        <w:rPr>
          <w:rFonts w:hint="eastAsia" w:cs="宋体"/>
          <w:color w:val="auto"/>
          <w:szCs w:val="24"/>
        </w:rPr>
        <w:t>传真：/  </w:t>
      </w:r>
    </w:p>
    <w:p w14:paraId="6D44FAB0">
      <w:pPr>
        <w:pStyle w:val="35"/>
        <w:widowControl/>
        <w:spacing w:before="75" w:beforeAutospacing="0" w:after="75" w:afterAutospacing="0" w:line="360" w:lineRule="exact"/>
        <w:ind w:firstLine="480"/>
        <w:rPr>
          <w:rFonts w:cs="宋体"/>
          <w:color w:val="auto"/>
          <w:szCs w:val="24"/>
        </w:rPr>
      </w:pPr>
      <w:r>
        <w:rPr>
          <w:rFonts w:hint="eastAsia" w:cs="宋体"/>
          <w:color w:val="auto"/>
          <w:szCs w:val="24"/>
        </w:rPr>
        <w:t xml:space="preserve">项目联系人：徐先生 </w:t>
      </w:r>
    </w:p>
    <w:p w14:paraId="1B3C82AC">
      <w:pPr>
        <w:pStyle w:val="35"/>
        <w:widowControl/>
        <w:spacing w:before="75" w:beforeAutospacing="0" w:after="75" w:afterAutospacing="0" w:line="360" w:lineRule="exact"/>
        <w:ind w:firstLine="480"/>
        <w:rPr>
          <w:rFonts w:cs="宋体"/>
          <w:color w:val="auto"/>
          <w:szCs w:val="24"/>
        </w:rPr>
      </w:pPr>
      <w:r>
        <w:rPr>
          <w:rFonts w:hint="eastAsia" w:cs="宋体"/>
          <w:color w:val="auto"/>
          <w:szCs w:val="24"/>
        </w:rPr>
        <w:t>项目联系方式：</w:t>
      </w:r>
      <w:bookmarkStart w:id="19" w:name="OLE_LINK29"/>
      <w:r>
        <w:rPr>
          <w:rFonts w:hint="eastAsia" w:cs="宋体"/>
          <w:color w:val="auto"/>
          <w:szCs w:val="24"/>
        </w:rPr>
        <w:t>0971-6287139</w:t>
      </w:r>
      <w:bookmarkEnd w:id="19"/>
      <w:r>
        <w:rPr>
          <w:rFonts w:hint="eastAsia" w:cs="宋体"/>
          <w:color w:val="auto"/>
          <w:szCs w:val="24"/>
        </w:rPr>
        <w:t> </w:t>
      </w:r>
    </w:p>
    <w:p w14:paraId="058CAD57">
      <w:pPr>
        <w:pStyle w:val="35"/>
        <w:widowControl/>
        <w:spacing w:before="75" w:beforeAutospacing="0" w:after="75" w:afterAutospacing="0" w:line="380" w:lineRule="exact"/>
        <w:ind w:firstLine="480"/>
        <w:jc w:val="right"/>
        <w:rPr>
          <w:rFonts w:cs="宋体"/>
          <w:color w:val="auto"/>
          <w:szCs w:val="24"/>
        </w:rPr>
      </w:pPr>
    </w:p>
    <w:p w14:paraId="02D5ABCE">
      <w:pPr>
        <w:pStyle w:val="35"/>
        <w:widowControl/>
        <w:spacing w:before="75" w:beforeAutospacing="0" w:after="75" w:afterAutospacing="0" w:line="380" w:lineRule="exact"/>
        <w:ind w:firstLine="480"/>
        <w:jc w:val="right"/>
        <w:rPr>
          <w:rFonts w:cs="宋体"/>
          <w:color w:val="auto"/>
          <w:szCs w:val="24"/>
        </w:rPr>
      </w:pPr>
    </w:p>
    <w:p w14:paraId="361B4476">
      <w:pPr>
        <w:pStyle w:val="35"/>
        <w:widowControl/>
        <w:spacing w:before="75" w:beforeAutospacing="0" w:after="75" w:afterAutospacing="0" w:line="380" w:lineRule="exact"/>
        <w:ind w:firstLine="480"/>
        <w:jc w:val="right"/>
        <w:rPr>
          <w:rFonts w:cs="宋体"/>
          <w:color w:val="auto"/>
          <w:szCs w:val="24"/>
        </w:rPr>
      </w:pPr>
    </w:p>
    <w:p w14:paraId="541776B6">
      <w:pPr>
        <w:pStyle w:val="35"/>
        <w:widowControl/>
        <w:spacing w:before="75" w:beforeAutospacing="0" w:after="75" w:afterAutospacing="0" w:line="380" w:lineRule="exact"/>
        <w:ind w:firstLine="480"/>
        <w:jc w:val="right"/>
        <w:rPr>
          <w:rFonts w:cs="宋体"/>
          <w:color w:val="auto"/>
          <w:szCs w:val="24"/>
        </w:rPr>
      </w:pPr>
      <w:r>
        <w:rPr>
          <w:rFonts w:hint="eastAsia" w:cs="宋体"/>
          <w:color w:val="auto"/>
          <w:szCs w:val="24"/>
        </w:rPr>
        <w:t>青海君昱工程项目管理有限公司</w:t>
      </w:r>
    </w:p>
    <w:p w14:paraId="5DD61933">
      <w:pPr>
        <w:pStyle w:val="35"/>
        <w:widowControl/>
        <w:spacing w:before="75" w:beforeAutospacing="0" w:after="75" w:afterAutospacing="0" w:line="380" w:lineRule="exact"/>
        <w:ind w:firstLine="480"/>
        <w:jc w:val="center"/>
        <w:rPr>
          <w:rFonts w:cs="宋体"/>
          <w:color w:val="auto"/>
          <w:szCs w:val="24"/>
        </w:rPr>
      </w:pPr>
      <w:r>
        <w:rPr>
          <w:rFonts w:hint="eastAsia" w:cs="宋体"/>
          <w:color w:val="auto"/>
          <w:szCs w:val="24"/>
        </w:rPr>
        <w:t xml:space="preserve">                                    2025年</w:t>
      </w:r>
      <w:r>
        <w:rPr>
          <w:rFonts w:hint="eastAsia" w:cs="宋体"/>
          <w:color w:val="auto"/>
          <w:szCs w:val="24"/>
          <w:lang w:val="en-US" w:eastAsia="zh-CN"/>
        </w:rPr>
        <w:t>04</w:t>
      </w:r>
      <w:r>
        <w:rPr>
          <w:rFonts w:hint="eastAsia" w:cs="宋体"/>
          <w:color w:val="auto"/>
          <w:szCs w:val="24"/>
        </w:rPr>
        <w:t>月</w:t>
      </w:r>
      <w:r>
        <w:rPr>
          <w:rFonts w:hint="eastAsia" w:cs="宋体"/>
          <w:color w:val="auto"/>
          <w:szCs w:val="24"/>
          <w:lang w:val="en-US" w:eastAsia="zh-CN"/>
        </w:rPr>
        <w:t>01</w:t>
      </w:r>
      <w:r>
        <w:rPr>
          <w:rFonts w:hint="eastAsia" w:cs="宋体"/>
          <w:color w:val="auto"/>
          <w:szCs w:val="24"/>
        </w:rPr>
        <w:t xml:space="preserve">日      </w:t>
      </w:r>
    </w:p>
    <w:p w14:paraId="7265A3C0">
      <w:pPr>
        <w:pStyle w:val="37"/>
        <w:spacing w:before="0" w:after="0" w:line="420" w:lineRule="exact"/>
        <w:ind w:firstLine="0" w:firstLineChars="0"/>
        <w:rPr>
          <w:rFonts w:ascii="宋体" w:hAnsi="宋体" w:cs="宋体"/>
          <w:sz w:val="24"/>
          <w:szCs w:val="24"/>
          <w:lang w:val="zh-CN"/>
        </w:rPr>
      </w:pPr>
      <w:r>
        <w:rPr>
          <w:rFonts w:hint="eastAsia" w:ascii="宋体" w:hAnsi="宋体" w:cs="宋体"/>
          <w:sz w:val="24"/>
          <w:szCs w:val="24"/>
        </w:rPr>
        <w:br w:type="page"/>
      </w:r>
      <w:bookmarkEnd w:id="7"/>
      <w:bookmarkStart w:id="20" w:name="_Toc13237"/>
      <w:bookmarkStart w:id="21" w:name="_Toc3201"/>
      <w:r>
        <w:rPr>
          <w:rFonts w:hint="eastAsia" w:ascii="宋体" w:hAnsi="宋体" w:cs="宋体"/>
          <w:sz w:val="24"/>
          <w:szCs w:val="24"/>
          <w:lang w:val="zh-CN"/>
        </w:rPr>
        <w:t>第二部分</w:t>
      </w:r>
      <w:r>
        <w:rPr>
          <w:rFonts w:hint="eastAsia" w:ascii="宋体" w:hAnsi="宋体" w:cs="宋体"/>
          <w:kern w:val="28"/>
          <w:sz w:val="24"/>
          <w:szCs w:val="24"/>
        </w:rPr>
        <w:t xml:space="preserve">  </w:t>
      </w:r>
      <w:r>
        <w:rPr>
          <w:rFonts w:hint="eastAsia" w:ascii="宋体" w:hAnsi="宋体" w:cs="宋体"/>
          <w:sz w:val="24"/>
          <w:szCs w:val="24"/>
          <w:lang w:val="zh-CN"/>
        </w:rPr>
        <w:t>供应商须知前附表</w:t>
      </w:r>
      <w:bookmarkEnd w:id="20"/>
      <w:bookmarkEnd w:id="21"/>
    </w:p>
    <w:tbl>
      <w:tblPr>
        <w:tblStyle w:val="41"/>
        <w:tblW w:w="9544" w:type="dxa"/>
        <w:jc w:val="center"/>
        <w:tblLayout w:type="fixed"/>
        <w:tblCellMar>
          <w:top w:w="0" w:type="dxa"/>
          <w:left w:w="57" w:type="dxa"/>
          <w:bottom w:w="0" w:type="dxa"/>
          <w:right w:w="57" w:type="dxa"/>
        </w:tblCellMar>
      </w:tblPr>
      <w:tblGrid>
        <w:gridCol w:w="653"/>
        <w:gridCol w:w="2148"/>
        <w:gridCol w:w="6743"/>
      </w:tblGrid>
      <w:tr w14:paraId="69ADE758">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2E5332D">
            <w:pPr>
              <w:autoSpaceDE w:val="0"/>
              <w:autoSpaceDN w:val="0"/>
              <w:spacing w:line="460" w:lineRule="exact"/>
              <w:ind w:firstLine="0" w:firstLineChars="0"/>
              <w:jc w:val="center"/>
              <w:rPr>
                <w:color w:val="auto"/>
                <w:sz w:val="24"/>
                <w:szCs w:val="24"/>
                <w:lang w:val="zh-CN"/>
              </w:rPr>
            </w:pPr>
            <w:r>
              <w:rPr>
                <w:rFonts w:hint="eastAsia"/>
                <w:b/>
                <w:bCs w:val="0"/>
                <w:color w:val="auto"/>
                <w:sz w:val="24"/>
                <w:szCs w:val="24"/>
                <w:lang w:val="zh-CN"/>
              </w:rPr>
              <w:t>序号</w:t>
            </w:r>
          </w:p>
        </w:tc>
        <w:tc>
          <w:tcPr>
            <w:tcW w:w="8891" w:type="dxa"/>
            <w:gridSpan w:val="2"/>
            <w:tcBorders>
              <w:top w:val="single" w:color="000000" w:sz="6" w:space="0"/>
              <w:left w:val="single" w:color="000000" w:sz="6" w:space="0"/>
              <w:bottom w:val="single" w:color="000000" w:sz="6" w:space="0"/>
              <w:right w:val="single" w:color="000000" w:sz="6" w:space="0"/>
            </w:tcBorders>
            <w:shd w:val="clear" w:color="000000" w:fill="FFFFFF"/>
            <w:vAlign w:val="center"/>
          </w:tcPr>
          <w:p w14:paraId="15E38AB6">
            <w:pPr>
              <w:autoSpaceDE w:val="0"/>
              <w:autoSpaceDN w:val="0"/>
              <w:spacing w:line="460" w:lineRule="exact"/>
              <w:ind w:firstLine="0" w:firstLineChars="0"/>
              <w:jc w:val="center"/>
              <w:rPr>
                <w:color w:val="auto"/>
                <w:sz w:val="24"/>
                <w:szCs w:val="24"/>
                <w:lang w:val="zh-CN"/>
              </w:rPr>
            </w:pPr>
            <w:r>
              <w:rPr>
                <w:rFonts w:hint="eastAsia"/>
                <w:b/>
                <w:bCs w:val="0"/>
                <w:color w:val="auto"/>
                <w:sz w:val="24"/>
                <w:szCs w:val="24"/>
                <w:lang w:val="zh-CN"/>
              </w:rPr>
              <w:t>内容</w:t>
            </w:r>
          </w:p>
        </w:tc>
      </w:tr>
      <w:tr w14:paraId="25ACDD39">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73830A0">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A35CD0">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采购项目编号</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57585CC">
            <w:pPr>
              <w:autoSpaceDE w:val="0"/>
              <w:autoSpaceDN w:val="0"/>
              <w:spacing w:line="460" w:lineRule="exact"/>
              <w:ind w:firstLine="0" w:firstLineChars="0"/>
              <w:jc w:val="left"/>
              <w:rPr>
                <w:color w:val="auto"/>
                <w:sz w:val="24"/>
                <w:szCs w:val="24"/>
                <w:lang w:val="zh-CN"/>
              </w:rPr>
            </w:pPr>
            <w:r>
              <w:rPr>
                <w:rFonts w:hint="eastAsia"/>
                <w:color w:val="auto"/>
                <w:sz w:val="24"/>
                <w:szCs w:val="24"/>
                <w:lang w:val="zh-CN"/>
              </w:rPr>
              <w:t>青海君昱竞磋（服务）2025-011</w:t>
            </w:r>
          </w:p>
        </w:tc>
      </w:tr>
      <w:tr w14:paraId="2B3FF13C">
        <w:tblPrEx>
          <w:tblCellMar>
            <w:top w:w="0" w:type="dxa"/>
            <w:left w:w="57" w:type="dxa"/>
            <w:bottom w:w="0" w:type="dxa"/>
            <w:right w:w="57" w:type="dxa"/>
          </w:tblCellMar>
        </w:tblPrEx>
        <w:trPr>
          <w:trHeight w:val="469"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038DEA">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A534B23">
            <w:pPr>
              <w:autoSpaceDE w:val="0"/>
              <w:autoSpaceDN w:val="0"/>
              <w:spacing w:line="460" w:lineRule="exact"/>
              <w:ind w:firstLine="0" w:firstLineChars="0"/>
              <w:jc w:val="left"/>
              <w:rPr>
                <w:color w:val="auto"/>
                <w:sz w:val="24"/>
                <w:szCs w:val="24"/>
                <w:lang w:val="zh-CN"/>
              </w:rPr>
            </w:pPr>
            <w:r>
              <w:rPr>
                <w:rFonts w:hint="eastAsia"/>
                <w:b/>
                <w:bCs w:val="0"/>
                <w:color w:val="auto"/>
                <w:sz w:val="24"/>
                <w:szCs w:val="24"/>
                <w:lang w:val="zh-CN"/>
              </w:rPr>
              <w:t>采购项目名称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BC500F1">
            <w:pPr>
              <w:autoSpaceDE w:val="0"/>
              <w:autoSpaceDN w:val="0"/>
              <w:spacing w:line="380" w:lineRule="exact"/>
              <w:ind w:firstLine="0" w:firstLineChars="0"/>
              <w:jc w:val="left"/>
              <w:rPr>
                <w:color w:val="auto"/>
                <w:sz w:val="24"/>
                <w:szCs w:val="24"/>
              </w:rPr>
            </w:pPr>
            <w:r>
              <w:rPr>
                <w:rFonts w:hint="eastAsia"/>
                <w:color w:val="auto"/>
                <w:sz w:val="24"/>
                <w:szCs w:val="24"/>
              </w:rPr>
              <w:t>柽柳种质资源收集及盐碱地改良技术示范与推广</w:t>
            </w:r>
          </w:p>
        </w:tc>
      </w:tr>
      <w:tr w14:paraId="77C0FCD3">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5B3FA04">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3617E91">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采购人</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53549D60">
            <w:pPr>
              <w:autoSpaceDE w:val="0"/>
              <w:autoSpaceDN w:val="0"/>
              <w:spacing w:line="460" w:lineRule="exact"/>
              <w:ind w:firstLine="0" w:firstLineChars="0"/>
              <w:jc w:val="left"/>
              <w:rPr>
                <w:color w:val="auto"/>
                <w:sz w:val="24"/>
                <w:szCs w:val="24"/>
                <w:lang w:val="zh-CN"/>
              </w:rPr>
            </w:pPr>
            <w:r>
              <w:rPr>
                <w:rFonts w:hint="eastAsia"/>
                <w:color w:val="auto"/>
                <w:sz w:val="24"/>
                <w:szCs w:val="24"/>
                <w:lang w:val="zh-CN"/>
              </w:rPr>
              <w:t xml:space="preserve">青海省南北山绿化服务中心 </w:t>
            </w:r>
          </w:p>
        </w:tc>
      </w:tr>
      <w:tr w14:paraId="536AF091">
        <w:tblPrEx>
          <w:tblCellMar>
            <w:top w:w="0" w:type="dxa"/>
            <w:left w:w="57" w:type="dxa"/>
            <w:bottom w:w="0" w:type="dxa"/>
            <w:right w:w="57" w:type="dxa"/>
          </w:tblCellMar>
        </w:tblPrEx>
        <w:trPr>
          <w:trHeight w:val="525"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26850B">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9537158">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采购代理机构</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06DF5813">
            <w:pPr>
              <w:autoSpaceDE w:val="0"/>
              <w:autoSpaceDN w:val="0"/>
              <w:spacing w:line="460" w:lineRule="exact"/>
              <w:ind w:firstLine="0" w:firstLineChars="0"/>
              <w:jc w:val="left"/>
              <w:rPr>
                <w:color w:val="auto"/>
                <w:sz w:val="24"/>
                <w:szCs w:val="24"/>
                <w:lang w:val="zh-CN"/>
              </w:rPr>
            </w:pPr>
            <w:r>
              <w:rPr>
                <w:rFonts w:hint="eastAsia"/>
                <w:color w:val="auto"/>
                <w:sz w:val="24"/>
                <w:szCs w:val="24"/>
                <w:lang w:val="zh-CN"/>
              </w:rPr>
              <w:t>青海君昱工程项目管理有限公司</w:t>
            </w:r>
          </w:p>
        </w:tc>
      </w:tr>
      <w:tr w14:paraId="1B16190F">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FF1BD7">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0A3D8CC">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采购方式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24B8255D">
            <w:pPr>
              <w:autoSpaceDE w:val="0"/>
              <w:autoSpaceDN w:val="0"/>
              <w:spacing w:line="460" w:lineRule="exact"/>
              <w:ind w:firstLine="0" w:firstLineChars="0"/>
              <w:jc w:val="left"/>
              <w:rPr>
                <w:color w:val="auto"/>
                <w:sz w:val="24"/>
                <w:szCs w:val="24"/>
                <w:lang w:val="zh-CN"/>
              </w:rPr>
            </w:pPr>
            <w:r>
              <w:rPr>
                <w:rFonts w:hint="eastAsia"/>
                <w:color w:val="auto"/>
                <w:sz w:val="24"/>
                <w:szCs w:val="24"/>
                <w:lang w:val="zh-CN"/>
              </w:rPr>
              <w:t>竞争性磋商</w:t>
            </w:r>
          </w:p>
        </w:tc>
      </w:tr>
      <w:tr w14:paraId="7E092CF2">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D360FE0">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7E979DF">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评分办法</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1DF02DEE">
            <w:pPr>
              <w:autoSpaceDE w:val="0"/>
              <w:autoSpaceDN w:val="0"/>
              <w:spacing w:line="460" w:lineRule="exact"/>
              <w:ind w:firstLine="0" w:firstLineChars="0"/>
              <w:jc w:val="left"/>
              <w:rPr>
                <w:color w:val="auto"/>
                <w:sz w:val="24"/>
                <w:szCs w:val="24"/>
                <w:lang w:val="zh-CN"/>
              </w:rPr>
            </w:pPr>
            <w:r>
              <w:rPr>
                <w:rFonts w:hint="eastAsia"/>
                <w:color w:val="auto"/>
                <w:sz w:val="24"/>
                <w:szCs w:val="24"/>
                <w:lang w:val="zh-CN"/>
              </w:rPr>
              <w:t>综合评分法</w:t>
            </w:r>
          </w:p>
        </w:tc>
      </w:tr>
      <w:tr w14:paraId="349F478D">
        <w:tblPrEx>
          <w:tblCellMar>
            <w:top w:w="0" w:type="dxa"/>
            <w:left w:w="57" w:type="dxa"/>
            <w:bottom w:w="0" w:type="dxa"/>
            <w:right w:w="57" w:type="dxa"/>
          </w:tblCellMar>
        </w:tblPrEx>
        <w:trPr>
          <w:trHeight w:val="532"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4E4671A">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6CC7E9C">
            <w:pPr>
              <w:autoSpaceDE w:val="0"/>
              <w:autoSpaceDN w:val="0"/>
              <w:spacing w:line="460" w:lineRule="exact"/>
              <w:ind w:firstLine="0" w:firstLineChars="0"/>
              <w:jc w:val="left"/>
              <w:rPr>
                <w:color w:val="auto"/>
                <w:sz w:val="24"/>
                <w:szCs w:val="24"/>
                <w:lang w:val="zh-CN"/>
              </w:rPr>
            </w:pPr>
            <w:r>
              <w:rPr>
                <w:rFonts w:hint="eastAsia"/>
                <w:b/>
                <w:bCs w:val="0"/>
                <w:color w:val="auto"/>
                <w:sz w:val="24"/>
                <w:szCs w:val="24"/>
                <w:lang w:val="zh-CN"/>
              </w:rPr>
              <w:t>采购预算控制额度（元）</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A4E3FBB">
            <w:pPr>
              <w:autoSpaceDE w:val="0"/>
              <w:autoSpaceDN w:val="0"/>
              <w:spacing w:line="460" w:lineRule="exact"/>
              <w:ind w:firstLine="0" w:firstLineChars="0"/>
              <w:jc w:val="left"/>
              <w:rPr>
                <w:color w:val="auto"/>
                <w:sz w:val="24"/>
                <w:szCs w:val="24"/>
                <w:lang w:val="zh-CN"/>
              </w:rPr>
            </w:pPr>
            <w:r>
              <w:rPr>
                <w:rFonts w:hint="eastAsia"/>
                <w:color w:val="auto"/>
                <w:sz w:val="24"/>
                <w:szCs w:val="24"/>
              </w:rPr>
              <w:t>1130000.00元</w:t>
            </w:r>
            <w:r>
              <w:rPr>
                <w:rFonts w:hint="eastAsia"/>
                <w:color w:val="auto"/>
                <w:sz w:val="24"/>
                <w:szCs w:val="24"/>
                <w:lang w:val="zh-CN"/>
              </w:rPr>
              <w:t xml:space="preserve">      </w:t>
            </w:r>
          </w:p>
        </w:tc>
      </w:tr>
      <w:tr w14:paraId="22063042">
        <w:tblPrEx>
          <w:tblCellMar>
            <w:top w:w="0" w:type="dxa"/>
            <w:left w:w="57" w:type="dxa"/>
            <w:bottom w:w="0" w:type="dxa"/>
            <w:right w:w="57" w:type="dxa"/>
          </w:tblCellMar>
        </w:tblPrEx>
        <w:trPr>
          <w:trHeight w:val="454"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E6EF71C">
            <w:pPr>
              <w:numPr>
                <w:ilvl w:val="0"/>
                <w:numId w:val="3"/>
              </w:numPr>
              <w:autoSpaceDE w:val="0"/>
              <w:autoSpaceDN w:val="0"/>
              <w:spacing w:line="460" w:lineRule="exact"/>
              <w:ind w:firstLineChars="0"/>
              <w:jc w:val="center"/>
              <w:rPr>
                <w:b/>
                <w:bCs w:val="0"/>
                <w:color w:val="auto"/>
                <w:sz w:val="24"/>
                <w:szCs w:val="24"/>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7F85877">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项目分包个数</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0FE2BE8">
            <w:pPr>
              <w:autoSpaceDE w:val="0"/>
              <w:autoSpaceDN w:val="0"/>
              <w:spacing w:line="460" w:lineRule="exact"/>
              <w:ind w:firstLine="0" w:firstLineChars="0"/>
              <w:jc w:val="left"/>
              <w:rPr>
                <w:color w:val="auto"/>
                <w:sz w:val="24"/>
                <w:szCs w:val="24"/>
              </w:rPr>
            </w:pPr>
            <w:r>
              <w:rPr>
                <w:rFonts w:hint="eastAsia"/>
                <w:color w:val="auto"/>
                <w:sz w:val="24"/>
                <w:szCs w:val="24"/>
              </w:rPr>
              <w:t>1个包</w:t>
            </w:r>
          </w:p>
        </w:tc>
      </w:tr>
      <w:tr w14:paraId="38935AA8">
        <w:tblPrEx>
          <w:tblCellMar>
            <w:top w:w="0" w:type="dxa"/>
            <w:left w:w="57" w:type="dxa"/>
            <w:bottom w:w="0" w:type="dxa"/>
            <w:right w:w="57" w:type="dxa"/>
          </w:tblCellMar>
        </w:tblPrEx>
        <w:trPr>
          <w:trHeight w:val="416" w:hRule="exac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A899FD9">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0E2BD18">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采购要求</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21442CA">
            <w:pPr>
              <w:autoSpaceDE w:val="0"/>
              <w:autoSpaceDN w:val="0"/>
              <w:spacing w:line="460" w:lineRule="exact"/>
              <w:ind w:firstLine="0" w:firstLineChars="0"/>
              <w:jc w:val="left"/>
              <w:rPr>
                <w:color w:val="auto"/>
                <w:sz w:val="24"/>
                <w:szCs w:val="24"/>
                <w:lang w:val="zh-CN"/>
              </w:rPr>
            </w:pPr>
            <w:r>
              <w:rPr>
                <w:rFonts w:hint="eastAsia"/>
                <w:color w:val="auto"/>
                <w:sz w:val="24"/>
                <w:szCs w:val="24"/>
                <w:lang w:val="zh-CN"/>
              </w:rPr>
              <w:t>详见《磋商文件》第六部分</w:t>
            </w:r>
          </w:p>
        </w:tc>
      </w:tr>
      <w:tr w14:paraId="6C557AD4">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93052ED">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C365A3E">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供应商资格条件</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2B1C84FC">
            <w:pPr>
              <w:pStyle w:val="35"/>
              <w:widowControl/>
              <w:spacing w:before="0" w:beforeAutospacing="0" w:after="0" w:afterAutospacing="0" w:line="420" w:lineRule="exact"/>
              <w:ind w:firstLine="0" w:firstLineChars="0"/>
              <w:rPr>
                <w:color w:val="auto"/>
                <w:szCs w:val="24"/>
              </w:rPr>
            </w:pPr>
            <w:r>
              <w:rPr>
                <w:rFonts w:hint="eastAsia" w:cs="宋体"/>
                <w:color w:val="auto"/>
                <w:szCs w:val="24"/>
              </w:rPr>
              <w:t>1.满足《中华人民共和国政府采购法》第二十二条规定；</w:t>
            </w:r>
          </w:p>
          <w:p w14:paraId="29CEC0AB">
            <w:pPr>
              <w:pStyle w:val="35"/>
              <w:widowControl/>
              <w:spacing w:before="0" w:beforeAutospacing="0" w:after="0" w:afterAutospacing="0" w:line="420" w:lineRule="exact"/>
              <w:ind w:firstLine="0" w:firstLineChars="0"/>
              <w:rPr>
                <w:rFonts w:hint="eastAsia" w:cs="宋体"/>
                <w:color w:val="auto"/>
                <w:szCs w:val="24"/>
              </w:rPr>
            </w:pPr>
            <w:r>
              <w:rPr>
                <w:rFonts w:hint="eastAsia" w:cs="宋体"/>
                <w:color w:val="auto"/>
                <w:szCs w:val="24"/>
              </w:rPr>
              <w:t>2.落实政府采购政策需满足的资格要求：本项目全部面向中小企业采购。面向中小企业预留金额为1130000.00元，总体预留比例为100.00%，其中面向小微企业预留金额为1130000.00元，占100.00%</w:t>
            </w:r>
          </w:p>
          <w:p w14:paraId="44E2197B">
            <w:pPr>
              <w:pStyle w:val="35"/>
              <w:widowControl/>
              <w:spacing w:before="0" w:beforeAutospacing="0" w:after="0" w:afterAutospacing="0" w:line="420" w:lineRule="exact"/>
              <w:ind w:firstLine="0" w:firstLineChars="0"/>
              <w:rPr>
                <w:color w:val="auto"/>
                <w:szCs w:val="24"/>
              </w:rPr>
            </w:pPr>
            <w:r>
              <w:rPr>
                <w:rFonts w:hint="eastAsia" w:cs="宋体"/>
                <w:color w:val="auto"/>
                <w:szCs w:val="24"/>
              </w:rPr>
              <w:t>3.本项目的特定资格要求：</w:t>
            </w:r>
          </w:p>
          <w:p w14:paraId="6F3AB897">
            <w:pPr>
              <w:pStyle w:val="35"/>
              <w:widowControl/>
              <w:spacing w:before="0" w:beforeAutospacing="0" w:after="0" w:afterAutospacing="0" w:line="420" w:lineRule="exact"/>
              <w:ind w:firstLine="0" w:firstLineChars="0"/>
              <w:rPr>
                <w:color w:val="auto"/>
                <w:szCs w:val="24"/>
              </w:rPr>
            </w:pPr>
            <w:r>
              <w:rPr>
                <w:rFonts w:hint="eastAsia" w:cs="宋体"/>
                <w:color w:val="auto"/>
                <w:szCs w:val="24"/>
              </w:rPr>
              <w:t>（1）符合《中华人民共和国政府采购法》第22条条件，并提供下列材料：</w:t>
            </w:r>
          </w:p>
          <w:p w14:paraId="36FE5D80">
            <w:pPr>
              <w:pStyle w:val="35"/>
              <w:widowControl/>
              <w:spacing w:before="0" w:beforeAutospacing="0" w:after="0" w:afterAutospacing="0" w:line="420" w:lineRule="exact"/>
              <w:ind w:firstLine="0" w:firstLineChars="0"/>
              <w:rPr>
                <w:color w:val="auto"/>
                <w:szCs w:val="24"/>
              </w:rPr>
            </w:pPr>
            <w:r>
              <w:rPr>
                <w:rFonts w:hint="eastAsia" w:cs="宋体"/>
                <w:color w:val="auto"/>
                <w:szCs w:val="24"/>
              </w:rPr>
              <w:t>a.供应商的营业执照等证明文件，自然人的身份证明。 </w:t>
            </w:r>
          </w:p>
          <w:p w14:paraId="0CDF4870">
            <w:pPr>
              <w:pStyle w:val="35"/>
              <w:widowControl/>
              <w:spacing w:before="0" w:beforeAutospacing="0" w:after="0" w:afterAutospacing="0" w:line="420" w:lineRule="exact"/>
              <w:ind w:firstLine="0" w:firstLineChars="0"/>
              <w:rPr>
                <w:color w:val="auto"/>
                <w:szCs w:val="24"/>
              </w:rPr>
            </w:pPr>
            <w:r>
              <w:rPr>
                <w:rFonts w:hint="eastAsia" w:cs="宋体"/>
                <w:color w:val="auto"/>
                <w:szCs w:val="24"/>
              </w:rPr>
              <w:t>b.财务状况报告、社会保障资金和依法缴纳税收的相关材料。 </w:t>
            </w:r>
          </w:p>
          <w:p w14:paraId="595CAB08">
            <w:pPr>
              <w:pStyle w:val="35"/>
              <w:widowControl/>
              <w:spacing w:before="0" w:beforeAutospacing="0" w:after="0" w:afterAutospacing="0" w:line="420" w:lineRule="exact"/>
              <w:ind w:firstLine="0" w:firstLineChars="0"/>
              <w:rPr>
                <w:color w:val="auto"/>
                <w:szCs w:val="24"/>
              </w:rPr>
            </w:pPr>
            <w:r>
              <w:rPr>
                <w:rFonts w:hint="eastAsia" w:cs="宋体"/>
                <w:color w:val="auto"/>
                <w:szCs w:val="24"/>
              </w:rPr>
              <w:t>c.具备履行合同所必须的设备和专业技术能力的证明材料。</w:t>
            </w:r>
          </w:p>
          <w:p w14:paraId="14A16000">
            <w:pPr>
              <w:pStyle w:val="35"/>
              <w:widowControl/>
              <w:spacing w:before="0" w:beforeAutospacing="0" w:after="0" w:afterAutospacing="0" w:line="420" w:lineRule="exact"/>
              <w:ind w:firstLine="0" w:firstLineChars="0"/>
              <w:rPr>
                <w:color w:val="auto"/>
                <w:szCs w:val="24"/>
              </w:rPr>
            </w:pPr>
            <w:r>
              <w:rPr>
                <w:rFonts w:hint="eastAsia" w:cs="宋体"/>
                <w:color w:val="auto"/>
                <w:szCs w:val="24"/>
              </w:rPr>
              <w:t>d.参加政府采购活动前3年内在经营活动中没有重大违法记录的书面声明。</w:t>
            </w:r>
          </w:p>
          <w:p w14:paraId="2B5E77BA">
            <w:pPr>
              <w:pStyle w:val="35"/>
              <w:widowControl/>
              <w:spacing w:before="0" w:beforeAutospacing="0" w:after="0" w:afterAutospacing="0" w:line="420" w:lineRule="exact"/>
              <w:ind w:firstLine="0" w:firstLineChars="0"/>
              <w:rPr>
                <w:color w:val="auto"/>
                <w:szCs w:val="24"/>
              </w:rPr>
            </w:pPr>
            <w:r>
              <w:rPr>
                <w:rFonts w:hint="eastAsia" w:cs="宋体"/>
                <w:color w:val="auto"/>
                <w:szCs w:val="24"/>
              </w:rPr>
              <w:t>e.具备法律、行政法规规定的其他条件的证明材料。 </w:t>
            </w:r>
          </w:p>
          <w:p w14:paraId="5C3A867A">
            <w:pPr>
              <w:pStyle w:val="35"/>
              <w:widowControl/>
              <w:spacing w:before="0" w:beforeAutospacing="0" w:after="0" w:afterAutospacing="0" w:line="420" w:lineRule="exact"/>
              <w:ind w:firstLine="0" w:firstLineChars="0"/>
              <w:rPr>
                <w:color w:val="auto"/>
                <w:szCs w:val="24"/>
              </w:rPr>
            </w:pPr>
            <w:r>
              <w:rPr>
                <w:rFonts w:hint="eastAsia" w:cs="宋体"/>
                <w:color w:val="auto"/>
                <w:szCs w:val="24"/>
              </w:rPr>
              <w:t>（2）单位负责人为同一人或者存在直接控股、管理关系的不同供应商，不得参加同一合同项下的政府采购活动。否则，皆取消投标资格；</w:t>
            </w:r>
          </w:p>
          <w:p w14:paraId="26815825">
            <w:pPr>
              <w:pStyle w:val="35"/>
              <w:widowControl/>
              <w:spacing w:before="0" w:beforeAutospacing="0" w:after="0" w:afterAutospacing="0" w:line="420" w:lineRule="exact"/>
              <w:ind w:firstLine="0" w:firstLineChars="0"/>
              <w:rPr>
                <w:color w:val="auto"/>
                <w:szCs w:val="24"/>
              </w:rPr>
            </w:pPr>
            <w:r>
              <w:rPr>
                <w:rFonts w:hint="eastAsia" w:cs="宋体"/>
                <w:color w:val="auto"/>
                <w:szCs w:val="24"/>
              </w:rPr>
              <w:t>（3）为本采购项目提供整体设计、规范编制或者项目管理、监理、检测等服务的供应商，不得再参加该采购项目的其他采购活动； </w:t>
            </w:r>
          </w:p>
          <w:p w14:paraId="36D0B2C8">
            <w:pPr>
              <w:pStyle w:val="35"/>
              <w:widowControl/>
              <w:spacing w:before="0" w:beforeAutospacing="0" w:after="0" w:afterAutospacing="0" w:line="420" w:lineRule="exact"/>
              <w:ind w:firstLine="0" w:firstLineChars="0"/>
              <w:rPr>
                <w:color w:val="auto"/>
                <w:szCs w:val="24"/>
              </w:rPr>
            </w:pPr>
            <w:r>
              <w:rPr>
                <w:rFonts w:hint="eastAsia" w:cs="宋体"/>
                <w:color w:val="auto"/>
                <w:szCs w:val="24"/>
              </w:rPr>
              <w:t>（4）经信用中国（www.creditchina.gov.cn）、中国政府采购网（www.ccgp.gov.cn）等渠道查询后，列入失信被执行人、重大税收违法失信主体、政府采购严重违法失信行为记录名单的，取消投标资格。（提供“信用中国”、“中国政府采购网”网站的查询截图）。</w:t>
            </w:r>
          </w:p>
          <w:p w14:paraId="056FCE02">
            <w:pPr>
              <w:pStyle w:val="35"/>
              <w:widowControl/>
              <w:spacing w:before="0" w:beforeAutospacing="0" w:after="0" w:afterAutospacing="0" w:line="420" w:lineRule="exact"/>
              <w:ind w:firstLine="0" w:firstLineChars="0"/>
              <w:rPr>
                <w:color w:val="auto"/>
                <w:szCs w:val="24"/>
              </w:rPr>
            </w:pPr>
            <w:r>
              <w:rPr>
                <w:rFonts w:hint="eastAsia" w:cs="宋体"/>
                <w:color w:val="auto"/>
                <w:szCs w:val="24"/>
              </w:rPr>
              <w:t>4.本项目不接受以联合体进行投标：</w:t>
            </w:r>
          </w:p>
          <w:p w14:paraId="70DF2BDE">
            <w:pPr>
              <w:pStyle w:val="35"/>
              <w:widowControl/>
              <w:spacing w:before="0" w:beforeAutospacing="0" w:after="0" w:afterAutospacing="0" w:line="420" w:lineRule="exact"/>
              <w:ind w:firstLine="0" w:firstLineChars="0"/>
              <w:rPr>
                <w:rFonts w:hint="eastAsia" w:ascii="Times New Roman" w:hAnsi="Times New Roman" w:eastAsia="宋体"/>
                <w:color w:val="FF0000"/>
                <w:szCs w:val="24"/>
                <w:lang w:val="en-US" w:eastAsia="zh-CN"/>
              </w:rPr>
            </w:pPr>
            <w:r>
              <w:rPr>
                <w:rFonts w:hint="eastAsia" w:cs="宋体"/>
                <w:color w:val="auto"/>
                <w:szCs w:val="24"/>
              </w:rPr>
              <w:t>5、</w:t>
            </w:r>
            <w:r>
              <w:rPr>
                <w:rFonts w:hint="eastAsia" w:cs="宋体"/>
                <w:color w:val="auto"/>
                <w:szCs w:val="24"/>
                <w:lang w:val="zh-CN"/>
              </w:rPr>
              <w:t>其他资质条件：</w:t>
            </w:r>
            <w:r>
              <w:rPr>
                <w:rFonts w:hint="eastAsia" w:cs="宋体"/>
                <w:color w:val="auto"/>
                <w:szCs w:val="24"/>
                <w:lang w:val="en-US" w:eastAsia="zh-CN"/>
              </w:rPr>
              <w:t>/</w:t>
            </w:r>
          </w:p>
        </w:tc>
      </w:tr>
      <w:tr w14:paraId="58778CCE">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0FBDFF0">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E4267B1">
            <w:pPr>
              <w:autoSpaceDE w:val="0"/>
              <w:autoSpaceDN w:val="0"/>
              <w:spacing w:line="460" w:lineRule="exact"/>
              <w:ind w:firstLine="0" w:firstLineChars="0"/>
              <w:jc w:val="left"/>
              <w:rPr>
                <w:b/>
                <w:bCs w:val="0"/>
                <w:color w:val="auto"/>
                <w:sz w:val="24"/>
                <w:szCs w:val="24"/>
                <w:lang w:val="zh-CN"/>
              </w:rPr>
            </w:pPr>
            <w:r>
              <w:rPr>
                <w:rFonts w:hint="eastAsia"/>
                <w:b/>
                <w:color w:val="auto"/>
                <w:sz w:val="24"/>
                <w:szCs w:val="24"/>
                <w:lang w:val="zh-CN"/>
              </w:rPr>
              <w:t>递交响应文件方式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F338ADC">
            <w:pPr>
              <w:autoSpaceDE w:val="0"/>
              <w:autoSpaceDN w:val="0"/>
              <w:spacing w:line="460" w:lineRule="exact"/>
              <w:ind w:firstLine="0" w:firstLineChars="0"/>
              <w:jc w:val="left"/>
              <w:rPr>
                <w:color w:val="auto"/>
                <w:sz w:val="24"/>
                <w:szCs w:val="24"/>
                <w:lang w:val="zh-CN"/>
              </w:rPr>
            </w:pPr>
            <w:r>
              <w:rPr>
                <w:rFonts w:hint="eastAsia"/>
                <w:color w:val="auto"/>
                <w:sz w:val="24"/>
                <w:szCs w:val="24"/>
                <w:lang w:val="zh-CN"/>
              </w:rPr>
              <w:t>本次采购采用线上提交响应文件的方式进行采购，线上响应文件必须在响应文件递交截止时间前上传至政采云平台。</w:t>
            </w:r>
          </w:p>
        </w:tc>
      </w:tr>
      <w:tr w14:paraId="6BFDE96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64A154D">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1CE6016">
            <w:pPr>
              <w:spacing w:line="460" w:lineRule="exact"/>
              <w:ind w:firstLine="0" w:firstLineChars="0"/>
              <w:jc w:val="left"/>
              <w:rPr>
                <w:b/>
                <w:bCs w:val="0"/>
                <w:color w:val="auto"/>
                <w:sz w:val="24"/>
                <w:szCs w:val="24"/>
                <w:lang w:val="zh-CN"/>
              </w:rPr>
            </w:pPr>
            <w:r>
              <w:rPr>
                <w:rFonts w:hint="eastAsia"/>
                <w:b/>
                <w:bCs w:val="0"/>
                <w:color w:val="auto"/>
                <w:sz w:val="24"/>
                <w:szCs w:val="24"/>
              </w:rPr>
              <w:t>提交响应文件截止时间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943296A">
            <w:pPr>
              <w:spacing w:line="460" w:lineRule="exact"/>
              <w:ind w:firstLine="0" w:firstLineChars="0"/>
              <w:rPr>
                <w:color w:val="auto"/>
                <w:sz w:val="24"/>
                <w:szCs w:val="24"/>
                <w:lang w:val="zh-CN"/>
              </w:rPr>
            </w:pPr>
            <w:r>
              <w:rPr>
                <w:rFonts w:hint="eastAsia"/>
                <w:color w:val="auto"/>
                <w:sz w:val="24"/>
                <w:szCs w:val="24"/>
                <w:lang w:val="zh-CN"/>
              </w:rPr>
              <w:t>2025年</w:t>
            </w:r>
            <w:r>
              <w:rPr>
                <w:rFonts w:hint="eastAsia"/>
                <w:color w:val="auto"/>
                <w:sz w:val="24"/>
                <w:szCs w:val="24"/>
                <w:lang w:val="en-US" w:eastAsia="zh-CN"/>
              </w:rPr>
              <w:t>04</w:t>
            </w:r>
            <w:r>
              <w:rPr>
                <w:rFonts w:hint="eastAsia"/>
                <w:color w:val="auto"/>
                <w:sz w:val="24"/>
                <w:szCs w:val="24"/>
                <w:lang w:val="zh-CN"/>
              </w:rPr>
              <w:t>月</w:t>
            </w:r>
            <w:r>
              <w:rPr>
                <w:rFonts w:hint="eastAsia"/>
                <w:color w:val="auto"/>
                <w:sz w:val="24"/>
                <w:szCs w:val="24"/>
                <w:lang w:val="en-US" w:eastAsia="zh-CN"/>
              </w:rPr>
              <w:t>15</w:t>
            </w:r>
            <w:r>
              <w:rPr>
                <w:rFonts w:hint="eastAsia"/>
                <w:color w:val="auto"/>
                <w:sz w:val="24"/>
                <w:szCs w:val="24"/>
                <w:lang w:val="zh-CN"/>
              </w:rPr>
              <w:t>日</w:t>
            </w:r>
            <w:r>
              <w:rPr>
                <w:rFonts w:hint="eastAsia"/>
                <w:color w:val="auto"/>
                <w:sz w:val="24"/>
                <w:szCs w:val="24"/>
                <w:lang w:val="en-US" w:eastAsia="zh-CN"/>
              </w:rPr>
              <w:t>09</w:t>
            </w:r>
            <w:r>
              <w:rPr>
                <w:rFonts w:hint="eastAsia"/>
                <w:color w:val="auto"/>
                <w:sz w:val="24"/>
                <w:szCs w:val="24"/>
                <w:lang w:val="zh-CN"/>
              </w:rPr>
              <w:t>时30分（北京时间）</w:t>
            </w:r>
          </w:p>
        </w:tc>
      </w:tr>
      <w:tr w14:paraId="1D5AB6DF">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CD7C2A">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47264BB">
            <w:pPr>
              <w:spacing w:line="460" w:lineRule="exact"/>
              <w:ind w:firstLine="0" w:firstLineChars="0"/>
              <w:jc w:val="left"/>
              <w:rPr>
                <w:b/>
                <w:bCs w:val="0"/>
                <w:color w:val="auto"/>
                <w:sz w:val="24"/>
                <w:szCs w:val="24"/>
                <w:lang w:val="zh-CN"/>
              </w:rPr>
            </w:pPr>
            <w:r>
              <w:rPr>
                <w:rFonts w:hint="eastAsia"/>
                <w:b/>
                <w:bCs w:val="0"/>
                <w:color w:val="auto"/>
                <w:sz w:val="24"/>
                <w:szCs w:val="24"/>
              </w:rPr>
              <w:t>响应文件开启时间</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013E0C4">
            <w:pPr>
              <w:spacing w:line="460" w:lineRule="exact"/>
              <w:ind w:firstLine="0" w:firstLineChars="0"/>
              <w:rPr>
                <w:color w:val="auto"/>
                <w:sz w:val="24"/>
                <w:szCs w:val="24"/>
                <w:lang w:val="zh-CN"/>
              </w:rPr>
            </w:pPr>
            <w:r>
              <w:rPr>
                <w:rFonts w:hint="eastAsia"/>
                <w:color w:val="auto"/>
                <w:sz w:val="24"/>
                <w:szCs w:val="24"/>
                <w:lang w:val="zh-CN"/>
              </w:rPr>
              <w:t>2025年</w:t>
            </w:r>
            <w:r>
              <w:rPr>
                <w:rFonts w:hint="eastAsia"/>
                <w:color w:val="auto"/>
                <w:sz w:val="24"/>
                <w:szCs w:val="24"/>
                <w:lang w:val="en-US" w:eastAsia="zh-CN"/>
              </w:rPr>
              <w:t>04</w:t>
            </w:r>
            <w:r>
              <w:rPr>
                <w:rFonts w:hint="eastAsia"/>
                <w:color w:val="auto"/>
                <w:sz w:val="24"/>
                <w:szCs w:val="24"/>
                <w:lang w:val="zh-CN"/>
              </w:rPr>
              <w:t>月</w:t>
            </w:r>
            <w:r>
              <w:rPr>
                <w:rFonts w:hint="eastAsia"/>
                <w:color w:val="auto"/>
                <w:sz w:val="24"/>
                <w:szCs w:val="24"/>
                <w:lang w:val="en-US" w:eastAsia="zh-CN"/>
              </w:rPr>
              <w:t>15</w:t>
            </w:r>
            <w:r>
              <w:rPr>
                <w:rFonts w:hint="eastAsia"/>
                <w:color w:val="auto"/>
                <w:sz w:val="24"/>
                <w:szCs w:val="24"/>
                <w:lang w:val="zh-CN"/>
              </w:rPr>
              <w:t>日</w:t>
            </w:r>
            <w:r>
              <w:rPr>
                <w:rFonts w:hint="eastAsia"/>
                <w:color w:val="auto"/>
                <w:sz w:val="24"/>
                <w:szCs w:val="24"/>
                <w:lang w:val="en-US" w:eastAsia="zh-CN"/>
              </w:rPr>
              <w:t>09</w:t>
            </w:r>
            <w:r>
              <w:rPr>
                <w:rFonts w:hint="eastAsia"/>
                <w:color w:val="auto"/>
                <w:sz w:val="24"/>
                <w:szCs w:val="24"/>
                <w:lang w:val="zh-CN"/>
              </w:rPr>
              <w:t>时30分（北京时间）</w:t>
            </w:r>
          </w:p>
        </w:tc>
      </w:tr>
      <w:tr w14:paraId="0F823267">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FCC9CD0">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109DA38">
            <w:pPr>
              <w:spacing w:line="460" w:lineRule="exact"/>
              <w:ind w:firstLine="0" w:firstLineChars="0"/>
              <w:jc w:val="left"/>
              <w:rPr>
                <w:b/>
                <w:bCs w:val="0"/>
                <w:color w:val="auto"/>
                <w:sz w:val="24"/>
                <w:szCs w:val="24"/>
                <w:highlight w:val="yellow"/>
                <w:lang w:val="zh-CN"/>
              </w:rPr>
            </w:pPr>
            <w:r>
              <w:rPr>
                <w:rFonts w:hint="eastAsia"/>
                <w:b/>
                <w:color w:val="auto"/>
                <w:sz w:val="24"/>
                <w:szCs w:val="24"/>
                <w:lang w:val="zh-CN"/>
              </w:rPr>
              <w:t>提交响应文件地点</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E816B42">
            <w:pPr>
              <w:pStyle w:val="15"/>
              <w:spacing w:line="420" w:lineRule="exact"/>
              <w:ind w:firstLine="0" w:firstLineChars="0"/>
              <w:jc w:val="both"/>
              <w:rPr>
                <w:color w:val="auto"/>
                <w:sz w:val="24"/>
                <w:szCs w:val="24"/>
                <w:highlight w:val="yellow"/>
                <w:lang w:val="zh-CN"/>
              </w:rPr>
            </w:pPr>
            <w:r>
              <w:rPr>
                <w:rFonts w:hint="eastAsia"/>
                <w:color w:val="auto"/>
                <w:sz w:val="24"/>
                <w:lang w:val="zh-CN"/>
              </w:rPr>
              <w:t>请登录政采云投标客户端投标</w:t>
            </w:r>
          </w:p>
        </w:tc>
      </w:tr>
      <w:tr w14:paraId="7F34C512">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9880BC">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6F7F177">
            <w:pPr>
              <w:spacing w:line="460" w:lineRule="exact"/>
              <w:ind w:firstLine="0" w:firstLineChars="0"/>
              <w:jc w:val="left"/>
              <w:rPr>
                <w:b/>
                <w:color w:val="auto"/>
                <w:sz w:val="24"/>
                <w:szCs w:val="24"/>
                <w:lang w:val="zh-CN"/>
              </w:rPr>
            </w:pPr>
            <w:r>
              <w:rPr>
                <w:rFonts w:hint="eastAsia"/>
                <w:b/>
                <w:color w:val="auto"/>
                <w:sz w:val="24"/>
                <w:szCs w:val="24"/>
                <w:lang w:val="zh-CN"/>
              </w:rPr>
              <w:t>磋商保证金</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2441F97">
            <w:pPr>
              <w:spacing w:line="420" w:lineRule="exact"/>
              <w:ind w:firstLine="0" w:firstLineChars="0"/>
              <w:jc w:val="left"/>
              <w:rPr>
                <w:color w:val="auto"/>
                <w:sz w:val="24"/>
                <w:szCs w:val="24"/>
              </w:rPr>
            </w:pPr>
            <w:r>
              <w:rPr>
                <w:rFonts w:hint="eastAsia"/>
                <w:color w:val="auto"/>
                <w:sz w:val="24"/>
                <w:szCs w:val="24"/>
                <w:lang w:val="zh-CN"/>
              </w:rPr>
              <w:t>磋商保证金：人民币</w:t>
            </w:r>
            <w:r>
              <w:rPr>
                <w:rFonts w:hint="eastAsia"/>
                <w:color w:val="auto"/>
                <w:sz w:val="24"/>
                <w:szCs w:val="24"/>
              </w:rPr>
              <w:t xml:space="preserve"> </w:t>
            </w:r>
            <w:r>
              <w:rPr>
                <w:rFonts w:hint="eastAsia"/>
                <w:color w:val="auto"/>
                <w:sz w:val="24"/>
                <w:szCs w:val="24"/>
                <w:lang w:val="zh-CN"/>
              </w:rPr>
              <w:t>（大写）</w:t>
            </w:r>
            <w:r>
              <w:rPr>
                <w:rFonts w:hint="eastAsia"/>
                <w:color w:val="auto"/>
                <w:sz w:val="24"/>
                <w:szCs w:val="24"/>
              </w:rPr>
              <w:t>贰万元整</w:t>
            </w:r>
          </w:p>
          <w:p w14:paraId="3230037B">
            <w:pPr>
              <w:spacing w:line="420" w:lineRule="exact"/>
              <w:ind w:firstLine="2400" w:firstLineChars="1000"/>
              <w:jc w:val="left"/>
              <w:rPr>
                <w:color w:val="auto"/>
                <w:sz w:val="24"/>
                <w:szCs w:val="24"/>
              </w:rPr>
            </w:pPr>
            <w:r>
              <w:rPr>
                <w:rFonts w:hint="eastAsia"/>
                <w:color w:val="auto"/>
                <w:sz w:val="24"/>
                <w:szCs w:val="24"/>
                <w:lang w:val="zh-CN"/>
              </w:rPr>
              <w:t>（小写）</w:t>
            </w:r>
            <w:r>
              <w:rPr>
                <w:rFonts w:hint="eastAsia"/>
                <w:color w:val="auto"/>
                <w:sz w:val="24"/>
                <w:szCs w:val="24"/>
              </w:rPr>
              <w:t>20000.00元</w:t>
            </w:r>
          </w:p>
          <w:p w14:paraId="63C73369">
            <w:pPr>
              <w:spacing w:line="420" w:lineRule="exact"/>
              <w:ind w:firstLine="0" w:firstLineChars="0"/>
              <w:jc w:val="left"/>
              <w:rPr>
                <w:color w:val="auto"/>
                <w:sz w:val="24"/>
                <w:szCs w:val="24"/>
                <w:lang w:val="zh-CN"/>
              </w:rPr>
            </w:pPr>
            <w:r>
              <w:rPr>
                <w:rFonts w:hint="eastAsia"/>
                <w:color w:val="auto"/>
                <w:sz w:val="24"/>
                <w:szCs w:val="24"/>
                <w:lang w:val="zh-CN"/>
              </w:rPr>
              <w:t>收款单位：青海君昱工程项目管理有限公司</w:t>
            </w:r>
          </w:p>
          <w:p w14:paraId="2689BFD3">
            <w:pPr>
              <w:spacing w:line="420" w:lineRule="exact"/>
              <w:ind w:firstLine="0" w:firstLineChars="0"/>
              <w:jc w:val="left"/>
              <w:rPr>
                <w:color w:val="auto"/>
                <w:sz w:val="24"/>
                <w:szCs w:val="24"/>
                <w:lang w:val="zh-CN"/>
              </w:rPr>
            </w:pPr>
            <w:r>
              <w:rPr>
                <w:rFonts w:hint="eastAsia"/>
                <w:color w:val="auto"/>
                <w:sz w:val="24"/>
                <w:szCs w:val="24"/>
                <w:lang w:val="zh-CN"/>
              </w:rPr>
              <w:t>开户银行：青海银行股份有限公司海湖新区支行</w:t>
            </w:r>
          </w:p>
          <w:p w14:paraId="333D258C">
            <w:pPr>
              <w:spacing w:line="420" w:lineRule="exact"/>
              <w:ind w:firstLine="0" w:firstLineChars="0"/>
              <w:jc w:val="left"/>
              <w:rPr>
                <w:color w:val="auto"/>
                <w:sz w:val="24"/>
                <w:szCs w:val="24"/>
                <w:lang w:val="zh-CN"/>
              </w:rPr>
            </w:pPr>
            <w:r>
              <w:rPr>
                <w:rFonts w:hint="eastAsia"/>
                <w:color w:val="auto"/>
                <w:sz w:val="24"/>
                <w:szCs w:val="24"/>
                <w:lang w:val="zh-CN"/>
              </w:rPr>
              <w:t>磋商保证金账号：</w:t>
            </w:r>
            <w:r>
              <w:rPr>
                <w:rFonts w:hint="eastAsia"/>
                <w:color w:val="auto"/>
                <w:sz w:val="24"/>
                <w:szCs w:val="24"/>
              </w:rPr>
              <w:t>0701201000308281</w:t>
            </w:r>
          </w:p>
          <w:p w14:paraId="08DED0FC">
            <w:pPr>
              <w:spacing w:line="420" w:lineRule="exact"/>
              <w:ind w:firstLine="0" w:firstLineChars="0"/>
              <w:jc w:val="left"/>
              <w:rPr>
                <w:color w:val="auto"/>
                <w:sz w:val="24"/>
                <w:lang w:val="zh-CN"/>
              </w:rPr>
            </w:pPr>
            <w:r>
              <w:rPr>
                <w:rFonts w:hint="eastAsia"/>
                <w:color w:val="auto"/>
                <w:sz w:val="24"/>
                <w:szCs w:val="24"/>
                <w:lang w:val="zh-CN"/>
              </w:rPr>
              <w:t>缴纳时间：提交响应文件截止时间以前，以银行到账时间为准。</w:t>
            </w:r>
          </w:p>
        </w:tc>
      </w:tr>
      <w:tr w14:paraId="122B872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41472E5">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B6D81CD">
            <w:pPr>
              <w:spacing w:line="460" w:lineRule="exact"/>
              <w:ind w:firstLine="0" w:firstLineChars="0"/>
              <w:jc w:val="left"/>
              <w:rPr>
                <w:b/>
                <w:color w:val="auto"/>
                <w:sz w:val="24"/>
                <w:szCs w:val="24"/>
                <w:lang w:val="zh-CN"/>
              </w:rPr>
            </w:pPr>
            <w:r>
              <w:rPr>
                <w:rFonts w:hint="eastAsia"/>
                <w:b/>
                <w:color w:val="auto"/>
                <w:sz w:val="24"/>
                <w:szCs w:val="24"/>
                <w:lang w:val="zh-CN"/>
              </w:rPr>
              <w:t>缴费方式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5D70CF">
            <w:pPr>
              <w:spacing w:line="420" w:lineRule="exact"/>
              <w:ind w:firstLine="0" w:firstLineChars="0"/>
              <w:jc w:val="left"/>
              <w:rPr>
                <w:color w:val="auto"/>
                <w:sz w:val="24"/>
                <w:lang w:val="zh-CN"/>
              </w:rPr>
            </w:pPr>
            <w:r>
              <w:rPr>
                <w:rFonts w:hint="eastAsia"/>
                <w:color w:val="auto"/>
                <w:sz w:val="24"/>
                <w:szCs w:val="24"/>
              </w:rPr>
              <w:t>磋商保证金缴纳形式：</w:t>
            </w:r>
            <w:r>
              <w:rPr>
                <w:rFonts w:hint="eastAsia"/>
                <w:color w:val="auto"/>
                <w:sz w:val="24"/>
                <w:szCs w:val="24"/>
                <w:lang w:val="zh-CN"/>
              </w:rPr>
              <w:t>支票、汇票、本票、保函等非现金形式缴纳提交保证金，汇单附言栏内注明项目名称（标段）及用途；供应商未按照磋商文件要求提交磋商保证金的，投标无效。</w:t>
            </w:r>
          </w:p>
        </w:tc>
      </w:tr>
      <w:tr w14:paraId="3B55C793">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3D70CE1">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546D567">
            <w:pPr>
              <w:spacing w:line="460" w:lineRule="exact"/>
              <w:ind w:firstLine="0" w:firstLineChars="0"/>
              <w:jc w:val="left"/>
              <w:rPr>
                <w:b/>
                <w:color w:val="auto"/>
                <w:sz w:val="24"/>
                <w:szCs w:val="24"/>
                <w:lang w:val="zh-CN"/>
              </w:rPr>
            </w:pPr>
            <w:r>
              <w:rPr>
                <w:rFonts w:hint="eastAsia"/>
                <w:b/>
                <w:color w:val="auto"/>
                <w:sz w:val="24"/>
                <w:szCs w:val="24"/>
                <w:lang w:val="zh-CN"/>
              </w:rPr>
              <w:t>磋商保证金退还</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A6946D1">
            <w:pPr>
              <w:spacing w:line="420" w:lineRule="exact"/>
              <w:ind w:firstLine="0" w:firstLineChars="0"/>
              <w:jc w:val="left"/>
              <w:rPr>
                <w:color w:val="auto"/>
                <w:sz w:val="24"/>
                <w:lang w:val="zh-CN"/>
              </w:rPr>
            </w:pPr>
            <w:r>
              <w:rPr>
                <w:rFonts w:hint="eastAsia"/>
                <w:color w:val="auto"/>
                <w:sz w:val="24"/>
                <w:szCs w:val="24"/>
                <w:lang w:val="zh-CN"/>
              </w:rPr>
              <w:t>未成交供应商的磋商保证金在成交通知书发出</w:t>
            </w:r>
            <w:r>
              <w:rPr>
                <w:rFonts w:hint="eastAsia"/>
                <w:color w:val="auto"/>
                <w:sz w:val="24"/>
                <w:szCs w:val="24"/>
              </w:rPr>
              <w:t>后</w:t>
            </w:r>
            <w:r>
              <w:rPr>
                <w:rFonts w:hint="eastAsia"/>
                <w:color w:val="auto"/>
                <w:sz w:val="24"/>
                <w:szCs w:val="24"/>
                <w:lang w:val="zh-CN"/>
              </w:rPr>
              <w:t>5个工作日内退还，成交供应商的磋商保证金在采购合同签订</w:t>
            </w:r>
            <w:r>
              <w:rPr>
                <w:rFonts w:hint="eastAsia"/>
                <w:color w:val="auto"/>
                <w:sz w:val="24"/>
                <w:szCs w:val="24"/>
              </w:rPr>
              <w:t>后</w:t>
            </w:r>
            <w:r>
              <w:rPr>
                <w:rFonts w:hint="eastAsia"/>
                <w:color w:val="auto"/>
                <w:sz w:val="24"/>
                <w:szCs w:val="24"/>
                <w:lang w:val="zh-CN"/>
              </w:rPr>
              <w:t>5个工作日内退还。</w:t>
            </w:r>
          </w:p>
        </w:tc>
      </w:tr>
      <w:tr w14:paraId="31C90FA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07FAEAA3">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1EEB7C81">
            <w:pPr>
              <w:pStyle w:val="15"/>
              <w:spacing w:line="420" w:lineRule="exact"/>
              <w:ind w:firstLine="0" w:firstLineChars="0"/>
              <w:jc w:val="both"/>
              <w:rPr>
                <w:color w:val="auto"/>
                <w:sz w:val="24"/>
                <w:szCs w:val="24"/>
                <w:lang w:val="zh-CN"/>
              </w:rPr>
            </w:pPr>
            <w:r>
              <w:rPr>
                <w:rFonts w:hint="eastAsia"/>
                <w:b/>
                <w:bCs w:val="0"/>
                <w:color w:val="auto"/>
                <w:sz w:val="24"/>
                <w:szCs w:val="24"/>
                <w:lang w:val="zh-CN"/>
              </w:rPr>
              <w:t>答疑澄清方式</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78BA0B92">
            <w:pPr>
              <w:pStyle w:val="15"/>
              <w:spacing w:line="420" w:lineRule="exact"/>
              <w:ind w:firstLine="0" w:firstLineChars="0"/>
              <w:jc w:val="both"/>
              <w:rPr>
                <w:color w:val="auto"/>
                <w:sz w:val="24"/>
                <w:szCs w:val="24"/>
                <w:lang w:val="zh-CN"/>
              </w:rPr>
            </w:pPr>
            <w:r>
              <w:rPr>
                <w:rFonts w:hint="eastAsia"/>
                <w:color w:val="auto"/>
                <w:sz w:val="24"/>
                <w:szCs w:val="24"/>
              </w:rPr>
              <w:t>供应商</w:t>
            </w:r>
            <w:r>
              <w:rPr>
                <w:rFonts w:hint="eastAsia"/>
                <w:color w:val="auto"/>
                <w:sz w:val="24"/>
                <w:szCs w:val="24"/>
                <w:lang w:val="zh-CN"/>
              </w:rPr>
              <w:t>的澄清、说明或者补正应及时关注政采云平台询标环节，加盖公章</w:t>
            </w:r>
            <w:r>
              <w:rPr>
                <w:rFonts w:hint="eastAsia"/>
                <w:color w:val="auto"/>
                <w:sz w:val="24"/>
                <w:szCs w:val="24"/>
              </w:rPr>
              <w:t>并由</w:t>
            </w:r>
            <w:r>
              <w:rPr>
                <w:rFonts w:hint="eastAsia"/>
                <w:color w:val="auto"/>
                <w:sz w:val="24"/>
                <w:szCs w:val="24"/>
                <w:lang w:val="zh-CN"/>
              </w:rPr>
              <w:t>法定代表人或其授权的代表签字。供应商的澄清、说明或者补正不得超出投标文件的范围或者改变投标文件的实质性内容。</w:t>
            </w:r>
          </w:p>
        </w:tc>
      </w:tr>
      <w:tr w14:paraId="2C3820A1">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68D6F745">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12A9196">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代理服务费收取</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324F8E5B">
            <w:pPr>
              <w:autoSpaceDE w:val="0"/>
              <w:autoSpaceDN w:val="0"/>
              <w:spacing w:line="420" w:lineRule="exact"/>
              <w:ind w:firstLine="0" w:firstLineChars="0"/>
              <w:jc w:val="left"/>
              <w:rPr>
                <w:b/>
                <w:bCs w:val="0"/>
                <w:color w:val="auto"/>
                <w:sz w:val="24"/>
                <w:szCs w:val="24"/>
                <w:highlight w:val="none"/>
              </w:rPr>
            </w:pPr>
            <w:r>
              <w:rPr>
                <w:rFonts w:hint="eastAsia"/>
                <w:b/>
                <w:bCs w:val="0"/>
                <w:color w:val="auto"/>
                <w:sz w:val="24"/>
                <w:szCs w:val="24"/>
                <w:highlight w:val="none"/>
                <w:lang w:val="zh-CN"/>
              </w:rPr>
              <w:t>收取对象：</w:t>
            </w:r>
            <w:r>
              <w:rPr>
                <w:rFonts w:hint="eastAsia"/>
                <w:b/>
                <w:bCs w:val="0"/>
                <w:color w:val="auto"/>
                <w:sz w:val="24"/>
                <w:szCs w:val="24"/>
                <w:highlight w:val="none"/>
              </w:rPr>
              <w:t>成交供应商</w:t>
            </w:r>
          </w:p>
          <w:p w14:paraId="2FE702A5">
            <w:pPr>
              <w:autoSpaceDE w:val="0"/>
              <w:autoSpaceDN w:val="0"/>
              <w:spacing w:line="420" w:lineRule="exact"/>
              <w:ind w:firstLine="0" w:firstLineChars="0"/>
              <w:jc w:val="left"/>
              <w:rPr>
                <w:color w:val="auto"/>
                <w:sz w:val="24"/>
                <w:szCs w:val="24"/>
                <w:highlight w:val="none"/>
                <w:lang w:val="zh-CN"/>
              </w:rPr>
            </w:pPr>
            <w:r>
              <w:rPr>
                <w:rFonts w:hint="eastAsia"/>
                <w:color w:val="auto"/>
                <w:sz w:val="24"/>
                <w:szCs w:val="24"/>
                <w:highlight w:val="none"/>
                <w:lang w:val="zh-CN"/>
              </w:rPr>
              <w:t>根据《关于进一步放开建设项目专项业务服务价格的通知》（发改价格[2015]299号）规定，实行市场调节价，应严格遵守《价格法》、《关于商品和服务实行明码标价的规定》等法律法规的规定，由采购人和采购代理机构共同确定合理的收费金额。</w:t>
            </w:r>
            <w:r>
              <w:rPr>
                <w:rFonts w:hint="eastAsia"/>
                <w:color w:val="auto"/>
                <w:sz w:val="24"/>
                <w:szCs w:val="24"/>
                <w:highlight w:val="none"/>
              </w:rPr>
              <w:t>成交人</w:t>
            </w:r>
            <w:r>
              <w:rPr>
                <w:rFonts w:hint="eastAsia"/>
                <w:color w:val="auto"/>
                <w:sz w:val="24"/>
                <w:szCs w:val="24"/>
                <w:highlight w:val="none"/>
                <w:lang w:val="zh-CN"/>
              </w:rPr>
              <w:t>向采购代理机构支付</w:t>
            </w:r>
            <w:r>
              <w:rPr>
                <w:rFonts w:hint="eastAsia"/>
                <w:color w:val="auto"/>
                <w:sz w:val="24"/>
                <w:szCs w:val="24"/>
                <w:highlight w:val="none"/>
              </w:rPr>
              <w:t>12800.00元</w:t>
            </w:r>
            <w:r>
              <w:rPr>
                <w:rFonts w:hint="eastAsia"/>
                <w:color w:val="auto"/>
                <w:sz w:val="24"/>
                <w:szCs w:val="24"/>
                <w:highlight w:val="none"/>
                <w:lang w:val="zh-CN"/>
              </w:rPr>
              <w:t>招标代理服务费。</w:t>
            </w:r>
          </w:p>
          <w:p w14:paraId="66962546">
            <w:pPr>
              <w:autoSpaceDE w:val="0"/>
              <w:autoSpaceDN w:val="0"/>
              <w:spacing w:line="420" w:lineRule="exact"/>
              <w:ind w:firstLine="0" w:firstLineChars="0"/>
              <w:jc w:val="left"/>
              <w:rPr>
                <w:color w:val="auto"/>
                <w:sz w:val="24"/>
                <w:szCs w:val="24"/>
                <w:lang w:val="zh-CN"/>
              </w:rPr>
            </w:pPr>
            <w:r>
              <w:rPr>
                <w:rFonts w:hint="eastAsia"/>
                <w:color w:val="auto"/>
                <w:sz w:val="24"/>
                <w:szCs w:val="24"/>
                <w:lang w:val="zh-CN"/>
              </w:rPr>
              <w:t>招标代理服务费收取账号：</w:t>
            </w:r>
          </w:p>
          <w:p w14:paraId="295DFFEF">
            <w:pPr>
              <w:autoSpaceDE w:val="0"/>
              <w:autoSpaceDN w:val="0"/>
              <w:spacing w:line="420" w:lineRule="exact"/>
              <w:ind w:firstLine="0" w:firstLineChars="0"/>
              <w:jc w:val="left"/>
              <w:rPr>
                <w:color w:val="auto"/>
                <w:sz w:val="24"/>
                <w:szCs w:val="24"/>
                <w:lang w:val="zh-CN"/>
              </w:rPr>
            </w:pPr>
            <w:r>
              <w:rPr>
                <w:rFonts w:hint="eastAsia"/>
                <w:color w:val="auto"/>
                <w:sz w:val="24"/>
                <w:szCs w:val="24"/>
                <w:lang w:val="zh-CN"/>
              </w:rPr>
              <w:t>采购代理机构开户银行：青海银行股份有限公司海湖新区支行</w:t>
            </w:r>
          </w:p>
          <w:p w14:paraId="577538A5">
            <w:pPr>
              <w:autoSpaceDE w:val="0"/>
              <w:autoSpaceDN w:val="0"/>
              <w:spacing w:line="420" w:lineRule="exact"/>
              <w:ind w:firstLine="0" w:firstLineChars="0"/>
              <w:jc w:val="left"/>
              <w:rPr>
                <w:color w:val="auto"/>
                <w:sz w:val="24"/>
                <w:szCs w:val="24"/>
                <w:lang w:val="zh-CN"/>
              </w:rPr>
            </w:pPr>
            <w:r>
              <w:rPr>
                <w:rFonts w:hint="eastAsia"/>
                <w:color w:val="auto"/>
                <w:sz w:val="24"/>
                <w:szCs w:val="24"/>
                <w:lang w:val="zh-CN"/>
              </w:rPr>
              <w:t>收款人：青海君昱工程项目管理有限公司</w:t>
            </w:r>
          </w:p>
          <w:p w14:paraId="2EB33042">
            <w:pPr>
              <w:autoSpaceDE w:val="0"/>
              <w:autoSpaceDN w:val="0"/>
              <w:spacing w:line="420" w:lineRule="exact"/>
              <w:ind w:firstLine="0" w:firstLineChars="0"/>
              <w:jc w:val="left"/>
              <w:rPr>
                <w:color w:val="auto"/>
                <w:sz w:val="24"/>
                <w:szCs w:val="24"/>
                <w:lang w:val="zh-CN"/>
              </w:rPr>
            </w:pPr>
            <w:r>
              <w:rPr>
                <w:rFonts w:hint="eastAsia"/>
                <w:color w:val="auto"/>
                <w:sz w:val="24"/>
                <w:szCs w:val="24"/>
                <w:lang w:val="zh-CN"/>
              </w:rPr>
              <w:t>银行账号：0701201000181513</w:t>
            </w:r>
          </w:p>
        </w:tc>
      </w:tr>
      <w:tr w14:paraId="49AE1E00">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4652D915">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4A8889C">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合同签订有效期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5C406FBD">
            <w:pPr>
              <w:autoSpaceDE w:val="0"/>
              <w:autoSpaceDN w:val="0"/>
              <w:spacing w:line="460" w:lineRule="exact"/>
              <w:ind w:firstLine="0" w:firstLineChars="0"/>
              <w:jc w:val="left"/>
              <w:rPr>
                <w:color w:val="auto"/>
                <w:sz w:val="24"/>
                <w:szCs w:val="24"/>
                <w:lang w:val="zh-CN"/>
              </w:rPr>
            </w:pPr>
            <w:r>
              <w:rPr>
                <w:rFonts w:hint="eastAsia"/>
                <w:color w:val="auto"/>
                <w:sz w:val="24"/>
                <w:szCs w:val="24"/>
                <w:lang w:val="zh-CN"/>
              </w:rPr>
              <w:t>自成交通知书发出之日起30日内与采购人签订合同</w:t>
            </w:r>
          </w:p>
        </w:tc>
      </w:tr>
      <w:tr w14:paraId="4F1F506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2D72FA38">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3F3582A">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lang w:val="zh-CN"/>
              </w:rPr>
              <w:t>政府采购合同备案</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1B7FCA04">
            <w:pPr>
              <w:autoSpaceDE w:val="0"/>
              <w:autoSpaceDN w:val="0"/>
              <w:spacing w:line="420" w:lineRule="exact"/>
              <w:ind w:firstLine="0" w:firstLineChars="0"/>
              <w:jc w:val="left"/>
              <w:rPr>
                <w:color w:val="auto"/>
                <w:sz w:val="24"/>
                <w:szCs w:val="24"/>
                <w:lang w:val="zh-CN"/>
              </w:rPr>
            </w:pPr>
            <w:r>
              <w:rPr>
                <w:rFonts w:hint="eastAsia"/>
                <w:color w:val="auto"/>
                <w:sz w:val="24"/>
                <w:szCs w:val="24"/>
                <w:lang w:val="zh-CN"/>
              </w:rPr>
              <w:t>采购合同全数返回采购代理机构盖章。</w:t>
            </w:r>
          </w:p>
          <w:p w14:paraId="061902CD">
            <w:pPr>
              <w:autoSpaceDE w:val="0"/>
              <w:autoSpaceDN w:val="0"/>
              <w:spacing w:line="420" w:lineRule="exact"/>
              <w:ind w:firstLine="0" w:firstLineChars="0"/>
              <w:jc w:val="left"/>
              <w:rPr>
                <w:color w:val="auto"/>
                <w:sz w:val="24"/>
                <w:szCs w:val="24"/>
                <w:lang w:val="zh-CN"/>
              </w:rPr>
            </w:pPr>
            <w:r>
              <w:rPr>
                <w:rFonts w:hint="eastAsia"/>
                <w:color w:val="auto"/>
                <w:sz w:val="24"/>
                <w:szCs w:val="24"/>
                <w:lang w:val="zh-CN"/>
              </w:rPr>
              <w:t>采购代理机构留存</w:t>
            </w:r>
            <w:r>
              <w:rPr>
                <w:rFonts w:hint="eastAsia"/>
                <w:color w:val="auto"/>
                <w:sz w:val="24"/>
                <w:szCs w:val="24"/>
              </w:rPr>
              <w:t>2</w:t>
            </w:r>
            <w:r>
              <w:rPr>
                <w:rFonts w:hint="eastAsia"/>
                <w:color w:val="auto"/>
                <w:sz w:val="24"/>
                <w:szCs w:val="24"/>
                <w:lang w:val="zh-CN"/>
              </w:rPr>
              <w:t>份原件备案。</w:t>
            </w:r>
          </w:p>
        </w:tc>
      </w:tr>
      <w:tr w14:paraId="3E759BC6">
        <w:tblPrEx>
          <w:tblCellMar>
            <w:top w:w="0" w:type="dxa"/>
            <w:left w:w="57" w:type="dxa"/>
            <w:bottom w:w="0" w:type="dxa"/>
            <w:right w:w="57" w:type="dxa"/>
          </w:tblCellMar>
        </w:tblPrEx>
        <w:trPr>
          <w:trHeight w:val="2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1D47889">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5FBA95FA">
            <w:pPr>
              <w:autoSpaceDE w:val="0"/>
              <w:autoSpaceDN w:val="0"/>
              <w:spacing w:line="460" w:lineRule="exact"/>
              <w:ind w:firstLine="0" w:firstLineChars="0"/>
              <w:jc w:val="left"/>
              <w:rPr>
                <w:color w:val="auto"/>
                <w:sz w:val="24"/>
                <w:szCs w:val="24"/>
                <w:lang w:val="zh-CN"/>
              </w:rPr>
            </w:pPr>
            <w:r>
              <w:rPr>
                <w:rFonts w:hint="eastAsia"/>
                <w:b/>
                <w:bCs w:val="0"/>
                <w:color w:val="auto"/>
                <w:sz w:val="24"/>
                <w:szCs w:val="24"/>
                <w:lang w:val="zh-CN"/>
              </w:rPr>
              <w:t>本项目所属行业</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4963B50C">
            <w:pPr>
              <w:autoSpaceDE w:val="0"/>
              <w:autoSpaceDN w:val="0"/>
              <w:spacing w:line="420" w:lineRule="exact"/>
              <w:ind w:firstLine="0" w:firstLineChars="0"/>
              <w:jc w:val="left"/>
              <w:rPr>
                <w:rFonts w:hint="default" w:eastAsia="宋体"/>
                <w:color w:val="auto"/>
                <w:sz w:val="24"/>
                <w:szCs w:val="24"/>
                <w:lang w:val="en-US" w:eastAsia="zh-CN"/>
              </w:rPr>
            </w:pPr>
            <w:r>
              <w:rPr>
                <w:rFonts w:hint="eastAsia"/>
                <w:color w:val="auto"/>
                <w:sz w:val="24"/>
                <w:szCs w:val="24"/>
                <w:lang w:val="en-US" w:eastAsia="zh-CN"/>
              </w:rPr>
              <w:t>农、林、牧、渔业</w:t>
            </w:r>
          </w:p>
        </w:tc>
      </w:tr>
      <w:tr w14:paraId="00747291">
        <w:tblPrEx>
          <w:tblCellMar>
            <w:top w:w="0" w:type="dxa"/>
            <w:left w:w="57" w:type="dxa"/>
            <w:bottom w:w="0" w:type="dxa"/>
            <w:right w:w="57" w:type="dxa"/>
          </w:tblCellMar>
        </w:tblPrEx>
        <w:trPr>
          <w:trHeight w:val="90" w:hRule="atLeast"/>
          <w:jc w:val="center"/>
        </w:trPr>
        <w:tc>
          <w:tcPr>
            <w:tcW w:w="653"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3ECAAF84">
            <w:pPr>
              <w:numPr>
                <w:ilvl w:val="0"/>
                <w:numId w:val="3"/>
              </w:numPr>
              <w:autoSpaceDE w:val="0"/>
              <w:autoSpaceDN w:val="0"/>
              <w:spacing w:line="460" w:lineRule="exact"/>
              <w:ind w:firstLineChars="0"/>
              <w:jc w:val="center"/>
              <w:rPr>
                <w:b/>
                <w:bCs w:val="0"/>
                <w:color w:val="auto"/>
                <w:sz w:val="24"/>
                <w:szCs w:val="24"/>
                <w:lang w:val="zh-CN"/>
              </w:rPr>
            </w:pPr>
          </w:p>
        </w:tc>
        <w:tc>
          <w:tcPr>
            <w:tcW w:w="2148" w:type="dxa"/>
            <w:tcBorders>
              <w:top w:val="single" w:color="000000" w:sz="6" w:space="0"/>
              <w:left w:val="single" w:color="000000" w:sz="6" w:space="0"/>
              <w:bottom w:val="single" w:color="000000" w:sz="6" w:space="0"/>
              <w:right w:val="single" w:color="000000" w:sz="6" w:space="0"/>
            </w:tcBorders>
            <w:shd w:val="clear" w:color="000000" w:fill="FFFFFF"/>
            <w:vAlign w:val="center"/>
          </w:tcPr>
          <w:p w14:paraId="79157516">
            <w:pPr>
              <w:autoSpaceDE w:val="0"/>
              <w:autoSpaceDN w:val="0"/>
              <w:spacing w:line="460" w:lineRule="exact"/>
              <w:ind w:firstLine="0" w:firstLineChars="0"/>
              <w:jc w:val="left"/>
              <w:rPr>
                <w:b/>
                <w:bCs w:val="0"/>
                <w:color w:val="auto"/>
                <w:sz w:val="24"/>
                <w:szCs w:val="24"/>
                <w:lang w:val="zh-CN"/>
              </w:rPr>
            </w:pPr>
            <w:r>
              <w:rPr>
                <w:rFonts w:hint="eastAsia"/>
                <w:b/>
                <w:bCs w:val="0"/>
                <w:color w:val="auto"/>
                <w:sz w:val="24"/>
                <w:szCs w:val="24"/>
              </w:rPr>
              <w:t>磋商有效期</w:t>
            </w:r>
          </w:p>
        </w:tc>
        <w:tc>
          <w:tcPr>
            <w:tcW w:w="6743" w:type="dxa"/>
            <w:tcBorders>
              <w:top w:val="single" w:color="000000" w:sz="6" w:space="0"/>
              <w:left w:val="single" w:color="000000" w:sz="6" w:space="0"/>
              <w:bottom w:val="single" w:color="000000" w:sz="6" w:space="0"/>
              <w:right w:val="single" w:color="000000" w:sz="6" w:space="0"/>
            </w:tcBorders>
            <w:shd w:val="clear" w:color="000000" w:fill="FFFFFF"/>
          </w:tcPr>
          <w:p w14:paraId="1D132ED1">
            <w:pPr>
              <w:autoSpaceDE w:val="0"/>
              <w:autoSpaceDN w:val="0"/>
              <w:spacing w:line="420" w:lineRule="exact"/>
              <w:ind w:firstLine="0" w:firstLineChars="0"/>
              <w:jc w:val="left"/>
              <w:rPr>
                <w:color w:val="auto"/>
                <w:sz w:val="24"/>
                <w:szCs w:val="24"/>
                <w:lang w:val="zh-CN"/>
              </w:rPr>
            </w:pPr>
            <w:r>
              <w:rPr>
                <w:rFonts w:hint="eastAsia"/>
                <w:color w:val="auto"/>
                <w:sz w:val="24"/>
                <w:szCs w:val="24"/>
                <w:shd w:val="clear" w:color="auto" w:fill="FFFFFF"/>
              </w:rPr>
              <w:t>从提交响应文件的截止之日起60</w:t>
            </w:r>
            <w:r>
              <w:rPr>
                <w:rFonts w:hint="eastAsia"/>
                <w:color w:val="auto"/>
                <w:sz w:val="24"/>
                <w:szCs w:val="24"/>
                <w:lang w:val="zh-CN"/>
              </w:rPr>
              <w:t>日历日</w:t>
            </w:r>
          </w:p>
        </w:tc>
      </w:tr>
      <w:bookmarkEnd w:id="5"/>
    </w:tbl>
    <w:p w14:paraId="6041B44C">
      <w:pPr>
        <w:keepNext/>
        <w:keepLines/>
        <w:pageBreakBefore/>
        <w:widowControl/>
        <w:snapToGrid w:val="0"/>
        <w:spacing w:line="420" w:lineRule="exact"/>
        <w:ind w:firstLine="0" w:firstLineChars="0"/>
        <w:jc w:val="center"/>
        <w:outlineLvl w:val="0"/>
        <w:rPr>
          <w:b/>
          <w:color w:val="auto"/>
          <w:kern w:val="28"/>
          <w:sz w:val="24"/>
          <w:szCs w:val="24"/>
        </w:rPr>
      </w:pPr>
      <w:bookmarkStart w:id="22" w:name="_Toc32300"/>
      <w:bookmarkStart w:id="23" w:name="_Toc325725997"/>
      <w:r>
        <w:rPr>
          <w:rFonts w:hint="eastAsia"/>
          <w:b/>
          <w:color w:val="auto"/>
          <w:kern w:val="28"/>
          <w:sz w:val="24"/>
          <w:szCs w:val="24"/>
        </w:rPr>
        <w:t>第三部分  供应商须知</w:t>
      </w:r>
      <w:bookmarkEnd w:id="22"/>
    </w:p>
    <w:p w14:paraId="398D4D7B">
      <w:pPr>
        <w:tabs>
          <w:tab w:val="left" w:pos="840"/>
        </w:tabs>
        <w:spacing w:line="420" w:lineRule="exact"/>
        <w:ind w:firstLine="0" w:firstLineChars="0"/>
        <w:jc w:val="center"/>
        <w:rPr>
          <w:b/>
          <w:bCs w:val="0"/>
          <w:color w:val="auto"/>
          <w:sz w:val="24"/>
          <w:szCs w:val="24"/>
        </w:rPr>
      </w:pPr>
      <w:bookmarkStart w:id="24" w:name="_Toc14943"/>
      <w:bookmarkStart w:id="25" w:name="_Toc24622"/>
      <w:bookmarkStart w:id="26" w:name="_Toc376936728"/>
      <w:r>
        <w:rPr>
          <w:rFonts w:hint="eastAsia"/>
          <w:b/>
          <w:bCs w:val="0"/>
          <w:color w:val="auto"/>
          <w:sz w:val="24"/>
          <w:szCs w:val="24"/>
        </w:rPr>
        <w:t>一、说  明</w:t>
      </w:r>
      <w:bookmarkEnd w:id="23"/>
      <w:bookmarkEnd w:id="24"/>
      <w:bookmarkEnd w:id="25"/>
      <w:bookmarkEnd w:id="26"/>
    </w:p>
    <w:p w14:paraId="74EB4F08">
      <w:pPr>
        <w:widowControl/>
        <w:spacing w:line="420" w:lineRule="exact"/>
        <w:ind w:firstLine="0" w:firstLineChars="0"/>
        <w:jc w:val="left"/>
        <w:outlineLvl w:val="2"/>
        <w:rPr>
          <w:b/>
          <w:bCs w:val="0"/>
          <w:color w:val="auto"/>
          <w:sz w:val="24"/>
          <w:szCs w:val="24"/>
        </w:rPr>
      </w:pPr>
      <w:bookmarkStart w:id="27" w:name="_Toc26944"/>
      <w:bookmarkStart w:id="28" w:name="_Toc10129"/>
      <w:bookmarkStart w:id="29" w:name="_Toc325725998"/>
      <w:bookmarkStart w:id="30" w:name="_Toc9770"/>
      <w:bookmarkStart w:id="31" w:name="_Toc376936729"/>
      <w:r>
        <w:rPr>
          <w:rFonts w:hint="eastAsia"/>
          <w:b/>
          <w:bCs w:val="0"/>
          <w:color w:val="auto"/>
          <w:sz w:val="24"/>
          <w:szCs w:val="24"/>
        </w:rPr>
        <w:t>1.适用范围</w:t>
      </w:r>
      <w:bookmarkEnd w:id="27"/>
      <w:bookmarkEnd w:id="28"/>
      <w:bookmarkEnd w:id="29"/>
      <w:bookmarkEnd w:id="30"/>
      <w:bookmarkEnd w:id="31"/>
    </w:p>
    <w:p w14:paraId="55261CB5">
      <w:pPr>
        <w:spacing w:line="420" w:lineRule="exact"/>
        <w:ind w:firstLine="480"/>
        <w:rPr>
          <w:color w:val="auto"/>
          <w:sz w:val="24"/>
          <w:szCs w:val="24"/>
          <w:lang w:val="zh-CN"/>
        </w:rPr>
      </w:pPr>
      <w:bookmarkStart w:id="32" w:name="_Toc376936730"/>
      <w:bookmarkStart w:id="33" w:name="_Toc325725999"/>
      <w:bookmarkStart w:id="34" w:name="_Toc31556"/>
      <w:bookmarkStart w:id="35" w:name="_Toc21998"/>
      <w:r>
        <w:rPr>
          <w:rFonts w:hint="eastAsia"/>
          <w:color w:val="auto"/>
          <w:sz w:val="24"/>
          <w:szCs w:val="24"/>
          <w:lang w:val="zh-CN"/>
        </w:rPr>
        <w:t>1.1本次招标依据采购人的采购计划，仅适用于本</w:t>
      </w:r>
      <w:r>
        <w:rPr>
          <w:rFonts w:hint="eastAsia"/>
          <w:color w:val="auto"/>
          <w:sz w:val="24"/>
          <w:szCs w:val="24"/>
        </w:rPr>
        <w:t>磋商</w:t>
      </w:r>
      <w:r>
        <w:rPr>
          <w:rFonts w:hint="eastAsia"/>
          <w:color w:val="auto"/>
          <w:sz w:val="24"/>
          <w:szCs w:val="24"/>
          <w:lang w:val="zh-CN"/>
        </w:rPr>
        <w:t>文件中所叙述的项目。</w:t>
      </w:r>
    </w:p>
    <w:p w14:paraId="58B6719B">
      <w:pPr>
        <w:widowControl/>
        <w:spacing w:line="420" w:lineRule="exact"/>
        <w:ind w:firstLine="0" w:firstLineChars="0"/>
        <w:jc w:val="left"/>
        <w:outlineLvl w:val="2"/>
        <w:rPr>
          <w:b/>
          <w:bCs w:val="0"/>
          <w:color w:val="auto"/>
          <w:sz w:val="24"/>
          <w:szCs w:val="24"/>
        </w:rPr>
      </w:pPr>
      <w:bookmarkStart w:id="36" w:name="_Toc32631"/>
      <w:r>
        <w:rPr>
          <w:rFonts w:hint="eastAsia"/>
          <w:b/>
          <w:bCs w:val="0"/>
          <w:color w:val="auto"/>
          <w:sz w:val="24"/>
          <w:szCs w:val="24"/>
        </w:rPr>
        <w:t>2.采购方式、合格的</w:t>
      </w:r>
      <w:bookmarkEnd w:id="32"/>
      <w:bookmarkEnd w:id="33"/>
      <w:bookmarkEnd w:id="34"/>
      <w:bookmarkEnd w:id="35"/>
      <w:r>
        <w:rPr>
          <w:rFonts w:hint="eastAsia"/>
          <w:b/>
          <w:bCs w:val="0"/>
          <w:color w:val="auto"/>
          <w:sz w:val="24"/>
          <w:szCs w:val="24"/>
        </w:rPr>
        <w:t>供应商</w:t>
      </w:r>
      <w:bookmarkEnd w:id="36"/>
    </w:p>
    <w:p w14:paraId="1FAC873C">
      <w:pPr>
        <w:spacing w:line="420" w:lineRule="exact"/>
        <w:ind w:firstLine="480"/>
        <w:rPr>
          <w:color w:val="auto"/>
          <w:sz w:val="24"/>
          <w:szCs w:val="24"/>
        </w:rPr>
      </w:pPr>
      <w:r>
        <w:rPr>
          <w:rFonts w:hint="eastAsia"/>
          <w:color w:val="auto"/>
          <w:sz w:val="24"/>
          <w:szCs w:val="24"/>
        </w:rPr>
        <w:t>2.1本次采购采取竞争性磋商方式。</w:t>
      </w:r>
    </w:p>
    <w:p w14:paraId="5FB55BB7">
      <w:pPr>
        <w:autoSpaceDE w:val="0"/>
        <w:autoSpaceDN w:val="0"/>
        <w:adjustRightInd w:val="0"/>
        <w:ind w:firstLine="480"/>
        <w:rPr>
          <w:color w:val="auto"/>
          <w:sz w:val="24"/>
          <w:szCs w:val="24"/>
          <w:lang w:val="zh-CN"/>
        </w:rPr>
      </w:pPr>
      <w:bookmarkStart w:id="37" w:name="_Toc6411"/>
      <w:bookmarkStart w:id="38" w:name="_Toc285"/>
      <w:bookmarkStart w:id="39" w:name="_Toc29479"/>
      <w:bookmarkStart w:id="40" w:name="_Toc8389"/>
      <w:bookmarkStart w:id="41" w:name="_Toc2867"/>
      <w:bookmarkStart w:id="42" w:name="_Toc8064"/>
      <w:bookmarkStart w:id="43" w:name="_Toc9431"/>
      <w:bookmarkStart w:id="44" w:name="_Toc4225"/>
      <w:bookmarkStart w:id="45" w:name="_Toc870"/>
      <w:bookmarkStart w:id="46" w:name="_Toc32342"/>
      <w:bookmarkStart w:id="47" w:name="_Toc21360"/>
      <w:bookmarkStart w:id="48" w:name="_Toc13025"/>
      <w:bookmarkStart w:id="49" w:name="_Toc11492"/>
      <w:bookmarkStart w:id="50" w:name="_Toc20583"/>
      <w:bookmarkStart w:id="51" w:name="_Toc5285"/>
      <w:bookmarkStart w:id="52" w:name="_Toc22957"/>
      <w:bookmarkStart w:id="53" w:name="_Toc7641"/>
      <w:bookmarkStart w:id="54" w:name="_Toc1283"/>
      <w:bookmarkStart w:id="55" w:name="_Toc25967"/>
      <w:bookmarkStart w:id="56" w:name="_Toc16405"/>
      <w:bookmarkStart w:id="57" w:name="_Toc8805"/>
      <w:bookmarkStart w:id="58" w:name="_Toc376936731"/>
      <w:bookmarkStart w:id="59" w:name="_Toc325726000"/>
      <w:bookmarkStart w:id="60" w:name="_Toc8820"/>
      <w:r>
        <w:rPr>
          <w:rFonts w:hint="eastAsia"/>
          <w:color w:val="auto"/>
          <w:sz w:val="24"/>
          <w:szCs w:val="24"/>
          <w:lang w:val="zh-CN"/>
        </w:rPr>
        <w:t>2.2 合格的投标供应商：详见第一部分“供应商资格要求”。</w:t>
      </w:r>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p>
    <w:p w14:paraId="699F392E">
      <w:pPr>
        <w:widowControl/>
        <w:spacing w:line="420" w:lineRule="exact"/>
        <w:ind w:firstLine="0" w:firstLineChars="0"/>
        <w:outlineLvl w:val="2"/>
        <w:rPr>
          <w:b/>
          <w:bCs w:val="0"/>
          <w:color w:val="auto"/>
          <w:sz w:val="24"/>
          <w:szCs w:val="24"/>
        </w:rPr>
      </w:pPr>
      <w:bookmarkStart w:id="61" w:name="_Toc28726"/>
      <w:r>
        <w:rPr>
          <w:rFonts w:hint="eastAsia"/>
          <w:b/>
          <w:bCs w:val="0"/>
          <w:color w:val="auto"/>
          <w:sz w:val="24"/>
          <w:szCs w:val="24"/>
        </w:rPr>
        <w:t>3.磋商费用</w:t>
      </w:r>
      <w:bookmarkEnd w:id="57"/>
      <w:bookmarkEnd w:id="58"/>
      <w:bookmarkEnd w:id="59"/>
      <w:bookmarkEnd w:id="60"/>
      <w:bookmarkEnd w:id="61"/>
    </w:p>
    <w:p w14:paraId="08927933">
      <w:pPr>
        <w:tabs>
          <w:tab w:val="left" w:pos="840"/>
        </w:tabs>
        <w:spacing w:line="420" w:lineRule="exact"/>
        <w:ind w:firstLine="480"/>
        <w:rPr>
          <w:color w:val="auto"/>
          <w:sz w:val="24"/>
          <w:szCs w:val="24"/>
        </w:rPr>
      </w:pPr>
      <w:r>
        <w:rPr>
          <w:rFonts w:hint="eastAsia"/>
          <w:color w:val="auto"/>
          <w:sz w:val="24"/>
          <w:szCs w:val="24"/>
        </w:rPr>
        <w:t>供应商应自愿承担与参加本次投标有关的费用。采购代理机构对供应商发生的费用不承担任何责任。</w:t>
      </w:r>
      <w:bookmarkStart w:id="62" w:name="_Toc325726001"/>
      <w:bookmarkStart w:id="63" w:name="_Toc18155"/>
      <w:bookmarkStart w:id="64" w:name="_Toc376936732"/>
    </w:p>
    <w:p w14:paraId="3E0CF0E2">
      <w:pPr>
        <w:spacing w:line="420" w:lineRule="exact"/>
        <w:ind w:firstLine="0" w:firstLineChars="0"/>
        <w:jc w:val="center"/>
        <w:rPr>
          <w:b/>
          <w:bCs w:val="0"/>
          <w:color w:val="auto"/>
          <w:sz w:val="24"/>
          <w:szCs w:val="24"/>
          <w:lang w:val="zh-CN"/>
        </w:rPr>
      </w:pPr>
      <w:r>
        <w:rPr>
          <w:rFonts w:hint="eastAsia"/>
          <w:b/>
          <w:bCs w:val="0"/>
          <w:color w:val="auto"/>
          <w:sz w:val="24"/>
          <w:szCs w:val="24"/>
          <w:lang w:val="zh-CN"/>
        </w:rPr>
        <w:t>二、磋商文件说明</w:t>
      </w:r>
      <w:bookmarkEnd w:id="62"/>
      <w:bookmarkEnd w:id="63"/>
      <w:bookmarkEnd w:id="64"/>
    </w:p>
    <w:p w14:paraId="02D60533">
      <w:pPr>
        <w:widowControl/>
        <w:spacing w:line="420" w:lineRule="exact"/>
        <w:ind w:firstLine="0" w:firstLineChars="0"/>
        <w:jc w:val="left"/>
        <w:outlineLvl w:val="2"/>
        <w:rPr>
          <w:b/>
          <w:bCs w:val="0"/>
          <w:color w:val="auto"/>
          <w:sz w:val="24"/>
          <w:szCs w:val="24"/>
        </w:rPr>
      </w:pPr>
      <w:bookmarkStart w:id="65" w:name="_Toc325726002"/>
      <w:bookmarkStart w:id="66" w:name="_Toc376936733"/>
      <w:bookmarkStart w:id="67" w:name="_Toc14153"/>
      <w:bookmarkStart w:id="68" w:name="_Toc5785"/>
      <w:bookmarkStart w:id="69" w:name="_Toc10649"/>
      <w:r>
        <w:rPr>
          <w:rFonts w:hint="eastAsia"/>
          <w:b/>
          <w:bCs w:val="0"/>
          <w:color w:val="auto"/>
          <w:sz w:val="24"/>
          <w:szCs w:val="24"/>
        </w:rPr>
        <w:t>4.磋商文件的构成</w:t>
      </w:r>
      <w:bookmarkEnd w:id="65"/>
      <w:bookmarkEnd w:id="66"/>
      <w:bookmarkEnd w:id="67"/>
      <w:bookmarkEnd w:id="68"/>
      <w:bookmarkEnd w:id="69"/>
    </w:p>
    <w:p w14:paraId="15612E4E">
      <w:pPr>
        <w:spacing w:line="420" w:lineRule="exact"/>
        <w:ind w:firstLine="480"/>
        <w:rPr>
          <w:color w:val="auto"/>
          <w:sz w:val="24"/>
          <w:szCs w:val="24"/>
        </w:rPr>
      </w:pPr>
      <w:r>
        <w:rPr>
          <w:rFonts w:hint="eastAsia"/>
          <w:color w:val="auto"/>
          <w:sz w:val="24"/>
          <w:szCs w:val="24"/>
        </w:rPr>
        <w:t>4.1磋商文件包括：</w:t>
      </w:r>
    </w:p>
    <w:p w14:paraId="3A66EB60">
      <w:pPr>
        <w:spacing w:line="420" w:lineRule="exact"/>
        <w:ind w:firstLine="0" w:firstLineChars="0"/>
        <w:rPr>
          <w:color w:val="auto"/>
          <w:sz w:val="24"/>
          <w:szCs w:val="24"/>
        </w:rPr>
      </w:pPr>
      <w:r>
        <w:rPr>
          <w:rFonts w:hint="eastAsia"/>
          <w:color w:val="auto"/>
          <w:sz w:val="24"/>
          <w:szCs w:val="24"/>
        </w:rPr>
        <w:t>（1）磋商邀请</w:t>
      </w:r>
    </w:p>
    <w:p w14:paraId="02AC64ED">
      <w:pPr>
        <w:spacing w:line="420" w:lineRule="exact"/>
        <w:ind w:firstLine="0" w:firstLineChars="0"/>
        <w:rPr>
          <w:color w:val="auto"/>
          <w:sz w:val="24"/>
          <w:szCs w:val="24"/>
        </w:rPr>
      </w:pPr>
      <w:r>
        <w:rPr>
          <w:rFonts w:hint="eastAsia"/>
          <w:color w:val="auto"/>
          <w:sz w:val="24"/>
          <w:szCs w:val="24"/>
        </w:rPr>
        <w:t>（2）</w:t>
      </w:r>
      <w:r>
        <w:rPr>
          <w:rFonts w:hint="eastAsia"/>
          <w:color w:val="auto"/>
          <w:sz w:val="24"/>
          <w:szCs w:val="24"/>
          <w:lang w:val="zh-CN"/>
        </w:rPr>
        <w:t>供应商须知前附表</w:t>
      </w:r>
    </w:p>
    <w:p w14:paraId="2FA811B8">
      <w:pPr>
        <w:spacing w:line="420" w:lineRule="exact"/>
        <w:ind w:firstLine="0" w:firstLineChars="0"/>
        <w:rPr>
          <w:color w:val="auto"/>
          <w:sz w:val="24"/>
          <w:szCs w:val="24"/>
        </w:rPr>
      </w:pPr>
      <w:r>
        <w:rPr>
          <w:rFonts w:hint="eastAsia"/>
          <w:color w:val="auto"/>
          <w:sz w:val="24"/>
          <w:szCs w:val="24"/>
        </w:rPr>
        <w:t>（3）供应商须知</w:t>
      </w:r>
    </w:p>
    <w:p w14:paraId="73C808D6">
      <w:pPr>
        <w:spacing w:line="420" w:lineRule="exact"/>
        <w:ind w:firstLine="0" w:firstLineChars="0"/>
        <w:rPr>
          <w:color w:val="auto"/>
          <w:sz w:val="24"/>
          <w:szCs w:val="24"/>
        </w:rPr>
      </w:pPr>
      <w:r>
        <w:rPr>
          <w:rFonts w:hint="eastAsia"/>
          <w:color w:val="auto"/>
          <w:sz w:val="24"/>
          <w:szCs w:val="24"/>
        </w:rPr>
        <w:t>（4）采购项目合同书</w:t>
      </w:r>
    </w:p>
    <w:p w14:paraId="7AE5B5B5">
      <w:pPr>
        <w:spacing w:line="420" w:lineRule="exact"/>
        <w:ind w:firstLine="0" w:firstLineChars="0"/>
        <w:rPr>
          <w:color w:val="auto"/>
          <w:sz w:val="24"/>
          <w:szCs w:val="24"/>
        </w:rPr>
      </w:pPr>
      <w:r>
        <w:rPr>
          <w:rFonts w:hint="eastAsia"/>
          <w:color w:val="auto"/>
          <w:sz w:val="24"/>
          <w:szCs w:val="24"/>
        </w:rPr>
        <w:t>（5）响应文件格式（相关附件）</w:t>
      </w:r>
    </w:p>
    <w:p w14:paraId="3532F584">
      <w:pPr>
        <w:spacing w:line="420" w:lineRule="exact"/>
        <w:ind w:firstLine="0" w:firstLineChars="0"/>
        <w:rPr>
          <w:color w:val="auto"/>
          <w:sz w:val="24"/>
          <w:szCs w:val="24"/>
        </w:rPr>
      </w:pPr>
      <w:r>
        <w:rPr>
          <w:rFonts w:hint="eastAsia"/>
          <w:color w:val="auto"/>
          <w:sz w:val="24"/>
          <w:szCs w:val="24"/>
        </w:rPr>
        <w:t>（6）采购项目服务要求</w:t>
      </w:r>
    </w:p>
    <w:p w14:paraId="32C3759F">
      <w:pPr>
        <w:spacing w:line="420" w:lineRule="exact"/>
        <w:ind w:firstLine="0" w:firstLineChars="0"/>
        <w:rPr>
          <w:color w:val="auto"/>
          <w:sz w:val="24"/>
          <w:szCs w:val="24"/>
        </w:rPr>
      </w:pPr>
      <w:r>
        <w:rPr>
          <w:rFonts w:hint="eastAsia"/>
          <w:color w:val="auto"/>
          <w:sz w:val="24"/>
          <w:szCs w:val="24"/>
        </w:rPr>
        <w:t>（7）磋商过程中发生的澄清、变更和补充文件</w:t>
      </w:r>
    </w:p>
    <w:p w14:paraId="24EB44F2">
      <w:pPr>
        <w:spacing w:line="420" w:lineRule="exact"/>
        <w:ind w:firstLine="480"/>
        <w:rPr>
          <w:color w:val="auto"/>
          <w:sz w:val="24"/>
          <w:szCs w:val="24"/>
        </w:rPr>
      </w:pPr>
      <w:r>
        <w:rPr>
          <w:rFonts w:hint="eastAsia"/>
          <w:color w:val="auto"/>
          <w:sz w:val="24"/>
          <w:szCs w:val="24"/>
        </w:rPr>
        <w:t>4.2 供应商应认真阅读磋商文件中列示的事项、格式、条款和要求等内容。如果供应商未按磋商文件要求提交全部资料，或者对磋商文件未作出实质性响应的，将视为无效响应）。</w:t>
      </w:r>
    </w:p>
    <w:p w14:paraId="395C8AFB">
      <w:pPr>
        <w:widowControl/>
        <w:spacing w:line="420" w:lineRule="exact"/>
        <w:ind w:firstLine="0" w:firstLineChars="0"/>
        <w:jc w:val="left"/>
        <w:outlineLvl w:val="2"/>
        <w:rPr>
          <w:b/>
          <w:bCs w:val="0"/>
          <w:color w:val="auto"/>
          <w:sz w:val="24"/>
          <w:szCs w:val="24"/>
        </w:rPr>
      </w:pPr>
      <w:bookmarkStart w:id="70" w:name="_Toc4007"/>
      <w:bookmarkStart w:id="71" w:name="_Toc32613"/>
      <w:bookmarkStart w:id="72" w:name="_Toc21437"/>
      <w:bookmarkStart w:id="73" w:name="_Toc376936735"/>
      <w:bookmarkStart w:id="74" w:name="_Toc325726004"/>
      <w:bookmarkStart w:id="75" w:name="_Toc13050"/>
      <w:bookmarkStart w:id="76" w:name="_Toc26515"/>
      <w:bookmarkStart w:id="77" w:name="_Toc376936736"/>
      <w:bookmarkStart w:id="78" w:name="_Toc23340"/>
      <w:bookmarkStart w:id="79" w:name="_Toc325726005"/>
      <w:r>
        <w:rPr>
          <w:rFonts w:hint="eastAsia"/>
          <w:b/>
          <w:bCs w:val="0"/>
          <w:color w:val="auto"/>
          <w:sz w:val="24"/>
          <w:szCs w:val="24"/>
        </w:rPr>
        <w:t>5.</w:t>
      </w:r>
      <w:bookmarkEnd w:id="70"/>
      <w:r>
        <w:rPr>
          <w:rFonts w:hint="eastAsia"/>
          <w:b/>
          <w:bCs w:val="0"/>
          <w:color w:val="auto"/>
          <w:sz w:val="24"/>
          <w:szCs w:val="24"/>
        </w:rPr>
        <w:t>磋商文件、采购活动和中标结果的质疑</w:t>
      </w:r>
      <w:bookmarkEnd w:id="71"/>
      <w:bookmarkEnd w:id="72"/>
    </w:p>
    <w:p w14:paraId="62A4FC20">
      <w:pPr>
        <w:spacing w:line="360" w:lineRule="auto"/>
        <w:ind w:firstLine="480"/>
        <w:rPr>
          <w:color w:val="auto"/>
          <w:sz w:val="24"/>
          <w:szCs w:val="24"/>
          <w:lang w:val="zh-CN"/>
        </w:rPr>
      </w:pPr>
      <w:r>
        <w:rPr>
          <w:rFonts w:hint="eastAsia"/>
          <w:color w:val="auto"/>
          <w:sz w:val="24"/>
          <w:szCs w:val="24"/>
          <w:lang w:val="zh-CN"/>
        </w:rPr>
        <w:t>供应商认为</w:t>
      </w:r>
      <w:r>
        <w:rPr>
          <w:rFonts w:hint="eastAsia"/>
          <w:color w:val="auto"/>
          <w:sz w:val="24"/>
          <w:szCs w:val="24"/>
        </w:rPr>
        <w:t>磋商</w:t>
      </w:r>
      <w:r>
        <w:rPr>
          <w:rFonts w:hint="eastAsia"/>
          <w:color w:val="auto"/>
          <w:sz w:val="24"/>
          <w:szCs w:val="24"/>
          <w:lang w:val="zh-CN"/>
        </w:rPr>
        <w:t>文件、采购过程和中标结果使自己的权益受到损害的，可以在知道或者应知其权益受到损害之日起7个工作日内以书面形式（如信件、传真等）向采购人或者采购代理机构提出质疑，不接受匿名质疑。</w:t>
      </w:r>
      <w:r>
        <w:rPr>
          <w:rFonts w:hint="eastAsia"/>
          <w:color w:val="auto"/>
          <w:sz w:val="24"/>
          <w:szCs w:val="24"/>
        </w:rPr>
        <w:t>潜在供应商已依法获取其可质疑的采购文件的，可以对该文件提出质疑，对采购文件提出质疑的，应当在获取采购文件或者采购文件公告期限届满之日起7个工作日内提出。供应商须在法定质疑期内一次性提出针对同一采购程序环节的质疑。</w:t>
      </w:r>
      <w:r>
        <w:rPr>
          <w:rFonts w:hint="eastAsia"/>
          <w:color w:val="auto"/>
          <w:sz w:val="24"/>
          <w:szCs w:val="24"/>
          <w:lang w:val="zh-CN"/>
        </w:rPr>
        <w:t>采购人或采购代理机构在收到书面</w:t>
      </w:r>
      <w:r>
        <w:rPr>
          <w:rFonts w:hint="eastAsia"/>
          <w:color w:val="auto"/>
          <w:sz w:val="24"/>
          <w:szCs w:val="24"/>
        </w:rPr>
        <w:t>质疑函后7个工作日内作出答复</w:t>
      </w:r>
      <w:r>
        <w:rPr>
          <w:rFonts w:hint="eastAsia"/>
          <w:color w:val="auto"/>
          <w:sz w:val="24"/>
          <w:szCs w:val="24"/>
          <w:lang w:val="zh-CN"/>
        </w:rPr>
        <w:t>。</w:t>
      </w:r>
    </w:p>
    <w:p w14:paraId="2CB1A4F3">
      <w:pPr>
        <w:spacing w:line="360" w:lineRule="auto"/>
        <w:ind w:firstLine="480"/>
        <w:rPr>
          <w:color w:val="auto"/>
          <w:sz w:val="24"/>
          <w:szCs w:val="24"/>
          <w:lang w:val="zh-CN"/>
        </w:rPr>
      </w:pPr>
      <w:r>
        <w:rPr>
          <w:rFonts w:hint="eastAsia"/>
          <w:color w:val="auto"/>
          <w:sz w:val="24"/>
          <w:szCs w:val="24"/>
          <w:lang w:val="zh-CN"/>
        </w:rPr>
        <w:t>参与采购活动的供应商对评审过程或者结果提出质疑的，采购人、采购代理机构可以组织原评审委员会协助答复质疑。质疑事项处理完成后，采购人或采购代理机构应按照规定填写《青海省政府采购供应商质疑处理情况表》，并在15日内报同级政府采购监督管理部门备案。</w:t>
      </w:r>
    </w:p>
    <w:p w14:paraId="7D7973D7">
      <w:pPr>
        <w:spacing w:line="360" w:lineRule="auto"/>
        <w:ind w:firstLine="0" w:firstLineChars="0"/>
        <w:rPr>
          <w:color w:val="auto"/>
          <w:sz w:val="24"/>
          <w:szCs w:val="24"/>
          <w:lang w:val="zh-CN"/>
        </w:rPr>
      </w:pPr>
      <w:r>
        <w:rPr>
          <w:rFonts w:hint="eastAsia"/>
          <w:color w:val="auto"/>
          <w:sz w:val="24"/>
          <w:szCs w:val="24"/>
          <w:lang w:val="zh-CN"/>
        </w:rPr>
        <w:t>供应商应知其权益受到损害之日，是指：</w:t>
      </w:r>
    </w:p>
    <w:p w14:paraId="73F2681A">
      <w:pPr>
        <w:spacing w:line="360" w:lineRule="auto"/>
        <w:ind w:firstLine="0" w:firstLineChars="0"/>
        <w:rPr>
          <w:color w:val="auto"/>
          <w:sz w:val="24"/>
          <w:szCs w:val="24"/>
          <w:lang w:val="zh-CN"/>
        </w:rPr>
      </w:pPr>
      <w:r>
        <w:rPr>
          <w:rFonts w:hint="eastAsia"/>
          <w:color w:val="auto"/>
          <w:sz w:val="24"/>
          <w:szCs w:val="24"/>
          <w:lang w:val="zh-CN"/>
        </w:rPr>
        <w:t>（一）对可以质疑的</w:t>
      </w:r>
      <w:r>
        <w:rPr>
          <w:rFonts w:hint="eastAsia"/>
          <w:color w:val="auto"/>
          <w:sz w:val="24"/>
          <w:szCs w:val="24"/>
        </w:rPr>
        <w:t>磋商</w:t>
      </w:r>
      <w:r>
        <w:rPr>
          <w:rFonts w:hint="eastAsia"/>
          <w:color w:val="auto"/>
          <w:sz w:val="24"/>
          <w:szCs w:val="24"/>
          <w:lang w:val="zh-CN"/>
        </w:rPr>
        <w:t>文件提出质疑的，为收到</w:t>
      </w:r>
      <w:r>
        <w:rPr>
          <w:rFonts w:hint="eastAsia"/>
          <w:color w:val="auto"/>
          <w:sz w:val="24"/>
          <w:szCs w:val="24"/>
        </w:rPr>
        <w:t>磋商</w:t>
      </w:r>
      <w:r>
        <w:rPr>
          <w:rFonts w:hint="eastAsia"/>
          <w:color w:val="auto"/>
          <w:sz w:val="24"/>
          <w:szCs w:val="24"/>
          <w:lang w:val="zh-CN"/>
        </w:rPr>
        <w:t>文件之日或者</w:t>
      </w:r>
      <w:r>
        <w:rPr>
          <w:rFonts w:hint="eastAsia"/>
          <w:color w:val="auto"/>
          <w:sz w:val="24"/>
          <w:szCs w:val="24"/>
        </w:rPr>
        <w:t>磋商</w:t>
      </w:r>
      <w:r>
        <w:rPr>
          <w:rFonts w:hint="eastAsia"/>
          <w:color w:val="auto"/>
          <w:sz w:val="24"/>
          <w:szCs w:val="24"/>
          <w:lang w:val="zh-CN"/>
        </w:rPr>
        <w:t>文件公告期限届满之日；</w:t>
      </w:r>
    </w:p>
    <w:p w14:paraId="0B97753A">
      <w:pPr>
        <w:spacing w:line="360" w:lineRule="auto"/>
        <w:ind w:firstLine="0" w:firstLineChars="0"/>
        <w:rPr>
          <w:color w:val="auto"/>
          <w:sz w:val="24"/>
          <w:szCs w:val="24"/>
          <w:lang w:val="zh-CN"/>
        </w:rPr>
      </w:pPr>
      <w:r>
        <w:rPr>
          <w:rFonts w:hint="eastAsia"/>
          <w:color w:val="auto"/>
          <w:sz w:val="24"/>
          <w:szCs w:val="24"/>
          <w:lang w:val="zh-CN"/>
        </w:rPr>
        <w:t>（二）对采购过程提出质疑的，为各采购程序环节结束之日；</w:t>
      </w:r>
    </w:p>
    <w:p w14:paraId="46D3438A">
      <w:pPr>
        <w:spacing w:line="360" w:lineRule="auto"/>
        <w:ind w:firstLine="0" w:firstLineChars="0"/>
        <w:rPr>
          <w:color w:val="auto"/>
          <w:sz w:val="24"/>
          <w:szCs w:val="24"/>
        </w:rPr>
      </w:pPr>
      <w:r>
        <w:rPr>
          <w:rFonts w:hint="eastAsia"/>
          <w:color w:val="auto"/>
          <w:sz w:val="24"/>
          <w:szCs w:val="24"/>
          <w:lang w:val="zh-CN"/>
        </w:rPr>
        <w:t>（三）对中标结果提出质疑的，为中标结果公告期限届满之日。</w:t>
      </w:r>
    </w:p>
    <w:p w14:paraId="4A6B348C">
      <w:pPr>
        <w:widowControl/>
        <w:spacing w:line="420" w:lineRule="exact"/>
        <w:ind w:firstLine="0" w:firstLineChars="0"/>
        <w:jc w:val="left"/>
        <w:outlineLvl w:val="2"/>
        <w:rPr>
          <w:b/>
          <w:bCs w:val="0"/>
          <w:color w:val="auto"/>
          <w:sz w:val="24"/>
          <w:szCs w:val="24"/>
        </w:rPr>
      </w:pPr>
      <w:bookmarkStart w:id="80" w:name="_Toc27728"/>
      <w:bookmarkStart w:id="81" w:name="_Toc31960"/>
      <w:r>
        <w:rPr>
          <w:rFonts w:hint="eastAsia"/>
          <w:b/>
          <w:bCs w:val="0"/>
          <w:color w:val="auto"/>
          <w:sz w:val="24"/>
          <w:szCs w:val="24"/>
        </w:rPr>
        <w:t>6.磋商文件的澄清、修改</w:t>
      </w:r>
      <w:bookmarkEnd w:id="73"/>
      <w:bookmarkEnd w:id="74"/>
      <w:bookmarkEnd w:id="75"/>
      <w:bookmarkEnd w:id="76"/>
      <w:bookmarkEnd w:id="80"/>
      <w:bookmarkEnd w:id="81"/>
    </w:p>
    <w:p w14:paraId="478429D0">
      <w:pPr>
        <w:spacing w:line="360" w:lineRule="auto"/>
        <w:ind w:firstLine="480"/>
        <w:rPr>
          <w:color w:val="auto"/>
          <w:sz w:val="24"/>
          <w:szCs w:val="24"/>
          <w:lang w:val="zh-CN"/>
        </w:rPr>
      </w:pPr>
      <w:r>
        <w:rPr>
          <w:rFonts w:hint="eastAsia"/>
          <w:color w:val="auto"/>
          <w:sz w:val="24"/>
          <w:szCs w:val="24"/>
          <w:lang w:val="zh-CN"/>
        </w:rPr>
        <w:t>6.1 采购人或者采购代理机构可以对已发出的磋商文件进行必要的澄清或者修改，但不得改变采购标的和资格条件。澄清或者修改应当在原公告发布媒体上发布澄清公告。澄清或者修改的内容为磋商文件的组成部分。</w:t>
      </w:r>
    </w:p>
    <w:p w14:paraId="21703C07">
      <w:pPr>
        <w:spacing w:line="360" w:lineRule="auto"/>
        <w:ind w:firstLine="480"/>
        <w:rPr>
          <w:color w:val="auto"/>
          <w:sz w:val="24"/>
          <w:szCs w:val="24"/>
          <w:lang w:val="zh-CN"/>
        </w:rPr>
      </w:pPr>
      <w:r>
        <w:rPr>
          <w:rFonts w:hint="eastAsia"/>
          <w:color w:val="auto"/>
          <w:sz w:val="24"/>
          <w:szCs w:val="24"/>
          <w:lang w:val="zh-CN"/>
        </w:rPr>
        <w:t>6.2 澄清或者修改的内容可能影响响应文件编制的，采购人或者采购代理机构应当在响应文件提交截止时间至少5日前，以书面形式通知所有获取磋商文件的潜在供应商，并在发布本次采购公告的网站上发布变更公告；不足5日的，采购人或者采购代理机构应当顺延提交响应文件的截止时间。</w:t>
      </w:r>
    </w:p>
    <w:p w14:paraId="133F89A4">
      <w:pPr>
        <w:spacing w:line="420" w:lineRule="exact"/>
        <w:ind w:firstLine="0" w:firstLineChars="0"/>
        <w:jc w:val="center"/>
        <w:rPr>
          <w:b/>
          <w:bCs w:val="0"/>
          <w:color w:val="auto"/>
          <w:sz w:val="24"/>
          <w:szCs w:val="24"/>
        </w:rPr>
      </w:pPr>
      <w:r>
        <w:rPr>
          <w:rFonts w:hint="eastAsia"/>
          <w:b/>
          <w:bCs w:val="0"/>
          <w:color w:val="auto"/>
          <w:sz w:val="24"/>
          <w:szCs w:val="24"/>
        </w:rPr>
        <w:t>三、响应文件的编制</w:t>
      </w:r>
      <w:bookmarkEnd w:id="77"/>
      <w:bookmarkEnd w:id="78"/>
      <w:bookmarkEnd w:id="79"/>
    </w:p>
    <w:p w14:paraId="45E30A0D">
      <w:pPr>
        <w:widowControl/>
        <w:spacing w:line="420" w:lineRule="exact"/>
        <w:ind w:firstLine="0" w:firstLineChars="0"/>
        <w:jc w:val="left"/>
        <w:outlineLvl w:val="2"/>
        <w:rPr>
          <w:b/>
          <w:bCs w:val="0"/>
          <w:color w:val="auto"/>
          <w:sz w:val="24"/>
          <w:szCs w:val="24"/>
        </w:rPr>
      </w:pPr>
      <w:bookmarkStart w:id="82" w:name="_Toc19363"/>
      <w:bookmarkStart w:id="83" w:name="_Toc376936737"/>
      <w:bookmarkStart w:id="84" w:name="_Toc13057"/>
      <w:bookmarkStart w:id="85" w:name="_Toc9674"/>
      <w:bookmarkStart w:id="86" w:name="_Toc325726006"/>
      <w:r>
        <w:rPr>
          <w:rFonts w:hint="eastAsia"/>
          <w:b/>
          <w:bCs w:val="0"/>
          <w:color w:val="auto"/>
          <w:sz w:val="24"/>
          <w:szCs w:val="24"/>
        </w:rPr>
        <w:t>7.响应文件的语言及度量衡单位</w:t>
      </w:r>
      <w:bookmarkEnd w:id="82"/>
      <w:bookmarkEnd w:id="83"/>
      <w:bookmarkEnd w:id="84"/>
      <w:bookmarkEnd w:id="85"/>
      <w:bookmarkEnd w:id="86"/>
    </w:p>
    <w:p w14:paraId="74FD8E9F">
      <w:pPr>
        <w:spacing w:line="420" w:lineRule="exact"/>
        <w:ind w:firstLine="480"/>
        <w:rPr>
          <w:color w:val="auto"/>
          <w:sz w:val="24"/>
          <w:szCs w:val="24"/>
        </w:rPr>
      </w:pPr>
      <w:r>
        <w:rPr>
          <w:rFonts w:hint="eastAsia"/>
          <w:color w:val="auto"/>
          <w:sz w:val="24"/>
          <w:szCs w:val="24"/>
        </w:rPr>
        <w:t>7.1供应商提交的响应文件以及供应商与采购代理机构就此磋商发生的所有来往函电均应使用简体中文。</w:t>
      </w:r>
    </w:p>
    <w:p w14:paraId="48A1D9E5">
      <w:pPr>
        <w:spacing w:line="420" w:lineRule="exact"/>
        <w:ind w:firstLine="480"/>
        <w:rPr>
          <w:color w:val="auto"/>
          <w:sz w:val="24"/>
          <w:szCs w:val="24"/>
        </w:rPr>
      </w:pPr>
      <w:r>
        <w:rPr>
          <w:rFonts w:hint="eastAsia"/>
          <w:color w:val="auto"/>
          <w:sz w:val="24"/>
          <w:szCs w:val="24"/>
        </w:rPr>
        <w:t>7.2 除磋商文件中另有规定外，响应文件所使用的度量衡单位，均须采用国家法定计量单位。</w:t>
      </w:r>
    </w:p>
    <w:p w14:paraId="4344DDD5">
      <w:pPr>
        <w:spacing w:line="420" w:lineRule="exact"/>
        <w:ind w:firstLine="480"/>
        <w:rPr>
          <w:color w:val="auto"/>
          <w:sz w:val="24"/>
          <w:szCs w:val="24"/>
        </w:rPr>
      </w:pPr>
      <w:r>
        <w:rPr>
          <w:rFonts w:hint="eastAsia"/>
          <w:color w:val="auto"/>
          <w:sz w:val="24"/>
          <w:szCs w:val="24"/>
        </w:rPr>
        <w:t>7.3附有外文资料的，须翻译成中文并加盖供应商公章，如果翻译的中文资料与外文资料存在差异和矛盾时，以中文资料为准。其准确性由供应商负责。</w:t>
      </w:r>
    </w:p>
    <w:p w14:paraId="12D11CEE">
      <w:pPr>
        <w:widowControl/>
        <w:spacing w:line="240" w:lineRule="auto"/>
        <w:ind w:firstLine="0" w:firstLineChars="0"/>
        <w:jc w:val="left"/>
        <w:outlineLvl w:val="2"/>
        <w:rPr>
          <w:b/>
          <w:color w:val="auto"/>
          <w:sz w:val="24"/>
          <w:szCs w:val="24"/>
          <w:lang w:val="zh-CN"/>
        </w:rPr>
      </w:pPr>
      <w:bookmarkStart w:id="87" w:name="_Toc32226"/>
      <w:bookmarkStart w:id="88" w:name="_Toc7827"/>
      <w:bookmarkStart w:id="89" w:name="_Toc116934801"/>
      <w:r>
        <w:rPr>
          <w:rFonts w:hint="eastAsia"/>
          <w:b/>
          <w:color w:val="auto"/>
          <w:sz w:val="24"/>
          <w:szCs w:val="24"/>
          <w:lang w:val="zh-CN"/>
        </w:rPr>
        <w:t>8.投标报价及币种</w:t>
      </w:r>
      <w:bookmarkEnd w:id="87"/>
      <w:bookmarkEnd w:id="88"/>
      <w:bookmarkEnd w:id="89"/>
    </w:p>
    <w:p w14:paraId="57FF8C92">
      <w:pPr>
        <w:spacing w:line="420" w:lineRule="exact"/>
        <w:ind w:firstLine="480"/>
        <w:rPr>
          <w:color w:val="auto"/>
          <w:sz w:val="24"/>
          <w:szCs w:val="24"/>
          <w:lang w:val="zh-CN"/>
        </w:rPr>
      </w:pPr>
      <w:r>
        <w:rPr>
          <w:rFonts w:hint="eastAsia"/>
          <w:color w:val="auto"/>
          <w:sz w:val="24"/>
          <w:szCs w:val="24"/>
          <w:lang w:val="zh-CN"/>
        </w:rPr>
        <w:t>8.1</w:t>
      </w:r>
      <w:r>
        <w:rPr>
          <w:rFonts w:hint="eastAsia"/>
          <w:color w:val="auto"/>
          <w:sz w:val="24"/>
          <w:szCs w:val="24"/>
        </w:rPr>
        <w:t xml:space="preserve"> </w:t>
      </w:r>
      <w:r>
        <w:rPr>
          <w:rFonts w:hint="eastAsia"/>
          <w:color w:val="auto"/>
          <w:sz w:val="24"/>
          <w:szCs w:val="24"/>
          <w:lang w:val="zh-CN"/>
        </w:rPr>
        <w:t>投标报价为投标总价。投标报价必须包括：</w:t>
      </w:r>
      <w:r>
        <w:rPr>
          <w:rFonts w:hint="eastAsia"/>
          <w:color w:val="auto"/>
          <w:sz w:val="24"/>
          <w:szCs w:val="24"/>
        </w:rPr>
        <w:t>人工成本</w:t>
      </w:r>
      <w:r>
        <w:rPr>
          <w:rFonts w:hint="eastAsia"/>
          <w:color w:val="auto"/>
          <w:sz w:val="24"/>
          <w:szCs w:val="24"/>
          <w:lang w:val="zh-CN"/>
        </w:rPr>
        <w:t>、</w:t>
      </w:r>
      <w:r>
        <w:rPr>
          <w:rFonts w:hint="eastAsia"/>
          <w:color w:val="auto"/>
          <w:sz w:val="24"/>
          <w:szCs w:val="24"/>
        </w:rPr>
        <w:t>设备费用、研发与设计费用、咨询费用、</w:t>
      </w:r>
      <w:r>
        <w:rPr>
          <w:rFonts w:hint="eastAsia"/>
          <w:color w:val="auto"/>
          <w:sz w:val="24"/>
          <w:szCs w:val="24"/>
          <w:lang w:val="zh-CN"/>
        </w:rPr>
        <w:t>税金及不可预见费等全部费用</w:t>
      </w:r>
      <w:r>
        <w:rPr>
          <w:rFonts w:hint="eastAsia"/>
          <w:color w:val="auto"/>
          <w:sz w:val="24"/>
          <w:szCs w:val="24"/>
        </w:rPr>
        <w:t>。</w:t>
      </w:r>
    </w:p>
    <w:p w14:paraId="5DE29B5F">
      <w:pPr>
        <w:spacing w:line="420" w:lineRule="exact"/>
        <w:ind w:firstLine="480"/>
        <w:rPr>
          <w:color w:val="auto"/>
          <w:sz w:val="24"/>
          <w:szCs w:val="24"/>
          <w:lang w:val="zh-CN"/>
        </w:rPr>
      </w:pPr>
      <w:r>
        <w:rPr>
          <w:rFonts w:hint="eastAsia"/>
          <w:color w:val="auto"/>
          <w:sz w:val="24"/>
          <w:szCs w:val="24"/>
          <w:lang w:val="zh-CN"/>
        </w:rPr>
        <w:t>8.2 投标报价有效期与投标有效期一致。</w:t>
      </w:r>
    </w:p>
    <w:p w14:paraId="2D33F8F4">
      <w:pPr>
        <w:spacing w:line="420" w:lineRule="exact"/>
        <w:ind w:firstLine="480"/>
        <w:rPr>
          <w:color w:val="auto"/>
          <w:sz w:val="24"/>
          <w:szCs w:val="24"/>
          <w:lang w:val="zh-CN"/>
        </w:rPr>
      </w:pPr>
      <w:r>
        <w:rPr>
          <w:rFonts w:hint="eastAsia"/>
          <w:color w:val="auto"/>
          <w:sz w:val="24"/>
          <w:szCs w:val="24"/>
          <w:lang w:val="zh-CN"/>
        </w:rPr>
        <w:t>8.3 投标报价为闭口价，即中标后在合同有效期内价格不变。</w:t>
      </w:r>
    </w:p>
    <w:p w14:paraId="78C251EF">
      <w:pPr>
        <w:spacing w:line="420" w:lineRule="exact"/>
        <w:ind w:firstLine="480"/>
        <w:rPr>
          <w:color w:val="auto"/>
          <w:sz w:val="24"/>
          <w:szCs w:val="24"/>
        </w:rPr>
      </w:pPr>
      <w:r>
        <w:rPr>
          <w:rFonts w:hint="eastAsia"/>
          <w:color w:val="auto"/>
          <w:sz w:val="24"/>
          <w:szCs w:val="24"/>
          <w:lang w:val="zh-CN"/>
        </w:rPr>
        <w:t>8.4 投标币种是人民币。</w:t>
      </w:r>
    </w:p>
    <w:p w14:paraId="2CEA367F">
      <w:pPr>
        <w:widowControl/>
        <w:spacing w:line="420" w:lineRule="exact"/>
        <w:ind w:firstLine="0" w:firstLineChars="0"/>
        <w:jc w:val="left"/>
        <w:outlineLvl w:val="2"/>
        <w:rPr>
          <w:b/>
          <w:bCs w:val="0"/>
          <w:color w:val="auto"/>
          <w:sz w:val="24"/>
          <w:szCs w:val="24"/>
        </w:rPr>
      </w:pPr>
      <w:bookmarkStart w:id="90" w:name="_Toc21619"/>
      <w:bookmarkStart w:id="91" w:name="_Toc22044"/>
      <w:bookmarkStart w:id="92" w:name="_Toc325726013"/>
      <w:bookmarkStart w:id="93" w:name="_Toc32704"/>
      <w:bookmarkStart w:id="94" w:name="_Toc376936744"/>
      <w:r>
        <w:rPr>
          <w:rFonts w:hint="eastAsia"/>
          <w:b/>
          <w:bCs w:val="0"/>
          <w:color w:val="auto"/>
          <w:sz w:val="24"/>
          <w:szCs w:val="24"/>
        </w:rPr>
        <w:t>9.磋商有效期</w:t>
      </w:r>
      <w:bookmarkEnd w:id="90"/>
      <w:bookmarkEnd w:id="91"/>
      <w:bookmarkEnd w:id="92"/>
      <w:bookmarkEnd w:id="93"/>
      <w:bookmarkEnd w:id="94"/>
    </w:p>
    <w:p w14:paraId="07EAD168">
      <w:pPr>
        <w:spacing w:line="420" w:lineRule="exact"/>
        <w:ind w:firstLine="480"/>
        <w:rPr>
          <w:color w:val="auto"/>
          <w:sz w:val="24"/>
          <w:szCs w:val="24"/>
        </w:rPr>
      </w:pPr>
      <w:r>
        <w:rPr>
          <w:rFonts w:hint="eastAsia"/>
          <w:color w:val="auto"/>
          <w:sz w:val="24"/>
          <w:szCs w:val="24"/>
          <w:shd w:val="clear" w:color="auto" w:fill="FFFFFF"/>
        </w:rPr>
        <w:t>从提交响应文件的截止之日起60</w:t>
      </w:r>
      <w:r>
        <w:rPr>
          <w:rFonts w:hint="eastAsia"/>
          <w:color w:val="auto"/>
          <w:sz w:val="24"/>
          <w:szCs w:val="24"/>
          <w:lang w:val="zh-CN"/>
        </w:rPr>
        <w:t>日历日</w:t>
      </w:r>
      <w:r>
        <w:rPr>
          <w:rFonts w:hint="eastAsia"/>
          <w:color w:val="auto"/>
          <w:sz w:val="24"/>
          <w:szCs w:val="24"/>
        </w:rPr>
        <w:t>。</w:t>
      </w:r>
    </w:p>
    <w:p w14:paraId="09289F23">
      <w:pPr>
        <w:widowControl/>
        <w:spacing w:line="420" w:lineRule="exact"/>
        <w:ind w:firstLine="0" w:firstLineChars="0"/>
        <w:jc w:val="left"/>
        <w:outlineLvl w:val="2"/>
        <w:rPr>
          <w:b/>
          <w:bCs w:val="0"/>
          <w:color w:val="auto"/>
          <w:sz w:val="24"/>
          <w:szCs w:val="24"/>
        </w:rPr>
      </w:pPr>
      <w:bookmarkStart w:id="95" w:name="_Toc27971"/>
      <w:bookmarkStart w:id="96" w:name="_Toc16445"/>
      <w:bookmarkStart w:id="97" w:name="_Toc31915"/>
      <w:bookmarkStart w:id="98" w:name="_Toc325726008"/>
      <w:bookmarkStart w:id="99" w:name="_Toc376936739"/>
      <w:r>
        <w:rPr>
          <w:rFonts w:hint="eastAsia"/>
          <w:b/>
          <w:bCs w:val="0"/>
          <w:color w:val="auto"/>
          <w:sz w:val="24"/>
          <w:szCs w:val="24"/>
        </w:rPr>
        <w:t>10.响应文件构成</w:t>
      </w:r>
      <w:bookmarkEnd w:id="95"/>
      <w:bookmarkEnd w:id="96"/>
      <w:bookmarkEnd w:id="97"/>
      <w:bookmarkEnd w:id="98"/>
      <w:bookmarkEnd w:id="99"/>
    </w:p>
    <w:p w14:paraId="45447A29">
      <w:pPr>
        <w:spacing w:line="420" w:lineRule="exact"/>
        <w:ind w:firstLine="480"/>
        <w:rPr>
          <w:color w:val="auto"/>
          <w:sz w:val="24"/>
          <w:szCs w:val="24"/>
        </w:rPr>
      </w:pPr>
      <w:r>
        <w:rPr>
          <w:rFonts w:hint="eastAsia"/>
          <w:color w:val="auto"/>
          <w:sz w:val="24"/>
          <w:szCs w:val="24"/>
        </w:rPr>
        <w:t>10</w:t>
      </w:r>
      <w:r>
        <w:rPr>
          <w:rFonts w:hint="eastAsia"/>
          <w:color w:val="auto"/>
          <w:sz w:val="24"/>
          <w:szCs w:val="24"/>
          <w:lang w:val="zh-CN"/>
        </w:rPr>
        <w:t>.1</w:t>
      </w:r>
      <w:r>
        <w:rPr>
          <w:rFonts w:hint="eastAsia"/>
          <w:color w:val="auto"/>
          <w:sz w:val="24"/>
          <w:szCs w:val="24"/>
        </w:rPr>
        <w:t>供应商应提交相关证明材料，作为其参加投标和成交后有能力履行合同的证明。编写的响应文件须包括以下内容（格式详见磋商文件第五部分内容）：</w:t>
      </w:r>
    </w:p>
    <w:p w14:paraId="009CDFDC">
      <w:pPr>
        <w:spacing w:line="420" w:lineRule="exact"/>
        <w:ind w:firstLine="0" w:firstLineChars="0"/>
        <w:rPr>
          <w:color w:val="auto"/>
          <w:sz w:val="24"/>
          <w:szCs w:val="24"/>
        </w:rPr>
      </w:pPr>
      <w:r>
        <w:rPr>
          <w:rFonts w:hint="eastAsia"/>
          <w:color w:val="auto"/>
          <w:sz w:val="24"/>
          <w:szCs w:val="24"/>
        </w:rPr>
        <w:t>（1）响应文件封面</w:t>
      </w:r>
    </w:p>
    <w:p w14:paraId="40EFB714">
      <w:pPr>
        <w:spacing w:line="420" w:lineRule="exact"/>
        <w:ind w:firstLine="0" w:firstLineChars="0"/>
        <w:rPr>
          <w:color w:val="auto"/>
          <w:sz w:val="24"/>
          <w:szCs w:val="24"/>
        </w:rPr>
      </w:pPr>
      <w:r>
        <w:rPr>
          <w:rFonts w:hint="eastAsia"/>
          <w:color w:val="auto"/>
          <w:sz w:val="24"/>
          <w:szCs w:val="24"/>
        </w:rPr>
        <w:t>（2）磋商函</w:t>
      </w:r>
    </w:p>
    <w:p w14:paraId="40ECC97F">
      <w:pPr>
        <w:spacing w:line="420" w:lineRule="exact"/>
        <w:ind w:firstLine="0" w:firstLineChars="0"/>
        <w:rPr>
          <w:color w:val="auto"/>
          <w:sz w:val="24"/>
          <w:szCs w:val="24"/>
        </w:rPr>
      </w:pPr>
      <w:r>
        <w:rPr>
          <w:rFonts w:hint="eastAsia"/>
          <w:color w:val="auto"/>
          <w:sz w:val="24"/>
          <w:szCs w:val="24"/>
        </w:rPr>
        <w:t>（3）竞争性磋商首次报价表</w:t>
      </w:r>
    </w:p>
    <w:p w14:paraId="069CEB9C">
      <w:pPr>
        <w:spacing w:line="420" w:lineRule="exact"/>
        <w:ind w:firstLine="0" w:firstLineChars="0"/>
        <w:rPr>
          <w:color w:val="auto"/>
          <w:sz w:val="24"/>
          <w:szCs w:val="24"/>
        </w:rPr>
      </w:pPr>
      <w:r>
        <w:rPr>
          <w:rFonts w:hint="eastAsia"/>
          <w:color w:val="auto"/>
          <w:sz w:val="24"/>
          <w:szCs w:val="24"/>
        </w:rPr>
        <w:t>（4）法定代表人证明书</w:t>
      </w:r>
    </w:p>
    <w:p w14:paraId="23F1EC1B">
      <w:pPr>
        <w:spacing w:line="420" w:lineRule="exact"/>
        <w:ind w:firstLine="0" w:firstLineChars="0"/>
        <w:rPr>
          <w:color w:val="auto"/>
          <w:sz w:val="24"/>
          <w:szCs w:val="24"/>
        </w:rPr>
      </w:pPr>
      <w:r>
        <w:rPr>
          <w:rFonts w:hint="eastAsia"/>
          <w:color w:val="auto"/>
          <w:sz w:val="24"/>
          <w:szCs w:val="24"/>
        </w:rPr>
        <w:t>（5）法定代表人授权书</w:t>
      </w:r>
    </w:p>
    <w:p w14:paraId="7F1A6441">
      <w:pPr>
        <w:spacing w:line="420" w:lineRule="exact"/>
        <w:ind w:firstLine="0" w:firstLineChars="0"/>
        <w:rPr>
          <w:color w:val="auto"/>
          <w:sz w:val="24"/>
          <w:szCs w:val="24"/>
        </w:rPr>
      </w:pPr>
      <w:r>
        <w:rPr>
          <w:rFonts w:hint="eastAsia"/>
          <w:color w:val="auto"/>
          <w:sz w:val="24"/>
          <w:szCs w:val="24"/>
        </w:rPr>
        <w:t>（6）联合体协议书</w:t>
      </w:r>
    </w:p>
    <w:p w14:paraId="634B1C88">
      <w:pPr>
        <w:spacing w:line="420" w:lineRule="exact"/>
        <w:ind w:firstLine="0" w:firstLineChars="0"/>
        <w:rPr>
          <w:color w:val="auto"/>
          <w:sz w:val="24"/>
          <w:szCs w:val="24"/>
        </w:rPr>
      </w:pPr>
      <w:r>
        <w:rPr>
          <w:rFonts w:hint="eastAsia"/>
          <w:color w:val="auto"/>
          <w:sz w:val="24"/>
          <w:szCs w:val="24"/>
        </w:rPr>
        <w:t>（7）服务响应表</w:t>
      </w:r>
    </w:p>
    <w:p w14:paraId="4BE98BB9">
      <w:pPr>
        <w:pStyle w:val="34"/>
        <w:ind w:firstLine="0" w:firstLineChars="0"/>
        <w:rPr>
          <w:color w:val="auto"/>
          <w:sz w:val="24"/>
          <w:szCs w:val="24"/>
        </w:rPr>
      </w:pPr>
      <w:r>
        <w:rPr>
          <w:rFonts w:hint="eastAsia"/>
          <w:color w:val="auto"/>
          <w:sz w:val="24"/>
          <w:szCs w:val="24"/>
        </w:rPr>
        <w:t>（8）拟投入本项目的技术人员概况</w:t>
      </w:r>
    </w:p>
    <w:p w14:paraId="2F9CD47C">
      <w:pPr>
        <w:spacing w:line="420" w:lineRule="exact"/>
        <w:ind w:firstLine="0" w:firstLineChars="0"/>
        <w:rPr>
          <w:color w:val="auto"/>
          <w:sz w:val="24"/>
          <w:szCs w:val="24"/>
        </w:rPr>
      </w:pPr>
      <w:r>
        <w:rPr>
          <w:rFonts w:hint="eastAsia"/>
          <w:color w:val="auto"/>
          <w:sz w:val="24"/>
          <w:szCs w:val="24"/>
        </w:rPr>
        <w:t>（9）供应商承诺函</w:t>
      </w:r>
    </w:p>
    <w:p w14:paraId="0EF38CD4">
      <w:pPr>
        <w:spacing w:line="420" w:lineRule="exact"/>
        <w:ind w:firstLine="0" w:firstLineChars="0"/>
        <w:rPr>
          <w:color w:val="auto"/>
          <w:sz w:val="24"/>
          <w:szCs w:val="24"/>
        </w:rPr>
      </w:pPr>
      <w:r>
        <w:rPr>
          <w:rFonts w:hint="eastAsia"/>
          <w:color w:val="auto"/>
          <w:sz w:val="24"/>
          <w:szCs w:val="24"/>
        </w:rPr>
        <w:t>（10）供应商诚信承诺书</w:t>
      </w:r>
    </w:p>
    <w:p w14:paraId="1A1A210B">
      <w:pPr>
        <w:spacing w:line="420" w:lineRule="exact"/>
        <w:ind w:firstLine="0" w:firstLineChars="0"/>
        <w:rPr>
          <w:color w:val="auto"/>
          <w:sz w:val="24"/>
          <w:szCs w:val="24"/>
        </w:rPr>
      </w:pPr>
      <w:r>
        <w:rPr>
          <w:rFonts w:hint="eastAsia"/>
          <w:color w:val="auto"/>
          <w:sz w:val="24"/>
          <w:szCs w:val="24"/>
        </w:rPr>
        <w:t>（11）资格证明材料</w:t>
      </w:r>
    </w:p>
    <w:p w14:paraId="08EE1B0B">
      <w:pPr>
        <w:spacing w:line="420" w:lineRule="exact"/>
        <w:ind w:firstLine="0" w:firstLineChars="0"/>
        <w:rPr>
          <w:color w:val="auto"/>
          <w:sz w:val="24"/>
          <w:szCs w:val="24"/>
        </w:rPr>
      </w:pPr>
      <w:r>
        <w:rPr>
          <w:rFonts w:hint="eastAsia"/>
          <w:color w:val="auto"/>
          <w:sz w:val="24"/>
          <w:szCs w:val="24"/>
        </w:rPr>
        <w:t>（12）财务状况报告，依法缴纳税收和社会保障资金的相关材料</w:t>
      </w:r>
    </w:p>
    <w:p w14:paraId="4C5B9962">
      <w:pPr>
        <w:spacing w:line="420" w:lineRule="exact"/>
        <w:ind w:firstLine="0" w:firstLineChars="0"/>
        <w:rPr>
          <w:color w:val="auto"/>
          <w:sz w:val="24"/>
          <w:szCs w:val="24"/>
        </w:rPr>
      </w:pPr>
      <w:r>
        <w:rPr>
          <w:rFonts w:hint="eastAsia"/>
          <w:color w:val="auto"/>
          <w:sz w:val="24"/>
          <w:szCs w:val="24"/>
        </w:rPr>
        <w:t>（13）具备履行合同所必需的设备和专业技术能力的证明材料</w:t>
      </w:r>
    </w:p>
    <w:p w14:paraId="39D156A8">
      <w:pPr>
        <w:spacing w:line="420" w:lineRule="exact"/>
        <w:ind w:firstLine="0" w:firstLineChars="0"/>
        <w:rPr>
          <w:color w:val="auto"/>
          <w:sz w:val="24"/>
          <w:szCs w:val="24"/>
        </w:rPr>
      </w:pPr>
      <w:r>
        <w:rPr>
          <w:rFonts w:hint="eastAsia"/>
          <w:color w:val="auto"/>
          <w:sz w:val="24"/>
          <w:szCs w:val="24"/>
        </w:rPr>
        <w:t>（14）无重大违法记录声明</w:t>
      </w:r>
    </w:p>
    <w:p w14:paraId="725E6574">
      <w:pPr>
        <w:spacing w:line="420" w:lineRule="exact"/>
        <w:ind w:firstLine="0" w:firstLineChars="0"/>
        <w:rPr>
          <w:color w:val="auto"/>
          <w:sz w:val="24"/>
          <w:szCs w:val="24"/>
        </w:rPr>
      </w:pPr>
      <w:r>
        <w:rPr>
          <w:rFonts w:hint="eastAsia"/>
          <w:color w:val="auto"/>
          <w:sz w:val="24"/>
          <w:szCs w:val="24"/>
        </w:rPr>
        <w:t>（15）保证金证明</w:t>
      </w:r>
    </w:p>
    <w:p w14:paraId="27F4B886">
      <w:pPr>
        <w:spacing w:line="420" w:lineRule="exact"/>
        <w:ind w:firstLine="0" w:firstLineChars="0"/>
        <w:rPr>
          <w:rFonts w:hint="eastAsia"/>
          <w:color w:val="auto"/>
          <w:sz w:val="24"/>
          <w:szCs w:val="24"/>
        </w:rPr>
      </w:pPr>
      <w:r>
        <w:rPr>
          <w:rFonts w:hint="eastAsia"/>
          <w:color w:val="auto"/>
          <w:sz w:val="24"/>
          <w:szCs w:val="24"/>
        </w:rPr>
        <w:t>（16）竞争性磋商最终报价表</w:t>
      </w:r>
    </w:p>
    <w:p w14:paraId="12A782C5">
      <w:pPr>
        <w:spacing w:line="420" w:lineRule="exact"/>
        <w:ind w:firstLine="0" w:firstLineChars="0"/>
        <w:rPr>
          <w:color w:val="auto"/>
          <w:sz w:val="24"/>
          <w:szCs w:val="24"/>
        </w:rPr>
      </w:pPr>
      <w:r>
        <w:rPr>
          <w:rFonts w:hint="eastAsia"/>
          <w:color w:val="auto"/>
          <w:sz w:val="24"/>
          <w:szCs w:val="24"/>
        </w:rPr>
        <w:t>（17）中小企业声明函（服务）</w:t>
      </w:r>
    </w:p>
    <w:p w14:paraId="16AA8252">
      <w:pPr>
        <w:spacing w:line="420" w:lineRule="exact"/>
        <w:ind w:firstLine="0" w:firstLineChars="0"/>
        <w:rPr>
          <w:color w:val="auto"/>
          <w:sz w:val="24"/>
          <w:szCs w:val="24"/>
        </w:rPr>
      </w:pPr>
      <w:r>
        <w:rPr>
          <w:rFonts w:hint="eastAsia"/>
          <w:color w:val="auto"/>
          <w:sz w:val="24"/>
          <w:szCs w:val="24"/>
        </w:rPr>
        <w:t>（18）残疾人福利性单位声明函</w:t>
      </w:r>
    </w:p>
    <w:p w14:paraId="12A5F0BB">
      <w:pPr>
        <w:spacing w:line="420" w:lineRule="exact"/>
        <w:ind w:firstLine="0" w:firstLineChars="0"/>
        <w:rPr>
          <w:color w:val="auto"/>
          <w:sz w:val="24"/>
          <w:szCs w:val="24"/>
        </w:rPr>
      </w:pPr>
      <w:r>
        <w:rPr>
          <w:rFonts w:hint="eastAsia"/>
          <w:color w:val="auto"/>
          <w:sz w:val="24"/>
          <w:szCs w:val="24"/>
        </w:rPr>
        <w:t>（19）监狱企业证明资料</w:t>
      </w:r>
    </w:p>
    <w:p w14:paraId="46F17FEC">
      <w:pPr>
        <w:spacing w:line="420" w:lineRule="exact"/>
        <w:ind w:firstLine="0" w:firstLineChars="0"/>
        <w:rPr>
          <w:color w:val="auto"/>
          <w:sz w:val="24"/>
          <w:szCs w:val="24"/>
        </w:rPr>
      </w:pPr>
      <w:r>
        <w:rPr>
          <w:rFonts w:hint="eastAsia"/>
          <w:color w:val="auto"/>
          <w:sz w:val="24"/>
          <w:szCs w:val="24"/>
          <w:lang w:val="zh-CN"/>
        </w:rPr>
        <w:t>（</w:t>
      </w:r>
      <w:r>
        <w:rPr>
          <w:rFonts w:hint="eastAsia"/>
          <w:color w:val="auto"/>
          <w:sz w:val="24"/>
          <w:szCs w:val="24"/>
        </w:rPr>
        <w:t>20</w:t>
      </w:r>
      <w:r>
        <w:rPr>
          <w:rFonts w:hint="eastAsia"/>
          <w:color w:val="auto"/>
          <w:sz w:val="24"/>
          <w:szCs w:val="24"/>
          <w:lang w:val="zh-CN"/>
        </w:rPr>
        <w:t>）</w:t>
      </w:r>
      <w:r>
        <w:rPr>
          <w:rFonts w:hint="eastAsia"/>
          <w:color w:val="auto"/>
          <w:sz w:val="24"/>
          <w:szCs w:val="24"/>
        </w:rPr>
        <w:t>供应商</w:t>
      </w:r>
      <w:r>
        <w:rPr>
          <w:rFonts w:hint="eastAsia"/>
          <w:color w:val="auto"/>
          <w:sz w:val="24"/>
          <w:szCs w:val="24"/>
          <w:lang w:val="zh-CN"/>
        </w:rPr>
        <w:t>的类似业绩证明材料</w:t>
      </w:r>
    </w:p>
    <w:p w14:paraId="27685B6E">
      <w:pPr>
        <w:spacing w:line="420" w:lineRule="exact"/>
        <w:ind w:firstLine="0" w:firstLineChars="0"/>
        <w:rPr>
          <w:color w:val="auto"/>
          <w:sz w:val="24"/>
          <w:szCs w:val="24"/>
        </w:rPr>
      </w:pPr>
      <w:r>
        <w:rPr>
          <w:rFonts w:hint="eastAsia"/>
          <w:color w:val="auto"/>
          <w:sz w:val="24"/>
          <w:szCs w:val="24"/>
        </w:rPr>
        <w:t>（21）其他材料</w:t>
      </w:r>
    </w:p>
    <w:p w14:paraId="5D5F620F">
      <w:pPr>
        <w:spacing w:line="420" w:lineRule="exact"/>
        <w:ind w:firstLine="480"/>
        <w:rPr>
          <w:color w:val="auto"/>
          <w:sz w:val="24"/>
          <w:szCs w:val="24"/>
        </w:rPr>
      </w:pPr>
      <w:r>
        <w:rPr>
          <w:rFonts w:hint="eastAsia"/>
          <w:color w:val="auto"/>
          <w:sz w:val="24"/>
          <w:szCs w:val="24"/>
        </w:rPr>
        <w:t>注：磋商文件要求签字、盖章的地方必须由供应商的法定代表人或委托代理人按要求签字、盖章；供应商须按上述内容、顺序和格式编制响应文件，并按要求编制目录、页码。</w:t>
      </w:r>
    </w:p>
    <w:p w14:paraId="38F4FDE9">
      <w:pPr>
        <w:widowControl/>
        <w:spacing w:line="420" w:lineRule="exact"/>
        <w:ind w:firstLine="0" w:firstLineChars="0"/>
        <w:jc w:val="left"/>
        <w:outlineLvl w:val="2"/>
        <w:rPr>
          <w:b/>
          <w:bCs w:val="0"/>
          <w:color w:val="auto"/>
          <w:sz w:val="24"/>
          <w:szCs w:val="24"/>
        </w:rPr>
      </w:pPr>
      <w:bookmarkStart w:id="100" w:name="_Toc373392580"/>
      <w:bookmarkStart w:id="101" w:name="_Toc412617729"/>
      <w:bookmarkStart w:id="102" w:name="_Toc11377"/>
      <w:bookmarkStart w:id="103" w:name="_Toc16453"/>
      <w:bookmarkStart w:id="104" w:name="_Toc24565"/>
      <w:r>
        <w:rPr>
          <w:rFonts w:hint="eastAsia"/>
          <w:b/>
          <w:bCs w:val="0"/>
          <w:color w:val="auto"/>
          <w:sz w:val="24"/>
          <w:szCs w:val="24"/>
        </w:rPr>
        <w:t>11.响应文件编印和签署</w:t>
      </w:r>
      <w:bookmarkEnd w:id="100"/>
      <w:bookmarkEnd w:id="101"/>
      <w:bookmarkEnd w:id="102"/>
      <w:bookmarkEnd w:id="103"/>
      <w:bookmarkEnd w:id="104"/>
    </w:p>
    <w:p w14:paraId="1C3B116A">
      <w:pPr>
        <w:pStyle w:val="17"/>
        <w:spacing w:line="360" w:lineRule="auto"/>
        <w:ind w:firstLine="480"/>
        <w:jc w:val="left"/>
        <w:rPr>
          <w:rFonts w:hAnsi="宋体"/>
          <w:color w:val="auto"/>
          <w:sz w:val="24"/>
          <w:szCs w:val="24"/>
        </w:rPr>
      </w:pPr>
      <w:bookmarkStart w:id="105" w:name="_Toc412617730"/>
      <w:bookmarkStart w:id="106" w:name="_Toc15102"/>
      <w:bookmarkStart w:id="107" w:name="_Toc371090029"/>
      <w:bookmarkStart w:id="108" w:name="_Toc376936748"/>
      <w:r>
        <w:rPr>
          <w:rFonts w:hint="eastAsia" w:hAnsi="宋体"/>
          <w:color w:val="auto"/>
          <w:sz w:val="24"/>
          <w:szCs w:val="24"/>
          <w:lang w:val="zh-CN"/>
        </w:rPr>
        <w:t>供应商应按照磋商文件所提供的响应文件格式，分别填写磋商文件第</w:t>
      </w:r>
      <w:r>
        <w:rPr>
          <w:rFonts w:hint="eastAsia" w:hAnsi="宋体"/>
          <w:color w:val="auto"/>
          <w:sz w:val="24"/>
          <w:szCs w:val="24"/>
        </w:rPr>
        <w:t>六</w:t>
      </w:r>
      <w:r>
        <w:rPr>
          <w:rFonts w:hint="eastAsia" w:hAnsi="宋体"/>
          <w:color w:val="auto"/>
          <w:sz w:val="24"/>
          <w:szCs w:val="24"/>
          <w:lang w:val="zh-CN"/>
        </w:rPr>
        <w:t>部分的内容，应分别注明所提供</w:t>
      </w:r>
      <w:r>
        <w:rPr>
          <w:rFonts w:hint="eastAsia" w:hAnsi="宋体"/>
          <w:color w:val="auto"/>
          <w:sz w:val="24"/>
          <w:szCs w:val="24"/>
        </w:rPr>
        <w:t>服务</w:t>
      </w:r>
      <w:r>
        <w:rPr>
          <w:rFonts w:hint="eastAsia" w:hAnsi="宋体"/>
          <w:color w:val="auto"/>
          <w:sz w:val="24"/>
          <w:szCs w:val="24"/>
          <w:lang w:val="zh-CN"/>
        </w:rPr>
        <w:t>的名称、</w:t>
      </w:r>
      <w:r>
        <w:rPr>
          <w:rFonts w:hint="eastAsia" w:hAnsi="宋体"/>
          <w:color w:val="auto"/>
          <w:sz w:val="24"/>
          <w:szCs w:val="24"/>
        </w:rPr>
        <w:t>服务要求</w:t>
      </w:r>
      <w:r>
        <w:rPr>
          <w:rFonts w:hint="eastAsia" w:hAnsi="宋体"/>
          <w:color w:val="auto"/>
          <w:sz w:val="24"/>
          <w:szCs w:val="24"/>
          <w:lang w:val="zh-CN"/>
        </w:rPr>
        <w:t>、数量和价格等内容；磋商文件要求签字、盖章的地方必须由供应商的法定代表人或委托代理人按要求签字、盖章。</w:t>
      </w:r>
    </w:p>
    <w:p w14:paraId="55AD70FC">
      <w:pPr>
        <w:pStyle w:val="17"/>
        <w:spacing w:line="420" w:lineRule="exact"/>
        <w:ind w:firstLine="0" w:firstLineChars="0"/>
        <w:jc w:val="center"/>
        <w:rPr>
          <w:rFonts w:hAnsi="宋体"/>
          <w:b/>
          <w:bCs w:val="0"/>
          <w:color w:val="auto"/>
          <w:sz w:val="24"/>
          <w:szCs w:val="24"/>
        </w:rPr>
      </w:pPr>
      <w:r>
        <w:rPr>
          <w:rFonts w:hint="eastAsia" w:hAnsi="宋体"/>
          <w:b/>
          <w:bCs w:val="0"/>
          <w:color w:val="auto"/>
          <w:sz w:val="24"/>
          <w:szCs w:val="24"/>
        </w:rPr>
        <w:t>四、响应文件的递交</w:t>
      </w:r>
      <w:bookmarkEnd w:id="105"/>
      <w:bookmarkEnd w:id="106"/>
    </w:p>
    <w:bookmarkEnd w:id="107"/>
    <w:bookmarkEnd w:id="108"/>
    <w:p w14:paraId="4E2350A8">
      <w:pPr>
        <w:widowControl/>
        <w:spacing w:line="240" w:lineRule="auto"/>
        <w:ind w:firstLine="0" w:firstLineChars="0"/>
        <w:jc w:val="left"/>
        <w:outlineLvl w:val="2"/>
        <w:rPr>
          <w:b/>
          <w:bCs w:val="0"/>
          <w:color w:val="auto"/>
          <w:sz w:val="24"/>
          <w:szCs w:val="24"/>
        </w:rPr>
      </w:pPr>
      <w:bookmarkStart w:id="109" w:name="_Toc1176"/>
      <w:bookmarkStart w:id="110" w:name="_Toc116669071"/>
      <w:bookmarkStart w:id="111" w:name="_Toc22637"/>
      <w:bookmarkStart w:id="112" w:name="_Toc325726016"/>
      <w:bookmarkStart w:id="113" w:name="_Toc23823"/>
      <w:bookmarkStart w:id="114" w:name="_Toc373392582"/>
      <w:bookmarkStart w:id="115" w:name="_Toc412617731"/>
      <w:bookmarkStart w:id="116" w:name="_Toc376936752"/>
      <w:bookmarkStart w:id="117" w:name="_Toc19030"/>
      <w:bookmarkStart w:id="118" w:name="_Toc325726021"/>
      <w:bookmarkStart w:id="119" w:name="_Toc18107"/>
      <w:r>
        <w:rPr>
          <w:rFonts w:hint="eastAsia"/>
          <w:b/>
          <w:bCs w:val="0"/>
          <w:color w:val="auto"/>
          <w:sz w:val="24"/>
          <w:szCs w:val="24"/>
        </w:rPr>
        <w:t>12.响应文件的密封和标记</w:t>
      </w:r>
      <w:bookmarkEnd w:id="109"/>
      <w:bookmarkEnd w:id="110"/>
      <w:bookmarkEnd w:id="111"/>
      <w:bookmarkEnd w:id="112"/>
      <w:bookmarkEnd w:id="113"/>
      <w:bookmarkEnd w:id="114"/>
      <w:bookmarkEnd w:id="115"/>
    </w:p>
    <w:p w14:paraId="0A9E7142">
      <w:pPr>
        <w:kinsoku w:val="0"/>
        <w:spacing w:line="420" w:lineRule="exact"/>
        <w:ind w:firstLine="480"/>
        <w:jc w:val="left"/>
        <w:rPr>
          <w:color w:val="auto"/>
          <w:sz w:val="24"/>
          <w:szCs w:val="24"/>
        </w:rPr>
      </w:pPr>
      <w:bookmarkStart w:id="120" w:name="_Toc412617732"/>
      <w:bookmarkStart w:id="121" w:name="_Toc325726017"/>
      <w:bookmarkStart w:id="122" w:name="_Toc30756"/>
      <w:bookmarkStart w:id="123" w:name="_Toc373392583"/>
      <w:bookmarkStart w:id="124" w:name="_Toc4009"/>
      <w:bookmarkStart w:id="125" w:name="_Toc116669072"/>
      <w:bookmarkStart w:id="126" w:name="_Toc371090030"/>
      <w:bookmarkStart w:id="127" w:name="_Toc376936749"/>
      <w:r>
        <w:rPr>
          <w:rFonts w:hint="eastAsia"/>
          <w:color w:val="auto"/>
          <w:sz w:val="24"/>
          <w:szCs w:val="24"/>
        </w:rPr>
        <w:t>12.1本次采购采用线上提交响应文件的方式进行采购，线上响应文件必须在响应文件递交截止时间前上传至政采云平台。</w:t>
      </w:r>
    </w:p>
    <w:p w14:paraId="064CFE31">
      <w:pPr>
        <w:pStyle w:val="17"/>
        <w:spacing w:line="420" w:lineRule="exact"/>
        <w:ind w:firstLine="480"/>
        <w:rPr>
          <w:rFonts w:hAnsi="宋体"/>
          <w:color w:val="auto"/>
          <w:sz w:val="24"/>
          <w:szCs w:val="24"/>
        </w:rPr>
      </w:pPr>
      <w:r>
        <w:rPr>
          <w:rFonts w:hint="eastAsia" w:hAnsi="宋体"/>
          <w:color w:val="auto"/>
          <w:sz w:val="24"/>
          <w:szCs w:val="24"/>
        </w:rPr>
        <w:t>12.2供应商以电报、电话、传真形式投标的，采购代理机构概不接受。</w:t>
      </w:r>
    </w:p>
    <w:p w14:paraId="1BA37715">
      <w:pPr>
        <w:widowControl/>
        <w:spacing w:line="240" w:lineRule="auto"/>
        <w:ind w:firstLine="0" w:firstLineChars="0"/>
        <w:jc w:val="left"/>
        <w:outlineLvl w:val="2"/>
        <w:rPr>
          <w:b/>
          <w:bCs w:val="0"/>
          <w:color w:val="auto"/>
          <w:sz w:val="24"/>
          <w:szCs w:val="24"/>
        </w:rPr>
      </w:pPr>
      <w:bookmarkStart w:id="128" w:name="_Toc9615"/>
      <w:r>
        <w:rPr>
          <w:rFonts w:hint="eastAsia"/>
          <w:b/>
          <w:bCs w:val="0"/>
          <w:color w:val="auto"/>
          <w:sz w:val="24"/>
          <w:szCs w:val="24"/>
        </w:rPr>
        <w:t>13.</w:t>
      </w:r>
      <w:bookmarkEnd w:id="120"/>
      <w:bookmarkEnd w:id="121"/>
      <w:bookmarkEnd w:id="122"/>
      <w:bookmarkEnd w:id="123"/>
      <w:bookmarkEnd w:id="124"/>
      <w:r>
        <w:rPr>
          <w:rFonts w:hint="eastAsia"/>
          <w:b/>
          <w:bCs w:val="0"/>
          <w:color w:val="auto"/>
          <w:sz w:val="24"/>
          <w:szCs w:val="24"/>
        </w:rPr>
        <w:t>提交响应文件截止时间、地点</w:t>
      </w:r>
      <w:bookmarkEnd w:id="125"/>
      <w:bookmarkEnd w:id="128"/>
    </w:p>
    <w:bookmarkEnd w:id="126"/>
    <w:bookmarkEnd w:id="127"/>
    <w:p w14:paraId="3FABA12F">
      <w:pPr>
        <w:pStyle w:val="17"/>
        <w:spacing w:line="420" w:lineRule="exact"/>
        <w:ind w:firstLine="480"/>
        <w:rPr>
          <w:rFonts w:hAnsi="宋体"/>
          <w:color w:val="auto"/>
          <w:sz w:val="24"/>
          <w:szCs w:val="24"/>
        </w:rPr>
      </w:pPr>
      <w:r>
        <w:rPr>
          <w:rFonts w:hint="eastAsia" w:hAnsi="宋体"/>
          <w:color w:val="auto"/>
          <w:sz w:val="24"/>
          <w:szCs w:val="24"/>
        </w:rPr>
        <w:t xml:space="preserve">13.1 供应商应当在磋商文件要求提交响应文件的截止时间前，将响应文件上传至政采云投标客户端。 </w:t>
      </w:r>
    </w:p>
    <w:p w14:paraId="7A7E9E14">
      <w:pPr>
        <w:pStyle w:val="17"/>
        <w:spacing w:line="420" w:lineRule="exact"/>
        <w:ind w:firstLine="480"/>
        <w:rPr>
          <w:rFonts w:hAnsi="宋体"/>
          <w:color w:val="auto"/>
          <w:sz w:val="24"/>
          <w:szCs w:val="24"/>
        </w:rPr>
      </w:pPr>
      <w:r>
        <w:rPr>
          <w:rFonts w:hint="eastAsia" w:hAnsi="宋体"/>
          <w:color w:val="auto"/>
          <w:sz w:val="24"/>
          <w:szCs w:val="24"/>
        </w:rPr>
        <w:t>13.2 供应商在磋商文件要求提交响应文件的截止时间及开标时间前，未将响应文件上传至政采云投标客户端、规定时间内未解密的、或文件解密失败的，视为无效投标。</w:t>
      </w:r>
    </w:p>
    <w:p w14:paraId="2761CA97">
      <w:pPr>
        <w:pStyle w:val="17"/>
        <w:spacing w:line="420" w:lineRule="exact"/>
        <w:ind w:firstLine="480"/>
        <w:rPr>
          <w:rFonts w:hAnsi="宋体"/>
          <w:color w:val="auto"/>
          <w:sz w:val="24"/>
          <w:szCs w:val="24"/>
          <w:lang w:val="zh-CN"/>
        </w:rPr>
      </w:pPr>
      <w:r>
        <w:rPr>
          <w:rFonts w:hint="eastAsia" w:hAnsi="宋体"/>
          <w:color w:val="auto"/>
          <w:sz w:val="24"/>
          <w:szCs w:val="24"/>
        </w:rPr>
        <w:t xml:space="preserve">13.3 </w:t>
      </w:r>
      <w:r>
        <w:rPr>
          <w:rFonts w:hint="eastAsia" w:hAnsi="宋体"/>
          <w:color w:val="auto"/>
          <w:sz w:val="24"/>
          <w:szCs w:val="24"/>
          <w:lang w:val="zh-CN"/>
        </w:rPr>
        <w:t>逾期</w:t>
      </w:r>
      <w:r>
        <w:rPr>
          <w:rFonts w:hint="eastAsia" w:hAnsi="宋体"/>
          <w:color w:val="auto"/>
          <w:sz w:val="24"/>
          <w:szCs w:val="24"/>
        </w:rPr>
        <w:t>上传的</w:t>
      </w:r>
      <w:r>
        <w:rPr>
          <w:rFonts w:hint="eastAsia" w:hAnsi="宋体"/>
          <w:color w:val="auto"/>
          <w:sz w:val="24"/>
          <w:szCs w:val="24"/>
          <w:lang w:val="zh-CN"/>
        </w:rPr>
        <w:t>响应文件，采购人、采购代理机构应当拒收。</w:t>
      </w:r>
    </w:p>
    <w:p w14:paraId="1CC2E507">
      <w:pPr>
        <w:widowControl/>
        <w:spacing w:line="240" w:lineRule="auto"/>
        <w:ind w:firstLine="0" w:firstLineChars="0"/>
        <w:jc w:val="left"/>
        <w:outlineLvl w:val="2"/>
        <w:rPr>
          <w:b/>
          <w:color w:val="auto"/>
          <w:sz w:val="24"/>
          <w:szCs w:val="24"/>
        </w:rPr>
      </w:pPr>
      <w:bookmarkStart w:id="129" w:name="_Toc515908187"/>
      <w:bookmarkStart w:id="130" w:name="_Toc116934808"/>
      <w:bookmarkStart w:id="131" w:name="_Toc25081"/>
      <w:r>
        <w:rPr>
          <w:rFonts w:hint="eastAsia"/>
          <w:b/>
          <w:color w:val="auto"/>
          <w:sz w:val="24"/>
          <w:szCs w:val="24"/>
        </w:rPr>
        <w:t>14.投标文件的补充、修改或者撤回</w:t>
      </w:r>
      <w:bookmarkEnd w:id="129"/>
      <w:bookmarkEnd w:id="130"/>
      <w:bookmarkEnd w:id="131"/>
    </w:p>
    <w:p w14:paraId="79725849">
      <w:pPr>
        <w:pStyle w:val="17"/>
        <w:spacing w:line="420" w:lineRule="exact"/>
        <w:ind w:firstLine="480"/>
        <w:rPr>
          <w:rFonts w:hAnsi="宋体"/>
          <w:color w:val="auto"/>
          <w:sz w:val="24"/>
          <w:szCs w:val="24"/>
          <w:lang w:val="zh-CN"/>
        </w:rPr>
      </w:pPr>
      <w:r>
        <w:rPr>
          <w:rFonts w:hint="eastAsia" w:hAnsi="宋体"/>
          <w:color w:val="auto"/>
          <w:sz w:val="24"/>
          <w:szCs w:val="24"/>
        </w:rPr>
        <w:t>14.1 供应商在投标截止时间前，可以对所递交的投标文件进行补充、修改或者撤回，并书面通知采购人或者采购代理机构。补充、修改的内容应当按照招标文件要求签署、盖章、加密后上传，作为投标文件的组成部分。</w:t>
      </w:r>
    </w:p>
    <w:p w14:paraId="1AA26297">
      <w:pPr>
        <w:spacing w:line="420" w:lineRule="exact"/>
        <w:ind w:firstLine="0" w:firstLineChars="0"/>
        <w:jc w:val="center"/>
        <w:rPr>
          <w:b/>
          <w:bCs w:val="0"/>
          <w:color w:val="auto"/>
          <w:sz w:val="24"/>
          <w:szCs w:val="24"/>
        </w:rPr>
      </w:pPr>
      <w:r>
        <w:rPr>
          <w:rFonts w:hint="eastAsia"/>
          <w:b/>
          <w:bCs w:val="0"/>
          <w:color w:val="auto"/>
          <w:sz w:val="24"/>
          <w:szCs w:val="24"/>
        </w:rPr>
        <w:t>五、磋商程序及方法</w:t>
      </w:r>
      <w:bookmarkEnd w:id="116"/>
      <w:bookmarkEnd w:id="117"/>
      <w:bookmarkEnd w:id="118"/>
      <w:bookmarkEnd w:id="119"/>
    </w:p>
    <w:p w14:paraId="3E560443">
      <w:pPr>
        <w:widowControl/>
        <w:spacing w:line="420" w:lineRule="exact"/>
        <w:ind w:firstLine="0" w:firstLineChars="0"/>
        <w:jc w:val="left"/>
        <w:outlineLvl w:val="2"/>
        <w:rPr>
          <w:b/>
          <w:bCs w:val="0"/>
          <w:color w:val="auto"/>
          <w:sz w:val="24"/>
          <w:szCs w:val="24"/>
        </w:rPr>
      </w:pPr>
      <w:bookmarkStart w:id="132" w:name="_Toc26121"/>
      <w:bookmarkStart w:id="133" w:name="_Toc11006"/>
      <w:bookmarkStart w:id="134" w:name="_Toc16935"/>
      <w:bookmarkStart w:id="135" w:name="_Toc376936753"/>
      <w:bookmarkStart w:id="136" w:name="_Toc325726022"/>
      <w:r>
        <w:rPr>
          <w:rFonts w:hint="eastAsia"/>
          <w:b/>
          <w:bCs w:val="0"/>
          <w:color w:val="auto"/>
          <w:sz w:val="24"/>
          <w:szCs w:val="24"/>
        </w:rPr>
        <w:t>15.磋商小组</w:t>
      </w:r>
      <w:bookmarkEnd w:id="132"/>
      <w:bookmarkEnd w:id="133"/>
      <w:bookmarkEnd w:id="134"/>
      <w:bookmarkEnd w:id="135"/>
      <w:bookmarkEnd w:id="136"/>
    </w:p>
    <w:p w14:paraId="01C8B7F7">
      <w:pPr>
        <w:widowControl/>
        <w:ind w:firstLine="480"/>
        <w:jc w:val="left"/>
        <w:rPr>
          <w:color w:val="auto"/>
          <w:sz w:val="24"/>
          <w:szCs w:val="24"/>
        </w:rPr>
      </w:pPr>
      <w:r>
        <w:rPr>
          <w:rFonts w:hint="eastAsia"/>
          <w:color w:val="auto"/>
          <w:sz w:val="24"/>
          <w:szCs w:val="24"/>
        </w:rPr>
        <w:t>15.1采购代理机构将根据采购项目的特点依法组建磋商小组，磋商小组由 采购人代表和评审专家共3人以上单数组成，其中评审专家人数不得少于磋商小 组成员总数的2/3。</w:t>
      </w:r>
    </w:p>
    <w:p w14:paraId="7064B27C">
      <w:pPr>
        <w:spacing w:line="420" w:lineRule="exact"/>
        <w:ind w:firstLine="480"/>
        <w:jc w:val="left"/>
        <w:rPr>
          <w:color w:val="auto"/>
          <w:sz w:val="24"/>
          <w:szCs w:val="24"/>
        </w:rPr>
      </w:pPr>
      <w:r>
        <w:rPr>
          <w:rFonts w:hint="eastAsia"/>
          <w:color w:val="auto"/>
          <w:sz w:val="24"/>
          <w:szCs w:val="24"/>
        </w:rPr>
        <w:t>15.2磋商由采购代理机构负责组织，具体磋商事务由依法组建的磋商小组负责，并独立履行下列职责：</w:t>
      </w:r>
    </w:p>
    <w:p w14:paraId="33CE7267">
      <w:pPr>
        <w:spacing w:line="420" w:lineRule="exact"/>
        <w:ind w:firstLine="0" w:firstLineChars="0"/>
        <w:jc w:val="left"/>
        <w:rPr>
          <w:color w:val="auto"/>
          <w:sz w:val="24"/>
          <w:szCs w:val="24"/>
        </w:rPr>
      </w:pPr>
      <w:r>
        <w:rPr>
          <w:rFonts w:hint="eastAsia"/>
          <w:color w:val="auto"/>
          <w:sz w:val="24"/>
          <w:szCs w:val="24"/>
        </w:rPr>
        <w:t>（1）审查响应文件是否符合磋商文件要求，并作出评价；</w:t>
      </w:r>
    </w:p>
    <w:p w14:paraId="5785007E">
      <w:pPr>
        <w:spacing w:line="420" w:lineRule="exact"/>
        <w:ind w:firstLine="0" w:firstLineChars="0"/>
        <w:jc w:val="left"/>
        <w:rPr>
          <w:color w:val="auto"/>
          <w:sz w:val="24"/>
          <w:szCs w:val="24"/>
        </w:rPr>
      </w:pPr>
      <w:r>
        <w:rPr>
          <w:rFonts w:hint="eastAsia"/>
          <w:color w:val="auto"/>
          <w:sz w:val="24"/>
          <w:szCs w:val="24"/>
        </w:rPr>
        <w:t>（2）要求供应商对响应文件有关事项作出解释或澄清；</w:t>
      </w:r>
    </w:p>
    <w:p w14:paraId="27356EA9">
      <w:pPr>
        <w:spacing w:line="420" w:lineRule="exact"/>
        <w:ind w:firstLine="0" w:firstLineChars="0"/>
        <w:jc w:val="left"/>
        <w:rPr>
          <w:color w:val="auto"/>
          <w:sz w:val="24"/>
          <w:szCs w:val="24"/>
        </w:rPr>
      </w:pPr>
      <w:r>
        <w:rPr>
          <w:rFonts w:hint="eastAsia"/>
          <w:color w:val="auto"/>
          <w:sz w:val="24"/>
          <w:szCs w:val="24"/>
        </w:rPr>
        <w:t>（3）推荐预成交候选供应商；</w:t>
      </w:r>
    </w:p>
    <w:p w14:paraId="1CC2C885">
      <w:pPr>
        <w:spacing w:line="420" w:lineRule="exact"/>
        <w:ind w:firstLine="0" w:firstLineChars="0"/>
        <w:jc w:val="left"/>
        <w:rPr>
          <w:color w:val="auto"/>
          <w:sz w:val="24"/>
          <w:szCs w:val="24"/>
        </w:rPr>
      </w:pPr>
      <w:r>
        <w:rPr>
          <w:rFonts w:hint="eastAsia"/>
          <w:color w:val="auto"/>
          <w:sz w:val="24"/>
          <w:szCs w:val="24"/>
        </w:rPr>
        <w:t>（4）对非法干预评标进行举报或投诉。</w:t>
      </w:r>
    </w:p>
    <w:p w14:paraId="2B897D5E">
      <w:pPr>
        <w:spacing w:line="420" w:lineRule="exact"/>
        <w:ind w:firstLine="480"/>
        <w:jc w:val="left"/>
        <w:rPr>
          <w:color w:val="auto"/>
          <w:sz w:val="24"/>
          <w:szCs w:val="24"/>
        </w:rPr>
      </w:pPr>
      <w:r>
        <w:rPr>
          <w:rFonts w:hint="eastAsia"/>
          <w:color w:val="auto"/>
          <w:sz w:val="24"/>
          <w:szCs w:val="24"/>
        </w:rPr>
        <w:t>15.3磋商小组应遵守并履行下列义务：</w:t>
      </w:r>
    </w:p>
    <w:p w14:paraId="1616FDA3">
      <w:pPr>
        <w:spacing w:line="420" w:lineRule="exact"/>
        <w:ind w:firstLine="0" w:firstLineChars="0"/>
        <w:jc w:val="left"/>
        <w:rPr>
          <w:color w:val="auto"/>
          <w:sz w:val="24"/>
          <w:szCs w:val="24"/>
        </w:rPr>
      </w:pPr>
      <w:r>
        <w:rPr>
          <w:rFonts w:hint="eastAsia"/>
          <w:color w:val="auto"/>
          <w:sz w:val="24"/>
          <w:szCs w:val="24"/>
        </w:rPr>
        <w:t>（1）遵纪守法，客观、公正、廉洁地履行职责；</w:t>
      </w:r>
    </w:p>
    <w:p w14:paraId="223AE036">
      <w:pPr>
        <w:spacing w:line="420" w:lineRule="exact"/>
        <w:ind w:firstLine="0" w:firstLineChars="0"/>
        <w:jc w:val="left"/>
        <w:rPr>
          <w:color w:val="auto"/>
          <w:sz w:val="24"/>
          <w:szCs w:val="24"/>
        </w:rPr>
      </w:pPr>
      <w:r>
        <w:rPr>
          <w:rFonts w:hint="eastAsia"/>
          <w:color w:val="auto"/>
          <w:sz w:val="24"/>
          <w:szCs w:val="24"/>
        </w:rPr>
        <w:t>（2）按照磋商文件规定的评审方法和评审标准进行评审，对评审意见承担磋商小组成员责任；</w:t>
      </w:r>
    </w:p>
    <w:p w14:paraId="5171978F">
      <w:pPr>
        <w:spacing w:line="420" w:lineRule="exact"/>
        <w:ind w:firstLine="0" w:firstLineChars="0"/>
        <w:jc w:val="left"/>
        <w:rPr>
          <w:color w:val="auto"/>
          <w:sz w:val="24"/>
          <w:szCs w:val="24"/>
        </w:rPr>
      </w:pPr>
      <w:r>
        <w:rPr>
          <w:rFonts w:hint="eastAsia"/>
          <w:color w:val="auto"/>
          <w:sz w:val="24"/>
          <w:szCs w:val="24"/>
        </w:rPr>
        <w:t>（3）对响应文件、磋商情况和磋商中获悉的商业秘密保密；</w:t>
      </w:r>
    </w:p>
    <w:p w14:paraId="2BD5CBF1">
      <w:pPr>
        <w:spacing w:line="420" w:lineRule="exact"/>
        <w:ind w:firstLine="0" w:firstLineChars="0"/>
        <w:jc w:val="left"/>
        <w:rPr>
          <w:color w:val="auto"/>
          <w:sz w:val="24"/>
          <w:szCs w:val="24"/>
        </w:rPr>
      </w:pPr>
      <w:r>
        <w:rPr>
          <w:rFonts w:hint="eastAsia"/>
          <w:color w:val="auto"/>
          <w:sz w:val="24"/>
          <w:szCs w:val="24"/>
        </w:rPr>
        <w:t>（4）参与磋商报告的起草；</w:t>
      </w:r>
    </w:p>
    <w:p w14:paraId="43D52D72">
      <w:pPr>
        <w:spacing w:line="420" w:lineRule="exact"/>
        <w:ind w:firstLine="0" w:firstLineChars="0"/>
        <w:jc w:val="left"/>
        <w:rPr>
          <w:color w:val="auto"/>
          <w:sz w:val="24"/>
          <w:szCs w:val="24"/>
        </w:rPr>
      </w:pPr>
      <w:r>
        <w:rPr>
          <w:rFonts w:hint="eastAsia"/>
          <w:color w:val="auto"/>
          <w:sz w:val="24"/>
          <w:szCs w:val="24"/>
        </w:rPr>
        <w:t>（5）解答供应商及有关方面的质疑；</w:t>
      </w:r>
    </w:p>
    <w:p w14:paraId="0A9E409C">
      <w:pPr>
        <w:spacing w:line="420" w:lineRule="exact"/>
        <w:ind w:firstLine="0" w:firstLineChars="0"/>
        <w:jc w:val="left"/>
        <w:rPr>
          <w:color w:val="auto"/>
          <w:sz w:val="24"/>
          <w:szCs w:val="24"/>
        </w:rPr>
      </w:pPr>
      <w:r>
        <w:rPr>
          <w:rFonts w:hint="eastAsia"/>
          <w:color w:val="auto"/>
          <w:sz w:val="24"/>
          <w:szCs w:val="24"/>
        </w:rPr>
        <w:t>（6）配合纪检部门进行投诉处理工作。</w:t>
      </w:r>
    </w:p>
    <w:p w14:paraId="7758501B">
      <w:pPr>
        <w:spacing w:line="420" w:lineRule="exact"/>
        <w:ind w:firstLine="480"/>
        <w:jc w:val="left"/>
        <w:rPr>
          <w:color w:val="auto"/>
          <w:sz w:val="24"/>
          <w:szCs w:val="24"/>
        </w:rPr>
      </w:pPr>
      <w:r>
        <w:rPr>
          <w:rFonts w:hint="eastAsia"/>
          <w:color w:val="auto"/>
          <w:sz w:val="24"/>
          <w:szCs w:val="24"/>
        </w:rPr>
        <w:t>15.4磋商小组所有成员应当集中与单一供应商分别进行磋商，并给予所有参加磋商的供应商平等的磋商机会。</w:t>
      </w:r>
    </w:p>
    <w:p w14:paraId="68AA3C91">
      <w:pPr>
        <w:spacing w:line="420" w:lineRule="exact"/>
        <w:ind w:firstLine="480"/>
        <w:jc w:val="left"/>
        <w:rPr>
          <w:color w:val="auto"/>
          <w:sz w:val="24"/>
          <w:szCs w:val="24"/>
        </w:rPr>
      </w:pPr>
      <w:r>
        <w:rPr>
          <w:rFonts w:hint="eastAsia"/>
          <w:color w:val="auto"/>
          <w:sz w:val="24"/>
          <w:szCs w:val="24"/>
        </w:rPr>
        <w:t>15.5磋商工作在有关部门的监督和严格保密的情况下依法开展，任何单位和个人不得非法干预、影响磋商工作和磋商结果。</w:t>
      </w:r>
    </w:p>
    <w:p w14:paraId="3A958ED4">
      <w:pPr>
        <w:widowControl/>
        <w:spacing w:line="420" w:lineRule="exact"/>
        <w:ind w:firstLine="0" w:firstLineChars="0"/>
        <w:jc w:val="left"/>
        <w:outlineLvl w:val="2"/>
        <w:rPr>
          <w:b/>
          <w:bCs w:val="0"/>
          <w:color w:val="auto"/>
          <w:sz w:val="24"/>
          <w:szCs w:val="24"/>
        </w:rPr>
      </w:pPr>
      <w:bookmarkStart w:id="137" w:name="_Toc14694"/>
      <w:bookmarkStart w:id="138" w:name="_Toc27086"/>
      <w:bookmarkStart w:id="139" w:name="_Toc22548"/>
      <w:bookmarkStart w:id="140" w:name="_Toc376936754"/>
      <w:bookmarkStart w:id="141" w:name="_Toc325726023"/>
      <w:r>
        <w:rPr>
          <w:rFonts w:hint="eastAsia"/>
          <w:b/>
          <w:bCs w:val="0"/>
          <w:color w:val="auto"/>
          <w:sz w:val="24"/>
          <w:szCs w:val="24"/>
        </w:rPr>
        <w:t>15.磋商程序</w:t>
      </w:r>
      <w:bookmarkEnd w:id="137"/>
      <w:bookmarkEnd w:id="138"/>
      <w:bookmarkEnd w:id="139"/>
      <w:bookmarkEnd w:id="140"/>
      <w:bookmarkEnd w:id="141"/>
    </w:p>
    <w:p w14:paraId="08CA8F18">
      <w:pPr>
        <w:spacing w:line="420" w:lineRule="exact"/>
        <w:ind w:firstLine="480"/>
        <w:jc w:val="left"/>
        <w:rPr>
          <w:color w:val="auto"/>
          <w:sz w:val="24"/>
          <w:szCs w:val="24"/>
        </w:rPr>
      </w:pPr>
      <w:r>
        <w:rPr>
          <w:rFonts w:hint="eastAsia"/>
          <w:color w:val="auto"/>
          <w:sz w:val="24"/>
          <w:szCs w:val="24"/>
        </w:rPr>
        <w:t>15.1进入磋商阶段后，磋商小组成员按照客观、公正、审慎的原则，根据磋商文件规定的评审程序、评审方法和评审标准进行独立开展评审工作，负责审议所有响应文件，并按先初审、后详审的程序对响应文件进行评审、评分。</w:t>
      </w:r>
    </w:p>
    <w:p w14:paraId="5A9AF80B">
      <w:pPr>
        <w:spacing w:line="420" w:lineRule="exact"/>
        <w:ind w:firstLine="480"/>
        <w:jc w:val="left"/>
        <w:rPr>
          <w:color w:val="auto"/>
          <w:sz w:val="24"/>
          <w:szCs w:val="24"/>
        </w:rPr>
      </w:pPr>
      <w:r>
        <w:rPr>
          <w:rFonts w:hint="eastAsia"/>
          <w:color w:val="auto"/>
          <w:sz w:val="24"/>
          <w:szCs w:val="24"/>
        </w:rPr>
        <w:t>15.2初审阶段为资格性审查和符合性审查。响应文件在响应磋商文件要求方面出现的偏离，分为实质性偏离和非实质性偏离。</w:t>
      </w:r>
    </w:p>
    <w:p w14:paraId="38016BFA">
      <w:pPr>
        <w:spacing w:line="420" w:lineRule="exact"/>
        <w:ind w:firstLine="480"/>
        <w:jc w:val="left"/>
        <w:rPr>
          <w:color w:val="auto"/>
          <w:sz w:val="24"/>
          <w:szCs w:val="24"/>
        </w:rPr>
      </w:pPr>
      <w:r>
        <w:rPr>
          <w:rFonts w:hint="eastAsia"/>
          <w:color w:val="auto"/>
          <w:sz w:val="24"/>
          <w:szCs w:val="24"/>
        </w:rPr>
        <w:t>15.2.1实质性偏离是指响应文件未能实质性响应磋商文件的要求。以下情况属于实质性偏离，响应文件有下列情况之一的，按无效文件处理。</w:t>
      </w:r>
    </w:p>
    <w:p w14:paraId="4A423B0F">
      <w:pPr>
        <w:numPr>
          <w:ilvl w:val="0"/>
          <w:numId w:val="4"/>
        </w:numPr>
        <w:spacing w:line="420" w:lineRule="exact"/>
        <w:ind w:firstLine="0" w:firstLineChars="0"/>
        <w:jc w:val="left"/>
        <w:rPr>
          <w:color w:val="auto"/>
          <w:sz w:val="24"/>
          <w:szCs w:val="24"/>
          <w:lang w:val="zh-CN"/>
        </w:rPr>
      </w:pPr>
      <w:r>
        <w:rPr>
          <w:rFonts w:hint="eastAsia"/>
          <w:color w:val="auto"/>
          <w:sz w:val="24"/>
          <w:szCs w:val="24"/>
        </w:rPr>
        <w:t>不符合第</w:t>
      </w:r>
      <w:r>
        <w:rPr>
          <w:rFonts w:hint="eastAsia"/>
          <w:color w:val="auto"/>
          <w:sz w:val="24"/>
          <w:szCs w:val="24"/>
          <w:lang w:val="zh-CN"/>
        </w:rPr>
        <w:t>2</w:t>
      </w:r>
      <w:r>
        <w:rPr>
          <w:rFonts w:hint="eastAsia"/>
          <w:color w:val="auto"/>
          <w:sz w:val="24"/>
          <w:szCs w:val="24"/>
        </w:rPr>
        <w:t>.</w:t>
      </w:r>
      <w:r>
        <w:rPr>
          <w:rFonts w:hint="eastAsia"/>
          <w:color w:val="auto"/>
          <w:sz w:val="24"/>
          <w:szCs w:val="24"/>
          <w:lang w:val="zh-CN"/>
        </w:rPr>
        <w:t>2款“合格的供应商”之规定的；</w:t>
      </w:r>
    </w:p>
    <w:p w14:paraId="40A6EAE7">
      <w:pPr>
        <w:spacing w:line="420" w:lineRule="exact"/>
        <w:ind w:firstLine="0" w:firstLineChars="0"/>
        <w:jc w:val="left"/>
        <w:rPr>
          <w:color w:val="auto"/>
          <w:sz w:val="24"/>
          <w:szCs w:val="24"/>
        </w:rPr>
      </w:pPr>
      <w:r>
        <w:rPr>
          <w:rFonts w:hint="eastAsia"/>
          <w:color w:val="auto"/>
          <w:sz w:val="24"/>
          <w:szCs w:val="24"/>
        </w:rPr>
        <w:t>（2）未按磋商文件要求交纳或未足额交纳投标保证金的；</w:t>
      </w:r>
    </w:p>
    <w:p w14:paraId="180D6428">
      <w:pPr>
        <w:spacing w:line="420" w:lineRule="exact"/>
        <w:ind w:firstLine="0" w:firstLineChars="0"/>
        <w:jc w:val="left"/>
        <w:rPr>
          <w:color w:val="auto"/>
          <w:sz w:val="24"/>
          <w:szCs w:val="24"/>
        </w:rPr>
      </w:pPr>
      <w:r>
        <w:rPr>
          <w:rFonts w:hint="eastAsia"/>
          <w:color w:val="auto"/>
          <w:sz w:val="24"/>
          <w:szCs w:val="24"/>
          <w:lang w:val="zh-CN"/>
        </w:rPr>
        <w:t>（</w:t>
      </w:r>
      <w:r>
        <w:rPr>
          <w:rFonts w:hint="eastAsia"/>
          <w:color w:val="auto"/>
          <w:sz w:val="24"/>
          <w:szCs w:val="24"/>
        </w:rPr>
        <w:t>3</w:t>
      </w:r>
      <w:r>
        <w:rPr>
          <w:rFonts w:hint="eastAsia"/>
          <w:color w:val="auto"/>
          <w:sz w:val="24"/>
          <w:szCs w:val="24"/>
          <w:lang w:val="zh-CN"/>
        </w:rPr>
        <w:t>）未按第</w:t>
      </w:r>
      <w:r>
        <w:rPr>
          <w:rFonts w:hint="eastAsia"/>
          <w:color w:val="auto"/>
          <w:sz w:val="24"/>
          <w:szCs w:val="24"/>
        </w:rPr>
        <w:t>10.</w:t>
      </w:r>
      <w:r>
        <w:rPr>
          <w:rFonts w:hint="eastAsia"/>
          <w:color w:val="auto"/>
          <w:sz w:val="24"/>
          <w:szCs w:val="24"/>
          <w:lang w:val="zh-CN"/>
        </w:rPr>
        <w:t>1款（1）-（</w:t>
      </w:r>
      <w:r>
        <w:rPr>
          <w:rFonts w:hint="eastAsia"/>
          <w:color w:val="auto"/>
          <w:sz w:val="24"/>
          <w:szCs w:val="24"/>
        </w:rPr>
        <w:t>15</w:t>
      </w:r>
      <w:r>
        <w:rPr>
          <w:rFonts w:hint="eastAsia"/>
          <w:color w:val="auto"/>
          <w:sz w:val="24"/>
          <w:szCs w:val="24"/>
          <w:lang w:val="zh-CN"/>
        </w:rPr>
        <w:t>）要求提供相关资料的；</w:t>
      </w:r>
    </w:p>
    <w:p w14:paraId="2A15CDC7">
      <w:pPr>
        <w:spacing w:line="420" w:lineRule="exact"/>
        <w:ind w:firstLine="0" w:firstLineChars="0"/>
        <w:jc w:val="left"/>
        <w:rPr>
          <w:color w:val="auto"/>
          <w:sz w:val="24"/>
          <w:szCs w:val="24"/>
        </w:rPr>
      </w:pPr>
      <w:r>
        <w:rPr>
          <w:rFonts w:hint="eastAsia"/>
          <w:color w:val="auto"/>
          <w:sz w:val="24"/>
          <w:szCs w:val="24"/>
        </w:rPr>
        <w:t>（4）响应文件内容没有按磋商文件规定和要求签字、盖章的；</w:t>
      </w:r>
    </w:p>
    <w:p w14:paraId="79962AA5">
      <w:pPr>
        <w:spacing w:line="420" w:lineRule="exact"/>
        <w:ind w:firstLine="0" w:firstLineChars="0"/>
        <w:jc w:val="left"/>
        <w:rPr>
          <w:color w:val="auto"/>
          <w:sz w:val="24"/>
          <w:szCs w:val="24"/>
        </w:rPr>
      </w:pPr>
      <w:r>
        <w:rPr>
          <w:rFonts w:hint="eastAsia"/>
          <w:color w:val="auto"/>
          <w:sz w:val="24"/>
          <w:szCs w:val="24"/>
        </w:rPr>
        <w:t>（5）响应文件编排混乱，且擅自修改磋商文件规定的格式内容的；</w:t>
      </w:r>
    </w:p>
    <w:p w14:paraId="507E148B">
      <w:pPr>
        <w:spacing w:line="420" w:lineRule="exact"/>
        <w:ind w:firstLine="0" w:firstLineChars="0"/>
        <w:jc w:val="left"/>
        <w:rPr>
          <w:color w:val="auto"/>
          <w:sz w:val="24"/>
          <w:szCs w:val="24"/>
        </w:rPr>
      </w:pPr>
      <w:r>
        <w:rPr>
          <w:rFonts w:hint="eastAsia"/>
          <w:color w:val="auto"/>
          <w:sz w:val="24"/>
          <w:szCs w:val="24"/>
        </w:rPr>
        <w:t>（6）投标服务内容完全不符合磋商文件确定的要求的；</w:t>
      </w:r>
    </w:p>
    <w:p w14:paraId="587E7FC8">
      <w:pPr>
        <w:spacing w:line="420" w:lineRule="exact"/>
        <w:ind w:firstLine="0" w:firstLineChars="0"/>
        <w:jc w:val="left"/>
        <w:rPr>
          <w:color w:val="auto"/>
          <w:sz w:val="24"/>
          <w:szCs w:val="24"/>
        </w:rPr>
      </w:pPr>
      <w:r>
        <w:rPr>
          <w:rFonts w:hint="eastAsia"/>
          <w:color w:val="auto"/>
          <w:sz w:val="24"/>
          <w:szCs w:val="24"/>
        </w:rPr>
        <w:t>（7）项目服务期、磋商有效期等不能满足磋商文件要求的；</w:t>
      </w:r>
    </w:p>
    <w:p w14:paraId="1B0985AF">
      <w:pPr>
        <w:spacing w:line="420" w:lineRule="exact"/>
        <w:ind w:firstLine="0" w:firstLineChars="0"/>
        <w:jc w:val="left"/>
        <w:rPr>
          <w:color w:val="auto"/>
          <w:sz w:val="24"/>
          <w:szCs w:val="24"/>
        </w:rPr>
      </w:pPr>
      <w:r>
        <w:rPr>
          <w:rFonts w:hint="eastAsia"/>
          <w:color w:val="auto"/>
          <w:sz w:val="24"/>
          <w:szCs w:val="24"/>
        </w:rPr>
        <w:t>（8）报价超过磋商文件中规定的预算金额或者最高限价的；</w:t>
      </w:r>
    </w:p>
    <w:p w14:paraId="6A226B5A">
      <w:pPr>
        <w:spacing w:line="420" w:lineRule="exact"/>
        <w:ind w:firstLine="0" w:firstLineChars="0"/>
        <w:jc w:val="left"/>
        <w:rPr>
          <w:color w:val="auto"/>
          <w:sz w:val="24"/>
          <w:szCs w:val="24"/>
        </w:rPr>
      </w:pPr>
      <w:r>
        <w:rPr>
          <w:rFonts w:hint="eastAsia"/>
          <w:color w:val="auto"/>
          <w:sz w:val="24"/>
          <w:szCs w:val="24"/>
        </w:rPr>
        <w:t>（9）响应文件中附有采购人不能接受的条件的；</w:t>
      </w:r>
    </w:p>
    <w:p w14:paraId="64EF5FED">
      <w:pPr>
        <w:spacing w:line="420" w:lineRule="exact"/>
        <w:ind w:firstLine="0" w:firstLineChars="0"/>
        <w:rPr>
          <w:color w:val="auto"/>
          <w:sz w:val="24"/>
          <w:szCs w:val="24"/>
        </w:rPr>
      </w:pPr>
      <w:r>
        <w:rPr>
          <w:rFonts w:hint="eastAsia"/>
          <w:color w:val="auto"/>
          <w:sz w:val="24"/>
          <w:szCs w:val="24"/>
        </w:rPr>
        <w:t>（10）磋商小组认为应按无效响应处理的其他情况；</w:t>
      </w:r>
    </w:p>
    <w:p w14:paraId="0C68E8D6">
      <w:pPr>
        <w:spacing w:line="420" w:lineRule="exact"/>
        <w:ind w:firstLine="0" w:firstLineChars="0"/>
        <w:rPr>
          <w:color w:val="auto"/>
          <w:sz w:val="24"/>
          <w:szCs w:val="24"/>
        </w:rPr>
      </w:pPr>
      <w:r>
        <w:rPr>
          <w:rFonts w:hint="eastAsia"/>
          <w:color w:val="auto"/>
          <w:sz w:val="24"/>
          <w:szCs w:val="24"/>
        </w:rPr>
        <w:t>（11）法律、法规规定的其他情形。</w:t>
      </w:r>
    </w:p>
    <w:p w14:paraId="2D28022D">
      <w:pPr>
        <w:tabs>
          <w:tab w:val="left" w:pos="8787"/>
        </w:tabs>
        <w:spacing w:line="420" w:lineRule="exact"/>
        <w:ind w:firstLine="480"/>
        <w:jc w:val="left"/>
        <w:rPr>
          <w:color w:val="auto"/>
          <w:sz w:val="24"/>
          <w:szCs w:val="24"/>
        </w:rPr>
      </w:pPr>
      <w:r>
        <w:rPr>
          <w:rFonts w:hint="eastAsia"/>
          <w:color w:val="auto"/>
          <w:sz w:val="24"/>
          <w:szCs w:val="24"/>
        </w:rPr>
        <w:t>15.2.2非实质性偏离指磋商小组在对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01BC37DB">
      <w:pPr>
        <w:tabs>
          <w:tab w:val="left" w:pos="8787"/>
        </w:tabs>
        <w:spacing w:line="420" w:lineRule="exact"/>
        <w:ind w:firstLine="0" w:firstLineChars="0"/>
        <w:jc w:val="left"/>
        <w:rPr>
          <w:color w:val="auto"/>
          <w:sz w:val="24"/>
          <w:szCs w:val="24"/>
        </w:rPr>
      </w:pPr>
      <w:r>
        <w:rPr>
          <w:rFonts w:hint="eastAsia"/>
          <w:color w:val="auto"/>
          <w:sz w:val="24"/>
          <w:szCs w:val="24"/>
        </w:rPr>
        <w:t>磋商小组要求供应商澄清、说明或者更正响应文件应当以书面形式作出。供应商的澄清、说明或者更正应当由法定代表人或其授权代表签字或者加盖公章。由授权代表签字的，应当附法定代表人授权书。</w:t>
      </w:r>
    </w:p>
    <w:p w14:paraId="28E90170">
      <w:pPr>
        <w:autoSpaceDE w:val="0"/>
        <w:autoSpaceDN w:val="0"/>
        <w:spacing w:line="420" w:lineRule="exact"/>
        <w:ind w:firstLine="480"/>
        <w:jc w:val="left"/>
        <w:rPr>
          <w:color w:val="auto"/>
          <w:sz w:val="24"/>
          <w:szCs w:val="24"/>
        </w:rPr>
      </w:pPr>
      <w:r>
        <w:rPr>
          <w:rFonts w:hint="eastAsia"/>
          <w:color w:val="auto"/>
          <w:sz w:val="24"/>
          <w:szCs w:val="24"/>
        </w:rPr>
        <w:t>15.2.3在响应文件初审、详审过程中，如果磋商小组成员出现对评审结果有不同意见的，应当以书面形式反映，磋商报告中应注明该不同意见。磋商小组成员拒绝在磋商报告中签字又不书面说明其不同意见和理由的，视为同意磋商结果。</w:t>
      </w:r>
    </w:p>
    <w:p w14:paraId="5F1D6AC1">
      <w:pPr>
        <w:autoSpaceDE w:val="0"/>
        <w:autoSpaceDN w:val="0"/>
        <w:spacing w:line="420" w:lineRule="exact"/>
        <w:ind w:firstLine="480"/>
        <w:jc w:val="left"/>
        <w:rPr>
          <w:color w:val="auto"/>
          <w:sz w:val="24"/>
          <w:szCs w:val="24"/>
        </w:rPr>
      </w:pPr>
      <w:r>
        <w:rPr>
          <w:rFonts w:hint="eastAsia"/>
          <w:color w:val="auto"/>
          <w:sz w:val="24"/>
          <w:szCs w:val="24"/>
        </w:rPr>
        <w:t>15.3 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5CE0EE6F">
      <w:pPr>
        <w:autoSpaceDE w:val="0"/>
        <w:autoSpaceDN w:val="0"/>
        <w:spacing w:line="420" w:lineRule="exact"/>
        <w:ind w:firstLine="480"/>
        <w:jc w:val="left"/>
        <w:rPr>
          <w:color w:val="auto"/>
          <w:sz w:val="24"/>
          <w:szCs w:val="24"/>
        </w:rPr>
      </w:pPr>
      <w:bookmarkStart w:id="142" w:name="_Toc20611"/>
      <w:bookmarkStart w:id="143" w:name="_Toc376936755"/>
      <w:bookmarkStart w:id="144" w:name="_Toc13668"/>
      <w:bookmarkStart w:id="145" w:name="_Toc325726024"/>
      <w:r>
        <w:rPr>
          <w:rFonts w:hint="eastAsia"/>
          <w:color w:val="auto"/>
          <w:sz w:val="24"/>
          <w:szCs w:val="24"/>
        </w:rPr>
        <w:t>15.4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方法。磋商小组应当根据综合评分情况，按照评审得分由高到低顺序推荐3名以上成交候选供应商，并编写评审报告。评审得分相同的，按照最后报价由低到高的顺序推荐。评审得分且最后报价相同的，按照技术指标优劣顺序推荐。</w:t>
      </w:r>
    </w:p>
    <w:p w14:paraId="3DC1B44B">
      <w:pPr>
        <w:widowControl/>
        <w:spacing w:line="420" w:lineRule="exact"/>
        <w:ind w:firstLine="0" w:firstLineChars="0"/>
        <w:jc w:val="left"/>
        <w:outlineLvl w:val="2"/>
        <w:rPr>
          <w:b/>
          <w:bCs w:val="0"/>
          <w:color w:val="auto"/>
          <w:sz w:val="24"/>
          <w:szCs w:val="24"/>
        </w:rPr>
      </w:pPr>
      <w:bookmarkStart w:id="146" w:name="_Toc28566"/>
      <w:r>
        <w:rPr>
          <w:rFonts w:hint="eastAsia"/>
          <w:b/>
          <w:bCs w:val="0"/>
          <w:color w:val="auto"/>
          <w:sz w:val="24"/>
          <w:szCs w:val="24"/>
        </w:rPr>
        <w:t>16.评审办法</w:t>
      </w:r>
      <w:bookmarkEnd w:id="142"/>
      <w:bookmarkEnd w:id="143"/>
      <w:bookmarkEnd w:id="144"/>
      <w:bookmarkEnd w:id="145"/>
      <w:bookmarkEnd w:id="146"/>
    </w:p>
    <w:p w14:paraId="4259A167">
      <w:pPr>
        <w:spacing w:line="420" w:lineRule="exact"/>
        <w:ind w:firstLine="480"/>
        <w:jc w:val="left"/>
        <w:rPr>
          <w:color w:val="auto"/>
          <w:sz w:val="24"/>
          <w:szCs w:val="24"/>
          <w:lang w:val="zh-CN"/>
        </w:rPr>
      </w:pPr>
      <w:r>
        <w:rPr>
          <w:rFonts w:hint="eastAsia"/>
          <w:color w:val="auto"/>
          <w:sz w:val="24"/>
          <w:szCs w:val="24"/>
        </w:rPr>
        <w:t>16.1依照《中华人民共和国政府采购法》、《中华人民共和国政府采购法实施条例》、《政府采购竞争性磋商采购方式管理暂行办法》的规定，结合该项目的特点制定本评审办法。本次评审采用综合评分法。</w:t>
      </w:r>
    </w:p>
    <w:p w14:paraId="78AB1679">
      <w:pPr>
        <w:spacing w:line="420" w:lineRule="exact"/>
        <w:ind w:firstLine="480"/>
        <w:jc w:val="left"/>
        <w:rPr>
          <w:color w:val="auto"/>
          <w:sz w:val="24"/>
          <w:szCs w:val="24"/>
          <w:lang w:val="zh-CN"/>
        </w:rPr>
      </w:pPr>
      <w:r>
        <w:rPr>
          <w:rFonts w:hint="eastAsia"/>
          <w:color w:val="auto"/>
          <w:sz w:val="24"/>
          <w:szCs w:val="24"/>
          <w:lang w:val="zh-CN"/>
        </w:rPr>
        <w:t>根据《政府采购促进中小企业发展管理办法》，属小型、微型企业的，供应商须提供企业出具的《中小企业声明函（服务）》（详见附件），并由供应商加盖公章，其划型标准严格按照国家工信部、国家统计局、国家发改委、财政部出台的《中小企业划型标准规定》（工信部联企业[2011]300号）执行。</w:t>
      </w:r>
      <w:r>
        <w:rPr>
          <w:rFonts w:hint="eastAsia"/>
          <w:color w:val="auto"/>
          <w:sz w:val="24"/>
          <w:szCs w:val="24"/>
        </w:rPr>
        <w:t>以联合体参与投标的，应当在联合体协议书中明确面向中小企业的预留份额</w:t>
      </w:r>
      <w:r>
        <w:rPr>
          <w:rFonts w:hint="eastAsia"/>
          <w:color w:val="auto"/>
          <w:sz w:val="24"/>
          <w:szCs w:val="24"/>
          <w:lang w:val="zh-CN"/>
        </w:rPr>
        <w:t>。</w:t>
      </w:r>
    </w:p>
    <w:p w14:paraId="7D893E36">
      <w:pPr>
        <w:spacing w:line="420" w:lineRule="exact"/>
        <w:ind w:firstLine="480"/>
        <w:jc w:val="left"/>
        <w:rPr>
          <w:color w:val="auto"/>
          <w:sz w:val="24"/>
          <w:szCs w:val="24"/>
          <w:lang w:val="zh-CN"/>
        </w:rPr>
      </w:pPr>
      <w:r>
        <w:rPr>
          <w:rFonts w:hint="eastAsia"/>
          <w:color w:val="auto"/>
          <w:sz w:val="24"/>
          <w:szCs w:val="24"/>
          <w:lang w:val="zh-CN"/>
        </w:rPr>
        <w:t>根据财政部、民政部、中国残疾人联合会出台的《关于促进残疾人就业政府采购政策的通知》（财库[2017]141号），属残疾人福利性单位的，供应商须提供《残疾人福利性单位声明函》（详见附件1</w:t>
      </w:r>
      <w:r>
        <w:rPr>
          <w:rFonts w:hint="eastAsia"/>
          <w:color w:val="auto"/>
          <w:sz w:val="24"/>
          <w:szCs w:val="24"/>
        </w:rPr>
        <w:t>6</w:t>
      </w:r>
      <w:r>
        <w:rPr>
          <w:rFonts w:hint="eastAsia"/>
          <w:color w:val="auto"/>
          <w:sz w:val="24"/>
          <w:szCs w:val="24"/>
          <w:lang w:val="zh-CN"/>
        </w:rPr>
        <w:t>），并由供应商加盖公章，残疾人福利性单位视同小型、微型企业，享受预留份额、评标中价格扣除等促进中小企业发展的政府采购政策。向残疾人福利性单位采购的金额，计入面向中小企业采购的统计数据。供应商提供的《残疾人福利性单位声明函》资料必须真实，否则，按照有关规定予以处理。</w:t>
      </w:r>
    </w:p>
    <w:p w14:paraId="2608B0E4">
      <w:pPr>
        <w:spacing w:line="420" w:lineRule="exact"/>
        <w:ind w:firstLine="480"/>
        <w:jc w:val="left"/>
        <w:rPr>
          <w:color w:val="auto"/>
          <w:sz w:val="24"/>
          <w:szCs w:val="24"/>
        </w:rPr>
      </w:pPr>
      <w:r>
        <w:rPr>
          <w:rFonts w:hint="eastAsia"/>
          <w:color w:val="auto"/>
          <w:sz w:val="24"/>
          <w:szCs w:val="24"/>
        </w:rPr>
        <w:t>16.2评审标准和分值分配：</w:t>
      </w:r>
    </w:p>
    <w:p w14:paraId="6A6A1D33">
      <w:pPr>
        <w:pStyle w:val="39"/>
        <w:ind w:firstLine="240"/>
        <w:rPr>
          <w:rFonts w:ascii="宋体" w:hAnsi="宋体" w:cs="宋体"/>
          <w:szCs w:val="24"/>
        </w:rPr>
      </w:pPr>
    </w:p>
    <w:p w14:paraId="5D6E5C2B">
      <w:pPr>
        <w:pStyle w:val="39"/>
        <w:ind w:firstLine="0" w:firstLineChars="0"/>
        <w:rPr>
          <w:rFonts w:ascii="宋体" w:hAnsi="宋体" w:cs="宋体"/>
          <w:szCs w:val="24"/>
        </w:rPr>
      </w:pPr>
    </w:p>
    <w:tbl>
      <w:tblPr>
        <w:tblStyle w:val="41"/>
        <w:tblpPr w:leftFromText="180" w:rightFromText="180" w:vertAnchor="text" w:horzAnchor="page" w:tblpX="1844" w:tblpY="296"/>
        <w:tblOverlap w:val="never"/>
        <w:tblW w:w="8589" w:type="dxa"/>
        <w:tblInd w:w="0" w:type="dxa"/>
        <w:tblLayout w:type="fixed"/>
        <w:tblCellMar>
          <w:top w:w="0" w:type="dxa"/>
          <w:left w:w="108" w:type="dxa"/>
          <w:bottom w:w="0" w:type="dxa"/>
          <w:right w:w="108" w:type="dxa"/>
        </w:tblCellMar>
      </w:tblPr>
      <w:tblGrid>
        <w:gridCol w:w="725"/>
        <w:gridCol w:w="1282"/>
        <w:gridCol w:w="6582"/>
      </w:tblGrid>
      <w:tr w14:paraId="75C02160">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vAlign w:val="center"/>
          </w:tcPr>
          <w:p w14:paraId="4F443847">
            <w:pPr>
              <w:spacing w:line="420" w:lineRule="exact"/>
              <w:ind w:firstLine="0" w:firstLineChars="0"/>
              <w:jc w:val="center"/>
              <w:rPr>
                <w:color w:val="auto"/>
                <w:sz w:val="24"/>
                <w:szCs w:val="24"/>
                <w:lang w:val="zh-CN"/>
              </w:rPr>
            </w:pPr>
            <w:bookmarkStart w:id="147" w:name="_Toc325726025"/>
            <w:bookmarkStart w:id="148" w:name="_Toc376936756"/>
            <w:bookmarkStart w:id="149" w:name="_Toc2506"/>
            <w:bookmarkStart w:id="150" w:name="_Toc6689"/>
            <w:r>
              <w:rPr>
                <w:rFonts w:hint="eastAsia"/>
                <w:color w:val="auto"/>
                <w:sz w:val="24"/>
                <w:szCs w:val="24"/>
                <w:lang w:val="zh-CN"/>
              </w:rPr>
              <w:t>序号</w:t>
            </w:r>
          </w:p>
        </w:tc>
        <w:tc>
          <w:tcPr>
            <w:tcW w:w="1282" w:type="dxa"/>
            <w:tcBorders>
              <w:top w:val="single" w:color="000000" w:sz="6" w:space="0"/>
              <w:left w:val="single" w:color="000000" w:sz="6" w:space="0"/>
              <w:bottom w:val="single" w:color="000000" w:sz="6" w:space="0"/>
              <w:right w:val="single" w:color="000000" w:sz="6" w:space="0"/>
            </w:tcBorders>
            <w:vAlign w:val="center"/>
          </w:tcPr>
          <w:p w14:paraId="23514DAA">
            <w:pPr>
              <w:spacing w:line="420" w:lineRule="exact"/>
              <w:ind w:firstLine="0" w:firstLineChars="0"/>
              <w:jc w:val="center"/>
              <w:rPr>
                <w:color w:val="auto"/>
                <w:sz w:val="24"/>
                <w:szCs w:val="24"/>
              </w:rPr>
            </w:pPr>
            <w:r>
              <w:rPr>
                <w:rFonts w:hint="eastAsia"/>
                <w:color w:val="auto"/>
                <w:sz w:val="24"/>
                <w:szCs w:val="24"/>
                <w:lang w:val="zh-CN"/>
              </w:rPr>
              <w:t>评审</w:t>
            </w:r>
            <w:r>
              <w:rPr>
                <w:rFonts w:hint="eastAsia"/>
                <w:color w:val="auto"/>
                <w:sz w:val="24"/>
                <w:szCs w:val="24"/>
              </w:rPr>
              <w:t>因素</w:t>
            </w:r>
          </w:p>
        </w:tc>
        <w:tc>
          <w:tcPr>
            <w:tcW w:w="6582" w:type="dxa"/>
            <w:tcBorders>
              <w:top w:val="single" w:color="000000" w:sz="6" w:space="0"/>
              <w:left w:val="single" w:color="000000" w:sz="6" w:space="0"/>
              <w:bottom w:val="single" w:color="000000" w:sz="6" w:space="0"/>
              <w:right w:val="single" w:color="000000" w:sz="6" w:space="0"/>
            </w:tcBorders>
            <w:vAlign w:val="center"/>
          </w:tcPr>
          <w:p w14:paraId="2C39F37D">
            <w:pPr>
              <w:spacing w:line="420" w:lineRule="exact"/>
              <w:ind w:firstLine="0" w:firstLineChars="0"/>
              <w:jc w:val="center"/>
              <w:rPr>
                <w:color w:val="auto"/>
                <w:sz w:val="24"/>
                <w:szCs w:val="24"/>
                <w:lang w:val="zh-CN"/>
              </w:rPr>
            </w:pPr>
            <w:r>
              <w:rPr>
                <w:rFonts w:hint="eastAsia"/>
                <w:color w:val="auto"/>
                <w:sz w:val="24"/>
                <w:szCs w:val="24"/>
              </w:rPr>
              <w:t>评审标准</w:t>
            </w:r>
          </w:p>
        </w:tc>
      </w:tr>
      <w:tr w14:paraId="2A954CCB">
        <w:tblPrEx>
          <w:tblCellMar>
            <w:top w:w="0" w:type="dxa"/>
            <w:left w:w="108" w:type="dxa"/>
            <w:bottom w:w="0" w:type="dxa"/>
            <w:right w:w="108" w:type="dxa"/>
          </w:tblCellMar>
        </w:tblPrEx>
        <w:trPr>
          <w:trHeight w:val="415" w:hRule="atLeast"/>
        </w:trPr>
        <w:tc>
          <w:tcPr>
            <w:tcW w:w="725" w:type="dxa"/>
            <w:tcBorders>
              <w:top w:val="single" w:color="000000" w:sz="6" w:space="0"/>
              <w:left w:val="single" w:color="000000" w:sz="6" w:space="0"/>
              <w:bottom w:val="single" w:color="000000" w:sz="6" w:space="0"/>
              <w:right w:val="single" w:color="000000" w:sz="6" w:space="0"/>
            </w:tcBorders>
            <w:vAlign w:val="center"/>
          </w:tcPr>
          <w:p w14:paraId="577871CD">
            <w:pPr>
              <w:pStyle w:val="35"/>
              <w:widowControl/>
              <w:spacing w:before="0" w:beforeAutospacing="0" w:after="0" w:afterAutospacing="0" w:line="460" w:lineRule="exact"/>
              <w:ind w:firstLine="0" w:firstLineChars="0"/>
              <w:jc w:val="center"/>
              <w:rPr>
                <w:b/>
                <w:color w:val="auto"/>
                <w:szCs w:val="24"/>
                <w:highlight w:val="none"/>
              </w:rPr>
            </w:pPr>
            <w:r>
              <w:rPr>
                <w:rFonts w:hint="eastAsia" w:cs="宋体"/>
                <w:b/>
                <w:color w:val="auto"/>
                <w:szCs w:val="24"/>
                <w:highlight w:val="none"/>
              </w:rPr>
              <w:t>1</w:t>
            </w:r>
          </w:p>
        </w:tc>
        <w:tc>
          <w:tcPr>
            <w:tcW w:w="1282" w:type="dxa"/>
            <w:tcBorders>
              <w:top w:val="single" w:color="000000" w:sz="6" w:space="0"/>
              <w:left w:val="single" w:color="000000" w:sz="6" w:space="0"/>
              <w:bottom w:val="single" w:color="000000" w:sz="6" w:space="0"/>
              <w:right w:val="single" w:color="000000" w:sz="6" w:space="0"/>
            </w:tcBorders>
            <w:vAlign w:val="center"/>
          </w:tcPr>
          <w:p w14:paraId="2A5EA081">
            <w:pPr>
              <w:pStyle w:val="35"/>
              <w:widowControl/>
              <w:spacing w:before="0" w:beforeAutospacing="0" w:after="0" w:afterAutospacing="0" w:line="460" w:lineRule="exact"/>
              <w:ind w:firstLine="0" w:firstLineChars="0"/>
              <w:jc w:val="center"/>
              <w:rPr>
                <w:b/>
                <w:color w:val="auto"/>
                <w:szCs w:val="24"/>
                <w:highlight w:val="none"/>
                <w:shd w:val="clear" w:color="auto" w:fill="FFFFFF"/>
              </w:rPr>
            </w:pPr>
            <w:r>
              <w:rPr>
                <w:rFonts w:hint="eastAsia" w:cs="宋体"/>
                <w:b/>
                <w:color w:val="auto"/>
                <w:szCs w:val="24"/>
                <w:highlight w:val="none"/>
                <w:shd w:val="clear" w:color="auto" w:fill="FFFFFF"/>
              </w:rPr>
              <w:t>投标报价</w:t>
            </w:r>
          </w:p>
          <w:p w14:paraId="6792A42A">
            <w:pPr>
              <w:pStyle w:val="35"/>
              <w:widowControl/>
              <w:spacing w:before="0" w:beforeAutospacing="0" w:after="0" w:afterAutospacing="0" w:line="460" w:lineRule="exact"/>
              <w:ind w:firstLine="0" w:firstLineChars="0"/>
              <w:jc w:val="center"/>
              <w:rPr>
                <w:b/>
                <w:color w:val="auto"/>
                <w:szCs w:val="24"/>
                <w:highlight w:val="none"/>
                <w:lang w:val="zh-CN"/>
              </w:rPr>
            </w:pPr>
            <w:r>
              <w:rPr>
                <w:rFonts w:hint="eastAsia" w:cs="宋体"/>
                <w:b/>
                <w:color w:val="auto"/>
                <w:szCs w:val="24"/>
                <w:highlight w:val="none"/>
                <w:shd w:val="clear" w:color="auto" w:fill="FFFFFF"/>
              </w:rPr>
              <w:t>(10分)</w:t>
            </w:r>
          </w:p>
        </w:tc>
        <w:tc>
          <w:tcPr>
            <w:tcW w:w="6582" w:type="dxa"/>
            <w:tcBorders>
              <w:top w:val="single" w:color="000000" w:sz="6" w:space="0"/>
              <w:left w:val="single" w:color="000000" w:sz="6" w:space="0"/>
              <w:bottom w:val="single" w:color="000000" w:sz="6" w:space="0"/>
              <w:right w:val="single" w:color="000000" w:sz="6" w:space="0"/>
            </w:tcBorders>
            <w:vAlign w:val="center"/>
          </w:tcPr>
          <w:p w14:paraId="1B86C404">
            <w:pPr>
              <w:pStyle w:val="35"/>
              <w:widowControl/>
              <w:spacing w:before="0" w:beforeAutospacing="0" w:after="0" w:afterAutospacing="0" w:line="360" w:lineRule="auto"/>
              <w:ind w:firstLine="0" w:firstLineChars="0"/>
              <w:jc w:val="both"/>
              <w:rPr>
                <w:color w:val="auto"/>
                <w:szCs w:val="24"/>
                <w:highlight w:val="none"/>
              </w:rPr>
            </w:pPr>
            <w:r>
              <w:rPr>
                <w:rFonts w:hint="eastAsia" w:cs="宋体"/>
                <w:color w:val="auto"/>
                <w:szCs w:val="24"/>
                <w:highlight w:val="none"/>
              </w:rPr>
              <w:t>在所有的有效投标报价中，以最低投标报价为基准价，其价格分为满分。其他供应商的报价分统一按下列公式计算：投标报价得分=（评标基准价／投标报价）×价格权值（10%）×100 （四舍五入后保留小数点后两位）。</w:t>
            </w:r>
          </w:p>
        </w:tc>
      </w:tr>
      <w:tr w14:paraId="0745DD46">
        <w:tblPrEx>
          <w:tblCellMar>
            <w:top w:w="0" w:type="dxa"/>
            <w:left w:w="108" w:type="dxa"/>
            <w:bottom w:w="0" w:type="dxa"/>
            <w:right w:w="108" w:type="dxa"/>
          </w:tblCellMar>
        </w:tblPrEx>
        <w:trPr>
          <w:trHeight w:val="2368" w:hRule="atLeast"/>
        </w:trPr>
        <w:tc>
          <w:tcPr>
            <w:tcW w:w="725" w:type="dxa"/>
            <w:vMerge w:val="restart"/>
            <w:tcBorders>
              <w:top w:val="single" w:color="000000" w:sz="6" w:space="0"/>
              <w:left w:val="single" w:color="000000" w:sz="6" w:space="0"/>
              <w:right w:val="single" w:color="000000" w:sz="6" w:space="0"/>
            </w:tcBorders>
            <w:vAlign w:val="center"/>
          </w:tcPr>
          <w:p w14:paraId="2567A715">
            <w:pPr>
              <w:pStyle w:val="35"/>
              <w:widowControl/>
              <w:spacing w:before="0" w:beforeAutospacing="0" w:after="0" w:afterAutospacing="0" w:line="460" w:lineRule="exact"/>
              <w:ind w:firstLine="0" w:firstLineChars="0"/>
              <w:jc w:val="center"/>
              <w:rPr>
                <w:b/>
                <w:color w:val="auto"/>
                <w:szCs w:val="24"/>
                <w:highlight w:val="red"/>
              </w:rPr>
            </w:pPr>
            <w:r>
              <w:rPr>
                <w:rFonts w:hint="eastAsia" w:cs="宋体"/>
                <w:b/>
                <w:color w:val="auto"/>
                <w:szCs w:val="24"/>
                <w:highlight w:val="none"/>
              </w:rPr>
              <w:t>2</w:t>
            </w:r>
          </w:p>
        </w:tc>
        <w:tc>
          <w:tcPr>
            <w:tcW w:w="1282" w:type="dxa"/>
            <w:vMerge w:val="restart"/>
            <w:tcBorders>
              <w:top w:val="single" w:color="000000" w:sz="6" w:space="0"/>
              <w:left w:val="single" w:color="000000" w:sz="6" w:space="0"/>
              <w:right w:val="single" w:color="000000" w:sz="6" w:space="0"/>
            </w:tcBorders>
            <w:vAlign w:val="center"/>
          </w:tcPr>
          <w:p w14:paraId="180E1422">
            <w:pPr>
              <w:pStyle w:val="35"/>
              <w:widowControl/>
              <w:spacing w:before="0" w:beforeAutospacing="0" w:after="0" w:afterAutospacing="0" w:line="460" w:lineRule="exact"/>
              <w:ind w:firstLine="0" w:firstLineChars="0"/>
              <w:jc w:val="center"/>
              <w:rPr>
                <w:b/>
                <w:color w:val="auto"/>
                <w:szCs w:val="24"/>
                <w:highlight w:val="none"/>
                <w:shd w:val="clear" w:color="auto" w:fill="FFFFFF"/>
              </w:rPr>
            </w:pPr>
            <w:r>
              <w:rPr>
                <w:rFonts w:hint="eastAsia" w:cs="宋体"/>
                <w:b/>
                <w:color w:val="auto"/>
                <w:szCs w:val="24"/>
                <w:highlight w:val="none"/>
              </w:rPr>
              <w:t>商务部分</w:t>
            </w:r>
            <w:r>
              <w:rPr>
                <w:rFonts w:hint="eastAsia" w:cs="宋体"/>
                <w:b/>
                <w:color w:val="auto"/>
                <w:szCs w:val="24"/>
                <w:highlight w:val="none"/>
                <w:shd w:val="clear" w:color="auto" w:fill="FFFFFF"/>
              </w:rPr>
              <w:t>(30分)</w:t>
            </w:r>
          </w:p>
        </w:tc>
        <w:tc>
          <w:tcPr>
            <w:tcW w:w="6582" w:type="dxa"/>
            <w:tcBorders>
              <w:top w:val="single" w:color="000000" w:sz="6" w:space="0"/>
              <w:left w:val="single" w:color="000000" w:sz="6" w:space="0"/>
              <w:bottom w:val="single" w:color="auto" w:sz="4" w:space="0"/>
              <w:right w:val="single" w:color="000000" w:sz="6" w:space="0"/>
            </w:tcBorders>
            <w:vAlign w:val="center"/>
          </w:tcPr>
          <w:p w14:paraId="31188288">
            <w:pPr>
              <w:autoSpaceDE w:val="0"/>
              <w:autoSpaceDN w:val="0"/>
              <w:spacing w:line="360" w:lineRule="auto"/>
              <w:ind w:left="0" w:leftChars="0" w:firstLine="0" w:firstLineChars="0"/>
              <w:rPr>
                <w:color w:val="auto"/>
                <w:sz w:val="24"/>
                <w:szCs w:val="24"/>
                <w:highlight w:val="none"/>
              </w:rPr>
            </w:pPr>
            <w:r>
              <w:rPr>
                <w:rFonts w:hint="eastAsia"/>
                <w:color w:val="auto"/>
                <w:sz w:val="24"/>
                <w:szCs w:val="24"/>
                <w:highlight w:val="none"/>
              </w:rPr>
              <w:t>(1)类似业绩情况（1</w:t>
            </w:r>
            <w:r>
              <w:rPr>
                <w:rFonts w:hint="eastAsia"/>
                <w:color w:val="auto"/>
                <w:sz w:val="24"/>
                <w:szCs w:val="24"/>
                <w:highlight w:val="none"/>
                <w:lang w:val="en-US" w:eastAsia="zh-CN"/>
              </w:rPr>
              <w:t>5</w:t>
            </w:r>
            <w:r>
              <w:rPr>
                <w:rFonts w:hint="eastAsia"/>
                <w:color w:val="auto"/>
                <w:sz w:val="24"/>
                <w:szCs w:val="24"/>
                <w:highlight w:val="none"/>
              </w:rPr>
              <w:t>分）：提供2022年01月01日至投标截止日前的</w:t>
            </w:r>
            <w:r>
              <w:rPr>
                <w:rFonts w:hint="eastAsia"/>
                <w:color w:val="auto"/>
                <w:sz w:val="24"/>
                <w:szCs w:val="24"/>
                <w:highlight w:val="none"/>
                <w:lang w:val="en-US" w:eastAsia="zh-CN"/>
              </w:rPr>
              <w:t>供应商</w:t>
            </w:r>
            <w:r>
              <w:rPr>
                <w:rFonts w:hint="eastAsia"/>
                <w:color w:val="auto"/>
                <w:sz w:val="24"/>
                <w:szCs w:val="24"/>
                <w:highlight w:val="none"/>
              </w:rPr>
              <w:t>类似本项目业绩证明材料。每提供1项得</w:t>
            </w:r>
            <w:r>
              <w:rPr>
                <w:rFonts w:hint="eastAsia"/>
                <w:color w:val="auto"/>
                <w:sz w:val="24"/>
                <w:szCs w:val="24"/>
                <w:highlight w:val="none"/>
                <w:lang w:val="en-US" w:eastAsia="zh-CN"/>
              </w:rPr>
              <w:t>3</w:t>
            </w:r>
            <w:r>
              <w:rPr>
                <w:rFonts w:hint="eastAsia"/>
                <w:color w:val="auto"/>
                <w:sz w:val="24"/>
                <w:szCs w:val="24"/>
                <w:highlight w:val="none"/>
              </w:rPr>
              <w:t>分,满分</w:t>
            </w:r>
            <w:r>
              <w:rPr>
                <w:rFonts w:hint="eastAsia"/>
                <w:color w:val="auto"/>
                <w:sz w:val="24"/>
                <w:szCs w:val="24"/>
                <w:highlight w:val="none"/>
                <w:lang w:val="en-US" w:eastAsia="zh-CN"/>
              </w:rPr>
              <w:t>15</w:t>
            </w:r>
            <w:r>
              <w:rPr>
                <w:rFonts w:hint="eastAsia"/>
                <w:color w:val="auto"/>
                <w:sz w:val="24"/>
                <w:szCs w:val="24"/>
                <w:highlight w:val="none"/>
              </w:rPr>
              <w:t>分；未提供不得分。</w:t>
            </w:r>
            <w:r>
              <w:rPr>
                <w:rFonts w:hint="eastAsia"/>
                <w:color w:val="auto"/>
                <w:sz w:val="24"/>
                <w:szCs w:val="24"/>
                <w:highlight w:val="none"/>
                <w:lang w:val="zh-CN"/>
              </w:rPr>
              <w:t>（</w:t>
            </w:r>
            <w:r>
              <w:rPr>
                <w:rFonts w:hint="eastAsia"/>
                <w:color w:val="auto"/>
                <w:sz w:val="24"/>
                <w:szCs w:val="24"/>
                <w:highlight w:val="none"/>
              </w:rPr>
              <w:t>以合同复印件或中标（成交）通知书复印件为准，合同需包含合同首页、标的及金额所在页、合同签字盖章页）。</w:t>
            </w:r>
          </w:p>
        </w:tc>
      </w:tr>
      <w:tr w14:paraId="385ECBE7">
        <w:tblPrEx>
          <w:tblCellMar>
            <w:top w:w="0" w:type="dxa"/>
            <w:left w:w="108" w:type="dxa"/>
            <w:bottom w:w="0" w:type="dxa"/>
            <w:right w:w="108" w:type="dxa"/>
          </w:tblCellMar>
        </w:tblPrEx>
        <w:trPr>
          <w:trHeight w:val="2811" w:hRule="atLeast"/>
        </w:trPr>
        <w:tc>
          <w:tcPr>
            <w:tcW w:w="725" w:type="dxa"/>
            <w:vMerge w:val="continue"/>
            <w:tcBorders>
              <w:left w:val="single" w:color="000000" w:sz="6" w:space="0"/>
              <w:right w:val="single" w:color="000000" w:sz="6" w:space="0"/>
            </w:tcBorders>
            <w:vAlign w:val="center"/>
          </w:tcPr>
          <w:p w14:paraId="23E359B9">
            <w:pPr>
              <w:pStyle w:val="35"/>
              <w:widowControl/>
              <w:spacing w:before="0" w:beforeAutospacing="0" w:after="0" w:afterAutospacing="0" w:line="460" w:lineRule="exact"/>
              <w:ind w:firstLine="0" w:firstLineChars="0"/>
              <w:jc w:val="center"/>
              <w:rPr>
                <w:b/>
                <w:color w:val="auto"/>
                <w:szCs w:val="24"/>
                <w:highlight w:val="red"/>
              </w:rPr>
            </w:pPr>
          </w:p>
        </w:tc>
        <w:tc>
          <w:tcPr>
            <w:tcW w:w="1282" w:type="dxa"/>
            <w:vMerge w:val="continue"/>
            <w:tcBorders>
              <w:left w:val="single" w:color="000000" w:sz="6" w:space="0"/>
              <w:right w:val="single" w:color="000000" w:sz="6" w:space="0"/>
            </w:tcBorders>
            <w:vAlign w:val="center"/>
          </w:tcPr>
          <w:p w14:paraId="50185115">
            <w:pPr>
              <w:pStyle w:val="35"/>
              <w:widowControl/>
              <w:spacing w:before="0" w:beforeAutospacing="0" w:after="0" w:afterAutospacing="0" w:line="460" w:lineRule="exact"/>
              <w:ind w:firstLine="0" w:firstLineChars="0"/>
              <w:jc w:val="center"/>
              <w:rPr>
                <w:b/>
                <w:color w:val="auto"/>
                <w:szCs w:val="24"/>
                <w:highlight w:val="none"/>
              </w:rPr>
            </w:pPr>
          </w:p>
        </w:tc>
        <w:tc>
          <w:tcPr>
            <w:tcW w:w="6582" w:type="dxa"/>
            <w:tcBorders>
              <w:top w:val="single" w:color="auto" w:sz="4" w:space="0"/>
              <w:left w:val="single" w:color="000000" w:sz="6" w:space="0"/>
              <w:bottom w:val="single" w:color="auto" w:sz="4" w:space="0"/>
              <w:right w:val="single" w:color="000000" w:sz="6" w:space="0"/>
            </w:tcBorders>
            <w:vAlign w:val="center"/>
          </w:tcPr>
          <w:p w14:paraId="18DA0CB5">
            <w:pPr>
              <w:pStyle w:val="35"/>
              <w:widowControl/>
              <w:spacing w:before="0" w:beforeAutospacing="0" w:after="0" w:afterAutospacing="0" w:line="360" w:lineRule="auto"/>
              <w:ind w:firstLine="0" w:firstLineChars="0"/>
              <w:jc w:val="both"/>
              <w:rPr>
                <w:color w:val="auto"/>
                <w:szCs w:val="24"/>
                <w:highlight w:val="none"/>
              </w:rPr>
            </w:pPr>
            <w:r>
              <w:rPr>
                <w:rFonts w:hint="eastAsia" w:cs="宋体"/>
                <w:color w:val="0000FF"/>
                <w:szCs w:val="24"/>
                <w:highlight w:val="none"/>
              </w:rPr>
              <w:t>(</w:t>
            </w:r>
            <w:r>
              <w:rPr>
                <w:rFonts w:hint="eastAsia" w:cs="宋体"/>
                <w:color w:val="auto"/>
                <w:szCs w:val="24"/>
                <w:highlight w:val="none"/>
              </w:rPr>
              <w:t>2)团队人员配备（10分）：</w:t>
            </w:r>
          </w:p>
          <w:p w14:paraId="34064170">
            <w:pPr>
              <w:keepNext w:val="0"/>
              <w:keepLines w:val="0"/>
              <w:widowControl/>
              <w:suppressLineNumbers w:val="0"/>
              <w:ind w:left="0" w:leftChars="0" w:firstLine="0" w:firstLineChars="0"/>
              <w:jc w:val="left"/>
              <w:rPr>
                <w:color w:val="auto"/>
                <w:sz w:val="24"/>
                <w:szCs w:val="24"/>
                <w:highlight w:val="none"/>
              </w:rPr>
            </w:pPr>
            <w:r>
              <w:rPr>
                <w:rFonts w:hint="eastAsia"/>
                <w:color w:val="auto"/>
                <w:sz w:val="24"/>
                <w:szCs w:val="24"/>
                <w:highlight w:val="none"/>
              </w:rPr>
              <w:t>1）拟派本项目负责人</w:t>
            </w:r>
            <w:bookmarkStart w:id="151" w:name="OLE_LINK11"/>
            <w:r>
              <w:rPr>
                <w:rFonts w:hint="eastAsia"/>
                <w:color w:val="auto"/>
                <w:sz w:val="24"/>
                <w:szCs w:val="24"/>
                <w:highlight w:val="none"/>
              </w:rPr>
              <w:t>具</w:t>
            </w:r>
            <w:bookmarkEnd w:id="151"/>
            <w:r>
              <w:rPr>
                <w:rFonts w:hint="eastAsia"/>
                <w:color w:val="auto"/>
                <w:sz w:val="24"/>
                <w:szCs w:val="24"/>
                <w:highlight w:val="none"/>
              </w:rPr>
              <w:t>有</w:t>
            </w:r>
            <w:r>
              <w:rPr>
                <w:rFonts w:hint="eastAsia"/>
                <w:color w:val="auto"/>
                <w:sz w:val="24"/>
                <w:szCs w:val="24"/>
                <w:highlight w:val="none"/>
                <w:lang w:val="en-US" w:eastAsia="zh-CN"/>
              </w:rPr>
              <w:t>高</w:t>
            </w:r>
            <w:r>
              <w:rPr>
                <w:rFonts w:hint="eastAsia"/>
                <w:color w:val="auto"/>
                <w:sz w:val="24"/>
                <w:szCs w:val="24"/>
                <w:highlight w:val="none"/>
              </w:rPr>
              <w:t>级职称</w:t>
            </w:r>
            <w:r>
              <w:rPr>
                <w:rFonts w:hint="eastAsia"/>
                <w:color w:val="auto"/>
                <w:sz w:val="24"/>
                <w:szCs w:val="24"/>
                <w:highlight w:val="none"/>
                <w:lang w:val="en-US" w:eastAsia="zh-CN"/>
              </w:rPr>
              <w:t>（林草、植物、生态相关专业）</w:t>
            </w:r>
            <w:r>
              <w:rPr>
                <w:rFonts w:hint="eastAsia"/>
                <w:color w:val="auto"/>
                <w:sz w:val="24"/>
                <w:szCs w:val="24"/>
                <w:highlight w:val="none"/>
              </w:rPr>
              <w:t>的得</w:t>
            </w:r>
            <w:r>
              <w:rPr>
                <w:rFonts w:hint="eastAsia"/>
                <w:color w:val="auto"/>
                <w:sz w:val="24"/>
                <w:szCs w:val="24"/>
                <w:highlight w:val="none"/>
                <w:lang w:val="en-US" w:eastAsia="zh-CN"/>
              </w:rPr>
              <w:t>4</w:t>
            </w:r>
            <w:r>
              <w:rPr>
                <w:rFonts w:hint="eastAsia"/>
                <w:color w:val="auto"/>
                <w:sz w:val="24"/>
                <w:szCs w:val="24"/>
                <w:highlight w:val="none"/>
              </w:rPr>
              <w:t xml:space="preserve"> 分；未提供的不得分（</w:t>
            </w:r>
            <w:bookmarkStart w:id="152" w:name="OLE_LINK12"/>
            <w:r>
              <w:rPr>
                <w:rFonts w:hint="eastAsia"/>
                <w:color w:val="auto"/>
                <w:sz w:val="24"/>
                <w:szCs w:val="24"/>
                <w:highlight w:val="none"/>
              </w:rPr>
              <w:t>需提供证书和劳动合同证明材料</w:t>
            </w:r>
            <w:bookmarkEnd w:id="152"/>
            <w:r>
              <w:rPr>
                <w:rFonts w:hint="eastAsia"/>
                <w:color w:val="auto"/>
                <w:sz w:val="24"/>
                <w:szCs w:val="24"/>
                <w:highlight w:val="none"/>
              </w:rPr>
              <w:t>）。</w:t>
            </w:r>
          </w:p>
          <w:p w14:paraId="5E2518A8">
            <w:pPr>
              <w:widowControl/>
              <w:spacing w:line="360" w:lineRule="auto"/>
              <w:ind w:firstLine="0" w:firstLineChars="0"/>
              <w:jc w:val="left"/>
              <w:rPr>
                <w:color w:val="auto"/>
                <w:sz w:val="24"/>
                <w:szCs w:val="24"/>
                <w:highlight w:val="none"/>
              </w:rPr>
            </w:pPr>
            <w:r>
              <w:rPr>
                <w:rFonts w:hint="eastAsia"/>
                <w:color w:val="auto"/>
                <w:sz w:val="24"/>
                <w:szCs w:val="24"/>
                <w:highlight w:val="none"/>
              </w:rPr>
              <w:t>2）</w:t>
            </w:r>
            <w:r>
              <w:rPr>
                <w:rFonts w:hint="eastAsia"/>
                <w:color w:val="auto"/>
                <w:sz w:val="24"/>
                <w:szCs w:val="24"/>
                <w:highlight w:val="none"/>
                <w:lang w:val="en-US" w:eastAsia="zh-CN"/>
              </w:rPr>
              <w:t>其他技术</w:t>
            </w:r>
            <w:r>
              <w:rPr>
                <w:rFonts w:hint="eastAsia"/>
                <w:color w:val="auto"/>
                <w:sz w:val="24"/>
                <w:szCs w:val="24"/>
                <w:highlight w:val="none"/>
              </w:rPr>
              <w:t>人员：拟派本项目</w:t>
            </w:r>
            <w:r>
              <w:rPr>
                <w:rFonts w:hint="eastAsia"/>
                <w:color w:val="auto"/>
                <w:sz w:val="24"/>
                <w:szCs w:val="24"/>
                <w:highlight w:val="none"/>
                <w:lang w:val="en-US" w:eastAsia="zh-CN"/>
              </w:rPr>
              <w:t>技术</w:t>
            </w:r>
            <w:r>
              <w:rPr>
                <w:rFonts w:hint="eastAsia"/>
                <w:color w:val="auto"/>
                <w:sz w:val="24"/>
                <w:szCs w:val="24"/>
                <w:highlight w:val="none"/>
              </w:rPr>
              <w:t>人员</w:t>
            </w:r>
            <w:r>
              <w:rPr>
                <w:rFonts w:hint="eastAsia"/>
                <w:color w:val="auto"/>
                <w:sz w:val="24"/>
                <w:szCs w:val="24"/>
                <w:highlight w:val="none"/>
                <w:lang w:val="en-US" w:eastAsia="zh-CN"/>
              </w:rPr>
              <w:t>具有中级及以上职称（林草、植物、生态相关专业）</w:t>
            </w:r>
            <w:r>
              <w:rPr>
                <w:rFonts w:hint="eastAsia"/>
                <w:color w:val="auto"/>
                <w:sz w:val="24"/>
                <w:szCs w:val="24"/>
                <w:highlight w:val="none"/>
              </w:rPr>
              <w:t>每提供一个得</w:t>
            </w:r>
            <w:r>
              <w:rPr>
                <w:rFonts w:hint="eastAsia"/>
                <w:color w:val="auto"/>
                <w:sz w:val="24"/>
                <w:szCs w:val="24"/>
                <w:highlight w:val="none"/>
                <w:lang w:val="en-US" w:eastAsia="zh-CN"/>
              </w:rPr>
              <w:t>2</w:t>
            </w:r>
            <w:r>
              <w:rPr>
                <w:rFonts w:hint="eastAsia"/>
                <w:color w:val="auto"/>
                <w:sz w:val="24"/>
                <w:szCs w:val="24"/>
                <w:highlight w:val="none"/>
              </w:rPr>
              <w:t>分，满分</w:t>
            </w:r>
            <w:r>
              <w:rPr>
                <w:rFonts w:hint="eastAsia"/>
                <w:color w:val="auto"/>
                <w:sz w:val="24"/>
                <w:szCs w:val="24"/>
                <w:highlight w:val="none"/>
                <w:lang w:val="en-US" w:eastAsia="zh-CN"/>
              </w:rPr>
              <w:t>6</w:t>
            </w:r>
            <w:r>
              <w:rPr>
                <w:rFonts w:hint="eastAsia"/>
                <w:color w:val="auto"/>
                <w:sz w:val="24"/>
                <w:szCs w:val="24"/>
                <w:highlight w:val="none"/>
              </w:rPr>
              <w:t>分，未提供不得分（需提供证书和劳动合同证明材料）。</w:t>
            </w:r>
          </w:p>
        </w:tc>
      </w:tr>
      <w:tr w14:paraId="7B157E18">
        <w:tblPrEx>
          <w:tblCellMar>
            <w:top w:w="0" w:type="dxa"/>
            <w:left w:w="108" w:type="dxa"/>
            <w:bottom w:w="0" w:type="dxa"/>
            <w:right w:w="108" w:type="dxa"/>
          </w:tblCellMar>
        </w:tblPrEx>
        <w:trPr>
          <w:trHeight w:val="1585" w:hRule="atLeast"/>
        </w:trPr>
        <w:tc>
          <w:tcPr>
            <w:tcW w:w="725" w:type="dxa"/>
            <w:vMerge w:val="continue"/>
            <w:tcBorders>
              <w:left w:val="single" w:color="000000" w:sz="6" w:space="0"/>
              <w:bottom w:val="single" w:color="000000" w:sz="6" w:space="0"/>
              <w:right w:val="single" w:color="000000" w:sz="6" w:space="0"/>
            </w:tcBorders>
            <w:vAlign w:val="center"/>
          </w:tcPr>
          <w:p w14:paraId="041322B0">
            <w:pPr>
              <w:pStyle w:val="35"/>
              <w:widowControl/>
              <w:spacing w:before="0" w:beforeAutospacing="0" w:after="0" w:afterAutospacing="0" w:line="460" w:lineRule="exact"/>
              <w:ind w:firstLine="0" w:firstLineChars="0"/>
              <w:jc w:val="center"/>
              <w:rPr>
                <w:b/>
                <w:color w:val="auto"/>
                <w:szCs w:val="24"/>
                <w:highlight w:val="red"/>
              </w:rPr>
            </w:pPr>
          </w:p>
        </w:tc>
        <w:tc>
          <w:tcPr>
            <w:tcW w:w="1282" w:type="dxa"/>
            <w:vMerge w:val="continue"/>
            <w:tcBorders>
              <w:left w:val="single" w:color="000000" w:sz="6" w:space="0"/>
              <w:bottom w:val="single" w:color="000000" w:sz="6" w:space="0"/>
              <w:right w:val="single" w:color="000000" w:sz="6" w:space="0"/>
            </w:tcBorders>
            <w:vAlign w:val="center"/>
          </w:tcPr>
          <w:p w14:paraId="21352B3C">
            <w:pPr>
              <w:pStyle w:val="35"/>
              <w:widowControl/>
              <w:spacing w:before="0" w:beforeAutospacing="0" w:after="0" w:afterAutospacing="0" w:line="460" w:lineRule="exact"/>
              <w:ind w:firstLine="0" w:firstLineChars="0"/>
              <w:jc w:val="center"/>
              <w:rPr>
                <w:b/>
                <w:color w:val="auto"/>
                <w:szCs w:val="24"/>
                <w:highlight w:val="none"/>
              </w:rPr>
            </w:pPr>
          </w:p>
        </w:tc>
        <w:tc>
          <w:tcPr>
            <w:tcW w:w="6582" w:type="dxa"/>
            <w:tcBorders>
              <w:top w:val="single" w:color="auto" w:sz="4" w:space="0"/>
              <w:left w:val="single" w:color="000000" w:sz="6" w:space="0"/>
              <w:bottom w:val="single" w:color="000000" w:sz="6" w:space="0"/>
              <w:right w:val="single" w:color="000000" w:sz="6" w:space="0"/>
            </w:tcBorders>
            <w:vAlign w:val="center"/>
          </w:tcPr>
          <w:p w14:paraId="33437128">
            <w:pPr>
              <w:keepNext w:val="0"/>
              <w:keepLines w:val="0"/>
              <w:widowControl/>
              <w:suppressLineNumbers w:val="0"/>
              <w:ind w:left="0" w:leftChars="0" w:firstLine="0" w:firstLineChars="0"/>
              <w:jc w:val="left"/>
              <w:rPr>
                <w:rFonts w:hint="eastAsia"/>
                <w:color w:val="auto"/>
                <w:sz w:val="24"/>
                <w:szCs w:val="24"/>
                <w:highlight w:val="none"/>
              </w:rPr>
            </w:pPr>
            <w:r>
              <w:rPr>
                <w:rFonts w:hint="eastAsia"/>
                <w:color w:val="auto"/>
                <w:sz w:val="24"/>
                <w:szCs w:val="24"/>
                <w:highlight w:val="none"/>
              </w:rPr>
              <w:t>（3）</w:t>
            </w:r>
            <w:r>
              <w:rPr>
                <w:rFonts w:hint="eastAsia"/>
                <w:color w:val="auto"/>
                <w:sz w:val="24"/>
                <w:szCs w:val="24"/>
                <w:highlight w:val="none"/>
                <w:lang w:val="en-US" w:eastAsia="zh-CN"/>
              </w:rPr>
              <w:t>仪器</w:t>
            </w:r>
            <w:r>
              <w:rPr>
                <w:rFonts w:hint="eastAsia"/>
                <w:color w:val="auto"/>
                <w:sz w:val="24"/>
                <w:szCs w:val="24"/>
                <w:highlight w:val="none"/>
              </w:rPr>
              <w:t>设备配备（</w:t>
            </w:r>
            <w:r>
              <w:rPr>
                <w:rFonts w:hint="eastAsia"/>
                <w:color w:val="auto"/>
                <w:sz w:val="24"/>
                <w:szCs w:val="24"/>
                <w:highlight w:val="none"/>
                <w:lang w:val="en-US" w:eastAsia="zh-CN"/>
              </w:rPr>
              <w:t>5</w:t>
            </w:r>
            <w:r>
              <w:rPr>
                <w:rFonts w:hint="eastAsia"/>
                <w:color w:val="auto"/>
                <w:sz w:val="24"/>
                <w:szCs w:val="24"/>
                <w:highlight w:val="none"/>
              </w:rPr>
              <w:t>分）</w:t>
            </w:r>
          </w:p>
          <w:p w14:paraId="4170EAD0">
            <w:pPr>
              <w:keepNext w:val="0"/>
              <w:keepLines w:val="0"/>
              <w:widowControl/>
              <w:suppressLineNumbers w:val="0"/>
              <w:ind w:left="0" w:leftChars="0" w:firstLine="0" w:firstLineChars="0"/>
              <w:jc w:val="left"/>
              <w:rPr>
                <w:color w:val="auto"/>
                <w:sz w:val="24"/>
                <w:szCs w:val="24"/>
                <w:highlight w:val="none"/>
              </w:rPr>
            </w:pPr>
            <w:r>
              <w:rPr>
                <w:rFonts w:hint="eastAsia"/>
                <w:color w:val="auto"/>
                <w:sz w:val="24"/>
                <w:szCs w:val="24"/>
                <w:highlight w:val="none"/>
              </w:rPr>
              <w:t>拟投入符合本项目的</w:t>
            </w:r>
            <w:r>
              <w:rPr>
                <w:rFonts w:hint="eastAsia"/>
                <w:color w:val="auto"/>
                <w:sz w:val="24"/>
                <w:szCs w:val="24"/>
                <w:highlight w:val="none"/>
                <w:lang w:val="en-US" w:eastAsia="zh-CN"/>
              </w:rPr>
              <w:t>仪器</w:t>
            </w:r>
            <w:r>
              <w:rPr>
                <w:rFonts w:hint="eastAsia"/>
                <w:color w:val="auto"/>
                <w:sz w:val="24"/>
                <w:szCs w:val="24"/>
                <w:highlight w:val="none"/>
              </w:rPr>
              <w:t>设备，</w:t>
            </w:r>
            <w:r>
              <w:rPr>
                <w:rFonts w:hint="eastAsia"/>
                <w:color w:val="auto"/>
                <w:sz w:val="24"/>
                <w:szCs w:val="24"/>
                <w:highlight w:val="none"/>
                <w:lang w:val="en-US" w:eastAsia="zh-CN"/>
              </w:rPr>
              <w:t>每提供一个仪器设备得1分，满分5分，</w:t>
            </w:r>
            <w:r>
              <w:rPr>
                <w:rFonts w:hint="eastAsia"/>
                <w:color w:val="auto"/>
                <w:sz w:val="24"/>
                <w:szCs w:val="24"/>
                <w:highlight w:val="none"/>
              </w:rPr>
              <w:t>未提供不得分(</w:t>
            </w:r>
            <w:r>
              <w:rPr>
                <w:rFonts w:hint="eastAsia"/>
                <w:color w:val="auto"/>
                <w:sz w:val="24"/>
                <w:szCs w:val="24"/>
              </w:rPr>
              <w:t>需提供仪器设备照片、购置发票或租赁合同</w:t>
            </w:r>
            <w:r>
              <w:rPr>
                <w:rFonts w:hint="eastAsia"/>
                <w:color w:val="auto"/>
                <w:sz w:val="24"/>
                <w:szCs w:val="24"/>
                <w:lang w:val="en-US" w:eastAsia="zh-CN"/>
              </w:rPr>
              <w:t>证明材料</w:t>
            </w:r>
            <w:r>
              <w:rPr>
                <w:rFonts w:hint="eastAsia"/>
                <w:color w:val="auto"/>
                <w:sz w:val="24"/>
                <w:szCs w:val="24"/>
              </w:rPr>
              <w:t>)</w:t>
            </w:r>
          </w:p>
        </w:tc>
      </w:tr>
      <w:tr w14:paraId="01587403">
        <w:tblPrEx>
          <w:tblCellMar>
            <w:top w:w="0" w:type="dxa"/>
            <w:left w:w="108" w:type="dxa"/>
            <w:bottom w:w="0" w:type="dxa"/>
            <w:right w:w="108" w:type="dxa"/>
          </w:tblCellMar>
        </w:tblPrEx>
        <w:trPr>
          <w:trHeight w:val="637" w:hRule="atLeast"/>
        </w:trPr>
        <w:tc>
          <w:tcPr>
            <w:tcW w:w="725" w:type="dxa"/>
            <w:tcBorders>
              <w:top w:val="single" w:color="000000" w:sz="6" w:space="0"/>
              <w:left w:val="single" w:color="000000" w:sz="6" w:space="0"/>
              <w:bottom w:val="single" w:color="auto" w:sz="4" w:space="0"/>
              <w:right w:val="single" w:color="000000" w:sz="6" w:space="0"/>
            </w:tcBorders>
            <w:vAlign w:val="center"/>
          </w:tcPr>
          <w:p w14:paraId="2CCB6903">
            <w:pPr>
              <w:pStyle w:val="35"/>
              <w:widowControl/>
              <w:spacing w:before="0" w:beforeAutospacing="0" w:after="0" w:afterAutospacing="0" w:line="460" w:lineRule="exact"/>
              <w:ind w:firstLine="0" w:firstLineChars="0"/>
              <w:jc w:val="center"/>
              <w:rPr>
                <w:b/>
                <w:color w:val="auto"/>
                <w:szCs w:val="24"/>
                <w:highlight w:val="none"/>
              </w:rPr>
            </w:pPr>
            <w:r>
              <w:rPr>
                <w:rFonts w:hint="eastAsia" w:cs="宋体"/>
                <w:b/>
                <w:color w:val="auto"/>
                <w:szCs w:val="24"/>
                <w:highlight w:val="none"/>
              </w:rPr>
              <w:t>3</w:t>
            </w:r>
          </w:p>
        </w:tc>
        <w:tc>
          <w:tcPr>
            <w:tcW w:w="1282" w:type="dxa"/>
            <w:tcBorders>
              <w:top w:val="single" w:color="000000" w:sz="6" w:space="0"/>
              <w:left w:val="single" w:color="000000" w:sz="6" w:space="0"/>
              <w:bottom w:val="single" w:color="auto" w:sz="4" w:space="0"/>
              <w:right w:val="single" w:color="000000" w:sz="6" w:space="0"/>
            </w:tcBorders>
            <w:vAlign w:val="center"/>
          </w:tcPr>
          <w:p w14:paraId="118214DB">
            <w:pPr>
              <w:pStyle w:val="35"/>
              <w:widowControl/>
              <w:spacing w:before="0" w:beforeAutospacing="0" w:after="0" w:afterAutospacing="0" w:line="460" w:lineRule="exact"/>
              <w:ind w:firstLine="0" w:firstLineChars="0"/>
              <w:jc w:val="center"/>
              <w:rPr>
                <w:b/>
                <w:color w:val="auto"/>
                <w:szCs w:val="24"/>
                <w:highlight w:val="none"/>
                <w:lang w:val="zh-CN"/>
              </w:rPr>
            </w:pPr>
            <w:r>
              <w:rPr>
                <w:rFonts w:hint="eastAsia" w:cs="宋体"/>
                <w:b/>
                <w:color w:val="auto"/>
                <w:szCs w:val="24"/>
                <w:highlight w:val="none"/>
              </w:rPr>
              <w:t>服务方案</w:t>
            </w:r>
          </w:p>
          <w:p w14:paraId="011BC811">
            <w:pPr>
              <w:pStyle w:val="35"/>
              <w:widowControl/>
              <w:spacing w:before="0" w:beforeAutospacing="0" w:after="0" w:afterAutospacing="0" w:line="460" w:lineRule="exact"/>
              <w:ind w:firstLine="0" w:firstLineChars="0"/>
              <w:jc w:val="center"/>
              <w:rPr>
                <w:b/>
                <w:color w:val="auto"/>
                <w:szCs w:val="24"/>
                <w:highlight w:val="none"/>
                <w:lang w:val="zh-CN"/>
              </w:rPr>
            </w:pPr>
            <w:r>
              <w:rPr>
                <w:rFonts w:hint="eastAsia" w:cs="宋体"/>
                <w:b/>
                <w:color w:val="auto"/>
                <w:szCs w:val="24"/>
                <w:highlight w:val="none"/>
                <w:lang w:val="zh-CN"/>
              </w:rPr>
              <w:t>（</w:t>
            </w:r>
            <w:r>
              <w:rPr>
                <w:rFonts w:hint="eastAsia" w:cs="宋体"/>
                <w:b/>
                <w:color w:val="auto"/>
                <w:szCs w:val="24"/>
                <w:highlight w:val="none"/>
              </w:rPr>
              <w:t>60分</w:t>
            </w:r>
            <w:r>
              <w:rPr>
                <w:rFonts w:hint="eastAsia" w:cs="宋体"/>
                <w:b/>
                <w:color w:val="auto"/>
                <w:szCs w:val="24"/>
                <w:highlight w:val="none"/>
                <w:lang w:val="zh-CN"/>
              </w:rPr>
              <w:t>）</w:t>
            </w:r>
          </w:p>
        </w:tc>
        <w:tc>
          <w:tcPr>
            <w:tcW w:w="6582" w:type="dxa"/>
            <w:tcBorders>
              <w:top w:val="single" w:color="000000" w:sz="6" w:space="0"/>
              <w:left w:val="single" w:color="000000" w:sz="6" w:space="0"/>
              <w:bottom w:val="single" w:color="auto" w:sz="4" w:space="0"/>
              <w:right w:val="single" w:color="000000" w:sz="6" w:space="0"/>
            </w:tcBorders>
            <w:vAlign w:val="center"/>
          </w:tcPr>
          <w:p w14:paraId="2D8DFFEB">
            <w:pPr>
              <w:pStyle w:val="35"/>
              <w:widowControl/>
              <w:spacing w:before="0" w:beforeAutospacing="0" w:after="0" w:afterAutospacing="0" w:line="360" w:lineRule="auto"/>
              <w:ind w:firstLine="0" w:firstLineChars="0"/>
              <w:jc w:val="both"/>
              <w:rPr>
                <w:color w:val="auto"/>
                <w:spacing w:val="3"/>
                <w:highlight w:val="none"/>
              </w:rPr>
            </w:pPr>
            <w:r>
              <w:rPr>
                <w:rFonts w:hint="eastAsia" w:cs="宋体"/>
                <w:color w:val="auto"/>
                <w:spacing w:val="3"/>
                <w:highlight w:val="none"/>
              </w:rPr>
              <w:t>针对本项目需求，提供程序严密、步骤完整的服务方案，包括:</w:t>
            </w:r>
          </w:p>
          <w:p w14:paraId="78C11B20">
            <w:pPr>
              <w:pStyle w:val="35"/>
              <w:widowControl/>
              <w:spacing w:before="0" w:beforeAutospacing="0" w:after="0" w:afterAutospacing="0" w:line="360" w:lineRule="auto"/>
              <w:ind w:firstLine="0" w:firstLineChars="0"/>
              <w:jc w:val="both"/>
              <w:rPr>
                <w:color w:val="auto"/>
                <w:szCs w:val="24"/>
                <w:highlight w:val="none"/>
              </w:rPr>
            </w:pPr>
            <w:r>
              <w:rPr>
                <w:rFonts w:hint="eastAsia" w:cs="宋体"/>
                <w:color w:val="auto"/>
                <w:spacing w:val="3"/>
                <w:highlight w:val="none"/>
              </w:rPr>
              <w:t>①项目实施方案；②应急预案；③项目实施团队；④项目实施进度；</w:t>
            </w:r>
            <w:bookmarkStart w:id="153" w:name="OLE_LINK23"/>
            <w:r>
              <w:rPr>
                <w:rFonts w:hint="eastAsia" w:cs="宋体"/>
                <w:color w:val="auto"/>
                <w:spacing w:val="3"/>
                <w:highlight w:val="none"/>
              </w:rPr>
              <w:t>⑤</w:t>
            </w:r>
            <w:bookmarkEnd w:id="153"/>
            <w:r>
              <w:rPr>
                <w:rFonts w:hint="eastAsia" w:cs="宋体"/>
                <w:color w:val="auto"/>
                <w:spacing w:val="3"/>
                <w:highlight w:val="none"/>
              </w:rPr>
              <w:t>繁育柽柳容器苗技术方案；⑥盐碱地生态修复技术方案</w:t>
            </w:r>
            <w:r>
              <w:rPr>
                <w:rFonts w:hint="eastAsia" w:cs="宋体"/>
                <w:color w:val="auto"/>
                <w:spacing w:val="3"/>
                <w:highlight w:val="none"/>
                <w:lang w:val="zh-CN"/>
              </w:rPr>
              <w:t>；</w:t>
            </w:r>
            <w:r>
              <w:rPr>
                <w:rFonts w:hint="eastAsia" w:cs="宋体"/>
                <w:color w:val="auto"/>
                <w:spacing w:val="3"/>
                <w:highlight w:val="none"/>
              </w:rPr>
              <w:t>⑦环</w:t>
            </w:r>
            <w:r>
              <w:rPr>
                <w:rFonts w:hint="eastAsia"/>
                <w:color w:val="auto"/>
                <w:highlight w:val="none"/>
              </w:rPr>
              <w:t>境保护控制措施； ⑧风险控制措施；⑨内部管理体系；⑩</w:t>
            </w:r>
            <w:bookmarkStart w:id="154" w:name="OLE_LINK17"/>
            <w:r>
              <w:rPr>
                <w:rFonts w:hint="eastAsia" w:cs="宋体"/>
                <w:color w:val="auto"/>
                <w:spacing w:val="3"/>
                <w:highlight w:val="none"/>
              </w:rPr>
              <w:t>服务</w:t>
            </w:r>
            <w:r>
              <w:rPr>
                <w:rFonts w:hint="eastAsia" w:cs="宋体"/>
                <w:color w:val="auto"/>
                <w:spacing w:val="3"/>
                <w:highlight w:val="none"/>
                <w:lang w:val="zh-CN"/>
              </w:rPr>
              <w:t>质量保证措施</w:t>
            </w:r>
            <w:r>
              <w:rPr>
                <w:rFonts w:hint="eastAsia" w:cs="宋体"/>
                <w:color w:val="auto"/>
                <w:spacing w:val="3"/>
                <w:highlight w:val="none"/>
              </w:rPr>
              <w:t>。</w:t>
            </w:r>
            <w:bookmarkStart w:id="155" w:name="OLE_LINK15"/>
            <w:r>
              <w:rPr>
                <w:rFonts w:hint="eastAsia" w:cs="宋体"/>
                <w:color w:val="auto"/>
                <w:spacing w:val="3"/>
                <w:highlight w:val="none"/>
                <w:lang w:val="en-US" w:eastAsia="zh-CN"/>
              </w:rPr>
              <w:t>供应商</w:t>
            </w:r>
            <w:r>
              <w:rPr>
                <w:rFonts w:hint="eastAsia" w:cs="宋体"/>
                <w:color w:val="auto"/>
                <w:kern w:val="2"/>
                <w:szCs w:val="24"/>
                <w:highlight w:val="none"/>
              </w:rPr>
              <w:t>每</w:t>
            </w:r>
            <w:r>
              <w:rPr>
                <w:rFonts w:hint="eastAsia" w:cs="宋体"/>
                <w:color w:val="auto"/>
                <w:kern w:val="2"/>
                <w:szCs w:val="24"/>
                <w:highlight w:val="none"/>
                <w:lang w:val="zh-CN"/>
              </w:rPr>
              <w:t>实质性</w:t>
            </w:r>
            <w:r>
              <w:rPr>
                <w:rFonts w:hint="eastAsia" w:cs="宋体"/>
                <w:color w:val="auto"/>
                <w:kern w:val="2"/>
                <w:szCs w:val="24"/>
                <w:highlight w:val="none"/>
              </w:rPr>
              <w:t>响应上述一项得6分，满分60分，未提供不得分。内容存在缺陷或不足的，每有一处扣3分，扣完为止。</w:t>
            </w:r>
            <w:bookmarkEnd w:id="154"/>
            <w:bookmarkEnd w:id="155"/>
          </w:p>
        </w:tc>
      </w:tr>
    </w:tbl>
    <w:p w14:paraId="2BFA2081">
      <w:pPr>
        <w:spacing w:line="420" w:lineRule="exact"/>
        <w:ind w:firstLine="0" w:firstLineChars="0"/>
        <w:jc w:val="center"/>
        <w:rPr>
          <w:rFonts w:hint="eastAsia"/>
          <w:b/>
          <w:bCs w:val="0"/>
          <w:color w:val="auto"/>
          <w:sz w:val="24"/>
          <w:szCs w:val="24"/>
        </w:rPr>
      </w:pPr>
    </w:p>
    <w:p w14:paraId="0A586545">
      <w:pPr>
        <w:spacing w:line="420" w:lineRule="exact"/>
        <w:ind w:firstLine="0" w:firstLineChars="0"/>
        <w:jc w:val="center"/>
        <w:rPr>
          <w:b/>
          <w:bCs w:val="0"/>
          <w:color w:val="auto"/>
          <w:sz w:val="24"/>
          <w:szCs w:val="24"/>
        </w:rPr>
      </w:pPr>
      <w:r>
        <w:rPr>
          <w:rFonts w:hint="eastAsia"/>
          <w:b/>
          <w:bCs w:val="0"/>
          <w:color w:val="auto"/>
          <w:sz w:val="24"/>
          <w:szCs w:val="24"/>
        </w:rPr>
        <w:t>六、</w:t>
      </w:r>
      <w:bookmarkEnd w:id="147"/>
      <w:bookmarkEnd w:id="148"/>
      <w:r>
        <w:rPr>
          <w:rFonts w:hint="eastAsia"/>
          <w:b/>
          <w:bCs w:val="0"/>
          <w:color w:val="auto"/>
          <w:sz w:val="24"/>
          <w:szCs w:val="24"/>
        </w:rPr>
        <w:t>确定成交</w:t>
      </w:r>
      <w:bookmarkEnd w:id="149"/>
      <w:bookmarkEnd w:id="150"/>
      <w:r>
        <w:rPr>
          <w:rFonts w:hint="eastAsia"/>
          <w:b/>
          <w:bCs w:val="0"/>
          <w:color w:val="auto"/>
          <w:sz w:val="24"/>
          <w:szCs w:val="24"/>
        </w:rPr>
        <w:t>供应商</w:t>
      </w:r>
    </w:p>
    <w:p w14:paraId="6B28BC98">
      <w:pPr>
        <w:widowControl/>
        <w:tabs>
          <w:tab w:val="left" w:pos="6354"/>
        </w:tabs>
        <w:ind w:firstLine="0" w:firstLineChars="0"/>
        <w:jc w:val="left"/>
        <w:outlineLvl w:val="2"/>
        <w:rPr>
          <w:b/>
          <w:bCs w:val="0"/>
          <w:color w:val="auto"/>
          <w:sz w:val="24"/>
          <w:szCs w:val="24"/>
        </w:rPr>
      </w:pPr>
      <w:bookmarkStart w:id="156" w:name="_Toc376936757"/>
      <w:bookmarkStart w:id="157" w:name="_Toc28889"/>
      <w:bookmarkStart w:id="158" w:name="_Toc325726026"/>
      <w:bookmarkStart w:id="159" w:name="_Toc17038"/>
      <w:bookmarkStart w:id="160" w:name="_Toc26419"/>
      <w:r>
        <w:rPr>
          <w:rFonts w:hint="eastAsia"/>
          <w:b/>
          <w:bCs w:val="0"/>
          <w:color w:val="auto"/>
          <w:sz w:val="24"/>
          <w:szCs w:val="24"/>
        </w:rPr>
        <w:t>17.推荐并确定成交</w:t>
      </w:r>
      <w:bookmarkEnd w:id="156"/>
      <w:bookmarkEnd w:id="157"/>
      <w:bookmarkEnd w:id="158"/>
      <w:bookmarkEnd w:id="159"/>
      <w:r>
        <w:rPr>
          <w:rFonts w:hint="eastAsia"/>
          <w:b/>
          <w:bCs w:val="0"/>
          <w:color w:val="auto"/>
          <w:sz w:val="24"/>
          <w:szCs w:val="24"/>
        </w:rPr>
        <w:t>供应商</w:t>
      </w:r>
      <w:bookmarkEnd w:id="160"/>
      <w:r>
        <w:rPr>
          <w:rFonts w:hint="eastAsia"/>
          <w:b/>
          <w:bCs w:val="0"/>
          <w:color w:val="auto"/>
          <w:sz w:val="24"/>
          <w:szCs w:val="24"/>
        </w:rPr>
        <w:tab/>
      </w:r>
    </w:p>
    <w:p w14:paraId="5AD074B9">
      <w:pPr>
        <w:ind w:firstLine="480"/>
        <w:jc w:val="left"/>
        <w:rPr>
          <w:color w:val="auto"/>
          <w:sz w:val="24"/>
          <w:szCs w:val="24"/>
        </w:rPr>
      </w:pPr>
      <w:r>
        <w:rPr>
          <w:rFonts w:hint="eastAsia"/>
          <w:color w:val="auto"/>
          <w:sz w:val="24"/>
          <w:szCs w:val="24"/>
        </w:rPr>
        <w:t>17.1采购代理机构应当在评审结束后2个工作日内将评审报告送采购人确认。</w:t>
      </w:r>
    </w:p>
    <w:p w14:paraId="15C2976A">
      <w:pPr>
        <w:ind w:firstLine="480"/>
        <w:jc w:val="left"/>
        <w:rPr>
          <w:color w:val="auto"/>
          <w:sz w:val="24"/>
          <w:szCs w:val="24"/>
        </w:rPr>
      </w:pPr>
      <w:r>
        <w:rPr>
          <w:rFonts w:hint="eastAsia"/>
          <w:color w:val="auto"/>
          <w:sz w:val="24"/>
          <w:szCs w:val="24"/>
        </w:rPr>
        <w:t>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20ADA4D8">
      <w:pPr>
        <w:widowControl/>
        <w:ind w:firstLine="0" w:firstLineChars="0"/>
        <w:jc w:val="left"/>
        <w:outlineLvl w:val="2"/>
        <w:rPr>
          <w:b/>
          <w:bCs w:val="0"/>
          <w:color w:val="auto"/>
          <w:sz w:val="24"/>
          <w:szCs w:val="24"/>
        </w:rPr>
      </w:pPr>
      <w:bookmarkStart w:id="161" w:name="_Toc325726028"/>
      <w:bookmarkStart w:id="162" w:name="_Toc376936759"/>
      <w:bookmarkStart w:id="163" w:name="_Toc2963"/>
      <w:bookmarkStart w:id="164" w:name="_Toc13983"/>
      <w:bookmarkStart w:id="165" w:name="_Toc2346"/>
      <w:bookmarkStart w:id="166" w:name="_Toc325726027"/>
      <w:r>
        <w:rPr>
          <w:rFonts w:hint="eastAsia"/>
          <w:b/>
          <w:bCs w:val="0"/>
          <w:color w:val="auto"/>
          <w:sz w:val="24"/>
          <w:szCs w:val="24"/>
        </w:rPr>
        <w:t>18.成交通知</w:t>
      </w:r>
      <w:bookmarkEnd w:id="161"/>
      <w:bookmarkEnd w:id="162"/>
      <w:bookmarkEnd w:id="163"/>
      <w:bookmarkEnd w:id="164"/>
      <w:bookmarkEnd w:id="165"/>
    </w:p>
    <w:p w14:paraId="27F9558B">
      <w:pPr>
        <w:ind w:firstLine="480"/>
        <w:jc w:val="left"/>
        <w:rPr>
          <w:color w:val="auto"/>
          <w:sz w:val="24"/>
          <w:szCs w:val="24"/>
        </w:rPr>
      </w:pPr>
      <w:r>
        <w:rPr>
          <w:rFonts w:hint="eastAsia"/>
          <w:color w:val="auto"/>
          <w:sz w:val="24"/>
          <w:szCs w:val="24"/>
        </w:rPr>
        <w:t>18.1采购人或者采购代理机构应当在成交供应商确定后2个工作日内，在发布采购公告网上公告成交结果，同时向成交供应商发出成交通知书。</w:t>
      </w:r>
    </w:p>
    <w:p w14:paraId="79B6A5AA">
      <w:pPr>
        <w:ind w:firstLine="480"/>
        <w:jc w:val="left"/>
        <w:rPr>
          <w:color w:val="auto"/>
          <w:sz w:val="24"/>
          <w:szCs w:val="24"/>
        </w:rPr>
      </w:pPr>
      <w:r>
        <w:rPr>
          <w:rFonts w:hint="eastAsia"/>
          <w:color w:val="auto"/>
          <w:sz w:val="24"/>
          <w:szCs w:val="24"/>
        </w:rPr>
        <w:t>18.2《成交通知书》发出后，采购人改变成交结果的，或者成交供应商无正当理由放弃成交项目的，依法承担法律责任。</w:t>
      </w:r>
    </w:p>
    <w:p w14:paraId="66D56EB5">
      <w:pPr>
        <w:ind w:firstLine="0" w:firstLineChars="0"/>
        <w:jc w:val="center"/>
        <w:rPr>
          <w:b/>
          <w:bCs w:val="0"/>
          <w:color w:val="auto"/>
          <w:sz w:val="24"/>
          <w:szCs w:val="24"/>
        </w:rPr>
      </w:pPr>
      <w:bookmarkStart w:id="167" w:name="_Toc18063"/>
      <w:bookmarkStart w:id="168" w:name="_Toc376936758"/>
      <w:bookmarkStart w:id="169" w:name="_Toc5556"/>
      <w:r>
        <w:rPr>
          <w:rFonts w:hint="eastAsia"/>
          <w:b/>
          <w:bCs w:val="0"/>
          <w:color w:val="auto"/>
          <w:sz w:val="24"/>
          <w:szCs w:val="24"/>
        </w:rPr>
        <w:t>七、授予合同</w:t>
      </w:r>
      <w:bookmarkEnd w:id="166"/>
      <w:bookmarkEnd w:id="167"/>
      <w:bookmarkEnd w:id="168"/>
      <w:bookmarkEnd w:id="169"/>
    </w:p>
    <w:p w14:paraId="79D6F2F1">
      <w:pPr>
        <w:widowControl/>
        <w:ind w:firstLine="0" w:firstLineChars="0"/>
        <w:jc w:val="left"/>
        <w:outlineLvl w:val="2"/>
        <w:rPr>
          <w:b/>
          <w:bCs w:val="0"/>
          <w:color w:val="auto"/>
          <w:sz w:val="24"/>
          <w:szCs w:val="24"/>
        </w:rPr>
      </w:pPr>
      <w:bookmarkStart w:id="170" w:name="_Toc4994"/>
      <w:bookmarkStart w:id="171" w:name="_Toc376936760"/>
      <w:bookmarkStart w:id="172" w:name="_Toc28394"/>
      <w:bookmarkStart w:id="173" w:name="_Toc325726029"/>
      <w:bookmarkStart w:id="174" w:name="_Toc921"/>
      <w:r>
        <w:rPr>
          <w:rFonts w:hint="eastAsia"/>
          <w:b/>
          <w:bCs w:val="0"/>
          <w:color w:val="auto"/>
          <w:sz w:val="24"/>
          <w:szCs w:val="24"/>
        </w:rPr>
        <w:t>19.签订合同</w:t>
      </w:r>
      <w:bookmarkEnd w:id="170"/>
      <w:bookmarkEnd w:id="171"/>
      <w:bookmarkEnd w:id="172"/>
      <w:bookmarkEnd w:id="173"/>
      <w:bookmarkEnd w:id="174"/>
    </w:p>
    <w:p w14:paraId="0345A562">
      <w:pPr>
        <w:ind w:firstLine="480"/>
        <w:jc w:val="left"/>
        <w:rPr>
          <w:color w:val="auto"/>
          <w:sz w:val="24"/>
          <w:szCs w:val="24"/>
        </w:rPr>
      </w:pPr>
      <w:bookmarkStart w:id="175" w:name="_Toc325726030"/>
      <w:bookmarkStart w:id="176" w:name="_Toc376936761"/>
      <w:r>
        <w:rPr>
          <w:rFonts w:hint="eastAsia"/>
          <w:color w:val="auto"/>
          <w:sz w:val="24"/>
          <w:szCs w:val="24"/>
        </w:rPr>
        <w:t>19.1采购人与成交供应商应当在成交通知书发出之日起30日内，按照磋商文件确定的合同文本以及采购标的、服务要求等事项签订政府采购合同。</w:t>
      </w:r>
    </w:p>
    <w:p w14:paraId="3EC101FB">
      <w:pPr>
        <w:ind w:firstLine="480"/>
        <w:jc w:val="left"/>
        <w:rPr>
          <w:color w:val="auto"/>
          <w:sz w:val="24"/>
          <w:szCs w:val="24"/>
        </w:rPr>
      </w:pPr>
      <w:r>
        <w:rPr>
          <w:rFonts w:hint="eastAsia"/>
          <w:color w:val="auto"/>
          <w:sz w:val="24"/>
          <w:szCs w:val="24"/>
        </w:rPr>
        <w:t>19.2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7765DE70">
      <w:pPr>
        <w:ind w:firstLine="480"/>
        <w:jc w:val="left"/>
        <w:rPr>
          <w:color w:val="auto"/>
          <w:sz w:val="24"/>
          <w:szCs w:val="24"/>
        </w:rPr>
      </w:pPr>
      <w:r>
        <w:rPr>
          <w:rFonts w:hint="eastAsia"/>
          <w:color w:val="auto"/>
          <w:sz w:val="24"/>
          <w:szCs w:val="24"/>
        </w:rPr>
        <w:t>19.3</w:t>
      </w:r>
      <w:r>
        <w:rPr>
          <w:rFonts w:hint="eastAsia"/>
          <w:color w:val="auto"/>
          <w:sz w:val="24"/>
          <w:szCs w:val="24"/>
          <w:lang w:val="zh-CN"/>
        </w:rPr>
        <w:t>签订合同时，</w:t>
      </w:r>
      <w:r>
        <w:rPr>
          <w:rFonts w:hint="eastAsia"/>
          <w:color w:val="auto"/>
          <w:sz w:val="24"/>
          <w:szCs w:val="24"/>
        </w:rPr>
        <w:t>乙方应当以支票、汇票、本票或者金融机构、担保机构出具的保函等非现金形式</w:t>
      </w:r>
      <w:r>
        <w:rPr>
          <w:rFonts w:hint="eastAsia"/>
          <w:color w:val="auto"/>
          <w:sz w:val="24"/>
          <w:szCs w:val="24"/>
          <w:lang w:val="zh-CN"/>
        </w:rPr>
        <w:t>向</w:t>
      </w:r>
      <w:r>
        <w:rPr>
          <w:rFonts w:hint="eastAsia"/>
          <w:color w:val="auto"/>
          <w:sz w:val="24"/>
          <w:szCs w:val="24"/>
        </w:rPr>
        <w:t>采购人（甲方）缴纳履约保证金</w:t>
      </w:r>
      <w:r>
        <w:rPr>
          <w:rFonts w:hint="eastAsia"/>
          <w:color w:val="auto"/>
          <w:sz w:val="24"/>
          <w:szCs w:val="24"/>
          <w:lang w:val="zh-CN"/>
        </w:rPr>
        <w:t>。履约</w:t>
      </w:r>
      <w:r>
        <w:rPr>
          <w:rFonts w:hint="eastAsia"/>
          <w:color w:val="auto"/>
          <w:sz w:val="24"/>
          <w:szCs w:val="24"/>
        </w:rPr>
        <w:t>保证金</w:t>
      </w:r>
      <w:r>
        <w:rPr>
          <w:rFonts w:hint="eastAsia"/>
          <w:color w:val="auto"/>
          <w:sz w:val="24"/>
          <w:szCs w:val="24"/>
          <w:lang w:val="zh-CN"/>
        </w:rPr>
        <w:t>的数额为合同总金额的（</w:t>
      </w:r>
      <w:r>
        <w:rPr>
          <w:rFonts w:hint="eastAsia"/>
          <w:color w:val="auto"/>
          <w:sz w:val="24"/>
          <w:szCs w:val="24"/>
        </w:rPr>
        <w:t>按合同约定执行</w:t>
      </w:r>
      <w:r>
        <w:rPr>
          <w:rFonts w:hint="eastAsia"/>
          <w:color w:val="auto"/>
          <w:sz w:val="24"/>
          <w:szCs w:val="24"/>
          <w:lang w:val="zh-CN"/>
        </w:rPr>
        <w:t>）。</w:t>
      </w:r>
    </w:p>
    <w:p w14:paraId="67D558F1">
      <w:pPr>
        <w:ind w:firstLine="480"/>
        <w:jc w:val="left"/>
        <w:rPr>
          <w:color w:val="auto"/>
          <w:sz w:val="24"/>
          <w:szCs w:val="24"/>
        </w:rPr>
      </w:pPr>
      <w:r>
        <w:rPr>
          <w:rFonts w:hint="eastAsia"/>
          <w:color w:val="auto"/>
          <w:sz w:val="24"/>
          <w:szCs w:val="24"/>
        </w:rPr>
        <w:t>19.4成交供应商拒绝签订政府采购合同的，采购人可以按照《政府采购竞争性磋商采购方式管理办法》第二十八条第二款规定的原则确定其他供应商作为成交供应商并签订政府采购合同，也可以重新开展采购活动。拒绝签订政府采购合同的成交供应商不得参加对该项目重新开展的采购活动。</w:t>
      </w:r>
    </w:p>
    <w:p w14:paraId="549E2F12">
      <w:pPr>
        <w:ind w:firstLine="0" w:firstLineChars="0"/>
        <w:jc w:val="center"/>
        <w:rPr>
          <w:b/>
          <w:bCs w:val="0"/>
          <w:color w:val="auto"/>
          <w:sz w:val="24"/>
          <w:szCs w:val="24"/>
        </w:rPr>
      </w:pPr>
      <w:bookmarkStart w:id="177" w:name="_Toc22442"/>
      <w:bookmarkStart w:id="178" w:name="_Toc896"/>
      <w:r>
        <w:rPr>
          <w:rFonts w:hint="eastAsia"/>
          <w:b/>
          <w:bCs w:val="0"/>
          <w:color w:val="auto"/>
          <w:sz w:val="24"/>
          <w:szCs w:val="24"/>
        </w:rPr>
        <w:t>八、</w:t>
      </w:r>
      <w:bookmarkEnd w:id="175"/>
      <w:bookmarkEnd w:id="176"/>
      <w:r>
        <w:rPr>
          <w:rFonts w:hint="eastAsia"/>
          <w:b/>
          <w:bCs w:val="0"/>
          <w:color w:val="auto"/>
          <w:sz w:val="24"/>
          <w:szCs w:val="24"/>
        </w:rPr>
        <w:t>磋商活动终止</w:t>
      </w:r>
      <w:bookmarkEnd w:id="177"/>
      <w:bookmarkEnd w:id="178"/>
    </w:p>
    <w:p w14:paraId="57521BCA">
      <w:pPr>
        <w:widowControl/>
        <w:ind w:firstLine="0" w:firstLineChars="0"/>
        <w:jc w:val="left"/>
        <w:outlineLvl w:val="2"/>
        <w:rPr>
          <w:b/>
          <w:bCs w:val="0"/>
          <w:color w:val="auto"/>
          <w:sz w:val="24"/>
          <w:szCs w:val="24"/>
        </w:rPr>
      </w:pPr>
      <w:bookmarkStart w:id="179" w:name="_Toc4497"/>
      <w:bookmarkStart w:id="180" w:name="_Toc11684"/>
      <w:bookmarkStart w:id="181" w:name="_Toc7098"/>
      <w:bookmarkStart w:id="182" w:name="_Toc325726031"/>
      <w:bookmarkStart w:id="183" w:name="_Toc376936762"/>
      <w:r>
        <w:rPr>
          <w:rFonts w:hint="eastAsia"/>
          <w:b/>
          <w:bCs w:val="0"/>
          <w:color w:val="auto"/>
          <w:sz w:val="24"/>
          <w:szCs w:val="24"/>
        </w:rPr>
        <w:t>20.终止情形</w:t>
      </w:r>
      <w:bookmarkEnd w:id="179"/>
      <w:bookmarkEnd w:id="180"/>
      <w:bookmarkEnd w:id="181"/>
    </w:p>
    <w:p w14:paraId="3464F0D6">
      <w:pPr>
        <w:ind w:firstLine="480"/>
        <w:jc w:val="left"/>
        <w:rPr>
          <w:color w:val="auto"/>
          <w:sz w:val="24"/>
          <w:szCs w:val="24"/>
        </w:rPr>
      </w:pPr>
      <w:r>
        <w:rPr>
          <w:rFonts w:hint="eastAsia"/>
          <w:color w:val="auto"/>
          <w:sz w:val="24"/>
          <w:szCs w:val="24"/>
        </w:rPr>
        <w:t>20.1</w:t>
      </w:r>
      <w:bookmarkEnd w:id="182"/>
      <w:bookmarkEnd w:id="183"/>
      <w:r>
        <w:rPr>
          <w:rFonts w:hint="eastAsia"/>
          <w:color w:val="auto"/>
          <w:sz w:val="24"/>
          <w:szCs w:val="24"/>
        </w:rPr>
        <w:t>出现下列情形之一的，采购代理机构应当终止竞争性磋商采购活动，发布项目终止公告并说明原因，重新开展采购活动：</w:t>
      </w:r>
    </w:p>
    <w:p w14:paraId="28A88F76">
      <w:pPr>
        <w:ind w:firstLine="0" w:firstLineChars="0"/>
        <w:jc w:val="left"/>
        <w:rPr>
          <w:color w:val="auto"/>
          <w:sz w:val="24"/>
          <w:szCs w:val="24"/>
        </w:rPr>
      </w:pPr>
      <w:r>
        <w:rPr>
          <w:rFonts w:hint="eastAsia"/>
          <w:color w:val="auto"/>
          <w:sz w:val="24"/>
          <w:szCs w:val="24"/>
        </w:rPr>
        <w:t>（1）因情况变化，不再符合规定的竞争性磋商采购方式适用情形的；</w:t>
      </w:r>
    </w:p>
    <w:p w14:paraId="025D4885">
      <w:pPr>
        <w:ind w:firstLine="0" w:firstLineChars="0"/>
        <w:jc w:val="left"/>
        <w:rPr>
          <w:color w:val="auto"/>
          <w:sz w:val="24"/>
          <w:szCs w:val="24"/>
        </w:rPr>
      </w:pPr>
      <w:r>
        <w:rPr>
          <w:rFonts w:hint="eastAsia"/>
          <w:color w:val="auto"/>
          <w:sz w:val="24"/>
          <w:szCs w:val="24"/>
        </w:rPr>
        <w:t>（2）出现影响采购公正的违法、违规行为的；</w:t>
      </w:r>
    </w:p>
    <w:p w14:paraId="4690CEA4">
      <w:pPr>
        <w:ind w:firstLine="0" w:firstLineChars="0"/>
        <w:jc w:val="left"/>
        <w:rPr>
          <w:color w:val="auto"/>
          <w:sz w:val="24"/>
          <w:szCs w:val="24"/>
        </w:rPr>
      </w:pPr>
      <w:r>
        <w:rPr>
          <w:rFonts w:hint="eastAsia"/>
          <w:color w:val="auto"/>
          <w:sz w:val="24"/>
          <w:szCs w:val="24"/>
        </w:rPr>
        <w:t>（3）除《政府采购竞争性磋商采购方式管理办法》第二十一条第三款规定的情形外，在采购过程中符合要求的供应商或者报价未超过采购预算的供应商不足3家的。</w:t>
      </w:r>
    </w:p>
    <w:p w14:paraId="5D1290B6">
      <w:pPr>
        <w:ind w:firstLine="480"/>
        <w:rPr>
          <w:color w:val="auto"/>
          <w:sz w:val="24"/>
          <w:szCs w:val="24"/>
        </w:rPr>
      </w:pPr>
      <w:r>
        <w:rPr>
          <w:rFonts w:hint="eastAsia"/>
          <w:color w:val="auto"/>
          <w:sz w:val="24"/>
          <w:szCs w:val="24"/>
        </w:rPr>
        <w:t>20.2终止磋商活动后，由采购代理机构发布终止公告并说明原因。</w:t>
      </w:r>
      <w:bookmarkStart w:id="184" w:name="_Toc325726032"/>
    </w:p>
    <w:p w14:paraId="2B255F9F">
      <w:pPr>
        <w:autoSpaceDE w:val="0"/>
        <w:autoSpaceDN w:val="0"/>
        <w:ind w:firstLine="0" w:firstLineChars="0"/>
        <w:jc w:val="center"/>
        <w:rPr>
          <w:b/>
          <w:bCs w:val="0"/>
          <w:color w:val="auto"/>
          <w:sz w:val="24"/>
          <w:szCs w:val="24"/>
          <w:lang w:val="zh-CN"/>
        </w:rPr>
      </w:pPr>
      <w:bookmarkStart w:id="185" w:name="_Toc27950"/>
      <w:bookmarkStart w:id="186" w:name="_Toc376936763"/>
      <w:bookmarkStart w:id="187" w:name="_Toc6646"/>
      <w:r>
        <w:rPr>
          <w:rFonts w:hint="eastAsia"/>
          <w:b/>
          <w:bCs w:val="0"/>
          <w:color w:val="auto"/>
          <w:sz w:val="24"/>
          <w:szCs w:val="24"/>
          <w:lang w:val="zh-CN"/>
        </w:rPr>
        <w:t>九、处罚</w:t>
      </w:r>
      <w:bookmarkEnd w:id="184"/>
      <w:bookmarkEnd w:id="185"/>
      <w:bookmarkEnd w:id="186"/>
      <w:bookmarkEnd w:id="187"/>
    </w:p>
    <w:p w14:paraId="048FAF46">
      <w:pPr>
        <w:widowControl/>
        <w:ind w:firstLine="0" w:firstLineChars="0"/>
        <w:jc w:val="left"/>
        <w:outlineLvl w:val="2"/>
        <w:rPr>
          <w:b/>
          <w:bCs w:val="0"/>
          <w:color w:val="auto"/>
          <w:sz w:val="24"/>
          <w:szCs w:val="24"/>
        </w:rPr>
      </w:pPr>
      <w:bookmarkStart w:id="188" w:name="_Toc13995"/>
      <w:bookmarkStart w:id="189" w:name="_Toc28018"/>
      <w:bookmarkStart w:id="190" w:name="_Toc376936764"/>
      <w:bookmarkStart w:id="191" w:name="_Toc325726033"/>
      <w:bookmarkStart w:id="192" w:name="_Toc17567"/>
      <w:r>
        <w:rPr>
          <w:rFonts w:hint="eastAsia"/>
          <w:b/>
          <w:bCs w:val="0"/>
          <w:color w:val="auto"/>
          <w:sz w:val="24"/>
          <w:szCs w:val="24"/>
        </w:rPr>
        <w:t>21.处罚情形</w:t>
      </w:r>
      <w:bookmarkEnd w:id="188"/>
      <w:bookmarkEnd w:id="189"/>
      <w:bookmarkEnd w:id="190"/>
      <w:bookmarkEnd w:id="191"/>
      <w:bookmarkEnd w:id="192"/>
    </w:p>
    <w:p w14:paraId="640994D8">
      <w:pPr>
        <w:autoSpaceDE w:val="0"/>
        <w:autoSpaceDN w:val="0"/>
        <w:ind w:firstLine="480"/>
        <w:rPr>
          <w:color w:val="auto"/>
          <w:sz w:val="24"/>
          <w:szCs w:val="24"/>
          <w:lang w:val="zh-CN"/>
        </w:rPr>
      </w:pPr>
      <w:r>
        <w:rPr>
          <w:rFonts w:hint="eastAsia"/>
          <w:color w:val="auto"/>
          <w:sz w:val="24"/>
          <w:szCs w:val="24"/>
        </w:rPr>
        <w:t>成交供应商</w:t>
      </w:r>
      <w:r>
        <w:rPr>
          <w:rFonts w:hint="eastAsia"/>
          <w:color w:val="auto"/>
          <w:sz w:val="24"/>
          <w:szCs w:val="24"/>
          <w:lang w:val="zh-CN"/>
        </w:rPr>
        <w:t>有下列情形之一的，中标无效，磋商保证金不予退还。情节严重的，报同级财政部门依法进行处理：</w:t>
      </w:r>
    </w:p>
    <w:p w14:paraId="1CFC6FFE">
      <w:pPr>
        <w:autoSpaceDE w:val="0"/>
        <w:autoSpaceDN w:val="0"/>
        <w:ind w:firstLine="0" w:firstLineChars="0"/>
        <w:rPr>
          <w:color w:val="auto"/>
          <w:sz w:val="24"/>
          <w:szCs w:val="24"/>
          <w:lang w:val="zh-CN"/>
        </w:rPr>
      </w:pPr>
      <w:r>
        <w:rPr>
          <w:rFonts w:hint="eastAsia"/>
          <w:color w:val="auto"/>
          <w:sz w:val="24"/>
          <w:szCs w:val="24"/>
          <w:lang w:val="zh-CN"/>
        </w:rPr>
        <w:t>（</w:t>
      </w:r>
      <w:r>
        <w:rPr>
          <w:rFonts w:hint="eastAsia"/>
          <w:color w:val="auto"/>
          <w:sz w:val="24"/>
          <w:szCs w:val="24"/>
        </w:rPr>
        <w:t>1</w:t>
      </w:r>
      <w:r>
        <w:rPr>
          <w:rFonts w:hint="eastAsia"/>
          <w:color w:val="auto"/>
          <w:sz w:val="24"/>
          <w:szCs w:val="24"/>
          <w:lang w:val="zh-CN"/>
        </w:rPr>
        <w:t>）提供虚假材料谋取中标、成交的；</w:t>
      </w:r>
    </w:p>
    <w:p w14:paraId="6A6825BD">
      <w:pPr>
        <w:autoSpaceDE w:val="0"/>
        <w:autoSpaceDN w:val="0"/>
        <w:ind w:firstLine="0" w:firstLineChars="0"/>
        <w:rPr>
          <w:color w:val="auto"/>
          <w:sz w:val="24"/>
          <w:szCs w:val="24"/>
          <w:lang w:val="zh-CN"/>
        </w:rPr>
      </w:pPr>
      <w:r>
        <w:rPr>
          <w:rFonts w:hint="eastAsia"/>
          <w:color w:val="auto"/>
          <w:sz w:val="24"/>
          <w:szCs w:val="24"/>
          <w:lang w:val="zh-CN"/>
        </w:rPr>
        <w:t>（</w:t>
      </w:r>
      <w:r>
        <w:rPr>
          <w:rFonts w:hint="eastAsia"/>
          <w:color w:val="auto"/>
          <w:sz w:val="24"/>
          <w:szCs w:val="24"/>
        </w:rPr>
        <w:t>2</w:t>
      </w:r>
      <w:r>
        <w:rPr>
          <w:rFonts w:hint="eastAsia"/>
          <w:color w:val="auto"/>
          <w:sz w:val="24"/>
          <w:szCs w:val="24"/>
          <w:lang w:val="zh-CN"/>
        </w:rPr>
        <w:t>）采取不正当手段诋毁、排挤其他供应商的；</w:t>
      </w:r>
    </w:p>
    <w:p w14:paraId="4ED1EB0D">
      <w:pPr>
        <w:autoSpaceDE w:val="0"/>
        <w:autoSpaceDN w:val="0"/>
        <w:ind w:firstLine="0" w:firstLineChars="0"/>
        <w:rPr>
          <w:color w:val="auto"/>
          <w:sz w:val="24"/>
          <w:szCs w:val="24"/>
          <w:lang w:val="zh-CN"/>
        </w:rPr>
      </w:pPr>
      <w:r>
        <w:rPr>
          <w:rFonts w:hint="eastAsia"/>
          <w:color w:val="auto"/>
          <w:sz w:val="24"/>
          <w:szCs w:val="24"/>
          <w:lang w:val="zh-CN"/>
        </w:rPr>
        <w:t>（</w:t>
      </w:r>
      <w:r>
        <w:rPr>
          <w:rFonts w:hint="eastAsia"/>
          <w:color w:val="auto"/>
          <w:sz w:val="24"/>
          <w:szCs w:val="24"/>
        </w:rPr>
        <w:t>3</w:t>
      </w:r>
      <w:r>
        <w:rPr>
          <w:rFonts w:hint="eastAsia"/>
          <w:color w:val="auto"/>
          <w:sz w:val="24"/>
          <w:szCs w:val="24"/>
          <w:lang w:val="zh-CN"/>
        </w:rPr>
        <w:t>）与采购人、其他供应商或者采购代理机构恶意串通的；</w:t>
      </w:r>
    </w:p>
    <w:p w14:paraId="5787FA0E">
      <w:pPr>
        <w:autoSpaceDE w:val="0"/>
        <w:autoSpaceDN w:val="0"/>
        <w:ind w:firstLine="0" w:firstLineChars="0"/>
        <w:rPr>
          <w:color w:val="auto"/>
          <w:sz w:val="24"/>
          <w:szCs w:val="24"/>
          <w:lang w:val="zh-CN"/>
        </w:rPr>
      </w:pPr>
      <w:r>
        <w:rPr>
          <w:rFonts w:hint="eastAsia"/>
          <w:color w:val="auto"/>
          <w:sz w:val="24"/>
          <w:szCs w:val="24"/>
          <w:lang w:val="zh-CN"/>
        </w:rPr>
        <w:t>（</w:t>
      </w:r>
      <w:r>
        <w:rPr>
          <w:rFonts w:hint="eastAsia"/>
          <w:color w:val="auto"/>
          <w:sz w:val="24"/>
          <w:szCs w:val="24"/>
        </w:rPr>
        <w:t>4</w:t>
      </w:r>
      <w:r>
        <w:rPr>
          <w:rFonts w:hint="eastAsia"/>
          <w:color w:val="auto"/>
          <w:sz w:val="24"/>
          <w:szCs w:val="24"/>
          <w:lang w:val="zh-CN"/>
        </w:rPr>
        <w:t>）向采购人、采购代理机构行贿或者提供其他不正当利益的；</w:t>
      </w:r>
    </w:p>
    <w:p w14:paraId="641E4106">
      <w:pPr>
        <w:autoSpaceDE w:val="0"/>
        <w:autoSpaceDN w:val="0"/>
        <w:ind w:firstLine="0" w:firstLineChars="0"/>
        <w:rPr>
          <w:color w:val="auto"/>
          <w:sz w:val="24"/>
          <w:szCs w:val="24"/>
          <w:lang w:val="zh-CN"/>
        </w:rPr>
      </w:pPr>
      <w:r>
        <w:rPr>
          <w:rFonts w:hint="eastAsia"/>
          <w:color w:val="auto"/>
          <w:sz w:val="24"/>
          <w:szCs w:val="24"/>
          <w:lang w:val="zh-CN"/>
        </w:rPr>
        <w:t>（</w:t>
      </w:r>
      <w:r>
        <w:rPr>
          <w:rFonts w:hint="eastAsia"/>
          <w:color w:val="auto"/>
          <w:sz w:val="24"/>
          <w:szCs w:val="24"/>
        </w:rPr>
        <w:t>5</w:t>
      </w:r>
      <w:r>
        <w:rPr>
          <w:rFonts w:hint="eastAsia"/>
          <w:color w:val="auto"/>
          <w:sz w:val="24"/>
          <w:szCs w:val="24"/>
          <w:lang w:val="zh-CN"/>
        </w:rPr>
        <w:t>）在招标采购过程中与采购人进行协商谈判的；</w:t>
      </w:r>
    </w:p>
    <w:p w14:paraId="0757D58E">
      <w:pPr>
        <w:autoSpaceDE w:val="0"/>
        <w:autoSpaceDN w:val="0"/>
        <w:ind w:firstLine="0" w:firstLineChars="0"/>
        <w:rPr>
          <w:color w:val="auto"/>
          <w:sz w:val="24"/>
          <w:szCs w:val="24"/>
        </w:rPr>
      </w:pPr>
      <w:r>
        <w:rPr>
          <w:rFonts w:hint="eastAsia"/>
          <w:color w:val="auto"/>
          <w:sz w:val="24"/>
          <w:szCs w:val="24"/>
          <w:lang w:val="zh-CN"/>
        </w:rPr>
        <w:t>（</w:t>
      </w:r>
      <w:r>
        <w:rPr>
          <w:rFonts w:hint="eastAsia"/>
          <w:color w:val="auto"/>
          <w:sz w:val="24"/>
          <w:szCs w:val="24"/>
        </w:rPr>
        <w:t>6</w:t>
      </w:r>
      <w:r>
        <w:rPr>
          <w:rFonts w:hint="eastAsia"/>
          <w:color w:val="auto"/>
          <w:sz w:val="24"/>
          <w:szCs w:val="24"/>
          <w:lang w:val="zh-CN"/>
        </w:rPr>
        <w:t>）向磋商小组行贿或者提供其他不正当利益。</w:t>
      </w:r>
    </w:p>
    <w:p w14:paraId="679D1551">
      <w:pPr>
        <w:ind w:firstLine="0" w:firstLineChars="0"/>
        <w:jc w:val="center"/>
        <w:rPr>
          <w:b/>
          <w:bCs w:val="0"/>
          <w:color w:val="auto"/>
          <w:sz w:val="24"/>
          <w:szCs w:val="24"/>
        </w:rPr>
      </w:pPr>
      <w:bookmarkStart w:id="193" w:name="_Toc19538"/>
      <w:bookmarkStart w:id="194" w:name="_Toc16406"/>
      <w:bookmarkStart w:id="195" w:name="_Toc376936765"/>
      <w:bookmarkStart w:id="196" w:name="_Toc325726034"/>
      <w:r>
        <w:rPr>
          <w:rFonts w:hint="eastAsia"/>
          <w:b/>
          <w:bCs w:val="0"/>
          <w:color w:val="auto"/>
          <w:sz w:val="24"/>
          <w:szCs w:val="24"/>
        </w:rPr>
        <w:t>十、其他</w:t>
      </w:r>
      <w:bookmarkEnd w:id="193"/>
      <w:bookmarkEnd w:id="194"/>
      <w:bookmarkEnd w:id="195"/>
      <w:bookmarkEnd w:id="196"/>
    </w:p>
    <w:p w14:paraId="6A0C2DB2">
      <w:pPr>
        <w:ind w:firstLine="480"/>
        <w:jc w:val="left"/>
        <w:rPr>
          <w:b/>
          <w:color w:val="auto"/>
          <w:kern w:val="28"/>
          <w:sz w:val="24"/>
          <w:szCs w:val="24"/>
        </w:rPr>
      </w:pPr>
      <w:r>
        <w:rPr>
          <w:rFonts w:hint="eastAsia"/>
          <w:color w:val="auto"/>
          <w:sz w:val="24"/>
          <w:szCs w:val="24"/>
        </w:rPr>
        <w:t>其他未尽事宜，按照《中华人民共和国政府采购法》、《中华人民共和国民法典》、《中华人民共和国政府采购法实施条例》、《政府采购竞争性磋商采购方式管理办法》等法律法规的有关条款执行。</w:t>
      </w:r>
    </w:p>
    <w:p w14:paraId="6F2A169F">
      <w:pPr>
        <w:pStyle w:val="17"/>
        <w:ind w:firstLine="0" w:firstLineChars="0"/>
        <w:rPr>
          <w:rFonts w:hAnsi="宋体"/>
          <w:b/>
          <w:color w:val="auto"/>
          <w:kern w:val="28"/>
          <w:sz w:val="24"/>
          <w:szCs w:val="24"/>
        </w:rPr>
      </w:pPr>
    </w:p>
    <w:p w14:paraId="578E0682">
      <w:pPr>
        <w:pStyle w:val="17"/>
        <w:ind w:firstLine="0" w:firstLineChars="0"/>
        <w:rPr>
          <w:rFonts w:hAnsi="宋体"/>
          <w:b/>
          <w:color w:val="auto"/>
          <w:kern w:val="28"/>
          <w:sz w:val="24"/>
          <w:szCs w:val="24"/>
        </w:rPr>
      </w:pPr>
    </w:p>
    <w:p w14:paraId="45EB30F6">
      <w:pPr>
        <w:pStyle w:val="17"/>
        <w:ind w:firstLine="0" w:firstLineChars="0"/>
        <w:rPr>
          <w:rFonts w:hAnsi="宋体"/>
          <w:b/>
          <w:color w:val="auto"/>
          <w:kern w:val="28"/>
          <w:sz w:val="24"/>
          <w:szCs w:val="24"/>
        </w:rPr>
      </w:pPr>
      <w:r>
        <w:rPr>
          <w:rFonts w:hint="eastAsia" w:hAnsi="宋体"/>
          <w:b/>
          <w:color w:val="auto"/>
          <w:kern w:val="28"/>
          <w:sz w:val="24"/>
          <w:szCs w:val="24"/>
        </w:rPr>
        <w:t xml:space="preserve"> </w:t>
      </w:r>
    </w:p>
    <w:p w14:paraId="70CD5E3A">
      <w:pPr>
        <w:spacing w:line="440" w:lineRule="exact"/>
        <w:ind w:left="600" w:firstLine="1928" w:firstLineChars="600"/>
        <w:rPr>
          <w:b/>
          <w:color w:val="auto"/>
          <w:kern w:val="28"/>
          <w:sz w:val="32"/>
          <w:szCs w:val="32"/>
        </w:rPr>
      </w:pPr>
      <w:bookmarkStart w:id="197" w:name="_Toc152042546"/>
      <w:bookmarkStart w:id="198" w:name="_Toc179632785"/>
      <w:bookmarkStart w:id="199" w:name="_Toc144974826"/>
      <w:bookmarkStart w:id="200" w:name="_Toc152045767"/>
    </w:p>
    <w:p w14:paraId="432DB804">
      <w:pPr>
        <w:spacing w:line="440" w:lineRule="exact"/>
        <w:ind w:left="600" w:firstLine="1928" w:firstLineChars="600"/>
        <w:rPr>
          <w:b/>
          <w:color w:val="auto"/>
          <w:kern w:val="28"/>
          <w:sz w:val="32"/>
          <w:szCs w:val="32"/>
        </w:rPr>
      </w:pPr>
    </w:p>
    <w:p w14:paraId="49BD8A11">
      <w:pPr>
        <w:spacing w:line="440" w:lineRule="exact"/>
        <w:ind w:left="600" w:firstLine="1928" w:firstLineChars="600"/>
        <w:rPr>
          <w:b/>
          <w:color w:val="auto"/>
          <w:kern w:val="28"/>
          <w:sz w:val="32"/>
          <w:szCs w:val="32"/>
        </w:rPr>
      </w:pPr>
    </w:p>
    <w:p w14:paraId="24EABE5C">
      <w:pPr>
        <w:spacing w:line="440" w:lineRule="exact"/>
        <w:ind w:left="600" w:firstLine="1928" w:firstLineChars="600"/>
        <w:rPr>
          <w:b/>
          <w:color w:val="auto"/>
          <w:kern w:val="28"/>
          <w:sz w:val="32"/>
          <w:szCs w:val="32"/>
        </w:rPr>
      </w:pPr>
    </w:p>
    <w:p w14:paraId="714472A6">
      <w:pPr>
        <w:spacing w:line="440" w:lineRule="exact"/>
        <w:ind w:left="600" w:firstLine="1928" w:firstLineChars="600"/>
        <w:rPr>
          <w:b/>
          <w:color w:val="auto"/>
          <w:kern w:val="28"/>
          <w:sz w:val="32"/>
          <w:szCs w:val="32"/>
        </w:rPr>
      </w:pPr>
    </w:p>
    <w:p w14:paraId="7C2D4680">
      <w:pPr>
        <w:spacing w:line="440" w:lineRule="exact"/>
        <w:ind w:left="600" w:firstLine="1928" w:firstLineChars="600"/>
        <w:rPr>
          <w:b/>
          <w:color w:val="auto"/>
          <w:kern w:val="28"/>
          <w:sz w:val="32"/>
          <w:szCs w:val="32"/>
        </w:rPr>
      </w:pPr>
    </w:p>
    <w:p w14:paraId="438BEF0F">
      <w:pPr>
        <w:spacing w:line="440" w:lineRule="exact"/>
        <w:ind w:left="600" w:firstLine="1928" w:firstLineChars="600"/>
        <w:rPr>
          <w:b/>
          <w:color w:val="auto"/>
          <w:kern w:val="28"/>
          <w:sz w:val="32"/>
          <w:szCs w:val="32"/>
        </w:rPr>
      </w:pPr>
    </w:p>
    <w:p w14:paraId="5F811A20">
      <w:pPr>
        <w:spacing w:line="440" w:lineRule="exact"/>
        <w:ind w:left="600" w:firstLine="1928" w:firstLineChars="600"/>
        <w:rPr>
          <w:b/>
          <w:color w:val="auto"/>
          <w:kern w:val="28"/>
          <w:sz w:val="32"/>
          <w:szCs w:val="32"/>
        </w:rPr>
      </w:pPr>
    </w:p>
    <w:p w14:paraId="517E4C59">
      <w:pPr>
        <w:spacing w:line="440" w:lineRule="exact"/>
        <w:ind w:left="600" w:firstLine="1928" w:firstLineChars="600"/>
        <w:rPr>
          <w:b/>
          <w:color w:val="auto"/>
          <w:kern w:val="28"/>
          <w:sz w:val="32"/>
          <w:szCs w:val="32"/>
        </w:rPr>
      </w:pPr>
    </w:p>
    <w:p w14:paraId="63D405EF">
      <w:pPr>
        <w:spacing w:line="440" w:lineRule="exact"/>
        <w:ind w:left="600" w:firstLine="1928" w:firstLineChars="600"/>
        <w:rPr>
          <w:b/>
          <w:color w:val="auto"/>
          <w:kern w:val="28"/>
          <w:sz w:val="32"/>
          <w:szCs w:val="32"/>
        </w:rPr>
      </w:pPr>
    </w:p>
    <w:p w14:paraId="61467EB3">
      <w:pPr>
        <w:spacing w:line="440" w:lineRule="exact"/>
        <w:ind w:left="600" w:firstLine="1928" w:firstLineChars="600"/>
        <w:rPr>
          <w:b/>
          <w:color w:val="auto"/>
          <w:kern w:val="28"/>
          <w:sz w:val="32"/>
          <w:szCs w:val="32"/>
        </w:rPr>
      </w:pPr>
    </w:p>
    <w:p w14:paraId="156F3519">
      <w:pPr>
        <w:spacing w:line="440" w:lineRule="exact"/>
        <w:ind w:left="600" w:firstLine="1928" w:firstLineChars="600"/>
        <w:rPr>
          <w:b/>
          <w:color w:val="auto"/>
          <w:kern w:val="28"/>
          <w:sz w:val="32"/>
          <w:szCs w:val="32"/>
        </w:rPr>
      </w:pPr>
    </w:p>
    <w:p w14:paraId="07467D9E">
      <w:pPr>
        <w:pStyle w:val="18"/>
      </w:pPr>
    </w:p>
    <w:p w14:paraId="41A7BE61">
      <w:pPr>
        <w:spacing w:line="440" w:lineRule="exact"/>
        <w:ind w:left="600" w:firstLine="1928" w:firstLineChars="600"/>
        <w:rPr>
          <w:b/>
          <w:color w:val="auto"/>
          <w:kern w:val="28"/>
          <w:sz w:val="32"/>
          <w:szCs w:val="32"/>
        </w:rPr>
      </w:pPr>
      <w:r>
        <w:rPr>
          <w:rFonts w:hint="eastAsia"/>
          <w:b/>
          <w:color w:val="auto"/>
          <w:kern w:val="28"/>
          <w:sz w:val="32"/>
          <w:szCs w:val="32"/>
        </w:rPr>
        <w:t>第四部分  合同书</w:t>
      </w:r>
    </w:p>
    <w:p w14:paraId="2A4521D1">
      <w:pPr>
        <w:spacing w:line="440" w:lineRule="exact"/>
        <w:ind w:firstLine="0" w:firstLineChars="0"/>
        <w:jc w:val="center"/>
        <w:rPr>
          <w:b/>
          <w:color w:val="auto"/>
          <w:kern w:val="28"/>
          <w:sz w:val="32"/>
          <w:szCs w:val="32"/>
        </w:rPr>
      </w:pPr>
    </w:p>
    <w:bookmarkEnd w:id="197"/>
    <w:bookmarkEnd w:id="198"/>
    <w:bookmarkEnd w:id="199"/>
    <w:bookmarkEnd w:id="200"/>
    <w:p w14:paraId="475EA80E">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7891F85A">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661C5E71">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41978CBB">
      <w:pPr>
        <w:widowControl/>
        <w:kinsoku w:val="0"/>
        <w:autoSpaceDE w:val="0"/>
        <w:autoSpaceDN w:val="0"/>
        <w:adjustRightInd w:val="0"/>
        <w:snapToGrid w:val="0"/>
        <w:spacing w:line="360" w:lineRule="auto"/>
        <w:ind w:firstLine="0" w:firstLineChars="0"/>
        <w:jc w:val="center"/>
        <w:textAlignment w:val="baseline"/>
        <w:rPr>
          <w:rFonts w:asciiTheme="minorEastAsia" w:hAnsiTheme="minorEastAsia" w:eastAsiaTheme="minorEastAsia" w:cstheme="minorEastAsia"/>
          <w:bCs w:val="0"/>
          <w:sz w:val="44"/>
          <w:szCs w:val="44"/>
        </w:rPr>
      </w:pPr>
      <w:bookmarkStart w:id="201" w:name="bookmark32"/>
      <w:bookmarkEnd w:id="201"/>
      <w:r>
        <w:rPr>
          <w:rFonts w:hint="eastAsia" w:asciiTheme="minorEastAsia" w:hAnsiTheme="minorEastAsia" w:eastAsiaTheme="minorEastAsia" w:cstheme="minorEastAsia"/>
          <w:bCs w:val="0"/>
          <w:sz w:val="44"/>
          <w:szCs w:val="44"/>
        </w:rPr>
        <w:t>青海省政府采购项目合同书</w:t>
      </w:r>
    </w:p>
    <w:p w14:paraId="4DD22182">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540C4375">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27AEE26A">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35A60DE5">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13957C2D">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04D214C3">
      <w:pPr>
        <w:autoSpaceDE w:val="0"/>
        <w:autoSpaceDN w:val="0"/>
        <w:ind w:firstLine="0" w:firstLineChars="0"/>
        <w:rPr>
          <w:color w:val="auto"/>
          <w:sz w:val="24"/>
          <w:szCs w:val="24"/>
          <w:lang w:val="zh-CN"/>
        </w:rPr>
      </w:pPr>
    </w:p>
    <w:p w14:paraId="698CFB1B">
      <w:pPr>
        <w:autoSpaceDE w:val="0"/>
        <w:autoSpaceDN w:val="0"/>
        <w:ind w:firstLine="960" w:firstLineChars="400"/>
        <w:rPr>
          <w:color w:val="auto"/>
          <w:sz w:val="24"/>
          <w:szCs w:val="24"/>
        </w:rPr>
      </w:pPr>
      <w:r>
        <w:rPr>
          <w:rFonts w:hint="eastAsia"/>
          <w:color w:val="auto"/>
          <w:sz w:val="24"/>
          <w:szCs w:val="24"/>
          <w:lang w:val="zh-CN"/>
        </w:rPr>
        <w:t>采购项目名称</w:t>
      </w:r>
      <w:r>
        <w:rPr>
          <w:rFonts w:hint="eastAsia"/>
          <w:color w:val="auto"/>
          <w:sz w:val="24"/>
          <w:szCs w:val="24"/>
        </w:rPr>
        <w:t xml:space="preserve">: </w:t>
      </w:r>
      <w:r>
        <w:rPr>
          <w:rFonts w:hint="eastAsia"/>
          <w:color w:val="auto"/>
          <w:sz w:val="24"/>
          <w:szCs w:val="24"/>
          <w:lang w:val="zh-CN"/>
        </w:rPr>
        <w:t>柽柳种质资源收集及盐碱地改良技术示范与推广</w:t>
      </w:r>
    </w:p>
    <w:p w14:paraId="656F4797">
      <w:pPr>
        <w:autoSpaceDE w:val="0"/>
        <w:autoSpaceDN w:val="0"/>
        <w:ind w:firstLine="960" w:firstLineChars="400"/>
        <w:rPr>
          <w:color w:val="auto"/>
          <w:sz w:val="24"/>
          <w:szCs w:val="24"/>
        </w:rPr>
      </w:pPr>
      <w:r>
        <w:rPr>
          <w:rFonts w:hint="eastAsia"/>
          <w:color w:val="auto"/>
          <w:sz w:val="24"/>
          <w:szCs w:val="24"/>
        </w:rPr>
        <w:t>采购项目编号:</w:t>
      </w:r>
      <w:r>
        <w:rPr>
          <w:rFonts w:hint="eastAsia"/>
          <w:color w:val="auto"/>
          <w:sz w:val="24"/>
          <w:szCs w:val="24"/>
          <w:lang w:val="zh-CN"/>
        </w:rPr>
        <w:t>青海君昱竞磋（服务）2025-011</w:t>
      </w:r>
    </w:p>
    <w:p w14:paraId="4B3D10CE">
      <w:pPr>
        <w:autoSpaceDE w:val="0"/>
        <w:autoSpaceDN w:val="0"/>
        <w:ind w:firstLine="960" w:firstLineChars="400"/>
        <w:rPr>
          <w:color w:val="auto"/>
          <w:sz w:val="24"/>
          <w:szCs w:val="24"/>
        </w:rPr>
      </w:pPr>
      <w:r>
        <w:rPr>
          <w:rFonts w:hint="eastAsia"/>
          <w:color w:val="auto"/>
          <w:sz w:val="24"/>
          <w:szCs w:val="24"/>
          <w:lang w:val="zh-CN"/>
        </w:rPr>
        <w:t>采购合同编号:</w:t>
      </w:r>
      <w:r>
        <w:rPr>
          <w:rFonts w:hint="eastAsia"/>
          <w:color w:val="auto"/>
          <w:sz w:val="24"/>
          <w:szCs w:val="24"/>
        </w:rPr>
        <w:t>QHJY-2025-011</w:t>
      </w:r>
    </w:p>
    <w:p w14:paraId="0E485A25">
      <w:pPr>
        <w:autoSpaceDE w:val="0"/>
        <w:autoSpaceDN w:val="0"/>
        <w:ind w:firstLine="960" w:firstLineChars="400"/>
        <w:rPr>
          <w:color w:val="auto"/>
          <w:sz w:val="24"/>
          <w:szCs w:val="24"/>
          <w:lang w:val="zh-CN"/>
        </w:rPr>
      </w:pPr>
      <w:r>
        <w:rPr>
          <w:rFonts w:hint="eastAsia"/>
          <w:color w:val="auto"/>
          <w:sz w:val="24"/>
          <w:szCs w:val="24"/>
          <w:lang w:val="zh-CN"/>
        </w:rPr>
        <w:t>合同金额(人民币):</w:t>
      </w:r>
    </w:p>
    <w:p w14:paraId="415CE4AE">
      <w:pPr>
        <w:autoSpaceDE w:val="0"/>
        <w:autoSpaceDN w:val="0"/>
        <w:ind w:firstLine="0" w:firstLineChars="0"/>
        <w:rPr>
          <w:color w:val="auto"/>
          <w:sz w:val="24"/>
          <w:szCs w:val="24"/>
          <w:lang w:val="zh-CN"/>
        </w:rPr>
      </w:pPr>
    </w:p>
    <w:p w14:paraId="10BC6261">
      <w:pPr>
        <w:autoSpaceDE w:val="0"/>
        <w:autoSpaceDN w:val="0"/>
        <w:ind w:firstLine="960" w:firstLineChars="400"/>
        <w:rPr>
          <w:color w:val="auto"/>
          <w:sz w:val="24"/>
          <w:szCs w:val="24"/>
          <w:lang w:val="zh-CN"/>
        </w:rPr>
      </w:pPr>
      <w:r>
        <w:rPr>
          <w:rFonts w:hint="eastAsia"/>
          <w:color w:val="auto"/>
          <w:sz w:val="24"/>
          <w:szCs w:val="24"/>
          <w:lang w:val="zh-CN"/>
        </w:rPr>
        <w:t>采购人(甲方):(盖章)</w:t>
      </w:r>
    </w:p>
    <w:p w14:paraId="17F4E1AF">
      <w:pPr>
        <w:autoSpaceDE w:val="0"/>
        <w:autoSpaceDN w:val="0"/>
        <w:ind w:firstLine="960" w:firstLineChars="400"/>
        <w:rPr>
          <w:color w:val="auto"/>
          <w:sz w:val="24"/>
          <w:szCs w:val="24"/>
          <w:lang w:val="zh-CN"/>
        </w:rPr>
      </w:pPr>
      <w:r>
        <w:rPr>
          <w:rFonts w:hint="eastAsia"/>
          <w:color w:val="auto"/>
          <w:sz w:val="24"/>
          <w:szCs w:val="24"/>
          <w:lang w:val="zh-CN"/>
        </w:rPr>
        <w:t>成交人(乙方):(盖章)</w:t>
      </w:r>
    </w:p>
    <w:p w14:paraId="040FC97D">
      <w:pPr>
        <w:autoSpaceDE w:val="0"/>
        <w:autoSpaceDN w:val="0"/>
        <w:ind w:firstLine="960" w:firstLineChars="400"/>
        <w:rPr>
          <w:color w:val="auto"/>
          <w:sz w:val="24"/>
          <w:szCs w:val="24"/>
          <w:lang w:val="zh-CN"/>
        </w:rPr>
        <w:sectPr>
          <w:footerReference r:id="rId14" w:type="default"/>
          <w:pgSz w:w="11906" w:h="16840"/>
          <w:pgMar w:top="1440" w:right="1800" w:bottom="1440" w:left="1800" w:header="0" w:footer="962" w:gutter="0"/>
          <w:cols w:space="720" w:num="1"/>
        </w:sectPr>
      </w:pPr>
      <w:r>
        <w:rPr>
          <w:rFonts w:hint="eastAsia"/>
          <w:color w:val="auto"/>
          <w:sz w:val="24"/>
          <w:szCs w:val="24"/>
          <w:lang w:val="zh-CN"/>
        </w:rPr>
        <w:t>采购日期:</w:t>
      </w:r>
    </w:p>
    <w:p w14:paraId="0BC33E7F">
      <w:pPr>
        <w:autoSpaceDE w:val="0"/>
        <w:autoSpaceDN w:val="0"/>
        <w:ind w:firstLine="0" w:firstLineChars="0"/>
        <w:rPr>
          <w:color w:val="auto"/>
          <w:sz w:val="24"/>
          <w:szCs w:val="24"/>
          <w:lang w:val="zh-CN"/>
        </w:rPr>
      </w:pPr>
      <w:r>
        <w:rPr>
          <w:rFonts w:hint="eastAsia"/>
          <w:color w:val="auto"/>
          <w:sz w:val="24"/>
          <w:szCs w:val="24"/>
          <w:lang w:val="zh-CN"/>
        </w:rPr>
        <w:t>采购单位(以下简称甲方):</w:t>
      </w:r>
    </w:p>
    <w:p w14:paraId="16C359EA">
      <w:pPr>
        <w:autoSpaceDE w:val="0"/>
        <w:autoSpaceDN w:val="0"/>
        <w:ind w:firstLine="0" w:firstLineChars="0"/>
        <w:rPr>
          <w:color w:val="auto"/>
          <w:sz w:val="24"/>
          <w:szCs w:val="24"/>
          <w:lang w:val="zh-CN"/>
        </w:rPr>
      </w:pPr>
      <w:r>
        <w:rPr>
          <w:rFonts w:hint="eastAsia"/>
          <w:color w:val="auto"/>
          <w:sz w:val="24"/>
          <w:szCs w:val="24"/>
          <w:lang w:val="zh-CN"/>
        </w:rPr>
        <w:t>成交人(以下简称乙方):</w:t>
      </w:r>
    </w:p>
    <w:p w14:paraId="2376FA83">
      <w:pPr>
        <w:autoSpaceDE w:val="0"/>
        <w:autoSpaceDN w:val="0"/>
        <w:ind w:firstLine="0" w:firstLineChars="0"/>
        <w:rPr>
          <w:color w:val="auto"/>
          <w:sz w:val="24"/>
          <w:szCs w:val="24"/>
          <w:lang w:val="zh-CN"/>
        </w:rPr>
      </w:pPr>
      <w:r>
        <w:rPr>
          <w:rFonts w:hint="eastAsia"/>
          <w:color w:val="auto"/>
          <w:sz w:val="24"/>
          <w:szCs w:val="24"/>
          <w:lang w:val="zh-CN"/>
        </w:rPr>
        <w:t>甲、乙双方根据（项目编号：）的磋商文件要求、投标响应文件内容及承诺和采购代理机构出具的《成交通知书》，并经双方协商一致,签订本合同协议书。</w:t>
      </w:r>
    </w:p>
    <w:p w14:paraId="3C5AB066">
      <w:pPr>
        <w:autoSpaceDE w:val="0"/>
        <w:autoSpaceDN w:val="0"/>
        <w:ind w:firstLine="0" w:firstLineChars="0"/>
        <w:rPr>
          <w:color w:val="auto"/>
          <w:sz w:val="24"/>
          <w:szCs w:val="24"/>
          <w:lang w:val="zh-CN"/>
        </w:rPr>
      </w:pPr>
      <w:r>
        <w:rPr>
          <w:rFonts w:hint="eastAsia"/>
          <w:color w:val="auto"/>
          <w:sz w:val="24"/>
          <w:szCs w:val="24"/>
          <w:lang w:val="zh-CN"/>
        </w:rPr>
        <w:t>一、签订本政府采购合同的依据</w:t>
      </w:r>
    </w:p>
    <w:p w14:paraId="54F27472">
      <w:pPr>
        <w:autoSpaceDE w:val="0"/>
        <w:autoSpaceDN w:val="0"/>
        <w:ind w:firstLine="0" w:firstLineChars="0"/>
        <w:rPr>
          <w:color w:val="auto"/>
          <w:sz w:val="24"/>
          <w:szCs w:val="24"/>
          <w:lang w:val="zh-CN"/>
        </w:rPr>
      </w:pPr>
      <w:r>
        <w:rPr>
          <w:rFonts w:hint="eastAsia"/>
          <w:color w:val="auto"/>
          <w:sz w:val="24"/>
          <w:szCs w:val="24"/>
          <w:lang w:val="zh-CN"/>
        </w:rPr>
        <w:t>本政府采购合同所附下列文件是构成本政府采购合同不可分割的部分：</w:t>
      </w:r>
    </w:p>
    <w:p w14:paraId="26871183">
      <w:pPr>
        <w:autoSpaceDE w:val="0"/>
        <w:autoSpaceDN w:val="0"/>
        <w:ind w:firstLine="0" w:firstLineChars="0"/>
        <w:rPr>
          <w:color w:val="auto"/>
          <w:sz w:val="24"/>
          <w:szCs w:val="24"/>
          <w:lang w:val="zh-CN"/>
        </w:rPr>
      </w:pPr>
      <w:r>
        <w:rPr>
          <w:rFonts w:hint="eastAsia"/>
          <w:color w:val="auto"/>
          <w:sz w:val="24"/>
          <w:szCs w:val="24"/>
          <w:lang w:val="zh-CN"/>
        </w:rPr>
        <w:t>1.磋商文件；</w:t>
      </w:r>
    </w:p>
    <w:p w14:paraId="2C0AF659">
      <w:pPr>
        <w:autoSpaceDE w:val="0"/>
        <w:autoSpaceDN w:val="0"/>
        <w:ind w:firstLine="0" w:firstLineChars="0"/>
        <w:rPr>
          <w:color w:val="auto"/>
          <w:sz w:val="24"/>
          <w:szCs w:val="24"/>
          <w:lang w:val="zh-CN"/>
        </w:rPr>
      </w:pPr>
      <w:r>
        <w:rPr>
          <w:rFonts w:hint="eastAsia"/>
          <w:color w:val="auto"/>
          <w:sz w:val="24"/>
          <w:szCs w:val="24"/>
          <w:lang w:val="zh-CN"/>
        </w:rPr>
        <w:t>2.磋商文件的更正、变更公告；</w:t>
      </w:r>
    </w:p>
    <w:p w14:paraId="5B910326">
      <w:pPr>
        <w:autoSpaceDE w:val="0"/>
        <w:autoSpaceDN w:val="0"/>
        <w:ind w:firstLine="0" w:firstLineChars="0"/>
        <w:rPr>
          <w:color w:val="auto"/>
          <w:sz w:val="24"/>
          <w:szCs w:val="24"/>
          <w:lang w:val="zh-CN"/>
        </w:rPr>
      </w:pPr>
      <w:r>
        <w:rPr>
          <w:rFonts w:hint="eastAsia"/>
          <w:color w:val="auto"/>
          <w:sz w:val="24"/>
          <w:szCs w:val="24"/>
          <w:lang w:val="zh-CN"/>
        </w:rPr>
        <w:t>3.提交的响应文件；</w:t>
      </w:r>
    </w:p>
    <w:p w14:paraId="2A19CBD9">
      <w:pPr>
        <w:autoSpaceDE w:val="0"/>
        <w:autoSpaceDN w:val="0"/>
        <w:ind w:firstLine="0" w:firstLineChars="0"/>
        <w:rPr>
          <w:color w:val="auto"/>
          <w:sz w:val="24"/>
          <w:szCs w:val="24"/>
          <w:lang w:val="zh-CN"/>
        </w:rPr>
      </w:pPr>
      <w:r>
        <w:rPr>
          <w:rFonts w:hint="eastAsia"/>
          <w:color w:val="auto"/>
          <w:sz w:val="24"/>
          <w:szCs w:val="24"/>
          <w:lang w:val="zh-CN"/>
        </w:rPr>
        <w:t>二、合同组成</w:t>
      </w:r>
    </w:p>
    <w:p w14:paraId="252A7ADC">
      <w:pPr>
        <w:autoSpaceDE w:val="0"/>
        <w:autoSpaceDN w:val="0"/>
        <w:ind w:firstLine="0" w:firstLineChars="0"/>
        <w:rPr>
          <w:color w:val="auto"/>
          <w:sz w:val="24"/>
          <w:szCs w:val="24"/>
          <w:lang w:val="zh-CN"/>
        </w:rPr>
      </w:pPr>
      <w:r>
        <w:rPr>
          <w:rFonts w:hint="eastAsia"/>
          <w:color w:val="auto"/>
          <w:sz w:val="24"/>
          <w:szCs w:val="24"/>
          <w:lang w:val="zh-CN"/>
        </w:rPr>
        <w:t>1.分项报价明细表；</w:t>
      </w:r>
    </w:p>
    <w:p w14:paraId="6B8F6E5B">
      <w:pPr>
        <w:autoSpaceDE w:val="0"/>
        <w:autoSpaceDN w:val="0"/>
        <w:ind w:firstLine="0" w:firstLineChars="0"/>
        <w:rPr>
          <w:color w:val="auto"/>
          <w:sz w:val="24"/>
          <w:szCs w:val="24"/>
          <w:lang w:val="zh-CN"/>
        </w:rPr>
      </w:pPr>
      <w:r>
        <w:rPr>
          <w:rFonts w:hint="eastAsia"/>
          <w:color w:val="auto"/>
          <w:sz w:val="24"/>
          <w:szCs w:val="24"/>
          <w:lang w:val="zh-CN"/>
        </w:rPr>
        <w:t>2.技术、服务要求应答表；</w:t>
      </w:r>
    </w:p>
    <w:p w14:paraId="139A2A18">
      <w:pPr>
        <w:autoSpaceDE w:val="0"/>
        <w:autoSpaceDN w:val="0"/>
        <w:ind w:firstLine="0" w:firstLineChars="0"/>
        <w:rPr>
          <w:color w:val="auto"/>
          <w:sz w:val="24"/>
          <w:szCs w:val="24"/>
          <w:lang w:val="zh-CN"/>
        </w:rPr>
      </w:pPr>
      <w:r>
        <w:rPr>
          <w:rFonts w:hint="eastAsia"/>
          <w:color w:val="auto"/>
          <w:sz w:val="24"/>
          <w:szCs w:val="24"/>
          <w:lang w:val="zh-CN"/>
        </w:rPr>
        <w:t>3.其他相关承诺；</w:t>
      </w:r>
    </w:p>
    <w:p w14:paraId="707467DB">
      <w:pPr>
        <w:autoSpaceDE w:val="0"/>
        <w:autoSpaceDN w:val="0"/>
        <w:ind w:firstLine="0" w:firstLineChars="0"/>
        <w:rPr>
          <w:color w:val="auto"/>
          <w:sz w:val="24"/>
          <w:szCs w:val="24"/>
          <w:lang w:val="zh-CN"/>
        </w:rPr>
      </w:pPr>
      <w:r>
        <w:rPr>
          <w:rFonts w:hint="eastAsia"/>
          <w:color w:val="auto"/>
          <w:sz w:val="24"/>
          <w:szCs w:val="24"/>
          <w:lang w:val="zh-CN"/>
        </w:rPr>
        <w:t>4.中标通知书；</w:t>
      </w:r>
    </w:p>
    <w:p w14:paraId="30FFD776">
      <w:pPr>
        <w:autoSpaceDE w:val="0"/>
        <w:autoSpaceDN w:val="0"/>
        <w:ind w:firstLine="0" w:firstLineChars="0"/>
        <w:rPr>
          <w:color w:val="auto"/>
          <w:sz w:val="24"/>
          <w:szCs w:val="24"/>
          <w:lang w:val="zh-CN"/>
        </w:rPr>
      </w:pPr>
      <w:r>
        <w:rPr>
          <w:rFonts w:hint="eastAsia"/>
          <w:color w:val="auto"/>
          <w:sz w:val="24"/>
          <w:szCs w:val="24"/>
          <w:lang w:val="zh-CN"/>
        </w:rPr>
        <w:t>三、合同标的及金额：单位</w:t>
      </w:r>
    </w:p>
    <w:p w14:paraId="17900826">
      <w:pPr>
        <w:autoSpaceDE w:val="0"/>
        <w:autoSpaceDN w:val="0"/>
        <w:ind w:firstLine="0" w:firstLineChars="0"/>
        <w:rPr>
          <w:color w:val="auto"/>
          <w:sz w:val="24"/>
          <w:szCs w:val="24"/>
          <w:lang w:val="zh-CN"/>
        </w:rPr>
      </w:pPr>
      <w:r>
        <w:rPr>
          <w:rFonts w:hint="eastAsia"/>
          <w:color w:val="auto"/>
          <w:sz w:val="24"/>
          <w:szCs w:val="24"/>
          <w:lang w:val="zh-CN"/>
        </w:rPr>
        <w:t>根据上述政府采购合同文件要求，本政府采购合同的总金额为：人民币（大写）元。</w:t>
      </w:r>
    </w:p>
    <w:p w14:paraId="0D4797EC">
      <w:pPr>
        <w:autoSpaceDE w:val="0"/>
        <w:autoSpaceDN w:val="0"/>
        <w:ind w:firstLine="0" w:firstLineChars="0"/>
        <w:rPr>
          <w:color w:val="auto"/>
          <w:sz w:val="24"/>
          <w:szCs w:val="24"/>
          <w:lang w:val="zh-CN"/>
        </w:rPr>
      </w:pPr>
      <w:r>
        <w:rPr>
          <w:rFonts w:hint="eastAsia"/>
          <w:color w:val="auto"/>
          <w:sz w:val="24"/>
          <w:szCs w:val="24"/>
          <w:lang w:val="zh-CN"/>
        </w:rPr>
        <w:t>四、服务内容与验收标准</w:t>
      </w:r>
    </w:p>
    <w:p w14:paraId="48973F09">
      <w:pPr>
        <w:autoSpaceDE w:val="0"/>
        <w:autoSpaceDN w:val="0"/>
        <w:ind w:firstLine="0" w:firstLineChars="0"/>
        <w:rPr>
          <w:color w:val="auto"/>
          <w:sz w:val="24"/>
          <w:szCs w:val="24"/>
          <w:lang w:val="zh-CN"/>
        </w:rPr>
      </w:pPr>
      <w:r>
        <w:rPr>
          <w:rFonts w:hint="eastAsia"/>
          <w:color w:val="auto"/>
          <w:sz w:val="24"/>
          <w:szCs w:val="24"/>
          <w:lang w:val="zh-CN"/>
        </w:rPr>
        <w:t>1)</w:t>
      </w:r>
    </w:p>
    <w:p w14:paraId="1117F61E">
      <w:pPr>
        <w:autoSpaceDE w:val="0"/>
        <w:autoSpaceDN w:val="0"/>
        <w:ind w:firstLine="0" w:firstLineChars="0"/>
        <w:rPr>
          <w:color w:val="auto"/>
          <w:sz w:val="24"/>
          <w:szCs w:val="24"/>
          <w:lang w:val="zh-CN"/>
        </w:rPr>
      </w:pPr>
      <w:r>
        <w:rPr>
          <w:rFonts w:hint="eastAsia"/>
          <w:color w:val="auto"/>
          <w:sz w:val="24"/>
          <w:szCs w:val="24"/>
          <w:lang w:val="zh-CN"/>
        </w:rPr>
        <w:t>2)</w:t>
      </w:r>
    </w:p>
    <w:p w14:paraId="763E2077">
      <w:pPr>
        <w:autoSpaceDE w:val="0"/>
        <w:autoSpaceDN w:val="0"/>
        <w:ind w:firstLine="0" w:firstLineChars="0"/>
        <w:rPr>
          <w:color w:val="auto"/>
          <w:sz w:val="24"/>
          <w:szCs w:val="24"/>
          <w:lang w:val="zh-CN"/>
        </w:rPr>
      </w:pPr>
      <w:r>
        <w:rPr>
          <w:rFonts w:hint="eastAsia"/>
          <w:color w:val="auto"/>
          <w:sz w:val="24"/>
          <w:szCs w:val="24"/>
          <w:lang w:val="zh-CN"/>
        </w:rPr>
        <w:t>3)</w:t>
      </w:r>
    </w:p>
    <w:p w14:paraId="486978A2">
      <w:pPr>
        <w:autoSpaceDE w:val="0"/>
        <w:autoSpaceDN w:val="0"/>
        <w:ind w:firstLine="0" w:firstLineChars="0"/>
        <w:rPr>
          <w:color w:val="auto"/>
          <w:sz w:val="24"/>
          <w:szCs w:val="24"/>
          <w:lang w:val="zh-CN"/>
        </w:rPr>
      </w:pPr>
      <w:r>
        <w:rPr>
          <w:rFonts w:hint="eastAsia"/>
          <w:color w:val="auto"/>
          <w:sz w:val="24"/>
          <w:szCs w:val="24"/>
          <w:lang w:val="zh-CN"/>
        </w:rPr>
        <w:t>4)</w:t>
      </w:r>
    </w:p>
    <w:p w14:paraId="3A6B3844">
      <w:pPr>
        <w:autoSpaceDE w:val="0"/>
        <w:autoSpaceDN w:val="0"/>
        <w:ind w:firstLine="0" w:firstLineChars="0"/>
        <w:rPr>
          <w:color w:val="auto"/>
          <w:sz w:val="24"/>
          <w:szCs w:val="24"/>
          <w:lang w:val="zh-CN"/>
        </w:rPr>
      </w:pPr>
      <w:r>
        <w:rPr>
          <w:rFonts w:hint="eastAsia"/>
          <w:color w:val="auto"/>
          <w:sz w:val="24"/>
          <w:szCs w:val="24"/>
          <w:lang w:val="zh-CN"/>
        </w:rPr>
        <w:t>5)…</w:t>
      </w:r>
    </w:p>
    <w:p w14:paraId="62476419">
      <w:pPr>
        <w:adjustRightInd w:val="0"/>
        <w:snapToGrid w:val="0"/>
        <w:spacing w:line="360" w:lineRule="auto"/>
        <w:ind w:left="0" w:leftChars="0" w:firstLine="0" w:firstLineChars="0"/>
        <w:jc w:val="both"/>
        <w:rPr>
          <w:rFonts w:hint="eastAsia"/>
          <w:color w:val="auto"/>
          <w:sz w:val="24"/>
          <w:szCs w:val="24"/>
          <w:lang w:val="zh-CN"/>
        </w:rPr>
      </w:pPr>
      <w:r>
        <w:rPr>
          <w:rFonts w:hint="eastAsia"/>
          <w:color w:val="auto"/>
          <w:sz w:val="24"/>
          <w:szCs w:val="24"/>
          <w:lang w:val="zh-CN"/>
        </w:rPr>
        <w:t>五、付款方式：</w:t>
      </w:r>
    </w:p>
    <w:p w14:paraId="12583E87">
      <w:pPr>
        <w:adjustRightInd w:val="0"/>
        <w:snapToGrid w:val="0"/>
        <w:spacing w:line="360" w:lineRule="auto"/>
        <w:ind w:left="0" w:leftChars="0" w:firstLine="480" w:firstLineChars="200"/>
        <w:jc w:val="both"/>
        <w:rPr>
          <w:color w:val="auto"/>
          <w:sz w:val="24"/>
          <w:szCs w:val="24"/>
          <w:lang w:val="zh-CN"/>
        </w:rPr>
      </w:pPr>
      <w:r>
        <w:rPr>
          <w:rFonts w:hint="eastAsia" w:cs="宋体"/>
          <w:color w:val="auto"/>
          <w:sz w:val="24"/>
          <w:szCs w:val="24"/>
        </w:rPr>
        <w:t>合同签订后</w:t>
      </w:r>
      <w:r>
        <w:rPr>
          <w:rFonts w:hint="eastAsia" w:cs="宋体"/>
          <w:color w:val="auto"/>
          <w:sz w:val="24"/>
          <w:szCs w:val="24"/>
          <w:lang w:val="en-US" w:eastAsia="zh-CN"/>
        </w:rPr>
        <w:t>甲方向乙方支</w:t>
      </w:r>
      <w:r>
        <w:rPr>
          <w:rFonts w:hint="eastAsia" w:cs="宋体"/>
          <w:color w:val="auto"/>
          <w:sz w:val="24"/>
          <w:szCs w:val="24"/>
        </w:rPr>
        <w:t>付合同总价款的40%；按项目进度进行支付资金，完成项目实施内容后</w:t>
      </w:r>
      <w:r>
        <w:rPr>
          <w:rFonts w:hint="eastAsia" w:cs="宋体"/>
          <w:color w:val="auto"/>
          <w:sz w:val="24"/>
          <w:szCs w:val="24"/>
          <w:lang w:val="en-US" w:eastAsia="zh-CN"/>
        </w:rPr>
        <w:t>甲方向</w:t>
      </w:r>
      <w:r>
        <w:rPr>
          <w:rFonts w:hint="eastAsia" w:cs="宋体"/>
          <w:color w:val="auto"/>
          <w:sz w:val="24"/>
          <w:szCs w:val="24"/>
        </w:rPr>
        <w:t>乙方支付合同总价款的</w:t>
      </w:r>
      <w:r>
        <w:rPr>
          <w:rFonts w:hint="eastAsia" w:cs="宋体"/>
          <w:color w:val="auto"/>
          <w:sz w:val="24"/>
          <w:szCs w:val="24"/>
          <w:lang w:val="en-US" w:eastAsia="zh-CN"/>
        </w:rPr>
        <w:t>30</w:t>
      </w:r>
      <w:r>
        <w:rPr>
          <w:rFonts w:hint="eastAsia" w:cs="宋体"/>
          <w:color w:val="auto"/>
          <w:sz w:val="24"/>
          <w:szCs w:val="24"/>
        </w:rPr>
        <w:t>%，完成项目中期绩效评价后</w:t>
      </w:r>
      <w:r>
        <w:rPr>
          <w:rFonts w:hint="eastAsia" w:cs="宋体"/>
          <w:color w:val="auto"/>
          <w:sz w:val="24"/>
          <w:szCs w:val="24"/>
          <w:lang w:val="en-US" w:eastAsia="zh-CN"/>
        </w:rPr>
        <w:t>甲方向</w:t>
      </w:r>
      <w:r>
        <w:rPr>
          <w:rFonts w:hint="eastAsia" w:cs="宋体"/>
          <w:color w:val="auto"/>
          <w:sz w:val="24"/>
          <w:szCs w:val="24"/>
        </w:rPr>
        <w:t>乙方支付剩余合同总价款的</w:t>
      </w:r>
      <w:r>
        <w:rPr>
          <w:rFonts w:hint="eastAsia" w:cs="宋体"/>
          <w:color w:val="auto"/>
          <w:sz w:val="24"/>
          <w:szCs w:val="24"/>
          <w:lang w:val="en-US" w:eastAsia="zh-CN"/>
        </w:rPr>
        <w:t>30</w:t>
      </w:r>
      <w:r>
        <w:rPr>
          <w:rFonts w:hint="eastAsia" w:cs="宋体"/>
          <w:color w:val="auto"/>
          <w:sz w:val="24"/>
          <w:szCs w:val="24"/>
        </w:rPr>
        <w:t>%。</w:t>
      </w:r>
    </w:p>
    <w:p w14:paraId="7B3AE1D4">
      <w:pPr>
        <w:autoSpaceDE w:val="0"/>
        <w:autoSpaceDN w:val="0"/>
        <w:ind w:firstLine="0" w:firstLineChars="0"/>
        <w:rPr>
          <w:color w:val="auto"/>
          <w:sz w:val="24"/>
          <w:szCs w:val="24"/>
          <w:lang w:val="zh-CN"/>
        </w:rPr>
      </w:pPr>
      <w:r>
        <w:rPr>
          <w:rFonts w:hint="eastAsia"/>
          <w:color w:val="auto"/>
          <w:sz w:val="24"/>
          <w:szCs w:val="24"/>
          <w:lang w:val="zh-CN"/>
        </w:rPr>
        <w:t>六、知识产权</w:t>
      </w:r>
    </w:p>
    <w:p w14:paraId="07FF715F">
      <w:pPr>
        <w:autoSpaceDE w:val="0"/>
        <w:autoSpaceDN w:val="0"/>
        <w:ind w:firstLine="0" w:firstLineChars="0"/>
        <w:rPr>
          <w:color w:val="auto"/>
          <w:sz w:val="24"/>
          <w:szCs w:val="24"/>
          <w:lang w:val="zh-CN"/>
        </w:rPr>
      </w:pPr>
      <w:r>
        <w:rPr>
          <w:rFonts w:hint="eastAsia"/>
          <w:color w:val="auto"/>
          <w:sz w:val="24"/>
          <w:szCs w:val="24"/>
          <w:lang w:val="zh-CN"/>
        </w:rPr>
        <w:t>乙方应保证所提供的服务或其任何一部分均不会侵犯任何第三方的专利权、商标权或著作权。</w:t>
      </w:r>
    </w:p>
    <w:p w14:paraId="223B8CEF">
      <w:pPr>
        <w:autoSpaceDE w:val="0"/>
        <w:autoSpaceDN w:val="0"/>
        <w:ind w:firstLine="0" w:firstLineChars="0"/>
        <w:rPr>
          <w:color w:val="auto"/>
          <w:sz w:val="24"/>
          <w:szCs w:val="24"/>
          <w:lang w:val="zh-CN"/>
        </w:rPr>
      </w:pPr>
      <w:r>
        <w:rPr>
          <w:rFonts w:hint="eastAsia"/>
          <w:color w:val="auto"/>
          <w:sz w:val="24"/>
          <w:szCs w:val="24"/>
          <w:lang w:val="zh-CN"/>
        </w:rPr>
        <w:t>七、无产权瑕疵条款</w:t>
      </w:r>
    </w:p>
    <w:p w14:paraId="582BCEC9">
      <w:pPr>
        <w:autoSpaceDE w:val="0"/>
        <w:autoSpaceDN w:val="0"/>
        <w:ind w:firstLine="0" w:firstLineChars="0"/>
        <w:rPr>
          <w:color w:val="auto"/>
          <w:sz w:val="24"/>
          <w:szCs w:val="24"/>
          <w:lang w:val="zh-CN"/>
        </w:rPr>
      </w:pPr>
      <w:r>
        <w:rPr>
          <w:rFonts w:hint="eastAsia"/>
          <w:color w:val="auto"/>
          <w:sz w:val="24"/>
          <w:szCs w:val="24"/>
          <w:lang w:val="zh-CN"/>
        </w:rPr>
        <w:t>乙方保证所提供的服务的所有权完全属于乙方且无任何抵押、查封等产权瑕疵。如有产权瑕疵的，视为乙方违约。乙方应负担由此而产生的一切损失。</w:t>
      </w:r>
    </w:p>
    <w:p w14:paraId="0B379207">
      <w:pPr>
        <w:autoSpaceDE w:val="0"/>
        <w:autoSpaceDN w:val="0"/>
        <w:ind w:firstLine="0" w:firstLineChars="0"/>
        <w:rPr>
          <w:color w:val="auto"/>
          <w:sz w:val="24"/>
          <w:szCs w:val="24"/>
          <w:lang w:val="zh-CN"/>
        </w:rPr>
      </w:pPr>
      <w:r>
        <w:rPr>
          <w:rFonts w:hint="eastAsia"/>
          <w:color w:val="auto"/>
          <w:sz w:val="24"/>
          <w:szCs w:val="24"/>
          <w:lang w:val="zh-CN"/>
        </w:rPr>
        <w:t>八、履约保证金：合同总价款的</w:t>
      </w:r>
      <w:r>
        <w:rPr>
          <w:rFonts w:hint="eastAsia"/>
          <w:color w:val="auto"/>
          <w:sz w:val="24"/>
          <w:szCs w:val="24"/>
          <w:lang w:val="en-US" w:eastAsia="zh-CN"/>
        </w:rPr>
        <w:t>10</w:t>
      </w:r>
      <w:r>
        <w:rPr>
          <w:rFonts w:hint="eastAsia"/>
          <w:color w:val="auto"/>
          <w:sz w:val="24"/>
          <w:szCs w:val="24"/>
          <w:lang w:val="zh-CN"/>
        </w:rPr>
        <w:t>%。</w:t>
      </w:r>
    </w:p>
    <w:p w14:paraId="67544CD2">
      <w:pPr>
        <w:autoSpaceDE w:val="0"/>
        <w:autoSpaceDN w:val="0"/>
        <w:ind w:firstLine="0" w:firstLineChars="0"/>
        <w:rPr>
          <w:color w:val="auto"/>
          <w:sz w:val="24"/>
          <w:szCs w:val="24"/>
          <w:lang w:val="zh-CN"/>
        </w:rPr>
      </w:pPr>
      <w:r>
        <w:rPr>
          <w:rFonts w:hint="eastAsia"/>
          <w:color w:val="auto"/>
          <w:sz w:val="24"/>
          <w:szCs w:val="24"/>
          <w:lang w:val="zh-CN"/>
        </w:rPr>
        <w:t>履约保证金的形式：（1）银行转帐（2）保险保单（3）银行保函</w:t>
      </w:r>
    </w:p>
    <w:p w14:paraId="227CF597">
      <w:pPr>
        <w:autoSpaceDE w:val="0"/>
        <w:autoSpaceDN w:val="0"/>
        <w:ind w:firstLine="0" w:firstLineChars="0"/>
        <w:rPr>
          <w:color w:val="auto"/>
          <w:sz w:val="24"/>
          <w:szCs w:val="24"/>
          <w:lang w:val="zh-CN"/>
        </w:rPr>
      </w:pPr>
      <w:r>
        <w:rPr>
          <w:rFonts w:hint="eastAsia"/>
          <w:color w:val="auto"/>
          <w:sz w:val="24"/>
          <w:szCs w:val="24"/>
          <w:lang w:val="zh-CN"/>
        </w:rPr>
        <w:t>九、甲方的权利和义务</w:t>
      </w:r>
    </w:p>
    <w:p w14:paraId="18C21E23">
      <w:pPr>
        <w:autoSpaceDE w:val="0"/>
        <w:autoSpaceDN w:val="0"/>
        <w:ind w:firstLine="0" w:firstLineChars="0"/>
        <w:rPr>
          <w:color w:val="auto"/>
          <w:sz w:val="24"/>
          <w:szCs w:val="24"/>
          <w:lang w:val="zh-CN"/>
        </w:rPr>
      </w:pPr>
      <w:r>
        <w:rPr>
          <w:rFonts w:hint="eastAsia"/>
          <w:color w:val="auto"/>
          <w:sz w:val="24"/>
          <w:szCs w:val="24"/>
          <w:lang w:val="zh-CN"/>
        </w:rPr>
        <w:t>1.甲方有权对合同规定范围内乙方的服务行为进行监督和检查，拥有监管权。有权定期核对乙方提供服务所配备的人员数量。对不符合本合同约定的部分有权下达整改通知书，并要求乙方限期整改。</w:t>
      </w:r>
    </w:p>
    <w:p w14:paraId="192436F9">
      <w:pPr>
        <w:autoSpaceDE w:val="0"/>
        <w:autoSpaceDN w:val="0"/>
        <w:ind w:firstLine="0" w:firstLineChars="0"/>
        <w:rPr>
          <w:color w:val="auto"/>
          <w:sz w:val="24"/>
          <w:szCs w:val="24"/>
          <w:lang w:val="zh-CN"/>
        </w:rPr>
      </w:pPr>
      <w:r>
        <w:rPr>
          <w:rFonts w:hint="eastAsia"/>
          <w:color w:val="auto"/>
          <w:sz w:val="24"/>
          <w:szCs w:val="24"/>
          <w:lang w:val="zh-CN"/>
        </w:rPr>
        <w:t>甲方有权依据双方签订的合同服务内容对乙方提供的服务进行考评。</w:t>
      </w:r>
    </w:p>
    <w:p w14:paraId="6C85F7FB">
      <w:pPr>
        <w:autoSpaceDE w:val="0"/>
        <w:autoSpaceDN w:val="0"/>
        <w:ind w:firstLine="0" w:firstLineChars="0"/>
        <w:rPr>
          <w:color w:val="auto"/>
          <w:sz w:val="24"/>
          <w:szCs w:val="24"/>
          <w:lang w:val="zh-CN"/>
        </w:rPr>
      </w:pPr>
      <w:r>
        <w:rPr>
          <w:rFonts w:hint="eastAsia"/>
          <w:color w:val="auto"/>
          <w:sz w:val="24"/>
          <w:szCs w:val="24"/>
          <w:lang w:val="zh-CN"/>
        </w:rPr>
        <w:t>负责检查监督乙方管理工作的实施及制度的执行情况。</w:t>
      </w:r>
    </w:p>
    <w:p w14:paraId="1D3C111F">
      <w:pPr>
        <w:autoSpaceDE w:val="0"/>
        <w:autoSpaceDN w:val="0"/>
        <w:ind w:firstLine="0" w:firstLineChars="0"/>
        <w:rPr>
          <w:color w:val="auto"/>
          <w:sz w:val="24"/>
          <w:szCs w:val="24"/>
          <w:lang w:val="zh-CN"/>
        </w:rPr>
      </w:pPr>
      <w:r>
        <w:rPr>
          <w:rFonts w:hint="eastAsia"/>
          <w:color w:val="auto"/>
          <w:sz w:val="24"/>
          <w:szCs w:val="24"/>
          <w:lang w:val="zh-CN"/>
        </w:rPr>
        <w:t>根据本合同规定，按时向乙方支付应付服务费用。</w:t>
      </w:r>
    </w:p>
    <w:p w14:paraId="7367D554">
      <w:pPr>
        <w:autoSpaceDE w:val="0"/>
        <w:autoSpaceDN w:val="0"/>
        <w:ind w:firstLine="0" w:firstLineChars="0"/>
        <w:rPr>
          <w:color w:val="auto"/>
          <w:sz w:val="24"/>
          <w:szCs w:val="24"/>
          <w:lang w:val="zh-CN"/>
        </w:rPr>
      </w:pPr>
      <w:r>
        <w:rPr>
          <w:rFonts w:hint="eastAsia"/>
          <w:color w:val="auto"/>
          <w:sz w:val="24"/>
          <w:szCs w:val="24"/>
          <w:lang w:val="zh-CN"/>
        </w:rPr>
        <w:t>国家法律、法规所规定由甲方承担的其它责任。</w:t>
      </w:r>
    </w:p>
    <w:p w14:paraId="1D7420E1">
      <w:pPr>
        <w:autoSpaceDE w:val="0"/>
        <w:autoSpaceDN w:val="0"/>
        <w:ind w:firstLine="0" w:firstLineChars="0"/>
        <w:rPr>
          <w:color w:val="auto"/>
          <w:sz w:val="24"/>
          <w:szCs w:val="24"/>
          <w:lang w:val="zh-CN"/>
        </w:rPr>
      </w:pPr>
      <w:r>
        <w:rPr>
          <w:rFonts w:hint="eastAsia"/>
          <w:color w:val="auto"/>
          <w:sz w:val="24"/>
          <w:szCs w:val="24"/>
          <w:lang w:val="zh-CN"/>
        </w:rPr>
        <w:t>十、乙方的权利和义务</w:t>
      </w:r>
    </w:p>
    <w:p w14:paraId="07E54C07">
      <w:pPr>
        <w:autoSpaceDE w:val="0"/>
        <w:autoSpaceDN w:val="0"/>
        <w:ind w:firstLine="0" w:firstLineChars="0"/>
        <w:rPr>
          <w:color w:val="auto"/>
          <w:sz w:val="24"/>
          <w:szCs w:val="24"/>
          <w:lang w:val="zh-CN"/>
        </w:rPr>
      </w:pPr>
      <w:r>
        <w:rPr>
          <w:rFonts w:hint="eastAsia"/>
          <w:color w:val="auto"/>
          <w:sz w:val="24"/>
          <w:szCs w:val="24"/>
          <w:lang w:val="zh-CN"/>
        </w:rPr>
        <w:t>1.对本合同规定的委托服务范围内的项目享有管理权及服务义务。</w:t>
      </w:r>
    </w:p>
    <w:p w14:paraId="462CAAA9">
      <w:pPr>
        <w:autoSpaceDE w:val="0"/>
        <w:autoSpaceDN w:val="0"/>
        <w:ind w:firstLine="0" w:firstLineChars="0"/>
        <w:rPr>
          <w:color w:val="auto"/>
          <w:sz w:val="24"/>
          <w:szCs w:val="24"/>
          <w:lang w:val="zh-CN"/>
        </w:rPr>
      </w:pPr>
      <w:r>
        <w:rPr>
          <w:rFonts w:hint="eastAsia"/>
          <w:color w:val="auto"/>
          <w:sz w:val="24"/>
          <w:szCs w:val="24"/>
          <w:lang w:val="zh-CN"/>
        </w:rPr>
        <w:t>2.根据本合同的规定向甲方收取相关服务费用，并有权在本项目管理范围内管理及合理使用。</w:t>
      </w:r>
    </w:p>
    <w:p w14:paraId="74E3B5AB">
      <w:pPr>
        <w:autoSpaceDE w:val="0"/>
        <w:autoSpaceDN w:val="0"/>
        <w:ind w:firstLine="0" w:firstLineChars="0"/>
        <w:rPr>
          <w:color w:val="auto"/>
          <w:sz w:val="24"/>
          <w:szCs w:val="24"/>
          <w:lang w:val="zh-CN"/>
        </w:rPr>
      </w:pPr>
      <w:r>
        <w:rPr>
          <w:rFonts w:hint="eastAsia"/>
          <w:color w:val="auto"/>
          <w:sz w:val="24"/>
          <w:szCs w:val="24"/>
          <w:lang w:val="zh-CN"/>
        </w:rPr>
        <w:t>3.及时向甲方通告本项目服务范围内有关服务的重大事项，及时配合处理投诉。</w:t>
      </w:r>
    </w:p>
    <w:p w14:paraId="663BDF2B">
      <w:pPr>
        <w:autoSpaceDE w:val="0"/>
        <w:autoSpaceDN w:val="0"/>
        <w:ind w:firstLine="0" w:firstLineChars="0"/>
        <w:rPr>
          <w:color w:val="auto"/>
          <w:sz w:val="24"/>
          <w:szCs w:val="24"/>
          <w:lang w:val="zh-CN"/>
        </w:rPr>
      </w:pPr>
      <w:r>
        <w:rPr>
          <w:rFonts w:hint="eastAsia"/>
          <w:color w:val="auto"/>
          <w:sz w:val="24"/>
          <w:szCs w:val="24"/>
          <w:lang w:val="zh-CN"/>
        </w:rPr>
        <w:t>4.接受项目行业管理部门及政府有关部门的指导，接受甲方的监督。</w:t>
      </w:r>
    </w:p>
    <w:p w14:paraId="03D1DB30">
      <w:pPr>
        <w:autoSpaceDE w:val="0"/>
        <w:autoSpaceDN w:val="0"/>
        <w:ind w:firstLine="0" w:firstLineChars="0"/>
        <w:rPr>
          <w:color w:val="auto"/>
          <w:sz w:val="24"/>
          <w:szCs w:val="24"/>
          <w:lang w:val="zh-CN"/>
        </w:rPr>
      </w:pPr>
      <w:r>
        <w:rPr>
          <w:rFonts w:hint="eastAsia"/>
          <w:color w:val="auto"/>
          <w:sz w:val="24"/>
          <w:szCs w:val="24"/>
          <w:lang w:val="zh-CN"/>
        </w:rPr>
        <w:t>5.国家法律、法规所规定由乙方承担的其它责任。</w:t>
      </w:r>
    </w:p>
    <w:p w14:paraId="1B19C30E">
      <w:pPr>
        <w:autoSpaceDE w:val="0"/>
        <w:autoSpaceDN w:val="0"/>
        <w:ind w:firstLine="0" w:firstLineChars="0"/>
        <w:rPr>
          <w:color w:val="auto"/>
          <w:sz w:val="24"/>
          <w:szCs w:val="24"/>
          <w:lang w:val="zh-CN"/>
        </w:rPr>
      </w:pPr>
      <w:r>
        <w:rPr>
          <w:rFonts w:hint="eastAsia"/>
          <w:color w:val="auto"/>
          <w:sz w:val="24"/>
          <w:szCs w:val="24"/>
          <w:lang w:val="zh-CN"/>
        </w:rPr>
        <w:t>十一、违约责任</w:t>
      </w:r>
    </w:p>
    <w:p w14:paraId="319FAB07">
      <w:pPr>
        <w:autoSpaceDE w:val="0"/>
        <w:autoSpaceDN w:val="0"/>
        <w:ind w:firstLine="0" w:firstLineChars="0"/>
        <w:rPr>
          <w:color w:val="auto"/>
          <w:sz w:val="24"/>
          <w:szCs w:val="24"/>
          <w:lang w:val="zh-CN"/>
        </w:rPr>
      </w:pPr>
      <w:r>
        <w:rPr>
          <w:rFonts w:hint="eastAsia"/>
          <w:color w:val="auto"/>
          <w:sz w:val="24"/>
          <w:szCs w:val="24"/>
          <w:lang w:val="zh-CN"/>
        </w:rPr>
        <w:t>1</w:t>
      </w:r>
      <w:r>
        <w:rPr>
          <w:rFonts w:hint="eastAsia"/>
          <w:color w:val="auto"/>
          <w:sz w:val="24"/>
          <w:szCs w:val="24"/>
        </w:rPr>
        <w:t>.</w:t>
      </w:r>
      <w:r>
        <w:rPr>
          <w:rFonts w:hint="eastAsia"/>
          <w:color w:val="auto"/>
          <w:sz w:val="24"/>
          <w:szCs w:val="24"/>
          <w:lang w:val="zh-CN"/>
        </w:rPr>
        <w:t>甲乙双方必须遵守本合同并执行合同中的各项规定，保证本合同的正常履</w:t>
      </w:r>
    </w:p>
    <w:p w14:paraId="313E3FB3">
      <w:pPr>
        <w:autoSpaceDE w:val="0"/>
        <w:autoSpaceDN w:val="0"/>
        <w:ind w:firstLine="0" w:firstLineChars="0"/>
        <w:rPr>
          <w:color w:val="auto"/>
          <w:sz w:val="24"/>
          <w:szCs w:val="24"/>
          <w:lang w:val="zh-CN"/>
        </w:rPr>
      </w:pPr>
      <w:r>
        <w:rPr>
          <w:rFonts w:hint="eastAsia"/>
          <w:color w:val="auto"/>
          <w:sz w:val="24"/>
          <w:szCs w:val="24"/>
          <w:lang w:val="zh-CN"/>
        </w:rPr>
        <w:t>行。</w:t>
      </w:r>
    </w:p>
    <w:p w14:paraId="78821749">
      <w:pPr>
        <w:autoSpaceDE w:val="0"/>
        <w:autoSpaceDN w:val="0"/>
        <w:ind w:firstLine="0" w:firstLineChars="0"/>
        <w:rPr>
          <w:color w:val="auto"/>
          <w:sz w:val="24"/>
          <w:szCs w:val="24"/>
          <w:lang w:val="zh-CN"/>
        </w:rPr>
      </w:pPr>
      <w:r>
        <w:rPr>
          <w:rFonts w:hint="eastAsia"/>
          <w:color w:val="auto"/>
          <w:sz w:val="24"/>
          <w:szCs w:val="24"/>
          <w:lang w:val="zh-CN"/>
        </w:rPr>
        <w:t>2</w:t>
      </w:r>
      <w:r>
        <w:rPr>
          <w:rFonts w:hint="eastAsia"/>
          <w:color w:val="auto"/>
          <w:sz w:val="24"/>
          <w:szCs w:val="24"/>
        </w:rPr>
        <w:t>.</w:t>
      </w:r>
      <w:r>
        <w:rPr>
          <w:rFonts w:hint="eastAsia"/>
          <w:color w:val="auto"/>
          <w:sz w:val="24"/>
          <w:szCs w:val="24"/>
          <w:lang w:val="zh-CN"/>
        </w:rPr>
        <w:t>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14:paraId="6C53382B">
      <w:pPr>
        <w:autoSpaceDE w:val="0"/>
        <w:autoSpaceDN w:val="0"/>
        <w:ind w:firstLine="0" w:firstLineChars="0"/>
        <w:rPr>
          <w:color w:val="auto"/>
          <w:sz w:val="24"/>
          <w:szCs w:val="24"/>
          <w:lang w:val="zh-CN"/>
        </w:rPr>
      </w:pPr>
      <w:r>
        <w:rPr>
          <w:rFonts w:hint="eastAsia"/>
          <w:color w:val="auto"/>
          <w:sz w:val="24"/>
          <w:szCs w:val="24"/>
          <w:lang w:val="zh-CN"/>
        </w:rPr>
        <w:t>十二、不可抗力事件处理</w:t>
      </w:r>
    </w:p>
    <w:p w14:paraId="3E3701B8">
      <w:pPr>
        <w:autoSpaceDE w:val="0"/>
        <w:autoSpaceDN w:val="0"/>
        <w:ind w:firstLine="0" w:firstLineChars="0"/>
        <w:rPr>
          <w:color w:val="auto"/>
          <w:sz w:val="24"/>
          <w:szCs w:val="24"/>
          <w:lang w:val="zh-CN"/>
        </w:rPr>
      </w:pPr>
      <w:r>
        <w:rPr>
          <w:rFonts w:hint="eastAsia"/>
          <w:color w:val="auto"/>
          <w:sz w:val="24"/>
          <w:szCs w:val="24"/>
          <w:lang w:val="zh-CN"/>
        </w:rPr>
        <w:t>1.在合同有效期内，任何一方因不可抗力事件导致不能履行合同，则合同履行期可延长，其延长期与不可抗力影响期相同。</w:t>
      </w:r>
    </w:p>
    <w:p w14:paraId="675E63BA">
      <w:pPr>
        <w:autoSpaceDE w:val="0"/>
        <w:autoSpaceDN w:val="0"/>
        <w:ind w:firstLine="0" w:firstLineChars="0"/>
        <w:rPr>
          <w:color w:val="auto"/>
          <w:sz w:val="24"/>
          <w:szCs w:val="24"/>
          <w:lang w:val="zh-CN"/>
        </w:rPr>
      </w:pPr>
      <w:r>
        <w:rPr>
          <w:rFonts w:hint="eastAsia"/>
          <w:color w:val="auto"/>
          <w:sz w:val="24"/>
          <w:szCs w:val="24"/>
          <w:lang w:val="zh-CN"/>
        </w:rPr>
        <w:t>2.不可抗力事件发生后，应立即通知对方，并寄送有关权威机构出具的证明。</w:t>
      </w:r>
    </w:p>
    <w:p w14:paraId="39F5815E">
      <w:pPr>
        <w:autoSpaceDE w:val="0"/>
        <w:autoSpaceDN w:val="0"/>
        <w:ind w:firstLine="0" w:firstLineChars="0"/>
        <w:rPr>
          <w:color w:val="auto"/>
          <w:sz w:val="24"/>
          <w:szCs w:val="24"/>
          <w:lang w:val="zh-CN"/>
        </w:rPr>
      </w:pPr>
      <w:r>
        <w:rPr>
          <w:rFonts w:hint="eastAsia"/>
          <w:color w:val="auto"/>
          <w:sz w:val="24"/>
          <w:szCs w:val="24"/>
          <w:lang w:val="zh-CN"/>
        </w:rPr>
        <w:t>3.不可抗力事件延续120天以上，双方应通过友好协商，确定是否继续履行合同。</w:t>
      </w:r>
    </w:p>
    <w:p w14:paraId="3F2913BD">
      <w:pPr>
        <w:autoSpaceDE w:val="0"/>
        <w:autoSpaceDN w:val="0"/>
        <w:ind w:firstLine="0" w:firstLineChars="0"/>
        <w:rPr>
          <w:color w:val="auto"/>
          <w:sz w:val="24"/>
          <w:szCs w:val="24"/>
          <w:lang w:val="zh-CN"/>
        </w:rPr>
      </w:pPr>
      <w:r>
        <w:rPr>
          <w:rFonts w:hint="eastAsia"/>
          <w:color w:val="auto"/>
          <w:sz w:val="24"/>
          <w:szCs w:val="24"/>
          <w:lang w:val="zh-CN"/>
        </w:rPr>
        <w:t>十三、解决合同纠纷的方式</w:t>
      </w:r>
    </w:p>
    <w:p w14:paraId="4FD97A5C">
      <w:pPr>
        <w:autoSpaceDE w:val="0"/>
        <w:autoSpaceDN w:val="0"/>
        <w:ind w:firstLine="0" w:firstLineChars="0"/>
        <w:rPr>
          <w:color w:val="auto"/>
          <w:sz w:val="24"/>
          <w:szCs w:val="24"/>
          <w:lang w:val="zh-CN"/>
        </w:rPr>
      </w:pPr>
      <w:r>
        <w:rPr>
          <w:rFonts w:hint="eastAsia"/>
          <w:color w:val="auto"/>
          <w:sz w:val="24"/>
          <w:szCs w:val="24"/>
          <w:lang w:val="zh-CN"/>
        </w:rPr>
        <w:t>1.在执行本合同中发生的或与本合同有关的争端，双方应通过友好协商解决，经协商在60天内不能达成协议时，应提交所在地仲裁委员会仲裁。</w:t>
      </w:r>
    </w:p>
    <w:p w14:paraId="410D5593">
      <w:pPr>
        <w:autoSpaceDE w:val="0"/>
        <w:autoSpaceDN w:val="0"/>
        <w:ind w:firstLine="0" w:firstLineChars="0"/>
        <w:rPr>
          <w:color w:val="auto"/>
          <w:sz w:val="24"/>
          <w:szCs w:val="24"/>
          <w:lang w:val="zh-CN"/>
        </w:rPr>
      </w:pPr>
      <w:r>
        <w:rPr>
          <w:rFonts w:hint="eastAsia"/>
          <w:color w:val="auto"/>
          <w:sz w:val="24"/>
          <w:szCs w:val="24"/>
          <w:lang w:val="zh-CN"/>
        </w:rPr>
        <w:t>2.仲裁裁决应为最终决定，并对双方具有约束力。</w:t>
      </w:r>
    </w:p>
    <w:p w14:paraId="514D94E1">
      <w:pPr>
        <w:autoSpaceDE w:val="0"/>
        <w:autoSpaceDN w:val="0"/>
        <w:ind w:firstLine="0" w:firstLineChars="0"/>
        <w:rPr>
          <w:color w:val="auto"/>
          <w:sz w:val="24"/>
          <w:szCs w:val="24"/>
          <w:lang w:val="zh-CN"/>
        </w:rPr>
      </w:pPr>
      <w:r>
        <w:rPr>
          <w:rFonts w:hint="eastAsia"/>
          <w:color w:val="auto"/>
          <w:sz w:val="24"/>
          <w:szCs w:val="24"/>
          <w:lang w:val="zh-CN"/>
        </w:rPr>
        <w:t>3.除另有裁决外，仲裁费应由败诉方负担。</w:t>
      </w:r>
    </w:p>
    <w:p w14:paraId="3371781B">
      <w:pPr>
        <w:autoSpaceDE w:val="0"/>
        <w:autoSpaceDN w:val="0"/>
        <w:ind w:firstLine="0" w:firstLineChars="0"/>
        <w:rPr>
          <w:color w:val="auto"/>
          <w:sz w:val="24"/>
          <w:szCs w:val="24"/>
          <w:lang w:val="zh-CN"/>
        </w:rPr>
      </w:pPr>
      <w:r>
        <w:rPr>
          <w:rFonts w:hint="eastAsia"/>
          <w:color w:val="auto"/>
          <w:sz w:val="24"/>
          <w:szCs w:val="24"/>
          <w:lang w:val="zh-CN"/>
        </w:rPr>
        <w:t>4.在仲裁期间，除正在进行仲裁部分外，合同其他部分继续执行。</w:t>
      </w:r>
    </w:p>
    <w:p w14:paraId="683A897C">
      <w:pPr>
        <w:autoSpaceDE w:val="0"/>
        <w:autoSpaceDN w:val="0"/>
        <w:ind w:firstLine="0" w:firstLineChars="0"/>
        <w:rPr>
          <w:color w:val="auto"/>
          <w:sz w:val="24"/>
          <w:szCs w:val="24"/>
          <w:lang w:val="zh-CN"/>
        </w:rPr>
      </w:pPr>
      <w:r>
        <w:rPr>
          <w:rFonts w:hint="eastAsia"/>
          <w:color w:val="auto"/>
          <w:sz w:val="24"/>
          <w:szCs w:val="24"/>
          <w:lang w:val="zh-CN"/>
        </w:rPr>
        <w:t>十四、合同生效及其他</w:t>
      </w:r>
    </w:p>
    <w:p w14:paraId="4C893932">
      <w:pPr>
        <w:autoSpaceDE w:val="0"/>
        <w:autoSpaceDN w:val="0"/>
        <w:ind w:firstLine="0" w:firstLineChars="0"/>
        <w:rPr>
          <w:color w:val="auto"/>
          <w:sz w:val="24"/>
          <w:szCs w:val="24"/>
          <w:lang w:val="zh-CN"/>
        </w:rPr>
      </w:pPr>
      <w:r>
        <w:rPr>
          <w:rFonts w:hint="eastAsia"/>
          <w:color w:val="auto"/>
          <w:sz w:val="24"/>
          <w:szCs w:val="24"/>
          <w:lang w:val="zh-CN"/>
        </w:rPr>
        <w:t>1.合同经双方法定代表人或授权委托代理人签字并加盖单位公章或合同专用章后生效。</w:t>
      </w:r>
    </w:p>
    <w:p w14:paraId="61D88474">
      <w:pPr>
        <w:autoSpaceDE w:val="0"/>
        <w:autoSpaceDN w:val="0"/>
        <w:ind w:firstLine="0" w:firstLineChars="0"/>
        <w:rPr>
          <w:color w:val="auto"/>
          <w:sz w:val="24"/>
          <w:szCs w:val="24"/>
          <w:lang w:val="zh-CN"/>
        </w:rPr>
      </w:pPr>
      <w:r>
        <w:rPr>
          <w:rFonts w:hint="eastAsia"/>
          <w:color w:val="auto"/>
          <w:sz w:val="24"/>
          <w:szCs w:val="24"/>
          <w:lang w:val="zh-CN"/>
        </w:rPr>
        <w:t>2.合同执行中涉及采购资金和采购内容修改或补充的，须经政府采购监管部门审批，并签书面补充协议报政府采购监督管理部门备案，方可作为主合同不可分割的一部分。</w:t>
      </w:r>
    </w:p>
    <w:p w14:paraId="1FBF3960">
      <w:pPr>
        <w:autoSpaceDE w:val="0"/>
        <w:autoSpaceDN w:val="0"/>
        <w:ind w:firstLine="0" w:firstLineChars="0"/>
        <w:rPr>
          <w:color w:val="auto"/>
          <w:sz w:val="24"/>
          <w:szCs w:val="24"/>
          <w:lang w:val="zh-CN"/>
        </w:rPr>
      </w:pPr>
      <w:r>
        <w:rPr>
          <w:rFonts w:hint="eastAsia"/>
          <w:color w:val="auto"/>
          <w:sz w:val="24"/>
          <w:szCs w:val="24"/>
          <w:lang w:val="zh-CN"/>
        </w:rPr>
        <w:t>3.本合同一式份，甲方份，乙方份，政府采购代理机构份，同级财政部门备案份，具有同等法律效力。</w:t>
      </w:r>
    </w:p>
    <w:p w14:paraId="7434CE5D">
      <w:pPr>
        <w:widowControl/>
        <w:kinsoku w:val="0"/>
        <w:autoSpaceDE w:val="0"/>
        <w:autoSpaceDN w:val="0"/>
        <w:adjustRightInd w:val="0"/>
        <w:snapToGrid w:val="0"/>
        <w:spacing w:line="360" w:lineRule="auto"/>
        <w:ind w:firstLine="0" w:firstLineChars="0"/>
        <w:textAlignment w:val="baseline"/>
        <w:rPr>
          <w:rFonts w:asciiTheme="minorEastAsia" w:hAnsiTheme="minorEastAsia" w:eastAsiaTheme="minorEastAsia" w:cstheme="minorEastAsia"/>
          <w:sz w:val="24"/>
          <w:szCs w:val="24"/>
        </w:rPr>
      </w:pPr>
    </w:p>
    <w:p w14:paraId="2C273C66">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甲方（盖章）：</w:t>
      </w:r>
    </w:p>
    <w:p w14:paraId="4809D0C7">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                  联系电话：</w:t>
      </w:r>
    </w:p>
    <w:p w14:paraId="1074EAEE">
      <w:pPr>
        <w:widowControl/>
        <w:kinsoku w:val="0"/>
        <w:autoSpaceDE w:val="0"/>
        <w:autoSpaceDN w:val="0"/>
        <w:adjustRightInd w:val="0"/>
        <w:snapToGrid w:val="0"/>
        <w:spacing w:line="360" w:lineRule="auto"/>
        <w:ind w:firstLine="0" w:firstLineChars="0"/>
        <w:textAlignment w:val="baseline"/>
        <w:rPr>
          <w:rFonts w:asciiTheme="minorEastAsia" w:hAnsiTheme="minorEastAsia" w:eastAsiaTheme="minorEastAsia" w:cstheme="minorEastAsia"/>
          <w:sz w:val="24"/>
          <w:szCs w:val="24"/>
        </w:rPr>
      </w:pPr>
    </w:p>
    <w:p w14:paraId="085208E8">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乙方（盖章）：</w:t>
      </w:r>
    </w:p>
    <w:p w14:paraId="0ADB91B2">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法定代表人或委托代理人：                   开户银行：</w:t>
      </w:r>
    </w:p>
    <w:p w14:paraId="0DE925E2">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账号：</w:t>
      </w:r>
    </w:p>
    <w:p w14:paraId="35A72122">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联系电话：</w:t>
      </w:r>
    </w:p>
    <w:p w14:paraId="5A0D0390">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签约时间：年月日</w:t>
      </w:r>
    </w:p>
    <w:p w14:paraId="0D9526D5">
      <w:pPr>
        <w:widowControl/>
        <w:kinsoku w:val="0"/>
        <w:autoSpaceDE w:val="0"/>
        <w:autoSpaceDN w:val="0"/>
        <w:adjustRightInd w:val="0"/>
        <w:snapToGrid w:val="0"/>
        <w:spacing w:line="360" w:lineRule="auto"/>
        <w:ind w:firstLine="0" w:firstLineChars="0"/>
        <w:textAlignment w:val="baseline"/>
        <w:rPr>
          <w:rFonts w:asciiTheme="minorEastAsia" w:hAnsiTheme="minorEastAsia" w:eastAsiaTheme="minorEastAsia" w:cstheme="minorEastAsia"/>
          <w:sz w:val="24"/>
          <w:szCs w:val="24"/>
        </w:rPr>
      </w:pPr>
    </w:p>
    <w:p w14:paraId="3B2F1F8C">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采购代理机构：                      负责人或经办人：</w:t>
      </w:r>
    </w:p>
    <w:p w14:paraId="4947DF7F">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合同备案时间：年月日</w:t>
      </w:r>
    </w:p>
    <w:p w14:paraId="22D4F764">
      <w:pPr>
        <w:widowControl/>
        <w:kinsoku w:val="0"/>
        <w:autoSpaceDE w:val="0"/>
        <w:autoSpaceDN w:val="0"/>
        <w:adjustRightInd w:val="0"/>
        <w:snapToGrid w:val="0"/>
        <w:spacing w:line="360" w:lineRule="auto"/>
        <w:ind w:firstLine="480"/>
        <w:textAlignment w:val="baseline"/>
        <w:rPr>
          <w:rFonts w:asciiTheme="minorEastAsia" w:hAnsiTheme="minorEastAsia" w:eastAsiaTheme="minorEastAsia" w:cstheme="minorEastAsia"/>
          <w:sz w:val="24"/>
          <w:szCs w:val="24"/>
        </w:rPr>
      </w:pPr>
    </w:p>
    <w:p w14:paraId="168E39FC">
      <w:pPr>
        <w:widowControl/>
        <w:kinsoku w:val="0"/>
        <w:autoSpaceDE w:val="0"/>
        <w:autoSpaceDN w:val="0"/>
        <w:adjustRightInd w:val="0"/>
        <w:snapToGrid w:val="0"/>
        <w:spacing w:line="360" w:lineRule="auto"/>
        <w:ind w:firstLine="0" w:firstLineChars="0"/>
        <w:textAlignment w:val="baseline"/>
        <w:rPr>
          <w:rFonts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注：合同条款可根据采购人及中标单位签订合同时的实际情况进行修改调整。</w:t>
      </w:r>
    </w:p>
    <w:p w14:paraId="106BEF54">
      <w:pPr>
        <w:keepNext/>
        <w:keepLines/>
        <w:widowControl/>
        <w:snapToGrid w:val="0"/>
        <w:spacing w:line="240" w:lineRule="auto"/>
        <w:ind w:firstLine="0" w:firstLineChars="0"/>
        <w:outlineLvl w:val="0"/>
        <w:rPr>
          <w:b/>
          <w:color w:val="auto"/>
          <w:kern w:val="28"/>
          <w:sz w:val="36"/>
          <w:szCs w:val="36"/>
        </w:rPr>
      </w:pPr>
      <w:bookmarkStart w:id="202" w:name="_Toc4412"/>
    </w:p>
    <w:p w14:paraId="3D46AE55">
      <w:pPr>
        <w:keepNext/>
        <w:keepLines/>
        <w:widowControl/>
        <w:snapToGrid w:val="0"/>
        <w:spacing w:line="240" w:lineRule="auto"/>
        <w:ind w:firstLine="0" w:firstLineChars="0"/>
        <w:outlineLvl w:val="0"/>
        <w:rPr>
          <w:b/>
          <w:color w:val="auto"/>
          <w:kern w:val="28"/>
          <w:sz w:val="36"/>
          <w:szCs w:val="36"/>
        </w:rPr>
      </w:pPr>
    </w:p>
    <w:p w14:paraId="074A84FA">
      <w:pPr>
        <w:keepNext/>
        <w:keepLines/>
        <w:widowControl/>
        <w:snapToGrid w:val="0"/>
        <w:spacing w:line="240" w:lineRule="auto"/>
        <w:ind w:firstLine="0" w:firstLineChars="0"/>
        <w:outlineLvl w:val="0"/>
        <w:rPr>
          <w:b/>
          <w:color w:val="auto"/>
          <w:kern w:val="28"/>
          <w:sz w:val="36"/>
          <w:szCs w:val="36"/>
        </w:rPr>
      </w:pPr>
    </w:p>
    <w:p w14:paraId="38E18E82">
      <w:pPr>
        <w:keepNext/>
        <w:keepLines/>
        <w:widowControl/>
        <w:snapToGrid w:val="0"/>
        <w:spacing w:beforeLines="100" w:line="240" w:lineRule="auto"/>
        <w:ind w:firstLine="1807" w:firstLineChars="500"/>
        <w:outlineLvl w:val="0"/>
        <w:rPr>
          <w:b/>
          <w:color w:val="auto"/>
          <w:kern w:val="28"/>
          <w:sz w:val="36"/>
          <w:szCs w:val="36"/>
        </w:rPr>
      </w:pPr>
    </w:p>
    <w:p w14:paraId="411CAA53">
      <w:pPr>
        <w:keepNext/>
        <w:keepLines/>
        <w:widowControl/>
        <w:snapToGrid w:val="0"/>
        <w:spacing w:beforeLines="100" w:line="240" w:lineRule="auto"/>
        <w:ind w:firstLine="1807" w:firstLineChars="500"/>
        <w:outlineLvl w:val="0"/>
        <w:rPr>
          <w:b/>
          <w:color w:val="auto"/>
          <w:kern w:val="28"/>
          <w:sz w:val="36"/>
          <w:szCs w:val="36"/>
        </w:rPr>
      </w:pPr>
    </w:p>
    <w:p w14:paraId="39670309">
      <w:pPr>
        <w:keepNext/>
        <w:keepLines/>
        <w:widowControl/>
        <w:snapToGrid w:val="0"/>
        <w:spacing w:beforeLines="100" w:line="240" w:lineRule="auto"/>
        <w:ind w:firstLine="1807" w:firstLineChars="500"/>
        <w:outlineLvl w:val="0"/>
        <w:rPr>
          <w:b/>
          <w:color w:val="auto"/>
          <w:kern w:val="28"/>
          <w:sz w:val="48"/>
          <w:szCs w:val="48"/>
        </w:rPr>
      </w:pPr>
      <w:r>
        <w:rPr>
          <w:rFonts w:hint="eastAsia"/>
          <w:b/>
          <w:color w:val="auto"/>
          <w:kern w:val="28"/>
          <w:sz w:val="36"/>
          <w:szCs w:val="36"/>
        </w:rPr>
        <w:t>第五部分  响应文件格式</w:t>
      </w:r>
    </w:p>
    <w:p w14:paraId="1687B253">
      <w:pPr>
        <w:keepNext/>
        <w:keepLines/>
        <w:widowControl/>
        <w:snapToGrid w:val="0"/>
        <w:spacing w:line="240" w:lineRule="auto"/>
        <w:ind w:firstLine="0" w:firstLineChars="0"/>
        <w:outlineLvl w:val="0"/>
        <w:rPr>
          <w:b/>
          <w:color w:val="auto"/>
          <w:kern w:val="28"/>
          <w:sz w:val="36"/>
          <w:szCs w:val="36"/>
        </w:rPr>
      </w:pPr>
    </w:p>
    <w:bookmarkEnd w:id="202"/>
    <w:p w14:paraId="258D2815">
      <w:pPr>
        <w:widowControl/>
        <w:snapToGrid w:val="0"/>
        <w:spacing w:line="700" w:lineRule="exact"/>
        <w:ind w:firstLine="0" w:firstLineChars="0"/>
        <w:outlineLvl w:val="1"/>
        <w:rPr>
          <w:b/>
          <w:color w:val="auto"/>
          <w:sz w:val="32"/>
          <w:szCs w:val="32"/>
        </w:rPr>
      </w:pPr>
      <w:bookmarkStart w:id="203" w:name="_Toc9848"/>
      <w:bookmarkStart w:id="204" w:name="_Toc27872"/>
      <w:bookmarkStart w:id="205" w:name="_Toc16431"/>
      <w:r>
        <w:rPr>
          <w:rFonts w:hint="eastAsia"/>
          <w:b/>
          <w:color w:val="auto"/>
          <w:sz w:val="32"/>
          <w:szCs w:val="32"/>
        </w:rPr>
        <w:t>附件1：响应文件封面</w:t>
      </w:r>
      <w:bookmarkEnd w:id="203"/>
      <w:bookmarkEnd w:id="204"/>
      <w:bookmarkEnd w:id="205"/>
    </w:p>
    <w:p w14:paraId="2A76D459">
      <w:pPr>
        <w:spacing w:line="700" w:lineRule="exact"/>
        <w:ind w:firstLine="0" w:firstLineChars="0"/>
        <w:rPr>
          <w:b/>
          <w:color w:val="auto"/>
          <w:sz w:val="24"/>
          <w:szCs w:val="24"/>
        </w:rPr>
      </w:pPr>
    </w:p>
    <w:p w14:paraId="773A6081">
      <w:pPr>
        <w:spacing w:line="1100" w:lineRule="exact"/>
        <w:ind w:firstLine="0" w:firstLineChars="0"/>
        <w:jc w:val="center"/>
        <w:rPr>
          <w:b/>
          <w:color w:val="auto"/>
          <w:sz w:val="96"/>
          <w:szCs w:val="96"/>
        </w:rPr>
      </w:pPr>
      <w:r>
        <w:rPr>
          <w:rFonts w:hint="eastAsia"/>
          <w:b/>
          <w:color w:val="auto"/>
          <w:sz w:val="56"/>
          <w:szCs w:val="56"/>
        </w:rPr>
        <w:t>响应文件</w:t>
      </w:r>
    </w:p>
    <w:p w14:paraId="0F30AE2A">
      <w:pPr>
        <w:adjustRightInd w:val="0"/>
        <w:spacing w:line="700" w:lineRule="exact"/>
        <w:ind w:firstLine="0" w:firstLineChars="0"/>
        <w:textAlignment w:val="baseline"/>
        <w:rPr>
          <w:b/>
          <w:bCs w:val="0"/>
          <w:color w:val="auto"/>
          <w:sz w:val="24"/>
          <w:szCs w:val="24"/>
        </w:rPr>
      </w:pPr>
    </w:p>
    <w:p w14:paraId="3471A898">
      <w:pPr>
        <w:adjustRightInd w:val="0"/>
        <w:spacing w:line="700" w:lineRule="exact"/>
        <w:ind w:firstLine="0" w:firstLineChars="0"/>
        <w:textAlignment w:val="baseline"/>
        <w:rPr>
          <w:b/>
          <w:color w:val="auto"/>
          <w:sz w:val="24"/>
          <w:szCs w:val="24"/>
        </w:rPr>
      </w:pPr>
      <w:r>
        <w:rPr>
          <w:rFonts w:hint="eastAsia"/>
          <w:b/>
          <w:bCs w:val="0"/>
          <w:color w:val="auto"/>
          <w:sz w:val="24"/>
          <w:szCs w:val="24"/>
        </w:rPr>
        <w:t>采购项目编号：</w:t>
      </w:r>
      <w:r>
        <w:rPr>
          <w:rFonts w:hint="eastAsia"/>
          <w:b/>
          <w:color w:val="auto"/>
          <w:sz w:val="24"/>
          <w:szCs w:val="24"/>
        </w:rPr>
        <w:t>青海君昱竞磋（服务）2025-011</w:t>
      </w:r>
    </w:p>
    <w:p w14:paraId="09286F80">
      <w:pPr>
        <w:adjustRightInd w:val="0"/>
        <w:spacing w:line="700" w:lineRule="exact"/>
        <w:ind w:left="1928" w:hanging="1928" w:hangingChars="800"/>
        <w:textAlignment w:val="baseline"/>
        <w:rPr>
          <w:b/>
          <w:bCs w:val="0"/>
          <w:color w:val="auto"/>
          <w:sz w:val="24"/>
          <w:szCs w:val="24"/>
        </w:rPr>
      </w:pPr>
      <w:r>
        <w:rPr>
          <w:rFonts w:hint="eastAsia"/>
          <w:b/>
          <w:bCs w:val="0"/>
          <w:color w:val="auto"/>
          <w:sz w:val="24"/>
          <w:szCs w:val="24"/>
        </w:rPr>
        <w:t>采购项目名称:</w:t>
      </w:r>
      <w:r>
        <w:rPr>
          <w:rFonts w:hint="eastAsia"/>
          <w:b/>
          <w:color w:val="auto"/>
          <w:sz w:val="24"/>
          <w:szCs w:val="24"/>
        </w:rPr>
        <w:t xml:space="preserve"> </w:t>
      </w:r>
      <w:r>
        <w:rPr>
          <w:rFonts w:hint="eastAsia"/>
          <w:b/>
          <w:color w:val="auto"/>
          <w:sz w:val="24"/>
          <w:szCs w:val="24"/>
          <w:lang w:val="zh-CN"/>
        </w:rPr>
        <w:t>柽柳种质资源收集及盐碱地改良技术示范与推广</w:t>
      </w:r>
    </w:p>
    <w:p w14:paraId="528BB484">
      <w:pPr>
        <w:adjustRightInd w:val="0"/>
        <w:spacing w:line="700" w:lineRule="exact"/>
        <w:ind w:firstLine="0" w:firstLineChars="0"/>
        <w:textAlignment w:val="baseline"/>
        <w:rPr>
          <w:b/>
          <w:color w:val="auto"/>
          <w:sz w:val="24"/>
          <w:szCs w:val="24"/>
        </w:rPr>
      </w:pPr>
    </w:p>
    <w:p w14:paraId="12DB64A4">
      <w:pPr>
        <w:adjustRightInd w:val="0"/>
        <w:spacing w:line="700" w:lineRule="exact"/>
        <w:ind w:firstLine="0" w:firstLineChars="0"/>
        <w:textAlignment w:val="baseline"/>
        <w:rPr>
          <w:b/>
          <w:color w:val="auto"/>
          <w:sz w:val="24"/>
          <w:szCs w:val="24"/>
        </w:rPr>
      </w:pPr>
    </w:p>
    <w:p w14:paraId="4A8514D0">
      <w:pPr>
        <w:spacing w:line="700" w:lineRule="exact"/>
        <w:ind w:firstLine="0" w:firstLineChars="0"/>
        <w:rPr>
          <w:b/>
          <w:color w:val="auto"/>
          <w:sz w:val="24"/>
          <w:szCs w:val="24"/>
        </w:rPr>
      </w:pPr>
    </w:p>
    <w:p w14:paraId="41F22812">
      <w:pPr>
        <w:spacing w:line="700" w:lineRule="exact"/>
        <w:ind w:firstLine="482"/>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40459141">
      <w:pPr>
        <w:spacing w:line="700" w:lineRule="exact"/>
        <w:ind w:firstLine="482"/>
        <w:jc w:val="center"/>
        <w:rPr>
          <w:b/>
          <w:color w:val="auto"/>
          <w:sz w:val="24"/>
          <w:szCs w:val="24"/>
        </w:rPr>
      </w:pPr>
      <w:r>
        <w:rPr>
          <w:rFonts w:hint="eastAsia"/>
          <w:b/>
          <w:color w:val="auto"/>
          <w:sz w:val="24"/>
          <w:szCs w:val="24"/>
        </w:rPr>
        <w:t xml:space="preserve"> 法定代表人或委托代理人：</w:t>
      </w:r>
      <w:r>
        <w:rPr>
          <w:rFonts w:hint="eastAsia"/>
          <w:b/>
          <w:color w:val="auto"/>
          <w:sz w:val="24"/>
          <w:szCs w:val="24"/>
          <w:u w:val="single"/>
        </w:rPr>
        <w:t xml:space="preserve">         </w:t>
      </w:r>
      <w:r>
        <w:rPr>
          <w:rFonts w:hint="eastAsia"/>
          <w:b/>
          <w:color w:val="auto"/>
          <w:sz w:val="24"/>
          <w:szCs w:val="24"/>
        </w:rPr>
        <w:t>（签字或盖章）</w:t>
      </w:r>
    </w:p>
    <w:p w14:paraId="0DB72F7B">
      <w:pPr>
        <w:spacing w:line="700" w:lineRule="exact"/>
        <w:ind w:firstLine="482"/>
        <w:jc w:val="center"/>
        <w:rPr>
          <w:b/>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308E4207">
      <w:pPr>
        <w:keepNext/>
        <w:pageBreakBefore/>
        <w:widowControl/>
        <w:spacing w:line="420" w:lineRule="exact"/>
        <w:ind w:firstLine="0" w:firstLineChars="0"/>
        <w:jc w:val="left"/>
        <w:outlineLvl w:val="1"/>
        <w:rPr>
          <w:b/>
          <w:color w:val="auto"/>
          <w:sz w:val="24"/>
          <w:szCs w:val="24"/>
        </w:rPr>
      </w:pPr>
      <w:bookmarkStart w:id="206" w:name="_Toc17238"/>
      <w:bookmarkStart w:id="207" w:name="_Toc32028"/>
      <w:bookmarkStart w:id="208" w:name="_Toc30269"/>
      <w:r>
        <w:rPr>
          <w:rFonts w:hint="eastAsia"/>
          <w:b/>
          <w:color w:val="auto"/>
          <w:sz w:val="24"/>
          <w:szCs w:val="24"/>
        </w:rPr>
        <w:t>附件2</w:t>
      </w:r>
      <w:bookmarkStart w:id="209" w:name="_Toc325726037"/>
      <w:bookmarkStart w:id="210" w:name="_Toc376936768"/>
      <w:r>
        <w:rPr>
          <w:rFonts w:hint="eastAsia"/>
          <w:b/>
          <w:color w:val="auto"/>
          <w:sz w:val="24"/>
          <w:szCs w:val="24"/>
        </w:rPr>
        <w:t>：磋商函</w:t>
      </w:r>
      <w:bookmarkEnd w:id="206"/>
      <w:bookmarkEnd w:id="207"/>
      <w:bookmarkEnd w:id="208"/>
      <w:bookmarkEnd w:id="209"/>
      <w:bookmarkEnd w:id="210"/>
    </w:p>
    <w:p w14:paraId="263FE809">
      <w:pPr>
        <w:spacing w:line="420" w:lineRule="exact"/>
        <w:ind w:firstLine="0" w:firstLineChars="0"/>
        <w:jc w:val="center"/>
        <w:rPr>
          <w:b/>
          <w:color w:val="auto"/>
          <w:sz w:val="24"/>
          <w:szCs w:val="24"/>
        </w:rPr>
      </w:pPr>
      <w:r>
        <w:rPr>
          <w:rFonts w:hint="eastAsia"/>
          <w:b/>
          <w:color w:val="auto"/>
          <w:sz w:val="24"/>
          <w:szCs w:val="24"/>
        </w:rPr>
        <w:t>磋商函</w:t>
      </w:r>
    </w:p>
    <w:p w14:paraId="226BEEE6">
      <w:pPr>
        <w:spacing w:line="420" w:lineRule="exact"/>
        <w:ind w:firstLine="0" w:firstLineChars="0"/>
        <w:textAlignment w:val="baseline"/>
        <w:rPr>
          <w:color w:val="auto"/>
          <w:sz w:val="24"/>
          <w:szCs w:val="24"/>
        </w:rPr>
      </w:pPr>
      <w:r>
        <w:rPr>
          <w:rFonts w:hint="eastAsia"/>
          <w:b/>
          <w:color w:val="auto"/>
          <w:sz w:val="24"/>
          <w:szCs w:val="24"/>
        </w:rPr>
        <w:t>致：青海君昱工程项目管理有限公司</w:t>
      </w:r>
    </w:p>
    <w:p w14:paraId="60E81F5B">
      <w:pPr>
        <w:spacing w:line="420" w:lineRule="exact"/>
        <w:ind w:firstLine="480"/>
        <w:textAlignment w:val="baseline"/>
        <w:rPr>
          <w:color w:val="auto"/>
          <w:sz w:val="24"/>
          <w:szCs w:val="24"/>
        </w:rPr>
      </w:pPr>
      <w:r>
        <w:rPr>
          <w:rFonts w:hint="eastAsia"/>
          <w:color w:val="auto"/>
          <w:sz w:val="24"/>
          <w:szCs w:val="24"/>
        </w:rPr>
        <w:t>我公司收到</w:t>
      </w:r>
      <w:r>
        <w:rPr>
          <w:rFonts w:hint="eastAsia"/>
          <w:color w:val="auto"/>
          <w:sz w:val="24"/>
          <w:szCs w:val="24"/>
          <w:u w:val="single"/>
          <w:lang w:val="zh-CN"/>
        </w:rPr>
        <w:t>柽柳种质资源收集及盐碱地改良技术示范与推广；</w:t>
      </w:r>
      <w:r>
        <w:rPr>
          <w:rFonts w:hint="eastAsia"/>
          <w:color w:val="auto"/>
          <w:sz w:val="24"/>
          <w:szCs w:val="24"/>
          <w:u w:val="single"/>
        </w:rPr>
        <w:t>项目编号：青海君昱竞磋（服务）2025-011</w:t>
      </w:r>
      <w:r>
        <w:rPr>
          <w:rFonts w:hint="eastAsia"/>
          <w:color w:val="auto"/>
          <w:sz w:val="24"/>
          <w:szCs w:val="24"/>
        </w:rPr>
        <w:t>磋商文件，经研究，法定代表人</w:t>
      </w:r>
      <w:r>
        <w:rPr>
          <w:rFonts w:hint="eastAsia"/>
          <w:color w:val="auto"/>
          <w:sz w:val="24"/>
          <w:szCs w:val="24"/>
          <w:u w:val="single"/>
        </w:rPr>
        <w:t>（姓名、职务）</w:t>
      </w:r>
      <w:r>
        <w:rPr>
          <w:rFonts w:hint="eastAsia"/>
          <w:color w:val="auto"/>
          <w:sz w:val="24"/>
          <w:szCs w:val="24"/>
        </w:rPr>
        <w:t>正式授权</w:t>
      </w:r>
      <w:r>
        <w:rPr>
          <w:rFonts w:hint="eastAsia"/>
          <w:color w:val="auto"/>
          <w:sz w:val="24"/>
          <w:szCs w:val="24"/>
          <w:u w:val="single"/>
        </w:rPr>
        <w:t>（委托代理人姓名、职务）</w:t>
      </w:r>
      <w:r>
        <w:rPr>
          <w:rFonts w:hint="eastAsia"/>
          <w:color w:val="auto"/>
          <w:sz w:val="24"/>
          <w:szCs w:val="24"/>
        </w:rPr>
        <w:t>代表供应商</w:t>
      </w:r>
      <w:r>
        <w:rPr>
          <w:rFonts w:hint="eastAsia"/>
          <w:color w:val="auto"/>
          <w:sz w:val="24"/>
          <w:szCs w:val="24"/>
          <w:u w:val="single"/>
        </w:rPr>
        <w:t>（供应商名称、地址）</w:t>
      </w:r>
      <w:r>
        <w:rPr>
          <w:rFonts w:hint="eastAsia"/>
          <w:color w:val="auto"/>
          <w:sz w:val="24"/>
          <w:szCs w:val="24"/>
        </w:rPr>
        <w:t>提交响应文件。</w:t>
      </w:r>
    </w:p>
    <w:p w14:paraId="3E26DA15">
      <w:pPr>
        <w:spacing w:line="420" w:lineRule="exact"/>
        <w:ind w:firstLine="480"/>
        <w:textAlignment w:val="baseline"/>
        <w:rPr>
          <w:color w:val="auto"/>
          <w:sz w:val="24"/>
          <w:szCs w:val="24"/>
        </w:rPr>
      </w:pPr>
      <w:r>
        <w:rPr>
          <w:rFonts w:hint="eastAsia"/>
          <w:color w:val="auto"/>
          <w:sz w:val="24"/>
          <w:szCs w:val="24"/>
        </w:rPr>
        <w:t>据此函，签字代表宣布同意如下：</w:t>
      </w:r>
    </w:p>
    <w:p w14:paraId="710F04F4">
      <w:pPr>
        <w:spacing w:line="420" w:lineRule="exact"/>
        <w:ind w:firstLine="480"/>
        <w:textAlignment w:val="baseline"/>
        <w:rPr>
          <w:color w:val="auto"/>
          <w:sz w:val="24"/>
          <w:szCs w:val="24"/>
        </w:rPr>
      </w:pPr>
      <w:r>
        <w:rPr>
          <w:rFonts w:hint="eastAsia"/>
          <w:color w:val="auto"/>
          <w:sz w:val="24"/>
          <w:szCs w:val="24"/>
        </w:rPr>
        <w:t>1、我方已详阅磋商文件的全部内容，包括澄清、修改条款等有关附件，承诺对其完全理解并接受。</w:t>
      </w:r>
    </w:p>
    <w:p w14:paraId="03A57097">
      <w:pPr>
        <w:spacing w:line="420" w:lineRule="exact"/>
        <w:ind w:firstLine="480"/>
        <w:textAlignment w:val="baseline"/>
        <w:rPr>
          <w:color w:val="auto"/>
          <w:sz w:val="24"/>
          <w:szCs w:val="24"/>
        </w:rPr>
      </w:pPr>
      <w:r>
        <w:rPr>
          <w:rFonts w:hint="eastAsia"/>
          <w:color w:val="auto"/>
          <w:sz w:val="24"/>
          <w:szCs w:val="24"/>
        </w:rPr>
        <w:t xml:space="preserve">2、磋商有效期自响应文件递交截止之日起 </w:t>
      </w:r>
      <w:r>
        <w:rPr>
          <w:rFonts w:hint="eastAsia"/>
          <w:color w:val="auto"/>
          <w:sz w:val="24"/>
          <w:szCs w:val="24"/>
          <w:u w:val="single"/>
        </w:rPr>
        <w:t xml:space="preserve">     </w:t>
      </w:r>
      <w:r>
        <w:rPr>
          <w:rFonts w:hint="eastAsia"/>
          <w:color w:val="auto"/>
          <w:sz w:val="24"/>
          <w:szCs w:val="24"/>
        </w:rPr>
        <w:t>天内有效。如果在规定的磋商时间后，我方在磋商有效期内撤回投标或成交后不签约的，磋商保证金将被贵方没收。</w:t>
      </w:r>
    </w:p>
    <w:p w14:paraId="4267B332">
      <w:pPr>
        <w:spacing w:line="420" w:lineRule="exact"/>
        <w:ind w:firstLine="480"/>
        <w:textAlignment w:val="baseline"/>
        <w:rPr>
          <w:color w:val="auto"/>
          <w:sz w:val="24"/>
          <w:szCs w:val="24"/>
        </w:rPr>
      </w:pPr>
      <w:r>
        <w:rPr>
          <w:rFonts w:hint="eastAsia"/>
          <w:color w:val="auto"/>
          <w:sz w:val="24"/>
          <w:szCs w:val="24"/>
        </w:rPr>
        <w:t>3、我方同意按照贵方要求提供与磋商有关的一切数据或资料，理解并接受贵方制定的评标办法。</w:t>
      </w:r>
    </w:p>
    <w:p w14:paraId="59F318E6">
      <w:pPr>
        <w:spacing w:line="420" w:lineRule="exact"/>
        <w:ind w:firstLine="480"/>
        <w:textAlignment w:val="baseline"/>
        <w:rPr>
          <w:color w:val="auto"/>
          <w:sz w:val="24"/>
          <w:szCs w:val="24"/>
        </w:rPr>
      </w:pPr>
      <w:r>
        <w:rPr>
          <w:rFonts w:hint="eastAsia"/>
          <w:color w:val="auto"/>
          <w:sz w:val="24"/>
          <w:szCs w:val="24"/>
        </w:rPr>
        <w:t>4、与本磋商有关的一切正式往来通讯请寄：</w:t>
      </w:r>
    </w:p>
    <w:p w14:paraId="2ACDEFEF">
      <w:pPr>
        <w:spacing w:line="420" w:lineRule="exact"/>
        <w:ind w:firstLine="480"/>
        <w:textAlignment w:val="baseline"/>
        <w:rPr>
          <w:color w:val="auto"/>
          <w:sz w:val="24"/>
          <w:szCs w:val="24"/>
        </w:rPr>
      </w:pPr>
      <w:r>
        <w:rPr>
          <w:rFonts w:hint="eastAsia"/>
          <w:color w:val="auto"/>
          <w:sz w:val="24"/>
          <w:szCs w:val="24"/>
        </w:rPr>
        <w:t>地址：_______________   邮编：____________</w:t>
      </w:r>
    </w:p>
    <w:p w14:paraId="5772987C">
      <w:pPr>
        <w:spacing w:line="420" w:lineRule="exact"/>
        <w:ind w:firstLine="480"/>
        <w:textAlignment w:val="baseline"/>
        <w:rPr>
          <w:color w:val="auto"/>
          <w:sz w:val="24"/>
          <w:szCs w:val="24"/>
        </w:rPr>
      </w:pPr>
      <w:r>
        <w:rPr>
          <w:rFonts w:hint="eastAsia"/>
          <w:color w:val="auto"/>
          <w:sz w:val="24"/>
          <w:szCs w:val="24"/>
        </w:rPr>
        <w:t>电话：_______________  传真：____________</w:t>
      </w:r>
    </w:p>
    <w:p w14:paraId="6C51F2F1">
      <w:pPr>
        <w:spacing w:line="420" w:lineRule="exact"/>
        <w:ind w:firstLine="480"/>
        <w:textAlignment w:val="baseline"/>
        <w:rPr>
          <w:color w:val="auto"/>
          <w:sz w:val="24"/>
          <w:szCs w:val="24"/>
        </w:rPr>
      </w:pPr>
      <w:r>
        <w:rPr>
          <w:rFonts w:hint="eastAsia"/>
          <w:color w:val="auto"/>
          <w:sz w:val="24"/>
          <w:szCs w:val="24"/>
        </w:rPr>
        <w:t>法定代表人姓名： ___________ 职务：____________</w:t>
      </w:r>
    </w:p>
    <w:p w14:paraId="03DE67F2">
      <w:pPr>
        <w:spacing w:line="420" w:lineRule="exact"/>
        <w:ind w:firstLine="0" w:firstLineChars="0"/>
        <w:rPr>
          <w:color w:val="auto"/>
          <w:sz w:val="24"/>
          <w:szCs w:val="24"/>
        </w:rPr>
      </w:pPr>
    </w:p>
    <w:p w14:paraId="1A8CDF9B">
      <w:pPr>
        <w:spacing w:line="420" w:lineRule="exact"/>
        <w:ind w:firstLine="0" w:firstLineChars="0"/>
        <w:textAlignment w:val="baseline"/>
        <w:rPr>
          <w:color w:val="auto"/>
          <w:sz w:val="24"/>
          <w:szCs w:val="24"/>
        </w:rPr>
      </w:pPr>
    </w:p>
    <w:p w14:paraId="53B0C283">
      <w:pPr>
        <w:spacing w:line="420" w:lineRule="exact"/>
        <w:ind w:firstLine="0" w:firstLineChars="0"/>
        <w:textAlignment w:val="baseline"/>
        <w:rPr>
          <w:color w:val="auto"/>
          <w:sz w:val="24"/>
          <w:szCs w:val="24"/>
        </w:rPr>
      </w:pPr>
    </w:p>
    <w:p w14:paraId="168BAB9F">
      <w:pPr>
        <w:spacing w:line="420" w:lineRule="exact"/>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47CC5154">
      <w:pPr>
        <w:spacing w:line="420" w:lineRule="exact"/>
        <w:ind w:firstLine="0" w:firstLineChars="0"/>
        <w:jc w:val="right"/>
        <w:rPr>
          <w:b/>
          <w:color w:val="auto"/>
          <w:sz w:val="24"/>
          <w:szCs w:val="24"/>
        </w:rPr>
      </w:pPr>
      <w:r>
        <w:rPr>
          <w:rFonts w:hint="eastAsia"/>
          <w:b/>
          <w:color w:val="auto"/>
          <w:sz w:val="24"/>
          <w:szCs w:val="24"/>
        </w:rPr>
        <w:t>法定代表人或委托代理人：</w:t>
      </w:r>
      <w:r>
        <w:rPr>
          <w:rFonts w:hint="eastAsia"/>
          <w:b/>
          <w:color w:val="auto"/>
          <w:sz w:val="24"/>
          <w:szCs w:val="24"/>
          <w:u w:val="single"/>
        </w:rPr>
        <w:t xml:space="preserve">         </w:t>
      </w:r>
      <w:r>
        <w:rPr>
          <w:rFonts w:hint="eastAsia"/>
          <w:b/>
          <w:color w:val="auto"/>
          <w:sz w:val="24"/>
          <w:szCs w:val="24"/>
        </w:rPr>
        <w:t>（签字或盖章）</w:t>
      </w:r>
    </w:p>
    <w:p w14:paraId="3D75934F">
      <w:pPr>
        <w:spacing w:line="420" w:lineRule="exact"/>
        <w:ind w:firstLine="0" w:firstLineChars="0"/>
        <w:jc w:val="right"/>
        <w:rPr>
          <w:color w:val="auto"/>
          <w:sz w:val="24"/>
          <w:szCs w:val="24"/>
        </w:rPr>
      </w:pP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3CA6A3DC">
      <w:pPr>
        <w:keepNext/>
        <w:pageBreakBefore/>
        <w:widowControl/>
        <w:spacing w:line="420" w:lineRule="exact"/>
        <w:ind w:firstLine="0" w:firstLineChars="0"/>
        <w:jc w:val="left"/>
        <w:outlineLvl w:val="1"/>
        <w:rPr>
          <w:b/>
          <w:color w:val="auto"/>
          <w:sz w:val="24"/>
          <w:szCs w:val="24"/>
        </w:rPr>
      </w:pPr>
      <w:bookmarkStart w:id="211" w:name="_Toc31069"/>
      <w:bookmarkStart w:id="212" w:name="_Toc26950"/>
      <w:bookmarkStart w:id="213" w:name="_Toc29533"/>
      <w:r>
        <w:rPr>
          <w:rFonts w:hint="eastAsia"/>
          <w:b/>
          <w:color w:val="auto"/>
          <w:sz w:val="24"/>
          <w:szCs w:val="24"/>
        </w:rPr>
        <w:t>附件3：竞争性磋商首次报价表</w:t>
      </w:r>
      <w:bookmarkEnd w:id="211"/>
      <w:bookmarkEnd w:id="212"/>
      <w:bookmarkEnd w:id="213"/>
    </w:p>
    <w:p w14:paraId="49D681C1">
      <w:pPr>
        <w:spacing w:line="420" w:lineRule="exact"/>
        <w:ind w:firstLine="0" w:firstLineChars="0"/>
        <w:textAlignment w:val="baseline"/>
        <w:rPr>
          <w:color w:val="auto"/>
          <w:sz w:val="24"/>
          <w:szCs w:val="24"/>
        </w:rPr>
      </w:pPr>
    </w:p>
    <w:p w14:paraId="6EE17EC9">
      <w:pPr>
        <w:ind w:firstLine="3253" w:firstLineChars="1350"/>
        <w:rPr>
          <w:b/>
          <w:color w:val="auto"/>
          <w:sz w:val="24"/>
          <w:szCs w:val="24"/>
        </w:rPr>
      </w:pPr>
      <w:bookmarkStart w:id="214" w:name="_Toc14675"/>
      <w:bookmarkStart w:id="215" w:name="_Toc13693"/>
      <w:r>
        <w:rPr>
          <w:rFonts w:hint="eastAsia"/>
          <w:b/>
          <w:color w:val="auto"/>
          <w:sz w:val="24"/>
          <w:szCs w:val="24"/>
        </w:rPr>
        <w:t>竞争性磋商首次报价表</w:t>
      </w:r>
    </w:p>
    <w:p w14:paraId="02E12D2E">
      <w:pPr>
        <w:ind w:firstLine="0" w:firstLineChars="0"/>
        <w:rPr>
          <w:b/>
          <w:color w:val="auto"/>
          <w:sz w:val="24"/>
          <w:szCs w:val="24"/>
          <w:u w:val="single"/>
        </w:rPr>
      </w:pPr>
      <w:r>
        <w:rPr>
          <w:rFonts w:hint="eastAsia"/>
          <w:b/>
          <w:color w:val="auto"/>
          <w:sz w:val="24"/>
          <w:szCs w:val="24"/>
          <w:u w:val="single"/>
        </w:rPr>
        <w:t xml:space="preserve">                                   </w:t>
      </w:r>
    </w:p>
    <w:p w14:paraId="60173C03">
      <w:pPr>
        <w:spacing w:line="360" w:lineRule="auto"/>
        <w:ind w:firstLine="0" w:firstLineChars="0"/>
        <w:jc w:val="left"/>
        <w:rPr>
          <w:b/>
          <w:color w:val="auto"/>
          <w:sz w:val="24"/>
          <w:szCs w:val="24"/>
        </w:rPr>
      </w:pPr>
      <w:r>
        <w:rPr>
          <w:rFonts w:hint="eastAsia"/>
          <w:b/>
          <w:color w:val="auto"/>
          <w:sz w:val="24"/>
          <w:szCs w:val="24"/>
          <w:lang w:val="zh-CN"/>
        </w:rPr>
        <w:t>项目名称:</w:t>
      </w:r>
      <w:r>
        <w:rPr>
          <w:rFonts w:hint="eastAsia"/>
          <w:b/>
          <w:color w:val="auto"/>
          <w:sz w:val="24"/>
          <w:szCs w:val="24"/>
          <w:u w:val="single"/>
        </w:rPr>
        <w:t xml:space="preserve">                           </w:t>
      </w:r>
      <w:r>
        <w:rPr>
          <w:rFonts w:hint="eastAsia"/>
          <w:b/>
          <w:color w:val="auto"/>
          <w:sz w:val="24"/>
          <w:szCs w:val="24"/>
        </w:rPr>
        <w:t>.</w:t>
      </w:r>
    </w:p>
    <w:p w14:paraId="2793778B">
      <w:pPr>
        <w:spacing w:line="360" w:lineRule="auto"/>
        <w:ind w:left="6987" w:hanging="6987" w:hangingChars="2900"/>
        <w:jc w:val="left"/>
        <w:rPr>
          <w:b/>
          <w:color w:val="auto"/>
          <w:sz w:val="24"/>
          <w:szCs w:val="24"/>
        </w:rPr>
      </w:pPr>
      <w:r>
        <w:rPr>
          <w:rFonts w:hint="eastAsia"/>
          <w:b/>
          <w:color w:val="auto"/>
          <w:sz w:val="24"/>
          <w:szCs w:val="24"/>
          <w:lang w:val="zh-CN"/>
        </w:rPr>
        <w:t>项目</w:t>
      </w:r>
      <w:r>
        <w:rPr>
          <w:rFonts w:hint="eastAsia"/>
          <w:b/>
          <w:color w:val="auto"/>
          <w:sz w:val="24"/>
          <w:szCs w:val="24"/>
        </w:rPr>
        <w:t>编</w:t>
      </w:r>
      <w:r>
        <w:rPr>
          <w:rFonts w:hint="eastAsia"/>
          <w:b/>
          <w:color w:val="auto"/>
          <w:sz w:val="24"/>
          <w:szCs w:val="24"/>
          <w:lang w:val="zh-CN"/>
        </w:rPr>
        <w:t>号:</w:t>
      </w:r>
      <w:r>
        <w:rPr>
          <w:rFonts w:hint="eastAsia"/>
          <w:b/>
          <w:color w:val="auto"/>
          <w:sz w:val="24"/>
          <w:szCs w:val="24"/>
          <w:u w:val="single"/>
        </w:rPr>
        <w:t xml:space="preserve">                           </w:t>
      </w:r>
      <w:r>
        <w:rPr>
          <w:rFonts w:hint="eastAsia"/>
          <w:b/>
          <w:color w:val="auto"/>
          <w:sz w:val="24"/>
          <w:szCs w:val="24"/>
        </w:rPr>
        <w:t xml:space="preserve"> .             单位：（元）</w:t>
      </w:r>
    </w:p>
    <w:tbl>
      <w:tblPr>
        <w:tblStyle w:val="4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14:paraId="678862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2" w:type="dxa"/>
            <w:noWrap w:val="0"/>
            <w:vAlign w:val="center"/>
          </w:tcPr>
          <w:p w14:paraId="11EFA3ED">
            <w:pPr>
              <w:spacing w:line="360" w:lineRule="auto"/>
              <w:ind w:firstLine="402" w:firstLineChars="0"/>
              <w:jc w:val="center"/>
              <w:rPr>
                <w:rFonts w:hint="eastAsia" w:ascii="宋体" w:hAnsi="宋体" w:eastAsia="宋体" w:cs="宋体"/>
                <w:bCs w:val="0"/>
                <w:iCs w:val="0"/>
                <w:color w:val="auto"/>
                <w:kern w:val="2"/>
                <w:sz w:val="24"/>
                <w:szCs w:val="24"/>
              </w:rPr>
            </w:pPr>
            <w:r>
              <w:rPr>
                <w:rFonts w:hint="eastAsia" w:ascii="宋体" w:hAnsi="宋体" w:eastAsia="宋体" w:cs="宋体"/>
                <w:bCs w:val="0"/>
                <w:iCs w:val="0"/>
                <w:color w:val="auto"/>
                <w:kern w:val="2"/>
                <w:sz w:val="24"/>
                <w:szCs w:val="24"/>
                <w:lang w:eastAsia="zh-CN"/>
              </w:rPr>
              <w:t>供应商</w:t>
            </w:r>
            <w:r>
              <w:rPr>
                <w:rFonts w:hint="eastAsia" w:ascii="宋体" w:hAnsi="宋体" w:eastAsia="宋体" w:cs="宋体"/>
                <w:bCs w:val="0"/>
                <w:iCs w:val="0"/>
                <w:color w:val="auto"/>
                <w:kern w:val="2"/>
                <w:sz w:val="24"/>
                <w:szCs w:val="24"/>
              </w:rPr>
              <w:t>名称</w:t>
            </w:r>
          </w:p>
        </w:tc>
        <w:tc>
          <w:tcPr>
            <w:tcW w:w="5985" w:type="dxa"/>
            <w:noWrap w:val="0"/>
            <w:vAlign w:val="center"/>
          </w:tcPr>
          <w:p w14:paraId="493EB04F">
            <w:pPr>
              <w:spacing w:line="360" w:lineRule="auto"/>
              <w:ind w:firstLine="402" w:firstLineChars="0"/>
              <w:rPr>
                <w:rFonts w:hint="eastAsia" w:ascii="宋体" w:hAnsi="宋体" w:eastAsia="宋体" w:cs="宋体"/>
                <w:bCs w:val="0"/>
                <w:iCs w:val="0"/>
                <w:color w:val="auto"/>
                <w:kern w:val="2"/>
                <w:sz w:val="24"/>
                <w:szCs w:val="24"/>
              </w:rPr>
            </w:pPr>
          </w:p>
        </w:tc>
      </w:tr>
      <w:tr w14:paraId="5106DB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40" w:hRule="exact"/>
          <w:jc w:val="center"/>
        </w:trPr>
        <w:tc>
          <w:tcPr>
            <w:tcW w:w="2632" w:type="dxa"/>
            <w:noWrap w:val="0"/>
            <w:vAlign w:val="center"/>
          </w:tcPr>
          <w:p w14:paraId="61136C4C">
            <w:pPr>
              <w:spacing w:line="360" w:lineRule="auto"/>
              <w:ind w:firstLine="402" w:firstLineChars="0"/>
              <w:jc w:val="center"/>
              <w:rPr>
                <w:rFonts w:hint="eastAsia" w:ascii="宋体" w:hAnsi="宋体" w:eastAsia="宋体" w:cs="宋体"/>
                <w:bCs w:val="0"/>
                <w:iCs w:val="0"/>
                <w:color w:val="auto"/>
                <w:kern w:val="2"/>
                <w:sz w:val="24"/>
                <w:szCs w:val="24"/>
              </w:rPr>
            </w:pPr>
            <w:r>
              <w:rPr>
                <w:rFonts w:hint="eastAsia"/>
                <w:bCs w:val="0"/>
                <w:iCs w:val="0"/>
                <w:color w:val="auto"/>
                <w:kern w:val="2"/>
                <w:sz w:val="24"/>
                <w:szCs w:val="24"/>
              </w:rPr>
              <w:t>磋商报价</w:t>
            </w:r>
          </w:p>
        </w:tc>
        <w:tc>
          <w:tcPr>
            <w:tcW w:w="5985" w:type="dxa"/>
            <w:noWrap w:val="0"/>
            <w:vAlign w:val="center"/>
          </w:tcPr>
          <w:p w14:paraId="6C4E6C53">
            <w:pPr>
              <w:autoSpaceDE w:val="0"/>
              <w:autoSpaceDN w:val="0"/>
              <w:spacing w:line="360" w:lineRule="auto"/>
              <w:ind w:left="0" w:leftChars="0" w:firstLine="240" w:firstLineChars="100"/>
              <w:rPr>
                <w:rFonts w:hint="eastAsia"/>
                <w:bCs w:val="0"/>
                <w:iCs w:val="0"/>
                <w:color w:val="auto"/>
                <w:kern w:val="2"/>
                <w:sz w:val="24"/>
                <w:szCs w:val="24"/>
                <w:lang w:val="zh-CN"/>
              </w:rPr>
            </w:pPr>
            <w:r>
              <w:rPr>
                <w:rFonts w:hint="eastAsia"/>
                <w:bCs w:val="0"/>
                <w:iCs w:val="0"/>
                <w:color w:val="auto"/>
                <w:kern w:val="2"/>
                <w:sz w:val="24"/>
                <w:szCs w:val="24"/>
                <w:lang w:val="zh-CN"/>
              </w:rPr>
              <w:t>大写：</w:t>
            </w:r>
          </w:p>
          <w:p w14:paraId="060ABAA6">
            <w:pPr>
              <w:spacing w:line="360" w:lineRule="auto"/>
              <w:ind w:firstLineChars="0"/>
              <w:rPr>
                <w:rFonts w:hint="eastAsia" w:ascii="宋体" w:hAnsi="宋体" w:eastAsia="宋体" w:cs="宋体"/>
                <w:bCs w:val="0"/>
                <w:iCs w:val="0"/>
                <w:color w:val="auto"/>
                <w:kern w:val="2"/>
                <w:sz w:val="24"/>
                <w:szCs w:val="24"/>
              </w:rPr>
            </w:pPr>
            <w:r>
              <w:rPr>
                <w:rFonts w:hint="eastAsia"/>
                <w:bCs w:val="0"/>
                <w:iCs w:val="0"/>
                <w:color w:val="auto"/>
                <w:kern w:val="2"/>
                <w:sz w:val="24"/>
                <w:szCs w:val="24"/>
                <w:lang w:val="zh-CN"/>
              </w:rPr>
              <w:t>小写：</w:t>
            </w:r>
          </w:p>
        </w:tc>
      </w:tr>
      <w:tr w14:paraId="7F8CC8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2" w:type="dxa"/>
            <w:noWrap w:val="0"/>
            <w:vAlign w:val="center"/>
          </w:tcPr>
          <w:p w14:paraId="231758D4">
            <w:pPr>
              <w:spacing w:line="360" w:lineRule="auto"/>
              <w:ind w:firstLine="402" w:firstLineChars="0"/>
              <w:jc w:val="center"/>
              <w:rPr>
                <w:rFonts w:hint="eastAsia" w:ascii="宋体" w:hAnsi="宋体" w:eastAsia="宋体" w:cs="宋体"/>
                <w:bCs w:val="0"/>
                <w:iCs w:val="0"/>
                <w:color w:val="auto"/>
                <w:kern w:val="2"/>
                <w:sz w:val="24"/>
                <w:szCs w:val="24"/>
              </w:rPr>
            </w:pPr>
            <w:r>
              <w:rPr>
                <w:rFonts w:hint="eastAsia" w:ascii="宋体" w:hAnsi="宋体" w:eastAsia="宋体" w:cs="宋体"/>
                <w:bCs w:val="0"/>
                <w:iCs w:val="0"/>
                <w:color w:val="auto"/>
                <w:kern w:val="2"/>
                <w:sz w:val="24"/>
                <w:szCs w:val="24"/>
              </w:rPr>
              <w:t>服务期</w:t>
            </w:r>
          </w:p>
        </w:tc>
        <w:tc>
          <w:tcPr>
            <w:tcW w:w="5985" w:type="dxa"/>
            <w:noWrap w:val="0"/>
            <w:vAlign w:val="center"/>
          </w:tcPr>
          <w:p w14:paraId="352AC950">
            <w:pPr>
              <w:spacing w:line="360" w:lineRule="auto"/>
              <w:ind w:firstLine="402" w:firstLineChars="0"/>
              <w:rPr>
                <w:rFonts w:hint="eastAsia" w:ascii="宋体" w:hAnsi="宋体" w:eastAsia="宋体" w:cs="宋体"/>
                <w:bCs w:val="0"/>
                <w:iCs w:val="0"/>
                <w:color w:val="auto"/>
                <w:kern w:val="2"/>
                <w:sz w:val="24"/>
                <w:szCs w:val="24"/>
              </w:rPr>
            </w:pPr>
          </w:p>
        </w:tc>
      </w:tr>
      <w:tr w14:paraId="55E68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432" w:hRule="exact"/>
          <w:jc w:val="center"/>
        </w:trPr>
        <w:tc>
          <w:tcPr>
            <w:tcW w:w="8617" w:type="dxa"/>
            <w:gridSpan w:val="2"/>
            <w:noWrap w:val="0"/>
            <w:vAlign w:val="top"/>
          </w:tcPr>
          <w:p w14:paraId="493413C3">
            <w:pPr>
              <w:spacing w:line="360" w:lineRule="auto"/>
              <w:ind w:firstLine="402" w:firstLineChars="0"/>
              <w:rPr>
                <w:rFonts w:hint="eastAsia" w:ascii="宋体" w:hAnsi="宋体" w:eastAsia="宋体" w:cs="宋体"/>
                <w:bCs w:val="0"/>
                <w:iCs w:val="0"/>
                <w:color w:val="auto"/>
                <w:kern w:val="2"/>
                <w:sz w:val="24"/>
                <w:szCs w:val="24"/>
              </w:rPr>
            </w:pPr>
            <w:r>
              <w:rPr>
                <w:rFonts w:hint="eastAsia" w:ascii="宋体" w:hAnsi="宋体" w:cs="宋体"/>
                <w:color w:val="auto"/>
                <w:kern w:val="0"/>
                <w:sz w:val="24"/>
                <w:szCs w:val="24"/>
                <w:highlight w:val="none"/>
              </w:rPr>
              <w:t>优惠承诺及其他</w:t>
            </w:r>
            <w:r>
              <w:rPr>
                <w:rFonts w:hint="eastAsia" w:cs="宋体"/>
                <w:color w:val="auto"/>
                <w:kern w:val="0"/>
                <w:sz w:val="24"/>
                <w:szCs w:val="24"/>
                <w:highlight w:val="none"/>
                <w:lang w:eastAsia="zh-CN"/>
              </w:rPr>
              <w:t>：</w:t>
            </w:r>
          </w:p>
        </w:tc>
      </w:tr>
    </w:tbl>
    <w:p w14:paraId="5BCCC671">
      <w:pPr>
        <w:spacing w:line="360" w:lineRule="auto"/>
        <w:ind w:firstLine="0" w:firstLineChars="0"/>
        <w:jc w:val="left"/>
        <w:rPr>
          <w:b/>
          <w:color w:val="auto"/>
          <w:sz w:val="24"/>
          <w:szCs w:val="24"/>
        </w:rPr>
      </w:pPr>
    </w:p>
    <w:p w14:paraId="1983674C">
      <w:pPr>
        <w:tabs>
          <w:tab w:val="left" w:pos="6172"/>
        </w:tabs>
        <w:autoSpaceDE w:val="0"/>
        <w:autoSpaceDN w:val="0"/>
        <w:spacing w:line="360" w:lineRule="auto"/>
        <w:ind w:firstLine="480"/>
        <w:rPr>
          <w:color w:val="0000FF"/>
          <w:sz w:val="24"/>
          <w:szCs w:val="24"/>
          <w:lang w:val="zh-CN"/>
        </w:rPr>
      </w:pPr>
      <w:r>
        <w:rPr>
          <w:rFonts w:hint="eastAsia"/>
          <w:color w:val="auto"/>
          <w:sz w:val="24"/>
          <w:szCs w:val="24"/>
          <w:lang w:val="zh-CN"/>
        </w:rPr>
        <w:t>1.“投标报价”为投标总价。投标报价包括：</w:t>
      </w:r>
      <w:r>
        <w:rPr>
          <w:rFonts w:hint="eastAsia"/>
          <w:color w:val="auto"/>
          <w:sz w:val="24"/>
          <w:szCs w:val="24"/>
        </w:rPr>
        <w:t>人工成本、设备费用、服务费、材料费、验收费、招标代理费、税金及不可预见费等全部费用</w:t>
      </w:r>
      <w:r>
        <w:rPr>
          <w:rFonts w:hint="eastAsia"/>
          <w:color w:val="0000FF"/>
          <w:sz w:val="24"/>
          <w:szCs w:val="24"/>
          <w:lang w:val="zh-CN"/>
        </w:rPr>
        <w:t>。</w:t>
      </w:r>
    </w:p>
    <w:p w14:paraId="3A3AA8A5">
      <w:pPr>
        <w:autoSpaceDE w:val="0"/>
        <w:autoSpaceDN w:val="0"/>
        <w:spacing w:line="360" w:lineRule="auto"/>
        <w:ind w:firstLine="480"/>
        <w:rPr>
          <w:color w:val="auto"/>
          <w:sz w:val="24"/>
          <w:szCs w:val="24"/>
        </w:rPr>
      </w:pPr>
      <w:r>
        <w:rPr>
          <w:rFonts w:hint="eastAsia"/>
          <w:color w:val="auto"/>
          <w:sz w:val="24"/>
          <w:szCs w:val="24"/>
        </w:rPr>
        <w:t>2</w:t>
      </w:r>
      <w:r>
        <w:rPr>
          <w:rFonts w:hint="eastAsia"/>
          <w:color w:val="auto"/>
          <w:sz w:val="24"/>
          <w:szCs w:val="24"/>
          <w:lang w:val="zh-CN"/>
        </w:rPr>
        <w:t>.“服务期”是指服务能够完成使用的具体时间；</w:t>
      </w:r>
    </w:p>
    <w:p w14:paraId="1E0F5AAD">
      <w:pPr>
        <w:tabs>
          <w:tab w:val="left" w:pos="6172"/>
        </w:tabs>
        <w:autoSpaceDE w:val="0"/>
        <w:autoSpaceDN w:val="0"/>
        <w:spacing w:line="360" w:lineRule="auto"/>
        <w:ind w:firstLine="480"/>
        <w:rPr>
          <w:color w:val="auto"/>
          <w:sz w:val="24"/>
          <w:szCs w:val="24"/>
          <w:lang w:val="zh-CN"/>
        </w:rPr>
      </w:pPr>
      <w:r>
        <w:rPr>
          <w:rFonts w:hint="eastAsia"/>
          <w:color w:val="auto"/>
          <w:sz w:val="24"/>
          <w:szCs w:val="24"/>
        </w:rPr>
        <w:t>3</w:t>
      </w:r>
      <w:r>
        <w:rPr>
          <w:rFonts w:hint="eastAsia"/>
          <w:color w:val="auto"/>
          <w:sz w:val="24"/>
          <w:szCs w:val="24"/>
          <w:lang w:val="zh-CN"/>
        </w:rPr>
        <w:t>.投标报价不能有两个或两个以上的报价方案。</w:t>
      </w:r>
      <w:r>
        <w:rPr>
          <w:rFonts w:hint="eastAsia"/>
          <w:color w:val="auto"/>
          <w:sz w:val="24"/>
          <w:szCs w:val="24"/>
          <w:lang w:val="zh-CN"/>
        </w:rPr>
        <w:tab/>
      </w:r>
    </w:p>
    <w:p w14:paraId="093FBEFD">
      <w:pPr>
        <w:autoSpaceDE w:val="0"/>
        <w:autoSpaceDN w:val="0"/>
        <w:spacing w:line="360" w:lineRule="auto"/>
        <w:ind w:firstLine="480"/>
        <w:rPr>
          <w:color w:val="auto"/>
          <w:sz w:val="24"/>
          <w:szCs w:val="24"/>
          <w:lang w:val="zh-CN"/>
        </w:rPr>
      </w:pPr>
    </w:p>
    <w:p w14:paraId="374C3FB1">
      <w:pPr>
        <w:autoSpaceDE w:val="0"/>
        <w:autoSpaceDN w:val="0"/>
        <w:adjustRightInd w:val="0"/>
        <w:spacing w:line="420" w:lineRule="exact"/>
        <w:ind w:firstLine="480"/>
        <w:rPr>
          <w:color w:val="auto"/>
          <w:sz w:val="24"/>
          <w:szCs w:val="24"/>
          <w:lang w:val="zh-CN"/>
        </w:rPr>
      </w:pPr>
      <w:r>
        <w:rPr>
          <w:rFonts w:hint="eastAsia"/>
          <w:color w:val="auto"/>
          <w:sz w:val="24"/>
          <w:szCs w:val="24"/>
          <w:lang w:val="zh-CN"/>
        </w:rPr>
        <w:t xml:space="preserve"> </w:t>
      </w:r>
    </w:p>
    <w:p w14:paraId="3FBDB0BC">
      <w:pPr>
        <w:autoSpaceDE w:val="0"/>
        <w:autoSpaceDN w:val="0"/>
        <w:adjustRightInd w:val="0"/>
        <w:spacing w:line="420" w:lineRule="exact"/>
        <w:ind w:firstLine="480"/>
        <w:rPr>
          <w:color w:val="auto"/>
          <w:sz w:val="24"/>
          <w:szCs w:val="24"/>
          <w:lang w:val="zh-CN"/>
        </w:rPr>
      </w:pPr>
      <w:r>
        <w:rPr>
          <w:rFonts w:hint="eastAsia"/>
          <w:color w:val="auto"/>
          <w:sz w:val="24"/>
          <w:szCs w:val="24"/>
          <w:lang w:val="zh-CN"/>
        </w:rPr>
        <w:t xml:space="preserve"> </w:t>
      </w:r>
    </w:p>
    <w:p w14:paraId="59C0BA78">
      <w:pPr>
        <w:autoSpaceDE w:val="0"/>
        <w:autoSpaceDN w:val="0"/>
        <w:adjustRightInd w:val="0"/>
        <w:spacing w:line="420" w:lineRule="exact"/>
        <w:ind w:firstLine="480"/>
        <w:jc w:val="right"/>
        <w:rPr>
          <w:b/>
          <w:color w:val="auto"/>
          <w:sz w:val="24"/>
          <w:szCs w:val="24"/>
          <w:lang w:val="zh-CN"/>
        </w:rPr>
      </w:pPr>
      <w:r>
        <w:rPr>
          <w:rFonts w:hint="eastAsia"/>
          <w:color w:val="auto"/>
          <w:sz w:val="24"/>
          <w:szCs w:val="24"/>
          <w:lang w:val="zh-CN"/>
        </w:rPr>
        <w:t xml:space="preserve">     </w:t>
      </w:r>
      <w:r>
        <w:rPr>
          <w:rFonts w:hint="eastAsia"/>
          <w:b/>
          <w:color w:val="auto"/>
          <w:sz w:val="24"/>
          <w:szCs w:val="24"/>
          <w:lang w:val="zh-CN"/>
        </w:rPr>
        <w:t>供应商：</w:t>
      </w:r>
      <w:r>
        <w:rPr>
          <w:rFonts w:hint="eastAsia"/>
          <w:b/>
          <w:color w:val="auto"/>
          <w:sz w:val="24"/>
          <w:szCs w:val="24"/>
          <w:u w:val="single"/>
          <w:lang w:val="zh-CN"/>
        </w:rPr>
        <w:t xml:space="preserve">             </w:t>
      </w:r>
      <w:r>
        <w:rPr>
          <w:rFonts w:hint="eastAsia"/>
          <w:b/>
          <w:color w:val="auto"/>
          <w:sz w:val="24"/>
          <w:szCs w:val="24"/>
          <w:lang w:val="zh-CN"/>
        </w:rPr>
        <w:t>（公章）</w:t>
      </w:r>
    </w:p>
    <w:p w14:paraId="35D0C7FE">
      <w:pPr>
        <w:autoSpaceDE w:val="0"/>
        <w:autoSpaceDN w:val="0"/>
        <w:adjustRightInd w:val="0"/>
        <w:spacing w:line="420" w:lineRule="exact"/>
        <w:ind w:firstLine="482"/>
        <w:jc w:val="right"/>
        <w:rPr>
          <w:b/>
          <w:color w:val="auto"/>
          <w:sz w:val="24"/>
          <w:szCs w:val="24"/>
          <w:lang w:val="zh-CN"/>
        </w:rPr>
      </w:pPr>
      <w:r>
        <w:rPr>
          <w:rFonts w:hint="eastAsia"/>
          <w:b/>
          <w:color w:val="auto"/>
          <w:sz w:val="24"/>
          <w:szCs w:val="24"/>
          <w:lang w:val="zh-CN"/>
        </w:rPr>
        <w:t xml:space="preserve">               法定代表人或委托代理人：</w:t>
      </w:r>
      <w:r>
        <w:rPr>
          <w:rFonts w:hint="eastAsia"/>
          <w:b/>
          <w:color w:val="auto"/>
          <w:sz w:val="24"/>
          <w:szCs w:val="24"/>
          <w:u w:val="single"/>
          <w:lang w:val="zh-CN"/>
        </w:rPr>
        <w:t xml:space="preserve">             </w:t>
      </w:r>
      <w:r>
        <w:rPr>
          <w:rFonts w:hint="eastAsia"/>
          <w:b/>
          <w:color w:val="auto"/>
          <w:sz w:val="24"/>
          <w:szCs w:val="24"/>
          <w:lang w:val="zh-CN"/>
        </w:rPr>
        <w:t>（签字</w:t>
      </w:r>
      <w:r>
        <w:rPr>
          <w:rFonts w:hint="eastAsia"/>
          <w:b/>
          <w:color w:val="auto"/>
          <w:sz w:val="24"/>
          <w:szCs w:val="24"/>
        </w:rPr>
        <w:t>或盖章</w:t>
      </w:r>
      <w:r>
        <w:rPr>
          <w:rFonts w:hint="eastAsia"/>
          <w:b/>
          <w:color w:val="auto"/>
          <w:sz w:val="24"/>
          <w:szCs w:val="24"/>
          <w:lang w:val="zh-CN"/>
        </w:rPr>
        <w:t>）</w:t>
      </w:r>
    </w:p>
    <w:p w14:paraId="53F9263D">
      <w:pPr>
        <w:wordWrap w:val="0"/>
        <w:autoSpaceDE w:val="0"/>
        <w:autoSpaceDN w:val="0"/>
        <w:adjustRightInd w:val="0"/>
        <w:spacing w:line="420" w:lineRule="exact"/>
        <w:ind w:firstLine="482"/>
        <w:jc w:val="right"/>
        <w:rPr>
          <w:b/>
          <w:color w:val="auto"/>
          <w:sz w:val="24"/>
          <w:szCs w:val="24"/>
          <w:lang w:val="zh-CN"/>
        </w:rPr>
      </w:pPr>
      <w:r>
        <w:rPr>
          <w:rFonts w:hint="eastAsia"/>
          <w:b/>
          <w:color w:val="auto"/>
          <w:sz w:val="24"/>
          <w:szCs w:val="24"/>
          <w:lang w:val="zh-CN"/>
        </w:rPr>
        <w:t xml:space="preserve">                                  </w:t>
      </w:r>
      <w:r>
        <w:rPr>
          <w:rFonts w:hint="eastAsia"/>
          <w:b/>
          <w:color w:val="auto"/>
          <w:sz w:val="24"/>
          <w:szCs w:val="24"/>
          <w:u w:val="single"/>
          <w:lang w:val="zh-CN"/>
        </w:rPr>
        <w:t xml:space="preserve">       </w:t>
      </w:r>
      <w:r>
        <w:rPr>
          <w:rFonts w:hint="eastAsia"/>
          <w:b/>
          <w:color w:val="auto"/>
          <w:sz w:val="24"/>
          <w:szCs w:val="24"/>
          <w:lang w:val="zh-CN"/>
        </w:rPr>
        <w:t>年</w:t>
      </w:r>
      <w:r>
        <w:rPr>
          <w:rFonts w:hint="eastAsia"/>
          <w:b/>
          <w:color w:val="auto"/>
          <w:sz w:val="24"/>
          <w:szCs w:val="24"/>
          <w:u w:val="single"/>
          <w:lang w:val="zh-CN"/>
        </w:rPr>
        <w:t xml:space="preserve">  </w:t>
      </w:r>
      <w:r>
        <w:rPr>
          <w:rFonts w:hint="eastAsia"/>
          <w:b/>
          <w:color w:val="auto"/>
          <w:sz w:val="24"/>
          <w:szCs w:val="24"/>
          <w:u w:val="single"/>
        </w:rPr>
        <w:t xml:space="preserve">   </w:t>
      </w:r>
      <w:r>
        <w:rPr>
          <w:rFonts w:hint="eastAsia"/>
          <w:b/>
          <w:color w:val="auto"/>
          <w:sz w:val="24"/>
          <w:szCs w:val="24"/>
          <w:u w:val="single"/>
          <w:lang w:val="zh-CN"/>
        </w:rPr>
        <w:t xml:space="preserve"> </w:t>
      </w:r>
      <w:r>
        <w:rPr>
          <w:rFonts w:hint="eastAsia"/>
          <w:b/>
          <w:color w:val="auto"/>
          <w:sz w:val="24"/>
          <w:szCs w:val="24"/>
          <w:lang w:val="zh-CN"/>
        </w:rPr>
        <w:t>月</w:t>
      </w:r>
      <w:r>
        <w:rPr>
          <w:rFonts w:hint="eastAsia"/>
          <w:b/>
          <w:color w:val="auto"/>
          <w:sz w:val="24"/>
          <w:szCs w:val="24"/>
          <w:u w:val="single"/>
          <w:lang w:val="zh-CN"/>
        </w:rPr>
        <w:t xml:space="preserve">   </w:t>
      </w:r>
      <w:r>
        <w:rPr>
          <w:rFonts w:hint="eastAsia"/>
          <w:b/>
          <w:color w:val="auto"/>
          <w:sz w:val="24"/>
          <w:szCs w:val="24"/>
          <w:u w:val="single"/>
        </w:rPr>
        <w:t xml:space="preserve">   </w:t>
      </w:r>
      <w:r>
        <w:rPr>
          <w:rFonts w:hint="eastAsia"/>
          <w:b/>
          <w:color w:val="auto"/>
          <w:sz w:val="24"/>
          <w:szCs w:val="24"/>
          <w:lang w:val="zh-CN"/>
        </w:rPr>
        <w:t>日</w:t>
      </w:r>
    </w:p>
    <w:p w14:paraId="50BDD6F3">
      <w:pPr>
        <w:autoSpaceDE w:val="0"/>
        <w:autoSpaceDN w:val="0"/>
        <w:adjustRightInd w:val="0"/>
        <w:spacing w:line="420" w:lineRule="exact"/>
        <w:ind w:firstLine="0" w:firstLineChars="0"/>
        <w:rPr>
          <w:b/>
          <w:color w:val="auto"/>
          <w:sz w:val="24"/>
          <w:szCs w:val="24"/>
          <w:lang w:val="zh-CN"/>
        </w:rPr>
      </w:pPr>
    </w:p>
    <w:p w14:paraId="7D71D3CA">
      <w:pPr>
        <w:ind w:firstLine="2530" w:firstLineChars="1050"/>
        <w:rPr>
          <w:b/>
          <w:color w:val="auto"/>
          <w:sz w:val="24"/>
          <w:szCs w:val="24"/>
        </w:rPr>
      </w:pPr>
      <w:bookmarkStart w:id="216" w:name="_Toc325726039"/>
      <w:bookmarkStart w:id="217" w:name="_Toc365019575"/>
    </w:p>
    <w:bookmarkEnd w:id="216"/>
    <w:bookmarkEnd w:id="217"/>
    <w:p w14:paraId="2641CDC6">
      <w:pPr>
        <w:keepNext/>
        <w:pageBreakBefore/>
        <w:widowControl/>
        <w:spacing w:line="420" w:lineRule="exact"/>
        <w:ind w:firstLine="0" w:firstLineChars="0"/>
        <w:jc w:val="left"/>
        <w:outlineLvl w:val="1"/>
        <w:rPr>
          <w:b/>
          <w:color w:val="auto"/>
          <w:sz w:val="24"/>
          <w:szCs w:val="24"/>
          <w:lang w:val="zh-CN"/>
        </w:rPr>
      </w:pPr>
      <w:bookmarkStart w:id="218" w:name="_Toc10861"/>
      <w:r>
        <w:rPr>
          <w:rFonts w:hint="eastAsia"/>
          <w:b/>
          <w:color w:val="auto"/>
          <w:sz w:val="24"/>
          <w:szCs w:val="24"/>
          <w:lang w:val="zh-CN"/>
        </w:rPr>
        <w:t>附件</w:t>
      </w:r>
      <w:bookmarkStart w:id="219" w:name="_Toc325726043"/>
      <w:bookmarkStart w:id="220" w:name="_Toc376936774"/>
      <w:bookmarkStart w:id="221" w:name="_Toc376936773"/>
      <w:bookmarkStart w:id="222" w:name="_Toc325726042"/>
      <w:r>
        <w:rPr>
          <w:rFonts w:hint="eastAsia"/>
          <w:b/>
          <w:color w:val="auto"/>
          <w:sz w:val="24"/>
          <w:szCs w:val="24"/>
          <w:lang w:val="zh-CN"/>
        </w:rPr>
        <w:t>4：法定代表人证明书</w:t>
      </w:r>
      <w:bookmarkEnd w:id="214"/>
      <w:bookmarkEnd w:id="215"/>
      <w:bookmarkEnd w:id="218"/>
      <w:bookmarkEnd w:id="219"/>
      <w:bookmarkEnd w:id="220"/>
    </w:p>
    <w:p w14:paraId="1C707F44">
      <w:pPr>
        <w:spacing w:line="420" w:lineRule="exact"/>
        <w:ind w:firstLine="0" w:firstLineChars="0"/>
        <w:jc w:val="center"/>
        <w:rPr>
          <w:b/>
          <w:bCs w:val="0"/>
          <w:color w:val="auto"/>
          <w:sz w:val="24"/>
          <w:szCs w:val="24"/>
        </w:rPr>
      </w:pPr>
    </w:p>
    <w:p w14:paraId="036BBD45">
      <w:pPr>
        <w:spacing w:line="420" w:lineRule="exact"/>
        <w:ind w:firstLine="0" w:firstLineChars="0"/>
        <w:jc w:val="center"/>
        <w:rPr>
          <w:b/>
          <w:bCs w:val="0"/>
          <w:color w:val="auto"/>
          <w:sz w:val="24"/>
          <w:szCs w:val="24"/>
        </w:rPr>
      </w:pPr>
      <w:r>
        <w:rPr>
          <w:rFonts w:hint="eastAsia"/>
          <w:b/>
          <w:bCs w:val="0"/>
          <w:color w:val="auto"/>
          <w:sz w:val="24"/>
          <w:szCs w:val="24"/>
        </w:rPr>
        <w:t>法定代表人证明书</w:t>
      </w:r>
    </w:p>
    <w:p w14:paraId="0FED42B6">
      <w:pPr>
        <w:spacing w:line="420" w:lineRule="exact"/>
        <w:ind w:firstLine="0" w:firstLineChars="0"/>
        <w:rPr>
          <w:b/>
          <w:bCs w:val="0"/>
          <w:color w:val="auto"/>
          <w:sz w:val="24"/>
          <w:szCs w:val="24"/>
        </w:rPr>
      </w:pPr>
    </w:p>
    <w:p w14:paraId="094EBFF2">
      <w:pPr>
        <w:spacing w:line="420" w:lineRule="exact"/>
        <w:ind w:firstLine="0" w:firstLineChars="0"/>
        <w:rPr>
          <w:b/>
          <w:bCs w:val="0"/>
          <w:color w:val="auto"/>
          <w:sz w:val="24"/>
          <w:szCs w:val="24"/>
        </w:rPr>
      </w:pPr>
      <w:r>
        <w:rPr>
          <w:rFonts w:hint="eastAsia"/>
          <w:b/>
          <w:bCs w:val="0"/>
          <w:color w:val="auto"/>
          <w:sz w:val="24"/>
          <w:szCs w:val="24"/>
        </w:rPr>
        <w:t>致：青海君昱工程项目管理有限公司</w:t>
      </w:r>
    </w:p>
    <w:p w14:paraId="525BABCD">
      <w:pPr>
        <w:autoSpaceDE w:val="0"/>
        <w:autoSpaceDN w:val="0"/>
        <w:spacing w:line="420" w:lineRule="exact"/>
        <w:ind w:firstLine="0" w:firstLineChars="0"/>
        <w:jc w:val="left"/>
        <w:rPr>
          <w:color w:val="auto"/>
          <w:sz w:val="24"/>
          <w:szCs w:val="24"/>
        </w:rPr>
      </w:pPr>
    </w:p>
    <w:p w14:paraId="406484CB">
      <w:pPr>
        <w:autoSpaceDE w:val="0"/>
        <w:autoSpaceDN w:val="0"/>
        <w:spacing w:line="420" w:lineRule="exact"/>
        <w:ind w:firstLine="0" w:firstLineChars="0"/>
        <w:jc w:val="left"/>
        <w:rPr>
          <w:color w:val="auto"/>
          <w:sz w:val="24"/>
          <w:szCs w:val="24"/>
        </w:rPr>
      </w:pPr>
      <w:r>
        <w:rPr>
          <w:rFonts w:hint="eastAsia"/>
          <w:color w:val="auto"/>
          <w:sz w:val="24"/>
          <w:szCs w:val="24"/>
          <w:u w:val="single"/>
        </w:rPr>
        <w:t xml:space="preserve"> （法定代表人姓名） </w:t>
      </w:r>
      <w:r>
        <w:rPr>
          <w:rFonts w:hint="eastAsia"/>
          <w:color w:val="auto"/>
          <w:sz w:val="24"/>
          <w:szCs w:val="24"/>
        </w:rPr>
        <w:t>现任我单位任</w:t>
      </w:r>
      <w:r>
        <w:rPr>
          <w:rFonts w:hint="eastAsia"/>
          <w:color w:val="auto"/>
          <w:sz w:val="24"/>
          <w:szCs w:val="24"/>
          <w:u w:val="single"/>
        </w:rPr>
        <w:t xml:space="preserve">      </w:t>
      </w:r>
      <w:r>
        <w:rPr>
          <w:rFonts w:hint="eastAsia"/>
          <w:color w:val="auto"/>
          <w:sz w:val="24"/>
          <w:szCs w:val="24"/>
        </w:rPr>
        <w:t>职务，为法定代表人，特此证明。</w:t>
      </w:r>
    </w:p>
    <w:p w14:paraId="1657FE5E">
      <w:pPr>
        <w:autoSpaceDE w:val="0"/>
        <w:autoSpaceDN w:val="0"/>
        <w:spacing w:line="420" w:lineRule="exact"/>
        <w:ind w:firstLine="0" w:firstLineChars="0"/>
        <w:jc w:val="left"/>
        <w:rPr>
          <w:color w:val="auto"/>
          <w:sz w:val="24"/>
          <w:szCs w:val="24"/>
        </w:rPr>
      </w:pPr>
    </w:p>
    <w:p w14:paraId="6CD3E9EF">
      <w:pPr>
        <w:autoSpaceDE w:val="0"/>
        <w:autoSpaceDN w:val="0"/>
        <w:spacing w:line="420" w:lineRule="exact"/>
        <w:ind w:firstLine="0" w:firstLineChars="0"/>
        <w:jc w:val="left"/>
        <w:rPr>
          <w:color w:val="auto"/>
          <w:sz w:val="24"/>
          <w:szCs w:val="24"/>
        </w:rPr>
      </w:pPr>
      <w:r>
        <w:rPr>
          <w:rFonts w:hint="eastAsia"/>
          <w:color w:val="auto"/>
          <w:sz w:val="24"/>
          <w:szCs w:val="24"/>
        </w:rPr>
        <w:t>法定代表人基本情况：</w:t>
      </w:r>
    </w:p>
    <w:p w14:paraId="47E0F64A">
      <w:pPr>
        <w:autoSpaceDE w:val="0"/>
        <w:autoSpaceDN w:val="0"/>
        <w:spacing w:line="420" w:lineRule="exact"/>
        <w:ind w:firstLine="0" w:firstLineChars="0"/>
        <w:jc w:val="left"/>
        <w:rPr>
          <w:color w:val="auto"/>
          <w:sz w:val="24"/>
          <w:szCs w:val="24"/>
          <w:u w:val="single"/>
        </w:rPr>
      </w:pPr>
      <w:r>
        <w:rPr>
          <w:rFonts w:hint="eastAsia"/>
          <w:color w:val="auto"/>
          <w:sz w:val="24"/>
          <w:szCs w:val="24"/>
        </w:rPr>
        <w:t>性别：</w:t>
      </w:r>
      <w:r>
        <w:rPr>
          <w:rFonts w:hint="eastAsia"/>
          <w:color w:val="auto"/>
          <w:sz w:val="24"/>
          <w:szCs w:val="24"/>
          <w:u w:val="single"/>
        </w:rPr>
        <w:t xml:space="preserve">        </w:t>
      </w:r>
      <w:r>
        <w:rPr>
          <w:rFonts w:hint="eastAsia"/>
          <w:color w:val="auto"/>
          <w:sz w:val="24"/>
          <w:szCs w:val="24"/>
        </w:rPr>
        <w:t>年龄：</w:t>
      </w:r>
      <w:r>
        <w:rPr>
          <w:rFonts w:hint="eastAsia"/>
          <w:color w:val="auto"/>
          <w:sz w:val="24"/>
          <w:szCs w:val="24"/>
          <w:u w:val="single"/>
        </w:rPr>
        <w:t xml:space="preserve">         </w:t>
      </w:r>
      <w:r>
        <w:rPr>
          <w:rFonts w:hint="eastAsia"/>
          <w:color w:val="auto"/>
          <w:sz w:val="24"/>
          <w:szCs w:val="24"/>
        </w:rPr>
        <w:t>民族：</w:t>
      </w:r>
      <w:r>
        <w:rPr>
          <w:rFonts w:hint="eastAsia"/>
          <w:color w:val="auto"/>
          <w:sz w:val="24"/>
          <w:szCs w:val="24"/>
          <w:u w:val="single"/>
        </w:rPr>
        <w:t xml:space="preserve">         .</w:t>
      </w:r>
    </w:p>
    <w:p w14:paraId="5F9CEFF1">
      <w:pPr>
        <w:autoSpaceDE w:val="0"/>
        <w:autoSpaceDN w:val="0"/>
        <w:spacing w:line="420" w:lineRule="exact"/>
        <w:ind w:firstLine="0" w:firstLineChars="0"/>
        <w:jc w:val="left"/>
        <w:rPr>
          <w:color w:val="auto"/>
          <w:sz w:val="24"/>
          <w:szCs w:val="24"/>
        </w:rPr>
      </w:pPr>
      <w:r>
        <w:rPr>
          <w:rFonts w:hint="eastAsia"/>
          <w:color w:val="auto"/>
          <w:sz w:val="24"/>
          <w:szCs w:val="24"/>
        </w:rPr>
        <w:t>地址：</w:t>
      </w:r>
      <w:r>
        <w:rPr>
          <w:rFonts w:hint="eastAsia"/>
          <w:color w:val="auto"/>
          <w:sz w:val="24"/>
          <w:szCs w:val="24"/>
          <w:u w:val="single"/>
        </w:rPr>
        <w:t xml:space="preserve">                                   </w:t>
      </w:r>
      <w:r>
        <w:rPr>
          <w:rFonts w:hint="eastAsia"/>
          <w:color w:val="auto"/>
          <w:sz w:val="24"/>
          <w:szCs w:val="24"/>
        </w:rPr>
        <w:t>.</w:t>
      </w:r>
    </w:p>
    <w:p w14:paraId="5FD43819">
      <w:pPr>
        <w:autoSpaceDE w:val="0"/>
        <w:autoSpaceDN w:val="0"/>
        <w:spacing w:line="420" w:lineRule="exact"/>
        <w:ind w:firstLine="0" w:firstLineChars="0"/>
        <w:jc w:val="left"/>
        <w:rPr>
          <w:color w:val="auto"/>
          <w:sz w:val="24"/>
          <w:szCs w:val="24"/>
          <w:u w:val="single"/>
        </w:rPr>
      </w:pPr>
      <w:r>
        <w:rPr>
          <w:rFonts w:hint="eastAsia"/>
          <w:color w:val="auto"/>
          <w:sz w:val="24"/>
          <w:szCs w:val="24"/>
        </w:rPr>
        <w:t>身份证号码：</w:t>
      </w:r>
      <w:r>
        <w:rPr>
          <w:rFonts w:hint="eastAsia"/>
          <w:color w:val="auto"/>
          <w:sz w:val="24"/>
          <w:szCs w:val="24"/>
          <w:u w:val="single"/>
        </w:rPr>
        <w:t xml:space="preserve">                             </w:t>
      </w:r>
      <w:r>
        <w:rPr>
          <w:rFonts w:hint="eastAsia"/>
          <w:color w:val="auto"/>
          <w:sz w:val="24"/>
          <w:szCs w:val="24"/>
        </w:rPr>
        <w:t>.</w:t>
      </w:r>
    </w:p>
    <w:p w14:paraId="2042D810">
      <w:pPr>
        <w:autoSpaceDE w:val="0"/>
        <w:autoSpaceDN w:val="0"/>
        <w:spacing w:line="420" w:lineRule="exact"/>
        <w:ind w:firstLine="0" w:firstLineChars="0"/>
        <w:jc w:val="left"/>
        <w:rPr>
          <w:color w:val="auto"/>
          <w:sz w:val="24"/>
          <w:szCs w:val="24"/>
        </w:rPr>
      </w:pPr>
      <w:r>
        <w:rPr>
          <w:rFonts w:hint="eastAsia"/>
          <w:color w:val="auto"/>
          <w:sz w:val="24"/>
          <w:szCs w:val="24"/>
        </w:rPr>
        <w:t>附法定代表人第二代身份证双面扫描（或复印）件</w:t>
      </w:r>
    </w:p>
    <w:p w14:paraId="33A3EC00">
      <w:pPr>
        <w:autoSpaceDE w:val="0"/>
        <w:autoSpaceDN w:val="0"/>
        <w:spacing w:line="420" w:lineRule="exact"/>
        <w:ind w:firstLine="0" w:firstLineChars="0"/>
        <w:jc w:val="left"/>
        <w:rPr>
          <w:color w:val="auto"/>
          <w:sz w:val="24"/>
          <w:szCs w:val="24"/>
        </w:rPr>
      </w:pPr>
      <w:r>
        <w:rPr>
          <w:rFonts w:hint="eastAsia"/>
          <w:color w:val="auto"/>
          <w:sz w:val="24"/>
          <w:szCs w:val="24"/>
        </w:rPr>
        <w:t>注：若为联合体，联合体成员均须提供。</w:t>
      </w:r>
    </w:p>
    <w:p w14:paraId="37ED787C">
      <w:pPr>
        <w:autoSpaceDE w:val="0"/>
        <w:autoSpaceDN w:val="0"/>
        <w:spacing w:line="420" w:lineRule="exact"/>
        <w:ind w:firstLine="0" w:firstLineChars="0"/>
        <w:jc w:val="left"/>
        <w:rPr>
          <w:color w:val="auto"/>
          <w:sz w:val="24"/>
          <w:szCs w:val="24"/>
        </w:rPr>
      </w:pPr>
    </w:p>
    <w:p w14:paraId="5A8FABF4">
      <w:pPr>
        <w:autoSpaceDE w:val="0"/>
        <w:autoSpaceDN w:val="0"/>
        <w:spacing w:line="420" w:lineRule="exact"/>
        <w:ind w:firstLine="0" w:firstLineChars="0"/>
        <w:jc w:val="left"/>
        <w:rPr>
          <w:color w:val="auto"/>
          <w:sz w:val="24"/>
          <w:szCs w:val="24"/>
        </w:rPr>
      </w:pPr>
    </w:p>
    <w:p w14:paraId="006DDB62">
      <w:pPr>
        <w:autoSpaceDE w:val="0"/>
        <w:autoSpaceDN w:val="0"/>
        <w:spacing w:line="420" w:lineRule="exact"/>
        <w:ind w:firstLine="0" w:firstLineChars="0"/>
        <w:jc w:val="left"/>
        <w:rPr>
          <w:color w:val="auto"/>
          <w:sz w:val="24"/>
          <w:szCs w:val="24"/>
        </w:rPr>
      </w:pPr>
    </w:p>
    <w:p w14:paraId="6D20D481">
      <w:pPr>
        <w:spacing w:line="420" w:lineRule="exact"/>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4BF2AD34">
      <w:pPr>
        <w:spacing w:line="420" w:lineRule="exact"/>
        <w:ind w:firstLine="0" w:firstLineChars="0"/>
        <w:jc w:val="center"/>
        <w:rPr>
          <w:b/>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bookmarkEnd w:id="221"/>
    <w:bookmarkEnd w:id="222"/>
    <w:p w14:paraId="0DAD33B6">
      <w:pPr>
        <w:keepNext/>
        <w:pageBreakBefore/>
        <w:widowControl/>
        <w:spacing w:line="420" w:lineRule="exact"/>
        <w:ind w:firstLine="0" w:firstLineChars="0"/>
        <w:jc w:val="left"/>
        <w:outlineLvl w:val="1"/>
        <w:rPr>
          <w:b/>
          <w:color w:val="auto"/>
          <w:sz w:val="24"/>
          <w:szCs w:val="24"/>
          <w:lang w:val="zh-CN"/>
        </w:rPr>
      </w:pPr>
      <w:bookmarkStart w:id="223" w:name="_Toc201287639"/>
      <w:bookmarkStart w:id="224" w:name="_Toc324756736"/>
      <w:bookmarkStart w:id="225" w:name="_Toc29201"/>
      <w:bookmarkStart w:id="226" w:name="_Toc31614"/>
      <w:bookmarkStart w:id="227" w:name="_Toc19378"/>
      <w:r>
        <w:rPr>
          <w:rFonts w:hint="eastAsia"/>
          <w:b/>
          <w:color w:val="auto"/>
          <w:sz w:val="24"/>
          <w:szCs w:val="24"/>
          <w:lang w:val="zh-CN"/>
        </w:rPr>
        <w:t>附件</w:t>
      </w:r>
      <w:bookmarkEnd w:id="223"/>
      <w:bookmarkEnd w:id="224"/>
      <w:r>
        <w:rPr>
          <w:rFonts w:hint="eastAsia"/>
          <w:b/>
          <w:color w:val="auto"/>
          <w:sz w:val="24"/>
          <w:szCs w:val="24"/>
          <w:lang w:val="zh-CN"/>
        </w:rPr>
        <w:t>5：法定代表人授权书</w:t>
      </w:r>
      <w:bookmarkEnd w:id="225"/>
      <w:bookmarkEnd w:id="226"/>
      <w:bookmarkEnd w:id="227"/>
    </w:p>
    <w:p w14:paraId="6CC6A163">
      <w:pPr>
        <w:spacing w:line="420" w:lineRule="exact"/>
        <w:ind w:firstLine="0" w:firstLineChars="0"/>
        <w:rPr>
          <w:b/>
          <w:color w:val="auto"/>
          <w:sz w:val="24"/>
          <w:szCs w:val="24"/>
        </w:rPr>
      </w:pPr>
    </w:p>
    <w:p w14:paraId="1E602486">
      <w:pPr>
        <w:spacing w:line="420" w:lineRule="exact"/>
        <w:ind w:firstLine="0" w:firstLineChars="0"/>
        <w:jc w:val="center"/>
        <w:rPr>
          <w:b/>
          <w:color w:val="auto"/>
          <w:sz w:val="24"/>
          <w:szCs w:val="24"/>
        </w:rPr>
      </w:pPr>
      <w:r>
        <w:rPr>
          <w:rFonts w:hint="eastAsia"/>
          <w:b/>
          <w:color w:val="auto"/>
          <w:sz w:val="24"/>
          <w:szCs w:val="24"/>
        </w:rPr>
        <w:t>法定代表人授权书</w:t>
      </w:r>
    </w:p>
    <w:p w14:paraId="2D2AB69B">
      <w:pPr>
        <w:spacing w:line="420" w:lineRule="exact"/>
        <w:ind w:firstLine="0" w:firstLineChars="0"/>
        <w:rPr>
          <w:b/>
          <w:bCs w:val="0"/>
          <w:color w:val="auto"/>
          <w:sz w:val="24"/>
          <w:szCs w:val="24"/>
        </w:rPr>
      </w:pPr>
    </w:p>
    <w:p w14:paraId="4B3F5FDA">
      <w:pPr>
        <w:spacing w:line="420" w:lineRule="exact"/>
        <w:ind w:firstLine="0" w:firstLineChars="0"/>
        <w:rPr>
          <w:b/>
          <w:bCs w:val="0"/>
          <w:color w:val="auto"/>
          <w:sz w:val="24"/>
          <w:szCs w:val="24"/>
        </w:rPr>
      </w:pPr>
      <w:r>
        <w:rPr>
          <w:rFonts w:hint="eastAsia"/>
          <w:b/>
          <w:bCs w:val="0"/>
          <w:color w:val="auto"/>
          <w:sz w:val="24"/>
          <w:szCs w:val="24"/>
        </w:rPr>
        <w:t>致：青海君昱工程项目管理有限公司</w:t>
      </w:r>
    </w:p>
    <w:p w14:paraId="02698797">
      <w:pPr>
        <w:spacing w:line="420" w:lineRule="exact"/>
        <w:ind w:firstLine="0" w:firstLineChars="0"/>
        <w:rPr>
          <w:color w:val="auto"/>
          <w:sz w:val="24"/>
          <w:szCs w:val="24"/>
          <w:u w:val="single"/>
        </w:rPr>
      </w:pPr>
    </w:p>
    <w:p w14:paraId="782BA010">
      <w:pPr>
        <w:spacing w:line="420" w:lineRule="exact"/>
        <w:ind w:firstLine="480"/>
        <w:rPr>
          <w:color w:val="auto"/>
          <w:sz w:val="24"/>
          <w:szCs w:val="24"/>
        </w:rPr>
      </w:pPr>
      <w:r>
        <w:rPr>
          <w:rFonts w:hint="eastAsia"/>
          <w:color w:val="auto"/>
          <w:sz w:val="24"/>
          <w:szCs w:val="24"/>
          <w:u w:val="single"/>
        </w:rPr>
        <w:t xml:space="preserve">  （供应商名称）  </w:t>
      </w:r>
      <w:r>
        <w:rPr>
          <w:rFonts w:hint="eastAsia"/>
          <w:color w:val="auto"/>
          <w:sz w:val="24"/>
          <w:szCs w:val="24"/>
        </w:rPr>
        <w:t>系中华人民共和国合法企业，法定地址</w:t>
      </w:r>
      <w:r>
        <w:rPr>
          <w:rFonts w:hint="eastAsia"/>
          <w:color w:val="auto"/>
          <w:sz w:val="24"/>
          <w:szCs w:val="24"/>
          <w:u w:val="single"/>
        </w:rPr>
        <w:t xml:space="preserve">            </w:t>
      </w:r>
      <w:r>
        <w:rPr>
          <w:rFonts w:hint="eastAsia"/>
          <w:color w:val="auto"/>
          <w:sz w:val="24"/>
          <w:szCs w:val="24"/>
        </w:rPr>
        <w:t>。</w:t>
      </w:r>
    </w:p>
    <w:p w14:paraId="40BA9D27">
      <w:pPr>
        <w:spacing w:line="420" w:lineRule="exact"/>
        <w:ind w:firstLine="480"/>
        <w:rPr>
          <w:color w:val="auto"/>
          <w:sz w:val="24"/>
          <w:szCs w:val="24"/>
        </w:rPr>
      </w:pPr>
      <w:r>
        <w:rPr>
          <w:rFonts w:hint="eastAsia"/>
          <w:color w:val="auto"/>
          <w:sz w:val="24"/>
          <w:szCs w:val="24"/>
          <w:u w:val="single"/>
        </w:rPr>
        <w:t xml:space="preserve">（法定代表人姓名）   </w:t>
      </w:r>
      <w:r>
        <w:rPr>
          <w:rFonts w:hint="eastAsia"/>
          <w:color w:val="auto"/>
          <w:sz w:val="24"/>
          <w:szCs w:val="24"/>
        </w:rPr>
        <w:t>特授权</w:t>
      </w:r>
      <w:r>
        <w:rPr>
          <w:rFonts w:hint="eastAsia"/>
          <w:color w:val="auto"/>
          <w:sz w:val="24"/>
          <w:szCs w:val="24"/>
          <w:u w:val="single"/>
        </w:rPr>
        <w:t xml:space="preserve"> （委托代理人姓名）    </w:t>
      </w:r>
      <w:r>
        <w:rPr>
          <w:rFonts w:hint="eastAsia"/>
          <w:color w:val="auto"/>
          <w:sz w:val="24"/>
          <w:szCs w:val="24"/>
        </w:rPr>
        <w:t>代表我单位全权办理针对项目的磋商、答疑等具体工作，并签署全部有关的文件、资料。</w:t>
      </w:r>
    </w:p>
    <w:p w14:paraId="40BDDC49">
      <w:pPr>
        <w:spacing w:line="420" w:lineRule="exact"/>
        <w:ind w:firstLine="480"/>
        <w:rPr>
          <w:color w:val="auto"/>
          <w:sz w:val="24"/>
          <w:szCs w:val="24"/>
        </w:rPr>
      </w:pPr>
      <w:r>
        <w:rPr>
          <w:rFonts w:hint="eastAsia"/>
          <w:color w:val="auto"/>
          <w:sz w:val="24"/>
          <w:szCs w:val="24"/>
        </w:rPr>
        <w:t>我单位对被授权人的签名负全部责任。</w:t>
      </w:r>
    </w:p>
    <w:p w14:paraId="3F21F535">
      <w:pPr>
        <w:spacing w:line="420" w:lineRule="exact"/>
        <w:ind w:firstLine="480"/>
        <w:rPr>
          <w:color w:val="auto"/>
          <w:sz w:val="24"/>
          <w:szCs w:val="24"/>
        </w:rPr>
      </w:pPr>
      <w:r>
        <w:rPr>
          <w:rFonts w:hint="eastAsia"/>
          <w:color w:val="auto"/>
          <w:sz w:val="24"/>
          <w:szCs w:val="24"/>
        </w:rPr>
        <w:t>在撤销授权的书面通知以前，本授权书一直有效，被授权人签署的所有文件（在授权书有效期内签署的）不因授权的撤销而失效。</w:t>
      </w:r>
    </w:p>
    <w:p w14:paraId="2B7ABBAB">
      <w:pPr>
        <w:spacing w:line="420" w:lineRule="exact"/>
        <w:ind w:firstLine="0" w:firstLineChars="0"/>
        <w:rPr>
          <w:color w:val="auto"/>
          <w:sz w:val="24"/>
          <w:szCs w:val="24"/>
        </w:rPr>
      </w:pPr>
    </w:p>
    <w:p w14:paraId="5FE041E0">
      <w:pPr>
        <w:spacing w:line="420" w:lineRule="exact"/>
        <w:ind w:firstLine="480"/>
        <w:rPr>
          <w:color w:val="auto"/>
          <w:sz w:val="24"/>
          <w:szCs w:val="24"/>
        </w:rPr>
      </w:pPr>
      <w:r>
        <w:rPr>
          <w:rFonts w:hint="eastAsia"/>
          <w:color w:val="auto"/>
          <w:sz w:val="24"/>
          <w:szCs w:val="24"/>
        </w:rPr>
        <w:t>被授权人联系电话：</w:t>
      </w:r>
      <w:r>
        <w:rPr>
          <w:rFonts w:hint="eastAsia"/>
          <w:color w:val="auto"/>
          <w:sz w:val="24"/>
          <w:szCs w:val="24"/>
          <w:u w:val="single"/>
        </w:rPr>
        <w:t xml:space="preserve">                    </w:t>
      </w:r>
      <w:r>
        <w:rPr>
          <w:rFonts w:hint="eastAsia"/>
          <w:color w:val="auto"/>
          <w:sz w:val="24"/>
          <w:szCs w:val="24"/>
        </w:rPr>
        <w:t>.</w:t>
      </w:r>
    </w:p>
    <w:p w14:paraId="20370B54">
      <w:pPr>
        <w:spacing w:line="420" w:lineRule="exact"/>
        <w:ind w:firstLine="0" w:firstLineChars="0"/>
        <w:rPr>
          <w:color w:val="auto"/>
          <w:sz w:val="24"/>
          <w:szCs w:val="24"/>
        </w:rPr>
      </w:pPr>
    </w:p>
    <w:p w14:paraId="27A454EC">
      <w:pPr>
        <w:spacing w:line="420" w:lineRule="exact"/>
        <w:ind w:firstLine="0" w:firstLineChars="0"/>
        <w:rPr>
          <w:color w:val="auto"/>
          <w:sz w:val="24"/>
          <w:szCs w:val="24"/>
        </w:rPr>
      </w:pPr>
    </w:p>
    <w:p w14:paraId="7EBFF4B6">
      <w:pPr>
        <w:spacing w:line="420" w:lineRule="exact"/>
        <w:ind w:firstLine="0" w:firstLineChars="0"/>
        <w:rPr>
          <w:color w:val="auto"/>
          <w:sz w:val="24"/>
          <w:szCs w:val="24"/>
          <w:u w:val="single"/>
        </w:rPr>
      </w:pPr>
      <w:r>
        <w:rPr>
          <w:rFonts w:hint="eastAsia"/>
          <w:color w:val="auto"/>
          <w:sz w:val="24"/>
          <w:szCs w:val="24"/>
        </w:rPr>
        <w:t>被授权人（委托代理人）签字：</w:t>
      </w:r>
      <w:r>
        <w:rPr>
          <w:rFonts w:hint="eastAsia"/>
          <w:color w:val="auto"/>
          <w:sz w:val="24"/>
          <w:szCs w:val="24"/>
          <w:u w:val="single"/>
        </w:rPr>
        <w:t xml:space="preserve">           </w:t>
      </w:r>
      <w:r>
        <w:rPr>
          <w:rFonts w:hint="eastAsia"/>
          <w:color w:val="auto"/>
          <w:sz w:val="24"/>
          <w:szCs w:val="24"/>
        </w:rPr>
        <w:t>授权人（法定代表人）签字：</w:t>
      </w:r>
      <w:r>
        <w:rPr>
          <w:rFonts w:hint="eastAsia"/>
          <w:color w:val="auto"/>
          <w:sz w:val="24"/>
          <w:szCs w:val="24"/>
          <w:u w:val="single"/>
        </w:rPr>
        <w:t xml:space="preserve">         .</w:t>
      </w:r>
    </w:p>
    <w:p w14:paraId="5D50E1F4">
      <w:pPr>
        <w:spacing w:line="420" w:lineRule="exact"/>
        <w:ind w:firstLine="0" w:firstLineChars="0"/>
        <w:rPr>
          <w:color w:val="auto"/>
          <w:sz w:val="24"/>
          <w:szCs w:val="24"/>
        </w:rPr>
      </w:pPr>
      <w:r>
        <w:rPr>
          <w:rFonts w:hint="eastAsia"/>
          <w:color w:val="auto"/>
          <w:sz w:val="24"/>
          <w:szCs w:val="24"/>
        </w:rPr>
        <w:t>职务：</w:t>
      </w:r>
      <w:r>
        <w:rPr>
          <w:rFonts w:hint="eastAsia"/>
          <w:color w:val="auto"/>
          <w:sz w:val="24"/>
          <w:szCs w:val="24"/>
          <w:u w:val="single"/>
        </w:rPr>
        <w:t xml:space="preserve">                              </w:t>
      </w:r>
      <w:r>
        <w:rPr>
          <w:rFonts w:hint="eastAsia"/>
          <w:color w:val="auto"/>
          <w:sz w:val="24"/>
          <w:szCs w:val="24"/>
        </w:rPr>
        <w:t>职务：</w:t>
      </w:r>
      <w:r>
        <w:rPr>
          <w:rFonts w:hint="eastAsia"/>
          <w:color w:val="auto"/>
          <w:sz w:val="24"/>
          <w:szCs w:val="24"/>
          <w:u w:val="single"/>
        </w:rPr>
        <w:t xml:space="preserve">                           </w:t>
      </w:r>
      <w:r>
        <w:rPr>
          <w:rFonts w:hint="eastAsia"/>
          <w:color w:val="auto"/>
          <w:sz w:val="24"/>
          <w:szCs w:val="24"/>
        </w:rPr>
        <w:t>.</w:t>
      </w:r>
    </w:p>
    <w:p w14:paraId="5A43FE17">
      <w:pPr>
        <w:autoSpaceDE w:val="0"/>
        <w:autoSpaceDN w:val="0"/>
        <w:spacing w:line="420" w:lineRule="exact"/>
        <w:ind w:firstLine="0" w:firstLineChars="0"/>
        <w:jc w:val="left"/>
        <w:rPr>
          <w:color w:val="auto"/>
          <w:sz w:val="24"/>
          <w:szCs w:val="24"/>
        </w:rPr>
      </w:pPr>
      <w:r>
        <w:rPr>
          <w:rFonts w:hint="eastAsia"/>
          <w:color w:val="auto"/>
          <w:sz w:val="24"/>
          <w:szCs w:val="24"/>
        </w:rPr>
        <w:t>附被授权人第二代身份证双面扫描（或复印）件</w:t>
      </w:r>
    </w:p>
    <w:p w14:paraId="19C21285">
      <w:pPr>
        <w:autoSpaceDE w:val="0"/>
        <w:autoSpaceDN w:val="0"/>
        <w:spacing w:line="420" w:lineRule="exact"/>
        <w:ind w:firstLine="0" w:firstLineChars="0"/>
        <w:jc w:val="left"/>
        <w:rPr>
          <w:color w:val="auto"/>
          <w:sz w:val="24"/>
          <w:szCs w:val="24"/>
        </w:rPr>
      </w:pPr>
    </w:p>
    <w:p w14:paraId="6DA0429C">
      <w:pPr>
        <w:spacing w:line="420" w:lineRule="exact"/>
        <w:ind w:firstLine="0" w:firstLineChars="0"/>
        <w:rPr>
          <w:color w:val="auto"/>
          <w:sz w:val="24"/>
          <w:szCs w:val="24"/>
        </w:rPr>
      </w:pPr>
    </w:p>
    <w:p w14:paraId="710C578F">
      <w:pPr>
        <w:spacing w:line="420" w:lineRule="exact"/>
        <w:ind w:firstLine="0" w:firstLineChars="0"/>
        <w:rPr>
          <w:color w:val="auto"/>
          <w:sz w:val="24"/>
          <w:szCs w:val="24"/>
        </w:rPr>
      </w:pPr>
    </w:p>
    <w:p w14:paraId="2CB884EF">
      <w:pPr>
        <w:spacing w:line="420" w:lineRule="exact"/>
        <w:ind w:firstLine="0" w:firstLineChars="0"/>
        <w:rPr>
          <w:color w:val="auto"/>
          <w:sz w:val="24"/>
          <w:szCs w:val="24"/>
        </w:rPr>
      </w:pPr>
    </w:p>
    <w:p w14:paraId="356FBB2A">
      <w:pPr>
        <w:spacing w:line="420" w:lineRule="exact"/>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548AE03E">
      <w:pPr>
        <w:spacing w:line="420" w:lineRule="exact"/>
        <w:ind w:firstLine="0" w:firstLineChars="0"/>
        <w:jc w:val="center"/>
        <w:rPr>
          <w:b/>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281E3146">
      <w:pPr>
        <w:spacing w:line="420" w:lineRule="exact"/>
        <w:ind w:firstLine="0" w:firstLineChars="0"/>
        <w:jc w:val="center"/>
        <w:rPr>
          <w:b/>
          <w:color w:val="auto"/>
          <w:sz w:val="24"/>
          <w:szCs w:val="24"/>
        </w:rPr>
      </w:pPr>
    </w:p>
    <w:p w14:paraId="05FF59C4">
      <w:pPr>
        <w:pStyle w:val="37"/>
        <w:ind w:firstLine="0" w:firstLineChars="0"/>
        <w:jc w:val="left"/>
        <w:rPr>
          <w:rFonts w:ascii="宋体" w:hAnsi="宋体" w:cs="宋体"/>
          <w:sz w:val="24"/>
          <w:szCs w:val="24"/>
        </w:rPr>
      </w:pPr>
    </w:p>
    <w:p w14:paraId="2A0ED321">
      <w:pPr>
        <w:spacing w:line="420" w:lineRule="exact"/>
        <w:ind w:firstLine="0" w:firstLineChars="0"/>
        <w:jc w:val="center"/>
        <w:rPr>
          <w:b/>
          <w:color w:val="auto"/>
          <w:sz w:val="24"/>
          <w:szCs w:val="24"/>
        </w:rPr>
      </w:pPr>
    </w:p>
    <w:p w14:paraId="6C156446">
      <w:pPr>
        <w:pStyle w:val="34"/>
        <w:ind w:firstLine="482"/>
        <w:rPr>
          <w:b/>
          <w:color w:val="auto"/>
          <w:sz w:val="24"/>
          <w:szCs w:val="24"/>
        </w:rPr>
      </w:pPr>
    </w:p>
    <w:p w14:paraId="0F4C34C2">
      <w:pPr>
        <w:pStyle w:val="34"/>
        <w:ind w:firstLine="482"/>
        <w:rPr>
          <w:b/>
          <w:color w:val="auto"/>
          <w:sz w:val="24"/>
          <w:szCs w:val="24"/>
        </w:rPr>
      </w:pPr>
    </w:p>
    <w:p w14:paraId="6CAA8F04">
      <w:pPr>
        <w:pStyle w:val="34"/>
        <w:ind w:firstLine="482"/>
        <w:rPr>
          <w:b/>
          <w:color w:val="auto"/>
          <w:sz w:val="24"/>
          <w:szCs w:val="24"/>
        </w:rPr>
      </w:pPr>
    </w:p>
    <w:p w14:paraId="609DF364">
      <w:pPr>
        <w:pStyle w:val="34"/>
        <w:ind w:firstLine="482"/>
        <w:rPr>
          <w:b/>
          <w:color w:val="auto"/>
          <w:sz w:val="24"/>
          <w:szCs w:val="24"/>
        </w:rPr>
      </w:pPr>
    </w:p>
    <w:p w14:paraId="0304B079">
      <w:pPr>
        <w:pStyle w:val="34"/>
        <w:ind w:firstLine="482"/>
        <w:rPr>
          <w:b/>
          <w:color w:val="auto"/>
          <w:sz w:val="24"/>
          <w:szCs w:val="24"/>
        </w:rPr>
      </w:pPr>
    </w:p>
    <w:p w14:paraId="24892AA7">
      <w:pPr>
        <w:pStyle w:val="3"/>
        <w:spacing w:line="360" w:lineRule="auto"/>
        <w:ind w:left="284" w:hanging="284" w:firstLineChars="0"/>
        <w:rPr>
          <w:rFonts w:ascii="宋体" w:hAnsi="宋体" w:eastAsia="宋体" w:cs="宋体"/>
          <w:szCs w:val="24"/>
        </w:rPr>
      </w:pPr>
      <w:bookmarkStart w:id="228" w:name="_Toc6330"/>
      <w:bookmarkStart w:id="229" w:name="_Toc19772"/>
      <w:r>
        <w:rPr>
          <w:rFonts w:hint="eastAsia" w:ascii="宋体" w:hAnsi="宋体" w:eastAsia="宋体" w:cs="宋体"/>
          <w:iCs w:val="0"/>
          <w:color w:val="auto"/>
          <w:sz w:val="24"/>
          <w:szCs w:val="24"/>
        </w:rPr>
        <w:t>附件6</w:t>
      </w:r>
      <w:r>
        <w:rPr>
          <w:rFonts w:hint="eastAsia" w:ascii="宋体" w:hAnsi="宋体" w:eastAsia="宋体" w:cs="宋体"/>
          <w:color w:val="auto"/>
          <w:sz w:val="24"/>
          <w:szCs w:val="24"/>
          <w:lang w:val="zh-CN"/>
        </w:rPr>
        <w:t>：</w:t>
      </w:r>
      <w:r>
        <w:rPr>
          <w:rFonts w:hint="eastAsia" w:ascii="Times New Roman" w:hAnsi="宋体" w:eastAsia="宋体"/>
          <w:color w:val="auto"/>
          <w:kern w:val="2"/>
          <w:sz w:val="24"/>
          <w:szCs w:val="24"/>
        </w:rPr>
        <w:t>联合体协议书</w:t>
      </w:r>
      <w:bookmarkEnd w:id="228"/>
    </w:p>
    <w:p w14:paraId="3A60EDC5">
      <w:pPr>
        <w:spacing w:line="420" w:lineRule="exact"/>
        <w:ind w:firstLine="0" w:firstLineChars="0"/>
        <w:jc w:val="center"/>
        <w:rPr>
          <w:b/>
          <w:color w:val="auto"/>
          <w:sz w:val="24"/>
          <w:szCs w:val="24"/>
        </w:rPr>
      </w:pPr>
      <w:r>
        <w:rPr>
          <w:rFonts w:hint="eastAsia"/>
          <w:b/>
          <w:color w:val="auto"/>
          <w:sz w:val="24"/>
          <w:szCs w:val="24"/>
        </w:rPr>
        <w:t>联合体协议书（本项目不适用）</w:t>
      </w:r>
    </w:p>
    <w:p w14:paraId="7436338A">
      <w:pPr>
        <w:spacing w:line="420" w:lineRule="exact"/>
        <w:ind w:firstLine="0" w:firstLineChars="0"/>
        <w:jc w:val="center"/>
        <w:rPr>
          <w:b/>
          <w:color w:val="auto"/>
          <w:sz w:val="24"/>
          <w:szCs w:val="24"/>
        </w:rPr>
      </w:pPr>
    </w:p>
    <w:p w14:paraId="0F62D443">
      <w:pPr>
        <w:spacing w:line="360" w:lineRule="auto"/>
        <w:ind w:firstLine="480"/>
        <w:rPr>
          <w:sz w:val="24"/>
        </w:rPr>
      </w:pPr>
      <w:r>
        <w:rPr>
          <w:rFonts w:hint="eastAsia"/>
          <w:sz w:val="24"/>
          <w:u w:val="single"/>
        </w:rPr>
        <w:t xml:space="preserve">              </w:t>
      </w:r>
      <w:r>
        <w:rPr>
          <w:rFonts w:hint="eastAsia"/>
          <w:sz w:val="24"/>
        </w:rPr>
        <w:t xml:space="preserve"> （所有成员单位名称）自愿组成</w:t>
      </w:r>
      <w:r>
        <w:rPr>
          <w:rFonts w:hint="eastAsia"/>
          <w:sz w:val="24"/>
          <w:u w:val="single"/>
        </w:rPr>
        <w:t xml:space="preserve">    </w:t>
      </w:r>
      <w:r>
        <w:rPr>
          <w:rFonts w:hint="eastAsia"/>
          <w:sz w:val="24"/>
        </w:rPr>
        <w:t>（联合体名称）联合体，共同参加</w:t>
      </w:r>
      <w:r>
        <w:rPr>
          <w:rFonts w:hint="eastAsia"/>
          <w:sz w:val="24"/>
          <w:u w:val="single"/>
        </w:rPr>
        <w:t xml:space="preserve">     </w:t>
      </w:r>
      <w:r>
        <w:rPr>
          <w:rFonts w:hint="eastAsia"/>
          <w:sz w:val="24"/>
        </w:rPr>
        <w:t>（项目名称）</w:t>
      </w:r>
      <w:r>
        <w:rPr>
          <w:rFonts w:hint="eastAsia"/>
          <w:sz w:val="24"/>
          <w:u w:val="single"/>
        </w:rPr>
        <w:t xml:space="preserve">   </w:t>
      </w:r>
      <w:r>
        <w:rPr>
          <w:rFonts w:hint="eastAsia"/>
          <w:sz w:val="24"/>
        </w:rPr>
        <w:t>投标。现就联合体投标事宜订立如下协议。</w:t>
      </w:r>
    </w:p>
    <w:p w14:paraId="3C9B5AD4">
      <w:pPr>
        <w:spacing w:line="360" w:lineRule="auto"/>
        <w:ind w:firstLine="480"/>
        <w:rPr>
          <w:sz w:val="24"/>
        </w:rPr>
      </w:pPr>
      <w:r>
        <w:rPr>
          <w:rFonts w:hint="eastAsia"/>
          <w:sz w:val="24"/>
        </w:rPr>
        <w:t>1、</w:t>
      </w:r>
      <w:r>
        <w:rPr>
          <w:rFonts w:hint="eastAsia"/>
          <w:sz w:val="24"/>
          <w:u w:val="single"/>
        </w:rPr>
        <w:t xml:space="preserve">     </w:t>
      </w:r>
      <w:r>
        <w:rPr>
          <w:rFonts w:hint="eastAsia"/>
          <w:sz w:val="24"/>
        </w:rPr>
        <w:t>（某成员单位名称）为</w:t>
      </w:r>
      <w:r>
        <w:rPr>
          <w:rFonts w:hint="eastAsia"/>
          <w:sz w:val="24"/>
          <w:u w:val="single"/>
        </w:rPr>
        <w:t xml:space="preserve">       </w:t>
      </w:r>
      <w:r>
        <w:rPr>
          <w:rFonts w:hint="eastAsia"/>
          <w:sz w:val="24"/>
        </w:rPr>
        <w:t>（联合体名称）牵头人。</w:t>
      </w:r>
    </w:p>
    <w:p w14:paraId="5C667BD4">
      <w:pPr>
        <w:spacing w:line="360" w:lineRule="auto"/>
        <w:ind w:firstLine="480"/>
        <w:rPr>
          <w:sz w:val="24"/>
        </w:rPr>
      </w:pPr>
      <w:r>
        <w:rPr>
          <w:rFonts w:hint="eastAsia"/>
          <w:sz w:val="24"/>
        </w:rPr>
        <w:t>2、联合体牵头人合法代表联合体各成员负责本招标项目投标文件编制和合同谈判活动，并代表联合体提交和接收相关的资料、信息及指示，并处理与之有关的一切事务，负责合同实施阶段的主办、组织和协调工作。</w:t>
      </w:r>
    </w:p>
    <w:p w14:paraId="48957FC8">
      <w:pPr>
        <w:spacing w:line="360" w:lineRule="auto"/>
        <w:ind w:firstLine="480"/>
        <w:rPr>
          <w:sz w:val="24"/>
        </w:rPr>
      </w:pPr>
      <w:r>
        <w:rPr>
          <w:rFonts w:hint="eastAsia"/>
          <w:sz w:val="24"/>
        </w:rPr>
        <w:t>3、联合体将严格按照招标文件的各项要求，递交投标文件，履行合同，并对外承担连带责任。</w:t>
      </w:r>
    </w:p>
    <w:p w14:paraId="4F14FD4D">
      <w:pPr>
        <w:spacing w:line="360" w:lineRule="auto"/>
        <w:ind w:firstLine="480"/>
        <w:rPr>
          <w:sz w:val="24"/>
        </w:rPr>
      </w:pPr>
      <w:r>
        <w:rPr>
          <w:rFonts w:hint="eastAsia"/>
          <w:sz w:val="24"/>
        </w:rPr>
        <w:t>4、联合体各成员单位内部的职责分工如下：</w:t>
      </w:r>
      <w:r>
        <w:rPr>
          <w:rFonts w:hint="eastAsia"/>
          <w:sz w:val="24"/>
          <w:u w:val="single"/>
        </w:rPr>
        <w:t xml:space="preserve">                    </w:t>
      </w:r>
      <w:r>
        <w:rPr>
          <w:rFonts w:hint="eastAsia"/>
          <w:sz w:val="24"/>
        </w:rPr>
        <w:t>。</w:t>
      </w:r>
    </w:p>
    <w:p w14:paraId="22D46852">
      <w:pPr>
        <w:spacing w:line="360" w:lineRule="auto"/>
        <w:ind w:firstLine="480"/>
        <w:rPr>
          <w:sz w:val="24"/>
        </w:rPr>
      </w:pPr>
      <w:r>
        <w:rPr>
          <w:rFonts w:hint="eastAsia"/>
          <w:sz w:val="24"/>
        </w:rPr>
        <w:t>5、本协议书自签署之日起生效，合同履行完毕后自动失效。</w:t>
      </w:r>
    </w:p>
    <w:p w14:paraId="24B5305A">
      <w:pPr>
        <w:spacing w:line="360" w:lineRule="auto"/>
        <w:ind w:firstLine="480"/>
        <w:rPr>
          <w:sz w:val="24"/>
        </w:rPr>
      </w:pPr>
      <w:r>
        <w:rPr>
          <w:rFonts w:hint="eastAsia"/>
          <w:sz w:val="24"/>
        </w:rPr>
        <w:t>6、本协议书一式</w:t>
      </w:r>
      <w:r>
        <w:rPr>
          <w:rFonts w:hint="eastAsia"/>
          <w:sz w:val="24"/>
          <w:u w:val="single"/>
        </w:rPr>
        <w:t xml:space="preserve">     </w:t>
      </w:r>
      <w:r>
        <w:rPr>
          <w:rFonts w:hint="eastAsia"/>
          <w:sz w:val="24"/>
        </w:rPr>
        <w:t>份，联合体成员和招标人各执一份。</w:t>
      </w:r>
    </w:p>
    <w:p w14:paraId="0E9F6830">
      <w:pPr>
        <w:spacing w:line="360" w:lineRule="auto"/>
        <w:ind w:firstLine="482"/>
        <w:rPr>
          <w:b/>
          <w:sz w:val="24"/>
        </w:rPr>
      </w:pPr>
      <w:r>
        <w:rPr>
          <w:rFonts w:hint="eastAsia"/>
          <w:b/>
          <w:sz w:val="24"/>
        </w:rPr>
        <w:t>注：本协议书由委托代理人签字的，应附法定代表人签字的授权委托书。</w:t>
      </w:r>
    </w:p>
    <w:p w14:paraId="46310FFD">
      <w:pPr>
        <w:pStyle w:val="133"/>
        <w:ind w:firstLine="400"/>
      </w:pPr>
    </w:p>
    <w:p w14:paraId="1FAF9D35">
      <w:pPr>
        <w:spacing w:line="240" w:lineRule="auto"/>
        <w:ind w:firstLine="480"/>
        <w:rPr>
          <w:sz w:val="24"/>
        </w:rPr>
      </w:pPr>
      <w:r>
        <w:rPr>
          <w:rFonts w:hint="eastAsia"/>
          <w:sz w:val="24"/>
        </w:rPr>
        <w:t>牵头人名称：</w:t>
      </w:r>
      <w:r>
        <w:rPr>
          <w:rFonts w:hint="eastAsia"/>
          <w:sz w:val="24"/>
          <w:u w:val="single"/>
        </w:rPr>
        <w:t xml:space="preserve">                       </w:t>
      </w:r>
      <w:r>
        <w:rPr>
          <w:rFonts w:hint="eastAsia"/>
          <w:sz w:val="24"/>
        </w:rPr>
        <w:t>（盖单位章）</w:t>
      </w:r>
    </w:p>
    <w:p w14:paraId="54A1CE73">
      <w:pPr>
        <w:spacing w:line="240" w:lineRule="auto"/>
        <w:ind w:firstLine="480"/>
        <w:rPr>
          <w:sz w:val="24"/>
        </w:rPr>
      </w:pPr>
      <w:r>
        <w:rPr>
          <w:rFonts w:hint="eastAsia"/>
          <w:sz w:val="24"/>
        </w:rPr>
        <w:t>法定代表人或其委托代理人：</w:t>
      </w:r>
      <w:r>
        <w:rPr>
          <w:rFonts w:hint="eastAsia"/>
          <w:sz w:val="24"/>
          <w:u w:val="single"/>
        </w:rPr>
        <w:t xml:space="preserve">         </w:t>
      </w:r>
      <w:r>
        <w:rPr>
          <w:rFonts w:hint="eastAsia"/>
          <w:sz w:val="24"/>
        </w:rPr>
        <w:t>（签字）</w:t>
      </w:r>
    </w:p>
    <w:p w14:paraId="3645CA05">
      <w:pPr>
        <w:spacing w:line="240" w:lineRule="auto"/>
        <w:ind w:firstLine="480"/>
        <w:rPr>
          <w:sz w:val="24"/>
        </w:rPr>
      </w:pPr>
    </w:p>
    <w:p w14:paraId="4983A04E">
      <w:pPr>
        <w:spacing w:line="240" w:lineRule="auto"/>
        <w:ind w:firstLine="480"/>
        <w:rPr>
          <w:sz w:val="24"/>
        </w:rPr>
      </w:pPr>
      <w:r>
        <w:rPr>
          <w:rFonts w:hint="eastAsia"/>
          <w:sz w:val="24"/>
        </w:rPr>
        <w:t>成员一名称：</w:t>
      </w:r>
      <w:r>
        <w:rPr>
          <w:rFonts w:hint="eastAsia"/>
          <w:sz w:val="24"/>
          <w:u w:val="single"/>
        </w:rPr>
        <w:t xml:space="preserve">                       </w:t>
      </w:r>
      <w:r>
        <w:rPr>
          <w:rFonts w:hint="eastAsia"/>
          <w:sz w:val="24"/>
        </w:rPr>
        <w:t>（盖单位章）</w:t>
      </w:r>
    </w:p>
    <w:p w14:paraId="3D65F43F">
      <w:pPr>
        <w:spacing w:line="240" w:lineRule="auto"/>
        <w:ind w:firstLine="480"/>
        <w:rPr>
          <w:sz w:val="24"/>
        </w:rPr>
      </w:pPr>
      <w:r>
        <w:rPr>
          <w:rFonts w:hint="eastAsia"/>
          <w:sz w:val="24"/>
        </w:rPr>
        <w:t>法定代表人或其委托代理人：</w:t>
      </w:r>
      <w:r>
        <w:rPr>
          <w:rFonts w:hint="eastAsia"/>
          <w:sz w:val="24"/>
          <w:u w:val="single"/>
        </w:rPr>
        <w:t xml:space="preserve">         </w:t>
      </w:r>
      <w:r>
        <w:rPr>
          <w:rFonts w:hint="eastAsia"/>
          <w:sz w:val="24"/>
        </w:rPr>
        <w:t>（签字）</w:t>
      </w:r>
    </w:p>
    <w:p w14:paraId="127B46E2">
      <w:pPr>
        <w:pStyle w:val="133"/>
        <w:spacing w:line="240" w:lineRule="auto"/>
        <w:ind w:firstLine="400"/>
      </w:pPr>
    </w:p>
    <w:p w14:paraId="209A1FC5">
      <w:pPr>
        <w:spacing w:line="240" w:lineRule="auto"/>
        <w:ind w:firstLine="480"/>
        <w:rPr>
          <w:color w:val="auto"/>
          <w:sz w:val="24"/>
        </w:rPr>
      </w:pPr>
      <w:r>
        <w:rPr>
          <w:rFonts w:hint="eastAsia"/>
          <w:color w:val="auto"/>
          <w:sz w:val="24"/>
        </w:rPr>
        <w:t>成员二名称：</w:t>
      </w:r>
      <w:r>
        <w:rPr>
          <w:rFonts w:hint="eastAsia"/>
          <w:color w:val="auto"/>
          <w:sz w:val="24"/>
          <w:u w:val="single"/>
        </w:rPr>
        <w:t xml:space="preserve">                       </w:t>
      </w:r>
      <w:r>
        <w:rPr>
          <w:rFonts w:hint="eastAsia"/>
          <w:color w:val="auto"/>
          <w:sz w:val="24"/>
        </w:rPr>
        <w:t>（盖单位章）</w:t>
      </w:r>
    </w:p>
    <w:p w14:paraId="46F1C736">
      <w:pPr>
        <w:spacing w:line="240" w:lineRule="auto"/>
        <w:ind w:firstLine="480"/>
        <w:rPr>
          <w:color w:val="auto"/>
          <w:sz w:val="24"/>
        </w:rPr>
      </w:pPr>
      <w:r>
        <w:rPr>
          <w:rFonts w:hint="eastAsia"/>
          <w:color w:val="auto"/>
          <w:sz w:val="24"/>
        </w:rPr>
        <w:t>法定代表人或其委托代理人：</w:t>
      </w:r>
      <w:r>
        <w:rPr>
          <w:rFonts w:hint="eastAsia"/>
          <w:color w:val="auto"/>
          <w:sz w:val="24"/>
          <w:u w:val="single"/>
        </w:rPr>
        <w:t xml:space="preserve">         </w:t>
      </w:r>
      <w:r>
        <w:rPr>
          <w:rFonts w:hint="eastAsia"/>
          <w:color w:val="auto"/>
          <w:sz w:val="24"/>
        </w:rPr>
        <w:t>（签字）</w:t>
      </w:r>
    </w:p>
    <w:p w14:paraId="4B8B11AD">
      <w:pPr>
        <w:spacing w:line="360" w:lineRule="auto"/>
        <w:ind w:firstLine="480"/>
        <w:rPr>
          <w:color w:val="FF0000"/>
          <w:sz w:val="24"/>
          <w:u w:val="single"/>
        </w:rPr>
      </w:pPr>
    </w:p>
    <w:p w14:paraId="4D826386">
      <w:pPr>
        <w:pStyle w:val="17"/>
        <w:spacing w:line="360" w:lineRule="auto"/>
        <w:ind w:firstLine="0" w:firstLineChars="0"/>
        <w:jc w:val="right"/>
      </w:pPr>
      <w:r>
        <w:rPr>
          <w:rFonts w:hint="eastAsia" w:hAnsi="宋体"/>
          <w:sz w:val="24"/>
          <w:u w:val="single"/>
        </w:rPr>
        <w:t xml:space="preserve">       </w:t>
      </w:r>
      <w:r>
        <w:rPr>
          <w:rFonts w:hint="eastAsia" w:hAnsi="宋体"/>
          <w:sz w:val="24"/>
        </w:rPr>
        <w:t>年</w:t>
      </w:r>
      <w:r>
        <w:rPr>
          <w:rFonts w:hint="eastAsia" w:hAnsi="宋体"/>
          <w:sz w:val="24"/>
          <w:u w:val="single"/>
        </w:rPr>
        <w:t xml:space="preserve">    </w:t>
      </w:r>
      <w:r>
        <w:rPr>
          <w:rFonts w:hint="eastAsia" w:hAnsi="宋体"/>
          <w:sz w:val="24"/>
        </w:rPr>
        <w:t>月</w:t>
      </w:r>
      <w:r>
        <w:rPr>
          <w:rFonts w:hint="eastAsia" w:hAnsi="宋体"/>
          <w:sz w:val="24"/>
          <w:u w:val="single"/>
        </w:rPr>
        <w:t xml:space="preserve">    </w:t>
      </w:r>
      <w:r>
        <w:rPr>
          <w:rFonts w:hint="eastAsia" w:hAnsi="宋体"/>
          <w:sz w:val="24"/>
        </w:rPr>
        <w:t>日</w:t>
      </w:r>
    </w:p>
    <w:p w14:paraId="6C723663">
      <w:pPr>
        <w:widowControl/>
        <w:ind w:firstLine="0" w:firstLineChars="0"/>
        <w:jc w:val="left"/>
        <w:rPr>
          <w:b/>
          <w:iCs w:val="0"/>
          <w:color w:val="auto"/>
          <w:sz w:val="24"/>
          <w:szCs w:val="24"/>
        </w:rPr>
      </w:pPr>
      <w:r>
        <w:rPr>
          <w:rFonts w:hint="eastAsia"/>
          <w:b/>
          <w:color w:val="auto"/>
          <w:sz w:val="24"/>
          <w:lang w:val="zh-CN"/>
        </w:rPr>
        <w:br w:type="page"/>
      </w:r>
    </w:p>
    <w:p w14:paraId="391FCE25">
      <w:pPr>
        <w:pStyle w:val="3"/>
        <w:spacing w:line="360" w:lineRule="auto"/>
        <w:ind w:left="284" w:hanging="284" w:firstLineChars="0"/>
        <w:rPr>
          <w:rFonts w:ascii="宋体" w:hAnsi="宋体" w:eastAsia="宋体" w:cs="宋体"/>
          <w:iCs w:val="0"/>
          <w:color w:val="auto"/>
          <w:sz w:val="24"/>
          <w:szCs w:val="24"/>
        </w:rPr>
      </w:pPr>
      <w:bookmarkStart w:id="230" w:name="_Toc21135"/>
      <w:r>
        <w:rPr>
          <w:rFonts w:hint="eastAsia" w:ascii="宋体" w:hAnsi="宋体" w:eastAsia="宋体" w:cs="宋体"/>
          <w:iCs w:val="0"/>
          <w:color w:val="auto"/>
          <w:sz w:val="24"/>
          <w:szCs w:val="24"/>
        </w:rPr>
        <w:t>附件7</w:t>
      </w:r>
      <w:r>
        <w:rPr>
          <w:rFonts w:hint="eastAsia" w:ascii="宋体" w:hAnsi="宋体" w:eastAsia="宋体" w:cs="宋体"/>
          <w:iCs w:val="0"/>
          <w:color w:val="auto"/>
          <w:sz w:val="24"/>
          <w:szCs w:val="24"/>
          <w:lang w:val="zh-CN"/>
        </w:rPr>
        <w:t>：</w:t>
      </w:r>
      <w:r>
        <w:rPr>
          <w:rFonts w:hint="eastAsia" w:ascii="宋体" w:hAnsi="宋体" w:eastAsia="宋体" w:cs="宋体"/>
          <w:iCs w:val="0"/>
          <w:color w:val="auto"/>
          <w:sz w:val="24"/>
          <w:szCs w:val="24"/>
        </w:rPr>
        <w:t>服务响应表</w:t>
      </w:r>
      <w:bookmarkEnd w:id="230"/>
      <w:r>
        <w:rPr>
          <w:rFonts w:hint="eastAsia" w:ascii="宋体" w:hAnsi="宋体" w:eastAsia="宋体" w:cs="宋体"/>
          <w:iCs w:val="0"/>
          <w:color w:val="auto"/>
          <w:sz w:val="24"/>
          <w:szCs w:val="24"/>
        </w:rPr>
        <w:t xml:space="preserve"> </w:t>
      </w:r>
    </w:p>
    <w:p w14:paraId="0EE2C08A">
      <w:pPr>
        <w:pStyle w:val="39"/>
        <w:ind w:firstLine="241"/>
        <w:jc w:val="center"/>
        <w:rPr>
          <w:rFonts w:ascii="宋体" w:hAnsi="宋体" w:cs="宋体"/>
          <w:szCs w:val="24"/>
        </w:rPr>
      </w:pPr>
      <w:r>
        <w:rPr>
          <w:rFonts w:hint="eastAsia" w:ascii="宋体" w:hAnsi="宋体" w:cs="宋体"/>
          <w:b/>
          <w:bCs/>
          <w:szCs w:val="24"/>
        </w:rPr>
        <w:t>服务响应表</w:t>
      </w:r>
    </w:p>
    <w:p w14:paraId="3CF97811">
      <w:pPr>
        <w:widowControl/>
        <w:ind w:firstLine="482"/>
        <w:jc w:val="left"/>
        <w:rPr>
          <w:b/>
          <w:iCs w:val="0"/>
          <w:color w:val="auto"/>
          <w:sz w:val="24"/>
          <w:szCs w:val="24"/>
        </w:rPr>
      </w:pPr>
    </w:p>
    <w:p w14:paraId="46669B5B">
      <w:pPr>
        <w:autoSpaceDE w:val="0"/>
        <w:autoSpaceDN w:val="0"/>
        <w:adjustRightInd w:val="0"/>
        <w:ind w:firstLine="482"/>
        <w:rPr>
          <w:rFonts w:hint="eastAsia"/>
          <w:b/>
          <w:color w:val="auto"/>
          <w:sz w:val="24"/>
        </w:rPr>
      </w:pPr>
      <w:r>
        <w:rPr>
          <w:rFonts w:hint="eastAsia"/>
          <w:b/>
          <w:color w:val="auto"/>
          <w:sz w:val="24"/>
          <w:lang w:val="zh-CN"/>
        </w:rPr>
        <w:t>项目名称:</w:t>
      </w:r>
      <w:r>
        <w:rPr>
          <w:rFonts w:hint="eastAsia"/>
          <w:b/>
          <w:color w:val="auto"/>
          <w:sz w:val="24"/>
          <w:u w:val="single"/>
        </w:rPr>
        <w:t xml:space="preserve">                </w:t>
      </w:r>
      <w:r>
        <w:rPr>
          <w:rFonts w:hint="eastAsia"/>
          <w:b/>
          <w:color w:val="auto"/>
          <w:sz w:val="24"/>
        </w:rPr>
        <w:t>.</w:t>
      </w:r>
    </w:p>
    <w:p w14:paraId="72AA7016">
      <w:pPr>
        <w:autoSpaceDE w:val="0"/>
        <w:autoSpaceDN w:val="0"/>
        <w:adjustRightInd w:val="0"/>
        <w:ind w:firstLine="482"/>
        <w:rPr>
          <w:color w:val="auto"/>
          <w:sz w:val="24"/>
          <w:szCs w:val="24"/>
        </w:rPr>
      </w:pPr>
      <w:r>
        <w:rPr>
          <w:rFonts w:hint="eastAsia"/>
          <w:b/>
          <w:color w:val="auto"/>
          <w:sz w:val="24"/>
          <w:lang w:val="zh-CN"/>
        </w:rPr>
        <w:t>项目编号:</w:t>
      </w:r>
      <w:r>
        <w:rPr>
          <w:rFonts w:hint="eastAsia"/>
          <w:b/>
          <w:color w:val="auto"/>
          <w:sz w:val="24"/>
          <w:u w:val="single"/>
        </w:rPr>
        <w:t xml:space="preserve">                </w:t>
      </w:r>
      <w:r>
        <w:rPr>
          <w:rFonts w:hint="eastAsia"/>
          <w:b/>
          <w:color w:val="auto"/>
          <w:sz w:val="24"/>
        </w:rPr>
        <w:t>.</w:t>
      </w:r>
    </w:p>
    <w:tbl>
      <w:tblPr>
        <w:tblStyle w:val="41"/>
        <w:tblW w:w="0" w:type="auto"/>
        <w:tblInd w:w="325" w:type="dxa"/>
        <w:tblLayout w:type="autofit"/>
        <w:tblCellMar>
          <w:top w:w="0" w:type="dxa"/>
          <w:left w:w="108" w:type="dxa"/>
          <w:bottom w:w="0" w:type="dxa"/>
          <w:right w:w="108" w:type="dxa"/>
        </w:tblCellMar>
      </w:tblPr>
      <w:tblGrid>
        <w:gridCol w:w="912"/>
        <w:gridCol w:w="3350"/>
        <w:gridCol w:w="2763"/>
        <w:gridCol w:w="1172"/>
      </w:tblGrid>
      <w:tr w14:paraId="6E3B2843">
        <w:tblPrEx>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tcPr>
          <w:p w14:paraId="5843FF20">
            <w:pPr>
              <w:pStyle w:val="121"/>
              <w:kinsoku w:val="0"/>
              <w:overflowPunct w:val="0"/>
              <w:ind w:left="48" w:right="33"/>
              <w:jc w:val="center"/>
              <w:rPr>
                <w:color w:val="auto"/>
                <w:sz w:val="24"/>
                <w:szCs w:val="24"/>
              </w:rPr>
            </w:pPr>
            <w:r>
              <w:rPr>
                <w:rFonts w:hint="eastAsia"/>
                <w:color w:val="auto"/>
                <w:sz w:val="24"/>
                <w:szCs w:val="24"/>
              </w:rPr>
              <w:t>序号</w:t>
            </w:r>
          </w:p>
        </w:tc>
        <w:tc>
          <w:tcPr>
            <w:tcW w:w="3350" w:type="dxa"/>
            <w:tcBorders>
              <w:top w:val="single" w:color="000000" w:sz="6" w:space="0"/>
              <w:left w:val="single" w:color="000000" w:sz="6" w:space="0"/>
              <w:bottom w:val="single" w:color="000000" w:sz="6" w:space="0"/>
              <w:right w:val="single" w:color="000000" w:sz="6" w:space="0"/>
              <w:tl2br w:val="nil"/>
              <w:tr2bl w:val="nil"/>
            </w:tcBorders>
          </w:tcPr>
          <w:p w14:paraId="5E9E18C2">
            <w:pPr>
              <w:pStyle w:val="121"/>
              <w:kinsoku w:val="0"/>
              <w:overflowPunct w:val="0"/>
              <w:jc w:val="center"/>
              <w:rPr>
                <w:color w:val="auto"/>
                <w:sz w:val="24"/>
                <w:szCs w:val="24"/>
              </w:rPr>
            </w:pPr>
            <w:r>
              <w:rPr>
                <w:rFonts w:hint="eastAsia"/>
                <w:color w:val="auto"/>
                <w:sz w:val="24"/>
                <w:szCs w:val="24"/>
              </w:rPr>
              <w:t>采购服务需求</w:t>
            </w:r>
          </w:p>
        </w:tc>
        <w:tc>
          <w:tcPr>
            <w:tcW w:w="2763" w:type="dxa"/>
            <w:tcBorders>
              <w:top w:val="single" w:color="000000" w:sz="6" w:space="0"/>
              <w:left w:val="single" w:color="000000" w:sz="6" w:space="0"/>
              <w:bottom w:val="single" w:color="000000" w:sz="6" w:space="0"/>
              <w:right w:val="single" w:color="000000" w:sz="6" w:space="0"/>
              <w:tl2br w:val="nil"/>
              <w:tr2bl w:val="nil"/>
            </w:tcBorders>
          </w:tcPr>
          <w:p w14:paraId="011B378C">
            <w:pPr>
              <w:pStyle w:val="121"/>
              <w:kinsoku w:val="0"/>
              <w:overflowPunct w:val="0"/>
              <w:ind w:firstLine="440" w:firstLineChars="200"/>
              <w:rPr>
                <w:color w:val="auto"/>
                <w:sz w:val="24"/>
                <w:szCs w:val="24"/>
              </w:rPr>
            </w:pPr>
            <w:r>
              <w:rPr>
                <w:rFonts w:hint="eastAsia"/>
                <w:lang w:val="en-US" w:eastAsia="zh-CN"/>
              </w:rPr>
              <w:t>响应服务情况</w:t>
            </w:r>
          </w:p>
        </w:tc>
        <w:tc>
          <w:tcPr>
            <w:tcW w:w="1172" w:type="dxa"/>
            <w:tcBorders>
              <w:top w:val="single" w:color="000000" w:sz="6" w:space="0"/>
              <w:left w:val="single" w:color="000000" w:sz="6" w:space="0"/>
              <w:bottom w:val="single" w:color="000000" w:sz="6" w:space="0"/>
              <w:right w:val="single" w:color="000000" w:sz="6" w:space="0"/>
              <w:tl2br w:val="nil"/>
              <w:tr2bl w:val="nil"/>
            </w:tcBorders>
          </w:tcPr>
          <w:p w14:paraId="30976A8E">
            <w:pPr>
              <w:pStyle w:val="121"/>
              <w:kinsoku w:val="0"/>
              <w:overflowPunct w:val="0"/>
              <w:ind w:left="97"/>
              <w:rPr>
                <w:color w:val="auto"/>
                <w:sz w:val="24"/>
                <w:szCs w:val="24"/>
              </w:rPr>
            </w:pPr>
            <w:r>
              <w:rPr>
                <w:rFonts w:hint="eastAsia"/>
                <w:color w:val="auto"/>
                <w:sz w:val="24"/>
                <w:szCs w:val="24"/>
              </w:rPr>
              <w:t>偏离</w:t>
            </w:r>
          </w:p>
        </w:tc>
      </w:tr>
      <w:tr w14:paraId="6C5BDD58">
        <w:tblPrEx>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tcPr>
          <w:p w14:paraId="05C22AE1">
            <w:pPr>
              <w:pStyle w:val="121"/>
              <w:kinsoku w:val="0"/>
              <w:overflowPunct w:val="0"/>
              <w:ind w:left="15"/>
              <w:jc w:val="center"/>
              <w:rPr>
                <w:color w:val="auto"/>
                <w:sz w:val="24"/>
                <w:szCs w:val="24"/>
              </w:rPr>
            </w:pPr>
            <w:r>
              <w:rPr>
                <w:rFonts w:hint="eastAsia"/>
                <w:color w:val="auto"/>
                <w:sz w:val="24"/>
                <w:szCs w:val="24"/>
              </w:rPr>
              <w:t>1</w:t>
            </w:r>
          </w:p>
        </w:tc>
        <w:tc>
          <w:tcPr>
            <w:tcW w:w="3350" w:type="dxa"/>
            <w:tcBorders>
              <w:top w:val="single" w:color="000000" w:sz="6" w:space="0"/>
              <w:left w:val="single" w:color="000000" w:sz="6" w:space="0"/>
              <w:bottom w:val="single" w:color="000000" w:sz="6" w:space="0"/>
              <w:right w:val="single" w:color="000000" w:sz="6" w:space="0"/>
              <w:tl2br w:val="nil"/>
              <w:tr2bl w:val="nil"/>
            </w:tcBorders>
          </w:tcPr>
          <w:p w14:paraId="295E2031">
            <w:pPr>
              <w:pStyle w:val="121"/>
              <w:kinsoku w:val="0"/>
              <w:overflowPunct w:val="0"/>
              <w:rPr>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tcPr>
          <w:p w14:paraId="6B932E5D">
            <w:pPr>
              <w:pStyle w:val="121"/>
              <w:kinsoku w:val="0"/>
              <w:overflowPunct w:val="0"/>
              <w:rPr>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tcPr>
          <w:p w14:paraId="072279CC">
            <w:pPr>
              <w:pStyle w:val="121"/>
              <w:kinsoku w:val="0"/>
              <w:overflowPunct w:val="0"/>
              <w:rPr>
                <w:color w:val="auto"/>
                <w:sz w:val="24"/>
                <w:szCs w:val="24"/>
              </w:rPr>
            </w:pPr>
          </w:p>
        </w:tc>
      </w:tr>
      <w:tr w14:paraId="2D4CE561">
        <w:tblPrEx>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tcPr>
          <w:p w14:paraId="62D10E35">
            <w:pPr>
              <w:pStyle w:val="121"/>
              <w:kinsoku w:val="0"/>
              <w:overflowPunct w:val="0"/>
              <w:ind w:left="15"/>
              <w:jc w:val="center"/>
              <w:rPr>
                <w:color w:val="auto"/>
                <w:sz w:val="24"/>
                <w:szCs w:val="24"/>
              </w:rPr>
            </w:pPr>
            <w:r>
              <w:rPr>
                <w:rFonts w:hint="eastAsia"/>
                <w:color w:val="auto"/>
                <w:sz w:val="24"/>
                <w:szCs w:val="24"/>
              </w:rPr>
              <w:t>2</w:t>
            </w:r>
          </w:p>
        </w:tc>
        <w:tc>
          <w:tcPr>
            <w:tcW w:w="3350" w:type="dxa"/>
            <w:tcBorders>
              <w:top w:val="single" w:color="000000" w:sz="6" w:space="0"/>
              <w:left w:val="single" w:color="000000" w:sz="6" w:space="0"/>
              <w:bottom w:val="single" w:color="000000" w:sz="6" w:space="0"/>
              <w:right w:val="single" w:color="000000" w:sz="6" w:space="0"/>
              <w:tl2br w:val="nil"/>
              <w:tr2bl w:val="nil"/>
            </w:tcBorders>
          </w:tcPr>
          <w:p w14:paraId="7550DC45">
            <w:pPr>
              <w:pStyle w:val="121"/>
              <w:kinsoku w:val="0"/>
              <w:overflowPunct w:val="0"/>
              <w:rPr>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tcPr>
          <w:p w14:paraId="10D8B00A">
            <w:pPr>
              <w:pStyle w:val="121"/>
              <w:kinsoku w:val="0"/>
              <w:overflowPunct w:val="0"/>
              <w:rPr>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tcPr>
          <w:p w14:paraId="747D0FDB">
            <w:pPr>
              <w:pStyle w:val="121"/>
              <w:kinsoku w:val="0"/>
              <w:overflowPunct w:val="0"/>
              <w:rPr>
                <w:color w:val="auto"/>
                <w:sz w:val="24"/>
                <w:szCs w:val="24"/>
              </w:rPr>
            </w:pPr>
          </w:p>
        </w:tc>
      </w:tr>
      <w:tr w14:paraId="7DC3A45D">
        <w:tblPrEx>
          <w:tblCellMar>
            <w:top w:w="0" w:type="dxa"/>
            <w:left w:w="108" w:type="dxa"/>
            <w:bottom w:w="0" w:type="dxa"/>
            <w:right w:w="108" w:type="dxa"/>
          </w:tblCellMar>
        </w:tblPrEx>
        <w:trPr>
          <w:trHeight w:val="467" w:hRule="atLeast"/>
        </w:trPr>
        <w:tc>
          <w:tcPr>
            <w:tcW w:w="912" w:type="dxa"/>
            <w:tcBorders>
              <w:top w:val="single" w:color="000000" w:sz="6" w:space="0"/>
              <w:left w:val="single" w:color="000000" w:sz="6" w:space="0"/>
              <w:bottom w:val="single" w:color="000000" w:sz="6" w:space="0"/>
              <w:right w:val="single" w:color="000000" w:sz="6" w:space="0"/>
              <w:tl2br w:val="nil"/>
              <w:tr2bl w:val="nil"/>
            </w:tcBorders>
          </w:tcPr>
          <w:p w14:paraId="18EDFA63">
            <w:pPr>
              <w:pStyle w:val="121"/>
              <w:kinsoku w:val="0"/>
              <w:overflowPunct w:val="0"/>
              <w:ind w:left="15"/>
              <w:jc w:val="center"/>
              <w:rPr>
                <w:color w:val="auto"/>
                <w:sz w:val="24"/>
                <w:szCs w:val="24"/>
              </w:rPr>
            </w:pPr>
            <w:r>
              <w:rPr>
                <w:rFonts w:hint="eastAsia"/>
                <w:color w:val="auto"/>
                <w:sz w:val="24"/>
                <w:szCs w:val="24"/>
              </w:rPr>
              <w:t>3</w:t>
            </w:r>
          </w:p>
        </w:tc>
        <w:tc>
          <w:tcPr>
            <w:tcW w:w="3350" w:type="dxa"/>
            <w:tcBorders>
              <w:top w:val="single" w:color="000000" w:sz="6" w:space="0"/>
              <w:left w:val="single" w:color="000000" w:sz="6" w:space="0"/>
              <w:bottom w:val="single" w:color="000000" w:sz="6" w:space="0"/>
              <w:right w:val="single" w:color="000000" w:sz="6" w:space="0"/>
              <w:tl2br w:val="nil"/>
              <w:tr2bl w:val="nil"/>
            </w:tcBorders>
          </w:tcPr>
          <w:p w14:paraId="507D771B">
            <w:pPr>
              <w:pStyle w:val="121"/>
              <w:kinsoku w:val="0"/>
              <w:overflowPunct w:val="0"/>
              <w:rPr>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tcPr>
          <w:p w14:paraId="64916B26">
            <w:pPr>
              <w:pStyle w:val="121"/>
              <w:kinsoku w:val="0"/>
              <w:overflowPunct w:val="0"/>
              <w:rPr>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tcPr>
          <w:p w14:paraId="2182B031">
            <w:pPr>
              <w:pStyle w:val="121"/>
              <w:kinsoku w:val="0"/>
              <w:overflowPunct w:val="0"/>
              <w:rPr>
                <w:color w:val="auto"/>
                <w:sz w:val="24"/>
                <w:szCs w:val="24"/>
              </w:rPr>
            </w:pPr>
          </w:p>
        </w:tc>
      </w:tr>
      <w:tr w14:paraId="019CB013">
        <w:tblPrEx>
          <w:tblCellMar>
            <w:top w:w="0" w:type="dxa"/>
            <w:left w:w="108" w:type="dxa"/>
            <w:bottom w:w="0" w:type="dxa"/>
            <w:right w:w="108" w:type="dxa"/>
          </w:tblCellMar>
        </w:tblPrEx>
        <w:trPr>
          <w:trHeight w:val="466" w:hRule="atLeast"/>
        </w:trPr>
        <w:tc>
          <w:tcPr>
            <w:tcW w:w="912" w:type="dxa"/>
            <w:tcBorders>
              <w:top w:val="single" w:color="000000" w:sz="6" w:space="0"/>
              <w:left w:val="single" w:color="000000" w:sz="6" w:space="0"/>
              <w:bottom w:val="single" w:color="000000" w:sz="6" w:space="0"/>
              <w:right w:val="single" w:color="000000" w:sz="6" w:space="0"/>
              <w:tl2br w:val="nil"/>
              <w:tr2bl w:val="nil"/>
            </w:tcBorders>
          </w:tcPr>
          <w:p w14:paraId="71E4231D">
            <w:pPr>
              <w:pStyle w:val="121"/>
              <w:kinsoku w:val="0"/>
              <w:overflowPunct w:val="0"/>
              <w:ind w:left="15"/>
              <w:jc w:val="center"/>
              <w:rPr>
                <w:color w:val="auto"/>
                <w:sz w:val="24"/>
                <w:szCs w:val="24"/>
              </w:rPr>
            </w:pPr>
            <w:r>
              <w:rPr>
                <w:rFonts w:hint="eastAsia"/>
                <w:color w:val="auto"/>
                <w:sz w:val="24"/>
                <w:szCs w:val="24"/>
              </w:rPr>
              <w:t>…</w:t>
            </w:r>
          </w:p>
        </w:tc>
        <w:tc>
          <w:tcPr>
            <w:tcW w:w="3350" w:type="dxa"/>
            <w:tcBorders>
              <w:top w:val="single" w:color="000000" w:sz="6" w:space="0"/>
              <w:left w:val="single" w:color="000000" w:sz="6" w:space="0"/>
              <w:bottom w:val="single" w:color="000000" w:sz="6" w:space="0"/>
              <w:right w:val="single" w:color="000000" w:sz="6" w:space="0"/>
              <w:tl2br w:val="nil"/>
              <w:tr2bl w:val="nil"/>
            </w:tcBorders>
          </w:tcPr>
          <w:p w14:paraId="76E3A73D">
            <w:pPr>
              <w:pStyle w:val="121"/>
              <w:kinsoku w:val="0"/>
              <w:overflowPunct w:val="0"/>
              <w:rPr>
                <w:color w:val="auto"/>
                <w:sz w:val="24"/>
                <w:szCs w:val="24"/>
              </w:rPr>
            </w:pPr>
          </w:p>
        </w:tc>
        <w:tc>
          <w:tcPr>
            <w:tcW w:w="2763" w:type="dxa"/>
            <w:tcBorders>
              <w:top w:val="single" w:color="000000" w:sz="6" w:space="0"/>
              <w:left w:val="single" w:color="000000" w:sz="6" w:space="0"/>
              <w:bottom w:val="single" w:color="000000" w:sz="6" w:space="0"/>
              <w:right w:val="single" w:color="000000" w:sz="6" w:space="0"/>
              <w:tl2br w:val="nil"/>
              <w:tr2bl w:val="nil"/>
            </w:tcBorders>
          </w:tcPr>
          <w:p w14:paraId="7F4210E2">
            <w:pPr>
              <w:pStyle w:val="121"/>
              <w:kinsoku w:val="0"/>
              <w:overflowPunct w:val="0"/>
              <w:rPr>
                <w:color w:val="auto"/>
                <w:sz w:val="24"/>
                <w:szCs w:val="24"/>
              </w:rPr>
            </w:pPr>
          </w:p>
        </w:tc>
        <w:tc>
          <w:tcPr>
            <w:tcW w:w="1172" w:type="dxa"/>
            <w:tcBorders>
              <w:top w:val="single" w:color="000000" w:sz="6" w:space="0"/>
              <w:left w:val="single" w:color="000000" w:sz="6" w:space="0"/>
              <w:bottom w:val="single" w:color="000000" w:sz="6" w:space="0"/>
              <w:right w:val="single" w:color="000000" w:sz="6" w:space="0"/>
              <w:tl2br w:val="nil"/>
              <w:tr2bl w:val="nil"/>
            </w:tcBorders>
          </w:tcPr>
          <w:p w14:paraId="52264873">
            <w:pPr>
              <w:pStyle w:val="121"/>
              <w:kinsoku w:val="0"/>
              <w:overflowPunct w:val="0"/>
              <w:rPr>
                <w:color w:val="auto"/>
                <w:sz w:val="24"/>
                <w:szCs w:val="24"/>
              </w:rPr>
            </w:pPr>
          </w:p>
        </w:tc>
      </w:tr>
    </w:tbl>
    <w:p w14:paraId="298B01EB">
      <w:pPr>
        <w:widowControl/>
        <w:ind w:firstLine="480"/>
        <w:jc w:val="left"/>
        <w:rPr>
          <w:bCs w:val="0"/>
          <w:iCs w:val="0"/>
          <w:color w:val="auto"/>
          <w:sz w:val="24"/>
          <w:szCs w:val="24"/>
        </w:rPr>
      </w:pPr>
      <w:r>
        <w:rPr>
          <w:rFonts w:hint="eastAsia"/>
          <w:bCs w:val="0"/>
          <w:iCs w:val="0"/>
          <w:color w:val="auto"/>
          <w:sz w:val="24"/>
          <w:szCs w:val="24"/>
        </w:rPr>
        <w:t>注：1.本表应按照磋商文件第六部分“</w:t>
      </w:r>
      <w:r>
        <w:rPr>
          <w:rFonts w:hint="eastAsia"/>
          <w:bCs w:val="0"/>
          <w:iCs w:val="0"/>
          <w:color w:val="auto"/>
          <w:sz w:val="24"/>
          <w:szCs w:val="24"/>
          <w:lang w:val="zh-CN"/>
        </w:rPr>
        <w:t>采购项目服务要求</w:t>
      </w:r>
      <w:r>
        <w:rPr>
          <w:rFonts w:hint="eastAsia"/>
          <w:bCs w:val="0"/>
          <w:iCs w:val="0"/>
          <w:color w:val="auto"/>
          <w:sz w:val="24"/>
          <w:szCs w:val="24"/>
        </w:rPr>
        <w:t>”涉及的服务内容的指标逐项填写，不得遗漏。</w:t>
      </w:r>
    </w:p>
    <w:p w14:paraId="47E3CD2F">
      <w:pPr>
        <w:autoSpaceDE w:val="0"/>
        <w:autoSpaceDN w:val="0"/>
        <w:adjustRightInd w:val="0"/>
        <w:spacing w:before="40" w:after="40"/>
        <w:ind w:firstLine="960" w:firstLineChars="400"/>
        <w:rPr>
          <w:color w:val="auto"/>
          <w:sz w:val="24"/>
          <w:szCs w:val="22"/>
          <w:lang w:val="zh-CN"/>
        </w:rPr>
      </w:pPr>
      <w:r>
        <w:rPr>
          <w:rFonts w:hint="eastAsia"/>
          <w:color w:val="auto"/>
          <w:sz w:val="24"/>
          <w:szCs w:val="22"/>
        </w:rPr>
        <w:t>2.供应商应按响应情况实际情况填写，不得照抄、复制磋商文件采购服务需求，</w:t>
      </w:r>
      <w:r>
        <w:rPr>
          <w:rFonts w:hint="eastAsia"/>
          <w:bCs w:val="0"/>
          <w:iCs w:val="0"/>
          <w:color w:val="auto"/>
          <w:sz w:val="24"/>
          <w:szCs w:val="24"/>
        </w:rPr>
        <w:t>否则，按无效投标处理。</w:t>
      </w:r>
    </w:p>
    <w:p w14:paraId="66C4C1AE">
      <w:pPr>
        <w:widowControl/>
        <w:ind w:firstLine="480"/>
        <w:jc w:val="left"/>
        <w:rPr>
          <w:bCs w:val="0"/>
          <w:iCs w:val="0"/>
          <w:color w:val="auto"/>
          <w:sz w:val="24"/>
          <w:szCs w:val="24"/>
        </w:rPr>
      </w:pPr>
    </w:p>
    <w:p w14:paraId="5B079E55">
      <w:pPr>
        <w:widowControl/>
        <w:ind w:firstLine="480"/>
        <w:jc w:val="left"/>
        <w:rPr>
          <w:bCs w:val="0"/>
          <w:iCs w:val="0"/>
          <w:color w:val="auto"/>
          <w:sz w:val="24"/>
          <w:szCs w:val="24"/>
        </w:rPr>
      </w:pPr>
    </w:p>
    <w:p w14:paraId="71259040">
      <w:pPr>
        <w:ind w:firstLine="482"/>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（盖章）</w:t>
      </w:r>
    </w:p>
    <w:p w14:paraId="20ED31A8">
      <w:pPr>
        <w:ind w:firstLine="482"/>
        <w:jc w:val="right"/>
        <w:rPr>
          <w:b/>
          <w:color w:val="auto"/>
          <w:sz w:val="24"/>
          <w:szCs w:val="24"/>
        </w:rPr>
      </w:pPr>
      <w:r>
        <w:rPr>
          <w:rFonts w:hint="eastAsia"/>
          <w:b/>
          <w:color w:val="auto"/>
          <w:sz w:val="24"/>
          <w:szCs w:val="24"/>
        </w:rPr>
        <w:t xml:space="preserve"> 法定代表人或委托代理人：</w:t>
      </w:r>
      <w:r>
        <w:rPr>
          <w:rFonts w:hint="eastAsia"/>
          <w:b/>
          <w:color w:val="auto"/>
          <w:sz w:val="24"/>
          <w:szCs w:val="24"/>
          <w:u w:val="single"/>
        </w:rPr>
        <w:t xml:space="preserve">        </w:t>
      </w:r>
      <w:r>
        <w:rPr>
          <w:rFonts w:hint="eastAsia"/>
          <w:b/>
          <w:color w:val="auto"/>
          <w:sz w:val="24"/>
          <w:szCs w:val="24"/>
        </w:rPr>
        <w:t>（签字或盖章）</w:t>
      </w:r>
    </w:p>
    <w:p w14:paraId="0EA79C53">
      <w:pPr>
        <w:ind w:firstLine="482"/>
        <w:jc w:val="right"/>
        <w:rPr>
          <w:b/>
          <w:color w:val="auto"/>
          <w:sz w:val="24"/>
          <w:szCs w:val="24"/>
          <w:lang w:val="zh-CN"/>
        </w:rPr>
      </w:pPr>
      <w:r>
        <w:rPr>
          <w:rFonts w:hint="eastAsia"/>
          <w:b/>
          <w:color w:val="auto"/>
          <w:sz w:val="24"/>
          <w:szCs w:val="24"/>
        </w:rPr>
        <w:t xml:space="preserve">                                  日期：</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425CB4C8">
      <w:pPr>
        <w:keepNext/>
        <w:pageBreakBefore/>
        <w:widowControl/>
        <w:spacing w:line="420" w:lineRule="exact"/>
        <w:ind w:firstLine="0" w:firstLineChars="0"/>
        <w:jc w:val="left"/>
        <w:outlineLvl w:val="1"/>
        <w:rPr>
          <w:b/>
          <w:color w:val="auto"/>
          <w:sz w:val="24"/>
          <w:szCs w:val="24"/>
          <w:lang w:val="zh-CN"/>
        </w:rPr>
      </w:pPr>
      <w:bookmarkStart w:id="231" w:name="_Toc26614"/>
      <w:r>
        <w:rPr>
          <w:rFonts w:hint="eastAsia"/>
          <w:b/>
          <w:color w:val="auto"/>
          <w:sz w:val="24"/>
          <w:szCs w:val="24"/>
          <w:lang w:val="zh-CN"/>
        </w:rPr>
        <w:t>附件</w:t>
      </w:r>
      <w:r>
        <w:rPr>
          <w:rFonts w:hint="eastAsia"/>
          <w:b/>
          <w:color w:val="auto"/>
          <w:sz w:val="24"/>
          <w:szCs w:val="24"/>
        </w:rPr>
        <w:t>8</w:t>
      </w:r>
      <w:r>
        <w:rPr>
          <w:rFonts w:hint="eastAsia"/>
          <w:b/>
          <w:color w:val="auto"/>
          <w:sz w:val="24"/>
          <w:szCs w:val="24"/>
          <w:lang w:val="zh-CN"/>
        </w:rPr>
        <w:t>：拟投入本项目的技术</w:t>
      </w:r>
      <w:bookmarkEnd w:id="229"/>
      <w:r>
        <w:rPr>
          <w:rFonts w:hint="eastAsia"/>
          <w:b/>
          <w:color w:val="auto"/>
          <w:sz w:val="24"/>
          <w:szCs w:val="24"/>
          <w:lang w:val="zh-CN"/>
        </w:rPr>
        <w:t>人员概况</w:t>
      </w:r>
      <w:bookmarkEnd w:id="231"/>
    </w:p>
    <w:p w14:paraId="5AE2343B">
      <w:pPr>
        <w:autoSpaceDE w:val="0"/>
        <w:autoSpaceDN w:val="0"/>
        <w:spacing w:line="360" w:lineRule="auto"/>
        <w:ind w:firstLine="480"/>
        <w:rPr>
          <w:color w:val="auto"/>
          <w:sz w:val="24"/>
          <w:szCs w:val="24"/>
          <w:lang w:val="zh-CN"/>
        </w:rPr>
      </w:pPr>
    </w:p>
    <w:p w14:paraId="677C59C3">
      <w:pPr>
        <w:ind w:firstLine="482"/>
        <w:jc w:val="center"/>
        <w:rPr>
          <w:b/>
          <w:color w:val="auto"/>
          <w:sz w:val="24"/>
          <w:szCs w:val="24"/>
        </w:rPr>
      </w:pPr>
      <w:r>
        <w:rPr>
          <w:rFonts w:hint="eastAsia"/>
          <w:b/>
          <w:color w:val="auto"/>
          <w:sz w:val="24"/>
          <w:szCs w:val="24"/>
        </w:rPr>
        <w:t>拟投入本项目的技术人员概况</w:t>
      </w:r>
    </w:p>
    <w:tbl>
      <w:tblPr>
        <w:tblStyle w:val="4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4"/>
        <w:gridCol w:w="1425"/>
        <w:gridCol w:w="1425"/>
        <w:gridCol w:w="1425"/>
        <w:gridCol w:w="3479"/>
      </w:tblGrid>
      <w:tr w14:paraId="11608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vAlign w:val="bottom"/>
          </w:tcPr>
          <w:p w14:paraId="1AC87F4C">
            <w:pPr>
              <w:pStyle w:val="17"/>
              <w:spacing w:line="360" w:lineRule="auto"/>
              <w:ind w:firstLine="0" w:firstLineChars="0"/>
              <w:jc w:val="center"/>
              <w:rPr>
                <w:rFonts w:hAnsi="宋体"/>
                <w:color w:val="auto"/>
                <w:sz w:val="24"/>
                <w:szCs w:val="24"/>
              </w:rPr>
            </w:pPr>
            <w:r>
              <w:rPr>
                <w:rFonts w:hint="eastAsia" w:hAnsi="宋体"/>
                <w:color w:val="auto"/>
                <w:sz w:val="24"/>
                <w:szCs w:val="24"/>
              </w:rPr>
              <w:t>姓名</w:t>
            </w:r>
          </w:p>
        </w:tc>
        <w:tc>
          <w:tcPr>
            <w:tcW w:w="1425" w:type="dxa"/>
            <w:vAlign w:val="bottom"/>
          </w:tcPr>
          <w:p w14:paraId="2C428DBF">
            <w:pPr>
              <w:pStyle w:val="17"/>
              <w:spacing w:line="360" w:lineRule="auto"/>
              <w:ind w:firstLine="0" w:firstLineChars="0"/>
              <w:jc w:val="center"/>
              <w:rPr>
                <w:rFonts w:hAnsi="宋体"/>
                <w:color w:val="auto"/>
                <w:sz w:val="24"/>
                <w:szCs w:val="24"/>
              </w:rPr>
            </w:pPr>
            <w:r>
              <w:rPr>
                <w:rFonts w:hint="eastAsia" w:hAnsi="宋体"/>
                <w:color w:val="auto"/>
                <w:sz w:val="24"/>
                <w:szCs w:val="24"/>
              </w:rPr>
              <w:t>职务及职称</w:t>
            </w:r>
          </w:p>
        </w:tc>
        <w:tc>
          <w:tcPr>
            <w:tcW w:w="1425" w:type="dxa"/>
            <w:vAlign w:val="bottom"/>
          </w:tcPr>
          <w:p w14:paraId="5872FF30">
            <w:pPr>
              <w:pStyle w:val="17"/>
              <w:spacing w:line="360" w:lineRule="auto"/>
              <w:ind w:firstLine="0" w:firstLineChars="0"/>
              <w:jc w:val="center"/>
              <w:rPr>
                <w:rFonts w:hAnsi="宋体"/>
                <w:color w:val="auto"/>
                <w:sz w:val="24"/>
                <w:szCs w:val="24"/>
              </w:rPr>
            </w:pPr>
            <w:r>
              <w:rPr>
                <w:rFonts w:hint="eastAsia" w:hAnsi="宋体"/>
                <w:color w:val="auto"/>
                <w:sz w:val="24"/>
                <w:szCs w:val="24"/>
              </w:rPr>
              <w:t>年龄</w:t>
            </w:r>
          </w:p>
        </w:tc>
        <w:tc>
          <w:tcPr>
            <w:tcW w:w="1425" w:type="dxa"/>
            <w:vAlign w:val="bottom"/>
          </w:tcPr>
          <w:p w14:paraId="066968F4">
            <w:pPr>
              <w:pStyle w:val="17"/>
              <w:spacing w:line="360" w:lineRule="auto"/>
              <w:ind w:firstLine="0" w:firstLineChars="0"/>
              <w:jc w:val="center"/>
              <w:rPr>
                <w:rFonts w:hAnsi="宋体"/>
                <w:color w:val="auto"/>
                <w:sz w:val="24"/>
                <w:szCs w:val="24"/>
              </w:rPr>
            </w:pPr>
            <w:r>
              <w:rPr>
                <w:rFonts w:hint="eastAsia" w:hAnsi="宋体"/>
                <w:color w:val="auto"/>
                <w:sz w:val="24"/>
                <w:szCs w:val="24"/>
              </w:rPr>
              <w:t>专业</w:t>
            </w:r>
          </w:p>
        </w:tc>
        <w:tc>
          <w:tcPr>
            <w:tcW w:w="3479" w:type="dxa"/>
            <w:vAlign w:val="bottom"/>
          </w:tcPr>
          <w:p w14:paraId="5DA236BF">
            <w:pPr>
              <w:pStyle w:val="17"/>
              <w:spacing w:line="360" w:lineRule="auto"/>
              <w:ind w:firstLine="0" w:firstLineChars="0"/>
              <w:jc w:val="center"/>
              <w:rPr>
                <w:rFonts w:hAnsi="宋体"/>
                <w:color w:val="auto"/>
                <w:sz w:val="24"/>
                <w:szCs w:val="24"/>
              </w:rPr>
            </w:pPr>
            <w:r>
              <w:rPr>
                <w:rFonts w:hint="eastAsia" w:hAnsi="宋体"/>
                <w:color w:val="auto"/>
                <w:sz w:val="24"/>
                <w:szCs w:val="24"/>
              </w:rPr>
              <w:t>从事工作年限</w:t>
            </w:r>
          </w:p>
        </w:tc>
      </w:tr>
      <w:tr w14:paraId="21C9CA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66D18345">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FCD857C">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76C3D67">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2375D3A6">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2CA4C8B7">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7DC3E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52BFFC47">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1E47A43">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D6C2168">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0CFF092">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0C898D5E">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3A1F2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4E8A9F74">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2D0A475">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2B36A2AD">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A8C9BE8">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26CF5AE3">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1112A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1EA77F15">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16502AF">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7BCEDFE">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A2C97D9">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149E2E85">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799E1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3553EE65">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1545E87">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46592484">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2EA95E84">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589798FD">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2D35B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45492441">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756E838">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6EE0607B">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CBF1205">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1B4A2097">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684C5B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4FBCCCBD">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4091B3B4">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4B2627D9">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946B1FE">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13AD750D">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0D579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1CD0D05B">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08E31F6">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851396E">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95D4DBB">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413D456B">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756B4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3140A242">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5F47FDC">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78A6E8E">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E411CAE">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175EB71A">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7FBA34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354" w:type="dxa"/>
          </w:tcPr>
          <w:p w14:paraId="16821E33">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E781E50">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4E8BF6C9">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FFED35E">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25AE8630">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3C86F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160C4BE0">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A134DEE">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9F08795">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2A48F5FD">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2A55FFD9">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0E81A6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6233DC45">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0BBD59A1">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3916B57">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FA58035">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63056CF8">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57D6F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4B645C16">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028CF5F">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27412FF3">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47DB8718">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22467F19">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37693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4C0C6E69">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9E22E7E">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3B7D52A9">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73F217FD">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74FB8A5E">
            <w:pPr>
              <w:pStyle w:val="17"/>
              <w:spacing w:line="360" w:lineRule="auto"/>
              <w:ind w:firstLine="480"/>
              <w:jc w:val="center"/>
              <w:rPr>
                <w:rFonts w:hAnsi="宋体"/>
                <w:color w:val="auto"/>
                <w:sz w:val="24"/>
                <w:szCs w:val="24"/>
              </w:rPr>
            </w:pPr>
            <w:r>
              <w:rPr>
                <w:rFonts w:hint="eastAsia" w:hAnsi="宋体"/>
                <w:color w:val="auto"/>
                <w:sz w:val="24"/>
                <w:szCs w:val="24"/>
              </w:rPr>
              <w:t> </w:t>
            </w:r>
          </w:p>
        </w:tc>
      </w:tr>
      <w:tr w14:paraId="1214B9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54" w:type="dxa"/>
          </w:tcPr>
          <w:p w14:paraId="58B16C6D">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ED3EC52">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5F95803F">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1425" w:type="dxa"/>
          </w:tcPr>
          <w:p w14:paraId="155560F0">
            <w:pPr>
              <w:pStyle w:val="17"/>
              <w:spacing w:line="360" w:lineRule="auto"/>
              <w:ind w:firstLine="480"/>
              <w:jc w:val="center"/>
              <w:rPr>
                <w:rFonts w:hAnsi="宋体"/>
                <w:color w:val="auto"/>
                <w:sz w:val="24"/>
                <w:szCs w:val="24"/>
              </w:rPr>
            </w:pPr>
            <w:r>
              <w:rPr>
                <w:rFonts w:hint="eastAsia" w:hAnsi="宋体"/>
                <w:color w:val="auto"/>
                <w:sz w:val="24"/>
                <w:szCs w:val="24"/>
              </w:rPr>
              <w:t> </w:t>
            </w:r>
          </w:p>
        </w:tc>
        <w:tc>
          <w:tcPr>
            <w:tcW w:w="3479" w:type="dxa"/>
          </w:tcPr>
          <w:p w14:paraId="195D7EB5">
            <w:pPr>
              <w:pStyle w:val="17"/>
              <w:spacing w:line="360" w:lineRule="auto"/>
              <w:ind w:firstLine="480"/>
              <w:jc w:val="center"/>
              <w:rPr>
                <w:rFonts w:hAnsi="宋体"/>
                <w:color w:val="auto"/>
                <w:sz w:val="24"/>
                <w:szCs w:val="24"/>
              </w:rPr>
            </w:pPr>
            <w:r>
              <w:rPr>
                <w:rFonts w:hint="eastAsia" w:hAnsi="宋体"/>
                <w:color w:val="auto"/>
                <w:sz w:val="24"/>
                <w:szCs w:val="24"/>
              </w:rPr>
              <w:t> </w:t>
            </w:r>
          </w:p>
        </w:tc>
      </w:tr>
    </w:tbl>
    <w:p w14:paraId="162DAEB4">
      <w:pPr>
        <w:autoSpaceDE w:val="0"/>
        <w:autoSpaceDN w:val="0"/>
        <w:spacing w:line="360" w:lineRule="auto"/>
        <w:ind w:firstLine="0" w:firstLineChars="0"/>
        <w:rPr>
          <w:b/>
          <w:color w:val="auto"/>
          <w:sz w:val="24"/>
          <w:szCs w:val="24"/>
          <w:lang w:val="zh-CN"/>
        </w:rPr>
      </w:pPr>
      <w:r>
        <w:rPr>
          <w:rFonts w:hint="eastAsia"/>
          <w:color w:val="auto"/>
          <w:sz w:val="24"/>
          <w:szCs w:val="24"/>
          <w:lang w:val="zh-CN"/>
        </w:rPr>
        <w:t>注：提供人员的</w:t>
      </w:r>
      <w:r>
        <w:rPr>
          <w:rFonts w:hint="eastAsia"/>
          <w:color w:val="auto"/>
          <w:sz w:val="24"/>
          <w:szCs w:val="24"/>
        </w:rPr>
        <w:t>证明材料</w:t>
      </w:r>
      <w:r>
        <w:rPr>
          <w:rFonts w:hint="eastAsia"/>
          <w:color w:val="auto"/>
          <w:sz w:val="24"/>
          <w:szCs w:val="24"/>
          <w:lang w:val="zh-CN"/>
        </w:rPr>
        <w:t>。</w:t>
      </w:r>
    </w:p>
    <w:p w14:paraId="47F7A840">
      <w:pPr>
        <w:ind w:firstLine="482"/>
        <w:rPr>
          <w:rStyle w:val="99"/>
          <w:rFonts w:ascii="宋体" w:hAnsi="宋体"/>
          <w:bCs/>
          <w:color w:val="auto"/>
          <w:sz w:val="24"/>
          <w:szCs w:val="24"/>
        </w:rPr>
      </w:pPr>
    </w:p>
    <w:p w14:paraId="08337A73">
      <w:pPr>
        <w:pStyle w:val="34"/>
        <w:ind w:firstLine="482"/>
        <w:rPr>
          <w:b/>
          <w:color w:val="auto"/>
          <w:sz w:val="24"/>
          <w:szCs w:val="24"/>
        </w:rPr>
      </w:pPr>
    </w:p>
    <w:p w14:paraId="21E874D7">
      <w:pPr>
        <w:spacing w:line="400" w:lineRule="atLeast"/>
        <w:ind w:firstLine="5760" w:firstLineChars="2400"/>
        <w:rPr>
          <w:color w:val="auto"/>
          <w:sz w:val="24"/>
          <w:szCs w:val="24"/>
        </w:rPr>
      </w:pPr>
    </w:p>
    <w:p w14:paraId="146D67AD">
      <w:pPr>
        <w:spacing w:line="400" w:lineRule="atLeast"/>
        <w:ind w:firstLine="5760" w:firstLineChars="2400"/>
        <w:rPr>
          <w:color w:val="auto"/>
          <w:sz w:val="24"/>
          <w:szCs w:val="24"/>
        </w:rPr>
      </w:pPr>
    </w:p>
    <w:p w14:paraId="67F506F3">
      <w:pPr>
        <w:ind w:firstLine="482"/>
        <w:jc w:val="right"/>
        <w:rPr>
          <w:b/>
          <w:color w:val="auto"/>
          <w:sz w:val="24"/>
          <w:szCs w:val="24"/>
        </w:rPr>
      </w:pPr>
    </w:p>
    <w:p w14:paraId="2B5D7790">
      <w:pPr>
        <w:ind w:firstLine="482"/>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（盖章）</w:t>
      </w:r>
    </w:p>
    <w:p w14:paraId="51667145">
      <w:pPr>
        <w:ind w:firstLine="482"/>
        <w:jc w:val="right"/>
        <w:rPr>
          <w:b/>
          <w:color w:val="auto"/>
          <w:sz w:val="24"/>
          <w:szCs w:val="24"/>
        </w:rPr>
      </w:pPr>
      <w:r>
        <w:rPr>
          <w:rFonts w:hint="eastAsia"/>
          <w:b/>
          <w:color w:val="auto"/>
          <w:sz w:val="24"/>
          <w:szCs w:val="24"/>
        </w:rPr>
        <w:t xml:space="preserve"> 法定代表人或委托代理人：</w:t>
      </w:r>
      <w:r>
        <w:rPr>
          <w:rFonts w:hint="eastAsia"/>
          <w:b/>
          <w:color w:val="auto"/>
          <w:sz w:val="24"/>
          <w:szCs w:val="24"/>
          <w:u w:val="single"/>
        </w:rPr>
        <w:t xml:space="preserve">        </w:t>
      </w:r>
      <w:r>
        <w:rPr>
          <w:rFonts w:hint="eastAsia"/>
          <w:b/>
          <w:color w:val="auto"/>
          <w:sz w:val="24"/>
          <w:szCs w:val="24"/>
        </w:rPr>
        <w:t>（签字或盖章）</w:t>
      </w:r>
    </w:p>
    <w:p w14:paraId="39AFF8C9">
      <w:pPr>
        <w:ind w:firstLine="482"/>
        <w:jc w:val="right"/>
        <w:rPr>
          <w:b/>
          <w:color w:val="auto"/>
          <w:sz w:val="24"/>
          <w:szCs w:val="24"/>
        </w:rPr>
      </w:pPr>
      <w:r>
        <w:rPr>
          <w:rFonts w:hint="eastAsia"/>
          <w:b/>
          <w:color w:val="auto"/>
          <w:sz w:val="24"/>
          <w:szCs w:val="24"/>
        </w:rPr>
        <w:t xml:space="preserve">                                  日期：</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29DEE79B">
      <w:pPr>
        <w:ind w:firstLine="720" w:firstLineChars="299"/>
        <w:rPr>
          <w:rStyle w:val="99"/>
          <w:rFonts w:ascii="宋体" w:hAnsi="宋体"/>
          <w:bCs/>
          <w:color w:val="auto"/>
          <w:sz w:val="24"/>
          <w:szCs w:val="24"/>
        </w:rPr>
      </w:pPr>
    </w:p>
    <w:p w14:paraId="25B3E8D9">
      <w:pPr>
        <w:keepNext/>
        <w:pageBreakBefore/>
        <w:widowControl/>
        <w:spacing w:line="420" w:lineRule="exact"/>
        <w:ind w:firstLine="0" w:firstLineChars="0"/>
        <w:jc w:val="left"/>
        <w:outlineLvl w:val="1"/>
        <w:rPr>
          <w:b/>
          <w:color w:val="auto"/>
          <w:sz w:val="24"/>
          <w:szCs w:val="24"/>
          <w:lang w:val="zh-CN"/>
        </w:rPr>
      </w:pPr>
      <w:bookmarkStart w:id="232" w:name="_Toc30284"/>
      <w:bookmarkStart w:id="233" w:name="_Toc11771"/>
      <w:bookmarkStart w:id="234" w:name="_Toc25884"/>
      <w:r>
        <w:rPr>
          <w:rFonts w:hint="eastAsia"/>
          <w:b/>
          <w:color w:val="auto"/>
          <w:sz w:val="24"/>
          <w:szCs w:val="24"/>
          <w:lang w:val="zh-CN"/>
        </w:rPr>
        <w:t>附件</w:t>
      </w:r>
      <w:r>
        <w:rPr>
          <w:rFonts w:hint="eastAsia"/>
          <w:b/>
          <w:color w:val="auto"/>
          <w:sz w:val="24"/>
          <w:szCs w:val="24"/>
        </w:rPr>
        <w:t>9</w:t>
      </w:r>
      <w:r>
        <w:rPr>
          <w:rFonts w:hint="eastAsia"/>
          <w:b/>
          <w:color w:val="auto"/>
          <w:sz w:val="24"/>
          <w:szCs w:val="24"/>
          <w:lang w:val="zh-CN"/>
        </w:rPr>
        <w:t>：供应商承诺函</w:t>
      </w:r>
      <w:bookmarkEnd w:id="232"/>
      <w:bookmarkEnd w:id="233"/>
      <w:bookmarkEnd w:id="234"/>
    </w:p>
    <w:p w14:paraId="3D7A4D02">
      <w:pPr>
        <w:spacing w:line="420" w:lineRule="exact"/>
        <w:ind w:firstLine="0" w:firstLineChars="0"/>
        <w:jc w:val="center"/>
        <w:rPr>
          <w:b/>
          <w:bCs w:val="0"/>
          <w:color w:val="auto"/>
          <w:sz w:val="24"/>
          <w:szCs w:val="24"/>
        </w:rPr>
      </w:pPr>
    </w:p>
    <w:p w14:paraId="7E09BEB1">
      <w:pPr>
        <w:spacing w:line="360" w:lineRule="auto"/>
        <w:ind w:firstLine="0" w:firstLineChars="0"/>
        <w:jc w:val="center"/>
        <w:rPr>
          <w:b/>
          <w:bCs w:val="0"/>
          <w:color w:val="auto"/>
          <w:sz w:val="24"/>
          <w:szCs w:val="24"/>
        </w:rPr>
      </w:pPr>
      <w:bookmarkStart w:id="235" w:name="_Toc11173"/>
      <w:bookmarkStart w:id="236" w:name="_Toc11349"/>
      <w:r>
        <w:rPr>
          <w:rFonts w:hint="eastAsia"/>
          <w:b/>
          <w:bCs w:val="0"/>
          <w:color w:val="auto"/>
          <w:sz w:val="24"/>
          <w:szCs w:val="24"/>
        </w:rPr>
        <w:t>供应商承诺函</w:t>
      </w:r>
    </w:p>
    <w:p w14:paraId="3AFE369A">
      <w:pPr>
        <w:spacing w:line="360" w:lineRule="auto"/>
        <w:ind w:firstLine="0" w:firstLineChars="0"/>
        <w:rPr>
          <w:b/>
          <w:bCs w:val="0"/>
          <w:color w:val="auto"/>
          <w:sz w:val="24"/>
          <w:szCs w:val="24"/>
        </w:rPr>
      </w:pPr>
    </w:p>
    <w:p w14:paraId="3F8A8C2D">
      <w:pPr>
        <w:spacing w:line="360" w:lineRule="auto"/>
        <w:ind w:firstLine="0" w:firstLineChars="0"/>
        <w:rPr>
          <w:b/>
          <w:bCs w:val="0"/>
          <w:color w:val="auto"/>
          <w:sz w:val="24"/>
          <w:szCs w:val="24"/>
        </w:rPr>
      </w:pPr>
      <w:r>
        <w:rPr>
          <w:rFonts w:hint="eastAsia"/>
          <w:b/>
          <w:bCs w:val="0"/>
          <w:color w:val="auto"/>
          <w:sz w:val="24"/>
          <w:szCs w:val="24"/>
        </w:rPr>
        <w:t>致：青海君昱工程项目管理有限公司</w:t>
      </w:r>
    </w:p>
    <w:p w14:paraId="65481EE9">
      <w:pPr>
        <w:spacing w:line="360" w:lineRule="auto"/>
        <w:ind w:firstLine="480"/>
        <w:rPr>
          <w:color w:val="auto"/>
          <w:sz w:val="24"/>
          <w:szCs w:val="24"/>
        </w:rPr>
      </w:pPr>
      <w:r>
        <w:rPr>
          <w:rFonts w:hint="eastAsia"/>
          <w:color w:val="auto"/>
          <w:sz w:val="24"/>
          <w:szCs w:val="24"/>
        </w:rPr>
        <w:t>关于贵方2025年</w:t>
      </w:r>
      <w:r>
        <w:rPr>
          <w:rFonts w:hint="eastAsia"/>
          <w:color w:val="auto"/>
          <w:sz w:val="24"/>
          <w:szCs w:val="24"/>
          <w:u w:val="single"/>
        </w:rPr>
        <w:t xml:space="preserve">     </w:t>
      </w:r>
      <w:r>
        <w:rPr>
          <w:rFonts w:hint="eastAsia"/>
          <w:color w:val="auto"/>
          <w:sz w:val="24"/>
          <w:szCs w:val="24"/>
        </w:rPr>
        <w:t>月</w:t>
      </w:r>
      <w:r>
        <w:rPr>
          <w:rFonts w:hint="eastAsia"/>
          <w:color w:val="auto"/>
          <w:sz w:val="24"/>
          <w:szCs w:val="24"/>
          <w:u w:val="single"/>
        </w:rPr>
        <w:t xml:space="preserve">    </w:t>
      </w:r>
      <w:r>
        <w:rPr>
          <w:rFonts w:hint="eastAsia"/>
          <w:color w:val="auto"/>
          <w:sz w:val="24"/>
          <w:szCs w:val="24"/>
        </w:rPr>
        <w:t>日</w:t>
      </w:r>
      <w:r>
        <w:rPr>
          <w:rFonts w:hint="eastAsia"/>
          <w:color w:val="auto"/>
          <w:sz w:val="24"/>
          <w:szCs w:val="24"/>
          <w:u w:val="single"/>
          <w:lang w:val="zh-CN"/>
        </w:rPr>
        <w:t>柽柳种质资源收集及盐碱地改良技术示范与推广</w:t>
      </w:r>
      <w:r>
        <w:rPr>
          <w:rFonts w:hint="eastAsia"/>
          <w:color w:val="auto"/>
          <w:sz w:val="24"/>
          <w:szCs w:val="24"/>
          <w:u w:val="single"/>
        </w:rPr>
        <w:t>（青海君昱竞磋（服务）2025-011）</w:t>
      </w:r>
      <w:r>
        <w:rPr>
          <w:rFonts w:hint="eastAsia"/>
          <w:color w:val="auto"/>
          <w:sz w:val="24"/>
          <w:szCs w:val="24"/>
        </w:rPr>
        <w:t>采购项目，本签字人愿意参加磋商，提供采购项目服务要求的所有服务，并证实提交的所有资料是准确的和真实的。同时，我代表</w:t>
      </w:r>
      <w:r>
        <w:rPr>
          <w:rFonts w:hint="eastAsia"/>
          <w:color w:val="auto"/>
          <w:sz w:val="24"/>
          <w:szCs w:val="24"/>
          <w:u w:val="single"/>
        </w:rPr>
        <w:t>（供应商名称）</w:t>
      </w:r>
      <w:r>
        <w:rPr>
          <w:rFonts w:hint="eastAsia"/>
          <w:color w:val="auto"/>
          <w:sz w:val="24"/>
          <w:szCs w:val="24"/>
        </w:rPr>
        <w:t>，在此作如下承诺：</w:t>
      </w:r>
    </w:p>
    <w:p w14:paraId="046EA955">
      <w:pPr>
        <w:spacing w:line="360" w:lineRule="auto"/>
        <w:ind w:firstLine="0" w:firstLineChars="0"/>
        <w:rPr>
          <w:color w:val="auto"/>
          <w:sz w:val="24"/>
          <w:szCs w:val="24"/>
        </w:rPr>
      </w:pPr>
      <w:r>
        <w:rPr>
          <w:rFonts w:hint="eastAsia"/>
          <w:color w:val="auto"/>
          <w:sz w:val="24"/>
          <w:szCs w:val="24"/>
        </w:rPr>
        <w:t xml:space="preserve">    1、完全理解和接受磋商文件的一切规定和要求；</w:t>
      </w:r>
    </w:p>
    <w:p w14:paraId="656A6B35">
      <w:pPr>
        <w:spacing w:line="360" w:lineRule="auto"/>
        <w:ind w:firstLine="0" w:firstLineChars="0"/>
        <w:rPr>
          <w:color w:val="auto"/>
          <w:sz w:val="24"/>
          <w:szCs w:val="24"/>
        </w:rPr>
      </w:pPr>
      <w:r>
        <w:rPr>
          <w:rFonts w:hint="eastAsia"/>
          <w:color w:val="auto"/>
          <w:sz w:val="24"/>
          <w:szCs w:val="24"/>
        </w:rPr>
        <w:t xml:space="preserve">    2、若成交，我方将按照磋商文件的具体规定与采购人签订采购合同，并且严格履行合同义务，按时提供优质的服务。如果在合同执行过程中，发现服务质量、数量等出现问题，我方一定尽快完善，并承担相应的经济责任；</w:t>
      </w:r>
    </w:p>
    <w:p w14:paraId="132B8AD5">
      <w:pPr>
        <w:spacing w:line="360" w:lineRule="auto"/>
        <w:ind w:firstLine="0" w:firstLineChars="0"/>
        <w:rPr>
          <w:color w:val="auto"/>
          <w:sz w:val="24"/>
          <w:szCs w:val="24"/>
        </w:rPr>
      </w:pPr>
      <w:r>
        <w:rPr>
          <w:rFonts w:hint="eastAsia"/>
          <w:color w:val="auto"/>
          <w:sz w:val="24"/>
          <w:szCs w:val="24"/>
        </w:rPr>
        <w:t xml:space="preserve">    3、在整个磋商过程中我方若有违规行为，贵方可按磋商文件之规定给予处罚，我方完全接受。</w:t>
      </w:r>
    </w:p>
    <w:p w14:paraId="5024015E">
      <w:pPr>
        <w:spacing w:line="360" w:lineRule="auto"/>
        <w:ind w:firstLine="0" w:firstLineChars="0"/>
        <w:rPr>
          <w:color w:val="auto"/>
          <w:sz w:val="24"/>
          <w:szCs w:val="24"/>
        </w:rPr>
      </w:pPr>
      <w:r>
        <w:rPr>
          <w:rFonts w:hint="eastAsia"/>
          <w:color w:val="auto"/>
          <w:sz w:val="24"/>
          <w:szCs w:val="24"/>
        </w:rPr>
        <w:t xml:space="preserve">    4、若成交，本承诺将成为合同不可分割的一部分，与合同具有同等的法律效力。</w:t>
      </w:r>
    </w:p>
    <w:p w14:paraId="09B72C51">
      <w:pPr>
        <w:spacing w:line="360" w:lineRule="auto"/>
        <w:ind w:firstLine="0" w:firstLineChars="0"/>
        <w:textAlignment w:val="baseline"/>
        <w:rPr>
          <w:color w:val="auto"/>
          <w:sz w:val="24"/>
          <w:szCs w:val="24"/>
        </w:rPr>
      </w:pPr>
    </w:p>
    <w:p w14:paraId="387B2983">
      <w:pPr>
        <w:spacing w:line="360" w:lineRule="auto"/>
        <w:ind w:firstLine="0" w:firstLineChars="0"/>
        <w:textAlignment w:val="baseline"/>
        <w:rPr>
          <w:color w:val="auto"/>
          <w:sz w:val="24"/>
          <w:szCs w:val="24"/>
        </w:rPr>
      </w:pPr>
    </w:p>
    <w:p w14:paraId="7DF4478C">
      <w:pPr>
        <w:spacing w:line="360" w:lineRule="auto"/>
        <w:ind w:firstLine="0" w:firstLineChars="0"/>
        <w:textAlignment w:val="baseline"/>
        <w:rPr>
          <w:color w:val="auto"/>
          <w:sz w:val="24"/>
          <w:szCs w:val="24"/>
        </w:rPr>
      </w:pPr>
    </w:p>
    <w:p w14:paraId="6582B589">
      <w:pPr>
        <w:spacing w:line="360" w:lineRule="auto"/>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6BE984D1">
      <w:pPr>
        <w:spacing w:line="360" w:lineRule="auto"/>
        <w:ind w:firstLine="0" w:firstLineChars="0"/>
        <w:jc w:val="right"/>
        <w:rPr>
          <w:b/>
          <w:color w:val="auto"/>
          <w:sz w:val="24"/>
          <w:szCs w:val="24"/>
        </w:rPr>
      </w:pPr>
      <w:r>
        <w:rPr>
          <w:rFonts w:hint="eastAsia"/>
          <w:b/>
          <w:color w:val="auto"/>
          <w:sz w:val="24"/>
          <w:szCs w:val="24"/>
        </w:rPr>
        <w:t>法定代表人或委托代理人：</w:t>
      </w:r>
      <w:r>
        <w:rPr>
          <w:rFonts w:hint="eastAsia"/>
          <w:b/>
          <w:color w:val="auto"/>
          <w:sz w:val="24"/>
          <w:szCs w:val="24"/>
          <w:u w:val="single"/>
        </w:rPr>
        <w:t xml:space="preserve">      </w:t>
      </w:r>
      <w:r>
        <w:rPr>
          <w:rFonts w:hint="eastAsia"/>
          <w:b/>
          <w:color w:val="auto"/>
          <w:sz w:val="24"/>
          <w:szCs w:val="24"/>
        </w:rPr>
        <w:t>（签字或盖章）</w:t>
      </w:r>
    </w:p>
    <w:p w14:paraId="27530BAD">
      <w:pPr>
        <w:spacing w:line="360" w:lineRule="auto"/>
        <w:ind w:firstLine="0" w:firstLineChars="0"/>
        <w:jc w:val="center"/>
        <w:rPr>
          <w:b/>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2F4F0A24">
      <w:pPr>
        <w:keepNext/>
        <w:pageBreakBefore/>
        <w:widowControl/>
        <w:spacing w:line="420" w:lineRule="exact"/>
        <w:ind w:firstLine="0" w:firstLineChars="0"/>
        <w:jc w:val="left"/>
        <w:outlineLvl w:val="1"/>
        <w:rPr>
          <w:b/>
          <w:color w:val="auto"/>
          <w:sz w:val="24"/>
          <w:szCs w:val="24"/>
          <w:lang w:val="zh-CN"/>
        </w:rPr>
      </w:pPr>
      <w:bookmarkStart w:id="237" w:name="_Toc7275"/>
      <w:r>
        <w:rPr>
          <w:rFonts w:hint="eastAsia"/>
          <w:b/>
          <w:color w:val="auto"/>
          <w:sz w:val="24"/>
          <w:szCs w:val="24"/>
          <w:lang w:val="zh-CN"/>
        </w:rPr>
        <w:t>附件</w:t>
      </w:r>
      <w:bookmarkStart w:id="238" w:name="_Toc351475542"/>
      <w:bookmarkStart w:id="239" w:name="_Toc376936779"/>
      <w:bookmarkStart w:id="240" w:name="_Toc365019584"/>
      <w:r>
        <w:rPr>
          <w:rFonts w:hint="eastAsia"/>
          <w:b/>
          <w:color w:val="auto"/>
          <w:sz w:val="24"/>
          <w:szCs w:val="24"/>
        </w:rPr>
        <w:t>10</w:t>
      </w:r>
      <w:r>
        <w:rPr>
          <w:rFonts w:hint="eastAsia"/>
          <w:b/>
          <w:color w:val="auto"/>
          <w:sz w:val="24"/>
          <w:szCs w:val="24"/>
          <w:lang w:val="zh-CN"/>
        </w:rPr>
        <w:t>：供应商诚信承诺书</w:t>
      </w:r>
      <w:bookmarkEnd w:id="235"/>
      <w:bookmarkEnd w:id="236"/>
      <w:bookmarkEnd w:id="237"/>
      <w:bookmarkEnd w:id="238"/>
      <w:bookmarkEnd w:id="239"/>
      <w:bookmarkEnd w:id="240"/>
    </w:p>
    <w:p w14:paraId="24BA8794">
      <w:pPr>
        <w:spacing w:line="420" w:lineRule="exact"/>
        <w:ind w:firstLine="0" w:firstLineChars="0"/>
        <w:rPr>
          <w:color w:val="auto"/>
          <w:sz w:val="24"/>
          <w:szCs w:val="24"/>
        </w:rPr>
      </w:pPr>
    </w:p>
    <w:p w14:paraId="3CE62B95">
      <w:pPr>
        <w:spacing w:line="420" w:lineRule="exact"/>
        <w:ind w:firstLine="0" w:firstLineChars="0"/>
        <w:jc w:val="center"/>
        <w:rPr>
          <w:b/>
          <w:color w:val="auto"/>
          <w:sz w:val="24"/>
          <w:szCs w:val="24"/>
        </w:rPr>
      </w:pPr>
      <w:r>
        <w:rPr>
          <w:rFonts w:hint="eastAsia"/>
          <w:b/>
          <w:color w:val="auto"/>
          <w:sz w:val="24"/>
          <w:szCs w:val="24"/>
        </w:rPr>
        <w:t>供应商诚信承诺书</w:t>
      </w:r>
    </w:p>
    <w:p w14:paraId="0921E163">
      <w:pPr>
        <w:spacing w:line="420" w:lineRule="exact"/>
        <w:ind w:firstLine="0" w:firstLineChars="0"/>
        <w:rPr>
          <w:b/>
          <w:bCs w:val="0"/>
          <w:color w:val="auto"/>
          <w:sz w:val="24"/>
          <w:szCs w:val="24"/>
        </w:rPr>
      </w:pPr>
    </w:p>
    <w:p w14:paraId="0E0ADB8A">
      <w:pPr>
        <w:spacing w:after="240" w:line="420" w:lineRule="exact"/>
        <w:ind w:firstLine="0" w:firstLineChars="0"/>
        <w:rPr>
          <w:b/>
          <w:bCs w:val="0"/>
          <w:color w:val="auto"/>
          <w:sz w:val="24"/>
          <w:szCs w:val="24"/>
        </w:rPr>
      </w:pPr>
      <w:r>
        <w:rPr>
          <w:rFonts w:hint="eastAsia"/>
          <w:b/>
          <w:bCs w:val="0"/>
          <w:color w:val="auto"/>
          <w:sz w:val="24"/>
          <w:szCs w:val="24"/>
        </w:rPr>
        <w:t>致：青海君昱工程项目管理有限公司</w:t>
      </w:r>
    </w:p>
    <w:p w14:paraId="76187B8C">
      <w:pPr>
        <w:spacing w:line="420" w:lineRule="exact"/>
        <w:ind w:firstLine="480"/>
        <w:rPr>
          <w:color w:val="auto"/>
          <w:sz w:val="24"/>
          <w:szCs w:val="24"/>
        </w:rPr>
      </w:pPr>
      <w:r>
        <w:rPr>
          <w:rFonts w:hint="eastAsia"/>
          <w:color w:val="auto"/>
          <w:sz w:val="24"/>
          <w:szCs w:val="24"/>
        </w:rPr>
        <w:t>为了诚实、客观、有序地参与青海省政府采购活动，愿就以下内容作出承诺：</w:t>
      </w:r>
    </w:p>
    <w:p w14:paraId="656EAD95">
      <w:pPr>
        <w:spacing w:line="420" w:lineRule="exact"/>
        <w:ind w:firstLine="480"/>
        <w:rPr>
          <w:color w:val="auto"/>
          <w:sz w:val="24"/>
          <w:szCs w:val="24"/>
        </w:rPr>
      </w:pPr>
      <w:r>
        <w:rPr>
          <w:rFonts w:hint="eastAsia"/>
          <w:color w:val="auto"/>
          <w:sz w:val="24"/>
          <w:szCs w:val="24"/>
        </w:rPr>
        <w:t>一、自觉遵守各项法律、法规、规章、制度以及社会公德，维护廉洁环境，与同场竞争的供应商平等参加政府采购活动。</w:t>
      </w:r>
    </w:p>
    <w:p w14:paraId="5E1298DA">
      <w:pPr>
        <w:spacing w:line="420" w:lineRule="exact"/>
        <w:ind w:firstLine="480"/>
        <w:rPr>
          <w:color w:val="auto"/>
          <w:sz w:val="24"/>
          <w:szCs w:val="24"/>
        </w:rPr>
      </w:pPr>
      <w:r>
        <w:rPr>
          <w:rFonts w:hint="eastAsia"/>
          <w:color w:val="auto"/>
          <w:sz w:val="24"/>
          <w:szCs w:val="24"/>
        </w:rPr>
        <w:t>二、参加青海君昱工程项目管理有限公司组织的政府采购活动时，严格按照磋商文件的规定和要求提供所需的相关材料，并对所提供的各类资料的真实性负责，不虚假应标，不虚列业绩。</w:t>
      </w:r>
    </w:p>
    <w:p w14:paraId="0810FBE3">
      <w:pPr>
        <w:spacing w:line="420" w:lineRule="exact"/>
        <w:ind w:firstLine="480"/>
        <w:rPr>
          <w:color w:val="auto"/>
          <w:sz w:val="24"/>
          <w:szCs w:val="24"/>
        </w:rPr>
      </w:pPr>
      <w:r>
        <w:rPr>
          <w:rFonts w:hint="eastAsia"/>
          <w:color w:val="auto"/>
          <w:sz w:val="24"/>
          <w:szCs w:val="24"/>
        </w:rPr>
        <w:t>三、尊重参与政府采购活动各相关方的合法行为，接受政府采购活动依法形成的意见、结果。</w:t>
      </w:r>
    </w:p>
    <w:p w14:paraId="33F54370">
      <w:pPr>
        <w:spacing w:line="420" w:lineRule="exact"/>
        <w:ind w:firstLine="480"/>
        <w:rPr>
          <w:color w:val="auto"/>
          <w:sz w:val="24"/>
          <w:szCs w:val="24"/>
        </w:rPr>
      </w:pPr>
      <w:r>
        <w:rPr>
          <w:rFonts w:hint="eastAsia"/>
          <w:color w:val="auto"/>
          <w:sz w:val="24"/>
          <w:szCs w:val="24"/>
        </w:rPr>
        <w:t>四、依法参加政府采购活动，不围标、串标，维护市场秩序。</w:t>
      </w:r>
    </w:p>
    <w:p w14:paraId="034B9AA8">
      <w:pPr>
        <w:spacing w:line="420" w:lineRule="exact"/>
        <w:ind w:firstLine="480"/>
        <w:rPr>
          <w:color w:val="auto"/>
          <w:sz w:val="24"/>
          <w:szCs w:val="24"/>
        </w:rPr>
      </w:pPr>
      <w:r>
        <w:rPr>
          <w:rFonts w:hint="eastAsia"/>
          <w:color w:val="auto"/>
          <w:sz w:val="24"/>
          <w:szCs w:val="24"/>
        </w:rPr>
        <w:t>五、积极推动政府采购活动健康开展，对采购活动有疑问、异议时，按法律规定的程序实名反映情况，不恶意中伤、无事生非，以和谐、平等的心态参加政府采购活动。</w:t>
      </w:r>
    </w:p>
    <w:p w14:paraId="3EA1B463">
      <w:pPr>
        <w:spacing w:line="420" w:lineRule="exact"/>
        <w:ind w:firstLine="480"/>
        <w:rPr>
          <w:color w:val="auto"/>
          <w:sz w:val="24"/>
          <w:szCs w:val="24"/>
        </w:rPr>
      </w:pPr>
      <w:r>
        <w:rPr>
          <w:rFonts w:hint="eastAsia"/>
          <w:color w:val="auto"/>
          <w:sz w:val="24"/>
          <w:szCs w:val="24"/>
        </w:rPr>
        <w:t>六、认真履行成交供应商应承担的责任和义务，全面执行采购合同规定的各项内容，保质保量地按时提供采购物品。</w:t>
      </w:r>
    </w:p>
    <w:p w14:paraId="320E3F65">
      <w:pPr>
        <w:spacing w:line="420" w:lineRule="exact"/>
        <w:ind w:firstLine="480"/>
        <w:rPr>
          <w:color w:val="auto"/>
          <w:sz w:val="24"/>
          <w:szCs w:val="24"/>
        </w:rPr>
      </w:pPr>
      <w:r>
        <w:rPr>
          <w:rFonts w:hint="eastAsia"/>
          <w:color w:val="auto"/>
          <w:sz w:val="24"/>
          <w:szCs w:val="24"/>
        </w:rPr>
        <w:t>若本企业（单位）发生有悖于上述承诺的行为，愿意接受《中华人民共和国政府采购法》和《政府采购法实施条例》中对供应商的相关处理。本承诺是采购项目响应文件的组成部分。</w:t>
      </w:r>
    </w:p>
    <w:p w14:paraId="0B71F758">
      <w:pPr>
        <w:spacing w:line="420" w:lineRule="exact"/>
        <w:ind w:firstLine="0" w:firstLineChars="0"/>
        <w:textAlignment w:val="baseline"/>
        <w:rPr>
          <w:color w:val="auto"/>
          <w:sz w:val="24"/>
          <w:szCs w:val="24"/>
        </w:rPr>
      </w:pPr>
    </w:p>
    <w:p w14:paraId="3E09766A">
      <w:pPr>
        <w:spacing w:line="420" w:lineRule="exact"/>
        <w:ind w:firstLine="0" w:firstLineChars="0"/>
        <w:textAlignment w:val="baseline"/>
        <w:rPr>
          <w:color w:val="auto"/>
          <w:sz w:val="24"/>
          <w:szCs w:val="24"/>
        </w:rPr>
      </w:pPr>
    </w:p>
    <w:p w14:paraId="0F862197">
      <w:pPr>
        <w:spacing w:line="420" w:lineRule="exact"/>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75E9AF98">
      <w:pPr>
        <w:spacing w:line="420" w:lineRule="exact"/>
        <w:ind w:firstLine="0" w:firstLineChars="0"/>
        <w:jc w:val="right"/>
        <w:rPr>
          <w:b/>
          <w:color w:val="auto"/>
          <w:sz w:val="24"/>
          <w:szCs w:val="24"/>
        </w:rPr>
      </w:pPr>
      <w:r>
        <w:rPr>
          <w:rFonts w:hint="eastAsia"/>
          <w:b/>
          <w:color w:val="auto"/>
          <w:sz w:val="24"/>
          <w:szCs w:val="24"/>
        </w:rPr>
        <w:t>法定代表人或委托代理人：</w:t>
      </w:r>
      <w:r>
        <w:rPr>
          <w:rFonts w:hint="eastAsia"/>
          <w:b/>
          <w:color w:val="auto"/>
          <w:sz w:val="24"/>
          <w:szCs w:val="24"/>
          <w:u w:val="single"/>
        </w:rPr>
        <w:t xml:space="preserve">       </w:t>
      </w:r>
      <w:r>
        <w:rPr>
          <w:rFonts w:hint="eastAsia"/>
          <w:b/>
          <w:color w:val="auto"/>
          <w:sz w:val="24"/>
          <w:szCs w:val="24"/>
        </w:rPr>
        <w:t>（签字或盖章）</w:t>
      </w:r>
    </w:p>
    <w:p w14:paraId="79382463">
      <w:pPr>
        <w:spacing w:line="420" w:lineRule="exact"/>
        <w:ind w:firstLine="0" w:firstLineChars="0"/>
        <w:jc w:val="center"/>
        <w:rPr>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560BE9E4">
      <w:pPr>
        <w:keepNext/>
        <w:pageBreakBefore/>
        <w:widowControl/>
        <w:spacing w:line="420" w:lineRule="exact"/>
        <w:ind w:firstLine="0" w:firstLineChars="0"/>
        <w:jc w:val="left"/>
        <w:outlineLvl w:val="1"/>
        <w:rPr>
          <w:b/>
          <w:color w:val="auto"/>
          <w:sz w:val="24"/>
          <w:szCs w:val="24"/>
          <w:lang w:val="zh-CN"/>
        </w:rPr>
      </w:pPr>
      <w:bookmarkStart w:id="241" w:name="_Toc25993"/>
      <w:bookmarkStart w:id="242" w:name="_Toc7486"/>
      <w:bookmarkStart w:id="243" w:name="_Toc22031"/>
      <w:r>
        <w:rPr>
          <w:rFonts w:hint="eastAsia"/>
          <w:b/>
          <w:color w:val="auto"/>
          <w:sz w:val="24"/>
          <w:szCs w:val="24"/>
          <w:lang w:val="zh-CN"/>
        </w:rPr>
        <w:t>附件</w:t>
      </w:r>
      <w:r>
        <w:rPr>
          <w:rFonts w:hint="eastAsia"/>
          <w:b/>
          <w:color w:val="auto"/>
          <w:sz w:val="24"/>
          <w:szCs w:val="24"/>
        </w:rPr>
        <w:t>11</w:t>
      </w:r>
      <w:r>
        <w:rPr>
          <w:rFonts w:hint="eastAsia"/>
          <w:b/>
          <w:color w:val="auto"/>
          <w:sz w:val="24"/>
          <w:szCs w:val="24"/>
          <w:lang w:val="zh-CN"/>
        </w:rPr>
        <w:t>：资格证明材料</w:t>
      </w:r>
      <w:bookmarkEnd w:id="241"/>
      <w:bookmarkEnd w:id="242"/>
      <w:bookmarkEnd w:id="243"/>
    </w:p>
    <w:p w14:paraId="55D46375">
      <w:pPr>
        <w:spacing w:line="420" w:lineRule="exact"/>
        <w:ind w:firstLine="0" w:firstLineChars="0"/>
        <w:rPr>
          <w:color w:val="auto"/>
          <w:sz w:val="24"/>
          <w:szCs w:val="24"/>
        </w:rPr>
      </w:pPr>
    </w:p>
    <w:p w14:paraId="6C9BDD64">
      <w:pPr>
        <w:spacing w:line="420" w:lineRule="exact"/>
        <w:ind w:firstLine="0" w:firstLineChars="0"/>
        <w:jc w:val="center"/>
        <w:rPr>
          <w:b/>
          <w:color w:val="auto"/>
          <w:sz w:val="24"/>
          <w:szCs w:val="24"/>
        </w:rPr>
      </w:pPr>
      <w:bookmarkStart w:id="244" w:name="_Toc19128"/>
      <w:bookmarkStart w:id="245" w:name="_Toc32130"/>
      <w:r>
        <w:rPr>
          <w:rFonts w:hint="eastAsia"/>
          <w:b/>
          <w:color w:val="auto"/>
          <w:sz w:val="24"/>
          <w:szCs w:val="24"/>
        </w:rPr>
        <w:t>资格证明材料</w:t>
      </w:r>
    </w:p>
    <w:p w14:paraId="748CA8F0">
      <w:pPr>
        <w:autoSpaceDE w:val="0"/>
        <w:autoSpaceDN w:val="0"/>
        <w:spacing w:line="360" w:lineRule="auto"/>
        <w:ind w:firstLine="0" w:firstLineChars="0"/>
        <w:rPr>
          <w:color w:val="auto"/>
          <w:sz w:val="24"/>
          <w:szCs w:val="24"/>
          <w:lang w:val="zh-CN"/>
        </w:rPr>
      </w:pPr>
    </w:p>
    <w:p w14:paraId="5F1FDDCD">
      <w:pPr>
        <w:spacing w:line="360" w:lineRule="auto"/>
        <w:ind w:firstLine="480"/>
        <w:rPr>
          <w:color w:val="auto"/>
          <w:sz w:val="24"/>
          <w:szCs w:val="24"/>
        </w:rPr>
      </w:pPr>
      <w:r>
        <w:rPr>
          <w:rFonts w:hint="eastAsia"/>
          <w:color w:val="auto"/>
          <w:sz w:val="24"/>
          <w:szCs w:val="24"/>
        </w:rPr>
        <w:t>资格证明材料包括：</w:t>
      </w:r>
    </w:p>
    <w:p w14:paraId="09554C42">
      <w:pPr>
        <w:numPr>
          <w:ilvl w:val="0"/>
          <w:numId w:val="5"/>
        </w:numPr>
        <w:spacing w:line="360" w:lineRule="auto"/>
        <w:ind w:firstLine="480"/>
        <w:rPr>
          <w:color w:val="auto"/>
          <w:sz w:val="24"/>
          <w:szCs w:val="24"/>
        </w:rPr>
      </w:pPr>
      <w:r>
        <w:rPr>
          <w:rFonts w:hint="eastAsia"/>
          <w:color w:val="auto"/>
          <w:sz w:val="24"/>
          <w:szCs w:val="24"/>
        </w:rPr>
        <w:t>提供有效的营业执照、税务登记证、机构代码证或三证（五证）合一统一社会代码证及其他资格证明文件（扫描或复印件）；</w:t>
      </w:r>
    </w:p>
    <w:p w14:paraId="350C6883">
      <w:pPr>
        <w:spacing w:line="360" w:lineRule="auto"/>
        <w:ind w:firstLine="480"/>
        <w:rPr>
          <w:color w:val="auto"/>
          <w:sz w:val="24"/>
          <w:szCs w:val="24"/>
        </w:rPr>
      </w:pPr>
      <w:r>
        <w:rPr>
          <w:rFonts w:hint="eastAsia"/>
          <w:color w:val="auto"/>
          <w:sz w:val="24"/>
          <w:szCs w:val="24"/>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77F6D94F">
      <w:pPr>
        <w:spacing w:line="360" w:lineRule="auto"/>
        <w:ind w:firstLine="480"/>
        <w:rPr>
          <w:color w:val="auto"/>
          <w:sz w:val="24"/>
          <w:szCs w:val="24"/>
        </w:rPr>
      </w:pPr>
      <w:r>
        <w:rPr>
          <w:rFonts w:hint="eastAsia"/>
          <w:color w:val="auto"/>
          <w:sz w:val="24"/>
          <w:szCs w:val="24"/>
        </w:rPr>
        <w:t>（2）磋商文件规定的有关资格证书、许可证书、认证等；</w:t>
      </w:r>
    </w:p>
    <w:p w14:paraId="447A2C15">
      <w:pPr>
        <w:spacing w:line="360" w:lineRule="auto"/>
        <w:ind w:firstLine="480"/>
        <w:rPr>
          <w:color w:val="auto"/>
          <w:sz w:val="24"/>
          <w:szCs w:val="24"/>
        </w:rPr>
      </w:pPr>
      <w:r>
        <w:rPr>
          <w:rFonts w:hint="eastAsia"/>
          <w:color w:val="auto"/>
          <w:sz w:val="24"/>
          <w:szCs w:val="24"/>
        </w:rPr>
        <w:t>（3）供应商认为有必要提供的其他资格证明文件。</w:t>
      </w:r>
    </w:p>
    <w:p w14:paraId="0F44BA94">
      <w:pPr>
        <w:keepNext/>
        <w:pageBreakBefore/>
        <w:widowControl/>
        <w:spacing w:line="420" w:lineRule="exact"/>
        <w:ind w:firstLine="0" w:firstLineChars="0"/>
        <w:jc w:val="left"/>
        <w:outlineLvl w:val="1"/>
        <w:rPr>
          <w:b/>
          <w:color w:val="auto"/>
          <w:sz w:val="24"/>
          <w:szCs w:val="24"/>
          <w:lang w:val="zh-CN"/>
        </w:rPr>
      </w:pPr>
      <w:bookmarkStart w:id="246" w:name="_Toc1786"/>
      <w:r>
        <w:rPr>
          <w:rFonts w:hint="eastAsia"/>
          <w:b/>
          <w:color w:val="auto"/>
          <w:sz w:val="24"/>
          <w:szCs w:val="24"/>
          <w:lang w:val="zh-CN"/>
        </w:rPr>
        <w:t>附件1</w:t>
      </w:r>
      <w:r>
        <w:rPr>
          <w:rFonts w:hint="eastAsia"/>
          <w:b/>
          <w:color w:val="auto"/>
          <w:sz w:val="24"/>
          <w:szCs w:val="24"/>
        </w:rPr>
        <w:t>2</w:t>
      </w:r>
      <w:r>
        <w:rPr>
          <w:rFonts w:hint="eastAsia"/>
          <w:b/>
          <w:color w:val="auto"/>
          <w:sz w:val="24"/>
          <w:szCs w:val="24"/>
          <w:lang w:val="zh-CN"/>
        </w:rPr>
        <w:t>：财务状况证明</w:t>
      </w:r>
      <w:bookmarkEnd w:id="244"/>
      <w:bookmarkEnd w:id="245"/>
      <w:bookmarkEnd w:id="246"/>
    </w:p>
    <w:p w14:paraId="09B88654">
      <w:pPr>
        <w:autoSpaceDE w:val="0"/>
        <w:autoSpaceDN w:val="0"/>
        <w:spacing w:line="420" w:lineRule="exact"/>
        <w:ind w:firstLine="0" w:firstLineChars="0"/>
        <w:jc w:val="center"/>
        <w:rPr>
          <w:b/>
          <w:color w:val="auto"/>
          <w:sz w:val="24"/>
          <w:szCs w:val="24"/>
        </w:rPr>
      </w:pPr>
    </w:p>
    <w:p w14:paraId="1250B199">
      <w:pPr>
        <w:autoSpaceDE w:val="0"/>
        <w:autoSpaceDN w:val="0"/>
        <w:spacing w:line="360" w:lineRule="auto"/>
        <w:ind w:firstLine="0" w:firstLineChars="0"/>
        <w:jc w:val="center"/>
        <w:rPr>
          <w:b/>
          <w:color w:val="auto"/>
          <w:sz w:val="24"/>
          <w:szCs w:val="24"/>
        </w:rPr>
      </w:pPr>
      <w:bookmarkStart w:id="247" w:name="_Toc27149"/>
      <w:bookmarkStart w:id="248" w:name="_Toc23114"/>
      <w:r>
        <w:rPr>
          <w:rFonts w:hint="eastAsia"/>
          <w:b/>
          <w:color w:val="auto"/>
          <w:sz w:val="24"/>
          <w:szCs w:val="24"/>
        </w:rPr>
        <w:t>财务状况证明、缴纳税收和社会保障资金</w:t>
      </w:r>
    </w:p>
    <w:p w14:paraId="379D299C">
      <w:pPr>
        <w:autoSpaceDE w:val="0"/>
        <w:autoSpaceDN w:val="0"/>
        <w:spacing w:line="360" w:lineRule="auto"/>
        <w:ind w:firstLine="480"/>
        <w:rPr>
          <w:color w:val="auto"/>
          <w:sz w:val="24"/>
          <w:szCs w:val="24"/>
          <w:lang w:val="zh-CN"/>
        </w:rPr>
      </w:pPr>
      <w:r>
        <w:rPr>
          <w:rFonts w:hint="eastAsia"/>
          <w:color w:val="auto"/>
          <w:sz w:val="24"/>
          <w:szCs w:val="24"/>
          <w:lang w:val="zh-CN"/>
        </w:rPr>
        <w:t>1、供应商基本开户银行近三个月内出具的资信证明或经第三方机构出具的</w:t>
      </w:r>
      <w:r>
        <w:rPr>
          <w:rFonts w:hint="eastAsia"/>
          <w:color w:val="auto"/>
          <w:sz w:val="24"/>
          <w:szCs w:val="24"/>
        </w:rPr>
        <w:t>2023年度</w:t>
      </w:r>
      <w:r>
        <w:rPr>
          <w:rFonts w:hint="eastAsia"/>
          <w:color w:val="auto"/>
          <w:sz w:val="24"/>
          <w:szCs w:val="24"/>
          <w:lang w:val="zh-CN"/>
        </w:rPr>
        <w:t>财务状况审计报告（扫描或复印件应全面、完整、清晰），包括资产负债表、现金流量表、利润表和财务（会计）报表附注,并提供第三方机构的营业执照、执业证书。</w:t>
      </w:r>
    </w:p>
    <w:p w14:paraId="3B6D372A">
      <w:pPr>
        <w:autoSpaceDE w:val="0"/>
        <w:autoSpaceDN w:val="0"/>
        <w:spacing w:line="360" w:lineRule="auto"/>
        <w:ind w:firstLine="480"/>
        <w:rPr>
          <w:color w:val="auto"/>
          <w:sz w:val="24"/>
          <w:szCs w:val="24"/>
          <w:lang w:val="zh-CN"/>
        </w:rPr>
      </w:pPr>
      <w:r>
        <w:rPr>
          <w:rFonts w:hint="eastAsia"/>
          <w:color w:val="auto"/>
          <w:sz w:val="24"/>
          <w:szCs w:val="24"/>
          <w:lang w:val="zh-CN"/>
        </w:rPr>
        <w:t>2、</w:t>
      </w:r>
      <w:r>
        <w:rPr>
          <w:rFonts w:hint="eastAsia"/>
          <w:color w:val="auto"/>
          <w:sz w:val="24"/>
          <w:szCs w:val="24"/>
        </w:rPr>
        <w:t>提供近半年内</w:t>
      </w:r>
      <w:r>
        <w:rPr>
          <w:rFonts w:hint="eastAsia"/>
          <w:color w:val="auto"/>
          <w:sz w:val="24"/>
          <w:szCs w:val="24"/>
          <w:lang w:val="zh-CN"/>
        </w:rPr>
        <w:t>任意</w:t>
      </w:r>
      <w:r>
        <w:rPr>
          <w:rFonts w:hint="eastAsia"/>
          <w:color w:val="auto"/>
          <w:sz w:val="24"/>
          <w:szCs w:val="24"/>
        </w:rPr>
        <w:t>一</w:t>
      </w:r>
      <w:r>
        <w:rPr>
          <w:rFonts w:hint="eastAsia"/>
          <w:color w:val="auto"/>
          <w:sz w:val="24"/>
          <w:szCs w:val="24"/>
          <w:lang w:val="zh-CN"/>
        </w:rPr>
        <w:t>个月依法缴纳税收和社会保障资金记录的证明材料；依法免税或不需要缴纳社会保障资金的供应商需提供相应文件证明其依法免税或不需要缴纳社会保障资金证明。</w:t>
      </w:r>
    </w:p>
    <w:p w14:paraId="3A347BFA">
      <w:pPr>
        <w:pStyle w:val="16"/>
        <w:ind w:firstLine="480"/>
        <w:rPr>
          <w:rFonts w:ascii="宋体" w:hAnsi="宋体" w:cs="宋体"/>
          <w:szCs w:val="24"/>
          <w:lang w:val="zh-CN"/>
        </w:rPr>
      </w:pPr>
    </w:p>
    <w:p w14:paraId="51FDFE74">
      <w:pPr>
        <w:pStyle w:val="51"/>
        <w:rPr>
          <w:rFonts w:ascii="宋体" w:hAnsi="宋体" w:eastAsia="宋体" w:cs="宋体"/>
          <w:sz w:val="24"/>
          <w:szCs w:val="24"/>
          <w:lang w:val="zh-CN"/>
        </w:rPr>
      </w:pPr>
    </w:p>
    <w:p w14:paraId="1A376FBC">
      <w:pPr>
        <w:pStyle w:val="53"/>
        <w:ind w:firstLine="480"/>
        <w:rPr>
          <w:rFonts w:hAnsi="宋体" w:cs="宋体"/>
          <w:sz w:val="24"/>
          <w:szCs w:val="24"/>
          <w:lang w:val="zh-CN"/>
        </w:rPr>
      </w:pPr>
    </w:p>
    <w:p w14:paraId="32AAE521">
      <w:pPr>
        <w:ind w:firstLine="480"/>
        <w:rPr>
          <w:color w:val="auto"/>
          <w:sz w:val="24"/>
          <w:szCs w:val="24"/>
          <w:lang w:val="zh-CN"/>
        </w:rPr>
      </w:pPr>
    </w:p>
    <w:p w14:paraId="28838935">
      <w:pPr>
        <w:pStyle w:val="16"/>
        <w:ind w:firstLine="480"/>
        <w:rPr>
          <w:rFonts w:ascii="宋体" w:hAnsi="宋体" w:cs="宋体"/>
          <w:szCs w:val="24"/>
          <w:lang w:val="zh-CN"/>
        </w:rPr>
      </w:pPr>
    </w:p>
    <w:p w14:paraId="519EEFAE">
      <w:pPr>
        <w:pStyle w:val="51"/>
        <w:rPr>
          <w:rFonts w:ascii="宋体" w:hAnsi="宋体" w:eastAsia="宋体" w:cs="宋体"/>
          <w:sz w:val="24"/>
          <w:szCs w:val="24"/>
          <w:lang w:val="zh-CN"/>
        </w:rPr>
      </w:pPr>
    </w:p>
    <w:p w14:paraId="6C9A0C86">
      <w:pPr>
        <w:pStyle w:val="53"/>
        <w:ind w:firstLine="480"/>
        <w:rPr>
          <w:rFonts w:hAnsi="宋体" w:cs="宋体"/>
          <w:sz w:val="24"/>
          <w:szCs w:val="24"/>
          <w:lang w:val="zh-CN"/>
        </w:rPr>
      </w:pPr>
    </w:p>
    <w:p w14:paraId="054EDA30">
      <w:pPr>
        <w:ind w:firstLine="480"/>
        <w:rPr>
          <w:color w:val="auto"/>
          <w:sz w:val="24"/>
          <w:szCs w:val="24"/>
          <w:lang w:val="zh-CN"/>
        </w:rPr>
      </w:pPr>
    </w:p>
    <w:p w14:paraId="5B15AFDE">
      <w:pPr>
        <w:pStyle w:val="16"/>
        <w:ind w:firstLine="480"/>
        <w:rPr>
          <w:rFonts w:ascii="宋体" w:hAnsi="宋体" w:cs="宋体"/>
          <w:szCs w:val="24"/>
          <w:lang w:val="zh-CN"/>
        </w:rPr>
      </w:pPr>
    </w:p>
    <w:p w14:paraId="5BB12786">
      <w:pPr>
        <w:pStyle w:val="51"/>
        <w:rPr>
          <w:rFonts w:ascii="宋体" w:hAnsi="宋体" w:eastAsia="宋体" w:cs="宋体"/>
          <w:sz w:val="24"/>
          <w:szCs w:val="24"/>
          <w:lang w:val="zh-CN"/>
        </w:rPr>
      </w:pPr>
    </w:p>
    <w:p w14:paraId="4BD608FC">
      <w:pPr>
        <w:pStyle w:val="53"/>
        <w:ind w:firstLine="480"/>
        <w:rPr>
          <w:rFonts w:hAnsi="宋体" w:cs="宋体"/>
          <w:sz w:val="24"/>
          <w:szCs w:val="24"/>
          <w:lang w:val="zh-CN"/>
        </w:rPr>
      </w:pPr>
    </w:p>
    <w:p w14:paraId="2D0AEC9B">
      <w:pPr>
        <w:ind w:firstLine="480"/>
        <w:rPr>
          <w:color w:val="auto"/>
          <w:sz w:val="24"/>
          <w:szCs w:val="24"/>
          <w:lang w:val="zh-CN"/>
        </w:rPr>
      </w:pPr>
    </w:p>
    <w:p w14:paraId="69183F25">
      <w:pPr>
        <w:pStyle w:val="16"/>
        <w:ind w:firstLine="480"/>
        <w:rPr>
          <w:rFonts w:ascii="宋体" w:hAnsi="宋体" w:cs="宋体"/>
          <w:szCs w:val="24"/>
          <w:lang w:val="zh-CN"/>
        </w:rPr>
      </w:pPr>
    </w:p>
    <w:p w14:paraId="0DDED8FF">
      <w:pPr>
        <w:pStyle w:val="51"/>
        <w:rPr>
          <w:rFonts w:ascii="宋体" w:hAnsi="宋体" w:eastAsia="宋体" w:cs="宋体"/>
          <w:sz w:val="24"/>
          <w:szCs w:val="24"/>
          <w:lang w:val="zh-CN"/>
        </w:rPr>
      </w:pPr>
    </w:p>
    <w:p w14:paraId="1F89603E">
      <w:pPr>
        <w:pStyle w:val="53"/>
        <w:ind w:firstLine="480"/>
        <w:rPr>
          <w:rFonts w:hAnsi="宋体" w:cs="宋体"/>
          <w:sz w:val="24"/>
          <w:szCs w:val="24"/>
          <w:lang w:val="zh-CN"/>
        </w:rPr>
      </w:pPr>
    </w:p>
    <w:p w14:paraId="03E7DB05">
      <w:pPr>
        <w:ind w:firstLine="480"/>
        <w:rPr>
          <w:color w:val="auto"/>
          <w:sz w:val="24"/>
          <w:szCs w:val="24"/>
          <w:lang w:val="zh-CN"/>
        </w:rPr>
      </w:pPr>
    </w:p>
    <w:p w14:paraId="6B12D55A">
      <w:pPr>
        <w:pStyle w:val="16"/>
        <w:ind w:firstLine="480"/>
        <w:rPr>
          <w:rFonts w:ascii="宋体" w:hAnsi="宋体" w:cs="宋体"/>
          <w:szCs w:val="24"/>
          <w:lang w:val="zh-CN"/>
        </w:rPr>
      </w:pPr>
    </w:p>
    <w:p w14:paraId="4280B8A2">
      <w:pPr>
        <w:pStyle w:val="51"/>
        <w:rPr>
          <w:rFonts w:ascii="宋体" w:hAnsi="宋体" w:eastAsia="宋体" w:cs="宋体"/>
          <w:sz w:val="24"/>
          <w:szCs w:val="24"/>
          <w:lang w:val="zh-CN"/>
        </w:rPr>
      </w:pPr>
    </w:p>
    <w:p w14:paraId="537AF824">
      <w:pPr>
        <w:pStyle w:val="53"/>
        <w:ind w:firstLine="480"/>
        <w:rPr>
          <w:rFonts w:hAnsi="宋体" w:cs="宋体"/>
          <w:sz w:val="24"/>
          <w:szCs w:val="24"/>
          <w:lang w:val="zh-CN"/>
        </w:rPr>
      </w:pPr>
    </w:p>
    <w:p w14:paraId="0122D68F">
      <w:pPr>
        <w:ind w:firstLine="480"/>
        <w:rPr>
          <w:color w:val="auto"/>
          <w:sz w:val="24"/>
          <w:szCs w:val="24"/>
          <w:lang w:val="zh-CN"/>
        </w:rPr>
      </w:pPr>
    </w:p>
    <w:p w14:paraId="1A358F8B">
      <w:pPr>
        <w:pStyle w:val="16"/>
        <w:ind w:firstLine="480"/>
        <w:rPr>
          <w:rFonts w:ascii="宋体" w:hAnsi="宋体" w:cs="宋体"/>
          <w:szCs w:val="24"/>
          <w:lang w:val="zh-CN"/>
        </w:rPr>
      </w:pPr>
    </w:p>
    <w:p w14:paraId="657AAD74">
      <w:pPr>
        <w:pStyle w:val="51"/>
        <w:rPr>
          <w:rFonts w:ascii="宋体" w:hAnsi="宋体" w:eastAsia="宋体" w:cs="宋体"/>
          <w:sz w:val="24"/>
          <w:szCs w:val="24"/>
          <w:lang w:val="zh-CN"/>
        </w:rPr>
      </w:pPr>
    </w:p>
    <w:p w14:paraId="5ED22DFC">
      <w:pPr>
        <w:pStyle w:val="53"/>
        <w:ind w:firstLine="480"/>
        <w:rPr>
          <w:rFonts w:hAnsi="宋体" w:cs="宋体"/>
          <w:sz w:val="24"/>
          <w:szCs w:val="24"/>
          <w:lang w:val="zh-CN"/>
        </w:rPr>
      </w:pPr>
    </w:p>
    <w:p w14:paraId="6E07D7AE">
      <w:pPr>
        <w:ind w:firstLine="480"/>
        <w:rPr>
          <w:color w:val="auto"/>
          <w:sz w:val="24"/>
          <w:szCs w:val="24"/>
          <w:lang w:val="zh-CN"/>
        </w:rPr>
      </w:pPr>
    </w:p>
    <w:p w14:paraId="43CEBD29">
      <w:pPr>
        <w:pStyle w:val="16"/>
        <w:ind w:firstLine="480"/>
        <w:rPr>
          <w:rFonts w:ascii="宋体" w:hAnsi="宋体" w:cs="宋体"/>
          <w:szCs w:val="24"/>
          <w:lang w:val="zh-CN"/>
        </w:rPr>
      </w:pPr>
    </w:p>
    <w:p w14:paraId="08613733">
      <w:pPr>
        <w:keepNext/>
        <w:pageBreakBefore/>
        <w:widowControl/>
        <w:spacing w:line="420" w:lineRule="exact"/>
        <w:ind w:firstLine="0" w:firstLineChars="0"/>
        <w:jc w:val="left"/>
        <w:outlineLvl w:val="1"/>
        <w:rPr>
          <w:b/>
          <w:color w:val="auto"/>
          <w:sz w:val="24"/>
          <w:szCs w:val="24"/>
          <w:lang w:val="zh-CN"/>
        </w:rPr>
      </w:pPr>
      <w:bookmarkStart w:id="249" w:name="_Toc21672"/>
      <w:bookmarkStart w:id="250" w:name="_Toc16654"/>
      <w:r>
        <w:rPr>
          <w:rFonts w:hint="eastAsia"/>
          <w:b/>
          <w:color w:val="auto"/>
          <w:sz w:val="24"/>
          <w:szCs w:val="24"/>
          <w:lang w:val="zh-CN"/>
        </w:rPr>
        <w:t>附件1</w:t>
      </w:r>
      <w:r>
        <w:rPr>
          <w:rFonts w:hint="eastAsia"/>
          <w:b/>
          <w:color w:val="auto"/>
          <w:sz w:val="24"/>
          <w:szCs w:val="24"/>
        </w:rPr>
        <w:t>3</w:t>
      </w:r>
      <w:r>
        <w:rPr>
          <w:rFonts w:hint="eastAsia"/>
          <w:b/>
          <w:color w:val="auto"/>
          <w:sz w:val="24"/>
          <w:szCs w:val="24"/>
          <w:lang w:val="zh-CN"/>
        </w:rPr>
        <w:t>：具备履行合同所必需的设备和专业技术能力的证明材料</w:t>
      </w:r>
      <w:bookmarkEnd w:id="249"/>
      <w:bookmarkEnd w:id="250"/>
    </w:p>
    <w:p w14:paraId="0BA77837">
      <w:pPr>
        <w:pStyle w:val="16"/>
        <w:ind w:firstLine="480"/>
        <w:rPr>
          <w:rFonts w:ascii="宋体" w:hAnsi="宋体" w:cs="宋体"/>
          <w:szCs w:val="24"/>
          <w:lang w:val="zh-CN"/>
        </w:rPr>
      </w:pPr>
    </w:p>
    <w:p w14:paraId="2937396E">
      <w:pPr>
        <w:pStyle w:val="51"/>
        <w:rPr>
          <w:rFonts w:ascii="宋体" w:hAnsi="宋体" w:eastAsia="宋体" w:cs="宋体"/>
          <w:sz w:val="24"/>
          <w:szCs w:val="24"/>
          <w:lang w:val="zh-CN"/>
        </w:rPr>
      </w:pPr>
    </w:p>
    <w:p w14:paraId="040DA0B2">
      <w:pPr>
        <w:autoSpaceDE w:val="0"/>
        <w:autoSpaceDN w:val="0"/>
        <w:spacing w:line="360" w:lineRule="auto"/>
        <w:ind w:firstLine="482"/>
        <w:jc w:val="center"/>
        <w:rPr>
          <w:b/>
          <w:bCs w:val="0"/>
          <w:color w:val="auto"/>
          <w:sz w:val="24"/>
          <w:szCs w:val="24"/>
          <w:lang w:val="zh-CN"/>
        </w:rPr>
      </w:pPr>
      <w:r>
        <w:rPr>
          <w:rFonts w:hint="eastAsia"/>
          <w:b/>
          <w:bCs w:val="0"/>
          <w:color w:val="auto"/>
          <w:sz w:val="24"/>
          <w:szCs w:val="24"/>
          <w:lang w:val="zh-CN"/>
        </w:rPr>
        <w:t>具备履行合同所必需的设备和专业技术能力的证明材料</w:t>
      </w:r>
    </w:p>
    <w:p w14:paraId="7C92B9ED">
      <w:pPr>
        <w:autoSpaceDE w:val="0"/>
        <w:autoSpaceDN w:val="0"/>
        <w:spacing w:line="360" w:lineRule="auto"/>
        <w:ind w:firstLine="480"/>
        <w:rPr>
          <w:color w:val="auto"/>
          <w:sz w:val="24"/>
          <w:szCs w:val="24"/>
          <w:lang w:val="zh-CN"/>
        </w:rPr>
      </w:pPr>
    </w:p>
    <w:p w14:paraId="18FB7A24">
      <w:pPr>
        <w:autoSpaceDE w:val="0"/>
        <w:autoSpaceDN w:val="0"/>
        <w:spacing w:line="360" w:lineRule="auto"/>
        <w:ind w:firstLine="480"/>
        <w:rPr>
          <w:color w:val="auto"/>
          <w:sz w:val="24"/>
          <w:szCs w:val="24"/>
          <w:lang w:val="zh-CN"/>
        </w:rPr>
      </w:pPr>
      <w:r>
        <w:rPr>
          <w:rFonts w:hint="eastAsia"/>
          <w:color w:val="auto"/>
          <w:sz w:val="24"/>
          <w:szCs w:val="24"/>
          <w:lang w:val="zh-CN"/>
        </w:rPr>
        <w:t>为保证本项目合同的顺利履行，供应商必须具备履行合同的设备和专业技术能力，须提供必须具备履行合同的设备和专业技术能力的承诺函（格式自拟），并提供相关设备的购置发票</w:t>
      </w:r>
      <w:r>
        <w:rPr>
          <w:rFonts w:hint="eastAsia"/>
          <w:color w:val="auto"/>
          <w:sz w:val="24"/>
          <w:szCs w:val="24"/>
        </w:rPr>
        <w:t>或租赁合同</w:t>
      </w:r>
      <w:r>
        <w:rPr>
          <w:rFonts w:hint="eastAsia"/>
          <w:color w:val="auto"/>
          <w:sz w:val="24"/>
          <w:szCs w:val="24"/>
          <w:lang w:val="zh-CN"/>
        </w:rPr>
        <w:t>或相关人员的职称证书、用工合同证明材料。</w:t>
      </w:r>
    </w:p>
    <w:p w14:paraId="2568F425">
      <w:pPr>
        <w:keepNext/>
        <w:pageBreakBefore/>
        <w:widowControl/>
        <w:spacing w:line="420" w:lineRule="exact"/>
        <w:ind w:firstLine="0" w:firstLineChars="0"/>
        <w:jc w:val="left"/>
        <w:outlineLvl w:val="1"/>
        <w:rPr>
          <w:b/>
          <w:color w:val="auto"/>
          <w:sz w:val="24"/>
          <w:szCs w:val="24"/>
          <w:lang w:val="zh-CN"/>
        </w:rPr>
      </w:pPr>
      <w:bookmarkStart w:id="251" w:name="_Toc7297"/>
      <w:r>
        <w:rPr>
          <w:rFonts w:hint="eastAsia"/>
          <w:b/>
          <w:color w:val="auto"/>
          <w:sz w:val="24"/>
          <w:szCs w:val="24"/>
          <w:lang w:val="zh-CN"/>
        </w:rPr>
        <w:t>附件</w:t>
      </w:r>
      <w:bookmarkStart w:id="252" w:name="_Toc376936781"/>
      <w:bookmarkStart w:id="253" w:name="_Toc325726049"/>
      <w:r>
        <w:rPr>
          <w:rFonts w:hint="eastAsia"/>
          <w:b/>
          <w:color w:val="auto"/>
          <w:sz w:val="24"/>
          <w:szCs w:val="24"/>
          <w:lang w:val="zh-CN"/>
        </w:rPr>
        <w:t>1</w:t>
      </w:r>
      <w:r>
        <w:rPr>
          <w:rFonts w:hint="eastAsia"/>
          <w:b/>
          <w:color w:val="auto"/>
          <w:sz w:val="24"/>
          <w:szCs w:val="24"/>
        </w:rPr>
        <w:t>4</w:t>
      </w:r>
      <w:r>
        <w:rPr>
          <w:rFonts w:hint="eastAsia"/>
          <w:b/>
          <w:color w:val="auto"/>
          <w:sz w:val="24"/>
          <w:szCs w:val="24"/>
          <w:lang w:val="zh-CN"/>
        </w:rPr>
        <w:t>：</w:t>
      </w:r>
      <w:bookmarkEnd w:id="252"/>
      <w:bookmarkEnd w:id="253"/>
      <w:r>
        <w:rPr>
          <w:rFonts w:hint="eastAsia"/>
          <w:b/>
          <w:color w:val="auto"/>
          <w:sz w:val="24"/>
          <w:szCs w:val="24"/>
          <w:lang w:val="zh-CN"/>
        </w:rPr>
        <w:t>无重大违法记录声明</w:t>
      </w:r>
      <w:bookmarkEnd w:id="247"/>
      <w:bookmarkEnd w:id="248"/>
      <w:bookmarkEnd w:id="251"/>
    </w:p>
    <w:p w14:paraId="39AE0803">
      <w:pPr>
        <w:spacing w:line="420" w:lineRule="exact"/>
        <w:ind w:firstLine="0" w:firstLineChars="0"/>
        <w:rPr>
          <w:b/>
          <w:color w:val="auto"/>
          <w:sz w:val="24"/>
          <w:szCs w:val="24"/>
        </w:rPr>
      </w:pPr>
    </w:p>
    <w:p w14:paraId="4A539158">
      <w:pPr>
        <w:spacing w:line="420" w:lineRule="exact"/>
        <w:ind w:firstLine="0" w:firstLineChars="0"/>
        <w:jc w:val="center"/>
        <w:rPr>
          <w:b/>
          <w:color w:val="auto"/>
          <w:sz w:val="24"/>
          <w:szCs w:val="24"/>
        </w:rPr>
      </w:pPr>
      <w:r>
        <w:rPr>
          <w:rFonts w:hint="eastAsia"/>
          <w:b/>
          <w:color w:val="auto"/>
          <w:sz w:val="24"/>
          <w:szCs w:val="24"/>
        </w:rPr>
        <w:t>无重大违法记录声明</w:t>
      </w:r>
    </w:p>
    <w:p w14:paraId="4749F629">
      <w:pPr>
        <w:spacing w:line="420" w:lineRule="exact"/>
        <w:ind w:firstLine="482"/>
        <w:rPr>
          <w:b/>
          <w:bCs w:val="0"/>
          <w:color w:val="auto"/>
          <w:sz w:val="24"/>
          <w:szCs w:val="24"/>
        </w:rPr>
      </w:pPr>
      <w:r>
        <w:rPr>
          <w:rFonts w:hint="eastAsia"/>
          <w:b/>
          <w:bCs w:val="0"/>
          <w:color w:val="auto"/>
          <w:sz w:val="24"/>
          <w:szCs w:val="24"/>
        </w:rPr>
        <w:t>致：青海君昱工程项目管理有限公司</w:t>
      </w:r>
    </w:p>
    <w:p w14:paraId="4635C04A">
      <w:pPr>
        <w:spacing w:line="420" w:lineRule="exact"/>
        <w:ind w:firstLine="482"/>
        <w:rPr>
          <w:b/>
          <w:bCs w:val="0"/>
          <w:color w:val="auto"/>
          <w:sz w:val="24"/>
          <w:szCs w:val="24"/>
        </w:rPr>
      </w:pPr>
    </w:p>
    <w:p w14:paraId="4B2B942F">
      <w:pPr>
        <w:spacing w:line="420" w:lineRule="exact"/>
        <w:ind w:firstLine="480"/>
        <w:rPr>
          <w:color w:val="auto"/>
          <w:sz w:val="24"/>
          <w:szCs w:val="24"/>
        </w:rPr>
      </w:pPr>
      <w:r>
        <w:rPr>
          <w:rFonts w:hint="eastAsia"/>
          <w:color w:val="auto"/>
          <w:sz w:val="24"/>
          <w:szCs w:val="24"/>
        </w:rPr>
        <w:t>我单位近三年内在经营活动中没有重大违法记录，特此声明。</w:t>
      </w:r>
    </w:p>
    <w:p w14:paraId="473F5C12">
      <w:pPr>
        <w:spacing w:line="420" w:lineRule="exact"/>
        <w:ind w:firstLine="480"/>
        <w:rPr>
          <w:color w:val="auto"/>
          <w:sz w:val="24"/>
          <w:szCs w:val="24"/>
        </w:rPr>
      </w:pPr>
      <w:r>
        <w:rPr>
          <w:rFonts w:hint="eastAsia"/>
          <w:color w:val="auto"/>
          <w:sz w:val="24"/>
          <w:szCs w:val="24"/>
        </w:rPr>
        <w:t>若招标采购单位在本项目采购过程中发现我单位近三年内在经营活动中有重大违法记录，我单位将无条件地退出本项目的投标，并承担因此引起的一切后果。</w:t>
      </w:r>
    </w:p>
    <w:p w14:paraId="7CF504DE">
      <w:pPr>
        <w:spacing w:line="420" w:lineRule="exact"/>
        <w:ind w:firstLine="480"/>
        <w:rPr>
          <w:color w:val="auto"/>
          <w:sz w:val="24"/>
          <w:szCs w:val="24"/>
        </w:rPr>
      </w:pPr>
    </w:p>
    <w:p w14:paraId="522DDCC6">
      <w:pPr>
        <w:spacing w:line="420" w:lineRule="exact"/>
        <w:ind w:firstLine="480"/>
        <w:rPr>
          <w:color w:val="auto"/>
          <w:sz w:val="24"/>
          <w:szCs w:val="24"/>
          <w:lang w:val="zh-CN"/>
        </w:rPr>
      </w:pPr>
      <w:r>
        <w:rPr>
          <w:rFonts w:hint="eastAsia"/>
          <w:color w:val="auto"/>
          <w:sz w:val="24"/>
          <w:szCs w:val="24"/>
          <w:lang w:val="zh-CN"/>
        </w:rPr>
        <w:t>信用中国</w:t>
      </w:r>
      <w:r>
        <w:rPr>
          <w:rFonts w:hint="eastAsia"/>
          <w:color w:val="auto"/>
          <w:sz w:val="24"/>
          <w:szCs w:val="24"/>
        </w:rPr>
        <w:t>（www.creditchina.gov.cn）</w:t>
      </w:r>
      <w:r>
        <w:rPr>
          <w:rFonts w:hint="eastAsia"/>
          <w:color w:val="auto"/>
          <w:sz w:val="24"/>
          <w:szCs w:val="24"/>
          <w:lang w:val="zh-CN"/>
        </w:rPr>
        <w:t>、中国政府采购网</w:t>
      </w:r>
      <w:r>
        <w:rPr>
          <w:rFonts w:hint="eastAsia"/>
          <w:color w:val="auto"/>
          <w:sz w:val="24"/>
          <w:szCs w:val="24"/>
        </w:rPr>
        <w:t>（www.ccgp.gov.cn）</w:t>
      </w:r>
      <w:r>
        <w:rPr>
          <w:rFonts w:hint="eastAsia"/>
          <w:color w:val="auto"/>
          <w:sz w:val="24"/>
          <w:szCs w:val="24"/>
          <w:lang w:val="zh-CN"/>
        </w:rPr>
        <w:t>查询截图</w:t>
      </w:r>
    </w:p>
    <w:p w14:paraId="6F435711">
      <w:pPr>
        <w:pStyle w:val="39"/>
        <w:ind w:firstLine="240"/>
        <w:rPr>
          <w:rFonts w:ascii="宋体" w:hAnsi="宋体" w:cs="宋体"/>
          <w:szCs w:val="24"/>
        </w:rPr>
      </w:pPr>
    </w:p>
    <w:p w14:paraId="1E870A2E">
      <w:pPr>
        <w:pStyle w:val="39"/>
        <w:ind w:firstLine="240"/>
        <w:rPr>
          <w:rFonts w:ascii="宋体" w:hAnsi="宋体" w:cs="宋体"/>
          <w:szCs w:val="24"/>
        </w:rPr>
      </w:pPr>
    </w:p>
    <w:p w14:paraId="4D002F3C">
      <w:pPr>
        <w:pStyle w:val="39"/>
        <w:ind w:firstLine="240"/>
        <w:rPr>
          <w:rFonts w:ascii="宋体" w:hAnsi="宋体" w:cs="宋体"/>
          <w:szCs w:val="24"/>
        </w:rPr>
      </w:pPr>
    </w:p>
    <w:p w14:paraId="504A278B">
      <w:pPr>
        <w:pStyle w:val="39"/>
        <w:ind w:firstLine="240"/>
        <w:rPr>
          <w:rFonts w:ascii="宋体" w:hAnsi="宋体" w:cs="宋体"/>
          <w:szCs w:val="24"/>
        </w:rPr>
      </w:pPr>
    </w:p>
    <w:p w14:paraId="00A30856">
      <w:pPr>
        <w:pStyle w:val="39"/>
        <w:ind w:firstLine="240"/>
        <w:rPr>
          <w:rFonts w:ascii="宋体" w:hAnsi="宋体" w:cs="宋体"/>
          <w:szCs w:val="24"/>
        </w:rPr>
      </w:pPr>
    </w:p>
    <w:p w14:paraId="3C8FA494">
      <w:pPr>
        <w:spacing w:line="420" w:lineRule="exact"/>
        <w:ind w:firstLine="0" w:firstLineChars="0"/>
        <w:jc w:val="center"/>
        <w:rPr>
          <w:b/>
          <w:color w:val="auto"/>
          <w:sz w:val="24"/>
          <w:szCs w:val="24"/>
        </w:rPr>
      </w:pPr>
      <w:r>
        <w:rPr>
          <w:rFonts w:hint="eastAsia"/>
          <w:b/>
          <w:color w:val="auto"/>
          <w:sz w:val="24"/>
          <w:szCs w:val="24"/>
        </w:rPr>
        <w:t xml:space="preserve">                             供应商：</w:t>
      </w:r>
      <w:r>
        <w:rPr>
          <w:rFonts w:hint="eastAsia"/>
          <w:b/>
          <w:color w:val="auto"/>
          <w:sz w:val="24"/>
          <w:szCs w:val="24"/>
          <w:u w:val="single"/>
        </w:rPr>
        <w:t xml:space="preserve">         </w:t>
      </w:r>
      <w:r>
        <w:rPr>
          <w:rFonts w:hint="eastAsia"/>
          <w:b/>
          <w:color w:val="auto"/>
          <w:sz w:val="24"/>
          <w:szCs w:val="24"/>
        </w:rPr>
        <w:t>（公章）</w:t>
      </w:r>
    </w:p>
    <w:p w14:paraId="233FF627">
      <w:pPr>
        <w:spacing w:line="420" w:lineRule="exact"/>
        <w:ind w:firstLine="0" w:firstLineChars="0"/>
        <w:jc w:val="right"/>
        <w:rPr>
          <w:b/>
          <w:color w:val="auto"/>
          <w:sz w:val="24"/>
          <w:szCs w:val="24"/>
        </w:rPr>
      </w:pPr>
      <w:r>
        <w:rPr>
          <w:rFonts w:hint="eastAsia"/>
          <w:b/>
          <w:color w:val="auto"/>
          <w:sz w:val="24"/>
          <w:szCs w:val="24"/>
        </w:rPr>
        <w:t>法定代表人或委托代理人：</w:t>
      </w:r>
      <w:r>
        <w:rPr>
          <w:rFonts w:hint="eastAsia"/>
          <w:b/>
          <w:color w:val="auto"/>
          <w:sz w:val="24"/>
          <w:szCs w:val="24"/>
          <w:u w:val="single"/>
        </w:rPr>
        <w:t xml:space="preserve">          </w:t>
      </w:r>
      <w:r>
        <w:rPr>
          <w:rFonts w:hint="eastAsia"/>
          <w:b/>
          <w:color w:val="auto"/>
          <w:sz w:val="24"/>
          <w:szCs w:val="24"/>
        </w:rPr>
        <w:t>（签字或盖章）</w:t>
      </w:r>
    </w:p>
    <w:p w14:paraId="79C8554C">
      <w:pPr>
        <w:spacing w:line="420" w:lineRule="exact"/>
        <w:ind w:firstLine="482"/>
        <w:jc w:val="center"/>
        <w:rPr>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76C9D717">
      <w:pPr>
        <w:tabs>
          <w:tab w:val="left" w:pos="168"/>
        </w:tabs>
        <w:spacing w:line="420" w:lineRule="exact"/>
        <w:ind w:firstLine="0" w:firstLineChars="0"/>
        <w:textAlignment w:val="baseline"/>
        <w:rPr>
          <w:bCs w:val="0"/>
          <w:color w:val="auto"/>
          <w:sz w:val="24"/>
          <w:szCs w:val="24"/>
        </w:rPr>
      </w:pPr>
    </w:p>
    <w:p w14:paraId="749F32F0">
      <w:pPr>
        <w:spacing w:line="420" w:lineRule="exact"/>
        <w:ind w:firstLine="0" w:firstLineChars="0"/>
        <w:rPr>
          <w:color w:val="auto"/>
          <w:sz w:val="24"/>
          <w:szCs w:val="24"/>
        </w:rPr>
      </w:pPr>
    </w:p>
    <w:p w14:paraId="508F5569">
      <w:pPr>
        <w:spacing w:line="420" w:lineRule="exact"/>
        <w:ind w:firstLine="0" w:firstLineChars="0"/>
        <w:rPr>
          <w:color w:val="auto"/>
          <w:sz w:val="24"/>
          <w:szCs w:val="24"/>
        </w:rPr>
      </w:pPr>
    </w:p>
    <w:p w14:paraId="12576BD6">
      <w:pPr>
        <w:pStyle w:val="118"/>
        <w:numPr>
          <w:ilvl w:val="0"/>
          <w:numId w:val="0"/>
        </w:numPr>
        <w:ind w:left="400" w:leftChars="200"/>
        <w:rPr>
          <w:rFonts w:eastAsia="宋体"/>
          <w:color w:val="auto"/>
          <w:sz w:val="24"/>
          <w:szCs w:val="24"/>
        </w:rPr>
      </w:pPr>
    </w:p>
    <w:p w14:paraId="416ECB54">
      <w:pPr>
        <w:pStyle w:val="53"/>
        <w:ind w:firstLine="480"/>
        <w:rPr>
          <w:rFonts w:hAnsi="宋体" w:cs="宋体"/>
          <w:sz w:val="24"/>
          <w:szCs w:val="24"/>
        </w:rPr>
      </w:pPr>
    </w:p>
    <w:p w14:paraId="1535E5B8">
      <w:pPr>
        <w:ind w:firstLine="480"/>
        <w:rPr>
          <w:color w:val="auto"/>
          <w:sz w:val="24"/>
          <w:szCs w:val="24"/>
        </w:rPr>
      </w:pPr>
    </w:p>
    <w:p w14:paraId="51796016">
      <w:pPr>
        <w:pStyle w:val="118"/>
        <w:numPr>
          <w:ilvl w:val="0"/>
          <w:numId w:val="0"/>
        </w:numPr>
        <w:ind w:left="400" w:leftChars="200"/>
        <w:rPr>
          <w:rFonts w:eastAsia="宋体"/>
          <w:color w:val="auto"/>
          <w:sz w:val="24"/>
          <w:szCs w:val="24"/>
        </w:rPr>
      </w:pPr>
    </w:p>
    <w:p w14:paraId="2A531115">
      <w:pPr>
        <w:pStyle w:val="53"/>
        <w:ind w:firstLine="480"/>
        <w:rPr>
          <w:rFonts w:hAnsi="宋体" w:cs="宋体"/>
          <w:sz w:val="24"/>
          <w:szCs w:val="24"/>
        </w:rPr>
      </w:pPr>
    </w:p>
    <w:p w14:paraId="44C4BB78">
      <w:pPr>
        <w:ind w:firstLine="480"/>
        <w:rPr>
          <w:color w:val="auto"/>
          <w:sz w:val="24"/>
          <w:szCs w:val="24"/>
        </w:rPr>
      </w:pPr>
    </w:p>
    <w:p w14:paraId="1F22E7BD">
      <w:pPr>
        <w:pStyle w:val="118"/>
        <w:numPr>
          <w:ilvl w:val="0"/>
          <w:numId w:val="0"/>
        </w:numPr>
        <w:ind w:left="400" w:leftChars="200"/>
        <w:rPr>
          <w:rFonts w:eastAsia="宋体"/>
          <w:color w:val="auto"/>
          <w:sz w:val="24"/>
          <w:szCs w:val="24"/>
        </w:rPr>
      </w:pPr>
    </w:p>
    <w:p w14:paraId="2BB53D6A">
      <w:pPr>
        <w:pStyle w:val="53"/>
        <w:ind w:firstLine="480"/>
        <w:rPr>
          <w:rFonts w:hAnsi="宋体" w:cs="宋体"/>
          <w:sz w:val="24"/>
          <w:szCs w:val="24"/>
        </w:rPr>
      </w:pPr>
    </w:p>
    <w:p w14:paraId="7825FA97">
      <w:pPr>
        <w:ind w:firstLine="480"/>
        <w:rPr>
          <w:color w:val="auto"/>
          <w:sz w:val="24"/>
          <w:szCs w:val="24"/>
        </w:rPr>
      </w:pPr>
    </w:p>
    <w:p w14:paraId="12EF901B">
      <w:pPr>
        <w:pStyle w:val="118"/>
        <w:numPr>
          <w:ilvl w:val="0"/>
          <w:numId w:val="0"/>
        </w:numPr>
        <w:ind w:left="400" w:leftChars="200"/>
        <w:rPr>
          <w:rFonts w:eastAsia="宋体"/>
          <w:color w:val="auto"/>
          <w:sz w:val="24"/>
          <w:szCs w:val="24"/>
        </w:rPr>
      </w:pPr>
    </w:p>
    <w:p w14:paraId="1D31D608">
      <w:pPr>
        <w:pStyle w:val="53"/>
        <w:ind w:firstLine="480"/>
        <w:rPr>
          <w:rFonts w:hAnsi="宋体" w:cs="宋体"/>
          <w:sz w:val="24"/>
          <w:szCs w:val="24"/>
        </w:rPr>
      </w:pPr>
    </w:p>
    <w:p w14:paraId="09F6F3EF">
      <w:pPr>
        <w:ind w:firstLine="480"/>
        <w:rPr>
          <w:color w:val="auto"/>
          <w:sz w:val="24"/>
          <w:szCs w:val="24"/>
        </w:rPr>
      </w:pPr>
    </w:p>
    <w:p w14:paraId="438FAB4B">
      <w:pPr>
        <w:pStyle w:val="37"/>
        <w:spacing w:beforeLines="50" w:after="0" w:line="560" w:lineRule="exact"/>
        <w:ind w:firstLine="482"/>
        <w:jc w:val="left"/>
        <w:outlineLvl w:val="9"/>
        <w:rPr>
          <w:rFonts w:ascii="宋体" w:hAnsi="宋体" w:cs="宋体"/>
          <w:sz w:val="24"/>
          <w:szCs w:val="24"/>
          <w:lang w:val="zh-CN"/>
        </w:rPr>
      </w:pPr>
      <w:bookmarkStart w:id="254" w:name="_Toc132_WPSOffice_Level3"/>
      <w:bookmarkStart w:id="255" w:name="_Toc31676"/>
      <w:bookmarkStart w:id="256" w:name="_Toc24810"/>
      <w:bookmarkStart w:id="257" w:name="_Toc22471"/>
      <w:r>
        <w:rPr>
          <w:rFonts w:hint="eastAsia" w:ascii="宋体" w:hAnsi="宋体" w:cs="宋体"/>
          <w:bCs w:val="0"/>
          <w:sz w:val="24"/>
          <w:szCs w:val="24"/>
        </w:rPr>
        <w:t>附件15：</w:t>
      </w:r>
      <w:r>
        <w:rPr>
          <w:rFonts w:hint="eastAsia" w:ascii="宋体" w:hAnsi="宋体" w:cs="宋体"/>
          <w:bCs w:val="0"/>
          <w:sz w:val="24"/>
          <w:szCs w:val="24"/>
          <w:lang w:val="zh-CN"/>
        </w:rPr>
        <w:t>保证金证明</w:t>
      </w:r>
      <w:bookmarkEnd w:id="254"/>
      <w:bookmarkEnd w:id="255"/>
      <w:bookmarkEnd w:id="256"/>
      <w:bookmarkEnd w:id="257"/>
    </w:p>
    <w:p w14:paraId="283D2117">
      <w:pPr>
        <w:spacing w:beforeLines="50" w:line="560" w:lineRule="exact"/>
        <w:ind w:firstLine="482"/>
        <w:jc w:val="center"/>
        <w:rPr>
          <w:b/>
          <w:color w:val="auto"/>
          <w:sz w:val="24"/>
          <w:szCs w:val="24"/>
          <w:lang w:val="zh-CN"/>
        </w:rPr>
      </w:pPr>
      <w:bookmarkStart w:id="258" w:name="_Toc27502_WPSOffice_Level3"/>
      <w:r>
        <w:rPr>
          <w:rFonts w:hint="eastAsia"/>
          <w:b/>
          <w:color w:val="auto"/>
          <w:sz w:val="24"/>
          <w:szCs w:val="24"/>
          <w:lang w:val="zh-CN"/>
        </w:rPr>
        <w:t>保证金证明</w:t>
      </w:r>
      <w:bookmarkEnd w:id="258"/>
    </w:p>
    <w:p w14:paraId="5CA38A7C">
      <w:pPr>
        <w:autoSpaceDE w:val="0"/>
        <w:autoSpaceDN w:val="0"/>
        <w:spacing w:line="560" w:lineRule="exact"/>
        <w:ind w:firstLine="480"/>
        <w:rPr>
          <w:b/>
          <w:color w:val="auto"/>
          <w:sz w:val="24"/>
          <w:szCs w:val="24"/>
          <w:lang w:val="zh-CN"/>
        </w:rPr>
      </w:pPr>
      <w:bookmarkStart w:id="259" w:name="_Toc12243_WPSOffice_Level2"/>
      <w:bookmarkStart w:id="260" w:name="_Toc21234_WPSOffice_Level2"/>
      <w:bookmarkStart w:id="261" w:name="_Toc1388_WPSOffice_Level2"/>
      <w:r>
        <w:rPr>
          <w:rFonts w:hint="eastAsia"/>
          <w:color w:val="auto"/>
          <w:sz w:val="24"/>
          <w:szCs w:val="24"/>
          <w:lang w:val="zh-CN"/>
        </w:rPr>
        <w:t>致：</w:t>
      </w:r>
      <w:bookmarkEnd w:id="259"/>
      <w:bookmarkEnd w:id="260"/>
      <w:bookmarkEnd w:id="261"/>
      <w:r>
        <w:rPr>
          <w:rFonts w:hint="eastAsia"/>
          <w:color w:val="auto"/>
          <w:sz w:val="24"/>
          <w:szCs w:val="24"/>
        </w:rPr>
        <w:t>青海君昱工程项目管理有限公司</w:t>
      </w:r>
    </w:p>
    <w:p w14:paraId="4CC52121">
      <w:pPr>
        <w:autoSpaceDE w:val="0"/>
        <w:autoSpaceDN w:val="0"/>
        <w:spacing w:line="560" w:lineRule="exact"/>
        <w:ind w:firstLine="480"/>
        <w:rPr>
          <w:color w:val="auto"/>
          <w:sz w:val="24"/>
          <w:szCs w:val="24"/>
          <w:lang w:val="zh-CN"/>
        </w:rPr>
      </w:pPr>
      <w:r>
        <w:rPr>
          <w:rFonts w:hint="eastAsia"/>
          <w:color w:val="auto"/>
          <w:sz w:val="24"/>
          <w:szCs w:val="24"/>
          <w:lang w:val="zh-CN"/>
        </w:rPr>
        <w:t>我方为</w:t>
      </w:r>
      <w:r>
        <w:rPr>
          <w:rFonts w:hint="eastAsia"/>
          <w:color w:val="auto"/>
          <w:sz w:val="24"/>
          <w:szCs w:val="24"/>
          <w:u w:val="single"/>
        </w:rPr>
        <w:t xml:space="preserve">        </w:t>
      </w:r>
      <w:r>
        <w:rPr>
          <w:rFonts w:hint="eastAsia"/>
          <w:color w:val="auto"/>
          <w:sz w:val="24"/>
          <w:szCs w:val="24"/>
          <w:lang w:val="zh-CN"/>
        </w:rPr>
        <w:t>（采购项目名称）项目（采购项目编号为：</w:t>
      </w:r>
      <w:r>
        <w:rPr>
          <w:rFonts w:hint="eastAsia"/>
          <w:color w:val="auto"/>
          <w:sz w:val="24"/>
          <w:szCs w:val="24"/>
          <w:u w:val="single"/>
          <w:lang w:val="zh-CN"/>
        </w:rPr>
        <w:t xml:space="preserve">        </w:t>
      </w:r>
      <w:r>
        <w:rPr>
          <w:rFonts w:hint="eastAsia"/>
          <w:color w:val="auto"/>
          <w:sz w:val="24"/>
          <w:szCs w:val="24"/>
          <w:lang w:val="zh-CN"/>
        </w:rPr>
        <w:t xml:space="preserve">）递交保证金人民币 </w:t>
      </w:r>
      <w:r>
        <w:rPr>
          <w:rFonts w:hint="eastAsia"/>
          <w:color w:val="auto"/>
          <w:sz w:val="24"/>
          <w:szCs w:val="24"/>
          <w:u w:val="single"/>
          <w:lang w:val="zh-CN"/>
        </w:rPr>
        <w:t xml:space="preserve">      </w:t>
      </w:r>
      <w:r>
        <w:rPr>
          <w:rFonts w:hint="eastAsia"/>
          <w:color w:val="auto"/>
          <w:sz w:val="24"/>
          <w:szCs w:val="24"/>
          <w:lang w:val="zh-CN"/>
        </w:rPr>
        <w:t>（大写：人民币</w:t>
      </w:r>
      <w:r>
        <w:rPr>
          <w:rFonts w:hint="eastAsia"/>
          <w:color w:val="auto"/>
          <w:sz w:val="24"/>
          <w:szCs w:val="24"/>
          <w:u w:val="single"/>
          <w:lang w:val="zh-CN"/>
        </w:rPr>
        <w:t xml:space="preserve">        </w:t>
      </w:r>
      <w:r>
        <w:rPr>
          <w:rFonts w:hint="eastAsia"/>
          <w:color w:val="auto"/>
          <w:sz w:val="24"/>
          <w:szCs w:val="24"/>
          <w:lang w:val="zh-CN"/>
        </w:rPr>
        <w:t>元）已于</w:t>
      </w:r>
      <w:r>
        <w:rPr>
          <w:rFonts w:hint="eastAsia"/>
          <w:color w:val="auto"/>
          <w:sz w:val="24"/>
          <w:szCs w:val="24"/>
          <w:u w:val="single"/>
          <w:lang w:val="zh-CN"/>
        </w:rPr>
        <w:t xml:space="preserve">     </w:t>
      </w:r>
      <w:r>
        <w:rPr>
          <w:rFonts w:hint="eastAsia"/>
          <w:color w:val="auto"/>
          <w:sz w:val="24"/>
          <w:szCs w:val="24"/>
          <w:lang w:val="zh-CN"/>
        </w:rPr>
        <w:t>年</w:t>
      </w:r>
      <w:r>
        <w:rPr>
          <w:rFonts w:hint="eastAsia"/>
          <w:color w:val="auto"/>
          <w:sz w:val="24"/>
          <w:szCs w:val="24"/>
          <w:u w:val="single"/>
          <w:lang w:val="zh-CN"/>
        </w:rPr>
        <w:t xml:space="preserve">    </w:t>
      </w:r>
      <w:r>
        <w:rPr>
          <w:rFonts w:hint="eastAsia"/>
          <w:color w:val="auto"/>
          <w:sz w:val="24"/>
          <w:szCs w:val="24"/>
          <w:lang w:val="zh-CN"/>
        </w:rPr>
        <w:t>月</w:t>
      </w:r>
      <w:r>
        <w:rPr>
          <w:rFonts w:hint="eastAsia"/>
          <w:color w:val="auto"/>
          <w:sz w:val="24"/>
          <w:szCs w:val="24"/>
          <w:u w:val="single"/>
          <w:lang w:val="zh-CN"/>
        </w:rPr>
        <w:t xml:space="preserve">    </w:t>
      </w:r>
      <w:r>
        <w:rPr>
          <w:rFonts w:hint="eastAsia"/>
          <w:color w:val="auto"/>
          <w:sz w:val="24"/>
          <w:szCs w:val="24"/>
          <w:lang w:val="zh-CN"/>
        </w:rPr>
        <w:t>日以转账方式汇入你方账户。</w:t>
      </w:r>
    </w:p>
    <w:p w14:paraId="4F38C634">
      <w:pPr>
        <w:autoSpaceDE w:val="0"/>
        <w:autoSpaceDN w:val="0"/>
        <w:spacing w:line="560" w:lineRule="exact"/>
        <w:ind w:firstLine="480"/>
        <w:rPr>
          <w:color w:val="auto"/>
          <w:sz w:val="24"/>
          <w:szCs w:val="24"/>
          <w:lang w:val="zh-CN"/>
        </w:rPr>
      </w:pPr>
      <w:r>
        <w:rPr>
          <w:rFonts w:hint="eastAsia"/>
          <w:color w:val="auto"/>
          <w:sz w:val="24"/>
          <w:szCs w:val="24"/>
          <w:lang w:val="zh-CN"/>
        </w:rPr>
        <w:t>附</w:t>
      </w:r>
      <w:r>
        <w:rPr>
          <w:rFonts w:hint="eastAsia"/>
          <w:color w:val="auto"/>
          <w:sz w:val="24"/>
          <w:szCs w:val="24"/>
        </w:rPr>
        <w:t xml:space="preserve"> </w:t>
      </w:r>
      <w:r>
        <w:rPr>
          <w:rFonts w:hint="eastAsia"/>
          <w:color w:val="auto"/>
          <w:sz w:val="24"/>
          <w:szCs w:val="24"/>
          <w:lang w:val="zh-CN"/>
        </w:rPr>
        <w:t>保证金交款证明复印件（加盖公章）</w:t>
      </w:r>
    </w:p>
    <w:p w14:paraId="2537B998">
      <w:pPr>
        <w:autoSpaceDE w:val="0"/>
        <w:autoSpaceDN w:val="0"/>
        <w:spacing w:line="560" w:lineRule="exact"/>
        <w:ind w:firstLine="480"/>
        <w:rPr>
          <w:color w:val="auto"/>
          <w:sz w:val="24"/>
          <w:szCs w:val="24"/>
          <w:lang w:val="zh-CN"/>
        </w:rPr>
      </w:pPr>
      <w:r>
        <w:rPr>
          <w:rFonts w:hint="eastAsia"/>
          <w:color w:val="auto"/>
          <w:sz w:val="24"/>
          <w:szCs w:val="24"/>
          <w:lang w:val="zh-CN"/>
        </w:rPr>
        <w:t>退还保证金时请按以下内容汇入至我方账户（同递交保证金账户）。若因提供内容不全、错误等原因导致该项目保证金未能及时退还或退还过程中发生错误，我方将承担全部责任和损失。</w:t>
      </w:r>
    </w:p>
    <w:p w14:paraId="363F6284">
      <w:pPr>
        <w:autoSpaceDE w:val="0"/>
        <w:autoSpaceDN w:val="0"/>
        <w:spacing w:line="560" w:lineRule="exact"/>
        <w:ind w:firstLine="480"/>
        <w:rPr>
          <w:color w:val="auto"/>
          <w:sz w:val="24"/>
          <w:szCs w:val="24"/>
          <w:lang w:val="zh-CN"/>
        </w:rPr>
      </w:pPr>
      <w:r>
        <w:rPr>
          <w:rFonts w:hint="eastAsia"/>
          <w:color w:val="auto"/>
          <w:sz w:val="24"/>
          <w:szCs w:val="24"/>
          <w:lang w:val="zh-CN"/>
        </w:rPr>
        <w:t>户    名：</w:t>
      </w:r>
    </w:p>
    <w:p w14:paraId="776ABECB">
      <w:pPr>
        <w:autoSpaceDE w:val="0"/>
        <w:autoSpaceDN w:val="0"/>
        <w:spacing w:line="560" w:lineRule="exact"/>
        <w:ind w:firstLine="480"/>
        <w:rPr>
          <w:color w:val="auto"/>
          <w:sz w:val="24"/>
          <w:szCs w:val="24"/>
          <w:lang w:val="zh-CN"/>
        </w:rPr>
      </w:pPr>
      <w:r>
        <w:rPr>
          <w:rFonts w:hint="eastAsia"/>
          <w:color w:val="auto"/>
          <w:sz w:val="24"/>
          <w:szCs w:val="24"/>
          <w:lang w:val="zh-CN"/>
        </w:rPr>
        <w:t>开户银行：</w:t>
      </w:r>
    </w:p>
    <w:p w14:paraId="247DB0EE">
      <w:pPr>
        <w:autoSpaceDE w:val="0"/>
        <w:autoSpaceDN w:val="0"/>
        <w:spacing w:line="560" w:lineRule="exact"/>
        <w:ind w:firstLine="480"/>
        <w:rPr>
          <w:color w:val="auto"/>
          <w:sz w:val="24"/>
          <w:szCs w:val="24"/>
          <w:lang w:val="zh-CN"/>
        </w:rPr>
      </w:pPr>
      <w:r>
        <w:rPr>
          <w:rFonts w:hint="eastAsia"/>
          <w:color w:val="auto"/>
          <w:sz w:val="24"/>
          <w:szCs w:val="24"/>
          <w:lang w:val="zh-CN"/>
        </w:rPr>
        <w:t>开户帐号：</w:t>
      </w:r>
    </w:p>
    <w:p w14:paraId="045A8982">
      <w:pPr>
        <w:spacing w:beforeLines="50" w:line="560" w:lineRule="exact"/>
        <w:ind w:firstLine="480"/>
        <w:jc w:val="center"/>
        <w:rPr>
          <w:color w:val="auto"/>
          <w:sz w:val="24"/>
          <w:szCs w:val="24"/>
        </w:rPr>
      </w:pPr>
      <w:r>
        <w:rPr>
          <w:rFonts w:hint="eastAsia"/>
          <w:color w:val="auto"/>
          <w:sz w:val="24"/>
          <w:szCs w:val="24"/>
        </w:rPr>
        <w:t xml:space="preserve">             </w:t>
      </w:r>
      <w:bookmarkStart w:id="262" w:name="_Toc16036_WPSOffice_Level3"/>
      <w:r>
        <w:rPr>
          <w:rFonts w:hint="eastAsia"/>
          <w:color w:val="auto"/>
          <w:sz w:val="24"/>
          <w:szCs w:val="24"/>
        </w:rPr>
        <w:t>单位名称：</w:t>
      </w:r>
      <w:r>
        <w:rPr>
          <w:rFonts w:hint="eastAsia"/>
          <w:color w:val="auto"/>
          <w:sz w:val="24"/>
          <w:szCs w:val="24"/>
          <w:u w:val="single"/>
        </w:rPr>
        <w:t xml:space="preserve">       </w:t>
      </w:r>
      <w:r>
        <w:rPr>
          <w:rFonts w:hint="eastAsia"/>
          <w:color w:val="auto"/>
          <w:sz w:val="24"/>
          <w:szCs w:val="24"/>
        </w:rPr>
        <w:t>（公章）</w:t>
      </w:r>
      <w:bookmarkEnd w:id="262"/>
    </w:p>
    <w:p w14:paraId="1BB5317E">
      <w:pPr>
        <w:spacing w:beforeLines="50" w:line="560" w:lineRule="exact"/>
        <w:ind w:firstLine="480"/>
        <w:jc w:val="center"/>
        <w:rPr>
          <w:color w:val="auto"/>
          <w:sz w:val="24"/>
          <w:szCs w:val="24"/>
        </w:rPr>
      </w:pPr>
      <w:r>
        <w:rPr>
          <w:rFonts w:hint="eastAsia"/>
          <w:color w:val="auto"/>
          <w:sz w:val="24"/>
          <w:szCs w:val="24"/>
        </w:rPr>
        <w:t xml:space="preserve">     </w:t>
      </w:r>
      <w:bookmarkStart w:id="263" w:name="_Toc4114_WPSOffice_Level3"/>
      <w:r>
        <w:rPr>
          <w:rFonts w:hint="eastAsia"/>
          <w:color w:val="auto"/>
          <w:sz w:val="24"/>
          <w:szCs w:val="24"/>
        </w:rPr>
        <w:t>法定代表人或委托代理人：</w:t>
      </w:r>
      <w:r>
        <w:rPr>
          <w:rFonts w:hint="eastAsia"/>
          <w:color w:val="auto"/>
          <w:sz w:val="24"/>
          <w:szCs w:val="24"/>
          <w:u w:val="single"/>
        </w:rPr>
        <w:t xml:space="preserve">       </w:t>
      </w:r>
      <w:r>
        <w:rPr>
          <w:rFonts w:hint="eastAsia"/>
          <w:color w:val="auto"/>
          <w:sz w:val="24"/>
          <w:szCs w:val="24"/>
        </w:rPr>
        <w:t>（签字或盖章）</w:t>
      </w:r>
      <w:bookmarkEnd w:id="263"/>
    </w:p>
    <w:p w14:paraId="480D8D3B">
      <w:pPr>
        <w:spacing w:beforeLines="50" w:line="560" w:lineRule="exact"/>
        <w:ind w:firstLine="480"/>
        <w:jc w:val="center"/>
        <w:rPr>
          <w:color w:val="auto"/>
          <w:sz w:val="24"/>
          <w:szCs w:val="24"/>
        </w:rPr>
      </w:pPr>
      <w:r>
        <w:rPr>
          <w:rFonts w:hint="eastAsia"/>
          <w:color w:val="auto"/>
          <w:sz w:val="24"/>
          <w:szCs w:val="24"/>
        </w:rPr>
        <w:t xml:space="preserve">                                   </w:t>
      </w:r>
      <w:bookmarkStart w:id="264" w:name="_Toc26055_WPSOffice_Level3"/>
      <w:r>
        <w:rPr>
          <w:rFonts w:hint="eastAsia"/>
          <w:color w:val="auto"/>
          <w:sz w:val="24"/>
          <w:szCs w:val="24"/>
        </w:rPr>
        <w:t>年   月  日</w:t>
      </w:r>
      <w:bookmarkEnd w:id="264"/>
    </w:p>
    <w:p w14:paraId="0637D838">
      <w:pPr>
        <w:autoSpaceDE w:val="0"/>
        <w:autoSpaceDN w:val="0"/>
        <w:spacing w:beforeLines="50" w:line="560" w:lineRule="exact"/>
        <w:ind w:firstLine="482"/>
        <w:rPr>
          <w:b/>
          <w:color w:val="auto"/>
          <w:sz w:val="24"/>
          <w:szCs w:val="24"/>
          <w:lang w:val="zh-CN"/>
        </w:rPr>
      </w:pPr>
    </w:p>
    <w:p w14:paraId="273D2258">
      <w:pPr>
        <w:pStyle w:val="118"/>
        <w:numPr>
          <w:ilvl w:val="0"/>
          <w:numId w:val="0"/>
        </w:numPr>
        <w:ind w:left="400" w:leftChars="200"/>
        <w:rPr>
          <w:rFonts w:eastAsia="宋体"/>
          <w:color w:val="auto"/>
          <w:sz w:val="24"/>
          <w:szCs w:val="24"/>
        </w:rPr>
      </w:pPr>
    </w:p>
    <w:p w14:paraId="0BB64DA7">
      <w:pPr>
        <w:spacing w:before="593" w:line="250" w:lineRule="exact"/>
        <w:ind w:left="3813" w:firstLine="484"/>
        <w:jc w:val="left"/>
        <w:rPr>
          <w:color w:val="auto"/>
          <w:spacing w:val="1"/>
          <w:sz w:val="24"/>
          <w:szCs w:val="24"/>
        </w:rPr>
      </w:pPr>
      <w:bookmarkStart w:id="265" w:name="_Toc1224"/>
    </w:p>
    <w:p w14:paraId="451BF848">
      <w:pPr>
        <w:keepNext/>
        <w:pageBreakBefore/>
        <w:widowControl/>
        <w:spacing w:line="420" w:lineRule="exact"/>
        <w:ind w:firstLine="0" w:firstLineChars="0"/>
        <w:jc w:val="left"/>
        <w:outlineLvl w:val="1"/>
        <w:rPr>
          <w:rFonts w:hint="eastAsia"/>
          <w:b/>
          <w:color w:val="auto"/>
          <w:sz w:val="24"/>
          <w:szCs w:val="24"/>
          <w:lang w:val="zh-CN"/>
        </w:rPr>
      </w:pPr>
      <w:bookmarkStart w:id="266" w:name="_Toc7531"/>
      <w:r>
        <w:rPr>
          <w:rFonts w:hint="eastAsia"/>
          <w:b/>
          <w:color w:val="auto"/>
          <w:sz w:val="24"/>
          <w:szCs w:val="24"/>
          <w:lang w:val="zh-CN"/>
        </w:rPr>
        <w:t>附件1</w:t>
      </w:r>
      <w:r>
        <w:rPr>
          <w:rFonts w:hint="eastAsia"/>
          <w:b/>
          <w:color w:val="auto"/>
          <w:sz w:val="24"/>
          <w:szCs w:val="24"/>
        </w:rPr>
        <w:t>6</w:t>
      </w:r>
      <w:r>
        <w:rPr>
          <w:rFonts w:hint="eastAsia"/>
          <w:b/>
          <w:color w:val="auto"/>
          <w:sz w:val="24"/>
          <w:szCs w:val="24"/>
          <w:lang w:val="zh-CN"/>
        </w:rPr>
        <w:t>：</w:t>
      </w:r>
      <w:bookmarkEnd w:id="265"/>
      <w:bookmarkEnd w:id="266"/>
      <w:r>
        <w:rPr>
          <w:rFonts w:hint="eastAsia"/>
          <w:b/>
          <w:color w:val="auto"/>
          <w:sz w:val="24"/>
          <w:szCs w:val="24"/>
          <w:lang w:val="zh-CN"/>
        </w:rPr>
        <w:t>竞争性磋商最终报价表</w:t>
      </w:r>
    </w:p>
    <w:p w14:paraId="6E670F24">
      <w:pPr>
        <w:spacing w:line="420" w:lineRule="exact"/>
        <w:ind w:firstLine="0" w:firstLineChars="0"/>
        <w:rPr>
          <w:b/>
          <w:color w:val="auto"/>
          <w:sz w:val="24"/>
          <w:szCs w:val="24"/>
        </w:rPr>
      </w:pPr>
    </w:p>
    <w:p w14:paraId="3B1B451C">
      <w:pPr>
        <w:ind w:firstLine="482"/>
        <w:jc w:val="center"/>
        <w:rPr>
          <w:rFonts w:hint="eastAsia"/>
          <w:b/>
          <w:color w:val="auto"/>
          <w:sz w:val="24"/>
          <w:szCs w:val="24"/>
        </w:rPr>
      </w:pPr>
      <w:bookmarkStart w:id="267" w:name="_Toc14221"/>
      <w:bookmarkStart w:id="268" w:name="_Toc8795"/>
      <w:bookmarkStart w:id="269" w:name="_Toc63"/>
      <w:bookmarkStart w:id="270" w:name="_Toc376936782"/>
      <w:bookmarkStart w:id="271" w:name="_Toc325726051"/>
      <w:r>
        <w:rPr>
          <w:rFonts w:hint="eastAsia"/>
          <w:b/>
          <w:color w:val="auto"/>
          <w:sz w:val="24"/>
          <w:szCs w:val="24"/>
        </w:rPr>
        <w:t>竞争性磋商最终报价表</w:t>
      </w:r>
    </w:p>
    <w:p w14:paraId="076BD4F8">
      <w:pPr>
        <w:ind w:firstLine="482"/>
        <w:jc w:val="center"/>
        <w:rPr>
          <w:rFonts w:hint="eastAsia"/>
          <w:b/>
          <w:color w:val="auto"/>
          <w:sz w:val="24"/>
          <w:szCs w:val="24"/>
        </w:rPr>
      </w:pPr>
    </w:p>
    <w:p w14:paraId="6A9B3467">
      <w:pPr>
        <w:spacing w:line="360" w:lineRule="auto"/>
        <w:ind w:firstLine="0" w:firstLineChars="0"/>
        <w:rPr>
          <w:b/>
          <w:color w:val="auto"/>
          <w:sz w:val="24"/>
          <w:szCs w:val="24"/>
        </w:rPr>
      </w:pPr>
      <w:r>
        <w:rPr>
          <w:rFonts w:hint="eastAsia"/>
          <w:b/>
          <w:color w:val="auto"/>
          <w:sz w:val="24"/>
          <w:szCs w:val="24"/>
        </w:rPr>
        <w:t>项目名称:</w:t>
      </w:r>
      <w:r>
        <w:rPr>
          <w:rFonts w:hint="eastAsia"/>
          <w:b/>
          <w:color w:val="auto"/>
          <w:sz w:val="24"/>
          <w:szCs w:val="24"/>
          <w:u w:val="single"/>
        </w:rPr>
        <w:t xml:space="preserve">                    </w:t>
      </w:r>
      <w:r>
        <w:rPr>
          <w:rFonts w:hint="eastAsia"/>
          <w:b/>
          <w:color w:val="auto"/>
          <w:sz w:val="24"/>
          <w:szCs w:val="24"/>
        </w:rPr>
        <w:t>.</w:t>
      </w:r>
    </w:p>
    <w:p w14:paraId="0CAC4994">
      <w:pPr>
        <w:spacing w:line="360" w:lineRule="auto"/>
        <w:ind w:firstLine="0" w:firstLineChars="0"/>
        <w:rPr>
          <w:b/>
          <w:color w:val="auto"/>
          <w:sz w:val="24"/>
          <w:szCs w:val="24"/>
        </w:rPr>
      </w:pPr>
      <w:r>
        <w:rPr>
          <w:rFonts w:hint="eastAsia"/>
          <w:b/>
          <w:color w:val="auto"/>
          <w:sz w:val="24"/>
          <w:szCs w:val="24"/>
        </w:rPr>
        <w:t>项目编号:</w:t>
      </w:r>
      <w:r>
        <w:rPr>
          <w:rFonts w:hint="eastAsia"/>
          <w:b/>
          <w:color w:val="auto"/>
          <w:sz w:val="24"/>
          <w:szCs w:val="24"/>
          <w:u w:val="single"/>
        </w:rPr>
        <w:t xml:space="preserve">                    </w:t>
      </w:r>
      <w:r>
        <w:rPr>
          <w:rFonts w:hint="eastAsia"/>
          <w:b/>
          <w:color w:val="auto"/>
          <w:sz w:val="24"/>
          <w:szCs w:val="24"/>
        </w:rPr>
        <w:t>.                       单位：（元）</w:t>
      </w:r>
    </w:p>
    <w:tbl>
      <w:tblPr>
        <w:tblStyle w:val="41"/>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3"/>
        <w:gridCol w:w="5984"/>
      </w:tblGrid>
      <w:tr w14:paraId="48366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vAlign w:val="center"/>
          </w:tcPr>
          <w:p w14:paraId="57371D30">
            <w:pPr>
              <w:spacing w:line="360" w:lineRule="auto"/>
              <w:ind w:firstLine="240" w:firstLineChars="100"/>
              <w:rPr>
                <w:bCs w:val="0"/>
                <w:iCs w:val="0"/>
                <w:color w:val="auto"/>
                <w:kern w:val="2"/>
                <w:sz w:val="24"/>
                <w:szCs w:val="24"/>
              </w:rPr>
            </w:pPr>
            <w:r>
              <w:rPr>
                <w:rFonts w:hint="eastAsia"/>
                <w:bCs w:val="0"/>
                <w:iCs w:val="0"/>
                <w:color w:val="auto"/>
                <w:kern w:val="2"/>
                <w:sz w:val="24"/>
                <w:szCs w:val="24"/>
              </w:rPr>
              <w:t>供应商名称</w:t>
            </w:r>
          </w:p>
        </w:tc>
        <w:tc>
          <w:tcPr>
            <w:tcW w:w="5984" w:type="dxa"/>
            <w:vAlign w:val="center"/>
          </w:tcPr>
          <w:p w14:paraId="23024E04">
            <w:pPr>
              <w:spacing w:line="360" w:lineRule="auto"/>
              <w:ind w:firstLine="402" w:firstLineChars="0"/>
              <w:rPr>
                <w:bCs w:val="0"/>
                <w:iCs w:val="0"/>
                <w:color w:val="auto"/>
                <w:kern w:val="2"/>
                <w:sz w:val="24"/>
                <w:szCs w:val="24"/>
              </w:rPr>
            </w:pPr>
          </w:p>
        </w:tc>
      </w:tr>
      <w:tr w14:paraId="44F13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970" w:hRule="exact"/>
          <w:jc w:val="center"/>
        </w:trPr>
        <w:tc>
          <w:tcPr>
            <w:tcW w:w="2633" w:type="dxa"/>
            <w:vAlign w:val="center"/>
          </w:tcPr>
          <w:p w14:paraId="0325F1CA">
            <w:pPr>
              <w:spacing w:line="360" w:lineRule="auto"/>
              <w:ind w:firstLine="240" w:firstLineChars="100"/>
              <w:rPr>
                <w:bCs w:val="0"/>
                <w:iCs w:val="0"/>
                <w:color w:val="auto"/>
                <w:kern w:val="2"/>
                <w:sz w:val="24"/>
                <w:szCs w:val="24"/>
              </w:rPr>
            </w:pPr>
            <w:r>
              <w:rPr>
                <w:rFonts w:hint="eastAsia"/>
                <w:bCs w:val="0"/>
                <w:iCs w:val="0"/>
                <w:color w:val="auto"/>
                <w:kern w:val="2"/>
                <w:sz w:val="24"/>
                <w:szCs w:val="24"/>
              </w:rPr>
              <w:t>最终报价</w:t>
            </w:r>
          </w:p>
        </w:tc>
        <w:tc>
          <w:tcPr>
            <w:tcW w:w="5984" w:type="dxa"/>
            <w:vAlign w:val="center"/>
          </w:tcPr>
          <w:p w14:paraId="3B169077">
            <w:pPr>
              <w:autoSpaceDE w:val="0"/>
              <w:autoSpaceDN w:val="0"/>
              <w:spacing w:line="360" w:lineRule="auto"/>
              <w:ind w:firstLine="400" w:firstLineChars="0"/>
              <w:rPr>
                <w:bCs w:val="0"/>
                <w:iCs w:val="0"/>
                <w:color w:val="auto"/>
                <w:kern w:val="2"/>
                <w:sz w:val="24"/>
                <w:szCs w:val="24"/>
                <w:lang w:val="zh-CN"/>
              </w:rPr>
            </w:pPr>
            <w:r>
              <w:rPr>
                <w:rFonts w:hint="eastAsia"/>
                <w:bCs w:val="0"/>
                <w:iCs w:val="0"/>
                <w:color w:val="auto"/>
                <w:kern w:val="2"/>
                <w:sz w:val="24"/>
                <w:szCs w:val="24"/>
                <w:lang w:val="zh-CN"/>
              </w:rPr>
              <w:t>大写：</w:t>
            </w:r>
          </w:p>
          <w:p w14:paraId="1CD62024">
            <w:pPr>
              <w:spacing w:line="360" w:lineRule="auto"/>
              <w:ind w:firstLine="402" w:firstLineChars="0"/>
              <w:rPr>
                <w:bCs w:val="0"/>
                <w:iCs w:val="0"/>
                <w:color w:val="auto"/>
                <w:kern w:val="2"/>
                <w:sz w:val="24"/>
                <w:szCs w:val="24"/>
              </w:rPr>
            </w:pPr>
            <w:r>
              <w:rPr>
                <w:rFonts w:hint="eastAsia"/>
                <w:bCs w:val="0"/>
                <w:iCs w:val="0"/>
                <w:color w:val="auto"/>
                <w:kern w:val="2"/>
                <w:sz w:val="24"/>
                <w:szCs w:val="24"/>
                <w:lang w:val="zh-CN"/>
              </w:rPr>
              <w:t>小写：</w:t>
            </w:r>
          </w:p>
        </w:tc>
      </w:tr>
      <w:tr w14:paraId="5D230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794" w:hRule="exact"/>
          <w:jc w:val="center"/>
        </w:trPr>
        <w:tc>
          <w:tcPr>
            <w:tcW w:w="2633" w:type="dxa"/>
            <w:vAlign w:val="center"/>
          </w:tcPr>
          <w:p w14:paraId="06CEC2CA">
            <w:pPr>
              <w:spacing w:line="360" w:lineRule="auto"/>
              <w:ind w:firstLine="240" w:firstLineChars="100"/>
              <w:rPr>
                <w:bCs w:val="0"/>
                <w:iCs w:val="0"/>
                <w:color w:val="auto"/>
                <w:kern w:val="2"/>
                <w:sz w:val="24"/>
                <w:szCs w:val="24"/>
              </w:rPr>
            </w:pPr>
            <w:r>
              <w:rPr>
                <w:rFonts w:hint="eastAsia"/>
                <w:bCs w:val="0"/>
                <w:iCs w:val="0"/>
                <w:color w:val="auto"/>
                <w:kern w:val="2"/>
                <w:sz w:val="24"/>
                <w:szCs w:val="24"/>
              </w:rPr>
              <w:t>服务期</w:t>
            </w:r>
          </w:p>
        </w:tc>
        <w:tc>
          <w:tcPr>
            <w:tcW w:w="5984" w:type="dxa"/>
            <w:vAlign w:val="center"/>
          </w:tcPr>
          <w:p w14:paraId="5FC892A6">
            <w:pPr>
              <w:spacing w:line="360" w:lineRule="auto"/>
              <w:ind w:firstLine="402" w:firstLineChars="0"/>
              <w:rPr>
                <w:bCs w:val="0"/>
                <w:iCs w:val="0"/>
                <w:color w:val="auto"/>
                <w:kern w:val="2"/>
                <w:sz w:val="24"/>
                <w:szCs w:val="24"/>
              </w:rPr>
            </w:pPr>
          </w:p>
        </w:tc>
      </w:tr>
      <w:tr w14:paraId="79E8E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753" w:hRule="exact"/>
          <w:jc w:val="center"/>
        </w:trPr>
        <w:tc>
          <w:tcPr>
            <w:tcW w:w="8617" w:type="dxa"/>
            <w:gridSpan w:val="2"/>
          </w:tcPr>
          <w:p w14:paraId="6AD39615">
            <w:pPr>
              <w:spacing w:line="360" w:lineRule="auto"/>
              <w:ind w:firstLine="0" w:firstLineChars="0"/>
              <w:rPr>
                <w:color w:val="auto"/>
                <w:sz w:val="24"/>
                <w:szCs w:val="24"/>
              </w:rPr>
            </w:pPr>
            <w:r>
              <w:rPr>
                <w:rFonts w:hint="eastAsia"/>
                <w:color w:val="auto"/>
                <w:sz w:val="24"/>
                <w:szCs w:val="24"/>
              </w:rPr>
              <w:t>最终确定的质量保证及服务承诺（优惠条件）</w:t>
            </w:r>
          </w:p>
          <w:p w14:paraId="02218660">
            <w:pPr>
              <w:spacing w:line="360" w:lineRule="auto"/>
              <w:ind w:firstLine="402" w:firstLineChars="0"/>
              <w:jc w:val="center"/>
              <w:rPr>
                <w:bCs w:val="0"/>
                <w:iCs w:val="0"/>
                <w:color w:val="auto"/>
                <w:kern w:val="2"/>
                <w:sz w:val="24"/>
                <w:szCs w:val="24"/>
              </w:rPr>
            </w:pPr>
          </w:p>
        </w:tc>
      </w:tr>
    </w:tbl>
    <w:p w14:paraId="5AED0E3F">
      <w:pPr>
        <w:spacing w:line="360" w:lineRule="auto"/>
        <w:ind w:firstLine="0" w:firstLineChars="0"/>
        <w:jc w:val="right"/>
        <w:rPr>
          <w:b/>
          <w:color w:val="auto"/>
          <w:sz w:val="24"/>
          <w:szCs w:val="24"/>
        </w:rPr>
      </w:pPr>
    </w:p>
    <w:p w14:paraId="1C629D7A">
      <w:pPr>
        <w:widowControl/>
        <w:spacing w:line="320" w:lineRule="atLeast"/>
        <w:ind w:firstLine="480"/>
        <w:jc w:val="left"/>
        <w:rPr>
          <w:color w:val="auto"/>
          <w:sz w:val="24"/>
          <w:szCs w:val="24"/>
          <w:lang w:val="zh-CN"/>
        </w:rPr>
      </w:pPr>
      <w:r>
        <w:rPr>
          <w:rFonts w:hint="eastAsia"/>
          <w:color w:val="auto"/>
          <w:sz w:val="24"/>
          <w:szCs w:val="24"/>
          <w:lang w:val="zh-CN"/>
        </w:rPr>
        <w:t>注：此表不需上传至响应文件中，以附件形式在开启最终报价时上传至政采云平台，供应商在解密结束后须事先准备好最终报价表，最终报价开启上传时间为30分钟。</w:t>
      </w:r>
    </w:p>
    <w:p w14:paraId="744AEDC6">
      <w:pPr>
        <w:spacing w:line="360" w:lineRule="auto"/>
        <w:ind w:firstLine="0" w:firstLineChars="0"/>
        <w:jc w:val="left"/>
        <w:rPr>
          <w:color w:val="auto"/>
          <w:sz w:val="24"/>
          <w:szCs w:val="24"/>
        </w:rPr>
      </w:pPr>
    </w:p>
    <w:p w14:paraId="7461097D">
      <w:pPr>
        <w:tabs>
          <w:tab w:val="left" w:pos="168"/>
        </w:tabs>
        <w:spacing w:line="420" w:lineRule="exact"/>
        <w:ind w:firstLine="0" w:firstLineChars="0"/>
        <w:textAlignment w:val="baseline"/>
        <w:rPr>
          <w:b/>
          <w:bCs w:val="0"/>
          <w:color w:val="auto"/>
          <w:sz w:val="24"/>
          <w:szCs w:val="24"/>
        </w:rPr>
      </w:pPr>
    </w:p>
    <w:p w14:paraId="350617BA">
      <w:pPr>
        <w:tabs>
          <w:tab w:val="left" w:pos="168"/>
        </w:tabs>
        <w:spacing w:line="420" w:lineRule="exact"/>
        <w:ind w:firstLine="0" w:firstLineChars="0"/>
        <w:textAlignment w:val="baseline"/>
        <w:rPr>
          <w:b/>
          <w:bCs w:val="0"/>
          <w:color w:val="auto"/>
          <w:sz w:val="24"/>
          <w:szCs w:val="24"/>
        </w:rPr>
      </w:pPr>
    </w:p>
    <w:p w14:paraId="1C6DA4ED">
      <w:pPr>
        <w:spacing w:line="420" w:lineRule="exact"/>
        <w:ind w:firstLine="0" w:firstLineChars="0"/>
        <w:jc w:val="center"/>
        <w:rPr>
          <w:b/>
          <w:color w:val="auto"/>
          <w:sz w:val="24"/>
          <w:szCs w:val="24"/>
        </w:rPr>
      </w:pPr>
      <w:r>
        <w:rPr>
          <w:rFonts w:hint="eastAsia"/>
          <w:b/>
          <w:color w:val="auto"/>
          <w:sz w:val="24"/>
          <w:szCs w:val="24"/>
        </w:rPr>
        <w:t xml:space="preserve">                  供应商： </w:t>
      </w:r>
      <w:r>
        <w:rPr>
          <w:rFonts w:hint="eastAsia"/>
          <w:b/>
          <w:color w:val="auto"/>
          <w:sz w:val="24"/>
          <w:szCs w:val="24"/>
          <w:u w:val="single"/>
        </w:rPr>
        <w:t xml:space="preserve">              </w:t>
      </w:r>
      <w:r>
        <w:rPr>
          <w:rFonts w:hint="eastAsia"/>
          <w:b/>
          <w:color w:val="auto"/>
          <w:sz w:val="24"/>
          <w:szCs w:val="24"/>
        </w:rPr>
        <w:t xml:space="preserve"> （公章）</w:t>
      </w:r>
    </w:p>
    <w:p w14:paraId="4B22BEF1">
      <w:pPr>
        <w:wordWrap w:val="0"/>
        <w:spacing w:line="420" w:lineRule="exact"/>
        <w:ind w:firstLine="0" w:firstLineChars="0"/>
        <w:jc w:val="right"/>
        <w:rPr>
          <w:b/>
          <w:color w:val="auto"/>
          <w:sz w:val="24"/>
          <w:szCs w:val="24"/>
        </w:rPr>
      </w:pPr>
      <w:r>
        <w:rPr>
          <w:rFonts w:hint="eastAsia"/>
          <w:b/>
          <w:color w:val="auto"/>
          <w:sz w:val="24"/>
          <w:szCs w:val="24"/>
        </w:rPr>
        <w:t>法定代表人或委托代理人：</w:t>
      </w:r>
      <w:r>
        <w:rPr>
          <w:rFonts w:hint="eastAsia"/>
          <w:b/>
          <w:color w:val="auto"/>
          <w:sz w:val="24"/>
          <w:szCs w:val="24"/>
          <w:u w:val="single"/>
        </w:rPr>
        <w:t xml:space="preserve">         </w:t>
      </w:r>
      <w:r>
        <w:rPr>
          <w:rFonts w:hint="eastAsia"/>
          <w:b/>
          <w:color w:val="auto"/>
          <w:sz w:val="24"/>
          <w:szCs w:val="24"/>
        </w:rPr>
        <w:t>（签字或盖章）</w:t>
      </w:r>
    </w:p>
    <w:p w14:paraId="764EED04">
      <w:pPr>
        <w:spacing w:line="420" w:lineRule="exact"/>
        <w:ind w:firstLine="0" w:firstLineChars="0"/>
        <w:rPr>
          <w:b/>
          <w:color w:val="auto"/>
          <w:sz w:val="24"/>
          <w:szCs w:val="24"/>
        </w:rPr>
      </w:pPr>
      <w:r>
        <w:rPr>
          <w:rFonts w:hint="eastAsia"/>
          <w:b/>
          <w:color w:val="auto"/>
          <w:kern w:val="28"/>
          <w:sz w:val="24"/>
          <w:szCs w:val="24"/>
        </w:rPr>
        <w:t xml:space="preserve">                            </w:t>
      </w:r>
      <w:r>
        <w:rPr>
          <w:rFonts w:hint="eastAsia"/>
          <w:b/>
          <w:color w:val="auto"/>
          <w:kern w:val="28"/>
          <w:sz w:val="24"/>
          <w:szCs w:val="24"/>
          <w:u w:val="single"/>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13E3A9B6">
      <w:pPr>
        <w:ind w:firstLine="482"/>
        <w:rPr>
          <w:b/>
          <w:color w:val="auto"/>
          <w:sz w:val="24"/>
          <w:szCs w:val="24"/>
        </w:rPr>
      </w:pPr>
    </w:p>
    <w:p w14:paraId="00524000">
      <w:pPr>
        <w:ind w:firstLine="482"/>
        <w:rPr>
          <w:b/>
          <w:color w:val="auto"/>
          <w:sz w:val="24"/>
          <w:szCs w:val="24"/>
        </w:rPr>
      </w:pPr>
    </w:p>
    <w:p w14:paraId="7FD7E454">
      <w:pPr>
        <w:ind w:firstLine="482"/>
        <w:rPr>
          <w:b/>
          <w:color w:val="auto"/>
          <w:sz w:val="24"/>
          <w:szCs w:val="24"/>
        </w:rPr>
      </w:pPr>
    </w:p>
    <w:p w14:paraId="185F7CE6">
      <w:pPr>
        <w:pStyle w:val="118"/>
        <w:numPr>
          <w:ilvl w:val="0"/>
          <w:numId w:val="0"/>
        </w:numPr>
        <w:ind w:left="1554" w:hanging="420"/>
        <w:rPr>
          <w:rFonts w:eastAsia="宋体"/>
          <w:color w:val="auto"/>
          <w:sz w:val="24"/>
          <w:szCs w:val="24"/>
        </w:rPr>
      </w:pPr>
    </w:p>
    <w:p w14:paraId="7B9FF4EE">
      <w:pPr>
        <w:pStyle w:val="53"/>
        <w:ind w:firstLine="480"/>
        <w:rPr>
          <w:rFonts w:hAnsi="宋体" w:cs="宋体"/>
          <w:sz w:val="24"/>
          <w:szCs w:val="24"/>
        </w:rPr>
      </w:pPr>
    </w:p>
    <w:p w14:paraId="07D75528">
      <w:pPr>
        <w:keepNext/>
        <w:pageBreakBefore/>
        <w:widowControl/>
        <w:spacing w:line="420" w:lineRule="exact"/>
        <w:ind w:firstLine="0" w:firstLineChars="0"/>
        <w:jc w:val="left"/>
        <w:outlineLvl w:val="1"/>
        <w:rPr>
          <w:b/>
          <w:color w:val="auto"/>
          <w:sz w:val="24"/>
          <w:szCs w:val="24"/>
          <w:lang w:val="zh-CN"/>
        </w:rPr>
      </w:pPr>
      <w:bookmarkStart w:id="272" w:name="_Toc3883"/>
      <w:r>
        <w:rPr>
          <w:rFonts w:hint="eastAsia"/>
          <w:b/>
          <w:color w:val="auto"/>
          <w:sz w:val="24"/>
          <w:szCs w:val="24"/>
          <w:lang w:val="zh-CN"/>
        </w:rPr>
        <w:t>附件1</w:t>
      </w:r>
      <w:r>
        <w:rPr>
          <w:rFonts w:hint="eastAsia"/>
          <w:b/>
          <w:color w:val="auto"/>
          <w:sz w:val="24"/>
          <w:szCs w:val="24"/>
        </w:rPr>
        <w:t>7</w:t>
      </w:r>
      <w:r>
        <w:rPr>
          <w:rFonts w:hint="eastAsia"/>
          <w:b/>
          <w:color w:val="auto"/>
          <w:sz w:val="24"/>
          <w:szCs w:val="24"/>
          <w:lang w:val="zh-CN"/>
        </w:rPr>
        <w:t>：</w:t>
      </w:r>
      <w:bookmarkEnd w:id="267"/>
      <w:bookmarkEnd w:id="268"/>
      <w:bookmarkEnd w:id="269"/>
      <w:r>
        <w:rPr>
          <w:rFonts w:hint="eastAsia"/>
          <w:b/>
          <w:color w:val="auto"/>
          <w:sz w:val="24"/>
          <w:szCs w:val="24"/>
          <w:lang w:val="zh-CN"/>
        </w:rPr>
        <w:t>中小企业声明函（服务）</w:t>
      </w:r>
      <w:bookmarkEnd w:id="272"/>
    </w:p>
    <w:p w14:paraId="38A248E8">
      <w:pPr>
        <w:autoSpaceDE w:val="0"/>
        <w:autoSpaceDN w:val="0"/>
        <w:spacing w:line="360" w:lineRule="auto"/>
        <w:ind w:firstLine="482"/>
        <w:jc w:val="center"/>
        <w:rPr>
          <w:b/>
          <w:color w:val="auto"/>
          <w:sz w:val="24"/>
          <w:szCs w:val="24"/>
        </w:rPr>
      </w:pPr>
    </w:p>
    <w:p w14:paraId="1A3D0CDD">
      <w:pPr>
        <w:ind w:firstLine="482"/>
        <w:jc w:val="center"/>
        <w:rPr>
          <w:rStyle w:val="73"/>
          <w:rFonts w:ascii="宋体" w:hAnsi="宋体"/>
          <w:b w:val="0"/>
          <w:bCs w:val="0"/>
          <w:color w:val="auto"/>
          <w:sz w:val="24"/>
          <w:szCs w:val="24"/>
        </w:rPr>
      </w:pPr>
      <w:bookmarkStart w:id="273" w:name="_Toc64633407"/>
      <w:bookmarkStart w:id="274" w:name="_Toc113354260"/>
      <w:bookmarkStart w:id="275" w:name="_Toc29442"/>
      <w:bookmarkStart w:id="276" w:name="_Toc1081"/>
      <w:bookmarkStart w:id="277" w:name="_Toc12130"/>
      <w:bookmarkStart w:id="278" w:name="_Toc13999"/>
      <w:bookmarkStart w:id="279" w:name="_Toc5725"/>
      <w:bookmarkStart w:id="280" w:name="_Toc493"/>
      <w:bookmarkStart w:id="281" w:name="_Toc13594"/>
      <w:bookmarkStart w:id="282" w:name="_Toc30281"/>
      <w:r>
        <w:rPr>
          <w:rStyle w:val="73"/>
          <w:rFonts w:hint="eastAsia" w:ascii="宋体" w:hAnsi="宋体"/>
          <w:bCs/>
          <w:color w:val="auto"/>
          <w:sz w:val="24"/>
          <w:szCs w:val="24"/>
        </w:rPr>
        <w:t>中小企业声明函（服务）</w:t>
      </w:r>
      <w:bookmarkEnd w:id="273"/>
      <w:bookmarkEnd w:id="274"/>
    </w:p>
    <w:bookmarkEnd w:id="275"/>
    <w:bookmarkEnd w:id="276"/>
    <w:bookmarkEnd w:id="277"/>
    <w:bookmarkEnd w:id="278"/>
    <w:bookmarkEnd w:id="279"/>
    <w:bookmarkEnd w:id="280"/>
    <w:bookmarkEnd w:id="281"/>
    <w:bookmarkEnd w:id="282"/>
    <w:p w14:paraId="4504F238">
      <w:pPr>
        <w:autoSpaceDE w:val="0"/>
        <w:autoSpaceDN w:val="0"/>
        <w:spacing w:line="360" w:lineRule="auto"/>
        <w:ind w:firstLine="480"/>
        <w:rPr>
          <w:color w:val="auto"/>
          <w:sz w:val="24"/>
          <w:szCs w:val="24"/>
          <w:lang w:val="zh-CN"/>
        </w:rPr>
      </w:pPr>
    </w:p>
    <w:p w14:paraId="5D420C17">
      <w:pPr>
        <w:autoSpaceDE w:val="0"/>
        <w:autoSpaceDN w:val="0"/>
        <w:spacing w:line="360" w:lineRule="auto"/>
        <w:ind w:firstLine="482"/>
        <w:rPr>
          <w:rFonts w:hint="eastAsia"/>
          <w:b/>
          <w:color w:val="auto"/>
          <w:sz w:val="24"/>
          <w:szCs w:val="24"/>
          <w:lang w:val="zh-CN"/>
        </w:rPr>
      </w:pPr>
      <w:r>
        <w:rPr>
          <w:rFonts w:hint="eastAsia"/>
          <w:b/>
          <w:color w:val="auto"/>
          <w:sz w:val="24"/>
          <w:szCs w:val="24"/>
          <w:lang w:val="zh-CN"/>
        </w:rPr>
        <w:t>致：青海君昱工程项目管理有限公司</w:t>
      </w:r>
    </w:p>
    <w:p w14:paraId="4BBD0E8D">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本公司郑重声明，根据《政府采购促进中小企业发展管理办法》（财库﹝2020﹞46 号）的规定，本公司参加（</w:t>
      </w:r>
      <w:r>
        <w:rPr>
          <w:rFonts w:hint="eastAsia" w:ascii="宋体" w:hAnsi="宋体" w:eastAsia="宋体" w:cs="宋体"/>
          <w:color w:val="000000"/>
          <w:kern w:val="0"/>
          <w:sz w:val="24"/>
          <w:szCs w:val="24"/>
          <w:u w:val="single"/>
          <w:lang w:val="zh-CN"/>
        </w:rPr>
        <w:t>单位名称</w:t>
      </w:r>
      <w:r>
        <w:rPr>
          <w:rFonts w:hint="eastAsia" w:ascii="宋体" w:hAnsi="宋体" w:eastAsia="宋体" w:cs="宋体"/>
          <w:color w:val="000000"/>
          <w:kern w:val="0"/>
          <w:sz w:val="24"/>
          <w:szCs w:val="24"/>
          <w:lang w:val="zh-CN"/>
        </w:rPr>
        <w:t>）的（</w:t>
      </w:r>
      <w:r>
        <w:rPr>
          <w:rFonts w:hint="eastAsia" w:ascii="宋体" w:hAnsi="宋体" w:eastAsia="宋体" w:cs="宋体"/>
          <w:color w:val="000000"/>
          <w:kern w:val="0"/>
          <w:sz w:val="24"/>
          <w:szCs w:val="24"/>
          <w:u w:val="single"/>
          <w:lang w:val="zh-CN"/>
        </w:rPr>
        <w:t>项目名称</w:t>
      </w:r>
      <w:r>
        <w:rPr>
          <w:rFonts w:hint="eastAsia" w:ascii="宋体" w:hAnsi="宋体" w:eastAsia="宋体" w:cs="宋体"/>
          <w:color w:val="000000"/>
          <w:kern w:val="0"/>
          <w:sz w:val="24"/>
          <w:szCs w:val="24"/>
          <w:lang w:val="zh-CN"/>
        </w:rPr>
        <w:t xml:space="preserve">）采购活动，工程的施工单位全部为符合政策要求的中小企业（或者：服务全部由符合政策要求的中小企业承接）。相关企业的具体情况如下： </w:t>
      </w:r>
    </w:p>
    <w:p w14:paraId="335194B5">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1. （</w:t>
      </w:r>
      <w:r>
        <w:rPr>
          <w:rFonts w:hint="eastAsia" w:ascii="宋体" w:hAnsi="宋体" w:eastAsia="宋体" w:cs="宋体"/>
          <w:color w:val="000000"/>
          <w:kern w:val="0"/>
          <w:sz w:val="24"/>
          <w:szCs w:val="24"/>
          <w:u w:val="single"/>
          <w:lang w:val="zh-CN"/>
        </w:rPr>
        <w:t>标的名称</w:t>
      </w:r>
      <w:r>
        <w:rPr>
          <w:rFonts w:hint="eastAsia" w:ascii="宋体" w:hAnsi="宋体" w:eastAsia="宋体" w:cs="宋体"/>
          <w:color w:val="000000"/>
          <w:kern w:val="0"/>
          <w:sz w:val="24"/>
          <w:szCs w:val="24"/>
          <w:lang w:val="zh-CN"/>
        </w:rPr>
        <w:t>） ，属于（</w:t>
      </w:r>
      <w:r>
        <w:rPr>
          <w:rFonts w:hint="eastAsia"/>
          <w:color w:val="auto"/>
          <w:spacing w:val="6"/>
          <w:sz w:val="24"/>
          <w:szCs w:val="24"/>
          <w:u w:val="single"/>
        </w:rPr>
        <w:t>采购文件中明确的所属行业</w:t>
      </w:r>
      <w:r>
        <w:rPr>
          <w:rFonts w:hint="eastAsia" w:ascii="宋体" w:hAnsi="宋体" w:eastAsia="宋体" w:cs="宋体"/>
          <w:color w:val="000000"/>
          <w:kern w:val="0"/>
          <w:sz w:val="24"/>
          <w:szCs w:val="24"/>
          <w:lang w:val="zh-CN"/>
        </w:rPr>
        <w:t>）； 承建（承接）企业为（</w:t>
      </w:r>
      <w:r>
        <w:rPr>
          <w:rFonts w:hint="eastAsia" w:ascii="宋体" w:hAnsi="宋体" w:eastAsia="宋体" w:cs="宋体"/>
          <w:color w:val="000000"/>
          <w:kern w:val="0"/>
          <w:sz w:val="24"/>
          <w:szCs w:val="24"/>
          <w:u w:val="single"/>
          <w:lang w:val="zh-CN"/>
        </w:rPr>
        <w:t>企业名称</w:t>
      </w:r>
      <w:r>
        <w:rPr>
          <w:rFonts w:hint="eastAsia" w:ascii="宋体" w:hAnsi="宋体" w:eastAsia="宋体" w:cs="宋体"/>
          <w:color w:val="000000"/>
          <w:kern w:val="0"/>
          <w:sz w:val="24"/>
          <w:szCs w:val="24"/>
          <w:lang w:val="zh-CN"/>
        </w:rPr>
        <w:t>），从业人员</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人，营业收入为</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万元，资产总额为</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 xml:space="preserve">万元，属于（中型企业、 小型企业、微型企业）； </w:t>
      </w:r>
    </w:p>
    <w:p w14:paraId="7F9840FA">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2. （</w:t>
      </w:r>
      <w:r>
        <w:rPr>
          <w:rFonts w:hint="eastAsia" w:ascii="宋体" w:hAnsi="宋体" w:eastAsia="宋体" w:cs="宋体"/>
          <w:color w:val="000000"/>
          <w:kern w:val="0"/>
          <w:sz w:val="24"/>
          <w:szCs w:val="24"/>
          <w:u w:val="single"/>
          <w:lang w:val="zh-CN"/>
        </w:rPr>
        <w:t>标的名称</w:t>
      </w:r>
      <w:r>
        <w:rPr>
          <w:rFonts w:hint="eastAsia" w:ascii="宋体" w:hAnsi="宋体" w:eastAsia="宋体" w:cs="宋体"/>
          <w:color w:val="000000"/>
          <w:kern w:val="0"/>
          <w:sz w:val="24"/>
          <w:szCs w:val="24"/>
          <w:lang w:val="zh-CN"/>
        </w:rPr>
        <w:t>） ，属于（</w:t>
      </w:r>
      <w:r>
        <w:rPr>
          <w:rFonts w:hint="eastAsia"/>
          <w:color w:val="auto"/>
          <w:spacing w:val="6"/>
          <w:sz w:val="24"/>
          <w:szCs w:val="24"/>
          <w:u w:val="single"/>
        </w:rPr>
        <w:t>采购文件中明确的所属行业</w:t>
      </w:r>
      <w:r>
        <w:rPr>
          <w:rFonts w:hint="eastAsia" w:ascii="宋体" w:hAnsi="宋体" w:eastAsia="宋体" w:cs="宋体"/>
          <w:color w:val="000000"/>
          <w:kern w:val="0"/>
          <w:sz w:val="24"/>
          <w:szCs w:val="24"/>
          <w:lang w:val="zh-CN"/>
        </w:rPr>
        <w:t>）； 承建（承接）企业为（</w:t>
      </w:r>
      <w:r>
        <w:rPr>
          <w:rFonts w:hint="eastAsia" w:ascii="宋体" w:hAnsi="宋体" w:eastAsia="宋体" w:cs="宋体"/>
          <w:color w:val="000000"/>
          <w:kern w:val="0"/>
          <w:sz w:val="24"/>
          <w:szCs w:val="24"/>
          <w:u w:val="single"/>
          <w:lang w:val="zh-CN"/>
        </w:rPr>
        <w:t>企业名称</w:t>
      </w:r>
      <w:r>
        <w:rPr>
          <w:rFonts w:hint="eastAsia" w:ascii="宋体" w:hAnsi="宋体" w:eastAsia="宋体" w:cs="宋体"/>
          <w:color w:val="000000"/>
          <w:kern w:val="0"/>
          <w:sz w:val="24"/>
          <w:szCs w:val="24"/>
          <w:lang w:val="zh-CN"/>
        </w:rPr>
        <w:t>），从业人员</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人，营业收入为</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万元，资产总额为</w:t>
      </w:r>
      <w:r>
        <w:rPr>
          <w:rFonts w:hint="eastAsia" w:ascii="宋体" w:hAnsi="宋体" w:eastAsia="宋体" w:cs="宋体"/>
          <w:color w:val="000000"/>
          <w:kern w:val="0"/>
          <w:sz w:val="24"/>
          <w:szCs w:val="24"/>
          <w:u w:val="single"/>
          <w:lang w:val="zh-CN"/>
        </w:rPr>
        <w:t xml:space="preserve">      </w:t>
      </w:r>
      <w:r>
        <w:rPr>
          <w:rFonts w:hint="eastAsia" w:ascii="宋体" w:hAnsi="宋体" w:eastAsia="宋体" w:cs="宋体"/>
          <w:color w:val="000000"/>
          <w:kern w:val="0"/>
          <w:sz w:val="24"/>
          <w:szCs w:val="24"/>
          <w:lang w:val="zh-CN"/>
        </w:rPr>
        <w:t>万元，属于（中型企业、 小型企业、微型企业）；</w:t>
      </w:r>
    </w:p>
    <w:p w14:paraId="41E154B5">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 xml:space="preserve"> …… </w:t>
      </w:r>
    </w:p>
    <w:p w14:paraId="73412EF5">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以上企业，不属于大企业的分支机构，不存在控股股东为大企业的情形，也不存在与大企业的负责人为同一人的情形。</w:t>
      </w:r>
    </w:p>
    <w:p w14:paraId="10E587B4">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 xml:space="preserve">本企业对上述声明内容的真实性负责。如有虚假，将依法承担相应责任。 </w:t>
      </w:r>
    </w:p>
    <w:p w14:paraId="53C8D333">
      <w:pPr>
        <w:autoSpaceDE w:val="0"/>
        <w:autoSpaceDN w:val="0"/>
        <w:spacing w:line="360" w:lineRule="auto"/>
        <w:rPr>
          <w:rFonts w:hint="eastAsia" w:ascii="宋体" w:hAnsi="宋体" w:eastAsia="宋体" w:cs="宋体"/>
          <w:sz w:val="24"/>
          <w:szCs w:val="24"/>
        </w:rPr>
      </w:pPr>
    </w:p>
    <w:p w14:paraId="75CC2451">
      <w:pPr>
        <w:autoSpaceDE w:val="0"/>
        <w:autoSpaceDN w:val="0"/>
        <w:spacing w:line="360" w:lineRule="auto"/>
        <w:rPr>
          <w:rFonts w:hint="eastAsia" w:ascii="宋体" w:hAnsi="宋体" w:eastAsia="宋体" w:cs="宋体"/>
          <w:sz w:val="24"/>
          <w:szCs w:val="24"/>
        </w:rPr>
      </w:pPr>
    </w:p>
    <w:p w14:paraId="36B8A993">
      <w:pPr>
        <w:autoSpaceDE w:val="0"/>
        <w:autoSpaceDN w:val="0"/>
        <w:spacing w:line="360" w:lineRule="auto"/>
        <w:jc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lang w:val="zh-CN"/>
        </w:rPr>
        <w:t>企业名称（盖章）：</w:t>
      </w:r>
      <w:r>
        <w:rPr>
          <w:rFonts w:hint="eastAsia" w:ascii="宋体" w:hAnsi="宋体" w:eastAsia="宋体" w:cs="宋体"/>
          <w:color w:val="000000"/>
          <w:kern w:val="0"/>
          <w:sz w:val="24"/>
          <w:szCs w:val="24"/>
          <w:u w:val="single"/>
        </w:rPr>
        <w:t xml:space="preserve">            </w:t>
      </w:r>
      <w:r>
        <w:rPr>
          <w:rFonts w:hint="eastAsia" w:ascii="宋体" w:hAnsi="宋体" w:eastAsia="宋体" w:cs="宋体"/>
          <w:color w:val="000000"/>
          <w:kern w:val="0"/>
          <w:sz w:val="24"/>
          <w:szCs w:val="24"/>
        </w:rPr>
        <w:t>.</w:t>
      </w:r>
    </w:p>
    <w:p w14:paraId="4D3D4EE4">
      <w:pPr>
        <w:autoSpaceDE w:val="0"/>
        <w:autoSpaceDN w:val="0"/>
        <w:spacing w:line="360" w:lineRule="auto"/>
        <w:ind w:left="0" w:leftChars="0" w:firstLine="2880" w:firstLineChars="1200"/>
        <w:jc w:val="both"/>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日期：</w:t>
      </w:r>
    </w:p>
    <w:p w14:paraId="5E2A3498">
      <w:pPr>
        <w:autoSpaceDE w:val="0"/>
        <w:autoSpaceDN w:val="0"/>
        <w:spacing w:line="360" w:lineRule="auto"/>
        <w:ind w:left="0" w:leftChars="0" w:firstLine="0" w:firstLineChars="0"/>
        <w:rPr>
          <w:rFonts w:hint="eastAsia" w:ascii="宋体" w:hAnsi="宋体" w:eastAsia="宋体" w:cs="宋体"/>
          <w:color w:val="000000"/>
          <w:kern w:val="0"/>
          <w:sz w:val="24"/>
          <w:szCs w:val="24"/>
          <w:lang w:val="zh-CN"/>
        </w:rPr>
      </w:pPr>
    </w:p>
    <w:p w14:paraId="5A225926">
      <w:pPr>
        <w:autoSpaceDE w:val="0"/>
        <w:autoSpaceDN w:val="0"/>
        <w:spacing w:line="360" w:lineRule="auto"/>
        <w:ind w:firstLine="480" w:firstLineChars="200"/>
        <w:rPr>
          <w:rFonts w:hint="eastAsia" w:ascii="宋体" w:hAnsi="宋体" w:eastAsia="宋体" w:cs="宋体"/>
          <w:color w:val="000000"/>
          <w:kern w:val="0"/>
          <w:sz w:val="24"/>
          <w:szCs w:val="24"/>
          <w:lang w:val="zh-CN"/>
        </w:rPr>
      </w:pPr>
      <w:r>
        <w:rPr>
          <w:rFonts w:hint="eastAsia" w:ascii="宋体" w:hAnsi="宋体" w:eastAsia="宋体" w:cs="宋体"/>
          <w:color w:val="000000"/>
          <w:kern w:val="0"/>
          <w:sz w:val="24"/>
          <w:szCs w:val="24"/>
          <w:lang w:val="zh-CN"/>
        </w:rPr>
        <w:t>注：从业人员、营业收入、资产总额填报上一年度数据，无上一年度数据的新成立企业可不填报。</w:t>
      </w:r>
    </w:p>
    <w:p w14:paraId="22D05E3D">
      <w:pPr>
        <w:pStyle w:val="118"/>
        <w:numPr>
          <w:ilvl w:val="0"/>
          <w:numId w:val="0"/>
        </w:numPr>
        <w:ind w:left="1554" w:hanging="420"/>
        <w:rPr>
          <w:rFonts w:hint="eastAsia" w:ascii="宋体" w:hAnsi="宋体" w:eastAsia="宋体" w:cs="宋体"/>
          <w:sz w:val="24"/>
          <w:szCs w:val="24"/>
          <w:lang w:val="zh-CN"/>
        </w:rPr>
      </w:pPr>
    </w:p>
    <w:p w14:paraId="68201713">
      <w:pPr>
        <w:autoSpaceDE w:val="0"/>
        <w:autoSpaceDN w:val="0"/>
        <w:spacing w:line="360" w:lineRule="auto"/>
        <w:ind w:firstLine="482"/>
        <w:rPr>
          <w:rFonts w:hint="eastAsia"/>
          <w:b/>
          <w:color w:val="auto"/>
          <w:sz w:val="24"/>
          <w:szCs w:val="24"/>
          <w:lang w:val="zh-CN"/>
        </w:rPr>
      </w:pPr>
    </w:p>
    <w:p w14:paraId="5A850E0D">
      <w:pPr>
        <w:keepNext/>
        <w:pageBreakBefore/>
        <w:widowControl/>
        <w:spacing w:line="420" w:lineRule="exact"/>
        <w:ind w:firstLine="0" w:firstLineChars="0"/>
        <w:jc w:val="left"/>
        <w:outlineLvl w:val="1"/>
        <w:rPr>
          <w:b/>
          <w:color w:val="auto"/>
          <w:sz w:val="24"/>
          <w:szCs w:val="24"/>
          <w:lang w:val="zh-CN"/>
        </w:rPr>
      </w:pPr>
      <w:bookmarkStart w:id="283" w:name="_Toc27894"/>
      <w:bookmarkStart w:id="284" w:name="_Toc1607"/>
      <w:r>
        <w:rPr>
          <w:rFonts w:hint="eastAsia"/>
          <w:b/>
          <w:color w:val="auto"/>
          <w:sz w:val="24"/>
          <w:szCs w:val="24"/>
          <w:lang w:val="zh-CN"/>
        </w:rPr>
        <w:t>附件1</w:t>
      </w:r>
      <w:r>
        <w:rPr>
          <w:rFonts w:hint="eastAsia"/>
          <w:b/>
          <w:color w:val="auto"/>
          <w:sz w:val="24"/>
          <w:szCs w:val="24"/>
        </w:rPr>
        <w:t>8</w:t>
      </w:r>
      <w:r>
        <w:rPr>
          <w:rFonts w:hint="eastAsia"/>
          <w:b/>
          <w:color w:val="auto"/>
          <w:sz w:val="24"/>
          <w:szCs w:val="24"/>
          <w:lang w:val="zh-CN"/>
        </w:rPr>
        <w:t>：残疾人福利性单位声明函</w:t>
      </w:r>
      <w:bookmarkEnd w:id="283"/>
      <w:bookmarkEnd w:id="284"/>
    </w:p>
    <w:p w14:paraId="526B893B">
      <w:pPr>
        <w:ind w:firstLine="482"/>
        <w:jc w:val="center"/>
        <w:rPr>
          <w:b/>
          <w:color w:val="auto"/>
          <w:sz w:val="24"/>
          <w:szCs w:val="24"/>
        </w:rPr>
      </w:pPr>
      <w:bookmarkStart w:id="285" w:name="OLE_LINK13"/>
      <w:bookmarkStart w:id="286" w:name="OLE_LINK14"/>
    </w:p>
    <w:p w14:paraId="7204BB3E">
      <w:pPr>
        <w:ind w:firstLine="482"/>
        <w:jc w:val="center"/>
        <w:rPr>
          <w:b/>
          <w:color w:val="auto"/>
          <w:sz w:val="24"/>
          <w:szCs w:val="24"/>
        </w:rPr>
      </w:pPr>
      <w:r>
        <w:rPr>
          <w:rFonts w:hint="eastAsia"/>
          <w:b/>
          <w:color w:val="auto"/>
          <w:sz w:val="24"/>
          <w:szCs w:val="24"/>
        </w:rPr>
        <w:t>残疾人福利性单位声明函</w:t>
      </w:r>
    </w:p>
    <w:bookmarkEnd w:id="285"/>
    <w:bookmarkEnd w:id="286"/>
    <w:p w14:paraId="5736838C">
      <w:pPr>
        <w:spacing w:afterLines="50"/>
        <w:ind w:firstLine="480"/>
        <w:rPr>
          <w:color w:val="auto"/>
          <w:sz w:val="24"/>
          <w:szCs w:val="24"/>
        </w:rPr>
      </w:pPr>
    </w:p>
    <w:p w14:paraId="414F9F70">
      <w:pPr>
        <w:spacing w:afterLines="50"/>
        <w:ind w:firstLine="482"/>
        <w:rPr>
          <w:b/>
          <w:color w:val="auto"/>
          <w:sz w:val="24"/>
          <w:szCs w:val="24"/>
        </w:rPr>
      </w:pPr>
      <w:r>
        <w:rPr>
          <w:rFonts w:hint="eastAsia"/>
          <w:b/>
          <w:color w:val="auto"/>
          <w:sz w:val="24"/>
          <w:szCs w:val="24"/>
        </w:rPr>
        <w:t>致：</w:t>
      </w:r>
      <w:r>
        <w:rPr>
          <w:rFonts w:hint="eastAsia"/>
          <w:b/>
          <w:color w:val="auto"/>
          <w:sz w:val="24"/>
          <w:szCs w:val="24"/>
          <w:lang w:val="zh-CN"/>
        </w:rPr>
        <w:t>青海君昱工程项目管理有限公司</w:t>
      </w:r>
    </w:p>
    <w:p w14:paraId="2F2AEE8E">
      <w:pPr>
        <w:spacing w:line="360" w:lineRule="auto"/>
        <w:ind w:firstLine="360" w:firstLineChars="150"/>
        <w:rPr>
          <w:color w:val="auto"/>
          <w:sz w:val="24"/>
          <w:szCs w:val="24"/>
        </w:rPr>
      </w:pPr>
    </w:p>
    <w:p w14:paraId="3EB8105A">
      <w:pPr>
        <w:spacing w:line="360" w:lineRule="auto"/>
        <w:ind w:firstLine="480"/>
        <w:rPr>
          <w:color w:val="auto"/>
          <w:sz w:val="24"/>
          <w:szCs w:val="24"/>
        </w:rPr>
      </w:pPr>
      <w:r>
        <w:rPr>
          <w:rFonts w:hint="eastAsia"/>
          <w:color w:val="auto"/>
          <w:sz w:val="24"/>
          <w:szCs w:val="24"/>
        </w:rPr>
        <w:t>本单位郑重声明，根据《财政部、民政部、中国残疾人联合会关于促进残疾人就业政府采购政策的通知》（财库〔2017〕141号）的规定，本单位为符合条件的残疾人福利性单位，本单位在职职工人数为</w:t>
      </w:r>
      <w:r>
        <w:rPr>
          <w:rFonts w:hint="eastAsia"/>
          <w:color w:val="auto"/>
          <w:sz w:val="24"/>
          <w:szCs w:val="24"/>
          <w:u w:val="single"/>
        </w:rPr>
        <w:t xml:space="preserve">       </w:t>
      </w:r>
      <w:r>
        <w:rPr>
          <w:rFonts w:hint="eastAsia"/>
          <w:color w:val="auto"/>
          <w:sz w:val="24"/>
          <w:szCs w:val="24"/>
        </w:rPr>
        <w:t>人，安置的残疾人人数</w:t>
      </w:r>
      <w:r>
        <w:rPr>
          <w:rFonts w:hint="eastAsia"/>
          <w:color w:val="auto"/>
          <w:sz w:val="24"/>
          <w:szCs w:val="24"/>
          <w:u w:val="single"/>
        </w:rPr>
        <w:t xml:space="preserve">      </w:t>
      </w:r>
      <w:r>
        <w:rPr>
          <w:rFonts w:hint="eastAsia"/>
          <w:color w:val="auto"/>
          <w:sz w:val="24"/>
          <w:szCs w:val="24"/>
        </w:rPr>
        <w:t>人。且本单位参加______单位的______项目采购活动提供本单位制造的货物（由本单位承担工程/提供服务），或者提供其他残疾人福利性单位制造的货物（不包括使用非残疾人福利性单位注册商标的货物）。</w:t>
      </w:r>
    </w:p>
    <w:p w14:paraId="40AF0C92">
      <w:pPr>
        <w:spacing w:line="360" w:lineRule="auto"/>
        <w:ind w:firstLine="480"/>
        <w:rPr>
          <w:color w:val="auto"/>
          <w:sz w:val="24"/>
          <w:szCs w:val="24"/>
        </w:rPr>
      </w:pPr>
      <w:r>
        <w:rPr>
          <w:rFonts w:hint="eastAsia"/>
          <w:color w:val="auto"/>
          <w:sz w:val="24"/>
          <w:szCs w:val="24"/>
        </w:rPr>
        <w:t>本单位对上述声明的真实性负责。如有虚假，将依法承担相应责任。</w:t>
      </w:r>
    </w:p>
    <w:p w14:paraId="34687945">
      <w:pPr>
        <w:spacing w:line="360" w:lineRule="auto"/>
        <w:ind w:firstLine="480"/>
        <w:rPr>
          <w:color w:val="auto"/>
          <w:sz w:val="24"/>
          <w:szCs w:val="24"/>
        </w:rPr>
      </w:pPr>
    </w:p>
    <w:p w14:paraId="0D5944DB">
      <w:pPr>
        <w:spacing w:line="360" w:lineRule="auto"/>
        <w:ind w:firstLine="480"/>
        <w:rPr>
          <w:color w:val="auto"/>
          <w:sz w:val="24"/>
          <w:szCs w:val="24"/>
        </w:rPr>
      </w:pPr>
      <w:r>
        <w:rPr>
          <w:rFonts w:hint="eastAsia"/>
          <w:color w:val="auto"/>
          <w:sz w:val="24"/>
          <w:szCs w:val="24"/>
        </w:rPr>
        <w:t>注：若无此项内容，可不提供此函。</w:t>
      </w:r>
    </w:p>
    <w:p w14:paraId="3F1F69D4">
      <w:pPr>
        <w:spacing w:line="360" w:lineRule="auto"/>
        <w:ind w:firstLine="480"/>
        <w:rPr>
          <w:color w:val="auto"/>
          <w:sz w:val="24"/>
          <w:szCs w:val="24"/>
        </w:rPr>
      </w:pPr>
    </w:p>
    <w:p w14:paraId="3A337ED0">
      <w:pPr>
        <w:spacing w:line="360" w:lineRule="auto"/>
        <w:ind w:firstLine="480"/>
        <w:rPr>
          <w:color w:val="auto"/>
          <w:sz w:val="24"/>
          <w:szCs w:val="24"/>
        </w:rPr>
      </w:pPr>
    </w:p>
    <w:p w14:paraId="25E493E3">
      <w:pPr>
        <w:spacing w:line="360" w:lineRule="auto"/>
        <w:ind w:firstLine="480"/>
        <w:rPr>
          <w:color w:val="auto"/>
          <w:sz w:val="24"/>
          <w:szCs w:val="24"/>
        </w:rPr>
      </w:pPr>
    </w:p>
    <w:p w14:paraId="556FDC55">
      <w:pPr>
        <w:spacing w:line="360" w:lineRule="auto"/>
        <w:ind w:firstLine="480"/>
        <w:rPr>
          <w:color w:val="auto"/>
          <w:sz w:val="24"/>
          <w:szCs w:val="24"/>
        </w:rPr>
      </w:pPr>
    </w:p>
    <w:p w14:paraId="13A3CC9E">
      <w:pPr>
        <w:tabs>
          <w:tab w:val="left" w:pos="3253"/>
        </w:tabs>
        <w:spacing w:line="360" w:lineRule="auto"/>
        <w:ind w:firstLine="480"/>
        <w:rPr>
          <w:color w:val="auto"/>
          <w:sz w:val="24"/>
          <w:szCs w:val="24"/>
        </w:rPr>
      </w:pPr>
      <w:r>
        <w:rPr>
          <w:rFonts w:hint="eastAsia"/>
          <w:color w:val="auto"/>
          <w:sz w:val="24"/>
          <w:szCs w:val="24"/>
        </w:rPr>
        <w:tab/>
      </w:r>
    </w:p>
    <w:p w14:paraId="1086BA06">
      <w:pPr>
        <w:spacing w:line="360" w:lineRule="auto"/>
        <w:ind w:firstLine="480"/>
        <w:rPr>
          <w:color w:val="auto"/>
          <w:sz w:val="24"/>
          <w:szCs w:val="24"/>
        </w:rPr>
      </w:pPr>
    </w:p>
    <w:p w14:paraId="35C7F0B8">
      <w:pPr>
        <w:spacing w:line="360" w:lineRule="auto"/>
        <w:ind w:firstLine="480"/>
        <w:rPr>
          <w:color w:val="auto"/>
          <w:sz w:val="24"/>
          <w:szCs w:val="24"/>
        </w:rPr>
      </w:pPr>
    </w:p>
    <w:p w14:paraId="13DD0116">
      <w:pPr>
        <w:spacing w:line="360" w:lineRule="auto"/>
        <w:ind w:firstLine="482"/>
        <w:jc w:val="center"/>
        <w:rPr>
          <w:b/>
          <w:color w:val="auto"/>
          <w:sz w:val="24"/>
          <w:szCs w:val="24"/>
        </w:rPr>
      </w:pPr>
      <w:r>
        <w:rPr>
          <w:rFonts w:hint="eastAsia"/>
          <w:b/>
          <w:color w:val="auto"/>
          <w:sz w:val="24"/>
          <w:szCs w:val="24"/>
        </w:rPr>
        <w:t xml:space="preserve">                企业名称：</w:t>
      </w:r>
      <w:r>
        <w:rPr>
          <w:rFonts w:hint="eastAsia"/>
          <w:color w:val="auto"/>
          <w:sz w:val="24"/>
          <w:szCs w:val="24"/>
          <w:u w:val="single"/>
        </w:rPr>
        <w:t xml:space="preserve">       </w:t>
      </w:r>
      <w:r>
        <w:rPr>
          <w:rFonts w:hint="eastAsia"/>
          <w:b/>
          <w:color w:val="auto"/>
          <w:sz w:val="24"/>
          <w:szCs w:val="24"/>
        </w:rPr>
        <w:t>（公章）</w:t>
      </w:r>
    </w:p>
    <w:p w14:paraId="1BDEE058">
      <w:pPr>
        <w:spacing w:line="360" w:lineRule="auto"/>
        <w:ind w:firstLine="482"/>
        <w:jc w:val="right"/>
        <w:rPr>
          <w:b/>
          <w:color w:val="auto"/>
          <w:sz w:val="24"/>
          <w:szCs w:val="24"/>
        </w:rPr>
      </w:pPr>
      <w:r>
        <w:rPr>
          <w:rFonts w:hint="eastAsia"/>
          <w:b/>
          <w:color w:val="auto"/>
          <w:sz w:val="24"/>
          <w:szCs w:val="24"/>
        </w:rPr>
        <w:t xml:space="preserve">       企业法定代表人：</w:t>
      </w:r>
      <w:r>
        <w:rPr>
          <w:rFonts w:hint="eastAsia"/>
          <w:color w:val="auto"/>
          <w:sz w:val="24"/>
          <w:szCs w:val="24"/>
          <w:u w:val="single"/>
        </w:rPr>
        <w:t xml:space="preserve">       </w:t>
      </w:r>
      <w:r>
        <w:rPr>
          <w:rFonts w:hint="eastAsia"/>
          <w:b/>
          <w:color w:val="auto"/>
          <w:sz w:val="24"/>
          <w:szCs w:val="24"/>
        </w:rPr>
        <w:t>（签字或盖章）</w:t>
      </w:r>
    </w:p>
    <w:p w14:paraId="3BF2B86D">
      <w:pPr>
        <w:ind w:firstLine="482"/>
        <w:jc w:val="center"/>
        <w:rPr>
          <w:b/>
          <w:color w:val="auto"/>
          <w:sz w:val="24"/>
          <w:szCs w:val="24"/>
        </w:rPr>
      </w:pPr>
      <w:r>
        <w:rPr>
          <w:rFonts w:hint="eastAsia"/>
          <w:b/>
          <w:color w:val="auto"/>
          <w:sz w:val="24"/>
          <w:szCs w:val="24"/>
        </w:rPr>
        <w:t xml:space="preserve">                          </w:t>
      </w:r>
      <w:r>
        <w:rPr>
          <w:rFonts w:hint="eastAsia"/>
          <w:b/>
          <w:color w:val="auto"/>
          <w:sz w:val="24"/>
          <w:szCs w:val="24"/>
          <w:u w:val="single"/>
        </w:rPr>
        <w:t xml:space="preserve">       </w:t>
      </w:r>
      <w:r>
        <w:rPr>
          <w:rFonts w:hint="eastAsia"/>
          <w:b/>
          <w:color w:val="auto"/>
          <w:sz w:val="24"/>
          <w:szCs w:val="24"/>
        </w:rPr>
        <w:t>年</w:t>
      </w:r>
      <w:r>
        <w:rPr>
          <w:rFonts w:hint="eastAsia"/>
          <w:b/>
          <w:color w:val="auto"/>
          <w:sz w:val="24"/>
          <w:szCs w:val="24"/>
          <w:u w:val="single"/>
        </w:rPr>
        <w:t xml:space="preserve">     </w:t>
      </w:r>
      <w:r>
        <w:rPr>
          <w:rFonts w:hint="eastAsia"/>
          <w:b/>
          <w:color w:val="auto"/>
          <w:sz w:val="24"/>
          <w:szCs w:val="24"/>
        </w:rPr>
        <w:t>月</w:t>
      </w:r>
      <w:r>
        <w:rPr>
          <w:rFonts w:hint="eastAsia"/>
          <w:b/>
          <w:color w:val="auto"/>
          <w:sz w:val="24"/>
          <w:szCs w:val="24"/>
          <w:u w:val="single"/>
        </w:rPr>
        <w:t xml:space="preserve">      </w:t>
      </w:r>
      <w:r>
        <w:rPr>
          <w:rFonts w:hint="eastAsia"/>
          <w:b/>
          <w:color w:val="auto"/>
          <w:sz w:val="24"/>
          <w:szCs w:val="24"/>
        </w:rPr>
        <w:t>日</w:t>
      </w:r>
    </w:p>
    <w:p w14:paraId="31CF7D27">
      <w:pPr>
        <w:autoSpaceDE w:val="0"/>
        <w:autoSpaceDN w:val="0"/>
        <w:adjustRightInd w:val="0"/>
        <w:spacing w:line="420" w:lineRule="exact"/>
        <w:ind w:firstLine="482"/>
        <w:rPr>
          <w:b/>
          <w:color w:val="auto"/>
          <w:sz w:val="24"/>
          <w:szCs w:val="24"/>
        </w:rPr>
      </w:pPr>
      <w:r>
        <w:rPr>
          <w:rFonts w:hint="eastAsia"/>
          <w:b/>
          <w:color w:val="auto"/>
          <w:sz w:val="24"/>
          <w:szCs w:val="24"/>
        </w:rPr>
        <w:t xml:space="preserve">                           </w:t>
      </w:r>
    </w:p>
    <w:p w14:paraId="27F6EA65">
      <w:pPr>
        <w:pStyle w:val="16"/>
        <w:ind w:firstLine="480"/>
        <w:rPr>
          <w:rFonts w:ascii="宋体" w:hAnsi="宋体" w:cs="宋体"/>
          <w:szCs w:val="24"/>
        </w:rPr>
      </w:pPr>
    </w:p>
    <w:p w14:paraId="2C8C93CC">
      <w:pPr>
        <w:pStyle w:val="51"/>
        <w:rPr>
          <w:rFonts w:ascii="宋体" w:hAnsi="宋体" w:eastAsia="宋体" w:cs="宋体"/>
          <w:sz w:val="24"/>
          <w:szCs w:val="24"/>
        </w:rPr>
      </w:pPr>
    </w:p>
    <w:p w14:paraId="206494A9">
      <w:pPr>
        <w:pStyle w:val="53"/>
        <w:ind w:firstLine="480"/>
        <w:rPr>
          <w:rFonts w:hAnsi="宋体" w:cs="宋体"/>
          <w:sz w:val="24"/>
          <w:szCs w:val="24"/>
        </w:rPr>
      </w:pPr>
    </w:p>
    <w:p w14:paraId="2FFE4DFD">
      <w:pPr>
        <w:adjustRightInd w:val="0"/>
        <w:snapToGrid w:val="0"/>
        <w:spacing w:beforeLines="50" w:line="560" w:lineRule="exact"/>
        <w:ind w:firstLine="0" w:firstLineChars="0"/>
        <w:rPr>
          <w:bCs w:val="0"/>
          <w:iCs w:val="0"/>
          <w:color w:val="auto"/>
          <w:sz w:val="24"/>
          <w:szCs w:val="24"/>
        </w:rPr>
      </w:pPr>
      <w:bookmarkStart w:id="287" w:name="_Toc9477"/>
      <w:bookmarkStart w:id="288" w:name="_Toc30801"/>
      <w:bookmarkStart w:id="289" w:name="_Toc450045756"/>
      <w:bookmarkStart w:id="290" w:name="_Toc15619"/>
      <w:bookmarkStart w:id="291" w:name="_Toc26810"/>
      <w:bookmarkStart w:id="292" w:name="_Toc333497433"/>
      <w:bookmarkStart w:id="293" w:name="_Toc17620"/>
      <w:bookmarkStart w:id="294" w:name="_Toc333248991"/>
    </w:p>
    <w:p w14:paraId="2AD5FCB0">
      <w:pPr>
        <w:keepNext/>
        <w:pageBreakBefore/>
        <w:widowControl/>
        <w:spacing w:line="420" w:lineRule="exact"/>
        <w:ind w:firstLine="0" w:firstLineChars="0"/>
        <w:jc w:val="left"/>
        <w:outlineLvl w:val="1"/>
        <w:rPr>
          <w:b/>
          <w:color w:val="auto"/>
          <w:sz w:val="24"/>
          <w:szCs w:val="24"/>
          <w:lang w:val="zh-CN"/>
        </w:rPr>
      </w:pPr>
      <w:bookmarkStart w:id="295" w:name="_Toc20421"/>
      <w:r>
        <w:rPr>
          <w:rFonts w:hint="eastAsia"/>
          <w:b/>
          <w:color w:val="auto"/>
          <w:sz w:val="24"/>
          <w:szCs w:val="24"/>
          <w:lang w:val="zh-CN"/>
        </w:rPr>
        <w:t>附件1</w:t>
      </w:r>
      <w:r>
        <w:rPr>
          <w:rFonts w:hint="eastAsia"/>
          <w:b/>
          <w:color w:val="auto"/>
          <w:sz w:val="24"/>
          <w:szCs w:val="24"/>
        </w:rPr>
        <w:t>9</w:t>
      </w:r>
      <w:r>
        <w:rPr>
          <w:rFonts w:hint="eastAsia"/>
          <w:b/>
          <w:color w:val="auto"/>
          <w:sz w:val="24"/>
          <w:szCs w:val="24"/>
          <w:lang w:val="zh-CN"/>
        </w:rPr>
        <w:t>.监狱企业证明资料</w:t>
      </w:r>
      <w:bookmarkEnd w:id="287"/>
      <w:bookmarkEnd w:id="288"/>
      <w:bookmarkEnd w:id="295"/>
    </w:p>
    <w:p w14:paraId="2362009E">
      <w:pPr>
        <w:adjustRightInd w:val="0"/>
        <w:snapToGrid w:val="0"/>
        <w:spacing w:line="560" w:lineRule="exact"/>
        <w:ind w:firstLine="506"/>
        <w:jc w:val="center"/>
        <w:rPr>
          <w:color w:val="auto"/>
          <w:sz w:val="24"/>
          <w:szCs w:val="24"/>
        </w:rPr>
      </w:pPr>
      <w:bookmarkStart w:id="296" w:name="_Toc25903_WPSOffice_Level3"/>
      <w:bookmarkStart w:id="297" w:name="_Toc28022_WPSOffice_Level3"/>
      <w:r>
        <w:rPr>
          <w:rFonts w:hint="eastAsia"/>
          <w:b/>
          <w:color w:val="auto"/>
          <w:spacing w:val="6"/>
          <w:sz w:val="24"/>
          <w:szCs w:val="24"/>
        </w:rPr>
        <w:t>(不属于监狱企业的无需提供)</w:t>
      </w:r>
      <w:bookmarkEnd w:id="296"/>
      <w:bookmarkEnd w:id="297"/>
    </w:p>
    <w:p w14:paraId="2719A4F9">
      <w:pPr>
        <w:pStyle w:val="53"/>
        <w:ind w:firstLine="0" w:firstLineChars="0"/>
        <w:rPr>
          <w:rFonts w:hAnsi="宋体" w:cs="宋体"/>
          <w:sz w:val="24"/>
          <w:szCs w:val="24"/>
        </w:rPr>
      </w:pPr>
    </w:p>
    <w:p w14:paraId="36134010">
      <w:pPr>
        <w:adjustRightInd w:val="0"/>
        <w:snapToGrid w:val="0"/>
        <w:spacing w:line="560" w:lineRule="exact"/>
        <w:ind w:firstLine="480"/>
        <w:rPr>
          <w:color w:val="auto"/>
          <w:sz w:val="24"/>
          <w:szCs w:val="24"/>
        </w:rPr>
      </w:pPr>
      <w:r>
        <w:rPr>
          <w:rFonts w:hint="eastAsia"/>
          <w:color w:val="auto"/>
          <w:sz w:val="24"/>
          <w:szCs w:val="24"/>
        </w:rPr>
        <w:t>根据《政府采购支持监狱企业发展有关问题的通知》（ 财库〔2014〕68号） 的规定监狱企业参加采购活动的， 应提供由省级以上监狱管理局、 戒毒管理局(含新疆生产建设兵团)出具的属于监狱企业的证明文件。</w:t>
      </w:r>
    </w:p>
    <w:p w14:paraId="6A641005">
      <w:pPr>
        <w:adjustRightInd w:val="0"/>
        <w:snapToGrid w:val="0"/>
        <w:spacing w:line="560" w:lineRule="exact"/>
        <w:ind w:firstLine="480"/>
        <w:rPr>
          <w:color w:val="auto"/>
          <w:sz w:val="24"/>
          <w:szCs w:val="24"/>
        </w:rPr>
      </w:pPr>
      <w:r>
        <w:rPr>
          <w:rFonts w:hint="eastAsia"/>
          <w:color w:val="auto"/>
          <w:sz w:val="24"/>
          <w:szCs w:val="24"/>
        </w:rPr>
        <w:t>注： 1、 供应商符合《政府采购支持监狱企业发展有关问题的通知》（ 财</w:t>
      </w:r>
    </w:p>
    <w:p w14:paraId="6D2F7C28">
      <w:pPr>
        <w:adjustRightInd w:val="0"/>
        <w:snapToGrid w:val="0"/>
        <w:spacing w:line="560" w:lineRule="exact"/>
        <w:ind w:firstLine="480"/>
        <w:rPr>
          <w:color w:val="auto"/>
          <w:sz w:val="24"/>
          <w:szCs w:val="24"/>
        </w:rPr>
      </w:pPr>
      <w:r>
        <w:rPr>
          <w:rFonts w:hint="eastAsia"/>
          <w:color w:val="auto"/>
          <w:sz w:val="24"/>
          <w:szCs w:val="24"/>
        </w:rPr>
        <w:t>库〔2014〕68号）规定的划分标准为监狱企业适用。</w:t>
      </w:r>
    </w:p>
    <w:p w14:paraId="21A1A942">
      <w:pPr>
        <w:adjustRightInd w:val="0"/>
        <w:snapToGrid w:val="0"/>
        <w:spacing w:line="560" w:lineRule="exact"/>
        <w:ind w:firstLine="480"/>
        <w:rPr>
          <w:color w:val="auto"/>
          <w:sz w:val="24"/>
          <w:szCs w:val="24"/>
        </w:rPr>
      </w:pPr>
      <w:r>
        <w:rPr>
          <w:rFonts w:hint="eastAsia"/>
          <w:color w:val="auto"/>
          <w:sz w:val="24"/>
          <w:szCs w:val="24"/>
        </w:rPr>
        <w:t>2、在政府采购活动中，监狱企业视同小型、微型企业，享受预留份额、评审中价格扣除等政府采购促进中小企业发展的政府采购政策。</w:t>
      </w:r>
    </w:p>
    <w:p w14:paraId="091C4F0B">
      <w:pPr>
        <w:adjustRightInd w:val="0"/>
        <w:snapToGrid w:val="0"/>
        <w:spacing w:line="560" w:lineRule="exact"/>
        <w:ind w:firstLine="504"/>
        <w:rPr>
          <w:color w:val="auto"/>
          <w:sz w:val="24"/>
          <w:szCs w:val="24"/>
        </w:rPr>
      </w:pPr>
      <w:r>
        <w:rPr>
          <w:rFonts w:hint="eastAsia"/>
          <w:color w:val="auto"/>
          <w:spacing w:val="6"/>
          <w:sz w:val="24"/>
          <w:szCs w:val="24"/>
        </w:rPr>
        <w:t>备注：</w:t>
      </w:r>
      <w:r>
        <w:rPr>
          <w:rFonts w:hint="eastAsia"/>
          <w:color w:val="auto"/>
          <w:sz w:val="24"/>
          <w:szCs w:val="24"/>
        </w:rPr>
        <w:t>按</w:t>
      </w:r>
      <w:r>
        <w:rPr>
          <w:rFonts w:hint="eastAsia"/>
          <w:color w:val="auto"/>
          <w:spacing w:val="6"/>
          <w:sz w:val="24"/>
          <w:szCs w:val="24"/>
        </w:rPr>
        <w:t>《</w:t>
      </w:r>
      <w:r>
        <w:rPr>
          <w:rFonts w:hint="eastAsia"/>
          <w:color w:val="auto"/>
          <w:sz w:val="24"/>
          <w:szCs w:val="24"/>
        </w:rPr>
        <w:t>财政部司法部关于政府采购支持监狱企业发展有关问题的通知</w:t>
      </w:r>
      <w:r>
        <w:rPr>
          <w:rFonts w:hint="eastAsia"/>
          <w:color w:val="auto"/>
          <w:spacing w:val="6"/>
          <w:sz w:val="24"/>
          <w:szCs w:val="24"/>
        </w:rPr>
        <w:t>》</w:t>
      </w:r>
      <w:r>
        <w:rPr>
          <w:rFonts w:hint="eastAsia"/>
          <w:color w:val="auto"/>
          <w:sz w:val="24"/>
          <w:szCs w:val="24"/>
        </w:rPr>
        <w:t>(财库〔2014〕68号)文件规定提供证明文件（复印件）。</w:t>
      </w:r>
    </w:p>
    <w:p w14:paraId="6011AABF">
      <w:pPr>
        <w:pStyle w:val="16"/>
        <w:ind w:firstLine="480"/>
        <w:rPr>
          <w:rFonts w:ascii="宋体" w:hAnsi="宋体" w:cs="宋体"/>
          <w:szCs w:val="24"/>
        </w:rPr>
      </w:pPr>
    </w:p>
    <w:p w14:paraId="5E790B2D">
      <w:pPr>
        <w:pStyle w:val="51"/>
        <w:rPr>
          <w:rFonts w:ascii="宋体" w:hAnsi="宋体" w:eastAsia="宋体" w:cs="宋体"/>
          <w:sz w:val="24"/>
          <w:szCs w:val="24"/>
        </w:rPr>
      </w:pPr>
    </w:p>
    <w:p w14:paraId="6B61A111">
      <w:pPr>
        <w:spacing w:beforeLines="50" w:line="560" w:lineRule="exact"/>
        <w:ind w:firstLine="480"/>
        <w:jc w:val="center"/>
        <w:rPr>
          <w:bCs w:val="0"/>
          <w:color w:val="auto"/>
          <w:sz w:val="24"/>
          <w:szCs w:val="24"/>
        </w:rPr>
      </w:pPr>
      <w:bookmarkStart w:id="298" w:name="_Toc22071_WPSOffice_Level3"/>
      <w:r>
        <w:rPr>
          <w:rFonts w:hint="eastAsia"/>
          <w:color w:val="auto"/>
          <w:sz w:val="24"/>
          <w:szCs w:val="24"/>
        </w:rPr>
        <w:t>单位名称：</w:t>
      </w:r>
      <w:r>
        <w:rPr>
          <w:rFonts w:hint="eastAsia"/>
          <w:color w:val="auto"/>
          <w:sz w:val="24"/>
          <w:szCs w:val="24"/>
          <w:u w:val="single"/>
        </w:rPr>
        <w:t xml:space="preserve">            </w:t>
      </w:r>
      <w:r>
        <w:rPr>
          <w:rFonts w:hint="eastAsia"/>
          <w:color w:val="auto"/>
          <w:sz w:val="24"/>
          <w:szCs w:val="24"/>
        </w:rPr>
        <w:t>（公章）</w:t>
      </w:r>
      <w:bookmarkEnd w:id="298"/>
    </w:p>
    <w:p w14:paraId="511BEC36">
      <w:pPr>
        <w:spacing w:beforeLines="50" w:line="560" w:lineRule="exact"/>
        <w:ind w:firstLine="960" w:firstLineChars="400"/>
        <w:rPr>
          <w:bCs w:val="0"/>
          <w:color w:val="auto"/>
          <w:sz w:val="24"/>
          <w:szCs w:val="24"/>
        </w:rPr>
      </w:pPr>
      <w:bookmarkStart w:id="299" w:name="_Toc11539_WPSOffice_Level3"/>
      <w:r>
        <w:rPr>
          <w:rFonts w:hint="eastAsia"/>
          <w:color w:val="auto"/>
          <w:sz w:val="24"/>
          <w:szCs w:val="24"/>
        </w:rPr>
        <w:t>法定代表人或委托代理人：</w:t>
      </w:r>
      <w:r>
        <w:rPr>
          <w:rFonts w:hint="eastAsia"/>
          <w:color w:val="auto"/>
          <w:sz w:val="24"/>
          <w:szCs w:val="24"/>
          <w:u w:val="single"/>
        </w:rPr>
        <w:t xml:space="preserve">              </w:t>
      </w:r>
      <w:r>
        <w:rPr>
          <w:rFonts w:hint="eastAsia"/>
          <w:color w:val="auto"/>
          <w:sz w:val="24"/>
          <w:szCs w:val="24"/>
        </w:rPr>
        <w:t>（签字或盖章）</w:t>
      </w:r>
      <w:bookmarkEnd w:id="299"/>
    </w:p>
    <w:p w14:paraId="6DFBE70F">
      <w:pPr>
        <w:spacing w:beforeLines="50" w:line="560" w:lineRule="exact"/>
        <w:ind w:firstLine="480"/>
        <w:jc w:val="center"/>
        <w:rPr>
          <w:b/>
          <w:color w:val="auto"/>
          <w:sz w:val="24"/>
          <w:szCs w:val="24"/>
        </w:rPr>
      </w:pPr>
      <w:bookmarkStart w:id="300" w:name="_Toc3285_WPSOffice_Level3"/>
      <w:r>
        <w:rPr>
          <w:rFonts w:hint="eastAsia"/>
          <w:color w:val="auto"/>
          <w:sz w:val="24"/>
          <w:szCs w:val="24"/>
          <w:u w:val="single"/>
        </w:rPr>
        <w:t xml:space="preserve">     </w:t>
      </w:r>
      <w:r>
        <w:rPr>
          <w:rFonts w:hint="eastAsia"/>
          <w:color w:val="auto"/>
          <w:sz w:val="24"/>
          <w:szCs w:val="24"/>
        </w:rPr>
        <w:t>年</w:t>
      </w:r>
      <w:r>
        <w:rPr>
          <w:rFonts w:hint="eastAsia"/>
          <w:color w:val="auto"/>
          <w:sz w:val="24"/>
          <w:szCs w:val="24"/>
          <w:u w:val="single"/>
        </w:rPr>
        <w:t xml:space="preserve">     </w:t>
      </w:r>
      <w:r>
        <w:rPr>
          <w:rFonts w:hint="eastAsia"/>
          <w:color w:val="auto"/>
          <w:sz w:val="24"/>
          <w:szCs w:val="24"/>
        </w:rPr>
        <w:t>月</w:t>
      </w:r>
      <w:r>
        <w:rPr>
          <w:rFonts w:hint="eastAsia"/>
          <w:color w:val="auto"/>
          <w:sz w:val="24"/>
          <w:szCs w:val="24"/>
          <w:u w:val="single"/>
        </w:rPr>
        <w:t xml:space="preserve">     </w:t>
      </w:r>
      <w:r>
        <w:rPr>
          <w:rFonts w:hint="eastAsia"/>
          <w:color w:val="auto"/>
          <w:sz w:val="24"/>
          <w:szCs w:val="24"/>
        </w:rPr>
        <w:t>日</w:t>
      </w:r>
      <w:bookmarkEnd w:id="300"/>
    </w:p>
    <w:p w14:paraId="6A9DB51A">
      <w:pPr>
        <w:keepNext/>
        <w:pageBreakBefore/>
        <w:widowControl/>
        <w:spacing w:line="420" w:lineRule="exact"/>
        <w:ind w:firstLine="0" w:firstLineChars="0"/>
        <w:jc w:val="left"/>
        <w:outlineLvl w:val="1"/>
        <w:rPr>
          <w:b/>
          <w:color w:val="auto"/>
          <w:sz w:val="24"/>
          <w:szCs w:val="24"/>
          <w:lang w:val="zh-CN"/>
        </w:rPr>
      </w:pPr>
      <w:bookmarkStart w:id="301" w:name="_Toc116669099"/>
      <w:bookmarkStart w:id="302" w:name="_Toc27239"/>
      <w:r>
        <w:rPr>
          <w:rFonts w:hint="eastAsia"/>
          <w:b/>
          <w:color w:val="auto"/>
          <w:sz w:val="24"/>
          <w:szCs w:val="24"/>
          <w:lang w:val="zh-CN"/>
        </w:rPr>
        <w:t>附件</w:t>
      </w:r>
      <w:r>
        <w:rPr>
          <w:rFonts w:hint="eastAsia"/>
          <w:b/>
          <w:color w:val="auto"/>
          <w:sz w:val="24"/>
          <w:szCs w:val="24"/>
        </w:rPr>
        <w:t>20</w:t>
      </w:r>
      <w:r>
        <w:rPr>
          <w:rFonts w:hint="eastAsia"/>
          <w:b/>
          <w:color w:val="auto"/>
          <w:sz w:val="24"/>
          <w:szCs w:val="24"/>
          <w:lang w:val="zh-CN"/>
        </w:rPr>
        <w:t>：</w:t>
      </w:r>
      <w:r>
        <w:rPr>
          <w:rFonts w:hint="eastAsia"/>
          <w:b/>
          <w:color w:val="auto"/>
          <w:sz w:val="24"/>
          <w:szCs w:val="24"/>
        </w:rPr>
        <w:t>供应商</w:t>
      </w:r>
      <w:r>
        <w:rPr>
          <w:rFonts w:hint="eastAsia"/>
          <w:b/>
          <w:color w:val="auto"/>
          <w:sz w:val="24"/>
          <w:szCs w:val="24"/>
          <w:lang w:val="zh-CN"/>
        </w:rPr>
        <w:t>的类似业绩证明材料</w:t>
      </w:r>
      <w:bookmarkEnd w:id="301"/>
      <w:bookmarkEnd w:id="302"/>
    </w:p>
    <w:p w14:paraId="128DDF8D">
      <w:pPr>
        <w:autoSpaceDE w:val="0"/>
        <w:autoSpaceDN w:val="0"/>
        <w:spacing w:line="360" w:lineRule="auto"/>
        <w:ind w:firstLine="0" w:firstLineChars="0"/>
        <w:rPr>
          <w:b/>
          <w:bCs w:val="0"/>
          <w:color w:val="auto"/>
          <w:sz w:val="24"/>
          <w:szCs w:val="24"/>
          <w:lang w:val="zh-CN"/>
        </w:rPr>
      </w:pPr>
    </w:p>
    <w:p w14:paraId="3A50ED02">
      <w:pPr>
        <w:autoSpaceDE w:val="0"/>
        <w:autoSpaceDN w:val="0"/>
        <w:spacing w:line="360" w:lineRule="auto"/>
        <w:ind w:firstLine="482"/>
        <w:jc w:val="center"/>
        <w:rPr>
          <w:b/>
          <w:bCs w:val="0"/>
          <w:color w:val="auto"/>
          <w:sz w:val="24"/>
          <w:szCs w:val="24"/>
          <w:lang w:val="zh-CN"/>
        </w:rPr>
      </w:pPr>
      <w:r>
        <w:rPr>
          <w:rFonts w:hint="eastAsia"/>
          <w:b/>
          <w:color w:val="auto"/>
          <w:sz w:val="24"/>
          <w:szCs w:val="24"/>
        </w:rPr>
        <w:t>供应商</w:t>
      </w:r>
      <w:r>
        <w:rPr>
          <w:rFonts w:hint="eastAsia"/>
          <w:b/>
          <w:bCs w:val="0"/>
          <w:color w:val="auto"/>
          <w:sz w:val="24"/>
          <w:szCs w:val="24"/>
          <w:lang w:val="zh-CN"/>
        </w:rPr>
        <w:t>类似业绩</w:t>
      </w:r>
    </w:p>
    <w:p w14:paraId="0B7A2BCD">
      <w:pPr>
        <w:autoSpaceDE w:val="0"/>
        <w:autoSpaceDN w:val="0"/>
        <w:spacing w:line="360" w:lineRule="auto"/>
        <w:ind w:firstLine="480"/>
        <w:rPr>
          <w:color w:val="auto"/>
          <w:sz w:val="24"/>
          <w:szCs w:val="24"/>
          <w:lang w:val="zh-CN"/>
        </w:rPr>
      </w:pPr>
    </w:p>
    <w:p w14:paraId="3FDB29D7">
      <w:pPr>
        <w:autoSpaceDE w:val="0"/>
        <w:autoSpaceDN w:val="0"/>
        <w:spacing w:line="360" w:lineRule="auto"/>
        <w:ind w:firstLine="480"/>
        <w:rPr>
          <w:b/>
          <w:color w:val="auto"/>
          <w:sz w:val="24"/>
          <w:szCs w:val="24"/>
          <w:lang w:val="zh-CN"/>
        </w:rPr>
      </w:pPr>
      <w:r>
        <w:rPr>
          <w:rFonts w:hint="eastAsia"/>
          <w:color w:val="auto"/>
          <w:sz w:val="24"/>
          <w:szCs w:val="24"/>
          <w:lang w:val="zh-CN"/>
        </w:rPr>
        <w:t>提供自</w:t>
      </w:r>
      <w:r>
        <w:rPr>
          <w:rFonts w:hint="eastAsia"/>
          <w:color w:val="auto"/>
          <w:sz w:val="24"/>
          <w:szCs w:val="24"/>
          <w:u w:val="single"/>
          <w:lang w:val="zh-CN"/>
        </w:rPr>
        <w:t>20</w:t>
      </w:r>
      <w:r>
        <w:rPr>
          <w:rFonts w:hint="eastAsia"/>
          <w:color w:val="auto"/>
          <w:sz w:val="24"/>
          <w:szCs w:val="24"/>
          <w:u w:val="single"/>
        </w:rPr>
        <w:t>22</w:t>
      </w:r>
      <w:r>
        <w:rPr>
          <w:rFonts w:hint="eastAsia"/>
          <w:color w:val="auto"/>
          <w:sz w:val="24"/>
          <w:szCs w:val="24"/>
          <w:u w:val="single"/>
          <w:lang w:val="zh-CN"/>
        </w:rPr>
        <w:t>年</w:t>
      </w:r>
      <w:r>
        <w:rPr>
          <w:rFonts w:hint="eastAsia"/>
          <w:color w:val="auto"/>
          <w:sz w:val="24"/>
          <w:szCs w:val="24"/>
          <w:u w:val="single"/>
        </w:rPr>
        <w:t>01</w:t>
      </w:r>
      <w:r>
        <w:rPr>
          <w:rFonts w:hint="eastAsia"/>
          <w:color w:val="auto"/>
          <w:sz w:val="24"/>
          <w:szCs w:val="24"/>
          <w:u w:val="single"/>
          <w:lang w:val="zh-CN"/>
        </w:rPr>
        <w:t>月</w:t>
      </w:r>
      <w:r>
        <w:rPr>
          <w:rFonts w:hint="eastAsia"/>
          <w:color w:val="auto"/>
          <w:sz w:val="24"/>
          <w:szCs w:val="24"/>
          <w:u w:val="single"/>
        </w:rPr>
        <w:t>01日</w:t>
      </w:r>
      <w:r>
        <w:rPr>
          <w:rFonts w:hint="eastAsia"/>
          <w:color w:val="auto"/>
          <w:sz w:val="24"/>
          <w:szCs w:val="24"/>
          <w:u w:val="single"/>
          <w:lang w:val="zh-CN"/>
        </w:rPr>
        <w:t>至</w:t>
      </w:r>
      <w:r>
        <w:rPr>
          <w:rFonts w:hint="eastAsia"/>
          <w:color w:val="auto"/>
          <w:sz w:val="24"/>
          <w:szCs w:val="24"/>
          <w:u w:val="single"/>
        </w:rPr>
        <w:t>今</w:t>
      </w:r>
      <w:r>
        <w:rPr>
          <w:rFonts w:hint="eastAsia"/>
          <w:color w:val="auto"/>
          <w:sz w:val="24"/>
          <w:szCs w:val="24"/>
          <w:lang w:val="zh-CN"/>
        </w:rPr>
        <w:t>以来的类似业绩证明材料。（</w:t>
      </w:r>
      <w:r>
        <w:rPr>
          <w:rFonts w:hint="eastAsia"/>
          <w:color w:val="auto"/>
          <w:kern w:val="2"/>
          <w:sz w:val="24"/>
          <w:szCs w:val="24"/>
        </w:rPr>
        <w:t>以合同复印件或中标（成交）通知书复印件为准，</w:t>
      </w:r>
      <w:r>
        <w:rPr>
          <w:rFonts w:hint="eastAsia"/>
          <w:bCs w:val="0"/>
          <w:iCs w:val="0"/>
          <w:color w:val="auto"/>
          <w:sz w:val="24"/>
          <w:szCs w:val="24"/>
        </w:rPr>
        <w:t>合同需包含合同首页、标的及金额所在页、合同签字盖章页）</w:t>
      </w:r>
    </w:p>
    <w:p w14:paraId="253C1D90">
      <w:pPr>
        <w:keepNext/>
        <w:pageBreakBefore/>
        <w:widowControl/>
        <w:spacing w:line="420" w:lineRule="exact"/>
        <w:ind w:firstLine="0" w:firstLineChars="0"/>
        <w:jc w:val="left"/>
        <w:outlineLvl w:val="1"/>
        <w:rPr>
          <w:b/>
          <w:color w:val="auto"/>
          <w:sz w:val="24"/>
          <w:szCs w:val="24"/>
          <w:lang w:val="zh-CN"/>
        </w:rPr>
      </w:pPr>
      <w:bookmarkStart w:id="303" w:name="_Toc5475"/>
      <w:r>
        <w:rPr>
          <w:rFonts w:hint="eastAsia"/>
          <w:b/>
          <w:color w:val="auto"/>
          <w:sz w:val="24"/>
          <w:szCs w:val="24"/>
          <w:lang w:val="zh-CN"/>
        </w:rPr>
        <w:t>附件</w:t>
      </w:r>
      <w:r>
        <w:rPr>
          <w:rFonts w:hint="eastAsia"/>
          <w:b/>
          <w:color w:val="auto"/>
          <w:sz w:val="24"/>
          <w:szCs w:val="24"/>
        </w:rPr>
        <w:t>21</w:t>
      </w:r>
      <w:r>
        <w:rPr>
          <w:rFonts w:hint="eastAsia"/>
          <w:b/>
          <w:color w:val="auto"/>
          <w:sz w:val="24"/>
          <w:szCs w:val="24"/>
          <w:lang w:val="zh-CN"/>
        </w:rPr>
        <w:t>：其他资料</w:t>
      </w:r>
      <w:bookmarkEnd w:id="289"/>
      <w:bookmarkEnd w:id="290"/>
      <w:bookmarkEnd w:id="291"/>
      <w:bookmarkEnd w:id="303"/>
    </w:p>
    <w:bookmarkEnd w:id="292"/>
    <w:bookmarkEnd w:id="293"/>
    <w:bookmarkEnd w:id="294"/>
    <w:p w14:paraId="5015FEF1">
      <w:pPr>
        <w:spacing w:line="420" w:lineRule="exact"/>
        <w:ind w:firstLine="482"/>
        <w:jc w:val="center"/>
        <w:rPr>
          <w:color w:val="auto"/>
          <w:sz w:val="24"/>
          <w:szCs w:val="24"/>
        </w:rPr>
      </w:pPr>
      <w:bookmarkStart w:id="304" w:name="_Toc298683408"/>
      <w:r>
        <w:rPr>
          <w:rFonts w:hint="eastAsia"/>
          <w:b/>
          <w:color w:val="auto"/>
          <w:sz w:val="24"/>
          <w:szCs w:val="24"/>
        </w:rPr>
        <w:t>其他资料</w:t>
      </w:r>
      <w:bookmarkEnd w:id="304"/>
    </w:p>
    <w:bookmarkEnd w:id="270"/>
    <w:bookmarkEnd w:id="271"/>
    <w:p w14:paraId="11D8B507">
      <w:pPr>
        <w:spacing w:line="480" w:lineRule="auto"/>
        <w:ind w:firstLine="480"/>
        <w:jc w:val="left"/>
        <w:rPr>
          <w:color w:val="auto"/>
          <w:sz w:val="24"/>
          <w:szCs w:val="24"/>
          <w:lang w:val="zh-CN"/>
        </w:rPr>
      </w:pPr>
      <w:bookmarkStart w:id="305" w:name="_Toc455584731"/>
      <w:bookmarkStart w:id="306" w:name="_Toc461983006"/>
      <w:bookmarkStart w:id="307" w:name="_Toc470775775"/>
      <w:r>
        <w:rPr>
          <w:rFonts w:hint="eastAsia"/>
          <w:color w:val="auto"/>
          <w:sz w:val="24"/>
          <w:szCs w:val="24"/>
          <w:lang w:val="zh-CN"/>
        </w:rPr>
        <w:t>供应商在参加本项目投标中根据磋商文件的要求认为需要说明的事项，如没有说明事项，此项可忽略。（格式可自定）</w:t>
      </w:r>
    </w:p>
    <w:p w14:paraId="1E048903">
      <w:pPr>
        <w:pStyle w:val="16"/>
        <w:ind w:firstLine="480"/>
        <w:rPr>
          <w:rFonts w:ascii="宋体" w:hAnsi="宋体" w:cs="宋体"/>
          <w:szCs w:val="24"/>
          <w:lang w:val="zh-CN"/>
        </w:rPr>
      </w:pPr>
    </w:p>
    <w:p w14:paraId="7C756514">
      <w:pPr>
        <w:pStyle w:val="51"/>
        <w:rPr>
          <w:rFonts w:ascii="宋体" w:hAnsi="宋体" w:eastAsia="宋体" w:cs="宋体"/>
          <w:sz w:val="24"/>
          <w:szCs w:val="24"/>
          <w:lang w:val="zh-CN"/>
        </w:rPr>
      </w:pPr>
    </w:p>
    <w:p w14:paraId="1E1969CC">
      <w:pPr>
        <w:pStyle w:val="53"/>
        <w:ind w:firstLine="480"/>
        <w:rPr>
          <w:rFonts w:hAnsi="宋体" w:cs="宋体"/>
          <w:sz w:val="24"/>
          <w:szCs w:val="24"/>
          <w:lang w:val="zh-CN"/>
        </w:rPr>
      </w:pPr>
    </w:p>
    <w:p w14:paraId="040F064F">
      <w:pPr>
        <w:ind w:firstLine="480"/>
        <w:rPr>
          <w:color w:val="auto"/>
          <w:sz w:val="24"/>
          <w:szCs w:val="24"/>
          <w:lang w:val="zh-CN"/>
        </w:rPr>
      </w:pPr>
    </w:p>
    <w:p w14:paraId="1461298E">
      <w:pPr>
        <w:pStyle w:val="16"/>
        <w:ind w:firstLine="480"/>
        <w:rPr>
          <w:rFonts w:ascii="宋体" w:hAnsi="宋体" w:cs="宋体"/>
          <w:szCs w:val="24"/>
          <w:lang w:val="zh-CN"/>
        </w:rPr>
      </w:pPr>
    </w:p>
    <w:p w14:paraId="5F3A0853">
      <w:pPr>
        <w:pStyle w:val="51"/>
        <w:rPr>
          <w:rFonts w:ascii="宋体" w:hAnsi="宋体" w:eastAsia="宋体" w:cs="宋体"/>
          <w:sz w:val="24"/>
          <w:szCs w:val="24"/>
          <w:lang w:val="zh-CN"/>
        </w:rPr>
      </w:pPr>
    </w:p>
    <w:p w14:paraId="09DF5815">
      <w:pPr>
        <w:pStyle w:val="53"/>
        <w:ind w:firstLine="480"/>
        <w:rPr>
          <w:rFonts w:hAnsi="宋体" w:cs="宋体"/>
          <w:sz w:val="24"/>
          <w:szCs w:val="24"/>
          <w:lang w:val="zh-CN"/>
        </w:rPr>
      </w:pPr>
    </w:p>
    <w:p w14:paraId="4A5B8808">
      <w:pPr>
        <w:ind w:firstLine="480"/>
        <w:rPr>
          <w:color w:val="auto"/>
          <w:sz w:val="24"/>
          <w:szCs w:val="24"/>
          <w:lang w:val="zh-CN"/>
        </w:rPr>
      </w:pPr>
    </w:p>
    <w:p w14:paraId="1EF8168A">
      <w:pPr>
        <w:pStyle w:val="16"/>
        <w:ind w:firstLine="480"/>
        <w:rPr>
          <w:rFonts w:ascii="宋体" w:hAnsi="宋体" w:cs="宋体"/>
          <w:szCs w:val="24"/>
          <w:lang w:val="zh-CN"/>
        </w:rPr>
      </w:pPr>
    </w:p>
    <w:p w14:paraId="795FAA39">
      <w:pPr>
        <w:pStyle w:val="51"/>
        <w:rPr>
          <w:rFonts w:ascii="宋体" w:hAnsi="宋体" w:eastAsia="宋体" w:cs="宋体"/>
          <w:sz w:val="24"/>
          <w:szCs w:val="24"/>
          <w:lang w:val="zh-CN"/>
        </w:rPr>
      </w:pPr>
    </w:p>
    <w:p w14:paraId="13968107">
      <w:pPr>
        <w:pStyle w:val="53"/>
        <w:ind w:firstLine="480"/>
        <w:rPr>
          <w:rFonts w:hAnsi="宋体" w:cs="宋体"/>
          <w:sz w:val="24"/>
          <w:szCs w:val="24"/>
          <w:lang w:val="zh-CN"/>
        </w:rPr>
      </w:pPr>
    </w:p>
    <w:p w14:paraId="013A5D0D">
      <w:pPr>
        <w:ind w:firstLine="480"/>
        <w:rPr>
          <w:color w:val="auto"/>
          <w:sz w:val="24"/>
          <w:szCs w:val="24"/>
          <w:lang w:val="zh-CN"/>
        </w:rPr>
      </w:pPr>
    </w:p>
    <w:p w14:paraId="31F82773">
      <w:pPr>
        <w:pStyle w:val="16"/>
        <w:ind w:firstLine="480"/>
        <w:rPr>
          <w:rFonts w:ascii="宋体" w:hAnsi="宋体" w:cs="宋体"/>
          <w:szCs w:val="24"/>
          <w:lang w:val="zh-CN"/>
        </w:rPr>
      </w:pPr>
    </w:p>
    <w:p w14:paraId="2D0AA22A">
      <w:pPr>
        <w:pStyle w:val="51"/>
        <w:rPr>
          <w:rFonts w:ascii="宋体" w:hAnsi="宋体" w:eastAsia="宋体" w:cs="宋体"/>
          <w:sz w:val="24"/>
          <w:szCs w:val="24"/>
          <w:lang w:val="zh-CN"/>
        </w:rPr>
      </w:pPr>
    </w:p>
    <w:p w14:paraId="50310A8B">
      <w:pPr>
        <w:pStyle w:val="53"/>
        <w:ind w:firstLine="480"/>
        <w:rPr>
          <w:rFonts w:hAnsi="宋体" w:cs="宋体"/>
          <w:sz w:val="24"/>
          <w:szCs w:val="24"/>
          <w:lang w:val="zh-CN"/>
        </w:rPr>
      </w:pPr>
    </w:p>
    <w:p w14:paraId="4764CC38">
      <w:pPr>
        <w:ind w:firstLine="480"/>
        <w:rPr>
          <w:color w:val="auto"/>
          <w:sz w:val="24"/>
          <w:szCs w:val="24"/>
          <w:lang w:val="zh-CN"/>
        </w:rPr>
      </w:pPr>
    </w:p>
    <w:p w14:paraId="4C4CC1A4">
      <w:pPr>
        <w:pStyle w:val="16"/>
        <w:ind w:firstLine="480"/>
        <w:rPr>
          <w:rFonts w:ascii="宋体" w:hAnsi="宋体" w:cs="宋体"/>
          <w:szCs w:val="24"/>
          <w:lang w:val="zh-CN"/>
        </w:rPr>
      </w:pPr>
    </w:p>
    <w:p w14:paraId="234C66DE">
      <w:pPr>
        <w:pStyle w:val="51"/>
        <w:rPr>
          <w:rFonts w:ascii="宋体" w:hAnsi="宋体" w:eastAsia="宋体" w:cs="宋体"/>
          <w:sz w:val="24"/>
          <w:szCs w:val="24"/>
          <w:lang w:val="zh-CN"/>
        </w:rPr>
      </w:pPr>
    </w:p>
    <w:p w14:paraId="72FBCA25">
      <w:pPr>
        <w:pStyle w:val="53"/>
        <w:ind w:firstLine="480"/>
        <w:rPr>
          <w:rFonts w:hAnsi="宋体" w:cs="宋体"/>
          <w:sz w:val="24"/>
          <w:szCs w:val="24"/>
          <w:lang w:val="zh-CN"/>
        </w:rPr>
      </w:pPr>
    </w:p>
    <w:p w14:paraId="6F39BF48">
      <w:pPr>
        <w:ind w:firstLine="480"/>
        <w:rPr>
          <w:color w:val="auto"/>
          <w:sz w:val="24"/>
          <w:szCs w:val="24"/>
          <w:lang w:val="zh-CN"/>
        </w:rPr>
      </w:pPr>
    </w:p>
    <w:p w14:paraId="1AD86AFA">
      <w:pPr>
        <w:pStyle w:val="16"/>
        <w:ind w:firstLine="480"/>
        <w:rPr>
          <w:rFonts w:ascii="宋体" w:hAnsi="宋体" w:cs="宋体"/>
          <w:szCs w:val="24"/>
          <w:lang w:val="zh-CN"/>
        </w:rPr>
      </w:pPr>
    </w:p>
    <w:p w14:paraId="3D5494D4">
      <w:pPr>
        <w:pStyle w:val="51"/>
        <w:rPr>
          <w:rFonts w:ascii="宋体" w:hAnsi="宋体" w:eastAsia="宋体" w:cs="宋体"/>
          <w:sz w:val="24"/>
          <w:szCs w:val="24"/>
          <w:lang w:val="zh-CN"/>
        </w:rPr>
      </w:pPr>
    </w:p>
    <w:p w14:paraId="03645686">
      <w:pPr>
        <w:pStyle w:val="53"/>
        <w:ind w:firstLine="480"/>
        <w:rPr>
          <w:rFonts w:hAnsi="宋体" w:cs="宋体"/>
          <w:sz w:val="24"/>
          <w:szCs w:val="24"/>
          <w:lang w:val="zh-CN"/>
        </w:rPr>
      </w:pPr>
    </w:p>
    <w:p w14:paraId="706DC767">
      <w:pPr>
        <w:ind w:firstLine="480"/>
        <w:rPr>
          <w:color w:val="auto"/>
          <w:sz w:val="24"/>
          <w:szCs w:val="24"/>
          <w:lang w:val="zh-CN"/>
        </w:rPr>
      </w:pPr>
    </w:p>
    <w:p w14:paraId="749D8C05">
      <w:pPr>
        <w:pStyle w:val="16"/>
        <w:ind w:firstLine="480"/>
        <w:rPr>
          <w:rFonts w:ascii="宋体" w:hAnsi="宋体" w:cs="宋体"/>
          <w:szCs w:val="24"/>
          <w:lang w:val="zh-CN"/>
        </w:rPr>
      </w:pPr>
    </w:p>
    <w:p w14:paraId="37303194">
      <w:pPr>
        <w:pStyle w:val="51"/>
        <w:rPr>
          <w:rFonts w:ascii="宋体" w:hAnsi="宋体" w:eastAsia="宋体" w:cs="宋体"/>
          <w:sz w:val="24"/>
          <w:szCs w:val="24"/>
          <w:lang w:val="zh-CN"/>
        </w:rPr>
      </w:pPr>
    </w:p>
    <w:p w14:paraId="4B7B548A">
      <w:pPr>
        <w:pStyle w:val="53"/>
        <w:ind w:firstLine="480"/>
        <w:rPr>
          <w:rFonts w:hAnsi="宋体" w:cs="宋体"/>
          <w:sz w:val="24"/>
          <w:szCs w:val="24"/>
          <w:lang w:val="zh-CN"/>
        </w:rPr>
      </w:pPr>
    </w:p>
    <w:p w14:paraId="0576F99C">
      <w:pPr>
        <w:ind w:firstLine="480"/>
        <w:rPr>
          <w:color w:val="auto"/>
          <w:sz w:val="24"/>
          <w:szCs w:val="24"/>
          <w:lang w:val="zh-CN"/>
        </w:rPr>
      </w:pPr>
    </w:p>
    <w:p w14:paraId="68A64134">
      <w:pPr>
        <w:pStyle w:val="16"/>
        <w:ind w:firstLine="480"/>
        <w:rPr>
          <w:rFonts w:ascii="宋体" w:hAnsi="宋体" w:cs="宋体"/>
          <w:szCs w:val="24"/>
          <w:lang w:val="zh-CN"/>
        </w:rPr>
      </w:pPr>
    </w:p>
    <w:p w14:paraId="14F768F0">
      <w:pPr>
        <w:pStyle w:val="51"/>
        <w:rPr>
          <w:rFonts w:ascii="宋体" w:hAnsi="宋体" w:eastAsia="宋体" w:cs="宋体"/>
          <w:sz w:val="24"/>
          <w:szCs w:val="24"/>
          <w:lang w:val="zh-CN"/>
        </w:rPr>
      </w:pPr>
    </w:p>
    <w:p w14:paraId="08C7EFB9">
      <w:pPr>
        <w:pStyle w:val="53"/>
        <w:ind w:firstLine="480"/>
        <w:rPr>
          <w:rFonts w:hAnsi="宋体" w:cs="宋体"/>
          <w:sz w:val="24"/>
          <w:szCs w:val="24"/>
          <w:lang w:val="zh-CN"/>
        </w:rPr>
      </w:pPr>
    </w:p>
    <w:p w14:paraId="280EE58F">
      <w:pPr>
        <w:ind w:firstLine="480"/>
        <w:rPr>
          <w:color w:val="auto"/>
          <w:sz w:val="24"/>
          <w:szCs w:val="24"/>
          <w:lang w:val="zh-CN"/>
        </w:rPr>
      </w:pPr>
    </w:p>
    <w:p w14:paraId="662F9BA9">
      <w:pPr>
        <w:pStyle w:val="16"/>
        <w:ind w:firstLine="480"/>
        <w:rPr>
          <w:rFonts w:ascii="宋体" w:hAnsi="宋体" w:cs="宋体"/>
          <w:szCs w:val="24"/>
          <w:lang w:val="zh-CN"/>
        </w:rPr>
      </w:pPr>
    </w:p>
    <w:p w14:paraId="4FB2452F">
      <w:pPr>
        <w:pStyle w:val="51"/>
        <w:rPr>
          <w:rFonts w:ascii="宋体" w:hAnsi="宋体" w:eastAsia="宋体" w:cs="宋体"/>
          <w:sz w:val="24"/>
          <w:szCs w:val="24"/>
        </w:rPr>
      </w:pPr>
    </w:p>
    <w:p w14:paraId="78627B24">
      <w:pPr>
        <w:pStyle w:val="37"/>
        <w:spacing w:before="0" w:after="0" w:line="420" w:lineRule="exact"/>
        <w:ind w:firstLine="0" w:firstLineChars="0"/>
        <w:rPr>
          <w:rFonts w:ascii="宋体" w:hAnsi="宋体" w:cs="宋体"/>
          <w:sz w:val="24"/>
          <w:szCs w:val="24"/>
          <w:lang w:val="zh-CN"/>
        </w:rPr>
      </w:pPr>
      <w:r>
        <w:rPr>
          <w:rFonts w:hint="eastAsia" w:ascii="宋体" w:hAnsi="宋体" w:cs="宋体"/>
          <w:sz w:val="24"/>
          <w:szCs w:val="24"/>
          <w:lang w:val="zh-CN"/>
        </w:rPr>
        <w:t xml:space="preserve">  </w:t>
      </w:r>
      <w:bookmarkStart w:id="308" w:name="_Toc17211"/>
      <w:r>
        <w:rPr>
          <w:rFonts w:hint="eastAsia" w:ascii="宋体" w:hAnsi="宋体" w:cs="宋体"/>
          <w:sz w:val="24"/>
          <w:szCs w:val="24"/>
          <w:lang w:val="zh-CN"/>
        </w:rPr>
        <w:t>第六部分  采购项目服务要求</w:t>
      </w:r>
      <w:bookmarkEnd w:id="308"/>
    </w:p>
    <w:p w14:paraId="55A4CBC1">
      <w:pPr>
        <w:spacing w:after="240" w:line="420" w:lineRule="exact"/>
        <w:ind w:firstLine="0" w:firstLineChars="0"/>
        <w:jc w:val="center"/>
        <w:outlineLvl w:val="1"/>
        <w:rPr>
          <w:b/>
          <w:color w:val="auto"/>
          <w:kern w:val="28"/>
          <w:sz w:val="24"/>
          <w:szCs w:val="24"/>
        </w:rPr>
      </w:pPr>
      <w:bookmarkStart w:id="309" w:name="_Toc3836"/>
      <w:r>
        <w:rPr>
          <w:rFonts w:hint="eastAsia"/>
          <w:b/>
          <w:color w:val="auto"/>
          <w:kern w:val="28"/>
          <w:sz w:val="24"/>
          <w:szCs w:val="24"/>
        </w:rPr>
        <w:t>（一）投标要求</w:t>
      </w:r>
      <w:bookmarkEnd w:id="309"/>
    </w:p>
    <w:bookmarkEnd w:id="305"/>
    <w:bookmarkEnd w:id="306"/>
    <w:bookmarkEnd w:id="307"/>
    <w:p w14:paraId="397EA386">
      <w:pPr>
        <w:pStyle w:val="37"/>
        <w:spacing w:before="0" w:after="0" w:line="420" w:lineRule="exact"/>
        <w:ind w:firstLine="482"/>
        <w:jc w:val="left"/>
        <w:outlineLvl w:val="1"/>
        <w:rPr>
          <w:rFonts w:ascii="宋体" w:hAnsi="宋体" w:cs="宋体"/>
          <w:sz w:val="24"/>
          <w:szCs w:val="24"/>
          <w:lang w:val="zh-CN"/>
        </w:rPr>
      </w:pPr>
      <w:bookmarkStart w:id="310" w:name="_Toc18556"/>
      <w:bookmarkStart w:id="311" w:name="_Toc18124"/>
      <w:bookmarkStart w:id="312" w:name="_Toc4601"/>
      <w:bookmarkStart w:id="313" w:name="_Toc12743"/>
      <w:r>
        <w:rPr>
          <w:rFonts w:hint="eastAsia" w:ascii="宋体" w:hAnsi="宋体" w:cs="宋体"/>
          <w:sz w:val="24"/>
          <w:szCs w:val="24"/>
          <w:lang w:val="zh-CN"/>
        </w:rPr>
        <w:t>1.投标说明</w:t>
      </w:r>
      <w:bookmarkEnd w:id="310"/>
      <w:bookmarkEnd w:id="311"/>
      <w:bookmarkEnd w:id="312"/>
      <w:bookmarkEnd w:id="313"/>
    </w:p>
    <w:p w14:paraId="3340C5BA">
      <w:pPr>
        <w:spacing w:line="360" w:lineRule="auto"/>
        <w:ind w:firstLine="480"/>
        <w:rPr>
          <w:color w:val="auto"/>
          <w:sz w:val="24"/>
          <w:szCs w:val="24"/>
          <w:lang w:val="zh-CN"/>
        </w:rPr>
      </w:pPr>
      <w:r>
        <w:rPr>
          <w:rFonts w:hint="eastAsia"/>
          <w:color w:val="auto"/>
          <w:sz w:val="24"/>
          <w:szCs w:val="24"/>
          <w:lang w:val="zh-CN"/>
        </w:rPr>
        <w:t>1.1供应商可以按照磋商文件规定进行投标，但必须对所有内容作为一个整体进行投标，不能拆分或少报。否则，投标无效；</w:t>
      </w:r>
    </w:p>
    <w:p w14:paraId="4EF361A1">
      <w:pPr>
        <w:spacing w:line="360" w:lineRule="auto"/>
        <w:ind w:firstLine="480"/>
        <w:rPr>
          <w:color w:val="auto"/>
          <w:sz w:val="24"/>
          <w:szCs w:val="24"/>
        </w:rPr>
      </w:pPr>
      <w:r>
        <w:rPr>
          <w:rFonts w:hint="eastAsia"/>
          <w:color w:val="auto"/>
          <w:sz w:val="24"/>
          <w:szCs w:val="24"/>
        </w:rPr>
        <w:t>1.2项目中标后分包情况：不允许。</w:t>
      </w:r>
    </w:p>
    <w:p w14:paraId="75CDE037">
      <w:pPr>
        <w:pStyle w:val="37"/>
        <w:spacing w:before="0" w:after="0" w:line="420" w:lineRule="exact"/>
        <w:ind w:firstLine="482"/>
        <w:jc w:val="left"/>
        <w:outlineLvl w:val="1"/>
        <w:rPr>
          <w:rFonts w:ascii="宋体" w:hAnsi="宋体" w:cs="宋体"/>
          <w:sz w:val="24"/>
          <w:szCs w:val="24"/>
          <w:lang w:val="zh-CN"/>
        </w:rPr>
      </w:pPr>
      <w:bookmarkStart w:id="314" w:name="_Toc15701"/>
      <w:bookmarkStart w:id="315" w:name="_Toc5977"/>
      <w:bookmarkStart w:id="316" w:name="_Toc13515"/>
      <w:bookmarkStart w:id="317" w:name="_Toc18880"/>
      <w:r>
        <w:rPr>
          <w:rFonts w:hint="eastAsia" w:ascii="宋体" w:hAnsi="宋体" w:cs="宋体"/>
          <w:sz w:val="24"/>
          <w:szCs w:val="24"/>
        </w:rPr>
        <w:t>2.</w:t>
      </w:r>
      <w:r>
        <w:rPr>
          <w:rFonts w:hint="eastAsia" w:ascii="宋体" w:hAnsi="宋体" w:cs="宋体"/>
          <w:sz w:val="24"/>
          <w:szCs w:val="24"/>
          <w:lang w:val="zh-CN"/>
        </w:rPr>
        <w:t>商务要求</w:t>
      </w:r>
      <w:bookmarkEnd w:id="314"/>
      <w:bookmarkEnd w:id="315"/>
      <w:bookmarkEnd w:id="316"/>
      <w:bookmarkEnd w:id="317"/>
    </w:p>
    <w:p w14:paraId="04599BB6">
      <w:pPr>
        <w:pStyle w:val="35"/>
        <w:widowControl/>
        <w:spacing w:before="75" w:beforeAutospacing="0" w:after="75" w:afterAutospacing="0" w:line="380" w:lineRule="exact"/>
        <w:ind w:firstLine="482" w:firstLineChars="200"/>
        <w:rPr>
          <w:rFonts w:cs="宋体"/>
          <w:b w:val="0"/>
          <w:bCs/>
          <w:color w:val="auto"/>
          <w:szCs w:val="24"/>
          <w:highlight w:val="none"/>
        </w:rPr>
      </w:pPr>
      <w:r>
        <w:rPr>
          <w:rFonts w:hint="eastAsia" w:cs="宋体"/>
          <w:b/>
          <w:bCs w:val="0"/>
          <w:color w:val="auto"/>
          <w:szCs w:val="24"/>
        </w:rPr>
        <w:t>2</w:t>
      </w:r>
      <w:r>
        <w:rPr>
          <w:rFonts w:hint="eastAsia" w:cs="宋体"/>
          <w:b/>
          <w:bCs w:val="0"/>
          <w:color w:val="auto"/>
          <w:szCs w:val="24"/>
          <w:lang w:val="zh-CN"/>
        </w:rPr>
        <w:t>.1</w:t>
      </w:r>
      <w:r>
        <w:rPr>
          <w:rFonts w:hint="eastAsia" w:cs="宋体"/>
          <w:b/>
          <w:bCs w:val="0"/>
          <w:color w:val="auto"/>
          <w:szCs w:val="24"/>
        </w:rPr>
        <w:t xml:space="preserve"> </w:t>
      </w:r>
      <w:r>
        <w:rPr>
          <w:rFonts w:hint="eastAsia" w:cs="宋体"/>
          <w:b/>
          <w:bCs w:val="0"/>
          <w:color w:val="auto"/>
          <w:szCs w:val="24"/>
          <w:lang w:val="zh-CN"/>
        </w:rPr>
        <w:t>服务期</w:t>
      </w:r>
      <w:r>
        <w:rPr>
          <w:rFonts w:hint="eastAsia" w:cs="宋体"/>
          <w:color w:val="auto"/>
          <w:szCs w:val="24"/>
          <w:lang w:val="zh-CN"/>
        </w:rPr>
        <w:t>：</w:t>
      </w:r>
      <w:r>
        <w:rPr>
          <w:rFonts w:hint="eastAsia" w:cs="宋体"/>
          <w:color w:val="auto"/>
          <w:szCs w:val="24"/>
          <w:highlight w:val="none"/>
        </w:rPr>
        <w:t>合同签订后至2027年12月</w:t>
      </w:r>
      <w:r>
        <w:rPr>
          <w:rFonts w:hint="eastAsia" w:cs="宋体"/>
          <w:color w:val="auto"/>
          <w:szCs w:val="24"/>
          <w:highlight w:val="none"/>
          <w:lang w:val="en-US" w:eastAsia="zh-CN"/>
        </w:rPr>
        <w:t>31日前</w:t>
      </w:r>
      <w:r>
        <w:rPr>
          <w:rFonts w:hint="eastAsia" w:cs="宋体"/>
          <w:color w:val="auto"/>
          <w:szCs w:val="24"/>
          <w:highlight w:val="none"/>
        </w:rPr>
        <w:t>完成</w:t>
      </w:r>
      <w:r>
        <w:rPr>
          <w:rFonts w:hint="eastAsia" w:cs="宋体"/>
          <w:b w:val="0"/>
          <w:bCs/>
          <w:color w:val="auto"/>
          <w:szCs w:val="24"/>
          <w:highlight w:val="none"/>
        </w:rPr>
        <w:t>；</w:t>
      </w:r>
    </w:p>
    <w:p w14:paraId="6B51D9CB">
      <w:pPr>
        <w:spacing w:line="360" w:lineRule="auto"/>
        <w:ind w:firstLine="482"/>
        <w:rPr>
          <w:color w:val="auto"/>
          <w:sz w:val="24"/>
          <w:szCs w:val="24"/>
          <w:highlight w:val="none"/>
        </w:rPr>
      </w:pPr>
      <w:r>
        <w:rPr>
          <w:rFonts w:hint="eastAsia"/>
          <w:b/>
          <w:bCs w:val="0"/>
          <w:color w:val="auto"/>
          <w:sz w:val="24"/>
          <w:szCs w:val="24"/>
        </w:rPr>
        <w:t>2.2服务地点</w:t>
      </w:r>
      <w:r>
        <w:rPr>
          <w:rFonts w:hint="eastAsia"/>
          <w:color w:val="auto"/>
          <w:sz w:val="24"/>
          <w:szCs w:val="24"/>
        </w:rPr>
        <w:t>：</w:t>
      </w:r>
      <w:r>
        <w:rPr>
          <w:rFonts w:hint="eastAsia"/>
          <w:color w:val="auto"/>
          <w:sz w:val="24"/>
          <w:szCs w:val="24"/>
          <w:highlight w:val="none"/>
        </w:rPr>
        <w:t>西宁市南北山建行绿化区；</w:t>
      </w:r>
    </w:p>
    <w:p w14:paraId="37A16DF0">
      <w:pPr>
        <w:adjustRightInd w:val="0"/>
        <w:snapToGrid w:val="0"/>
        <w:spacing w:line="360" w:lineRule="auto"/>
        <w:ind w:firstLine="482"/>
        <w:jc w:val="both"/>
        <w:rPr>
          <w:rFonts w:hint="eastAsia" w:cs="宋体"/>
          <w:color w:val="auto"/>
          <w:sz w:val="24"/>
          <w:szCs w:val="24"/>
        </w:rPr>
      </w:pPr>
      <w:r>
        <w:rPr>
          <w:rFonts w:hint="eastAsia" w:cs="宋体"/>
          <w:b/>
          <w:bCs w:val="0"/>
          <w:color w:val="auto"/>
          <w:sz w:val="24"/>
          <w:szCs w:val="24"/>
        </w:rPr>
        <w:t>2.3付款方式</w:t>
      </w:r>
      <w:r>
        <w:rPr>
          <w:rFonts w:hint="eastAsia" w:cs="宋体"/>
          <w:color w:val="auto"/>
          <w:sz w:val="24"/>
          <w:szCs w:val="24"/>
        </w:rPr>
        <w:t>：</w:t>
      </w:r>
      <w:bookmarkStart w:id="318" w:name="_Toc1517"/>
      <w:bookmarkStart w:id="319" w:name="_Toc25177"/>
      <w:r>
        <w:rPr>
          <w:rFonts w:hint="eastAsia" w:cs="宋体"/>
          <w:color w:val="auto"/>
          <w:sz w:val="24"/>
          <w:szCs w:val="24"/>
        </w:rPr>
        <w:t>合同签订后</w:t>
      </w:r>
      <w:r>
        <w:rPr>
          <w:rFonts w:hint="eastAsia" w:cs="宋体"/>
          <w:color w:val="auto"/>
          <w:sz w:val="24"/>
          <w:szCs w:val="24"/>
          <w:lang w:val="en-US" w:eastAsia="zh-CN"/>
        </w:rPr>
        <w:t>甲方向乙方支</w:t>
      </w:r>
      <w:r>
        <w:rPr>
          <w:rFonts w:hint="eastAsia" w:cs="宋体"/>
          <w:color w:val="auto"/>
          <w:sz w:val="24"/>
          <w:szCs w:val="24"/>
        </w:rPr>
        <w:t>付合同总价款的40%；按项目进度进行支付资金，完成项目实施内容后</w:t>
      </w:r>
      <w:r>
        <w:rPr>
          <w:rFonts w:hint="eastAsia" w:cs="宋体"/>
          <w:color w:val="auto"/>
          <w:sz w:val="24"/>
          <w:szCs w:val="24"/>
          <w:lang w:val="en-US" w:eastAsia="zh-CN"/>
        </w:rPr>
        <w:t>甲方向</w:t>
      </w:r>
      <w:r>
        <w:rPr>
          <w:rFonts w:hint="eastAsia" w:cs="宋体"/>
          <w:color w:val="auto"/>
          <w:sz w:val="24"/>
          <w:szCs w:val="24"/>
        </w:rPr>
        <w:t>乙方支付合同总价款的</w:t>
      </w:r>
      <w:r>
        <w:rPr>
          <w:rFonts w:hint="eastAsia" w:cs="宋体"/>
          <w:color w:val="auto"/>
          <w:sz w:val="24"/>
          <w:szCs w:val="24"/>
          <w:lang w:val="en-US" w:eastAsia="zh-CN"/>
        </w:rPr>
        <w:t>30</w:t>
      </w:r>
      <w:r>
        <w:rPr>
          <w:rFonts w:hint="eastAsia" w:cs="宋体"/>
          <w:color w:val="auto"/>
          <w:sz w:val="24"/>
          <w:szCs w:val="24"/>
        </w:rPr>
        <w:t xml:space="preserve"> %，完成项目中期绩效评价后</w:t>
      </w:r>
      <w:r>
        <w:rPr>
          <w:rFonts w:hint="eastAsia" w:cs="宋体"/>
          <w:color w:val="auto"/>
          <w:sz w:val="24"/>
          <w:szCs w:val="24"/>
          <w:lang w:val="en-US" w:eastAsia="zh-CN"/>
        </w:rPr>
        <w:t>甲方向</w:t>
      </w:r>
      <w:r>
        <w:rPr>
          <w:rFonts w:hint="eastAsia" w:cs="宋体"/>
          <w:color w:val="auto"/>
          <w:sz w:val="24"/>
          <w:szCs w:val="24"/>
        </w:rPr>
        <w:t>乙方支付剩余合同总价款的</w:t>
      </w:r>
      <w:r>
        <w:rPr>
          <w:rFonts w:hint="eastAsia" w:cs="宋体"/>
          <w:color w:val="auto"/>
          <w:sz w:val="24"/>
          <w:szCs w:val="24"/>
          <w:lang w:val="en-US" w:eastAsia="zh-CN"/>
        </w:rPr>
        <w:t>30</w:t>
      </w:r>
      <w:r>
        <w:rPr>
          <w:rFonts w:hint="eastAsia" w:cs="宋体"/>
          <w:color w:val="auto"/>
          <w:sz w:val="24"/>
          <w:szCs w:val="24"/>
        </w:rPr>
        <w:t xml:space="preserve"> %。</w:t>
      </w:r>
    </w:p>
    <w:p w14:paraId="08EC773B">
      <w:pPr>
        <w:adjustRightInd w:val="0"/>
        <w:snapToGrid w:val="0"/>
        <w:spacing w:line="360" w:lineRule="auto"/>
        <w:ind w:firstLine="482"/>
        <w:jc w:val="center"/>
        <w:rPr>
          <w:rFonts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b/>
          <w:sz w:val="24"/>
          <w:szCs w:val="24"/>
        </w:rPr>
        <w:t>（二）项目概况及服务要求</w:t>
      </w:r>
    </w:p>
    <w:p w14:paraId="6B3471E2">
      <w:pPr>
        <w:pStyle w:val="37"/>
        <w:spacing w:line="360" w:lineRule="auto"/>
        <w:ind w:firstLine="482"/>
        <w:jc w:val="left"/>
        <w:outlineLvl w:val="1"/>
        <w:rPr>
          <w:rFonts w:asciiTheme="minorEastAsia" w:hAnsiTheme="minorEastAsia" w:eastAsiaTheme="minorEastAsia" w:cstheme="minorEastAsia"/>
          <w:color w:val="000000"/>
          <w:sz w:val="24"/>
          <w:szCs w:val="24"/>
          <w:highlight w:val="none"/>
        </w:rPr>
      </w:pPr>
      <w:r>
        <w:rPr>
          <w:rFonts w:hint="eastAsia" w:asciiTheme="minorEastAsia" w:hAnsiTheme="minorEastAsia" w:eastAsiaTheme="minorEastAsia" w:cstheme="minorEastAsia"/>
          <w:color w:val="000000"/>
          <w:sz w:val="24"/>
          <w:szCs w:val="24"/>
          <w:highlight w:val="none"/>
        </w:rPr>
        <w:t>一.</w:t>
      </w:r>
      <w:bookmarkEnd w:id="318"/>
      <w:bookmarkEnd w:id="319"/>
      <w:r>
        <w:rPr>
          <w:rFonts w:hint="eastAsia" w:asciiTheme="minorEastAsia" w:hAnsiTheme="minorEastAsia" w:eastAsiaTheme="minorEastAsia" w:cstheme="minorEastAsia"/>
          <w:color w:val="000000"/>
          <w:sz w:val="24"/>
          <w:szCs w:val="24"/>
          <w:highlight w:val="none"/>
        </w:rPr>
        <w:t>项目概况</w:t>
      </w:r>
    </w:p>
    <w:p w14:paraId="19AE2B0C">
      <w:pPr>
        <w:ind w:firstLine="480"/>
        <w:rPr>
          <w:rFonts w:hint="eastAsia"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建立柽柳种质资源圃5亩，收集柽柳属树种5种以上；繁育柽柳容器苗5万株，开展盐碱地改良，采用甘蒙柽柳等耐盐树种，盐碱地示范造林50亩。</w:t>
      </w:r>
    </w:p>
    <w:p w14:paraId="7B1EFD66">
      <w:pPr>
        <w:pStyle w:val="37"/>
        <w:spacing w:line="360" w:lineRule="auto"/>
        <w:ind w:firstLine="482"/>
        <w:jc w:val="left"/>
        <w:outlineLvl w:val="1"/>
        <w:rPr>
          <w:rFonts w:hint="eastAsia" w:asciiTheme="minorEastAsia" w:hAnsiTheme="minorEastAsia" w:eastAsiaTheme="minorEastAsia" w:cstheme="minorEastAsia"/>
          <w:color w:val="000000"/>
          <w:sz w:val="24"/>
          <w:szCs w:val="24"/>
          <w:highlight w:val="none"/>
          <w:lang w:val="en-US" w:eastAsia="zh-CN"/>
        </w:rPr>
      </w:pPr>
      <w:r>
        <w:rPr>
          <w:rFonts w:hint="eastAsia" w:asciiTheme="minorEastAsia" w:hAnsiTheme="minorEastAsia" w:eastAsiaTheme="minorEastAsia" w:cstheme="minorEastAsia"/>
          <w:color w:val="000000"/>
          <w:sz w:val="24"/>
          <w:szCs w:val="24"/>
          <w:highlight w:val="none"/>
          <w:lang w:val="en-US" w:eastAsia="zh-CN"/>
        </w:rPr>
        <w:t>二、建设内容</w:t>
      </w:r>
    </w:p>
    <w:p w14:paraId="464BDF8C">
      <w:pPr>
        <w:pStyle w:val="137"/>
        <w:ind w:firstLine="48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1.建立盐地柽柳、甘蒙柽柳、多枝柽柳、细穗柽柳、中国柽柳等种质资源圃5亩，收集柽柳属树种5种以上，包括盐地柽柳、甘蒙柽柳、多枝柽柳、细穗柽柳、中国柽柳等。</w:t>
      </w:r>
    </w:p>
    <w:p w14:paraId="346B52A8">
      <w:pPr>
        <w:pStyle w:val="137"/>
        <w:ind w:firstLine="48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2.繁育柽柳容器苗5万株，扦插成活率提高至90%以上。</w:t>
      </w:r>
    </w:p>
    <w:p w14:paraId="5EA71D51">
      <w:pPr>
        <w:pStyle w:val="137"/>
        <w:ind w:firstLine="48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3.采用“梯度推进”改良法，构建重度盐渍土壤的原位生态修复模式，开展盐碱地改良技术示范，采用甘蒙柽柳等耐盐树种，示范造林50亩，造林成活率达85%，保存率达80%。</w:t>
      </w:r>
    </w:p>
    <w:p w14:paraId="25CAE1F7">
      <w:pPr>
        <w:pStyle w:val="137"/>
        <w:ind w:firstLine="48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4.开展技术培训200人次。</w:t>
      </w:r>
    </w:p>
    <w:p w14:paraId="2AFFDDBE">
      <w:pPr>
        <w:pStyle w:val="137"/>
        <w:ind w:firstLine="48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5.登记省级科技成果1项。</w:t>
      </w:r>
    </w:p>
    <w:p w14:paraId="45E1FE12">
      <w:pPr>
        <w:pStyle w:val="137"/>
        <w:ind w:firstLine="480"/>
        <w:rPr>
          <w:rFonts w:asciiTheme="minorEastAsia" w:hAnsiTheme="minorEastAsia" w:eastAsiaTheme="minorEastAsia" w:cstheme="minorEastAsia"/>
          <w:sz w:val="24"/>
          <w:szCs w:val="24"/>
          <w:highlight w:val="none"/>
        </w:rPr>
      </w:pPr>
      <w:r>
        <w:rPr>
          <w:rFonts w:hint="eastAsia" w:asciiTheme="minorEastAsia" w:hAnsiTheme="minorEastAsia" w:eastAsiaTheme="minorEastAsia" w:cstheme="minorEastAsia"/>
          <w:sz w:val="24"/>
          <w:szCs w:val="24"/>
          <w:highlight w:val="none"/>
        </w:rPr>
        <w:t>6.总结盐碱地修复技术1套。</w:t>
      </w:r>
    </w:p>
    <w:p w14:paraId="5E6CCA23">
      <w:pPr>
        <w:pStyle w:val="37"/>
        <w:numPr>
          <w:ilvl w:val="0"/>
          <w:numId w:val="0"/>
        </w:numPr>
        <w:spacing w:line="360" w:lineRule="auto"/>
        <w:ind w:firstLine="241" w:firstLineChars="100"/>
        <w:jc w:val="left"/>
        <w:outlineLvl w:val="1"/>
        <w:rPr>
          <w:rFonts w:asciiTheme="minorEastAsia" w:hAnsiTheme="minorEastAsia" w:eastAsiaTheme="minorEastAsia" w:cstheme="minorEastAsia"/>
          <w:color w:val="000000"/>
          <w:sz w:val="24"/>
          <w:szCs w:val="24"/>
          <w:highlight w:val="none"/>
        </w:rPr>
      </w:pPr>
      <w:bookmarkStart w:id="320" w:name="_Toc5425"/>
      <w:bookmarkStart w:id="321" w:name="_Toc5892"/>
      <w:r>
        <w:rPr>
          <w:rFonts w:hint="eastAsia" w:asciiTheme="minorEastAsia" w:hAnsiTheme="minorEastAsia" w:eastAsiaTheme="minorEastAsia" w:cstheme="minorEastAsia"/>
          <w:color w:val="000000"/>
          <w:sz w:val="24"/>
          <w:szCs w:val="24"/>
          <w:highlight w:val="none"/>
          <w:lang w:val="en-US" w:eastAsia="zh-CN"/>
        </w:rPr>
        <w:t>三、</w:t>
      </w:r>
      <w:r>
        <w:rPr>
          <w:rFonts w:hint="eastAsia" w:asciiTheme="minorEastAsia" w:hAnsiTheme="minorEastAsia" w:eastAsiaTheme="minorEastAsia" w:cstheme="minorEastAsia"/>
          <w:color w:val="000000"/>
          <w:sz w:val="24"/>
          <w:szCs w:val="24"/>
          <w:highlight w:val="none"/>
          <w:lang w:val="zh-CN"/>
        </w:rPr>
        <w:t>服务</w:t>
      </w:r>
      <w:r>
        <w:rPr>
          <w:rFonts w:hint="eastAsia" w:asciiTheme="minorEastAsia" w:hAnsiTheme="minorEastAsia" w:eastAsiaTheme="minorEastAsia" w:cstheme="minorEastAsia"/>
          <w:color w:val="000000"/>
          <w:sz w:val="24"/>
          <w:szCs w:val="24"/>
          <w:highlight w:val="none"/>
        </w:rPr>
        <w:t>要求</w:t>
      </w:r>
      <w:bookmarkEnd w:id="320"/>
      <w:bookmarkEnd w:id="321"/>
    </w:p>
    <w:p w14:paraId="704AEA31">
      <w:pPr>
        <w:ind w:firstLine="480"/>
        <w:rPr>
          <w:rFonts w:asciiTheme="minorEastAsia" w:hAnsiTheme="minorEastAsia" w:eastAsiaTheme="minorEastAsia" w:cstheme="minorEastAsia"/>
          <w:b/>
          <w:bCs w:val="0"/>
          <w:color w:val="000000" w:themeColor="text1"/>
          <w:sz w:val="24"/>
          <w:szCs w:val="24"/>
          <w:highlight w:val="none"/>
        </w:rPr>
      </w:pPr>
      <w:r>
        <w:rPr>
          <w:rFonts w:hint="eastAsia" w:asciiTheme="minorEastAsia" w:hAnsiTheme="minorEastAsia" w:eastAsiaTheme="minorEastAsia" w:cstheme="minorEastAsia"/>
          <w:b/>
          <w:bCs w:val="0"/>
          <w:color w:val="000000" w:themeColor="text1"/>
          <w:sz w:val="24"/>
          <w:szCs w:val="24"/>
          <w:highlight w:val="none"/>
        </w:rPr>
        <w:t>1.柽柳种质资源圃营建技术</w:t>
      </w:r>
    </w:p>
    <w:p w14:paraId="0E99935C">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选择地势较高、排水良好、光照充足、土壤含盐量适中且交通便利的地块作为资源圃的建设地点。收集种质资源，从不同地区广泛收集柽柳属树种5种以上，确保收集的种质资源具有代表性和多样性。按照规划的区域，根据不同种质资源的特点和要求进行种植，种植密度1500株/亩，保证植株有足够的生长空间，又要便于管理和观察。</w:t>
      </w:r>
    </w:p>
    <w:p w14:paraId="1208829E">
      <w:pPr>
        <w:tabs>
          <w:tab w:val="left" w:pos="4701"/>
        </w:tabs>
        <w:ind w:firstLine="480"/>
        <w:rPr>
          <w:rFonts w:asciiTheme="minorEastAsia" w:hAnsiTheme="minorEastAsia" w:eastAsiaTheme="minorEastAsia" w:cstheme="minorEastAsia"/>
          <w:b/>
          <w:bCs w:val="0"/>
          <w:color w:val="000000" w:themeColor="text1"/>
          <w:sz w:val="24"/>
          <w:szCs w:val="24"/>
          <w:highlight w:val="none"/>
        </w:rPr>
      </w:pPr>
      <w:r>
        <w:rPr>
          <w:rFonts w:hint="eastAsia" w:asciiTheme="minorEastAsia" w:hAnsiTheme="minorEastAsia" w:eastAsiaTheme="minorEastAsia" w:cstheme="minorEastAsia"/>
          <w:b/>
          <w:bCs w:val="0"/>
          <w:color w:val="000000" w:themeColor="text1"/>
          <w:sz w:val="24"/>
          <w:szCs w:val="24"/>
          <w:highlight w:val="none"/>
        </w:rPr>
        <w:t>2.柽柳容器育苗技术</w:t>
      </w:r>
    </w:p>
    <w:p w14:paraId="480C63DB">
      <w:pPr>
        <w:tabs>
          <w:tab w:val="left" w:pos="4701"/>
        </w:tabs>
        <w:ind w:left="0" w:leftChars="0" w:firstLine="240" w:firstLineChars="10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（1）种子、插条</w:t>
      </w:r>
    </w:p>
    <w:p w14:paraId="2C3D97AE">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①种子采集与处理</w:t>
      </w:r>
    </w:p>
    <w:p w14:paraId="207B0366">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在项目区盐碱地挑选生长良好、无病虫害且处于盛果期的柽柳植株作为采种母株。为了提高种子的发芽率和减少病虫害的发生，播种前需对种子进行消毒处理。</w:t>
      </w:r>
    </w:p>
    <w:p w14:paraId="718BD1F9">
      <w:pPr>
        <w:pStyle w:val="18"/>
        <w:ind w:left="0" w:leftChars="0" w:firstLine="600" w:firstLineChars="25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②插条的采集与处理</w:t>
      </w:r>
    </w:p>
    <w:p w14:paraId="43EA3625">
      <w:pPr>
        <w:pStyle w:val="18"/>
        <w:ind w:left="0" w:leftChars="0" w:firstLine="360" w:firstLineChars="15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为了防止苗条春季早发芽，降低扦插成活率，扦插用苗条需要冬贮。</w:t>
      </w:r>
    </w:p>
    <w:p w14:paraId="668F4839">
      <w:pPr>
        <w:tabs>
          <w:tab w:val="left" w:pos="4701"/>
        </w:tabs>
        <w:ind w:left="0" w:leftChars="0" w:firstLine="240" w:firstLineChars="10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（2）容器准备</w:t>
      </w:r>
    </w:p>
    <w:p w14:paraId="379575DB">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选择合适的育苗容器，如直径 8 - 10 厘米、高度 12 - 15 厘米的塑料营养钵或无纺布容器，容器要具有良好的透气性和透水性。</w:t>
      </w:r>
    </w:p>
    <w:p w14:paraId="700EED93">
      <w:pPr>
        <w:pStyle w:val="18"/>
        <w:ind w:left="0" w:leftChars="0" w:firstLine="240" w:firstLineChars="10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（3）苗床准备</w:t>
      </w:r>
    </w:p>
    <w:p w14:paraId="7F07B0C0">
      <w:pPr>
        <w:pStyle w:val="18"/>
        <w:ind w:left="0" w:leftChars="0" w:firstLine="360" w:firstLineChars="15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育苗前要在大棚内进行苗床准备，苗床地要求细碎平整，排水良好，盐碱重及土质过于粘重的土壤不宜作扦插育苗苗床。</w:t>
      </w:r>
    </w:p>
    <w:p w14:paraId="531D4576">
      <w:pPr>
        <w:pStyle w:val="18"/>
        <w:ind w:left="0" w:leftChars="0" w:firstLine="240" w:firstLineChars="10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（4）播种、扦插</w:t>
      </w:r>
    </w:p>
    <w:p w14:paraId="4C83E6A1">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播种：选择合适的播种时间，一般在春季气温稳定在 15°C 以上时进行。</w:t>
      </w:r>
    </w:p>
    <w:p w14:paraId="7FFE2716">
      <w:pPr>
        <w:pStyle w:val="18"/>
        <w:ind w:left="0" w:leftChars="0"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扦插：四月中旬，将营养土装入直径5cm、高15cm蜂窝状营养袋中，营养袋中的土要装实，装好后，整齐地摆放于床内，然后灌一次透水。</w:t>
      </w:r>
    </w:p>
    <w:p w14:paraId="2D5FF23A">
      <w:pPr>
        <w:pStyle w:val="18"/>
        <w:ind w:left="0" w:leftChars="0" w:firstLine="240" w:firstLineChars="10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w:t>
      </w:r>
      <w:r>
        <w:rPr>
          <w:rFonts w:hint="eastAsia" w:asciiTheme="minorEastAsia" w:hAnsiTheme="minorEastAsia" w:eastAsiaTheme="minorEastAsia" w:cstheme="minorEastAsia"/>
          <w:color w:val="000000" w:themeColor="text1"/>
          <w:sz w:val="24"/>
          <w:szCs w:val="24"/>
          <w:highlight w:val="none"/>
          <w:lang w:val="en-US" w:eastAsia="zh-CN"/>
        </w:rPr>
        <w:t>5</w:t>
      </w:r>
      <w:r>
        <w:rPr>
          <w:rFonts w:hint="eastAsia" w:asciiTheme="minorEastAsia" w:hAnsiTheme="minorEastAsia" w:eastAsiaTheme="minorEastAsia" w:cstheme="minorEastAsia"/>
          <w:color w:val="000000" w:themeColor="text1"/>
          <w:sz w:val="24"/>
          <w:szCs w:val="24"/>
          <w:highlight w:val="none"/>
        </w:rPr>
        <w:t>）苗期管理</w:t>
      </w:r>
    </w:p>
    <w:p w14:paraId="545FC889">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水分管理：播种后要保持基质湿润，根据天气情况和基质的干湿程度适时浇水。</w:t>
      </w:r>
    </w:p>
    <w:p w14:paraId="040A05C1">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温度和光照管理：在苗期，要保持温度在 20 - 25°C 之间，可通过搭建遮阳网或温室等方式调节温度和光照强度，避免阳光直射导致幼苗灼伤。</w:t>
      </w:r>
    </w:p>
    <w:p w14:paraId="12EDD0E0">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除草：及时清除容器内和周围的杂草，防止杂草与幼苗竞争养分和水分。除草时要小心操作，避免损伤幼苗根系。</w:t>
      </w:r>
    </w:p>
    <w:p w14:paraId="7FF65A6D">
      <w:pPr>
        <w:tabs>
          <w:tab w:val="left" w:pos="4701"/>
        </w:tabs>
        <w:ind w:firstLine="360" w:firstLineChars="15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w:t>
      </w:r>
      <w:r>
        <w:rPr>
          <w:rFonts w:hint="eastAsia" w:asciiTheme="minorEastAsia" w:hAnsiTheme="minorEastAsia" w:eastAsiaTheme="minorEastAsia" w:cstheme="minorEastAsia"/>
          <w:color w:val="000000" w:themeColor="text1"/>
          <w:sz w:val="24"/>
          <w:szCs w:val="24"/>
          <w:highlight w:val="none"/>
          <w:lang w:val="en-US" w:eastAsia="zh-CN"/>
        </w:rPr>
        <w:t>6</w:t>
      </w:r>
      <w:r>
        <w:rPr>
          <w:rFonts w:hint="eastAsia" w:asciiTheme="minorEastAsia" w:hAnsiTheme="minorEastAsia" w:eastAsiaTheme="minorEastAsia" w:cstheme="minorEastAsia"/>
          <w:color w:val="000000" w:themeColor="text1"/>
          <w:sz w:val="24"/>
          <w:szCs w:val="24"/>
          <w:highlight w:val="none"/>
        </w:rPr>
        <w:t>）施肥</w:t>
      </w:r>
    </w:p>
    <w:p w14:paraId="1971AB62">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幼苗生长期间需要充足的养分供应。在长出 2 - 3 片真叶后，开始施肥。也可适量施用复合肥，以满足幼苗对多种养分的需求。</w:t>
      </w:r>
    </w:p>
    <w:p w14:paraId="136E3FD9">
      <w:pPr>
        <w:tabs>
          <w:tab w:val="left" w:pos="4701"/>
        </w:tabs>
        <w:ind w:left="0" w:leftChars="0" w:firstLine="240" w:firstLineChars="10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w:t>
      </w:r>
      <w:r>
        <w:rPr>
          <w:rFonts w:hint="eastAsia" w:asciiTheme="minorEastAsia" w:hAnsiTheme="minorEastAsia" w:eastAsiaTheme="minorEastAsia" w:cstheme="minorEastAsia"/>
          <w:color w:val="000000" w:themeColor="text1"/>
          <w:sz w:val="24"/>
          <w:szCs w:val="24"/>
          <w:highlight w:val="none"/>
          <w:lang w:val="en-US" w:eastAsia="zh-CN"/>
        </w:rPr>
        <w:t>7</w:t>
      </w:r>
      <w:r>
        <w:rPr>
          <w:rFonts w:hint="eastAsia" w:asciiTheme="minorEastAsia" w:hAnsiTheme="minorEastAsia" w:eastAsiaTheme="minorEastAsia" w:cstheme="minorEastAsia"/>
          <w:color w:val="000000" w:themeColor="text1"/>
          <w:sz w:val="24"/>
          <w:szCs w:val="24"/>
          <w:highlight w:val="none"/>
        </w:rPr>
        <w:t>）病虫害防治</w:t>
      </w:r>
    </w:p>
    <w:p w14:paraId="7FA17BEB">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定期巡查幼苗的生长状况，及时发现病虫害的迹象，常见的病虫害有柽柳锈病、蚜虫等。</w:t>
      </w:r>
    </w:p>
    <w:p w14:paraId="540A6E80">
      <w:pPr>
        <w:tabs>
          <w:tab w:val="left" w:pos="4701"/>
        </w:tabs>
        <w:ind w:left="0" w:leftChars="0" w:firstLine="240" w:firstLineChars="10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w:t>
      </w:r>
      <w:r>
        <w:rPr>
          <w:rFonts w:hint="eastAsia" w:asciiTheme="minorEastAsia" w:hAnsiTheme="minorEastAsia" w:eastAsiaTheme="minorEastAsia" w:cstheme="minorEastAsia"/>
          <w:color w:val="000000" w:themeColor="text1"/>
          <w:sz w:val="24"/>
          <w:szCs w:val="24"/>
          <w:highlight w:val="none"/>
          <w:lang w:val="en-US" w:eastAsia="zh-CN"/>
        </w:rPr>
        <w:t>8</w:t>
      </w:r>
      <w:r>
        <w:rPr>
          <w:rFonts w:hint="eastAsia" w:asciiTheme="minorEastAsia" w:hAnsiTheme="minorEastAsia" w:eastAsiaTheme="minorEastAsia" w:cstheme="minorEastAsia"/>
          <w:color w:val="000000" w:themeColor="text1"/>
          <w:sz w:val="24"/>
          <w:szCs w:val="24"/>
          <w:highlight w:val="none"/>
        </w:rPr>
        <w:t>）炼苗</w:t>
      </w:r>
    </w:p>
    <w:p w14:paraId="54559D12">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在出圃前 1 - 2 周，逐渐减少浇水和施肥次数，增加光照和通风强度，使幼苗逐渐适应外界环境。</w:t>
      </w:r>
    </w:p>
    <w:p w14:paraId="62ECA274">
      <w:pPr>
        <w:tabs>
          <w:tab w:val="left" w:pos="4701"/>
        </w:tabs>
        <w:ind w:left="0" w:leftChars="0" w:firstLine="240" w:firstLineChars="10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w:t>
      </w:r>
      <w:r>
        <w:rPr>
          <w:rFonts w:hint="eastAsia" w:asciiTheme="minorEastAsia" w:hAnsiTheme="minorEastAsia" w:eastAsiaTheme="minorEastAsia" w:cstheme="minorEastAsia"/>
          <w:color w:val="000000" w:themeColor="text1"/>
          <w:sz w:val="24"/>
          <w:szCs w:val="24"/>
          <w:highlight w:val="none"/>
          <w:lang w:val="en-US" w:eastAsia="zh-CN"/>
        </w:rPr>
        <w:t>9</w:t>
      </w:r>
      <w:r>
        <w:rPr>
          <w:rFonts w:hint="eastAsia" w:asciiTheme="minorEastAsia" w:hAnsiTheme="minorEastAsia" w:eastAsiaTheme="minorEastAsia" w:cstheme="minorEastAsia"/>
          <w:color w:val="000000" w:themeColor="text1"/>
          <w:sz w:val="24"/>
          <w:szCs w:val="24"/>
          <w:highlight w:val="none"/>
        </w:rPr>
        <w:t>）出圃</w:t>
      </w:r>
    </w:p>
    <w:p w14:paraId="3D012A51">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当柽柳容器苗生长到一定规格，根系发达、植株健壮、无病虫害时，即可出圃用于造林或绿化。出圃时要小心操作，避免损伤幼苗根系和枝叶。</w:t>
      </w:r>
    </w:p>
    <w:p w14:paraId="03037C6F">
      <w:pPr>
        <w:tabs>
          <w:tab w:val="left" w:pos="4701"/>
        </w:tabs>
        <w:ind w:firstLine="480"/>
        <w:rPr>
          <w:rFonts w:asciiTheme="minorEastAsia" w:hAnsiTheme="minorEastAsia" w:eastAsiaTheme="minorEastAsia" w:cstheme="minorEastAsia"/>
          <w:b/>
          <w:bCs w:val="0"/>
          <w:color w:val="000000" w:themeColor="text1"/>
          <w:sz w:val="24"/>
          <w:szCs w:val="24"/>
          <w:highlight w:val="none"/>
        </w:rPr>
      </w:pPr>
      <w:r>
        <w:rPr>
          <w:rFonts w:hint="eastAsia" w:asciiTheme="minorEastAsia" w:hAnsiTheme="minorEastAsia" w:eastAsiaTheme="minorEastAsia" w:cstheme="minorEastAsia"/>
          <w:b/>
          <w:bCs w:val="0"/>
          <w:color w:val="000000" w:themeColor="text1"/>
          <w:sz w:val="24"/>
          <w:szCs w:val="24"/>
          <w:highlight w:val="none"/>
        </w:rPr>
        <w:t>3.造林技术</w:t>
      </w:r>
    </w:p>
    <w:p w14:paraId="51A2BED1">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（1）示范地选择</w:t>
      </w:r>
    </w:p>
    <w:p w14:paraId="7BCEB0C0">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示范地选择海拔2600m以下的阳坡、半阳坡的盐碱地块。</w:t>
      </w:r>
    </w:p>
    <w:p w14:paraId="511B3248">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（2）整地与施肥</w:t>
      </w:r>
    </w:p>
    <w:p w14:paraId="4CD6D82B">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从9月初至10月底开始对造林示范地进行提前整地，以水平台阶、鱼鳞坑为主，开挖植苗穴，发酵肥料可以改善土壤团粒结构，增加肥力，使其保持疏松，增加氧气蓄积，减少水分蒸发，促使幼树快速生长。</w:t>
      </w:r>
    </w:p>
    <w:p w14:paraId="75CFC276">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（3）种苗</w:t>
      </w:r>
    </w:p>
    <w:p w14:paraId="407EE28D">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全部选用苗高为0.3m～0.4m的容器苗。</w:t>
      </w:r>
    </w:p>
    <w:p w14:paraId="3E7E8300">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（4）栽植</w:t>
      </w:r>
    </w:p>
    <w:p w14:paraId="0DB9255E">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在4月上旬到5月中旬进行春季造林。</w:t>
      </w:r>
    </w:p>
    <w:p w14:paraId="1A74474E">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（5）观测记录</w:t>
      </w:r>
    </w:p>
    <w:p w14:paraId="219A10A7">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在开展造林示范推广技术中，做好各技术环节观测记录工作，并做好档案资料收集整理。</w:t>
      </w:r>
    </w:p>
    <w:p w14:paraId="537BBCB1">
      <w:pPr>
        <w:tabs>
          <w:tab w:val="left" w:pos="4701"/>
        </w:tabs>
        <w:ind w:firstLine="480"/>
        <w:rPr>
          <w:rFonts w:asciiTheme="minorEastAsia" w:hAnsiTheme="minorEastAsia" w:eastAsiaTheme="minorEastAsia" w:cstheme="minorEastAsia"/>
          <w:b/>
          <w:bCs w:val="0"/>
          <w:color w:val="000000" w:themeColor="text1"/>
          <w:sz w:val="24"/>
          <w:szCs w:val="24"/>
          <w:highlight w:val="none"/>
        </w:rPr>
      </w:pPr>
      <w:r>
        <w:rPr>
          <w:rFonts w:hint="eastAsia" w:asciiTheme="minorEastAsia" w:hAnsiTheme="minorEastAsia" w:eastAsiaTheme="minorEastAsia" w:cstheme="minorEastAsia"/>
          <w:b/>
          <w:bCs w:val="0"/>
          <w:color w:val="000000" w:themeColor="text1"/>
          <w:sz w:val="24"/>
          <w:szCs w:val="24"/>
          <w:highlight w:val="none"/>
        </w:rPr>
        <w:t>4.造林管护</w:t>
      </w:r>
    </w:p>
    <w:p w14:paraId="434CB2CE">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坚持“三分造、七分管”的原则，积极做好造林示范地和林木管护工作，杜绝人为毁坏林木，最大限度地减少森林火灾和病虫鼠害的发生。</w:t>
      </w:r>
    </w:p>
    <w:p w14:paraId="02F8A0EB">
      <w:pPr>
        <w:tabs>
          <w:tab w:val="left" w:pos="4701"/>
        </w:tabs>
        <w:ind w:firstLine="480"/>
        <w:rPr>
          <w:rFonts w:asciiTheme="minorEastAsia" w:hAnsiTheme="minorEastAsia" w:eastAsiaTheme="minorEastAsia" w:cstheme="minorEastAsia"/>
          <w:b/>
          <w:bCs w:val="0"/>
          <w:color w:val="000000" w:themeColor="text1"/>
          <w:sz w:val="24"/>
          <w:szCs w:val="24"/>
          <w:highlight w:val="none"/>
        </w:rPr>
      </w:pPr>
      <w:bookmarkStart w:id="322" w:name="_Toc172790336"/>
      <w:r>
        <w:rPr>
          <w:rFonts w:hint="eastAsia" w:asciiTheme="minorEastAsia" w:hAnsiTheme="minorEastAsia" w:eastAsiaTheme="minorEastAsia" w:cstheme="minorEastAsia"/>
          <w:b/>
          <w:bCs w:val="0"/>
          <w:color w:val="000000" w:themeColor="text1"/>
          <w:sz w:val="24"/>
          <w:szCs w:val="24"/>
          <w:highlight w:val="none"/>
        </w:rPr>
        <w:t>5.盐碱地原位生态修复技术</w:t>
      </w:r>
      <w:bookmarkEnd w:id="322"/>
    </w:p>
    <w:p w14:paraId="57BA9B92">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对盐碱地进行全面的土壤调查，包括土壤质地、盐碱度（pH值、电导率等）、养分含量、地下水位深度、地形地貌等。收集当地的气候数据，如降雨量、蒸发量、气温等。根据调查结果制定针对性的改良治理规划，确定改良目标、措施和时间节点。</w:t>
      </w:r>
    </w:p>
    <w:p w14:paraId="405F8071">
      <w:pPr>
        <w:tabs>
          <w:tab w:val="left" w:pos="4701"/>
        </w:tabs>
        <w:ind w:firstLine="480"/>
        <w:rPr>
          <w:rFonts w:asciiTheme="minorEastAsia" w:hAnsiTheme="minorEastAsia" w:eastAsiaTheme="minorEastAsia" w:cstheme="minorEastAsia"/>
          <w:b/>
          <w:bCs w:val="0"/>
          <w:color w:val="000000" w:themeColor="text1"/>
          <w:sz w:val="24"/>
          <w:szCs w:val="24"/>
          <w:highlight w:val="none"/>
        </w:rPr>
      </w:pPr>
      <w:r>
        <w:rPr>
          <w:rFonts w:hint="eastAsia" w:asciiTheme="minorEastAsia" w:hAnsiTheme="minorEastAsia" w:eastAsiaTheme="minorEastAsia" w:cstheme="minorEastAsia"/>
          <w:b/>
          <w:bCs w:val="0"/>
          <w:color w:val="000000" w:themeColor="text1"/>
          <w:sz w:val="24"/>
          <w:szCs w:val="24"/>
          <w:highlight w:val="none"/>
        </w:rPr>
        <w:t>6.造林对照试验</w:t>
      </w:r>
    </w:p>
    <w:p w14:paraId="1A04EC1D">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选择不同耐盐碱树种（品种），重点开展不同盐碱程度立地条件下的造林试验研究。根据项目区造林的主要限制因子，划分不同的造林立地类型，以研究适地适树的造林技术要求。</w:t>
      </w:r>
    </w:p>
    <w:p w14:paraId="0598E0A9">
      <w:pPr>
        <w:tabs>
          <w:tab w:val="left" w:pos="4701"/>
        </w:tabs>
        <w:ind w:firstLine="480"/>
        <w:rPr>
          <w:rFonts w:asciiTheme="minorEastAsia" w:hAnsiTheme="minorEastAsia" w:eastAsiaTheme="minorEastAsia" w:cstheme="minorEastAsia"/>
          <w:b/>
          <w:bCs w:val="0"/>
          <w:color w:val="000000" w:themeColor="text1"/>
          <w:sz w:val="24"/>
          <w:szCs w:val="24"/>
          <w:highlight w:val="none"/>
        </w:rPr>
      </w:pPr>
      <w:r>
        <w:rPr>
          <w:rFonts w:hint="eastAsia" w:asciiTheme="minorEastAsia" w:hAnsiTheme="minorEastAsia" w:eastAsiaTheme="minorEastAsia" w:cstheme="minorEastAsia"/>
          <w:b/>
          <w:bCs w:val="0"/>
          <w:color w:val="000000" w:themeColor="text1"/>
          <w:sz w:val="24"/>
          <w:szCs w:val="24"/>
          <w:highlight w:val="none"/>
        </w:rPr>
        <w:t>7.技术培训</w:t>
      </w:r>
    </w:p>
    <w:p w14:paraId="5525E683">
      <w:pPr>
        <w:tabs>
          <w:tab w:val="left" w:pos="4701"/>
        </w:tabs>
        <w:ind w:firstLine="480"/>
        <w:rPr>
          <w:rFonts w:asciiTheme="minorEastAsia" w:hAnsiTheme="minorEastAsia" w:eastAsiaTheme="minorEastAsia" w:cstheme="minorEastAsia"/>
          <w:color w:val="000000" w:themeColor="text1"/>
          <w:sz w:val="24"/>
          <w:szCs w:val="24"/>
          <w:highlight w:val="none"/>
        </w:rPr>
      </w:pPr>
      <w:r>
        <w:rPr>
          <w:rFonts w:hint="eastAsia" w:asciiTheme="minorEastAsia" w:hAnsiTheme="minorEastAsia" w:eastAsiaTheme="minorEastAsia" w:cstheme="minorEastAsia"/>
          <w:color w:val="000000" w:themeColor="text1"/>
          <w:sz w:val="24"/>
          <w:szCs w:val="24"/>
          <w:highlight w:val="none"/>
        </w:rPr>
        <w:t>为了保证项目的顺利实施和提高质量，开展集中理论知识培训、实际操作培训，培训人员达到200人（次）。</w:t>
      </w:r>
    </w:p>
    <w:p w14:paraId="0AAC1934">
      <w:pPr>
        <w:pStyle w:val="18"/>
        <w:ind w:left="400" w:firstLine="480"/>
        <w:rPr>
          <w:rFonts w:asciiTheme="minorEastAsia" w:hAnsiTheme="minorEastAsia" w:eastAsiaTheme="minorEastAsia" w:cstheme="minorEastAsia"/>
          <w:color w:val="000000" w:themeColor="text1"/>
          <w:sz w:val="24"/>
          <w:szCs w:val="24"/>
          <w:highlight w:val="none"/>
        </w:rPr>
      </w:pPr>
    </w:p>
    <w:p w14:paraId="53F9E667">
      <w:pPr>
        <w:ind w:firstLine="480"/>
        <w:rPr>
          <w:rFonts w:asciiTheme="minorEastAsia" w:hAnsiTheme="minorEastAsia" w:eastAsiaTheme="minorEastAsia" w:cstheme="minorEastAsia"/>
          <w:color w:val="000000" w:themeColor="text1"/>
          <w:sz w:val="24"/>
          <w:szCs w:val="24"/>
          <w:highlight w:val="none"/>
        </w:rPr>
      </w:pPr>
    </w:p>
    <w:p w14:paraId="5408BD5C">
      <w:pPr>
        <w:pStyle w:val="18"/>
        <w:ind w:left="400" w:firstLine="480"/>
        <w:rPr>
          <w:rFonts w:asciiTheme="minorEastAsia" w:hAnsiTheme="minorEastAsia" w:eastAsiaTheme="minorEastAsia" w:cstheme="minorEastAsia"/>
          <w:color w:val="000000" w:themeColor="text1"/>
          <w:sz w:val="24"/>
          <w:szCs w:val="24"/>
          <w:highlight w:val="none"/>
        </w:rPr>
      </w:pPr>
    </w:p>
    <w:p w14:paraId="501750CA">
      <w:pPr>
        <w:ind w:firstLine="480"/>
        <w:rPr>
          <w:rFonts w:asciiTheme="minorEastAsia" w:hAnsiTheme="minorEastAsia" w:eastAsiaTheme="minorEastAsia" w:cstheme="minorEastAsia"/>
          <w:color w:val="000000" w:themeColor="text1"/>
          <w:sz w:val="24"/>
          <w:szCs w:val="24"/>
          <w:highlight w:val="none"/>
        </w:rPr>
      </w:pPr>
    </w:p>
    <w:p w14:paraId="49E3F8D8">
      <w:pPr>
        <w:pStyle w:val="18"/>
        <w:ind w:left="400" w:firstLine="480"/>
        <w:rPr>
          <w:rFonts w:asciiTheme="minorEastAsia" w:hAnsiTheme="minorEastAsia" w:eastAsiaTheme="minorEastAsia" w:cstheme="minorEastAsia"/>
          <w:color w:val="000000" w:themeColor="text1"/>
          <w:sz w:val="24"/>
          <w:szCs w:val="24"/>
          <w:highlight w:val="none"/>
        </w:rPr>
      </w:pPr>
    </w:p>
    <w:p w14:paraId="03FEE814">
      <w:pPr>
        <w:ind w:firstLine="480"/>
        <w:rPr>
          <w:rFonts w:asciiTheme="minorEastAsia" w:hAnsiTheme="minorEastAsia" w:eastAsiaTheme="minorEastAsia" w:cstheme="minorEastAsia"/>
          <w:color w:val="000000" w:themeColor="text1"/>
          <w:sz w:val="24"/>
          <w:szCs w:val="24"/>
          <w:highlight w:val="none"/>
        </w:rPr>
      </w:pPr>
    </w:p>
    <w:p w14:paraId="41C50AF2">
      <w:pPr>
        <w:pStyle w:val="18"/>
        <w:ind w:left="400" w:firstLine="480"/>
        <w:rPr>
          <w:rFonts w:asciiTheme="minorEastAsia" w:hAnsiTheme="minorEastAsia" w:eastAsiaTheme="minorEastAsia" w:cstheme="minorEastAsia"/>
          <w:color w:val="000000" w:themeColor="text1"/>
          <w:sz w:val="24"/>
          <w:szCs w:val="24"/>
          <w:highlight w:val="none"/>
        </w:rPr>
      </w:pPr>
    </w:p>
    <w:p w14:paraId="23644B5C">
      <w:pPr>
        <w:ind w:firstLine="480"/>
        <w:rPr>
          <w:rFonts w:asciiTheme="minorEastAsia" w:hAnsiTheme="minorEastAsia" w:eastAsiaTheme="minorEastAsia" w:cstheme="minorEastAsia"/>
          <w:color w:val="000000" w:themeColor="text1"/>
          <w:sz w:val="24"/>
          <w:szCs w:val="24"/>
          <w:highlight w:val="none"/>
        </w:rPr>
      </w:pPr>
    </w:p>
    <w:p w14:paraId="5FE3CAEE">
      <w:pPr>
        <w:pStyle w:val="18"/>
        <w:ind w:left="400" w:firstLine="480"/>
        <w:rPr>
          <w:rFonts w:asciiTheme="minorEastAsia" w:hAnsiTheme="minorEastAsia" w:eastAsiaTheme="minorEastAsia" w:cstheme="minorEastAsia"/>
          <w:color w:val="000000" w:themeColor="text1"/>
          <w:sz w:val="24"/>
          <w:szCs w:val="24"/>
          <w:highlight w:val="none"/>
        </w:rPr>
      </w:pPr>
    </w:p>
    <w:p w14:paraId="75E6D1AC">
      <w:pPr>
        <w:ind w:firstLine="480"/>
        <w:rPr>
          <w:rFonts w:asciiTheme="minorEastAsia" w:hAnsiTheme="minorEastAsia" w:eastAsiaTheme="minorEastAsia" w:cstheme="minorEastAsia"/>
          <w:color w:val="000000" w:themeColor="text1"/>
          <w:sz w:val="24"/>
          <w:szCs w:val="24"/>
          <w:highlight w:val="none"/>
        </w:rPr>
      </w:pPr>
    </w:p>
    <w:p w14:paraId="651F69D5">
      <w:pPr>
        <w:pStyle w:val="18"/>
        <w:ind w:left="400" w:firstLine="480"/>
        <w:rPr>
          <w:rFonts w:asciiTheme="minorEastAsia" w:hAnsiTheme="minorEastAsia" w:eastAsiaTheme="minorEastAsia" w:cstheme="minorEastAsia"/>
          <w:color w:val="000000" w:themeColor="text1"/>
          <w:sz w:val="24"/>
          <w:szCs w:val="24"/>
          <w:highlight w:val="none"/>
        </w:rPr>
      </w:pPr>
    </w:p>
    <w:p w14:paraId="5B32C067">
      <w:pPr>
        <w:ind w:firstLine="480"/>
        <w:rPr>
          <w:rFonts w:asciiTheme="minorEastAsia" w:hAnsiTheme="minorEastAsia" w:eastAsiaTheme="minorEastAsia" w:cstheme="minorEastAsia"/>
          <w:color w:val="000000" w:themeColor="text1"/>
          <w:sz w:val="24"/>
          <w:szCs w:val="24"/>
        </w:rPr>
      </w:pPr>
    </w:p>
    <w:p w14:paraId="605DFD93">
      <w:pPr>
        <w:pStyle w:val="18"/>
        <w:ind w:left="400" w:firstLine="480"/>
        <w:rPr>
          <w:rFonts w:asciiTheme="minorEastAsia" w:hAnsiTheme="minorEastAsia" w:eastAsiaTheme="minorEastAsia" w:cstheme="minorEastAsia"/>
          <w:color w:val="000000" w:themeColor="text1"/>
          <w:sz w:val="24"/>
          <w:szCs w:val="24"/>
        </w:rPr>
      </w:pPr>
    </w:p>
    <w:p w14:paraId="1AF59829">
      <w:pPr>
        <w:ind w:firstLine="480"/>
        <w:rPr>
          <w:rFonts w:asciiTheme="minorEastAsia" w:hAnsiTheme="minorEastAsia" w:eastAsiaTheme="minorEastAsia" w:cstheme="minorEastAsia"/>
          <w:color w:val="000000" w:themeColor="text1"/>
          <w:sz w:val="24"/>
          <w:szCs w:val="24"/>
        </w:rPr>
      </w:pPr>
    </w:p>
    <w:p w14:paraId="049F1676">
      <w:pPr>
        <w:pStyle w:val="18"/>
        <w:ind w:left="400" w:firstLine="480"/>
        <w:rPr>
          <w:rFonts w:asciiTheme="minorEastAsia" w:hAnsiTheme="minorEastAsia" w:eastAsiaTheme="minorEastAsia" w:cstheme="minorEastAsia"/>
          <w:color w:val="000000" w:themeColor="text1"/>
          <w:sz w:val="24"/>
          <w:szCs w:val="24"/>
        </w:rPr>
      </w:pPr>
    </w:p>
    <w:p w14:paraId="2784ACB9">
      <w:pPr>
        <w:ind w:firstLine="480"/>
        <w:rPr>
          <w:rFonts w:asciiTheme="minorEastAsia" w:hAnsiTheme="minorEastAsia" w:eastAsiaTheme="minorEastAsia" w:cstheme="minorEastAsia"/>
          <w:color w:val="000000" w:themeColor="text1"/>
          <w:sz w:val="24"/>
          <w:szCs w:val="24"/>
        </w:rPr>
      </w:pPr>
    </w:p>
    <w:p w14:paraId="1BE15CC3">
      <w:pPr>
        <w:pStyle w:val="18"/>
        <w:ind w:left="400" w:firstLine="480"/>
        <w:rPr>
          <w:rFonts w:asciiTheme="minorEastAsia" w:hAnsiTheme="minorEastAsia" w:eastAsiaTheme="minorEastAsia" w:cstheme="minorEastAsia"/>
          <w:color w:val="000000" w:themeColor="text1"/>
          <w:sz w:val="24"/>
          <w:szCs w:val="24"/>
        </w:rPr>
      </w:pPr>
    </w:p>
    <w:p w14:paraId="7E1D9421">
      <w:pPr>
        <w:ind w:firstLine="480"/>
        <w:rPr>
          <w:rFonts w:asciiTheme="minorEastAsia" w:hAnsiTheme="minorEastAsia" w:eastAsiaTheme="minorEastAsia" w:cstheme="minorEastAsia"/>
          <w:color w:val="000000" w:themeColor="text1"/>
          <w:sz w:val="24"/>
          <w:szCs w:val="24"/>
        </w:rPr>
      </w:pPr>
    </w:p>
    <w:p w14:paraId="4FE8D3CF">
      <w:pPr>
        <w:pStyle w:val="18"/>
        <w:ind w:left="400" w:firstLine="480"/>
        <w:rPr>
          <w:rFonts w:asciiTheme="minorEastAsia" w:hAnsiTheme="minorEastAsia" w:eastAsiaTheme="minorEastAsia" w:cstheme="minorEastAsia"/>
          <w:color w:val="000000" w:themeColor="text1"/>
          <w:sz w:val="24"/>
          <w:szCs w:val="24"/>
        </w:rPr>
      </w:pPr>
    </w:p>
    <w:p w14:paraId="630C1888">
      <w:pPr>
        <w:ind w:firstLine="480"/>
        <w:rPr>
          <w:rFonts w:asciiTheme="minorEastAsia" w:hAnsiTheme="minorEastAsia" w:eastAsiaTheme="minorEastAsia" w:cstheme="minorEastAsia"/>
          <w:color w:val="000000" w:themeColor="text1"/>
          <w:sz w:val="24"/>
          <w:szCs w:val="24"/>
        </w:rPr>
      </w:pPr>
    </w:p>
    <w:p w14:paraId="7C2EFF73">
      <w:pPr>
        <w:pStyle w:val="18"/>
        <w:ind w:left="400" w:firstLine="480"/>
        <w:rPr>
          <w:rFonts w:asciiTheme="minorEastAsia" w:hAnsiTheme="minorEastAsia" w:eastAsiaTheme="minorEastAsia" w:cstheme="minorEastAsia"/>
          <w:color w:val="000000" w:themeColor="text1"/>
          <w:sz w:val="24"/>
          <w:szCs w:val="24"/>
        </w:rPr>
      </w:pPr>
    </w:p>
    <w:p w14:paraId="29AEDA3C">
      <w:pPr>
        <w:ind w:firstLine="480"/>
        <w:rPr>
          <w:rFonts w:asciiTheme="minorEastAsia" w:hAnsiTheme="minorEastAsia" w:eastAsiaTheme="minorEastAsia" w:cstheme="minorEastAsia"/>
          <w:color w:val="000000" w:themeColor="text1"/>
          <w:sz w:val="24"/>
          <w:szCs w:val="24"/>
        </w:rPr>
      </w:pPr>
    </w:p>
    <w:p w14:paraId="33FB3902">
      <w:pPr>
        <w:pStyle w:val="18"/>
        <w:ind w:left="400" w:firstLine="480"/>
        <w:rPr>
          <w:rFonts w:asciiTheme="minorEastAsia" w:hAnsiTheme="minorEastAsia" w:eastAsiaTheme="minorEastAsia" w:cstheme="minorEastAsia"/>
          <w:color w:val="000000" w:themeColor="text1"/>
          <w:sz w:val="24"/>
          <w:szCs w:val="24"/>
        </w:rPr>
      </w:pPr>
    </w:p>
    <w:p w14:paraId="4869243B">
      <w:pPr>
        <w:ind w:firstLine="480"/>
        <w:rPr>
          <w:rFonts w:asciiTheme="minorEastAsia" w:hAnsiTheme="minorEastAsia" w:eastAsiaTheme="minorEastAsia" w:cstheme="minorEastAsia"/>
          <w:color w:val="000000" w:themeColor="text1"/>
          <w:sz w:val="24"/>
          <w:szCs w:val="24"/>
        </w:rPr>
      </w:pPr>
    </w:p>
    <w:p w14:paraId="046EEC73">
      <w:pPr>
        <w:pStyle w:val="18"/>
        <w:ind w:left="400" w:firstLine="480"/>
        <w:rPr>
          <w:rFonts w:asciiTheme="minorEastAsia" w:hAnsiTheme="minorEastAsia" w:eastAsiaTheme="minorEastAsia" w:cstheme="minorEastAsia"/>
          <w:color w:val="000000" w:themeColor="text1"/>
          <w:sz w:val="24"/>
          <w:szCs w:val="24"/>
        </w:rPr>
      </w:pPr>
    </w:p>
    <w:p w14:paraId="7BAE0B5E">
      <w:pPr>
        <w:tabs>
          <w:tab w:val="left" w:pos="4701"/>
        </w:tabs>
        <w:ind w:firstLine="560"/>
        <w:rPr>
          <w:rFonts w:ascii="黑体" w:hAnsi="黑体" w:eastAsia="黑体" w:cs="黑体"/>
          <w:color w:val="000000" w:themeColor="text1"/>
          <w:sz w:val="28"/>
          <w:szCs w:val="28"/>
        </w:rPr>
      </w:pPr>
      <w:r>
        <w:rPr>
          <w:rFonts w:hint="eastAsia" w:ascii="黑体" w:hAnsi="黑体" w:eastAsia="黑体" w:cs="黑体"/>
          <w:color w:val="000000" w:themeColor="text1"/>
          <w:sz w:val="28"/>
          <w:szCs w:val="28"/>
        </w:rPr>
        <w:t>附件：项目区布局图</w:t>
      </w:r>
    </w:p>
    <w:p w14:paraId="36FBB790">
      <w:pPr>
        <w:tabs>
          <w:tab w:val="left" w:pos="4701"/>
        </w:tabs>
        <w:ind w:firstLine="560"/>
        <w:jc w:val="center"/>
        <w:rPr>
          <w:rFonts w:ascii="仿宋" w:hAnsi="仿宋" w:eastAsia="仿宋" w:cs="仿宋"/>
          <w:color w:val="000000" w:themeColor="text1"/>
          <w:sz w:val="28"/>
          <w:szCs w:val="28"/>
        </w:rPr>
      </w:pPr>
      <w:r>
        <w:rPr>
          <w:rFonts w:ascii="仿宋" w:hAnsi="仿宋" w:eastAsia="仿宋" w:cs="仿宋"/>
          <w:color w:val="000000" w:themeColor="text1"/>
          <w:sz w:val="28"/>
          <w:szCs w:val="28"/>
        </w:rPr>
        <w:drawing>
          <wp:anchor distT="0" distB="0" distL="0" distR="0" simplePos="0" relativeHeight="251660288" behindDoc="1" locked="0" layoutInCell="1" allowOverlap="1">
            <wp:simplePos x="0" y="0"/>
            <wp:positionH relativeFrom="column">
              <wp:posOffset>165100</wp:posOffset>
            </wp:positionH>
            <wp:positionV relativeFrom="paragraph">
              <wp:posOffset>38100</wp:posOffset>
            </wp:positionV>
            <wp:extent cx="4797425" cy="3644265"/>
            <wp:effectExtent l="0" t="0" r="3175" b="13335"/>
            <wp:wrapNone/>
            <wp:docPr id="10" name="图片 19" descr="D:\Documents\WeChat Files\wxid_46ncsprsou7v21\FileStorage\Temp\66d222355b43703a0e881229ea53d8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9" descr="D:\Documents\WeChat Files\wxid_46ncsprsou7v21\FileStorage\Temp\66d222355b43703a0e881229ea53d8b.png"/>
                    <pic:cNvPicPr>
                      <a:picLocks noChangeAspect="1" noChangeArrowheads="1"/>
                    </pic:cNvPicPr>
                  </pic:nvPicPr>
                  <pic:blipFill>
                    <a:blip r:embed="rId18" cstate="print"/>
                    <a:srcRect/>
                    <a:stretch>
                      <a:fillRect/>
                    </a:stretch>
                  </pic:blipFill>
                  <pic:spPr>
                    <a:xfrm>
                      <a:off x="0" y="0"/>
                      <a:ext cx="4797425" cy="3644798"/>
                    </a:xfrm>
                    <a:prstGeom prst="rect">
                      <a:avLst/>
                    </a:prstGeom>
                    <a:noFill/>
                    <a:ln w="9525">
                      <a:noFill/>
                      <a:miter lim="800000"/>
                      <a:headEnd/>
                      <a:tailEnd/>
                    </a:ln>
                  </pic:spPr>
                </pic:pic>
              </a:graphicData>
            </a:graphic>
          </wp:anchor>
        </w:drawing>
      </w:r>
      <w:r>
        <w:rPr>
          <w:rFonts w:hint="eastAsia" w:ascii="仿宋" w:hAnsi="仿宋" w:eastAsia="仿宋" w:cs="仿宋"/>
          <w:color w:val="000000" w:themeColor="text1"/>
          <w:sz w:val="28"/>
          <w:szCs w:val="28"/>
        </w:rPr>
        <w:t>项目区布局图</w:t>
      </w:r>
    </w:p>
    <w:p w14:paraId="39EE0148">
      <w:pPr>
        <w:tabs>
          <w:tab w:val="left" w:pos="4701"/>
        </w:tabs>
        <w:ind w:firstLine="560"/>
        <w:rPr>
          <w:rFonts w:ascii="仿宋" w:hAnsi="仿宋" w:eastAsia="仿宋" w:cs="仿宋"/>
          <w:color w:val="000000" w:themeColor="text1"/>
          <w:sz w:val="28"/>
          <w:szCs w:val="28"/>
        </w:rPr>
      </w:pPr>
    </w:p>
    <w:p w14:paraId="40768E84">
      <w:pPr>
        <w:ind w:firstLine="480"/>
        <w:rPr>
          <w:rFonts w:asciiTheme="minorEastAsia" w:hAnsiTheme="minorEastAsia" w:eastAsiaTheme="minorEastAsia" w:cstheme="minorEastAsia"/>
          <w:color w:val="000000" w:themeColor="text1"/>
          <w:sz w:val="24"/>
          <w:szCs w:val="24"/>
        </w:rPr>
      </w:pPr>
    </w:p>
    <w:p w14:paraId="1786711F">
      <w:pPr>
        <w:pStyle w:val="18"/>
        <w:ind w:left="400" w:firstLine="480"/>
        <w:rPr>
          <w:rFonts w:asciiTheme="minorEastAsia" w:hAnsiTheme="minorEastAsia" w:eastAsiaTheme="minorEastAsia" w:cstheme="minorEastAsia"/>
          <w:color w:val="000000" w:themeColor="text1"/>
          <w:sz w:val="24"/>
          <w:szCs w:val="24"/>
        </w:rPr>
      </w:pPr>
    </w:p>
    <w:p w14:paraId="613598E9">
      <w:pPr>
        <w:ind w:firstLine="480"/>
        <w:rPr>
          <w:rFonts w:asciiTheme="minorEastAsia" w:hAnsiTheme="minorEastAsia" w:eastAsiaTheme="minorEastAsia" w:cstheme="minorEastAsia"/>
          <w:color w:val="000000" w:themeColor="text1"/>
          <w:sz w:val="24"/>
          <w:szCs w:val="24"/>
        </w:rPr>
      </w:pPr>
    </w:p>
    <w:p w14:paraId="0B28D6C4">
      <w:pPr>
        <w:pStyle w:val="18"/>
        <w:ind w:left="400" w:firstLine="480"/>
        <w:rPr>
          <w:rFonts w:asciiTheme="minorEastAsia" w:hAnsiTheme="minorEastAsia" w:eastAsiaTheme="minorEastAsia" w:cstheme="minorEastAsia"/>
          <w:color w:val="000000" w:themeColor="text1"/>
          <w:sz w:val="24"/>
          <w:szCs w:val="24"/>
        </w:rPr>
      </w:pPr>
    </w:p>
    <w:p w14:paraId="0AF2D5AA">
      <w:pPr>
        <w:ind w:firstLine="480"/>
        <w:rPr>
          <w:rFonts w:asciiTheme="minorEastAsia" w:hAnsiTheme="minorEastAsia" w:eastAsiaTheme="minorEastAsia" w:cstheme="minorEastAsia"/>
          <w:color w:val="000000" w:themeColor="text1"/>
          <w:sz w:val="24"/>
          <w:szCs w:val="24"/>
        </w:rPr>
      </w:pPr>
    </w:p>
    <w:p w14:paraId="212F44FD">
      <w:pPr>
        <w:pStyle w:val="18"/>
        <w:ind w:left="400" w:firstLine="400"/>
      </w:pPr>
    </w:p>
    <w:p w14:paraId="7C03E7B4">
      <w:pPr>
        <w:pStyle w:val="18"/>
        <w:ind w:left="400" w:firstLine="400"/>
      </w:pPr>
    </w:p>
    <w:p w14:paraId="31159447">
      <w:pPr>
        <w:pStyle w:val="18"/>
        <w:ind w:left="400" w:firstLine="400"/>
      </w:pPr>
    </w:p>
    <w:p w14:paraId="33759B68">
      <w:pPr>
        <w:pStyle w:val="18"/>
        <w:ind w:left="400" w:firstLine="400"/>
      </w:pPr>
    </w:p>
    <w:p w14:paraId="52358BC9">
      <w:pPr>
        <w:pStyle w:val="18"/>
        <w:ind w:left="400" w:firstLine="400"/>
      </w:pPr>
    </w:p>
    <w:p w14:paraId="429BD9FA">
      <w:pPr>
        <w:pStyle w:val="18"/>
        <w:ind w:left="400" w:firstLine="560"/>
      </w:pPr>
      <w:r>
        <w:rPr>
          <w:rFonts w:hint="eastAsia" w:ascii="仿宋" w:hAnsi="仿宋" w:eastAsia="仿宋" w:cs="仿宋"/>
          <w:color w:val="000000" w:themeColor="text1"/>
          <w:sz w:val="28"/>
          <w:szCs w:val="28"/>
        </w:rPr>
        <w:drawing>
          <wp:anchor distT="0" distB="0" distL="114300" distR="114300" simplePos="0" relativeHeight="251659264" behindDoc="1" locked="0" layoutInCell="1" allowOverlap="1">
            <wp:simplePos x="0" y="0"/>
            <wp:positionH relativeFrom="column">
              <wp:posOffset>158115</wp:posOffset>
            </wp:positionH>
            <wp:positionV relativeFrom="paragraph">
              <wp:posOffset>279400</wp:posOffset>
            </wp:positionV>
            <wp:extent cx="4866005" cy="4144010"/>
            <wp:effectExtent l="0" t="0" r="10795" b="8890"/>
            <wp:wrapNone/>
            <wp:docPr id="8" name="图片 8" descr="17182693859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1718269385963"/>
                    <pic:cNvPicPr>
                      <a:picLocks noChangeAspect="1"/>
                    </pic:cNvPicPr>
                  </pic:nvPicPr>
                  <pic:blipFill>
                    <a:blip r:embed="rId19" cstate="print"/>
                    <a:stretch>
                      <a:fillRect/>
                    </a:stretch>
                  </pic:blipFill>
                  <pic:spPr>
                    <a:xfrm>
                      <a:off x="0" y="0"/>
                      <a:ext cx="4866005" cy="4144010"/>
                    </a:xfrm>
                    <a:prstGeom prst="rect">
                      <a:avLst/>
                    </a:prstGeom>
                  </pic:spPr>
                </pic:pic>
              </a:graphicData>
            </a:graphic>
          </wp:anchor>
        </w:drawing>
      </w:r>
    </w:p>
    <w:p w14:paraId="0DECF767">
      <w:pPr>
        <w:pStyle w:val="18"/>
        <w:ind w:left="400" w:firstLine="400"/>
      </w:pPr>
    </w:p>
    <w:p w14:paraId="7DD7F5C9">
      <w:pPr>
        <w:pStyle w:val="18"/>
        <w:ind w:left="400" w:firstLine="400"/>
      </w:pPr>
    </w:p>
    <w:p w14:paraId="6BD6B202">
      <w:pPr>
        <w:pStyle w:val="18"/>
        <w:ind w:left="400" w:firstLine="400"/>
      </w:pPr>
    </w:p>
    <w:p w14:paraId="21E29D5C">
      <w:pPr>
        <w:pStyle w:val="18"/>
        <w:ind w:left="400" w:firstLine="400"/>
      </w:pPr>
    </w:p>
    <w:p w14:paraId="71759667">
      <w:pPr>
        <w:pStyle w:val="18"/>
        <w:ind w:left="400" w:firstLine="400"/>
      </w:pPr>
    </w:p>
    <w:p w14:paraId="778844D3">
      <w:pPr>
        <w:pStyle w:val="18"/>
        <w:ind w:left="400" w:firstLine="400"/>
      </w:pPr>
    </w:p>
    <w:p w14:paraId="25A2EF15">
      <w:pPr>
        <w:pStyle w:val="18"/>
        <w:ind w:left="400" w:firstLine="400"/>
      </w:pPr>
    </w:p>
    <w:p w14:paraId="1A4A3A62">
      <w:pPr>
        <w:pStyle w:val="18"/>
        <w:ind w:left="400" w:firstLine="400"/>
      </w:pPr>
    </w:p>
    <w:p w14:paraId="6E41CB02">
      <w:pPr>
        <w:pStyle w:val="18"/>
        <w:ind w:left="400" w:firstLine="400"/>
      </w:pPr>
    </w:p>
    <w:p w14:paraId="59F6EC55">
      <w:pPr>
        <w:pStyle w:val="18"/>
        <w:ind w:left="400" w:firstLine="400"/>
      </w:pPr>
    </w:p>
    <w:p w14:paraId="63B66602">
      <w:pPr>
        <w:pStyle w:val="18"/>
        <w:ind w:left="400" w:firstLine="400"/>
      </w:pPr>
    </w:p>
    <w:p w14:paraId="5F84E35B">
      <w:pPr>
        <w:pStyle w:val="18"/>
        <w:ind w:left="400" w:firstLine="400"/>
      </w:pPr>
    </w:p>
    <w:p w14:paraId="0B2CCCB9">
      <w:pPr>
        <w:pStyle w:val="18"/>
        <w:ind w:left="400" w:firstLine="400"/>
      </w:pPr>
    </w:p>
    <w:p w14:paraId="502A4B46">
      <w:pPr>
        <w:pStyle w:val="18"/>
        <w:ind w:left="400" w:firstLine="400"/>
      </w:pPr>
    </w:p>
    <w:p w14:paraId="21A8EE61">
      <w:pPr>
        <w:tabs>
          <w:tab w:val="left" w:pos="4701"/>
        </w:tabs>
        <w:ind w:firstLine="3080" w:firstLineChars="1100"/>
        <w:rPr>
          <w:rFonts w:ascii="黑体" w:hAnsi="黑体" w:eastAsia="黑体" w:cs="黑体"/>
          <w:color w:val="000000" w:themeColor="text1"/>
          <w:sz w:val="28"/>
          <w:szCs w:val="28"/>
        </w:rPr>
      </w:pPr>
      <w:r>
        <w:rPr>
          <w:rFonts w:hint="eastAsia" w:ascii="黑体" w:hAnsi="黑体" w:eastAsia="黑体" w:cs="黑体"/>
          <w:color w:val="000000" w:themeColor="text1"/>
          <w:sz w:val="28"/>
          <w:szCs w:val="28"/>
        </w:rPr>
        <w:t>项目区现场图</w:t>
      </w:r>
    </w:p>
    <w:p w14:paraId="78BAAF40">
      <w:pPr>
        <w:pStyle w:val="18"/>
        <w:ind w:left="400" w:firstLine="560"/>
      </w:pPr>
      <w:r>
        <w:rPr>
          <w:rFonts w:hint="eastAsia" w:ascii="仿宋" w:hAnsi="仿宋" w:eastAsia="仿宋" w:cs="仿宋"/>
          <w:color w:val="000000" w:themeColor="text1"/>
          <w:sz w:val="28"/>
          <w:szCs w:val="28"/>
        </w:rPr>
        <w:drawing>
          <wp:anchor distT="0" distB="0" distL="114300" distR="114300" simplePos="0" relativeHeight="251662336" behindDoc="1" locked="0" layoutInCell="1" allowOverlap="1">
            <wp:simplePos x="0" y="0"/>
            <wp:positionH relativeFrom="column">
              <wp:posOffset>-25400</wp:posOffset>
            </wp:positionH>
            <wp:positionV relativeFrom="paragraph">
              <wp:posOffset>254000</wp:posOffset>
            </wp:positionV>
            <wp:extent cx="5476240" cy="3653790"/>
            <wp:effectExtent l="0" t="0" r="10160" b="3810"/>
            <wp:wrapNone/>
            <wp:docPr id="15" name="图片 15" descr="2c734de5f66145269c0e1b58fe4b2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5" descr="2c734de5f66145269c0e1b58fe4b2da"/>
                    <pic:cNvPicPr>
                      <a:picLocks noChangeAspect="1"/>
                    </pic:cNvPicPr>
                  </pic:nvPicPr>
                  <pic:blipFill>
                    <a:blip r:embed="rId20" cstate="print"/>
                    <a:stretch>
                      <a:fillRect/>
                    </a:stretch>
                  </pic:blipFill>
                  <pic:spPr>
                    <a:xfrm>
                      <a:off x="0" y="0"/>
                      <a:ext cx="5476240" cy="3653790"/>
                    </a:xfrm>
                    <a:prstGeom prst="rect">
                      <a:avLst/>
                    </a:prstGeom>
                  </pic:spPr>
                </pic:pic>
              </a:graphicData>
            </a:graphic>
          </wp:anchor>
        </w:drawing>
      </w:r>
    </w:p>
    <w:p w14:paraId="1C152360">
      <w:pPr>
        <w:pStyle w:val="18"/>
        <w:ind w:left="400" w:firstLine="400"/>
      </w:pPr>
    </w:p>
    <w:p w14:paraId="57D52E71">
      <w:pPr>
        <w:pStyle w:val="18"/>
        <w:ind w:left="400" w:firstLine="400"/>
      </w:pPr>
    </w:p>
    <w:p w14:paraId="3F1E4ECA">
      <w:pPr>
        <w:pStyle w:val="18"/>
        <w:ind w:left="400" w:firstLine="400"/>
      </w:pPr>
    </w:p>
    <w:p w14:paraId="14AFE897">
      <w:pPr>
        <w:pStyle w:val="18"/>
        <w:ind w:left="400" w:firstLine="400"/>
      </w:pPr>
    </w:p>
    <w:p w14:paraId="171F79A8">
      <w:pPr>
        <w:pStyle w:val="18"/>
        <w:ind w:left="400" w:firstLine="400"/>
      </w:pPr>
    </w:p>
    <w:p w14:paraId="743E2F33">
      <w:pPr>
        <w:pStyle w:val="18"/>
        <w:ind w:left="400" w:firstLine="400"/>
      </w:pPr>
    </w:p>
    <w:p w14:paraId="225FEE89">
      <w:pPr>
        <w:pStyle w:val="18"/>
        <w:ind w:left="400" w:firstLine="400"/>
      </w:pPr>
    </w:p>
    <w:p w14:paraId="75AD0992">
      <w:pPr>
        <w:pStyle w:val="18"/>
        <w:ind w:left="400" w:firstLine="400"/>
      </w:pPr>
    </w:p>
    <w:p w14:paraId="61CC6885">
      <w:pPr>
        <w:pStyle w:val="18"/>
        <w:ind w:left="400" w:firstLine="400"/>
      </w:pPr>
    </w:p>
    <w:p w14:paraId="15977C0A">
      <w:pPr>
        <w:pStyle w:val="18"/>
        <w:ind w:left="400" w:firstLine="400"/>
      </w:pPr>
    </w:p>
    <w:p w14:paraId="608FF0B1">
      <w:pPr>
        <w:pStyle w:val="18"/>
        <w:ind w:left="400" w:firstLine="400"/>
      </w:pPr>
    </w:p>
    <w:p w14:paraId="7F1FD62A">
      <w:pPr>
        <w:pStyle w:val="18"/>
        <w:ind w:left="400" w:firstLine="560"/>
      </w:pPr>
      <w:r>
        <w:rPr>
          <w:rFonts w:hint="eastAsia" w:ascii="仿宋" w:hAnsi="仿宋" w:eastAsia="仿宋" w:cs="仿宋"/>
          <w:color w:val="000000" w:themeColor="text1"/>
          <w:sz w:val="28"/>
          <w:szCs w:val="28"/>
        </w:rPr>
        <w:drawing>
          <wp:anchor distT="0" distB="0" distL="114300" distR="114300" simplePos="0" relativeHeight="251661312" behindDoc="1" locked="0" layoutInCell="1" allowOverlap="1">
            <wp:simplePos x="0" y="0"/>
            <wp:positionH relativeFrom="column">
              <wp:posOffset>6350</wp:posOffset>
            </wp:positionH>
            <wp:positionV relativeFrom="paragraph">
              <wp:posOffset>158750</wp:posOffset>
            </wp:positionV>
            <wp:extent cx="5476240" cy="3783965"/>
            <wp:effectExtent l="0" t="0" r="10160" b="6985"/>
            <wp:wrapNone/>
            <wp:docPr id="14" name="图片 14" descr="ec73e70fafc7617333d424df2a3b51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ec73e70fafc7617333d424df2a3b51a"/>
                    <pic:cNvPicPr>
                      <a:picLocks noChangeAspect="1"/>
                    </pic:cNvPicPr>
                  </pic:nvPicPr>
                  <pic:blipFill>
                    <a:blip r:embed="rId21" cstate="print"/>
                    <a:stretch>
                      <a:fillRect/>
                    </a:stretch>
                  </pic:blipFill>
                  <pic:spPr>
                    <a:xfrm>
                      <a:off x="0" y="0"/>
                      <a:ext cx="5476240" cy="3783965"/>
                    </a:xfrm>
                    <a:prstGeom prst="rect">
                      <a:avLst/>
                    </a:prstGeom>
                  </pic:spPr>
                </pic:pic>
              </a:graphicData>
            </a:graphic>
          </wp:anchor>
        </w:drawing>
      </w:r>
    </w:p>
    <w:sectPr>
      <w:headerReference r:id="rId15" w:type="default"/>
      <w:footerReference r:id="rId16" w:type="default"/>
      <w:pgSz w:w="11906" w:h="16838"/>
      <w:pgMar w:top="1440" w:right="1800" w:bottom="1440" w:left="1800" w:header="1021" w:footer="867" w:gutter="0"/>
      <w:cols w:space="720" w:num="1"/>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00"/>
      </w:pPr>
      <w:r>
        <w:separator/>
      </w:r>
    </w:p>
  </w:endnote>
  <w:endnote w:type="continuationSeparator" w:id="1">
    <w:p>
      <w:pPr>
        <w:spacing w:line="240" w:lineRule="auto"/>
        <w:ind w:firstLine="40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TimesNewRomanPSMT">
    <w:altName w:val="宋体"/>
    <w:panose1 w:val="00000000000000000000"/>
    <w:charset w:val="00"/>
    <w:family w:val="modern"/>
    <w:pitch w:val="default"/>
    <w:sig w:usb0="00000000" w:usb1="00000000" w:usb2="00000010" w:usb3="00000000" w:csb0="00040001" w:csb1="00000000"/>
  </w:font>
  <w:font w:name="TimesNewRomanPS-BoldMT">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78310D">
    <w:pPr>
      <w:pStyle w:val="26"/>
      <w:ind w:firstLine="360"/>
    </w:pPr>
    <w:r>
      <w:rPr>
        <w:rFonts w:hint="eastAsia"/>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BF33B9">
    <w:pPr>
      <w:pStyle w:val="26"/>
      <w:framePr w:wrap="around" w:vAnchor="text" w:hAnchor="margin" w:y="1"/>
      <w:ind w:firstLine="360"/>
      <w:rPr>
        <w:rStyle w:val="45"/>
      </w:rPr>
    </w:pPr>
    <w:r>
      <w:fldChar w:fldCharType="begin"/>
    </w:r>
    <w:r>
      <w:rPr>
        <w:rStyle w:val="45"/>
      </w:rPr>
      <w:instrText xml:space="preserve">PAGE  </w:instrText>
    </w:r>
    <w:r>
      <w:fldChar w:fldCharType="end"/>
    </w:r>
  </w:p>
  <w:p w14:paraId="51BB08E1">
    <w:pPr>
      <w:pStyle w:val="2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6F63C">
    <w:pPr>
      <w:pStyle w:val="26"/>
      <w:framePr w:wrap="around" w:vAnchor="text" w:hAnchor="margin" w:xAlign="center" w:y="1"/>
      <w:ind w:firstLine="0" w:firstLineChars="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7B8B46">
    <w:pPr>
      <w:pStyle w:val="26"/>
      <w:ind w:firstLine="360"/>
    </w:pPr>
    <w:r>
      <w:pict>
        <v:shape id="文本框 1036" o:spid="_x0000_s3074"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2sKinLAQAAnAMAAA4AAAAAAAAAAQAgAAAAHgEAAGRycy9lMm9E&#10;b2MueG1sUEsFBgAAAAAGAAYAWQEAAFsFAAAAAA==&#10;">
          <v:path/>
          <v:fill on="f" focussize="0,0"/>
          <v:stroke on="f" joinstyle="miter"/>
          <v:imagedata o:title=""/>
          <o:lock v:ext="edit"/>
          <v:textbox inset="0mm,0mm,0mm,0mm" style="mso-fit-shape-to-text:t;">
            <w:txbxContent>
              <w:p w14:paraId="43952CDF">
                <w:pPr>
                  <w:pStyle w:val="26"/>
                  <w:ind w:firstLine="360"/>
                </w:pPr>
                <w:r>
                  <w:fldChar w:fldCharType="begin"/>
                </w:r>
                <w:r>
                  <w:instrText xml:space="preserve"> PAGE  \* MERGEFORMAT </w:instrText>
                </w:r>
                <w:r>
                  <w:fldChar w:fldCharType="separate"/>
                </w:r>
                <w:r>
                  <w:t>1</w:t>
                </w:r>
                <w:r>
                  <w:fldChar w:fldCharType="end"/>
                </w:r>
              </w:p>
            </w:txbxContent>
          </v:textbox>
        </v:shape>
      </w:pic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04A551">
    <w:pPr>
      <w:pStyle w:val="26"/>
      <w:tabs>
        <w:tab w:val="left" w:pos="1630"/>
        <w:tab w:val="clear" w:pos="4153"/>
        <w:tab w:val="clear" w:pos="8306"/>
      </w:tabs>
      <w:ind w:firstLine="0" w:firstLineChars="0"/>
      <w:jc w:val="both"/>
    </w:pPr>
    <w:r>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path/>
          <v:fill on="f" focussize="0,0"/>
          <v:stroke on="f" weight="0.5pt" joinstyle="miter"/>
          <v:imagedata o:title=""/>
          <o:lock v:ext="edit"/>
          <v:textbox inset="0mm,0mm,0mm,0mm" style="mso-fit-shape-to-text:t;">
            <w:txbxContent>
              <w:p w14:paraId="17167FD0">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4DFA2">
    <w:pPr>
      <w:pStyle w:val="16"/>
      <w:spacing w:line="184" w:lineRule="auto"/>
      <w:ind w:left="4390" w:firstLine="348"/>
      <w:rPr>
        <w:sz w:val="18"/>
        <w:szCs w:val="18"/>
      </w:rPr>
    </w:pPr>
    <w:r>
      <w:rPr>
        <w:spacing w:val="-3"/>
        <w:sz w:val="18"/>
        <w:szCs w:val="18"/>
      </w:rPr>
      <w:t>23</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8F478C">
    <w:pPr>
      <w:pStyle w:val="26"/>
      <w:ind w:firstLine="360"/>
    </w:pPr>
    <w:r>
      <w:pict>
        <v:shape id="文本框 1040" o:spid="_x0000_s3073"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BGzIAQAAnAMAAA4AAAAAAAAAAQAgAAAAHgEAAGRycy9lMm9Eb2Mu&#10;eG1sUEsFBgAAAAAGAAYAWQEAAFgFAAAAAA==&#10;">
          <v:path/>
          <v:fill on="f" focussize="0,0"/>
          <v:stroke on="f" joinstyle="miter"/>
          <v:imagedata o:title=""/>
          <o:lock v:ext="edit"/>
          <v:textbox inset="0mm,0mm,0mm,0mm" style="mso-fit-shape-to-text:t;">
            <w:txbxContent>
              <w:p w14:paraId="7FC7FD8A">
                <w:pPr>
                  <w:pStyle w:val="26"/>
                  <w:ind w:firstLine="360"/>
                </w:pPr>
                <w:r>
                  <w:fldChar w:fldCharType="begin"/>
                </w:r>
                <w:r>
                  <w:instrText xml:space="preserve"> PAGE  \* MERGEFORMAT </w:instrText>
                </w:r>
                <w:r>
                  <w:fldChar w:fldCharType="separate"/>
                </w:r>
                <w:r>
                  <w:t>19</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00"/>
      </w:pPr>
      <w:r>
        <w:separator/>
      </w:r>
    </w:p>
  </w:footnote>
  <w:footnote w:type="continuationSeparator" w:id="1">
    <w:p>
      <w:pPr>
        <w:spacing w:line="240" w:lineRule="auto"/>
        <w:ind w:firstLine="40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E07EB0">
    <w:pPr>
      <w:ind w:left="400" w:firstLine="0" w:firstLine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FE360">
    <w:pPr>
      <w:pStyle w:val="27"/>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F3A92C">
    <w:pPr>
      <w:pStyle w:val="27"/>
      <w:pBdr>
        <w:bottom w:val="none" w:color="auto" w:sz="0" w:space="0"/>
      </w:pBdr>
      <w:ind w:firstLine="0" w:firstLineChars="0"/>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0A40C">
    <w:pPr>
      <w:ind w:left="400" w:firstLine="0" w:firstLineChars="0"/>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6F4CCE">
    <w:pPr>
      <w:ind w:firstLine="40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4247E1C"/>
    <w:multiLevelType w:val="multilevel"/>
    <w:tmpl w:val="04247E1C"/>
    <w:lvl w:ilvl="0" w:tentative="0">
      <w:start w:val="1"/>
      <w:numFmt w:val="decimal"/>
      <w:lvlText w:val="（%1）"/>
      <w:lvlJc w:val="left"/>
      <w:pPr>
        <w:ind w:left="987" w:hanging="420"/>
      </w:pPr>
      <w:rPr>
        <w:rFonts w:hint="eastAsia"/>
      </w:rPr>
    </w:lvl>
    <w:lvl w:ilvl="1" w:tentative="0">
      <w:start w:val="1"/>
      <w:numFmt w:val="lowerLetter"/>
      <w:pStyle w:val="118"/>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1">
    <w:nsid w:val="561F52B1"/>
    <w:multiLevelType w:val="singleLevel"/>
    <w:tmpl w:val="561F52B1"/>
    <w:lvl w:ilvl="0" w:tentative="0">
      <w:start w:val="1"/>
      <w:numFmt w:val="decimal"/>
      <w:suff w:val="nothing"/>
      <w:lvlText w:val="%1"/>
      <w:lvlJc w:val="left"/>
      <w:pPr>
        <w:tabs>
          <w:tab w:val="left" w:pos="0"/>
        </w:tabs>
        <w:ind w:left="0" w:firstLine="0"/>
      </w:pPr>
      <w:rPr>
        <w:rFonts w:hint="default"/>
      </w:rPr>
    </w:lvl>
  </w:abstractNum>
  <w:abstractNum w:abstractNumId="2">
    <w:nsid w:val="59B11739"/>
    <w:multiLevelType w:val="singleLevel"/>
    <w:tmpl w:val="59B11739"/>
    <w:lvl w:ilvl="0" w:tentative="0">
      <w:start w:val="1"/>
      <w:numFmt w:val="decimal"/>
      <w:suff w:val="nothing"/>
      <w:lvlText w:val="（%1）"/>
      <w:lvlJc w:val="left"/>
    </w:lvl>
  </w:abstractNum>
  <w:abstractNum w:abstractNumId="3">
    <w:nsid w:val="608B5E1F"/>
    <w:multiLevelType w:val="singleLevel"/>
    <w:tmpl w:val="608B5E1F"/>
    <w:lvl w:ilvl="0" w:tentative="0">
      <w:start w:val="1"/>
      <w:numFmt w:val="decimal"/>
      <w:suff w:val="nothing"/>
      <w:lvlText w:val="（%1）"/>
      <w:lvlJc w:val="left"/>
    </w:lvl>
  </w:abstractNum>
  <w:abstractNum w:abstractNumId="4">
    <w:nsid w:val="748D16CD"/>
    <w:multiLevelType w:val="multilevel"/>
    <w:tmpl w:val="748D16CD"/>
    <w:lvl w:ilvl="0" w:tentative="0">
      <w:start w:val="1"/>
      <w:numFmt w:val="decimal"/>
      <w:pStyle w:val="119"/>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num w:numId="1">
    <w:abstractNumId w:val="0"/>
  </w:num>
  <w:num w:numId="2">
    <w:abstractNumId w:val="4"/>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1,3"/>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2"/>
  </w:compat>
  <w:docVars>
    <w:docVar w:name="commondata" w:val="eyJoZGlkIjoiNDgyZWY0ZjExYzA0MDA5MGRiNTA0MDA4M2ZlZGNhYWQifQ=="/>
  </w:docVars>
  <w:rsids>
    <w:rsidRoot w:val="600C4580"/>
    <w:rsid w:val="00000387"/>
    <w:rsid w:val="000006FD"/>
    <w:rsid w:val="00001121"/>
    <w:rsid w:val="00002197"/>
    <w:rsid w:val="00003483"/>
    <w:rsid w:val="00007C9B"/>
    <w:rsid w:val="000154D1"/>
    <w:rsid w:val="00015F6B"/>
    <w:rsid w:val="00016A15"/>
    <w:rsid w:val="000173D8"/>
    <w:rsid w:val="00020F4E"/>
    <w:rsid w:val="0002117E"/>
    <w:rsid w:val="00022EED"/>
    <w:rsid w:val="00024637"/>
    <w:rsid w:val="00024994"/>
    <w:rsid w:val="00026B7A"/>
    <w:rsid w:val="00027BAC"/>
    <w:rsid w:val="00035307"/>
    <w:rsid w:val="00036448"/>
    <w:rsid w:val="00040129"/>
    <w:rsid w:val="00043A9A"/>
    <w:rsid w:val="00050F10"/>
    <w:rsid w:val="000543E2"/>
    <w:rsid w:val="00056B0A"/>
    <w:rsid w:val="00060228"/>
    <w:rsid w:val="00060C4C"/>
    <w:rsid w:val="0006133D"/>
    <w:rsid w:val="00062B7A"/>
    <w:rsid w:val="00067D1D"/>
    <w:rsid w:val="000715F9"/>
    <w:rsid w:val="000735B6"/>
    <w:rsid w:val="00073C7F"/>
    <w:rsid w:val="0008127F"/>
    <w:rsid w:val="000833C1"/>
    <w:rsid w:val="00084207"/>
    <w:rsid w:val="000850C2"/>
    <w:rsid w:val="00090F3F"/>
    <w:rsid w:val="000914CA"/>
    <w:rsid w:val="00095E31"/>
    <w:rsid w:val="00095EB0"/>
    <w:rsid w:val="000A0E6A"/>
    <w:rsid w:val="000A2DEF"/>
    <w:rsid w:val="000A6C38"/>
    <w:rsid w:val="000A7299"/>
    <w:rsid w:val="000A741C"/>
    <w:rsid w:val="000A7611"/>
    <w:rsid w:val="000B1309"/>
    <w:rsid w:val="000B2740"/>
    <w:rsid w:val="000B2E76"/>
    <w:rsid w:val="000B5521"/>
    <w:rsid w:val="000B654A"/>
    <w:rsid w:val="000C0A7D"/>
    <w:rsid w:val="000C24CC"/>
    <w:rsid w:val="000C4A45"/>
    <w:rsid w:val="000C4F8A"/>
    <w:rsid w:val="000C5177"/>
    <w:rsid w:val="000D24B8"/>
    <w:rsid w:val="000D256E"/>
    <w:rsid w:val="000D29AC"/>
    <w:rsid w:val="000E2175"/>
    <w:rsid w:val="000E2975"/>
    <w:rsid w:val="000E4E79"/>
    <w:rsid w:val="000E65A5"/>
    <w:rsid w:val="000E7B62"/>
    <w:rsid w:val="000F628C"/>
    <w:rsid w:val="001011C0"/>
    <w:rsid w:val="0010311D"/>
    <w:rsid w:val="00103484"/>
    <w:rsid w:val="00110EAE"/>
    <w:rsid w:val="00111303"/>
    <w:rsid w:val="00112B31"/>
    <w:rsid w:val="0011306E"/>
    <w:rsid w:val="00117166"/>
    <w:rsid w:val="001206E4"/>
    <w:rsid w:val="001214E8"/>
    <w:rsid w:val="00124CF6"/>
    <w:rsid w:val="001258FD"/>
    <w:rsid w:val="00126626"/>
    <w:rsid w:val="001312DB"/>
    <w:rsid w:val="001349C7"/>
    <w:rsid w:val="00135128"/>
    <w:rsid w:val="00135389"/>
    <w:rsid w:val="0013577D"/>
    <w:rsid w:val="00137138"/>
    <w:rsid w:val="00137D80"/>
    <w:rsid w:val="00141DF8"/>
    <w:rsid w:val="00144655"/>
    <w:rsid w:val="0015054E"/>
    <w:rsid w:val="00151A08"/>
    <w:rsid w:val="001527FA"/>
    <w:rsid w:val="00153255"/>
    <w:rsid w:val="00153ADC"/>
    <w:rsid w:val="00153FFB"/>
    <w:rsid w:val="001556D7"/>
    <w:rsid w:val="00156EE2"/>
    <w:rsid w:val="0016164C"/>
    <w:rsid w:val="00161D15"/>
    <w:rsid w:val="00165BEF"/>
    <w:rsid w:val="00166050"/>
    <w:rsid w:val="00166F6A"/>
    <w:rsid w:val="001701E1"/>
    <w:rsid w:val="00170DA0"/>
    <w:rsid w:val="00172066"/>
    <w:rsid w:val="0017238A"/>
    <w:rsid w:val="00180493"/>
    <w:rsid w:val="001822C7"/>
    <w:rsid w:val="0018517A"/>
    <w:rsid w:val="0018692B"/>
    <w:rsid w:val="001879EA"/>
    <w:rsid w:val="00191C07"/>
    <w:rsid w:val="00193C4E"/>
    <w:rsid w:val="00195BF9"/>
    <w:rsid w:val="00197742"/>
    <w:rsid w:val="00197E78"/>
    <w:rsid w:val="001A1C3E"/>
    <w:rsid w:val="001A1C64"/>
    <w:rsid w:val="001A3371"/>
    <w:rsid w:val="001A5291"/>
    <w:rsid w:val="001B00C0"/>
    <w:rsid w:val="001B3589"/>
    <w:rsid w:val="001B4401"/>
    <w:rsid w:val="001B618A"/>
    <w:rsid w:val="001B6DA1"/>
    <w:rsid w:val="001B7612"/>
    <w:rsid w:val="001C6BCA"/>
    <w:rsid w:val="001D0F70"/>
    <w:rsid w:val="001D20D3"/>
    <w:rsid w:val="001D417F"/>
    <w:rsid w:val="001D499F"/>
    <w:rsid w:val="001D67E6"/>
    <w:rsid w:val="001E172B"/>
    <w:rsid w:val="001E4A3F"/>
    <w:rsid w:val="001F2870"/>
    <w:rsid w:val="001F300F"/>
    <w:rsid w:val="001F5F34"/>
    <w:rsid w:val="00200081"/>
    <w:rsid w:val="0020386D"/>
    <w:rsid w:val="00210982"/>
    <w:rsid w:val="00211D8F"/>
    <w:rsid w:val="00212DB0"/>
    <w:rsid w:val="00213542"/>
    <w:rsid w:val="002143D4"/>
    <w:rsid w:val="00215263"/>
    <w:rsid w:val="002157B2"/>
    <w:rsid w:val="002177AB"/>
    <w:rsid w:val="002244EA"/>
    <w:rsid w:val="002249BD"/>
    <w:rsid w:val="00225AEF"/>
    <w:rsid w:val="00244DFA"/>
    <w:rsid w:val="00245015"/>
    <w:rsid w:val="00245594"/>
    <w:rsid w:val="00246A92"/>
    <w:rsid w:val="00247253"/>
    <w:rsid w:val="00250E8F"/>
    <w:rsid w:val="0025153B"/>
    <w:rsid w:val="00253700"/>
    <w:rsid w:val="00253D72"/>
    <w:rsid w:val="00255B4B"/>
    <w:rsid w:val="002614FB"/>
    <w:rsid w:val="0026282C"/>
    <w:rsid w:val="00262C9D"/>
    <w:rsid w:val="0026510B"/>
    <w:rsid w:val="00266D01"/>
    <w:rsid w:val="0026713E"/>
    <w:rsid w:val="00270FC8"/>
    <w:rsid w:val="002742BC"/>
    <w:rsid w:val="00274F87"/>
    <w:rsid w:val="002762CA"/>
    <w:rsid w:val="002769D0"/>
    <w:rsid w:val="00281827"/>
    <w:rsid w:val="00281F65"/>
    <w:rsid w:val="00283094"/>
    <w:rsid w:val="00287447"/>
    <w:rsid w:val="00287D57"/>
    <w:rsid w:val="00291A77"/>
    <w:rsid w:val="00292E56"/>
    <w:rsid w:val="002941A1"/>
    <w:rsid w:val="00296EB2"/>
    <w:rsid w:val="002A1A6D"/>
    <w:rsid w:val="002A2FED"/>
    <w:rsid w:val="002A32CF"/>
    <w:rsid w:val="002A420C"/>
    <w:rsid w:val="002A427A"/>
    <w:rsid w:val="002A4731"/>
    <w:rsid w:val="002A630E"/>
    <w:rsid w:val="002B0683"/>
    <w:rsid w:val="002B737F"/>
    <w:rsid w:val="002C10CC"/>
    <w:rsid w:val="002C161A"/>
    <w:rsid w:val="002C20E6"/>
    <w:rsid w:val="002C439E"/>
    <w:rsid w:val="002D031C"/>
    <w:rsid w:val="002D0C2A"/>
    <w:rsid w:val="002D257B"/>
    <w:rsid w:val="002D4550"/>
    <w:rsid w:val="002D769A"/>
    <w:rsid w:val="002E065B"/>
    <w:rsid w:val="002E164C"/>
    <w:rsid w:val="002E67B5"/>
    <w:rsid w:val="002E7930"/>
    <w:rsid w:val="00300BF5"/>
    <w:rsid w:val="00300C03"/>
    <w:rsid w:val="003027D4"/>
    <w:rsid w:val="00303854"/>
    <w:rsid w:val="00305A77"/>
    <w:rsid w:val="00306A1D"/>
    <w:rsid w:val="00307DE1"/>
    <w:rsid w:val="003109B6"/>
    <w:rsid w:val="00311CCA"/>
    <w:rsid w:val="003127E8"/>
    <w:rsid w:val="00312B25"/>
    <w:rsid w:val="00314057"/>
    <w:rsid w:val="003156EE"/>
    <w:rsid w:val="003170F5"/>
    <w:rsid w:val="0032096D"/>
    <w:rsid w:val="00320BA3"/>
    <w:rsid w:val="00320BCE"/>
    <w:rsid w:val="00321C33"/>
    <w:rsid w:val="0032416E"/>
    <w:rsid w:val="00324B31"/>
    <w:rsid w:val="00325951"/>
    <w:rsid w:val="00327B2E"/>
    <w:rsid w:val="00331669"/>
    <w:rsid w:val="00332152"/>
    <w:rsid w:val="00332EB9"/>
    <w:rsid w:val="00333A52"/>
    <w:rsid w:val="003363BE"/>
    <w:rsid w:val="00336B09"/>
    <w:rsid w:val="00336B51"/>
    <w:rsid w:val="00337586"/>
    <w:rsid w:val="003442C5"/>
    <w:rsid w:val="00344634"/>
    <w:rsid w:val="00352544"/>
    <w:rsid w:val="0036170A"/>
    <w:rsid w:val="0036273F"/>
    <w:rsid w:val="00362826"/>
    <w:rsid w:val="00362A2D"/>
    <w:rsid w:val="003675F8"/>
    <w:rsid w:val="00367C02"/>
    <w:rsid w:val="00370C36"/>
    <w:rsid w:val="00371E80"/>
    <w:rsid w:val="00373466"/>
    <w:rsid w:val="00376BB9"/>
    <w:rsid w:val="00377D08"/>
    <w:rsid w:val="003807C2"/>
    <w:rsid w:val="00381F8D"/>
    <w:rsid w:val="003823DB"/>
    <w:rsid w:val="003823FE"/>
    <w:rsid w:val="00385EBC"/>
    <w:rsid w:val="00390F3E"/>
    <w:rsid w:val="00396171"/>
    <w:rsid w:val="00396CDA"/>
    <w:rsid w:val="0039743D"/>
    <w:rsid w:val="003A0448"/>
    <w:rsid w:val="003A19EA"/>
    <w:rsid w:val="003A2B00"/>
    <w:rsid w:val="003B5BEE"/>
    <w:rsid w:val="003C1353"/>
    <w:rsid w:val="003C4661"/>
    <w:rsid w:val="003D1337"/>
    <w:rsid w:val="003D1AA7"/>
    <w:rsid w:val="003D24E0"/>
    <w:rsid w:val="003D6E7F"/>
    <w:rsid w:val="003D7BB4"/>
    <w:rsid w:val="003E33DA"/>
    <w:rsid w:val="003E359B"/>
    <w:rsid w:val="003E4E2F"/>
    <w:rsid w:val="003E7896"/>
    <w:rsid w:val="003E79CB"/>
    <w:rsid w:val="003E7FF8"/>
    <w:rsid w:val="003F1406"/>
    <w:rsid w:val="003F3B07"/>
    <w:rsid w:val="003F47C9"/>
    <w:rsid w:val="003F59DF"/>
    <w:rsid w:val="004048AE"/>
    <w:rsid w:val="00404FAC"/>
    <w:rsid w:val="004059AA"/>
    <w:rsid w:val="00407394"/>
    <w:rsid w:val="00416EA7"/>
    <w:rsid w:val="00424093"/>
    <w:rsid w:val="004277C9"/>
    <w:rsid w:val="004308EF"/>
    <w:rsid w:val="00430E66"/>
    <w:rsid w:val="00432F6A"/>
    <w:rsid w:val="00434CEE"/>
    <w:rsid w:val="00436A86"/>
    <w:rsid w:val="004466EE"/>
    <w:rsid w:val="004517B6"/>
    <w:rsid w:val="004521B0"/>
    <w:rsid w:val="004525EA"/>
    <w:rsid w:val="0045731B"/>
    <w:rsid w:val="0046492F"/>
    <w:rsid w:val="004653F3"/>
    <w:rsid w:val="004655CB"/>
    <w:rsid w:val="0046682C"/>
    <w:rsid w:val="00471C57"/>
    <w:rsid w:val="0047215C"/>
    <w:rsid w:val="00472A94"/>
    <w:rsid w:val="00473C41"/>
    <w:rsid w:val="00475F20"/>
    <w:rsid w:val="00476DC1"/>
    <w:rsid w:val="0047782E"/>
    <w:rsid w:val="00481880"/>
    <w:rsid w:val="00491EEE"/>
    <w:rsid w:val="004923E1"/>
    <w:rsid w:val="004975AA"/>
    <w:rsid w:val="004A00DD"/>
    <w:rsid w:val="004A069A"/>
    <w:rsid w:val="004A281A"/>
    <w:rsid w:val="004A5D40"/>
    <w:rsid w:val="004A5E50"/>
    <w:rsid w:val="004A7452"/>
    <w:rsid w:val="004A77F7"/>
    <w:rsid w:val="004B0955"/>
    <w:rsid w:val="004B0D73"/>
    <w:rsid w:val="004B32E0"/>
    <w:rsid w:val="004B554F"/>
    <w:rsid w:val="004B6083"/>
    <w:rsid w:val="004B757A"/>
    <w:rsid w:val="004C148A"/>
    <w:rsid w:val="004C1CD5"/>
    <w:rsid w:val="004C3A3A"/>
    <w:rsid w:val="004C3F13"/>
    <w:rsid w:val="004C490B"/>
    <w:rsid w:val="004C5345"/>
    <w:rsid w:val="004D198D"/>
    <w:rsid w:val="004E417A"/>
    <w:rsid w:val="004E6E0D"/>
    <w:rsid w:val="004F35D9"/>
    <w:rsid w:val="004F594A"/>
    <w:rsid w:val="004F61BB"/>
    <w:rsid w:val="00504FF2"/>
    <w:rsid w:val="005055AE"/>
    <w:rsid w:val="005064B5"/>
    <w:rsid w:val="005065B6"/>
    <w:rsid w:val="00510B35"/>
    <w:rsid w:val="005118A6"/>
    <w:rsid w:val="00512D14"/>
    <w:rsid w:val="00515DAE"/>
    <w:rsid w:val="005166EC"/>
    <w:rsid w:val="0052453D"/>
    <w:rsid w:val="00527C62"/>
    <w:rsid w:val="00531FA7"/>
    <w:rsid w:val="005360CA"/>
    <w:rsid w:val="005379B7"/>
    <w:rsid w:val="00541D41"/>
    <w:rsid w:val="00542C20"/>
    <w:rsid w:val="005431CA"/>
    <w:rsid w:val="00543704"/>
    <w:rsid w:val="005437A8"/>
    <w:rsid w:val="00545514"/>
    <w:rsid w:val="005472B3"/>
    <w:rsid w:val="00550C17"/>
    <w:rsid w:val="00551187"/>
    <w:rsid w:val="005515AE"/>
    <w:rsid w:val="00553661"/>
    <w:rsid w:val="005571DA"/>
    <w:rsid w:val="00566D0E"/>
    <w:rsid w:val="005718FE"/>
    <w:rsid w:val="00571B8A"/>
    <w:rsid w:val="00573209"/>
    <w:rsid w:val="005738F1"/>
    <w:rsid w:val="005752B2"/>
    <w:rsid w:val="00575382"/>
    <w:rsid w:val="00577764"/>
    <w:rsid w:val="00577C38"/>
    <w:rsid w:val="00583EBA"/>
    <w:rsid w:val="0058458E"/>
    <w:rsid w:val="00586C49"/>
    <w:rsid w:val="00591B9A"/>
    <w:rsid w:val="00593F25"/>
    <w:rsid w:val="00594134"/>
    <w:rsid w:val="00595F97"/>
    <w:rsid w:val="005A1BF7"/>
    <w:rsid w:val="005A2DEE"/>
    <w:rsid w:val="005A446C"/>
    <w:rsid w:val="005A49BA"/>
    <w:rsid w:val="005A708C"/>
    <w:rsid w:val="005A7208"/>
    <w:rsid w:val="005B1E77"/>
    <w:rsid w:val="005B28EB"/>
    <w:rsid w:val="005B4531"/>
    <w:rsid w:val="005C4114"/>
    <w:rsid w:val="005D1AF2"/>
    <w:rsid w:val="005D491F"/>
    <w:rsid w:val="005D51FD"/>
    <w:rsid w:val="005D5884"/>
    <w:rsid w:val="005D6EE9"/>
    <w:rsid w:val="005D7D78"/>
    <w:rsid w:val="005E0986"/>
    <w:rsid w:val="005E3485"/>
    <w:rsid w:val="005E4083"/>
    <w:rsid w:val="005E549E"/>
    <w:rsid w:val="005E79AC"/>
    <w:rsid w:val="005F6B65"/>
    <w:rsid w:val="005F6FEF"/>
    <w:rsid w:val="00602896"/>
    <w:rsid w:val="00605901"/>
    <w:rsid w:val="00605C53"/>
    <w:rsid w:val="00607E60"/>
    <w:rsid w:val="00611165"/>
    <w:rsid w:val="006130DA"/>
    <w:rsid w:val="006134C9"/>
    <w:rsid w:val="00614998"/>
    <w:rsid w:val="00614C12"/>
    <w:rsid w:val="00616151"/>
    <w:rsid w:val="006226D9"/>
    <w:rsid w:val="006252B9"/>
    <w:rsid w:val="00625D2E"/>
    <w:rsid w:val="00627E6B"/>
    <w:rsid w:val="00627F0A"/>
    <w:rsid w:val="00630882"/>
    <w:rsid w:val="00630EF4"/>
    <w:rsid w:val="006325B0"/>
    <w:rsid w:val="00633FE1"/>
    <w:rsid w:val="006375DB"/>
    <w:rsid w:val="00642C9D"/>
    <w:rsid w:val="00643DF4"/>
    <w:rsid w:val="00646BCB"/>
    <w:rsid w:val="00650668"/>
    <w:rsid w:val="00650E98"/>
    <w:rsid w:val="00651F3D"/>
    <w:rsid w:val="00652D0E"/>
    <w:rsid w:val="0065496E"/>
    <w:rsid w:val="00660E97"/>
    <w:rsid w:val="00664207"/>
    <w:rsid w:val="00664E58"/>
    <w:rsid w:val="00665C7E"/>
    <w:rsid w:val="00665F3D"/>
    <w:rsid w:val="006660B8"/>
    <w:rsid w:val="0066695C"/>
    <w:rsid w:val="006673D2"/>
    <w:rsid w:val="00667690"/>
    <w:rsid w:val="00670BA2"/>
    <w:rsid w:val="006711B8"/>
    <w:rsid w:val="0067191F"/>
    <w:rsid w:val="00675D7E"/>
    <w:rsid w:val="0067621D"/>
    <w:rsid w:val="00677228"/>
    <w:rsid w:val="006822A4"/>
    <w:rsid w:val="00684D49"/>
    <w:rsid w:val="006854AA"/>
    <w:rsid w:val="00690092"/>
    <w:rsid w:val="006906E8"/>
    <w:rsid w:val="00690C93"/>
    <w:rsid w:val="0069152F"/>
    <w:rsid w:val="006920AF"/>
    <w:rsid w:val="006927C1"/>
    <w:rsid w:val="00692D1C"/>
    <w:rsid w:val="00692F6D"/>
    <w:rsid w:val="00694FFF"/>
    <w:rsid w:val="006953E3"/>
    <w:rsid w:val="00697BC9"/>
    <w:rsid w:val="006A0677"/>
    <w:rsid w:val="006A2E5F"/>
    <w:rsid w:val="006A6E6B"/>
    <w:rsid w:val="006A78FE"/>
    <w:rsid w:val="006B03E6"/>
    <w:rsid w:val="006B100D"/>
    <w:rsid w:val="006B363A"/>
    <w:rsid w:val="006B4098"/>
    <w:rsid w:val="006C15E2"/>
    <w:rsid w:val="006C4CEC"/>
    <w:rsid w:val="006C6D59"/>
    <w:rsid w:val="006D1643"/>
    <w:rsid w:val="006E0D12"/>
    <w:rsid w:val="006E252B"/>
    <w:rsid w:val="006E4EC3"/>
    <w:rsid w:val="006E6768"/>
    <w:rsid w:val="006E70F7"/>
    <w:rsid w:val="006F2179"/>
    <w:rsid w:val="006F30BE"/>
    <w:rsid w:val="006F3AF1"/>
    <w:rsid w:val="006F510D"/>
    <w:rsid w:val="006F6C24"/>
    <w:rsid w:val="007021AF"/>
    <w:rsid w:val="007045A2"/>
    <w:rsid w:val="00704D2C"/>
    <w:rsid w:val="00707FFD"/>
    <w:rsid w:val="00713148"/>
    <w:rsid w:val="007134DF"/>
    <w:rsid w:val="00713E91"/>
    <w:rsid w:val="007153A9"/>
    <w:rsid w:val="0071750D"/>
    <w:rsid w:val="0072135F"/>
    <w:rsid w:val="0072449B"/>
    <w:rsid w:val="00725267"/>
    <w:rsid w:val="007277D9"/>
    <w:rsid w:val="0073205F"/>
    <w:rsid w:val="00732673"/>
    <w:rsid w:val="00732A34"/>
    <w:rsid w:val="007378F9"/>
    <w:rsid w:val="00741D33"/>
    <w:rsid w:val="00742B1A"/>
    <w:rsid w:val="00743176"/>
    <w:rsid w:val="00744E99"/>
    <w:rsid w:val="00745C36"/>
    <w:rsid w:val="00747BD2"/>
    <w:rsid w:val="007511F6"/>
    <w:rsid w:val="00751930"/>
    <w:rsid w:val="007527F5"/>
    <w:rsid w:val="00752E96"/>
    <w:rsid w:val="0075676A"/>
    <w:rsid w:val="00762A93"/>
    <w:rsid w:val="007631AB"/>
    <w:rsid w:val="0076695D"/>
    <w:rsid w:val="00767712"/>
    <w:rsid w:val="00767D1D"/>
    <w:rsid w:val="0077133C"/>
    <w:rsid w:val="00773942"/>
    <w:rsid w:val="00777698"/>
    <w:rsid w:val="0078024F"/>
    <w:rsid w:val="007807B0"/>
    <w:rsid w:val="0078173F"/>
    <w:rsid w:val="0078267C"/>
    <w:rsid w:val="00783058"/>
    <w:rsid w:val="00783F42"/>
    <w:rsid w:val="007842A4"/>
    <w:rsid w:val="00784EAB"/>
    <w:rsid w:val="00796F2D"/>
    <w:rsid w:val="007A5E63"/>
    <w:rsid w:val="007B2735"/>
    <w:rsid w:val="007B46AA"/>
    <w:rsid w:val="007B5BB0"/>
    <w:rsid w:val="007C1B41"/>
    <w:rsid w:val="007C443F"/>
    <w:rsid w:val="007C449A"/>
    <w:rsid w:val="007C5D3C"/>
    <w:rsid w:val="007D179D"/>
    <w:rsid w:val="007D3122"/>
    <w:rsid w:val="007D3EDD"/>
    <w:rsid w:val="007D582E"/>
    <w:rsid w:val="007E00CC"/>
    <w:rsid w:val="007E0C29"/>
    <w:rsid w:val="007E0E00"/>
    <w:rsid w:val="007E4362"/>
    <w:rsid w:val="007E5C2C"/>
    <w:rsid w:val="007E5FB0"/>
    <w:rsid w:val="007F5718"/>
    <w:rsid w:val="007F769E"/>
    <w:rsid w:val="00801E99"/>
    <w:rsid w:val="00802015"/>
    <w:rsid w:val="00806988"/>
    <w:rsid w:val="0081064F"/>
    <w:rsid w:val="00810F60"/>
    <w:rsid w:val="008123B9"/>
    <w:rsid w:val="00813285"/>
    <w:rsid w:val="00814795"/>
    <w:rsid w:val="0081550D"/>
    <w:rsid w:val="00815965"/>
    <w:rsid w:val="00817272"/>
    <w:rsid w:val="00820651"/>
    <w:rsid w:val="00820F6C"/>
    <w:rsid w:val="00821201"/>
    <w:rsid w:val="008243F0"/>
    <w:rsid w:val="00830951"/>
    <w:rsid w:val="00830A67"/>
    <w:rsid w:val="008317CC"/>
    <w:rsid w:val="00833DC9"/>
    <w:rsid w:val="008404AC"/>
    <w:rsid w:val="00841975"/>
    <w:rsid w:val="00841AE9"/>
    <w:rsid w:val="0084229D"/>
    <w:rsid w:val="00845BDE"/>
    <w:rsid w:val="00846318"/>
    <w:rsid w:val="00846DAB"/>
    <w:rsid w:val="00847B5C"/>
    <w:rsid w:val="008504B6"/>
    <w:rsid w:val="0085091F"/>
    <w:rsid w:val="00853521"/>
    <w:rsid w:val="0085358D"/>
    <w:rsid w:val="00853BAF"/>
    <w:rsid w:val="00853F5E"/>
    <w:rsid w:val="00854141"/>
    <w:rsid w:val="00856108"/>
    <w:rsid w:val="00860496"/>
    <w:rsid w:val="00861268"/>
    <w:rsid w:val="00863EC4"/>
    <w:rsid w:val="008645EE"/>
    <w:rsid w:val="00871CF2"/>
    <w:rsid w:val="00872C6C"/>
    <w:rsid w:val="00873349"/>
    <w:rsid w:val="008739E0"/>
    <w:rsid w:val="00874F3E"/>
    <w:rsid w:val="008766FB"/>
    <w:rsid w:val="00877C77"/>
    <w:rsid w:val="00881DF6"/>
    <w:rsid w:val="00882C89"/>
    <w:rsid w:val="00885109"/>
    <w:rsid w:val="00891047"/>
    <w:rsid w:val="008926E3"/>
    <w:rsid w:val="00895F49"/>
    <w:rsid w:val="008A0086"/>
    <w:rsid w:val="008A0301"/>
    <w:rsid w:val="008A23FC"/>
    <w:rsid w:val="008A27D5"/>
    <w:rsid w:val="008A7042"/>
    <w:rsid w:val="008B1204"/>
    <w:rsid w:val="008B1296"/>
    <w:rsid w:val="008B3735"/>
    <w:rsid w:val="008C1001"/>
    <w:rsid w:val="008C3EEB"/>
    <w:rsid w:val="008D5D75"/>
    <w:rsid w:val="008D7E84"/>
    <w:rsid w:val="008E0425"/>
    <w:rsid w:val="008E07AC"/>
    <w:rsid w:val="008E0B89"/>
    <w:rsid w:val="008E65E7"/>
    <w:rsid w:val="008F3710"/>
    <w:rsid w:val="00901765"/>
    <w:rsid w:val="009067AB"/>
    <w:rsid w:val="00906DDE"/>
    <w:rsid w:val="009100A4"/>
    <w:rsid w:val="0091043F"/>
    <w:rsid w:val="009115A3"/>
    <w:rsid w:val="009115C7"/>
    <w:rsid w:val="0091219D"/>
    <w:rsid w:val="00913A49"/>
    <w:rsid w:val="0091469E"/>
    <w:rsid w:val="00916043"/>
    <w:rsid w:val="00916D1E"/>
    <w:rsid w:val="0092096D"/>
    <w:rsid w:val="0092437E"/>
    <w:rsid w:val="009269A2"/>
    <w:rsid w:val="00926E87"/>
    <w:rsid w:val="00930AE0"/>
    <w:rsid w:val="009318FA"/>
    <w:rsid w:val="00933BDB"/>
    <w:rsid w:val="00934437"/>
    <w:rsid w:val="00936C35"/>
    <w:rsid w:val="00942D74"/>
    <w:rsid w:val="00943F71"/>
    <w:rsid w:val="00950E2C"/>
    <w:rsid w:val="009543D5"/>
    <w:rsid w:val="00960732"/>
    <w:rsid w:val="00961211"/>
    <w:rsid w:val="0096189C"/>
    <w:rsid w:val="0096335E"/>
    <w:rsid w:val="00963815"/>
    <w:rsid w:val="00964744"/>
    <w:rsid w:val="00964A9A"/>
    <w:rsid w:val="00965D94"/>
    <w:rsid w:val="00965DBE"/>
    <w:rsid w:val="00965DD9"/>
    <w:rsid w:val="009707F6"/>
    <w:rsid w:val="0097099F"/>
    <w:rsid w:val="0097344D"/>
    <w:rsid w:val="009746F0"/>
    <w:rsid w:val="00976930"/>
    <w:rsid w:val="00977930"/>
    <w:rsid w:val="00977BCA"/>
    <w:rsid w:val="0098295B"/>
    <w:rsid w:val="00982BFE"/>
    <w:rsid w:val="00983360"/>
    <w:rsid w:val="00985FB9"/>
    <w:rsid w:val="0098694B"/>
    <w:rsid w:val="00990D52"/>
    <w:rsid w:val="00992663"/>
    <w:rsid w:val="00993D40"/>
    <w:rsid w:val="009A132C"/>
    <w:rsid w:val="009A1B57"/>
    <w:rsid w:val="009A4D29"/>
    <w:rsid w:val="009A60FD"/>
    <w:rsid w:val="009B439B"/>
    <w:rsid w:val="009B534F"/>
    <w:rsid w:val="009B6159"/>
    <w:rsid w:val="009B66BD"/>
    <w:rsid w:val="009C74B6"/>
    <w:rsid w:val="009C785D"/>
    <w:rsid w:val="009D1763"/>
    <w:rsid w:val="009D20D4"/>
    <w:rsid w:val="009E40E6"/>
    <w:rsid w:val="009F079B"/>
    <w:rsid w:val="009F5545"/>
    <w:rsid w:val="009F628C"/>
    <w:rsid w:val="009F661B"/>
    <w:rsid w:val="009F679B"/>
    <w:rsid w:val="00A031BC"/>
    <w:rsid w:val="00A05453"/>
    <w:rsid w:val="00A107EC"/>
    <w:rsid w:val="00A13A5C"/>
    <w:rsid w:val="00A1509E"/>
    <w:rsid w:val="00A178AC"/>
    <w:rsid w:val="00A20A4F"/>
    <w:rsid w:val="00A26435"/>
    <w:rsid w:val="00A328B7"/>
    <w:rsid w:val="00A328C8"/>
    <w:rsid w:val="00A3439D"/>
    <w:rsid w:val="00A361B8"/>
    <w:rsid w:val="00A3736A"/>
    <w:rsid w:val="00A415B9"/>
    <w:rsid w:val="00A453F0"/>
    <w:rsid w:val="00A50247"/>
    <w:rsid w:val="00A527A7"/>
    <w:rsid w:val="00A53389"/>
    <w:rsid w:val="00A53960"/>
    <w:rsid w:val="00A541F2"/>
    <w:rsid w:val="00A577E8"/>
    <w:rsid w:val="00A57940"/>
    <w:rsid w:val="00A634AA"/>
    <w:rsid w:val="00A71483"/>
    <w:rsid w:val="00A72EA9"/>
    <w:rsid w:val="00A731FE"/>
    <w:rsid w:val="00A75C06"/>
    <w:rsid w:val="00A7744C"/>
    <w:rsid w:val="00A81A89"/>
    <w:rsid w:val="00A82F26"/>
    <w:rsid w:val="00A83FEE"/>
    <w:rsid w:val="00A84B33"/>
    <w:rsid w:val="00A85999"/>
    <w:rsid w:val="00A91782"/>
    <w:rsid w:val="00A94729"/>
    <w:rsid w:val="00AA2CD3"/>
    <w:rsid w:val="00AA2F6B"/>
    <w:rsid w:val="00AB1320"/>
    <w:rsid w:val="00AB1E77"/>
    <w:rsid w:val="00AB26E4"/>
    <w:rsid w:val="00AB3D45"/>
    <w:rsid w:val="00AB7338"/>
    <w:rsid w:val="00AC2235"/>
    <w:rsid w:val="00AD3CCC"/>
    <w:rsid w:val="00AD4E66"/>
    <w:rsid w:val="00AD5BB0"/>
    <w:rsid w:val="00AE31B8"/>
    <w:rsid w:val="00AE4363"/>
    <w:rsid w:val="00AE5D50"/>
    <w:rsid w:val="00AE647E"/>
    <w:rsid w:val="00AE6AFF"/>
    <w:rsid w:val="00AE6C9D"/>
    <w:rsid w:val="00AF0899"/>
    <w:rsid w:val="00AF181B"/>
    <w:rsid w:val="00AF44C0"/>
    <w:rsid w:val="00AF4687"/>
    <w:rsid w:val="00AF61ED"/>
    <w:rsid w:val="00B02459"/>
    <w:rsid w:val="00B0533A"/>
    <w:rsid w:val="00B07337"/>
    <w:rsid w:val="00B07D3B"/>
    <w:rsid w:val="00B11D12"/>
    <w:rsid w:val="00B13CB7"/>
    <w:rsid w:val="00B13D08"/>
    <w:rsid w:val="00B14C2D"/>
    <w:rsid w:val="00B15ACB"/>
    <w:rsid w:val="00B170FD"/>
    <w:rsid w:val="00B17BA2"/>
    <w:rsid w:val="00B20B75"/>
    <w:rsid w:val="00B21DD6"/>
    <w:rsid w:val="00B24142"/>
    <w:rsid w:val="00B2694A"/>
    <w:rsid w:val="00B275F4"/>
    <w:rsid w:val="00B31D6B"/>
    <w:rsid w:val="00B33FC2"/>
    <w:rsid w:val="00B34F84"/>
    <w:rsid w:val="00B350E1"/>
    <w:rsid w:val="00B36378"/>
    <w:rsid w:val="00B3703B"/>
    <w:rsid w:val="00B406C6"/>
    <w:rsid w:val="00B4201D"/>
    <w:rsid w:val="00B42480"/>
    <w:rsid w:val="00B42E91"/>
    <w:rsid w:val="00B43504"/>
    <w:rsid w:val="00B44381"/>
    <w:rsid w:val="00B464AE"/>
    <w:rsid w:val="00B46918"/>
    <w:rsid w:val="00B53E0C"/>
    <w:rsid w:val="00B5400E"/>
    <w:rsid w:val="00B543BF"/>
    <w:rsid w:val="00B5443F"/>
    <w:rsid w:val="00B55F5B"/>
    <w:rsid w:val="00B56A80"/>
    <w:rsid w:val="00B600B3"/>
    <w:rsid w:val="00B6370A"/>
    <w:rsid w:val="00B7195F"/>
    <w:rsid w:val="00B72A6C"/>
    <w:rsid w:val="00B740C5"/>
    <w:rsid w:val="00B7598D"/>
    <w:rsid w:val="00B76C6F"/>
    <w:rsid w:val="00B778EA"/>
    <w:rsid w:val="00B77FF9"/>
    <w:rsid w:val="00B803F0"/>
    <w:rsid w:val="00B87E3D"/>
    <w:rsid w:val="00B91020"/>
    <w:rsid w:val="00B93BDC"/>
    <w:rsid w:val="00B95500"/>
    <w:rsid w:val="00B95F3F"/>
    <w:rsid w:val="00BA1E8B"/>
    <w:rsid w:val="00BA26C4"/>
    <w:rsid w:val="00BB1455"/>
    <w:rsid w:val="00BB2FF3"/>
    <w:rsid w:val="00BB4EDF"/>
    <w:rsid w:val="00BB709D"/>
    <w:rsid w:val="00BC0DD2"/>
    <w:rsid w:val="00BC16B0"/>
    <w:rsid w:val="00BC316A"/>
    <w:rsid w:val="00BC651A"/>
    <w:rsid w:val="00BC719D"/>
    <w:rsid w:val="00BC7264"/>
    <w:rsid w:val="00BD2979"/>
    <w:rsid w:val="00BD6239"/>
    <w:rsid w:val="00BD6661"/>
    <w:rsid w:val="00BE3B8F"/>
    <w:rsid w:val="00BE5BAB"/>
    <w:rsid w:val="00BF1024"/>
    <w:rsid w:val="00BF20DD"/>
    <w:rsid w:val="00BF37A4"/>
    <w:rsid w:val="00BF40C3"/>
    <w:rsid w:val="00BF4C92"/>
    <w:rsid w:val="00BF527B"/>
    <w:rsid w:val="00BF52CA"/>
    <w:rsid w:val="00BF63B5"/>
    <w:rsid w:val="00BF7688"/>
    <w:rsid w:val="00C019CA"/>
    <w:rsid w:val="00C062D9"/>
    <w:rsid w:val="00C12255"/>
    <w:rsid w:val="00C13842"/>
    <w:rsid w:val="00C14E8E"/>
    <w:rsid w:val="00C158B5"/>
    <w:rsid w:val="00C16646"/>
    <w:rsid w:val="00C1670D"/>
    <w:rsid w:val="00C16EEA"/>
    <w:rsid w:val="00C174E6"/>
    <w:rsid w:val="00C17F21"/>
    <w:rsid w:val="00C201B3"/>
    <w:rsid w:val="00C21711"/>
    <w:rsid w:val="00C22865"/>
    <w:rsid w:val="00C27FDA"/>
    <w:rsid w:val="00C30909"/>
    <w:rsid w:val="00C30B44"/>
    <w:rsid w:val="00C34F32"/>
    <w:rsid w:val="00C35411"/>
    <w:rsid w:val="00C37CB7"/>
    <w:rsid w:val="00C41EFB"/>
    <w:rsid w:val="00C4380F"/>
    <w:rsid w:val="00C477B0"/>
    <w:rsid w:val="00C525F3"/>
    <w:rsid w:val="00C5416D"/>
    <w:rsid w:val="00C5468F"/>
    <w:rsid w:val="00C54CF2"/>
    <w:rsid w:val="00C56950"/>
    <w:rsid w:val="00C60BB2"/>
    <w:rsid w:val="00C6265B"/>
    <w:rsid w:val="00C63A3A"/>
    <w:rsid w:val="00C65410"/>
    <w:rsid w:val="00C66023"/>
    <w:rsid w:val="00C6659B"/>
    <w:rsid w:val="00C66CD0"/>
    <w:rsid w:val="00C70208"/>
    <w:rsid w:val="00C71E78"/>
    <w:rsid w:val="00C72E23"/>
    <w:rsid w:val="00C74BCA"/>
    <w:rsid w:val="00C753AC"/>
    <w:rsid w:val="00C77411"/>
    <w:rsid w:val="00C77DDB"/>
    <w:rsid w:val="00C81011"/>
    <w:rsid w:val="00C827AF"/>
    <w:rsid w:val="00C830EF"/>
    <w:rsid w:val="00C84356"/>
    <w:rsid w:val="00C87E35"/>
    <w:rsid w:val="00C904FF"/>
    <w:rsid w:val="00C90695"/>
    <w:rsid w:val="00C939D4"/>
    <w:rsid w:val="00C94664"/>
    <w:rsid w:val="00C97DD9"/>
    <w:rsid w:val="00CA0E97"/>
    <w:rsid w:val="00CA14C1"/>
    <w:rsid w:val="00CA3017"/>
    <w:rsid w:val="00CA4065"/>
    <w:rsid w:val="00CA50DE"/>
    <w:rsid w:val="00CA51DF"/>
    <w:rsid w:val="00CB2C34"/>
    <w:rsid w:val="00CB6AFE"/>
    <w:rsid w:val="00CB7AB7"/>
    <w:rsid w:val="00CC025A"/>
    <w:rsid w:val="00CC4C1A"/>
    <w:rsid w:val="00CC5028"/>
    <w:rsid w:val="00CC7D1F"/>
    <w:rsid w:val="00CD086F"/>
    <w:rsid w:val="00CD0DB4"/>
    <w:rsid w:val="00CD5B4C"/>
    <w:rsid w:val="00CD7828"/>
    <w:rsid w:val="00CE0404"/>
    <w:rsid w:val="00CE3665"/>
    <w:rsid w:val="00CE4C58"/>
    <w:rsid w:val="00CE7F9B"/>
    <w:rsid w:val="00CF0C5D"/>
    <w:rsid w:val="00CF0D57"/>
    <w:rsid w:val="00CF2DBA"/>
    <w:rsid w:val="00CF6B5C"/>
    <w:rsid w:val="00D02A4E"/>
    <w:rsid w:val="00D062B5"/>
    <w:rsid w:val="00D07989"/>
    <w:rsid w:val="00D173EE"/>
    <w:rsid w:val="00D22628"/>
    <w:rsid w:val="00D22EE5"/>
    <w:rsid w:val="00D2667F"/>
    <w:rsid w:val="00D278A7"/>
    <w:rsid w:val="00D34984"/>
    <w:rsid w:val="00D34CAC"/>
    <w:rsid w:val="00D36741"/>
    <w:rsid w:val="00D414DC"/>
    <w:rsid w:val="00D41AC9"/>
    <w:rsid w:val="00D478B7"/>
    <w:rsid w:val="00D47962"/>
    <w:rsid w:val="00D47AA5"/>
    <w:rsid w:val="00D5138F"/>
    <w:rsid w:val="00D5285A"/>
    <w:rsid w:val="00D53D7A"/>
    <w:rsid w:val="00D54703"/>
    <w:rsid w:val="00D56807"/>
    <w:rsid w:val="00D60C7F"/>
    <w:rsid w:val="00D64AE1"/>
    <w:rsid w:val="00D65DE1"/>
    <w:rsid w:val="00D65E0C"/>
    <w:rsid w:val="00D71777"/>
    <w:rsid w:val="00D72C9B"/>
    <w:rsid w:val="00D75EA5"/>
    <w:rsid w:val="00D8087E"/>
    <w:rsid w:val="00D82846"/>
    <w:rsid w:val="00D84E55"/>
    <w:rsid w:val="00D86D88"/>
    <w:rsid w:val="00D91DF5"/>
    <w:rsid w:val="00D93F28"/>
    <w:rsid w:val="00D966A0"/>
    <w:rsid w:val="00D9679E"/>
    <w:rsid w:val="00D9787A"/>
    <w:rsid w:val="00DA3516"/>
    <w:rsid w:val="00DA3B37"/>
    <w:rsid w:val="00DA46D8"/>
    <w:rsid w:val="00DA5C53"/>
    <w:rsid w:val="00DA6D38"/>
    <w:rsid w:val="00DB25CC"/>
    <w:rsid w:val="00DB5E5A"/>
    <w:rsid w:val="00DB75DE"/>
    <w:rsid w:val="00DC31E9"/>
    <w:rsid w:val="00DC67AF"/>
    <w:rsid w:val="00DC67C7"/>
    <w:rsid w:val="00DC7F4C"/>
    <w:rsid w:val="00DD13E2"/>
    <w:rsid w:val="00DD240F"/>
    <w:rsid w:val="00DD2C04"/>
    <w:rsid w:val="00DD4102"/>
    <w:rsid w:val="00DD5A1C"/>
    <w:rsid w:val="00DE474F"/>
    <w:rsid w:val="00DE5836"/>
    <w:rsid w:val="00DF4D06"/>
    <w:rsid w:val="00DF50C6"/>
    <w:rsid w:val="00DF7967"/>
    <w:rsid w:val="00DF7DA1"/>
    <w:rsid w:val="00E016AC"/>
    <w:rsid w:val="00E038A9"/>
    <w:rsid w:val="00E03B20"/>
    <w:rsid w:val="00E03CD0"/>
    <w:rsid w:val="00E05025"/>
    <w:rsid w:val="00E0522F"/>
    <w:rsid w:val="00E063AE"/>
    <w:rsid w:val="00E076B6"/>
    <w:rsid w:val="00E07F99"/>
    <w:rsid w:val="00E11C83"/>
    <w:rsid w:val="00E1306B"/>
    <w:rsid w:val="00E14C3D"/>
    <w:rsid w:val="00E16FE2"/>
    <w:rsid w:val="00E17B88"/>
    <w:rsid w:val="00E201C0"/>
    <w:rsid w:val="00E20C8B"/>
    <w:rsid w:val="00E23FD7"/>
    <w:rsid w:val="00E24A12"/>
    <w:rsid w:val="00E270C1"/>
    <w:rsid w:val="00E30830"/>
    <w:rsid w:val="00E331CC"/>
    <w:rsid w:val="00E33E5C"/>
    <w:rsid w:val="00E34207"/>
    <w:rsid w:val="00E36A4A"/>
    <w:rsid w:val="00E371FE"/>
    <w:rsid w:val="00E3767E"/>
    <w:rsid w:val="00E4176C"/>
    <w:rsid w:val="00E41AF5"/>
    <w:rsid w:val="00E43235"/>
    <w:rsid w:val="00E43A60"/>
    <w:rsid w:val="00E56B44"/>
    <w:rsid w:val="00E5771B"/>
    <w:rsid w:val="00E577E1"/>
    <w:rsid w:val="00E626B7"/>
    <w:rsid w:val="00E62C40"/>
    <w:rsid w:val="00E666D8"/>
    <w:rsid w:val="00E71DD7"/>
    <w:rsid w:val="00E7249E"/>
    <w:rsid w:val="00E7580F"/>
    <w:rsid w:val="00E76385"/>
    <w:rsid w:val="00E82194"/>
    <w:rsid w:val="00E825CE"/>
    <w:rsid w:val="00E83A40"/>
    <w:rsid w:val="00E83FC9"/>
    <w:rsid w:val="00E85C97"/>
    <w:rsid w:val="00E87815"/>
    <w:rsid w:val="00E92828"/>
    <w:rsid w:val="00E96712"/>
    <w:rsid w:val="00E97D78"/>
    <w:rsid w:val="00EA233F"/>
    <w:rsid w:val="00EA3F51"/>
    <w:rsid w:val="00EA4517"/>
    <w:rsid w:val="00EA6357"/>
    <w:rsid w:val="00EA7ED7"/>
    <w:rsid w:val="00EB45E0"/>
    <w:rsid w:val="00EB4997"/>
    <w:rsid w:val="00EB6BDC"/>
    <w:rsid w:val="00EB6E5D"/>
    <w:rsid w:val="00EB7EF3"/>
    <w:rsid w:val="00EC4D5F"/>
    <w:rsid w:val="00EC63E7"/>
    <w:rsid w:val="00ED4FA0"/>
    <w:rsid w:val="00ED59C3"/>
    <w:rsid w:val="00ED73C6"/>
    <w:rsid w:val="00EE08A0"/>
    <w:rsid w:val="00EE1305"/>
    <w:rsid w:val="00EE48FD"/>
    <w:rsid w:val="00EE5FB2"/>
    <w:rsid w:val="00EF29E7"/>
    <w:rsid w:val="00EF2AE3"/>
    <w:rsid w:val="00EF5752"/>
    <w:rsid w:val="00EF7278"/>
    <w:rsid w:val="00EF7F58"/>
    <w:rsid w:val="00F036C9"/>
    <w:rsid w:val="00F0417F"/>
    <w:rsid w:val="00F056D7"/>
    <w:rsid w:val="00F112CA"/>
    <w:rsid w:val="00F12362"/>
    <w:rsid w:val="00F217C9"/>
    <w:rsid w:val="00F219E2"/>
    <w:rsid w:val="00F229AA"/>
    <w:rsid w:val="00F247E8"/>
    <w:rsid w:val="00F249D1"/>
    <w:rsid w:val="00F25C3C"/>
    <w:rsid w:val="00F27441"/>
    <w:rsid w:val="00F317DA"/>
    <w:rsid w:val="00F34B32"/>
    <w:rsid w:val="00F36097"/>
    <w:rsid w:val="00F3708F"/>
    <w:rsid w:val="00F50C04"/>
    <w:rsid w:val="00F51CEE"/>
    <w:rsid w:val="00F52895"/>
    <w:rsid w:val="00F52A8D"/>
    <w:rsid w:val="00F53896"/>
    <w:rsid w:val="00F57A69"/>
    <w:rsid w:val="00F60A68"/>
    <w:rsid w:val="00F64DCD"/>
    <w:rsid w:val="00F66951"/>
    <w:rsid w:val="00F674BA"/>
    <w:rsid w:val="00F67B1B"/>
    <w:rsid w:val="00F712AA"/>
    <w:rsid w:val="00F738D3"/>
    <w:rsid w:val="00F74F5D"/>
    <w:rsid w:val="00F75EEF"/>
    <w:rsid w:val="00F83113"/>
    <w:rsid w:val="00F85ADD"/>
    <w:rsid w:val="00F87BB4"/>
    <w:rsid w:val="00F87DB9"/>
    <w:rsid w:val="00F913E2"/>
    <w:rsid w:val="00F926DA"/>
    <w:rsid w:val="00F96A48"/>
    <w:rsid w:val="00F97026"/>
    <w:rsid w:val="00FA0ECB"/>
    <w:rsid w:val="00FA2D46"/>
    <w:rsid w:val="00FA41D3"/>
    <w:rsid w:val="00FA7165"/>
    <w:rsid w:val="00FB0B13"/>
    <w:rsid w:val="00FB1B35"/>
    <w:rsid w:val="00FB1E87"/>
    <w:rsid w:val="00FB3152"/>
    <w:rsid w:val="00FB345E"/>
    <w:rsid w:val="00FB483B"/>
    <w:rsid w:val="00FB4C34"/>
    <w:rsid w:val="00FB625A"/>
    <w:rsid w:val="00FB66B1"/>
    <w:rsid w:val="00FB66F0"/>
    <w:rsid w:val="00FC0D18"/>
    <w:rsid w:val="00FC1162"/>
    <w:rsid w:val="00FC1E48"/>
    <w:rsid w:val="00FC391E"/>
    <w:rsid w:val="00FC39BE"/>
    <w:rsid w:val="00FC4E08"/>
    <w:rsid w:val="00FC5DFE"/>
    <w:rsid w:val="00FD133D"/>
    <w:rsid w:val="00FD6BD7"/>
    <w:rsid w:val="00FE5AE4"/>
    <w:rsid w:val="00FE5FEE"/>
    <w:rsid w:val="00FF4714"/>
    <w:rsid w:val="01050640"/>
    <w:rsid w:val="01057174"/>
    <w:rsid w:val="01121891"/>
    <w:rsid w:val="01145985"/>
    <w:rsid w:val="01154108"/>
    <w:rsid w:val="01183757"/>
    <w:rsid w:val="011A597B"/>
    <w:rsid w:val="01284C10"/>
    <w:rsid w:val="012D66CB"/>
    <w:rsid w:val="013A3FC1"/>
    <w:rsid w:val="013E60EB"/>
    <w:rsid w:val="014102D9"/>
    <w:rsid w:val="01625866"/>
    <w:rsid w:val="01625C48"/>
    <w:rsid w:val="01804A4C"/>
    <w:rsid w:val="018276FB"/>
    <w:rsid w:val="018A1958"/>
    <w:rsid w:val="018F2444"/>
    <w:rsid w:val="019614D5"/>
    <w:rsid w:val="019E27D9"/>
    <w:rsid w:val="019F1377"/>
    <w:rsid w:val="01A76649"/>
    <w:rsid w:val="01B12E58"/>
    <w:rsid w:val="01B93308"/>
    <w:rsid w:val="01BE7323"/>
    <w:rsid w:val="01C25065"/>
    <w:rsid w:val="01C42352"/>
    <w:rsid w:val="01C933EE"/>
    <w:rsid w:val="01C97916"/>
    <w:rsid w:val="01CC55F4"/>
    <w:rsid w:val="01D44B2E"/>
    <w:rsid w:val="01D54D98"/>
    <w:rsid w:val="01D63646"/>
    <w:rsid w:val="01D64A6A"/>
    <w:rsid w:val="01DF4971"/>
    <w:rsid w:val="01E44FDB"/>
    <w:rsid w:val="01E80E7E"/>
    <w:rsid w:val="01EA14FD"/>
    <w:rsid w:val="01EF1159"/>
    <w:rsid w:val="01F06E71"/>
    <w:rsid w:val="01F21448"/>
    <w:rsid w:val="01F24C08"/>
    <w:rsid w:val="01F259FB"/>
    <w:rsid w:val="01F40D1D"/>
    <w:rsid w:val="01F46EEB"/>
    <w:rsid w:val="01F656FD"/>
    <w:rsid w:val="01FB40D3"/>
    <w:rsid w:val="020447DC"/>
    <w:rsid w:val="0209083F"/>
    <w:rsid w:val="020E1625"/>
    <w:rsid w:val="021A09FD"/>
    <w:rsid w:val="021B1D0A"/>
    <w:rsid w:val="021E53C9"/>
    <w:rsid w:val="02223D56"/>
    <w:rsid w:val="02243A38"/>
    <w:rsid w:val="022701B0"/>
    <w:rsid w:val="022950E4"/>
    <w:rsid w:val="022C24DE"/>
    <w:rsid w:val="023C0FE0"/>
    <w:rsid w:val="023F5F04"/>
    <w:rsid w:val="024300FB"/>
    <w:rsid w:val="02493090"/>
    <w:rsid w:val="024A7DC1"/>
    <w:rsid w:val="024C36AD"/>
    <w:rsid w:val="025043F6"/>
    <w:rsid w:val="02540754"/>
    <w:rsid w:val="02545505"/>
    <w:rsid w:val="02587C53"/>
    <w:rsid w:val="025C1016"/>
    <w:rsid w:val="025E5F4E"/>
    <w:rsid w:val="026040BB"/>
    <w:rsid w:val="026212A0"/>
    <w:rsid w:val="027125E7"/>
    <w:rsid w:val="0275758D"/>
    <w:rsid w:val="0278786F"/>
    <w:rsid w:val="027B3CDF"/>
    <w:rsid w:val="027F6427"/>
    <w:rsid w:val="028231CE"/>
    <w:rsid w:val="02867E41"/>
    <w:rsid w:val="02871B16"/>
    <w:rsid w:val="0288005D"/>
    <w:rsid w:val="028A135B"/>
    <w:rsid w:val="028B36A9"/>
    <w:rsid w:val="028B5457"/>
    <w:rsid w:val="028C69A4"/>
    <w:rsid w:val="028E13EB"/>
    <w:rsid w:val="02924A37"/>
    <w:rsid w:val="029276AB"/>
    <w:rsid w:val="02973869"/>
    <w:rsid w:val="02976568"/>
    <w:rsid w:val="029B651C"/>
    <w:rsid w:val="029E1271"/>
    <w:rsid w:val="029F00AB"/>
    <w:rsid w:val="02A62291"/>
    <w:rsid w:val="02A66735"/>
    <w:rsid w:val="02A91D81"/>
    <w:rsid w:val="02A97345"/>
    <w:rsid w:val="02AB4DAD"/>
    <w:rsid w:val="02B32C00"/>
    <w:rsid w:val="02B36798"/>
    <w:rsid w:val="02B77333"/>
    <w:rsid w:val="02C24BF1"/>
    <w:rsid w:val="02CB01CA"/>
    <w:rsid w:val="02CB4A82"/>
    <w:rsid w:val="02CD5A6F"/>
    <w:rsid w:val="02D166D5"/>
    <w:rsid w:val="02D2022D"/>
    <w:rsid w:val="02D6488D"/>
    <w:rsid w:val="02DC6748"/>
    <w:rsid w:val="02E31B35"/>
    <w:rsid w:val="02E355DB"/>
    <w:rsid w:val="02E77FEC"/>
    <w:rsid w:val="02E828A9"/>
    <w:rsid w:val="02F0175E"/>
    <w:rsid w:val="02F456F2"/>
    <w:rsid w:val="02F758B0"/>
    <w:rsid w:val="02FE179D"/>
    <w:rsid w:val="03017EB4"/>
    <w:rsid w:val="030F5065"/>
    <w:rsid w:val="031511C4"/>
    <w:rsid w:val="031A392B"/>
    <w:rsid w:val="031C6122"/>
    <w:rsid w:val="03292ABC"/>
    <w:rsid w:val="032C4E8C"/>
    <w:rsid w:val="033615BF"/>
    <w:rsid w:val="034B47D7"/>
    <w:rsid w:val="0350044F"/>
    <w:rsid w:val="035166A0"/>
    <w:rsid w:val="03577A2F"/>
    <w:rsid w:val="035A7415"/>
    <w:rsid w:val="035D299C"/>
    <w:rsid w:val="036028C2"/>
    <w:rsid w:val="037134ED"/>
    <w:rsid w:val="03722DD1"/>
    <w:rsid w:val="03744DAA"/>
    <w:rsid w:val="0378145C"/>
    <w:rsid w:val="03786BC8"/>
    <w:rsid w:val="037C2623"/>
    <w:rsid w:val="037F099C"/>
    <w:rsid w:val="038449FF"/>
    <w:rsid w:val="038A0399"/>
    <w:rsid w:val="038A3960"/>
    <w:rsid w:val="038A715B"/>
    <w:rsid w:val="038A7E04"/>
    <w:rsid w:val="038D51FF"/>
    <w:rsid w:val="038E0407"/>
    <w:rsid w:val="038F71C9"/>
    <w:rsid w:val="0393368F"/>
    <w:rsid w:val="03936CB9"/>
    <w:rsid w:val="03942EB8"/>
    <w:rsid w:val="03A421BA"/>
    <w:rsid w:val="03AE3AF3"/>
    <w:rsid w:val="03AE711B"/>
    <w:rsid w:val="03B60BF9"/>
    <w:rsid w:val="03B94246"/>
    <w:rsid w:val="03C2134C"/>
    <w:rsid w:val="03C2598E"/>
    <w:rsid w:val="03C86237"/>
    <w:rsid w:val="03C950E7"/>
    <w:rsid w:val="03CD1A9F"/>
    <w:rsid w:val="03D316C3"/>
    <w:rsid w:val="03D73651"/>
    <w:rsid w:val="03DA48E8"/>
    <w:rsid w:val="03DC066D"/>
    <w:rsid w:val="03E06D39"/>
    <w:rsid w:val="03E13132"/>
    <w:rsid w:val="03E20E51"/>
    <w:rsid w:val="03E728C2"/>
    <w:rsid w:val="03E77005"/>
    <w:rsid w:val="03E83099"/>
    <w:rsid w:val="03EB195C"/>
    <w:rsid w:val="03F02DBE"/>
    <w:rsid w:val="03F139E0"/>
    <w:rsid w:val="03FD285A"/>
    <w:rsid w:val="03FD3E64"/>
    <w:rsid w:val="040209A4"/>
    <w:rsid w:val="04073203"/>
    <w:rsid w:val="04081DDE"/>
    <w:rsid w:val="040A4AA1"/>
    <w:rsid w:val="040F7C12"/>
    <w:rsid w:val="04103416"/>
    <w:rsid w:val="04115E30"/>
    <w:rsid w:val="041703BC"/>
    <w:rsid w:val="04197179"/>
    <w:rsid w:val="0419789A"/>
    <w:rsid w:val="04245B63"/>
    <w:rsid w:val="043675B9"/>
    <w:rsid w:val="0438006D"/>
    <w:rsid w:val="043812E3"/>
    <w:rsid w:val="043B1BA3"/>
    <w:rsid w:val="043C7483"/>
    <w:rsid w:val="044B1342"/>
    <w:rsid w:val="044E4D03"/>
    <w:rsid w:val="045126D0"/>
    <w:rsid w:val="045443F1"/>
    <w:rsid w:val="04630567"/>
    <w:rsid w:val="046B6FC4"/>
    <w:rsid w:val="046D31B5"/>
    <w:rsid w:val="04717B05"/>
    <w:rsid w:val="04720DCF"/>
    <w:rsid w:val="04762DBF"/>
    <w:rsid w:val="04781554"/>
    <w:rsid w:val="04783610"/>
    <w:rsid w:val="04853F02"/>
    <w:rsid w:val="048549C6"/>
    <w:rsid w:val="04924394"/>
    <w:rsid w:val="049F379D"/>
    <w:rsid w:val="04A7196A"/>
    <w:rsid w:val="04AF4319"/>
    <w:rsid w:val="04B86B18"/>
    <w:rsid w:val="04BA3565"/>
    <w:rsid w:val="04BF763A"/>
    <w:rsid w:val="04C018BA"/>
    <w:rsid w:val="04C17856"/>
    <w:rsid w:val="04C44A87"/>
    <w:rsid w:val="04C72DF6"/>
    <w:rsid w:val="04C82992"/>
    <w:rsid w:val="04CA7EFC"/>
    <w:rsid w:val="04CD418D"/>
    <w:rsid w:val="04CE44C3"/>
    <w:rsid w:val="04CE533C"/>
    <w:rsid w:val="04CE5CB8"/>
    <w:rsid w:val="04D13245"/>
    <w:rsid w:val="04D2685C"/>
    <w:rsid w:val="04D70E27"/>
    <w:rsid w:val="04DB03F8"/>
    <w:rsid w:val="04E64144"/>
    <w:rsid w:val="04E920B0"/>
    <w:rsid w:val="04F319A1"/>
    <w:rsid w:val="04FA23B4"/>
    <w:rsid w:val="04FD2283"/>
    <w:rsid w:val="04FD2764"/>
    <w:rsid w:val="04FF3EDA"/>
    <w:rsid w:val="05020D86"/>
    <w:rsid w:val="05047F26"/>
    <w:rsid w:val="05052B68"/>
    <w:rsid w:val="05065759"/>
    <w:rsid w:val="050F15EC"/>
    <w:rsid w:val="05104339"/>
    <w:rsid w:val="05143E2A"/>
    <w:rsid w:val="05145BD8"/>
    <w:rsid w:val="05227B02"/>
    <w:rsid w:val="05241B93"/>
    <w:rsid w:val="05283D27"/>
    <w:rsid w:val="05303E17"/>
    <w:rsid w:val="0533669F"/>
    <w:rsid w:val="0533676A"/>
    <w:rsid w:val="053679E1"/>
    <w:rsid w:val="053E5DEA"/>
    <w:rsid w:val="05405ACE"/>
    <w:rsid w:val="05452289"/>
    <w:rsid w:val="05485881"/>
    <w:rsid w:val="054B35C3"/>
    <w:rsid w:val="055634FC"/>
    <w:rsid w:val="05656433"/>
    <w:rsid w:val="056703FD"/>
    <w:rsid w:val="05686112"/>
    <w:rsid w:val="056B1570"/>
    <w:rsid w:val="05731C2C"/>
    <w:rsid w:val="05777F14"/>
    <w:rsid w:val="057B5C57"/>
    <w:rsid w:val="057D146B"/>
    <w:rsid w:val="057E235F"/>
    <w:rsid w:val="057E66E3"/>
    <w:rsid w:val="058014BF"/>
    <w:rsid w:val="0580326D"/>
    <w:rsid w:val="05852631"/>
    <w:rsid w:val="058E16E9"/>
    <w:rsid w:val="058E2184"/>
    <w:rsid w:val="059C5957"/>
    <w:rsid w:val="05A24F87"/>
    <w:rsid w:val="05A84572"/>
    <w:rsid w:val="05AA15CA"/>
    <w:rsid w:val="05AA2098"/>
    <w:rsid w:val="05B3152F"/>
    <w:rsid w:val="05B42F17"/>
    <w:rsid w:val="05B71A83"/>
    <w:rsid w:val="05B9601E"/>
    <w:rsid w:val="05BB42A5"/>
    <w:rsid w:val="05BD626F"/>
    <w:rsid w:val="05C110C7"/>
    <w:rsid w:val="05C84C14"/>
    <w:rsid w:val="05C8597F"/>
    <w:rsid w:val="05CA44E8"/>
    <w:rsid w:val="05CB200E"/>
    <w:rsid w:val="05CD5C9F"/>
    <w:rsid w:val="05CD6A95"/>
    <w:rsid w:val="05CF5FA2"/>
    <w:rsid w:val="05D37623"/>
    <w:rsid w:val="05DB66F5"/>
    <w:rsid w:val="05E05ABA"/>
    <w:rsid w:val="05E230EB"/>
    <w:rsid w:val="05E82BC0"/>
    <w:rsid w:val="05F257ED"/>
    <w:rsid w:val="05F66D42"/>
    <w:rsid w:val="05F864E1"/>
    <w:rsid w:val="05F872A7"/>
    <w:rsid w:val="05F933D9"/>
    <w:rsid w:val="05F93F34"/>
    <w:rsid w:val="06040522"/>
    <w:rsid w:val="06053772"/>
    <w:rsid w:val="060A0D89"/>
    <w:rsid w:val="060C68AF"/>
    <w:rsid w:val="060E1B99"/>
    <w:rsid w:val="063512B7"/>
    <w:rsid w:val="06372A00"/>
    <w:rsid w:val="063B2369"/>
    <w:rsid w:val="06432CFD"/>
    <w:rsid w:val="064424ED"/>
    <w:rsid w:val="0648365F"/>
    <w:rsid w:val="06497B03"/>
    <w:rsid w:val="064A5D57"/>
    <w:rsid w:val="065D35AE"/>
    <w:rsid w:val="066036D1"/>
    <w:rsid w:val="06695AAF"/>
    <w:rsid w:val="066D238B"/>
    <w:rsid w:val="066F2914"/>
    <w:rsid w:val="0673692E"/>
    <w:rsid w:val="0675176C"/>
    <w:rsid w:val="0675706F"/>
    <w:rsid w:val="06774CFF"/>
    <w:rsid w:val="06792C25"/>
    <w:rsid w:val="06813263"/>
    <w:rsid w:val="06853A66"/>
    <w:rsid w:val="06897EFF"/>
    <w:rsid w:val="069753DB"/>
    <w:rsid w:val="069772BD"/>
    <w:rsid w:val="069A1DC5"/>
    <w:rsid w:val="069B1741"/>
    <w:rsid w:val="069B4B0C"/>
    <w:rsid w:val="06A91A1B"/>
    <w:rsid w:val="06AB60C8"/>
    <w:rsid w:val="06AC3F80"/>
    <w:rsid w:val="06AC5A5A"/>
    <w:rsid w:val="06AD5BE0"/>
    <w:rsid w:val="06B32AA1"/>
    <w:rsid w:val="06B403CE"/>
    <w:rsid w:val="06B56F46"/>
    <w:rsid w:val="06B85D62"/>
    <w:rsid w:val="06B95204"/>
    <w:rsid w:val="06BB0A9E"/>
    <w:rsid w:val="06BD6094"/>
    <w:rsid w:val="06CE1DB6"/>
    <w:rsid w:val="06D21D6E"/>
    <w:rsid w:val="06DB46BF"/>
    <w:rsid w:val="06DE7CCF"/>
    <w:rsid w:val="06E049DD"/>
    <w:rsid w:val="06FB43B0"/>
    <w:rsid w:val="07025845"/>
    <w:rsid w:val="07091F06"/>
    <w:rsid w:val="071123BD"/>
    <w:rsid w:val="07117EF5"/>
    <w:rsid w:val="07124399"/>
    <w:rsid w:val="071874D5"/>
    <w:rsid w:val="071959A2"/>
    <w:rsid w:val="071D5D1D"/>
    <w:rsid w:val="071D679C"/>
    <w:rsid w:val="071F6AB6"/>
    <w:rsid w:val="072F59F2"/>
    <w:rsid w:val="07324062"/>
    <w:rsid w:val="07391925"/>
    <w:rsid w:val="07414C7E"/>
    <w:rsid w:val="07443DFC"/>
    <w:rsid w:val="07465DF0"/>
    <w:rsid w:val="074B1A7B"/>
    <w:rsid w:val="074C413D"/>
    <w:rsid w:val="07593D76"/>
    <w:rsid w:val="075A16C2"/>
    <w:rsid w:val="075C45D5"/>
    <w:rsid w:val="075D3C32"/>
    <w:rsid w:val="076170CE"/>
    <w:rsid w:val="07647E88"/>
    <w:rsid w:val="07687223"/>
    <w:rsid w:val="077149FE"/>
    <w:rsid w:val="07726BE5"/>
    <w:rsid w:val="0774295E"/>
    <w:rsid w:val="077B0190"/>
    <w:rsid w:val="077B73A4"/>
    <w:rsid w:val="077C7A64"/>
    <w:rsid w:val="077E428F"/>
    <w:rsid w:val="0781151E"/>
    <w:rsid w:val="07876440"/>
    <w:rsid w:val="078B70C5"/>
    <w:rsid w:val="078F7797"/>
    <w:rsid w:val="07907050"/>
    <w:rsid w:val="07992B69"/>
    <w:rsid w:val="079A613C"/>
    <w:rsid w:val="079C2C86"/>
    <w:rsid w:val="07A802BD"/>
    <w:rsid w:val="07AB20F7"/>
    <w:rsid w:val="07AF747A"/>
    <w:rsid w:val="07B54E1B"/>
    <w:rsid w:val="07BE7AAF"/>
    <w:rsid w:val="07BF04A5"/>
    <w:rsid w:val="07C136C9"/>
    <w:rsid w:val="07C5765D"/>
    <w:rsid w:val="07CB0B7F"/>
    <w:rsid w:val="07D77390"/>
    <w:rsid w:val="07D9522B"/>
    <w:rsid w:val="07DB29DD"/>
    <w:rsid w:val="07DF765E"/>
    <w:rsid w:val="07E057BA"/>
    <w:rsid w:val="07E1278D"/>
    <w:rsid w:val="07E80381"/>
    <w:rsid w:val="07F42F04"/>
    <w:rsid w:val="08053685"/>
    <w:rsid w:val="080D15FD"/>
    <w:rsid w:val="080F6B2A"/>
    <w:rsid w:val="081A0AE7"/>
    <w:rsid w:val="081E0B1B"/>
    <w:rsid w:val="081E0E90"/>
    <w:rsid w:val="081E40A6"/>
    <w:rsid w:val="08225300"/>
    <w:rsid w:val="0824057D"/>
    <w:rsid w:val="08273E74"/>
    <w:rsid w:val="08286BC2"/>
    <w:rsid w:val="082D0699"/>
    <w:rsid w:val="082E5202"/>
    <w:rsid w:val="0831084F"/>
    <w:rsid w:val="0834426A"/>
    <w:rsid w:val="083B1AF3"/>
    <w:rsid w:val="083E6F03"/>
    <w:rsid w:val="08485B98"/>
    <w:rsid w:val="084E3DA1"/>
    <w:rsid w:val="08534C69"/>
    <w:rsid w:val="0854453D"/>
    <w:rsid w:val="085817F5"/>
    <w:rsid w:val="085A68C1"/>
    <w:rsid w:val="085B7A4C"/>
    <w:rsid w:val="08601134"/>
    <w:rsid w:val="086327B4"/>
    <w:rsid w:val="08640C24"/>
    <w:rsid w:val="08683055"/>
    <w:rsid w:val="0869623A"/>
    <w:rsid w:val="086B5295"/>
    <w:rsid w:val="087150EF"/>
    <w:rsid w:val="087370B9"/>
    <w:rsid w:val="087A0898"/>
    <w:rsid w:val="088210AA"/>
    <w:rsid w:val="088D49B9"/>
    <w:rsid w:val="088D7919"/>
    <w:rsid w:val="08931509"/>
    <w:rsid w:val="08955281"/>
    <w:rsid w:val="089F7EAE"/>
    <w:rsid w:val="08A059D4"/>
    <w:rsid w:val="08A11470"/>
    <w:rsid w:val="08A369A5"/>
    <w:rsid w:val="08A37044"/>
    <w:rsid w:val="08A41020"/>
    <w:rsid w:val="08A52FEB"/>
    <w:rsid w:val="08AA7876"/>
    <w:rsid w:val="08AB1988"/>
    <w:rsid w:val="08AC1EE1"/>
    <w:rsid w:val="08B35707"/>
    <w:rsid w:val="08B374B6"/>
    <w:rsid w:val="08B651F8"/>
    <w:rsid w:val="08BA6A96"/>
    <w:rsid w:val="08BE7311"/>
    <w:rsid w:val="08C23B9D"/>
    <w:rsid w:val="08C80B57"/>
    <w:rsid w:val="08CA47FF"/>
    <w:rsid w:val="08CB0CA3"/>
    <w:rsid w:val="08CC0577"/>
    <w:rsid w:val="08CE609D"/>
    <w:rsid w:val="08D03634"/>
    <w:rsid w:val="08D15B8E"/>
    <w:rsid w:val="08D55685"/>
    <w:rsid w:val="08E72CE3"/>
    <w:rsid w:val="08E85851"/>
    <w:rsid w:val="0909481F"/>
    <w:rsid w:val="090A753D"/>
    <w:rsid w:val="0916613E"/>
    <w:rsid w:val="09167A44"/>
    <w:rsid w:val="09175C96"/>
    <w:rsid w:val="091845A5"/>
    <w:rsid w:val="091C267E"/>
    <w:rsid w:val="091D78BD"/>
    <w:rsid w:val="0921684F"/>
    <w:rsid w:val="09265BD5"/>
    <w:rsid w:val="092679D4"/>
    <w:rsid w:val="09273780"/>
    <w:rsid w:val="092D0C4B"/>
    <w:rsid w:val="09322381"/>
    <w:rsid w:val="09330A48"/>
    <w:rsid w:val="09346A96"/>
    <w:rsid w:val="0935436E"/>
    <w:rsid w:val="09371E95"/>
    <w:rsid w:val="093F4CB7"/>
    <w:rsid w:val="093F571B"/>
    <w:rsid w:val="093F77F0"/>
    <w:rsid w:val="094441D2"/>
    <w:rsid w:val="094D1FB6"/>
    <w:rsid w:val="09502F56"/>
    <w:rsid w:val="09561FFB"/>
    <w:rsid w:val="0957435F"/>
    <w:rsid w:val="095E2D14"/>
    <w:rsid w:val="096133B5"/>
    <w:rsid w:val="09636E02"/>
    <w:rsid w:val="09685E22"/>
    <w:rsid w:val="096F0FED"/>
    <w:rsid w:val="0980779B"/>
    <w:rsid w:val="09811362"/>
    <w:rsid w:val="09864BCA"/>
    <w:rsid w:val="09886B94"/>
    <w:rsid w:val="098C7FDD"/>
    <w:rsid w:val="09931095"/>
    <w:rsid w:val="099B3BAC"/>
    <w:rsid w:val="099C7DCB"/>
    <w:rsid w:val="09A74561"/>
    <w:rsid w:val="09AA4D5C"/>
    <w:rsid w:val="09AB374D"/>
    <w:rsid w:val="09AF5C09"/>
    <w:rsid w:val="09B410A4"/>
    <w:rsid w:val="09B63701"/>
    <w:rsid w:val="09BA2AC6"/>
    <w:rsid w:val="09BE4364"/>
    <w:rsid w:val="09C0632E"/>
    <w:rsid w:val="09C47E6E"/>
    <w:rsid w:val="09C8674A"/>
    <w:rsid w:val="09CA0DC1"/>
    <w:rsid w:val="09DF17E3"/>
    <w:rsid w:val="09DF34AD"/>
    <w:rsid w:val="09E2641D"/>
    <w:rsid w:val="09E2777F"/>
    <w:rsid w:val="09E3201C"/>
    <w:rsid w:val="09E5601D"/>
    <w:rsid w:val="09E569B1"/>
    <w:rsid w:val="09ED2DAF"/>
    <w:rsid w:val="09F23B8C"/>
    <w:rsid w:val="09F52B27"/>
    <w:rsid w:val="09FC5AC6"/>
    <w:rsid w:val="09FE3A59"/>
    <w:rsid w:val="0A0501E5"/>
    <w:rsid w:val="0A0521D8"/>
    <w:rsid w:val="0A0D6A36"/>
    <w:rsid w:val="0A0F2E11"/>
    <w:rsid w:val="0A1246B0"/>
    <w:rsid w:val="0A1A1590"/>
    <w:rsid w:val="0A1D3B5F"/>
    <w:rsid w:val="0A221984"/>
    <w:rsid w:val="0A236DB8"/>
    <w:rsid w:val="0A265971"/>
    <w:rsid w:val="0A2872BB"/>
    <w:rsid w:val="0A2A19F9"/>
    <w:rsid w:val="0A2E773B"/>
    <w:rsid w:val="0A2F0606"/>
    <w:rsid w:val="0A337EAD"/>
    <w:rsid w:val="0A342878"/>
    <w:rsid w:val="0A375EC4"/>
    <w:rsid w:val="0A390AF2"/>
    <w:rsid w:val="0A430D0D"/>
    <w:rsid w:val="0A43767C"/>
    <w:rsid w:val="0A444C31"/>
    <w:rsid w:val="0A4A5BF8"/>
    <w:rsid w:val="0A540824"/>
    <w:rsid w:val="0A56080F"/>
    <w:rsid w:val="0A563313"/>
    <w:rsid w:val="0A590531"/>
    <w:rsid w:val="0A6054E3"/>
    <w:rsid w:val="0A621193"/>
    <w:rsid w:val="0A633DDD"/>
    <w:rsid w:val="0A696A91"/>
    <w:rsid w:val="0A723924"/>
    <w:rsid w:val="0A771850"/>
    <w:rsid w:val="0A79028B"/>
    <w:rsid w:val="0A7964DD"/>
    <w:rsid w:val="0A845502"/>
    <w:rsid w:val="0A894067"/>
    <w:rsid w:val="0A8946B0"/>
    <w:rsid w:val="0A8A13D3"/>
    <w:rsid w:val="0A8F6E26"/>
    <w:rsid w:val="0A913888"/>
    <w:rsid w:val="0A91466A"/>
    <w:rsid w:val="0A93412F"/>
    <w:rsid w:val="0A984E4E"/>
    <w:rsid w:val="0A992920"/>
    <w:rsid w:val="0A9D26FC"/>
    <w:rsid w:val="0AA25A34"/>
    <w:rsid w:val="0AAB1604"/>
    <w:rsid w:val="0ABB3A1C"/>
    <w:rsid w:val="0ABC4192"/>
    <w:rsid w:val="0ABD0ABF"/>
    <w:rsid w:val="0ABD5629"/>
    <w:rsid w:val="0ABF4B2D"/>
    <w:rsid w:val="0AC9531C"/>
    <w:rsid w:val="0AE03FDE"/>
    <w:rsid w:val="0AE04FBF"/>
    <w:rsid w:val="0AF476C2"/>
    <w:rsid w:val="0AF77E4F"/>
    <w:rsid w:val="0AFA5870"/>
    <w:rsid w:val="0B0F4206"/>
    <w:rsid w:val="0B12098D"/>
    <w:rsid w:val="0B126243"/>
    <w:rsid w:val="0B127A2D"/>
    <w:rsid w:val="0B1306DF"/>
    <w:rsid w:val="0B1579D3"/>
    <w:rsid w:val="0B1701D0"/>
    <w:rsid w:val="0B1B7594"/>
    <w:rsid w:val="0B2455B8"/>
    <w:rsid w:val="0B256FA4"/>
    <w:rsid w:val="0B287E13"/>
    <w:rsid w:val="0B2C5C91"/>
    <w:rsid w:val="0B3250EE"/>
    <w:rsid w:val="0B327B5E"/>
    <w:rsid w:val="0B344AB5"/>
    <w:rsid w:val="0B353650"/>
    <w:rsid w:val="0B3B4CEF"/>
    <w:rsid w:val="0B416C2C"/>
    <w:rsid w:val="0B420DF7"/>
    <w:rsid w:val="0B4C43A6"/>
    <w:rsid w:val="0B4E34C6"/>
    <w:rsid w:val="0B4F478B"/>
    <w:rsid w:val="0B5605CC"/>
    <w:rsid w:val="0B5A4560"/>
    <w:rsid w:val="0B5A630E"/>
    <w:rsid w:val="0B5E7C28"/>
    <w:rsid w:val="0B5F56D3"/>
    <w:rsid w:val="0B6064AA"/>
    <w:rsid w:val="0B6131F9"/>
    <w:rsid w:val="0B67211E"/>
    <w:rsid w:val="0B6A5295"/>
    <w:rsid w:val="0B6B051B"/>
    <w:rsid w:val="0B717D2A"/>
    <w:rsid w:val="0B7263E9"/>
    <w:rsid w:val="0B7F3FC7"/>
    <w:rsid w:val="0B8034B8"/>
    <w:rsid w:val="0B865355"/>
    <w:rsid w:val="0B8E5B1D"/>
    <w:rsid w:val="0B957346"/>
    <w:rsid w:val="0B960596"/>
    <w:rsid w:val="0B9A2BAF"/>
    <w:rsid w:val="0B9E269F"/>
    <w:rsid w:val="0BA70480"/>
    <w:rsid w:val="0BAD643E"/>
    <w:rsid w:val="0BAF39AB"/>
    <w:rsid w:val="0BB75DF1"/>
    <w:rsid w:val="0BC415A1"/>
    <w:rsid w:val="0BC43449"/>
    <w:rsid w:val="0BCC7C0F"/>
    <w:rsid w:val="0BCF7ADE"/>
    <w:rsid w:val="0BD96708"/>
    <w:rsid w:val="0BDC3D64"/>
    <w:rsid w:val="0BDF674C"/>
    <w:rsid w:val="0BE257E0"/>
    <w:rsid w:val="0BE91440"/>
    <w:rsid w:val="0BF202F5"/>
    <w:rsid w:val="0BF64289"/>
    <w:rsid w:val="0BFB10AA"/>
    <w:rsid w:val="0BFB189F"/>
    <w:rsid w:val="0C035044"/>
    <w:rsid w:val="0C092A36"/>
    <w:rsid w:val="0C0A731B"/>
    <w:rsid w:val="0C1246CD"/>
    <w:rsid w:val="0C153B32"/>
    <w:rsid w:val="0C1C0FCC"/>
    <w:rsid w:val="0C1D05B7"/>
    <w:rsid w:val="0C1F4E62"/>
    <w:rsid w:val="0C2032F1"/>
    <w:rsid w:val="0C210BDA"/>
    <w:rsid w:val="0C2F779B"/>
    <w:rsid w:val="0C310B8E"/>
    <w:rsid w:val="0C313BAA"/>
    <w:rsid w:val="0C335717"/>
    <w:rsid w:val="0C3628D7"/>
    <w:rsid w:val="0C3B7665"/>
    <w:rsid w:val="0C403756"/>
    <w:rsid w:val="0C40601E"/>
    <w:rsid w:val="0C436DA2"/>
    <w:rsid w:val="0C476893"/>
    <w:rsid w:val="0C4B6FDD"/>
    <w:rsid w:val="0C532F8A"/>
    <w:rsid w:val="0C5C5A5D"/>
    <w:rsid w:val="0C5D78F1"/>
    <w:rsid w:val="0C607954"/>
    <w:rsid w:val="0C65639F"/>
    <w:rsid w:val="0C696234"/>
    <w:rsid w:val="0C7279A6"/>
    <w:rsid w:val="0C757193"/>
    <w:rsid w:val="0C760F26"/>
    <w:rsid w:val="0C791AB9"/>
    <w:rsid w:val="0C7D2FD2"/>
    <w:rsid w:val="0C837FA2"/>
    <w:rsid w:val="0C851169"/>
    <w:rsid w:val="0C8A17BF"/>
    <w:rsid w:val="0C8A677F"/>
    <w:rsid w:val="0C8B2026"/>
    <w:rsid w:val="0C9870EE"/>
    <w:rsid w:val="0CA5184F"/>
    <w:rsid w:val="0CA65531"/>
    <w:rsid w:val="0CAC2B9A"/>
    <w:rsid w:val="0CAF7330"/>
    <w:rsid w:val="0CB437FC"/>
    <w:rsid w:val="0CB67574"/>
    <w:rsid w:val="0CB72AA7"/>
    <w:rsid w:val="0CB878C7"/>
    <w:rsid w:val="0CBA3508"/>
    <w:rsid w:val="0CBC24D2"/>
    <w:rsid w:val="0CCA39DE"/>
    <w:rsid w:val="0CCF4ADA"/>
    <w:rsid w:val="0CDB367E"/>
    <w:rsid w:val="0CDC4840"/>
    <w:rsid w:val="0CDD0FA5"/>
    <w:rsid w:val="0CDF2A92"/>
    <w:rsid w:val="0CE02952"/>
    <w:rsid w:val="0CE271CD"/>
    <w:rsid w:val="0CE916F8"/>
    <w:rsid w:val="0CE95C57"/>
    <w:rsid w:val="0CE9751F"/>
    <w:rsid w:val="0CF411ED"/>
    <w:rsid w:val="0CFC482E"/>
    <w:rsid w:val="0CFD1552"/>
    <w:rsid w:val="0CFF405E"/>
    <w:rsid w:val="0CFF53BF"/>
    <w:rsid w:val="0D002EE5"/>
    <w:rsid w:val="0D026C5D"/>
    <w:rsid w:val="0D0504FC"/>
    <w:rsid w:val="0D054058"/>
    <w:rsid w:val="0D061CD9"/>
    <w:rsid w:val="0D064AFD"/>
    <w:rsid w:val="0D0D31A8"/>
    <w:rsid w:val="0D103128"/>
    <w:rsid w:val="0D140363"/>
    <w:rsid w:val="0D197081"/>
    <w:rsid w:val="0D1B1ACD"/>
    <w:rsid w:val="0D1B387B"/>
    <w:rsid w:val="0D222F10"/>
    <w:rsid w:val="0D2A1D10"/>
    <w:rsid w:val="0D2C3CDA"/>
    <w:rsid w:val="0D3A1F53"/>
    <w:rsid w:val="0D3A63F7"/>
    <w:rsid w:val="0D4234FE"/>
    <w:rsid w:val="0D4252AC"/>
    <w:rsid w:val="0D447276"/>
    <w:rsid w:val="0D4903E8"/>
    <w:rsid w:val="0D4A5F0F"/>
    <w:rsid w:val="0D5538A7"/>
    <w:rsid w:val="0D610B7E"/>
    <w:rsid w:val="0D6214AA"/>
    <w:rsid w:val="0D6316E7"/>
    <w:rsid w:val="0D6602AC"/>
    <w:rsid w:val="0D6E3DB3"/>
    <w:rsid w:val="0D8121EC"/>
    <w:rsid w:val="0D853207"/>
    <w:rsid w:val="0D8B6C53"/>
    <w:rsid w:val="0D927D0C"/>
    <w:rsid w:val="0D9378B6"/>
    <w:rsid w:val="0D9E78B4"/>
    <w:rsid w:val="0DA303ED"/>
    <w:rsid w:val="0DA66095"/>
    <w:rsid w:val="0DAE06E4"/>
    <w:rsid w:val="0DB6742C"/>
    <w:rsid w:val="0DB77CC7"/>
    <w:rsid w:val="0DBF7EBB"/>
    <w:rsid w:val="0DC363ED"/>
    <w:rsid w:val="0DCC4B68"/>
    <w:rsid w:val="0DCE08EE"/>
    <w:rsid w:val="0DD03FCD"/>
    <w:rsid w:val="0DD04666"/>
    <w:rsid w:val="0DD13B8F"/>
    <w:rsid w:val="0DD3435E"/>
    <w:rsid w:val="0DD51C7C"/>
    <w:rsid w:val="0DD85E4F"/>
    <w:rsid w:val="0DD93F14"/>
    <w:rsid w:val="0DDE3227"/>
    <w:rsid w:val="0DDF0BEE"/>
    <w:rsid w:val="0DE10621"/>
    <w:rsid w:val="0DE325EB"/>
    <w:rsid w:val="0DEB76F2"/>
    <w:rsid w:val="0DED16BC"/>
    <w:rsid w:val="0DF04D08"/>
    <w:rsid w:val="0DF052B3"/>
    <w:rsid w:val="0DF300AA"/>
    <w:rsid w:val="0DF447F8"/>
    <w:rsid w:val="0DF50271"/>
    <w:rsid w:val="0DF50570"/>
    <w:rsid w:val="0DFC5BDC"/>
    <w:rsid w:val="0E021E74"/>
    <w:rsid w:val="0E034A3B"/>
    <w:rsid w:val="0E0407B3"/>
    <w:rsid w:val="0E096943"/>
    <w:rsid w:val="0E1704E7"/>
    <w:rsid w:val="0E1C245D"/>
    <w:rsid w:val="0E2055ED"/>
    <w:rsid w:val="0E233E7A"/>
    <w:rsid w:val="0E2F6B06"/>
    <w:rsid w:val="0E314D27"/>
    <w:rsid w:val="0E323572"/>
    <w:rsid w:val="0E3A41D5"/>
    <w:rsid w:val="0E3B0AB1"/>
    <w:rsid w:val="0E3C1CFB"/>
    <w:rsid w:val="0E4137B5"/>
    <w:rsid w:val="0E466C1F"/>
    <w:rsid w:val="0E4B362A"/>
    <w:rsid w:val="0E562298"/>
    <w:rsid w:val="0E5F6226"/>
    <w:rsid w:val="0E651252"/>
    <w:rsid w:val="0E662C4B"/>
    <w:rsid w:val="0E6704D9"/>
    <w:rsid w:val="0E6B438E"/>
    <w:rsid w:val="0E75399E"/>
    <w:rsid w:val="0E764969"/>
    <w:rsid w:val="0E796AAB"/>
    <w:rsid w:val="0E7B4C29"/>
    <w:rsid w:val="0E80608C"/>
    <w:rsid w:val="0E83348C"/>
    <w:rsid w:val="0E885E6B"/>
    <w:rsid w:val="0E896617"/>
    <w:rsid w:val="0E8B46DD"/>
    <w:rsid w:val="0E8C0035"/>
    <w:rsid w:val="0E9008EF"/>
    <w:rsid w:val="0E952872"/>
    <w:rsid w:val="0E9833F1"/>
    <w:rsid w:val="0E9E3F61"/>
    <w:rsid w:val="0EAA5DA6"/>
    <w:rsid w:val="0EAE0D8D"/>
    <w:rsid w:val="0EAF4BC3"/>
    <w:rsid w:val="0EB126E9"/>
    <w:rsid w:val="0EB5163D"/>
    <w:rsid w:val="0EB660B3"/>
    <w:rsid w:val="0EC266A4"/>
    <w:rsid w:val="0EC30EEE"/>
    <w:rsid w:val="0EC71F0D"/>
    <w:rsid w:val="0EC75A69"/>
    <w:rsid w:val="0ECC45C5"/>
    <w:rsid w:val="0EDE5AE1"/>
    <w:rsid w:val="0EE02FCE"/>
    <w:rsid w:val="0EE56E57"/>
    <w:rsid w:val="0EE64B8E"/>
    <w:rsid w:val="0EE7435D"/>
    <w:rsid w:val="0EEF6A29"/>
    <w:rsid w:val="0EF31F5A"/>
    <w:rsid w:val="0EF34AB0"/>
    <w:rsid w:val="0EF425D6"/>
    <w:rsid w:val="0F072309"/>
    <w:rsid w:val="0F0F7410"/>
    <w:rsid w:val="0F130CAE"/>
    <w:rsid w:val="0F131C64"/>
    <w:rsid w:val="0F21390A"/>
    <w:rsid w:val="0F2B36D9"/>
    <w:rsid w:val="0F2E2A5D"/>
    <w:rsid w:val="0F3245CD"/>
    <w:rsid w:val="0F385CF1"/>
    <w:rsid w:val="0F3D6D86"/>
    <w:rsid w:val="0F40581B"/>
    <w:rsid w:val="0F44530B"/>
    <w:rsid w:val="0F4470B9"/>
    <w:rsid w:val="0F476BAA"/>
    <w:rsid w:val="0F482103"/>
    <w:rsid w:val="0F5117D6"/>
    <w:rsid w:val="0F544D4B"/>
    <w:rsid w:val="0F566DED"/>
    <w:rsid w:val="0F5770FC"/>
    <w:rsid w:val="0F585602"/>
    <w:rsid w:val="0F621C35"/>
    <w:rsid w:val="0F64150A"/>
    <w:rsid w:val="0F7107B9"/>
    <w:rsid w:val="0F7554C5"/>
    <w:rsid w:val="0F755665"/>
    <w:rsid w:val="0F814A68"/>
    <w:rsid w:val="0F844BA9"/>
    <w:rsid w:val="0F851480"/>
    <w:rsid w:val="0F8C0A60"/>
    <w:rsid w:val="0F933B9D"/>
    <w:rsid w:val="0F957915"/>
    <w:rsid w:val="0F977B31"/>
    <w:rsid w:val="0F9C0802"/>
    <w:rsid w:val="0F9C5147"/>
    <w:rsid w:val="0FA1450C"/>
    <w:rsid w:val="0FA504AD"/>
    <w:rsid w:val="0FA638D0"/>
    <w:rsid w:val="0FAE0F99"/>
    <w:rsid w:val="0FAE6DC6"/>
    <w:rsid w:val="0FB34DBB"/>
    <w:rsid w:val="0FB56355"/>
    <w:rsid w:val="0FBF6EF5"/>
    <w:rsid w:val="0FC4644C"/>
    <w:rsid w:val="0FC64703"/>
    <w:rsid w:val="0FC83572"/>
    <w:rsid w:val="0FCA7803"/>
    <w:rsid w:val="0FCB4EE3"/>
    <w:rsid w:val="0FCB7CE7"/>
    <w:rsid w:val="0FCD317A"/>
    <w:rsid w:val="0FCE1079"/>
    <w:rsid w:val="0FD01DE1"/>
    <w:rsid w:val="0FD35A4E"/>
    <w:rsid w:val="0FD807EB"/>
    <w:rsid w:val="0FDB1D32"/>
    <w:rsid w:val="0FE2221A"/>
    <w:rsid w:val="0FE32D76"/>
    <w:rsid w:val="0FE45CDB"/>
    <w:rsid w:val="0FEF7B0D"/>
    <w:rsid w:val="0FFC734F"/>
    <w:rsid w:val="1008458B"/>
    <w:rsid w:val="100C5707"/>
    <w:rsid w:val="100C7CF7"/>
    <w:rsid w:val="100D7DF3"/>
    <w:rsid w:val="100F3B6B"/>
    <w:rsid w:val="101025E1"/>
    <w:rsid w:val="101051ED"/>
    <w:rsid w:val="10113B4C"/>
    <w:rsid w:val="101155D1"/>
    <w:rsid w:val="101D763E"/>
    <w:rsid w:val="101F11AC"/>
    <w:rsid w:val="10200464"/>
    <w:rsid w:val="10243EE1"/>
    <w:rsid w:val="102644DC"/>
    <w:rsid w:val="10291F79"/>
    <w:rsid w:val="103A226A"/>
    <w:rsid w:val="103B35DE"/>
    <w:rsid w:val="104650B3"/>
    <w:rsid w:val="10466E61"/>
    <w:rsid w:val="104E5D16"/>
    <w:rsid w:val="104F3F68"/>
    <w:rsid w:val="10556E08"/>
    <w:rsid w:val="10596B94"/>
    <w:rsid w:val="105E23FD"/>
    <w:rsid w:val="10663AAC"/>
    <w:rsid w:val="106A1193"/>
    <w:rsid w:val="106A6FF4"/>
    <w:rsid w:val="106D682A"/>
    <w:rsid w:val="107127A2"/>
    <w:rsid w:val="10744216"/>
    <w:rsid w:val="10795489"/>
    <w:rsid w:val="107A41A5"/>
    <w:rsid w:val="10831E63"/>
    <w:rsid w:val="10833C11"/>
    <w:rsid w:val="10847F21"/>
    <w:rsid w:val="108D61E9"/>
    <w:rsid w:val="10953A8C"/>
    <w:rsid w:val="10961B97"/>
    <w:rsid w:val="10992B19"/>
    <w:rsid w:val="109F093F"/>
    <w:rsid w:val="10A45CB4"/>
    <w:rsid w:val="10A666BA"/>
    <w:rsid w:val="10A773A1"/>
    <w:rsid w:val="10A87B1C"/>
    <w:rsid w:val="10A916A5"/>
    <w:rsid w:val="10B13581"/>
    <w:rsid w:val="10B31769"/>
    <w:rsid w:val="10B4201D"/>
    <w:rsid w:val="10BD5240"/>
    <w:rsid w:val="10C04E65"/>
    <w:rsid w:val="10C304B2"/>
    <w:rsid w:val="10C85AC8"/>
    <w:rsid w:val="10C93FEF"/>
    <w:rsid w:val="10CE29BB"/>
    <w:rsid w:val="10D349E0"/>
    <w:rsid w:val="10D715A8"/>
    <w:rsid w:val="10DC1574"/>
    <w:rsid w:val="10DD77C5"/>
    <w:rsid w:val="10E03205"/>
    <w:rsid w:val="10E54611"/>
    <w:rsid w:val="10ED552F"/>
    <w:rsid w:val="10ED6252"/>
    <w:rsid w:val="10F16107"/>
    <w:rsid w:val="10F845FF"/>
    <w:rsid w:val="10F846A6"/>
    <w:rsid w:val="10FB5E9E"/>
    <w:rsid w:val="1102722C"/>
    <w:rsid w:val="11032FA4"/>
    <w:rsid w:val="110A22A2"/>
    <w:rsid w:val="110D7F4E"/>
    <w:rsid w:val="11125E7C"/>
    <w:rsid w:val="111451B1"/>
    <w:rsid w:val="1121720C"/>
    <w:rsid w:val="11260186"/>
    <w:rsid w:val="112C2D57"/>
    <w:rsid w:val="113125B3"/>
    <w:rsid w:val="11360A43"/>
    <w:rsid w:val="113F39A7"/>
    <w:rsid w:val="11477335"/>
    <w:rsid w:val="114B7B37"/>
    <w:rsid w:val="115074AF"/>
    <w:rsid w:val="115A7068"/>
    <w:rsid w:val="115C1B4E"/>
    <w:rsid w:val="11673533"/>
    <w:rsid w:val="116E22A4"/>
    <w:rsid w:val="116F20C7"/>
    <w:rsid w:val="11731ED8"/>
    <w:rsid w:val="11760F79"/>
    <w:rsid w:val="117A734D"/>
    <w:rsid w:val="117B1F62"/>
    <w:rsid w:val="117E2299"/>
    <w:rsid w:val="11887E7B"/>
    <w:rsid w:val="11904838"/>
    <w:rsid w:val="119274F2"/>
    <w:rsid w:val="11950CBF"/>
    <w:rsid w:val="11991213"/>
    <w:rsid w:val="119D0D03"/>
    <w:rsid w:val="119E6367"/>
    <w:rsid w:val="119F5AC9"/>
    <w:rsid w:val="11A76E2D"/>
    <w:rsid w:val="11AC0F46"/>
    <w:rsid w:val="11AC7198"/>
    <w:rsid w:val="11AF0F4C"/>
    <w:rsid w:val="11B32DB5"/>
    <w:rsid w:val="11B47DB1"/>
    <w:rsid w:val="11B53AA4"/>
    <w:rsid w:val="11B649AE"/>
    <w:rsid w:val="11B85B3D"/>
    <w:rsid w:val="11C42733"/>
    <w:rsid w:val="11C560B1"/>
    <w:rsid w:val="11C6320E"/>
    <w:rsid w:val="11C91AF8"/>
    <w:rsid w:val="11CC6B22"/>
    <w:rsid w:val="11D14FEA"/>
    <w:rsid w:val="11D24E50"/>
    <w:rsid w:val="11DB20C7"/>
    <w:rsid w:val="11E35D4E"/>
    <w:rsid w:val="11F0177A"/>
    <w:rsid w:val="11F16B86"/>
    <w:rsid w:val="11F84B66"/>
    <w:rsid w:val="120267B7"/>
    <w:rsid w:val="12031D86"/>
    <w:rsid w:val="12071097"/>
    <w:rsid w:val="120B0362"/>
    <w:rsid w:val="120D40DA"/>
    <w:rsid w:val="12174C22"/>
    <w:rsid w:val="121F796A"/>
    <w:rsid w:val="12201124"/>
    <w:rsid w:val="1222745A"/>
    <w:rsid w:val="122451E6"/>
    <w:rsid w:val="12254ADA"/>
    <w:rsid w:val="12264634"/>
    <w:rsid w:val="122A21C9"/>
    <w:rsid w:val="122E5DFF"/>
    <w:rsid w:val="12306183"/>
    <w:rsid w:val="12377ED6"/>
    <w:rsid w:val="1239005A"/>
    <w:rsid w:val="123A5D42"/>
    <w:rsid w:val="12405783"/>
    <w:rsid w:val="12415B32"/>
    <w:rsid w:val="12437DDE"/>
    <w:rsid w:val="12442A67"/>
    <w:rsid w:val="12490D56"/>
    <w:rsid w:val="124D79B1"/>
    <w:rsid w:val="12575356"/>
    <w:rsid w:val="12577104"/>
    <w:rsid w:val="1259201F"/>
    <w:rsid w:val="125C296C"/>
    <w:rsid w:val="125F245C"/>
    <w:rsid w:val="1260167E"/>
    <w:rsid w:val="12602B11"/>
    <w:rsid w:val="12617F82"/>
    <w:rsid w:val="126731D2"/>
    <w:rsid w:val="126B0E01"/>
    <w:rsid w:val="12720EA8"/>
    <w:rsid w:val="127462A8"/>
    <w:rsid w:val="127765B1"/>
    <w:rsid w:val="128679E9"/>
    <w:rsid w:val="128F2D41"/>
    <w:rsid w:val="129B71AC"/>
    <w:rsid w:val="12A07621"/>
    <w:rsid w:val="12A51B5B"/>
    <w:rsid w:val="12B02CB8"/>
    <w:rsid w:val="12B14B6B"/>
    <w:rsid w:val="12B409FA"/>
    <w:rsid w:val="12BC3948"/>
    <w:rsid w:val="12BC7734"/>
    <w:rsid w:val="12CC7CA1"/>
    <w:rsid w:val="12D270D2"/>
    <w:rsid w:val="12D535DA"/>
    <w:rsid w:val="12D8347E"/>
    <w:rsid w:val="12E353DE"/>
    <w:rsid w:val="12E806A4"/>
    <w:rsid w:val="12E9757A"/>
    <w:rsid w:val="12EB4AB5"/>
    <w:rsid w:val="12ED1816"/>
    <w:rsid w:val="12EE6E15"/>
    <w:rsid w:val="1301133A"/>
    <w:rsid w:val="130522AB"/>
    <w:rsid w:val="13060846"/>
    <w:rsid w:val="130D3C66"/>
    <w:rsid w:val="13137CA0"/>
    <w:rsid w:val="13165211"/>
    <w:rsid w:val="1319260B"/>
    <w:rsid w:val="1319766D"/>
    <w:rsid w:val="131D659F"/>
    <w:rsid w:val="131D6B52"/>
    <w:rsid w:val="132D60B6"/>
    <w:rsid w:val="13320259"/>
    <w:rsid w:val="1339234B"/>
    <w:rsid w:val="13394A5B"/>
    <w:rsid w:val="133B1FDF"/>
    <w:rsid w:val="133C7BB1"/>
    <w:rsid w:val="133D454B"/>
    <w:rsid w:val="134D09A8"/>
    <w:rsid w:val="134F3535"/>
    <w:rsid w:val="1351449B"/>
    <w:rsid w:val="13530313"/>
    <w:rsid w:val="135435FF"/>
    <w:rsid w:val="13557BFB"/>
    <w:rsid w:val="135B0DE2"/>
    <w:rsid w:val="135B1693"/>
    <w:rsid w:val="1360594A"/>
    <w:rsid w:val="136441CE"/>
    <w:rsid w:val="13651CF4"/>
    <w:rsid w:val="136F66CF"/>
    <w:rsid w:val="13767A5D"/>
    <w:rsid w:val="1377473B"/>
    <w:rsid w:val="137B2552"/>
    <w:rsid w:val="137E6912"/>
    <w:rsid w:val="1384217A"/>
    <w:rsid w:val="13855EF2"/>
    <w:rsid w:val="138A6722"/>
    <w:rsid w:val="1393060F"/>
    <w:rsid w:val="13981745"/>
    <w:rsid w:val="139C23D3"/>
    <w:rsid w:val="139D4FEA"/>
    <w:rsid w:val="13A40DD7"/>
    <w:rsid w:val="13A46379"/>
    <w:rsid w:val="13A8129D"/>
    <w:rsid w:val="13A92558"/>
    <w:rsid w:val="13B660AC"/>
    <w:rsid w:val="13BC5526"/>
    <w:rsid w:val="13BC6A6C"/>
    <w:rsid w:val="13C52AA1"/>
    <w:rsid w:val="13C702B9"/>
    <w:rsid w:val="13C717CE"/>
    <w:rsid w:val="13CE1647"/>
    <w:rsid w:val="13CE33F5"/>
    <w:rsid w:val="13D9537E"/>
    <w:rsid w:val="13DD5D2E"/>
    <w:rsid w:val="13DD7ADC"/>
    <w:rsid w:val="13DF39E8"/>
    <w:rsid w:val="13E05446"/>
    <w:rsid w:val="13E4518E"/>
    <w:rsid w:val="13E45B21"/>
    <w:rsid w:val="13FD3CDB"/>
    <w:rsid w:val="14027543"/>
    <w:rsid w:val="14034328"/>
    <w:rsid w:val="14097376"/>
    <w:rsid w:val="140C03C2"/>
    <w:rsid w:val="14131528"/>
    <w:rsid w:val="14154A26"/>
    <w:rsid w:val="141554C8"/>
    <w:rsid w:val="141D5C38"/>
    <w:rsid w:val="141E1DC3"/>
    <w:rsid w:val="14223710"/>
    <w:rsid w:val="143561E2"/>
    <w:rsid w:val="143771ED"/>
    <w:rsid w:val="143839E9"/>
    <w:rsid w:val="143E337D"/>
    <w:rsid w:val="143F5136"/>
    <w:rsid w:val="14426C48"/>
    <w:rsid w:val="14437B94"/>
    <w:rsid w:val="14445DAD"/>
    <w:rsid w:val="144813FA"/>
    <w:rsid w:val="14496F20"/>
    <w:rsid w:val="144C41C0"/>
    <w:rsid w:val="145002AE"/>
    <w:rsid w:val="1451132B"/>
    <w:rsid w:val="14515DD5"/>
    <w:rsid w:val="14531B4D"/>
    <w:rsid w:val="1455032B"/>
    <w:rsid w:val="1456018D"/>
    <w:rsid w:val="145F6743"/>
    <w:rsid w:val="1468172D"/>
    <w:rsid w:val="146D70B2"/>
    <w:rsid w:val="14787805"/>
    <w:rsid w:val="14792822"/>
    <w:rsid w:val="1481490C"/>
    <w:rsid w:val="148D747D"/>
    <w:rsid w:val="14951F61"/>
    <w:rsid w:val="14983A03"/>
    <w:rsid w:val="149E726C"/>
    <w:rsid w:val="14A66120"/>
    <w:rsid w:val="14A72B74"/>
    <w:rsid w:val="14A83D4A"/>
    <w:rsid w:val="14AD3953"/>
    <w:rsid w:val="14AE3227"/>
    <w:rsid w:val="14B051F1"/>
    <w:rsid w:val="14B26303"/>
    <w:rsid w:val="14BA1191"/>
    <w:rsid w:val="14BB1223"/>
    <w:rsid w:val="14C160BB"/>
    <w:rsid w:val="14C71E2C"/>
    <w:rsid w:val="14CB2F94"/>
    <w:rsid w:val="14CF43C2"/>
    <w:rsid w:val="14D94457"/>
    <w:rsid w:val="14DA0009"/>
    <w:rsid w:val="14E60C13"/>
    <w:rsid w:val="14E76E65"/>
    <w:rsid w:val="14E91FFA"/>
    <w:rsid w:val="14EC19FA"/>
    <w:rsid w:val="14EC1A6D"/>
    <w:rsid w:val="14F8069D"/>
    <w:rsid w:val="14F90946"/>
    <w:rsid w:val="14FD58AC"/>
    <w:rsid w:val="15086DDB"/>
    <w:rsid w:val="150D43F1"/>
    <w:rsid w:val="150F1F18"/>
    <w:rsid w:val="150F37B3"/>
    <w:rsid w:val="151845F5"/>
    <w:rsid w:val="15193B35"/>
    <w:rsid w:val="151B08BC"/>
    <w:rsid w:val="15204125"/>
    <w:rsid w:val="152167E6"/>
    <w:rsid w:val="15225695"/>
    <w:rsid w:val="1524384F"/>
    <w:rsid w:val="1534372C"/>
    <w:rsid w:val="153A616E"/>
    <w:rsid w:val="15461891"/>
    <w:rsid w:val="154A547F"/>
    <w:rsid w:val="154C27B8"/>
    <w:rsid w:val="154D7F8F"/>
    <w:rsid w:val="1551534D"/>
    <w:rsid w:val="1556203F"/>
    <w:rsid w:val="15580758"/>
    <w:rsid w:val="155D7127"/>
    <w:rsid w:val="15602773"/>
    <w:rsid w:val="15613ACF"/>
    <w:rsid w:val="156839A2"/>
    <w:rsid w:val="156C1118"/>
    <w:rsid w:val="156C736A"/>
    <w:rsid w:val="156F6E5A"/>
    <w:rsid w:val="157105C2"/>
    <w:rsid w:val="157224A6"/>
    <w:rsid w:val="15765536"/>
    <w:rsid w:val="1578083D"/>
    <w:rsid w:val="157D581E"/>
    <w:rsid w:val="157E5BC4"/>
    <w:rsid w:val="15842877"/>
    <w:rsid w:val="158A77F0"/>
    <w:rsid w:val="159203A9"/>
    <w:rsid w:val="1593699F"/>
    <w:rsid w:val="15967AB4"/>
    <w:rsid w:val="159D4B71"/>
    <w:rsid w:val="15A3750D"/>
    <w:rsid w:val="15A60AF0"/>
    <w:rsid w:val="15A635D1"/>
    <w:rsid w:val="15A9236C"/>
    <w:rsid w:val="15A951EC"/>
    <w:rsid w:val="15AD0B1A"/>
    <w:rsid w:val="15B0220D"/>
    <w:rsid w:val="15B21EEE"/>
    <w:rsid w:val="15BA7803"/>
    <w:rsid w:val="15C407D5"/>
    <w:rsid w:val="15C55506"/>
    <w:rsid w:val="15C5796B"/>
    <w:rsid w:val="15C87A0F"/>
    <w:rsid w:val="15C92525"/>
    <w:rsid w:val="15C93DCB"/>
    <w:rsid w:val="15CE086D"/>
    <w:rsid w:val="15CE5E90"/>
    <w:rsid w:val="15D46CBD"/>
    <w:rsid w:val="15D822E5"/>
    <w:rsid w:val="15DF1C2C"/>
    <w:rsid w:val="15E335E6"/>
    <w:rsid w:val="15E72E94"/>
    <w:rsid w:val="15E82CFD"/>
    <w:rsid w:val="15E92EE8"/>
    <w:rsid w:val="15EB28E9"/>
    <w:rsid w:val="15EC1D6B"/>
    <w:rsid w:val="15F00C87"/>
    <w:rsid w:val="15FB249C"/>
    <w:rsid w:val="15FF476E"/>
    <w:rsid w:val="160565A2"/>
    <w:rsid w:val="1609105D"/>
    <w:rsid w:val="160C6529"/>
    <w:rsid w:val="160E27C5"/>
    <w:rsid w:val="160E7518"/>
    <w:rsid w:val="16251E57"/>
    <w:rsid w:val="162E37E4"/>
    <w:rsid w:val="163065E9"/>
    <w:rsid w:val="16320E11"/>
    <w:rsid w:val="163360DA"/>
    <w:rsid w:val="163945E2"/>
    <w:rsid w:val="163A7F9C"/>
    <w:rsid w:val="163E29CB"/>
    <w:rsid w:val="16437C10"/>
    <w:rsid w:val="16481B85"/>
    <w:rsid w:val="16491BBB"/>
    <w:rsid w:val="164B6EE8"/>
    <w:rsid w:val="164E4CC1"/>
    <w:rsid w:val="164F29DA"/>
    <w:rsid w:val="1667286B"/>
    <w:rsid w:val="166F47AE"/>
    <w:rsid w:val="16766623"/>
    <w:rsid w:val="1676794B"/>
    <w:rsid w:val="167D004D"/>
    <w:rsid w:val="167E3AD3"/>
    <w:rsid w:val="167F4E7B"/>
    <w:rsid w:val="16827F9C"/>
    <w:rsid w:val="168340FF"/>
    <w:rsid w:val="16857350"/>
    <w:rsid w:val="16862A60"/>
    <w:rsid w:val="168B6D39"/>
    <w:rsid w:val="168E4990"/>
    <w:rsid w:val="16936886"/>
    <w:rsid w:val="16956490"/>
    <w:rsid w:val="169C3C7F"/>
    <w:rsid w:val="16A6065A"/>
    <w:rsid w:val="16A668AC"/>
    <w:rsid w:val="16AC316C"/>
    <w:rsid w:val="16AE750E"/>
    <w:rsid w:val="16B05EF4"/>
    <w:rsid w:val="16B67EDD"/>
    <w:rsid w:val="16B8213B"/>
    <w:rsid w:val="16B82235"/>
    <w:rsid w:val="16BB42AA"/>
    <w:rsid w:val="16BD203F"/>
    <w:rsid w:val="16C378E9"/>
    <w:rsid w:val="16C43240"/>
    <w:rsid w:val="16CB28CA"/>
    <w:rsid w:val="16CD0280"/>
    <w:rsid w:val="16CF7BB0"/>
    <w:rsid w:val="16D056D6"/>
    <w:rsid w:val="16D20885"/>
    <w:rsid w:val="16D76A65"/>
    <w:rsid w:val="16DB5005"/>
    <w:rsid w:val="16DC0ADD"/>
    <w:rsid w:val="16DE7DF3"/>
    <w:rsid w:val="16E35A4C"/>
    <w:rsid w:val="16E47899"/>
    <w:rsid w:val="16E54372"/>
    <w:rsid w:val="16E6039A"/>
    <w:rsid w:val="16E66A32"/>
    <w:rsid w:val="16E76DAC"/>
    <w:rsid w:val="16E822A7"/>
    <w:rsid w:val="16ED0036"/>
    <w:rsid w:val="16ED44DA"/>
    <w:rsid w:val="16EF2001"/>
    <w:rsid w:val="16F47617"/>
    <w:rsid w:val="16F92E7F"/>
    <w:rsid w:val="1700420E"/>
    <w:rsid w:val="17067B46"/>
    <w:rsid w:val="17127A9D"/>
    <w:rsid w:val="171642B2"/>
    <w:rsid w:val="171C23ED"/>
    <w:rsid w:val="171C3AA6"/>
    <w:rsid w:val="17201260"/>
    <w:rsid w:val="17220AB3"/>
    <w:rsid w:val="17233A58"/>
    <w:rsid w:val="172341FA"/>
    <w:rsid w:val="172A4DE7"/>
    <w:rsid w:val="172B37E0"/>
    <w:rsid w:val="17305D55"/>
    <w:rsid w:val="17350258"/>
    <w:rsid w:val="17372C1A"/>
    <w:rsid w:val="1739327C"/>
    <w:rsid w:val="17394C74"/>
    <w:rsid w:val="173C0FBE"/>
    <w:rsid w:val="174470C8"/>
    <w:rsid w:val="17481711"/>
    <w:rsid w:val="174C2D87"/>
    <w:rsid w:val="174F484D"/>
    <w:rsid w:val="17501520"/>
    <w:rsid w:val="175B58E8"/>
    <w:rsid w:val="175D52D4"/>
    <w:rsid w:val="17620A24"/>
    <w:rsid w:val="17665977"/>
    <w:rsid w:val="17667B2D"/>
    <w:rsid w:val="176A1687"/>
    <w:rsid w:val="176E4DDD"/>
    <w:rsid w:val="176F6C9D"/>
    <w:rsid w:val="17711D02"/>
    <w:rsid w:val="17716EB9"/>
    <w:rsid w:val="177803C3"/>
    <w:rsid w:val="177926E8"/>
    <w:rsid w:val="177B7D38"/>
    <w:rsid w:val="17822E75"/>
    <w:rsid w:val="17883519"/>
    <w:rsid w:val="17887B85"/>
    <w:rsid w:val="178B5DEA"/>
    <w:rsid w:val="178C0417"/>
    <w:rsid w:val="178E7A6B"/>
    <w:rsid w:val="1791130A"/>
    <w:rsid w:val="1792274A"/>
    <w:rsid w:val="17935082"/>
    <w:rsid w:val="17936E30"/>
    <w:rsid w:val="179B5CE4"/>
    <w:rsid w:val="179D4A2E"/>
    <w:rsid w:val="17A0154D"/>
    <w:rsid w:val="17A20A2C"/>
    <w:rsid w:val="17A40676"/>
    <w:rsid w:val="17A70B2D"/>
    <w:rsid w:val="17A73130"/>
    <w:rsid w:val="17AA4179"/>
    <w:rsid w:val="17AA5F28"/>
    <w:rsid w:val="17AB3278"/>
    <w:rsid w:val="17AB75F4"/>
    <w:rsid w:val="17B648CC"/>
    <w:rsid w:val="17B9616B"/>
    <w:rsid w:val="17BD5C5B"/>
    <w:rsid w:val="17C52D61"/>
    <w:rsid w:val="17CE153B"/>
    <w:rsid w:val="17D22226"/>
    <w:rsid w:val="17D35071"/>
    <w:rsid w:val="17D955B2"/>
    <w:rsid w:val="17DC4917"/>
    <w:rsid w:val="17E01949"/>
    <w:rsid w:val="17E03239"/>
    <w:rsid w:val="17E163A1"/>
    <w:rsid w:val="17FA5992"/>
    <w:rsid w:val="17FB6783"/>
    <w:rsid w:val="17FD24FB"/>
    <w:rsid w:val="18023FB5"/>
    <w:rsid w:val="180513B0"/>
    <w:rsid w:val="18115FA7"/>
    <w:rsid w:val="181A12FF"/>
    <w:rsid w:val="181A4780"/>
    <w:rsid w:val="181C3222"/>
    <w:rsid w:val="1820443C"/>
    <w:rsid w:val="18235C75"/>
    <w:rsid w:val="1827179F"/>
    <w:rsid w:val="18291989"/>
    <w:rsid w:val="182932F0"/>
    <w:rsid w:val="182D03A3"/>
    <w:rsid w:val="18343FFF"/>
    <w:rsid w:val="18351C13"/>
    <w:rsid w:val="1836371A"/>
    <w:rsid w:val="18367C1A"/>
    <w:rsid w:val="18382FCC"/>
    <w:rsid w:val="1839722C"/>
    <w:rsid w:val="184243B2"/>
    <w:rsid w:val="18455DC8"/>
    <w:rsid w:val="184A22E6"/>
    <w:rsid w:val="184B0F97"/>
    <w:rsid w:val="1855022F"/>
    <w:rsid w:val="185D0BC7"/>
    <w:rsid w:val="1863574A"/>
    <w:rsid w:val="18651915"/>
    <w:rsid w:val="186E5A68"/>
    <w:rsid w:val="187254F8"/>
    <w:rsid w:val="18730A0F"/>
    <w:rsid w:val="187A047A"/>
    <w:rsid w:val="18817BFD"/>
    <w:rsid w:val="188311D8"/>
    <w:rsid w:val="18832193"/>
    <w:rsid w:val="1888270D"/>
    <w:rsid w:val="1895639A"/>
    <w:rsid w:val="189A1461"/>
    <w:rsid w:val="189B4CE2"/>
    <w:rsid w:val="189B5ECE"/>
    <w:rsid w:val="18A06DAC"/>
    <w:rsid w:val="18A6363E"/>
    <w:rsid w:val="18A64941"/>
    <w:rsid w:val="18B26521"/>
    <w:rsid w:val="18B828C6"/>
    <w:rsid w:val="18BA4D45"/>
    <w:rsid w:val="18BB6CFD"/>
    <w:rsid w:val="18C16D59"/>
    <w:rsid w:val="18C65B6A"/>
    <w:rsid w:val="18CA7A91"/>
    <w:rsid w:val="18D360F0"/>
    <w:rsid w:val="18D57A1C"/>
    <w:rsid w:val="18DF1AEE"/>
    <w:rsid w:val="18E65685"/>
    <w:rsid w:val="18E92CE9"/>
    <w:rsid w:val="18F512B4"/>
    <w:rsid w:val="18F91350"/>
    <w:rsid w:val="18F96DA9"/>
    <w:rsid w:val="1900232F"/>
    <w:rsid w:val="190E1795"/>
    <w:rsid w:val="190E47DE"/>
    <w:rsid w:val="190F3E79"/>
    <w:rsid w:val="191B0089"/>
    <w:rsid w:val="193261D5"/>
    <w:rsid w:val="193326A9"/>
    <w:rsid w:val="193542DB"/>
    <w:rsid w:val="19375E59"/>
    <w:rsid w:val="19394ADD"/>
    <w:rsid w:val="19483C4A"/>
    <w:rsid w:val="194D6C30"/>
    <w:rsid w:val="1954439D"/>
    <w:rsid w:val="19573E8D"/>
    <w:rsid w:val="19573EBF"/>
    <w:rsid w:val="1957406B"/>
    <w:rsid w:val="19685558"/>
    <w:rsid w:val="196B7F79"/>
    <w:rsid w:val="196F6DA6"/>
    <w:rsid w:val="19707024"/>
    <w:rsid w:val="19722A75"/>
    <w:rsid w:val="1977008B"/>
    <w:rsid w:val="197D3AC7"/>
    <w:rsid w:val="197D7D98"/>
    <w:rsid w:val="197E58BE"/>
    <w:rsid w:val="19801636"/>
    <w:rsid w:val="198C4DB1"/>
    <w:rsid w:val="198E6CDF"/>
    <w:rsid w:val="199173F9"/>
    <w:rsid w:val="19996254"/>
    <w:rsid w:val="199D176C"/>
    <w:rsid w:val="199E3F8B"/>
    <w:rsid w:val="19A37B07"/>
    <w:rsid w:val="19A45968"/>
    <w:rsid w:val="19AC1A18"/>
    <w:rsid w:val="19AC5F87"/>
    <w:rsid w:val="19B80926"/>
    <w:rsid w:val="19B822E7"/>
    <w:rsid w:val="19BA1C34"/>
    <w:rsid w:val="19BE3F0C"/>
    <w:rsid w:val="19C015F3"/>
    <w:rsid w:val="19C260D3"/>
    <w:rsid w:val="19C46B68"/>
    <w:rsid w:val="19C96115"/>
    <w:rsid w:val="19CA3BA9"/>
    <w:rsid w:val="19D41982"/>
    <w:rsid w:val="19D454DE"/>
    <w:rsid w:val="19DE635C"/>
    <w:rsid w:val="19DF00FF"/>
    <w:rsid w:val="19E06C72"/>
    <w:rsid w:val="19E10BA1"/>
    <w:rsid w:val="19E16482"/>
    <w:rsid w:val="19E20369"/>
    <w:rsid w:val="19E41BC5"/>
    <w:rsid w:val="19E4645D"/>
    <w:rsid w:val="19E5593D"/>
    <w:rsid w:val="19E76DA9"/>
    <w:rsid w:val="19EC2827"/>
    <w:rsid w:val="19ED405B"/>
    <w:rsid w:val="19F3021C"/>
    <w:rsid w:val="19F82355"/>
    <w:rsid w:val="1A004525"/>
    <w:rsid w:val="1A004AB2"/>
    <w:rsid w:val="1A005CFB"/>
    <w:rsid w:val="1A0458B6"/>
    <w:rsid w:val="1A0A53A3"/>
    <w:rsid w:val="1A0B1889"/>
    <w:rsid w:val="1A0D35C5"/>
    <w:rsid w:val="1A1A218A"/>
    <w:rsid w:val="1A204BC7"/>
    <w:rsid w:val="1A221CD1"/>
    <w:rsid w:val="1A226249"/>
    <w:rsid w:val="1A231FC1"/>
    <w:rsid w:val="1A267AE0"/>
    <w:rsid w:val="1A275172"/>
    <w:rsid w:val="1A2821A2"/>
    <w:rsid w:val="1A3037D1"/>
    <w:rsid w:val="1A376BFD"/>
    <w:rsid w:val="1A3B100E"/>
    <w:rsid w:val="1A3D66DC"/>
    <w:rsid w:val="1A412722"/>
    <w:rsid w:val="1A42182D"/>
    <w:rsid w:val="1A431530"/>
    <w:rsid w:val="1A454992"/>
    <w:rsid w:val="1A4E34E2"/>
    <w:rsid w:val="1A4F2DB6"/>
    <w:rsid w:val="1A5678BE"/>
    <w:rsid w:val="1A5D3725"/>
    <w:rsid w:val="1A623111"/>
    <w:rsid w:val="1A6670E8"/>
    <w:rsid w:val="1A6F50A8"/>
    <w:rsid w:val="1A703C7A"/>
    <w:rsid w:val="1A762695"/>
    <w:rsid w:val="1A7764E2"/>
    <w:rsid w:val="1A832C46"/>
    <w:rsid w:val="1A852EB5"/>
    <w:rsid w:val="1A894138"/>
    <w:rsid w:val="1A943196"/>
    <w:rsid w:val="1A944300"/>
    <w:rsid w:val="1A9829AF"/>
    <w:rsid w:val="1A9A2283"/>
    <w:rsid w:val="1A9B6032"/>
    <w:rsid w:val="1A9F6FA0"/>
    <w:rsid w:val="1AA05D2E"/>
    <w:rsid w:val="1AAB4227"/>
    <w:rsid w:val="1AB02192"/>
    <w:rsid w:val="1AB164EE"/>
    <w:rsid w:val="1AB8095B"/>
    <w:rsid w:val="1ABE27D0"/>
    <w:rsid w:val="1AC47300"/>
    <w:rsid w:val="1AC86B14"/>
    <w:rsid w:val="1AC94917"/>
    <w:rsid w:val="1ACE098E"/>
    <w:rsid w:val="1ACF5E21"/>
    <w:rsid w:val="1AD03EF7"/>
    <w:rsid w:val="1AD35795"/>
    <w:rsid w:val="1ADA2FC8"/>
    <w:rsid w:val="1ADA3353"/>
    <w:rsid w:val="1ADF413A"/>
    <w:rsid w:val="1AE16F01"/>
    <w:rsid w:val="1AE17EB2"/>
    <w:rsid w:val="1AE455CD"/>
    <w:rsid w:val="1AE654C9"/>
    <w:rsid w:val="1AEC35AC"/>
    <w:rsid w:val="1AF23E6D"/>
    <w:rsid w:val="1AF44089"/>
    <w:rsid w:val="1AF8344E"/>
    <w:rsid w:val="1AFC19A3"/>
    <w:rsid w:val="1AFC6A9A"/>
    <w:rsid w:val="1B080F83"/>
    <w:rsid w:val="1B083FF0"/>
    <w:rsid w:val="1B0D34C4"/>
    <w:rsid w:val="1B1A27BC"/>
    <w:rsid w:val="1B1A33C4"/>
    <w:rsid w:val="1B1B31C5"/>
    <w:rsid w:val="1B1D7709"/>
    <w:rsid w:val="1B215779"/>
    <w:rsid w:val="1B2D759B"/>
    <w:rsid w:val="1B3C455E"/>
    <w:rsid w:val="1B491BD7"/>
    <w:rsid w:val="1B4964FE"/>
    <w:rsid w:val="1B4D72F6"/>
    <w:rsid w:val="1B584E76"/>
    <w:rsid w:val="1B605C94"/>
    <w:rsid w:val="1B6564C6"/>
    <w:rsid w:val="1B68323D"/>
    <w:rsid w:val="1B683EB5"/>
    <w:rsid w:val="1B697EA8"/>
    <w:rsid w:val="1B6C20DA"/>
    <w:rsid w:val="1B6D5BEA"/>
    <w:rsid w:val="1B6F54BE"/>
    <w:rsid w:val="1B754A9E"/>
    <w:rsid w:val="1B762CF0"/>
    <w:rsid w:val="1B7856D2"/>
    <w:rsid w:val="1B7F773E"/>
    <w:rsid w:val="1B803B6F"/>
    <w:rsid w:val="1B8151F1"/>
    <w:rsid w:val="1B824DA7"/>
    <w:rsid w:val="1B862808"/>
    <w:rsid w:val="1B8E7FE0"/>
    <w:rsid w:val="1B9C202B"/>
    <w:rsid w:val="1BA208F0"/>
    <w:rsid w:val="1BA333BA"/>
    <w:rsid w:val="1BB21DC7"/>
    <w:rsid w:val="1BB27AA1"/>
    <w:rsid w:val="1BB83309"/>
    <w:rsid w:val="1BB95B92"/>
    <w:rsid w:val="1BBD0CE9"/>
    <w:rsid w:val="1BC74770"/>
    <w:rsid w:val="1BC81072"/>
    <w:rsid w:val="1BCB26B7"/>
    <w:rsid w:val="1BCE6B08"/>
    <w:rsid w:val="1BD21EF1"/>
    <w:rsid w:val="1BD32070"/>
    <w:rsid w:val="1BD417C5"/>
    <w:rsid w:val="1BD61766"/>
    <w:rsid w:val="1BDB6FF7"/>
    <w:rsid w:val="1BDD2A16"/>
    <w:rsid w:val="1BE34041"/>
    <w:rsid w:val="1BE51A98"/>
    <w:rsid w:val="1BE65185"/>
    <w:rsid w:val="1BE709EC"/>
    <w:rsid w:val="1BE7774A"/>
    <w:rsid w:val="1BF14125"/>
    <w:rsid w:val="1BF45DA7"/>
    <w:rsid w:val="1BFD72D2"/>
    <w:rsid w:val="1C0025BA"/>
    <w:rsid w:val="1C007703"/>
    <w:rsid w:val="1C031B89"/>
    <w:rsid w:val="1C035AC3"/>
    <w:rsid w:val="1C085913"/>
    <w:rsid w:val="1C091B48"/>
    <w:rsid w:val="1C0E6D18"/>
    <w:rsid w:val="1C0F6D6C"/>
    <w:rsid w:val="1C1D643F"/>
    <w:rsid w:val="1C2004DA"/>
    <w:rsid w:val="1C284739"/>
    <w:rsid w:val="1C2C1601"/>
    <w:rsid w:val="1C2F29B3"/>
    <w:rsid w:val="1C352317"/>
    <w:rsid w:val="1C363EDC"/>
    <w:rsid w:val="1C376790"/>
    <w:rsid w:val="1C3773F8"/>
    <w:rsid w:val="1C381D54"/>
    <w:rsid w:val="1C391CA6"/>
    <w:rsid w:val="1C3A1F70"/>
    <w:rsid w:val="1C3E2154"/>
    <w:rsid w:val="1C4526C3"/>
    <w:rsid w:val="1C4C15BD"/>
    <w:rsid w:val="1C555FA6"/>
    <w:rsid w:val="1C5E173D"/>
    <w:rsid w:val="1C607681"/>
    <w:rsid w:val="1C615447"/>
    <w:rsid w:val="1C680308"/>
    <w:rsid w:val="1C6E7E6B"/>
    <w:rsid w:val="1C7011E6"/>
    <w:rsid w:val="1C762029"/>
    <w:rsid w:val="1C7A6810"/>
    <w:rsid w:val="1C7C24C7"/>
    <w:rsid w:val="1C7E0123"/>
    <w:rsid w:val="1C826253"/>
    <w:rsid w:val="1C850D11"/>
    <w:rsid w:val="1C856F63"/>
    <w:rsid w:val="1C8822D5"/>
    <w:rsid w:val="1C8C02F2"/>
    <w:rsid w:val="1C9156DC"/>
    <w:rsid w:val="1C9F1622"/>
    <w:rsid w:val="1C9F3D1A"/>
    <w:rsid w:val="1CA0270C"/>
    <w:rsid w:val="1CA218C3"/>
    <w:rsid w:val="1CA91D9F"/>
    <w:rsid w:val="1CAA0778"/>
    <w:rsid w:val="1CAB4C1C"/>
    <w:rsid w:val="1CAE02B8"/>
    <w:rsid w:val="1CB1709C"/>
    <w:rsid w:val="1CB44CF4"/>
    <w:rsid w:val="1CB613C1"/>
    <w:rsid w:val="1CC23D13"/>
    <w:rsid w:val="1CD1476C"/>
    <w:rsid w:val="1CD64171"/>
    <w:rsid w:val="1CD75A11"/>
    <w:rsid w:val="1CD9799B"/>
    <w:rsid w:val="1CDC0369"/>
    <w:rsid w:val="1CE617B0"/>
    <w:rsid w:val="1CE974F2"/>
    <w:rsid w:val="1CF223D4"/>
    <w:rsid w:val="1CF65956"/>
    <w:rsid w:val="1CF70165"/>
    <w:rsid w:val="1CF8460E"/>
    <w:rsid w:val="1CF93CD0"/>
    <w:rsid w:val="1D057AE2"/>
    <w:rsid w:val="1D122CD0"/>
    <w:rsid w:val="1D143644"/>
    <w:rsid w:val="1D1610D7"/>
    <w:rsid w:val="1D17387D"/>
    <w:rsid w:val="1D1A1E2B"/>
    <w:rsid w:val="1D210A3A"/>
    <w:rsid w:val="1D214EDE"/>
    <w:rsid w:val="1D233337"/>
    <w:rsid w:val="1D2A5294"/>
    <w:rsid w:val="1D39179B"/>
    <w:rsid w:val="1D3C3AC6"/>
    <w:rsid w:val="1D3C5F0B"/>
    <w:rsid w:val="1D476350"/>
    <w:rsid w:val="1D49184D"/>
    <w:rsid w:val="1D4E187C"/>
    <w:rsid w:val="1D5651E1"/>
    <w:rsid w:val="1D565E53"/>
    <w:rsid w:val="1D570900"/>
    <w:rsid w:val="1D5C7CC4"/>
    <w:rsid w:val="1D647FBB"/>
    <w:rsid w:val="1D694AF0"/>
    <w:rsid w:val="1D6A0633"/>
    <w:rsid w:val="1D6A7334"/>
    <w:rsid w:val="1D6D402B"/>
    <w:rsid w:val="1D79342F"/>
    <w:rsid w:val="1D796A96"/>
    <w:rsid w:val="1D7F2BC4"/>
    <w:rsid w:val="1D803197"/>
    <w:rsid w:val="1D83660F"/>
    <w:rsid w:val="1D862304"/>
    <w:rsid w:val="1D880AB9"/>
    <w:rsid w:val="1D8B67FB"/>
    <w:rsid w:val="1D913ED2"/>
    <w:rsid w:val="1D93068E"/>
    <w:rsid w:val="1D970873"/>
    <w:rsid w:val="1D9B48F2"/>
    <w:rsid w:val="1D9B4C90"/>
    <w:rsid w:val="1D9B4F7B"/>
    <w:rsid w:val="1D9C5206"/>
    <w:rsid w:val="1D9F209A"/>
    <w:rsid w:val="1DA022A7"/>
    <w:rsid w:val="1DAE3254"/>
    <w:rsid w:val="1DB925A7"/>
    <w:rsid w:val="1DBA2C3C"/>
    <w:rsid w:val="1DC105A0"/>
    <w:rsid w:val="1DC351C6"/>
    <w:rsid w:val="1DD27D50"/>
    <w:rsid w:val="1DE21675"/>
    <w:rsid w:val="1DE33F41"/>
    <w:rsid w:val="1DE60EBD"/>
    <w:rsid w:val="1DE66E3C"/>
    <w:rsid w:val="1DEB6904"/>
    <w:rsid w:val="1DED0F40"/>
    <w:rsid w:val="1DEF6D8A"/>
    <w:rsid w:val="1DF406B4"/>
    <w:rsid w:val="1DF415D7"/>
    <w:rsid w:val="1DF443A0"/>
    <w:rsid w:val="1DF649AA"/>
    <w:rsid w:val="1DFD50C3"/>
    <w:rsid w:val="1DFE521F"/>
    <w:rsid w:val="1E0003D4"/>
    <w:rsid w:val="1E027AA1"/>
    <w:rsid w:val="1E087907"/>
    <w:rsid w:val="1E0A7720"/>
    <w:rsid w:val="1E0C39C3"/>
    <w:rsid w:val="1E137DB3"/>
    <w:rsid w:val="1E142C94"/>
    <w:rsid w:val="1E156E07"/>
    <w:rsid w:val="1E165157"/>
    <w:rsid w:val="1E1A7F41"/>
    <w:rsid w:val="1E26782F"/>
    <w:rsid w:val="1E301EF1"/>
    <w:rsid w:val="1E451325"/>
    <w:rsid w:val="1E467E10"/>
    <w:rsid w:val="1E473C39"/>
    <w:rsid w:val="1E4A44CB"/>
    <w:rsid w:val="1E4B1D64"/>
    <w:rsid w:val="1E4F624C"/>
    <w:rsid w:val="1E501B2C"/>
    <w:rsid w:val="1E54555F"/>
    <w:rsid w:val="1E5B72C7"/>
    <w:rsid w:val="1E6109E0"/>
    <w:rsid w:val="1E6A4663"/>
    <w:rsid w:val="1E7554E1"/>
    <w:rsid w:val="1E7741EE"/>
    <w:rsid w:val="1E7C3028"/>
    <w:rsid w:val="1E85324A"/>
    <w:rsid w:val="1E8E0351"/>
    <w:rsid w:val="1E8F7500"/>
    <w:rsid w:val="1E9254CC"/>
    <w:rsid w:val="1E970F68"/>
    <w:rsid w:val="1E972697"/>
    <w:rsid w:val="1E981EC3"/>
    <w:rsid w:val="1E984D2C"/>
    <w:rsid w:val="1E9A1970"/>
    <w:rsid w:val="1EA753BF"/>
    <w:rsid w:val="1EA77665"/>
    <w:rsid w:val="1EAB0F03"/>
    <w:rsid w:val="1EAC2058"/>
    <w:rsid w:val="1EB44669"/>
    <w:rsid w:val="1EBA1146"/>
    <w:rsid w:val="1EBC597C"/>
    <w:rsid w:val="1EC13FA8"/>
    <w:rsid w:val="1EC3698D"/>
    <w:rsid w:val="1EC622F4"/>
    <w:rsid w:val="1EC71AB5"/>
    <w:rsid w:val="1ED57472"/>
    <w:rsid w:val="1ED85A70"/>
    <w:rsid w:val="1EDC3CA6"/>
    <w:rsid w:val="1EDF0BAD"/>
    <w:rsid w:val="1EDF295B"/>
    <w:rsid w:val="1EDF7F73"/>
    <w:rsid w:val="1EE066D3"/>
    <w:rsid w:val="1EE33012"/>
    <w:rsid w:val="1EE44415"/>
    <w:rsid w:val="1EEB47FC"/>
    <w:rsid w:val="1EED2DBF"/>
    <w:rsid w:val="1F062A33"/>
    <w:rsid w:val="1F073689"/>
    <w:rsid w:val="1F0979D8"/>
    <w:rsid w:val="1F1631EC"/>
    <w:rsid w:val="1F166FC2"/>
    <w:rsid w:val="1F1B1E66"/>
    <w:rsid w:val="1F1F6FAD"/>
    <w:rsid w:val="1F225071"/>
    <w:rsid w:val="1F256A44"/>
    <w:rsid w:val="1F26058A"/>
    <w:rsid w:val="1F285D25"/>
    <w:rsid w:val="1F2B3DF2"/>
    <w:rsid w:val="1F2D7B6A"/>
    <w:rsid w:val="1F2E5690"/>
    <w:rsid w:val="1F2F6C88"/>
    <w:rsid w:val="1F330EF8"/>
    <w:rsid w:val="1F367606"/>
    <w:rsid w:val="1F372B2F"/>
    <w:rsid w:val="1F4464D7"/>
    <w:rsid w:val="1F4475C6"/>
    <w:rsid w:val="1F464788"/>
    <w:rsid w:val="1F4924E3"/>
    <w:rsid w:val="1F4E1FD9"/>
    <w:rsid w:val="1F501C0E"/>
    <w:rsid w:val="1F5111CA"/>
    <w:rsid w:val="1F5844BB"/>
    <w:rsid w:val="1F5B0CA4"/>
    <w:rsid w:val="1F6B72F2"/>
    <w:rsid w:val="1F843502"/>
    <w:rsid w:val="1F8B41DC"/>
    <w:rsid w:val="1F8C314A"/>
    <w:rsid w:val="1F923E71"/>
    <w:rsid w:val="1F997408"/>
    <w:rsid w:val="1F9E7D4F"/>
    <w:rsid w:val="1FA3607E"/>
    <w:rsid w:val="1FA84E37"/>
    <w:rsid w:val="1FAB4F33"/>
    <w:rsid w:val="1FB37544"/>
    <w:rsid w:val="1FBA5176"/>
    <w:rsid w:val="1FBA6F24"/>
    <w:rsid w:val="1FBE71AE"/>
    <w:rsid w:val="1FBF398C"/>
    <w:rsid w:val="1FC4077D"/>
    <w:rsid w:val="1FC73219"/>
    <w:rsid w:val="1FC85AE5"/>
    <w:rsid w:val="1FCB6C9F"/>
    <w:rsid w:val="1FCC41E5"/>
    <w:rsid w:val="1FCC589F"/>
    <w:rsid w:val="1FCD4EA9"/>
    <w:rsid w:val="1FCE2C13"/>
    <w:rsid w:val="1FCF370D"/>
    <w:rsid w:val="1FCF6710"/>
    <w:rsid w:val="1FD22F62"/>
    <w:rsid w:val="1FD60202"/>
    <w:rsid w:val="1FF770B1"/>
    <w:rsid w:val="1FFB37C4"/>
    <w:rsid w:val="1FFE57AD"/>
    <w:rsid w:val="20020FF7"/>
    <w:rsid w:val="20054643"/>
    <w:rsid w:val="200A6C9B"/>
    <w:rsid w:val="200D1749"/>
    <w:rsid w:val="200D3A9D"/>
    <w:rsid w:val="20194C16"/>
    <w:rsid w:val="20196340"/>
    <w:rsid w:val="201A6868"/>
    <w:rsid w:val="20216FA3"/>
    <w:rsid w:val="202A32F3"/>
    <w:rsid w:val="202A46FE"/>
    <w:rsid w:val="202E0702"/>
    <w:rsid w:val="202F3D3F"/>
    <w:rsid w:val="203211B0"/>
    <w:rsid w:val="20360CA0"/>
    <w:rsid w:val="20370B9B"/>
    <w:rsid w:val="203861A9"/>
    <w:rsid w:val="204038CD"/>
    <w:rsid w:val="20431205"/>
    <w:rsid w:val="20460D45"/>
    <w:rsid w:val="20474C5B"/>
    <w:rsid w:val="204964FE"/>
    <w:rsid w:val="20502463"/>
    <w:rsid w:val="205253AE"/>
    <w:rsid w:val="2058160F"/>
    <w:rsid w:val="2060543F"/>
    <w:rsid w:val="2064232B"/>
    <w:rsid w:val="20654113"/>
    <w:rsid w:val="206D075C"/>
    <w:rsid w:val="20717F2A"/>
    <w:rsid w:val="20793387"/>
    <w:rsid w:val="208846D8"/>
    <w:rsid w:val="208E284D"/>
    <w:rsid w:val="208F03B0"/>
    <w:rsid w:val="20900C22"/>
    <w:rsid w:val="20903D6A"/>
    <w:rsid w:val="20947EC9"/>
    <w:rsid w:val="209B6D55"/>
    <w:rsid w:val="209F575F"/>
    <w:rsid w:val="20A0611A"/>
    <w:rsid w:val="20A07065"/>
    <w:rsid w:val="20A756FA"/>
    <w:rsid w:val="20A8477C"/>
    <w:rsid w:val="20AA343C"/>
    <w:rsid w:val="20AC07C9"/>
    <w:rsid w:val="20AF1C53"/>
    <w:rsid w:val="20B00633"/>
    <w:rsid w:val="20B1431B"/>
    <w:rsid w:val="20B56069"/>
    <w:rsid w:val="20BB677E"/>
    <w:rsid w:val="20BD18DC"/>
    <w:rsid w:val="20C3243C"/>
    <w:rsid w:val="20C91B14"/>
    <w:rsid w:val="20C932CD"/>
    <w:rsid w:val="20D12777"/>
    <w:rsid w:val="20D31819"/>
    <w:rsid w:val="20D81D57"/>
    <w:rsid w:val="20DC204E"/>
    <w:rsid w:val="20E5628E"/>
    <w:rsid w:val="20F72894"/>
    <w:rsid w:val="20F968F6"/>
    <w:rsid w:val="20FF50D0"/>
    <w:rsid w:val="210112AE"/>
    <w:rsid w:val="21042B4C"/>
    <w:rsid w:val="21182431"/>
    <w:rsid w:val="211B1C44"/>
    <w:rsid w:val="211C60E8"/>
    <w:rsid w:val="212306D8"/>
    <w:rsid w:val="21240AF9"/>
    <w:rsid w:val="212A6BF1"/>
    <w:rsid w:val="213A031C"/>
    <w:rsid w:val="213D4657"/>
    <w:rsid w:val="213F3B84"/>
    <w:rsid w:val="213F5933"/>
    <w:rsid w:val="214473ED"/>
    <w:rsid w:val="21463165"/>
    <w:rsid w:val="21492BB3"/>
    <w:rsid w:val="214B0C9C"/>
    <w:rsid w:val="214E201A"/>
    <w:rsid w:val="214E3DC8"/>
    <w:rsid w:val="214F13E9"/>
    <w:rsid w:val="214F50F1"/>
    <w:rsid w:val="215211CE"/>
    <w:rsid w:val="21635DF3"/>
    <w:rsid w:val="21657CFF"/>
    <w:rsid w:val="216644D9"/>
    <w:rsid w:val="217907FC"/>
    <w:rsid w:val="217A57DF"/>
    <w:rsid w:val="217A696B"/>
    <w:rsid w:val="217F0425"/>
    <w:rsid w:val="218477E9"/>
    <w:rsid w:val="21865F9D"/>
    <w:rsid w:val="21883FD8"/>
    <w:rsid w:val="218C3978"/>
    <w:rsid w:val="219914E7"/>
    <w:rsid w:val="219A525F"/>
    <w:rsid w:val="219D1DF8"/>
    <w:rsid w:val="219E6AFD"/>
    <w:rsid w:val="21A41C3A"/>
    <w:rsid w:val="21AB261E"/>
    <w:rsid w:val="21AD0AEE"/>
    <w:rsid w:val="21AF0D0A"/>
    <w:rsid w:val="21B0216C"/>
    <w:rsid w:val="21B06830"/>
    <w:rsid w:val="21B35CA0"/>
    <w:rsid w:val="21B65149"/>
    <w:rsid w:val="21B71528"/>
    <w:rsid w:val="21BC2FCF"/>
    <w:rsid w:val="21BE29A5"/>
    <w:rsid w:val="21C5333D"/>
    <w:rsid w:val="21C62F20"/>
    <w:rsid w:val="21CE1371"/>
    <w:rsid w:val="21D02A2F"/>
    <w:rsid w:val="21D12284"/>
    <w:rsid w:val="21D50045"/>
    <w:rsid w:val="21DC5693"/>
    <w:rsid w:val="21DE7BA5"/>
    <w:rsid w:val="21E12E8E"/>
    <w:rsid w:val="21E64000"/>
    <w:rsid w:val="21EF29CB"/>
    <w:rsid w:val="21F26E49"/>
    <w:rsid w:val="21F558D8"/>
    <w:rsid w:val="220A4E04"/>
    <w:rsid w:val="221F29FE"/>
    <w:rsid w:val="221F2E65"/>
    <w:rsid w:val="22205764"/>
    <w:rsid w:val="2221328A"/>
    <w:rsid w:val="2226000A"/>
    <w:rsid w:val="222F2D7D"/>
    <w:rsid w:val="223034CD"/>
    <w:rsid w:val="2232441F"/>
    <w:rsid w:val="22335FE8"/>
    <w:rsid w:val="22380F1D"/>
    <w:rsid w:val="22391D85"/>
    <w:rsid w:val="223C00C4"/>
    <w:rsid w:val="223E208E"/>
    <w:rsid w:val="223E5BEA"/>
    <w:rsid w:val="22433200"/>
    <w:rsid w:val="22444881"/>
    <w:rsid w:val="224856E9"/>
    <w:rsid w:val="224A2F91"/>
    <w:rsid w:val="224B692C"/>
    <w:rsid w:val="224E68F3"/>
    <w:rsid w:val="2250591D"/>
    <w:rsid w:val="22602004"/>
    <w:rsid w:val="226167E4"/>
    <w:rsid w:val="2263140C"/>
    <w:rsid w:val="226427E7"/>
    <w:rsid w:val="226B0733"/>
    <w:rsid w:val="2274683C"/>
    <w:rsid w:val="227476DF"/>
    <w:rsid w:val="22770922"/>
    <w:rsid w:val="22784D3D"/>
    <w:rsid w:val="227A035F"/>
    <w:rsid w:val="227A0610"/>
    <w:rsid w:val="228200D2"/>
    <w:rsid w:val="22833DFF"/>
    <w:rsid w:val="22861F48"/>
    <w:rsid w:val="22873A35"/>
    <w:rsid w:val="228875E0"/>
    <w:rsid w:val="228A3C6F"/>
    <w:rsid w:val="228C64ED"/>
    <w:rsid w:val="228E65E4"/>
    <w:rsid w:val="228E797C"/>
    <w:rsid w:val="22915937"/>
    <w:rsid w:val="229258A5"/>
    <w:rsid w:val="229262C9"/>
    <w:rsid w:val="229C112C"/>
    <w:rsid w:val="229F5D69"/>
    <w:rsid w:val="22A6348C"/>
    <w:rsid w:val="22AC1CE5"/>
    <w:rsid w:val="22BD2FB3"/>
    <w:rsid w:val="22C74BD2"/>
    <w:rsid w:val="22CD1D85"/>
    <w:rsid w:val="22DC01B1"/>
    <w:rsid w:val="22DF60C8"/>
    <w:rsid w:val="22E131D3"/>
    <w:rsid w:val="22E542B8"/>
    <w:rsid w:val="22E60ABB"/>
    <w:rsid w:val="22ED140F"/>
    <w:rsid w:val="22F866E1"/>
    <w:rsid w:val="22FD772B"/>
    <w:rsid w:val="22FF0D51"/>
    <w:rsid w:val="22FF3BA8"/>
    <w:rsid w:val="2301574F"/>
    <w:rsid w:val="23055640"/>
    <w:rsid w:val="23072B32"/>
    <w:rsid w:val="230C5CE8"/>
    <w:rsid w:val="230E5A20"/>
    <w:rsid w:val="230E771E"/>
    <w:rsid w:val="23172F10"/>
    <w:rsid w:val="231B23CF"/>
    <w:rsid w:val="2323718D"/>
    <w:rsid w:val="2323778C"/>
    <w:rsid w:val="23250B58"/>
    <w:rsid w:val="232C0139"/>
    <w:rsid w:val="232E5C5F"/>
    <w:rsid w:val="233A2927"/>
    <w:rsid w:val="233B65CE"/>
    <w:rsid w:val="23407C8F"/>
    <w:rsid w:val="234F0630"/>
    <w:rsid w:val="23515DF1"/>
    <w:rsid w:val="23533917"/>
    <w:rsid w:val="235E3F92"/>
    <w:rsid w:val="236031B4"/>
    <w:rsid w:val="23623B5A"/>
    <w:rsid w:val="23656ACE"/>
    <w:rsid w:val="237330D8"/>
    <w:rsid w:val="23733FB9"/>
    <w:rsid w:val="2378234E"/>
    <w:rsid w:val="237E12D4"/>
    <w:rsid w:val="237F13E4"/>
    <w:rsid w:val="239168FC"/>
    <w:rsid w:val="23955CDE"/>
    <w:rsid w:val="239D44F2"/>
    <w:rsid w:val="23A56D42"/>
    <w:rsid w:val="23AC254E"/>
    <w:rsid w:val="23B87700"/>
    <w:rsid w:val="23B87C1E"/>
    <w:rsid w:val="23C228E3"/>
    <w:rsid w:val="23CB7951"/>
    <w:rsid w:val="23D04AF7"/>
    <w:rsid w:val="23D34A58"/>
    <w:rsid w:val="23D43C99"/>
    <w:rsid w:val="23D74548"/>
    <w:rsid w:val="23DA3482"/>
    <w:rsid w:val="23DB1B28"/>
    <w:rsid w:val="23DC2477"/>
    <w:rsid w:val="23DF2F0A"/>
    <w:rsid w:val="23E10F23"/>
    <w:rsid w:val="23E17175"/>
    <w:rsid w:val="23E26DBA"/>
    <w:rsid w:val="23E6478B"/>
    <w:rsid w:val="23E72020"/>
    <w:rsid w:val="23ED5B1A"/>
    <w:rsid w:val="23EE20D2"/>
    <w:rsid w:val="23F21382"/>
    <w:rsid w:val="23F4610A"/>
    <w:rsid w:val="23F4665B"/>
    <w:rsid w:val="23F944BF"/>
    <w:rsid w:val="23FA2174"/>
    <w:rsid w:val="240009D1"/>
    <w:rsid w:val="240C6B9B"/>
    <w:rsid w:val="240D763E"/>
    <w:rsid w:val="241800AE"/>
    <w:rsid w:val="24194B61"/>
    <w:rsid w:val="241B4550"/>
    <w:rsid w:val="242339F7"/>
    <w:rsid w:val="24254C9E"/>
    <w:rsid w:val="24281531"/>
    <w:rsid w:val="24284DA4"/>
    <w:rsid w:val="24286B52"/>
    <w:rsid w:val="242D45D1"/>
    <w:rsid w:val="242E1D7B"/>
    <w:rsid w:val="243454F7"/>
    <w:rsid w:val="243C43AB"/>
    <w:rsid w:val="24443260"/>
    <w:rsid w:val="24465E23"/>
    <w:rsid w:val="245D52F8"/>
    <w:rsid w:val="245E2574"/>
    <w:rsid w:val="24613E12"/>
    <w:rsid w:val="246456B0"/>
    <w:rsid w:val="2466767A"/>
    <w:rsid w:val="2468621C"/>
    <w:rsid w:val="246A716A"/>
    <w:rsid w:val="246F69B4"/>
    <w:rsid w:val="246F7A90"/>
    <w:rsid w:val="247753E3"/>
    <w:rsid w:val="24794EE7"/>
    <w:rsid w:val="247A6809"/>
    <w:rsid w:val="248A5F19"/>
    <w:rsid w:val="248B4DC0"/>
    <w:rsid w:val="248F4E23"/>
    <w:rsid w:val="24945F95"/>
    <w:rsid w:val="24973CD7"/>
    <w:rsid w:val="249965FC"/>
    <w:rsid w:val="24997A50"/>
    <w:rsid w:val="249A72FA"/>
    <w:rsid w:val="249B5955"/>
    <w:rsid w:val="24A361D8"/>
    <w:rsid w:val="24A55058"/>
    <w:rsid w:val="24A563F4"/>
    <w:rsid w:val="24AF4B7D"/>
    <w:rsid w:val="24B443B3"/>
    <w:rsid w:val="24B94F42"/>
    <w:rsid w:val="24BB1774"/>
    <w:rsid w:val="24BC729A"/>
    <w:rsid w:val="24BD3555"/>
    <w:rsid w:val="24BF229B"/>
    <w:rsid w:val="24C275B3"/>
    <w:rsid w:val="24C72CDF"/>
    <w:rsid w:val="24CC76D2"/>
    <w:rsid w:val="24CE75B2"/>
    <w:rsid w:val="24D34D10"/>
    <w:rsid w:val="24E231A5"/>
    <w:rsid w:val="24E263D3"/>
    <w:rsid w:val="24E6590B"/>
    <w:rsid w:val="24EE7D9B"/>
    <w:rsid w:val="24F32077"/>
    <w:rsid w:val="24F5112A"/>
    <w:rsid w:val="24F66C50"/>
    <w:rsid w:val="24F854B5"/>
    <w:rsid w:val="25031A67"/>
    <w:rsid w:val="25061E28"/>
    <w:rsid w:val="250C6474"/>
    <w:rsid w:val="250D4CEB"/>
    <w:rsid w:val="250D7AF6"/>
    <w:rsid w:val="250E3F9A"/>
    <w:rsid w:val="251325A2"/>
    <w:rsid w:val="251E295E"/>
    <w:rsid w:val="25206D35"/>
    <w:rsid w:val="25290C0F"/>
    <w:rsid w:val="25401B3D"/>
    <w:rsid w:val="25413432"/>
    <w:rsid w:val="25424D76"/>
    <w:rsid w:val="254774AC"/>
    <w:rsid w:val="255120D8"/>
    <w:rsid w:val="255816B9"/>
    <w:rsid w:val="255A71DF"/>
    <w:rsid w:val="255F2A47"/>
    <w:rsid w:val="25675458"/>
    <w:rsid w:val="257233F4"/>
    <w:rsid w:val="25761B3F"/>
    <w:rsid w:val="257C53A7"/>
    <w:rsid w:val="257F6BE5"/>
    <w:rsid w:val="258C70E3"/>
    <w:rsid w:val="258E2375"/>
    <w:rsid w:val="25977CDD"/>
    <w:rsid w:val="25A5020A"/>
    <w:rsid w:val="25A660F1"/>
    <w:rsid w:val="25A71CF8"/>
    <w:rsid w:val="25A76879"/>
    <w:rsid w:val="25AF168B"/>
    <w:rsid w:val="25BE18B5"/>
    <w:rsid w:val="25BE61D0"/>
    <w:rsid w:val="25C26B32"/>
    <w:rsid w:val="25C536A5"/>
    <w:rsid w:val="25C53FD8"/>
    <w:rsid w:val="25CA6ED8"/>
    <w:rsid w:val="25CD266B"/>
    <w:rsid w:val="25D1017A"/>
    <w:rsid w:val="25D3563B"/>
    <w:rsid w:val="25D7371D"/>
    <w:rsid w:val="25D80032"/>
    <w:rsid w:val="25D8537B"/>
    <w:rsid w:val="25DA20CE"/>
    <w:rsid w:val="25DA3E7C"/>
    <w:rsid w:val="25DE1BBE"/>
    <w:rsid w:val="25E116AE"/>
    <w:rsid w:val="25E20F82"/>
    <w:rsid w:val="25E42F4C"/>
    <w:rsid w:val="25EB6089"/>
    <w:rsid w:val="25EB7F7F"/>
    <w:rsid w:val="25EF3DCB"/>
    <w:rsid w:val="25F01477"/>
    <w:rsid w:val="25F51927"/>
    <w:rsid w:val="25F82EE7"/>
    <w:rsid w:val="25FD5DBC"/>
    <w:rsid w:val="25FF0B7E"/>
    <w:rsid w:val="26010767"/>
    <w:rsid w:val="26013AFE"/>
    <w:rsid w:val="26080A58"/>
    <w:rsid w:val="26084E8D"/>
    <w:rsid w:val="260E1D77"/>
    <w:rsid w:val="260E3B25"/>
    <w:rsid w:val="260F1FFD"/>
    <w:rsid w:val="26105AEF"/>
    <w:rsid w:val="26123827"/>
    <w:rsid w:val="26135834"/>
    <w:rsid w:val="26151A76"/>
    <w:rsid w:val="261D5FB1"/>
    <w:rsid w:val="261E055E"/>
    <w:rsid w:val="262B7805"/>
    <w:rsid w:val="26301CEE"/>
    <w:rsid w:val="263733E1"/>
    <w:rsid w:val="263F0183"/>
    <w:rsid w:val="264834DB"/>
    <w:rsid w:val="2650413E"/>
    <w:rsid w:val="265707FA"/>
    <w:rsid w:val="26605EB5"/>
    <w:rsid w:val="26747E2C"/>
    <w:rsid w:val="26804A23"/>
    <w:rsid w:val="2681275E"/>
    <w:rsid w:val="26850CBB"/>
    <w:rsid w:val="268564DD"/>
    <w:rsid w:val="2686283C"/>
    <w:rsid w:val="268656FC"/>
    <w:rsid w:val="269009DE"/>
    <w:rsid w:val="26955FF5"/>
    <w:rsid w:val="269A5F1E"/>
    <w:rsid w:val="269E3556"/>
    <w:rsid w:val="26A83F7A"/>
    <w:rsid w:val="26AA40C4"/>
    <w:rsid w:val="26AA7CF2"/>
    <w:rsid w:val="26AD1590"/>
    <w:rsid w:val="26AE1F73"/>
    <w:rsid w:val="26B262C2"/>
    <w:rsid w:val="26B52A27"/>
    <w:rsid w:val="26B65A20"/>
    <w:rsid w:val="26B66697"/>
    <w:rsid w:val="26BD5C77"/>
    <w:rsid w:val="26C22EF7"/>
    <w:rsid w:val="26C2379C"/>
    <w:rsid w:val="26D21BA2"/>
    <w:rsid w:val="26DB1993"/>
    <w:rsid w:val="26DE5BEE"/>
    <w:rsid w:val="26E054C2"/>
    <w:rsid w:val="26E210C4"/>
    <w:rsid w:val="26E3542F"/>
    <w:rsid w:val="26EC030B"/>
    <w:rsid w:val="26FB56C9"/>
    <w:rsid w:val="26FD42C6"/>
    <w:rsid w:val="27070CA1"/>
    <w:rsid w:val="27086645"/>
    <w:rsid w:val="2709311A"/>
    <w:rsid w:val="270C4509"/>
    <w:rsid w:val="27176593"/>
    <w:rsid w:val="271873BB"/>
    <w:rsid w:val="271A382C"/>
    <w:rsid w:val="271B6D35"/>
    <w:rsid w:val="271D31EC"/>
    <w:rsid w:val="271F4901"/>
    <w:rsid w:val="27225ADA"/>
    <w:rsid w:val="27233BC0"/>
    <w:rsid w:val="272A2A0D"/>
    <w:rsid w:val="272D447F"/>
    <w:rsid w:val="272F2627"/>
    <w:rsid w:val="2736411B"/>
    <w:rsid w:val="27383550"/>
    <w:rsid w:val="273A72C8"/>
    <w:rsid w:val="273B0776"/>
    <w:rsid w:val="273B5245"/>
    <w:rsid w:val="273E043A"/>
    <w:rsid w:val="273E1CBA"/>
    <w:rsid w:val="273E2DBD"/>
    <w:rsid w:val="273F66B9"/>
    <w:rsid w:val="274151F5"/>
    <w:rsid w:val="2744194C"/>
    <w:rsid w:val="27450165"/>
    <w:rsid w:val="27543864"/>
    <w:rsid w:val="27586404"/>
    <w:rsid w:val="275D4D9E"/>
    <w:rsid w:val="275F6D2E"/>
    <w:rsid w:val="2766571D"/>
    <w:rsid w:val="276A122F"/>
    <w:rsid w:val="276A5F64"/>
    <w:rsid w:val="276E0D20"/>
    <w:rsid w:val="277D04DE"/>
    <w:rsid w:val="278422F1"/>
    <w:rsid w:val="27856069"/>
    <w:rsid w:val="27873B8F"/>
    <w:rsid w:val="27891F62"/>
    <w:rsid w:val="278B323D"/>
    <w:rsid w:val="27913938"/>
    <w:rsid w:val="279173EC"/>
    <w:rsid w:val="279179E9"/>
    <w:rsid w:val="27970995"/>
    <w:rsid w:val="27A209C9"/>
    <w:rsid w:val="27A6495D"/>
    <w:rsid w:val="27AB3D99"/>
    <w:rsid w:val="27B01338"/>
    <w:rsid w:val="27B11239"/>
    <w:rsid w:val="27BD3A55"/>
    <w:rsid w:val="27C150CD"/>
    <w:rsid w:val="27C15AD4"/>
    <w:rsid w:val="27C40159"/>
    <w:rsid w:val="27C5695B"/>
    <w:rsid w:val="27C60B5C"/>
    <w:rsid w:val="27D74DD0"/>
    <w:rsid w:val="27D77993"/>
    <w:rsid w:val="27DA1191"/>
    <w:rsid w:val="27DA318F"/>
    <w:rsid w:val="27DB06F8"/>
    <w:rsid w:val="27DE63F5"/>
    <w:rsid w:val="27DF01E9"/>
    <w:rsid w:val="27DF22B0"/>
    <w:rsid w:val="27E94920"/>
    <w:rsid w:val="27F1110D"/>
    <w:rsid w:val="27F369E3"/>
    <w:rsid w:val="27F62C58"/>
    <w:rsid w:val="27F751B9"/>
    <w:rsid w:val="27F86D45"/>
    <w:rsid w:val="27F952A4"/>
    <w:rsid w:val="27FA25B3"/>
    <w:rsid w:val="27FC632B"/>
    <w:rsid w:val="27FD20A3"/>
    <w:rsid w:val="27FE587F"/>
    <w:rsid w:val="2802590C"/>
    <w:rsid w:val="281C4C20"/>
    <w:rsid w:val="28235FAE"/>
    <w:rsid w:val="28243AD4"/>
    <w:rsid w:val="28254DBD"/>
    <w:rsid w:val="282615FA"/>
    <w:rsid w:val="282A7038"/>
    <w:rsid w:val="282D4999"/>
    <w:rsid w:val="282E04AF"/>
    <w:rsid w:val="2834043E"/>
    <w:rsid w:val="2838132E"/>
    <w:rsid w:val="283B45DD"/>
    <w:rsid w:val="283D3FE2"/>
    <w:rsid w:val="28416BB4"/>
    <w:rsid w:val="2853631F"/>
    <w:rsid w:val="2859377E"/>
    <w:rsid w:val="285C14C0"/>
    <w:rsid w:val="286376C9"/>
    <w:rsid w:val="28652164"/>
    <w:rsid w:val="28757287"/>
    <w:rsid w:val="287C121A"/>
    <w:rsid w:val="288602EB"/>
    <w:rsid w:val="2888374F"/>
    <w:rsid w:val="2889590B"/>
    <w:rsid w:val="28966C5A"/>
    <w:rsid w:val="289742A6"/>
    <w:rsid w:val="28A73EEB"/>
    <w:rsid w:val="28A8200F"/>
    <w:rsid w:val="28AA3FD9"/>
    <w:rsid w:val="28B23E68"/>
    <w:rsid w:val="28B92794"/>
    <w:rsid w:val="28BB6484"/>
    <w:rsid w:val="28BD4FDD"/>
    <w:rsid w:val="28C606E7"/>
    <w:rsid w:val="28C76190"/>
    <w:rsid w:val="28C8445F"/>
    <w:rsid w:val="28CB08AA"/>
    <w:rsid w:val="28CD1932"/>
    <w:rsid w:val="28CE1CE0"/>
    <w:rsid w:val="28CF251C"/>
    <w:rsid w:val="28D352DE"/>
    <w:rsid w:val="28DB26F7"/>
    <w:rsid w:val="28E868B0"/>
    <w:rsid w:val="28F51FF5"/>
    <w:rsid w:val="28FB35D7"/>
    <w:rsid w:val="28FD0820"/>
    <w:rsid w:val="28FE4782"/>
    <w:rsid w:val="29002BC8"/>
    <w:rsid w:val="2901102C"/>
    <w:rsid w:val="29017971"/>
    <w:rsid w:val="290F790C"/>
    <w:rsid w:val="29100F9F"/>
    <w:rsid w:val="291306B2"/>
    <w:rsid w:val="291458F7"/>
    <w:rsid w:val="291938FE"/>
    <w:rsid w:val="291E6775"/>
    <w:rsid w:val="292008A3"/>
    <w:rsid w:val="293146FB"/>
    <w:rsid w:val="293B7327"/>
    <w:rsid w:val="29401841"/>
    <w:rsid w:val="294F692F"/>
    <w:rsid w:val="29515457"/>
    <w:rsid w:val="295332C3"/>
    <w:rsid w:val="295A54F8"/>
    <w:rsid w:val="295D5A4F"/>
    <w:rsid w:val="29622B06"/>
    <w:rsid w:val="29623119"/>
    <w:rsid w:val="29637627"/>
    <w:rsid w:val="29671ECA"/>
    <w:rsid w:val="29695C42"/>
    <w:rsid w:val="296E14AB"/>
    <w:rsid w:val="296F16AA"/>
    <w:rsid w:val="297665B1"/>
    <w:rsid w:val="297B6189"/>
    <w:rsid w:val="29804D3A"/>
    <w:rsid w:val="29842A7C"/>
    <w:rsid w:val="298F7C6D"/>
    <w:rsid w:val="29960D26"/>
    <w:rsid w:val="2996730B"/>
    <w:rsid w:val="299B5569"/>
    <w:rsid w:val="299D77E1"/>
    <w:rsid w:val="299F5682"/>
    <w:rsid w:val="29A46910"/>
    <w:rsid w:val="29A8398A"/>
    <w:rsid w:val="29B35A7D"/>
    <w:rsid w:val="29B6075C"/>
    <w:rsid w:val="29B7676B"/>
    <w:rsid w:val="29C27101"/>
    <w:rsid w:val="29CD33C5"/>
    <w:rsid w:val="29CE3CF8"/>
    <w:rsid w:val="29CF3EE2"/>
    <w:rsid w:val="29D15596"/>
    <w:rsid w:val="29D255C3"/>
    <w:rsid w:val="29D532D8"/>
    <w:rsid w:val="29E04E44"/>
    <w:rsid w:val="29E7200B"/>
    <w:rsid w:val="29F00112"/>
    <w:rsid w:val="29F37400"/>
    <w:rsid w:val="29F42EE0"/>
    <w:rsid w:val="29F94659"/>
    <w:rsid w:val="29FC2C3A"/>
    <w:rsid w:val="2A0767DA"/>
    <w:rsid w:val="2A242A63"/>
    <w:rsid w:val="2A274B4E"/>
    <w:rsid w:val="2A291010"/>
    <w:rsid w:val="2A2F39C4"/>
    <w:rsid w:val="2A3049B2"/>
    <w:rsid w:val="2A305142"/>
    <w:rsid w:val="2A3627F7"/>
    <w:rsid w:val="2A375D41"/>
    <w:rsid w:val="2A377AEF"/>
    <w:rsid w:val="2A41560A"/>
    <w:rsid w:val="2A485CD1"/>
    <w:rsid w:val="2A497822"/>
    <w:rsid w:val="2A4C4D69"/>
    <w:rsid w:val="2A4D7312"/>
    <w:rsid w:val="2A4F6229"/>
    <w:rsid w:val="2A5561C7"/>
    <w:rsid w:val="2A5E6E28"/>
    <w:rsid w:val="2A622692"/>
    <w:rsid w:val="2A625484"/>
    <w:rsid w:val="2A662182"/>
    <w:rsid w:val="2A663F58"/>
    <w:rsid w:val="2A6B01DE"/>
    <w:rsid w:val="2A700A91"/>
    <w:rsid w:val="2A732269"/>
    <w:rsid w:val="2A76793C"/>
    <w:rsid w:val="2A7725E1"/>
    <w:rsid w:val="2A7763B8"/>
    <w:rsid w:val="2A7C3754"/>
    <w:rsid w:val="2A7F1496"/>
    <w:rsid w:val="2A866F80"/>
    <w:rsid w:val="2A8761C3"/>
    <w:rsid w:val="2A89242E"/>
    <w:rsid w:val="2A8B1185"/>
    <w:rsid w:val="2A912F3B"/>
    <w:rsid w:val="2A9574B2"/>
    <w:rsid w:val="2A9B10A9"/>
    <w:rsid w:val="2A9F7442"/>
    <w:rsid w:val="2AA1140C"/>
    <w:rsid w:val="2AA5591B"/>
    <w:rsid w:val="2AA8279A"/>
    <w:rsid w:val="2AAD6003"/>
    <w:rsid w:val="2AB949A8"/>
    <w:rsid w:val="2AB96756"/>
    <w:rsid w:val="2ABC1DA2"/>
    <w:rsid w:val="2ABF396A"/>
    <w:rsid w:val="2AC86999"/>
    <w:rsid w:val="2AC93B2E"/>
    <w:rsid w:val="2AC97EEC"/>
    <w:rsid w:val="2ACD6BF6"/>
    <w:rsid w:val="2AD351C1"/>
    <w:rsid w:val="2AD759B8"/>
    <w:rsid w:val="2ADC5B39"/>
    <w:rsid w:val="2AE03AA7"/>
    <w:rsid w:val="2AE401E9"/>
    <w:rsid w:val="2AE756E6"/>
    <w:rsid w:val="2AEA2441"/>
    <w:rsid w:val="2AF552B4"/>
    <w:rsid w:val="2AF676E3"/>
    <w:rsid w:val="2B073965"/>
    <w:rsid w:val="2B096607"/>
    <w:rsid w:val="2B0D0850"/>
    <w:rsid w:val="2B0E0798"/>
    <w:rsid w:val="2B146082"/>
    <w:rsid w:val="2B17298D"/>
    <w:rsid w:val="2B1A5518"/>
    <w:rsid w:val="2B1E480B"/>
    <w:rsid w:val="2B223D67"/>
    <w:rsid w:val="2B2636BF"/>
    <w:rsid w:val="2B2A387D"/>
    <w:rsid w:val="2B34402E"/>
    <w:rsid w:val="2B38531B"/>
    <w:rsid w:val="2B3B53BD"/>
    <w:rsid w:val="2B3B631A"/>
    <w:rsid w:val="2B406E77"/>
    <w:rsid w:val="2B42584E"/>
    <w:rsid w:val="2B442BA9"/>
    <w:rsid w:val="2B473609"/>
    <w:rsid w:val="2B4C3B3D"/>
    <w:rsid w:val="2B525966"/>
    <w:rsid w:val="2B5527D4"/>
    <w:rsid w:val="2B563388"/>
    <w:rsid w:val="2B5A07F9"/>
    <w:rsid w:val="2B5E72FD"/>
    <w:rsid w:val="2B600706"/>
    <w:rsid w:val="2B69577B"/>
    <w:rsid w:val="2B6C5576"/>
    <w:rsid w:val="2B735275"/>
    <w:rsid w:val="2B7A00FF"/>
    <w:rsid w:val="2B7D1E25"/>
    <w:rsid w:val="2B822FEC"/>
    <w:rsid w:val="2B8E75C4"/>
    <w:rsid w:val="2B936FA7"/>
    <w:rsid w:val="2B960A8A"/>
    <w:rsid w:val="2B966C0E"/>
    <w:rsid w:val="2B9920E3"/>
    <w:rsid w:val="2B9E594C"/>
    <w:rsid w:val="2B9F6BA8"/>
    <w:rsid w:val="2BA50EE2"/>
    <w:rsid w:val="2BA55AAB"/>
    <w:rsid w:val="2BA62A18"/>
    <w:rsid w:val="2BAF3B8F"/>
    <w:rsid w:val="2BB06354"/>
    <w:rsid w:val="2BB472E3"/>
    <w:rsid w:val="2BB534A9"/>
    <w:rsid w:val="2BBD04C8"/>
    <w:rsid w:val="2BBE1B4A"/>
    <w:rsid w:val="2BC03B14"/>
    <w:rsid w:val="2BC90C1A"/>
    <w:rsid w:val="2BCA04EF"/>
    <w:rsid w:val="2BCC070B"/>
    <w:rsid w:val="2BD17ACF"/>
    <w:rsid w:val="2BD7208A"/>
    <w:rsid w:val="2BD876B2"/>
    <w:rsid w:val="2BE37F2A"/>
    <w:rsid w:val="2BE537AF"/>
    <w:rsid w:val="2BE53919"/>
    <w:rsid w:val="2BE65EE1"/>
    <w:rsid w:val="2BE66B7E"/>
    <w:rsid w:val="2BE87D15"/>
    <w:rsid w:val="2BEE0681"/>
    <w:rsid w:val="2BF0264B"/>
    <w:rsid w:val="2BF10847"/>
    <w:rsid w:val="2BF435C6"/>
    <w:rsid w:val="2BFC0FF0"/>
    <w:rsid w:val="2C000938"/>
    <w:rsid w:val="2C0C6D59"/>
    <w:rsid w:val="2C136339"/>
    <w:rsid w:val="2C193CEB"/>
    <w:rsid w:val="2C1B0D4A"/>
    <w:rsid w:val="2C1B279E"/>
    <w:rsid w:val="2C2616E4"/>
    <w:rsid w:val="2C2A6850"/>
    <w:rsid w:val="2C35005E"/>
    <w:rsid w:val="2C447B2E"/>
    <w:rsid w:val="2C452107"/>
    <w:rsid w:val="2C5B55EB"/>
    <w:rsid w:val="2C626826"/>
    <w:rsid w:val="2C634CAB"/>
    <w:rsid w:val="2C6B3644"/>
    <w:rsid w:val="2C6C6882"/>
    <w:rsid w:val="2C7118F7"/>
    <w:rsid w:val="2C7E0F5E"/>
    <w:rsid w:val="2C820824"/>
    <w:rsid w:val="2C820DC9"/>
    <w:rsid w:val="2C875C43"/>
    <w:rsid w:val="2C881896"/>
    <w:rsid w:val="2C8E3C12"/>
    <w:rsid w:val="2C905DEB"/>
    <w:rsid w:val="2C920865"/>
    <w:rsid w:val="2C923702"/>
    <w:rsid w:val="2C92725E"/>
    <w:rsid w:val="2C9F0D9F"/>
    <w:rsid w:val="2CA45F60"/>
    <w:rsid w:val="2CA63EB0"/>
    <w:rsid w:val="2CA708AD"/>
    <w:rsid w:val="2CA945A8"/>
    <w:rsid w:val="2CB03B88"/>
    <w:rsid w:val="2CB64972"/>
    <w:rsid w:val="2CB812B9"/>
    <w:rsid w:val="2CC1779D"/>
    <w:rsid w:val="2CC6515A"/>
    <w:rsid w:val="2CC82C80"/>
    <w:rsid w:val="2CC94CDB"/>
    <w:rsid w:val="2CCB2BE1"/>
    <w:rsid w:val="2CCF6239"/>
    <w:rsid w:val="2CD0422B"/>
    <w:rsid w:val="2CD05FD9"/>
    <w:rsid w:val="2CDD3581"/>
    <w:rsid w:val="2CE165A1"/>
    <w:rsid w:val="2CEE645F"/>
    <w:rsid w:val="2CF10905"/>
    <w:rsid w:val="2CF241A1"/>
    <w:rsid w:val="2CF418A2"/>
    <w:rsid w:val="2D0363AE"/>
    <w:rsid w:val="2D055557"/>
    <w:rsid w:val="2D06042D"/>
    <w:rsid w:val="2D0637A8"/>
    <w:rsid w:val="2D0679FC"/>
    <w:rsid w:val="2D072395"/>
    <w:rsid w:val="2D0F4D53"/>
    <w:rsid w:val="2D191D0A"/>
    <w:rsid w:val="2D1C14D2"/>
    <w:rsid w:val="2D1F4CAC"/>
    <w:rsid w:val="2D223A50"/>
    <w:rsid w:val="2D2500D2"/>
    <w:rsid w:val="2D323B5E"/>
    <w:rsid w:val="2D3D438C"/>
    <w:rsid w:val="2D3E1194"/>
    <w:rsid w:val="2D431689"/>
    <w:rsid w:val="2D47469B"/>
    <w:rsid w:val="2D47582A"/>
    <w:rsid w:val="2D480265"/>
    <w:rsid w:val="2D493FE2"/>
    <w:rsid w:val="2D4A5C71"/>
    <w:rsid w:val="2D4C1B03"/>
    <w:rsid w:val="2D4F514F"/>
    <w:rsid w:val="2D522E91"/>
    <w:rsid w:val="2D534AA7"/>
    <w:rsid w:val="2D542766"/>
    <w:rsid w:val="2D574004"/>
    <w:rsid w:val="2D59114C"/>
    <w:rsid w:val="2D60735C"/>
    <w:rsid w:val="2D71156A"/>
    <w:rsid w:val="2D772939"/>
    <w:rsid w:val="2D7B23E8"/>
    <w:rsid w:val="2D7C379C"/>
    <w:rsid w:val="2D850B71"/>
    <w:rsid w:val="2D8868B3"/>
    <w:rsid w:val="2DA273B3"/>
    <w:rsid w:val="2DA37249"/>
    <w:rsid w:val="2DAD6636"/>
    <w:rsid w:val="2DB15801"/>
    <w:rsid w:val="2DBB4593"/>
    <w:rsid w:val="2DC03FFE"/>
    <w:rsid w:val="2DCA2A28"/>
    <w:rsid w:val="2DCD7846"/>
    <w:rsid w:val="2DE24215"/>
    <w:rsid w:val="2DE772B8"/>
    <w:rsid w:val="2DED3E1E"/>
    <w:rsid w:val="2DF21F31"/>
    <w:rsid w:val="2DF857E7"/>
    <w:rsid w:val="2DFC1C46"/>
    <w:rsid w:val="2E007817"/>
    <w:rsid w:val="2E050592"/>
    <w:rsid w:val="2E0777D8"/>
    <w:rsid w:val="2E0E500A"/>
    <w:rsid w:val="2E10224F"/>
    <w:rsid w:val="2E112405"/>
    <w:rsid w:val="2E166739"/>
    <w:rsid w:val="2E1941B5"/>
    <w:rsid w:val="2E1B1459"/>
    <w:rsid w:val="2E1D6FFC"/>
    <w:rsid w:val="2E2049EB"/>
    <w:rsid w:val="2E226EA0"/>
    <w:rsid w:val="2E277E7A"/>
    <w:rsid w:val="2E2A3104"/>
    <w:rsid w:val="2E2F2F27"/>
    <w:rsid w:val="2E312AA7"/>
    <w:rsid w:val="2E35776D"/>
    <w:rsid w:val="2E3677A2"/>
    <w:rsid w:val="2E374561"/>
    <w:rsid w:val="2E385BE3"/>
    <w:rsid w:val="2E3A7BAD"/>
    <w:rsid w:val="2E3F6F72"/>
    <w:rsid w:val="2E487B09"/>
    <w:rsid w:val="2E497DF1"/>
    <w:rsid w:val="2E4E5407"/>
    <w:rsid w:val="2E4F52C3"/>
    <w:rsid w:val="2E503C48"/>
    <w:rsid w:val="2E536F64"/>
    <w:rsid w:val="2E556795"/>
    <w:rsid w:val="2E5D389C"/>
    <w:rsid w:val="2E61676A"/>
    <w:rsid w:val="2E690493"/>
    <w:rsid w:val="2E6B1110"/>
    <w:rsid w:val="2E6E1F96"/>
    <w:rsid w:val="2E6F4D01"/>
    <w:rsid w:val="2E782AC4"/>
    <w:rsid w:val="2E7A5657"/>
    <w:rsid w:val="2E7F1A64"/>
    <w:rsid w:val="2E7F3812"/>
    <w:rsid w:val="2E8A7878"/>
    <w:rsid w:val="2E907103"/>
    <w:rsid w:val="2E921E6D"/>
    <w:rsid w:val="2E960B5C"/>
    <w:rsid w:val="2E973E99"/>
    <w:rsid w:val="2EA44D44"/>
    <w:rsid w:val="2EAB4607"/>
    <w:rsid w:val="2EAE2349"/>
    <w:rsid w:val="2EB22D4C"/>
    <w:rsid w:val="2EB24CC0"/>
    <w:rsid w:val="2EB268FD"/>
    <w:rsid w:val="2EC12E29"/>
    <w:rsid w:val="2EC25896"/>
    <w:rsid w:val="2EC31F8E"/>
    <w:rsid w:val="2EC76F67"/>
    <w:rsid w:val="2ECE02F6"/>
    <w:rsid w:val="2ED17C4E"/>
    <w:rsid w:val="2ED47F24"/>
    <w:rsid w:val="2ED55B28"/>
    <w:rsid w:val="2ED5639B"/>
    <w:rsid w:val="2ED95618"/>
    <w:rsid w:val="2EDA4EED"/>
    <w:rsid w:val="2EDA6C9B"/>
    <w:rsid w:val="2EDC2099"/>
    <w:rsid w:val="2EE43FBD"/>
    <w:rsid w:val="2EE713B8"/>
    <w:rsid w:val="2EF44CFE"/>
    <w:rsid w:val="2EFB7F32"/>
    <w:rsid w:val="2EFF6733"/>
    <w:rsid w:val="2F015F2D"/>
    <w:rsid w:val="2F034443"/>
    <w:rsid w:val="2F097580"/>
    <w:rsid w:val="2F176141"/>
    <w:rsid w:val="2F177E45"/>
    <w:rsid w:val="2F1C6720"/>
    <w:rsid w:val="2F214B61"/>
    <w:rsid w:val="2F240E16"/>
    <w:rsid w:val="2F2820FC"/>
    <w:rsid w:val="2F2B2120"/>
    <w:rsid w:val="2F30149D"/>
    <w:rsid w:val="2F321936"/>
    <w:rsid w:val="2F370377"/>
    <w:rsid w:val="2F3C5D5D"/>
    <w:rsid w:val="2F3D58D3"/>
    <w:rsid w:val="2F3F270E"/>
    <w:rsid w:val="2F3F2FA2"/>
    <w:rsid w:val="2F4131BE"/>
    <w:rsid w:val="2F4607FF"/>
    <w:rsid w:val="2F4732A8"/>
    <w:rsid w:val="2F481A54"/>
    <w:rsid w:val="2F5358BD"/>
    <w:rsid w:val="2F553234"/>
    <w:rsid w:val="2F562968"/>
    <w:rsid w:val="2F5B1958"/>
    <w:rsid w:val="2F6173BC"/>
    <w:rsid w:val="2F6342C8"/>
    <w:rsid w:val="2F642A08"/>
    <w:rsid w:val="2F68074A"/>
    <w:rsid w:val="2F6824F8"/>
    <w:rsid w:val="2F6900B6"/>
    <w:rsid w:val="2F6D5D61"/>
    <w:rsid w:val="2F6E074C"/>
    <w:rsid w:val="2F7B047E"/>
    <w:rsid w:val="2F7F6837"/>
    <w:rsid w:val="2F807842"/>
    <w:rsid w:val="2F854E58"/>
    <w:rsid w:val="2F882B9B"/>
    <w:rsid w:val="2F8B32AE"/>
    <w:rsid w:val="2F8D6403"/>
    <w:rsid w:val="2F94267F"/>
    <w:rsid w:val="2F9432ED"/>
    <w:rsid w:val="2F96071F"/>
    <w:rsid w:val="2F9754AA"/>
    <w:rsid w:val="2F98056A"/>
    <w:rsid w:val="2F9E3023"/>
    <w:rsid w:val="2F9F3AB3"/>
    <w:rsid w:val="2FA31782"/>
    <w:rsid w:val="2FA44693"/>
    <w:rsid w:val="2FAD3C43"/>
    <w:rsid w:val="2FAE033E"/>
    <w:rsid w:val="2FB17642"/>
    <w:rsid w:val="2FB75939"/>
    <w:rsid w:val="2FB971F8"/>
    <w:rsid w:val="2FBF51DF"/>
    <w:rsid w:val="2FC11C09"/>
    <w:rsid w:val="2FC3086C"/>
    <w:rsid w:val="2FC60BEA"/>
    <w:rsid w:val="2FC638ED"/>
    <w:rsid w:val="2FD36B7C"/>
    <w:rsid w:val="2FE029D7"/>
    <w:rsid w:val="2FE2558D"/>
    <w:rsid w:val="2FEC137B"/>
    <w:rsid w:val="2FEC66C1"/>
    <w:rsid w:val="2FF83081"/>
    <w:rsid w:val="30025C8F"/>
    <w:rsid w:val="3004027E"/>
    <w:rsid w:val="30085A89"/>
    <w:rsid w:val="300A3356"/>
    <w:rsid w:val="300A35B0"/>
    <w:rsid w:val="300F1014"/>
    <w:rsid w:val="300F6E18"/>
    <w:rsid w:val="30184ED4"/>
    <w:rsid w:val="301C55CD"/>
    <w:rsid w:val="30200B7A"/>
    <w:rsid w:val="30340773"/>
    <w:rsid w:val="303809E4"/>
    <w:rsid w:val="303845C1"/>
    <w:rsid w:val="304A7E50"/>
    <w:rsid w:val="304B6CEF"/>
    <w:rsid w:val="304E0452"/>
    <w:rsid w:val="305331A8"/>
    <w:rsid w:val="305A062B"/>
    <w:rsid w:val="305E2DD5"/>
    <w:rsid w:val="306233EC"/>
    <w:rsid w:val="30670A02"/>
    <w:rsid w:val="306C426A"/>
    <w:rsid w:val="30744ECD"/>
    <w:rsid w:val="3079626D"/>
    <w:rsid w:val="307A4BFA"/>
    <w:rsid w:val="308275EA"/>
    <w:rsid w:val="30827721"/>
    <w:rsid w:val="3084009E"/>
    <w:rsid w:val="30841F0E"/>
    <w:rsid w:val="30844C7B"/>
    <w:rsid w:val="30872E52"/>
    <w:rsid w:val="30874C00"/>
    <w:rsid w:val="308A4731"/>
    <w:rsid w:val="308A649E"/>
    <w:rsid w:val="30934EB5"/>
    <w:rsid w:val="30963095"/>
    <w:rsid w:val="309A4BA3"/>
    <w:rsid w:val="309B06AC"/>
    <w:rsid w:val="309B0CD7"/>
    <w:rsid w:val="30A05CC2"/>
    <w:rsid w:val="30A97E96"/>
    <w:rsid w:val="30B030D3"/>
    <w:rsid w:val="30B0525A"/>
    <w:rsid w:val="30B462A6"/>
    <w:rsid w:val="30BD0622"/>
    <w:rsid w:val="30BE6B62"/>
    <w:rsid w:val="30C56A2B"/>
    <w:rsid w:val="30CA3765"/>
    <w:rsid w:val="30CC1204"/>
    <w:rsid w:val="30CD2F5B"/>
    <w:rsid w:val="30D140CD"/>
    <w:rsid w:val="30D81900"/>
    <w:rsid w:val="30DB6CFA"/>
    <w:rsid w:val="30DC7D46"/>
    <w:rsid w:val="30DF576D"/>
    <w:rsid w:val="30E644C1"/>
    <w:rsid w:val="30E65B3B"/>
    <w:rsid w:val="30EE4C7F"/>
    <w:rsid w:val="30EF4A9B"/>
    <w:rsid w:val="31070B8D"/>
    <w:rsid w:val="31077AEF"/>
    <w:rsid w:val="310B76CC"/>
    <w:rsid w:val="311309C7"/>
    <w:rsid w:val="3114545B"/>
    <w:rsid w:val="311A5A74"/>
    <w:rsid w:val="311F308B"/>
    <w:rsid w:val="312C5B9F"/>
    <w:rsid w:val="31347EF5"/>
    <w:rsid w:val="31374878"/>
    <w:rsid w:val="313D73DA"/>
    <w:rsid w:val="31430D1C"/>
    <w:rsid w:val="31436D79"/>
    <w:rsid w:val="31451E1B"/>
    <w:rsid w:val="31480833"/>
    <w:rsid w:val="314A09C1"/>
    <w:rsid w:val="314B257E"/>
    <w:rsid w:val="314F0DDE"/>
    <w:rsid w:val="3159659D"/>
    <w:rsid w:val="315E0057"/>
    <w:rsid w:val="31644F41"/>
    <w:rsid w:val="3167572F"/>
    <w:rsid w:val="316B2C71"/>
    <w:rsid w:val="316B4522"/>
    <w:rsid w:val="316D24D7"/>
    <w:rsid w:val="31716B10"/>
    <w:rsid w:val="31726A50"/>
    <w:rsid w:val="317B29C9"/>
    <w:rsid w:val="31807FCD"/>
    <w:rsid w:val="31822753"/>
    <w:rsid w:val="3184196B"/>
    <w:rsid w:val="319353BE"/>
    <w:rsid w:val="31965FD0"/>
    <w:rsid w:val="319C4AE8"/>
    <w:rsid w:val="31A14A0A"/>
    <w:rsid w:val="31A31F0E"/>
    <w:rsid w:val="31A7750A"/>
    <w:rsid w:val="31B25CAD"/>
    <w:rsid w:val="31B52F48"/>
    <w:rsid w:val="31B61C41"/>
    <w:rsid w:val="31C012FF"/>
    <w:rsid w:val="31C14142"/>
    <w:rsid w:val="31C61758"/>
    <w:rsid w:val="31CA749A"/>
    <w:rsid w:val="31CC303E"/>
    <w:rsid w:val="31D06678"/>
    <w:rsid w:val="31D57894"/>
    <w:rsid w:val="31DB5204"/>
    <w:rsid w:val="31E26B98"/>
    <w:rsid w:val="31E428D1"/>
    <w:rsid w:val="31E54C16"/>
    <w:rsid w:val="31EA5447"/>
    <w:rsid w:val="31ED3C7F"/>
    <w:rsid w:val="31EF0CAF"/>
    <w:rsid w:val="31EF4E9D"/>
    <w:rsid w:val="31F44517"/>
    <w:rsid w:val="31F54A9B"/>
    <w:rsid w:val="31F938DC"/>
    <w:rsid w:val="31FB3AF8"/>
    <w:rsid w:val="31FE5241"/>
    <w:rsid w:val="32002CBC"/>
    <w:rsid w:val="320329AC"/>
    <w:rsid w:val="320435A9"/>
    <w:rsid w:val="3204622F"/>
    <w:rsid w:val="3207249C"/>
    <w:rsid w:val="32191096"/>
    <w:rsid w:val="32194A91"/>
    <w:rsid w:val="321A6C11"/>
    <w:rsid w:val="321E3342"/>
    <w:rsid w:val="32245796"/>
    <w:rsid w:val="322A55B2"/>
    <w:rsid w:val="323E33F6"/>
    <w:rsid w:val="324A3B49"/>
    <w:rsid w:val="324A532E"/>
    <w:rsid w:val="324E00CB"/>
    <w:rsid w:val="32527C9E"/>
    <w:rsid w:val="32592008"/>
    <w:rsid w:val="325F5E35"/>
    <w:rsid w:val="3260682E"/>
    <w:rsid w:val="326351F9"/>
    <w:rsid w:val="32662445"/>
    <w:rsid w:val="32696CB3"/>
    <w:rsid w:val="3272586D"/>
    <w:rsid w:val="327C01FA"/>
    <w:rsid w:val="3280503B"/>
    <w:rsid w:val="3281160E"/>
    <w:rsid w:val="3281224F"/>
    <w:rsid w:val="3282601F"/>
    <w:rsid w:val="32892EB1"/>
    <w:rsid w:val="328E04C8"/>
    <w:rsid w:val="328F3EDE"/>
    <w:rsid w:val="3295568C"/>
    <w:rsid w:val="32A16441"/>
    <w:rsid w:val="32A267D2"/>
    <w:rsid w:val="32A77F6B"/>
    <w:rsid w:val="32AA04CA"/>
    <w:rsid w:val="32AC0EAB"/>
    <w:rsid w:val="32AD4409"/>
    <w:rsid w:val="32AF7062"/>
    <w:rsid w:val="32B055F3"/>
    <w:rsid w:val="32B1065A"/>
    <w:rsid w:val="32C0518D"/>
    <w:rsid w:val="32C419B1"/>
    <w:rsid w:val="32C53E09"/>
    <w:rsid w:val="32CA0E65"/>
    <w:rsid w:val="32DB4863"/>
    <w:rsid w:val="32DF3B60"/>
    <w:rsid w:val="32E262AA"/>
    <w:rsid w:val="32E41DED"/>
    <w:rsid w:val="32E46BA5"/>
    <w:rsid w:val="32E869D5"/>
    <w:rsid w:val="32E95E61"/>
    <w:rsid w:val="32EC2D30"/>
    <w:rsid w:val="32EE5E24"/>
    <w:rsid w:val="32F21BC6"/>
    <w:rsid w:val="32FA5B5D"/>
    <w:rsid w:val="32FC7B27"/>
    <w:rsid w:val="32FF4F22"/>
    <w:rsid w:val="33014DA8"/>
    <w:rsid w:val="33020C32"/>
    <w:rsid w:val="33092008"/>
    <w:rsid w:val="33095F85"/>
    <w:rsid w:val="330B1B18"/>
    <w:rsid w:val="33123B42"/>
    <w:rsid w:val="3313379C"/>
    <w:rsid w:val="33154745"/>
    <w:rsid w:val="33160FA7"/>
    <w:rsid w:val="33162E63"/>
    <w:rsid w:val="331C1F78"/>
    <w:rsid w:val="331F5A1B"/>
    <w:rsid w:val="332130EA"/>
    <w:rsid w:val="33245365"/>
    <w:rsid w:val="33285A53"/>
    <w:rsid w:val="33305A23"/>
    <w:rsid w:val="333469D7"/>
    <w:rsid w:val="33366CC8"/>
    <w:rsid w:val="3341378C"/>
    <w:rsid w:val="33561B9B"/>
    <w:rsid w:val="335755DF"/>
    <w:rsid w:val="335E03FD"/>
    <w:rsid w:val="33640880"/>
    <w:rsid w:val="336631F3"/>
    <w:rsid w:val="33664FA1"/>
    <w:rsid w:val="336C64C0"/>
    <w:rsid w:val="337138D7"/>
    <w:rsid w:val="337C2CBF"/>
    <w:rsid w:val="337D7173"/>
    <w:rsid w:val="337F42B4"/>
    <w:rsid w:val="338137F3"/>
    <w:rsid w:val="33847323"/>
    <w:rsid w:val="33853ED6"/>
    <w:rsid w:val="338755B3"/>
    <w:rsid w:val="33894513"/>
    <w:rsid w:val="339344A8"/>
    <w:rsid w:val="33962B8D"/>
    <w:rsid w:val="339915FD"/>
    <w:rsid w:val="33A06705"/>
    <w:rsid w:val="33A10878"/>
    <w:rsid w:val="33AA773E"/>
    <w:rsid w:val="33B71CA0"/>
    <w:rsid w:val="33B757FC"/>
    <w:rsid w:val="33CB494A"/>
    <w:rsid w:val="33CF65CF"/>
    <w:rsid w:val="33D26ADA"/>
    <w:rsid w:val="33D3427A"/>
    <w:rsid w:val="33D5159D"/>
    <w:rsid w:val="33D60378"/>
    <w:rsid w:val="33D65EEF"/>
    <w:rsid w:val="33DB0E41"/>
    <w:rsid w:val="33DC5263"/>
    <w:rsid w:val="33DE3222"/>
    <w:rsid w:val="33E2750F"/>
    <w:rsid w:val="33E660E2"/>
    <w:rsid w:val="33F331C3"/>
    <w:rsid w:val="33F65ECA"/>
    <w:rsid w:val="33FB56A8"/>
    <w:rsid w:val="33FC7044"/>
    <w:rsid w:val="34011131"/>
    <w:rsid w:val="34084432"/>
    <w:rsid w:val="34145EB5"/>
    <w:rsid w:val="34154484"/>
    <w:rsid w:val="341D4A85"/>
    <w:rsid w:val="34346E4D"/>
    <w:rsid w:val="34384B8F"/>
    <w:rsid w:val="343C3F54"/>
    <w:rsid w:val="343E1899"/>
    <w:rsid w:val="343F1764"/>
    <w:rsid w:val="344A041F"/>
    <w:rsid w:val="344D484A"/>
    <w:rsid w:val="345968B4"/>
    <w:rsid w:val="345B262C"/>
    <w:rsid w:val="345C0152"/>
    <w:rsid w:val="346005B2"/>
    <w:rsid w:val="346E73EF"/>
    <w:rsid w:val="346F60D7"/>
    <w:rsid w:val="34781430"/>
    <w:rsid w:val="348002E4"/>
    <w:rsid w:val="34822D76"/>
    <w:rsid w:val="34874BEE"/>
    <w:rsid w:val="348B6D72"/>
    <w:rsid w:val="348D454C"/>
    <w:rsid w:val="349873DC"/>
    <w:rsid w:val="349D0E96"/>
    <w:rsid w:val="34A208DC"/>
    <w:rsid w:val="34A57D4B"/>
    <w:rsid w:val="34AA25D3"/>
    <w:rsid w:val="34AF4111"/>
    <w:rsid w:val="34B63B09"/>
    <w:rsid w:val="34C0500D"/>
    <w:rsid w:val="34C1338E"/>
    <w:rsid w:val="34C339E5"/>
    <w:rsid w:val="34C53F49"/>
    <w:rsid w:val="34C71A6F"/>
    <w:rsid w:val="34D73ECA"/>
    <w:rsid w:val="34DA3E98"/>
    <w:rsid w:val="34DE7CE3"/>
    <w:rsid w:val="34DF325D"/>
    <w:rsid w:val="34E16FD5"/>
    <w:rsid w:val="34E23867"/>
    <w:rsid w:val="34E24AFB"/>
    <w:rsid w:val="34E55D5A"/>
    <w:rsid w:val="34E569FA"/>
    <w:rsid w:val="34E645EB"/>
    <w:rsid w:val="34E72F50"/>
    <w:rsid w:val="34E74687"/>
    <w:rsid w:val="34E86CEF"/>
    <w:rsid w:val="34EA39B0"/>
    <w:rsid w:val="34EB1585"/>
    <w:rsid w:val="34ED5E09"/>
    <w:rsid w:val="34EE5B7E"/>
    <w:rsid w:val="34F1301F"/>
    <w:rsid w:val="34F24A61"/>
    <w:rsid w:val="34F96D9E"/>
    <w:rsid w:val="34FC5AA2"/>
    <w:rsid w:val="350031D3"/>
    <w:rsid w:val="35015B5F"/>
    <w:rsid w:val="35020CF9"/>
    <w:rsid w:val="35022ECA"/>
    <w:rsid w:val="35060194"/>
    <w:rsid w:val="351153E0"/>
    <w:rsid w:val="35144D01"/>
    <w:rsid w:val="35157C35"/>
    <w:rsid w:val="351B76F9"/>
    <w:rsid w:val="35240FDA"/>
    <w:rsid w:val="35267BBF"/>
    <w:rsid w:val="35277F36"/>
    <w:rsid w:val="352D5A09"/>
    <w:rsid w:val="3532218B"/>
    <w:rsid w:val="353510CF"/>
    <w:rsid w:val="353C245D"/>
    <w:rsid w:val="354237EC"/>
    <w:rsid w:val="354C2C81"/>
    <w:rsid w:val="355A34E5"/>
    <w:rsid w:val="355C2643"/>
    <w:rsid w:val="355D23D3"/>
    <w:rsid w:val="355E0625"/>
    <w:rsid w:val="355E6877"/>
    <w:rsid w:val="3566572C"/>
    <w:rsid w:val="357A11D7"/>
    <w:rsid w:val="357D65D2"/>
    <w:rsid w:val="358B47B0"/>
    <w:rsid w:val="358B50DA"/>
    <w:rsid w:val="358B6F41"/>
    <w:rsid w:val="358D303B"/>
    <w:rsid w:val="358D34BD"/>
    <w:rsid w:val="358F4C83"/>
    <w:rsid w:val="359E31DA"/>
    <w:rsid w:val="359E4EC6"/>
    <w:rsid w:val="359F4E51"/>
    <w:rsid w:val="35A2540A"/>
    <w:rsid w:val="35A33353"/>
    <w:rsid w:val="35A41DB0"/>
    <w:rsid w:val="35A60187"/>
    <w:rsid w:val="35A77D03"/>
    <w:rsid w:val="35A81E11"/>
    <w:rsid w:val="35B63D5A"/>
    <w:rsid w:val="35BB5A78"/>
    <w:rsid w:val="35BF6925"/>
    <w:rsid w:val="35C1126E"/>
    <w:rsid w:val="35C366DA"/>
    <w:rsid w:val="35C44201"/>
    <w:rsid w:val="35C4792D"/>
    <w:rsid w:val="35C549CF"/>
    <w:rsid w:val="35C82C14"/>
    <w:rsid w:val="35CB37E1"/>
    <w:rsid w:val="35D703D8"/>
    <w:rsid w:val="35DE7324"/>
    <w:rsid w:val="35E11256"/>
    <w:rsid w:val="35E54F99"/>
    <w:rsid w:val="35E93C67"/>
    <w:rsid w:val="35EE282D"/>
    <w:rsid w:val="35F27709"/>
    <w:rsid w:val="35F40F8A"/>
    <w:rsid w:val="35FB2318"/>
    <w:rsid w:val="36012AE9"/>
    <w:rsid w:val="36032F7B"/>
    <w:rsid w:val="360A1212"/>
    <w:rsid w:val="360A43E3"/>
    <w:rsid w:val="360C4359"/>
    <w:rsid w:val="361A2073"/>
    <w:rsid w:val="362413D6"/>
    <w:rsid w:val="36243873"/>
    <w:rsid w:val="362B4280"/>
    <w:rsid w:val="363111FF"/>
    <w:rsid w:val="36356EAC"/>
    <w:rsid w:val="36390B5E"/>
    <w:rsid w:val="363A6095"/>
    <w:rsid w:val="363B44C3"/>
    <w:rsid w:val="363E1CD6"/>
    <w:rsid w:val="363F77BE"/>
    <w:rsid w:val="364173F8"/>
    <w:rsid w:val="364C20DC"/>
    <w:rsid w:val="364C485A"/>
    <w:rsid w:val="364C52E9"/>
    <w:rsid w:val="364F081E"/>
    <w:rsid w:val="364F18A8"/>
    <w:rsid w:val="365503E4"/>
    <w:rsid w:val="365568C9"/>
    <w:rsid w:val="36575075"/>
    <w:rsid w:val="36597F6E"/>
    <w:rsid w:val="365F1D24"/>
    <w:rsid w:val="366A2FFA"/>
    <w:rsid w:val="367232C4"/>
    <w:rsid w:val="36873925"/>
    <w:rsid w:val="369549D1"/>
    <w:rsid w:val="36974B8A"/>
    <w:rsid w:val="369D57B4"/>
    <w:rsid w:val="369E2CA4"/>
    <w:rsid w:val="36A209E6"/>
    <w:rsid w:val="36A3318F"/>
    <w:rsid w:val="36A42BAB"/>
    <w:rsid w:val="36A4475E"/>
    <w:rsid w:val="36A55D4A"/>
    <w:rsid w:val="36AA1648"/>
    <w:rsid w:val="36C03077"/>
    <w:rsid w:val="36C54C0E"/>
    <w:rsid w:val="36CB129D"/>
    <w:rsid w:val="36DF3D6C"/>
    <w:rsid w:val="36EC7EB3"/>
    <w:rsid w:val="370A78F2"/>
    <w:rsid w:val="370C4E60"/>
    <w:rsid w:val="370E63FF"/>
    <w:rsid w:val="37111307"/>
    <w:rsid w:val="37143159"/>
    <w:rsid w:val="37160A8C"/>
    <w:rsid w:val="37180CA8"/>
    <w:rsid w:val="371B42F4"/>
    <w:rsid w:val="371D019A"/>
    <w:rsid w:val="371E3B0C"/>
    <w:rsid w:val="371F35AC"/>
    <w:rsid w:val="371F3DE4"/>
    <w:rsid w:val="37216693"/>
    <w:rsid w:val="372A614D"/>
    <w:rsid w:val="372C1E18"/>
    <w:rsid w:val="372C6501"/>
    <w:rsid w:val="3732091F"/>
    <w:rsid w:val="37321D6A"/>
    <w:rsid w:val="373725E1"/>
    <w:rsid w:val="373D46E9"/>
    <w:rsid w:val="37447FD1"/>
    <w:rsid w:val="3747333B"/>
    <w:rsid w:val="374B3883"/>
    <w:rsid w:val="374B42EF"/>
    <w:rsid w:val="374C705D"/>
    <w:rsid w:val="37503F9E"/>
    <w:rsid w:val="37545D43"/>
    <w:rsid w:val="375C5F2D"/>
    <w:rsid w:val="37617380"/>
    <w:rsid w:val="37621F23"/>
    <w:rsid w:val="376435BB"/>
    <w:rsid w:val="376C4B50"/>
    <w:rsid w:val="376F64BC"/>
    <w:rsid w:val="377063EE"/>
    <w:rsid w:val="377838EB"/>
    <w:rsid w:val="377C5600"/>
    <w:rsid w:val="37827C56"/>
    <w:rsid w:val="378620B5"/>
    <w:rsid w:val="378A50BF"/>
    <w:rsid w:val="379540A7"/>
    <w:rsid w:val="37AA6B80"/>
    <w:rsid w:val="37AF614D"/>
    <w:rsid w:val="37C16CB7"/>
    <w:rsid w:val="37C933BF"/>
    <w:rsid w:val="37D44554"/>
    <w:rsid w:val="37E3591E"/>
    <w:rsid w:val="37E611F5"/>
    <w:rsid w:val="37ED7A3F"/>
    <w:rsid w:val="37F0752F"/>
    <w:rsid w:val="37F76B0F"/>
    <w:rsid w:val="37FF6678"/>
    <w:rsid w:val="380134EA"/>
    <w:rsid w:val="38015133"/>
    <w:rsid w:val="38033706"/>
    <w:rsid w:val="38042A96"/>
    <w:rsid w:val="38073D73"/>
    <w:rsid w:val="3810311D"/>
    <w:rsid w:val="381046AB"/>
    <w:rsid w:val="381638D5"/>
    <w:rsid w:val="38182134"/>
    <w:rsid w:val="38197663"/>
    <w:rsid w:val="381E409C"/>
    <w:rsid w:val="381F1F89"/>
    <w:rsid w:val="38215E74"/>
    <w:rsid w:val="382223A4"/>
    <w:rsid w:val="382779AC"/>
    <w:rsid w:val="3828786B"/>
    <w:rsid w:val="382B4A31"/>
    <w:rsid w:val="382C5C63"/>
    <w:rsid w:val="382D2531"/>
    <w:rsid w:val="38325D99"/>
    <w:rsid w:val="38367638"/>
    <w:rsid w:val="38376CE2"/>
    <w:rsid w:val="38441CFA"/>
    <w:rsid w:val="384978D7"/>
    <w:rsid w:val="384A6C3F"/>
    <w:rsid w:val="385348F8"/>
    <w:rsid w:val="385A73B4"/>
    <w:rsid w:val="386121DB"/>
    <w:rsid w:val="386677F1"/>
    <w:rsid w:val="38681DB8"/>
    <w:rsid w:val="386F3A34"/>
    <w:rsid w:val="38727654"/>
    <w:rsid w:val="38743CBC"/>
    <w:rsid w:val="38745256"/>
    <w:rsid w:val="38763EF8"/>
    <w:rsid w:val="387E37D9"/>
    <w:rsid w:val="38850C3A"/>
    <w:rsid w:val="38874798"/>
    <w:rsid w:val="388A4913"/>
    <w:rsid w:val="38961E84"/>
    <w:rsid w:val="3898664D"/>
    <w:rsid w:val="389B17C6"/>
    <w:rsid w:val="389F616B"/>
    <w:rsid w:val="38A10829"/>
    <w:rsid w:val="38A10BD7"/>
    <w:rsid w:val="38AA5930"/>
    <w:rsid w:val="38AC5B4C"/>
    <w:rsid w:val="38AD5420"/>
    <w:rsid w:val="38AF73EA"/>
    <w:rsid w:val="38B101DB"/>
    <w:rsid w:val="38BB23C2"/>
    <w:rsid w:val="38BE13DB"/>
    <w:rsid w:val="38BF42C0"/>
    <w:rsid w:val="38C951F2"/>
    <w:rsid w:val="38CA7FA9"/>
    <w:rsid w:val="38CF09C8"/>
    <w:rsid w:val="38D96215"/>
    <w:rsid w:val="38DB1F8D"/>
    <w:rsid w:val="38E5105E"/>
    <w:rsid w:val="38F123B1"/>
    <w:rsid w:val="38F8669B"/>
    <w:rsid w:val="38FE1F28"/>
    <w:rsid w:val="38FE5C7B"/>
    <w:rsid w:val="38FE7A29"/>
    <w:rsid w:val="390136A2"/>
    <w:rsid w:val="3905700A"/>
    <w:rsid w:val="39113C01"/>
    <w:rsid w:val="391A0B35"/>
    <w:rsid w:val="39215805"/>
    <w:rsid w:val="39233695"/>
    <w:rsid w:val="392B3238"/>
    <w:rsid w:val="393B0F79"/>
    <w:rsid w:val="393B1F18"/>
    <w:rsid w:val="393C0A40"/>
    <w:rsid w:val="393C6ED0"/>
    <w:rsid w:val="3941324A"/>
    <w:rsid w:val="394C1A6A"/>
    <w:rsid w:val="394D5835"/>
    <w:rsid w:val="395057D6"/>
    <w:rsid w:val="395539E3"/>
    <w:rsid w:val="3958538C"/>
    <w:rsid w:val="396644CB"/>
    <w:rsid w:val="39677040"/>
    <w:rsid w:val="396C52DB"/>
    <w:rsid w:val="396E78A8"/>
    <w:rsid w:val="39794652"/>
    <w:rsid w:val="39794A9A"/>
    <w:rsid w:val="398048E2"/>
    <w:rsid w:val="39892E6C"/>
    <w:rsid w:val="398D2928"/>
    <w:rsid w:val="39954C67"/>
    <w:rsid w:val="399A2462"/>
    <w:rsid w:val="399D58DF"/>
    <w:rsid w:val="39A20CFD"/>
    <w:rsid w:val="39A242BE"/>
    <w:rsid w:val="39A45E97"/>
    <w:rsid w:val="39A71E6F"/>
    <w:rsid w:val="39AD7B56"/>
    <w:rsid w:val="39B051F2"/>
    <w:rsid w:val="39B06F76"/>
    <w:rsid w:val="39B527DE"/>
    <w:rsid w:val="39B60304"/>
    <w:rsid w:val="39C41FAB"/>
    <w:rsid w:val="39CD0EC3"/>
    <w:rsid w:val="39D23DCC"/>
    <w:rsid w:val="39D76752"/>
    <w:rsid w:val="39E15381"/>
    <w:rsid w:val="39E16A38"/>
    <w:rsid w:val="39F063F3"/>
    <w:rsid w:val="39F076F8"/>
    <w:rsid w:val="39FD6358"/>
    <w:rsid w:val="3A012E0B"/>
    <w:rsid w:val="3A076BE0"/>
    <w:rsid w:val="3A087ECC"/>
    <w:rsid w:val="3A113A67"/>
    <w:rsid w:val="3A1F5EA9"/>
    <w:rsid w:val="3A210398"/>
    <w:rsid w:val="3A247669"/>
    <w:rsid w:val="3A2D545E"/>
    <w:rsid w:val="3A3056BF"/>
    <w:rsid w:val="3A321271"/>
    <w:rsid w:val="3A3758E9"/>
    <w:rsid w:val="3A3A5585"/>
    <w:rsid w:val="3A5169AB"/>
    <w:rsid w:val="3A543DA5"/>
    <w:rsid w:val="3A5B4B97"/>
    <w:rsid w:val="3A6B1122"/>
    <w:rsid w:val="3A772EBE"/>
    <w:rsid w:val="3A7C281A"/>
    <w:rsid w:val="3A8319A1"/>
    <w:rsid w:val="3A88327C"/>
    <w:rsid w:val="3A8904A6"/>
    <w:rsid w:val="3A925A6F"/>
    <w:rsid w:val="3AA1516A"/>
    <w:rsid w:val="3AA20FB4"/>
    <w:rsid w:val="3AA50AA5"/>
    <w:rsid w:val="3AA70DF2"/>
    <w:rsid w:val="3AAA37F8"/>
    <w:rsid w:val="3AAD2FD6"/>
    <w:rsid w:val="3AB11832"/>
    <w:rsid w:val="3AB16653"/>
    <w:rsid w:val="3ABB2076"/>
    <w:rsid w:val="3ABC7B9C"/>
    <w:rsid w:val="3AC31409"/>
    <w:rsid w:val="3AC32CD9"/>
    <w:rsid w:val="3AC86541"/>
    <w:rsid w:val="3ACA4067"/>
    <w:rsid w:val="3ACC461C"/>
    <w:rsid w:val="3ACE6C2B"/>
    <w:rsid w:val="3ACE75A7"/>
    <w:rsid w:val="3AD2116E"/>
    <w:rsid w:val="3AD504DB"/>
    <w:rsid w:val="3ADD023E"/>
    <w:rsid w:val="3ADF2548"/>
    <w:rsid w:val="3AE90AA2"/>
    <w:rsid w:val="3AF73632"/>
    <w:rsid w:val="3AFE49C8"/>
    <w:rsid w:val="3AFF1C86"/>
    <w:rsid w:val="3B0D64E7"/>
    <w:rsid w:val="3B13772A"/>
    <w:rsid w:val="3B1C3A19"/>
    <w:rsid w:val="3B241779"/>
    <w:rsid w:val="3B2F65C0"/>
    <w:rsid w:val="3B337E5E"/>
    <w:rsid w:val="3B374853"/>
    <w:rsid w:val="3B3C1630"/>
    <w:rsid w:val="3B3E20DE"/>
    <w:rsid w:val="3B3F2CA7"/>
    <w:rsid w:val="3B4068E3"/>
    <w:rsid w:val="3B440F57"/>
    <w:rsid w:val="3B487D25"/>
    <w:rsid w:val="3B4C2906"/>
    <w:rsid w:val="3B5436BB"/>
    <w:rsid w:val="3B621261"/>
    <w:rsid w:val="3B6468BD"/>
    <w:rsid w:val="3B6A43B5"/>
    <w:rsid w:val="3B6F2BE6"/>
    <w:rsid w:val="3B744E13"/>
    <w:rsid w:val="3B781D15"/>
    <w:rsid w:val="3B7B1805"/>
    <w:rsid w:val="3B810D82"/>
    <w:rsid w:val="3B842EA1"/>
    <w:rsid w:val="3B8C0AB6"/>
    <w:rsid w:val="3B8F1228"/>
    <w:rsid w:val="3B9308FD"/>
    <w:rsid w:val="3B975BF2"/>
    <w:rsid w:val="3B9D79CE"/>
    <w:rsid w:val="3BA24FE4"/>
    <w:rsid w:val="3BB512AD"/>
    <w:rsid w:val="3BB61C12"/>
    <w:rsid w:val="3BB6283D"/>
    <w:rsid w:val="3BB705A6"/>
    <w:rsid w:val="3BBC0893"/>
    <w:rsid w:val="3BBD5808"/>
    <w:rsid w:val="3BC1190E"/>
    <w:rsid w:val="3BC211E2"/>
    <w:rsid w:val="3BCE485F"/>
    <w:rsid w:val="3BD15B73"/>
    <w:rsid w:val="3BD44FC2"/>
    <w:rsid w:val="3BD553B9"/>
    <w:rsid w:val="3BE140D6"/>
    <w:rsid w:val="3BE26C8B"/>
    <w:rsid w:val="3BE473AB"/>
    <w:rsid w:val="3BE61375"/>
    <w:rsid w:val="3BE63320"/>
    <w:rsid w:val="3BEA2863"/>
    <w:rsid w:val="3BEA5A2A"/>
    <w:rsid w:val="3BEF38F1"/>
    <w:rsid w:val="3BF04722"/>
    <w:rsid w:val="3BF07616"/>
    <w:rsid w:val="3BF50362"/>
    <w:rsid w:val="3BFC4956"/>
    <w:rsid w:val="3BFD6708"/>
    <w:rsid w:val="3C0630E6"/>
    <w:rsid w:val="3C073099"/>
    <w:rsid w:val="3C0B751D"/>
    <w:rsid w:val="3C0D12E7"/>
    <w:rsid w:val="3C0D20CF"/>
    <w:rsid w:val="3C0E1FC9"/>
    <w:rsid w:val="3C0E31C3"/>
    <w:rsid w:val="3C1423E3"/>
    <w:rsid w:val="3C146C8D"/>
    <w:rsid w:val="3C154EEE"/>
    <w:rsid w:val="3C187054"/>
    <w:rsid w:val="3C1A7270"/>
    <w:rsid w:val="3C1C4D96"/>
    <w:rsid w:val="3C211BC9"/>
    <w:rsid w:val="3C2154F4"/>
    <w:rsid w:val="3C2679C3"/>
    <w:rsid w:val="3C2D6FA3"/>
    <w:rsid w:val="3C346417"/>
    <w:rsid w:val="3C3F08E1"/>
    <w:rsid w:val="3C4147FD"/>
    <w:rsid w:val="3C44609B"/>
    <w:rsid w:val="3C4572D9"/>
    <w:rsid w:val="3C477E0D"/>
    <w:rsid w:val="3C53008C"/>
    <w:rsid w:val="3C574020"/>
    <w:rsid w:val="3C5862CC"/>
    <w:rsid w:val="3C5A141B"/>
    <w:rsid w:val="3C5D6F1B"/>
    <w:rsid w:val="3C6108CD"/>
    <w:rsid w:val="3C6978B0"/>
    <w:rsid w:val="3C7A386B"/>
    <w:rsid w:val="3C8044AD"/>
    <w:rsid w:val="3C842EB1"/>
    <w:rsid w:val="3C886E6A"/>
    <w:rsid w:val="3C8A5FAF"/>
    <w:rsid w:val="3C914469"/>
    <w:rsid w:val="3C920BB5"/>
    <w:rsid w:val="3C924698"/>
    <w:rsid w:val="3CA25788"/>
    <w:rsid w:val="3CA52FDE"/>
    <w:rsid w:val="3CAC611A"/>
    <w:rsid w:val="3CAE371B"/>
    <w:rsid w:val="3CB274A9"/>
    <w:rsid w:val="3CB44FCF"/>
    <w:rsid w:val="3CBD0327"/>
    <w:rsid w:val="3CC24079"/>
    <w:rsid w:val="3CC316B6"/>
    <w:rsid w:val="3CC96E22"/>
    <w:rsid w:val="3CCF3BB7"/>
    <w:rsid w:val="3CD26DBA"/>
    <w:rsid w:val="3CD53665"/>
    <w:rsid w:val="3CDB69FF"/>
    <w:rsid w:val="3CE003F8"/>
    <w:rsid w:val="3CE13338"/>
    <w:rsid w:val="3CE36288"/>
    <w:rsid w:val="3CE41113"/>
    <w:rsid w:val="3CE433F0"/>
    <w:rsid w:val="3CED6733"/>
    <w:rsid w:val="3CF33D49"/>
    <w:rsid w:val="3CF35802"/>
    <w:rsid w:val="3CF47AC1"/>
    <w:rsid w:val="3CF775FA"/>
    <w:rsid w:val="3D001FC2"/>
    <w:rsid w:val="3D0A1093"/>
    <w:rsid w:val="3D0C09FB"/>
    <w:rsid w:val="3D0F0850"/>
    <w:rsid w:val="3D112421"/>
    <w:rsid w:val="3D112D56"/>
    <w:rsid w:val="3D141F11"/>
    <w:rsid w:val="3D1617E6"/>
    <w:rsid w:val="3D1642C0"/>
    <w:rsid w:val="3D1A03DC"/>
    <w:rsid w:val="3D1C44F8"/>
    <w:rsid w:val="3D1D0DC6"/>
    <w:rsid w:val="3D1D3328"/>
    <w:rsid w:val="3D22018A"/>
    <w:rsid w:val="3D22462E"/>
    <w:rsid w:val="3D2A65CC"/>
    <w:rsid w:val="3D2C5F0E"/>
    <w:rsid w:val="3D2D3380"/>
    <w:rsid w:val="3D2E2FF5"/>
    <w:rsid w:val="3D2E493C"/>
    <w:rsid w:val="3D3103CE"/>
    <w:rsid w:val="3D45031D"/>
    <w:rsid w:val="3D536596"/>
    <w:rsid w:val="3D606F05"/>
    <w:rsid w:val="3D65451B"/>
    <w:rsid w:val="3D6C4686"/>
    <w:rsid w:val="3D6C58AA"/>
    <w:rsid w:val="3D6F0EF6"/>
    <w:rsid w:val="3D716D7C"/>
    <w:rsid w:val="3D7242CA"/>
    <w:rsid w:val="3D74475E"/>
    <w:rsid w:val="3D803103"/>
    <w:rsid w:val="3D8726E3"/>
    <w:rsid w:val="3D8854DD"/>
    <w:rsid w:val="3D8A6FC6"/>
    <w:rsid w:val="3D8D49F8"/>
    <w:rsid w:val="3D8D789D"/>
    <w:rsid w:val="3D913562"/>
    <w:rsid w:val="3D915310"/>
    <w:rsid w:val="3D927955"/>
    <w:rsid w:val="3D962926"/>
    <w:rsid w:val="3D9774AD"/>
    <w:rsid w:val="3D9814A7"/>
    <w:rsid w:val="3D9A79C2"/>
    <w:rsid w:val="3D9B1CEB"/>
    <w:rsid w:val="3D9C6E7E"/>
    <w:rsid w:val="3D9E1DC5"/>
    <w:rsid w:val="3DA54918"/>
    <w:rsid w:val="3DA83385"/>
    <w:rsid w:val="3DAC6437"/>
    <w:rsid w:val="3DAE611B"/>
    <w:rsid w:val="3DB71661"/>
    <w:rsid w:val="3DBA03C3"/>
    <w:rsid w:val="3DC1263D"/>
    <w:rsid w:val="3DCF6542"/>
    <w:rsid w:val="3DD82F3F"/>
    <w:rsid w:val="3DDF5A92"/>
    <w:rsid w:val="3DE41ABB"/>
    <w:rsid w:val="3DEA67CE"/>
    <w:rsid w:val="3DEF0262"/>
    <w:rsid w:val="3DF75011"/>
    <w:rsid w:val="3DFA6749"/>
    <w:rsid w:val="3DFC6C2D"/>
    <w:rsid w:val="3E007729"/>
    <w:rsid w:val="3E01734D"/>
    <w:rsid w:val="3E024359"/>
    <w:rsid w:val="3E0808D0"/>
    <w:rsid w:val="3E083316"/>
    <w:rsid w:val="3E0B1FF9"/>
    <w:rsid w:val="3E1675C3"/>
    <w:rsid w:val="3E1D2D6E"/>
    <w:rsid w:val="3E287A22"/>
    <w:rsid w:val="3E365EE8"/>
    <w:rsid w:val="3E38578C"/>
    <w:rsid w:val="3E3C35AE"/>
    <w:rsid w:val="3E416D36"/>
    <w:rsid w:val="3E4225EB"/>
    <w:rsid w:val="3E46434D"/>
    <w:rsid w:val="3E4663F0"/>
    <w:rsid w:val="3E494380"/>
    <w:rsid w:val="3E5A2AAC"/>
    <w:rsid w:val="3E5B3BC4"/>
    <w:rsid w:val="3E61099E"/>
    <w:rsid w:val="3E647F00"/>
    <w:rsid w:val="3E66679D"/>
    <w:rsid w:val="3E693B97"/>
    <w:rsid w:val="3E6A1DA6"/>
    <w:rsid w:val="3E6E52F3"/>
    <w:rsid w:val="3E7569E0"/>
    <w:rsid w:val="3E817BA0"/>
    <w:rsid w:val="3E8960E1"/>
    <w:rsid w:val="3E8B6E45"/>
    <w:rsid w:val="3E8C5055"/>
    <w:rsid w:val="3E8D2F23"/>
    <w:rsid w:val="3E8F493F"/>
    <w:rsid w:val="3E9F580B"/>
    <w:rsid w:val="3EA225CD"/>
    <w:rsid w:val="3EA31D29"/>
    <w:rsid w:val="3EA82911"/>
    <w:rsid w:val="3EAB4085"/>
    <w:rsid w:val="3EB31494"/>
    <w:rsid w:val="3EB65502"/>
    <w:rsid w:val="3EB87011"/>
    <w:rsid w:val="3EBA21BF"/>
    <w:rsid w:val="3EBB1C8D"/>
    <w:rsid w:val="3EC51715"/>
    <w:rsid w:val="3ED100BA"/>
    <w:rsid w:val="3ED82B86"/>
    <w:rsid w:val="3EDA0AFC"/>
    <w:rsid w:val="3EDD272C"/>
    <w:rsid w:val="3EE27114"/>
    <w:rsid w:val="3EE80D7C"/>
    <w:rsid w:val="3EE8372F"/>
    <w:rsid w:val="3EF95E35"/>
    <w:rsid w:val="3EFB0C93"/>
    <w:rsid w:val="3EFE2A1F"/>
    <w:rsid w:val="3F012022"/>
    <w:rsid w:val="3F0410F9"/>
    <w:rsid w:val="3F105075"/>
    <w:rsid w:val="3F1B1F7A"/>
    <w:rsid w:val="3F1C2E32"/>
    <w:rsid w:val="3F204B9E"/>
    <w:rsid w:val="3F2437BD"/>
    <w:rsid w:val="3F2A5F91"/>
    <w:rsid w:val="3F2D2328"/>
    <w:rsid w:val="3F316DAB"/>
    <w:rsid w:val="3F3E7446"/>
    <w:rsid w:val="3F400D9C"/>
    <w:rsid w:val="3F415E04"/>
    <w:rsid w:val="3F487838"/>
    <w:rsid w:val="3F496090"/>
    <w:rsid w:val="3F553FBF"/>
    <w:rsid w:val="3F5613C0"/>
    <w:rsid w:val="3F591E5E"/>
    <w:rsid w:val="3F5C54AA"/>
    <w:rsid w:val="3F5F35F9"/>
    <w:rsid w:val="3F606EC9"/>
    <w:rsid w:val="3F6251B6"/>
    <w:rsid w:val="3F6850A4"/>
    <w:rsid w:val="3F6B142B"/>
    <w:rsid w:val="3F7275DF"/>
    <w:rsid w:val="3F790191"/>
    <w:rsid w:val="3F79182F"/>
    <w:rsid w:val="3F7E3672"/>
    <w:rsid w:val="3F7F10DC"/>
    <w:rsid w:val="3F804FFC"/>
    <w:rsid w:val="3F811215"/>
    <w:rsid w:val="3F830C89"/>
    <w:rsid w:val="3F853A8A"/>
    <w:rsid w:val="3F87630C"/>
    <w:rsid w:val="3F882D65"/>
    <w:rsid w:val="3F933348"/>
    <w:rsid w:val="3F9335C1"/>
    <w:rsid w:val="3F9966FE"/>
    <w:rsid w:val="3F9F57CB"/>
    <w:rsid w:val="3FA16C5A"/>
    <w:rsid w:val="3FA2524A"/>
    <w:rsid w:val="3FA330D9"/>
    <w:rsid w:val="3FB05D20"/>
    <w:rsid w:val="3FB10DFF"/>
    <w:rsid w:val="3FB350F8"/>
    <w:rsid w:val="3FBF4AFF"/>
    <w:rsid w:val="3FC039B9"/>
    <w:rsid w:val="3FC34962"/>
    <w:rsid w:val="3FC37DE3"/>
    <w:rsid w:val="3FC90AB1"/>
    <w:rsid w:val="3FCA05EA"/>
    <w:rsid w:val="3FCD0299"/>
    <w:rsid w:val="3FDF2363"/>
    <w:rsid w:val="3FE07E89"/>
    <w:rsid w:val="3FE27C3C"/>
    <w:rsid w:val="3FE756BB"/>
    <w:rsid w:val="3FEB6609"/>
    <w:rsid w:val="3FEC0283"/>
    <w:rsid w:val="3FEE486E"/>
    <w:rsid w:val="4000052B"/>
    <w:rsid w:val="400414B4"/>
    <w:rsid w:val="4004626D"/>
    <w:rsid w:val="40077B0C"/>
    <w:rsid w:val="40083317"/>
    <w:rsid w:val="40095760"/>
    <w:rsid w:val="40122277"/>
    <w:rsid w:val="401513B5"/>
    <w:rsid w:val="401B0359"/>
    <w:rsid w:val="401E0DE1"/>
    <w:rsid w:val="40273319"/>
    <w:rsid w:val="402F2E4A"/>
    <w:rsid w:val="40324B88"/>
    <w:rsid w:val="4037219F"/>
    <w:rsid w:val="40393029"/>
    <w:rsid w:val="403C6112"/>
    <w:rsid w:val="404149BC"/>
    <w:rsid w:val="40431EA6"/>
    <w:rsid w:val="4046745A"/>
    <w:rsid w:val="404A4339"/>
    <w:rsid w:val="404F5116"/>
    <w:rsid w:val="40576932"/>
    <w:rsid w:val="405A5169"/>
    <w:rsid w:val="405C4FEC"/>
    <w:rsid w:val="4061546E"/>
    <w:rsid w:val="406D38D0"/>
    <w:rsid w:val="406F2776"/>
    <w:rsid w:val="40752CC7"/>
    <w:rsid w:val="407A208B"/>
    <w:rsid w:val="40861B97"/>
    <w:rsid w:val="408C76F2"/>
    <w:rsid w:val="408E60F4"/>
    <w:rsid w:val="40977F13"/>
    <w:rsid w:val="40A66D48"/>
    <w:rsid w:val="40A76ED1"/>
    <w:rsid w:val="40A84094"/>
    <w:rsid w:val="40AC119A"/>
    <w:rsid w:val="40B63F46"/>
    <w:rsid w:val="40B76E3C"/>
    <w:rsid w:val="40C1197A"/>
    <w:rsid w:val="40C630C2"/>
    <w:rsid w:val="40CD6D40"/>
    <w:rsid w:val="40CD6F09"/>
    <w:rsid w:val="40D043A1"/>
    <w:rsid w:val="40D64CC0"/>
    <w:rsid w:val="40DC34C2"/>
    <w:rsid w:val="40DE3D4C"/>
    <w:rsid w:val="40E165AE"/>
    <w:rsid w:val="40E47F65"/>
    <w:rsid w:val="40E64F02"/>
    <w:rsid w:val="40E67721"/>
    <w:rsid w:val="40E85EA9"/>
    <w:rsid w:val="40ED4F53"/>
    <w:rsid w:val="410302D3"/>
    <w:rsid w:val="41032081"/>
    <w:rsid w:val="41061B71"/>
    <w:rsid w:val="410D490C"/>
    <w:rsid w:val="410D4CAE"/>
    <w:rsid w:val="411B561D"/>
    <w:rsid w:val="411E7C19"/>
    <w:rsid w:val="41270465"/>
    <w:rsid w:val="413D3D30"/>
    <w:rsid w:val="414275EB"/>
    <w:rsid w:val="41436762"/>
    <w:rsid w:val="41453F09"/>
    <w:rsid w:val="41530E95"/>
    <w:rsid w:val="415527BA"/>
    <w:rsid w:val="415723CD"/>
    <w:rsid w:val="416074D3"/>
    <w:rsid w:val="41651B57"/>
    <w:rsid w:val="416732A5"/>
    <w:rsid w:val="416F45AF"/>
    <w:rsid w:val="41707263"/>
    <w:rsid w:val="41761811"/>
    <w:rsid w:val="417B255F"/>
    <w:rsid w:val="419C7384"/>
    <w:rsid w:val="41A73354"/>
    <w:rsid w:val="41A87F90"/>
    <w:rsid w:val="41AC4B13"/>
    <w:rsid w:val="41B435CE"/>
    <w:rsid w:val="41C04416"/>
    <w:rsid w:val="41CB2C61"/>
    <w:rsid w:val="41DA0F0A"/>
    <w:rsid w:val="41DD28D2"/>
    <w:rsid w:val="41E00614"/>
    <w:rsid w:val="41E40104"/>
    <w:rsid w:val="41E41EB2"/>
    <w:rsid w:val="41E77BF5"/>
    <w:rsid w:val="41EE10E6"/>
    <w:rsid w:val="41F20509"/>
    <w:rsid w:val="41F35A95"/>
    <w:rsid w:val="41F61BE6"/>
    <w:rsid w:val="41FE6989"/>
    <w:rsid w:val="420460B1"/>
    <w:rsid w:val="42056EE1"/>
    <w:rsid w:val="42066B20"/>
    <w:rsid w:val="420A3FD5"/>
    <w:rsid w:val="420F4721"/>
    <w:rsid w:val="420F63E8"/>
    <w:rsid w:val="422163BC"/>
    <w:rsid w:val="42246753"/>
    <w:rsid w:val="422C21EF"/>
    <w:rsid w:val="422E1BFD"/>
    <w:rsid w:val="422E5823"/>
    <w:rsid w:val="42304226"/>
    <w:rsid w:val="4234085A"/>
    <w:rsid w:val="42385B8C"/>
    <w:rsid w:val="423A21DF"/>
    <w:rsid w:val="424946E3"/>
    <w:rsid w:val="42545136"/>
    <w:rsid w:val="425D7EB7"/>
    <w:rsid w:val="425F3C2F"/>
    <w:rsid w:val="42641245"/>
    <w:rsid w:val="42644DA1"/>
    <w:rsid w:val="426700C0"/>
    <w:rsid w:val="426D4D0A"/>
    <w:rsid w:val="4270154A"/>
    <w:rsid w:val="42707A60"/>
    <w:rsid w:val="427840C1"/>
    <w:rsid w:val="427C2820"/>
    <w:rsid w:val="427E7D12"/>
    <w:rsid w:val="429A4E92"/>
    <w:rsid w:val="429C278D"/>
    <w:rsid w:val="429F402B"/>
    <w:rsid w:val="429F5DD9"/>
    <w:rsid w:val="429F6DC2"/>
    <w:rsid w:val="42A108DD"/>
    <w:rsid w:val="42A3285E"/>
    <w:rsid w:val="42AA067A"/>
    <w:rsid w:val="42AC04F6"/>
    <w:rsid w:val="42B12B7F"/>
    <w:rsid w:val="42B20202"/>
    <w:rsid w:val="42B94222"/>
    <w:rsid w:val="42BA2C13"/>
    <w:rsid w:val="42BF022A"/>
    <w:rsid w:val="42C227D4"/>
    <w:rsid w:val="42C82FE3"/>
    <w:rsid w:val="42C910A8"/>
    <w:rsid w:val="42CB14B1"/>
    <w:rsid w:val="42D55C9F"/>
    <w:rsid w:val="42DC3DDD"/>
    <w:rsid w:val="42DC6CE2"/>
    <w:rsid w:val="42DD6902"/>
    <w:rsid w:val="42DE46BA"/>
    <w:rsid w:val="42E06F53"/>
    <w:rsid w:val="42EC0E23"/>
    <w:rsid w:val="42F26165"/>
    <w:rsid w:val="42FA0620"/>
    <w:rsid w:val="42FE6CD5"/>
    <w:rsid w:val="430345BA"/>
    <w:rsid w:val="43062117"/>
    <w:rsid w:val="43170273"/>
    <w:rsid w:val="431B45FA"/>
    <w:rsid w:val="431C4379"/>
    <w:rsid w:val="43240D07"/>
    <w:rsid w:val="43284021"/>
    <w:rsid w:val="432A4CF9"/>
    <w:rsid w:val="432E2A93"/>
    <w:rsid w:val="4333166A"/>
    <w:rsid w:val="43346E69"/>
    <w:rsid w:val="43362BD4"/>
    <w:rsid w:val="433E3844"/>
    <w:rsid w:val="433E5D9B"/>
    <w:rsid w:val="433F136A"/>
    <w:rsid w:val="4342005B"/>
    <w:rsid w:val="434D7CC7"/>
    <w:rsid w:val="43524C7B"/>
    <w:rsid w:val="435B03FA"/>
    <w:rsid w:val="435C7649"/>
    <w:rsid w:val="435E299F"/>
    <w:rsid w:val="435E6E1E"/>
    <w:rsid w:val="435F50E2"/>
    <w:rsid w:val="436239D7"/>
    <w:rsid w:val="436314FD"/>
    <w:rsid w:val="43654EA6"/>
    <w:rsid w:val="43676020"/>
    <w:rsid w:val="436C2AD2"/>
    <w:rsid w:val="437521C2"/>
    <w:rsid w:val="43761D98"/>
    <w:rsid w:val="43771B24"/>
    <w:rsid w:val="437B05F4"/>
    <w:rsid w:val="437D1E76"/>
    <w:rsid w:val="43805C0B"/>
    <w:rsid w:val="43811983"/>
    <w:rsid w:val="43850ECA"/>
    <w:rsid w:val="43941F8E"/>
    <w:rsid w:val="43994F1E"/>
    <w:rsid w:val="439C4B3A"/>
    <w:rsid w:val="43A560A6"/>
    <w:rsid w:val="43A74980"/>
    <w:rsid w:val="43AB54CB"/>
    <w:rsid w:val="43AF5A0B"/>
    <w:rsid w:val="43C7383A"/>
    <w:rsid w:val="43C75507"/>
    <w:rsid w:val="43CC0630"/>
    <w:rsid w:val="43CE2F36"/>
    <w:rsid w:val="43D06A1E"/>
    <w:rsid w:val="43D9531B"/>
    <w:rsid w:val="43DD4E0B"/>
    <w:rsid w:val="43DE3BA5"/>
    <w:rsid w:val="43E06794"/>
    <w:rsid w:val="43E14BEF"/>
    <w:rsid w:val="43E443EC"/>
    <w:rsid w:val="43E51F12"/>
    <w:rsid w:val="43E94E94"/>
    <w:rsid w:val="43EE7018"/>
    <w:rsid w:val="43F04977"/>
    <w:rsid w:val="43F25A2D"/>
    <w:rsid w:val="43F556A8"/>
    <w:rsid w:val="43FD6468"/>
    <w:rsid w:val="43FD67BD"/>
    <w:rsid w:val="43FF036D"/>
    <w:rsid w:val="44030E11"/>
    <w:rsid w:val="44033647"/>
    <w:rsid w:val="44035392"/>
    <w:rsid w:val="44065357"/>
    <w:rsid w:val="440754F0"/>
    <w:rsid w:val="440A1978"/>
    <w:rsid w:val="440A6C0C"/>
    <w:rsid w:val="440A7BCA"/>
    <w:rsid w:val="440E7F52"/>
    <w:rsid w:val="44101732"/>
    <w:rsid w:val="44134F3A"/>
    <w:rsid w:val="441570F2"/>
    <w:rsid w:val="441814EE"/>
    <w:rsid w:val="441F3676"/>
    <w:rsid w:val="44226CC2"/>
    <w:rsid w:val="44254A04"/>
    <w:rsid w:val="442A3376"/>
    <w:rsid w:val="44315157"/>
    <w:rsid w:val="44335434"/>
    <w:rsid w:val="44357FC9"/>
    <w:rsid w:val="44363DD5"/>
    <w:rsid w:val="443B5FD6"/>
    <w:rsid w:val="44421112"/>
    <w:rsid w:val="4445568B"/>
    <w:rsid w:val="44485923"/>
    <w:rsid w:val="444B4BAA"/>
    <w:rsid w:val="444B7971"/>
    <w:rsid w:val="44533A6A"/>
    <w:rsid w:val="445C6678"/>
    <w:rsid w:val="4467501D"/>
    <w:rsid w:val="4473751E"/>
    <w:rsid w:val="44776AC2"/>
    <w:rsid w:val="44873867"/>
    <w:rsid w:val="448A1670"/>
    <w:rsid w:val="448B4867"/>
    <w:rsid w:val="448E25A9"/>
    <w:rsid w:val="44934E68"/>
    <w:rsid w:val="4496090D"/>
    <w:rsid w:val="44A41DCD"/>
    <w:rsid w:val="44A56AA9"/>
    <w:rsid w:val="44A66F8A"/>
    <w:rsid w:val="44A818BD"/>
    <w:rsid w:val="44A91191"/>
    <w:rsid w:val="44AC4A1A"/>
    <w:rsid w:val="44AF0CCA"/>
    <w:rsid w:val="44B21147"/>
    <w:rsid w:val="44C45FCB"/>
    <w:rsid w:val="44C46240"/>
    <w:rsid w:val="44C71A26"/>
    <w:rsid w:val="44CA6317"/>
    <w:rsid w:val="44D426B2"/>
    <w:rsid w:val="44DB47DB"/>
    <w:rsid w:val="44E421C9"/>
    <w:rsid w:val="44E63F91"/>
    <w:rsid w:val="44EE3048"/>
    <w:rsid w:val="44F06DC0"/>
    <w:rsid w:val="44F43A20"/>
    <w:rsid w:val="44F7537E"/>
    <w:rsid w:val="44FD7142"/>
    <w:rsid w:val="44FD74BE"/>
    <w:rsid w:val="450840F1"/>
    <w:rsid w:val="4508410A"/>
    <w:rsid w:val="45107462"/>
    <w:rsid w:val="45120AE5"/>
    <w:rsid w:val="45126D36"/>
    <w:rsid w:val="451F3201"/>
    <w:rsid w:val="45216674"/>
    <w:rsid w:val="4527584C"/>
    <w:rsid w:val="4528494A"/>
    <w:rsid w:val="45293640"/>
    <w:rsid w:val="452D4B70"/>
    <w:rsid w:val="45315EB4"/>
    <w:rsid w:val="45332ABB"/>
    <w:rsid w:val="453A7206"/>
    <w:rsid w:val="453D475C"/>
    <w:rsid w:val="4541045E"/>
    <w:rsid w:val="454669E0"/>
    <w:rsid w:val="45486BFC"/>
    <w:rsid w:val="454955AA"/>
    <w:rsid w:val="454964D0"/>
    <w:rsid w:val="454A3FF2"/>
    <w:rsid w:val="454C3A2D"/>
    <w:rsid w:val="454E33AA"/>
    <w:rsid w:val="454F1D39"/>
    <w:rsid w:val="455008A5"/>
    <w:rsid w:val="4558360C"/>
    <w:rsid w:val="455E3D2A"/>
    <w:rsid w:val="456028CC"/>
    <w:rsid w:val="45674884"/>
    <w:rsid w:val="45683EEF"/>
    <w:rsid w:val="45696DD7"/>
    <w:rsid w:val="456D515F"/>
    <w:rsid w:val="45790B64"/>
    <w:rsid w:val="457A14D2"/>
    <w:rsid w:val="457C391A"/>
    <w:rsid w:val="45806A26"/>
    <w:rsid w:val="45833790"/>
    <w:rsid w:val="45847185"/>
    <w:rsid w:val="458D227D"/>
    <w:rsid w:val="458E3310"/>
    <w:rsid w:val="458F0E10"/>
    <w:rsid w:val="458F482B"/>
    <w:rsid w:val="4595283C"/>
    <w:rsid w:val="45962EB9"/>
    <w:rsid w:val="45992DEE"/>
    <w:rsid w:val="45997458"/>
    <w:rsid w:val="459B4F7E"/>
    <w:rsid w:val="459C23D2"/>
    <w:rsid w:val="45A02594"/>
    <w:rsid w:val="45A81449"/>
    <w:rsid w:val="45B35037"/>
    <w:rsid w:val="45B46B97"/>
    <w:rsid w:val="45BB4466"/>
    <w:rsid w:val="45C06792"/>
    <w:rsid w:val="45C3276E"/>
    <w:rsid w:val="45C5024D"/>
    <w:rsid w:val="45C8109D"/>
    <w:rsid w:val="45CF4804"/>
    <w:rsid w:val="45D71541"/>
    <w:rsid w:val="45DB487E"/>
    <w:rsid w:val="45DD5636"/>
    <w:rsid w:val="45E84792"/>
    <w:rsid w:val="45EC57D9"/>
    <w:rsid w:val="45ED2F4B"/>
    <w:rsid w:val="45ED3300"/>
    <w:rsid w:val="45F41C3E"/>
    <w:rsid w:val="45F8417E"/>
    <w:rsid w:val="45F93B7A"/>
    <w:rsid w:val="45FE550D"/>
    <w:rsid w:val="45FF1592"/>
    <w:rsid w:val="45FF273A"/>
    <w:rsid w:val="46004DE1"/>
    <w:rsid w:val="46014AD1"/>
    <w:rsid w:val="46023C39"/>
    <w:rsid w:val="46033F62"/>
    <w:rsid w:val="460348D1"/>
    <w:rsid w:val="46060026"/>
    <w:rsid w:val="460C19D8"/>
    <w:rsid w:val="461865CE"/>
    <w:rsid w:val="46235DF0"/>
    <w:rsid w:val="46276812"/>
    <w:rsid w:val="46280046"/>
    <w:rsid w:val="462D75F2"/>
    <w:rsid w:val="463364C0"/>
    <w:rsid w:val="463731B5"/>
    <w:rsid w:val="463A164E"/>
    <w:rsid w:val="463B406B"/>
    <w:rsid w:val="463B7248"/>
    <w:rsid w:val="46411EE6"/>
    <w:rsid w:val="464473C4"/>
    <w:rsid w:val="4645739A"/>
    <w:rsid w:val="46505441"/>
    <w:rsid w:val="46596C14"/>
    <w:rsid w:val="465A6BE7"/>
    <w:rsid w:val="466D1D97"/>
    <w:rsid w:val="466F5D89"/>
    <w:rsid w:val="46700907"/>
    <w:rsid w:val="46722CD5"/>
    <w:rsid w:val="46733403"/>
    <w:rsid w:val="467479FF"/>
    <w:rsid w:val="467C7BF7"/>
    <w:rsid w:val="46800BE7"/>
    <w:rsid w:val="46821C9A"/>
    <w:rsid w:val="468F537C"/>
    <w:rsid w:val="469320F9"/>
    <w:rsid w:val="46967A90"/>
    <w:rsid w:val="46973E3A"/>
    <w:rsid w:val="46980DBF"/>
    <w:rsid w:val="46A00372"/>
    <w:rsid w:val="46A11C47"/>
    <w:rsid w:val="46A240EA"/>
    <w:rsid w:val="46A469F4"/>
    <w:rsid w:val="46AF79D6"/>
    <w:rsid w:val="46B75DE7"/>
    <w:rsid w:val="46BD2CD2"/>
    <w:rsid w:val="46BF4C9C"/>
    <w:rsid w:val="46CE4EDF"/>
    <w:rsid w:val="46D21B3A"/>
    <w:rsid w:val="46D5626E"/>
    <w:rsid w:val="46DD15C6"/>
    <w:rsid w:val="46E841F3"/>
    <w:rsid w:val="46EB6B17"/>
    <w:rsid w:val="46ED08BD"/>
    <w:rsid w:val="46F56910"/>
    <w:rsid w:val="46FA3922"/>
    <w:rsid w:val="47013507"/>
    <w:rsid w:val="470363FA"/>
    <w:rsid w:val="47054FAE"/>
    <w:rsid w:val="4705644F"/>
    <w:rsid w:val="470615A2"/>
    <w:rsid w:val="47091BE0"/>
    <w:rsid w:val="471051DF"/>
    <w:rsid w:val="47124520"/>
    <w:rsid w:val="471843AC"/>
    <w:rsid w:val="471F74C1"/>
    <w:rsid w:val="472424F4"/>
    <w:rsid w:val="47255687"/>
    <w:rsid w:val="47263381"/>
    <w:rsid w:val="473802F3"/>
    <w:rsid w:val="473A50E4"/>
    <w:rsid w:val="47450DB2"/>
    <w:rsid w:val="474653BD"/>
    <w:rsid w:val="474927B8"/>
    <w:rsid w:val="474A7D4B"/>
    <w:rsid w:val="474D7909"/>
    <w:rsid w:val="47511746"/>
    <w:rsid w:val="4752750C"/>
    <w:rsid w:val="475A49C5"/>
    <w:rsid w:val="47603C10"/>
    <w:rsid w:val="47613FA5"/>
    <w:rsid w:val="476B6BD2"/>
    <w:rsid w:val="476D6702"/>
    <w:rsid w:val="47720C3B"/>
    <w:rsid w:val="477C48C9"/>
    <w:rsid w:val="477F61D9"/>
    <w:rsid w:val="47836746"/>
    <w:rsid w:val="47846757"/>
    <w:rsid w:val="478B12C9"/>
    <w:rsid w:val="478F466E"/>
    <w:rsid w:val="47905434"/>
    <w:rsid w:val="47970839"/>
    <w:rsid w:val="479A4981"/>
    <w:rsid w:val="479F3935"/>
    <w:rsid w:val="47A40CFC"/>
    <w:rsid w:val="47A70862"/>
    <w:rsid w:val="47AA27AE"/>
    <w:rsid w:val="47AA76FA"/>
    <w:rsid w:val="47AB23E4"/>
    <w:rsid w:val="47AD71EA"/>
    <w:rsid w:val="47B24801"/>
    <w:rsid w:val="47B8193A"/>
    <w:rsid w:val="47C24C8F"/>
    <w:rsid w:val="47C3256A"/>
    <w:rsid w:val="47C85DD2"/>
    <w:rsid w:val="47D06B21"/>
    <w:rsid w:val="47D34A67"/>
    <w:rsid w:val="47D857AA"/>
    <w:rsid w:val="47E27994"/>
    <w:rsid w:val="47E8377B"/>
    <w:rsid w:val="47E96EDC"/>
    <w:rsid w:val="47ED5AA3"/>
    <w:rsid w:val="47FC782A"/>
    <w:rsid w:val="48057472"/>
    <w:rsid w:val="48117779"/>
    <w:rsid w:val="481D0524"/>
    <w:rsid w:val="481D16C3"/>
    <w:rsid w:val="481D7ECC"/>
    <w:rsid w:val="48244A5D"/>
    <w:rsid w:val="4824799D"/>
    <w:rsid w:val="482B7313"/>
    <w:rsid w:val="482C010F"/>
    <w:rsid w:val="48340673"/>
    <w:rsid w:val="48390A7E"/>
    <w:rsid w:val="483C14FB"/>
    <w:rsid w:val="48400563"/>
    <w:rsid w:val="48414D41"/>
    <w:rsid w:val="484D0086"/>
    <w:rsid w:val="484E277B"/>
    <w:rsid w:val="484E4529"/>
    <w:rsid w:val="485047B2"/>
    <w:rsid w:val="48587156"/>
    <w:rsid w:val="48597E88"/>
    <w:rsid w:val="485A1120"/>
    <w:rsid w:val="4865285F"/>
    <w:rsid w:val="486C2EB2"/>
    <w:rsid w:val="486F26F2"/>
    <w:rsid w:val="48710702"/>
    <w:rsid w:val="48721F33"/>
    <w:rsid w:val="487321E2"/>
    <w:rsid w:val="4876582E"/>
    <w:rsid w:val="487675DC"/>
    <w:rsid w:val="48790E7B"/>
    <w:rsid w:val="48802209"/>
    <w:rsid w:val="488275C3"/>
    <w:rsid w:val="48830F30"/>
    <w:rsid w:val="48867005"/>
    <w:rsid w:val="48895562"/>
    <w:rsid w:val="488D7932"/>
    <w:rsid w:val="48912668"/>
    <w:rsid w:val="48914416"/>
    <w:rsid w:val="48917168"/>
    <w:rsid w:val="48952EF8"/>
    <w:rsid w:val="489778E4"/>
    <w:rsid w:val="48A00B3C"/>
    <w:rsid w:val="48A016A3"/>
    <w:rsid w:val="48A73C3A"/>
    <w:rsid w:val="48A84C2F"/>
    <w:rsid w:val="48AF2F89"/>
    <w:rsid w:val="48B1041E"/>
    <w:rsid w:val="48B158E9"/>
    <w:rsid w:val="48B96DFB"/>
    <w:rsid w:val="48BA1BBF"/>
    <w:rsid w:val="48BC426D"/>
    <w:rsid w:val="48BD16AF"/>
    <w:rsid w:val="48BD520B"/>
    <w:rsid w:val="48BF7834"/>
    <w:rsid w:val="48C24E50"/>
    <w:rsid w:val="48D53795"/>
    <w:rsid w:val="48D82045"/>
    <w:rsid w:val="48D95426"/>
    <w:rsid w:val="48DF0863"/>
    <w:rsid w:val="48DF33D4"/>
    <w:rsid w:val="48E409EA"/>
    <w:rsid w:val="48E42798"/>
    <w:rsid w:val="48F21F27"/>
    <w:rsid w:val="48F55B05"/>
    <w:rsid w:val="48FD385A"/>
    <w:rsid w:val="48FF3A76"/>
    <w:rsid w:val="49016F51"/>
    <w:rsid w:val="490421F3"/>
    <w:rsid w:val="4907292A"/>
    <w:rsid w:val="490B241B"/>
    <w:rsid w:val="490D579B"/>
    <w:rsid w:val="49177011"/>
    <w:rsid w:val="4919466F"/>
    <w:rsid w:val="49196773"/>
    <w:rsid w:val="491F73B0"/>
    <w:rsid w:val="492415D8"/>
    <w:rsid w:val="49284D7B"/>
    <w:rsid w:val="492C1492"/>
    <w:rsid w:val="493C6A78"/>
    <w:rsid w:val="494476DB"/>
    <w:rsid w:val="4948355B"/>
    <w:rsid w:val="495216ED"/>
    <w:rsid w:val="49535B70"/>
    <w:rsid w:val="495432C1"/>
    <w:rsid w:val="495555F0"/>
    <w:rsid w:val="495907C6"/>
    <w:rsid w:val="496164DE"/>
    <w:rsid w:val="49683F5C"/>
    <w:rsid w:val="49710776"/>
    <w:rsid w:val="49757894"/>
    <w:rsid w:val="4977185E"/>
    <w:rsid w:val="498126DD"/>
    <w:rsid w:val="498153FB"/>
    <w:rsid w:val="49816239"/>
    <w:rsid w:val="49843F7B"/>
    <w:rsid w:val="499139ED"/>
    <w:rsid w:val="49995C78"/>
    <w:rsid w:val="49996A1F"/>
    <w:rsid w:val="499B018B"/>
    <w:rsid w:val="49A66D2E"/>
    <w:rsid w:val="49AB59AC"/>
    <w:rsid w:val="49B20FAB"/>
    <w:rsid w:val="49B34D65"/>
    <w:rsid w:val="49BA1613"/>
    <w:rsid w:val="49BA56F2"/>
    <w:rsid w:val="49C64593"/>
    <w:rsid w:val="49C7257E"/>
    <w:rsid w:val="49CC7DFC"/>
    <w:rsid w:val="49CE6752"/>
    <w:rsid w:val="49CE6C44"/>
    <w:rsid w:val="49D17E7B"/>
    <w:rsid w:val="49D571CF"/>
    <w:rsid w:val="49D8105C"/>
    <w:rsid w:val="49D82B87"/>
    <w:rsid w:val="49DB31E7"/>
    <w:rsid w:val="49E14193"/>
    <w:rsid w:val="49E52C6C"/>
    <w:rsid w:val="49EA0282"/>
    <w:rsid w:val="49F1127C"/>
    <w:rsid w:val="49F622ED"/>
    <w:rsid w:val="49FC7FB5"/>
    <w:rsid w:val="4A033B23"/>
    <w:rsid w:val="4A056E6A"/>
    <w:rsid w:val="4A0B4FEC"/>
    <w:rsid w:val="4A0C72D1"/>
    <w:rsid w:val="4A0D5D1E"/>
    <w:rsid w:val="4A0E00F7"/>
    <w:rsid w:val="4A135018"/>
    <w:rsid w:val="4A1576F1"/>
    <w:rsid w:val="4A184712"/>
    <w:rsid w:val="4A233794"/>
    <w:rsid w:val="4A2827A3"/>
    <w:rsid w:val="4A2A05A8"/>
    <w:rsid w:val="4A2A3AED"/>
    <w:rsid w:val="4A2D5660"/>
    <w:rsid w:val="4A2F038B"/>
    <w:rsid w:val="4A301A0D"/>
    <w:rsid w:val="4A312162"/>
    <w:rsid w:val="4A324BF8"/>
    <w:rsid w:val="4A356AF6"/>
    <w:rsid w:val="4A360926"/>
    <w:rsid w:val="4A3734B0"/>
    <w:rsid w:val="4A394A44"/>
    <w:rsid w:val="4A3E412A"/>
    <w:rsid w:val="4A3F4D65"/>
    <w:rsid w:val="4A410102"/>
    <w:rsid w:val="4A415B4A"/>
    <w:rsid w:val="4A435BE4"/>
    <w:rsid w:val="4A5015C3"/>
    <w:rsid w:val="4A534079"/>
    <w:rsid w:val="4A595408"/>
    <w:rsid w:val="4A5F230F"/>
    <w:rsid w:val="4A657908"/>
    <w:rsid w:val="4A6E0EB3"/>
    <w:rsid w:val="4A6F2535"/>
    <w:rsid w:val="4A780CD1"/>
    <w:rsid w:val="4A8219F2"/>
    <w:rsid w:val="4A833D46"/>
    <w:rsid w:val="4A884237"/>
    <w:rsid w:val="4A8854D8"/>
    <w:rsid w:val="4A9061A7"/>
    <w:rsid w:val="4A92054C"/>
    <w:rsid w:val="4A950D91"/>
    <w:rsid w:val="4A9A43ED"/>
    <w:rsid w:val="4AA26B4E"/>
    <w:rsid w:val="4AA348D6"/>
    <w:rsid w:val="4AA76173"/>
    <w:rsid w:val="4AA8187D"/>
    <w:rsid w:val="4AAE12AF"/>
    <w:rsid w:val="4AB10DA0"/>
    <w:rsid w:val="4ABE1F14"/>
    <w:rsid w:val="4AC76815"/>
    <w:rsid w:val="4AC7770A"/>
    <w:rsid w:val="4AD11442"/>
    <w:rsid w:val="4AEA4ACB"/>
    <w:rsid w:val="4AF24798"/>
    <w:rsid w:val="4AF56EDE"/>
    <w:rsid w:val="4AF64A04"/>
    <w:rsid w:val="4AF738D6"/>
    <w:rsid w:val="4AF83C6C"/>
    <w:rsid w:val="4AFA3E2A"/>
    <w:rsid w:val="4B1268F9"/>
    <w:rsid w:val="4B1530DD"/>
    <w:rsid w:val="4B212215"/>
    <w:rsid w:val="4B26353C"/>
    <w:rsid w:val="4B2A730D"/>
    <w:rsid w:val="4B31729F"/>
    <w:rsid w:val="4B346728"/>
    <w:rsid w:val="4B35377F"/>
    <w:rsid w:val="4B3C4B0D"/>
    <w:rsid w:val="4B3E39BD"/>
    <w:rsid w:val="4B410375"/>
    <w:rsid w:val="4B427C4A"/>
    <w:rsid w:val="4B4E2A92"/>
    <w:rsid w:val="4B5005B9"/>
    <w:rsid w:val="4B5123E0"/>
    <w:rsid w:val="4B5160DF"/>
    <w:rsid w:val="4B5300A9"/>
    <w:rsid w:val="4B5B00A8"/>
    <w:rsid w:val="4B6202EC"/>
    <w:rsid w:val="4B62575E"/>
    <w:rsid w:val="4B625D97"/>
    <w:rsid w:val="4B660A40"/>
    <w:rsid w:val="4B6B53F2"/>
    <w:rsid w:val="4B722C15"/>
    <w:rsid w:val="4B727E3C"/>
    <w:rsid w:val="4B747016"/>
    <w:rsid w:val="4B75419F"/>
    <w:rsid w:val="4B7843A7"/>
    <w:rsid w:val="4B784DAC"/>
    <w:rsid w:val="4B7A471B"/>
    <w:rsid w:val="4B7A5635"/>
    <w:rsid w:val="4B842010"/>
    <w:rsid w:val="4B861053"/>
    <w:rsid w:val="4B8B15F1"/>
    <w:rsid w:val="4B8B5672"/>
    <w:rsid w:val="4B8E10E1"/>
    <w:rsid w:val="4B8F2178"/>
    <w:rsid w:val="4B9761E7"/>
    <w:rsid w:val="4B9E7576"/>
    <w:rsid w:val="4BA55D28"/>
    <w:rsid w:val="4BA76408"/>
    <w:rsid w:val="4BA83F51"/>
    <w:rsid w:val="4BAC7EBB"/>
    <w:rsid w:val="4BB7223C"/>
    <w:rsid w:val="4BB74194"/>
    <w:rsid w:val="4BB81B9F"/>
    <w:rsid w:val="4BB858CF"/>
    <w:rsid w:val="4BBE7CDA"/>
    <w:rsid w:val="4BBF606E"/>
    <w:rsid w:val="4BC1127C"/>
    <w:rsid w:val="4BC6757F"/>
    <w:rsid w:val="4BE82807"/>
    <w:rsid w:val="4BF622D4"/>
    <w:rsid w:val="4BF95A4A"/>
    <w:rsid w:val="4C066EC9"/>
    <w:rsid w:val="4C07336D"/>
    <w:rsid w:val="4C082C41"/>
    <w:rsid w:val="4C0849EF"/>
    <w:rsid w:val="4C0C5879"/>
    <w:rsid w:val="4C0D46FC"/>
    <w:rsid w:val="4C1C6D43"/>
    <w:rsid w:val="4C1E7CDB"/>
    <w:rsid w:val="4C220214"/>
    <w:rsid w:val="4C244DB7"/>
    <w:rsid w:val="4C2A705C"/>
    <w:rsid w:val="4C303F46"/>
    <w:rsid w:val="4C311CD4"/>
    <w:rsid w:val="4C3752D5"/>
    <w:rsid w:val="4C3836E6"/>
    <w:rsid w:val="4C3E6C18"/>
    <w:rsid w:val="4C4F60D0"/>
    <w:rsid w:val="4C4F7FB3"/>
    <w:rsid w:val="4C511B02"/>
    <w:rsid w:val="4C5145E8"/>
    <w:rsid w:val="4C561BFF"/>
    <w:rsid w:val="4C58537F"/>
    <w:rsid w:val="4C6B671D"/>
    <w:rsid w:val="4C704D44"/>
    <w:rsid w:val="4C790DB8"/>
    <w:rsid w:val="4C7E1028"/>
    <w:rsid w:val="4C850E82"/>
    <w:rsid w:val="4C864673"/>
    <w:rsid w:val="4C874394"/>
    <w:rsid w:val="4C8925BB"/>
    <w:rsid w:val="4C8A3466"/>
    <w:rsid w:val="4C8F3363"/>
    <w:rsid w:val="4C900094"/>
    <w:rsid w:val="4C942530"/>
    <w:rsid w:val="4C9B1D07"/>
    <w:rsid w:val="4C9D1187"/>
    <w:rsid w:val="4CA04F99"/>
    <w:rsid w:val="4CA14B9C"/>
    <w:rsid w:val="4CA743F6"/>
    <w:rsid w:val="4CAA0956"/>
    <w:rsid w:val="4CAD5597"/>
    <w:rsid w:val="4CB16457"/>
    <w:rsid w:val="4CB46925"/>
    <w:rsid w:val="4CBB6430"/>
    <w:rsid w:val="4CBD44DF"/>
    <w:rsid w:val="4CBD7AA0"/>
    <w:rsid w:val="4CC4327F"/>
    <w:rsid w:val="4CC56D84"/>
    <w:rsid w:val="4CC80CD2"/>
    <w:rsid w:val="4CD36635"/>
    <w:rsid w:val="4CD60F91"/>
    <w:rsid w:val="4CDA6F39"/>
    <w:rsid w:val="4CE6478F"/>
    <w:rsid w:val="4CE839E3"/>
    <w:rsid w:val="4CF136D5"/>
    <w:rsid w:val="4CF23BED"/>
    <w:rsid w:val="4CF66F3E"/>
    <w:rsid w:val="4CF84A64"/>
    <w:rsid w:val="4CF85A43"/>
    <w:rsid w:val="4CFB3619"/>
    <w:rsid w:val="4CFE5DF2"/>
    <w:rsid w:val="4CFF4A1A"/>
    <w:rsid w:val="4D001B6A"/>
    <w:rsid w:val="4D06178D"/>
    <w:rsid w:val="4D06346A"/>
    <w:rsid w:val="4D0E28E7"/>
    <w:rsid w:val="4D111FCA"/>
    <w:rsid w:val="4D1A0E7E"/>
    <w:rsid w:val="4D1E654F"/>
    <w:rsid w:val="4D1F28CE"/>
    <w:rsid w:val="4D227D5B"/>
    <w:rsid w:val="4D2661FE"/>
    <w:rsid w:val="4D274639"/>
    <w:rsid w:val="4D2C2A8D"/>
    <w:rsid w:val="4D2E113F"/>
    <w:rsid w:val="4D330192"/>
    <w:rsid w:val="4D333A63"/>
    <w:rsid w:val="4D36730B"/>
    <w:rsid w:val="4D3C3767"/>
    <w:rsid w:val="4D40017B"/>
    <w:rsid w:val="4D40640B"/>
    <w:rsid w:val="4D42274D"/>
    <w:rsid w:val="4D4A0E28"/>
    <w:rsid w:val="4D4B1038"/>
    <w:rsid w:val="4D510618"/>
    <w:rsid w:val="4D5244E0"/>
    <w:rsid w:val="4D553705"/>
    <w:rsid w:val="4D567AB0"/>
    <w:rsid w:val="4D5823C0"/>
    <w:rsid w:val="4D5D1127"/>
    <w:rsid w:val="4D5F24EC"/>
    <w:rsid w:val="4D5F4C44"/>
    <w:rsid w:val="4D64659D"/>
    <w:rsid w:val="4D6D5452"/>
    <w:rsid w:val="4D704F42"/>
    <w:rsid w:val="4D7315D6"/>
    <w:rsid w:val="4D793607"/>
    <w:rsid w:val="4D801881"/>
    <w:rsid w:val="4D8207D1"/>
    <w:rsid w:val="4D884C53"/>
    <w:rsid w:val="4D93478D"/>
    <w:rsid w:val="4D944B8E"/>
    <w:rsid w:val="4D956757"/>
    <w:rsid w:val="4D965A58"/>
    <w:rsid w:val="4DA41D8D"/>
    <w:rsid w:val="4DAE7818"/>
    <w:rsid w:val="4DB418A9"/>
    <w:rsid w:val="4DB56DF2"/>
    <w:rsid w:val="4DBC73E1"/>
    <w:rsid w:val="4DC4528E"/>
    <w:rsid w:val="4DCE3A17"/>
    <w:rsid w:val="4DD23507"/>
    <w:rsid w:val="4DD45DF9"/>
    <w:rsid w:val="4DD66398"/>
    <w:rsid w:val="4DD86643"/>
    <w:rsid w:val="4DD95157"/>
    <w:rsid w:val="4DDC6134"/>
    <w:rsid w:val="4DDD2F6B"/>
    <w:rsid w:val="4DE51EA3"/>
    <w:rsid w:val="4DE611C2"/>
    <w:rsid w:val="4DEB4001"/>
    <w:rsid w:val="4DF73B5E"/>
    <w:rsid w:val="4E0522AF"/>
    <w:rsid w:val="4E0A4AAA"/>
    <w:rsid w:val="4E0C7AE5"/>
    <w:rsid w:val="4E120C94"/>
    <w:rsid w:val="4E17716C"/>
    <w:rsid w:val="4E1A6C5C"/>
    <w:rsid w:val="4E1E674C"/>
    <w:rsid w:val="4E263853"/>
    <w:rsid w:val="4E380C32"/>
    <w:rsid w:val="4E3C34F1"/>
    <w:rsid w:val="4E3D1658"/>
    <w:rsid w:val="4E404914"/>
    <w:rsid w:val="4E4F6905"/>
    <w:rsid w:val="4E5154B0"/>
    <w:rsid w:val="4E5263F6"/>
    <w:rsid w:val="4E5B79A0"/>
    <w:rsid w:val="4E5C7274"/>
    <w:rsid w:val="4E5F19A3"/>
    <w:rsid w:val="4E612C79"/>
    <w:rsid w:val="4E6146A0"/>
    <w:rsid w:val="4E657BDC"/>
    <w:rsid w:val="4E693A6D"/>
    <w:rsid w:val="4E694F2D"/>
    <w:rsid w:val="4E6F6FA8"/>
    <w:rsid w:val="4E72649A"/>
    <w:rsid w:val="4E79079C"/>
    <w:rsid w:val="4E7B0584"/>
    <w:rsid w:val="4E834203"/>
    <w:rsid w:val="4E870795"/>
    <w:rsid w:val="4E872543"/>
    <w:rsid w:val="4E8D742E"/>
    <w:rsid w:val="4E8E00AD"/>
    <w:rsid w:val="4E90179B"/>
    <w:rsid w:val="4E9159D2"/>
    <w:rsid w:val="4E960E86"/>
    <w:rsid w:val="4E98005A"/>
    <w:rsid w:val="4E9B1B4B"/>
    <w:rsid w:val="4E9D1D67"/>
    <w:rsid w:val="4EA053B3"/>
    <w:rsid w:val="4EA47CDB"/>
    <w:rsid w:val="4EAA7FE0"/>
    <w:rsid w:val="4EAC3D58"/>
    <w:rsid w:val="4EB459CF"/>
    <w:rsid w:val="4EC72940"/>
    <w:rsid w:val="4EC856DB"/>
    <w:rsid w:val="4ECD0015"/>
    <w:rsid w:val="4ECD59CC"/>
    <w:rsid w:val="4ECF5C98"/>
    <w:rsid w:val="4EE31744"/>
    <w:rsid w:val="4EE96671"/>
    <w:rsid w:val="4EEE25C2"/>
    <w:rsid w:val="4EEF1E97"/>
    <w:rsid w:val="4F027E1C"/>
    <w:rsid w:val="4F0413A2"/>
    <w:rsid w:val="4F0429B7"/>
    <w:rsid w:val="4F047E25"/>
    <w:rsid w:val="4F063D57"/>
    <w:rsid w:val="4F0B3174"/>
    <w:rsid w:val="4F1D5F1B"/>
    <w:rsid w:val="4F1D6842"/>
    <w:rsid w:val="4F1E35F6"/>
    <w:rsid w:val="4F217B1C"/>
    <w:rsid w:val="4F28202A"/>
    <w:rsid w:val="4F2A3846"/>
    <w:rsid w:val="4F2C30EB"/>
    <w:rsid w:val="4F2D7AA8"/>
    <w:rsid w:val="4F336227"/>
    <w:rsid w:val="4F3501F1"/>
    <w:rsid w:val="4F3616D8"/>
    <w:rsid w:val="4F37536F"/>
    <w:rsid w:val="4F3965CA"/>
    <w:rsid w:val="4F416513"/>
    <w:rsid w:val="4F42646A"/>
    <w:rsid w:val="4F427B03"/>
    <w:rsid w:val="4F444D37"/>
    <w:rsid w:val="4F49241A"/>
    <w:rsid w:val="4F4D3F71"/>
    <w:rsid w:val="4F554CEF"/>
    <w:rsid w:val="4F581671"/>
    <w:rsid w:val="4F592CA8"/>
    <w:rsid w:val="4F5B577E"/>
    <w:rsid w:val="4F5C5A8B"/>
    <w:rsid w:val="4F5D14F6"/>
    <w:rsid w:val="4F5E212E"/>
    <w:rsid w:val="4F5F5569"/>
    <w:rsid w:val="4F61309C"/>
    <w:rsid w:val="4F636AC1"/>
    <w:rsid w:val="4F675ED1"/>
    <w:rsid w:val="4F6939F7"/>
    <w:rsid w:val="4F71397E"/>
    <w:rsid w:val="4F74239C"/>
    <w:rsid w:val="4F797720"/>
    <w:rsid w:val="4F7C4B48"/>
    <w:rsid w:val="4F7F480E"/>
    <w:rsid w:val="4F8847C5"/>
    <w:rsid w:val="4F8B1BBF"/>
    <w:rsid w:val="4F8E325E"/>
    <w:rsid w:val="4F8E5B53"/>
    <w:rsid w:val="4F936CC6"/>
    <w:rsid w:val="4F9667B6"/>
    <w:rsid w:val="4F9B3428"/>
    <w:rsid w:val="4F9F59C9"/>
    <w:rsid w:val="4FB26446"/>
    <w:rsid w:val="4FB40B1D"/>
    <w:rsid w:val="4FB5731A"/>
    <w:rsid w:val="4FB70C06"/>
    <w:rsid w:val="4FB8497E"/>
    <w:rsid w:val="4FB91FCF"/>
    <w:rsid w:val="4FBB7FCB"/>
    <w:rsid w:val="4FC077B3"/>
    <w:rsid w:val="4FC353E0"/>
    <w:rsid w:val="4FC854E6"/>
    <w:rsid w:val="4FCB2904"/>
    <w:rsid w:val="4FCC3F86"/>
    <w:rsid w:val="4FCF6B91"/>
    <w:rsid w:val="4FD031C5"/>
    <w:rsid w:val="4FD03908"/>
    <w:rsid w:val="4FD239E9"/>
    <w:rsid w:val="4FD277EE"/>
    <w:rsid w:val="4FD55530"/>
    <w:rsid w:val="4FD64FE5"/>
    <w:rsid w:val="4FDF00E2"/>
    <w:rsid w:val="4FE64079"/>
    <w:rsid w:val="4FEE214E"/>
    <w:rsid w:val="4FF21826"/>
    <w:rsid w:val="4FF27E90"/>
    <w:rsid w:val="4FF82FCD"/>
    <w:rsid w:val="4FF84D7B"/>
    <w:rsid w:val="4FF93AF2"/>
    <w:rsid w:val="4FFE4A87"/>
    <w:rsid w:val="50024BB6"/>
    <w:rsid w:val="5004795A"/>
    <w:rsid w:val="500804DB"/>
    <w:rsid w:val="500B2D00"/>
    <w:rsid w:val="500B71A4"/>
    <w:rsid w:val="501F4F98"/>
    <w:rsid w:val="50281B04"/>
    <w:rsid w:val="50281DEF"/>
    <w:rsid w:val="502E5FFA"/>
    <w:rsid w:val="50334005"/>
    <w:rsid w:val="50365544"/>
    <w:rsid w:val="503721FE"/>
    <w:rsid w:val="503B4AE7"/>
    <w:rsid w:val="503C0F6F"/>
    <w:rsid w:val="503D7DB6"/>
    <w:rsid w:val="5045033F"/>
    <w:rsid w:val="5045327F"/>
    <w:rsid w:val="50475421"/>
    <w:rsid w:val="504D0B90"/>
    <w:rsid w:val="50514F75"/>
    <w:rsid w:val="505158C0"/>
    <w:rsid w:val="50564EA9"/>
    <w:rsid w:val="50566671"/>
    <w:rsid w:val="505E72D4"/>
    <w:rsid w:val="50610B72"/>
    <w:rsid w:val="50616DC4"/>
    <w:rsid w:val="5062013E"/>
    <w:rsid w:val="506B1F60"/>
    <w:rsid w:val="506F7733"/>
    <w:rsid w:val="5076286F"/>
    <w:rsid w:val="50792360"/>
    <w:rsid w:val="50794A52"/>
    <w:rsid w:val="50870DA9"/>
    <w:rsid w:val="509B4084"/>
    <w:rsid w:val="509F4DA1"/>
    <w:rsid w:val="50A8054F"/>
    <w:rsid w:val="50B67110"/>
    <w:rsid w:val="50B909AE"/>
    <w:rsid w:val="50BB064D"/>
    <w:rsid w:val="50BE5FC4"/>
    <w:rsid w:val="50BF22DF"/>
    <w:rsid w:val="50C3182D"/>
    <w:rsid w:val="50C929F0"/>
    <w:rsid w:val="50D0637F"/>
    <w:rsid w:val="50DE6667"/>
    <w:rsid w:val="50E33BAD"/>
    <w:rsid w:val="50E517A3"/>
    <w:rsid w:val="50EA311E"/>
    <w:rsid w:val="50EC0FE8"/>
    <w:rsid w:val="50EC2B32"/>
    <w:rsid w:val="50EE229C"/>
    <w:rsid w:val="50F665E0"/>
    <w:rsid w:val="50FF1DFD"/>
    <w:rsid w:val="511028C2"/>
    <w:rsid w:val="511107EA"/>
    <w:rsid w:val="5117455F"/>
    <w:rsid w:val="511924D7"/>
    <w:rsid w:val="5124051D"/>
    <w:rsid w:val="51271DBC"/>
    <w:rsid w:val="51295B34"/>
    <w:rsid w:val="512A3BAB"/>
    <w:rsid w:val="512B65EF"/>
    <w:rsid w:val="512C2F2E"/>
    <w:rsid w:val="512D6CA6"/>
    <w:rsid w:val="512F7E8C"/>
    <w:rsid w:val="5130445C"/>
    <w:rsid w:val="51353957"/>
    <w:rsid w:val="513D338D"/>
    <w:rsid w:val="514651D2"/>
    <w:rsid w:val="5148551E"/>
    <w:rsid w:val="514B3CFC"/>
    <w:rsid w:val="514E3880"/>
    <w:rsid w:val="51501312"/>
    <w:rsid w:val="51532BB1"/>
    <w:rsid w:val="515A5BED"/>
    <w:rsid w:val="515B1A65"/>
    <w:rsid w:val="5160662D"/>
    <w:rsid w:val="51622DF4"/>
    <w:rsid w:val="516348C2"/>
    <w:rsid w:val="516C3C72"/>
    <w:rsid w:val="516C77CE"/>
    <w:rsid w:val="51753F80"/>
    <w:rsid w:val="51756D9F"/>
    <w:rsid w:val="51784FAC"/>
    <w:rsid w:val="51804D33"/>
    <w:rsid w:val="5181771E"/>
    <w:rsid w:val="518D00F0"/>
    <w:rsid w:val="51915487"/>
    <w:rsid w:val="51932FAD"/>
    <w:rsid w:val="519669DB"/>
    <w:rsid w:val="51995258"/>
    <w:rsid w:val="519F5DF6"/>
    <w:rsid w:val="51A039F4"/>
    <w:rsid w:val="51A258E6"/>
    <w:rsid w:val="51A81F8A"/>
    <w:rsid w:val="51A83B2D"/>
    <w:rsid w:val="51AE1ADB"/>
    <w:rsid w:val="51B236F4"/>
    <w:rsid w:val="51B27424"/>
    <w:rsid w:val="51B3364F"/>
    <w:rsid w:val="51B64EEE"/>
    <w:rsid w:val="51C615D4"/>
    <w:rsid w:val="51C913AF"/>
    <w:rsid w:val="51D36E06"/>
    <w:rsid w:val="51D74EB6"/>
    <w:rsid w:val="51E87E4E"/>
    <w:rsid w:val="51EC5699"/>
    <w:rsid w:val="51FA49B0"/>
    <w:rsid w:val="51FD54B6"/>
    <w:rsid w:val="52016258"/>
    <w:rsid w:val="52056EB8"/>
    <w:rsid w:val="52060650"/>
    <w:rsid w:val="52063D61"/>
    <w:rsid w:val="520D0FB1"/>
    <w:rsid w:val="52115706"/>
    <w:rsid w:val="52152CF9"/>
    <w:rsid w:val="521B6A8C"/>
    <w:rsid w:val="521D148B"/>
    <w:rsid w:val="521E2CAA"/>
    <w:rsid w:val="521F6F37"/>
    <w:rsid w:val="52260058"/>
    <w:rsid w:val="522B5FB9"/>
    <w:rsid w:val="52322FE1"/>
    <w:rsid w:val="52377DDC"/>
    <w:rsid w:val="523F3135"/>
    <w:rsid w:val="52404F01"/>
    <w:rsid w:val="52447498"/>
    <w:rsid w:val="52485EDF"/>
    <w:rsid w:val="524C1774"/>
    <w:rsid w:val="524F5B10"/>
    <w:rsid w:val="525319F1"/>
    <w:rsid w:val="525A7F6F"/>
    <w:rsid w:val="52611981"/>
    <w:rsid w:val="526768D6"/>
    <w:rsid w:val="526B23B2"/>
    <w:rsid w:val="52701540"/>
    <w:rsid w:val="52742B53"/>
    <w:rsid w:val="52756B57"/>
    <w:rsid w:val="527C6137"/>
    <w:rsid w:val="52807E03"/>
    <w:rsid w:val="52834EE9"/>
    <w:rsid w:val="5285323E"/>
    <w:rsid w:val="528943B0"/>
    <w:rsid w:val="52940EC9"/>
    <w:rsid w:val="529543FB"/>
    <w:rsid w:val="52984B0B"/>
    <w:rsid w:val="529B261B"/>
    <w:rsid w:val="529F50D6"/>
    <w:rsid w:val="52A36D64"/>
    <w:rsid w:val="52A831F8"/>
    <w:rsid w:val="52AA0FA9"/>
    <w:rsid w:val="52AB743F"/>
    <w:rsid w:val="52B65D9B"/>
    <w:rsid w:val="52BA6B4C"/>
    <w:rsid w:val="52BD5FFA"/>
    <w:rsid w:val="52DC52FA"/>
    <w:rsid w:val="52E22540"/>
    <w:rsid w:val="52E464EE"/>
    <w:rsid w:val="52E81BB3"/>
    <w:rsid w:val="52F01F41"/>
    <w:rsid w:val="52F537F4"/>
    <w:rsid w:val="52FA7FC3"/>
    <w:rsid w:val="52FC2DD4"/>
    <w:rsid w:val="53000B16"/>
    <w:rsid w:val="53074069"/>
    <w:rsid w:val="530774DB"/>
    <w:rsid w:val="530D77CD"/>
    <w:rsid w:val="530F48B5"/>
    <w:rsid w:val="5314011E"/>
    <w:rsid w:val="53157B61"/>
    <w:rsid w:val="531719BC"/>
    <w:rsid w:val="53202F66"/>
    <w:rsid w:val="532F278B"/>
    <w:rsid w:val="533426EB"/>
    <w:rsid w:val="53395DD6"/>
    <w:rsid w:val="53476745"/>
    <w:rsid w:val="53486019"/>
    <w:rsid w:val="534A2135"/>
    <w:rsid w:val="534A3FE9"/>
    <w:rsid w:val="534C3D5B"/>
    <w:rsid w:val="53610031"/>
    <w:rsid w:val="5362532D"/>
    <w:rsid w:val="53665E7D"/>
    <w:rsid w:val="536746F1"/>
    <w:rsid w:val="536C7529"/>
    <w:rsid w:val="53746545"/>
    <w:rsid w:val="53827147"/>
    <w:rsid w:val="53857B70"/>
    <w:rsid w:val="53874DF1"/>
    <w:rsid w:val="53894668"/>
    <w:rsid w:val="538E231B"/>
    <w:rsid w:val="53935EF7"/>
    <w:rsid w:val="53A21BCD"/>
    <w:rsid w:val="53A72F29"/>
    <w:rsid w:val="53A77BA8"/>
    <w:rsid w:val="53AD6A2D"/>
    <w:rsid w:val="53B650BF"/>
    <w:rsid w:val="53B929E3"/>
    <w:rsid w:val="53BC725A"/>
    <w:rsid w:val="53C72AFF"/>
    <w:rsid w:val="53CE2E7E"/>
    <w:rsid w:val="53D06140"/>
    <w:rsid w:val="53D17DBD"/>
    <w:rsid w:val="53D224B3"/>
    <w:rsid w:val="53D3156F"/>
    <w:rsid w:val="53D7190B"/>
    <w:rsid w:val="53DE6D19"/>
    <w:rsid w:val="53DF5172"/>
    <w:rsid w:val="53E0431C"/>
    <w:rsid w:val="53E43F94"/>
    <w:rsid w:val="53EB5322"/>
    <w:rsid w:val="53ED4FC7"/>
    <w:rsid w:val="53ED602A"/>
    <w:rsid w:val="53ED65D0"/>
    <w:rsid w:val="53F12999"/>
    <w:rsid w:val="53F83EAD"/>
    <w:rsid w:val="540045E3"/>
    <w:rsid w:val="54017A7D"/>
    <w:rsid w:val="540A0102"/>
    <w:rsid w:val="540D1334"/>
    <w:rsid w:val="5417204A"/>
    <w:rsid w:val="54191513"/>
    <w:rsid w:val="541C1980"/>
    <w:rsid w:val="541D3002"/>
    <w:rsid w:val="541E3AB2"/>
    <w:rsid w:val="54224ABC"/>
    <w:rsid w:val="54280A10"/>
    <w:rsid w:val="54297BF9"/>
    <w:rsid w:val="5435659E"/>
    <w:rsid w:val="543F1972"/>
    <w:rsid w:val="54474F0D"/>
    <w:rsid w:val="544A5E2A"/>
    <w:rsid w:val="544D7D8B"/>
    <w:rsid w:val="545D7608"/>
    <w:rsid w:val="545F7ABE"/>
    <w:rsid w:val="546031D7"/>
    <w:rsid w:val="54662BFB"/>
    <w:rsid w:val="54666000"/>
    <w:rsid w:val="546724CF"/>
    <w:rsid w:val="54747281"/>
    <w:rsid w:val="547F1F0F"/>
    <w:rsid w:val="54867B62"/>
    <w:rsid w:val="5492579E"/>
    <w:rsid w:val="54952947"/>
    <w:rsid w:val="54955091"/>
    <w:rsid w:val="54966867"/>
    <w:rsid w:val="549A4CF5"/>
    <w:rsid w:val="54A00438"/>
    <w:rsid w:val="54A22934"/>
    <w:rsid w:val="54A36E63"/>
    <w:rsid w:val="54A43723"/>
    <w:rsid w:val="54A51975"/>
    <w:rsid w:val="54A94F51"/>
    <w:rsid w:val="54AA1CA6"/>
    <w:rsid w:val="54AA7DF3"/>
    <w:rsid w:val="54B03763"/>
    <w:rsid w:val="54B03E76"/>
    <w:rsid w:val="54B46771"/>
    <w:rsid w:val="54BC281B"/>
    <w:rsid w:val="54BD2717"/>
    <w:rsid w:val="54C067AF"/>
    <w:rsid w:val="54C220B0"/>
    <w:rsid w:val="54C26E27"/>
    <w:rsid w:val="54C32090"/>
    <w:rsid w:val="54C73613"/>
    <w:rsid w:val="54CE2BEA"/>
    <w:rsid w:val="54D062C6"/>
    <w:rsid w:val="54D23DEC"/>
    <w:rsid w:val="54ED2696"/>
    <w:rsid w:val="54EF150B"/>
    <w:rsid w:val="54F50568"/>
    <w:rsid w:val="54FE1085"/>
    <w:rsid w:val="54FE4BE1"/>
    <w:rsid w:val="550251CA"/>
    <w:rsid w:val="5503044A"/>
    <w:rsid w:val="5507227D"/>
    <w:rsid w:val="5507618C"/>
    <w:rsid w:val="550A024C"/>
    <w:rsid w:val="550E5B2B"/>
    <w:rsid w:val="551666A2"/>
    <w:rsid w:val="55197692"/>
    <w:rsid w:val="551D6150"/>
    <w:rsid w:val="551F0F59"/>
    <w:rsid w:val="55212986"/>
    <w:rsid w:val="55224FE7"/>
    <w:rsid w:val="55227212"/>
    <w:rsid w:val="552D196B"/>
    <w:rsid w:val="552E2FF3"/>
    <w:rsid w:val="553424CA"/>
    <w:rsid w:val="55366A71"/>
    <w:rsid w:val="553D75CE"/>
    <w:rsid w:val="553F22A3"/>
    <w:rsid w:val="55425416"/>
    <w:rsid w:val="55432F3C"/>
    <w:rsid w:val="55491C9E"/>
    <w:rsid w:val="554B3426"/>
    <w:rsid w:val="554D7917"/>
    <w:rsid w:val="554E1345"/>
    <w:rsid w:val="5550581B"/>
    <w:rsid w:val="55572544"/>
    <w:rsid w:val="555738F3"/>
    <w:rsid w:val="555B72C4"/>
    <w:rsid w:val="555D3FFE"/>
    <w:rsid w:val="55627866"/>
    <w:rsid w:val="556A2E62"/>
    <w:rsid w:val="556D79DE"/>
    <w:rsid w:val="5579126C"/>
    <w:rsid w:val="557B0928"/>
    <w:rsid w:val="557F3A7C"/>
    <w:rsid w:val="558570B1"/>
    <w:rsid w:val="558C48E3"/>
    <w:rsid w:val="559262F3"/>
    <w:rsid w:val="55931934"/>
    <w:rsid w:val="5596084B"/>
    <w:rsid w:val="55963C40"/>
    <w:rsid w:val="559C135E"/>
    <w:rsid w:val="55A36BBC"/>
    <w:rsid w:val="55AB2936"/>
    <w:rsid w:val="55AF457C"/>
    <w:rsid w:val="55AF6B57"/>
    <w:rsid w:val="55B3235A"/>
    <w:rsid w:val="55B41E72"/>
    <w:rsid w:val="55BC36B8"/>
    <w:rsid w:val="55C13BB4"/>
    <w:rsid w:val="55C46282"/>
    <w:rsid w:val="55C80416"/>
    <w:rsid w:val="55CC61A2"/>
    <w:rsid w:val="55CD7AED"/>
    <w:rsid w:val="55CE2806"/>
    <w:rsid w:val="55D342C0"/>
    <w:rsid w:val="55D7507B"/>
    <w:rsid w:val="55E0033E"/>
    <w:rsid w:val="55E610D2"/>
    <w:rsid w:val="55E926C1"/>
    <w:rsid w:val="55E97640"/>
    <w:rsid w:val="55EC0E6C"/>
    <w:rsid w:val="55F62397"/>
    <w:rsid w:val="55FA7A9F"/>
    <w:rsid w:val="560C1580"/>
    <w:rsid w:val="560D43CD"/>
    <w:rsid w:val="5611054F"/>
    <w:rsid w:val="56206A89"/>
    <w:rsid w:val="562378EE"/>
    <w:rsid w:val="562E7748"/>
    <w:rsid w:val="56330305"/>
    <w:rsid w:val="563D798B"/>
    <w:rsid w:val="563F3029"/>
    <w:rsid w:val="563F3703"/>
    <w:rsid w:val="563F4FD5"/>
    <w:rsid w:val="56455470"/>
    <w:rsid w:val="564608E3"/>
    <w:rsid w:val="56502966"/>
    <w:rsid w:val="56513437"/>
    <w:rsid w:val="56556B67"/>
    <w:rsid w:val="56562AE9"/>
    <w:rsid w:val="5658288D"/>
    <w:rsid w:val="565A31E7"/>
    <w:rsid w:val="565C2507"/>
    <w:rsid w:val="566429CC"/>
    <w:rsid w:val="56681355"/>
    <w:rsid w:val="566D6B00"/>
    <w:rsid w:val="567A298E"/>
    <w:rsid w:val="56835CE6"/>
    <w:rsid w:val="56851A56"/>
    <w:rsid w:val="568630E0"/>
    <w:rsid w:val="56955A19"/>
    <w:rsid w:val="5697746B"/>
    <w:rsid w:val="569B6717"/>
    <w:rsid w:val="569C6580"/>
    <w:rsid w:val="56A42613"/>
    <w:rsid w:val="56A96819"/>
    <w:rsid w:val="56AB059F"/>
    <w:rsid w:val="56AD2DFE"/>
    <w:rsid w:val="56AE53D1"/>
    <w:rsid w:val="56AF0889"/>
    <w:rsid w:val="56B479CD"/>
    <w:rsid w:val="56B6670D"/>
    <w:rsid w:val="56C478C1"/>
    <w:rsid w:val="56CB143B"/>
    <w:rsid w:val="56D24578"/>
    <w:rsid w:val="56D332B2"/>
    <w:rsid w:val="56D71B8E"/>
    <w:rsid w:val="56D94E26"/>
    <w:rsid w:val="56DB6768"/>
    <w:rsid w:val="56E07E6E"/>
    <w:rsid w:val="56E339A2"/>
    <w:rsid w:val="56E519A1"/>
    <w:rsid w:val="56E7711A"/>
    <w:rsid w:val="56EE3675"/>
    <w:rsid w:val="56F53441"/>
    <w:rsid w:val="56FA3F57"/>
    <w:rsid w:val="570404A9"/>
    <w:rsid w:val="570A3D11"/>
    <w:rsid w:val="570C5CDB"/>
    <w:rsid w:val="5713565C"/>
    <w:rsid w:val="5714693E"/>
    <w:rsid w:val="571734C2"/>
    <w:rsid w:val="57186F17"/>
    <w:rsid w:val="571C57F3"/>
    <w:rsid w:val="571E5A0F"/>
    <w:rsid w:val="571E77BD"/>
    <w:rsid w:val="57231084"/>
    <w:rsid w:val="57274485"/>
    <w:rsid w:val="57284DC5"/>
    <w:rsid w:val="572A04C1"/>
    <w:rsid w:val="572A7F10"/>
    <w:rsid w:val="573747E5"/>
    <w:rsid w:val="57427AAC"/>
    <w:rsid w:val="57454D4A"/>
    <w:rsid w:val="574C77F6"/>
    <w:rsid w:val="574D6ADA"/>
    <w:rsid w:val="574F2560"/>
    <w:rsid w:val="57540230"/>
    <w:rsid w:val="57576865"/>
    <w:rsid w:val="575907F5"/>
    <w:rsid w:val="575B0743"/>
    <w:rsid w:val="575B6B5B"/>
    <w:rsid w:val="575E2A44"/>
    <w:rsid w:val="575F6317"/>
    <w:rsid w:val="57603931"/>
    <w:rsid w:val="57617137"/>
    <w:rsid w:val="576B5C11"/>
    <w:rsid w:val="576D24F2"/>
    <w:rsid w:val="576D5FD2"/>
    <w:rsid w:val="57750E2E"/>
    <w:rsid w:val="57756060"/>
    <w:rsid w:val="57757A3A"/>
    <w:rsid w:val="57803FD4"/>
    <w:rsid w:val="578515EA"/>
    <w:rsid w:val="578B00AE"/>
    <w:rsid w:val="578D46D0"/>
    <w:rsid w:val="579176FD"/>
    <w:rsid w:val="57945CD1"/>
    <w:rsid w:val="57963849"/>
    <w:rsid w:val="579B1C09"/>
    <w:rsid w:val="57A14B99"/>
    <w:rsid w:val="57A857BC"/>
    <w:rsid w:val="57A9177C"/>
    <w:rsid w:val="57A963FD"/>
    <w:rsid w:val="57AD4FA8"/>
    <w:rsid w:val="57AD7785"/>
    <w:rsid w:val="57B3147A"/>
    <w:rsid w:val="57B72FF6"/>
    <w:rsid w:val="57B775DE"/>
    <w:rsid w:val="57C5237B"/>
    <w:rsid w:val="57C83748"/>
    <w:rsid w:val="57CC0FC7"/>
    <w:rsid w:val="57D63BF4"/>
    <w:rsid w:val="57E816E6"/>
    <w:rsid w:val="57F0728B"/>
    <w:rsid w:val="57F20880"/>
    <w:rsid w:val="57F31C23"/>
    <w:rsid w:val="57F347A6"/>
    <w:rsid w:val="57F35BCA"/>
    <w:rsid w:val="57FA0772"/>
    <w:rsid w:val="58025D7B"/>
    <w:rsid w:val="58096ED5"/>
    <w:rsid w:val="581125D0"/>
    <w:rsid w:val="58130DE4"/>
    <w:rsid w:val="58156E12"/>
    <w:rsid w:val="581C1A57"/>
    <w:rsid w:val="5823456B"/>
    <w:rsid w:val="582941A3"/>
    <w:rsid w:val="582B3A62"/>
    <w:rsid w:val="58300E35"/>
    <w:rsid w:val="58313520"/>
    <w:rsid w:val="58382B00"/>
    <w:rsid w:val="583A23D4"/>
    <w:rsid w:val="583A6878"/>
    <w:rsid w:val="583C046B"/>
    <w:rsid w:val="58407ECC"/>
    <w:rsid w:val="58450D79"/>
    <w:rsid w:val="58466FCB"/>
    <w:rsid w:val="58477A0C"/>
    <w:rsid w:val="58496ABB"/>
    <w:rsid w:val="584A4178"/>
    <w:rsid w:val="5852526A"/>
    <w:rsid w:val="585316E8"/>
    <w:rsid w:val="58541D1D"/>
    <w:rsid w:val="58550FBC"/>
    <w:rsid w:val="585A48B6"/>
    <w:rsid w:val="585D4315"/>
    <w:rsid w:val="586438F5"/>
    <w:rsid w:val="586456A3"/>
    <w:rsid w:val="586B5252"/>
    <w:rsid w:val="586E4600"/>
    <w:rsid w:val="586E49F0"/>
    <w:rsid w:val="58704048"/>
    <w:rsid w:val="58786AEC"/>
    <w:rsid w:val="587E2732"/>
    <w:rsid w:val="58801DB1"/>
    <w:rsid w:val="588701F7"/>
    <w:rsid w:val="589810CF"/>
    <w:rsid w:val="589A721E"/>
    <w:rsid w:val="589C6BEB"/>
    <w:rsid w:val="589F1090"/>
    <w:rsid w:val="58A43CF2"/>
    <w:rsid w:val="58A64D72"/>
    <w:rsid w:val="58A67A6A"/>
    <w:rsid w:val="58A97AD9"/>
    <w:rsid w:val="58AB1524"/>
    <w:rsid w:val="58AC21DE"/>
    <w:rsid w:val="58B313FC"/>
    <w:rsid w:val="58B7624A"/>
    <w:rsid w:val="58BA52C3"/>
    <w:rsid w:val="58BC7BB5"/>
    <w:rsid w:val="58BF671F"/>
    <w:rsid w:val="58C42421"/>
    <w:rsid w:val="58C46F92"/>
    <w:rsid w:val="58C91CA0"/>
    <w:rsid w:val="58CA7BFC"/>
    <w:rsid w:val="58CD1938"/>
    <w:rsid w:val="58D07EE3"/>
    <w:rsid w:val="58E04357"/>
    <w:rsid w:val="58E1687D"/>
    <w:rsid w:val="58E557CE"/>
    <w:rsid w:val="58E70F1F"/>
    <w:rsid w:val="58F0556A"/>
    <w:rsid w:val="58F06661"/>
    <w:rsid w:val="59066A61"/>
    <w:rsid w:val="59070E71"/>
    <w:rsid w:val="590B0EA5"/>
    <w:rsid w:val="590F13E3"/>
    <w:rsid w:val="591968B2"/>
    <w:rsid w:val="591D2B2B"/>
    <w:rsid w:val="591F1682"/>
    <w:rsid w:val="592A6883"/>
    <w:rsid w:val="592E07F2"/>
    <w:rsid w:val="5932727F"/>
    <w:rsid w:val="593A11CD"/>
    <w:rsid w:val="594242A9"/>
    <w:rsid w:val="594520E2"/>
    <w:rsid w:val="594807D3"/>
    <w:rsid w:val="594A4899"/>
    <w:rsid w:val="59513D66"/>
    <w:rsid w:val="59582FD5"/>
    <w:rsid w:val="595E0345"/>
    <w:rsid w:val="596C63F9"/>
    <w:rsid w:val="596F4300"/>
    <w:rsid w:val="5971352D"/>
    <w:rsid w:val="5977603A"/>
    <w:rsid w:val="597C318D"/>
    <w:rsid w:val="59855717"/>
    <w:rsid w:val="598D5107"/>
    <w:rsid w:val="59904552"/>
    <w:rsid w:val="599E2E37"/>
    <w:rsid w:val="599E6821"/>
    <w:rsid w:val="59A55F73"/>
    <w:rsid w:val="59AB3E29"/>
    <w:rsid w:val="59B266C4"/>
    <w:rsid w:val="59BD0D2D"/>
    <w:rsid w:val="59BD32BD"/>
    <w:rsid w:val="59C10397"/>
    <w:rsid w:val="59C14D48"/>
    <w:rsid w:val="59C52172"/>
    <w:rsid w:val="59CE54CA"/>
    <w:rsid w:val="59D14FBA"/>
    <w:rsid w:val="59D41263"/>
    <w:rsid w:val="59D57AC2"/>
    <w:rsid w:val="59DD6B08"/>
    <w:rsid w:val="59EB00AA"/>
    <w:rsid w:val="59ED28AC"/>
    <w:rsid w:val="59ED2C83"/>
    <w:rsid w:val="5A007EC4"/>
    <w:rsid w:val="5A014B42"/>
    <w:rsid w:val="5A027E85"/>
    <w:rsid w:val="5A0A41FF"/>
    <w:rsid w:val="5A0C4B0C"/>
    <w:rsid w:val="5A0D3B7A"/>
    <w:rsid w:val="5A186745"/>
    <w:rsid w:val="5A1A5188"/>
    <w:rsid w:val="5A1E3367"/>
    <w:rsid w:val="5A2740C0"/>
    <w:rsid w:val="5A276988"/>
    <w:rsid w:val="5A280822"/>
    <w:rsid w:val="5A2A6479"/>
    <w:rsid w:val="5A2C309A"/>
    <w:rsid w:val="5A2F1CE1"/>
    <w:rsid w:val="5A313D91"/>
    <w:rsid w:val="5A31682E"/>
    <w:rsid w:val="5A36456F"/>
    <w:rsid w:val="5A3754E5"/>
    <w:rsid w:val="5A4667EA"/>
    <w:rsid w:val="5A49003D"/>
    <w:rsid w:val="5A4F4C55"/>
    <w:rsid w:val="5A53777D"/>
    <w:rsid w:val="5A664031"/>
    <w:rsid w:val="5A691366"/>
    <w:rsid w:val="5A69249C"/>
    <w:rsid w:val="5A6B0F6B"/>
    <w:rsid w:val="5A6C6A91"/>
    <w:rsid w:val="5A6F20DD"/>
    <w:rsid w:val="5A715C4C"/>
    <w:rsid w:val="5A776802"/>
    <w:rsid w:val="5A783688"/>
    <w:rsid w:val="5A7B164E"/>
    <w:rsid w:val="5A7C3E40"/>
    <w:rsid w:val="5A7E3FA3"/>
    <w:rsid w:val="5A7E5DEA"/>
    <w:rsid w:val="5A86610B"/>
    <w:rsid w:val="5A8B6059"/>
    <w:rsid w:val="5A9456FF"/>
    <w:rsid w:val="5A95232B"/>
    <w:rsid w:val="5A9A1850"/>
    <w:rsid w:val="5A9A3496"/>
    <w:rsid w:val="5A9B26B8"/>
    <w:rsid w:val="5A9C7376"/>
    <w:rsid w:val="5A9D1514"/>
    <w:rsid w:val="5A9D4E9D"/>
    <w:rsid w:val="5AA20705"/>
    <w:rsid w:val="5AA96014"/>
    <w:rsid w:val="5AAE0E58"/>
    <w:rsid w:val="5AAE70AA"/>
    <w:rsid w:val="5AB503B2"/>
    <w:rsid w:val="5ABA3CA0"/>
    <w:rsid w:val="5AC661A1"/>
    <w:rsid w:val="5AC90886"/>
    <w:rsid w:val="5ACF47D7"/>
    <w:rsid w:val="5AD81A90"/>
    <w:rsid w:val="5AD93FF2"/>
    <w:rsid w:val="5ADD34EB"/>
    <w:rsid w:val="5AE26D53"/>
    <w:rsid w:val="5AEE72DA"/>
    <w:rsid w:val="5AEE7929"/>
    <w:rsid w:val="5AF14594"/>
    <w:rsid w:val="5AF320DE"/>
    <w:rsid w:val="5AF525A7"/>
    <w:rsid w:val="5AF64EC5"/>
    <w:rsid w:val="5AF91400"/>
    <w:rsid w:val="5AFA7190"/>
    <w:rsid w:val="5AFF7905"/>
    <w:rsid w:val="5B070568"/>
    <w:rsid w:val="5B0D415F"/>
    <w:rsid w:val="5B0D75AA"/>
    <w:rsid w:val="5B101B12"/>
    <w:rsid w:val="5B10566E"/>
    <w:rsid w:val="5B2536C2"/>
    <w:rsid w:val="5B264E92"/>
    <w:rsid w:val="5B2651ED"/>
    <w:rsid w:val="5B3420E4"/>
    <w:rsid w:val="5B353327"/>
    <w:rsid w:val="5B3E7182"/>
    <w:rsid w:val="5B54493D"/>
    <w:rsid w:val="5B5612E8"/>
    <w:rsid w:val="5B5A2D8E"/>
    <w:rsid w:val="5B5D2D41"/>
    <w:rsid w:val="5B5E462C"/>
    <w:rsid w:val="5B5E6FA2"/>
    <w:rsid w:val="5B5F03A4"/>
    <w:rsid w:val="5B61236E"/>
    <w:rsid w:val="5B6A7475"/>
    <w:rsid w:val="5B6B25EF"/>
    <w:rsid w:val="5B7025B1"/>
    <w:rsid w:val="5B785A54"/>
    <w:rsid w:val="5B7F623D"/>
    <w:rsid w:val="5B8B37E3"/>
    <w:rsid w:val="5B8C51B4"/>
    <w:rsid w:val="5B8D4F11"/>
    <w:rsid w:val="5B8F1B6D"/>
    <w:rsid w:val="5B9064B1"/>
    <w:rsid w:val="5B9222BB"/>
    <w:rsid w:val="5BA02E96"/>
    <w:rsid w:val="5BA173E1"/>
    <w:rsid w:val="5BA443ED"/>
    <w:rsid w:val="5BA4569D"/>
    <w:rsid w:val="5BAE3335"/>
    <w:rsid w:val="5BB435B6"/>
    <w:rsid w:val="5BB73D3C"/>
    <w:rsid w:val="5BB92214"/>
    <w:rsid w:val="5BBE7ADC"/>
    <w:rsid w:val="5BC1388C"/>
    <w:rsid w:val="5BCC7F32"/>
    <w:rsid w:val="5BD26DC8"/>
    <w:rsid w:val="5BDB7A2A"/>
    <w:rsid w:val="5BDC16FF"/>
    <w:rsid w:val="5BDF2CDD"/>
    <w:rsid w:val="5BE12F97"/>
    <w:rsid w:val="5BE2700B"/>
    <w:rsid w:val="5BE51862"/>
    <w:rsid w:val="5BE95F1A"/>
    <w:rsid w:val="5BEC1C38"/>
    <w:rsid w:val="5BED72FF"/>
    <w:rsid w:val="5BF21C5C"/>
    <w:rsid w:val="5BF40AEC"/>
    <w:rsid w:val="5BF87188"/>
    <w:rsid w:val="5BFE0DC3"/>
    <w:rsid w:val="5BFE1950"/>
    <w:rsid w:val="5C06618A"/>
    <w:rsid w:val="5C1178F0"/>
    <w:rsid w:val="5C160E8C"/>
    <w:rsid w:val="5C192E04"/>
    <w:rsid w:val="5C1D05D0"/>
    <w:rsid w:val="5C2275FD"/>
    <w:rsid w:val="5C275D35"/>
    <w:rsid w:val="5C2A2089"/>
    <w:rsid w:val="5C3165DA"/>
    <w:rsid w:val="5C321615"/>
    <w:rsid w:val="5C35217E"/>
    <w:rsid w:val="5C403D31"/>
    <w:rsid w:val="5C4E30AE"/>
    <w:rsid w:val="5C5305C6"/>
    <w:rsid w:val="5C554BEA"/>
    <w:rsid w:val="5C5576BD"/>
    <w:rsid w:val="5C59056B"/>
    <w:rsid w:val="5C5A2CED"/>
    <w:rsid w:val="5C5E65CC"/>
    <w:rsid w:val="5C612EEE"/>
    <w:rsid w:val="5C615072"/>
    <w:rsid w:val="5C6739B4"/>
    <w:rsid w:val="5C6B1990"/>
    <w:rsid w:val="5C6E6242"/>
    <w:rsid w:val="5C70113F"/>
    <w:rsid w:val="5C7271C8"/>
    <w:rsid w:val="5C806824"/>
    <w:rsid w:val="5C8E2CEF"/>
    <w:rsid w:val="5C9127DF"/>
    <w:rsid w:val="5C9A2E14"/>
    <w:rsid w:val="5C9A78E6"/>
    <w:rsid w:val="5C9F331A"/>
    <w:rsid w:val="5CAD2AF2"/>
    <w:rsid w:val="5CB213F3"/>
    <w:rsid w:val="5CC130C4"/>
    <w:rsid w:val="5CC42B9C"/>
    <w:rsid w:val="5CC5380A"/>
    <w:rsid w:val="5CC8227F"/>
    <w:rsid w:val="5CC84793"/>
    <w:rsid w:val="5CCE2CE1"/>
    <w:rsid w:val="5CCE3792"/>
    <w:rsid w:val="5CD01559"/>
    <w:rsid w:val="5CD11AB9"/>
    <w:rsid w:val="5CD273EF"/>
    <w:rsid w:val="5CDD0FD8"/>
    <w:rsid w:val="5CE62B2B"/>
    <w:rsid w:val="5CE828AC"/>
    <w:rsid w:val="5CEB4A45"/>
    <w:rsid w:val="5CF36FF6"/>
    <w:rsid w:val="5CF60671"/>
    <w:rsid w:val="5CFD2779"/>
    <w:rsid w:val="5D096819"/>
    <w:rsid w:val="5D0F44BE"/>
    <w:rsid w:val="5D112BCC"/>
    <w:rsid w:val="5D1A27D4"/>
    <w:rsid w:val="5D1B5B76"/>
    <w:rsid w:val="5D211DB5"/>
    <w:rsid w:val="5D2154E6"/>
    <w:rsid w:val="5D2F53B6"/>
    <w:rsid w:val="5D2F7E57"/>
    <w:rsid w:val="5D39259F"/>
    <w:rsid w:val="5D40043D"/>
    <w:rsid w:val="5D417D61"/>
    <w:rsid w:val="5D4320FA"/>
    <w:rsid w:val="5D494E68"/>
    <w:rsid w:val="5D4A352B"/>
    <w:rsid w:val="5D4F080F"/>
    <w:rsid w:val="5D503195"/>
    <w:rsid w:val="5D535CE6"/>
    <w:rsid w:val="5D564777"/>
    <w:rsid w:val="5D5D1989"/>
    <w:rsid w:val="5D5F2AB5"/>
    <w:rsid w:val="5D6024F6"/>
    <w:rsid w:val="5D6121B1"/>
    <w:rsid w:val="5D75212C"/>
    <w:rsid w:val="5D916D7B"/>
    <w:rsid w:val="5D955F09"/>
    <w:rsid w:val="5D973E25"/>
    <w:rsid w:val="5D9B0841"/>
    <w:rsid w:val="5D9B4693"/>
    <w:rsid w:val="5D9D3019"/>
    <w:rsid w:val="5D9E117E"/>
    <w:rsid w:val="5DA306B8"/>
    <w:rsid w:val="5DA51C1D"/>
    <w:rsid w:val="5DAF73C1"/>
    <w:rsid w:val="5DB03139"/>
    <w:rsid w:val="5DB071CB"/>
    <w:rsid w:val="5DB7658E"/>
    <w:rsid w:val="5DBB3D77"/>
    <w:rsid w:val="5DBF2E59"/>
    <w:rsid w:val="5DC310BE"/>
    <w:rsid w:val="5DC348F5"/>
    <w:rsid w:val="5DC42740"/>
    <w:rsid w:val="5DC4497C"/>
    <w:rsid w:val="5DC80482"/>
    <w:rsid w:val="5DCD5A99"/>
    <w:rsid w:val="5DD12E41"/>
    <w:rsid w:val="5DE1202F"/>
    <w:rsid w:val="5DE46495"/>
    <w:rsid w:val="5DF00860"/>
    <w:rsid w:val="5DF02D85"/>
    <w:rsid w:val="5DF277D4"/>
    <w:rsid w:val="5DF41277"/>
    <w:rsid w:val="5DF90753"/>
    <w:rsid w:val="5DF94AE0"/>
    <w:rsid w:val="5E0E2BE8"/>
    <w:rsid w:val="5E105313"/>
    <w:rsid w:val="5E133A83"/>
    <w:rsid w:val="5E222DFF"/>
    <w:rsid w:val="5E257683"/>
    <w:rsid w:val="5E2A3C21"/>
    <w:rsid w:val="5E316028"/>
    <w:rsid w:val="5E317DD6"/>
    <w:rsid w:val="5E341674"/>
    <w:rsid w:val="5E40626B"/>
    <w:rsid w:val="5E432228"/>
    <w:rsid w:val="5E441E0F"/>
    <w:rsid w:val="5E47584B"/>
    <w:rsid w:val="5E56780C"/>
    <w:rsid w:val="5E5E4943"/>
    <w:rsid w:val="5E5F16C9"/>
    <w:rsid w:val="5E5F7E9A"/>
    <w:rsid w:val="5E6E102A"/>
    <w:rsid w:val="5E6F08FE"/>
    <w:rsid w:val="5E700C5E"/>
    <w:rsid w:val="5E763089"/>
    <w:rsid w:val="5E7A1097"/>
    <w:rsid w:val="5E7A5C21"/>
    <w:rsid w:val="5E7D74BF"/>
    <w:rsid w:val="5E8545C5"/>
    <w:rsid w:val="5E8C0ED9"/>
    <w:rsid w:val="5E8F055D"/>
    <w:rsid w:val="5E987E55"/>
    <w:rsid w:val="5E9F11E3"/>
    <w:rsid w:val="5EA11DF9"/>
    <w:rsid w:val="5EA21ED2"/>
    <w:rsid w:val="5EA3616A"/>
    <w:rsid w:val="5EBD136B"/>
    <w:rsid w:val="5EBD65BF"/>
    <w:rsid w:val="5EC16021"/>
    <w:rsid w:val="5EC16C5C"/>
    <w:rsid w:val="5EC2359B"/>
    <w:rsid w:val="5EC62C14"/>
    <w:rsid w:val="5ECE1AC8"/>
    <w:rsid w:val="5ECF3E31"/>
    <w:rsid w:val="5ED06874"/>
    <w:rsid w:val="5ED07077"/>
    <w:rsid w:val="5EE70DDC"/>
    <w:rsid w:val="5EF36036"/>
    <w:rsid w:val="5EF45E80"/>
    <w:rsid w:val="5EF84D97"/>
    <w:rsid w:val="5EFF7BE8"/>
    <w:rsid w:val="5F061D58"/>
    <w:rsid w:val="5F0B6879"/>
    <w:rsid w:val="5F172A3D"/>
    <w:rsid w:val="5F177515"/>
    <w:rsid w:val="5F183106"/>
    <w:rsid w:val="5F1C0A86"/>
    <w:rsid w:val="5F2700A6"/>
    <w:rsid w:val="5F275CFA"/>
    <w:rsid w:val="5F287A8F"/>
    <w:rsid w:val="5F2B218A"/>
    <w:rsid w:val="5F2E07B9"/>
    <w:rsid w:val="5F356FD4"/>
    <w:rsid w:val="5F3B045E"/>
    <w:rsid w:val="5F3D09FC"/>
    <w:rsid w:val="5F4571B1"/>
    <w:rsid w:val="5F4A4AF1"/>
    <w:rsid w:val="5F4D50E3"/>
    <w:rsid w:val="5F5C6C8D"/>
    <w:rsid w:val="5F622211"/>
    <w:rsid w:val="5F64242D"/>
    <w:rsid w:val="5F661D01"/>
    <w:rsid w:val="5F6746C7"/>
    <w:rsid w:val="5F697A43"/>
    <w:rsid w:val="5F6B37BB"/>
    <w:rsid w:val="5F6E0BB6"/>
    <w:rsid w:val="5F7034FF"/>
    <w:rsid w:val="5F714DB2"/>
    <w:rsid w:val="5F7268F8"/>
    <w:rsid w:val="5F7873C3"/>
    <w:rsid w:val="5F7E34EF"/>
    <w:rsid w:val="5F812FDF"/>
    <w:rsid w:val="5F8A4AFE"/>
    <w:rsid w:val="5F8C6A17"/>
    <w:rsid w:val="5F8D402B"/>
    <w:rsid w:val="5F8D4133"/>
    <w:rsid w:val="5F900204"/>
    <w:rsid w:val="5F922AF6"/>
    <w:rsid w:val="5F98373D"/>
    <w:rsid w:val="5F9920D6"/>
    <w:rsid w:val="5FA561DD"/>
    <w:rsid w:val="5FA62EDE"/>
    <w:rsid w:val="5FAA1D8F"/>
    <w:rsid w:val="5FAA6092"/>
    <w:rsid w:val="5FAC320E"/>
    <w:rsid w:val="5FAC509A"/>
    <w:rsid w:val="5FAE0F82"/>
    <w:rsid w:val="5FB10916"/>
    <w:rsid w:val="5FB273EC"/>
    <w:rsid w:val="5FB91A3F"/>
    <w:rsid w:val="5FB95F7A"/>
    <w:rsid w:val="5FC44C79"/>
    <w:rsid w:val="5FCC4E49"/>
    <w:rsid w:val="5FE01AB3"/>
    <w:rsid w:val="5FE1582B"/>
    <w:rsid w:val="5FE64912"/>
    <w:rsid w:val="5FF217E7"/>
    <w:rsid w:val="5FF46D36"/>
    <w:rsid w:val="5FF66670"/>
    <w:rsid w:val="5FFB5AE3"/>
    <w:rsid w:val="60021ED1"/>
    <w:rsid w:val="600542E9"/>
    <w:rsid w:val="6008100A"/>
    <w:rsid w:val="6008725C"/>
    <w:rsid w:val="600A0901"/>
    <w:rsid w:val="600C4580"/>
    <w:rsid w:val="600D047F"/>
    <w:rsid w:val="600F6B51"/>
    <w:rsid w:val="601309B3"/>
    <w:rsid w:val="60165B20"/>
    <w:rsid w:val="60172FFB"/>
    <w:rsid w:val="601A0426"/>
    <w:rsid w:val="6020595C"/>
    <w:rsid w:val="60255542"/>
    <w:rsid w:val="6028042C"/>
    <w:rsid w:val="60284606"/>
    <w:rsid w:val="602A2D2E"/>
    <w:rsid w:val="603467E8"/>
    <w:rsid w:val="6037638C"/>
    <w:rsid w:val="603C2030"/>
    <w:rsid w:val="603D5158"/>
    <w:rsid w:val="603E1338"/>
    <w:rsid w:val="6046337A"/>
    <w:rsid w:val="604A3672"/>
    <w:rsid w:val="604A7B30"/>
    <w:rsid w:val="604C0EF7"/>
    <w:rsid w:val="60560817"/>
    <w:rsid w:val="60563B24"/>
    <w:rsid w:val="605760F7"/>
    <w:rsid w:val="605D0303"/>
    <w:rsid w:val="605D13E3"/>
    <w:rsid w:val="606A7259"/>
    <w:rsid w:val="606A75B7"/>
    <w:rsid w:val="606C3347"/>
    <w:rsid w:val="606F2E37"/>
    <w:rsid w:val="607C3637"/>
    <w:rsid w:val="607D5BBD"/>
    <w:rsid w:val="607E6349"/>
    <w:rsid w:val="607E751E"/>
    <w:rsid w:val="60831582"/>
    <w:rsid w:val="6089214B"/>
    <w:rsid w:val="608D1BD9"/>
    <w:rsid w:val="60910384"/>
    <w:rsid w:val="6092598D"/>
    <w:rsid w:val="60AD348C"/>
    <w:rsid w:val="60AE2ED9"/>
    <w:rsid w:val="60B11D7F"/>
    <w:rsid w:val="60B223BF"/>
    <w:rsid w:val="60C34F31"/>
    <w:rsid w:val="60C571A4"/>
    <w:rsid w:val="60CD74EA"/>
    <w:rsid w:val="60CE5DB0"/>
    <w:rsid w:val="60CE7B5E"/>
    <w:rsid w:val="60D07868"/>
    <w:rsid w:val="60D20917"/>
    <w:rsid w:val="60D31618"/>
    <w:rsid w:val="60D75F4E"/>
    <w:rsid w:val="60D93F50"/>
    <w:rsid w:val="60E94998"/>
    <w:rsid w:val="60EA2866"/>
    <w:rsid w:val="60F660FB"/>
    <w:rsid w:val="60F93239"/>
    <w:rsid w:val="61001CE1"/>
    <w:rsid w:val="61020B44"/>
    <w:rsid w:val="61047A23"/>
    <w:rsid w:val="61096DE8"/>
    <w:rsid w:val="610C4B2A"/>
    <w:rsid w:val="610E08A2"/>
    <w:rsid w:val="61101173"/>
    <w:rsid w:val="61102C13"/>
    <w:rsid w:val="61166B23"/>
    <w:rsid w:val="61166C26"/>
    <w:rsid w:val="6122518C"/>
    <w:rsid w:val="61250239"/>
    <w:rsid w:val="61257D4B"/>
    <w:rsid w:val="61286730"/>
    <w:rsid w:val="6129748A"/>
    <w:rsid w:val="612A075D"/>
    <w:rsid w:val="612A51D1"/>
    <w:rsid w:val="613474D8"/>
    <w:rsid w:val="61351841"/>
    <w:rsid w:val="61354081"/>
    <w:rsid w:val="613F6115"/>
    <w:rsid w:val="613F723B"/>
    <w:rsid w:val="6145655E"/>
    <w:rsid w:val="614A0C7C"/>
    <w:rsid w:val="615362B5"/>
    <w:rsid w:val="6156666D"/>
    <w:rsid w:val="615723F9"/>
    <w:rsid w:val="61573FF7"/>
    <w:rsid w:val="61581284"/>
    <w:rsid w:val="615864A7"/>
    <w:rsid w:val="615E4C71"/>
    <w:rsid w:val="615F3AC8"/>
    <w:rsid w:val="61666076"/>
    <w:rsid w:val="61677D9A"/>
    <w:rsid w:val="61683D17"/>
    <w:rsid w:val="61693D2A"/>
    <w:rsid w:val="616D2DB4"/>
    <w:rsid w:val="616E75AE"/>
    <w:rsid w:val="617034F8"/>
    <w:rsid w:val="61737BC1"/>
    <w:rsid w:val="6175447D"/>
    <w:rsid w:val="61761FA3"/>
    <w:rsid w:val="617853F5"/>
    <w:rsid w:val="617C580C"/>
    <w:rsid w:val="617E77D6"/>
    <w:rsid w:val="61826B9A"/>
    <w:rsid w:val="61870CBA"/>
    <w:rsid w:val="618A51FD"/>
    <w:rsid w:val="61972F30"/>
    <w:rsid w:val="619743F4"/>
    <w:rsid w:val="61A82AA5"/>
    <w:rsid w:val="61A9524C"/>
    <w:rsid w:val="61B34FA6"/>
    <w:rsid w:val="61B50D1E"/>
    <w:rsid w:val="61B90126"/>
    <w:rsid w:val="61C62FAC"/>
    <w:rsid w:val="61C827FF"/>
    <w:rsid w:val="61D60A94"/>
    <w:rsid w:val="61D72770"/>
    <w:rsid w:val="61D94BB1"/>
    <w:rsid w:val="61DE2022"/>
    <w:rsid w:val="61E41603"/>
    <w:rsid w:val="61E57855"/>
    <w:rsid w:val="61E9154E"/>
    <w:rsid w:val="61EA645A"/>
    <w:rsid w:val="61EB2991"/>
    <w:rsid w:val="61ED18A1"/>
    <w:rsid w:val="61F23D20"/>
    <w:rsid w:val="61F545EC"/>
    <w:rsid w:val="61F76245"/>
    <w:rsid w:val="61FD76AE"/>
    <w:rsid w:val="62013878"/>
    <w:rsid w:val="620A72BB"/>
    <w:rsid w:val="620C0B44"/>
    <w:rsid w:val="620C2A0E"/>
    <w:rsid w:val="620D2908"/>
    <w:rsid w:val="620D44CC"/>
    <w:rsid w:val="62147075"/>
    <w:rsid w:val="62165C60"/>
    <w:rsid w:val="621E2DBA"/>
    <w:rsid w:val="621F02AE"/>
    <w:rsid w:val="6220486E"/>
    <w:rsid w:val="62240A01"/>
    <w:rsid w:val="6224627F"/>
    <w:rsid w:val="622540F5"/>
    <w:rsid w:val="622668B9"/>
    <w:rsid w:val="62315D68"/>
    <w:rsid w:val="62351703"/>
    <w:rsid w:val="62397BA1"/>
    <w:rsid w:val="623B50F2"/>
    <w:rsid w:val="62475110"/>
    <w:rsid w:val="624D0ED0"/>
    <w:rsid w:val="624E4CF2"/>
    <w:rsid w:val="62546789"/>
    <w:rsid w:val="62612D76"/>
    <w:rsid w:val="62625A8F"/>
    <w:rsid w:val="62664610"/>
    <w:rsid w:val="62670849"/>
    <w:rsid w:val="626A7834"/>
    <w:rsid w:val="626F711E"/>
    <w:rsid w:val="62736350"/>
    <w:rsid w:val="62736998"/>
    <w:rsid w:val="627961EF"/>
    <w:rsid w:val="627B5AC3"/>
    <w:rsid w:val="627F38B8"/>
    <w:rsid w:val="62843AD9"/>
    <w:rsid w:val="6287070C"/>
    <w:rsid w:val="62885237"/>
    <w:rsid w:val="628F156F"/>
    <w:rsid w:val="62956E94"/>
    <w:rsid w:val="62966DA1"/>
    <w:rsid w:val="62982EB4"/>
    <w:rsid w:val="62A34404"/>
    <w:rsid w:val="62A52AED"/>
    <w:rsid w:val="62A73088"/>
    <w:rsid w:val="62A768B8"/>
    <w:rsid w:val="62A8132C"/>
    <w:rsid w:val="62AA2DC4"/>
    <w:rsid w:val="62B303AE"/>
    <w:rsid w:val="62B34026"/>
    <w:rsid w:val="62B965EC"/>
    <w:rsid w:val="62BB11C2"/>
    <w:rsid w:val="62BB1DD3"/>
    <w:rsid w:val="62C236F2"/>
    <w:rsid w:val="62C81D75"/>
    <w:rsid w:val="62C91365"/>
    <w:rsid w:val="62CB5B0E"/>
    <w:rsid w:val="62CF7BBD"/>
    <w:rsid w:val="62D17DD9"/>
    <w:rsid w:val="62D60087"/>
    <w:rsid w:val="62D94E7C"/>
    <w:rsid w:val="62DA1AD0"/>
    <w:rsid w:val="62E940DA"/>
    <w:rsid w:val="62EA38DE"/>
    <w:rsid w:val="62EA4DBE"/>
    <w:rsid w:val="62F53AC8"/>
    <w:rsid w:val="62FF66F4"/>
    <w:rsid w:val="630158AC"/>
    <w:rsid w:val="63063603"/>
    <w:rsid w:val="63071A4D"/>
    <w:rsid w:val="63073824"/>
    <w:rsid w:val="630A6E47"/>
    <w:rsid w:val="631B1054"/>
    <w:rsid w:val="631B72A6"/>
    <w:rsid w:val="63342D6E"/>
    <w:rsid w:val="633D546F"/>
    <w:rsid w:val="634560D1"/>
    <w:rsid w:val="6347009B"/>
    <w:rsid w:val="634A18DB"/>
    <w:rsid w:val="635205F5"/>
    <w:rsid w:val="635527B8"/>
    <w:rsid w:val="6356208C"/>
    <w:rsid w:val="6356351A"/>
    <w:rsid w:val="63585E05"/>
    <w:rsid w:val="635E613A"/>
    <w:rsid w:val="635F3637"/>
    <w:rsid w:val="636E0EEC"/>
    <w:rsid w:val="636E5628"/>
    <w:rsid w:val="636F3822"/>
    <w:rsid w:val="63751906"/>
    <w:rsid w:val="63817489"/>
    <w:rsid w:val="63860BC4"/>
    <w:rsid w:val="63936E3D"/>
    <w:rsid w:val="63941196"/>
    <w:rsid w:val="639808F7"/>
    <w:rsid w:val="63A31776"/>
    <w:rsid w:val="63A5128B"/>
    <w:rsid w:val="63AC7C30"/>
    <w:rsid w:val="63B70D7D"/>
    <w:rsid w:val="63B868A3"/>
    <w:rsid w:val="63C05330"/>
    <w:rsid w:val="63C11BFC"/>
    <w:rsid w:val="63C34EB3"/>
    <w:rsid w:val="63C96DBD"/>
    <w:rsid w:val="63CC3FF8"/>
    <w:rsid w:val="63CD56CB"/>
    <w:rsid w:val="63CE0582"/>
    <w:rsid w:val="63CE4319"/>
    <w:rsid w:val="63D23F87"/>
    <w:rsid w:val="63D2703A"/>
    <w:rsid w:val="63DE58A4"/>
    <w:rsid w:val="63DF70D1"/>
    <w:rsid w:val="63E43C8A"/>
    <w:rsid w:val="63E705E7"/>
    <w:rsid w:val="63E8362C"/>
    <w:rsid w:val="63EB059D"/>
    <w:rsid w:val="63ED29F1"/>
    <w:rsid w:val="63ED451E"/>
    <w:rsid w:val="63EF34DB"/>
    <w:rsid w:val="63F069EA"/>
    <w:rsid w:val="63F41936"/>
    <w:rsid w:val="63F41FD1"/>
    <w:rsid w:val="63F42DEE"/>
    <w:rsid w:val="63FD00BA"/>
    <w:rsid w:val="6401192F"/>
    <w:rsid w:val="64030466"/>
    <w:rsid w:val="6408178F"/>
    <w:rsid w:val="64095131"/>
    <w:rsid w:val="640B24E5"/>
    <w:rsid w:val="640F6E0B"/>
    <w:rsid w:val="64130CF8"/>
    <w:rsid w:val="64144421"/>
    <w:rsid w:val="641522F0"/>
    <w:rsid w:val="64170DAB"/>
    <w:rsid w:val="641937E6"/>
    <w:rsid w:val="641C1F40"/>
    <w:rsid w:val="642220DE"/>
    <w:rsid w:val="64252226"/>
    <w:rsid w:val="64281C7B"/>
    <w:rsid w:val="64287ECD"/>
    <w:rsid w:val="642A1984"/>
    <w:rsid w:val="642D2CC4"/>
    <w:rsid w:val="642D54E3"/>
    <w:rsid w:val="642F0361"/>
    <w:rsid w:val="64300B2F"/>
    <w:rsid w:val="643017A8"/>
    <w:rsid w:val="643B38FE"/>
    <w:rsid w:val="6440178C"/>
    <w:rsid w:val="64412D3D"/>
    <w:rsid w:val="64420FD1"/>
    <w:rsid w:val="644545DB"/>
    <w:rsid w:val="644F6FA1"/>
    <w:rsid w:val="64590086"/>
    <w:rsid w:val="645E38EF"/>
    <w:rsid w:val="6461033C"/>
    <w:rsid w:val="646624A5"/>
    <w:rsid w:val="64680FD0"/>
    <w:rsid w:val="646B6154"/>
    <w:rsid w:val="646F34BC"/>
    <w:rsid w:val="6481232B"/>
    <w:rsid w:val="648202DD"/>
    <w:rsid w:val="648275DD"/>
    <w:rsid w:val="6486074F"/>
    <w:rsid w:val="6488096B"/>
    <w:rsid w:val="64921A67"/>
    <w:rsid w:val="64997D60"/>
    <w:rsid w:val="649A6644"/>
    <w:rsid w:val="649B351E"/>
    <w:rsid w:val="649B41FB"/>
    <w:rsid w:val="649B5A9A"/>
    <w:rsid w:val="649C7F73"/>
    <w:rsid w:val="649D4417"/>
    <w:rsid w:val="64A30E1C"/>
    <w:rsid w:val="64A9337A"/>
    <w:rsid w:val="64AF2753"/>
    <w:rsid w:val="64B41760"/>
    <w:rsid w:val="64B74DAD"/>
    <w:rsid w:val="64BB440C"/>
    <w:rsid w:val="64BB6701"/>
    <w:rsid w:val="64BC23C3"/>
    <w:rsid w:val="64BC7B4E"/>
    <w:rsid w:val="64C766C5"/>
    <w:rsid w:val="64CF0ABB"/>
    <w:rsid w:val="64CF29D9"/>
    <w:rsid w:val="64D771FD"/>
    <w:rsid w:val="64D85BFB"/>
    <w:rsid w:val="64DD0678"/>
    <w:rsid w:val="64DD2A65"/>
    <w:rsid w:val="64E10FD2"/>
    <w:rsid w:val="64E84C2E"/>
    <w:rsid w:val="64EA5182"/>
    <w:rsid w:val="64EC2CA8"/>
    <w:rsid w:val="64FB23E8"/>
    <w:rsid w:val="65000FE4"/>
    <w:rsid w:val="650D2FC1"/>
    <w:rsid w:val="65220AF2"/>
    <w:rsid w:val="65266CC3"/>
    <w:rsid w:val="653231A2"/>
    <w:rsid w:val="65371254"/>
    <w:rsid w:val="653B59DE"/>
    <w:rsid w:val="654023BD"/>
    <w:rsid w:val="65402FF4"/>
    <w:rsid w:val="65474383"/>
    <w:rsid w:val="65497EAC"/>
    <w:rsid w:val="654C51DB"/>
    <w:rsid w:val="654D735C"/>
    <w:rsid w:val="654F6C6A"/>
    <w:rsid w:val="655063A8"/>
    <w:rsid w:val="65554CF2"/>
    <w:rsid w:val="655742BC"/>
    <w:rsid w:val="655D3BA6"/>
    <w:rsid w:val="65604871"/>
    <w:rsid w:val="65624D19"/>
    <w:rsid w:val="65651C28"/>
    <w:rsid w:val="656A066E"/>
    <w:rsid w:val="65714ADD"/>
    <w:rsid w:val="65750EF0"/>
    <w:rsid w:val="65802BC3"/>
    <w:rsid w:val="65850F67"/>
    <w:rsid w:val="658702A3"/>
    <w:rsid w:val="65877B96"/>
    <w:rsid w:val="658924DE"/>
    <w:rsid w:val="659375C8"/>
    <w:rsid w:val="659821B0"/>
    <w:rsid w:val="65A014E9"/>
    <w:rsid w:val="65A25A5D"/>
    <w:rsid w:val="65A327C9"/>
    <w:rsid w:val="65A672C5"/>
    <w:rsid w:val="65A94671"/>
    <w:rsid w:val="65B73B50"/>
    <w:rsid w:val="65BF5582"/>
    <w:rsid w:val="65C14135"/>
    <w:rsid w:val="65CB4FB4"/>
    <w:rsid w:val="65D165C8"/>
    <w:rsid w:val="65D41E0D"/>
    <w:rsid w:val="65D67C0E"/>
    <w:rsid w:val="65DA0D53"/>
    <w:rsid w:val="65DD4BDC"/>
    <w:rsid w:val="65E63FEA"/>
    <w:rsid w:val="65EC5448"/>
    <w:rsid w:val="65ED54CD"/>
    <w:rsid w:val="65ED6CD8"/>
    <w:rsid w:val="65EE47FE"/>
    <w:rsid w:val="65F629FD"/>
    <w:rsid w:val="65FB3068"/>
    <w:rsid w:val="65FC7C23"/>
    <w:rsid w:val="660003D0"/>
    <w:rsid w:val="660B22CD"/>
    <w:rsid w:val="661024EA"/>
    <w:rsid w:val="661029C7"/>
    <w:rsid w:val="66131883"/>
    <w:rsid w:val="66236B9E"/>
    <w:rsid w:val="663113A8"/>
    <w:rsid w:val="66415276"/>
    <w:rsid w:val="664659AD"/>
    <w:rsid w:val="66465A5B"/>
    <w:rsid w:val="66482C53"/>
    <w:rsid w:val="664D516E"/>
    <w:rsid w:val="664F267F"/>
    <w:rsid w:val="665248AF"/>
    <w:rsid w:val="66540B05"/>
    <w:rsid w:val="665C20B0"/>
    <w:rsid w:val="66645C22"/>
    <w:rsid w:val="666A0329"/>
    <w:rsid w:val="666B2212"/>
    <w:rsid w:val="666C0833"/>
    <w:rsid w:val="66742F55"/>
    <w:rsid w:val="667457F0"/>
    <w:rsid w:val="66807B4C"/>
    <w:rsid w:val="668B3CD5"/>
    <w:rsid w:val="66952645"/>
    <w:rsid w:val="66956C3A"/>
    <w:rsid w:val="66A03D4A"/>
    <w:rsid w:val="66A23F66"/>
    <w:rsid w:val="66A4672C"/>
    <w:rsid w:val="66A64D35"/>
    <w:rsid w:val="66A71EBF"/>
    <w:rsid w:val="66A9017B"/>
    <w:rsid w:val="66AB3FD9"/>
    <w:rsid w:val="66AD16FF"/>
    <w:rsid w:val="66AE1605"/>
    <w:rsid w:val="66B74CFE"/>
    <w:rsid w:val="66B77E00"/>
    <w:rsid w:val="66B84695"/>
    <w:rsid w:val="66B9305E"/>
    <w:rsid w:val="66BB1B31"/>
    <w:rsid w:val="66BC2B4E"/>
    <w:rsid w:val="66C67529"/>
    <w:rsid w:val="66D24C95"/>
    <w:rsid w:val="66DA1E67"/>
    <w:rsid w:val="66DF2C27"/>
    <w:rsid w:val="66E520A5"/>
    <w:rsid w:val="66EA6A4B"/>
    <w:rsid w:val="66EC6F90"/>
    <w:rsid w:val="66EE233A"/>
    <w:rsid w:val="66F05BCC"/>
    <w:rsid w:val="66F45E44"/>
    <w:rsid w:val="67006EDF"/>
    <w:rsid w:val="67066180"/>
    <w:rsid w:val="67144152"/>
    <w:rsid w:val="6721024B"/>
    <w:rsid w:val="6725413E"/>
    <w:rsid w:val="672B5332"/>
    <w:rsid w:val="672E75A8"/>
    <w:rsid w:val="672F0E47"/>
    <w:rsid w:val="67380F77"/>
    <w:rsid w:val="673F7283"/>
    <w:rsid w:val="674012C9"/>
    <w:rsid w:val="67424637"/>
    <w:rsid w:val="674A67F4"/>
    <w:rsid w:val="674B6FE1"/>
    <w:rsid w:val="6754756A"/>
    <w:rsid w:val="67566EED"/>
    <w:rsid w:val="675743A4"/>
    <w:rsid w:val="675B4860"/>
    <w:rsid w:val="676034DA"/>
    <w:rsid w:val="67627084"/>
    <w:rsid w:val="67630BFC"/>
    <w:rsid w:val="676A6106"/>
    <w:rsid w:val="676C2AB4"/>
    <w:rsid w:val="677A0782"/>
    <w:rsid w:val="677A5DF7"/>
    <w:rsid w:val="677F14FD"/>
    <w:rsid w:val="67892A30"/>
    <w:rsid w:val="67896ED4"/>
    <w:rsid w:val="678A0557"/>
    <w:rsid w:val="678A6F01"/>
    <w:rsid w:val="678B6DB9"/>
    <w:rsid w:val="678C42CF"/>
    <w:rsid w:val="678C6F02"/>
    <w:rsid w:val="679215AE"/>
    <w:rsid w:val="6797458F"/>
    <w:rsid w:val="679968DA"/>
    <w:rsid w:val="679A69EC"/>
    <w:rsid w:val="679D199C"/>
    <w:rsid w:val="67AB770F"/>
    <w:rsid w:val="67B47729"/>
    <w:rsid w:val="67B812FE"/>
    <w:rsid w:val="67BA708E"/>
    <w:rsid w:val="67BC1058"/>
    <w:rsid w:val="67C41D77"/>
    <w:rsid w:val="67C43A69"/>
    <w:rsid w:val="67C779FD"/>
    <w:rsid w:val="67C9102A"/>
    <w:rsid w:val="67D37D01"/>
    <w:rsid w:val="67D55C76"/>
    <w:rsid w:val="67D61133"/>
    <w:rsid w:val="67DC6B15"/>
    <w:rsid w:val="67DF3C78"/>
    <w:rsid w:val="67E823D5"/>
    <w:rsid w:val="67E97973"/>
    <w:rsid w:val="67EA2657"/>
    <w:rsid w:val="67EC1211"/>
    <w:rsid w:val="67EF367B"/>
    <w:rsid w:val="67F23E44"/>
    <w:rsid w:val="67FD1BB3"/>
    <w:rsid w:val="67FE7368"/>
    <w:rsid w:val="68011BBC"/>
    <w:rsid w:val="68021377"/>
    <w:rsid w:val="68083302"/>
    <w:rsid w:val="6809591F"/>
    <w:rsid w:val="680A4C8C"/>
    <w:rsid w:val="681462E5"/>
    <w:rsid w:val="68153BCE"/>
    <w:rsid w:val="682C27A7"/>
    <w:rsid w:val="682E182A"/>
    <w:rsid w:val="6832131A"/>
    <w:rsid w:val="68373500"/>
    <w:rsid w:val="6837696B"/>
    <w:rsid w:val="683808BA"/>
    <w:rsid w:val="68420E31"/>
    <w:rsid w:val="68437083"/>
    <w:rsid w:val="684828EC"/>
    <w:rsid w:val="68490CA6"/>
    <w:rsid w:val="684E7A32"/>
    <w:rsid w:val="684F7EFA"/>
    <w:rsid w:val="68502248"/>
    <w:rsid w:val="68676852"/>
    <w:rsid w:val="68680898"/>
    <w:rsid w:val="68685C28"/>
    <w:rsid w:val="68705264"/>
    <w:rsid w:val="68775208"/>
    <w:rsid w:val="687C30AE"/>
    <w:rsid w:val="687C5AB0"/>
    <w:rsid w:val="687F5BE1"/>
    <w:rsid w:val="6882289D"/>
    <w:rsid w:val="68876C3D"/>
    <w:rsid w:val="688812B5"/>
    <w:rsid w:val="688961F2"/>
    <w:rsid w:val="688C4850"/>
    <w:rsid w:val="688D0623"/>
    <w:rsid w:val="688E7582"/>
    <w:rsid w:val="68953657"/>
    <w:rsid w:val="68983253"/>
    <w:rsid w:val="689A2F0D"/>
    <w:rsid w:val="68AC2E48"/>
    <w:rsid w:val="68AD5873"/>
    <w:rsid w:val="68B2475B"/>
    <w:rsid w:val="68B86D73"/>
    <w:rsid w:val="68BB3EF2"/>
    <w:rsid w:val="68C301C4"/>
    <w:rsid w:val="68C34108"/>
    <w:rsid w:val="68DF62BD"/>
    <w:rsid w:val="68E2021A"/>
    <w:rsid w:val="68E47B21"/>
    <w:rsid w:val="68E561EB"/>
    <w:rsid w:val="68EB3465"/>
    <w:rsid w:val="68ED5241"/>
    <w:rsid w:val="68F71C1C"/>
    <w:rsid w:val="68F82147"/>
    <w:rsid w:val="68F9227A"/>
    <w:rsid w:val="690813AE"/>
    <w:rsid w:val="690D7B4C"/>
    <w:rsid w:val="690E638F"/>
    <w:rsid w:val="69107B7A"/>
    <w:rsid w:val="69123484"/>
    <w:rsid w:val="69160DFC"/>
    <w:rsid w:val="69205616"/>
    <w:rsid w:val="692637E4"/>
    <w:rsid w:val="69374EA1"/>
    <w:rsid w:val="693C3AD3"/>
    <w:rsid w:val="693D2C62"/>
    <w:rsid w:val="69415B99"/>
    <w:rsid w:val="6942733B"/>
    <w:rsid w:val="6943592F"/>
    <w:rsid w:val="6943676D"/>
    <w:rsid w:val="6943781E"/>
    <w:rsid w:val="69450BD9"/>
    <w:rsid w:val="694A61EF"/>
    <w:rsid w:val="694C1F68"/>
    <w:rsid w:val="694F7CAA"/>
    <w:rsid w:val="695357A8"/>
    <w:rsid w:val="69543E93"/>
    <w:rsid w:val="69554945"/>
    <w:rsid w:val="69567229"/>
    <w:rsid w:val="69635D5F"/>
    <w:rsid w:val="696848C8"/>
    <w:rsid w:val="6969619E"/>
    <w:rsid w:val="696A6BE8"/>
    <w:rsid w:val="696D29DB"/>
    <w:rsid w:val="696E0130"/>
    <w:rsid w:val="6972193E"/>
    <w:rsid w:val="69757059"/>
    <w:rsid w:val="69775659"/>
    <w:rsid w:val="698536CB"/>
    <w:rsid w:val="69855310"/>
    <w:rsid w:val="6990454A"/>
    <w:rsid w:val="69935DE8"/>
    <w:rsid w:val="69937B96"/>
    <w:rsid w:val="699D4495"/>
    <w:rsid w:val="699D7A69"/>
    <w:rsid w:val="699E02E9"/>
    <w:rsid w:val="699F64B1"/>
    <w:rsid w:val="69A06F15"/>
    <w:rsid w:val="69A3798A"/>
    <w:rsid w:val="69AC0C58"/>
    <w:rsid w:val="69BE0E87"/>
    <w:rsid w:val="69BF3DDD"/>
    <w:rsid w:val="69C0038B"/>
    <w:rsid w:val="69C25262"/>
    <w:rsid w:val="69C44F01"/>
    <w:rsid w:val="69C96959"/>
    <w:rsid w:val="69CE0BCF"/>
    <w:rsid w:val="69D101B0"/>
    <w:rsid w:val="69DA0F89"/>
    <w:rsid w:val="69E93C5A"/>
    <w:rsid w:val="69EA352F"/>
    <w:rsid w:val="69EA46B5"/>
    <w:rsid w:val="69EB1780"/>
    <w:rsid w:val="69EB6416"/>
    <w:rsid w:val="69EC374B"/>
    <w:rsid w:val="69FC1BE0"/>
    <w:rsid w:val="69FC398E"/>
    <w:rsid w:val="69FF522C"/>
    <w:rsid w:val="6A05435C"/>
    <w:rsid w:val="6A070584"/>
    <w:rsid w:val="6A16201F"/>
    <w:rsid w:val="6A1C34C8"/>
    <w:rsid w:val="6A1D56B2"/>
    <w:rsid w:val="6A260A0B"/>
    <w:rsid w:val="6A2A6D3C"/>
    <w:rsid w:val="6A31115D"/>
    <w:rsid w:val="6A316F3F"/>
    <w:rsid w:val="6A336E9F"/>
    <w:rsid w:val="6A3712CD"/>
    <w:rsid w:val="6A3A6264"/>
    <w:rsid w:val="6A3C383A"/>
    <w:rsid w:val="6A3C74A8"/>
    <w:rsid w:val="6A422289"/>
    <w:rsid w:val="6A4549C9"/>
    <w:rsid w:val="6A470981"/>
    <w:rsid w:val="6A48154D"/>
    <w:rsid w:val="6A4C6D67"/>
    <w:rsid w:val="6A587ACE"/>
    <w:rsid w:val="6A590DE0"/>
    <w:rsid w:val="6A5E7C85"/>
    <w:rsid w:val="6A661D7D"/>
    <w:rsid w:val="6A6751A5"/>
    <w:rsid w:val="6A6C1254"/>
    <w:rsid w:val="6A6D26FF"/>
    <w:rsid w:val="6A6E23B2"/>
    <w:rsid w:val="6A721EA2"/>
    <w:rsid w:val="6A740BFF"/>
    <w:rsid w:val="6A852ADD"/>
    <w:rsid w:val="6A8762DF"/>
    <w:rsid w:val="6A92433C"/>
    <w:rsid w:val="6A975464"/>
    <w:rsid w:val="6AA0393E"/>
    <w:rsid w:val="6AA206AE"/>
    <w:rsid w:val="6AAD2EDA"/>
    <w:rsid w:val="6AAD6A66"/>
    <w:rsid w:val="6AB10E7C"/>
    <w:rsid w:val="6AB70D35"/>
    <w:rsid w:val="6AB778B5"/>
    <w:rsid w:val="6AB942DA"/>
    <w:rsid w:val="6ABA6775"/>
    <w:rsid w:val="6ABC7372"/>
    <w:rsid w:val="6ABF0DC9"/>
    <w:rsid w:val="6AC41FD2"/>
    <w:rsid w:val="6ACD532A"/>
    <w:rsid w:val="6AD01671"/>
    <w:rsid w:val="6AD761A9"/>
    <w:rsid w:val="6ADC731B"/>
    <w:rsid w:val="6AE367DD"/>
    <w:rsid w:val="6AE45FBC"/>
    <w:rsid w:val="6AE74439"/>
    <w:rsid w:val="6AE83F12"/>
    <w:rsid w:val="6AEC0552"/>
    <w:rsid w:val="6AED7275"/>
    <w:rsid w:val="6AF24D91"/>
    <w:rsid w:val="6AF748FD"/>
    <w:rsid w:val="6AFC2CD9"/>
    <w:rsid w:val="6AFE35EE"/>
    <w:rsid w:val="6AFF2367"/>
    <w:rsid w:val="6B003480"/>
    <w:rsid w:val="6B032AFA"/>
    <w:rsid w:val="6B09025D"/>
    <w:rsid w:val="6B0B7C00"/>
    <w:rsid w:val="6B0D3978"/>
    <w:rsid w:val="6B122694"/>
    <w:rsid w:val="6B19056F"/>
    <w:rsid w:val="6B196869"/>
    <w:rsid w:val="6B1A35C7"/>
    <w:rsid w:val="6B1B4A5F"/>
    <w:rsid w:val="6B1F1C4F"/>
    <w:rsid w:val="6B264A3A"/>
    <w:rsid w:val="6B2B5298"/>
    <w:rsid w:val="6B2C7F28"/>
    <w:rsid w:val="6B2E51AC"/>
    <w:rsid w:val="6B312B48"/>
    <w:rsid w:val="6B335312"/>
    <w:rsid w:val="6B340F05"/>
    <w:rsid w:val="6B376C47"/>
    <w:rsid w:val="6B43739A"/>
    <w:rsid w:val="6B482C03"/>
    <w:rsid w:val="6B4B3EC3"/>
    <w:rsid w:val="6B505412"/>
    <w:rsid w:val="6B510DC5"/>
    <w:rsid w:val="6B590392"/>
    <w:rsid w:val="6B60619E"/>
    <w:rsid w:val="6B637A3C"/>
    <w:rsid w:val="6B650F82"/>
    <w:rsid w:val="6B6E687A"/>
    <w:rsid w:val="6B735ED1"/>
    <w:rsid w:val="6B775B52"/>
    <w:rsid w:val="6B777044"/>
    <w:rsid w:val="6B897A6E"/>
    <w:rsid w:val="6B8C0D41"/>
    <w:rsid w:val="6B8F2166"/>
    <w:rsid w:val="6B924BFA"/>
    <w:rsid w:val="6B985938"/>
    <w:rsid w:val="6B9876E6"/>
    <w:rsid w:val="6BA0066F"/>
    <w:rsid w:val="6BA0754B"/>
    <w:rsid w:val="6BA20565"/>
    <w:rsid w:val="6BA53BB1"/>
    <w:rsid w:val="6BA73DCD"/>
    <w:rsid w:val="6BB001DC"/>
    <w:rsid w:val="6BB15BF8"/>
    <w:rsid w:val="6BC442E4"/>
    <w:rsid w:val="6BC57F32"/>
    <w:rsid w:val="6BC60E9C"/>
    <w:rsid w:val="6BCB7ABB"/>
    <w:rsid w:val="6BCD763B"/>
    <w:rsid w:val="6BD2454F"/>
    <w:rsid w:val="6BD66B5F"/>
    <w:rsid w:val="6BE01AD5"/>
    <w:rsid w:val="6BE303F5"/>
    <w:rsid w:val="6BF01B81"/>
    <w:rsid w:val="6BF45088"/>
    <w:rsid w:val="6BF616EA"/>
    <w:rsid w:val="6BFB7C75"/>
    <w:rsid w:val="6BFC46DA"/>
    <w:rsid w:val="6C005AEF"/>
    <w:rsid w:val="6C0B3A55"/>
    <w:rsid w:val="6C0F54CE"/>
    <w:rsid w:val="6C167379"/>
    <w:rsid w:val="6C1B2B86"/>
    <w:rsid w:val="6C1D5E3D"/>
    <w:rsid w:val="6C225202"/>
    <w:rsid w:val="6C255864"/>
    <w:rsid w:val="6C2B302F"/>
    <w:rsid w:val="6C2C42D2"/>
    <w:rsid w:val="6C2D4D32"/>
    <w:rsid w:val="6C3125BF"/>
    <w:rsid w:val="6C325A1E"/>
    <w:rsid w:val="6C3311BD"/>
    <w:rsid w:val="6C4556D8"/>
    <w:rsid w:val="6C473381"/>
    <w:rsid w:val="6C4B6506"/>
    <w:rsid w:val="6C4F76F0"/>
    <w:rsid w:val="6C525249"/>
    <w:rsid w:val="6C5A7079"/>
    <w:rsid w:val="6C5E00BE"/>
    <w:rsid w:val="6C607FA1"/>
    <w:rsid w:val="6C62605A"/>
    <w:rsid w:val="6C6C4D6B"/>
    <w:rsid w:val="6C6E0704"/>
    <w:rsid w:val="6C700663"/>
    <w:rsid w:val="6C7D68DC"/>
    <w:rsid w:val="6C7F571D"/>
    <w:rsid w:val="6C830396"/>
    <w:rsid w:val="6C857600"/>
    <w:rsid w:val="6C8639E2"/>
    <w:rsid w:val="6C915630"/>
    <w:rsid w:val="6C944151"/>
    <w:rsid w:val="6C9631DE"/>
    <w:rsid w:val="6C9A0A8B"/>
    <w:rsid w:val="6C9D142E"/>
    <w:rsid w:val="6CA200F0"/>
    <w:rsid w:val="6CA51BDA"/>
    <w:rsid w:val="6CB322FE"/>
    <w:rsid w:val="6CB71DEE"/>
    <w:rsid w:val="6CC12C6C"/>
    <w:rsid w:val="6CC9294A"/>
    <w:rsid w:val="6CCA6458"/>
    <w:rsid w:val="6CD05896"/>
    <w:rsid w:val="6CD23CAF"/>
    <w:rsid w:val="6CD75FEC"/>
    <w:rsid w:val="6CD81DD5"/>
    <w:rsid w:val="6CDF30F3"/>
    <w:rsid w:val="6CE504D9"/>
    <w:rsid w:val="6CE56FFC"/>
    <w:rsid w:val="6CF42478"/>
    <w:rsid w:val="6CF63941"/>
    <w:rsid w:val="6CF95034"/>
    <w:rsid w:val="6D042B59"/>
    <w:rsid w:val="6D132B91"/>
    <w:rsid w:val="6D1772CC"/>
    <w:rsid w:val="6D1E0092"/>
    <w:rsid w:val="6D237483"/>
    <w:rsid w:val="6D265FA8"/>
    <w:rsid w:val="6D266F73"/>
    <w:rsid w:val="6D306DCA"/>
    <w:rsid w:val="6D325B60"/>
    <w:rsid w:val="6D340BD8"/>
    <w:rsid w:val="6D3614F2"/>
    <w:rsid w:val="6D3715DE"/>
    <w:rsid w:val="6D433E29"/>
    <w:rsid w:val="6D451043"/>
    <w:rsid w:val="6D483BAE"/>
    <w:rsid w:val="6D491F97"/>
    <w:rsid w:val="6D4C6002"/>
    <w:rsid w:val="6D4E1B97"/>
    <w:rsid w:val="6D5804FF"/>
    <w:rsid w:val="6D5C1303"/>
    <w:rsid w:val="6D5C2995"/>
    <w:rsid w:val="6D5E0776"/>
    <w:rsid w:val="6D6A50B2"/>
    <w:rsid w:val="6D6C409C"/>
    <w:rsid w:val="6D7346E6"/>
    <w:rsid w:val="6D745F31"/>
    <w:rsid w:val="6D74731B"/>
    <w:rsid w:val="6D766452"/>
    <w:rsid w:val="6D88378A"/>
    <w:rsid w:val="6D885538"/>
    <w:rsid w:val="6D88702E"/>
    <w:rsid w:val="6D8A305E"/>
    <w:rsid w:val="6D8E5714"/>
    <w:rsid w:val="6D9914F3"/>
    <w:rsid w:val="6DA0799F"/>
    <w:rsid w:val="6DA649C4"/>
    <w:rsid w:val="6DC20A4A"/>
    <w:rsid w:val="6DC26C9C"/>
    <w:rsid w:val="6DC36346"/>
    <w:rsid w:val="6DC72246"/>
    <w:rsid w:val="6DC971CE"/>
    <w:rsid w:val="6DCB57CB"/>
    <w:rsid w:val="6DD10FEC"/>
    <w:rsid w:val="6DD62748"/>
    <w:rsid w:val="6DDA3232"/>
    <w:rsid w:val="6DDD6E2A"/>
    <w:rsid w:val="6DDF0E22"/>
    <w:rsid w:val="6DDF2DC0"/>
    <w:rsid w:val="6DE04634"/>
    <w:rsid w:val="6DE1553C"/>
    <w:rsid w:val="6DE85205"/>
    <w:rsid w:val="6DE9247B"/>
    <w:rsid w:val="6DEC492F"/>
    <w:rsid w:val="6DF350A8"/>
    <w:rsid w:val="6DF45929"/>
    <w:rsid w:val="6DF70B8D"/>
    <w:rsid w:val="6DFB21AE"/>
    <w:rsid w:val="6DFB62DC"/>
    <w:rsid w:val="6DFF3A4C"/>
    <w:rsid w:val="6E0213FB"/>
    <w:rsid w:val="6E032495"/>
    <w:rsid w:val="6E072901"/>
    <w:rsid w:val="6E096A51"/>
    <w:rsid w:val="6E154618"/>
    <w:rsid w:val="6E195E82"/>
    <w:rsid w:val="6E217E67"/>
    <w:rsid w:val="6E234709"/>
    <w:rsid w:val="6E256AEB"/>
    <w:rsid w:val="6E28284E"/>
    <w:rsid w:val="6E2A65EF"/>
    <w:rsid w:val="6E3828B1"/>
    <w:rsid w:val="6E39071C"/>
    <w:rsid w:val="6E3B56E6"/>
    <w:rsid w:val="6E3B6A4F"/>
    <w:rsid w:val="6E3F4C01"/>
    <w:rsid w:val="6E511DCE"/>
    <w:rsid w:val="6E515D86"/>
    <w:rsid w:val="6E516882"/>
    <w:rsid w:val="6E5813AF"/>
    <w:rsid w:val="6E5F273D"/>
    <w:rsid w:val="6E5F3416"/>
    <w:rsid w:val="6E6164B5"/>
    <w:rsid w:val="6E6B6C88"/>
    <w:rsid w:val="6E6F0161"/>
    <w:rsid w:val="6E731D44"/>
    <w:rsid w:val="6E7361E8"/>
    <w:rsid w:val="6E737AF8"/>
    <w:rsid w:val="6E773763"/>
    <w:rsid w:val="6E816409"/>
    <w:rsid w:val="6E8421A4"/>
    <w:rsid w:val="6E8425FD"/>
    <w:rsid w:val="6E867CCA"/>
    <w:rsid w:val="6E8957D3"/>
    <w:rsid w:val="6E9935C7"/>
    <w:rsid w:val="6E9A5523"/>
    <w:rsid w:val="6EA072F1"/>
    <w:rsid w:val="6EA24B0B"/>
    <w:rsid w:val="6EAB7730"/>
    <w:rsid w:val="6EAE7221"/>
    <w:rsid w:val="6EB011EB"/>
    <w:rsid w:val="6EB24D1E"/>
    <w:rsid w:val="6EB760D5"/>
    <w:rsid w:val="6EB87E27"/>
    <w:rsid w:val="6EBC193D"/>
    <w:rsid w:val="6EBF4F8A"/>
    <w:rsid w:val="6ECB3D12"/>
    <w:rsid w:val="6ECC4EAB"/>
    <w:rsid w:val="6ECE7112"/>
    <w:rsid w:val="6ECF74C2"/>
    <w:rsid w:val="6ED4084B"/>
    <w:rsid w:val="6EE53CB7"/>
    <w:rsid w:val="6EF530B1"/>
    <w:rsid w:val="6EF73173"/>
    <w:rsid w:val="6EFC4ABA"/>
    <w:rsid w:val="6EFE431C"/>
    <w:rsid w:val="6F0F0A1E"/>
    <w:rsid w:val="6F12155D"/>
    <w:rsid w:val="6F143527"/>
    <w:rsid w:val="6F152F0E"/>
    <w:rsid w:val="6F4436E1"/>
    <w:rsid w:val="6F4450E5"/>
    <w:rsid w:val="6F466AA3"/>
    <w:rsid w:val="6F470332"/>
    <w:rsid w:val="6F481423"/>
    <w:rsid w:val="6F5002D8"/>
    <w:rsid w:val="6F556ABE"/>
    <w:rsid w:val="6F587148"/>
    <w:rsid w:val="6F7E5874"/>
    <w:rsid w:val="6F7F4719"/>
    <w:rsid w:val="6F821521"/>
    <w:rsid w:val="6F916BE3"/>
    <w:rsid w:val="6F940B30"/>
    <w:rsid w:val="6F990F2D"/>
    <w:rsid w:val="6F9B7F7D"/>
    <w:rsid w:val="6FA94881"/>
    <w:rsid w:val="6FB132B4"/>
    <w:rsid w:val="6FB70357"/>
    <w:rsid w:val="6FBB7E47"/>
    <w:rsid w:val="6FBD1E09"/>
    <w:rsid w:val="6FBF476B"/>
    <w:rsid w:val="6FC024B1"/>
    <w:rsid w:val="6FC2671C"/>
    <w:rsid w:val="6FCD2A91"/>
    <w:rsid w:val="6FCD6EAE"/>
    <w:rsid w:val="6FD10C67"/>
    <w:rsid w:val="6FD26F3F"/>
    <w:rsid w:val="6FD82383"/>
    <w:rsid w:val="6FDE7692"/>
    <w:rsid w:val="6FE6619B"/>
    <w:rsid w:val="6FE949B4"/>
    <w:rsid w:val="6FE9530C"/>
    <w:rsid w:val="6FEA072C"/>
    <w:rsid w:val="6FEA3CF3"/>
    <w:rsid w:val="6FED5B27"/>
    <w:rsid w:val="6FF16464"/>
    <w:rsid w:val="6FFA73C4"/>
    <w:rsid w:val="6FFB76BF"/>
    <w:rsid w:val="700A0487"/>
    <w:rsid w:val="700F7F96"/>
    <w:rsid w:val="701C2668"/>
    <w:rsid w:val="701C72FC"/>
    <w:rsid w:val="702655C3"/>
    <w:rsid w:val="702F7EED"/>
    <w:rsid w:val="703555F4"/>
    <w:rsid w:val="70384FF4"/>
    <w:rsid w:val="70417726"/>
    <w:rsid w:val="70422316"/>
    <w:rsid w:val="70494CCD"/>
    <w:rsid w:val="704C0A9F"/>
    <w:rsid w:val="70530007"/>
    <w:rsid w:val="70560FBE"/>
    <w:rsid w:val="70574D2A"/>
    <w:rsid w:val="706B6338"/>
    <w:rsid w:val="706C0123"/>
    <w:rsid w:val="706C2EEF"/>
    <w:rsid w:val="7075449A"/>
    <w:rsid w:val="707A3997"/>
    <w:rsid w:val="707B3438"/>
    <w:rsid w:val="707E5440"/>
    <w:rsid w:val="70815638"/>
    <w:rsid w:val="708A3C63"/>
    <w:rsid w:val="708F232F"/>
    <w:rsid w:val="708F7F14"/>
    <w:rsid w:val="70906287"/>
    <w:rsid w:val="70934920"/>
    <w:rsid w:val="709546FB"/>
    <w:rsid w:val="70966AAF"/>
    <w:rsid w:val="70983692"/>
    <w:rsid w:val="709B58C5"/>
    <w:rsid w:val="709B701C"/>
    <w:rsid w:val="70A3431D"/>
    <w:rsid w:val="70A408DB"/>
    <w:rsid w:val="70A6485F"/>
    <w:rsid w:val="70AB7EBB"/>
    <w:rsid w:val="70AE6C56"/>
    <w:rsid w:val="70B763D5"/>
    <w:rsid w:val="70BA2C92"/>
    <w:rsid w:val="70BE39E4"/>
    <w:rsid w:val="70C26FB3"/>
    <w:rsid w:val="70C730A1"/>
    <w:rsid w:val="70C920F0"/>
    <w:rsid w:val="70D311C0"/>
    <w:rsid w:val="70DD71BD"/>
    <w:rsid w:val="70E07E57"/>
    <w:rsid w:val="70E07FFC"/>
    <w:rsid w:val="70E10781"/>
    <w:rsid w:val="70EB54BB"/>
    <w:rsid w:val="70F156EF"/>
    <w:rsid w:val="70F436C8"/>
    <w:rsid w:val="70F74163"/>
    <w:rsid w:val="70F76C5D"/>
    <w:rsid w:val="70FE5599"/>
    <w:rsid w:val="70FF5B11"/>
    <w:rsid w:val="710970FF"/>
    <w:rsid w:val="710B6D28"/>
    <w:rsid w:val="711A50E8"/>
    <w:rsid w:val="711B3BC2"/>
    <w:rsid w:val="711D7847"/>
    <w:rsid w:val="711F19C6"/>
    <w:rsid w:val="71210592"/>
    <w:rsid w:val="712437CA"/>
    <w:rsid w:val="71257C6E"/>
    <w:rsid w:val="712900B2"/>
    <w:rsid w:val="712E60D5"/>
    <w:rsid w:val="7132182A"/>
    <w:rsid w:val="71350D4C"/>
    <w:rsid w:val="713D23D9"/>
    <w:rsid w:val="713E0B94"/>
    <w:rsid w:val="713F23B2"/>
    <w:rsid w:val="71434296"/>
    <w:rsid w:val="71502811"/>
    <w:rsid w:val="715045BF"/>
    <w:rsid w:val="715F2A54"/>
    <w:rsid w:val="71616F89"/>
    <w:rsid w:val="71624B8C"/>
    <w:rsid w:val="71663DE2"/>
    <w:rsid w:val="71685DAD"/>
    <w:rsid w:val="71687B5B"/>
    <w:rsid w:val="71761711"/>
    <w:rsid w:val="7185070D"/>
    <w:rsid w:val="718B42E9"/>
    <w:rsid w:val="718B527D"/>
    <w:rsid w:val="718F0576"/>
    <w:rsid w:val="71952132"/>
    <w:rsid w:val="71956476"/>
    <w:rsid w:val="719646C8"/>
    <w:rsid w:val="71970440"/>
    <w:rsid w:val="719E7D38"/>
    <w:rsid w:val="71A07404"/>
    <w:rsid w:val="71A077FC"/>
    <w:rsid w:val="71A30B93"/>
    <w:rsid w:val="71A33B3C"/>
    <w:rsid w:val="71AD7C63"/>
    <w:rsid w:val="71B003D5"/>
    <w:rsid w:val="71B2150C"/>
    <w:rsid w:val="71BB335F"/>
    <w:rsid w:val="71C034F3"/>
    <w:rsid w:val="71C07BDD"/>
    <w:rsid w:val="71C3159D"/>
    <w:rsid w:val="71C6536D"/>
    <w:rsid w:val="71C84E9C"/>
    <w:rsid w:val="71D2619B"/>
    <w:rsid w:val="71D376CA"/>
    <w:rsid w:val="71D54119"/>
    <w:rsid w:val="71D62D16"/>
    <w:rsid w:val="71D941F8"/>
    <w:rsid w:val="71DB20DB"/>
    <w:rsid w:val="71DC5E53"/>
    <w:rsid w:val="71DE00AC"/>
    <w:rsid w:val="71DE147E"/>
    <w:rsid w:val="71DE4401"/>
    <w:rsid w:val="71EF3DD8"/>
    <w:rsid w:val="71F33FBF"/>
    <w:rsid w:val="71F42DB3"/>
    <w:rsid w:val="71F907B3"/>
    <w:rsid w:val="71FE04BF"/>
    <w:rsid w:val="72001B41"/>
    <w:rsid w:val="720260FE"/>
    <w:rsid w:val="72086EC9"/>
    <w:rsid w:val="720B4219"/>
    <w:rsid w:val="720D2777"/>
    <w:rsid w:val="721101F2"/>
    <w:rsid w:val="7213490B"/>
    <w:rsid w:val="72157298"/>
    <w:rsid w:val="721C0631"/>
    <w:rsid w:val="7222512C"/>
    <w:rsid w:val="722A3062"/>
    <w:rsid w:val="722A42B8"/>
    <w:rsid w:val="722C2F04"/>
    <w:rsid w:val="722F0678"/>
    <w:rsid w:val="723124F0"/>
    <w:rsid w:val="7232784A"/>
    <w:rsid w:val="72367C59"/>
    <w:rsid w:val="7238306E"/>
    <w:rsid w:val="72384D32"/>
    <w:rsid w:val="723914F7"/>
    <w:rsid w:val="723C6788"/>
    <w:rsid w:val="72451C4A"/>
    <w:rsid w:val="724742EF"/>
    <w:rsid w:val="72475804"/>
    <w:rsid w:val="72502F12"/>
    <w:rsid w:val="72516841"/>
    <w:rsid w:val="725B76BF"/>
    <w:rsid w:val="725D3437"/>
    <w:rsid w:val="725E0904"/>
    <w:rsid w:val="726227FC"/>
    <w:rsid w:val="726378F8"/>
    <w:rsid w:val="72682100"/>
    <w:rsid w:val="726B21BC"/>
    <w:rsid w:val="726C71D7"/>
    <w:rsid w:val="726E1D57"/>
    <w:rsid w:val="726E2F4F"/>
    <w:rsid w:val="72757E0C"/>
    <w:rsid w:val="727755FF"/>
    <w:rsid w:val="727A1914"/>
    <w:rsid w:val="727D13E4"/>
    <w:rsid w:val="727D7636"/>
    <w:rsid w:val="72874C48"/>
    <w:rsid w:val="728F6BC5"/>
    <w:rsid w:val="72966A62"/>
    <w:rsid w:val="729C3F60"/>
    <w:rsid w:val="72A07523"/>
    <w:rsid w:val="72A10936"/>
    <w:rsid w:val="72A44BC2"/>
    <w:rsid w:val="72A746B3"/>
    <w:rsid w:val="72AF662F"/>
    <w:rsid w:val="72B02A30"/>
    <w:rsid w:val="72B15531"/>
    <w:rsid w:val="72B50B7E"/>
    <w:rsid w:val="72B6181F"/>
    <w:rsid w:val="72B648F6"/>
    <w:rsid w:val="72BB20DA"/>
    <w:rsid w:val="72BD6671"/>
    <w:rsid w:val="72C241D7"/>
    <w:rsid w:val="72C26D78"/>
    <w:rsid w:val="72CA01DE"/>
    <w:rsid w:val="72CA608E"/>
    <w:rsid w:val="72CE0E2A"/>
    <w:rsid w:val="72D03C09"/>
    <w:rsid w:val="72D40046"/>
    <w:rsid w:val="72D60AF4"/>
    <w:rsid w:val="72D75819"/>
    <w:rsid w:val="72D85CEA"/>
    <w:rsid w:val="72DA12D9"/>
    <w:rsid w:val="72F05085"/>
    <w:rsid w:val="72F30316"/>
    <w:rsid w:val="72FF4F60"/>
    <w:rsid w:val="730579C3"/>
    <w:rsid w:val="730D09BA"/>
    <w:rsid w:val="730E64E0"/>
    <w:rsid w:val="730F63BF"/>
    <w:rsid w:val="73121080"/>
    <w:rsid w:val="7312154B"/>
    <w:rsid w:val="73125FD0"/>
    <w:rsid w:val="73170EEA"/>
    <w:rsid w:val="7325213A"/>
    <w:rsid w:val="732636D1"/>
    <w:rsid w:val="732757C6"/>
    <w:rsid w:val="73347C9F"/>
    <w:rsid w:val="7338355D"/>
    <w:rsid w:val="733F6699"/>
    <w:rsid w:val="73426D56"/>
    <w:rsid w:val="734315A4"/>
    <w:rsid w:val="734C1762"/>
    <w:rsid w:val="73571C35"/>
    <w:rsid w:val="73575976"/>
    <w:rsid w:val="73581AAE"/>
    <w:rsid w:val="735C549D"/>
    <w:rsid w:val="735C724B"/>
    <w:rsid w:val="736333B7"/>
    <w:rsid w:val="73697A6C"/>
    <w:rsid w:val="73697BBA"/>
    <w:rsid w:val="736A28D6"/>
    <w:rsid w:val="736E3270"/>
    <w:rsid w:val="73780AA2"/>
    <w:rsid w:val="73851B28"/>
    <w:rsid w:val="73865DB5"/>
    <w:rsid w:val="7387721E"/>
    <w:rsid w:val="739868BE"/>
    <w:rsid w:val="73A11102"/>
    <w:rsid w:val="73A26ACB"/>
    <w:rsid w:val="73A91BE0"/>
    <w:rsid w:val="73AB01D2"/>
    <w:rsid w:val="73AD7AA7"/>
    <w:rsid w:val="73B13A3B"/>
    <w:rsid w:val="73B40E35"/>
    <w:rsid w:val="73B768AF"/>
    <w:rsid w:val="73BB0416"/>
    <w:rsid w:val="73BB237C"/>
    <w:rsid w:val="73BE1EBD"/>
    <w:rsid w:val="73C117A4"/>
    <w:rsid w:val="73D32213"/>
    <w:rsid w:val="73D378E8"/>
    <w:rsid w:val="73D527D5"/>
    <w:rsid w:val="73DB2866"/>
    <w:rsid w:val="73DC5B65"/>
    <w:rsid w:val="73DE2356"/>
    <w:rsid w:val="73E206F4"/>
    <w:rsid w:val="73E47186"/>
    <w:rsid w:val="73E51EF2"/>
    <w:rsid w:val="73F17942"/>
    <w:rsid w:val="73F27BAF"/>
    <w:rsid w:val="73F8053F"/>
    <w:rsid w:val="73FC2E29"/>
    <w:rsid w:val="74044102"/>
    <w:rsid w:val="74055B35"/>
    <w:rsid w:val="74071881"/>
    <w:rsid w:val="740B2CDE"/>
    <w:rsid w:val="740D7091"/>
    <w:rsid w:val="740E78BB"/>
    <w:rsid w:val="74106EEA"/>
    <w:rsid w:val="7419338E"/>
    <w:rsid w:val="741E4709"/>
    <w:rsid w:val="74213FF1"/>
    <w:rsid w:val="7423420D"/>
    <w:rsid w:val="742929DB"/>
    <w:rsid w:val="742949F9"/>
    <w:rsid w:val="742B06E8"/>
    <w:rsid w:val="742C4E6F"/>
    <w:rsid w:val="7435678A"/>
    <w:rsid w:val="743613E6"/>
    <w:rsid w:val="74361903"/>
    <w:rsid w:val="743835D6"/>
    <w:rsid w:val="743E6FB1"/>
    <w:rsid w:val="743E7612"/>
    <w:rsid w:val="744B351E"/>
    <w:rsid w:val="744D3038"/>
    <w:rsid w:val="74540D9A"/>
    <w:rsid w:val="746436D5"/>
    <w:rsid w:val="746565D3"/>
    <w:rsid w:val="74694808"/>
    <w:rsid w:val="746B78E3"/>
    <w:rsid w:val="746C7962"/>
    <w:rsid w:val="74702B6A"/>
    <w:rsid w:val="747043AB"/>
    <w:rsid w:val="74736735"/>
    <w:rsid w:val="747B1953"/>
    <w:rsid w:val="747B3A58"/>
    <w:rsid w:val="748051BB"/>
    <w:rsid w:val="748238CC"/>
    <w:rsid w:val="748B07F7"/>
    <w:rsid w:val="748E5B7F"/>
    <w:rsid w:val="74956EB9"/>
    <w:rsid w:val="7498190D"/>
    <w:rsid w:val="74982182"/>
    <w:rsid w:val="74B325C9"/>
    <w:rsid w:val="74BD1F6B"/>
    <w:rsid w:val="74F17E67"/>
    <w:rsid w:val="74F71921"/>
    <w:rsid w:val="74F720DC"/>
    <w:rsid w:val="74FA6658"/>
    <w:rsid w:val="75000F5E"/>
    <w:rsid w:val="75023E22"/>
    <w:rsid w:val="7513602F"/>
    <w:rsid w:val="7518755D"/>
    <w:rsid w:val="751A116C"/>
    <w:rsid w:val="751E6FAA"/>
    <w:rsid w:val="75251A85"/>
    <w:rsid w:val="75297557"/>
    <w:rsid w:val="752F2E35"/>
    <w:rsid w:val="753250F0"/>
    <w:rsid w:val="75331604"/>
    <w:rsid w:val="753C181C"/>
    <w:rsid w:val="75486ACC"/>
    <w:rsid w:val="754937FF"/>
    <w:rsid w:val="754C55B0"/>
    <w:rsid w:val="755F5186"/>
    <w:rsid w:val="75683469"/>
    <w:rsid w:val="7568637B"/>
    <w:rsid w:val="756A7437"/>
    <w:rsid w:val="757B19CD"/>
    <w:rsid w:val="757B2310"/>
    <w:rsid w:val="757E3BBF"/>
    <w:rsid w:val="757F1917"/>
    <w:rsid w:val="758229C0"/>
    <w:rsid w:val="75891D8C"/>
    <w:rsid w:val="758961E5"/>
    <w:rsid w:val="758C3B91"/>
    <w:rsid w:val="758D1A8A"/>
    <w:rsid w:val="758E5827"/>
    <w:rsid w:val="75906146"/>
    <w:rsid w:val="75930F1E"/>
    <w:rsid w:val="75944E11"/>
    <w:rsid w:val="75950F09"/>
    <w:rsid w:val="75954C96"/>
    <w:rsid w:val="75963DCE"/>
    <w:rsid w:val="75A3600B"/>
    <w:rsid w:val="75A4312B"/>
    <w:rsid w:val="75A445CB"/>
    <w:rsid w:val="75A471B7"/>
    <w:rsid w:val="75AE59CE"/>
    <w:rsid w:val="75AF1C84"/>
    <w:rsid w:val="75B20175"/>
    <w:rsid w:val="75B418B0"/>
    <w:rsid w:val="75B77C7F"/>
    <w:rsid w:val="75BE0BE5"/>
    <w:rsid w:val="75BE243F"/>
    <w:rsid w:val="75BF1ED1"/>
    <w:rsid w:val="75C72159"/>
    <w:rsid w:val="75C80BC8"/>
    <w:rsid w:val="75C83AA4"/>
    <w:rsid w:val="75CC1A3F"/>
    <w:rsid w:val="75CD23E8"/>
    <w:rsid w:val="75CF01A8"/>
    <w:rsid w:val="75E17033"/>
    <w:rsid w:val="75E23272"/>
    <w:rsid w:val="75E31EA6"/>
    <w:rsid w:val="75E35A02"/>
    <w:rsid w:val="75E874BC"/>
    <w:rsid w:val="75EA705F"/>
    <w:rsid w:val="75EF01E3"/>
    <w:rsid w:val="75F246F3"/>
    <w:rsid w:val="75F61BD9"/>
    <w:rsid w:val="75F72685"/>
    <w:rsid w:val="75F93CA6"/>
    <w:rsid w:val="75FC2F67"/>
    <w:rsid w:val="75FE45EA"/>
    <w:rsid w:val="760140DA"/>
    <w:rsid w:val="760C1D73"/>
    <w:rsid w:val="760F1449"/>
    <w:rsid w:val="76213773"/>
    <w:rsid w:val="762F26DA"/>
    <w:rsid w:val="76361CF9"/>
    <w:rsid w:val="7647583F"/>
    <w:rsid w:val="76516B95"/>
    <w:rsid w:val="76525725"/>
    <w:rsid w:val="7652572E"/>
    <w:rsid w:val="76594987"/>
    <w:rsid w:val="765C69CB"/>
    <w:rsid w:val="7664261D"/>
    <w:rsid w:val="76721501"/>
    <w:rsid w:val="767554D3"/>
    <w:rsid w:val="76775D88"/>
    <w:rsid w:val="76802FD6"/>
    <w:rsid w:val="7682351E"/>
    <w:rsid w:val="7682521B"/>
    <w:rsid w:val="76877798"/>
    <w:rsid w:val="76880357"/>
    <w:rsid w:val="768958FA"/>
    <w:rsid w:val="768B2924"/>
    <w:rsid w:val="76922679"/>
    <w:rsid w:val="76940799"/>
    <w:rsid w:val="76977012"/>
    <w:rsid w:val="769F7B70"/>
    <w:rsid w:val="76A5715B"/>
    <w:rsid w:val="76A70784"/>
    <w:rsid w:val="76AE24B4"/>
    <w:rsid w:val="76B50BD8"/>
    <w:rsid w:val="76BA5574"/>
    <w:rsid w:val="76BE64F4"/>
    <w:rsid w:val="76C62A89"/>
    <w:rsid w:val="76C90F59"/>
    <w:rsid w:val="76CE6BD5"/>
    <w:rsid w:val="76D31F1A"/>
    <w:rsid w:val="76D55F3A"/>
    <w:rsid w:val="76D67314"/>
    <w:rsid w:val="76D858A8"/>
    <w:rsid w:val="76DB0DCF"/>
    <w:rsid w:val="76DB2FF5"/>
    <w:rsid w:val="76DF2516"/>
    <w:rsid w:val="76E71737"/>
    <w:rsid w:val="76E8594C"/>
    <w:rsid w:val="76F0487A"/>
    <w:rsid w:val="76F105F2"/>
    <w:rsid w:val="76F15C8C"/>
    <w:rsid w:val="76F53C3E"/>
    <w:rsid w:val="77040325"/>
    <w:rsid w:val="77067D4E"/>
    <w:rsid w:val="77086342"/>
    <w:rsid w:val="770A5210"/>
    <w:rsid w:val="770E4BF8"/>
    <w:rsid w:val="7715608F"/>
    <w:rsid w:val="77183DD1"/>
    <w:rsid w:val="771C6966"/>
    <w:rsid w:val="771D13E7"/>
    <w:rsid w:val="771D3195"/>
    <w:rsid w:val="772C0184"/>
    <w:rsid w:val="772E53A2"/>
    <w:rsid w:val="77311733"/>
    <w:rsid w:val="77316DD8"/>
    <w:rsid w:val="77380A55"/>
    <w:rsid w:val="77400C32"/>
    <w:rsid w:val="774124B1"/>
    <w:rsid w:val="77416C4B"/>
    <w:rsid w:val="77474DDB"/>
    <w:rsid w:val="774C487E"/>
    <w:rsid w:val="775748F9"/>
    <w:rsid w:val="775D06F1"/>
    <w:rsid w:val="775F37B6"/>
    <w:rsid w:val="775F4039"/>
    <w:rsid w:val="775F66AD"/>
    <w:rsid w:val="776112D4"/>
    <w:rsid w:val="77613FC6"/>
    <w:rsid w:val="7764466E"/>
    <w:rsid w:val="77714D33"/>
    <w:rsid w:val="77741F95"/>
    <w:rsid w:val="7780426A"/>
    <w:rsid w:val="77813724"/>
    <w:rsid w:val="7782794D"/>
    <w:rsid w:val="77846B9E"/>
    <w:rsid w:val="778F4DD5"/>
    <w:rsid w:val="778F576B"/>
    <w:rsid w:val="77965D44"/>
    <w:rsid w:val="77994D0C"/>
    <w:rsid w:val="779A3242"/>
    <w:rsid w:val="779A67F2"/>
    <w:rsid w:val="779F7F6F"/>
    <w:rsid w:val="77A60487"/>
    <w:rsid w:val="77B70EF4"/>
    <w:rsid w:val="77BF6745"/>
    <w:rsid w:val="77C41061"/>
    <w:rsid w:val="77C5219A"/>
    <w:rsid w:val="77C74EAF"/>
    <w:rsid w:val="77C83862"/>
    <w:rsid w:val="77CE7CA6"/>
    <w:rsid w:val="77D105F9"/>
    <w:rsid w:val="77D25D2E"/>
    <w:rsid w:val="77D32EC8"/>
    <w:rsid w:val="77D47CF8"/>
    <w:rsid w:val="77DE46D3"/>
    <w:rsid w:val="77F75794"/>
    <w:rsid w:val="77F9150C"/>
    <w:rsid w:val="77F91F7B"/>
    <w:rsid w:val="77FC477D"/>
    <w:rsid w:val="780103C1"/>
    <w:rsid w:val="78042C44"/>
    <w:rsid w:val="780D6607"/>
    <w:rsid w:val="781464B9"/>
    <w:rsid w:val="781966F3"/>
    <w:rsid w:val="781C2874"/>
    <w:rsid w:val="781E5417"/>
    <w:rsid w:val="782D13E5"/>
    <w:rsid w:val="782D565A"/>
    <w:rsid w:val="782E0047"/>
    <w:rsid w:val="782F4F2E"/>
    <w:rsid w:val="78331CEE"/>
    <w:rsid w:val="78340796"/>
    <w:rsid w:val="78362761"/>
    <w:rsid w:val="78396CA4"/>
    <w:rsid w:val="78414C61"/>
    <w:rsid w:val="78484CBF"/>
    <w:rsid w:val="78526E6F"/>
    <w:rsid w:val="78531180"/>
    <w:rsid w:val="78573699"/>
    <w:rsid w:val="7859644F"/>
    <w:rsid w:val="7863076A"/>
    <w:rsid w:val="78650950"/>
    <w:rsid w:val="786767F3"/>
    <w:rsid w:val="786A41B8"/>
    <w:rsid w:val="786B1CDE"/>
    <w:rsid w:val="786B48F6"/>
    <w:rsid w:val="786F5C73"/>
    <w:rsid w:val="78715547"/>
    <w:rsid w:val="78775892"/>
    <w:rsid w:val="788422F7"/>
    <w:rsid w:val="788D0905"/>
    <w:rsid w:val="788D434B"/>
    <w:rsid w:val="7892006B"/>
    <w:rsid w:val="789631FF"/>
    <w:rsid w:val="78974A6A"/>
    <w:rsid w:val="789C633C"/>
    <w:rsid w:val="789D1276"/>
    <w:rsid w:val="78A16C5C"/>
    <w:rsid w:val="78A53442"/>
    <w:rsid w:val="78A82F32"/>
    <w:rsid w:val="78AB5B85"/>
    <w:rsid w:val="78B45BB7"/>
    <w:rsid w:val="78B813C8"/>
    <w:rsid w:val="78B92705"/>
    <w:rsid w:val="78BA439D"/>
    <w:rsid w:val="78BD69DE"/>
    <w:rsid w:val="78BE4504"/>
    <w:rsid w:val="78C126E8"/>
    <w:rsid w:val="78C47082"/>
    <w:rsid w:val="78CF4963"/>
    <w:rsid w:val="78D65044"/>
    <w:rsid w:val="78DA27A3"/>
    <w:rsid w:val="78E026CC"/>
    <w:rsid w:val="78E17244"/>
    <w:rsid w:val="78E54681"/>
    <w:rsid w:val="78E55635"/>
    <w:rsid w:val="78EA354B"/>
    <w:rsid w:val="78EA3EB9"/>
    <w:rsid w:val="78F25B53"/>
    <w:rsid w:val="78F32347"/>
    <w:rsid w:val="78F32400"/>
    <w:rsid w:val="78F46178"/>
    <w:rsid w:val="78F86159"/>
    <w:rsid w:val="78FF0DA4"/>
    <w:rsid w:val="7904460D"/>
    <w:rsid w:val="79092B6B"/>
    <w:rsid w:val="790B30E5"/>
    <w:rsid w:val="790C6560"/>
    <w:rsid w:val="791A3E30"/>
    <w:rsid w:val="791C3778"/>
    <w:rsid w:val="791D4C9B"/>
    <w:rsid w:val="79254583"/>
    <w:rsid w:val="792B70BB"/>
    <w:rsid w:val="792F7C73"/>
    <w:rsid w:val="79314CF5"/>
    <w:rsid w:val="79363F80"/>
    <w:rsid w:val="793D2324"/>
    <w:rsid w:val="79450781"/>
    <w:rsid w:val="7948273F"/>
    <w:rsid w:val="79490272"/>
    <w:rsid w:val="794A5D98"/>
    <w:rsid w:val="794C1C86"/>
    <w:rsid w:val="795804B5"/>
    <w:rsid w:val="795941C7"/>
    <w:rsid w:val="795B011E"/>
    <w:rsid w:val="795C1827"/>
    <w:rsid w:val="795D3D1D"/>
    <w:rsid w:val="79655465"/>
    <w:rsid w:val="796A781A"/>
    <w:rsid w:val="796B01E8"/>
    <w:rsid w:val="796B643A"/>
    <w:rsid w:val="79701C3F"/>
    <w:rsid w:val="79705208"/>
    <w:rsid w:val="797057FE"/>
    <w:rsid w:val="79764DDF"/>
    <w:rsid w:val="797C0647"/>
    <w:rsid w:val="797C660F"/>
    <w:rsid w:val="7987231E"/>
    <w:rsid w:val="798B6D27"/>
    <w:rsid w:val="7991605D"/>
    <w:rsid w:val="799314ED"/>
    <w:rsid w:val="7993544F"/>
    <w:rsid w:val="799F7E92"/>
    <w:rsid w:val="79A2624B"/>
    <w:rsid w:val="79AB6836"/>
    <w:rsid w:val="79BC0A44"/>
    <w:rsid w:val="79C12FF6"/>
    <w:rsid w:val="79CC052B"/>
    <w:rsid w:val="79D20B2A"/>
    <w:rsid w:val="79D7396F"/>
    <w:rsid w:val="79D846F3"/>
    <w:rsid w:val="79DA38E8"/>
    <w:rsid w:val="79E461EC"/>
    <w:rsid w:val="79E6456D"/>
    <w:rsid w:val="79F24465"/>
    <w:rsid w:val="79F61E2C"/>
    <w:rsid w:val="79F77CCE"/>
    <w:rsid w:val="79FA77BE"/>
    <w:rsid w:val="79FC793A"/>
    <w:rsid w:val="79FF4DD4"/>
    <w:rsid w:val="7A020C63"/>
    <w:rsid w:val="7A053CFB"/>
    <w:rsid w:val="7A072DA3"/>
    <w:rsid w:val="7A0E3456"/>
    <w:rsid w:val="7A124A74"/>
    <w:rsid w:val="7A1268B5"/>
    <w:rsid w:val="7A15284A"/>
    <w:rsid w:val="7A1E525A"/>
    <w:rsid w:val="7A1F7224"/>
    <w:rsid w:val="7A2203B8"/>
    <w:rsid w:val="7A2267E9"/>
    <w:rsid w:val="7A293BFF"/>
    <w:rsid w:val="7A2D7B93"/>
    <w:rsid w:val="7A313902"/>
    <w:rsid w:val="7A39774D"/>
    <w:rsid w:val="7A3A791D"/>
    <w:rsid w:val="7A3C2F2D"/>
    <w:rsid w:val="7A3E6AB3"/>
    <w:rsid w:val="7A46389A"/>
    <w:rsid w:val="7A48677B"/>
    <w:rsid w:val="7A4B17D0"/>
    <w:rsid w:val="7A4E47E3"/>
    <w:rsid w:val="7A583D8D"/>
    <w:rsid w:val="7A590988"/>
    <w:rsid w:val="7A610131"/>
    <w:rsid w:val="7A6E6179"/>
    <w:rsid w:val="7A715CD2"/>
    <w:rsid w:val="7A743E89"/>
    <w:rsid w:val="7A7C1BE4"/>
    <w:rsid w:val="7A7E219D"/>
    <w:rsid w:val="7A7F5C44"/>
    <w:rsid w:val="7A806B3C"/>
    <w:rsid w:val="7A8165D5"/>
    <w:rsid w:val="7A8A30DE"/>
    <w:rsid w:val="7A8B1452"/>
    <w:rsid w:val="7A8E4A84"/>
    <w:rsid w:val="7A936854"/>
    <w:rsid w:val="7A94376E"/>
    <w:rsid w:val="7A9E30FC"/>
    <w:rsid w:val="7AA16AA3"/>
    <w:rsid w:val="7AA20B2B"/>
    <w:rsid w:val="7AA556E3"/>
    <w:rsid w:val="7AB7488D"/>
    <w:rsid w:val="7ABE3C0A"/>
    <w:rsid w:val="7ABF3933"/>
    <w:rsid w:val="7AC12FC6"/>
    <w:rsid w:val="7AC63EE0"/>
    <w:rsid w:val="7AC7165A"/>
    <w:rsid w:val="7ACC2C81"/>
    <w:rsid w:val="7ACC2F08"/>
    <w:rsid w:val="7AD073F9"/>
    <w:rsid w:val="7AD3666C"/>
    <w:rsid w:val="7AD7365B"/>
    <w:rsid w:val="7ADE13CB"/>
    <w:rsid w:val="7AE358D6"/>
    <w:rsid w:val="7AE4136A"/>
    <w:rsid w:val="7AE65BB1"/>
    <w:rsid w:val="7AE76D48"/>
    <w:rsid w:val="7AE83ABA"/>
    <w:rsid w:val="7AE85868"/>
    <w:rsid w:val="7AF13183"/>
    <w:rsid w:val="7AF64429"/>
    <w:rsid w:val="7AF75AAB"/>
    <w:rsid w:val="7AFD1736"/>
    <w:rsid w:val="7B0457EF"/>
    <w:rsid w:val="7B0703E4"/>
    <w:rsid w:val="7B086B42"/>
    <w:rsid w:val="7B0F592B"/>
    <w:rsid w:val="7B0F79EC"/>
    <w:rsid w:val="7B143E78"/>
    <w:rsid w:val="7B191EC6"/>
    <w:rsid w:val="7B1A7885"/>
    <w:rsid w:val="7B1B2C8F"/>
    <w:rsid w:val="7B1D0988"/>
    <w:rsid w:val="7B2014A6"/>
    <w:rsid w:val="7B22243A"/>
    <w:rsid w:val="7B255F7F"/>
    <w:rsid w:val="7B2E4DD2"/>
    <w:rsid w:val="7B320D01"/>
    <w:rsid w:val="7B357FF3"/>
    <w:rsid w:val="7B372A7A"/>
    <w:rsid w:val="7B380E55"/>
    <w:rsid w:val="7B3837B0"/>
    <w:rsid w:val="7B3960C4"/>
    <w:rsid w:val="7B3B1E3C"/>
    <w:rsid w:val="7B3E36DA"/>
    <w:rsid w:val="7B430A3D"/>
    <w:rsid w:val="7B441116"/>
    <w:rsid w:val="7B452CBB"/>
    <w:rsid w:val="7B491C89"/>
    <w:rsid w:val="7B4D1499"/>
    <w:rsid w:val="7B5353D8"/>
    <w:rsid w:val="7B5F11DF"/>
    <w:rsid w:val="7B611BDC"/>
    <w:rsid w:val="7B654879"/>
    <w:rsid w:val="7B694BFB"/>
    <w:rsid w:val="7B697FBA"/>
    <w:rsid w:val="7B6A013F"/>
    <w:rsid w:val="7B6B1E6D"/>
    <w:rsid w:val="7B6E178F"/>
    <w:rsid w:val="7B713AB0"/>
    <w:rsid w:val="7B7D06A6"/>
    <w:rsid w:val="7B8377C3"/>
    <w:rsid w:val="7B837CB6"/>
    <w:rsid w:val="7B8437E3"/>
    <w:rsid w:val="7B894448"/>
    <w:rsid w:val="7B8E0DDF"/>
    <w:rsid w:val="7B931C78"/>
    <w:rsid w:val="7B985C19"/>
    <w:rsid w:val="7B9B6065"/>
    <w:rsid w:val="7B9B7024"/>
    <w:rsid w:val="7B9E7529"/>
    <w:rsid w:val="7BA30968"/>
    <w:rsid w:val="7BA336E4"/>
    <w:rsid w:val="7BA75C24"/>
    <w:rsid w:val="7BAA0C66"/>
    <w:rsid w:val="7BAC1D86"/>
    <w:rsid w:val="7BAF7411"/>
    <w:rsid w:val="7BB1793C"/>
    <w:rsid w:val="7BB36A68"/>
    <w:rsid w:val="7BBA25B1"/>
    <w:rsid w:val="7BBD64EE"/>
    <w:rsid w:val="7BC139B0"/>
    <w:rsid w:val="7BC167E5"/>
    <w:rsid w:val="7BC80A88"/>
    <w:rsid w:val="7BD25EA3"/>
    <w:rsid w:val="7BD302C6"/>
    <w:rsid w:val="7BD52290"/>
    <w:rsid w:val="7BDF20F6"/>
    <w:rsid w:val="7BEA041F"/>
    <w:rsid w:val="7BED4431"/>
    <w:rsid w:val="7BEE5575"/>
    <w:rsid w:val="7BF02C26"/>
    <w:rsid w:val="7BF068B4"/>
    <w:rsid w:val="7BF123F7"/>
    <w:rsid w:val="7BF562BD"/>
    <w:rsid w:val="7BF85F7F"/>
    <w:rsid w:val="7BF902FF"/>
    <w:rsid w:val="7C02295A"/>
    <w:rsid w:val="7C122B9D"/>
    <w:rsid w:val="7C127EB5"/>
    <w:rsid w:val="7C156B31"/>
    <w:rsid w:val="7C1949B9"/>
    <w:rsid w:val="7C201CF6"/>
    <w:rsid w:val="7C297834"/>
    <w:rsid w:val="7C3945CD"/>
    <w:rsid w:val="7C3C40BE"/>
    <w:rsid w:val="7C3D1090"/>
    <w:rsid w:val="7C3E0EA0"/>
    <w:rsid w:val="7C425523"/>
    <w:rsid w:val="7C44278A"/>
    <w:rsid w:val="7C52560A"/>
    <w:rsid w:val="7C52568F"/>
    <w:rsid w:val="7C5271F1"/>
    <w:rsid w:val="7C605FFE"/>
    <w:rsid w:val="7C63164A"/>
    <w:rsid w:val="7C6333F8"/>
    <w:rsid w:val="7C6963AC"/>
    <w:rsid w:val="7C733ED3"/>
    <w:rsid w:val="7C7459DA"/>
    <w:rsid w:val="7C773494"/>
    <w:rsid w:val="7C7E4DC9"/>
    <w:rsid w:val="7C856120"/>
    <w:rsid w:val="7C885555"/>
    <w:rsid w:val="7C8A1924"/>
    <w:rsid w:val="7C8A2ED0"/>
    <w:rsid w:val="7C8C376F"/>
    <w:rsid w:val="7C924E6B"/>
    <w:rsid w:val="7C931607"/>
    <w:rsid w:val="7C935C68"/>
    <w:rsid w:val="7C961A20"/>
    <w:rsid w:val="7C9834E8"/>
    <w:rsid w:val="7C9F743C"/>
    <w:rsid w:val="7CA0464A"/>
    <w:rsid w:val="7CA9512E"/>
    <w:rsid w:val="7CAD16CE"/>
    <w:rsid w:val="7CAF7B16"/>
    <w:rsid w:val="7CB9570E"/>
    <w:rsid w:val="7CC41F9D"/>
    <w:rsid w:val="7CCF0A8E"/>
    <w:rsid w:val="7CD07EA6"/>
    <w:rsid w:val="7CD460A4"/>
    <w:rsid w:val="7CD46877"/>
    <w:rsid w:val="7CD73DE6"/>
    <w:rsid w:val="7CD758A9"/>
    <w:rsid w:val="7CDB02CA"/>
    <w:rsid w:val="7CDC31AB"/>
    <w:rsid w:val="7CDE5175"/>
    <w:rsid w:val="7CE62FBB"/>
    <w:rsid w:val="7CE65DD7"/>
    <w:rsid w:val="7CE73CF6"/>
    <w:rsid w:val="7CE81B50"/>
    <w:rsid w:val="7CEB061A"/>
    <w:rsid w:val="7CF36E72"/>
    <w:rsid w:val="7CF71CC1"/>
    <w:rsid w:val="7CFA0FDE"/>
    <w:rsid w:val="7D014BD7"/>
    <w:rsid w:val="7D056BA5"/>
    <w:rsid w:val="7D060228"/>
    <w:rsid w:val="7D121F81"/>
    <w:rsid w:val="7D133070"/>
    <w:rsid w:val="7D184A9F"/>
    <w:rsid w:val="7D1A3ACA"/>
    <w:rsid w:val="7D1F6134"/>
    <w:rsid w:val="7D2160ED"/>
    <w:rsid w:val="7D225061"/>
    <w:rsid w:val="7D270829"/>
    <w:rsid w:val="7D29481A"/>
    <w:rsid w:val="7D2A03BA"/>
    <w:rsid w:val="7D321120"/>
    <w:rsid w:val="7D33239A"/>
    <w:rsid w:val="7D452B92"/>
    <w:rsid w:val="7D471626"/>
    <w:rsid w:val="7D490215"/>
    <w:rsid w:val="7D4F71F2"/>
    <w:rsid w:val="7D50037A"/>
    <w:rsid w:val="7D550EB9"/>
    <w:rsid w:val="7D5B4A17"/>
    <w:rsid w:val="7D5B5F00"/>
    <w:rsid w:val="7D641B1E"/>
    <w:rsid w:val="7D657644"/>
    <w:rsid w:val="7D6A07B6"/>
    <w:rsid w:val="7D6D0EFB"/>
    <w:rsid w:val="7D7D613E"/>
    <w:rsid w:val="7D820AA6"/>
    <w:rsid w:val="7D845D1C"/>
    <w:rsid w:val="7D900799"/>
    <w:rsid w:val="7D943A85"/>
    <w:rsid w:val="7D972BAC"/>
    <w:rsid w:val="7DA84A02"/>
    <w:rsid w:val="7DAD4D8F"/>
    <w:rsid w:val="7DAD7449"/>
    <w:rsid w:val="7DB63CC1"/>
    <w:rsid w:val="7DBB7501"/>
    <w:rsid w:val="7DBE54D6"/>
    <w:rsid w:val="7DD733CB"/>
    <w:rsid w:val="7DE247F1"/>
    <w:rsid w:val="7DE26A67"/>
    <w:rsid w:val="7DE472CF"/>
    <w:rsid w:val="7DF04E54"/>
    <w:rsid w:val="7DF05E10"/>
    <w:rsid w:val="7DF307B3"/>
    <w:rsid w:val="7DF322AA"/>
    <w:rsid w:val="7DF41FA5"/>
    <w:rsid w:val="7DF74781"/>
    <w:rsid w:val="7DFB4BB9"/>
    <w:rsid w:val="7DFC3B04"/>
    <w:rsid w:val="7DFF3B0F"/>
    <w:rsid w:val="7E022C63"/>
    <w:rsid w:val="7E046E5D"/>
    <w:rsid w:val="7E066731"/>
    <w:rsid w:val="7E110821"/>
    <w:rsid w:val="7E130E4E"/>
    <w:rsid w:val="7E2A2488"/>
    <w:rsid w:val="7E2E7A36"/>
    <w:rsid w:val="7E370FE0"/>
    <w:rsid w:val="7E3A462D"/>
    <w:rsid w:val="7E3B2F22"/>
    <w:rsid w:val="7E3B62D9"/>
    <w:rsid w:val="7E3E1D90"/>
    <w:rsid w:val="7E431733"/>
    <w:rsid w:val="7E4A687F"/>
    <w:rsid w:val="7E4C04A1"/>
    <w:rsid w:val="7E4D7B88"/>
    <w:rsid w:val="7E4E1E86"/>
    <w:rsid w:val="7E4E4FB3"/>
    <w:rsid w:val="7E503E50"/>
    <w:rsid w:val="7E546CFA"/>
    <w:rsid w:val="7E5D77FD"/>
    <w:rsid w:val="7E6B2A38"/>
    <w:rsid w:val="7E6D67B0"/>
    <w:rsid w:val="7E710A9E"/>
    <w:rsid w:val="7E777653"/>
    <w:rsid w:val="7E8211E8"/>
    <w:rsid w:val="7E8835EA"/>
    <w:rsid w:val="7E954E58"/>
    <w:rsid w:val="7E957AB5"/>
    <w:rsid w:val="7EA23964"/>
    <w:rsid w:val="7EA71BC7"/>
    <w:rsid w:val="7EA83C8C"/>
    <w:rsid w:val="7EB454F8"/>
    <w:rsid w:val="7EB50157"/>
    <w:rsid w:val="7EB52047"/>
    <w:rsid w:val="7EC0572F"/>
    <w:rsid w:val="7EC108AA"/>
    <w:rsid w:val="7ECC334F"/>
    <w:rsid w:val="7ED319CB"/>
    <w:rsid w:val="7EDA196C"/>
    <w:rsid w:val="7EDE0B07"/>
    <w:rsid w:val="7EDF75A8"/>
    <w:rsid w:val="7EE7369F"/>
    <w:rsid w:val="7EE755B8"/>
    <w:rsid w:val="7EE86CDD"/>
    <w:rsid w:val="7EEA1BAF"/>
    <w:rsid w:val="7EEB5927"/>
    <w:rsid w:val="7EEC1DCB"/>
    <w:rsid w:val="7EF24876"/>
    <w:rsid w:val="7EF56EF8"/>
    <w:rsid w:val="7EFB648B"/>
    <w:rsid w:val="7F016EF9"/>
    <w:rsid w:val="7F032C71"/>
    <w:rsid w:val="7F0853A7"/>
    <w:rsid w:val="7F107481"/>
    <w:rsid w:val="7F1505B6"/>
    <w:rsid w:val="7F183F9D"/>
    <w:rsid w:val="7F1906E6"/>
    <w:rsid w:val="7F211860"/>
    <w:rsid w:val="7F2734B1"/>
    <w:rsid w:val="7F2A644F"/>
    <w:rsid w:val="7F2D46EC"/>
    <w:rsid w:val="7F2D5F40"/>
    <w:rsid w:val="7F2E281C"/>
    <w:rsid w:val="7F356144"/>
    <w:rsid w:val="7F3A158C"/>
    <w:rsid w:val="7F455596"/>
    <w:rsid w:val="7F497A79"/>
    <w:rsid w:val="7F4F4108"/>
    <w:rsid w:val="7F554A91"/>
    <w:rsid w:val="7F572FBC"/>
    <w:rsid w:val="7F5967D8"/>
    <w:rsid w:val="7F5A1A4A"/>
    <w:rsid w:val="7F6A324E"/>
    <w:rsid w:val="7F706D49"/>
    <w:rsid w:val="7F762AD1"/>
    <w:rsid w:val="7F78754A"/>
    <w:rsid w:val="7F8041BE"/>
    <w:rsid w:val="7F8568A3"/>
    <w:rsid w:val="7F873D31"/>
    <w:rsid w:val="7F8A15E4"/>
    <w:rsid w:val="7F8A31FC"/>
    <w:rsid w:val="7F8C710A"/>
    <w:rsid w:val="7F8F6BFA"/>
    <w:rsid w:val="7F931348"/>
    <w:rsid w:val="7F963AE5"/>
    <w:rsid w:val="7F97178C"/>
    <w:rsid w:val="7F99624F"/>
    <w:rsid w:val="7F997CB3"/>
    <w:rsid w:val="7F9B412A"/>
    <w:rsid w:val="7FA426A6"/>
    <w:rsid w:val="7FAF4BA7"/>
    <w:rsid w:val="7FB2366F"/>
    <w:rsid w:val="7FB81CAD"/>
    <w:rsid w:val="7FB909E3"/>
    <w:rsid w:val="7FBA6E32"/>
    <w:rsid w:val="7FBC7197"/>
    <w:rsid w:val="7FC179F2"/>
    <w:rsid w:val="7FC56C72"/>
    <w:rsid w:val="7FC876BA"/>
    <w:rsid w:val="7FCA378E"/>
    <w:rsid w:val="7FCB7C32"/>
    <w:rsid w:val="7FCC39AA"/>
    <w:rsid w:val="7FD67340"/>
    <w:rsid w:val="7FDB3BED"/>
    <w:rsid w:val="7FE24F7C"/>
    <w:rsid w:val="7FE3275C"/>
    <w:rsid w:val="7FE40CF4"/>
    <w:rsid w:val="7FEA14BF"/>
    <w:rsid w:val="7FEB63A8"/>
    <w:rsid w:val="7FF51B56"/>
    <w:rsid w:val="7FFC30B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qFormat="1"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宋体" w:hAnsi="宋体" w:eastAsia="宋体" w:cs="宋体"/>
      <w:bCs/>
      <w:iCs/>
      <w:color w:val="000000"/>
      <w:lang w:val="en-US" w:eastAsia="zh-CN" w:bidi="ar-SA"/>
    </w:rPr>
  </w:style>
  <w:style w:type="paragraph" w:styleId="2">
    <w:name w:val="heading 1"/>
    <w:basedOn w:val="1"/>
    <w:next w:val="1"/>
    <w:link w:val="54"/>
    <w:autoRedefine/>
    <w:qFormat/>
    <w:uiPriority w:val="0"/>
    <w:pPr>
      <w:keepNext/>
      <w:keepLines/>
      <w:spacing w:before="340" w:after="330" w:line="576" w:lineRule="auto"/>
      <w:ind w:firstLine="0" w:firstLineChars="0"/>
      <w:outlineLvl w:val="0"/>
    </w:pPr>
    <w:rPr>
      <w:rFonts w:ascii="Times New Roman" w:hAnsi="Times New Roman" w:cs="Times New Roman"/>
      <w:b/>
      <w:iCs w:val="0"/>
      <w:color w:val="auto"/>
      <w:kern w:val="44"/>
      <w:sz w:val="44"/>
      <w:szCs w:val="44"/>
    </w:rPr>
  </w:style>
  <w:style w:type="paragraph" w:styleId="3">
    <w:name w:val="heading 2"/>
    <w:basedOn w:val="1"/>
    <w:link w:val="55"/>
    <w:autoRedefine/>
    <w:qFormat/>
    <w:uiPriority w:val="0"/>
    <w:pPr>
      <w:keepNext/>
      <w:keepLines/>
      <w:spacing w:line="413" w:lineRule="auto"/>
      <w:outlineLvl w:val="1"/>
    </w:pPr>
    <w:rPr>
      <w:rFonts w:ascii="Arial" w:hAnsi="Arial" w:eastAsia="黑体" w:cs="Times New Roman"/>
      <w:b/>
      <w:sz w:val="32"/>
      <w:szCs w:val="32"/>
    </w:rPr>
  </w:style>
  <w:style w:type="paragraph" w:styleId="4">
    <w:name w:val="heading 3"/>
    <w:basedOn w:val="1"/>
    <w:next w:val="1"/>
    <w:link w:val="56"/>
    <w:autoRedefine/>
    <w:qFormat/>
    <w:uiPriority w:val="0"/>
    <w:pPr>
      <w:keepNext/>
      <w:keepLines/>
      <w:spacing w:line="413" w:lineRule="auto"/>
      <w:outlineLvl w:val="2"/>
    </w:pPr>
    <w:rPr>
      <w:rFonts w:cs="Times New Roman"/>
      <w:b/>
      <w:sz w:val="32"/>
    </w:rPr>
  </w:style>
  <w:style w:type="paragraph" w:styleId="5">
    <w:name w:val="heading 4"/>
    <w:basedOn w:val="1"/>
    <w:next w:val="1"/>
    <w:link w:val="57"/>
    <w:autoRedefine/>
    <w:qFormat/>
    <w:uiPriority w:val="0"/>
    <w:pPr>
      <w:keepNext/>
      <w:keepLines/>
      <w:spacing w:line="372" w:lineRule="auto"/>
      <w:outlineLvl w:val="3"/>
    </w:pPr>
    <w:rPr>
      <w:rFonts w:ascii="Arial" w:hAnsi="Arial" w:eastAsia="黑体" w:cs="Times New Roman"/>
      <w:b/>
      <w:bCs w:val="0"/>
      <w:iCs w:val="0"/>
      <w:color w:val="auto"/>
      <w:sz w:val="28"/>
    </w:rPr>
  </w:style>
  <w:style w:type="paragraph" w:styleId="6">
    <w:name w:val="heading 5"/>
    <w:basedOn w:val="1"/>
    <w:link w:val="58"/>
    <w:autoRedefine/>
    <w:qFormat/>
    <w:uiPriority w:val="0"/>
    <w:pPr>
      <w:keepNext/>
      <w:keepLines/>
      <w:spacing w:before="280" w:after="290" w:line="376" w:lineRule="atLeast"/>
      <w:outlineLvl w:val="4"/>
    </w:pPr>
    <w:rPr>
      <w:b/>
      <w:sz w:val="28"/>
      <w:szCs w:val="28"/>
    </w:rPr>
  </w:style>
  <w:style w:type="paragraph" w:styleId="7">
    <w:name w:val="heading 6"/>
    <w:basedOn w:val="1"/>
    <w:next w:val="1"/>
    <w:link w:val="59"/>
    <w:autoRedefine/>
    <w:qFormat/>
    <w:uiPriority w:val="0"/>
    <w:pPr>
      <w:keepNext/>
      <w:keepLines/>
      <w:spacing w:before="240" w:after="64" w:line="317" w:lineRule="auto"/>
      <w:ind w:firstLine="0" w:firstLineChars="0"/>
      <w:outlineLvl w:val="5"/>
    </w:pPr>
    <w:rPr>
      <w:rFonts w:ascii="Cambria" w:hAnsi="Cambria" w:cs="Times New Roman"/>
      <w:b/>
      <w:iCs w:val="0"/>
      <w:color w:val="auto"/>
      <w:kern w:val="2"/>
      <w:sz w:val="24"/>
      <w:szCs w:val="24"/>
    </w:rPr>
  </w:style>
  <w:style w:type="paragraph" w:styleId="8">
    <w:name w:val="heading 7"/>
    <w:basedOn w:val="1"/>
    <w:next w:val="1"/>
    <w:link w:val="60"/>
    <w:autoRedefine/>
    <w:qFormat/>
    <w:uiPriority w:val="0"/>
    <w:pPr>
      <w:keepNext/>
      <w:keepLines/>
      <w:spacing w:before="240" w:after="64" w:line="317" w:lineRule="auto"/>
      <w:ind w:firstLine="0" w:firstLineChars="0"/>
      <w:outlineLvl w:val="6"/>
    </w:pPr>
    <w:rPr>
      <w:rFonts w:ascii="Calibri" w:hAnsi="Calibri" w:cs="Times New Roman"/>
      <w:b/>
      <w:iCs w:val="0"/>
      <w:color w:val="auto"/>
      <w:kern w:val="2"/>
      <w:sz w:val="24"/>
      <w:szCs w:val="24"/>
    </w:rPr>
  </w:style>
  <w:style w:type="paragraph" w:styleId="9">
    <w:name w:val="heading 8"/>
    <w:basedOn w:val="1"/>
    <w:next w:val="1"/>
    <w:link w:val="61"/>
    <w:autoRedefine/>
    <w:qFormat/>
    <w:uiPriority w:val="0"/>
    <w:pPr>
      <w:keepNext/>
      <w:keepLines/>
      <w:spacing w:before="240" w:after="64" w:line="317" w:lineRule="auto"/>
      <w:ind w:firstLine="0" w:firstLineChars="0"/>
      <w:outlineLvl w:val="7"/>
    </w:pPr>
    <w:rPr>
      <w:rFonts w:ascii="Cambria" w:hAnsi="Cambria" w:cs="Times New Roman"/>
      <w:bCs w:val="0"/>
      <w:iCs w:val="0"/>
      <w:color w:val="auto"/>
      <w:kern w:val="2"/>
      <w:sz w:val="24"/>
      <w:szCs w:val="24"/>
    </w:rPr>
  </w:style>
  <w:style w:type="paragraph" w:styleId="10">
    <w:name w:val="heading 9"/>
    <w:basedOn w:val="1"/>
    <w:next w:val="1"/>
    <w:link w:val="62"/>
    <w:autoRedefine/>
    <w:qFormat/>
    <w:uiPriority w:val="0"/>
    <w:pPr>
      <w:keepNext/>
      <w:keepLines/>
      <w:spacing w:before="240" w:after="64" w:line="317" w:lineRule="auto"/>
      <w:ind w:firstLine="0" w:firstLineChars="0"/>
      <w:outlineLvl w:val="8"/>
    </w:pPr>
    <w:rPr>
      <w:rFonts w:ascii="Cambria" w:hAnsi="Cambria" w:cs="Times New Roman"/>
      <w:bCs w:val="0"/>
      <w:iCs w:val="0"/>
      <w:color w:val="auto"/>
      <w:kern w:val="2"/>
      <w:sz w:val="21"/>
      <w:szCs w:val="21"/>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spacing w:line="240" w:lineRule="auto"/>
      <w:ind w:left="2520" w:leftChars="1200" w:firstLine="0" w:firstLineChars="0"/>
    </w:pPr>
    <w:rPr>
      <w:rFonts w:ascii="Calibri" w:hAnsi="Calibri" w:cs="Times New Roman"/>
      <w:bCs w:val="0"/>
      <w:iCs w:val="0"/>
      <w:color w:val="auto"/>
      <w:kern w:val="2"/>
      <w:sz w:val="21"/>
      <w:szCs w:val="22"/>
    </w:rPr>
  </w:style>
  <w:style w:type="paragraph" w:styleId="12">
    <w:name w:val="Normal Indent"/>
    <w:basedOn w:val="1"/>
    <w:autoRedefine/>
    <w:qFormat/>
    <w:uiPriority w:val="0"/>
    <w:pPr>
      <w:adjustRightInd w:val="0"/>
      <w:spacing w:line="360" w:lineRule="atLeast"/>
      <w:ind w:firstLine="482" w:firstLineChars="0"/>
      <w:textAlignment w:val="baseline"/>
    </w:pPr>
    <w:rPr>
      <w:rFonts w:ascii="Times New Roman" w:hAnsi="Times New Roman" w:cs="Times New Roman"/>
      <w:bCs w:val="0"/>
      <w:iCs w:val="0"/>
      <w:color w:val="auto"/>
      <w:sz w:val="24"/>
    </w:rPr>
  </w:style>
  <w:style w:type="paragraph" w:styleId="13">
    <w:name w:val="caption"/>
    <w:basedOn w:val="1"/>
    <w:next w:val="1"/>
    <w:autoRedefine/>
    <w:qFormat/>
    <w:uiPriority w:val="0"/>
    <w:pPr>
      <w:spacing w:line="240" w:lineRule="auto"/>
      <w:ind w:firstLine="0" w:firstLineChars="0"/>
    </w:pPr>
    <w:rPr>
      <w:rFonts w:ascii="Cambria" w:hAnsi="Cambria" w:eastAsia="黑体" w:cs="Times New Roman"/>
      <w:bCs w:val="0"/>
      <w:iCs w:val="0"/>
      <w:color w:val="auto"/>
      <w:kern w:val="2"/>
    </w:rPr>
  </w:style>
  <w:style w:type="paragraph" w:styleId="14">
    <w:name w:val="Document Map"/>
    <w:basedOn w:val="1"/>
    <w:link w:val="63"/>
    <w:autoRedefine/>
    <w:qFormat/>
    <w:uiPriority w:val="0"/>
    <w:pPr>
      <w:shd w:val="clear" w:color="auto" w:fill="000080"/>
      <w:spacing w:line="240" w:lineRule="auto"/>
      <w:ind w:firstLine="0" w:firstLineChars="0"/>
    </w:pPr>
    <w:rPr>
      <w:rFonts w:ascii="Times New Roman" w:hAnsi="Times New Roman" w:cs="Times New Roman"/>
      <w:bCs w:val="0"/>
      <w:iCs w:val="0"/>
      <w:color w:val="auto"/>
      <w:szCs w:val="24"/>
      <w:shd w:val="clear" w:color="auto" w:fill="000080"/>
    </w:rPr>
  </w:style>
  <w:style w:type="paragraph" w:styleId="15">
    <w:name w:val="annotation text"/>
    <w:basedOn w:val="1"/>
    <w:link w:val="64"/>
    <w:autoRedefine/>
    <w:qFormat/>
    <w:uiPriority w:val="0"/>
    <w:pPr>
      <w:jc w:val="left"/>
    </w:pPr>
  </w:style>
  <w:style w:type="paragraph" w:styleId="16">
    <w:name w:val="Body Text"/>
    <w:basedOn w:val="1"/>
    <w:next w:val="17"/>
    <w:link w:val="65"/>
    <w:autoRedefine/>
    <w:qFormat/>
    <w:uiPriority w:val="0"/>
    <w:pPr>
      <w:spacing w:line="360" w:lineRule="exact"/>
    </w:pPr>
    <w:rPr>
      <w:rFonts w:ascii="Times New Roman" w:hAnsi="Times New Roman" w:cs="Times New Roman"/>
      <w:bCs w:val="0"/>
      <w:iCs w:val="0"/>
      <w:color w:val="auto"/>
      <w:sz w:val="24"/>
    </w:rPr>
  </w:style>
  <w:style w:type="paragraph" w:styleId="17">
    <w:name w:val="Plain Text"/>
    <w:basedOn w:val="1"/>
    <w:next w:val="5"/>
    <w:autoRedefine/>
    <w:qFormat/>
    <w:uiPriority w:val="0"/>
    <w:rPr>
      <w:rFonts w:hAnsi="Courier New"/>
    </w:rPr>
  </w:style>
  <w:style w:type="paragraph" w:styleId="18">
    <w:name w:val="Body Text Indent"/>
    <w:basedOn w:val="1"/>
    <w:next w:val="1"/>
    <w:link w:val="66"/>
    <w:autoRedefine/>
    <w:qFormat/>
    <w:uiPriority w:val="0"/>
    <w:pPr>
      <w:spacing w:after="120"/>
      <w:ind w:left="420" w:leftChars="200"/>
    </w:pPr>
  </w:style>
  <w:style w:type="paragraph" w:styleId="19">
    <w:name w:val="index 4"/>
    <w:basedOn w:val="1"/>
    <w:next w:val="1"/>
    <w:autoRedefine/>
    <w:qFormat/>
    <w:uiPriority w:val="0"/>
    <w:pPr>
      <w:spacing w:line="240" w:lineRule="auto"/>
      <w:ind w:left="600" w:leftChars="600" w:firstLine="0" w:firstLineChars="0"/>
    </w:pPr>
    <w:rPr>
      <w:rFonts w:ascii="Times New Roman" w:hAnsi="Times New Roman" w:cs="Times New Roman"/>
      <w:bCs w:val="0"/>
      <w:iCs w:val="0"/>
      <w:color w:val="auto"/>
      <w:kern w:val="2"/>
      <w:sz w:val="21"/>
      <w:szCs w:val="24"/>
    </w:rPr>
  </w:style>
  <w:style w:type="paragraph" w:styleId="20">
    <w:name w:val="toc 5"/>
    <w:basedOn w:val="1"/>
    <w:next w:val="1"/>
    <w:autoRedefine/>
    <w:qFormat/>
    <w:uiPriority w:val="0"/>
    <w:pPr>
      <w:ind w:left="1680" w:leftChars="800"/>
    </w:pPr>
  </w:style>
  <w:style w:type="paragraph" w:styleId="21">
    <w:name w:val="toc 3"/>
    <w:basedOn w:val="1"/>
    <w:next w:val="1"/>
    <w:autoRedefine/>
    <w:qFormat/>
    <w:uiPriority w:val="0"/>
    <w:pPr>
      <w:tabs>
        <w:tab w:val="right" w:leader="dot" w:pos="8777"/>
      </w:tabs>
      <w:spacing w:line="480" w:lineRule="exact"/>
      <w:ind w:left="482" w:firstLine="103" w:firstLineChars="43"/>
      <w:jc w:val="left"/>
    </w:pPr>
    <w:rPr>
      <w:rFonts w:ascii="Calibri" w:hAnsi="Calibri"/>
      <w:i/>
    </w:rPr>
  </w:style>
  <w:style w:type="paragraph" w:styleId="22">
    <w:name w:val="toc 8"/>
    <w:basedOn w:val="1"/>
    <w:next w:val="1"/>
    <w:autoRedefine/>
    <w:qFormat/>
    <w:uiPriority w:val="0"/>
    <w:pPr>
      <w:spacing w:line="240" w:lineRule="auto"/>
      <w:ind w:left="2940" w:leftChars="1400" w:firstLine="0" w:firstLineChars="0"/>
    </w:pPr>
    <w:rPr>
      <w:rFonts w:ascii="Calibri" w:hAnsi="Calibri" w:cs="Times New Roman"/>
      <w:bCs w:val="0"/>
      <w:iCs w:val="0"/>
      <w:color w:val="auto"/>
      <w:kern w:val="2"/>
      <w:sz w:val="21"/>
      <w:szCs w:val="22"/>
    </w:rPr>
  </w:style>
  <w:style w:type="paragraph" w:styleId="23">
    <w:name w:val="Date"/>
    <w:basedOn w:val="1"/>
    <w:next w:val="1"/>
    <w:link w:val="67"/>
    <w:autoRedefine/>
    <w:qFormat/>
    <w:uiPriority w:val="0"/>
    <w:pPr>
      <w:spacing w:line="240" w:lineRule="auto"/>
      <w:ind w:left="100" w:leftChars="2500" w:firstLine="0" w:firstLineChars="0"/>
    </w:pPr>
    <w:rPr>
      <w:rFonts w:hAnsi="Times New Roman" w:cs="Times New Roman"/>
      <w:bCs w:val="0"/>
      <w:iCs w:val="0"/>
      <w:color w:val="auto"/>
      <w:sz w:val="28"/>
    </w:rPr>
  </w:style>
  <w:style w:type="paragraph" w:styleId="24">
    <w:name w:val="Body Text Indent 2"/>
    <w:basedOn w:val="1"/>
    <w:link w:val="68"/>
    <w:autoRedefine/>
    <w:qFormat/>
    <w:uiPriority w:val="0"/>
    <w:pPr>
      <w:spacing w:after="120" w:line="480" w:lineRule="auto"/>
      <w:ind w:left="420" w:leftChars="200" w:firstLine="0" w:firstLineChars="0"/>
    </w:pPr>
    <w:rPr>
      <w:rFonts w:ascii="Times New Roman" w:hAnsi="Times New Roman" w:cs="Times New Roman"/>
      <w:bCs w:val="0"/>
      <w:iCs w:val="0"/>
      <w:color w:val="auto"/>
      <w:kern w:val="2"/>
      <w:sz w:val="24"/>
      <w:szCs w:val="24"/>
    </w:rPr>
  </w:style>
  <w:style w:type="paragraph" w:styleId="25">
    <w:name w:val="Balloon Text"/>
    <w:basedOn w:val="1"/>
    <w:link w:val="69"/>
    <w:autoRedefine/>
    <w:qFormat/>
    <w:uiPriority w:val="0"/>
    <w:pPr>
      <w:spacing w:line="240" w:lineRule="auto"/>
      <w:ind w:firstLine="0" w:firstLineChars="0"/>
    </w:pPr>
    <w:rPr>
      <w:rFonts w:hAnsi="Times New Roman" w:cs="Times New Roman"/>
      <w:bCs w:val="0"/>
      <w:iCs w:val="0"/>
      <w:color w:val="auto"/>
      <w:sz w:val="18"/>
      <w:szCs w:val="18"/>
    </w:rPr>
  </w:style>
  <w:style w:type="paragraph" w:styleId="26">
    <w:name w:val="footer"/>
    <w:basedOn w:val="1"/>
    <w:link w:val="70"/>
    <w:autoRedefine/>
    <w:qFormat/>
    <w:uiPriority w:val="0"/>
    <w:pPr>
      <w:tabs>
        <w:tab w:val="center" w:pos="4153"/>
        <w:tab w:val="right" w:pos="8306"/>
      </w:tabs>
      <w:snapToGrid w:val="0"/>
      <w:jc w:val="left"/>
    </w:pPr>
    <w:rPr>
      <w:rFonts w:cs="Times New Roman"/>
      <w:sz w:val="18"/>
    </w:rPr>
  </w:style>
  <w:style w:type="paragraph" w:styleId="27">
    <w:name w:val="header"/>
    <w:basedOn w:val="1"/>
    <w:link w:val="71"/>
    <w:autoRedefine/>
    <w:qFormat/>
    <w:uiPriority w:val="0"/>
    <w:pPr>
      <w:pBdr>
        <w:bottom w:val="single" w:color="auto" w:sz="6" w:space="1"/>
      </w:pBdr>
      <w:tabs>
        <w:tab w:val="center" w:pos="4153"/>
        <w:tab w:val="right" w:pos="8306"/>
      </w:tabs>
      <w:snapToGrid w:val="0"/>
      <w:jc w:val="center"/>
    </w:pPr>
    <w:rPr>
      <w:rFonts w:ascii="Times New Roman" w:hAnsi="Times New Roman" w:cs="Times New Roman"/>
      <w:bCs w:val="0"/>
      <w:iCs w:val="0"/>
      <w:color w:val="auto"/>
      <w:sz w:val="18"/>
      <w:szCs w:val="18"/>
    </w:rPr>
  </w:style>
  <w:style w:type="paragraph" w:styleId="28">
    <w:name w:val="toc 1"/>
    <w:basedOn w:val="1"/>
    <w:next w:val="1"/>
    <w:autoRedefine/>
    <w:qFormat/>
    <w:uiPriority w:val="0"/>
    <w:pPr>
      <w:spacing w:before="120" w:after="120"/>
      <w:jc w:val="left"/>
    </w:pPr>
    <w:rPr>
      <w:rFonts w:ascii="Calibri" w:hAnsi="Calibri"/>
      <w:b/>
      <w:caps/>
    </w:rPr>
  </w:style>
  <w:style w:type="paragraph" w:styleId="29">
    <w:name w:val="toc 4"/>
    <w:basedOn w:val="1"/>
    <w:next w:val="1"/>
    <w:autoRedefine/>
    <w:qFormat/>
    <w:uiPriority w:val="0"/>
    <w:pPr>
      <w:ind w:left="1260" w:leftChars="600"/>
    </w:pPr>
  </w:style>
  <w:style w:type="paragraph" w:styleId="30">
    <w:name w:val="Subtitle"/>
    <w:basedOn w:val="1"/>
    <w:next w:val="1"/>
    <w:link w:val="72"/>
    <w:autoRedefine/>
    <w:qFormat/>
    <w:uiPriority w:val="0"/>
    <w:pPr>
      <w:spacing w:before="240" w:after="60" w:line="312" w:lineRule="auto"/>
      <w:ind w:firstLine="0" w:firstLineChars="0"/>
      <w:jc w:val="center"/>
      <w:outlineLvl w:val="1"/>
    </w:pPr>
    <w:rPr>
      <w:rFonts w:ascii="Cambria" w:hAnsi="Cambria" w:cs="Times New Roman"/>
      <w:b/>
      <w:iCs w:val="0"/>
      <w:color w:val="auto"/>
      <w:kern w:val="28"/>
      <w:sz w:val="32"/>
      <w:szCs w:val="32"/>
    </w:rPr>
  </w:style>
  <w:style w:type="paragraph" w:styleId="31">
    <w:name w:val="toc 6"/>
    <w:basedOn w:val="1"/>
    <w:next w:val="1"/>
    <w:autoRedefine/>
    <w:qFormat/>
    <w:uiPriority w:val="0"/>
    <w:pPr>
      <w:spacing w:line="240" w:lineRule="auto"/>
      <w:ind w:left="2100" w:leftChars="1000" w:firstLine="0" w:firstLineChars="0"/>
    </w:pPr>
    <w:rPr>
      <w:rFonts w:ascii="Calibri" w:hAnsi="Calibri" w:cs="Times New Roman"/>
      <w:bCs w:val="0"/>
      <w:iCs w:val="0"/>
      <w:color w:val="auto"/>
      <w:kern w:val="2"/>
      <w:sz w:val="21"/>
      <w:szCs w:val="22"/>
    </w:rPr>
  </w:style>
  <w:style w:type="paragraph" w:styleId="32">
    <w:name w:val="toc 2"/>
    <w:basedOn w:val="1"/>
    <w:next w:val="1"/>
    <w:autoRedefine/>
    <w:qFormat/>
    <w:uiPriority w:val="0"/>
    <w:pPr>
      <w:ind w:left="420" w:leftChars="200"/>
    </w:pPr>
  </w:style>
  <w:style w:type="paragraph" w:styleId="33">
    <w:name w:val="toc 9"/>
    <w:basedOn w:val="1"/>
    <w:next w:val="1"/>
    <w:autoRedefine/>
    <w:qFormat/>
    <w:uiPriority w:val="0"/>
    <w:pPr>
      <w:spacing w:line="240" w:lineRule="auto"/>
      <w:ind w:left="3360" w:leftChars="1600" w:firstLine="0" w:firstLineChars="0"/>
    </w:pPr>
    <w:rPr>
      <w:rFonts w:ascii="Calibri" w:hAnsi="Calibri" w:cs="Times New Roman"/>
      <w:bCs w:val="0"/>
      <w:iCs w:val="0"/>
      <w:color w:val="auto"/>
      <w:kern w:val="2"/>
      <w:sz w:val="21"/>
      <w:szCs w:val="22"/>
    </w:rPr>
  </w:style>
  <w:style w:type="paragraph" w:styleId="34">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style>
  <w:style w:type="paragraph" w:styleId="35">
    <w:name w:val="Normal (Web)"/>
    <w:basedOn w:val="1"/>
    <w:autoRedefine/>
    <w:qFormat/>
    <w:uiPriority w:val="99"/>
    <w:pPr>
      <w:spacing w:before="100" w:beforeAutospacing="1" w:after="100" w:afterAutospacing="1"/>
      <w:jc w:val="left"/>
    </w:pPr>
    <w:rPr>
      <w:rFonts w:cs="Times New Roman"/>
      <w:sz w:val="24"/>
    </w:rPr>
  </w:style>
  <w:style w:type="paragraph" w:styleId="36">
    <w:name w:val="index 1"/>
    <w:basedOn w:val="1"/>
    <w:next w:val="1"/>
    <w:autoRedefine/>
    <w:qFormat/>
    <w:uiPriority w:val="0"/>
    <w:pPr>
      <w:ind w:firstLine="0"/>
    </w:pPr>
  </w:style>
  <w:style w:type="paragraph" w:styleId="37">
    <w:name w:val="Title"/>
    <w:basedOn w:val="1"/>
    <w:next w:val="1"/>
    <w:link w:val="73"/>
    <w:autoRedefine/>
    <w:qFormat/>
    <w:uiPriority w:val="0"/>
    <w:pPr>
      <w:spacing w:before="240" w:after="60"/>
      <w:jc w:val="center"/>
      <w:outlineLvl w:val="0"/>
    </w:pPr>
    <w:rPr>
      <w:rFonts w:ascii="Cambria" w:hAnsi="Cambria" w:cs="Times New Roman"/>
      <w:b/>
      <w:iCs w:val="0"/>
      <w:color w:val="auto"/>
      <w:kern w:val="2"/>
      <w:sz w:val="36"/>
      <w:szCs w:val="32"/>
    </w:rPr>
  </w:style>
  <w:style w:type="paragraph" w:styleId="38">
    <w:name w:val="annotation subject"/>
    <w:basedOn w:val="15"/>
    <w:next w:val="15"/>
    <w:link w:val="74"/>
    <w:autoRedefine/>
    <w:qFormat/>
    <w:uiPriority w:val="0"/>
    <w:pPr>
      <w:spacing w:line="240" w:lineRule="auto"/>
      <w:ind w:firstLine="0" w:firstLineChars="0"/>
    </w:pPr>
    <w:rPr>
      <w:rFonts w:hAnsi="Times New Roman" w:cs="Times New Roman"/>
      <w:b/>
      <w:iCs w:val="0"/>
      <w:color w:val="auto"/>
      <w:sz w:val="28"/>
    </w:rPr>
  </w:style>
  <w:style w:type="paragraph" w:styleId="39">
    <w:name w:val="Body Text First Indent"/>
    <w:basedOn w:val="16"/>
    <w:next w:val="1"/>
    <w:autoRedefine/>
    <w:qFormat/>
    <w:uiPriority w:val="0"/>
    <w:pPr>
      <w:ind w:firstLine="420" w:firstLineChars="100"/>
    </w:pPr>
  </w:style>
  <w:style w:type="paragraph" w:styleId="40">
    <w:name w:val="Body Text First Indent 2"/>
    <w:basedOn w:val="18"/>
    <w:next w:val="1"/>
    <w:autoRedefine/>
    <w:unhideWhenUsed/>
    <w:qFormat/>
    <w:uiPriority w:val="99"/>
    <w:pPr>
      <w:tabs>
        <w:tab w:val="left" w:pos="2160"/>
      </w:tabs>
      <w:ind w:firstLine="420"/>
    </w:pPr>
  </w:style>
  <w:style w:type="table" w:styleId="42">
    <w:name w:val="Table Grid"/>
    <w:basedOn w:val="41"/>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4">
    <w:name w:val="Strong"/>
    <w:basedOn w:val="43"/>
    <w:autoRedefine/>
    <w:qFormat/>
    <w:uiPriority w:val="0"/>
    <w:rPr>
      <w:b/>
    </w:rPr>
  </w:style>
  <w:style w:type="character" w:styleId="45">
    <w:name w:val="page number"/>
    <w:basedOn w:val="43"/>
    <w:autoRedefine/>
    <w:qFormat/>
    <w:uiPriority w:val="0"/>
  </w:style>
  <w:style w:type="character" w:styleId="46">
    <w:name w:val="FollowedHyperlink"/>
    <w:autoRedefine/>
    <w:qFormat/>
    <w:uiPriority w:val="0"/>
    <w:rPr>
      <w:color w:val="000000"/>
      <w:sz w:val="18"/>
      <w:szCs w:val="18"/>
      <w:u w:val="none"/>
    </w:rPr>
  </w:style>
  <w:style w:type="character" w:styleId="47">
    <w:name w:val="Emphasis"/>
    <w:autoRedefine/>
    <w:qFormat/>
    <w:uiPriority w:val="0"/>
    <w:rPr>
      <w:i/>
      <w:iCs/>
    </w:rPr>
  </w:style>
  <w:style w:type="character" w:styleId="48">
    <w:name w:val="Hyperlink"/>
    <w:autoRedefine/>
    <w:qFormat/>
    <w:uiPriority w:val="0"/>
    <w:rPr>
      <w:color w:val="000099"/>
      <w:u w:val="none"/>
    </w:rPr>
  </w:style>
  <w:style w:type="character" w:styleId="49">
    <w:name w:val="annotation reference"/>
    <w:autoRedefine/>
    <w:qFormat/>
    <w:uiPriority w:val="0"/>
    <w:rPr>
      <w:rFonts w:cs="Times New Roman"/>
      <w:sz w:val="21"/>
      <w:szCs w:val="21"/>
    </w:rPr>
  </w:style>
  <w:style w:type="character" w:styleId="50">
    <w:name w:val="HTML Sample"/>
    <w:basedOn w:val="43"/>
    <w:autoRedefine/>
    <w:qFormat/>
    <w:uiPriority w:val="0"/>
    <w:rPr>
      <w:rFonts w:ascii="Courier New" w:hAnsi="Courier New"/>
    </w:rPr>
  </w:style>
  <w:style w:type="paragraph" w:customStyle="1" w:styleId="51">
    <w:name w:val="一级条标题"/>
    <w:basedOn w:val="52"/>
    <w:next w:val="53"/>
    <w:autoRedefine/>
    <w:qFormat/>
    <w:uiPriority w:val="0"/>
    <w:pPr>
      <w:spacing w:line="240" w:lineRule="auto"/>
      <w:ind w:left="420"/>
      <w:outlineLvl w:val="2"/>
    </w:pPr>
  </w:style>
  <w:style w:type="paragraph" w:customStyle="1" w:styleId="52">
    <w:name w:val="章标题"/>
    <w:next w:val="1"/>
    <w:autoRedefine/>
    <w:qFormat/>
    <w:uiPriority w:val="0"/>
    <w:pPr>
      <w:spacing w:line="360" w:lineRule="auto"/>
      <w:jc w:val="both"/>
      <w:outlineLvl w:val="1"/>
    </w:pPr>
    <w:rPr>
      <w:rFonts w:ascii="黑体" w:hAnsi="Times New Roman" w:eastAsia="黑体" w:cs="Times New Roman"/>
      <w:sz w:val="21"/>
      <w:szCs w:val="22"/>
      <w:lang w:val="en-US" w:eastAsia="zh-CN" w:bidi="ar-SA"/>
    </w:rPr>
  </w:style>
  <w:style w:type="paragraph" w:customStyle="1" w:styleId="53">
    <w:name w:val="段"/>
    <w:next w:val="1"/>
    <w:autoRedefine/>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54">
    <w:name w:val="标题 1 Char"/>
    <w:link w:val="2"/>
    <w:autoRedefine/>
    <w:qFormat/>
    <w:uiPriority w:val="0"/>
    <w:rPr>
      <w:rFonts w:eastAsia="宋体"/>
      <w:b/>
      <w:bCs/>
      <w:kern w:val="44"/>
      <w:sz w:val="44"/>
      <w:szCs w:val="44"/>
      <w:lang w:val="en-US" w:eastAsia="zh-CN" w:bidi="ar-SA"/>
    </w:rPr>
  </w:style>
  <w:style w:type="character" w:customStyle="1" w:styleId="55">
    <w:name w:val="标题 2 Char"/>
    <w:link w:val="3"/>
    <w:autoRedefine/>
    <w:qFormat/>
    <w:uiPriority w:val="0"/>
    <w:rPr>
      <w:rFonts w:ascii="Arial" w:hAnsi="Arial" w:eastAsia="黑体" w:cs="宋体"/>
      <w:b/>
      <w:bCs/>
      <w:iCs/>
      <w:color w:val="000000"/>
      <w:sz w:val="32"/>
      <w:szCs w:val="32"/>
    </w:rPr>
  </w:style>
  <w:style w:type="character" w:customStyle="1" w:styleId="56">
    <w:name w:val="标题 3 Char"/>
    <w:link w:val="4"/>
    <w:autoRedefine/>
    <w:qFormat/>
    <w:uiPriority w:val="0"/>
    <w:rPr>
      <w:rFonts w:ascii="宋体" w:hAnsi="宋体" w:cs="宋体"/>
      <w:b/>
      <w:bCs/>
      <w:iCs/>
      <w:color w:val="000000"/>
      <w:sz w:val="32"/>
    </w:rPr>
  </w:style>
  <w:style w:type="character" w:customStyle="1" w:styleId="57">
    <w:name w:val="标题 4 Char"/>
    <w:link w:val="5"/>
    <w:autoRedefine/>
    <w:qFormat/>
    <w:uiPriority w:val="0"/>
    <w:rPr>
      <w:rFonts w:ascii="Arial" w:hAnsi="Arial" w:eastAsia="黑体"/>
      <w:b/>
      <w:sz w:val="28"/>
    </w:rPr>
  </w:style>
  <w:style w:type="character" w:customStyle="1" w:styleId="58">
    <w:name w:val="标题 5 Char"/>
    <w:basedOn w:val="43"/>
    <w:link w:val="6"/>
    <w:autoRedefine/>
    <w:qFormat/>
    <w:uiPriority w:val="0"/>
    <w:rPr>
      <w:rFonts w:ascii="宋体" w:hAnsi="宋体" w:cs="宋体"/>
      <w:b/>
      <w:bCs/>
      <w:iCs/>
      <w:color w:val="000000"/>
      <w:sz w:val="28"/>
      <w:szCs w:val="28"/>
    </w:rPr>
  </w:style>
  <w:style w:type="character" w:customStyle="1" w:styleId="59">
    <w:name w:val="标题 6 Char"/>
    <w:basedOn w:val="43"/>
    <w:link w:val="7"/>
    <w:autoRedefine/>
    <w:qFormat/>
    <w:uiPriority w:val="0"/>
    <w:rPr>
      <w:rFonts w:ascii="Cambria" w:hAnsi="Cambria"/>
      <w:b/>
      <w:bCs/>
      <w:kern w:val="2"/>
      <w:sz w:val="24"/>
      <w:szCs w:val="24"/>
    </w:rPr>
  </w:style>
  <w:style w:type="character" w:customStyle="1" w:styleId="60">
    <w:name w:val="标题 7 Char"/>
    <w:basedOn w:val="43"/>
    <w:link w:val="8"/>
    <w:autoRedefine/>
    <w:qFormat/>
    <w:uiPriority w:val="0"/>
    <w:rPr>
      <w:rFonts w:ascii="Calibri" w:hAnsi="Calibri"/>
      <w:b/>
      <w:bCs/>
      <w:kern w:val="2"/>
      <w:sz w:val="24"/>
      <w:szCs w:val="24"/>
    </w:rPr>
  </w:style>
  <w:style w:type="character" w:customStyle="1" w:styleId="61">
    <w:name w:val="标题 8 Char"/>
    <w:basedOn w:val="43"/>
    <w:link w:val="9"/>
    <w:autoRedefine/>
    <w:qFormat/>
    <w:uiPriority w:val="0"/>
    <w:rPr>
      <w:rFonts w:ascii="Cambria" w:hAnsi="Cambria"/>
      <w:kern w:val="2"/>
      <w:sz w:val="24"/>
      <w:szCs w:val="24"/>
    </w:rPr>
  </w:style>
  <w:style w:type="character" w:customStyle="1" w:styleId="62">
    <w:name w:val="标题 9 Char"/>
    <w:basedOn w:val="43"/>
    <w:link w:val="10"/>
    <w:autoRedefine/>
    <w:qFormat/>
    <w:uiPriority w:val="0"/>
    <w:rPr>
      <w:rFonts w:ascii="Cambria" w:hAnsi="Cambria"/>
      <w:kern w:val="2"/>
      <w:sz w:val="21"/>
      <w:szCs w:val="21"/>
    </w:rPr>
  </w:style>
  <w:style w:type="character" w:customStyle="1" w:styleId="63">
    <w:name w:val="文档结构图 Char"/>
    <w:link w:val="14"/>
    <w:autoRedefine/>
    <w:qFormat/>
    <w:uiPriority w:val="0"/>
    <w:rPr>
      <w:szCs w:val="24"/>
      <w:shd w:val="clear" w:color="auto" w:fill="000080"/>
    </w:rPr>
  </w:style>
  <w:style w:type="character" w:customStyle="1" w:styleId="64">
    <w:name w:val="批注文字 Char1"/>
    <w:basedOn w:val="43"/>
    <w:link w:val="15"/>
    <w:autoRedefine/>
    <w:qFormat/>
    <w:uiPriority w:val="0"/>
    <w:rPr>
      <w:rFonts w:ascii="宋体" w:hAnsi="宋体" w:cs="宋体"/>
      <w:bCs/>
      <w:iCs/>
      <w:color w:val="000000"/>
    </w:rPr>
  </w:style>
  <w:style w:type="character" w:customStyle="1" w:styleId="65">
    <w:name w:val="正文文本 Char"/>
    <w:link w:val="16"/>
    <w:autoRedefine/>
    <w:qFormat/>
    <w:uiPriority w:val="0"/>
    <w:rPr>
      <w:sz w:val="24"/>
    </w:rPr>
  </w:style>
  <w:style w:type="character" w:customStyle="1" w:styleId="66">
    <w:name w:val="正文文本缩进 Char"/>
    <w:link w:val="18"/>
    <w:autoRedefine/>
    <w:qFormat/>
    <w:uiPriority w:val="0"/>
  </w:style>
  <w:style w:type="character" w:customStyle="1" w:styleId="67">
    <w:name w:val="日期 Char"/>
    <w:link w:val="23"/>
    <w:autoRedefine/>
    <w:qFormat/>
    <w:uiPriority w:val="0"/>
    <w:rPr>
      <w:rFonts w:ascii="宋体"/>
      <w:sz w:val="28"/>
    </w:rPr>
  </w:style>
  <w:style w:type="character" w:customStyle="1" w:styleId="68">
    <w:name w:val="正文文本缩进 2 Char"/>
    <w:basedOn w:val="43"/>
    <w:link w:val="24"/>
    <w:autoRedefine/>
    <w:qFormat/>
    <w:uiPriority w:val="0"/>
    <w:rPr>
      <w:kern w:val="2"/>
      <w:sz w:val="24"/>
      <w:szCs w:val="24"/>
    </w:rPr>
  </w:style>
  <w:style w:type="character" w:customStyle="1" w:styleId="69">
    <w:name w:val="批注框文本 Char"/>
    <w:link w:val="25"/>
    <w:autoRedefine/>
    <w:qFormat/>
    <w:uiPriority w:val="0"/>
    <w:rPr>
      <w:rFonts w:ascii="宋体"/>
      <w:sz w:val="18"/>
      <w:szCs w:val="18"/>
    </w:rPr>
  </w:style>
  <w:style w:type="character" w:customStyle="1" w:styleId="70">
    <w:name w:val="页脚 Char"/>
    <w:link w:val="26"/>
    <w:autoRedefine/>
    <w:qFormat/>
    <w:uiPriority w:val="0"/>
    <w:rPr>
      <w:rFonts w:ascii="宋体" w:hAnsi="宋体" w:cs="宋体"/>
      <w:bCs/>
      <w:iCs/>
      <w:color w:val="000000"/>
      <w:sz w:val="18"/>
    </w:rPr>
  </w:style>
  <w:style w:type="character" w:customStyle="1" w:styleId="71">
    <w:name w:val="页眉 Char"/>
    <w:link w:val="27"/>
    <w:autoRedefine/>
    <w:qFormat/>
    <w:uiPriority w:val="0"/>
    <w:rPr>
      <w:sz w:val="18"/>
      <w:szCs w:val="18"/>
    </w:rPr>
  </w:style>
  <w:style w:type="character" w:customStyle="1" w:styleId="72">
    <w:name w:val="副标题 Char"/>
    <w:link w:val="30"/>
    <w:autoRedefine/>
    <w:qFormat/>
    <w:uiPriority w:val="0"/>
    <w:rPr>
      <w:rFonts w:ascii="Cambria" w:hAnsi="Cambria"/>
      <w:b/>
      <w:bCs/>
      <w:kern w:val="28"/>
      <w:sz w:val="32"/>
      <w:szCs w:val="32"/>
    </w:rPr>
  </w:style>
  <w:style w:type="character" w:customStyle="1" w:styleId="73">
    <w:name w:val="标题 Char"/>
    <w:link w:val="37"/>
    <w:autoRedefine/>
    <w:qFormat/>
    <w:uiPriority w:val="0"/>
    <w:rPr>
      <w:rFonts w:ascii="Cambria" w:hAnsi="Cambria"/>
      <w:b/>
      <w:bCs/>
      <w:kern w:val="2"/>
      <w:sz w:val="36"/>
      <w:szCs w:val="32"/>
    </w:rPr>
  </w:style>
  <w:style w:type="character" w:customStyle="1" w:styleId="74">
    <w:name w:val="批注主题 Char"/>
    <w:link w:val="38"/>
    <w:autoRedefine/>
    <w:qFormat/>
    <w:uiPriority w:val="0"/>
    <w:rPr>
      <w:rFonts w:ascii="宋体"/>
      <w:b/>
      <w:bCs/>
      <w:sz w:val="28"/>
    </w:rPr>
  </w:style>
  <w:style w:type="paragraph" w:customStyle="1" w:styleId="75">
    <w:name w:val="引文目录1"/>
    <w:basedOn w:val="1"/>
    <w:next w:val="1"/>
    <w:autoRedefine/>
    <w:qFormat/>
    <w:uiPriority w:val="0"/>
    <w:pPr>
      <w:ind w:left="420" w:leftChars="200"/>
    </w:pPr>
  </w:style>
  <w:style w:type="paragraph" w:customStyle="1" w:styleId="76">
    <w:name w:val="toc 51"/>
    <w:next w:val="1"/>
    <w:autoRedefine/>
    <w:qFormat/>
    <w:uiPriority w:val="0"/>
    <w:pPr>
      <w:wordWrap w:val="0"/>
      <w:ind w:left="1700"/>
      <w:jc w:val="both"/>
    </w:pPr>
    <w:rPr>
      <w:rFonts w:ascii="Calibri" w:hAnsi="Calibri" w:eastAsia="Calibri" w:cs="Times New Roman"/>
      <w:sz w:val="21"/>
      <w:lang w:val="en-US" w:eastAsia="zh-CN" w:bidi="ar-SA"/>
    </w:rPr>
  </w:style>
  <w:style w:type="character" w:customStyle="1" w:styleId="77">
    <w:name w:val="标题5 Char Char"/>
    <w:link w:val="78"/>
    <w:autoRedefine/>
    <w:qFormat/>
    <w:uiPriority w:val="0"/>
    <w:rPr>
      <w:rFonts w:ascii="Arial" w:hAnsi="Arial"/>
      <w:b/>
      <w:bCs/>
      <w:sz w:val="24"/>
      <w:szCs w:val="32"/>
    </w:rPr>
  </w:style>
  <w:style w:type="paragraph" w:customStyle="1" w:styleId="78">
    <w:name w:val="标题5"/>
    <w:basedOn w:val="4"/>
    <w:link w:val="77"/>
    <w:autoRedefine/>
    <w:qFormat/>
    <w:uiPriority w:val="0"/>
    <w:pPr>
      <w:spacing w:before="260" w:after="260"/>
      <w:ind w:firstLine="0" w:firstLineChars="0"/>
    </w:pPr>
    <w:rPr>
      <w:rFonts w:ascii="Arial" w:hAnsi="Arial"/>
      <w:iCs w:val="0"/>
      <w:color w:val="auto"/>
      <w:sz w:val="24"/>
      <w:szCs w:val="32"/>
    </w:rPr>
  </w:style>
  <w:style w:type="character" w:customStyle="1" w:styleId="79">
    <w:name w:val="fontstyle51"/>
    <w:basedOn w:val="43"/>
    <w:autoRedefine/>
    <w:qFormat/>
    <w:uiPriority w:val="0"/>
    <w:rPr>
      <w:rFonts w:hint="default" w:ascii="TimesNewRomanPSMT" w:hAnsi="TimesNewRomanPSMT"/>
      <w:color w:val="000000"/>
      <w:sz w:val="22"/>
      <w:szCs w:val="22"/>
    </w:rPr>
  </w:style>
  <w:style w:type="character" w:customStyle="1" w:styleId="80">
    <w:name w:val="日期 Char2"/>
    <w:basedOn w:val="43"/>
    <w:autoRedefine/>
    <w:qFormat/>
    <w:uiPriority w:val="0"/>
    <w:rPr>
      <w:rFonts w:ascii="宋体" w:hAnsi="宋体" w:cs="宋体"/>
      <w:bCs/>
      <w:iCs/>
      <w:color w:val="000000"/>
    </w:rPr>
  </w:style>
  <w:style w:type="character" w:customStyle="1" w:styleId="81">
    <w:name w:val="文档结构图 Char1"/>
    <w:autoRedefine/>
    <w:qFormat/>
    <w:uiPriority w:val="0"/>
    <w:rPr>
      <w:rFonts w:ascii="宋体"/>
      <w:kern w:val="2"/>
      <w:sz w:val="18"/>
      <w:szCs w:val="18"/>
    </w:rPr>
  </w:style>
  <w:style w:type="character" w:customStyle="1" w:styleId="82">
    <w:name w:val="_Style 81"/>
    <w:autoRedefine/>
    <w:qFormat/>
    <w:uiPriority w:val="0"/>
    <w:rPr>
      <w:b/>
      <w:bCs/>
      <w:smallCaps/>
      <w:color w:val="C0504D"/>
      <w:spacing w:val="5"/>
      <w:u w:val="single"/>
    </w:rPr>
  </w:style>
  <w:style w:type="character" w:customStyle="1" w:styleId="83">
    <w:name w:val="fontstyle41"/>
    <w:basedOn w:val="43"/>
    <w:autoRedefine/>
    <w:qFormat/>
    <w:uiPriority w:val="0"/>
    <w:rPr>
      <w:rFonts w:hint="default" w:ascii="TimesNewRomanPS-BoldMT" w:hAnsi="TimesNewRomanPS-BoldMT"/>
      <w:b/>
      <w:bCs/>
      <w:color w:val="000000"/>
      <w:sz w:val="22"/>
      <w:szCs w:val="22"/>
    </w:rPr>
  </w:style>
  <w:style w:type="character" w:customStyle="1" w:styleId="84">
    <w:name w:val="_Style 83"/>
    <w:autoRedefine/>
    <w:qFormat/>
    <w:uiPriority w:val="0"/>
    <w:rPr>
      <w:i/>
      <w:iCs/>
      <w:color w:val="808080"/>
    </w:rPr>
  </w:style>
  <w:style w:type="character" w:customStyle="1" w:styleId="85">
    <w:name w:val="明显引用 Char"/>
    <w:autoRedefine/>
    <w:qFormat/>
    <w:uiPriority w:val="0"/>
    <w:rPr>
      <w:b/>
      <w:bCs/>
      <w:i/>
      <w:iCs/>
      <w:color w:val="4F81BD"/>
      <w:kern w:val="2"/>
      <w:sz w:val="21"/>
      <w:szCs w:val="22"/>
    </w:rPr>
  </w:style>
  <w:style w:type="character" w:customStyle="1" w:styleId="86">
    <w:name w:val="标题4 Char Char"/>
    <w:link w:val="87"/>
    <w:autoRedefine/>
    <w:qFormat/>
    <w:uiPriority w:val="0"/>
    <w:rPr>
      <w:rFonts w:ascii="Arial" w:hAnsi="Arial"/>
      <w:b/>
      <w:bCs/>
      <w:sz w:val="24"/>
      <w:szCs w:val="32"/>
    </w:rPr>
  </w:style>
  <w:style w:type="paragraph" w:customStyle="1" w:styleId="87">
    <w:name w:val="标题4"/>
    <w:basedOn w:val="3"/>
    <w:next w:val="19"/>
    <w:link w:val="86"/>
    <w:autoRedefine/>
    <w:qFormat/>
    <w:uiPriority w:val="0"/>
    <w:pPr>
      <w:ind w:firstLine="0" w:firstLineChars="0"/>
    </w:pPr>
    <w:rPr>
      <w:rFonts w:eastAsia="宋体"/>
      <w:iCs w:val="0"/>
      <w:color w:val="auto"/>
      <w:sz w:val="24"/>
    </w:rPr>
  </w:style>
  <w:style w:type="character" w:customStyle="1" w:styleId="88">
    <w:name w:val="textcontents"/>
    <w:autoRedefine/>
    <w:qFormat/>
    <w:uiPriority w:val="0"/>
    <w:rPr>
      <w:rFonts w:cs="Times New Roman"/>
    </w:rPr>
  </w:style>
  <w:style w:type="character" w:customStyle="1" w:styleId="89">
    <w:name w:val="fontstyle11"/>
    <w:basedOn w:val="43"/>
    <w:autoRedefine/>
    <w:qFormat/>
    <w:uiPriority w:val="0"/>
    <w:rPr>
      <w:rFonts w:hint="default" w:ascii="TimesNewRomanPSMT" w:hAnsi="TimesNewRomanPSMT"/>
      <w:color w:val="000000"/>
      <w:sz w:val="22"/>
      <w:szCs w:val="22"/>
    </w:rPr>
  </w:style>
  <w:style w:type="character" w:customStyle="1" w:styleId="90">
    <w:name w:val="标题 Char1"/>
    <w:autoRedefine/>
    <w:qFormat/>
    <w:uiPriority w:val="0"/>
    <w:rPr>
      <w:rFonts w:ascii="Arial" w:hAnsi="Arial"/>
      <w:b/>
      <w:smallCaps/>
      <w:kern w:val="28"/>
      <w:sz w:val="36"/>
      <w:lang w:eastAsia="en-US"/>
    </w:rPr>
  </w:style>
  <w:style w:type="character" w:customStyle="1" w:styleId="91">
    <w:name w:val="_Style 90"/>
    <w:autoRedefine/>
    <w:qFormat/>
    <w:uiPriority w:val="0"/>
    <w:rPr>
      <w:b/>
      <w:bCs/>
      <w:smallCaps/>
      <w:spacing w:val="5"/>
    </w:rPr>
  </w:style>
  <w:style w:type="character" w:customStyle="1" w:styleId="92">
    <w:name w:val="_Style 91"/>
    <w:autoRedefine/>
    <w:qFormat/>
    <w:uiPriority w:val="0"/>
    <w:rPr>
      <w:smallCaps/>
      <w:color w:val="C0504D"/>
      <w:u w:val="single"/>
    </w:rPr>
  </w:style>
  <w:style w:type="character" w:customStyle="1" w:styleId="93">
    <w:name w:val="font21"/>
    <w:basedOn w:val="43"/>
    <w:autoRedefine/>
    <w:qFormat/>
    <w:uiPriority w:val="0"/>
    <w:rPr>
      <w:rFonts w:hint="eastAsia" w:ascii="宋体" w:hAnsi="宋体" w:eastAsia="宋体" w:cs="宋体"/>
      <w:color w:val="000000"/>
      <w:sz w:val="22"/>
      <w:szCs w:val="22"/>
      <w:u w:val="none"/>
    </w:rPr>
  </w:style>
  <w:style w:type="character" w:customStyle="1" w:styleId="94">
    <w:name w:val="引用 Char1"/>
    <w:basedOn w:val="43"/>
    <w:link w:val="95"/>
    <w:autoRedefine/>
    <w:qFormat/>
    <w:uiPriority w:val="99"/>
    <w:rPr>
      <w:rFonts w:ascii="宋体" w:hAnsi="宋体" w:cs="宋体"/>
      <w:bCs/>
      <w:i/>
      <w:color w:val="000000"/>
    </w:rPr>
  </w:style>
  <w:style w:type="paragraph" w:styleId="95">
    <w:name w:val="Quote"/>
    <w:basedOn w:val="1"/>
    <w:next w:val="1"/>
    <w:link w:val="94"/>
    <w:autoRedefine/>
    <w:qFormat/>
    <w:uiPriority w:val="0"/>
    <w:pPr>
      <w:spacing w:line="240" w:lineRule="auto"/>
      <w:ind w:firstLine="0" w:firstLineChars="0"/>
    </w:pPr>
    <w:rPr>
      <w:rFonts w:ascii="Times New Roman" w:hAnsi="Times New Roman" w:cs="Times New Roman"/>
      <w:bCs w:val="0"/>
      <w:i/>
      <w:kern w:val="2"/>
      <w:sz w:val="21"/>
      <w:szCs w:val="22"/>
    </w:rPr>
  </w:style>
  <w:style w:type="character" w:customStyle="1" w:styleId="96">
    <w:name w:val="批注文字 Char Char"/>
    <w:autoRedefine/>
    <w:qFormat/>
    <w:uiPriority w:val="0"/>
    <w:rPr>
      <w:rFonts w:ascii="宋体" w:hAnsi="Times New Roman" w:eastAsia="宋体" w:cs="Times New Roman"/>
      <w:sz w:val="28"/>
      <w:szCs w:val="20"/>
    </w:rPr>
  </w:style>
  <w:style w:type="character" w:customStyle="1" w:styleId="97">
    <w:name w:val="批注框文本 Char1"/>
    <w:autoRedefine/>
    <w:qFormat/>
    <w:uiPriority w:val="0"/>
    <w:rPr>
      <w:kern w:val="2"/>
      <w:sz w:val="18"/>
      <w:szCs w:val="18"/>
    </w:rPr>
  </w:style>
  <w:style w:type="character" w:customStyle="1" w:styleId="98">
    <w:name w:val="fontstyle01"/>
    <w:basedOn w:val="43"/>
    <w:autoRedefine/>
    <w:qFormat/>
    <w:uiPriority w:val="0"/>
    <w:rPr>
      <w:rFonts w:hint="eastAsia" w:ascii="宋体" w:hAnsi="宋体" w:eastAsia="宋体"/>
      <w:color w:val="000000"/>
      <w:sz w:val="22"/>
      <w:szCs w:val="22"/>
    </w:rPr>
  </w:style>
  <w:style w:type="character" w:customStyle="1" w:styleId="99">
    <w:name w:val="标题 字符"/>
    <w:autoRedefine/>
    <w:qFormat/>
    <w:uiPriority w:val="0"/>
    <w:rPr>
      <w:rFonts w:ascii="Cambria" w:hAnsi="Cambria"/>
      <w:b/>
      <w:bCs/>
      <w:sz w:val="36"/>
      <w:szCs w:val="32"/>
    </w:rPr>
  </w:style>
  <w:style w:type="character" w:customStyle="1" w:styleId="100">
    <w:name w:val="正文文本 Char1"/>
    <w:autoRedefine/>
    <w:qFormat/>
    <w:uiPriority w:val="0"/>
    <w:rPr>
      <w:kern w:val="2"/>
      <w:sz w:val="21"/>
      <w:szCs w:val="22"/>
    </w:rPr>
  </w:style>
  <w:style w:type="character" w:customStyle="1" w:styleId="101">
    <w:name w:val="日期 Char1"/>
    <w:autoRedefine/>
    <w:qFormat/>
    <w:uiPriority w:val="0"/>
    <w:rPr>
      <w:kern w:val="2"/>
      <w:sz w:val="21"/>
      <w:szCs w:val="22"/>
    </w:rPr>
  </w:style>
  <w:style w:type="character" w:customStyle="1" w:styleId="102">
    <w:name w:val="副标题 Char1"/>
    <w:basedOn w:val="43"/>
    <w:autoRedefine/>
    <w:qFormat/>
    <w:uiPriority w:val="0"/>
    <w:rPr>
      <w:rFonts w:ascii="Cambria" w:hAnsi="Cambria" w:cs="Times New Roman"/>
      <w:b/>
      <w:bCs/>
      <w:iCs/>
      <w:color w:val="000000"/>
      <w:kern w:val="28"/>
      <w:sz w:val="32"/>
      <w:szCs w:val="32"/>
    </w:rPr>
  </w:style>
  <w:style w:type="character" w:customStyle="1" w:styleId="103">
    <w:name w:val="fontstyle31"/>
    <w:basedOn w:val="43"/>
    <w:autoRedefine/>
    <w:qFormat/>
    <w:uiPriority w:val="0"/>
    <w:rPr>
      <w:rFonts w:hint="eastAsia" w:ascii="宋体" w:hAnsi="宋体" w:eastAsia="宋体"/>
      <w:color w:val="000000"/>
      <w:sz w:val="28"/>
      <w:szCs w:val="28"/>
    </w:rPr>
  </w:style>
  <w:style w:type="character" w:customStyle="1" w:styleId="104">
    <w:name w:val="批注主题 Char2"/>
    <w:basedOn w:val="64"/>
    <w:autoRedefine/>
    <w:qFormat/>
    <w:uiPriority w:val="0"/>
  </w:style>
  <w:style w:type="character" w:customStyle="1" w:styleId="105">
    <w:name w:val="font01"/>
    <w:basedOn w:val="43"/>
    <w:autoRedefine/>
    <w:qFormat/>
    <w:uiPriority w:val="0"/>
    <w:rPr>
      <w:rFonts w:hint="eastAsia" w:ascii="宋体" w:hAnsi="宋体" w:eastAsia="宋体" w:cs="宋体"/>
      <w:color w:val="FF0000"/>
      <w:sz w:val="22"/>
      <w:szCs w:val="22"/>
      <w:u w:val="none"/>
    </w:rPr>
  </w:style>
  <w:style w:type="character" w:customStyle="1" w:styleId="106">
    <w:name w:val="引用 Char"/>
    <w:autoRedefine/>
    <w:qFormat/>
    <w:uiPriority w:val="0"/>
    <w:rPr>
      <w:i/>
      <w:iCs/>
      <w:color w:val="000000"/>
      <w:kern w:val="2"/>
      <w:sz w:val="21"/>
      <w:szCs w:val="22"/>
    </w:rPr>
  </w:style>
  <w:style w:type="character" w:customStyle="1" w:styleId="107">
    <w:name w:val="明显引用 Char1"/>
    <w:basedOn w:val="43"/>
    <w:link w:val="108"/>
    <w:autoRedefine/>
    <w:qFormat/>
    <w:uiPriority w:val="99"/>
    <w:rPr>
      <w:rFonts w:ascii="宋体" w:hAnsi="宋体" w:cs="宋体"/>
      <w:b/>
      <w:i/>
      <w:color w:val="4F81BD"/>
    </w:rPr>
  </w:style>
  <w:style w:type="paragraph" w:styleId="108">
    <w:name w:val="Intense Quote"/>
    <w:basedOn w:val="1"/>
    <w:next w:val="1"/>
    <w:link w:val="107"/>
    <w:autoRedefine/>
    <w:qFormat/>
    <w:uiPriority w:val="0"/>
    <w:pPr>
      <w:pBdr>
        <w:bottom w:val="single" w:color="4F81BD" w:sz="4" w:space="4"/>
      </w:pBdr>
      <w:spacing w:before="200" w:after="280" w:line="240" w:lineRule="auto"/>
      <w:ind w:left="936" w:right="936" w:firstLine="0" w:firstLineChars="0"/>
    </w:pPr>
    <w:rPr>
      <w:rFonts w:ascii="Times New Roman" w:hAnsi="Times New Roman" w:cs="Times New Roman"/>
      <w:b/>
      <w:i/>
      <w:color w:val="4F81BD"/>
      <w:kern w:val="2"/>
      <w:sz w:val="21"/>
      <w:szCs w:val="22"/>
    </w:rPr>
  </w:style>
  <w:style w:type="character" w:customStyle="1" w:styleId="109">
    <w:name w:val="批注框文本 Char2"/>
    <w:basedOn w:val="43"/>
    <w:autoRedefine/>
    <w:qFormat/>
    <w:uiPriority w:val="0"/>
    <w:rPr>
      <w:rFonts w:ascii="宋体" w:hAnsi="宋体" w:cs="宋体"/>
      <w:bCs/>
      <w:iCs/>
      <w:color w:val="000000"/>
      <w:sz w:val="18"/>
      <w:szCs w:val="18"/>
    </w:rPr>
  </w:style>
  <w:style w:type="character" w:customStyle="1" w:styleId="110">
    <w:name w:val="批注文字 Char"/>
    <w:autoRedefine/>
    <w:qFormat/>
    <w:uiPriority w:val="0"/>
    <w:rPr>
      <w:kern w:val="2"/>
      <w:sz w:val="21"/>
      <w:szCs w:val="22"/>
    </w:rPr>
  </w:style>
  <w:style w:type="character" w:customStyle="1" w:styleId="111">
    <w:name w:val="批注主题 Char1"/>
    <w:autoRedefine/>
    <w:qFormat/>
    <w:uiPriority w:val="0"/>
    <w:rPr>
      <w:b/>
      <w:bCs/>
      <w:kern w:val="2"/>
      <w:sz w:val="21"/>
      <w:szCs w:val="22"/>
    </w:rPr>
  </w:style>
  <w:style w:type="character" w:customStyle="1" w:styleId="112">
    <w:name w:val="文档结构图 Char2"/>
    <w:basedOn w:val="43"/>
    <w:autoRedefine/>
    <w:qFormat/>
    <w:uiPriority w:val="0"/>
    <w:rPr>
      <w:rFonts w:ascii="宋体" w:hAnsi="宋体" w:cs="宋体"/>
      <w:bCs/>
      <w:iCs/>
      <w:color w:val="000000"/>
      <w:sz w:val="18"/>
      <w:szCs w:val="18"/>
    </w:rPr>
  </w:style>
  <w:style w:type="character" w:customStyle="1" w:styleId="113">
    <w:name w:val="fontstyle21"/>
    <w:basedOn w:val="43"/>
    <w:autoRedefine/>
    <w:qFormat/>
    <w:uiPriority w:val="0"/>
    <w:rPr>
      <w:rFonts w:hint="eastAsia" w:ascii="宋体" w:hAnsi="宋体" w:eastAsia="宋体"/>
      <w:color w:val="000000"/>
      <w:sz w:val="22"/>
      <w:szCs w:val="22"/>
    </w:rPr>
  </w:style>
  <w:style w:type="character" w:customStyle="1" w:styleId="114">
    <w:name w:val="_Style 113"/>
    <w:autoRedefine/>
    <w:qFormat/>
    <w:uiPriority w:val="0"/>
    <w:rPr>
      <w:b/>
      <w:bCs/>
      <w:i/>
      <w:iCs/>
      <w:color w:val="4F81BD"/>
    </w:rPr>
  </w:style>
  <w:style w:type="paragraph" w:customStyle="1" w:styleId="115">
    <w:name w:val="样式 标题 2 + Times New Roman 四号 非加粗 段前: 5 磅 段后: 0 磅 行距: 固定值 20..."/>
    <w:basedOn w:val="3"/>
    <w:autoRedefine/>
    <w:qFormat/>
    <w:uiPriority w:val="0"/>
    <w:pPr>
      <w:spacing w:before="100" w:line="400" w:lineRule="exact"/>
      <w:ind w:firstLine="0" w:firstLineChars="0"/>
    </w:pPr>
    <w:rPr>
      <w:rFonts w:ascii="Times New Roman" w:hAnsi="Times New Roman"/>
      <w:b w:val="0"/>
      <w:bCs w:val="0"/>
      <w:iCs w:val="0"/>
      <w:color w:val="auto"/>
      <w:sz w:val="28"/>
      <w:szCs w:val="20"/>
    </w:rPr>
  </w:style>
  <w:style w:type="paragraph" w:customStyle="1" w:styleId="116">
    <w:name w:val="列出段落1"/>
    <w:basedOn w:val="1"/>
    <w:autoRedefine/>
    <w:qFormat/>
    <w:uiPriority w:val="34"/>
    <w:pPr>
      <w:ind w:firstLine="420"/>
    </w:pPr>
    <w:rPr>
      <w:rFonts w:ascii="Calibri" w:hAnsi="Calibri"/>
    </w:rPr>
  </w:style>
  <w:style w:type="paragraph" w:styleId="117">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引言二级条标题"/>
    <w:basedOn w:val="119"/>
    <w:next w:val="53"/>
    <w:autoRedefine/>
    <w:qFormat/>
    <w:uiPriority w:val="99"/>
    <w:pPr>
      <w:numPr>
        <w:ilvl w:val="1"/>
        <w:numId w:val="1"/>
      </w:numPr>
      <w:tabs>
        <w:tab w:val="left" w:pos="360"/>
        <w:tab w:val="left" w:pos="1200"/>
      </w:tabs>
    </w:pPr>
    <w:rPr>
      <w:b w:val="0"/>
    </w:rPr>
  </w:style>
  <w:style w:type="paragraph" w:customStyle="1" w:styleId="119">
    <w:name w:val="引言一级条标题"/>
    <w:basedOn w:val="1"/>
    <w:next w:val="53"/>
    <w:autoRedefine/>
    <w:qFormat/>
    <w:uiPriority w:val="0"/>
    <w:pPr>
      <w:widowControl/>
      <w:numPr>
        <w:ilvl w:val="0"/>
        <w:numId w:val="2"/>
      </w:numPr>
    </w:pPr>
    <w:rPr>
      <w:rFonts w:eastAsia="黑体"/>
      <w:b/>
    </w:rPr>
  </w:style>
  <w:style w:type="paragraph" w:customStyle="1" w:styleId="120">
    <w:name w:val="InfoBlack"/>
    <w:basedOn w:val="1"/>
    <w:autoRedefine/>
    <w:qFormat/>
    <w:uiPriority w:val="0"/>
    <w:pPr>
      <w:spacing w:line="500" w:lineRule="exact"/>
      <w:ind w:firstLine="0" w:firstLineChars="0"/>
    </w:pPr>
    <w:rPr>
      <w:rFonts w:cs="Times New Roman"/>
      <w:iCs w:val="0"/>
      <w:color w:val="auto"/>
      <w:kern w:val="2"/>
      <w:sz w:val="28"/>
    </w:rPr>
  </w:style>
  <w:style w:type="paragraph" w:customStyle="1" w:styleId="121">
    <w:name w:val="Table Paragraph"/>
    <w:basedOn w:val="1"/>
    <w:autoRedefine/>
    <w:qFormat/>
    <w:uiPriority w:val="1"/>
    <w:pPr>
      <w:autoSpaceDE w:val="0"/>
      <w:autoSpaceDN w:val="0"/>
      <w:spacing w:line="240" w:lineRule="auto"/>
      <w:ind w:firstLine="0" w:firstLineChars="0"/>
    </w:pPr>
    <w:rPr>
      <w:sz w:val="22"/>
      <w:szCs w:val="22"/>
      <w:lang w:val="ja-JP" w:eastAsia="ja-JP" w:bidi="ja-JP"/>
    </w:rPr>
  </w:style>
  <w:style w:type="paragraph" w:customStyle="1" w:styleId="122">
    <w:name w:val="Char Char Char Char Char Char Char1 Char"/>
    <w:basedOn w:val="1"/>
    <w:autoRedefine/>
    <w:qFormat/>
    <w:uiPriority w:val="0"/>
    <w:rPr>
      <w:rFonts w:ascii="Tahoma" w:hAnsi="Tahoma"/>
    </w:rPr>
  </w:style>
  <w:style w:type="paragraph" w:customStyle="1" w:styleId="123">
    <w:name w:val="_Style 1"/>
    <w:basedOn w:val="1"/>
    <w:autoRedefine/>
    <w:qFormat/>
    <w:uiPriority w:val="99"/>
    <w:pPr>
      <w:spacing w:line="240" w:lineRule="auto"/>
      <w:ind w:firstLine="420"/>
    </w:pPr>
    <w:rPr>
      <w:rFonts w:ascii="Calibri" w:hAnsi="Calibri" w:cs="Times New Roman"/>
      <w:bCs w:val="0"/>
      <w:iCs w:val="0"/>
      <w:color w:val="auto"/>
      <w:kern w:val="2"/>
      <w:sz w:val="21"/>
      <w:szCs w:val="22"/>
    </w:rPr>
  </w:style>
  <w:style w:type="paragraph" w:customStyle="1" w:styleId="124">
    <w:name w:val="_Style 123"/>
    <w:autoRedefine/>
    <w:qFormat/>
    <w:uiPriority w:val="0"/>
    <w:rPr>
      <w:rFonts w:ascii="Times New Roman" w:hAnsi="Times New Roman" w:eastAsia="宋体" w:cs="Times New Roman"/>
      <w:kern w:val="2"/>
      <w:sz w:val="21"/>
      <w:szCs w:val="24"/>
      <w:lang w:val="en-US" w:eastAsia="zh-CN" w:bidi="ar-SA"/>
    </w:rPr>
  </w:style>
  <w:style w:type="paragraph" w:customStyle="1" w:styleId="125">
    <w:name w:val="_Style 124"/>
    <w:basedOn w:val="2"/>
    <w:next w:val="1"/>
    <w:autoRedefine/>
    <w:qFormat/>
    <w:uiPriority w:val="0"/>
    <w:pPr>
      <w:spacing w:line="578" w:lineRule="atLeast"/>
      <w:ind w:firstLine="200" w:firstLineChars="200"/>
      <w:outlineLvl w:val="9"/>
    </w:pPr>
    <w:rPr>
      <w:rFonts w:ascii="宋体" w:hAnsi="宋体" w:cs="宋体"/>
      <w:iCs/>
      <w:color w:val="000000"/>
    </w:rPr>
  </w:style>
  <w:style w:type="paragraph" w:customStyle="1" w:styleId="126">
    <w:name w:val="空半行"/>
    <w:basedOn w:val="1"/>
    <w:autoRedefine/>
    <w:qFormat/>
    <w:uiPriority w:val="0"/>
    <w:pPr>
      <w:adjustRightInd w:val="0"/>
      <w:spacing w:line="120" w:lineRule="exact"/>
      <w:ind w:firstLine="0" w:firstLineChars="0"/>
      <w:textAlignment w:val="baseline"/>
    </w:pPr>
    <w:rPr>
      <w:rFonts w:ascii="Times New Roman" w:hAnsi="Times New Roman" w:eastAsia="仿宋_GB2312" w:cs="Times New Roman"/>
      <w:bCs w:val="0"/>
      <w:iCs w:val="0"/>
      <w:color w:val="FFFFFF"/>
      <w:sz w:val="30"/>
    </w:rPr>
  </w:style>
  <w:style w:type="paragraph" w:customStyle="1" w:styleId="127">
    <w:name w:val="Char Char1"/>
    <w:basedOn w:val="1"/>
    <w:autoRedefine/>
    <w:qFormat/>
    <w:uiPriority w:val="0"/>
    <w:pPr>
      <w:spacing w:line="360" w:lineRule="auto"/>
    </w:pPr>
    <w:rPr>
      <w:rFonts w:ascii="Times New Roman" w:hAnsi="Times New Roman" w:cs="Times New Roman"/>
      <w:bCs w:val="0"/>
      <w:iCs w:val="0"/>
      <w:color w:val="auto"/>
      <w:kern w:val="2"/>
      <w:sz w:val="21"/>
      <w:szCs w:val="24"/>
    </w:rPr>
  </w:style>
  <w:style w:type="paragraph" w:styleId="128">
    <w:name w:val="List Paragraph"/>
    <w:basedOn w:val="1"/>
    <w:autoRedefine/>
    <w:qFormat/>
    <w:uiPriority w:val="0"/>
    <w:pPr>
      <w:spacing w:line="240" w:lineRule="auto"/>
      <w:ind w:firstLine="420"/>
    </w:pPr>
    <w:rPr>
      <w:rFonts w:ascii="Calibri" w:hAnsi="Calibri" w:cs="Times New Roman"/>
      <w:bCs w:val="0"/>
      <w:iCs w:val="0"/>
      <w:color w:val="auto"/>
      <w:kern w:val="2"/>
      <w:sz w:val="21"/>
      <w:szCs w:val="22"/>
    </w:rPr>
  </w:style>
  <w:style w:type="paragraph" w:customStyle="1" w:styleId="129">
    <w:name w:val="样式 标题 3 + (中文) 黑体 小四 非加粗 段前: 7.8 磅 段后: 0 磅 行距: 固定值 20 磅"/>
    <w:basedOn w:val="4"/>
    <w:autoRedefine/>
    <w:qFormat/>
    <w:uiPriority w:val="0"/>
    <w:pPr>
      <w:spacing w:line="400" w:lineRule="exact"/>
      <w:ind w:firstLine="0" w:firstLineChars="0"/>
    </w:pPr>
    <w:rPr>
      <w:rFonts w:ascii="Times New Roman" w:hAnsi="Times New Roman" w:eastAsia="黑体"/>
      <w:b w:val="0"/>
      <w:bCs w:val="0"/>
      <w:iCs w:val="0"/>
      <w:color w:val="auto"/>
      <w:kern w:val="2"/>
      <w:sz w:val="24"/>
    </w:rPr>
  </w:style>
  <w:style w:type="paragraph" w:customStyle="1" w:styleId="130">
    <w:name w:val="flNote"/>
    <w:basedOn w:val="1"/>
    <w:autoRedefine/>
    <w:qFormat/>
    <w:uiPriority w:val="0"/>
    <w:pPr>
      <w:adjustRightInd w:val="0"/>
      <w:spacing w:before="320" w:after="160" w:line="360" w:lineRule="atLeast"/>
      <w:ind w:firstLine="0" w:firstLineChars="0"/>
      <w:jc w:val="center"/>
      <w:textAlignment w:val="baseline"/>
    </w:pPr>
    <w:rPr>
      <w:rFonts w:ascii="Arial" w:hAnsi="Times New Roman" w:eastAsia="黑体" w:cs="Times New Roman"/>
      <w:bCs w:val="0"/>
      <w:iCs w:val="0"/>
      <w:color w:val="auto"/>
      <w:sz w:val="30"/>
    </w:rPr>
  </w:style>
  <w:style w:type="table" w:customStyle="1" w:styleId="131">
    <w:name w:val="Table Normal"/>
    <w:autoRedefine/>
    <w:unhideWhenUsed/>
    <w:qFormat/>
    <w:uiPriority w:val="2"/>
    <w:tblPr>
      <w:tblCellMar>
        <w:top w:w="0" w:type="dxa"/>
        <w:left w:w="0" w:type="dxa"/>
        <w:bottom w:w="0" w:type="dxa"/>
        <w:right w:w="0" w:type="dxa"/>
      </w:tblCellMar>
    </w:tblPr>
  </w:style>
  <w:style w:type="paragraph" w:customStyle="1" w:styleId="132">
    <w:name w:val="01正文"/>
    <w:basedOn w:val="1"/>
    <w:autoRedefine/>
    <w:qFormat/>
    <w:uiPriority w:val="0"/>
    <w:rPr>
      <w:rFonts w:eastAsia="仿宋_GB2312" w:cs="Times New Roman"/>
      <w:sz w:val="28"/>
    </w:rPr>
  </w:style>
  <w:style w:type="paragraph" w:customStyle="1" w:styleId="133">
    <w:name w:val="正文（首行缩进2字符）"/>
    <w:basedOn w:val="1"/>
    <w:autoRedefine/>
    <w:qFormat/>
    <w:uiPriority w:val="99"/>
    <w:pPr>
      <w:ind w:firstLine="480"/>
    </w:pPr>
    <w:rPr>
      <w:rFonts w:ascii="Times New Roman" w:hAnsi="Times New Roman" w:cs="Times New Roman"/>
    </w:rPr>
  </w:style>
  <w:style w:type="paragraph" w:customStyle="1" w:styleId="134">
    <w:name w:val="2"/>
    <w:autoRedefine/>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135">
    <w:name w:val="msonormal"/>
    <w:basedOn w:val="1"/>
    <w:autoRedefine/>
    <w:qFormat/>
    <w:uiPriority w:val="0"/>
    <w:pPr>
      <w:widowControl/>
      <w:spacing w:before="100" w:beforeAutospacing="1" w:after="100" w:afterAutospacing="1"/>
      <w:jc w:val="left"/>
    </w:pPr>
    <w:rPr>
      <w:sz w:val="24"/>
      <w:szCs w:val="24"/>
    </w:rPr>
  </w:style>
  <w:style w:type="paragraph" w:customStyle="1" w:styleId="136">
    <w:name w:val="正文_1_1_0"/>
    <w:qFormat/>
    <w:uiPriority w:val="0"/>
    <w:pPr>
      <w:widowControl w:val="0"/>
      <w:jc w:val="both"/>
    </w:pPr>
    <w:rPr>
      <w:rFonts w:ascii="Calibri" w:hAnsi="Calibri" w:eastAsia="宋体" w:cs="Times New Roman"/>
      <w:sz w:val="21"/>
      <w:lang w:val="en-US" w:eastAsia="zh-CN" w:bidi="ar-SA"/>
    </w:rPr>
  </w:style>
  <w:style w:type="paragraph" w:customStyle="1" w:styleId="137">
    <w:name w:val="正文 (样式组 1)"/>
    <w:basedOn w:val="1"/>
    <w:unhideWhenUsed/>
    <w:qFormat/>
    <w:uiPriority w:val="99"/>
    <w:pPr>
      <w:suppressAutoHyphens/>
      <w:autoSpaceDE w:val="0"/>
      <w:autoSpaceDN w:val="0"/>
      <w:adjustRightInd w:val="0"/>
      <w:spacing w:line="360" w:lineRule="auto"/>
      <w:ind w:firstLine="561"/>
      <w:textAlignment w:val="center"/>
    </w:pPr>
    <w:rPr>
      <w:rFonts w:eastAsia="仿宋"/>
      <w:color w:val="000000" w:themeColor="text1"/>
      <w:sz w:val="28"/>
      <w:szCs w:val="28"/>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4" Type="http://schemas.openxmlformats.org/officeDocument/2006/relationships/fontTable" Target="fontTable.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4.jpeg"/><Relationship Id="rId20" Type="http://schemas.openxmlformats.org/officeDocument/2006/relationships/image" Target="media/image3.jpeg"/><Relationship Id="rId2" Type="http://schemas.openxmlformats.org/officeDocument/2006/relationships/settings" Target="settings.xml"/><Relationship Id="rId19" Type="http://schemas.openxmlformats.org/officeDocument/2006/relationships/image" Target="media/image2.png"/><Relationship Id="rId18" Type="http://schemas.openxmlformats.org/officeDocument/2006/relationships/image" Target="media/image1.png"/><Relationship Id="rId17" Type="http://schemas.openxmlformats.org/officeDocument/2006/relationships/theme" Target="theme/theme1.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3074"/>
    <customShpInfo spid="_x0000_s1026"/>
    <customShpInfo spid="_x0000_s307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48</Pages>
  <Words>14776</Words>
  <Characters>15689</Characters>
  <Lines>163</Lines>
  <Paragraphs>46</Paragraphs>
  <TotalTime>27</TotalTime>
  <ScaleCrop>false</ScaleCrop>
  <LinksUpToDate>false</LinksUpToDate>
  <CharactersWithSpaces>17538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2025-03-05T09:12:00Z</dcterms:created>
  <dc:creator>Administrator</dc:creator>
  <cp:lastModifiedBy>Administrator</cp:lastModifiedBy>
  <cp:lastPrinted>2024-04-07T03:00:00Z</cp:lastPrinted>
  <dcterms:modified xsi:type="dcterms:W3CDTF">2025-04-01T05:09:26Z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54D2C1A8C69E4C55911B3315D1AFE892_13</vt:lpwstr>
  </property>
  <property fmtid="{D5CDD505-2E9C-101B-9397-08002B2CF9AE}" pid="4" name="commondata">
    <vt:lpwstr>eyJoZGlkIjoiMmQ2NzY1OGY3NWFlYmQxYzE3ZGUzYzU0NDI4NmU1NmYifQ==</vt:lpwstr>
  </property>
  <property fmtid="{D5CDD505-2E9C-101B-9397-08002B2CF9AE}" pid="5" name="KSOTemplateDocerSaveRecord">
    <vt:lpwstr>eyJoZGlkIjoiNDgyZWY0ZjExYzA0MDA5MGRiNTA0MDA4M2ZlZGNhYWQiLCJ1c2VySWQiOiIxNjI3NDUxNzY1In0=</vt:lpwstr>
  </property>
</Properties>
</file>