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pPr>
        <w:autoSpaceDE w:val="0"/>
        <w:autoSpaceDN w:val="0"/>
        <w:adjustRightInd w:val="0"/>
        <w:spacing w:line="360" w:lineRule="auto"/>
        <w:ind w:firstLine="2871" w:firstLineChars="5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720"/>
        <w:rPr>
          <w:rFonts w:ascii="方正楷体_GBK" w:hAnsi="宋体" w:eastAsia="方正楷体_GBK" w:cs="华文中宋"/>
          <w:b/>
          <w:sz w:val="36"/>
          <w:szCs w:val="36"/>
          <w:lang w:val="zh-CN"/>
        </w:rPr>
      </w:pPr>
    </w:p>
    <w:p>
      <w:pPr>
        <w:autoSpaceDE w:val="0"/>
        <w:autoSpaceDN w:val="0"/>
        <w:adjustRightInd w:val="0"/>
        <w:spacing w:line="360" w:lineRule="auto"/>
        <w:ind w:firstLine="2294" w:firstLineChars="2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青海曲辉竞磋（货物）2024-030</w:t>
      </w:r>
    </w:p>
    <w:p>
      <w:pPr>
        <w:adjustRightInd w:val="0"/>
        <w:spacing w:line="360" w:lineRule="auto"/>
        <w:ind w:right="-248" w:rightChars="-118"/>
        <w:textAlignment w:val="baseline"/>
        <w:rPr>
          <w:rFonts w:hint="eastAsia" w:ascii="宋体" w:hAnsi="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2024年农业相关转移支付资金同仁市牦牛人工授精技术推广项目</w:t>
      </w:r>
    </w:p>
    <w:p>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单</w:t>
      </w:r>
      <w:r>
        <w:rPr>
          <w:b/>
          <w:sz w:val="36"/>
          <w:szCs w:val="36"/>
        </w:rPr>
        <w:t xml:space="preserve"> </w:t>
      </w:r>
      <w:r>
        <w:rPr>
          <w:rFonts w:hint="eastAsia"/>
          <w:b/>
          <w:sz w:val="36"/>
          <w:szCs w:val="36"/>
        </w:rPr>
        <w:t>位：</w:t>
      </w:r>
      <w:r>
        <w:rPr>
          <w:rFonts w:hint="eastAsia" w:ascii="宋体" w:hAnsi="宋体"/>
          <w:b/>
          <w:sz w:val="36"/>
          <w:szCs w:val="36"/>
          <w:lang w:val="zh-CN"/>
        </w:rPr>
        <w:t>同仁市畜牧兽医站</w:t>
      </w:r>
    </w:p>
    <w:p>
      <w:pPr>
        <w:adjustRightInd w:val="0"/>
        <w:spacing w:line="360" w:lineRule="auto"/>
        <w:ind w:right="-248" w:rightChars="-118"/>
        <w:textAlignment w:val="baseline"/>
        <w:rPr>
          <w:rFonts w:hint="eastAsia" w:eastAsia="宋体"/>
          <w:b/>
          <w:sz w:val="36"/>
          <w:szCs w:val="36"/>
          <w:lang w:eastAsia="zh-CN"/>
        </w:rPr>
      </w:pPr>
      <w:r>
        <w:rPr>
          <w:rFonts w:hint="eastAsia"/>
          <w:b/>
          <w:sz w:val="36"/>
          <w:szCs w:val="36"/>
        </w:rPr>
        <w:t>采购代理机构：</w:t>
      </w:r>
      <w:r>
        <w:rPr>
          <w:rFonts w:hint="eastAsia"/>
          <w:b/>
          <w:sz w:val="36"/>
          <w:szCs w:val="36"/>
          <w:lang w:eastAsia="zh-CN"/>
        </w:rPr>
        <w:t>青海曲辉项目管理有限公司</w:t>
      </w:r>
    </w:p>
    <w:p>
      <w:pPr>
        <w:adjustRightInd w:val="0"/>
        <w:spacing w:line="360" w:lineRule="auto"/>
        <w:textAlignment w:val="baseline"/>
        <w:rPr>
          <w:b/>
        </w:rPr>
      </w:pPr>
    </w:p>
    <w:p>
      <w:pPr>
        <w:adjustRightInd w:val="0"/>
        <w:spacing w:line="360" w:lineRule="auto"/>
        <w:textAlignment w:val="baseline"/>
        <w:rPr>
          <w:b/>
        </w:rPr>
      </w:pPr>
    </w:p>
    <w:p>
      <w:pPr>
        <w:pStyle w:val="50"/>
        <w:rPr>
          <w:b/>
        </w:rPr>
      </w:pPr>
    </w:p>
    <w:p/>
    <w:p>
      <w:pPr>
        <w:jc w:val="center"/>
        <w:rPr>
          <w:rFonts w:hint="eastAsia" w:ascii="宋体" w:hAnsi="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sz w:val="40"/>
          <w:szCs w:val="40"/>
        </w:rPr>
        <w:t>202</w:t>
      </w:r>
      <w:r>
        <w:rPr>
          <w:rFonts w:hint="eastAsia" w:ascii="宋体" w:hAnsi="宋体"/>
          <w:b/>
          <w:sz w:val="40"/>
          <w:szCs w:val="40"/>
          <w:lang w:val="en-US" w:eastAsia="zh-CN"/>
        </w:rPr>
        <w:t>4</w:t>
      </w:r>
      <w:r>
        <w:rPr>
          <w:rFonts w:hint="eastAsia" w:ascii="宋体" w:hAnsi="宋体"/>
          <w:b/>
          <w:sz w:val="40"/>
          <w:szCs w:val="40"/>
        </w:rPr>
        <w:t>年</w:t>
      </w:r>
      <w:r>
        <w:rPr>
          <w:rFonts w:hint="eastAsia" w:ascii="宋体" w:hAnsi="宋体"/>
          <w:b/>
          <w:sz w:val="40"/>
          <w:szCs w:val="40"/>
          <w:lang w:val="en-US" w:eastAsia="zh-CN"/>
        </w:rPr>
        <w:t>06</w:t>
      </w:r>
      <w:r>
        <w:rPr>
          <w:rFonts w:hint="eastAsia" w:ascii="宋体" w:hAnsi="宋体"/>
          <w:b/>
          <w:sz w:val="40"/>
          <w:szCs w:val="40"/>
        </w:rPr>
        <w:t>月</w:t>
      </w:r>
    </w:p>
    <w:p>
      <w:pPr>
        <w:pStyle w:val="46"/>
      </w:pPr>
    </w:p>
    <w:p>
      <w:pPr>
        <w:jc w:val="center"/>
        <w:rPr>
          <w:rFonts w:ascii="宋体" w:hAnsi="宋体" w:cs="宋体"/>
          <w:sz w:val="24"/>
        </w:rPr>
      </w:pPr>
      <w:r>
        <w:rPr>
          <w:rFonts w:hint="eastAsia" w:ascii="宋体" w:hAnsi="宋体" w:cs="宋体"/>
          <w:sz w:val="24"/>
        </w:rPr>
        <w:t>目 录</w:t>
      </w:r>
    </w:p>
    <w:p>
      <w:pPr>
        <w:pStyle w:val="19"/>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8</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sectPr>
          <w:footerReference r:id="rId10" w:type="first"/>
          <w:footerReference r:id="rId9"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2"/>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"_Toc16775" </w:instrText>
      </w:r>
      <w:r>
        <w:fldChar w:fldCharType="separate"/>
      </w:r>
      <w:r>
        <w:rPr>
          <w:rFonts w:hint="eastAsia" w:ascii="宋体" w:hAnsi="宋体" w:cs="宋体"/>
          <w:b w:val="0"/>
          <w:bCs w:val="0"/>
          <w:kern w:val="28"/>
          <w:sz w:val="24"/>
          <w:szCs w:val="24"/>
        </w:rPr>
        <w:t>（货物类）</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_Toc16775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"_Toc23310"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_Toc23310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"_Toc20195" </w:instrText>
      </w:r>
      <w:r>
        <w:fldChar w:fldCharType="separate"/>
      </w:r>
      <w:r>
        <w:rPr>
          <w:rFonts w:hint="eastAsia" w:ascii="宋体" w:hAnsi="宋体" w:cs="宋体"/>
          <w:sz w:val="24"/>
          <w:szCs w:val="24"/>
        </w:rPr>
        <w:t>附件2：法定代表人证明书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_Toc20195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"_Toc9514" </w:instrText>
      </w:r>
      <w:r>
        <w:fldChar w:fldCharType="separate"/>
      </w:r>
      <w:r>
        <w:rPr>
          <w:rFonts w:hint="eastAsia" w:ascii="宋体" w:hAnsi="宋体" w:cs="宋体"/>
          <w:sz w:val="24"/>
          <w:szCs w:val="24"/>
        </w:rPr>
        <w:t>附件3：法定代表人授权书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_Toc9514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"_Toc27510" </w:instrText>
      </w:r>
      <w:r>
        <w:fldChar w:fldCharType="separate"/>
      </w:r>
      <w:r>
        <w:rPr>
          <w:rFonts w:hint="eastAsia" w:ascii="宋体" w:hAnsi="宋体" w:cs="宋体"/>
          <w:sz w:val="24"/>
          <w:szCs w:val="24"/>
        </w:rPr>
        <w:t>附件4：供应商承诺函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_Toc27510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"_Toc25053" </w:instrText>
      </w:r>
      <w:r>
        <w:fldChar w:fldCharType="separate"/>
      </w:r>
      <w:r>
        <w:rPr>
          <w:rFonts w:hint="eastAsia" w:ascii="宋体" w:hAnsi="宋体" w:cs="宋体"/>
          <w:sz w:val="24"/>
          <w:szCs w:val="24"/>
        </w:rPr>
        <w:t>附件5：供应商诚信承诺书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_Toc25053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"_Toc29875" </w:instrText>
      </w:r>
      <w:r>
        <w:fldChar w:fldCharType="separate"/>
      </w:r>
      <w:r>
        <w:rPr>
          <w:rFonts w:hint="eastAsia" w:ascii="宋体" w:hAnsi="宋体" w:cs="宋体"/>
          <w:sz w:val="24"/>
          <w:szCs w:val="24"/>
        </w:rPr>
        <w:t>附件6：供应商资格证明文件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_Toc29875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"_Toc9275" </w:instrText>
      </w:r>
      <w:r>
        <w:fldChar w:fldCharType="separate"/>
      </w:r>
      <w:r>
        <w:rPr>
          <w:rFonts w:hint="eastAsia" w:ascii="宋体" w:hAnsi="宋体" w:cs="宋体"/>
          <w:sz w:val="24"/>
          <w:szCs w:val="24"/>
        </w:rPr>
        <w:t>附件7：财务状况、缴纳税收和社会保障资金证明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_Toc9275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"_Toc16118" </w:instrText>
      </w:r>
      <w:r>
        <w:fldChar w:fldCharType="separate"/>
      </w:r>
      <w:r>
        <w:rPr>
          <w:rFonts w:hint="eastAsia" w:ascii="宋体" w:hAnsi="宋体" w:cs="宋体"/>
          <w:sz w:val="24"/>
          <w:szCs w:val="24"/>
        </w:rPr>
        <w:t>附件8：无重大违法记录声明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"_Toc3707" </w:instrText>
      </w:r>
      <w:r>
        <w:fldChar w:fldCharType="separate"/>
      </w:r>
      <w:r>
        <w:rPr>
          <w:rFonts w:hint="eastAsia" w:ascii="宋体" w:hAnsi="宋体" w:cs="宋体"/>
          <w:sz w:val="24"/>
          <w:szCs w:val="24"/>
        </w:rPr>
        <w:t>附件9：磋商保证金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"_Toc11705" </w:instrText>
      </w:r>
      <w:r>
        <w:fldChar w:fldCharType="separate"/>
      </w:r>
      <w:r>
        <w:rPr>
          <w:rFonts w:hint="eastAsia" w:ascii="宋体" w:hAnsi="宋体" w:cs="宋体"/>
          <w:sz w:val="24"/>
          <w:szCs w:val="24"/>
        </w:rPr>
        <w:t>附件11：竞争性磋商首次报价表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_Toc11705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"_Toc8139" </w:instrText>
      </w:r>
      <w:r>
        <w:fldChar w:fldCharType="separate"/>
      </w:r>
      <w:r>
        <w:rPr>
          <w:rFonts w:hint="eastAsia" w:ascii="宋体" w:hAnsi="宋体" w:cs="宋体"/>
          <w:sz w:val="24"/>
          <w:szCs w:val="24"/>
        </w:rPr>
        <w:t>附件12：分项报价表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_Toc8139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"_Toc11941" </w:instrText>
      </w:r>
      <w:r>
        <w:fldChar w:fldCharType="separate"/>
      </w:r>
      <w:r>
        <w:rPr>
          <w:rFonts w:hint="eastAsia" w:ascii="宋体" w:hAnsi="宋体" w:cs="宋体"/>
          <w:sz w:val="24"/>
          <w:szCs w:val="24"/>
        </w:rPr>
        <w:t>附件13：技术规格响应表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_Toc11941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"_Toc5525" </w:instrText>
      </w:r>
      <w:r>
        <w:fldChar w:fldCharType="separate"/>
      </w:r>
      <w:r>
        <w:rPr>
          <w:rFonts w:hint="eastAsia" w:ascii="宋体" w:hAnsi="宋体" w:cs="宋体"/>
          <w:sz w:val="24"/>
          <w:szCs w:val="24"/>
        </w:rPr>
        <w:t>附件14：其他资格证明材料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_Toc5525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"_Toc7742" </w:instrText>
      </w:r>
      <w:r>
        <w:fldChar w:fldCharType="separate"/>
      </w:r>
      <w:r>
        <w:rPr>
          <w:rFonts w:hint="eastAsia" w:ascii="宋体" w:hAnsi="宋体" w:cs="宋体"/>
          <w:sz w:val="24"/>
          <w:szCs w:val="24"/>
        </w:rPr>
        <w:t>附件15：投标产品相关资料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_Toc7742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"_Toc9224" </w:instrText>
      </w:r>
      <w:r>
        <w:fldChar w:fldCharType="separate"/>
      </w:r>
      <w:r>
        <w:rPr>
          <w:rFonts w:hint="eastAsia" w:ascii="宋体" w:hAnsi="宋体" w:cs="宋体"/>
          <w:sz w:val="24"/>
          <w:szCs w:val="24"/>
        </w:rPr>
        <w:t>附件16：供应商类似业绩证明材料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_Toc9224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"_Toc27333" </w:instrText>
      </w:r>
      <w:r>
        <w:fldChar w:fldCharType="separate"/>
      </w:r>
      <w:r>
        <w:rPr>
          <w:rFonts w:hint="eastAsia" w:ascii="宋体" w:hAnsi="宋体" w:cs="宋体"/>
          <w:sz w:val="24"/>
          <w:szCs w:val="24"/>
        </w:rPr>
        <w:t>附件17：</w:t>
      </w:r>
      <w:r>
        <w:rPr>
          <w:rFonts w:hint="eastAsia" w:ascii="宋体" w:hAnsi="宋体" w:cs="宋体"/>
          <w:sz w:val="24"/>
          <w:szCs w:val="24"/>
          <w:lang w:eastAsia="zh-CN"/>
        </w:rPr>
        <w:t>中小</w:t>
      </w:r>
      <w:r>
        <w:rPr>
          <w:rFonts w:hint="eastAsia" w:ascii="宋体" w:hAnsi="宋体" w:cs="宋体"/>
          <w:sz w:val="24"/>
          <w:szCs w:val="24"/>
        </w:rPr>
        <w:t>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_Toc27333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"_Toc10223" </w:instrText>
      </w:r>
      <w:r>
        <w:fldChar w:fldCharType="separate"/>
      </w:r>
      <w:r>
        <w:rPr>
          <w:rFonts w:hint="eastAsia" w:ascii="宋体" w:hAnsi="宋体" w:cs="宋体"/>
          <w:sz w:val="24"/>
          <w:szCs w:val="24"/>
        </w:rPr>
        <w:t>附件18：残疾人福利性单位声明函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_Toc10223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"_Toc12096" </w:instrText>
      </w:r>
      <w:r>
        <w:fldChar w:fldCharType="separate"/>
      </w:r>
      <w:r>
        <w:rPr>
          <w:rFonts w:hint="eastAsia" w:ascii="宋体" w:hAnsi="宋体" w:cs="宋体"/>
          <w:sz w:val="24"/>
          <w:szCs w:val="24"/>
        </w:rPr>
        <w:t>附件19：从业人员声明函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_Toc12096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"_Toc17422" </w:instrText>
      </w:r>
      <w:r>
        <w:fldChar w:fldCharType="separate"/>
      </w:r>
      <w:r>
        <w:rPr>
          <w:rFonts w:hint="eastAsia" w:ascii="宋体" w:hAnsi="宋体" w:cs="宋体"/>
          <w:sz w:val="24"/>
          <w:szCs w:val="24"/>
        </w:rPr>
        <w:t>附件20：供应商认为在其他方面有必要说明的事项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_Toc17422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"_Toc11936" </w:instrText>
      </w:r>
      <w:r>
        <w:fldChar w:fldCharType="separate"/>
      </w:r>
      <w:r>
        <w:rPr>
          <w:rFonts w:hint="eastAsia" w:ascii="宋体" w:hAnsi="宋体" w:cs="宋体"/>
          <w:kern w:val="0"/>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_Toc11936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"_Toc10703" </w:instrText>
      </w:r>
      <w:r>
        <w:fldChar w:fldCharType="separate"/>
      </w:r>
      <w:r>
        <w:rPr>
          <w:rFonts w:hint="eastAsia" w:ascii="宋体" w:hAnsi="宋体" w:cs="宋体"/>
          <w:b w:val="0"/>
          <w:bCs w:val="0"/>
          <w:sz w:val="24"/>
          <w:szCs w:val="24"/>
          <w:lang w:val="zh-CN"/>
        </w:rPr>
        <w:t>1.投标说明</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_Toc10703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"_Toc22456" </w:instrText>
      </w:r>
      <w:r>
        <w:fldChar w:fldCharType="separate"/>
      </w:r>
      <w:r>
        <w:rPr>
          <w:rFonts w:hint="eastAsia" w:ascii="宋体" w:hAnsi="宋体" w:cs="宋体"/>
          <w:b w:val="0"/>
          <w:bCs w:val="0"/>
          <w:sz w:val="24"/>
          <w:szCs w:val="24"/>
        </w:rPr>
        <w:t>2.</w:t>
      </w:r>
      <w:r>
        <w:rPr>
          <w:rFonts w:hint="eastAsia" w:ascii="宋体" w:hAnsi="宋体" w:cs="宋体"/>
          <w:b w:val="0"/>
          <w:bCs w:val="0"/>
          <w:sz w:val="24"/>
          <w:szCs w:val="24"/>
          <w:lang w:val="zh-CN"/>
        </w:rPr>
        <w:t>重要指标</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_Toc22456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19"/>
        <w:tabs>
          <w:tab w:val="right" w:leader="dot" w:pos="8787"/>
        </w:tabs>
        <w:spacing w:line="360" w:lineRule="auto"/>
        <w:rPr>
          <w:rFonts w:ascii="宋体" w:hAnsi="宋体" w:cs="宋体"/>
          <w:b w:val="0"/>
          <w:bCs w:val="0"/>
          <w:sz w:val="24"/>
          <w:szCs w:val="24"/>
        </w:rPr>
      </w:pPr>
      <w:r>
        <w:fldChar w:fldCharType="begin"/>
      </w:r>
      <w:r>
        <w:instrText xml:space="preserve"> HYPERLINK \l "_Toc15633" </w:instrText>
      </w:r>
      <w:r>
        <w:fldChar w:fldCharType="separate"/>
      </w:r>
      <w:r>
        <w:rPr>
          <w:rFonts w:hint="eastAsia" w:ascii="宋体" w:hAnsi="宋体" w:cs="宋体"/>
          <w:b w:val="0"/>
          <w:bCs w:val="0"/>
          <w:sz w:val="24"/>
          <w:szCs w:val="24"/>
        </w:rPr>
        <w:t>3</w:t>
      </w:r>
      <w:r>
        <w:rPr>
          <w:rFonts w:hint="eastAsia" w:ascii="宋体" w:hAnsi="宋体" w:cs="宋体"/>
          <w:b w:val="0"/>
          <w:bCs w:val="0"/>
          <w:sz w:val="24"/>
          <w:szCs w:val="24"/>
          <w:lang w:val="zh-CN"/>
        </w:rPr>
        <w:t>.商务要求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_Toc15633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pPr>
        <w:pStyle w:val="22"/>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"_Toc6015" </w:instrText>
      </w:r>
      <w:r>
        <w:fldChar w:fldCharType="separate"/>
      </w:r>
      <w:r>
        <w:rPr>
          <w:rFonts w:hint="eastAsia" w:ascii="宋体" w:hAnsi="宋体" w:cs="宋体"/>
          <w:kern w:val="0"/>
          <w:sz w:val="24"/>
          <w:szCs w:val="24"/>
        </w:rPr>
        <w:t>二、 项目概况及技术要求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_Toc6015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pStyle w:val="13"/>
        <w:spacing w:line="360" w:lineRule="auto"/>
        <w:sectPr>
          <w:footerReference r:id="rId12" w:type="first"/>
          <w:footerReference r:id="rId11"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sz w:val="24"/>
          <w:szCs w:val="24"/>
        </w:rPr>
        <w:fldChar w:fldCharType="end"/>
      </w:r>
    </w:p>
    <w:p>
      <w:pPr>
        <w:pStyle w:val="4"/>
      </w:pPr>
      <w:bookmarkStart w:id="0" w:name="_Toc496626191"/>
      <w:bookmarkStart w:id="1" w:name="_Toc20902"/>
      <w:bookmarkStart w:id="2" w:name="_Toc325725996"/>
      <w:r>
        <w:rPr>
          <w:rFonts w:hint="eastAsia"/>
        </w:rPr>
        <w:t>第一部分</w:t>
      </w:r>
      <w:r>
        <w:t xml:space="preserve">  </w:t>
      </w:r>
      <w:r>
        <w:rPr>
          <w:rFonts w:hint="eastAsia"/>
        </w:rPr>
        <w:t>投标人须知前附表</w:t>
      </w:r>
      <w:bookmarkEnd w:id="0"/>
      <w:bookmarkEnd w:id="1"/>
    </w:p>
    <w:bookmarkEnd w:id="2"/>
    <w:tbl>
      <w:tblPr>
        <w:tblStyle w:val="2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946" w:type="dxa"/>
            <w:vAlign w:val="center"/>
          </w:tcPr>
          <w:p>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2024年农业相关转移支付资金同仁市牦牛人工授精技术推广项目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青海曲辉竞磋（货物）2024-030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946" w:type="dxa"/>
            <w:vAlign w:val="center"/>
          </w:tcPr>
          <w:p>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103.00</w:t>
            </w:r>
            <w:r>
              <w:rPr>
                <w:rFonts w:hint="eastAsia" w:asciiTheme="minorEastAsia" w:hAnsiTheme="minorEastAsia" w:eastAsiaTheme="minorEastAsia" w:cstheme="minorEastAsia"/>
                <w:spacing w:val="-2"/>
                <w:kern w:val="16"/>
                <w:sz w:val="24"/>
                <w:szCs w:val="24"/>
              </w:rPr>
              <w:t>万元</w:t>
            </w:r>
            <w:r>
              <w:rPr>
                <w:rFonts w:hint="eastAsia" w:asciiTheme="minorEastAsia" w:hAnsiTheme="minorEastAsia" w:eastAsiaTheme="minorEastAsia" w:cstheme="minorEastAsia"/>
                <w:spacing w:val="-2"/>
                <w:kern w:val="16"/>
                <w:sz w:val="24"/>
                <w:szCs w:val="24"/>
                <w:lang w:eastAsia="zh-CN"/>
              </w:rPr>
              <w:t>；包一：</w:t>
            </w:r>
            <w:r>
              <w:rPr>
                <w:rFonts w:hint="eastAsia" w:asciiTheme="minorEastAsia" w:hAnsiTheme="minorEastAsia" w:eastAsiaTheme="minorEastAsia" w:cstheme="minorEastAsia"/>
                <w:spacing w:val="-2"/>
                <w:kern w:val="16"/>
                <w:sz w:val="24"/>
                <w:szCs w:val="24"/>
                <w:lang w:val="en-US" w:eastAsia="zh-CN"/>
              </w:rPr>
              <w:t>20.48万元；包二：82.52万元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最高限价</w:t>
            </w:r>
          </w:p>
        </w:tc>
        <w:tc>
          <w:tcPr>
            <w:tcW w:w="6946" w:type="dxa"/>
            <w:vAlign w:val="center"/>
          </w:tcPr>
          <w:p>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103.00</w:t>
            </w:r>
            <w:r>
              <w:rPr>
                <w:rFonts w:hint="eastAsia" w:asciiTheme="minorEastAsia" w:hAnsiTheme="minorEastAsia" w:eastAsiaTheme="minorEastAsia" w:cstheme="minorEastAsia"/>
                <w:spacing w:val="-2"/>
                <w:kern w:val="16"/>
                <w:sz w:val="24"/>
                <w:szCs w:val="24"/>
              </w:rPr>
              <w:t>万元</w:t>
            </w:r>
            <w:r>
              <w:rPr>
                <w:rFonts w:hint="eastAsia" w:asciiTheme="minorEastAsia" w:hAnsiTheme="minorEastAsia" w:eastAsiaTheme="minorEastAsia" w:cstheme="minorEastAsia"/>
                <w:spacing w:val="-2"/>
                <w:kern w:val="16"/>
                <w:sz w:val="24"/>
                <w:szCs w:val="24"/>
                <w:lang w:eastAsia="zh-CN"/>
              </w:rPr>
              <w:t>；包一：</w:t>
            </w:r>
            <w:r>
              <w:rPr>
                <w:rFonts w:hint="eastAsia" w:asciiTheme="minorEastAsia" w:hAnsiTheme="minorEastAsia" w:eastAsiaTheme="minorEastAsia" w:cstheme="minorEastAsia"/>
                <w:spacing w:val="-2"/>
                <w:kern w:val="16"/>
                <w:sz w:val="24"/>
                <w:szCs w:val="24"/>
                <w:lang w:val="en-US" w:eastAsia="zh-CN"/>
              </w:rPr>
              <w:t>20.48万元；包二：80.52万元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946" w:type="dxa"/>
            <w:vAlign w:val="center"/>
          </w:tcPr>
          <w:p>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946" w:type="dxa"/>
            <w:vAlign w:val="center"/>
          </w:tcPr>
          <w:p>
            <w:pPr>
              <w:pStyle w:val="59"/>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2268"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各包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946" w:type="dxa"/>
            <w:vAlign w:val="center"/>
          </w:tcPr>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包一至包二：</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p>
            <w:pPr>
              <w:pStyle w:val="2"/>
              <w:ind w:left="0" w:leftChars="0" w:firstLine="0" w:firstLineChars="0"/>
              <w:rPr>
                <w:rFonts w:hint="eastAsia"/>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6、其他资质：包二供应商须提供有效的《兽药经营许可证》或《兽药生产许可证》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946"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18</w:t>
            </w:r>
            <w:r>
              <w:rPr>
                <w:rFonts w:hint="eastAsia" w:asciiTheme="minorEastAsia" w:hAnsiTheme="minorEastAsia" w:eastAsiaTheme="minorEastAsia" w:cstheme="minorEastAsia"/>
                <w:kern w:val="0"/>
                <w:sz w:val="24"/>
                <w:szCs w:val="24"/>
                <w:highlight w:val="none"/>
              </w:rPr>
              <w:t>日起，至202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25</w:t>
            </w:r>
            <w:r>
              <w:rPr>
                <w:rFonts w:hint="eastAsia" w:asciiTheme="minorEastAsia" w:hAnsiTheme="minorEastAsia" w:eastAsiaTheme="minorEastAsia" w:cstheme="minorEastAsia"/>
                <w:kern w:val="0"/>
                <w:sz w:val="24"/>
                <w:szCs w:val="24"/>
                <w:highlight w:val="none"/>
              </w:rPr>
              <w:t>日止，每天上午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946" w:type="dxa"/>
            <w:vAlign w:val="center"/>
          </w:tcPr>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政采云云平台线上获取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946" w:type="dxa"/>
            <w:vAlign w:val="center"/>
          </w:tcPr>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r>
              <w:rPr>
                <w:rFonts w:hint="eastAsia" w:asciiTheme="minorEastAsia" w:hAnsiTheme="minorEastAsia" w:eastAsiaTheme="minorEastAsia" w:cstheme="minorEastAsia"/>
                <w:kern w:val="0"/>
                <w:sz w:val="24"/>
                <w:szCs w:val="24"/>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政采云云平台线上获取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946" w:type="dxa"/>
            <w:vAlign w:val="center"/>
          </w:tcPr>
          <w:p>
            <w:pPr>
              <w:autoSpaceDE w:val="0"/>
              <w:autoSpaceDN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rPr>
              <w:t>磋商保证金：包一：小写：</w:t>
            </w:r>
            <w:r>
              <w:rPr>
                <w:rFonts w:hint="eastAsia" w:asciiTheme="minorEastAsia" w:hAnsiTheme="minorEastAsia" w:eastAsiaTheme="minorEastAsia" w:cstheme="minorEastAsia"/>
                <w:sz w:val="24"/>
                <w:szCs w:val="24"/>
                <w:lang w:val="en-US" w:eastAsia="zh-CN"/>
              </w:rPr>
              <w:t>4000.00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；大写：壹仟元整</w:t>
            </w:r>
          </w:p>
          <w:p>
            <w:pPr>
              <w:autoSpaceDE w:val="0"/>
              <w:autoSpaceDN w:val="0"/>
              <w:spacing w:line="360" w:lineRule="auto"/>
              <w:ind w:firstLine="1440" w:firstLineChars="6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包二：</w:t>
            </w:r>
            <w:r>
              <w:rPr>
                <w:rFonts w:hint="eastAsia" w:asciiTheme="minorEastAsia" w:hAnsiTheme="minorEastAsia" w:eastAsiaTheme="minorEastAsia" w:cstheme="minorEastAsia"/>
                <w:sz w:val="24"/>
                <w:szCs w:val="24"/>
                <w:lang w:val="zh-CN"/>
              </w:rPr>
              <w:t>小写：</w:t>
            </w:r>
            <w:r>
              <w:rPr>
                <w:rFonts w:hint="eastAsia" w:asciiTheme="minorEastAsia" w:hAnsiTheme="minorEastAsia" w:eastAsiaTheme="minorEastAsia" w:cstheme="minorEastAsia"/>
                <w:sz w:val="24"/>
                <w:szCs w:val="24"/>
                <w:lang w:val="en-US" w:eastAsia="zh-CN"/>
              </w:rPr>
              <w:t>10000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；大写：壹万元整</w:t>
            </w:r>
          </w:p>
          <w:p>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收款单位：青海曲辉项目管理有限公司</w:t>
            </w:r>
          </w:p>
          <w:p>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青海西宁农村商业银行股份有限公司西川南路支行</w:t>
            </w:r>
          </w:p>
          <w:p>
            <w:pPr>
              <w:autoSpaceDE w:val="0"/>
              <w:autoSpaceDN w:val="0"/>
              <w:spacing w:line="360" w:lineRule="auto"/>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color w:val="auto"/>
                <w:kern w:val="2"/>
                <w:sz w:val="24"/>
                <w:szCs w:val="24"/>
                <w:lang w:val="zh-CN" w:eastAsia="zh-CN" w:bidi="ar-SA"/>
              </w:rPr>
              <w:t>银</w:t>
            </w:r>
            <w:r>
              <w:rPr>
                <w:rFonts w:hint="eastAsia" w:asciiTheme="minorEastAsia" w:hAnsiTheme="minorEastAsia" w:eastAsiaTheme="minorEastAsia" w:cstheme="minorEastAsia"/>
                <w:b/>
                <w:bCs/>
                <w:sz w:val="24"/>
                <w:szCs w:val="24"/>
                <w:lang w:val="zh-CN" w:eastAsia="zh-CN"/>
              </w:rPr>
              <w:t xml:space="preserve">行账号：82010000000858590 </w:t>
            </w:r>
          </w:p>
          <w:p>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zh-CN" w:eastAsia="zh-CN"/>
              </w:rPr>
              <w:t>缴费方式：投标保证金应当以支票、汇票、本票或者金融机构、担保机构出具的保函等非现金形式提交。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年</w:t>
            </w:r>
            <w:r>
              <w:rPr>
                <w:rFonts w:hint="eastAsia" w:asciiTheme="minorEastAsia" w:hAnsiTheme="minorEastAsia" w:eastAsiaTheme="minorEastAsia" w:cstheme="minorEastAsia"/>
                <w:kern w:val="0"/>
                <w:sz w:val="24"/>
                <w:szCs w:val="24"/>
                <w:lang w:val="en-US" w:eastAsia="zh-CN"/>
              </w:rPr>
              <w:t>07</w:t>
            </w:r>
            <w:r>
              <w:rPr>
                <w:rFonts w:hint="eastAsia" w:asciiTheme="minorEastAsia" w:hAnsiTheme="minorEastAsia" w:eastAsiaTheme="minorEastAsia" w:cstheme="minorEastAsia"/>
                <w:kern w:val="0"/>
                <w:sz w:val="24"/>
                <w:szCs w:val="24"/>
                <w:lang w:eastAsia="zh-CN"/>
              </w:rPr>
              <w:t>月</w:t>
            </w:r>
            <w:r>
              <w:rPr>
                <w:rFonts w:hint="eastAsia" w:asciiTheme="minorEastAsia" w:hAnsiTheme="minorEastAsia" w:eastAsiaTheme="minorEastAsia" w:cstheme="minorEastAsia"/>
                <w:kern w:val="0"/>
                <w:sz w:val="24"/>
                <w:szCs w:val="24"/>
                <w:lang w:val="en-US" w:eastAsia="zh-CN"/>
              </w:rPr>
              <w:t>02</w:t>
            </w:r>
            <w:r>
              <w:rPr>
                <w:rFonts w:hint="eastAsia" w:asciiTheme="minorEastAsia" w:hAnsiTheme="minorEastAsia" w:eastAsiaTheme="minorEastAsia" w:cstheme="minorEastAsia"/>
                <w:kern w:val="0"/>
                <w:sz w:val="24"/>
                <w:szCs w:val="24"/>
                <w:lang w:eastAsia="zh-CN"/>
              </w:rPr>
              <w:t>日</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lang w:eastAsia="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946" w:type="dxa"/>
            <w:vAlign w:val="center"/>
          </w:tcPr>
          <w:p>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eastAsia="zh-CN"/>
              </w:rPr>
              <w:t>年0</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eastAsia="zh-CN"/>
              </w:rPr>
              <w:t>月</w:t>
            </w:r>
            <w:r>
              <w:rPr>
                <w:rFonts w:hint="eastAsia" w:asciiTheme="minorEastAsia" w:hAnsiTheme="minorEastAsia" w:eastAsiaTheme="minorEastAsia" w:cstheme="minorEastAsia"/>
                <w:kern w:val="0"/>
                <w:sz w:val="24"/>
                <w:szCs w:val="24"/>
                <w:lang w:val="en-US" w:eastAsia="zh-CN"/>
              </w:rPr>
              <w:t>02</w:t>
            </w:r>
            <w:r>
              <w:rPr>
                <w:rFonts w:hint="eastAsia" w:asciiTheme="minorEastAsia" w:hAnsiTheme="minorEastAsia" w:eastAsiaTheme="minorEastAsia" w:cstheme="minorEastAsia"/>
                <w:kern w:val="0"/>
                <w:sz w:val="24"/>
                <w:szCs w:val="24"/>
                <w:lang w:eastAsia="zh-CN"/>
              </w:rPr>
              <w:t>日</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lang w:eastAsia="zh-CN"/>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946" w:type="dxa"/>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青海曲辉项目管理有限公司</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zh-CN"/>
              </w:rPr>
              <w:t>青海省西宁市城西区庄和财富广场B座6楼2062室</w:t>
            </w:r>
          </w:p>
          <w:p>
            <w:pPr>
              <w:pStyle w:val="13"/>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946" w:type="dxa"/>
            <w:vAlign w:val="center"/>
          </w:tcPr>
          <w:p>
            <w:pPr>
              <w:widowControl/>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r>
              <w:rPr>
                <w:rFonts w:hint="eastAsia" w:asciiTheme="minorEastAsia" w:hAnsiTheme="minorEastAsia" w:eastAsiaTheme="minorEastAsia" w:cstheme="minorEastAsia"/>
                <w:b/>
                <w:bCs/>
                <w:color w:val="000000"/>
                <w:kern w:val="0"/>
                <w:sz w:val="24"/>
                <w:szCs w:val="24"/>
              </w:rPr>
              <w:t>.</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946" w:type="dxa"/>
            <w:vAlign w:val="center"/>
          </w:tcPr>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946" w:type="dxa"/>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946" w:type="dxa"/>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收取对象：成交人</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pPr>
              <w:autoSpaceDE w:val="0"/>
              <w:autoSpaceDN w:val="0"/>
              <w:spacing w:line="360"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:上海浦东发展银行股份有限公司西宁海湖支行</w:t>
            </w:r>
          </w:p>
          <w:p>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收款人:青海曲辉项目管理有限公司</w:t>
            </w:r>
          </w:p>
          <w:p>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35100078801800000849</w:t>
            </w:r>
          </w:p>
          <w:p>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kern w:val="0"/>
                <w:sz w:val="24"/>
                <w:szCs w:val="24"/>
                <w:lang w:val="en-US" w:eastAsia="zh-CN"/>
              </w:rPr>
              <w:t>(注：</w:t>
            </w:r>
            <w:r>
              <w:rPr>
                <w:rFonts w:hint="eastAsia" w:asciiTheme="minorEastAsia" w:hAnsiTheme="minorEastAsia" w:eastAsiaTheme="minorEastAsia" w:cstheme="minorEastAsia"/>
                <w:b/>
                <w:bCs/>
                <w:kern w:val="0"/>
                <w:sz w:val="24"/>
                <w:szCs w:val="24"/>
                <w:lang w:val="zh-CN"/>
              </w:rPr>
              <w:t>中标服务费支付账号</w:t>
            </w:r>
            <w:r>
              <w:rPr>
                <w:rFonts w:hint="eastAsia" w:asciiTheme="minorEastAsia" w:hAnsiTheme="minorEastAsia" w:eastAsiaTheme="minorEastAsia" w:cstheme="minorEastAsia"/>
                <w:b/>
                <w:bCs/>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946" w:type="dxa"/>
            <w:vAlign w:val="center"/>
          </w:tcPr>
          <w:p>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68"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946" w:type="dxa"/>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rPr>
              <w:t>叁</w:t>
            </w:r>
            <w:r>
              <w:rPr>
                <w:rFonts w:hint="eastAsia" w:asciiTheme="minorEastAsia" w:hAnsiTheme="minorEastAsia" w:eastAsiaTheme="minorEastAsia" w:cstheme="minorEastAsia"/>
                <w:kern w:val="0"/>
                <w:sz w:val="24"/>
                <w:szCs w:val="24"/>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946" w:type="dxa"/>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946" w:type="dxa"/>
            <w:vAlign w:val="center"/>
          </w:tcPr>
          <w:p>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采购人：同仁市畜牧兽医站</w:t>
            </w:r>
          </w:p>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联系人：吴老师</w:t>
            </w:r>
          </w:p>
          <w:p>
            <w:pPr>
              <w:autoSpaceDE w:val="0"/>
              <w:autoSpaceDN w:val="0"/>
              <w:adjustRightInd w:val="0"/>
              <w:spacing w:line="360" w:lineRule="auto"/>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zh-CN"/>
              </w:rPr>
              <w:t>电  话：</w:t>
            </w:r>
            <w:r>
              <w:rPr>
                <w:rFonts w:hint="eastAsia" w:ascii="宋体" w:hAnsi="宋体" w:cs="宋体"/>
                <w:color w:val="auto"/>
                <w:kern w:val="0"/>
                <w:sz w:val="24"/>
                <w:lang w:val="en-US" w:eastAsia="zh-CN"/>
              </w:rPr>
              <w:t>0973-9797334</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zh-CN"/>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址：</w:t>
            </w:r>
            <w:r>
              <w:rPr>
                <w:rFonts w:hint="eastAsia" w:ascii="宋体" w:hAnsi="宋体" w:cs="宋体"/>
                <w:kern w:val="0"/>
                <w:sz w:val="24"/>
                <w:lang w:val="zh-CN"/>
              </w:rPr>
              <w:t>青海省黄南州同仁市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946" w:type="dxa"/>
            <w:vAlign w:val="center"/>
          </w:tcPr>
          <w:p>
            <w:pPr>
              <w:widowControl/>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kern w:val="0"/>
                <w:sz w:val="24"/>
                <w:szCs w:val="24"/>
                <w:lang w:val="zh-CN"/>
              </w:rPr>
              <w:t>采购代理机构：</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青海曲辉项目管理有限公司</w:t>
            </w:r>
          </w:p>
          <w:p>
            <w:pPr>
              <w:widowControl/>
              <w:spacing w:line="360" w:lineRule="auto"/>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联系人：武先生</w:t>
            </w:r>
          </w:p>
          <w:p>
            <w:pPr>
              <w:widowControl/>
              <w:spacing w:line="360" w:lineRule="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17697429996</w:t>
            </w:r>
          </w:p>
          <w:p>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联系地址：青海省西宁市城西区庄和财富广场B座6楼2062室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946" w:type="dxa"/>
            <w:vAlign w:val="center"/>
          </w:tcPr>
          <w:p>
            <w:pPr>
              <w:pStyle w:val="13"/>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1、本公告在《中国采购与招标网》、《青海政府采购网》同时发布。公告内容以青海政府采购网发布的为准。</w:t>
            </w:r>
          </w:p>
          <w:p>
            <w:pPr>
              <w:pStyle w:val="13"/>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pPr>
              <w:pStyle w:val="13"/>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946" w:type="dxa"/>
            <w:vAlign w:val="center"/>
          </w:tcPr>
          <w:p>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单位名称：同仁市财政局</w:t>
            </w:r>
          </w:p>
          <w:p>
            <w:pPr>
              <w:autoSpaceDE w:val="0"/>
              <w:autoSpaceDN w:val="0"/>
              <w:spacing w:line="360" w:lineRule="auto"/>
              <w:rPr>
                <w:rFonts w:hint="default" w:asciiTheme="minorEastAsia" w:hAnsiTheme="minorEastAsia" w:eastAsiaTheme="minorEastAsia" w:cstheme="minorEastAsia"/>
                <w:kern w:val="0"/>
                <w:sz w:val="24"/>
                <w:szCs w:val="24"/>
                <w:lang w:val="en-US"/>
              </w:rPr>
            </w:pPr>
            <w:r>
              <w:rPr>
                <w:rFonts w:hint="eastAsia" w:ascii="宋体" w:hAnsi="宋体" w:cs="宋体"/>
                <w:kern w:val="0"/>
                <w:sz w:val="24"/>
                <w:lang w:val="en-US" w:eastAsia="zh-CN"/>
              </w:rPr>
              <w:t>联系电话：0973-8722779</w:t>
            </w:r>
          </w:p>
        </w:tc>
      </w:tr>
    </w:tbl>
    <w:p>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30098"/>
      <w:bookmarkStart w:id="5" w:name="_Toc496626192"/>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pPr>
        <w:widowControl/>
        <w:spacing w:before="624" w:beforeLines="200" w:after="624" w:afterLines="200"/>
        <w:jc w:val="center"/>
        <w:outlineLvl w:val="1"/>
        <w:rPr>
          <w:rFonts w:ascii="宋体"/>
          <w:b/>
          <w:bCs/>
          <w:kern w:val="0"/>
          <w:sz w:val="36"/>
          <w:szCs w:val="36"/>
        </w:rPr>
      </w:pPr>
      <w:bookmarkStart w:id="7" w:name="_Toc3015"/>
      <w:bookmarkStart w:id="8" w:name="_Toc496626193"/>
      <w:bookmarkStart w:id="9" w:name="_Toc376936728"/>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pPr>
        <w:widowControl/>
        <w:spacing w:before="100" w:beforeAutospacing="1" w:after="100" w:afterAutospacing="1"/>
        <w:ind w:firstLine="542"/>
        <w:jc w:val="left"/>
        <w:outlineLvl w:val="2"/>
        <w:rPr>
          <w:rFonts w:ascii="宋体"/>
          <w:b/>
          <w:bCs/>
          <w:kern w:val="0"/>
          <w:sz w:val="27"/>
          <w:szCs w:val="27"/>
        </w:rPr>
      </w:pPr>
      <w:bookmarkStart w:id="10" w:name="_Toc376936729"/>
      <w:bookmarkStart w:id="11" w:name="_Toc496626194"/>
      <w:bookmarkStart w:id="12" w:name="_Toc325725998"/>
      <w:bookmarkStart w:id="13" w:name="_Toc31089"/>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pPr>
        <w:widowControl/>
        <w:spacing w:before="100" w:beforeAutospacing="1" w:after="100" w:afterAutospacing="1" w:line="360" w:lineRule="auto"/>
        <w:ind w:firstLine="542"/>
        <w:jc w:val="left"/>
        <w:outlineLvl w:val="2"/>
        <w:rPr>
          <w:rFonts w:ascii="宋体"/>
          <w:b/>
          <w:bCs/>
          <w:kern w:val="0"/>
          <w:sz w:val="27"/>
          <w:szCs w:val="27"/>
        </w:rPr>
      </w:pPr>
      <w:bookmarkStart w:id="14" w:name="_Toc15625"/>
      <w:bookmarkStart w:id="15" w:name="_Toc376936730"/>
      <w:bookmarkStart w:id="16" w:name="_Toc496626195"/>
      <w:bookmarkStart w:id="17" w:name="_Toc325725999"/>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pPr>
        <w:widowControl/>
        <w:spacing w:before="100" w:beforeAutospacing="1" w:after="100" w:afterAutospacing="1" w:line="360" w:lineRule="auto"/>
        <w:ind w:firstLine="542"/>
        <w:jc w:val="left"/>
        <w:outlineLvl w:val="2"/>
        <w:rPr>
          <w:rFonts w:ascii="宋体"/>
          <w:b/>
          <w:bCs/>
          <w:kern w:val="0"/>
          <w:sz w:val="27"/>
          <w:szCs w:val="27"/>
        </w:rPr>
      </w:pPr>
      <w:bookmarkStart w:id="18" w:name="_Toc13357"/>
      <w:bookmarkStart w:id="19" w:name="_Toc496626196"/>
      <w:bookmarkStart w:id="20" w:name="_Toc376936731"/>
      <w:bookmarkStart w:id="21" w:name="_Toc325726000"/>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pPr>
        <w:widowControl/>
        <w:spacing w:before="624" w:beforeLines="200" w:after="624" w:afterLines="200"/>
        <w:jc w:val="center"/>
        <w:outlineLvl w:val="1"/>
        <w:rPr>
          <w:rFonts w:ascii="宋体"/>
          <w:b/>
          <w:bCs/>
          <w:kern w:val="0"/>
          <w:sz w:val="36"/>
          <w:szCs w:val="36"/>
        </w:rPr>
      </w:pPr>
      <w:bookmarkStart w:id="22" w:name="_Toc496626197"/>
      <w:bookmarkStart w:id="23" w:name="_Toc325726001"/>
      <w:bookmarkStart w:id="24" w:name="_Toc4583"/>
      <w:bookmarkStart w:id="25" w:name="_Toc376936732"/>
      <w:r>
        <w:rPr>
          <w:rFonts w:hint="eastAsia" w:ascii="宋体" w:hAnsi="宋体"/>
          <w:b/>
          <w:bCs/>
          <w:kern w:val="0"/>
          <w:sz w:val="36"/>
          <w:szCs w:val="36"/>
        </w:rPr>
        <w:t>二、磋商文件说明</w:t>
      </w:r>
      <w:bookmarkEnd w:id="22"/>
      <w:bookmarkEnd w:id="23"/>
      <w:bookmarkEnd w:id="24"/>
      <w:bookmarkEnd w:id="25"/>
    </w:p>
    <w:p>
      <w:pPr>
        <w:widowControl/>
        <w:spacing w:before="100" w:beforeAutospacing="1" w:after="100" w:afterAutospacing="1"/>
        <w:ind w:firstLine="542"/>
        <w:jc w:val="left"/>
        <w:outlineLvl w:val="2"/>
        <w:rPr>
          <w:rFonts w:ascii="宋体"/>
          <w:b/>
          <w:bCs/>
          <w:kern w:val="0"/>
          <w:sz w:val="27"/>
          <w:szCs w:val="27"/>
        </w:rPr>
      </w:pPr>
      <w:bookmarkStart w:id="26" w:name="_Toc496626198"/>
      <w:bookmarkStart w:id="27" w:name="_Toc21620"/>
      <w:bookmarkStart w:id="28" w:name="_Toc376936733"/>
      <w:bookmarkStart w:id="29" w:name="_Toc325726002"/>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pPr>
        <w:widowControl/>
        <w:spacing w:before="100" w:beforeAutospacing="1" w:after="100" w:afterAutospacing="1"/>
        <w:ind w:firstLine="542"/>
        <w:jc w:val="left"/>
        <w:outlineLvl w:val="2"/>
        <w:rPr>
          <w:rFonts w:ascii="宋体"/>
          <w:b/>
          <w:bCs/>
          <w:kern w:val="0"/>
          <w:sz w:val="27"/>
          <w:szCs w:val="27"/>
        </w:rPr>
      </w:pPr>
      <w:bookmarkStart w:id="30" w:name="_Toc325726003"/>
      <w:bookmarkStart w:id="31" w:name="_Toc376936734"/>
      <w:bookmarkStart w:id="32" w:name="_Toc18961"/>
      <w:bookmarkStart w:id="33" w:name="_Toc496626199"/>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pPr>
        <w:tabs>
          <w:tab w:val="left" w:pos="840"/>
        </w:tabs>
        <w:spacing w:line="360" w:lineRule="auto"/>
        <w:ind w:firstLine="360" w:firstLineChars="150"/>
        <w:rPr>
          <w:rFonts w:hint="eastAsia" w:ascii="宋体" w:hAnsi="宋体" w:eastAsia="宋体"/>
          <w:sz w:val="24"/>
          <w:szCs w:val="24"/>
        </w:rPr>
      </w:pPr>
      <w:bookmarkStart w:id="34" w:name="_Toc325726004"/>
      <w:bookmarkStart w:id="35" w:name="_Toc376936735"/>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pPr>
        <w:widowControl/>
        <w:spacing w:before="100" w:beforeAutospacing="1" w:after="100" w:afterAutospacing="1"/>
        <w:ind w:firstLine="542"/>
        <w:jc w:val="left"/>
        <w:outlineLvl w:val="2"/>
        <w:rPr>
          <w:rFonts w:ascii="宋体"/>
          <w:b/>
          <w:bCs/>
          <w:kern w:val="0"/>
          <w:sz w:val="27"/>
          <w:szCs w:val="27"/>
        </w:rPr>
      </w:pPr>
      <w:bookmarkStart w:id="36" w:name="_Toc29"/>
      <w:bookmarkStart w:id="37" w:name="_Toc496626200"/>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624" w:beforeLines="200" w:after="624" w:afterLines="200"/>
        <w:jc w:val="center"/>
        <w:outlineLvl w:val="1"/>
        <w:rPr>
          <w:rFonts w:ascii="宋体"/>
          <w:b/>
          <w:bCs/>
          <w:kern w:val="0"/>
          <w:sz w:val="36"/>
          <w:szCs w:val="36"/>
        </w:rPr>
      </w:pPr>
      <w:bookmarkStart w:id="38" w:name="_Toc27966"/>
      <w:bookmarkStart w:id="39" w:name="_Toc496626201"/>
      <w:bookmarkStart w:id="40" w:name="_Toc376936736"/>
      <w:bookmarkStart w:id="41" w:name="_Toc325726005"/>
      <w:r>
        <w:rPr>
          <w:rFonts w:hint="eastAsia" w:ascii="宋体" w:hAnsi="宋体"/>
          <w:b/>
          <w:bCs/>
          <w:kern w:val="0"/>
          <w:sz w:val="36"/>
          <w:szCs w:val="36"/>
        </w:rPr>
        <w:t>三、磋商响应文件的编制</w:t>
      </w:r>
      <w:bookmarkEnd w:id="38"/>
      <w:bookmarkEnd w:id="39"/>
      <w:bookmarkEnd w:id="40"/>
      <w:bookmarkEnd w:id="41"/>
    </w:p>
    <w:p>
      <w:pPr>
        <w:widowControl/>
        <w:spacing w:before="100" w:beforeAutospacing="1" w:after="100" w:afterAutospacing="1"/>
        <w:ind w:firstLine="542"/>
        <w:jc w:val="left"/>
        <w:outlineLvl w:val="2"/>
        <w:rPr>
          <w:rFonts w:ascii="宋体"/>
          <w:b/>
          <w:bCs/>
          <w:kern w:val="0"/>
          <w:sz w:val="27"/>
          <w:szCs w:val="27"/>
        </w:rPr>
      </w:pPr>
      <w:bookmarkStart w:id="42" w:name="_Toc496626202"/>
      <w:bookmarkStart w:id="43" w:name="_Toc325726006"/>
      <w:bookmarkStart w:id="44" w:name="_Toc376936737"/>
      <w:bookmarkStart w:id="45" w:name="_Toc15425"/>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ind w:firstLine="542"/>
        <w:jc w:val="left"/>
        <w:outlineLvl w:val="2"/>
        <w:rPr>
          <w:rFonts w:ascii="宋体"/>
          <w:b/>
          <w:bCs/>
          <w:kern w:val="0"/>
          <w:sz w:val="27"/>
          <w:szCs w:val="27"/>
        </w:rPr>
      </w:pPr>
      <w:bookmarkStart w:id="46" w:name="_Toc32628"/>
      <w:bookmarkStart w:id="47" w:name="_Toc376936738"/>
      <w:bookmarkStart w:id="48" w:name="_Toc325726007"/>
      <w:bookmarkStart w:id="49" w:name="_Toc496626203"/>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产品费、验收费、手续费、包装费、运输费、保险费、售前、售中、售后服务费、招标代理费、税金及不可预见费等全部费用。</w:t>
      </w:r>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pPr>
        <w:widowControl/>
        <w:spacing w:before="100" w:beforeAutospacing="1" w:after="100" w:afterAutospacing="1"/>
        <w:ind w:firstLine="542"/>
        <w:jc w:val="left"/>
        <w:outlineLvl w:val="2"/>
        <w:rPr>
          <w:rFonts w:ascii="宋体"/>
          <w:b/>
          <w:bCs/>
          <w:kern w:val="0"/>
          <w:sz w:val="27"/>
          <w:szCs w:val="27"/>
        </w:rPr>
      </w:pPr>
      <w:bookmarkStart w:id="50" w:name="_Toc325726012"/>
      <w:bookmarkStart w:id="51" w:name="_Toc496626204"/>
      <w:bookmarkStart w:id="52" w:name="_Toc376936743"/>
      <w:bookmarkStart w:id="53" w:name="_Toc2771"/>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w:t>
      </w:r>
      <w:r>
        <w:rPr>
          <w:rFonts w:hint="eastAsia" w:ascii="宋体" w:hAnsi="宋体"/>
          <w:sz w:val="24"/>
          <w:szCs w:val="24"/>
          <w:lang w:val="zh-CN"/>
        </w:rPr>
        <w:t>青海曲辉项目管理有限公司</w:t>
      </w:r>
      <w:r>
        <w:rPr>
          <w:rFonts w:hint="eastAsia" w:ascii="宋体" w:hAnsi="宋体" w:eastAsia="宋体"/>
          <w:sz w:val="24"/>
          <w:szCs w:val="24"/>
          <w:lang w:val="zh-CN"/>
        </w:rPr>
        <w:t>”银行帐户。</w:t>
      </w:r>
    </w:p>
    <w:p>
      <w:pPr>
        <w:widowControl/>
        <w:spacing w:before="100" w:beforeAutospacing="1" w:after="100" w:afterAutospacing="1"/>
        <w:ind w:firstLine="542"/>
        <w:jc w:val="left"/>
        <w:outlineLvl w:val="2"/>
        <w:rPr>
          <w:rFonts w:ascii="宋体"/>
          <w:b/>
          <w:bCs/>
          <w:kern w:val="0"/>
          <w:sz w:val="27"/>
          <w:szCs w:val="27"/>
        </w:rPr>
      </w:pPr>
      <w:bookmarkStart w:id="54" w:name="_Toc325726013"/>
      <w:bookmarkStart w:id="55" w:name="_Toc496626205"/>
      <w:bookmarkStart w:id="56" w:name="_Toc376936744"/>
      <w:bookmarkStart w:id="57" w:name="_Toc30912"/>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pPr>
        <w:pStyle w:val="26"/>
        <w:spacing w:line="360" w:lineRule="auto"/>
        <w:jc w:val="left"/>
        <w:rPr>
          <w:rFonts w:ascii="宋体" w:cs="宋体"/>
          <w:lang w:val="zh-CN"/>
        </w:rPr>
      </w:pPr>
      <w:bookmarkStart w:id="58" w:name="_Toc4618"/>
      <w:bookmarkStart w:id="59" w:name="_Toc515908182"/>
      <w:bookmarkStart w:id="60" w:name="_Toc412617729"/>
      <w:bookmarkStart w:id="61" w:name="_Toc373392580"/>
      <w:bookmarkStart w:id="62" w:name="_Toc496626207"/>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投标人应提交相关证明材料，作为其参加投标和中标后有能力履行合同的证明。编写的磋商响应文件须包括以下内容（格式见招标文件第四部分）：</w:t>
      </w:r>
    </w:p>
    <w:p>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pPr>
        <w:numPr>
          <w:ilvl w:val="0"/>
          <w:numId w:val="2"/>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pPr>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12</w:t>
      </w:r>
      <w:r>
        <w:rPr>
          <w:rFonts w:hint="eastAsia" w:ascii="宋体" w:hAnsi="宋体" w:cs="宋体"/>
          <w:kern w:val="0"/>
          <w:sz w:val="24"/>
          <w:szCs w:val="24"/>
          <w:lang w:val="zh-CN"/>
        </w:rPr>
        <w:t>）分项报价表</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13</w:t>
      </w:r>
      <w:r>
        <w:rPr>
          <w:rFonts w:hint="eastAsia" w:ascii="宋体" w:hAnsi="宋体" w:cs="宋体"/>
          <w:kern w:val="0"/>
          <w:sz w:val="24"/>
          <w:szCs w:val="24"/>
          <w:lang w:val="zh-CN"/>
        </w:rPr>
        <w:t>）技术规格响应表</w:t>
      </w:r>
    </w:p>
    <w:p>
      <w:pPr>
        <w:pStyle w:val="13"/>
        <w:ind w:firstLine="480" w:firstLineChars="200"/>
        <w:rPr>
          <w:sz w:val="24"/>
          <w:szCs w:val="24"/>
          <w:lang w:val="zh-CN"/>
        </w:rPr>
      </w:pPr>
      <w:r>
        <w:rPr>
          <w:rFonts w:hint="eastAsia" w:hAnsi="宋体" w:cs="宋体"/>
          <w:kern w:val="0"/>
          <w:sz w:val="24"/>
          <w:szCs w:val="24"/>
          <w:lang w:val="zh-CN"/>
        </w:rPr>
        <w:t>（</w:t>
      </w:r>
      <w:r>
        <w:rPr>
          <w:rFonts w:hAnsi="宋体" w:cs="宋体"/>
          <w:kern w:val="0"/>
          <w:sz w:val="24"/>
          <w:szCs w:val="24"/>
        </w:rPr>
        <w:t>1</w:t>
      </w:r>
      <w:r>
        <w:rPr>
          <w:rFonts w:hint="eastAsia" w:hAnsi="宋体" w:cs="宋体"/>
          <w:kern w:val="0"/>
          <w:sz w:val="24"/>
          <w:szCs w:val="24"/>
        </w:rPr>
        <w:t>4</w:t>
      </w:r>
      <w:r>
        <w:rPr>
          <w:rFonts w:hint="eastAsia" w:hAnsi="宋体" w:cs="宋体"/>
          <w:kern w:val="0"/>
          <w:sz w:val="24"/>
          <w:szCs w:val="24"/>
          <w:lang w:val="zh-CN"/>
        </w:rPr>
        <w:t>）</w:t>
      </w:r>
      <w:r>
        <w:rPr>
          <w:rFonts w:hint="eastAsia" w:hAnsi="宋体" w:cs="宋体"/>
          <w:kern w:val="0"/>
          <w:sz w:val="24"/>
          <w:szCs w:val="24"/>
        </w:rPr>
        <w:t>其他资格证明材料</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5</w:t>
      </w:r>
      <w:r>
        <w:rPr>
          <w:rFonts w:hint="eastAsia" w:ascii="宋体" w:hAnsi="宋体" w:cs="宋体"/>
          <w:kern w:val="0"/>
          <w:sz w:val="24"/>
          <w:szCs w:val="24"/>
          <w:lang w:val="zh-CN"/>
        </w:rPr>
        <w:t>）投标产品相关资料</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6</w:t>
      </w:r>
      <w:r>
        <w:rPr>
          <w:rFonts w:hint="eastAsia" w:ascii="宋体" w:hAnsi="宋体" w:cs="宋体"/>
          <w:kern w:val="0"/>
          <w:sz w:val="24"/>
          <w:szCs w:val="24"/>
          <w:lang w:val="zh-CN"/>
        </w:rPr>
        <w:t>）供应商类似业绩证明材料</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7</w:t>
      </w:r>
      <w:r>
        <w:rPr>
          <w:rFonts w:hint="eastAsia" w:ascii="宋体" w:hAnsi="宋体" w:cs="宋体"/>
          <w:kern w:val="0"/>
          <w:sz w:val="24"/>
          <w:szCs w:val="24"/>
          <w:lang w:val="zh-CN"/>
        </w:rPr>
        <w:t>）中小企业声明函、从业人员声明函</w:t>
      </w:r>
    </w:p>
    <w:p>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8）残疾人福利性单位声明函</w:t>
      </w:r>
    </w:p>
    <w:p>
      <w:pPr>
        <w:pStyle w:val="24"/>
        <w:ind w:firstLine="480" w:firstLineChars="200"/>
        <w:rPr>
          <w:sz w:val="24"/>
          <w:szCs w:val="24"/>
          <w:lang w:val="zh-CN"/>
        </w:rPr>
      </w:pPr>
      <w:r>
        <w:rPr>
          <w:rFonts w:hint="eastAsia" w:cs="宋体"/>
          <w:sz w:val="24"/>
          <w:szCs w:val="24"/>
        </w:rPr>
        <w:t>（19）</w:t>
      </w:r>
      <w:r>
        <w:rPr>
          <w:rFonts w:hint="eastAsia"/>
          <w:sz w:val="24"/>
          <w:szCs w:val="24"/>
        </w:rPr>
        <w:t>从业人员声明函</w:t>
      </w:r>
    </w:p>
    <w:p>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20</w:t>
      </w:r>
      <w:r>
        <w:rPr>
          <w:rFonts w:hint="eastAsia" w:ascii="宋体" w:hAnsi="宋体" w:cs="宋体"/>
          <w:kern w:val="0"/>
          <w:sz w:val="24"/>
          <w:szCs w:val="24"/>
          <w:lang w:val="zh-CN"/>
        </w:rPr>
        <w:t>）供应商认为在其他方面有必要说明的事项</w:t>
      </w:r>
    </w:p>
    <w:p>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12617730"/>
      <w:bookmarkStart w:id="66" w:name="_Toc496626208"/>
      <w:bookmarkStart w:id="67" w:name="_Toc376936748"/>
      <w:bookmarkStart w:id="68" w:name="_Toc371090029"/>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pPr>
        <w:pStyle w:val="13"/>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pPr>
        <w:pStyle w:val="13"/>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pPr>
        <w:widowControl/>
        <w:spacing w:before="100" w:beforeAutospacing="1" w:after="100" w:afterAutospacing="1"/>
        <w:ind w:firstLine="542"/>
        <w:jc w:val="left"/>
        <w:outlineLvl w:val="2"/>
        <w:rPr>
          <w:rFonts w:ascii="宋体" w:cs="宋体"/>
          <w:b/>
          <w:bCs/>
          <w:kern w:val="0"/>
          <w:sz w:val="27"/>
          <w:szCs w:val="27"/>
        </w:rPr>
      </w:pPr>
      <w:bookmarkStart w:id="70" w:name="_Toc23880"/>
      <w:bookmarkStart w:id="71" w:name="_Toc373392582"/>
      <w:bookmarkStart w:id="72" w:name="_Toc412617731"/>
      <w:bookmarkStart w:id="73" w:name="_Toc12087"/>
      <w:bookmarkStart w:id="74" w:name="_Toc325726016"/>
      <w:bookmarkStart w:id="75" w:name="_Toc412617732"/>
      <w:bookmarkStart w:id="76" w:name="_Toc373392583"/>
      <w:bookmarkStart w:id="77" w:name="_Toc325726017"/>
      <w:bookmarkStart w:id="78" w:name="_Toc496626210"/>
      <w:bookmarkStart w:id="79" w:name="_Toc376936749"/>
      <w:bookmarkStart w:id="80" w:name="_Toc371090030"/>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pPr>
        <w:pStyle w:val="13"/>
        <w:ind w:firstLine="480"/>
        <w:rPr>
          <w:rFonts w:hAnsi="宋体"/>
          <w:sz w:val="24"/>
          <w:szCs w:val="24"/>
        </w:rPr>
      </w:pPr>
      <w:r>
        <w:rPr>
          <w:rFonts w:hint="eastAsia" w:hAnsi="宋体"/>
          <w:sz w:val="24"/>
          <w:szCs w:val="24"/>
        </w:rPr>
        <w:t>13.1磋商响应文件根据磋商文件和线上响应文件格式进行编制，并根据要求进行签字盖章。</w:t>
      </w:r>
    </w:p>
    <w:p>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pPr>
        <w:pStyle w:val="13"/>
        <w:spacing w:line="360" w:lineRule="auto"/>
        <w:ind w:firstLine="480"/>
        <w:rPr>
          <w:rFonts w:hAnsi="宋体"/>
          <w:sz w:val="24"/>
          <w:szCs w:val="24"/>
        </w:rPr>
      </w:pPr>
      <w:bookmarkStart w:id="82" w:name="_Toc376936750"/>
      <w:bookmarkStart w:id="83" w:name="_Toc325726019"/>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pPr>
        <w:pStyle w:val="13"/>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13"/>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pPr>
        <w:widowControl/>
        <w:spacing w:before="100" w:beforeAutospacing="1" w:after="100" w:afterAutospacing="1"/>
        <w:ind w:firstLine="542"/>
        <w:jc w:val="left"/>
        <w:outlineLvl w:val="2"/>
        <w:rPr>
          <w:rFonts w:ascii="宋体"/>
          <w:b/>
          <w:bCs/>
          <w:kern w:val="0"/>
          <w:sz w:val="24"/>
          <w:szCs w:val="24"/>
        </w:rPr>
      </w:pPr>
      <w:bookmarkStart w:id="86" w:name="_Toc496189551"/>
      <w:bookmarkStart w:id="87" w:name="_Toc19376"/>
      <w:bookmarkStart w:id="88" w:name="_Toc496004007"/>
      <w:bookmarkStart w:id="89" w:name="_Toc496626212"/>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pPr>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pPr>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pPr>
        <w:widowControl/>
        <w:spacing w:before="100" w:beforeAutospacing="1" w:after="100" w:afterAutospacing="1"/>
        <w:ind w:firstLine="542"/>
        <w:jc w:val="left"/>
        <w:outlineLvl w:val="2"/>
        <w:rPr>
          <w:rFonts w:ascii="宋体"/>
          <w:b/>
          <w:bCs/>
          <w:kern w:val="0"/>
          <w:sz w:val="27"/>
          <w:szCs w:val="27"/>
        </w:rPr>
      </w:pPr>
      <w:bookmarkStart w:id="90" w:name="_Toc496626213"/>
      <w:bookmarkStart w:id="91" w:name="_Toc496189552"/>
      <w:bookmarkStart w:id="92" w:name="_Toc19770"/>
      <w:bookmarkStart w:id="93" w:name="_Toc496004008"/>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pPr>
        <w:widowControl/>
        <w:spacing w:before="624" w:beforeLines="200" w:after="624" w:afterLines="200"/>
        <w:jc w:val="center"/>
        <w:outlineLvl w:val="1"/>
        <w:rPr>
          <w:rFonts w:ascii="宋体"/>
          <w:b/>
          <w:bCs/>
          <w:kern w:val="0"/>
          <w:sz w:val="36"/>
          <w:szCs w:val="36"/>
        </w:rPr>
      </w:pPr>
      <w:bookmarkStart w:id="94" w:name="_Toc325726021"/>
      <w:bookmarkStart w:id="95" w:name="_Toc4592"/>
      <w:bookmarkStart w:id="96" w:name="_Toc496626214"/>
      <w:bookmarkStart w:id="97" w:name="_Toc376936752"/>
      <w:r>
        <w:rPr>
          <w:rFonts w:hint="eastAsia" w:ascii="宋体" w:hAnsi="宋体"/>
          <w:b/>
          <w:bCs/>
          <w:kern w:val="0"/>
          <w:sz w:val="36"/>
          <w:szCs w:val="36"/>
        </w:rPr>
        <w:t>六、磋商程序及方法</w:t>
      </w:r>
      <w:bookmarkEnd w:id="94"/>
      <w:bookmarkEnd w:id="95"/>
      <w:bookmarkEnd w:id="96"/>
      <w:bookmarkEnd w:id="97"/>
    </w:p>
    <w:p>
      <w:pPr>
        <w:widowControl/>
        <w:spacing w:before="100" w:beforeAutospacing="1" w:after="100" w:afterAutospacing="1"/>
        <w:ind w:firstLine="542"/>
        <w:jc w:val="left"/>
        <w:outlineLvl w:val="2"/>
        <w:rPr>
          <w:rFonts w:ascii="宋体"/>
          <w:b/>
          <w:bCs/>
          <w:kern w:val="0"/>
          <w:sz w:val="27"/>
          <w:szCs w:val="27"/>
        </w:rPr>
      </w:pPr>
      <w:bookmarkStart w:id="98" w:name="_Toc325726022"/>
      <w:bookmarkStart w:id="99" w:name="_Toc25665"/>
      <w:bookmarkStart w:id="100" w:name="_Toc376936753"/>
      <w:bookmarkStart w:id="101" w:name="_Toc496626215"/>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ind w:firstLine="542"/>
        <w:jc w:val="left"/>
        <w:outlineLvl w:val="2"/>
        <w:rPr>
          <w:rFonts w:ascii="宋体"/>
          <w:b/>
          <w:bCs/>
          <w:kern w:val="0"/>
          <w:sz w:val="27"/>
          <w:szCs w:val="27"/>
        </w:rPr>
      </w:pPr>
      <w:bookmarkStart w:id="102" w:name="_Toc325726023"/>
      <w:bookmarkStart w:id="103" w:name="_Toc496626216"/>
      <w:bookmarkStart w:id="104" w:name="_Toc376936754"/>
      <w:bookmarkStart w:id="105" w:name="_Toc22180"/>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rPr>
        <w:t>3）要求提供相关资料的；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）产品交货期、投标有效期不能满足磋商文件要求的；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）投标产品的技术规格、技术标准明显不符合采购项目要求的；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）投标产品未完全满足磋商文件确定的重要技术指标、参数的；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）磋商响应文件含有采购人不能接受的附加条件的；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）磋商小组认为应按无效投标处理的其他情况；</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ind w:firstLine="542"/>
        <w:jc w:val="left"/>
        <w:outlineLvl w:val="2"/>
        <w:rPr>
          <w:rFonts w:ascii="宋体"/>
          <w:b/>
          <w:bCs/>
          <w:kern w:val="0"/>
          <w:sz w:val="27"/>
          <w:szCs w:val="27"/>
        </w:rPr>
      </w:pPr>
      <w:bookmarkStart w:id="106" w:name="_Toc496626217"/>
      <w:bookmarkStart w:id="107" w:name="_Toc9062"/>
      <w:bookmarkStart w:id="108" w:name="_Toc49600401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pPr>
        <w:widowControl/>
        <w:spacing w:before="100" w:beforeAutospacing="1" w:after="100" w:afterAutospacing="1"/>
        <w:ind w:firstLine="542"/>
        <w:jc w:val="left"/>
        <w:outlineLvl w:val="2"/>
        <w:rPr>
          <w:rFonts w:ascii="宋体"/>
          <w:b/>
          <w:bCs/>
          <w:kern w:val="0"/>
          <w:sz w:val="27"/>
          <w:szCs w:val="27"/>
        </w:rPr>
      </w:pPr>
      <w:bookmarkStart w:id="109" w:name="_Toc325726024"/>
      <w:bookmarkStart w:id="110" w:name="_Toc376936755"/>
      <w:bookmarkStart w:id="111" w:name="_Toc496626218"/>
      <w:bookmarkStart w:id="112" w:name="_Toc29071"/>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ascii="宋体" w:hAnsi="宋体"/>
          <w:sz w:val="24"/>
          <w:szCs w:val="24"/>
        </w:rPr>
        <w:t xml:space="preserve">     </w:t>
      </w:r>
      <w:r>
        <w:rPr>
          <w:rFonts w:hint="eastAsia" w:ascii="宋体" w:hAnsi="宋体"/>
          <w:bCs/>
          <w:sz w:val="24"/>
          <w:szCs w:val="24"/>
        </w:rPr>
        <w:t>供应商提供的《小型、微型企业声明函》资料必须真实，否则，按照有关规定予以处理。</w:t>
      </w:r>
    </w:p>
    <w:p>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360" w:lineRule="auto"/>
        <w:ind w:firstLine="480"/>
        <w:jc w:val="left"/>
        <w:rPr>
          <w:rFonts w:hint="eastAsia" w:ascii="宋体" w:hAnsi="宋体" w:cs="宋体"/>
          <w:sz w:val="24"/>
          <w:szCs w:val="24"/>
        </w:rPr>
      </w:pPr>
      <w:r>
        <w:rPr>
          <w:rFonts w:hint="eastAsia" w:ascii="宋体" w:hAnsi="宋体" w:cs="宋体"/>
          <w:sz w:val="24"/>
          <w:szCs w:val="24"/>
        </w:rPr>
        <w:t>评审标准和分值分配：</w:t>
      </w:r>
      <w:bookmarkStart w:id="113" w:name="_Toc325726025"/>
      <w:bookmarkStart w:id="114" w:name="_Toc376936756"/>
      <w:bookmarkStart w:id="115" w:name="_Toc496626219"/>
    </w:p>
    <w:p>
      <w:pPr>
        <w:pStyle w:val="16"/>
        <w:ind w:firstLine="482" w:firstLineChars="200"/>
        <w:rPr>
          <w:rFonts w:hint="eastAsia" w:eastAsia="宋体"/>
          <w:lang w:eastAsia="zh-CN"/>
        </w:rPr>
      </w:pPr>
      <w:r>
        <w:rPr>
          <w:rFonts w:hint="eastAsia" w:ascii="宋体" w:hAnsi="宋体" w:cs="宋体"/>
          <w:b/>
          <w:bCs/>
          <w:sz w:val="24"/>
          <w:szCs w:val="24"/>
          <w:lang w:eastAsia="zh-CN"/>
        </w:rPr>
        <w:t>包一致包二</w:t>
      </w:r>
      <w:r>
        <w:rPr>
          <w:rFonts w:hint="eastAsia" w:ascii="宋体" w:hAnsi="宋体" w:cs="宋体"/>
          <w:sz w:val="24"/>
          <w:szCs w:val="24"/>
          <w:lang w:eastAsia="zh-CN"/>
        </w:rPr>
        <w:t>；</w:t>
      </w:r>
    </w:p>
    <w:tbl>
      <w:tblPr>
        <w:tblStyle w:val="29"/>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noWrap w:val="0"/>
            <w:vAlign w:val="center"/>
          </w:tcPr>
          <w:p>
            <w:pPr>
              <w:keepNext w:val="0"/>
              <w:keepLines w:val="0"/>
              <w:suppressLineNumbers w:val="0"/>
              <w:spacing w:before="0" w:beforeAutospacing="0" w:after="0" w:afterAutospacing="0" w:line="520" w:lineRule="exact"/>
              <w:ind w:left="0" w:right="0" w:firstLine="199" w:firstLineChars="83"/>
              <w:rPr>
                <w:rFonts w:hint="eastAsia" w:ascii="宋体" w:hAnsi="宋体" w:eastAsia="宋体" w:cs="宋体"/>
                <w:color w:val="000000"/>
                <w:kern w:val="2"/>
                <w:sz w:val="24"/>
                <w:szCs w:val="24"/>
              </w:rPr>
            </w:pPr>
            <w:bookmarkStart w:id="116" w:name="_Toc18738"/>
            <w:r>
              <w:rPr>
                <w:rFonts w:hint="eastAsia" w:ascii="宋体" w:hAnsi="宋体" w:eastAsia="宋体" w:cs="宋体"/>
                <w:color w:val="000000"/>
                <w:kern w:val="2"/>
                <w:sz w:val="24"/>
                <w:szCs w:val="24"/>
              </w:rPr>
              <w:t>类别</w:t>
            </w: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分值</w:t>
            </w:r>
          </w:p>
        </w:tc>
        <w:tc>
          <w:tcPr>
            <w:tcW w:w="5544" w:type="dxa"/>
            <w:noWrap w:val="0"/>
            <w:vAlign w:val="center"/>
          </w:tcPr>
          <w:p>
            <w:pPr>
              <w:keepNext w:val="0"/>
              <w:keepLines w:val="0"/>
              <w:suppressLineNumbers w:val="0"/>
              <w:spacing w:before="0" w:beforeAutospacing="0" w:after="0" w:afterAutospacing="0" w:line="520" w:lineRule="exact"/>
              <w:ind w:left="0" w:right="0" w:firstLine="2520" w:firstLineChars="105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6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w:t>
            </w:r>
          </w:p>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报价分</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30分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磋商基准值=满足磋商文件要求且最后磋商报价最低的供应商的价格为磋商基准价。</w:t>
            </w:r>
          </w:p>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磋商报价得分=（磋商基准价/最后磋商报价）×价格权值（30%）×100（四舍五入后保留小数点后两位）。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商务评价</w:t>
            </w:r>
          </w:p>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eastAsia="宋体" w:cs="宋体"/>
                <w:color w:val="000000"/>
                <w:kern w:val="2"/>
                <w:sz w:val="24"/>
                <w:szCs w:val="24"/>
                <w:lang w:val="en-US" w:eastAsia="zh-CN"/>
              </w:rPr>
              <w:t>2</w:t>
            </w:r>
            <w:r>
              <w:rPr>
                <w:rFonts w:hint="eastAsia" w:ascii="宋体" w:hAnsi="宋体" w:eastAsia="宋体" w:cs="宋体"/>
                <w:color w:val="000000"/>
                <w:kern w:val="2"/>
                <w:sz w:val="24"/>
                <w:szCs w:val="24"/>
              </w:rPr>
              <w:t>分）</w:t>
            </w: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业绩</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bookmarkStart w:id="285" w:name="_GoBack"/>
            <w:r>
              <w:rPr>
                <w:rFonts w:hint="eastAsia" w:ascii="宋体" w:hAnsi="宋体" w:eastAsia="宋体" w:cs="宋体"/>
                <w:color w:val="000000"/>
                <w:kern w:val="2"/>
                <w:sz w:val="24"/>
                <w:szCs w:val="24"/>
              </w:rPr>
              <w:t>提供自20</w:t>
            </w:r>
            <w:r>
              <w:rPr>
                <w:rFonts w:hint="eastAsia" w:ascii="宋体" w:hAnsi="宋体" w:eastAsia="宋体" w:cs="宋体"/>
                <w:color w:val="000000"/>
                <w:kern w:val="2"/>
                <w:sz w:val="24"/>
                <w:szCs w:val="24"/>
                <w:lang w:val="en-US" w:eastAsia="zh-CN"/>
              </w:rPr>
              <w:t>21</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lang w:val="en-US" w:eastAsia="zh-CN"/>
              </w:rPr>
              <w:t>1月1日</w:t>
            </w:r>
            <w:r>
              <w:rPr>
                <w:rFonts w:hint="eastAsia" w:ascii="宋体" w:hAnsi="宋体" w:eastAsia="宋体" w:cs="宋体"/>
                <w:color w:val="000000"/>
                <w:kern w:val="2"/>
                <w:sz w:val="24"/>
                <w:szCs w:val="24"/>
              </w:rPr>
              <w:t>以来的投标人类似</w:t>
            </w:r>
            <w:r>
              <w:rPr>
                <w:rFonts w:hint="eastAsia" w:ascii="宋体" w:hAnsi="宋体" w:eastAsia="宋体" w:cs="宋体"/>
                <w:color w:val="000000"/>
                <w:kern w:val="2"/>
                <w:sz w:val="24"/>
                <w:szCs w:val="24"/>
                <w:lang w:val="zh-CN"/>
              </w:rPr>
              <w:t>业绩证明材料</w:t>
            </w:r>
            <w:r>
              <w:rPr>
                <w:rFonts w:hint="eastAsia" w:ascii="宋体" w:hAnsi="宋体" w:eastAsia="宋体" w:cs="宋体"/>
                <w:color w:val="000000"/>
                <w:kern w:val="2"/>
                <w:sz w:val="24"/>
                <w:szCs w:val="24"/>
              </w:rPr>
              <w:t>。每提供1项得2分,满分</w:t>
            </w: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rPr>
              <w:t>分；不提供不得分。</w:t>
            </w:r>
            <w:r>
              <w:rPr>
                <w:rFonts w:hint="eastAsia" w:ascii="宋体" w:hAnsi="宋体" w:eastAsia="宋体" w:cs="宋体"/>
                <w:color w:val="000000"/>
                <w:kern w:val="2"/>
                <w:sz w:val="24"/>
                <w:szCs w:val="24"/>
                <w:lang w:val="zh-CN"/>
              </w:rPr>
              <w:t>（须提供包含合同首页、标的及金额所在页、签字盖章页的合同复印件或中标通知书）。</w:t>
            </w:r>
            <w:bookmarkEnd w:id="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color w:val="000000"/>
                <w:kern w:val="2"/>
                <w:sz w:val="24"/>
                <w:szCs w:val="24"/>
              </w:rPr>
            </w:pP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节能和环保</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2分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rPr>
                <w:rFonts w:hint="eastAsia" w:ascii="宋体" w:hAnsi="宋体" w:eastAsia="宋体" w:cs="宋体"/>
                <w:bCs/>
                <w:iCs/>
                <w:color w:val="000000"/>
                <w:kern w:val="2"/>
                <w:sz w:val="24"/>
                <w:szCs w:val="24"/>
                <w:lang w:val="en-US" w:eastAsia="zh-CN"/>
              </w:rPr>
            </w:pPr>
            <w:r>
              <w:rPr>
                <w:rFonts w:hint="eastAsia" w:ascii="宋体" w:hAnsi="宋体" w:eastAsia="宋体" w:cs="宋体"/>
                <w:bCs/>
                <w:iCs/>
                <w:color w:val="000000"/>
                <w:kern w:val="2"/>
                <w:sz w:val="24"/>
                <w:szCs w:val="24"/>
                <w:lang w:val="en-US" w:eastAsia="zh-CN"/>
              </w:rPr>
              <w:t>参加投标的产品为节能产品得1分；参加投标的货物产品为环保产品得1分；不提供不得分。非政府采购节能产品、环境标志产品不得分。</w:t>
            </w:r>
            <w:r>
              <w:rPr>
                <w:rFonts w:hint="eastAsia" w:ascii="宋体" w:hAnsi="宋体" w:eastAsia="宋体" w:cs="宋体"/>
                <w:bCs/>
                <w:iCs/>
                <w:color w:val="000000"/>
                <w:kern w:val="2"/>
                <w:sz w:val="24"/>
                <w:szCs w:val="24"/>
                <w:lang w:val="en-US" w:eastAsia="zh-CN"/>
              </w:rPr>
              <w:br w:type="textWrapping"/>
            </w:r>
            <w:r>
              <w:rPr>
                <w:rFonts w:hint="eastAsia" w:ascii="宋体" w:hAnsi="宋体" w:eastAsia="宋体" w:cs="宋体"/>
                <w:bCs/>
                <w:iCs/>
                <w:color w:val="000000"/>
                <w:kern w:val="2"/>
                <w:sz w:val="24"/>
                <w:szCs w:val="24"/>
                <w:lang w:val="en-US" w:eastAsia="zh-CN"/>
              </w:rPr>
              <w:t>（国家强制采购产品除外）</w:t>
            </w:r>
            <w:r>
              <w:rPr>
                <w:rFonts w:hint="eastAsia" w:ascii="宋体" w:hAnsi="宋体" w:eastAsia="宋体" w:cs="宋体"/>
                <w:bCs/>
                <w:iCs/>
                <w:color w:val="000000"/>
                <w:kern w:val="2"/>
                <w:sz w:val="24"/>
                <w:szCs w:val="24"/>
                <w:lang w:val="en-US" w:eastAsia="zh-CN"/>
              </w:rPr>
              <w:br w:type="textWrapping"/>
            </w:r>
            <w:r>
              <w:rPr>
                <w:rFonts w:hint="eastAsia" w:ascii="宋体" w:hAnsi="宋体" w:eastAsia="宋体" w:cs="宋体"/>
                <w:bCs/>
                <w:iCs/>
                <w:color w:val="000000"/>
                <w:kern w:val="2"/>
                <w:sz w:val="24"/>
                <w:szCs w:val="24"/>
                <w:lang w:val="en-US" w:eastAsia="zh-CN"/>
              </w:rPr>
              <w:t>注：认证机构必须为国家市场监管总局【2019】16号发布的参与实施节能产品、环境标志产品认证机构名录内。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技术评价</w:t>
            </w:r>
          </w:p>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eastAsia="宋体" w:cs="宋体"/>
                <w:color w:val="000000"/>
                <w:kern w:val="2"/>
                <w:sz w:val="24"/>
                <w:szCs w:val="24"/>
                <w:lang w:val="en-US" w:eastAsia="zh-CN"/>
              </w:rPr>
              <w:t>58</w:t>
            </w:r>
            <w:r>
              <w:rPr>
                <w:rFonts w:hint="eastAsia" w:ascii="宋体" w:hAnsi="宋体" w:eastAsia="宋体" w:cs="宋体"/>
                <w:color w:val="000000"/>
                <w:kern w:val="2"/>
                <w:sz w:val="24"/>
                <w:szCs w:val="24"/>
              </w:rPr>
              <w:t>分）</w:t>
            </w: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技术参数</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r>
              <w:rPr>
                <w:rFonts w:hint="eastAsia" w:eastAsia="宋体" w:cs="宋体"/>
                <w:color w:val="000000"/>
                <w:kern w:val="2"/>
                <w:sz w:val="24"/>
                <w:szCs w:val="24"/>
                <w:lang w:val="en-US" w:eastAsia="zh-CN"/>
              </w:rPr>
              <w:t>0</w:t>
            </w:r>
            <w:r>
              <w:rPr>
                <w:rFonts w:hint="eastAsia" w:ascii="宋体" w:hAnsi="宋体" w:eastAsia="宋体" w:cs="宋体"/>
                <w:color w:val="000000"/>
                <w:kern w:val="2"/>
                <w:sz w:val="24"/>
                <w:szCs w:val="24"/>
              </w:rPr>
              <w:t>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所提供产品技术参数和配置完全满足或高于磋商文件要求的得</w:t>
            </w:r>
            <w:r>
              <w:rPr>
                <w:rFonts w:hint="eastAsia" w:eastAsia="宋体" w:cs="宋体"/>
                <w:color w:val="000000"/>
                <w:kern w:val="2"/>
                <w:sz w:val="24"/>
                <w:szCs w:val="24"/>
                <w:lang w:val="en-US" w:eastAsia="zh-CN"/>
              </w:rPr>
              <w:t>30</w:t>
            </w:r>
            <w:r>
              <w:rPr>
                <w:rFonts w:hint="eastAsia" w:ascii="宋体" w:hAnsi="宋体" w:eastAsia="宋体" w:cs="宋体"/>
                <w:color w:val="000000"/>
                <w:kern w:val="2"/>
                <w:sz w:val="24"/>
                <w:szCs w:val="24"/>
              </w:rPr>
              <w:t>分。每有一项负偏离扣3分，扣完为止。（以</w:t>
            </w:r>
            <w:r>
              <w:rPr>
                <w:rFonts w:hint="eastAsia" w:ascii="宋体" w:hAnsi="宋体" w:cs="宋体"/>
                <w:color w:val="000000"/>
                <w:kern w:val="2"/>
                <w:sz w:val="24"/>
                <w:szCs w:val="24"/>
                <w:lang w:eastAsia="zh-CN"/>
              </w:rPr>
              <w:t>产品</w:t>
            </w:r>
            <w:r>
              <w:rPr>
                <w:rFonts w:hint="eastAsia" w:ascii="宋体" w:hAnsi="宋体" w:eastAsia="宋体" w:cs="宋体"/>
                <w:color w:val="000000"/>
                <w:kern w:val="2"/>
                <w:sz w:val="24"/>
                <w:szCs w:val="24"/>
              </w:rPr>
              <w:t>公开发布的彩页或检测报告</w:t>
            </w:r>
            <w:r>
              <w:rPr>
                <w:rFonts w:hint="eastAsia" w:eastAsia="宋体" w:cs="宋体"/>
                <w:color w:val="000000"/>
                <w:kern w:val="2"/>
                <w:sz w:val="24"/>
                <w:szCs w:val="24"/>
                <w:lang w:val="en-US" w:eastAsia="zh-CN"/>
              </w:rPr>
              <w:t>等证明材料</w:t>
            </w:r>
            <w:r>
              <w:rPr>
                <w:rFonts w:hint="eastAsia" w:ascii="宋体" w:hAnsi="宋体" w:eastAsia="宋体" w:cs="宋体"/>
                <w:color w:val="000000"/>
                <w:kern w:val="2"/>
                <w:sz w:val="24"/>
                <w:szCs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项目管理及实施方案</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供应商针对本项目制定项目管理及实施方案，具体内容包括：①设置项目管理机构及管理措施；②结合项目特点制定实施方案；③</w:t>
            </w:r>
            <w:r>
              <w:rPr>
                <w:rFonts w:hint="eastAsia" w:ascii="宋体" w:hAnsi="宋体" w:eastAsia="宋体" w:cs="宋体"/>
                <w:color w:val="000000"/>
                <w:kern w:val="2"/>
                <w:sz w:val="24"/>
                <w:szCs w:val="24"/>
                <w:lang w:val="zh-CN"/>
              </w:rPr>
              <w:t>供货方案</w:t>
            </w:r>
            <w:r>
              <w:rPr>
                <w:rFonts w:hint="eastAsia" w:ascii="宋体" w:hAnsi="宋体" w:eastAsia="宋体" w:cs="宋体"/>
                <w:color w:val="000000"/>
                <w:kern w:val="2"/>
                <w:sz w:val="24"/>
                <w:szCs w:val="24"/>
              </w:rPr>
              <w:t>；供应商每实质性响应上述一项得3分，满分9分。</w:t>
            </w:r>
            <w:r>
              <w:rPr>
                <w:rFonts w:hint="eastAsia" w:ascii="宋体" w:hAnsi="宋体" w:eastAsia="宋体" w:cs="宋体"/>
                <w:bCs/>
                <w:iCs/>
                <w:color w:val="000000"/>
                <w:kern w:val="0"/>
                <w:sz w:val="24"/>
                <w:szCs w:val="24"/>
                <w:lang w:val="en-US" w:eastAsia="zh-CN" w:bidi="ar-SA"/>
              </w:rPr>
              <w:t>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质量保证措施</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eastAsia="宋体" w:cs="宋体"/>
                <w:color w:val="000000"/>
                <w:kern w:val="2"/>
                <w:sz w:val="24"/>
                <w:szCs w:val="24"/>
                <w:lang w:val="en-US" w:eastAsia="zh-CN"/>
              </w:rPr>
              <w:t>9</w:t>
            </w:r>
            <w:r>
              <w:rPr>
                <w:rFonts w:hint="eastAsia" w:ascii="宋体" w:hAnsi="宋体" w:eastAsia="宋体" w:cs="宋体"/>
                <w:color w:val="000000"/>
                <w:kern w:val="2"/>
                <w:sz w:val="24"/>
                <w:szCs w:val="24"/>
              </w:rPr>
              <w:t>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供应商针对本项目提供设备质量保证措施，具体内容包括：①有具体的质量保证措施；②有具体的质量控制流程；③有具体的履约验收计划；供应商每实质性响应上述一项得</w:t>
            </w:r>
            <w:r>
              <w:rPr>
                <w:rFonts w:hint="eastAsia" w:eastAsia="宋体" w:cs="宋体"/>
                <w:color w:val="000000"/>
                <w:kern w:val="2"/>
                <w:sz w:val="24"/>
                <w:szCs w:val="24"/>
                <w:lang w:val="en-US" w:eastAsia="zh-CN"/>
              </w:rPr>
              <w:t>3</w:t>
            </w:r>
            <w:r>
              <w:rPr>
                <w:rFonts w:hint="eastAsia" w:ascii="宋体" w:hAnsi="宋体" w:eastAsia="宋体" w:cs="宋体"/>
                <w:color w:val="000000"/>
                <w:kern w:val="2"/>
                <w:sz w:val="24"/>
                <w:szCs w:val="24"/>
                <w:lang w:val="zh-CN"/>
              </w:rPr>
              <w:t>分，满分</w:t>
            </w:r>
            <w:r>
              <w:rPr>
                <w:rFonts w:hint="eastAsia" w:eastAsia="宋体" w:cs="宋体"/>
                <w:color w:val="000000"/>
                <w:kern w:val="2"/>
                <w:sz w:val="24"/>
                <w:szCs w:val="24"/>
                <w:lang w:val="en-US" w:eastAsia="zh-CN"/>
              </w:rPr>
              <w:t>9</w:t>
            </w:r>
            <w:r>
              <w:rPr>
                <w:rFonts w:hint="eastAsia" w:ascii="宋体" w:hAnsi="宋体" w:eastAsia="宋体" w:cs="宋体"/>
                <w:color w:val="000000"/>
                <w:kern w:val="2"/>
                <w:sz w:val="24"/>
                <w:szCs w:val="24"/>
                <w:lang w:val="zh-CN"/>
              </w:rPr>
              <w:t>分。</w:t>
            </w:r>
            <w:r>
              <w:rPr>
                <w:rFonts w:hint="eastAsia" w:ascii="宋体" w:hAnsi="宋体" w:eastAsia="宋体" w:cs="宋体"/>
                <w:bCs/>
                <w:iCs/>
                <w:color w:val="000000"/>
                <w:kern w:val="0"/>
                <w:sz w:val="24"/>
                <w:szCs w:val="24"/>
                <w:lang w:val="en-US" w:eastAsia="zh-CN" w:bidi="ar-SA"/>
              </w:rPr>
              <w:t>在此基础上，措施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r>
              <w:rPr>
                <w:rFonts w:hint="eastAsia" w:ascii="宋体" w:hAnsi="宋体" w:eastAsia="宋体" w:cs="宋体"/>
                <w:color w:val="000000"/>
                <w:kern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p>
        </w:tc>
        <w:tc>
          <w:tcPr>
            <w:tcW w:w="1230"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售后服务计划、措施及服务承诺</w:t>
            </w:r>
          </w:p>
        </w:tc>
        <w:tc>
          <w:tcPr>
            <w:tcW w:w="975" w:type="dxa"/>
            <w:noWrap w:val="0"/>
            <w:vAlign w:val="center"/>
          </w:tcPr>
          <w:p>
            <w:pPr>
              <w:keepNext w:val="0"/>
              <w:keepLines w:val="0"/>
              <w:suppressLineNumbers w:val="0"/>
              <w:spacing w:before="0" w:beforeAutospacing="0" w:after="0" w:afterAutospacing="0" w:line="520" w:lineRule="exact"/>
              <w:ind w:left="0" w:right="0" w:firstLine="0" w:firstLineChars="0"/>
              <w:jc w:val="center"/>
              <w:rPr>
                <w:rFonts w:hint="eastAsia" w:ascii="宋体" w:hAnsi="宋体" w:eastAsia="宋体" w:cs="宋体"/>
                <w:color w:val="000000"/>
                <w:kern w:val="2"/>
                <w:sz w:val="24"/>
                <w:szCs w:val="24"/>
              </w:rPr>
            </w:pPr>
            <w:r>
              <w:rPr>
                <w:rFonts w:hint="eastAsia" w:eastAsia="宋体" w:cs="宋体"/>
                <w:color w:val="000000"/>
                <w:kern w:val="2"/>
                <w:sz w:val="24"/>
                <w:szCs w:val="24"/>
                <w:lang w:val="en-US" w:eastAsia="zh-CN"/>
              </w:rPr>
              <w:t>10</w:t>
            </w:r>
            <w:r>
              <w:rPr>
                <w:rFonts w:hint="eastAsia" w:ascii="宋体" w:hAnsi="宋体" w:eastAsia="宋体" w:cs="宋体"/>
                <w:color w:val="000000"/>
                <w:kern w:val="2"/>
                <w:sz w:val="24"/>
                <w:szCs w:val="24"/>
              </w:rPr>
              <w:t>分</w:t>
            </w:r>
          </w:p>
        </w:tc>
        <w:tc>
          <w:tcPr>
            <w:tcW w:w="5544" w:type="dxa"/>
            <w:noWrap w:val="0"/>
            <w:vAlign w:val="center"/>
          </w:tcPr>
          <w:p>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1、供应商针对本项目有详细的售后服务，提供①售后服务计划②具体的运输措施③售后服务承诺，每实质性响应上述一项得2分，满分6分；</w:t>
            </w:r>
            <w:r>
              <w:rPr>
                <w:rFonts w:hint="eastAsia" w:ascii="宋体" w:hAnsi="宋体" w:eastAsia="宋体" w:cs="宋体"/>
                <w:bCs/>
                <w:iCs/>
                <w:color w:val="000000"/>
                <w:kern w:val="0"/>
                <w:sz w:val="24"/>
                <w:szCs w:val="24"/>
                <w:lang w:val="en-US" w:eastAsia="zh-CN" w:bidi="ar-SA"/>
              </w:rPr>
              <w:t>在此基础上，方案中存在缺陷或不足的，每有一处扣1分，扣完为止。（注：缺陷是指：存在项目名称错误、地点区域错误、内容与本项目需求无关、方案内容矛盾或表述前后不一致、仅有框架或标题、适用的标准（方法）错误、明显复制其他项目内容等情况的任意一种情形。）未提供的不得分。</w:t>
            </w:r>
          </w:p>
          <w:p>
            <w:pPr>
              <w:keepNext w:val="0"/>
              <w:keepLines w:val="0"/>
              <w:suppressLineNumbers w:val="0"/>
              <w:spacing w:before="0" w:beforeAutospacing="0" w:after="0" w:afterAutospacing="0" w:line="520" w:lineRule="exact"/>
              <w:ind w:left="0" w:right="0" w:firstLine="0" w:firstLineChars="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zh-CN"/>
              </w:rPr>
              <w:t>2、售后服务响应时间：在24小时（含24小时）内响应的得</w:t>
            </w:r>
            <w:r>
              <w:rPr>
                <w:rFonts w:hint="eastAsia" w:eastAsia="宋体" w:cs="宋体"/>
                <w:color w:val="000000"/>
                <w:kern w:val="2"/>
                <w:sz w:val="24"/>
                <w:szCs w:val="24"/>
                <w:lang w:val="en-US" w:eastAsia="zh-CN"/>
              </w:rPr>
              <w:t>4</w:t>
            </w:r>
            <w:r>
              <w:rPr>
                <w:rFonts w:hint="eastAsia" w:ascii="宋体" w:hAnsi="宋体" w:eastAsia="宋体" w:cs="宋体"/>
                <w:color w:val="000000"/>
                <w:kern w:val="2"/>
                <w:sz w:val="24"/>
                <w:szCs w:val="24"/>
                <w:lang w:val="zh-CN"/>
              </w:rPr>
              <w:t>分，在24小时以上至48小时（含48小时）内相应的得</w:t>
            </w:r>
            <w:r>
              <w:rPr>
                <w:rFonts w:hint="eastAsia" w:eastAsia="宋体" w:cs="宋体"/>
                <w:color w:val="000000"/>
                <w:kern w:val="2"/>
                <w:sz w:val="24"/>
                <w:szCs w:val="24"/>
                <w:lang w:val="en-US" w:eastAsia="zh-CN"/>
              </w:rPr>
              <w:t>3</w:t>
            </w:r>
            <w:r>
              <w:rPr>
                <w:rFonts w:hint="eastAsia" w:ascii="宋体" w:hAnsi="宋体" w:eastAsia="宋体" w:cs="宋体"/>
                <w:color w:val="000000"/>
                <w:kern w:val="2"/>
                <w:sz w:val="24"/>
                <w:szCs w:val="24"/>
                <w:lang w:val="zh-CN"/>
              </w:rPr>
              <w:t>分，48小时以上响应的得1分；不提供的不得分。</w:t>
            </w:r>
          </w:p>
        </w:tc>
      </w:tr>
    </w:tbl>
    <w:p>
      <w:pPr>
        <w:widowControl/>
        <w:spacing w:before="624" w:beforeLines="200" w:after="624" w:afterLines="200"/>
        <w:ind w:firstLine="2891" w:firstLineChars="800"/>
        <w:jc w:val="both"/>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pPr>
        <w:widowControl/>
        <w:spacing w:before="100" w:beforeAutospacing="1" w:after="100" w:afterAutospacing="1"/>
        <w:ind w:firstLine="542"/>
        <w:jc w:val="left"/>
        <w:outlineLvl w:val="2"/>
        <w:rPr>
          <w:rFonts w:ascii="宋体"/>
          <w:b/>
          <w:bCs/>
          <w:kern w:val="0"/>
          <w:sz w:val="27"/>
          <w:szCs w:val="27"/>
        </w:rPr>
      </w:pPr>
      <w:bookmarkStart w:id="117" w:name="_Toc325726026"/>
      <w:bookmarkStart w:id="118" w:name="_Toc376936757"/>
      <w:bookmarkStart w:id="119" w:name="_Toc7588"/>
      <w:bookmarkStart w:id="120" w:name="_Toc496626220"/>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pPr>
        <w:widowControl/>
        <w:spacing w:before="100" w:beforeAutospacing="1" w:after="100" w:afterAutospacing="1"/>
        <w:ind w:firstLine="542"/>
        <w:jc w:val="left"/>
        <w:outlineLvl w:val="2"/>
        <w:rPr>
          <w:rFonts w:ascii="宋体"/>
          <w:b/>
          <w:bCs/>
          <w:kern w:val="0"/>
          <w:sz w:val="27"/>
          <w:szCs w:val="27"/>
        </w:rPr>
      </w:pPr>
      <w:bookmarkStart w:id="122" w:name="_Toc26928"/>
      <w:bookmarkStart w:id="123" w:name="_Toc325726028"/>
      <w:bookmarkStart w:id="124" w:name="_Toc376936759"/>
      <w:bookmarkStart w:id="125" w:name="_Toc496626221"/>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b/>
          <w:bCs/>
          <w:kern w:val="0"/>
          <w:sz w:val="36"/>
          <w:szCs w:val="36"/>
        </w:rPr>
      </w:pPr>
      <w:bookmarkStart w:id="126" w:name="_Toc376936758"/>
      <w:bookmarkStart w:id="127" w:name="_Toc23317"/>
      <w:bookmarkStart w:id="128" w:name="_Toc496626222"/>
      <w:r>
        <w:rPr>
          <w:rFonts w:hint="eastAsia" w:ascii="宋体" w:hAnsi="宋体"/>
          <w:b/>
          <w:bCs/>
          <w:kern w:val="0"/>
          <w:sz w:val="36"/>
          <w:szCs w:val="36"/>
        </w:rPr>
        <w:t>八、授予合同</w:t>
      </w:r>
      <w:bookmarkEnd w:id="121"/>
      <w:bookmarkEnd w:id="126"/>
      <w:bookmarkEnd w:id="127"/>
      <w:bookmarkEnd w:id="128"/>
    </w:p>
    <w:p>
      <w:pPr>
        <w:widowControl/>
        <w:spacing w:before="100" w:beforeAutospacing="1" w:after="100" w:afterAutospacing="1"/>
        <w:ind w:firstLine="542"/>
        <w:jc w:val="left"/>
        <w:outlineLvl w:val="2"/>
        <w:rPr>
          <w:rFonts w:ascii="宋体"/>
          <w:b/>
          <w:bCs/>
          <w:kern w:val="0"/>
          <w:sz w:val="27"/>
          <w:szCs w:val="27"/>
        </w:rPr>
      </w:pPr>
      <w:bookmarkStart w:id="129" w:name="_Toc325726029"/>
      <w:bookmarkStart w:id="130" w:name="_Toc376936760"/>
      <w:bookmarkStart w:id="131" w:name="_Toc14906"/>
      <w:bookmarkStart w:id="132" w:name="_Toc496626223"/>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pPr>
        <w:spacing w:line="360" w:lineRule="auto"/>
        <w:ind w:firstLine="480"/>
        <w:jc w:val="left"/>
        <w:rPr>
          <w:rFonts w:ascii="宋体"/>
          <w:sz w:val="24"/>
          <w:szCs w:val="24"/>
        </w:rPr>
      </w:pPr>
      <w:bookmarkStart w:id="133" w:name="_Toc325726030"/>
      <w:bookmarkStart w:id="134" w:name="_Toc376936761"/>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w:t>
      </w:r>
      <w:r>
        <w:rPr>
          <w:rFonts w:hint="eastAsia" w:ascii="宋体" w:hAnsi="宋体"/>
          <w:sz w:val="24"/>
          <w:szCs w:val="24"/>
          <w:lang w:eastAsia="zh-CN"/>
        </w:rPr>
        <w:t>青海曲辉项目管理有限公司</w:t>
      </w:r>
      <w:r>
        <w:rPr>
          <w:rFonts w:hint="eastAsia" w:ascii="宋体" w:hAnsi="宋体"/>
          <w:sz w:val="24"/>
          <w:szCs w:val="24"/>
        </w:rPr>
        <w:t>审核备案。</w:t>
      </w:r>
    </w:p>
    <w:p>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pPr>
        <w:widowControl/>
        <w:spacing w:before="624" w:beforeLines="200" w:after="624" w:afterLines="200"/>
        <w:jc w:val="center"/>
        <w:outlineLvl w:val="1"/>
        <w:rPr>
          <w:rFonts w:ascii="宋体"/>
          <w:b/>
          <w:bCs/>
          <w:kern w:val="0"/>
          <w:sz w:val="36"/>
          <w:szCs w:val="36"/>
        </w:rPr>
      </w:pPr>
      <w:bookmarkStart w:id="135" w:name="_Toc9987"/>
      <w:bookmarkStart w:id="136" w:name="_Toc496626224"/>
      <w:r>
        <w:rPr>
          <w:rFonts w:hint="eastAsia" w:ascii="宋体" w:hAnsi="宋体"/>
          <w:b/>
          <w:bCs/>
          <w:kern w:val="0"/>
          <w:sz w:val="36"/>
          <w:szCs w:val="36"/>
        </w:rPr>
        <w:t>九、串通投标的认定及处理办法</w:t>
      </w:r>
      <w:bookmarkEnd w:id="135"/>
      <w:bookmarkEnd w:id="136"/>
    </w:p>
    <w:p>
      <w:pPr>
        <w:widowControl/>
        <w:spacing w:before="100" w:beforeAutospacing="1" w:after="100" w:afterAutospacing="1"/>
        <w:ind w:firstLine="542"/>
        <w:jc w:val="left"/>
        <w:outlineLvl w:val="2"/>
        <w:rPr>
          <w:rFonts w:ascii="宋体"/>
          <w:b/>
          <w:bCs/>
          <w:kern w:val="0"/>
          <w:sz w:val="27"/>
          <w:szCs w:val="27"/>
        </w:rPr>
      </w:pPr>
      <w:bookmarkStart w:id="137" w:name="_Toc2030"/>
      <w:bookmarkStart w:id="138" w:name="_Toc496189563"/>
      <w:bookmarkStart w:id="139" w:name="_Toc496626225"/>
      <w:bookmarkStart w:id="140" w:name="_Toc49600402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pPr>
        <w:widowControl/>
        <w:spacing w:before="624" w:beforeLines="200" w:after="624" w:afterLines="200"/>
        <w:jc w:val="center"/>
        <w:outlineLvl w:val="1"/>
        <w:rPr>
          <w:rFonts w:ascii="宋体"/>
          <w:b/>
          <w:bCs/>
          <w:kern w:val="0"/>
          <w:sz w:val="36"/>
          <w:szCs w:val="36"/>
        </w:rPr>
      </w:pPr>
      <w:bookmarkStart w:id="141" w:name="_Toc23945"/>
      <w:bookmarkStart w:id="142" w:name="_Toc496626226"/>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pPr>
        <w:widowControl/>
        <w:spacing w:before="100" w:beforeAutospacing="1" w:after="100" w:afterAutospacing="1"/>
        <w:ind w:firstLine="542"/>
        <w:jc w:val="left"/>
        <w:outlineLvl w:val="2"/>
        <w:rPr>
          <w:rFonts w:ascii="宋体"/>
          <w:b/>
          <w:bCs/>
          <w:kern w:val="0"/>
          <w:sz w:val="27"/>
          <w:szCs w:val="27"/>
        </w:rPr>
      </w:pPr>
      <w:bookmarkStart w:id="143" w:name="_Toc26893"/>
      <w:bookmarkStart w:id="144" w:name="_Toc496626227"/>
      <w:bookmarkStart w:id="145" w:name="_Toc376936762"/>
      <w:bookmarkStart w:id="146" w:name="_Toc325726031"/>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pPr>
        <w:widowControl/>
        <w:spacing w:before="624" w:beforeLines="200" w:after="624" w:afterLines="200"/>
        <w:jc w:val="center"/>
        <w:outlineLvl w:val="1"/>
        <w:rPr>
          <w:rFonts w:ascii="宋体"/>
          <w:b/>
          <w:bCs/>
          <w:kern w:val="0"/>
          <w:sz w:val="36"/>
          <w:szCs w:val="36"/>
        </w:rPr>
      </w:pPr>
      <w:bookmarkStart w:id="148" w:name="_Toc496626228"/>
      <w:bookmarkStart w:id="149" w:name="_Toc376936763"/>
      <w:bookmarkStart w:id="150" w:name="_Toc309"/>
      <w:r>
        <w:rPr>
          <w:rFonts w:hint="eastAsia" w:ascii="宋体" w:hAnsi="宋体"/>
          <w:b/>
          <w:bCs/>
          <w:kern w:val="0"/>
          <w:sz w:val="36"/>
          <w:szCs w:val="36"/>
        </w:rPr>
        <w:t>十一、处罚</w:t>
      </w:r>
      <w:bookmarkEnd w:id="147"/>
      <w:bookmarkEnd w:id="148"/>
      <w:bookmarkEnd w:id="149"/>
      <w:bookmarkEnd w:id="150"/>
    </w:p>
    <w:p>
      <w:pPr>
        <w:widowControl/>
        <w:spacing w:before="100" w:beforeAutospacing="1" w:after="100" w:afterAutospacing="1"/>
        <w:ind w:firstLine="542"/>
        <w:jc w:val="left"/>
        <w:outlineLvl w:val="2"/>
        <w:rPr>
          <w:rFonts w:ascii="宋体"/>
          <w:b/>
          <w:bCs/>
          <w:kern w:val="0"/>
          <w:sz w:val="27"/>
          <w:szCs w:val="27"/>
        </w:rPr>
      </w:pPr>
      <w:bookmarkStart w:id="151" w:name="_Toc325726033"/>
      <w:bookmarkStart w:id="152" w:name="_Toc10642"/>
      <w:bookmarkStart w:id="153" w:name="_Toc376936764"/>
      <w:bookmarkStart w:id="154" w:name="_Toc496626229"/>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pPr>
        <w:widowControl/>
        <w:spacing w:before="624" w:beforeLines="200" w:after="624" w:afterLines="200" w:line="240" w:lineRule="auto"/>
        <w:jc w:val="center"/>
        <w:outlineLvl w:val="1"/>
        <w:rPr>
          <w:rFonts w:ascii="宋体"/>
          <w:b/>
          <w:bCs/>
          <w:kern w:val="0"/>
          <w:sz w:val="36"/>
          <w:szCs w:val="36"/>
        </w:rPr>
      </w:pPr>
      <w:bookmarkStart w:id="155" w:name="_Toc15147"/>
      <w:bookmarkStart w:id="156" w:name="_Toc376936765"/>
      <w:bookmarkStart w:id="157" w:name="_Toc496626230"/>
      <w:bookmarkStart w:id="158" w:name="_Toc325726034"/>
      <w:r>
        <w:rPr>
          <w:rFonts w:hint="eastAsia" w:ascii="宋体" w:hAnsi="宋体"/>
          <w:b/>
          <w:bCs/>
          <w:kern w:val="0"/>
          <w:sz w:val="36"/>
          <w:szCs w:val="36"/>
        </w:rPr>
        <w:t>十二、其他</w:t>
      </w:r>
      <w:bookmarkEnd w:id="155"/>
      <w:bookmarkEnd w:id="156"/>
      <w:bookmarkEnd w:id="157"/>
      <w:bookmarkEnd w:id="158"/>
    </w:p>
    <w:p>
      <w:pPr>
        <w:spacing w:line="240" w:lineRule="auto"/>
        <w:ind w:firstLine="480"/>
        <w:jc w:val="left"/>
        <w:rPr>
          <w:rFonts w:ascii="宋体"/>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rPr>
        <w:t>。</w:t>
      </w:r>
    </w:p>
    <w:p>
      <w:pPr>
        <w:spacing w:line="360" w:lineRule="auto"/>
        <w:ind w:firstLine="480"/>
        <w:jc w:val="left"/>
        <w:rPr>
          <w:rFonts w:ascii="宋体"/>
        </w:rPr>
      </w:pPr>
    </w:p>
    <w:p>
      <w:pPr>
        <w:keepNext/>
        <w:keepLines/>
        <w:widowControl/>
        <w:snapToGrid w:val="0"/>
        <w:spacing w:line="400" w:lineRule="atLeast"/>
        <w:jc w:val="center"/>
        <w:outlineLvl w:val="0"/>
        <w:rPr>
          <w:rFonts w:hint="eastAsia" w:ascii="宋体"/>
          <w:b/>
          <w:kern w:val="28"/>
          <w:sz w:val="36"/>
          <w:szCs w:val="20"/>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59" w:name="_Toc376936766"/>
      <w:bookmarkStart w:id="160" w:name="_Toc3778"/>
      <w:bookmarkStart w:id="161" w:name="_Toc496626231"/>
    </w:p>
    <w:p>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p>
      <w:pPr>
        <w:keepNext/>
        <w:keepLines/>
        <w:widowControl/>
        <w:snapToGrid w:val="0"/>
        <w:spacing w:line="400" w:lineRule="atLeast"/>
        <w:jc w:val="center"/>
        <w:outlineLvl w:val="0"/>
        <w:rPr>
          <w:rFonts w:ascii="宋体"/>
          <w:b/>
          <w:kern w:val="28"/>
          <w:sz w:val="36"/>
          <w:szCs w:val="20"/>
        </w:rPr>
      </w:pPr>
      <w:bookmarkStart w:id="162" w:name="_Toc16775"/>
      <w:r>
        <w:rPr>
          <w:rFonts w:hint="eastAsia" w:ascii="宋体"/>
          <w:b/>
          <w:kern w:val="28"/>
          <w:sz w:val="36"/>
          <w:szCs w:val="20"/>
        </w:rPr>
        <w:t>（货物类）</w:t>
      </w:r>
      <w:bookmarkEnd w:id="161"/>
      <w:bookmarkEnd w:id="162"/>
    </w:p>
    <w:p>
      <w:pPr>
        <w:ind w:firstLine="480"/>
      </w:pPr>
    </w:p>
    <w:p>
      <w:pPr>
        <w:ind w:firstLine="480"/>
      </w:pPr>
      <w:bookmarkStart w:id="163" w:name="_Toc375576842"/>
      <w:bookmarkStart w:id="164" w:name="_Toc373954603"/>
      <w:bookmarkStart w:id="165" w:name="_Toc373936315"/>
    </w:p>
    <w:p>
      <w:pPr>
        <w:ind w:firstLine="480"/>
      </w:pPr>
    </w:p>
    <w:p>
      <w:pPr>
        <w:ind w:firstLine="480"/>
      </w:pPr>
    </w:p>
    <w:p>
      <w:pPr>
        <w:pStyle w:val="4"/>
        <w:ind w:firstLine="1378" w:firstLineChars="286"/>
        <w:jc w:val="both"/>
        <w:rPr>
          <w:sz w:val="48"/>
          <w:szCs w:val="48"/>
        </w:rPr>
      </w:pPr>
    </w:p>
    <w:p>
      <w:pPr>
        <w:pStyle w:val="24"/>
      </w:pPr>
    </w:p>
    <w:p>
      <w:pPr>
        <w:pStyle w:val="24"/>
      </w:pPr>
    </w:p>
    <w:p>
      <w:pPr>
        <w:pStyle w:val="24"/>
      </w:pPr>
    </w:p>
    <w:p>
      <w:pPr>
        <w:pStyle w:val="24"/>
      </w:pPr>
    </w:p>
    <w:p>
      <w:pPr>
        <w:pStyle w:val="4"/>
        <w:ind w:firstLine="1378" w:firstLineChars="286"/>
        <w:jc w:val="both"/>
        <w:rPr>
          <w:sz w:val="48"/>
          <w:szCs w:val="48"/>
        </w:rPr>
      </w:pPr>
      <w:bookmarkStart w:id="166" w:name="_Toc3209"/>
      <w:bookmarkStart w:id="167" w:name="_Toc496626232"/>
      <w:r>
        <w:rPr>
          <w:rFonts w:hint="eastAsia"/>
          <w:sz w:val="48"/>
          <w:szCs w:val="48"/>
        </w:rPr>
        <w:t>青海省政府采购项目合同</w:t>
      </w:r>
      <w:bookmarkEnd w:id="163"/>
      <w:bookmarkEnd w:id="164"/>
      <w:bookmarkEnd w:id="165"/>
      <w:r>
        <w:rPr>
          <w:rFonts w:hint="eastAsia"/>
          <w:sz w:val="48"/>
          <w:szCs w:val="48"/>
        </w:rPr>
        <w:t>书</w:t>
      </w:r>
      <w:bookmarkEnd w:id="166"/>
      <w:bookmarkEnd w:id="167"/>
    </w:p>
    <w:p>
      <w:pPr>
        <w:ind w:firstLine="480"/>
      </w:pPr>
    </w:p>
    <w:p>
      <w:pPr>
        <w:ind w:firstLine="480"/>
      </w:pPr>
    </w:p>
    <w:p>
      <w:pPr>
        <w:ind w:firstLine="480"/>
      </w:pPr>
    </w:p>
    <w:p>
      <w:pPr>
        <w:pStyle w:val="13"/>
      </w:pPr>
    </w:p>
    <w:p>
      <w:pPr>
        <w:pStyle w:val="13"/>
      </w:pPr>
    </w:p>
    <w:p/>
    <w:p>
      <w:pPr>
        <w:ind w:firstLine="480"/>
      </w:pPr>
    </w:p>
    <w:p>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2024年农业相关转移支付资金同仁市牦牛人工授精技术推广项目</w:t>
      </w:r>
      <w:r>
        <w:rPr>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rFonts w:hint="eastAsia" w:ascii="宋体" w:hAnsi="宋体" w:cs="宋体"/>
          <w:b/>
          <w:bCs/>
          <w:kern w:val="0"/>
          <w:sz w:val="30"/>
          <w:szCs w:val="30"/>
          <w:u w:val="single"/>
          <w:lang w:val="zh-CN"/>
        </w:rPr>
        <w:t>青海曲辉竞磋（货物）2024-030</w:t>
      </w:r>
      <w:r>
        <w:rPr>
          <w:b/>
          <w:sz w:val="30"/>
          <w:szCs w:val="30"/>
          <w:u w:val="single"/>
        </w:rPr>
        <w:t xml:space="preserve"> </w:t>
      </w:r>
      <w:r>
        <w:rPr>
          <w:b/>
          <w:sz w:val="30"/>
          <w:szCs w:val="30"/>
        </w:rPr>
        <w:t xml:space="preserve">                                            </w:t>
      </w:r>
    </w:p>
    <w:p>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b/>
          <w:sz w:val="30"/>
          <w:szCs w:val="30"/>
          <w:u w:val="single"/>
        </w:rPr>
        <w:t>QHZZ-2023-016</w:t>
      </w:r>
      <w:r>
        <w:rPr>
          <w:b/>
          <w:sz w:val="30"/>
          <w:szCs w:val="30"/>
          <w:u w:val="single"/>
        </w:rPr>
        <w:t xml:space="preserve">      </w:t>
      </w:r>
    </w:p>
    <w:p>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25726036"/>
      <w:bookmarkStart w:id="169" w:name="_Toc376936767"/>
    </w:p>
    <w:p>
      <w:pPr>
        <w:spacing w:line="360" w:lineRule="auto"/>
        <w:rPr>
          <w:rFonts w:ascii="宋体" w:hAnsi="宋体"/>
          <w:b/>
          <w:bCs/>
        </w:rPr>
      </w:pPr>
    </w:p>
    <w:p>
      <w:pPr>
        <w:autoSpaceDE w:val="0"/>
        <w:autoSpaceDN w:val="0"/>
        <w:adjustRightInd w:val="0"/>
        <w:spacing w:line="500" w:lineRule="exact"/>
        <w:jc w:val="left"/>
        <w:rPr>
          <w:rFonts w:ascii="宋体" w:hAnsi="宋体" w:cs="宋体"/>
          <w:b/>
          <w:bCs/>
          <w:color w:val="000000"/>
          <w:kern w:val="0"/>
          <w:sz w:val="28"/>
          <w:szCs w:val="28"/>
          <w:lang w:val="zh-CN"/>
        </w:rPr>
      </w:pPr>
    </w:p>
    <w:p>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pPr>
        <w:pStyle w:val="3"/>
        <w:spacing w:line="360" w:lineRule="auto"/>
        <w:ind w:firstLine="566" w:firstLineChars="236"/>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）的竞争性磋商文件要求和采购代理机构出具的《成交通知书》，并经双方协商一致，签订本合同协议书。</w:t>
      </w:r>
    </w:p>
    <w:p>
      <w:pPr>
        <w:autoSpaceDE w:val="0"/>
        <w:autoSpaceDN w:val="0"/>
        <w:adjustRightInd w:val="0"/>
        <w:spacing w:line="360" w:lineRule="auto"/>
        <w:ind w:firstLine="48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一、签订本政府采购合同的依据</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1.竞争性磋商文件；</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2.竞争性磋商文件的更正、变更公告；</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3.成交供应商提交的响应文件；</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4.竞争性磋商文件中规定的政府采购合同通用条款；</w:t>
      </w:r>
    </w:p>
    <w:p>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5.竞争性磋商最后报价表；</w:t>
      </w:r>
    </w:p>
    <w:p>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6.分项报价表；</w:t>
      </w:r>
    </w:p>
    <w:p>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7.其他相关承诺；</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.成交通知书；</w:t>
      </w:r>
    </w:p>
    <w:p>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9</w:t>
      </w:r>
      <w:r>
        <w:rPr>
          <w:rFonts w:hint="eastAsia" w:ascii="宋体" w:hAnsi="宋体" w:cs="宋体"/>
          <w:color w:val="000000"/>
          <w:kern w:val="0"/>
          <w:sz w:val="24"/>
          <w:szCs w:val="24"/>
          <w:lang w:val="zh-CN"/>
        </w:rPr>
        <w:t>.履约保证金缴费证明（本项目不适用）。</w:t>
      </w:r>
    </w:p>
    <w:p>
      <w:pPr>
        <w:pStyle w:val="3"/>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29"/>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sz w:val="24"/>
                <w:szCs w:val="24"/>
                <w:lang w:val="zh-CN"/>
              </w:rPr>
            </w:pPr>
          </w:p>
        </w:tc>
      </w:tr>
    </w:tbl>
    <w:p>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根据上述政府采购合同文件要求，本政府采购合同的总金额为：</w:t>
      </w:r>
    </w:p>
    <w:p>
      <w:pPr>
        <w:autoSpaceDE w:val="0"/>
        <w:autoSpaceDN w:val="0"/>
        <w:adjustRightIn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p>
    <w:p>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人民币（小写）：</w:t>
      </w:r>
      <w:r>
        <w:rPr>
          <w:rFonts w:hint="eastAsia" w:ascii="宋体" w:hAnsi="宋体" w:cs="宋体"/>
          <w:color w:val="000000"/>
          <w:kern w:val="0"/>
          <w:sz w:val="24"/>
          <w:szCs w:val="24"/>
          <w:u w:val="single"/>
          <w:lang w:val="zh-CN"/>
        </w:rPr>
        <w:t xml:space="preserve">                          </w:t>
      </w:r>
    </w:p>
    <w:p>
      <w:pPr>
        <w:pStyle w:val="3"/>
        <w:spacing w:line="400" w:lineRule="exact"/>
        <w:ind w:firstLine="42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本合同以人民币进行结算，合同总价包括：</w:t>
      </w:r>
      <w:r>
        <w:rPr>
          <w:rFonts w:hint="eastAsia" w:ascii="宋体" w:hAnsi="宋体" w:eastAsia="宋体" w:cs="宋体"/>
          <w:color w:val="000000"/>
          <w:sz w:val="24"/>
          <w:szCs w:val="24"/>
        </w:rPr>
        <w:t>产品费、验收费、手续费、运输费、保险费、售前、售中、售后服务费、招标代理费、税金及不可预见费等全部费用。</w:t>
      </w:r>
    </w:p>
    <w:p>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pPr>
        <w:autoSpaceDE w:val="0"/>
        <w:autoSpaceDN w:val="0"/>
        <w:adjustRightInd w:val="0"/>
        <w:spacing w:line="400" w:lineRule="exact"/>
        <w:ind w:firstLine="360"/>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kern w:val="0"/>
          <w:sz w:val="24"/>
          <w:szCs w:val="24"/>
          <w:lang w:val="zh-CN"/>
        </w:rPr>
        <w:t xml:space="preserve"> 交货期：</w:t>
      </w:r>
      <w:r>
        <w:rPr>
          <w:rFonts w:hint="eastAsia" w:ascii="宋体" w:hAnsi="宋体" w:cs="宋体"/>
          <w:kern w:val="0"/>
          <w:sz w:val="24"/>
          <w:szCs w:val="24"/>
          <w:highlight w:val="none"/>
          <w:u w:val="single"/>
          <w:lang w:eastAsia="zh-CN"/>
        </w:rPr>
        <w:t>合同签订后10个日历天内</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eastAsia="zh-CN"/>
        </w:rPr>
        <w:t>（包一至包二）</w:t>
      </w:r>
      <w:r>
        <w:rPr>
          <w:rFonts w:hint="eastAsia" w:ascii="宋体" w:hAnsi="宋体" w:cs="宋体"/>
          <w:kern w:val="0"/>
          <w:sz w:val="24"/>
          <w:szCs w:val="24"/>
          <w:highlight w:val="none"/>
        </w:rPr>
        <w:t>；</w:t>
      </w:r>
    </w:p>
    <w:p>
      <w:pPr>
        <w:autoSpaceDE w:val="0"/>
        <w:autoSpaceDN w:val="0"/>
        <w:adjustRightInd w:val="0"/>
        <w:spacing w:line="400" w:lineRule="exact"/>
        <w:ind w:firstLine="36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2. </w:t>
      </w:r>
      <w:r>
        <w:rPr>
          <w:rFonts w:hint="eastAsia" w:ascii="宋体" w:hAnsi="宋体" w:cs="宋体"/>
          <w:color w:val="000000" w:themeColor="text1"/>
          <w:kern w:val="0"/>
          <w:sz w:val="24"/>
          <w:szCs w:val="24"/>
          <w:highlight w:val="none"/>
          <w:lang w:val="zh-CN"/>
          <w14:textFill>
            <w14:solidFill>
              <w14:schemeClr w14:val="tx1"/>
            </w14:solidFill>
          </w14:textFill>
        </w:rPr>
        <w:t>地点：</w:t>
      </w:r>
      <w:r>
        <w:rPr>
          <w:rFonts w:hint="eastAsia" w:ascii="宋体" w:hAnsi="宋体" w:cs="宋体"/>
          <w:color w:val="000000" w:themeColor="text1"/>
          <w:kern w:val="0"/>
          <w:sz w:val="24"/>
          <w:szCs w:val="24"/>
          <w:highlight w:val="none"/>
          <w:u w:val="single"/>
          <w:lang w:eastAsia="zh-CN"/>
          <w14:textFill>
            <w14:solidFill>
              <w14:schemeClr w14:val="tx1"/>
            </w14:solidFill>
          </w14:textFill>
        </w:rPr>
        <w:t>采购人指定地点</w:t>
      </w:r>
      <w:r>
        <w:rPr>
          <w:rFonts w:hint="eastAsia" w:ascii="宋体" w:hAnsi="宋体" w:cs="宋体"/>
          <w:color w:val="000000" w:themeColor="text1"/>
          <w:kern w:val="0"/>
          <w:sz w:val="24"/>
          <w:szCs w:val="24"/>
          <w:highlight w:val="none"/>
          <w:u w:val="single"/>
          <w14:textFill>
            <w14:solidFill>
              <w14:schemeClr w14:val="tx1"/>
            </w14:solidFill>
          </w14:textFill>
        </w:rPr>
        <w:t>。</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乙方提供不符合招投标文件和本合</w:t>
      </w:r>
      <w:r>
        <w:rPr>
          <w:rFonts w:hint="eastAsia" w:ascii="宋体" w:hAnsi="宋体" w:cs="宋体"/>
          <w:color w:val="000000"/>
          <w:kern w:val="0"/>
          <w:sz w:val="24"/>
          <w:szCs w:val="24"/>
          <w:lang w:val="zh-CN"/>
        </w:rPr>
        <w:t>同规定的产品，甲方有权拒绝接受。</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甲方应当在到货（安装、调</w:t>
      </w:r>
      <w:r>
        <w:rPr>
          <w:rFonts w:hint="eastAsia" w:ascii="宋体" w:hAnsi="宋体" w:cs="宋体"/>
          <w:color w:val="000000" w:themeColor="text1"/>
          <w:kern w:val="0"/>
          <w:sz w:val="24"/>
          <w:szCs w:val="24"/>
          <w:lang w:val="zh-CN"/>
          <w14:textFill>
            <w14:solidFill>
              <w14:schemeClr w14:val="tx1"/>
            </w14:solidFill>
          </w14:textFill>
        </w:rPr>
        <w:t>试完）后</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15</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个工作日内进行验</w:t>
      </w:r>
      <w:r>
        <w:rPr>
          <w:rFonts w:hint="eastAsia" w:ascii="宋体" w:hAnsi="宋体" w:cs="宋体"/>
          <w:color w:val="000000"/>
          <w:kern w:val="0"/>
          <w:sz w:val="24"/>
          <w:szCs w:val="24"/>
          <w:lang w:val="zh-CN"/>
        </w:rPr>
        <w:t>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 xml:space="preserve"> 甲方在验收过程中发现乙方有违约问题，可按招、投标文件的规定要求乙方及时予以解决。</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乙方向甲方提供产品相关完税销售发票。</w:t>
      </w:r>
    </w:p>
    <w:p>
      <w:pPr>
        <w:spacing w:line="540" w:lineRule="exact"/>
        <w:rPr>
          <w:rFonts w:ascii="Arial" w:hAnsi="Arial" w:cs="Arial"/>
          <w:b/>
          <w:color w:val="000000"/>
          <w:sz w:val="24"/>
        </w:rPr>
      </w:pPr>
      <w:r>
        <w:rPr>
          <w:rFonts w:hint="eastAsia" w:ascii="Arial" w:hAnsi="Arial" w:cs="Arial"/>
          <w:b/>
          <w:color w:val="000000"/>
          <w:sz w:val="24"/>
        </w:rPr>
        <w:t>四、</w:t>
      </w:r>
      <w:r>
        <w:rPr>
          <w:rFonts w:ascii="Arial" w:hAnsi="Arial" w:cs="Arial"/>
          <w:b/>
          <w:color w:val="000000"/>
          <w:sz w:val="24"/>
        </w:rPr>
        <w:t>资金拨付</w:t>
      </w:r>
    </w:p>
    <w:p>
      <w:pPr>
        <w:autoSpaceDE w:val="0"/>
        <w:autoSpaceDN w:val="0"/>
        <w:adjustRightInd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甲乙双方签订合同后，按照甲方指定地点供货，验收合格后按合同金额向乙方支付合同总价款的 </w:t>
      </w:r>
      <w:r>
        <w:rPr>
          <w:rFonts w:hint="eastAsia" w:ascii="宋体" w:hAnsi="宋体" w:cs="宋体"/>
          <w:color w:val="000000"/>
          <w:kern w:val="0"/>
          <w:sz w:val="24"/>
          <w:szCs w:val="24"/>
        </w:rPr>
        <w:t>95%</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元；剩余合同总价款的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 xml:space="preserve">元；作为质量保证金，质量保证金待约定的质量保修期满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（年）且产品无质量问题，付清剩余</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%的合同总价款。（具体付款方式甲方双方可根据实际情况确定）</w:t>
      </w:r>
    </w:p>
    <w:p>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pPr>
        <w:autoSpaceDE w:val="0"/>
        <w:autoSpaceDN w:val="0"/>
        <w:adjustRightInd w:val="0"/>
        <w:spacing w:line="360" w:lineRule="auto"/>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乙方不得擅自转让其应履行的合同义务。</w:t>
      </w:r>
    </w:p>
    <w:p>
      <w:pPr>
        <w:autoSpaceDE w:val="0"/>
        <w:autoSpaceDN w:val="0"/>
        <w:adjustRightInd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lang w:val="zh-CN"/>
        </w:rPr>
        <w:t xml:space="preserve"> 15   </w:t>
      </w:r>
      <w:r>
        <w:rPr>
          <w:rFonts w:hint="eastAsia" w:ascii="宋体" w:hAnsi="宋体" w:cs="宋体"/>
          <w:color w:val="000000"/>
          <w:kern w:val="0"/>
          <w:sz w:val="24"/>
          <w:szCs w:val="24"/>
          <w:lang w:val="zh-CN"/>
        </w:rPr>
        <w:t>天对方有权解除合同，违约方承担因此给对方造成的经济损失</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除法律、法规规定的不可抗力情形外，双方约定出现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lang w:val="zh-CN"/>
        </w:rPr>
        <w:t>情况亦视为不可抗力</w:t>
      </w:r>
      <w:r>
        <w:rPr>
          <w:rFonts w:hint="eastAsia" w:ascii="宋体" w:hAnsi="宋体" w:cs="宋体"/>
          <w:color w:val="000000"/>
          <w:kern w:val="0"/>
          <w:szCs w:val="21"/>
          <w:lang w:val="zh-CN"/>
        </w:rPr>
        <w:t>。</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本合同一式十份，经双方签字，并加盖公章即为生效。</w:t>
      </w:r>
    </w:p>
    <w:p>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pPr>
        <w:autoSpaceDE w:val="0"/>
        <w:autoSpaceDN w:val="0"/>
        <w:adjustRightInd w:val="0"/>
        <w:spacing w:line="360" w:lineRule="auto"/>
        <w:ind w:firstLine="360"/>
        <w:rPr>
          <w:rFonts w:ascii="宋体" w:hAnsi="Calibri"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本合同的组成包含《合同通用条款》，可自行在青海政府采购网下载《合同通用条款》。</w:t>
      </w:r>
    </w:p>
    <w:p>
      <w:pPr>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br w:type="page"/>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pPr>
        <w:autoSpaceDE w:val="0"/>
        <w:autoSpaceDN w:val="0"/>
        <w:adjustRightInd w:val="0"/>
        <w:spacing w:line="400" w:lineRule="exact"/>
        <w:ind w:firstLine="360"/>
        <w:rPr>
          <w:rFonts w:ascii="宋体" w:hAnsi="宋体" w:cs="宋体"/>
          <w:color w:val="000000"/>
          <w:kern w:val="0"/>
          <w:sz w:val="24"/>
          <w:szCs w:val="24"/>
          <w:lang w:val="zh-CN"/>
        </w:rPr>
      </w:pP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pPr>
        <w:autoSpaceDE w:val="0"/>
        <w:autoSpaceDN w:val="0"/>
        <w:adjustRightInd w:val="0"/>
        <w:spacing w:line="400" w:lineRule="exact"/>
        <w:ind w:firstLine="360"/>
        <w:rPr>
          <w:rFonts w:ascii="宋体" w:hAnsi="宋体" w:cs="宋体"/>
          <w:color w:val="000000"/>
          <w:kern w:val="0"/>
          <w:sz w:val="24"/>
          <w:szCs w:val="24"/>
          <w:lang w:val="zh-CN"/>
        </w:rPr>
      </w:pP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采购代理机构：青海曲辉项目管理有限公司</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pPr>
        <w:autoSpaceDE w:val="0"/>
        <w:autoSpaceDN w:val="0"/>
        <w:adjustRightInd w:val="0"/>
        <w:spacing w:line="400" w:lineRule="exact"/>
        <w:ind w:firstLine="360"/>
        <w:rPr>
          <w:rFonts w:ascii="宋体" w:hAnsi="宋体" w:cs="宋体"/>
          <w:color w:val="000000"/>
          <w:kern w:val="0"/>
          <w:sz w:val="24"/>
          <w:szCs w:val="24"/>
          <w:lang w:val="zh-CN"/>
        </w:rPr>
      </w:pPr>
    </w:p>
    <w:p>
      <w:pPr>
        <w:rPr>
          <w:rFonts w:ascii="宋体" w:hAnsi="宋体"/>
          <w:b/>
          <w:sz w:val="36"/>
          <w:szCs w:val="36"/>
        </w:rPr>
      </w:pPr>
      <w:r>
        <w:rPr>
          <w:rFonts w:hint="eastAsia" w:ascii="宋体" w:hAnsi="宋体"/>
          <w:b/>
          <w:sz w:val="36"/>
          <w:szCs w:val="36"/>
        </w:rPr>
        <w:br w:type="page"/>
      </w:r>
    </w:p>
    <w:p>
      <w:pPr>
        <w:jc w:val="center"/>
        <w:rPr>
          <w:rFonts w:ascii="宋体"/>
          <w:b/>
          <w:sz w:val="36"/>
          <w:szCs w:val="36"/>
        </w:rPr>
      </w:pPr>
      <w:r>
        <w:rPr>
          <w:rFonts w:hint="eastAsia" w:ascii="宋体" w:hAnsi="宋体"/>
          <w:b/>
          <w:sz w:val="36"/>
          <w:szCs w:val="36"/>
        </w:rPr>
        <w:t>合同通用条款</w:t>
      </w:r>
    </w:p>
    <w:p>
      <w:pPr>
        <w:spacing w:line="360" w:lineRule="auto"/>
        <w:ind w:firstLine="480"/>
        <w:rPr>
          <w:rFonts w:ascii="宋体"/>
        </w:rPr>
      </w:pPr>
    </w:p>
    <w:p>
      <w:pPr>
        <w:spacing w:line="360" w:lineRule="auto"/>
        <w:ind w:firstLine="480"/>
        <w:rPr>
          <w:rFonts w:asci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sz w:val="24"/>
          <w:szCs w:val="24"/>
        </w:rPr>
      </w:pPr>
      <w:r>
        <w:rPr>
          <w:rFonts w:ascii="宋体" w:hAnsi="宋体"/>
          <w:b/>
          <w:sz w:val="24"/>
          <w:szCs w:val="24"/>
        </w:rPr>
        <w:t>1.</w:t>
      </w:r>
      <w:r>
        <w:rPr>
          <w:rFonts w:hint="eastAsia" w:ascii="宋体" w:hAnsi="宋体"/>
          <w:b/>
          <w:sz w:val="24"/>
          <w:szCs w:val="24"/>
        </w:rPr>
        <w:t>定义</w:t>
      </w:r>
    </w:p>
    <w:p>
      <w:pPr>
        <w:spacing w:line="360" w:lineRule="auto"/>
        <w:ind w:firstLine="480"/>
        <w:rPr>
          <w:rFonts w:ascii="宋体"/>
          <w:sz w:val="24"/>
          <w:szCs w:val="24"/>
        </w:rPr>
      </w:pPr>
      <w:r>
        <w:rPr>
          <w:rFonts w:hint="eastAsia" w:ascii="宋体" w:hAnsi="宋体"/>
          <w:sz w:val="24"/>
          <w:szCs w:val="24"/>
        </w:rPr>
        <w:t>本合同中的下列术语应解释为：</w:t>
      </w:r>
    </w:p>
    <w:p>
      <w:pPr>
        <w:spacing w:line="360" w:lineRule="auto"/>
        <w:ind w:firstLine="480"/>
        <w:rPr>
          <w:rFonts w:ascii="宋体"/>
          <w:sz w:val="24"/>
          <w:szCs w:val="24"/>
        </w:rPr>
      </w:pPr>
      <w:r>
        <w:rPr>
          <w:rFonts w:ascii="宋体" w:hAnsi="宋体"/>
          <w:sz w:val="24"/>
          <w:szCs w:val="24"/>
        </w:rPr>
        <w:t xml:space="preserve">1.1 </w:t>
      </w:r>
      <w:r>
        <w:rPr>
          <w:rFonts w:hint="eastAsia" w:ascii="宋体" w:hAnsi="宋体"/>
          <w:sz w:val="24"/>
          <w:szCs w:val="24"/>
        </w:rPr>
        <w:t>“合同</w:t>
      </w:r>
      <w:r>
        <w:rPr>
          <w:rFonts w:hint="eastAsia" w:ascii="宋体"/>
          <w:sz w:val="24"/>
          <w:szCs w:val="24"/>
        </w:rPr>
        <w:t>”</w:t>
      </w:r>
      <w:r>
        <w:rPr>
          <w:rFonts w:hint="eastAsia" w:ascii="宋体" w:hAnsi="宋体"/>
          <w:sz w:val="24"/>
          <w:szCs w:val="24"/>
        </w:rPr>
        <w:t>指甲乙双方签署的、载明的甲乙双方权利义务的协议，包括所有的附件、附录和上述文件所提到的构成合同的所有文件。</w:t>
      </w:r>
    </w:p>
    <w:p>
      <w:pPr>
        <w:spacing w:line="360" w:lineRule="auto"/>
        <w:ind w:firstLine="480"/>
        <w:rPr>
          <w:rFonts w:ascii="宋体"/>
          <w:sz w:val="24"/>
          <w:szCs w:val="24"/>
        </w:rPr>
      </w:pPr>
      <w:r>
        <w:rPr>
          <w:rFonts w:ascii="宋体" w:hAnsi="宋体"/>
          <w:sz w:val="24"/>
          <w:szCs w:val="24"/>
        </w:rPr>
        <w:t xml:space="preserve">1.2 </w:t>
      </w:r>
      <w:r>
        <w:rPr>
          <w:rFonts w:hint="eastAsia" w:ascii="宋体" w:hAnsi="宋体"/>
          <w:sz w:val="24"/>
          <w:szCs w:val="24"/>
        </w:rPr>
        <w:t>“合同金额</w:t>
      </w:r>
      <w:r>
        <w:rPr>
          <w:rFonts w:hint="eastAsia" w:ascii="宋体"/>
          <w:sz w:val="24"/>
          <w:szCs w:val="24"/>
        </w:rPr>
        <w:t>”</w:t>
      </w:r>
      <w:r>
        <w:rPr>
          <w:rFonts w:hint="eastAsia" w:ascii="宋体" w:hAnsi="宋体"/>
          <w:sz w:val="24"/>
          <w:szCs w:val="24"/>
        </w:rPr>
        <w:t>指根据合同规定，乙方在正确地完全履行合同义务后甲方应付给乙方的价款。</w:t>
      </w:r>
    </w:p>
    <w:p>
      <w:pPr>
        <w:spacing w:line="360" w:lineRule="auto"/>
        <w:ind w:firstLine="480"/>
        <w:rPr>
          <w:rFonts w:ascii="宋体"/>
          <w:sz w:val="24"/>
          <w:szCs w:val="24"/>
        </w:rPr>
      </w:pPr>
      <w:r>
        <w:rPr>
          <w:rFonts w:ascii="宋体" w:hAnsi="宋体"/>
          <w:sz w:val="24"/>
          <w:szCs w:val="24"/>
        </w:rPr>
        <w:t xml:space="preserve">1.3 </w:t>
      </w:r>
      <w:r>
        <w:rPr>
          <w:rFonts w:hint="eastAsia" w:ascii="宋体" w:hAnsi="宋体"/>
          <w:sz w:val="24"/>
          <w:szCs w:val="24"/>
        </w:rPr>
        <w:t>“合同条款”指本合同条款。</w:t>
      </w:r>
    </w:p>
    <w:p>
      <w:pPr>
        <w:spacing w:line="360" w:lineRule="auto"/>
        <w:ind w:firstLine="480"/>
        <w:rPr>
          <w:rFonts w:ascii="宋体"/>
          <w:sz w:val="24"/>
          <w:szCs w:val="24"/>
        </w:rPr>
      </w:pPr>
      <w:r>
        <w:rPr>
          <w:rFonts w:ascii="宋体" w:hAnsi="宋体"/>
          <w:sz w:val="24"/>
          <w:szCs w:val="24"/>
        </w:rPr>
        <w:t xml:space="preserve">1.4 </w:t>
      </w:r>
      <w:r>
        <w:rPr>
          <w:rFonts w:hint="eastAsia" w:ascii="宋体" w:hAnsi="宋体"/>
          <w:sz w:val="24"/>
          <w:szCs w:val="24"/>
        </w:rPr>
        <w:t>“货物</w:t>
      </w:r>
      <w:r>
        <w:rPr>
          <w:rFonts w:hint="eastAsia" w:ascii="宋体"/>
          <w:sz w:val="24"/>
          <w:szCs w:val="24"/>
        </w:rPr>
        <w:t>”</w:t>
      </w:r>
      <w:r>
        <w:rPr>
          <w:rFonts w:hint="eastAsia" w:ascii="宋体" w:hAnsi="宋体"/>
          <w:sz w:val="24"/>
          <w:szCs w:val="24"/>
        </w:rPr>
        <w:t>指乙方根据合同约定须向甲方提供的一切产品、设备、机械、仪表、备件等，包括辅助工具、使用手册等相关资料。</w:t>
      </w:r>
    </w:p>
    <w:p>
      <w:pPr>
        <w:spacing w:line="360" w:lineRule="auto"/>
        <w:ind w:firstLine="480"/>
        <w:rPr>
          <w:rFonts w:ascii="宋体"/>
          <w:sz w:val="24"/>
          <w:szCs w:val="24"/>
        </w:rPr>
      </w:pPr>
      <w:r>
        <w:rPr>
          <w:rFonts w:ascii="宋体" w:hAnsi="宋体"/>
          <w:sz w:val="24"/>
          <w:szCs w:val="24"/>
        </w:rPr>
        <w:t xml:space="preserve">1.5 </w:t>
      </w:r>
      <w:r>
        <w:rPr>
          <w:rFonts w:hint="eastAsia" w:ascii="宋体" w:hAnsi="宋体"/>
          <w:sz w:val="24"/>
          <w:szCs w:val="24"/>
        </w:rPr>
        <w:t>“服务”指根据本合同规定乙方承担与供货有关的辅助服务，如运输、保险及安装、调试、提供技术援助、培训和合同中规定乙方应承担的其它义务。</w:t>
      </w:r>
    </w:p>
    <w:p>
      <w:pPr>
        <w:spacing w:line="360" w:lineRule="auto"/>
        <w:ind w:firstLine="480"/>
        <w:rPr>
          <w:rFonts w:ascii="宋体"/>
          <w:sz w:val="24"/>
          <w:szCs w:val="24"/>
        </w:rPr>
      </w:pPr>
      <w:r>
        <w:rPr>
          <w:rFonts w:ascii="宋体" w:hAnsi="宋体"/>
          <w:sz w:val="24"/>
          <w:szCs w:val="24"/>
        </w:rPr>
        <w:t xml:space="preserve">1.6 </w:t>
      </w:r>
      <w:r>
        <w:rPr>
          <w:rFonts w:hint="eastAsia" w:ascii="宋体" w:hAnsi="宋体"/>
          <w:sz w:val="24"/>
          <w:szCs w:val="24"/>
        </w:rPr>
        <w:t>“甲方</w:t>
      </w:r>
      <w:r>
        <w:rPr>
          <w:rFonts w:hint="eastAsia" w:ascii="宋体"/>
          <w:sz w:val="24"/>
          <w:szCs w:val="24"/>
        </w:rPr>
        <w:t>”</w:t>
      </w:r>
      <w:r>
        <w:rPr>
          <w:rFonts w:hint="eastAsia" w:ascii="宋体" w:hAnsi="宋体"/>
          <w:sz w:val="24"/>
          <w:szCs w:val="24"/>
        </w:rPr>
        <w:t>指购买货物和服务的单位。</w:t>
      </w:r>
    </w:p>
    <w:p>
      <w:pPr>
        <w:spacing w:line="360" w:lineRule="auto"/>
        <w:ind w:firstLine="480"/>
        <w:rPr>
          <w:rFonts w:ascii="宋体"/>
          <w:sz w:val="24"/>
          <w:szCs w:val="24"/>
        </w:rPr>
      </w:pPr>
      <w:r>
        <w:rPr>
          <w:rFonts w:ascii="宋体" w:hAnsi="宋体"/>
          <w:sz w:val="24"/>
          <w:szCs w:val="24"/>
        </w:rPr>
        <w:t xml:space="preserve">1.7 </w:t>
      </w:r>
      <w:r>
        <w:rPr>
          <w:rFonts w:hint="eastAsia" w:ascii="宋体" w:hAnsi="宋体"/>
          <w:sz w:val="24"/>
          <w:szCs w:val="24"/>
        </w:rPr>
        <w:t>“乙方</w:t>
      </w:r>
      <w:r>
        <w:rPr>
          <w:rFonts w:hint="eastAsia" w:ascii="宋体"/>
          <w:sz w:val="24"/>
          <w:szCs w:val="24"/>
        </w:rPr>
        <w:t>”</w:t>
      </w:r>
      <w:r>
        <w:rPr>
          <w:rFonts w:hint="eastAsia" w:ascii="宋体" w:hAnsi="宋体"/>
          <w:sz w:val="24"/>
          <w:szCs w:val="24"/>
        </w:rPr>
        <w:t>指提供本合同条款下货物和服务的公司或其他实体。</w:t>
      </w:r>
    </w:p>
    <w:p>
      <w:pPr>
        <w:spacing w:line="360" w:lineRule="auto"/>
        <w:ind w:firstLine="480"/>
        <w:rPr>
          <w:rFonts w:ascii="宋体"/>
          <w:sz w:val="24"/>
          <w:szCs w:val="24"/>
        </w:rPr>
      </w:pPr>
      <w:r>
        <w:rPr>
          <w:rFonts w:ascii="宋体" w:hAnsi="宋体"/>
          <w:sz w:val="24"/>
          <w:szCs w:val="24"/>
        </w:rPr>
        <w:t xml:space="preserve">1.8 </w:t>
      </w:r>
      <w:r>
        <w:rPr>
          <w:rFonts w:hint="eastAsia" w:ascii="宋体" w:hAnsi="宋体"/>
          <w:sz w:val="24"/>
          <w:szCs w:val="24"/>
        </w:rPr>
        <w:t>“现场</w:t>
      </w:r>
      <w:r>
        <w:rPr>
          <w:rFonts w:hint="eastAsia" w:ascii="宋体"/>
          <w:sz w:val="24"/>
          <w:szCs w:val="24"/>
        </w:rPr>
        <w:t>”</w:t>
      </w:r>
      <w:r>
        <w:rPr>
          <w:rFonts w:hint="eastAsia" w:ascii="宋体" w:hAnsi="宋体"/>
          <w:sz w:val="24"/>
          <w:szCs w:val="24"/>
        </w:rPr>
        <w:t>指合同规定货物将要运至和安装的地点。</w:t>
      </w:r>
    </w:p>
    <w:p>
      <w:pPr>
        <w:spacing w:line="360" w:lineRule="auto"/>
        <w:ind w:firstLine="480"/>
        <w:rPr>
          <w:rFonts w:ascii="宋体"/>
          <w:sz w:val="24"/>
          <w:szCs w:val="24"/>
        </w:rPr>
      </w:pPr>
      <w:r>
        <w:rPr>
          <w:rFonts w:ascii="宋体" w:hAnsi="宋体"/>
          <w:sz w:val="24"/>
          <w:szCs w:val="24"/>
        </w:rPr>
        <w:t xml:space="preserve">1.9 </w:t>
      </w:r>
      <w:r>
        <w:rPr>
          <w:rFonts w:hint="eastAsia" w:ascii="宋体"/>
          <w:sz w:val="24"/>
          <w:szCs w:val="24"/>
        </w:rPr>
        <w:t>“</w:t>
      </w:r>
      <w:r>
        <w:rPr>
          <w:rFonts w:hint="eastAsia" w:ascii="宋体" w:hAnsi="宋体"/>
          <w:sz w:val="24"/>
          <w:szCs w:val="24"/>
        </w:rPr>
        <w:t>验收</w:t>
      </w:r>
      <w:r>
        <w:rPr>
          <w:rFonts w:hint="eastAsia" w:ascii="宋体"/>
          <w:sz w:val="24"/>
          <w:szCs w:val="24"/>
        </w:rPr>
        <w:t>”</w:t>
      </w:r>
      <w:r>
        <w:rPr>
          <w:rFonts w:hint="eastAsia" w:ascii="宋体" w:hAnsi="宋体"/>
          <w:sz w:val="24"/>
          <w:szCs w:val="24"/>
        </w:rPr>
        <w:t>指合同双方依据强制性的国家技术质量规范和合同约定，确认合同条款下的货物符合合同规定的活动。</w:t>
      </w:r>
    </w:p>
    <w:p>
      <w:pPr>
        <w:spacing w:line="360" w:lineRule="auto"/>
        <w:ind w:firstLine="480"/>
        <w:rPr>
          <w:rFonts w:ascii="宋体"/>
          <w:sz w:val="24"/>
          <w:szCs w:val="24"/>
        </w:rPr>
      </w:pPr>
      <w:r>
        <w:rPr>
          <w:rFonts w:ascii="宋体" w:hAnsi="宋体"/>
          <w:sz w:val="24"/>
          <w:szCs w:val="24"/>
        </w:rPr>
        <w:t>1.10</w:t>
      </w:r>
      <w:r>
        <w:rPr>
          <w:rFonts w:hint="eastAsia" w:ascii="宋体" w:hAnsi="宋体"/>
          <w:sz w:val="24"/>
          <w:szCs w:val="24"/>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sz w:val="24"/>
          <w:szCs w:val="24"/>
        </w:rPr>
      </w:pPr>
      <w:r>
        <w:rPr>
          <w:rFonts w:ascii="宋体" w:hAnsi="宋体"/>
          <w:sz w:val="24"/>
          <w:szCs w:val="24"/>
        </w:rPr>
        <w:t xml:space="preserve">1.11 </w:t>
      </w:r>
      <w:r>
        <w:rPr>
          <w:rFonts w:hint="eastAsia" w:ascii="宋体" w:hAnsi="宋体"/>
          <w:sz w:val="24"/>
          <w:szCs w:val="24"/>
        </w:rPr>
        <w:t>原产地：指产品的生产地，或提供服务的来源地。</w:t>
      </w:r>
    </w:p>
    <w:p>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“工作日”指国家法定工作日，“天”指日历天数。</w:t>
      </w:r>
    </w:p>
    <w:p>
      <w:pPr>
        <w:spacing w:line="360" w:lineRule="auto"/>
        <w:ind w:firstLine="482"/>
        <w:rPr>
          <w:rFonts w:ascii="宋体"/>
          <w:b/>
          <w:sz w:val="24"/>
          <w:szCs w:val="24"/>
        </w:rPr>
      </w:pPr>
      <w:r>
        <w:rPr>
          <w:rFonts w:ascii="宋体" w:hAnsi="宋体"/>
          <w:b/>
          <w:sz w:val="24"/>
          <w:szCs w:val="24"/>
        </w:rPr>
        <w:t>2</w:t>
      </w:r>
      <w:r>
        <w:rPr>
          <w:rFonts w:ascii="宋体"/>
          <w:b/>
          <w:sz w:val="24"/>
          <w:szCs w:val="24"/>
        </w:rPr>
        <w:t>.</w:t>
      </w:r>
      <w:r>
        <w:rPr>
          <w:rFonts w:hint="eastAsia" w:ascii="宋体" w:hAnsi="宋体"/>
          <w:b/>
          <w:sz w:val="24"/>
          <w:szCs w:val="24"/>
        </w:rPr>
        <w:t>技术规格要求</w:t>
      </w:r>
    </w:p>
    <w:p>
      <w:pPr>
        <w:spacing w:line="360" w:lineRule="auto"/>
        <w:ind w:firstLine="480"/>
        <w:rPr>
          <w:rFonts w:ascii="宋体"/>
          <w:sz w:val="24"/>
          <w:szCs w:val="24"/>
        </w:rPr>
      </w:pPr>
      <w:r>
        <w:rPr>
          <w:rFonts w:ascii="宋体" w:hAnsi="宋体"/>
          <w:sz w:val="24"/>
          <w:szCs w:val="24"/>
        </w:rPr>
        <w:t xml:space="preserve">2.1 </w:t>
      </w:r>
      <w:r>
        <w:rPr>
          <w:rFonts w:hint="eastAsia" w:ascii="宋体" w:hAnsi="宋体"/>
          <w:sz w:val="24"/>
          <w:szCs w:val="24"/>
        </w:rPr>
        <w:t>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sz w:val="24"/>
          <w:szCs w:val="24"/>
        </w:rPr>
      </w:pPr>
      <w:r>
        <w:rPr>
          <w:rFonts w:ascii="宋体" w:hAnsi="宋体"/>
          <w:sz w:val="24"/>
          <w:szCs w:val="24"/>
        </w:rPr>
        <w:t xml:space="preserve">2.2 </w:t>
      </w:r>
      <w:r>
        <w:rPr>
          <w:rFonts w:hint="eastAsia" w:ascii="宋体" w:hAnsi="宋体"/>
          <w:sz w:val="24"/>
          <w:szCs w:val="24"/>
        </w:rPr>
        <w:t>乙方应向甲方提供货物及服务有关的标准的中文文本。</w:t>
      </w:r>
    </w:p>
    <w:p>
      <w:pPr>
        <w:spacing w:line="360" w:lineRule="auto"/>
        <w:ind w:firstLine="480"/>
        <w:rPr>
          <w:rFonts w:ascii="宋体"/>
          <w:sz w:val="24"/>
          <w:szCs w:val="24"/>
        </w:rPr>
      </w:pPr>
      <w:r>
        <w:rPr>
          <w:rFonts w:ascii="宋体" w:hAnsi="宋体"/>
          <w:sz w:val="24"/>
          <w:szCs w:val="24"/>
        </w:rPr>
        <w:t xml:space="preserve">2.3 </w:t>
      </w:r>
      <w:r>
        <w:rPr>
          <w:rFonts w:hint="eastAsia" w:ascii="宋体" w:hAnsi="宋体"/>
          <w:sz w:val="24"/>
          <w:szCs w:val="24"/>
        </w:rPr>
        <w:t>除非技术规范中另有规定，计量单位均采用中华人民共和国法定计量单位。</w:t>
      </w:r>
    </w:p>
    <w:p>
      <w:pPr>
        <w:spacing w:line="360" w:lineRule="auto"/>
        <w:ind w:firstLine="482"/>
        <w:rPr>
          <w:rFonts w:ascii="宋体"/>
          <w:b/>
          <w:sz w:val="24"/>
          <w:szCs w:val="24"/>
        </w:rPr>
      </w:pPr>
      <w:r>
        <w:rPr>
          <w:rFonts w:ascii="宋体" w:hAnsi="宋体"/>
          <w:b/>
          <w:sz w:val="24"/>
          <w:szCs w:val="24"/>
        </w:rPr>
        <w:t>3.</w:t>
      </w:r>
      <w:r>
        <w:rPr>
          <w:rFonts w:hint="eastAsia" w:ascii="宋体" w:hAnsi="宋体"/>
          <w:b/>
          <w:sz w:val="24"/>
          <w:szCs w:val="24"/>
        </w:rPr>
        <w:t>合同范围</w:t>
      </w:r>
    </w:p>
    <w:p>
      <w:pPr>
        <w:spacing w:line="360" w:lineRule="auto"/>
        <w:ind w:firstLine="480"/>
        <w:rPr>
          <w:rFonts w:ascii="宋体"/>
          <w:sz w:val="24"/>
          <w:szCs w:val="24"/>
        </w:rPr>
      </w:pPr>
      <w:r>
        <w:rPr>
          <w:rFonts w:ascii="宋体" w:hAnsi="宋体"/>
          <w:sz w:val="24"/>
          <w:szCs w:val="24"/>
        </w:rPr>
        <w:t xml:space="preserve">3.1 </w:t>
      </w:r>
      <w:r>
        <w:rPr>
          <w:rFonts w:hint="eastAsia" w:ascii="宋体" w:hAnsi="宋体"/>
          <w:sz w:val="24"/>
          <w:szCs w:val="24"/>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sz w:val="24"/>
          <w:szCs w:val="24"/>
        </w:rPr>
      </w:pPr>
      <w:r>
        <w:rPr>
          <w:rFonts w:ascii="宋体" w:hAnsi="宋体"/>
          <w:sz w:val="24"/>
          <w:szCs w:val="24"/>
        </w:rPr>
        <w:t xml:space="preserve">3.2 </w:t>
      </w:r>
      <w:r>
        <w:rPr>
          <w:rFonts w:hint="eastAsia" w:ascii="宋体" w:hAnsi="宋体"/>
          <w:sz w:val="24"/>
          <w:szCs w:val="24"/>
        </w:rPr>
        <w:t>乙方应负责培训甲方的技术人员。</w:t>
      </w:r>
    </w:p>
    <w:p>
      <w:pPr>
        <w:spacing w:line="360" w:lineRule="auto"/>
        <w:ind w:firstLine="480"/>
        <w:rPr>
          <w:rFonts w:ascii="宋体"/>
          <w:sz w:val="24"/>
          <w:szCs w:val="24"/>
        </w:rPr>
      </w:pPr>
      <w:r>
        <w:rPr>
          <w:rFonts w:ascii="宋体" w:hAnsi="宋体"/>
          <w:sz w:val="24"/>
          <w:szCs w:val="24"/>
        </w:rPr>
        <w:t xml:space="preserve">3.3 </w:t>
      </w:r>
      <w:r>
        <w:rPr>
          <w:rFonts w:hint="eastAsia" w:ascii="宋体" w:hAnsi="宋体"/>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sz w:val="24"/>
          <w:szCs w:val="24"/>
        </w:rPr>
      </w:pPr>
      <w:r>
        <w:rPr>
          <w:rFonts w:ascii="宋体" w:hAnsi="宋体"/>
          <w:b/>
          <w:sz w:val="24"/>
          <w:szCs w:val="24"/>
        </w:rPr>
        <w:t>4.</w:t>
      </w:r>
      <w:r>
        <w:rPr>
          <w:rFonts w:hint="eastAsia" w:ascii="宋体" w:hAnsi="宋体"/>
          <w:b/>
          <w:sz w:val="24"/>
          <w:szCs w:val="24"/>
        </w:rPr>
        <w:t>合同文件和资料</w:t>
      </w:r>
    </w:p>
    <w:p>
      <w:pPr>
        <w:spacing w:line="360" w:lineRule="auto"/>
        <w:ind w:firstLine="480"/>
        <w:rPr>
          <w:rFonts w:ascii="宋体"/>
          <w:sz w:val="24"/>
          <w:szCs w:val="24"/>
        </w:rPr>
      </w:pPr>
      <w:r>
        <w:rPr>
          <w:rFonts w:ascii="宋体" w:hAnsi="宋体"/>
          <w:sz w:val="24"/>
          <w:szCs w:val="24"/>
        </w:rPr>
        <w:t>4.1</w:t>
      </w:r>
      <w:r>
        <w:rPr>
          <w:rFonts w:hint="eastAsia" w:ascii="宋体" w:hAnsi="宋体"/>
          <w:sz w:val="24"/>
          <w:szCs w:val="24"/>
        </w:rPr>
        <w:t>乙方在提供仪器设备时应同时提供中文版相关的技术资料，如目录索引、图纸、操作手册、使用指南、维修指南、服务手册等。</w:t>
      </w:r>
    </w:p>
    <w:p>
      <w:pPr>
        <w:spacing w:line="360" w:lineRule="auto"/>
        <w:ind w:firstLine="480"/>
        <w:rPr>
          <w:rFonts w:ascii="宋体"/>
          <w:sz w:val="24"/>
          <w:szCs w:val="24"/>
        </w:rPr>
      </w:pPr>
      <w:r>
        <w:rPr>
          <w:rFonts w:ascii="宋体" w:hAnsi="宋体"/>
          <w:sz w:val="24"/>
          <w:szCs w:val="24"/>
        </w:rPr>
        <w:t>4.2</w:t>
      </w:r>
      <w:r>
        <w:rPr>
          <w:rFonts w:hint="eastAsia" w:ascii="宋体" w:hAnsi="宋体"/>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sz w:val="24"/>
          <w:szCs w:val="24"/>
        </w:rPr>
      </w:pPr>
      <w:r>
        <w:rPr>
          <w:rFonts w:ascii="宋体" w:hAnsi="宋体"/>
          <w:b/>
          <w:sz w:val="24"/>
          <w:szCs w:val="24"/>
        </w:rPr>
        <w:t>5.</w:t>
      </w:r>
      <w:r>
        <w:rPr>
          <w:rFonts w:hint="eastAsia" w:ascii="宋体" w:hAnsi="宋体"/>
          <w:b/>
          <w:sz w:val="24"/>
          <w:szCs w:val="24"/>
        </w:rPr>
        <w:t>知识产权</w:t>
      </w:r>
    </w:p>
    <w:p>
      <w:pPr>
        <w:spacing w:line="360" w:lineRule="auto"/>
        <w:ind w:firstLine="480"/>
        <w:rPr>
          <w:rFonts w:ascii="宋体"/>
          <w:sz w:val="24"/>
          <w:szCs w:val="24"/>
        </w:rPr>
      </w:pPr>
      <w:r>
        <w:rPr>
          <w:rFonts w:ascii="宋体" w:hAnsi="宋体"/>
          <w:sz w:val="24"/>
          <w:szCs w:val="24"/>
        </w:rPr>
        <w:t>5.1</w:t>
      </w:r>
      <w:r>
        <w:rPr>
          <w:rFonts w:hint="eastAsia" w:ascii="宋体" w:hAnsi="宋体"/>
          <w:sz w:val="24"/>
          <w:szCs w:val="24"/>
        </w:rPr>
        <w:t>乙方应保证甲方在使用该货物或其任何一部分时不受第三方提出的侵犯专利权、</w:t>
      </w:r>
      <w:r>
        <w:rPr>
          <w:rFonts w:ascii="宋体" w:hAnsi="宋体"/>
          <w:sz w:val="24"/>
          <w:szCs w:val="24"/>
        </w:rPr>
        <w:t xml:space="preserve"> </w:t>
      </w:r>
      <w:r>
        <w:rPr>
          <w:rFonts w:hint="eastAsia" w:ascii="宋体" w:hAnsi="宋体"/>
          <w:sz w:val="24"/>
          <w:szCs w:val="24"/>
        </w:rPr>
        <w:t>著作权、商标权和工业设计权等的起诉。</w:t>
      </w:r>
    </w:p>
    <w:p>
      <w:pPr>
        <w:spacing w:line="360" w:lineRule="auto"/>
        <w:ind w:firstLine="480"/>
        <w:rPr>
          <w:rFonts w:ascii="宋体"/>
          <w:sz w:val="24"/>
          <w:szCs w:val="24"/>
        </w:rPr>
      </w:pPr>
      <w:r>
        <w:rPr>
          <w:rFonts w:ascii="宋体" w:hAnsi="宋体"/>
          <w:sz w:val="24"/>
          <w:szCs w:val="24"/>
        </w:rPr>
        <w:t>5.2</w:t>
      </w:r>
      <w:r>
        <w:rPr>
          <w:rFonts w:hint="eastAsia" w:ascii="宋体" w:hAnsi="宋体"/>
          <w:sz w:val="24"/>
          <w:szCs w:val="24"/>
        </w:rPr>
        <w:t>任何第三方提出侵权指控，乙方须与第三方交涉并承担由此产生的一切责任、费用和经济赔偿。</w:t>
      </w:r>
    </w:p>
    <w:p>
      <w:pPr>
        <w:spacing w:line="360" w:lineRule="auto"/>
        <w:ind w:firstLine="480"/>
        <w:rPr>
          <w:rFonts w:ascii="宋体"/>
          <w:sz w:val="24"/>
          <w:szCs w:val="24"/>
        </w:rPr>
      </w:pPr>
      <w:r>
        <w:rPr>
          <w:rFonts w:ascii="宋体" w:hAnsi="宋体"/>
          <w:sz w:val="24"/>
          <w:szCs w:val="24"/>
        </w:rPr>
        <w:t>5.3</w:t>
      </w:r>
      <w:r>
        <w:rPr>
          <w:rFonts w:hint="eastAsia" w:ascii="宋体" w:hAnsi="宋体"/>
          <w:sz w:val="24"/>
          <w:szCs w:val="24"/>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sz w:val="24"/>
          <w:szCs w:val="24"/>
        </w:rPr>
      </w:pPr>
      <w:r>
        <w:rPr>
          <w:rFonts w:ascii="宋体" w:hAnsi="宋体"/>
          <w:sz w:val="24"/>
          <w:szCs w:val="24"/>
        </w:rPr>
        <w:t>5.4</w:t>
      </w:r>
      <w:r>
        <w:rPr>
          <w:rFonts w:hint="eastAsia" w:ascii="宋体" w:hAnsi="宋体"/>
          <w:sz w:val="24"/>
          <w:szCs w:val="24"/>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sz w:val="24"/>
          <w:szCs w:val="24"/>
        </w:rPr>
      </w:pPr>
      <w:r>
        <w:rPr>
          <w:rFonts w:ascii="宋体" w:hAnsi="宋体"/>
          <w:b/>
          <w:sz w:val="24"/>
          <w:szCs w:val="24"/>
        </w:rPr>
        <w:t>6.</w:t>
      </w:r>
      <w:r>
        <w:rPr>
          <w:rFonts w:hint="eastAsia" w:ascii="宋体" w:hAnsi="宋体"/>
          <w:b/>
          <w:sz w:val="24"/>
          <w:szCs w:val="24"/>
        </w:rPr>
        <w:t>保密</w:t>
      </w:r>
    </w:p>
    <w:p>
      <w:pPr>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sz w:val="24"/>
          <w:szCs w:val="24"/>
        </w:rPr>
      </w:pPr>
      <w:r>
        <w:rPr>
          <w:rFonts w:ascii="宋体" w:hAnsi="宋体"/>
          <w:sz w:val="24"/>
          <w:szCs w:val="24"/>
        </w:rPr>
        <w:t>6.2</w:t>
      </w:r>
      <w:r>
        <w:rPr>
          <w:rFonts w:hint="eastAsia" w:ascii="宋体" w:hAnsi="宋体"/>
          <w:sz w:val="24"/>
          <w:szCs w:val="24"/>
        </w:rPr>
        <w:t>保密信息指任何一方因履行本合同所知悉的任何以口头、书面、图表或电子形式存在的对方信息，具体包括：</w:t>
      </w:r>
    </w:p>
    <w:p>
      <w:pPr>
        <w:spacing w:line="360" w:lineRule="auto"/>
        <w:ind w:firstLine="480"/>
        <w:rPr>
          <w:rFonts w:ascii="宋体"/>
          <w:sz w:val="24"/>
          <w:szCs w:val="24"/>
        </w:rPr>
      </w:pPr>
      <w:r>
        <w:rPr>
          <w:rFonts w:ascii="宋体" w:hAnsi="宋体"/>
          <w:sz w:val="24"/>
          <w:szCs w:val="24"/>
        </w:rPr>
        <w:t>6.2.1</w:t>
      </w:r>
      <w:r>
        <w:rPr>
          <w:rFonts w:hint="eastAsia" w:ascii="宋体" w:hAnsi="宋体"/>
          <w:sz w:val="24"/>
          <w:szCs w:val="24"/>
        </w:rPr>
        <w:t>任何涉及对方过去、现在或将来的商业计划、规章制度、操作规程、处理手段、财务信息；</w:t>
      </w:r>
    </w:p>
    <w:p>
      <w:pPr>
        <w:spacing w:line="360" w:lineRule="auto"/>
        <w:ind w:firstLine="480"/>
        <w:rPr>
          <w:rFonts w:ascii="宋体"/>
          <w:sz w:val="24"/>
          <w:szCs w:val="24"/>
        </w:rPr>
      </w:pPr>
      <w:r>
        <w:rPr>
          <w:rFonts w:ascii="宋体" w:hAnsi="宋体"/>
          <w:sz w:val="24"/>
          <w:szCs w:val="24"/>
        </w:rPr>
        <w:t>6.2.2</w:t>
      </w:r>
      <w:r>
        <w:rPr>
          <w:rFonts w:hint="eastAsia" w:ascii="宋体" w:hAnsi="宋体"/>
          <w:sz w:val="24"/>
          <w:szCs w:val="24"/>
        </w:rPr>
        <w:t>乙方应根据甲方的要求签署相应的保密协议，保密协议与本条款存在不一致的，以保密协议为准。</w:t>
      </w:r>
    </w:p>
    <w:p>
      <w:pPr>
        <w:spacing w:line="360" w:lineRule="auto"/>
        <w:ind w:firstLine="482"/>
        <w:rPr>
          <w:rFonts w:ascii="宋体"/>
          <w:b/>
          <w:sz w:val="24"/>
          <w:szCs w:val="24"/>
        </w:rPr>
      </w:pPr>
      <w:r>
        <w:rPr>
          <w:rFonts w:ascii="宋体" w:hAnsi="宋体"/>
          <w:b/>
          <w:sz w:val="24"/>
          <w:szCs w:val="24"/>
        </w:rPr>
        <w:t xml:space="preserve">7. </w:t>
      </w:r>
      <w:r>
        <w:rPr>
          <w:rFonts w:hint="eastAsia" w:ascii="宋体" w:hAnsi="宋体"/>
          <w:b/>
          <w:sz w:val="24"/>
          <w:szCs w:val="24"/>
        </w:rPr>
        <w:t>质量保证</w:t>
      </w:r>
    </w:p>
    <w:p>
      <w:pPr>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货物质量保证</w:t>
      </w:r>
    </w:p>
    <w:p>
      <w:pPr>
        <w:spacing w:line="360" w:lineRule="auto"/>
        <w:ind w:firstLine="480"/>
        <w:rPr>
          <w:rFonts w:ascii="宋体"/>
          <w:sz w:val="24"/>
          <w:szCs w:val="24"/>
        </w:rPr>
      </w:pPr>
      <w:r>
        <w:rPr>
          <w:rFonts w:ascii="宋体" w:hAnsi="宋体"/>
          <w:sz w:val="24"/>
          <w:szCs w:val="24"/>
        </w:rPr>
        <w:t>7.1.1</w:t>
      </w:r>
      <w:r>
        <w:rPr>
          <w:rFonts w:hint="eastAsia" w:ascii="宋体" w:hAnsi="宋体"/>
          <w:sz w:val="24"/>
          <w:szCs w:val="24"/>
        </w:rPr>
        <w:t>乙方必须保证货物是全新、未使用过的，并完全符合强制性的国家技术质量规范和合同规定的质量、规格、性能和技术规范等的要求。</w:t>
      </w:r>
    </w:p>
    <w:p>
      <w:pPr>
        <w:spacing w:line="360" w:lineRule="auto"/>
        <w:ind w:firstLine="480"/>
        <w:rPr>
          <w:rFonts w:ascii="宋体"/>
          <w:sz w:val="24"/>
          <w:szCs w:val="24"/>
        </w:rPr>
      </w:pPr>
      <w:r>
        <w:rPr>
          <w:rFonts w:ascii="宋体" w:hAnsi="宋体"/>
          <w:sz w:val="24"/>
          <w:szCs w:val="24"/>
        </w:rPr>
        <w:t>7.1.2</w:t>
      </w:r>
      <w:r>
        <w:rPr>
          <w:rFonts w:hint="eastAsia" w:ascii="宋体" w:hAnsi="宋体"/>
          <w:sz w:val="24"/>
          <w:szCs w:val="24"/>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sz w:val="24"/>
          <w:szCs w:val="24"/>
        </w:rPr>
        <w:t>，并免费予以改进或更换</w:t>
      </w:r>
      <w:r>
        <w:rPr>
          <w:rFonts w:hint="eastAsia" w:ascii="宋体" w:hAnsi="宋体"/>
          <w:sz w:val="24"/>
          <w:szCs w:val="24"/>
        </w:rPr>
        <w:t>。</w:t>
      </w:r>
    </w:p>
    <w:p>
      <w:pPr>
        <w:spacing w:line="360" w:lineRule="auto"/>
        <w:ind w:firstLine="480"/>
        <w:rPr>
          <w:rFonts w:ascii="宋体" w:cs="宋体"/>
          <w:sz w:val="24"/>
          <w:szCs w:val="24"/>
        </w:rPr>
      </w:pPr>
      <w:r>
        <w:rPr>
          <w:rFonts w:ascii="宋体" w:hAnsi="宋体"/>
          <w:sz w:val="24"/>
          <w:szCs w:val="24"/>
        </w:rPr>
        <w:t>7.1.3</w:t>
      </w:r>
      <w:r>
        <w:rPr>
          <w:rFonts w:hint="eastAsia" w:ascii="宋体" w:hAnsi="宋体"/>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sz w:val="24"/>
          <w:szCs w:val="24"/>
        </w:rPr>
      </w:pPr>
      <w:r>
        <w:rPr>
          <w:rFonts w:ascii="宋体" w:hAnsi="宋体"/>
          <w:sz w:val="24"/>
          <w:szCs w:val="24"/>
        </w:rPr>
        <w:t>7.1.4</w:t>
      </w:r>
      <w:r>
        <w:rPr>
          <w:rFonts w:hint="eastAsia" w:ascii="宋体" w:hAnsi="宋体"/>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sz w:val="24"/>
          <w:szCs w:val="24"/>
        </w:rPr>
      </w:pPr>
      <w:r>
        <w:rPr>
          <w:rFonts w:ascii="宋体" w:hAnsi="宋体"/>
          <w:sz w:val="24"/>
          <w:szCs w:val="24"/>
        </w:rPr>
        <w:t xml:space="preserve">7.1.5 </w:t>
      </w:r>
      <w:r>
        <w:rPr>
          <w:rFonts w:hint="eastAsia" w:ascii="宋体" w:hAnsi="宋体"/>
          <w:sz w:val="24"/>
          <w:szCs w:val="24"/>
        </w:rPr>
        <w:t>合同条款下货物的质量保证期自货物通过最终验收起算，合同另行规定除外。</w:t>
      </w:r>
    </w:p>
    <w:p>
      <w:pPr>
        <w:spacing w:line="360" w:lineRule="auto"/>
        <w:ind w:firstLine="482"/>
        <w:rPr>
          <w:rFonts w:ascii="宋体"/>
          <w:b/>
          <w:sz w:val="24"/>
          <w:szCs w:val="24"/>
        </w:rPr>
      </w:pPr>
      <w:r>
        <w:rPr>
          <w:rFonts w:ascii="宋体" w:hAnsi="宋体"/>
          <w:b/>
          <w:sz w:val="24"/>
          <w:szCs w:val="24"/>
        </w:rPr>
        <w:t>8.</w:t>
      </w:r>
      <w:r>
        <w:rPr>
          <w:rFonts w:hint="eastAsia" w:ascii="宋体" w:hAnsi="宋体"/>
          <w:b/>
          <w:sz w:val="24"/>
          <w:szCs w:val="24"/>
        </w:rPr>
        <w:t>包装要求</w:t>
      </w:r>
    </w:p>
    <w:p>
      <w:pPr>
        <w:spacing w:line="360" w:lineRule="auto"/>
        <w:ind w:firstLine="480"/>
        <w:rPr>
          <w:rFonts w:ascii="宋体"/>
          <w:sz w:val="24"/>
          <w:szCs w:val="24"/>
        </w:rPr>
      </w:pPr>
      <w:r>
        <w:rPr>
          <w:rFonts w:ascii="宋体" w:hAnsi="宋体"/>
          <w:sz w:val="24"/>
          <w:szCs w:val="24"/>
        </w:rPr>
        <w:t xml:space="preserve">8.1 </w:t>
      </w:r>
      <w:r>
        <w:rPr>
          <w:rFonts w:hint="eastAsia" w:ascii="宋体" w:hAnsi="宋体"/>
          <w:sz w:val="24"/>
          <w:szCs w:val="24"/>
        </w:rPr>
        <w:t>除合同另有约定外</w:t>
      </w:r>
      <w:r>
        <w:rPr>
          <w:rFonts w:ascii="宋体"/>
          <w:sz w:val="24"/>
          <w:szCs w:val="24"/>
        </w:rPr>
        <w:t>,</w:t>
      </w:r>
      <w:r>
        <w:rPr>
          <w:rFonts w:hint="eastAsia" w:ascii="宋体" w:hAnsi="宋体"/>
          <w:sz w:val="24"/>
          <w:szCs w:val="24"/>
        </w:rPr>
        <w:t>乙方提供的全部货物</w:t>
      </w:r>
      <w:r>
        <w:rPr>
          <w:rFonts w:ascii="宋体"/>
          <w:sz w:val="24"/>
          <w:szCs w:val="24"/>
        </w:rPr>
        <w:t>,</w:t>
      </w:r>
      <w:r>
        <w:rPr>
          <w:rFonts w:hint="eastAsia" w:ascii="宋体" w:hAnsi="宋体"/>
          <w:sz w:val="24"/>
          <w:szCs w:val="24"/>
        </w:rPr>
        <w:t>均应采用本行业通用的方式进行包装，且该包装应符合国家有关包装的法律、法规的规定。</w:t>
      </w:r>
    </w:p>
    <w:p>
      <w:pPr>
        <w:spacing w:line="360" w:lineRule="auto"/>
        <w:ind w:firstLine="480"/>
        <w:rPr>
          <w:rFonts w:ascii="宋体"/>
          <w:sz w:val="24"/>
          <w:szCs w:val="24"/>
        </w:rPr>
      </w:pPr>
      <w:r>
        <w:rPr>
          <w:rFonts w:ascii="宋体" w:hAnsi="宋体"/>
          <w:sz w:val="24"/>
          <w:szCs w:val="24"/>
        </w:rPr>
        <w:t xml:space="preserve">8.2 </w:t>
      </w:r>
      <w:r>
        <w:rPr>
          <w:rFonts w:hint="eastAsia" w:ascii="宋体" w:hAnsi="宋体"/>
          <w:sz w:val="24"/>
          <w:szCs w:val="24"/>
        </w:rPr>
        <w:t>包装应适应于远距离运输，</w:t>
      </w:r>
      <w:r>
        <w:rPr>
          <w:rFonts w:hint="eastAsia" w:ascii="宋体" w:hAnsi="宋体" w:cs="宋体"/>
          <w:sz w:val="24"/>
          <w:szCs w:val="24"/>
        </w:rPr>
        <w:t>并有良好的</w:t>
      </w:r>
      <w:r>
        <w:rPr>
          <w:rFonts w:hint="eastAsia" w:ascii="宋体" w:hAnsi="宋体"/>
          <w:sz w:val="24"/>
          <w:szCs w:val="24"/>
        </w:rPr>
        <w:t>防潮、防震、防锈和防粗暴装卸等保护措施，</w:t>
      </w:r>
      <w:r>
        <w:rPr>
          <w:rFonts w:hint="eastAsia" w:ascii="宋体" w:hAnsi="宋体" w:cs="宋体"/>
          <w:sz w:val="24"/>
          <w:szCs w:val="24"/>
        </w:rPr>
        <w:t>以确保货物安全运抵现场。</w:t>
      </w:r>
      <w:r>
        <w:rPr>
          <w:rFonts w:hint="eastAsia" w:ascii="宋体" w:hAnsi="宋体"/>
          <w:sz w:val="24"/>
          <w:szCs w:val="24"/>
        </w:rPr>
        <w:t>由于包装不善所引起的货物锈蚀、损坏和损失均由乙方承担。</w:t>
      </w:r>
    </w:p>
    <w:p>
      <w:pPr>
        <w:spacing w:line="360" w:lineRule="auto"/>
        <w:ind w:firstLine="480"/>
        <w:rPr>
          <w:rFonts w:ascii="宋体"/>
          <w:sz w:val="24"/>
          <w:szCs w:val="24"/>
        </w:rPr>
      </w:pPr>
      <w:r>
        <w:rPr>
          <w:rFonts w:hint="eastAsia" w:ascii="宋体" w:hAnsi="宋体"/>
          <w:sz w:val="24"/>
          <w:szCs w:val="24"/>
        </w:rPr>
        <w:t>乙方应提供货物运至合同规定的最终目的地所需要的包装，以防止货物在转运中损坏或变质。</w:t>
      </w:r>
    </w:p>
    <w:p>
      <w:pPr>
        <w:spacing w:line="360" w:lineRule="auto"/>
        <w:ind w:firstLine="480"/>
        <w:rPr>
          <w:rFonts w:ascii="宋体"/>
          <w:sz w:val="24"/>
          <w:szCs w:val="24"/>
        </w:rPr>
      </w:pPr>
      <w:r>
        <w:rPr>
          <w:rFonts w:ascii="宋体" w:hAnsi="宋体"/>
          <w:sz w:val="24"/>
          <w:szCs w:val="24"/>
        </w:rPr>
        <w:t xml:space="preserve">8.3 </w:t>
      </w:r>
      <w:r>
        <w:rPr>
          <w:rFonts w:hint="eastAsia" w:ascii="宋体" w:hAnsi="宋体"/>
          <w:sz w:val="24"/>
          <w:szCs w:val="24"/>
        </w:rPr>
        <w:t>乙方所提供的货物包装均为出厂时原包装。</w:t>
      </w:r>
    </w:p>
    <w:p>
      <w:pPr>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pPr>
        <w:spacing w:line="360" w:lineRule="auto"/>
        <w:ind w:firstLine="480"/>
        <w:rPr>
          <w:rFonts w:ascii="宋体"/>
          <w:sz w:val="24"/>
          <w:szCs w:val="24"/>
        </w:rPr>
      </w:pPr>
      <w:r>
        <w:rPr>
          <w:rFonts w:ascii="宋体" w:hAnsi="宋体"/>
          <w:sz w:val="24"/>
          <w:szCs w:val="24"/>
        </w:rPr>
        <w:t xml:space="preserve">8.5 </w:t>
      </w:r>
      <w:r>
        <w:rPr>
          <w:rFonts w:hint="eastAsia" w:ascii="宋体" w:hAnsi="宋体"/>
          <w:sz w:val="24"/>
          <w:szCs w:val="24"/>
        </w:rPr>
        <w:t>货物运输中的运输费用和保险费用均由乙方承担。运输过程中的一切损失、损坏均由乙方负责。</w:t>
      </w:r>
    </w:p>
    <w:p>
      <w:pPr>
        <w:spacing w:line="360" w:lineRule="auto"/>
        <w:ind w:firstLine="482"/>
        <w:rPr>
          <w:rFonts w:ascii="宋体"/>
          <w:b/>
          <w:sz w:val="24"/>
          <w:szCs w:val="24"/>
        </w:rPr>
      </w:pPr>
      <w:r>
        <w:rPr>
          <w:rFonts w:ascii="宋体" w:hAnsi="宋体"/>
          <w:b/>
          <w:sz w:val="24"/>
          <w:szCs w:val="24"/>
        </w:rPr>
        <w:t xml:space="preserve">9. </w:t>
      </w:r>
      <w:r>
        <w:rPr>
          <w:rFonts w:hint="eastAsia" w:ascii="宋体" w:hAnsi="宋体"/>
          <w:b/>
          <w:sz w:val="24"/>
          <w:szCs w:val="24"/>
        </w:rPr>
        <w:t>价格</w:t>
      </w:r>
    </w:p>
    <w:p>
      <w:pPr>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本合同价格为固定价格，包括了乙方履行合同全过程产生的所有成本和费用以及乙方应承担的一切税费。</w:t>
      </w:r>
    </w:p>
    <w:p>
      <w:pPr>
        <w:spacing w:line="360" w:lineRule="auto"/>
        <w:ind w:firstLine="480"/>
        <w:rPr>
          <w:rFonts w:ascii="宋体"/>
          <w:sz w:val="24"/>
          <w:szCs w:val="24"/>
        </w:rPr>
      </w:pPr>
      <w:r>
        <w:rPr>
          <w:rFonts w:ascii="宋体" w:hAnsi="宋体"/>
          <w:sz w:val="24"/>
          <w:szCs w:val="24"/>
        </w:rPr>
        <w:t>9.3</w:t>
      </w:r>
      <w:r>
        <w:rPr>
          <w:rFonts w:hint="eastAsia" w:ascii="宋体" w:hAnsi="宋体"/>
          <w:sz w:val="24"/>
          <w:szCs w:val="24"/>
        </w:rPr>
        <w:t>检验费用</w:t>
      </w:r>
      <w:r>
        <w:rPr>
          <w:rFonts w:ascii="宋体" w:hAnsi="宋体"/>
          <w:sz w:val="24"/>
          <w:szCs w:val="24"/>
        </w:rPr>
        <w:t xml:space="preserve"> </w:t>
      </w:r>
    </w:p>
    <w:p>
      <w:pPr>
        <w:spacing w:line="360" w:lineRule="auto"/>
        <w:ind w:firstLine="480"/>
        <w:rPr>
          <w:rFonts w:ascii="宋体"/>
          <w:sz w:val="24"/>
          <w:szCs w:val="24"/>
        </w:rPr>
      </w:pPr>
      <w:r>
        <w:rPr>
          <w:rFonts w:ascii="宋体" w:hAnsi="宋体"/>
          <w:sz w:val="24"/>
          <w:szCs w:val="24"/>
        </w:rPr>
        <w:t>9.3.1</w:t>
      </w:r>
      <w:r>
        <w:rPr>
          <w:rFonts w:hint="eastAsia" w:ascii="宋体" w:hAnsi="宋体"/>
          <w:sz w:val="24"/>
          <w:szCs w:val="24"/>
        </w:rPr>
        <w:t>乙方必须负担本条款下属于乙方负责的检验、测试和验收的所有费用，并负责乙方派往买方组织的检验、测试和验收人员的所有费用。</w:t>
      </w:r>
    </w:p>
    <w:p>
      <w:pPr>
        <w:spacing w:line="360" w:lineRule="auto"/>
        <w:ind w:firstLine="480"/>
        <w:rPr>
          <w:rFonts w:ascii="宋体"/>
          <w:sz w:val="24"/>
          <w:szCs w:val="24"/>
        </w:rPr>
      </w:pPr>
      <w:r>
        <w:rPr>
          <w:rFonts w:ascii="宋体" w:hAnsi="宋体"/>
          <w:sz w:val="24"/>
          <w:szCs w:val="24"/>
        </w:rPr>
        <w:t xml:space="preserve">9.3.2 </w:t>
      </w:r>
      <w:r>
        <w:rPr>
          <w:rFonts w:hint="eastAsia" w:ascii="宋体" w:hAnsi="宋体"/>
          <w:sz w:val="24"/>
          <w:szCs w:val="24"/>
        </w:rPr>
        <w:t>甲方按合同计划参加在乙方工厂所在地检验、测试和验收的费用全部由乙方负责并已包含在合同总价中。</w:t>
      </w:r>
    </w:p>
    <w:p>
      <w:pPr>
        <w:spacing w:line="360" w:lineRule="auto"/>
        <w:ind w:firstLine="480"/>
        <w:rPr>
          <w:rFonts w:ascii="宋体" w:cs="宋体"/>
          <w:sz w:val="24"/>
          <w:szCs w:val="24"/>
        </w:rPr>
      </w:pPr>
      <w:r>
        <w:rPr>
          <w:rFonts w:ascii="宋体" w:hAnsi="宋体" w:cs="宋体"/>
          <w:sz w:val="24"/>
          <w:szCs w:val="24"/>
        </w:rPr>
        <w:t>9.3</w:t>
      </w:r>
      <w:r>
        <w:rPr>
          <w:rFonts w:ascii="宋体" w:hAnsi="宋体"/>
          <w:sz w:val="24"/>
          <w:szCs w:val="24"/>
        </w:rPr>
        <w:t>.3</w:t>
      </w:r>
      <w:r>
        <w:rPr>
          <w:rFonts w:hint="eastAsia" w:ascii="宋体" w:hAnsi="宋体"/>
          <w:sz w:val="24"/>
          <w:szCs w:val="24"/>
        </w:rPr>
        <w:t>甲方检验人员已到卖方所在地，测试无法依照合同进行，</w:t>
      </w:r>
      <w:r>
        <w:rPr>
          <w:rFonts w:ascii="宋体" w:hAnsi="宋体"/>
          <w:sz w:val="24"/>
          <w:szCs w:val="24"/>
        </w:rPr>
        <w:t xml:space="preserve"> </w:t>
      </w:r>
      <w:r>
        <w:rPr>
          <w:rFonts w:hint="eastAsia" w:ascii="宋体" w:hAnsi="宋体"/>
          <w:sz w:val="24"/>
          <w:szCs w:val="24"/>
        </w:rPr>
        <w:t>而引起甲方人员延长逗留时间，所有由此产生的包括甲方人员在内的直接费用及成本由乙方承担。</w:t>
      </w:r>
      <w:r>
        <w:rPr>
          <w:rFonts w:ascii="宋体" w:hAnsi="宋体"/>
          <w:sz w:val="24"/>
          <w:szCs w:val="24"/>
        </w:rPr>
        <w:t xml:space="preserve"> </w:t>
      </w:r>
    </w:p>
    <w:p>
      <w:pPr>
        <w:spacing w:line="360" w:lineRule="auto"/>
        <w:ind w:firstLine="482"/>
        <w:rPr>
          <w:rFonts w:ascii="宋体"/>
          <w:b/>
          <w:sz w:val="24"/>
          <w:szCs w:val="24"/>
        </w:rPr>
      </w:pPr>
      <w:r>
        <w:rPr>
          <w:rFonts w:ascii="宋体" w:hAnsi="宋体"/>
          <w:b/>
          <w:sz w:val="24"/>
          <w:szCs w:val="24"/>
        </w:rPr>
        <w:t>10.</w:t>
      </w:r>
      <w:r>
        <w:rPr>
          <w:rFonts w:hint="eastAsia" w:ascii="宋体" w:hAnsi="宋体"/>
          <w:b/>
          <w:sz w:val="24"/>
          <w:szCs w:val="24"/>
        </w:rPr>
        <w:t>交货方式及交货日期</w:t>
      </w:r>
    </w:p>
    <w:p>
      <w:pPr>
        <w:spacing w:line="360" w:lineRule="auto"/>
        <w:ind w:firstLine="480"/>
        <w:rPr>
          <w:rFonts w:ascii="宋体"/>
          <w:sz w:val="24"/>
          <w:szCs w:val="24"/>
        </w:rPr>
      </w:pPr>
      <w:r>
        <w:rPr>
          <w:rFonts w:hint="eastAsia" w:ascii="宋体" w:hAnsi="宋体"/>
          <w:sz w:val="24"/>
          <w:szCs w:val="24"/>
        </w:rPr>
        <w:t>交货方式：现场交货，乙方负责办理运输和保险，将货物运抵现场。</w:t>
      </w:r>
    </w:p>
    <w:p>
      <w:pPr>
        <w:spacing w:line="360" w:lineRule="auto"/>
        <w:ind w:firstLine="480"/>
        <w:rPr>
          <w:rFonts w:ascii="宋体"/>
          <w:sz w:val="24"/>
          <w:szCs w:val="24"/>
        </w:rPr>
      </w:pPr>
      <w:r>
        <w:rPr>
          <w:rFonts w:hint="eastAsia" w:ascii="宋体" w:hAnsi="宋体"/>
          <w:sz w:val="24"/>
          <w:szCs w:val="24"/>
        </w:rPr>
        <w:t>交货日期：所有货物运抵现场并经双方开箱验收合格之日。</w:t>
      </w:r>
    </w:p>
    <w:p>
      <w:pPr>
        <w:spacing w:line="360" w:lineRule="auto"/>
        <w:ind w:firstLine="482"/>
        <w:rPr>
          <w:rFonts w:ascii="宋体"/>
          <w:b/>
          <w:sz w:val="24"/>
          <w:szCs w:val="24"/>
        </w:rPr>
      </w:pPr>
      <w:r>
        <w:rPr>
          <w:rFonts w:ascii="宋体" w:hAnsi="宋体"/>
          <w:b/>
          <w:sz w:val="24"/>
          <w:szCs w:val="24"/>
        </w:rPr>
        <w:t>11.</w:t>
      </w:r>
      <w:r>
        <w:rPr>
          <w:rFonts w:hint="eastAsia" w:ascii="宋体" w:hAnsi="宋体"/>
          <w:b/>
          <w:sz w:val="24"/>
          <w:szCs w:val="24"/>
        </w:rPr>
        <w:t>检验和验收</w:t>
      </w:r>
    </w:p>
    <w:p>
      <w:pPr>
        <w:spacing w:line="360" w:lineRule="auto"/>
        <w:ind w:firstLine="480"/>
        <w:rPr>
          <w:rFonts w:ascii="宋体"/>
          <w:sz w:val="24"/>
          <w:szCs w:val="24"/>
        </w:rPr>
      </w:pPr>
      <w:r>
        <w:rPr>
          <w:rFonts w:ascii="宋体" w:hAnsi="宋体"/>
          <w:sz w:val="24"/>
          <w:szCs w:val="24"/>
        </w:rPr>
        <w:t>11.1</w:t>
      </w:r>
      <w:r>
        <w:rPr>
          <w:rFonts w:hint="eastAsia" w:ascii="宋体" w:hAnsi="宋体"/>
          <w:sz w:val="24"/>
          <w:szCs w:val="24"/>
        </w:rPr>
        <w:t>开箱验收</w:t>
      </w:r>
    </w:p>
    <w:p>
      <w:pPr>
        <w:spacing w:line="360" w:lineRule="auto"/>
        <w:ind w:firstLine="480"/>
        <w:rPr>
          <w:rFonts w:ascii="宋体" w:cs="宋体"/>
          <w:sz w:val="24"/>
          <w:szCs w:val="24"/>
        </w:rPr>
      </w:pPr>
      <w:r>
        <w:rPr>
          <w:rFonts w:ascii="宋体" w:hAnsi="宋体"/>
          <w:sz w:val="24"/>
          <w:szCs w:val="24"/>
        </w:rPr>
        <w:t>11.1.1</w:t>
      </w:r>
      <w:r>
        <w:rPr>
          <w:rFonts w:hint="eastAsia" w:ascii="宋体" w:hAnsi="宋体"/>
          <w:sz w:val="24"/>
          <w:szCs w:val="24"/>
        </w:rPr>
        <w:t>货物运抵现场后，双方应及时开箱验收，并制作验收记录，以确认与本合同约定的数量、型号等是否一致</w:t>
      </w:r>
      <w:r>
        <w:rPr>
          <w:rFonts w:hint="eastAsia" w:ascii="宋体" w:hAnsi="宋体" w:cs="宋体"/>
          <w:sz w:val="24"/>
          <w:szCs w:val="24"/>
        </w:rPr>
        <w:t>。</w:t>
      </w:r>
    </w:p>
    <w:p>
      <w:pPr>
        <w:spacing w:line="360" w:lineRule="auto"/>
        <w:ind w:firstLine="480"/>
        <w:rPr>
          <w:rFonts w:ascii="宋体"/>
          <w:sz w:val="24"/>
          <w:szCs w:val="24"/>
        </w:rPr>
      </w:pPr>
      <w:r>
        <w:rPr>
          <w:rFonts w:ascii="宋体" w:hAnsi="宋体" w:cs="宋体"/>
          <w:sz w:val="24"/>
          <w:szCs w:val="24"/>
        </w:rPr>
        <w:t xml:space="preserve">11.1.2 </w:t>
      </w:r>
      <w:r>
        <w:rPr>
          <w:rFonts w:hint="eastAsia" w:ascii="宋体" w:hAnsi="宋体"/>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sz w:val="24"/>
          <w:szCs w:val="24"/>
        </w:rPr>
      </w:pPr>
      <w:r>
        <w:rPr>
          <w:rFonts w:ascii="宋体" w:hAnsi="宋体"/>
          <w:sz w:val="24"/>
          <w:szCs w:val="24"/>
        </w:rPr>
        <w:t xml:space="preserve">11.1.3 </w:t>
      </w:r>
      <w:r>
        <w:rPr>
          <w:rFonts w:hint="eastAsia" w:ascii="宋体" w:hAnsi="宋体"/>
          <w:sz w:val="24"/>
          <w:szCs w:val="24"/>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检验验收</w:t>
      </w:r>
    </w:p>
    <w:p>
      <w:pPr>
        <w:spacing w:line="360" w:lineRule="auto"/>
        <w:ind w:firstLine="480"/>
        <w:rPr>
          <w:rFonts w:ascii="宋体"/>
          <w:sz w:val="24"/>
          <w:szCs w:val="24"/>
        </w:rPr>
      </w:pPr>
      <w:r>
        <w:rPr>
          <w:rFonts w:ascii="宋体" w:hAnsi="宋体"/>
          <w:sz w:val="24"/>
          <w:szCs w:val="24"/>
        </w:rPr>
        <w:t>11.2.1</w:t>
      </w:r>
      <w:r>
        <w:rPr>
          <w:rFonts w:hint="eastAsia" w:ascii="宋体" w:hAnsi="宋体"/>
          <w:sz w:val="24"/>
          <w:szCs w:val="24"/>
        </w:rPr>
        <w:t>交货完成后，双方应及时组织对货物检验验收。合同双方均须派人参加合同要求双方参加的试验、检验。</w:t>
      </w:r>
    </w:p>
    <w:p>
      <w:pPr>
        <w:spacing w:line="360" w:lineRule="auto"/>
        <w:ind w:firstLine="480"/>
        <w:rPr>
          <w:rFonts w:ascii="宋体"/>
          <w:sz w:val="24"/>
          <w:szCs w:val="24"/>
        </w:rPr>
      </w:pPr>
      <w:r>
        <w:rPr>
          <w:rFonts w:ascii="宋体" w:hAnsi="宋体"/>
          <w:sz w:val="24"/>
          <w:szCs w:val="24"/>
        </w:rPr>
        <w:t>11.2.2</w:t>
      </w:r>
      <w:r>
        <w:rPr>
          <w:rFonts w:hint="eastAsia" w:ascii="宋体" w:hAnsi="宋体"/>
          <w:sz w:val="24"/>
          <w:szCs w:val="24"/>
        </w:rPr>
        <w:t>在具体实施合同规定的检验验收之前，乙方需提前提交相应的检测计划供甲方确认。</w:t>
      </w:r>
    </w:p>
    <w:p>
      <w:pPr>
        <w:spacing w:line="360" w:lineRule="auto"/>
        <w:ind w:firstLine="480"/>
        <w:rPr>
          <w:rFonts w:ascii="宋体"/>
          <w:sz w:val="24"/>
          <w:szCs w:val="24"/>
        </w:rPr>
      </w:pPr>
      <w:r>
        <w:rPr>
          <w:rFonts w:ascii="宋体" w:hAnsi="宋体"/>
          <w:sz w:val="24"/>
          <w:szCs w:val="24"/>
        </w:rPr>
        <w:t xml:space="preserve">11.2.3  </w:t>
      </w:r>
      <w:r>
        <w:rPr>
          <w:rFonts w:hint="eastAsia" w:ascii="宋体" w:hAnsi="宋体"/>
          <w:sz w:val="24"/>
          <w:szCs w:val="24"/>
        </w:rPr>
        <w:t>除需甲方确认的试验验收外，乙方还应对所有检验验收测试的结果、步骤、原始数据等作妥善记录。如甲方要求，乙方应提供这些记录给买方。</w:t>
      </w:r>
    </w:p>
    <w:p>
      <w:pPr>
        <w:spacing w:line="360" w:lineRule="auto"/>
        <w:ind w:firstLine="480"/>
        <w:rPr>
          <w:rFonts w:ascii="宋体"/>
          <w:sz w:val="24"/>
          <w:szCs w:val="24"/>
        </w:rPr>
      </w:pPr>
      <w:r>
        <w:rPr>
          <w:rFonts w:ascii="宋体" w:hAnsi="宋体"/>
          <w:sz w:val="24"/>
          <w:szCs w:val="24"/>
        </w:rPr>
        <w:t xml:space="preserve">11.2.4  </w:t>
      </w:r>
      <w:r>
        <w:rPr>
          <w:rFonts w:hint="eastAsia" w:ascii="宋体" w:hAnsi="宋体"/>
          <w:sz w:val="24"/>
          <w:szCs w:val="24"/>
        </w:rPr>
        <w:t>检验测试出现全部或部分未达到本合同所约定的技术指标，甲方有权选择下列任一处理方式：</w:t>
      </w:r>
    </w:p>
    <w:p>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重新测试直至合格为止；</w:t>
      </w:r>
    </w:p>
    <w:p>
      <w:pPr>
        <w:spacing w:line="360" w:lineRule="auto"/>
        <w:ind w:firstLine="480"/>
        <w:rPr>
          <w:rFonts w:ascii="宋体"/>
          <w:sz w:val="24"/>
          <w:szCs w:val="24"/>
        </w:rPr>
      </w:pPr>
      <w:r>
        <w:rPr>
          <w:rFonts w:ascii="宋体" w:hAnsi="宋体"/>
          <w:sz w:val="24"/>
          <w:szCs w:val="24"/>
        </w:rPr>
        <w:t>b.</w:t>
      </w:r>
      <w:r>
        <w:rPr>
          <w:rFonts w:hint="eastAsia" w:ascii="宋体" w:hAnsi="宋体"/>
          <w:sz w:val="24"/>
          <w:szCs w:val="24"/>
        </w:rPr>
        <w:t>要求乙方对货物进行免费更换，然后重新测试直至合格为止；</w:t>
      </w:r>
    </w:p>
    <w:p>
      <w:pPr>
        <w:spacing w:line="360" w:lineRule="auto"/>
        <w:ind w:firstLine="480"/>
        <w:rPr>
          <w:rFonts w:ascii="宋体"/>
          <w:sz w:val="24"/>
          <w:szCs w:val="24"/>
        </w:rPr>
      </w:pPr>
      <w:r>
        <w:rPr>
          <w:rFonts w:hint="eastAsia" w:ascii="宋体" w:hAnsi="宋体"/>
          <w:sz w:val="24"/>
          <w:szCs w:val="24"/>
        </w:rPr>
        <w:t>无论选择何种方式，甲方因此而发生的因卖方原因引起的所有费用均由乙方负担。</w:t>
      </w:r>
    </w:p>
    <w:p>
      <w:pPr>
        <w:spacing w:line="360" w:lineRule="auto"/>
        <w:ind w:firstLine="480"/>
        <w:rPr>
          <w:rFonts w:ascii="宋体"/>
          <w:sz w:val="24"/>
          <w:szCs w:val="24"/>
        </w:rPr>
      </w:pPr>
      <w:r>
        <w:rPr>
          <w:rFonts w:ascii="宋体" w:hAnsi="宋体"/>
          <w:sz w:val="24"/>
          <w:szCs w:val="24"/>
        </w:rPr>
        <w:t xml:space="preserve">11.3  </w:t>
      </w:r>
      <w:r>
        <w:rPr>
          <w:rFonts w:hint="eastAsia" w:ascii="宋体" w:hAnsi="宋体"/>
          <w:sz w:val="24"/>
          <w:szCs w:val="24"/>
        </w:rPr>
        <w:t>使用过程检验</w:t>
      </w:r>
    </w:p>
    <w:p>
      <w:pPr>
        <w:spacing w:line="360" w:lineRule="auto"/>
        <w:ind w:firstLine="480"/>
        <w:rPr>
          <w:rFonts w:ascii="宋体"/>
          <w:sz w:val="24"/>
          <w:szCs w:val="24"/>
        </w:rPr>
      </w:pPr>
      <w:r>
        <w:rPr>
          <w:rFonts w:ascii="宋体" w:hAnsi="宋体"/>
          <w:sz w:val="24"/>
          <w:szCs w:val="24"/>
        </w:rPr>
        <w:t>11.3.1</w:t>
      </w:r>
      <w:r>
        <w:rPr>
          <w:rFonts w:hint="eastAsia" w:ascii="宋体" w:hAnsi="宋体"/>
          <w:sz w:val="24"/>
          <w:szCs w:val="24"/>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sz w:val="24"/>
          <w:szCs w:val="24"/>
        </w:rPr>
      </w:pPr>
      <w:r>
        <w:rPr>
          <w:rFonts w:ascii="宋体" w:hAnsi="宋体"/>
          <w:sz w:val="24"/>
          <w:szCs w:val="24"/>
        </w:rPr>
        <w:t>11.3.2</w:t>
      </w:r>
      <w:r>
        <w:rPr>
          <w:rFonts w:hint="eastAsia" w:ascii="宋体" w:hAnsi="宋体"/>
          <w:sz w:val="24"/>
          <w:szCs w:val="24"/>
        </w:rPr>
        <w:t>如果合同双方对乙方提供的上述试验结果报告的解释有分歧，双方须于出现分歧后</w:t>
      </w:r>
      <w:r>
        <w:rPr>
          <w:rFonts w:ascii="宋体" w:hAnsi="宋体"/>
          <w:sz w:val="24"/>
          <w:szCs w:val="24"/>
        </w:rPr>
        <w:t>10</w:t>
      </w:r>
      <w:r>
        <w:rPr>
          <w:rFonts w:hint="eastAsia" w:ascii="宋体" w:hAnsi="宋体"/>
          <w:sz w:val="24"/>
          <w:szCs w:val="24"/>
        </w:rPr>
        <w:t>天内给对方声明，以陈述己方的观点。声明须附有关证据。分歧应通过协商解决。</w:t>
      </w:r>
    </w:p>
    <w:p>
      <w:pPr>
        <w:spacing w:line="360" w:lineRule="auto"/>
        <w:ind w:firstLine="482"/>
        <w:rPr>
          <w:rFonts w:ascii="宋体"/>
          <w:b/>
          <w:sz w:val="24"/>
          <w:szCs w:val="24"/>
        </w:rPr>
      </w:pPr>
      <w:r>
        <w:rPr>
          <w:rFonts w:ascii="宋体" w:hAnsi="宋体"/>
          <w:b/>
          <w:sz w:val="24"/>
          <w:szCs w:val="24"/>
        </w:rPr>
        <w:t>12.</w:t>
      </w:r>
      <w:r>
        <w:rPr>
          <w:rFonts w:hint="eastAsia" w:ascii="宋体" w:hAnsi="宋体"/>
          <w:b/>
          <w:sz w:val="24"/>
          <w:szCs w:val="24"/>
        </w:rPr>
        <w:t>付款条件</w:t>
      </w:r>
    </w:p>
    <w:p>
      <w:pPr>
        <w:spacing w:line="360" w:lineRule="auto"/>
        <w:ind w:firstLine="480"/>
        <w:rPr>
          <w:rFonts w:ascii="宋体"/>
          <w:sz w:val="24"/>
          <w:szCs w:val="24"/>
        </w:rPr>
      </w:pPr>
      <w:r>
        <w:rPr>
          <w:rFonts w:hint="eastAsia" w:ascii="宋体" w:hAnsi="宋体"/>
          <w:sz w:val="24"/>
          <w:szCs w:val="24"/>
        </w:rPr>
        <w:t>本合同条款下的付款方法和条件在“合同专用条款”中具体规定。</w:t>
      </w:r>
    </w:p>
    <w:p>
      <w:pPr>
        <w:spacing w:line="360" w:lineRule="auto"/>
        <w:ind w:firstLine="482"/>
        <w:rPr>
          <w:rFonts w:ascii="宋体"/>
          <w:b/>
          <w:sz w:val="24"/>
          <w:szCs w:val="24"/>
        </w:rPr>
      </w:pPr>
      <w:r>
        <w:rPr>
          <w:rFonts w:ascii="宋体" w:hAnsi="宋体"/>
          <w:b/>
          <w:sz w:val="24"/>
          <w:szCs w:val="24"/>
        </w:rPr>
        <w:t>13.</w:t>
      </w:r>
      <w:r>
        <w:rPr>
          <w:rFonts w:hint="eastAsia" w:ascii="宋体" w:hAnsi="宋体"/>
          <w:b/>
          <w:sz w:val="24"/>
          <w:szCs w:val="24"/>
        </w:rPr>
        <w:t>履约保证金</w:t>
      </w:r>
    </w:p>
    <w:p>
      <w:pPr>
        <w:spacing w:line="360" w:lineRule="auto"/>
        <w:ind w:firstLine="480"/>
        <w:rPr>
          <w:rFonts w:ascii="宋体"/>
          <w:sz w:val="24"/>
          <w:szCs w:val="24"/>
        </w:rPr>
      </w:pPr>
      <w:r>
        <w:rPr>
          <w:rFonts w:ascii="宋体" w:hAnsi="宋体"/>
          <w:sz w:val="24"/>
          <w:szCs w:val="24"/>
        </w:rPr>
        <w:t>13.1</w:t>
      </w:r>
      <w:r>
        <w:rPr>
          <w:rFonts w:hint="eastAsia" w:ascii="宋体" w:hAnsi="宋体"/>
          <w:sz w:val="24"/>
          <w:szCs w:val="24"/>
        </w:rPr>
        <w:t>乙方应在合同签订后，按合同专用条款的约定提交履约保证金。</w:t>
      </w:r>
    </w:p>
    <w:p>
      <w:pPr>
        <w:spacing w:line="360" w:lineRule="auto"/>
        <w:ind w:firstLine="480"/>
        <w:rPr>
          <w:rFonts w:ascii="宋体"/>
          <w:sz w:val="24"/>
          <w:szCs w:val="24"/>
        </w:rPr>
      </w:pPr>
      <w:r>
        <w:rPr>
          <w:rFonts w:ascii="宋体" w:hAnsi="宋体"/>
          <w:sz w:val="24"/>
          <w:szCs w:val="24"/>
        </w:rPr>
        <w:t>13.2</w:t>
      </w:r>
      <w:r>
        <w:rPr>
          <w:rFonts w:hint="eastAsia" w:ascii="宋体" w:hAnsi="宋体"/>
          <w:sz w:val="24"/>
          <w:szCs w:val="24"/>
        </w:rPr>
        <w:t>履约保证金用于补偿甲方因卖方不能履行其合同义务而蒙受的损失。</w:t>
      </w:r>
    </w:p>
    <w:p>
      <w:pPr>
        <w:spacing w:line="360" w:lineRule="auto"/>
        <w:ind w:firstLine="480"/>
        <w:rPr>
          <w:rFonts w:ascii="宋体"/>
          <w:sz w:val="24"/>
          <w:szCs w:val="24"/>
        </w:rPr>
      </w:pPr>
      <w:r>
        <w:rPr>
          <w:rFonts w:ascii="宋体" w:hAnsi="宋体"/>
          <w:sz w:val="24"/>
          <w:szCs w:val="24"/>
        </w:rPr>
        <w:t>13.3</w:t>
      </w:r>
      <w:r>
        <w:rPr>
          <w:rFonts w:hint="eastAsia" w:ascii="宋体" w:hAnsi="宋体"/>
          <w:sz w:val="24"/>
          <w:szCs w:val="24"/>
        </w:rPr>
        <w:t>履约保证金应使用本合同货币，按下述方式之一提交（磋商文件中另有约定的除外）：</w:t>
      </w:r>
    </w:p>
    <w:p>
      <w:pPr>
        <w:spacing w:line="360" w:lineRule="auto"/>
        <w:ind w:firstLine="480"/>
        <w:rPr>
          <w:rFonts w:ascii="宋体"/>
          <w:sz w:val="24"/>
          <w:szCs w:val="24"/>
        </w:rPr>
      </w:pPr>
      <w:r>
        <w:rPr>
          <w:rFonts w:ascii="宋体" w:hAnsi="宋体"/>
          <w:sz w:val="24"/>
          <w:szCs w:val="24"/>
        </w:rPr>
        <w:t>13.3.1</w:t>
      </w:r>
      <w:r>
        <w:rPr>
          <w:rFonts w:hint="eastAsia" w:ascii="宋体" w:hAnsi="宋体"/>
          <w:sz w:val="24"/>
          <w:szCs w:val="24"/>
        </w:rPr>
        <w:t>甲方可接受的在中华人民共和国注册和营业的银行出具的履约保函；</w:t>
      </w:r>
      <w:r>
        <w:rPr>
          <w:rFonts w:ascii="宋体" w:hAnsi="宋体"/>
          <w:sz w:val="24"/>
          <w:szCs w:val="24"/>
        </w:rPr>
        <w:t xml:space="preserve"> </w:t>
      </w:r>
    </w:p>
    <w:p>
      <w:pPr>
        <w:spacing w:line="360" w:lineRule="auto"/>
        <w:ind w:firstLine="480"/>
        <w:rPr>
          <w:rFonts w:ascii="宋体"/>
          <w:sz w:val="24"/>
          <w:szCs w:val="24"/>
        </w:rPr>
      </w:pPr>
      <w:r>
        <w:rPr>
          <w:rFonts w:ascii="宋体" w:hAnsi="宋体"/>
          <w:sz w:val="24"/>
          <w:szCs w:val="24"/>
        </w:rPr>
        <w:t xml:space="preserve">13.3.2 </w:t>
      </w:r>
      <w:r>
        <w:rPr>
          <w:rFonts w:hint="eastAsia" w:ascii="宋体" w:hAnsi="宋体"/>
          <w:sz w:val="24"/>
          <w:szCs w:val="24"/>
        </w:rPr>
        <w:t>支票、汇票或现金。</w:t>
      </w:r>
    </w:p>
    <w:p>
      <w:pPr>
        <w:spacing w:line="360" w:lineRule="auto"/>
        <w:ind w:firstLine="480"/>
        <w:rPr>
          <w:rFonts w:ascii="宋体"/>
          <w:sz w:val="24"/>
          <w:szCs w:val="24"/>
        </w:rPr>
      </w:pPr>
      <w:r>
        <w:rPr>
          <w:rFonts w:ascii="宋体" w:hAnsi="宋体"/>
          <w:sz w:val="24"/>
          <w:szCs w:val="24"/>
        </w:rPr>
        <w:t>13.4</w:t>
      </w:r>
      <w:r>
        <w:rPr>
          <w:rFonts w:hint="eastAsia" w:ascii="宋体" w:hAnsi="宋体"/>
          <w:sz w:val="24"/>
          <w:szCs w:val="24"/>
        </w:rPr>
        <w:t>乙方未能按合同规定履行其义务，甲方有权从履约保证金中取得补偿。货物验收合格后，甲方将履约保证金退还乙方或转为质量保证金。</w:t>
      </w:r>
    </w:p>
    <w:p>
      <w:pPr>
        <w:spacing w:line="360" w:lineRule="auto"/>
        <w:ind w:firstLine="482"/>
        <w:rPr>
          <w:rFonts w:ascii="宋体"/>
          <w:b/>
          <w:sz w:val="24"/>
          <w:szCs w:val="24"/>
        </w:rPr>
      </w:pPr>
      <w:r>
        <w:rPr>
          <w:rFonts w:ascii="宋体" w:hAnsi="宋体"/>
          <w:b/>
          <w:sz w:val="24"/>
          <w:szCs w:val="24"/>
        </w:rPr>
        <w:t>14.</w:t>
      </w:r>
      <w:r>
        <w:rPr>
          <w:rFonts w:hint="eastAsia" w:ascii="宋体" w:hAnsi="宋体"/>
          <w:b/>
          <w:sz w:val="24"/>
          <w:szCs w:val="24"/>
        </w:rPr>
        <w:t>索赔</w:t>
      </w:r>
    </w:p>
    <w:p>
      <w:pPr>
        <w:spacing w:line="360" w:lineRule="auto"/>
        <w:ind w:firstLine="480"/>
        <w:rPr>
          <w:rFonts w:ascii="宋体"/>
          <w:sz w:val="24"/>
          <w:szCs w:val="24"/>
        </w:rPr>
      </w:pPr>
      <w:r>
        <w:rPr>
          <w:rFonts w:ascii="宋体" w:hAnsi="宋体"/>
          <w:sz w:val="24"/>
          <w:szCs w:val="24"/>
        </w:rPr>
        <w:t>14.1</w:t>
      </w:r>
      <w:r>
        <w:rPr>
          <w:rFonts w:hint="eastAsia" w:ascii="宋体" w:hAnsi="宋体"/>
          <w:sz w:val="24"/>
          <w:szCs w:val="24"/>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sz w:val="24"/>
          <w:szCs w:val="24"/>
        </w:rPr>
      </w:pPr>
      <w:r>
        <w:rPr>
          <w:rFonts w:ascii="宋体" w:hAnsi="宋体"/>
          <w:sz w:val="24"/>
          <w:szCs w:val="24"/>
        </w:rPr>
        <w:t>14.2</w:t>
      </w:r>
      <w:r>
        <w:rPr>
          <w:rFonts w:hint="eastAsia" w:ascii="宋体" w:hAnsi="宋体"/>
          <w:sz w:val="24"/>
          <w:szCs w:val="24"/>
        </w:rPr>
        <w:t>在履约保证期和检验期内，乙方对甲方提出的索赔负有责任，乙方应按照甲方同意的下列一种或多种方式解决索赔事宜：</w:t>
      </w:r>
    </w:p>
    <w:p>
      <w:pPr>
        <w:spacing w:line="360" w:lineRule="auto"/>
        <w:ind w:firstLine="480"/>
        <w:rPr>
          <w:rFonts w:ascii="宋体"/>
          <w:sz w:val="24"/>
          <w:szCs w:val="24"/>
        </w:rPr>
      </w:pPr>
      <w:r>
        <w:rPr>
          <w:rFonts w:ascii="宋体" w:hAnsi="宋体"/>
          <w:sz w:val="24"/>
          <w:szCs w:val="24"/>
        </w:rPr>
        <w:t>14.2.1</w:t>
      </w:r>
      <w:r>
        <w:rPr>
          <w:rFonts w:hint="eastAsia" w:ascii="宋体" w:hAnsi="宋体"/>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sz w:val="24"/>
          <w:szCs w:val="24"/>
        </w:rPr>
      </w:pPr>
      <w:r>
        <w:rPr>
          <w:rFonts w:ascii="宋体" w:hAnsi="宋体"/>
          <w:sz w:val="24"/>
          <w:szCs w:val="24"/>
        </w:rPr>
        <w:t>14.2.2</w:t>
      </w:r>
      <w:r>
        <w:rPr>
          <w:rFonts w:hint="eastAsia" w:ascii="宋体" w:hAnsi="宋体"/>
          <w:sz w:val="24"/>
          <w:szCs w:val="24"/>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sz w:val="24"/>
          <w:szCs w:val="24"/>
        </w:rPr>
      </w:pPr>
      <w:r>
        <w:rPr>
          <w:rFonts w:ascii="宋体" w:hAnsi="宋体"/>
          <w:sz w:val="24"/>
          <w:szCs w:val="24"/>
        </w:rPr>
        <w:t>14.2.3</w:t>
      </w:r>
      <w:r>
        <w:rPr>
          <w:rFonts w:hint="eastAsia" w:ascii="宋体" w:hAnsi="宋体"/>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sz w:val="24"/>
          <w:szCs w:val="24"/>
        </w:rPr>
      </w:pPr>
      <w:r>
        <w:rPr>
          <w:rFonts w:ascii="宋体" w:hAnsi="宋体"/>
          <w:sz w:val="24"/>
          <w:szCs w:val="24"/>
        </w:rPr>
        <w:t>14.3</w:t>
      </w:r>
      <w:r>
        <w:rPr>
          <w:rFonts w:hint="eastAsia" w:ascii="宋体" w:hAnsi="宋体"/>
          <w:sz w:val="24"/>
          <w:szCs w:val="24"/>
        </w:rPr>
        <w:t>乙方收到甲方发出的索赔通知之日起</w:t>
      </w:r>
      <w:r>
        <w:rPr>
          <w:rFonts w:ascii="宋体" w:hAnsi="宋体"/>
          <w:sz w:val="24"/>
          <w:szCs w:val="24"/>
        </w:rPr>
        <w:t>5</w:t>
      </w:r>
      <w:r>
        <w:rPr>
          <w:rFonts w:hint="eastAsia" w:ascii="宋体" w:hAnsi="宋体"/>
          <w:sz w:val="24"/>
          <w:szCs w:val="24"/>
        </w:rPr>
        <w:t>个工作日内未作答复的，甲方可从合同款或履约保证金中扣回索赔金额，如金额不足以补偿索赔金额，乙方应补足差额部分。</w:t>
      </w:r>
    </w:p>
    <w:p>
      <w:pPr>
        <w:spacing w:line="360" w:lineRule="auto"/>
        <w:ind w:firstLine="482"/>
        <w:rPr>
          <w:rFonts w:ascii="宋体"/>
          <w:b/>
          <w:sz w:val="24"/>
          <w:szCs w:val="24"/>
        </w:rPr>
      </w:pPr>
      <w:r>
        <w:rPr>
          <w:rFonts w:ascii="宋体" w:hAnsi="宋体"/>
          <w:b/>
          <w:sz w:val="24"/>
          <w:szCs w:val="24"/>
        </w:rPr>
        <w:t>15.</w:t>
      </w:r>
      <w:r>
        <w:rPr>
          <w:rFonts w:hint="eastAsia" w:ascii="宋体" w:hAnsi="宋体"/>
          <w:b/>
          <w:sz w:val="24"/>
          <w:szCs w:val="24"/>
        </w:rPr>
        <w:t>迟延交货</w:t>
      </w:r>
    </w:p>
    <w:p>
      <w:pPr>
        <w:spacing w:line="360" w:lineRule="auto"/>
        <w:ind w:firstLine="480"/>
        <w:rPr>
          <w:rFonts w:ascii="宋体"/>
          <w:sz w:val="24"/>
          <w:szCs w:val="24"/>
        </w:rPr>
      </w:pPr>
      <w:r>
        <w:rPr>
          <w:rFonts w:ascii="宋体" w:hAnsi="宋体"/>
          <w:sz w:val="24"/>
          <w:szCs w:val="24"/>
        </w:rPr>
        <w:t xml:space="preserve">15.1 </w:t>
      </w:r>
      <w:r>
        <w:rPr>
          <w:rFonts w:hint="eastAsia" w:ascii="宋体" w:hAnsi="宋体"/>
          <w:sz w:val="24"/>
          <w:szCs w:val="24"/>
        </w:rPr>
        <w:t>乙方应按照合同约定的时间交货和提供服务。</w:t>
      </w:r>
    </w:p>
    <w:p>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除不可抗力因素外，乙方迟延交货，甲方有权提出违约损失赔偿或解除合同。</w:t>
      </w:r>
    </w:p>
    <w:p>
      <w:pPr>
        <w:spacing w:line="360" w:lineRule="auto"/>
        <w:ind w:firstLine="480"/>
        <w:rPr>
          <w:rFonts w:ascii="宋体"/>
          <w:sz w:val="24"/>
          <w:szCs w:val="24"/>
        </w:rPr>
      </w:pPr>
      <w:r>
        <w:rPr>
          <w:rFonts w:ascii="宋体" w:hAnsi="宋体"/>
          <w:sz w:val="24"/>
          <w:szCs w:val="24"/>
        </w:rPr>
        <w:t>15.3</w:t>
      </w:r>
      <w:r>
        <w:rPr>
          <w:rFonts w:hint="eastAsia" w:ascii="宋体" w:hAnsi="宋体"/>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sz w:val="24"/>
          <w:szCs w:val="24"/>
        </w:rPr>
      </w:pPr>
      <w:r>
        <w:rPr>
          <w:rFonts w:ascii="宋体" w:hAnsi="宋体"/>
          <w:b/>
          <w:sz w:val="24"/>
          <w:szCs w:val="24"/>
        </w:rPr>
        <w:t>16.</w:t>
      </w:r>
      <w:r>
        <w:rPr>
          <w:rFonts w:hint="eastAsia" w:ascii="宋体" w:hAnsi="宋体"/>
          <w:b/>
          <w:sz w:val="24"/>
          <w:szCs w:val="24"/>
        </w:rPr>
        <w:t>违约赔偿</w:t>
      </w:r>
    </w:p>
    <w:p>
      <w:pPr>
        <w:spacing w:line="360" w:lineRule="auto"/>
        <w:ind w:firstLine="480"/>
        <w:rPr>
          <w:rFonts w:ascii="宋体"/>
          <w:sz w:val="24"/>
          <w:szCs w:val="24"/>
        </w:rPr>
      </w:pPr>
      <w:r>
        <w:rPr>
          <w:rFonts w:hint="eastAsia" w:ascii="宋体" w:hAnsi="宋体"/>
          <w:sz w:val="24"/>
          <w:szCs w:val="24"/>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sz w:val="24"/>
          <w:szCs w:val="24"/>
        </w:rPr>
      </w:pPr>
      <w:r>
        <w:rPr>
          <w:rFonts w:ascii="宋体" w:hAnsi="宋体"/>
          <w:b/>
          <w:sz w:val="24"/>
          <w:szCs w:val="24"/>
        </w:rPr>
        <w:t>17.</w:t>
      </w:r>
      <w:r>
        <w:rPr>
          <w:rFonts w:hint="eastAsia" w:ascii="宋体" w:hAnsi="宋体"/>
          <w:b/>
          <w:sz w:val="24"/>
          <w:szCs w:val="24"/>
        </w:rPr>
        <w:t>不可抗力</w:t>
      </w:r>
    </w:p>
    <w:p>
      <w:pPr>
        <w:spacing w:line="360" w:lineRule="auto"/>
        <w:ind w:firstLine="480"/>
        <w:rPr>
          <w:rFonts w:ascii="宋体"/>
          <w:sz w:val="24"/>
          <w:szCs w:val="24"/>
        </w:rPr>
      </w:pPr>
      <w:r>
        <w:rPr>
          <w:rFonts w:ascii="宋体" w:hAnsi="宋体"/>
          <w:sz w:val="24"/>
          <w:szCs w:val="24"/>
        </w:rPr>
        <w:t>17.1.</w:t>
      </w:r>
      <w:r>
        <w:rPr>
          <w:rFonts w:hint="eastAsia" w:ascii="宋体" w:hAnsi="宋体"/>
          <w:sz w:val="24"/>
          <w:szCs w:val="24"/>
        </w:rPr>
        <w:t>双方中任何一方遭遇法律规定的不可抗力，致使合同履行受阻时，履行合同的期限应予延长，延长的期限应相当于不可抗力所影响的时间。</w:t>
      </w:r>
    </w:p>
    <w:p>
      <w:pPr>
        <w:spacing w:line="360" w:lineRule="auto"/>
        <w:ind w:firstLine="480"/>
        <w:rPr>
          <w:rFonts w:ascii="宋体"/>
          <w:sz w:val="24"/>
          <w:szCs w:val="24"/>
        </w:rPr>
      </w:pPr>
      <w:r>
        <w:rPr>
          <w:rFonts w:ascii="宋体" w:hAnsi="宋体"/>
          <w:sz w:val="24"/>
          <w:szCs w:val="24"/>
        </w:rPr>
        <w:t>17.2</w:t>
      </w:r>
      <w:r>
        <w:rPr>
          <w:rFonts w:hint="eastAsia" w:ascii="宋体" w:hAnsi="宋体"/>
          <w:sz w:val="24"/>
          <w:szCs w:val="24"/>
        </w:rPr>
        <w:t>受事故影响的一方应在不可抗力的事故发生后以书面形式通知另一方。</w:t>
      </w:r>
    </w:p>
    <w:p>
      <w:pPr>
        <w:spacing w:line="360" w:lineRule="auto"/>
        <w:ind w:firstLine="480"/>
        <w:rPr>
          <w:rFonts w:ascii="宋体"/>
          <w:sz w:val="24"/>
          <w:szCs w:val="24"/>
        </w:rPr>
      </w:pPr>
      <w:r>
        <w:rPr>
          <w:rFonts w:ascii="宋体" w:hAnsi="宋体"/>
          <w:sz w:val="24"/>
          <w:szCs w:val="24"/>
        </w:rPr>
        <w:t>17.3</w:t>
      </w:r>
      <w:r>
        <w:rPr>
          <w:rFonts w:hint="eastAsia" w:ascii="宋体" w:hAnsi="宋体"/>
          <w:sz w:val="24"/>
          <w:szCs w:val="24"/>
        </w:rPr>
        <w:t>不可抗力使合同的某些内容有变更必要的，</w:t>
      </w:r>
      <w:r>
        <w:rPr>
          <w:rFonts w:ascii="宋体" w:hAnsi="宋体"/>
          <w:sz w:val="24"/>
          <w:szCs w:val="24"/>
        </w:rPr>
        <w:t xml:space="preserve"> </w:t>
      </w:r>
      <w:r>
        <w:rPr>
          <w:rFonts w:hint="eastAsia" w:ascii="宋体" w:hAnsi="宋体"/>
          <w:sz w:val="24"/>
          <w:szCs w:val="24"/>
        </w:rPr>
        <w:t>双方应通过协商达成进一步履行合同的协议，因不可抗力致使合同不能履行的，合同终止。</w:t>
      </w:r>
    </w:p>
    <w:p>
      <w:pPr>
        <w:spacing w:line="360" w:lineRule="auto"/>
        <w:ind w:firstLine="482"/>
        <w:rPr>
          <w:rFonts w:ascii="宋体"/>
          <w:b/>
          <w:sz w:val="24"/>
          <w:szCs w:val="24"/>
        </w:rPr>
      </w:pPr>
      <w:r>
        <w:rPr>
          <w:rFonts w:ascii="宋体" w:hAnsi="宋体"/>
          <w:b/>
          <w:sz w:val="24"/>
          <w:szCs w:val="24"/>
        </w:rPr>
        <w:t>18.</w:t>
      </w:r>
      <w:r>
        <w:rPr>
          <w:rFonts w:hint="eastAsia" w:ascii="宋体" w:hAnsi="宋体"/>
          <w:b/>
          <w:sz w:val="24"/>
          <w:szCs w:val="24"/>
        </w:rPr>
        <w:t>税费</w:t>
      </w:r>
    </w:p>
    <w:p>
      <w:pPr>
        <w:spacing w:line="360" w:lineRule="auto"/>
        <w:ind w:firstLine="480"/>
        <w:rPr>
          <w:rFonts w:ascii="宋体"/>
          <w:sz w:val="24"/>
          <w:szCs w:val="24"/>
        </w:rPr>
      </w:pPr>
      <w:r>
        <w:rPr>
          <w:rFonts w:hint="eastAsia" w:ascii="宋体" w:hAnsi="宋体"/>
          <w:sz w:val="24"/>
          <w:szCs w:val="24"/>
        </w:rPr>
        <w:t>与本合同有关的一切税费均由乙方承担。</w:t>
      </w:r>
    </w:p>
    <w:p>
      <w:pPr>
        <w:spacing w:line="360" w:lineRule="auto"/>
        <w:ind w:firstLine="482"/>
        <w:rPr>
          <w:rFonts w:ascii="宋体"/>
          <w:b/>
          <w:sz w:val="24"/>
          <w:szCs w:val="24"/>
        </w:rPr>
      </w:pPr>
      <w:r>
        <w:rPr>
          <w:rFonts w:ascii="宋体" w:hAnsi="宋体"/>
          <w:b/>
          <w:sz w:val="24"/>
          <w:szCs w:val="24"/>
        </w:rPr>
        <w:t>19.</w:t>
      </w:r>
      <w:r>
        <w:rPr>
          <w:rFonts w:hint="eastAsia" w:ascii="宋体" w:hAnsi="宋体"/>
          <w:b/>
          <w:sz w:val="24"/>
          <w:szCs w:val="24"/>
        </w:rPr>
        <w:t>合同争议的解决</w:t>
      </w:r>
    </w:p>
    <w:p>
      <w:pPr>
        <w:spacing w:line="360" w:lineRule="auto"/>
        <w:ind w:firstLine="480"/>
        <w:rPr>
          <w:rFonts w:ascii="宋体"/>
          <w:sz w:val="24"/>
          <w:szCs w:val="24"/>
        </w:rPr>
      </w:pPr>
      <w:r>
        <w:rPr>
          <w:rFonts w:ascii="宋体" w:hAnsi="宋体"/>
          <w:sz w:val="24"/>
          <w:szCs w:val="24"/>
        </w:rPr>
        <w:t>19.1</w:t>
      </w:r>
      <w:r>
        <w:rPr>
          <w:rFonts w:hint="eastAsia" w:ascii="宋体" w:hAnsi="宋体"/>
          <w:sz w:val="24"/>
          <w:szCs w:val="24"/>
        </w:rPr>
        <w:t>甲方和乙方由于本合同的履行而发生任何争议时，双方可先通过协商解决。</w:t>
      </w:r>
    </w:p>
    <w:p>
      <w:pPr>
        <w:spacing w:line="360" w:lineRule="auto"/>
        <w:ind w:firstLine="480"/>
        <w:rPr>
          <w:rFonts w:ascii="宋体"/>
          <w:sz w:val="24"/>
          <w:szCs w:val="24"/>
        </w:rPr>
      </w:pPr>
      <w:r>
        <w:rPr>
          <w:rFonts w:ascii="宋体" w:hAnsi="宋体"/>
          <w:sz w:val="24"/>
          <w:szCs w:val="24"/>
        </w:rPr>
        <w:t>19.2</w:t>
      </w:r>
      <w:r>
        <w:rPr>
          <w:rFonts w:hint="eastAsia" w:ascii="宋体" w:hAnsi="宋体"/>
          <w:sz w:val="24"/>
          <w:szCs w:val="24"/>
        </w:rPr>
        <w:t>任何一方不愿通过协商或通过协商仍不能解决争议，则双方中任何一方均应向甲方所在地人民法院起诉。</w:t>
      </w:r>
    </w:p>
    <w:p>
      <w:pPr>
        <w:spacing w:line="360" w:lineRule="auto"/>
        <w:ind w:firstLine="482"/>
        <w:rPr>
          <w:rFonts w:ascii="宋体"/>
          <w:b/>
          <w:sz w:val="24"/>
          <w:szCs w:val="24"/>
        </w:rPr>
      </w:pPr>
      <w:r>
        <w:rPr>
          <w:rFonts w:ascii="宋体" w:hAnsi="宋体"/>
          <w:b/>
          <w:sz w:val="24"/>
          <w:szCs w:val="24"/>
        </w:rPr>
        <w:t>20.</w:t>
      </w:r>
      <w:r>
        <w:rPr>
          <w:rFonts w:hint="eastAsia" w:ascii="宋体" w:hAnsi="宋体"/>
          <w:b/>
          <w:sz w:val="24"/>
          <w:szCs w:val="24"/>
        </w:rPr>
        <w:t>违约解除合同</w:t>
      </w:r>
    </w:p>
    <w:p>
      <w:pPr>
        <w:spacing w:line="360" w:lineRule="auto"/>
        <w:ind w:firstLine="480"/>
        <w:rPr>
          <w:rFonts w:ascii="宋体"/>
          <w:sz w:val="24"/>
          <w:szCs w:val="24"/>
        </w:rPr>
      </w:pPr>
      <w:r>
        <w:rPr>
          <w:rFonts w:ascii="宋体" w:hAnsi="宋体"/>
          <w:sz w:val="24"/>
          <w:szCs w:val="24"/>
        </w:rPr>
        <w:t>20.1</w:t>
      </w:r>
      <w:r>
        <w:rPr>
          <w:rFonts w:hint="eastAsia" w:ascii="宋体" w:hAnsi="宋体"/>
          <w:sz w:val="24"/>
          <w:szCs w:val="24"/>
        </w:rPr>
        <w:t>出现下列情形之一的，视为乙方违约。甲方可向乙方发出书面通知，部分或全部终止合同，同时保留向乙方索赔的权利。</w:t>
      </w:r>
    </w:p>
    <w:p>
      <w:pPr>
        <w:spacing w:line="360" w:lineRule="auto"/>
        <w:ind w:firstLine="480"/>
        <w:rPr>
          <w:rFonts w:ascii="宋体"/>
          <w:sz w:val="24"/>
          <w:szCs w:val="24"/>
        </w:rPr>
      </w:pPr>
      <w:r>
        <w:rPr>
          <w:rFonts w:ascii="宋体" w:hAnsi="宋体"/>
          <w:sz w:val="24"/>
          <w:szCs w:val="24"/>
        </w:rPr>
        <w:t>20.1.1</w:t>
      </w:r>
      <w:r>
        <w:rPr>
          <w:rFonts w:hint="eastAsia" w:ascii="宋体" w:hAnsi="宋体"/>
          <w:sz w:val="24"/>
          <w:szCs w:val="24"/>
        </w:rPr>
        <w:t>乙方未能在合同规定的限期或甲方同意延长的限期内，提供全部或部分货物的；</w:t>
      </w:r>
      <w:r>
        <w:rPr>
          <w:rFonts w:ascii="宋体" w:hAnsi="宋体"/>
          <w:sz w:val="24"/>
          <w:szCs w:val="24"/>
        </w:rPr>
        <w:t xml:space="preserve"> </w:t>
      </w:r>
    </w:p>
    <w:p>
      <w:pPr>
        <w:spacing w:line="360" w:lineRule="auto"/>
        <w:ind w:firstLine="480"/>
        <w:rPr>
          <w:rFonts w:ascii="宋体"/>
          <w:sz w:val="24"/>
          <w:szCs w:val="24"/>
        </w:rPr>
      </w:pPr>
      <w:r>
        <w:rPr>
          <w:rFonts w:ascii="宋体" w:hAnsi="宋体"/>
          <w:sz w:val="24"/>
          <w:szCs w:val="24"/>
        </w:rPr>
        <w:t>20.1.2</w:t>
      </w:r>
      <w:r>
        <w:rPr>
          <w:rFonts w:hint="eastAsia" w:ascii="宋体" w:hAnsi="宋体"/>
          <w:sz w:val="24"/>
          <w:szCs w:val="24"/>
        </w:rPr>
        <w:t>乙方未能履行合同规定的其它主要义务的；</w:t>
      </w:r>
    </w:p>
    <w:p>
      <w:pPr>
        <w:spacing w:line="360" w:lineRule="auto"/>
        <w:ind w:firstLine="480"/>
        <w:rPr>
          <w:rFonts w:ascii="宋体"/>
          <w:sz w:val="24"/>
          <w:szCs w:val="24"/>
        </w:rPr>
      </w:pPr>
      <w:r>
        <w:rPr>
          <w:rFonts w:ascii="宋体" w:hAnsi="宋体"/>
          <w:sz w:val="24"/>
          <w:szCs w:val="24"/>
        </w:rPr>
        <w:t>20.1.3</w:t>
      </w:r>
      <w:r>
        <w:rPr>
          <w:rFonts w:hint="eastAsia" w:ascii="宋体" w:hAnsi="宋体"/>
          <w:sz w:val="24"/>
          <w:szCs w:val="24"/>
        </w:rPr>
        <w:t>乙方在本合同履行过程中有欺诈行为的。</w:t>
      </w:r>
    </w:p>
    <w:p>
      <w:pPr>
        <w:spacing w:line="360" w:lineRule="auto"/>
        <w:ind w:firstLine="480"/>
        <w:rPr>
          <w:rFonts w:ascii="宋体"/>
          <w:sz w:val="24"/>
          <w:szCs w:val="24"/>
        </w:rPr>
      </w:pPr>
      <w:r>
        <w:rPr>
          <w:rFonts w:ascii="宋体" w:hAnsi="宋体"/>
          <w:sz w:val="24"/>
          <w:szCs w:val="24"/>
        </w:rPr>
        <w:t>20.2</w:t>
      </w:r>
      <w:r>
        <w:rPr>
          <w:rFonts w:hint="eastAsia" w:ascii="宋体" w:hAnsi="宋体"/>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sz w:val="24"/>
          <w:szCs w:val="24"/>
        </w:rPr>
      </w:pPr>
      <w:r>
        <w:rPr>
          <w:rFonts w:ascii="宋体" w:hAnsi="宋体"/>
          <w:b/>
          <w:sz w:val="24"/>
          <w:szCs w:val="24"/>
        </w:rPr>
        <w:t>21.</w:t>
      </w:r>
      <w:r>
        <w:rPr>
          <w:rFonts w:hint="eastAsia" w:ascii="宋体" w:hAnsi="宋体"/>
          <w:b/>
          <w:sz w:val="24"/>
          <w:szCs w:val="24"/>
        </w:rPr>
        <w:t>破产终止合同</w:t>
      </w:r>
    </w:p>
    <w:p>
      <w:pPr>
        <w:spacing w:line="360" w:lineRule="auto"/>
        <w:ind w:firstLine="480"/>
        <w:rPr>
          <w:rFonts w:ascii="宋体"/>
          <w:sz w:val="24"/>
          <w:szCs w:val="24"/>
        </w:rPr>
      </w:pPr>
      <w:r>
        <w:rPr>
          <w:rFonts w:hint="eastAsia" w:ascii="宋体" w:hAnsi="宋体"/>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sz w:val="24"/>
          <w:szCs w:val="24"/>
        </w:rPr>
      </w:pPr>
      <w:r>
        <w:rPr>
          <w:rFonts w:ascii="宋体" w:hAnsi="宋体"/>
          <w:b/>
          <w:sz w:val="24"/>
          <w:szCs w:val="24"/>
        </w:rPr>
        <w:t>22.</w:t>
      </w:r>
      <w:r>
        <w:rPr>
          <w:rFonts w:hint="eastAsia" w:ascii="宋体" w:hAnsi="宋体"/>
          <w:b/>
          <w:sz w:val="24"/>
          <w:szCs w:val="24"/>
        </w:rPr>
        <w:t>转让和分包</w:t>
      </w:r>
    </w:p>
    <w:p>
      <w:pPr>
        <w:spacing w:line="360" w:lineRule="auto"/>
        <w:ind w:firstLine="480"/>
        <w:rPr>
          <w:rFonts w:ascii="宋体"/>
          <w:sz w:val="24"/>
          <w:szCs w:val="24"/>
        </w:rPr>
      </w:pPr>
      <w:r>
        <w:rPr>
          <w:rFonts w:ascii="宋体" w:hAnsi="宋体"/>
          <w:sz w:val="24"/>
          <w:szCs w:val="24"/>
        </w:rPr>
        <w:t>22.1</w:t>
      </w:r>
      <w:r>
        <w:rPr>
          <w:rFonts w:hint="eastAsia" w:ascii="宋体" w:hAnsi="宋体"/>
          <w:sz w:val="24"/>
          <w:szCs w:val="24"/>
        </w:rPr>
        <w:t>政府采购合同不能转让。</w:t>
      </w:r>
    </w:p>
    <w:p>
      <w:pPr>
        <w:spacing w:line="360" w:lineRule="auto"/>
        <w:ind w:firstLine="480"/>
        <w:rPr>
          <w:rFonts w:ascii="宋体"/>
          <w:sz w:val="24"/>
          <w:szCs w:val="24"/>
        </w:rPr>
      </w:pPr>
      <w:r>
        <w:rPr>
          <w:rFonts w:ascii="宋体" w:hAnsi="宋体"/>
          <w:sz w:val="24"/>
          <w:szCs w:val="24"/>
        </w:rPr>
        <w:t>22.2</w:t>
      </w:r>
      <w:r>
        <w:rPr>
          <w:rFonts w:hint="eastAsia" w:ascii="宋体" w:hAnsi="宋体"/>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sz w:val="24"/>
          <w:szCs w:val="24"/>
        </w:rPr>
      </w:pPr>
      <w:r>
        <w:rPr>
          <w:rFonts w:ascii="宋体" w:hAnsi="宋体"/>
          <w:b/>
          <w:sz w:val="24"/>
          <w:szCs w:val="24"/>
        </w:rPr>
        <w:t>23.</w:t>
      </w:r>
      <w:r>
        <w:rPr>
          <w:rFonts w:hint="eastAsia" w:ascii="宋体" w:hAnsi="宋体"/>
          <w:b/>
          <w:sz w:val="24"/>
          <w:szCs w:val="24"/>
          <w:u w:color="FF0000"/>
        </w:rPr>
        <w:t>合同修改</w:t>
      </w:r>
    </w:p>
    <w:p>
      <w:pPr>
        <w:spacing w:line="360" w:lineRule="auto"/>
        <w:ind w:firstLine="480"/>
        <w:rPr>
          <w:rFonts w:ascii="宋体"/>
          <w:sz w:val="24"/>
          <w:szCs w:val="24"/>
        </w:rPr>
      </w:pPr>
      <w:r>
        <w:rPr>
          <w:rFonts w:hint="eastAsia" w:ascii="宋体" w:hAnsi="宋体"/>
          <w:sz w:val="24"/>
          <w:szCs w:val="24"/>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sz w:val="24"/>
          <w:szCs w:val="24"/>
        </w:rPr>
      </w:pPr>
      <w:r>
        <w:rPr>
          <w:rFonts w:ascii="宋体" w:hAnsi="宋体"/>
          <w:b/>
          <w:sz w:val="24"/>
          <w:szCs w:val="24"/>
        </w:rPr>
        <w:t>24.</w:t>
      </w:r>
      <w:r>
        <w:rPr>
          <w:rFonts w:hint="eastAsia" w:ascii="宋体" w:hAnsi="宋体"/>
          <w:b/>
          <w:sz w:val="24"/>
          <w:szCs w:val="24"/>
        </w:rPr>
        <w:t>通知</w:t>
      </w:r>
    </w:p>
    <w:p>
      <w:pPr>
        <w:spacing w:line="360" w:lineRule="auto"/>
        <w:ind w:firstLine="480"/>
        <w:rPr>
          <w:rFonts w:ascii="宋体"/>
          <w:sz w:val="24"/>
          <w:szCs w:val="24"/>
        </w:rPr>
      </w:pPr>
      <w:r>
        <w:rPr>
          <w:rFonts w:hint="eastAsia" w:ascii="宋体" w:hAnsi="宋体"/>
          <w:sz w:val="24"/>
          <w:szCs w:val="24"/>
        </w:rPr>
        <w:t>本合同任何一方给另一方的通知，都应以书面形式发送，而另一方也应以书面形式确认并发送到对方明确的地址。</w:t>
      </w:r>
    </w:p>
    <w:p>
      <w:pPr>
        <w:spacing w:line="360" w:lineRule="auto"/>
        <w:ind w:firstLine="482"/>
        <w:rPr>
          <w:rFonts w:ascii="宋体"/>
          <w:b/>
          <w:sz w:val="24"/>
          <w:szCs w:val="24"/>
        </w:rPr>
      </w:pPr>
      <w:r>
        <w:rPr>
          <w:rFonts w:ascii="宋体" w:hAnsi="宋体"/>
          <w:b/>
          <w:sz w:val="24"/>
          <w:szCs w:val="24"/>
        </w:rPr>
        <w:t>25.</w:t>
      </w:r>
      <w:r>
        <w:rPr>
          <w:rFonts w:hint="eastAsia" w:ascii="宋体" w:hAnsi="宋体"/>
          <w:b/>
          <w:sz w:val="24"/>
          <w:szCs w:val="24"/>
        </w:rPr>
        <w:t>计量单位</w:t>
      </w:r>
    </w:p>
    <w:p>
      <w:pPr>
        <w:spacing w:line="360" w:lineRule="auto"/>
        <w:ind w:firstLine="480"/>
        <w:rPr>
          <w:rFonts w:ascii="宋体"/>
          <w:sz w:val="24"/>
          <w:szCs w:val="24"/>
        </w:rPr>
      </w:pPr>
      <w:r>
        <w:rPr>
          <w:rFonts w:hint="eastAsia" w:ascii="宋体" w:hAnsi="宋体"/>
          <w:sz w:val="24"/>
          <w:szCs w:val="24"/>
        </w:rPr>
        <w:t>除技术规范中另有规定外</w:t>
      </w:r>
      <w:r>
        <w:rPr>
          <w:rFonts w:ascii="宋体"/>
          <w:sz w:val="24"/>
          <w:szCs w:val="24"/>
        </w:rPr>
        <w:t>,</w:t>
      </w:r>
      <w:r>
        <w:rPr>
          <w:rFonts w:hint="eastAsia" w:ascii="宋体" w:hAnsi="宋体"/>
          <w:sz w:val="24"/>
          <w:szCs w:val="24"/>
        </w:rPr>
        <w:t>计量单位均使用国家法定计量单位。</w:t>
      </w:r>
    </w:p>
    <w:p>
      <w:pPr>
        <w:spacing w:line="360" w:lineRule="auto"/>
        <w:ind w:firstLine="482"/>
        <w:rPr>
          <w:rFonts w:ascii="宋体"/>
          <w:b/>
          <w:sz w:val="24"/>
          <w:szCs w:val="24"/>
        </w:rPr>
      </w:pPr>
      <w:r>
        <w:rPr>
          <w:rFonts w:ascii="宋体" w:hAnsi="宋体"/>
          <w:b/>
          <w:sz w:val="24"/>
          <w:szCs w:val="24"/>
        </w:rPr>
        <w:t>26.</w:t>
      </w:r>
      <w:r>
        <w:rPr>
          <w:rFonts w:hint="eastAsia" w:ascii="宋体" w:hAnsi="宋体"/>
          <w:b/>
          <w:sz w:val="24"/>
          <w:szCs w:val="24"/>
        </w:rPr>
        <w:t>适用法律</w:t>
      </w:r>
    </w:p>
    <w:p>
      <w:pPr>
        <w:spacing w:line="360" w:lineRule="auto"/>
        <w:ind w:firstLine="480"/>
        <w:rPr>
          <w:rFonts w:ascii="宋体"/>
          <w:sz w:val="24"/>
          <w:szCs w:val="24"/>
        </w:rPr>
      </w:pPr>
      <w:r>
        <w:rPr>
          <w:rFonts w:hint="eastAsia" w:ascii="宋体" w:hAnsi="宋体"/>
          <w:sz w:val="24"/>
          <w:szCs w:val="24"/>
        </w:rPr>
        <w:t>本合同按照中华人民共和国的相关法律进行解释。</w:t>
      </w:r>
    </w:p>
    <w:p>
      <w:pPr>
        <w:keepNext/>
        <w:keepLines/>
        <w:widowControl/>
        <w:snapToGrid w:val="0"/>
        <w:spacing w:line="400" w:lineRule="atLeast"/>
        <w:ind w:firstLine="1452" w:firstLineChars="605"/>
        <w:outlineLvl w:val="0"/>
        <w:rPr>
          <w:rFonts w:ascii="宋体"/>
          <w:b/>
          <w:kern w:val="28"/>
          <w:sz w:val="24"/>
          <w:szCs w:val="24"/>
        </w:rPr>
      </w:pPr>
      <w:r>
        <w:rPr>
          <w:rFonts w:ascii="宋体"/>
          <w:sz w:val="24"/>
          <w:szCs w:val="24"/>
        </w:rPr>
        <w:br w:type="page"/>
      </w:r>
    </w:p>
    <w:p>
      <w:pPr>
        <w:keepNext/>
        <w:keepLines/>
        <w:widowControl/>
        <w:snapToGrid w:val="0"/>
        <w:spacing w:line="400" w:lineRule="atLeast"/>
        <w:ind w:firstLine="2187" w:firstLineChars="605"/>
        <w:outlineLvl w:val="0"/>
        <w:rPr>
          <w:rFonts w:ascii="宋体"/>
          <w:b/>
          <w:kern w:val="28"/>
          <w:sz w:val="36"/>
          <w:szCs w:val="20"/>
        </w:rPr>
      </w:pPr>
      <w:bookmarkStart w:id="170" w:name="_Toc496004028"/>
      <w:bookmarkStart w:id="171" w:name="_Toc496626233"/>
      <w:bookmarkStart w:id="172" w:name="_Toc32192"/>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pPr>
        <w:keepNext/>
        <w:keepLines/>
        <w:widowControl/>
        <w:snapToGrid w:val="0"/>
        <w:spacing w:line="400" w:lineRule="atLeast"/>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bookmarkStart w:id="173" w:name="_Toc32471"/>
      <w:bookmarkStart w:id="174" w:name="_Toc496626234"/>
      <w:bookmarkStart w:id="175" w:name="_Toc496004029"/>
      <w:r>
        <w:rPr>
          <w:rFonts w:hint="eastAsia" w:ascii="宋体"/>
          <w:b/>
          <w:kern w:val="28"/>
          <w:sz w:val="36"/>
          <w:szCs w:val="20"/>
        </w:rPr>
        <w:t>磋商响应文件的组成</w:t>
      </w:r>
      <w:bookmarkEnd w:id="173"/>
      <w:bookmarkEnd w:id="174"/>
      <w:bookmarkEnd w:id="175"/>
    </w:p>
    <w:p>
      <w:pPr>
        <w:spacing w:line="500" w:lineRule="exact"/>
        <w:ind w:firstLine="480"/>
        <w:rPr>
          <w:rFonts w:ascii="宋体"/>
          <w:sz w:val="24"/>
          <w:szCs w:val="24"/>
        </w:rPr>
      </w:pPr>
      <w:r>
        <w:rPr>
          <w:rFonts w:hint="eastAsia" w:ascii="宋体" w:hAnsi="宋体"/>
          <w:sz w:val="24"/>
          <w:szCs w:val="24"/>
        </w:rPr>
        <w:t>（一）资格审查文件</w:t>
      </w:r>
    </w:p>
    <w:p>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pPr>
        <w:spacing w:line="500" w:lineRule="exact"/>
        <w:ind w:firstLine="480"/>
        <w:rPr>
          <w:rFonts w:ascii="宋体"/>
          <w:sz w:val="24"/>
          <w:szCs w:val="24"/>
        </w:rPr>
      </w:pPr>
      <w:r>
        <w:rPr>
          <w:rFonts w:hint="eastAsia" w:ascii="宋体" w:hAnsi="宋体"/>
          <w:sz w:val="24"/>
          <w:szCs w:val="24"/>
        </w:rPr>
        <w:t>（二）符合性审查文件</w:t>
      </w:r>
    </w:p>
    <w:p>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、分项报价表………………………………………………………（附件</w:t>
      </w:r>
      <w:r>
        <w:rPr>
          <w:rFonts w:ascii="宋体" w:hAnsi="宋体"/>
          <w:sz w:val="24"/>
          <w:szCs w:val="24"/>
        </w:rPr>
        <w:t>1</w:t>
      </w:r>
      <w:r>
        <w:rPr>
          <w:rFonts w:hint="eastAsia" w:ascii="宋体" w:hAnsi="宋体"/>
          <w:sz w:val="24"/>
          <w:szCs w:val="24"/>
        </w:rPr>
        <w:t>2）</w:t>
      </w:r>
    </w:p>
    <w:p>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、技术规格响应表…………………………………………………（附件</w:t>
      </w:r>
      <w:r>
        <w:rPr>
          <w:rFonts w:ascii="宋体" w:hAnsi="宋体"/>
          <w:sz w:val="24"/>
          <w:szCs w:val="24"/>
        </w:rPr>
        <w:t>1</w:t>
      </w:r>
      <w:r>
        <w:rPr>
          <w:rFonts w:hint="eastAsia" w:ascii="宋体" w:hAnsi="宋体"/>
          <w:sz w:val="24"/>
          <w:szCs w:val="24"/>
        </w:rPr>
        <w:t>3）</w:t>
      </w:r>
    </w:p>
    <w:p>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、其他资格证明材料………………………………………………（附件</w:t>
      </w:r>
      <w:r>
        <w:rPr>
          <w:rFonts w:ascii="宋体" w:hAnsi="宋体"/>
          <w:sz w:val="24"/>
          <w:szCs w:val="24"/>
        </w:rPr>
        <w:t>1</w:t>
      </w:r>
      <w:r>
        <w:rPr>
          <w:rFonts w:hint="eastAsia" w:ascii="宋体" w:hAnsi="宋体"/>
          <w:sz w:val="24"/>
          <w:szCs w:val="24"/>
        </w:rPr>
        <w:t>4）</w:t>
      </w:r>
    </w:p>
    <w:p>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rPr>
        <w:t>5）</w:t>
      </w:r>
    </w:p>
    <w:p>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、供应商类似业绩证明材料………………………………………（附件16）</w:t>
      </w:r>
    </w:p>
    <w:p>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rPr>
        <w:t>7）</w:t>
      </w:r>
    </w:p>
    <w:p>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rPr>
        <w:t>8）</w:t>
      </w:r>
    </w:p>
    <w:p>
      <w:pPr>
        <w:spacing w:line="500" w:lineRule="exact"/>
        <w:ind w:firstLine="480"/>
        <w:rPr>
          <w:rFonts w:ascii="宋体"/>
          <w:sz w:val="24"/>
          <w:szCs w:val="24"/>
        </w:rPr>
      </w:pPr>
      <w:r>
        <w:rPr>
          <w:rFonts w:ascii="宋体" w:hAnsi="宋体"/>
          <w:sz w:val="24"/>
          <w:szCs w:val="24"/>
        </w:rPr>
        <w:t>9</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rPr>
        <w:t>9）</w:t>
      </w:r>
    </w:p>
    <w:p>
      <w:pPr>
        <w:spacing w:line="500" w:lineRule="exact"/>
        <w:ind w:firstLine="480"/>
        <w:rPr>
          <w:rFonts w:ascii="宋体"/>
          <w:sz w:val="24"/>
          <w:szCs w:val="24"/>
        </w:rPr>
      </w:pPr>
      <w:r>
        <w:rPr>
          <w:rFonts w:ascii="宋体" w:hAnsi="宋体"/>
          <w:sz w:val="24"/>
          <w:szCs w:val="24"/>
        </w:rPr>
        <w:t>10</w:t>
      </w:r>
      <w:r>
        <w:rPr>
          <w:rFonts w:hint="eastAsia" w:ascii="宋体" w:hAnsi="宋体"/>
          <w:sz w:val="24"/>
          <w:szCs w:val="24"/>
        </w:rPr>
        <w:t>、供应商认为在其他方面有必要说明的事项…………………（附件20）</w:t>
      </w:r>
    </w:p>
    <w:p>
      <w:pPr>
        <w:ind w:firstLine="174" w:firstLineChars="83"/>
        <w:rPr>
          <w:b/>
        </w:rPr>
      </w:pPr>
      <w:r>
        <w:rPr>
          <w:rFonts w:hAnsi="宋体"/>
        </w:rPr>
        <w:br w:type="page"/>
      </w:r>
      <w:bookmarkEnd w:id="168"/>
      <w:bookmarkEnd w:id="169"/>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b/>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spacing w:line="360" w:lineRule="auto"/>
        <w:ind w:firstLine="689" w:firstLineChars="327"/>
        <w:rPr>
          <w:rFonts w:ascii="宋体"/>
          <w:b/>
        </w:rPr>
      </w:pPr>
    </w:p>
    <w:p>
      <w:pPr>
        <w:adjustRightInd w:val="0"/>
        <w:spacing w:line="360" w:lineRule="auto"/>
        <w:textAlignment w:val="baseline"/>
        <w:rPr>
          <w:rFonts w:ascii="宋体"/>
          <w:b/>
          <w:bCs/>
          <w:sz w:val="32"/>
        </w:rPr>
      </w:pPr>
    </w:p>
    <w:p>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青海曲辉竞磋（货物）2024-030</w:t>
      </w:r>
    </w:p>
    <w:p>
      <w:pPr>
        <w:adjustRightInd w:val="0"/>
        <w:spacing w:line="360" w:lineRule="auto"/>
        <w:ind w:right="-248" w:rightChars="-118"/>
        <w:textAlignment w:val="baseline"/>
        <w:rPr>
          <w:rFonts w:ascii="宋体"/>
          <w:b/>
          <w:bCs/>
          <w:sz w:val="36"/>
          <w:szCs w:val="36"/>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2024年农业相关转移支付资金同仁市牦牛人工授精技术推广项目</w:t>
      </w:r>
    </w:p>
    <w:p>
      <w:pPr>
        <w:adjustRightInd w:val="0"/>
        <w:spacing w:line="360" w:lineRule="auto"/>
        <w:ind w:right="-248" w:rightChars="-118"/>
        <w:textAlignment w:val="baseline"/>
        <w:rPr>
          <w:rFonts w:ascii="宋体"/>
          <w:b/>
          <w:bCs/>
          <w:sz w:val="36"/>
          <w:szCs w:val="36"/>
        </w:rPr>
      </w:pPr>
    </w:p>
    <w:p>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pPr>
        <w:widowControl/>
        <w:snapToGrid w:val="0"/>
        <w:spacing w:line="360" w:lineRule="auto"/>
        <w:jc w:val="left"/>
        <w:outlineLvl w:val="1"/>
        <w:rPr>
          <w:rFonts w:ascii="宋体"/>
          <w:b/>
          <w:sz w:val="28"/>
          <w:szCs w:val="28"/>
        </w:rPr>
      </w:pPr>
      <w:r>
        <w:rPr>
          <w:rFonts w:ascii="宋体"/>
          <w:b/>
          <w:sz w:val="28"/>
          <w:szCs w:val="28"/>
        </w:rPr>
        <w:br w:type="page"/>
      </w:r>
      <w:bookmarkStart w:id="176" w:name="_Toc23310"/>
      <w:bookmarkStart w:id="177" w:name="_Toc496626235"/>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pPr>
        <w:ind w:firstLine="3813" w:firstLineChars="1055"/>
        <w:rPr>
          <w:rFonts w:ascii="宋体"/>
          <w:b/>
          <w:sz w:val="36"/>
          <w:szCs w:val="36"/>
        </w:rPr>
      </w:pPr>
    </w:p>
    <w:p>
      <w:pPr>
        <w:ind w:firstLine="3813" w:firstLineChars="1055"/>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spacing w:line="360" w:lineRule="auto"/>
        <w:textAlignment w:val="baseline"/>
        <w:rPr>
          <w:rFonts w:hint="eastAsia" w:ascii="宋体" w:eastAsia="宋体"/>
          <w:b/>
          <w:sz w:val="24"/>
          <w:szCs w:val="24"/>
          <w:lang w:eastAsia="zh-CN"/>
        </w:rPr>
      </w:pPr>
      <w:r>
        <w:rPr>
          <w:rFonts w:hint="eastAsia" w:ascii="宋体" w:hAnsi="宋体"/>
          <w:b/>
          <w:sz w:val="24"/>
          <w:szCs w:val="24"/>
        </w:rPr>
        <w:t>致：</w:t>
      </w:r>
      <w:r>
        <w:rPr>
          <w:rFonts w:hint="eastAsia" w:ascii="宋体" w:hAnsi="宋体"/>
          <w:b/>
          <w:sz w:val="24"/>
          <w:szCs w:val="24"/>
          <w:lang w:eastAsia="zh-CN"/>
        </w:rPr>
        <w:t>青海曲辉项目管理有限公司</w:t>
      </w:r>
    </w:p>
    <w:p>
      <w:pPr>
        <w:adjustRightInd w:val="0"/>
        <w:spacing w:line="360" w:lineRule="auto"/>
        <w:ind w:firstLine="480"/>
        <w:textAlignment w:val="baseline"/>
        <w:rPr>
          <w:rFonts w:ascii="宋体"/>
          <w:sz w:val="24"/>
          <w:szCs w:val="24"/>
        </w:rPr>
      </w:pPr>
    </w:p>
    <w:p>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spacing w:line="360" w:lineRule="auto"/>
        <w:textAlignment w:val="baseline"/>
        <w:rPr>
          <w:rFonts w:ascii="仿宋_GB2312" w:hAnsi="宋体" w:eastAsia="仿宋_GB2312"/>
          <w:sz w:val="24"/>
          <w:szCs w:val="24"/>
        </w:rPr>
      </w:pPr>
    </w:p>
    <w:p>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pPr>
        <w:spacing w:line="360" w:lineRule="auto"/>
        <w:ind w:firstLine="482"/>
        <w:jc w:val="center"/>
        <w:rPr>
          <w:rFonts w:ascii="宋体"/>
          <w:b/>
          <w:sz w:val="24"/>
          <w:szCs w:val="24"/>
        </w:rPr>
      </w:pPr>
    </w:p>
    <w:p>
      <w:pPr>
        <w:ind w:firstLine="482"/>
        <w:jc w:val="center"/>
        <w:rPr>
          <w:rFonts w:ascii="宋体"/>
          <w:b/>
        </w:rPr>
      </w:pPr>
    </w:p>
    <w:p>
      <w:pPr>
        <w:widowControl/>
        <w:snapToGrid w:val="0"/>
        <w:spacing w:line="360" w:lineRule="auto"/>
        <w:outlineLvl w:val="1"/>
        <w:rPr>
          <w:rFonts w:ascii="宋体"/>
          <w:b/>
          <w:sz w:val="28"/>
          <w:szCs w:val="28"/>
        </w:rPr>
      </w:pPr>
      <w:bookmarkStart w:id="180" w:name="_Toc4966262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1" w:name="_Toc20195"/>
      <w:r>
        <w:rPr>
          <w:rFonts w:hint="eastAsia" w:ascii="宋体"/>
          <w:b/>
          <w:sz w:val="28"/>
          <w:szCs w:val="28"/>
        </w:rPr>
        <w:t>附件</w:t>
      </w:r>
      <w:bookmarkStart w:id="182" w:name="_Toc325726043"/>
      <w:bookmarkStart w:id="183" w:name="_Toc376936774"/>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pPr>
        <w:ind w:firstLine="723"/>
        <w:jc w:val="center"/>
        <w:rPr>
          <w:rFonts w:ascii="宋体"/>
          <w:b/>
          <w:bCs/>
          <w:sz w:val="36"/>
          <w:szCs w:val="36"/>
        </w:rPr>
      </w:pPr>
    </w:p>
    <w:p>
      <w:pPr>
        <w:ind w:firstLine="723"/>
        <w:jc w:val="center"/>
        <w:rPr>
          <w:rFonts w:ascii="宋体"/>
          <w:b/>
          <w:bCs/>
          <w:sz w:val="36"/>
          <w:szCs w:val="36"/>
        </w:rPr>
      </w:pPr>
      <w:r>
        <w:rPr>
          <w:rFonts w:hint="eastAsia" w:ascii="宋体" w:hAnsi="宋体"/>
          <w:b/>
          <w:bCs/>
          <w:sz w:val="36"/>
          <w:szCs w:val="36"/>
        </w:rPr>
        <w:t>法定代表人证明书</w:t>
      </w:r>
    </w:p>
    <w:p>
      <w:pPr>
        <w:rPr>
          <w:rFonts w:ascii="宋体"/>
          <w:b/>
          <w:bCs/>
        </w:rPr>
      </w:pPr>
    </w:p>
    <w:p>
      <w:pPr>
        <w:spacing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pPr>
        <w:autoSpaceDE w:val="0"/>
        <w:autoSpaceDN w:val="0"/>
        <w:adjustRightInd w:val="0"/>
        <w:spacing w:line="360" w:lineRule="auto"/>
        <w:ind w:firstLine="480"/>
        <w:jc w:val="left"/>
        <w:rPr>
          <w:rFonts w:ascii="宋体"/>
          <w:sz w:val="24"/>
          <w:szCs w:val="24"/>
        </w:rPr>
      </w:pPr>
    </w:p>
    <w:p>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jc w:val="left"/>
        <w:rPr>
          <w:rFonts w:ascii="宋体" w:cs="宋体"/>
          <w:kern w:val="0"/>
          <w:sz w:val="24"/>
          <w:szCs w:val="24"/>
        </w:rPr>
      </w:pP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ind w:firstLine="480"/>
        <w:jc w:val="left"/>
        <w:rPr>
          <w:rFonts w:ascii="宋体" w:cs="宋体"/>
          <w:kern w:val="0"/>
          <w:sz w:val="24"/>
          <w:szCs w:val="24"/>
        </w:rPr>
      </w:pPr>
    </w:p>
    <w:p>
      <w:pPr>
        <w:autoSpaceDE w:val="0"/>
        <w:autoSpaceDN w:val="0"/>
        <w:adjustRightInd w:val="0"/>
        <w:spacing w:line="360" w:lineRule="auto"/>
        <w:jc w:val="left"/>
        <w:rPr>
          <w:rFonts w:ascii="宋体" w:cs="宋体"/>
          <w:kern w:val="0"/>
          <w:sz w:val="24"/>
          <w:szCs w:val="24"/>
        </w:rPr>
      </w:pPr>
    </w:p>
    <w:p>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4"/>
    <w:bookmarkEnd w:id="185"/>
    <w:p>
      <w:pPr>
        <w:rPr>
          <w:rFonts w:ascii="宋体"/>
          <w:b/>
          <w:bCs/>
        </w:rPr>
      </w:pPr>
    </w:p>
    <w:p>
      <w:pPr>
        <w:rPr>
          <w:rFonts w:ascii="宋体"/>
          <w:b/>
          <w:bCs/>
        </w:rPr>
      </w:pPr>
    </w:p>
    <w:p>
      <w:pPr>
        <w:rPr>
          <w:rFonts w:hint="eastAsia" w:ascii="宋体"/>
          <w:b/>
          <w:sz w:val="28"/>
          <w:szCs w:val="28"/>
        </w:rPr>
      </w:pPr>
      <w:bookmarkStart w:id="186" w:name="_Toc324756736"/>
      <w:bookmarkStart w:id="187" w:name="_Toc201287639"/>
      <w:bookmarkStart w:id="188" w:name="_Toc9514"/>
      <w:bookmarkStart w:id="189" w:name="_Toc496626237"/>
      <w:r>
        <w:rPr>
          <w:rFonts w:hint="eastAsia" w:ascii="宋体"/>
          <w:b/>
          <w:sz w:val="28"/>
          <w:szCs w:val="28"/>
        </w:rPr>
        <w:br w:type="page"/>
      </w:r>
    </w:p>
    <w:p>
      <w:pPr>
        <w:widowControl/>
        <w:snapToGrid w:val="0"/>
        <w:spacing w:line="360" w:lineRule="auto"/>
        <w:outlineLvl w:val="1"/>
        <w:rPr>
          <w:rFonts w:ascii="宋体"/>
          <w:b/>
          <w:sz w:val="28"/>
          <w:szCs w:val="28"/>
        </w:rPr>
      </w:pPr>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pPr>
        <w:ind w:firstLine="3813" w:firstLineChars="1055"/>
        <w:rPr>
          <w:rFonts w:ascii="宋体"/>
          <w:b/>
          <w:sz w:val="36"/>
          <w:szCs w:val="36"/>
        </w:rPr>
      </w:pPr>
    </w:p>
    <w:p>
      <w:pPr>
        <w:ind w:firstLine="2909" w:firstLineChars="805"/>
        <w:rPr>
          <w:rFonts w:ascii="宋体"/>
          <w:b/>
          <w:sz w:val="36"/>
          <w:szCs w:val="36"/>
        </w:rPr>
      </w:pPr>
      <w:r>
        <w:rPr>
          <w:rFonts w:hint="eastAsia" w:ascii="宋体" w:hAnsi="宋体"/>
          <w:b/>
          <w:sz w:val="36"/>
          <w:szCs w:val="36"/>
        </w:rPr>
        <w:t>法定代表人授权书</w:t>
      </w:r>
    </w:p>
    <w:p>
      <w:pPr>
        <w:ind w:firstLine="173" w:firstLineChars="82"/>
        <w:rPr>
          <w:rFonts w:ascii="宋体"/>
          <w:b/>
          <w:bCs/>
        </w:rPr>
      </w:pPr>
    </w:p>
    <w:p>
      <w:pPr>
        <w:spacing w:line="360" w:lineRule="auto"/>
        <w:ind w:firstLine="198" w:firstLineChars="82"/>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pPr>
        <w:spacing w:line="360" w:lineRule="auto"/>
        <w:ind w:firstLine="480"/>
        <w:rPr>
          <w:rFonts w:ascii="宋体"/>
          <w:sz w:val="24"/>
          <w:szCs w:val="24"/>
          <w:u w:val="single"/>
        </w:rPr>
      </w:pPr>
    </w:p>
    <w:p>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pPr>
        <w:spacing w:line="360" w:lineRule="auto"/>
        <w:ind w:firstLine="480"/>
        <w:rPr>
          <w:rFonts w:ascii="宋体"/>
          <w:sz w:val="24"/>
          <w:szCs w:val="24"/>
        </w:rPr>
      </w:pPr>
      <w:r>
        <w:rPr>
          <w:rFonts w:hint="eastAsia" w:ascii="宋体" w:hAnsi="宋体"/>
          <w:sz w:val="24"/>
          <w:szCs w:val="24"/>
        </w:rPr>
        <w:t>我单位对被授权人的签名负全部责任。</w:t>
      </w:r>
    </w:p>
    <w:p>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pPr>
        <w:spacing w:line="360" w:lineRule="auto"/>
        <w:ind w:firstLine="480"/>
        <w:rPr>
          <w:rFonts w:ascii="宋体"/>
          <w:sz w:val="24"/>
          <w:szCs w:val="24"/>
        </w:rPr>
      </w:pPr>
    </w:p>
    <w:p>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pPr>
        <w:spacing w:line="360" w:lineRule="auto"/>
        <w:ind w:firstLine="480"/>
        <w:rPr>
          <w:rFonts w:ascii="宋体"/>
          <w:sz w:val="24"/>
          <w:szCs w:val="24"/>
        </w:rPr>
      </w:pPr>
    </w:p>
    <w:p>
      <w:pPr>
        <w:spacing w:line="360" w:lineRule="auto"/>
        <w:rPr>
          <w:rFonts w:ascii="宋体"/>
          <w:sz w:val="24"/>
          <w:szCs w:val="24"/>
        </w:rPr>
      </w:pPr>
    </w:p>
    <w:p>
      <w:pPr>
        <w:spacing w:line="360" w:lineRule="auto"/>
        <w:ind w:firstLine="480"/>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ascii="宋体" w:hAnsi="宋体"/>
          <w:sz w:val="24"/>
          <w:szCs w:val="24"/>
          <w:u w:val="single"/>
        </w:rPr>
        <w:t xml:space="preserve">          </w:t>
      </w:r>
    </w:p>
    <w:p>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pPr>
        <w:ind w:firstLine="480"/>
        <w:jc w:val="center"/>
        <w:rPr>
          <w:rFonts w:ascii="宋体"/>
        </w:rPr>
      </w:pPr>
    </w:p>
    <w:p>
      <w:pPr>
        <w:ind w:firstLine="480"/>
        <w:rPr>
          <w:rFonts w:ascii="宋体"/>
        </w:rPr>
      </w:pPr>
    </w:p>
    <w:p>
      <w:pPr>
        <w:pStyle w:val="63"/>
        <w:rPr>
          <w:rFonts w:ascii="宋体"/>
        </w:rPr>
      </w:pPr>
    </w:p>
    <w:p>
      <w:pPr>
        <w:pStyle w:val="63"/>
        <w:rPr>
          <w:rFonts w:ascii="宋体"/>
        </w:rPr>
      </w:pPr>
    </w:p>
    <w:p>
      <w:pPr>
        <w:rPr>
          <w:rFonts w:ascii="宋体"/>
        </w:rPr>
      </w:pPr>
    </w:p>
    <w:p>
      <w:pPr>
        <w:rPr>
          <w:rFonts w:ascii="宋体"/>
          <w:sz w:val="24"/>
          <w:szCs w:val="24"/>
        </w:rPr>
      </w:pPr>
    </w:p>
    <w:p>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pPr>
        <w:ind w:firstLine="4185" w:firstLineChars="1737"/>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widowControl/>
        <w:snapToGrid w:val="0"/>
        <w:spacing w:line="360" w:lineRule="auto"/>
        <w:outlineLvl w:val="1"/>
        <w:rPr>
          <w:rFonts w:ascii="宋体"/>
          <w:b/>
          <w:sz w:val="28"/>
          <w:szCs w:val="28"/>
        </w:rPr>
      </w:pPr>
      <w:bookmarkStart w:id="190" w:name="_Toc496626238"/>
    </w:p>
    <w:p>
      <w:pPr>
        <w:widowControl/>
        <w:snapToGrid w:val="0"/>
        <w:spacing w:line="360" w:lineRule="auto"/>
        <w:outlineLvl w:val="1"/>
        <w:rPr>
          <w:rFonts w:hint="eastAsia" w:ascii="宋体"/>
          <w:b/>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27510"/>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pPr>
        <w:ind w:firstLine="723"/>
        <w:jc w:val="center"/>
        <w:rPr>
          <w:rFonts w:ascii="宋体"/>
          <w:b/>
          <w:bCs/>
          <w:sz w:val="36"/>
          <w:szCs w:val="36"/>
        </w:rPr>
      </w:pPr>
    </w:p>
    <w:p>
      <w:pPr>
        <w:ind w:firstLine="3253" w:firstLineChars="900"/>
        <w:rPr>
          <w:rFonts w:ascii="宋体"/>
          <w:b/>
          <w:bCs/>
          <w:sz w:val="36"/>
          <w:szCs w:val="36"/>
        </w:rPr>
      </w:pPr>
      <w:r>
        <w:rPr>
          <w:rFonts w:hint="eastAsia" w:ascii="宋体" w:hAnsi="宋体"/>
          <w:b/>
          <w:bCs/>
          <w:sz w:val="36"/>
          <w:szCs w:val="36"/>
        </w:rPr>
        <w:t>供应商承诺函</w:t>
      </w:r>
    </w:p>
    <w:p>
      <w:pPr>
        <w:rPr>
          <w:rFonts w:ascii="宋体"/>
          <w:b/>
          <w:bCs/>
        </w:rPr>
      </w:pPr>
    </w:p>
    <w:p>
      <w:pPr>
        <w:spacing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pPr>
        <w:spacing w:line="360" w:lineRule="auto"/>
        <w:ind w:firstLine="480"/>
        <w:rPr>
          <w:rFonts w:ascii="宋体"/>
          <w:sz w:val="24"/>
          <w:szCs w:val="24"/>
        </w:rPr>
      </w:pPr>
      <w:r>
        <w:rPr>
          <w:rFonts w:hint="eastAsia" w:ascii="宋体" w:hAnsi="宋体"/>
          <w:sz w:val="24"/>
          <w:szCs w:val="24"/>
        </w:rPr>
        <w:t>关于贵方</w:t>
      </w:r>
      <w:r>
        <w:rPr>
          <w:rFonts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pPr>
        <w:ind w:firstLine="480"/>
        <w:rPr>
          <w:rFonts w:ascii="宋体"/>
        </w:rPr>
      </w:pPr>
    </w:p>
    <w:p>
      <w:pPr>
        <w:ind w:firstLine="480"/>
        <w:rPr>
          <w:rFonts w:ascii="宋体"/>
        </w:rPr>
      </w:pPr>
    </w:p>
    <w:p>
      <w:pPr>
        <w:ind w:firstLine="480"/>
        <w:rPr>
          <w:rFonts w:ascii="宋体"/>
        </w:rPr>
      </w:pPr>
    </w:p>
    <w:p>
      <w:pPr>
        <w:ind w:firstLine="480"/>
        <w:rPr>
          <w:rFonts w:ascii="宋体"/>
        </w:rPr>
      </w:pPr>
    </w:p>
    <w:p>
      <w:pPr>
        <w:ind w:firstLine="480"/>
        <w:rPr>
          <w:rFonts w:ascii="宋体"/>
        </w:rPr>
      </w:pPr>
    </w:p>
    <w:p>
      <w:pPr>
        <w:rPr>
          <w:rFonts w:ascii="宋体"/>
        </w:rPr>
      </w:pPr>
    </w:p>
    <w:p>
      <w:pPr>
        <w:ind w:firstLine="480"/>
        <w:rPr>
          <w:rFonts w:ascii="宋体"/>
        </w:rPr>
      </w:pPr>
    </w:p>
    <w:p>
      <w:pPr>
        <w:ind w:firstLine="480"/>
        <w:rPr>
          <w:rFonts w:ascii="宋体"/>
        </w:rPr>
      </w:pPr>
    </w:p>
    <w:p>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2" w:name="_Toc496626239"/>
      <w:bookmarkStart w:id="193" w:name="_Toc25053"/>
    </w:p>
    <w:p>
      <w:pPr>
        <w:widowControl/>
        <w:snapToGrid w:val="0"/>
        <w:spacing w:line="360" w:lineRule="auto"/>
        <w:outlineLvl w:val="1"/>
        <w:rPr>
          <w:rFonts w:ascii="宋体"/>
          <w:b/>
          <w:sz w:val="28"/>
          <w:szCs w:val="28"/>
        </w:rPr>
      </w:pPr>
      <w:r>
        <w:rPr>
          <w:rFonts w:hint="eastAsia" w:ascii="宋体"/>
          <w:b/>
          <w:sz w:val="28"/>
          <w:szCs w:val="28"/>
        </w:rPr>
        <w:t>附件</w:t>
      </w:r>
      <w:bookmarkStart w:id="194" w:name="_Toc376936779"/>
      <w:bookmarkStart w:id="195" w:name="_Toc351475542"/>
      <w:bookmarkStart w:id="196" w:name="_Toc365019584"/>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pPr>
        <w:widowControl/>
        <w:snapToGrid w:val="0"/>
        <w:spacing w:line="360" w:lineRule="auto"/>
        <w:outlineLvl w:val="1"/>
        <w:rPr>
          <w:rFonts w:ascii="宋体"/>
          <w:b/>
          <w:sz w:val="28"/>
          <w:szCs w:val="28"/>
        </w:rPr>
      </w:pPr>
    </w:p>
    <w:p>
      <w:pPr>
        <w:ind w:firstLine="2729" w:firstLineChars="755"/>
        <w:rPr>
          <w:rFonts w:ascii="宋体"/>
          <w:b/>
          <w:sz w:val="36"/>
          <w:szCs w:val="36"/>
        </w:rPr>
      </w:pPr>
      <w:r>
        <w:rPr>
          <w:rFonts w:hint="eastAsia" w:ascii="宋体" w:hAnsi="宋体"/>
          <w:b/>
          <w:sz w:val="36"/>
          <w:szCs w:val="36"/>
        </w:rPr>
        <w:t>供应商诚信承诺书</w:t>
      </w:r>
    </w:p>
    <w:p>
      <w:pPr>
        <w:ind w:firstLine="2729" w:firstLineChars="755"/>
        <w:rPr>
          <w:rFonts w:ascii="宋体"/>
          <w:b/>
          <w:sz w:val="36"/>
          <w:szCs w:val="36"/>
        </w:rPr>
      </w:pPr>
    </w:p>
    <w:p>
      <w:pPr>
        <w:spacing w:after="156" w:afterLines="50"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sz w:val="24"/>
          <w:szCs w:val="24"/>
        </w:rPr>
      </w:pPr>
      <w:r>
        <w:rPr>
          <w:rFonts w:hint="eastAsia" w:ascii="宋体" w:hAnsi="宋体"/>
          <w:sz w:val="24"/>
          <w:szCs w:val="24"/>
        </w:rPr>
        <w:t>二、参加</w:t>
      </w:r>
      <w:r>
        <w:rPr>
          <w:rFonts w:hint="eastAsia" w:ascii="宋体" w:hAnsi="宋体"/>
          <w:sz w:val="24"/>
          <w:szCs w:val="24"/>
          <w:lang w:eastAsia="zh-CN"/>
        </w:rPr>
        <w:t>青海曲辉项目管理有限公司</w:t>
      </w:r>
      <w:r>
        <w:rPr>
          <w:rFonts w:hint="eastAsia" w:ascii="宋体" w:hAnsi="宋体"/>
          <w:sz w:val="24"/>
          <w:szCs w:val="24"/>
        </w:rPr>
        <w:t>组织的政府采购活动时，严格按照磋商文件的规定和要求提供所需的相关材料，并对所提供的各类资料的真实性负责，不虚假应标，不虚列业绩。</w:t>
      </w:r>
    </w:p>
    <w:p>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pPr>
        <w:pStyle w:val="9"/>
      </w:pPr>
    </w:p>
    <w:p>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rPr>
          <w:rFonts w:ascii="宋体"/>
          <w:b/>
          <w:bCs/>
          <w:sz w:val="28"/>
          <w:szCs w:val="28"/>
        </w:rPr>
      </w:pPr>
    </w:p>
    <w:p>
      <w:pPr>
        <w:rPr>
          <w:rFonts w:hint="eastAsia" w:ascii="宋体"/>
          <w:b/>
          <w:sz w:val="28"/>
          <w:szCs w:val="28"/>
        </w:rPr>
      </w:pPr>
      <w:bookmarkStart w:id="197" w:name="_Toc29875"/>
      <w:bookmarkStart w:id="198" w:name="_Toc496626240"/>
      <w:r>
        <w:rPr>
          <w:rFonts w:hint="eastAsia" w:ascii="宋体"/>
          <w:b/>
          <w:sz w:val="28"/>
          <w:szCs w:val="28"/>
        </w:rPr>
        <w:br w:type="page"/>
      </w:r>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pPr>
        <w:widowControl/>
        <w:snapToGrid w:val="0"/>
        <w:spacing w:line="360" w:lineRule="auto"/>
        <w:outlineLvl w:val="1"/>
        <w:rPr>
          <w:rFonts w:ascii="宋体"/>
          <w:b/>
          <w:sz w:val="28"/>
          <w:szCs w:val="28"/>
        </w:rPr>
      </w:pPr>
    </w:p>
    <w:p>
      <w:pPr>
        <w:ind w:firstLine="3090" w:firstLineChars="855"/>
        <w:rPr>
          <w:rFonts w:ascii="宋体"/>
          <w:b/>
          <w:sz w:val="36"/>
          <w:szCs w:val="36"/>
        </w:rPr>
      </w:pPr>
      <w:bookmarkStart w:id="199" w:name="_Toc444158184"/>
      <w:bookmarkStart w:id="200" w:name="_Toc451333907"/>
      <w:bookmarkStart w:id="201" w:name="_Toc450574560"/>
      <w:bookmarkStart w:id="202" w:name="_Toc482176311"/>
      <w:bookmarkStart w:id="203" w:name="_Toc475526729"/>
      <w:bookmarkStart w:id="204" w:name="_Toc469410485"/>
      <w:bookmarkStart w:id="205" w:name="_Toc465259557"/>
      <w:bookmarkStart w:id="206" w:name="_Toc451264359"/>
      <w:bookmarkStart w:id="207" w:name="_Toc491781021"/>
      <w:bookmarkStart w:id="208" w:name="_Toc490122951"/>
      <w:bookmarkStart w:id="209" w:name="_Toc455574903"/>
      <w:bookmarkStart w:id="210" w:name="_Toc441229743"/>
      <w:bookmarkStart w:id="211" w:name="_Toc492284572"/>
      <w:r>
        <w:rPr>
          <w:rFonts w:hint="eastAsia" w:ascii="宋体" w:hAnsi="宋体"/>
          <w:b/>
          <w:sz w:val="36"/>
          <w:szCs w:val="36"/>
        </w:rPr>
        <w:t>供应商资格证明文件</w:t>
      </w:r>
    </w:p>
    <w:p>
      <w:pPr>
        <w:ind w:firstLine="3090" w:firstLineChars="855"/>
        <w:rPr>
          <w:rFonts w:ascii="宋体"/>
          <w:b/>
          <w:sz w:val="36"/>
          <w:szCs w:val="36"/>
        </w:rPr>
      </w:pPr>
    </w:p>
    <w:bookmarkEnd w:id="199"/>
    <w:bookmarkEnd w:id="200"/>
    <w:bookmarkEnd w:id="201"/>
    <w:bookmarkEnd w:id="202"/>
    <w:bookmarkEnd w:id="203"/>
    <w:bookmarkEnd w:id="204"/>
    <w:bookmarkEnd w:id="205"/>
    <w:bookmarkEnd w:id="206"/>
    <w:bookmarkEnd w:id="207"/>
    <w:bookmarkEnd w:id="208"/>
    <w:bookmarkEnd w:id="209"/>
    <w:bookmarkEnd w:id="210"/>
    <w:bookmarkEnd w:id="211"/>
    <w:p>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sz w:val="24"/>
          <w:szCs w:val="24"/>
        </w:rPr>
      </w:pPr>
      <w:r>
        <w:rPr>
          <w:rFonts w:ascii="宋体" w:hAnsi="宋体"/>
          <w:sz w:val="24"/>
          <w:szCs w:val="24"/>
        </w:rPr>
        <w:t>2</w:t>
      </w:r>
      <w:r>
        <w:rPr>
          <w:rFonts w:hint="eastAsia" w:ascii="宋体" w:hAnsi="宋体"/>
          <w:sz w:val="24"/>
          <w:szCs w:val="24"/>
        </w:rPr>
        <w:t>、根据采购项目内容，提供投标人的相关资质证书、许可证等。</w:t>
      </w:r>
    </w:p>
    <w:p>
      <w:pPr>
        <w:widowControl/>
        <w:snapToGrid w:val="0"/>
        <w:spacing w:line="360" w:lineRule="auto"/>
        <w:outlineLvl w:val="1"/>
        <w:rPr>
          <w:rFonts w:ascii="宋体"/>
          <w:b/>
          <w:sz w:val="24"/>
          <w:szCs w:val="24"/>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13"/>
      </w:pPr>
    </w:p>
    <w:p>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2" w:name="_Toc9275"/>
      <w:bookmarkStart w:id="213" w:name="_Toc496626241"/>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pPr>
        <w:autoSpaceDE w:val="0"/>
        <w:autoSpaceDN w:val="0"/>
        <w:adjustRightInd w:val="0"/>
        <w:ind w:firstLine="904" w:firstLineChars="250"/>
        <w:jc w:val="center"/>
        <w:rPr>
          <w:rFonts w:ascii="宋体"/>
          <w:b/>
          <w:sz w:val="36"/>
          <w:szCs w:val="36"/>
        </w:rPr>
      </w:pPr>
    </w:p>
    <w:p>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pPr>
        <w:autoSpaceDE w:val="0"/>
        <w:autoSpaceDN w:val="0"/>
        <w:adjustRightInd w:val="0"/>
        <w:spacing w:line="360" w:lineRule="auto"/>
        <w:ind w:firstLine="600" w:firstLineChars="250"/>
        <w:jc w:val="left"/>
        <w:rPr>
          <w:rFonts w:ascii="宋体"/>
          <w:sz w:val="24"/>
          <w:szCs w:val="24"/>
        </w:rPr>
      </w:pPr>
      <w:r>
        <w:rPr>
          <w:rFonts w:ascii="宋体" w:hAnsi="宋体"/>
          <w:sz w:val="24"/>
          <w:szCs w:val="24"/>
        </w:rPr>
        <w:t>1</w:t>
      </w:r>
      <w:r>
        <w:rPr>
          <w:rFonts w:hint="eastAsia" w:ascii="宋体" w:hAnsi="宋体"/>
          <w:sz w:val="24"/>
          <w:szCs w:val="24"/>
        </w:rPr>
        <w:t>、供应商是法人的，提</w:t>
      </w:r>
      <w:r>
        <w:rPr>
          <w:rFonts w:hint="eastAsia" w:ascii="宋体" w:hAnsi="宋体"/>
          <w:sz w:val="24"/>
          <w:szCs w:val="24"/>
          <w:highlight w:val="none"/>
        </w:rPr>
        <w:t>供</w:t>
      </w:r>
      <w:r>
        <w:rPr>
          <w:rFonts w:hint="eastAsia" w:ascii="宋体" w:hAnsi="宋体"/>
          <w:sz w:val="24"/>
          <w:szCs w:val="24"/>
          <w:highlight w:val="none"/>
          <w:lang w:val="en-US" w:eastAsia="zh-CN"/>
        </w:rPr>
        <w:t>2023年度</w:t>
      </w:r>
      <w:r>
        <w:rPr>
          <w:rFonts w:hint="eastAsia" w:ascii="宋体" w:hAnsi="宋体"/>
          <w:sz w:val="24"/>
          <w:szCs w:val="24"/>
          <w:highlight w:val="none"/>
        </w:rPr>
        <w:t>经</w:t>
      </w:r>
      <w:r>
        <w:rPr>
          <w:rFonts w:hint="eastAsia" w:ascii="宋体" w:hAnsi="宋体"/>
          <w:sz w:val="24"/>
          <w:szCs w:val="24"/>
        </w:rPr>
        <w:t>审计的财务状况报告，包括资产负债表、利润表、现金流量表及其附注，或基本开户银行出具的近三个月资信证明（</w:t>
      </w:r>
      <w:r>
        <w:rPr>
          <w:rFonts w:hint="eastAsia" w:ascii="宋体" w:hAnsi="宋体"/>
          <w:sz w:val="24"/>
          <w:szCs w:val="24"/>
          <w:lang w:eastAsia="zh-CN"/>
        </w:rPr>
        <w:t>同时提供基本存款账户开户许可证或基本存款账户信息</w:t>
      </w:r>
      <w:r>
        <w:rPr>
          <w:rFonts w:hint="eastAsia" w:ascii="宋体" w:hAnsi="宋体"/>
          <w:sz w:val="24"/>
          <w:szCs w:val="24"/>
        </w:rPr>
        <w:t>）；供应商是其他组织和自然人，没有经审计的财务报告，可以提供基本开户银行出具的资信证明（</w:t>
      </w:r>
      <w:r>
        <w:rPr>
          <w:rFonts w:hint="eastAsia" w:ascii="宋体" w:hAnsi="宋体"/>
          <w:sz w:val="24"/>
          <w:szCs w:val="24"/>
          <w:lang w:eastAsia="zh-CN"/>
        </w:rPr>
        <w:t>同时提供基本存款账户开户许可证或基本存款账户信息</w:t>
      </w:r>
      <w:r>
        <w:rPr>
          <w:rFonts w:hint="eastAsia" w:ascii="宋体" w:hAnsi="宋体"/>
          <w:sz w:val="24"/>
          <w:szCs w:val="24"/>
        </w:rPr>
        <w:t>）。</w:t>
      </w:r>
    </w:p>
    <w:p>
      <w:pPr>
        <w:widowControl/>
        <w:snapToGrid w:val="0"/>
        <w:spacing w:line="360" w:lineRule="auto"/>
        <w:ind w:firstLine="480" w:firstLineChars="200"/>
        <w:outlineLvl w:val="1"/>
        <w:rPr>
          <w:rFonts w:ascii="宋体" w:hAnsi="宋体"/>
          <w:sz w:val="24"/>
          <w:szCs w:val="24"/>
        </w:rPr>
      </w:pPr>
      <w:r>
        <w:rPr>
          <w:rFonts w:ascii="宋体" w:hAnsi="宋体"/>
          <w:sz w:val="24"/>
          <w:szCs w:val="24"/>
        </w:rPr>
        <w:t>2</w:t>
      </w:r>
      <w:r>
        <w:rPr>
          <w:rFonts w:hint="eastAsia" w:ascii="宋体" w:hAnsi="宋体"/>
          <w:sz w:val="24"/>
          <w:szCs w:val="24"/>
          <w:highlight w:val="none"/>
        </w:rPr>
        <w:t>、</w:t>
      </w:r>
      <w:r>
        <w:rPr>
          <w:rFonts w:hint="eastAsia" w:ascii="宋体" w:hAnsi="宋体"/>
          <w:sz w:val="24"/>
          <w:szCs w:val="24"/>
          <w:highlight w:val="none"/>
          <w:lang w:val="zh-CN"/>
        </w:rPr>
        <w:t>近半年内任意一个月的依法</w:t>
      </w:r>
      <w:r>
        <w:rPr>
          <w:rFonts w:hint="eastAsia" w:ascii="宋体" w:hAnsi="宋体"/>
          <w:sz w:val="24"/>
          <w:szCs w:val="24"/>
          <w:lang w:val="zh-CN"/>
        </w:rPr>
        <w:t>缴纳税收和社会保障资金记录的证明材料；依法免税或不需要缴纳社会保障资金的投标供应商须提供相应文件证明其依法免税或不需要缴纳社会保障资金。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hint="eastAsia" w:ascii="宋体"/>
          <w:b/>
          <w:sz w:val="28"/>
          <w:szCs w:val="28"/>
        </w:rPr>
      </w:pPr>
      <w:bookmarkStart w:id="214" w:name="_Toc16118"/>
      <w:bookmarkStart w:id="215" w:name="_Toc496626242"/>
      <w:bookmarkStart w:id="216" w:name="_Toc29145"/>
      <w:r>
        <w:rPr>
          <w:rFonts w:hint="eastAsia" w:ascii="宋体"/>
          <w:b/>
          <w:sz w:val="28"/>
          <w:szCs w:val="28"/>
        </w:rPr>
        <w:br w:type="page"/>
      </w:r>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w:t>
      </w:r>
      <w:r>
        <w:rPr>
          <w:rFonts w:hint="eastAsia" w:ascii="宋体" w:hAnsi="宋体" w:cs="宋体"/>
          <w:kern w:val="0"/>
          <w:sz w:val="24"/>
          <w:szCs w:val="24"/>
          <w:lang w:val="zh-CN"/>
        </w:rPr>
        <w:t>““</w:t>
      </w:r>
      <w:r>
        <w:rPr>
          <w:rFonts w:hint="eastAsia" w:ascii="宋体" w:hAnsi="宋体" w:cs="宋体"/>
          <w:kern w:val="0"/>
          <w:sz w:val="24"/>
          <w:szCs w:val="24"/>
          <w:lang w:eastAsia="zh-CN"/>
        </w:rPr>
        <w:t>中国政府采购网</w:t>
      </w:r>
      <w:r>
        <w:rPr>
          <w:rFonts w:hint="eastAsia" w:ascii="宋体" w:hAnsi="宋体" w:cs="宋体"/>
          <w:kern w:val="0"/>
          <w:sz w:val="24"/>
          <w:szCs w:val="24"/>
          <w:lang w:val="zh-CN"/>
        </w:rPr>
        <w:t>“</w:t>
      </w:r>
      <w:r>
        <w:rPr>
          <w:rFonts w:hint="eastAsia" w:ascii="宋体" w:hAnsi="宋体" w:cs="宋体"/>
          <w:kern w:val="0"/>
          <w:sz w:val="24"/>
          <w:szCs w:val="24"/>
        </w:rPr>
        <w:t>网站无任何不良记录的查询截图，时间为投标截止时间前20天内</w:t>
      </w:r>
      <w:r>
        <w:rPr>
          <w:rFonts w:hint="eastAsia" w:ascii="宋体" w:hAnsi="宋体"/>
          <w:sz w:val="24"/>
          <w:szCs w:val="24"/>
        </w:rPr>
        <w:t>。（格式可自定）</w:t>
      </w:r>
    </w:p>
    <w:p>
      <w:pPr>
        <w:tabs>
          <w:tab w:val="left" w:pos="168"/>
        </w:tabs>
        <w:adjustRightInd w:val="0"/>
        <w:spacing w:line="360" w:lineRule="auto"/>
        <w:textAlignment w:val="baseline"/>
        <w:rPr>
          <w:rFonts w:ascii="宋体"/>
          <w:b/>
          <w:bCs/>
          <w:sz w:val="24"/>
          <w:szCs w:val="24"/>
        </w:rPr>
      </w:pPr>
    </w:p>
    <w:p>
      <w:pPr>
        <w:tabs>
          <w:tab w:val="left" w:pos="168"/>
        </w:tabs>
        <w:adjustRightInd w:val="0"/>
        <w:spacing w:line="360" w:lineRule="auto"/>
        <w:textAlignment w:val="baseline"/>
        <w:rPr>
          <w:rFonts w:ascii="宋体"/>
          <w:b/>
          <w:bCs/>
          <w:sz w:val="24"/>
          <w:szCs w:val="24"/>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7" w:name="_Toc496626243"/>
      <w:bookmarkStart w:id="218" w:name="_Toc3707"/>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pPr>
        <w:widowControl/>
        <w:snapToGrid w:val="0"/>
        <w:spacing w:line="360" w:lineRule="auto"/>
        <w:outlineLvl w:val="1"/>
        <w:rPr>
          <w:rFonts w:ascii="宋体"/>
          <w:b/>
          <w:sz w:val="28"/>
          <w:szCs w:val="28"/>
        </w:rPr>
      </w:pPr>
    </w:p>
    <w:p>
      <w:pPr>
        <w:ind w:firstLine="3090" w:firstLineChars="855"/>
        <w:rPr>
          <w:rFonts w:hint="eastAsia" w:ascii="宋体" w:eastAsia="宋体"/>
          <w:b/>
          <w:sz w:val="36"/>
          <w:szCs w:val="36"/>
          <w:lang w:eastAsia="zh-CN"/>
        </w:rPr>
      </w:pPr>
      <w:r>
        <w:rPr>
          <w:rFonts w:hint="eastAsia" w:ascii="宋体" w:hAnsi="宋体"/>
          <w:b/>
          <w:sz w:val="36"/>
          <w:szCs w:val="36"/>
        </w:rPr>
        <w:t>磋商保证金</w:t>
      </w:r>
    </w:p>
    <w:p>
      <w:pPr>
        <w:ind w:firstLine="2367" w:firstLineChars="655"/>
        <w:rPr>
          <w:rFonts w:ascii="宋体"/>
          <w:b/>
          <w:sz w:val="36"/>
          <w:szCs w:val="36"/>
        </w:rPr>
      </w:pPr>
    </w:p>
    <w:p>
      <w:pPr>
        <w:tabs>
          <w:tab w:val="left" w:pos="168"/>
        </w:tabs>
        <w:adjustRightInd w:val="0"/>
        <w:spacing w:line="360" w:lineRule="auto"/>
        <w:ind w:firstLine="480"/>
        <w:textAlignment w:val="baseline"/>
        <w:rPr>
          <w:rFonts w:hint="eastAsia" w:ascii="宋体" w:hAnsi="宋体" w:eastAsia="宋体" w:cs="宋体"/>
          <w:kern w:val="0"/>
          <w:sz w:val="24"/>
          <w:szCs w:val="24"/>
          <w:lang w:val="zh-CN" w:eastAsia="zh-CN"/>
        </w:rPr>
      </w:pPr>
      <w:r>
        <w:rPr>
          <w:rFonts w:hint="eastAsia" w:ascii="宋体" w:hAnsi="宋体" w:cs="宋体"/>
          <w:kern w:val="0"/>
          <w:sz w:val="24"/>
          <w:szCs w:val="24"/>
        </w:rPr>
        <w:t>致：</w:t>
      </w:r>
      <w:r>
        <w:rPr>
          <w:rFonts w:hint="eastAsia" w:ascii="宋体" w:hAnsi="宋体" w:cs="宋体"/>
          <w:kern w:val="0"/>
          <w:sz w:val="24"/>
          <w:szCs w:val="24"/>
          <w:lang w:eastAsia="zh-CN"/>
        </w:rPr>
        <w:t>青海曲辉项目管理有限公司</w:t>
      </w: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pPr>
        <w:tabs>
          <w:tab w:val="left" w:pos="168"/>
        </w:tabs>
        <w:adjustRightInd w:val="0"/>
        <w:spacing w:line="360" w:lineRule="auto"/>
        <w:ind w:firstLine="480"/>
        <w:textAlignment w:val="baseline"/>
        <w:rPr>
          <w:rFonts w:ascii="宋体" w:hAnsi="宋体" w:cs="宋体"/>
          <w:kern w:val="0"/>
          <w:sz w:val="24"/>
          <w:szCs w:val="24"/>
          <w:lang w:val="zh-CN"/>
        </w:rPr>
      </w:pP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pPr>
        <w:spacing w:line="360" w:lineRule="auto"/>
        <w:rPr>
          <w:rFonts w:ascii="宋体"/>
          <w:sz w:val="24"/>
          <w:szCs w:val="24"/>
        </w:rPr>
      </w:pPr>
    </w:p>
    <w:p>
      <w:pPr>
        <w:spacing w:line="360" w:lineRule="auto"/>
        <w:rPr>
          <w:rFonts w:ascii="宋体"/>
          <w:sz w:val="24"/>
          <w:szCs w:val="24"/>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bookmarkEnd w:id="216"/>
    <w:p>
      <w:pPr>
        <w:rPr>
          <w:b/>
          <w:sz w:val="28"/>
          <w:szCs w:val="28"/>
        </w:rPr>
      </w:pPr>
      <w:bookmarkStart w:id="219" w:name="_Toc28726"/>
      <w:r>
        <w:rPr>
          <w:rFonts w:hint="eastAsia" w:ascii="宋体"/>
          <w:b/>
          <w:sz w:val="28"/>
          <w:szCs w:val="28"/>
        </w:rPr>
        <w:t>附件10：</w:t>
      </w:r>
      <w:r>
        <w:rPr>
          <w:rFonts w:hint="eastAsia"/>
          <w:b/>
          <w:sz w:val="28"/>
          <w:szCs w:val="28"/>
        </w:rPr>
        <w:t>具备履行合同所必需的设备和专业技术能力的证明材料</w:t>
      </w:r>
    </w:p>
    <w:p>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宋体" w:hAnsi="Cambria" w:cs="宋体"/>
          <w:color w:val="000000"/>
          <w:kern w:val="0"/>
          <w:sz w:val="24"/>
          <w:szCs w:val="24"/>
          <w:lang w:val="zh-CN"/>
        </w:rPr>
        <w:t>；</w:t>
      </w:r>
      <w:r>
        <w:rPr>
          <w:rFonts w:ascii="Arial" w:hAnsi="Arial" w:cs="Arial"/>
          <w:color w:val="000000"/>
          <w:kern w:val="0"/>
          <w:sz w:val="24"/>
          <w:szCs w:val="24"/>
          <w:lang w:val="zh-CN"/>
        </w:rPr>
        <w:t>提供投标产品交货地点、</w:t>
      </w:r>
      <w:r>
        <w:rPr>
          <w:rFonts w:hint="eastAsia" w:ascii="Arial" w:hAnsi="Arial" w:cs="Arial"/>
          <w:color w:val="000000"/>
          <w:kern w:val="0"/>
          <w:sz w:val="24"/>
          <w:szCs w:val="24"/>
          <w:lang w:val="zh-CN"/>
        </w:rPr>
        <w:t>交货期</w:t>
      </w:r>
      <w:r>
        <w:rPr>
          <w:rFonts w:ascii="Arial" w:hAnsi="Arial" w:cs="Arial"/>
          <w:color w:val="000000"/>
          <w:kern w:val="0"/>
          <w:sz w:val="24"/>
          <w:szCs w:val="24"/>
          <w:lang w:val="zh-CN"/>
        </w:rPr>
        <w:t>、等方面的承诺。</w:t>
      </w:r>
    </w:p>
    <w:p>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pPr>
        <w:pStyle w:val="13"/>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firstLine="175" w:firstLineChars="83"/>
        <w:rPr>
          <w:b/>
        </w:rPr>
      </w:pP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b/>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spacing w:line="360" w:lineRule="auto"/>
        <w:ind w:firstLine="689" w:firstLineChars="327"/>
        <w:rPr>
          <w:rFonts w:ascii="宋体"/>
          <w:b/>
        </w:rPr>
      </w:pPr>
    </w:p>
    <w:p>
      <w:pPr>
        <w:adjustRightInd w:val="0"/>
        <w:spacing w:line="360" w:lineRule="auto"/>
        <w:textAlignment w:val="baseline"/>
        <w:rPr>
          <w:rFonts w:ascii="宋体"/>
          <w:b/>
          <w:bCs/>
          <w:sz w:val="32"/>
        </w:rPr>
      </w:pPr>
    </w:p>
    <w:p>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青海曲辉竞磋（货物）2024-030</w:t>
      </w:r>
    </w:p>
    <w:p>
      <w:pPr>
        <w:adjustRightInd w:val="0"/>
        <w:spacing w:line="360" w:lineRule="auto"/>
        <w:ind w:right="-248" w:rightChars="-118"/>
        <w:textAlignment w:val="baseline"/>
        <w:rPr>
          <w:rFonts w:ascii="宋体"/>
          <w:b/>
          <w:bCs/>
          <w:sz w:val="36"/>
          <w:szCs w:val="36"/>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2024年农业相关转移支付资金同仁市牦牛人工授精技术推广项目</w:t>
      </w:r>
    </w:p>
    <w:p>
      <w:pPr>
        <w:adjustRightInd w:val="0"/>
        <w:spacing w:line="360" w:lineRule="auto"/>
        <w:ind w:right="-248" w:rightChars="-118"/>
        <w:textAlignment w:val="baseline"/>
        <w:rPr>
          <w:rFonts w:ascii="宋体"/>
          <w:b/>
          <w:bCs/>
          <w:sz w:val="36"/>
          <w:szCs w:val="36"/>
        </w:rPr>
      </w:pPr>
    </w:p>
    <w:p>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pPr>
        <w:widowControl/>
        <w:snapToGrid w:val="0"/>
        <w:spacing w:line="360" w:lineRule="auto"/>
        <w:outlineLvl w:val="1"/>
        <w:rPr>
          <w:rFonts w:ascii="宋体"/>
          <w:b/>
          <w:sz w:val="28"/>
          <w:szCs w:val="28"/>
        </w:rPr>
      </w:pPr>
      <w:r>
        <w:rPr>
          <w:rFonts w:ascii="宋体"/>
          <w:b/>
          <w:sz w:val="28"/>
          <w:szCs w:val="28"/>
        </w:rPr>
        <w:br w:type="page"/>
      </w:r>
      <w:bookmarkStart w:id="220" w:name="_Toc496626244"/>
      <w:bookmarkStart w:id="221" w:name="_Toc11705"/>
      <w:r>
        <w:rPr>
          <w:rFonts w:hint="eastAsia" w:ascii="宋体"/>
          <w:b/>
          <w:sz w:val="28"/>
          <w:szCs w:val="28"/>
        </w:rPr>
        <w:t>附件</w:t>
      </w:r>
      <w:bookmarkStart w:id="222" w:name="_Toc376936769"/>
      <w:bookmarkStart w:id="223" w:name="_Toc325726038"/>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pPr>
        <w:widowControl/>
        <w:snapToGrid w:val="0"/>
        <w:spacing w:line="360" w:lineRule="auto"/>
        <w:jc w:val="center"/>
        <w:outlineLvl w:val="1"/>
        <w:rPr>
          <w:rFonts w:ascii="宋体"/>
          <w:b/>
          <w:sz w:val="36"/>
          <w:szCs w:val="36"/>
        </w:rPr>
      </w:pPr>
    </w:p>
    <w:p>
      <w:pPr>
        <w:ind w:firstLine="2711" w:firstLineChars="750"/>
        <w:rPr>
          <w:rFonts w:ascii="宋体"/>
          <w:b/>
          <w:sz w:val="36"/>
          <w:szCs w:val="36"/>
        </w:rPr>
      </w:pPr>
      <w:r>
        <w:rPr>
          <w:rFonts w:hint="eastAsia" w:ascii="宋体" w:hAnsi="宋体"/>
          <w:b/>
          <w:sz w:val="36"/>
          <w:szCs w:val="36"/>
        </w:rPr>
        <w:t>竞争性磋商首次报价表</w:t>
      </w:r>
    </w:p>
    <w:p>
      <w:pPr>
        <w:ind w:firstLine="2711" w:firstLineChars="750"/>
        <w:rPr>
          <w:rFonts w:ascii="宋体"/>
          <w:b/>
          <w:sz w:val="36"/>
          <w:szCs w:val="36"/>
        </w:rPr>
      </w:pPr>
    </w:p>
    <w:p>
      <w:pPr>
        <w:rPr>
          <w:rFonts w:ascii="宋体"/>
          <w:b/>
        </w:rPr>
      </w:pPr>
      <w:r>
        <w:rPr>
          <w:rFonts w:hint="eastAsia" w:ascii="宋体" w:hAnsi="宋体"/>
          <w:b/>
        </w:rPr>
        <w:t>供应商名称：</w:t>
      </w:r>
      <w:r>
        <w:rPr>
          <w:rFonts w:ascii="宋体" w:hAnsi="宋体"/>
          <w:b/>
        </w:rPr>
        <w:t xml:space="preserve">                                       </w:t>
      </w:r>
    </w:p>
    <w:p>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29"/>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2024年农业相关转移支付资金同仁市牦牛人工授精技术推广项目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青海曲辉竞磋（货物）2024-030</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u w:val="single"/>
              </w:rPr>
            </w:pP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bl>
    <w:p>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pPr>
        <w:spacing w:before="240" w:line="360" w:lineRule="auto"/>
        <w:ind w:firstLine="787" w:firstLineChars="328"/>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、“投标报价”为投标总价。包括：产品费、验收费、手续费、包装费、运输费、保险费、售前、售中、售后服务费、招标代理费、税金及不可预见费等全部费用。</w:t>
      </w:r>
    </w:p>
    <w:p>
      <w:pPr>
        <w:adjustRightInd w:val="0"/>
        <w:spacing w:line="360" w:lineRule="auto"/>
        <w:ind w:firstLine="720" w:firstLineChars="300"/>
        <w:textAlignment w:val="baseline"/>
        <w:rPr>
          <w:rFonts w:ascii="宋体"/>
          <w:sz w:val="24"/>
          <w:szCs w:val="24"/>
        </w:rPr>
      </w:pPr>
      <w:r>
        <w:rPr>
          <w:rFonts w:ascii="宋体" w:hAnsi="宋体"/>
          <w:sz w:val="24"/>
          <w:szCs w:val="24"/>
        </w:rPr>
        <w:t>3</w:t>
      </w:r>
      <w:r>
        <w:rPr>
          <w:rFonts w:hint="eastAsia" w:ascii="宋体" w:hAnsi="宋体"/>
          <w:sz w:val="24"/>
          <w:szCs w:val="24"/>
        </w:rPr>
        <w:t>、“交货期”是指产品能够交付使用的具体时间。</w:t>
      </w:r>
    </w:p>
    <w:p>
      <w:pPr>
        <w:adjustRightInd w:val="0"/>
        <w:textAlignment w:val="baseline"/>
        <w:rPr>
          <w:rFonts w:ascii="宋体"/>
          <w:sz w:val="24"/>
          <w:szCs w:val="24"/>
        </w:rPr>
      </w:pPr>
    </w:p>
    <w:p>
      <w:pPr>
        <w:adjustRightInd w:val="0"/>
        <w:textAlignment w:val="baseline"/>
        <w:rPr>
          <w:rFonts w:ascii="宋体"/>
          <w:sz w:val="24"/>
          <w:szCs w:val="24"/>
        </w:rPr>
      </w:pPr>
    </w:p>
    <w:p>
      <w:pPr>
        <w:adjustRightInd w:val="0"/>
        <w:textAlignment w:val="baseline"/>
        <w:rPr>
          <w:rFonts w:ascii="宋体"/>
          <w:sz w:val="24"/>
          <w:szCs w:val="24"/>
        </w:rPr>
      </w:pPr>
    </w:p>
    <w:p>
      <w:pPr>
        <w:adjustRightInd w:val="0"/>
        <w:textAlignment w:val="baseline"/>
        <w:rPr>
          <w:rFonts w:ascii="宋体"/>
          <w:sz w:val="24"/>
          <w:szCs w:val="24"/>
        </w:rPr>
      </w:pPr>
    </w:p>
    <w:p>
      <w:pPr>
        <w:adjustRightInd w:val="0"/>
        <w:textAlignment w:val="baseline"/>
        <w:rPr>
          <w:rFonts w:ascii="宋体"/>
          <w:sz w:val="24"/>
          <w:szCs w:val="24"/>
        </w:rPr>
      </w:pPr>
    </w:p>
    <w:p>
      <w:pPr>
        <w:rPr>
          <w:rFonts w:ascii="宋体"/>
          <w:sz w:val="24"/>
          <w:szCs w:val="24"/>
        </w:rPr>
      </w:pPr>
    </w:p>
    <w:p>
      <w:pPr>
        <w:ind w:firstLine="2532" w:firstLineChars="1055"/>
        <w:rPr>
          <w:rFonts w:ascii="宋体"/>
          <w:sz w:val="24"/>
          <w:szCs w:val="24"/>
        </w:rPr>
      </w:pP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rPr>
          <w:rFonts w:ascii="宋体"/>
          <w:b/>
        </w:rPr>
      </w:pPr>
    </w:p>
    <w:p>
      <w:pPr>
        <w:widowControl/>
        <w:snapToGrid w:val="0"/>
        <w:spacing w:line="360" w:lineRule="auto"/>
        <w:outlineLvl w:val="1"/>
        <w:rPr>
          <w:rFonts w:ascii="宋体"/>
          <w:b/>
          <w:sz w:val="28"/>
          <w:szCs w:val="28"/>
        </w:rPr>
      </w:pPr>
      <w:bookmarkStart w:id="224" w:name="_Toc496626245"/>
      <w:bookmarkStart w:id="225" w:name="_Toc8139"/>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pPr>
        <w:ind w:firstLine="3795" w:firstLineChars="1050"/>
        <w:rPr>
          <w:rFonts w:ascii="宋体" w:cs="宋体"/>
          <w:b/>
          <w:sz w:val="36"/>
          <w:szCs w:val="36"/>
        </w:rPr>
      </w:pPr>
      <w:bookmarkStart w:id="226" w:name="_Toc365019575"/>
      <w:bookmarkStart w:id="227" w:name="_Toc325726039"/>
    </w:p>
    <w:p>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pPr>
        <w:rPr>
          <w:rFonts w:ascii="宋体" w:cs="宋体"/>
          <w:b/>
        </w:rPr>
      </w:pPr>
    </w:p>
    <w:p>
      <w:pPr>
        <w:rPr>
          <w:rFonts w:ascii="宋体" w:cs="宋体"/>
          <w:b/>
        </w:rPr>
      </w:pPr>
      <w:r>
        <w:rPr>
          <w:rFonts w:hint="eastAsia" w:ascii="宋体" w:hAnsi="宋体" w:cs="宋体"/>
          <w:b/>
        </w:rPr>
        <w:t>供应商名称</w:t>
      </w:r>
      <w:r>
        <w:rPr>
          <w:rFonts w:ascii="宋体" w:hAnsi="宋体" w:cs="宋体"/>
          <w:b/>
        </w:rPr>
        <w:t>:</w:t>
      </w:r>
    </w:p>
    <w:p>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29"/>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pPr>
              <w:jc w:val="center"/>
              <w:rPr>
                <w:rFonts w:ascii="宋体" w:cs="宋体"/>
              </w:rPr>
            </w:pPr>
            <w:r>
              <w:rPr>
                <w:rFonts w:hint="eastAsia" w:ascii="宋体" w:hAnsi="宋体" w:cs="宋体"/>
              </w:rPr>
              <w:t>合计</w:t>
            </w:r>
          </w:p>
        </w:tc>
        <w:tc>
          <w:tcPr>
            <w:tcW w:w="850" w:type="dxa"/>
            <w:tcBorders>
              <w:top w:val="single" w:color="auto" w:sz="12" w:space="0"/>
            </w:tcBorders>
            <w:vAlign w:val="center"/>
          </w:tcPr>
          <w:p>
            <w:pPr>
              <w:jc w:val="center"/>
              <w:rPr>
                <w:rFonts w:ascii="宋体" w:cs="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1</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2</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3</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ascii="宋体" w:hAnsi="宋体" w:cs="宋体"/>
              </w:rPr>
              <w:t>4</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cs="宋体"/>
              </w:rPr>
            </w:pPr>
            <w:r>
              <w:rPr>
                <w:rFonts w:hint="eastAsia" w:ascii="宋体" w:hAnsi="宋体" w:cs="宋体"/>
              </w:rPr>
              <w:t>…</w:t>
            </w:r>
          </w:p>
        </w:tc>
        <w:tc>
          <w:tcPr>
            <w:tcW w:w="1704" w:type="dxa"/>
            <w:vAlign w:val="center"/>
          </w:tcPr>
          <w:p>
            <w:pPr>
              <w:ind w:firstLine="480"/>
              <w:jc w:val="center"/>
              <w:rPr>
                <w:rFonts w:ascii="宋体" w:cs="宋体"/>
              </w:rPr>
            </w:pPr>
          </w:p>
        </w:tc>
        <w:tc>
          <w:tcPr>
            <w:tcW w:w="1081" w:type="dxa"/>
            <w:vAlign w:val="center"/>
          </w:tcPr>
          <w:p>
            <w:pPr>
              <w:ind w:firstLine="480"/>
              <w:jc w:val="center"/>
              <w:rPr>
                <w:rFonts w:ascii="宋体" w:cs="宋体"/>
              </w:rPr>
            </w:pPr>
          </w:p>
        </w:tc>
        <w:tc>
          <w:tcPr>
            <w:tcW w:w="756" w:type="dxa"/>
            <w:vAlign w:val="center"/>
          </w:tcPr>
          <w:p>
            <w:pPr>
              <w:ind w:firstLine="480"/>
              <w:jc w:val="center"/>
              <w:rPr>
                <w:rFonts w:ascii="宋体" w:cs="宋体"/>
              </w:rPr>
            </w:pPr>
          </w:p>
        </w:tc>
        <w:tc>
          <w:tcPr>
            <w:tcW w:w="1356" w:type="dxa"/>
            <w:vAlign w:val="center"/>
          </w:tcPr>
          <w:p>
            <w:pPr>
              <w:ind w:firstLine="480"/>
              <w:jc w:val="center"/>
              <w:rPr>
                <w:rFonts w:ascii="宋体" w:cs="宋体"/>
              </w:rPr>
            </w:pPr>
          </w:p>
        </w:tc>
        <w:tc>
          <w:tcPr>
            <w:tcW w:w="953" w:type="dxa"/>
            <w:vAlign w:val="center"/>
          </w:tcPr>
          <w:p>
            <w:pPr>
              <w:ind w:firstLine="480"/>
              <w:jc w:val="center"/>
              <w:rPr>
                <w:rFonts w:ascii="宋体" w:cs="宋体"/>
              </w:rPr>
            </w:pPr>
          </w:p>
        </w:tc>
        <w:tc>
          <w:tcPr>
            <w:tcW w:w="710" w:type="dxa"/>
            <w:tcBorders>
              <w:right w:val="single" w:color="auto" w:sz="4" w:space="0"/>
            </w:tcBorders>
            <w:vAlign w:val="center"/>
          </w:tcPr>
          <w:p>
            <w:pPr>
              <w:ind w:firstLine="480"/>
              <w:jc w:val="center"/>
              <w:rPr>
                <w:rFonts w:ascii="宋体" w:cs="宋体"/>
              </w:rPr>
            </w:pPr>
          </w:p>
        </w:tc>
        <w:tc>
          <w:tcPr>
            <w:tcW w:w="851" w:type="dxa"/>
            <w:tcBorders>
              <w:left w:val="single" w:color="auto" w:sz="4" w:space="0"/>
            </w:tcBorders>
            <w:vAlign w:val="center"/>
          </w:tcPr>
          <w:p>
            <w:pPr>
              <w:ind w:firstLine="480"/>
              <w:jc w:val="center"/>
              <w:rPr>
                <w:rFonts w:ascii="宋体" w:cs="宋体"/>
              </w:rPr>
            </w:pPr>
          </w:p>
        </w:tc>
        <w:tc>
          <w:tcPr>
            <w:tcW w:w="850" w:type="dxa"/>
            <w:vAlign w:val="center"/>
          </w:tcPr>
          <w:p>
            <w:pPr>
              <w:ind w:firstLine="480"/>
              <w:jc w:val="center"/>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cs="宋体"/>
              </w:rPr>
            </w:pPr>
            <w:r>
              <w:rPr>
                <w:rFonts w:hint="eastAsia" w:ascii="宋体" w:hAnsi="宋体" w:cs="宋体"/>
              </w:rPr>
              <w:t>优惠承诺及其他：</w:t>
            </w:r>
          </w:p>
          <w:p>
            <w:pPr>
              <w:ind w:firstLine="480"/>
              <w:rPr>
                <w:rFonts w:asci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ind w:firstLine="480"/>
              <w:rPr>
                <w:rFonts w:ascii="宋体" w:cs="宋体"/>
              </w:rPr>
            </w:pPr>
            <w:r>
              <w:rPr>
                <w:rFonts w:hint="eastAsia" w:ascii="宋体" w:hAnsi="宋体" w:cs="宋体"/>
              </w:rPr>
              <w:t>投标总价</w:t>
            </w:r>
          </w:p>
        </w:tc>
        <w:tc>
          <w:tcPr>
            <w:tcW w:w="6557" w:type="dxa"/>
            <w:gridSpan w:val="7"/>
            <w:tcBorders>
              <w:bottom w:val="single" w:color="auto" w:sz="12" w:space="0"/>
            </w:tcBorders>
            <w:vAlign w:val="center"/>
          </w:tcPr>
          <w:p>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注：</w:t>
      </w:r>
      <w:r>
        <w:rPr>
          <w:rFonts w:ascii="宋体" w:hAnsi="宋体" w:cs="宋体"/>
          <w:kern w:val="0"/>
          <w:sz w:val="24"/>
          <w:szCs w:val="24"/>
        </w:rPr>
        <w:t>1.</w:t>
      </w:r>
      <w:r>
        <w:rPr>
          <w:rFonts w:hint="eastAsia" w:ascii="宋体" w:hAnsi="宋体" w:cs="宋体"/>
          <w:kern w:val="0"/>
          <w:sz w:val="24"/>
          <w:szCs w:val="24"/>
          <w:lang w:val="zh-CN"/>
        </w:rPr>
        <w:t>本表应依照采购一览表中的产品序号按顺序逐项填写，不得遗漏，</w:t>
      </w:r>
      <w:r>
        <w:rPr>
          <w:rFonts w:hint="eastAsia" w:ascii="宋体" w:hAnsi="宋体"/>
          <w:sz w:val="24"/>
          <w:szCs w:val="24"/>
        </w:rPr>
        <w:t>否则</w:t>
      </w:r>
      <w:r>
        <w:rPr>
          <w:rFonts w:hint="eastAsia" w:ascii="宋体" w:hAnsi="宋体"/>
          <w:kern w:val="0"/>
          <w:sz w:val="24"/>
          <w:szCs w:val="24"/>
        </w:rPr>
        <w:t>，按无效投标处理</w:t>
      </w:r>
      <w:r>
        <w:rPr>
          <w:rFonts w:hint="eastAsia" w:ascii="宋体" w:hAnsi="宋体" w:cs="宋体"/>
          <w:kern w:val="0"/>
          <w:sz w:val="24"/>
          <w:szCs w:val="24"/>
          <w:lang w:val="zh-CN"/>
        </w:rPr>
        <w:t>。</w:t>
      </w:r>
    </w:p>
    <w:p>
      <w:pPr>
        <w:autoSpaceDE w:val="0"/>
        <w:autoSpaceDN w:val="0"/>
        <w:spacing w:line="360" w:lineRule="auto"/>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lang w:val="zh-CN"/>
        </w:rPr>
        <w:t>投标报价不能有两个或两个以上的报价方案。</w:t>
      </w:r>
    </w:p>
    <w:p>
      <w:pPr>
        <w:adjustRightInd w:val="0"/>
        <w:ind w:firstLine="480"/>
        <w:textAlignment w:val="baseline"/>
        <w:rPr>
          <w:rFonts w:ascii="宋体"/>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jc w:val="right"/>
        <w:rPr>
          <w:rFonts w:ascii="宋体"/>
          <w:b/>
          <w:sz w:val="24"/>
          <w:szCs w:val="24"/>
        </w:rPr>
      </w:pPr>
    </w:p>
    <w:p>
      <w:pPr>
        <w:ind w:right="480" w:firstLine="4204" w:firstLineChars="1745"/>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pPr>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pPr>
        <w:ind w:right="480" w:firstLine="5903" w:firstLineChars="2450"/>
        <w:rPr>
          <w:rFonts w:ascii="宋体"/>
          <w:b/>
          <w:sz w:val="24"/>
          <w:szCs w:val="24"/>
        </w:rPr>
      </w:pP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pPr>
        <w:widowControl/>
        <w:snapToGrid w:val="0"/>
        <w:spacing w:line="360" w:lineRule="auto"/>
        <w:outlineLvl w:val="1"/>
        <w:rPr>
          <w:rFonts w:ascii="宋体"/>
          <w:b/>
          <w:sz w:val="28"/>
          <w:szCs w:val="28"/>
        </w:rPr>
      </w:pPr>
      <w:bookmarkStart w:id="228" w:name="_Toc427748095"/>
      <w:bookmarkStart w:id="229" w:name="_Toc496626246"/>
    </w:p>
    <w:p>
      <w:pPr>
        <w:widowControl/>
        <w:snapToGrid w:val="0"/>
        <w:spacing w:line="360" w:lineRule="auto"/>
        <w:outlineLvl w:val="1"/>
        <w:rPr>
          <w:rFonts w:ascii="宋体"/>
          <w:b/>
          <w:sz w:val="28"/>
          <w:szCs w:val="28"/>
        </w:rPr>
      </w:pPr>
      <w:bookmarkStart w:id="230" w:name="_Toc11941"/>
      <w:r>
        <w:rPr>
          <w:rFonts w:hint="eastAsia" w:ascii="宋体"/>
          <w:b/>
          <w:sz w:val="28"/>
          <w:szCs w:val="28"/>
        </w:rPr>
        <w:t>附件</w:t>
      </w:r>
      <w:bookmarkStart w:id="231" w:name="_Toc325726040"/>
      <w:bookmarkStart w:id="232" w:name="_Toc376936771"/>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pPr>
        <w:jc w:val="center"/>
        <w:rPr>
          <w:rFonts w:ascii="宋体"/>
          <w:b/>
          <w:sz w:val="36"/>
          <w:szCs w:val="36"/>
        </w:rPr>
      </w:pPr>
    </w:p>
    <w:p>
      <w:pPr>
        <w:jc w:val="center"/>
        <w:rPr>
          <w:rFonts w:ascii="宋体" w:cs="宋体"/>
          <w:b/>
          <w:sz w:val="36"/>
          <w:szCs w:val="36"/>
        </w:rPr>
      </w:pPr>
      <w:r>
        <w:rPr>
          <w:rFonts w:hint="eastAsia" w:ascii="宋体" w:hAnsi="宋体" w:cs="宋体"/>
          <w:b/>
          <w:sz w:val="36"/>
          <w:szCs w:val="36"/>
        </w:rPr>
        <w:t>技术规格响应表</w:t>
      </w:r>
    </w:p>
    <w:p>
      <w:pPr>
        <w:rPr>
          <w:rFonts w:ascii="宋体" w:cs="宋体"/>
          <w:b/>
        </w:rPr>
      </w:pPr>
      <w:r>
        <w:rPr>
          <w:rFonts w:hint="eastAsia" w:ascii="宋体" w:hAnsi="宋体" w:cs="宋体"/>
          <w:b/>
        </w:rPr>
        <w:t>磋商供应商</w:t>
      </w:r>
      <w:r>
        <w:rPr>
          <w:rFonts w:ascii="宋体" w:hAnsi="宋体" w:cs="宋体"/>
          <w:b/>
        </w:rPr>
        <w:t>:</w:t>
      </w:r>
    </w:p>
    <w:tbl>
      <w:tblPr>
        <w:tblStyle w:val="29"/>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cs="宋体"/>
              </w:rPr>
            </w:pPr>
            <w:r>
              <w:rPr>
                <w:rFonts w:ascii="宋体" w:hAnsi="宋体" w:cs="宋体"/>
              </w:rPr>
              <w:t xml:space="preserve">  </w:t>
            </w:r>
          </w:p>
        </w:tc>
        <w:tc>
          <w:tcPr>
            <w:tcW w:w="3261" w:type="dxa"/>
            <w:gridSpan w:val="3"/>
          </w:tcPr>
          <w:p>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pPr>
              <w:spacing w:before="40" w:after="40"/>
              <w:ind w:firstLine="480"/>
              <w:rPr>
                <w:rFonts w:ascii="宋体" w:cs="宋体"/>
              </w:rPr>
            </w:pPr>
            <w:r>
              <w:rPr>
                <w:rFonts w:hint="eastAsia" w:ascii="宋体" w:hAnsi="宋体" w:cs="宋体"/>
              </w:rPr>
              <w:t>投标产品技术参数、指标</w:t>
            </w:r>
          </w:p>
        </w:tc>
        <w:tc>
          <w:tcPr>
            <w:tcW w:w="695" w:type="dxa"/>
            <w:vAlign w:val="center"/>
          </w:tcPr>
          <w:p>
            <w:pPr>
              <w:spacing w:before="40" w:after="40"/>
              <w:jc w:val="center"/>
              <w:rPr>
                <w:rFonts w:ascii="宋体" w:cs="宋体"/>
              </w:rPr>
            </w:pPr>
            <w:r>
              <w:rPr>
                <w:rFonts w:hint="eastAsia" w:ascii="宋体" w:hAnsi="宋体" w:cs="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rPr>
                <w:rFonts w:ascii="宋体" w:cs="宋体"/>
              </w:rPr>
            </w:pPr>
            <w:r>
              <w:rPr>
                <w:rFonts w:hint="eastAsia" w:ascii="宋体" w:hAnsi="宋体" w:cs="宋体"/>
              </w:rPr>
              <w:t>序号</w:t>
            </w:r>
          </w:p>
        </w:tc>
        <w:tc>
          <w:tcPr>
            <w:tcW w:w="851" w:type="dxa"/>
            <w:vAlign w:val="center"/>
          </w:tcPr>
          <w:p>
            <w:pPr>
              <w:spacing w:before="40" w:after="40"/>
              <w:ind w:firstLine="174" w:firstLineChars="83"/>
              <w:rPr>
                <w:rFonts w:ascii="宋体" w:cs="宋体"/>
              </w:rPr>
            </w:pPr>
            <w:r>
              <w:rPr>
                <w:rFonts w:hint="eastAsia" w:ascii="宋体" w:hAnsi="宋体" w:cs="宋体"/>
              </w:rPr>
              <w:t>名称</w:t>
            </w:r>
          </w:p>
        </w:tc>
        <w:tc>
          <w:tcPr>
            <w:tcW w:w="1701" w:type="dxa"/>
            <w:vAlign w:val="center"/>
          </w:tcPr>
          <w:p>
            <w:pPr>
              <w:spacing w:before="40" w:after="40"/>
              <w:rPr>
                <w:rFonts w:ascii="宋体" w:cs="宋体"/>
              </w:rPr>
            </w:pPr>
            <w:r>
              <w:rPr>
                <w:rFonts w:hint="eastAsia" w:ascii="宋体" w:hAnsi="宋体" w:cs="宋体"/>
              </w:rPr>
              <w:t>技术参数、指标</w:t>
            </w:r>
          </w:p>
        </w:tc>
        <w:tc>
          <w:tcPr>
            <w:tcW w:w="709" w:type="dxa"/>
            <w:vAlign w:val="center"/>
          </w:tcPr>
          <w:p>
            <w:pPr>
              <w:spacing w:before="40" w:after="40"/>
              <w:jc w:val="center"/>
              <w:rPr>
                <w:rFonts w:ascii="宋体" w:cs="宋体"/>
              </w:rPr>
            </w:pPr>
            <w:r>
              <w:rPr>
                <w:rFonts w:hint="eastAsia" w:ascii="宋体" w:hAnsi="宋体" w:cs="宋体"/>
              </w:rPr>
              <w:t>数量</w:t>
            </w:r>
          </w:p>
        </w:tc>
        <w:tc>
          <w:tcPr>
            <w:tcW w:w="708" w:type="dxa"/>
            <w:vAlign w:val="center"/>
          </w:tcPr>
          <w:p>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pPr>
              <w:spacing w:before="40" w:after="40"/>
              <w:ind w:left="94"/>
              <w:jc w:val="center"/>
              <w:rPr>
                <w:rFonts w:ascii="宋体" w:cs="宋体"/>
              </w:rPr>
            </w:pPr>
            <w:r>
              <w:rPr>
                <w:rFonts w:hint="eastAsia" w:ascii="宋体" w:hAnsi="宋体" w:cs="宋体"/>
              </w:rPr>
              <w:t>技术参数、指标</w:t>
            </w:r>
          </w:p>
        </w:tc>
        <w:tc>
          <w:tcPr>
            <w:tcW w:w="709" w:type="dxa"/>
            <w:vAlign w:val="center"/>
          </w:tcPr>
          <w:p>
            <w:pPr>
              <w:spacing w:before="40" w:after="40"/>
              <w:jc w:val="center"/>
              <w:rPr>
                <w:rFonts w:ascii="宋体" w:cs="宋体"/>
              </w:rPr>
            </w:pPr>
            <w:r>
              <w:rPr>
                <w:rFonts w:hint="eastAsia" w:ascii="宋体" w:hAnsi="宋体" w:cs="宋体"/>
              </w:rPr>
              <w:t>数量</w:t>
            </w: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1</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2</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3</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ind w:firstLine="174" w:firstLineChars="83"/>
              <w:jc w:val="center"/>
              <w:rPr>
                <w:rFonts w:ascii="宋体" w:cs="宋体"/>
              </w:rPr>
            </w:pPr>
            <w:r>
              <w:rPr>
                <w:rFonts w:ascii="宋体" w:hAnsi="宋体" w:cs="宋体"/>
              </w:rPr>
              <w:t>4</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ind w:firstLine="174" w:firstLineChars="83"/>
              <w:jc w:val="center"/>
              <w:rPr>
                <w:rFonts w:ascii="宋体" w:cs="宋体"/>
              </w:rPr>
            </w:pPr>
            <w:r>
              <w:rPr>
                <w:rFonts w:hint="eastAsia" w:ascii="宋体" w:hAnsi="宋体" w:cs="宋体"/>
              </w:rPr>
              <w:t>…</w:t>
            </w:r>
          </w:p>
        </w:tc>
        <w:tc>
          <w:tcPr>
            <w:tcW w:w="851" w:type="dxa"/>
          </w:tcPr>
          <w:p>
            <w:pPr>
              <w:spacing w:before="40" w:after="40"/>
              <w:ind w:firstLine="480"/>
              <w:jc w:val="center"/>
              <w:rPr>
                <w:rFonts w:ascii="宋体" w:cs="宋体"/>
              </w:rPr>
            </w:pPr>
          </w:p>
        </w:tc>
        <w:tc>
          <w:tcPr>
            <w:tcW w:w="1701" w:type="dxa"/>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708" w:type="dxa"/>
          </w:tcPr>
          <w:p>
            <w:pPr>
              <w:spacing w:before="40" w:after="40"/>
              <w:ind w:firstLine="480"/>
              <w:jc w:val="center"/>
              <w:rPr>
                <w:rFonts w:ascii="宋体" w:cs="宋体"/>
              </w:rPr>
            </w:pPr>
          </w:p>
        </w:tc>
        <w:tc>
          <w:tcPr>
            <w:tcW w:w="1070" w:type="dxa"/>
            <w:tcBorders>
              <w:right w:val="single" w:color="auto" w:sz="4" w:space="0"/>
            </w:tcBorders>
          </w:tcPr>
          <w:p>
            <w:pPr>
              <w:spacing w:before="40" w:after="40"/>
              <w:ind w:firstLine="480"/>
              <w:jc w:val="center"/>
              <w:rPr>
                <w:rFonts w:ascii="宋体" w:cs="宋体"/>
              </w:rPr>
            </w:pPr>
          </w:p>
        </w:tc>
        <w:tc>
          <w:tcPr>
            <w:tcW w:w="1842" w:type="dxa"/>
            <w:tcBorders>
              <w:left w:val="single" w:color="auto" w:sz="4" w:space="0"/>
            </w:tcBorders>
          </w:tcPr>
          <w:p>
            <w:pPr>
              <w:spacing w:before="40" w:after="40"/>
              <w:ind w:firstLine="480"/>
              <w:jc w:val="center"/>
              <w:rPr>
                <w:rFonts w:ascii="宋体" w:cs="宋体"/>
              </w:rPr>
            </w:pPr>
          </w:p>
        </w:tc>
        <w:tc>
          <w:tcPr>
            <w:tcW w:w="709" w:type="dxa"/>
          </w:tcPr>
          <w:p>
            <w:pPr>
              <w:spacing w:before="40" w:after="40"/>
              <w:ind w:firstLine="480"/>
              <w:jc w:val="center"/>
              <w:rPr>
                <w:rFonts w:ascii="宋体" w:cs="宋体"/>
              </w:rPr>
            </w:pPr>
          </w:p>
        </w:tc>
        <w:tc>
          <w:tcPr>
            <w:tcW w:w="695" w:type="dxa"/>
          </w:tcPr>
          <w:p>
            <w:pPr>
              <w:spacing w:before="40" w:after="40"/>
              <w:ind w:firstLine="480"/>
              <w:jc w:val="center"/>
              <w:rPr>
                <w:rFonts w:ascii="宋体" w:cs="宋体"/>
              </w:rPr>
            </w:pPr>
          </w:p>
        </w:tc>
      </w:tr>
    </w:tbl>
    <w:p>
      <w:pPr>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、本表应按照采购一览表中产品序号的指标逐项填写，不得遗漏。</w:t>
      </w:r>
    </w:p>
    <w:p>
      <w:pPr>
        <w:numPr>
          <w:ilvl w:val="0"/>
          <w:numId w:val="3"/>
        </w:numPr>
        <w:spacing w:line="360" w:lineRule="auto"/>
        <w:rPr>
          <w:rFonts w:ascii="宋体" w:hAnsi="宋体" w:cs="宋体"/>
          <w:kern w:val="0"/>
          <w:sz w:val="24"/>
          <w:szCs w:val="24"/>
        </w:rPr>
      </w:pPr>
      <w:r>
        <w:rPr>
          <w:rFonts w:hint="eastAsia" w:ascii="宋体" w:hAnsi="宋体" w:cs="宋体"/>
          <w:kern w:val="0"/>
          <w:sz w:val="24"/>
          <w:szCs w:val="24"/>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或直接复制招标文件“</w:t>
      </w:r>
      <w:r>
        <w:rPr>
          <w:rFonts w:hint="eastAsia" w:ascii="宋体" w:hAnsi="宋体" w:cs="宋体"/>
          <w:sz w:val="24"/>
          <w:szCs w:val="24"/>
        </w:rPr>
        <w:t>采购需求技术参数、指标</w:t>
      </w:r>
      <w:r>
        <w:rPr>
          <w:rFonts w:hint="eastAsia" w:ascii="宋体" w:hAnsi="宋体" w:cs="宋体"/>
          <w:kern w:val="0"/>
          <w:sz w:val="24"/>
          <w:szCs w:val="24"/>
        </w:rPr>
        <w:t>”内容的，按无效投标处理。</w:t>
      </w:r>
    </w:p>
    <w:p>
      <w:pPr>
        <w:numPr>
          <w:ilvl w:val="0"/>
          <w:numId w:val="3"/>
        </w:num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供应商响应采购需求应具体、明确，含糊不清、不确切或伪造、编造证明材料的，按照实质性不响应处理。对伪造、编造证明材料的，将报送采购监管部门查处。</w:t>
      </w:r>
    </w:p>
    <w:p>
      <w:pPr>
        <w:pStyle w:val="63"/>
      </w:pPr>
    </w:p>
    <w:p>
      <w:pPr>
        <w:ind w:right="480" w:firstLine="4075" w:firstLineChars="1933"/>
        <w:rPr>
          <w:rFonts w:ascii="宋体"/>
          <w:b/>
        </w:rPr>
      </w:pPr>
    </w:p>
    <w:p>
      <w:pPr>
        <w:ind w:right="480" w:firstLine="4075" w:firstLineChars="1933"/>
        <w:rPr>
          <w:rFonts w:ascii="宋体"/>
          <w:b/>
        </w:rPr>
      </w:pPr>
    </w:p>
    <w:p>
      <w:pPr>
        <w:ind w:right="480"/>
        <w:rPr>
          <w:rFonts w:ascii="宋体"/>
          <w:b/>
        </w:rPr>
      </w:pPr>
    </w:p>
    <w:p>
      <w:pPr>
        <w:ind w:right="480" w:firstLine="4075" w:firstLineChars="1933"/>
        <w:rPr>
          <w:rFonts w:ascii="宋体"/>
          <w:b/>
        </w:rPr>
      </w:pPr>
    </w:p>
    <w:p>
      <w:pPr>
        <w:ind w:right="480" w:firstLine="4657" w:firstLineChars="1933"/>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widowControl/>
        <w:snapToGrid w:val="0"/>
        <w:spacing w:line="360" w:lineRule="auto"/>
        <w:outlineLvl w:val="1"/>
        <w:rPr>
          <w:rFonts w:ascii="宋体"/>
          <w:b/>
          <w:sz w:val="28"/>
          <w:szCs w:val="28"/>
        </w:rPr>
      </w:pPr>
      <w:r>
        <w:rPr>
          <w:rFonts w:ascii="宋体"/>
          <w:b/>
          <w:sz w:val="24"/>
          <w:szCs w:val="24"/>
        </w:rPr>
        <w:br w:type="page"/>
      </w:r>
      <w:bookmarkStart w:id="233" w:name="_Toc5525"/>
      <w:bookmarkStart w:id="234" w:name="_Toc496004041"/>
      <w:bookmarkStart w:id="235" w:name="_Toc496626247"/>
      <w:r>
        <w:rPr>
          <w:rFonts w:hint="eastAsia" w:ascii="宋体"/>
          <w:b/>
          <w:sz w:val="28"/>
          <w:szCs w:val="28"/>
        </w:rPr>
        <w:t>附件</w:t>
      </w:r>
      <w:r>
        <w:rPr>
          <w:rFonts w:ascii="宋体"/>
          <w:b/>
          <w:sz w:val="28"/>
          <w:szCs w:val="28"/>
        </w:rPr>
        <w:t>1</w:t>
      </w:r>
      <w:r>
        <w:rPr>
          <w:rFonts w:hint="eastAsia" w:ascii="宋体"/>
          <w:b/>
          <w:sz w:val="28"/>
          <w:szCs w:val="28"/>
        </w:rPr>
        <w:t>4：其他资格证明材料</w:t>
      </w:r>
      <w:bookmarkEnd w:id="233"/>
      <w:bookmarkEnd w:id="234"/>
      <w:bookmarkEnd w:id="235"/>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其他资格证明材料</w:t>
      </w:r>
    </w:p>
    <w:p>
      <w:pPr>
        <w:ind w:firstLine="480"/>
        <w:rPr>
          <w:rFonts w:ascii="宋体"/>
          <w:bCs/>
        </w:rPr>
      </w:pPr>
    </w:p>
    <w:p>
      <w:pPr>
        <w:spacing w:line="360" w:lineRule="auto"/>
        <w:ind w:firstLine="480"/>
        <w:rPr>
          <w:rFonts w:ascii="宋体"/>
          <w:bCs/>
          <w:sz w:val="24"/>
          <w:szCs w:val="24"/>
        </w:rPr>
      </w:pPr>
      <w:r>
        <w:rPr>
          <w:rFonts w:hint="eastAsia" w:ascii="宋体" w:hAnsi="宋体"/>
          <w:bCs/>
          <w:sz w:val="24"/>
          <w:szCs w:val="24"/>
        </w:rPr>
        <w:t>根据采购项目内容，投标时按磋商文件要求提供投标产品的相关认证或合格证等材料，生产厂家的相关资质或相关认证和投标人认为有必要提供的其他资格证明文件等材料。</w:t>
      </w:r>
    </w:p>
    <w:p>
      <w:pPr>
        <w:widowControl/>
        <w:snapToGrid w:val="0"/>
        <w:spacing w:line="360" w:lineRule="auto"/>
        <w:outlineLvl w:val="1"/>
        <w:rPr>
          <w:rFonts w:ascii="宋体"/>
          <w:b/>
          <w:sz w:val="28"/>
          <w:szCs w:val="28"/>
        </w:rPr>
      </w:pPr>
      <w:r>
        <w:rPr>
          <w:rFonts w:ascii="宋体"/>
          <w:b/>
          <w:sz w:val="24"/>
          <w:szCs w:val="24"/>
        </w:rPr>
        <w:br w:type="page"/>
      </w:r>
      <w:bookmarkStart w:id="236" w:name="_Toc7742"/>
      <w:bookmarkStart w:id="237" w:name="_Toc496004042"/>
      <w:bookmarkStart w:id="238" w:name="_Toc496626248"/>
      <w:r>
        <w:rPr>
          <w:rFonts w:hint="eastAsia" w:ascii="宋体"/>
          <w:b/>
          <w:sz w:val="28"/>
          <w:szCs w:val="28"/>
        </w:rPr>
        <w:t>附件</w:t>
      </w:r>
      <w:r>
        <w:rPr>
          <w:rFonts w:ascii="宋体"/>
          <w:b/>
          <w:sz w:val="28"/>
          <w:szCs w:val="28"/>
        </w:rPr>
        <w:t>1</w:t>
      </w:r>
      <w:bookmarkStart w:id="239" w:name="_Toc325726045"/>
      <w:bookmarkStart w:id="240" w:name="_Toc376936780"/>
      <w:bookmarkStart w:id="241" w:name="_Toc365019586"/>
      <w:r>
        <w:rPr>
          <w:rFonts w:hint="eastAsia" w:ascii="宋体"/>
          <w:b/>
          <w:sz w:val="28"/>
          <w:szCs w:val="28"/>
        </w:rPr>
        <w:t>5：投标产品相关资料</w:t>
      </w:r>
      <w:bookmarkEnd w:id="236"/>
      <w:bookmarkEnd w:id="237"/>
      <w:bookmarkEnd w:id="238"/>
    </w:p>
    <w:p>
      <w:pPr>
        <w:ind w:firstLine="2909" w:firstLineChars="805"/>
        <w:rPr>
          <w:rFonts w:ascii="宋体"/>
          <w:b/>
          <w:sz w:val="36"/>
          <w:szCs w:val="36"/>
        </w:rPr>
      </w:pPr>
    </w:p>
    <w:p>
      <w:pPr>
        <w:ind w:firstLine="2909" w:firstLineChars="805"/>
        <w:rPr>
          <w:rFonts w:ascii="宋体"/>
          <w:b/>
          <w:sz w:val="36"/>
          <w:szCs w:val="36"/>
        </w:rPr>
      </w:pPr>
      <w:r>
        <w:rPr>
          <w:rFonts w:hint="eastAsia" w:ascii="宋体" w:hAnsi="宋体"/>
          <w:b/>
          <w:sz w:val="36"/>
          <w:szCs w:val="36"/>
        </w:rPr>
        <w:t>投标产品相关资料</w:t>
      </w:r>
    </w:p>
    <w:p>
      <w:pPr>
        <w:ind w:firstLine="411" w:firstLineChars="196"/>
        <w:rPr>
          <w:rFonts w:ascii="宋体"/>
          <w:bCs/>
        </w:rPr>
      </w:pPr>
    </w:p>
    <w:p>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sz w:val="24"/>
          <w:szCs w:val="24"/>
        </w:rPr>
        <w:t>。</w:t>
      </w:r>
    </w:p>
    <w:bookmarkEnd w:id="239"/>
    <w:bookmarkEnd w:id="240"/>
    <w:bookmarkEnd w:id="241"/>
    <w:p>
      <w:pPr>
        <w:widowControl/>
        <w:snapToGrid w:val="0"/>
        <w:spacing w:line="360" w:lineRule="auto"/>
        <w:outlineLvl w:val="1"/>
        <w:rPr>
          <w:rFonts w:ascii="宋体"/>
          <w:b/>
          <w:sz w:val="28"/>
          <w:szCs w:val="28"/>
        </w:rPr>
      </w:pPr>
      <w:r>
        <w:rPr>
          <w:rFonts w:ascii="宋体"/>
          <w:b/>
          <w:sz w:val="24"/>
          <w:szCs w:val="24"/>
        </w:rPr>
        <w:br w:type="page"/>
      </w:r>
      <w:bookmarkStart w:id="242" w:name="_Toc496626249"/>
      <w:bookmarkStart w:id="243" w:name="_Toc9224"/>
      <w:r>
        <w:rPr>
          <w:rFonts w:hint="eastAsia" w:ascii="宋体"/>
          <w:b/>
          <w:sz w:val="28"/>
          <w:szCs w:val="28"/>
        </w:rPr>
        <w:t>附件16：供应商类似业绩证明材料</w:t>
      </w:r>
      <w:bookmarkEnd w:id="219"/>
      <w:bookmarkEnd w:id="242"/>
      <w:bookmarkEnd w:id="243"/>
    </w:p>
    <w:p>
      <w:pPr>
        <w:ind w:firstLine="2909" w:firstLineChars="805"/>
        <w:rPr>
          <w:rFonts w:ascii="宋体"/>
          <w:b/>
          <w:sz w:val="36"/>
          <w:szCs w:val="36"/>
        </w:rPr>
      </w:pPr>
    </w:p>
    <w:p>
      <w:pPr>
        <w:jc w:val="center"/>
        <w:rPr>
          <w:rFonts w:ascii="宋体"/>
          <w:b/>
          <w:sz w:val="36"/>
          <w:szCs w:val="36"/>
        </w:rPr>
      </w:pPr>
      <w:r>
        <w:rPr>
          <w:rFonts w:hint="eastAsia" w:ascii="宋体" w:hAnsi="宋体"/>
          <w:b/>
          <w:sz w:val="36"/>
          <w:szCs w:val="36"/>
        </w:rPr>
        <w:t>供应商类似业绩证明材料</w:t>
      </w:r>
    </w:p>
    <w:p>
      <w:pPr>
        <w:tabs>
          <w:tab w:val="left" w:pos="168"/>
        </w:tabs>
        <w:adjustRightInd w:val="0"/>
        <w:spacing w:line="360" w:lineRule="auto"/>
        <w:ind w:firstLine="1687" w:firstLineChars="700"/>
        <w:textAlignment w:val="baseline"/>
        <w:rPr>
          <w:rFonts w:ascii="宋体"/>
          <w:b/>
          <w:sz w:val="24"/>
          <w:szCs w:val="24"/>
        </w:rPr>
      </w:pPr>
    </w:p>
    <w:p>
      <w:pPr>
        <w:spacing w:line="360" w:lineRule="auto"/>
        <w:ind w:firstLine="480"/>
        <w:rPr>
          <w:sz w:val="24"/>
          <w:szCs w:val="24"/>
        </w:rPr>
      </w:pPr>
      <w:r>
        <w:rPr>
          <w:rFonts w:hint="eastAsia"/>
          <w:sz w:val="24"/>
          <w:szCs w:val="24"/>
        </w:rPr>
        <w:t>提供自20</w:t>
      </w:r>
      <w:r>
        <w:rPr>
          <w:rFonts w:hint="eastAsia"/>
          <w:sz w:val="24"/>
          <w:szCs w:val="24"/>
          <w:lang w:val="en-US" w:eastAsia="zh-CN"/>
        </w:rPr>
        <w:t>21</w:t>
      </w:r>
      <w:r>
        <w:rPr>
          <w:rFonts w:hint="eastAsia"/>
          <w:sz w:val="24"/>
          <w:szCs w:val="24"/>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sz w:val="24"/>
          <w:szCs w:val="24"/>
          <w:lang w:eastAsia="zh-CN"/>
        </w:rPr>
        <w:t>或</w:t>
      </w:r>
      <w:r>
        <w:rPr>
          <w:rFonts w:hint="eastAsia"/>
          <w:sz w:val="24"/>
          <w:szCs w:val="24"/>
        </w:rPr>
        <w:t>中标通知书。</w:t>
      </w:r>
    </w:p>
    <w:p>
      <w:pPr>
        <w:widowControl/>
        <w:snapToGrid w:val="0"/>
        <w:spacing w:line="360" w:lineRule="auto"/>
        <w:outlineLvl w:val="1"/>
        <w:rPr>
          <w:rFonts w:ascii="宋体"/>
          <w:b/>
          <w:sz w:val="24"/>
          <w:szCs w:val="24"/>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244" w:name="_Toc27333"/>
      <w:bookmarkStart w:id="245" w:name="_Toc496626250"/>
      <w:bookmarkStart w:id="246" w:name="_Toc496004044"/>
      <w:r>
        <w:rPr>
          <w:rFonts w:hint="eastAsia" w:ascii="宋体"/>
          <w:b/>
          <w:sz w:val="28"/>
          <w:szCs w:val="28"/>
        </w:rPr>
        <w:t>附件</w:t>
      </w:r>
      <w:r>
        <w:rPr>
          <w:rFonts w:ascii="宋体"/>
          <w:b/>
          <w:sz w:val="28"/>
          <w:szCs w:val="28"/>
        </w:rPr>
        <w:t>1</w:t>
      </w:r>
      <w:r>
        <w:rPr>
          <w:rFonts w:hint="eastAsia" w:ascii="宋体"/>
          <w:b/>
          <w:sz w:val="28"/>
          <w:szCs w:val="28"/>
        </w:rPr>
        <w:t>7：</w:t>
      </w:r>
      <w:r>
        <w:rPr>
          <w:rFonts w:hint="eastAsia" w:ascii="宋体"/>
          <w:b/>
          <w:sz w:val="28"/>
          <w:szCs w:val="28"/>
          <w:lang w:eastAsia="zh-CN"/>
        </w:rPr>
        <w:t>中小</w:t>
      </w:r>
      <w:r>
        <w:rPr>
          <w:rFonts w:hint="eastAsia" w:ascii="宋体"/>
          <w:b/>
          <w:sz w:val="28"/>
          <w:szCs w:val="28"/>
        </w:rPr>
        <w:t>企业声明函</w:t>
      </w:r>
      <w:bookmarkEnd w:id="244"/>
      <w:bookmarkEnd w:id="245"/>
      <w:bookmarkEnd w:id="246"/>
    </w:p>
    <w:p>
      <w:pPr>
        <w:ind w:firstLine="2367" w:firstLineChars="655"/>
        <w:rPr>
          <w:rFonts w:ascii="宋体"/>
          <w:b/>
          <w:sz w:val="36"/>
          <w:szCs w:val="36"/>
        </w:rPr>
      </w:pPr>
    </w:p>
    <w:p>
      <w:pPr>
        <w:jc w:val="center"/>
        <w:rPr>
          <w:rFonts w:ascii="宋体"/>
          <w:b/>
          <w:sz w:val="36"/>
          <w:szCs w:val="36"/>
        </w:rPr>
      </w:pPr>
      <w:r>
        <w:rPr>
          <w:rFonts w:hint="eastAsia" w:ascii="宋体" w:hAnsi="宋体"/>
          <w:b/>
          <w:sz w:val="36"/>
          <w:szCs w:val="36"/>
          <w:lang w:eastAsia="zh-CN"/>
        </w:rPr>
        <w:t>中小</w:t>
      </w:r>
      <w:r>
        <w:rPr>
          <w:rFonts w:hint="eastAsia" w:ascii="宋体" w:hAnsi="宋体"/>
          <w:b/>
          <w:sz w:val="36"/>
          <w:szCs w:val="36"/>
        </w:rPr>
        <w:t>企业声明函</w:t>
      </w:r>
    </w:p>
    <w:p>
      <w:pPr>
        <w:ind w:firstLine="2367" w:firstLineChars="655"/>
        <w:rPr>
          <w:rFonts w:ascii="宋体"/>
          <w:b/>
          <w:sz w:val="36"/>
          <w:szCs w:val="36"/>
        </w:rPr>
      </w:pPr>
    </w:p>
    <w:p>
      <w:pPr>
        <w:spacing w:after="156"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青海曲辉项目管理有限公司</w:t>
      </w:r>
    </w:p>
    <w:p>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w:t>
      </w:r>
      <w:r>
        <w:rPr>
          <w:rFonts w:hint="eastAsia"/>
          <w:u w:val="single"/>
          <w:lang w:eastAsia="zh-CN"/>
        </w:rPr>
        <w:t>工业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pPr>
      <w:r>
        <w:rPr>
          <w:rFonts w:hint="eastAsia"/>
        </w:rPr>
        <w:t>……</w:t>
      </w:r>
    </w:p>
    <w:p>
      <w:pPr>
        <w:spacing w:line="360" w:lineRule="auto"/>
        <w:ind w:firstLine="480"/>
      </w:pPr>
      <w:r>
        <w:rPr>
          <w:rFonts w:hint="eastAsia"/>
        </w:rPr>
        <w:t>以上企业，不属于大企业的分支机构， 不存在控股股东为大企业的情形， 也不存在与大企业的负责人为同一人的情形。</w:t>
      </w:r>
    </w:p>
    <w:p>
      <w:pPr>
        <w:spacing w:line="360" w:lineRule="auto"/>
        <w:ind w:firstLine="480"/>
      </w:pPr>
      <w:r>
        <w:rPr>
          <w:rFonts w:hint="eastAsia"/>
        </w:rPr>
        <w:t>本企业对上述声明内容的真实性负责。 如有虚假， 将依法承担相应责任。</w:t>
      </w:r>
    </w:p>
    <w:p>
      <w:pPr>
        <w:spacing w:line="360" w:lineRule="auto"/>
        <w:ind w:firstLine="480"/>
      </w:pPr>
    </w:p>
    <w:p>
      <w:pPr>
        <w:spacing w:line="360" w:lineRule="auto"/>
      </w:pPr>
      <w:r>
        <w:rPr>
          <w:rFonts w:hint="eastAsia"/>
        </w:rPr>
        <w:t>注：1、从业人员、营业收入、资产总额填报上一年度数据，无上一年度数据的新成立企业可不填报。</w:t>
      </w:r>
    </w:p>
    <w:p>
      <w:pPr>
        <w:spacing w:line="360" w:lineRule="auto"/>
        <w:ind w:firstLine="480"/>
      </w:pPr>
      <w:r>
        <w:rPr>
          <w:rFonts w:hint="eastAsia"/>
        </w:rPr>
        <w:t>2、</w:t>
      </w:r>
      <w:r>
        <w:rPr>
          <w:rFonts w:hint="eastAsia" w:ascii="宋体" w:hAnsi="宋体"/>
        </w:rPr>
        <w:t>若无此项内容，可不提供此函。</w:t>
      </w:r>
    </w:p>
    <w:p>
      <w:pPr>
        <w:spacing w:line="360" w:lineRule="auto"/>
      </w:pPr>
    </w:p>
    <w:p>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r>
        <w:rPr>
          <w:rFonts w:ascii="宋体"/>
          <w:b/>
          <w:sz w:val="28"/>
          <w:szCs w:val="28"/>
        </w:rPr>
        <w:br w:type="page"/>
      </w:r>
      <w:bookmarkStart w:id="247" w:name="_Toc10223"/>
      <w:bookmarkStart w:id="248" w:name="_Toc496626251"/>
      <w:bookmarkStart w:id="249" w:name="_Toc496004045"/>
      <w:r>
        <w:rPr>
          <w:rFonts w:hint="eastAsia" w:ascii="宋体"/>
          <w:b/>
          <w:sz w:val="28"/>
          <w:szCs w:val="28"/>
        </w:rPr>
        <w:t>附件</w:t>
      </w:r>
      <w:r>
        <w:rPr>
          <w:rFonts w:ascii="宋体"/>
          <w:b/>
          <w:sz w:val="28"/>
          <w:szCs w:val="28"/>
        </w:rPr>
        <w:t>1</w:t>
      </w:r>
      <w:r>
        <w:rPr>
          <w:rFonts w:hint="eastAsia" w:ascii="宋体"/>
          <w:b/>
          <w:sz w:val="28"/>
          <w:szCs w:val="28"/>
        </w:rPr>
        <w:t>8：残疾人福利性单位声明函</w:t>
      </w:r>
      <w:bookmarkEnd w:id="247"/>
      <w:bookmarkEnd w:id="248"/>
      <w:bookmarkEnd w:id="249"/>
    </w:p>
    <w:p>
      <w:pPr>
        <w:jc w:val="center"/>
        <w:rPr>
          <w:rFonts w:ascii="宋体"/>
          <w:b/>
          <w:sz w:val="36"/>
          <w:szCs w:val="36"/>
        </w:rPr>
      </w:pPr>
      <w:bookmarkStart w:id="250" w:name="OLE_LINK13"/>
      <w:bookmarkStart w:id="251" w:name="OLE_LINK14"/>
    </w:p>
    <w:p>
      <w:pPr>
        <w:jc w:val="center"/>
        <w:rPr>
          <w:rFonts w:ascii="宋体"/>
          <w:b/>
          <w:sz w:val="36"/>
          <w:szCs w:val="36"/>
        </w:rPr>
      </w:pPr>
      <w:r>
        <w:rPr>
          <w:rFonts w:hint="eastAsia" w:ascii="宋体" w:hAnsi="宋体"/>
          <w:b/>
          <w:sz w:val="36"/>
          <w:szCs w:val="36"/>
        </w:rPr>
        <w:t>残疾人福利性单位声明函</w:t>
      </w:r>
    </w:p>
    <w:bookmarkEnd w:id="250"/>
    <w:bookmarkEnd w:id="251"/>
    <w:p>
      <w:pPr>
        <w:spacing w:after="156" w:afterLines="50"/>
        <w:rPr>
          <w:rFonts w:ascii="宋体"/>
          <w:bCs/>
        </w:rPr>
      </w:pPr>
    </w:p>
    <w:p>
      <w:pPr>
        <w:spacing w:after="156" w:afterLines="50" w:line="360" w:lineRule="auto"/>
        <w:rPr>
          <w:rFonts w:hint="eastAsia" w:asci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青海曲辉项目管理有限公司</w:t>
      </w:r>
    </w:p>
    <w:p>
      <w:pPr>
        <w:spacing w:line="360" w:lineRule="auto"/>
        <w:ind w:firstLine="480"/>
        <w:rPr>
          <w:sz w:val="24"/>
          <w:szCs w:val="24"/>
        </w:rPr>
      </w:pPr>
    </w:p>
    <w:p>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pPr>
        <w:spacing w:line="360" w:lineRule="auto"/>
        <w:ind w:firstLine="480"/>
        <w:rPr>
          <w:sz w:val="24"/>
          <w:szCs w:val="24"/>
        </w:rPr>
      </w:pPr>
      <w:r>
        <w:rPr>
          <w:rFonts w:hint="eastAsia"/>
          <w:sz w:val="24"/>
          <w:szCs w:val="24"/>
        </w:rPr>
        <w:t>本公司对上述声明的真实性负责。如有虚假，将依法承担相应责任。</w:t>
      </w:r>
    </w:p>
    <w:p>
      <w:pPr>
        <w:spacing w:line="360" w:lineRule="auto"/>
        <w:ind w:firstLine="480"/>
        <w:rPr>
          <w:sz w:val="24"/>
          <w:szCs w:val="24"/>
        </w:rPr>
      </w:pPr>
    </w:p>
    <w:p>
      <w:pPr>
        <w:spacing w:line="360" w:lineRule="auto"/>
        <w:rPr>
          <w:sz w:val="24"/>
          <w:szCs w:val="24"/>
        </w:rPr>
      </w:pPr>
      <w:r>
        <w:rPr>
          <w:rFonts w:hint="eastAsia"/>
          <w:sz w:val="24"/>
          <w:szCs w:val="24"/>
        </w:rPr>
        <w:t>注：</w:t>
      </w:r>
      <w:r>
        <w:rPr>
          <w:rFonts w:hint="eastAsia" w:ascii="宋体" w:hAnsi="宋体"/>
          <w:sz w:val="24"/>
          <w:szCs w:val="24"/>
        </w:rPr>
        <w:t>若无此项内容，可不提供此函。</w:t>
      </w:r>
    </w:p>
    <w:p>
      <w:pPr>
        <w:spacing w:line="360" w:lineRule="auto"/>
        <w:ind w:firstLine="480"/>
        <w:rPr>
          <w:sz w:val="24"/>
          <w:szCs w:val="24"/>
        </w:rPr>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pPr>
    </w:p>
    <w:p>
      <w:pPr>
        <w:spacing w:line="360" w:lineRule="auto"/>
        <w:ind w:firstLine="480"/>
        <w:rPr>
          <w:sz w:val="24"/>
          <w:szCs w:val="24"/>
        </w:rPr>
      </w:pPr>
    </w:p>
    <w:p>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52" w:name="_Toc496626252"/>
      <w:bookmarkStart w:id="253" w:name="_Toc496004046"/>
      <w:bookmarkStart w:id="254" w:name="_Toc416363470"/>
    </w:p>
    <w:p>
      <w:pPr>
        <w:pStyle w:val="13"/>
      </w:pPr>
    </w:p>
    <w:p>
      <w:pPr>
        <w:rPr>
          <w:rFonts w:hint="eastAsia" w:ascii="宋体"/>
          <w:b/>
          <w:sz w:val="28"/>
          <w:szCs w:val="28"/>
        </w:rPr>
      </w:pPr>
      <w:bookmarkStart w:id="255" w:name="_Toc12096"/>
      <w:r>
        <w:rPr>
          <w:rFonts w:hint="eastAsia" w:ascii="宋体"/>
          <w:b/>
          <w:sz w:val="28"/>
          <w:szCs w:val="28"/>
        </w:rPr>
        <w:br w:type="page"/>
      </w:r>
    </w:p>
    <w:p>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9：</w:t>
      </w:r>
      <w:bookmarkEnd w:id="252"/>
      <w:bookmarkEnd w:id="253"/>
      <w:r>
        <w:rPr>
          <w:rFonts w:hint="eastAsia" w:ascii="宋体"/>
          <w:b/>
          <w:sz w:val="28"/>
          <w:szCs w:val="28"/>
        </w:rPr>
        <w:t>从业人员声明函</w:t>
      </w:r>
      <w:bookmarkEnd w:id="255"/>
    </w:p>
    <w:p>
      <w:pPr>
        <w:ind w:firstLine="723"/>
        <w:jc w:val="center"/>
        <w:rPr>
          <w:rFonts w:ascii="宋体"/>
          <w:b/>
          <w:sz w:val="36"/>
          <w:szCs w:val="36"/>
        </w:rPr>
      </w:pPr>
      <w:r>
        <w:rPr>
          <w:rFonts w:ascii="宋体" w:hAnsi="宋体"/>
          <w:b/>
          <w:sz w:val="36"/>
          <w:szCs w:val="36"/>
        </w:rPr>
        <w:t xml:space="preserve">  </w:t>
      </w:r>
    </w:p>
    <w:p>
      <w:pPr>
        <w:adjustRightInd w:val="0"/>
        <w:snapToGrid w:val="0"/>
        <w:spacing w:line="440" w:lineRule="exact"/>
        <w:ind w:left="8152" w:hanging="8152" w:hangingChars="2900"/>
        <w:jc w:val="center"/>
        <w:rPr>
          <w:rFonts w:ascii="宋体" w:cs="宋体"/>
          <w:b/>
        </w:rPr>
      </w:pPr>
      <w:bookmarkStart w:id="256" w:name="_Toc496004047"/>
      <w:bookmarkStart w:id="257" w:name="_Toc496626253"/>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cs="宋体"/>
          <w:b/>
          <w:bCs/>
          <w:kern w:val="0"/>
          <w:lang w:val="zh-CN"/>
        </w:rPr>
      </w:pPr>
    </w:p>
    <w:p>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致：青海曲辉项目管理有限公司</w:t>
      </w:r>
    </w:p>
    <w:p>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pPr>
        <w:autoSpaceDE w:val="0"/>
        <w:autoSpaceDN w:val="0"/>
        <w:spacing w:line="360" w:lineRule="auto"/>
        <w:ind w:firstLine="482"/>
        <w:jc w:val="center"/>
        <w:rPr>
          <w:rFonts w:ascii="宋体" w:cs="宋体"/>
          <w:b/>
          <w:bCs/>
          <w:kern w:val="0"/>
          <w:sz w:val="24"/>
          <w:szCs w:val="24"/>
          <w:lang w:val="zh-CN"/>
        </w:rPr>
      </w:pPr>
    </w:p>
    <w:p>
      <w:pPr>
        <w:autoSpaceDE w:val="0"/>
        <w:autoSpaceDN w:val="0"/>
        <w:spacing w:line="360" w:lineRule="auto"/>
        <w:ind w:firstLine="482"/>
        <w:jc w:val="center"/>
        <w:rPr>
          <w:rFonts w:ascii="宋体" w:cs="宋体"/>
          <w:b/>
          <w:bCs/>
          <w:kern w:val="0"/>
          <w:sz w:val="24"/>
          <w:szCs w:val="24"/>
          <w:lang w:val="zh-CN"/>
        </w:rPr>
      </w:pPr>
    </w:p>
    <w:p>
      <w:pPr>
        <w:autoSpaceDE w:val="0"/>
        <w:autoSpaceDN w:val="0"/>
        <w:spacing w:line="360" w:lineRule="auto"/>
        <w:ind w:firstLine="482"/>
        <w:jc w:val="center"/>
        <w:rPr>
          <w:rFonts w:ascii="宋体" w:cs="宋体"/>
          <w:b/>
          <w:bCs/>
          <w:kern w:val="0"/>
          <w:sz w:val="24"/>
          <w:szCs w:val="24"/>
          <w:lang w:val="zh-CN"/>
        </w:rPr>
      </w:pPr>
    </w:p>
    <w:p>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企业名称：</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（公章）</w:t>
      </w:r>
    </w:p>
    <w:p>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企业法定代表人：</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（签字）</w:t>
      </w:r>
    </w:p>
    <w:p>
      <w:pPr>
        <w:autoSpaceDE w:val="0"/>
        <w:autoSpaceDN w:val="0"/>
        <w:spacing w:line="360" w:lineRule="auto"/>
        <w:ind w:firstLine="482"/>
        <w:jc w:val="center"/>
        <w:rPr>
          <w:rFonts w:ascii="宋体" w:cs="宋体"/>
          <w:kern w:val="0"/>
          <w:sz w:val="24"/>
          <w:szCs w:val="24"/>
          <w:lang w:val="zh-CN"/>
        </w:rPr>
      </w:pPr>
      <w:r>
        <w:rPr>
          <w:rFonts w:hint="eastAsia" w:ascii="宋体" w:hAnsi="宋体" w:cs="宋体"/>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日</w:t>
      </w:r>
    </w:p>
    <w:p>
      <w:pPr>
        <w:widowControl/>
        <w:snapToGrid w:val="0"/>
        <w:spacing w:line="360" w:lineRule="auto"/>
        <w:outlineLvl w:val="1"/>
        <w:rPr>
          <w:rFonts w:ascii="宋体"/>
          <w:b/>
          <w:sz w:val="28"/>
          <w:szCs w:val="28"/>
        </w:rPr>
      </w:pPr>
      <w:r>
        <w:rPr>
          <w:rFonts w:ascii="宋体" w:cs="宋体"/>
          <w:lang w:val="zh-CN"/>
        </w:rPr>
        <w:br w:type="page"/>
      </w:r>
      <w:bookmarkStart w:id="258" w:name="_Toc17422"/>
      <w:r>
        <w:rPr>
          <w:rFonts w:hint="eastAsia" w:ascii="宋体"/>
          <w:b/>
          <w:sz w:val="28"/>
          <w:szCs w:val="28"/>
        </w:rPr>
        <w:t>附件20：供应商认为在其他方面有必要说明的事项</w:t>
      </w:r>
      <w:bookmarkEnd w:id="256"/>
      <w:bookmarkEnd w:id="257"/>
      <w:bookmarkEnd w:id="258"/>
    </w:p>
    <w:p>
      <w:pPr>
        <w:ind w:firstLine="723"/>
        <w:jc w:val="center"/>
        <w:rPr>
          <w:rFonts w:ascii="宋体"/>
          <w:b/>
          <w:sz w:val="36"/>
          <w:szCs w:val="36"/>
        </w:rPr>
      </w:pPr>
    </w:p>
    <w:p>
      <w:pPr>
        <w:ind w:firstLine="723"/>
        <w:jc w:val="center"/>
        <w:rPr>
          <w:rFonts w:ascii="宋体"/>
          <w:b/>
          <w:sz w:val="36"/>
          <w:szCs w:val="36"/>
        </w:rPr>
      </w:pPr>
      <w:r>
        <w:rPr>
          <w:rFonts w:hint="eastAsia" w:ascii="宋体" w:hAnsi="宋体"/>
          <w:b/>
          <w:sz w:val="36"/>
          <w:szCs w:val="36"/>
        </w:rPr>
        <w:t>供应商认为在其他方面有必要说明的事项</w:t>
      </w:r>
    </w:p>
    <w:p>
      <w:pPr>
        <w:ind w:firstLine="723"/>
        <w:jc w:val="center"/>
        <w:rPr>
          <w:rFonts w:ascii="宋体"/>
          <w:b/>
          <w:sz w:val="36"/>
          <w:szCs w:val="36"/>
        </w:rPr>
      </w:pPr>
      <w:r>
        <w:rPr>
          <w:rFonts w:hint="eastAsia" w:ascii="宋体" w:hAnsi="宋体"/>
          <w:b/>
          <w:sz w:val="36"/>
          <w:szCs w:val="36"/>
        </w:rPr>
        <w:t>（格式自定）</w:t>
      </w:r>
    </w:p>
    <w:p>
      <w:pPr>
        <w:widowControl/>
        <w:snapToGrid w:val="0"/>
        <w:spacing w:line="360" w:lineRule="auto"/>
        <w:outlineLvl w:val="1"/>
        <w:rPr>
          <w:rFonts w:ascii="宋体"/>
          <w:b/>
        </w:rPr>
      </w:pPr>
    </w:p>
    <w:p>
      <w:pPr>
        <w:widowControl/>
        <w:snapToGrid w:val="0"/>
        <w:spacing w:line="360" w:lineRule="auto"/>
        <w:outlineLvl w:val="1"/>
        <w:rPr>
          <w:rFonts w:ascii="宋体"/>
          <w:b/>
          <w:sz w:val="28"/>
          <w:szCs w:val="28"/>
        </w:rPr>
      </w:pPr>
      <w:r>
        <w:rPr>
          <w:rFonts w:ascii="宋体"/>
          <w:b/>
        </w:rPr>
        <w:br w:type="page"/>
      </w:r>
      <w:bookmarkEnd w:id="254"/>
    </w:p>
    <w:p>
      <w:pPr>
        <w:ind w:firstLine="2909" w:firstLineChars="805"/>
        <w:rPr>
          <w:rFonts w:ascii="宋体"/>
          <w:b/>
          <w:sz w:val="36"/>
          <w:szCs w:val="36"/>
        </w:rPr>
      </w:pPr>
      <w:r>
        <w:rPr>
          <w:rFonts w:hint="eastAsia" w:ascii="宋体" w:hAnsi="宋体"/>
          <w:b/>
          <w:sz w:val="36"/>
          <w:szCs w:val="36"/>
        </w:rPr>
        <w:t>最后磋商报价表</w:t>
      </w:r>
    </w:p>
    <w:p>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29"/>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2024年农业相关转移支付资金同仁市牦牛人工授精技术推广项目</w:t>
            </w: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青海曲辉竞磋（货物）2024-030</w:t>
            </w: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u w:val="single"/>
              </w:rPr>
            </w:pPr>
          </w:p>
        </w:tc>
      </w:tr>
      <w:tr>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pPr>
              <w:autoSpaceDE w:val="0"/>
              <w:autoSpaceDN w:val="0"/>
              <w:spacing w:line="360" w:lineRule="auto"/>
              <w:rPr>
                <w:rFonts w:ascii="宋体" w:cs="宋体"/>
                <w:kern w:val="0"/>
                <w:sz w:val="24"/>
                <w:szCs w:val="24"/>
                <w:lang w:val="zh-CN"/>
              </w:rPr>
            </w:pPr>
          </w:p>
        </w:tc>
      </w:tr>
    </w:tbl>
    <w:p>
      <w:pPr>
        <w:spacing w:line="240" w:lineRule="atLeast"/>
        <w:rPr>
          <w:rFonts w:ascii="宋体"/>
        </w:rPr>
      </w:pPr>
      <w:r>
        <w:rPr>
          <w:rFonts w:ascii="宋体" w:hAnsi="宋体"/>
          <w:b/>
        </w:rPr>
        <w:t xml:space="preserve">                                              </w:t>
      </w:r>
    </w:p>
    <w:p>
      <w:pPr>
        <w:spacing w:line="360" w:lineRule="auto"/>
        <w:ind w:firstLine="352" w:firstLineChars="147"/>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sz w:val="24"/>
          <w:szCs w:val="24"/>
        </w:rPr>
        <w:t>此表不需装订在磋商响应文件中，供应商事先须盖章、签字。在磋商期间，由磋商小组确定合格的供应商按要求现场填写。</w:t>
      </w:r>
    </w:p>
    <w:p>
      <w:pPr>
        <w:ind w:firstLine="308" w:firstLineChars="147"/>
        <w:jc w:val="left"/>
        <w:rPr>
          <w:rFonts w:ascii="宋体"/>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tabs>
          <w:tab w:val="left" w:pos="168"/>
        </w:tabs>
        <w:adjustRightInd w:val="0"/>
        <w:spacing w:line="360" w:lineRule="auto"/>
        <w:textAlignment w:val="baseline"/>
        <w:rPr>
          <w:rFonts w:ascii="宋体"/>
          <w:b/>
          <w:bCs/>
          <w:sz w:val="24"/>
          <w:szCs w:val="24"/>
        </w:rPr>
      </w:pPr>
    </w:p>
    <w:p>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pPr>
        <w:ind w:firstLine="482"/>
        <w:jc w:val="center"/>
        <w:rPr>
          <w:rFonts w:ascii="宋体"/>
          <w:b/>
        </w:rPr>
      </w:pPr>
    </w:p>
    <w:p>
      <w:pPr>
        <w:tabs>
          <w:tab w:val="left" w:pos="168"/>
        </w:tabs>
        <w:adjustRightInd w:val="0"/>
        <w:textAlignment w:val="baseline"/>
        <w:rPr>
          <w:rFonts w:ascii="宋体"/>
          <w:b/>
          <w:bCs/>
        </w:rPr>
      </w:pPr>
    </w:p>
    <w:p>
      <w:pPr>
        <w:keepNext/>
        <w:keepLines/>
        <w:widowControl/>
        <w:snapToGrid w:val="0"/>
        <w:spacing w:line="240" w:lineRule="atLeast"/>
        <w:jc w:val="center"/>
        <w:outlineLvl w:val="0"/>
        <w:rPr>
          <w:rFonts w:ascii="宋体"/>
          <w:b/>
          <w:kern w:val="28"/>
          <w:sz w:val="36"/>
          <w:szCs w:val="20"/>
        </w:rPr>
      </w:pPr>
      <w:bookmarkStart w:id="259" w:name="_Toc376936782"/>
      <w:bookmarkStart w:id="260" w:name="_Toc496626254"/>
      <w:bookmarkStart w:id="261" w:name="_Toc325726051"/>
      <w:bookmarkStart w:id="262" w:name="_Toc4052"/>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9"/>
      <w:bookmarkEnd w:id="260"/>
      <w:bookmarkEnd w:id="261"/>
      <w:bookmarkEnd w:id="262"/>
    </w:p>
    <w:p>
      <w:pPr>
        <w:widowControl/>
        <w:spacing w:before="624" w:beforeLines="200" w:after="624" w:afterLines="200" w:line="240" w:lineRule="atLeast"/>
        <w:jc w:val="center"/>
        <w:outlineLvl w:val="1"/>
        <w:rPr>
          <w:rFonts w:ascii="宋体"/>
          <w:b/>
          <w:bCs/>
          <w:kern w:val="0"/>
          <w:sz w:val="36"/>
          <w:szCs w:val="36"/>
        </w:rPr>
      </w:pPr>
      <w:bookmarkStart w:id="263" w:name="_Toc496626255"/>
      <w:bookmarkStart w:id="264" w:name="_Toc376936783"/>
      <w:bookmarkStart w:id="265" w:name="_Toc11936"/>
      <w:bookmarkStart w:id="266" w:name="_Toc25789"/>
      <w:bookmarkStart w:id="267" w:name="_Toc325726052"/>
      <w:r>
        <w:rPr>
          <w:rFonts w:hint="eastAsia" w:ascii="宋体" w:hAnsi="宋体"/>
          <w:b/>
          <w:bCs/>
          <w:kern w:val="0"/>
          <w:sz w:val="36"/>
          <w:szCs w:val="36"/>
        </w:rPr>
        <w:t>一、磋商要求</w:t>
      </w:r>
      <w:bookmarkEnd w:id="263"/>
      <w:bookmarkEnd w:id="264"/>
      <w:bookmarkEnd w:id="265"/>
      <w:bookmarkEnd w:id="266"/>
      <w:bookmarkEnd w:id="267"/>
      <w:bookmarkStart w:id="268" w:name="_Toc2073"/>
      <w:bookmarkStart w:id="269" w:name="_Toc376936784"/>
      <w:bookmarkStart w:id="270" w:name="_Toc496626256"/>
      <w:bookmarkStart w:id="271" w:name="_Toc325726053"/>
    </w:p>
    <w:bookmarkEnd w:id="268"/>
    <w:bookmarkEnd w:id="269"/>
    <w:bookmarkEnd w:id="270"/>
    <w:bookmarkEnd w:id="271"/>
    <w:p>
      <w:pPr>
        <w:pStyle w:val="26"/>
        <w:spacing w:line="360" w:lineRule="auto"/>
        <w:jc w:val="left"/>
        <w:outlineLvl w:val="1"/>
        <w:rPr>
          <w:rFonts w:ascii="宋体" w:cs="宋体"/>
          <w:lang w:val="zh-CN"/>
        </w:rPr>
      </w:pPr>
      <w:bookmarkStart w:id="272" w:name="_Toc4601"/>
      <w:bookmarkStart w:id="273" w:name="_Toc10703"/>
      <w:bookmarkStart w:id="274" w:name="_Toc16678"/>
      <w:bookmarkStart w:id="275" w:name="_Toc20332"/>
      <w:r>
        <w:rPr>
          <w:rFonts w:ascii="宋体" w:hAnsi="宋体" w:cs="宋体"/>
          <w:sz w:val="28"/>
          <w:szCs w:val="28"/>
          <w:lang w:val="zh-CN"/>
        </w:rPr>
        <w:t>1.</w:t>
      </w:r>
      <w:r>
        <w:rPr>
          <w:rFonts w:hint="eastAsia" w:ascii="宋体" w:hAnsi="宋体" w:cs="宋体"/>
          <w:sz w:val="28"/>
          <w:szCs w:val="28"/>
          <w:lang w:val="zh-CN"/>
        </w:rPr>
        <w:t>投标说明</w:t>
      </w:r>
      <w:bookmarkEnd w:id="272"/>
      <w:bookmarkEnd w:id="273"/>
      <w:bookmarkEnd w:id="274"/>
      <w:bookmarkEnd w:id="275"/>
    </w:p>
    <w:p>
      <w:pPr>
        <w:tabs>
          <w:tab w:val="left" w:pos="840"/>
        </w:tabs>
        <w:spacing w:line="400" w:lineRule="exact"/>
        <w:ind w:firstLine="360" w:firstLineChars="150"/>
        <w:rPr>
          <w:rFonts w:hint="eastAsia" w:ascii="新宋体" w:hAnsi="新宋体" w:eastAsia="新宋体" w:cs="新宋体"/>
          <w:kern w:val="0"/>
          <w:sz w:val="24"/>
          <w:szCs w:val="22"/>
          <w:lang w:val="zh-CN" w:eastAsia="zh-CN"/>
        </w:rPr>
      </w:pPr>
      <w:bookmarkStart w:id="276" w:name="_Toc26125"/>
      <w:bookmarkStart w:id="277" w:name="_Toc8251"/>
      <w:bookmarkStart w:id="278" w:name="_Toc25360"/>
      <w:bookmarkStart w:id="279" w:name="_Toc22456"/>
      <w:r>
        <w:rPr>
          <w:rFonts w:hint="eastAsia" w:ascii="新宋体" w:hAnsi="新宋体" w:eastAsia="新宋体" w:cs="新宋体"/>
          <w:kern w:val="0"/>
          <w:sz w:val="24"/>
          <w:szCs w:val="22"/>
          <w:lang w:val="en-US" w:eastAsia="zh-CN"/>
        </w:rPr>
        <w:t>1.</w:t>
      </w:r>
      <w:r>
        <w:rPr>
          <w:rFonts w:hint="eastAsia" w:ascii="新宋体" w:hAnsi="新宋体" w:eastAsia="新宋体" w:cs="新宋体"/>
          <w:kern w:val="0"/>
          <w:sz w:val="24"/>
          <w:szCs w:val="22"/>
          <w:lang w:val="zh-CN" w:eastAsia="zh-CN"/>
        </w:rPr>
        <w:t>供应商可以按照谈判文件规定的包号选择响应，但必须对所响应包号中的所有内容作为一个整体进行响应，不能拆分或少报，</w:t>
      </w:r>
      <w:r>
        <w:rPr>
          <w:rFonts w:hint="eastAsia" w:ascii="新宋体" w:hAnsi="新宋体" w:eastAsia="新宋体" w:cs="新宋体"/>
          <w:kern w:val="0"/>
          <w:sz w:val="24"/>
          <w:szCs w:val="22"/>
          <w:lang w:val="en-US" w:eastAsia="zh-CN"/>
        </w:rPr>
        <w:t>如有缺项、漏项，其响应无效。</w:t>
      </w:r>
    </w:p>
    <w:p>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2.</w:t>
      </w:r>
      <w:r>
        <w:rPr>
          <w:rFonts w:hint="eastAsia" w:ascii="新宋体" w:hAnsi="新宋体" w:eastAsia="新宋体" w:cs="新宋体"/>
          <w:kern w:val="0"/>
          <w:sz w:val="24"/>
          <w:szCs w:val="22"/>
          <w:lang w:val="zh-CN" w:eastAsia="zh-CN"/>
        </w:rPr>
        <w:t>供应商必须如实填写“项目需求及技术参数表”，在响应产品“技术参数”栏中列出所响应产品的具体技术参数、指标；如果与谈判文件中提供的产品检测报告、彩页等证明材料中的实质性响应情况不一致或直接复制谈判文件“技术参数”内容的，按无效响应处理。</w:t>
      </w:r>
    </w:p>
    <w:p>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3.谈判</w:t>
      </w:r>
      <w:r>
        <w:rPr>
          <w:rFonts w:hint="eastAsia" w:ascii="新宋体" w:hAnsi="新宋体" w:eastAsia="新宋体" w:cs="新宋体"/>
          <w:kern w:val="0"/>
          <w:sz w:val="24"/>
          <w:szCs w:val="22"/>
          <w:lang w:val="zh-CN" w:eastAsia="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pPr>
        <w:tabs>
          <w:tab w:val="left" w:pos="840"/>
        </w:tabs>
        <w:spacing w:line="400" w:lineRule="exact"/>
        <w:ind w:firstLine="360" w:firstLineChars="150"/>
        <w:rPr>
          <w:rFonts w:hint="eastAsia" w:ascii="新宋体" w:hAnsi="新宋体" w:eastAsia="新宋体" w:cs="新宋体"/>
          <w:kern w:val="0"/>
          <w:sz w:val="24"/>
          <w:szCs w:val="22"/>
          <w:lang w:val="zh-CN" w:eastAsia="zh-CN"/>
        </w:rPr>
      </w:pPr>
      <w:r>
        <w:rPr>
          <w:rFonts w:hint="eastAsia" w:ascii="新宋体" w:hAnsi="新宋体" w:eastAsia="新宋体" w:cs="新宋体"/>
          <w:kern w:val="0"/>
          <w:sz w:val="24"/>
          <w:szCs w:val="22"/>
          <w:lang w:val="en-US" w:eastAsia="zh-CN"/>
        </w:rPr>
        <w:t>4.所提供产品或其任何一部分不得侵犯专利权、著作权、商标权和工业设计权等知识产权。</w:t>
      </w:r>
    </w:p>
    <w:p>
      <w:pPr>
        <w:pStyle w:val="26"/>
        <w:spacing w:line="360" w:lineRule="auto"/>
        <w:jc w:val="left"/>
        <w:outlineLvl w:val="1"/>
        <w:rPr>
          <w:rFonts w:ascii="宋体" w:cs="宋体"/>
          <w:sz w:val="24"/>
          <w:szCs w:val="24"/>
          <w:lang w:val="zh-CN"/>
        </w:rPr>
      </w:pPr>
      <w:r>
        <w:rPr>
          <w:rFonts w:ascii="宋体" w:hAnsi="宋体" w:cs="宋体"/>
          <w:sz w:val="24"/>
          <w:szCs w:val="24"/>
        </w:rPr>
        <w:t>2.</w:t>
      </w:r>
      <w:bookmarkEnd w:id="276"/>
      <w:bookmarkStart w:id="280" w:name="_Toc1475"/>
      <w:r>
        <w:rPr>
          <w:rFonts w:hint="eastAsia" w:ascii="宋体" w:hAnsi="宋体" w:cs="宋体"/>
          <w:sz w:val="24"/>
          <w:szCs w:val="24"/>
          <w:lang w:val="zh-CN"/>
        </w:rPr>
        <w:t>重要指标</w:t>
      </w:r>
      <w:bookmarkEnd w:id="277"/>
      <w:bookmarkEnd w:id="278"/>
      <w:bookmarkEnd w:id="279"/>
      <w:bookmarkEnd w:id="280"/>
    </w:p>
    <w:p>
      <w:pPr>
        <w:autoSpaceDE w:val="0"/>
        <w:autoSpaceDN w:val="0"/>
        <w:spacing w:line="360" w:lineRule="auto"/>
        <w:ind w:firstLine="480" w:firstLineChars="200"/>
        <w:rPr>
          <w:rFonts w:ascii="宋体" w:cs="宋体"/>
          <w:kern w:val="0"/>
          <w:sz w:val="24"/>
          <w:szCs w:val="24"/>
          <w:lang w:val="zh-CN"/>
        </w:rPr>
      </w:pPr>
      <w:bookmarkStart w:id="281" w:name="_Toc18880"/>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1 </w:t>
      </w:r>
      <w:r>
        <w:rPr>
          <w:rFonts w:hint="eastAsia" w:ascii="宋体" w:hAnsi="宋体" w:cs="宋体"/>
          <w:kern w:val="0"/>
          <w:sz w:val="24"/>
          <w:szCs w:val="24"/>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sz w:val="24"/>
          <w:szCs w:val="24"/>
          <w:u w:val="dashDotHeavy"/>
          <w:lang w:val="zh-CN"/>
        </w:rPr>
        <w:t>采购人或者采购代理机构</w:t>
      </w:r>
      <w:r>
        <w:rPr>
          <w:rFonts w:hint="eastAsia" w:ascii="宋体" w:hAnsi="宋体" w:cs="宋体"/>
          <w:kern w:val="0"/>
          <w:sz w:val="24"/>
          <w:szCs w:val="24"/>
          <w:lang w:val="zh-CN"/>
        </w:rPr>
        <w:t>联系。</w:t>
      </w:r>
    </w:p>
    <w:p>
      <w:pPr>
        <w:autoSpaceDE w:val="0"/>
        <w:autoSpaceDN w:val="0"/>
        <w:spacing w:line="360" w:lineRule="auto"/>
        <w:ind w:firstLine="480" w:firstLineChars="200"/>
        <w:rPr>
          <w:rFonts w:ascii="宋体" w:cs="宋体"/>
          <w:sz w:val="24"/>
          <w:szCs w:val="24"/>
        </w:rPr>
      </w:pPr>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2 </w:t>
      </w:r>
      <w:r>
        <w:rPr>
          <w:rFonts w:hint="eastAsia" w:ascii="宋体" w:hAnsi="宋体" w:cs="宋体"/>
          <w:kern w:val="0"/>
          <w:sz w:val="24"/>
          <w:szCs w:val="24"/>
          <w:lang w:val="zh-CN"/>
        </w:rPr>
        <w:t>技术参数中除注明签订合同时提供</w:t>
      </w:r>
      <w:r>
        <w:rPr>
          <w:rFonts w:hint="eastAsia" w:ascii="宋体" w:hAnsi="宋体" w:cs="宋体"/>
          <w:sz w:val="24"/>
          <w:szCs w:val="24"/>
        </w:rPr>
        <w:t>的相关授权、服务承诺等资料以外，其余相关资料在投标时必须附在投标文件中。</w:t>
      </w:r>
    </w:p>
    <w:p>
      <w:pPr>
        <w:pStyle w:val="26"/>
        <w:spacing w:line="360" w:lineRule="auto"/>
        <w:jc w:val="left"/>
        <w:outlineLvl w:val="1"/>
        <w:rPr>
          <w:rFonts w:ascii="宋体" w:cs="宋体"/>
          <w:sz w:val="24"/>
          <w:szCs w:val="24"/>
          <w:lang w:val="zh-CN"/>
        </w:rPr>
      </w:pPr>
      <w:bookmarkStart w:id="282" w:name="_Toc15633"/>
      <w:bookmarkStart w:id="283" w:name="_Toc16744"/>
      <w:bookmarkStart w:id="284" w:name="_Toc11220"/>
      <w:r>
        <w:rPr>
          <w:rFonts w:ascii="宋体" w:hAnsi="宋体" w:cs="宋体"/>
          <w:sz w:val="24"/>
          <w:szCs w:val="24"/>
        </w:rPr>
        <w:t>3</w:t>
      </w:r>
      <w:r>
        <w:rPr>
          <w:rFonts w:ascii="宋体" w:cs="宋体"/>
          <w:sz w:val="24"/>
          <w:szCs w:val="24"/>
          <w:lang w:val="zh-CN"/>
        </w:rPr>
        <w:t>.</w:t>
      </w:r>
      <w:r>
        <w:rPr>
          <w:rFonts w:hint="eastAsia" w:ascii="宋体" w:hAnsi="宋体" w:cs="宋体"/>
          <w:sz w:val="24"/>
          <w:szCs w:val="24"/>
          <w:lang w:val="zh-CN"/>
        </w:rPr>
        <w:t>商务要求</w:t>
      </w:r>
    </w:p>
    <w:p>
      <w:pPr>
        <w:autoSpaceDE w:val="0"/>
        <w:autoSpaceDN w:val="0"/>
        <w:spacing w:line="360" w:lineRule="auto"/>
        <w:ind w:firstLine="480" w:firstLineChars="200"/>
        <w:jc w:val="left"/>
        <w:rPr>
          <w:rFonts w:hint="eastAsia" w:ascii="宋体" w:eastAsia="宋体" w:cs="宋体"/>
          <w:kern w:val="0"/>
          <w:sz w:val="24"/>
          <w:szCs w:val="24"/>
          <w:lang w:eastAsia="zh-CN"/>
        </w:rPr>
      </w:pPr>
      <w:r>
        <w:rPr>
          <w:rFonts w:ascii="宋体" w:hAnsi="宋体" w:cs="宋体"/>
          <w:kern w:val="0"/>
          <w:sz w:val="24"/>
          <w:szCs w:val="24"/>
        </w:rPr>
        <w:t>3</w:t>
      </w:r>
      <w:r>
        <w:rPr>
          <w:rFonts w:ascii="宋体" w:hAnsi="宋体" w:cs="宋体"/>
          <w:kern w:val="0"/>
          <w:sz w:val="24"/>
          <w:szCs w:val="24"/>
          <w:lang w:val="zh-CN"/>
        </w:rPr>
        <w:t>.1.</w:t>
      </w:r>
      <w:r>
        <w:rPr>
          <w:rFonts w:hint="eastAsia" w:ascii="宋体" w:hAnsi="宋体" w:cs="宋体"/>
          <w:kern w:val="0"/>
          <w:sz w:val="24"/>
          <w:szCs w:val="24"/>
          <w:lang w:val="zh-CN"/>
        </w:rPr>
        <w:t>交货时间</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eastAsia="zh-CN"/>
        </w:rPr>
        <w:t>合同签订后10个日历天内（包一至包二）</w:t>
      </w:r>
    </w:p>
    <w:p>
      <w:pPr>
        <w:autoSpaceDE w:val="0"/>
        <w:autoSpaceDN w:val="0"/>
        <w:spacing w:line="360" w:lineRule="auto"/>
        <w:ind w:firstLine="480" w:firstLineChars="200"/>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.2.</w:t>
      </w:r>
      <w:r>
        <w:rPr>
          <w:rFonts w:hint="eastAsia" w:ascii="宋体" w:hAnsi="宋体" w:cs="宋体"/>
          <w:kern w:val="0"/>
          <w:sz w:val="24"/>
          <w:szCs w:val="24"/>
          <w:lang w:val="zh-CN"/>
        </w:rPr>
        <w:t>交货地点：采购人指定地点</w:t>
      </w:r>
    </w:p>
    <w:p>
      <w:pPr>
        <w:pStyle w:val="50"/>
        <w:spacing w:line="360" w:lineRule="auto"/>
        <w:ind w:firstLine="480" w:firstLineChars="200"/>
        <w:rPr>
          <w:rFonts w:hint="default" w:ascii="宋体" w:hAnsi="宋体" w:eastAsia="宋体" w:cs="宋体"/>
          <w:i w:val="0"/>
          <w:iCs w:val="0"/>
          <w:kern w:val="0"/>
          <w:sz w:val="24"/>
          <w:szCs w:val="24"/>
          <w:lang w:val="en-US" w:eastAsia="zh-CN"/>
        </w:rPr>
      </w:pPr>
      <w:r>
        <w:rPr>
          <w:rFonts w:hint="eastAsia" w:ascii="宋体" w:hAnsi="宋体" w:cs="宋体"/>
          <w:i w:val="0"/>
          <w:iCs w:val="0"/>
          <w:kern w:val="0"/>
          <w:sz w:val="24"/>
          <w:szCs w:val="24"/>
        </w:rPr>
        <w:t>3.3.质保期：</w:t>
      </w:r>
      <w:r>
        <w:rPr>
          <w:rFonts w:hint="eastAsia" w:ascii="宋体" w:hAnsi="宋体" w:cs="宋体"/>
          <w:i w:val="0"/>
          <w:iCs w:val="0"/>
          <w:kern w:val="0"/>
          <w:sz w:val="24"/>
          <w:szCs w:val="24"/>
          <w:lang w:eastAsia="zh-CN"/>
        </w:rPr>
        <w:t>自验收合格之日起一</w:t>
      </w:r>
      <w:r>
        <w:rPr>
          <w:rFonts w:hint="eastAsia" w:ascii="宋体" w:hAnsi="宋体" w:cs="宋体"/>
          <w:i w:val="0"/>
          <w:iCs w:val="0"/>
          <w:kern w:val="0"/>
          <w:sz w:val="24"/>
          <w:szCs w:val="24"/>
        </w:rPr>
        <w:t>年</w:t>
      </w:r>
    </w:p>
    <w:p>
      <w:pPr>
        <w:autoSpaceDE w:val="0"/>
        <w:autoSpaceDN w:val="0"/>
        <w:spacing w:line="360" w:lineRule="auto"/>
        <w:ind w:firstLine="480" w:firstLineChars="200"/>
        <w:rPr>
          <w:rFonts w:hint="eastAsia" w:ascii="宋体" w:hAnsi="宋体" w:eastAsia="宋体" w:cs="宋体"/>
          <w:kern w:val="0"/>
          <w:sz w:val="24"/>
          <w:szCs w:val="24"/>
          <w:lang w:eastAsia="zh-CN"/>
        </w:rPr>
      </w:pPr>
      <w:r>
        <w:rPr>
          <w:rFonts w:ascii="宋体" w:hAnsi="宋体" w:eastAsia="宋体" w:cs="宋体"/>
          <w:kern w:val="0"/>
          <w:sz w:val="24"/>
          <w:szCs w:val="24"/>
        </w:rPr>
        <w:t>3</w:t>
      </w:r>
      <w:r>
        <w:rPr>
          <w:rFonts w:ascii="宋体" w:hAnsi="宋体" w:eastAsia="宋体" w:cs="宋体"/>
          <w:kern w:val="0"/>
          <w:sz w:val="24"/>
          <w:szCs w:val="24"/>
          <w:lang w:val="zh-CN"/>
        </w:rPr>
        <w:t>.</w:t>
      </w:r>
      <w:r>
        <w:rPr>
          <w:rFonts w:hint="eastAsia" w:ascii="宋体" w:hAnsi="宋体" w:eastAsia="宋体" w:cs="宋体"/>
          <w:kern w:val="0"/>
          <w:sz w:val="24"/>
          <w:szCs w:val="24"/>
        </w:rPr>
        <w:t>4</w:t>
      </w:r>
      <w:r>
        <w:rPr>
          <w:rFonts w:ascii="宋体" w:hAnsi="宋体" w:eastAsia="宋体" w:cs="宋体"/>
          <w:kern w:val="0"/>
          <w:sz w:val="24"/>
          <w:szCs w:val="24"/>
          <w:lang w:val="zh-CN"/>
        </w:rPr>
        <w:t>.</w:t>
      </w:r>
      <w:r>
        <w:rPr>
          <w:rFonts w:hint="eastAsia" w:ascii="宋体" w:hAnsi="宋体" w:eastAsia="宋体" w:cs="宋体"/>
          <w:kern w:val="0"/>
          <w:sz w:val="24"/>
          <w:szCs w:val="24"/>
          <w:lang w:val="zh-CN"/>
        </w:rPr>
        <w:t>付款方式：</w:t>
      </w:r>
      <w:r>
        <w:rPr>
          <w:rFonts w:hint="eastAsia" w:ascii="宋体" w:hAnsi="宋体" w:eastAsia="宋体" w:cs="宋体"/>
          <w:kern w:val="0"/>
          <w:sz w:val="24"/>
          <w:szCs w:val="24"/>
        </w:rPr>
        <w:t>详见“第三部分</w:t>
      </w:r>
      <w:r>
        <w:rPr>
          <w:rFonts w:ascii="宋体" w:hAnsi="宋体" w:eastAsia="宋体" w:cs="宋体"/>
          <w:kern w:val="0"/>
          <w:sz w:val="24"/>
          <w:szCs w:val="24"/>
        </w:rPr>
        <w:t xml:space="preserve">  </w:t>
      </w:r>
      <w:r>
        <w:rPr>
          <w:rFonts w:hint="eastAsia" w:ascii="宋体" w:hAnsi="宋体" w:eastAsia="宋体" w:cs="宋体"/>
          <w:kern w:val="0"/>
          <w:sz w:val="24"/>
          <w:szCs w:val="24"/>
        </w:rPr>
        <w:t>青海省政府采购项目合同书范本”中“四、付款方式”的规定</w:t>
      </w:r>
      <w:r>
        <w:rPr>
          <w:rFonts w:hint="eastAsia" w:ascii="宋体" w:hAnsi="宋体" w:eastAsia="宋体" w:cs="宋体"/>
          <w:kern w:val="0"/>
          <w:sz w:val="24"/>
          <w:szCs w:val="24"/>
          <w:lang w:eastAsia="zh-CN"/>
        </w:rPr>
        <w:t>。</w:t>
      </w:r>
    </w:p>
    <w:p>
      <w:pPr>
        <w:pStyle w:val="2"/>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3.5.包一包二均属于属于工业行业。</w:t>
      </w:r>
    </w:p>
    <w:p>
      <w:pPr>
        <w:pStyle w:val="26"/>
        <w:spacing w:line="360" w:lineRule="auto"/>
        <w:jc w:val="left"/>
        <w:outlineLvl w:val="1"/>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sz w:val="28"/>
          <w:szCs w:val="28"/>
          <w:lang w:val="en-US" w:eastAsia="zh-CN"/>
        </w:rPr>
        <w:t>4.包一技术参数</w:t>
      </w:r>
      <w:bookmarkEnd w:id="281"/>
      <w:bookmarkEnd w:id="282"/>
      <w:bookmarkEnd w:id="283"/>
      <w:bookmarkEnd w:id="284"/>
    </w:p>
    <w:tbl>
      <w:tblPr>
        <w:tblStyle w:val="29"/>
        <w:tblpPr w:leftFromText="180" w:rightFromText="180" w:vertAnchor="text" w:horzAnchor="page" w:tblpX="1877" w:tblpY="200"/>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384"/>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仿宋" w:hAnsi="仿宋" w:eastAsia="仿宋" w:cs="仿宋"/>
                <w:kern w:val="0"/>
                <w:sz w:val="24"/>
                <w:szCs w:val="24"/>
                <w:lang w:val="zh-CN"/>
              </w:rPr>
            </w:pPr>
            <w:r>
              <w:rPr>
                <w:rFonts w:hint="default" w:ascii="仿宋" w:hAnsi="仿宋" w:eastAsia="仿宋" w:cs="仿宋"/>
                <w:kern w:val="0"/>
                <w:sz w:val="24"/>
                <w:szCs w:val="24"/>
                <w:lang w:val="zh-CN"/>
              </w:rPr>
              <w:t>名称</w:t>
            </w:r>
          </w:p>
        </w:tc>
        <w:tc>
          <w:tcPr>
            <w:tcW w:w="43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仿宋" w:hAnsi="仿宋" w:eastAsia="仿宋" w:cs="仿宋"/>
                <w:kern w:val="0"/>
                <w:sz w:val="24"/>
                <w:szCs w:val="24"/>
                <w:lang w:val="zh-CN"/>
              </w:rPr>
            </w:pPr>
            <w:r>
              <w:rPr>
                <w:rFonts w:hint="default" w:ascii="仿宋" w:hAnsi="仿宋" w:eastAsia="仿宋" w:cs="仿宋"/>
                <w:kern w:val="0"/>
                <w:sz w:val="24"/>
                <w:szCs w:val="24"/>
                <w:lang w:val="zh-CN"/>
              </w:rPr>
              <w:t>规格型号及要求</w:t>
            </w: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仿宋" w:hAnsi="仿宋" w:eastAsia="仿宋" w:cs="仿宋"/>
                <w:kern w:val="0"/>
                <w:sz w:val="24"/>
                <w:szCs w:val="24"/>
                <w:lang w:val="zh-CN"/>
              </w:rPr>
            </w:pPr>
            <w:r>
              <w:rPr>
                <w:rFonts w:hint="eastAsia" w:ascii="仿宋" w:hAnsi="仿宋" w:eastAsia="仿宋" w:cs="仿宋"/>
                <w:kern w:val="0"/>
                <w:sz w:val="24"/>
                <w:szCs w:val="24"/>
                <w:lang w:val="zh-CN"/>
              </w:rPr>
              <w:t>单位</w:t>
            </w: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仿宋" w:hAnsi="仿宋" w:eastAsia="仿宋" w:cs="仿宋"/>
                <w:kern w:val="0"/>
                <w:sz w:val="24"/>
                <w:szCs w:val="24"/>
                <w:lang w:val="zh-CN"/>
              </w:rPr>
            </w:pPr>
            <w:r>
              <w:rPr>
                <w:rFonts w:hint="eastAsia" w:ascii="仿宋" w:hAnsi="仿宋" w:eastAsia="仿宋" w:cs="仿宋"/>
                <w:kern w:val="0"/>
                <w:sz w:val="24"/>
                <w:szCs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cs="宋体"/>
                <w:sz w:val="21"/>
                <w:szCs w:val="24"/>
                <w:lang w:val="zh-CN"/>
              </w:rPr>
            </w:pPr>
            <w:r>
              <w:rPr>
                <w:rFonts w:hint="default" w:ascii="宋体" w:hAnsi="宋体" w:cs="宋体"/>
                <w:sz w:val="21"/>
                <w:szCs w:val="24"/>
                <w:lang w:val="zh-CN" w:eastAsia="zh-CN"/>
              </w:rPr>
              <w:t>流动输精车</w:t>
            </w:r>
          </w:p>
        </w:tc>
        <w:tc>
          <w:tcPr>
            <w:tcW w:w="438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eastAsia="仿宋"/>
                <w:sz w:val="21"/>
                <w:szCs w:val="24"/>
                <w:lang w:val="en-US" w:eastAsia="zh-CN"/>
              </w:rPr>
            </w:pPr>
            <w:r>
              <w:rPr>
                <w:rFonts w:hint="eastAsia" w:ascii="仿宋" w:hAnsi="仿宋" w:eastAsia="仿宋" w:cs="仿宋"/>
                <w:kern w:val="2"/>
                <w:sz w:val="24"/>
                <w:szCs w:val="24"/>
              </w:rPr>
              <w:t>四驱自动挡、长×宽×高（mm）：≥5653*1883*1882、发动机燃油：汽油、轴距（mm）：≥3470、满载总质量(kg)≥2840、整备质量(kg)：≥20</w:t>
            </w:r>
            <w:r>
              <w:rPr>
                <w:rFonts w:hint="eastAsia" w:ascii="仿宋" w:hAnsi="仿宋" w:eastAsia="仿宋" w:cs="仿宋"/>
                <w:kern w:val="2"/>
                <w:sz w:val="24"/>
                <w:szCs w:val="24"/>
                <w:lang w:val="en-US" w:eastAsia="zh-CN"/>
              </w:rPr>
              <w:t>00</w:t>
            </w:r>
            <w:r>
              <w:rPr>
                <w:rFonts w:hint="eastAsia" w:ascii="仿宋" w:hAnsi="仿宋" w:eastAsia="仿宋" w:cs="仿宋"/>
                <w:kern w:val="2"/>
                <w:sz w:val="24"/>
                <w:szCs w:val="24"/>
              </w:rPr>
              <w:t>、乘坐人数(人)：5人、排量(ml)：≥1967、额定功率(Kw)：≥145</w:t>
            </w: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jc w:val="center"/>
              <w:rPr>
                <w:rFonts w:hint="default"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辆</w:t>
            </w: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r>
    </w:tbl>
    <w:p>
      <w:pPr>
        <w:pStyle w:val="2"/>
        <w:ind w:left="0" w:leftChars="0" w:firstLine="0" w:firstLineChars="0"/>
      </w:pPr>
    </w:p>
    <w:p>
      <w:pPr>
        <w:pStyle w:val="26"/>
        <w:spacing w:line="360" w:lineRule="auto"/>
        <w:jc w:val="left"/>
        <w:outlineLvl w:val="1"/>
      </w:pPr>
      <w:r>
        <w:rPr>
          <w:rFonts w:hint="eastAsia" w:ascii="宋体" w:hAnsi="宋体" w:cs="宋体"/>
          <w:sz w:val="28"/>
          <w:szCs w:val="28"/>
          <w:lang w:val="en-US" w:eastAsia="zh-CN"/>
        </w:rPr>
        <w:t>包二技术参数</w:t>
      </w:r>
    </w:p>
    <w:tbl>
      <w:tblPr>
        <w:tblStyle w:val="29"/>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4035"/>
        <w:gridCol w:w="1425"/>
        <w:gridCol w:w="915"/>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一</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性控冻精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性控冻精（含液氮）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进口冻精，活力0.4以上，无遗传疾病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二</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药品耗材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PG（氯前列醇钠注射液 0.2mg)</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200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2ml*10支/盒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GnRH（戈那瑞林注射液 100ug)</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400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2ml*10支/盒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孕酮阴道栓</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2000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阴道栓放置器</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6</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6</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常规输精枪</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12</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7</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输精枪套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4000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一次性塑制品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8</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长臂手套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一次性塑制品</w:t>
            </w:r>
            <w:r>
              <w:rPr>
                <w:rFonts w:hint="eastAsia" w:ascii="仿宋_GB2312" w:hAnsi="仿宋_GB2312" w:eastAsia="仿宋_GB2312" w:cs="仿宋_GB2312"/>
                <w:i w:val="0"/>
                <w:iCs w:val="0"/>
                <w:color w:val="auto"/>
                <w:kern w:val="0"/>
                <w:sz w:val="28"/>
                <w:szCs w:val="28"/>
                <w:highlight w:val="none"/>
                <w:u w:val="none"/>
                <w:lang w:val="en-US" w:eastAsia="zh-CN" w:bidi="ar"/>
              </w:rPr>
              <w:t>50只/包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9</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一次性橡胶手套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一次性塑制品</w:t>
            </w:r>
            <w:r>
              <w:rPr>
                <w:rFonts w:hint="eastAsia" w:ascii="仿宋_GB2312" w:hAnsi="仿宋_GB2312" w:eastAsia="仿宋_GB2312" w:cs="仿宋_GB2312"/>
                <w:i w:val="0"/>
                <w:iCs w:val="0"/>
                <w:color w:val="auto"/>
                <w:kern w:val="0"/>
                <w:sz w:val="28"/>
                <w:szCs w:val="28"/>
                <w:highlight w:val="none"/>
                <w:u w:val="none"/>
                <w:lang w:val="en-US" w:eastAsia="zh-CN" w:bidi="ar"/>
              </w:rPr>
              <w:t>100只/盒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10</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石蜡油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highlight w:val="none"/>
                <w:u w:val="none"/>
                <w:lang w:val="en-US" w:eastAsia="zh-CN" w:bidi="ar"/>
              </w:rPr>
              <w:t>500ml/瓶，30瓶/件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11</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酒精温度计（100°)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玻璃制品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12</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白大褂</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80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13</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雨衣</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14</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高锰酸钾颗粒</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公斤</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15</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牛用耳标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16</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一次性注射器（5ml)</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600</w:t>
            </w:r>
            <w:r>
              <w:rPr>
                <w:rFonts w:hint="eastAsia" w:ascii="宋体" w:hAnsi="宋体" w:eastAsia="宋体" w:cs="宋体"/>
                <w:i w:val="0"/>
                <w:iCs w:val="0"/>
                <w:color w:val="000000"/>
                <w:kern w:val="0"/>
                <w:sz w:val="22"/>
                <w:szCs w:val="22"/>
                <w:u w:val="none"/>
                <w:lang w:val="en-US" w:eastAsia="zh-CN" w:bidi="ar"/>
              </w:rPr>
              <w:t>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17</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一次性防护服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1140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18</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一次性隔离服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宋体" w:hAnsi="宋体" w:cs="宋体"/>
                <w:i w:val="0"/>
                <w:iCs w:val="0"/>
                <w:color w:val="000000"/>
                <w:kern w:val="0"/>
                <w:sz w:val="22"/>
                <w:szCs w:val="22"/>
                <w:u w:val="none"/>
                <w:lang w:val="en-US" w:eastAsia="zh-CN" w:bidi="ar"/>
              </w:rPr>
              <w:t>1000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19</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酒精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瓶（500ml）</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75</w:t>
            </w:r>
            <w:r>
              <w:rPr>
                <w:rFonts w:hint="eastAsia" w:ascii="微软雅黑" w:hAnsi="微软雅黑" w:eastAsia="微软雅黑" w:cs="微软雅黑"/>
                <w:i w:val="0"/>
                <w:iCs w:val="0"/>
                <w:color w:val="000000"/>
                <w:kern w:val="2"/>
                <w:sz w:val="28"/>
                <w:szCs w:val="28"/>
                <w:u w:val="none"/>
                <w:lang w:val="en-US" w:eastAsia="zh-CN" w:bidi="ar-SA"/>
              </w:rPr>
              <w:t>º</w:t>
            </w:r>
          </w:p>
        </w:tc>
      </w:tr>
    </w:tbl>
    <w:p>
      <w:pPr>
        <w:pStyle w:val="2"/>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jc w:val="center"/>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txbxContent>
              </v:textbox>
            </v:shape>
          </w:pict>
        </mc:Fallback>
      </mc:AlternateContent>
    </w:r>
  </w:p>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y="1"/>
      <w:ind w:firstLine="360"/>
      <w:rPr>
        <w:rStyle w:val="33"/>
      </w:rPr>
    </w:pPr>
    <w:r>
      <w:rPr>
        <w:rStyle w:val="33"/>
      </w:rPr>
      <w:fldChar w:fldCharType="begin"/>
    </w:r>
    <w:r>
      <w:rPr>
        <w:rStyle w:val="33"/>
      </w:rPr>
      <w:instrText xml:space="preserve">PAGE  </w:instrText>
    </w:r>
    <w:r>
      <w:rPr>
        <w:rStyle w:val="33"/>
      </w:rPr>
      <w:fldChar w:fldCharType="separate"/>
    </w:r>
    <w:r>
      <w:rPr>
        <w:rStyle w:val="33"/>
      </w:rPr>
      <w:t>64</w:t>
    </w:r>
    <w:r>
      <w:rPr>
        <w:rStyle w:val="33"/>
      </w:rPr>
      <w:fldChar w:fldCharType="end"/>
    </w:r>
  </w:p>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3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8"/>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青海曲辉竞磋（货物）2024-030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rPr>
        <w:rFonts w:ascii="仿宋_GB2312" w:eastAsia="仿宋_GB2312"/>
        <w:b/>
        <w:i/>
        <w:sz w:val="24"/>
        <w:u w:val="single"/>
      </w:rPr>
    </w:pPr>
  </w:p>
  <w:p>
    <w:pPr>
      <w:pStyle w:val="18"/>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青海曲辉竞磋（货物）2024-030</w:t>
    </w:r>
  </w:p>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29807"/>
    <w:multiLevelType w:val="multilevel"/>
    <w:tmpl w:val="B682980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ABF75DA"/>
    <w:multiLevelType w:val="singleLevel"/>
    <w:tmpl w:val="1ABF75DA"/>
    <w:lvl w:ilvl="0" w:tentative="0">
      <w:start w:val="2"/>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ODQ5NzI4MGY1OGViMWI5MWI2ZjYwYTAwYzc1ZWIifQ=="/>
  </w:docVars>
  <w:rsids>
    <w:rsidRoot w:val="701E414D"/>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185F0D"/>
    <w:rsid w:val="014001AC"/>
    <w:rsid w:val="01554B82"/>
    <w:rsid w:val="01565C22"/>
    <w:rsid w:val="01B20283"/>
    <w:rsid w:val="01B91B0F"/>
    <w:rsid w:val="01E52B54"/>
    <w:rsid w:val="022134C4"/>
    <w:rsid w:val="02AD1803"/>
    <w:rsid w:val="02E6552C"/>
    <w:rsid w:val="02F53B30"/>
    <w:rsid w:val="034321D6"/>
    <w:rsid w:val="035C6DF3"/>
    <w:rsid w:val="039F3D76"/>
    <w:rsid w:val="03C47BAD"/>
    <w:rsid w:val="043A7E49"/>
    <w:rsid w:val="047A616E"/>
    <w:rsid w:val="04AD6E59"/>
    <w:rsid w:val="04F15AD1"/>
    <w:rsid w:val="05023D42"/>
    <w:rsid w:val="05191440"/>
    <w:rsid w:val="05221EB4"/>
    <w:rsid w:val="053C7FC0"/>
    <w:rsid w:val="0546627C"/>
    <w:rsid w:val="057A4137"/>
    <w:rsid w:val="05BB6691"/>
    <w:rsid w:val="063D40C6"/>
    <w:rsid w:val="069939D7"/>
    <w:rsid w:val="069A01B7"/>
    <w:rsid w:val="06AD084E"/>
    <w:rsid w:val="06EB7AFF"/>
    <w:rsid w:val="06F762A4"/>
    <w:rsid w:val="07DF0702"/>
    <w:rsid w:val="082D6FB0"/>
    <w:rsid w:val="08365982"/>
    <w:rsid w:val="08665F5F"/>
    <w:rsid w:val="087A6146"/>
    <w:rsid w:val="091C4A57"/>
    <w:rsid w:val="09842C00"/>
    <w:rsid w:val="09C401AC"/>
    <w:rsid w:val="09C52395"/>
    <w:rsid w:val="0A587D3E"/>
    <w:rsid w:val="0A6F1B02"/>
    <w:rsid w:val="0AE0030A"/>
    <w:rsid w:val="0AE72069"/>
    <w:rsid w:val="0AF42E98"/>
    <w:rsid w:val="0B062F91"/>
    <w:rsid w:val="0B09160F"/>
    <w:rsid w:val="0B4D5952"/>
    <w:rsid w:val="0B554541"/>
    <w:rsid w:val="0B751E6B"/>
    <w:rsid w:val="0BB608BA"/>
    <w:rsid w:val="0BBD3CC4"/>
    <w:rsid w:val="0BC75343"/>
    <w:rsid w:val="0BE847A8"/>
    <w:rsid w:val="0C444224"/>
    <w:rsid w:val="0CCF14C0"/>
    <w:rsid w:val="0CEE7C1A"/>
    <w:rsid w:val="0CFD51A3"/>
    <w:rsid w:val="0D2546FA"/>
    <w:rsid w:val="0D381A81"/>
    <w:rsid w:val="0D6916FC"/>
    <w:rsid w:val="0DB90FCB"/>
    <w:rsid w:val="0E0A401C"/>
    <w:rsid w:val="0E0D41AB"/>
    <w:rsid w:val="0E18072F"/>
    <w:rsid w:val="0E3F3546"/>
    <w:rsid w:val="0E4145C9"/>
    <w:rsid w:val="0EA27458"/>
    <w:rsid w:val="0ED84941"/>
    <w:rsid w:val="0EEF563B"/>
    <w:rsid w:val="0F651E8C"/>
    <w:rsid w:val="0FE349C9"/>
    <w:rsid w:val="10015EDC"/>
    <w:rsid w:val="102D3FF1"/>
    <w:rsid w:val="1095735E"/>
    <w:rsid w:val="1108511E"/>
    <w:rsid w:val="111F64CC"/>
    <w:rsid w:val="115C1FDD"/>
    <w:rsid w:val="115C29DA"/>
    <w:rsid w:val="1168427D"/>
    <w:rsid w:val="11D20D72"/>
    <w:rsid w:val="11EA4393"/>
    <w:rsid w:val="126D2DCB"/>
    <w:rsid w:val="12C050BC"/>
    <w:rsid w:val="12C73EF9"/>
    <w:rsid w:val="12D42D15"/>
    <w:rsid w:val="12DE2ED6"/>
    <w:rsid w:val="12DE5D0A"/>
    <w:rsid w:val="12DF41F2"/>
    <w:rsid w:val="130F6B8B"/>
    <w:rsid w:val="1383638F"/>
    <w:rsid w:val="1399374C"/>
    <w:rsid w:val="13CC3CD0"/>
    <w:rsid w:val="13D72787"/>
    <w:rsid w:val="13ED2245"/>
    <w:rsid w:val="13FC4DD4"/>
    <w:rsid w:val="1453370F"/>
    <w:rsid w:val="149B0123"/>
    <w:rsid w:val="14BC1DE8"/>
    <w:rsid w:val="14DD3F9C"/>
    <w:rsid w:val="14F53DB7"/>
    <w:rsid w:val="151412DC"/>
    <w:rsid w:val="15296F69"/>
    <w:rsid w:val="15706B7B"/>
    <w:rsid w:val="16096967"/>
    <w:rsid w:val="16702E8A"/>
    <w:rsid w:val="16B415E1"/>
    <w:rsid w:val="16BB69BF"/>
    <w:rsid w:val="16FE2B67"/>
    <w:rsid w:val="17066DEB"/>
    <w:rsid w:val="172674EC"/>
    <w:rsid w:val="17932A3F"/>
    <w:rsid w:val="17AF1E38"/>
    <w:rsid w:val="17E7132D"/>
    <w:rsid w:val="17FA16AF"/>
    <w:rsid w:val="18041ADC"/>
    <w:rsid w:val="180B3C96"/>
    <w:rsid w:val="1816350A"/>
    <w:rsid w:val="181A637C"/>
    <w:rsid w:val="182C7CE5"/>
    <w:rsid w:val="184853CA"/>
    <w:rsid w:val="184F3D0A"/>
    <w:rsid w:val="18E3288B"/>
    <w:rsid w:val="18EF7E04"/>
    <w:rsid w:val="194F12D6"/>
    <w:rsid w:val="19FA75E5"/>
    <w:rsid w:val="1A290DBB"/>
    <w:rsid w:val="1A4C194C"/>
    <w:rsid w:val="1A6C1BBA"/>
    <w:rsid w:val="1AA9321A"/>
    <w:rsid w:val="1AAD791E"/>
    <w:rsid w:val="1B0260DE"/>
    <w:rsid w:val="1B491A7D"/>
    <w:rsid w:val="1BAF1203"/>
    <w:rsid w:val="1C07728B"/>
    <w:rsid w:val="1C330BE1"/>
    <w:rsid w:val="1C384C5C"/>
    <w:rsid w:val="1C3D7EE7"/>
    <w:rsid w:val="1C3E6DE4"/>
    <w:rsid w:val="1C823A83"/>
    <w:rsid w:val="1C851087"/>
    <w:rsid w:val="1CB358ED"/>
    <w:rsid w:val="1CB66D9B"/>
    <w:rsid w:val="1D0E6F59"/>
    <w:rsid w:val="1D133BAC"/>
    <w:rsid w:val="1D6B1AC9"/>
    <w:rsid w:val="1D786FD8"/>
    <w:rsid w:val="1D7D370E"/>
    <w:rsid w:val="1D7D6DBC"/>
    <w:rsid w:val="1D9F0C47"/>
    <w:rsid w:val="1DD40047"/>
    <w:rsid w:val="1DF30F5E"/>
    <w:rsid w:val="1E7A2AF8"/>
    <w:rsid w:val="1F39155E"/>
    <w:rsid w:val="1F505606"/>
    <w:rsid w:val="1F6031E5"/>
    <w:rsid w:val="1F6471DB"/>
    <w:rsid w:val="1FB165AB"/>
    <w:rsid w:val="202B19E9"/>
    <w:rsid w:val="20970C07"/>
    <w:rsid w:val="20BC0D71"/>
    <w:rsid w:val="210823A6"/>
    <w:rsid w:val="213C5454"/>
    <w:rsid w:val="21507F48"/>
    <w:rsid w:val="21684092"/>
    <w:rsid w:val="218029E1"/>
    <w:rsid w:val="21F52495"/>
    <w:rsid w:val="221F5B56"/>
    <w:rsid w:val="229402E8"/>
    <w:rsid w:val="22A31EF1"/>
    <w:rsid w:val="23121255"/>
    <w:rsid w:val="236D1CCB"/>
    <w:rsid w:val="23842664"/>
    <w:rsid w:val="23D50E2B"/>
    <w:rsid w:val="23D90A65"/>
    <w:rsid w:val="23F1506F"/>
    <w:rsid w:val="241B64CA"/>
    <w:rsid w:val="241E2177"/>
    <w:rsid w:val="245153D6"/>
    <w:rsid w:val="24756635"/>
    <w:rsid w:val="24A342E3"/>
    <w:rsid w:val="24B228BF"/>
    <w:rsid w:val="253D03DB"/>
    <w:rsid w:val="257D04CF"/>
    <w:rsid w:val="25861DB0"/>
    <w:rsid w:val="25E47D64"/>
    <w:rsid w:val="26185C40"/>
    <w:rsid w:val="26506ACD"/>
    <w:rsid w:val="268F17CA"/>
    <w:rsid w:val="26F92CBD"/>
    <w:rsid w:val="2772209C"/>
    <w:rsid w:val="27A26F17"/>
    <w:rsid w:val="27F05BD9"/>
    <w:rsid w:val="28043EC1"/>
    <w:rsid w:val="285D7463"/>
    <w:rsid w:val="28760CC7"/>
    <w:rsid w:val="28C87BA2"/>
    <w:rsid w:val="2903434C"/>
    <w:rsid w:val="297E6237"/>
    <w:rsid w:val="29C7367D"/>
    <w:rsid w:val="2A137E7D"/>
    <w:rsid w:val="2A6E7289"/>
    <w:rsid w:val="2A8D4901"/>
    <w:rsid w:val="2A9C11C2"/>
    <w:rsid w:val="2AC41D98"/>
    <w:rsid w:val="2AC63C33"/>
    <w:rsid w:val="2AD85E6D"/>
    <w:rsid w:val="2AE86072"/>
    <w:rsid w:val="2B3A2107"/>
    <w:rsid w:val="2B4B1F37"/>
    <w:rsid w:val="2B6378E1"/>
    <w:rsid w:val="2BA44D6C"/>
    <w:rsid w:val="2C502E0C"/>
    <w:rsid w:val="2C82573A"/>
    <w:rsid w:val="2C976EAA"/>
    <w:rsid w:val="2CC5075E"/>
    <w:rsid w:val="2CF33A75"/>
    <w:rsid w:val="2D126ABA"/>
    <w:rsid w:val="2D233EE9"/>
    <w:rsid w:val="2D8748E9"/>
    <w:rsid w:val="2D9139BA"/>
    <w:rsid w:val="2DCF595A"/>
    <w:rsid w:val="2DE67993"/>
    <w:rsid w:val="2ED16CDA"/>
    <w:rsid w:val="2ED309E0"/>
    <w:rsid w:val="2EE144CD"/>
    <w:rsid w:val="2F875074"/>
    <w:rsid w:val="2FE3518C"/>
    <w:rsid w:val="2FFC28E1"/>
    <w:rsid w:val="30096D64"/>
    <w:rsid w:val="300D348D"/>
    <w:rsid w:val="300F6E18"/>
    <w:rsid w:val="301631A3"/>
    <w:rsid w:val="301B63C6"/>
    <w:rsid w:val="305E62B4"/>
    <w:rsid w:val="30765FBA"/>
    <w:rsid w:val="307A4B5B"/>
    <w:rsid w:val="309B06AC"/>
    <w:rsid w:val="30A414E1"/>
    <w:rsid w:val="30D379D3"/>
    <w:rsid w:val="30FE52FB"/>
    <w:rsid w:val="313E79B5"/>
    <w:rsid w:val="31411253"/>
    <w:rsid w:val="318F7BAE"/>
    <w:rsid w:val="31C6160C"/>
    <w:rsid w:val="321F4777"/>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5092088"/>
    <w:rsid w:val="350B5E00"/>
    <w:rsid w:val="35686312"/>
    <w:rsid w:val="35951B6D"/>
    <w:rsid w:val="359F29EC"/>
    <w:rsid w:val="359F6DD5"/>
    <w:rsid w:val="35E87EEF"/>
    <w:rsid w:val="35FD4C2E"/>
    <w:rsid w:val="366A4DA8"/>
    <w:rsid w:val="36CD29EA"/>
    <w:rsid w:val="36EC4289"/>
    <w:rsid w:val="36FA3513"/>
    <w:rsid w:val="370503E3"/>
    <w:rsid w:val="372C6501"/>
    <w:rsid w:val="373E1707"/>
    <w:rsid w:val="37A470E2"/>
    <w:rsid w:val="37D22284"/>
    <w:rsid w:val="37EC35B9"/>
    <w:rsid w:val="38514BAD"/>
    <w:rsid w:val="38733BA1"/>
    <w:rsid w:val="388B2B16"/>
    <w:rsid w:val="389322E0"/>
    <w:rsid w:val="38A247B6"/>
    <w:rsid w:val="38F3785B"/>
    <w:rsid w:val="391767DF"/>
    <w:rsid w:val="396D17E3"/>
    <w:rsid w:val="397A3554"/>
    <w:rsid w:val="398E0DAD"/>
    <w:rsid w:val="3991089E"/>
    <w:rsid w:val="39BA23A1"/>
    <w:rsid w:val="39C86892"/>
    <w:rsid w:val="3A163D53"/>
    <w:rsid w:val="3AEA24FA"/>
    <w:rsid w:val="3B93568C"/>
    <w:rsid w:val="3BE745C4"/>
    <w:rsid w:val="3BF03690"/>
    <w:rsid w:val="3C5B3449"/>
    <w:rsid w:val="3C5C5800"/>
    <w:rsid w:val="3C781121"/>
    <w:rsid w:val="3CB53394"/>
    <w:rsid w:val="3CD6640C"/>
    <w:rsid w:val="3CD8407C"/>
    <w:rsid w:val="3D112A60"/>
    <w:rsid w:val="3D900CDD"/>
    <w:rsid w:val="3E2837AF"/>
    <w:rsid w:val="3F287206"/>
    <w:rsid w:val="3F311094"/>
    <w:rsid w:val="3F4F46E3"/>
    <w:rsid w:val="3F626F64"/>
    <w:rsid w:val="3F867930"/>
    <w:rsid w:val="3FD356A2"/>
    <w:rsid w:val="401610DE"/>
    <w:rsid w:val="401D4260"/>
    <w:rsid w:val="402C1320"/>
    <w:rsid w:val="414C6F51"/>
    <w:rsid w:val="4158794C"/>
    <w:rsid w:val="41594439"/>
    <w:rsid w:val="415C2130"/>
    <w:rsid w:val="41A236EE"/>
    <w:rsid w:val="41B20784"/>
    <w:rsid w:val="41B700BE"/>
    <w:rsid w:val="420F2CA7"/>
    <w:rsid w:val="421A0391"/>
    <w:rsid w:val="42535BB1"/>
    <w:rsid w:val="42890CAC"/>
    <w:rsid w:val="430D368B"/>
    <w:rsid w:val="430F719D"/>
    <w:rsid w:val="431A5C44"/>
    <w:rsid w:val="43312798"/>
    <w:rsid w:val="4339235C"/>
    <w:rsid w:val="433D4662"/>
    <w:rsid w:val="43EC472C"/>
    <w:rsid w:val="441B6520"/>
    <w:rsid w:val="4436483A"/>
    <w:rsid w:val="4475773A"/>
    <w:rsid w:val="44885526"/>
    <w:rsid w:val="44934204"/>
    <w:rsid w:val="44A95CFA"/>
    <w:rsid w:val="44B02CC8"/>
    <w:rsid w:val="44C4421D"/>
    <w:rsid w:val="44DB03BF"/>
    <w:rsid w:val="463C6034"/>
    <w:rsid w:val="465A0BBB"/>
    <w:rsid w:val="467E0509"/>
    <w:rsid w:val="46EF6474"/>
    <w:rsid w:val="46FC4313"/>
    <w:rsid w:val="473470C7"/>
    <w:rsid w:val="47663CE2"/>
    <w:rsid w:val="47787E77"/>
    <w:rsid w:val="478B4B7E"/>
    <w:rsid w:val="47972A1D"/>
    <w:rsid w:val="47BC5207"/>
    <w:rsid w:val="487C3048"/>
    <w:rsid w:val="48B723D6"/>
    <w:rsid w:val="48D77032"/>
    <w:rsid w:val="493D38D3"/>
    <w:rsid w:val="495522C6"/>
    <w:rsid w:val="49754ACC"/>
    <w:rsid w:val="49A25FC8"/>
    <w:rsid w:val="49DA5504"/>
    <w:rsid w:val="49EE483C"/>
    <w:rsid w:val="4A1F66C1"/>
    <w:rsid w:val="4A3B69E4"/>
    <w:rsid w:val="4A6061F8"/>
    <w:rsid w:val="4A767D37"/>
    <w:rsid w:val="4A8835F7"/>
    <w:rsid w:val="4AFB017A"/>
    <w:rsid w:val="4B267F45"/>
    <w:rsid w:val="4B3A3E5B"/>
    <w:rsid w:val="4B691548"/>
    <w:rsid w:val="4B956E4F"/>
    <w:rsid w:val="4BBE2525"/>
    <w:rsid w:val="4BF36C44"/>
    <w:rsid w:val="4C0D2006"/>
    <w:rsid w:val="4CC07260"/>
    <w:rsid w:val="4D173582"/>
    <w:rsid w:val="4D5E565F"/>
    <w:rsid w:val="4D6A628D"/>
    <w:rsid w:val="4D6C3A5B"/>
    <w:rsid w:val="4D6C4012"/>
    <w:rsid w:val="4E367BC3"/>
    <w:rsid w:val="4E5367AA"/>
    <w:rsid w:val="4E544C58"/>
    <w:rsid w:val="4E784351"/>
    <w:rsid w:val="4EC5306C"/>
    <w:rsid w:val="4EE32BDD"/>
    <w:rsid w:val="4EF64B4C"/>
    <w:rsid w:val="4FD31C97"/>
    <w:rsid w:val="4FEC1A6E"/>
    <w:rsid w:val="5087599F"/>
    <w:rsid w:val="50B23AFB"/>
    <w:rsid w:val="50C51DCA"/>
    <w:rsid w:val="50FC1938"/>
    <w:rsid w:val="519E57E5"/>
    <w:rsid w:val="51A2723F"/>
    <w:rsid w:val="520A5FFA"/>
    <w:rsid w:val="524B02E8"/>
    <w:rsid w:val="52945136"/>
    <w:rsid w:val="52F22CB8"/>
    <w:rsid w:val="53055DDC"/>
    <w:rsid w:val="532E58C0"/>
    <w:rsid w:val="53456FDE"/>
    <w:rsid w:val="53482EDA"/>
    <w:rsid w:val="538D4B13"/>
    <w:rsid w:val="53B37A2D"/>
    <w:rsid w:val="53C5766A"/>
    <w:rsid w:val="540549C1"/>
    <w:rsid w:val="5411123E"/>
    <w:rsid w:val="543D36A4"/>
    <w:rsid w:val="549C410D"/>
    <w:rsid w:val="54FE3807"/>
    <w:rsid w:val="55946974"/>
    <w:rsid w:val="55D21BBD"/>
    <w:rsid w:val="55D611F7"/>
    <w:rsid w:val="561065E3"/>
    <w:rsid w:val="561C2EE1"/>
    <w:rsid w:val="570A0E75"/>
    <w:rsid w:val="572B4110"/>
    <w:rsid w:val="57A744B3"/>
    <w:rsid w:val="57C83687"/>
    <w:rsid w:val="57FD4A0C"/>
    <w:rsid w:val="581D7EAE"/>
    <w:rsid w:val="58615BB3"/>
    <w:rsid w:val="58993DD9"/>
    <w:rsid w:val="58AB2894"/>
    <w:rsid w:val="59431BE8"/>
    <w:rsid w:val="59C72A58"/>
    <w:rsid w:val="59F82893"/>
    <w:rsid w:val="5A417EF4"/>
    <w:rsid w:val="5A5D5F45"/>
    <w:rsid w:val="5AEB4202"/>
    <w:rsid w:val="5AFC6067"/>
    <w:rsid w:val="5B050E1F"/>
    <w:rsid w:val="5B525055"/>
    <w:rsid w:val="5BB8579B"/>
    <w:rsid w:val="5BED775E"/>
    <w:rsid w:val="5C49251E"/>
    <w:rsid w:val="5C6C03B4"/>
    <w:rsid w:val="5C891B7C"/>
    <w:rsid w:val="5CC130C4"/>
    <w:rsid w:val="5D115E7F"/>
    <w:rsid w:val="5D5F0727"/>
    <w:rsid w:val="5D6C6EE5"/>
    <w:rsid w:val="5DC7295C"/>
    <w:rsid w:val="5DCE736F"/>
    <w:rsid w:val="5E0B12EA"/>
    <w:rsid w:val="5E2C7AEC"/>
    <w:rsid w:val="5EF930F3"/>
    <w:rsid w:val="5F0D0843"/>
    <w:rsid w:val="5F5E6649"/>
    <w:rsid w:val="5F922DE4"/>
    <w:rsid w:val="5FA171DD"/>
    <w:rsid w:val="5FB05672"/>
    <w:rsid w:val="5FB753BE"/>
    <w:rsid w:val="5FCC33BE"/>
    <w:rsid w:val="5FFF76CF"/>
    <w:rsid w:val="6021392D"/>
    <w:rsid w:val="60355A78"/>
    <w:rsid w:val="604E3101"/>
    <w:rsid w:val="609F70CB"/>
    <w:rsid w:val="60E20F4D"/>
    <w:rsid w:val="612C03D7"/>
    <w:rsid w:val="613B3E0B"/>
    <w:rsid w:val="615A329B"/>
    <w:rsid w:val="615A3AE7"/>
    <w:rsid w:val="61645CAB"/>
    <w:rsid w:val="61734BA9"/>
    <w:rsid w:val="619C5EAE"/>
    <w:rsid w:val="61F77588"/>
    <w:rsid w:val="62426280"/>
    <w:rsid w:val="626340F9"/>
    <w:rsid w:val="62B249B9"/>
    <w:rsid w:val="62FF4946"/>
    <w:rsid w:val="63911785"/>
    <w:rsid w:val="63A04625"/>
    <w:rsid w:val="63E14484"/>
    <w:rsid w:val="63E83E49"/>
    <w:rsid w:val="64037F8B"/>
    <w:rsid w:val="64913DC5"/>
    <w:rsid w:val="64F1485A"/>
    <w:rsid w:val="65D010C8"/>
    <w:rsid w:val="65DA25DC"/>
    <w:rsid w:val="66220DFA"/>
    <w:rsid w:val="668D7B0E"/>
    <w:rsid w:val="66E47901"/>
    <w:rsid w:val="6739352D"/>
    <w:rsid w:val="675608AD"/>
    <w:rsid w:val="67580ADF"/>
    <w:rsid w:val="67A26B47"/>
    <w:rsid w:val="67DB53F8"/>
    <w:rsid w:val="682176A9"/>
    <w:rsid w:val="684352D5"/>
    <w:rsid w:val="685C1EF3"/>
    <w:rsid w:val="6878519B"/>
    <w:rsid w:val="688267CF"/>
    <w:rsid w:val="68CD5B3A"/>
    <w:rsid w:val="68F20AA9"/>
    <w:rsid w:val="68FD3F8B"/>
    <w:rsid w:val="69C93490"/>
    <w:rsid w:val="69F85C4B"/>
    <w:rsid w:val="6A31123A"/>
    <w:rsid w:val="6AF512CD"/>
    <w:rsid w:val="6B0E1FBC"/>
    <w:rsid w:val="6B3D24B0"/>
    <w:rsid w:val="6B643F1C"/>
    <w:rsid w:val="6B851109"/>
    <w:rsid w:val="6B8C0D41"/>
    <w:rsid w:val="6BAE30A6"/>
    <w:rsid w:val="6C2945EC"/>
    <w:rsid w:val="6C3601D3"/>
    <w:rsid w:val="6CAF40F8"/>
    <w:rsid w:val="6CC95681"/>
    <w:rsid w:val="6CDB1F80"/>
    <w:rsid w:val="6CDD3319"/>
    <w:rsid w:val="6CE52678"/>
    <w:rsid w:val="6CEC1F75"/>
    <w:rsid w:val="6D132A0B"/>
    <w:rsid w:val="6D307C84"/>
    <w:rsid w:val="6D3C2870"/>
    <w:rsid w:val="6D420DAF"/>
    <w:rsid w:val="6D5B4E6F"/>
    <w:rsid w:val="6D611FFE"/>
    <w:rsid w:val="6DA92CB2"/>
    <w:rsid w:val="6E0F4F8D"/>
    <w:rsid w:val="6E4B13D6"/>
    <w:rsid w:val="6EAA0D8B"/>
    <w:rsid w:val="6EB20ABF"/>
    <w:rsid w:val="6EBC0B36"/>
    <w:rsid w:val="6EC41959"/>
    <w:rsid w:val="6ECF78C3"/>
    <w:rsid w:val="6EED083D"/>
    <w:rsid w:val="6F28280D"/>
    <w:rsid w:val="6F285E67"/>
    <w:rsid w:val="6F340B83"/>
    <w:rsid w:val="6F6541CD"/>
    <w:rsid w:val="6F6760E8"/>
    <w:rsid w:val="6F6C3363"/>
    <w:rsid w:val="6F9E025C"/>
    <w:rsid w:val="6FA5183E"/>
    <w:rsid w:val="6FB3005E"/>
    <w:rsid w:val="6FC147F6"/>
    <w:rsid w:val="6FED37B7"/>
    <w:rsid w:val="701E414D"/>
    <w:rsid w:val="71312805"/>
    <w:rsid w:val="7181015E"/>
    <w:rsid w:val="71952E93"/>
    <w:rsid w:val="71A212BE"/>
    <w:rsid w:val="72590E11"/>
    <w:rsid w:val="72656A1F"/>
    <w:rsid w:val="72E10121"/>
    <w:rsid w:val="735C724B"/>
    <w:rsid w:val="736138BF"/>
    <w:rsid w:val="738F0964"/>
    <w:rsid w:val="73F065F6"/>
    <w:rsid w:val="73F550D4"/>
    <w:rsid w:val="74315C67"/>
    <w:rsid w:val="74411B79"/>
    <w:rsid w:val="747661D6"/>
    <w:rsid w:val="74C24B1A"/>
    <w:rsid w:val="7513406F"/>
    <w:rsid w:val="75893E82"/>
    <w:rsid w:val="7601347A"/>
    <w:rsid w:val="7630040E"/>
    <w:rsid w:val="763A46BF"/>
    <w:rsid w:val="76671B33"/>
    <w:rsid w:val="76BE25BE"/>
    <w:rsid w:val="77024615"/>
    <w:rsid w:val="77782005"/>
    <w:rsid w:val="77AD340F"/>
    <w:rsid w:val="77CA0AC0"/>
    <w:rsid w:val="783327C3"/>
    <w:rsid w:val="785900EE"/>
    <w:rsid w:val="78593E8B"/>
    <w:rsid w:val="785D6CD0"/>
    <w:rsid w:val="78615304"/>
    <w:rsid w:val="78766A39"/>
    <w:rsid w:val="79444D45"/>
    <w:rsid w:val="7A0D5743"/>
    <w:rsid w:val="7A570B53"/>
    <w:rsid w:val="7ABF218C"/>
    <w:rsid w:val="7AE85868"/>
    <w:rsid w:val="7B3D3E06"/>
    <w:rsid w:val="7B4955E4"/>
    <w:rsid w:val="7B667ABD"/>
    <w:rsid w:val="7B6C35B6"/>
    <w:rsid w:val="7B774DF6"/>
    <w:rsid w:val="7B7E2A6B"/>
    <w:rsid w:val="7BFE3A89"/>
    <w:rsid w:val="7C0040DA"/>
    <w:rsid w:val="7C520B38"/>
    <w:rsid w:val="7C6505C5"/>
    <w:rsid w:val="7C730A93"/>
    <w:rsid w:val="7C9117F6"/>
    <w:rsid w:val="7CB9448F"/>
    <w:rsid w:val="7D4025FE"/>
    <w:rsid w:val="7DE57EA7"/>
    <w:rsid w:val="7E156974"/>
    <w:rsid w:val="7E924469"/>
    <w:rsid w:val="7F5060EC"/>
    <w:rsid w:val="7F6E4B2A"/>
    <w:rsid w:val="7FBE6679"/>
    <w:rsid w:val="7FC328B2"/>
    <w:rsid w:val="7FCA3C53"/>
    <w:rsid w:val="7FCB31E4"/>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9"/>
    <w:pPr>
      <w:keepNext/>
      <w:keepLines/>
      <w:widowControl/>
      <w:snapToGrid w:val="0"/>
      <w:spacing w:line="400" w:lineRule="atLeast"/>
      <w:jc w:val="center"/>
      <w:outlineLvl w:val="0"/>
    </w:pPr>
    <w:rPr>
      <w:rFonts w:ascii="宋体"/>
      <w:b/>
      <w:kern w:val="28"/>
      <w:sz w:val="36"/>
      <w:szCs w:val="22"/>
    </w:rPr>
  </w:style>
  <w:style w:type="paragraph" w:styleId="5">
    <w:name w:val="heading 2"/>
    <w:basedOn w:val="1"/>
    <w:next w:val="1"/>
    <w:link w:val="67"/>
    <w:unhideWhenUsed/>
    <w:qFormat/>
    <w:locked/>
    <w:uiPriority w:val="9"/>
    <w:pPr>
      <w:keepNext/>
      <w:keepLines/>
      <w:spacing w:before="260" w:after="260" w:line="416" w:lineRule="auto"/>
      <w:jc w:val="center"/>
      <w:outlineLvl w:val="1"/>
    </w:pPr>
    <w:rPr>
      <w:rFonts w:ascii="Arial" w:hAnsi="Arial"/>
      <w:bCs/>
      <w:sz w:val="32"/>
      <w:szCs w:val="32"/>
    </w:rPr>
  </w:style>
  <w:style w:type="paragraph" w:styleId="6">
    <w:name w:val="heading 3"/>
    <w:basedOn w:val="1"/>
    <w:next w:val="1"/>
    <w:link w:val="68"/>
    <w:unhideWhenUsed/>
    <w:qFormat/>
    <w:locked/>
    <w:uiPriority w:val="9"/>
    <w:pPr>
      <w:keepNext/>
      <w:keepLines/>
      <w:spacing w:before="20" w:after="20" w:line="416" w:lineRule="auto"/>
      <w:outlineLvl w:val="2"/>
    </w:pPr>
    <w:rPr>
      <w:b/>
      <w:bCs/>
      <w:sz w:val="32"/>
      <w:szCs w:val="32"/>
    </w:rPr>
  </w:style>
  <w:style w:type="paragraph" w:styleId="7">
    <w:name w:val="heading 4"/>
    <w:basedOn w:val="1"/>
    <w:next w:val="1"/>
    <w:qFormat/>
    <w:locked/>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4"/>
    <w:qFormat/>
    <w:locked/>
    <w:uiPriority w:val="0"/>
    <w:pPr>
      <w:spacing w:after="120"/>
      <w:ind w:left="420" w:leftChars="200" w:firstLine="420"/>
    </w:pPr>
    <w:rPr>
      <w:rFonts w:ascii="Times New Roman" w:eastAsia="宋体"/>
      <w:sz w:val="21"/>
    </w:rPr>
  </w:style>
  <w:style w:type="paragraph" w:styleId="3">
    <w:name w:val="Body Text Indent"/>
    <w:basedOn w:val="1"/>
    <w:link w:val="73"/>
    <w:qFormat/>
    <w:locked/>
    <w:uiPriority w:val="0"/>
    <w:pPr>
      <w:ind w:firstLine="560" w:firstLineChars="200"/>
    </w:pPr>
    <w:rPr>
      <w:rFonts w:ascii="楷体_GB2312" w:eastAsia="楷体_GB2312"/>
      <w:sz w:val="28"/>
    </w:rPr>
  </w:style>
  <w:style w:type="paragraph" w:styleId="8">
    <w:name w:val="Normal Indent"/>
    <w:basedOn w:val="1"/>
    <w:qFormat/>
    <w:locked/>
    <w:uiPriority w:val="99"/>
    <w:pPr>
      <w:ind w:firstLine="420" w:firstLineChars="200"/>
    </w:pPr>
  </w:style>
  <w:style w:type="paragraph" w:styleId="9">
    <w:name w:val="toa heading"/>
    <w:basedOn w:val="1"/>
    <w:next w:val="1"/>
    <w:qFormat/>
    <w:locked/>
    <w:uiPriority w:val="0"/>
    <w:rPr>
      <w:rFonts w:ascii="Arial" w:hAnsi="Arial"/>
      <w:sz w:val="24"/>
    </w:rPr>
  </w:style>
  <w:style w:type="paragraph" w:styleId="10">
    <w:name w:val="annotation text"/>
    <w:basedOn w:val="1"/>
    <w:link w:val="69"/>
    <w:semiHidden/>
    <w:unhideWhenUsed/>
    <w:qFormat/>
    <w:locked/>
    <w:uiPriority w:val="99"/>
    <w:pPr>
      <w:jc w:val="left"/>
    </w:pPr>
  </w:style>
  <w:style w:type="paragraph" w:styleId="11">
    <w:name w:val="Body Text"/>
    <w:basedOn w:val="1"/>
    <w:next w:val="3"/>
    <w:link w:val="53"/>
    <w:qFormat/>
    <w:uiPriority w:val="0"/>
    <w:pPr>
      <w:spacing w:after="120"/>
    </w:pPr>
    <w:rPr>
      <w:rFonts w:ascii="Calibri" w:hAnsi="Calibri"/>
    </w:rPr>
  </w:style>
  <w:style w:type="paragraph" w:styleId="12">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3">
    <w:name w:val="Plain Text"/>
    <w:basedOn w:val="1"/>
    <w:link w:val="52"/>
    <w:qFormat/>
    <w:uiPriority w:val="99"/>
    <w:rPr>
      <w:rFonts w:ascii="宋体" w:hAnsi="Courier New"/>
      <w:szCs w:val="20"/>
    </w:rPr>
  </w:style>
  <w:style w:type="paragraph" w:styleId="14">
    <w:name w:val="Body Text Indent 2"/>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5">
    <w:name w:val="Balloon Text"/>
    <w:basedOn w:val="1"/>
    <w:link w:val="71"/>
    <w:qFormat/>
    <w:locked/>
    <w:uiPriority w:val="99"/>
    <w:rPr>
      <w:sz w:val="18"/>
      <w:szCs w:val="18"/>
    </w:rPr>
  </w:style>
  <w:style w:type="paragraph" w:styleId="16">
    <w:name w:val="footer"/>
    <w:basedOn w:val="1"/>
    <w:link w:val="54"/>
    <w:qFormat/>
    <w:uiPriority w:val="99"/>
    <w:pPr>
      <w:tabs>
        <w:tab w:val="center" w:pos="4153"/>
        <w:tab w:val="right" w:pos="8306"/>
      </w:tabs>
      <w:snapToGrid w:val="0"/>
      <w:jc w:val="left"/>
    </w:pPr>
    <w:rPr>
      <w:sz w:val="18"/>
    </w:rPr>
  </w:style>
  <w:style w:type="paragraph" w:styleId="17">
    <w:name w:val="envelope return"/>
    <w:basedOn w:val="1"/>
    <w:qFormat/>
    <w:locked/>
    <w:uiPriority w:val="0"/>
    <w:pPr>
      <w:widowControl/>
    </w:pPr>
    <w:rPr>
      <w:kern w:val="0"/>
      <w:sz w:val="22"/>
      <w:lang w:val="en-GB" w:eastAsia="en-US"/>
    </w:rPr>
  </w:style>
  <w:style w:type="paragraph" w:styleId="18">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jc w:val="left"/>
    </w:pPr>
    <w:rPr>
      <w:b/>
      <w:bCs/>
      <w:caps/>
      <w:sz w:val="20"/>
      <w:szCs w:val="20"/>
    </w:rPr>
  </w:style>
  <w:style w:type="paragraph" w:styleId="20">
    <w:name w:val="Subtitle"/>
    <w:basedOn w:val="1"/>
    <w:next w:val="1"/>
    <w:link w:val="56"/>
    <w:qFormat/>
    <w:uiPriority w:val="99"/>
    <w:pPr>
      <w:spacing w:before="240" w:after="60" w:line="312" w:lineRule="auto"/>
      <w:jc w:val="center"/>
      <w:outlineLvl w:val="1"/>
    </w:pPr>
    <w:rPr>
      <w:rFonts w:ascii="Cambria" w:hAnsi="Cambria"/>
      <w:b/>
      <w:bCs/>
      <w:kern w:val="28"/>
      <w:sz w:val="32"/>
      <w:szCs w:val="32"/>
    </w:rPr>
  </w:style>
  <w:style w:type="paragraph" w:styleId="21">
    <w:name w:val="List"/>
    <w:basedOn w:val="1"/>
    <w:qFormat/>
    <w:locked/>
    <w:uiPriority w:val="0"/>
    <w:pPr>
      <w:adjustRightInd w:val="0"/>
      <w:spacing w:line="360" w:lineRule="atLeast"/>
      <w:ind w:left="420" w:hanging="420"/>
      <w:jc w:val="left"/>
    </w:pPr>
    <w:rPr>
      <w:rFonts w:hint="eastAsia" w:ascii="宋体"/>
      <w:kern w:val="0"/>
      <w:sz w:val="24"/>
      <w:szCs w:val="20"/>
    </w:rPr>
  </w:style>
  <w:style w:type="paragraph" w:styleId="22">
    <w:name w:val="toc 2"/>
    <w:basedOn w:val="1"/>
    <w:next w:val="1"/>
    <w:qFormat/>
    <w:uiPriority w:val="39"/>
    <w:pPr>
      <w:tabs>
        <w:tab w:val="right" w:leader="dot" w:pos="8777"/>
      </w:tabs>
      <w:ind w:firstLine="566" w:firstLineChars="236"/>
      <w:jc w:val="left"/>
    </w:pPr>
    <w:rPr>
      <w:smallCaps/>
      <w:sz w:val="20"/>
      <w:szCs w:val="20"/>
    </w:rPr>
  </w:style>
  <w:style w:type="paragraph" w:styleId="23">
    <w:name w:val="Body Text 2"/>
    <w:basedOn w:val="1"/>
    <w:next w:val="11"/>
    <w:link w:val="70"/>
    <w:qFormat/>
    <w:locked/>
    <w:uiPriority w:val="0"/>
    <w:pPr>
      <w:spacing w:after="120" w:line="480" w:lineRule="auto"/>
    </w:pPr>
  </w:style>
  <w:style w:type="paragraph" w:styleId="24">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5">
    <w:name w:val="Normal (Web)"/>
    <w:basedOn w:val="1"/>
    <w:qFormat/>
    <w:uiPriority w:val="0"/>
    <w:pPr>
      <w:spacing w:before="100" w:beforeAutospacing="1" w:after="100" w:afterAutospacing="1"/>
      <w:jc w:val="left"/>
    </w:pPr>
    <w:rPr>
      <w:kern w:val="0"/>
    </w:rPr>
  </w:style>
  <w:style w:type="paragraph" w:styleId="26">
    <w:name w:val="Title"/>
    <w:basedOn w:val="1"/>
    <w:next w:val="1"/>
    <w:link w:val="57"/>
    <w:qFormat/>
    <w:uiPriority w:val="99"/>
    <w:pPr>
      <w:jc w:val="center"/>
      <w:outlineLvl w:val="0"/>
    </w:pPr>
    <w:rPr>
      <w:rFonts w:ascii="Cambria" w:hAnsi="Cambria"/>
      <w:b/>
      <w:bCs/>
      <w:sz w:val="36"/>
      <w:szCs w:val="32"/>
    </w:rPr>
  </w:style>
  <w:style w:type="paragraph" w:styleId="27">
    <w:name w:val="annotation subject"/>
    <w:basedOn w:val="10"/>
    <w:next w:val="10"/>
    <w:link w:val="72"/>
    <w:semiHidden/>
    <w:unhideWhenUsed/>
    <w:qFormat/>
    <w:locked/>
    <w:uiPriority w:val="99"/>
    <w:rPr>
      <w:b/>
      <w:bCs/>
    </w:rPr>
  </w:style>
  <w:style w:type="paragraph" w:styleId="28">
    <w:name w:val="Body Text First Indent"/>
    <w:basedOn w:val="11"/>
    <w:unhideWhenUsed/>
    <w:qFormat/>
    <w:locked/>
    <w:uiPriority w:val="0"/>
    <w:pPr>
      <w:ind w:firstLine="420" w:firstLineChars="100"/>
    </w:pPr>
    <w:rPr>
      <w:rFonts w:hint="default"/>
      <w:sz w:val="24"/>
      <w:szCs w:val="24"/>
      <w:lang w:val="en-US"/>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22"/>
    <w:rPr>
      <w:b/>
      <w:bCs/>
    </w:rPr>
  </w:style>
  <w:style w:type="character" w:styleId="33">
    <w:name w:val="page number"/>
    <w:basedOn w:val="31"/>
    <w:qFormat/>
    <w:uiPriority w:val="0"/>
    <w:rPr>
      <w:rFonts w:cs="Times New Roman"/>
    </w:rPr>
  </w:style>
  <w:style w:type="character" w:styleId="34">
    <w:name w:val="FollowedHyperlink"/>
    <w:basedOn w:val="31"/>
    <w:semiHidden/>
    <w:unhideWhenUsed/>
    <w:qFormat/>
    <w:locked/>
    <w:uiPriority w:val="99"/>
    <w:rPr>
      <w:color w:val="800080"/>
      <w:u w:val="none"/>
    </w:rPr>
  </w:style>
  <w:style w:type="character" w:styleId="35">
    <w:name w:val="Emphasis"/>
    <w:basedOn w:val="31"/>
    <w:qFormat/>
    <w:locked/>
    <w:uiPriority w:val="20"/>
    <w:rPr>
      <w:b/>
      <w:bCs/>
    </w:rPr>
  </w:style>
  <w:style w:type="character" w:styleId="36">
    <w:name w:val="HTML Definition"/>
    <w:basedOn w:val="31"/>
    <w:semiHidden/>
    <w:unhideWhenUsed/>
    <w:qFormat/>
    <w:locked/>
    <w:uiPriority w:val="99"/>
  </w:style>
  <w:style w:type="character" w:styleId="37">
    <w:name w:val="HTML Typewriter"/>
    <w:basedOn w:val="31"/>
    <w:semiHidden/>
    <w:unhideWhenUsed/>
    <w:qFormat/>
    <w:locked/>
    <w:uiPriority w:val="99"/>
    <w:rPr>
      <w:rFonts w:ascii="monospace" w:hAnsi="monospace" w:eastAsia="monospace" w:cs="monospace"/>
      <w:sz w:val="20"/>
    </w:rPr>
  </w:style>
  <w:style w:type="character" w:styleId="38">
    <w:name w:val="HTML Acronym"/>
    <w:basedOn w:val="31"/>
    <w:semiHidden/>
    <w:unhideWhenUsed/>
    <w:qFormat/>
    <w:locked/>
    <w:uiPriority w:val="99"/>
  </w:style>
  <w:style w:type="character" w:styleId="39">
    <w:name w:val="HTML Variable"/>
    <w:basedOn w:val="31"/>
    <w:semiHidden/>
    <w:unhideWhenUsed/>
    <w:qFormat/>
    <w:locked/>
    <w:uiPriority w:val="99"/>
  </w:style>
  <w:style w:type="character" w:styleId="40">
    <w:name w:val="Hyperlink"/>
    <w:basedOn w:val="31"/>
    <w:qFormat/>
    <w:locked/>
    <w:uiPriority w:val="99"/>
    <w:rPr>
      <w:color w:val="0000FF"/>
      <w:u w:val="single"/>
    </w:rPr>
  </w:style>
  <w:style w:type="character" w:styleId="41">
    <w:name w:val="HTML Code"/>
    <w:basedOn w:val="31"/>
    <w:semiHidden/>
    <w:unhideWhenUsed/>
    <w:qFormat/>
    <w:locked/>
    <w:uiPriority w:val="99"/>
    <w:rPr>
      <w:rFonts w:hint="default" w:ascii="monospace" w:hAnsi="monospace" w:eastAsia="monospace" w:cs="monospace"/>
      <w:sz w:val="20"/>
    </w:rPr>
  </w:style>
  <w:style w:type="character" w:styleId="42">
    <w:name w:val="annotation reference"/>
    <w:basedOn w:val="31"/>
    <w:semiHidden/>
    <w:unhideWhenUsed/>
    <w:qFormat/>
    <w:locked/>
    <w:uiPriority w:val="99"/>
    <w:rPr>
      <w:sz w:val="21"/>
      <w:szCs w:val="21"/>
    </w:rPr>
  </w:style>
  <w:style w:type="character" w:styleId="43">
    <w:name w:val="HTML Cite"/>
    <w:basedOn w:val="31"/>
    <w:semiHidden/>
    <w:unhideWhenUsed/>
    <w:qFormat/>
    <w:locked/>
    <w:uiPriority w:val="99"/>
  </w:style>
  <w:style w:type="character" w:styleId="44">
    <w:name w:val="HTML Keyboard"/>
    <w:basedOn w:val="31"/>
    <w:semiHidden/>
    <w:unhideWhenUsed/>
    <w:qFormat/>
    <w:locked/>
    <w:uiPriority w:val="99"/>
    <w:rPr>
      <w:rFonts w:hint="default" w:ascii="monospace" w:hAnsi="monospace" w:eastAsia="monospace" w:cs="monospace"/>
      <w:sz w:val="20"/>
    </w:rPr>
  </w:style>
  <w:style w:type="character" w:styleId="45">
    <w:name w:val="HTML Sample"/>
    <w:basedOn w:val="31"/>
    <w:semiHidden/>
    <w:unhideWhenUsed/>
    <w:qFormat/>
    <w:locked/>
    <w:uiPriority w:val="99"/>
    <w:rPr>
      <w:rFonts w:hint="default" w:ascii="monospace" w:hAnsi="monospace" w:eastAsia="monospace" w:cs="monospace"/>
    </w:rPr>
  </w:style>
  <w:style w:type="paragraph" w:customStyle="1" w:styleId="46">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7">
    <w:name w:val="一级条标题"/>
    <w:basedOn w:val="48"/>
    <w:next w:val="49"/>
    <w:qFormat/>
    <w:uiPriority w:val="0"/>
    <w:pPr>
      <w:tabs>
        <w:tab w:val="left" w:pos="1260"/>
        <w:tab w:val="left" w:pos="1440"/>
        <w:tab w:val="left" w:pos="1680"/>
        <w:tab w:val="left" w:pos="2160"/>
      </w:tabs>
      <w:ind w:left="2160"/>
      <w:outlineLvl w:val="2"/>
    </w:pPr>
  </w:style>
  <w:style w:type="paragraph" w:customStyle="1" w:styleId="48">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4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0">
    <w:name w:val="引用1"/>
    <w:basedOn w:val="1"/>
    <w:next w:val="1"/>
    <w:qFormat/>
    <w:uiPriority w:val="29"/>
    <w:rPr>
      <w:i/>
      <w:iCs/>
    </w:rPr>
  </w:style>
  <w:style w:type="character" w:customStyle="1" w:styleId="51">
    <w:name w:val="标题 1 字符"/>
    <w:basedOn w:val="31"/>
    <w:link w:val="4"/>
    <w:qFormat/>
    <w:locked/>
    <w:uiPriority w:val="0"/>
    <w:rPr>
      <w:rFonts w:cs="Times New Roman"/>
      <w:b/>
      <w:bCs/>
      <w:kern w:val="44"/>
      <w:sz w:val="44"/>
      <w:szCs w:val="44"/>
    </w:rPr>
  </w:style>
  <w:style w:type="character" w:customStyle="1" w:styleId="52">
    <w:name w:val="纯文本 字符"/>
    <w:basedOn w:val="31"/>
    <w:link w:val="13"/>
    <w:semiHidden/>
    <w:qFormat/>
    <w:locked/>
    <w:uiPriority w:val="99"/>
    <w:rPr>
      <w:rFonts w:ascii="宋体" w:hAnsi="Courier New" w:cs="Courier New"/>
      <w:sz w:val="21"/>
      <w:szCs w:val="21"/>
    </w:rPr>
  </w:style>
  <w:style w:type="character" w:customStyle="1" w:styleId="53">
    <w:name w:val="正文文本 字符"/>
    <w:basedOn w:val="31"/>
    <w:link w:val="11"/>
    <w:qFormat/>
    <w:locked/>
    <w:uiPriority w:val="0"/>
    <w:rPr>
      <w:rFonts w:cs="Times New Roman"/>
      <w:sz w:val="24"/>
      <w:szCs w:val="24"/>
    </w:rPr>
  </w:style>
  <w:style w:type="character" w:customStyle="1" w:styleId="54">
    <w:name w:val="页脚 字符"/>
    <w:basedOn w:val="31"/>
    <w:link w:val="16"/>
    <w:qFormat/>
    <w:locked/>
    <w:uiPriority w:val="99"/>
    <w:rPr>
      <w:rFonts w:cs="Times New Roman"/>
      <w:sz w:val="18"/>
      <w:szCs w:val="18"/>
    </w:rPr>
  </w:style>
  <w:style w:type="character" w:customStyle="1" w:styleId="55">
    <w:name w:val="页眉 字符"/>
    <w:basedOn w:val="31"/>
    <w:link w:val="18"/>
    <w:qFormat/>
    <w:locked/>
    <w:uiPriority w:val="99"/>
    <w:rPr>
      <w:rFonts w:cs="Times New Roman"/>
      <w:sz w:val="18"/>
      <w:szCs w:val="18"/>
    </w:rPr>
  </w:style>
  <w:style w:type="character" w:customStyle="1" w:styleId="56">
    <w:name w:val="副标题 字符"/>
    <w:basedOn w:val="31"/>
    <w:link w:val="20"/>
    <w:qFormat/>
    <w:locked/>
    <w:uiPriority w:val="99"/>
    <w:rPr>
      <w:rFonts w:ascii="Cambria" w:hAnsi="Cambria" w:cs="Times New Roman"/>
      <w:b/>
      <w:bCs/>
      <w:kern w:val="28"/>
      <w:sz w:val="32"/>
      <w:szCs w:val="32"/>
    </w:rPr>
  </w:style>
  <w:style w:type="character" w:customStyle="1" w:styleId="57">
    <w:name w:val="标题 字符"/>
    <w:basedOn w:val="31"/>
    <w:link w:val="26"/>
    <w:qFormat/>
    <w:locked/>
    <w:uiPriority w:val="99"/>
    <w:rPr>
      <w:rFonts w:ascii="Cambria" w:hAnsi="Cambria" w:cs="Times New Roman"/>
      <w:b/>
      <w:bCs/>
      <w:sz w:val="32"/>
      <w:szCs w:val="32"/>
    </w:rPr>
  </w:style>
  <w:style w:type="paragraph" w:customStyle="1" w:styleId="58">
    <w:name w:val="TOC 标题1"/>
    <w:basedOn w:val="4"/>
    <w:next w:val="1"/>
    <w:qFormat/>
    <w:uiPriority w:val="39"/>
    <w:pPr>
      <w:spacing w:before="480" w:line="276" w:lineRule="auto"/>
      <w:outlineLvl w:val="9"/>
    </w:pPr>
    <w:rPr>
      <w:rFonts w:ascii="仿宋" w:hAnsi="仿宋" w:eastAsia="仿宋"/>
      <w:color w:val="000000"/>
      <w:kern w:val="0"/>
      <w:sz w:val="32"/>
      <w:szCs w:val="32"/>
    </w:rPr>
  </w:style>
  <w:style w:type="paragraph" w:customStyle="1" w:styleId="59">
    <w:name w:val="Char"/>
    <w:basedOn w:val="1"/>
    <w:qFormat/>
    <w:uiPriority w:val="99"/>
    <w:pPr>
      <w:widowControl/>
      <w:spacing w:line="240" w:lineRule="exact"/>
      <w:jc w:val="left"/>
    </w:pPr>
    <w:rPr>
      <w:rFonts w:ascii="Verdana" w:hAnsi="Verdana"/>
      <w:kern w:val="0"/>
      <w:szCs w:val="20"/>
      <w:lang w:eastAsia="en-US"/>
    </w:rPr>
  </w:style>
  <w:style w:type="paragraph" w:styleId="60">
    <w:name w:val="List Paragraph"/>
    <w:basedOn w:val="1"/>
    <w:qFormat/>
    <w:uiPriority w:val="34"/>
    <w:pPr>
      <w:ind w:firstLine="420" w:firstLineChars="200"/>
    </w:pPr>
  </w:style>
  <w:style w:type="paragraph" w:styleId="6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NormalCharacter"/>
    <w:qFormat/>
    <w:uiPriority w:val="0"/>
    <w:rPr>
      <w:rFonts w:ascii="Times New Roman" w:hAnsi="Times New Roman" w:eastAsia="宋体"/>
    </w:rPr>
  </w:style>
  <w:style w:type="paragraph" w:customStyle="1" w:styleId="63">
    <w:name w:val="表格文字"/>
    <w:basedOn w:val="1"/>
    <w:qFormat/>
    <w:uiPriority w:val="99"/>
    <w:pPr>
      <w:spacing w:before="25" w:after="25"/>
    </w:pPr>
    <w:rPr>
      <w:bCs/>
      <w:spacing w:val="10"/>
      <w:sz w:val="24"/>
      <w:szCs w:val="20"/>
    </w:rPr>
  </w:style>
  <w:style w:type="paragraph" w:customStyle="1" w:styleId="64">
    <w:name w:val="列出段落1"/>
    <w:basedOn w:val="1"/>
    <w:qFormat/>
    <w:uiPriority w:val="0"/>
    <w:pPr>
      <w:ind w:firstLine="420" w:firstLineChars="200"/>
    </w:pPr>
    <w:rPr>
      <w:sz w:val="18"/>
    </w:rPr>
  </w:style>
  <w:style w:type="paragraph" w:customStyle="1" w:styleId="65">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1"/>
    <w:basedOn w:val="1"/>
    <w:qFormat/>
    <w:uiPriority w:val="0"/>
    <w:pPr>
      <w:spacing w:line="360" w:lineRule="auto"/>
      <w:ind w:firstLine="420"/>
    </w:pPr>
    <w:rPr>
      <w:szCs w:val="20"/>
    </w:rPr>
  </w:style>
  <w:style w:type="character" w:customStyle="1" w:styleId="67">
    <w:name w:val="标题 2 字符"/>
    <w:basedOn w:val="31"/>
    <w:link w:val="5"/>
    <w:qFormat/>
    <w:uiPriority w:val="9"/>
    <w:rPr>
      <w:rFonts w:ascii="Arial" w:hAnsi="Arial"/>
      <w:bCs/>
      <w:kern w:val="2"/>
      <w:sz w:val="32"/>
      <w:szCs w:val="32"/>
    </w:rPr>
  </w:style>
  <w:style w:type="character" w:customStyle="1" w:styleId="68">
    <w:name w:val="标题 3 字符"/>
    <w:basedOn w:val="31"/>
    <w:link w:val="6"/>
    <w:qFormat/>
    <w:uiPriority w:val="9"/>
    <w:rPr>
      <w:b/>
      <w:bCs/>
      <w:kern w:val="2"/>
      <w:sz w:val="32"/>
      <w:szCs w:val="32"/>
    </w:rPr>
  </w:style>
  <w:style w:type="character" w:customStyle="1" w:styleId="69">
    <w:name w:val="批注文字 字符"/>
    <w:basedOn w:val="31"/>
    <w:link w:val="10"/>
    <w:semiHidden/>
    <w:qFormat/>
    <w:uiPriority w:val="99"/>
    <w:rPr>
      <w:kern w:val="2"/>
      <w:sz w:val="21"/>
      <w:szCs w:val="24"/>
    </w:rPr>
  </w:style>
  <w:style w:type="character" w:customStyle="1" w:styleId="70">
    <w:name w:val="正文文本 2 字符"/>
    <w:basedOn w:val="31"/>
    <w:link w:val="23"/>
    <w:qFormat/>
    <w:uiPriority w:val="0"/>
    <w:rPr>
      <w:kern w:val="2"/>
      <w:sz w:val="21"/>
      <w:szCs w:val="24"/>
    </w:rPr>
  </w:style>
  <w:style w:type="character" w:customStyle="1" w:styleId="71">
    <w:name w:val="批注框文本 字符"/>
    <w:basedOn w:val="31"/>
    <w:link w:val="15"/>
    <w:qFormat/>
    <w:uiPriority w:val="99"/>
    <w:rPr>
      <w:kern w:val="2"/>
      <w:sz w:val="18"/>
      <w:szCs w:val="18"/>
    </w:rPr>
  </w:style>
  <w:style w:type="character" w:customStyle="1" w:styleId="72">
    <w:name w:val="批注主题 字符"/>
    <w:basedOn w:val="69"/>
    <w:link w:val="27"/>
    <w:semiHidden/>
    <w:qFormat/>
    <w:uiPriority w:val="99"/>
    <w:rPr>
      <w:b/>
      <w:bCs/>
      <w:kern w:val="2"/>
      <w:sz w:val="21"/>
      <w:szCs w:val="24"/>
    </w:rPr>
  </w:style>
  <w:style w:type="character" w:customStyle="1" w:styleId="73">
    <w:name w:val="正文文本缩进 字符"/>
    <w:basedOn w:val="31"/>
    <w:link w:val="3"/>
    <w:qFormat/>
    <w:uiPriority w:val="99"/>
    <w:rPr>
      <w:rFonts w:ascii="楷体_GB2312" w:eastAsia="楷体_GB2312"/>
      <w:kern w:val="2"/>
      <w:sz w:val="28"/>
      <w:szCs w:val="24"/>
    </w:rPr>
  </w:style>
  <w:style w:type="character" w:customStyle="1" w:styleId="74">
    <w:name w:val="正文文本首行缩进 2 字符"/>
    <w:basedOn w:val="73"/>
    <w:link w:val="2"/>
    <w:qFormat/>
    <w:uiPriority w:val="0"/>
    <w:rPr>
      <w:rFonts w:ascii="楷体_GB2312" w:eastAsia="楷体_GB2312"/>
      <w:kern w:val="2"/>
      <w:sz w:val="21"/>
      <w:szCs w:val="24"/>
    </w:rPr>
  </w:style>
  <w:style w:type="paragraph" w:customStyle="1" w:styleId="75">
    <w:name w:val="HtmlNormal"/>
    <w:basedOn w:val="1"/>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76">
    <w:name w:val="列表段落1"/>
    <w:basedOn w:val="1"/>
    <w:link w:val="77"/>
    <w:qFormat/>
    <w:uiPriority w:val="34"/>
    <w:pPr>
      <w:ind w:firstLine="420" w:firstLineChars="200"/>
    </w:pPr>
  </w:style>
  <w:style w:type="character" w:customStyle="1" w:styleId="77">
    <w:name w:val="列表段落 字符"/>
    <w:link w:val="76"/>
    <w:qFormat/>
    <w:uiPriority w:val="34"/>
    <w:rPr>
      <w:kern w:val="2"/>
      <w:sz w:val="21"/>
      <w:szCs w:val="24"/>
    </w:rPr>
  </w:style>
  <w:style w:type="paragraph" w:customStyle="1" w:styleId="78">
    <w:name w:val="TOC 标题2"/>
    <w:basedOn w:val="4"/>
    <w:next w:val="1"/>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79">
    <w:name w:val="正文文本首行缩进1"/>
    <w:basedOn w:val="11"/>
    <w:qFormat/>
    <w:uiPriority w:val="0"/>
    <w:pPr>
      <w:spacing w:after="0"/>
      <w:ind w:firstLine="420" w:firstLineChars="100"/>
      <w:jc w:val="center"/>
    </w:pPr>
    <w:rPr>
      <w:rFonts w:ascii="Times New Roman" w:hAnsi="Times New Roman"/>
    </w:rPr>
  </w:style>
  <w:style w:type="paragraph" w:customStyle="1" w:styleId="80">
    <w:name w:val="TOC 标题21"/>
    <w:basedOn w:val="4"/>
    <w:next w:val="1"/>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81">
    <w:name w:val="font01"/>
    <w:basedOn w:val="31"/>
    <w:qFormat/>
    <w:uiPriority w:val="0"/>
    <w:rPr>
      <w:rFonts w:hint="eastAsia" w:ascii="仿宋" w:hAnsi="仿宋" w:eastAsia="仿宋" w:cs="仿宋"/>
      <w:color w:val="0D0D0D"/>
      <w:sz w:val="22"/>
      <w:szCs w:val="22"/>
      <w:u w:val="none"/>
    </w:rPr>
  </w:style>
  <w:style w:type="character" w:customStyle="1" w:styleId="82">
    <w:name w:val="font11"/>
    <w:basedOn w:val="31"/>
    <w:qFormat/>
    <w:uiPriority w:val="0"/>
    <w:rPr>
      <w:rFonts w:hint="eastAsia" w:ascii="仿宋" w:hAnsi="仿宋" w:eastAsia="仿宋" w:cs="仿宋"/>
      <w:color w:val="000000"/>
      <w:sz w:val="22"/>
      <w:szCs w:val="22"/>
      <w:u w:val="none"/>
    </w:rPr>
  </w:style>
  <w:style w:type="table" w:customStyle="1" w:styleId="83">
    <w:name w:val="GPDI_TAB"/>
    <w:basedOn w:val="30"/>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84">
    <w:name w:val="font31"/>
    <w:basedOn w:val="31"/>
    <w:qFormat/>
    <w:uiPriority w:val="0"/>
    <w:rPr>
      <w:rFonts w:hint="eastAsia" w:ascii="宋体" w:hAnsi="宋体" w:eastAsia="宋体" w:cs="宋体"/>
      <w:color w:val="000000"/>
      <w:sz w:val="28"/>
      <w:szCs w:val="28"/>
      <w:u w:val="none"/>
    </w:rPr>
  </w:style>
  <w:style w:type="character" w:customStyle="1" w:styleId="85">
    <w:name w:val="font21"/>
    <w:basedOn w:val="31"/>
    <w:qFormat/>
    <w:uiPriority w:val="0"/>
    <w:rPr>
      <w:rFonts w:hint="eastAsia" w:ascii="宋体" w:hAnsi="宋体" w:eastAsia="宋体" w:cs="宋体"/>
      <w:b/>
      <w:bCs/>
      <w:color w:val="000000"/>
      <w:sz w:val="28"/>
      <w:szCs w:val="28"/>
      <w:u w:val="none"/>
    </w:rPr>
  </w:style>
  <w:style w:type="character" w:customStyle="1" w:styleId="86">
    <w:name w:val="mini-outputtext1"/>
    <w:basedOn w:val="31"/>
    <w:qFormat/>
    <w:uiPriority w:val="0"/>
  </w:style>
  <w:style w:type="paragraph" w:customStyle="1" w:styleId="87">
    <w:name w:val="Table Text"/>
    <w:basedOn w:val="1"/>
    <w:semiHidden/>
    <w:qFormat/>
    <w:uiPriority w:val="0"/>
    <w:rPr>
      <w:rFonts w:ascii="宋体" w:hAnsi="宋体" w:eastAsia="宋体" w:cs="宋体"/>
      <w:sz w:val="24"/>
      <w:szCs w:val="24"/>
      <w:lang w:val="en-US" w:eastAsia="en-US" w:bidi="ar-SA"/>
    </w:rPr>
  </w:style>
  <w:style w:type="table" w:customStyle="1" w:styleId="8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567;&#38597;&#39033;&#30446;\2023.&#24050;&#23436;&#25104;&#39033;&#30446;\&#32321;&#27542;&#20154;&#24037;&#25480;&#31934;&#65288;&#36135;&#29289;&#30923;&#21830;&#65289;\&#30923;&#21830;&#25991;&#20214;&#65288;&#36135;&#29289;&#6528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磋商文件（货物）.docx</Template>
  <Pages>63</Pages>
  <Words>25138</Words>
  <Characters>26559</Characters>
  <Lines>944</Lines>
  <Paragraphs>265</Paragraphs>
  <TotalTime>10</TotalTime>
  <ScaleCrop>false</ScaleCrop>
  <LinksUpToDate>false</LinksUpToDate>
  <CharactersWithSpaces>28543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2024-06-14T07:19:00Z</dcterms:created>
  <dc:creator>WPS_1646878709</dc:creator>
  <cp:lastModifiedBy>WPS_1646878709</cp:lastModifiedBy>
  <dcterms:modified xsi:type="dcterms:W3CDTF">2024-06-18T09:53:02Z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6A98C1AD23A7409C84EC6395F13B6EDF_13</vt:lpwstr>
  </property>
</Properties>
</file>