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3324DF">
      <w:pPr>
        <w:pStyle w:val="39"/>
        <w:ind w:firstLine="480"/>
        <w:rPr>
          <w:highlight w:val="none"/>
          <w:lang w:val="zh-CN"/>
        </w:rPr>
      </w:pPr>
    </w:p>
    <w:p w14:paraId="4B50CE24">
      <w:pPr>
        <w:autoSpaceDE w:val="0"/>
        <w:autoSpaceDN w:val="0"/>
        <w:adjustRightInd w:val="0"/>
        <w:spacing w:line="360" w:lineRule="auto"/>
        <w:ind w:firstLine="1874" w:firstLineChars="223"/>
        <w:rPr>
          <w:rFonts w:hint="eastAsia" w:ascii="方正楷体_GBK" w:hAnsi="宋体" w:eastAsia="方正楷体_GBK" w:cs="华文中宋"/>
          <w:b/>
          <w:color w:val="000000"/>
          <w:sz w:val="84"/>
          <w:szCs w:val="84"/>
          <w:highlight w:val="none"/>
          <w:lang w:val="zh-CN"/>
        </w:rPr>
      </w:pPr>
    </w:p>
    <w:p w14:paraId="59CC6E14">
      <w:pPr>
        <w:autoSpaceDE w:val="0"/>
        <w:autoSpaceDN w:val="0"/>
        <w:adjustRightInd w:val="0"/>
        <w:spacing w:line="360" w:lineRule="auto"/>
        <w:ind w:firstLine="1874" w:firstLineChars="223"/>
        <w:rPr>
          <w:rFonts w:hint="eastAsia" w:ascii="方正楷体_GBK" w:hAnsi="宋体" w:eastAsia="方正楷体_GBK" w:cs="华文中宋"/>
          <w:b/>
          <w:color w:val="000000"/>
          <w:sz w:val="84"/>
          <w:szCs w:val="84"/>
          <w:highlight w:val="none"/>
          <w:lang w:val="zh-CN"/>
        </w:rPr>
      </w:pPr>
    </w:p>
    <w:p w14:paraId="40F3CC85">
      <w:pPr>
        <w:autoSpaceDE w:val="0"/>
        <w:autoSpaceDN w:val="0"/>
        <w:adjustRightInd w:val="0"/>
        <w:spacing w:line="360" w:lineRule="auto"/>
        <w:ind w:firstLine="1874" w:firstLineChars="223"/>
        <w:rPr>
          <w:rFonts w:ascii="方正楷体_GBK" w:hAnsi="宋体" w:eastAsia="方正楷体_GBK"/>
          <w:b/>
          <w:color w:val="000000"/>
          <w:sz w:val="84"/>
          <w:szCs w:val="84"/>
          <w:highlight w:val="none"/>
        </w:rPr>
      </w:pPr>
      <w:r>
        <w:rPr>
          <w:rFonts w:hint="eastAsia" w:ascii="方正楷体_GBK" w:hAnsi="宋体" w:eastAsia="方正楷体_GBK" w:cs="华文中宋"/>
          <w:b/>
          <w:color w:val="000000"/>
          <w:sz w:val="84"/>
          <w:szCs w:val="84"/>
          <w:highlight w:val="none"/>
          <w:lang w:val="zh-CN"/>
        </w:rPr>
        <w:t>竞争性磋商文件</w:t>
      </w:r>
    </w:p>
    <w:p w14:paraId="26CBE506">
      <w:pPr>
        <w:adjustRightInd w:val="0"/>
        <w:spacing w:line="360" w:lineRule="auto"/>
        <w:textAlignment w:val="baseline"/>
        <w:rPr>
          <w:rFonts w:ascii="仿宋_GB2312" w:hAnsi="宋体" w:eastAsia="仿宋_GB2312"/>
          <w:b/>
          <w:sz w:val="36"/>
          <w:szCs w:val="36"/>
          <w:highlight w:val="none"/>
        </w:rPr>
      </w:pPr>
    </w:p>
    <w:p w14:paraId="054D22D4">
      <w:pPr>
        <w:adjustRightInd w:val="0"/>
        <w:spacing w:line="360" w:lineRule="auto"/>
        <w:ind w:left="2987" w:leftChars="156" w:hanging="2613" w:hangingChars="723"/>
        <w:textAlignment w:val="baseline"/>
        <w:rPr>
          <w:rFonts w:hint="eastAsia" w:ascii="黑体" w:hAnsi="黑体" w:eastAsia="黑体"/>
          <w:b/>
          <w:sz w:val="36"/>
          <w:szCs w:val="36"/>
          <w:highlight w:val="none"/>
        </w:rPr>
      </w:pPr>
    </w:p>
    <w:p w14:paraId="57370E49">
      <w:pPr>
        <w:adjustRightInd w:val="0"/>
        <w:spacing w:line="360" w:lineRule="auto"/>
        <w:ind w:left="2987" w:leftChars="156" w:hanging="2613" w:hangingChars="723"/>
        <w:textAlignment w:val="baseline"/>
        <w:rPr>
          <w:rFonts w:hint="eastAsia" w:ascii="黑体" w:hAnsi="黑体" w:eastAsia="黑体"/>
          <w:b/>
          <w:sz w:val="36"/>
          <w:szCs w:val="36"/>
          <w:highlight w:val="none"/>
        </w:rPr>
      </w:pPr>
    </w:p>
    <w:p w14:paraId="3A905C7A">
      <w:pPr>
        <w:keepNext w:val="0"/>
        <w:keepLines w:val="0"/>
        <w:pageBreakBefore w:val="0"/>
        <w:widowControl/>
        <w:kinsoku/>
        <w:wordWrap/>
        <w:overflowPunct/>
        <w:topLinePunct w:val="0"/>
        <w:autoSpaceDE/>
        <w:autoSpaceDN/>
        <w:bidi w:val="0"/>
        <w:adjustRightInd w:val="0"/>
        <w:snapToGrid/>
        <w:spacing w:line="720" w:lineRule="auto"/>
        <w:ind w:left="2987" w:leftChars="156" w:hanging="2613" w:hangingChars="723"/>
        <w:textAlignment w:val="baseline"/>
        <w:rPr>
          <w:rFonts w:ascii="黑体" w:hAnsi="黑体" w:eastAsia="黑体"/>
          <w:b/>
          <w:color w:val="C00000"/>
          <w:sz w:val="36"/>
          <w:szCs w:val="36"/>
          <w:highlight w:val="none"/>
        </w:rPr>
      </w:pPr>
      <w:r>
        <w:rPr>
          <w:rFonts w:hint="eastAsia" w:ascii="黑体" w:hAnsi="黑体" w:eastAsia="黑体"/>
          <w:b/>
          <w:sz w:val="36"/>
          <w:szCs w:val="36"/>
          <w:highlight w:val="none"/>
        </w:rPr>
        <w:t>采购项目名称：</w:t>
      </w:r>
      <w:r>
        <w:rPr>
          <w:rFonts w:hint="eastAsia" w:ascii="黑体" w:hAnsi="黑体" w:eastAsia="黑体"/>
          <w:b/>
          <w:sz w:val="36"/>
          <w:szCs w:val="36"/>
          <w:highlight w:val="none"/>
          <w:lang w:eastAsia="zh-CN"/>
        </w:rPr>
        <w:t>西宁市扫雪除冰应急设备购置项目</w:t>
      </w:r>
    </w:p>
    <w:p w14:paraId="66EB75DC">
      <w:pPr>
        <w:keepNext w:val="0"/>
        <w:keepLines w:val="0"/>
        <w:pageBreakBefore w:val="0"/>
        <w:widowControl/>
        <w:kinsoku/>
        <w:wordWrap/>
        <w:overflowPunct/>
        <w:topLinePunct w:val="0"/>
        <w:autoSpaceDE/>
        <w:autoSpaceDN/>
        <w:bidi w:val="0"/>
        <w:adjustRightInd w:val="0"/>
        <w:snapToGrid/>
        <w:spacing w:line="720" w:lineRule="auto"/>
        <w:ind w:left="2987" w:leftChars="156" w:hanging="2613" w:hangingChars="723"/>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采购项目编号：</w:t>
      </w:r>
      <w:r>
        <w:rPr>
          <w:rFonts w:hint="eastAsia" w:ascii="黑体" w:hAnsi="黑体" w:eastAsia="黑体"/>
          <w:b/>
          <w:sz w:val="36"/>
          <w:szCs w:val="36"/>
          <w:highlight w:val="none"/>
          <w:lang w:eastAsia="zh-CN"/>
        </w:rPr>
        <w:t>青海联祥磋商（货物）2025-009</w:t>
      </w:r>
    </w:p>
    <w:p w14:paraId="4CDF38DF">
      <w:pPr>
        <w:keepNext w:val="0"/>
        <w:keepLines w:val="0"/>
        <w:pageBreakBefore w:val="0"/>
        <w:widowControl/>
        <w:kinsoku/>
        <w:wordWrap/>
        <w:overflowPunct/>
        <w:topLinePunct w:val="0"/>
        <w:autoSpaceDE/>
        <w:autoSpaceDN/>
        <w:bidi w:val="0"/>
        <w:adjustRightInd w:val="0"/>
        <w:snapToGrid/>
        <w:spacing w:line="720" w:lineRule="auto"/>
        <w:ind w:left="2987" w:leftChars="156" w:hanging="2613" w:hangingChars="723"/>
        <w:textAlignment w:val="baseline"/>
        <w:rPr>
          <w:rFonts w:ascii="黑体" w:hAnsi="黑体" w:eastAsia="黑体" w:cs="Times New Roman"/>
          <w:b/>
          <w:sz w:val="36"/>
          <w:szCs w:val="36"/>
          <w:highlight w:val="none"/>
        </w:rPr>
      </w:pPr>
      <w:r>
        <w:rPr>
          <w:rFonts w:hint="eastAsia" w:ascii="黑体" w:hAnsi="黑体" w:eastAsia="黑体"/>
          <w:b/>
          <w:sz w:val="36"/>
          <w:szCs w:val="36"/>
          <w:highlight w:val="none"/>
        </w:rPr>
        <w:t>采</w:t>
      </w:r>
      <w:r>
        <w:rPr>
          <w:rFonts w:hint="eastAsia" w:ascii="黑体" w:hAnsi="黑体" w:eastAsia="黑体"/>
          <w:b/>
          <w:sz w:val="36"/>
          <w:szCs w:val="36"/>
          <w:highlight w:val="none"/>
          <w:lang w:val="en-US" w:eastAsia="zh-CN"/>
        </w:rPr>
        <w:t xml:space="preserve">  </w:t>
      </w:r>
      <w:r>
        <w:rPr>
          <w:rFonts w:hint="eastAsia" w:ascii="黑体" w:hAnsi="黑体" w:eastAsia="黑体"/>
          <w:b/>
          <w:sz w:val="36"/>
          <w:szCs w:val="36"/>
          <w:highlight w:val="none"/>
        </w:rPr>
        <w:t>购</w:t>
      </w:r>
      <w:r>
        <w:rPr>
          <w:rFonts w:hint="eastAsia" w:ascii="黑体" w:hAnsi="黑体" w:eastAsia="黑体"/>
          <w:b/>
          <w:sz w:val="36"/>
          <w:szCs w:val="36"/>
          <w:highlight w:val="none"/>
          <w:lang w:val="en-US" w:eastAsia="zh-CN"/>
        </w:rPr>
        <w:t xml:space="preserve"> </w:t>
      </w:r>
      <w:r>
        <w:rPr>
          <w:rFonts w:hint="eastAsia" w:ascii="黑体" w:hAnsi="黑体" w:eastAsia="黑体"/>
          <w:b/>
          <w:sz w:val="36"/>
          <w:szCs w:val="36"/>
          <w:highlight w:val="none"/>
        </w:rPr>
        <w:t>单</w:t>
      </w:r>
      <w:r>
        <w:rPr>
          <w:rFonts w:hint="eastAsia" w:ascii="黑体" w:hAnsi="黑体" w:eastAsia="黑体"/>
          <w:b/>
          <w:sz w:val="36"/>
          <w:szCs w:val="36"/>
          <w:highlight w:val="none"/>
          <w:lang w:val="en-US" w:eastAsia="zh-CN"/>
        </w:rPr>
        <w:t xml:space="preserve"> </w:t>
      </w:r>
      <w:r>
        <w:rPr>
          <w:rFonts w:hint="eastAsia" w:ascii="黑体" w:hAnsi="黑体" w:eastAsia="黑体" w:cs="Times New Roman"/>
          <w:b/>
          <w:sz w:val="36"/>
          <w:szCs w:val="36"/>
          <w:highlight w:val="none"/>
        </w:rPr>
        <w:t>位：</w:t>
      </w:r>
      <w:r>
        <w:rPr>
          <w:rFonts w:hint="eastAsia" w:ascii="黑体" w:hAnsi="黑体" w:eastAsia="黑体" w:cs="Times New Roman"/>
          <w:b/>
          <w:sz w:val="36"/>
          <w:szCs w:val="36"/>
          <w:highlight w:val="none"/>
          <w:lang w:val="en-US" w:eastAsia="zh-CN"/>
        </w:rPr>
        <w:t>西宁市城市管理局</w:t>
      </w:r>
    </w:p>
    <w:p w14:paraId="7CAEF765">
      <w:pPr>
        <w:keepNext w:val="0"/>
        <w:keepLines w:val="0"/>
        <w:pageBreakBefore w:val="0"/>
        <w:widowControl/>
        <w:kinsoku/>
        <w:wordWrap/>
        <w:overflowPunct/>
        <w:topLinePunct w:val="0"/>
        <w:autoSpaceDE/>
        <w:autoSpaceDN/>
        <w:bidi w:val="0"/>
        <w:adjustRightInd w:val="0"/>
        <w:snapToGrid/>
        <w:spacing w:line="720" w:lineRule="auto"/>
        <w:ind w:firstLine="358" w:firstLineChars="99"/>
        <w:textAlignment w:val="baseline"/>
        <w:rPr>
          <w:b/>
          <w:highlight w:val="none"/>
        </w:rPr>
      </w:pPr>
      <w:r>
        <w:rPr>
          <w:rFonts w:hint="eastAsia" w:ascii="黑体" w:hAnsi="黑体" w:eastAsia="黑体"/>
          <w:b/>
          <w:sz w:val="36"/>
          <w:szCs w:val="36"/>
          <w:highlight w:val="none"/>
        </w:rPr>
        <w:t>采购代理机构：青海联祥招标代理有限公司</w:t>
      </w:r>
    </w:p>
    <w:p w14:paraId="7CAD09AC">
      <w:pPr>
        <w:adjustRightInd w:val="0"/>
        <w:spacing w:line="360" w:lineRule="auto"/>
        <w:jc w:val="both"/>
        <w:textAlignment w:val="baseline"/>
        <w:rPr>
          <w:rFonts w:ascii="黑体" w:hAnsi="黑体" w:eastAsia="黑体"/>
          <w:b/>
          <w:sz w:val="32"/>
          <w:szCs w:val="32"/>
          <w:highlight w:val="none"/>
        </w:rPr>
      </w:pPr>
    </w:p>
    <w:p w14:paraId="0E3E2AFD">
      <w:pPr>
        <w:adjustRightInd w:val="0"/>
        <w:spacing w:line="360" w:lineRule="auto"/>
        <w:jc w:val="center"/>
        <w:textAlignment w:val="baseline"/>
        <w:rPr>
          <w:rFonts w:ascii="宋体" w:hAnsi="宋体"/>
          <w:sz w:val="40"/>
          <w:szCs w:val="30"/>
          <w:highlight w:val="none"/>
        </w:rPr>
      </w:pPr>
      <w:r>
        <w:rPr>
          <w:rFonts w:hint="eastAsia" w:ascii="黑体" w:hAnsi="黑体" w:eastAsia="黑体"/>
          <w:b/>
          <w:sz w:val="32"/>
          <w:szCs w:val="32"/>
          <w:highlight w:val="none"/>
        </w:rPr>
        <w:t>202</w:t>
      </w:r>
      <w:r>
        <w:rPr>
          <w:rFonts w:hint="eastAsia" w:ascii="黑体" w:hAnsi="黑体" w:eastAsia="黑体"/>
          <w:b/>
          <w:sz w:val="32"/>
          <w:szCs w:val="32"/>
          <w:highlight w:val="none"/>
          <w:lang w:val="en-US" w:eastAsia="zh-CN"/>
        </w:rPr>
        <w:t>5</w:t>
      </w:r>
      <w:r>
        <w:rPr>
          <w:rFonts w:hint="eastAsia" w:ascii="黑体" w:hAnsi="黑体" w:eastAsia="黑体"/>
          <w:b/>
          <w:sz w:val="32"/>
          <w:szCs w:val="32"/>
          <w:highlight w:val="none"/>
        </w:rPr>
        <w:t>年</w:t>
      </w:r>
      <w:r>
        <w:rPr>
          <w:rFonts w:hint="eastAsia" w:ascii="黑体" w:hAnsi="黑体" w:eastAsia="黑体"/>
          <w:b/>
          <w:sz w:val="32"/>
          <w:szCs w:val="32"/>
          <w:highlight w:val="none"/>
          <w:lang w:val="en-US" w:eastAsia="zh-CN"/>
        </w:rPr>
        <w:t>02</w:t>
      </w:r>
      <w:r>
        <w:rPr>
          <w:rFonts w:hint="eastAsia" w:ascii="黑体" w:hAnsi="黑体" w:eastAsia="黑体"/>
          <w:b/>
          <w:sz w:val="32"/>
          <w:szCs w:val="32"/>
          <w:highlight w:val="none"/>
        </w:rPr>
        <w:t>月</w:t>
      </w:r>
    </w:p>
    <w:p w14:paraId="6ACCB273">
      <w:pPr>
        <w:adjustRightInd w:val="0"/>
        <w:spacing w:line="360" w:lineRule="auto"/>
        <w:jc w:val="center"/>
        <w:textAlignment w:val="baseline"/>
        <w:rPr>
          <w:rFonts w:hint="eastAsia" w:ascii="宋体" w:hAnsi="宋体"/>
          <w:sz w:val="40"/>
          <w:szCs w:val="30"/>
          <w:highlight w:val="none"/>
        </w:rPr>
        <w:sectPr>
          <w:headerReference r:id="rId4" w:type="first"/>
          <w:headerReference r:id="rId3" w:type="default"/>
          <w:footerReference r:id="rId5" w:type="default"/>
          <w:pgSz w:w="11906" w:h="16838"/>
          <w:pgMar w:top="1440" w:right="1797" w:bottom="1440" w:left="1418" w:header="624" w:footer="992" w:gutter="0"/>
          <w:cols w:space="425" w:num="1"/>
          <w:titlePg/>
          <w:docGrid w:type="lines" w:linePitch="312" w:charSpace="0"/>
        </w:sectPr>
      </w:pPr>
    </w:p>
    <w:p w14:paraId="643B2093">
      <w:pPr>
        <w:adjustRightInd w:val="0"/>
        <w:spacing w:line="360" w:lineRule="auto"/>
        <w:jc w:val="center"/>
        <w:textAlignment w:val="baseline"/>
        <w:rPr>
          <w:rFonts w:ascii="黑体" w:hAnsi="黑体" w:eastAsia="黑体"/>
          <w:b/>
          <w:sz w:val="32"/>
          <w:szCs w:val="32"/>
          <w:highlight w:val="none"/>
        </w:rPr>
      </w:pPr>
      <w:r>
        <w:rPr>
          <w:rFonts w:hint="eastAsia" w:ascii="宋体" w:hAnsi="宋体"/>
          <w:sz w:val="40"/>
          <w:szCs w:val="30"/>
          <w:highlight w:val="none"/>
        </w:rPr>
        <w:t>目    录</w:t>
      </w:r>
    </w:p>
    <w:p w14:paraId="03A2F5D3">
      <w:pPr>
        <w:pStyle w:val="47"/>
        <w:keepNext w:val="0"/>
        <w:keepLines w:val="0"/>
        <w:pageBreakBefore w:val="0"/>
        <w:widowControl w:val="0"/>
        <w:tabs>
          <w:tab w:val="right" w:leader="dot" w:pos="8691"/>
        </w:tabs>
        <w:kinsoku/>
        <w:wordWrap/>
        <w:overflowPunct/>
        <w:topLinePunct w:val="0"/>
        <w:autoSpaceDE/>
        <w:autoSpaceDN/>
        <w:bidi w:val="0"/>
        <w:adjustRightInd/>
        <w:snapToGrid/>
        <w:spacing w:before="0" w:after="0" w:line="360" w:lineRule="auto"/>
        <w:ind w:firstLine="0" w:firstLineChars="0"/>
        <w:textAlignment w:val="auto"/>
        <w:rPr>
          <w:rFonts w:hint="eastAsia" w:ascii="宋体" w:hAnsi="宋体" w:eastAsia="宋体" w:cs="宋体"/>
          <w:sz w:val="24"/>
          <w:szCs w:val="24"/>
          <w:highlight w:val="none"/>
        </w:rPr>
      </w:pPr>
      <w:r>
        <w:rPr>
          <w:rStyle w:val="81"/>
          <w:rFonts w:hint="eastAsia" w:ascii="宋体" w:hAnsi="宋体" w:eastAsia="宋体" w:cs="宋体"/>
          <w:bCs w:val="0"/>
          <w:sz w:val="24"/>
          <w:szCs w:val="24"/>
          <w:highlight w:val="none"/>
        </w:rPr>
        <w:fldChar w:fldCharType="begin"/>
      </w:r>
      <w:r>
        <w:rPr>
          <w:rStyle w:val="81"/>
          <w:rFonts w:hint="eastAsia" w:ascii="宋体" w:hAnsi="宋体" w:eastAsia="宋体" w:cs="宋体"/>
          <w:b w:val="0"/>
          <w:bCs w:val="0"/>
          <w:kern w:val="0"/>
          <w:sz w:val="24"/>
          <w:szCs w:val="24"/>
          <w:highlight w:val="none"/>
        </w:rPr>
        <w:instrText xml:space="preserve"> TOC \o "1-3"\h \z \u </w:instrText>
      </w:r>
      <w:r>
        <w:rPr>
          <w:rStyle w:val="81"/>
          <w:rFonts w:hint="eastAsia" w:ascii="宋体" w:hAnsi="宋体" w:eastAsia="宋体" w:cs="宋体"/>
          <w:bCs w:val="0"/>
          <w:sz w:val="24"/>
          <w:szCs w:val="24"/>
          <w:highlight w:val="none"/>
        </w:rPr>
        <w:fldChar w:fldCharType="separate"/>
      </w: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_Toc31958 </w:instrText>
      </w:r>
      <w:r>
        <w:rPr>
          <w:rFonts w:hint="eastAsia" w:ascii="宋体" w:hAnsi="宋体" w:eastAsia="宋体" w:cs="宋体"/>
          <w:bCs w:val="0"/>
          <w:sz w:val="24"/>
          <w:szCs w:val="24"/>
          <w:highlight w:val="none"/>
        </w:rPr>
        <w:fldChar w:fldCharType="separate"/>
      </w:r>
      <w:r>
        <w:rPr>
          <w:rFonts w:hint="eastAsia" w:ascii="宋体" w:hAnsi="宋体" w:eastAsia="宋体" w:cs="宋体"/>
          <w:kern w:val="28"/>
          <w:sz w:val="24"/>
          <w:szCs w:val="24"/>
          <w:highlight w:val="none"/>
        </w:rPr>
        <w:t>第一部分</w:t>
      </w:r>
      <w:r>
        <w:rPr>
          <w:rFonts w:hint="eastAsia" w:ascii="宋体" w:hAnsi="宋体" w:eastAsia="宋体" w:cs="宋体"/>
          <w:kern w:val="28"/>
          <w:sz w:val="24"/>
          <w:szCs w:val="24"/>
          <w:highlight w:val="none"/>
          <w:lang w:val="en-US" w:eastAsia="zh-CN"/>
        </w:rPr>
        <w:t xml:space="preserve">  </w:t>
      </w:r>
      <w:r>
        <w:rPr>
          <w:rFonts w:hint="eastAsia" w:ascii="宋体" w:hAnsi="宋体" w:eastAsia="宋体" w:cs="宋体"/>
          <w:kern w:val="28"/>
          <w:sz w:val="24"/>
          <w:szCs w:val="24"/>
          <w:highlight w:val="none"/>
        </w:rPr>
        <w:t>竞争性磋商邀请公告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_Toc31958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bCs w:val="0"/>
          <w:sz w:val="24"/>
          <w:szCs w:val="24"/>
          <w:highlight w:val="none"/>
        </w:rPr>
        <w:fldChar w:fldCharType="end"/>
      </w:r>
    </w:p>
    <w:p w14:paraId="49F7D906">
      <w:pPr>
        <w:pStyle w:val="47"/>
        <w:keepNext w:val="0"/>
        <w:keepLines w:val="0"/>
        <w:pageBreakBefore w:val="0"/>
        <w:widowControl w:val="0"/>
        <w:tabs>
          <w:tab w:val="right" w:leader="dot" w:pos="8691"/>
        </w:tabs>
        <w:kinsoku/>
        <w:wordWrap/>
        <w:overflowPunct/>
        <w:topLinePunct w:val="0"/>
        <w:autoSpaceDE/>
        <w:autoSpaceDN/>
        <w:bidi w:val="0"/>
        <w:adjustRightInd/>
        <w:snapToGrid/>
        <w:spacing w:before="0" w:after="0"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_Toc9121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kern w:val="28"/>
          <w:sz w:val="24"/>
          <w:szCs w:val="24"/>
          <w:highlight w:val="none"/>
        </w:rPr>
        <w:t>第二部分</w:t>
      </w:r>
      <w:r>
        <w:rPr>
          <w:rFonts w:hint="eastAsia" w:ascii="宋体" w:hAnsi="宋体" w:eastAsia="宋体" w:cs="宋体"/>
          <w:i w:val="0"/>
          <w:iCs w:val="0"/>
          <w:kern w:val="28"/>
          <w:sz w:val="24"/>
          <w:szCs w:val="24"/>
          <w:highlight w:val="none"/>
          <w:lang w:val="en-US" w:eastAsia="zh-CN"/>
        </w:rPr>
        <w:t xml:space="preserve">  </w:t>
      </w:r>
      <w:r>
        <w:rPr>
          <w:rFonts w:hint="eastAsia" w:ascii="宋体" w:hAnsi="宋体" w:eastAsia="宋体" w:cs="宋体"/>
          <w:i w:val="0"/>
          <w:iCs w:val="0"/>
          <w:kern w:val="28"/>
          <w:sz w:val="24"/>
          <w:szCs w:val="24"/>
          <w:highlight w:val="none"/>
        </w:rPr>
        <w:t>磋商须知前附表</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_Toc9121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4</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6D32CE08">
      <w:pPr>
        <w:pStyle w:val="47"/>
        <w:keepNext w:val="0"/>
        <w:keepLines w:val="0"/>
        <w:pageBreakBefore w:val="0"/>
        <w:widowControl w:val="0"/>
        <w:tabs>
          <w:tab w:val="right" w:leader="dot" w:pos="8691"/>
        </w:tabs>
        <w:kinsoku/>
        <w:wordWrap/>
        <w:overflowPunct/>
        <w:topLinePunct w:val="0"/>
        <w:autoSpaceDE/>
        <w:autoSpaceDN/>
        <w:bidi w:val="0"/>
        <w:adjustRightInd/>
        <w:snapToGrid/>
        <w:spacing w:before="0" w:after="0"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_Toc23311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kern w:val="28"/>
          <w:sz w:val="24"/>
          <w:szCs w:val="24"/>
          <w:highlight w:val="none"/>
        </w:rPr>
        <w:t>第三部分</w:t>
      </w:r>
      <w:r>
        <w:rPr>
          <w:rFonts w:hint="eastAsia" w:ascii="宋体" w:hAnsi="宋体" w:eastAsia="宋体" w:cs="宋体"/>
          <w:i w:val="0"/>
          <w:iCs w:val="0"/>
          <w:kern w:val="28"/>
          <w:sz w:val="24"/>
          <w:szCs w:val="24"/>
          <w:highlight w:val="none"/>
          <w:lang w:val="en-US" w:eastAsia="zh-CN"/>
        </w:rPr>
        <w:t xml:space="preserve">  </w:t>
      </w:r>
      <w:r>
        <w:rPr>
          <w:rFonts w:hint="eastAsia" w:ascii="宋体" w:hAnsi="宋体" w:eastAsia="宋体" w:cs="宋体"/>
          <w:i w:val="0"/>
          <w:iCs w:val="0"/>
          <w:kern w:val="28"/>
          <w:sz w:val="24"/>
          <w:szCs w:val="24"/>
          <w:highlight w:val="none"/>
        </w:rPr>
        <w:t>磋商供应商须知</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_Toc23311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10</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1E4BCAE1">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_Toc1603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一、说明</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_Toc1603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10</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695BAFD4">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_Toc20829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1.适用范围</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_Toc20829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10</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6A768F8E">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_Toc1634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2.采购方式、合格的磋商供应商</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_Toc1634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10</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52EC56DE">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_Toc28424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3.磋商费用</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_Toc28424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10</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39A5F927">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_Toc32224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二、磋商文件说明</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_Toc32224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10</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5D2E7947">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_Toc5930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4.磋商文件的构成</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_Toc5930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10</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33FF0A47">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_Toc22857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5.磋商文件的质疑</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_Toc22857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10</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05E4F421">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_Toc2728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6.磋商文件的澄清、修改</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_Toc2728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10</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5F5D6BCA">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_Toc27212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三、磋商响应文件的编制</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_Toc27212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11</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5F6C48E1">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_Toc8008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7.磋商响应文件的语言及度量衡单位</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_Toc8008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11</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2DAAD417">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_Toc14088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8.磋商报价及币种</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_Toc14088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11</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0B4AF793">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_Toc29792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9.磋商有效期</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_Toc29792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11</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2E620434">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_Toc29823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10.磋商响应文件构成</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_Toc29823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11</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6FC7EAB9">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_Toc14815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11.磋商响应文件编印和签署</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_Toc14815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12</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09C1DA90">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_Toc3573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四、磋商响应文件的递交</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_Toc3573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12</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736E2B5C">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_Toc1221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12.磋商响应文件的密封和标记</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_Toc1221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12</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3B961870">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_Toc26634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13.递送磋商响应文件的地点、截止日期</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_Toc26634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12</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49DE62D4">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_Toc17485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14.磋商响应文件的撤回</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_Toc17485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12</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4B63DEA9">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_Toc17862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五、磋商过程</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_Toc17862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13</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201D99DD">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_Toc17733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15.磋商过程</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_Toc17733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13</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072672CF">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_Toc9977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六、磋商程序及方法</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_Toc9977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13</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6D9B6EF1">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_Toc23927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16.磋商小组</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_Toc23927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13</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77873644">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_Toc29336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17.磋商程序</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_Toc29336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13</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28136D69">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_Toc26386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18.评审办法</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_Toc26386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15</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6F6FA810">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_Toc5373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七、确定成交供应商</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_Toc5373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18</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0B4143A3">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_Toc13409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19.推荐并确定成交供应商</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_Toc13409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18</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6792C342">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_Toc14647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20.成交通知</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_Toc14647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18</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71F9ED03">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_Toc9827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八、授予合同</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_Toc9827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18</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703FDB64">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_Toc15819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21.签订合同</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_Toc15819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18</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6FDBFB05">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_Toc9469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九、磋商活动终止</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_Toc9469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19</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42C929FD">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_Toc18585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22. 终止情形</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_Toc18585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19</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252AF5E5">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_Toc28124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十、处罚</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_Toc28124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19</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51896630">
      <w:pPr>
        <w:pStyle w:val="38"/>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_Toc15039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23.处罚情形</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_Toc15039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19</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1E2D775E">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_Toc5953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十一、其他</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_Toc5953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19</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67413D4E">
      <w:pPr>
        <w:pStyle w:val="47"/>
        <w:keepNext w:val="0"/>
        <w:keepLines w:val="0"/>
        <w:pageBreakBefore w:val="0"/>
        <w:widowControl w:val="0"/>
        <w:tabs>
          <w:tab w:val="right" w:leader="dot" w:pos="8691"/>
        </w:tabs>
        <w:kinsoku/>
        <w:wordWrap/>
        <w:overflowPunct/>
        <w:topLinePunct w:val="0"/>
        <w:autoSpaceDE/>
        <w:autoSpaceDN/>
        <w:bidi w:val="0"/>
        <w:adjustRightInd/>
        <w:snapToGrid/>
        <w:spacing w:before="0" w:after="0"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_Toc3243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kern w:val="28"/>
          <w:sz w:val="24"/>
          <w:szCs w:val="24"/>
          <w:highlight w:val="none"/>
        </w:rPr>
        <w:t>第四部分</w:t>
      </w:r>
      <w:r>
        <w:rPr>
          <w:rFonts w:hint="eastAsia" w:ascii="宋体" w:hAnsi="宋体" w:eastAsia="宋体" w:cs="宋体"/>
          <w:i w:val="0"/>
          <w:iCs w:val="0"/>
          <w:kern w:val="28"/>
          <w:sz w:val="24"/>
          <w:szCs w:val="24"/>
          <w:highlight w:val="none"/>
          <w:lang w:val="en-US" w:eastAsia="zh-CN"/>
        </w:rPr>
        <w:t xml:space="preserve">  </w:t>
      </w:r>
      <w:r>
        <w:rPr>
          <w:rFonts w:hint="eastAsia" w:ascii="宋体" w:hAnsi="宋体" w:eastAsia="宋体" w:cs="宋体"/>
          <w:i w:val="0"/>
          <w:iCs w:val="0"/>
          <w:kern w:val="28"/>
          <w:sz w:val="24"/>
          <w:szCs w:val="24"/>
          <w:highlight w:val="none"/>
        </w:rPr>
        <w:t>青海省政府采购项目合同书范本</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_Toc3243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20</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42BC583B">
      <w:pPr>
        <w:pStyle w:val="47"/>
        <w:keepNext w:val="0"/>
        <w:keepLines w:val="0"/>
        <w:pageBreakBefore w:val="0"/>
        <w:widowControl w:val="0"/>
        <w:tabs>
          <w:tab w:val="right" w:leader="dot" w:pos="8691"/>
        </w:tabs>
        <w:kinsoku/>
        <w:wordWrap/>
        <w:overflowPunct/>
        <w:topLinePunct w:val="0"/>
        <w:autoSpaceDE/>
        <w:autoSpaceDN/>
        <w:bidi w:val="0"/>
        <w:adjustRightInd/>
        <w:snapToGrid/>
        <w:spacing w:before="0" w:after="0"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_Toc20042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kern w:val="28"/>
          <w:sz w:val="24"/>
          <w:szCs w:val="24"/>
          <w:highlight w:val="none"/>
        </w:rPr>
        <w:t>第五部分</w:t>
      </w:r>
      <w:r>
        <w:rPr>
          <w:rFonts w:hint="eastAsia" w:ascii="宋体" w:hAnsi="宋体" w:eastAsia="宋体" w:cs="宋体"/>
          <w:i w:val="0"/>
          <w:iCs w:val="0"/>
          <w:kern w:val="28"/>
          <w:sz w:val="24"/>
          <w:szCs w:val="24"/>
          <w:highlight w:val="none"/>
          <w:lang w:val="en-US" w:eastAsia="zh-CN"/>
        </w:rPr>
        <w:t xml:space="preserve">  </w:t>
      </w:r>
      <w:r>
        <w:rPr>
          <w:rFonts w:hint="eastAsia" w:ascii="宋体" w:hAnsi="宋体" w:eastAsia="宋体" w:cs="宋体"/>
          <w:i w:val="0"/>
          <w:iCs w:val="0"/>
          <w:kern w:val="28"/>
          <w:sz w:val="24"/>
          <w:szCs w:val="24"/>
          <w:highlight w:val="none"/>
        </w:rPr>
        <w:t>磋商响应文件格式</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_Toc20042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34</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3DB22F38">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_Toc7109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附件1：磋商响应文件封面</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_Toc7109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34</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1766CCED">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_Toc21628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mallCaps/>
          <w:spacing w:val="20"/>
          <w:kern w:val="2"/>
          <w:sz w:val="24"/>
          <w:szCs w:val="24"/>
          <w:highlight w:val="none"/>
        </w:rPr>
        <w:t>附件2：目录格式</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_Toc21628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35</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3ABA85ED">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_Toc32337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附件3：磋商函</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_Toc32337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36</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2D705506">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_Toc7828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附件4：最初报价表</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_Toc7828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37</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3DE39D2D">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_Toc22393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附件5：分项报价表</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_Toc22393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38</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1148E742">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_Toc18154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附件6：技术条款偏离表</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_Toc18154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39</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3BCD8109">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_Toc13479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附件7：商务条款偏离表</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_Toc13479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40</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119DFAC4">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_Toc22511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附件8：法定代表人证明书</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_Toc22511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41</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6F086863">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_Toc1677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附件9：法定代表人授权书</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_Toc1677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42</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0F39C915">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_Toc22406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附件10：供应商承诺函</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_Toc22406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43</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35806B3D">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_Toc7054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附件11：供应商诚信承诺书</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_Toc7054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45</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389B163E">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_Toc592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附件12：资格证明材料</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_Toc592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45</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76229347">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_Toc28267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附件13：财务状况、缴纳税收和社会保障资金证明</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_Toc28267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47</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569FD6F3">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_Toc24095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附件14：投标产品相关资料</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_Toc24095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48</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42B87E2F">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_Toc29540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附件15：具备履行合同所必须的设备和专业技术能力证明</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_Toc29540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49</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2F6AC030">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_Toc17703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附件16：无重大违法记录声明</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_Toc17703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50</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0C15C1FE">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_Toc7964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附件17：类似业绩证明材料</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_Toc7964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51</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74834E39">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_Toc22446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附件18：项目管理及实施方案</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_Toc22446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52</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566C5605">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_Toc32274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附件19：最终报价表</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_Toc32274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53</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764F68EE">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_Toc28746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附件19-1：最终分项报价表</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_Toc28746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54</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42993DDB">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_Toc10345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附件20：</w:t>
      </w:r>
      <w:r>
        <w:rPr>
          <w:rFonts w:hint="eastAsia" w:ascii="宋体" w:hAnsi="宋体" w:eastAsia="宋体" w:cs="宋体"/>
          <w:i w:val="0"/>
          <w:iCs w:val="0"/>
          <w:sz w:val="24"/>
          <w:szCs w:val="24"/>
          <w:highlight w:val="none"/>
          <w:lang w:eastAsia="zh-CN"/>
        </w:rPr>
        <w:t>供应商认为在其他方面有必要说明的事项</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_Toc10345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55</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52F6507F">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_Toc22247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附件21：中小企业声明函（货物）</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_Toc22247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56</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50D29277">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_Toc32076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附件22：残疾人福利性单位声明函</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_Toc32076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57</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60341AF7">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_Toc4399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sz w:val="24"/>
          <w:szCs w:val="24"/>
          <w:highlight w:val="none"/>
        </w:rPr>
        <w:t>附件23：监狱企业证明文件</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_Toc4399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58</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3F1FE5C7">
      <w:pPr>
        <w:pStyle w:val="47"/>
        <w:keepNext w:val="0"/>
        <w:keepLines w:val="0"/>
        <w:pageBreakBefore w:val="0"/>
        <w:widowControl w:val="0"/>
        <w:tabs>
          <w:tab w:val="right" w:leader="dot" w:pos="8691"/>
        </w:tabs>
        <w:kinsoku/>
        <w:wordWrap/>
        <w:overflowPunct/>
        <w:topLinePunct w:val="0"/>
        <w:autoSpaceDE/>
        <w:autoSpaceDN/>
        <w:bidi w:val="0"/>
        <w:adjustRightInd/>
        <w:snapToGrid/>
        <w:spacing w:before="0" w:after="0"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_Toc10816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i w:val="0"/>
          <w:iCs w:val="0"/>
          <w:kern w:val="28"/>
          <w:sz w:val="24"/>
          <w:szCs w:val="24"/>
          <w:highlight w:val="none"/>
        </w:rPr>
        <w:t>第六部分</w:t>
      </w:r>
      <w:r>
        <w:rPr>
          <w:rFonts w:hint="eastAsia" w:ascii="宋体" w:hAnsi="宋体" w:eastAsia="宋体" w:cs="宋体"/>
          <w:i w:val="0"/>
          <w:iCs w:val="0"/>
          <w:kern w:val="28"/>
          <w:sz w:val="24"/>
          <w:szCs w:val="24"/>
          <w:highlight w:val="none"/>
          <w:lang w:val="en-US" w:eastAsia="zh-CN"/>
        </w:rPr>
        <w:t xml:space="preserve">  </w:t>
      </w:r>
      <w:r>
        <w:rPr>
          <w:rFonts w:hint="eastAsia" w:ascii="宋体" w:hAnsi="宋体" w:eastAsia="宋体" w:cs="宋体"/>
          <w:i w:val="0"/>
          <w:iCs w:val="0"/>
          <w:kern w:val="28"/>
          <w:sz w:val="24"/>
          <w:szCs w:val="24"/>
          <w:highlight w:val="none"/>
        </w:rPr>
        <w:t>磋商及采购项目技术要求</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_Toc10816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59</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764B984A">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_Toc25358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1、投标说明</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_Toc25358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59</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5BC1CF3B">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_Toc26132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2、报价说明</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_Toc26132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59</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342AE7FB">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_Toc26719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rPr>
        <w:t>3、商务要求</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_Toc26719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59</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35DA5A67">
      <w:pPr>
        <w:pStyle w:val="59"/>
        <w:keepNext w:val="0"/>
        <w:keepLines w:val="0"/>
        <w:pageBreakBefore w:val="0"/>
        <w:widowControl w:val="0"/>
        <w:tabs>
          <w:tab w:val="right" w:leader="dot" w:pos="8691"/>
          <w:tab w:val="clear" w:pos="877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sz w:val="24"/>
          <w:szCs w:val="24"/>
          <w:highlight w:val="none"/>
        </w:rPr>
      </w:pPr>
      <w:r>
        <w:rPr>
          <w:rFonts w:hint="eastAsia" w:ascii="宋体" w:hAnsi="宋体" w:eastAsia="宋体" w:cs="宋体"/>
          <w:bCs/>
          <w:i w:val="0"/>
          <w:iCs w:val="0"/>
          <w:kern w:val="0"/>
          <w:sz w:val="24"/>
          <w:szCs w:val="24"/>
          <w:highlight w:val="none"/>
        </w:rPr>
        <w:fldChar w:fldCharType="begin"/>
      </w:r>
      <w:r>
        <w:rPr>
          <w:rFonts w:hint="eastAsia" w:ascii="宋体" w:hAnsi="宋体" w:eastAsia="宋体" w:cs="宋体"/>
          <w:bCs/>
          <w:i w:val="0"/>
          <w:iCs w:val="0"/>
          <w:kern w:val="0"/>
          <w:sz w:val="24"/>
          <w:szCs w:val="24"/>
          <w:highlight w:val="none"/>
        </w:rPr>
        <w:instrText xml:space="preserve"> HYPERLINK \l _Toc17497 </w:instrText>
      </w:r>
      <w:r>
        <w:rPr>
          <w:rFonts w:hint="eastAsia" w:ascii="宋体" w:hAnsi="宋体" w:eastAsia="宋体" w:cs="宋体"/>
          <w:bCs/>
          <w:i w:val="0"/>
          <w:iCs w:val="0"/>
          <w:kern w:val="0"/>
          <w:sz w:val="24"/>
          <w:szCs w:val="24"/>
          <w:highlight w:val="none"/>
        </w:rPr>
        <w:fldChar w:fldCharType="separate"/>
      </w:r>
      <w:r>
        <w:rPr>
          <w:rFonts w:hint="eastAsia" w:ascii="宋体" w:hAnsi="宋体" w:eastAsia="宋体" w:cs="宋体"/>
          <w:bCs/>
          <w:i w:val="0"/>
          <w:iCs w:val="0"/>
          <w:sz w:val="24"/>
          <w:szCs w:val="24"/>
          <w:highlight w:val="none"/>
          <w:lang w:val="en-US" w:eastAsia="zh-CN"/>
        </w:rPr>
        <w:t>4、</w:t>
      </w:r>
      <w:r>
        <w:rPr>
          <w:rFonts w:hint="eastAsia" w:ascii="宋体" w:hAnsi="宋体" w:eastAsia="宋体" w:cs="宋体"/>
          <w:bCs/>
          <w:i w:val="0"/>
          <w:iCs w:val="0"/>
          <w:sz w:val="24"/>
          <w:szCs w:val="24"/>
          <w:highlight w:val="none"/>
        </w:rPr>
        <w:t>技术参数</w:t>
      </w:r>
      <w:r>
        <w:rPr>
          <w:rFonts w:hint="eastAsia" w:ascii="宋体" w:hAnsi="宋体" w:eastAsia="宋体" w:cs="宋体"/>
          <w:i w:val="0"/>
          <w:iCs w:val="0"/>
          <w:sz w:val="24"/>
          <w:szCs w:val="24"/>
          <w:highlight w:val="none"/>
        </w:rPr>
        <w:tab/>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PAGEREF _Toc17497 \h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62</w:t>
      </w:r>
      <w:r>
        <w:rPr>
          <w:rFonts w:hint="eastAsia" w:ascii="宋体" w:hAnsi="宋体" w:eastAsia="宋体" w:cs="宋体"/>
          <w:i w:val="0"/>
          <w:iCs w:val="0"/>
          <w:sz w:val="24"/>
          <w:szCs w:val="24"/>
          <w:highlight w:val="none"/>
        </w:rPr>
        <w:fldChar w:fldCharType="end"/>
      </w:r>
      <w:r>
        <w:rPr>
          <w:rFonts w:hint="eastAsia" w:ascii="宋体" w:hAnsi="宋体" w:eastAsia="宋体" w:cs="宋体"/>
          <w:bCs/>
          <w:i w:val="0"/>
          <w:iCs w:val="0"/>
          <w:kern w:val="0"/>
          <w:sz w:val="24"/>
          <w:szCs w:val="24"/>
          <w:highlight w:val="none"/>
        </w:rPr>
        <w:fldChar w:fldCharType="end"/>
      </w:r>
    </w:p>
    <w:p w14:paraId="12AD93F1">
      <w:pPr>
        <w:pStyle w:val="8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b/>
          <w:kern w:val="28"/>
          <w:sz w:val="36"/>
          <w:szCs w:val="20"/>
          <w:highlight w:val="none"/>
        </w:rPr>
      </w:pPr>
      <w:r>
        <w:rPr>
          <w:rFonts w:hint="eastAsia" w:ascii="宋体" w:hAnsi="宋体" w:eastAsia="宋体" w:cs="宋体"/>
          <w:bCs/>
          <w:kern w:val="0"/>
          <w:sz w:val="24"/>
          <w:szCs w:val="24"/>
          <w:highlight w:val="none"/>
        </w:rPr>
        <w:fldChar w:fldCharType="end"/>
      </w:r>
      <w:bookmarkStart w:id="0" w:name="_Toc11673"/>
    </w:p>
    <w:p w14:paraId="1E69CB55">
      <w:pPr>
        <w:pStyle w:val="86"/>
        <w:rPr>
          <w:rFonts w:hint="eastAsia" w:ascii="宋体"/>
          <w:b/>
          <w:kern w:val="28"/>
          <w:sz w:val="36"/>
          <w:szCs w:val="20"/>
          <w:highlight w:val="none"/>
        </w:rPr>
      </w:pPr>
    </w:p>
    <w:p w14:paraId="7BA5DC81">
      <w:pPr>
        <w:pStyle w:val="86"/>
        <w:rPr>
          <w:rFonts w:hint="eastAsia" w:ascii="宋体"/>
          <w:b/>
          <w:kern w:val="28"/>
          <w:sz w:val="36"/>
          <w:szCs w:val="20"/>
          <w:highlight w:val="none"/>
        </w:rPr>
      </w:pPr>
    </w:p>
    <w:p w14:paraId="3ECD546F">
      <w:pPr>
        <w:pStyle w:val="86"/>
        <w:rPr>
          <w:rFonts w:hint="eastAsia" w:ascii="宋体"/>
          <w:b/>
          <w:kern w:val="28"/>
          <w:sz w:val="36"/>
          <w:szCs w:val="20"/>
          <w:highlight w:val="none"/>
        </w:rPr>
      </w:pPr>
    </w:p>
    <w:p w14:paraId="58085419">
      <w:pPr>
        <w:pStyle w:val="86"/>
        <w:rPr>
          <w:rFonts w:hint="eastAsia" w:ascii="宋体"/>
          <w:b/>
          <w:kern w:val="28"/>
          <w:sz w:val="36"/>
          <w:szCs w:val="20"/>
          <w:highlight w:val="none"/>
        </w:rPr>
      </w:pPr>
    </w:p>
    <w:p w14:paraId="271A23FF">
      <w:pPr>
        <w:pStyle w:val="86"/>
        <w:rPr>
          <w:rFonts w:hint="eastAsia" w:ascii="宋体"/>
          <w:b/>
          <w:kern w:val="28"/>
          <w:sz w:val="36"/>
          <w:szCs w:val="20"/>
          <w:highlight w:val="none"/>
        </w:rPr>
      </w:pPr>
    </w:p>
    <w:p w14:paraId="0DE46A00">
      <w:pPr>
        <w:pStyle w:val="86"/>
        <w:rPr>
          <w:rFonts w:hint="eastAsia" w:ascii="宋体"/>
          <w:b/>
          <w:kern w:val="28"/>
          <w:sz w:val="36"/>
          <w:szCs w:val="20"/>
          <w:highlight w:val="none"/>
        </w:rPr>
      </w:pPr>
    </w:p>
    <w:p w14:paraId="42C71B89">
      <w:pPr>
        <w:pStyle w:val="86"/>
        <w:rPr>
          <w:rFonts w:hint="eastAsia" w:ascii="宋体"/>
          <w:b/>
          <w:kern w:val="28"/>
          <w:sz w:val="36"/>
          <w:szCs w:val="20"/>
          <w:highlight w:val="none"/>
        </w:rPr>
      </w:pPr>
    </w:p>
    <w:p w14:paraId="506D6196">
      <w:pPr>
        <w:bidi w:val="0"/>
        <w:rPr>
          <w:rFonts w:hint="eastAsia"/>
          <w:highlight w:val="none"/>
        </w:rPr>
      </w:pPr>
    </w:p>
    <w:p w14:paraId="3B29CD93">
      <w:pPr>
        <w:pStyle w:val="86"/>
        <w:rPr>
          <w:rFonts w:hint="eastAsia" w:ascii="宋体"/>
          <w:b/>
          <w:kern w:val="28"/>
          <w:sz w:val="36"/>
          <w:szCs w:val="20"/>
          <w:highlight w:val="none"/>
        </w:rPr>
      </w:pPr>
    </w:p>
    <w:p w14:paraId="0874BD7E">
      <w:pPr>
        <w:pStyle w:val="86"/>
        <w:rPr>
          <w:rFonts w:hint="eastAsia" w:ascii="宋体"/>
          <w:b/>
          <w:kern w:val="28"/>
          <w:sz w:val="36"/>
          <w:szCs w:val="20"/>
          <w:highlight w:val="none"/>
        </w:rPr>
      </w:pPr>
    </w:p>
    <w:p w14:paraId="6F55AB7F">
      <w:pPr>
        <w:keepNext/>
        <w:keepLines/>
        <w:snapToGrid w:val="0"/>
        <w:spacing w:before="240" w:line="400" w:lineRule="atLeast"/>
        <w:ind w:firstLine="2168" w:firstLineChars="600"/>
        <w:jc w:val="both"/>
        <w:outlineLvl w:val="0"/>
        <w:rPr>
          <w:rFonts w:hint="eastAsia" w:ascii="宋体"/>
          <w:b/>
          <w:kern w:val="28"/>
          <w:sz w:val="36"/>
          <w:szCs w:val="20"/>
          <w:highlight w:val="none"/>
        </w:rPr>
        <w:sectPr>
          <w:footerReference r:id="rId7" w:type="first"/>
          <w:footerReference r:id="rId6" w:type="default"/>
          <w:pgSz w:w="11906" w:h="16838"/>
          <w:pgMar w:top="1440" w:right="1797" w:bottom="1440" w:left="1418" w:header="851" w:footer="992" w:gutter="0"/>
          <w:pgNumType w:fmt="decimal" w:start="1"/>
          <w:cols w:space="425" w:num="1"/>
          <w:titlePg/>
          <w:docGrid w:type="lines" w:linePitch="312" w:charSpace="0"/>
        </w:sectPr>
      </w:pPr>
    </w:p>
    <w:bookmarkEnd w:id="0"/>
    <w:p w14:paraId="13268309">
      <w:pPr>
        <w:keepNext/>
        <w:keepLines/>
        <w:snapToGrid w:val="0"/>
        <w:spacing w:before="240" w:line="400" w:lineRule="atLeast"/>
        <w:jc w:val="center"/>
        <w:outlineLvl w:val="0"/>
        <w:rPr>
          <w:rFonts w:ascii="宋体"/>
          <w:b/>
          <w:kern w:val="28"/>
          <w:sz w:val="36"/>
          <w:szCs w:val="20"/>
          <w:highlight w:val="none"/>
        </w:rPr>
      </w:pPr>
      <w:bookmarkStart w:id="1" w:name="_Toc31958"/>
      <w:bookmarkStart w:id="2" w:name="_Toc21726_WPSOffice_Level1"/>
      <w:bookmarkStart w:id="3" w:name="_Toc9121"/>
      <w:bookmarkStart w:id="4" w:name="_Toc5358"/>
      <w:bookmarkStart w:id="5" w:name="_Toc447725348"/>
      <w:bookmarkStart w:id="6" w:name="_Toc1396_WPSOffice_Level1"/>
      <w:r>
        <w:rPr>
          <w:rFonts w:hint="eastAsia" w:ascii="宋体"/>
          <w:b/>
          <w:kern w:val="28"/>
          <w:sz w:val="36"/>
          <w:szCs w:val="20"/>
          <w:highlight w:val="none"/>
        </w:rPr>
        <w:t>第一部分</w:t>
      </w:r>
      <w:r>
        <w:rPr>
          <w:rFonts w:hint="eastAsia" w:ascii="宋体"/>
          <w:b/>
          <w:kern w:val="28"/>
          <w:sz w:val="36"/>
          <w:szCs w:val="20"/>
          <w:highlight w:val="none"/>
          <w:lang w:val="en-US" w:eastAsia="zh-CN"/>
        </w:rPr>
        <w:t xml:space="preserve">  </w:t>
      </w:r>
      <w:r>
        <w:rPr>
          <w:rFonts w:hint="eastAsia" w:ascii="宋体"/>
          <w:b/>
          <w:kern w:val="28"/>
          <w:sz w:val="36"/>
          <w:szCs w:val="20"/>
          <w:highlight w:val="none"/>
        </w:rPr>
        <w:t>竞争性磋商邀请公告</w:t>
      </w:r>
      <w:bookmarkEnd w:id="1"/>
      <w:bookmarkEnd w:id="2"/>
    </w:p>
    <w:p w14:paraId="35624B6F">
      <w:pPr>
        <w:pStyle w:val="52"/>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cs="Arial"/>
          <w:color w:val="000000"/>
          <w:sz w:val="24"/>
          <w:highlight w:val="none"/>
          <w:lang w:eastAsia="zh-CN"/>
        </w:rPr>
      </w:pPr>
      <w:r>
        <w:rPr>
          <w:rFonts w:hint="eastAsia" w:ascii="Times New Roman" w:hAnsi="Times New Roman" w:eastAsia="宋体" w:cs="Times New Roman"/>
          <w:smallCaps w:val="0"/>
          <w:color w:val="auto"/>
          <w:spacing w:val="0"/>
          <w:sz w:val="24"/>
          <w:szCs w:val="24"/>
          <w:highlight w:val="none"/>
          <w:lang w:val="en-US" w:eastAsia="zh-CN" w:bidi="ar-SA"/>
        </w:rPr>
        <w:t>青海联祥招标代理有限公司受</w:t>
      </w:r>
      <w:r>
        <w:rPr>
          <w:rFonts w:hint="eastAsia" w:ascii="Times New Roman" w:hAnsi="Times New Roman" w:cs="Times New Roman"/>
          <w:smallCaps w:val="0"/>
          <w:color w:val="auto"/>
          <w:spacing w:val="0"/>
          <w:sz w:val="24"/>
          <w:szCs w:val="24"/>
          <w:highlight w:val="none"/>
          <w:lang w:val="en-US" w:eastAsia="zh-CN" w:bidi="ar-SA"/>
        </w:rPr>
        <w:t>西宁市城市管理局</w:t>
      </w:r>
      <w:r>
        <w:rPr>
          <w:rFonts w:hint="eastAsia" w:ascii="Times New Roman" w:hAnsi="Times New Roman" w:eastAsia="宋体" w:cs="Times New Roman"/>
          <w:smallCaps w:val="0"/>
          <w:color w:val="auto"/>
          <w:spacing w:val="0"/>
          <w:sz w:val="24"/>
          <w:szCs w:val="24"/>
          <w:highlight w:val="none"/>
          <w:lang w:val="en-US" w:eastAsia="zh-CN" w:bidi="ar-SA"/>
        </w:rPr>
        <w:t>委托拟对</w:t>
      </w:r>
      <w:r>
        <w:rPr>
          <w:rFonts w:hint="eastAsia" w:ascii="Times New Roman" w:hAnsi="Times New Roman" w:cs="Times New Roman"/>
          <w:smallCaps w:val="0"/>
          <w:color w:val="auto"/>
          <w:spacing w:val="0"/>
          <w:sz w:val="24"/>
          <w:szCs w:val="24"/>
          <w:highlight w:val="none"/>
          <w:lang w:val="zh-CN" w:eastAsia="zh-CN" w:bidi="ar-SA"/>
        </w:rPr>
        <w:t>西宁市扫雪除冰应急设备购置项目</w:t>
      </w:r>
      <w:r>
        <w:rPr>
          <w:rFonts w:hint="eastAsia" w:ascii="宋体" w:hAnsi="宋体" w:cs="Arial"/>
          <w:color w:val="000000"/>
          <w:sz w:val="24"/>
          <w:highlight w:val="none"/>
          <w:lang w:eastAsia="zh-CN"/>
        </w:rPr>
        <w:t>进行国内竞争性磋商采购，现予以公告，欢迎符合条件的供应商前来参加投标。</w:t>
      </w:r>
    </w:p>
    <w:tbl>
      <w:tblPr>
        <w:tblStyle w:val="71"/>
        <w:tblW w:w="9631" w:type="dxa"/>
        <w:jc w:val="center"/>
        <w:tblLayout w:type="fixed"/>
        <w:tblCellMar>
          <w:top w:w="0" w:type="dxa"/>
          <w:left w:w="108" w:type="dxa"/>
          <w:bottom w:w="0" w:type="dxa"/>
          <w:right w:w="108" w:type="dxa"/>
        </w:tblCellMar>
      </w:tblPr>
      <w:tblGrid>
        <w:gridCol w:w="2737"/>
        <w:gridCol w:w="6894"/>
      </w:tblGrid>
      <w:tr w14:paraId="21060627">
        <w:tblPrEx>
          <w:tblCellMar>
            <w:top w:w="0" w:type="dxa"/>
            <w:left w:w="108" w:type="dxa"/>
            <w:bottom w:w="0" w:type="dxa"/>
            <w:right w:w="108" w:type="dxa"/>
          </w:tblCellMar>
        </w:tblPrEx>
        <w:trPr>
          <w:trHeight w:val="506"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55F9F1">
            <w:pPr>
              <w:autoSpaceDE w:val="0"/>
              <w:autoSpaceDN w:val="0"/>
              <w:adjustRightInd w:val="0"/>
              <w:spacing w:line="360" w:lineRule="auto"/>
              <w:rPr>
                <w:rFonts w:hint="eastAsia" w:ascii="宋体" w:hAnsi="Calibri" w:eastAsia="宋体" w:cs="宋体"/>
                <w:color w:val="000000" w:themeColor="text1"/>
                <w:highlight w:val="none"/>
                <w:lang w:val="zh-CN"/>
                <w14:textFill>
                  <w14:solidFill>
                    <w14:schemeClr w14:val="tx1"/>
                  </w14:solidFill>
                </w14:textFill>
              </w:rPr>
            </w:pPr>
            <w:bookmarkStart w:id="7" w:name="OLE_LINK1"/>
            <w:r>
              <w:rPr>
                <w:rFonts w:hint="eastAsia" w:ascii="宋体" w:hAnsi="Calibri" w:eastAsia="宋体" w:cs="宋体"/>
                <w:color w:val="000000" w:themeColor="text1"/>
                <w:highlight w:val="none"/>
                <w:lang w:val="zh-CN"/>
                <w14:textFill>
                  <w14:solidFill>
                    <w14:schemeClr w14:val="tx1"/>
                  </w14:solidFill>
                </w14:textFill>
              </w:rPr>
              <w:t>采购项目名称</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3F018E">
            <w:pPr>
              <w:autoSpaceDE w:val="0"/>
              <w:autoSpaceDN w:val="0"/>
              <w:adjustRightInd w:val="0"/>
              <w:spacing w:line="360" w:lineRule="auto"/>
              <w:rPr>
                <w:rFonts w:hint="eastAsia" w:ascii="宋体" w:hAnsi="Calibri" w:eastAsia="宋体" w:cs="宋体"/>
                <w:color w:val="000000" w:themeColor="text1"/>
                <w:highlight w:val="none"/>
                <w:lang w:val="en-US" w:eastAsia="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西宁市扫雪除冰应急设备购置项目</w:t>
            </w:r>
          </w:p>
        </w:tc>
      </w:tr>
      <w:tr w14:paraId="0A9F87FE">
        <w:tblPrEx>
          <w:tblCellMar>
            <w:top w:w="0" w:type="dxa"/>
            <w:left w:w="108" w:type="dxa"/>
            <w:bottom w:w="0" w:type="dxa"/>
            <w:right w:w="108" w:type="dxa"/>
          </w:tblCellMar>
        </w:tblPrEx>
        <w:trPr>
          <w:trHeight w:val="506"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B87951">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采购项目编号</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BDCB1D">
            <w:pPr>
              <w:autoSpaceDE w:val="0"/>
              <w:autoSpaceDN w:val="0"/>
              <w:adjustRightInd w:val="0"/>
              <w:spacing w:line="360" w:lineRule="auto"/>
              <w:rPr>
                <w:rFonts w:hint="eastAsia" w:ascii="宋体" w:hAnsi="Calibri" w:eastAsia="宋体" w:cs="宋体"/>
                <w:color w:val="000000" w:themeColor="text1"/>
                <w:sz w:val="22"/>
                <w:szCs w:val="22"/>
                <w:highlight w:val="none"/>
                <w:lang w:val="en-US" w:eastAsia="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青海联祥磋商（货物）2025-00</w:t>
            </w:r>
            <w:r>
              <w:rPr>
                <w:rFonts w:hint="eastAsia" w:ascii="宋体" w:hAnsi="Calibri" w:cs="宋体"/>
                <w:color w:val="000000" w:themeColor="text1"/>
                <w:highlight w:val="none"/>
                <w:lang w:val="en-US" w:eastAsia="zh-CN"/>
                <w14:textFill>
                  <w14:solidFill>
                    <w14:schemeClr w14:val="tx1"/>
                  </w14:solidFill>
                </w14:textFill>
              </w:rPr>
              <w:t>9</w:t>
            </w:r>
          </w:p>
        </w:tc>
      </w:tr>
      <w:tr w14:paraId="59DDC9B2">
        <w:tblPrEx>
          <w:tblCellMar>
            <w:top w:w="0" w:type="dxa"/>
            <w:left w:w="108" w:type="dxa"/>
            <w:bottom w:w="0" w:type="dxa"/>
            <w:right w:w="108" w:type="dxa"/>
          </w:tblCellMar>
        </w:tblPrEx>
        <w:trPr>
          <w:trHeight w:val="506"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309FD4">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采购方式</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41C1C0">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竞争性磋商</w:t>
            </w:r>
          </w:p>
        </w:tc>
      </w:tr>
      <w:tr w14:paraId="4211ABA8">
        <w:tblPrEx>
          <w:tblCellMar>
            <w:top w:w="0" w:type="dxa"/>
            <w:left w:w="108" w:type="dxa"/>
            <w:bottom w:w="0" w:type="dxa"/>
            <w:right w:w="108" w:type="dxa"/>
          </w:tblCellMar>
        </w:tblPrEx>
        <w:trPr>
          <w:trHeight w:val="506"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C1BC33">
            <w:pPr>
              <w:autoSpaceDE w:val="0"/>
              <w:autoSpaceDN w:val="0"/>
              <w:adjustRightInd w:val="0"/>
              <w:spacing w:line="360" w:lineRule="auto"/>
              <w:rPr>
                <w:rFonts w:hint="eastAsia" w:ascii="宋体" w:hAnsi="宋体"/>
                <w:color w:val="000000" w:themeColor="text1"/>
                <w:sz w:val="24"/>
                <w:highlight w:val="none"/>
                <w:lang w:val="zh-CN" w:eastAsia="zh-CN"/>
                <w14:textFill>
                  <w14:solidFill>
                    <w14:schemeClr w14:val="tx1"/>
                  </w14:solidFill>
                </w14:textFill>
              </w:rPr>
            </w:pPr>
            <w:r>
              <w:rPr>
                <w:rFonts w:hint="eastAsia" w:ascii="宋体" w:hAnsi="宋体"/>
                <w:color w:val="000000" w:themeColor="text1"/>
                <w:sz w:val="24"/>
                <w:highlight w:val="none"/>
                <w:lang w:val="zh-CN" w:eastAsia="zh-CN"/>
                <w14:textFill>
                  <w14:solidFill>
                    <w14:schemeClr w14:val="tx1"/>
                  </w14:solidFill>
                </w14:textFill>
              </w:rPr>
              <w:t>采购预算金额</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D59C5E">
            <w:pPr>
              <w:autoSpaceDE w:val="0"/>
              <w:autoSpaceDN w:val="0"/>
              <w:adjustRightInd w:val="0"/>
              <w:spacing w:line="360" w:lineRule="auto"/>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200万元</w:t>
            </w:r>
          </w:p>
        </w:tc>
      </w:tr>
      <w:tr w14:paraId="6B450126">
        <w:tblPrEx>
          <w:tblCellMar>
            <w:top w:w="0" w:type="dxa"/>
            <w:left w:w="108" w:type="dxa"/>
            <w:bottom w:w="0" w:type="dxa"/>
            <w:right w:w="108" w:type="dxa"/>
          </w:tblCellMar>
        </w:tblPrEx>
        <w:trPr>
          <w:trHeight w:val="506"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44CCBE">
            <w:pPr>
              <w:autoSpaceDE w:val="0"/>
              <w:autoSpaceDN w:val="0"/>
              <w:adjustRightInd w:val="0"/>
              <w:spacing w:line="360" w:lineRule="auto"/>
              <w:rPr>
                <w:rFonts w:ascii="宋体" w:hAnsi="Calibri" w:cs="宋体"/>
                <w:color w:val="000000" w:themeColor="text1"/>
                <w:highlight w:val="none"/>
                <w:lang w:val="zh-CN"/>
                <w14:textFill>
                  <w14:solidFill>
                    <w14:schemeClr w14:val="tx1"/>
                  </w14:solidFill>
                </w14:textFill>
              </w:rPr>
            </w:pPr>
            <w:r>
              <w:rPr>
                <w:rFonts w:hint="eastAsia" w:ascii="宋体" w:hAnsi="Calibri" w:cs="宋体"/>
                <w:color w:val="000000" w:themeColor="text1"/>
                <w:highlight w:val="none"/>
                <w14:textFill>
                  <w14:solidFill>
                    <w14:schemeClr w14:val="tx1"/>
                  </w14:solidFill>
                </w14:textFill>
              </w:rPr>
              <w:t>最高限价</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C8C7F4">
            <w:pPr>
              <w:autoSpaceDE w:val="0"/>
              <w:autoSpaceDN w:val="0"/>
              <w:adjustRightInd w:val="0"/>
              <w:spacing w:line="360" w:lineRule="auto"/>
              <w:rPr>
                <w:rFonts w:hint="eastAsia" w:eastAsia="宋体"/>
                <w:color w:val="000000" w:themeColor="text1"/>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200万元</w:t>
            </w:r>
          </w:p>
        </w:tc>
      </w:tr>
      <w:tr w14:paraId="1617C764">
        <w:tblPrEx>
          <w:tblCellMar>
            <w:top w:w="0" w:type="dxa"/>
            <w:left w:w="108" w:type="dxa"/>
            <w:bottom w:w="0" w:type="dxa"/>
            <w:right w:w="108" w:type="dxa"/>
          </w:tblCellMar>
        </w:tblPrEx>
        <w:trPr>
          <w:trHeight w:val="506"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42A5E3">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项目分包个数</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1DD37B">
            <w:pPr>
              <w:autoSpaceDE w:val="0"/>
              <w:autoSpaceDN w:val="0"/>
              <w:adjustRightInd w:val="0"/>
              <w:spacing w:line="360" w:lineRule="auto"/>
              <w:rPr>
                <w:rFonts w:hint="default" w:ascii="宋体" w:hAnsi="Calibri" w:cs="宋体"/>
                <w:color w:val="000000" w:themeColor="text1"/>
                <w:highlight w:val="none"/>
                <w:lang w:val="en-US" w:eastAsia="zh-CN"/>
                <w14:textFill>
                  <w14:solidFill>
                    <w14:schemeClr w14:val="tx1"/>
                  </w14:solidFill>
                </w14:textFill>
              </w:rPr>
            </w:pPr>
            <w:r>
              <w:rPr>
                <w:rFonts w:hint="eastAsia" w:ascii="宋体" w:hAnsi="Calibri" w:cs="宋体"/>
                <w:color w:val="000000" w:themeColor="text1"/>
                <w:highlight w:val="none"/>
                <w:lang w:val="en-US" w:eastAsia="zh-CN"/>
                <w14:textFill>
                  <w14:solidFill>
                    <w14:schemeClr w14:val="tx1"/>
                  </w14:solidFill>
                </w14:textFill>
              </w:rPr>
              <w:t>无</w:t>
            </w:r>
          </w:p>
        </w:tc>
      </w:tr>
      <w:tr w14:paraId="5C039D5E">
        <w:tblPrEx>
          <w:tblCellMar>
            <w:top w:w="0" w:type="dxa"/>
            <w:left w:w="108" w:type="dxa"/>
            <w:bottom w:w="0" w:type="dxa"/>
            <w:right w:w="108" w:type="dxa"/>
          </w:tblCellMar>
        </w:tblPrEx>
        <w:trPr>
          <w:trHeight w:val="555"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429B34">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采购要求</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690C78">
            <w:pPr>
              <w:autoSpaceDE w:val="0"/>
              <w:autoSpaceDN w:val="0"/>
              <w:spacing w:line="320" w:lineRule="exact"/>
              <w:rPr>
                <w:rFonts w:ascii="宋体" w:hAnsi="Calibri" w:cs="宋体"/>
                <w:color w:val="000000" w:themeColor="text1"/>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具体内容详见《</w:t>
            </w:r>
            <w:r>
              <w:rPr>
                <w:rFonts w:hint="eastAsia" w:ascii="宋体" w:hAnsi="宋体" w:cs="宋体"/>
                <w:color w:val="000000" w:themeColor="text1"/>
                <w:highlight w:val="none"/>
                <w14:textFill>
                  <w14:solidFill>
                    <w14:schemeClr w14:val="tx1"/>
                  </w14:solidFill>
                </w14:textFill>
              </w:rPr>
              <w:t>磋商文件</w:t>
            </w:r>
            <w:r>
              <w:rPr>
                <w:rFonts w:hint="eastAsia" w:ascii="宋体" w:hAnsi="Calibri" w:cs="宋体"/>
                <w:color w:val="000000" w:themeColor="text1"/>
                <w:highlight w:val="none"/>
                <w:lang w:val="zh-CN"/>
                <w14:textFill>
                  <w14:solidFill>
                    <w14:schemeClr w14:val="tx1"/>
                  </w14:solidFill>
                </w14:textFill>
              </w:rPr>
              <w:t>》</w:t>
            </w:r>
          </w:p>
        </w:tc>
      </w:tr>
      <w:tr w14:paraId="1C629395">
        <w:tblPrEx>
          <w:tblCellMar>
            <w:top w:w="0" w:type="dxa"/>
            <w:left w:w="108" w:type="dxa"/>
            <w:bottom w:w="0" w:type="dxa"/>
            <w:right w:w="108" w:type="dxa"/>
          </w:tblCellMar>
        </w:tblPrEx>
        <w:trPr>
          <w:trHeight w:val="520"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288E4E">
            <w:pPr>
              <w:autoSpaceDE w:val="0"/>
              <w:autoSpaceDN w:val="0"/>
              <w:adjustRightInd w:val="0"/>
              <w:spacing w:line="360" w:lineRule="auto"/>
              <w:rPr>
                <w:rFonts w:hint="eastAsia" w:ascii="宋体" w:hAnsi="Cambria" w:eastAsia="宋体" w:cs="宋体"/>
                <w:color w:val="000000" w:themeColor="text1"/>
                <w:kern w:val="0"/>
                <w:sz w:val="24"/>
                <w:szCs w:val="22"/>
                <w:highlight w:val="none"/>
                <w:lang w:val="zh-CN" w:eastAsia="zh-CN" w:bidi="ar-SA"/>
                <w14:textFill>
                  <w14:solidFill>
                    <w14:schemeClr w14:val="tx1"/>
                  </w14:solidFill>
                </w14:textFill>
              </w:rPr>
            </w:pPr>
            <w:r>
              <w:rPr>
                <w:rFonts w:hint="eastAsia" w:ascii="宋体" w:hAnsi="Cambria" w:eastAsia="宋体" w:cs="宋体"/>
                <w:color w:val="000000" w:themeColor="text1"/>
                <w:kern w:val="0"/>
                <w:sz w:val="24"/>
                <w:szCs w:val="22"/>
                <w:highlight w:val="none"/>
                <w:lang w:val="zh-CN" w:eastAsia="zh-CN" w:bidi="ar-SA"/>
                <w14:textFill>
                  <w14:solidFill>
                    <w14:schemeClr w14:val="tx1"/>
                  </w14:solidFill>
                </w14:textFill>
              </w:rPr>
              <w:t>供应商资格条件</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2944E3">
            <w:pPr>
              <w:pStyle w:val="534"/>
              <w:autoSpaceDE w:val="0"/>
              <w:autoSpaceDN w:val="0"/>
              <w:adjustRightInd w:val="0"/>
              <w:spacing w:line="360" w:lineRule="auto"/>
              <w:ind w:firstLine="0" w:firstLineChars="0"/>
              <w:contextualSpacing/>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t>1、应具备《政府采购法》第22条所规定的条件：</w:t>
            </w:r>
          </w:p>
          <w:p w14:paraId="062A553B">
            <w:pPr>
              <w:pStyle w:val="534"/>
              <w:autoSpaceDE w:val="0"/>
              <w:autoSpaceDN w:val="0"/>
              <w:adjustRightInd w:val="0"/>
              <w:spacing w:line="360" w:lineRule="auto"/>
              <w:ind w:firstLine="0" w:firstLineChars="0"/>
              <w:contextualSpacing/>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t>(1)</w:t>
            </w:r>
            <w:r>
              <w:rPr>
                <w:rFonts w:hint="eastAsia" w:ascii="宋体" w:hAnsi="Cambria" w:cs="宋体"/>
                <w:color w:val="000000" w:themeColor="text1"/>
                <w:kern w:val="0"/>
                <w:sz w:val="24"/>
                <w:szCs w:val="22"/>
                <w:highlight w:val="none"/>
                <w:lang w:val="en-US" w:eastAsia="zh-CN" w:bidi="ar-SA"/>
                <w14:textFill>
                  <w14:solidFill>
                    <w14:schemeClr w14:val="tx1"/>
                  </w14:solidFill>
                </w14:textFill>
              </w:rPr>
              <w:t>供应商的营业执照等证明文件，自然人的身份证明</w:t>
            </w:r>
            <w:r>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t>；</w:t>
            </w:r>
          </w:p>
          <w:p w14:paraId="7DFD9598">
            <w:pPr>
              <w:pStyle w:val="534"/>
              <w:autoSpaceDE w:val="0"/>
              <w:autoSpaceDN w:val="0"/>
              <w:adjustRightInd w:val="0"/>
              <w:spacing w:line="360" w:lineRule="auto"/>
              <w:ind w:firstLine="0" w:firstLineChars="0"/>
              <w:contextualSpacing/>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t>(2)财务状况报告和依法缴纳税收和社会保障资金的相关材料；</w:t>
            </w:r>
          </w:p>
          <w:p w14:paraId="599E2217">
            <w:pPr>
              <w:pStyle w:val="534"/>
              <w:autoSpaceDE w:val="0"/>
              <w:autoSpaceDN w:val="0"/>
              <w:adjustRightInd w:val="0"/>
              <w:spacing w:line="360" w:lineRule="auto"/>
              <w:ind w:firstLine="0" w:firstLineChars="0"/>
              <w:contextualSpacing/>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t>(3)具备履行合同所必须的设备和专业技术能力的证明材料；</w:t>
            </w:r>
          </w:p>
          <w:p w14:paraId="14D6AACD">
            <w:pPr>
              <w:pStyle w:val="534"/>
              <w:autoSpaceDE w:val="0"/>
              <w:autoSpaceDN w:val="0"/>
              <w:adjustRightInd w:val="0"/>
              <w:spacing w:line="360" w:lineRule="auto"/>
              <w:ind w:firstLine="0" w:firstLineChars="0"/>
              <w:contextualSpacing/>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t>(4)参加政府采购活动前3年内在经营活动中没有重大违法记录的书面声明；</w:t>
            </w:r>
          </w:p>
          <w:p w14:paraId="7B4E8B27">
            <w:pPr>
              <w:pStyle w:val="534"/>
              <w:autoSpaceDE w:val="0"/>
              <w:autoSpaceDN w:val="0"/>
              <w:adjustRightInd w:val="0"/>
              <w:spacing w:line="360" w:lineRule="auto"/>
              <w:ind w:firstLine="0" w:firstLineChars="0"/>
              <w:contextualSpacing/>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t>(5)具备法律、行政法规规定的其他条件的证明材料。</w:t>
            </w:r>
          </w:p>
          <w:p w14:paraId="4C2501EB">
            <w:pPr>
              <w:pStyle w:val="534"/>
              <w:autoSpaceDE w:val="0"/>
              <w:autoSpaceDN w:val="0"/>
              <w:adjustRightInd w:val="0"/>
              <w:spacing w:line="360" w:lineRule="auto"/>
              <w:ind w:firstLine="0" w:firstLineChars="0"/>
              <w:contextualSpacing/>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t>2、经信用中国（www.creditchina.gov.cn）、中国政府采购网（www.ccgp.gov.cn）等渠道查询后，列入失信被执行人、重大税收违法失信主体、政府采购严重违法失信行为记录名单的，取消投标资格。</w:t>
            </w:r>
          </w:p>
          <w:p w14:paraId="51E15170">
            <w:pPr>
              <w:pStyle w:val="534"/>
              <w:autoSpaceDE w:val="0"/>
              <w:autoSpaceDN w:val="0"/>
              <w:adjustRightInd w:val="0"/>
              <w:spacing w:line="360" w:lineRule="auto"/>
              <w:ind w:firstLine="0" w:firstLineChars="0"/>
              <w:contextualSpacing/>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t>3、单位负责人为同一人或者存在直接控股、管理关系的不同供应商，不得参加同一合同项下的政府采购活动。否则，皆取消投标资格（提供承诺函）。</w:t>
            </w:r>
          </w:p>
          <w:p w14:paraId="2D2969AA">
            <w:pPr>
              <w:pStyle w:val="534"/>
              <w:autoSpaceDE w:val="0"/>
              <w:autoSpaceDN w:val="0"/>
              <w:adjustRightInd w:val="0"/>
              <w:spacing w:line="360" w:lineRule="auto"/>
              <w:ind w:firstLine="0" w:firstLineChars="0"/>
              <w:contextualSpacing/>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t>4、为本采购项目提供整体设计、规范编制或者项目管理、监理、检测等服务的供应商，不得再参加该采购项目的其他采购活动（提供承诺函）。</w:t>
            </w:r>
          </w:p>
          <w:p w14:paraId="5286B5CE">
            <w:pPr>
              <w:pStyle w:val="534"/>
              <w:autoSpaceDE w:val="0"/>
              <w:autoSpaceDN w:val="0"/>
              <w:adjustRightInd w:val="0"/>
              <w:spacing w:line="360" w:lineRule="auto"/>
              <w:ind w:firstLine="0" w:firstLineChars="0"/>
              <w:contextualSpacing/>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t>5、</w:t>
            </w:r>
            <w:r>
              <w:rPr>
                <w:rFonts w:hint="eastAsia" w:ascii="宋体" w:hAnsi="Cambria" w:cs="宋体"/>
                <w:color w:val="000000" w:themeColor="text1"/>
                <w:kern w:val="0"/>
                <w:sz w:val="24"/>
                <w:szCs w:val="22"/>
                <w:highlight w:val="none"/>
                <w:lang w:val="en-US" w:eastAsia="zh-CN" w:bidi="ar-SA"/>
                <w14:textFill>
                  <w14:solidFill>
                    <w14:schemeClr w14:val="tx1"/>
                  </w14:solidFill>
                </w14:textFill>
              </w:rPr>
              <w:t>本项目不接受供应商以联合体方式进行投标</w:t>
            </w:r>
            <w:r>
              <w:rPr>
                <w:rFonts w:hint="eastAsia" w:ascii="宋体" w:hAnsi="Cambria" w:eastAsia="宋体" w:cs="宋体"/>
                <w:color w:val="000000" w:themeColor="text1"/>
                <w:kern w:val="0"/>
                <w:sz w:val="24"/>
                <w:szCs w:val="22"/>
                <w:highlight w:val="none"/>
                <w:lang w:val="en-US" w:eastAsia="zh-CN" w:bidi="ar-SA"/>
                <w14:textFill>
                  <w14:solidFill>
                    <w14:schemeClr w14:val="tx1"/>
                  </w14:solidFill>
                </w14:textFill>
              </w:rPr>
              <w:t>。</w:t>
            </w:r>
          </w:p>
        </w:tc>
      </w:tr>
      <w:tr w14:paraId="6250564C">
        <w:tblPrEx>
          <w:tblCellMar>
            <w:top w:w="0" w:type="dxa"/>
            <w:left w:w="108" w:type="dxa"/>
            <w:bottom w:w="0" w:type="dxa"/>
            <w:right w:w="108" w:type="dxa"/>
          </w:tblCellMar>
        </w:tblPrEx>
        <w:trPr>
          <w:trHeight w:val="506"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3F79BA">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公告发布时间</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A2D96B">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2025年0</w:t>
            </w:r>
            <w:r>
              <w:rPr>
                <w:rFonts w:hint="eastAsia" w:ascii="宋体" w:hAnsi="Calibri" w:cs="宋体"/>
                <w:color w:val="000000" w:themeColor="text1"/>
                <w:highlight w:val="none"/>
                <w:lang w:val="en-US" w:eastAsia="zh-CN"/>
                <w14:textFill>
                  <w14:solidFill>
                    <w14:schemeClr w14:val="tx1"/>
                  </w14:solidFill>
                </w14:textFill>
              </w:rPr>
              <w:t>2</w:t>
            </w:r>
            <w:r>
              <w:rPr>
                <w:rFonts w:hint="eastAsia" w:ascii="宋体" w:hAnsi="Calibri" w:cs="宋体"/>
                <w:color w:val="000000" w:themeColor="text1"/>
                <w:highlight w:val="none"/>
                <w:lang w:val="zh-CN"/>
                <w14:textFill>
                  <w14:solidFill>
                    <w14:schemeClr w14:val="tx1"/>
                  </w14:solidFill>
                </w14:textFill>
              </w:rPr>
              <w:t>月</w:t>
            </w:r>
            <w:r>
              <w:rPr>
                <w:rFonts w:hint="eastAsia" w:ascii="宋体" w:hAnsi="Calibri" w:cs="宋体"/>
                <w:color w:val="000000" w:themeColor="text1"/>
                <w:highlight w:val="none"/>
                <w:lang w:val="en-US" w:eastAsia="zh-CN"/>
                <w14:textFill>
                  <w14:solidFill>
                    <w14:schemeClr w14:val="tx1"/>
                  </w14:solidFill>
                </w14:textFill>
              </w:rPr>
              <w:t>11</w:t>
            </w:r>
            <w:r>
              <w:rPr>
                <w:rFonts w:hint="eastAsia" w:ascii="宋体" w:hAnsi="Calibri" w:cs="宋体"/>
                <w:color w:val="000000" w:themeColor="text1"/>
                <w:highlight w:val="none"/>
                <w:lang w:val="zh-CN"/>
                <w14:textFill>
                  <w14:solidFill>
                    <w14:schemeClr w14:val="tx1"/>
                  </w14:solidFill>
                </w14:textFill>
              </w:rPr>
              <w:t>日</w:t>
            </w:r>
          </w:p>
        </w:tc>
      </w:tr>
      <w:tr w14:paraId="58F8A11D">
        <w:tblPrEx>
          <w:tblCellMar>
            <w:top w:w="0" w:type="dxa"/>
            <w:left w:w="108" w:type="dxa"/>
            <w:bottom w:w="0" w:type="dxa"/>
            <w:right w:w="108" w:type="dxa"/>
          </w:tblCellMar>
        </w:tblPrEx>
        <w:trPr>
          <w:trHeight w:val="997"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F948B0">
            <w:pPr>
              <w:spacing w:line="360" w:lineRule="auto"/>
              <w:rPr>
                <w:rFonts w:asci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获取磋商文件时间</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DD8B4A">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ascii="宋体" w:hAnsi="Calibri" w:cs="宋体"/>
                <w:color w:val="000000" w:themeColor="text1"/>
                <w:highlight w:val="none"/>
                <w:lang w:val="zh-CN"/>
                <w14:textFill>
                  <w14:solidFill>
                    <w14:schemeClr w14:val="tx1"/>
                  </w14:solidFill>
                </w14:textFill>
              </w:rPr>
              <w:t>20</w:t>
            </w:r>
            <w:r>
              <w:rPr>
                <w:rFonts w:hint="eastAsia" w:ascii="宋体" w:hAnsi="Calibri" w:cs="宋体"/>
                <w:color w:val="000000" w:themeColor="text1"/>
                <w:highlight w:val="none"/>
                <w:lang w:val="zh-CN"/>
                <w14:textFill>
                  <w14:solidFill>
                    <w14:schemeClr w14:val="tx1"/>
                  </w14:solidFill>
                </w14:textFill>
              </w:rPr>
              <w:t>2</w:t>
            </w:r>
            <w:r>
              <w:rPr>
                <w:rFonts w:hint="eastAsia" w:ascii="宋体" w:hAnsi="Calibri" w:cs="宋体"/>
                <w:color w:val="000000" w:themeColor="text1"/>
                <w:highlight w:val="none"/>
                <w:lang w:val="en-US" w:eastAsia="zh-CN"/>
                <w14:textFill>
                  <w14:solidFill>
                    <w14:schemeClr w14:val="tx1"/>
                  </w14:solidFill>
                </w14:textFill>
              </w:rPr>
              <w:t>5</w:t>
            </w:r>
            <w:r>
              <w:rPr>
                <w:rFonts w:hint="eastAsia" w:ascii="宋体" w:hAnsi="Calibri" w:cs="宋体"/>
                <w:color w:val="000000" w:themeColor="text1"/>
                <w:highlight w:val="none"/>
                <w:lang w:val="zh-CN"/>
                <w14:textFill>
                  <w14:solidFill>
                    <w14:schemeClr w14:val="tx1"/>
                  </w14:solidFill>
                </w14:textFill>
              </w:rPr>
              <w:t>年</w:t>
            </w:r>
            <w:r>
              <w:rPr>
                <w:rFonts w:hint="eastAsia" w:ascii="宋体" w:hAnsi="Calibri" w:cs="宋体"/>
                <w:color w:val="000000" w:themeColor="text1"/>
                <w:highlight w:val="none"/>
                <w:lang w:val="en-US" w:eastAsia="zh-CN"/>
                <w14:textFill>
                  <w14:solidFill>
                    <w14:schemeClr w14:val="tx1"/>
                  </w14:solidFill>
                </w14:textFill>
              </w:rPr>
              <w:t>02月12日至2025年02月18日</w:t>
            </w:r>
            <w:r>
              <w:rPr>
                <w:rFonts w:ascii="宋体" w:hAnsi="Calibri" w:cs="宋体"/>
                <w:color w:val="000000" w:themeColor="text1"/>
                <w:highlight w:val="none"/>
                <w14:textFill>
                  <w14:solidFill>
                    <w14:schemeClr w14:val="tx1"/>
                  </w14:solidFill>
                </w14:textFill>
              </w:rPr>
              <w:t>每天上午00:00至12:00，下午12:00至23:59（北京时间，法定节假日除外）</w:t>
            </w:r>
            <w:r>
              <w:rPr>
                <w:rFonts w:hint="eastAsia" w:ascii="宋体" w:hAnsi="Calibri" w:cs="宋体"/>
                <w:color w:val="000000" w:themeColor="text1"/>
                <w:highlight w:val="none"/>
                <w:lang w:val="zh-CN"/>
                <w14:textFill>
                  <w14:solidFill>
                    <w14:schemeClr w14:val="tx1"/>
                  </w14:solidFill>
                </w14:textFill>
              </w:rPr>
              <w:t>。</w:t>
            </w:r>
          </w:p>
        </w:tc>
      </w:tr>
      <w:tr w14:paraId="13C3AA7B">
        <w:tblPrEx>
          <w:tblCellMar>
            <w:top w:w="0" w:type="dxa"/>
            <w:left w:w="108" w:type="dxa"/>
            <w:bottom w:w="0" w:type="dxa"/>
            <w:right w:w="108" w:type="dxa"/>
          </w:tblCellMar>
        </w:tblPrEx>
        <w:trPr>
          <w:trHeight w:val="506"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4495B6">
            <w:pPr>
              <w:spacing w:line="360" w:lineRule="auto"/>
              <w:rPr>
                <w:rFonts w:asci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获取磋商文件地点</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1818DE">
            <w:pPr>
              <w:spacing w:line="360" w:lineRule="auto"/>
              <w:rPr>
                <w:rFonts w:ascii="宋体" w:hAnsi="宋体" w:cs="宋体"/>
                <w:bCs/>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政采云平台线上</w:t>
            </w:r>
          </w:p>
        </w:tc>
      </w:tr>
      <w:tr w14:paraId="3264ABAC">
        <w:tblPrEx>
          <w:tblCellMar>
            <w:top w:w="0" w:type="dxa"/>
            <w:left w:w="108" w:type="dxa"/>
            <w:bottom w:w="0" w:type="dxa"/>
            <w:right w:w="108" w:type="dxa"/>
          </w:tblCellMar>
        </w:tblPrEx>
        <w:trPr>
          <w:trHeight w:val="506"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0E3211">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磋商文件售价</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06E85">
            <w:pPr>
              <w:autoSpaceDE w:val="0"/>
              <w:autoSpaceDN w:val="0"/>
              <w:adjustRightIn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Calibri" w:cs="宋体"/>
                <w:color w:val="000000" w:themeColor="text1"/>
                <w:highlight w:val="none"/>
                <w14:textFill>
                  <w14:solidFill>
                    <w14:schemeClr w14:val="tx1"/>
                  </w14:solidFill>
                </w14:textFill>
              </w:rPr>
              <w:t>0</w:t>
            </w:r>
            <w:r>
              <w:rPr>
                <w:rFonts w:hint="eastAsia" w:ascii="宋体" w:hAnsi="Calibri" w:cs="宋体"/>
                <w:color w:val="000000" w:themeColor="text1"/>
                <w:highlight w:val="none"/>
                <w:lang w:val="zh-CN"/>
                <w14:textFill>
                  <w14:solidFill>
                    <w14:schemeClr w14:val="tx1"/>
                  </w14:solidFill>
                </w14:textFill>
              </w:rPr>
              <w:t>元</w:t>
            </w:r>
            <w:r>
              <w:rPr>
                <w:rFonts w:ascii="宋体" w:hAnsi="Calibri" w:cs="宋体"/>
                <w:color w:val="000000" w:themeColor="text1"/>
                <w:highlight w:val="none"/>
                <w:lang w:val="zh-CN"/>
                <w14:textFill>
                  <w14:solidFill>
                    <w14:schemeClr w14:val="tx1"/>
                  </w14:solidFill>
                </w14:textFill>
              </w:rPr>
              <w:t>/</w:t>
            </w:r>
            <w:r>
              <w:rPr>
                <w:rFonts w:hint="eastAsia" w:ascii="宋体" w:hAnsi="Calibri" w:cs="宋体"/>
                <w:color w:val="000000" w:themeColor="text1"/>
                <w:highlight w:val="none"/>
                <w14:textFill>
                  <w14:solidFill>
                    <w14:schemeClr w14:val="tx1"/>
                  </w14:solidFill>
                </w14:textFill>
              </w:rPr>
              <w:t>份</w:t>
            </w:r>
            <w:r>
              <w:rPr>
                <w:rFonts w:hint="eastAsia" w:ascii="宋体" w:hAnsi="Calibri" w:cs="宋体"/>
                <w:color w:val="000000" w:themeColor="text1"/>
                <w:highlight w:val="none"/>
                <w:lang w:val="zh-CN"/>
                <w14:textFill>
                  <w14:solidFill>
                    <w14:schemeClr w14:val="tx1"/>
                  </w14:solidFill>
                </w14:textFill>
              </w:rPr>
              <w:t>（政采云平台网上下载）</w:t>
            </w:r>
          </w:p>
        </w:tc>
      </w:tr>
      <w:tr w14:paraId="3829E154">
        <w:tblPrEx>
          <w:tblCellMar>
            <w:top w:w="0" w:type="dxa"/>
            <w:left w:w="108" w:type="dxa"/>
            <w:bottom w:w="0" w:type="dxa"/>
            <w:right w:w="108" w:type="dxa"/>
          </w:tblCellMar>
        </w:tblPrEx>
        <w:trPr>
          <w:trHeight w:val="1979"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C74FA3">
            <w:pPr>
              <w:spacing w:line="360" w:lineRule="auto"/>
              <w:rPr>
                <w:rFonts w:asci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获取磋商文件方式</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6365B6">
            <w:pPr>
              <w:spacing w:line="360" w:lineRule="auto"/>
              <w:rPr>
                <w:rFonts w:ascii="宋体" w:hAnsi="宋体" w:cs="宋体"/>
                <w:bCs/>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政采云平台线上获取 </w:t>
            </w:r>
          </w:p>
          <w:p w14:paraId="29BB214E">
            <w:pPr>
              <w:spacing w:line="360" w:lineRule="auto"/>
              <w:rPr>
                <w:rFonts w:ascii="宋体" w:hAnsi="Calibri" w:cs="宋体"/>
                <w:color w:val="000000" w:themeColor="text1"/>
                <w:sz w:val="22"/>
                <w:szCs w:val="22"/>
                <w:highlight w:val="none"/>
                <w:lang w:val="zh-CN"/>
                <w14:textFill>
                  <w14:solidFill>
                    <w14:schemeClr w14:val="tx1"/>
                  </w14:solidFill>
                </w14:textFill>
              </w:rPr>
            </w:pPr>
            <w:r>
              <w:rPr>
                <w:rFonts w:ascii="宋体" w:hAnsi="宋体" w:cs="宋体"/>
                <w:bCs/>
                <w:color w:val="000000" w:themeColor="text1"/>
                <w:highlight w:val="none"/>
                <w14:textFill>
                  <w14:solidFill>
                    <w14:schemeClr w14:val="tx1"/>
                  </w14:solidFill>
                </w14:textFill>
              </w:rPr>
              <w:t>供应商登录政采云平台https://www.zcygov.cn/在线申请获取采购文件（进入“项目采购”应用，在获取采购文件菜单中选择项目，申请获取采购文件） </w:t>
            </w:r>
          </w:p>
        </w:tc>
      </w:tr>
      <w:tr w14:paraId="43C64835">
        <w:tblPrEx>
          <w:tblCellMar>
            <w:top w:w="0" w:type="dxa"/>
            <w:left w:w="108" w:type="dxa"/>
            <w:bottom w:w="0" w:type="dxa"/>
            <w:right w:w="108" w:type="dxa"/>
          </w:tblCellMar>
        </w:tblPrEx>
        <w:trPr>
          <w:trHeight w:val="492"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51ADD1">
            <w:pPr>
              <w:spacing w:line="360" w:lineRule="auto"/>
              <w:rPr>
                <w:rFonts w:asci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提交响应文件截止时间</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4AAA2F">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2025年02月24日14时30分（北京时间）</w:t>
            </w:r>
          </w:p>
        </w:tc>
      </w:tr>
      <w:tr w14:paraId="7996F76B">
        <w:tblPrEx>
          <w:tblCellMar>
            <w:top w:w="0" w:type="dxa"/>
            <w:left w:w="108" w:type="dxa"/>
            <w:bottom w:w="0" w:type="dxa"/>
            <w:right w:w="108" w:type="dxa"/>
          </w:tblCellMar>
        </w:tblPrEx>
        <w:trPr>
          <w:trHeight w:val="506"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B1EC1D">
            <w:pPr>
              <w:spacing w:line="360" w:lineRule="auto"/>
              <w:rPr>
                <w:rFonts w:asci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响应文件开启时间</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A79329">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2025年02月24日14时30分（北京时间）</w:t>
            </w:r>
          </w:p>
        </w:tc>
      </w:tr>
      <w:tr w14:paraId="7A900EC7">
        <w:tblPrEx>
          <w:tblCellMar>
            <w:top w:w="0" w:type="dxa"/>
            <w:left w:w="108" w:type="dxa"/>
            <w:bottom w:w="0" w:type="dxa"/>
            <w:right w:w="108" w:type="dxa"/>
          </w:tblCellMar>
        </w:tblPrEx>
        <w:trPr>
          <w:trHeight w:val="614"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D51300">
            <w:pPr>
              <w:spacing w:line="360" w:lineRule="auto"/>
              <w:rPr>
                <w:rFonts w:asci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提交响应文件地点</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1391FF">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在政采云平台（https://www.zcygov.cn/）递交，进行线上解密。</w:t>
            </w:r>
          </w:p>
        </w:tc>
      </w:tr>
      <w:tr w14:paraId="3F59B07B">
        <w:tblPrEx>
          <w:tblCellMar>
            <w:top w:w="0" w:type="dxa"/>
            <w:left w:w="108" w:type="dxa"/>
            <w:bottom w:w="0" w:type="dxa"/>
            <w:right w:w="108" w:type="dxa"/>
          </w:tblCellMar>
        </w:tblPrEx>
        <w:trPr>
          <w:trHeight w:val="670"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FB8776">
            <w:pPr>
              <w:spacing w:line="360" w:lineRule="auto"/>
              <w:rPr>
                <w:rFonts w:asci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投标及开标地点</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A3B9CF">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在政采云平台（https://www.zcygov.cn/）递交，进行线上解密。</w:t>
            </w:r>
          </w:p>
        </w:tc>
      </w:tr>
      <w:tr w14:paraId="78B9259A">
        <w:tblPrEx>
          <w:tblCellMar>
            <w:top w:w="0" w:type="dxa"/>
            <w:left w:w="108" w:type="dxa"/>
            <w:bottom w:w="0" w:type="dxa"/>
            <w:right w:w="108" w:type="dxa"/>
          </w:tblCellMar>
        </w:tblPrEx>
        <w:trPr>
          <w:trHeight w:val="1979"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D9541B">
            <w:pPr>
              <w:spacing w:line="360" w:lineRule="auto"/>
              <w:rPr>
                <w:rFonts w:hint="eastAsia" w:ascii="宋体" w:hAnsi="宋体" w:cs="Arial"/>
                <w:bCs/>
                <w:color w:val="000000" w:themeColor="text1"/>
                <w:highlight w:val="none"/>
                <w:lang w:val="en-US" w:eastAsia="zh-CN"/>
                <w14:textFill>
                  <w14:solidFill>
                    <w14:schemeClr w14:val="tx1"/>
                  </w14:solidFill>
                </w14:textFill>
              </w:rPr>
            </w:pPr>
            <w:r>
              <w:rPr>
                <w:rFonts w:hint="eastAsia" w:ascii="宋体" w:hAnsi="宋体" w:cs="Arial"/>
                <w:bCs/>
                <w:color w:val="000000" w:themeColor="text1"/>
                <w:highlight w:val="none"/>
                <w:lang w:val="en-US" w:eastAsia="zh-CN"/>
                <w14:textFill>
                  <w14:solidFill>
                    <w14:schemeClr w14:val="tx1"/>
                  </w14:solidFill>
                </w14:textFill>
              </w:rPr>
              <w:t>采购人及联系人电话</w:t>
            </w:r>
          </w:p>
        </w:tc>
        <w:tc>
          <w:tcPr>
            <w:tcW w:w="6894"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FBD3266">
            <w:pPr>
              <w:spacing w:line="360" w:lineRule="auto"/>
              <w:rPr>
                <w:rFonts w:hint="eastAsia" w:ascii="宋体" w:hAnsi="宋体" w:cs="Arial"/>
                <w:bCs/>
                <w:color w:val="000000" w:themeColor="text1"/>
                <w:highlight w:val="none"/>
                <w:lang w:val="en-US" w:eastAsia="zh-CN"/>
                <w14:textFill>
                  <w14:solidFill>
                    <w14:schemeClr w14:val="tx1"/>
                  </w14:solidFill>
                </w14:textFill>
              </w:rPr>
            </w:pPr>
            <w:r>
              <w:rPr>
                <w:rFonts w:hint="eastAsia" w:ascii="宋体" w:hAnsi="宋体" w:cs="Arial"/>
                <w:bCs/>
                <w:color w:val="000000" w:themeColor="text1"/>
                <w:highlight w:val="none"/>
                <w:lang w:val="en-US" w:eastAsia="zh-CN"/>
                <w14:textFill>
                  <w14:solidFill>
                    <w14:schemeClr w14:val="tx1"/>
                  </w14:solidFill>
                </w14:textFill>
              </w:rPr>
              <w:t>采购人：西宁市城市管理局</w:t>
            </w:r>
          </w:p>
          <w:p w14:paraId="0876932A">
            <w:pPr>
              <w:spacing w:line="360" w:lineRule="auto"/>
              <w:rPr>
                <w:rFonts w:hint="eastAsia" w:ascii="宋体" w:hAnsi="宋体" w:cs="Arial"/>
                <w:bCs/>
                <w:color w:val="000000" w:themeColor="text1"/>
                <w:highlight w:val="none"/>
                <w:lang w:val="en-US" w:eastAsia="zh-CN"/>
                <w14:textFill>
                  <w14:solidFill>
                    <w14:schemeClr w14:val="tx1"/>
                  </w14:solidFill>
                </w14:textFill>
              </w:rPr>
            </w:pPr>
            <w:r>
              <w:rPr>
                <w:rFonts w:hint="eastAsia" w:ascii="宋体" w:hAnsi="宋体" w:cs="Arial"/>
                <w:bCs/>
                <w:color w:val="000000" w:themeColor="text1"/>
                <w:highlight w:val="none"/>
                <w:lang w:val="en-US" w:eastAsia="zh-CN"/>
                <w14:textFill>
                  <w14:solidFill>
                    <w14:schemeClr w14:val="tx1"/>
                  </w14:solidFill>
                </w14:textFill>
              </w:rPr>
              <w:t>联系人：冶先生</w:t>
            </w:r>
          </w:p>
          <w:p w14:paraId="5FBC1A9F">
            <w:pPr>
              <w:spacing w:line="360" w:lineRule="auto"/>
              <w:rPr>
                <w:rFonts w:hint="eastAsia" w:ascii="宋体" w:hAnsi="宋体" w:cs="Arial"/>
                <w:bCs/>
                <w:color w:val="000000" w:themeColor="text1"/>
                <w:highlight w:val="none"/>
                <w:lang w:val="en-US" w:eastAsia="zh-CN"/>
                <w14:textFill>
                  <w14:solidFill>
                    <w14:schemeClr w14:val="tx1"/>
                  </w14:solidFill>
                </w14:textFill>
              </w:rPr>
            </w:pPr>
            <w:r>
              <w:rPr>
                <w:rFonts w:hint="eastAsia" w:ascii="宋体" w:hAnsi="宋体" w:cs="Arial"/>
                <w:bCs/>
                <w:color w:val="000000" w:themeColor="text1"/>
                <w:highlight w:val="none"/>
                <w:lang w:val="en-US" w:eastAsia="zh-CN"/>
                <w14:textFill>
                  <w14:solidFill>
                    <w14:schemeClr w14:val="tx1"/>
                  </w14:solidFill>
                </w14:textFill>
              </w:rPr>
              <w:t>联系电话：0971-6103733</w:t>
            </w:r>
          </w:p>
          <w:p w14:paraId="389EEF94">
            <w:pPr>
              <w:spacing w:line="360" w:lineRule="auto"/>
              <w:rPr>
                <w:rFonts w:hint="eastAsia" w:ascii="宋体" w:hAnsi="宋体" w:cs="Arial"/>
                <w:bCs/>
                <w:color w:val="000000" w:themeColor="text1"/>
                <w:highlight w:val="none"/>
                <w:lang w:val="en-US" w:eastAsia="zh-CN"/>
                <w14:textFill>
                  <w14:solidFill>
                    <w14:schemeClr w14:val="tx1"/>
                  </w14:solidFill>
                </w14:textFill>
              </w:rPr>
            </w:pPr>
            <w:r>
              <w:rPr>
                <w:rFonts w:hint="eastAsia" w:ascii="宋体" w:hAnsi="宋体" w:cs="Arial"/>
                <w:bCs/>
                <w:color w:val="000000" w:themeColor="text1"/>
                <w:highlight w:val="none"/>
                <w:lang w:val="en-US" w:eastAsia="zh-CN"/>
                <w14:textFill>
                  <w14:solidFill>
                    <w14:schemeClr w14:val="tx1"/>
                  </w14:solidFill>
                </w14:textFill>
              </w:rPr>
              <w:t>联系地址：青海省西宁市城中区南大街90号</w:t>
            </w:r>
          </w:p>
        </w:tc>
      </w:tr>
      <w:tr w14:paraId="586B207F">
        <w:tblPrEx>
          <w:tblCellMar>
            <w:top w:w="0" w:type="dxa"/>
            <w:left w:w="108" w:type="dxa"/>
            <w:bottom w:w="0" w:type="dxa"/>
            <w:right w:w="108" w:type="dxa"/>
          </w:tblCellMar>
        </w:tblPrEx>
        <w:trPr>
          <w:trHeight w:val="405"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014CBC">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采购代理机构及联系人电话</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21C165">
            <w:pPr>
              <w:autoSpaceDE w:val="0"/>
              <w:autoSpaceDN w:val="0"/>
              <w:adjustRightInd w:val="0"/>
              <w:spacing w:line="360" w:lineRule="auto"/>
              <w:rPr>
                <w:rFonts w:ascii="宋体" w:hAnsi="Calibri" w:cs="宋体"/>
                <w:color w:val="000000" w:themeColor="text1"/>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采购代理机构：青海联祥招标代理有限公司</w:t>
            </w:r>
          </w:p>
          <w:p w14:paraId="631F8CEB">
            <w:pPr>
              <w:autoSpaceDE w:val="0"/>
              <w:autoSpaceDN w:val="0"/>
              <w:adjustRightInd w:val="0"/>
              <w:spacing w:line="360" w:lineRule="auto"/>
              <w:rPr>
                <w:rFonts w:ascii="宋体" w:hAnsi="Calibri" w:cs="宋体"/>
                <w:color w:val="000000" w:themeColor="text1"/>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项目负责人：</w:t>
            </w:r>
            <w:r>
              <w:rPr>
                <w:rFonts w:hint="eastAsia" w:ascii="宋体" w:hAnsi="Calibri" w:cs="宋体"/>
                <w:color w:val="000000" w:themeColor="text1"/>
                <w:highlight w:val="none"/>
                <w:lang w:val="en-US" w:eastAsia="zh-CN"/>
                <w14:textFill>
                  <w14:solidFill>
                    <w14:schemeClr w14:val="tx1"/>
                  </w14:solidFill>
                </w14:textFill>
              </w:rPr>
              <w:t>马女士</w:t>
            </w:r>
          </w:p>
          <w:p w14:paraId="528ED003">
            <w:pPr>
              <w:autoSpaceDE w:val="0"/>
              <w:autoSpaceDN w:val="0"/>
              <w:adjustRightInd w:val="0"/>
              <w:spacing w:line="360" w:lineRule="auto"/>
              <w:rPr>
                <w:rFonts w:ascii="宋体" w:hAnsi="Calibri" w:cs="宋体"/>
                <w:color w:val="000000" w:themeColor="text1"/>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联系电话：</w:t>
            </w:r>
            <w:r>
              <w:rPr>
                <w:rFonts w:ascii="宋体" w:hAnsi="Calibri" w:cs="宋体"/>
                <w:color w:val="000000" w:themeColor="text1"/>
                <w:highlight w:val="none"/>
                <w:lang w:val="zh-CN"/>
                <w14:textFill>
                  <w14:solidFill>
                    <w14:schemeClr w14:val="tx1"/>
                  </w14:solidFill>
                </w14:textFill>
              </w:rPr>
              <w:t>0971-6511500</w:t>
            </w:r>
          </w:p>
          <w:p w14:paraId="621C48EA">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联系地址：青海省西宁市城西区胜利路4号时代盛华写字楼13楼11304室</w:t>
            </w:r>
          </w:p>
        </w:tc>
      </w:tr>
      <w:tr w14:paraId="6163A001">
        <w:tblPrEx>
          <w:tblCellMar>
            <w:top w:w="0" w:type="dxa"/>
            <w:left w:w="108" w:type="dxa"/>
            <w:bottom w:w="0" w:type="dxa"/>
            <w:right w:w="108" w:type="dxa"/>
          </w:tblCellMar>
        </w:tblPrEx>
        <w:trPr>
          <w:trHeight w:val="552"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77461C">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采购代理机构开户银行</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0A6C0C">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中国建设银行股份有限公司西宁城西支行</w:t>
            </w:r>
          </w:p>
        </w:tc>
      </w:tr>
      <w:tr w14:paraId="06C860C3">
        <w:tblPrEx>
          <w:tblCellMar>
            <w:top w:w="0" w:type="dxa"/>
            <w:left w:w="108" w:type="dxa"/>
            <w:bottom w:w="0" w:type="dxa"/>
            <w:right w:w="108" w:type="dxa"/>
          </w:tblCellMar>
        </w:tblPrEx>
        <w:trPr>
          <w:trHeight w:val="506"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1B58ED">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收款人</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ECA6C6">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青海联祥招标代理有限公司</w:t>
            </w:r>
          </w:p>
        </w:tc>
      </w:tr>
      <w:tr w14:paraId="19195904">
        <w:tblPrEx>
          <w:tblCellMar>
            <w:top w:w="0" w:type="dxa"/>
            <w:left w:w="108" w:type="dxa"/>
            <w:bottom w:w="0" w:type="dxa"/>
            <w:right w:w="108" w:type="dxa"/>
          </w:tblCellMar>
        </w:tblPrEx>
        <w:trPr>
          <w:trHeight w:val="506"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C0CD50">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银行账号</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B49B41">
            <w:pPr>
              <w:autoSpaceDE w:val="0"/>
              <w:autoSpaceDN w:val="0"/>
              <w:adjustRightInd w:val="0"/>
              <w:spacing w:line="360" w:lineRule="auto"/>
              <w:rPr>
                <w:rFonts w:ascii="宋体" w:hAnsi="Calibri" w:cs="宋体"/>
                <w:color w:val="000000" w:themeColor="text1"/>
                <w:sz w:val="22"/>
                <w:szCs w:val="22"/>
                <w:highlight w:val="none"/>
                <w:lang w:val="zh-CN"/>
                <w14:textFill>
                  <w14:solidFill>
                    <w14:schemeClr w14:val="tx1"/>
                  </w14:solidFill>
                </w14:textFill>
              </w:rPr>
            </w:pPr>
            <w:r>
              <w:rPr>
                <w:rFonts w:ascii="宋体" w:hAnsi="Calibri" w:cs="宋体"/>
                <w:color w:val="000000" w:themeColor="text1"/>
                <w:highlight w:val="none"/>
                <w:lang w:val="zh-CN"/>
                <w14:textFill>
                  <w14:solidFill>
                    <w14:schemeClr w14:val="tx1"/>
                  </w14:solidFill>
                </w14:textFill>
              </w:rPr>
              <w:t>63001373637050216012</w:t>
            </w:r>
          </w:p>
        </w:tc>
      </w:tr>
      <w:tr w14:paraId="6BF0712C">
        <w:tblPrEx>
          <w:tblCellMar>
            <w:top w:w="0" w:type="dxa"/>
            <w:left w:w="108" w:type="dxa"/>
            <w:bottom w:w="0" w:type="dxa"/>
            <w:right w:w="108" w:type="dxa"/>
          </w:tblCellMar>
        </w:tblPrEx>
        <w:trPr>
          <w:trHeight w:val="5908"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2A4108">
            <w:pPr>
              <w:autoSpaceDE w:val="0"/>
              <w:autoSpaceDN w:val="0"/>
              <w:adjustRightInd w:val="0"/>
              <w:spacing w:line="360" w:lineRule="auto"/>
              <w:rPr>
                <w:rFonts w:ascii="宋体" w:hAnsi="Calibri" w:cs="宋体"/>
                <w:color w:val="000000" w:themeColor="text1"/>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其他事项</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84C8BF">
            <w:pPr>
              <w:autoSpaceDE w:val="0"/>
              <w:autoSpaceDN w:val="0"/>
              <w:adjustRightInd w:val="0"/>
              <w:spacing w:line="360" w:lineRule="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1、本次磋商采用线上提交响应文件的方式进行采购，线上响应文件必须在响应文件递交截止时间前上传平台。</w:t>
            </w:r>
          </w:p>
          <w:p w14:paraId="38DE728E">
            <w:pPr>
              <w:autoSpaceDE w:val="0"/>
              <w:autoSpaceDN w:val="0"/>
              <w:adjustRightInd w:val="0"/>
              <w:spacing w:line="360" w:lineRule="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02AA8CF4">
            <w:pPr>
              <w:autoSpaceDE w:val="0"/>
              <w:autoSpaceDN w:val="0"/>
              <w:adjustRightInd w:val="0"/>
              <w:spacing w:line="360" w:lineRule="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zh-CN"/>
                <w14:textFill>
                  <w14:solidFill>
                    <w14:schemeClr w14:val="tx1"/>
                  </w14:solidFill>
                </w14:textFill>
              </w:rPr>
              <w:t>3、磋商供应商解密和磋商报价时必须由e签宝注册人办理，磋商报价时须在固定电脑设备前登陆等待解密和磋商报价。（供应商须备份未加密的bfbs格式的响应文件）</w:t>
            </w:r>
          </w:p>
          <w:p w14:paraId="4EC76073">
            <w:pPr>
              <w:autoSpaceDE w:val="0"/>
              <w:autoSpaceDN w:val="0"/>
              <w:adjustRightInd w:val="0"/>
              <w:spacing w:line="360" w:lineRule="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zh-CN"/>
                <w14:textFill>
                  <w14:solidFill>
                    <w14:schemeClr w14:val="tx1"/>
                  </w14:solidFill>
                </w14:textFill>
              </w:rPr>
              <w:t>4、本项目磋商公告在《青海省政府采购网》、《青海省公共资源交易网》、《中国采购与招标网》上发布。以《青海省政府采购网》为准。</w:t>
            </w:r>
          </w:p>
        </w:tc>
      </w:tr>
      <w:tr w14:paraId="2C0E2939">
        <w:tblPrEx>
          <w:tblCellMar>
            <w:top w:w="0" w:type="dxa"/>
            <w:left w:w="108" w:type="dxa"/>
            <w:bottom w:w="0" w:type="dxa"/>
            <w:right w:w="108" w:type="dxa"/>
          </w:tblCellMar>
        </w:tblPrEx>
        <w:trPr>
          <w:trHeight w:val="848" w:hRule="atLeast"/>
          <w:jc w:val="center"/>
        </w:trPr>
        <w:tc>
          <w:tcPr>
            <w:tcW w:w="27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4E5862">
            <w:pPr>
              <w:autoSpaceDE w:val="0"/>
              <w:autoSpaceDN w:val="0"/>
              <w:adjustRightInd w:val="0"/>
              <w:spacing w:line="300" w:lineRule="auto"/>
              <w:rPr>
                <w:rFonts w:ascii="宋体" w:hAnsi="Calibri" w:cs="宋体"/>
                <w:color w:val="000000" w:themeColor="text1"/>
                <w:highlight w:val="none"/>
                <w:lang w:val="zh-CN"/>
                <w14:textFill>
                  <w14:solidFill>
                    <w14:schemeClr w14:val="tx1"/>
                  </w14:solidFill>
                </w14:textFill>
              </w:rPr>
            </w:pPr>
            <w:r>
              <w:rPr>
                <w:rFonts w:hint="eastAsia" w:ascii="宋体" w:hAnsi="Calibri" w:cs="宋体"/>
                <w:color w:val="000000" w:themeColor="text1"/>
                <w:highlight w:val="none"/>
                <w:lang w:val="zh-CN"/>
                <w14:textFill>
                  <w14:solidFill>
                    <w14:schemeClr w14:val="tx1"/>
                  </w14:solidFill>
                </w14:textFill>
              </w:rPr>
              <w:t>财政监督部门及电话</w:t>
            </w:r>
          </w:p>
        </w:tc>
        <w:tc>
          <w:tcPr>
            <w:tcW w:w="68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668AAF">
            <w:pPr>
              <w:spacing w:line="480" w:lineRule="exact"/>
              <w:jc w:val="left"/>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监督单位：</w:t>
            </w:r>
            <w:r>
              <w:rPr>
                <w:rFonts w:hint="eastAsia" w:ascii="宋体" w:hAnsi="宋体"/>
                <w:color w:val="000000" w:themeColor="text1"/>
                <w:highlight w:val="none"/>
                <w:lang w:eastAsia="zh-CN"/>
                <w14:textFill>
                  <w14:solidFill>
                    <w14:schemeClr w14:val="tx1"/>
                  </w14:solidFill>
                </w14:textFill>
              </w:rPr>
              <w:t>西宁市财政局</w:t>
            </w:r>
          </w:p>
          <w:p w14:paraId="2CB01352">
            <w:pPr>
              <w:spacing w:line="480" w:lineRule="exact"/>
              <w:jc w:val="left"/>
              <w:rPr>
                <w:rFonts w:hint="default" w:ascii="宋体" w:hAnsi="Calibri" w:eastAsia="宋体" w:cs="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联系电话：</w:t>
            </w:r>
            <w:r>
              <w:rPr>
                <w:color w:val="000000" w:themeColor="text1"/>
                <w:kern w:val="0"/>
                <w:sz w:val="24"/>
                <w:highlight w:val="none"/>
                <w14:textFill>
                  <w14:solidFill>
                    <w14:schemeClr w14:val="tx1"/>
                  </w14:solidFill>
                </w14:textFill>
              </w:rPr>
              <w:t>0971-</w:t>
            </w:r>
            <w:r>
              <w:rPr>
                <w:rFonts w:hint="eastAsia"/>
                <w:color w:val="000000" w:themeColor="text1"/>
                <w:kern w:val="0"/>
                <w:sz w:val="24"/>
                <w:highlight w:val="none"/>
                <w:lang w:eastAsia="zh-CN"/>
                <w14:textFill>
                  <w14:solidFill>
                    <w14:schemeClr w14:val="tx1"/>
                  </w14:solidFill>
                </w14:textFill>
              </w:rPr>
              <w:t>6324026</w:t>
            </w:r>
          </w:p>
        </w:tc>
      </w:tr>
    </w:tbl>
    <w:p w14:paraId="1E6FEDB7">
      <w:pPr>
        <w:bidi w:val="0"/>
        <w:jc w:val="right"/>
        <w:rPr>
          <w:rFonts w:hint="eastAsia"/>
          <w:highlight w:val="none"/>
        </w:rPr>
      </w:pPr>
      <w:bookmarkStart w:id="8" w:name="_Toc1394"/>
      <w:bookmarkStart w:id="9" w:name="_Toc28495"/>
    </w:p>
    <w:p w14:paraId="2E5CE622">
      <w:pPr>
        <w:bidi w:val="0"/>
        <w:jc w:val="right"/>
        <w:rPr>
          <w:highlight w:val="none"/>
        </w:rPr>
      </w:pPr>
      <w:r>
        <w:rPr>
          <w:rFonts w:hint="eastAsia"/>
          <w:highlight w:val="none"/>
        </w:rPr>
        <w:t>青海联祥招标代理有限公司</w:t>
      </w:r>
      <w:bookmarkEnd w:id="8"/>
      <w:bookmarkEnd w:id="9"/>
    </w:p>
    <w:p w14:paraId="422DF5DA">
      <w:pPr>
        <w:pStyle w:val="39"/>
        <w:ind w:firstLine="480"/>
        <w:rPr>
          <w:rFonts w:hint="eastAsia" w:ascii="Calibri" w:hAnsi="Calibri" w:cs="Calibri"/>
          <w:highlight w:val="none"/>
          <w:lang w:eastAsia="zh-CN"/>
        </w:rPr>
      </w:pPr>
      <w:r>
        <w:rPr>
          <w:rFonts w:hint="eastAsia" w:ascii="Calibri" w:hAnsi="Calibri" w:cs="Calibri"/>
          <w:highlight w:val="none"/>
        </w:rPr>
        <w:t xml:space="preserve">                                         </w:t>
      </w:r>
      <w:r>
        <w:rPr>
          <w:rFonts w:hint="eastAsia" w:ascii="Calibri" w:hAnsi="Calibri" w:cs="Calibri"/>
          <w:highlight w:val="none"/>
          <w:lang w:val="en-US" w:eastAsia="zh-CN"/>
        </w:rPr>
        <w:t xml:space="preserve">    </w:t>
      </w:r>
      <w:r>
        <w:rPr>
          <w:rFonts w:hint="eastAsia" w:ascii="Calibri" w:hAnsi="Calibri" w:cs="Calibri"/>
          <w:highlight w:val="none"/>
        </w:rPr>
        <w:t xml:space="preserve"> </w:t>
      </w:r>
      <w:bookmarkEnd w:id="7"/>
      <w:r>
        <w:rPr>
          <w:rFonts w:hint="eastAsia" w:ascii="Calibri" w:hAnsi="Calibri" w:cs="Calibri"/>
          <w:highlight w:val="none"/>
          <w:lang w:val="en-US" w:eastAsia="zh-CN"/>
        </w:rPr>
        <w:t xml:space="preserve">     </w:t>
      </w:r>
      <w:r>
        <w:rPr>
          <w:rFonts w:hint="eastAsia" w:ascii="Calibri" w:hAnsi="Calibri" w:cs="Calibri"/>
          <w:highlight w:val="none"/>
          <w:lang w:eastAsia="zh-CN"/>
        </w:rPr>
        <w:t>2025年</w:t>
      </w:r>
      <w:r>
        <w:rPr>
          <w:rFonts w:hint="eastAsia" w:ascii="Calibri" w:hAnsi="Calibri" w:cs="Calibri"/>
          <w:highlight w:val="none"/>
          <w:lang w:val="en-US" w:eastAsia="zh-CN"/>
        </w:rPr>
        <w:t>02</w:t>
      </w:r>
      <w:r>
        <w:rPr>
          <w:rFonts w:hint="eastAsia" w:ascii="Calibri" w:hAnsi="Calibri" w:cs="Calibri"/>
          <w:highlight w:val="none"/>
          <w:lang w:eastAsia="zh-CN"/>
        </w:rPr>
        <w:t>月</w:t>
      </w:r>
      <w:r>
        <w:rPr>
          <w:rFonts w:hint="eastAsia" w:ascii="Calibri" w:hAnsi="Calibri" w:cs="Calibri"/>
          <w:highlight w:val="none"/>
          <w:lang w:val="en-US" w:eastAsia="zh-CN"/>
        </w:rPr>
        <w:t>11</w:t>
      </w:r>
      <w:r>
        <w:rPr>
          <w:rFonts w:hint="eastAsia" w:ascii="Calibri" w:hAnsi="Calibri" w:cs="Calibri"/>
          <w:highlight w:val="none"/>
          <w:lang w:eastAsia="zh-CN"/>
        </w:rPr>
        <w:t>日</w:t>
      </w:r>
    </w:p>
    <w:p w14:paraId="43B02786">
      <w:pPr>
        <w:pStyle w:val="39"/>
        <w:ind w:left="0" w:leftChars="0" w:firstLine="0" w:firstLineChars="0"/>
        <w:rPr>
          <w:rFonts w:hint="eastAsia" w:ascii="Calibri" w:hAnsi="Calibri" w:cs="Calibri"/>
          <w:highlight w:val="none"/>
          <w:lang w:eastAsia="zh-CN"/>
        </w:rPr>
      </w:pPr>
    </w:p>
    <w:p w14:paraId="5281CDB0">
      <w:pPr>
        <w:rPr>
          <w:rFonts w:hint="eastAsia" w:ascii="宋体"/>
          <w:b/>
          <w:kern w:val="28"/>
          <w:sz w:val="36"/>
          <w:szCs w:val="20"/>
          <w:highlight w:val="none"/>
        </w:rPr>
      </w:pPr>
      <w:r>
        <w:rPr>
          <w:rFonts w:hint="eastAsia" w:ascii="宋体"/>
          <w:b/>
          <w:kern w:val="28"/>
          <w:sz w:val="36"/>
          <w:szCs w:val="20"/>
          <w:highlight w:val="none"/>
        </w:rPr>
        <w:br w:type="page"/>
      </w:r>
    </w:p>
    <w:p w14:paraId="76A5BC9B">
      <w:pPr>
        <w:keepNext/>
        <w:keepLines/>
        <w:snapToGrid w:val="0"/>
        <w:spacing w:line="400" w:lineRule="atLeast"/>
        <w:jc w:val="center"/>
        <w:outlineLvl w:val="0"/>
        <w:rPr>
          <w:rFonts w:ascii="宋体"/>
          <w:b/>
          <w:kern w:val="28"/>
          <w:sz w:val="36"/>
          <w:szCs w:val="20"/>
          <w:highlight w:val="none"/>
        </w:rPr>
      </w:pPr>
      <w:r>
        <w:rPr>
          <w:rFonts w:hint="eastAsia" w:ascii="宋体"/>
          <w:b/>
          <w:kern w:val="28"/>
          <w:sz w:val="36"/>
          <w:szCs w:val="20"/>
          <w:highlight w:val="none"/>
        </w:rPr>
        <w:t>第二部分</w:t>
      </w:r>
      <w:r>
        <w:rPr>
          <w:rFonts w:hint="eastAsia" w:ascii="宋体"/>
          <w:b/>
          <w:kern w:val="28"/>
          <w:sz w:val="36"/>
          <w:szCs w:val="20"/>
          <w:highlight w:val="none"/>
          <w:lang w:val="en-US" w:eastAsia="zh-CN"/>
        </w:rPr>
        <w:t xml:space="preserve">  </w:t>
      </w:r>
      <w:r>
        <w:rPr>
          <w:rFonts w:hint="eastAsia" w:ascii="宋体"/>
          <w:b/>
          <w:kern w:val="28"/>
          <w:sz w:val="36"/>
          <w:szCs w:val="20"/>
          <w:highlight w:val="none"/>
        </w:rPr>
        <w:t>磋商须知前附表</w:t>
      </w:r>
      <w:bookmarkEnd w:id="3"/>
      <w:bookmarkEnd w:id="4"/>
      <w:bookmarkEnd w:id="5"/>
      <w:bookmarkEnd w:id="6"/>
    </w:p>
    <w:p w14:paraId="124BAB5A">
      <w:pPr>
        <w:bidi w:val="0"/>
        <w:rPr>
          <w:highlight w:val="none"/>
        </w:rPr>
      </w:pPr>
    </w:p>
    <w:tbl>
      <w:tblPr>
        <w:tblStyle w:val="71"/>
        <w:tblW w:w="9580" w:type="dxa"/>
        <w:jc w:val="center"/>
        <w:tblLayout w:type="fixed"/>
        <w:tblCellMar>
          <w:top w:w="0" w:type="dxa"/>
          <w:left w:w="108" w:type="dxa"/>
          <w:bottom w:w="0" w:type="dxa"/>
          <w:right w:w="108" w:type="dxa"/>
        </w:tblCellMar>
      </w:tblPr>
      <w:tblGrid>
        <w:gridCol w:w="763"/>
        <w:gridCol w:w="2223"/>
        <w:gridCol w:w="6594"/>
      </w:tblGrid>
      <w:tr w14:paraId="6228D26D">
        <w:tblPrEx>
          <w:tblCellMar>
            <w:top w:w="0" w:type="dxa"/>
            <w:left w:w="108" w:type="dxa"/>
            <w:bottom w:w="0" w:type="dxa"/>
            <w:right w:w="108" w:type="dxa"/>
          </w:tblCellMar>
        </w:tblPrEx>
        <w:trPr>
          <w:trHeight w:val="555"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F5B904">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序号</w:t>
            </w:r>
          </w:p>
        </w:tc>
        <w:tc>
          <w:tcPr>
            <w:tcW w:w="8817"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1E01E8D1">
            <w:pPr>
              <w:autoSpaceDE w:val="0"/>
              <w:autoSpaceDN w:val="0"/>
              <w:adjustRightInd w:val="0"/>
              <w:spacing w:line="276" w:lineRule="auto"/>
              <w:jc w:val="center"/>
              <w:rPr>
                <w:rFonts w:ascii="宋体" w:cs="宋体"/>
                <w:highlight w:val="none"/>
                <w:lang w:val="zh-CN"/>
              </w:rPr>
            </w:pPr>
            <w:r>
              <w:rPr>
                <w:rFonts w:hint="eastAsia" w:ascii="宋体" w:hAnsi="宋体" w:cs="宋体"/>
                <w:highlight w:val="none"/>
                <w:lang w:val="zh-CN"/>
              </w:rPr>
              <w:t>内容</w:t>
            </w:r>
          </w:p>
        </w:tc>
      </w:tr>
      <w:tr w14:paraId="38931F53">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EEBF8B">
            <w:pPr>
              <w:autoSpaceDE w:val="0"/>
              <w:autoSpaceDN w:val="0"/>
              <w:adjustRightInd w:val="0"/>
              <w:spacing w:line="276" w:lineRule="auto"/>
              <w:ind w:firstLine="199" w:firstLineChars="83"/>
              <w:jc w:val="left"/>
              <w:rPr>
                <w:rFonts w:ascii="宋体" w:cs="宋体"/>
                <w:highlight w:val="none"/>
                <w:lang w:val="zh-CN"/>
              </w:rPr>
            </w:pPr>
            <w:r>
              <w:rPr>
                <w:rFonts w:ascii="宋体" w:hAnsi="宋体" w:cs="宋体"/>
                <w:highlight w:val="none"/>
                <w:lang w:val="zh-CN"/>
              </w:rPr>
              <w:t>1</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166862">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采购项目名称</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F60D46">
            <w:pPr>
              <w:autoSpaceDE w:val="0"/>
              <w:autoSpaceDN w:val="0"/>
              <w:adjustRightInd w:val="0"/>
              <w:spacing w:line="360" w:lineRule="auto"/>
              <w:jc w:val="left"/>
              <w:rPr>
                <w:highlight w:val="none"/>
              </w:rPr>
            </w:pPr>
            <w:r>
              <w:rPr>
                <w:rFonts w:hint="eastAsia" w:ascii="宋体" w:hAnsi="Calibri" w:cs="宋体"/>
                <w:highlight w:val="none"/>
                <w:lang w:val="zh-CN"/>
              </w:rPr>
              <w:t>西宁市扫雪除冰应急设备购置项目</w:t>
            </w:r>
          </w:p>
        </w:tc>
      </w:tr>
      <w:tr w14:paraId="7FFC8A6D">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7B2831">
            <w:pPr>
              <w:autoSpaceDE w:val="0"/>
              <w:autoSpaceDN w:val="0"/>
              <w:adjustRightInd w:val="0"/>
              <w:spacing w:line="276" w:lineRule="auto"/>
              <w:ind w:firstLine="199" w:firstLineChars="83"/>
              <w:jc w:val="left"/>
              <w:rPr>
                <w:rFonts w:ascii="宋体" w:cs="宋体"/>
                <w:highlight w:val="none"/>
                <w:lang w:val="zh-CN"/>
              </w:rPr>
            </w:pPr>
            <w:r>
              <w:rPr>
                <w:rFonts w:ascii="宋体" w:hAnsi="宋体" w:cs="宋体"/>
                <w:highlight w:val="none"/>
                <w:lang w:val="zh-CN"/>
              </w:rPr>
              <w:t>2</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E9DCD7">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采购项目编号</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621215">
            <w:pPr>
              <w:autoSpaceDE w:val="0"/>
              <w:autoSpaceDN w:val="0"/>
              <w:adjustRightInd w:val="0"/>
              <w:spacing w:line="360" w:lineRule="auto"/>
              <w:jc w:val="left"/>
              <w:rPr>
                <w:rFonts w:hint="eastAsia" w:ascii="宋体" w:hAnsi="Calibri" w:eastAsia="宋体" w:cs="宋体"/>
                <w:sz w:val="22"/>
                <w:szCs w:val="22"/>
                <w:highlight w:val="none"/>
                <w:lang w:eastAsia="zh-CN"/>
              </w:rPr>
            </w:pPr>
            <w:r>
              <w:rPr>
                <w:rFonts w:hint="eastAsia" w:ascii="宋体" w:hAnsi="Calibri" w:cs="宋体"/>
                <w:highlight w:val="none"/>
                <w:lang w:val="zh-CN"/>
              </w:rPr>
              <w:t>青海联祥磋商（货物）2025-00</w:t>
            </w:r>
            <w:r>
              <w:rPr>
                <w:rFonts w:hint="eastAsia" w:ascii="宋体" w:hAnsi="Calibri" w:cs="宋体"/>
                <w:highlight w:val="none"/>
                <w:lang w:val="en-US" w:eastAsia="zh-CN"/>
              </w:rPr>
              <w:t>9</w:t>
            </w:r>
          </w:p>
        </w:tc>
      </w:tr>
      <w:tr w14:paraId="707D667C">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109399">
            <w:pPr>
              <w:autoSpaceDE w:val="0"/>
              <w:autoSpaceDN w:val="0"/>
              <w:adjustRightInd w:val="0"/>
              <w:spacing w:line="276" w:lineRule="auto"/>
              <w:ind w:firstLine="199" w:firstLineChars="83"/>
              <w:jc w:val="left"/>
              <w:rPr>
                <w:rFonts w:ascii="宋体" w:cs="宋体"/>
                <w:highlight w:val="none"/>
                <w:lang w:val="zh-CN"/>
              </w:rPr>
            </w:pPr>
            <w:r>
              <w:rPr>
                <w:rFonts w:ascii="宋体" w:hAnsi="宋体" w:cs="宋体"/>
                <w:highlight w:val="none"/>
                <w:lang w:val="zh-CN"/>
              </w:rPr>
              <w:t>3</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F8C1B7">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采购人</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0815B1">
            <w:pPr>
              <w:spacing w:line="360" w:lineRule="auto"/>
              <w:jc w:val="left"/>
              <w:rPr>
                <w:rFonts w:ascii="宋体" w:hAnsi="宋体" w:cs="宋体"/>
                <w:bCs/>
                <w:color w:val="000000"/>
                <w:highlight w:val="none"/>
              </w:rPr>
            </w:pPr>
            <w:r>
              <w:rPr>
                <w:rFonts w:hint="eastAsia" w:ascii="宋体" w:hAnsi="Calibri" w:cs="宋体"/>
                <w:highlight w:val="none"/>
                <w:lang w:val="zh-CN"/>
              </w:rPr>
              <w:t>西宁市城市管理局</w:t>
            </w:r>
          </w:p>
        </w:tc>
      </w:tr>
      <w:tr w14:paraId="335DD70D">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4B40ED">
            <w:pPr>
              <w:autoSpaceDE w:val="0"/>
              <w:autoSpaceDN w:val="0"/>
              <w:adjustRightInd w:val="0"/>
              <w:spacing w:line="276" w:lineRule="auto"/>
              <w:ind w:firstLine="199" w:firstLineChars="83"/>
              <w:jc w:val="left"/>
              <w:rPr>
                <w:rFonts w:ascii="宋体" w:cs="宋体"/>
                <w:highlight w:val="none"/>
                <w:lang w:val="zh-CN"/>
              </w:rPr>
            </w:pPr>
            <w:r>
              <w:rPr>
                <w:rFonts w:ascii="宋体" w:hAnsi="宋体" w:cs="宋体"/>
                <w:highlight w:val="none"/>
                <w:lang w:val="zh-CN"/>
              </w:rPr>
              <w:t>4</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F74F30">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采购代理机构</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C8E8E9">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青海联祥招标代理有限公司</w:t>
            </w:r>
          </w:p>
        </w:tc>
      </w:tr>
      <w:tr w14:paraId="5F1CF6FC">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9AA0B">
            <w:pPr>
              <w:autoSpaceDE w:val="0"/>
              <w:autoSpaceDN w:val="0"/>
              <w:adjustRightInd w:val="0"/>
              <w:spacing w:line="276" w:lineRule="auto"/>
              <w:ind w:firstLine="199" w:firstLineChars="83"/>
              <w:jc w:val="left"/>
              <w:rPr>
                <w:rFonts w:ascii="宋体" w:cs="宋体"/>
                <w:highlight w:val="none"/>
                <w:lang w:val="zh-CN"/>
              </w:rPr>
            </w:pPr>
            <w:r>
              <w:rPr>
                <w:rFonts w:ascii="宋体" w:hAnsi="宋体" w:cs="宋体"/>
                <w:highlight w:val="none"/>
                <w:lang w:val="zh-CN"/>
              </w:rPr>
              <w:t>5</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EB5FE3">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采购方式</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1FE798">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竞争性磋商</w:t>
            </w:r>
          </w:p>
        </w:tc>
      </w:tr>
      <w:tr w14:paraId="30660A29">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ACDEA4">
            <w:pPr>
              <w:autoSpaceDE w:val="0"/>
              <w:autoSpaceDN w:val="0"/>
              <w:adjustRightInd w:val="0"/>
              <w:spacing w:line="276" w:lineRule="auto"/>
              <w:ind w:firstLine="199" w:firstLineChars="83"/>
              <w:jc w:val="left"/>
              <w:rPr>
                <w:rFonts w:ascii="宋体" w:cs="宋体"/>
                <w:highlight w:val="none"/>
                <w:lang w:val="zh-CN"/>
              </w:rPr>
            </w:pPr>
            <w:r>
              <w:rPr>
                <w:rFonts w:ascii="宋体" w:hAnsi="宋体" w:cs="宋体"/>
                <w:highlight w:val="none"/>
                <w:lang w:val="zh-CN"/>
              </w:rPr>
              <w:t>6</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55EA0B">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评分办法</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E32661">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综合评分法</w:t>
            </w:r>
          </w:p>
        </w:tc>
      </w:tr>
      <w:tr w14:paraId="2C4290CE">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C6EB93">
            <w:pPr>
              <w:autoSpaceDE w:val="0"/>
              <w:autoSpaceDN w:val="0"/>
              <w:adjustRightInd w:val="0"/>
              <w:spacing w:line="276" w:lineRule="auto"/>
              <w:ind w:firstLine="199" w:firstLineChars="83"/>
              <w:jc w:val="left"/>
              <w:rPr>
                <w:rFonts w:ascii="宋体" w:cs="宋体"/>
                <w:highlight w:val="none"/>
                <w:lang w:val="zh-CN"/>
              </w:rPr>
            </w:pPr>
            <w:r>
              <w:rPr>
                <w:rFonts w:ascii="宋体" w:hAnsi="宋体" w:cs="宋体"/>
                <w:highlight w:val="none"/>
                <w:lang w:val="zh-CN"/>
              </w:rPr>
              <w:t>7</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639F26">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项目分包个数</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A577D9">
            <w:pPr>
              <w:autoSpaceDE w:val="0"/>
              <w:autoSpaceDN w:val="0"/>
              <w:adjustRightInd w:val="0"/>
              <w:spacing w:line="360" w:lineRule="auto"/>
              <w:jc w:val="left"/>
              <w:rPr>
                <w:rFonts w:hint="default" w:ascii="宋体" w:hAnsi="Calibri" w:cs="宋体"/>
                <w:highlight w:val="none"/>
                <w:lang w:val="en-US" w:eastAsia="zh-CN"/>
              </w:rPr>
            </w:pPr>
            <w:r>
              <w:rPr>
                <w:rFonts w:hint="eastAsia" w:ascii="宋体" w:hAnsi="Calibri" w:cs="宋体"/>
                <w:highlight w:val="none"/>
                <w:lang w:val="en-US" w:eastAsia="zh-CN"/>
              </w:rPr>
              <w:t>无</w:t>
            </w:r>
          </w:p>
        </w:tc>
      </w:tr>
      <w:tr w14:paraId="3125B48D">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84A3E2">
            <w:pPr>
              <w:autoSpaceDE w:val="0"/>
              <w:autoSpaceDN w:val="0"/>
              <w:adjustRightInd w:val="0"/>
              <w:spacing w:line="276" w:lineRule="auto"/>
              <w:ind w:firstLine="199" w:firstLineChars="83"/>
              <w:jc w:val="left"/>
              <w:rPr>
                <w:rFonts w:ascii="宋体" w:cs="宋体"/>
                <w:highlight w:val="none"/>
                <w:lang w:val="zh-CN"/>
              </w:rPr>
            </w:pPr>
            <w:r>
              <w:rPr>
                <w:rFonts w:ascii="宋体" w:hAnsi="宋体" w:cs="宋体"/>
                <w:highlight w:val="none"/>
                <w:lang w:val="zh-CN"/>
              </w:rPr>
              <w:t>8</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F6C3A4">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采购要求</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AC85A8">
            <w:pPr>
              <w:autoSpaceDE w:val="0"/>
              <w:autoSpaceDN w:val="0"/>
              <w:adjustRightInd w:val="0"/>
              <w:spacing w:line="276" w:lineRule="auto"/>
              <w:jc w:val="left"/>
              <w:rPr>
                <w:rFonts w:ascii="宋体" w:cs="宋体"/>
                <w:highlight w:val="none"/>
                <w:lang w:val="zh-CN"/>
              </w:rPr>
            </w:pPr>
            <w:r>
              <w:rPr>
                <w:rFonts w:hint="eastAsia" w:ascii="宋体" w:hAnsi="Calibri" w:cs="宋体"/>
                <w:highlight w:val="none"/>
                <w:lang w:val="zh-CN"/>
              </w:rPr>
              <w:t>具体内容详见《</w:t>
            </w:r>
            <w:r>
              <w:rPr>
                <w:rFonts w:hint="eastAsia" w:ascii="宋体" w:hAnsi="宋体" w:cs="宋体"/>
                <w:highlight w:val="none"/>
              </w:rPr>
              <w:t>磋商文件</w:t>
            </w:r>
            <w:r>
              <w:rPr>
                <w:rFonts w:hint="eastAsia" w:ascii="宋体" w:hAnsi="Calibri" w:cs="宋体"/>
                <w:highlight w:val="none"/>
                <w:lang w:val="zh-CN"/>
              </w:rPr>
              <w:t>》</w:t>
            </w:r>
          </w:p>
        </w:tc>
      </w:tr>
      <w:tr w14:paraId="6A3872F2">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1B1947">
            <w:pPr>
              <w:autoSpaceDE w:val="0"/>
              <w:autoSpaceDN w:val="0"/>
              <w:adjustRightInd w:val="0"/>
              <w:spacing w:line="276" w:lineRule="auto"/>
              <w:ind w:firstLine="199" w:firstLineChars="83"/>
              <w:jc w:val="left"/>
              <w:rPr>
                <w:rFonts w:ascii="宋体" w:cs="宋体"/>
                <w:highlight w:val="none"/>
                <w:lang w:val="zh-CN"/>
              </w:rPr>
            </w:pPr>
            <w:r>
              <w:rPr>
                <w:rFonts w:ascii="宋体" w:hAnsi="宋体" w:cs="宋体"/>
                <w:highlight w:val="none"/>
                <w:lang w:val="zh-CN"/>
              </w:rPr>
              <w:t>9</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E635D4">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供应商资格条件</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85F59A">
            <w:pPr>
              <w:pStyle w:val="534"/>
              <w:autoSpaceDE w:val="0"/>
              <w:autoSpaceDN w:val="0"/>
              <w:adjustRightInd w:val="0"/>
              <w:spacing w:line="360" w:lineRule="auto"/>
              <w:ind w:firstLine="0" w:firstLineChars="0"/>
              <w:contextualSpacing/>
              <w:jc w:val="left"/>
              <w:rPr>
                <w:rFonts w:hint="eastAsia" w:ascii="宋体" w:hAnsi="Cambria" w:eastAsia="宋体" w:cs="宋体"/>
                <w:kern w:val="0"/>
                <w:sz w:val="24"/>
                <w:szCs w:val="22"/>
                <w:highlight w:val="none"/>
                <w:lang w:val="en-US" w:eastAsia="zh-CN" w:bidi="ar-SA"/>
              </w:rPr>
            </w:pPr>
            <w:r>
              <w:rPr>
                <w:rFonts w:hint="eastAsia" w:ascii="宋体" w:hAnsi="Cambria" w:eastAsia="宋体" w:cs="宋体"/>
                <w:kern w:val="0"/>
                <w:sz w:val="24"/>
                <w:szCs w:val="22"/>
                <w:highlight w:val="none"/>
                <w:lang w:val="en-US" w:eastAsia="zh-CN" w:bidi="ar-SA"/>
              </w:rPr>
              <w:t>1、应具备《政府采购法》第22条所规定的条件：</w:t>
            </w:r>
          </w:p>
          <w:p w14:paraId="05A3007E">
            <w:pPr>
              <w:pStyle w:val="534"/>
              <w:autoSpaceDE w:val="0"/>
              <w:autoSpaceDN w:val="0"/>
              <w:adjustRightInd w:val="0"/>
              <w:spacing w:line="360" w:lineRule="auto"/>
              <w:ind w:firstLine="0" w:firstLineChars="0"/>
              <w:contextualSpacing/>
              <w:jc w:val="left"/>
              <w:rPr>
                <w:rFonts w:hint="eastAsia" w:ascii="宋体" w:hAnsi="Cambria" w:eastAsia="宋体" w:cs="宋体"/>
                <w:kern w:val="0"/>
                <w:sz w:val="24"/>
                <w:szCs w:val="22"/>
                <w:highlight w:val="none"/>
                <w:lang w:val="en-US" w:eastAsia="zh-CN" w:bidi="ar-SA"/>
              </w:rPr>
            </w:pPr>
            <w:r>
              <w:rPr>
                <w:rFonts w:hint="eastAsia" w:ascii="宋体" w:hAnsi="Cambria" w:eastAsia="宋体" w:cs="宋体"/>
                <w:kern w:val="0"/>
                <w:sz w:val="24"/>
                <w:szCs w:val="22"/>
                <w:highlight w:val="none"/>
                <w:lang w:val="en-US" w:eastAsia="zh-CN" w:bidi="ar-SA"/>
              </w:rPr>
              <w:t>(1)</w:t>
            </w:r>
            <w:r>
              <w:rPr>
                <w:rFonts w:hint="eastAsia" w:ascii="宋体" w:hAnsi="Cambria" w:cs="宋体"/>
                <w:kern w:val="0"/>
                <w:sz w:val="24"/>
                <w:szCs w:val="22"/>
                <w:highlight w:val="none"/>
                <w:lang w:val="en-US" w:eastAsia="zh-CN" w:bidi="ar-SA"/>
              </w:rPr>
              <w:t>供应商的营业执照等证明文件，自然人的身份证明</w:t>
            </w:r>
            <w:r>
              <w:rPr>
                <w:rFonts w:hint="eastAsia" w:ascii="宋体" w:hAnsi="Cambria" w:eastAsia="宋体" w:cs="宋体"/>
                <w:kern w:val="0"/>
                <w:sz w:val="24"/>
                <w:szCs w:val="22"/>
                <w:highlight w:val="none"/>
                <w:lang w:val="en-US" w:eastAsia="zh-CN" w:bidi="ar-SA"/>
              </w:rPr>
              <w:t>；</w:t>
            </w:r>
          </w:p>
          <w:p w14:paraId="4464071A">
            <w:pPr>
              <w:pStyle w:val="534"/>
              <w:autoSpaceDE w:val="0"/>
              <w:autoSpaceDN w:val="0"/>
              <w:adjustRightInd w:val="0"/>
              <w:spacing w:line="360" w:lineRule="auto"/>
              <w:ind w:firstLine="0" w:firstLineChars="0"/>
              <w:contextualSpacing/>
              <w:jc w:val="left"/>
              <w:rPr>
                <w:rFonts w:hint="eastAsia" w:ascii="宋体" w:hAnsi="Cambria" w:eastAsia="宋体" w:cs="宋体"/>
                <w:kern w:val="0"/>
                <w:sz w:val="24"/>
                <w:szCs w:val="22"/>
                <w:highlight w:val="none"/>
                <w:lang w:val="en-US" w:eastAsia="zh-CN" w:bidi="ar-SA"/>
              </w:rPr>
            </w:pPr>
            <w:r>
              <w:rPr>
                <w:rFonts w:hint="eastAsia" w:ascii="宋体" w:hAnsi="Cambria" w:eastAsia="宋体" w:cs="宋体"/>
                <w:kern w:val="0"/>
                <w:sz w:val="24"/>
                <w:szCs w:val="22"/>
                <w:highlight w:val="none"/>
                <w:lang w:val="en-US" w:eastAsia="zh-CN" w:bidi="ar-SA"/>
              </w:rPr>
              <w:t>(2)财务状况报告和依法缴纳税收和社会保障资金的相关材料；</w:t>
            </w:r>
          </w:p>
          <w:p w14:paraId="54307207">
            <w:pPr>
              <w:pStyle w:val="534"/>
              <w:autoSpaceDE w:val="0"/>
              <w:autoSpaceDN w:val="0"/>
              <w:adjustRightInd w:val="0"/>
              <w:spacing w:line="360" w:lineRule="auto"/>
              <w:ind w:firstLine="0" w:firstLineChars="0"/>
              <w:contextualSpacing/>
              <w:jc w:val="left"/>
              <w:rPr>
                <w:rFonts w:hint="eastAsia" w:ascii="宋体" w:hAnsi="Cambria" w:eastAsia="宋体" w:cs="宋体"/>
                <w:kern w:val="0"/>
                <w:sz w:val="24"/>
                <w:szCs w:val="22"/>
                <w:highlight w:val="none"/>
                <w:lang w:val="en-US" w:eastAsia="zh-CN" w:bidi="ar-SA"/>
              </w:rPr>
            </w:pPr>
            <w:r>
              <w:rPr>
                <w:rFonts w:hint="eastAsia" w:ascii="宋体" w:hAnsi="Cambria" w:eastAsia="宋体" w:cs="宋体"/>
                <w:kern w:val="0"/>
                <w:sz w:val="24"/>
                <w:szCs w:val="22"/>
                <w:highlight w:val="none"/>
                <w:lang w:val="en-US" w:eastAsia="zh-CN" w:bidi="ar-SA"/>
              </w:rPr>
              <w:t>(3)具备履行合同所必须的设备和专业技术能力的证明材料；</w:t>
            </w:r>
          </w:p>
          <w:p w14:paraId="436F1B82">
            <w:pPr>
              <w:pStyle w:val="534"/>
              <w:autoSpaceDE w:val="0"/>
              <w:autoSpaceDN w:val="0"/>
              <w:adjustRightInd w:val="0"/>
              <w:spacing w:line="360" w:lineRule="auto"/>
              <w:ind w:firstLine="0" w:firstLineChars="0"/>
              <w:contextualSpacing/>
              <w:jc w:val="left"/>
              <w:rPr>
                <w:rFonts w:hint="eastAsia" w:ascii="宋体" w:hAnsi="Cambria" w:eastAsia="宋体" w:cs="宋体"/>
                <w:kern w:val="0"/>
                <w:sz w:val="24"/>
                <w:szCs w:val="22"/>
                <w:highlight w:val="none"/>
                <w:lang w:val="en-US" w:eastAsia="zh-CN" w:bidi="ar-SA"/>
              </w:rPr>
            </w:pPr>
            <w:r>
              <w:rPr>
                <w:rFonts w:hint="eastAsia" w:ascii="宋体" w:hAnsi="Cambria" w:eastAsia="宋体" w:cs="宋体"/>
                <w:kern w:val="0"/>
                <w:sz w:val="24"/>
                <w:szCs w:val="22"/>
                <w:highlight w:val="none"/>
                <w:lang w:val="en-US" w:eastAsia="zh-CN" w:bidi="ar-SA"/>
              </w:rPr>
              <w:t>(4)参加政府采购活动前3年内在经营活动中没有重大违法记录的书面声明；</w:t>
            </w:r>
          </w:p>
          <w:p w14:paraId="4DA286BF">
            <w:pPr>
              <w:pStyle w:val="534"/>
              <w:autoSpaceDE w:val="0"/>
              <w:autoSpaceDN w:val="0"/>
              <w:adjustRightInd w:val="0"/>
              <w:spacing w:line="360" w:lineRule="auto"/>
              <w:ind w:firstLine="0" w:firstLineChars="0"/>
              <w:contextualSpacing/>
              <w:jc w:val="left"/>
              <w:rPr>
                <w:rFonts w:hint="eastAsia" w:ascii="宋体" w:hAnsi="Cambria" w:eastAsia="宋体" w:cs="宋体"/>
                <w:kern w:val="0"/>
                <w:sz w:val="24"/>
                <w:szCs w:val="22"/>
                <w:highlight w:val="none"/>
                <w:lang w:val="en-US" w:eastAsia="zh-CN" w:bidi="ar-SA"/>
              </w:rPr>
            </w:pPr>
            <w:r>
              <w:rPr>
                <w:rFonts w:hint="eastAsia" w:ascii="宋体" w:hAnsi="Cambria" w:eastAsia="宋体" w:cs="宋体"/>
                <w:kern w:val="0"/>
                <w:sz w:val="24"/>
                <w:szCs w:val="22"/>
                <w:highlight w:val="none"/>
                <w:lang w:val="en-US" w:eastAsia="zh-CN" w:bidi="ar-SA"/>
              </w:rPr>
              <w:t>(5)具备法律、行政法规规定的其他条件的证明材料。</w:t>
            </w:r>
          </w:p>
          <w:p w14:paraId="5615C7F7">
            <w:pPr>
              <w:pStyle w:val="534"/>
              <w:autoSpaceDE w:val="0"/>
              <w:autoSpaceDN w:val="0"/>
              <w:adjustRightInd w:val="0"/>
              <w:spacing w:line="360" w:lineRule="auto"/>
              <w:ind w:firstLine="0" w:firstLineChars="0"/>
              <w:contextualSpacing/>
              <w:jc w:val="left"/>
              <w:rPr>
                <w:rFonts w:hint="eastAsia" w:ascii="宋体" w:hAnsi="Cambria" w:eastAsia="宋体" w:cs="宋体"/>
                <w:kern w:val="0"/>
                <w:sz w:val="24"/>
                <w:szCs w:val="22"/>
                <w:highlight w:val="none"/>
                <w:lang w:val="en-US" w:eastAsia="zh-CN" w:bidi="ar-SA"/>
              </w:rPr>
            </w:pPr>
            <w:r>
              <w:rPr>
                <w:rFonts w:hint="eastAsia" w:ascii="宋体" w:hAnsi="Cambria" w:eastAsia="宋体" w:cs="宋体"/>
                <w:kern w:val="0"/>
                <w:sz w:val="24"/>
                <w:szCs w:val="22"/>
                <w:highlight w:val="none"/>
                <w:lang w:val="en-US" w:eastAsia="zh-CN" w:bidi="ar-SA"/>
              </w:rPr>
              <w:t>2、经信用中国（www.creditchina.gov.cn）、中国政府采购网（www.ccgp.gov.cn）等渠道查询后，列入失信被执行人、重大税收违法失信主体、政府采购严重违法失信行为记录名单的，取消投标资格。</w:t>
            </w:r>
          </w:p>
          <w:p w14:paraId="468C239B">
            <w:pPr>
              <w:pStyle w:val="534"/>
              <w:autoSpaceDE w:val="0"/>
              <w:autoSpaceDN w:val="0"/>
              <w:adjustRightInd w:val="0"/>
              <w:spacing w:line="360" w:lineRule="auto"/>
              <w:ind w:firstLine="0" w:firstLineChars="0"/>
              <w:contextualSpacing/>
              <w:jc w:val="left"/>
              <w:rPr>
                <w:rFonts w:hint="eastAsia" w:ascii="宋体" w:hAnsi="Cambria" w:eastAsia="宋体" w:cs="宋体"/>
                <w:kern w:val="0"/>
                <w:sz w:val="24"/>
                <w:szCs w:val="22"/>
                <w:highlight w:val="none"/>
                <w:lang w:val="en-US" w:eastAsia="zh-CN" w:bidi="ar-SA"/>
              </w:rPr>
            </w:pPr>
            <w:r>
              <w:rPr>
                <w:rFonts w:hint="eastAsia" w:ascii="宋体" w:hAnsi="Cambria" w:eastAsia="宋体" w:cs="宋体"/>
                <w:kern w:val="0"/>
                <w:sz w:val="24"/>
                <w:szCs w:val="22"/>
                <w:highlight w:val="none"/>
                <w:lang w:val="en-US" w:eastAsia="zh-CN" w:bidi="ar-SA"/>
              </w:rPr>
              <w:t>3、单位负责人为同一人或者存在直接控股、管理关系的不同供应商，不得参加同一合同项下的政府采购活动。否则，皆取消投标资格（提供承诺函）。</w:t>
            </w:r>
          </w:p>
          <w:p w14:paraId="0C585388">
            <w:pPr>
              <w:pStyle w:val="534"/>
              <w:autoSpaceDE w:val="0"/>
              <w:autoSpaceDN w:val="0"/>
              <w:adjustRightInd w:val="0"/>
              <w:spacing w:line="360" w:lineRule="auto"/>
              <w:ind w:firstLine="0" w:firstLineChars="0"/>
              <w:contextualSpacing/>
              <w:jc w:val="left"/>
              <w:rPr>
                <w:rFonts w:hint="eastAsia" w:ascii="宋体" w:hAnsi="Cambria" w:eastAsia="宋体" w:cs="宋体"/>
                <w:kern w:val="0"/>
                <w:sz w:val="24"/>
                <w:szCs w:val="22"/>
                <w:highlight w:val="none"/>
                <w:lang w:val="en-US" w:eastAsia="zh-CN" w:bidi="ar-SA"/>
              </w:rPr>
            </w:pPr>
            <w:r>
              <w:rPr>
                <w:rFonts w:hint="eastAsia" w:ascii="宋体" w:hAnsi="Cambria" w:eastAsia="宋体" w:cs="宋体"/>
                <w:kern w:val="0"/>
                <w:sz w:val="24"/>
                <w:szCs w:val="22"/>
                <w:highlight w:val="none"/>
                <w:lang w:val="en-US" w:eastAsia="zh-CN" w:bidi="ar-SA"/>
              </w:rPr>
              <w:t>4、为本采购项目提供整体设计、规范编制或者项目管理、监理、检测等服务的供应商，不得再参加该采购项目的其他采购活动（提供承诺函）。</w:t>
            </w:r>
          </w:p>
          <w:p w14:paraId="2E9D5457">
            <w:pPr>
              <w:pStyle w:val="534"/>
              <w:autoSpaceDE w:val="0"/>
              <w:autoSpaceDN w:val="0"/>
              <w:adjustRightInd w:val="0"/>
              <w:spacing w:line="360" w:lineRule="auto"/>
              <w:ind w:firstLine="0" w:firstLineChars="0"/>
              <w:contextualSpacing/>
              <w:jc w:val="left"/>
              <w:rPr>
                <w:rFonts w:hint="eastAsia" w:ascii="宋体" w:hAnsi="Cambria" w:eastAsia="宋体" w:cs="宋体"/>
                <w:kern w:val="0"/>
                <w:sz w:val="24"/>
                <w:szCs w:val="22"/>
                <w:highlight w:val="none"/>
                <w:lang w:val="zh-CN" w:eastAsia="zh-CN" w:bidi="ar-SA"/>
              </w:rPr>
            </w:pPr>
            <w:r>
              <w:rPr>
                <w:rFonts w:hint="eastAsia" w:ascii="宋体" w:hAnsi="Cambria" w:eastAsia="宋体" w:cs="宋体"/>
                <w:kern w:val="0"/>
                <w:sz w:val="24"/>
                <w:szCs w:val="22"/>
                <w:highlight w:val="none"/>
                <w:lang w:val="en-US" w:eastAsia="zh-CN" w:bidi="ar-SA"/>
              </w:rPr>
              <w:t>5、</w:t>
            </w:r>
            <w:r>
              <w:rPr>
                <w:rFonts w:hint="eastAsia" w:ascii="宋体" w:hAnsi="Cambria" w:cs="宋体"/>
                <w:kern w:val="0"/>
                <w:sz w:val="24"/>
                <w:szCs w:val="22"/>
                <w:highlight w:val="none"/>
                <w:lang w:val="en-US" w:eastAsia="zh-CN" w:bidi="ar-SA"/>
              </w:rPr>
              <w:t>本项目不接受供应商以联合体方式进行投标</w:t>
            </w:r>
            <w:r>
              <w:rPr>
                <w:rFonts w:hint="eastAsia" w:ascii="宋体" w:hAnsi="Cambria" w:eastAsia="宋体" w:cs="宋体"/>
                <w:kern w:val="0"/>
                <w:sz w:val="24"/>
                <w:szCs w:val="22"/>
                <w:highlight w:val="none"/>
                <w:lang w:val="en-US" w:eastAsia="zh-CN" w:bidi="ar-SA"/>
              </w:rPr>
              <w:t>。</w:t>
            </w:r>
          </w:p>
        </w:tc>
      </w:tr>
      <w:tr w14:paraId="1013146A">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7806F5">
            <w:pPr>
              <w:autoSpaceDE w:val="0"/>
              <w:autoSpaceDN w:val="0"/>
              <w:adjustRightInd w:val="0"/>
              <w:spacing w:line="276" w:lineRule="auto"/>
              <w:jc w:val="left"/>
              <w:rPr>
                <w:rFonts w:ascii="宋体" w:cs="宋体"/>
                <w:highlight w:val="none"/>
                <w:lang w:val="zh-CN"/>
              </w:rPr>
            </w:pPr>
            <w:r>
              <w:rPr>
                <w:rFonts w:ascii="宋体" w:hAnsi="宋体" w:cs="宋体"/>
                <w:highlight w:val="none"/>
                <w:lang w:val="zh-CN"/>
              </w:rPr>
              <w:t>10</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E8601E">
            <w:pPr>
              <w:autoSpaceDE w:val="0"/>
              <w:autoSpaceDN w:val="0"/>
              <w:spacing w:line="360" w:lineRule="auto"/>
              <w:jc w:val="left"/>
              <w:rPr>
                <w:rFonts w:ascii="宋体" w:cs="宋体"/>
                <w:b/>
                <w:bCs/>
                <w:highlight w:val="none"/>
                <w:lang w:val="zh-CN"/>
              </w:rPr>
            </w:pPr>
            <w:r>
              <w:rPr>
                <w:rFonts w:hint="eastAsia" w:ascii="宋体" w:hAnsi="宋体" w:cs="宋体"/>
                <w:bCs/>
                <w:highlight w:val="none"/>
              </w:rPr>
              <w:t>响应</w:t>
            </w:r>
            <w:r>
              <w:rPr>
                <w:rFonts w:hint="eastAsia" w:ascii="宋体" w:hAnsi="宋体" w:cs="宋体"/>
                <w:highlight w:val="none"/>
                <w:lang w:val="zh-CN"/>
              </w:rPr>
              <w:t>文件编制</w:t>
            </w:r>
            <w:r>
              <w:rPr>
                <w:rFonts w:hint="eastAsia" w:ascii="宋体" w:hAnsi="宋体" w:cs="宋体"/>
                <w:highlight w:val="none"/>
              </w:rPr>
              <w:t>和签署</w:t>
            </w:r>
            <w:r>
              <w:rPr>
                <w:rFonts w:hint="eastAsia" w:ascii="宋体" w:hAnsi="宋体" w:cs="宋体"/>
                <w:highlight w:val="none"/>
                <w:lang w:val="zh-CN"/>
              </w:rPr>
              <w:t>要求</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010D2E">
            <w:pPr>
              <w:pStyle w:val="39"/>
              <w:ind w:firstLine="0" w:firstLineChars="0"/>
              <w:jc w:val="left"/>
              <w:rPr>
                <w:highlight w:val="none"/>
                <w:lang w:val="zh-CN"/>
              </w:rPr>
            </w:pPr>
            <w:r>
              <w:rPr>
                <w:rFonts w:hint="eastAsia"/>
                <w:highlight w:val="none"/>
                <w:lang w:val="zh-CN"/>
              </w:rPr>
              <w:t>1、电子响应文件编制要求按政采云平台操作要求上传。</w:t>
            </w:r>
          </w:p>
          <w:p w14:paraId="37F06275">
            <w:pPr>
              <w:spacing w:line="360" w:lineRule="exact"/>
              <w:jc w:val="left"/>
              <w:rPr>
                <w:rFonts w:ascii="宋体" w:hAnsi="宋体"/>
                <w:highlight w:val="none"/>
              </w:rPr>
            </w:pPr>
            <w:r>
              <w:rPr>
                <w:rFonts w:hint="eastAsia" w:ascii="宋体" w:hAnsi="宋体"/>
                <w:highlight w:val="none"/>
              </w:rPr>
              <w:t>2、</w:t>
            </w:r>
            <w:r>
              <w:rPr>
                <w:rFonts w:hint="eastAsia" w:ascii="宋体" w:hAnsi="宋体" w:cs="宋体"/>
                <w:highlight w:val="none"/>
              </w:rPr>
              <w:t>磋商响应文件中的扫描或复印件内容应清晰可辨，且要求正向放置。</w:t>
            </w:r>
          </w:p>
          <w:p w14:paraId="0C968EAB">
            <w:pPr>
              <w:spacing w:line="360" w:lineRule="exact"/>
              <w:jc w:val="left"/>
              <w:rPr>
                <w:rFonts w:ascii="宋体" w:hAnsi="宋体" w:cs="宋体"/>
                <w:highlight w:val="none"/>
              </w:rPr>
            </w:pPr>
            <w:r>
              <w:rPr>
                <w:rFonts w:hint="eastAsia" w:ascii="宋体" w:hAnsi="宋体" w:cs="宋体"/>
                <w:highlight w:val="none"/>
              </w:rPr>
              <w:t>3、磋商响应文件要求签字、盖章的地方必须由供应商的法定代表人或委托代理人按要求签字、盖章</w:t>
            </w:r>
            <w:r>
              <w:rPr>
                <w:rFonts w:hint="eastAsia" w:ascii="宋体" w:hAnsi="宋体"/>
                <w:highlight w:val="none"/>
              </w:rPr>
              <w:t>。</w:t>
            </w:r>
          </w:p>
          <w:p w14:paraId="7914EC1D">
            <w:pPr>
              <w:pStyle w:val="39"/>
              <w:ind w:firstLine="0" w:firstLineChars="0"/>
              <w:jc w:val="left"/>
              <w:rPr>
                <w:highlight w:val="none"/>
                <w:lang w:val="zh-CN"/>
              </w:rPr>
            </w:pPr>
            <w:r>
              <w:rPr>
                <w:rFonts w:hint="eastAsia" w:hAnsi="宋体" w:cs="宋体"/>
                <w:highlight w:val="none"/>
              </w:rPr>
              <w:t>4、供应商应在提交磋商响应文件截止时间前上传磋商响应文件。</w:t>
            </w:r>
          </w:p>
        </w:tc>
      </w:tr>
      <w:tr w14:paraId="003563B8">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09A430">
            <w:pPr>
              <w:autoSpaceDE w:val="0"/>
              <w:autoSpaceDN w:val="0"/>
              <w:adjustRightInd w:val="0"/>
              <w:spacing w:line="276" w:lineRule="auto"/>
              <w:jc w:val="left"/>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1</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1B70FC">
            <w:pPr>
              <w:spacing w:line="360" w:lineRule="auto"/>
              <w:jc w:val="left"/>
              <w:rPr>
                <w:rFonts w:ascii="宋体" w:cs="宋体"/>
                <w:b/>
                <w:bCs/>
                <w:highlight w:val="none"/>
                <w:lang w:val="zh-CN"/>
              </w:rPr>
            </w:pPr>
            <w:r>
              <w:rPr>
                <w:rFonts w:hint="eastAsia" w:ascii="宋体" w:hAnsi="宋体" w:cs="宋体"/>
                <w:highlight w:val="none"/>
                <w:lang w:val="zh-CN"/>
              </w:rPr>
              <w:t>递交</w:t>
            </w:r>
            <w:r>
              <w:rPr>
                <w:rFonts w:hint="eastAsia" w:ascii="宋体" w:hAnsi="宋体" w:cs="宋体"/>
                <w:bCs/>
                <w:highlight w:val="none"/>
              </w:rPr>
              <w:t>响应文件</w:t>
            </w:r>
            <w:r>
              <w:rPr>
                <w:rFonts w:hint="eastAsia" w:ascii="宋体" w:hAnsi="宋体" w:cs="宋体"/>
                <w:highlight w:val="none"/>
                <w:lang w:val="zh-CN"/>
              </w:rPr>
              <w:t>方式</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C1FBF0">
            <w:pPr>
              <w:autoSpaceDE w:val="0"/>
              <w:autoSpaceDN w:val="0"/>
              <w:adjustRightInd w:val="0"/>
              <w:spacing w:line="276" w:lineRule="auto"/>
              <w:jc w:val="left"/>
              <w:rPr>
                <w:rFonts w:ascii="宋体" w:cs="宋体"/>
                <w:highlight w:val="none"/>
                <w:lang w:val="zh-CN"/>
              </w:rPr>
            </w:pPr>
            <w:r>
              <w:rPr>
                <w:rFonts w:ascii="宋体" w:hAnsi="宋体" w:cs="宋体"/>
                <w:bCs/>
                <w:highlight w:val="none"/>
              </w:rPr>
              <w:t>政采云平台线上上传</w:t>
            </w:r>
            <w:r>
              <w:rPr>
                <w:rFonts w:hint="eastAsia" w:ascii="宋体" w:hAnsi="宋体" w:cs="宋体"/>
                <w:bCs/>
                <w:highlight w:val="none"/>
              </w:rPr>
              <w:t>。</w:t>
            </w:r>
          </w:p>
        </w:tc>
      </w:tr>
      <w:tr w14:paraId="36532AE9">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8C7AC9">
            <w:pPr>
              <w:autoSpaceDE w:val="0"/>
              <w:autoSpaceDN w:val="0"/>
              <w:adjustRightInd w:val="0"/>
              <w:spacing w:line="276" w:lineRule="auto"/>
              <w:jc w:val="left"/>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2</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F4B1A9">
            <w:pPr>
              <w:autoSpaceDE w:val="0"/>
              <w:autoSpaceDN w:val="0"/>
              <w:adjustRightInd w:val="0"/>
              <w:spacing w:line="276" w:lineRule="auto"/>
              <w:jc w:val="left"/>
              <w:rPr>
                <w:rFonts w:ascii="宋体" w:cs="宋体"/>
                <w:highlight w:val="none"/>
                <w:lang w:val="zh-CN"/>
              </w:rPr>
            </w:pPr>
            <w:r>
              <w:rPr>
                <w:rFonts w:hint="eastAsia" w:ascii="宋体" w:hAnsi="宋体" w:cs="宋体"/>
                <w:bCs/>
                <w:highlight w:val="none"/>
              </w:rPr>
              <w:t>提交响应文件截止时间</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E12528">
            <w:pPr>
              <w:spacing w:line="360" w:lineRule="exact"/>
              <w:jc w:val="left"/>
              <w:rPr>
                <w:rFonts w:hint="eastAsia" w:ascii="宋体" w:hAnsi="宋体" w:cs="宋体"/>
                <w:highlight w:val="none"/>
              </w:rPr>
            </w:pPr>
            <w:r>
              <w:rPr>
                <w:rFonts w:hint="eastAsia" w:ascii="宋体" w:hAnsi="Calibri" w:cs="宋体"/>
                <w:highlight w:val="none"/>
                <w:lang w:val="zh-CN"/>
              </w:rPr>
              <w:t>2025年02月24日14时30分（北京时间）</w:t>
            </w:r>
          </w:p>
        </w:tc>
      </w:tr>
      <w:tr w14:paraId="208BE1B5">
        <w:tblPrEx>
          <w:tblCellMar>
            <w:top w:w="0" w:type="dxa"/>
            <w:left w:w="108" w:type="dxa"/>
            <w:bottom w:w="0" w:type="dxa"/>
            <w:right w:w="108" w:type="dxa"/>
          </w:tblCellMar>
        </w:tblPrEx>
        <w:trPr>
          <w:trHeight w:val="67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2A9604">
            <w:pPr>
              <w:autoSpaceDE w:val="0"/>
              <w:autoSpaceDN w:val="0"/>
              <w:adjustRightInd w:val="0"/>
              <w:spacing w:line="276" w:lineRule="auto"/>
              <w:jc w:val="left"/>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3</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CC973E">
            <w:pPr>
              <w:autoSpaceDE w:val="0"/>
              <w:autoSpaceDN w:val="0"/>
              <w:adjustRightInd w:val="0"/>
              <w:spacing w:line="276" w:lineRule="auto"/>
              <w:jc w:val="left"/>
              <w:rPr>
                <w:rFonts w:ascii="宋体" w:cs="宋体"/>
                <w:highlight w:val="none"/>
                <w:lang w:val="zh-CN"/>
              </w:rPr>
            </w:pPr>
            <w:r>
              <w:rPr>
                <w:rFonts w:hint="eastAsia" w:ascii="宋体" w:hAnsi="宋体" w:cs="宋体"/>
                <w:bCs/>
                <w:highlight w:val="none"/>
              </w:rPr>
              <w:t>响应文件开启时间</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A76BF5">
            <w:pPr>
              <w:spacing w:line="360" w:lineRule="exact"/>
              <w:jc w:val="left"/>
              <w:rPr>
                <w:rFonts w:hint="eastAsia" w:ascii="宋体" w:hAnsi="宋体" w:cs="宋体"/>
                <w:highlight w:val="none"/>
              </w:rPr>
            </w:pPr>
            <w:r>
              <w:rPr>
                <w:rFonts w:hint="eastAsia" w:ascii="宋体" w:hAnsi="Calibri" w:cs="宋体"/>
                <w:highlight w:val="none"/>
                <w:lang w:val="zh-CN"/>
              </w:rPr>
              <w:t>2025年02月24日14时30分（北京时间）</w:t>
            </w:r>
          </w:p>
        </w:tc>
      </w:tr>
      <w:tr w14:paraId="29EE405D">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89E9AA">
            <w:pPr>
              <w:autoSpaceDE w:val="0"/>
              <w:autoSpaceDN w:val="0"/>
              <w:adjustRightInd w:val="0"/>
              <w:spacing w:line="276" w:lineRule="auto"/>
              <w:jc w:val="left"/>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4</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729C63">
            <w:pPr>
              <w:autoSpaceDE w:val="0"/>
              <w:autoSpaceDN w:val="0"/>
              <w:adjustRightInd w:val="0"/>
              <w:spacing w:line="276" w:lineRule="auto"/>
              <w:jc w:val="left"/>
              <w:rPr>
                <w:rFonts w:ascii="宋体" w:cs="宋体"/>
                <w:highlight w:val="none"/>
                <w:lang w:val="zh-CN"/>
              </w:rPr>
            </w:pPr>
            <w:r>
              <w:rPr>
                <w:rFonts w:hint="eastAsia" w:ascii="宋体" w:hAnsi="宋体" w:cs="宋体"/>
                <w:bCs/>
                <w:highlight w:val="none"/>
              </w:rPr>
              <w:t>提交响应文件地点</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AE982E">
            <w:pPr>
              <w:spacing w:line="360" w:lineRule="auto"/>
              <w:jc w:val="left"/>
              <w:rPr>
                <w:rFonts w:ascii="宋体" w:hAnsi="宋体" w:cs="宋体"/>
                <w:highlight w:val="none"/>
              </w:rPr>
            </w:pPr>
            <w:r>
              <w:rPr>
                <w:rFonts w:hint="eastAsia" w:ascii="宋体" w:hAnsi="宋体" w:cs="宋体"/>
                <w:highlight w:val="none"/>
              </w:rPr>
              <w:t>在政采云平台（https://www.zcygov.cn/）递交，进行线上解密。 </w:t>
            </w:r>
          </w:p>
        </w:tc>
      </w:tr>
      <w:tr w14:paraId="3643C8FC">
        <w:tblPrEx>
          <w:tblCellMar>
            <w:top w:w="0" w:type="dxa"/>
            <w:left w:w="108" w:type="dxa"/>
            <w:bottom w:w="0" w:type="dxa"/>
            <w:right w:w="108" w:type="dxa"/>
          </w:tblCellMar>
        </w:tblPrEx>
        <w:trPr>
          <w:trHeight w:val="847"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76F271">
            <w:pPr>
              <w:autoSpaceDE w:val="0"/>
              <w:autoSpaceDN w:val="0"/>
              <w:adjustRightInd w:val="0"/>
              <w:spacing w:line="276" w:lineRule="auto"/>
              <w:jc w:val="left"/>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5</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504F39">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答疑澄清方式</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A7A642">
            <w:pPr>
              <w:autoSpaceDE w:val="0"/>
              <w:autoSpaceDN w:val="0"/>
              <w:adjustRightInd w:val="0"/>
              <w:spacing w:line="276" w:lineRule="auto"/>
              <w:jc w:val="left"/>
              <w:rPr>
                <w:rFonts w:hint="eastAsia" w:ascii="宋体" w:hAnsi="宋体" w:cs="宋体"/>
                <w:bCs/>
                <w:highlight w:val="none"/>
              </w:rPr>
            </w:pPr>
            <w:r>
              <w:rPr>
                <w:rFonts w:hint="eastAsia" w:ascii="宋体" w:hAnsi="宋体" w:cs="宋体"/>
                <w:bCs/>
                <w:highlight w:val="none"/>
              </w:rPr>
              <w:t>线上答疑。</w:t>
            </w:r>
          </w:p>
          <w:p w14:paraId="29957501">
            <w:pPr>
              <w:autoSpaceDE w:val="0"/>
              <w:autoSpaceDN w:val="0"/>
              <w:adjustRightInd w:val="0"/>
              <w:spacing w:line="276" w:lineRule="auto"/>
              <w:jc w:val="left"/>
              <w:rPr>
                <w:rFonts w:ascii="宋体" w:hAnsi="宋体" w:cs="宋体"/>
                <w:bCs/>
                <w:highlight w:val="none"/>
              </w:rPr>
            </w:pPr>
            <w:r>
              <w:rPr>
                <w:rFonts w:hint="eastAsia" w:ascii="宋体" w:hAnsi="宋体" w:cs="宋体"/>
                <w:bCs/>
                <w:highlight w:val="none"/>
              </w:rPr>
              <w:t>评标委员会根据投标情况确定答疑时间，答疑或澄清采用在政采云平台上进行，</w:t>
            </w:r>
            <w:r>
              <w:rPr>
                <w:rFonts w:hint="eastAsia" w:ascii="宋体" w:hAnsi="宋体" w:cs="宋体"/>
                <w:bCs/>
                <w:highlight w:val="none"/>
                <w:lang w:val="en-US" w:eastAsia="zh-CN"/>
              </w:rPr>
              <w:t>供应商</w:t>
            </w:r>
            <w:r>
              <w:rPr>
                <w:rFonts w:hint="eastAsia" w:ascii="宋体" w:hAnsi="宋体" w:cs="宋体"/>
                <w:bCs/>
                <w:highlight w:val="none"/>
              </w:rPr>
              <w:t>可在政采云平台上的“我的澄清”界面了解答疑时间等信息。</w:t>
            </w:r>
            <w:r>
              <w:rPr>
                <w:rFonts w:hint="eastAsia" w:ascii="宋体" w:hAnsi="宋体" w:cs="宋体"/>
                <w:bCs/>
                <w:highlight w:val="none"/>
                <w:lang w:val="en-US" w:eastAsia="zh-CN"/>
              </w:rPr>
              <w:t>供应商</w:t>
            </w:r>
            <w:r>
              <w:rPr>
                <w:rFonts w:hint="eastAsia" w:ascii="宋体" w:hAnsi="宋体" w:cs="宋体"/>
                <w:bCs/>
                <w:highlight w:val="none"/>
              </w:rPr>
              <w:t>须提供准确的联系方式（手机和固定电话），在项目开标、评标时须在线了解开标信息，掌握答疑时间，需由法定代表人或委托代理人对</w:t>
            </w:r>
            <w:r>
              <w:rPr>
                <w:rFonts w:hint="eastAsia" w:ascii="宋体" w:hAnsi="宋体" w:cs="宋体"/>
                <w:bCs/>
                <w:highlight w:val="none"/>
                <w:lang w:val="en-US" w:eastAsia="zh-CN"/>
              </w:rPr>
              <w:t>评审</w:t>
            </w:r>
            <w:r>
              <w:rPr>
                <w:rFonts w:hint="eastAsia" w:ascii="宋体" w:hAnsi="宋体" w:cs="宋体"/>
                <w:bCs/>
                <w:highlight w:val="none"/>
              </w:rPr>
              <w:t>委员会提出的质疑做出应答。如在规定的时间内联系无果，无法在政采云平台上进行答疑者，视同放弃答疑。</w:t>
            </w:r>
          </w:p>
        </w:tc>
      </w:tr>
      <w:tr w14:paraId="5B389E62">
        <w:tblPrEx>
          <w:tblCellMar>
            <w:top w:w="0" w:type="dxa"/>
            <w:left w:w="108" w:type="dxa"/>
            <w:bottom w:w="0" w:type="dxa"/>
            <w:right w:w="108" w:type="dxa"/>
          </w:tblCellMar>
        </w:tblPrEx>
        <w:trPr>
          <w:trHeight w:val="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72A00D">
            <w:pPr>
              <w:autoSpaceDE w:val="0"/>
              <w:autoSpaceDN w:val="0"/>
              <w:adjustRightInd w:val="0"/>
              <w:spacing w:line="276" w:lineRule="auto"/>
              <w:jc w:val="left"/>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6</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3CF8BF">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代理服务费收取</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3350B4">
            <w:pPr>
              <w:autoSpaceDE w:val="0"/>
              <w:autoSpaceDN w:val="0"/>
              <w:adjustRightInd w:val="0"/>
              <w:spacing w:line="276" w:lineRule="auto"/>
              <w:jc w:val="left"/>
              <w:rPr>
                <w:rFonts w:ascii="宋体" w:cs="宋体"/>
                <w:color w:val="000000" w:themeColor="text1"/>
                <w:highlight w:val="none"/>
                <w:lang w:val="zh-CN"/>
                <w14:textFill>
                  <w14:solidFill>
                    <w14:schemeClr w14:val="tx1"/>
                  </w14:solidFill>
                </w14:textFill>
              </w:rPr>
            </w:pPr>
            <w:r>
              <w:rPr>
                <w:rFonts w:hint="eastAsia" w:ascii="宋体" w:hAnsi="宋体" w:cs="宋体"/>
                <w:highlight w:val="none"/>
                <w:lang w:val="zh-CN"/>
              </w:rPr>
              <w:t>收取对</w:t>
            </w:r>
            <w:r>
              <w:rPr>
                <w:rFonts w:hint="eastAsia" w:ascii="宋体" w:hAnsi="宋体" w:cs="宋体"/>
                <w:color w:val="000000" w:themeColor="text1"/>
                <w:highlight w:val="none"/>
                <w:lang w:val="zh-CN"/>
                <w14:textFill>
                  <w14:solidFill>
                    <w14:schemeClr w14:val="tx1"/>
                  </w14:solidFill>
                </w14:textFill>
              </w:rPr>
              <w:t>象：成交人。</w:t>
            </w:r>
          </w:p>
          <w:p w14:paraId="35475EAE">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收费标准：以成交金额作为计算基数</w:t>
            </w:r>
            <w:r>
              <w:rPr>
                <w:rFonts w:hint="eastAsia" w:ascii="宋体" w:cs="宋体"/>
                <w:highlight w:val="none"/>
                <w:lang w:val="zh-CN"/>
              </w:rPr>
              <w:t>，</w:t>
            </w:r>
            <w:r>
              <w:rPr>
                <w:rFonts w:hint="eastAsia" w:ascii="宋体" w:hAnsi="宋体" w:cs="宋体"/>
                <w:highlight w:val="none"/>
                <w:lang w:val="zh-CN"/>
              </w:rPr>
              <w:t>参照《招标代理服务收费管理暂行办法》（计价格</w:t>
            </w:r>
            <w:r>
              <w:rPr>
                <w:rFonts w:ascii="宋体" w:hAnsi="宋体" w:cs="宋体"/>
                <w:highlight w:val="none"/>
                <w:lang w:val="zh-CN"/>
              </w:rPr>
              <w:t>[2002]1980</w:t>
            </w:r>
            <w:r>
              <w:rPr>
                <w:rFonts w:hint="eastAsia" w:ascii="宋体" w:hAnsi="宋体" w:cs="宋体"/>
                <w:highlight w:val="none"/>
                <w:lang w:val="zh-CN"/>
              </w:rPr>
              <w:t>号）以及《关于进一步放开建设项目专项业务服务价格的通知》（发改价格</w:t>
            </w:r>
            <w:r>
              <w:rPr>
                <w:rFonts w:ascii="宋体" w:hAnsi="宋体" w:cs="宋体"/>
                <w:highlight w:val="none"/>
                <w:lang w:val="zh-CN"/>
              </w:rPr>
              <w:t>[2015]299</w:t>
            </w:r>
            <w:r>
              <w:rPr>
                <w:rFonts w:hint="eastAsia" w:ascii="宋体" w:hAnsi="宋体" w:cs="宋体"/>
                <w:highlight w:val="none"/>
                <w:lang w:val="zh-CN"/>
              </w:rPr>
              <w:t>号）规定执行。</w:t>
            </w:r>
          </w:p>
        </w:tc>
      </w:tr>
      <w:tr w14:paraId="2055DF81">
        <w:tblPrEx>
          <w:tblCellMar>
            <w:top w:w="0" w:type="dxa"/>
            <w:left w:w="108" w:type="dxa"/>
            <w:bottom w:w="0" w:type="dxa"/>
            <w:right w:w="108" w:type="dxa"/>
          </w:tblCellMar>
        </w:tblPrEx>
        <w:trPr>
          <w:trHeight w:val="49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7FA74A">
            <w:pPr>
              <w:autoSpaceDE w:val="0"/>
              <w:autoSpaceDN w:val="0"/>
              <w:adjustRightInd w:val="0"/>
              <w:spacing w:line="276" w:lineRule="auto"/>
              <w:jc w:val="left"/>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7</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FB39AF">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合同签订有效期</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FBC404">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自中标（成交）通知书发出之日起30日内与采购人签订供货合同。</w:t>
            </w:r>
          </w:p>
        </w:tc>
      </w:tr>
      <w:tr w14:paraId="58B9B53D">
        <w:tblPrEx>
          <w:tblCellMar>
            <w:top w:w="0" w:type="dxa"/>
            <w:left w:w="108" w:type="dxa"/>
            <w:bottom w:w="0" w:type="dxa"/>
            <w:right w:w="108" w:type="dxa"/>
          </w:tblCellMar>
        </w:tblPrEx>
        <w:trPr>
          <w:trHeight w:val="715"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7A469D">
            <w:pPr>
              <w:autoSpaceDE w:val="0"/>
              <w:autoSpaceDN w:val="0"/>
              <w:adjustRightInd w:val="0"/>
              <w:spacing w:line="276" w:lineRule="auto"/>
              <w:jc w:val="left"/>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8</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AF9422">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政府采购合同备案</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1D6E13">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采购合同全数返回采购代理机构鉴证，盖章。</w:t>
            </w:r>
          </w:p>
          <w:p w14:paraId="44201C06">
            <w:pPr>
              <w:autoSpaceDE w:val="0"/>
              <w:autoSpaceDN w:val="0"/>
              <w:adjustRightInd w:val="0"/>
              <w:spacing w:line="276" w:lineRule="auto"/>
              <w:jc w:val="left"/>
              <w:rPr>
                <w:rFonts w:ascii="宋体" w:cs="宋体"/>
                <w:highlight w:val="none"/>
                <w:lang w:val="zh-CN"/>
              </w:rPr>
            </w:pPr>
            <w:r>
              <w:rPr>
                <w:rFonts w:hint="eastAsia" w:ascii="宋体" w:hAnsi="宋体" w:cs="宋体"/>
                <w:bCs/>
                <w:highlight w:val="none"/>
                <w:lang w:val="zh-CN"/>
              </w:rPr>
              <w:t>采购代理机构留存</w:t>
            </w:r>
            <w:r>
              <w:rPr>
                <w:rFonts w:hint="eastAsia" w:ascii="宋体" w:hAnsi="宋体" w:cs="宋体"/>
                <w:b/>
                <w:highlight w:val="none"/>
                <w:lang w:val="zh-CN"/>
              </w:rPr>
              <w:t>贰</w:t>
            </w:r>
            <w:r>
              <w:rPr>
                <w:rFonts w:hint="eastAsia" w:ascii="宋体" w:hAnsi="宋体" w:cs="宋体"/>
                <w:bCs/>
                <w:highlight w:val="none"/>
                <w:lang w:val="zh-CN"/>
              </w:rPr>
              <w:t>份备案。</w:t>
            </w:r>
          </w:p>
        </w:tc>
      </w:tr>
      <w:tr w14:paraId="257F6123">
        <w:tblPrEx>
          <w:tblCellMar>
            <w:top w:w="0" w:type="dxa"/>
            <w:left w:w="108" w:type="dxa"/>
            <w:bottom w:w="0" w:type="dxa"/>
            <w:right w:w="108" w:type="dxa"/>
          </w:tblCellMar>
        </w:tblPrEx>
        <w:trPr>
          <w:trHeight w:val="459"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CB88BC">
            <w:pPr>
              <w:autoSpaceDE w:val="0"/>
              <w:autoSpaceDN w:val="0"/>
              <w:adjustRightInd w:val="0"/>
              <w:spacing w:line="276" w:lineRule="auto"/>
              <w:jc w:val="left"/>
              <w:rPr>
                <w:rFonts w:ascii="宋体" w:cs="宋体"/>
                <w:highlight w:val="none"/>
                <w:lang w:val="zh-CN"/>
              </w:rPr>
            </w:pPr>
            <w:r>
              <w:rPr>
                <w:rFonts w:hint="eastAsia" w:ascii="宋体" w:hAnsi="宋体" w:cs="宋体"/>
                <w:highlight w:val="none"/>
                <w:lang w:val="zh-CN"/>
              </w:rPr>
              <w:t>19</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D3C73C">
            <w:pPr>
              <w:autoSpaceDE w:val="0"/>
              <w:autoSpaceDN w:val="0"/>
              <w:adjustRightInd w:val="0"/>
              <w:spacing w:line="276" w:lineRule="auto"/>
              <w:jc w:val="left"/>
              <w:rPr>
                <w:rFonts w:ascii="宋体" w:cs="宋体"/>
                <w:highlight w:val="none"/>
                <w:lang w:val="zh-CN"/>
              </w:rPr>
            </w:pPr>
            <w:r>
              <w:rPr>
                <w:rFonts w:hint="eastAsia" w:ascii="宋体" w:hAnsi="宋体" w:cs="宋体"/>
                <w:bCs/>
                <w:highlight w:val="none"/>
              </w:rPr>
              <w:t>磋商有效期</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EDA43B">
            <w:pPr>
              <w:autoSpaceDE w:val="0"/>
              <w:autoSpaceDN w:val="0"/>
              <w:adjustRightInd w:val="0"/>
              <w:spacing w:line="276" w:lineRule="auto"/>
              <w:jc w:val="left"/>
              <w:rPr>
                <w:rFonts w:ascii="宋体" w:cs="宋体"/>
                <w:highlight w:val="none"/>
                <w:lang w:val="zh-CN"/>
              </w:rPr>
            </w:pPr>
            <w:r>
              <w:rPr>
                <w:rFonts w:hint="eastAsia" w:ascii="宋体" w:hAnsi="宋体" w:cs="宋体"/>
                <w:highlight w:val="none"/>
              </w:rPr>
              <w:t>磋商有效期为自磋商开始之日起</w:t>
            </w:r>
            <w:r>
              <w:rPr>
                <w:rFonts w:ascii="宋体" w:hAnsi="宋体" w:cs="宋体"/>
                <w:highlight w:val="none"/>
              </w:rPr>
              <w:t>60</w:t>
            </w:r>
            <w:r>
              <w:rPr>
                <w:rFonts w:hint="eastAsia" w:ascii="宋体" w:hAnsi="宋体" w:cs="宋体"/>
                <w:highlight w:val="none"/>
              </w:rPr>
              <w:t>天</w:t>
            </w:r>
            <w:r>
              <w:rPr>
                <w:rFonts w:hint="eastAsia" w:ascii="宋体" w:hAnsi="宋体" w:cs="宋体"/>
                <w:highlight w:val="none"/>
                <w:lang w:val="zh-CN"/>
              </w:rPr>
              <w:t>。</w:t>
            </w:r>
          </w:p>
        </w:tc>
      </w:tr>
      <w:tr w14:paraId="0C65BB02">
        <w:tblPrEx>
          <w:tblCellMar>
            <w:top w:w="0" w:type="dxa"/>
            <w:left w:w="108" w:type="dxa"/>
            <w:bottom w:w="0" w:type="dxa"/>
            <w:right w:w="108" w:type="dxa"/>
          </w:tblCellMar>
        </w:tblPrEx>
        <w:trPr>
          <w:trHeight w:val="459"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A91C05">
            <w:pPr>
              <w:autoSpaceDE w:val="0"/>
              <w:autoSpaceDN w:val="0"/>
              <w:adjustRightInd w:val="0"/>
              <w:spacing w:line="276" w:lineRule="auto"/>
              <w:jc w:val="left"/>
              <w:rPr>
                <w:rFonts w:hint="default" w:ascii="宋体" w:hAnsi="宋体" w:eastAsia="宋体" w:cs="宋体"/>
                <w:highlight w:val="none"/>
                <w:lang w:val="en-US" w:eastAsia="zh-CN"/>
              </w:rPr>
            </w:pPr>
            <w:r>
              <w:rPr>
                <w:rFonts w:hint="eastAsia" w:ascii="宋体" w:hAnsi="宋体" w:cs="宋体"/>
                <w:highlight w:val="none"/>
                <w:lang w:val="en-US" w:eastAsia="zh-CN"/>
              </w:rPr>
              <w:t>20</w:t>
            </w:r>
          </w:p>
        </w:tc>
        <w:tc>
          <w:tcPr>
            <w:tcW w:w="22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A2CE27">
            <w:pPr>
              <w:autoSpaceDE w:val="0"/>
              <w:autoSpaceDN w:val="0"/>
              <w:adjustRightInd w:val="0"/>
              <w:spacing w:line="276" w:lineRule="auto"/>
              <w:jc w:val="left"/>
              <w:rPr>
                <w:rFonts w:hint="default" w:ascii="宋体" w:hAnsi="Times New Roman" w:eastAsia="宋体" w:cs="宋体"/>
                <w:sz w:val="24"/>
                <w:szCs w:val="24"/>
                <w:highlight w:val="none"/>
                <w:lang w:val="en-US" w:eastAsia="zh-CN" w:bidi="ar-SA"/>
              </w:rPr>
            </w:pPr>
            <w:r>
              <w:rPr>
                <w:rFonts w:hint="eastAsia" w:ascii="宋体" w:hAnsi="宋体" w:cs="宋体"/>
                <w:highlight w:val="none"/>
                <w:lang w:val="zh-CN"/>
              </w:rPr>
              <w:t>其他事项</w:t>
            </w:r>
          </w:p>
        </w:tc>
        <w:tc>
          <w:tcPr>
            <w:tcW w:w="659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336909">
            <w:pPr>
              <w:widowControl w:val="0"/>
              <w:autoSpaceDE w:val="0"/>
              <w:autoSpaceDN w:val="0"/>
              <w:spacing w:line="360" w:lineRule="auto"/>
              <w:jc w:val="left"/>
              <w:rPr>
                <w:highlight w:val="none"/>
              </w:rPr>
            </w:pPr>
            <w:r>
              <w:rPr>
                <w:rFonts w:hint="eastAsia"/>
                <w:highlight w:val="none"/>
                <w:lang w:val="zh-CN"/>
              </w:rPr>
              <w:t>1、</w:t>
            </w:r>
            <w:r>
              <w:rPr>
                <w:rFonts w:hint="eastAsia"/>
                <w:highlight w:val="none"/>
              </w:rPr>
              <w:t>本次磋商采用线上提交响应文件的方式进行采购，线上响应文件必须在响应文件递交截止时间前上传平台</w:t>
            </w:r>
            <w:r>
              <w:rPr>
                <w:highlight w:val="none"/>
              </w:rPr>
              <w:t>。</w:t>
            </w:r>
          </w:p>
          <w:p w14:paraId="3D60B707">
            <w:pPr>
              <w:autoSpaceDE w:val="0"/>
              <w:autoSpaceDN w:val="0"/>
              <w:adjustRightInd w:val="0"/>
              <w:spacing w:line="360" w:lineRule="auto"/>
              <w:jc w:val="left"/>
              <w:rPr>
                <w:highlight w:val="none"/>
              </w:rPr>
            </w:pPr>
            <w:r>
              <w:rPr>
                <w:highlight w:val="none"/>
              </w:rPr>
              <w:t>2</w:t>
            </w:r>
            <w:r>
              <w:rPr>
                <w:highlight w:val="none"/>
                <w:lang w:val="zh-CN"/>
              </w:rPr>
              <w:t>、</w:t>
            </w:r>
            <w:r>
              <w:rPr>
                <w:rFonts w:hint="eastAsia"/>
                <w:highlight w:val="none"/>
              </w:rPr>
              <w:t>若供应商对项目采购电子交易系统操作有疑问，可登录政采云（https://www.zcygov.cn/），点击右侧咨询小采，获取采小蜜智能服务管家帮助，或拨打政采云服务热线95763获取热线服务帮助；CA问题联系电话（人工）：天谷CA400-087-8198。</w:t>
            </w:r>
          </w:p>
          <w:p w14:paraId="2467E15F">
            <w:pPr>
              <w:autoSpaceDE w:val="0"/>
              <w:autoSpaceDN w:val="0"/>
              <w:adjustRightInd w:val="0"/>
              <w:spacing w:line="360" w:lineRule="auto"/>
              <w:jc w:val="left"/>
              <w:rPr>
                <w:highlight w:val="none"/>
                <w:lang w:val="zh-CN"/>
              </w:rPr>
            </w:pPr>
            <w:r>
              <w:rPr>
                <w:rFonts w:hint="eastAsia"/>
                <w:highlight w:val="none"/>
                <w:lang w:val="zh-CN"/>
              </w:rPr>
              <w:t>3、</w:t>
            </w:r>
            <w:r>
              <w:rPr>
                <w:highlight w:val="none"/>
                <w:lang w:val="zh-CN"/>
              </w:rPr>
              <w:t>供应商解密和磋商报价时必须</w:t>
            </w:r>
            <w:r>
              <w:rPr>
                <w:rFonts w:hint="eastAsia"/>
                <w:highlight w:val="none"/>
                <w:lang w:val="zh-CN"/>
              </w:rPr>
              <w:t>由</w:t>
            </w:r>
            <w:r>
              <w:rPr>
                <w:highlight w:val="none"/>
                <w:lang w:val="zh-CN"/>
              </w:rPr>
              <w:t>e签宝注册人办理，磋商报价时须在固定电脑设备前登陆等待解密和磋商报价。</w:t>
            </w:r>
            <w:r>
              <w:rPr>
                <w:rFonts w:hint="eastAsia"/>
                <w:highlight w:val="none"/>
                <w:lang w:val="zh-CN"/>
              </w:rPr>
              <w:t>（</w:t>
            </w:r>
            <w:r>
              <w:rPr>
                <w:rFonts w:hint="eastAsia"/>
                <w:highlight w:val="none"/>
              </w:rPr>
              <w:t>供应商须备份未加密的bfbs格式的响应文件</w:t>
            </w:r>
            <w:r>
              <w:rPr>
                <w:rFonts w:hint="eastAsia"/>
                <w:highlight w:val="none"/>
                <w:lang w:val="zh-CN"/>
              </w:rPr>
              <w:t>）</w:t>
            </w:r>
          </w:p>
          <w:p w14:paraId="21ABEFFD">
            <w:pPr>
              <w:autoSpaceDE w:val="0"/>
              <w:autoSpaceDN w:val="0"/>
              <w:adjustRightInd w:val="0"/>
              <w:spacing w:line="360" w:lineRule="auto"/>
              <w:jc w:val="left"/>
              <w:rPr>
                <w:rFonts w:hint="eastAsia" w:ascii="Times New Roman" w:hAnsi="Times New Roman" w:eastAsia="宋体" w:cs="Times New Roman"/>
                <w:sz w:val="24"/>
                <w:szCs w:val="24"/>
                <w:highlight w:val="none"/>
                <w:lang w:val="en-US" w:eastAsia="zh-CN" w:bidi="ar-SA"/>
              </w:rPr>
            </w:pPr>
            <w:r>
              <w:rPr>
                <w:rFonts w:hint="eastAsia"/>
                <w:highlight w:val="none"/>
                <w:lang w:val="zh-CN"/>
              </w:rPr>
              <w:t>4、本项目磋商公告在《青海省政府采购网》、《青海省公共资源交易网》、《中国采购与招标网》上发布。以《青海省政府采购网》为准。</w:t>
            </w:r>
          </w:p>
        </w:tc>
      </w:tr>
    </w:tbl>
    <w:p w14:paraId="7624E581">
      <w:pPr>
        <w:keepNext/>
        <w:keepLines/>
        <w:snapToGrid w:val="0"/>
        <w:spacing w:line="400" w:lineRule="atLeast"/>
        <w:jc w:val="center"/>
        <w:outlineLvl w:val="0"/>
        <w:rPr>
          <w:rFonts w:ascii="宋体"/>
          <w:b/>
          <w:kern w:val="28"/>
          <w:sz w:val="36"/>
          <w:szCs w:val="20"/>
          <w:highlight w:val="none"/>
        </w:rPr>
      </w:pPr>
      <w:r>
        <w:rPr>
          <w:sz w:val="36"/>
          <w:szCs w:val="36"/>
          <w:highlight w:val="none"/>
          <w:lang w:val="zh-CN"/>
        </w:rPr>
        <w:br w:type="page"/>
      </w:r>
      <w:bookmarkStart w:id="10" w:name="_Toc23311"/>
      <w:bookmarkStart w:id="11" w:name="_Toc376936727"/>
      <w:bookmarkStart w:id="12" w:name="_Toc2376_WPSOffice_Level1"/>
      <w:bookmarkStart w:id="13" w:name="_Toc2005"/>
      <w:r>
        <w:rPr>
          <w:rFonts w:hint="eastAsia" w:ascii="宋体"/>
          <w:b/>
          <w:kern w:val="28"/>
          <w:sz w:val="36"/>
          <w:szCs w:val="20"/>
          <w:highlight w:val="none"/>
        </w:rPr>
        <w:t>第三部分</w:t>
      </w:r>
      <w:r>
        <w:rPr>
          <w:rFonts w:hint="eastAsia" w:ascii="宋体"/>
          <w:b/>
          <w:kern w:val="28"/>
          <w:sz w:val="36"/>
          <w:szCs w:val="20"/>
          <w:highlight w:val="none"/>
          <w:lang w:val="en-US" w:eastAsia="zh-CN"/>
        </w:rPr>
        <w:t xml:space="preserve">  </w:t>
      </w:r>
      <w:r>
        <w:rPr>
          <w:rFonts w:hint="eastAsia" w:ascii="宋体"/>
          <w:b/>
          <w:kern w:val="28"/>
          <w:sz w:val="36"/>
          <w:szCs w:val="20"/>
          <w:highlight w:val="none"/>
        </w:rPr>
        <w:t>磋商供应商须知</w:t>
      </w:r>
      <w:bookmarkEnd w:id="10"/>
      <w:bookmarkEnd w:id="11"/>
      <w:bookmarkEnd w:id="12"/>
      <w:bookmarkEnd w:id="13"/>
      <w:bookmarkStart w:id="14" w:name="_Toc325725997"/>
    </w:p>
    <w:p w14:paraId="15385EA0">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b/>
          <w:bCs/>
          <w:sz w:val="36"/>
          <w:szCs w:val="36"/>
          <w:highlight w:val="none"/>
        </w:rPr>
      </w:pPr>
      <w:bookmarkStart w:id="15" w:name="_Toc1603"/>
      <w:bookmarkStart w:id="16" w:name="_Toc376936728"/>
      <w:bookmarkStart w:id="17" w:name="_Toc1396_WPSOffice_Level2"/>
      <w:r>
        <w:rPr>
          <w:rFonts w:hint="eastAsia"/>
          <w:b/>
          <w:bCs/>
          <w:sz w:val="36"/>
          <w:szCs w:val="36"/>
          <w:highlight w:val="none"/>
        </w:rPr>
        <w:t>一、说明</w:t>
      </w:r>
      <w:bookmarkEnd w:id="14"/>
      <w:bookmarkEnd w:id="15"/>
      <w:bookmarkEnd w:id="16"/>
      <w:bookmarkEnd w:id="17"/>
    </w:p>
    <w:p w14:paraId="6F665FAC">
      <w:pPr>
        <w:pStyle w:val="4"/>
        <w:ind w:firstLine="720"/>
        <w:rPr>
          <w:highlight w:val="none"/>
        </w:rPr>
      </w:pPr>
      <w:bookmarkStart w:id="18" w:name="_Toc20829"/>
      <w:bookmarkStart w:id="19" w:name="_Toc1396_WPSOffice_Level3"/>
      <w:bookmarkStart w:id="20" w:name="_Toc325725998"/>
      <w:bookmarkStart w:id="21" w:name="_Toc22460"/>
      <w:bookmarkStart w:id="22" w:name="_Toc376936729"/>
      <w:r>
        <w:rPr>
          <w:highlight w:val="none"/>
        </w:rPr>
        <w:t>1.</w:t>
      </w:r>
      <w:r>
        <w:rPr>
          <w:rFonts w:hint="eastAsia"/>
          <w:highlight w:val="none"/>
        </w:rPr>
        <w:t>适用范围</w:t>
      </w:r>
      <w:bookmarkEnd w:id="18"/>
      <w:bookmarkEnd w:id="19"/>
      <w:bookmarkEnd w:id="20"/>
      <w:bookmarkEnd w:id="21"/>
      <w:bookmarkEnd w:id="22"/>
    </w:p>
    <w:p w14:paraId="58882627">
      <w:pPr>
        <w:autoSpaceDE w:val="0"/>
        <w:autoSpaceDN w:val="0"/>
        <w:adjustRightInd w:val="0"/>
        <w:ind w:firstLine="360" w:firstLineChars="150"/>
        <w:rPr>
          <w:rFonts w:ascii="宋体" w:hAnsi="Cambria" w:cs="宋体"/>
          <w:highlight w:val="none"/>
          <w:lang w:val="zh-CN"/>
        </w:rPr>
      </w:pPr>
      <w:r>
        <w:rPr>
          <w:rFonts w:ascii="宋体" w:hAnsi="宋体"/>
          <w:color w:val="000000"/>
          <w:highlight w:val="none"/>
        </w:rPr>
        <w:t>1.1</w:t>
      </w:r>
      <w:r>
        <w:rPr>
          <w:rFonts w:hint="eastAsia" w:ascii="宋体" w:hAnsi="宋体"/>
          <w:color w:val="000000"/>
          <w:highlight w:val="none"/>
        </w:rPr>
        <w:t>本次采购依据</w:t>
      </w:r>
      <w:r>
        <w:rPr>
          <w:rFonts w:hint="eastAsia" w:ascii="宋体" w:hAnsi="Cambria" w:cs="宋体"/>
          <w:highlight w:val="none"/>
          <w:lang w:val="zh-CN"/>
        </w:rPr>
        <w:t>采购人的采购计划</w:t>
      </w:r>
      <w:r>
        <w:rPr>
          <w:rFonts w:hint="eastAsia" w:ascii="宋体" w:hAnsi="宋体"/>
          <w:color w:val="000000"/>
          <w:highlight w:val="none"/>
        </w:rPr>
        <w:t>，仅适用于本竞争性磋商文件（以下简称“磋商文件”）中所叙述的项目。</w:t>
      </w:r>
    </w:p>
    <w:p w14:paraId="7D9460DE">
      <w:pPr>
        <w:pStyle w:val="4"/>
        <w:ind w:firstLine="720"/>
        <w:rPr>
          <w:highlight w:val="none"/>
        </w:rPr>
      </w:pPr>
      <w:bookmarkStart w:id="23" w:name="_Toc1634"/>
      <w:bookmarkStart w:id="24" w:name="_Toc325725999"/>
      <w:bookmarkStart w:id="25" w:name="_Toc2376_WPSOffice_Level3"/>
      <w:bookmarkStart w:id="26" w:name="_Toc376936730"/>
      <w:bookmarkStart w:id="27" w:name="_Toc2079"/>
      <w:r>
        <w:rPr>
          <w:highlight w:val="none"/>
        </w:rPr>
        <w:t>2.</w:t>
      </w:r>
      <w:r>
        <w:rPr>
          <w:rFonts w:hint="eastAsia"/>
          <w:highlight w:val="none"/>
        </w:rPr>
        <w:t>采购方式、合格的磋商供应商</w:t>
      </w:r>
      <w:bookmarkEnd w:id="23"/>
      <w:bookmarkEnd w:id="24"/>
      <w:bookmarkEnd w:id="25"/>
      <w:bookmarkEnd w:id="26"/>
      <w:bookmarkEnd w:id="27"/>
    </w:p>
    <w:p w14:paraId="68E62805">
      <w:pPr>
        <w:tabs>
          <w:tab w:val="left" w:pos="840"/>
        </w:tabs>
        <w:ind w:firstLine="480"/>
        <w:rPr>
          <w:rFonts w:ascii="宋体"/>
          <w:color w:val="000000"/>
          <w:highlight w:val="none"/>
        </w:rPr>
      </w:pPr>
      <w:r>
        <w:rPr>
          <w:rFonts w:ascii="宋体" w:hAnsi="宋体"/>
          <w:color w:val="000000"/>
          <w:highlight w:val="none"/>
        </w:rPr>
        <w:t>2.1</w:t>
      </w:r>
      <w:r>
        <w:rPr>
          <w:rFonts w:hint="eastAsia" w:ascii="宋体" w:hAnsi="宋体"/>
          <w:color w:val="000000"/>
          <w:highlight w:val="none"/>
        </w:rPr>
        <w:t>本次采购采取竞争性磋商方式。</w:t>
      </w:r>
    </w:p>
    <w:p w14:paraId="3CECC638">
      <w:pPr>
        <w:ind w:firstLine="480"/>
        <w:rPr>
          <w:highlight w:val="none"/>
        </w:rPr>
      </w:pPr>
      <w:bookmarkStart w:id="28" w:name="_Toc325726000"/>
      <w:bookmarkStart w:id="29" w:name="_Toc376936731"/>
      <w:r>
        <w:rPr>
          <w:highlight w:val="none"/>
          <w:lang w:val="zh-CN"/>
        </w:rPr>
        <w:t>2.2</w:t>
      </w:r>
      <w:r>
        <w:rPr>
          <w:rFonts w:hint="eastAsia"/>
          <w:highlight w:val="none"/>
          <w:lang w:val="zh-CN"/>
        </w:rPr>
        <w:t>合格的磋商供应商：详见第一部分</w:t>
      </w:r>
      <w:r>
        <w:rPr>
          <w:rFonts w:hint="eastAsia"/>
          <w:highlight w:val="none"/>
        </w:rPr>
        <w:t>“供应商资格条件”。</w:t>
      </w:r>
    </w:p>
    <w:p w14:paraId="443DEB21">
      <w:pPr>
        <w:pStyle w:val="4"/>
        <w:ind w:firstLine="720"/>
        <w:rPr>
          <w:highlight w:val="none"/>
        </w:rPr>
      </w:pPr>
      <w:bookmarkStart w:id="30" w:name="_Toc28424"/>
      <w:bookmarkStart w:id="31" w:name="_Toc2274"/>
      <w:bookmarkStart w:id="32" w:name="_Toc16548_WPSOffice_Level3"/>
      <w:r>
        <w:rPr>
          <w:highlight w:val="none"/>
        </w:rPr>
        <w:t>3.</w:t>
      </w:r>
      <w:r>
        <w:rPr>
          <w:rFonts w:hint="eastAsia"/>
          <w:highlight w:val="none"/>
        </w:rPr>
        <w:t>磋商费用</w:t>
      </w:r>
      <w:bookmarkEnd w:id="28"/>
      <w:bookmarkEnd w:id="29"/>
      <w:bookmarkEnd w:id="30"/>
      <w:bookmarkEnd w:id="31"/>
      <w:bookmarkEnd w:id="32"/>
    </w:p>
    <w:p w14:paraId="11B00358">
      <w:pPr>
        <w:tabs>
          <w:tab w:val="left" w:pos="840"/>
        </w:tabs>
        <w:ind w:firstLine="360" w:firstLineChars="150"/>
        <w:rPr>
          <w:rFonts w:ascii="宋体"/>
          <w:color w:val="000000"/>
          <w:highlight w:val="none"/>
        </w:rPr>
      </w:pPr>
      <w:r>
        <w:rPr>
          <w:rFonts w:hint="eastAsia" w:ascii="宋体" w:hAnsi="宋体"/>
          <w:color w:val="000000"/>
          <w:highlight w:val="none"/>
        </w:rPr>
        <w:t>磋商供应商应自愿承担与参加本次投标有关的费用。采购代理机构对磋商供应商发生的费用不承担任何责任。</w:t>
      </w:r>
      <w:bookmarkStart w:id="33" w:name="_Toc325726001"/>
      <w:bookmarkStart w:id="34" w:name="_Toc376936732"/>
    </w:p>
    <w:p w14:paraId="0635D984">
      <w:pPr>
        <w:tabs>
          <w:tab w:val="left" w:pos="840"/>
        </w:tabs>
        <w:ind w:firstLine="360" w:firstLineChars="150"/>
        <w:rPr>
          <w:rFonts w:ascii="宋体"/>
          <w:color w:val="000000"/>
          <w:highlight w:val="none"/>
        </w:rPr>
      </w:pPr>
    </w:p>
    <w:bookmarkEnd w:id="33"/>
    <w:bookmarkEnd w:id="34"/>
    <w:p w14:paraId="4C9A93C2">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b/>
          <w:bCs/>
          <w:sz w:val="36"/>
          <w:szCs w:val="36"/>
          <w:highlight w:val="none"/>
        </w:rPr>
      </w:pPr>
      <w:bookmarkStart w:id="35" w:name="_Toc32224"/>
      <w:bookmarkStart w:id="36" w:name="_Toc2376_WPSOffice_Level2"/>
      <w:bookmarkStart w:id="37" w:name="_Toc376936733"/>
      <w:bookmarkStart w:id="38" w:name="_Toc325726002"/>
      <w:r>
        <w:rPr>
          <w:rFonts w:hint="eastAsia"/>
          <w:b/>
          <w:bCs/>
          <w:sz w:val="36"/>
          <w:szCs w:val="36"/>
          <w:highlight w:val="none"/>
        </w:rPr>
        <w:t>二、磋商文件说明</w:t>
      </w:r>
      <w:bookmarkEnd w:id="35"/>
      <w:bookmarkEnd w:id="36"/>
    </w:p>
    <w:p w14:paraId="0B6638AF">
      <w:pPr>
        <w:pStyle w:val="4"/>
        <w:tabs>
          <w:tab w:val="left" w:pos="312"/>
        </w:tabs>
        <w:ind w:left="720" w:firstLine="0" w:firstLineChars="0"/>
        <w:rPr>
          <w:highlight w:val="none"/>
        </w:rPr>
      </w:pPr>
      <w:bookmarkStart w:id="39" w:name="_Toc5930"/>
      <w:bookmarkStart w:id="40" w:name="_Toc4791_WPSOffice_Level3"/>
      <w:bookmarkStart w:id="41" w:name="_Toc14918"/>
      <w:r>
        <w:rPr>
          <w:rFonts w:hint="eastAsia"/>
          <w:highlight w:val="none"/>
        </w:rPr>
        <w:t>4</w:t>
      </w:r>
      <w:r>
        <w:rPr>
          <w:highlight w:val="none"/>
        </w:rPr>
        <w:t>.</w:t>
      </w:r>
      <w:r>
        <w:rPr>
          <w:rFonts w:hint="eastAsia"/>
          <w:highlight w:val="none"/>
        </w:rPr>
        <w:t>磋商文件的构成</w:t>
      </w:r>
      <w:bookmarkEnd w:id="37"/>
      <w:bookmarkEnd w:id="38"/>
      <w:bookmarkEnd w:id="39"/>
      <w:bookmarkEnd w:id="40"/>
      <w:bookmarkEnd w:id="41"/>
    </w:p>
    <w:p w14:paraId="6A207C51">
      <w:pPr>
        <w:ind w:firstLine="480"/>
        <w:rPr>
          <w:rFonts w:ascii="宋体"/>
          <w:highlight w:val="none"/>
        </w:rPr>
      </w:pPr>
      <w:r>
        <w:rPr>
          <w:rFonts w:ascii="宋体" w:hAnsi="宋体"/>
          <w:highlight w:val="none"/>
        </w:rPr>
        <w:t>4.1</w:t>
      </w:r>
      <w:r>
        <w:rPr>
          <w:rFonts w:hint="eastAsia" w:ascii="宋体" w:hAnsi="宋体"/>
          <w:highlight w:val="none"/>
        </w:rPr>
        <w:t>磋商文件包括：</w:t>
      </w:r>
    </w:p>
    <w:p w14:paraId="7755EF77">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）磋商须知前附表</w:t>
      </w:r>
    </w:p>
    <w:p w14:paraId="106CF99F">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）磋商供应商须知</w:t>
      </w:r>
    </w:p>
    <w:p w14:paraId="70B93CE1">
      <w:pPr>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）青海省政府采购项目合同书范本</w:t>
      </w:r>
    </w:p>
    <w:p w14:paraId="7C1F5F92">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54FC98DF">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）磋商及采购项目技术要求</w:t>
      </w:r>
    </w:p>
    <w:p w14:paraId="475564CB">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27349280">
      <w:pPr>
        <w:ind w:firstLine="480"/>
        <w:rPr>
          <w:rFonts w:ascii="宋体"/>
          <w:highlight w:val="none"/>
        </w:rPr>
      </w:pPr>
      <w:r>
        <w:rPr>
          <w:rFonts w:ascii="宋体" w:hAnsi="宋体"/>
          <w:highlight w:val="none"/>
        </w:rPr>
        <w:t>4.2 磋商</w:t>
      </w:r>
      <w:r>
        <w:rPr>
          <w:rFonts w:hint="eastAsia" w:ascii="宋体" w:hAnsi="宋体"/>
          <w:highlight w:val="none"/>
        </w:rPr>
        <w:t>供应商应认真阅读磋商文件中列示的事项、格式、条款和要求等内容。如果磋商供应商未按磋商文件要求提交全部资料，或者对磋商文件未作出实质性响应的，将视为无效响应。</w:t>
      </w:r>
    </w:p>
    <w:p w14:paraId="71C7A1FA">
      <w:pPr>
        <w:pStyle w:val="4"/>
        <w:ind w:firstLine="720"/>
        <w:rPr>
          <w:highlight w:val="none"/>
        </w:rPr>
      </w:pPr>
      <w:bookmarkStart w:id="42" w:name="_Toc325726003"/>
      <w:bookmarkStart w:id="43" w:name="_Toc376936734"/>
      <w:bookmarkStart w:id="44" w:name="_Toc12794_WPSOffice_Level3"/>
      <w:bookmarkStart w:id="45" w:name="_Toc22857"/>
      <w:bookmarkStart w:id="46" w:name="_Toc3777"/>
      <w:r>
        <w:rPr>
          <w:highlight w:val="none"/>
        </w:rPr>
        <w:t>5.</w:t>
      </w:r>
      <w:r>
        <w:rPr>
          <w:rFonts w:hint="eastAsia"/>
          <w:highlight w:val="none"/>
        </w:rPr>
        <w:t>磋商文件的</w:t>
      </w:r>
      <w:bookmarkEnd w:id="42"/>
      <w:bookmarkEnd w:id="43"/>
      <w:r>
        <w:rPr>
          <w:rFonts w:hint="eastAsia"/>
          <w:highlight w:val="none"/>
        </w:rPr>
        <w:t>质疑</w:t>
      </w:r>
      <w:bookmarkEnd w:id="44"/>
      <w:bookmarkEnd w:id="45"/>
      <w:bookmarkEnd w:id="46"/>
    </w:p>
    <w:p w14:paraId="752FF565">
      <w:pPr>
        <w:ind w:firstLine="480"/>
        <w:rPr>
          <w:rFonts w:ascii="宋体" w:hAnsi="宋体"/>
          <w:highlight w:val="none"/>
        </w:rPr>
      </w:pPr>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18E93199">
      <w:pPr>
        <w:pStyle w:val="4"/>
        <w:ind w:firstLine="720"/>
        <w:rPr>
          <w:highlight w:val="none"/>
        </w:rPr>
      </w:pPr>
      <w:bookmarkStart w:id="47" w:name="_Toc2728"/>
      <w:bookmarkStart w:id="48" w:name="_Toc376936735"/>
      <w:bookmarkStart w:id="49" w:name="_Toc3144"/>
      <w:bookmarkStart w:id="50" w:name="_Toc325726004"/>
      <w:bookmarkStart w:id="51" w:name="_Toc23020_WPSOffice_Level3"/>
      <w:r>
        <w:rPr>
          <w:highlight w:val="none"/>
        </w:rPr>
        <w:t>6.</w:t>
      </w:r>
      <w:r>
        <w:rPr>
          <w:rFonts w:hint="eastAsia"/>
          <w:highlight w:val="none"/>
        </w:rPr>
        <w:t>磋商文件的澄清、修改</w:t>
      </w:r>
      <w:bookmarkEnd w:id="47"/>
      <w:bookmarkEnd w:id="48"/>
      <w:bookmarkEnd w:id="49"/>
      <w:bookmarkEnd w:id="50"/>
      <w:bookmarkEnd w:id="51"/>
    </w:p>
    <w:p w14:paraId="77560A0D">
      <w:pPr>
        <w:ind w:firstLine="480"/>
        <w:rPr>
          <w:rFonts w:ascii="宋体"/>
          <w:highlight w:val="none"/>
        </w:rPr>
      </w:pPr>
      <w:r>
        <w:rPr>
          <w:rFonts w:ascii="宋体" w:hAnsi="宋体"/>
          <w:highlight w:val="none"/>
        </w:rPr>
        <w:t xml:space="preserve">6.1 </w:t>
      </w:r>
      <w:r>
        <w:rPr>
          <w:rFonts w:hint="eastAsia" w:ascii="宋体" w:hAnsi="宋体"/>
          <w:highlight w:val="none"/>
        </w:rPr>
        <w:t>在磋商响应文件递交截止期前，</w:t>
      </w:r>
      <w:r>
        <w:rPr>
          <w:rFonts w:hint="eastAsia" w:ascii="宋体" w:hAnsi="宋体"/>
          <w:color w:val="000000"/>
          <w:highlight w:val="none"/>
        </w:rPr>
        <w:t>采购代理机构</w:t>
      </w:r>
      <w:r>
        <w:rPr>
          <w:rFonts w:hint="eastAsia" w:ascii="宋体" w:hAnsi="宋体"/>
          <w:highlight w:val="none"/>
        </w:rPr>
        <w:t>可对磋商文件进行必要的修改或者澄清。</w:t>
      </w:r>
    </w:p>
    <w:p w14:paraId="605BFC1A">
      <w:pPr>
        <w:ind w:firstLine="480"/>
        <w:rPr>
          <w:rFonts w:ascii="宋体"/>
          <w:highlight w:val="none"/>
        </w:rPr>
      </w:pPr>
      <w:r>
        <w:rPr>
          <w:rFonts w:ascii="宋体" w:hAnsi="宋体"/>
          <w:highlight w:val="none"/>
        </w:rPr>
        <w:t xml:space="preserve">6.2 </w:t>
      </w:r>
      <w:r>
        <w:rPr>
          <w:rFonts w:hint="eastAsia" w:ascii="宋体" w:hAnsi="宋体"/>
          <w:color w:val="000000"/>
          <w:highlight w:val="none"/>
        </w:rPr>
        <w:t>采购代理机构</w:t>
      </w:r>
      <w:r>
        <w:rPr>
          <w:rFonts w:hint="eastAsia" w:ascii="宋体" w:hAnsi="宋体"/>
          <w:highlight w:val="none"/>
        </w:rPr>
        <w:t>对已发出磋商文件进行必要的澄清或者修改的，在磋商文件要求提交首次磋商响应文件截止时间至少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日的，顺延提交首次磋商响应文件的截止时间。该澄清或者修改的内容为磋商文件的组成部分。</w:t>
      </w:r>
    </w:p>
    <w:p w14:paraId="26FC74AD">
      <w:pPr>
        <w:ind w:firstLine="480"/>
        <w:rPr>
          <w:rFonts w:ascii="宋体"/>
          <w:highlight w:val="none"/>
        </w:rPr>
      </w:pPr>
      <w:r>
        <w:rPr>
          <w:rFonts w:ascii="宋体" w:hAnsi="宋体"/>
          <w:highlight w:val="none"/>
        </w:rPr>
        <w:t>6.3</w:t>
      </w:r>
      <w:r>
        <w:rPr>
          <w:rFonts w:hint="eastAsia" w:ascii="宋体" w:hAnsi="宋体"/>
          <w:highlight w:val="none"/>
        </w:rPr>
        <w:t>在磋商响应文件递交截止期前，采购人或采购代理机构可以视采购具体情况，延长截止时间和</w:t>
      </w:r>
      <w:r>
        <w:rPr>
          <w:rFonts w:hint="eastAsia" w:ascii="宋体" w:hAnsi="宋体"/>
          <w:highlight w:val="none"/>
          <w:lang w:val="en-US" w:eastAsia="zh-CN"/>
        </w:rPr>
        <w:t>磋商</w:t>
      </w:r>
      <w:r>
        <w:rPr>
          <w:rFonts w:hint="eastAsia" w:ascii="宋体" w:hAnsi="宋体"/>
          <w:highlight w:val="none"/>
        </w:rPr>
        <w:t>时间，并在磋商文件中要求的磋商截止时间和磋商时间的三日前，将变更公告发布在青海省政府采购网上。</w:t>
      </w:r>
    </w:p>
    <w:p w14:paraId="67F193F1">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b/>
          <w:bCs/>
          <w:sz w:val="36"/>
          <w:szCs w:val="36"/>
          <w:highlight w:val="none"/>
        </w:rPr>
      </w:pPr>
      <w:bookmarkStart w:id="52" w:name="_Toc376936736"/>
      <w:bookmarkStart w:id="53" w:name="_Toc27212"/>
      <w:bookmarkStart w:id="54" w:name="_Toc16548_WPSOffice_Level2"/>
      <w:bookmarkStart w:id="55" w:name="_Toc325726005"/>
      <w:r>
        <w:rPr>
          <w:rFonts w:hint="eastAsia"/>
          <w:b/>
          <w:bCs/>
          <w:sz w:val="36"/>
          <w:szCs w:val="36"/>
          <w:highlight w:val="none"/>
        </w:rPr>
        <w:t>三、磋商响应文件的编制</w:t>
      </w:r>
      <w:bookmarkEnd w:id="52"/>
      <w:bookmarkEnd w:id="53"/>
      <w:bookmarkEnd w:id="54"/>
      <w:bookmarkEnd w:id="55"/>
    </w:p>
    <w:p w14:paraId="23BA174E">
      <w:pPr>
        <w:pStyle w:val="4"/>
        <w:ind w:firstLine="720"/>
        <w:rPr>
          <w:highlight w:val="none"/>
        </w:rPr>
      </w:pPr>
      <w:bookmarkStart w:id="56" w:name="_Toc376936737"/>
      <w:bookmarkStart w:id="57" w:name="_Toc15953_WPSOffice_Level3"/>
      <w:bookmarkStart w:id="58" w:name="_Toc8008"/>
      <w:bookmarkStart w:id="59" w:name="_Toc325726006"/>
      <w:bookmarkStart w:id="60" w:name="_Toc17406"/>
      <w:r>
        <w:rPr>
          <w:highlight w:val="none"/>
        </w:rPr>
        <w:t>7.</w:t>
      </w:r>
      <w:r>
        <w:rPr>
          <w:rFonts w:hint="eastAsia"/>
          <w:highlight w:val="none"/>
        </w:rPr>
        <w:t>磋商响应文件的语言及度量衡单位</w:t>
      </w:r>
      <w:bookmarkEnd w:id="56"/>
      <w:bookmarkEnd w:id="57"/>
      <w:bookmarkEnd w:id="58"/>
      <w:bookmarkEnd w:id="59"/>
      <w:bookmarkEnd w:id="60"/>
    </w:p>
    <w:p w14:paraId="1CC48610">
      <w:pPr>
        <w:ind w:firstLine="480"/>
        <w:rPr>
          <w:rFonts w:ascii="宋体" w:hAnsi="宋体"/>
          <w:highlight w:val="none"/>
        </w:rPr>
      </w:pPr>
      <w:r>
        <w:rPr>
          <w:rFonts w:ascii="宋体" w:hAnsi="宋体"/>
          <w:highlight w:val="none"/>
        </w:rPr>
        <w:t>7.1磋商</w:t>
      </w:r>
      <w:r>
        <w:rPr>
          <w:rFonts w:hint="eastAsia" w:ascii="宋体" w:hAnsi="宋体"/>
          <w:highlight w:val="none"/>
        </w:rPr>
        <w:t>供应商提交的磋商响应文件以及磋商供应商与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r>
        <w:rPr>
          <w:rFonts w:ascii="宋体" w:hAnsi="宋体"/>
          <w:highlight w:val="none"/>
        </w:rPr>
        <w:t>除签名、盖章、专用名称等特殊情形外，以中文汉语以外的文字表述的磋商响应文件视同未提供。</w:t>
      </w:r>
    </w:p>
    <w:p w14:paraId="4D069849">
      <w:pPr>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49249E38">
      <w:pPr>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附有外文资料的，须翻译成中文并加盖供应商公章，如果翻译的中文资料与外文资料存在差异和矛盾时，以中文资料为准。其准确性由磋商供应商负责。</w:t>
      </w:r>
    </w:p>
    <w:p w14:paraId="3579270A">
      <w:pPr>
        <w:pStyle w:val="4"/>
        <w:ind w:firstLine="720"/>
        <w:rPr>
          <w:highlight w:val="none"/>
        </w:rPr>
      </w:pPr>
      <w:bookmarkStart w:id="61" w:name="_Toc14088"/>
      <w:bookmarkStart w:id="62" w:name="_Toc29731_WPSOffice_Level3"/>
      <w:bookmarkStart w:id="63" w:name="_Toc325726007"/>
      <w:bookmarkStart w:id="64" w:name="_Toc26728"/>
      <w:bookmarkStart w:id="65" w:name="_Toc376936738"/>
      <w:r>
        <w:rPr>
          <w:highlight w:val="none"/>
        </w:rPr>
        <w:t>8.</w:t>
      </w:r>
      <w:r>
        <w:rPr>
          <w:rFonts w:hint="eastAsia"/>
          <w:highlight w:val="none"/>
        </w:rPr>
        <w:t>磋商报价及币种</w:t>
      </w:r>
      <w:bookmarkEnd w:id="61"/>
      <w:bookmarkEnd w:id="62"/>
      <w:bookmarkEnd w:id="63"/>
      <w:bookmarkEnd w:id="64"/>
      <w:bookmarkEnd w:id="65"/>
    </w:p>
    <w:p w14:paraId="66ADF5BB">
      <w:pPr>
        <w:spacing w:line="360" w:lineRule="auto"/>
        <w:ind w:firstLine="480" w:firstLineChars="200"/>
        <w:rPr>
          <w:rFonts w:hint="eastAsia" w:ascii="宋体" w:hAnsi="宋体"/>
          <w:highlight w:val="none"/>
        </w:rPr>
      </w:pPr>
      <w:r>
        <w:rPr>
          <w:rFonts w:ascii="宋体" w:hAnsi="宋体"/>
          <w:highlight w:val="none"/>
        </w:rPr>
        <w:t>8.l</w:t>
      </w:r>
      <w:r>
        <w:rPr>
          <w:rFonts w:hint="eastAsia" w:ascii="宋体" w:hAnsi="宋体"/>
          <w:highlight w:val="none"/>
        </w:rPr>
        <w:t>磋商报价为总报价。必须包括：产品费、验收费、手续费、包装费、运输费、安装费、调试费、培训费、售前、售中、售后服务费、招标代理费、税金及不可预见费等全部费用。供应商须按“最初报价表、最终报价表”格式填写磋商总报价，最后报价不得出现两个或两个以上的报价方案。</w:t>
      </w:r>
    </w:p>
    <w:p w14:paraId="663DE080">
      <w:pPr>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1577DAF9">
      <w:pPr>
        <w:ind w:firstLine="480"/>
        <w:rPr>
          <w:rFonts w:ascii="宋体" w:cs="宋体"/>
          <w:color w:val="000000"/>
          <w:highlight w:val="none"/>
          <w:shd w:val="pct10" w:color="auto" w:fill="FFFFFF"/>
        </w:rPr>
      </w:pPr>
      <w:r>
        <w:rPr>
          <w:rFonts w:ascii="宋体" w:hAnsi="宋体"/>
          <w:highlight w:val="none"/>
        </w:rPr>
        <w:t>8.3 磋商</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49C2B406">
      <w:pPr>
        <w:ind w:firstLine="480"/>
        <w:rPr>
          <w:rFonts w:ascii="宋体"/>
          <w:highlight w:val="none"/>
        </w:rPr>
      </w:pPr>
      <w:r>
        <w:rPr>
          <w:rFonts w:ascii="宋体" w:hAnsi="宋体"/>
          <w:highlight w:val="none"/>
        </w:rPr>
        <w:t xml:space="preserve">8.4 </w:t>
      </w:r>
      <w:r>
        <w:rPr>
          <w:rFonts w:hint="eastAsia" w:ascii="宋体" w:hAnsi="宋体"/>
          <w:highlight w:val="none"/>
        </w:rPr>
        <w:t>磋商最后报价为闭口价，即成交后在合同有效期内价格不变。</w:t>
      </w:r>
    </w:p>
    <w:p w14:paraId="25EA1777">
      <w:pPr>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1EB5823B">
      <w:pPr>
        <w:pStyle w:val="4"/>
        <w:ind w:firstLine="720"/>
        <w:rPr>
          <w:highlight w:val="none"/>
        </w:rPr>
      </w:pPr>
      <w:bookmarkStart w:id="66" w:name="_Toc325726013"/>
      <w:bookmarkStart w:id="67" w:name="_Toc29792"/>
      <w:bookmarkStart w:id="68" w:name="_Toc17209"/>
      <w:bookmarkStart w:id="69" w:name="_Toc376936744"/>
      <w:r>
        <w:rPr>
          <w:highlight w:val="none"/>
        </w:rPr>
        <w:t>9.</w:t>
      </w:r>
      <w:r>
        <w:rPr>
          <w:rFonts w:hint="eastAsia"/>
          <w:highlight w:val="none"/>
        </w:rPr>
        <w:t>磋商有效期</w:t>
      </w:r>
      <w:bookmarkEnd w:id="66"/>
      <w:bookmarkEnd w:id="67"/>
      <w:bookmarkEnd w:id="68"/>
      <w:bookmarkEnd w:id="69"/>
    </w:p>
    <w:p w14:paraId="5DE7C75D">
      <w:pPr>
        <w:ind w:firstLine="480"/>
        <w:rPr>
          <w:rFonts w:ascii="宋体"/>
          <w:highlight w:val="none"/>
        </w:rPr>
      </w:pPr>
      <w:r>
        <w:rPr>
          <w:rFonts w:hint="eastAsia"/>
          <w:highlight w:val="none"/>
        </w:rPr>
        <w:t>磋商有效期为自磋商开始之日起</w:t>
      </w:r>
      <w:r>
        <w:rPr>
          <w:highlight w:val="none"/>
        </w:rPr>
        <w:t>60</w:t>
      </w:r>
      <w:r>
        <w:rPr>
          <w:rFonts w:hint="eastAsia"/>
          <w:highlight w:val="none"/>
        </w:rPr>
        <w:t>天。</w:t>
      </w:r>
    </w:p>
    <w:p w14:paraId="6B981715">
      <w:pPr>
        <w:pStyle w:val="4"/>
        <w:ind w:firstLine="720"/>
        <w:rPr>
          <w:highlight w:val="none"/>
        </w:rPr>
      </w:pPr>
      <w:bookmarkStart w:id="70" w:name="_Toc29823"/>
      <w:bookmarkStart w:id="71" w:name="_Toc6791"/>
      <w:bookmarkStart w:id="72" w:name="_Toc376936739"/>
      <w:bookmarkStart w:id="73" w:name="_Toc325726008"/>
      <w:r>
        <w:rPr>
          <w:highlight w:val="none"/>
        </w:rPr>
        <w:t>10.</w:t>
      </w:r>
      <w:r>
        <w:rPr>
          <w:rFonts w:hint="eastAsia"/>
          <w:highlight w:val="none"/>
        </w:rPr>
        <w:t>磋商响应文件构成</w:t>
      </w:r>
      <w:bookmarkEnd w:id="70"/>
      <w:bookmarkEnd w:id="71"/>
      <w:bookmarkEnd w:id="72"/>
      <w:bookmarkEnd w:id="73"/>
    </w:p>
    <w:p w14:paraId="23A28589">
      <w:pPr>
        <w:ind w:firstLine="480"/>
        <w:rPr>
          <w:rFonts w:ascii="宋体"/>
          <w:highlight w:val="none"/>
        </w:rPr>
      </w:pPr>
      <w:r>
        <w:rPr>
          <w:rFonts w:ascii="宋体" w:hAnsi="宋体" w:cs="宋体"/>
          <w:highlight w:val="none"/>
          <w:lang w:val="zh-CN"/>
        </w:rPr>
        <w:t>10.1磋商</w:t>
      </w:r>
      <w:r>
        <w:rPr>
          <w:rFonts w:hint="eastAsia" w:ascii="宋体" w:hAnsi="宋体"/>
          <w:highlight w:val="none"/>
        </w:rPr>
        <w:t>供应商应提交相关证明材料，作为其参加磋商和成交后有能力履行合同的证明。编写的磋商响应文件须包括以下内容（格式详见磋商文件第五部分内容）：</w:t>
      </w:r>
    </w:p>
    <w:p w14:paraId="53E6C35A">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）磋商响应文件封面</w:t>
      </w:r>
    </w:p>
    <w:p w14:paraId="314832B7">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）磋商函</w:t>
      </w:r>
    </w:p>
    <w:p w14:paraId="4FD8BF48">
      <w:pPr>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）最初报价表</w:t>
      </w:r>
    </w:p>
    <w:p w14:paraId="2687F63A">
      <w:pPr>
        <w:pStyle w:val="39"/>
        <w:ind w:firstLine="480"/>
        <w:rPr>
          <w:highlight w:val="none"/>
        </w:rPr>
      </w:pPr>
      <w:r>
        <w:rPr>
          <w:rFonts w:hint="eastAsia"/>
          <w:highlight w:val="none"/>
        </w:rPr>
        <w:t>（4）分项报价表</w:t>
      </w:r>
    </w:p>
    <w:p w14:paraId="5CCB814A">
      <w:pPr>
        <w:ind w:firstLine="480"/>
        <w:rPr>
          <w:rFonts w:ascii="Arial" w:hAnsi="Arial" w:cs="Arial"/>
          <w:highlight w:val="none"/>
        </w:rPr>
      </w:pPr>
      <w:r>
        <w:rPr>
          <w:rFonts w:hint="eastAsia" w:ascii="宋体" w:hAnsi="宋体"/>
          <w:highlight w:val="none"/>
        </w:rPr>
        <w:t>（5）技术</w:t>
      </w:r>
      <w:r>
        <w:rPr>
          <w:rFonts w:hint="eastAsia" w:ascii="Arial" w:hAnsi="Arial" w:cs="Arial"/>
          <w:highlight w:val="none"/>
        </w:rPr>
        <w:t>条款偏离表</w:t>
      </w:r>
    </w:p>
    <w:p w14:paraId="11E5B0FD">
      <w:pPr>
        <w:ind w:firstLine="480"/>
        <w:rPr>
          <w:rFonts w:ascii="宋体"/>
          <w:highlight w:val="none"/>
        </w:rPr>
      </w:pPr>
      <w:r>
        <w:rPr>
          <w:rFonts w:hint="eastAsia" w:ascii="宋体" w:hAnsi="宋体"/>
          <w:highlight w:val="none"/>
        </w:rPr>
        <w:t>（6）商务条款偏离表</w:t>
      </w:r>
    </w:p>
    <w:p w14:paraId="5E14452A">
      <w:pPr>
        <w:ind w:firstLine="480"/>
        <w:rPr>
          <w:rFonts w:ascii="宋体"/>
          <w:highlight w:val="none"/>
        </w:rPr>
      </w:pPr>
      <w:r>
        <w:rPr>
          <w:rFonts w:hint="eastAsia" w:ascii="宋体" w:hAnsi="宋体"/>
          <w:highlight w:val="none"/>
        </w:rPr>
        <w:t>（7）法定代表人证明书</w:t>
      </w:r>
    </w:p>
    <w:p w14:paraId="1DC551C5">
      <w:pPr>
        <w:ind w:firstLine="480"/>
        <w:rPr>
          <w:rFonts w:ascii="宋体"/>
          <w:highlight w:val="none"/>
        </w:rPr>
      </w:pPr>
      <w:r>
        <w:rPr>
          <w:rFonts w:hint="eastAsia" w:ascii="宋体" w:hAnsi="宋体"/>
          <w:highlight w:val="none"/>
        </w:rPr>
        <w:t>（8）法定代表人授权书</w:t>
      </w:r>
    </w:p>
    <w:p w14:paraId="1B1CF302">
      <w:pPr>
        <w:ind w:firstLine="480"/>
        <w:rPr>
          <w:rFonts w:ascii="宋体"/>
          <w:highlight w:val="none"/>
        </w:rPr>
      </w:pPr>
      <w:r>
        <w:rPr>
          <w:rFonts w:hint="eastAsia" w:ascii="宋体" w:hAnsi="宋体"/>
          <w:highlight w:val="none"/>
        </w:rPr>
        <w:t>（9）供应商承诺函</w:t>
      </w:r>
    </w:p>
    <w:p w14:paraId="0A98091C">
      <w:pPr>
        <w:ind w:firstLine="480"/>
        <w:rPr>
          <w:rFonts w:ascii="宋体"/>
          <w:highlight w:val="none"/>
        </w:rPr>
      </w:pPr>
      <w:r>
        <w:rPr>
          <w:rFonts w:hint="eastAsia" w:ascii="宋体" w:hAnsi="宋体"/>
          <w:highlight w:val="none"/>
        </w:rPr>
        <w:t>（10）供应商诚信承诺书</w:t>
      </w:r>
    </w:p>
    <w:p w14:paraId="62260BB7">
      <w:pPr>
        <w:ind w:firstLine="480"/>
        <w:rPr>
          <w:rFonts w:ascii="宋体"/>
          <w:highlight w:val="none"/>
        </w:rPr>
      </w:pPr>
      <w:r>
        <w:rPr>
          <w:rFonts w:hint="eastAsia" w:ascii="宋体" w:hAnsi="宋体"/>
          <w:highlight w:val="none"/>
        </w:rPr>
        <w:t>（11）资格证明材料</w:t>
      </w:r>
    </w:p>
    <w:p w14:paraId="09EB3904">
      <w:pPr>
        <w:ind w:firstLine="480"/>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2）财务状况、缴纳税收和社会保障资金证明</w:t>
      </w:r>
    </w:p>
    <w:p w14:paraId="719D95AD">
      <w:pPr>
        <w:pStyle w:val="39"/>
        <w:ind w:firstLine="480"/>
        <w:rPr>
          <w:rFonts w:ascii="Arial" w:hAnsi="Arial" w:cs="Arial"/>
          <w:color w:val="000000"/>
          <w:highlight w:val="none"/>
        </w:rPr>
      </w:pPr>
      <w:r>
        <w:rPr>
          <w:highlight w:val="none"/>
        </w:rPr>
        <w:t>（</w:t>
      </w:r>
      <w:r>
        <w:rPr>
          <w:rFonts w:hint="eastAsia"/>
          <w:highlight w:val="none"/>
        </w:rPr>
        <w:t>13</w:t>
      </w:r>
      <w:r>
        <w:rPr>
          <w:highlight w:val="none"/>
        </w:rPr>
        <w:t>）</w:t>
      </w:r>
      <w:r>
        <w:rPr>
          <w:rFonts w:hint="eastAsia" w:ascii="Arial" w:hAnsi="Arial" w:cs="Arial"/>
          <w:color w:val="000000"/>
          <w:highlight w:val="none"/>
        </w:rPr>
        <w:t>投标产品相关资料</w:t>
      </w:r>
    </w:p>
    <w:p w14:paraId="4EC59F22">
      <w:pPr>
        <w:pStyle w:val="39"/>
        <w:ind w:firstLine="480"/>
        <w:rPr>
          <w:highlight w:val="none"/>
        </w:rPr>
      </w:pPr>
      <w:r>
        <w:rPr>
          <w:highlight w:val="none"/>
        </w:rPr>
        <w:t>（</w:t>
      </w:r>
      <w:r>
        <w:rPr>
          <w:rFonts w:hint="eastAsia"/>
          <w:highlight w:val="none"/>
        </w:rPr>
        <w:t>14</w:t>
      </w:r>
      <w:r>
        <w:rPr>
          <w:highlight w:val="none"/>
        </w:rPr>
        <w:t>）</w:t>
      </w:r>
      <w:r>
        <w:rPr>
          <w:rFonts w:hint="eastAsia" w:ascii="Arial" w:hAnsi="Arial" w:cs="Arial"/>
          <w:color w:val="000000"/>
          <w:highlight w:val="none"/>
        </w:rPr>
        <w:t>具备履行合同所必须的设备和专业技术能力证明</w:t>
      </w:r>
    </w:p>
    <w:p w14:paraId="1EEAC507">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5）无重大违法记录声明</w:t>
      </w:r>
    </w:p>
    <w:p w14:paraId="0B7190C6">
      <w:pPr>
        <w:ind w:firstLine="480" w:firstLineChars="20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6）类似业绩证明材料</w:t>
      </w:r>
    </w:p>
    <w:p w14:paraId="470CF95A">
      <w:pPr>
        <w:ind w:firstLine="480" w:firstLineChars="200"/>
        <w:rPr>
          <w:rFonts w:ascii="Arial" w:hAnsi="Arial" w:cs="Arial"/>
          <w:color w:val="000000"/>
          <w:highlight w:val="none"/>
        </w:rPr>
      </w:pPr>
      <w:r>
        <w:rPr>
          <w:rFonts w:hint="eastAsia" w:ascii="宋体" w:hAnsi="宋体"/>
          <w:highlight w:val="none"/>
        </w:rPr>
        <w:t>（</w:t>
      </w:r>
      <w:r>
        <w:rPr>
          <w:rFonts w:ascii="宋体" w:hAnsi="宋体"/>
          <w:highlight w:val="none"/>
        </w:rPr>
        <w:t>1</w:t>
      </w:r>
      <w:r>
        <w:rPr>
          <w:rFonts w:hint="eastAsia" w:ascii="宋体" w:hAnsi="宋体"/>
          <w:highlight w:val="none"/>
        </w:rPr>
        <w:t>7）</w:t>
      </w:r>
      <w:r>
        <w:rPr>
          <w:rFonts w:hint="eastAsia" w:ascii="Arial" w:hAnsi="Arial" w:cs="Arial"/>
          <w:color w:val="000000"/>
          <w:highlight w:val="none"/>
        </w:rPr>
        <w:t>项目管理及实施方案</w:t>
      </w:r>
    </w:p>
    <w:p w14:paraId="304113C3">
      <w:pPr>
        <w:ind w:firstLine="480"/>
        <w:rPr>
          <w:rFonts w:hint="default" w:ascii="宋体" w:eastAsia="宋体"/>
          <w:highlight w:val="none"/>
          <w:lang w:val="en-US" w:eastAsia="zh-CN"/>
        </w:rPr>
      </w:pPr>
      <w:r>
        <w:rPr>
          <w:rFonts w:hint="eastAsia" w:ascii="宋体" w:hAnsi="宋体"/>
          <w:highlight w:val="none"/>
        </w:rPr>
        <w:t>（</w:t>
      </w:r>
      <w:r>
        <w:rPr>
          <w:rFonts w:ascii="宋体" w:hAnsi="宋体"/>
          <w:highlight w:val="none"/>
        </w:rPr>
        <w:t>1</w:t>
      </w:r>
      <w:r>
        <w:rPr>
          <w:rFonts w:hint="eastAsia" w:ascii="宋体" w:hAnsi="宋体"/>
          <w:highlight w:val="none"/>
        </w:rPr>
        <w:t>8）最终报价表</w:t>
      </w:r>
    </w:p>
    <w:p w14:paraId="390A77F2">
      <w:pPr>
        <w:ind w:firstLine="480"/>
        <w:rPr>
          <w:rFonts w:hint="eastAsia" w:ascii="宋体" w:eastAsia="宋体"/>
          <w:highlight w:val="none"/>
          <w:lang w:eastAsia="zh-CN"/>
        </w:rPr>
      </w:pPr>
      <w:r>
        <w:rPr>
          <w:rFonts w:hint="eastAsia" w:ascii="宋体" w:hAnsi="宋体"/>
          <w:highlight w:val="none"/>
        </w:rPr>
        <w:t>（19）</w:t>
      </w:r>
      <w:r>
        <w:rPr>
          <w:rFonts w:hint="eastAsia" w:ascii="宋体" w:hAnsi="宋体"/>
          <w:highlight w:val="none"/>
          <w:lang w:eastAsia="zh-CN"/>
        </w:rPr>
        <w:t>供应商认为在其他方面有必要说明的事项</w:t>
      </w:r>
    </w:p>
    <w:p w14:paraId="6D0B8B6E">
      <w:pPr>
        <w:ind w:firstLine="480"/>
        <w:rPr>
          <w:rFonts w:ascii="宋体" w:hAnsi="宋体"/>
          <w:bCs/>
          <w:highlight w:val="none"/>
        </w:rPr>
      </w:pPr>
      <w:r>
        <w:rPr>
          <w:rFonts w:hint="eastAsia" w:ascii="宋体" w:hAnsi="宋体"/>
          <w:highlight w:val="none"/>
        </w:rPr>
        <w:t>（20）</w:t>
      </w:r>
      <w:r>
        <w:rPr>
          <w:rFonts w:hint="eastAsia" w:ascii="宋体" w:hAnsi="宋体"/>
          <w:bCs/>
          <w:highlight w:val="none"/>
        </w:rPr>
        <w:t>中小企业声明函（货物）</w:t>
      </w:r>
    </w:p>
    <w:p w14:paraId="77AA8A75">
      <w:pPr>
        <w:ind w:firstLine="480"/>
        <w:rPr>
          <w:rFonts w:ascii="宋体" w:hAnsi="宋体"/>
          <w:highlight w:val="none"/>
        </w:rPr>
      </w:pPr>
      <w:r>
        <w:rPr>
          <w:rFonts w:ascii="宋体" w:hAnsi="宋体"/>
          <w:highlight w:val="none"/>
        </w:rPr>
        <w:t>（</w:t>
      </w:r>
      <w:r>
        <w:rPr>
          <w:rFonts w:hint="eastAsia" w:ascii="宋体" w:hAnsi="宋体"/>
          <w:highlight w:val="none"/>
        </w:rPr>
        <w:t>21</w:t>
      </w:r>
      <w:r>
        <w:rPr>
          <w:rFonts w:ascii="宋体" w:hAnsi="宋体"/>
          <w:highlight w:val="none"/>
        </w:rPr>
        <w:t>）</w:t>
      </w:r>
      <w:r>
        <w:rPr>
          <w:rFonts w:hint="eastAsia" w:ascii="宋体" w:hAnsi="宋体"/>
          <w:highlight w:val="none"/>
        </w:rPr>
        <w:t>残疾人福利性单位声明函</w:t>
      </w:r>
    </w:p>
    <w:p w14:paraId="31CE2BEA">
      <w:pPr>
        <w:ind w:firstLine="480"/>
        <w:rPr>
          <w:rFonts w:ascii="宋体"/>
          <w:highlight w:val="none"/>
        </w:rPr>
      </w:pPr>
      <w:r>
        <w:rPr>
          <w:rFonts w:hint="eastAsia" w:ascii="宋体"/>
          <w:highlight w:val="none"/>
        </w:rPr>
        <w:t>（22）监狱企业证明文件</w:t>
      </w:r>
    </w:p>
    <w:p w14:paraId="060360DD">
      <w:pPr>
        <w:ind w:firstLine="480" w:firstLineChars="200"/>
        <w:rPr>
          <w:rFonts w:ascii="宋体"/>
          <w:highlight w:val="none"/>
        </w:rPr>
      </w:pPr>
      <w:r>
        <w:rPr>
          <w:rFonts w:hint="eastAsia" w:ascii="宋体" w:hAnsi="宋体"/>
          <w:highlight w:val="none"/>
        </w:rPr>
        <w:t>注：磋商文件要求签字、盖章的地方必须由磋商供应商的法定代表人或委托代理人按要求签字、盖章；磋商供应商提供的扫描（或复印）件均需加盖公章。磋商供应商须按上述内容、顺序和格式编制磋商响应文件，并按要求编制目录、页码。</w:t>
      </w:r>
    </w:p>
    <w:p w14:paraId="4357F889">
      <w:pPr>
        <w:pStyle w:val="4"/>
        <w:ind w:firstLine="720"/>
        <w:rPr>
          <w:highlight w:val="none"/>
        </w:rPr>
      </w:pPr>
      <w:bookmarkStart w:id="74" w:name="_Toc14815"/>
      <w:bookmarkStart w:id="75" w:name="_Toc23943"/>
      <w:bookmarkStart w:id="76" w:name="_Toc412617729"/>
      <w:bookmarkStart w:id="77" w:name="_Toc373392580"/>
      <w:r>
        <w:rPr>
          <w:highlight w:val="none"/>
        </w:rPr>
        <w:t>11.</w:t>
      </w:r>
      <w:r>
        <w:rPr>
          <w:rFonts w:hint="eastAsia"/>
          <w:highlight w:val="none"/>
        </w:rPr>
        <w:t>磋商响应文件编印和签署</w:t>
      </w:r>
      <w:bookmarkEnd w:id="74"/>
      <w:bookmarkEnd w:id="75"/>
      <w:bookmarkEnd w:id="76"/>
      <w:bookmarkEnd w:id="77"/>
    </w:p>
    <w:p w14:paraId="4B7942BF">
      <w:pPr>
        <w:pStyle w:val="39"/>
        <w:ind w:firstLine="480"/>
        <w:rPr>
          <w:rFonts w:hAnsi="宋体"/>
          <w:szCs w:val="24"/>
          <w:highlight w:val="none"/>
        </w:rPr>
      </w:pPr>
      <w:r>
        <w:rPr>
          <w:rFonts w:hAnsi="宋体"/>
          <w:szCs w:val="24"/>
          <w:highlight w:val="none"/>
        </w:rPr>
        <w:t>11.1</w:t>
      </w:r>
      <w:r>
        <w:rPr>
          <w:rFonts w:hint="eastAsia" w:hAnsi="宋体"/>
          <w:szCs w:val="24"/>
          <w:highlight w:val="none"/>
        </w:rPr>
        <w:t>磋商文件编制和签署：详见磋商须知前附表。</w:t>
      </w:r>
    </w:p>
    <w:p w14:paraId="612961FC">
      <w:pPr>
        <w:pStyle w:val="39"/>
        <w:ind w:firstLine="480"/>
        <w:rPr>
          <w:rFonts w:hint="eastAsia" w:hAnsi="宋体"/>
          <w:highlight w:val="none"/>
        </w:rPr>
      </w:pPr>
      <w:r>
        <w:rPr>
          <w:rFonts w:hint="eastAsia" w:hAnsi="宋体"/>
          <w:szCs w:val="24"/>
          <w:highlight w:val="none"/>
        </w:rPr>
        <w:t>11.2磋商</w:t>
      </w:r>
      <w:r>
        <w:rPr>
          <w:rFonts w:hint="eastAsia" w:hAnsi="宋体"/>
          <w:highlight w:val="none"/>
          <w:lang w:val="zh-CN"/>
        </w:rPr>
        <w:t>供应商须在 “法定代表人授权书”中提供被授权人（委托代理人）准确的联系方式（手机或固定电话）</w:t>
      </w:r>
      <w:r>
        <w:rPr>
          <w:rFonts w:hint="eastAsia" w:hAnsi="宋体"/>
          <w:highlight w:val="none"/>
        </w:rPr>
        <w:t>。</w:t>
      </w:r>
    </w:p>
    <w:p w14:paraId="6FCB036D">
      <w:pPr>
        <w:pStyle w:val="39"/>
        <w:ind w:firstLine="480"/>
        <w:rPr>
          <w:rFonts w:hint="eastAsia" w:hAnsi="宋体"/>
          <w:highlight w:val="none"/>
        </w:rPr>
      </w:pPr>
      <w:r>
        <w:rPr>
          <w:rFonts w:hint="eastAsia" w:hAnsi="宋体"/>
          <w:highlight w:val="none"/>
        </w:rPr>
        <w:t>11.3</w:t>
      </w:r>
      <w:r>
        <w:rPr>
          <w:rFonts w:hint="eastAsia" w:hAnsi="宋体"/>
          <w:highlight w:val="none"/>
          <w:lang w:val="en-US" w:eastAsia="zh-CN"/>
        </w:rPr>
        <w:t>供应商</w:t>
      </w:r>
      <w:r>
        <w:rPr>
          <w:rFonts w:hint="eastAsia" w:hAnsi="宋体"/>
          <w:highlight w:val="none"/>
        </w:rPr>
        <w:t>必须按照磋商文件的要求编制响应文件。响应文件必须对磋商文件提出的要求和条件作出明确响应。</w:t>
      </w:r>
    </w:p>
    <w:p w14:paraId="0FCE4D16">
      <w:pPr>
        <w:pStyle w:val="39"/>
        <w:ind w:firstLine="480"/>
        <w:rPr>
          <w:rFonts w:hint="eastAsia" w:hAnsi="宋体"/>
          <w:highlight w:val="none"/>
        </w:rPr>
      </w:pPr>
      <w:r>
        <w:rPr>
          <w:rFonts w:hint="eastAsia" w:hAnsi="宋体"/>
          <w:highlight w:val="none"/>
        </w:rPr>
        <w:t>11.4</w:t>
      </w:r>
      <w:r>
        <w:rPr>
          <w:rFonts w:hint="eastAsia" w:hAnsi="宋体"/>
          <w:highlight w:val="none"/>
          <w:lang w:val="en-US" w:eastAsia="zh-CN"/>
        </w:rPr>
        <w:t>供应商</w:t>
      </w:r>
      <w:r>
        <w:rPr>
          <w:rFonts w:hint="eastAsia" w:hAnsi="宋体"/>
          <w:highlight w:val="none"/>
        </w:rPr>
        <w:t>应对响应文件中所提供资料的真实性负责，若有虚假，将依法承担相应责任。</w:t>
      </w:r>
    </w:p>
    <w:p w14:paraId="369D64F1">
      <w:pPr>
        <w:pStyle w:val="39"/>
        <w:ind w:firstLine="480"/>
        <w:rPr>
          <w:rFonts w:hAnsi="宋体"/>
          <w:highlight w:val="none"/>
        </w:rPr>
      </w:pPr>
      <w:r>
        <w:rPr>
          <w:rFonts w:hint="eastAsia" w:hAnsi="宋体"/>
          <w:highlight w:val="none"/>
        </w:rPr>
        <w:t>11.5因</w:t>
      </w:r>
      <w:r>
        <w:rPr>
          <w:rFonts w:hint="eastAsia" w:hAnsi="宋体"/>
          <w:highlight w:val="none"/>
          <w:lang w:val="en-US" w:eastAsia="zh-CN"/>
        </w:rPr>
        <w:t>供应商</w:t>
      </w:r>
      <w:r>
        <w:rPr>
          <w:rFonts w:hint="eastAsia" w:hAnsi="宋体"/>
          <w:highlight w:val="none"/>
        </w:rPr>
        <w:t>响应文件填报的内容不详，或没有提供磋商文件中所要求的全部资料及数据等，由此产生的后果及责任由</w:t>
      </w:r>
      <w:r>
        <w:rPr>
          <w:rFonts w:hint="eastAsia" w:hAnsi="宋体"/>
          <w:highlight w:val="none"/>
          <w:lang w:val="en-US" w:eastAsia="zh-CN"/>
        </w:rPr>
        <w:t>供应商</w:t>
      </w:r>
      <w:r>
        <w:rPr>
          <w:rFonts w:hint="eastAsia" w:hAnsi="宋体"/>
          <w:highlight w:val="none"/>
        </w:rPr>
        <w:t>自行承担。</w:t>
      </w:r>
    </w:p>
    <w:p w14:paraId="267C3134">
      <w:pPr>
        <w:pStyle w:val="39"/>
        <w:ind w:firstLine="480"/>
        <w:rPr>
          <w:rFonts w:hAnsi="Cambria" w:cs="宋体"/>
          <w:highlight w:val="none"/>
        </w:rPr>
      </w:pPr>
    </w:p>
    <w:p w14:paraId="2F592E46">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b/>
          <w:bCs/>
          <w:sz w:val="36"/>
          <w:szCs w:val="36"/>
          <w:highlight w:val="none"/>
        </w:rPr>
      </w:pPr>
      <w:bookmarkStart w:id="78" w:name="_Toc3573"/>
      <w:bookmarkStart w:id="79" w:name="_Toc4791_WPSOffice_Level2"/>
      <w:bookmarkStart w:id="80" w:name="_Toc412617730"/>
      <w:bookmarkStart w:id="81" w:name="_Toc376936748"/>
      <w:bookmarkStart w:id="82" w:name="_Toc371090029"/>
      <w:r>
        <w:rPr>
          <w:rFonts w:hint="eastAsia"/>
          <w:b/>
          <w:bCs/>
          <w:sz w:val="36"/>
          <w:szCs w:val="36"/>
          <w:highlight w:val="none"/>
        </w:rPr>
        <w:t>四、磋商响应文件的递交</w:t>
      </w:r>
      <w:bookmarkEnd w:id="78"/>
      <w:bookmarkEnd w:id="79"/>
      <w:bookmarkEnd w:id="80"/>
    </w:p>
    <w:p w14:paraId="4B319C05">
      <w:pPr>
        <w:pStyle w:val="4"/>
        <w:ind w:firstLine="720"/>
        <w:rPr>
          <w:highlight w:val="none"/>
        </w:rPr>
      </w:pPr>
      <w:bookmarkStart w:id="83" w:name="_Toc1221"/>
      <w:bookmarkStart w:id="84" w:name="_Toc325726016"/>
      <w:bookmarkStart w:id="85" w:name="_Toc412617731"/>
      <w:bookmarkStart w:id="86" w:name="_Toc31035"/>
      <w:bookmarkStart w:id="87" w:name="_Toc373392582"/>
      <w:r>
        <w:rPr>
          <w:highlight w:val="none"/>
        </w:rPr>
        <w:t>12.</w:t>
      </w:r>
      <w:r>
        <w:rPr>
          <w:rFonts w:hint="eastAsia"/>
          <w:highlight w:val="none"/>
        </w:rPr>
        <w:t>磋商响应文件的密封和标记</w:t>
      </w:r>
      <w:bookmarkEnd w:id="83"/>
      <w:bookmarkEnd w:id="84"/>
      <w:bookmarkEnd w:id="85"/>
      <w:bookmarkEnd w:id="86"/>
      <w:bookmarkEnd w:id="87"/>
    </w:p>
    <w:p w14:paraId="6DEAAD59">
      <w:pPr>
        <w:pStyle w:val="39"/>
        <w:ind w:firstLine="480"/>
        <w:rPr>
          <w:rFonts w:hAnsi="宋体"/>
          <w:szCs w:val="24"/>
          <w:highlight w:val="none"/>
        </w:rPr>
      </w:pPr>
      <w:r>
        <w:rPr>
          <w:rFonts w:hAnsi="宋体"/>
          <w:szCs w:val="24"/>
          <w:highlight w:val="none"/>
        </w:rPr>
        <w:t>12.1磋商响应文件的密封和标记：本次采用</w:t>
      </w:r>
      <w:r>
        <w:rPr>
          <w:rFonts w:hAnsi="宋体" w:cs="宋体"/>
          <w:bCs/>
          <w:highlight w:val="none"/>
        </w:rPr>
        <w:t>政采云平台线上上传磋商响应文件</w:t>
      </w:r>
      <w:r>
        <w:rPr>
          <w:rFonts w:hint="eastAsia" w:hAnsi="宋体" w:cs="宋体"/>
          <w:bCs/>
          <w:highlight w:val="none"/>
        </w:rPr>
        <w:t>。</w:t>
      </w:r>
    </w:p>
    <w:bookmarkEnd w:id="81"/>
    <w:bookmarkEnd w:id="82"/>
    <w:p w14:paraId="0FE5C5F1">
      <w:pPr>
        <w:pStyle w:val="4"/>
        <w:ind w:firstLine="720"/>
        <w:rPr>
          <w:highlight w:val="none"/>
        </w:rPr>
      </w:pPr>
      <w:bookmarkStart w:id="88" w:name="_Toc325726017"/>
      <w:bookmarkStart w:id="89" w:name="_Toc31155"/>
      <w:bookmarkStart w:id="90" w:name="_Toc26634"/>
      <w:bookmarkStart w:id="91" w:name="_Toc412617732"/>
      <w:bookmarkStart w:id="92" w:name="_Toc373392583"/>
      <w:bookmarkStart w:id="93" w:name="_Toc371090030"/>
      <w:bookmarkStart w:id="94" w:name="_Toc376936749"/>
      <w:r>
        <w:rPr>
          <w:highlight w:val="none"/>
        </w:rPr>
        <w:t>13.</w:t>
      </w:r>
      <w:r>
        <w:rPr>
          <w:rFonts w:hint="eastAsia"/>
          <w:highlight w:val="none"/>
        </w:rPr>
        <w:t>递送磋商响应文件的地点、截止日期</w:t>
      </w:r>
      <w:bookmarkEnd w:id="88"/>
      <w:bookmarkEnd w:id="89"/>
      <w:bookmarkEnd w:id="90"/>
      <w:bookmarkEnd w:id="91"/>
      <w:bookmarkEnd w:id="92"/>
    </w:p>
    <w:p w14:paraId="25F8A770">
      <w:pPr>
        <w:pStyle w:val="39"/>
        <w:ind w:left="480" w:hanging="480" w:hangingChars="200"/>
        <w:rPr>
          <w:rFonts w:hAnsi="宋体"/>
          <w:szCs w:val="24"/>
          <w:highlight w:val="none"/>
        </w:rPr>
      </w:pPr>
      <w:r>
        <w:rPr>
          <w:rFonts w:hAnsi="宋体"/>
          <w:szCs w:val="24"/>
          <w:highlight w:val="none"/>
        </w:rPr>
        <w:t xml:space="preserve">    13.1</w:t>
      </w:r>
      <w:r>
        <w:rPr>
          <w:rFonts w:hint="eastAsia" w:hAnsi="宋体"/>
          <w:szCs w:val="24"/>
          <w:highlight w:val="none"/>
        </w:rPr>
        <w:t>磋商响应文件的递交地点与磋商地点相同。</w:t>
      </w:r>
    </w:p>
    <w:p w14:paraId="6D062C76">
      <w:pPr>
        <w:pStyle w:val="39"/>
        <w:ind w:firstLine="480"/>
        <w:rPr>
          <w:rFonts w:hAnsi="宋体"/>
          <w:szCs w:val="24"/>
          <w:highlight w:val="none"/>
        </w:rPr>
      </w:pPr>
      <w:r>
        <w:rPr>
          <w:rFonts w:hAnsi="宋体"/>
          <w:szCs w:val="24"/>
          <w:highlight w:val="none"/>
        </w:rPr>
        <w:t>13.2</w:t>
      </w:r>
      <w:r>
        <w:rPr>
          <w:rFonts w:hint="eastAsia" w:hAnsi="宋体"/>
          <w:szCs w:val="24"/>
          <w:highlight w:val="none"/>
        </w:rPr>
        <w:t>所有磋商响应文件都必须按“磋商须知前附表”中规定的磋商截止时间之前上传至</w:t>
      </w:r>
      <w:r>
        <w:rPr>
          <w:rFonts w:hint="eastAsia" w:hAnsi="宋体" w:cs="宋体"/>
          <w:color w:val="000000"/>
          <w:highlight w:val="none"/>
        </w:rPr>
        <w:t>政采云平台</w:t>
      </w:r>
      <w:r>
        <w:rPr>
          <w:rFonts w:hint="eastAsia" w:hAnsi="宋体"/>
          <w:szCs w:val="24"/>
          <w:highlight w:val="none"/>
        </w:rPr>
        <w:t>。</w:t>
      </w:r>
    </w:p>
    <w:p w14:paraId="4104FE6D">
      <w:pPr>
        <w:pStyle w:val="39"/>
        <w:ind w:firstLine="480"/>
        <w:rPr>
          <w:rFonts w:hAnsi="宋体"/>
          <w:szCs w:val="24"/>
          <w:highlight w:val="none"/>
        </w:rPr>
      </w:pPr>
      <w:r>
        <w:rPr>
          <w:rFonts w:hAnsi="宋体"/>
          <w:szCs w:val="24"/>
          <w:highlight w:val="none"/>
        </w:rPr>
        <w:t>13.3</w:t>
      </w:r>
      <w:r>
        <w:rPr>
          <w:rFonts w:hint="eastAsia" w:hAnsi="宋体"/>
          <w:szCs w:val="24"/>
          <w:highlight w:val="none"/>
        </w:rPr>
        <w:t>采购代理机构将拒绝接受在磋商截止时间之后上传的磋商响应文件。</w:t>
      </w:r>
    </w:p>
    <w:p w14:paraId="33AC4A31">
      <w:pPr>
        <w:pStyle w:val="4"/>
        <w:ind w:firstLine="720"/>
        <w:rPr>
          <w:highlight w:val="none"/>
        </w:rPr>
      </w:pPr>
      <w:bookmarkStart w:id="95" w:name="_Toc14469"/>
      <w:bookmarkStart w:id="96" w:name="_Toc17485"/>
      <w:r>
        <w:rPr>
          <w:highlight w:val="none"/>
        </w:rPr>
        <w:t>14.</w:t>
      </w:r>
      <w:r>
        <w:rPr>
          <w:rFonts w:hint="eastAsia"/>
          <w:highlight w:val="none"/>
        </w:rPr>
        <w:t>磋商响应文件的撤回</w:t>
      </w:r>
      <w:bookmarkEnd w:id="93"/>
      <w:bookmarkEnd w:id="94"/>
      <w:bookmarkEnd w:id="95"/>
      <w:bookmarkEnd w:id="96"/>
    </w:p>
    <w:p w14:paraId="2C04BD37">
      <w:pPr>
        <w:ind w:firstLine="480"/>
        <w:rPr>
          <w:rFonts w:ascii="宋体"/>
          <w:highlight w:val="none"/>
        </w:rPr>
      </w:pPr>
      <w:r>
        <w:rPr>
          <w:rFonts w:hint="eastAsia" w:ascii="宋体" w:hAnsi="宋体"/>
          <w:highlight w:val="none"/>
        </w:rPr>
        <w:t>允许供应商在提交最后报价之前声明撤回磋商响应文件，但提交最后报价之后不得撤回其投标。</w:t>
      </w:r>
    </w:p>
    <w:p w14:paraId="5F003AE9">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b/>
          <w:bCs/>
          <w:sz w:val="36"/>
          <w:szCs w:val="36"/>
          <w:highlight w:val="none"/>
        </w:rPr>
      </w:pPr>
      <w:bookmarkStart w:id="97" w:name="_Toc376936750"/>
      <w:bookmarkStart w:id="98" w:name="_Toc325726019"/>
      <w:bookmarkStart w:id="99" w:name="_Toc17862"/>
      <w:bookmarkStart w:id="100" w:name="_Toc12794_WPSOffice_Level2"/>
      <w:r>
        <w:rPr>
          <w:rFonts w:hint="eastAsia"/>
          <w:b/>
          <w:bCs/>
          <w:sz w:val="36"/>
          <w:szCs w:val="36"/>
          <w:highlight w:val="none"/>
        </w:rPr>
        <w:t>五、</w:t>
      </w:r>
      <w:bookmarkEnd w:id="97"/>
      <w:bookmarkEnd w:id="98"/>
      <w:r>
        <w:rPr>
          <w:rFonts w:hint="eastAsia"/>
          <w:b/>
          <w:bCs/>
          <w:sz w:val="36"/>
          <w:szCs w:val="36"/>
          <w:highlight w:val="none"/>
        </w:rPr>
        <w:t>磋商过程</w:t>
      </w:r>
      <w:bookmarkEnd w:id="99"/>
      <w:bookmarkEnd w:id="100"/>
    </w:p>
    <w:p w14:paraId="05AA61AC">
      <w:pPr>
        <w:pStyle w:val="4"/>
        <w:ind w:firstLine="720"/>
        <w:rPr>
          <w:highlight w:val="none"/>
        </w:rPr>
      </w:pPr>
      <w:bookmarkStart w:id="101" w:name="_Toc376936751"/>
      <w:bookmarkStart w:id="102" w:name="_Toc325726020"/>
      <w:bookmarkStart w:id="103" w:name="_Toc17733"/>
      <w:bookmarkStart w:id="104" w:name="_Toc19087"/>
      <w:r>
        <w:rPr>
          <w:highlight w:val="none"/>
        </w:rPr>
        <w:t>15.</w:t>
      </w:r>
      <w:bookmarkEnd w:id="101"/>
      <w:bookmarkEnd w:id="102"/>
      <w:r>
        <w:rPr>
          <w:rFonts w:hint="eastAsia"/>
          <w:highlight w:val="none"/>
        </w:rPr>
        <w:t>磋商过程</w:t>
      </w:r>
      <w:bookmarkEnd w:id="103"/>
      <w:bookmarkEnd w:id="104"/>
    </w:p>
    <w:p w14:paraId="3CE6A246">
      <w:pPr>
        <w:ind w:left="480" w:leftChars="200"/>
        <w:rPr>
          <w:rFonts w:hint="eastAsia" w:ascii="宋体" w:hAnsi="宋体"/>
          <w:color w:val="000000"/>
          <w:highlight w:val="none"/>
        </w:rPr>
      </w:pPr>
      <w:r>
        <w:rPr>
          <w:rFonts w:ascii="宋体" w:hAnsi="宋体"/>
          <w:color w:val="000000"/>
          <w:highlight w:val="none"/>
        </w:rPr>
        <w:t>15.1</w:t>
      </w:r>
      <w:r>
        <w:rPr>
          <w:rFonts w:hint="eastAsia" w:ascii="宋体" w:hAnsi="宋体"/>
          <w:color w:val="000000"/>
          <w:highlight w:val="none"/>
        </w:rPr>
        <w:t>采购代理机构按本磋商文件中确定的时间和地点组织本项目的磋商活动</w:t>
      </w:r>
    </w:p>
    <w:p w14:paraId="79814DF8">
      <w:pPr>
        <w:ind w:firstLine="480" w:firstLineChars="200"/>
        <w:rPr>
          <w:rFonts w:ascii="宋体"/>
          <w:color w:val="000000"/>
          <w:highlight w:val="none"/>
        </w:rPr>
      </w:pPr>
      <w:r>
        <w:rPr>
          <w:rFonts w:ascii="宋体" w:hAnsi="宋体"/>
          <w:color w:val="000000"/>
          <w:highlight w:val="none"/>
        </w:rPr>
        <w:t xml:space="preserve">15.2 </w:t>
      </w:r>
      <w:r>
        <w:rPr>
          <w:rFonts w:hint="eastAsia" w:ascii="宋体" w:hAnsi="宋体"/>
          <w:color w:val="000000"/>
          <w:highlight w:val="none"/>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2467CF1C">
      <w:pPr>
        <w:ind w:firstLine="480"/>
        <w:rPr>
          <w:rFonts w:ascii="宋体"/>
          <w:color w:val="000000"/>
          <w:highlight w:val="none"/>
        </w:rPr>
      </w:pPr>
      <w:r>
        <w:rPr>
          <w:rFonts w:ascii="宋体" w:hAnsi="宋体"/>
          <w:color w:val="000000"/>
          <w:highlight w:val="none"/>
        </w:rPr>
        <w:t>15.3</w:t>
      </w:r>
      <w:r>
        <w:rPr>
          <w:rFonts w:hint="eastAsia" w:ascii="宋体" w:hAnsi="宋体"/>
          <w:color w:val="000000"/>
          <w:highlight w:val="none"/>
        </w:rPr>
        <w:t>磋商工作由采购代理机构组织，采购人、采购监管、纪检监察等有关方面代表可根据采购项目的具体情况列席。</w:t>
      </w:r>
    </w:p>
    <w:p w14:paraId="341DE91D">
      <w:pPr>
        <w:pStyle w:val="86"/>
        <w:ind w:firstLine="480" w:firstLineChars="200"/>
        <w:rPr>
          <w:rFonts w:hint="eastAsia" w:ascii="宋体" w:hAnsi="宋体" w:eastAsia="宋体" w:cs="Times New Roman"/>
          <w:color w:val="000000"/>
          <w:kern w:val="0"/>
          <w:sz w:val="24"/>
          <w:szCs w:val="24"/>
          <w:highlight w:val="none"/>
          <w:lang w:val="en-US" w:eastAsia="zh-CN" w:bidi="ar-SA"/>
        </w:rPr>
      </w:pPr>
      <w:r>
        <w:rPr>
          <w:rFonts w:hint="default" w:ascii="宋体" w:hAnsi="宋体" w:eastAsia="宋体" w:cs="Times New Roman"/>
          <w:color w:val="000000"/>
          <w:kern w:val="0"/>
          <w:sz w:val="24"/>
          <w:szCs w:val="24"/>
          <w:highlight w:val="none"/>
          <w:lang w:val="en-US" w:eastAsia="zh-CN" w:bidi="ar-SA"/>
        </w:rPr>
        <w:t>15.4</w:t>
      </w:r>
      <w:r>
        <w:rPr>
          <w:rFonts w:hint="eastAsia" w:ascii="宋体" w:hAnsi="宋体" w:eastAsia="宋体" w:cs="Times New Roman"/>
          <w:color w:val="000000"/>
          <w:kern w:val="0"/>
          <w:sz w:val="24"/>
          <w:szCs w:val="24"/>
          <w:highlight w:val="none"/>
          <w:lang w:val="en-US" w:eastAsia="zh-CN" w:bidi="ar-SA"/>
        </w:rPr>
        <w:t>磋商过程有专人记录，并存档备查。</w:t>
      </w:r>
      <w:bookmarkStart w:id="105" w:name="_Toc376936752"/>
      <w:bookmarkStart w:id="106" w:name="_Toc325726021"/>
    </w:p>
    <w:p w14:paraId="73547AF2">
      <w:pPr>
        <w:pStyle w:val="86"/>
        <w:ind w:firstLine="480" w:firstLineChars="200"/>
        <w:rPr>
          <w:rFonts w:hint="eastAsia" w:ascii="宋体" w:hAnsi="宋体" w:eastAsia="宋体" w:cs="Times New Roman"/>
          <w:color w:val="000000"/>
          <w:kern w:val="0"/>
          <w:sz w:val="24"/>
          <w:szCs w:val="24"/>
          <w:highlight w:val="none"/>
          <w:lang w:val="en-US" w:eastAsia="zh-CN" w:bidi="ar-SA"/>
        </w:rPr>
      </w:pPr>
      <w:r>
        <w:rPr>
          <w:rFonts w:hint="eastAsia" w:ascii="宋体" w:hAnsi="宋体" w:eastAsia="宋体" w:cs="Times New Roman"/>
          <w:color w:val="000000"/>
          <w:kern w:val="0"/>
          <w:sz w:val="24"/>
          <w:szCs w:val="24"/>
          <w:highlight w:val="none"/>
          <w:lang w:val="en-US" w:eastAsia="zh-CN" w:bidi="ar-SA"/>
        </w:rPr>
        <w:t>15.5磋商报价不能超过磋商文件中规定的预算金额或者最高限价。</w:t>
      </w:r>
    </w:p>
    <w:p w14:paraId="5FE59BFE">
      <w:pPr>
        <w:pStyle w:val="86"/>
        <w:ind w:firstLine="480" w:firstLineChars="200"/>
        <w:rPr>
          <w:rFonts w:hint="default" w:ascii="宋体" w:hAnsi="宋体" w:eastAsia="宋体" w:cs="Times New Roman"/>
          <w:color w:val="000000"/>
          <w:kern w:val="0"/>
          <w:sz w:val="24"/>
          <w:szCs w:val="24"/>
          <w:highlight w:val="none"/>
          <w:lang w:val="en-US" w:eastAsia="zh-CN" w:bidi="ar-SA"/>
        </w:rPr>
      </w:pPr>
      <w:r>
        <w:rPr>
          <w:rFonts w:hint="default" w:ascii="宋体" w:hAnsi="宋体" w:eastAsia="宋体" w:cs="Times New Roman"/>
          <w:color w:val="000000"/>
          <w:kern w:val="0"/>
          <w:sz w:val="24"/>
          <w:szCs w:val="24"/>
          <w:highlight w:val="none"/>
          <w:lang w:val="en-US" w:eastAsia="zh-CN" w:bidi="ar-SA"/>
        </w:rPr>
        <w:t>15.6响应文件解密时间为30分钟，开标后</w:t>
      </w:r>
      <w:r>
        <w:rPr>
          <w:rFonts w:hint="eastAsia" w:ascii="宋体" w:hAnsi="宋体" w:cs="Times New Roman"/>
          <w:color w:val="000000"/>
          <w:kern w:val="0"/>
          <w:sz w:val="24"/>
          <w:szCs w:val="24"/>
          <w:highlight w:val="none"/>
          <w:lang w:val="en-US" w:eastAsia="zh-CN" w:bidi="ar-SA"/>
        </w:rPr>
        <w:t>供应商</w:t>
      </w:r>
      <w:r>
        <w:rPr>
          <w:rFonts w:hint="default" w:ascii="宋体" w:hAnsi="宋体" w:eastAsia="宋体" w:cs="Times New Roman"/>
          <w:color w:val="000000"/>
          <w:kern w:val="0"/>
          <w:sz w:val="24"/>
          <w:szCs w:val="24"/>
          <w:highlight w:val="none"/>
          <w:lang w:val="en-US" w:eastAsia="zh-CN" w:bidi="ar-SA"/>
        </w:rPr>
        <w:t>必须在规定的时间内解密文件，因</w:t>
      </w:r>
      <w:r>
        <w:rPr>
          <w:rFonts w:hint="eastAsia" w:ascii="宋体" w:hAnsi="宋体" w:cs="Times New Roman"/>
          <w:color w:val="000000"/>
          <w:kern w:val="0"/>
          <w:sz w:val="24"/>
          <w:szCs w:val="24"/>
          <w:highlight w:val="none"/>
          <w:lang w:val="en-US" w:eastAsia="zh-CN" w:bidi="ar-SA"/>
        </w:rPr>
        <w:t>供应商</w:t>
      </w:r>
      <w:r>
        <w:rPr>
          <w:rFonts w:hint="default" w:ascii="宋体" w:hAnsi="宋体" w:eastAsia="宋体" w:cs="Times New Roman"/>
          <w:color w:val="000000"/>
          <w:kern w:val="0"/>
          <w:sz w:val="24"/>
          <w:szCs w:val="24"/>
          <w:highlight w:val="none"/>
          <w:lang w:val="en-US" w:eastAsia="zh-CN" w:bidi="ar-SA"/>
        </w:rPr>
        <w:t>原因未能按时完成解密、或上传的响应文件损坏无法正常打开的，将会被视为无效</w:t>
      </w:r>
      <w:r>
        <w:rPr>
          <w:rFonts w:hint="eastAsia" w:ascii="宋体" w:hAnsi="宋体" w:cs="Times New Roman"/>
          <w:color w:val="000000"/>
          <w:kern w:val="0"/>
          <w:sz w:val="24"/>
          <w:szCs w:val="24"/>
          <w:highlight w:val="none"/>
          <w:lang w:val="en-US" w:eastAsia="zh-CN" w:bidi="ar-SA"/>
        </w:rPr>
        <w:t>响应</w:t>
      </w:r>
      <w:r>
        <w:rPr>
          <w:rFonts w:hint="default" w:ascii="宋体" w:hAnsi="宋体" w:eastAsia="宋体" w:cs="Times New Roman"/>
          <w:color w:val="000000"/>
          <w:kern w:val="0"/>
          <w:sz w:val="24"/>
          <w:szCs w:val="24"/>
          <w:highlight w:val="none"/>
          <w:lang w:val="en-US" w:eastAsia="zh-CN" w:bidi="ar-SA"/>
        </w:rPr>
        <w:t>。</w:t>
      </w:r>
    </w:p>
    <w:p w14:paraId="13B55FF5">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b/>
          <w:bCs/>
          <w:sz w:val="36"/>
          <w:szCs w:val="36"/>
          <w:highlight w:val="none"/>
        </w:rPr>
      </w:pPr>
      <w:bookmarkStart w:id="107" w:name="_Toc23020_WPSOffice_Level2"/>
      <w:bookmarkStart w:id="108" w:name="_Toc9977"/>
      <w:r>
        <w:rPr>
          <w:rFonts w:hint="eastAsia"/>
          <w:b/>
          <w:bCs/>
          <w:sz w:val="36"/>
          <w:szCs w:val="36"/>
          <w:highlight w:val="none"/>
        </w:rPr>
        <w:t>六、磋商程序及方法</w:t>
      </w:r>
      <w:bookmarkEnd w:id="105"/>
      <w:bookmarkEnd w:id="106"/>
      <w:bookmarkEnd w:id="107"/>
      <w:bookmarkEnd w:id="108"/>
    </w:p>
    <w:p w14:paraId="1B812629">
      <w:pPr>
        <w:pStyle w:val="4"/>
        <w:ind w:firstLine="720"/>
        <w:rPr>
          <w:highlight w:val="none"/>
        </w:rPr>
      </w:pPr>
      <w:bookmarkStart w:id="109" w:name="_Toc325726022"/>
      <w:bookmarkStart w:id="110" w:name="_Toc23927"/>
      <w:bookmarkStart w:id="111" w:name="_Toc15196"/>
      <w:bookmarkStart w:id="112" w:name="_Toc376936753"/>
      <w:r>
        <w:rPr>
          <w:highlight w:val="none"/>
        </w:rPr>
        <w:t>16.</w:t>
      </w:r>
      <w:r>
        <w:rPr>
          <w:rFonts w:hint="eastAsia"/>
          <w:highlight w:val="none"/>
        </w:rPr>
        <w:t>磋商小组</w:t>
      </w:r>
      <w:bookmarkEnd w:id="109"/>
      <w:bookmarkEnd w:id="110"/>
      <w:bookmarkEnd w:id="111"/>
      <w:bookmarkEnd w:id="112"/>
    </w:p>
    <w:p w14:paraId="5D3823F8">
      <w:pPr>
        <w:ind w:firstLine="480"/>
        <w:rPr>
          <w:rFonts w:ascii="宋体"/>
          <w:highlight w:val="none"/>
        </w:rPr>
      </w:pPr>
      <w:r>
        <w:rPr>
          <w:rFonts w:ascii="宋体" w:hAnsi="宋体"/>
          <w:highlight w:val="none"/>
        </w:rPr>
        <w:t xml:space="preserve">16.1 </w:t>
      </w:r>
      <w:r>
        <w:rPr>
          <w:rFonts w:hint="eastAsia" w:ascii="宋体" w:hAnsi="宋体"/>
          <w:highlight w:val="none"/>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25629D6">
      <w:pPr>
        <w:ind w:firstLine="480"/>
        <w:rPr>
          <w:rFonts w:ascii="宋体"/>
          <w:highlight w:val="none"/>
        </w:rPr>
      </w:pPr>
      <w:r>
        <w:rPr>
          <w:rFonts w:ascii="宋体" w:hAnsi="宋体"/>
          <w:highlight w:val="none"/>
        </w:rPr>
        <w:t>16.2</w:t>
      </w:r>
      <w:r>
        <w:rPr>
          <w:rFonts w:hint="eastAsia" w:ascii="宋体" w:hAnsi="宋体"/>
          <w:highlight w:val="none"/>
        </w:rPr>
        <w:t>磋商由采购代理机构负责组织，具体磋商事务由依法组建的磋商小组负责，并独立履行下列职责：</w:t>
      </w:r>
    </w:p>
    <w:p w14:paraId="5CF37175">
      <w:pPr>
        <w:ind w:firstLine="480"/>
        <w:rPr>
          <w:rFonts w:ascii="宋体"/>
          <w:highlight w:val="none"/>
        </w:rPr>
      </w:pPr>
      <w:bookmarkStart w:id="113" w:name="_Toc667_WPSOffice_Level3"/>
      <w:r>
        <w:rPr>
          <w:rFonts w:hint="eastAsia" w:ascii="宋体" w:hAnsi="宋体"/>
          <w:highlight w:val="none"/>
        </w:rPr>
        <w:t>（</w:t>
      </w:r>
      <w:r>
        <w:rPr>
          <w:rFonts w:ascii="宋体" w:hAnsi="宋体"/>
          <w:highlight w:val="none"/>
        </w:rPr>
        <w:t>1</w:t>
      </w:r>
      <w:r>
        <w:rPr>
          <w:rFonts w:hint="eastAsia" w:ascii="宋体" w:hAnsi="宋体"/>
          <w:highlight w:val="none"/>
        </w:rPr>
        <w:t>）审查磋商响应文件是否符合磋商文件要求，并作出评价；</w:t>
      </w:r>
      <w:bookmarkEnd w:id="113"/>
    </w:p>
    <w:p w14:paraId="5FC5F687">
      <w:pPr>
        <w:ind w:firstLine="480"/>
        <w:rPr>
          <w:rFonts w:ascii="宋体"/>
          <w:highlight w:val="none"/>
        </w:rPr>
      </w:pPr>
      <w:bookmarkStart w:id="114" w:name="_Toc31903_WPSOffice_Level3"/>
      <w:r>
        <w:rPr>
          <w:rFonts w:hint="eastAsia" w:ascii="宋体" w:hAnsi="宋体"/>
          <w:highlight w:val="none"/>
        </w:rPr>
        <w:t>（</w:t>
      </w:r>
      <w:r>
        <w:rPr>
          <w:rFonts w:ascii="宋体" w:hAnsi="宋体"/>
          <w:highlight w:val="none"/>
        </w:rPr>
        <w:t>2</w:t>
      </w:r>
      <w:r>
        <w:rPr>
          <w:rFonts w:hint="eastAsia" w:ascii="宋体" w:hAnsi="宋体"/>
          <w:highlight w:val="none"/>
        </w:rPr>
        <w:t>）要求磋商供应商对磋商响应文件有关事项作出解释或澄清；</w:t>
      </w:r>
      <w:bookmarkEnd w:id="114"/>
    </w:p>
    <w:p w14:paraId="36CE3501">
      <w:pPr>
        <w:ind w:firstLine="480"/>
        <w:rPr>
          <w:rFonts w:ascii="宋体"/>
          <w:highlight w:val="none"/>
        </w:rPr>
      </w:pPr>
      <w:bookmarkStart w:id="115" w:name="_Toc16058_WPSOffice_Level3"/>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bookmarkEnd w:id="115"/>
    </w:p>
    <w:p w14:paraId="012957B6">
      <w:pPr>
        <w:ind w:firstLine="480"/>
        <w:rPr>
          <w:rFonts w:ascii="宋体"/>
          <w:highlight w:val="none"/>
        </w:rPr>
      </w:pPr>
      <w:bookmarkStart w:id="116" w:name="_Toc18081_WPSOffice_Level3"/>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bookmarkEnd w:id="116"/>
    </w:p>
    <w:p w14:paraId="11EBB9E6">
      <w:pPr>
        <w:ind w:firstLine="480"/>
        <w:rPr>
          <w:rFonts w:ascii="宋体"/>
          <w:highlight w:val="none"/>
        </w:rPr>
      </w:pPr>
      <w:r>
        <w:rPr>
          <w:rFonts w:ascii="宋体" w:hAnsi="宋体"/>
          <w:highlight w:val="none"/>
        </w:rPr>
        <w:t>16.3</w:t>
      </w:r>
      <w:r>
        <w:rPr>
          <w:rFonts w:hint="eastAsia" w:ascii="宋体" w:hAnsi="宋体"/>
          <w:highlight w:val="none"/>
        </w:rPr>
        <w:t>磋商小组应遵守并履行下列义务：</w:t>
      </w:r>
    </w:p>
    <w:p w14:paraId="0EA60336">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6A3B48E6">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1D4A8373">
      <w:pPr>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79D068E8">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2538A897">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）解答磋商供应商及有关方面的质疑；</w:t>
      </w:r>
    </w:p>
    <w:p w14:paraId="4F5C0A21">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62F73CEC">
      <w:pPr>
        <w:ind w:firstLine="480"/>
        <w:rPr>
          <w:rFonts w:ascii="宋体"/>
          <w:highlight w:val="none"/>
        </w:rPr>
      </w:pPr>
      <w:r>
        <w:rPr>
          <w:rFonts w:ascii="宋体" w:hAnsi="宋体"/>
          <w:highlight w:val="none"/>
        </w:rPr>
        <w:t>16.4</w:t>
      </w:r>
      <w:r>
        <w:rPr>
          <w:rFonts w:hint="eastAsia" w:ascii="宋体" w:hAnsi="宋体"/>
          <w:highlight w:val="none"/>
        </w:rPr>
        <w:t>磋商小组所有成员应当集中与单一供应商分别进行磋商，并给予所有参加磋商的供应商平等的磋商机会。</w:t>
      </w:r>
    </w:p>
    <w:p w14:paraId="67C29DB1">
      <w:pPr>
        <w:ind w:firstLine="480"/>
        <w:rPr>
          <w:rFonts w:ascii="宋体"/>
          <w:highlight w:val="none"/>
        </w:rPr>
      </w:pPr>
      <w:r>
        <w:rPr>
          <w:rFonts w:ascii="宋体" w:hAnsi="宋体"/>
          <w:highlight w:val="none"/>
        </w:rPr>
        <w:t>16.5</w:t>
      </w:r>
      <w:r>
        <w:rPr>
          <w:rFonts w:hint="eastAsia" w:ascii="宋体" w:hAnsi="宋体"/>
          <w:highlight w:val="none"/>
        </w:rPr>
        <w:t>磋商工作在有关部门的监督和严格保密的情况下依法开展，任何单位和个人不得非法干预、影响磋商工作和磋商结果。</w:t>
      </w:r>
    </w:p>
    <w:p w14:paraId="041FC7B7">
      <w:pPr>
        <w:pStyle w:val="4"/>
        <w:ind w:firstLine="720"/>
        <w:rPr>
          <w:highlight w:val="none"/>
        </w:rPr>
      </w:pPr>
      <w:bookmarkStart w:id="117" w:name="_Toc325726023"/>
      <w:bookmarkStart w:id="118" w:name="_Toc31975"/>
      <w:bookmarkStart w:id="119" w:name="_Toc29336"/>
      <w:bookmarkStart w:id="120" w:name="_Toc376936754"/>
      <w:r>
        <w:rPr>
          <w:highlight w:val="none"/>
        </w:rPr>
        <w:t>17.</w:t>
      </w:r>
      <w:r>
        <w:rPr>
          <w:rFonts w:hint="eastAsia"/>
          <w:highlight w:val="none"/>
        </w:rPr>
        <w:t>磋商程序</w:t>
      </w:r>
      <w:bookmarkEnd w:id="117"/>
      <w:bookmarkEnd w:id="118"/>
      <w:bookmarkEnd w:id="119"/>
      <w:bookmarkEnd w:id="120"/>
    </w:p>
    <w:p w14:paraId="502BEFF1">
      <w:pPr>
        <w:ind w:firstLine="480"/>
        <w:rPr>
          <w:rFonts w:ascii="宋体"/>
          <w:color w:val="000000"/>
          <w:highlight w:val="none"/>
        </w:rPr>
      </w:pPr>
      <w:r>
        <w:rPr>
          <w:rFonts w:ascii="宋体" w:hAnsi="Courier New"/>
          <w:szCs w:val="20"/>
          <w:highlight w:val="none"/>
        </w:rPr>
        <w:t>17.1</w:t>
      </w:r>
      <w:r>
        <w:rPr>
          <w:rFonts w:hint="eastAsia" w:ascii="宋体" w:hAnsi="宋体"/>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50E22AF3">
      <w:pPr>
        <w:ind w:firstLine="480"/>
        <w:rPr>
          <w:rFonts w:ascii="宋体"/>
          <w:color w:val="000000"/>
          <w:highlight w:val="none"/>
        </w:rPr>
      </w:pPr>
      <w:r>
        <w:rPr>
          <w:rFonts w:ascii="宋体" w:hAnsi="宋体"/>
          <w:color w:val="000000"/>
          <w:highlight w:val="none"/>
        </w:rPr>
        <w:t>17.2</w:t>
      </w:r>
      <w:r>
        <w:rPr>
          <w:rFonts w:hint="eastAsia" w:ascii="宋体" w:hAnsi="宋体"/>
          <w:color w:val="000000"/>
          <w:highlight w:val="none"/>
        </w:rPr>
        <w:t>初审阶段为资格性审查和符合性审查。磋商响应文件在响应磋商文件要求方面出现的偏离，分为实质性偏离和非实质性偏离。</w:t>
      </w:r>
    </w:p>
    <w:p w14:paraId="05E5F135">
      <w:pPr>
        <w:ind w:firstLine="480"/>
        <w:rPr>
          <w:rFonts w:ascii="宋体"/>
          <w:color w:val="000000"/>
          <w:highlight w:val="none"/>
        </w:rPr>
      </w:pPr>
      <w:r>
        <w:rPr>
          <w:rFonts w:ascii="宋体" w:hAnsi="宋体"/>
          <w:color w:val="000000"/>
          <w:highlight w:val="none"/>
        </w:rPr>
        <w:t>17.2.1</w:t>
      </w:r>
      <w:r>
        <w:rPr>
          <w:rFonts w:hint="eastAsia" w:ascii="宋体" w:hAnsi="宋体"/>
          <w:color w:val="000000"/>
          <w:highlight w:val="none"/>
        </w:rPr>
        <w:t>实质性偏离是指磋商响应文件未能实质性响应磋商文件的要求。以下情况属于实质性偏离，磋商响应文件有下列情况之一的，按无效响应处理。</w:t>
      </w:r>
    </w:p>
    <w:p w14:paraId="5F92AEE3">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）不符合第</w:t>
      </w:r>
      <w:r>
        <w:rPr>
          <w:rFonts w:ascii="宋体" w:hAnsi="宋体" w:cs="楷体_GB2312"/>
          <w:color w:val="000000"/>
          <w:highlight w:val="none"/>
          <w:lang w:val="zh-CN"/>
        </w:rPr>
        <w:t>2</w:t>
      </w:r>
      <w:r>
        <w:rPr>
          <w:rFonts w:ascii="宋体"/>
          <w:color w:val="000000"/>
          <w:highlight w:val="none"/>
        </w:rPr>
        <w:t>.</w:t>
      </w:r>
      <w:r>
        <w:rPr>
          <w:rFonts w:ascii="宋体" w:hAnsi="宋体" w:cs="楷体_GB2312"/>
          <w:color w:val="000000"/>
          <w:highlight w:val="none"/>
          <w:lang w:val="zh-CN"/>
        </w:rPr>
        <w:t>2</w:t>
      </w:r>
      <w:r>
        <w:rPr>
          <w:rFonts w:hint="eastAsia" w:ascii="宋体" w:hAnsi="宋体" w:cs="楷体_GB2312"/>
          <w:color w:val="000000"/>
          <w:highlight w:val="none"/>
          <w:lang w:val="zh-CN"/>
        </w:rPr>
        <w:t>款“合格的磋商供应商”之规定的；</w:t>
      </w:r>
    </w:p>
    <w:p w14:paraId="6DB7EBA4">
      <w:pPr>
        <w:ind w:firstLine="480"/>
        <w:rPr>
          <w:rFonts w:ascii="宋体"/>
          <w:color w:val="000000"/>
          <w:highlight w:val="none"/>
        </w:rPr>
      </w:pPr>
      <w:r>
        <w:rPr>
          <w:rFonts w:hint="eastAsia" w:ascii="宋体" w:hAnsi="宋体" w:cs="楷体_GB2312"/>
          <w:color w:val="000000"/>
          <w:highlight w:val="none"/>
          <w:lang w:val="zh-CN"/>
        </w:rPr>
        <w:t>（</w:t>
      </w:r>
      <w:r>
        <w:rPr>
          <w:rFonts w:ascii="宋体" w:hAnsi="宋体" w:cs="楷体_GB2312"/>
          <w:color w:val="000000"/>
          <w:highlight w:val="none"/>
          <w:lang w:val="zh-CN"/>
        </w:rPr>
        <w:t>2</w:t>
      </w:r>
      <w:r>
        <w:rPr>
          <w:rFonts w:hint="eastAsia" w:ascii="宋体" w:hAnsi="宋体" w:cs="楷体_GB2312"/>
          <w:color w:val="000000"/>
          <w:highlight w:val="none"/>
          <w:lang w:val="zh-CN"/>
        </w:rPr>
        <w:t>）未按第</w:t>
      </w:r>
      <w:r>
        <w:rPr>
          <w:rFonts w:ascii="宋体" w:hAnsi="宋体" w:cs="楷体_GB2312"/>
          <w:color w:val="000000"/>
          <w:highlight w:val="none"/>
          <w:lang w:val="zh-CN"/>
        </w:rPr>
        <w:t>10</w:t>
      </w:r>
      <w:r>
        <w:rPr>
          <w:rFonts w:ascii="宋体"/>
          <w:color w:val="000000"/>
          <w:highlight w:val="none"/>
        </w:rPr>
        <w:t>.</w:t>
      </w:r>
      <w:r>
        <w:rPr>
          <w:rFonts w:ascii="宋体" w:hAnsi="宋体" w:cs="楷体_GB2312"/>
          <w:color w:val="000000"/>
          <w:highlight w:val="none"/>
          <w:lang w:val="zh-CN"/>
        </w:rPr>
        <w:t>1</w:t>
      </w:r>
      <w:r>
        <w:rPr>
          <w:rFonts w:hint="eastAsia" w:ascii="宋体" w:hAnsi="宋体" w:cs="楷体_GB2312"/>
          <w:color w:val="000000"/>
          <w:highlight w:val="none"/>
          <w:lang w:val="zh-CN"/>
        </w:rPr>
        <w:t>款（</w:t>
      </w:r>
      <w:r>
        <w:rPr>
          <w:rFonts w:ascii="宋体" w:hAnsi="宋体" w:cs="楷体_GB2312"/>
          <w:color w:val="000000"/>
          <w:highlight w:val="none"/>
          <w:lang w:val="zh-CN"/>
        </w:rPr>
        <w:t>1</w:t>
      </w:r>
      <w:r>
        <w:rPr>
          <w:rFonts w:hint="eastAsia" w:ascii="宋体" w:hAnsi="宋体" w:cs="楷体_GB2312"/>
          <w:color w:val="000000"/>
          <w:highlight w:val="none"/>
          <w:lang w:val="zh-CN"/>
        </w:rPr>
        <w:t>）</w:t>
      </w:r>
      <w:r>
        <w:rPr>
          <w:rFonts w:ascii="宋体" w:cs="楷体_GB2312"/>
          <w:color w:val="000000"/>
          <w:highlight w:val="none"/>
          <w:lang w:val="zh-CN"/>
        </w:rPr>
        <w:t>-</w:t>
      </w:r>
      <w:r>
        <w:rPr>
          <w:rFonts w:hint="eastAsia" w:ascii="宋体" w:hAnsi="宋体" w:cs="楷体_GB2312"/>
          <w:highlight w:val="none"/>
          <w:lang w:val="zh-CN"/>
        </w:rPr>
        <w:t>（</w:t>
      </w:r>
      <w:r>
        <w:rPr>
          <w:rFonts w:ascii="宋体" w:hAnsi="宋体" w:cs="楷体_GB2312"/>
          <w:highlight w:val="none"/>
          <w:lang w:val="zh-CN"/>
        </w:rPr>
        <w:t>1</w:t>
      </w:r>
      <w:r>
        <w:rPr>
          <w:rFonts w:hint="eastAsia" w:ascii="宋体" w:hAnsi="宋体" w:cs="楷体_GB2312"/>
          <w:highlight w:val="none"/>
        </w:rPr>
        <w:t>5</w:t>
      </w:r>
      <w:r>
        <w:rPr>
          <w:rFonts w:hint="eastAsia" w:ascii="宋体" w:hAnsi="宋体" w:cs="楷体_GB2312"/>
          <w:highlight w:val="none"/>
          <w:lang w:val="zh-CN"/>
        </w:rPr>
        <w:t>）</w:t>
      </w:r>
      <w:r>
        <w:rPr>
          <w:rFonts w:hint="eastAsia" w:ascii="宋体" w:hAnsi="宋体" w:cs="楷体_GB2312"/>
          <w:color w:val="000000"/>
          <w:highlight w:val="none"/>
          <w:lang w:val="zh-CN"/>
        </w:rPr>
        <w:t>要求提供相关资料的；</w:t>
      </w:r>
    </w:p>
    <w:p w14:paraId="37D9F355">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）磋商响应文件内容没有按磋商文件规定和要求签字、盖章的；</w:t>
      </w:r>
    </w:p>
    <w:p w14:paraId="4EBC3A19">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）磋商响应文件编排混乱，且擅自修改磋商文件规定的格式内容的；</w:t>
      </w:r>
    </w:p>
    <w:p w14:paraId="26826FB7">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）项目交货期、磋商有效期、法定代表人授权期限不能满足磋商文件要求的；</w:t>
      </w:r>
    </w:p>
    <w:p w14:paraId="5C8B2A24">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）磋商项目的服务内容、服务标准明显不符合采购项目要求的；</w:t>
      </w:r>
    </w:p>
    <w:p w14:paraId="7DD9EE0A">
      <w:pPr>
        <w:ind w:firstLine="480"/>
        <w:rPr>
          <w:rFonts w:ascii="宋体"/>
          <w:color w:val="000000"/>
          <w:szCs w:val="20"/>
          <w:highlight w:val="none"/>
        </w:rPr>
      </w:pPr>
      <w:r>
        <w:rPr>
          <w:rFonts w:hint="eastAsia" w:ascii="宋体" w:hAnsi="宋体"/>
          <w:color w:val="000000"/>
          <w:szCs w:val="20"/>
          <w:highlight w:val="none"/>
        </w:rPr>
        <w:t>（</w:t>
      </w:r>
      <w:r>
        <w:rPr>
          <w:rFonts w:ascii="宋体" w:hAnsi="宋体"/>
          <w:color w:val="000000"/>
          <w:szCs w:val="20"/>
          <w:highlight w:val="none"/>
        </w:rPr>
        <w:t>7</w:t>
      </w:r>
      <w:r>
        <w:rPr>
          <w:rFonts w:hint="eastAsia" w:ascii="宋体" w:hAnsi="宋体"/>
          <w:color w:val="000000"/>
          <w:szCs w:val="20"/>
          <w:highlight w:val="none"/>
        </w:rPr>
        <w:t>）磋商响应文件中附有采购人不能接受的条件的；</w:t>
      </w:r>
    </w:p>
    <w:p w14:paraId="21FFC941">
      <w:pPr>
        <w:ind w:firstLine="480"/>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8</w:t>
      </w:r>
      <w:r>
        <w:rPr>
          <w:rFonts w:hint="eastAsia" w:ascii="宋体" w:hAnsi="宋体"/>
          <w:color w:val="000000"/>
          <w:highlight w:val="none"/>
        </w:rPr>
        <w:t>）磋商小组认为应按无效响应处理的其他情况；</w:t>
      </w:r>
    </w:p>
    <w:p w14:paraId="1E4F7BF2">
      <w:pPr>
        <w:ind w:firstLine="480"/>
        <w:rPr>
          <w:rFonts w:ascii="宋体"/>
          <w:color w:val="000000"/>
          <w:highlight w:val="none"/>
        </w:rPr>
      </w:pPr>
      <w:r>
        <w:rPr>
          <w:rFonts w:hint="eastAsia" w:ascii="宋体" w:hAnsi="宋体"/>
          <w:color w:val="000000"/>
          <w:szCs w:val="20"/>
          <w:highlight w:val="none"/>
          <w:lang w:val="en-US" w:eastAsia="zh-CN"/>
        </w:rPr>
        <w:t>（9）</w:t>
      </w:r>
      <w:r>
        <w:rPr>
          <w:rFonts w:hint="eastAsia" w:ascii="宋体" w:hAnsi="宋体"/>
          <w:color w:val="000000"/>
          <w:highlight w:val="none"/>
        </w:rPr>
        <w:t>法律、法规规定的其他情形。</w:t>
      </w:r>
    </w:p>
    <w:p w14:paraId="4CB74E1F">
      <w:pPr>
        <w:ind w:firstLine="480"/>
        <w:rPr>
          <w:rFonts w:ascii="宋体"/>
          <w:color w:val="000000"/>
          <w:highlight w:val="none"/>
        </w:rPr>
      </w:pPr>
      <w:r>
        <w:rPr>
          <w:rFonts w:ascii="宋体" w:hAnsi="宋体"/>
          <w:color w:val="000000"/>
          <w:highlight w:val="none"/>
        </w:rPr>
        <w:t>17.2.2</w:t>
      </w:r>
      <w:r>
        <w:rPr>
          <w:rFonts w:hint="eastAsia" w:ascii="宋体" w:hAnsi="宋体"/>
          <w:color w:val="000000"/>
          <w:highlight w:val="none"/>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3043EBF4">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）磋商响应文件文字表述的内容含义不明确；</w:t>
      </w:r>
    </w:p>
    <w:p w14:paraId="16E53622">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）同类问题表述不一致；</w:t>
      </w:r>
    </w:p>
    <w:p w14:paraId="3E95CB33">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）有明显文字和计算错误；</w:t>
      </w:r>
    </w:p>
    <w:p w14:paraId="6BB06699">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）提供的技术信息和数据资料不完整；</w:t>
      </w:r>
    </w:p>
    <w:p w14:paraId="1F206B6F">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）磋商小组认定的其他非实质性偏离情况。</w:t>
      </w:r>
    </w:p>
    <w:p w14:paraId="17E374EF">
      <w:pPr>
        <w:tabs>
          <w:tab w:val="left" w:pos="8787"/>
        </w:tabs>
        <w:ind w:firstLine="480"/>
        <w:rPr>
          <w:rFonts w:ascii="宋体"/>
          <w:color w:val="000000"/>
          <w:highlight w:val="none"/>
        </w:rPr>
      </w:pPr>
      <w:r>
        <w:rPr>
          <w:rFonts w:hint="eastAsia" w:ascii="宋体" w:hAnsi="宋体"/>
          <w:color w:val="000000"/>
          <w:highlight w:val="none"/>
        </w:rPr>
        <w:t>磋商响应文件有上述情形之一的，磋商小组应当要求供应商在规定的时间内予以澄清、说明。澄清说明材料由供应商法定代表人或委托代理人在</w:t>
      </w:r>
      <w:r>
        <w:rPr>
          <w:rFonts w:hint="eastAsia" w:hAnsi="宋体"/>
          <w:color w:val="000000"/>
          <w:highlight w:val="none"/>
        </w:rPr>
        <w:t>规定的时间上传至指定地点等候答疑，并对评委提出的质疑做出应</w:t>
      </w:r>
      <w:r>
        <w:rPr>
          <w:rFonts w:hint="eastAsia" w:hAnsi="宋体"/>
          <w:highlight w:val="none"/>
        </w:rPr>
        <w:t>答（如不在线则视为自动放弃）。</w:t>
      </w:r>
      <w:r>
        <w:rPr>
          <w:rFonts w:hint="eastAsia" w:ascii="宋体" w:hAnsi="宋体"/>
          <w:highlight w:val="none"/>
        </w:rPr>
        <w:t>该内容不得超出磋商响应文件的范围或者改变磋商响应文件的实质性内容，并作为磋商响应文件的组成部分。答疑期间，供应商拒绝或在规定的</w:t>
      </w:r>
      <w:r>
        <w:rPr>
          <w:rFonts w:hint="eastAsia" w:ascii="宋体" w:hAnsi="宋体"/>
          <w:color w:val="000000"/>
          <w:highlight w:val="none"/>
        </w:rPr>
        <w:t>时间内未做出澄清、说明，或澄清、说明的内容仍不能说明问题的，磋商小组将按照磋商文件的要求对现有的磋商资料做出评审意见。磋商小组对供应商主动提出的澄清、说明的内容将不予接受。</w:t>
      </w:r>
    </w:p>
    <w:p w14:paraId="185E2E56">
      <w:pPr>
        <w:autoSpaceDE w:val="0"/>
        <w:autoSpaceDN w:val="0"/>
        <w:adjustRightInd w:val="0"/>
        <w:ind w:firstLine="480"/>
        <w:rPr>
          <w:rFonts w:ascii="宋体"/>
          <w:color w:val="000000"/>
          <w:highlight w:val="none"/>
        </w:rPr>
      </w:pPr>
      <w:r>
        <w:rPr>
          <w:rFonts w:ascii="宋体" w:hAnsi="宋体"/>
          <w:color w:val="000000"/>
          <w:highlight w:val="none"/>
        </w:rPr>
        <w:t xml:space="preserve">17.2.3 </w:t>
      </w:r>
      <w:r>
        <w:rPr>
          <w:rFonts w:hint="eastAsia" w:ascii="宋体" w:hAnsi="宋体"/>
          <w:color w:val="000000"/>
          <w:highlight w:val="none"/>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51E749E9">
      <w:pPr>
        <w:autoSpaceDE w:val="0"/>
        <w:autoSpaceDN w:val="0"/>
        <w:adjustRightInd w:val="0"/>
        <w:ind w:firstLine="480"/>
        <w:rPr>
          <w:rFonts w:ascii="宋体"/>
          <w:color w:val="000000"/>
          <w:highlight w:val="none"/>
        </w:rPr>
      </w:pPr>
      <w:r>
        <w:rPr>
          <w:rFonts w:ascii="宋体" w:hAnsi="宋体" w:cs="宋体"/>
          <w:color w:val="000000"/>
          <w:highlight w:val="none"/>
        </w:rPr>
        <w:t xml:space="preserve">17.3 </w:t>
      </w:r>
      <w:r>
        <w:rPr>
          <w:rFonts w:hint="eastAsia" w:ascii="宋体" w:hAnsi="宋体" w:cs="宋体"/>
          <w:color w:val="000000"/>
          <w:highlight w:val="none"/>
        </w:rPr>
        <w:t>在磋商过程中，磋商小组可以根据磋商文件和磋商情况实质性变动采购项目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031BF0A">
      <w:pPr>
        <w:ind w:firstLine="480"/>
        <w:rPr>
          <w:rFonts w:ascii="宋体" w:hAnsi="宋体" w:cs="宋体"/>
          <w:color w:val="000000"/>
          <w:highlight w:val="none"/>
        </w:rPr>
      </w:pPr>
      <w:r>
        <w:rPr>
          <w:rFonts w:ascii="宋体" w:hAnsi="宋体" w:cs="宋体"/>
          <w:color w:val="000000"/>
          <w:highlight w:val="none"/>
        </w:rPr>
        <w:t>17.4</w:t>
      </w:r>
      <w:r>
        <w:rPr>
          <w:rFonts w:hint="eastAsia" w:ascii="宋体" w:hAnsi="宋体" w:cs="宋体"/>
          <w:color w:val="000000"/>
          <w:highlight w:val="none"/>
        </w:rPr>
        <w:t>比较与评价：磋商小组将按磋商文件中规定的评审办法和标准，对</w:t>
      </w:r>
      <w:r>
        <w:rPr>
          <w:rFonts w:hint="eastAsia" w:ascii="宋体" w:hAnsi="宋体"/>
          <w:color w:val="000000"/>
          <w:highlight w:val="none"/>
        </w:rPr>
        <w:t>初审阶段</w:t>
      </w:r>
      <w:r>
        <w:rPr>
          <w:rFonts w:hint="eastAsia" w:ascii="宋体" w:hAnsi="宋体" w:cs="宋体"/>
          <w:color w:val="000000"/>
          <w:highlight w:val="none"/>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方案得分由高到低顺序排列。</w:t>
      </w:r>
    </w:p>
    <w:p w14:paraId="759F758B">
      <w:pPr>
        <w:pStyle w:val="39"/>
        <w:ind w:firstLine="480"/>
        <w:rPr>
          <w:rFonts w:hint="eastAsia" w:hAnsi="宋体"/>
          <w:color w:val="000000"/>
          <w:highlight w:val="none"/>
        </w:rPr>
      </w:pPr>
      <w:r>
        <w:rPr>
          <w:rFonts w:hint="eastAsia" w:hAnsi="宋体"/>
          <w:color w:val="000000"/>
          <w:highlight w:val="none"/>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1FDC1145">
      <w:pPr>
        <w:pStyle w:val="8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hAnsi="宋体"/>
          <w:color w:val="000000"/>
          <w:highlight w:val="none"/>
        </w:rPr>
      </w:pPr>
      <w:r>
        <w:rPr>
          <w:rFonts w:hint="eastAsia" w:ascii="Times New Roman" w:hAnsi="宋体" w:eastAsia="宋体" w:cs="Times New Roman"/>
          <w:color w:val="000000"/>
          <w:kern w:val="2"/>
          <w:sz w:val="24"/>
          <w:szCs w:val="24"/>
          <w:highlight w:val="none"/>
          <w:lang w:val="en-US" w:eastAsia="zh-CN" w:bidi="ar-SA"/>
        </w:rPr>
        <w:t>17.6提供</w:t>
      </w:r>
      <w:r>
        <w:rPr>
          <w:rFonts w:hint="eastAsia" w:hAnsi="宋体" w:cs="Times New Roman"/>
          <w:color w:val="000000"/>
          <w:kern w:val="2"/>
          <w:sz w:val="24"/>
          <w:szCs w:val="24"/>
          <w:highlight w:val="none"/>
          <w:lang w:val="en-US" w:eastAsia="zh-CN" w:bidi="ar-SA"/>
        </w:rPr>
        <w:t>核心产品</w:t>
      </w:r>
      <w:r>
        <w:rPr>
          <w:rFonts w:hint="eastAsia" w:ascii="Times New Roman" w:hAnsi="宋体" w:eastAsia="宋体" w:cs="Times New Roman"/>
          <w:color w:val="000000"/>
          <w:kern w:val="2"/>
          <w:sz w:val="24"/>
          <w:szCs w:val="24"/>
          <w:highlight w:val="none"/>
          <w:lang w:val="en-US" w:eastAsia="zh-CN" w:bidi="ar-SA"/>
        </w:rPr>
        <w:t>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中标候选人。</w:t>
      </w:r>
    </w:p>
    <w:p w14:paraId="2E32382F">
      <w:pPr>
        <w:bidi w:val="0"/>
        <w:rPr>
          <w:highlight w:val="none"/>
        </w:rPr>
      </w:pPr>
      <w:bookmarkStart w:id="121" w:name="_Toc325726024"/>
      <w:bookmarkStart w:id="122" w:name="_Toc376936755"/>
      <w:bookmarkStart w:id="123" w:name="_Toc8803"/>
    </w:p>
    <w:p w14:paraId="276EDBFC">
      <w:pPr>
        <w:pStyle w:val="4"/>
        <w:ind w:firstLine="720"/>
        <w:rPr>
          <w:highlight w:val="none"/>
        </w:rPr>
      </w:pPr>
      <w:bookmarkStart w:id="124" w:name="_Toc26386"/>
      <w:r>
        <w:rPr>
          <w:highlight w:val="none"/>
        </w:rPr>
        <w:t>18.</w:t>
      </w:r>
      <w:r>
        <w:rPr>
          <w:rFonts w:hint="eastAsia"/>
          <w:highlight w:val="none"/>
        </w:rPr>
        <w:t>评审办法</w:t>
      </w:r>
      <w:bookmarkEnd w:id="121"/>
      <w:bookmarkEnd w:id="122"/>
      <w:bookmarkEnd w:id="123"/>
      <w:bookmarkEnd w:id="124"/>
    </w:p>
    <w:p w14:paraId="471098A7">
      <w:pPr>
        <w:ind w:firstLine="480"/>
        <w:rPr>
          <w:rFonts w:ascii="宋体" w:hAnsi="宋体" w:cs="宋体"/>
          <w:color w:val="000000"/>
          <w:highlight w:val="none"/>
          <w:lang w:val="zh-CN"/>
        </w:rPr>
      </w:pPr>
      <w:r>
        <w:rPr>
          <w:rFonts w:hint="eastAsia" w:ascii="宋体" w:hAnsi="宋体" w:cs="宋体"/>
          <w:color w:val="000000"/>
          <w:highlight w:val="none"/>
        </w:rPr>
        <w:t>18.1</w:t>
      </w:r>
      <w:r>
        <w:rPr>
          <w:rFonts w:hint="eastAsia" w:ascii="宋体" w:hAnsi="宋体" w:cs="宋体"/>
          <w:color w:val="000000"/>
          <w:highlight w:val="none"/>
          <w:lang w:val="zh-CN"/>
        </w:rPr>
        <w:t>本次综合评分的主要因素是：</w:t>
      </w:r>
      <w:r>
        <w:rPr>
          <w:rFonts w:hint="eastAsia" w:ascii="宋体" w:hAnsi="宋体" w:cs="宋体"/>
          <w:b/>
          <w:bCs/>
          <w:color w:val="000000"/>
          <w:kern w:val="0"/>
          <w:highlight w:val="none"/>
          <w:lang w:val="en-US" w:eastAsia="zh-CN"/>
        </w:rPr>
        <w:t>磋商报价、技术水平、履约能力、售后服务评审</w:t>
      </w:r>
      <w:r>
        <w:rPr>
          <w:rFonts w:hint="eastAsia" w:ascii="宋体" w:hAnsi="Cambria" w:cs="宋体"/>
          <w:color w:val="000000"/>
          <w:kern w:val="0"/>
          <w:highlight w:val="none"/>
          <w:lang w:val="zh-CN"/>
        </w:rPr>
        <w:t>。</w:t>
      </w:r>
      <w:r>
        <w:rPr>
          <w:rFonts w:hint="eastAsia" w:ascii="宋体" w:hAnsi="宋体" w:cs="宋体"/>
          <w:color w:val="000000"/>
          <w:highlight w:val="none"/>
          <w:lang w:val="zh-CN"/>
        </w:rPr>
        <w:t>评审过程中，在同等条件下，优先采购具有环境标志、节能、自主创新的产品。（注：环境标志产品是指由财政部、国家环境保护总局颁布的环境标志产品政府采购</w:t>
      </w:r>
      <w:r>
        <w:rPr>
          <w:rFonts w:hint="eastAsia" w:ascii="宋体" w:hAnsi="宋体" w:cs="宋体"/>
          <w:color w:val="000000"/>
          <w:highlight w:val="none"/>
        </w:rPr>
        <w:t>品目</w:t>
      </w:r>
      <w:r>
        <w:rPr>
          <w:rFonts w:hint="eastAsia" w:ascii="宋体" w:hAnsi="宋体" w:cs="宋体"/>
          <w:color w:val="000000"/>
          <w:highlight w:val="none"/>
          <w:lang w:val="zh-CN"/>
        </w:rPr>
        <w:t>清单”中的有效期内的产品；节能产品是指由财政部、国家发展改革委颁布的“节能产品政府采购</w:t>
      </w:r>
      <w:r>
        <w:rPr>
          <w:rFonts w:hint="eastAsia" w:ascii="宋体" w:hAnsi="宋体" w:cs="宋体"/>
          <w:color w:val="000000"/>
          <w:highlight w:val="none"/>
        </w:rPr>
        <w:t>品目</w:t>
      </w:r>
      <w:r>
        <w:rPr>
          <w:rFonts w:hint="eastAsia" w:ascii="宋体" w:hAnsi="宋体" w:cs="宋体"/>
          <w:color w:val="000000"/>
          <w:highlight w:val="none"/>
          <w:lang w:val="zh-CN"/>
        </w:rPr>
        <w:t>清单” 中的有效期内的产品。）</w:t>
      </w:r>
    </w:p>
    <w:p w14:paraId="6C93F126">
      <w:pPr>
        <w:ind w:firstLine="480"/>
        <w:rPr>
          <w:rFonts w:ascii="宋体" w:hAnsi="宋体" w:cs="宋体"/>
          <w:b/>
          <w:color w:val="000000"/>
          <w:highlight w:val="none"/>
          <w:lang w:val="zh-CN"/>
        </w:rPr>
      </w:pPr>
      <w:r>
        <w:rPr>
          <w:rFonts w:hint="eastAsia" w:ascii="宋体" w:hAnsi="宋体" w:cs="宋体"/>
          <w:color w:val="000000"/>
          <w:highlight w:val="none"/>
          <w:lang w:val="zh-CN"/>
        </w:rPr>
        <w:t>根据《政</w:t>
      </w:r>
      <w:r>
        <w:rPr>
          <w:rFonts w:hint="eastAsia" w:ascii="宋体" w:hAnsi="宋体" w:cs="宋体"/>
          <w:highlight w:val="none"/>
          <w:lang w:val="zh-CN"/>
        </w:rPr>
        <w:t>府采购促进中小企业发展管理办法》，由中小企业提供的</w:t>
      </w:r>
      <w:r>
        <w:rPr>
          <w:rFonts w:hint="eastAsia" w:ascii="宋体" w:hAnsi="宋体" w:cs="宋体"/>
          <w:highlight w:val="none"/>
        </w:rPr>
        <w:t>货物（产品）</w:t>
      </w:r>
      <w:r>
        <w:rPr>
          <w:rFonts w:hint="eastAsia" w:ascii="宋体" w:hAnsi="宋体" w:cs="宋体"/>
          <w:highlight w:val="none"/>
          <w:lang w:val="zh-CN"/>
        </w:rPr>
        <w:t>，</w:t>
      </w:r>
      <w:r>
        <w:rPr>
          <w:rFonts w:hint="eastAsia" w:ascii="宋体" w:hAnsi="宋体" w:cs="宋体"/>
          <w:highlight w:val="none"/>
        </w:rPr>
        <w:t>供应商须提供</w:t>
      </w:r>
      <w:r>
        <w:rPr>
          <w:rFonts w:hint="eastAsia" w:ascii="宋体" w:hAnsi="宋体" w:cs="宋体"/>
          <w:highlight w:val="none"/>
          <w:lang w:val="zh-CN"/>
        </w:rPr>
        <w:t>《</w:t>
      </w:r>
      <w:r>
        <w:rPr>
          <w:rFonts w:hint="eastAsia" w:ascii="宋体" w:hAnsi="宋体" w:cs="宋体"/>
          <w:b/>
          <w:highlight w:val="none"/>
        </w:rPr>
        <w:t>中小企业声明函</w:t>
      </w:r>
      <w:r>
        <w:rPr>
          <w:rFonts w:hint="eastAsia" w:ascii="宋体" w:hAnsi="宋体" w:cs="宋体"/>
          <w:highlight w:val="none"/>
          <w:lang w:val="zh-CN"/>
        </w:rPr>
        <w:t>》，并由</w:t>
      </w:r>
      <w:r>
        <w:rPr>
          <w:rFonts w:hint="eastAsia" w:ascii="宋体" w:hAnsi="宋体" w:cs="宋体"/>
          <w:highlight w:val="none"/>
        </w:rPr>
        <w:t>供应商</w:t>
      </w:r>
      <w:r>
        <w:rPr>
          <w:rFonts w:hint="eastAsia" w:ascii="宋体" w:hAnsi="宋体" w:cs="宋体"/>
          <w:highlight w:val="none"/>
          <w:lang w:val="zh-CN"/>
        </w:rPr>
        <w:t>加盖公章，其划型标准严格按照国家工信部、国家统计局、国家发改委、财</w:t>
      </w:r>
      <w:r>
        <w:rPr>
          <w:rFonts w:hint="eastAsia" w:ascii="宋体" w:hAnsi="宋体" w:cs="宋体"/>
          <w:color w:val="000000"/>
          <w:highlight w:val="none"/>
          <w:lang w:val="zh-CN"/>
        </w:rPr>
        <w:t>政部出台的《中小企业划型标准规定》（工信部联企业[2011]300号）执行。</w:t>
      </w:r>
      <w:r>
        <w:rPr>
          <w:rFonts w:hint="eastAsia" w:ascii="宋体" w:hAnsi="宋体" w:cs="宋体"/>
          <w:b/>
          <w:color w:val="000000"/>
          <w:highlight w:val="none"/>
        </w:rPr>
        <w:t>供应商</w:t>
      </w:r>
      <w:r>
        <w:rPr>
          <w:rFonts w:hint="eastAsia" w:ascii="宋体" w:hAnsi="宋体" w:cs="宋体"/>
          <w:b/>
          <w:color w:val="000000"/>
          <w:highlight w:val="none"/>
          <w:lang w:val="zh-CN"/>
        </w:rPr>
        <w:t>提供的《</w:t>
      </w:r>
      <w:r>
        <w:rPr>
          <w:rFonts w:hint="eastAsia" w:ascii="宋体" w:hAnsi="宋体" w:cs="宋体"/>
          <w:b/>
          <w:color w:val="000000"/>
          <w:highlight w:val="none"/>
        </w:rPr>
        <w:t>中小企业声明函</w:t>
      </w:r>
      <w:r>
        <w:rPr>
          <w:rFonts w:hint="eastAsia" w:ascii="宋体" w:hAnsi="宋体" w:cs="宋体"/>
          <w:b/>
          <w:color w:val="000000"/>
          <w:highlight w:val="none"/>
          <w:lang w:val="zh-CN"/>
        </w:rPr>
        <w:t>》资料必须真实，否则，按照有关规定予以处理。</w:t>
      </w:r>
    </w:p>
    <w:p w14:paraId="01149250">
      <w:pPr>
        <w:ind w:firstLine="480"/>
        <w:rPr>
          <w:rFonts w:ascii="宋体" w:hAnsi="宋体"/>
          <w:b/>
          <w:highlight w:val="none"/>
        </w:rPr>
      </w:pPr>
      <w:r>
        <w:rPr>
          <w:rFonts w:hint="eastAsia" w:ascii="宋体" w:hAnsi="宋体"/>
          <w:highlight w:val="none"/>
        </w:rPr>
        <w:t>根据财政部、民政部、中国残疾人联合会出台的《关于促进残疾人就业政府采购政策的通知》（财库[2017]141号），属于残疾人福利性单位的，供应商须提供《残疾人福利性单位声明函》，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b/>
          <w:highlight w:val="none"/>
        </w:rPr>
        <w:t>供应商提供的《残疾人福利性单位声明函》资料必须真实，如有虚假，将依法承担相应责任。</w:t>
      </w:r>
    </w:p>
    <w:p w14:paraId="070FF1BA">
      <w:pPr>
        <w:ind w:firstLine="480"/>
        <w:rPr>
          <w:rFonts w:ascii="宋体" w:hAnsi="宋体" w:cs="宋体"/>
          <w:color w:val="000000"/>
          <w:highlight w:val="none"/>
          <w:lang w:val="zh-CN"/>
        </w:rPr>
      </w:pPr>
      <w:r>
        <w:rPr>
          <w:rFonts w:hint="eastAsia" w:ascii="宋体" w:hAnsi="宋体" w:cs="宋体"/>
          <w:color w:val="000000"/>
          <w:highlight w:val="none"/>
        </w:rPr>
        <w:t>根据</w:t>
      </w:r>
      <w:r>
        <w:rPr>
          <w:rFonts w:hint="eastAsia" w:ascii="宋体" w:hAnsi="宋体" w:cs="宋体"/>
          <w:color w:val="000000"/>
          <w:highlight w:val="none"/>
          <w:lang w:val="zh-CN"/>
        </w:rPr>
        <w:t>《财政部司法部关于政府采购支持监狱企业发展有关问题的通知》（财库[2014]68号）的相关规定，属于</w:t>
      </w:r>
      <w:r>
        <w:rPr>
          <w:rFonts w:hint="eastAsia" w:ascii="宋体" w:hAnsi="宋体" w:cs="宋体"/>
          <w:color w:val="000000"/>
          <w:highlight w:val="none"/>
        </w:rPr>
        <w:t>监狱企业</w:t>
      </w:r>
      <w:r>
        <w:rPr>
          <w:rFonts w:hint="eastAsia" w:ascii="宋体" w:hAnsi="宋体" w:cs="宋体"/>
          <w:color w:val="000000"/>
          <w:highlight w:val="none"/>
          <w:lang w:val="zh-CN"/>
        </w:rPr>
        <w:t>的，供应商须按要求出具属于监狱企业的证明文件。</w:t>
      </w:r>
      <w:r>
        <w:rPr>
          <w:rFonts w:hint="eastAsia" w:ascii="宋体" w:hAnsi="宋体"/>
          <w:highlight w:val="none"/>
        </w:rPr>
        <w:t>监狱企业视同小微企业，享受预留份额、评标中价格扣除等促进中小企业发展的政府采购政策。向监狱企业采购的金额，计入面向中小企业采购的统计数据。</w:t>
      </w:r>
      <w:r>
        <w:rPr>
          <w:rFonts w:hint="eastAsia" w:ascii="宋体" w:hAnsi="宋体"/>
          <w:b/>
          <w:highlight w:val="none"/>
        </w:rPr>
        <w:t>供应商提供的监狱企业证明文件资料必须真实，如有虚假，将依法承担相应责任。</w:t>
      </w:r>
    </w:p>
    <w:p w14:paraId="3866C2A6">
      <w:pPr>
        <w:ind w:firstLine="480"/>
        <w:rPr>
          <w:rFonts w:ascii="宋体" w:hAnsi="宋体" w:cs="宋体"/>
          <w:color w:val="000000"/>
          <w:highlight w:val="none"/>
        </w:rPr>
      </w:pPr>
      <w:r>
        <w:rPr>
          <w:rFonts w:hint="eastAsia" w:ascii="宋体" w:hAnsi="宋体" w:cs="宋体"/>
          <w:color w:val="000000"/>
          <w:highlight w:val="none"/>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w:t>
      </w:r>
      <w:r>
        <w:rPr>
          <w:rFonts w:hint="eastAsia" w:ascii="宋体" w:hAnsi="宋体" w:cs="宋体"/>
          <w:b/>
          <w:bCs/>
          <w:color w:val="000000"/>
          <w:kern w:val="0"/>
          <w:highlight w:val="none"/>
          <w:lang w:val="en-US" w:eastAsia="zh-CN"/>
        </w:rPr>
        <w:t>磋商报价、技术水平、履约能力、售后服务评审</w:t>
      </w:r>
      <w:r>
        <w:rPr>
          <w:rFonts w:hint="eastAsia" w:ascii="宋体" w:hAnsi="宋体" w:cs="宋体"/>
          <w:color w:val="000000"/>
          <w:highlight w:val="none"/>
        </w:rPr>
        <w:t>组成（满分100分）。</w:t>
      </w:r>
    </w:p>
    <w:p w14:paraId="617DD5B3">
      <w:pPr>
        <w:pStyle w:val="39"/>
        <w:ind w:firstLine="480"/>
        <w:rPr>
          <w:highlight w:val="none"/>
        </w:rPr>
      </w:pPr>
    </w:p>
    <w:p w14:paraId="5E0742A1">
      <w:pPr>
        <w:ind w:firstLine="480"/>
        <w:rPr>
          <w:rFonts w:ascii="宋体" w:hAnsi="宋体"/>
          <w:highlight w:val="none"/>
        </w:rPr>
      </w:pPr>
      <w:r>
        <w:rPr>
          <w:rFonts w:ascii="宋体" w:hAnsi="宋体"/>
          <w:highlight w:val="none"/>
        </w:rPr>
        <w:t>18.2</w:t>
      </w:r>
      <w:r>
        <w:rPr>
          <w:rFonts w:hint="eastAsia" w:ascii="宋体" w:hAnsi="宋体"/>
          <w:highlight w:val="none"/>
        </w:rPr>
        <w:t>评审标准和分值分配：</w:t>
      </w:r>
    </w:p>
    <w:p w14:paraId="369932FC">
      <w:pPr>
        <w:ind w:firstLine="480"/>
        <w:rPr>
          <w:rFonts w:hint="eastAsia" w:ascii="宋体" w:hAnsi="宋体"/>
          <w:b/>
          <w:bCs/>
          <w:highlight w:val="none"/>
        </w:rPr>
      </w:pPr>
    </w:p>
    <w:p w14:paraId="2C92AED8">
      <w:pPr>
        <w:ind w:firstLine="480"/>
        <w:rPr>
          <w:rFonts w:hint="eastAsia" w:ascii="宋体" w:hAnsi="宋体"/>
          <w:b/>
          <w:bCs/>
          <w:highlight w:val="none"/>
        </w:rPr>
      </w:pPr>
      <w:r>
        <w:rPr>
          <w:rFonts w:hint="eastAsia" w:ascii="宋体" w:hAnsi="宋体"/>
          <w:b/>
          <w:bCs/>
          <w:highlight w:val="none"/>
        </w:rPr>
        <w:t>评分细则：</w:t>
      </w:r>
    </w:p>
    <w:tbl>
      <w:tblPr>
        <w:tblStyle w:val="71"/>
        <w:tblW w:w="10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929"/>
        <w:gridCol w:w="770"/>
        <w:gridCol w:w="6300"/>
      </w:tblGrid>
      <w:tr w14:paraId="1826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jc w:val="center"/>
        </w:trPr>
        <w:tc>
          <w:tcPr>
            <w:tcW w:w="3163" w:type="dxa"/>
            <w:gridSpan w:val="2"/>
            <w:shd w:val="clear" w:color="000000" w:fill="FFFFFF"/>
            <w:noWrap w:val="0"/>
            <w:vAlign w:val="center"/>
          </w:tcPr>
          <w:p w14:paraId="2A40A12C">
            <w:pPr>
              <w:pStyle w:val="39"/>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评审因素</w:t>
            </w:r>
          </w:p>
        </w:tc>
        <w:tc>
          <w:tcPr>
            <w:tcW w:w="770" w:type="dxa"/>
            <w:shd w:val="clear" w:color="000000" w:fill="FFFFFF"/>
            <w:noWrap w:val="0"/>
            <w:vAlign w:val="center"/>
          </w:tcPr>
          <w:p w14:paraId="418C0DD5">
            <w:pPr>
              <w:pStyle w:val="39"/>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评审分数</w:t>
            </w:r>
          </w:p>
        </w:tc>
        <w:tc>
          <w:tcPr>
            <w:tcW w:w="6300" w:type="dxa"/>
            <w:shd w:val="clear" w:color="000000" w:fill="FFFFFF"/>
            <w:noWrap w:val="0"/>
            <w:vAlign w:val="center"/>
          </w:tcPr>
          <w:p w14:paraId="37F05D63">
            <w:pPr>
              <w:pStyle w:val="39"/>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评审标准</w:t>
            </w:r>
          </w:p>
        </w:tc>
      </w:tr>
      <w:tr w14:paraId="7E4D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34" w:type="dxa"/>
            <w:shd w:val="clear" w:color="000000" w:fill="FFFFFF"/>
            <w:noWrap w:val="0"/>
            <w:vAlign w:val="center"/>
          </w:tcPr>
          <w:p w14:paraId="24B29E3F">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w:t>
            </w:r>
          </w:p>
          <w:p w14:paraId="5AF9D840">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30分</w:t>
            </w:r>
          </w:p>
        </w:tc>
        <w:tc>
          <w:tcPr>
            <w:tcW w:w="1929" w:type="dxa"/>
            <w:shd w:val="clear" w:color="000000" w:fill="FFFFFF"/>
            <w:noWrap w:val="0"/>
            <w:vAlign w:val="center"/>
          </w:tcPr>
          <w:p w14:paraId="3E29288F">
            <w:pPr>
              <w:pStyle w:val="39"/>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报价分</w:t>
            </w:r>
          </w:p>
        </w:tc>
        <w:tc>
          <w:tcPr>
            <w:tcW w:w="770" w:type="dxa"/>
            <w:shd w:val="clear" w:color="000000" w:fill="FFFFFF"/>
            <w:noWrap w:val="0"/>
            <w:vAlign w:val="center"/>
          </w:tcPr>
          <w:p w14:paraId="14369F92">
            <w:pPr>
              <w:pStyle w:val="39"/>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w:t>
            </w:r>
          </w:p>
        </w:tc>
        <w:tc>
          <w:tcPr>
            <w:tcW w:w="6300" w:type="dxa"/>
            <w:shd w:val="clear" w:color="000000" w:fill="FFFFFF"/>
            <w:noWrap w:val="0"/>
            <w:vAlign w:val="center"/>
          </w:tcPr>
          <w:p w14:paraId="5918A373">
            <w:pPr>
              <w:autoSpaceDE w:val="0"/>
              <w:autoSpaceDN w:val="0"/>
              <w:snapToGrid w:val="0"/>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所有的有效投标报价中，以最低投标报价为基准价，其价格分为满分。其他投标供应商的报价分统一按下列公式计算：投标报价得分=(评标基准价／投标报价)×价格权值（30%）×100（四舍五入后保留小数点后两位）。</w:t>
            </w:r>
          </w:p>
          <w:p w14:paraId="0AF7FAC4">
            <w:pPr>
              <w:autoSpaceDE w:val="0"/>
              <w:autoSpaceDN w:val="0"/>
              <w:snapToGrid w:val="0"/>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注：1、根据《政府采购促进中小企业发展管理办法》（财库〔2020〕46 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10%的扣除，用扣除后的价格参加评审。</w:t>
            </w:r>
          </w:p>
          <w:p w14:paraId="6576CAAA">
            <w:pPr>
              <w:pStyle w:val="39"/>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2、监狱企业、残疾人福利性单位属于小型、微型企业的，不重复享受政策。</w:t>
            </w:r>
          </w:p>
        </w:tc>
      </w:tr>
      <w:tr w14:paraId="49FB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34" w:type="dxa"/>
            <w:vMerge w:val="restart"/>
            <w:shd w:val="clear" w:color="000000" w:fill="FFFFFF"/>
            <w:noWrap w:val="0"/>
            <w:vAlign w:val="center"/>
          </w:tcPr>
          <w:p w14:paraId="2924E06A">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技术水平</w:t>
            </w:r>
          </w:p>
          <w:p w14:paraId="27F2590A">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48分</w:t>
            </w:r>
          </w:p>
        </w:tc>
        <w:tc>
          <w:tcPr>
            <w:tcW w:w="1929" w:type="dxa"/>
            <w:shd w:val="clear" w:color="000000" w:fill="FFFFFF"/>
            <w:noWrap w:val="0"/>
            <w:vAlign w:val="center"/>
          </w:tcPr>
          <w:p w14:paraId="71E6E75E">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技术参数</w:t>
            </w:r>
          </w:p>
        </w:tc>
        <w:tc>
          <w:tcPr>
            <w:tcW w:w="770" w:type="dxa"/>
            <w:shd w:val="clear" w:color="000000" w:fill="FFFFFF"/>
            <w:noWrap w:val="0"/>
            <w:vAlign w:val="center"/>
          </w:tcPr>
          <w:p w14:paraId="6D2D7970">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w:t>
            </w:r>
          </w:p>
        </w:tc>
        <w:tc>
          <w:tcPr>
            <w:tcW w:w="6300" w:type="dxa"/>
            <w:shd w:val="clear" w:color="000000" w:fill="FFFFFF"/>
            <w:noWrap w:val="0"/>
            <w:vAlign w:val="center"/>
          </w:tcPr>
          <w:p w14:paraId="6C66E479">
            <w:pPr>
              <w:pStyle w:val="39"/>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投标产品技术参数和配置完全满足或高于招标文件要求的，得32分；</w:t>
            </w:r>
            <w:r>
              <w:rPr>
                <w:rFonts w:hint="eastAsia" w:ascii="宋体" w:hAnsi="宋体" w:eastAsia="宋体" w:cs="宋体"/>
                <w:kern w:val="2"/>
                <w:sz w:val="24"/>
                <w:szCs w:val="24"/>
                <w:lang w:val="zh-CN" w:eastAsia="zh-CN" w:bidi="ar-SA"/>
              </w:rPr>
              <w:t>参数每有一项负偏离扣</w:t>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zh-CN" w:eastAsia="zh-CN" w:bidi="ar-SA"/>
              </w:rPr>
              <w:t>分，直至扣完为止。</w:t>
            </w:r>
          </w:p>
        </w:tc>
      </w:tr>
      <w:tr w14:paraId="5E2D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34" w:type="dxa"/>
            <w:vMerge w:val="continue"/>
            <w:shd w:val="clear" w:color="000000" w:fill="FFFFFF"/>
            <w:noWrap w:val="0"/>
            <w:vAlign w:val="center"/>
          </w:tcPr>
          <w:p w14:paraId="462D5DE4">
            <w:pPr>
              <w:pStyle w:val="39"/>
              <w:spacing w:line="360" w:lineRule="auto"/>
              <w:jc w:val="center"/>
              <w:rPr>
                <w:rFonts w:hint="eastAsia" w:ascii="宋体" w:hAnsi="宋体" w:eastAsia="宋体" w:cs="宋体"/>
                <w:kern w:val="2"/>
                <w:sz w:val="24"/>
                <w:szCs w:val="24"/>
                <w:lang w:val="en-US" w:eastAsia="zh-CN" w:bidi="ar-SA"/>
              </w:rPr>
            </w:pPr>
            <w:bookmarkStart w:id="359" w:name="_GoBack" w:colFirst="1" w:colLast="3"/>
          </w:p>
        </w:tc>
        <w:tc>
          <w:tcPr>
            <w:tcW w:w="1929" w:type="dxa"/>
            <w:shd w:val="clear" w:color="000000" w:fill="FFFFFF"/>
            <w:noWrap w:val="0"/>
            <w:vAlign w:val="center"/>
          </w:tcPr>
          <w:p w14:paraId="773D11B1">
            <w:pPr>
              <w:pStyle w:val="39"/>
              <w:spacing w:line="360" w:lineRule="auto"/>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环保和节能</w:t>
            </w:r>
          </w:p>
        </w:tc>
        <w:tc>
          <w:tcPr>
            <w:tcW w:w="770" w:type="dxa"/>
            <w:shd w:val="clear" w:color="000000" w:fill="FFFFFF"/>
            <w:noWrap w:val="0"/>
            <w:vAlign w:val="center"/>
          </w:tcPr>
          <w:p w14:paraId="52AAA921">
            <w:pPr>
              <w:pStyle w:val="39"/>
              <w:spacing w:line="360" w:lineRule="auto"/>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2</w:t>
            </w:r>
          </w:p>
        </w:tc>
        <w:tc>
          <w:tcPr>
            <w:tcW w:w="6300" w:type="dxa"/>
            <w:shd w:val="clear" w:color="000000" w:fill="FFFFFF"/>
            <w:noWrap w:val="0"/>
            <w:vAlign w:val="center"/>
          </w:tcPr>
          <w:p w14:paraId="2240B5EA">
            <w:pPr>
              <w:pStyle w:val="39"/>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所投产品为节能产品，每提供一份得</w:t>
            </w:r>
            <w:r>
              <w:rPr>
                <w:rFonts w:hint="eastAsia"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分，满分</w:t>
            </w:r>
            <w:r>
              <w:rPr>
                <w:rFonts w:hint="eastAsia"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分；所投产品为环保产品，每提供一份得</w:t>
            </w:r>
            <w:r>
              <w:rPr>
                <w:rFonts w:hint="eastAsia"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分，满分</w:t>
            </w:r>
            <w:r>
              <w:rPr>
                <w:rFonts w:hint="eastAsia"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分；未提供不得分。该项得分的认定以《国家节能产品认证证书》、《中国环境标志产品认证证书》为准。</w:t>
            </w:r>
          </w:p>
        </w:tc>
      </w:tr>
      <w:bookmarkEnd w:id="359"/>
      <w:tr w14:paraId="72B8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34" w:type="dxa"/>
            <w:vMerge w:val="continue"/>
            <w:shd w:val="clear" w:color="000000" w:fill="FFFFFF"/>
            <w:noWrap w:val="0"/>
            <w:vAlign w:val="center"/>
          </w:tcPr>
          <w:p w14:paraId="11CE0D28">
            <w:pPr>
              <w:pStyle w:val="39"/>
              <w:spacing w:line="360" w:lineRule="auto"/>
              <w:jc w:val="center"/>
              <w:rPr>
                <w:rFonts w:hint="eastAsia" w:ascii="宋体" w:hAnsi="宋体" w:eastAsia="宋体" w:cs="宋体"/>
                <w:kern w:val="2"/>
                <w:sz w:val="24"/>
                <w:szCs w:val="24"/>
                <w:lang w:val="en-US" w:eastAsia="zh-CN" w:bidi="ar-SA"/>
              </w:rPr>
            </w:pPr>
          </w:p>
        </w:tc>
        <w:tc>
          <w:tcPr>
            <w:tcW w:w="1929" w:type="dxa"/>
            <w:shd w:val="clear" w:color="000000" w:fill="FFFFFF"/>
            <w:noWrap w:val="0"/>
            <w:vAlign w:val="center"/>
          </w:tcPr>
          <w:p w14:paraId="1DFE1E43">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项目管理及实施方案</w:t>
            </w:r>
          </w:p>
        </w:tc>
        <w:tc>
          <w:tcPr>
            <w:tcW w:w="770" w:type="dxa"/>
            <w:shd w:val="clear" w:color="000000" w:fill="FFFFFF"/>
            <w:noWrap w:val="0"/>
            <w:vAlign w:val="center"/>
          </w:tcPr>
          <w:p w14:paraId="36ECEFF5">
            <w:pPr>
              <w:pStyle w:val="39"/>
              <w:spacing w:line="360" w:lineRule="auto"/>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hAnsi="宋体" w:cs="宋体"/>
                <w:kern w:val="2"/>
                <w:sz w:val="24"/>
                <w:szCs w:val="24"/>
                <w:lang w:val="en-US" w:eastAsia="zh-CN" w:bidi="ar-SA"/>
              </w:rPr>
              <w:t>4</w:t>
            </w:r>
          </w:p>
        </w:tc>
        <w:tc>
          <w:tcPr>
            <w:tcW w:w="6300" w:type="dxa"/>
            <w:shd w:val="clear" w:color="000000" w:fill="FFFFFF"/>
            <w:noWrap w:val="0"/>
            <w:vAlign w:val="center"/>
          </w:tcPr>
          <w:p w14:paraId="6E8AF979">
            <w:pPr>
              <w:pStyle w:val="39"/>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1.设置了项目管理机构，并且有科学、具体的项目管理措施，能够结合项目特点制定实施方案的得</w:t>
            </w:r>
            <w:r>
              <w:rPr>
                <w:rFonts w:hint="eastAsia" w:hAnsi="宋体" w:cs="宋体"/>
                <w:kern w:val="2"/>
                <w:sz w:val="24"/>
                <w:szCs w:val="24"/>
                <w:lang w:val="en-US" w:eastAsia="zh-CN" w:bidi="ar-SA"/>
              </w:rPr>
              <w:t>6</w:t>
            </w:r>
            <w:r>
              <w:rPr>
                <w:rFonts w:hint="eastAsia" w:ascii="宋体" w:hAnsi="宋体" w:eastAsia="宋体" w:cs="宋体"/>
                <w:kern w:val="2"/>
                <w:sz w:val="24"/>
                <w:szCs w:val="24"/>
                <w:lang w:val="en-US" w:eastAsia="zh-CN" w:bidi="ar-SA"/>
              </w:rPr>
              <w:t>分；设置了项目管理机构，有科学、具体的项目管理措施，但未针对本项目特点制定实施方案的得4分；仅提供简单项目管理及实施方案的得2分；未提供或其他情况的不得分。</w:t>
            </w:r>
          </w:p>
          <w:p w14:paraId="4CCCC5C8">
            <w:pPr>
              <w:pStyle w:val="39"/>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2.交货期进度计划及保证措施：保证措施计划编制全面、合理得4分；保证措施计划编制可行得2分；仅提供简单保证措施计划的得1分；未提供的不得分。</w:t>
            </w:r>
          </w:p>
          <w:p w14:paraId="32FC7160">
            <w:pPr>
              <w:pStyle w:val="39"/>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3.质量控制及保证措施：质量控制及保证措施明确、周密、合理得4分；质量控制及保证措施可行得2分；仅提供简单质量控制及保证措施的得1分；不提供不得分。</w:t>
            </w:r>
          </w:p>
        </w:tc>
      </w:tr>
      <w:tr w14:paraId="0A12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34" w:type="dxa"/>
            <w:shd w:val="clear" w:color="000000" w:fill="FFFFFF"/>
            <w:noWrap w:val="0"/>
            <w:vAlign w:val="center"/>
          </w:tcPr>
          <w:p w14:paraId="07B70962">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履约能力</w:t>
            </w:r>
          </w:p>
          <w:p w14:paraId="53583C63">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10分</w:t>
            </w:r>
          </w:p>
        </w:tc>
        <w:tc>
          <w:tcPr>
            <w:tcW w:w="1929" w:type="dxa"/>
            <w:shd w:val="clear" w:color="000000" w:fill="FFFFFF"/>
            <w:noWrap w:val="0"/>
            <w:vAlign w:val="center"/>
          </w:tcPr>
          <w:p w14:paraId="50D04780">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类似业绩情况</w:t>
            </w:r>
          </w:p>
        </w:tc>
        <w:tc>
          <w:tcPr>
            <w:tcW w:w="770" w:type="dxa"/>
            <w:shd w:val="clear" w:color="000000" w:fill="FFFFFF"/>
            <w:noWrap w:val="0"/>
            <w:vAlign w:val="center"/>
          </w:tcPr>
          <w:p w14:paraId="6337B096">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6300" w:type="dxa"/>
            <w:shd w:val="clear" w:color="000000" w:fill="FFFFFF"/>
            <w:noWrap w:val="0"/>
            <w:vAlign w:val="center"/>
          </w:tcPr>
          <w:p w14:paraId="4B23561D">
            <w:pPr>
              <w:pStyle w:val="39"/>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提供投标截止日前3年的投标人类似业绩证明材料，有一份得2分；满分10分。不提供不得分。（须提供包含合同首页、标的及金额所在页、交货合同签字盖章页的扫描或复印件。）</w:t>
            </w:r>
          </w:p>
        </w:tc>
      </w:tr>
      <w:tr w14:paraId="152D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34" w:type="dxa"/>
            <w:shd w:val="clear" w:color="000000" w:fill="FFFFFF"/>
            <w:noWrap w:val="0"/>
            <w:vAlign w:val="center"/>
          </w:tcPr>
          <w:p w14:paraId="70B7DB37">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售后服务</w:t>
            </w:r>
          </w:p>
          <w:p w14:paraId="31E7E22A">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12分</w:t>
            </w:r>
          </w:p>
        </w:tc>
        <w:tc>
          <w:tcPr>
            <w:tcW w:w="1929" w:type="dxa"/>
            <w:shd w:val="clear" w:color="000000" w:fill="FFFFFF"/>
            <w:noWrap w:val="0"/>
            <w:vAlign w:val="center"/>
          </w:tcPr>
          <w:p w14:paraId="1680782C">
            <w:pPr>
              <w:pStyle w:val="39"/>
              <w:spacing w:line="360" w:lineRule="auto"/>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售后服务计划、措施及服务承诺</w:t>
            </w:r>
          </w:p>
        </w:tc>
        <w:tc>
          <w:tcPr>
            <w:tcW w:w="770" w:type="dxa"/>
            <w:shd w:val="clear" w:color="000000" w:fill="FFFFFF"/>
            <w:noWrap w:val="0"/>
            <w:vAlign w:val="center"/>
          </w:tcPr>
          <w:p w14:paraId="6F35E007">
            <w:pPr>
              <w:pStyle w:val="39"/>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6300" w:type="dxa"/>
            <w:tcBorders>
              <w:bottom w:val="single" w:color="auto" w:sz="4" w:space="0"/>
            </w:tcBorders>
            <w:shd w:val="clear" w:color="000000" w:fill="FFFFFF"/>
            <w:noWrap w:val="0"/>
            <w:vAlign w:val="center"/>
          </w:tcPr>
          <w:p w14:paraId="5030C9AF">
            <w:pPr>
              <w:pStyle w:val="39"/>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针对该项目提供详尽的组织实施、验收、售后、培训等方面的服务能力、措施及相关承诺，全面、详细、完整的得6分；提供可行的组织实施、验收、售后、培训等方面的服务能力、措施及相关承诺全面、可行得4分；仅提供简单的组织实施、验收、售后、培训等方面的服务能力、措施且相关承诺的得2分；未提供的不得分。</w:t>
            </w:r>
          </w:p>
          <w:p w14:paraId="53A06561">
            <w:pPr>
              <w:pStyle w:val="39"/>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color w:val="auto"/>
                <w:kern w:val="2"/>
                <w:sz w:val="24"/>
                <w:szCs w:val="24"/>
                <w:lang w:val="en-US" w:eastAsia="zh-CN" w:bidi="ar-SA"/>
              </w:rPr>
              <w:t>服务响应时间0.5小时、2小时内到达现场、24小时内解决故障的得6分；服务响应时间2小时、6小时内到达现场、48小时内解决故障的得3分；服务响应时间4小时以上、24小时以上到达现场、48小时以上解决故障的得1分；没有的不得分。（须提供服务承诺函）</w:t>
            </w:r>
          </w:p>
        </w:tc>
      </w:tr>
    </w:tbl>
    <w:p w14:paraId="53625235">
      <w:pPr>
        <w:rPr>
          <w:rFonts w:hint="eastAsia" w:ascii="宋体" w:hAnsi="宋体"/>
          <w:b/>
          <w:bCs/>
          <w:highlight w:val="none"/>
        </w:rPr>
      </w:pPr>
    </w:p>
    <w:p w14:paraId="122C276E">
      <w:pPr>
        <w:tabs>
          <w:tab w:val="left" w:pos="840"/>
        </w:tabs>
        <w:jc w:val="both"/>
        <w:rPr>
          <w:rFonts w:hint="eastAsia" w:ascii="Cambria" w:hAnsi="Cambria"/>
          <w:b/>
          <w:bCs/>
          <w:smallCaps/>
          <w:color w:val="0F243E"/>
          <w:spacing w:val="20"/>
          <w:kern w:val="2"/>
          <w:sz w:val="36"/>
          <w:szCs w:val="36"/>
          <w:highlight w:val="none"/>
        </w:rPr>
      </w:pPr>
      <w:bookmarkStart w:id="125" w:name="_Toc325726025"/>
      <w:bookmarkStart w:id="126" w:name="_Toc376936756"/>
      <w:bookmarkStart w:id="127" w:name="_Toc15953_WPSOffice_Level2"/>
    </w:p>
    <w:p w14:paraId="56DAC9D7">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b/>
          <w:bCs/>
          <w:sz w:val="36"/>
          <w:szCs w:val="36"/>
          <w:highlight w:val="none"/>
        </w:rPr>
      </w:pPr>
      <w:bookmarkStart w:id="128" w:name="_Toc5373"/>
      <w:r>
        <w:rPr>
          <w:rFonts w:hint="eastAsia"/>
          <w:b/>
          <w:bCs/>
          <w:sz w:val="36"/>
          <w:szCs w:val="36"/>
          <w:highlight w:val="none"/>
        </w:rPr>
        <w:t>七、</w:t>
      </w:r>
      <w:bookmarkEnd w:id="125"/>
      <w:bookmarkEnd w:id="126"/>
      <w:r>
        <w:rPr>
          <w:rFonts w:hint="eastAsia"/>
          <w:b/>
          <w:bCs/>
          <w:sz w:val="36"/>
          <w:szCs w:val="36"/>
          <w:highlight w:val="none"/>
        </w:rPr>
        <w:t>确定成交供应商</w:t>
      </w:r>
      <w:bookmarkEnd w:id="127"/>
      <w:bookmarkEnd w:id="128"/>
    </w:p>
    <w:p w14:paraId="51405C72">
      <w:pPr>
        <w:pStyle w:val="4"/>
        <w:ind w:firstLine="720"/>
        <w:rPr>
          <w:highlight w:val="none"/>
        </w:rPr>
      </w:pPr>
      <w:bookmarkStart w:id="129" w:name="_Toc376936757"/>
      <w:bookmarkStart w:id="130" w:name="_Toc325726026"/>
      <w:bookmarkStart w:id="131" w:name="_Toc13409"/>
      <w:bookmarkStart w:id="132" w:name="_Toc16839"/>
      <w:r>
        <w:rPr>
          <w:rFonts w:hint="eastAsia"/>
          <w:highlight w:val="none"/>
        </w:rPr>
        <w:t>19</w:t>
      </w:r>
      <w:r>
        <w:rPr>
          <w:highlight w:val="none"/>
        </w:rPr>
        <w:t>.</w:t>
      </w:r>
      <w:r>
        <w:rPr>
          <w:rFonts w:hint="eastAsia"/>
          <w:highlight w:val="none"/>
        </w:rPr>
        <w:t>推荐并确定成交</w:t>
      </w:r>
      <w:bookmarkEnd w:id="129"/>
      <w:bookmarkEnd w:id="130"/>
      <w:r>
        <w:rPr>
          <w:rFonts w:hint="eastAsia"/>
          <w:highlight w:val="none"/>
        </w:rPr>
        <w:t>供应商</w:t>
      </w:r>
      <w:bookmarkEnd w:id="131"/>
      <w:bookmarkEnd w:id="132"/>
    </w:p>
    <w:p w14:paraId="786252A6">
      <w:pPr>
        <w:ind w:firstLine="480"/>
        <w:rPr>
          <w:rFonts w:ascii="宋体"/>
          <w:highlight w:val="none"/>
        </w:rPr>
      </w:pPr>
      <w:r>
        <w:rPr>
          <w:rFonts w:hint="eastAsia" w:ascii="宋体" w:hAnsi="宋体"/>
          <w:highlight w:val="none"/>
        </w:rPr>
        <w:t>19</w:t>
      </w:r>
      <w:r>
        <w:rPr>
          <w:rFonts w:ascii="宋体" w:hAnsi="宋体"/>
          <w:highlight w:val="none"/>
        </w:rPr>
        <w:t>.1</w:t>
      </w:r>
      <w:r>
        <w:rPr>
          <w:rFonts w:hint="eastAsia" w:ascii="宋体" w:hAnsi="宋体"/>
          <w:highlight w:val="none"/>
        </w:rPr>
        <w:t>磋商小组根据</w:t>
      </w:r>
      <w:r>
        <w:rPr>
          <w:rFonts w:hint="eastAsia" w:ascii="宋体" w:hAnsi="宋体" w:cs="宋体"/>
          <w:color w:val="000000"/>
          <w:highlight w:val="none"/>
        </w:rPr>
        <w:t>评审总得分由高到低排序推荐预成交供应商候选人，并由采购人确定成交供应商</w:t>
      </w:r>
      <w:r>
        <w:rPr>
          <w:rFonts w:hint="eastAsia" w:ascii="宋体" w:hAnsi="宋体"/>
          <w:highlight w:val="none"/>
        </w:rPr>
        <w:t>。</w:t>
      </w:r>
    </w:p>
    <w:p w14:paraId="572EAF24">
      <w:pPr>
        <w:ind w:firstLine="480" w:firstLineChars="200"/>
        <w:rPr>
          <w:rFonts w:ascii="宋体" w:hAnsi="宋体"/>
          <w:highlight w:val="none"/>
        </w:rPr>
      </w:pPr>
      <w:r>
        <w:rPr>
          <w:rFonts w:hint="eastAsia" w:ascii="宋体" w:hAnsi="宋体"/>
          <w:highlight w:val="none"/>
        </w:rPr>
        <w:t>19</w:t>
      </w:r>
      <w:r>
        <w:rPr>
          <w:rFonts w:ascii="宋体" w:hAnsi="宋体"/>
          <w:highlight w:val="none"/>
        </w:rPr>
        <w:t>.2</w:t>
      </w:r>
      <w:r>
        <w:rPr>
          <w:rFonts w:hint="eastAsia" w:ascii="宋体" w:hAnsi="宋体"/>
          <w:highlight w:val="none"/>
        </w:rPr>
        <w:t>成交</w:t>
      </w:r>
      <w:r>
        <w:rPr>
          <w:rFonts w:hint="eastAsia" w:ascii="宋体" w:hAnsi="宋体" w:cs="宋体"/>
          <w:color w:val="000000"/>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color w:val="000000"/>
          <w:highlight w:val="none"/>
        </w:rPr>
        <w:t>供应商</w:t>
      </w:r>
      <w:r>
        <w:rPr>
          <w:rFonts w:hint="eastAsia" w:ascii="宋体" w:hAnsi="宋体"/>
          <w:highlight w:val="none"/>
        </w:rPr>
        <w:t>，也可重新开展政府采购活动。</w:t>
      </w:r>
      <w:bookmarkStart w:id="133" w:name="_Toc325726027"/>
    </w:p>
    <w:p w14:paraId="5A4243CC">
      <w:pPr>
        <w:pStyle w:val="86"/>
        <w:rPr>
          <w:rFonts w:ascii="宋体" w:hAnsi="宋体" w:cs="宋体"/>
          <w:b/>
          <w:bCs/>
          <w:color w:val="000000"/>
          <w:kern w:val="0"/>
          <w:sz w:val="24"/>
          <w:highlight w:val="none"/>
        </w:rPr>
      </w:pPr>
      <w:r>
        <w:rPr>
          <w:rFonts w:hint="eastAsia" w:ascii="宋体" w:hAnsi="宋体"/>
          <w:highlight w:val="none"/>
        </w:rPr>
        <w:t xml:space="preserve">    </w:t>
      </w:r>
      <w:r>
        <w:rPr>
          <w:rFonts w:hint="eastAsia" w:ascii="宋体" w:hAnsi="宋体" w:cs="宋体"/>
          <w:color w:val="000000"/>
          <w:kern w:val="0"/>
          <w:sz w:val="24"/>
          <w:highlight w:val="none"/>
        </w:rPr>
        <w:t xml:space="preserve"> </w:t>
      </w:r>
      <w:r>
        <w:rPr>
          <w:rFonts w:hint="eastAsia" w:ascii="宋体" w:hAnsi="宋体" w:cs="宋体"/>
          <w:b/>
          <w:bCs/>
          <w:color w:val="000000"/>
          <w:kern w:val="0"/>
          <w:sz w:val="24"/>
          <w:highlight w:val="none"/>
        </w:rPr>
        <w:t>19.3成交供应商需提供一正两副（纸质版）和一份电子版（PDF）</w:t>
      </w:r>
      <w:r>
        <w:rPr>
          <w:rFonts w:hint="eastAsia" w:ascii="宋体" w:hAnsi="宋体" w:cs="宋体"/>
          <w:b/>
          <w:bCs/>
          <w:color w:val="000000"/>
          <w:kern w:val="0"/>
          <w:sz w:val="24"/>
          <w:highlight w:val="none"/>
          <w:lang w:eastAsia="zh-CN"/>
        </w:rPr>
        <w:t>响应文件</w:t>
      </w:r>
      <w:r>
        <w:rPr>
          <w:rFonts w:hint="eastAsia" w:ascii="宋体" w:hAnsi="宋体" w:cs="宋体"/>
          <w:b/>
          <w:bCs/>
          <w:color w:val="000000"/>
          <w:kern w:val="0"/>
          <w:sz w:val="24"/>
          <w:highlight w:val="none"/>
        </w:rPr>
        <w:t>。</w:t>
      </w:r>
    </w:p>
    <w:p w14:paraId="21BC30A1">
      <w:pPr>
        <w:pStyle w:val="4"/>
        <w:ind w:firstLine="720"/>
        <w:rPr>
          <w:highlight w:val="none"/>
        </w:rPr>
      </w:pPr>
      <w:bookmarkStart w:id="134" w:name="_Toc376936759"/>
      <w:bookmarkStart w:id="135" w:name="_Toc14647"/>
      <w:bookmarkStart w:id="136" w:name="_Toc325726028"/>
      <w:bookmarkStart w:id="137" w:name="_Toc2438"/>
      <w:r>
        <w:rPr>
          <w:highlight w:val="none"/>
        </w:rPr>
        <w:t>2</w:t>
      </w:r>
      <w:r>
        <w:rPr>
          <w:rFonts w:hint="eastAsia"/>
          <w:highlight w:val="none"/>
        </w:rPr>
        <w:t>0</w:t>
      </w:r>
      <w:r>
        <w:rPr>
          <w:highlight w:val="none"/>
        </w:rPr>
        <w:t>.</w:t>
      </w:r>
      <w:r>
        <w:rPr>
          <w:rFonts w:hint="eastAsia"/>
          <w:highlight w:val="none"/>
        </w:rPr>
        <w:t>成交通知</w:t>
      </w:r>
      <w:bookmarkEnd w:id="134"/>
      <w:bookmarkEnd w:id="135"/>
      <w:bookmarkEnd w:id="136"/>
      <w:bookmarkEnd w:id="137"/>
    </w:p>
    <w:p w14:paraId="1871396C">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个工作日内发出《成交通知书》，并在青海省政府采购网上公告成交结果。</w:t>
      </w:r>
    </w:p>
    <w:p w14:paraId="6D147314">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.2</w:t>
      </w:r>
      <w:r>
        <w:rPr>
          <w:rFonts w:hint="eastAsia" w:ascii="宋体" w:hAnsi="宋体"/>
          <w:highlight w:val="none"/>
        </w:rPr>
        <w:t>《成交通知书》发出后，采购人改变成交结果的，或者成交供应商无正当理由放弃成交项目的，依法承担法律责任。</w:t>
      </w:r>
    </w:p>
    <w:p w14:paraId="5DAFD666">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b/>
          <w:bCs/>
          <w:sz w:val="36"/>
          <w:szCs w:val="36"/>
          <w:highlight w:val="none"/>
        </w:rPr>
      </w:pPr>
      <w:bookmarkStart w:id="138" w:name="_Toc29731_WPSOffice_Level2"/>
      <w:bookmarkStart w:id="139" w:name="_Toc9827"/>
      <w:bookmarkStart w:id="140" w:name="_Toc376936758"/>
      <w:r>
        <w:rPr>
          <w:rFonts w:hint="eastAsia"/>
          <w:b/>
          <w:bCs/>
          <w:sz w:val="36"/>
          <w:szCs w:val="36"/>
          <w:highlight w:val="none"/>
        </w:rPr>
        <w:t>八、授予合同</w:t>
      </w:r>
      <w:bookmarkEnd w:id="133"/>
      <w:bookmarkEnd w:id="138"/>
      <w:bookmarkEnd w:id="139"/>
      <w:bookmarkEnd w:id="140"/>
    </w:p>
    <w:p w14:paraId="6B98D279">
      <w:pPr>
        <w:pStyle w:val="4"/>
        <w:ind w:firstLine="720"/>
        <w:rPr>
          <w:highlight w:val="none"/>
        </w:rPr>
      </w:pPr>
      <w:bookmarkStart w:id="141" w:name="_Toc325726029"/>
      <w:bookmarkStart w:id="142" w:name="_Toc52"/>
      <w:bookmarkStart w:id="143" w:name="_Toc376936760"/>
      <w:bookmarkStart w:id="144" w:name="_Toc15819"/>
      <w:r>
        <w:rPr>
          <w:highlight w:val="none"/>
        </w:rPr>
        <w:t>2</w:t>
      </w:r>
      <w:r>
        <w:rPr>
          <w:rFonts w:hint="eastAsia"/>
          <w:highlight w:val="none"/>
        </w:rPr>
        <w:t>1</w:t>
      </w:r>
      <w:r>
        <w:rPr>
          <w:highlight w:val="none"/>
        </w:rPr>
        <w:t>.</w:t>
      </w:r>
      <w:r>
        <w:rPr>
          <w:rFonts w:hint="eastAsia"/>
          <w:highlight w:val="none"/>
        </w:rPr>
        <w:t>签订合同</w:t>
      </w:r>
      <w:bookmarkEnd w:id="141"/>
      <w:bookmarkEnd w:id="142"/>
      <w:bookmarkEnd w:id="143"/>
      <w:bookmarkEnd w:id="144"/>
    </w:p>
    <w:p w14:paraId="46541002">
      <w:pPr>
        <w:ind w:firstLine="480"/>
        <w:rPr>
          <w:rFonts w:ascii="宋体"/>
          <w:highlight w:val="none"/>
        </w:rPr>
      </w:pPr>
      <w:bookmarkStart w:id="145" w:name="_Toc325726030"/>
      <w:bookmarkStart w:id="146" w:name="_Toc376936761"/>
      <w:r>
        <w:rPr>
          <w:rFonts w:ascii="宋体" w:hAnsi="宋体"/>
          <w:highlight w:val="none"/>
        </w:rPr>
        <w:t>2</w:t>
      </w:r>
      <w:r>
        <w:rPr>
          <w:rFonts w:hint="eastAsia" w:ascii="宋体" w:hAnsi="宋体"/>
          <w:highlight w:val="none"/>
        </w:rPr>
        <w:t>1</w:t>
      </w:r>
      <w:r>
        <w:rPr>
          <w:rFonts w:ascii="宋体" w:hAnsi="宋体"/>
          <w:highlight w:val="none"/>
        </w:rPr>
        <w:t>.1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日内，按照磋商文件确定的合同文本以及采购标的、规格型号、采购金额、采购数量、技术和服务要求等事项签订政府采购合同，并报青海联祥招标代理有限公司审核备案。</w:t>
      </w:r>
    </w:p>
    <w:p w14:paraId="4633E3E1">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4E180B1">
      <w:pPr>
        <w:ind w:firstLine="480"/>
        <w:rPr>
          <w:rFonts w:ascii="宋体"/>
          <w:szCs w:val="20"/>
          <w:highlight w:val="none"/>
        </w:rPr>
      </w:pPr>
      <w:r>
        <w:rPr>
          <w:rFonts w:ascii="宋体" w:hAnsi="宋体"/>
          <w:highlight w:val="none"/>
        </w:rPr>
        <w:t>2</w:t>
      </w:r>
      <w:r>
        <w:rPr>
          <w:rFonts w:hint="eastAsia" w:ascii="宋体" w:hAnsi="宋体"/>
          <w:highlight w:val="none"/>
        </w:rPr>
        <w:t>1</w:t>
      </w:r>
      <w:r>
        <w:rPr>
          <w:rFonts w:ascii="宋体" w:hAnsi="宋体"/>
          <w:highlight w:val="none"/>
        </w:rPr>
        <w:t>.3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，履约保证金须缴纳到采购人指定的账户（详见合同）。</w:t>
      </w:r>
    </w:p>
    <w:p w14:paraId="10652000">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5A2BC89C">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.5</w:t>
      </w:r>
      <w:r>
        <w:rPr>
          <w:rFonts w:hint="eastAsia" w:ascii="宋体" w:hAnsi="宋体"/>
          <w:highlight w:val="none"/>
        </w:rPr>
        <w:t>磋商文件、成交供应商的磋商响应文件、《成交通知书》及其澄清、说明文件等，均为签订采购合同的依据。</w:t>
      </w:r>
    </w:p>
    <w:p w14:paraId="4291902D">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17CCD28D">
      <w:pPr>
        <w:bidi w:val="0"/>
        <w:rPr>
          <w:rFonts w:hint="eastAsia"/>
          <w:highlight w:val="none"/>
        </w:rPr>
      </w:pPr>
      <w:bookmarkStart w:id="147" w:name="_Toc667_WPSOffice_Level2"/>
      <w:bookmarkStart w:id="148" w:name="_Toc13144"/>
      <w:bookmarkStart w:id="149" w:name="_Toc9469"/>
      <w:bookmarkStart w:id="150" w:name="_Toc11783"/>
    </w:p>
    <w:p w14:paraId="61F10D0E">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b/>
          <w:bCs/>
          <w:sz w:val="36"/>
          <w:szCs w:val="36"/>
          <w:highlight w:val="none"/>
        </w:rPr>
      </w:pPr>
      <w:r>
        <w:rPr>
          <w:rFonts w:hint="eastAsia"/>
          <w:b/>
          <w:bCs/>
          <w:sz w:val="36"/>
          <w:szCs w:val="36"/>
          <w:highlight w:val="none"/>
        </w:rPr>
        <w:t>九、</w:t>
      </w:r>
      <w:bookmarkEnd w:id="145"/>
      <w:bookmarkEnd w:id="146"/>
      <w:r>
        <w:rPr>
          <w:rFonts w:hint="eastAsia"/>
          <w:b/>
          <w:bCs/>
          <w:sz w:val="36"/>
          <w:szCs w:val="36"/>
          <w:highlight w:val="none"/>
        </w:rPr>
        <w:t>磋商活动终止</w:t>
      </w:r>
      <w:bookmarkEnd w:id="147"/>
      <w:bookmarkEnd w:id="148"/>
      <w:bookmarkEnd w:id="149"/>
      <w:bookmarkEnd w:id="150"/>
    </w:p>
    <w:p w14:paraId="2D1D39D1">
      <w:pPr>
        <w:pStyle w:val="4"/>
        <w:ind w:firstLine="720"/>
        <w:rPr>
          <w:highlight w:val="none"/>
        </w:rPr>
      </w:pPr>
      <w:bookmarkStart w:id="151" w:name="_Toc4500"/>
      <w:bookmarkStart w:id="152" w:name="_Toc18585"/>
      <w:bookmarkStart w:id="153" w:name="_Toc376936762"/>
      <w:bookmarkStart w:id="154" w:name="_Toc325726031"/>
      <w:r>
        <w:rPr>
          <w:highlight w:val="none"/>
        </w:rPr>
        <w:t>2</w:t>
      </w:r>
      <w:r>
        <w:rPr>
          <w:rFonts w:hint="eastAsia"/>
          <w:highlight w:val="none"/>
        </w:rPr>
        <w:t>2</w:t>
      </w:r>
      <w:r>
        <w:rPr>
          <w:highlight w:val="none"/>
        </w:rPr>
        <w:t xml:space="preserve">. </w:t>
      </w:r>
      <w:r>
        <w:rPr>
          <w:rFonts w:hint="eastAsia"/>
          <w:highlight w:val="none"/>
        </w:rPr>
        <w:t>终止情形</w:t>
      </w:r>
      <w:bookmarkEnd w:id="151"/>
      <w:bookmarkEnd w:id="152"/>
    </w:p>
    <w:p w14:paraId="0386B797">
      <w:pPr>
        <w:ind w:firstLine="480"/>
        <w:rPr>
          <w:rFonts w:ascii="宋体"/>
          <w:highlight w:val="none"/>
        </w:rPr>
      </w:pPr>
      <w:bookmarkStart w:id="155" w:name="_Toc26677_WPSOffice_Level3"/>
      <w:r>
        <w:rPr>
          <w:rFonts w:ascii="宋体" w:hAnsi="宋体"/>
          <w:highlight w:val="none"/>
        </w:rPr>
        <w:t>2</w:t>
      </w:r>
      <w:r>
        <w:rPr>
          <w:rFonts w:hint="eastAsia" w:ascii="宋体" w:hAnsi="宋体"/>
          <w:highlight w:val="none"/>
        </w:rPr>
        <w:t>2</w:t>
      </w:r>
      <w:r>
        <w:rPr>
          <w:rFonts w:ascii="宋体" w:hAnsi="宋体"/>
          <w:highlight w:val="none"/>
        </w:rPr>
        <w:t>.1</w:t>
      </w:r>
      <w:r>
        <w:rPr>
          <w:rFonts w:hint="eastAsia" w:ascii="宋体" w:hAnsi="宋体"/>
          <w:highlight w:val="none"/>
        </w:rPr>
        <w:t>在竞争性磋商采购中，出现下列情形之一的，终止磋商活动：</w:t>
      </w:r>
      <w:bookmarkEnd w:id="153"/>
      <w:bookmarkEnd w:id="154"/>
      <w:bookmarkEnd w:id="155"/>
    </w:p>
    <w:p w14:paraId="678FBD21">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6D5937E8">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4C7C65FE">
      <w:pPr>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）符合要求的供应商或者报价未超过采购预算额度或最高限价的供应商不足三家的。</w:t>
      </w:r>
    </w:p>
    <w:p w14:paraId="1410E2C0">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4DE192B2">
      <w:pPr>
        <w:ind w:firstLine="480"/>
        <w:rPr>
          <w:rFonts w:ascii="宋体" w:hAnsi="Courier New"/>
          <w:szCs w:val="20"/>
          <w:highlight w:val="none"/>
        </w:rPr>
      </w:pPr>
      <w:bookmarkStart w:id="156" w:name="_Toc11217_WPSOffice_Level3"/>
      <w:r>
        <w:rPr>
          <w:rFonts w:ascii="宋体" w:hAnsi="宋体"/>
          <w:highlight w:val="none"/>
        </w:rPr>
        <w:t>2</w:t>
      </w:r>
      <w:r>
        <w:rPr>
          <w:rFonts w:hint="eastAsia" w:ascii="宋体" w:hAnsi="宋体"/>
          <w:highlight w:val="none"/>
        </w:rPr>
        <w:t>2</w:t>
      </w:r>
      <w:r>
        <w:rPr>
          <w:rFonts w:ascii="宋体" w:hAnsi="宋体"/>
          <w:highlight w:val="none"/>
        </w:rPr>
        <w:t>.2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End w:id="156"/>
      <w:bookmarkStart w:id="157" w:name="_Toc325726032"/>
    </w:p>
    <w:p w14:paraId="54D64F30">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b/>
          <w:bCs/>
          <w:sz w:val="36"/>
          <w:szCs w:val="36"/>
          <w:highlight w:val="none"/>
        </w:rPr>
      </w:pPr>
      <w:bookmarkStart w:id="158" w:name="_Toc376936763"/>
      <w:bookmarkStart w:id="159" w:name="_Toc28124"/>
      <w:bookmarkStart w:id="160" w:name="_Toc30282"/>
      <w:bookmarkStart w:id="161" w:name="_Toc6233"/>
      <w:bookmarkStart w:id="162" w:name="_Toc31903_WPSOffice_Level2"/>
      <w:r>
        <w:rPr>
          <w:rFonts w:hint="eastAsia"/>
          <w:b/>
          <w:bCs/>
          <w:sz w:val="36"/>
          <w:szCs w:val="36"/>
          <w:highlight w:val="none"/>
        </w:rPr>
        <w:t>十、处罚</w:t>
      </w:r>
      <w:bookmarkEnd w:id="157"/>
      <w:bookmarkEnd w:id="158"/>
      <w:bookmarkEnd w:id="159"/>
      <w:bookmarkEnd w:id="160"/>
      <w:bookmarkEnd w:id="161"/>
      <w:bookmarkEnd w:id="162"/>
    </w:p>
    <w:p w14:paraId="5D39A141">
      <w:pPr>
        <w:pStyle w:val="4"/>
        <w:ind w:firstLine="720"/>
        <w:rPr>
          <w:highlight w:val="none"/>
        </w:rPr>
      </w:pPr>
      <w:bookmarkStart w:id="163" w:name="_Toc325726033"/>
      <w:bookmarkStart w:id="164" w:name="_Toc376936764"/>
      <w:bookmarkStart w:id="165" w:name="_Toc17997"/>
      <w:bookmarkStart w:id="166" w:name="_Toc15039"/>
      <w:r>
        <w:rPr>
          <w:highlight w:val="none"/>
        </w:rPr>
        <w:t>2</w:t>
      </w:r>
      <w:r>
        <w:rPr>
          <w:rFonts w:hint="eastAsia"/>
          <w:highlight w:val="none"/>
        </w:rPr>
        <w:t>3</w:t>
      </w:r>
      <w:r>
        <w:rPr>
          <w:highlight w:val="none"/>
        </w:rPr>
        <w:t>.</w:t>
      </w:r>
      <w:r>
        <w:rPr>
          <w:rFonts w:hint="eastAsia"/>
          <w:highlight w:val="none"/>
        </w:rPr>
        <w:t>处罚情形</w:t>
      </w:r>
      <w:bookmarkEnd w:id="163"/>
      <w:bookmarkEnd w:id="164"/>
      <w:bookmarkEnd w:id="165"/>
      <w:bookmarkEnd w:id="166"/>
    </w:p>
    <w:p w14:paraId="4916CFA0">
      <w:pPr>
        <w:ind w:firstLine="480"/>
        <w:rPr>
          <w:rFonts w:ascii="宋体"/>
          <w:highlight w:val="none"/>
        </w:rPr>
      </w:pPr>
      <w:r>
        <w:rPr>
          <w:rFonts w:hint="eastAsia" w:ascii="宋体" w:hAnsi="宋体"/>
          <w:highlight w:val="none"/>
        </w:rPr>
        <w:t>有下列情形之一的，成交供应商的成交结果无效，履约保证金（如有）不予退还。情节严重的，报省财政厅依法进行处理：</w:t>
      </w:r>
    </w:p>
    <w:p w14:paraId="63AB9217">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.1供应商</w:t>
      </w:r>
      <w:r>
        <w:rPr>
          <w:rFonts w:hint="eastAsia" w:ascii="宋体" w:hAnsi="宋体"/>
          <w:highlight w:val="none"/>
        </w:rPr>
        <w:t>在提交响应文件截止时间之后撤回响应文件的。</w:t>
      </w:r>
    </w:p>
    <w:p w14:paraId="61E7BEB8">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.2供应商</w:t>
      </w:r>
      <w:r>
        <w:rPr>
          <w:rFonts w:hint="eastAsia" w:ascii="宋体" w:hAnsi="宋体"/>
          <w:highlight w:val="none"/>
        </w:rPr>
        <w:t>在响应文件中提供虚假材料的。</w:t>
      </w:r>
    </w:p>
    <w:p w14:paraId="04EE409F">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.3</w:t>
      </w:r>
      <w:r>
        <w:rPr>
          <w:rFonts w:hint="eastAsia" w:ascii="宋体" w:hAnsi="宋体"/>
          <w:highlight w:val="none"/>
        </w:rPr>
        <w:t>采取不正当手段诋毁、排挤其他供应商的。</w:t>
      </w:r>
    </w:p>
    <w:p w14:paraId="6AE5AB9F">
      <w:pPr>
        <w:ind w:firstLine="480" w:firstLineChars="20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.4</w:t>
      </w:r>
      <w:r>
        <w:rPr>
          <w:rFonts w:hint="eastAsia" w:ascii="宋体" w:hAnsi="宋体"/>
          <w:highlight w:val="none"/>
        </w:rPr>
        <w:t>有恶意串通等不正当竞争行为的。</w:t>
      </w:r>
    </w:p>
    <w:p w14:paraId="03DF6473">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.5</w:t>
      </w:r>
      <w:r>
        <w:rPr>
          <w:rFonts w:hint="eastAsia" w:ascii="宋体" w:hAnsi="宋体"/>
          <w:highlight w:val="none"/>
        </w:rPr>
        <w:t>成交后无正当理由拒不与采购人签订采购合同的。</w:t>
      </w:r>
    </w:p>
    <w:p w14:paraId="16E67D51">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.6</w:t>
      </w:r>
      <w:r>
        <w:rPr>
          <w:rFonts w:hint="eastAsia" w:ascii="宋体" w:hAnsi="宋体"/>
          <w:highlight w:val="none"/>
        </w:rPr>
        <w:t>未按照磋商文件、磋商响应文件确定的事项签订采购合同的。</w:t>
      </w:r>
    </w:p>
    <w:p w14:paraId="2D09E2BB">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.7</w:t>
      </w:r>
      <w:r>
        <w:rPr>
          <w:rFonts w:hint="eastAsia" w:ascii="宋体" w:hAnsi="宋体"/>
          <w:highlight w:val="none"/>
        </w:rPr>
        <w:t>擅自变更、中止或者终止政府采购合同的。</w:t>
      </w:r>
    </w:p>
    <w:p w14:paraId="3FFC37EF">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.8</w:t>
      </w:r>
      <w:r>
        <w:rPr>
          <w:rFonts w:hint="eastAsia" w:ascii="宋体" w:hAnsi="宋体"/>
          <w:highlight w:val="none"/>
        </w:rPr>
        <w:t>成交供应商签订合同后，因种种原因不能履约或无故拖延履约期的。</w:t>
      </w:r>
    </w:p>
    <w:p w14:paraId="6295F8F8">
      <w:pPr>
        <w:ind w:firstLine="480"/>
        <w:rPr>
          <w:rFonts w:ascii="宋体"/>
          <w:highlight w:val="none"/>
        </w:rPr>
      </w:pPr>
      <w:r>
        <w:rPr>
          <w:rFonts w:ascii="宋体" w:hAnsi="宋体"/>
          <w:highlight w:val="none"/>
        </w:rPr>
        <w:t>2</w:t>
      </w:r>
      <w:r>
        <w:rPr>
          <w:rFonts w:hint="eastAsia" w:ascii="宋体" w:hAnsi="宋体"/>
          <w:highlight w:val="none"/>
        </w:rPr>
        <w:t>3</w:t>
      </w:r>
      <w:r>
        <w:rPr>
          <w:rFonts w:ascii="宋体" w:hAnsi="宋体"/>
          <w:highlight w:val="none"/>
        </w:rPr>
        <w:t>.9</w:t>
      </w:r>
      <w:r>
        <w:rPr>
          <w:rFonts w:hint="eastAsia" w:ascii="宋体" w:hAnsi="宋体"/>
          <w:highlight w:val="none"/>
        </w:rPr>
        <w:t>法律、法规规定的其他情形的。</w:t>
      </w:r>
      <w:bookmarkStart w:id="167" w:name="_Toc376936765"/>
      <w:bookmarkStart w:id="168" w:name="_Toc325726034"/>
    </w:p>
    <w:p w14:paraId="121E3FB9">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b/>
          <w:bCs/>
          <w:sz w:val="36"/>
          <w:szCs w:val="36"/>
          <w:highlight w:val="none"/>
        </w:rPr>
      </w:pPr>
      <w:bookmarkStart w:id="169" w:name="_Toc5953"/>
      <w:bookmarkStart w:id="170" w:name="_Toc16058_WPSOffice_Level2"/>
      <w:bookmarkStart w:id="171" w:name="_Toc16795"/>
      <w:bookmarkStart w:id="172" w:name="_Toc17647"/>
      <w:r>
        <w:rPr>
          <w:rFonts w:hint="eastAsia"/>
          <w:b/>
          <w:bCs/>
          <w:sz w:val="36"/>
          <w:szCs w:val="36"/>
          <w:highlight w:val="none"/>
        </w:rPr>
        <w:t>十一、其他</w:t>
      </w:r>
      <w:bookmarkEnd w:id="167"/>
      <w:bookmarkEnd w:id="168"/>
      <w:bookmarkEnd w:id="169"/>
      <w:bookmarkEnd w:id="170"/>
      <w:bookmarkEnd w:id="171"/>
      <w:bookmarkEnd w:id="172"/>
    </w:p>
    <w:p w14:paraId="1BAEB6D6">
      <w:pPr>
        <w:ind w:firstLine="480"/>
        <w:rPr>
          <w:rFonts w:ascii="宋体"/>
          <w:highlight w:val="none"/>
        </w:rPr>
      </w:pPr>
      <w:r>
        <w:rPr>
          <w:rFonts w:hint="eastAsia" w:ascii="宋体" w:hAnsi="宋体"/>
          <w:highlight w:val="none"/>
        </w:rPr>
        <w:t>其他未尽事宜，按照《中华人民共和国政府采购法》、《中华人民共和国民法典》、《中华人民共和国政府采购法实施条例》、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14:paraId="2EAED267">
      <w:pPr>
        <w:bidi w:val="0"/>
        <w:rPr>
          <w:highlight w:val="none"/>
        </w:rPr>
      </w:pPr>
      <w:bookmarkStart w:id="173" w:name="_Toc376936766"/>
      <w:r>
        <w:rPr>
          <w:highlight w:val="none"/>
        </w:rPr>
        <w:br w:type="page"/>
      </w:r>
    </w:p>
    <w:p w14:paraId="7EDB9CD4">
      <w:pPr>
        <w:keepNext/>
        <w:keepLines/>
        <w:snapToGrid w:val="0"/>
        <w:spacing w:line="400" w:lineRule="atLeast"/>
        <w:jc w:val="center"/>
        <w:outlineLvl w:val="0"/>
        <w:rPr>
          <w:rFonts w:ascii="宋体"/>
          <w:b/>
          <w:kern w:val="28"/>
          <w:sz w:val="36"/>
          <w:szCs w:val="20"/>
          <w:highlight w:val="none"/>
        </w:rPr>
      </w:pPr>
      <w:bookmarkStart w:id="174" w:name="_Toc16548_WPSOffice_Level1"/>
      <w:bookmarkStart w:id="175" w:name="_Toc7269"/>
      <w:bookmarkStart w:id="176" w:name="_Toc3243"/>
      <w:r>
        <w:rPr>
          <w:rFonts w:hint="eastAsia" w:ascii="宋体"/>
          <w:b/>
          <w:kern w:val="28"/>
          <w:sz w:val="36"/>
          <w:szCs w:val="20"/>
          <w:highlight w:val="none"/>
        </w:rPr>
        <w:t>第四部分</w:t>
      </w:r>
      <w:bookmarkEnd w:id="173"/>
      <w:r>
        <w:rPr>
          <w:rFonts w:hint="eastAsia" w:ascii="宋体"/>
          <w:b/>
          <w:kern w:val="28"/>
          <w:sz w:val="36"/>
          <w:szCs w:val="20"/>
          <w:highlight w:val="none"/>
          <w:lang w:val="en-US" w:eastAsia="zh-CN"/>
        </w:rPr>
        <w:t xml:space="preserve">  </w:t>
      </w:r>
      <w:r>
        <w:rPr>
          <w:rFonts w:hint="eastAsia" w:ascii="宋体"/>
          <w:b/>
          <w:kern w:val="28"/>
          <w:sz w:val="36"/>
          <w:szCs w:val="20"/>
          <w:highlight w:val="none"/>
        </w:rPr>
        <w:t>青海省政府采购项目合同书范本</w:t>
      </w:r>
      <w:bookmarkEnd w:id="174"/>
      <w:bookmarkEnd w:id="175"/>
      <w:bookmarkEnd w:id="176"/>
    </w:p>
    <w:p w14:paraId="39E9145C">
      <w:pPr>
        <w:ind w:firstLine="480"/>
        <w:rPr>
          <w:highlight w:val="none"/>
        </w:rPr>
      </w:pPr>
    </w:p>
    <w:p w14:paraId="1E05DF84">
      <w:pPr>
        <w:ind w:firstLine="480"/>
        <w:rPr>
          <w:highlight w:val="none"/>
        </w:rPr>
      </w:pPr>
      <w:bookmarkStart w:id="177" w:name="_Toc373936315"/>
      <w:bookmarkStart w:id="178" w:name="_Toc375576842"/>
      <w:bookmarkStart w:id="179" w:name="_Toc373954603"/>
    </w:p>
    <w:p w14:paraId="30CD7FA2">
      <w:pPr>
        <w:ind w:firstLine="480"/>
        <w:rPr>
          <w:highlight w:val="none"/>
        </w:rPr>
      </w:pPr>
    </w:p>
    <w:p w14:paraId="76413EB9">
      <w:pPr>
        <w:ind w:firstLine="480"/>
        <w:rPr>
          <w:highlight w:val="none"/>
        </w:rPr>
      </w:pPr>
    </w:p>
    <w:p w14:paraId="7A572851">
      <w:pPr>
        <w:bidi w:val="0"/>
        <w:rPr>
          <w:highlight w:val="none"/>
        </w:rPr>
      </w:pPr>
    </w:p>
    <w:p w14:paraId="51C9A937">
      <w:pPr>
        <w:bidi w:val="0"/>
        <w:rPr>
          <w:highlight w:val="none"/>
        </w:rPr>
      </w:pPr>
    </w:p>
    <w:p w14:paraId="10C561F2">
      <w:pPr>
        <w:spacing w:line="360" w:lineRule="auto"/>
        <w:ind w:firstLine="1440"/>
        <w:rPr>
          <w:sz w:val="56"/>
          <w:szCs w:val="56"/>
          <w:highlight w:val="none"/>
        </w:rPr>
      </w:pPr>
      <w:bookmarkStart w:id="180" w:name="_Toc448330810"/>
      <w:bookmarkStart w:id="181" w:name="_Toc18081_WPSOffice_Level2"/>
      <w:r>
        <w:rPr>
          <w:rFonts w:hint="eastAsia"/>
          <w:sz w:val="72"/>
          <w:szCs w:val="72"/>
          <w:highlight w:val="none"/>
        </w:rPr>
        <w:t>政府采购项目合同</w:t>
      </w:r>
      <w:bookmarkEnd w:id="177"/>
      <w:bookmarkEnd w:id="178"/>
      <w:bookmarkEnd w:id="179"/>
      <w:r>
        <w:rPr>
          <w:rFonts w:hint="eastAsia"/>
          <w:sz w:val="72"/>
          <w:szCs w:val="72"/>
          <w:highlight w:val="none"/>
        </w:rPr>
        <w:t>书</w:t>
      </w:r>
      <w:bookmarkEnd w:id="180"/>
      <w:bookmarkEnd w:id="181"/>
    </w:p>
    <w:p w14:paraId="367EA493">
      <w:pPr>
        <w:spacing w:line="360" w:lineRule="auto"/>
        <w:ind w:firstLine="1120"/>
        <w:rPr>
          <w:sz w:val="56"/>
          <w:szCs w:val="56"/>
          <w:highlight w:val="none"/>
        </w:rPr>
      </w:pPr>
    </w:p>
    <w:p w14:paraId="70FDA9B2">
      <w:pPr>
        <w:ind w:firstLine="480"/>
        <w:rPr>
          <w:highlight w:val="none"/>
        </w:rPr>
      </w:pPr>
    </w:p>
    <w:p w14:paraId="7C669E6A">
      <w:pPr>
        <w:rPr>
          <w:highlight w:val="none"/>
        </w:rPr>
      </w:pPr>
    </w:p>
    <w:p w14:paraId="2C333F57">
      <w:pPr>
        <w:ind w:firstLine="480"/>
        <w:rPr>
          <w:highlight w:val="none"/>
        </w:rPr>
      </w:pPr>
    </w:p>
    <w:p w14:paraId="499A9A66">
      <w:pPr>
        <w:keepNext w:val="0"/>
        <w:keepLines w:val="0"/>
        <w:pageBreakBefore w:val="0"/>
        <w:kinsoku/>
        <w:wordWrap/>
        <w:overflowPunct/>
        <w:topLinePunct w:val="0"/>
        <w:autoSpaceDE/>
        <w:autoSpaceDN/>
        <w:bidi w:val="0"/>
        <w:adjustRightInd w:val="0"/>
        <w:snapToGrid/>
        <w:spacing w:line="360" w:lineRule="auto"/>
        <w:ind w:left="2105" w:leftChars="375" w:hanging="1205" w:hangingChars="400"/>
        <w:jc w:val="left"/>
        <w:textAlignment w:val="baseline"/>
        <w:rPr>
          <w:b/>
          <w:sz w:val="30"/>
          <w:szCs w:val="30"/>
          <w:highlight w:val="none"/>
          <w:u w:val="single"/>
        </w:rPr>
      </w:pPr>
      <w:bookmarkStart w:id="182" w:name="_Toc26677_WPSOffice_Level2"/>
      <w:r>
        <w:rPr>
          <w:rFonts w:hint="eastAsia"/>
          <w:b/>
          <w:spacing w:val="0"/>
          <w:kern w:val="0"/>
          <w:sz w:val="30"/>
          <w:szCs w:val="30"/>
          <w:highlight w:val="none"/>
          <w:fitText w:val="1800" w:id="1228809993"/>
        </w:rPr>
        <w:t>采购项目名称</w:t>
      </w:r>
      <w:r>
        <w:rPr>
          <w:rFonts w:hint="eastAsia"/>
          <w:b/>
          <w:sz w:val="30"/>
          <w:szCs w:val="30"/>
          <w:highlight w:val="none"/>
        </w:rPr>
        <w:t>：</w:t>
      </w:r>
      <w:bookmarkEnd w:id="182"/>
      <w:r>
        <w:rPr>
          <w:rFonts w:hint="eastAsia"/>
          <w:b/>
          <w:bCs w:val="0"/>
          <w:sz w:val="30"/>
          <w:szCs w:val="30"/>
          <w:highlight w:val="none"/>
          <w:u w:val="single"/>
          <w:lang w:val="en-US" w:eastAsia="zh-CN"/>
        </w:rPr>
        <w:t>西宁市扫雪除冰应急设备购置项目</w:t>
      </w:r>
    </w:p>
    <w:p w14:paraId="0A739AE7">
      <w:pPr>
        <w:keepNext w:val="0"/>
        <w:keepLines w:val="0"/>
        <w:pageBreakBefore w:val="0"/>
        <w:kinsoku/>
        <w:wordWrap/>
        <w:overflowPunct/>
        <w:topLinePunct w:val="0"/>
        <w:autoSpaceDE/>
        <w:autoSpaceDN/>
        <w:bidi w:val="0"/>
        <w:adjustRightInd w:val="0"/>
        <w:snapToGrid/>
        <w:spacing w:line="360" w:lineRule="auto"/>
        <w:ind w:left="2105" w:leftChars="375" w:hanging="1205" w:hangingChars="400"/>
        <w:jc w:val="left"/>
        <w:textAlignment w:val="baseline"/>
        <w:rPr>
          <w:rFonts w:hint="eastAsia"/>
          <w:b/>
          <w:sz w:val="30"/>
          <w:szCs w:val="30"/>
          <w:highlight w:val="none"/>
          <w:u w:val="single"/>
        </w:rPr>
      </w:pPr>
      <w:bookmarkStart w:id="183" w:name="_Toc11217_WPSOffice_Level2"/>
      <w:r>
        <w:rPr>
          <w:rFonts w:hint="eastAsia"/>
          <w:b/>
          <w:spacing w:val="0"/>
          <w:kern w:val="0"/>
          <w:sz w:val="30"/>
          <w:szCs w:val="30"/>
          <w:highlight w:val="none"/>
          <w:fitText w:val="1800" w:id="2066418652"/>
        </w:rPr>
        <w:t>采购项目编号</w:t>
      </w:r>
      <w:r>
        <w:rPr>
          <w:rFonts w:hint="eastAsia"/>
          <w:b/>
          <w:sz w:val="30"/>
          <w:szCs w:val="30"/>
          <w:highlight w:val="none"/>
        </w:rPr>
        <w:t>：</w:t>
      </w:r>
      <w:bookmarkEnd w:id="183"/>
      <w:r>
        <w:rPr>
          <w:rFonts w:hint="eastAsia"/>
          <w:b/>
          <w:sz w:val="30"/>
          <w:szCs w:val="30"/>
          <w:highlight w:val="none"/>
          <w:u w:val="single"/>
          <w:lang w:eastAsia="zh-CN"/>
        </w:rPr>
        <w:t>青海联祥磋商（货物）2025-00</w:t>
      </w:r>
      <w:r>
        <w:rPr>
          <w:rFonts w:hint="eastAsia"/>
          <w:b/>
          <w:sz w:val="30"/>
          <w:szCs w:val="30"/>
          <w:highlight w:val="none"/>
          <w:u w:val="single"/>
          <w:lang w:val="en-US" w:eastAsia="zh-CN"/>
        </w:rPr>
        <w:t>9</w:t>
      </w:r>
    </w:p>
    <w:p w14:paraId="1D5B1C62">
      <w:pPr>
        <w:keepNext w:val="0"/>
        <w:keepLines w:val="0"/>
        <w:pageBreakBefore w:val="0"/>
        <w:kinsoku/>
        <w:wordWrap/>
        <w:overflowPunct/>
        <w:topLinePunct w:val="0"/>
        <w:autoSpaceDE/>
        <w:autoSpaceDN/>
        <w:bidi w:val="0"/>
        <w:adjustRightInd w:val="0"/>
        <w:snapToGrid/>
        <w:spacing w:line="360" w:lineRule="auto"/>
        <w:ind w:firstLine="904" w:firstLineChars="300"/>
        <w:jc w:val="left"/>
        <w:textAlignment w:val="baseline"/>
        <w:rPr>
          <w:rFonts w:hint="default"/>
          <w:sz w:val="30"/>
          <w:szCs w:val="30"/>
          <w:highlight w:val="none"/>
          <w:u w:val="single"/>
          <w:lang w:val="en-US"/>
        </w:rPr>
      </w:pPr>
      <w:bookmarkStart w:id="184" w:name="_Toc11103_WPSOffice_Level2"/>
      <w:r>
        <w:rPr>
          <w:rFonts w:hint="eastAsia"/>
          <w:b/>
          <w:spacing w:val="0"/>
          <w:kern w:val="0"/>
          <w:sz w:val="30"/>
          <w:szCs w:val="30"/>
          <w:highlight w:val="none"/>
          <w:fitText w:val="1800" w:id="1975063494"/>
        </w:rPr>
        <w:t>采购合同编号</w:t>
      </w:r>
      <w:r>
        <w:rPr>
          <w:rFonts w:hint="eastAsia"/>
          <w:b/>
          <w:sz w:val="30"/>
          <w:szCs w:val="30"/>
          <w:highlight w:val="none"/>
        </w:rPr>
        <w:t>：</w:t>
      </w:r>
      <w:r>
        <w:rPr>
          <w:b/>
          <w:sz w:val="30"/>
          <w:szCs w:val="30"/>
          <w:highlight w:val="none"/>
          <w:u w:val="single"/>
        </w:rPr>
        <w:t xml:space="preserve">QHLX- </w:t>
      </w:r>
      <w:bookmarkEnd w:id="184"/>
      <w:r>
        <w:rPr>
          <w:rFonts w:hint="eastAsia"/>
          <w:b/>
          <w:sz w:val="30"/>
          <w:szCs w:val="30"/>
          <w:highlight w:val="none"/>
          <w:u w:val="single"/>
          <w:lang w:eastAsia="zh-CN"/>
        </w:rPr>
        <w:t>2025-00</w:t>
      </w:r>
      <w:r>
        <w:rPr>
          <w:rFonts w:hint="eastAsia"/>
          <w:b/>
          <w:sz w:val="30"/>
          <w:szCs w:val="30"/>
          <w:highlight w:val="none"/>
          <w:u w:val="single"/>
          <w:lang w:val="en-US" w:eastAsia="zh-CN"/>
        </w:rPr>
        <w:t>9</w:t>
      </w:r>
    </w:p>
    <w:p w14:paraId="0E8436DA">
      <w:pPr>
        <w:keepNext w:val="0"/>
        <w:keepLines w:val="0"/>
        <w:pageBreakBefore w:val="0"/>
        <w:kinsoku/>
        <w:wordWrap/>
        <w:overflowPunct/>
        <w:topLinePunct w:val="0"/>
        <w:autoSpaceDE/>
        <w:autoSpaceDN/>
        <w:bidi w:val="0"/>
        <w:snapToGrid/>
        <w:spacing w:line="360" w:lineRule="auto"/>
        <w:ind w:firstLine="1002" w:firstLineChars="200"/>
        <w:jc w:val="left"/>
        <w:rPr>
          <w:rFonts w:hint="eastAsia"/>
          <w:b/>
          <w:sz w:val="30"/>
          <w:szCs w:val="30"/>
          <w:highlight w:val="none"/>
          <w:u w:val="thick"/>
        </w:rPr>
      </w:pPr>
      <w:bookmarkStart w:id="185" w:name="_Toc17217_WPSOffice_Level2"/>
      <w:r>
        <w:rPr>
          <w:rFonts w:hint="eastAsia"/>
          <w:b/>
          <w:spacing w:val="100"/>
          <w:kern w:val="0"/>
          <w:sz w:val="30"/>
          <w:szCs w:val="30"/>
          <w:highlight w:val="none"/>
          <w:fitText w:val="1800" w:id="537529586"/>
        </w:rPr>
        <w:t>采购单</w:t>
      </w:r>
      <w:r>
        <w:rPr>
          <w:rFonts w:hint="eastAsia"/>
          <w:b/>
          <w:spacing w:val="0"/>
          <w:kern w:val="0"/>
          <w:sz w:val="30"/>
          <w:szCs w:val="30"/>
          <w:highlight w:val="none"/>
          <w:fitText w:val="1800" w:id="537529586"/>
        </w:rPr>
        <w:t>位</w:t>
      </w:r>
      <w:r>
        <w:rPr>
          <w:rFonts w:hint="eastAsia"/>
          <w:b/>
          <w:sz w:val="30"/>
          <w:szCs w:val="30"/>
          <w:highlight w:val="none"/>
        </w:rPr>
        <w:t>：</w:t>
      </w:r>
      <w:r>
        <w:rPr>
          <w:rFonts w:hint="eastAsia"/>
          <w:b/>
          <w:sz w:val="30"/>
          <w:szCs w:val="30"/>
          <w:highlight w:val="none"/>
          <w:u w:val="thick"/>
          <w:lang w:eastAsia="zh-CN"/>
        </w:rPr>
        <w:t>西宁市城市管理局</w:t>
      </w:r>
      <w:r>
        <w:rPr>
          <w:rFonts w:hint="eastAsia"/>
          <w:b/>
          <w:sz w:val="30"/>
          <w:szCs w:val="30"/>
          <w:highlight w:val="none"/>
          <w:u w:val="thick"/>
        </w:rPr>
        <w:t>（盖章）</w:t>
      </w:r>
      <w:bookmarkEnd w:id="185"/>
      <w:bookmarkStart w:id="186" w:name="_Toc5867_WPSOffice_Level2"/>
    </w:p>
    <w:p w14:paraId="1760D2D7">
      <w:pPr>
        <w:keepNext w:val="0"/>
        <w:keepLines w:val="0"/>
        <w:pageBreakBefore w:val="0"/>
        <w:kinsoku/>
        <w:wordWrap/>
        <w:overflowPunct/>
        <w:topLinePunct w:val="0"/>
        <w:autoSpaceDE/>
        <w:autoSpaceDN/>
        <w:bidi w:val="0"/>
        <w:snapToGrid/>
        <w:spacing w:line="360" w:lineRule="auto"/>
        <w:ind w:firstLine="751" w:firstLineChars="100"/>
        <w:jc w:val="left"/>
        <w:rPr>
          <w:b/>
          <w:sz w:val="30"/>
          <w:szCs w:val="30"/>
          <w:highlight w:val="none"/>
        </w:rPr>
      </w:pPr>
      <w:r>
        <w:rPr>
          <w:rFonts w:hint="eastAsia"/>
          <w:b/>
          <w:spacing w:val="225"/>
          <w:kern w:val="0"/>
          <w:sz w:val="30"/>
          <w:szCs w:val="30"/>
          <w:highlight w:val="none"/>
          <w:fitText w:val="1800" w:id="12805586"/>
        </w:rPr>
        <w:t>供应</w:t>
      </w:r>
      <w:r>
        <w:rPr>
          <w:rFonts w:hint="eastAsia"/>
          <w:b/>
          <w:spacing w:val="0"/>
          <w:kern w:val="0"/>
          <w:sz w:val="30"/>
          <w:szCs w:val="30"/>
          <w:highlight w:val="none"/>
          <w:fitText w:val="1800" w:id="12805586"/>
        </w:rPr>
        <w:t>商</w:t>
      </w:r>
      <w:r>
        <w:rPr>
          <w:rFonts w:hint="eastAsia"/>
          <w:b/>
          <w:kern w:val="0"/>
          <w:sz w:val="30"/>
          <w:szCs w:val="30"/>
          <w:highlight w:val="none"/>
          <w:lang w:eastAsia="zh-CN"/>
        </w:rPr>
        <w:t>：</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         （盖章）</w:t>
      </w:r>
      <w:bookmarkEnd w:id="186"/>
    </w:p>
    <w:p w14:paraId="7AB51CD9">
      <w:pPr>
        <w:keepNext w:val="0"/>
        <w:keepLines w:val="0"/>
        <w:pageBreakBefore w:val="0"/>
        <w:kinsoku/>
        <w:wordWrap/>
        <w:overflowPunct/>
        <w:topLinePunct w:val="0"/>
        <w:autoSpaceDE/>
        <w:autoSpaceDN/>
        <w:bidi w:val="0"/>
        <w:snapToGrid/>
        <w:spacing w:line="360" w:lineRule="auto"/>
        <w:ind w:firstLine="1002" w:firstLineChars="200"/>
        <w:jc w:val="left"/>
        <w:rPr>
          <w:b/>
          <w:sz w:val="30"/>
          <w:szCs w:val="30"/>
          <w:highlight w:val="none"/>
        </w:rPr>
      </w:pPr>
      <w:bookmarkStart w:id="187" w:name="_Toc27951_WPSOffice_Level2"/>
      <w:r>
        <w:rPr>
          <w:rFonts w:hint="eastAsia"/>
          <w:b/>
          <w:spacing w:val="100"/>
          <w:kern w:val="0"/>
          <w:sz w:val="30"/>
          <w:szCs w:val="30"/>
          <w:highlight w:val="none"/>
          <w:fitText w:val="1800" w:id="212165478"/>
        </w:rPr>
        <w:t>合同金</w:t>
      </w:r>
      <w:r>
        <w:rPr>
          <w:rFonts w:hint="eastAsia"/>
          <w:b/>
          <w:spacing w:val="0"/>
          <w:kern w:val="0"/>
          <w:sz w:val="30"/>
          <w:szCs w:val="30"/>
          <w:highlight w:val="none"/>
          <w:fitText w:val="1800" w:id="212165478"/>
        </w:rPr>
        <w:t>额</w:t>
      </w:r>
      <w:r>
        <w:rPr>
          <w:rFonts w:hint="eastAsia"/>
          <w:b/>
          <w:sz w:val="30"/>
          <w:szCs w:val="30"/>
          <w:highlight w:val="none"/>
        </w:rPr>
        <w:t>：</w:t>
      </w:r>
      <w:bookmarkEnd w:id="187"/>
    </w:p>
    <w:p w14:paraId="573EE05F">
      <w:pPr>
        <w:keepNext w:val="0"/>
        <w:keepLines w:val="0"/>
        <w:pageBreakBefore w:val="0"/>
        <w:kinsoku/>
        <w:wordWrap/>
        <w:overflowPunct/>
        <w:topLinePunct w:val="0"/>
        <w:autoSpaceDE/>
        <w:autoSpaceDN/>
        <w:bidi w:val="0"/>
        <w:snapToGrid/>
        <w:spacing w:line="360" w:lineRule="auto"/>
        <w:ind w:firstLine="1002" w:firstLineChars="200"/>
        <w:jc w:val="left"/>
        <w:rPr>
          <w:rFonts w:ascii="宋体"/>
          <w:b/>
          <w:bCs/>
          <w:highlight w:val="none"/>
        </w:rPr>
      </w:pPr>
      <w:bookmarkStart w:id="188" w:name="_Toc19723_WPSOffice_Level2"/>
      <w:r>
        <w:rPr>
          <w:rFonts w:hint="eastAsia"/>
          <w:b/>
          <w:spacing w:val="100"/>
          <w:kern w:val="0"/>
          <w:sz w:val="30"/>
          <w:szCs w:val="30"/>
          <w:highlight w:val="none"/>
          <w:fitText w:val="1800" w:id="1324100344"/>
        </w:rPr>
        <w:t>磋商日</w:t>
      </w:r>
      <w:r>
        <w:rPr>
          <w:rFonts w:hint="eastAsia"/>
          <w:b/>
          <w:spacing w:val="0"/>
          <w:kern w:val="0"/>
          <w:sz w:val="30"/>
          <w:szCs w:val="30"/>
          <w:highlight w:val="none"/>
          <w:fitText w:val="1800" w:id="1324100344"/>
        </w:rPr>
        <w:t>期</w:t>
      </w:r>
      <w:r>
        <w:rPr>
          <w:rFonts w:hint="eastAsia"/>
          <w:b/>
          <w:sz w:val="30"/>
          <w:szCs w:val="30"/>
          <w:highlight w:val="none"/>
        </w:rPr>
        <w:t>：</w:t>
      </w:r>
      <w:r>
        <w:rPr>
          <w:rFonts w:hint="eastAsia"/>
          <w:b/>
          <w:sz w:val="30"/>
          <w:szCs w:val="30"/>
          <w:highlight w:val="none"/>
          <w:u w:val="single"/>
          <w:lang w:val="en-US" w:eastAsia="zh-CN"/>
        </w:rPr>
        <w:t xml:space="preserve">      </w:t>
      </w:r>
      <w:r>
        <w:rPr>
          <w:rFonts w:hint="eastAsia"/>
          <w:b/>
          <w:sz w:val="30"/>
          <w:szCs w:val="30"/>
          <w:highlight w:val="none"/>
          <w:u w:val="single"/>
        </w:rPr>
        <w:t>年   月    日</w:t>
      </w:r>
      <w:bookmarkEnd w:id="188"/>
    </w:p>
    <w:p w14:paraId="7B2B2A3E">
      <w:pPr>
        <w:pStyle w:val="39"/>
        <w:ind w:firstLine="0" w:firstLineChars="0"/>
        <w:rPr>
          <w:rFonts w:hAnsi="Times New Roman"/>
          <w:b/>
          <w:bCs/>
          <w:kern w:val="0"/>
          <w:szCs w:val="24"/>
          <w:highlight w:val="none"/>
        </w:rPr>
      </w:pPr>
    </w:p>
    <w:p w14:paraId="004FBBD7">
      <w:pPr>
        <w:pStyle w:val="39"/>
        <w:ind w:firstLine="0" w:firstLineChars="0"/>
        <w:rPr>
          <w:highlight w:val="none"/>
        </w:rPr>
      </w:pPr>
    </w:p>
    <w:p w14:paraId="6F5899D5">
      <w:pPr>
        <w:rPr>
          <w:rFonts w:hint="eastAsia" w:ascii="宋体" w:hAnsi="宋体" w:cs="宋体"/>
          <w:b/>
          <w:bCs/>
          <w:color w:val="000000"/>
          <w:sz w:val="28"/>
          <w:szCs w:val="28"/>
          <w:highlight w:val="none"/>
          <w:lang w:val="zh-CN"/>
        </w:rPr>
      </w:pPr>
      <w:bookmarkStart w:id="189" w:name="_Toc11103_WPSOffice_Level3"/>
      <w:bookmarkStart w:id="190" w:name="_Toc325726036"/>
      <w:bookmarkStart w:id="191" w:name="_Toc376936767"/>
      <w:r>
        <w:rPr>
          <w:rFonts w:hint="eastAsia" w:ascii="宋体" w:hAnsi="宋体" w:cs="宋体"/>
          <w:b/>
          <w:bCs/>
          <w:color w:val="000000"/>
          <w:sz w:val="28"/>
          <w:szCs w:val="28"/>
          <w:highlight w:val="none"/>
          <w:lang w:val="zh-CN"/>
        </w:rPr>
        <w:br w:type="page"/>
      </w:r>
    </w:p>
    <w:p w14:paraId="67572B6A">
      <w:pPr>
        <w:autoSpaceDE w:val="0"/>
        <w:autoSpaceDN w:val="0"/>
        <w:adjustRightInd w:val="0"/>
        <w:spacing w:line="360" w:lineRule="auto"/>
        <w:ind w:firstLine="562"/>
        <w:rPr>
          <w:rFonts w:ascii="宋体" w:hAnsi="宋体" w:cs="宋体"/>
          <w:b/>
          <w:bCs/>
          <w:color w:val="000000"/>
          <w:sz w:val="28"/>
          <w:szCs w:val="28"/>
          <w:highlight w:val="none"/>
          <w:u w:val="single"/>
        </w:rPr>
      </w:pPr>
      <w:r>
        <w:rPr>
          <w:rFonts w:hint="eastAsia" w:ascii="宋体" w:hAnsi="宋体" w:cs="宋体"/>
          <w:b/>
          <w:bCs/>
          <w:color w:val="000000"/>
          <w:sz w:val="28"/>
          <w:szCs w:val="28"/>
          <w:highlight w:val="none"/>
          <w:lang w:val="zh-CN"/>
        </w:rPr>
        <w:t>采购人（以下简称甲方）：</w:t>
      </w:r>
      <w:bookmarkEnd w:id="189"/>
      <w:r>
        <w:rPr>
          <w:rFonts w:hint="eastAsia" w:ascii="宋体" w:hAnsi="宋体" w:cs="宋体"/>
          <w:b/>
          <w:bCs/>
          <w:color w:val="000000"/>
          <w:sz w:val="28"/>
          <w:szCs w:val="28"/>
          <w:highlight w:val="none"/>
          <w:u w:val="single"/>
          <w:lang w:val="zh-CN"/>
        </w:rPr>
        <w:t xml:space="preserve">          </w:t>
      </w:r>
    </w:p>
    <w:p w14:paraId="4873E0CF">
      <w:pPr>
        <w:autoSpaceDE w:val="0"/>
        <w:autoSpaceDN w:val="0"/>
        <w:adjustRightInd w:val="0"/>
        <w:spacing w:line="360" w:lineRule="auto"/>
        <w:ind w:firstLine="562"/>
        <w:rPr>
          <w:rFonts w:ascii="宋体" w:hAnsi="宋体" w:cs="宋体"/>
          <w:color w:val="000000"/>
          <w:highlight w:val="none"/>
          <w:lang w:val="zh-CN"/>
        </w:rPr>
      </w:pPr>
      <w:bookmarkStart w:id="192" w:name="_Toc16944_WPSOffice_Level2"/>
      <w:r>
        <w:rPr>
          <w:rFonts w:hint="eastAsia" w:ascii="宋体" w:hAnsi="宋体" w:cs="宋体"/>
          <w:b/>
          <w:bCs/>
          <w:color w:val="000000"/>
          <w:sz w:val="30"/>
          <w:szCs w:val="30"/>
          <w:highlight w:val="none"/>
          <w:lang w:val="en-US" w:eastAsia="zh-CN"/>
        </w:rPr>
        <w:t>成交人</w:t>
      </w:r>
      <w:r>
        <w:rPr>
          <w:rFonts w:hint="eastAsia" w:ascii="宋体" w:hAnsi="宋体" w:cs="宋体"/>
          <w:b/>
          <w:bCs/>
          <w:color w:val="000000"/>
          <w:sz w:val="28"/>
          <w:szCs w:val="28"/>
          <w:highlight w:val="none"/>
          <w:lang w:val="zh-CN"/>
        </w:rPr>
        <w:t>（以下简称乙方）：</w:t>
      </w:r>
      <w:bookmarkEnd w:id="192"/>
      <w:r>
        <w:rPr>
          <w:rFonts w:hint="eastAsia" w:ascii="宋体" w:hAnsi="宋体" w:cs="宋体"/>
          <w:b/>
          <w:bCs/>
          <w:color w:val="000000"/>
          <w:sz w:val="28"/>
          <w:szCs w:val="28"/>
          <w:highlight w:val="none"/>
          <w:u w:val="single"/>
          <w:lang w:val="zh-CN"/>
        </w:rPr>
        <w:t xml:space="preserve">          </w:t>
      </w:r>
    </w:p>
    <w:p w14:paraId="3E23A156">
      <w:pPr>
        <w:spacing w:line="360" w:lineRule="auto"/>
        <w:jc w:val="left"/>
        <w:rPr>
          <w:rFonts w:hint="eastAsia" w:ascii="宋体" w:hAnsi="宋体" w:cs="华文仿宋"/>
          <w:b/>
          <w:sz w:val="24"/>
        </w:rPr>
      </w:pPr>
      <w:r>
        <w:rPr>
          <w:rFonts w:hint="eastAsia" w:ascii="宋体" w:hAnsi="宋体" w:cs="华文仿宋"/>
          <w:b/>
          <w:sz w:val="24"/>
        </w:rPr>
        <w:t>采购人（以下简称甲方）：</w:t>
      </w:r>
    </w:p>
    <w:p w14:paraId="392FD968">
      <w:pPr>
        <w:spacing w:line="360" w:lineRule="auto"/>
        <w:rPr>
          <w:rFonts w:hint="eastAsia" w:ascii="宋体" w:hAnsi="宋体" w:cs="华文仿宋"/>
          <w:b/>
          <w:sz w:val="24"/>
        </w:rPr>
      </w:pPr>
      <w:r>
        <w:rPr>
          <w:rFonts w:hint="eastAsia" w:ascii="宋体" w:hAnsi="宋体" w:cs="华文仿宋"/>
          <w:b/>
          <w:sz w:val="24"/>
        </w:rPr>
        <w:t>供应商（以下简称乙方）：</w:t>
      </w:r>
    </w:p>
    <w:p w14:paraId="1D65F9BC">
      <w:pPr>
        <w:spacing w:line="360" w:lineRule="auto"/>
        <w:ind w:firstLine="480" w:firstLineChars="200"/>
        <w:rPr>
          <w:rFonts w:hint="eastAsia" w:ascii="宋体" w:hAnsi="宋体" w:cs="华文仿宋"/>
          <w:sz w:val="24"/>
        </w:rPr>
      </w:pPr>
      <w:r>
        <w:rPr>
          <w:rFonts w:hint="eastAsia" w:ascii="宋体" w:hAnsi="宋体" w:cs="华文仿宋"/>
          <w:sz w:val="24"/>
        </w:rPr>
        <w:t>甲、乙双方根据</w:t>
      </w:r>
      <w:r>
        <w:rPr>
          <w:rFonts w:hint="eastAsia" w:ascii="宋体" w:hAnsi="宋体" w:cs="华文仿宋"/>
          <w:sz w:val="24"/>
          <w:lang w:val="en-US" w:eastAsia="zh-CN"/>
        </w:rPr>
        <w:t xml:space="preserve">     </w:t>
      </w:r>
      <w:r>
        <w:rPr>
          <w:rFonts w:hint="eastAsia" w:ascii="宋体" w:hAnsi="宋体" w:cs="华文仿宋"/>
          <w:sz w:val="24"/>
        </w:rPr>
        <w:t>年</w:t>
      </w:r>
      <w:r>
        <w:rPr>
          <w:rFonts w:hint="eastAsia" w:ascii="宋体" w:hAnsi="宋体" w:cs="华文仿宋"/>
          <w:sz w:val="24"/>
          <w:lang w:val="en-US" w:eastAsia="zh-CN"/>
        </w:rPr>
        <w:t xml:space="preserve">   </w:t>
      </w:r>
      <w:r>
        <w:rPr>
          <w:rFonts w:hint="eastAsia" w:ascii="宋体" w:hAnsi="宋体" w:cs="华文仿宋"/>
          <w:sz w:val="24"/>
        </w:rPr>
        <w:t>月</w:t>
      </w:r>
      <w:r>
        <w:rPr>
          <w:rFonts w:hint="eastAsia" w:ascii="宋体" w:hAnsi="宋体" w:cs="华文仿宋"/>
          <w:sz w:val="24"/>
          <w:lang w:val="en-US" w:eastAsia="zh-CN"/>
        </w:rPr>
        <w:t xml:space="preserve">   </w:t>
      </w:r>
      <w:r>
        <w:rPr>
          <w:rFonts w:hint="eastAsia" w:ascii="宋体" w:hAnsi="宋体" w:cs="华文仿宋"/>
          <w:sz w:val="24"/>
        </w:rPr>
        <w:t>日</w:t>
      </w:r>
      <w:r>
        <w:rPr>
          <w:rFonts w:hint="eastAsia" w:ascii="宋体" w:hAnsi="宋体" w:cs="华文仿宋"/>
          <w:kern w:val="0"/>
          <w:sz w:val="24"/>
          <w:u w:val="single"/>
          <w:lang w:val="zh-CN"/>
        </w:rPr>
        <w:t>西宁市扫雪除冰应急设备购置项目</w:t>
      </w:r>
      <w:r>
        <w:rPr>
          <w:rFonts w:hint="eastAsia" w:ascii="宋体" w:hAnsi="宋体" w:cs="华文仿宋"/>
          <w:sz w:val="24"/>
        </w:rPr>
        <w:t>（</w:t>
      </w:r>
      <w:r>
        <w:rPr>
          <w:rFonts w:hint="eastAsia" w:ascii="宋体" w:hAnsi="宋体" w:cs="华文仿宋"/>
          <w:sz w:val="24"/>
          <w:lang w:val="en-US" w:eastAsia="zh-CN"/>
        </w:rPr>
        <w:t xml:space="preserve">            </w:t>
      </w:r>
      <w:r>
        <w:rPr>
          <w:rFonts w:hint="eastAsia" w:ascii="宋体" w:hAnsi="宋体" w:cs="华文仿宋"/>
          <w:sz w:val="24"/>
        </w:rPr>
        <w:t>）的招标文件要求和采购代理机构出具的《中标通知书》，并经双方协商一致，签订本合同协议书。</w:t>
      </w:r>
    </w:p>
    <w:p w14:paraId="02A23A4C">
      <w:pPr>
        <w:spacing w:line="360" w:lineRule="auto"/>
        <w:rPr>
          <w:rFonts w:hint="eastAsia" w:ascii="宋体" w:hAnsi="宋体" w:cs="华文仿宋"/>
          <w:b/>
          <w:sz w:val="24"/>
        </w:rPr>
      </w:pPr>
      <w:r>
        <w:rPr>
          <w:rFonts w:hint="eastAsia" w:ascii="宋体" w:hAnsi="宋体" w:cs="华文仿宋"/>
          <w:b/>
          <w:sz w:val="24"/>
        </w:rPr>
        <w:t>一、签订本政府采购合同的依据</w:t>
      </w:r>
    </w:p>
    <w:p w14:paraId="20608A19">
      <w:pPr>
        <w:spacing w:line="360" w:lineRule="auto"/>
        <w:ind w:firstLine="480" w:firstLineChars="200"/>
        <w:rPr>
          <w:rFonts w:hint="eastAsia" w:ascii="宋体" w:hAnsi="宋体" w:cs="华文仿宋"/>
          <w:sz w:val="24"/>
        </w:rPr>
      </w:pPr>
      <w:r>
        <w:rPr>
          <w:rFonts w:hint="eastAsia" w:ascii="宋体" w:hAnsi="宋体" w:cs="华文仿宋"/>
          <w:sz w:val="24"/>
        </w:rPr>
        <w:t>本政府采购合同所附下列文件是构成本政府采购合同不可分割的部分：</w:t>
      </w:r>
    </w:p>
    <w:p w14:paraId="5A587E44">
      <w:pPr>
        <w:spacing w:line="360" w:lineRule="auto"/>
        <w:ind w:firstLine="480" w:firstLineChars="200"/>
        <w:rPr>
          <w:rFonts w:hint="eastAsia" w:ascii="宋体" w:hAnsi="宋体" w:cs="华文仿宋"/>
          <w:sz w:val="24"/>
        </w:rPr>
      </w:pPr>
      <w:r>
        <w:rPr>
          <w:rFonts w:hint="eastAsia" w:ascii="宋体" w:hAnsi="宋体" w:cs="华文仿宋"/>
          <w:sz w:val="24"/>
        </w:rPr>
        <w:t>1．招标文件；</w:t>
      </w:r>
    </w:p>
    <w:p w14:paraId="7B25E3D0">
      <w:pPr>
        <w:spacing w:line="360" w:lineRule="auto"/>
        <w:ind w:firstLine="480" w:firstLineChars="200"/>
        <w:rPr>
          <w:rFonts w:hint="eastAsia" w:ascii="宋体" w:hAnsi="宋体" w:cs="华文仿宋"/>
          <w:sz w:val="24"/>
        </w:rPr>
      </w:pPr>
      <w:r>
        <w:rPr>
          <w:rFonts w:hint="eastAsia" w:ascii="宋体" w:hAnsi="宋体" w:cs="华文仿宋"/>
          <w:sz w:val="24"/>
        </w:rPr>
        <w:t>2．招标文件的更正、变更公告；</w:t>
      </w:r>
    </w:p>
    <w:p w14:paraId="1DDB3894">
      <w:pPr>
        <w:spacing w:line="360" w:lineRule="auto"/>
        <w:ind w:firstLine="480" w:firstLineChars="200"/>
        <w:rPr>
          <w:rFonts w:hint="eastAsia" w:ascii="宋体" w:hAnsi="宋体" w:cs="华文仿宋"/>
          <w:sz w:val="24"/>
        </w:rPr>
      </w:pPr>
      <w:r>
        <w:rPr>
          <w:rFonts w:hint="eastAsia" w:ascii="宋体" w:hAnsi="宋体" w:cs="华文仿宋"/>
          <w:sz w:val="24"/>
        </w:rPr>
        <w:t>3．中标供应商提交的投标文件；</w:t>
      </w:r>
    </w:p>
    <w:p w14:paraId="536CC327">
      <w:pPr>
        <w:spacing w:line="360" w:lineRule="auto"/>
        <w:ind w:firstLine="480" w:firstLineChars="200"/>
        <w:rPr>
          <w:rFonts w:hint="eastAsia" w:ascii="宋体" w:hAnsi="宋体" w:cs="华文仿宋"/>
          <w:sz w:val="24"/>
        </w:rPr>
      </w:pPr>
      <w:r>
        <w:rPr>
          <w:rFonts w:hint="eastAsia" w:ascii="宋体" w:hAnsi="宋体" w:cs="华文仿宋"/>
          <w:sz w:val="24"/>
        </w:rPr>
        <w:t>4．招标文件中规定的政府采购合同通用条款；</w:t>
      </w:r>
    </w:p>
    <w:p w14:paraId="15369C0C">
      <w:pPr>
        <w:spacing w:line="360" w:lineRule="auto"/>
        <w:ind w:firstLine="480" w:firstLineChars="200"/>
        <w:rPr>
          <w:rFonts w:hint="eastAsia" w:ascii="宋体" w:hAnsi="宋体" w:cs="华文仿宋"/>
          <w:sz w:val="24"/>
        </w:rPr>
      </w:pPr>
      <w:r>
        <w:rPr>
          <w:rFonts w:hint="eastAsia" w:ascii="宋体" w:hAnsi="宋体" w:cs="华文仿宋"/>
          <w:sz w:val="24"/>
        </w:rPr>
        <w:t>5．中标通知书；</w:t>
      </w:r>
    </w:p>
    <w:p w14:paraId="7B5EF10A">
      <w:pPr>
        <w:spacing w:line="360" w:lineRule="auto"/>
        <w:rPr>
          <w:rFonts w:hint="eastAsia" w:ascii="宋体" w:hAnsi="宋体" w:cs="华文仿宋"/>
          <w:b/>
          <w:sz w:val="24"/>
        </w:rPr>
      </w:pPr>
      <w:r>
        <w:rPr>
          <w:rFonts w:hint="eastAsia" w:ascii="宋体" w:hAnsi="宋体" w:cs="华文仿宋"/>
          <w:b/>
          <w:sz w:val="24"/>
        </w:rPr>
        <w:t xml:space="preserve">二、合同标的及金额                                  </w:t>
      </w:r>
      <w:r>
        <w:rPr>
          <w:rFonts w:hint="eastAsia" w:ascii="宋体" w:hAnsi="宋体" w:cs="华文仿宋"/>
          <w:sz w:val="24"/>
        </w:rPr>
        <w:t>单位：元</w:t>
      </w:r>
    </w:p>
    <w:tbl>
      <w:tblPr>
        <w:tblStyle w:val="71"/>
        <w:tblW w:w="9644" w:type="dxa"/>
        <w:jc w:val="center"/>
        <w:tblLayout w:type="fixed"/>
        <w:tblCellMar>
          <w:top w:w="0" w:type="dxa"/>
          <w:left w:w="108" w:type="dxa"/>
          <w:bottom w:w="0" w:type="dxa"/>
          <w:right w:w="108" w:type="dxa"/>
        </w:tblCellMar>
      </w:tblPr>
      <w:tblGrid>
        <w:gridCol w:w="710"/>
        <w:gridCol w:w="1276"/>
        <w:gridCol w:w="1847"/>
        <w:gridCol w:w="708"/>
        <w:gridCol w:w="1130"/>
        <w:gridCol w:w="1418"/>
        <w:gridCol w:w="2555"/>
      </w:tblGrid>
      <w:tr w14:paraId="0E8B7169">
        <w:tblPrEx>
          <w:tblCellMar>
            <w:top w:w="0" w:type="dxa"/>
            <w:left w:w="108" w:type="dxa"/>
            <w:bottom w:w="0" w:type="dxa"/>
            <w:right w:w="108" w:type="dxa"/>
          </w:tblCellMar>
        </w:tblPrEx>
        <w:trPr>
          <w:trHeight w:val="75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067ADF">
            <w:pPr>
              <w:spacing w:line="480" w:lineRule="auto"/>
              <w:jc w:val="center"/>
              <w:rPr>
                <w:rFonts w:ascii="宋体" w:hAnsi="宋体"/>
                <w:szCs w:val="21"/>
              </w:rPr>
            </w:pPr>
            <w:r>
              <w:rPr>
                <w:rFonts w:ascii="宋体" w:hAnsi="宋体"/>
                <w:szCs w:val="21"/>
              </w:rPr>
              <w:t>编号</w:t>
            </w:r>
          </w:p>
        </w:tc>
        <w:tc>
          <w:tcPr>
            <w:tcW w:w="1276" w:type="dxa"/>
            <w:tcBorders>
              <w:top w:val="single" w:color="auto" w:sz="4" w:space="0"/>
              <w:left w:val="nil"/>
              <w:bottom w:val="single" w:color="auto" w:sz="4" w:space="0"/>
              <w:right w:val="single" w:color="auto" w:sz="4" w:space="0"/>
            </w:tcBorders>
            <w:shd w:val="clear" w:color="auto" w:fill="FFFFFF"/>
            <w:noWrap w:val="0"/>
            <w:vAlign w:val="center"/>
          </w:tcPr>
          <w:p w14:paraId="50979599">
            <w:pPr>
              <w:spacing w:line="480" w:lineRule="auto"/>
              <w:jc w:val="center"/>
              <w:rPr>
                <w:rFonts w:ascii="宋体" w:hAnsi="宋体"/>
                <w:szCs w:val="21"/>
              </w:rPr>
            </w:pPr>
            <w:r>
              <w:rPr>
                <w:rFonts w:ascii="宋体" w:hAnsi="宋体"/>
                <w:szCs w:val="21"/>
              </w:rPr>
              <w:t>标的名称</w:t>
            </w:r>
          </w:p>
        </w:tc>
        <w:tc>
          <w:tcPr>
            <w:tcW w:w="1847" w:type="dxa"/>
            <w:tcBorders>
              <w:top w:val="single" w:color="auto" w:sz="4" w:space="0"/>
              <w:left w:val="nil"/>
              <w:bottom w:val="single" w:color="auto" w:sz="4" w:space="0"/>
              <w:right w:val="single" w:color="auto" w:sz="4" w:space="0"/>
            </w:tcBorders>
            <w:shd w:val="clear" w:color="auto" w:fill="FFFFFF"/>
            <w:noWrap w:val="0"/>
            <w:vAlign w:val="center"/>
          </w:tcPr>
          <w:p w14:paraId="022454E9">
            <w:pPr>
              <w:spacing w:line="480" w:lineRule="auto"/>
              <w:jc w:val="center"/>
              <w:rPr>
                <w:rFonts w:ascii="宋体" w:hAnsi="宋体"/>
                <w:szCs w:val="21"/>
              </w:rPr>
            </w:pPr>
            <w:r>
              <w:rPr>
                <w:rFonts w:ascii="宋体" w:hAnsi="宋体"/>
                <w:szCs w:val="21"/>
              </w:rPr>
              <w:t>型号规格</w:t>
            </w: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14:paraId="51013C4F">
            <w:pPr>
              <w:spacing w:line="480" w:lineRule="auto"/>
              <w:jc w:val="center"/>
              <w:rPr>
                <w:rFonts w:ascii="宋体" w:hAnsi="宋体"/>
                <w:szCs w:val="21"/>
              </w:rPr>
            </w:pPr>
            <w:r>
              <w:rPr>
                <w:rFonts w:ascii="宋体" w:hAnsi="宋体"/>
                <w:szCs w:val="21"/>
              </w:rPr>
              <w:t>数量</w:t>
            </w:r>
          </w:p>
        </w:tc>
        <w:tc>
          <w:tcPr>
            <w:tcW w:w="1130" w:type="dxa"/>
            <w:tcBorders>
              <w:top w:val="single" w:color="auto" w:sz="4" w:space="0"/>
              <w:left w:val="nil"/>
              <w:bottom w:val="single" w:color="auto" w:sz="4" w:space="0"/>
              <w:right w:val="single" w:color="auto" w:sz="4" w:space="0"/>
            </w:tcBorders>
            <w:shd w:val="clear" w:color="auto" w:fill="FFFFFF"/>
            <w:noWrap w:val="0"/>
            <w:vAlign w:val="center"/>
          </w:tcPr>
          <w:p w14:paraId="71F743E2">
            <w:pPr>
              <w:spacing w:line="480" w:lineRule="auto"/>
              <w:jc w:val="center"/>
              <w:rPr>
                <w:rFonts w:ascii="宋体" w:hAnsi="宋体"/>
                <w:szCs w:val="21"/>
              </w:rPr>
            </w:pPr>
            <w:r>
              <w:rPr>
                <w:rFonts w:ascii="宋体" w:hAnsi="宋体"/>
                <w:szCs w:val="21"/>
              </w:rPr>
              <w:t>单价</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14:paraId="3CF3256C">
            <w:pPr>
              <w:spacing w:line="480" w:lineRule="auto"/>
              <w:jc w:val="center"/>
              <w:rPr>
                <w:rFonts w:ascii="宋体" w:hAnsi="宋体"/>
                <w:szCs w:val="21"/>
              </w:rPr>
            </w:pPr>
            <w:r>
              <w:rPr>
                <w:rFonts w:ascii="宋体" w:hAnsi="宋体"/>
                <w:szCs w:val="21"/>
              </w:rPr>
              <w:t>总价</w:t>
            </w:r>
          </w:p>
        </w:tc>
        <w:tc>
          <w:tcPr>
            <w:tcW w:w="2555" w:type="dxa"/>
            <w:tcBorders>
              <w:top w:val="single" w:color="auto" w:sz="4" w:space="0"/>
              <w:left w:val="nil"/>
              <w:bottom w:val="single" w:color="auto" w:sz="4" w:space="0"/>
              <w:right w:val="single" w:color="auto" w:sz="4" w:space="0"/>
            </w:tcBorders>
            <w:shd w:val="clear" w:color="auto" w:fill="FFFFFF"/>
            <w:noWrap w:val="0"/>
            <w:vAlign w:val="center"/>
          </w:tcPr>
          <w:p w14:paraId="2D6862A8">
            <w:pPr>
              <w:spacing w:line="480" w:lineRule="auto"/>
              <w:jc w:val="center"/>
              <w:rPr>
                <w:rFonts w:ascii="宋体" w:hAnsi="宋体"/>
                <w:szCs w:val="21"/>
              </w:rPr>
            </w:pPr>
            <w:r>
              <w:rPr>
                <w:rFonts w:ascii="宋体" w:hAnsi="宋体"/>
                <w:szCs w:val="21"/>
              </w:rPr>
              <w:t>备注</w:t>
            </w:r>
          </w:p>
        </w:tc>
      </w:tr>
      <w:tr w14:paraId="04437CB1">
        <w:tblPrEx>
          <w:tblCellMar>
            <w:top w:w="0" w:type="dxa"/>
            <w:left w:w="108" w:type="dxa"/>
            <w:bottom w:w="0" w:type="dxa"/>
            <w:right w:w="108" w:type="dxa"/>
          </w:tblCellMar>
        </w:tblPrEx>
        <w:trPr>
          <w:trHeight w:val="702" w:hRule="atLeast"/>
          <w:jc w:val="center"/>
        </w:trPr>
        <w:tc>
          <w:tcPr>
            <w:tcW w:w="710" w:type="dxa"/>
            <w:tcBorders>
              <w:top w:val="nil"/>
              <w:left w:val="single" w:color="auto" w:sz="4" w:space="0"/>
              <w:bottom w:val="single" w:color="auto" w:sz="4" w:space="0"/>
              <w:right w:val="single" w:color="auto" w:sz="4" w:space="0"/>
            </w:tcBorders>
            <w:shd w:val="clear" w:color="auto" w:fill="FFFFFF"/>
            <w:noWrap w:val="0"/>
            <w:vAlign w:val="center"/>
          </w:tcPr>
          <w:p w14:paraId="546FD3A9">
            <w:pPr>
              <w:spacing w:line="480" w:lineRule="auto"/>
              <w:jc w:val="center"/>
              <w:rPr>
                <w:rFonts w:ascii="宋体" w:hAnsi="宋体"/>
                <w:szCs w:val="21"/>
              </w:rPr>
            </w:pPr>
            <w:r>
              <w:rPr>
                <w:rFonts w:hint="eastAsia" w:ascii="宋体" w:hAnsi="宋体"/>
                <w:szCs w:val="21"/>
              </w:rPr>
              <w:t>1</w:t>
            </w:r>
          </w:p>
        </w:tc>
        <w:tc>
          <w:tcPr>
            <w:tcW w:w="1276" w:type="dxa"/>
            <w:tcBorders>
              <w:top w:val="nil"/>
              <w:left w:val="nil"/>
              <w:bottom w:val="single" w:color="auto" w:sz="4" w:space="0"/>
              <w:right w:val="single" w:color="auto" w:sz="4" w:space="0"/>
            </w:tcBorders>
            <w:shd w:val="clear" w:color="auto" w:fill="FFFFFF"/>
            <w:noWrap w:val="0"/>
            <w:vAlign w:val="center"/>
          </w:tcPr>
          <w:p w14:paraId="65EB93FF">
            <w:pPr>
              <w:autoSpaceDE w:val="0"/>
              <w:autoSpaceDN w:val="0"/>
              <w:spacing w:line="480" w:lineRule="auto"/>
              <w:jc w:val="center"/>
              <w:rPr>
                <w:rFonts w:ascii="宋体" w:hAnsi="宋体"/>
                <w:kern w:val="0"/>
                <w:szCs w:val="21"/>
                <w:lang w:val="zh-CN"/>
              </w:rPr>
            </w:pPr>
          </w:p>
        </w:tc>
        <w:tc>
          <w:tcPr>
            <w:tcW w:w="1847" w:type="dxa"/>
            <w:tcBorders>
              <w:top w:val="nil"/>
              <w:left w:val="nil"/>
              <w:bottom w:val="single" w:color="auto" w:sz="4" w:space="0"/>
              <w:right w:val="single" w:color="auto" w:sz="4" w:space="0"/>
            </w:tcBorders>
            <w:shd w:val="clear" w:color="auto" w:fill="FFFFFF"/>
            <w:noWrap w:val="0"/>
            <w:vAlign w:val="center"/>
          </w:tcPr>
          <w:p w14:paraId="3D8A555C">
            <w:pPr>
              <w:autoSpaceDE w:val="0"/>
              <w:autoSpaceDN w:val="0"/>
              <w:spacing w:line="480" w:lineRule="auto"/>
              <w:jc w:val="center"/>
              <w:rPr>
                <w:rFonts w:ascii="宋体" w:hAnsi="宋体"/>
                <w:kern w:val="0"/>
                <w:szCs w:val="21"/>
                <w:lang w:val="zh-CN"/>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14:paraId="32C0EC45">
            <w:pPr>
              <w:spacing w:line="480" w:lineRule="auto"/>
              <w:jc w:val="center"/>
              <w:rPr>
                <w:rFonts w:ascii="宋体" w:hAnsi="宋体"/>
                <w:szCs w:val="21"/>
              </w:rPr>
            </w:pPr>
          </w:p>
        </w:tc>
        <w:tc>
          <w:tcPr>
            <w:tcW w:w="1130" w:type="dxa"/>
            <w:tcBorders>
              <w:top w:val="nil"/>
              <w:left w:val="nil"/>
              <w:bottom w:val="single" w:color="auto" w:sz="4" w:space="0"/>
              <w:right w:val="single" w:color="auto" w:sz="4" w:space="0"/>
            </w:tcBorders>
            <w:shd w:val="clear" w:color="auto" w:fill="FFFFFF"/>
            <w:noWrap w:val="0"/>
            <w:vAlign w:val="center"/>
          </w:tcPr>
          <w:p w14:paraId="04818334">
            <w:pPr>
              <w:autoSpaceDE w:val="0"/>
              <w:autoSpaceDN w:val="0"/>
              <w:spacing w:line="480" w:lineRule="auto"/>
              <w:jc w:val="center"/>
              <w:rPr>
                <w:rFonts w:ascii="宋体" w:hAnsi="宋体"/>
                <w:kern w:val="0"/>
                <w:szCs w:val="21"/>
                <w:lang w:val="zh-CN"/>
              </w:rPr>
            </w:pPr>
          </w:p>
        </w:tc>
        <w:tc>
          <w:tcPr>
            <w:tcW w:w="1418" w:type="dxa"/>
            <w:tcBorders>
              <w:top w:val="nil"/>
              <w:left w:val="nil"/>
              <w:bottom w:val="single" w:color="auto" w:sz="4" w:space="0"/>
              <w:right w:val="nil"/>
            </w:tcBorders>
            <w:shd w:val="clear" w:color="auto" w:fill="FFFFFF"/>
            <w:noWrap w:val="0"/>
            <w:vAlign w:val="center"/>
          </w:tcPr>
          <w:p w14:paraId="7D14925B">
            <w:pPr>
              <w:autoSpaceDE w:val="0"/>
              <w:autoSpaceDN w:val="0"/>
              <w:spacing w:line="480" w:lineRule="auto"/>
              <w:jc w:val="center"/>
              <w:rPr>
                <w:rFonts w:ascii="宋体" w:hAnsi="宋体"/>
                <w:kern w:val="0"/>
                <w:szCs w:val="21"/>
                <w:lang w:val="zh-CN"/>
              </w:rPr>
            </w:pPr>
          </w:p>
        </w:tc>
        <w:tc>
          <w:tcPr>
            <w:tcW w:w="2555" w:type="dxa"/>
            <w:tcBorders>
              <w:top w:val="nil"/>
              <w:left w:val="single" w:color="auto" w:sz="4" w:space="0"/>
              <w:bottom w:val="single" w:color="auto" w:sz="4" w:space="0"/>
              <w:right w:val="single" w:color="auto" w:sz="4" w:space="0"/>
            </w:tcBorders>
            <w:shd w:val="clear" w:color="auto" w:fill="FFFFFF"/>
            <w:noWrap w:val="0"/>
            <w:vAlign w:val="center"/>
          </w:tcPr>
          <w:p w14:paraId="06F9B675">
            <w:pPr>
              <w:spacing w:line="480" w:lineRule="auto"/>
              <w:jc w:val="center"/>
              <w:rPr>
                <w:rFonts w:ascii="宋体" w:hAnsi="宋体"/>
                <w:szCs w:val="21"/>
              </w:rPr>
            </w:pPr>
          </w:p>
        </w:tc>
      </w:tr>
      <w:tr w14:paraId="49BD282D">
        <w:tblPrEx>
          <w:tblCellMar>
            <w:top w:w="0" w:type="dxa"/>
            <w:left w:w="108" w:type="dxa"/>
            <w:bottom w:w="0" w:type="dxa"/>
            <w:right w:w="108" w:type="dxa"/>
          </w:tblCellMar>
        </w:tblPrEx>
        <w:trPr>
          <w:trHeight w:val="702" w:hRule="atLeast"/>
          <w:jc w:val="center"/>
        </w:trPr>
        <w:tc>
          <w:tcPr>
            <w:tcW w:w="198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AFB550">
            <w:pPr>
              <w:autoSpaceDE w:val="0"/>
              <w:autoSpaceDN w:val="0"/>
              <w:spacing w:line="480" w:lineRule="auto"/>
              <w:jc w:val="center"/>
              <w:rPr>
                <w:rFonts w:ascii="宋体" w:hAnsi="宋体"/>
                <w:kern w:val="0"/>
                <w:szCs w:val="21"/>
                <w:lang w:val="zh-CN"/>
              </w:rPr>
            </w:pPr>
            <w:r>
              <w:rPr>
                <w:rFonts w:ascii="宋体" w:hAnsi="宋体"/>
                <w:kern w:val="0"/>
                <w:szCs w:val="21"/>
                <w:lang w:val="zh-CN"/>
              </w:rPr>
              <w:t>总计金额</w:t>
            </w:r>
          </w:p>
        </w:tc>
        <w:tc>
          <w:tcPr>
            <w:tcW w:w="7658" w:type="dxa"/>
            <w:gridSpan w:val="5"/>
            <w:tcBorders>
              <w:top w:val="single" w:color="auto" w:sz="4" w:space="0"/>
              <w:left w:val="nil"/>
              <w:bottom w:val="single" w:color="auto" w:sz="4" w:space="0"/>
              <w:right w:val="single" w:color="auto" w:sz="4" w:space="0"/>
            </w:tcBorders>
            <w:shd w:val="clear" w:color="auto" w:fill="FFFFFF"/>
            <w:noWrap w:val="0"/>
            <w:vAlign w:val="center"/>
          </w:tcPr>
          <w:p w14:paraId="1E9E0134">
            <w:pPr>
              <w:spacing w:line="480" w:lineRule="auto"/>
              <w:jc w:val="center"/>
              <w:rPr>
                <w:rFonts w:ascii="宋体" w:hAnsi="宋体"/>
                <w:szCs w:val="21"/>
              </w:rPr>
            </w:pPr>
          </w:p>
        </w:tc>
      </w:tr>
    </w:tbl>
    <w:p w14:paraId="42ACAE53">
      <w:pPr>
        <w:spacing w:line="360" w:lineRule="auto"/>
        <w:rPr>
          <w:rFonts w:hint="eastAsia" w:ascii="宋体" w:hAnsi="宋体" w:cs="华文仿宋"/>
          <w:sz w:val="24"/>
        </w:rPr>
      </w:pPr>
      <w:r>
        <w:rPr>
          <w:rFonts w:hint="eastAsia" w:ascii="宋体" w:hAnsi="宋体" w:cs="华文仿宋"/>
          <w:sz w:val="24"/>
        </w:rPr>
        <w:t>根据上述政府采购合同文件要求，本政府采购合同的总金额为人民币</w:t>
      </w:r>
      <w:r>
        <w:rPr>
          <w:rFonts w:hint="eastAsia" w:ascii="宋体" w:hAnsi="宋体" w:cs="华文仿宋"/>
          <w:sz w:val="24"/>
          <w:u w:val="none"/>
          <w:lang w:val="en-US" w:eastAsia="zh-CN"/>
        </w:rPr>
        <w:t xml:space="preserve">     </w:t>
      </w:r>
      <w:r>
        <w:rPr>
          <w:rFonts w:hint="eastAsia" w:ascii="宋体" w:hAnsi="宋体" w:cs="华文仿宋"/>
          <w:sz w:val="24"/>
          <w:lang w:val="en-US" w:eastAsia="zh-CN"/>
        </w:rPr>
        <w:t xml:space="preserve">         </w:t>
      </w:r>
      <w:r>
        <w:rPr>
          <w:rFonts w:hint="eastAsia" w:ascii="宋体" w:hAnsi="宋体" w:cs="华文仿宋"/>
          <w:sz w:val="24"/>
          <w:u w:val="single"/>
        </w:rPr>
        <w:t>元</w:t>
      </w:r>
      <w:r>
        <w:rPr>
          <w:rFonts w:hint="eastAsia" w:ascii="宋体" w:hAnsi="宋体" w:cs="华文仿宋"/>
          <w:sz w:val="24"/>
          <w:u w:val="single"/>
          <w:lang w:val="en-US" w:eastAsia="zh-CN"/>
        </w:rPr>
        <w:t xml:space="preserve">                 </w:t>
      </w:r>
      <w:r>
        <w:rPr>
          <w:rFonts w:hint="eastAsia" w:ascii="宋体" w:hAnsi="宋体" w:cs="华文仿宋"/>
          <w:sz w:val="24"/>
        </w:rPr>
        <w:t>（大写）</w:t>
      </w:r>
      <w:r>
        <w:rPr>
          <w:rFonts w:hint="eastAsia" w:ascii="宋体" w:hAnsi="宋体" w:cs="华文仿宋"/>
          <w:sz w:val="24"/>
          <w:u w:val="single"/>
          <w:lang w:val="en-US" w:eastAsia="zh-CN"/>
        </w:rPr>
        <w:t xml:space="preserve">                 。</w:t>
      </w:r>
    </w:p>
    <w:p w14:paraId="6E8F48DA">
      <w:pPr>
        <w:spacing w:line="360" w:lineRule="auto"/>
        <w:ind w:firstLine="480" w:firstLineChars="200"/>
        <w:rPr>
          <w:rFonts w:hint="eastAsia" w:ascii="宋体" w:hAnsi="宋体" w:cs="华文仿宋"/>
          <w:sz w:val="24"/>
        </w:rPr>
      </w:pPr>
      <w:r>
        <w:rPr>
          <w:rFonts w:hint="eastAsia" w:ascii="宋体" w:hAnsi="宋体" w:cs="华文仿宋"/>
          <w:sz w:val="24"/>
        </w:rPr>
        <w:t>本合同以人民币进行结算，合同总价包括：产品费、验收费、手续费、包装费、运输费、安装费、调试费、培训费、售前、售中、售后服务费、招标代理费、税金及不可预见费等全部费用。</w:t>
      </w:r>
    </w:p>
    <w:p w14:paraId="10CE4732">
      <w:pPr>
        <w:spacing w:line="360" w:lineRule="auto"/>
        <w:rPr>
          <w:rFonts w:hint="eastAsia" w:ascii="宋体" w:hAnsi="宋体" w:cs="华文仿宋"/>
          <w:sz w:val="24"/>
          <w:lang w:val="zh-CN"/>
        </w:rPr>
      </w:pPr>
      <w:r>
        <w:rPr>
          <w:rFonts w:hint="eastAsia" w:ascii="宋体" w:hAnsi="宋体" w:cs="华文仿宋"/>
          <w:sz w:val="24"/>
          <w:lang w:val="zh-CN"/>
        </w:rPr>
        <w:t>三、交付期、地点和要求</w:t>
      </w:r>
    </w:p>
    <w:p w14:paraId="0B37F823">
      <w:pPr>
        <w:autoSpaceDE w:val="0"/>
        <w:autoSpaceDN w:val="0"/>
        <w:spacing w:line="360" w:lineRule="auto"/>
        <w:ind w:left="425"/>
        <w:rPr>
          <w:rFonts w:hint="eastAsia" w:ascii="宋体" w:hAnsi="宋体" w:cs="华文仿宋"/>
          <w:sz w:val="24"/>
        </w:rPr>
      </w:pPr>
      <w:r>
        <w:rPr>
          <w:rFonts w:hint="eastAsia" w:ascii="宋体" w:hAnsi="宋体" w:cs="华文仿宋"/>
          <w:sz w:val="24"/>
          <w:lang w:val="zh-CN"/>
        </w:rPr>
        <w:t>1. 交货时间：合同签订后</w:t>
      </w:r>
      <w:r>
        <w:rPr>
          <w:rFonts w:hint="eastAsia" w:ascii="宋体" w:hAnsi="宋体" w:cs="华文仿宋"/>
          <w:sz w:val="24"/>
        </w:rPr>
        <w:t>15日内全部交付</w:t>
      </w:r>
    </w:p>
    <w:p w14:paraId="1F8E3531">
      <w:pPr>
        <w:spacing w:line="360" w:lineRule="auto"/>
        <w:ind w:firstLine="720" w:firstLineChars="300"/>
        <w:rPr>
          <w:rFonts w:hint="eastAsia" w:ascii="宋体" w:hAnsi="宋体" w:cs="华文仿宋"/>
          <w:sz w:val="24"/>
          <w:lang w:val="zh-CN"/>
        </w:rPr>
      </w:pPr>
      <w:r>
        <w:rPr>
          <w:rFonts w:hint="eastAsia" w:ascii="宋体" w:hAnsi="宋体" w:cs="华文仿宋"/>
          <w:sz w:val="24"/>
          <w:lang w:val="zh-CN"/>
        </w:rPr>
        <w:t>交货地点：甲方指定地点；</w:t>
      </w:r>
    </w:p>
    <w:p w14:paraId="76C7E409">
      <w:pPr>
        <w:spacing w:line="360" w:lineRule="auto"/>
        <w:ind w:firstLine="720" w:firstLineChars="300"/>
        <w:rPr>
          <w:rFonts w:hint="eastAsia" w:ascii="宋体" w:hAnsi="宋体" w:cs="华文仿宋"/>
          <w:sz w:val="24"/>
          <w:lang w:val="zh-CN"/>
        </w:rPr>
      </w:pPr>
      <w:r>
        <w:rPr>
          <w:rFonts w:hint="eastAsia" w:ascii="宋体" w:hAnsi="宋体" w:cs="华文仿宋"/>
          <w:sz w:val="24"/>
          <w:lang w:val="zh-CN"/>
        </w:rPr>
        <w:t>质保期: 验收合格后</w:t>
      </w:r>
      <w:r>
        <w:rPr>
          <w:rFonts w:hint="eastAsia" w:ascii="宋体" w:hAnsi="宋体" w:cs="华文仿宋"/>
          <w:sz w:val="24"/>
          <w:lang w:val="en-US" w:eastAsia="zh-CN"/>
        </w:rPr>
        <w:t>一</w:t>
      </w:r>
      <w:r>
        <w:rPr>
          <w:rFonts w:hint="eastAsia" w:ascii="宋体" w:hAnsi="宋体" w:cs="华文仿宋"/>
          <w:sz w:val="24"/>
          <w:lang w:val="zh-CN"/>
        </w:rPr>
        <w:t>年；</w:t>
      </w:r>
    </w:p>
    <w:p w14:paraId="558263FA">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2.乙方提供不符合招投标文件和本合同规定的产品，甲方有权拒绝接受</w:t>
      </w:r>
      <w:r>
        <w:rPr>
          <w:rFonts w:hint="eastAsia" w:ascii="宋体" w:hAnsi="宋体" w:cs="华文仿宋"/>
          <w:sz w:val="24"/>
        </w:rPr>
        <w:t>并要求赔偿损失</w:t>
      </w:r>
      <w:r>
        <w:rPr>
          <w:rFonts w:hint="eastAsia" w:ascii="宋体" w:hAnsi="宋体" w:cs="华文仿宋"/>
          <w:sz w:val="24"/>
          <w:lang w:val="zh-CN"/>
        </w:rPr>
        <w:t>。</w:t>
      </w:r>
    </w:p>
    <w:p w14:paraId="72F8B8DC">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3.甲方各使用单位应当在到货后，依据自身时间安排乙方</w:t>
      </w:r>
      <w:r>
        <w:rPr>
          <w:rFonts w:hint="eastAsia" w:ascii="宋体" w:hAnsi="宋体" w:cs="华文仿宋"/>
          <w:sz w:val="24"/>
        </w:rPr>
        <w:t>立即</w:t>
      </w:r>
      <w:r>
        <w:rPr>
          <w:rFonts w:hint="eastAsia" w:ascii="宋体" w:hAnsi="宋体" w:cs="华文仿宋"/>
          <w:sz w:val="24"/>
          <w:lang w:val="zh-CN"/>
        </w:rPr>
        <w:t>安装调试，安装调试完后</w:t>
      </w:r>
      <w:r>
        <w:rPr>
          <w:rFonts w:hint="eastAsia" w:ascii="宋体" w:hAnsi="宋体" w:cs="华文仿宋"/>
          <w:sz w:val="24"/>
          <w:u w:val="single"/>
          <w:lang w:val="zh-CN"/>
        </w:rPr>
        <w:t>7</w:t>
      </w:r>
      <w:r>
        <w:rPr>
          <w:rFonts w:hint="eastAsia" w:ascii="宋体" w:hAnsi="宋体" w:cs="华文仿宋"/>
          <w:sz w:val="24"/>
          <w:lang w:val="zh-CN"/>
        </w:rPr>
        <w:t>个工作日内进行验收；逾期不验收</w:t>
      </w:r>
      <w:r>
        <w:rPr>
          <w:rFonts w:hint="eastAsia" w:ascii="宋体" w:hAnsi="宋体" w:cs="华文仿宋"/>
          <w:sz w:val="24"/>
        </w:rPr>
        <w:t>且未提出异议</w:t>
      </w:r>
      <w:r>
        <w:rPr>
          <w:rFonts w:hint="eastAsia" w:ascii="宋体" w:hAnsi="宋体" w:cs="华文仿宋"/>
          <w:sz w:val="24"/>
          <w:lang w:val="zh-CN"/>
        </w:rPr>
        <w:t>的，乙方可视为验收合格。验收合格后，由甲乙双方签署产品验收单并加盖采购人公章，甲乙双方各执一份。</w:t>
      </w:r>
    </w:p>
    <w:p w14:paraId="7D9D45CE">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4.甲方各使用单位应提供该项目验收报告交同级财政监管部门，由财政部门按规定程序抽验后办理资金拨付。</w:t>
      </w:r>
    </w:p>
    <w:p w14:paraId="03981B36">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5.甲方在验收过程中发现乙方有违约问题，可按招、投标文件的规定要求乙方及时予以解决，</w:t>
      </w:r>
      <w:r>
        <w:rPr>
          <w:rFonts w:hint="eastAsia" w:ascii="宋体" w:hAnsi="宋体" w:cs="华文仿宋"/>
          <w:sz w:val="24"/>
        </w:rPr>
        <w:t>无法协商解决的，由乙方承担违约责任</w:t>
      </w:r>
      <w:r>
        <w:rPr>
          <w:rFonts w:hint="eastAsia" w:ascii="宋体" w:hAnsi="宋体" w:cs="华文仿宋"/>
          <w:sz w:val="24"/>
          <w:lang w:val="zh-CN"/>
        </w:rPr>
        <w:t>。</w:t>
      </w:r>
    </w:p>
    <w:p w14:paraId="44A84B8B">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6.乙方</w:t>
      </w:r>
      <w:r>
        <w:rPr>
          <w:rFonts w:hint="eastAsia" w:ascii="宋体" w:hAnsi="宋体" w:cs="华文仿宋"/>
          <w:sz w:val="24"/>
        </w:rPr>
        <w:t>签订合同后</w:t>
      </w:r>
      <w:r>
        <w:rPr>
          <w:rFonts w:hint="eastAsia" w:ascii="宋体" w:hAnsi="宋体" w:cs="华文仿宋"/>
          <w:sz w:val="24"/>
          <w:u w:val="single"/>
          <w:lang w:val="zh-CN"/>
        </w:rPr>
        <w:t>7</w:t>
      </w:r>
      <w:r>
        <w:rPr>
          <w:rFonts w:hint="eastAsia" w:ascii="宋体" w:hAnsi="宋体" w:cs="华文仿宋"/>
          <w:sz w:val="24"/>
        </w:rPr>
        <w:t>日内</w:t>
      </w:r>
      <w:r>
        <w:rPr>
          <w:rFonts w:hint="eastAsia" w:ascii="宋体" w:hAnsi="宋体" w:cs="华文仿宋"/>
          <w:sz w:val="24"/>
          <w:lang w:val="zh-CN"/>
        </w:rPr>
        <w:t>向甲方提供产品相关</w:t>
      </w:r>
      <w:r>
        <w:rPr>
          <w:rFonts w:hint="eastAsia" w:ascii="宋体" w:hAnsi="宋体" w:cs="华文仿宋"/>
          <w:sz w:val="24"/>
        </w:rPr>
        <w:t>全部金额的</w:t>
      </w:r>
      <w:r>
        <w:rPr>
          <w:rFonts w:hint="eastAsia" w:ascii="宋体" w:hAnsi="宋体" w:cs="华文仿宋"/>
          <w:sz w:val="24"/>
          <w:lang w:val="zh-CN"/>
        </w:rPr>
        <w:t>完税销售发票。</w:t>
      </w:r>
    </w:p>
    <w:p w14:paraId="6877F547">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7.质保期间设备维修、零件更换、人工、差旅等一切费用</w:t>
      </w:r>
      <w:r>
        <w:rPr>
          <w:rFonts w:hint="eastAsia" w:ascii="宋体" w:hAnsi="宋体" w:cs="华文仿宋"/>
          <w:sz w:val="24"/>
        </w:rPr>
        <w:t>均</w:t>
      </w:r>
      <w:r>
        <w:rPr>
          <w:rFonts w:hint="eastAsia" w:ascii="宋体" w:hAnsi="宋体" w:cs="华文仿宋"/>
          <w:sz w:val="24"/>
          <w:lang w:val="zh-CN"/>
        </w:rPr>
        <w:t>由乙方负担。</w:t>
      </w:r>
    </w:p>
    <w:p w14:paraId="16677C29">
      <w:pPr>
        <w:spacing w:line="360" w:lineRule="auto"/>
        <w:rPr>
          <w:rFonts w:hint="eastAsia" w:ascii="宋体" w:hAnsi="宋体" w:cs="华文仿宋"/>
          <w:sz w:val="24"/>
          <w:lang w:val="zh-CN"/>
        </w:rPr>
      </w:pPr>
      <w:r>
        <w:rPr>
          <w:rFonts w:hint="eastAsia" w:ascii="宋体" w:hAnsi="宋体" w:cs="华文仿宋"/>
          <w:sz w:val="24"/>
          <w:lang w:val="zh-CN"/>
        </w:rPr>
        <w:t>四、合同价款及付款方式</w:t>
      </w:r>
    </w:p>
    <w:p w14:paraId="09EA6BBD">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货到验收合格后，30个工作日内支付货款的</w:t>
      </w:r>
      <w:r>
        <w:rPr>
          <w:rFonts w:hint="eastAsia" w:ascii="宋体" w:hAnsi="宋体" w:cs="华文仿宋"/>
          <w:sz w:val="24"/>
          <w:lang w:val="en-US" w:eastAsia="zh-CN"/>
        </w:rPr>
        <w:t>95</w:t>
      </w:r>
      <w:r>
        <w:rPr>
          <w:rFonts w:hint="eastAsia" w:ascii="宋体" w:hAnsi="宋体" w:cs="华文仿宋"/>
          <w:sz w:val="24"/>
          <w:lang w:val="zh-CN"/>
        </w:rPr>
        <w:t>%，即人民币（大写）：</w:t>
      </w:r>
      <w:r>
        <w:rPr>
          <w:rFonts w:hint="eastAsia" w:ascii="宋体" w:hAnsi="宋体" w:cs="华文仿宋"/>
          <w:sz w:val="24"/>
          <w:lang w:val="en-US" w:eastAsia="zh-CN"/>
        </w:rPr>
        <w:t xml:space="preserve">      </w:t>
      </w:r>
      <w:r>
        <w:rPr>
          <w:rFonts w:hint="eastAsia" w:ascii="宋体" w:hAnsi="宋体" w:cs="华文仿宋"/>
          <w:sz w:val="24"/>
          <w:lang w:val="zh-CN"/>
        </w:rPr>
        <w:t>；剩余货款的</w:t>
      </w:r>
      <w:r>
        <w:rPr>
          <w:rFonts w:hint="eastAsia" w:ascii="宋体" w:hAnsi="宋体" w:cs="华文仿宋"/>
          <w:sz w:val="24"/>
          <w:lang w:val="en-US" w:eastAsia="zh-CN"/>
        </w:rPr>
        <w:t>5%，</w:t>
      </w:r>
      <w:r>
        <w:rPr>
          <w:rFonts w:hint="eastAsia" w:ascii="宋体" w:hAnsi="宋体" w:cs="华文仿宋"/>
          <w:sz w:val="24"/>
          <w:lang w:val="zh-CN"/>
        </w:rPr>
        <w:t>即人民币（大写）：</w:t>
      </w:r>
      <w:r>
        <w:rPr>
          <w:rFonts w:hint="eastAsia" w:ascii="宋体" w:hAnsi="宋体" w:cs="华文仿宋"/>
          <w:sz w:val="24"/>
          <w:lang w:val="en-US" w:eastAsia="zh-CN"/>
        </w:rPr>
        <w:t xml:space="preserve">        ，质保期满后结清</w:t>
      </w:r>
      <w:r>
        <w:rPr>
          <w:rFonts w:hint="eastAsia" w:ascii="宋体" w:hAnsi="宋体" w:cs="华文仿宋"/>
          <w:sz w:val="24"/>
          <w:lang w:val="zh-CN"/>
        </w:rPr>
        <w:t>。</w:t>
      </w:r>
    </w:p>
    <w:p w14:paraId="6AD2A030">
      <w:pPr>
        <w:spacing w:line="360" w:lineRule="auto"/>
        <w:rPr>
          <w:rFonts w:hint="eastAsia" w:ascii="宋体" w:hAnsi="宋体" w:cs="华文仿宋"/>
          <w:sz w:val="24"/>
          <w:lang w:val="zh-CN"/>
        </w:rPr>
      </w:pPr>
      <w:r>
        <w:rPr>
          <w:rFonts w:hint="eastAsia" w:ascii="宋体" w:hAnsi="宋体" w:cs="华文仿宋"/>
          <w:sz w:val="24"/>
          <w:lang w:val="zh-CN"/>
        </w:rPr>
        <w:t>五、合同的变更、终止与转让</w:t>
      </w:r>
    </w:p>
    <w:p w14:paraId="5AFF960B">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1．除《中华人民共和国政府采购法》第50条规定的情形外，本合同一经签订，甲乙双方不得擅自变更、中止或终止；</w:t>
      </w:r>
    </w:p>
    <w:p w14:paraId="4B3BDD25">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2．乙方不得擅自转让</w:t>
      </w:r>
      <w:r>
        <w:rPr>
          <w:rFonts w:hint="eastAsia" w:ascii="宋体" w:hAnsi="宋体" w:cs="华文仿宋"/>
          <w:sz w:val="24"/>
        </w:rPr>
        <w:t>委托</w:t>
      </w:r>
      <w:r>
        <w:rPr>
          <w:rFonts w:hint="eastAsia" w:ascii="宋体" w:hAnsi="宋体" w:cs="华文仿宋"/>
          <w:sz w:val="24"/>
          <w:lang w:val="zh-CN"/>
        </w:rPr>
        <w:t>其应履行的合同义务。</w:t>
      </w:r>
    </w:p>
    <w:p w14:paraId="1B38DACC">
      <w:pPr>
        <w:spacing w:line="360" w:lineRule="auto"/>
        <w:rPr>
          <w:rFonts w:hint="eastAsia" w:ascii="宋体" w:hAnsi="宋体" w:cs="华文仿宋"/>
          <w:sz w:val="24"/>
          <w:lang w:val="zh-CN"/>
        </w:rPr>
      </w:pPr>
      <w:r>
        <w:rPr>
          <w:rFonts w:hint="eastAsia" w:ascii="宋体" w:hAnsi="宋体" w:cs="华文仿宋"/>
          <w:sz w:val="24"/>
          <w:lang w:val="zh-CN"/>
        </w:rPr>
        <w:t>六、违约责任</w:t>
      </w:r>
    </w:p>
    <w:p w14:paraId="144E7157">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1．乙方所提供的产品规格、技术标准、材料等质量不合格的，应及时更换；更换不及时的，按逾期交货处罚</w:t>
      </w:r>
      <w:r>
        <w:rPr>
          <w:rFonts w:hint="eastAsia" w:ascii="宋体" w:hAnsi="宋体" w:cs="华文仿宋"/>
          <w:sz w:val="24"/>
        </w:rPr>
        <w:t>并支付合同总价款的</w:t>
      </w:r>
      <w:r>
        <w:rPr>
          <w:rFonts w:hint="eastAsia" w:ascii="宋体" w:hAnsi="宋体" w:cs="华文仿宋"/>
          <w:sz w:val="24"/>
          <w:u w:val="single"/>
        </w:rPr>
        <w:t xml:space="preserve"> 5 </w:t>
      </w:r>
      <w:r>
        <w:rPr>
          <w:rFonts w:hint="eastAsia" w:ascii="宋体" w:hAnsi="宋体" w:cs="华文仿宋"/>
          <w:sz w:val="24"/>
        </w:rPr>
        <w:t>%违约金</w:t>
      </w:r>
      <w:r>
        <w:rPr>
          <w:rFonts w:hint="eastAsia" w:ascii="宋体" w:hAnsi="宋体" w:cs="华文仿宋"/>
          <w:sz w:val="24"/>
          <w:lang w:val="zh-CN"/>
        </w:rPr>
        <w:t>；因质量问题甲方</w:t>
      </w:r>
      <w:r>
        <w:rPr>
          <w:rFonts w:hint="eastAsia" w:ascii="宋体" w:hAnsi="宋体" w:cs="华文仿宋"/>
          <w:sz w:val="24"/>
        </w:rPr>
        <w:t>拒绝</w:t>
      </w:r>
      <w:r>
        <w:rPr>
          <w:rFonts w:hint="eastAsia" w:ascii="宋体" w:hAnsi="宋体" w:cs="华文仿宋"/>
          <w:sz w:val="24"/>
          <w:lang w:val="zh-CN"/>
        </w:rPr>
        <w:t>接收的，</w:t>
      </w:r>
      <w:r>
        <w:rPr>
          <w:rFonts w:hint="eastAsia" w:ascii="宋体" w:hAnsi="宋体" w:cs="华文仿宋"/>
          <w:sz w:val="24"/>
        </w:rPr>
        <w:t>甲方有权随时终止合同，并</w:t>
      </w:r>
      <w:r>
        <w:rPr>
          <w:rFonts w:hint="eastAsia" w:ascii="宋体" w:hAnsi="宋体" w:cs="华文仿宋"/>
          <w:sz w:val="24"/>
          <w:lang w:val="zh-CN"/>
        </w:rPr>
        <w:t>由乙方赔偿由此引起的甲方的</w:t>
      </w:r>
      <w:r>
        <w:rPr>
          <w:rFonts w:hint="eastAsia" w:ascii="宋体" w:hAnsi="宋体" w:cs="华文仿宋"/>
          <w:sz w:val="24"/>
        </w:rPr>
        <w:t>全部</w:t>
      </w:r>
      <w:r>
        <w:rPr>
          <w:rFonts w:hint="eastAsia" w:ascii="宋体" w:hAnsi="宋体" w:cs="华文仿宋"/>
          <w:sz w:val="24"/>
          <w:lang w:val="zh-CN"/>
        </w:rPr>
        <w:t>经济损失（</w:t>
      </w:r>
      <w:r>
        <w:rPr>
          <w:rFonts w:hint="eastAsia" w:ascii="宋体" w:hAnsi="宋体" w:cs="华文仿宋"/>
          <w:sz w:val="24"/>
        </w:rPr>
        <w:t>包括直接和间接</w:t>
      </w:r>
      <w:r>
        <w:rPr>
          <w:rFonts w:hint="eastAsia" w:ascii="宋体" w:hAnsi="宋体" w:cs="华文仿宋"/>
          <w:sz w:val="24"/>
          <w:lang w:val="zh-CN"/>
        </w:rPr>
        <w:t>）；</w:t>
      </w:r>
    </w:p>
    <w:p w14:paraId="45272D4C">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2．乙方提供的货物如侵犯了第三方权益而引发纠纷或诉讼的，均由乙方负责交涉</w:t>
      </w:r>
      <w:r>
        <w:rPr>
          <w:rFonts w:hint="eastAsia" w:ascii="宋体" w:hAnsi="宋体" w:cs="华文仿宋"/>
          <w:sz w:val="24"/>
        </w:rPr>
        <w:t>妥善处置，涉及行政处罚和许可责任的乙方承诺</w:t>
      </w:r>
      <w:r>
        <w:rPr>
          <w:rFonts w:hint="eastAsia" w:ascii="宋体" w:hAnsi="宋体" w:cs="华文仿宋"/>
          <w:sz w:val="24"/>
          <w:lang w:val="zh-CN"/>
        </w:rPr>
        <w:t>承担全部责任；</w:t>
      </w:r>
    </w:p>
    <w:p w14:paraId="1AC9C3C6">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3．因包装、运输引起的货物损坏，</w:t>
      </w:r>
      <w:r>
        <w:rPr>
          <w:rFonts w:hint="eastAsia" w:ascii="宋体" w:hAnsi="宋体" w:cs="华文仿宋"/>
          <w:sz w:val="24"/>
        </w:rPr>
        <w:t>一律</w:t>
      </w:r>
      <w:r>
        <w:rPr>
          <w:rFonts w:hint="eastAsia" w:ascii="宋体" w:hAnsi="宋体" w:cs="华文仿宋"/>
          <w:sz w:val="24"/>
          <w:lang w:val="zh-CN"/>
        </w:rPr>
        <w:t>按质量不合格</w:t>
      </w:r>
      <w:r>
        <w:rPr>
          <w:rFonts w:hint="eastAsia" w:ascii="宋体" w:hAnsi="宋体" w:cs="华文仿宋"/>
          <w:sz w:val="24"/>
        </w:rPr>
        <w:t>处理</w:t>
      </w:r>
      <w:r>
        <w:rPr>
          <w:rFonts w:hint="eastAsia" w:ascii="宋体" w:hAnsi="宋体" w:cs="华文仿宋"/>
          <w:sz w:val="24"/>
          <w:lang w:val="zh-CN"/>
        </w:rPr>
        <w:t>；</w:t>
      </w:r>
    </w:p>
    <w:p w14:paraId="35F8620B">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4．甲方无故延期接受货物和乙方逾期交货的，每天应向对方偿付未交货物的货款3‰的违约金，但违约金累计不得超过违约货款的5%，超过</w:t>
      </w:r>
      <w:r>
        <w:rPr>
          <w:rFonts w:hint="eastAsia" w:ascii="宋体" w:hAnsi="宋体" w:cs="华文仿宋"/>
          <w:sz w:val="24"/>
          <w:u w:val="single"/>
          <w:lang w:val="zh-CN"/>
        </w:rPr>
        <w:t>30</w:t>
      </w:r>
      <w:r>
        <w:rPr>
          <w:rFonts w:hint="eastAsia" w:ascii="宋体" w:hAnsi="宋体" w:cs="华文仿宋"/>
          <w:sz w:val="24"/>
          <w:lang w:val="zh-CN"/>
        </w:rPr>
        <w:t>天</w:t>
      </w:r>
      <w:r>
        <w:rPr>
          <w:rFonts w:hint="eastAsia" w:ascii="宋体" w:hAnsi="宋体" w:cs="华文仿宋"/>
          <w:sz w:val="24"/>
        </w:rPr>
        <w:t>的，</w:t>
      </w:r>
      <w:r>
        <w:rPr>
          <w:rFonts w:hint="eastAsia" w:ascii="宋体" w:hAnsi="宋体" w:cs="华文仿宋"/>
          <w:sz w:val="24"/>
          <w:lang w:val="zh-CN"/>
        </w:rPr>
        <w:t>对方有权解除合同，</w:t>
      </w:r>
      <w:r>
        <w:rPr>
          <w:rFonts w:hint="eastAsia" w:ascii="宋体" w:hAnsi="宋体" w:cs="华文仿宋"/>
          <w:sz w:val="24"/>
        </w:rPr>
        <w:t>并由</w:t>
      </w:r>
      <w:r>
        <w:rPr>
          <w:rFonts w:hint="eastAsia" w:ascii="宋体" w:hAnsi="宋体" w:cs="华文仿宋"/>
          <w:sz w:val="24"/>
          <w:lang w:val="zh-CN"/>
        </w:rPr>
        <w:t>违约方承担因此给对方造成的经济损失 。</w:t>
      </w:r>
    </w:p>
    <w:p w14:paraId="1EE399E9">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5．乙方未按本合同和投标文件中规定的服务承诺提供售后服务的，乙方应按本合同</w:t>
      </w:r>
      <w:r>
        <w:rPr>
          <w:rFonts w:hint="eastAsia" w:ascii="宋体" w:hAnsi="宋体" w:cs="华文仿宋"/>
          <w:sz w:val="24"/>
        </w:rPr>
        <w:t>总</w:t>
      </w:r>
      <w:r>
        <w:rPr>
          <w:rFonts w:hint="eastAsia" w:ascii="宋体" w:hAnsi="宋体" w:cs="华文仿宋"/>
          <w:sz w:val="24"/>
          <w:lang w:val="zh-CN"/>
        </w:rPr>
        <w:t>金额的5%向甲方支付违约金；</w:t>
      </w:r>
    </w:p>
    <w:p w14:paraId="1992D07B">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6．乙方提供的货物在质量保证期内，因设计、工艺或材料的缺陷和其它质量原因造成的问题，</w:t>
      </w:r>
      <w:r>
        <w:rPr>
          <w:rFonts w:hint="eastAsia" w:ascii="宋体" w:hAnsi="宋体" w:cs="华文仿宋"/>
          <w:sz w:val="24"/>
        </w:rPr>
        <w:t>均</w:t>
      </w:r>
      <w:r>
        <w:rPr>
          <w:rFonts w:hint="eastAsia" w:ascii="宋体" w:hAnsi="宋体" w:cs="华文仿宋"/>
          <w:sz w:val="24"/>
          <w:lang w:val="zh-CN"/>
        </w:rPr>
        <w:t>由乙方按违约货款额5%向甲方支付违约金并赔偿经济损失。</w:t>
      </w:r>
    </w:p>
    <w:p w14:paraId="5B86C868">
      <w:pPr>
        <w:spacing w:line="360" w:lineRule="auto"/>
        <w:rPr>
          <w:rFonts w:hint="eastAsia" w:ascii="宋体" w:hAnsi="宋体" w:cs="华文仿宋"/>
          <w:sz w:val="24"/>
          <w:lang w:val="zh-CN"/>
        </w:rPr>
      </w:pPr>
      <w:r>
        <w:rPr>
          <w:rFonts w:hint="eastAsia" w:ascii="宋体" w:hAnsi="宋体" w:cs="华文仿宋"/>
          <w:sz w:val="24"/>
          <w:lang w:val="zh-CN"/>
        </w:rPr>
        <w:t>七、不可抗力</w:t>
      </w:r>
    </w:p>
    <w:p w14:paraId="3A948217">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不可抗力使合同的某些内容有变更必要的，双方应</w:t>
      </w:r>
      <w:r>
        <w:rPr>
          <w:rFonts w:hint="eastAsia" w:ascii="宋体" w:hAnsi="宋体" w:cs="华文仿宋"/>
          <w:sz w:val="24"/>
        </w:rPr>
        <w:t>先</w:t>
      </w:r>
      <w:r>
        <w:rPr>
          <w:rFonts w:hint="eastAsia" w:ascii="宋体" w:hAnsi="宋体" w:cs="华文仿宋"/>
          <w:sz w:val="24"/>
          <w:lang w:val="zh-CN"/>
        </w:rPr>
        <w:t>通过协商，</w:t>
      </w:r>
      <w:r>
        <w:rPr>
          <w:rFonts w:hint="eastAsia" w:ascii="宋体" w:hAnsi="宋体" w:cs="华文仿宋"/>
          <w:sz w:val="24"/>
        </w:rPr>
        <w:t>并</w:t>
      </w:r>
      <w:r>
        <w:rPr>
          <w:rFonts w:hint="eastAsia" w:ascii="宋体" w:hAnsi="宋体" w:cs="华文仿宋"/>
          <w:sz w:val="24"/>
          <w:lang w:val="zh-CN"/>
        </w:rPr>
        <w:t xml:space="preserve">在 </w:t>
      </w:r>
      <w:r>
        <w:rPr>
          <w:rFonts w:hint="eastAsia" w:ascii="宋体" w:hAnsi="宋体" w:cs="华文仿宋"/>
          <w:sz w:val="24"/>
          <w:u w:val="single"/>
          <w:lang w:val="zh-CN"/>
        </w:rPr>
        <w:t>10</w:t>
      </w:r>
      <w:r>
        <w:rPr>
          <w:rFonts w:hint="eastAsia" w:ascii="宋体" w:hAnsi="宋体" w:cs="华文仿宋"/>
          <w:sz w:val="24"/>
          <w:lang w:val="zh-CN"/>
        </w:rPr>
        <w:t>个工作日内达成进一步履行合同的</w:t>
      </w:r>
      <w:r>
        <w:rPr>
          <w:rFonts w:hint="eastAsia" w:ascii="宋体" w:hAnsi="宋体" w:cs="华文仿宋"/>
          <w:sz w:val="24"/>
        </w:rPr>
        <w:t>补充</w:t>
      </w:r>
      <w:r>
        <w:rPr>
          <w:rFonts w:hint="eastAsia" w:ascii="宋体" w:hAnsi="宋体" w:cs="华文仿宋"/>
          <w:sz w:val="24"/>
          <w:lang w:val="zh-CN"/>
        </w:rPr>
        <w:t>协议，因不可抗力或</w:t>
      </w:r>
      <w:r>
        <w:rPr>
          <w:rFonts w:hint="eastAsia" w:ascii="宋体" w:hAnsi="宋体" w:cs="华文仿宋"/>
          <w:sz w:val="24"/>
        </w:rPr>
        <w:t>国家政策变化</w:t>
      </w:r>
      <w:r>
        <w:rPr>
          <w:rFonts w:hint="eastAsia" w:ascii="宋体" w:hAnsi="宋体" w:cs="华文仿宋"/>
          <w:sz w:val="24"/>
          <w:lang w:val="zh-CN"/>
        </w:rPr>
        <w:t>致使合同不能履行的，合同</w:t>
      </w:r>
      <w:r>
        <w:rPr>
          <w:rFonts w:hint="eastAsia" w:ascii="宋体" w:hAnsi="宋体" w:cs="华文仿宋"/>
          <w:sz w:val="24"/>
        </w:rPr>
        <w:t>无条件</w:t>
      </w:r>
      <w:r>
        <w:rPr>
          <w:rFonts w:hint="eastAsia" w:ascii="宋体" w:hAnsi="宋体" w:cs="华文仿宋"/>
          <w:sz w:val="24"/>
          <w:lang w:val="zh-CN"/>
        </w:rPr>
        <w:t>终止。</w:t>
      </w:r>
    </w:p>
    <w:p w14:paraId="56549C2F">
      <w:pPr>
        <w:spacing w:line="360" w:lineRule="auto"/>
        <w:rPr>
          <w:rFonts w:hint="eastAsia" w:ascii="宋体" w:hAnsi="宋体" w:cs="华文仿宋"/>
          <w:sz w:val="24"/>
          <w:lang w:val="zh-CN"/>
        </w:rPr>
      </w:pPr>
      <w:r>
        <w:rPr>
          <w:rFonts w:hint="eastAsia" w:ascii="宋体" w:hAnsi="宋体" w:cs="华文仿宋"/>
          <w:sz w:val="24"/>
          <w:lang w:val="zh-CN"/>
        </w:rPr>
        <w:t>八、知识产权：无</w:t>
      </w:r>
    </w:p>
    <w:p w14:paraId="6206AE3D">
      <w:pPr>
        <w:spacing w:line="360" w:lineRule="auto"/>
        <w:rPr>
          <w:rFonts w:hint="eastAsia" w:ascii="宋体" w:hAnsi="宋体" w:cs="华文仿宋"/>
          <w:sz w:val="24"/>
          <w:lang w:val="zh-CN"/>
        </w:rPr>
      </w:pPr>
      <w:r>
        <w:rPr>
          <w:rFonts w:hint="eastAsia" w:ascii="宋体" w:hAnsi="宋体" w:cs="华文仿宋"/>
          <w:sz w:val="24"/>
          <w:lang w:val="zh-CN"/>
        </w:rPr>
        <w:t>九、其他约定：</w:t>
      </w:r>
    </w:p>
    <w:p w14:paraId="1005E3D7">
      <w:pPr>
        <w:spacing w:line="360" w:lineRule="auto"/>
        <w:rPr>
          <w:rFonts w:hint="eastAsia" w:ascii="宋体" w:hAnsi="宋体" w:cs="华文仿宋"/>
          <w:sz w:val="24"/>
          <w:lang w:val="zh-CN"/>
        </w:rPr>
      </w:pPr>
      <w:r>
        <w:rPr>
          <w:rFonts w:hint="eastAsia" w:ascii="宋体" w:hAnsi="宋体" w:cs="华文仿宋"/>
          <w:sz w:val="24"/>
          <w:lang w:val="zh-CN"/>
        </w:rPr>
        <w:t>十、合同争议解决</w:t>
      </w:r>
    </w:p>
    <w:p w14:paraId="196D5BEC">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1．因产品质量问题发生争议的，应邀请国家认可的质量检测</w:t>
      </w:r>
      <w:r>
        <w:rPr>
          <w:rFonts w:hint="eastAsia" w:ascii="宋体" w:hAnsi="宋体" w:cs="华文仿宋"/>
          <w:sz w:val="24"/>
        </w:rPr>
        <w:t>第三方</w:t>
      </w:r>
      <w:r>
        <w:rPr>
          <w:rFonts w:hint="eastAsia" w:ascii="宋体" w:hAnsi="宋体" w:cs="华文仿宋"/>
          <w:sz w:val="24"/>
          <w:lang w:val="zh-CN"/>
        </w:rPr>
        <w:t>机构进行鉴定，产品符合标准的，鉴定费由甲方承担；产品不符合标准的，鉴定费由乙方承担。</w:t>
      </w:r>
    </w:p>
    <w:p w14:paraId="17B8EE9B">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2．因履行本合同引起的或与本合同有关的争议，甲乙双方应首先通过友好协商解决；如果协商不能解决</w:t>
      </w:r>
      <w:r>
        <w:rPr>
          <w:rFonts w:hint="eastAsia" w:ascii="宋体" w:hAnsi="宋体" w:cs="华文仿宋"/>
          <w:sz w:val="24"/>
        </w:rPr>
        <w:t>的</w:t>
      </w:r>
      <w:r>
        <w:rPr>
          <w:rFonts w:hint="eastAsia" w:ascii="宋体" w:hAnsi="宋体" w:cs="华文仿宋"/>
          <w:sz w:val="24"/>
          <w:lang w:val="zh-CN"/>
        </w:rPr>
        <w:t>，可向甲方所在地人民法院提起诉讼。（</w:t>
      </w:r>
      <w:r>
        <w:rPr>
          <w:rFonts w:hint="eastAsia" w:ascii="宋体" w:hAnsi="宋体" w:cs="华文仿宋"/>
          <w:sz w:val="24"/>
        </w:rPr>
        <w:t>实现债权的全部费用包含诉讼费、律师费、鉴定费、保全费、调查费等均由败诉方承担</w:t>
      </w:r>
      <w:r>
        <w:rPr>
          <w:rFonts w:hint="eastAsia" w:ascii="宋体" w:hAnsi="宋体" w:cs="华文仿宋"/>
          <w:sz w:val="24"/>
          <w:lang w:val="zh-CN"/>
        </w:rPr>
        <w:t>）；</w:t>
      </w:r>
    </w:p>
    <w:p w14:paraId="0E5857D5">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3．诉讼期间，</w:t>
      </w:r>
      <w:r>
        <w:rPr>
          <w:rFonts w:hint="eastAsia" w:ascii="宋体" w:hAnsi="宋体" w:cs="华文仿宋"/>
          <w:sz w:val="24"/>
        </w:rPr>
        <w:t>不影响</w:t>
      </w:r>
      <w:r>
        <w:rPr>
          <w:rFonts w:hint="eastAsia" w:ascii="宋体" w:hAnsi="宋体" w:cs="华文仿宋"/>
          <w:sz w:val="24"/>
          <w:lang w:val="zh-CN"/>
        </w:rPr>
        <w:t>本合同继续履行。</w:t>
      </w:r>
    </w:p>
    <w:p w14:paraId="2977C8F8">
      <w:pPr>
        <w:spacing w:line="360" w:lineRule="auto"/>
        <w:rPr>
          <w:rFonts w:hint="eastAsia" w:ascii="宋体" w:hAnsi="宋体" w:cs="华文仿宋"/>
          <w:sz w:val="24"/>
          <w:lang w:val="zh-CN"/>
        </w:rPr>
      </w:pPr>
      <w:r>
        <w:rPr>
          <w:rFonts w:hint="eastAsia" w:ascii="宋体" w:hAnsi="宋体" w:cs="华文仿宋"/>
          <w:sz w:val="24"/>
          <w:lang w:val="zh-CN"/>
        </w:rPr>
        <w:t>十一、合同生效及其它：</w:t>
      </w:r>
    </w:p>
    <w:p w14:paraId="54205AEE">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1．本合同</w:t>
      </w:r>
      <w:r>
        <w:rPr>
          <w:rFonts w:hint="eastAsia" w:ascii="宋体" w:hAnsi="宋体" w:cs="华文仿宋"/>
          <w:sz w:val="24"/>
        </w:rPr>
        <w:t>壹</w:t>
      </w:r>
      <w:r>
        <w:rPr>
          <w:rFonts w:hint="eastAsia" w:ascii="宋体" w:hAnsi="宋体" w:cs="华文仿宋"/>
          <w:sz w:val="24"/>
          <w:lang w:val="zh-CN"/>
        </w:rPr>
        <w:t>式</w:t>
      </w:r>
      <w:r>
        <w:rPr>
          <w:rFonts w:hint="eastAsia" w:ascii="宋体" w:hAnsi="宋体" w:cs="华文仿宋"/>
          <w:sz w:val="24"/>
        </w:rPr>
        <w:t>捌</w:t>
      </w:r>
      <w:r>
        <w:rPr>
          <w:rFonts w:hint="eastAsia" w:ascii="宋体" w:hAnsi="宋体" w:cs="华文仿宋"/>
          <w:sz w:val="24"/>
          <w:lang w:val="zh-CN"/>
        </w:rPr>
        <w:t>份，经双方签字，并加盖公章即为生效；</w:t>
      </w:r>
    </w:p>
    <w:p w14:paraId="70CD35E7">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2．本合同未尽事宜，按《中华人民共和国民法典》</w:t>
      </w:r>
      <w:r>
        <w:rPr>
          <w:rFonts w:hint="eastAsia" w:ascii="宋体" w:hAnsi="宋体" w:cs="华文仿宋"/>
          <w:sz w:val="24"/>
        </w:rPr>
        <w:t>之相</w:t>
      </w:r>
      <w:r>
        <w:rPr>
          <w:rFonts w:hint="eastAsia" w:ascii="宋体" w:hAnsi="宋体" w:cs="华文仿宋"/>
          <w:sz w:val="24"/>
          <w:lang w:val="zh-CN"/>
        </w:rPr>
        <w:t>关规定处理；</w:t>
      </w:r>
    </w:p>
    <w:p w14:paraId="0F5F97A7">
      <w:pPr>
        <w:spacing w:line="360" w:lineRule="auto"/>
        <w:ind w:firstLine="480" w:firstLineChars="200"/>
        <w:rPr>
          <w:rFonts w:hint="eastAsia" w:ascii="宋体" w:hAnsi="宋体" w:cs="华文仿宋"/>
          <w:sz w:val="24"/>
          <w:lang w:val="zh-CN"/>
        </w:rPr>
      </w:pPr>
      <w:r>
        <w:rPr>
          <w:rFonts w:hint="eastAsia" w:ascii="宋体" w:hAnsi="宋体" w:cs="华文仿宋"/>
          <w:sz w:val="24"/>
          <w:lang w:val="zh-CN"/>
        </w:rPr>
        <w:t>3．本合同的组成包含《合同通用条款》</w:t>
      </w:r>
      <w:r>
        <w:rPr>
          <w:rFonts w:hint="eastAsia" w:ascii="宋体" w:hAnsi="宋体" w:cs="华文仿宋"/>
          <w:sz w:val="24"/>
        </w:rPr>
        <w:t>和名词解释</w:t>
      </w:r>
      <w:r>
        <w:rPr>
          <w:rFonts w:hint="eastAsia" w:ascii="宋体" w:hAnsi="宋体" w:cs="华文仿宋"/>
          <w:sz w:val="24"/>
          <w:lang w:val="zh-CN"/>
        </w:rPr>
        <w:t>。</w:t>
      </w:r>
    </w:p>
    <w:p w14:paraId="1D1453AB">
      <w:pPr>
        <w:pStyle w:val="26"/>
        <w:rPr>
          <w:rFonts w:hint="eastAsia" w:ascii="宋体" w:hAnsi="宋体" w:cs="华文仿宋"/>
          <w:sz w:val="24"/>
          <w:lang w:val="zh-CN"/>
        </w:rPr>
      </w:pPr>
    </w:p>
    <w:p w14:paraId="5A3CBB66">
      <w:pPr>
        <w:autoSpaceDE w:val="0"/>
        <w:autoSpaceDN w:val="0"/>
        <w:spacing w:line="480" w:lineRule="auto"/>
        <w:ind w:firstLine="480"/>
        <w:rPr>
          <w:rFonts w:ascii="宋体" w:hAnsi="宋体" w:cs="宋体"/>
          <w:color w:val="000000"/>
          <w:highlight w:val="none"/>
        </w:rPr>
      </w:pPr>
      <w:r>
        <w:rPr>
          <w:rFonts w:ascii="宋体" w:hAnsi="宋体" w:cs="华文仿宋"/>
          <w:sz w:val="24"/>
          <w:lang w:val="zh-CN"/>
        </w:rPr>
        <w:br w:type="page"/>
      </w:r>
      <w:r>
        <w:rPr>
          <w:rFonts w:hint="eastAsia" w:ascii="宋体" w:hAnsi="宋体" w:cs="宋体"/>
          <w:color w:val="000000"/>
          <w:highlight w:val="none"/>
          <w:lang w:val="zh-CN"/>
        </w:rPr>
        <w:t>甲方（盖章）：                       乙方（盖章）：</w:t>
      </w:r>
    </w:p>
    <w:p w14:paraId="157A24B8">
      <w:pPr>
        <w:autoSpaceDE w:val="0"/>
        <w:autoSpaceDN w:val="0"/>
        <w:spacing w:line="480" w:lineRule="auto"/>
        <w:ind w:firstLine="480"/>
        <w:rPr>
          <w:rFonts w:ascii="宋体" w:hAnsi="宋体" w:cs="宋体"/>
          <w:color w:val="000000"/>
          <w:highlight w:val="none"/>
        </w:rPr>
      </w:pPr>
      <w:r>
        <w:rPr>
          <w:rFonts w:hint="eastAsia" w:ascii="宋体" w:hAnsi="宋体" w:cs="宋体"/>
          <w:color w:val="000000"/>
          <w:highlight w:val="none"/>
          <w:lang w:val="zh-CN"/>
        </w:rPr>
        <w:t>法定代表人或委托代理人</w:t>
      </w:r>
      <w:r>
        <w:rPr>
          <w:rFonts w:hint="eastAsia" w:ascii="宋体" w:hAnsi="宋体" w:cs="宋体"/>
          <w:color w:val="000000"/>
          <w:highlight w:val="none"/>
        </w:rPr>
        <w:t xml:space="preserve">：             </w:t>
      </w:r>
      <w:r>
        <w:rPr>
          <w:rFonts w:hint="eastAsia" w:ascii="宋体" w:hAnsi="宋体" w:cs="宋体"/>
          <w:color w:val="000000"/>
          <w:highlight w:val="none"/>
          <w:lang w:val="zh-CN"/>
        </w:rPr>
        <w:t>法定代表人或委托代理人</w:t>
      </w:r>
      <w:r>
        <w:rPr>
          <w:rFonts w:hint="eastAsia" w:ascii="宋体" w:hAnsi="宋体" w:cs="宋体"/>
          <w:color w:val="000000"/>
          <w:highlight w:val="none"/>
        </w:rPr>
        <w:t>：</w:t>
      </w:r>
    </w:p>
    <w:p w14:paraId="7C685AC2">
      <w:pPr>
        <w:autoSpaceDE w:val="0"/>
        <w:autoSpaceDN w:val="0"/>
        <w:spacing w:line="480" w:lineRule="auto"/>
        <w:ind w:firstLine="4920" w:firstLineChars="2050"/>
        <w:rPr>
          <w:rFonts w:ascii="宋体" w:hAnsi="宋体" w:cs="宋体"/>
          <w:color w:val="000000"/>
          <w:highlight w:val="none"/>
        </w:rPr>
      </w:pPr>
      <w:r>
        <w:rPr>
          <w:rFonts w:hint="eastAsia" w:ascii="宋体" w:hAnsi="宋体" w:cs="宋体"/>
          <w:color w:val="000000"/>
          <w:highlight w:val="none"/>
          <w:lang w:val="zh-CN"/>
        </w:rPr>
        <w:t>开户银行：</w:t>
      </w:r>
    </w:p>
    <w:p w14:paraId="037AB5DC">
      <w:pPr>
        <w:autoSpaceDE w:val="0"/>
        <w:autoSpaceDN w:val="0"/>
        <w:spacing w:line="480" w:lineRule="auto"/>
        <w:ind w:firstLine="4920" w:firstLineChars="2050"/>
        <w:rPr>
          <w:rFonts w:ascii="宋体" w:hAnsi="宋体" w:cs="宋体"/>
          <w:color w:val="000000"/>
          <w:highlight w:val="none"/>
          <w:lang w:val="zh-CN"/>
        </w:rPr>
      </w:pPr>
      <w:r>
        <w:rPr>
          <w:rFonts w:hint="eastAsia" w:ascii="宋体" w:hAnsi="宋体" w:cs="宋体"/>
          <w:color w:val="000000"/>
          <w:highlight w:val="none"/>
          <w:lang w:val="zh-CN"/>
        </w:rPr>
        <w:t>账号：</w:t>
      </w:r>
    </w:p>
    <w:p w14:paraId="18ED5A09">
      <w:pPr>
        <w:autoSpaceDE w:val="0"/>
        <w:autoSpaceDN w:val="0"/>
        <w:spacing w:line="480" w:lineRule="auto"/>
        <w:ind w:firstLine="480"/>
        <w:rPr>
          <w:rFonts w:ascii="宋体" w:hAnsi="宋体" w:cs="宋体"/>
          <w:color w:val="000000"/>
          <w:highlight w:val="none"/>
          <w:lang w:val="zh-CN"/>
        </w:rPr>
      </w:pPr>
      <w:r>
        <w:rPr>
          <w:rFonts w:hint="eastAsia" w:ascii="宋体" w:hAnsi="宋体" w:cs="宋体"/>
          <w:color w:val="000000"/>
          <w:highlight w:val="none"/>
          <w:lang w:val="zh-CN"/>
        </w:rPr>
        <w:t>地址：                               地址：</w:t>
      </w:r>
    </w:p>
    <w:p w14:paraId="6E8D9261">
      <w:pPr>
        <w:autoSpaceDE w:val="0"/>
        <w:autoSpaceDN w:val="0"/>
        <w:spacing w:line="480" w:lineRule="auto"/>
        <w:ind w:firstLine="480"/>
        <w:rPr>
          <w:rFonts w:ascii="宋体" w:hAnsi="宋体" w:cs="宋体"/>
          <w:color w:val="000000"/>
          <w:highlight w:val="none"/>
        </w:rPr>
      </w:pPr>
      <w:r>
        <w:rPr>
          <w:rFonts w:hint="eastAsia" w:ascii="宋体" w:hAnsi="宋体" w:cs="宋体"/>
          <w:color w:val="000000"/>
          <w:highlight w:val="none"/>
          <w:lang w:val="zh-CN"/>
        </w:rPr>
        <w:t>联系电话：                            联系电话：</w:t>
      </w:r>
    </w:p>
    <w:p w14:paraId="31E973CD">
      <w:pPr>
        <w:autoSpaceDE w:val="0"/>
        <w:autoSpaceDN w:val="0"/>
        <w:spacing w:line="380" w:lineRule="exact"/>
        <w:ind w:firstLine="1320" w:firstLineChars="550"/>
        <w:rPr>
          <w:rFonts w:ascii="宋体" w:hAnsi="宋体" w:cs="宋体"/>
          <w:color w:val="000000"/>
          <w:highlight w:val="none"/>
          <w:lang w:val="zh-CN"/>
        </w:rPr>
      </w:pPr>
    </w:p>
    <w:p w14:paraId="1A436168">
      <w:pPr>
        <w:autoSpaceDE w:val="0"/>
        <w:autoSpaceDN w:val="0"/>
        <w:spacing w:line="380" w:lineRule="exact"/>
        <w:ind w:firstLine="1560" w:firstLineChars="650"/>
        <w:rPr>
          <w:rFonts w:ascii="宋体" w:hAnsi="宋体" w:cs="宋体"/>
          <w:color w:val="000000"/>
          <w:highlight w:val="none"/>
          <w:lang w:val="zh-CN"/>
        </w:rPr>
      </w:pPr>
      <w:r>
        <w:rPr>
          <w:rFonts w:hint="eastAsia" w:ascii="宋体" w:hAnsi="宋体" w:cs="宋体"/>
          <w:color w:val="000000"/>
          <w:highlight w:val="none"/>
          <w:lang w:val="zh-CN"/>
        </w:rPr>
        <w:t>签约时间：     年   月   日</w:t>
      </w:r>
    </w:p>
    <w:p w14:paraId="79231C1A">
      <w:pPr>
        <w:autoSpaceDE w:val="0"/>
        <w:autoSpaceDN w:val="0"/>
        <w:spacing w:line="380" w:lineRule="exact"/>
        <w:ind w:firstLine="480"/>
        <w:rPr>
          <w:rFonts w:hint="eastAsia" w:ascii="宋体" w:hAnsi="宋体" w:cs="宋体"/>
          <w:color w:val="000000"/>
          <w:highlight w:val="none"/>
          <w:lang w:val="zh-CN"/>
        </w:rPr>
      </w:pPr>
    </w:p>
    <w:p w14:paraId="0B8FFF0F">
      <w:pPr>
        <w:autoSpaceDE w:val="0"/>
        <w:autoSpaceDN w:val="0"/>
        <w:spacing w:line="380" w:lineRule="exact"/>
        <w:ind w:firstLine="480"/>
        <w:rPr>
          <w:rFonts w:hint="eastAsia" w:ascii="宋体" w:hAnsi="宋体" w:cs="宋体"/>
          <w:color w:val="000000"/>
          <w:highlight w:val="none"/>
          <w:lang w:val="zh-CN"/>
        </w:rPr>
      </w:pPr>
    </w:p>
    <w:p w14:paraId="29CD8F7C">
      <w:pPr>
        <w:autoSpaceDE w:val="0"/>
        <w:autoSpaceDN w:val="0"/>
        <w:spacing w:line="380" w:lineRule="exact"/>
        <w:ind w:firstLine="480"/>
        <w:rPr>
          <w:rFonts w:hint="eastAsia" w:ascii="宋体" w:hAnsi="宋体" w:cs="宋体"/>
          <w:color w:val="000000"/>
          <w:highlight w:val="none"/>
          <w:lang w:val="zh-CN"/>
        </w:rPr>
      </w:pPr>
    </w:p>
    <w:p w14:paraId="239913F4">
      <w:pPr>
        <w:autoSpaceDE w:val="0"/>
        <w:autoSpaceDN w:val="0"/>
        <w:spacing w:line="380" w:lineRule="exact"/>
        <w:ind w:firstLine="480"/>
        <w:rPr>
          <w:rFonts w:hint="eastAsia" w:ascii="宋体" w:hAnsi="宋体" w:cs="宋体"/>
          <w:color w:val="000000"/>
          <w:highlight w:val="none"/>
          <w:lang w:val="zh-CN"/>
        </w:rPr>
      </w:pPr>
    </w:p>
    <w:p w14:paraId="33022D0D">
      <w:pPr>
        <w:autoSpaceDE w:val="0"/>
        <w:autoSpaceDN w:val="0"/>
        <w:spacing w:line="380" w:lineRule="exact"/>
        <w:ind w:firstLine="480"/>
        <w:rPr>
          <w:rFonts w:hint="eastAsia" w:ascii="宋体" w:hAnsi="宋体" w:cs="宋体"/>
          <w:color w:val="000000"/>
          <w:highlight w:val="none"/>
          <w:lang w:val="zh-CN"/>
        </w:rPr>
      </w:pPr>
    </w:p>
    <w:p w14:paraId="3BCCA988">
      <w:pPr>
        <w:autoSpaceDE w:val="0"/>
        <w:autoSpaceDN w:val="0"/>
        <w:spacing w:line="380" w:lineRule="exact"/>
        <w:ind w:firstLine="480"/>
        <w:rPr>
          <w:rFonts w:ascii="宋体" w:hAnsi="宋体" w:cs="宋体"/>
          <w:color w:val="000000"/>
          <w:highlight w:val="none"/>
        </w:rPr>
      </w:pPr>
      <w:r>
        <w:rPr>
          <w:rFonts w:hint="eastAsia" w:ascii="宋体" w:hAnsi="宋体" w:cs="宋体"/>
          <w:color w:val="000000"/>
          <w:highlight w:val="none"/>
          <w:lang w:val="zh-CN"/>
        </w:rPr>
        <w:t>采购代理机构：青海联祥招标代理有限公司</w:t>
      </w:r>
    </w:p>
    <w:p w14:paraId="4C712078">
      <w:pPr>
        <w:autoSpaceDE w:val="0"/>
        <w:autoSpaceDN w:val="0"/>
        <w:spacing w:line="380" w:lineRule="exact"/>
        <w:ind w:firstLine="480"/>
        <w:rPr>
          <w:rFonts w:ascii="宋体" w:hAnsi="宋体" w:cs="宋体"/>
          <w:color w:val="000000"/>
          <w:highlight w:val="none"/>
        </w:rPr>
      </w:pPr>
      <w:r>
        <w:rPr>
          <w:rFonts w:hint="eastAsia" w:ascii="宋体" w:hAnsi="宋体" w:cs="宋体"/>
          <w:color w:val="000000"/>
          <w:highlight w:val="none"/>
          <w:lang w:val="zh-CN"/>
        </w:rPr>
        <w:t>负责人或经办人：</w:t>
      </w:r>
    </w:p>
    <w:p w14:paraId="5170E7D1">
      <w:pPr>
        <w:spacing w:line="480" w:lineRule="auto"/>
        <w:ind w:firstLine="480"/>
        <w:rPr>
          <w:rFonts w:ascii="宋体" w:hAnsi="宋体" w:cs="宋体"/>
          <w:color w:val="000000"/>
          <w:highlight w:val="none"/>
        </w:rPr>
      </w:pPr>
      <w:r>
        <w:rPr>
          <w:rFonts w:hint="eastAsia" w:ascii="宋体" w:hAnsi="宋体" w:cs="宋体"/>
          <w:color w:val="000000"/>
          <w:highlight w:val="none"/>
          <w:lang w:val="zh-CN"/>
        </w:rPr>
        <w:t>时间：    年      月    日</w:t>
      </w:r>
    </w:p>
    <w:p w14:paraId="3E03F0DF">
      <w:pPr>
        <w:spacing w:line="360" w:lineRule="auto"/>
        <w:rPr>
          <w:rFonts w:hint="eastAsia" w:ascii="宋体" w:hAnsi="宋体" w:cs="华文仿宋"/>
          <w:sz w:val="24"/>
          <w:lang w:val="zh-CN"/>
        </w:rPr>
      </w:pPr>
    </w:p>
    <w:p w14:paraId="3B581933">
      <w:pPr>
        <w:jc w:val="center"/>
        <w:rPr>
          <w:rFonts w:hint="eastAsia" w:ascii="宋体" w:hAnsi="宋体" w:cs="华文仿宋"/>
          <w:b/>
          <w:sz w:val="24"/>
        </w:rPr>
      </w:pPr>
    </w:p>
    <w:p w14:paraId="3FD421FA">
      <w:pPr>
        <w:jc w:val="center"/>
        <w:rPr>
          <w:rFonts w:hint="eastAsia" w:ascii="宋体" w:hAnsi="宋体" w:cs="华文仿宋"/>
          <w:b/>
          <w:bCs/>
          <w:kern w:val="0"/>
          <w:sz w:val="24"/>
          <w:lang w:val="zh-CN"/>
        </w:rPr>
      </w:pPr>
      <w:r>
        <w:rPr>
          <w:rFonts w:hint="eastAsia" w:ascii="宋体" w:hAnsi="宋体" w:cs="华文仿宋"/>
          <w:b/>
          <w:sz w:val="24"/>
        </w:rPr>
        <w:br w:type="page"/>
      </w:r>
      <w:r>
        <w:rPr>
          <w:rFonts w:hint="eastAsia" w:ascii="宋体" w:hAnsi="宋体" w:cs="华文仿宋"/>
          <w:b/>
          <w:sz w:val="24"/>
        </w:rPr>
        <w:t>合同通用条款</w:t>
      </w:r>
    </w:p>
    <w:p w14:paraId="4E9D749C">
      <w:pPr>
        <w:autoSpaceDE w:val="0"/>
        <w:autoSpaceDN w:val="0"/>
        <w:spacing w:line="360" w:lineRule="auto"/>
        <w:ind w:firstLine="480" w:firstLineChars="200"/>
        <w:rPr>
          <w:rFonts w:hint="eastAsia" w:ascii="宋体" w:hAnsi="宋体" w:cs="华文仿宋"/>
          <w:kern w:val="0"/>
          <w:sz w:val="24"/>
        </w:rPr>
      </w:pPr>
      <w:r>
        <w:rPr>
          <w:rFonts w:hint="eastAsia" w:ascii="宋体" w:hAnsi="宋体" w:cs="华文仿宋"/>
          <w:kern w:val="0"/>
          <w:sz w:val="24"/>
          <w:lang w:val="zh-CN"/>
        </w:rPr>
        <w:t>根据《中华人民共和国民法典》、《中华人民共和国政府采购法》的规定，合同双方经协商达成一致，自愿订立本合同，遵循公平原则明确双方的权利、义务，确保双方诚实守信地履行合同。</w:t>
      </w:r>
    </w:p>
    <w:p w14:paraId="16328373">
      <w:pPr>
        <w:numPr>
          <w:ilvl w:val="0"/>
          <w:numId w:val="24"/>
        </w:numPr>
        <w:autoSpaceDE w:val="0"/>
        <w:autoSpaceDN w:val="0"/>
        <w:spacing w:line="360" w:lineRule="auto"/>
        <w:rPr>
          <w:rFonts w:hint="eastAsia" w:ascii="宋体" w:hAnsi="宋体" w:cs="华文仿宋"/>
          <w:b/>
          <w:bCs/>
          <w:kern w:val="0"/>
          <w:sz w:val="24"/>
        </w:rPr>
      </w:pPr>
      <w:r>
        <w:rPr>
          <w:rFonts w:hint="eastAsia" w:ascii="宋体" w:hAnsi="宋体" w:cs="华文仿宋"/>
          <w:b/>
          <w:bCs/>
          <w:kern w:val="0"/>
          <w:sz w:val="24"/>
          <w:lang w:val="zh-CN"/>
        </w:rPr>
        <w:t>定义</w:t>
      </w:r>
    </w:p>
    <w:p w14:paraId="38FA1DD3">
      <w:pPr>
        <w:autoSpaceDE w:val="0"/>
        <w:autoSpaceDN w:val="0"/>
        <w:spacing w:line="360" w:lineRule="auto"/>
        <w:ind w:firstLine="480" w:firstLineChars="200"/>
        <w:rPr>
          <w:rFonts w:hint="eastAsia" w:ascii="宋体" w:hAnsi="宋体" w:cs="华文仿宋"/>
          <w:kern w:val="0"/>
          <w:sz w:val="24"/>
        </w:rPr>
      </w:pPr>
      <w:r>
        <w:rPr>
          <w:rFonts w:hint="eastAsia" w:ascii="宋体" w:hAnsi="宋体" w:cs="华文仿宋"/>
          <w:kern w:val="0"/>
          <w:sz w:val="24"/>
          <w:lang w:val="zh-CN"/>
        </w:rPr>
        <w:t>本合同中的下列术语应解释为：</w:t>
      </w:r>
    </w:p>
    <w:p w14:paraId="34043D16">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“合同”指甲乙双方签署的、载明的甲乙双方权利义务的协议，包括所有的附件、附录和上述文件所提到的构成合同的所有文件。</w:t>
      </w:r>
    </w:p>
    <w:p w14:paraId="62C433F4">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“合同金额”指根据合同规定，乙方在正确地完全履行合同义务后甲方应付给乙方的价款。</w:t>
      </w:r>
    </w:p>
    <w:p w14:paraId="65752AD2">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“合同条款”指本合同条款。</w:t>
      </w:r>
    </w:p>
    <w:p w14:paraId="179667D8">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“货物”指乙方根据合同约定须向甲方提供的一切产品、设备、机械、仪表、备件等，包括辅助工具、使用手册等相关资料。</w:t>
      </w:r>
    </w:p>
    <w:p w14:paraId="3057F226">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“服务”指根据本合同规定乙方承担与交货有关的辅助服务，如运输、保险及安装、调试、提供技术援助、培训和合同中规定乙方应承担的其它义务。</w:t>
      </w:r>
    </w:p>
    <w:p w14:paraId="03A899D0">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“甲方”指购买货物和服务的单位。</w:t>
      </w:r>
    </w:p>
    <w:p w14:paraId="0C84764B">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“乙方”指提供本合同条款下货物和服务的公司或其他实体。</w:t>
      </w:r>
    </w:p>
    <w:p w14:paraId="7D6857A5">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“现场”指合同规定货物将要运至和安装的地点。</w:t>
      </w:r>
    </w:p>
    <w:p w14:paraId="7EB80827">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“验收”指合同双方依据强制性的国家技术质量规范和合同约定，确认合同条款下的货物符合合同规定的活动。</w:t>
      </w:r>
    </w:p>
    <w:p w14:paraId="5BD802D5">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原厂商：产品制造商或其在中国境内设立的办事或技术服务机构。除另有说明外，本合同文件所述的制造商、产品制造商、制造厂家、产品制造厂家均为原厂商。</w:t>
      </w:r>
    </w:p>
    <w:p w14:paraId="68E446FD">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原产地：指产品的生产地，或提供服务的来源地。</w:t>
      </w:r>
    </w:p>
    <w:p w14:paraId="145E9EAA">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“工作日”指国家法定工作日，“天”指日历天数。</w:t>
      </w:r>
    </w:p>
    <w:p w14:paraId="2B2E64AB">
      <w:pPr>
        <w:numPr>
          <w:ilvl w:val="0"/>
          <w:numId w:val="24"/>
        </w:numPr>
        <w:autoSpaceDE w:val="0"/>
        <w:autoSpaceDN w:val="0"/>
        <w:spacing w:line="360" w:lineRule="auto"/>
        <w:rPr>
          <w:rFonts w:hint="eastAsia" w:ascii="宋体" w:hAnsi="宋体" w:cs="华文仿宋"/>
          <w:kern w:val="0"/>
          <w:sz w:val="24"/>
        </w:rPr>
      </w:pPr>
      <w:r>
        <w:rPr>
          <w:rFonts w:hint="eastAsia" w:ascii="宋体" w:hAnsi="宋体" w:cs="华文仿宋"/>
          <w:b/>
          <w:bCs/>
          <w:kern w:val="0"/>
          <w:sz w:val="24"/>
          <w:lang w:val="zh-CN"/>
        </w:rPr>
        <w:t>技术规格要求</w:t>
      </w:r>
    </w:p>
    <w:p w14:paraId="7DAC0D34">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本合同条款下提交货物的技术规格要求应等于或优于招投标文件技术规格要求。若技术规格要求中无相应规定，则应符合相应的国家有关部门最新颁布的相应正式标准。</w:t>
      </w:r>
    </w:p>
    <w:p w14:paraId="3998D713">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乙方应向甲方提交货物及服务有关的标准的中文文本。</w:t>
      </w:r>
    </w:p>
    <w:p w14:paraId="133CAC9C">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除非技术规范中另有规定，计量单位均采用中华人民共和国法定计量单位。</w:t>
      </w:r>
    </w:p>
    <w:p w14:paraId="106E5206">
      <w:pPr>
        <w:numPr>
          <w:ilvl w:val="0"/>
          <w:numId w:val="24"/>
        </w:numPr>
        <w:autoSpaceDE w:val="0"/>
        <w:autoSpaceDN w:val="0"/>
        <w:spacing w:line="360" w:lineRule="auto"/>
        <w:rPr>
          <w:rFonts w:hint="eastAsia" w:ascii="宋体" w:hAnsi="宋体" w:cs="华文仿宋"/>
          <w:kern w:val="0"/>
          <w:sz w:val="24"/>
        </w:rPr>
      </w:pPr>
      <w:r>
        <w:rPr>
          <w:rFonts w:hint="eastAsia" w:ascii="宋体" w:hAnsi="宋体" w:cs="华文仿宋"/>
          <w:b/>
          <w:bCs/>
          <w:kern w:val="0"/>
          <w:sz w:val="24"/>
          <w:lang w:val="zh-CN"/>
        </w:rPr>
        <w:t>合同范围</w:t>
      </w:r>
    </w:p>
    <w:p w14:paraId="6CB096DA">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3D70524">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乙方应负责培训甲方的技术人员。</w:t>
      </w:r>
    </w:p>
    <w:p w14:paraId="5DE18EE6">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28EAAACB">
      <w:pPr>
        <w:numPr>
          <w:ilvl w:val="0"/>
          <w:numId w:val="24"/>
        </w:numPr>
        <w:autoSpaceDE w:val="0"/>
        <w:autoSpaceDN w:val="0"/>
        <w:spacing w:line="360" w:lineRule="auto"/>
        <w:rPr>
          <w:rFonts w:hint="eastAsia" w:ascii="宋体" w:hAnsi="宋体" w:cs="华文仿宋"/>
          <w:kern w:val="0"/>
          <w:sz w:val="24"/>
        </w:rPr>
      </w:pPr>
      <w:r>
        <w:rPr>
          <w:rFonts w:hint="eastAsia" w:ascii="宋体" w:hAnsi="宋体" w:cs="华文仿宋"/>
          <w:b/>
          <w:bCs/>
          <w:kern w:val="0"/>
          <w:sz w:val="24"/>
          <w:lang w:val="zh-CN"/>
        </w:rPr>
        <w:t>合同文件和资料</w:t>
      </w:r>
    </w:p>
    <w:p w14:paraId="5E7AF4F3">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乙方在提供仪器设备时应同时提供中文版相关的技术资料，如目录索引、图纸、操作手册、使用指南、维修指南、服务手册等。</w:t>
      </w:r>
    </w:p>
    <w:p w14:paraId="63B0646D">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449A53A">
      <w:pPr>
        <w:numPr>
          <w:ilvl w:val="0"/>
          <w:numId w:val="24"/>
        </w:numPr>
        <w:autoSpaceDE w:val="0"/>
        <w:autoSpaceDN w:val="0"/>
        <w:spacing w:line="360" w:lineRule="auto"/>
        <w:rPr>
          <w:rFonts w:hint="eastAsia" w:ascii="宋体" w:hAnsi="宋体" w:cs="华文仿宋"/>
          <w:kern w:val="0"/>
          <w:sz w:val="24"/>
        </w:rPr>
      </w:pPr>
      <w:r>
        <w:rPr>
          <w:rFonts w:hint="eastAsia" w:ascii="宋体" w:hAnsi="宋体" w:cs="华文仿宋"/>
          <w:b/>
          <w:bCs/>
          <w:kern w:val="0"/>
          <w:sz w:val="24"/>
          <w:lang w:val="zh-CN"/>
        </w:rPr>
        <w:t>知识产权</w:t>
      </w:r>
    </w:p>
    <w:p w14:paraId="23FD9505">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乙方应保证甲方在使用该货物或其任何一部分时不受第三方提出的侵犯专利权、著作权、商标权和工业设计权等的起诉。</w:t>
      </w:r>
    </w:p>
    <w:p w14:paraId="5F9B08E1">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任何第三方提出侵权指控，乙方须与第三方交涉并承担由此产生的一切责任、费用和经济赔偿。</w:t>
      </w:r>
    </w:p>
    <w:p w14:paraId="20841E3D">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54B5F017">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在本合同生效时已经存在并为各方合法拥有或使用的所有技术、资料和信息的知识产权，仍应属于其各自的原权利人所有或享有，另有约定的除外。</w:t>
      </w:r>
    </w:p>
    <w:p w14:paraId="257C5825">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BABD174">
      <w:pPr>
        <w:numPr>
          <w:ilvl w:val="0"/>
          <w:numId w:val="24"/>
        </w:numPr>
        <w:autoSpaceDE w:val="0"/>
        <w:autoSpaceDN w:val="0"/>
        <w:spacing w:line="360" w:lineRule="auto"/>
        <w:rPr>
          <w:rFonts w:hint="eastAsia" w:ascii="宋体" w:hAnsi="宋体" w:cs="华文仿宋"/>
          <w:kern w:val="0"/>
          <w:sz w:val="24"/>
        </w:rPr>
      </w:pPr>
      <w:r>
        <w:rPr>
          <w:rFonts w:hint="eastAsia" w:ascii="宋体" w:hAnsi="宋体" w:cs="华文仿宋"/>
          <w:b/>
          <w:bCs/>
          <w:kern w:val="0"/>
          <w:sz w:val="24"/>
          <w:lang w:val="zh-CN"/>
        </w:rPr>
        <w:t>保密</w:t>
      </w:r>
    </w:p>
    <w:p w14:paraId="28BE00D7">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48BE16E">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保密信息指任何一方因履行本合同所知悉的任何以口头、书面、图表或电子形式存在的对方信息，具体包括：</w:t>
      </w:r>
    </w:p>
    <w:p w14:paraId="1B12374C">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任何涉及对方过去、现在或将来的商业计划、规章制度、操作规程、处理手段、财务信息；</w:t>
      </w:r>
    </w:p>
    <w:p w14:paraId="2DBC153C">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任何对方的技术措施、技术方案、软件应用及开发，硬件设备的品种、质量、数量、品牌等；</w:t>
      </w:r>
    </w:p>
    <w:p w14:paraId="482E7BC4">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任何对方的技术秘密或专有知识、文件</w:t>
      </w:r>
      <w:r>
        <w:rPr>
          <w:rFonts w:hint="eastAsia" w:ascii="宋体" w:hAnsi="宋体" w:cs="华文仿宋"/>
          <w:kern w:val="0"/>
          <w:sz w:val="24"/>
        </w:rPr>
        <w:t xml:space="preserve"> </w:t>
      </w:r>
      <w:r>
        <w:rPr>
          <w:rFonts w:hint="eastAsia" w:ascii="宋体" w:hAnsi="宋体" w:cs="华文仿宋"/>
          <w:kern w:val="0"/>
          <w:sz w:val="24"/>
          <w:lang w:val="zh-CN"/>
        </w:rPr>
        <w:t>、报告、数据、客户软件、流程图、数据库、发明、知识、贸易秘密。</w:t>
      </w:r>
    </w:p>
    <w:p w14:paraId="2A01C893">
      <w:pPr>
        <w:numPr>
          <w:ilvl w:val="1"/>
          <w:numId w:val="24"/>
        </w:numPr>
        <w:autoSpaceDE w:val="0"/>
        <w:autoSpaceDN w:val="0"/>
        <w:spacing w:line="360" w:lineRule="auto"/>
        <w:rPr>
          <w:rFonts w:hint="eastAsia" w:ascii="宋体" w:hAnsi="宋体" w:cs="华文仿宋"/>
          <w:kern w:val="0"/>
          <w:sz w:val="24"/>
          <w:lang w:val="zh-CN"/>
        </w:rPr>
      </w:pPr>
      <w:r>
        <w:rPr>
          <w:rFonts w:hint="eastAsia" w:ascii="宋体" w:hAnsi="宋体" w:cs="华文仿宋"/>
          <w:kern w:val="0"/>
          <w:sz w:val="24"/>
          <w:lang w:val="zh-CN"/>
        </w:rPr>
        <w:t>乙方应根据甲方的要求签署相应的保密协议，保密协议与本条款存在不一致的，以保密协议为准。</w:t>
      </w:r>
    </w:p>
    <w:p w14:paraId="6A7E3C63">
      <w:pPr>
        <w:numPr>
          <w:ilvl w:val="0"/>
          <w:numId w:val="24"/>
        </w:numPr>
        <w:autoSpaceDE w:val="0"/>
        <w:autoSpaceDN w:val="0"/>
        <w:spacing w:line="360" w:lineRule="auto"/>
        <w:rPr>
          <w:rFonts w:hint="eastAsia" w:ascii="宋体" w:hAnsi="宋体" w:cs="华文仿宋"/>
          <w:kern w:val="0"/>
          <w:sz w:val="24"/>
        </w:rPr>
      </w:pPr>
      <w:r>
        <w:rPr>
          <w:rFonts w:hint="eastAsia" w:ascii="宋体" w:hAnsi="宋体" w:cs="华文仿宋"/>
          <w:b/>
          <w:bCs/>
          <w:kern w:val="0"/>
          <w:sz w:val="24"/>
          <w:lang w:val="zh-CN"/>
        </w:rPr>
        <w:t>质量保证</w:t>
      </w:r>
    </w:p>
    <w:p w14:paraId="2BAA7F20">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货物质量保证</w:t>
      </w:r>
    </w:p>
    <w:p w14:paraId="1B0C20EE">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乙方必须保证货物是全新、未使用过的，并完全符合强制性的国家技术质量规范和合同规定的质量、规格、性能和技术规范等的要求。</w:t>
      </w:r>
    </w:p>
    <w:p w14:paraId="5F65D000">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574EA0C2">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6A14D81">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33D0E83">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合同条款下货物的免费质保期自货物通过最终验收起算，合同另行规定除外。</w:t>
      </w:r>
    </w:p>
    <w:p w14:paraId="2FF44140">
      <w:pPr>
        <w:numPr>
          <w:ilvl w:val="1"/>
          <w:numId w:val="24"/>
        </w:numPr>
        <w:autoSpaceDE w:val="0"/>
        <w:autoSpaceDN w:val="0"/>
        <w:spacing w:line="360" w:lineRule="auto"/>
        <w:rPr>
          <w:rFonts w:hint="eastAsia" w:ascii="宋体" w:hAnsi="宋体" w:cs="华文仿宋"/>
          <w:kern w:val="0"/>
          <w:sz w:val="24"/>
          <w:lang w:val="zh-CN"/>
        </w:rPr>
      </w:pPr>
      <w:r>
        <w:rPr>
          <w:rFonts w:hint="eastAsia" w:ascii="宋体" w:hAnsi="宋体" w:cs="华文仿宋"/>
          <w:kern w:val="0"/>
          <w:sz w:val="24"/>
          <w:lang w:val="zh-CN"/>
        </w:rPr>
        <w:t>辅助服务质量保证</w:t>
      </w:r>
    </w:p>
    <w:p w14:paraId="7D2718B0">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9A5E1A6">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309D9DFC">
      <w:pPr>
        <w:numPr>
          <w:ilvl w:val="0"/>
          <w:numId w:val="24"/>
        </w:numPr>
        <w:autoSpaceDE w:val="0"/>
        <w:autoSpaceDN w:val="0"/>
        <w:spacing w:line="360" w:lineRule="auto"/>
        <w:rPr>
          <w:rFonts w:hint="eastAsia" w:ascii="宋体" w:hAnsi="宋体" w:cs="华文仿宋"/>
          <w:b/>
          <w:bCs/>
          <w:kern w:val="0"/>
          <w:sz w:val="24"/>
          <w:lang w:val="zh-CN"/>
        </w:rPr>
      </w:pPr>
      <w:r>
        <w:rPr>
          <w:rFonts w:hint="eastAsia" w:ascii="宋体" w:hAnsi="宋体" w:cs="华文仿宋"/>
          <w:b/>
          <w:bCs/>
          <w:kern w:val="0"/>
          <w:sz w:val="24"/>
          <w:lang w:val="zh-CN"/>
        </w:rPr>
        <w:t>包装要求</w:t>
      </w:r>
    </w:p>
    <w:p w14:paraId="131530AC">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除合同另有约定外</w:t>
      </w:r>
      <w:r>
        <w:rPr>
          <w:rFonts w:hint="eastAsia" w:ascii="宋体" w:hAnsi="宋体" w:cs="华文仿宋"/>
          <w:kern w:val="0"/>
          <w:sz w:val="24"/>
        </w:rPr>
        <w:t>,</w:t>
      </w:r>
      <w:r>
        <w:rPr>
          <w:rFonts w:hint="eastAsia" w:ascii="宋体" w:hAnsi="宋体" w:cs="华文仿宋"/>
          <w:kern w:val="0"/>
          <w:sz w:val="24"/>
          <w:lang w:val="zh-CN"/>
        </w:rPr>
        <w:t>乙方提供的全部货物</w:t>
      </w:r>
      <w:r>
        <w:rPr>
          <w:rFonts w:hint="eastAsia" w:ascii="宋体" w:hAnsi="宋体" w:cs="华文仿宋"/>
          <w:kern w:val="0"/>
          <w:sz w:val="24"/>
        </w:rPr>
        <w:t>,</w:t>
      </w:r>
      <w:r>
        <w:rPr>
          <w:rFonts w:hint="eastAsia" w:ascii="宋体" w:hAnsi="宋体" w:cs="华文仿宋"/>
          <w:kern w:val="0"/>
          <w:sz w:val="24"/>
          <w:lang w:val="zh-CN"/>
        </w:rPr>
        <w:t>均应采用本行业通用的方式进行包装，且该包装应符合国家有关包装的法律、法规的规定。</w:t>
      </w:r>
    </w:p>
    <w:p w14:paraId="3E919430">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包装应适应于远距离运输，并有良好的防潮、防震、防锈和防粗暴装卸等保护措施，以确保货物安全运抵现场。由于包装不善所引起的货物锈蚀、损坏和损失均由乙方承担。</w:t>
      </w:r>
    </w:p>
    <w:p w14:paraId="7B340935">
      <w:pPr>
        <w:autoSpaceDE w:val="0"/>
        <w:autoSpaceDN w:val="0"/>
        <w:spacing w:line="360" w:lineRule="auto"/>
        <w:ind w:left="480"/>
        <w:rPr>
          <w:rFonts w:hint="eastAsia" w:ascii="宋体" w:hAnsi="宋体" w:cs="华文仿宋"/>
          <w:kern w:val="0"/>
          <w:sz w:val="24"/>
        </w:rPr>
      </w:pPr>
      <w:r>
        <w:rPr>
          <w:rFonts w:hint="eastAsia" w:ascii="宋体" w:hAnsi="宋体" w:cs="华文仿宋"/>
          <w:kern w:val="0"/>
          <w:sz w:val="24"/>
          <w:lang w:val="zh-CN"/>
        </w:rPr>
        <w:t>乙方应提交货物运至合同规定的最终目的地所需要的包装，以防止货物在转运中损坏或变质。</w:t>
      </w:r>
    </w:p>
    <w:p w14:paraId="5DE9A8E4">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乙方所提供的货物包装均为出厂时原包装。</w:t>
      </w:r>
    </w:p>
    <w:p w14:paraId="473D63F0">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乙方所提交货物必须附有质量合格证，装箱清单，主机、附件、各种零部件和消耗品，有清楚的与装箱单相对应的名称和编号。</w:t>
      </w:r>
    </w:p>
    <w:p w14:paraId="425C8E63">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货物运输中的运输费用和保险费（含首年车辆交强险及车辆商业险）用均由乙方承担。运输过程中的一切损失、损坏均由乙方负责。</w:t>
      </w:r>
    </w:p>
    <w:p w14:paraId="00DD1463">
      <w:pPr>
        <w:numPr>
          <w:ilvl w:val="0"/>
          <w:numId w:val="24"/>
        </w:numPr>
        <w:autoSpaceDE w:val="0"/>
        <w:autoSpaceDN w:val="0"/>
        <w:spacing w:line="360" w:lineRule="auto"/>
        <w:rPr>
          <w:rFonts w:hint="eastAsia" w:ascii="宋体" w:hAnsi="宋体" w:cs="华文仿宋"/>
          <w:b/>
          <w:bCs/>
          <w:kern w:val="0"/>
          <w:sz w:val="24"/>
          <w:lang w:val="zh-CN"/>
        </w:rPr>
      </w:pPr>
      <w:r>
        <w:rPr>
          <w:rFonts w:hint="eastAsia" w:ascii="宋体" w:hAnsi="宋体" w:cs="华文仿宋"/>
          <w:b/>
          <w:bCs/>
          <w:kern w:val="0"/>
          <w:sz w:val="24"/>
          <w:lang w:val="zh-CN"/>
        </w:rPr>
        <w:t>价格</w:t>
      </w:r>
    </w:p>
    <w:p w14:paraId="389B0F7B">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6DE4763B">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本合同价格为固定价格，包括了乙方履行合同全过程产生的所有成本和费用以及乙方应承担的一切税费。</w:t>
      </w:r>
    </w:p>
    <w:p w14:paraId="02CDB327">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检验费用</w:t>
      </w:r>
    </w:p>
    <w:p w14:paraId="397FB9D0">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乙方必须负担本条款下属于乙方负责的检验、测试、调试、试运行和验收的所有费用，并负责乙方派往买方组织的检验、测试和验收人员的所有费用。</w:t>
      </w:r>
    </w:p>
    <w:p w14:paraId="023C7E0D">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甲方按合同计划参加在乙方工厂所在地检验、测试和验收的费用全部由乙方负责并已包含在合同总价中。</w:t>
      </w:r>
    </w:p>
    <w:p w14:paraId="5DEA1B96">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甲方检验人员已到卖方所在地，测试无法依照合同进行，而引起甲方人员延长逗留时间，所有由此产生的包括甲方人员在内的直接费用及成本由乙方承担。</w:t>
      </w:r>
    </w:p>
    <w:p w14:paraId="705E34E0">
      <w:pPr>
        <w:numPr>
          <w:ilvl w:val="0"/>
          <w:numId w:val="24"/>
        </w:numPr>
        <w:autoSpaceDE w:val="0"/>
        <w:autoSpaceDN w:val="0"/>
        <w:spacing w:line="360" w:lineRule="auto"/>
        <w:rPr>
          <w:rFonts w:hint="eastAsia" w:ascii="宋体" w:hAnsi="宋体" w:cs="华文仿宋"/>
          <w:b/>
          <w:bCs/>
          <w:kern w:val="0"/>
          <w:sz w:val="24"/>
        </w:rPr>
      </w:pPr>
      <w:r>
        <w:rPr>
          <w:rFonts w:hint="eastAsia" w:ascii="宋体" w:hAnsi="宋体" w:cs="华文仿宋"/>
          <w:b/>
          <w:bCs/>
          <w:kern w:val="0"/>
          <w:sz w:val="24"/>
          <w:lang w:val="zh-CN"/>
        </w:rPr>
        <w:t>交货方式及交货时间</w:t>
      </w:r>
    </w:p>
    <w:p w14:paraId="0DE2045A">
      <w:pPr>
        <w:autoSpaceDE w:val="0"/>
        <w:autoSpaceDN w:val="0"/>
        <w:spacing w:line="360" w:lineRule="auto"/>
        <w:ind w:firstLine="480" w:firstLineChars="200"/>
        <w:rPr>
          <w:rFonts w:hint="eastAsia" w:ascii="宋体" w:hAnsi="宋体" w:cs="华文仿宋"/>
          <w:kern w:val="0"/>
          <w:sz w:val="24"/>
          <w:lang w:val="zh-CN"/>
        </w:rPr>
      </w:pPr>
      <w:r>
        <w:rPr>
          <w:rFonts w:hint="eastAsia" w:ascii="宋体" w:hAnsi="宋体" w:cs="华文仿宋"/>
          <w:kern w:val="0"/>
          <w:sz w:val="24"/>
          <w:lang w:val="zh-CN"/>
        </w:rPr>
        <w:t>交货方式：现场交货，乙方负责办理运输和保险，将货物运抵现场。</w:t>
      </w:r>
    </w:p>
    <w:p w14:paraId="645DE15C">
      <w:pPr>
        <w:autoSpaceDE w:val="0"/>
        <w:autoSpaceDN w:val="0"/>
        <w:spacing w:line="360" w:lineRule="auto"/>
        <w:ind w:firstLine="480" w:firstLineChars="200"/>
        <w:rPr>
          <w:rFonts w:hint="eastAsia" w:ascii="宋体" w:hAnsi="宋体" w:cs="华文仿宋"/>
          <w:kern w:val="0"/>
          <w:sz w:val="24"/>
          <w:lang w:val="zh-CN"/>
        </w:rPr>
      </w:pPr>
      <w:r>
        <w:rPr>
          <w:rFonts w:hint="eastAsia" w:ascii="宋体" w:hAnsi="宋体" w:cs="华文仿宋"/>
          <w:kern w:val="0"/>
          <w:sz w:val="24"/>
          <w:lang w:val="zh-CN"/>
        </w:rPr>
        <w:t>交货期应根据产品的特点实事求是填写，进口产品90个工作日内，国产产品60个工作日内。特殊产品交货期需说明。</w:t>
      </w:r>
    </w:p>
    <w:p w14:paraId="630D11B7">
      <w:pPr>
        <w:autoSpaceDE w:val="0"/>
        <w:autoSpaceDN w:val="0"/>
        <w:spacing w:line="360" w:lineRule="auto"/>
        <w:ind w:firstLine="480" w:firstLineChars="200"/>
        <w:rPr>
          <w:rFonts w:hint="eastAsia" w:ascii="宋体" w:hAnsi="宋体" w:cs="华文仿宋"/>
          <w:kern w:val="0"/>
          <w:sz w:val="24"/>
          <w:lang w:val="zh-CN"/>
        </w:rPr>
      </w:pPr>
      <w:r>
        <w:rPr>
          <w:rFonts w:hint="eastAsia" w:ascii="宋体" w:hAnsi="宋体" w:cs="华文仿宋"/>
          <w:kern w:val="0"/>
          <w:sz w:val="24"/>
          <w:lang w:val="zh-CN"/>
        </w:rPr>
        <w:t>交货时间：所有货物运抵现场并经双方开箱验收合格之日。</w:t>
      </w:r>
    </w:p>
    <w:p w14:paraId="21FCB939">
      <w:pPr>
        <w:numPr>
          <w:ilvl w:val="0"/>
          <w:numId w:val="24"/>
        </w:numPr>
        <w:autoSpaceDE w:val="0"/>
        <w:autoSpaceDN w:val="0"/>
        <w:spacing w:line="360" w:lineRule="auto"/>
        <w:rPr>
          <w:rFonts w:hint="eastAsia" w:ascii="宋体" w:hAnsi="宋体" w:cs="华文仿宋"/>
          <w:b/>
          <w:bCs/>
          <w:kern w:val="0"/>
          <w:sz w:val="24"/>
          <w:lang w:val="zh-CN"/>
        </w:rPr>
      </w:pPr>
      <w:r>
        <w:rPr>
          <w:rFonts w:hint="eastAsia" w:ascii="宋体" w:hAnsi="宋体" w:cs="华文仿宋"/>
          <w:b/>
          <w:bCs/>
          <w:kern w:val="0"/>
          <w:sz w:val="24"/>
          <w:lang w:val="zh-CN"/>
        </w:rPr>
        <w:t>检验和验收</w:t>
      </w:r>
    </w:p>
    <w:p w14:paraId="766F239D">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开箱验收</w:t>
      </w:r>
    </w:p>
    <w:p w14:paraId="4D25F3CA">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货物运抵现场后，双方应及时开箱验收，并制作验收记录，以确认与本合同约定的数量、型号等是否一致。</w:t>
      </w:r>
    </w:p>
    <w:p w14:paraId="61A18EEB">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4A21A69">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4412C338">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检验验收</w:t>
      </w:r>
    </w:p>
    <w:p w14:paraId="00C3F4AE">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交货完成后，乙方应及时组装、调试、试运行，按照合同专用条款规定的试运行完成后，双方及时组织对货物检验验收。合同双方均须派人参加合同要求双方参加的试验、检验。</w:t>
      </w:r>
    </w:p>
    <w:p w14:paraId="714D0656">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在具体实施合同规定的检验验收之前，乙方需提前提交相应的测试计划（包括测试程序、测试内容和检验标准、试验时间安排等）供甲方确认。</w:t>
      </w:r>
    </w:p>
    <w:p w14:paraId="523B06EC">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除需甲方确认的试验验收外，乙方还应对所有检验验收测试的结果、步骤、原始数据等作妥善记录。如甲方要求，乙方应提供这些记录给买方。</w:t>
      </w:r>
    </w:p>
    <w:p w14:paraId="5590DA44">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检验测试出现全部或部分未达到本合同所约定的技术指标，甲方有权选择下列任一处理方式：</w:t>
      </w:r>
    </w:p>
    <w:p w14:paraId="649D51E8">
      <w:pPr>
        <w:numPr>
          <w:ilvl w:val="0"/>
          <w:numId w:val="25"/>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重新测试直至合格为止；</w:t>
      </w:r>
    </w:p>
    <w:p w14:paraId="1CA1D6F8">
      <w:pPr>
        <w:numPr>
          <w:ilvl w:val="0"/>
          <w:numId w:val="25"/>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要求乙方对货物进行免费更换，然后重新测试直至合格为止；</w:t>
      </w:r>
    </w:p>
    <w:p w14:paraId="7CC7A585">
      <w:p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无论选择何种方式，甲方因此而发生的因卖方原因引起的所有费用均由乙方负担。</w:t>
      </w:r>
    </w:p>
    <w:p w14:paraId="2637A688">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使用过程检验</w:t>
      </w:r>
    </w:p>
    <w:p w14:paraId="598B4832">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A2F002D">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如果合同双方对乙方提供的上述试验结果报告的解释有分歧，双方须于出现分歧后</w:t>
      </w:r>
      <w:r>
        <w:rPr>
          <w:rFonts w:hint="eastAsia" w:ascii="宋体" w:hAnsi="宋体" w:cs="华文仿宋"/>
          <w:kern w:val="0"/>
          <w:sz w:val="24"/>
        </w:rPr>
        <w:t>10</w:t>
      </w:r>
      <w:r>
        <w:rPr>
          <w:rFonts w:hint="eastAsia" w:ascii="宋体" w:hAnsi="宋体" w:cs="华文仿宋"/>
          <w:kern w:val="0"/>
          <w:sz w:val="24"/>
          <w:lang w:val="zh-CN"/>
        </w:rPr>
        <w:t>天内给对方声明，以陈述己方的观点。声明须附有关证据。分歧应通过协商解决。</w:t>
      </w:r>
    </w:p>
    <w:p w14:paraId="5ACB9FE9">
      <w:pPr>
        <w:numPr>
          <w:ilvl w:val="0"/>
          <w:numId w:val="24"/>
        </w:numPr>
        <w:autoSpaceDE w:val="0"/>
        <w:autoSpaceDN w:val="0"/>
        <w:spacing w:line="360" w:lineRule="auto"/>
        <w:rPr>
          <w:rFonts w:hint="eastAsia" w:ascii="宋体" w:hAnsi="宋体" w:cs="华文仿宋"/>
          <w:b/>
          <w:bCs/>
          <w:kern w:val="0"/>
          <w:sz w:val="24"/>
        </w:rPr>
      </w:pPr>
      <w:r>
        <w:rPr>
          <w:rFonts w:hint="eastAsia" w:ascii="宋体" w:hAnsi="宋体" w:cs="华文仿宋"/>
          <w:b/>
          <w:bCs/>
          <w:kern w:val="0"/>
          <w:sz w:val="24"/>
          <w:lang w:val="zh-CN"/>
        </w:rPr>
        <w:t>付款条件</w:t>
      </w:r>
    </w:p>
    <w:p w14:paraId="73276683">
      <w:pPr>
        <w:autoSpaceDE w:val="0"/>
        <w:autoSpaceDN w:val="0"/>
        <w:spacing w:line="360" w:lineRule="auto"/>
        <w:ind w:firstLine="480" w:firstLineChars="200"/>
        <w:rPr>
          <w:rFonts w:hint="eastAsia" w:ascii="宋体" w:hAnsi="宋体" w:cs="华文仿宋"/>
          <w:kern w:val="0"/>
          <w:sz w:val="24"/>
        </w:rPr>
      </w:pPr>
      <w:r>
        <w:rPr>
          <w:rFonts w:hint="eastAsia" w:ascii="宋体" w:hAnsi="宋体" w:cs="华文仿宋"/>
          <w:kern w:val="0"/>
          <w:sz w:val="24"/>
          <w:lang w:val="zh-CN"/>
        </w:rPr>
        <w:t>本合同条款下的付款方法和条件在“青海省政府采购合同书”中具体规定。</w:t>
      </w:r>
    </w:p>
    <w:p w14:paraId="6D3334DD">
      <w:pPr>
        <w:numPr>
          <w:ilvl w:val="0"/>
          <w:numId w:val="24"/>
        </w:numPr>
        <w:autoSpaceDE w:val="0"/>
        <w:autoSpaceDN w:val="0"/>
        <w:spacing w:line="360" w:lineRule="auto"/>
        <w:rPr>
          <w:rFonts w:hint="eastAsia" w:ascii="宋体" w:hAnsi="宋体" w:cs="华文仿宋"/>
          <w:b/>
          <w:bCs/>
          <w:kern w:val="0"/>
          <w:sz w:val="24"/>
          <w:lang w:val="zh-CN"/>
        </w:rPr>
      </w:pPr>
      <w:r>
        <w:rPr>
          <w:rFonts w:hint="eastAsia" w:ascii="宋体" w:hAnsi="宋体" w:cs="华文仿宋"/>
          <w:b/>
          <w:bCs/>
          <w:kern w:val="0"/>
          <w:sz w:val="24"/>
          <w:lang w:val="zh-CN"/>
        </w:rPr>
        <w:t>履约保证金</w:t>
      </w:r>
    </w:p>
    <w:p w14:paraId="07E5302E">
      <w:pPr>
        <w:numPr>
          <w:ilvl w:val="1"/>
          <w:numId w:val="24"/>
        </w:numPr>
        <w:autoSpaceDE w:val="0"/>
        <w:autoSpaceDN w:val="0"/>
        <w:spacing w:line="360" w:lineRule="auto"/>
        <w:rPr>
          <w:rFonts w:hint="eastAsia" w:ascii="宋体" w:hAnsi="宋体" w:cs="华文仿宋"/>
          <w:kern w:val="0"/>
          <w:sz w:val="24"/>
          <w:lang w:val="zh-CN"/>
        </w:rPr>
      </w:pPr>
      <w:r>
        <w:rPr>
          <w:rFonts w:hint="eastAsia" w:ascii="宋体" w:hAnsi="宋体" w:cs="华文仿宋"/>
          <w:kern w:val="0"/>
          <w:sz w:val="24"/>
          <w:lang w:val="zh-CN"/>
        </w:rPr>
        <w:t>乙方应在合同签订前，按招标文件第二部分“八 授予合同”中第22.2项的约定提交履约保证金。</w:t>
      </w:r>
    </w:p>
    <w:p w14:paraId="74535E0B">
      <w:pPr>
        <w:numPr>
          <w:ilvl w:val="1"/>
          <w:numId w:val="24"/>
        </w:numPr>
        <w:autoSpaceDE w:val="0"/>
        <w:autoSpaceDN w:val="0"/>
        <w:spacing w:line="360" w:lineRule="auto"/>
        <w:rPr>
          <w:rFonts w:hint="eastAsia" w:ascii="宋体" w:hAnsi="宋体" w:cs="华文仿宋"/>
          <w:kern w:val="0"/>
          <w:sz w:val="24"/>
          <w:lang w:val="zh-CN"/>
        </w:rPr>
      </w:pPr>
      <w:r>
        <w:rPr>
          <w:rFonts w:hint="eastAsia" w:ascii="宋体" w:hAnsi="宋体" w:cs="华文仿宋"/>
          <w:kern w:val="0"/>
          <w:sz w:val="24"/>
          <w:lang w:val="zh-CN"/>
        </w:rPr>
        <w:t>乙方应在合同签订前，按招标文件中的约定提交履约保证金。</w:t>
      </w:r>
    </w:p>
    <w:p w14:paraId="020CD4CD">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履约保证金用于补偿甲方因乙方不能履行其合同义务而蒙受的损失。</w:t>
      </w:r>
    </w:p>
    <w:p w14:paraId="3CB1F779">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履约保证金应使用本合同货币，按下述方式之一提交（招标文件中另有约定的除外）：</w:t>
      </w:r>
    </w:p>
    <w:p w14:paraId="65403025">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甲方可接受的在中华人民共和国注册和营业的银行出具的履约保函；</w:t>
      </w:r>
    </w:p>
    <w:p w14:paraId="3D1EA3C3">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支票或汇票。</w:t>
      </w:r>
    </w:p>
    <w:p w14:paraId="262F5AAE">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乙方未能按合同规定履行其义务，甲方有权从履约保证金中取得补偿。货物验收合格后，甲方将履约保证金退还乙方或转为质量保证金。</w:t>
      </w:r>
    </w:p>
    <w:p w14:paraId="549C25DF">
      <w:pPr>
        <w:numPr>
          <w:ilvl w:val="0"/>
          <w:numId w:val="24"/>
        </w:numPr>
        <w:autoSpaceDE w:val="0"/>
        <w:autoSpaceDN w:val="0"/>
        <w:spacing w:line="360" w:lineRule="auto"/>
        <w:rPr>
          <w:rFonts w:hint="eastAsia" w:ascii="宋体" w:hAnsi="宋体" w:cs="华文仿宋"/>
          <w:b/>
          <w:bCs/>
          <w:kern w:val="0"/>
          <w:sz w:val="24"/>
          <w:lang w:val="zh-CN"/>
        </w:rPr>
      </w:pPr>
      <w:r>
        <w:rPr>
          <w:rFonts w:hint="eastAsia" w:ascii="宋体" w:hAnsi="宋体" w:cs="华文仿宋"/>
          <w:b/>
          <w:bCs/>
          <w:kern w:val="0"/>
          <w:sz w:val="24"/>
          <w:lang w:val="zh-CN"/>
        </w:rPr>
        <w:t>索赔</w:t>
      </w:r>
    </w:p>
    <w:p w14:paraId="4848129C">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5F2F049F">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在履约保证期和检验期内，乙方对甲方提出的索赔负有责任，乙方应按照甲方同意的下列一种或多种方式解决索赔事宜：</w:t>
      </w:r>
    </w:p>
    <w:p w14:paraId="6533EBD7">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在法定的退货期内，乙方应按合同规定将货款退还给甲方，并承担由此发生的一切损失和费用，包括利息、银行手续费、运费、保险费（含首年车辆交强险及车辆商业险）、检验费、仓储费、装卸费以及为保护退回货物所需的其它必要费用。如已超过退货期，但乙方同意退货，可比照上述办法办理，或由双方协商处理。</w:t>
      </w:r>
    </w:p>
    <w:p w14:paraId="1703C298">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根据货物低劣程度、损坏程度以及甲方所遭受损失的数额，经甲乙双方商定降低货物的价格，或由有资质的中介机构评估，以降低后的价格或评估价格为准。</w:t>
      </w:r>
    </w:p>
    <w:p w14:paraId="37BDCE15">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32AEAD7">
      <w:pPr>
        <w:numPr>
          <w:ilvl w:val="1"/>
          <w:numId w:val="24"/>
        </w:numPr>
        <w:autoSpaceDE w:val="0"/>
        <w:autoSpaceDN w:val="0"/>
        <w:spacing w:line="360" w:lineRule="auto"/>
        <w:rPr>
          <w:rFonts w:hint="eastAsia" w:ascii="宋体" w:hAnsi="宋体" w:cs="华文仿宋"/>
          <w:kern w:val="0"/>
          <w:sz w:val="24"/>
          <w:lang w:val="zh-CN"/>
        </w:rPr>
      </w:pPr>
      <w:r>
        <w:rPr>
          <w:rFonts w:hint="eastAsia" w:ascii="宋体" w:hAnsi="宋体" w:cs="华文仿宋"/>
          <w:kern w:val="0"/>
          <w:sz w:val="24"/>
          <w:lang w:val="zh-CN"/>
        </w:rPr>
        <w:t>乙方收到甲方发出的索赔通知之日起</w:t>
      </w:r>
      <w:r>
        <w:rPr>
          <w:rFonts w:hint="eastAsia" w:ascii="宋体" w:hAnsi="宋体" w:cs="华文仿宋"/>
          <w:kern w:val="0"/>
          <w:sz w:val="24"/>
        </w:rPr>
        <w:t>5</w:t>
      </w:r>
      <w:r>
        <w:rPr>
          <w:rFonts w:hint="eastAsia" w:ascii="宋体" w:hAnsi="宋体" w:cs="华文仿宋"/>
          <w:kern w:val="0"/>
          <w:sz w:val="24"/>
          <w:lang w:val="zh-CN"/>
        </w:rPr>
        <w:t>个工作日内未作答复的，甲方可从合同款或履约保证金中扣回索赔金额，如金额不足以补偿索赔金额，乙方应补足差额部分。</w:t>
      </w:r>
    </w:p>
    <w:p w14:paraId="14FF7403">
      <w:pPr>
        <w:numPr>
          <w:ilvl w:val="0"/>
          <w:numId w:val="24"/>
        </w:numPr>
        <w:autoSpaceDE w:val="0"/>
        <w:autoSpaceDN w:val="0"/>
        <w:spacing w:line="360" w:lineRule="auto"/>
        <w:rPr>
          <w:rFonts w:hint="eastAsia" w:ascii="宋体" w:hAnsi="宋体" w:cs="华文仿宋"/>
          <w:b/>
          <w:bCs/>
          <w:kern w:val="0"/>
          <w:sz w:val="24"/>
          <w:lang w:val="zh-CN"/>
        </w:rPr>
      </w:pPr>
      <w:r>
        <w:rPr>
          <w:rFonts w:hint="eastAsia" w:ascii="宋体" w:hAnsi="宋体" w:cs="华文仿宋"/>
          <w:b/>
          <w:bCs/>
          <w:kern w:val="0"/>
          <w:sz w:val="24"/>
          <w:lang w:val="zh-CN"/>
        </w:rPr>
        <w:t>迟延交货</w:t>
      </w:r>
    </w:p>
    <w:p w14:paraId="40886AE9">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乙方应按照合同约定的时间交货和提供服务。</w:t>
      </w:r>
    </w:p>
    <w:p w14:paraId="5652D620">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除不可抗力因素外，乙方迟延交货，甲方有权提出违约损失赔偿或解除合同。</w:t>
      </w:r>
    </w:p>
    <w:p w14:paraId="01045975">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3585BC4F">
      <w:pPr>
        <w:numPr>
          <w:ilvl w:val="0"/>
          <w:numId w:val="24"/>
        </w:numPr>
        <w:autoSpaceDE w:val="0"/>
        <w:autoSpaceDN w:val="0"/>
        <w:spacing w:line="360" w:lineRule="auto"/>
        <w:rPr>
          <w:rFonts w:hint="eastAsia" w:ascii="宋体" w:hAnsi="宋体" w:cs="华文仿宋"/>
          <w:b/>
          <w:bCs/>
          <w:kern w:val="0"/>
          <w:sz w:val="24"/>
        </w:rPr>
      </w:pPr>
      <w:r>
        <w:rPr>
          <w:rFonts w:hint="eastAsia" w:ascii="宋体" w:hAnsi="宋体" w:cs="华文仿宋"/>
          <w:b/>
          <w:bCs/>
          <w:kern w:val="0"/>
          <w:sz w:val="24"/>
          <w:lang w:val="zh-CN"/>
        </w:rPr>
        <w:t>违约赔偿</w:t>
      </w:r>
    </w:p>
    <w:p w14:paraId="7808A0EA">
      <w:pPr>
        <w:autoSpaceDE w:val="0"/>
        <w:autoSpaceDN w:val="0"/>
        <w:spacing w:line="360" w:lineRule="auto"/>
        <w:ind w:firstLine="480" w:firstLineChars="200"/>
        <w:rPr>
          <w:rFonts w:hint="eastAsia" w:ascii="宋体" w:hAnsi="宋体" w:cs="华文仿宋"/>
          <w:kern w:val="0"/>
          <w:sz w:val="24"/>
        </w:rPr>
      </w:pPr>
      <w:r>
        <w:rPr>
          <w:rFonts w:hint="eastAsia" w:ascii="宋体" w:hAnsi="宋体" w:cs="华文仿宋"/>
          <w:kern w:val="0"/>
          <w:sz w:val="24"/>
          <w:lang w:val="zh-CN"/>
        </w:rPr>
        <w:t>除不可抗力因素外，乙方没有按照合同规定的时间交货和提供服务，甲方可要求乙方支付违约金。违约金每日按合同总价款的千分之五计收。</w:t>
      </w:r>
    </w:p>
    <w:p w14:paraId="68361FE9">
      <w:pPr>
        <w:numPr>
          <w:ilvl w:val="0"/>
          <w:numId w:val="24"/>
        </w:numPr>
        <w:autoSpaceDE w:val="0"/>
        <w:autoSpaceDN w:val="0"/>
        <w:spacing w:line="360" w:lineRule="auto"/>
        <w:rPr>
          <w:rFonts w:hint="eastAsia" w:ascii="宋体" w:hAnsi="宋体" w:cs="华文仿宋"/>
          <w:b/>
          <w:bCs/>
          <w:kern w:val="0"/>
          <w:sz w:val="24"/>
          <w:lang w:val="zh-CN"/>
        </w:rPr>
      </w:pPr>
      <w:r>
        <w:rPr>
          <w:rFonts w:hint="eastAsia" w:ascii="宋体" w:hAnsi="宋体" w:cs="华文仿宋"/>
          <w:b/>
          <w:bCs/>
          <w:kern w:val="0"/>
          <w:sz w:val="24"/>
          <w:lang w:val="zh-CN"/>
        </w:rPr>
        <w:t>不可抗力</w:t>
      </w:r>
    </w:p>
    <w:p w14:paraId="46B4B689">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双方中任何一方遭遇法律规定的不可抗力，致使合同履行受阻时，履行合同的期限应予延长，延长的期限应相当于不可抗力所影响的时间。</w:t>
      </w:r>
    </w:p>
    <w:p w14:paraId="2C3AADBB">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受事故影响的一方应在不可抗力的事故发生后以书面形式通知另一方。</w:t>
      </w:r>
    </w:p>
    <w:p w14:paraId="122BC0BA">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不可抗力使合同的某些内容有变更必要的，双方应通过协商达成进一步履行合同的协议，因不可抗力致使合同不能履行的，合同终止。</w:t>
      </w:r>
    </w:p>
    <w:p w14:paraId="2E6F9ED8">
      <w:pPr>
        <w:numPr>
          <w:ilvl w:val="0"/>
          <w:numId w:val="24"/>
        </w:numPr>
        <w:autoSpaceDE w:val="0"/>
        <w:autoSpaceDN w:val="0"/>
        <w:spacing w:line="360" w:lineRule="auto"/>
        <w:rPr>
          <w:rFonts w:hint="eastAsia" w:ascii="宋体" w:hAnsi="宋体" w:cs="华文仿宋"/>
          <w:b/>
          <w:bCs/>
          <w:kern w:val="0"/>
          <w:sz w:val="24"/>
        </w:rPr>
      </w:pPr>
      <w:r>
        <w:rPr>
          <w:rFonts w:hint="eastAsia" w:ascii="宋体" w:hAnsi="宋体" w:cs="华文仿宋"/>
          <w:b/>
          <w:bCs/>
          <w:kern w:val="0"/>
          <w:sz w:val="24"/>
          <w:lang w:val="zh-CN"/>
        </w:rPr>
        <w:t>税费</w:t>
      </w:r>
    </w:p>
    <w:p w14:paraId="39F3D52F">
      <w:pPr>
        <w:autoSpaceDE w:val="0"/>
        <w:autoSpaceDN w:val="0"/>
        <w:spacing w:line="360" w:lineRule="auto"/>
        <w:ind w:firstLine="480" w:firstLineChars="200"/>
        <w:rPr>
          <w:rFonts w:hint="eastAsia" w:ascii="宋体" w:hAnsi="宋体" w:cs="华文仿宋"/>
          <w:kern w:val="0"/>
          <w:sz w:val="24"/>
        </w:rPr>
      </w:pPr>
      <w:r>
        <w:rPr>
          <w:rFonts w:hint="eastAsia" w:ascii="宋体" w:hAnsi="宋体" w:cs="华文仿宋"/>
          <w:kern w:val="0"/>
          <w:sz w:val="24"/>
          <w:lang w:val="zh-CN"/>
        </w:rPr>
        <w:t>与本合同有关的一切税费均由乙方承担。</w:t>
      </w:r>
    </w:p>
    <w:p w14:paraId="66EDF7ED">
      <w:pPr>
        <w:numPr>
          <w:ilvl w:val="0"/>
          <w:numId w:val="24"/>
        </w:numPr>
        <w:autoSpaceDE w:val="0"/>
        <w:autoSpaceDN w:val="0"/>
        <w:spacing w:line="360" w:lineRule="auto"/>
        <w:rPr>
          <w:rFonts w:hint="eastAsia" w:ascii="宋体" w:hAnsi="宋体" w:cs="华文仿宋"/>
          <w:b/>
          <w:bCs/>
          <w:kern w:val="0"/>
          <w:sz w:val="24"/>
          <w:lang w:val="zh-CN"/>
        </w:rPr>
      </w:pPr>
      <w:r>
        <w:rPr>
          <w:rFonts w:hint="eastAsia" w:ascii="宋体" w:hAnsi="宋体" w:cs="华文仿宋"/>
          <w:b/>
          <w:bCs/>
          <w:kern w:val="0"/>
          <w:sz w:val="24"/>
          <w:lang w:val="zh-CN"/>
        </w:rPr>
        <w:t>合同争议的解决</w:t>
      </w:r>
    </w:p>
    <w:p w14:paraId="2DD2FB0A">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甲方和乙方由于本合同的履行而发生任何争议时，双方可先通过协商解决。</w:t>
      </w:r>
    </w:p>
    <w:p w14:paraId="511D163A">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任何一方不愿通过协商或通过协商仍不能解决争议，则双方中任何一方均应向甲方所在地人民法院起诉。</w:t>
      </w:r>
    </w:p>
    <w:p w14:paraId="602E53BA">
      <w:pPr>
        <w:numPr>
          <w:ilvl w:val="0"/>
          <w:numId w:val="24"/>
        </w:numPr>
        <w:autoSpaceDE w:val="0"/>
        <w:autoSpaceDN w:val="0"/>
        <w:spacing w:line="360" w:lineRule="auto"/>
        <w:rPr>
          <w:rFonts w:hint="eastAsia" w:ascii="宋体" w:hAnsi="宋体" w:cs="华文仿宋"/>
          <w:b/>
          <w:bCs/>
          <w:kern w:val="0"/>
          <w:sz w:val="24"/>
          <w:lang w:val="zh-CN"/>
        </w:rPr>
      </w:pPr>
      <w:r>
        <w:rPr>
          <w:rFonts w:hint="eastAsia" w:ascii="宋体" w:hAnsi="宋体" w:cs="华文仿宋"/>
          <w:b/>
          <w:bCs/>
          <w:kern w:val="0"/>
          <w:sz w:val="24"/>
          <w:lang w:val="zh-CN"/>
        </w:rPr>
        <w:t>违约解除合同</w:t>
      </w:r>
    </w:p>
    <w:p w14:paraId="486105D3">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出现下列情形之一的，视为乙方违约。甲方可向乙方发出书面通知，部分或全部终止合同，同时保留向乙方索赔的权利。</w:t>
      </w:r>
    </w:p>
    <w:p w14:paraId="1429930A">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乙方未能在合同规定的限期或甲方同意延长的限期内，提供全部或部分货物的；</w:t>
      </w:r>
    </w:p>
    <w:p w14:paraId="1182E02F">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乙方未能履行合同规定的其它主要义务的；</w:t>
      </w:r>
    </w:p>
    <w:p w14:paraId="4445A776">
      <w:pPr>
        <w:numPr>
          <w:ilvl w:val="2"/>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乙方在本合同履行过程中有欺诈行为的。</w:t>
      </w:r>
    </w:p>
    <w:p w14:paraId="027D91EE">
      <w:pPr>
        <w:numPr>
          <w:ilvl w:val="1"/>
          <w:numId w:val="24"/>
        </w:numPr>
        <w:autoSpaceDE w:val="0"/>
        <w:autoSpaceDN w:val="0"/>
        <w:spacing w:line="360" w:lineRule="auto"/>
        <w:rPr>
          <w:rFonts w:hint="eastAsia" w:ascii="宋体" w:hAnsi="宋体" w:cs="华文仿宋"/>
          <w:kern w:val="0"/>
          <w:sz w:val="24"/>
          <w:lang w:val="zh-CN"/>
        </w:rPr>
      </w:pPr>
      <w:r>
        <w:rPr>
          <w:rFonts w:hint="eastAsia" w:ascii="宋体" w:hAnsi="宋体" w:cs="华文仿宋"/>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18BFBA2">
      <w:pPr>
        <w:numPr>
          <w:ilvl w:val="0"/>
          <w:numId w:val="24"/>
        </w:numPr>
        <w:autoSpaceDE w:val="0"/>
        <w:autoSpaceDN w:val="0"/>
        <w:spacing w:line="360" w:lineRule="auto"/>
        <w:rPr>
          <w:rFonts w:hint="eastAsia" w:ascii="宋体" w:hAnsi="宋体" w:cs="华文仿宋"/>
          <w:b/>
          <w:bCs/>
          <w:kern w:val="0"/>
          <w:sz w:val="24"/>
        </w:rPr>
      </w:pPr>
      <w:r>
        <w:rPr>
          <w:rFonts w:hint="eastAsia" w:ascii="宋体" w:hAnsi="宋体" w:cs="华文仿宋"/>
          <w:b/>
          <w:bCs/>
          <w:kern w:val="0"/>
          <w:sz w:val="24"/>
          <w:lang w:val="zh-CN"/>
        </w:rPr>
        <w:t>破产终止合同</w:t>
      </w:r>
    </w:p>
    <w:p w14:paraId="03DD3A61">
      <w:pPr>
        <w:autoSpaceDE w:val="0"/>
        <w:autoSpaceDN w:val="0"/>
        <w:spacing w:line="360" w:lineRule="auto"/>
        <w:ind w:firstLine="480" w:firstLineChars="200"/>
        <w:rPr>
          <w:rFonts w:hint="eastAsia" w:ascii="宋体" w:hAnsi="宋体" w:cs="华文仿宋"/>
          <w:kern w:val="0"/>
          <w:sz w:val="24"/>
        </w:rPr>
      </w:pPr>
      <w:r>
        <w:rPr>
          <w:rFonts w:hint="eastAsia" w:ascii="宋体" w:hAnsi="宋体" w:cs="华文仿宋"/>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65DCBD8E">
      <w:pPr>
        <w:numPr>
          <w:ilvl w:val="0"/>
          <w:numId w:val="24"/>
        </w:numPr>
        <w:autoSpaceDE w:val="0"/>
        <w:autoSpaceDN w:val="0"/>
        <w:spacing w:line="360" w:lineRule="auto"/>
        <w:rPr>
          <w:rFonts w:hint="eastAsia" w:ascii="宋体" w:hAnsi="宋体" w:cs="华文仿宋"/>
          <w:b/>
          <w:bCs/>
          <w:kern w:val="0"/>
          <w:sz w:val="24"/>
          <w:lang w:val="zh-CN"/>
        </w:rPr>
      </w:pPr>
      <w:r>
        <w:rPr>
          <w:rFonts w:hint="eastAsia" w:ascii="宋体" w:hAnsi="宋体" w:cs="华文仿宋"/>
          <w:b/>
          <w:bCs/>
          <w:kern w:val="0"/>
          <w:sz w:val="24"/>
          <w:lang w:val="zh-CN"/>
        </w:rPr>
        <w:t>转让和分包</w:t>
      </w:r>
    </w:p>
    <w:p w14:paraId="298785F3">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政府采购合同不能转让。</w:t>
      </w:r>
    </w:p>
    <w:p w14:paraId="2D1C57E9">
      <w:pPr>
        <w:numPr>
          <w:ilvl w:val="1"/>
          <w:numId w:val="24"/>
        </w:numPr>
        <w:autoSpaceDE w:val="0"/>
        <w:autoSpaceDN w:val="0"/>
        <w:spacing w:line="360" w:lineRule="auto"/>
        <w:rPr>
          <w:rFonts w:hint="eastAsia" w:ascii="宋体" w:hAnsi="宋体" w:cs="华文仿宋"/>
          <w:kern w:val="0"/>
          <w:sz w:val="24"/>
        </w:rPr>
      </w:pPr>
      <w:r>
        <w:rPr>
          <w:rFonts w:hint="eastAsia" w:ascii="宋体" w:hAnsi="宋体" w:cs="华文仿宋"/>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30C86FD">
      <w:pPr>
        <w:numPr>
          <w:ilvl w:val="0"/>
          <w:numId w:val="24"/>
        </w:numPr>
        <w:autoSpaceDE w:val="0"/>
        <w:autoSpaceDN w:val="0"/>
        <w:spacing w:line="360" w:lineRule="auto"/>
        <w:rPr>
          <w:rFonts w:hint="eastAsia" w:ascii="宋体" w:hAnsi="宋体" w:cs="华文仿宋"/>
          <w:b/>
          <w:bCs/>
          <w:kern w:val="0"/>
          <w:sz w:val="24"/>
        </w:rPr>
      </w:pPr>
      <w:r>
        <w:rPr>
          <w:rFonts w:hint="eastAsia" w:ascii="宋体" w:hAnsi="宋体" w:cs="华文仿宋"/>
          <w:b/>
          <w:bCs/>
          <w:kern w:val="0"/>
          <w:sz w:val="24"/>
          <w:lang w:val="zh-CN"/>
        </w:rPr>
        <w:t>合同修改</w:t>
      </w:r>
    </w:p>
    <w:p w14:paraId="724AED97">
      <w:pPr>
        <w:autoSpaceDE w:val="0"/>
        <w:autoSpaceDN w:val="0"/>
        <w:spacing w:line="360" w:lineRule="auto"/>
        <w:ind w:firstLine="480" w:firstLineChars="200"/>
        <w:rPr>
          <w:rFonts w:hint="eastAsia" w:ascii="宋体" w:hAnsi="宋体" w:cs="华文仿宋"/>
          <w:kern w:val="0"/>
          <w:sz w:val="24"/>
        </w:rPr>
      </w:pPr>
      <w:r>
        <w:rPr>
          <w:rFonts w:hint="eastAsia" w:ascii="宋体" w:hAnsi="宋体" w:cs="华文仿宋"/>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35566F4B">
      <w:pPr>
        <w:numPr>
          <w:ilvl w:val="0"/>
          <w:numId w:val="24"/>
        </w:numPr>
        <w:autoSpaceDE w:val="0"/>
        <w:autoSpaceDN w:val="0"/>
        <w:spacing w:line="360" w:lineRule="auto"/>
        <w:rPr>
          <w:rFonts w:hint="eastAsia" w:ascii="宋体" w:hAnsi="宋体" w:cs="华文仿宋"/>
          <w:b/>
          <w:bCs/>
          <w:kern w:val="0"/>
          <w:sz w:val="24"/>
        </w:rPr>
      </w:pPr>
      <w:r>
        <w:rPr>
          <w:rFonts w:hint="eastAsia" w:ascii="宋体" w:hAnsi="宋体" w:cs="华文仿宋"/>
          <w:b/>
          <w:bCs/>
          <w:kern w:val="0"/>
          <w:sz w:val="24"/>
          <w:lang w:val="zh-CN"/>
        </w:rPr>
        <w:t>通知</w:t>
      </w:r>
    </w:p>
    <w:p w14:paraId="4E3B68E7">
      <w:pPr>
        <w:autoSpaceDE w:val="0"/>
        <w:autoSpaceDN w:val="0"/>
        <w:spacing w:line="360" w:lineRule="auto"/>
        <w:ind w:firstLine="480" w:firstLineChars="200"/>
        <w:rPr>
          <w:rFonts w:hint="eastAsia" w:ascii="宋体" w:hAnsi="宋体" w:cs="华文仿宋"/>
          <w:kern w:val="0"/>
          <w:sz w:val="24"/>
        </w:rPr>
      </w:pPr>
      <w:r>
        <w:rPr>
          <w:rFonts w:hint="eastAsia" w:ascii="宋体" w:hAnsi="宋体" w:cs="华文仿宋"/>
          <w:kern w:val="0"/>
          <w:sz w:val="24"/>
          <w:lang w:val="zh-CN"/>
        </w:rPr>
        <w:t>本合同任何一方给另一方的通知，都应以书面形式发送，而另一方也应以书面形式确认并发送到对方明确的地址。</w:t>
      </w:r>
    </w:p>
    <w:p w14:paraId="4794F8A4">
      <w:pPr>
        <w:numPr>
          <w:ilvl w:val="0"/>
          <w:numId w:val="24"/>
        </w:numPr>
        <w:autoSpaceDE w:val="0"/>
        <w:autoSpaceDN w:val="0"/>
        <w:spacing w:line="360" w:lineRule="auto"/>
        <w:rPr>
          <w:rFonts w:hint="eastAsia" w:ascii="宋体" w:hAnsi="宋体" w:cs="华文仿宋"/>
          <w:b/>
          <w:bCs/>
          <w:kern w:val="0"/>
          <w:sz w:val="24"/>
        </w:rPr>
      </w:pPr>
      <w:r>
        <w:rPr>
          <w:rFonts w:hint="eastAsia" w:ascii="宋体" w:hAnsi="宋体" w:cs="华文仿宋"/>
          <w:b/>
          <w:bCs/>
          <w:kern w:val="0"/>
          <w:sz w:val="24"/>
          <w:lang w:val="zh-CN"/>
        </w:rPr>
        <w:t>计量单位</w:t>
      </w:r>
    </w:p>
    <w:p w14:paraId="3227B896">
      <w:pPr>
        <w:autoSpaceDE w:val="0"/>
        <w:autoSpaceDN w:val="0"/>
        <w:spacing w:line="360" w:lineRule="auto"/>
        <w:ind w:firstLine="480" w:firstLineChars="200"/>
        <w:rPr>
          <w:rFonts w:hint="eastAsia" w:ascii="宋体" w:hAnsi="宋体" w:cs="华文仿宋"/>
          <w:kern w:val="0"/>
          <w:sz w:val="24"/>
        </w:rPr>
      </w:pPr>
      <w:r>
        <w:rPr>
          <w:rFonts w:hint="eastAsia" w:ascii="宋体" w:hAnsi="宋体" w:cs="华文仿宋"/>
          <w:kern w:val="0"/>
          <w:sz w:val="24"/>
          <w:lang w:val="zh-CN"/>
        </w:rPr>
        <w:t>除技术规范中另有规定外</w:t>
      </w:r>
      <w:r>
        <w:rPr>
          <w:rFonts w:hint="eastAsia" w:ascii="宋体" w:hAnsi="宋体" w:cs="华文仿宋"/>
          <w:kern w:val="0"/>
          <w:sz w:val="24"/>
        </w:rPr>
        <w:t>,</w:t>
      </w:r>
      <w:r>
        <w:rPr>
          <w:rFonts w:hint="eastAsia" w:ascii="宋体" w:hAnsi="宋体" w:cs="华文仿宋"/>
          <w:kern w:val="0"/>
          <w:sz w:val="24"/>
          <w:lang w:val="zh-CN"/>
        </w:rPr>
        <w:t>计量单位均使用国家法定计量单位。</w:t>
      </w:r>
    </w:p>
    <w:p w14:paraId="570A6440">
      <w:pPr>
        <w:rPr>
          <w:rFonts w:hint="eastAsia" w:ascii="宋体" w:hAnsi="宋体" w:cs="华文仿宋"/>
          <w:sz w:val="24"/>
        </w:rPr>
      </w:pPr>
      <w:r>
        <w:rPr>
          <w:rFonts w:hint="eastAsia" w:ascii="宋体" w:hAnsi="宋体" w:cs="华文仿宋"/>
          <w:b/>
          <w:bCs/>
          <w:kern w:val="0"/>
          <w:sz w:val="24"/>
          <w:lang w:val="zh-CN"/>
        </w:rPr>
        <w:t>适用法律</w:t>
      </w:r>
      <w:r>
        <w:rPr>
          <w:rFonts w:hint="eastAsia" w:ascii="宋体" w:hAnsi="宋体" w:cs="华文仿宋"/>
          <w:b/>
          <w:bCs/>
          <w:kern w:val="0"/>
          <w:sz w:val="24"/>
        </w:rPr>
        <w:t>：</w:t>
      </w:r>
      <w:r>
        <w:rPr>
          <w:rFonts w:hint="eastAsia" w:ascii="宋体" w:hAnsi="宋体" w:cs="华文仿宋"/>
          <w:kern w:val="0"/>
          <w:sz w:val="24"/>
          <w:lang w:val="zh-CN"/>
        </w:rPr>
        <w:t>本合同按照中华人民共和国的相关法律进行解释。</w:t>
      </w:r>
    </w:p>
    <w:p w14:paraId="01C06D22">
      <w:pPr>
        <w:spacing w:line="480" w:lineRule="auto"/>
        <w:ind w:firstLine="480"/>
        <w:rPr>
          <w:rFonts w:ascii="宋体" w:hAnsi="宋体" w:cs="宋体"/>
          <w:color w:val="000000"/>
          <w:highlight w:val="none"/>
        </w:rPr>
      </w:pPr>
    </w:p>
    <w:p w14:paraId="34786AF7">
      <w:pPr>
        <w:spacing w:line="480" w:lineRule="auto"/>
        <w:ind w:firstLine="480"/>
        <w:rPr>
          <w:rFonts w:ascii="宋体" w:hAnsi="宋体" w:cs="宋体"/>
          <w:color w:val="000000"/>
          <w:highlight w:val="none"/>
        </w:rPr>
      </w:pPr>
    </w:p>
    <w:p w14:paraId="794813A7">
      <w:pPr>
        <w:spacing w:line="480" w:lineRule="auto"/>
        <w:ind w:firstLine="480"/>
        <w:rPr>
          <w:rFonts w:ascii="宋体" w:hAnsi="宋体" w:cs="宋体"/>
          <w:color w:val="000000"/>
          <w:highlight w:val="none"/>
        </w:rPr>
      </w:pPr>
    </w:p>
    <w:p w14:paraId="777FFC3F">
      <w:pPr>
        <w:spacing w:line="480" w:lineRule="auto"/>
        <w:ind w:firstLine="480"/>
        <w:rPr>
          <w:rFonts w:ascii="宋体" w:hAnsi="宋体" w:cs="宋体"/>
          <w:color w:val="000000"/>
          <w:highlight w:val="none"/>
        </w:rPr>
      </w:pPr>
    </w:p>
    <w:p w14:paraId="018799EE">
      <w:pPr>
        <w:spacing w:line="480" w:lineRule="auto"/>
        <w:ind w:firstLine="480"/>
        <w:rPr>
          <w:rFonts w:ascii="宋体" w:hAnsi="宋体" w:cs="宋体"/>
          <w:color w:val="000000"/>
          <w:highlight w:val="none"/>
        </w:rPr>
      </w:pPr>
    </w:p>
    <w:p w14:paraId="3C86EFD0">
      <w:pPr>
        <w:spacing w:line="480" w:lineRule="auto"/>
        <w:ind w:firstLine="480"/>
        <w:rPr>
          <w:rFonts w:ascii="宋体" w:hAnsi="宋体" w:cs="宋体"/>
          <w:color w:val="000000"/>
          <w:highlight w:val="none"/>
        </w:rPr>
      </w:pPr>
    </w:p>
    <w:p w14:paraId="524FCB10">
      <w:pPr>
        <w:spacing w:line="480" w:lineRule="auto"/>
        <w:ind w:firstLine="480"/>
        <w:rPr>
          <w:rFonts w:ascii="宋体" w:hAnsi="宋体" w:cs="宋体"/>
          <w:color w:val="000000"/>
          <w:highlight w:val="none"/>
        </w:rPr>
      </w:pPr>
    </w:p>
    <w:p w14:paraId="1C6615E3">
      <w:pPr>
        <w:spacing w:line="480" w:lineRule="auto"/>
        <w:ind w:firstLine="480"/>
        <w:rPr>
          <w:rFonts w:ascii="宋体" w:hAnsi="宋体" w:cs="宋体"/>
          <w:color w:val="000000"/>
          <w:highlight w:val="none"/>
        </w:rPr>
      </w:pPr>
    </w:p>
    <w:p w14:paraId="59670B95">
      <w:pPr>
        <w:pStyle w:val="86"/>
        <w:rPr>
          <w:highlight w:val="none"/>
        </w:rPr>
      </w:pPr>
    </w:p>
    <w:p w14:paraId="4B0CC1AC">
      <w:pPr>
        <w:rPr>
          <w:rFonts w:hint="eastAsia" w:ascii="宋体"/>
          <w:b/>
          <w:kern w:val="28"/>
          <w:sz w:val="36"/>
          <w:szCs w:val="20"/>
          <w:highlight w:val="none"/>
        </w:rPr>
      </w:pPr>
      <w:bookmarkStart w:id="193" w:name="_Toc20826"/>
      <w:bookmarkStart w:id="194" w:name="_Toc4791_WPSOffice_Level1"/>
      <w:r>
        <w:rPr>
          <w:rFonts w:hint="eastAsia" w:ascii="宋体"/>
          <w:b/>
          <w:kern w:val="28"/>
          <w:sz w:val="36"/>
          <w:szCs w:val="20"/>
          <w:highlight w:val="none"/>
        </w:rPr>
        <w:br w:type="page"/>
      </w:r>
    </w:p>
    <w:p w14:paraId="3C527338">
      <w:pPr>
        <w:keepNext/>
        <w:keepLines/>
        <w:snapToGrid w:val="0"/>
        <w:spacing w:line="400" w:lineRule="atLeast"/>
        <w:jc w:val="center"/>
        <w:outlineLvl w:val="0"/>
        <w:rPr>
          <w:rFonts w:ascii="宋体"/>
          <w:b/>
          <w:kern w:val="28"/>
          <w:sz w:val="36"/>
          <w:szCs w:val="20"/>
          <w:highlight w:val="none"/>
        </w:rPr>
      </w:pPr>
      <w:bookmarkStart w:id="195" w:name="_Toc20042"/>
      <w:r>
        <w:rPr>
          <w:rFonts w:hint="eastAsia" w:ascii="宋体"/>
          <w:b/>
          <w:kern w:val="28"/>
          <w:sz w:val="36"/>
          <w:szCs w:val="20"/>
          <w:highlight w:val="none"/>
        </w:rPr>
        <w:t>第五部分</w:t>
      </w:r>
      <w:bookmarkEnd w:id="190"/>
      <w:bookmarkEnd w:id="191"/>
      <w:r>
        <w:rPr>
          <w:rFonts w:hint="eastAsia" w:ascii="宋体"/>
          <w:b/>
          <w:kern w:val="28"/>
          <w:sz w:val="36"/>
          <w:szCs w:val="20"/>
          <w:highlight w:val="none"/>
          <w:lang w:val="en-US" w:eastAsia="zh-CN"/>
        </w:rPr>
        <w:t xml:space="preserve">  </w:t>
      </w:r>
      <w:r>
        <w:rPr>
          <w:rFonts w:hint="eastAsia" w:ascii="宋体"/>
          <w:b/>
          <w:kern w:val="28"/>
          <w:sz w:val="36"/>
          <w:szCs w:val="20"/>
          <w:highlight w:val="none"/>
        </w:rPr>
        <w:t>磋商响应文件格式</w:t>
      </w:r>
      <w:bookmarkEnd w:id="193"/>
      <w:bookmarkEnd w:id="194"/>
      <w:bookmarkEnd w:id="195"/>
    </w:p>
    <w:p w14:paraId="655F527D">
      <w:pPr>
        <w:pStyle w:val="3"/>
        <w:ind w:firstLine="0" w:firstLineChars="0"/>
        <w:rPr>
          <w:sz w:val="28"/>
          <w:szCs w:val="28"/>
          <w:highlight w:val="none"/>
        </w:rPr>
      </w:pPr>
      <w:bookmarkStart w:id="196" w:name="_Toc7109"/>
      <w:bookmarkStart w:id="197" w:name="_Toc4176"/>
      <w:bookmarkStart w:id="198" w:name="_Toc8239"/>
      <w:bookmarkStart w:id="199" w:name="_Toc3506_WPSOffice_Level2"/>
      <w:r>
        <w:rPr>
          <w:rFonts w:hint="eastAsia"/>
          <w:sz w:val="28"/>
          <w:szCs w:val="28"/>
          <w:highlight w:val="none"/>
        </w:rPr>
        <w:t>附件1：磋商响应文件封面</w:t>
      </w:r>
      <w:bookmarkEnd w:id="196"/>
      <w:bookmarkEnd w:id="197"/>
      <w:bookmarkEnd w:id="198"/>
      <w:bookmarkEnd w:id="199"/>
    </w:p>
    <w:p w14:paraId="40B295B0">
      <w:pPr>
        <w:spacing w:line="360" w:lineRule="auto"/>
        <w:rPr>
          <w:rFonts w:ascii="宋体"/>
          <w:b/>
          <w:sz w:val="72"/>
          <w:szCs w:val="72"/>
          <w:highlight w:val="none"/>
        </w:rPr>
      </w:pPr>
    </w:p>
    <w:p w14:paraId="7A9479DF">
      <w:pPr>
        <w:spacing w:line="360" w:lineRule="auto"/>
        <w:ind w:firstLine="826" w:firstLineChars="392"/>
        <w:rPr>
          <w:rFonts w:ascii="宋体"/>
          <w:b/>
          <w:sz w:val="21"/>
          <w:szCs w:val="21"/>
          <w:highlight w:val="none"/>
        </w:rPr>
      </w:pPr>
    </w:p>
    <w:p w14:paraId="37B34CB0">
      <w:pPr>
        <w:spacing w:line="360" w:lineRule="auto"/>
        <w:ind w:firstLine="2364" w:firstLineChars="327"/>
        <w:rPr>
          <w:rFonts w:ascii="宋体"/>
          <w:b/>
          <w:sz w:val="72"/>
          <w:szCs w:val="72"/>
          <w:highlight w:val="none"/>
        </w:rPr>
      </w:pPr>
    </w:p>
    <w:p w14:paraId="19B503F1">
      <w:pPr>
        <w:pStyle w:val="86"/>
        <w:rPr>
          <w:highlight w:val="none"/>
        </w:rPr>
      </w:pPr>
    </w:p>
    <w:p w14:paraId="645257A7">
      <w:pPr>
        <w:pStyle w:val="86"/>
        <w:rPr>
          <w:highlight w:val="none"/>
        </w:rPr>
      </w:pPr>
    </w:p>
    <w:p w14:paraId="0378DA8A">
      <w:pPr>
        <w:spacing w:line="360" w:lineRule="auto"/>
        <w:ind w:firstLine="2364" w:firstLineChars="327"/>
        <w:rPr>
          <w:rFonts w:ascii="宋体"/>
          <w:b/>
          <w:sz w:val="72"/>
          <w:szCs w:val="72"/>
          <w:highlight w:val="none"/>
        </w:rPr>
      </w:pPr>
      <w:bookmarkStart w:id="200" w:name="_Toc21626_WPSOffice_Level3"/>
      <w:r>
        <w:rPr>
          <w:rFonts w:hint="eastAsia" w:ascii="宋体" w:hAnsi="宋体"/>
          <w:b/>
          <w:sz w:val="72"/>
          <w:szCs w:val="72"/>
          <w:highlight w:val="none"/>
        </w:rPr>
        <w:t>磋商响应文件</w:t>
      </w:r>
      <w:bookmarkEnd w:id="200"/>
    </w:p>
    <w:p w14:paraId="003F2F10">
      <w:pPr>
        <w:spacing w:line="360" w:lineRule="auto"/>
        <w:ind w:firstLine="788" w:firstLineChars="327"/>
        <w:rPr>
          <w:rFonts w:ascii="宋体"/>
          <w:b/>
          <w:highlight w:val="none"/>
        </w:rPr>
      </w:pPr>
    </w:p>
    <w:p w14:paraId="6052BA4C">
      <w:pPr>
        <w:spacing w:line="360" w:lineRule="auto"/>
        <w:ind w:firstLine="788" w:firstLineChars="327"/>
        <w:rPr>
          <w:rFonts w:ascii="宋体"/>
          <w:b/>
          <w:highlight w:val="none"/>
        </w:rPr>
      </w:pPr>
    </w:p>
    <w:p w14:paraId="57F95939">
      <w:pPr>
        <w:adjustRightInd w:val="0"/>
        <w:spacing w:line="360" w:lineRule="auto"/>
        <w:textAlignment w:val="baseline"/>
        <w:rPr>
          <w:rFonts w:ascii="宋体"/>
          <w:b/>
          <w:bCs/>
          <w:sz w:val="32"/>
          <w:highlight w:val="none"/>
        </w:rPr>
      </w:pPr>
    </w:p>
    <w:p w14:paraId="462936FB">
      <w:pPr>
        <w:adjustRightInd w:val="0"/>
        <w:spacing w:line="360" w:lineRule="auto"/>
        <w:ind w:left="2883" w:leftChars="147" w:hanging="2530" w:hangingChars="700"/>
        <w:textAlignment w:val="baseline"/>
        <w:rPr>
          <w:rFonts w:hint="eastAsia" w:ascii="宋体" w:hAnsi="宋体"/>
          <w:b/>
          <w:sz w:val="36"/>
          <w:szCs w:val="36"/>
          <w:highlight w:val="none"/>
          <w:lang w:eastAsia="zh-CN"/>
        </w:rPr>
      </w:pPr>
      <w:bookmarkStart w:id="201" w:name="_Toc19983_WPSOffice_Level3"/>
      <w:r>
        <w:rPr>
          <w:rFonts w:hint="eastAsia" w:ascii="宋体" w:hAnsi="宋体"/>
          <w:b/>
          <w:bCs/>
          <w:sz w:val="36"/>
          <w:szCs w:val="36"/>
          <w:highlight w:val="none"/>
        </w:rPr>
        <w:t>采购项目编号：</w:t>
      </w:r>
      <w:bookmarkEnd w:id="201"/>
      <w:bookmarkStart w:id="202" w:name="_Toc6212_WPSOffice_Level3"/>
      <w:r>
        <w:rPr>
          <w:rFonts w:hint="eastAsia" w:ascii="宋体" w:hAnsi="宋体"/>
          <w:b/>
          <w:sz w:val="36"/>
          <w:szCs w:val="36"/>
          <w:highlight w:val="none"/>
          <w:lang w:eastAsia="zh-CN"/>
        </w:rPr>
        <w:t>青海联祥磋商（货物）2025-009</w:t>
      </w:r>
    </w:p>
    <w:p w14:paraId="03360E23">
      <w:pPr>
        <w:adjustRightInd w:val="0"/>
        <w:spacing w:line="360" w:lineRule="auto"/>
        <w:ind w:left="2883" w:leftChars="147" w:hanging="2530" w:hangingChars="700"/>
        <w:textAlignment w:val="baseline"/>
        <w:rPr>
          <w:rFonts w:hint="eastAsia" w:ascii="宋体" w:hAnsi="宋体"/>
          <w:b/>
          <w:bCs/>
          <w:sz w:val="36"/>
          <w:szCs w:val="36"/>
          <w:highlight w:val="none"/>
          <w:lang w:eastAsia="zh-CN"/>
        </w:rPr>
      </w:pPr>
      <w:r>
        <w:rPr>
          <w:rFonts w:hint="eastAsia" w:ascii="宋体" w:hAnsi="宋体"/>
          <w:b/>
          <w:bCs/>
          <w:sz w:val="36"/>
          <w:szCs w:val="36"/>
          <w:highlight w:val="none"/>
        </w:rPr>
        <w:t>采购项目名称：</w:t>
      </w:r>
      <w:bookmarkEnd w:id="202"/>
      <w:r>
        <w:rPr>
          <w:rFonts w:hint="eastAsia" w:ascii="宋体" w:hAnsi="宋体"/>
          <w:b/>
          <w:bCs/>
          <w:sz w:val="36"/>
          <w:szCs w:val="36"/>
          <w:highlight w:val="none"/>
          <w:lang w:eastAsia="zh-CN"/>
        </w:rPr>
        <w:t>西宁市扫雪除冰应急设备购置项目</w:t>
      </w:r>
    </w:p>
    <w:p w14:paraId="1B053DBF">
      <w:pPr>
        <w:adjustRightInd w:val="0"/>
        <w:spacing w:line="360" w:lineRule="auto"/>
        <w:ind w:left="2883" w:leftChars="147" w:hanging="2530" w:hangingChars="700"/>
        <w:textAlignment w:val="baseline"/>
        <w:rPr>
          <w:rFonts w:hint="eastAsia" w:ascii="宋体" w:hAnsi="宋体"/>
          <w:b/>
          <w:sz w:val="36"/>
          <w:szCs w:val="36"/>
          <w:highlight w:val="none"/>
        </w:rPr>
      </w:pPr>
      <w:bookmarkStart w:id="203" w:name="_Toc26488_WPSOffice_Level3"/>
      <w:r>
        <w:rPr>
          <w:rFonts w:hint="eastAsia" w:ascii="宋体" w:hAnsi="宋体"/>
          <w:b/>
          <w:sz w:val="36"/>
          <w:szCs w:val="36"/>
          <w:highlight w:val="none"/>
        </w:rPr>
        <w:t>供</w:t>
      </w:r>
      <w:r>
        <w:rPr>
          <w:rFonts w:hint="eastAsia" w:ascii="宋体" w:hAnsi="宋体"/>
          <w:b/>
          <w:sz w:val="36"/>
          <w:szCs w:val="36"/>
          <w:highlight w:val="none"/>
          <w:lang w:val="en-US" w:eastAsia="zh-CN"/>
        </w:rPr>
        <w:t xml:space="preserve">   </w:t>
      </w:r>
      <w:r>
        <w:rPr>
          <w:rFonts w:hint="eastAsia" w:ascii="宋体" w:hAnsi="宋体"/>
          <w:b/>
          <w:sz w:val="36"/>
          <w:szCs w:val="36"/>
          <w:highlight w:val="none"/>
        </w:rPr>
        <w:t>应</w:t>
      </w:r>
      <w:r>
        <w:rPr>
          <w:rFonts w:hint="eastAsia" w:ascii="宋体" w:hAnsi="宋体"/>
          <w:b/>
          <w:sz w:val="36"/>
          <w:szCs w:val="36"/>
          <w:highlight w:val="none"/>
          <w:lang w:val="en-US" w:eastAsia="zh-CN"/>
        </w:rPr>
        <w:t xml:space="preserve">   </w:t>
      </w:r>
      <w:r>
        <w:rPr>
          <w:rFonts w:hint="eastAsia" w:ascii="宋体" w:hAnsi="宋体"/>
          <w:b/>
          <w:sz w:val="36"/>
          <w:szCs w:val="36"/>
          <w:highlight w:val="none"/>
        </w:rPr>
        <w:t xml:space="preserve">商：    </w:t>
      </w:r>
      <w:r>
        <w:rPr>
          <w:rFonts w:hint="eastAsia" w:ascii="宋体" w:hAnsi="宋体"/>
          <w:b/>
          <w:sz w:val="36"/>
          <w:szCs w:val="36"/>
          <w:highlight w:val="none"/>
          <w:lang w:val="en-US" w:eastAsia="zh-CN"/>
        </w:rPr>
        <w:t xml:space="preserve">               </w:t>
      </w:r>
      <w:r>
        <w:rPr>
          <w:rFonts w:hint="eastAsia" w:ascii="宋体" w:hAnsi="宋体"/>
          <w:b/>
          <w:sz w:val="36"/>
          <w:szCs w:val="36"/>
          <w:highlight w:val="none"/>
        </w:rPr>
        <w:t xml:space="preserve"> （公章）</w:t>
      </w:r>
      <w:bookmarkEnd w:id="203"/>
    </w:p>
    <w:p w14:paraId="725D915E">
      <w:pPr>
        <w:spacing w:line="360" w:lineRule="auto"/>
        <w:ind w:firstLine="405" w:firstLineChars="112"/>
        <w:rPr>
          <w:rFonts w:ascii="宋体" w:hAnsi="宋体"/>
          <w:b/>
          <w:sz w:val="36"/>
          <w:szCs w:val="36"/>
          <w:highlight w:val="none"/>
        </w:rPr>
      </w:pPr>
      <w:bookmarkStart w:id="204" w:name="_Toc14424_WPSOffice_Level3"/>
      <w:r>
        <w:rPr>
          <w:rFonts w:hint="eastAsia" w:ascii="宋体" w:hAnsi="宋体"/>
          <w:b/>
          <w:sz w:val="36"/>
          <w:szCs w:val="36"/>
          <w:highlight w:val="none"/>
        </w:rPr>
        <w:t xml:space="preserve">法定代表人或委托代理人：  </w:t>
      </w:r>
      <w:r>
        <w:rPr>
          <w:rFonts w:hint="eastAsia" w:ascii="宋体" w:hAnsi="宋体"/>
          <w:b/>
          <w:sz w:val="36"/>
          <w:szCs w:val="36"/>
          <w:highlight w:val="none"/>
          <w:lang w:val="en-US" w:eastAsia="zh-CN"/>
        </w:rPr>
        <w:t xml:space="preserve">       </w:t>
      </w:r>
      <w:r>
        <w:rPr>
          <w:rFonts w:hint="eastAsia" w:ascii="宋体" w:hAnsi="宋体"/>
          <w:b/>
          <w:sz w:val="36"/>
          <w:szCs w:val="36"/>
          <w:highlight w:val="none"/>
        </w:rPr>
        <w:t>（签字或盖章）</w:t>
      </w:r>
      <w:bookmarkEnd w:id="204"/>
    </w:p>
    <w:p w14:paraId="1734B703">
      <w:pPr>
        <w:pStyle w:val="39"/>
        <w:ind w:firstLine="480"/>
        <w:rPr>
          <w:highlight w:val="none"/>
        </w:rPr>
      </w:pPr>
    </w:p>
    <w:p w14:paraId="27108B22">
      <w:pPr>
        <w:spacing w:line="360" w:lineRule="auto"/>
        <w:ind w:firstLine="360" w:firstLineChars="112"/>
        <w:jc w:val="center"/>
        <w:rPr>
          <w:rFonts w:ascii="宋体"/>
          <w:b/>
          <w:sz w:val="32"/>
          <w:highlight w:val="none"/>
        </w:rPr>
      </w:pPr>
      <w:r>
        <w:rPr>
          <w:rFonts w:hint="eastAsia" w:ascii="宋体" w:hAnsi="宋体"/>
          <w:b/>
          <w:sz w:val="32"/>
          <w:highlight w:val="none"/>
        </w:rPr>
        <w:t>年  月  日</w:t>
      </w:r>
    </w:p>
    <w:p w14:paraId="429A0934">
      <w:pPr>
        <w:snapToGrid w:val="0"/>
        <w:spacing w:line="360" w:lineRule="auto"/>
        <w:outlineLvl w:val="1"/>
        <w:rPr>
          <w:rFonts w:ascii="宋体" w:hAnsi="宋体"/>
          <w:highlight w:val="none"/>
        </w:rPr>
      </w:pPr>
      <w:r>
        <w:rPr>
          <w:rFonts w:ascii="宋体"/>
          <w:b/>
          <w:sz w:val="28"/>
          <w:szCs w:val="28"/>
          <w:highlight w:val="none"/>
        </w:rPr>
        <w:br w:type="page"/>
      </w:r>
      <w:bookmarkStart w:id="205" w:name="_Toc4663_WPSOffice_Level2"/>
      <w:bookmarkStart w:id="206" w:name="_Toc1011"/>
      <w:bookmarkStart w:id="207" w:name="_Toc29059"/>
      <w:bookmarkStart w:id="208" w:name="_Toc21628"/>
      <w:r>
        <w:rPr>
          <w:rFonts w:hint="eastAsia" w:ascii="Cambria" w:hAnsi="Cambria"/>
          <w:smallCaps/>
          <w:color w:val="0F243E"/>
          <w:spacing w:val="20"/>
          <w:kern w:val="2"/>
          <w:sz w:val="28"/>
          <w:szCs w:val="28"/>
          <w:highlight w:val="none"/>
        </w:rPr>
        <w:t>附件2：目录格式</w:t>
      </w:r>
      <w:bookmarkEnd w:id="205"/>
      <w:bookmarkEnd w:id="206"/>
      <w:bookmarkEnd w:id="207"/>
      <w:bookmarkEnd w:id="208"/>
    </w:p>
    <w:p w14:paraId="0CB9E30B">
      <w:pPr>
        <w:spacing w:line="360" w:lineRule="auto"/>
        <w:ind w:firstLine="480"/>
        <w:jc w:val="right"/>
        <w:rPr>
          <w:rFonts w:ascii="宋体" w:hAnsi="宋体"/>
          <w:highlight w:val="none"/>
        </w:rPr>
      </w:pPr>
    </w:p>
    <w:p w14:paraId="6D77D5CE">
      <w:pPr>
        <w:spacing w:line="360" w:lineRule="auto"/>
        <w:ind w:firstLine="7920" w:firstLineChars="3300"/>
        <w:jc w:val="both"/>
        <w:rPr>
          <w:rFonts w:ascii="宋体" w:hAnsi="宋体"/>
          <w:highlight w:val="none"/>
        </w:rPr>
      </w:pPr>
      <w:r>
        <w:rPr>
          <w:rFonts w:hint="eastAsia" w:ascii="宋体" w:hAnsi="宋体"/>
          <w:highlight w:val="none"/>
        </w:rPr>
        <w:t>页码</w:t>
      </w:r>
    </w:p>
    <w:p w14:paraId="34547E54">
      <w:pPr>
        <w:spacing w:line="360" w:lineRule="auto"/>
        <w:ind w:firstLine="480"/>
        <w:rPr>
          <w:rFonts w:ascii="宋体" w:hAnsi="宋体"/>
          <w:highlight w:val="none"/>
        </w:rPr>
      </w:pPr>
    </w:p>
    <w:p w14:paraId="3B125F4A">
      <w:pPr>
        <w:spacing w:line="360" w:lineRule="auto"/>
        <w:ind w:firstLine="480"/>
        <w:rPr>
          <w:rFonts w:ascii="宋体"/>
          <w:highlight w:val="none"/>
        </w:rPr>
      </w:pPr>
      <w:bookmarkStart w:id="209" w:name="_Toc29298_WPSOffice_Level3"/>
      <w:r>
        <w:rPr>
          <w:rFonts w:hint="eastAsia" w:ascii="宋体" w:hAnsi="宋体"/>
          <w:highlight w:val="none"/>
        </w:rPr>
        <w:t>（</w:t>
      </w:r>
      <w:r>
        <w:rPr>
          <w:rFonts w:ascii="宋体" w:hAnsi="宋体"/>
          <w:highlight w:val="none"/>
        </w:rPr>
        <w:t>1</w:t>
      </w:r>
      <w:r>
        <w:rPr>
          <w:rFonts w:hint="eastAsia" w:ascii="宋体" w:hAnsi="宋体"/>
          <w:highlight w:val="none"/>
        </w:rPr>
        <w:t>）磋商响应文件封面</w:t>
      </w:r>
      <w:bookmarkEnd w:id="209"/>
    </w:p>
    <w:p w14:paraId="42E55577">
      <w:pPr>
        <w:spacing w:line="360" w:lineRule="auto"/>
        <w:ind w:firstLine="480"/>
        <w:rPr>
          <w:rFonts w:ascii="宋体"/>
          <w:highlight w:val="none"/>
        </w:rPr>
      </w:pPr>
      <w:bookmarkStart w:id="210" w:name="_Toc17763_WPSOffice_Level3"/>
      <w:r>
        <w:rPr>
          <w:rFonts w:hint="eastAsia" w:ascii="宋体" w:hAnsi="宋体"/>
          <w:highlight w:val="none"/>
        </w:rPr>
        <w:t>（</w:t>
      </w:r>
      <w:r>
        <w:rPr>
          <w:rFonts w:ascii="宋体" w:hAnsi="宋体"/>
          <w:highlight w:val="none"/>
        </w:rPr>
        <w:t>2</w:t>
      </w:r>
      <w:r>
        <w:rPr>
          <w:rFonts w:hint="eastAsia" w:ascii="宋体" w:hAnsi="宋体"/>
          <w:highlight w:val="none"/>
        </w:rPr>
        <w:t>）磋商函</w:t>
      </w:r>
      <w:bookmarkEnd w:id="210"/>
    </w:p>
    <w:p w14:paraId="375A0BE9">
      <w:pPr>
        <w:spacing w:line="360" w:lineRule="auto"/>
        <w:ind w:firstLine="480"/>
        <w:rPr>
          <w:rFonts w:ascii="宋体" w:hAnsi="宋体"/>
          <w:highlight w:val="none"/>
        </w:rPr>
      </w:pPr>
      <w:bookmarkStart w:id="211" w:name="_Toc29317_WPSOffice_Level3"/>
      <w:r>
        <w:rPr>
          <w:rFonts w:hint="eastAsia" w:ascii="宋体" w:hAnsi="宋体"/>
          <w:highlight w:val="none"/>
        </w:rPr>
        <w:t>（</w:t>
      </w:r>
      <w:r>
        <w:rPr>
          <w:rFonts w:ascii="宋体" w:hAnsi="宋体"/>
          <w:highlight w:val="none"/>
        </w:rPr>
        <w:t>3</w:t>
      </w:r>
      <w:r>
        <w:rPr>
          <w:rFonts w:hint="eastAsia" w:ascii="宋体" w:hAnsi="宋体"/>
          <w:highlight w:val="none"/>
        </w:rPr>
        <w:t>）最初报价表</w:t>
      </w:r>
      <w:bookmarkEnd w:id="211"/>
    </w:p>
    <w:p w14:paraId="031664A4">
      <w:pPr>
        <w:pStyle w:val="39"/>
        <w:spacing w:line="360" w:lineRule="auto"/>
        <w:ind w:firstLine="480"/>
        <w:rPr>
          <w:highlight w:val="none"/>
        </w:rPr>
      </w:pPr>
      <w:bookmarkStart w:id="212" w:name="_Toc15410_WPSOffice_Level3"/>
      <w:r>
        <w:rPr>
          <w:rFonts w:hint="eastAsia"/>
          <w:highlight w:val="none"/>
        </w:rPr>
        <w:t>（4）分项报价表</w:t>
      </w:r>
      <w:bookmarkEnd w:id="212"/>
    </w:p>
    <w:p w14:paraId="65CF61F1">
      <w:pPr>
        <w:spacing w:line="360" w:lineRule="auto"/>
        <w:ind w:firstLine="480"/>
        <w:rPr>
          <w:rFonts w:ascii="Arial" w:hAnsi="Arial" w:cs="Arial"/>
          <w:highlight w:val="none"/>
        </w:rPr>
      </w:pPr>
      <w:bookmarkStart w:id="213" w:name="_Toc25374_WPSOffice_Level3"/>
      <w:r>
        <w:rPr>
          <w:rFonts w:hint="eastAsia" w:ascii="宋体" w:hAnsi="宋体"/>
          <w:highlight w:val="none"/>
        </w:rPr>
        <w:t>（5）技术</w:t>
      </w:r>
      <w:r>
        <w:rPr>
          <w:rFonts w:hint="eastAsia" w:ascii="Arial" w:hAnsi="Arial" w:cs="Arial"/>
          <w:highlight w:val="none"/>
        </w:rPr>
        <w:t>条款偏离表</w:t>
      </w:r>
      <w:bookmarkEnd w:id="213"/>
    </w:p>
    <w:p w14:paraId="34EC6843">
      <w:pPr>
        <w:spacing w:line="360" w:lineRule="auto"/>
        <w:ind w:firstLine="480"/>
        <w:rPr>
          <w:rFonts w:ascii="宋体"/>
          <w:highlight w:val="none"/>
        </w:rPr>
      </w:pPr>
      <w:bookmarkStart w:id="214" w:name="_Toc15599_WPSOffice_Level3"/>
      <w:r>
        <w:rPr>
          <w:rFonts w:hint="eastAsia" w:ascii="宋体" w:hAnsi="宋体"/>
          <w:highlight w:val="none"/>
        </w:rPr>
        <w:t>（6）商务条款偏离表</w:t>
      </w:r>
      <w:bookmarkEnd w:id="214"/>
    </w:p>
    <w:p w14:paraId="7FDBB3E1">
      <w:pPr>
        <w:spacing w:line="360" w:lineRule="auto"/>
        <w:ind w:firstLine="480"/>
        <w:rPr>
          <w:rFonts w:ascii="宋体"/>
          <w:highlight w:val="none"/>
        </w:rPr>
      </w:pPr>
      <w:bookmarkStart w:id="215" w:name="_Toc29807_WPSOffice_Level3"/>
      <w:r>
        <w:rPr>
          <w:rFonts w:hint="eastAsia" w:ascii="宋体" w:hAnsi="宋体"/>
          <w:highlight w:val="none"/>
        </w:rPr>
        <w:t>（7）法定代表人证明书</w:t>
      </w:r>
      <w:bookmarkEnd w:id="215"/>
    </w:p>
    <w:p w14:paraId="27208029">
      <w:pPr>
        <w:spacing w:line="360" w:lineRule="auto"/>
        <w:ind w:firstLine="480"/>
        <w:rPr>
          <w:rFonts w:ascii="宋体"/>
          <w:highlight w:val="none"/>
        </w:rPr>
      </w:pPr>
      <w:bookmarkStart w:id="216" w:name="_Toc11526_WPSOffice_Level3"/>
      <w:r>
        <w:rPr>
          <w:rFonts w:hint="eastAsia" w:ascii="宋体" w:hAnsi="宋体"/>
          <w:highlight w:val="none"/>
        </w:rPr>
        <w:t>（8）法定代表人授权书</w:t>
      </w:r>
      <w:bookmarkEnd w:id="216"/>
    </w:p>
    <w:p w14:paraId="0E1F44CF">
      <w:pPr>
        <w:spacing w:line="360" w:lineRule="auto"/>
        <w:ind w:firstLine="480"/>
        <w:rPr>
          <w:rFonts w:ascii="宋体"/>
          <w:highlight w:val="none"/>
        </w:rPr>
      </w:pPr>
      <w:bookmarkStart w:id="217" w:name="_Toc7211_WPSOffice_Level3"/>
      <w:r>
        <w:rPr>
          <w:rFonts w:hint="eastAsia" w:ascii="宋体" w:hAnsi="宋体"/>
          <w:highlight w:val="none"/>
        </w:rPr>
        <w:t>（9）供应商承诺函</w:t>
      </w:r>
      <w:bookmarkEnd w:id="217"/>
    </w:p>
    <w:p w14:paraId="413D3EDB">
      <w:pPr>
        <w:spacing w:line="360" w:lineRule="auto"/>
        <w:ind w:firstLine="480"/>
        <w:rPr>
          <w:rFonts w:ascii="宋体"/>
          <w:highlight w:val="none"/>
        </w:rPr>
      </w:pPr>
      <w:bookmarkStart w:id="218" w:name="_Toc8562_WPSOffice_Level3"/>
      <w:r>
        <w:rPr>
          <w:rFonts w:hint="eastAsia" w:ascii="宋体" w:hAnsi="宋体"/>
          <w:highlight w:val="none"/>
        </w:rPr>
        <w:t>（10）供应商诚信承诺书</w:t>
      </w:r>
      <w:bookmarkEnd w:id="218"/>
    </w:p>
    <w:p w14:paraId="5C15973B">
      <w:pPr>
        <w:spacing w:line="360" w:lineRule="auto"/>
        <w:ind w:firstLine="480"/>
        <w:rPr>
          <w:rFonts w:ascii="宋体"/>
          <w:highlight w:val="none"/>
        </w:rPr>
      </w:pPr>
      <w:bookmarkStart w:id="219" w:name="_Toc298_WPSOffice_Level3"/>
      <w:r>
        <w:rPr>
          <w:rFonts w:hint="eastAsia" w:ascii="宋体" w:hAnsi="宋体"/>
          <w:highlight w:val="none"/>
        </w:rPr>
        <w:t>（11）资格证明材料</w:t>
      </w:r>
      <w:bookmarkEnd w:id="219"/>
    </w:p>
    <w:p w14:paraId="046031A4">
      <w:pPr>
        <w:spacing w:line="360" w:lineRule="auto"/>
        <w:ind w:firstLine="480"/>
        <w:rPr>
          <w:rFonts w:ascii="宋体" w:hAnsi="宋体"/>
          <w:highlight w:val="none"/>
        </w:rPr>
      </w:pPr>
      <w:bookmarkStart w:id="220" w:name="_Toc7242_WPSOffice_Level3"/>
      <w:r>
        <w:rPr>
          <w:rFonts w:hint="eastAsia" w:ascii="宋体" w:hAnsi="宋体"/>
          <w:highlight w:val="none"/>
        </w:rPr>
        <w:t>（</w:t>
      </w:r>
      <w:r>
        <w:rPr>
          <w:rFonts w:ascii="宋体" w:hAnsi="宋体"/>
          <w:highlight w:val="none"/>
        </w:rPr>
        <w:t>1</w:t>
      </w:r>
      <w:r>
        <w:rPr>
          <w:rFonts w:hint="eastAsia" w:ascii="宋体" w:hAnsi="宋体"/>
          <w:highlight w:val="none"/>
        </w:rPr>
        <w:t>2）财务状况、缴纳税收和社会保障资金证明</w:t>
      </w:r>
      <w:bookmarkEnd w:id="220"/>
    </w:p>
    <w:p w14:paraId="0AAFEEC1">
      <w:pPr>
        <w:pStyle w:val="39"/>
        <w:spacing w:line="360" w:lineRule="auto"/>
        <w:ind w:firstLine="480"/>
        <w:rPr>
          <w:rFonts w:ascii="Arial" w:hAnsi="Arial" w:cs="Arial"/>
          <w:color w:val="000000"/>
          <w:highlight w:val="none"/>
        </w:rPr>
      </w:pPr>
      <w:bookmarkStart w:id="221" w:name="_Toc16708_WPSOffice_Level3"/>
      <w:r>
        <w:rPr>
          <w:highlight w:val="none"/>
        </w:rPr>
        <w:t>（</w:t>
      </w:r>
      <w:r>
        <w:rPr>
          <w:rFonts w:hint="eastAsia"/>
          <w:highlight w:val="none"/>
        </w:rPr>
        <w:t>13</w:t>
      </w:r>
      <w:r>
        <w:rPr>
          <w:highlight w:val="none"/>
        </w:rPr>
        <w:t>）</w:t>
      </w:r>
      <w:r>
        <w:rPr>
          <w:rFonts w:hint="eastAsia" w:ascii="Arial" w:hAnsi="Arial" w:cs="Arial"/>
          <w:color w:val="000000"/>
          <w:highlight w:val="none"/>
        </w:rPr>
        <w:t>投标产品相关资料</w:t>
      </w:r>
      <w:bookmarkEnd w:id="221"/>
    </w:p>
    <w:p w14:paraId="60F0DDAD">
      <w:pPr>
        <w:pStyle w:val="39"/>
        <w:spacing w:line="360" w:lineRule="auto"/>
        <w:ind w:firstLine="480"/>
        <w:rPr>
          <w:highlight w:val="none"/>
        </w:rPr>
      </w:pPr>
      <w:bookmarkStart w:id="222" w:name="_Toc16313_WPSOffice_Level3"/>
      <w:r>
        <w:rPr>
          <w:highlight w:val="none"/>
        </w:rPr>
        <w:t>（</w:t>
      </w:r>
      <w:r>
        <w:rPr>
          <w:rFonts w:hint="eastAsia"/>
          <w:highlight w:val="none"/>
        </w:rPr>
        <w:t>14</w:t>
      </w:r>
      <w:r>
        <w:rPr>
          <w:highlight w:val="none"/>
        </w:rPr>
        <w:t>）</w:t>
      </w:r>
      <w:r>
        <w:rPr>
          <w:rFonts w:hint="eastAsia" w:ascii="Arial" w:hAnsi="Arial" w:cs="Arial"/>
          <w:color w:val="000000"/>
          <w:highlight w:val="none"/>
        </w:rPr>
        <w:t>具备履行合同所必须的设备和专业技术能力证明</w:t>
      </w:r>
      <w:bookmarkEnd w:id="222"/>
    </w:p>
    <w:p w14:paraId="1AD48BAD">
      <w:pPr>
        <w:spacing w:line="360" w:lineRule="auto"/>
        <w:ind w:firstLine="480"/>
        <w:rPr>
          <w:rFonts w:ascii="宋体"/>
          <w:highlight w:val="none"/>
        </w:rPr>
      </w:pPr>
      <w:bookmarkStart w:id="223" w:name="_Toc19166_WPSOffice_Level3"/>
      <w:r>
        <w:rPr>
          <w:rFonts w:hint="eastAsia" w:ascii="宋体" w:hAnsi="宋体"/>
          <w:highlight w:val="none"/>
        </w:rPr>
        <w:t>（</w:t>
      </w:r>
      <w:r>
        <w:rPr>
          <w:rFonts w:ascii="宋体" w:hAnsi="宋体"/>
          <w:highlight w:val="none"/>
        </w:rPr>
        <w:t>1</w:t>
      </w:r>
      <w:r>
        <w:rPr>
          <w:rFonts w:hint="eastAsia" w:ascii="宋体" w:hAnsi="宋体"/>
          <w:highlight w:val="none"/>
        </w:rPr>
        <w:t>5）无重大违法记录声明</w:t>
      </w:r>
      <w:bookmarkEnd w:id="223"/>
    </w:p>
    <w:p w14:paraId="2F1D5BB8">
      <w:pPr>
        <w:spacing w:line="360" w:lineRule="auto"/>
        <w:ind w:firstLine="480" w:firstLineChars="200"/>
        <w:rPr>
          <w:rFonts w:ascii="宋体"/>
          <w:highlight w:val="none"/>
        </w:rPr>
      </w:pPr>
      <w:bookmarkStart w:id="224" w:name="_Toc27090_WPSOffice_Level3"/>
      <w:r>
        <w:rPr>
          <w:rFonts w:hint="eastAsia" w:ascii="宋体" w:hAnsi="宋体"/>
          <w:highlight w:val="none"/>
        </w:rPr>
        <w:t>（</w:t>
      </w:r>
      <w:r>
        <w:rPr>
          <w:rFonts w:ascii="宋体" w:hAnsi="宋体"/>
          <w:highlight w:val="none"/>
        </w:rPr>
        <w:t>1</w:t>
      </w:r>
      <w:r>
        <w:rPr>
          <w:rFonts w:hint="eastAsia" w:ascii="宋体" w:hAnsi="宋体"/>
          <w:highlight w:val="none"/>
        </w:rPr>
        <w:t>6）类似业绩证明材料</w:t>
      </w:r>
      <w:bookmarkEnd w:id="224"/>
    </w:p>
    <w:p w14:paraId="217649BB">
      <w:pPr>
        <w:spacing w:line="360" w:lineRule="auto"/>
        <w:ind w:firstLine="480" w:firstLineChars="200"/>
        <w:rPr>
          <w:rFonts w:ascii="Arial" w:hAnsi="Arial" w:cs="Arial"/>
          <w:color w:val="000000"/>
          <w:highlight w:val="none"/>
        </w:rPr>
      </w:pPr>
      <w:bookmarkStart w:id="225" w:name="_Toc4093_WPSOffice_Level3"/>
      <w:r>
        <w:rPr>
          <w:rFonts w:hint="eastAsia" w:ascii="宋体" w:hAnsi="宋体"/>
          <w:highlight w:val="none"/>
        </w:rPr>
        <w:t>（</w:t>
      </w:r>
      <w:r>
        <w:rPr>
          <w:rFonts w:ascii="宋体" w:hAnsi="宋体"/>
          <w:highlight w:val="none"/>
        </w:rPr>
        <w:t>1</w:t>
      </w:r>
      <w:r>
        <w:rPr>
          <w:rFonts w:hint="eastAsia" w:ascii="宋体" w:hAnsi="宋体"/>
          <w:highlight w:val="none"/>
        </w:rPr>
        <w:t>7）</w:t>
      </w:r>
      <w:r>
        <w:rPr>
          <w:rFonts w:hint="eastAsia" w:ascii="Arial" w:hAnsi="Arial" w:cs="Arial"/>
          <w:color w:val="000000"/>
          <w:highlight w:val="none"/>
        </w:rPr>
        <w:t>项目管理及实施方案</w:t>
      </w:r>
      <w:bookmarkEnd w:id="225"/>
    </w:p>
    <w:p w14:paraId="29B03E5C">
      <w:pPr>
        <w:spacing w:line="360" w:lineRule="auto"/>
        <w:ind w:firstLine="480"/>
        <w:rPr>
          <w:rFonts w:ascii="宋体"/>
          <w:highlight w:val="none"/>
        </w:rPr>
      </w:pPr>
      <w:bookmarkStart w:id="226" w:name="_Toc2008_WPSOffice_Level3"/>
      <w:r>
        <w:rPr>
          <w:rFonts w:hint="eastAsia" w:ascii="宋体" w:hAnsi="宋体"/>
          <w:highlight w:val="none"/>
        </w:rPr>
        <w:t>（</w:t>
      </w:r>
      <w:r>
        <w:rPr>
          <w:rFonts w:ascii="宋体" w:hAnsi="宋体"/>
          <w:highlight w:val="none"/>
        </w:rPr>
        <w:t>1</w:t>
      </w:r>
      <w:r>
        <w:rPr>
          <w:rFonts w:hint="eastAsia" w:ascii="宋体" w:hAnsi="宋体"/>
          <w:highlight w:val="none"/>
        </w:rPr>
        <w:t>8）最终报价表</w:t>
      </w:r>
      <w:bookmarkEnd w:id="226"/>
    </w:p>
    <w:p w14:paraId="64141DFA">
      <w:pPr>
        <w:spacing w:line="360" w:lineRule="auto"/>
        <w:ind w:firstLine="480"/>
        <w:rPr>
          <w:rFonts w:hint="eastAsia" w:ascii="宋体" w:eastAsia="宋体"/>
          <w:highlight w:val="none"/>
          <w:lang w:eastAsia="zh-CN"/>
        </w:rPr>
      </w:pPr>
      <w:bookmarkStart w:id="227" w:name="_Toc18144_WPSOffice_Level3"/>
      <w:r>
        <w:rPr>
          <w:rFonts w:hint="eastAsia" w:ascii="宋体" w:hAnsi="宋体"/>
          <w:highlight w:val="none"/>
        </w:rPr>
        <w:t>（19）</w:t>
      </w:r>
      <w:bookmarkEnd w:id="227"/>
      <w:r>
        <w:rPr>
          <w:rFonts w:hint="eastAsia" w:ascii="宋体" w:hAnsi="宋体"/>
          <w:highlight w:val="none"/>
          <w:lang w:eastAsia="zh-CN"/>
        </w:rPr>
        <w:t>供应商认为在其他方面有必要说明的事项</w:t>
      </w:r>
    </w:p>
    <w:p w14:paraId="24358E0D">
      <w:pPr>
        <w:spacing w:line="360" w:lineRule="auto"/>
        <w:ind w:firstLine="480"/>
        <w:jc w:val="both"/>
        <w:rPr>
          <w:rFonts w:ascii="宋体" w:hAnsi="宋体"/>
          <w:bCs/>
          <w:highlight w:val="none"/>
        </w:rPr>
      </w:pPr>
      <w:bookmarkStart w:id="228" w:name="_Toc9459_WPSOffice_Level3"/>
      <w:r>
        <w:rPr>
          <w:rFonts w:hint="eastAsia" w:ascii="宋体" w:hAnsi="宋体"/>
          <w:highlight w:val="none"/>
        </w:rPr>
        <w:t>（20）</w:t>
      </w:r>
      <w:r>
        <w:rPr>
          <w:rFonts w:hint="eastAsia" w:ascii="宋体" w:hAnsi="宋体"/>
          <w:bCs/>
          <w:highlight w:val="none"/>
        </w:rPr>
        <w:t>中小企业声明函（货物）</w:t>
      </w:r>
      <w:bookmarkEnd w:id="228"/>
    </w:p>
    <w:p w14:paraId="4E52777F">
      <w:pPr>
        <w:spacing w:line="360" w:lineRule="auto"/>
        <w:ind w:firstLine="480"/>
        <w:jc w:val="both"/>
        <w:rPr>
          <w:rFonts w:ascii="宋体"/>
          <w:highlight w:val="none"/>
        </w:rPr>
      </w:pPr>
      <w:bookmarkStart w:id="229" w:name="_Toc19559_WPSOffice_Level3"/>
      <w:r>
        <w:rPr>
          <w:rFonts w:ascii="宋体"/>
          <w:highlight w:val="none"/>
        </w:rPr>
        <w:t>（</w:t>
      </w:r>
      <w:r>
        <w:rPr>
          <w:rFonts w:hint="eastAsia" w:ascii="宋体"/>
          <w:highlight w:val="none"/>
        </w:rPr>
        <w:t>21</w:t>
      </w:r>
      <w:r>
        <w:rPr>
          <w:rFonts w:ascii="宋体"/>
          <w:highlight w:val="none"/>
        </w:rPr>
        <w:t>）</w:t>
      </w:r>
      <w:r>
        <w:rPr>
          <w:rFonts w:hint="eastAsia" w:ascii="宋体"/>
          <w:highlight w:val="none"/>
        </w:rPr>
        <w:t>残疾人福利性单位声明函</w:t>
      </w:r>
      <w:bookmarkEnd w:id="229"/>
    </w:p>
    <w:p w14:paraId="704D9320">
      <w:pPr>
        <w:pStyle w:val="86"/>
        <w:spacing w:line="360" w:lineRule="auto"/>
        <w:rPr>
          <w:highlight w:val="none"/>
        </w:rPr>
      </w:pPr>
      <w:r>
        <w:rPr>
          <w:rFonts w:hint="eastAsia" w:ascii="宋体"/>
          <w:highlight w:val="none"/>
        </w:rPr>
        <w:t xml:space="preserve">     </w:t>
      </w:r>
      <w:bookmarkStart w:id="230" w:name="_Toc5998_WPSOffice_Level3"/>
      <w:r>
        <w:rPr>
          <w:rFonts w:hint="eastAsia" w:ascii="宋体"/>
          <w:kern w:val="0"/>
          <w:sz w:val="24"/>
          <w:highlight w:val="none"/>
        </w:rPr>
        <w:t>（22）监狱企业证明文件</w:t>
      </w:r>
      <w:bookmarkEnd w:id="230"/>
    </w:p>
    <w:p w14:paraId="264DD001">
      <w:pPr>
        <w:rPr>
          <w:highlight w:val="none"/>
        </w:rPr>
      </w:pPr>
    </w:p>
    <w:p w14:paraId="35FF4119">
      <w:pPr>
        <w:pStyle w:val="86"/>
        <w:rPr>
          <w:highlight w:val="none"/>
        </w:rPr>
      </w:pPr>
    </w:p>
    <w:p w14:paraId="5317D3D4">
      <w:pPr>
        <w:pStyle w:val="3"/>
        <w:ind w:firstLine="0" w:firstLineChars="0"/>
        <w:rPr>
          <w:sz w:val="28"/>
          <w:szCs w:val="28"/>
          <w:highlight w:val="none"/>
        </w:rPr>
      </w:pPr>
      <w:bookmarkStart w:id="231" w:name="_Toc28483"/>
      <w:bookmarkStart w:id="232" w:name="_Toc103_WPSOffice_Level2"/>
      <w:bookmarkStart w:id="233" w:name="_Toc32337"/>
      <w:r>
        <w:rPr>
          <w:rFonts w:hint="eastAsia"/>
          <w:sz w:val="28"/>
          <w:szCs w:val="28"/>
          <w:highlight w:val="none"/>
        </w:rPr>
        <w:t>附件</w:t>
      </w:r>
      <w:bookmarkStart w:id="234" w:name="_Toc325726037"/>
      <w:bookmarkStart w:id="235" w:name="_Toc376936768"/>
      <w:r>
        <w:rPr>
          <w:rFonts w:hint="eastAsia"/>
          <w:sz w:val="28"/>
          <w:szCs w:val="28"/>
          <w:highlight w:val="none"/>
        </w:rPr>
        <w:t>3：磋商函</w:t>
      </w:r>
      <w:bookmarkEnd w:id="231"/>
      <w:bookmarkEnd w:id="232"/>
      <w:bookmarkEnd w:id="233"/>
      <w:bookmarkEnd w:id="234"/>
      <w:bookmarkEnd w:id="235"/>
    </w:p>
    <w:p w14:paraId="765FF5BA">
      <w:pPr>
        <w:jc w:val="center"/>
        <w:rPr>
          <w:rFonts w:ascii="宋体"/>
          <w:b/>
          <w:sz w:val="36"/>
          <w:szCs w:val="36"/>
          <w:highlight w:val="none"/>
        </w:rPr>
      </w:pPr>
      <w:bookmarkStart w:id="236" w:name="_Toc7904_WPSOffice_Level3"/>
      <w:r>
        <w:rPr>
          <w:rFonts w:hint="eastAsia" w:ascii="宋体" w:hAnsi="宋体"/>
          <w:b/>
          <w:sz w:val="36"/>
          <w:szCs w:val="36"/>
          <w:highlight w:val="none"/>
        </w:rPr>
        <w:t>磋商函</w:t>
      </w:r>
      <w:bookmarkEnd w:id="236"/>
    </w:p>
    <w:p w14:paraId="2A059520">
      <w:pPr>
        <w:adjustRightInd w:val="0"/>
        <w:textAlignment w:val="baseline"/>
        <w:rPr>
          <w:rFonts w:ascii="宋体"/>
          <w:b/>
          <w:highlight w:val="none"/>
        </w:rPr>
      </w:pPr>
    </w:p>
    <w:p w14:paraId="4D2154AA">
      <w:pPr>
        <w:adjustRightInd w:val="0"/>
        <w:textAlignment w:val="baseline"/>
        <w:rPr>
          <w:rFonts w:ascii="宋体"/>
          <w:highlight w:val="none"/>
        </w:rPr>
      </w:pPr>
      <w:r>
        <w:rPr>
          <w:rFonts w:hint="eastAsia" w:ascii="宋体" w:hAnsi="宋体"/>
          <w:highlight w:val="none"/>
        </w:rPr>
        <w:t>致：青海联祥招标代理有限公司</w:t>
      </w:r>
    </w:p>
    <w:p w14:paraId="4A47B53C">
      <w:pPr>
        <w:adjustRightInd w:val="0"/>
        <w:ind w:firstLine="480"/>
        <w:textAlignment w:val="baseline"/>
        <w:rPr>
          <w:rFonts w:ascii="宋体"/>
          <w:highlight w:val="none"/>
        </w:rPr>
      </w:pPr>
    </w:p>
    <w:p w14:paraId="6669B2F9">
      <w:pPr>
        <w:adjustRightInd w:val="0"/>
        <w:ind w:firstLine="480"/>
        <w:textAlignment w:val="baseline"/>
        <w:rPr>
          <w:rFonts w:ascii="宋体"/>
          <w:highlight w:val="none"/>
        </w:rPr>
      </w:pPr>
      <w:r>
        <w:rPr>
          <w:rFonts w:hint="eastAsia" w:ascii="宋体" w:hAnsi="宋体"/>
          <w:highlight w:val="none"/>
        </w:rPr>
        <w:t>我们收到</w:t>
      </w:r>
      <w:r>
        <w:rPr>
          <w:rFonts w:hint="eastAsia" w:ascii="宋体" w:hAnsi="宋体"/>
          <w:highlight w:val="none"/>
          <w:u w:val="single"/>
          <w:lang w:val="en-US" w:eastAsia="zh-CN"/>
        </w:rPr>
        <w:t xml:space="preserve">  </w:t>
      </w:r>
      <w:r>
        <w:rPr>
          <w:rFonts w:hint="eastAsia" w:ascii="宋体" w:hAnsi="宋体" w:cs="宋体"/>
          <w:color w:val="000000"/>
          <w:highlight w:val="none"/>
          <w:u w:val="single"/>
          <w:lang w:val="zh-CN"/>
        </w:rPr>
        <w:t>采购项目名称</w:t>
      </w:r>
      <w:r>
        <w:rPr>
          <w:rFonts w:hint="eastAsia" w:ascii="宋体" w:hAnsi="宋体" w:cs="宋体"/>
          <w:color w:val="000000"/>
          <w:highlight w:val="none"/>
          <w:u w:val="single"/>
          <w:lang w:val="en-US" w:eastAsia="zh-CN"/>
        </w:rPr>
        <w:t>-</w:t>
      </w:r>
      <w:r>
        <w:rPr>
          <w:rFonts w:hint="eastAsia" w:ascii="宋体" w:hAnsi="宋体" w:cs="宋体"/>
          <w:color w:val="000000"/>
          <w:highlight w:val="none"/>
          <w:u w:val="single"/>
          <w:lang w:val="zh-CN"/>
        </w:rPr>
        <w:t>（采购项目编号）</w:t>
      </w:r>
      <w:r>
        <w:rPr>
          <w:rFonts w:hint="eastAsia" w:ascii="宋体" w:hAnsi="宋体" w:cs="宋体"/>
          <w:color w:val="000000"/>
          <w:highlight w:val="none"/>
          <w:u w:val="single"/>
          <w:lang w:val="en-US" w:eastAsia="zh-CN"/>
        </w:rPr>
        <w:t xml:space="preserve"> </w:t>
      </w:r>
      <w:r>
        <w:rPr>
          <w:rFonts w:hint="eastAsia" w:ascii="宋体" w:hAnsi="宋体"/>
          <w:highlight w:val="none"/>
        </w:rPr>
        <w:t>磋商文件，经研究，法定代表人（姓名、职务）正式授权（委托代理人姓名、职务）代表供应商（供应商名称、地址）提交磋商响应文件。</w:t>
      </w:r>
    </w:p>
    <w:p w14:paraId="647CB15F">
      <w:pPr>
        <w:adjustRightInd w:val="0"/>
        <w:ind w:firstLine="424" w:firstLineChars="177"/>
        <w:textAlignment w:val="baseline"/>
        <w:rPr>
          <w:rFonts w:ascii="宋体"/>
          <w:highlight w:val="none"/>
        </w:rPr>
      </w:pPr>
      <w:r>
        <w:rPr>
          <w:rFonts w:hint="eastAsia" w:ascii="宋体" w:hAnsi="宋体"/>
          <w:highlight w:val="none"/>
        </w:rPr>
        <w:t>据此函，签字代表宣布同意如下：</w:t>
      </w:r>
    </w:p>
    <w:p w14:paraId="7508A5E1">
      <w:pPr>
        <w:adjustRightInd w:val="0"/>
        <w:ind w:firstLine="424"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087F4989">
      <w:pPr>
        <w:ind w:firstLine="480"/>
        <w:rPr>
          <w:highlight w:val="none"/>
        </w:rPr>
      </w:pPr>
      <w:r>
        <w:rPr>
          <w:rFonts w:ascii="宋体" w:hAnsi="宋体"/>
          <w:highlight w:val="none"/>
        </w:rPr>
        <w:t>2</w:t>
      </w:r>
      <w:r>
        <w:rPr>
          <w:rFonts w:hint="eastAsia" w:ascii="宋体" w:hAnsi="宋体"/>
          <w:highlight w:val="none"/>
        </w:rPr>
        <w:t>、磋商有效期自开标之日起</w:t>
      </w:r>
      <w:r>
        <w:rPr>
          <w:rFonts w:ascii="宋体" w:hAnsi="宋体"/>
          <w:b/>
          <w:highlight w:val="none"/>
          <w:u w:val="single"/>
        </w:rPr>
        <w:t>60</w:t>
      </w:r>
      <w:r>
        <w:rPr>
          <w:rFonts w:hint="eastAsia" w:ascii="宋体" w:hAnsi="宋体"/>
          <w:highlight w:val="none"/>
        </w:rPr>
        <w:t>天内有效。如果在规定的磋商时间后，</w:t>
      </w:r>
      <w:r>
        <w:rPr>
          <w:rFonts w:hint="eastAsia" w:ascii="宋体" w:hAnsi="宋体"/>
          <w:color w:val="000000"/>
          <w:highlight w:val="none"/>
        </w:rPr>
        <w:t>我方在磋商有效期内撤回投标或成交后不签约的，按违约处理，成交供应商的成交结果无效，情节严重的，报监督部门依法进行处理。</w:t>
      </w:r>
    </w:p>
    <w:p w14:paraId="704E06C1">
      <w:pPr>
        <w:adjustRightInd w:val="0"/>
        <w:ind w:firstLine="424"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046617BA">
      <w:pPr>
        <w:adjustRightInd w:val="0"/>
        <w:ind w:firstLine="424"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3BE7D49F">
      <w:pPr>
        <w:adjustRightInd w:val="0"/>
        <w:ind w:firstLine="424"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31C2BA1A">
      <w:pPr>
        <w:adjustRightInd w:val="0"/>
        <w:ind w:firstLine="424"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42814176">
      <w:pPr>
        <w:adjustRightInd w:val="0"/>
        <w:ind w:firstLine="424"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534D7B2F">
      <w:pPr>
        <w:adjustRightInd w:val="0"/>
        <w:ind w:firstLine="480"/>
        <w:textAlignment w:val="baseline"/>
        <w:rPr>
          <w:rFonts w:ascii="宋体"/>
          <w:highlight w:val="none"/>
        </w:rPr>
      </w:pPr>
    </w:p>
    <w:p w14:paraId="0AE0DE7D">
      <w:pPr>
        <w:ind w:firstLine="480"/>
        <w:jc w:val="center"/>
        <w:rPr>
          <w:rFonts w:ascii="宋体"/>
          <w:highlight w:val="none"/>
        </w:rPr>
      </w:pPr>
    </w:p>
    <w:p w14:paraId="0D416512">
      <w:pPr>
        <w:ind w:firstLine="480"/>
        <w:jc w:val="center"/>
        <w:rPr>
          <w:rFonts w:ascii="宋体"/>
          <w:highlight w:val="none"/>
        </w:rPr>
      </w:pPr>
    </w:p>
    <w:p w14:paraId="213E3370">
      <w:pPr>
        <w:ind w:firstLine="560"/>
        <w:jc w:val="center"/>
        <w:rPr>
          <w:rFonts w:ascii="宋体"/>
          <w:sz w:val="28"/>
          <w:szCs w:val="28"/>
          <w:highlight w:val="none"/>
        </w:rPr>
      </w:pPr>
    </w:p>
    <w:p w14:paraId="7B8C32A8">
      <w:pPr>
        <w:adjustRightInd w:val="0"/>
        <w:ind w:firstLine="560"/>
        <w:textAlignment w:val="baseline"/>
        <w:rPr>
          <w:rFonts w:ascii="仿宋_GB2312" w:hAnsi="宋体" w:eastAsia="仿宋_GB2312"/>
          <w:sz w:val="28"/>
          <w:szCs w:val="28"/>
          <w:highlight w:val="none"/>
        </w:rPr>
      </w:pPr>
    </w:p>
    <w:p w14:paraId="21FA2579">
      <w:pPr>
        <w:adjustRightInd w:val="0"/>
        <w:ind w:firstLine="560"/>
        <w:textAlignment w:val="baseline"/>
        <w:rPr>
          <w:rFonts w:ascii="仿宋_GB2312" w:hAnsi="宋体" w:eastAsia="仿宋_GB2312"/>
          <w:sz w:val="28"/>
          <w:szCs w:val="28"/>
          <w:highlight w:val="none"/>
        </w:rPr>
      </w:pPr>
    </w:p>
    <w:p w14:paraId="16957622">
      <w:pPr>
        <w:adjustRightInd w:val="0"/>
        <w:ind w:firstLine="560"/>
        <w:textAlignment w:val="baseline"/>
        <w:rPr>
          <w:rFonts w:ascii="仿宋_GB2312" w:hAnsi="宋体" w:eastAsia="仿宋_GB2312"/>
          <w:sz w:val="28"/>
          <w:szCs w:val="28"/>
          <w:highlight w:val="none"/>
        </w:rPr>
      </w:pPr>
    </w:p>
    <w:p w14:paraId="1D90458B">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18747913">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0249E11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49C91F40">
      <w:pPr>
        <w:ind w:firstLine="480"/>
        <w:jc w:val="center"/>
        <w:rPr>
          <w:rFonts w:ascii="宋体"/>
          <w:highlight w:val="none"/>
        </w:rPr>
      </w:pPr>
    </w:p>
    <w:p w14:paraId="4B61F6CC">
      <w:pPr>
        <w:bidi w:val="0"/>
        <w:rPr>
          <w:highlight w:val="none"/>
        </w:rPr>
      </w:pPr>
    </w:p>
    <w:p w14:paraId="4CAD0A46">
      <w:pPr>
        <w:rPr>
          <w:rFonts w:hint="eastAsia"/>
          <w:sz w:val="28"/>
          <w:szCs w:val="28"/>
          <w:highlight w:val="none"/>
        </w:rPr>
      </w:pPr>
      <w:bookmarkStart w:id="237" w:name="_Toc24380"/>
      <w:bookmarkStart w:id="238" w:name="_Toc17678_WPSOffice_Level2"/>
      <w:r>
        <w:rPr>
          <w:rFonts w:hint="eastAsia"/>
          <w:sz w:val="28"/>
          <w:szCs w:val="28"/>
          <w:highlight w:val="none"/>
        </w:rPr>
        <w:br w:type="page"/>
      </w:r>
    </w:p>
    <w:p w14:paraId="4A307EAB">
      <w:pPr>
        <w:pStyle w:val="3"/>
        <w:ind w:left="420" w:leftChars="0" w:firstLine="420" w:firstLineChars="0"/>
        <w:rPr>
          <w:smallCaps w:val="0"/>
          <w:highlight w:val="none"/>
        </w:rPr>
      </w:pPr>
      <w:bookmarkStart w:id="239" w:name="_Toc7828"/>
      <w:r>
        <w:rPr>
          <w:rFonts w:hint="eastAsia"/>
          <w:sz w:val="28"/>
          <w:szCs w:val="28"/>
          <w:highlight w:val="none"/>
        </w:rPr>
        <w:t>附件</w:t>
      </w:r>
      <w:bookmarkStart w:id="240" w:name="_Toc376936769"/>
      <w:bookmarkStart w:id="241" w:name="_Toc325726038"/>
      <w:r>
        <w:rPr>
          <w:rFonts w:hint="eastAsia"/>
          <w:sz w:val="28"/>
          <w:szCs w:val="28"/>
          <w:highlight w:val="none"/>
        </w:rPr>
        <w:t>4：</w:t>
      </w:r>
      <w:bookmarkEnd w:id="240"/>
      <w:bookmarkEnd w:id="241"/>
      <w:r>
        <w:rPr>
          <w:rFonts w:hint="eastAsia"/>
          <w:sz w:val="28"/>
          <w:szCs w:val="28"/>
          <w:highlight w:val="none"/>
        </w:rPr>
        <w:t>最初报价表</w:t>
      </w:r>
      <w:bookmarkEnd w:id="237"/>
      <w:bookmarkEnd w:id="238"/>
      <w:bookmarkEnd w:id="239"/>
    </w:p>
    <w:p w14:paraId="2DEDA1EB">
      <w:pPr>
        <w:jc w:val="center"/>
        <w:rPr>
          <w:rFonts w:ascii="宋体" w:hAnsi="宋体"/>
          <w:b/>
          <w:sz w:val="36"/>
          <w:szCs w:val="36"/>
          <w:highlight w:val="none"/>
        </w:rPr>
      </w:pPr>
      <w:bookmarkStart w:id="242" w:name="_Toc2281_WPSOffice_Level3"/>
      <w:r>
        <w:rPr>
          <w:rFonts w:hint="eastAsia" w:ascii="宋体" w:hAnsi="宋体"/>
          <w:b/>
          <w:sz w:val="36"/>
          <w:szCs w:val="36"/>
          <w:highlight w:val="none"/>
        </w:rPr>
        <w:t>最初报价表</w:t>
      </w:r>
      <w:bookmarkEnd w:id="242"/>
    </w:p>
    <w:p w14:paraId="0A8D8CAF">
      <w:pPr>
        <w:ind w:firstLine="2700" w:firstLineChars="750"/>
        <w:rPr>
          <w:rFonts w:ascii="宋体"/>
          <w:sz w:val="36"/>
          <w:szCs w:val="36"/>
          <w:highlight w:val="none"/>
        </w:rPr>
      </w:pPr>
    </w:p>
    <w:p w14:paraId="020C361F">
      <w:pPr>
        <w:pStyle w:val="39"/>
        <w:ind w:firstLine="480"/>
        <w:rPr>
          <w:rFonts w:hint="eastAsia"/>
          <w:highlight w:val="none"/>
          <w:lang w:val="en-US" w:eastAsia="zh-CN"/>
        </w:rPr>
      </w:pPr>
      <w:r>
        <w:rPr>
          <w:rFonts w:hint="eastAsia"/>
          <w:highlight w:val="none"/>
          <w:lang w:val="zh-CN"/>
        </w:rPr>
        <w:t>供应商名称：</w:t>
      </w:r>
      <w:r>
        <w:rPr>
          <w:rFonts w:hint="eastAsia"/>
          <w:highlight w:val="none"/>
          <w:lang w:val="en-US" w:eastAsia="zh-CN"/>
        </w:rPr>
        <w:t xml:space="preserve">    </w:t>
      </w:r>
    </w:p>
    <w:tbl>
      <w:tblPr>
        <w:tblStyle w:val="72"/>
        <w:tblW w:w="10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2514"/>
        <w:gridCol w:w="2188"/>
        <w:gridCol w:w="1935"/>
        <w:gridCol w:w="916"/>
      </w:tblGrid>
      <w:tr w14:paraId="4168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514" w:type="dxa"/>
            <w:vAlign w:val="center"/>
          </w:tcPr>
          <w:p w14:paraId="37FD2320">
            <w:pPr>
              <w:pStyle w:val="39"/>
              <w:keepNext w:val="0"/>
              <w:keepLines w:val="0"/>
              <w:pageBreakBefore w:val="0"/>
              <w:kinsoku/>
              <w:wordWrap/>
              <w:overflowPunct/>
              <w:topLinePunct w:val="0"/>
              <w:autoSpaceDE/>
              <w:autoSpaceDN/>
              <w:bidi w:val="0"/>
              <w:snapToGrid/>
              <w:ind w:firstLine="0" w:firstLineChars="0"/>
              <w:jc w:val="center"/>
              <w:rPr>
                <w:rFonts w:hint="default"/>
                <w:b/>
                <w:bCs/>
                <w:highlight w:val="none"/>
                <w:vertAlign w:val="baseline"/>
                <w:lang w:val="en-US" w:eastAsia="zh-CN"/>
              </w:rPr>
            </w:pPr>
            <w:r>
              <w:rPr>
                <w:rFonts w:hint="eastAsia"/>
                <w:b/>
                <w:bCs/>
                <w:highlight w:val="none"/>
                <w:vertAlign w:val="baseline"/>
                <w:lang w:val="en-US" w:eastAsia="zh-CN"/>
              </w:rPr>
              <w:t>项目名称</w:t>
            </w:r>
          </w:p>
        </w:tc>
        <w:tc>
          <w:tcPr>
            <w:tcW w:w="2514" w:type="dxa"/>
            <w:vAlign w:val="center"/>
          </w:tcPr>
          <w:p w14:paraId="431F0688">
            <w:pPr>
              <w:keepNext w:val="0"/>
              <w:keepLines w:val="0"/>
              <w:pageBreakBefore w:val="0"/>
              <w:widowControl w:val="0"/>
              <w:kinsoku/>
              <w:wordWrap/>
              <w:overflowPunct/>
              <w:topLinePunct w:val="0"/>
              <w:autoSpaceDE/>
              <w:autoSpaceDN/>
              <w:bidi w:val="0"/>
              <w:adjustRightInd w:val="0"/>
              <w:snapToGrid/>
              <w:ind w:firstLine="0" w:firstLineChars="0"/>
              <w:jc w:val="center"/>
              <w:textAlignment w:val="baseline"/>
              <w:rPr>
                <w:rFonts w:hint="eastAsia" w:ascii="宋体" w:hAnsi="Times New Roman" w:eastAsia="宋体" w:cs="Times New Roman"/>
                <w:b/>
                <w:bCs/>
                <w:sz w:val="24"/>
                <w:szCs w:val="24"/>
                <w:highlight w:val="none"/>
                <w:lang w:val="en-US" w:eastAsia="zh-CN" w:bidi="ar-SA"/>
              </w:rPr>
            </w:pPr>
            <w:r>
              <w:rPr>
                <w:rFonts w:hint="eastAsia" w:ascii="宋体" w:hAnsi="宋体"/>
                <w:b/>
                <w:bCs/>
                <w:highlight w:val="none"/>
              </w:rPr>
              <w:t>磋商报价（元）</w:t>
            </w:r>
          </w:p>
        </w:tc>
        <w:tc>
          <w:tcPr>
            <w:tcW w:w="2188" w:type="dxa"/>
            <w:vAlign w:val="center"/>
          </w:tcPr>
          <w:p w14:paraId="497B5B9C">
            <w:pPr>
              <w:keepNext w:val="0"/>
              <w:keepLines w:val="0"/>
              <w:pageBreakBefore w:val="0"/>
              <w:widowControl w:val="0"/>
              <w:kinsoku/>
              <w:wordWrap/>
              <w:overflowPunct/>
              <w:topLinePunct w:val="0"/>
              <w:autoSpaceDE/>
              <w:autoSpaceDN/>
              <w:bidi w:val="0"/>
              <w:adjustRightInd w:val="0"/>
              <w:snapToGrid/>
              <w:ind w:firstLine="0" w:firstLineChars="0"/>
              <w:jc w:val="center"/>
              <w:textAlignment w:val="baseline"/>
              <w:rPr>
                <w:rFonts w:hint="eastAsia" w:ascii="宋体" w:hAnsi="Times New Roman" w:eastAsia="宋体" w:cs="Times New Roman"/>
                <w:b/>
                <w:bCs/>
                <w:sz w:val="24"/>
                <w:szCs w:val="24"/>
                <w:highlight w:val="none"/>
                <w:lang w:val="en-US" w:eastAsia="zh-CN" w:bidi="ar-SA"/>
              </w:rPr>
            </w:pPr>
            <w:r>
              <w:rPr>
                <w:rFonts w:hint="eastAsia" w:ascii="宋体" w:hAnsi="宋体" w:cs="宋体"/>
                <w:b/>
                <w:bCs/>
                <w:highlight w:val="none"/>
              </w:rPr>
              <w:t>交货期</w:t>
            </w:r>
          </w:p>
        </w:tc>
        <w:tc>
          <w:tcPr>
            <w:tcW w:w="1935" w:type="dxa"/>
            <w:vAlign w:val="center"/>
          </w:tcPr>
          <w:p w14:paraId="1661CFB7">
            <w:pPr>
              <w:pStyle w:val="39"/>
              <w:keepNext w:val="0"/>
              <w:keepLines w:val="0"/>
              <w:pageBreakBefore w:val="0"/>
              <w:kinsoku/>
              <w:wordWrap/>
              <w:overflowPunct/>
              <w:topLinePunct w:val="0"/>
              <w:autoSpaceDE/>
              <w:autoSpaceDN/>
              <w:bidi w:val="0"/>
              <w:snapToGrid/>
              <w:ind w:firstLine="0" w:firstLineChars="0"/>
              <w:jc w:val="center"/>
              <w:rPr>
                <w:rFonts w:hint="default"/>
                <w:b/>
                <w:bCs/>
                <w:highlight w:val="none"/>
                <w:vertAlign w:val="baseline"/>
                <w:lang w:val="en-US" w:eastAsia="zh-CN"/>
              </w:rPr>
            </w:pPr>
            <w:r>
              <w:rPr>
                <w:rFonts w:hint="eastAsia"/>
                <w:b/>
                <w:bCs/>
                <w:highlight w:val="none"/>
                <w:vertAlign w:val="baseline"/>
                <w:lang w:val="en-US" w:eastAsia="zh-CN"/>
              </w:rPr>
              <w:t>质保期</w:t>
            </w:r>
          </w:p>
        </w:tc>
        <w:tc>
          <w:tcPr>
            <w:tcW w:w="916" w:type="dxa"/>
            <w:vAlign w:val="center"/>
          </w:tcPr>
          <w:p w14:paraId="18BD96EE">
            <w:pPr>
              <w:pStyle w:val="39"/>
              <w:keepNext w:val="0"/>
              <w:keepLines w:val="0"/>
              <w:pageBreakBefore w:val="0"/>
              <w:kinsoku/>
              <w:wordWrap/>
              <w:overflowPunct/>
              <w:topLinePunct w:val="0"/>
              <w:autoSpaceDE/>
              <w:autoSpaceDN/>
              <w:bidi w:val="0"/>
              <w:snapToGrid/>
              <w:ind w:firstLine="0" w:firstLineChars="0"/>
              <w:jc w:val="center"/>
              <w:rPr>
                <w:rFonts w:hint="default"/>
                <w:b/>
                <w:bCs/>
                <w:highlight w:val="none"/>
                <w:vertAlign w:val="baseline"/>
                <w:lang w:val="en-US" w:eastAsia="zh-CN"/>
              </w:rPr>
            </w:pPr>
            <w:r>
              <w:rPr>
                <w:rFonts w:hint="eastAsia"/>
                <w:b/>
                <w:bCs/>
                <w:highlight w:val="none"/>
                <w:vertAlign w:val="baseline"/>
                <w:lang w:val="en-US" w:eastAsia="zh-CN"/>
              </w:rPr>
              <w:t>备注</w:t>
            </w:r>
          </w:p>
        </w:tc>
      </w:tr>
      <w:tr w14:paraId="07BB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514" w:type="dxa"/>
            <w:vAlign w:val="center"/>
          </w:tcPr>
          <w:p w14:paraId="363C6132">
            <w:pPr>
              <w:pStyle w:val="39"/>
              <w:keepNext w:val="0"/>
              <w:keepLines w:val="0"/>
              <w:pageBreakBefore w:val="0"/>
              <w:kinsoku/>
              <w:wordWrap/>
              <w:overflowPunct/>
              <w:topLinePunct w:val="0"/>
              <w:autoSpaceDE/>
              <w:autoSpaceDN/>
              <w:bidi w:val="0"/>
              <w:snapToGrid/>
              <w:ind w:firstLine="0" w:firstLineChars="0"/>
              <w:jc w:val="left"/>
              <w:rPr>
                <w:rFonts w:hint="eastAsia"/>
                <w:highlight w:val="none"/>
                <w:vertAlign w:val="baseline"/>
                <w:lang w:val="en-US" w:eastAsia="zh-CN"/>
              </w:rPr>
            </w:pPr>
          </w:p>
        </w:tc>
        <w:tc>
          <w:tcPr>
            <w:tcW w:w="2514" w:type="dxa"/>
            <w:vAlign w:val="center"/>
          </w:tcPr>
          <w:p w14:paraId="30D7BF9B">
            <w:pPr>
              <w:pStyle w:val="39"/>
              <w:keepNext w:val="0"/>
              <w:keepLines w:val="0"/>
              <w:pageBreakBefore w:val="0"/>
              <w:kinsoku/>
              <w:wordWrap/>
              <w:overflowPunct/>
              <w:topLinePunct w:val="0"/>
              <w:autoSpaceDE/>
              <w:autoSpaceDN/>
              <w:bidi w:val="0"/>
              <w:snapToGrid/>
              <w:ind w:left="0" w:leftChars="0" w:firstLine="0" w:firstLineChars="0"/>
              <w:jc w:val="left"/>
              <w:rPr>
                <w:rFonts w:hint="eastAsia"/>
                <w:highlight w:val="none"/>
                <w:vertAlign w:val="baseline"/>
                <w:lang w:val="en-US" w:eastAsia="zh-CN"/>
              </w:rPr>
            </w:pPr>
            <w:r>
              <w:rPr>
                <w:rFonts w:hint="eastAsia"/>
                <w:highlight w:val="none"/>
                <w:vertAlign w:val="baseline"/>
                <w:lang w:val="en-US" w:eastAsia="zh-CN"/>
              </w:rPr>
              <w:t>大写：</w:t>
            </w:r>
          </w:p>
          <w:p w14:paraId="0EC1A313">
            <w:pPr>
              <w:pStyle w:val="39"/>
              <w:keepNext w:val="0"/>
              <w:keepLines w:val="0"/>
              <w:pageBreakBefore w:val="0"/>
              <w:kinsoku/>
              <w:wordWrap/>
              <w:overflowPunct/>
              <w:topLinePunct w:val="0"/>
              <w:autoSpaceDE/>
              <w:autoSpaceDN/>
              <w:bidi w:val="0"/>
              <w:snapToGrid/>
              <w:ind w:left="0" w:leftChars="0" w:firstLine="0" w:firstLineChars="0"/>
              <w:jc w:val="left"/>
              <w:rPr>
                <w:rFonts w:hint="eastAsia"/>
                <w:highlight w:val="none"/>
                <w:vertAlign w:val="baseline"/>
                <w:lang w:val="en-US" w:eastAsia="zh-CN"/>
              </w:rPr>
            </w:pPr>
            <w:r>
              <w:rPr>
                <w:rFonts w:hint="eastAsia"/>
                <w:highlight w:val="none"/>
                <w:vertAlign w:val="baseline"/>
                <w:lang w:val="en-US" w:eastAsia="zh-CN"/>
              </w:rPr>
              <w:t>小写：</w:t>
            </w:r>
          </w:p>
        </w:tc>
        <w:tc>
          <w:tcPr>
            <w:tcW w:w="2188" w:type="dxa"/>
            <w:vAlign w:val="center"/>
          </w:tcPr>
          <w:p w14:paraId="3F9A4A03">
            <w:pPr>
              <w:pStyle w:val="39"/>
              <w:keepNext w:val="0"/>
              <w:keepLines w:val="0"/>
              <w:pageBreakBefore w:val="0"/>
              <w:kinsoku/>
              <w:wordWrap/>
              <w:overflowPunct/>
              <w:topLinePunct w:val="0"/>
              <w:autoSpaceDE/>
              <w:autoSpaceDN/>
              <w:bidi w:val="0"/>
              <w:snapToGrid/>
              <w:ind w:firstLine="0" w:firstLineChars="0"/>
              <w:jc w:val="left"/>
              <w:rPr>
                <w:rFonts w:hint="eastAsia"/>
                <w:highlight w:val="none"/>
                <w:vertAlign w:val="baseline"/>
                <w:lang w:val="en-US" w:eastAsia="zh-CN"/>
              </w:rPr>
            </w:pPr>
          </w:p>
        </w:tc>
        <w:tc>
          <w:tcPr>
            <w:tcW w:w="1935" w:type="dxa"/>
            <w:vAlign w:val="center"/>
          </w:tcPr>
          <w:p w14:paraId="7B321DAD">
            <w:pPr>
              <w:pStyle w:val="39"/>
              <w:keepNext w:val="0"/>
              <w:keepLines w:val="0"/>
              <w:pageBreakBefore w:val="0"/>
              <w:kinsoku/>
              <w:wordWrap/>
              <w:overflowPunct/>
              <w:topLinePunct w:val="0"/>
              <w:autoSpaceDE/>
              <w:autoSpaceDN/>
              <w:bidi w:val="0"/>
              <w:snapToGrid/>
              <w:ind w:firstLine="0" w:firstLineChars="0"/>
              <w:jc w:val="left"/>
              <w:rPr>
                <w:rFonts w:hint="eastAsia"/>
                <w:highlight w:val="none"/>
                <w:vertAlign w:val="baseline"/>
                <w:lang w:val="en-US" w:eastAsia="zh-CN"/>
              </w:rPr>
            </w:pPr>
          </w:p>
        </w:tc>
        <w:tc>
          <w:tcPr>
            <w:tcW w:w="916" w:type="dxa"/>
            <w:vAlign w:val="center"/>
          </w:tcPr>
          <w:p w14:paraId="1CCF7F12">
            <w:pPr>
              <w:pStyle w:val="39"/>
              <w:keepNext w:val="0"/>
              <w:keepLines w:val="0"/>
              <w:pageBreakBefore w:val="0"/>
              <w:kinsoku/>
              <w:wordWrap/>
              <w:overflowPunct/>
              <w:topLinePunct w:val="0"/>
              <w:autoSpaceDE/>
              <w:autoSpaceDN/>
              <w:bidi w:val="0"/>
              <w:snapToGrid/>
              <w:ind w:firstLine="0" w:firstLineChars="0"/>
              <w:jc w:val="left"/>
              <w:rPr>
                <w:rFonts w:hint="eastAsia"/>
                <w:highlight w:val="none"/>
                <w:vertAlign w:val="baseline"/>
                <w:lang w:val="en-US" w:eastAsia="zh-CN"/>
              </w:rPr>
            </w:pPr>
          </w:p>
        </w:tc>
      </w:tr>
      <w:tr w14:paraId="72A6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0067" w:type="dxa"/>
            <w:gridSpan w:val="5"/>
            <w:vAlign w:val="top"/>
          </w:tcPr>
          <w:p w14:paraId="3B0E721B">
            <w:pPr>
              <w:pStyle w:val="39"/>
              <w:keepNext w:val="0"/>
              <w:keepLines w:val="0"/>
              <w:pageBreakBefore w:val="0"/>
              <w:kinsoku/>
              <w:wordWrap/>
              <w:overflowPunct/>
              <w:topLinePunct w:val="0"/>
              <w:autoSpaceDE/>
              <w:autoSpaceDN/>
              <w:bidi w:val="0"/>
              <w:snapToGrid/>
              <w:ind w:left="0" w:leftChars="0" w:firstLine="0" w:firstLineChars="0"/>
              <w:jc w:val="left"/>
              <w:rPr>
                <w:rFonts w:hint="eastAsia"/>
                <w:highlight w:val="none"/>
                <w:vertAlign w:val="baseline"/>
                <w:lang w:val="en-US" w:eastAsia="zh-CN"/>
              </w:rPr>
            </w:pPr>
            <w:r>
              <w:rPr>
                <w:rFonts w:hint="eastAsia"/>
                <w:b/>
                <w:bCs/>
                <w:highlight w:val="none"/>
                <w:vertAlign w:val="baseline"/>
                <w:lang w:val="en-US" w:eastAsia="zh-CN"/>
              </w:rPr>
              <w:t>优惠承诺及其他：</w:t>
            </w:r>
          </w:p>
        </w:tc>
      </w:tr>
    </w:tbl>
    <w:p w14:paraId="4BB19FD3">
      <w:pPr>
        <w:pStyle w:val="39"/>
        <w:ind w:firstLine="480"/>
        <w:rPr>
          <w:rFonts w:hint="default" w:eastAsia="宋体"/>
          <w:highlight w:val="none"/>
          <w:lang w:val="en-US" w:eastAsia="zh-CN"/>
        </w:rPr>
      </w:pPr>
      <w:r>
        <w:rPr>
          <w:rFonts w:hint="eastAsia"/>
          <w:highlight w:val="none"/>
          <w:lang w:val="en-US" w:eastAsia="zh-CN"/>
        </w:rPr>
        <w:t xml:space="preserve">                                                    </w:t>
      </w:r>
    </w:p>
    <w:p w14:paraId="53EEECD5">
      <w:pPr>
        <w:rPr>
          <w:rFonts w:ascii="宋体"/>
          <w:highlight w:val="none"/>
        </w:rPr>
      </w:pPr>
    </w:p>
    <w:p w14:paraId="0249BB60">
      <w:pPr>
        <w:adjustRightInd w:val="0"/>
        <w:ind w:firstLine="424" w:firstLineChars="177"/>
        <w:textAlignment w:val="baseline"/>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、填写此表时不得改变表格形式。</w:t>
      </w:r>
    </w:p>
    <w:p w14:paraId="66BAC252">
      <w:pPr>
        <w:numPr>
          <w:ilvl w:val="0"/>
          <w:numId w:val="26"/>
        </w:numPr>
        <w:adjustRightInd w:val="0"/>
        <w:ind w:firstLine="960" w:firstLineChars="400"/>
        <w:textAlignment w:val="baseline"/>
        <w:rPr>
          <w:rFonts w:hint="eastAsia" w:ascii="宋体" w:hAnsi="宋体"/>
          <w:highlight w:val="none"/>
          <w:lang w:val="en-US" w:eastAsia="zh-CN"/>
        </w:rPr>
      </w:pPr>
      <w:r>
        <w:rPr>
          <w:rFonts w:hint="eastAsia" w:ascii="宋体" w:hAnsi="宋体"/>
          <w:highlight w:val="none"/>
        </w:rPr>
        <w:t>磋商报价为总报价。必须包括：</w:t>
      </w:r>
      <w:r>
        <w:rPr>
          <w:rFonts w:hint="eastAsia" w:ascii="宋体" w:hAnsi="宋体"/>
          <w:highlight w:val="none"/>
          <w:lang w:val="en-US" w:eastAsia="zh-CN"/>
        </w:rPr>
        <w:t>产品费、验收费、手续费、包装费、运输费、安装费、调试费、培训费、售前、售中、售后服务费、招标代理费、税金及不可预见费等全部费用。</w:t>
      </w:r>
    </w:p>
    <w:p w14:paraId="47C4682C">
      <w:pPr>
        <w:numPr>
          <w:ilvl w:val="0"/>
          <w:numId w:val="0"/>
        </w:numPr>
        <w:adjustRightInd w:val="0"/>
        <w:ind w:firstLine="960" w:firstLineChars="400"/>
        <w:textAlignment w:val="baseline"/>
        <w:rPr>
          <w:rFonts w:ascii="宋体" w:hAnsi="宋体"/>
          <w:highlight w:val="none"/>
        </w:rPr>
      </w:pPr>
      <w:r>
        <w:rPr>
          <w:rFonts w:hint="eastAsia" w:ascii="宋体" w:hAnsi="宋体"/>
          <w:highlight w:val="none"/>
        </w:rPr>
        <w:t>3、“交货期”是指产品能够交付使用的具体时间。</w:t>
      </w:r>
    </w:p>
    <w:p w14:paraId="62295AD2">
      <w:pPr>
        <w:adjustRightInd w:val="0"/>
        <w:ind w:firstLine="904" w:firstLineChars="377"/>
        <w:textAlignment w:val="baseline"/>
        <w:rPr>
          <w:rFonts w:ascii="宋体" w:hAnsi="宋体"/>
          <w:highlight w:val="none"/>
        </w:rPr>
      </w:pPr>
      <w:r>
        <w:rPr>
          <w:rFonts w:hint="eastAsia" w:ascii="宋体" w:hAnsi="Cambria" w:cs="宋体"/>
          <w:highlight w:val="none"/>
        </w:rPr>
        <w:t>4、</w:t>
      </w:r>
      <w:r>
        <w:rPr>
          <w:rFonts w:hint="eastAsia" w:ascii="宋体" w:hAnsi="宋体"/>
          <w:highlight w:val="none"/>
        </w:rPr>
        <w:t>投标总报价不能有两个或两个以上的报价方案，否则，投标无效。</w:t>
      </w:r>
    </w:p>
    <w:p w14:paraId="40B33B93">
      <w:pPr>
        <w:pStyle w:val="39"/>
        <w:ind w:firstLine="0" w:firstLineChars="0"/>
        <w:rPr>
          <w:highlight w:val="none"/>
        </w:rPr>
      </w:pPr>
    </w:p>
    <w:p w14:paraId="79B8F471">
      <w:pPr>
        <w:adjustRightInd w:val="0"/>
        <w:textAlignment w:val="baseline"/>
        <w:rPr>
          <w:rFonts w:ascii="宋体"/>
          <w:highlight w:val="none"/>
        </w:rPr>
      </w:pPr>
    </w:p>
    <w:p w14:paraId="2FE0066F">
      <w:pPr>
        <w:adjustRightInd w:val="0"/>
        <w:textAlignment w:val="baseline"/>
        <w:rPr>
          <w:rFonts w:ascii="宋体"/>
          <w:highlight w:val="none"/>
        </w:rPr>
      </w:pPr>
    </w:p>
    <w:p w14:paraId="0CDF3E7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1D65F4E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7C11A63B">
      <w:pPr>
        <w:autoSpaceDE w:val="0"/>
        <w:autoSpaceDN w:val="0"/>
        <w:spacing w:line="360" w:lineRule="auto"/>
        <w:jc w:val="center"/>
        <w:rPr>
          <w:rFonts w:hint="eastAsia" w:ascii="宋体" w:hAnsi="宋体" w:cs="宋体"/>
          <w:b/>
          <w:bCs/>
          <w:color w:val="000000"/>
          <w:highlight w:val="none"/>
          <w:lang w:val="zh-CN"/>
        </w:rPr>
      </w:pPr>
      <w:r>
        <w:rPr>
          <w:rFonts w:hint="eastAsia" w:ascii="宋体" w:hAnsi="宋体" w:cs="宋体"/>
          <w:b/>
          <w:bCs/>
          <w:color w:val="000000"/>
          <w:highlight w:val="none"/>
          <w:lang w:val="zh-CN"/>
        </w:rPr>
        <w:t>年  月  日</w:t>
      </w:r>
    </w:p>
    <w:p w14:paraId="3B056705">
      <w:pPr>
        <w:pStyle w:val="85"/>
        <w:rPr>
          <w:highlight w:val="none"/>
          <w:lang w:val="zh-CN"/>
        </w:rPr>
      </w:pPr>
    </w:p>
    <w:p w14:paraId="79FCF40E">
      <w:pPr>
        <w:rPr>
          <w:rFonts w:hint="eastAsia"/>
          <w:sz w:val="28"/>
          <w:szCs w:val="28"/>
          <w:highlight w:val="none"/>
        </w:rPr>
      </w:pPr>
      <w:bookmarkStart w:id="243" w:name="_Toc548_WPSOffice_Level2"/>
      <w:bookmarkStart w:id="244" w:name="_Toc22614"/>
      <w:bookmarkStart w:id="245" w:name="_Toc489522470"/>
      <w:r>
        <w:rPr>
          <w:rFonts w:hint="eastAsia"/>
          <w:sz w:val="28"/>
          <w:szCs w:val="28"/>
          <w:highlight w:val="none"/>
        </w:rPr>
        <w:br w:type="page"/>
      </w:r>
    </w:p>
    <w:p w14:paraId="611974E3">
      <w:pPr>
        <w:pStyle w:val="3"/>
        <w:ind w:firstLine="0" w:firstLineChars="0"/>
        <w:rPr>
          <w:sz w:val="28"/>
          <w:szCs w:val="28"/>
          <w:highlight w:val="none"/>
        </w:rPr>
      </w:pPr>
      <w:bookmarkStart w:id="246" w:name="_Toc22393"/>
      <w:r>
        <w:rPr>
          <w:rFonts w:hint="eastAsia"/>
          <w:sz w:val="28"/>
          <w:szCs w:val="28"/>
          <w:highlight w:val="none"/>
        </w:rPr>
        <w:t>附件5：分项报价表</w:t>
      </w:r>
      <w:bookmarkEnd w:id="243"/>
      <w:bookmarkEnd w:id="244"/>
      <w:bookmarkEnd w:id="246"/>
    </w:p>
    <w:p w14:paraId="595C044F">
      <w:pPr>
        <w:bidi w:val="0"/>
        <w:rPr>
          <w:highlight w:val="none"/>
        </w:rPr>
      </w:pPr>
    </w:p>
    <w:p w14:paraId="75E3AABD">
      <w:pPr>
        <w:ind w:firstLine="3795" w:firstLineChars="1050"/>
        <w:rPr>
          <w:rFonts w:ascii="宋体" w:hAnsi="宋体"/>
          <w:b/>
          <w:sz w:val="36"/>
          <w:szCs w:val="36"/>
          <w:highlight w:val="none"/>
        </w:rPr>
      </w:pPr>
      <w:bookmarkStart w:id="247" w:name="_Toc23523_WPSOffice_Level3"/>
      <w:bookmarkStart w:id="248" w:name="_Toc325726039"/>
      <w:bookmarkStart w:id="249" w:name="_Toc365019575"/>
      <w:r>
        <w:rPr>
          <w:rFonts w:hint="eastAsia" w:ascii="宋体" w:hAnsi="宋体"/>
          <w:b/>
          <w:sz w:val="36"/>
          <w:szCs w:val="36"/>
          <w:highlight w:val="none"/>
        </w:rPr>
        <w:t>分项报价表</w:t>
      </w:r>
      <w:bookmarkEnd w:id="247"/>
      <w:bookmarkEnd w:id="248"/>
      <w:bookmarkEnd w:id="249"/>
    </w:p>
    <w:p w14:paraId="0634F951">
      <w:pPr>
        <w:bidi w:val="0"/>
        <w:rPr>
          <w:highlight w:val="none"/>
        </w:rPr>
      </w:pPr>
    </w:p>
    <w:p w14:paraId="4ED4D1A3">
      <w:pPr>
        <w:autoSpaceDE w:val="0"/>
        <w:autoSpaceDN w:val="0"/>
        <w:ind w:firstLine="241" w:firstLineChars="100"/>
        <w:rPr>
          <w:rFonts w:hint="eastAsia" w:ascii="宋体" w:hAnsi="宋体"/>
          <w:b/>
          <w:highlight w:val="none"/>
        </w:rPr>
      </w:pPr>
      <w:r>
        <w:rPr>
          <w:rFonts w:hint="eastAsia" w:ascii="宋体" w:hAnsi="宋体"/>
          <w:b/>
          <w:highlight w:val="none"/>
        </w:rPr>
        <w:t xml:space="preserve">供应商名称: </w:t>
      </w:r>
    </w:p>
    <w:p w14:paraId="2A394ACC">
      <w:pPr>
        <w:autoSpaceDE w:val="0"/>
        <w:autoSpaceDN w:val="0"/>
        <w:ind w:firstLine="240" w:firstLineChars="100"/>
        <w:jc w:val="right"/>
        <w:rPr>
          <w:rFonts w:hint="default" w:ascii="宋体" w:hAnsi="Cambria" w:eastAsia="宋体" w:cs="宋体"/>
          <w:bCs/>
          <w:color w:val="000000"/>
          <w:highlight w:val="none"/>
          <w:lang w:val="en-US" w:eastAsia="zh-CN"/>
        </w:rPr>
      </w:pPr>
      <w:r>
        <w:rPr>
          <w:rFonts w:hint="eastAsia" w:ascii="宋体" w:hAnsi="宋体"/>
          <w:highlight w:val="none"/>
        </w:rPr>
        <w:t>单位：人民币（元）</w:t>
      </w:r>
      <w:r>
        <w:rPr>
          <w:rFonts w:hint="eastAsia" w:ascii="宋体" w:hAnsi="宋体"/>
          <w:highlight w:val="none"/>
          <w:lang w:val="en-US" w:eastAsia="zh-CN"/>
        </w:rPr>
        <w:t xml:space="preserve">  </w:t>
      </w:r>
    </w:p>
    <w:tbl>
      <w:tblPr>
        <w:tblStyle w:val="71"/>
        <w:tblW w:w="0" w:type="auto"/>
        <w:jc w:val="center"/>
        <w:tblLayout w:type="fixed"/>
        <w:tblCellMar>
          <w:top w:w="0" w:type="dxa"/>
          <w:left w:w="28" w:type="dxa"/>
          <w:bottom w:w="0" w:type="dxa"/>
          <w:right w:w="28" w:type="dxa"/>
        </w:tblCellMar>
      </w:tblPr>
      <w:tblGrid>
        <w:gridCol w:w="699"/>
        <w:gridCol w:w="1741"/>
        <w:gridCol w:w="962"/>
        <w:gridCol w:w="1069"/>
        <w:gridCol w:w="1453"/>
        <w:gridCol w:w="1318"/>
        <w:gridCol w:w="810"/>
        <w:gridCol w:w="855"/>
        <w:gridCol w:w="687"/>
      </w:tblGrid>
      <w:tr w14:paraId="7B267FD5">
        <w:tblPrEx>
          <w:tblCellMar>
            <w:top w:w="0" w:type="dxa"/>
            <w:left w:w="28" w:type="dxa"/>
            <w:bottom w:w="0" w:type="dxa"/>
            <w:right w:w="28" w:type="dxa"/>
          </w:tblCellMar>
        </w:tblPrEx>
        <w:trPr>
          <w:trHeight w:val="985" w:hRule="atLeast"/>
          <w:jc w:val="center"/>
        </w:trPr>
        <w:tc>
          <w:tcPr>
            <w:tcW w:w="699" w:type="dxa"/>
            <w:tcBorders>
              <w:top w:val="single" w:color="000000" w:sz="8" w:space="0"/>
              <w:left w:val="single" w:color="000000" w:sz="8" w:space="0"/>
              <w:bottom w:val="single" w:color="000000" w:sz="6" w:space="0"/>
              <w:right w:val="single" w:color="000000" w:sz="6" w:space="0"/>
            </w:tcBorders>
            <w:vAlign w:val="center"/>
          </w:tcPr>
          <w:p w14:paraId="23A96FF1">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序号</w:t>
            </w:r>
          </w:p>
        </w:tc>
        <w:tc>
          <w:tcPr>
            <w:tcW w:w="1741" w:type="dxa"/>
            <w:tcBorders>
              <w:top w:val="single" w:color="000000" w:sz="8" w:space="0"/>
              <w:left w:val="single" w:color="000000" w:sz="6" w:space="0"/>
              <w:bottom w:val="single" w:color="000000" w:sz="6" w:space="0"/>
              <w:right w:val="single" w:color="000000" w:sz="6" w:space="0"/>
            </w:tcBorders>
            <w:vAlign w:val="center"/>
          </w:tcPr>
          <w:p w14:paraId="0DFA8225">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产品名称</w:t>
            </w:r>
          </w:p>
        </w:tc>
        <w:tc>
          <w:tcPr>
            <w:tcW w:w="962" w:type="dxa"/>
            <w:tcBorders>
              <w:top w:val="single" w:color="000000" w:sz="8" w:space="0"/>
              <w:left w:val="single" w:color="000000" w:sz="6" w:space="0"/>
              <w:bottom w:val="single" w:color="000000" w:sz="6" w:space="0"/>
              <w:right w:val="single" w:color="000000" w:sz="6" w:space="0"/>
            </w:tcBorders>
            <w:vAlign w:val="center"/>
          </w:tcPr>
          <w:p w14:paraId="244739CC">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品牌</w:t>
            </w:r>
          </w:p>
        </w:tc>
        <w:tc>
          <w:tcPr>
            <w:tcW w:w="1069" w:type="dxa"/>
            <w:tcBorders>
              <w:top w:val="single" w:color="000000" w:sz="8" w:space="0"/>
              <w:left w:val="single" w:color="000000" w:sz="6" w:space="0"/>
              <w:bottom w:val="single" w:color="000000" w:sz="6" w:space="0"/>
              <w:right w:val="single" w:color="000000" w:sz="6" w:space="0"/>
            </w:tcBorders>
            <w:vAlign w:val="center"/>
          </w:tcPr>
          <w:p w14:paraId="45BEAFA0">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规格型号</w:t>
            </w:r>
          </w:p>
        </w:tc>
        <w:tc>
          <w:tcPr>
            <w:tcW w:w="1453" w:type="dxa"/>
            <w:tcBorders>
              <w:top w:val="single" w:color="000000" w:sz="8" w:space="0"/>
              <w:left w:val="single" w:color="000000" w:sz="6" w:space="0"/>
              <w:bottom w:val="single" w:color="000000" w:sz="6" w:space="0"/>
              <w:right w:val="single" w:color="000000" w:sz="6" w:space="0"/>
            </w:tcBorders>
            <w:vAlign w:val="center"/>
          </w:tcPr>
          <w:p w14:paraId="48252FC5">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生产厂家</w:t>
            </w:r>
          </w:p>
        </w:tc>
        <w:tc>
          <w:tcPr>
            <w:tcW w:w="1318" w:type="dxa"/>
            <w:tcBorders>
              <w:top w:val="single" w:color="000000" w:sz="8" w:space="0"/>
              <w:left w:val="single" w:color="000000" w:sz="6" w:space="0"/>
              <w:bottom w:val="single" w:color="000000" w:sz="6" w:space="0"/>
              <w:right w:val="single" w:color="000000" w:sz="6" w:space="0"/>
            </w:tcBorders>
            <w:vAlign w:val="center"/>
          </w:tcPr>
          <w:p w14:paraId="27693776">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数量及单位</w:t>
            </w:r>
          </w:p>
        </w:tc>
        <w:tc>
          <w:tcPr>
            <w:tcW w:w="810" w:type="dxa"/>
            <w:tcBorders>
              <w:top w:val="single" w:color="000000" w:sz="8" w:space="0"/>
              <w:left w:val="single" w:color="000000" w:sz="6" w:space="0"/>
              <w:bottom w:val="single" w:color="000000" w:sz="6" w:space="0"/>
              <w:right w:val="single" w:color="000000" w:sz="6" w:space="0"/>
            </w:tcBorders>
            <w:vAlign w:val="center"/>
          </w:tcPr>
          <w:p w14:paraId="171E9C3A">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单价</w:t>
            </w:r>
          </w:p>
        </w:tc>
        <w:tc>
          <w:tcPr>
            <w:tcW w:w="855" w:type="dxa"/>
            <w:tcBorders>
              <w:top w:val="single" w:color="000000" w:sz="8" w:space="0"/>
              <w:left w:val="single" w:color="000000" w:sz="6" w:space="0"/>
              <w:bottom w:val="single" w:color="000000" w:sz="6" w:space="0"/>
              <w:right w:val="single" w:color="000000" w:sz="6" w:space="0"/>
            </w:tcBorders>
            <w:vAlign w:val="center"/>
          </w:tcPr>
          <w:p w14:paraId="53493A7C">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合计</w:t>
            </w:r>
          </w:p>
        </w:tc>
        <w:tc>
          <w:tcPr>
            <w:tcW w:w="687" w:type="dxa"/>
            <w:tcBorders>
              <w:top w:val="single" w:color="000000" w:sz="8" w:space="0"/>
              <w:left w:val="single" w:color="000000" w:sz="6" w:space="0"/>
              <w:bottom w:val="single" w:color="000000" w:sz="6" w:space="0"/>
              <w:right w:val="single" w:color="000000" w:sz="8" w:space="0"/>
            </w:tcBorders>
            <w:vAlign w:val="center"/>
          </w:tcPr>
          <w:p w14:paraId="742705A4">
            <w:pPr>
              <w:autoSpaceDE w:val="0"/>
              <w:autoSpaceDN w:val="0"/>
              <w:spacing w:line="360" w:lineRule="auto"/>
              <w:rPr>
                <w:rFonts w:ascii="宋体" w:hAnsi="宋体" w:cs="宋体"/>
                <w:highlight w:val="none"/>
                <w:lang w:val="zh-CN"/>
              </w:rPr>
            </w:pPr>
            <w:r>
              <w:rPr>
                <w:rFonts w:hint="eastAsia" w:ascii="宋体" w:hAnsi="宋体" w:cs="宋体"/>
                <w:highlight w:val="none"/>
              </w:rPr>
              <w:t>备注</w:t>
            </w:r>
          </w:p>
        </w:tc>
      </w:tr>
      <w:tr w14:paraId="1937E9C6">
        <w:tblPrEx>
          <w:tblCellMar>
            <w:top w:w="0" w:type="dxa"/>
            <w:left w:w="28" w:type="dxa"/>
            <w:bottom w:w="0" w:type="dxa"/>
            <w:right w:w="28" w:type="dxa"/>
          </w:tblCellMar>
        </w:tblPrEx>
        <w:trPr>
          <w:trHeight w:val="498" w:hRule="atLeas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7C3739CA">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1</w:t>
            </w:r>
          </w:p>
        </w:tc>
        <w:tc>
          <w:tcPr>
            <w:tcW w:w="1741" w:type="dxa"/>
            <w:tcBorders>
              <w:top w:val="single" w:color="000000" w:sz="6" w:space="0"/>
              <w:left w:val="single" w:color="000000" w:sz="6" w:space="0"/>
              <w:bottom w:val="single" w:color="000000" w:sz="6" w:space="0"/>
              <w:right w:val="single" w:color="000000" w:sz="6" w:space="0"/>
            </w:tcBorders>
            <w:vAlign w:val="center"/>
          </w:tcPr>
          <w:p w14:paraId="1506B8C1">
            <w:pPr>
              <w:autoSpaceDE w:val="0"/>
              <w:autoSpaceDN w:val="0"/>
              <w:spacing w:line="360" w:lineRule="auto"/>
              <w:ind w:firstLine="480"/>
              <w:jc w:val="center"/>
              <w:rPr>
                <w:rFonts w:ascii="宋体" w:hAnsi="宋体" w:cs="宋体"/>
                <w:color w:val="000000"/>
                <w:highlight w:val="none"/>
                <w:lang w:val="zh-CN"/>
              </w:rPr>
            </w:pPr>
          </w:p>
        </w:tc>
        <w:tc>
          <w:tcPr>
            <w:tcW w:w="962" w:type="dxa"/>
            <w:tcBorders>
              <w:top w:val="single" w:color="000000" w:sz="6" w:space="0"/>
              <w:left w:val="single" w:color="000000" w:sz="6" w:space="0"/>
              <w:bottom w:val="single" w:color="000000" w:sz="6" w:space="0"/>
              <w:right w:val="single" w:color="000000" w:sz="6" w:space="0"/>
            </w:tcBorders>
            <w:vAlign w:val="center"/>
          </w:tcPr>
          <w:p w14:paraId="6CF9A2FA">
            <w:pPr>
              <w:autoSpaceDE w:val="0"/>
              <w:autoSpaceDN w:val="0"/>
              <w:spacing w:line="360" w:lineRule="auto"/>
              <w:ind w:firstLine="480"/>
              <w:jc w:val="center"/>
              <w:rPr>
                <w:rFonts w:ascii="宋体" w:hAnsi="宋体" w:cs="宋体"/>
                <w:color w:val="000000"/>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vAlign w:val="center"/>
          </w:tcPr>
          <w:p w14:paraId="5D697F6C">
            <w:pPr>
              <w:autoSpaceDE w:val="0"/>
              <w:autoSpaceDN w:val="0"/>
              <w:spacing w:line="360" w:lineRule="auto"/>
              <w:ind w:firstLine="480"/>
              <w:jc w:val="center"/>
              <w:rPr>
                <w:rFonts w:ascii="宋体" w:hAnsi="宋体" w:cs="宋体"/>
                <w:color w:val="000000"/>
                <w:highlight w:val="none"/>
                <w:lang w:val="zh-CN"/>
              </w:rPr>
            </w:pPr>
          </w:p>
        </w:tc>
        <w:tc>
          <w:tcPr>
            <w:tcW w:w="1453" w:type="dxa"/>
            <w:tcBorders>
              <w:top w:val="single" w:color="000000" w:sz="6" w:space="0"/>
              <w:left w:val="single" w:color="000000" w:sz="6" w:space="0"/>
              <w:bottom w:val="single" w:color="000000" w:sz="6" w:space="0"/>
              <w:right w:val="single" w:color="000000" w:sz="6" w:space="0"/>
            </w:tcBorders>
            <w:vAlign w:val="center"/>
          </w:tcPr>
          <w:p w14:paraId="56997C6B">
            <w:pPr>
              <w:autoSpaceDE w:val="0"/>
              <w:autoSpaceDN w:val="0"/>
              <w:spacing w:line="360" w:lineRule="auto"/>
              <w:ind w:firstLine="480"/>
              <w:jc w:val="center"/>
              <w:rPr>
                <w:rFonts w:ascii="宋体" w:hAnsi="宋体" w:cs="宋体"/>
                <w:color w:val="000000"/>
                <w:highlight w:val="none"/>
                <w:lang w:val="zh-CN"/>
              </w:rPr>
            </w:pPr>
          </w:p>
        </w:tc>
        <w:tc>
          <w:tcPr>
            <w:tcW w:w="1318" w:type="dxa"/>
            <w:tcBorders>
              <w:top w:val="single" w:color="000000" w:sz="6" w:space="0"/>
              <w:left w:val="single" w:color="000000" w:sz="6" w:space="0"/>
              <w:bottom w:val="single" w:color="000000" w:sz="6" w:space="0"/>
              <w:right w:val="single" w:color="000000" w:sz="6" w:space="0"/>
            </w:tcBorders>
            <w:vAlign w:val="center"/>
          </w:tcPr>
          <w:p w14:paraId="75C0456F">
            <w:pPr>
              <w:autoSpaceDE w:val="0"/>
              <w:autoSpaceDN w:val="0"/>
              <w:spacing w:line="360" w:lineRule="auto"/>
              <w:ind w:firstLine="480"/>
              <w:jc w:val="center"/>
              <w:rPr>
                <w:rFonts w:ascii="宋体" w:hAnsi="宋体" w:cs="宋体"/>
                <w:color w:val="000000"/>
                <w:highlight w:val="none"/>
                <w:lang w:val="zh-CN"/>
              </w:rPr>
            </w:pPr>
          </w:p>
        </w:tc>
        <w:tc>
          <w:tcPr>
            <w:tcW w:w="810" w:type="dxa"/>
            <w:tcBorders>
              <w:top w:val="single" w:color="000000" w:sz="6" w:space="0"/>
              <w:left w:val="single" w:color="000000" w:sz="6" w:space="0"/>
              <w:bottom w:val="single" w:color="000000" w:sz="6" w:space="0"/>
              <w:right w:val="single" w:color="000000" w:sz="6" w:space="0"/>
            </w:tcBorders>
            <w:vAlign w:val="center"/>
          </w:tcPr>
          <w:p w14:paraId="419D5BF3">
            <w:pPr>
              <w:autoSpaceDE w:val="0"/>
              <w:autoSpaceDN w:val="0"/>
              <w:spacing w:line="360" w:lineRule="auto"/>
              <w:ind w:firstLine="480"/>
              <w:jc w:val="center"/>
              <w:rPr>
                <w:rFonts w:ascii="宋体" w:hAnsi="宋体" w:cs="宋体"/>
                <w:color w:val="000000"/>
                <w:highlight w:val="none"/>
                <w:lang w:val="zh-CN"/>
              </w:rPr>
            </w:pPr>
          </w:p>
        </w:tc>
        <w:tc>
          <w:tcPr>
            <w:tcW w:w="855" w:type="dxa"/>
            <w:tcBorders>
              <w:top w:val="single" w:color="000000" w:sz="6" w:space="0"/>
              <w:left w:val="single" w:color="000000" w:sz="6" w:space="0"/>
              <w:bottom w:val="single" w:color="000000" w:sz="6" w:space="0"/>
              <w:right w:val="single" w:color="000000" w:sz="6" w:space="0"/>
            </w:tcBorders>
            <w:vAlign w:val="center"/>
          </w:tcPr>
          <w:p w14:paraId="178B849B">
            <w:pPr>
              <w:autoSpaceDE w:val="0"/>
              <w:autoSpaceDN w:val="0"/>
              <w:spacing w:line="360" w:lineRule="auto"/>
              <w:ind w:firstLine="480"/>
              <w:jc w:val="center"/>
              <w:rPr>
                <w:rFonts w:ascii="宋体" w:hAnsi="宋体" w:cs="宋体"/>
                <w:color w:val="000000"/>
                <w:highlight w:val="none"/>
                <w:lang w:val="zh-CN"/>
              </w:rPr>
            </w:pPr>
          </w:p>
        </w:tc>
        <w:tc>
          <w:tcPr>
            <w:tcW w:w="687" w:type="dxa"/>
            <w:tcBorders>
              <w:top w:val="single" w:color="000000" w:sz="6" w:space="0"/>
              <w:left w:val="single" w:color="000000" w:sz="6" w:space="0"/>
              <w:bottom w:val="single" w:color="000000" w:sz="6" w:space="0"/>
              <w:right w:val="single" w:color="000000" w:sz="8" w:space="0"/>
            </w:tcBorders>
            <w:vAlign w:val="center"/>
          </w:tcPr>
          <w:p w14:paraId="623896D6">
            <w:pPr>
              <w:autoSpaceDE w:val="0"/>
              <w:autoSpaceDN w:val="0"/>
              <w:spacing w:line="360" w:lineRule="auto"/>
              <w:ind w:firstLine="480"/>
              <w:jc w:val="center"/>
              <w:rPr>
                <w:rFonts w:ascii="宋体" w:hAnsi="宋体" w:cs="宋体"/>
                <w:color w:val="000000"/>
                <w:highlight w:val="none"/>
                <w:lang w:val="zh-CN"/>
              </w:rPr>
            </w:pPr>
          </w:p>
        </w:tc>
      </w:tr>
      <w:tr w14:paraId="7FCC6311">
        <w:tblPrEx>
          <w:tblCellMar>
            <w:top w:w="0" w:type="dxa"/>
            <w:left w:w="28" w:type="dxa"/>
            <w:bottom w:w="0" w:type="dxa"/>
            <w:right w:w="28" w:type="dxa"/>
          </w:tblCellMar>
        </w:tblPrEx>
        <w:trPr>
          <w:trHeight w:val="498" w:hRule="atLeas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0477CE76">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2</w:t>
            </w:r>
          </w:p>
        </w:tc>
        <w:tc>
          <w:tcPr>
            <w:tcW w:w="1741" w:type="dxa"/>
            <w:tcBorders>
              <w:top w:val="single" w:color="000000" w:sz="6" w:space="0"/>
              <w:left w:val="single" w:color="000000" w:sz="6" w:space="0"/>
              <w:bottom w:val="single" w:color="000000" w:sz="6" w:space="0"/>
              <w:right w:val="single" w:color="000000" w:sz="6" w:space="0"/>
            </w:tcBorders>
            <w:vAlign w:val="center"/>
          </w:tcPr>
          <w:p w14:paraId="261317B5">
            <w:pPr>
              <w:autoSpaceDE w:val="0"/>
              <w:autoSpaceDN w:val="0"/>
              <w:spacing w:line="360" w:lineRule="auto"/>
              <w:ind w:firstLine="480"/>
              <w:jc w:val="center"/>
              <w:rPr>
                <w:rFonts w:ascii="宋体" w:hAnsi="宋体" w:cs="宋体"/>
                <w:color w:val="000000"/>
                <w:highlight w:val="none"/>
                <w:lang w:val="zh-CN"/>
              </w:rPr>
            </w:pPr>
          </w:p>
        </w:tc>
        <w:tc>
          <w:tcPr>
            <w:tcW w:w="962" w:type="dxa"/>
            <w:tcBorders>
              <w:top w:val="single" w:color="000000" w:sz="6" w:space="0"/>
              <w:left w:val="single" w:color="000000" w:sz="6" w:space="0"/>
              <w:bottom w:val="single" w:color="000000" w:sz="6" w:space="0"/>
              <w:right w:val="single" w:color="000000" w:sz="6" w:space="0"/>
            </w:tcBorders>
            <w:vAlign w:val="center"/>
          </w:tcPr>
          <w:p w14:paraId="6A776A48">
            <w:pPr>
              <w:autoSpaceDE w:val="0"/>
              <w:autoSpaceDN w:val="0"/>
              <w:spacing w:line="360" w:lineRule="auto"/>
              <w:ind w:firstLine="480"/>
              <w:jc w:val="center"/>
              <w:rPr>
                <w:rFonts w:ascii="宋体" w:hAnsi="宋体" w:cs="宋体"/>
                <w:color w:val="000000"/>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vAlign w:val="center"/>
          </w:tcPr>
          <w:p w14:paraId="40FDE133">
            <w:pPr>
              <w:autoSpaceDE w:val="0"/>
              <w:autoSpaceDN w:val="0"/>
              <w:spacing w:line="360" w:lineRule="auto"/>
              <w:ind w:firstLine="480"/>
              <w:jc w:val="center"/>
              <w:rPr>
                <w:rFonts w:ascii="宋体" w:hAnsi="宋体" w:cs="宋体"/>
                <w:color w:val="000000"/>
                <w:highlight w:val="none"/>
                <w:lang w:val="zh-CN"/>
              </w:rPr>
            </w:pPr>
          </w:p>
        </w:tc>
        <w:tc>
          <w:tcPr>
            <w:tcW w:w="1453" w:type="dxa"/>
            <w:tcBorders>
              <w:top w:val="single" w:color="000000" w:sz="6" w:space="0"/>
              <w:left w:val="single" w:color="000000" w:sz="6" w:space="0"/>
              <w:bottom w:val="single" w:color="000000" w:sz="6" w:space="0"/>
              <w:right w:val="single" w:color="000000" w:sz="6" w:space="0"/>
            </w:tcBorders>
            <w:vAlign w:val="center"/>
          </w:tcPr>
          <w:p w14:paraId="7974BE0A">
            <w:pPr>
              <w:autoSpaceDE w:val="0"/>
              <w:autoSpaceDN w:val="0"/>
              <w:spacing w:line="360" w:lineRule="auto"/>
              <w:ind w:firstLine="480"/>
              <w:jc w:val="center"/>
              <w:rPr>
                <w:rFonts w:ascii="宋体" w:hAnsi="宋体" w:cs="宋体"/>
                <w:color w:val="000000"/>
                <w:highlight w:val="none"/>
                <w:lang w:val="zh-CN"/>
              </w:rPr>
            </w:pPr>
          </w:p>
        </w:tc>
        <w:tc>
          <w:tcPr>
            <w:tcW w:w="1318" w:type="dxa"/>
            <w:tcBorders>
              <w:top w:val="single" w:color="000000" w:sz="6" w:space="0"/>
              <w:left w:val="single" w:color="000000" w:sz="6" w:space="0"/>
              <w:bottom w:val="single" w:color="000000" w:sz="6" w:space="0"/>
              <w:right w:val="single" w:color="000000" w:sz="6" w:space="0"/>
            </w:tcBorders>
            <w:vAlign w:val="center"/>
          </w:tcPr>
          <w:p w14:paraId="2B15B50E">
            <w:pPr>
              <w:autoSpaceDE w:val="0"/>
              <w:autoSpaceDN w:val="0"/>
              <w:spacing w:line="360" w:lineRule="auto"/>
              <w:ind w:firstLine="480"/>
              <w:jc w:val="center"/>
              <w:rPr>
                <w:rFonts w:ascii="宋体" w:hAnsi="宋体" w:cs="宋体"/>
                <w:color w:val="000000"/>
                <w:highlight w:val="none"/>
                <w:lang w:val="zh-CN"/>
              </w:rPr>
            </w:pPr>
          </w:p>
        </w:tc>
        <w:tc>
          <w:tcPr>
            <w:tcW w:w="810" w:type="dxa"/>
            <w:tcBorders>
              <w:top w:val="single" w:color="000000" w:sz="6" w:space="0"/>
              <w:left w:val="single" w:color="000000" w:sz="6" w:space="0"/>
              <w:bottom w:val="single" w:color="000000" w:sz="6" w:space="0"/>
              <w:right w:val="single" w:color="000000" w:sz="6" w:space="0"/>
            </w:tcBorders>
            <w:vAlign w:val="center"/>
          </w:tcPr>
          <w:p w14:paraId="78F3ECF7">
            <w:pPr>
              <w:autoSpaceDE w:val="0"/>
              <w:autoSpaceDN w:val="0"/>
              <w:spacing w:line="360" w:lineRule="auto"/>
              <w:ind w:firstLine="480"/>
              <w:jc w:val="center"/>
              <w:rPr>
                <w:rFonts w:ascii="宋体" w:hAnsi="宋体" w:cs="宋体"/>
                <w:color w:val="000000"/>
                <w:highlight w:val="none"/>
                <w:lang w:val="zh-CN"/>
              </w:rPr>
            </w:pPr>
          </w:p>
        </w:tc>
        <w:tc>
          <w:tcPr>
            <w:tcW w:w="855" w:type="dxa"/>
            <w:tcBorders>
              <w:top w:val="single" w:color="000000" w:sz="6" w:space="0"/>
              <w:left w:val="single" w:color="000000" w:sz="6" w:space="0"/>
              <w:bottom w:val="single" w:color="000000" w:sz="6" w:space="0"/>
              <w:right w:val="single" w:color="000000" w:sz="6" w:space="0"/>
            </w:tcBorders>
            <w:vAlign w:val="center"/>
          </w:tcPr>
          <w:p w14:paraId="2CDE8A02">
            <w:pPr>
              <w:autoSpaceDE w:val="0"/>
              <w:autoSpaceDN w:val="0"/>
              <w:spacing w:line="360" w:lineRule="auto"/>
              <w:ind w:firstLine="480"/>
              <w:jc w:val="center"/>
              <w:rPr>
                <w:rFonts w:ascii="宋体" w:hAnsi="宋体" w:cs="宋体"/>
                <w:color w:val="000000"/>
                <w:highlight w:val="none"/>
                <w:lang w:val="zh-CN"/>
              </w:rPr>
            </w:pPr>
          </w:p>
        </w:tc>
        <w:tc>
          <w:tcPr>
            <w:tcW w:w="687" w:type="dxa"/>
            <w:tcBorders>
              <w:top w:val="single" w:color="000000" w:sz="6" w:space="0"/>
              <w:left w:val="single" w:color="000000" w:sz="6" w:space="0"/>
              <w:bottom w:val="single" w:color="000000" w:sz="6" w:space="0"/>
              <w:right w:val="single" w:color="000000" w:sz="8" w:space="0"/>
            </w:tcBorders>
            <w:vAlign w:val="center"/>
          </w:tcPr>
          <w:p w14:paraId="219E68DC">
            <w:pPr>
              <w:autoSpaceDE w:val="0"/>
              <w:autoSpaceDN w:val="0"/>
              <w:spacing w:line="360" w:lineRule="auto"/>
              <w:ind w:firstLine="480"/>
              <w:jc w:val="center"/>
              <w:rPr>
                <w:rFonts w:ascii="宋体" w:hAnsi="宋体" w:cs="宋体"/>
                <w:color w:val="000000"/>
                <w:highlight w:val="none"/>
                <w:lang w:val="zh-CN"/>
              </w:rPr>
            </w:pPr>
          </w:p>
        </w:tc>
      </w:tr>
      <w:tr w14:paraId="15CE42FA">
        <w:tblPrEx>
          <w:tblCellMar>
            <w:top w:w="0" w:type="dxa"/>
            <w:left w:w="28" w:type="dxa"/>
            <w:bottom w:w="0" w:type="dxa"/>
            <w:right w:w="28" w:type="dxa"/>
          </w:tblCellMar>
        </w:tblPrEx>
        <w:trPr>
          <w:trHeight w:val="498" w:hRule="atLeas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2F0A7B32">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3</w:t>
            </w:r>
          </w:p>
        </w:tc>
        <w:tc>
          <w:tcPr>
            <w:tcW w:w="1741" w:type="dxa"/>
            <w:tcBorders>
              <w:top w:val="single" w:color="000000" w:sz="6" w:space="0"/>
              <w:left w:val="single" w:color="000000" w:sz="6" w:space="0"/>
              <w:bottom w:val="single" w:color="000000" w:sz="6" w:space="0"/>
              <w:right w:val="single" w:color="000000" w:sz="6" w:space="0"/>
            </w:tcBorders>
            <w:vAlign w:val="center"/>
          </w:tcPr>
          <w:p w14:paraId="0F958DE7">
            <w:pPr>
              <w:autoSpaceDE w:val="0"/>
              <w:autoSpaceDN w:val="0"/>
              <w:spacing w:line="360" w:lineRule="auto"/>
              <w:ind w:firstLine="480"/>
              <w:jc w:val="center"/>
              <w:rPr>
                <w:rFonts w:ascii="宋体" w:hAnsi="宋体" w:cs="宋体"/>
                <w:color w:val="000000"/>
                <w:highlight w:val="none"/>
                <w:lang w:val="zh-CN"/>
              </w:rPr>
            </w:pPr>
          </w:p>
        </w:tc>
        <w:tc>
          <w:tcPr>
            <w:tcW w:w="962" w:type="dxa"/>
            <w:tcBorders>
              <w:top w:val="single" w:color="000000" w:sz="6" w:space="0"/>
              <w:left w:val="single" w:color="000000" w:sz="6" w:space="0"/>
              <w:bottom w:val="single" w:color="000000" w:sz="6" w:space="0"/>
              <w:right w:val="single" w:color="000000" w:sz="6" w:space="0"/>
            </w:tcBorders>
            <w:vAlign w:val="center"/>
          </w:tcPr>
          <w:p w14:paraId="4D151BC0">
            <w:pPr>
              <w:autoSpaceDE w:val="0"/>
              <w:autoSpaceDN w:val="0"/>
              <w:spacing w:line="360" w:lineRule="auto"/>
              <w:ind w:firstLine="480"/>
              <w:jc w:val="center"/>
              <w:rPr>
                <w:rFonts w:ascii="宋体" w:hAnsi="宋体" w:cs="宋体"/>
                <w:color w:val="000000"/>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vAlign w:val="center"/>
          </w:tcPr>
          <w:p w14:paraId="5E13FD79">
            <w:pPr>
              <w:autoSpaceDE w:val="0"/>
              <w:autoSpaceDN w:val="0"/>
              <w:spacing w:line="360" w:lineRule="auto"/>
              <w:ind w:firstLine="480"/>
              <w:jc w:val="center"/>
              <w:rPr>
                <w:rFonts w:ascii="宋体" w:hAnsi="宋体" w:cs="宋体"/>
                <w:color w:val="000000"/>
                <w:highlight w:val="none"/>
                <w:lang w:val="zh-CN"/>
              </w:rPr>
            </w:pPr>
          </w:p>
        </w:tc>
        <w:tc>
          <w:tcPr>
            <w:tcW w:w="1453" w:type="dxa"/>
            <w:tcBorders>
              <w:top w:val="single" w:color="000000" w:sz="6" w:space="0"/>
              <w:left w:val="single" w:color="000000" w:sz="6" w:space="0"/>
              <w:bottom w:val="single" w:color="000000" w:sz="6" w:space="0"/>
              <w:right w:val="single" w:color="000000" w:sz="6" w:space="0"/>
            </w:tcBorders>
            <w:vAlign w:val="center"/>
          </w:tcPr>
          <w:p w14:paraId="43946C54">
            <w:pPr>
              <w:autoSpaceDE w:val="0"/>
              <w:autoSpaceDN w:val="0"/>
              <w:spacing w:line="360" w:lineRule="auto"/>
              <w:ind w:firstLine="480"/>
              <w:jc w:val="center"/>
              <w:rPr>
                <w:rFonts w:ascii="宋体" w:hAnsi="宋体" w:cs="宋体"/>
                <w:color w:val="000000"/>
                <w:highlight w:val="none"/>
                <w:lang w:val="zh-CN"/>
              </w:rPr>
            </w:pPr>
          </w:p>
        </w:tc>
        <w:tc>
          <w:tcPr>
            <w:tcW w:w="1318" w:type="dxa"/>
            <w:tcBorders>
              <w:top w:val="single" w:color="000000" w:sz="6" w:space="0"/>
              <w:left w:val="single" w:color="000000" w:sz="6" w:space="0"/>
              <w:bottom w:val="single" w:color="000000" w:sz="6" w:space="0"/>
              <w:right w:val="single" w:color="000000" w:sz="6" w:space="0"/>
            </w:tcBorders>
            <w:vAlign w:val="center"/>
          </w:tcPr>
          <w:p w14:paraId="2CEA23C7">
            <w:pPr>
              <w:autoSpaceDE w:val="0"/>
              <w:autoSpaceDN w:val="0"/>
              <w:spacing w:line="360" w:lineRule="auto"/>
              <w:ind w:firstLine="480"/>
              <w:jc w:val="center"/>
              <w:rPr>
                <w:rFonts w:ascii="宋体" w:hAnsi="宋体" w:cs="宋体"/>
                <w:color w:val="000000"/>
                <w:highlight w:val="none"/>
                <w:lang w:val="zh-CN"/>
              </w:rPr>
            </w:pPr>
          </w:p>
        </w:tc>
        <w:tc>
          <w:tcPr>
            <w:tcW w:w="810" w:type="dxa"/>
            <w:tcBorders>
              <w:top w:val="single" w:color="000000" w:sz="6" w:space="0"/>
              <w:left w:val="single" w:color="000000" w:sz="6" w:space="0"/>
              <w:bottom w:val="single" w:color="000000" w:sz="6" w:space="0"/>
              <w:right w:val="single" w:color="000000" w:sz="6" w:space="0"/>
            </w:tcBorders>
            <w:vAlign w:val="center"/>
          </w:tcPr>
          <w:p w14:paraId="261B2B8D">
            <w:pPr>
              <w:autoSpaceDE w:val="0"/>
              <w:autoSpaceDN w:val="0"/>
              <w:spacing w:line="360" w:lineRule="auto"/>
              <w:ind w:firstLine="480"/>
              <w:jc w:val="center"/>
              <w:rPr>
                <w:rFonts w:ascii="宋体" w:hAnsi="宋体" w:cs="宋体"/>
                <w:color w:val="000000"/>
                <w:highlight w:val="none"/>
                <w:lang w:val="zh-CN"/>
              </w:rPr>
            </w:pPr>
          </w:p>
        </w:tc>
        <w:tc>
          <w:tcPr>
            <w:tcW w:w="855" w:type="dxa"/>
            <w:tcBorders>
              <w:top w:val="single" w:color="000000" w:sz="6" w:space="0"/>
              <w:left w:val="single" w:color="000000" w:sz="6" w:space="0"/>
              <w:bottom w:val="single" w:color="000000" w:sz="6" w:space="0"/>
              <w:right w:val="single" w:color="000000" w:sz="6" w:space="0"/>
            </w:tcBorders>
            <w:vAlign w:val="center"/>
          </w:tcPr>
          <w:p w14:paraId="4EE2315D">
            <w:pPr>
              <w:autoSpaceDE w:val="0"/>
              <w:autoSpaceDN w:val="0"/>
              <w:spacing w:line="360" w:lineRule="auto"/>
              <w:ind w:firstLine="480"/>
              <w:jc w:val="center"/>
              <w:rPr>
                <w:rFonts w:ascii="宋体" w:hAnsi="宋体" w:cs="宋体"/>
                <w:color w:val="000000"/>
                <w:highlight w:val="none"/>
                <w:lang w:val="zh-CN"/>
              </w:rPr>
            </w:pPr>
          </w:p>
        </w:tc>
        <w:tc>
          <w:tcPr>
            <w:tcW w:w="687" w:type="dxa"/>
            <w:tcBorders>
              <w:top w:val="single" w:color="000000" w:sz="6" w:space="0"/>
              <w:left w:val="single" w:color="000000" w:sz="6" w:space="0"/>
              <w:bottom w:val="single" w:color="000000" w:sz="6" w:space="0"/>
              <w:right w:val="single" w:color="000000" w:sz="8" w:space="0"/>
            </w:tcBorders>
            <w:vAlign w:val="center"/>
          </w:tcPr>
          <w:p w14:paraId="253727E9">
            <w:pPr>
              <w:autoSpaceDE w:val="0"/>
              <w:autoSpaceDN w:val="0"/>
              <w:spacing w:line="360" w:lineRule="auto"/>
              <w:ind w:firstLine="480"/>
              <w:jc w:val="center"/>
              <w:rPr>
                <w:rFonts w:ascii="宋体" w:hAnsi="宋体" w:cs="宋体"/>
                <w:color w:val="000000"/>
                <w:highlight w:val="none"/>
                <w:lang w:val="zh-CN"/>
              </w:rPr>
            </w:pPr>
          </w:p>
        </w:tc>
      </w:tr>
      <w:tr w14:paraId="798025C3">
        <w:tblPrEx>
          <w:tblCellMar>
            <w:top w:w="0" w:type="dxa"/>
            <w:left w:w="28" w:type="dxa"/>
            <w:bottom w:w="0" w:type="dxa"/>
            <w:right w:w="28" w:type="dxa"/>
          </w:tblCellMar>
        </w:tblPrEx>
        <w:trPr>
          <w:trHeight w:val="498" w:hRule="atLeas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7D78B1AE">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4</w:t>
            </w:r>
          </w:p>
        </w:tc>
        <w:tc>
          <w:tcPr>
            <w:tcW w:w="1741" w:type="dxa"/>
            <w:tcBorders>
              <w:top w:val="single" w:color="000000" w:sz="6" w:space="0"/>
              <w:left w:val="single" w:color="000000" w:sz="6" w:space="0"/>
              <w:bottom w:val="single" w:color="000000" w:sz="6" w:space="0"/>
              <w:right w:val="single" w:color="000000" w:sz="6" w:space="0"/>
            </w:tcBorders>
            <w:vAlign w:val="center"/>
          </w:tcPr>
          <w:p w14:paraId="1911EE16">
            <w:pPr>
              <w:autoSpaceDE w:val="0"/>
              <w:autoSpaceDN w:val="0"/>
              <w:spacing w:line="360" w:lineRule="auto"/>
              <w:ind w:firstLine="480"/>
              <w:jc w:val="center"/>
              <w:rPr>
                <w:rFonts w:ascii="宋体" w:hAnsi="宋体" w:cs="宋体"/>
                <w:color w:val="000000"/>
                <w:highlight w:val="none"/>
                <w:lang w:val="zh-CN"/>
              </w:rPr>
            </w:pPr>
          </w:p>
        </w:tc>
        <w:tc>
          <w:tcPr>
            <w:tcW w:w="962" w:type="dxa"/>
            <w:tcBorders>
              <w:top w:val="single" w:color="000000" w:sz="6" w:space="0"/>
              <w:left w:val="single" w:color="000000" w:sz="6" w:space="0"/>
              <w:bottom w:val="single" w:color="000000" w:sz="6" w:space="0"/>
              <w:right w:val="single" w:color="000000" w:sz="6" w:space="0"/>
            </w:tcBorders>
            <w:vAlign w:val="center"/>
          </w:tcPr>
          <w:p w14:paraId="1C78B856">
            <w:pPr>
              <w:autoSpaceDE w:val="0"/>
              <w:autoSpaceDN w:val="0"/>
              <w:spacing w:line="360" w:lineRule="auto"/>
              <w:ind w:firstLine="480"/>
              <w:jc w:val="center"/>
              <w:rPr>
                <w:rFonts w:ascii="宋体" w:hAnsi="宋体" w:cs="宋体"/>
                <w:color w:val="000000"/>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vAlign w:val="center"/>
          </w:tcPr>
          <w:p w14:paraId="16D00881">
            <w:pPr>
              <w:autoSpaceDE w:val="0"/>
              <w:autoSpaceDN w:val="0"/>
              <w:spacing w:line="360" w:lineRule="auto"/>
              <w:ind w:firstLine="480"/>
              <w:jc w:val="center"/>
              <w:rPr>
                <w:rFonts w:ascii="宋体" w:hAnsi="宋体" w:cs="宋体"/>
                <w:color w:val="000000"/>
                <w:highlight w:val="none"/>
                <w:lang w:val="zh-CN"/>
              </w:rPr>
            </w:pPr>
          </w:p>
        </w:tc>
        <w:tc>
          <w:tcPr>
            <w:tcW w:w="1453" w:type="dxa"/>
            <w:tcBorders>
              <w:top w:val="single" w:color="000000" w:sz="6" w:space="0"/>
              <w:left w:val="single" w:color="000000" w:sz="6" w:space="0"/>
              <w:bottom w:val="single" w:color="000000" w:sz="6" w:space="0"/>
              <w:right w:val="single" w:color="000000" w:sz="6" w:space="0"/>
            </w:tcBorders>
            <w:vAlign w:val="center"/>
          </w:tcPr>
          <w:p w14:paraId="6EBF2A56">
            <w:pPr>
              <w:autoSpaceDE w:val="0"/>
              <w:autoSpaceDN w:val="0"/>
              <w:spacing w:line="360" w:lineRule="auto"/>
              <w:ind w:firstLine="480"/>
              <w:jc w:val="center"/>
              <w:rPr>
                <w:rFonts w:ascii="宋体" w:hAnsi="宋体" w:cs="宋体"/>
                <w:color w:val="000000"/>
                <w:highlight w:val="none"/>
                <w:lang w:val="zh-CN"/>
              </w:rPr>
            </w:pPr>
          </w:p>
        </w:tc>
        <w:tc>
          <w:tcPr>
            <w:tcW w:w="1318" w:type="dxa"/>
            <w:tcBorders>
              <w:top w:val="single" w:color="000000" w:sz="6" w:space="0"/>
              <w:left w:val="single" w:color="000000" w:sz="6" w:space="0"/>
              <w:bottom w:val="single" w:color="000000" w:sz="6" w:space="0"/>
              <w:right w:val="single" w:color="000000" w:sz="6" w:space="0"/>
            </w:tcBorders>
            <w:vAlign w:val="center"/>
          </w:tcPr>
          <w:p w14:paraId="2265EEB3">
            <w:pPr>
              <w:autoSpaceDE w:val="0"/>
              <w:autoSpaceDN w:val="0"/>
              <w:spacing w:line="360" w:lineRule="auto"/>
              <w:ind w:firstLine="480"/>
              <w:jc w:val="center"/>
              <w:rPr>
                <w:rFonts w:ascii="宋体" w:hAnsi="宋体" w:cs="宋体"/>
                <w:color w:val="000000"/>
                <w:highlight w:val="none"/>
                <w:lang w:val="zh-CN"/>
              </w:rPr>
            </w:pPr>
          </w:p>
        </w:tc>
        <w:tc>
          <w:tcPr>
            <w:tcW w:w="810" w:type="dxa"/>
            <w:tcBorders>
              <w:top w:val="single" w:color="000000" w:sz="6" w:space="0"/>
              <w:left w:val="single" w:color="000000" w:sz="6" w:space="0"/>
              <w:bottom w:val="single" w:color="000000" w:sz="6" w:space="0"/>
              <w:right w:val="single" w:color="000000" w:sz="6" w:space="0"/>
            </w:tcBorders>
            <w:vAlign w:val="center"/>
          </w:tcPr>
          <w:p w14:paraId="7757A860">
            <w:pPr>
              <w:autoSpaceDE w:val="0"/>
              <w:autoSpaceDN w:val="0"/>
              <w:spacing w:line="360" w:lineRule="auto"/>
              <w:ind w:firstLine="480"/>
              <w:jc w:val="center"/>
              <w:rPr>
                <w:rFonts w:ascii="宋体" w:hAnsi="宋体" w:cs="宋体"/>
                <w:color w:val="000000"/>
                <w:highlight w:val="none"/>
                <w:lang w:val="zh-CN"/>
              </w:rPr>
            </w:pPr>
          </w:p>
        </w:tc>
        <w:tc>
          <w:tcPr>
            <w:tcW w:w="855" w:type="dxa"/>
            <w:tcBorders>
              <w:top w:val="single" w:color="000000" w:sz="6" w:space="0"/>
              <w:left w:val="single" w:color="000000" w:sz="6" w:space="0"/>
              <w:bottom w:val="single" w:color="000000" w:sz="6" w:space="0"/>
              <w:right w:val="single" w:color="000000" w:sz="6" w:space="0"/>
            </w:tcBorders>
            <w:vAlign w:val="center"/>
          </w:tcPr>
          <w:p w14:paraId="175206B0">
            <w:pPr>
              <w:autoSpaceDE w:val="0"/>
              <w:autoSpaceDN w:val="0"/>
              <w:spacing w:line="360" w:lineRule="auto"/>
              <w:ind w:firstLine="480"/>
              <w:jc w:val="center"/>
              <w:rPr>
                <w:rFonts w:ascii="宋体" w:hAnsi="宋体" w:cs="宋体"/>
                <w:color w:val="000000"/>
                <w:highlight w:val="none"/>
                <w:lang w:val="zh-CN"/>
              </w:rPr>
            </w:pPr>
          </w:p>
        </w:tc>
        <w:tc>
          <w:tcPr>
            <w:tcW w:w="687" w:type="dxa"/>
            <w:tcBorders>
              <w:top w:val="single" w:color="000000" w:sz="6" w:space="0"/>
              <w:left w:val="single" w:color="000000" w:sz="6" w:space="0"/>
              <w:bottom w:val="single" w:color="000000" w:sz="6" w:space="0"/>
              <w:right w:val="single" w:color="000000" w:sz="8" w:space="0"/>
            </w:tcBorders>
            <w:vAlign w:val="center"/>
          </w:tcPr>
          <w:p w14:paraId="50C7AEAA">
            <w:pPr>
              <w:autoSpaceDE w:val="0"/>
              <w:autoSpaceDN w:val="0"/>
              <w:spacing w:line="360" w:lineRule="auto"/>
              <w:ind w:firstLine="480"/>
              <w:jc w:val="center"/>
              <w:rPr>
                <w:rFonts w:ascii="宋体" w:hAnsi="宋体" w:cs="宋体"/>
                <w:color w:val="000000"/>
                <w:highlight w:val="none"/>
                <w:lang w:val="zh-CN"/>
              </w:rPr>
            </w:pPr>
          </w:p>
        </w:tc>
      </w:tr>
      <w:tr w14:paraId="64B3216E">
        <w:tblPrEx>
          <w:tblCellMar>
            <w:top w:w="0" w:type="dxa"/>
            <w:left w:w="28" w:type="dxa"/>
            <w:bottom w:w="0" w:type="dxa"/>
            <w:right w:w="28" w:type="dxa"/>
          </w:tblCellMar>
        </w:tblPrEx>
        <w:trPr>
          <w:trHeight w:val="498" w:hRule="atLeast"/>
          <w:jc w:val="center"/>
        </w:trPr>
        <w:tc>
          <w:tcPr>
            <w:tcW w:w="699" w:type="dxa"/>
            <w:tcBorders>
              <w:top w:val="single" w:color="000000" w:sz="6" w:space="0"/>
              <w:left w:val="single" w:color="000000" w:sz="8" w:space="0"/>
              <w:bottom w:val="single" w:color="000000" w:sz="6" w:space="0"/>
              <w:right w:val="single" w:color="000000" w:sz="6" w:space="0"/>
            </w:tcBorders>
            <w:vAlign w:val="center"/>
          </w:tcPr>
          <w:p w14:paraId="2CB2AE72">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w:t>
            </w:r>
          </w:p>
        </w:tc>
        <w:tc>
          <w:tcPr>
            <w:tcW w:w="1741" w:type="dxa"/>
            <w:tcBorders>
              <w:top w:val="single" w:color="000000" w:sz="6" w:space="0"/>
              <w:left w:val="single" w:color="000000" w:sz="6" w:space="0"/>
              <w:bottom w:val="single" w:color="000000" w:sz="6" w:space="0"/>
              <w:right w:val="single" w:color="000000" w:sz="6" w:space="0"/>
            </w:tcBorders>
            <w:vAlign w:val="center"/>
          </w:tcPr>
          <w:p w14:paraId="6A72AB8F">
            <w:pPr>
              <w:autoSpaceDE w:val="0"/>
              <w:autoSpaceDN w:val="0"/>
              <w:spacing w:line="360" w:lineRule="auto"/>
              <w:ind w:firstLine="480"/>
              <w:jc w:val="center"/>
              <w:rPr>
                <w:rFonts w:ascii="宋体" w:hAnsi="宋体" w:cs="宋体"/>
                <w:color w:val="000000"/>
                <w:highlight w:val="none"/>
                <w:lang w:val="zh-CN"/>
              </w:rPr>
            </w:pPr>
          </w:p>
        </w:tc>
        <w:tc>
          <w:tcPr>
            <w:tcW w:w="962" w:type="dxa"/>
            <w:tcBorders>
              <w:top w:val="single" w:color="000000" w:sz="6" w:space="0"/>
              <w:left w:val="single" w:color="000000" w:sz="6" w:space="0"/>
              <w:bottom w:val="single" w:color="000000" w:sz="6" w:space="0"/>
              <w:right w:val="single" w:color="000000" w:sz="6" w:space="0"/>
            </w:tcBorders>
            <w:vAlign w:val="center"/>
          </w:tcPr>
          <w:p w14:paraId="1045CAFE">
            <w:pPr>
              <w:autoSpaceDE w:val="0"/>
              <w:autoSpaceDN w:val="0"/>
              <w:spacing w:line="360" w:lineRule="auto"/>
              <w:ind w:firstLine="480"/>
              <w:jc w:val="center"/>
              <w:rPr>
                <w:rFonts w:ascii="宋体" w:hAnsi="宋体" w:cs="宋体"/>
                <w:color w:val="000000"/>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vAlign w:val="center"/>
          </w:tcPr>
          <w:p w14:paraId="2C345469">
            <w:pPr>
              <w:autoSpaceDE w:val="0"/>
              <w:autoSpaceDN w:val="0"/>
              <w:spacing w:line="360" w:lineRule="auto"/>
              <w:ind w:firstLine="480"/>
              <w:jc w:val="center"/>
              <w:rPr>
                <w:rFonts w:ascii="宋体" w:hAnsi="宋体" w:cs="宋体"/>
                <w:color w:val="000000"/>
                <w:highlight w:val="none"/>
                <w:lang w:val="zh-CN"/>
              </w:rPr>
            </w:pPr>
          </w:p>
        </w:tc>
        <w:tc>
          <w:tcPr>
            <w:tcW w:w="1453" w:type="dxa"/>
            <w:tcBorders>
              <w:top w:val="single" w:color="000000" w:sz="6" w:space="0"/>
              <w:left w:val="single" w:color="000000" w:sz="6" w:space="0"/>
              <w:bottom w:val="single" w:color="000000" w:sz="6" w:space="0"/>
              <w:right w:val="single" w:color="000000" w:sz="6" w:space="0"/>
            </w:tcBorders>
            <w:vAlign w:val="center"/>
          </w:tcPr>
          <w:p w14:paraId="700489C5">
            <w:pPr>
              <w:autoSpaceDE w:val="0"/>
              <w:autoSpaceDN w:val="0"/>
              <w:spacing w:line="360" w:lineRule="auto"/>
              <w:ind w:firstLine="480"/>
              <w:jc w:val="center"/>
              <w:rPr>
                <w:rFonts w:ascii="宋体" w:hAnsi="宋体" w:cs="宋体"/>
                <w:color w:val="000000"/>
                <w:highlight w:val="none"/>
                <w:lang w:val="zh-CN"/>
              </w:rPr>
            </w:pPr>
          </w:p>
        </w:tc>
        <w:tc>
          <w:tcPr>
            <w:tcW w:w="1318" w:type="dxa"/>
            <w:tcBorders>
              <w:top w:val="single" w:color="000000" w:sz="6" w:space="0"/>
              <w:left w:val="single" w:color="000000" w:sz="6" w:space="0"/>
              <w:bottom w:val="single" w:color="000000" w:sz="6" w:space="0"/>
              <w:right w:val="single" w:color="000000" w:sz="6" w:space="0"/>
            </w:tcBorders>
            <w:vAlign w:val="center"/>
          </w:tcPr>
          <w:p w14:paraId="4955157D">
            <w:pPr>
              <w:autoSpaceDE w:val="0"/>
              <w:autoSpaceDN w:val="0"/>
              <w:spacing w:line="360" w:lineRule="auto"/>
              <w:ind w:firstLine="480"/>
              <w:jc w:val="center"/>
              <w:rPr>
                <w:rFonts w:ascii="宋体" w:hAnsi="宋体" w:cs="宋体"/>
                <w:color w:val="000000"/>
                <w:highlight w:val="none"/>
                <w:lang w:val="zh-CN"/>
              </w:rPr>
            </w:pPr>
          </w:p>
        </w:tc>
        <w:tc>
          <w:tcPr>
            <w:tcW w:w="810" w:type="dxa"/>
            <w:tcBorders>
              <w:top w:val="single" w:color="000000" w:sz="6" w:space="0"/>
              <w:left w:val="single" w:color="000000" w:sz="6" w:space="0"/>
              <w:bottom w:val="single" w:color="000000" w:sz="6" w:space="0"/>
              <w:right w:val="single" w:color="000000" w:sz="6" w:space="0"/>
            </w:tcBorders>
            <w:vAlign w:val="center"/>
          </w:tcPr>
          <w:p w14:paraId="42FD9B43">
            <w:pPr>
              <w:autoSpaceDE w:val="0"/>
              <w:autoSpaceDN w:val="0"/>
              <w:spacing w:line="360" w:lineRule="auto"/>
              <w:ind w:firstLine="480"/>
              <w:jc w:val="center"/>
              <w:rPr>
                <w:rFonts w:ascii="宋体" w:hAnsi="宋体" w:cs="宋体"/>
                <w:color w:val="000000"/>
                <w:highlight w:val="none"/>
                <w:lang w:val="zh-CN"/>
              </w:rPr>
            </w:pPr>
          </w:p>
        </w:tc>
        <w:tc>
          <w:tcPr>
            <w:tcW w:w="855" w:type="dxa"/>
            <w:tcBorders>
              <w:top w:val="single" w:color="000000" w:sz="6" w:space="0"/>
              <w:left w:val="single" w:color="000000" w:sz="6" w:space="0"/>
              <w:bottom w:val="single" w:color="000000" w:sz="6" w:space="0"/>
              <w:right w:val="single" w:color="000000" w:sz="6" w:space="0"/>
            </w:tcBorders>
            <w:vAlign w:val="center"/>
          </w:tcPr>
          <w:p w14:paraId="526896A9">
            <w:pPr>
              <w:autoSpaceDE w:val="0"/>
              <w:autoSpaceDN w:val="0"/>
              <w:spacing w:line="360" w:lineRule="auto"/>
              <w:ind w:firstLine="480"/>
              <w:jc w:val="center"/>
              <w:rPr>
                <w:rFonts w:ascii="宋体" w:hAnsi="宋体" w:cs="宋体"/>
                <w:color w:val="000000"/>
                <w:highlight w:val="none"/>
                <w:lang w:val="zh-CN"/>
              </w:rPr>
            </w:pPr>
          </w:p>
        </w:tc>
        <w:tc>
          <w:tcPr>
            <w:tcW w:w="687" w:type="dxa"/>
            <w:tcBorders>
              <w:top w:val="single" w:color="000000" w:sz="6" w:space="0"/>
              <w:left w:val="single" w:color="000000" w:sz="6" w:space="0"/>
              <w:bottom w:val="single" w:color="000000" w:sz="6" w:space="0"/>
              <w:right w:val="single" w:color="000000" w:sz="8" w:space="0"/>
            </w:tcBorders>
            <w:vAlign w:val="center"/>
          </w:tcPr>
          <w:p w14:paraId="779899A9">
            <w:pPr>
              <w:autoSpaceDE w:val="0"/>
              <w:autoSpaceDN w:val="0"/>
              <w:spacing w:line="360" w:lineRule="auto"/>
              <w:ind w:firstLine="480"/>
              <w:jc w:val="center"/>
              <w:rPr>
                <w:rFonts w:ascii="宋体" w:hAnsi="宋体" w:cs="宋体"/>
                <w:color w:val="000000"/>
                <w:highlight w:val="none"/>
                <w:lang w:val="zh-CN"/>
              </w:rPr>
            </w:pPr>
          </w:p>
        </w:tc>
      </w:tr>
      <w:tr w14:paraId="34879B27">
        <w:tblPrEx>
          <w:tblCellMar>
            <w:top w:w="0" w:type="dxa"/>
            <w:left w:w="28" w:type="dxa"/>
            <w:bottom w:w="0" w:type="dxa"/>
            <w:right w:w="28" w:type="dxa"/>
          </w:tblCellMar>
        </w:tblPrEx>
        <w:trPr>
          <w:trHeight w:val="1000" w:hRule="atLeast"/>
          <w:jc w:val="center"/>
        </w:trPr>
        <w:tc>
          <w:tcPr>
            <w:tcW w:w="2440" w:type="dxa"/>
            <w:gridSpan w:val="2"/>
            <w:tcBorders>
              <w:top w:val="single" w:color="000000" w:sz="6" w:space="0"/>
              <w:left w:val="single" w:color="000000" w:sz="8" w:space="0"/>
              <w:bottom w:val="single" w:color="000000" w:sz="8" w:space="0"/>
              <w:right w:val="single" w:color="000000" w:sz="6" w:space="0"/>
            </w:tcBorders>
            <w:vAlign w:val="center"/>
          </w:tcPr>
          <w:p w14:paraId="14E1E7E8">
            <w:pPr>
              <w:autoSpaceDE w:val="0"/>
              <w:autoSpaceDN w:val="0"/>
              <w:spacing w:line="360" w:lineRule="auto"/>
              <w:ind w:firstLine="480"/>
              <w:jc w:val="center"/>
              <w:rPr>
                <w:rFonts w:ascii="宋体" w:hAnsi="宋体" w:cs="宋体"/>
                <w:color w:val="000000"/>
                <w:highlight w:val="none"/>
                <w:lang w:val="zh-CN"/>
              </w:rPr>
            </w:pPr>
            <w:r>
              <w:rPr>
                <w:rFonts w:hint="eastAsia" w:ascii="宋体" w:hAnsi="宋体" w:cs="宋体"/>
                <w:color w:val="000000"/>
                <w:highlight w:val="none"/>
                <w:lang w:val="zh-CN"/>
              </w:rPr>
              <w:t>磋商总价</w:t>
            </w:r>
          </w:p>
        </w:tc>
        <w:tc>
          <w:tcPr>
            <w:tcW w:w="7154" w:type="dxa"/>
            <w:gridSpan w:val="7"/>
            <w:tcBorders>
              <w:top w:val="single" w:color="000000" w:sz="6" w:space="0"/>
              <w:left w:val="single" w:color="000000" w:sz="6" w:space="0"/>
              <w:bottom w:val="single" w:color="000000" w:sz="8" w:space="0"/>
              <w:right w:val="single" w:color="000000" w:sz="8" w:space="0"/>
            </w:tcBorders>
            <w:vAlign w:val="center"/>
          </w:tcPr>
          <w:p w14:paraId="0C4D1C98">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lang w:val="zh-CN"/>
              </w:rPr>
              <w:t>大写：</w:t>
            </w:r>
          </w:p>
          <w:p w14:paraId="0196DB7B">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lang w:val="zh-CN"/>
              </w:rPr>
              <w:t>小写：</w:t>
            </w:r>
          </w:p>
        </w:tc>
      </w:tr>
    </w:tbl>
    <w:p w14:paraId="2738C320">
      <w:pPr>
        <w:rPr>
          <w:rFonts w:ascii="宋体" w:hAnsi="宋体"/>
          <w:highlight w:val="none"/>
        </w:rPr>
      </w:pPr>
    </w:p>
    <w:p w14:paraId="27743484">
      <w:pPr>
        <w:rPr>
          <w:rFonts w:ascii="宋体" w:hAnsi="宋体"/>
          <w:highlight w:val="none"/>
        </w:rPr>
      </w:pPr>
    </w:p>
    <w:p w14:paraId="1BE65653">
      <w:pPr>
        <w:rPr>
          <w:rFonts w:ascii="宋体" w:hAnsi="宋体"/>
          <w:b/>
          <w:highlight w:val="none"/>
        </w:rPr>
      </w:pPr>
    </w:p>
    <w:p w14:paraId="75E2346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58B29BD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224D931">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03C8845E">
      <w:pPr>
        <w:rPr>
          <w:rFonts w:ascii="宋体" w:hAnsi="宋体"/>
          <w:b/>
          <w:highlight w:val="none"/>
        </w:rPr>
      </w:pPr>
    </w:p>
    <w:p w14:paraId="28B746E2">
      <w:pPr>
        <w:rPr>
          <w:rFonts w:ascii="宋体" w:hAnsi="宋体"/>
          <w:b/>
          <w:highlight w:val="none"/>
        </w:rPr>
      </w:pPr>
    </w:p>
    <w:p w14:paraId="5DE6434A">
      <w:pPr>
        <w:rPr>
          <w:rFonts w:ascii="宋体" w:hAnsi="宋体"/>
          <w:b/>
          <w:highlight w:val="none"/>
        </w:rPr>
      </w:pPr>
    </w:p>
    <w:p w14:paraId="0591C2F3">
      <w:pPr>
        <w:pStyle w:val="3"/>
        <w:ind w:firstLine="0" w:firstLineChars="0"/>
        <w:jc w:val="left"/>
        <w:rPr>
          <w:highlight w:val="none"/>
        </w:rPr>
      </w:pPr>
      <w:r>
        <w:rPr>
          <w:rFonts w:ascii="宋体"/>
          <w:b/>
          <w:sz w:val="28"/>
          <w:szCs w:val="28"/>
          <w:highlight w:val="none"/>
        </w:rPr>
        <w:br w:type="page"/>
      </w:r>
      <w:bookmarkEnd w:id="245"/>
      <w:bookmarkStart w:id="250" w:name="_Toc18154"/>
      <w:bookmarkStart w:id="251" w:name="_Toc16300_WPSOffice_Level2"/>
      <w:bookmarkStart w:id="252" w:name="_Toc17388"/>
      <w:r>
        <w:rPr>
          <w:rFonts w:hint="eastAsia"/>
          <w:sz w:val="28"/>
          <w:szCs w:val="28"/>
          <w:highlight w:val="none"/>
        </w:rPr>
        <w:t>附件6：技术条款偏离表</w:t>
      </w:r>
      <w:bookmarkEnd w:id="250"/>
      <w:bookmarkEnd w:id="251"/>
      <w:bookmarkEnd w:id="252"/>
    </w:p>
    <w:p w14:paraId="20F108C2">
      <w:pPr>
        <w:rPr>
          <w:rFonts w:ascii="宋体"/>
          <w:b/>
          <w:sz w:val="28"/>
          <w:szCs w:val="28"/>
          <w:highlight w:val="none"/>
        </w:rPr>
      </w:pPr>
    </w:p>
    <w:p w14:paraId="7447BD1F">
      <w:pPr>
        <w:jc w:val="center"/>
        <w:rPr>
          <w:rFonts w:ascii="宋体"/>
          <w:b/>
          <w:sz w:val="36"/>
          <w:szCs w:val="36"/>
          <w:highlight w:val="none"/>
        </w:rPr>
      </w:pPr>
      <w:bookmarkStart w:id="253" w:name="_Toc14634_WPSOffice_Level3"/>
      <w:r>
        <w:rPr>
          <w:rFonts w:hint="eastAsia" w:ascii="宋体"/>
          <w:b/>
          <w:smallCaps/>
          <w:sz w:val="36"/>
          <w:szCs w:val="36"/>
          <w:highlight w:val="none"/>
        </w:rPr>
        <w:t>技术条款偏离表</w:t>
      </w:r>
      <w:bookmarkEnd w:id="253"/>
    </w:p>
    <w:p w14:paraId="5B3BA6E5">
      <w:pPr>
        <w:autoSpaceDE w:val="0"/>
        <w:autoSpaceDN w:val="0"/>
        <w:spacing w:line="360" w:lineRule="auto"/>
        <w:ind w:firstLine="482"/>
        <w:rPr>
          <w:rFonts w:hint="default" w:ascii="宋体" w:hAnsi="宋体" w:eastAsia="宋体" w:cs="宋体"/>
          <w:b/>
          <w:bCs/>
          <w:color w:val="000000"/>
          <w:highlight w:val="none"/>
          <w:lang w:val="en-US" w:eastAsia="zh-CN"/>
        </w:rPr>
      </w:pPr>
      <w:r>
        <w:rPr>
          <w:rFonts w:hint="eastAsia" w:ascii="宋体" w:hAnsi="宋体" w:cs="宋体"/>
          <w:b/>
          <w:bCs/>
          <w:color w:val="000000"/>
          <w:highlight w:val="none"/>
          <w:lang w:val="en-US" w:eastAsia="zh-CN"/>
        </w:rPr>
        <w:t>供应商</w:t>
      </w:r>
      <w:r>
        <w:rPr>
          <w:rFonts w:hint="eastAsia" w:ascii="宋体" w:hAnsi="宋体" w:cs="宋体"/>
          <w:b/>
          <w:bCs/>
          <w:color w:val="000000"/>
          <w:highlight w:val="none"/>
          <w:lang w:val="zh-CN"/>
        </w:rPr>
        <w:t>名称</w:t>
      </w:r>
      <w:r>
        <w:rPr>
          <w:rFonts w:hint="eastAsia" w:ascii="宋体" w:hAnsi="宋体" w:cs="宋体"/>
          <w:b/>
          <w:bCs/>
          <w:color w:val="000000"/>
          <w:highlight w:val="none"/>
        </w:rPr>
        <w:t xml:space="preserve">：                                             </w:t>
      </w:r>
      <w:r>
        <w:rPr>
          <w:rFonts w:hint="eastAsia" w:ascii="宋体" w:hAnsi="宋体" w:cs="宋体"/>
          <w:b/>
          <w:bCs/>
          <w:color w:val="000000"/>
          <w:highlight w:val="none"/>
          <w:lang w:val="en-US" w:eastAsia="zh-CN"/>
        </w:rPr>
        <w:t xml:space="preserve">  </w:t>
      </w:r>
    </w:p>
    <w:tbl>
      <w:tblPr>
        <w:tblStyle w:val="71"/>
        <w:tblW w:w="0" w:type="auto"/>
        <w:jc w:val="center"/>
        <w:tblLayout w:type="fixed"/>
        <w:tblCellMar>
          <w:top w:w="0" w:type="dxa"/>
          <w:left w:w="28" w:type="dxa"/>
          <w:bottom w:w="0" w:type="dxa"/>
          <w:right w:w="28" w:type="dxa"/>
        </w:tblCellMar>
      </w:tblPr>
      <w:tblGrid>
        <w:gridCol w:w="901"/>
        <w:gridCol w:w="1144"/>
        <w:gridCol w:w="2631"/>
        <w:gridCol w:w="1379"/>
        <w:gridCol w:w="2730"/>
        <w:gridCol w:w="973"/>
      </w:tblGrid>
      <w:tr w14:paraId="21A962F2">
        <w:tblPrEx>
          <w:tblCellMar>
            <w:top w:w="0" w:type="dxa"/>
            <w:left w:w="28" w:type="dxa"/>
            <w:bottom w:w="0" w:type="dxa"/>
            <w:right w:w="28" w:type="dxa"/>
          </w:tblCellMar>
        </w:tblPrEx>
        <w:trPr>
          <w:trHeight w:val="513" w:hRule="atLeast"/>
          <w:jc w:val="center"/>
        </w:trPr>
        <w:tc>
          <w:tcPr>
            <w:tcW w:w="901" w:type="dxa"/>
            <w:tcBorders>
              <w:top w:val="single" w:color="000000" w:sz="6" w:space="0"/>
              <w:left w:val="single" w:color="000000" w:sz="6" w:space="0"/>
              <w:bottom w:val="single" w:color="000000" w:sz="6" w:space="0"/>
              <w:right w:val="single" w:color="000000" w:sz="6" w:space="0"/>
            </w:tcBorders>
            <w:vAlign w:val="center"/>
          </w:tcPr>
          <w:p w14:paraId="28B6A237">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3775" w:type="dxa"/>
            <w:gridSpan w:val="2"/>
            <w:tcBorders>
              <w:top w:val="single" w:color="000000" w:sz="6" w:space="0"/>
              <w:left w:val="single" w:color="000000" w:sz="6" w:space="0"/>
              <w:bottom w:val="single" w:color="000000" w:sz="6" w:space="0"/>
              <w:right w:val="single" w:color="000000" w:sz="6" w:space="0"/>
            </w:tcBorders>
            <w:vAlign w:val="center"/>
          </w:tcPr>
          <w:p w14:paraId="57BC2004">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采购需求技术参数、指标</w:t>
            </w:r>
          </w:p>
        </w:tc>
        <w:tc>
          <w:tcPr>
            <w:tcW w:w="4109" w:type="dxa"/>
            <w:gridSpan w:val="2"/>
            <w:tcBorders>
              <w:top w:val="single" w:color="000000" w:sz="6" w:space="0"/>
              <w:left w:val="single" w:color="000000" w:sz="6" w:space="0"/>
              <w:bottom w:val="single" w:color="000000" w:sz="6" w:space="0"/>
              <w:right w:val="single" w:color="000000" w:sz="6" w:space="0"/>
            </w:tcBorders>
            <w:vAlign w:val="center"/>
          </w:tcPr>
          <w:p w14:paraId="38DB61E4">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磋商响应产品技术参数、指标</w:t>
            </w:r>
          </w:p>
        </w:tc>
        <w:tc>
          <w:tcPr>
            <w:tcW w:w="973" w:type="dxa"/>
            <w:tcBorders>
              <w:top w:val="single" w:color="000000" w:sz="6" w:space="0"/>
              <w:left w:val="single" w:color="000000" w:sz="6" w:space="0"/>
              <w:bottom w:val="single" w:color="000000" w:sz="6" w:space="0"/>
              <w:right w:val="single" w:color="000000" w:sz="6" w:space="0"/>
            </w:tcBorders>
            <w:vAlign w:val="center"/>
          </w:tcPr>
          <w:p w14:paraId="7BD04801">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偏离</w:t>
            </w:r>
          </w:p>
        </w:tc>
      </w:tr>
      <w:tr w14:paraId="27A3C663">
        <w:tblPrEx>
          <w:tblCellMar>
            <w:top w:w="0" w:type="dxa"/>
            <w:left w:w="28" w:type="dxa"/>
            <w:bottom w:w="0" w:type="dxa"/>
            <w:right w:w="28" w:type="dxa"/>
          </w:tblCellMar>
        </w:tblPrEx>
        <w:trPr>
          <w:trHeight w:val="513" w:hRule="atLeast"/>
          <w:jc w:val="center"/>
        </w:trPr>
        <w:tc>
          <w:tcPr>
            <w:tcW w:w="901" w:type="dxa"/>
            <w:tcBorders>
              <w:top w:val="single" w:color="000000" w:sz="6" w:space="0"/>
              <w:left w:val="single" w:color="000000" w:sz="6" w:space="0"/>
              <w:bottom w:val="single" w:color="000000" w:sz="6" w:space="0"/>
              <w:right w:val="single" w:color="000000" w:sz="6" w:space="0"/>
            </w:tcBorders>
            <w:vAlign w:val="center"/>
          </w:tcPr>
          <w:p w14:paraId="3579DC77">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序号</w:t>
            </w:r>
          </w:p>
        </w:tc>
        <w:tc>
          <w:tcPr>
            <w:tcW w:w="1144" w:type="dxa"/>
            <w:tcBorders>
              <w:top w:val="single" w:color="000000" w:sz="6" w:space="0"/>
              <w:left w:val="single" w:color="000000" w:sz="6" w:space="0"/>
              <w:bottom w:val="single" w:color="000000" w:sz="6" w:space="0"/>
              <w:right w:val="single" w:color="000000" w:sz="6" w:space="0"/>
            </w:tcBorders>
            <w:vAlign w:val="center"/>
          </w:tcPr>
          <w:p w14:paraId="779CD4C9">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名称</w:t>
            </w:r>
          </w:p>
        </w:tc>
        <w:tc>
          <w:tcPr>
            <w:tcW w:w="2631" w:type="dxa"/>
            <w:tcBorders>
              <w:top w:val="single" w:color="000000" w:sz="6" w:space="0"/>
              <w:left w:val="single" w:color="000000" w:sz="6" w:space="0"/>
              <w:bottom w:val="single" w:color="000000" w:sz="6" w:space="0"/>
              <w:right w:val="single" w:color="000000" w:sz="6" w:space="0"/>
            </w:tcBorders>
            <w:vAlign w:val="center"/>
          </w:tcPr>
          <w:p w14:paraId="217CE5C8">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技术参数及配置</w:t>
            </w:r>
          </w:p>
        </w:tc>
        <w:tc>
          <w:tcPr>
            <w:tcW w:w="1379" w:type="dxa"/>
            <w:tcBorders>
              <w:top w:val="single" w:color="000000" w:sz="6" w:space="0"/>
              <w:left w:val="single" w:color="000000" w:sz="6" w:space="0"/>
              <w:bottom w:val="single" w:color="000000" w:sz="6" w:space="0"/>
              <w:right w:val="single" w:color="000000" w:sz="6" w:space="0"/>
            </w:tcBorders>
            <w:vAlign w:val="center"/>
          </w:tcPr>
          <w:p w14:paraId="541308A4">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名称</w:t>
            </w:r>
          </w:p>
        </w:tc>
        <w:tc>
          <w:tcPr>
            <w:tcW w:w="2730" w:type="dxa"/>
            <w:tcBorders>
              <w:top w:val="single" w:color="000000" w:sz="6" w:space="0"/>
              <w:left w:val="single" w:color="000000" w:sz="6" w:space="0"/>
              <w:bottom w:val="single" w:color="000000" w:sz="6" w:space="0"/>
              <w:right w:val="single" w:color="000000" w:sz="6" w:space="0"/>
            </w:tcBorders>
            <w:vAlign w:val="center"/>
          </w:tcPr>
          <w:p w14:paraId="451921ED">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技术参数及配置</w:t>
            </w:r>
          </w:p>
        </w:tc>
        <w:tc>
          <w:tcPr>
            <w:tcW w:w="973" w:type="dxa"/>
            <w:tcBorders>
              <w:top w:val="single" w:color="000000" w:sz="6" w:space="0"/>
              <w:left w:val="single" w:color="000000" w:sz="6" w:space="0"/>
              <w:bottom w:val="single" w:color="000000" w:sz="6" w:space="0"/>
              <w:right w:val="single" w:color="000000" w:sz="6" w:space="0"/>
            </w:tcBorders>
            <w:vAlign w:val="center"/>
          </w:tcPr>
          <w:p w14:paraId="5541D760">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r>
      <w:tr w14:paraId="43C1CB84">
        <w:tblPrEx>
          <w:tblCellMar>
            <w:top w:w="0" w:type="dxa"/>
            <w:left w:w="28" w:type="dxa"/>
            <w:bottom w:w="0" w:type="dxa"/>
            <w:right w:w="28" w:type="dxa"/>
          </w:tblCellMar>
        </w:tblPrEx>
        <w:trPr>
          <w:trHeight w:val="513" w:hRule="atLeast"/>
          <w:jc w:val="center"/>
        </w:trPr>
        <w:tc>
          <w:tcPr>
            <w:tcW w:w="901" w:type="dxa"/>
            <w:tcBorders>
              <w:top w:val="single" w:color="000000" w:sz="6" w:space="0"/>
              <w:left w:val="single" w:color="000000" w:sz="6" w:space="0"/>
              <w:bottom w:val="single" w:color="000000" w:sz="6" w:space="0"/>
              <w:right w:val="single" w:color="000000" w:sz="6" w:space="0"/>
            </w:tcBorders>
            <w:vAlign w:val="center"/>
          </w:tcPr>
          <w:p w14:paraId="274B43EF">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1</w:t>
            </w:r>
          </w:p>
        </w:tc>
        <w:tc>
          <w:tcPr>
            <w:tcW w:w="1144" w:type="dxa"/>
            <w:tcBorders>
              <w:top w:val="single" w:color="000000" w:sz="6" w:space="0"/>
              <w:left w:val="single" w:color="000000" w:sz="6" w:space="0"/>
              <w:bottom w:val="single" w:color="000000" w:sz="6" w:space="0"/>
              <w:right w:val="single" w:color="000000" w:sz="6" w:space="0"/>
            </w:tcBorders>
            <w:vAlign w:val="center"/>
          </w:tcPr>
          <w:p w14:paraId="277E685A">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631" w:type="dxa"/>
            <w:tcBorders>
              <w:top w:val="single" w:color="000000" w:sz="6" w:space="0"/>
              <w:left w:val="single" w:color="000000" w:sz="6" w:space="0"/>
              <w:bottom w:val="single" w:color="000000" w:sz="6" w:space="0"/>
              <w:right w:val="single" w:color="000000" w:sz="6" w:space="0"/>
            </w:tcBorders>
            <w:vAlign w:val="center"/>
          </w:tcPr>
          <w:p w14:paraId="1D38AE37">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1379" w:type="dxa"/>
            <w:tcBorders>
              <w:top w:val="single" w:color="000000" w:sz="6" w:space="0"/>
              <w:left w:val="single" w:color="000000" w:sz="6" w:space="0"/>
              <w:bottom w:val="single" w:color="000000" w:sz="6" w:space="0"/>
              <w:right w:val="single" w:color="000000" w:sz="6" w:space="0"/>
            </w:tcBorders>
            <w:vAlign w:val="center"/>
          </w:tcPr>
          <w:p w14:paraId="2CA7F037">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743B07E9">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973" w:type="dxa"/>
            <w:tcBorders>
              <w:top w:val="single" w:color="000000" w:sz="6" w:space="0"/>
              <w:left w:val="single" w:color="000000" w:sz="6" w:space="0"/>
              <w:bottom w:val="single" w:color="000000" w:sz="6" w:space="0"/>
              <w:right w:val="single" w:color="000000" w:sz="6" w:space="0"/>
            </w:tcBorders>
            <w:vAlign w:val="center"/>
          </w:tcPr>
          <w:p w14:paraId="789016E5">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r>
      <w:tr w14:paraId="371A061D">
        <w:tblPrEx>
          <w:tblCellMar>
            <w:top w:w="0" w:type="dxa"/>
            <w:left w:w="28" w:type="dxa"/>
            <w:bottom w:w="0" w:type="dxa"/>
            <w:right w:w="28" w:type="dxa"/>
          </w:tblCellMar>
        </w:tblPrEx>
        <w:trPr>
          <w:trHeight w:val="513" w:hRule="atLeast"/>
          <w:jc w:val="center"/>
        </w:trPr>
        <w:tc>
          <w:tcPr>
            <w:tcW w:w="901" w:type="dxa"/>
            <w:tcBorders>
              <w:top w:val="single" w:color="000000" w:sz="6" w:space="0"/>
              <w:left w:val="single" w:color="000000" w:sz="6" w:space="0"/>
              <w:bottom w:val="single" w:color="000000" w:sz="6" w:space="0"/>
              <w:right w:val="single" w:color="000000" w:sz="6" w:space="0"/>
            </w:tcBorders>
            <w:vAlign w:val="center"/>
          </w:tcPr>
          <w:p w14:paraId="538FFC83">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2</w:t>
            </w:r>
          </w:p>
        </w:tc>
        <w:tc>
          <w:tcPr>
            <w:tcW w:w="1144" w:type="dxa"/>
            <w:tcBorders>
              <w:top w:val="single" w:color="000000" w:sz="6" w:space="0"/>
              <w:left w:val="single" w:color="000000" w:sz="6" w:space="0"/>
              <w:bottom w:val="single" w:color="000000" w:sz="6" w:space="0"/>
              <w:right w:val="single" w:color="000000" w:sz="6" w:space="0"/>
            </w:tcBorders>
            <w:vAlign w:val="center"/>
          </w:tcPr>
          <w:p w14:paraId="61E49AD1">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631" w:type="dxa"/>
            <w:tcBorders>
              <w:top w:val="single" w:color="000000" w:sz="6" w:space="0"/>
              <w:left w:val="single" w:color="000000" w:sz="6" w:space="0"/>
              <w:bottom w:val="single" w:color="000000" w:sz="6" w:space="0"/>
              <w:right w:val="single" w:color="000000" w:sz="6" w:space="0"/>
            </w:tcBorders>
            <w:vAlign w:val="center"/>
          </w:tcPr>
          <w:p w14:paraId="61D18195">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1379" w:type="dxa"/>
            <w:tcBorders>
              <w:top w:val="single" w:color="000000" w:sz="6" w:space="0"/>
              <w:left w:val="single" w:color="000000" w:sz="6" w:space="0"/>
              <w:bottom w:val="single" w:color="000000" w:sz="6" w:space="0"/>
              <w:right w:val="single" w:color="000000" w:sz="6" w:space="0"/>
            </w:tcBorders>
            <w:vAlign w:val="center"/>
          </w:tcPr>
          <w:p w14:paraId="6163EBBF">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46B9001C">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973" w:type="dxa"/>
            <w:tcBorders>
              <w:top w:val="single" w:color="000000" w:sz="6" w:space="0"/>
              <w:left w:val="single" w:color="000000" w:sz="6" w:space="0"/>
              <w:bottom w:val="single" w:color="000000" w:sz="6" w:space="0"/>
              <w:right w:val="single" w:color="000000" w:sz="6" w:space="0"/>
            </w:tcBorders>
            <w:vAlign w:val="center"/>
          </w:tcPr>
          <w:p w14:paraId="6882525F">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r>
      <w:tr w14:paraId="73CA480F">
        <w:tblPrEx>
          <w:tblCellMar>
            <w:top w:w="0" w:type="dxa"/>
            <w:left w:w="28" w:type="dxa"/>
            <w:bottom w:w="0" w:type="dxa"/>
            <w:right w:w="28" w:type="dxa"/>
          </w:tblCellMar>
        </w:tblPrEx>
        <w:trPr>
          <w:trHeight w:val="529" w:hRule="atLeast"/>
          <w:jc w:val="center"/>
        </w:trPr>
        <w:tc>
          <w:tcPr>
            <w:tcW w:w="901" w:type="dxa"/>
            <w:tcBorders>
              <w:top w:val="single" w:color="000000" w:sz="6" w:space="0"/>
              <w:left w:val="single" w:color="000000" w:sz="6" w:space="0"/>
              <w:bottom w:val="single" w:color="000000" w:sz="6" w:space="0"/>
              <w:right w:val="single" w:color="000000" w:sz="6" w:space="0"/>
            </w:tcBorders>
            <w:vAlign w:val="center"/>
          </w:tcPr>
          <w:p w14:paraId="4361B68E">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r>
              <w:rPr>
                <w:rFonts w:hint="eastAsia" w:ascii="宋体" w:hAnsi="宋体" w:cs="宋体"/>
                <w:color w:val="000000"/>
                <w:highlight w:val="none"/>
                <w:lang w:val="zh-CN"/>
              </w:rPr>
              <w:t>…</w:t>
            </w:r>
          </w:p>
        </w:tc>
        <w:tc>
          <w:tcPr>
            <w:tcW w:w="1144" w:type="dxa"/>
            <w:tcBorders>
              <w:top w:val="single" w:color="000000" w:sz="6" w:space="0"/>
              <w:left w:val="single" w:color="000000" w:sz="6" w:space="0"/>
              <w:bottom w:val="single" w:color="000000" w:sz="6" w:space="0"/>
              <w:right w:val="single" w:color="000000" w:sz="6" w:space="0"/>
            </w:tcBorders>
            <w:vAlign w:val="center"/>
          </w:tcPr>
          <w:p w14:paraId="3C2D06DF">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631" w:type="dxa"/>
            <w:tcBorders>
              <w:top w:val="single" w:color="000000" w:sz="6" w:space="0"/>
              <w:left w:val="single" w:color="000000" w:sz="6" w:space="0"/>
              <w:bottom w:val="single" w:color="000000" w:sz="6" w:space="0"/>
              <w:right w:val="single" w:color="000000" w:sz="6" w:space="0"/>
            </w:tcBorders>
            <w:vAlign w:val="center"/>
          </w:tcPr>
          <w:p w14:paraId="0E8FE416">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1379" w:type="dxa"/>
            <w:tcBorders>
              <w:top w:val="single" w:color="000000" w:sz="6" w:space="0"/>
              <w:left w:val="single" w:color="000000" w:sz="6" w:space="0"/>
              <w:bottom w:val="single" w:color="000000" w:sz="6" w:space="0"/>
              <w:right w:val="single" w:color="000000" w:sz="6" w:space="0"/>
            </w:tcBorders>
            <w:vAlign w:val="center"/>
          </w:tcPr>
          <w:p w14:paraId="5CBFD9E4">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2730" w:type="dxa"/>
            <w:tcBorders>
              <w:top w:val="single" w:color="000000" w:sz="6" w:space="0"/>
              <w:left w:val="single" w:color="000000" w:sz="6" w:space="0"/>
              <w:bottom w:val="single" w:color="000000" w:sz="6" w:space="0"/>
              <w:right w:val="single" w:color="000000" w:sz="6" w:space="0"/>
            </w:tcBorders>
            <w:vAlign w:val="center"/>
          </w:tcPr>
          <w:p w14:paraId="44785687">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c>
          <w:tcPr>
            <w:tcW w:w="973" w:type="dxa"/>
            <w:tcBorders>
              <w:top w:val="single" w:color="000000" w:sz="6" w:space="0"/>
              <w:left w:val="single" w:color="000000" w:sz="6" w:space="0"/>
              <w:bottom w:val="single" w:color="000000" w:sz="6" w:space="0"/>
              <w:right w:val="single" w:color="000000" w:sz="6" w:space="0"/>
            </w:tcBorders>
            <w:vAlign w:val="center"/>
          </w:tcPr>
          <w:p w14:paraId="1132E839">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宋体"/>
                <w:color w:val="000000"/>
                <w:highlight w:val="none"/>
                <w:lang w:val="zh-CN"/>
              </w:rPr>
            </w:pPr>
          </w:p>
        </w:tc>
      </w:tr>
    </w:tbl>
    <w:p w14:paraId="42F71EEA">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lang w:val="zh-CN"/>
        </w:rPr>
        <w:t>注：1.本表应按照“第六部分 磋商及采购项目技术要求</w:t>
      </w:r>
      <w:r>
        <w:rPr>
          <w:rFonts w:hint="eastAsia" w:ascii="宋体" w:hAnsi="宋体" w:cs="宋体"/>
          <w:color w:val="000000"/>
          <w:highlight w:val="none"/>
          <w:lang w:val="en-US" w:eastAsia="zh-CN"/>
        </w:rPr>
        <w:t>4</w:t>
      </w:r>
      <w:r>
        <w:rPr>
          <w:rFonts w:hint="eastAsia" w:ascii="宋体" w:hAnsi="宋体" w:cs="宋体"/>
          <w:color w:val="000000"/>
          <w:highlight w:val="none"/>
          <w:lang w:val="zh-CN"/>
        </w:rPr>
        <w:t>、技术参数”中产品序号的指标逐项填写，不得遗漏</w:t>
      </w:r>
      <w:r>
        <w:rPr>
          <w:rFonts w:hint="eastAsia" w:ascii="宋体" w:hAnsi="宋体"/>
          <w:highlight w:val="none"/>
        </w:rPr>
        <w:t>，否则</w:t>
      </w:r>
      <w:r>
        <w:rPr>
          <w:rFonts w:hint="eastAsia" w:ascii="宋体" w:hAnsi="宋体"/>
          <w:szCs w:val="20"/>
          <w:highlight w:val="none"/>
        </w:rPr>
        <w:t>，按无效投标处理</w:t>
      </w:r>
      <w:r>
        <w:rPr>
          <w:rFonts w:hint="eastAsia" w:ascii="宋体" w:hAnsi="宋体"/>
          <w:highlight w:val="none"/>
        </w:rPr>
        <w:t>。</w:t>
      </w:r>
    </w:p>
    <w:p w14:paraId="0A9CA425">
      <w:pPr>
        <w:widowControl w:val="0"/>
        <w:numPr>
          <w:ilvl w:val="0"/>
          <w:numId w:val="27"/>
        </w:numPr>
        <w:autoSpaceDE w:val="0"/>
        <w:autoSpaceDN w:val="0"/>
        <w:spacing w:line="360" w:lineRule="auto"/>
        <w:ind w:firstLine="480"/>
        <w:jc w:val="both"/>
        <w:rPr>
          <w:rFonts w:ascii="宋体" w:hAnsi="宋体" w:cs="宋体"/>
          <w:color w:val="000000"/>
          <w:highlight w:val="none"/>
          <w:lang w:val="zh-CN"/>
        </w:rPr>
      </w:pPr>
      <w:r>
        <w:rPr>
          <w:rFonts w:hint="eastAsia" w:ascii="宋体" w:hAnsi="宋体" w:cs="宋体"/>
          <w:color w:val="000000"/>
          <w:highlight w:val="none"/>
          <w:lang w:val="zh-CN"/>
        </w:rPr>
        <w:t>“磋商响应技术参数、指标”必须与磋商响应文件中提供的产品检测报告或彩页等证明材料的实质性响应情况相一致。若在评标环节发现该项与磋商响应文件中提供的产品检测报告或彩页（或厂家公开发布的资料参数）等证明材料的实质性响应情况不一致或直接复制磋商文件“采购需求技术参数、指标”内容的，按无效投标处理。</w:t>
      </w:r>
    </w:p>
    <w:p w14:paraId="662B33E7">
      <w:pPr>
        <w:widowControl w:val="0"/>
        <w:numPr>
          <w:ilvl w:val="0"/>
          <w:numId w:val="27"/>
        </w:numPr>
        <w:autoSpaceDE w:val="0"/>
        <w:autoSpaceDN w:val="0"/>
        <w:spacing w:line="360" w:lineRule="auto"/>
        <w:ind w:firstLine="480"/>
        <w:jc w:val="both"/>
        <w:rPr>
          <w:rFonts w:ascii="宋体" w:hAnsi="宋体" w:cs="宋体"/>
          <w:color w:val="000000"/>
          <w:highlight w:val="none"/>
          <w:lang w:val="zh-CN"/>
        </w:rPr>
      </w:pPr>
      <w:r>
        <w:rPr>
          <w:rFonts w:hint="eastAsia" w:ascii="宋体" w:hAnsi="宋体" w:cs="宋体"/>
          <w:color w:val="000000"/>
          <w:highlight w:val="none"/>
          <w:lang w:val="zh-CN"/>
        </w:rPr>
        <w:t>填写此表时以磋商文件项目技术参数要求为基本磋商响应要求，满足磋商项目参数要求的指标需列出“</w:t>
      </w:r>
      <w:r>
        <w:rPr>
          <w:rFonts w:hint="eastAsia" w:ascii="宋体" w:hAnsi="宋体" w:cs="宋体"/>
          <w:color w:val="000000"/>
          <w:highlight w:val="none"/>
        </w:rPr>
        <w:t>0</w:t>
      </w:r>
      <w:r>
        <w:rPr>
          <w:rFonts w:hint="eastAsia" w:ascii="宋体" w:hAnsi="宋体" w:cs="宋体"/>
          <w:color w:val="000000"/>
          <w:highlight w:val="none"/>
          <w:lang w:val="zh-CN"/>
        </w:rPr>
        <w:t>”；超出、不满足磋商项目参数要求的指标需列出“+”、“-”偏差，并做出详细说明；如果只注明“+”、“-”或未填写，将视为该项指标不响应。</w:t>
      </w:r>
    </w:p>
    <w:p w14:paraId="72C4C9C7">
      <w:pPr>
        <w:autoSpaceDE w:val="0"/>
        <w:autoSpaceDN w:val="0"/>
        <w:spacing w:line="360" w:lineRule="auto"/>
        <w:ind w:firstLine="480"/>
        <w:rPr>
          <w:rFonts w:ascii="宋体"/>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val="zh-CN"/>
        </w:rPr>
        <w:t>.供应商响应采购需求应具体、明确，含糊不清、不确切或伪造、编造证明材料的，按照实质性不响应处理。对伪造、编造证明材料的，将报送采购监管部门查处。</w:t>
      </w:r>
    </w:p>
    <w:p w14:paraId="6F2D5B55">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43437CDF">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6E920ED5">
      <w:pPr>
        <w:jc w:val="center"/>
        <w:rPr>
          <w:rFonts w:ascii="宋体"/>
          <w:bCs/>
          <w:highlight w:val="none"/>
        </w:rPr>
      </w:pPr>
      <w:r>
        <w:rPr>
          <w:rFonts w:hint="eastAsia" w:ascii="宋体" w:hAnsi="宋体" w:cs="宋体"/>
          <w:b/>
          <w:bCs/>
          <w:color w:val="000000"/>
          <w:highlight w:val="none"/>
          <w:lang w:val="zh-CN"/>
        </w:rPr>
        <w:t>年  月  日</w:t>
      </w:r>
    </w:p>
    <w:p w14:paraId="0ECAFBF1">
      <w:pPr>
        <w:rPr>
          <w:rFonts w:hint="eastAsia"/>
          <w:sz w:val="28"/>
          <w:szCs w:val="28"/>
          <w:highlight w:val="none"/>
        </w:rPr>
      </w:pPr>
      <w:bookmarkStart w:id="254" w:name="_Toc9961_WPSOffice_Level2"/>
      <w:bookmarkStart w:id="255" w:name="_Toc9898"/>
      <w:bookmarkStart w:id="256" w:name="_Toc30481"/>
      <w:r>
        <w:rPr>
          <w:rFonts w:hint="eastAsia"/>
          <w:sz w:val="28"/>
          <w:szCs w:val="28"/>
          <w:highlight w:val="none"/>
        </w:rPr>
        <w:br w:type="page"/>
      </w:r>
    </w:p>
    <w:p w14:paraId="6C19EFAD">
      <w:pPr>
        <w:pStyle w:val="3"/>
        <w:ind w:firstLine="0" w:firstLineChars="0"/>
        <w:rPr>
          <w:sz w:val="28"/>
          <w:szCs w:val="28"/>
          <w:highlight w:val="none"/>
        </w:rPr>
      </w:pPr>
      <w:bookmarkStart w:id="257" w:name="_Toc13479"/>
      <w:r>
        <w:rPr>
          <w:rFonts w:hint="eastAsia"/>
          <w:sz w:val="28"/>
          <w:szCs w:val="28"/>
          <w:highlight w:val="none"/>
        </w:rPr>
        <w:t>附件7：商务条款偏离表</w:t>
      </w:r>
      <w:bookmarkEnd w:id="254"/>
      <w:bookmarkEnd w:id="255"/>
      <w:bookmarkEnd w:id="256"/>
      <w:bookmarkEnd w:id="257"/>
    </w:p>
    <w:p w14:paraId="6245D8BD">
      <w:pPr>
        <w:bidi w:val="0"/>
        <w:rPr>
          <w:highlight w:val="none"/>
        </w:rPr>
      </w:pPr>
    </w:p>
    <w:p w14:paraId="72DE6DF0">
      <w:pPr>
        <w:jc w:val="center"/>
        <w:rPr>
          <w:rFonts w:ascii="宋体"/>
          <w:b/>
          <w:smallCaps/>
          <w:sz w:val="36"/>
          <w:szCs w:val="36"/>
          <w:highlight w:val="none"/>
        </w:rPr>
      </w:pPr>
      <w:bookmarkStart w:id="258" w:name="_Toc21393"/>
      <w:bookmarkStart w:id="259" w:name="_Toc16996_WPSOffice_Level3"/>
      <w:r>
        <w:rPr>
          <w:rFonts w:hint="eastAsia" w:ascii="宋体"/>
          <w:b/>
          <w:smallCaps/>
          <w:sz w:val="36"/>
          <w:szCs w:val="36"/>
          <w:highlight w:val="none"/>
        </w:rPr>
        <w:t>商务条款偏离表</w:t>
      </w:r>
      <w:bookmarkEnd w:id="258"/>
      <w:bookmarkEnd w:id="259"/>
    </w:p>
    <w:p w14:paraId="63D4D635">
      <w:pPr>
        <w:adjustRightInd w:val="0"/>
        <w:snapToGrid w:val="0"/>
        <w:spacing w:line="360" w:lineRule="auto"/>
        <w:ind w:left="-101" w:leftChars="-42" w:firstLine="240" w:firstLineChars="100"/>
        <w:rPr>
          <w:rFonts w:hint="eastAsia" w:ascii="宋体" w:eastAsia="宋体"/>
          <w:highlight w:val="none"/>
          <w:lang w:val="en-US" w:eastAsia="zh-CN"/>
        </w:rPr>
      </w:pPr>
      <w:r>
        <w:rPr>
          <w:rFonts w:hint="eastAsia" w:ascii="宋体"/>
          <w:highlight w:val="none"/>
          <w:lang w:val="en-US" w:eastAsia="zh-CN"/>
        </w:rPr>
        <w:t xml:space="preserve">项目名称：                                           </w:t>
      </w:r>
    </w:p>
    <w:tbl>
      <w:tblPr>
        <w:tblStyle w:val="7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974"/>
        <w:gridCol w:w="2919"/>
        <w:gridCol w:w="957"/>
        <w:gridCol w:w="1302"/>
      </w:tblGrid>
      <w:tr w14:paraId="6F28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6" w:hRule="atLeast"/>
          <w:jc w:val="center"/>
        </w:trPr>
        <w:tc>
          <w:tcPr>
            <w:tcW w:w="1505" w:type="dxa"/>
            <w:noWrap/>
            <w:vAlign w:val="center"/>
          </w:tcPr>
          <w:p w14:paraId="0BF5587A">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序号</w:t>
            </w:r>
          </w:p>
        </w:tc>
        <w:tc>
          <w:tcPr>
            <w:tcW w:w="2974" w:type="dxa"/>
            <w:noWrap/>
            <w:vAlign w:val="center"/>
          </w:tcPr>
          <w:p w14:paraId="30BB8E90">
            <w:pPr>
              <w:adjustRightInd w:val="0"/>
              <w:snapToGrid w:val="0"/>
              <w:spacing w:line="420" w:lineRule="auto"/>
              <w:rPr>
                <w:rFonts w:ascii="宋体" w:hAnsi="宋体"/>
                <w:highlight w:val="none"/>
              </w:rPr>
            </w:pPr>
            <w:r>
              <w:rPr>
                <w:rFonts w:hint="eastAsia" w:ascii="宋体" w:hAnsi="宋体"/>
                <w:highlight w:val="none"/>
              </w:rPr>
              <w:t>磋商文件的商务</w:t>
            </w:r>
            <w:r>
              <w:rPr>
                <w:rFonts w:hint="eastAsia" w:ascii="宋体" w:hAnsi="宋体"/>
                <w:highlight w:val="none"/>
                <w:lang w:val="en-US" w:eastAsia="zh-CN"/>
              </w:rPr>
              <w:t>要求</w:t>
            </w:r>
            <w:r>
              <w:rPr>
                <w:rFonts w:hint="eastAsia" w:ascii="宋体" w:hAnsi="宋体"/>
                <w:highlight w:val="none"/>
              </w:rPr>
              <w:t>（商务内容）</w:t>
            </w:r>
          </w:p>
        </w:tc>
        <w:tc>
          <w:tcPr>
            <w:tcW w:w="2919" w:type="dxa"/>
            <w:noWrap/>
            <w:vAlign w:val="center"/>
          </w:tcPr>
          <w:p w14:paraId="3BFA5B7C">
            <w:pPr>
              <w:adjustRightInd w:val="0"/>
              <w:snapToGrid w:val="0"/>
              <w:spacing w:line="420" w:lineRule="auto"/>
              <w:rPr>
                <w:rFonts w:ascii="宋体" w:hAnsi="宋体"/>
                <w:highlight w:val="none"/>
              </w:rPr>
            </w:pPr>
            <w:r>
              <w:rPr>
                <w:rFonts w:hint="eastAsia" w:ascii="宋体" w:hAnsi="宋体"/>
                <w:highlight w:val="none"/>
              </w:rPr>
              <w:t>响应文件的商务条款</w:t>
            </w:r>
          </w:p>
        </w:tc>
        <w:tc>
          <w:tcPr>
            <w:tcW w:w="957" w:type="dxa"/>
            <w:noWrap/>
            <w:vAlign w:val="center"/>
          </w:tcPr>
          <w:p w14:paraId="1AEA29AF">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偏离</w:t>
            </w:r>
          </w:p>
        </w:tc>
        <w:tc>
          <w:tcPr>
            <w:tcW w:w="1302" w:type="dxa"/>
            <w:noWrap/>
            <w:vAlign w:val="center"/>
          </w:tcPr>
          <w:p w14:paraId="65FFF532">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说明</w:t>
            </w:r>
          </w:p>
        </w:tc>
      </w:tr>
      <w:tr w14:paraId="3071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05" w:type="dxa"/>
            <w:noWrap/>
            <w:vAlign w:val="center"/>
          </w:tcPr>
          <w:p w14:paraId="0BE950FF">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1</w:t>
            </w:r>
          </w:p>
        </w:tc>
        <w:tc>
          <w:tcPr>
            <w:tcW w:w="2974" w:type="dxa"/>
            <w:noWrap/>
            <w:vAlign w:val="center"/>
          </w:tcPr>
          <w:p w14:paraId="0E6787F4">
            <w:pPr>
              <w:adjustRightInd w:val="0"/>
              <w:snapToGrid w:val="0"/>
              <w:spacing w:line="420" w:lineRule="auto"/>
              <w:ind w:left="-101" w:leftChars="-42" w:firstLine="120" w:firstLineChars="50"/>
              <w:rPr>
                <w:rFonts w:ascii="宋体" w:hAnsi="宋体"/>
                <w:highlight w:val="none"/>
              </w:rPr>
            </w:pPr>
          </w:p>
        </w:tc>
        <w:tc>
          <w:tcPr>
            <w:tcW w:w="2919" w:type="dxa"/>
            <w:noWrap/>
            <w:vAlign w:val="center"/>
          </w:tcPr>
          <w:p w14:paraId="07FC497B">
            <w:pPr>
              <w:adjustRightInd w:val="0"/>
              <w:snapToGrid w:val="0"/>
              <w:spacing w:line="420" w:lineRule="auto"/>
              <w:ind w:left="-101" w:leftChars="-42" w:firstLine="120" w:firstLineChars="50"/>
              <w:rPr>
                <w:rFonts w:ascii="宋体" w:hAnsi="宋体"/>
                <w:highlight w:val="none"/>
              </w:rPr>
            </w:pPr>
          </w:p>
        </w:tc>
        <w:tc>
          <w:tcPr>
            <w:tcW w:w="957" w:type="dxa"/>
            <w:noWrap/>
            <w:vAlign w:val="center"/>
          </w:tcPr>
          <w:p w14:paraId="5002EB75">
            <w:pPr>
              <w:adjustRightInd w:val="0"/>
              <w:snapToGrid w:val="0"/>
              <w:spacing w:line="420" w:lineRule="auto"/>
              <w:ind w:left="-101" w:leftChars="-42" w:firstLine="120" w:firstLineChars="50"/>
              <w:rPr>
                <w:rFonts w:ascii="宋体" w:hAnsi="宋体"/>
                <w:highlight w:val="none"/>
              </w:rPr>
            </w:pPr>
          </w:p>
        </w:tc>
        <w:tc>
          <w:tcPr>
            <w:tcW w:w="1302" w:type="dxa"/>
            <w:noWrap/>
            <w:vAlign w:val="center"/>
          </w:tcPr>
          <w:p w14:paraId="541E2ACA">
            <w:pPr>
              <w:adjustRightInd w:val="0"/>
              <w:snapToGrid w:val="0"/>
              <w:spacing w:line="420" w:lineRule="auto"/>
              <w:ind w:left="-101" w:leftChars="-42" w:firstLine="120" w:firstLineChars="50"/>
              <w:rPr>
                <w:rFonts w:ascii="宋体" w:hAnsi="宋体"/>
                <w:highlight w:val="none"/>
              </w:rPr>
            </w:pPr>
          </w:p>
        </w:tc>
      </w:tr>
      <w:tr w14:paraId="751E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05" w:type="dxa"/>
            <w:noWrap/>
            <w:vAlign w:val="center"/>
          </w:tcPr>
          <w:p w14:paraId="53751414">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2</w:t>
            </w:r>
          </w:p>
        </w:tc>
        <w:tc>
          <w:tcPr>
            <w:tcW w:w="2974" w:type="dxa"/>
            <w:noWrap/>
            <w:vAlign w:val="center"/>
          </w:tcPr>
          <w:p w14:paraId="0A75F9A1">
            <w:pPr>
              <w:adjustRightInd w:val="0"/>
              <w:snapToGrid w:val="0"/>
              <w:spacing w:line="420" w:lineRule="auto"/>
              <w:ind w:left="-101" w:leftChars="-42" w:firstLine="120" w:firstLineChars="50"/>
              <w:rPr>
                <w:rFonts w:ascii="宋体" w:hAnsi="宋体"/>
                <w:highlight w:val="none"/>
              </w:rPr>
            </w:pPr>
          </w:p>
        </w:tc>
        <w:tc>
          <w:tcPr>
            <w:tcW w:w="2919" w:type="dxa"/>
            <w:noWrap/>
            <w:vAlign w:val="center"/>
          </w:tcPr>
          <w:p w14:paraId="443D1C05">
            <w:pPr>
              <w:adjustRightInd w:val="0"/>
              <w:snapToGrid w:val="0"/>
              <w:spacing w:line="420" w:lineRule="auto"/>
              <w:ind w:left="-101" w:leftChars="-42" w:firstLine="120" w:firstLineChars="50"/>
              <w:rPr>
                <w:rFonts w:ascii="宋体" w:hAnsi="宋体"/>
                <w:highlight w:val="none"/>
              </w:rPr>
            </w:pPr>
          </w:p>
        </w:tc>
        <w:tc>
          <w:tcPr>
            <w:tcW w:w="957" w:type="dxa"/>
            <w:noWrap/>
            <w:vAlign w:val="center"/>
          </w:tcPr>
          <w:p w14:paraId="30599642">
            <w:pPr>
              <w:adjustRightInd w:val="0"/>
              <w:snapToGrid w:val="0"/>
              <w:spacing w:line="420" w:lineRule="auto"/>
              <w:ind w:left="-101" w:leftChars="-42" w:firstLine="120" w:firstLineChars="50"/>
              <w:rPr>
                <w:rFonts w:ascii="宋体" w:hAnsi="宋体"/>
                <w:highlight w:val="none"/>
              </w:rPr>
            </w:pPr>
          </w:p>
        </w:tc>
        <w:tc>
          <w:tcPr>
            <w:tcW w:w="1302" w:type="dxa"/>
            <w:noWrap/>
            <w:vAlign w:val="center"/>
          </w:tcPr>
          <w:p w14:paraId="37637F1B">
            <w:pPr>
              <w:adjustRightInd w:val="0"/>
              <w:snapToGrid w:val="0"/>
              <w:spacing w:line="420" w:lineRule="auto"/>
              <w:ind w:left="-101" w:leftChars="-42" w:firstLine="120" w:firstLineChars="50"/>
              <w:rPr>
                <w:rFonts w:ascii="宋体" w:hAnsi="宋体"/>
                <w:highlight w:val="none"/>
              </w:rPr>
            </w:pPr>
          </w:p>
        </w:tc>
      </w:tr>
      <w:tr w14:paraId="11E3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05" w:type="dxa"/>
            <w:noWrap/>
            <w:vAlign w:val="center"/>
          </w:tcPr>
          <w:p w14:paraId="33B108DA">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3</w:t>
            </w:r>
          </w:p>
        </w:tc>
        <w:tc>
          <w:tcPr>
            <w:tcW w:w="2974" w:type="dxa"/>
            <w:noWrap/>
            <w:vAlign w:val="center"/>
          </w:tcPr>
          <w:p w14:paraId="09618A0C">
            <w:pPr>
              <w:adjustRightInd w:val="0"/>
              <w:snapToGrid w:val="0"/>
              <w:spacing w:line="420" w:lineRule="auto"/>
              <w:ind w:left="-101" w:leftChars="-42" w:firstLine="120" w:firstLineChars="50"/>
              <w:rPr>
                <w:rFonts w:ascii="宋体" w:hAnsi="宋体"/>
                <w:highlight w:val="none"/>
              </w:rPr>
            </w:pPr>
          </w:p>
        </w:tc>
        <w:tc>
          <w:tcPr>
            <w:tcW w:w="2919" w:type="dxa"/>
            <w:noWrap/>
            <w:vAlign w:val="center"/>
          </w:tcPr>
          <w:p w14:paraId="3C8477C9">
            <w:pPr>
              <w:adjustRightInd w:val="0"/>
              <w:snapToGrid w:val="0"/>
              <w:spacing w:line="420" w:lineRule="auto"/>
              <w:ind w:left="-101" w:leftChars="-42" w:firstLine="120" w:firstLineChars="50"/>
              <w:rPr>
                <w:rFonts w:ascii="宋体" w:hAnsi="宋体"/>
                <w:highlight w:val="none"/>
              </w:rPr>
            </w:pPr>
          </w:p>
        </w:tc>
        <w:tc>
          <w:tcPr>
            <w:tcW w:w="957" w:type="dxa"/>
            <w:noWrap/>
            <w:vAlign w:val="center"/>
          </w:tcPr>
          <w:p w14:paraId="358A06FB">
            <w:pPr>
              <w:adjustRightInd w:val="0"/>
              <w:snapToGrid w:val="0"/>
              <w:spacing w:line="420" w:lineRule="auto"/>
              <w:ind w:left="-101" w:leftChars="-42" w:firstLine="120" w:firstLineChars="50"/>
              <w:rPr>
                <w:rFonts w:ascii="宋体" w:hAnsi="宋体"/>
                <w:highlight w:val="none"/>
              </w:rPr>
            </w:pPr>
          </w:p>
        </w:tc>
        <w:tc>
          <w:tcPr>
            <w:tcW w:w="1302" w:type="dxa"/>
            <w:noWrap/>
            <w:vAlign w:val="center"/>
          </w:tcPr>
          <w:p w14:paraId="3121DA66">
            <w:pPr>
              <w:adjustRightInd w:val="0"/>
              <w:snapToGrid w:val="0"/>
              <w:spacing w:line="420" w:lineRule="auto"/>
              <w:ind w:left="-101" w:leftChars="-42" w:firstLine="120" w:firstLineChars="50"/>
              <w:rPr>
                <w:rFonts w:ascii="宋体" w:hAnsi="宋体"/>
                <w:highlight w:val="none"/>
              </w:rPr>
            </w:pPr>
          </w:p>
        </w:tc>
      </w:tr>
      <w:tr w14:paraId="1B84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05" w:type="dxa"/>
            <w:noWrap/>
            <w:vAlign w:val="center"/>
          </w:tcPr>
          <w:p w14:paraId="40CAD7A3">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4</w:t>
            </w:r>
          </w:p>
        </w:tc>
        <w:tc>
          <w:tcPr>
            <w:tcW w:w="2974" w:type="dxa"/>
            <w:noWrap/>
            <w:vAlign w:val="center"/>
          </w:tcPr>
          <w:p w14:paraId="547F92F4">
            <w:pPr>
              <w:adjustRightInd w:val="0"/>
              <w:snapToGrid w:val="0"/>
              <w:spacing w:line="420" w:lineRule="auto"/>
              <w:ind w:left="-101" w:leftChars="-42" w:firstLine="120" w:firstLineChars="50"/>
              <w:rPr>
                <w:rFonts w:ascii="宋体" w:hAnsi="宋体"/>
                <w:highlight w:val="none"/>
              </w:rPr>
            </w:pPr>
          </w:p>
        </w:tc>
        <w:tc>
          <w:tcPr>
            <w:tcW w:w="2919" w:type="dxa"/>
            <w:noWrap/>
            <w:vAlign w:val="center"/>
          </w:tcPr>
          <w:p w14:paraId="20CA749B">
            <w:pPr>
              <w:adjustRightInd w:val="0"/>
              <w:snapToGrid w:val="0"/>
              <w:spacing w:line="420" w:lineRule="auto"/>
              <w:ind w:left="-101" w:leftChars="-42" w:firstLine="120" w:firstLineChars="50"/>
              <w:rPr>
                <w:rFonts w:ascii="宋体" w:hAnsi="宋体"/>
                <w:highlight w:val="none"/>
              </w:rPr>
            </w:pPr>
          </w:p>
        </w:tc>
        <w:tc>
          <w:tcPr>
            <w:tcW w:w="957" w:type="dxa"/>
            <w:noWrap/>
            <w:vAlign w:val="center"/>
          </w:tcPr>
          <w:p w14:paraId="0BC2E3DC">
            <w:pPr>
              <w:adjustRightInd w:val="0"/>
              <w:snapToGrid w:val="0"/>
              <w:spacing w:line="420" w:lineRule="auto"/>
              <w:ind w:left="-101" w:leftChars="-42" w:firstLine="120" w:firstLineChars="50"/>
              <w:rPr>
                <w:rFonts w:ascii="宋体" w:hAnsi="宋体"/>
                <w:highlight w:val="none"/>
              </w:rPr>
            </w:pPr>
          </w:p>
        </w:tc>
        <w:tc>
          <w:tcPr>
            <w:tcW w:w="1302" w:type="dxa"/>
            <w:noWrap/>
            <w:vAlign w:val="center"/>
          </w:tcPr>
          <w:p w14:paraId="120B9CB3">
            <w:pPr>
              <w:adjustRightInd w:val="0"/>
              <w:snapToGrid w:val="0"/>
              <w:spacing w:line="420" w:lineRule="auto"/>
              <w:ind w:left="-101" w:leftChars="-42" w:firstLine="120" w:firstLineChars="50"/>
              <w:rPr>
                <w:rFonts w:ascii="宋体" w:hAnsi="宋体"/>
                <w:highlight w:val="none"/>
              </w:rPr>
            </w:pPr>
          </w:p>
        </w:tc>
      </w:tr>
      <w:tr w14:paraId="1942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05" w:type="dxa"/>
            <w:noWrap/>
            <w:vAlign w:val="center"/>
          </w:tcPr>
          <w:p w14:paraId="06FFC1E7">
            <w:pPr>
              <w:adjustRightInd w:val="0"/>
              <w:snapToGrid w:val="0"/>
              <w:spacing w:line="420" w:lineRule="auto"/>
              <w:ind w:left="-101" w:leftChars="-42" w:firstLine="120" w:firstLineChars="50"/>
              <w:jc w:val="center"/>
              <w:rPr>
                <w:rFonts w:ascii="宋体" w:hAnsi="宋体"/>
                <w:highlight w:val="none"/>
              </w:rPr>
            </w:pPr>
            <w:r>
              <w:rPr>
                <w:rFonts w:ascii="宋体" w:hAnsi="宋体"/>
                <w:highlight w:val="none"/>
              </w:rPr>
              <w:t>……</w:t>
            </w:r>
          </w:p>
        </w:tc>
        <w:tc>
          <w:tcPr>
            <w:tcW w:w="2974" w:type="dxa"/>
            <w:noWrap/>
            <w:vAlign w:val="center"/>
          </w:tcPr>
          <w:p w14:paraId="212B1B5C">
            <w:pPr>
              <w:adjustRightInd w:val="0"/>
              <w:snapToGrid w:val="0"/>
              <w:spacing w:line="420" w:lineRule="auto"/>
              <w:ind w:left="-101" w:leftChars="-42" w:firstLine="120" w:firstLineChars="50"/>
              <w:rPr>
                <w:rFonts w:ascii="宋体" w:hAnsi="宋体"/>
                <w:highlight w:val="none"/>
              </w:rPr>
            </w:pPr>
          </w:p>
        </w:tc>
        <w:tc>
          <w:tcPr>
            <w:tcW w:w="2919" w:type="dxa"/>
            <w:noWrap/>
            <w:vAlign w:val="center"/>
          </w:tcPr>
          <w:p w14:paraId="78724B1D">
            <w:pPr>
              <w:adjustRightInd w:val="0"/>
              <w:snapToGrid w:val="0"/>
              <w:spacing w:line="420" w:lineRule="auto"/>
              <w:ind w:left="-101" w:leftChars="-42" w:firstLine="120" w:firstLineChars="50"/>
              <w:rPr>
                <w:rFonts w:ascii="宋体" w:hAnsi="宋体"/>
                <w:highlight w:val="none"/>
              </w:rPr>
            </w:pPr>
          </w:p>
        </w:tc>
        <w:tc>
          <w:tcPr>
            <w:tcW w:w="957" w:type="dxa"/>
            <w:noWrap/>
            <w:vAlign w:val="center"/>
          </w:tcPr>
          <w:p w14:paraId="32F10CBD">
            <w:pPr>
              <w:adjustRightInd w:val="0"/>
              <w:snapToGrid w:val="0"/>
              <w:spacing w:line="420" w:lineRule="auto"/>
              <w:ind w:left="-101" w:leftChars="-42" w:firstLine="120" w:firstLineChars="50"/>
              <w:rPr>
                <w:rFonts w:ascii="宋体" w:hAnsi="宋体"/>
                <w:highlight w:val="none"/>
              </w:rPr>
            </w:pPr>
          </w:p>
        </w:tc>
        <w:tc>
          <w:tcPr>
            <w:tcW w:w="1302" w:type="dxa"/>
            <w:noWrap/>
            <w:vAlign w:val="center"/>
          </w:tcPr>
          <w:p w14:paraId="2DF21031">
            <w:pPr>
              <w:adjustRightInd w:val="0"/>
              <w:snapToGrid w:val="0"/>
              <w:spacing w:line="420" w:lineRule="auto"/>
              <w:ind w:left="-101" w:leftChars="-42" w:firstLine="120" w:firstLineChars="50"/>
              <w:rPr>
                <w:rFonts w:ascii="宋体" w:hAnsi="宋体"/>
                <w:highlight w:val="none"/>
              </w:rPr>
            </w:pPr>
          </w:p>
        </w:tc>
      </w:tr>
    </w:tbl>
    <w:p w14:paraId="6CA90904">
      <w:pPr>
        <w:spacing w:line="380" w:lineRule="exact"/>
        <w:ind w:left="1" w:firstLine="720" w:firstLineChars="300"/>
        <w:rPr>
          <w:rFonts w:ascii="宋体"/>
          <w:bCs/>
          <w:highlight w:val="none"/>
        </w:rPr>
      </w:pPr>
    </w:p>
    <w:p w14:paraId="1D434ECE">
      <w:pPr>
        <w:pStyle w:val="39"/>
        <w:ind w:firstLine="480" w:firstLineChars="200"/>
        <w:rPr>
          <w:rFonts w:ascii="Times New Roman" w:hAnsi="Times New Roman"/>
          <w:highlight w:val="none"/>
        </w:rPr>
      </w:pPr>
      <w:r>
        <w:rPr>
          <w:rFonts w:hint="eastAsia" w:ascii="Times New Roman" w:hAnsi="Times New Roman"/>
          <w:highlight w:val="none"/>
        </w:rPr>
        <w:t>说明：此表应根据</w:t>
      </w:r>
      <w:r>
        <w:rPr>
          <w:rFonts w:hint="eastAsia" w:ascii="Times New Roman" w:hAnsi="Times New Roman"/>
          <w:highlight w:val="none"/>
          <w:lang w:val="en-US" w:eastAsia="zh-CN"/>
        </w:rPr>
        <w:t xml:space="preserve">第六部分 </w:t>
      </w:r>
      <w:r>
        <w:rPr>
          <w:rFonts w:hint="eastAsia" w:ascii="Times New Roman" w:hAnsi="Times New Roman"/>
          <w:highlight w:val="none"/>
        </w:rPr>
        <w:t>磋商及采购项目要求中的商务要求填写，若全部无偏离的，则标明所有商务条款无偏离；若有偏离的则需逐项说明。</w:t>
      </w:r>
    </w:p>
    <w:p w14:paraId="125A433E">
      <w:pPr>
        <w:ind w:firstLine="480"/>
        <w:jc w:val="center"/>
        <w:rPr>
          <w:rFonts w:ascii="宋体"/>
          <w:b/>
          <w:highlight w:val="none"/>
        </w:rPr>
      </w:pPr>
    </w:p>
    <w:p w14:paraId="275627EB">
      <w:pPr>
        <w:ind w:firstLine="480"/>
        <w:jc w:val="center"/>
        <w:rPr>
          <w:rFonts w:ascii="宋体"/>
          <w:b/>
          <w:highlight w:val="none"/>
        </w:rPr>
      </w:pPr>
    </w:p>
    <w:p w14:paraId="064A8EAB">
      <w:pPr>
        <w:ind w:firstLine="480"/>
        <w:jc w:val="center"/>
        <w:rPr>
          <w:rFonts w:ascii="宋体"/>
          <w:b/>
          <w:highlight w:val="none"/>
        </w:rPr>
      </w:pPr>
    </w:p>
    <w:p w14:paraId="5B24AF68">
      <w:pPr>
        <w:ind w:firstLine="480"/>
        <w:jc w:val="center"/>
        <w:rPr>
          <w:rFonts w:ascii="宋体"/>
          <w:b/>
          <w:highlight w:val="none"/>
        </w:rPr>
      </w:pPr>
    </w:p>
    <w:p w14:paraId="4917778E">
      <w:pPr>
        <w:ind w:firstLine="480"/>
        <w:jc w:val="center"/>
        <w:rPr>
          <w:rFonts w:ascii="宋体"/>
          <w:b/>
          <w:highlight w:val="none"/>
        </w:rPr>
      </w:pPr>
    </w:p>
    <w:p w14:paraId="47C19BA1">
      <w:pPr>
        <w:ind w:firstLine="480"/>
        <w:jc w:val="center"/>
        <w:rPr>
          <w:rFonts w:ascii="宋体"/>
          <w:b/>
          <w:highlight w:val="none"/>
        </w:rPr>
      </w:pPr>
    </w:p>
    <w:p w14:paraId="4D20C75F">
      <w:pPr>
        <w:ind w:firstLine="480"/>
        <w:jc w:val="center"/>
        <w:rPr>
          <w:rFonts w:ascii="宋体"/>
          <w:bCs/>
          <w:highlight w:val="none"/>
        </w:rPr>
      </w:pPr>
    </w:p>
    <w:p w14:paraId="37A0625C">
      <w:pPr>
        <w:spacing w:line="380" w:lineRule="exact"/>
        <w:ind w:left="1" w:firstLine="720" w:firstLineChars="300"/>
        <w:rPr>
          <w:rFonts w:ascii="宋体"/>
          <w:bCs/>
          <w:highlight w:val="none"/>
        </w:rPr>
      </w:pPr>
    </w:p>
    <w:p w14:paraId="41F36B3C">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2B84F34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69A85006">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42F9317C">
      <w:pPr>
        <w:bidi w:val="0"/>
        <w:rPr>
          <w:highlight w:val="none"/>
        </w:rPr>
      </w:pPr>
    </w:p>
    <w:p w14:paraId="480CE2CE">
      <w:pPr>
        <w:bidi w:val="0"/>
        <w:rPr>
          <w:highlight w:val="none"/>
        </w:rPr>
      </w:pPr>
    </w:p>
    <w:p w14:paraId="4B4EBDA2">
      <w:pPr>
        <w:bidi w:val="0"/>
        <w:rPr>
          <w:highlight w:val="none"/>
        </w:rPr>
      </w:pPr>
    </w:p>
    <w:p w14:paraId="3B37FE88">
      <w:pPr>
        <w:pStyle w:val="39"/>
        <w:ind w:firstLine="480"/>
        <w:rPr>
          <w:highlight w:val="none"/>
        </w:rPr>
      </w:pPr>
    </w:p>
    <w:p w14:paraId="7F4491F9">
      <w:pPr>
        <w:pStyle w:val="39"/>
        <w:ind w:firstLine="480"/>
        <w:rPr>
          <w:highlight w:val="none"/>
        </w:rPr>
      </w:pPr>
    </w:p>
    <w:p w14:paraId="7B559E24">
      <w:pPr>
        <w:rPr>
          <w:rFonts w:hint="eastAsia"/>
          <w:sz w:val="28"/>
          <w:szCs w:val="28"/>
          <w:highlight w:val="none"/>
        </w:rPr>
      </w:pPr>
      <w:bookmarkStart w:id="260" w:name="_Toc31923"/>
      <w:bookmarkStart w:id="261" w:name="_Toc20318"/>
      <w:bookmarkStart w:id="262" w:name="_Toc22314_WPSOffice_Level2"/>
      <w:r>
        <w:rPr>
          <w:rFonts w:hint="eastAsia"/>
          <w:sz w:val="28"/>
          <w:szCs w:val="28"/>
          <w:highlight w:val="none"/>
        </w:rPr>
        <w:br w:type="page"/>
      </w:r>
    </w:p>
    <w:p w14:paraId="513ED79A">
      <w:pPr>
        <w:pStyle w:val="3"/>
        <w:ind w:firstLine="0" w:firstLineChars="0"/>
        <w:rPr>
          <w:sz w:val="28"/>
          <w:szCs w:val="28"/>
          <w:highlight w:val="none"/>
        </w:rPr>
      </w:pPr>
      <w:bookmarkStart w:id="263" w:name="_Toc22511"/>
      <w:r>
        <w:rPr>
          <w:rFonts w:hint="eastAsia"/>
          <w:sz w:val="28"/>
          <w:szCs w:val="28"/>
          <w:highlight w:val="none"/>
        </w:rPr>
        <w:t>附件</w:t>
      </w:r>
      <w:bookmarkStart w:id="264" w:name="_Toc376936774"/>
      <w:bookmarkStart w:id="265" w:name="_Toc325726043"/>
      <w:bookmarkStart w:id="266" w:name="_Toc376936773"/>
      <w:bookmarkStart w:id="267" w:name="_Toc325726042"/>
      <w:r>
        <w:rPr>
          <w:rFonts w:hint="eastAsia"/>
          <w:sz w:val="28"/>
          <w:szCs w:val="28"/>
          <w:highlight w:val="none"/>
        </w:rPr>
        <w:t>8：法定代表人证明书</w:t>
      </w:r>
      <w:bookmarkEnd w:id="260"/>
      <w:bookmarkEnd w:id="261"/>
      <w:bookmarkEnd w:id="262"/>
      <w:bookmarkEnd w:id="263"/>
      <w:bookmarkEnd w:id="264"/>
      <w:bookmarkEnd w:id="265"/>
    </w:p>
    <w:p w14:paraId="7549BEF3">
      <w:pPr>
        <w:ind w:firstLine="720"/>
        <w:jc w:val="center"/>
        <w:rPr>
          <w:rFonts w:ascii="宋体"/>
          <w:b/>
          <w:bCs/>
          <w:sz w:val="36"/>
          <w:szCs w:val="36"/>
          <w:highlight w:val="none"/>
        </w:rPr>
      </w:pPr>
    </w:p>
    <w:p w14:paraId="5ECD2ADE">
      <w:pPr>
        <w:jc w:val="center"/>
        <w:rPr>
          <w:rFonts w:ascii="宋体"/>
          <w:b/>
          <w:smallCaps/>
          <w:sz w:val="36"/>
          <w:szCs w:val="36"/>
          <w:highlight w:val="none"/>
        </w:rPr>
      </w:pPr>
      <w:bookmarkStart w:id="268" w:name="_Toc6262_WPSOffice_Level3"/>
      <w:r>
        <w:rPr>
          <w:rFonts w:hint="eastAsia" w:ascii="宋体"/>
          <w:b/>
          <w:smallCaps/>
          <w:sz w:val="36"/>
          <w:szCs w:val="36"/>
          <w:highlight w:val="none"/>
        </w:rPr>
        <w:t>法定代表人证明书</w:t>
      </w:r>
      <w:bookmarkEnd w:id="268"/>
    </w:p>
    <w:p w14:paraId="21349457">
      <w:pPr>
        <w:rPr>
          <w:rFonts w:ascii="宋体"/>
          <w:b/>
          <w:bCs/>
          <w:highlight w:val="none"/>
        </w:rPr>
      </w:pPr>
    </w:p>
    <w:bookmarkEnd w:id="266"/>
    <w:bookmarkEnd w:id="267"/>
    <w:p w14:paraId="007357FB">
      <w:pPr>
        <w:rPr>
          <w:rFonts w:ascii="宋体"/>
          <w:b/>
          <w:bCs/>
          <w:highlight w:val="none"/>
        </w:rPr>
      </w:pPr>
      <w:bookmarkStart w:id="269" w:name="_Toc324756736"/>
      <w:bookmarkStart w:id="270" w:name="_Toc201287639"/>
      <w:r>
        <w:rPr>
          <w:rFonts w:hint="eastAsia" w:ascii="宋体" w:hAnsi="宋体"/>
          <w:b/>
          <w:bCs/>
          <w:highlight w:val="none"/>
        </w:rPr>
        <w:t>致：青海联祥招标代理有限公司</w:t>
      </w:r>
    </w:p>
    <w:p w14:paraId="48F9EB72">
      <w:pPr>
        <w:autoSpaceDE w:val="0"/>
        <w:autoSpaceDN w:val="0"/>
        <w:spacing w:line="360" w:lineRule="auto"/>
        <w:ind w:firstLine="480"/>
        <w:rPr>
          <w:rFonts w:ascii="宋体" w:cs="宋体"/>
          <w:color w:val="000000"/>
          <w:highlight w:val="none"/>
          <w:lang w:val="zh-CN"/>
        </w:rPr>
      </w:pPr>
    </w:p>
    <w:p w14:paraId="0AB645C5">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u w:val="single"/>
          <w:lang w:val="zh-CN"/>
        </w:rPr>
        <w:t>（法定代表人姓名）</w:t>
      </w:r>
      <w:r>
        <w:rPr>
          <w:rFonts w:hint="eastAsia" w:ascii="宋体" w:hAnsi="宋体" w:cs="宋体"/>
          <w:color w:val="000000"/>
          <w:highlight w:val="none"/>
          <w:lang w:val="zh-CN"/>
        </w:rPr>
        <w:t>现任我单位</w:t>
      </w:r>
      <w:r>
        <w:rPr>
          <w:rFonts w:hint="eastAsia" w:ascii="宋体" w:hAnsi="宋体" w:cs="宋体"/>
          <w:color w:val="000000"/>
          <w:highlight w:val="none"/>
          <w:u w:val="single"/>
          <w:lang w:val="zh-CN"/>
        </w:rPr>
        <w:t xml:space="preserve">           </w:t>
      </w:r>
      <w:r>
        <w:rPr>
          <w:rFonts w:hint="eastAsia" w:ascii="宋体" w:hAnsi="宋体" w:cs="宋体"/>
          <w:color w:val="000000"/>
          <w:highlight w:val="none"/>
          <w:lang w:val="zh-CN"/>
        </w:rPr>
        <w:t>职务，为法定代表人，特此证明。</w:t>
      </w:r>
    </w:p>
    <w:p w14:paraId="148D73B1">
      <w:pPr>
        <w:autoSpaceDE w:val="0"/>
        <w:autoSpaceDN w:val="0"/>
        <w:spacing w:line="360" w:lineRule="auto"/>
        <w:rPr>
          <w:rFonts w:ascii="宋体" w:cs="宋体"/>
          <w:color w:val="000000"/>
          <w:highlight w:val="none"/>
          <w:lang w:val="zh-CN"/>
        </w:rPr>
      </w:pPr>
    </w:p>
    <w:p w14:paraId="33C4CC79">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法定代表人基本情况：</w:t>
      </w:r>
    </w:p>
    <w:p w14:paraId="40AE4F56">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性别：                     年龄：                民族：</w:t>
      </w:r>
    </w:p>
    <w:p w14:paraId="6095CB52">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地址：</w:t>
      </w:r>
    </w:p>
    <w:p w14:paraId="7BDAAA27">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身份证号码：</w:t>
      </w:r>
    </w:p>
    <w:p w14:paraId="0C22773C">
      <w:pPr>
        <w:autoSpaceDE w:val="0"/>
        <w:autoSpaceDN w:val="0"/>
        <w:spacing w:line="360" w:lineRule="auto"/>
        <w:rPr>
          <w:rFonts w:ascii="宋体" w:cs="宋体"/>
          <w:color w:val="000000"/>
          <w:highlight w:val="none"/>
          <w:lang w:val="zh-CN"/>
        </w:rPr>
      </w:pPr>
    </w:p>
    <w:p w14:paraId="44141A1E">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附法定代表人第二代身份证双面扫描（或复印）件</w:t>
      </w:r>
    </w:p>
    <w:p w14:paraId="0B56DC0A">
      <w:pPr>
        <w:autoSpaceDE w:val="0"/>
        <w:autoSpaceDN w:val="0"/>
        <w:spacing w:line="360" w:lineRule="auto"/>
        <w:rPr>
          <w:rFonts w:ascii="宋体" w:cs="宋体"/>
          <w:color w:val="000000"/>
          <w:highlight w:val="none"/>
          <w:lang w:val="zh-CN"/>
        </w:rPr>
      </w:pPr>
    </w:p>
    <w:p w14:paraId="0464D3CB">
      <w:pPr>
        <w:autoSpaceDE w:val="0"/>
        <w:autoSpaceDN w:val="0"/>
        <w:spacing w:line="360" w:lineRule="auto"/>
        <w:rPr>
          <w:rFonts w:ascii="宋体" w:cs="宋体"/>
          <w:color w:val="000000"/>
          <w:highlight w:val="none"/>
          <w:lang w:val="zh-CN"/>
        </w:rPr>
      </w:pPr>
    </w:p>
    <w:p w14:paraId="7AFD706B">
      <w:pPr>
        <w:autoSpaceDE w:val="0"/>
        <w:autoSpaceDN w:val="0"/>
        <w:spacing w:line="360" w:lineRule="auto"/>
        <w:rPr>
          <w:rFonts w:ascii="宋体" w:cs="宋体"/>
          <w:color w:val="000000"/>
          <w:highlight w:val="none"/>
          <w:lang w:val="zh-CN"/>
        </w:rPr>
      </w:pPr>
    </w:p>
    <w:p w14:paraId="3AC3F4B6">
      <w:pPr>
        <w:autoSpaceDE w:val="0"/>
        <w:autoSpaceDN w:val="0"/>
        <w:spacing w:line="360" w:lineRule="auto"/>
        <w:rPr>
          <w:rFonts w:ascii="宋体" w:cs="宋体"/>
          <w:color w:val="000000"/>
          <w:highlight w:val="none"/>
          <w:lang w:val="zh-CN"/>
        </w:rPr>
      </w:pPr>
    </w:p>
    <w:p w14:paraId="17211DBA">
      <w:pPr>
        <w:autoSpaceDE w:val="0"/>
        <w:autoSpaceDN w:val="0"/>
        <w:spacing w:line="360" w:lineRule="auto"/>
        <w:rPr>
          <w:rFonts w:ascii="宋体" w:cs="宋体"/>
          <w:color w:val="000000"/>
          <w:highlight w:val="none"/>
          <w:lang w:val="zh-CN"/>
        </w:rPr>
      </w:pPr>
    </w:p>
    <w:p w14:paraId="7BA1B622">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07B61369">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4E1C46A1">
      <w:pPr>
        <w:spacing w:after="160" w:line="288" w:lineRule="auto"/>
        <w:rPr>
          <w:rFonts w:ascii="宋体"/>
          <w:b/>
          <w:sz w:val="28"/>
          <w:szCs w:val="28"/>
          <w:highlight w:val="none"/>
        </w:rPr>
      </w:pPr>
    </w:p>
    <w:p w14:paraId="37C6D4B9">
      <w:pPr>
        <w:spacing w:after="160" w:line="288" w:lineRule="auto"/>
        <w:rPr>
          <w:rFonts w:ascii="宋体"/>
          <w:b/>
          <w:sz w:val="28"/>
          <w:szCs w:val="28"/>
          <w:highlight w:val="none"/>
        </w:rPr>
      </w:pPr>
    </w:p>
    <w:p w14:paraId="6C18345D">
      <w:pPr>
        <w:spacing w:after="160" w:line="288" w:lineRule="auto"/>
        <w:rPr>
          <w:rFonts w:ascii="宋体"/>
          <w:b/>
          <w:sz w:val="28"/>
          <w:szCs w:val="28"/>
          <w:highlight w:val="none"/>
        </w:rPr>
      </w:pPr>
    </w:p>
    <w:p w14:paraId="501B8C05">
      <w:pPr>
        <w:pStyle w:val="39"/>
        <w:ind w:firstLine="480"/>
        <w:rPr>
          <w:highlight w:val="none"/>
        </w:rPr>
      </w:pPr>
    </w:p>
    <w:p w14:paraId="707D5A63">
      <w:pPr>
        <w:pStyle w:val="39"/>
        <w:ind w:firstLine="480"/>
        <w:rPr>
          <w:highlight w:val="none"/>
        </w:rPr>
      </w:pPr>
    </w:p>
    <w:p w14:paraId="342A99AE">
      <w:pPr>
        <w:pStyle w:val="3"/>
        <w:ind w:firstLine="0" w:firstLineChars="0"/>
        <w:rPr>
          <w:sz w:val="28"/>
          <w:szCs w:val="28"/>
          <w:highlight w:val="none"/>
        </w:rPr>
      </w:pPr>
      <w:bookmarkStart w:id="271" w:name="_Toc24112"/>
      <w:bookmarkStart w:id="272" w:name="_Toc1677"/>
      <w:bookmarkStart w:id="273" w:name="_Toc1069_WPSOffice_Level2"/>
      <w:r>
        <w:rPr>
          <w:rFonts w:hint="eastAsia"/>
          <w:sz w:val="28"/>
          <w:szCs w:val="28"/>
          <w:highlight w:val="none"/>
        </w:rPr>
        <w:t>附件</w:t>
      </w:r>
      <w:bookmarkEnd w:id="269"/>
      <w:bookmarkEnd w:id="270"/>
      <w:r>
        <w:rPr>
          <w:rFonts w:hint="eastAsia"/>
          <w:sz w:val="28"/>
          <w:szCs w:val="28"/>
          <w:highlight w:val="none"/>
        </w:rPr>
        <w:t>9：法定代表人授权书</w:t>
      </w:r>
      <w:bookmarkEnd w:id="271"/>
      <w:bookmarkEnd w:id="272"/>
      <w:bookmarkEnd w:id="273"/>
    </w:p>
    <w:p w14:paraId="38D66BF3">
      <w:pPr>
        <w:ind w:firstLine="3813" w:firstLineChars="1055"/>
        <w:rPr>
          <w:rFonts w:ascii="宋体"/>
          <w:b/>
          <w:sz w:val="36"/>
          <w:szCs w:val="36"/>
          <w:highlight w:val="none"/>
        </w:rPr>
      </w:pPr>
    </w:p>
    <w:p w14:paraId="40BF191C">
      <w:pPr>
        <w:jc w:val="center"/>
        <w:rPr>
          <w:rFonts w:ascii="宋体"/>
          <w:b/>
          <w:smallCaps/>
          <w:sz w:val="36"/>
          <w:szCs w:val="36"/>
          <w:highlight w:val="none"/>
        </w:rPr>
      </w:pPr>
      <w:bookmarkStart w:id="274" w:name="_Toc563_WPSOffice_Level3"/>
      <w:r>
        <w:rPr>
          <w:rFonts w:hint="eastAsia" w:ascii="宋体"/>
          <w:b/>
          <w:smallCaps/>
          <w:sz w:val="36"/>
          <w:szCs w:val="36"/>
          <w:highlight w:val="none"/>
        </w:rPr>
        <w:t>法定代表人授权书</w:t>
      </w:r>
      <w:bookmarkEnd w:id="274"/>
    </w:p>
    <w:p w14:paraId="45A209C0">
      <w:pPr>
        <w:ind w:firstLine="198" w:firstLineChars="82"/>
        <w:rPr>
          <w:rFonts w:ascii="宋体"/>
          <w:b/>
          <w:bCs/>
          <w:highlight w:val="none"/>
        </w:rPr>
      </w:pPr>
    </w:p>
    <w:p w14:paraId="5597A363">
      <w:pPr>
        <w:ind w:firstLine="198" w:firstLineChars="82"/>
        <w:rPr>
          <w:rFonts w:ascii="宋体" w:hAnsi="宋体"/>
          <w:b/>
          <w:bCs/>
          <w:highlight w:val="none"/>
        </w:rPr>
      </w:pPr>
      <w:r>
        <w:rPr>
          <w:rFonts w:hint="eastAsia" w:ascii="宋体" w:hAnsi="宋体"/>
          <w:b/>
          <w:bCs/>
          <w:highlight w:val="none"/>
        </w:rPr>
        <w:t>致：青海联祥招标代理有限公司</w:t>
      </w:r>
    </w:p>
    <w:p w14:paraId="077E3A7E">
      <w:pPr>
        <w:ind w:firstLine="480"/>
        <w:rPr>
          <w:rFonts w:ascii="宋体"/>
          <w:highlight w:val="none"/>
          <w:u w:val="single"/>
        </w:rPr>
      </w:pPr>
    </w:p>
    <w:p w14:paraId="62711A62">
      <w:pPr>
        <w:autoSpaceDE w:val="0"/>
        <w:autoSpaceDN w:val="0"/>
        <w:spacing w:line="360" w:lineRule="auto"/>
        <w:ind w:firstLine="480" w:firstLineChars="200"/>
        <w:rPr>
          <w:rFonts w:ascii="宋体" w:cs="宋体"/>
          <w:color w:val="000000"/>
          <w:highlight w:val="none"/>
          <w:lang w:val="zh-CN"/>
        </w:rPr>
      </w:pPr>
      <w:bookmarkStart w:id="275" w:name="_Toc25817"/>
      <w:r>
        <w:rPr>
          <w:rFonts w:hint="eastAsia" w:ascii="宋体" w:hAnsi="宋体" w:cs="宋体"/>
          <w:color w:val="000000"/>
          <w:highlight w:val="none"/>
          <w:u w:val="single"/>
          <w:lang w:val="zh-CN"/>
        </w:rPr>
        <w:t>（</w:t>
      </w:r>
      <w:r>
        <w:rPr>
          <w:rFonts w:hint="eastAsia" w:ascii="宋体" w:hAnsi="宋体" w:cs="宋体"/>
          <w:color w:val="000000"/>
          <w:highlight w:val="none"/>
          <w:u w:val="single"/>
          <w:lang w:val="en-US" w:eastAsia="zh-CN"/>
        </w:rPr>
        <w:t>供应商</w:t>
      </w:r>
      <w:r>
        <w:rPr>
          <w:rFonts w:hint="eastAsia" w:ascii="宋体" w:hAnsi="宋体" w:cs="宋体"/>
          <w:color w:val="000000"/>
          <w:highlight w:val="none"/>
          <w:u w:val="single"/>
          <w:lang w:val="zh-CN"/>
        </w:rPr>
        <w:t>名称）</w:t>
      </w:r>
      <w:r>
        <w:rPr>
          <w:rFonts w:hint="eastAsia" w:ascii="宋体" w:hAnsi="宋体" w:cs="宋体"/>
          <w:color w:val="000000"/>
          <w:highlight w:val="none"/>
          <w:lang w:val="zh-CN"/>
        </w:rPr>
        <w:t xml:space="preserve">系中华人民共和国合法企业，法定地址 </w:t>
      </w:r>
      <w:r>
        <w:rPr>
          <w:rFonts w:hint="eastAsia" w:ascii="宋体" w:hAnsi="宋体" w:cs="宋体"/>
          <w:color w:val="000000"/>
          <w:highlight w:val="none"/>
          <w:u w:val="single"/>
          <w:lang w:val="zh-CN"/>
        </w:rPr>
        <w:t xml:space="preserve">         </w:t>
      </w:r>
      <w:r>
        <w:rPr>
          <w:rFonts w:hint="eastAsia" w:ascii="宋体" w:hAnsi="宋体" w:cs="宋体"/>
          <w:color w:val="000000"/>
          <w:highlight w:val="none"/>
          <w:lang w:val="zh-CN"/>
        </w:rPr>
        <w:t xml:space="preserve"> 。</w:t>
      </w:r>
    </w:p>
    <w:p w14:paraId="0C1CAA52">
      <w:pPr>
        <w:autoSpaceDE w:val="0"/>
        <w:autoSpaceDN w:val="0"/>
        <w:spacing w:line="360" w:lineRule="auto"/>
        <w:ind w:left="240" w:leftChars="100" w:firstLine="240" w:firstLineChars="100"/>
        <w:rPr>
          <w:rFonts w:ascii="宋体" w:hAnsi="宋体" w:cs="宋体"/>
          <w:color w:val="000000"/>
          <w:highlight w:val="none"/>
          <w:lang w:val="zh-CN"/>
        </w:rPr>
      </w:pPr>
      <w:r>
        <w:rPr>
          <w:rFonts w:hint="eastAsia" w:ascii="宋体" w:hAnsi="宋体" w:cs="宋体"/>
          <w:color w:val="000000"/>
          <w:highlight w:val="none"/>
          <w:u w:val="single"/>
          <w:lang w:val="zh-CN"/>
        </w:rPr>
        <w:t>（法定代表人姓名）</w:t>
      </w:r>
      <w:r>
        <w:rPr>
          <w:rFonts w:hint="eastAsia" w:ascii="宋体" w:hAnsi="宋体" w:cs="宋体"/>
          <w:color w:val="000000"/>
          <w:highlight w:val="none"/>
          <w:lang w:val="zh-CN"/>
        </w:rPr>
        <w:t>特授权</w:t>
      </w:r>
      <w:r>
        <w:rPr>
          <w:rFonts w:hint="eastAsia" w:ascii="宋体" w:hAnsi="宋体" w:cs="宋体"/>
          <w:color w:val="000000"/>
          <w:highlight w:val="none"/>
          <w:u w:val="single"/>
          <w:lang w:val="zh-CN"/>
        </w:rPr>
        <w:t>（委托代理人姓名）</w:t>
      </w:r>
      <w:r>
        <w:rPr>
          <w:rFonts w:hint="eastAsia" w:ascii="宋体" w:hAnsi="宋体" w:cs="宋体"/>
          <w:color w:val="000000"/>
          <w:highlight w:val="none"/>
          <w:lang w:val="zh-CN"/>
        </w:rPr>
        <w:t>代表我单位全权办理</w:t>
      </w:r>
      <w:r>
        <w:rPr>
          <w:rFonts w:hint="eastAsia" w:ascii="宋体" w:hAnsi="宋体" w:cs="宋体"/>
          <w:color w:val="000000"/>
          <w:highlight w:val="none"/>
          <w:u w:val="single"/>
          <w:lang w:val="zh-CN"/>
        </w:rPr>
        <w:t xml:space="preserve">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lang w:val="zh-CN"/>
        </w:rPr>
        <w:t xml:space="preserve">  </w:t>
      </w:r>
      <w:r>
        <w:rPr>
          <w:rFonts w:hint="eastAsia" w:ascii="宋体" w:hAnsi="宋体" w:cs="宋体"/>
          <w:color w:val="000000"/>
          <w:highlight w:val="none"/>
          <w:lang w:val="zh-CN"/>
        </w:rPr>
        <w:t>项目的</w:t>
      </w:r>
      <w:r>
        <w:rPr>
          <w:rFonts w:hint="eastAsia" w:ascii="宋体" w:hAnsi="宋体"/>
          <w:highlight w:val="none"/>
        </w:rPr>
        <w:t>磋商</w:t>
      </w:r>
      <w:r>
        <w:rPr>
          <w:rFonts w:hint="eastAsia" w:ascii="宋体" w:hAnsi="宋体" w:cs="宋体"/>
          <w:color w:val="000000"/>
          <w:highlight w:val="none"/>
          <w:lang w:val="zh-CN"/>
        </w:rPr>
        <w:t>、答疑等具体工作，并签署全部有关的文件、资料。</w:t>
      </w:r>
    </w:p>
    <w:p w14:paraId="7A8B3B93">
      <w:pPr>
        <w:autoSpaceDE w:val="0"/>
        <w:autoSpaceDN w:val="0"/>
        <w:spacing w:line="360" w:lineRule="auto"/>
        <w:ind w:firstLine="480" w:firstLineChars="200"/>
        <w:rPr>
          <w:rFonts w:ascii="宋体" w:hAnsi="宋体" w:cs="宋体"/>
          <w:color w:val="000000"/>
          <w:highlight w:val="none"/>
          <w:lang w:val="zh-CN"/>
        </w:rPr>
      </w:pPr>
      <w:r>
        <w:rPr>
          <w:rFonts w:hint="eastAsia" w:ascii="宋体" w:hAnsi="宋体" w:cs="宋体"/>
          <w:color w:val="000000"/>
          <w:highlight w:val="none"/>
          <w:lang w:val="zh-CN"/>
        </w:rPr>
        <w:t>我单位对被授权人的签名负全部责任。</w:t>
      </w:r>
    </w:p>
    <w:p w14:paraId="0CCA3321">
      <w:pPr>
        <w:autoSpaceDE w:val="0"/>
        <w:autoSpaceDN w:val="0"/>
        <w:spacing w:line="360" w:lineRule="auto"/>
        <w:ind w:firstLine="480"/>
        <w:rPr>
          <w:rFonts w:ascii="宋体" w:cs="宋体"/>
          <w:color w:val="000000"/>
          <w:highlight w:val="none"/>
        </w:rPr>
      </w:pPr>
      <w:r>
        <w:rPr>
          <w:rFonts w:hint="eastAsia" w:ascii="宋体" w:cs="宋体"/>
          <w:color w:val="000000"/>
          <w:highlight w:val="none"/>
        </w:rPr>
        <w:t>在撤销授权的书面通知以前，本授权书一直有效，被授权人签署的所有文件（在授权书有效期内签署的）不因授权的撤销而失效。</w:t>
      </w:r>
    </w:p>
    <w:p w14:paraId="515D0564">
      <w:pPr>
        <w:autoSpaceDE w:val="0"/>
        <w:autoSpaceDN w:val="0"/>
        <w:spacing w:line="360" w:lineRule="auto"/>
        <w:ind w:firstLine="480" w:firstLineChars="200"/>
        <w:rPr>
          <w:rFonts w:ascii="宋体" w:hAnsi="宋体" w:cs="宋体"/>
          <w:color w:val="000000"/>
          <w:highlight w:val="none"/>
          <w:lang w:val="zh-CN"/>
        </w:rPr>
      </w:pPr>
    </w:p>
    <w:p w14:paraId="3AFB2F73">
      <w:pPr>
        <w:autoSpaceDE w:val="0"/>
        <w:autoSpaceDN w:val="0"/>
        <w:spacing w:line="360" w:lineRule="auto"/>
        <w:ind w:firstLine="480" w:firstLineChars="200"/>
        <w:rPr>
          <w:rFonts w:ascii="宋体" w:hAnsi="宋体" w:cs="宋体"/>
          <w:color w:val="000000"/>
          <w:highlight w:val="none"/>
        </w:rPr>
      </w:pPr>
      <w:r>
        <w:rPr>
          <w:rFonts w:hint="eastAsia" w:ascii="宋体" w:hAnsi="宋体" w:cs="宋体"/>
          <w:color w:val="000000"/>
          <w:highlight w:val="none"/>
          <w:lang w:val="zh-CN"/>
        </w:rPr>
        <w:t>被授权人联系电话：</w:t>
      </w:r>
      <w:r>
        <w:rPr>
          <w:rFonts w:hint="eastAsia" w:ascii="宋体" w:hAnsi="宋体" w:cs="宋体"/>
          <w:color w:val="000000"/>
          <w:highlight w:val="none"/>
        </w:rPr>
        <w:t xml:space="preserve">                   </w:t>
      </w:r>
    </w:p>
    <w:p w14:paraId="0399F8DB">
      <w:pPr>
        <w:pStyle w:val="86"/>
        <w:rPr>
          <w:highlight w:val="none"/>
        </w:rPr>
      </w:pPr>
    </w:p>
    <w:p w14:paraId="07CE434E">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被授权人（委托代理人）</w:t>
      </w:r>
      <w:r>
        <w:rPr>
          <w:rFonts w:hint="eastAsia" w:ascii="宋体" w:hAnsi="宋体" w:cs="宋体"/>
          <w:color w:val="000000"/>
          <w:kern w:val="0"/>
          <w:highlight w:val="none"/>
          <w:lang w:val="zh-CN"/>
        </w:rPr>
        <w:t>签字</w:t>
      </w:r>
      <w:r>
        <w:rPr>
          <w:rFonts w:hint="eastAsia" w:ascii="宋体" w:hAnsi="宋体" w:cs="宋体"/>
          <w:color w:val="000000"/>
          <w:kern w:val="0"/>
          <w:highlight w:val="none"/>
          <w:lang w:val="en-US" w:eastAsia="zh-CN"/>
        </w:rPr>
        <w:t>或盖章</w:t>
      </w:r>
      <w:r>
        <w:rPr>
          <w:rFonts w:hint="eastAsia" w:ascii="宋体" w:hAnsi="宋体" w:cs="宋体"/>
          <w:color w:val="000000"/>
          <w:highlight w:val="none"/>
          <w:lang w:val="zh-CN"/>
        </w:rPr>
        <w:t>：     授权人（法定代表人）</w:t>
      </w:r>
      <w:r>
        <w:rPr>
          <w:rFonts w:hint="eastAsia" w:ascii="宋体" w:hAnsi="宋体" w:cs="宋体"/>
          <w:color w:val="000000"/>
          <w:kern w:val="0"/>
          <w:highlight w:val="none"/>
          <w:lang w:val="zh-CN"/>
        </w:rPr>
        <w:t>签字</w:t>
      </w:r>
      <w:r>
        <w:rPr>
          <w:rFonts w:hint="eastAsia" w:ascii="宋体" w:hAnsi="宋体" w:cs="宋体"/>
          <w:color w:val="000000"/>
          <w:kern w:val="0"/>
          <w:highlight w:val="none"/>
          <w:lang w:val="en-US" w:eastAsia="zh-CN"/>
        </w:rPr>
        <w:t>或盖章</w:t>
      </w:r>
      <w:r>
        <w:rPr>
          <w:rFonts w:hint="eastAsia" w:ascii="宋体" w:hAnsi="宋体" w:cs="宋体"/>
          <w:color w:val="000000"/>
          <w:highlight w:val="none"/>
          <w:lang w:val="zh-CN"/>
        </w:rPr>
        <w:t>：</w:t>
      </w:r>
    </w:p>
    <w:p w14:paraId="3157D96C">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职务：                                  职务：</w:t>
      </w:r>
    </w:p>
    <w:p w14:paraId="6ABD7B2F">
      <w:pPr>
        <w:autoSpaceDE w:val="0"/>
        <w:autoSpaceDN w:val="0"/>
        <w:spacing w:line="360" w:lineRule="auto"/>
        <w:rPr>
          <w:rFonts w:ascii="宋体" w:cs="宋体"/>
          <w:color w:val="000000"/>
          <w:highlight w:val="none"/>
          <w:lang w:val="zh-CN"/>
        </w:rPr>
      </w:pPr>
    </w:p>
    <w:p w14:paraId="3B205DBC">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附被授权人第二代身份证双面扫描（或复印）件</w:t>
      </w:r>
    </w:p>
    <w:p w14:paraId="72F2BCE7">
      <w:pPr>
        <w:autoSpaceDE w:val="0"/>
        <w:autoSpaceDN w:val="0"/>
        <w:spacing w:line="360" w:lineRule="auto"/>
        <w:rPr>
          <w:rFonts w:ascii="宋体" w:cs="宋体"/>
          <w:color w:val="000000"/>
          <w:highlight w:val="none"/>
          <w:lang w:val="zh-CN"/>
        </w:rPr>
      </w:pPr>
    </w:p>
    <w:p w14:paraId="2C3C8A04">
      <w:pPr>
        <w:autoSpaceDE w:val="0"/>
        <w:autoSpaceDN w:val="0"/>
        <w:spacing w:line="360" w:lineRule="auto"/>
        <w:rPr>
          <w:rFonts w:ascii="宋体" w:cs="宋体"/>
          <w:color w:val="000000"/>
          <w:highlight w:val="none"/>
          <w:lang w:val="zh-CN"/>
        </w:rPr>
      </w:pPr>
    </w:p>
    <w:p w14:paraId="36DD0E01">
      <w:pPr>
        <w:autoSpaceDE w:val="0"/>
        <w:autoSpaceDN w:val="0"/>
        <w:spacing w:line="360" w:lineRule="auto"/>
        <w:rPr>
          <w:rFonts w:ascii="宋体" w:cs="宋体"/>
          <w:color w:val="000000"/>
          <w:highlight w:val="none"/>
          <w:lang w:val="zh-CN"/>
        </w:rPr>
      </w:pPr>
    </w:p>
    <w:p w14:paraId="142F1E07">
      <w:pPr>
        <w:autoSpaceDE w:val="0"/>
        <w:autoSpaceDN w:val="0"/>
        <w:spacing w:line="360" w:lineRule="auto"/>
        <w:rPr>
          <w:rFonts w:ascii="宋体" w:cs="宋体"/>
          <w:color w:val="000000"/>
          <w:highlight w:val="none"/>
          <w:lang w:val="zh-CN"/>
        </w:rPr>
      </w:pPr>
    </w:p>
    <w:p w14:paraId="28359E6D">
      <w:pPr>
        <w:autoSpaceDE w:val="0"/>
        <w:autoSpaceDN w:val="0"/>
        <w:spacing w:line="360" w:lineRule="auto"/>
        <w:rPr>
          <w:rFonts w:ascii="宋体" w:cs="宋体"/>
          <w:color w:val="000000"/>
          <w:highlight w:val="none"/>
          <w:lang w:val="zh-CN"/>
        </w:rPr>
      </w:pPr>
    </w:p>
    <w:p w14:paraId="1BA06E0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3A8160F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5ACB4CAF">
      <w:pPr>
        <w:autoSpaceDE w:val="0"/>
        <w:autoSpaceDN w:val="0"/>
        <w:spacing w:line="360" w:lineRule="auto"/>
        <w:rPr>
          <w:rFonts w:ascii="宋体" w:cs="宋体"/>
          <w:color w:val="000000"/>
          <w:highlight w:val="none"/>
          <w:lang w:val="zh-CN"/>
        </w:rPr>
      </w:pPr>
    </w:p>
    <w:p w14:paraId="07F1CD5E">
      <w:pPr>
        <w:bidi w:val="0"/>
        <w:rPr>
          <w:highlight w:val="none"/>
        </w:rPr>
      </w:pPr>
    </w:p>
    <w:p w14:paraId="102EFB55">
      <w:pPr>
        <w:pStyle w:val="3"/>
        <w:ind w:firstLine="0" w:firstLineChars="0"/>
        <w:rPr>
          <w:sz w:val="28"/>
          <w:szCs w:val="28"/>
          <w:highlight w:val="none"/>
        </w:rPr>
      </w:pPr>
      <w:bookmarkStart w:id="276" w:name="_Toc25566"/>
      <w:bookmarkStart w:id="277" w:name="_Toc13501_WPSOffice_Level2"/>
      <w:bookmarkStart w:id="278" w:name="_Toc22406"/>
      <w:r>
        <w:rPr>
          <w:rFonts w:hint="eastAsia"/>
          <w:sz w:val="28"/>
          <w:szCs w:val="28"/>
          <w:highlight w:val="none"/>
        </w:rPr>
        <w:t>附件10：供应商承诺函</w:t>
      </w:r>
      <w:bookmarkEnd w:id="275"/>
      <w:bookmarkEnd w:id="276"/>
      <w:bookmarkEnd w:id="277"/>
      <w:bookmarkEnd w:id="278"/>
    </w:p>
    <w:p w14:paraId="42EC52A9">
      <w:pPr>
        <w:ind w:firstLine="720"/>
        <w:jc w:val="center"/>
        <w:rPr>
          <w:rFonts w:ascii="宋体"/>
          <w:b/>
          <w:bCs/>
          <w:sz w:val="36"/>
          <w:szCs w:val="36"/>
          <w:highlight w:val="none"/>
        </w:rPr>
      </w:pPr>
    </w:p>
    <w:p w14:paraId="72F81322">
      <w:pPr>
        <w:jc w:val="center"/>
        <w:rPr>
          <w:rFonts w:ascii="宋体"/>
          <w:b/>
          <w:smallCaps/>
          <w:sz w:val="36"/>
          <w:szCs w:val="36"/>
          <w:highlight w:val="none"/>
        </w:rPr>
      </w:pPr>
      <w:bookmarkStart w:id="279" w:name="_Toc32142_WPSOffice_Level3"/>
      <w:r>
        <w:rPr>
          <w:rFonts w:hint="eastAsia" w:ascii="宋体"/>
          <w:b/>
          <w:smallCaps/>
          <w:sz w:val="36"/>
          <w:szCs w:val="36"/>
          <w:highlight w:val="none"/>
        </w:rPr>
        <w:t>供应商承诺函</w:t>
      </w:r>
      <w:bookmarkEnd w:id="279"/>
    </w:p>
    <w:p w14:paraId="467055C0">
      <w:pPr>
        <w:rPr>
          <w:rFonts w:ascii="宋体"/>
          <w:b/>
          <w:bCs/>
          <w:highlight w:val="none"/>
        </w:rPr>
      </w:pPr>
    </w:p>
    <w:p w14:paraId="56CFEC7E">
      <w:pPr>
        <w:rPr>
          <w:rFonts w:ascii="宋体"/>
          <w:b/>
          <w:bCs/>
          <w:highlight w:val="none"/>
        </w:rPr>
      </w:pPr>
      <w:r>
        <w:rPr>
          <w:rFonts w:hint="eastAsia" w:ascii="宋体" w:hAnsi="宋体"/>
          <w:b/>
          <w:bCs/>
          <w:highlight w:val="none"/>
        </w:rPr>
        <w:t>致：青海联祥招标代理有限公司</w:t>
      </w:r>
    </w:p>
    <w:p w14:paraId="63B1AE80">
      <w:pPr>
        <w:spacing w:line="360" w:lineRule="auto"/>
        <w:ind w:firstLine="480"/>
        <w:rPr>
          <w:rFonts w:hint="eastAsia" w:ascii="宋体" w:hAnsi="宋体"/>
          <w:highlight w:val="none"/>
        </w:rPr>
      </w:pPr>
      <w:r>
        <w:rPr>
          <w:rFonts w:hint="eastAsia" w:ascii="宋体" w:hAnsi="宋体"/>
          <w:highlight w:val="none"/>
        </w:rPr>
        <w:t>关于贵方</w:t>
      </w:r>
      <w:r>
        <w:rPr>
          <w:rFonts w:hint="eastAsia" w:ascii="宋体" w:hAnsi="宋体"/>
          <w:highlight w:val="none"/>
          <w:u w:val="single"/>
          <w:lang w:eastAsia="zh-CN"/>
        </w:rPr>
        <w:t>2025</w:t>
      </w:r>
      <w:r>
        <w:rPr>
          <w:rFonts w:hint="eastAsia" w:ascii="宋体" w:hAnsi="宋体"/>
          <w:highlight w:val="none"/>
          <w:u w:val="single"/>
        </w:rPr>
        <w:t>年</w:t>
      </w:r>
      <w:r>
        <w:rPr>
          <w:rFonts w:hint="eastAsia" w:ascii="宋体" w:hAnsi="宋体"/>
          <w:highlight w:val="none"/>
          <w:u w:val="single"/>
          <w:lang w:val="en-US" w:eastAsia="zh-CN"/>
        </w:rPr>
        <w:t xml:space="preserve">  </w:t>
      </w:r>
      <w:r>
        <w:rPr>
          <w:rFonts w:hint="eastAsia" w:ascii="宋体" w:hAnsi="宋体"/>
          <w:highlight w:val="none"/>
          <w:u w:val="single"/>
        </w:rPr>
        <w:t>月   日   项目名称</w:t>
      </w:r>
      <w:r>
        <w:rPr>
          <w:rFonts w:hint="eastAsia" w:ascii="宋体" w:hAnsi="宋体"/>
          <w:highlight w:val="none"/>
          <w:u w:val="single"/>
          <w:lang w:val="en-US" w:eastAsia="zh-CN"/>
        </w:rPr>
        <w:t xml:space="preserve"> </w:t>
      </w:r>
      <w:r>
        <w:rPr>
          <w:rFonts w:hint="eastAsia" w:ascii="宋体" w:hAnsi="宋体"/>
          <w:highlight w:val="none"/>
        </w:rPr>
        <w:t>采购项目，本签字人愿意参加磋商，提供采购项目服务要求的所有货物</w:t>
      </w:r>
      <w:r>
        <w:rPr>
          <w:rFonts w:hint="eastAsia" w:ascii="宋体" w:hAnsi="宋体"/>
          <w:highlight w:val="none"/>
          <w:lang w:val="en-US" w:eastAsia="zh-CN"/>
        </w:rPr>
        <w:t>或</w:t>
      </w:r>
      <w:r>
        <w:rPr>
          <w:rFonts w:hint="eastAsia" w:ascii="宋体" w:hAnsi="宋体"/>
          <w:highlight w:val="none"/>
        </w:rPr>
        <w:t>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5AB7CA46">
      <w:pPr>
        <w:numPr>
          <w:ilvl w:val="0"/>
          <w:numId w:val="0"/>
        </w:numPr>
        <w:spacing w:line="360" w:lineRule="auto"/>
        <w:ind w:firstLine="480" w:firstLineChars="0"/>
        <w:rPr>
          <w:rFonts w:hint="eastAsia" w:ascii="宋体" w:hAnsi="宋体"/>
          <w:highlight w:val="none"/>
        </w:rPr>
      </w:pPr>
      <w:r>
        <w:rPr>
          <w:rFonts w:hint="eastAsia" w:ascii="宋体" w:hAnsi="宋体" w:eastAsia="宋体" w:cs="Times New Roman"/>
          <w:sz w:val="24"/>
          <w:szCs w:val="24"/>
          <w:highlight w:val="none"/>
          <w:lang w:val="en-US" w:eastAsia="zh-CN" w:bidi="ar-SA"/>
        </w:rPr>
        <w:t>1、</w:t>
      </w:r>
      <w:r>
        <w:rPr>
          <w:rFonts w:hint="eastAsia" w:ascii="宋体" w:hAnsi="宋体"/>
          <w:highlight w:val="none"/>
        </w:rPr>
        <w:t>完全理解和接受磋商文件的一切规定和要求；</w:t>
      </w:r>
    </w:p>
    <w:p w14:paraId="3A0F3D90">
      <w:pPr>
        <w:numPr>
          <w:ilvl w:val="0"/>
          <w:numId w:val="0"/>
        </w:numPr>
        <w:spacing w:line="360" w:lineRule="auto"/>
        <w:ind w:firstLine="480" w:firstLineChars="0"/>
        <w:rPr>
          <w:rFonts w:hint="eastAsia" w:ascii="宋体" w:hAnsi="宋体"/>
          <w:highlight w:val="none"/>
        </w:rPr>
      </w:pPr>
      <w:r>
        <w:rPr>
          <w:rFonts w:hint="eastAsia" w:ascii="宋体" w:hAnsi="宋体"/>
          <w:highlight w:val="none"/>
        </w:rPr>
        <w:t>2、若成交，我方将按照磋商文件的具体规定与采购人签订采购合同，并且严格履行合同义务，按时提供优质的货物及售后服务。如果在合同执行过程中，发现服务质量、数量出现问题，我方一定尽快完善，并承担相应的经济责任；</w:t>
      </w:r>
    </w:p>
    <w:p w14:paraId="632895E2">
      <w:pPr>
        <w:numPr>
          <w:ilvl w:val="0"/>
          <w:numId w:val="0"/>
        </w:numPr>
        <w:spacing w:line="360" w:lineRule="auto"/>
        <w:ind w:firstLine="480" w:firstLineChars="0"/>
        <w:rPr>
          <w:rFonts w:hint="eastAsia" w:ascii="宋体" w:hAnsi="宋体"/>
          <w:highlight w:val="none"/>
        </w:rPr>
      </w:pPr>
      <w:r>
        <w:rPr>
          <w:rFonts w:hint="eastAsia" w:ascii="宋体" w:hAnsi="宋体"/>
          <w:highlight w:val="none"/>
        </w:rPr>
        <w:t>3、我方保证甲方在使用该产品或其任何一部分时，不受第三方提出的侵犯专利权、著作权、商标权和工业设计权等知识产权的起诉，若有违犯，愿承担相应的一切责任。</w:t>
      </w:r>
    </w:p>
    <w:p w14:paraId="579D706E">
      <w:pPr>
        <w:numPr>
          <w:ilvl w:val="0"/>
          <w:numId w:val="0"/>
        </w:numPr>
        <w:spacing w:line="360" w:lineRule="auto"/>
        <w:ind w:firstLine="480" w:firstLineChars="0"/>
        <w:rPr>
          <w:rFonts w:hint="eastAsia" w:ascii="宋体" w:hAnsi="宋体"/>
          <w:highlight w:val="none"/>
        </w:rPr>
      </w:pPr>
      <w:r>
        <w:rPr>
          <w:rFonts w:hint="eastAsia" w:ascii="宋体" w:hAnsi="宋体"/>
          <w:highlight w:val="none"/>
        </w:rPr>
        <w:t>4、我方承诺，除磋商文件中规定的进口产品外，所投的产品均为国产产品，且均符合国家强制性标准。若有不实，愿承担相应的责任。</w:t>
      </w:r>
    </w:p>
    <w:p w14:paraId="3BFBCD64">
      <w:pPr>
        <w:numPr>
          <w:ilvl w:val="0"/>
          <w:numId w:val="0"/>
        </w:numPr>
        <w:spacing w:line="360" w:lineRule="auto"/>
        <w:ind w:firstLine="480" w:firstLineChars="0"/>
        <w:rPr>
          <w:rFonts w:hint="eastAsia" w:ascii="宋体" w:hAnsi="宋体"/>
          <w:highlight w:val="none"/>
        </w:rPr>
      </w:pPr>
      <w:r>
        <w:rPr>
          <w:rFonts w:hint="eastAsia" w:ascii="宋体" w:hAnsi="宋体"/>
          <w:highlight w:val="none"/>
        </w:rPr>
        <w:t>5、针对本项目，我方承诺具备履行合同所必需的设备和专业技术能力。</w:t>
      </w:r>
    </w:p>
    <w:p w14:paraId="7B6CFB96">
      <w:pPr>
        <w:numPr>
          <w:ilvl w:val="0"/>
          <w:numId w:val="0"/>
        </w:numPr>
        <w:spacing w:line="360" w:lineRule="auto"/>
        <w:ind w:firstLine="480" w:firstLineChars="0"/>
        <w:rPr>
          <w:rFonts w:hint="eastAsia" w:ascii="宋体" w:hAnsi="宋体"/>
          <w:highlight w:val="none"/>
        </w:rPr>
      </w:pPr>
      <w:r>
        <w:rPr>
          <w:rFonts w:hint="eastAsia" w:ascii="宋体" w:hAnsi="宋体"/>
          <w:highlight w:val="none"/>
        </w:rPr>
        <w:t>6、在整个磋商过程中我方若有违规行为，贵方可按磋商文件之规定给予处罚，我方完全接受。</w:t>
      </w:r>
    </w:p>
    <w:p w14:paraId="532A79A9">
      <w:pPr>
        <w:numPr>
          <w:ilvl w:val="0"/>
          <w:numId w:val="0"/>
        </w:numPr>
        <w:spacing w:line="360" w:lineRule="auto"/>
        <w:ind w:firstLine="480" w:firstLineChars="0"/>
        <w:rPr>
          <w:rFonts w:ascii="宋体" w:hAnsi="宋体"/>
          <w:highlight w:val="none"/>
        </w:rPr>
      </w:pPr>
      <w:r>
        <w:rPr>
          <w:rFonts w:hint="eastAsia" w:ascii="宋体" w:hAnsi="宋体"/>
          <w:highlight w:val="none"/>
        </w:rPr>
        <w:t>7、若成交，本承诺将成为合同不可分割的一部分，与合同具有同等的法律效力。</w:t>
      </w:r>
    </w:p>
    <w:p w14:paraId="3E03D444">
      <w:pPr>
        <w:spacing w:line="360" w:lineRule="auto"/>
        <w:ind w:firstLine="480"/>
        <w:rPr>
          <w:rFonts w:ascii="宋体" w:hAnsi="宋体"/>
          <w:highlight w:val="none"/>
        </w:rPr>
      </w:pPr>
    </w:p>
    <w:p w14:paraId="282CC4CB">
      <w:pPr>
        <w:spacing w:line="360" w:lineRule="auto"/>
        <w:ind w:firstLine="480"/>
        <w:rPr>
          <w:rFonts w:ascii="宋体" w:hAnsi="宋体"/>
          <w:highlight w:val="none"/>
        </w:rPr>
      </w:pPr>
    </w:p>
    <w:p w14:paraId="1737608C">
      <w:pPr>
        <w:autoSpaceDE w:val="0"/>
        <w:autoSpaceDN w:val="0"/>
        <w:spacing w:line="360" w:lineRule="auto"/>
        <w:ind w:firstLine="480"/>
        <w:rPr>
          <w:rFonts w:ascii="宋体" w:cs="宋体"/>
          <w:color w:val="000000"/>
          <w:highlight w:val="none"/>
          <w:lang w:val="zh-CN"/>
        </w:rPr>
      </w:pPr>
    </w:p>
    <w:p w14:paraId="6AAD3C09">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55F7A4E2">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302AC53">
      <w:pPr>
        <w:autoSpaceDE w:val="0"/>
        <w:autoSpaceDN w:val="0"/>
        <w:spacing w:line="360" w:lineRule="auto"/>
        <w:ind w:firstLine="482"/>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506B9FF7">
      <w:pPr>
        <w:rPr>
          <w:rFonts w:ascii="宋体"/>
          <w:b/>
          <w:bCs/>
          <w:highlight w:val="none"/>
        </w:rPr>
      </w:pPr>
    </w:p>
    <w:p w14:paraId="113AD2C8">
      <w:pPr>
        <w:rPr>
          <w:rFonts w:hint="eastAsia" w:ascii="Cambria" w:hAnsi="Cambria"/>
          <w:smallCaps/>
          <w:color w:val="0F243E"/>
          <w:spacing w:val="20"/>
          <w:sz w:val="28"/>
          <w:szCs w:val="28"/>
          <w:highlight w:val="none"/>
        </w:rPr>
      </w:pPr>
      <w:r>
        <w:rPr>
          <w:rFonts w:hint="eastAsia" w:ascii="Cambria" w:hAnsi="Cambria"/>
          <w:smallCaps/>
          <w:color w:val="0F243E"/>
          <w:spacing w:val="20"/>
          <w:sz w:val="28"/>
          <w:szCs w:val="28"/>
          <w:highlight w:val="none"/>
        </w:rPr>
        <w:br w:type="page"/>
      </w:r>
    </w:p>
    <w:p w14:paraId="13DCE1C1">
      <w:pPr>
        <w:pStyle w:val="534"/>
        <w:autoSpaceDE w:val="0"/>
        <w:autoSpaceDN w:val="0"/>
        <w:adjustRightInd w:val="0"/>
        <w:spacing w:line="360" w:lineRule="auto"/>
        <w:ind w:firstLine="0" w:firstLineChars="0"/>
        <w:contextualSpacing/>
        <w:rPr>
          <w:rFonts w:ascii="Cambria" w:hAnsi="Cambria"/>
          <w:smallCaps/>
          <w:color w:val="0F243E"/>
          <w:spacing w:val="20"/>
          <w:sz w:val="28"/>
          <w:szCs w:val="28"/>
          <w:highlight w:val="none"/>
        </w:rPr>
      </w:pPr>
      <w:r>
        <w:rPr>
          <w:rFonts w:hint="eastAsia" w:ascii="Cambria" w:hAnsi="Cambria"/>
          <w:smallCaps/>
          <w:color w:val="0F243E"/>
          <w:spacing w:val="20"/>
          <w:sz w:val="28"/>
          <w:szCs w:val="28"/>
          <w:highlight w:val="none"/>
        </w:rPr>
        <w:t>附件10.1：单位负责人为同一人或者存在直接控股、管理关系的不同供应商，不得参加同一合同项下的政府采购活动的承诺函。</w:t>
      </w:r>
    </w:p>
    <w:p w14:paraId="1735B6CA">
      <w:pPr>
        <w:bidi w:val="0"/>
        <w:rPr>
          <w:highlight w:val="none"/>
        </w:rPr>
      </w:pPr>
    </w:p>
    <w:p w14:paraId="49CE150D">
      <w:pPr>
        <w:bidi w:val="0"/>
        <w:rPr>
          <w:highlight w:val="none"/>
        </w:rPr>
      </w:pPr>
    </w:p>
    <w:p w14:paraId="59A80BF1">
      <w:pPr>
        <w:rPr>
          <w:b/>
          <w:highlight w:val="none"/>
        </w:rPr>
      </w:pPr>
      <w:bookmarkStart w:id="280" w:name="_Toc69898412"/>
      <w:bookmarkStart w:id="281" w:name="_Toc74901838"/>
      <w:r>
        <w:rPr>
          <w:b/>
          <w:highlight w:val="none"/>
        </w:rPr>
        <w:t>格式自拟</w:t>
      </w:r>
      <w:r>
        <w:rPr>
          <w:rFonts w:hint="eastAsia"/>
          <w:b/>
          <w:highlight w:val="none"/>
        </w:rPr>
        <w:t>。</w:t>
      </w:r>
      <w:bookmarkEnd w:id="280"/>
      <w:bookmarkEnd w:id="281"/>
    </w:p>
    <w:p w14:paraId="19D53AA8">
      <w:pPr>
        <w:bidi w:val="0"/>
        <w:rPr>
          <w:highlight w:val="none"/>
        </w:rPr>
      </w:pPr>
    </w:p>
    <w:p w14:paraId="624E9699">
      <w:pPr>
        <w:bidi w:val="0"/>
        <w:rPr>
          <w:highlight w:val="none"/>
        </w:rPr>
      </w:pPr>
    </w:p>
    <w:p w14:paraId="7B8D069E">
      <w:pPr>
        <w:bidi w:val="0"/>
        <w:rPr>
          <w:highlight w:val="none"/>
        </w:rPr>
      </w:pPr>
    </w:p>
    <w:p w14:paraId="2762D8EC">
      <w:pPr>
        <w:bidi w:val="0"/>
        <w:rPr>
          <w:highlight w:val="none"/>
        </w:rPr>
      </w:pPr>
    </w:p>
    <w:p w14:paraId="4FE286DD">
      <w:pPr>
        <w:pStyle w:val="534"/>
        <w:autoSpaceDE w:val="0"/>
        <w:autoSpaceDN w:val="0"/>
        <w:adjustRightInd w:val="0"/>
        <w:spacing w:line="360" w:lineRule="auto"/>
        <w:ind w:firstLine="0" w:firstLineChars="0"/>
        <w:contextualSpacing/>
        <w:rPr>
          <w:rFonts w:ascii="Cambria" w:hAnsi="Cambria"/>
          <w:smallCaps/>
          <w:color w:val="0F243E"/>
          <w:spacing w:val="20"/>
          <w:sz w:val="28"/>
          <w:szCs w:val="28"/>
          <w:highlight w:val="none"/>
        </w:rPr>
      </w:pPr>
      <w:r>
        <w:rPr>
          <w:rFonts w:hint="eastAsia" w:ascii="Cambria" w:hAnsi="Cambria"/>
          <w:smallCaps/>
          <w:color w:val="0F243E"/>
          <w:spacing w:val="20"/>
          <w:sz w:val="28"/>
          <w:szCs w:val="28"/>
          <w:highlight w:val="none"/>
        </w:rPr>
        <w:t>附件10.2：为本采购项目提供整体设计、规范编制或者项目管理、监理、检测等服务的供应商，不得再参加该采购项目的其他采购活动的承诺函。</w:t>
      </w:r>
    </w:p>
    <w:p w14:paraId="15F36E1F">
      <w:pPr>
        <w:bidi w:val="0"/>
        <w:rPr>
          <w:highlight w:val="none"/>
        </w:rPr>
      </w:pPr>
    </w:p>
    <w:p w14:paraId="7FE39527">
      <w:pPr>
        <w:bidi w:val="0"/>
        <w:rPr>
          <w:highlight w:val="none"/>
        </w:rPr>
      </w:pPr>
    </w:p>
    <w:p w14:paraId="002622F0">
      <w:pPr>
        <w:rPr>
          <w:b/>
          <w:highlight w:val="none"/>
        </w:rPr>
      </w:pPr>
      <w:r>
        <w:rPr>
          <w:b/>
          <w:highlight w:val="none"/>
        </w:rPr>
        <w:t>格式自拟</w:t>
      </w:r>
      <w:r>
        <w:rPr>
          <w:rFonts w:hint="eastAsia"/>
          <w:b/>
          <w:highlight w:val="none"/>
        </w:rPr>
        <w:t>。</w:t>
      </w:r>
    </w:p>
    <w:p w14:paraId="22B93AC9">
      <w:pPr>
        <w:pStyle w:val="39"/>
        <w:ind w:firstLine="480"/>
        <w:rPr>
          <w:highlight w:val="none"/>
        </w:rPr>
      </w:pPr>
    </w:p>
    <w:p w14:paraId="0C19DF74">
      <w:pPr>
        <w:pStyle w:val="39"/>
        <w:ind w:firstLine="480"/>
        <w:rPr>
          <w:highlight w:val="none"/>
        </w:rPr>
      </w:pPr>
    </w:p>
    <w:p w14:paraId="26B54826">
      <w:pPr>
        <w:pStyle w:val="39"/>
        <w:ind w:firstLine="480"/>
        <w:rPr>
          <w:highlight w:val="none"/>
        </w:rPr>
      </w:pPr>
    </w:p>
    <w:p w14:paraId="22727A6A">
      <w:pPr>
        <w:pStyle w:val="39"/>
        <w:ind w:firstLine="480"/>
        <w:rPr>
          <w:highlight w:val="none"/>
        </w:rPr>
      </w:pPr>
    </w:p>
    <w:p w14:paraId="591DD28B">
      <w:pPr>
        <w:pStyle w:val="39"/>
        <w:ind w:firstLine="480"/>
        <w:rPr>
          <w:highlight w:val="none"/>
        </w:rPr>
      </w:pPr>
    </w:p>
    <w:p w14:paraId="159AA1E1">
      <w:pPr>
        <w:pStyle w:val="39"/>
        <w:ind w:firstLine="480"/>
        <w:rPr>
          <w:highlight w:val="none"/>
        </w:rPr>
      </w:pPr>
    </w:p>
    <w:p w14:paraId="56113FF3">
      <w:pPr>
        <w:pStyle w:val="39"/>
        <w:ind w:firstLine="480"/>
        <w:rPr>
          <w:highlight w:val="none"/>
        </w:rPr>
      </w:pPr>
    </w:p>
    <w:p w14:paraId="5FD03E53">
      <w:pPr>
        <w:pStyle w:val="39"/>
        <w:ind w:firstLine="480"/>
        <w:rPr>
          <w:highlight w:val="none"/>
        </w:rPr>
      </w:pPr>
    </w:p>
    <w:p w14:paraId="45AE04AD">
      <w:pPr>
        <w:pStyle w:val="39"/>
        <w:ind w:firstLine="480"/>
        <w:rPr>
          <w:highlight w:val="none"/>
        </w:rPr>
      </w:pPr>
    </w:p>
    <w:p w14:paraId="5E0F95EF">
      <w:pPr>
        <w:pStyle w:val="39"/>
        <w:ind w:firstLine="480"/>
        <w:rPr>
          <w:highlight w:val="none"/>
        </w:rPr>
      </w:pPr>
    </w:p>
    <w:p w14:paraId="3CFF281A">
      <w:pPr>
        <w:pStyle w:val="39"/>
        <w:ind w:firstLine="480"/>
        <w:rPr>
          <w:highlight w:val="none"/>
        </w:rPr>
      </w:pPr>
    </w:p>
    <w:p w14:paraId="241C574D">
      <w:pPr>
        <w:pStyle w:val="39"/>
        <w:ind w:firstLine="480"/>
        <w:rPr>
          <w:highlight w:val="none"/>
        </w:rPr>
      </w:pPr>
    </w:p>
    <w:p w14:paraId="45DBE7EC">
      <w:pPr>
        <w:pStyle w:val="39"/>
        <w:ind w:firstLine="480"/>
        <w:rPr>
          <w:highlight w:val="none"/>
        </w:rPr>
      </w:pPr>
    </w:p>
    <w:p w14:paraId="3444B427">
      <w:pPr>
        <w:rPr>
          <w:rFonts w:hint="eastAsia"/>
          <w:sz w:val="28"/>
          <w:szCs w:val="28"/>
          <w:highlight w:val="none"/>
        </w:rPr>
      </w:pPr>
      <w:bookmarkStart w:id="282" w:name="_Toc25458"/>
      <w:bookmarkStart w:id="283" w:name="_Toc5527"/>
      <w:r>
        <w:rPr>
          <w:rFonts w:hint="eastAsia"/>
          <w:sz w:val="28"/>
          <w:szCs w:val="28"/>
          <w:highlight w:val="none"/>
        </w:rPr>
        <w:br w:type="page"/>
      </w:r>
    </w:p>
    <w:bookmarkEnd w:id="282"/>
    <w:bookmarkEnd w:id="283"/>
    <w:p w14:paraId="6501150F">
      <w:pPr>
        <w:pStyle w:val="3"/>
        <w:ind w:firstLine="0" w:firstLineChars="0"/>
        <w:rPr>
          <w:sz w:val="28"/>
          <w:szCs w:val="28"/>
          <w:highlight w:val="none"/>
        </w:rPr>
      </w:pPr>
      <w:bookmarkStart w:id="284" w:name="_Toc7054"/>
      <w:bookmarkStart w:id="285" w:name="_Toc27796"/>
      <w:bookmarkStart w:id="286" w:name="_Toc592"/>
      <w:bookmarkStart w:id="287" w:name="_Toc23931"/>
      <w:r>
        <w:rPr>
          <w:rFonts w:hint="eastAsia"/>
          <w:sz w:val="28"/>
          <w:szCs w:val="28"/>
          <w:highlight w:val="none"/>
        </w:rPr>
        <w:t>附件</w:t>
      </w:r>
      <w:bookmarkStart w:id="288" w:name="_Toc365019584"/>
      <w:bookmarkStart w:id="289" w:name="_Toc351475542"/>
      <w:bookmarkStart w:id="290" w:name="_Toc376936779"/>
      <w:r>
        <w:rPr>
          <w:rFonts w:hint="eastAsia"/>
          <w:sz w:val="28"/>
          <w:szCs w:val="28"/>
          <w:highlight w:val="none"/>
        </w:rPr>
        <w:t>11：供应商诚信承诺书</w:t>
      </w:r>
      <w:bookmarkEnd w:id="284"/>
      <w:bookmarkEnd w:id="288"/>
      <w:bookmarkEnd w:id="289"/>
      <w:bookmarkEnd w:id="290"/>
    </w:p>
    <w:p w14:paraId="55C1E851">
      <w:pPr>
        <w:jc w:val="center"/>
        <w:rPr>
          <w:rFonts w:ascii="宋体"/>
          <w:b/>
          <w:smallCaps/>
          <w:sz w:val="36"/>
          <w:szCs w:val="36"/>
          <w:highlight w:val="none"/>
        </w:rPr>
      </w:pPr>
      <w:bookmarkStart w:id="291" w:name="_Toc11381_WPSOffice_Level3"/>
      <w:r>
        <w:rPr>
          <w:rFonts w:hint="eastAsia" w:ascii="宋体"/>
          <w:b/>
          <w:smallCaps/>
          <w:sz w:val="36"/>
          <w:szCs w:val="36"/>
          <w:highlight w:val="none"/>
        </w:rPr>
        <w:t>供应商诚信承诺书</w:t>
      </w:r>
      <w:bookmarkEnd w:id="291"/>
    </w:p>
    <w:p w14:paraId="69B641CA">
      <w:pPr>
        <w:ind w:firstLine="2729" w:firstLineChars="755"/>
        <w:rPr>
          <w:rFonts w:ascii="宋体"/>
          <w:b/>
          <w:sz w:val="36"/>
          <w:szCs w:val="36"/>
          <w:highlight w:val="none"/>
        </w:rPr>
      </w:pPr>
    </w:p>
    <w:p w14:paraId="343F6205">
      <w:pPr>
        <w:spacing w:afterLines="50"/>
        <w:rPr>
          <w:rFonts w:ascii="宋体"/>
          <w:b/>
          <w:bCs/>
          <w:highlight w:val="none"/>
        </w:rPr>
      </w:pPr>
      <w:r>
        <w:rPr>
          <w:rFonts w:hint="eastAsia" w:ascii="宋体" w:hAnsi="宋体"/>
          <w:b/>
          <w:bCs/>
          <w:highlight w:val="none"/>
        </w:rPr>
        <w:t>致：青海联祥招标代理有限公司</w:t>
      </w:r>
    </w:p>
    <w:p w14:paraId="7A2C15D9">
      <w:pPr>
        <w:spacing w:line="360" w:lineRule="auto"/>
        <w:ind w:firstLine="482"/>
        <w:rPr>
          <w:rFonts w:ascii="宋体"/>
          <w:highlight w:val="none"/>
        </w:rPr>
      </w:pPr>
      <w:r>
        <w:rPr>
          <w:rFonts w:hint="eastAsia" w:ascii="宋体" w:hAnsi="宋体"/>
          <w:highlight w:val="none"/>
        </w:rPr>
        <w:t>为了诚实、客观、有序地参与青海省政府采购活动，愿就以下内容作出承诺：</w:t>
      </w:r>
    </w:p>
    <w:p w14:paraId="4DBFA548">
      <w:pPr>
        <w:spacing w:line="360" w:lineRule="auto"/>
        <w:ind w:firstLine="482"/>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5F21A406">
      <w:pPr>
        <w:spacing w:line="360" w:lineRule="auto"/>
        <w:ind w:firstLine="482"/>
        <w:rPr>
          <w:rFonts w:ascii="宋体"/>
          <w:highlight w:val="none"/>
        </w:rPr>
      </w:pPr>
      <w:r>
        <w:rPr>
          <w:rFonts w:hint="eastAsia" w:ascii="宋体" w:hAnsi="宋体"/>
          <w:highlight w:val="none"/>
        </w:rPr>
        <w:t>二、参加青海联祥招标代理有限公司组织的政府采购活动时，严格按照磋商文件的规定和要求提供所需的相关材料，并对所提供的各类资料的真实性负责，不虚假应标，不虚列业绩。</w:t>
      </w:r>
    </w:p>
    <w:p w14:paraId="60D4CF3E">
      <w:pPr>
        <w:spacing w:line="360" w:lineRule="auto"/>
        <w:ind w:firstLine="482"/>
        <w:rPr>
          <w:rFonts w:ascii="宋体"/>
          <w:highlight w:val="none"/>
        </w:rPr>
      </w:pPr>
      <w:r>
        <w:rPr>
          <w:rFonts w:hint="eastAsia" w:ascii="宋体" w:hAnsi="宋体"/>
          <w:highlight w:val="none"/>
        </w:rPr>
        <w:t>三、尊重参与政府采购活动各相关方的合法行为，接受政府采购活动依法形成的意见、结果。</w:t>
      </w:r>
    </w:p>
    <w:p w14:paraId="31D3B536">
      <w:pPr>
        <w:spacing w:line="360" w:lineRule="auto"/>
        <w:ind w:firstLine="482"/>
        <w:rPr>
          <w:rFonts w:ascii="宋体"/>
          <w:highlight w:val="none"/>
        </w:rPr>
      </w:pPr>
      <w:r>
        <w:rPr>
          <w:rFonts w:hint="eastAsia" w:ascii="宋体" w:hAnsi="宋体"/>
          <w:highlight w:val="none"/>
        </w:rPr>
        <w:t>四、依法参加政府采购活动，不围标、串标，维护市场秩序，不提供“三无”产品、以次充好。</w:t>
      </w:r>
    </w:p>
    <w:p w14:paraId="7F7CE4B0">
      <w:pPr>
        <w:spacing w:line="360" w:lineRule="auto"/>
        <w:ind w:firstLine="482"/>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72F29D41">
      <w:pPr>
        <w:spacing w:line="360" w:lineRule="auto"/>
        <w:ind w:firstLine="482"/>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6E3E148E">
      <w:pPr>
        <w:spacing w:line="360" w:lineRule="auto"/>
        <w:ind w:firstLine="482"/>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1E6A8DD2">
      <w:pPr>
        <w:spacing w:line="360" w:lineRule="auto"/>
        <w:ind w:firstLine="482"/>
        <w:rPr>
          <w:rFonts w:ascii="宋体"/>
          <w:highlight w:val="none"/>
        </w:rPr>
      </w:pPr>
      <w:r>
        <w:rPr>
          <w:rFonts w:hint="eastAsia" w:ascii="宋体" w:hAnsi="宋体"/>
          <w:highlight w:val="none"/>
        </w:rPr>
        <w:t>本承诺是采购项目磋商响应文件的组成部分。</w:t>
      </w:r>
    </w:p>
    <w:p w14:paraId="53DBAC58">
      <w:pPr>
        <w:spacing w:line="360" w:lineRule="auto"/>
        <w:rPr>
          <w:rFonts w:ascii="宋体"/>
          <w:b/>
          <w:highlight w:val="none"/>
        </w:rPr>
      </w:pPr>
    </w:p>
    <w:p w14:paraId="087FBD4E">
      <w:pPr>
        <w:spacing w:line="360" w:lineRule="auto"/>
        <w:ind w:firstLine="3735" w:firstLineChars="1550"/>
        <w:rPr>
          <w:rFonts w:ascii="宋体"/>
          <w:b/>
          <w:highlight w:val="none"/>
        </w:rPr>
      </w:pPr>
    </w:p>
    <w:p w14:paraId="4ACD4B25">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5CBED275">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19B74B64">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66A7DFAD">
      <w:pPr>
        <w:rPr>
          <w:rFonts w:hint="eastAsia"/>
          <w:sz w:val="28"/>
          <w:szCs w:val="28"/>
          <w:highlight w:val="none"/>
        </w:rPr>
      </w:pPr>
      <w:r>
        <w:rPr>
          <w:rFonts w:hint="eastAsia"/>
          <w:sz w:val="28"/>
          <w:szCs w:val="28"/>
          <w:highlight w:val="none"/>
        </w:rPr>
        <w:br w:type="page"/>
      </w:r>
    </w:p>
    <w:p w14:paraId="1B8F85AB">
      <w:pPr>
        <w:pStyle w:val="3"/>
        <w:ind w:firstLine="0" w:firstLineChars="0"/>
        <w:rPr>
          <w:sz w:val="28"/>
          <w:szCs w:val="28"/>
          <w:highlight w:val="none"/>
        </w:rPr>
      </w:pPr>
      <w:r>
        <w:rPr>
          <w:rFonts w:hint="eastAsia"/>
          <w:sz w:val="28"/>
          <w:szCs w:val="28"/>
          <w:highlight w:val="none"/>
        </w:rPr>
        <w:t>附件</w:t>
      </w:r>
      <w:r>
        <w:rPr>
          <w:sz w:val="28"/>
          <w:szCs w:val="28"/>
          <w:highlight w:val="none"/>
        </w:rPr>
        <w:t>1</w:t>
      </w:r>
      <w:r>
        <w:rPr>
          <w:rFonts w:hint="eastAsia"/>
          <w:sz w:val="28"/>
          <w:szCs w:val="28"/>
          <w:highlight w:val="none"/>
        </w:rPr>
        <w:t>2：资格证明材料</w:t>
      </w:r>
      <w:bookmarkEnd w:id="285"/>
      <w:bookmarkEnd w:id="286"/>
      <w:bookmarkEnd w:id="287"/>
    </w:p>
    <w:p w14:paraId="2141B875">
      <w:pPr>
        <w:bidi w:val="0"/>
        <w:rPr>
          <w:highlight w:val="none"/>
        </w:rPr>
      </w:pPr>
    </w:p>
    <w:p w14:paraId="3B35265A">
      <w:pPr>
        <w:jc w:val="center"/>
        <w:rPr>
          <w:rFonts w:ascii="宋体"/>
          <w:b/>
          <w:smallCaps/>
          <w:sz w:val="36"/>
          <w:szCs w:val="36"/>
          <w:highlight w:val="none"/>
        </w:rPr>
      </w:pPr>
      <w:bookmarkStart w:id="292" w:name="_Toc7372_WPSOffice_Level3"/>
      <w:r>
        <w:rPr>
          <w:rFonts w:hint="eastAsia" w:ascii="宋体"/>
          <w:b/>
          <w:smallCaps/>
          <w:sz w:val="36"/>
          <w:szCs w:val="36"/>
          <w:highlight w:val="none"/>
        </w:rPr>
        <w:t>资格证明材料</w:t>
      </w:r>
      <w:bookmarkEnd w:id="292"/>
    </w:p>
    <w:p w14:paraId="6FB96184">
      <w:pPr>
        <w:ind w:firstLine="480"/>
        <w:rPr>
          <w:rFonts w:ascii="宋体"/>
          <w:highlight w:val="none"/>
        </w:rPr>
      </w:pPr>
    </w:p>
    <w:p w14:paraId="09BD6AA8">
      <w:pPr>
        <w:spacing w:line="360" w:lineRule="auto"/>
        <w:ind w:firstLine="480" w:firstLineChars="200"/>
        <w:rPr>
          <w:rFonts w:ascii="宋体" w:cs="宋体"/>
          <w:color w:val="000000"/>
          <w:highlight w:val="none"/>
        </w:rPr>
      </w:pPr>
      <w:r>
        <w:rPr>
          <w:rFonts w:hint="eastAsia" w:ascii="宋体" w:hAnsi="宋体" w:cs="宋体"/>
          <w:color w:val="000000"/>
          <w:highlight w:val="none"/>
        </w:rPr>
        <w:t>资格证明材料包括：</w:t>
      </w:r>
    </w:p>
    <w:p w14:paraId="6D6BF1BE">
      <w:pPr>
        <w:numPr>
          <w:ilvl w:val="0"/>
          <w:numId w:val="0"/>
        </w:numPr>
        <w:spacing w:line="360" w:lineRule="auto"/>
        <w:ind w:firstLine="480" w:firstLineChars="0"/>
        <w:rPr>
          <w:rFonts w:ascii="宋体" w:cs="宋体"/>
          <w:color w:val="000000"/>
          <w:highlight w:val="none"/>
        </w:rPr>
      </w:pPr>
      <w:r>
        <w:rPr>
          <w:rFonts w:ascii="宋体" w:hAnsi="Times New Roman" w:eastAsia="宋体" w:cs="Times New Roman"/>
          <w:color w:val="000000"/>
          <w:sz w:val="24"/>
          <w:szCs w:val="24"/>
          <w:highlight w:val="none"/>
          <w:lang w:val="en-US" w:eastAsia="zh-CN" w:bidi="ar-SA"/>
        </w:rPr>
        <w:t>（1）</w:t>
      </w:r>
      <w:r>
        <w:rPr>
          <w:rFonts w:hint="eastAsia" w:ascii="宋体" w:hAnsi="宋体" w:cs="宋体"/>
          <w:color w:val="000000"/>
          <w:highlight w:val="none"/>
        </w:rPr>
        <w:t>提供有效的营业执照、税务登记证、机构代码证或三证（五证）合一统一社会代码证及其他资格证明文件（扫描或复印件）；</w:t>
      </w:r>
    </w:p>
    <w:p w14:paraId="4C293FAA">
      <w:pPr>
        <w:spacing w:line="360" w:lineRule="auto"/>
        <w:ind w:firstLine="480" w:firstLineChars="200"/>
        <w:rPr>
          <w:rFonts w:ascii="宋体" w:cs="宋体"/>
          <w:color w:val="000000"/>
          <w:highlight w:val="none"/>
        </w:rPr>
      </w:pPr>
      <w:r>
        <w:rPr>
          <w:rFonts w:hint="eastAsia" w:ascii="宋体" w:hAnsi="宋体"/>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3160AEC4">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）磋商文件规定的有关资格证书、许可证书、认证等；</w:t>
      </w:r>
    </w:p>
    <w:p w14:paraId="793C9F12">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）磋商供应商认为有必要提供的其他资格证明文件。</w:t>
      </w:r>
    </w:p>
    <w:p w14:paraId="16C9B1D2">
      <w:pPr>
        <w:ind w:firstLine="480"/>
        <w:rPr>
          <w:rFonts w:ascii="宋体"/>
          <w:highlight w:val="none"/>
        </w:rPr>
      </w:pPr>
    </w:p>
    <w:p w14:paraId="62310968">
      <w:pPr>
        <w:bidi w:val="0"/>
        <w:rPr>
          <w:highlight w:val="none"/>
        </w:rPr>
      </w:pPr>
    </w:p>
    <w:p w14:paraId="47200DC7">
      <w:pPr>
        <w:bidi w:val="0"/>
        <w:rPr>
          <w:highlight w:val="none"/>
        </w:rPr>
      </w:pPr>
    </w:p>
    <w:p w14:paraId="4A1CB87F">
      <w:pPr>
        <w:bidi w:val="0"/>
        <w:rPr>
          <w:highlight w:val="none"/>
        </w:rPr>
      </w:pPr>
    </w:p>
    <w:p w14:paraId="5E290625">
      <w:pPr>
        <w:bidi w:val="0"/>
        <w:rPr>
          <w:highlight w:val="none"/>
        </w:rPr>
      </w:pPr>
    </w:p>
    <w:p w14:paraId="7F395579">
      <w:pPr>
        <w:bidi w:val="0"/>
        <w:rPr>
          <w:highlight w:val="none"/>
        </w:rPr>
      </w:pPr>
    </w:p>
    <w:p w14:paraId="0C2A8055">
      <w:pPr>
        <w:bidi w:val="0"/>
        <w:rPr>
          <w:highlight w:val="none"/>
        </w:rPr>
      </w:pPr>
    </w:p>
    <w:p w14:paraId="720ED638">
      <w:pPr>
        <w:bidi w:val="0"/>
        <w:rPr>
          <w:highlight w:val="none"/>
        </w:rPr>
      </w:pPr>
    </w:p>
    <w:p w14:paraId="780A1C78">
      <w:pPr>
        <w:bidi w:val="0"/>
        <w:rPr>
          <w:highlight w:val="none"/>
        </w:rPr>
      </w:pPr>
    </w:p>
    <w:p w14:paraId="0046A5F3">
      <w:pPr>
        <w:bidi w:val="0"/>
        <w:rPr>
          <w:highlight w:val="none"/>
        </w:rPr>
      </w:pPr>
    </w:p>
    <w:p w14:paraId="4C44B765">
      <w:pPr>
        <w:rPr>
          <w:rFonts w:hint="eastAsia"/>
          <w:sz w:val="28"/>
          <w:szCs w:val="28"/>
          <w:highlight w:val="none"/>
        </w:rPr>
      </w:pPr>
      <w:bookmarkStart w:id="293" w:name="_Toc32025"/>
      <w:bookmarkStart w:id="294" w:name="_Toc17874"/>
      <w:r>
        <w:rPr>
          <w:rFonts w:hint="eastAsia"/>
          <w:sz w:val="28"/>
          <w:szCs w:val="28"/>
          <w:highlight w:val="none"/>
        </w:rPr>
        <w:br w:type="page"/>
      </w:r>
    </w:p>
    <w:p w14:paraId="7E93911D">
      <w:pPr>
        <w:pStyle w:val="3"/>
        <w:ind w:firstLine="0" w:firstLineChars="0"/>
        <w:rPr>
          <w:sz w:val="28"/>
          <w:szCs w:val="28"/>
          <w:highlight w:val="none"/>
        </w:rPr>
      </w:pPr>
      <w:bookmarkStart w:id="295" w:name="_Toc28267"/>
      <w:r>
        <w:rPr>
          <w:rFonts w:hint="eastAsia"/>
          <w:sz w:val="28"/>
          <w:szCs w:val="28"/>
          <w:highlight w:val="none"/>
        </w:rPr>
        <w:t>附件</w:t>
      </w:r>
      <w:r>
        <w:rPr>
          <w:sz w:val="28"/>
          <w:szCs w:val="28"/>
          <w:highlight w:val="none"/>
        </w:rPr>
        <w:t>1</w:t>
      </w:r>
      <w:r>
        <w:rPr>
          <w:rFonts w:hint="eastAsia"/>
          <w:sz w:val="28"/>
          <w:szCs w:val="28"/>
          <w:highlight w:val="none"/>
        </w:rPr>
        <w:t>3：财务状况、缴纳税收和社会保障资金证明</w:t>
      </w:r>
      <w:bookmarkEnd w:id="293"/>
      <w:bookmarkEnd w:id="294"/>
      <w:bookmarkEnd w:id="295"/>
    </w:p>
    <w:p w14:paraId="7935B250">
      <w:pPr>
        <w:autoSpaceDE w:val="0"/>
        <w:autoSpaceDN w:val="0"/>
        <w:adjustRightInd w:val="0"/>
        <w:ind w:firstLine="904" w:firstLineChars="250"/>
        <w:jc w:val="center"/>
        <w:rPr>
          <w:rFonts w:ascii="宋体"/>
          <w:b/>
          <w:sz w:val="36"/>
          <w:szCs w:val="36"/>
          <w:highlight w:val="none"/>
        </w:rPr>
      </w:pPr>
    </w:p>
    <w:p w14:paraId="74881358">
      <w:pPr>
        <w:jc w:val="center"/>
        <w:rPr>
          <w:rFonts w:ascii="宋体"/>
          <w:b/>
          <w:smallCaps/>
          <w:sz w:val="36"/>
          <w:szCs w:val="36"/>
          <w:highlight w:val="none"/>
        </w:rPr>
      </w:pPr>
      <w:bookmarkStart w:id="296" w:name="_Toc29911_WPSOffice_Level3"/>
      <w:r>
        <w:rPr>
          <w:rFonts w:hint="eastAsia" w:ascii="宋体"/>
          <w:b/>
          <w:smallCaps/>
          <w:sz w:val="36"/>
          <w:szCs w:val="36"/>
          <w:highlight w:val="none"/>
        </w:rPr>
        <w:t>财务状况、缴纳税收和社会保障资金证明</w:t>
      </w:r>
      <w:bookmarkEnd w:id="296"/>
    </w:p>
    <w:p w14:paraId="1382A11B">
      <w:pPr>
        <w:autoSpaceDE w:val="0"/>
        <w:autoSpaceDN w:val="0"/>
        <w:adjustRightInd w:val="0"/>
        <w:ind w:firstLine="904" w:firstLineChars="250"/>
        <w:rPr>
          <w:rFonts w:ascii="宋体"/>
          <w:b/>
          <w:sz w:val="36"/>
          <w:szCs w:val="36"/>
          <w:highlight w:val="none"/>
        </w:rPr>
      </w:pPr>
    </w:p>
    <w:p w14:paraId="04B0498F">
      <w:pPr>
        <w:autoSpaceDE w:val="0"/>
        <w:autoSpaceDN w:val="0"/>
        <w:spacing w:line="360" w:lineRule="auto"/>
        <w:ind w:firstLine="480"/>
        <w:rPr>
          <w:rFonts w:ascii="宋体" w:hAnsi="宋体" w:cs="宋体"/>
          <w:color w:val="000000"/>
          <w:highlight w:val="none"/>
        </w:rPr>
      </w:pPr>
      <w:r>
        <w:rPr>
          <w:rFonts w:ascii="宋体" w:hAnsi="宋体" w:cs="宋体"/>
          <w:color w:val="000000"/>
          <w:highlight w:val="none"/>
        </w:rPr>
        <w:t>按照《政府采购法》第22条规定提供以下相关材料：</w:t>
      </w:r>
    </w:p>
    <w:p w14:paraId="3BC6A1DF">
      <w:pPr>
        <w:autoSpaceDE w:val="0"/>
        <w:autoSpaceDN w:val="0"/>
        <w:spacing w:line="360" w:lineRule="auto"/>
        <w:ind w:firstLine="480"/>
        <w:rPr>
          <w:rFonts w:ascii="宋体" w:hAnsi="宋体" w:cs="宋体"/>
          <w:color w:val="000000"/>
          <w:highlight w:val="none"/>
          <w:lang w:val="zh-CN"/>
        </w:rPr>
      </w:pPr>
      <w:r>
        <w:rPr>
          <w:rFonts w:ascii="宋体" w:hAnsi="宋体" w:cs="宋体"/>
          <w:color w:val="000000"/>
          <w:highlight w:val="none"/>
          <w:lang w:val="zh-CN"/>
        </w:rPr>
        <w:t>1</w:t>
      </w:r>
      <w:r>
        <w:rPr>
          <w:rFonts w:hint="eastAsia" w:ascii="宋体" w:hAnsi="宋体" w:cs="宋体"/>
          <w:color w:val="000000"/>
          <w:highlight w:val="none"/>
          <w:lang w:val="zh-CN"/>
        </w:rPr>
        <w:t>、</w:t>
      </w:r>
      <w:r>
        <w:rPr>
          <w:rFonts w:hint="eastAsia" w:ascii="宋体" w:hAnsi="宋体"/>
          <w:highlight w:val="none"/>
        </w:rPr>
        <w:t>磋商供应商</w:t>
      </w:r>
      <w:r>
        <w:rPr>
          <w:rFonts w:hint="eastAsia" w:ascii="宋体" w:hAnsi="宋体" w:cs="宋体"/>
          <w:color w:val="000000"/>
          <w:highlight w:val="none"/>
          <w:lang w:val="zh-CN"/>
        </w:rPr>
        <w:t>是法人的，提供开户银行近三个月内出具的资信证明（同时提供开户许可证或基本账户信息）或</w:t>
      </w:r>
      <w:r>
        <w:rPr>
          <w:rFonts w:hint="eastAsia" w:ascii="宋体" w:hAnsi="宋体" w:cs="宋体"/>
          <w:color w:val="000000"/>
          <w:highlight w:val="none"/>
          <w:lang w:val="en-US" w:eastAsia="zh-CN"/>
        </w:rPr>
        <w:t>2023年度</w:t>
      </w:r>
      <w:r>
        <w:rPr>
          <w:rFonts w:hint="eastAsia" w:ascii="宋体" w:hAnsi="宋体" w:cs="宋体"/>
          <w:color w:val="000000"/>
          <w:highlight w:val="none"/>
        </w:rPr>
        <w:t>经第三方审计的财务状况报告</w:t>
      </w:r>
      <w:r>
        <w:rPr>
          <w:rFonts w:hint="eastAsia" w:ascii="宋体" w:hAnsi="宋体" w:cs="宋体"/>
          <w:color w:val="000000"/>
          <w:highlight w:val="none"/>
          <w:lang w:val="zh-CN"/>
        </w:rPr>
        <w:t>（扫描或复印件应全面、完整、清晰），包括资产负债表、现金流量表、利润表和财务（会计）报表附注</w:t>
      </w:r>
      <w:r>
        <w:rPr>
          <w:rFonts w:hint="eastAsia" w:ascii="宋体" w:hAnsi="宋体" w:cs="宋体"/>
          <w:color w:val="000000"/>
          <w:highlight w:val="none"/>
        </w:rPr>
        <w:t>，</w:t>
      </w:r>
      <w:r>
        <w:rPr>
          <w:rFonts w:hint="eastAsia" w:ascii="宋体" w:hAnsi="宋体" w:cs="宋体"/>
          <w:color w:val="000000"/>
          <w:highlight w:val="none"/>
          <w:lang w:val="zh-CN"/>
        </w:rPr>
        <w:t>并提供第三方机构的营业执照、执业证书、注册会计师证书。</w:t>
      </w:r>
      <w:r>
        <w:rPr>
          <w:rFonts w:hint="eastAsia" w:ascii="宋体" w:hAnsi="宋体"/>
          <w:highlight w:val="none"/>
        </w:rPr>
        <w:t>磋商供应商</w:t>
      </w:r>
      <w:r>
        <w:rPr>
          <w:rFonts w:hint="eastAsia" w:ascii="宋体" w:hAnsi="宋体" w:cs="宋体"/>
          <w:color w:val="000000"/>
          <w:highlight w:val="none"/>
        </w:rPr>
        <w:t>是其他组织和自然人，没有经审计的财务报告，可以提供开户银行出具的资信证明（同时提供开户许可证或基本账户信息）。</w:t>
      </w:r>
    </w:p>
    <w:p w14:paraId="654BEBBB">
      <w:pPr>
        <w:autoSpaceDE w:val="0"/>
        <w:autoSpaceDN w:val="0"/>
        <w:spacing w:line="360" w:lineRule="auto"/>
        <w:ind w:firstLine="480"/>
        <w:rPr>
          <w:rFonts w:ascii="宋体" w:hAnsi="宋体" w:cs="宋体"/>
          <w:color w:val="000000"/>
          <w:highlight w:val="none"/>
          <w:lang w:val="zh-CN"/>
        </w:rPr>
      </w:pPr>
      <w:r>
        <w:rPr>
          <w:rFonts w:ascii="宋体" w:hAnsi="宋体" w:cs="宋体"/>
          <w:color w:val="000000"/>
          <w:highlight w:val="none"/>
          <w:lang w:val="zh-CN"/>
        </w:rPr>
        <w:t>2</w:t>
      </w:r>
      <w:r>
        <w:rPr>
          <w:rFonts w:hint="eastAsia" w:ascii="宋体" w:hAnsi="宋体" w:cs="宋体"/>
          <w:color w:val="000000"/>
          <w:highlight w:val="none"/>
          <w:lang w:val="zh-CN"/>
        </w:rPr>
        <w:t>、开标前近半年内任意</w:t>
      </w:r>
      <w:r>
        <w:rPr>
          <w:rFonts w:hint="eastAsia" w:ascii="宋体" w:hAnsi="宋体" w:cs="宋体"/>
          <w:color w:val="000000"/>
          <w:highlight w:val="none"/>
          <w:lang w:val="en-US" w:eastAsia="zh-CN"/>
        </w:rPr>
        <w:t>一</w:t>
      </w:r>
      <w:r>
        <w:rPr>
          <w:rFonts w:hint="eastAsia" w:ascii="宋体" w:hAnsi="宋体" w:cs="宋体"/>
          <w:color w:val="000000"/>
          <w:highlight w:val="none"/>
          <w:lang w:val="zh-CN"/>
        </w:rPr>
        <w:t>个月的依法缴纳税收和社会保障资金记录的证明材料；依法免税或不需要缴纳社会保障资金的</w:t>
      </w:r>
      <w:r>
        <w:rPr>
          <w:rFonts w:hint="eastAsia" w:ascii="宋体" w:hAnsi="宋体"/>
          <w:highlight w:val="none"/>
        </w:rPr>
        <w:t>磋商供应商</w:t>
      </w:r>
      <w:r>
        <w:rPr>
          <w:rFonts w:hint="eastAsia" w:ascii="宋体" w:hAnsi="宋体" w:cs="宋体"/>
          <w:color w:val="000000"/>
          <w:highlight w:val="none"/>
          <w:lang w:val="zh-CN"/>
        </w:rPr>
        <w:t>须提供相应文件证明其依法免税或不需要缴纳社会保障资金。（成立时间不足三个月的公司按成立月份提供）</w:t>
      </w:r>
    </w:p>
    <w:p w14:paraId="043709EF">
      <w:pPr>
        <w:bidi w:val="0"/>
        <w:rPr>
          <w:highlight w:val="none"/>
        </w:rPr>
      </w:pPr>
    </w:p>
    <w:p w14:paraId="23D1784B">
      <w:pPr>
        <w:rPr>
          <w:rFonts w:ascii="宋体"/>
          <w:b/>
          <w:bCs/>
          <w:sz w:val="28"/>
          <w:szCs w:val="28"/>
          <w:highlight w:val="none"/>
        </w:rPr>
      </w:pPr>
    </w:p>
    <w:p w14:paraId="30F8662B">
      <w:pPr>
        <w:rPr>
          <w:rFonts w:ascii="宋体"/>
          <w:b/>
          <w:bCs/>
          <w:sz w:val="28"/>
          <w:szCs w:val="28"/>
          <w:highlight w:val="none"/>
        </w:rPr>
      </w:pPr>
    </w:p>
    <w:p w14:paraId="4E1C6C81">
      <w:pPr>
        <w:rPr>
          <w:rFonts w:ascii="宋体"/>
          <w:b/>
          <w:bCs/>
          <w:sz w:val="28"/>
          <w:szCs w:val="28"/>
          <w:highlight w:val="none"/>
        </w:rPr>
      </w:pPr>
    </w:p>
    <w:p w14:paraId="7244E374">
      <w:pPr>
        <w:rPr>
          <w:rFonts w:ascii="宋体"/>
          <w:b/>
          <w:bCs/>
          <w:sz w:val="28"/>
          <w:szCs w:val="28"/>
          <w:highlight w:val="none"/>
        </w:rPr>
      </w:pPr>
    </w:p>
    <w:p w14:paraId="28CC7DF3">
      <w:pPr>
        <w:rPr>
          <w:rFonts w:ascii="宋体"/>
          <w:b/>
          <w:bCs/>
          <w:sz w:val="28"/>
          <w:szCs w:val="28"/>
          <w:highlight w:val="none"/>
        </w:rPr>
      </w:pPr>
    </w:p>
    <w:p w14:paraId="5562C7FE">
      <w:pPr>
        <w:rPr>
          <w:rFonts w:ascii="宋体"/>
          <w:b/>
          <w:bCs/>
          <w:sz w:val="28"/>
          <w:szCs w:val="28"/>
          <w:highlight w:val="none"/>
        </w:rPr>
      </w:pPr>
    </w:p>
    <w:p w14:paraId="0D3589EB">
      <w:pPr>
        <w:rPr>
          <w:rFonts w:ascii="宋体"/>
          <w:b/>
          <w:bCs/>
          <w:sz w:val="28"/>
          <w:szCs w:val="28"/>
          <w:highlight w:val="none"/>
        </w:rPr>
      </w:pPr>
    </w:p>
    <w:p w14:paraId="4A66242F">
      <w:pPr>
        <w:rPr>
          <w:rFonts w:ascii="宋体"/>
          <w:b/>
          <w:bCs/>
          <w:sz w:val="28"/>
          <w:szCs w:val="28"/>
          <w:highlight w:val="none"/>
        </w:rPr>
      </w:pPr>
    </w:p>
    <w:p w14:paraId="611C54A4">
      <w:pPr>
        <w:rPr>
          <w:rFonts w:ascii="宋体"/>
          <w:b/>
          <w:bCs/>
          <w:sz w:val="28"/>
          <w:szCs w:val="28"/>
          <w:highlight w:val="none"/>
        </w:rPr>
      </w:pPr>
    </w:p>
    <w:p w14:paraId="52CC351F">
      <w:pPr>
        <w:rPr>
          <w:rFonts w:hint="eastAsia"/>
          <w:sz w:val="28"/>
          <w:szCs w:val="28"/>
          <w:highlight w:val="none"/>
        </w:rPr>
      </w:pPr>
      <w:bookmarkStart w:id="297" w:name="_Toc30569"/>
      <w:bookmarkStart w:id="298" w:name="_Toc24095"/>
      <w:bookmarkStart w:id="299" w:name="_Toc26496"/>
      <w:r>
        <w:rPr>
          <w:rFonts w:hint="eastAsia"/>
          <w:sz w:val="28"/>
          <w:szCs w:val="28"/>
          <w:highlight w:val="none"/>
        </w:rPr>
        <w:br w:type="page"/>
      </w:r>
    </w:p>
    <w:p w14:paraId="1CF3DF9B">
      <w:pPr>
        <w:pStyle w:val="3"/>
        <w:ind w:firstLine="0" w:firstLineChars="0"/>
        <w:rPr>
          <w:rFonts w:ascii="宋体"/>
          <w:b/>
          <w:sz w:val="36"/>
          <w:szCs w:val="36"/>
          <w:highlight w:val="none"/>
        </w:rPr>
      </w:pPr>
      <w:r>
        <w:rPr>
          <w:rFonts w:hint="eastAsia"/>
          <w:sz w:val="28"/>
          <w:szCs w:val="28"/>
          <w:highlight w:val="none"/>
        </w:rPr>
        <w:t>附件</w:t>
      </w:r>
      <w:r>
        <w:rPr>
          <w:sz w:val="28"/>
          <w:szCs w:val="28"/>
          <w:highlight w:val="none"/>
        </w:rPr>
        <w:t>1</w:t>
      </w:r>
      <w:r>
        <w:rPr>
          <w:rFonts w:hint="eastAsia"/>
          <w:sz w:val="28"/>
          <w:szCs w:val="28"/>
          <w:highlight w:val="none"/>
        </w:rPr>
        <w:t>4：投标产品相关资料</w:t>
      </w:r>
      <w:bookmarkEnd w:id="297"/>
      <w:bookmarkEnd w:id="298"/>
    </w:p>
    <w:p w14:paraId="04DB09C4">
      <w:pPr>
        <w:jc w:val="center"/>
        <w:rPr>
          <w:rFonts w:ascii="宋体"/>
          <w:b/>
          <w:smallCaps/>
          <w:sz w:val="36"/>
          <w:szCs w:val="36"/>
          <w:highlight w:val="none"/>
        </w:rPr>
      </w:pPr>
    </w:p>
    <w:p w14:paraId="31DF1740">
      <w:pPr>
        <w:jc w:val="center"/>
        <w:rPr>
          <w:rFonts w:ascii="宋体"/>
          <w:b/>
          <w:smallCaps/>
          <w:sz w:val="36"/>
          <w:szCs w:val="36"/>
          <w:highlight w:val="none"/>
        </w:rPr>
      </w:pPr>
      <w:bookmarkStart w:id="300" w:name="_Toc20723_WPSOffice_Level3"/>
      <w:r>
        <w:rPr>
          <w:rFonts w:hint="eastAsia" w:ascii="宋体"/>
          <w:b/>
          <w:smallCaps/>
          <w:sz w:val="36"/>
          <w:szCs w:val="36"/>
          <w:highlight w:val="none"/>
        </w:rPr>
        <w:t>投标产品相关资料</w:t>
      </w:r>
      <w:bookmarkEnd w:id="300"/>
    </w:p>
    <w:p w14:paraId="79D522DA">
      <w:pPr>
        <w:spacing w:line="480" w:lineRule="auto"/>
        <w:ind w:firstLine="480" w:firstLineChars="200"/>
        <w:jc w:val="left"/>
        <w:rPr>
          <w:color w:val="auto"/>
          <w:kern w:val="0"/>
          <w:sz w:val="24"/>
          <w:lang w:val="zh-CN"/>
        </w:rPr>
      </w:pPr>
      <w:r>
        <w:rPr>
          <w:color w:val="auto"/>
          <w:kern w:val="0"/>
          <w:sz w:val="24"/>
          <w:lang w:val="zh-CN"/>
        </w:rPr>
        <w:t>根据采购项目内容，投标时提供国家认可的质监机构出具的投标产品的产品检验报告、证明技术参数响应的相关资料、彩页（或厂家公开发布的资料参数）、相关认证等资料。</w:t>
      </w:r>
    </w:p>
    <w:p w14:paraId="3F4B9BFF">
      <w:pPr>
        <w:bidi w:val="0"/>
        <w:rPr>
          <w:highlight w:val="none"/>
        </w:rPr>
      </w:pPr>
    </w:p>
    <w:p w14:paraId="06592FA6">
      <w:pPr>
        <w:bidi w:val="0"/>
        <w:rPr>
          <w:highlight w:val="none"/>
        </w:rPr>
      </w:pPr>
    </w:p>
    <w:p w14:paraId="45D79E02">
      <w:pPr>
        <w:bidi w:val="0"/>
        <w:rPr>
          <w:highlight w:val="none"/>
        </w:rPr>
      </w:pPr>
    </w:p>
    <w:p w14:paraId="32F1ED3C">
      <w:pPr>
        <w:pStyle w:val="39"/>
        <w:ind w:firstLine="480"/>
        <w:rPr>
          <w:highlight w:val="none"/>
        </w:rPr>
      </w:pPr>
    </w:p>
    <w:p w14:paraId="53A87E69">
      <w:pPr>
        <w:pStyle w:val="39"/>
        <w:ind w:firstLine="480"/>
        <w:rPr>
          <w:highlight w:val="none"/>
        </w:rPr>
      </w:pPr>
    </w:p>
    <w:p w14:paraId="722884D5">
      <w:pPr>
        <w:pStyle w:val="39"/>
        <w:ind w:firstLine="480"/>
        <w:rPr>
          <w:highlight w:val="none"/>
        </w:rPr>
      </w:pPr>
    </w:p>
    <w:p w14:paraId="118C1040">
      <w:pPr>
        <w:pStyle w:val="39"/>
        <w:ind w:firstLine="480"/>
        <w:rPr>
          <w:highlight w:val="none"/>
        </w:rPr>
      </w:pPr>
    </w:p>
    <w:p w14:paraId="037A91F8">
      <w:pPr>
        <w:pStyle w:val="39"/>
        <w:ind w:firstLine="480"/>
        <w:rPr>
          <w:highlight w:val="none"/>
        </w:rPr>
      </w:pPr>
    </w:p>
    <w:p w14:paraId="45F71A60">
      <w:pPr>
        <w:pStyle w:val="39"/>
        <w:ind w:firstLine="480"/>
        <w:rPr>
          <w:highlight w:val="none"/>
        </w:rPr>
      </w:pPr>
    </w:p>
    <w:p w14:paraId="1AF7BE0F">
      <w:pPr>
        <w:pStyle w:val="39"/>
        <w:ind w:firstLine="480"/>
        <w:rPr>
          <w:highlight w:val="none"/>
        </w:rPr>
      </w:pPr>
    </w:p>
    <w:p w14:paraId="211D7DFE">
      <w:pPr>
        <w:pStyle w:val="39"/>
        <w:ind w:firstLine="480"/>
        <w:rPr>
          <w:highlight w:val="none"/>
        </w:rPr>
      </w:pPr>
    </w:p>
    <w:p w14:paraId="0ABECFAE">
      <w:pPr>
        <w:pStyle w:val="39"/>
        <w:ind w:firstLine="480"/>
        <w:rPr>
          <w:highlight w:val="none"/>
        </w:rPr>
      </w:pPr>
    </w:p>
    <w:p w14:paraId="158E2D51">
      <w:pPr>
        <w:pStyle w:val="39"/>
        <w:ind w:firstLine="480"/>
        <w:rPr>
          <w:highlight w:val="none"/>
        </w:rPr>
      </w:pPr>
    </w:p>
    <w:p w14:paraId="1D8EAFF8">
      <w:pPr>
        <w:pStyle w:val="39"/>
        <w:ind w:firstLine="480"/>
        <w:rPr>
          <w:highlight w:val="none"/>
        </w:rPr>
      </w:pPr>
    </w:p>
    <w:p w14:paraId="18479882">
      <w:pPr>
        <w:pStyle w:val="39"/>
        <w:ind w:firstLine="480"/>
        <w:rPr>
          <w:highlight w:val="none"/>
        </w:rPr>
      </w:pPr>
    </w:p>
    <w:p w14:paraId="68CA96CE">
      <w:pPr>
        <w:pStyle w:val="39"/>
        <w:ind w:firstLine="480"/>
        <w:rPr>
          <w:highlight w:val="none"/>
        </w:rPr>
      </w:pPr>
    </w:p>
    <w:p w14:paraId="3EC18B84">
      <w:pPr>
        <w:pStyle w:val="39"/>
        <w:ind w:firstLine="480"/>
        <w:rPr>
          <w:highlight w:val="none"/>
        </w:rPr>
      </w:pPr>
    </w:p>
    <w:p w14:paraId="5E4DB7E0">
      <w:pPr>
        <w:pStyle w:val="39"/>
        <w:ind w:firstLine="480"/>
        <w:rPr>
          <w:highlight w:val="none"/>
        </w:rPr>
      </w:pPr>
    </w:p>
    <w:p w14:paraId="4A003A8D">
      <w:pPr>
        <w:pStyle w:val="39"/>
        <w:ind w:firstLine="480"/>
        <w:rPr>
          <w:highlight w:val="none"/>
        </w:rPr>
      </w:pPr>
    </w:p>
    <w:p w14:paraId="61593A8B">
      <w:pPr>
        <w:pStyle w:val="39"/>
        <w:ind w:firstLine="480"/>
        <w:rPr>
          <w:highlight w:val="none"/>
        </w:rPr>
      </w:pPr>
    </w:p>
    <w:p w14:paraId="4C452493">
      <w:pPr>
        <w:pStyle w:val="39"/>
        <w:ind w:firstLine="480"/>
        <w:rPr>
          <w:highlight w:val="none"/>
        </w:rPr>
      </w:pPr>
    </w:p>
    <w:p w14:paraId="24384308">
      <w:pPr>
        <w:pStyle w:val="39"/>
        <w:ind w:firstLine="480"/>
        <w:rPr>
          <w:highlight w:val="none"/>
        </w:rPr>
      </w:pPr>
    </w:p>
    <w:p w14:paraId="5BD9323D">
      <w:pPr>
        <w:pStyle w:val="39"/>
        <w:ind w:firstLine="480"/>
        <w:rPr>
          <w:highlight w:val="none"/>
        </w:rPr>
      </w:pPr>
    </w:p>
    <w:p w14:paraId="15529469">
      <w:pPr>
        <w:rPr>
          <w:rFonts w:hint="eastAsia"/>
          <w:sz w:val="28"/>
          <w:szCs w:val="28"/>
          <w:highlight w:val="none"/>
        </w:rPr>
      </w:pPr>
      <w:bookmarkStart w:id="301" w:name="_Toc25314"/>
      <w:r>
        <w:rPr>
          <w:rFonts w:hint="eastAsia"/>
          <w:sz w:val="28"/>
          <w:szCs w:val="28"/>
          <w:highlight w:val="none"/>
        </w:rPr>
        <w:br w:type="page"/>
      </w:r>
    </w:p>
    <w:p w14:paraId="1AEA4897">
      <w:pPr>
        <w:pStyle w:val="3"/>
        <w:ind w:firstLine="0" w:firstLineChars="0"/>
        <w:rPr>
          <w:sz w:val="28"/>
          <w:szCs w:val="28"/>
          <w:highlight w:val="none"/>
        </w:rPr>
      </w:pPr>
      <w:bookmarkStart w:id="302" w:name="_Toc29540"/>
      <w:r>
        <w:rPr>
          <w:rFonts w:hint="eastAsia"/>
          <w:sz w:val="28"/>
          <w:szCs w:val="28"/>
          <w:highlight w:val="none"/>
        </w:rPr>
        <w:t>附件</w:t>
      </w:r>
      <w:r>
        <w:rPr>
          <w:sz w:val="28"/>
          <w:szCs w:val="28"/>
          <w:highlight w:val="none"/>
        </w:rPr>
        <w:t>1</w:t>
      </w:r>
      <w:r>
        <w:rPr>
          <w:rFonts w:hint="eastAsia"/>
          <w:sz w:val="28"/>
          <w:szCs w:val="28"/>
          <w:highlight w:val="none"/>
        </w:rPr>
        <w:t>5：具备履行合同所必须的设备和专业技术能力证明</w:t>
      </w:r>
      <w:bookmarkEnd w:id="301"/>
      <w:bookmarkEnd w:id="302"/>
    </w:p>
    <w:p w14:paraId="5DBDC7D2">
      <w:pPr>
        <w:bidi w:val="0"/>
        <w:rPr>
          <w:highlight w:val="none"/>
        </w:rPr>
      </w:pPr>
    </w:p>
    <w:p w14:paraId="1EEA715F">
      <w:pPr>
        <w:jc w:val="center"/>
        <w:rPr>
          <w:rFonts w:ascii="宋体"/>
          <w:b/>
          <w:smallCaps/>
          <w:sz w:val="36"/>
          <w:szCs w:val="36"/>
          <w:highlight w:val="none"/>
        </w:rPr>
      </w:pPr>
    </w:p>
    <w:p w14:paraId="2B958D6E">
      <w:pPr>
        <w:jc w:val="center"/>
        <w:rPr>
          <w:b/>
          <w:smallCaps/>
          <w:sz w:val="36"/>
          <w:szCs w:val="36"/>
          <w:highlight w:val="none"/>
        </w:rPr>
      </w:pPr>
      <w:bookmarkStart w:id="303" w:name="_Toc12695_WPSOffice_Level3"/>
      <w:r>
        <w:rPr>
          <w:rFonts w:hint="eastAsia"/>
          <w:b/>
          <w:smallCaps/>
          <w:sz w:val="36"/>
          <w:szCs w:val="36"/>
          <w:highlight w:val="none"/>
        </w:rPr>
        <w:t>具备履行合同所必须的设备和专业技术能力证明</w:t>
      </w:r>
      <w:bookmarkEnd w:id="303"/>
    </w:p>
    <w:p w14:paraId="0838E5B3">
      <w:pPr>
        <w:jc w:val="center"/>
        <w:rPr>
          <w:rFonts w:ascii="宋体"/>
          <w:b/>
          <w:smallCaps/>
          <w:sz w:val="36"/>
          <w:szCs w:val="36"/>
          <w:highlight w:val="none"/>
        </w:rPr>
      </w:pPr>
    </w:p>
    <w:p w14:paraId="7915AA8C">
      <w:pPr>
        <w:spacing w:line="360" w:lineRule="auto"/>
        <w:ind w:firstLine="480"/>
        <w:rPr>
          <w:rFonts w:ascii="宋体" w:cs="宋体"/>
          <w:color w:val="000000"/>
          <w:highlight w:val="none"/>
          <w:lang w:val="zh-CN"/>
        </w:rPr>
      </w:pPr>
      <w:r>
        <w:rPr>
          <w:rFonts w:hint="eastAsia" w:ascii="宋体" w:hAnsi="宋体" w:cs="宋体"/>
          <w:color w:val="000000"/>
          <w:highlight w:val="none"/>
          <w:lang w:val="zh-CN"/>
        </w:rPr>
        <w:t>为保证本项目合同的顺利履行，投标供应商必须具备履行合同的设备和专业技术能力，须提供具备履行合同的设备和专业技术能力的承诺函（格式自拟）或提供相关设备的购置发票或相关人员的职称证书、用工合同等证明材料。</w:t>
      </w:r>
    </w:p>
    <w:p w14:paraId="5937A349">
      <w:pPr>
        <w:pStyle w:val="39"/>
        <w:ind w:firstLine="480"/>
        <w:rPr>
          <w:highlight w:val="none"/>
        </w:rPr>
      </w:pPr>
    </w:p>
    <w:p w14:paraId="7DF4336F">
      <w:pPr>
        <w:pStyle w:val="39"/>
        <w:ind w:firstLine="480"/>
        <w:rPr>
          <w:highlight w:val="none"/>
        </w:rPr>
      </w:pPr>
    </w:p>
    <w:p w14:paraId="78E3842C">
      <w:pPr>
        <w:pStyle w:val="39"/>
        <w:ind w:firstLine="480"/>
        <w:rPr>
          <w:highlight w:val="none"/>
        </w:rPr>
      </w:pPr>
    </w:p>
    <w:p w14:paraId="087709B4">
      <w:pPr>
        <w:pStyle w:val="39"/>
        <w:ind w:firstLine="480"/>
        <w:rPr>
          <w:highlight w:val="none"/>
        </w:rPr>
      </w:pPr>
    </w:p>
    <w:p w14:paraId="516E2608">
      <w:pPr>
        <w:pStyle w:val="39"/>
        <w:ind w:firstLine="480"/>
        <w:rPr>
          <w:highlight w:val="none"/>
        </w:rPr>
      </w:pPr>
    </w:p>
    <w:p w14:paraId="3D5B9A69">
      <w:pPr>
        <w:pStyle w:val="39"/>
        <w:ind w:firstLine="480"/>
        <w:rPr>
          <w:highlight w:val="none"/>
        </w:rPr>
      </w:pPr>
    </w:p>
    <w:p w14:paraId="29B1D7B3">
      <w:pPr>
        <w:pStyle w:val="39"/>
        <w:ind w:firstLine="480"/>
        <w:rPr>
          <w:highlight w:val="none"/>
        </w:rPr>
      </w:pPr>
    </w:p>
    <w:p w14:paraId="199B4254">
      <w:pPr>
        <w:pStyle w:val="39"/>
        <w:ind w:firstLine="480"/>
        <w:rPr>
          <w:highlight w:val="none"/>
        </w:rPr>
      </w:pPr>
    </w:p>
    <w:p w14:paraId="685E170C">
      <w:pPr>
        <w:pStyle w:val="39"/>
        <w:ind w:firstLine="480"/>
        <w:rPr>
          <w:highlight w:val="none"/>
        </w:rPr>
      </w:pPr>
    </w:p>
    <w:p w14:paraId="00397810">
      <w:pPr>
        <w:pStyle w:val="39"/>
        <w:ind w:firstLine="480"/>
        <w:rPr>
          <w:highlight w:val="none"/>
        </w:rPr>
      </w:pPr>
    </w:p>
    <w:p w14:paraId="1BB09D17">
      <w:pPr>
        <w:pStyle w:val="39"/>
        <w:ind w:firstLine="480"/>
        <w:rPr>
          <w:highlight w:val="none"/>
        </w:rPr>
      </w:pPr>
    </w:p>
    <w:p w14:paraId="0F444A26">
      <w:pPr>
        <w:pStyle w:val="39"/>
        <w:ind w:firstLine="480"/>
        <w:rPr>
          <w:highlight w:val="none"/>
        </w:rPr>
      </w:pPr>
    </w:p>
    <w:p w14:paraId="75AC2604">
      <w:pPr>
        <w:pStyle w:val="39"/>
        <w:ind w:firstLine="480"/>
        <w:rPr>
          <w:highlight w:val="none"/>
        </w:rPr>
      </w:pPr>
    </w:p>
    <w:p w14:paraId="40ABB8CC">
      <w:pPr>
        <w:pStyle w:val="39"/>
        <w:ind w:firstLine="480"/>
        <w:rPr>
          <w:highlight w:val="none"/>
        </w:rPr>
      </w:pPr>
    </w:p>
    <w:p w14:paraId="0942D7B1">
      <w:pPr>
        <w:pStyle w:val="39"/>
        <w:ind w:firstLine="480"/>
        <w:rPr>
          <w:highlight w:val="none"/>
        </w:rPr>
      </w:pPr>
    </w:p>
    <w:p w14:paraId="42466B8D">
      <w:pPr>
        <w:pStyle w:val="39"/>
        <w:ind w:firstLine="480"/>
        <w:rPr>
          <w:highlight w:val="none"/>
        </w:rPr>
      </w:pPr>
    </w:p>
    <w:p w14:paraId="7387C797">
      <w:pPr>
        <w:pStyle w:val="39"/>
        <w:ind w:firstLine="480"/>
        <w:rPr>
          <w:highlight w:val="none"/>
        </w:rPr>
      </w:pPr>
    </w:p>
    <w:p w14:paraId="1C1D2A83">
      <w:pPr>
        <w:pStyle w:val="39"/>
        <w:ind w:firstLine="480"/>
        <w:rPr>
          <w:highlight w:val="none"/>
        </w:rPr>
      </w:pPr>
    </w:p>
    <w:p w14:paraId="51902F81">
      <w:pPr>
        <w:pStyle w:val="39"/>
        <w:ind w:firstLine="480"/>
        <w:rPr>
          <w:highlight w:val="none"/>
        </w:rPr>
      </w:pPr>
    </w:p>
    <w:p w14:paraId="7917F8DC">
      <w:pPr>
        <w:pStyle w:val="39"/>
        <w:ind w:firstLine="480"/>
        <w:rPr>
          <w:highlight w:val="none"/>
        </w:rPr>
      </w:pPr>
    </w:p>
    <w:p w14:paraId="672FB8D6">
      <w:pPr>
        <w:pStyle w:val="39"/>
        <w:ind w:firstLine="480"/>
        <w:rPr>
          <w:highlight w:val="none"/>
        </w:rPr>
      </w:pPr>
    </w:p>
    <w:p w14:paraId="06FCA7AF">
      <w:pPr>
        <w:pStyle w:val="39"/>
        <w:ind w:firstLine="480"/>
        <w:rPr>
          <w:highlight w:val="none"/>
        </w:rPr>
      </w:pPr>
    </w:p>
    <w:p w14:paraId="45BB1230">
      <w:pPr>
        <w:rPr>
          <w:rFonts w:hint="eastAsia"/>
          <w:sz w:val="28"/>
          <w:szCs w:val="28"/>
          <w:highlight w:val="none"/>
        </w:rPr>
      </w:pPr>
      <w:bookmarkStart w:id="304" w:name="_Toc14122"/>
      <w:bookmarkStart w:id="305" w:name="_Toc17703"/>
      <w:r>
        <w:rPr>
          <w:rFonts w:hint="eastAsia"/>
          <w:sz w:val="28"/>
          <w:szCs w:val="28"/>
          <w:highlight w:val="none"/>
        </w:rPr>
        <w:br w:type="page"/>
      </w:r>
    </w:p>
    <w:p w14:paraId="755C88F5">
      <w:pPr>
        <w:pStyle w:val="3"/>
        <w:ind w:firstLine="0" w:firstLineChars="0"/>
        <w:rPr>
          <w:sz w:val="28"/>
          <w:szCs w:val="28"/>
          <w:highlight w:val="none"/>
        </w:rPr>
      </w:pPr>
      <w:r>
        <w:rPr>
          <w:rFonts w:hint="eastAsia"/>
          <w:sz w:val="28"/>
          <w:szCs w:val="28"/>
          <w:highlight w:val="none"/>
        </w:rPr>
        <w:t>附件</w:t>
      </w:r>
      <w:r>
        <w:rPr>
          <w:sz w:val="28"/>
          <w:szCs w:val="28"/>
          <w:highlight w:val="none"/>
        </w:rPr>
        <w:t>1</w:t>
      </w:r>
      <w:r>
        <w:rPr>
          <w:rFonts w:hint="eastAsia"/>
          <w:sz w:val="28"/>
          <w:szCs w:val="28"/>
          <w:highlight w:val="none"/>
        </w:rPr>
        <w:t>6：无重大违法记录声明</w:t>
      </w:r>
      <w:bookmarkEnd w:id="299"/>
      <w:bookmarkEnd w:id="304"/>
      <w:bookmarkEnd w:id="305"/>
    </w:p>
    <w:p w14:paraId="1E362FE8">
      <w:pPr>
        <w:ind w:firstLine="2909" w:firstLineChars="805"/>
        <w:rPr>
          <w:rFonts w:ascii="宋体"/>
          <w:b/>
          <w:sz w:val="36"/>
          <w:szCs w:val="36"/>
          <w:highlight w:val="none"/>
        </w:rPr>
      </w:pPr>
    </w:p>
    <w:p w14:paraId="1F121B48">
      <w:pPr>
        <w:jc w:val="center"/>
        <w:rPr>
          <w:rFonts w:ascii="宋体"/>
          <w:b/>
          <w:smallCaps/>
          <w:sz w:val="36"/>
          <w:szCs w:val="36"/>
          <w:highlight w:val="none"/>
        </w:rPr>
      </w:pPr>
      <w:bookmarkStart w:id="306" w:name="_Toc2989_WPSOffice_Level3"/>
      <w:r>
        <w:rPr>
          <w:rFonts w:hint="eastAsia" w:ascii="宋体"/>
          <w:b/>
          <w:smallCaps/>
          <w:sz w:val="36"/>
          <w:szCs w:val="36"/>
          <w:highlight w:val="none"/>
        </w:rPr>
        <w:t>无重大违法记录声明</w:t>
      </w:r>
      <w:bookmarkEnd w:id="306"/>
    </w:p>
    <w:p w14:paraId="5204C91F">
      <w:pPr>
        <w:tabs>
          <w:tab w:val="left" w:pos="168"/>
        </w:tabs>
        <w:adjustRightInd w:val="0"/>
        <w:ind w:firstLine="2530" w:firstLineChars="700"/>
        <w:textAlignment w:val="baseline"/>
        <w:rPr>
          <w:rFonts w:ascii="宋体"/>
          <w:b/>
          <w:sz w:val="36"/>
          <w:szCs w:val="36"/>
          <w:highlight w:val="none"/>
        </w:rPr>
      </w:pPr>
    </w:p>
    <w:p w14:paraId="74798B1B">
      <w:pPr>
        <w:tabs>
          <w:tab w:val="left" w:pos="168"/>
        </w:tabs>
        <w:adjustRightInd w:val="0"/>
        <w:ind w:firstLine="480"/>
        <w:textAlignment w:val="baseline"/>
        <w:rPr>
          <w:rFonts w:ascii="宋体" w:hAnsi="宋体"/>
          <w:highlight w:val="none"/>
        </w:rPr>
      </w:pPr>
      <w:r>
        <w:rPr>
          <w:rFonts w:hint="eastAsia" w:ascii="宋体" w:hAnsi="宋体"/>
          <w:highlight w:val="none"/>
        </w:rPr>
        <w:t>提供参加政府采购活动前3年内在经营活动中没有重大违法记录的书面声明（格式可自定）。</w:t>
      </w:r>
    </w:p>
    <w:p w14:paraId="794C47B8">
      <w:pPr>
        <w:autoSpaceDE w:val="0"/>
        <w:autoSpaceDN w:val="0"/>
        <w:spacing w:line="360" w:lineRule="auto"/>
        <w:ind w:firstLine="480"/>
        <w:rPr>
          <w:rFonts w:ascii="宋体" w:cs="宋体"/>
          <w:color w:val="000000"/>
          <w:highlight w:val="none"/>
        </w:rPr>
      </w:pPr>
    </w:p>
    <w:p w14:paraId="2F05762C">
      <w:pPr>
        <w:tabs>
          <w:tab w:val="left" w:pos="168"/>
        </w:tabs>
        <w:adjustRightInd w:val="0"/>
        <w:textAlignment w:val="baseline"/>
        <w:rPr>
          <w:rFonts w:ascii="宋体"/>
          <w:b/>
          <w:bCs/>
          <w:highlight w:val="none"/>
        </w:rPr>
      </w:pPr>
    </w:p>
    <w:p w14:paraId="21055C5D">
      <w:pPr>
        <w:tabs>
          <w:tab w:val="left" w:pos="168"/>
        </w:tabs>
        <w:adjustRightInd w:val="0"/>
        <w:textAlignment w:val="baseline"/>
        <w:rPr>
          <w:rFonts w:ascii="宋体"/>
          <w:b/>
          <w:bCs/>
          <w:highlight w:val="none"/>
        </w:rPr>
      </w:pPr>
    </w:p>
    <w:p w14:paraId="69E0475C">
      <w:pPr>
        <w:tabs>
          <w:tab w:val="left" w:pos="168"/>
        </w:tabs>
        <w:adjustRightInd w:val="0"/>
        <w:textAlignment w:val="baseline"/>
        <w:rPr>
          <w:rFonts w:ascii="宋体"/>
          <w:b/>
          <w:bCs/>
          <w:highlight w:val="none"/>
        </w:rPr>
      </w:pPr>
    </w:p>
    <w:p w14:paraId="1D8D60FE">
      <w:pPr>
        <w:tabs>
          <w:tab w:val="left" w:pos="168"/>
        </w:tabs>
        <w:adjustRightInd w:val="0"/>
        <w:textAlignment w:val="baseline"/>
        <w:rPr>
          <w:rFonts w:ascii="宋体"/>
          <w:b/>
          <w:bCs/>
          <w:highlight w:val="none"/>
        </w:rPr>
      </w:pPr>
    </w:p>
    <w:p w14:paraId="323A1F35">
      <w:pPr>
        <w:tabs>
          <w:tab w:val="left" w:pos="168"/>
        </w:tabs>
        <w:adjustRightInd w:val="0"/>
        <w:textAlignment w:val="baseline"/>
        <w:rPr>
          <w:rFonts w:ascii="宋体"/>
          <w:b/>
          <w:bCs/>
          <w:highlight w:val="none"/>
        </w:rPr>
      </w:pPr>
    </w:p>
    <w:p w14:paraId="258922B0">
      <w:pPr>
        <w:tabs>
          <w:tab w:val="left" w:pos="168"/>
        </w:tabs>
        <w:adjustRightInd w:val="0"/>
        <w:textAlignment w:val="baseline"/>
        <w:rPr>
          <w:rFonts w:ascii="宋体"/>
          <w:b/>
          <w:bCs/>
          <w:highlight w:val="none"/>
        </w:rPr>
      </w:pPr>
    </w:p>
    <w:p w14:paraId="33D2936B">
      <w:pPr>
        <w:tabs>
          <w:tab w:val="left" w:pos="168"/>
        </w:tabs>
        <w:adjustRightInd w:val="0"/>
        <w:textAlignment w:val="baseline"/>
        <w:rPr>
          <w:rFonts w:ascii="宋体"/>
          <w:b/>
          <w:bCs/>
          <w:highlight w:val="none"/>
        </w:rPr>
      </w:pPr>
    </w:p>
    <w:p w14:paraId="30C4C591">
      <w:pPr>
        <w:tabs>
          <w:tab w:val="left" w:pos="168"/>
        </w:tabs>
        <w:adjustRightInd w:val="0"/>
        <w:textAlignment w:val="baseline"/>
        <w:rPr>
          <w:rFonts w:ascii="宋体"/>
          <w:b/>
          <w:bCs/>
          <w:highlight w:val="none"/>
        </w:rPr>
      </w:pPr>
    </w:p>
    <w:p w14:paraId="5D8C2A3E">
      <w:pPr>
        <w:tabs>
          <w:tab w:val="left" w:pos="168"/>
        </w:tabs>
        <w:adjustRightInd w:val="0"/>
        <w:textAlignment w:val="baseline"/>
        <w:rPr>
          <w:rFonts w:ascii="宋体"/>
          <w:b/>
          <w:bCs/>
          <w:highlight w:val="none"/>
        </w:rPr>
      </w:pPr>
    </w:p>
    <w:p w14:paraId="7064C756">
      <w:pPr>
        <w:tabs>
          <w:tab w:val="left" w:pos="168"/>
        </w:tabs>
        <w:adjustRightInd w:val="0"/>
        <w:textAlignment w:val="baseline"/>
        <w:rPr>
          <w:rFonts w:ascii="宋体"/>
          <w:b/>
          <w:bCs/>
          <w:highlight w:val="none"/>
        </w:rPr>
      </w:pPr>
    </w:p>
    <w:p w14:paraId="15E6DC99">
      <w:pPr>
        <w:tabs>
          <w:tab w:val="left" w:pos="168"/>
        </w:tabs>
        <w:adjustRightInd w:val="0"/>
        <w:textAlignment w:val="baseline"/>
        <w:rPr>
          <w:rFonts w:ascii="宋体" w:hAnsi="宋体" w:cs="宋体"/>
          <w:b/>
          <w:bCs/>
          <w:color w:val="000000"/>
          <w:highlight w:val="none"/>
          <w:lang w:val="zh-CN"/>
        </w:rPr>
      </w:pPr>
    </w:p>
    <w:p w14:paraId="15761263">
      <w:pPr>
        <w:pStyle w:val="39"/>
        <w:ind w:firstLine="480"/>
        <w:rPr>
          <w:highlight w:val="none"/>
          <w:lang w:val="zh-CN"/>
        </w:rPr>
      </w:pPr>
    </w:p>
    <w:p w14:paraId="726642E7">
      <w:pPr>
        <w:pStyle w:val="39"/>
        <w:ind w:firstLine="480"/>
        <w:rPr>
          <w:highlight w:val="none"/>
          <w:lang w:val="zh-CN"/>
        </w:rPr>
      </w:pPr>
    </w:p>
    <w:p w14:paraId="64E97AB6">
      <w:pPr>
        <w:pStyle w:val="39"/>
        <w:ind w:firstLine="480"/>
        <w:rPr>
          <w:highlight w:val="none"/>
          <w:lang w:val="zh-CN"/>
        </w:rPr>
      </w:pPr>
    </w:p>
    <w:p w14:paraId="6B06B2E9">
      <w:pPr>
        <w:pStyle w:val="39"/>
        <w:ind w:firstLine="480"/>
        <w:rPr>
          <w:highlight w:val="none"/>
          <w:lang w:val="zh-CN"/>
        </w:rPr>
      </w:pPr>
    </w:p>
    <w:p w14:paraId="2FF1175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6482799B">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46E6974">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6E776BFD">
      <w:pPr>
        <w:pStyle w:val="39"/>
        <w:ind w:firstLine="480"/>
        <w:rPr>
          <w:highlight w:val="none"/>
          <w:lang w:val="zh-CN"/>
        </w:rPr>
      </w:pPr>
    </w:p>
    <w:p w14:paraId="6C73022B">
      <w:pPr>
        <w:pStyle w:val="39"/>
        <w:ind w:firstLine="480"/>
        <w:rPr>
          <w:highlight w:val="none"/>
          <w:lang w:val="zh-CN"/>
        </w:rPr>
      </w:pPr>
    </w:p>
    <w:p w14:paraId="11C4A464">
      <w:pPr>
        <w:pStyle w:val="39"/>
        <w:ind w:firstLine="480"/>
        <w:rPr>
          <w:highlight w:val="none"/>
          <w:lang w:val="zh-CN"/>
        </w:rPr>
      </w:pPr>
    </w:p>
    <w:p w14:paraId="65BF5C3C">
      <w:pPr>
        <w:pStyle w:val="39"/>
        <w:ind w:firstLine="480"/>
        <w:rPr>
          <w:highlight w:val="none"/>
          <w:lang w:val="zh-CN"/>
        </w:rPr>
      </w:pPr>
    </w:p>
    <w:p w14:paraId="697FE299">
      <w:pPr>
        <w:pStyle w:val="39"/>
        <w:ind w:firstLine="480"/>
        <w:rPr>
          <w:highlight w:val="none"/>
          <w:lang w:val="zh-CN"/>
        </w:rPr>
      </w:pPr>
    </w:p>
    <w:p w14:paraId="16729C6A">
      <w:pPr>
        <w:tabs>
          <w:tab w:val="left" w:pos="168"/>
        </w:tabs>
        <w:adjustRightInd w:val="0"/>
        <w:textAlignment w:val="baseline"/>
        <w:rPr>
          <w:rFonts w:ascii="宋体"/>
          <w:b/>
          <w:bCs/>
          <w:highlight w:val="none"/>
        </w:rPr>
      </w:pPr>
    </w:p>
    <w:p w14:paraId="57F866CC">
      <w:pPr>
        <w:tabs>
          <w:tab w:val="left" w:pos="168"/>
        </w:tabs>
        <w:adjustRightInd w:val="0"/>
        <w:textAlignment w:val="baseline"/>
        <w:rPr>
          <w:rFonts w:ascii="宋体"/>
          <w:b/>
          <w:bCs/>
          <w:highlight w:val="none"/>
        </w:rPr>
      </w:pPr>
    </w:p>
    <w:p w14:paraId="660EEA2A">
      <w:pPr>
        <w:tabs>
          <w:tab w:val="left" w:pos="168"/>
        </w:tabs>
        <w:adjustRightInd w:val="0"/>
        <w:textAlignment w:val="baseline"/>
        <w:rPr>
          <w:rFonts w:ascii="宋体"/>
          <w:b/>
          <w:bCs/>
          <w:highlight w:val="none"/>
        </w:rPr>
      </w:pPr>
    </w:p>
    <w:p w14:paraId="114BD742">
      <w:pPr>
        <w:tabs>
          <w:tab w:val="left" w:pos="168"/>
        </w:tabs>
        <w:adjustRightInd w:val="0"/>
        <w:textAlignment w:val="baseline"/>
        <w:rPr>
          <w:rFonts w:ascii="宋体"/>
          <w:b/>
          <w:bCs/>
          <w:highlight w:val="none"/>
        </w:rPr>
      </w:pPr>
    </w:p>
    <w:p w14:paraId="6D30074E">
      <w:pPr>
        <w:pStyle w:val="3"/>
        <w:ind w:firstLine="0" w:firstLineChars="0"/>
        <w:jc w:val="left"/>
        <w:rPr>
          <w:rFonts w:ascii="宋体"/>
          <w:b/>
          <w:sz w:val="28"/>
          <w:szCs w:val="28"/>
          <w:highlight w:val="none"/>
        </w:rPr>
      </w:pPr>
      <w:bookmarkStart w:id="307" w:name="_Toc7964"/>
      <w:bookmarkStart w:id="308" w:name="_Toc28650"/>
      <w:r>
        <w:rPr>
          <w:rFonts w:hint="eastAsia"/>
          <w:sz w:val="28"/>
          <w:szCs w:val="28"/>
          <w:highlight w:val="none"/>
        </w:rPr>
        <w:t>附件17：类似业绩证明材料</w:t>
      </w:r>
      <w:bookmarkEnd w:id="307"/>
      <w:bookmarkEnd w:id="308"/>
    </w:p>
    <w:p w14:paraId="5EAD1CE1">
      <w:pPr>
        <w:jc w:val="center"/>
        <w:rPr>
          <w:rFonts w:ascii="宋体"/>
          <w:b/>
          <w:smallCaps/>
          <w:sz w:val="36"/>
          <w:szCs w:val="36"/>
          <w:highlight w:val="none"/>
          <w:lang w:val="zh-CN"/>
        </w:rPr>
      </w:pPr>
      <w:bookmarkStart w:id="309" w:name="_Toc14486_WPSOffice_Level3"/>
      <w:r>
        <w:rPr>
          <w:rFonts w:hint="eastAsia" w:ascii="宋体"/>
          <w:b/>
          <w:smallCaps/>
          <w:sz w:val="36"/>
          <w:szCs w:val="36"/>
          <w:highlight w:val="none"/>
          <w:lang w:val="zh-CN"/>
        </w:rPr>
        <w:t>类似业绩证明材料</w:t>
      </w:r>
      <w:bookmarkEnd w:id="309"/>
    </w:p>
    <w:p w14:paraId="6702A5FE">
      <w:pPr>
        <w:autoSpaceDE w:val="0"/>
        <w:autoSpaceDN w:val="0"/>
        <w:spacing w:line="360" w:lineRule="auto"/>
        <w:ind w:firstLine="480"/>
        <w:rPr>
          <w:rFonts w:hint="eastAsia" w:ascii="宋体" w:hAnsi="宋体" w:cs="宋体"/>
          <w:color w:val="000000"/>
          <w:highlight w:val="none"/>
          <w:lang w:val="zh-CN"/>
        </w:rPr>
      </w:pPr>
      <w:r>
        <w:rPr>
          <w:rFonts w:hint="eastAsia" w:ascii="宋体" w:hAnsi="宋体" w:eastAsia="宋体" w:cs="宋体"/>
          <w:kern w:val="0"/>
          <w:sz w:val="24"/>
          <w:szCs w:val="24"/>
          <w:highlight w:val="none"/>
          <w:lang w:val="en-US" w:eastAsia="zh-CN"/>
          <w14:ligatures w14:val="none"/>
        </w:rPr>
        <w:t>供应商</w:t>
      </w:r>
      <w:r>
        <w:rPr>
          <w:rFonts w:hint="eastAsia" w:ascii="宋体" w:hAnsi="宋体" w:eastAsia="宋体" w:cs="宋体"/>
          <w:kern w:val="0"/>
          <w:sz w:val="24"/>
          <w:szCs w:val="24"/>
          <w:highlight w:val="none"/>
          <w14:ligatures w14:val="none"/>
        </w:rPr>
        <w:t>提供投标截止日前3年的类似业绩证明材料</w:t>
      </w:r>
      <w:r>
        <w:rPr>
          <w:rFonts w:hint="eastAsia" w:ascii="宋体" w:hAnsi="宋体" w:cs="宋体"/>
          <w:color w:val="000000"/>
          <w:highlight w:val="none"/>
          <w:lang w:val="zh-CN"/>
        </w:rPr>
        <w:t>。类似业绩是指与采购项目在产品类型、使用功能、</w:t>
      </w:r>
      <w:r>
        <w:rPr>
          <w:rFonts w:ascii="宋体" w:hAnsi="宋体" w:cs="宋体"/>
          <w:color w:val="000000"/>
          <w:highlight w:val="none"/>
          <w:lang w:val="zh-CN"/>
        </w:rPr>
        <w:t>合同规模</w:t>
      </w:r>
      <w:r>
        <w:rPr>
          <w:rFonts w:hint="eastAsia" w:ascii="宋体" w:hAnsi="宋体" w:cs="宋体"/>
          <w:color w:val="000000"/>
          <w:highlight w:val="none"/>
          <w:lang w:val="zh-CN"/>
        </w:rPr>
        <w:t>等方面相同或相近的项目。（需提供合同首页、标的及金额所在页、签字盖章页的扫描（或复印）件</w:t>
      </w:r>
      <w:r>
        <w:rPr>
          <w:rFonts w:hint="eastAsia" w:ascii="宋体" w:hAnsi="宋体" w:cs="宋体"/>
          <w:color w:val="000000"/>
          <w:highlight w:val="none"/>
          <w:lang w:val="zh-CN" w:eastAsia="zh-CN"/>
        </w:rPr>
        <w:t>。）</w:t>
      </w:r>
    </w:p>
    <w:p w14:paraId="08682DA5">
      <w:pPr>
        <w:rPr>
          <w:highlight w:val="none"/>
        </w:rPr>
      </w:pPr>
    </w:p>
    <w:p w14:paraId="7A8C22BA">
      <w:pPr>
        <w:pStyle w:val="39"/>
        <w:ind w:firstLine="480"/>
        <w:rPr>
          <w:highlight w:val="none"/>
        </w:rPr>
      </w:pPr>
    </w:p>
    <w:p w14:paraId="2BC050E1">
      <w:pPr>
        <w:pStyle w:val="39"/>
        <w:ind w:firstLine="480"/>
        <w:rPr>
          <w:highlight w:val="none"/>
        </w:rPr>
      </w:pPr>
    </w:p>
    <w:p w14:paraId="3980B157">
      <w:pPr>
        <w:pStyle w:val="39"/>
        <w:ind w:firstLine="480"/>
        <w:rPr>
          <w:highlight w:val="none"/>
        </w:rPr>
      </w:pPr>
    </w:p>
    <w:p w14:paraId="109F2DB2">
      <w:pPr>
        <w:pStyle w:val="39"/>
        <w:ind w:firstLine="480"/>
        <w:rPr>
          <w:highlight w:val="none"/>
        </w:rPr>
      </w:pPr>
    </w:p>
    <w:p w14:paraId="0E73DA25">
      <w:pPr>
        <w:pStyle w:val="39"/>
        <w:ind w:firstLine="480"/>
        <w:rPr>
          <w:highlight w:val="none"/>
        </w:rPr>
      </w:pPr>
    </w:p>
    <w:p w14:paraId="7405C9E4">
      <w:pPr>
        <w:pStyle w:val="39"/>
        <w:ind w:firstLine="480"/>
        <w:rPr>
          <w:highlight w:val="none"/>
        </w:rPr>
      </w:pPr>
    </w:p>
    <w:p w14:paraId="73B6DFF9">
      <w:pPr>
        <w:pStyle w:val="39"/>
        <w:ind w:firstLine="480"/>
        <w:rPr>
          <w:highlight w:val="none"/>
        </w:rPr>
      </w:pPr>
    </w:p>
    <w:p w14:paraId="0B07BD71">
      <w:pPr>
        <w:pStyle w:val="39"/>
        <w:ind w:firstLine="480"/>
        <w:rPr>
          <w:highlight w:val="none"/>
        </w:rPr>
      </w:pPr>
    </w:p>
    <w:p w14:paraId="441CBF83">
      <w:pPr>
        <w:pStyle w:val="39"/>
        <w:ind w:firstLine="480"/>
        <w:rPr>
          <w:highlight w:val="none"/>
        </w:rPr>
      </w:pPr>
    </w:p>
    <w:p w14:paraId="7C9EFB34">
      <w:pPr>
        <w:pStyle w:val="39"/>
        <w:ind w:firstLine="480"/>
        <w:rPr>
          <w:highlight w:val="none"/>
        </w:rPr>
      </w:pPr>
    </w:p>
    <w:p w14:paraId="01368BAC">
      <w:pPr>
        <w:pStyle w:val="39"/>
        <w:ind w:firstLine="480"/>
        <w:rPr>
          <w:highlight w:val="none"/>
        </w:rPr>
      </w:pPr>
    </w:p>
    <w:p w14:paraId="26B0ACCA">
      <w:pPr>
        <w:pStyle w:val="39"/>
        <w:ind w:firstLine="480"/>
        <w:rPr>
          <w:highlight w:val="none"/>
        </w:rPr>
      </w:pPr>
    </w:p>
    <w:p w14:paraId="10DE347D">
      <w:pPr>
        <w:pStyle w:val="39"/>
        <w:ind w:firstLine="480"/>
        <w:rPr>
          <w:highlight w:val="none"/>
        </w:rPr>
      </w:pPr>
    </w:p>
    <w:p w14:paraId="372D5675">
      <w:pPr>
        <w:bidi w:val="0"/>
        <w:rPr>
          <w:rFonts w:hint="eastAsia"/>
          <w:highlight w:val="none"/>
        </w:rPr>
      </w:pPr>
    </w:p>
    <w:p w14:paraId="20816FA6">
      <w:pPr>
        <w:bidi w:val="0"/>
        <w:rPr>
          <w:rFonts w:hint="eastAsia"/>
          <w:highlight w:val="none"/>
        </w:rPr>
      </w:pPr>
    </w:p>
    <w:p w14:paraId="3EF7B35A">
      <w:pPr>
        <w:bidi w:val="0"/>
        <w:rPr>
          <w:rFonts w:hint="eastAsia"/>
          <w:highlight w:val="none"/>
        </w:rPr>
      </w:pPr>
    </w:p>
    <w:p w14:paraId="6B7E36BF">
      <w:pPr>
        <w:bidi w:val="0"/>
        <w:rPr>
          <w:rFonts w:hint="eastAsia"/>
          <w:highlight w:val="none"/>
        </w:rPr>
      </w:pPr>
    </w:p>
    <w:p w14:paraId="6860AABF">
      <w:pPr>
        <w:bidi w:val="0"/>
        <w:rPr>
          <w:rFonts w:hint="eastAsia"/>
          <w:highlight w:val="none"/>
        </w:rPr>
      </w:pPr>
    </w:p>
    <w:p w14:paraId="129D9093">
      <w:pPr>
        <w:bidi w:val="0"/>
        <w:rPr>
          <w:rFonts w:hint="eastAsia"/>
          <w:highlight w:val="none"/>
        </w:rPr>
      </w:pPr>
    </w:p>
    <w:p w14:paraId="39D691B1">
      <w:pPr>
        <w:bidi w:val="0"/>
        <w:rPr>
          <w:rFonts w:hint="eastAsia"/>
          <w:highlight w:val="none"/>
        </w:rPr>
      </w:pPr>
    </w:p>
    <w:p w14:paraId="54D4BA0B">
      <w:pPr>
        <w:rPr>
          <w:rFonts w:hint="eastAsia"/>
          <w:sz w:val="28"/>
          <w:szCs w:val="28"/>
          <w:highlight w:val="none"/>
        </w:rPr>
      </w:pPr>
      <w:bookmarkStart w:id="310" w:name="_Toc30675"/>
      <w:r>
        <w:rPr>
          <w:rFonts w:hint="eastAsia"/>
          <w:sz w:val="28"/>
          <w:szCs w:val="28"/>
          <w:highlight w:val="none"/>
        </w:rPr>
        <w:br w:type="page"/>
      </w:r>
    </w:p>
    <w:p w14:paraId="3A3FB01B">
      <w:pPr>
        <w:pStyle w:val="3"/>
        <w:ind w:firstLine="0" w:firstLineChars="0"/>
        <w:rPr>
          <w:sz w:val="28"/>
          <w:szCs w:val="28"/>
          <w:highlight w:val="none"/>
        </w:rPr>
      </w:pPr>
      <w:bookmarkStart w:id="311" w:name="_Toc22446"/>
      <w:r>
        <w:rPr>
          <w:rFonts w:hint="eastAsia"/>
          <w:sz w:val="28"/>
          <w:szCs w:val="28"/>
          <w:highlight w:val="none"/>
        </w:rPr>
        <w:t>附件1</w:t>
      </w:r>
      <w:bookmarkStart w:id="312" w:name="_Toc376936781"/>
      <w:bookmarkStart w:id="313" w:name="_Toc325726049"/>
      <w:r>
        <w:rPr>
          <w:rFonts w:hint="eastAsia"/>
          <w:sz w:val="28"/>
          <w:szCs w:val="28"/>
          <w:highlight w:val="none"/>
        </w:rPr>
        <w:t>8：</w:t>
      </w:r>
      <w:bookmarkEnd w:id="312"/>
      <w:bookmarkEnd w:id="313"/>
      <w:r>
        <w:rPr>
          <w:rFonts w:hint="eastAsia"/>
          <w:sz w:val="28"/>
          <w:szCs w:val="28"/>
          <w:highlight w:val="none"/>
        </w:rPr>
        <w:t>项目管理及实施方案</w:t>
      </w:r>
      <w:bookmarkEnd w:id="310"/>
      <w:bookmarkEnd w:id="311"/>
    </w:p>
    <w:p w14:paraId="06CBF55C">
      <w:pPr>
        <w:bidi w:val="0"/>
        <w:rPr>
          <w:highlight w:val="none"/>
        </w:rPr>
      </w:pPr>
    </w:p>
    <w:p w14:paraId="03C847C4">
      <w:pPr>
        <w:adjustRightInd w:val="0"/>
        <w:ind w:firstLine="196" w:firstLineChars="82"/>
        <w:textAlignment w:val="baseline"/>
        <w:rPr>
          <w:rFonts w:ascii="宋体" w:hAnsi="宋体"/>
          <w:bCs/>
          <w:highlight w:val="none"/>
        </w:rPr>
      </w:pPr>
      <w:bookmarkStart w:id="314" w:name="_Toc21098"/>
      <w:bookmarkStart w:id="315" w:name="_Toc416363470"/>
      <w:r>
        <w:rPr>
          <w:rFonts w:hint="eastAsia" w:ascii="宋体" w:hAnsi="宋体"/>
          <w:bCs/>
          <w:highlight w:val="none"/>
        </w:rPr>
        <w:t>根据采购项目内容及评分标准，投标时提供详细的方案等。</w:t>
      </w:r>
    </w:p>
    <w:p w14:paraId="79FC2504">
      <w:pPr>
        <w:bidi w:val="0"/>
        <w:rPr>
          <w:highlight w:val="none"/>
        </w:rPr>
      </w:pPr>
    </w:p>
    <w:p w14:paraId="34078BDF">
      <w:pPr>
        <w:bidi w:val="0"/>
        <w:rPr>
          <w:highlight w:val="none"/>
          <w:lang w:val="zh-CN"/>
        </w:rPr>
      </w:pPr>
    </w:p>
    <w:p w14:paraId="0A32D369">
      <w:pPr>
        <w:bidi w:val="0"/>
        <w:rPr>
          <w:highlight w:val="none"/>
          <w:lang w:val="zh-CN"/>
        </w:rPr>
      </w:pPr>
    </w:p>
    <w:p w14:paraId="3CCD1F0E">
      <w:pPr>
        <w:bidi w:val="0"/>
        <w:rPr>
          <w:highlight w:val="none"/>
          <w:lang w:val="zh-CN"/>
        </w:rPr>
      </w:pPr>
    </w:p>
    <w:p w14:paraId="35738241">
      <w:pPr>
        <w:bidi w:val="0"/>
        <w:rPr>
          <w:highlight w:val="none"/>
          <w:lang w:val="zh-CN"/>
        </w:rPr>
      </w:pPr>
    </w:p>
    <w:p w14:paraId="0DE0ADE5">
      <w:pPr>
        <w:bidi w:val="0"/>
        <w:rPr>
          <w:highlight w:val="none"/>
          <w:lang w:val="zh-CN"/>
        </w:rPr>
      </w:pPr>
    </w:p>
    <w:p w14:paraId="653F8CB1">
      <w:pPr>
        <w:bidi w:val="0"/>
        <w:rPr>
          <w:highlight w:val="none"/>
          <w:lang w:val="zh-CN"/>
        </w:rPr>
      </w:pPr>
    </w:p>
    <w:p w14:paraId="534CB1D9">
      <w:pPr>
        <w:bidi w:val="0"/>
        <w:rPr>
          <w:highlight w:val="none"/>
          <w:lang w:val="zh-CN"/>
        </w:rPr>
      </w:pPr>
    </w:p>
    <w:p w14:paraId="2CED5C52">
      <w:pPr>
        <w:bidi w:val="0"/>
        <w:rPr>
          <w:highlight w:val="none"/>
          <w:lang w:val="zh-CN"/>
        </w:rPr>
      </w:pPr>
    </w:p>
    <w:p w14:paraId="210A3509">
      <w:pPr>
        <w:bidi w:val="0"/>
        <w:rPr>
          <w:highlight w:val="none"/>
          <w:lang w:val="zh-CN"/>
        </w:rPr>
      </w:pPr>
    </w:p>
    <w:p w14:paraId="405C44DA">
      <w:pPr>
        <w:bidi w:val="0"/>
        <w:rPr>
          <w:highlight w:val="none"/>
          <w:lang w:val="zh-CN"/>
        </w:rPr>
      </w:pPr>
    </w:p>
    <w:p w14:paraId="4CC5834E">
      <w:pPr>
        <w:bidi w:val="0"/>
        <w:rPr>
          <w:highlight w:val="none"/>
          <w:lang w:val="zh-CN"/>
        </w:rPr>
      </w:pPr>
    </w:p>
    <w:p w14:paraId="01F90EA5">
      <w:pPr>
        <w:bidi w:val="0"/>
        <w:rPr>
          <w:highlight w:val="none"/>
          <w:lang w:val="zh-CN"/>
        </w:rPr>
      </w:pPr>
    </w:p>
    <w:p w14:paraId="513A336E">
      <w:pPr>
        <w:bidi w:val="0"/>
        <w:rPr>
          <w:highlight w:val="none"/>
          <w:lang w:val="zh-CN"/>
        </w:rPr>
      </w:pPr>
    </w:p>
    <w:p w14:paraId="277419A0">
      <w:pPr>
        <w:bidi w:val="0"/>
        <w:rPr>
          <w:highlight w:val="none"/>
          <w:lang w:val="zh-CN"/>
        </w:rPr>
      </w:pPr>
    </w:p>
    <w:p w14:paraId="0F0D039C">
      <w:pPr>
        <w:bidi w:val="0"/>
        <w:rPr>
          <w:highlight w:val="none"/>
          <w:lang w:val="zh-CN"/>
        </w:rPr>
      </w:pPr>
    </w:p>
    <w:p w14:paraId="2815B1E5">
      <w:pPr>
        <w:bidi w:val="0"/>
        <w:rPr>
          <w:highlight w:val="none"/>
          <w:lang w:val="zh-CN"/>
        </w:rPr>
      </w:pPr>
    </w:p>
    <w:p w14:paraId="0529777D">
      <w:pPr>
        <w:bidi w:val="0"/>
        <w:rPr>
          <w:highlight w:val="none"/>
          <w:lang w:val="zh-CN"/>
        </w:rPr>
      </w:pPr>
    </w:p>
    <w:p w14:paraId="145A3582">
      <w:pPr>
        <w:bidi w:val="0"/>
        <w:rPr>
          <w:highlight w:val="none"/>
          <w:lang w:val="zh-CN"/>
        </w:rPr>
      </w:pPr>
    </w:p>
    <w:p w14:paraId="6ECFC986">
      <w:pPr>
        <w:bidi w:val="0"/>
        <w:rPr>
          <w:highlight w:val="none"/>
          <w:lang w:val="zh-CN"/>
        </w:rPr>
      </w:pPr>
    </w:p>
    <w:p w14:paraId="31044D96">
      <w:pPr>
        <w:rPr>
          <w:rFonts w:hint="eastAsia"/>
          <w:sz w:val="28"/>
          <w:szCs w:val="28"/>
          <w:highlight w:val="none"/>
        </w:rPr>
      </w:pPr>
      <w:bookmarkStart w:id="316" w:name="_Toc4302"/>
      <w:r>
        <w:rPr>
          <w:rFonts w:hint="eastAsia"/>
          <w:sz w:val="28"/>
          <w:szCs w:val="28"/>
          <w:highlight w:val="none"/>
        </w:rPr>
        <w:br w:type="page"/>
      </w:r>
    </w:p>
    <w:bookmarkEnd w:id="314"/>
    <w:bookmarkEnd w:id="315"/>
    <w:bookmarkEnd w:id="316"/>
    <w:p w14:paraId="46BD9DDC">
      <w:pPr>
        <w:pStyle w:val="3"/>
        <w:ind w:firstLine="198" w:firstLineChars="62"/>
        <w:rPr>
          <w:rFonts w:ascii="宋体"/>
          <w:b/>
          <w:sz w:val="36"/>
          <w:szCs w:val="36"/>
          <w:highlight w:val="none"/>
        </w:rPr>
      </w:pPr>
      <w:bookmarkStart w:id="317" w:name="_Toc32274"/>
      <w:bookmarkStart w:id="318" w:name="_Toc7718"/>
      <w:bookmarkStart w:id="319" w:name="_Toc26992_WPSOffice_Level2"/>
      <w:r>
        <w:rPr>
          <w:rFonts w:hint="eastAsia"/>
          <w:sz w:val="28"/>
          <w:szCs w:val="28"/>
          <w:highlight w:val="none"/>
        </w:rPr>
        <w:t>附件19：最终报价表</w:t>
      </w:r>
      <w:bookmarkEnd w:id="317"/>
    </w:p>
    <w:p w14:paraId="6D008265">
      <w:pPr>
        <w:ind w:firstLine="3632" w:firstLineChars="1005"/>
        <w:rPr>
          <w:rFonts w:ascii="宋体"/>
          <w:b/>
          <w:smallCaps/>
          <w:sz w:val="36"/>
          <w:szCs w:val="36"/>
          <w:highlight w:val="none"/>
          <w:lang w:val="zh-CN"/>
        </w:rPr>
      </w:pPr>
      <w:bookmarkStart w:id="320" w:name="_Toc408326292"/>
      <w:bookmarkStart w:id="321" w:name="_Toc13006_WPSOffice_Level3"/>
      <w:r>
        <w:rPr>
          <w:rFonts w:hint="eastAsia" w:ascii="宋体"/>
          <w:b/>
          <w:smallCaps/>
          <w:sz w:val="36"/>
          <w:szCs w:val="36"/>
          <w:highlight w:val="none"/>
          <w:lang w:val="zh-CN"/>
        </w:rPr>
        <w:t>最终报价</w:t>
      </w:r>
      <w:bookmarkEnd w:id="320"/>
      <w:r>
        <w:rPr>
          <w:rFonts w:hint="eastAsia" w:ascii="宋体"/>
          <w:b/>
          <w:smallCaps/>
          <w:sz w:val="36"/>
          <w:szCs w:val="36"/>
          <w:highlight w:val="none"/>
          <w:lang w:val="zh-CN"/>
        </w:rPr>
        <w:t>表</w:t>
      </w:r>
      <w:bookmarkEnd w:id="321"/>
    </w:p>
    <w:p w14:paraId="5141713A">
      <w:pPr>
        <w:pStyle w:val="39"/>
        <w:ind w:firstLine="480"/>
        <w:rPr>
          <w:rFonts w:hint="eastAsia"/>
          <w:highlight w:val="none"/>
          <w:lang w:val="en-US" w:eastAsia="zh-CN"/>
        </w:rPr>
      </w:pPr>
      <w:r>
        <w:rPr>
          <w:rFonts w:hint="eastAsia"/>
          <w:highlight w:val="none"/>
          <w:lang w:val="zh-CN"/>
        </w:rPr>
        <w:t>供应商名称：</w:t>
      </w:r>
      <w:r>
        <w:rPr>
          <w:rFonts w:hint="eastAsia"/>
          <w:highlight w:val="none"/>
          <w:lang w:val="en-US" w:eastAsia="zh-CN"/>
        </w:rPr>
        <w:t xml:space="preserve">                                              </w:t>
      </w:r>
    </w:p>
    <w:tbl>
      <w:tblPr>
        <w:tblStyle w:val="72"/>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2514"/>
        <w:gridCol w:w="2196"/>
        <w:gridCol w:w="1740"/>
        <w:gridCol w:w="1103"/>
      </w:tblGrid>
      <w:tr w14:paraId="70E6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514" w:type="dxa"/>
            <w:vAlign w:val="center"/>
          </w:tcPr>
          <w:p w14:paraId="6C6A4783">
            <w:pPr>
              <w:pStyle w:val="39"/>
              <w:keepNext w:val="0"/>
              <w:keepLines w:val="0"/>
              <w:pageBreakBefore w:val="0"/>
              <w:kinsoku/>
              <w:wordWrap/>
              <w:overflowPunct/>
              <w:topLinePunct w:val="0"/>
              <w:autoSpaceDE/>
              <w:autoSpaceDN/>
              <w:bidi w:val="0"/>
              <w:snapToGrid/>
              <w:ind w:firstLine="0" w:firstLineChars="0"/>
              <w:jc w:val="center"/>
              <w:rPr>
                <w:rFonts w:hint="default"/>
                <w:b/>
                <w:bCs/>
                <w:highlight w:val="none"/>
                <w:vertAlign w:val="baseline"/>
                <w:lang w:val="en-US" w:eastAsia="zh-CN"/>
              </w:rPr>
            </w:pPr>
            <w:r>
              <w:rPr>
                <w:rFonts w:hint="eastAsia"/>
                <w:b/>
                <w:bCs/>
                <w:highlight w:val="none"/>
                <w:vertAlign w:val="baseline"/>
                <w:lang w:val="en-US" w:eastAsia="zh-CN"/>
              </w:rPr>
              <w:t>项目名称</w:t>
            </w:r>
          </w:p>
        </w:tc>
        <w:tc>
          <w:tcPr>
            <w:tcW w:w="2514" w:type="dxa"/>
            <w:vAlign w:val="center"/>
          </w:tcPr>
          <w:p w14:paraId="3FEB9C27">
            <w:pPr>
              <w:keepNext w:val="0"/>
              <w:keepLines w:val="0"/>
              <w:pageBreakBefore w:val="0"/>
              <w:widowControl w:val="0"/>
              <w:kinsoku/>
              <w:wordWrap/>
              <w:overflowPunct/>
              <w:topLinePunct w:val="0"/>
              <w:autoSpaceDE/>
              <w:autoSpaceDN/>
              <w:bidi w:val="0"/>
              <w:adjustRightInd w:val="0"/>
              <w:snapToGrid/>
              <w:ind w:firstLine="0" w:firstLineChars="0"/>
              <w:jc w:val="center"/>
              <w:textAlignment w:val="baseline"/>
              <w:rPr>
                <w:rFonts w:hint="eastAsia" w:ascii="宋体" w:hAnsi="Times New Roman" w:eastAsia="宋体" w:cs="Times New Roman"/>
                <w:b/>
                <w:bCs/>
                <w:sz w:val="24"/>
                <w:szCs w:val="24"/>
                <w:highlight w:val="none"/>
                <w:lang w:val="en-US" w:eastAsia="zh-CN" w:bidi="ar-SA"/>
              </w:rPr>
            </w:pPr>
            <w:r>
              <w:rPr>
                <w:rFonts w:hint="eastAsia" w:ascii="宋体" w:hAnsi="宋体"/>
                <w:b/>
                <w:bCs/>
                <w:highlight w:val="none"/>
              </w:rPr>
              <w:t>磋商报价（元）</w:t>
            </w:r>
          </w:p>
        </w:tc>
        <w:tc>
          <w:tcPr>
            <w:tcW w:w="2196" w:type="dxa"/>
            <w:vAlign w:val="center"/>
          </w:tcPr>
          <w:p w14:paraId="19F00FAA">
            <w:pPr>
              <w:keepNext w:val="0"/>
              <w:keepLines w:val="0"/>
              <w:pageBreakBefore w:val="0"/>
              <w:widowControl w:val="0"/>
              <w:kinsoku/>
              <w:wordWrap/>
              <w:overflowPunct/>
              <w:topLinePunct w:val="0"/>
              <w:autoSpaceDE/>
              <w:autoSpaceDN/>
              <w:bidi w:val="0"/>
              <w:adjustRightInd w:val="0"/>
              <w:snapToGrid/>
              <w:ind w:firstLine="0" w:firstLineChars="0"/>
              <w:jc w:val="center"/>
              <w:textAlignment w:val="baseline"/>
              <w:rPr>
                <w:rFonts w:hint="eastAsia" w:ascii="宋体" w:hAnsi="Times New Roman" w:eastAsia="宋体" w:cs="Times New Roman"/>
                <w:b/>
                <w:bCs/>
                <w:sz w:val="24"/>
                <w:szCs w:val="24"/>
                <w:highlight w:val="none"/>
                <w:lang w:val="en-US" w:eastAsia="zh-CN" w:bidi="ar-SA"/>
              </w:rPr>
            </w:pPr>
            <w:r>
              <w:rPr>
                <w:rFonts w:hint="eastAsia" w:ascii="宋体" w:hAnsi="宋体" w:cs="宋体"/>
                <w:b/>
                <w:bCs/>
                <w:highlight w:val="none"/>
              </w:rPr>
              <w:t>交货期</w:t>
            </w:r>
          </w:p>
        </w:tc>
        <w:tc>
          <w:tcPr>
            <w:tcW w:w="1740" w:type="dxa"/>
            <w:vAlign w:val="center"/>
          </w:tcPr>
          <w:p w14:paraId="3C6B1A57">
            <w:pPr>
              <w:pStyle w:val="39"/>
              <w:keepNext w:val="0"/>
              <w:keepLines w:val="0"/>
              <w:pageBreakBefore w:val="0"/>
              <w:kinsoku/>
              <w:wordWrap/>
              <w:overflowPunct/>
              <w:topLinePunct w:val="0"/>
              <w:autoSpaceDE/>
              <w:autoSpaceDN/>
              <w:bidi w:val="0"/>
              <w:snapToGrid/>
              <w:ind w:firstLine="0" w:firstLineChars="0"/>
              <w:jc w:val="center"/>
              <w:rPr>
                <w:rFonts w:hint="default"/>
                <w:b/>
                <w:bCs/>
                <w:highlight w:val="none"/>
                <w:vertAlign w:val="baseline"/>
                <w:lang w:val="en-US" w:eastAsia="zh-CN"/>
              </w:rPr>
            </w:pPr>
            <w:r>
              <w:rPr>
                <w:rFonts w:hint="eastAsia"/>
                <w:b/>
                <w:bCs/>
                <w:highlight w:val="none"/>
                <w:vertAlign w:val="baseline"/>
                <w:lang w:val="en-US" w:eastAsia="zh-CN"/>
              </w:rPr>
              <w:t>质保期</w:t>
            </w:r>
          </w:p>
        </w:tc>
        <w:tc>
          <w:tcPr>
            <w:tcW w:w="1103" w:type="dxa"/>
            <w:vAlign w:val="center"/>
          </w:tcPr>
          <w:p w14:paraId="7DC09364">
            <w:pPr>
              <w:pStyle w:val="39"/>
              <w:keepNext w:val="0"/>
              <w:keepLines w:val="0"/>
              <w:pageBreakBefore w:val="0"/>
              <w:kinsoku/>
              <w:wordWrap/>
              <w:overflowPunct/>
              <w:topLinePunct w:val="0"/>
              <w:autoSpaceDE/>
              <w:autoSpaceDN/>
              <w:bidi w:val="0"/>
              <w:snapToGrid/>
              <w:ind w:firstLine="0" w:firstLineChars="0"/>
              <w:jc w:val="center"/>
              <w:rPr>
                <w:rFonts w:hint="default"/>
                <w:b/>
                <w:bCs/>
                <w:highlight w:val="none"/>
                <w:vertAlign w:val="baseline"/>
                <w:lang w:val="en-US" w:eastAsia="zh-CN"/>
              </w:rPr>
            </w:pPr>
            <w:r>
              <w:rPr>
                <w:rFonts w:hint="eastAsia"/>
                <w:b/>
                <w:bCs/>
                <w:highlight w:val="none"/>
                <w:vertAlign w:val="baseline"/>
                <w:lang w:val="en-US" w:eastAsia="zh-CN"/>
              </w:rPr>
              <w:t>备注</w:t>
            </w:r>
          </w:p>
        </w:tc>
      </w:tr>
      <w:tr w14:paraId="2A97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514" w:type="dxa"/>
            <w:vAlign w:val="center"/>
          </w:tcPr>
          <w:p w14:paraId="13D28CF3">
            <w:pPr>
              <w:pStyle w:val="39"/>
              <w:keepNext w:val="0"/>
              <w:keepLines w:val="0"/>
              <w:pageBreakBefore w:val="0"/>
              <w:kinsoku/>
              <w:wordWrap/>
              <w:overflowPunct/>
              <w:topLinePunct w:val="0"/>
              <w:autoSpaceDE/>
              <w:autoSpaceDN/>
              <w:bidi w:val="0"/>
              <w:snapToGrid/>
              <w:ind w:firstLine="0" w:firstLineChars="0"/>
              <w:jc w:val="left"/>
              <w:rPr>
                <w:rFonts w:hint="eastAsia"/>
                <w:highlight w:val="none"/>
                <w:vertAlign w:val="baseline"/>
                <w:lang w:val="en-US" w:eastAsia="zh-CN"/>
              </w:rPr>
            </w:pPr>
          </w:p>
        </w:tc>
        <w:tc>
          <w:tcPr>
            <w:tcW w:w="2514" w:type="dxa"/>
            <w:vAlign w:val="center"/>
          </w:tcPr>
          <w:p w14:paraId="0F6B1080">
            <w:pPr>
              <w:pStyle w:val="39"/>
              <w:keepNext w:val="0"/>
              <w:keepLines w:val="0"/>
              <w:pageBreakBefore w:val="0"/>
              <w:kinsoku/>
              <w:wordWrap/>
              <w:overflowPunct/>
              <w:topLinePunct w:val="0"/>
              <w:autoSpaceDE/>
              <w:autoSpaceDN/>
              <w:bidi w:val="0"/>
              <w:snapToGrid/>
              <w:ind w:left="0" w:leftChars="0" w:firstLine="0" w:firstLineChars="0"/>
              <w:jc w:val="left"/>
              <w:rPr>
                <w:rFonts w:hint="eastAsia"/>
                <w:highlight w:val="none"/>
                <w:vertAlign w:val="baseline"/>
                <w:lang w:val="en-US" w:eastAsia="zh-CN"/>
              </w:rPr>
            </w:pPr>
            <w:r>
              <w:rPr>
                <w:rFonts w:hint="eastAsia"/>
                <w:highlight w:val="none"/>
                <w:vertAlign w:val="baseline"/>
                <w:lang w:val="en-US" w:eastAsia="zh-CN"/>
              </w:rPr>
              <w:t>大写：</w:t>
            </w:r>
          </w:p>
          <w:p w14:paraId="516FB1E9">
            <w:pPr>
              <w:pStyle w:val="39"/>
              <w:keepNext w:val="0"/>
              <w:keepLines w:val="0"/>
              <w:pageBreakBefore w:val="0"/>
              <w:kinsoku/>
              <w:wordWrap/>
              <w:overflowPunct/>
              <w:topLinePunct w:val="0"/>
              <w:autoSpaceDE/>
              <w:autoSpaceDN/>
              <w:bidi w:val="0"/>
              <w:snapToGrid/>
              <w:ind w:left="0" w:leftChars="0" w:firstLine="0" w:firstLineChars="0"/>
              <w:jc w:val="left"/>
              <w:rPr>
                <w:rFonts w:hint="eastAsia"/>
                <w:highlight w:val="none"/>
                <w:vertAlign w:val="baseline"/>
                <w:lang w:val="en-US" w:eastAsia="zh-CN"/>
              </w:rPr>
            </w:pPr>
            <w:r>
              <w:rPr>
                <w:rFonts w:hint="eastAsia"/>
                <w:highlight w:val="none"/>
                <w:vertAlign w:val="baseline"/>
                <w:lang w:val="en-US" w:eastAsia="zh-CN"/>
              </w:rPr>
              <w:t>小写：</w:t>
            </w:r>
          </w:p>
        </w:tc>
        <w:tc>
          <w:tcPr>
            <w:tcW w:w="2196" w:type="dxa"/>
            <w:vAlign w:val="center"/>
          </w:tcPr>
          <w:p w14:paraId="0D331DE4">
            <w:pPr>
              <w:pStyle w:val="39"/>
              <w:keepNext w:val="0"/>
              <w:keepLines w:val="0"/>
              <w:pageBreakBefore w:val="0"/>
              <w:kinsoku/>
              <w:wordWrap/>
              <w:overflowPunct/>
              <w:topLinePunct w:val="0"/>
              <w:autoSpaceDE/>
              <w:autoSpaceDN/>
              <w:bidi w:val="0"/>
              <w:snapToGrid/>
              <w:ind w:firstLine="0" w:firstLineChars="0"/>
              <w:jc w:val="left"/>
              <w:rPr>
                <w:rFonts w:hint="eastAsia"/>
                <w:highlight w:val="none"/>
                <w:vertAlign w:val="baseline"/>
                <w:lang w:val="en-US" w:eastAsia="zh-CN"/>
              </w:rPr>
            </w:pPr>
          </w:p>
        </w:tc>
        <w:tc>
          <w:tcPr>
            <w:tcW w:w="1740" w:type="dxa"/>
            <w:vAlign w:val="center"/>
          </w:tcPr>
          <w:p w14:paraId="08AFDFEA">
            <w:pPr>
              <w:pStyle w:val="39"/>
              <w:keepNext w:val="0"/>
              <w:keepLines w:val="0"/>
              <w:pageBreakBefore w:val="0"/>
              <w:kinsoku/>
              <w:wordWrap/>
              <w:overflowPunct/>
              <w:topLinePunct w:val="0"/>
              <w:autoSpaceDE/>
              <w:autoSpaceDN/>
              <w:bidi w:val="0"/>
              <w:snapToGrid/>
              <w:ind w:firstLine="0" w:firstLineChars="0"/>
              <w:jc w:val="left"/>
              <w:rPr>
                <w:rFonts w:hint="eastAsia"/>
                <w:highlight w:val="none"/>
                <w:vertAlign w:val="baseline"/>
                <w:lang w:val="en-US" w:eastAsia="zh-CN"/>
              </w:rPr>
            </w:pPr>
          </w:p>
        </w:tc>
        <w:tc>
          <w:tcPr>
            <w:tcW w:w="1103" w:type="dxa"/>
            <w:vAlign w:val="center"/>
          </w:tcPr>
          <w:p w14:paraId="36CAF4AF">
            <w:pPr>
              <w:pStyle w:val="39"/>
              <w:keepNext w:val="0"/>
              <w:keepLines w:val="0"/>
              <w:pageBreakBefore w:val="0"/>
              <w:kinsoku/>
              <w:wordWrap/>
              <w:overflowPunct/>
              <w:topLinePunct w:val="0"/>
              <w:autoSpaceDE/>
              <w:autoSpaceDN/>
              <w:bidi w:val="0"/>
              <w:snapToGrid/>
              <w:ind w:firstLine="0" w:firstLineChars="0"/>
              <w:jc w:val="left"/>
              <w:rPr>
                <w:rFonts w:hint="eastAsia"/>
                <w:highlight w:val="none"/>
                <w:vertAlign w:val="baseline"/>
                <w:lang w:val="en-US" w:eastAsia="zh-CN"/>
              </w:rPr>
            </w:pPr>
          </w:p>
        </w:tc>
      </w:tr>
      <w:tr w14:paraId="3B8F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10067" w:type="dxa"/>
            <w:gridSpan w:val="5"/>
            <w:vAlign w:val="top"/>
          </w:tcPr>
          <w:p w14:paraId="76DD66EC">
            <w:pPr>
              <w:pStyle w:val="39"/>
              <w:keepNext w:val="0"/>
              <w:keepLines w:val="0"/>
              <w:pageBreakBefore w:val="0"/>
              <w:kinsoku/>
              <w:wordWrap/>
              <w:overflowPunct/>
              <w:topLinePunct w:val="0"/>
              <w:autoSpaceDE/>
              <w:autoSpaceDN/>
              <w:bidi w:val="0"/>
              <w:snapToGrid/>
              <w:ind w:left="0" w:leftChars="0" w:firstLine="0" w:firstLineChars="0"/>
              <w:jc w:val="left"/>
              <w:rPr>
                <w:rFonts w:hint="eastAsia"/>
                <w:highlight w:val="none"/>
                <w:vertAlign w:val="baseline"/>
                <w:lang w:val="en-US" w:eastAsia="zh-CN"/>
              </w:rPr>
            </w:pPr>
            <w:r>
              <w:rPr>
                <w:rFonts w:hint="eastAsia"/>
                <w:b/>
                <w:bCs/>
                <w:highlight w:val="none"/>
                <w:vertAlign w:val="baseline"/>
                <w:lang w:val="en-US" w:eastAsia="zh-CN"/>
              </w:rPr>
              <w:t>优惠承诺及其他：</w:t>
            </w:r>
          </w:p>
        </w:tc>
      </w:tr>
    </w:tbl>
    <w:p w14:paraId="2C669699">
      <w:pPr>
        <w:numPr>
          <w:ilvl w:val="0"/>
          <w:numId w:val="0"/>
        </w:numPr>
        <w:spacing w:line="240" w:lineRule="atLeast"/>
        <w:ind w:firstLine="465" w:firstLineChars="0"/>
        <w:rPr>
          <w:rFonts w:hint="eastAsia" w:ascii="宋体" w:hAnsi="宋体"/>
          <w:highlight w:val="none"/>
          <w:lang w:val="en-US" w:eastAsia="zh-CN"/>
        </w:rPr>
      </w:pPr>
      <w:r>
        <w:rPr>
          <w:rFonts w:hint="eastAsia" w:ascii="宋体" w:hAnsi="宋体"/>
          <w:highlight w:val="none"/>
        </w:rPr>
        <w:t>注：</w:t>
      </w:r>
      <w:r>
        <w:rPr>
          <w:rFonts w:ascii="宋体" w:hAnsi="宋体"/>
          <w:highlight w:val="none"/>
        </w:rPr>
        <w:t>1</w:t>
      </w:r>
      <w:r>
        <w:rPr>
          <w:rFonts w:hint="eastAsia" w:ascii="宋体" w:hAnsi="宋体"/>
          <w:highlight w:val="none"/>
        </w:rPr>
        <w:t>、磋商报价为总报价。必须包括：</w:t>
      </w:r>
      <w:r>
        <w:rPr>
          <w:rFonts w:hint="eastAsia" w:ascii="宋体" w:hAnsi="宋体"/>
          <w:highlight w:val="none"/>
          <w:lang w:val="en-US" w:eastAsia="zh-CN"/>
        </w:rPr>
        <w:t>产品费、验收费、手续费、包装费、运输费、安装费、调试费、培训费、售前、售中、售后服务费、招标代理费、税金及不可预见费等全部费用。</w:t>
      </w:r>
    </w:p>
    <w:p w14:paraId="028647C9">
      <w:pPr>
        <w:numPr>
          <w:ilvl w:val="0"/>
          <w:numId w:val="0"/>
        </w:numPr>
        <w:spacing w:line="240" w:lineRule="atLeast"/>
        <w:ind w:firstLine="465" w:firstLineChars="0"/>
        <w:rPr>
          <w:rFonts w:hint="eastAsia" w:ascii="宋体" w:hAnsi="宋体"/>
          <w:highlight w:val="none"/>
        </w:rPr>
      </w:pPr>
      <w:r>
        <w:rPr>
          <w:rFonts w:hint="eastAsia" w:ascii="宋体" w:hAnsi="宋体" w:eastAsia="宋体" w:cs="Times New Roman"/>
          <w:sz w:val="24"/>
          <w:szCs w:val="24"/>
          <w:highlight w:val="none"/>
          <w:lang w:val="en-US" w:eastAsia="zh-CN" w:bidi="ar-SA"/>
        </w:rPr>
        <w:t>2、</w:t>
      </w:r>
      <w:r>
        <w:rPr>
          <w:rFonts w:hint="eastAsia" w:ascii="宋体" w:hAnsi="宋体"/>
          <w:highlight w:val="none"/>
        </w:rPr>
        <w:t>“交货期”是指产品能够交付使用的具体时间。</w:t>
      </w:r>
    </w:p>
    <w:p w14:paraId="4BB74AFF">
      <w:pPr>
        <w:pStyle w:val="85"/>
        <w:numPr>
          <w:ilvl w:val="0"/>
          <w:numId w:val="0"/>
        </w:numPr>
        <w:ind w:firstLine="480" w:firstLineChars="200"/>
        <w:rPr>
          <w:rFonts w:hint="eastAsia" w:ascii="宋体" w:hAnsi="宋体" w:eastAsia="宋体" w:cs="Times New Roman"/>
          <w:bCs w:val="0"/>
          <w:spacing w:val="0"/>
          <w:kern w:val="0"/>
          <w:sz w:val="24"/>
          <w:szCs w:val="24"/>
          <w:highlight w:val="none"/>
          <w:lang w:val="en-US" w:eastAsia="zh-CN" w:bidi="ar-SA"/>
        </w:rPr>
      </w:pPr>
      <w:r>
        <w:rPr>
          <w:rFonts w:hint="eastAsia" w:ascii="宋体" w:hAnsi="宋体" w:eastAsia="宋体" w:cs="Times New Roman"/>
          <w:bCs w:val="0"/>
          <w:spacing w:val="0"/>
          <w:kern w:val="0"/>
          <w:sz w:val="24"/>
          <w:szCs w:val="24"/>
          <w:highlight w:val="none"/>
          <w:lang w:val="zh-CN" w:eastAsia="zh-CN" w:bidi="ar-SA"/>
        </w:rPr>
        <w:t>3</w:t>
      </w:r>
      <w:r>
        <w:rPr>
          <w:rFonts w:hint="eastAsia" w:ascii="宋体" w:hAnsi="宋体" w:eastAsia="宋体" w:cs="Times New Roman"/>
          <w:bCs w:val="0"/>
          <w:spacing w:val="0"/>
          <w:kern w:val="0"/>
          <w:sz w:val="24"/>
          <w:szCs w:val="24"/>
          <w:highlight w:val="none"/>
          <w:lang w:val="en-US" w:eastAsia="zh-CN" w:bidi="ar-SA"/>
        </w:rPr>
        <w:t>.</w:t>
      </w:r>
      <w:r>
        <w:rPr>
          <w:rFonts w:hint="eastAsia" w:ascii="宋体" w:hAnsi="宋体" w:eastAsia="宋体" w:cs="Times New Roman"/>
          <w:bCs w:val="0"/>
          <w:spacing w:val="0"/>
          <w:kern w:val="0"/>
          <w:sz w:val="24"/>
          <w:szCs w:val="24"/>
          <w:highlight w:val="none"/>
          <w:lang w:val="zh-CN" w:eastAsia="zh-CN" w:bidi="ar-SA"/>
        </w:rPr>
        <w:t>投标报价不能有两个或两个以上的报价方案，</w:t>
      </w:r>
      <w:r>
        <w:rPr>
          <w:rFonts w:hint="eastAsia" w:ascii="宋体" w:hAnsi="宋体" w:eastAsia="宋体" w:cs="Times New Roman"/>
          <w:bCs w:val="0"/>
          <w:spacing w:val="0"/>
          <w:kern w:val="0"/>
          <w:sz w:val="24"/>
          <w:szCs w:val="24"/>
          <w:highlight w:val="none"/>
          <w:lang w:val="en-US" w:eastAsia="zh-CN" w:bidi="ar-SA"/>
        </w:rPr>
        <w:t>否则投标无效</w:t>
      </w:r>
      <w:r>
        <w:rPr>
          <w:rFonts w:hint="eastAsia" w:ascii="宋体" w:hAnsi="宋体" w:eastAsia="宋体" w:cs="Times New Roman"/>
          <w:bCs w:val="0"/>
          <w:spacing w:val="0"/>
          <w:kern w:val="0"/>
          <w:sz w:val="24"/>
          <w:szCs w:val="24"/>
          <w:highlight w:val="none"/>
          <w:lang w:val="zh-CN" w:eastAsia="zh-CN" w:bidi="ar-SA"/>
        </w:rPr>
        <w:t>。</w:t>
      </w:r>
    </w:p>
    <w:p w14:paraId="7D6C3019">
      <w:pPr>
        <w:spacing w:line="240" w:lineRule="atLeast"/>
        <w:ind w:firstLine="465"/>
        <w:rPr>
          <w:rFonts w:ascii="宋体"/>
          <w:highlight w:val="none"/>
        </w:rPr>
      </w:pPr>
      <w:r>
        <w:rPr>
          <w:rFonts w:hint="eastAsia" w:ascii="宋体" w:hAnsi="宋体"/>
          <w:b/>
          <w:bCs/>
          <w:highlight w:val="none"/>
          <w:lang w:val="en-US" w:eastAsia="zh-CN"/>
        </w:rPr>
        <w:t>4</w:t>
      </w:r>
      <w:r>
        <w:rPr>
          <w:rFonts w:hint="eastAsia" w:ascii="宋体" w:hAnsi="宋体"/>
          <w:b/>
          <w:bCs/>
          <w:highlight w:val="none"/>
        </w:rPr>
        <w:t>、此表在磋商期间，由磋商小组确定合格的投标供应商后，在政采云平台线上填写。</w:t>
      </w:r>
    </w:p>
    <w:p w14:paraId="585B62FE">
      <w:pPr>
        <w:tabs>
          <w:tab w:val="left" w:pos="168"/>
        </w:tabs>
        <w:adjustRightInd w:val="0"/>
        <w:textAlignment w:val="baseline"/>
        <w:rPr>
          <w:rFonts w:ascii="宋体"/>
          <w:b/>
          <w:bCs/>
          <w:sz w:val="28"/>
          <w:highlight w:val="none"/>
        </w:rPr>
      </w:pPr>
    </w:p>
    <w:p w14:paraId="6CB45EAF">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72C7010B">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40ED7EBA">
      <w:pPr>
        <w:autoSpaceDE w:val="0"/>
        <w:autoSpaceDN w:val="0"/>
        <w:spacing w:line="360" w:lineRule="auto"/>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2DA05F93">
      <w:pPr>
        <w:rPr>
          <w:rFonts w:hint="eastAsia"/>
          <w:sz w:val="28"/>
          <w:szCs w:val="28"/>
          <w:highlight w:val="none"/>
        </w:rPr>
      </w:pPr>
      <w:r>
        <w:rPr>
          <w:rFonts w:hint="eastAsia"/>
          <w:sz w:val="28"/>
          <w:szCs w:val="28"/>
          <w:highlight w:val="none"/>
        </w:rPr>
        <w:br w:type="page"/>
      </w:r>
    </w:p>
    <w:p w14:paraId="104C8066">
      <w:pPr>
        <w:pStyle w:val="3"/>
        <w:ind w:firstLine="198" w:firstLineChars="62"/>
        <w:rPr>
          <w:sz w:val="28"/>
          <w:szCs w:val="28"/>
          <w:highlight w:val="none"/>
        </w:rPr>
      </w:pPr>
      <w:bookmarkStart w:id="322" w:name="_Toc28746"/>
      <w:r>
        <w:rPr>
          <w:rFonts w:hint="eastAsia"/>
          <w:sz w:val="28"/>
          <w:szCs w:val="28"/>
          <w:highlight w:val="none"/>
        </w:rPr>
        <w:t>附件19-1：最终分项报价表</w:t>
      </w:r>
      <w:bookmarkEnd w:id="318"/>
      <w:bookmarkEnd w:id="319"/>
      <w:bookmarkEnd w:id="322"/>
    </w:p>
    <w:p w14:paraId="028903EA">
      <w:pPr>
        <w:pStyle w:val="86"/>
        <w:rPr>
          <w:rFonts w:ascii="宋体" w:hAnsi="宋体" w:cs="宋体"/>
          <w:b/>
          <w:bCs/>
          <w:color w:val="000000"/>
          <w:highlight w:val="none"/>
          <w:lang w:val="zh-CN"/>
        </w:rPr>
      </w:pPr>
    </w:p>
    <w:p w14:paraId="5779C0E1">
      <w:pPr>
        <w:pStyle w:val="86"/>
        <w:rPr>
          <w:rFonts w:ascii="宋体" w:hAnsi="宋体" w:cs="宋体"/>
          <w:b/>
          <w:bCs/>
          <w:color w:val="000000"/>
          <w:highlight w:val="none"/>
          <w:lang w:val="zh-CN"/>
        </w:rPr>
      </w:pPr>
    </w:p>
    <w:p w14:paraId="1AE9FCE2">
      <w:pPr>
        <w:jc w:val="center"/>
        <w:rPr>
          <w:rFonts w:ascii="宋体" w:hAnsi="宋体"/>
          <w:b/>
          <w:sz w:val="36"/>
          <w:szCs w:val="36"/>
          <w:highlight w:val="none"/>
        </w:rPr>
      </w:pPr>
      <w:bookmarkStart w:id="323" w:name="_Toc27135_WPSOffice_Level3"/>
      <w:r>
        <w:rPr>
          <w:rFonts w:hint="eastAsia" w:ascii="宋体" w:hAnsi="宋体"/>
          <w:b/>
          <w:sz w:val="36"/>
          <w:szCs w:val="36"/>
          <w:highlight w:val="none"/>
        </w:rPr>
        <w:t>最终分项报价表</w:t>
      </w:r>
      <w:bookmarkEnd w:id="323"/>
    </w:p>
    <w:p w14:paraId="28C2D2CD">
      <w:pPr>
        <w:bidi w:val="0"/>
        <w:rPr>
          <w:highlight w:val="none"/>
        </w:rPr>
      </w:pPr>
    </w:p>
    <w:p w14:paraId="1FAA8881">
      <w:pPr>
        <w:autoSpaceDE w:val="0"/>
        <w:autoSpaceDN w:val="0"/>
        <w:ind w:firstLine="241" w:firstLineChars="100"/>
        <w:rPr>
          <w:rFonts w:hint="eastAsia" w:ascii="宋体" w:hAnsi="宋体"/>
          <w:b/>
          <w:highlight w:val="none"/>
        </w:rPr>
      </w:pPr>
      <w:r>
        <w:rPr>
          <w:rFonts w:hint="eastAsia" w:ascii="宋体" w:hAnsi="宋体"/>
          <w:b/>
          <w:highlight w:val="none"/>
        </w:rPr>
        <w:t xml:space="preserve">供应商名称:  </w:t>
      </w:r>
    </w:p>
    <w:p w14:paraId="0732440C">
      <w:pPr>
        <w:autoSpaceDE w:val="0"/>
        <w:autoSpaceDN w:val="0"/>
        <w:ind w:firstLine="241" w:firstLineChars="100"/>
        <w:rPr>
          <w:rFonts w:hint="default" w:ascii="宋体" w:hAnsi="Cambria" w:eastAsia="宋体" w:cs="宋体"/>
          <w:bCs/>
          <w:color w:val="000000"/>
          <w:highlight w:val="none"/>
          <w:lang w:val="en-US" w:eastAsia="zh-CN"/>
        </w:rPr>
      </w:pPr>
      <w:r>
        <w:rPr>
          <w:rFonts w:hint="eastAsia" w:ascii="宋体" w:hAnsi="宋体"/>
          <w:b/>
          <w:highlight w:val="none"/>
          <w:lang w:val="en-US" w:eastAsia="zh-CN"/>
        </w:rPr>
        <w:t xml:space="preserve">                 </w:t>
      </w:r>
      <w:r>
        <w:rPr>
          <w:rFonts w:hint="eastAsia" w:ascii="宋体" w:hAnsi="宋体"/>
          <w:b/>
          <w:highlight w:val="none"/>
        </w:rPr>
        <w:t xml:space="preserve">                  </w:t>
      </w:r>
      <w:r>
        <w:rPr>
          <w:rFonts w:hint="eastAsia" w:ascii="宋体" w:hAnsi="宋体"/>
          <w:b/>
          <w:highlight w:val="none"/>
          <w:lang w:val="en-US" w:eastAsia="zh-CN"/>
        </w:rPr>
        <w:t xml:space="preserve">         </w:t>
      </w:r>
      <w:r>
        <w:rPr>
          <w:rFonts w:hint="eastAsia" w:ascii="宋体" w:hAnsi="宋体"/>
          <w:b/>
          <w:highlight w:val="none"/>
        </w:rPr>
        <w:t xml:space="preserve">       </w:t>
      </w:r>
      <w:r>
        <w:rPr>
          <w:rFonts w:hint="eastAsia" w:ascii="宋体" w:hAnsi="宋体"/>
          <w:highlight w:val="none"/>
        </w:rPr>
        <w:t xml:space="preserve"> 单位：人民币（元）</w:t>
      </w:r>
      <w:r>
        <w:rPr>
          <w:rFonts w:hint="eastAsia" w:ascii="宋体" w:hAnsi="宋体"/>
          <w:highlight w:val="none"/>
          <w:lang w:val="en-US" w:eastAsia="zh-CN"/>
        </w:rPr>
        <w:t xml:space="preserve">   </w:t>
      </w:r>
    </w:p>
    <w:tbl>
      <w:tblPr>
        <w:tblStyle w:val="71"/>
        <w:tblW w:w="0" w:type="auto"/>
        <w:jc w:val="center"/>
        <w:tblLayout w:type="fixed"/>
        <w:tblCellMar>
          <w:top w:w="0" w:type="dxa"/>
          <w:left w:w="28" w:type="dxa"/>
          <w:bottom w:w="0" w:type="dxa"/>
          <w:right w:w="28" w:type="dxa"/>
        </w:tblCellMar>
      </w:tblPr>
      <w:tblGrid>
        <w:gridCol w:w="695"/>
        <w:gridCol w:w="1730"/>
        <w:gridCol w:w="1179"/>
        <w:gridCol w:w="840"/>
        <w:gridCol w:w="1444"/>
        <w:gridCol w:w="1030"/>
        <w:gridCol w:w="781"/>
        <w:gridCol w:w="920"/>
        <w:gridCol w:w="917"/>
      </w:tblGrid>
      <w:tr w14:paraId="600FB067">
        <w:tblPrEx>
          <w:tblCellMar>
            <w:top w:w="0" w:type="dxa"/>
            <w:left w:w="28" w:type="dxa"/>
            <w:bottom w:w="0" w:type="dxa"/>
            <w:right w:w="28" w:type="dxa"/>
          </w:tblCellMar>
        </w:tblPrEx>
        <w:trPr>
          <w:trHeight w:val="1006" w:hRule="atLeast"/>
          <w:jc w:val="center"/>
        </w:trPr>
        <w:tc>
          <w:tcPr>
            <w:tcW w:w="695" w:type="dxa"/>
            <w:tcBorders>
              <w:top w:val="single" w:color="000000" w:sz="8" w:space="0"/>
              <w:left w:val="single" w:color="000000" w:sz="8" w:space="0"/>
              <w:bottom w:val="single" w:color="000000" w:sz="6" w:space="0"/>
              <w:right w:val="single" w:color="000000" w:sz="6" w:space="0"/>
            </w:tcBorders>
            <w:vAlign w:val="center"/>
          </w:tcPr>
          <w:p w14:paraId="60074CE4">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序号</w:t>
            </w:r>
          </w:p>
        </w:tc>
        <w:tc>
          <w:tcPr>
            <w:tcW w:w="1730" w:type="dxa"/>
            <w:tcBorders>
              <w:top w:val="single" w:color="000000" w:sz="8" w:space="0"/>
              <w:left w:val="single" w:color="000000" w:sz="6" w:space="0"/>
              <w:bottom w:val="single" w:color="000000" w:sz="6" w:space="0"/>
              <w:right w:val="single" w:color="000000" w:sz="6" w:space="0"/>
            </w:tcBorders>
            <w:vAlign w:val="center"/>
          </w:tcPr>
          <w:p w14:paraId="6C50D1E1">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产品名称</w:t>
            </w:r>
          </w:p>
        </w:tc>
        <w:tc>
          <w:tcPr>
            <w:tcW w:w="1179" w:type="dxa"/>
            <w:tcBorders>
              <w:top w:val="single" w:color="000000" w:sz="8" w:space="0"/>
              <w:left w:val="single" w:color="000000" w:sz="6" w:space="0"/>
              <w:bottom w:val="single" w:color="000000" w:sz="6" w:space="0"/>
              <w:right w:val="single" w:color="000000" w:sz="6" w:space="0"/>
            </w:tcBorders>
            <w:vAlign w:val="center"/>
          </w:tcPr>
          <w:p w14:paraId="245065E6">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品牌</w:t>
            </w:r>
          </w:p>
        </w:tc>
        <w:tc>
          <w:tcPr>
            <w:tcW w:w="840" w:type="dxa"/>
            <w:tcBorders>
              <w:top w:val="single" w:color="000000" w:sz="8" w:space="0"/>
              <w:left w:val="single" w:color="000000" w:sz="6" w:space="0"/>
              <w:bottom w:val="single" w:color="000000" w:sz="6" w:space="0"/>
              <w:right w:val="single" w:color="000000" w:sz="6" w:space="0"/>
            </w:tcBorders>
            <w:vAlign w:val="center"/>
          </w:tcPr>
          <w:p w14:paraId="018A5B74">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规格型号</w:t>
            </w:r>
          </w:p>
        </w:tc>
        <w:tc>
          <w:tcPr>
            <w:tcW w:w="1444" w:type="dxa"/>
            <w:tcBorders>
              <w:top w:val="single" w:color="000000" w:sz="8" w:space="0"/>
              <w:left w:val="single" w:color="000000" w:sz="6" w:space="0"/>
              <w:bottom w:val="single" w:color="000000" w:sz="6" w:space="0"/>
              <w:right w:val="single" w:color="000000" w:sz="6" w:space="0"/>
            </w:tcBorders>
            <w:vAlign w:val="center"/>
          </w:tcPr>
          <w:p w14:paraId="081A309C">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生产厂家</w:t>
            </w:r>
          </w:p>
        </w:tc>
        <w:tc>
          <w:tcPr>
            <w:tcW w:w="1030" w:type="dxa"/>
            <w:tcBorders>
              <w:top w:val="single" w:color="000000" w:sz="8" w:space="0"/>
              <w:left w:val="single" w:color="000000" w:sz="6" w:space="0"/>
              <w:bottom w:val="single" w:color="000000" w:sz="6" w:space="0"/>
              <w:right w:val="single" w:color="000000" w:sz="6" w:space="0"/>
            </w:tcBorders>
            <w:vAlign w:val="center"/>
          </w:tcPr>
          <w:p w14:paraId="0B49B810">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数量及单位</w:t>
            </w:r>
          </w:p>
        </w:tc>
        <w:tc>
          <w:tcPr>
            <w:tcW w:w="781" w:type="dxa"/>
            <w:tcBorders>
              <w:top w:val="single" w:color="000000" w:sz="8" w:space="0"/>
              <w:left w:val="single" w:color="000000" w:sz="6" w:space="0"/>
              <w:bottom w:val="single" w:color="000000" w:sz="6" w:space="0"/>
              <w:right w:val="single" w:color="000000" w:sz="6" w:space="0"/>
            </w:tcBorders>
            <w:vAlign w:val="center"/>
          </w:tcPr>
          <w:p w14:paraId="55249F7C">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单价</w:t>
            </w:r>
          </w:p>
        </w:tc>
        <w:tc>
          <w:tcPr>
            <w:tcW w:w="920" w:type="dxa"/>
            <w:tcBorders>
              <w:top w:val="single" w:color="000000" w:sz="8" w:space="0"/>
              <w:left w:val="single" w:color="000000" w:sz="6" w:space="0"/>
              <w:bottom w:val="single" w:color="000000" w:sz="6" w:space="0"/>
              <w:right w:val="single" w:color="000000" w:sz="6" w:space="0"/>
            </w:tcBorders>
            <w:vAlign w:val="center"/>
          </w:tcPr>
          <w:p w14:paraId="745D71A2">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合计</w:t>
            </w:r>
          </w:p>
        </w:tc>
        <w:tc>
          <w:tcPr>
            <w:tcW w:w="917" w:type="dxa"/>
            <w:tcBorders>
              <w:top w:val="single" w:color="000000" w:sz="8" w:space="0"/>
              <w:left w:val="single" w:color="000000" w:sz="6" w:space="0"/>
              <w:bottom w:val="single" w:color="000000" w:sz="6" w:space="0"/>
              <w:right w:val="single" w:color="000000" w:sz="8" w:space="0"/>
            </w:tcBorders>
            <w:vAlign w:val="center"/>
          </w:tcPr>
          <w:p w14:paraId="04C0D0C8">
            <w:pPr>
              <w:autoSpaceDE w:val="0"/>
              <w:autoSpaceDN w:val="0"/>
              <w:spacing w:line="360" w:lineRule="auto"/>
              <w:rPr>
                <w:rFonts w:ascii="宋体" w:hAnsi="宋体" w:cs="宋体"/>
                <w:highlight w:val="none"/>
                <w:lang w:val="zh-CN"/>
              </w:rPr>
            </w:pPr>
            <w:r>
              <w:rPr>
                <w:rFonts w:hint="eastAsia" w:ascii="宋体" w:hAnsi="宋体" w:cs="宋体"/>
                <w:highlight w:val="none"/>
              </w:rPr>
              <w:t>备注</w:t>
            </w:r>
          </w:p>
        </w:tc>
      </w:tr>
      <w:tr w14:paraId="28885202">
        <w:tblPrEx>
          <w:tblCellMar>
            <w:top w:w="0" w:type="dxa"/>
            <w:left w:w="28" w:type="dxa"/>
            <w:bottom w:w="0" w:type="dxa"/>
            <w:right w:w="28" w:type="dxa"/>
          </w:tblCellMar>
        </w:tblPrEx>
        <w:trPr>
          <w:trHeight w:val="508" w:hRule="atLeast"/>
          <w:jc w:val="center"/>
        </w:trPr>
        <w:tc>
          <w:tcPr>
            <w:tcW w:w="695" w:type="dxa"/>
            <w:tcBorders>
              <w:top w:val="single" w:color="000000" w:sz="6" w:space="0"/>
              <w:left w:val="single" w:color="000000" w:sz="8" w:space="0"/>
              <w:bottom w:val="single" w:color="000000" w:sz="6" w:space="0"/>
              <w:right w:val="single" w:color="000000" w:sz="6" w:space="0"/>
            </w:tcBorders>
            <w:vAlign w:val="center"/>
          </w:tcPr>
          <w:p w14:paraId="20831B45">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1</w:t>
            </w:r>
          </w:p>
        </w:tc>
        <w:tc>
          <w:tcPr>
            <w:tcW w:w="1730" w:type="dxa"/>
            <w:tcBorders>
              <w:top w:val="single" w:color="000000" w:sz="6" w:space="0"/>
              <w:left w:val="single" w:color="000000" w:sz="6" w:space="0"/>
              <w:bottom w:val="single" w:color="000000" w:sz="6" w:space="0"/>
              <w:right w:val="single" w:color="000000" w:sz="6" w:space="0"/>
            </w:tcBorders>
            <w:vAlign w:val="center"/>
          </w:tcPr>
          <w:p w14:paraId="30DE7FBE">
            <w:pPr>
              <w:autoSpaceDE w:val="0"/>
              <w:autoSpaceDN w:val="0"/>
              <w:spacing w:line="360" w:lineRule="auto"/>
              <w:ind w:firstLine="480"/>
              <w:jc w:val="center"/>
              <w:rPr>
                <w:rFonts w:ascii="宋体" w:hAnsi="宋体" w:cs="宋体"/>
                <w:color w:val="000000"/>
                <w:highlight w:val="none"/>
                <w:lang w:val="zh-CN"/>
              </w:rPr>
            </w:pPr>
          </w:p>
        </w:tc>
        <w:tc>
          <w:tcPr>
            <w:tcW w:w="1179" w:type="dxa"/>
            <w:tcBorders>
              <w:top w:val="single" w:color="000000" w:sz="6" w:space="0"/>
              <w:left w:val="single" w:color="000000" w:sz="6" w:space="0"/>
              <w:bottom w:val="single" w:color="000000" w:sz="6" w:space="0"/>
              <w:right w:val="single" w:color="000000" w:sz="6" w:space="0"/>
            </w:tcBorders>
            <w:vAlign w:val="center"/>
          </w:tcPr>
          <w:p w14:paraId="5BA5AB51">
            <w:pPr>
              <w:autoSpaceDE w:val="0"/>
              <w:autoSpaceDN w:val="0"/>
              <w:spacing w:line="360" w:lineRule="auto"/>
              <w:ind w:firstLine="480"/>
              <w:jc w:val="center"/>
              <w:rPr>
                <w:rFonts w:ascii="宋体" w:hAnsi="宋体" w:cs="宋体"/>
                <w:color w:val="000000"/>
                <w:highlight w:val="none"/>
                <w:lang w:val="zh-CN"/>
              </w:rPr>
            </w:pPr>
          </w:p>
        </w:tc>
        <w:tc>
          <w:tcPr>
            <w:tcW w:w="840" w:type="dxa"/>
            <w:tcBorders>
              <w:top w:val="single" w:color="000000" w:sz="6" w:space="0"/>
              <w:left w:val="single" w:color="000000" w:sz="6" w:space="0"/>
              <w:bottom w:val="single" w:color="000000" w:sz="6" w:space="0"/>
              <w:right w:val="single" w:color="000000" w:sz="6" w:space="0"/>
            </w:tcBorders>
            <w:vAlign w:val="center"/>
          </w:tcPr>
          <w:p w14:paraId="3A48DCFE">
            <w:pPr>
              <w:autoSpaceDE w:val="0"/>
              <w:autoSpaceDN w:val="0"/>
              <w:spacing w:line="360" w:lineRule="auto"/>
              <w:ind w:firstLine="480"/>
              <w:jc w:val="center"/>
              <w:rPr>
                <w:rFonts w:ascii="宋体" w:hAnsi="宋体" w:cs="宋体"/>
                <w:color w:val="000000"/>
                <w:highlight w:val="none"/>
                <w:lang w:val="zh-CN"/>
              </w:rPr>
            </w:pPr>
          </w:p>
        </w:tc>
        <w:tc>
          <w:tcPr>
            <w:tcW w:w="1444" w:type="dxa"/>
            <w:tcBorders>
              <w:top w:val="single" w:color="000000" w:sz="6" w:space="0"/>
              <w:left w:val="single" w:color="000000" w:sz="6" w:space="0"/>
              <w:bottom w:val="single" w:color="000000" w:sz="6" w:space="0"/>
              <w:right w:val="single" w:color="000000" w:sz="6" w:space="0"/>
            </w:tcBorders>
            <w:vAlign w:val="center"/>
          </w:tcPr>
          <w:p w14:paraId="3BE3A050">
            <w:pPr>
              <w:autoSpaceDE w:val="0"/>
              <w:autoSpaceDN w:val="0"/>
              <w:spacing w:line="360" w:lineRule="auto"/>
              <w:ind w:firstLine="480"/>
              <w:jc w:val="center"/>
              <w:rPr>
                <w:rFonts w:ascii="宋体" w:hAnsi="宋体" w:cs="宋体"/>
                <w:color w:val="000000"/>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vAlign w:val="center"/>
          </w:tcPr>
          <w:p w14:paraId="4193E4A7">
            <w:pPr>
              <w:autoSpaceDE w:val="0"/>
              <w:autoSpaceDN w:val="0"/>
              <w:spacing w:line="360" w:lineRule="auto"/>
              <w:ind w:firstLine="480"/>
              <w:jc w:val="center"/>
              <w:rPr>
                <w:rFonts w:ascii="宋体" w:hAnsi="宋体" w:cs="宋体"/>
                <w:color w:val="000000"/>
                <w:highlight w:val="none"/>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70F005FB">
            <w:pPr>
              <w:autoSpaceDE w:val="0"/>
              <w:autoSpaceDN w:val="0"/>
              <w:spacing w:line="360" w:lineRule="auto"/>
              <w:ind w:firstLine="480"/>
              <w:jc w:val="center"/>
              <w:rPr>
                <w:rFonts w:ascii="宋体" w:hAnsi="宋体" w:cs="宋体"/>
                <w:color w:val="000000"/>
                <w:highlight w:val="none"/>
                <w:lang w:val="zh-CN"/>
              </w:rPr>
            </w:pPr>
          </w:p>
        </w:tc>
        <w:tc>
          <w:tcPr>
            <w:tcW w:w="920" w:type="dxa"/>
            <w:tcBorders>
              <w:top w:val="single" w:color="000000" w:sz="6" w:space="0"/>
              <w:left w:val="single" w:color="000000" w:sz="6" w:space="0"/>
              <w:bottom w:val="single" w:color="000000" w:sz="6" w:space="0"/>
              <w:right w:val="single" w:color="000000" w:sz="6" w:space="0"/>
            </w:tcBorders>
            <w:vAlign w:val="center"/>
          </w:tcPr>
          <w:p w14:paraId="6BEBE37B">
            <w:pPr>
              <w:autoSpaceDE w:val="0"/>
              <w:autoSpaceDN w:val="0"/>
              <w:spacing w:line="360" w:lineRule="auto"/>
              <w:ind w:firstLine="480"/>
              <w:jc w:val="center"/>
              <w:rPr>
                <w:rFonts w:ascii="宋体" w:hAnsi="宋体" w:cs="宋体"/>
                <w:color w:val="000000"/>
                <w:highlight w:val="none"/>
                <w:lang w:val="zh-CN"/>
              </w:rPr>
            </w:pPr>
          </w:p>
        </w:tc>
        <w:tc>
          <w:tcPr>
            <w:tcW w:w="917" w:type="dxa"/>
            <w:tcBorders>
              <w:top w:val="single" w:color="000000" w:sz="6" w:space="0"/>
              <w:left w:val="single" w:color="000000" w:sz="6" w:space="0"/>
              <w:bottom w:val="single" w:color="000000" w:sz="6" w:space="0"/>
              <w:right w:val="single" w:color="000000" w:sz="8" w:space="0"/>
            </w:tcBorders>
            <w:vAlign w:val="center"/>
          </w:tcPr>
          <w:p w14:paraId="688B8F3A">
            <w:pPr>
              <w:autoSpaceDE w:val="0"/>
              <w:autoSpaceDN w:val="0"/>
              <w:spacing w:line="360" w:lineRule="auto"/>
              <w:ind w:firstLine="480"/>
              <w:jc w:val="center"/>
              <w:rPr>
                <w:rFonts w:ascii="宋体" w:hAnsi="宋体" w:cs="宋体"/>
                <w:color w:val="000000"/>
                <w:highlight w:val="none"/>
                <w:lang w:val="zh-CN"/>
              </w:rPr>
            </w:pPr>
          </w:p>
        </w:tc>
      </w:tr>
      <w:tr w14:paraId="2F4076C9">
        <w:tblPrEx>
          <w:tblCellMar>
            <w:top w:w="0" w:type="dxa"/>
            <w:left w:w="28" w:type="dxa"/>
            <w:bottom w:w="0" w:type="dxa"/>
            <w:right w:w="28" w:type="dxa"/>
          </w:tblCellMar>
        </w:tblPrEx>
        <w:trPr>
          <w:trHeight w:val="508" w:hRule="atLeast"/>
          <w:jc w:val="center"/>
        </w:trPr>
        <w:tc>
          <w:tcPr>
            <w:tcW w:w="695" w:type="dxa"/>
            <w:tcBorders>
              <w:top w:val="single" w:color="000000" w:sz="6" w:space="0"/>
              <w:left w:val="single" w:color="000000" w:sz="8" w:space="0"/>
              <w:bottom w:val="single" w:color="000000" w:sz="6" w:space="0"/>
              <w:right w:val="single" w:color="000000" w:sz="6" w:space="0"/>
            </w:tcBorders>
            <w:vAlign w:val="center"/>
          </w:tcPr>
          <w:p w14:paraId="70CCF567">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2</w:t>
            </w:r>
          </w:p>
        </w:tc>
        <w:tc>
          <w:tcPr>
            <w:tcW w:w="1730" w:type="dxa"/>
            <w:tcBorders>
              <w:top w:val="single" w:color="000000" w:sz="6" w:space="0"/>
              <w:left w:val="single" w:color="000000" w:sz="6" w:space="0"/>
              <w:bottom w:val="single" w:color="000000" w:sz="6" w:space="0"/>
              <w:right w:val="single" w:color="000000" w:sz="6" w:space="0"/>
            </w:tcBorders>
            <w:vAlign w:val="center"/>
          </w:tcPr>
          <w:p w14:paraId="57C28405">
            <w:pPr>
              <w:autoSpaceDE w:val="0"/>
              <w:autoSpaceDN w:val="0"/>
              <w:spacing w:line="360" w:lineRule="auto"/>
              <w:ind w:firstLine="480"/>
              <w:jc w:val="center"/>
              <w:rPr>
                <w:rFonts w:ascii="宋体" w:hAnsi="宋体" w:cs="宋体"/>
                <w:color w:val="000000"/>
                <w:highlight w:val="none"/>
                <w:lang w:val="zh-CN"/>
              </w:rPr>
            </w:pPr>
          </w:p>
        </w:tc>
        <w:tc>
          <w:tcPr>
            <w:tcW w:w="1179" w:type="dxa"/>
            <w:tcBorders>
              <w:top w:val="single" w:color="000000" w:sz="6" w:space="0"/>
              <w:left w:val="single" w:color="000000" w:sz="6" w:space="0"/>
              <w:bottom w:val="single" w:color="000000" w:sz="6" w:space="0"/>
              <w:right w:val="single" w:color="000000" w:sz="6" w:space="0"/>
            </w:tcBorders>
            <w:vAlign w:val="center"/>
          </w:tcPr>
          <w:p w14:paraId="145B067D">
            <w:pPr>
              <w:autoSpaceDE w:val="0"/>
              <w:autoSpaceDN w:val="0"/>
              <w:spacing w:line="360" w:lineRule="auto"/>
              <w:ind w:firstLine="480"/>
              <w:jc w:val="center"/>
              <w:rPr>
                <w:rFonts w:ascii="宋体" w:hAnsi="宋体" w:cs="宋体"/>
                <w:color w:val="000000"/>
                <w:highlight w:val="none"/>
                <w:lang w:val="zh-CN"/>
              </w:rPr>
            </w:pPr>
          </w:p>
        </w:tc>
        <w:tc>
          <w:tcPr>
            <w:tcW w:w="840" w:type="dxa"/>
            <w:tcBorders>
              <w:top w:val="single" w:color="000000" w:sz="6" w:space="0"/>
              <w:left w:val="single" w:color="000000" w:sz="6" w:space="0"/>
              <w:bottom w:val="single" w:color="000000" w:sz="6" w:space="0"/>
              <w:right w:val="single" w:color="000000" w:sz="6" w:space="0"/>
            </w:tcBorders>
            <w:vAlign w:val="center"/>
          </w:tcPr>
          <w:p w14:paraId="47D61ED5">
            <w:pPr>
              <w:autoSpaceDE w:val="0"/>
              <w:autoSpaceDN w:val="0"/>
              <w:spacing w:line="360" w:lineRule="auto"/>
              <w:ind w:firstLine="480"/>
              <w:jc w:val="center"/>
              <w:rPr>
                <w:rFonts w:ascii="宋体" w:hAnsi="宋体" w:cs="宋体"/>
                <w:color w:val="000000"/>
                <w:highlight w:val="none"/>
                <w:lang w:val="zh-CN"/>
              </w:rPr>
            </w:pPr>
          </w:p>
        </w:tc>
        <w:tc>
          <w:tcPr>
            <w:tcW w:w="1444" w:type="dxa"/>
            <w:tcBorders>
              <w:top w:val="single" w:color="000000" w:sz="6" w:space="0"/>
              <w:left w:val="single" w:color="000000" w:sz="6" w:space="0"/>
              <w:bottom w:val="single" w:color="000000" w:sz="6" w:space="0"/>
              <w:right w:val="single" w:color="000000" w:sz="6" w:space="0"/>
            </w:tcBorders>
            <w:vAlign w:val="center"/>
          </w:tcPr>
          <w:p w14:paraId="52F6E395">
            <w:pPr>
              <w:autoSpaceDE w:val="0"/>
              <w:autoSpaceDN w:val="0"/>
              <w:spacing w:line="360" w:lineRule="auto"/>
              <w:ind w:firstLine="480"/>
              <w:jc w:val="center"/>
              <w:rPr>
                <w:rFonts w:ascii="宋体" w:hAnsi="宋体" w:cs="宋体"/>
                <w:color w:val="000000"/>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vAlign w:val="center"/>
          </w:tcPr>
          <w:p w14:paraId="5E1F5FD2">
            <w:pPr>
              <w:autoSpaceDE w:val="0"/>
              <w:autoSpaceDN w:val="0"/>
              <w:spacing w:line="360" w:lineRule="auto"/>
              <w:ind w:firstLine="480"/>
              <w:jc w:val="center"/>
              <w:rPr>
                <w:rFonts w:ascii="宋体" w:hAnsi="宋体" w:cs="宋体"/>
                <w:color w:val="000000"/>
                <w:highlight w:val="none"/>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4E7C3088">
            <w:pPr>
              <w:autoSpaceDE w:val="0"/>
              <w:autoSpaceDN w:val="0"/>
              <w:spacing w:line="360" w:lineRule="auto"/>
              <w:ind w:firstLine="480"/>
              <w:jc w:val="center"/>
              <w:rPr>
                <w:rFonts w:ascii="宋体" w:hAnsi="宋体" w:cs="宋体"/>
                <w:color w:val="000000"/>
                <w:highlight w:val="none"/>
                <w:lang w:val="zh-CN"/>
              </w:rPr>
            </w:pPr>
          </w:p>
        </w:tc>
        <w:tc>
          <w:tcPr>
            <w:tcW w:w="920" w:type="dxa"/>
            <w:tcBorders>
              <w:top w:val="single" w:color="000000" w:sz="6" w:space="0"/>
              <w:left w:val="single" w:color="000000" w:sz="6" w:space="0"/>
              <w:bottom w:val="single" w:color="000000" w:sz="6" w:space="0"/>
              <w:right w:val="single" w:color="000000" w:sz="6" w:space="0"/>
            </w:tcBorders>
            <w:vAlign w:val="center"/>
          </w:tcPr>
          <w:p w14:paraId="7C53CBCB">
            <w:pPr>
              <w:autoSpaceDE w:val="0"/>
              <w:autoSpaceDN w:val="0"/>
              <w:spacing w:line="360" w:lineRule="auto"/>
              <w:ind w:firstLine="480"/>
              <w:jc w:val="center"/>
              <w:rPr>
                <w:rFonts w:ascii="宋体" w:hAnsi="宋体" w:cs="宋体"/>
                <w:color w:val="000000"/>
                <w:highlight w:val="none"/>
                <w:lang w:val="zh-CN"/>
              </w:rPr>
            </w:pPr>
          </w:p>
        </w:tc>
        <w:tc>
          <w:tcPr>
            <w:tcW w:w="917" w:type="dxa"/>
            <w:tcBorders>
              <w:top w:val="single" w:color="000000" w:sz="6" w:space="0"/>
              <w:left w:val="single" w:color="000000" w:sz="6" w:space="0"/>
              <w:bottom w:val="single" w:color="000000" w:sz="6" w:space="0"/>
              <w:right w:val="single" w:color="000000" w:sz="8" w:space="0"/>
            </w:tcBorders>
            <w:vAlign w:val="center"/>
          </w:tcPr>
          <w:p w14:paraId="084B6B30">
            <w:pPr>
              <w:autoSpaceDE w:val="0"/>
              <w:autoSpaceDN w:val="0"/>
              <w:spacing w:line="360" w:lineRule="auto"/>
              <w:ind w:firstLine="480"/>
              <w:jc w:val="center"/>
              <w:rPr>
                <w:rFonts w:ascii="宋体" w:hAnsi="宋体" w:cs="宋体"/>
                <w:color w:val="000000"/>
                <w:highlight w:val="none"/>
                <w:lang w:val="zh-CN"/>
              </w:rPr>
            </w:pPr>
          </w:p>
        </w:tc>
      </w:tr>
      <w:tr w14:paraId="4C48F768">
        <w:tblPrEx>
          <w:tblCellMar>
            <w:top w:w="0" w:type="dxa"/>
            <w:left w:w="28" w:type="dxa"/>
            <w:bottom w:w="0" w:type="dxa"/>
            <w:right w:w="28" w:type="dxa"/>
          </w:tblCellMar>
        </w:tblPrEx>
        <w:trPr>
          <w:trHeight w:val="508" w:hRule="atLeast"/>
          <w:jc w:val="center"/>
        </w:trPr>
        <w:tc>
          <w:tcPr>
            <w:tcW w:w="695" w:type="dxa"/>
            <w:tcBorders>
              <w:top w:val="single" w:color="000000" w:sz="6" w:space="0"/>
              <w:left w:val="single" w:color="000000" w:sz="8" w:space="0"/>
              <w:bottom w:val="single" w:color="000000" w:sz="6" w:space="0"/>
              <w:right w:val="single" w:color="000000" w:sz="6" w:space="0"/>
            </w:tcBorders>
            <w:vAlign w:val="center"/>
          </w:tcPr>
          <w:p w14:paraId="3CD8483A">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3</w:t>
            </w:r>
          </w:p>
        </w:tc>
        <w:tc>
          <w:tcPr>
            <w:tcW w:w="1730" w:type="dxa"/>
            <w:tcBorders>
              <w:top w:val="single" w:color="000000" w:sz="6" w:space="0"/>
              <w:left w:val="single" w:color="000000" w:sz="6" w:space="0"/>
              <w:bottom w:val="single" w:color="000000" w:sz="6" w:space="0"/>
              <w:right w:val="single" w:color="000000" w:sz="6" w:space="0"/>
            </w:tcBorders>
            <w:vAlign w:val="center"/>
          </w:tcPr>
          <w:p w14:paraId="122F01AA">
            <w:pPr>
              <w:autoSpaceDE w:val="0"/>
              <w:autoSpaceDN w:val="0"/>
              <w:spacing w:line="360" w:lineRule="auto"/>
              <w:ind w:firstLine="480"/>
              <w:jc w:val="center"/>
              <w:rPr>
                <w:rFonts w:ascii="宋体" w:hAnsi="宋体" w:cs="宋体"/>
                <w:color w:val="000000"/>
                <w:highlight w:val="none"/>
                <w:lang w:val="zh-CN"/>
              </w:rPr>
            </w:pPr>
          </w:p>
        </w:tc>
        <w:tc>
          <w:tcPr>
            <w:tcW w:w="1179" w:type="dxa"/>
            <w:tcBorders>
              <w:top w:val="single" w:color="000000" w:sz="6" w:space="0"/>
              <w:left w:val="single" w:color="000000" w:sz="6" w:space="0"/>
              <w:bottom w:val="single" w:color="000000" w:sz="6" w:space="0"/>
              <w:right w:val="single" w:color="000000" w:sz="6" w:space="0"/>
            </w:tcBorders>
            <w:vAlign w:val="center"/>
          </w:tcPr>
          <w:p w14:paraId="07E9DAFE">
            <w:pPr>
              <w:autoSpaceDE w:val="0"/>
              <w:autoSpaceDN w:val="0"/>
              <w:spacing w:line="360" w:lineRule="auto"/>
              <w:ind w:firstLine="480"/>
              <w:jc w:val="center"/>
              <w:rPr>
                <w:rFonts w:ascii="宋体" w:hAnsi="宋体" w:cs="宋体"/>
                <w:color w:val="000000"/>
                <w:highlight w:val="none"/>
                <w:lang w:val="zh-CN"/>
              </w:rPr>
            </w:pPr>
          </w:p>
        </w:tc>
        <w:tc>
          <w:tcPr>
            <w:tcW w:w="840" w:type="dxa"/>
            <w:tcBorders>
              <w:top w:val="single" w:color="000000" w:sz="6" w:space="0"/>
              <w:left w:val="single" w:color="000000" w:sz="6" w:space="0"/>
              <w:bottom w:val="single" w:color="000000" w:sz="6" w:space="0"/>
              <w:right w:val="single" w:color="000000" w:sz="6" w:space="0"/>
            </w:tcBorders>
            <w:vAlign w:val="center"/>
          </w:tcPr>
          <w:p w14:paraId="76609B9C">
            <w:pPr>
              <w:autoSpaceDE w:val="0"/>
              <w:autoSpaceDN w:val="0"/>
              <w:spacing w:line="360" w:lineRule="auto"/>
              <w:ind w:firstLine="480"/>
              <w:jc w:val="center"/>
              <w:rPr>
                <w:rFonts w:ascii="宋体" w:hAnsi="宋体" w:cs="宋体"/>
                <w:color w:val="000000"/>
                <w:highlight w:val="none"/>
                <w:lang w:val="zh-CN"/>
              </w:rPr>
            </w:pPr>
          </w:p>
        </w:tc>
        <w:tc>
          <w:tcPr>
            <w:tcW w:w="1444" w:type="dxa"/>
            <w:tcBorders>
              <w:top w:val="single" w:color="000000" w:sz="6" w:space="0"/>
              <w:left w:val="single" w:color="000000" w:sz="6" w:space="0"/>
              <w:bottom w:val="single" w:color="000000" w:sz="6" w:space="0"/>
              <w:right w:val="single" w:color="000000" w:sz="6" w:space="0"/>
            </w:tcBorders>
            <w:vAlign w:val="center"/>
          </w:tcPr>
          <w:p w14:paraId="01206E4C">
            <w:pPr>
              <w:autoSpaceDE w:val="0"/>
              <w:autoSpaceDN w:val="0"/>
              <w:spacing w:line="360" w:lineRule="auto"/>
              <w:ind w:firstLine="480"/>
              <w:jc w:val="center"/>
              <w:rPr>
                <w:rFonts w:ascii="宋体" w:hAnsi="宋体" w:cs="宋体"/>
                <w:color w:val="000000"/>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vAlign w:val="center"/>
          </w:tcPr>
          <w:p w14:paraId="2B899DC2">
            <w:pPr>
              <w:autoSpaceDE w:val="0"/>
              <w:autoSpaceDN w:val="0"/>
              <w:spacing w:line="360" w:lineRule="auto"/>
              <w:ind w:firstLine="480"/>
              <w:jc w:val="center"/>
              <w:rPr>
                <w:rFonts w:ascii="宋体" w:hAnsi="宋体" w:cs="宋体"/>
                <w:color w:val="000000"/>
                <w:highlight w:val="none"/>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4CFEDD21">
            <w:pPr>
              <w:autoSpaceDE w:val="0"/>
              <w:autoSpaceDN w:val="0"/>
              <w:spacing w:line="360" w:lineRule="auto"/>
              <w:ind w:firstLine="480"/>
              <w:jc w:val="center"/>
              <w:rPr>
                <w:rFonts w:ascii="宋体" w:hAnsi="宋体" w:cs="宋体"/>
                <w:color w:val="000000"/>
                <w:highlight w:val="none"/>
                <w:lang w:val="zh-CN"/>
              </w:rPr>
            </w:pPr>
          </w:p>
        </w:tc>
        <w:tc>
          <w:tcPr>
            <w:tcW w:w="920" w:type="dxa"/>
            <w:tcBorders>
              <w:top w:val="single" w:color="000000" w:sz="6" w:space="0"/>
              <w:left w:val="single" w:color="000000" w:sz="6" w:space="0"/>
              <w:bottom w:val="single" w:color="000000" w:sz="6" w:space="0"/>
              <w:right w:val="single" w:color="000000" w:sz="6" w:space="0"/>
            </w:tcBorders>
            <w:vAlign w:val="center"/>
          </w:tcPr>
          <w:p w14:paraId="41EF7398">
            <w:pPr>
              <w:autoSpaceDE w:val="0"/>
              <w:autoSpaceDN w:val="0"/>
              <w:spacing w:line="360" w:lineRule="auto"/>
              <w:ind w:firstLine="480"/>
              <w:jc w:val="center"/>
              <w:rPr>
                <w:rFonts w:ascii="宋体" w:hAnsi="宋体" w:cs="宋体"/>
                <w:color w:val="000000"/>
                <w:highlight w:val="none"/>
                <w:lang w:val="zh-CN"/>
              </w:rPr>
            </w:pPr>
          </w:p>
        </w:tc>
        <w:tc>
          <w:tcPr>
            <w:tcW w:w="917" w:type="dxa"/>
            <w:tcBorders>
              <w:top w:val="single" w:color="000000" w:sz="6" w:space="0"/>
              <w:left w:val="single" w:color="000000" w:sz="6" w:space="0"/>
              <w:bottom w:val="single" w:color="000000" w:sz="6" w:space="0"/>
              <w:right w:val="single" w:color="000000" w:sz="8" w:space="0"/>
            </w:tcBorders>
            <w:vAlign w:val="center"/>
          </w:tcPr>
          <w:p w14:paraId="59686133">
            <w:pPr>
              <w:autoSpaceDE w:val="0"/>
              <w:autoSpaceDN w:val="0"/>
              <w:spacing w:line="360" w:lineRule="auto"/>
              <w:ind w:firstLine="480"/>
              <w:jc w:val="center"/>
              <w:rPr>
                <w:rFonts w:ascii="宋体" w:hAnsi="宋体" w:cs="宋体"/>
                <w:color w:val="000000"/>
                <w:highlight w:val="none"/>
                <w:lang w:val="zh-CN"/>
              </w:rPr>
            </w:pPr>
          </w:p>
        </w:tc>
      </w:tr>
      <w:tr w14:paraId="4C43299A">
        <w:tblPrEx>
          <w:tblCellMar>
            <w:top w:w="0" w:type="dxa"/>
            <w:left w:w="28" w:type="dxa"/>
            <w:bottom w:w="0" w:type="dxa"/>
            <w:right w:w="28" w:type="dxa"/>
          </w:tblCellMar>
        </w:tblPrEx>
        <w:trPr>
          <w:trHeight w:val="508" w:hRule="atLeast"/>
          <w:jc w:val="center"/>
        </w:trPr>
        <w:tc>
          <w:tcPr>
            <w:tcW w:w="695" w:type="dxa"/>
            <w:tcBorders>
              <w:top w:val="single" w:color="000000" w:sz="6" w:space="0"/>
              <w:left w:val="single" w:color="000000" w:sz="8" w:space="0"/>
              <w:bottom w:val="single" w:color="000000" w:sz="6" w:space="0"/>
              <w:right w:val="single" w:color="000000" w:sz="6" w:space="0"/>
            </w:tcBorders>
            <w:vAlign w:val="center"/>
          </w:tcPr>
          <w:p w14:paraId="38294BE7">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4</w:t>
            </w:r>
          </w:p>
        </w:tc>
        <w:tc>
          <w:tcPr>
            <w:tcW w:w="1730" w:type="dxa"/>
            <w:tcBorders>
              <w:top w:val="single" w:color="000000" w:sz="6" w:space="0"/>
              <w:left w:val="single" w:color="000000" w:sz="6" w:space="0"/>
              <w:bottom w:val="single" w:color="000000" w:sz="6" w:space="0"/>
              <w:right w:val="single" w:color="000000" w:sz="6" w:space="0"/>
            </w:tcBorders>
            <w:vAlign w:val="center"/>
          </w:tcPr>
          <w:p w14:paraId="1800CAFC">
            <w:pPr>
              <w:autoSpaceDE w:val="0"/>
              <w:autoSpaceDN w:val="0"/>
              <w:spacing w:line="360" w:lineRule="auto"/>
              <w:ind w:firstLine="480"/>
              <w:jc w:val="center"/>
              <w:rPr>
                <w:rFonts w:ascii="宋体" w:hAnsi="宋体" w:cs="宋体"/>
                <w:color w:val="000000"/>
                <w:highlight w:val="none"/>
                <w:lang w:val="zh-CN"/>
              </w:rPr>
            </w:pPr>
          </w:p>
        </w:tc>
        <w:tc>
          <w:tcPr>
            <w:tcW w:w="1179" w:type="dxa"/>
            <w:tcBorders>
              <w:top w:val="single" w:color="000000" w:sz="6" w:space="0"/>
              <w:left w:val="single" w:color="000000" w:sz="6" w:space="0"/>
              <w:bottom w:val="single" w:color="000000" w:sz="6" w:space="0"/>
              <w:right w:val="single" w:color="000000" w:sz="6" w:space="0"/>
            </w:tcBorders>
            <w:vAlign w:val="center"/>
          </w:tcPr>
          <w:p w14:paraId="794D9608">
            <w:pPr>
              <w:autoSpaceDE w:val="0"/>
              <w:autoSpaceDN w:val="0"/>
              <w:spacing w:line="360" w:lineRule="auto"/>
              <w:ind w:firstLine="480"/>
              <w:jc w:val="center"/>
              <w:rPr>
                <w:rFonts w:ascii="宋体" w:hAnsi="宋体" w:cs="宋体"/>
                <w:color w:val="000000"/>
                <w:highlight w:val="none"/>
                <w:lang w:val="zh-CN"/>
              </w:rPr>
            </w:pPr>
          </w:p>
        </w:tc>
        <w:tc>
          <w:tcPr>
            <w:tcW w:w="840" w:type="dxa"/>
            <w:tcBorders>
              <w:top w:val="single" w:color="000000" w:sz="6" w:space="0"/>
              <w:left w:val="single" w:color="000000" w:sz="6" w:space="0"/>
              <w:bottom w:val="single" w:color="000000" w:sz="6" w:space="0"/>
              <w:right w:val="single" w:color="000000" w:sz="6" w:space="0"/>
            </w:tcBorders>
            <w:vAlign w:val="center"/>
          </w:tcPr>
          <w:p w14:paraId="7ACE36BA">
            <w:pPr>
              <w:autoSpaceDE w:val="0"/>
              <w:autoSpaceDN w:val="0"/>
              <w:spacing w:line="360" w:lineRule="auto"/>
              <w:ind w:firstLine="480"/>
              <w:jc w:val="center"/>
              <w:rPr>
                <w:rFonts w:ascii="宋体" w:hAnsi="宋体" w:cs="宋体"/>
                <w:color w:val="000000"/>
                <w:highlight w:val="none"/>
                <w:lang w:val="zh-CN"/>
              </w:rPr>
            </w:pPr>
          </w:p>
        </w:tc>
        <w:tc>
          <w:tcPr>
            <w:tcW w:w="1444" w:type="dxa"/>
            <w:tcBorders>
              <w:top w:val="single" w:color="000000" w:sz="6" w:space="0"/>
              <w:left w:val="single" w:color="000000" w:sz="6" w:space="0"/>
              <w:bottom w:val="single" w:color="000000" w:sz="6" w:space="0"/>
              <w:right w:val="single" w:color="000000" w:sz="6" w:space="0"/>
            </w:tcBorders>
            <w:vAlign w:val="center"/>
          </w:tcPr>
          <w:p w14:paraId="0B6448E9">
            <w:pPr>
              <w:autoSpaceDE w:val="0"/>
              <w:autoSpaceDN w:val="0"/>
              <w:spacing w:line="360" w:lineRule="auto"/>
              <w:ind w:firstLine="480"/>
              <w:jc w:val="center"/>
              <w:rPr>
                <w:rFonts w:ascii="宋体" w:hAnsi="宋体" w:cs="宋体"/>
                <w:color w:val="000000"/>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vAlign w:val="center"/>
          </w:tcPr>
          <w:p w14:paraId="5A98380A">
            <w:pPr>
              <w:autoSpaceDE w:val="0"/>
              <w:autoSpaceDN w:val="0"/>
              <w:spacing w:line="360" w:lineRule="auto"/>
              <w:ind w:firstLine="480"/>
              <w:jc w:val="center"/>
              <w:rPr>
                <w:rFonts w:ascii="宋体" w:hAnsi="宋体" w:cs="宋体"/>
                <w:color w:val="000000"/>
                <w:highlight w:val="none"/>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11CC564B">
            <w:pPr>
              <w:autoSpaceDE w:val="0"/>
              <w:autoSpaceDN w:val="0"/>
              <w:spacing w:line="360" w:lineRule="auto"/>
              <w:ind w:firstLine="480"/>
              <w:jc w:val="center"/>
              <w:rPr>
                <w:rFonts w:ascii="宋体" w:hAnsi="宋体" w:cs="宋体"/>
                <w:color w:val="000000"/>
                <w:highlight w:val="none"/>
                <w:lang w:val="zh-CN"/>
              </w:rPr>
            </w:pPr>
          </w:p>
        </w:tc>
        <w:tc>
          <w:tcPr>
            <w:tcW w:w="920" w:type="dxa"/>
            <w:tcBorders>
              <w:top w:val="single" w:color="000000" w:sz="6" w:space="0"/>
              <w:left w:val="single" w:color="000000" w:sz="6" w:space="0"/>
              <w:bottom w:val="single" w:color="000000" w:sz="6" w:space="0"/>
              <w:right w:val="single" w:color="000000" w:sz="6" w:space="0"/>
            </w:tcBorders>
            <w:vAlign w:val="center"/>
          </w:tcPr>
          <w:p w14:paraId="25320766">
            <w:pPr>
              <w:autoSpaceDE w:val="0"/>
              <w:autoSpaceDN w:val="0"/>
              <w:spacing w:line="360" w:lineRule="auto"/>
              <w:ind w:firstLine="480"/>
              <w:jc w:val="center"/>
              <w:rPr>
                <w:rFonts w:ascii="宋体" w:hAnsi="宋体" w:cs="宋体"/>
                <w:color w:val="000000"/>
                <w:highlight w:val="none"/>
                <w:lang w:val="zh-CN"/>
              </w:rPr>
            </w:pPr>
          </w:p>
        </w:tc>
        <w:tc>
          <w:tcPr>
            <w:tcW w:w="917" w:type="dxa"/>
            <w:tcBorders>
              <w:top w:val="single" w:color="000000" w:sz="6" w:space="0"/>
              <w:left w:val="single" w:color="000000" w:sz="6" w:space="0"/>
              <w:bottom w:val="single" w:color="000000" w:sz="6" w:space="0"/>
              <w:right w:val="single" w:color="000000" w:sz="8" w:space="0"/>
            </w:tcBorders>
            <w:vAlign w:val="center"/>
          </w:tcPr>
          <w:p w14:paraId="2BF983CC">
            <w:pPr>
              <w:autoSpaceDE w:val="0"/>
              <w:autoSpaceDN w:val="0"/>
              <w:spacing w:line="360" w:lineRule="auto"/>
              <w:ind w:firstLine="480"/>
              <w:jc w:val="center"/>
              <w:rPr>
                <w:rFonts w:ascii="宋体" w:hAnsi="宋体" w:cs="宋体"/>
                <w:color w:val="000000"/>
                <w:highlight w:val="none"/>
                <w:lang w:val="zh-CN"/>
              </w:rPr>
            </w:pPr>
          </w:p>
        </w:tc>
      </w:tr>
      <w:tr w14:paraId="2CD3DF75">
        <w:tblPrEx>
          <w:tblCellMar>
            <w:top w:w="0" w:type="dxa"/>
            <w:left w:w="28" w:type="dxa"/>
            <w:bottom w:w="0" w:type="dxa"/>
            <w:right w:w="28" w:type="dxa"/>
          </w:tblCellMar>
        </w:tblPrEx>
        <w:trPr>
          <w:trHeight w:val="508" w:hRule="atLeast"/>
          <w:jc w:val="center"/>
        </w:trPr>
        <w:tc>
          <w:tcPr>
            <w:tcW w:w="695" w:type="dxa"/>
            <w:tcBorders>
              <w:top w:val="single" w:color="000000" w:sz="6" w:space="0"/>
              <w:left w:val="single" w:color="000000" w:sz="8" w:space="0"/>
              <w:bottom w:val="single" w:color="000000" w:sz="6" w:space="0"/>
              <w:right w:val="single" w:color="000000" w:sz="6" w:space="0"/>
            </w:tcBorders>
            <w:vAlign w:val="center"/>
          </w:tcPr>
          <w:p w14:paraId="4BF18E6F">
            <w:pPr>
              <w:autoSpaceDE w:val="0"/>
              <w:autoSpaceDN w:val="0"/>
              <w:spacing w:line="360" w:lineRule="auto"/>
              <w:ind w:firstLine="199" w:firstLineChars="83"/>
              <w:rPr>
                <w:rFonts w:ascii="宋体" w:hAnsi="宋体" w:cs="宋体"/>
                <w:color w:val="000000"/>
                <w:highlight w:val="none"/>
                <w:lang w:val="zh-CN"/>
              </w:rPr>
            </w:pPr>
            <w:r>
              <w:rPr>
                <w:rFonts w:hint="eastAsia" w:ascii="宋体" w:hAnsi="宋体" w:cs="宋体"/>
                <w:color w:val="000000"/>
                <w:highlight w:val="none"/>
                <w:lang w:val="zh-CN"/>
              </w:rPr>
              <w:t>…</w:t>
            </w:r>
          </w:p>
        </w:tc>
        <w:tc>
          <w:tcPr>
            <w:tcW w:w="1730" w:type="dxa"/>
            <w:tcBorders>
              <w:top w:val="single" w:color="000000" w:sz="6" w:space="0"/>
              <w:left w:val="single" w:color="000000" w:sz="6" w:space="0"/>
              <w:bottom w:val="single" w:color="000000" w:sz="6" w:space="0"/>
              <w:right w:val="single" w:color="000000" w:sz="6" w:space="0"/>
            </w:tcBorders>
            <w:vAlign w:val="center"/>
          </w:tcPr>
          <w:p w14:paraId="1769808F">
            <w:pPr>
              <w:autoSpaceDE w:val="0"/>
              <w:autoSpaceDN w:val="0"/>
              <w:spacing w:line="360" w:lineRule="auto"/>
              <w:ind w:firstLine="480"/>
              <w:jc w:val="center"/>
              <w:rPr>
                <w:rFonts w:ascii="宋体" w:hAnsi="宋体" w:cs="宋体"/>
                <w:color w:val="000000"/>
                <w:highlight w:val="none"/>
                <w:lang w:val="zh-CN"/>
              </w:rPr>
            </w:pPr>
          </w:p>
        </w:tc>
        <w:tc>
          <w:tcPr>
            <w:tcW w:w="1179" w:type="dxa"/>
            <w:tcBorders>
              <w:top w:val="single" w:color="000000" w:sz="6" w:space="0"/>
              <w:left w:val="single" w:color="000000" w:sz="6" w:space="0"/>
              <w:bottom w:val="single" w:color="000000" w:sz="6" w:space="0"/>
              <w:right w:val="single" w:color="000000" w:sz="6" w:space="0"/>
            </w:tcBorders>
            <w:vAlign w:val="center"/>
          </w:tcPr>
          <w:p w14:paraId="4E8B0780">
            <w:pPr>
              <w:autoSpaceDE w:val="0"/>
              <w:autoSpaceDN w:val="0"/>
              <w:spacing w:line="360" w:lineRule="auto"/>
              <w:ind w:firstLine="480"/>
              <w:jc w:val="center"/>
              <w:rPr>
                <w:rFonts w:ascii="宋体" w:hAnsi="宋体" w:cs="宋体"/>
                <w:color w:val="000000"/>
                <w:highlight w:val="none"/>
                <w:lang w:val="zh-CN"/>
              </w:rPr>
            </w:pPr>
          </w:p>
        </w:tc>
        <w:tc>
          <w:tcPr>
            <w:tcW w:w="840" w:type="dxa"/>
            <w:tcBorders>
              <w:top w:val="single" w:color="000000" w:sz="6" w:space="0"/>
              <w:left w:val="single" w:color="000000" w:sz="6" w:space="0"/>
              <w:bottom w:val="single" w:color="000000" w:sz="6" w:space="0"/>
              <w:right w:val="single" w:color="000000" w:sz="6" w:space="0"/>
            </w:tcBorders>
            <w:vAlign w:val="center"/>
          </w:tcPr>
          <w:p w14:paraId="67D3D0C8">
            <w:pPr>
              <w:autoSpaceDE w:val="0"/>
              <w:autoSpaceDN w:val="0"/>
              <w:spacing w:line="360" w:lineRule="auto"/>
              <w:ind w:firstLine="480"/>
              <w:jc w:val="center"/>
              <w:rPr>
                <w:rFonts w:ascii="宋体" w:hAnsi="宋体" w:cs="宋体"/>
                <w:color w:val="000000"/>
                <w:highlight w:val="none"/>
                <w:lang w:val="zh-CN"/>
              </w:rPr>
            </w:pPr>
          </w:p>
        </w:tc>
        <w:tc>
          <w:tcPr>
            <w:tcW w:w="1444" w:type="dxa"/>
            <w:tcBorders>
              <w:top w:val="single" w:color="000000" w:sz="6" w:space="0"/>
              <w:left w:val="single" w:color="000000" w:sz="6" w:space="0"/>
              <w:bottom w:val="single" w:color="000000" w:sz="6" w:space="0"/>
              <w:right w:val="single" w:color="000000" w:sz="6" w:space="0"/>
            </w:tcBorders>
            <w:vAlign w:val="center"/>
          </w:tcPr>
          <w:p w14:paraId="420BE414">
            <w:pPr>
              <w:autoSpaceDE w:val="0"/>
              <w:autoSpaceDN w:val="0"/>
              <w:spacing w:line="360" w:lineRule="auto"/>
              <w:ind w:firstLine="480"/>
              <w:jc w:val="center"/>
              <w:rPr>
                <w:rFonts w:ascii="宋体" w:hAnsi="宋体" w:cs="宋体"/>
                <w:color w:val="000000"/>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vAlign w:val="center"/>
          </w:tcPr>
          <w:p w14:paraId="6D9BAE6B">
            <w:pPr>
              <w:autoSpaceDE w:val="0"/>
              <w:autoSpaceDN w:val="0"/>
              <w:spacing w:line="360" w:lineRule="auto"/>
              <w:ind w:firstLine="480"/>
              <w:jc w:val="center"/>
              <w:rPr>
                <w:rFonts w:ascii="宋体" w:hAnsi="宋体" w:cs="宋体"/>
                <w:color w:val="000000"/>
                <w:highlight w:val="none"/>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06B0427D">
            <w:pPr>
              <w:autoSpaceDE w:val="0"/>
              <w:autoSpaceDN w:val="0"/>
              <w:spacing w:line="360" w:lineRule="auto"/>
              <w:ind w:firstLine="480"/>
              <w:jc w:val="center"/>
              <w:rPr>
                <w:rFonts w:ascii="宋体" w:hAnsi="宋体" w:cs="宋体"/>
                <w:color w:val="000000"/>
                <w:highlight w:val="none"/>
                <w:lang w:val="zh-CN"/>
              </w:rPr>
            </w:pPr>
          </w:p>
        </w:tc>
        <w:tc>
          <w:tcPr>
            <w:tcW w:w="920" w:type="dxa"/>
            <w:tcBorders>
              <w:top w:val="single" w:color="000000" w:sz="6" w:space="0"/>
              <w:left w:val="single" w:color="000000" w:sz="6" w:space="0"/>
              <w:bottom w:val="single" w:color="000000" w:sz="6" w:space="0"/>
              <w:right w:val="single" w:color="000000" w:sz="6" w:space="0"/>
            </w:tcBorders>
            <w:vAlign w:val="center"/>
          </w:tcPr>
          <w:p w14:paraId="1FBC1AF8">
            <w:pPr>
              <w:autoSpaceDE w:val="0"/>
              <w:autoSpaceDN w:val="0"/>
              <w:spacing w:line="360" w:lineRule="auto"/>
              <w:ind w:firstLine="480"/>
              <w:jc w:val="center"/>
              <w:rPr>
                <w:rFonts w:ascii="宋体" w:hAnsi="宋体" w:cs="宋体"/>
                <w:color w:val="000000"/>
                <w:highlight w:val="none"/>
                <w:lang w:val="zh-CN"/>
              </w:rPr>
            </w:pPr>
          </w:p>
        </w:tc>
        <w:tc>
          <w:tcPr>
            <w:tcW w:w="917" w:type="dxa"/>
            <w:tcBorders>
              <w:top w:val="single" w:color="000000" w:sz="6" w:space="0"/>
              <w:left w:val="single" w:color="000000" w:sz="6" w:space="0"/>
              <w:bottom w:val="single" w:color="000000" w:sz="6" w:space="0"/>
              <w:right w:val="single" w:color="000000" w:sz="8" w:space="0"/>
            </w:tcBorders>
            <w:vAlign w:val="center"/>
          </w:tcPr>
          <w:p w14:paraId="5F9A843C">
            <w:pPr>
              <w:autoSpaceDE w:val="0"/>
              <w:autoSpaceDN w:val="0"/>
              <w:spacing w:line="360" w:lineRule="auto"/>
              <w:ind w:firstLine="480"/>
              <w:jc w:val="center"/>
              <w:rPr>
                <w:rFonts w:ascii="宋体" w:hAnsi="宋体" w:cs="宋体"/>
                <w:color w:val="000000"/>
                <w:highlight w:val="none"/>
                <w:lang w:val="zh-CN"/>
              </w:rPr>
            </w:pPr>
          </w:p>
        </w:tc>
      </w:tr>
      <w:tr w14:paraId="3B1B9B4B">
        <w:tblPrEx>
          <w:tblCellMar>
            <w:top w:w="0" w:type="dxa"/>
            <w:left w:w="28" w:type="dxa"/>
            <w:bottom w:w="0" w:type="dxa"/>
            <w:right w:w="28" w:type="dxa"/>
          </w:tblCellMar>
        </w:tblPrEx>
        <w:trPr>
          <w:trHeight w:val="1021" w:hRule="atLeast"/>
          <w:jc w:val="center"/>
        </w:trPr>
        <w:tc>
          <w:tcPr>
            <w:tcW w:w="2425" w:type="dxa"/>
            <w:gridSpan w:val="2"/>
            <w:tcBorders>
              <w:top w:val="single" w:color="000000" w:sz="6" w:space="0"/>
              <w:left w:val="single" w:color="000000" w:sz="8" w:space="0"/>
              <w:bottom w:val="single" w:color="000000" w:sz="8" w:space="0"/>
              <w:right w:val="single" w:color="000000" w:sz="6" w:space="0"/>
            </w:tcBorders>
            <w:vAlign w:val="center"/>
          </w:tcPr>
          <w:p w14:paraId="39FBD81D">
            <w:pPr>
              <w:autoSpaceDE w:val="0"/>
              <w:autoSpaceDN w:val="0"/>
              <w:spacing w:line="360" w:lineRule="auto"/>
              <w:ind w:firstLine="480"/>
              <w:jc w:val="center"/>
              <w:rPr>
                <w:rFonts w:ascii="宋体" w:hAnsi="宋体" w:cs="宋体"/>
                <w:color w:val="000000"/>
                <w:highlight w:val="none"/>
                <w:lang w:val="zh-CN"/>
              </w:rPr>
            </w:pPr>
            <w:r>
              <w:rPr>
                <w:rFonts w:hint="eastAsia" w:ascii="宋体" w:hAnsi="宋体" w:cs="宋体"/>
                <w:color w:val="000000"/>
                <w:highlight w:val="none"/>
                <w:lang w:val="zh-CN"/>
              </w:rPr>
              <w:t>磋商总价</w:t>
            </w:r>
          </w:p>
        </w:tc>
        <w:tc>
          <w:tcPr>
            <w:tcW w:w="7111" w:type="dxa"/>
            <w:gridSpan w:val="7"/>
            <w:tcBorders>
              <w:top w:val="single" w:color="000000" w:sz="6" w:space="0"/>
              <w:left w:val="single" w:color="000000" w:sz="6" w:space="0"/>
              <w:bottom w:val="single" w:color="000000" w:sz="8" w:space="0"/>
              <w:right w:val="single" w:color="000000" w:sz="8" w:space="0"/>
            </w:tcBorders>
            <w:vAlign w:val="center"/>
          </w:tcPr>
          <w:p w14:paraId="0C9DC15D">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lang w:val="zh-CN"/>
              </w:rPr>
              <w:t>大写：</w:t>
            </w:r>
          </w:p>
          <w:p w14:paraId="1B53CC25">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lang w:val="zh-CN"/>
              </w:rPr>
              <w:t>小写：</w:t>
            </w:r>
          </w:p>
        </w:tc>
      </w:tr>
    </w:tbl>
    <w:p w14:paraId="53D59A3D">
      <w:pPr>
        <w:rPr>
          <w:rFonts w:ascii="宋体" w:hAnsi="宋体"/>
          <w:highlight w:val="none"/>
        </w:rPr>
      </w:pPr>
    </w:p>
    <w:p w14:paraId="79B43CAC">
      <w:pPr>
        <w:ind w:firstLine="482" w:firstLineChars="200"/>
        <w:rPr>
          <w:rFonts w:ascii="宋体" w:hAnsi="宋体"/>
          <w:highlight w:val="none"/>
        </w:rPr>
      </w:pPr>
      <w:r>
        <w:rPr>
          <w:rFonts w:hint="eastAsia" w:ascii="宋体" w:hAnsi="宋体"/>
          <w:b/>
          <w:bCs/>
          <w:highlight w:val="none"/>
        </w:rPr>
        <w:t>此表在磋商期间，</w:t>
      </w:r>
      <w:r>
        <w:rPr>
          <w:rFonts w:hint="eastAsia" w:ascii="宋体" w:hAnsi="宋体" w:eastAsia="宋体" w:cs="Times New Roman"/>
          <w:b/>
          <w:bCs/>
          <w:highlight w:val="none"/>
          <w:lang w:val="en-US" w:eastAsia="zh-CN"/>
        </w:rPr>
        <w:t>作为最终报价表的附件</w:t>
      </w:r>
      <w:r>
        <w:rPr>
          <w:rFonts w:hint="eastAsia" w:ascii="宋体" w:hAnsi="宋体" w:eastAsia="宋体" w:cs="Times New Roman"/>
          <w:b/>
          <w:bCs/>
          <w:highlight w:val="none"/>
        </w:rPr>
        <w:t>在政采云平台</w:t>
      </w:r>
      <w:r>
        <w:rPr>
          <w:rFonts w:hint="eastAsia" w:ascii="宋体" w:hAnsi="宋体" w:eastAsia="宋体" w:cs="Times New Roman"/>
          <w:b/>
          <w:bCs/>
          <w:highlight w:val="none"/>
          <w:lang w:val="en-US" w:eastAsia="zh-CN"/>
        </w:rPr>
        <w:t>上传</w:t>
      </w:r>
      <w:r>
        <w:rPr>
          <w:rFonts w:hint="eastAsia" w:ascii="宋体" w:hAnsi="宋体" w:eastAsia="宋体" w:cs="Times New Roman"/>
          <w:b/>
          <w:bCs/>
          <w:highlight w:val="none"/>
        </w:rPr>
        <w:t>。</w:t>
      </w:r>
    </w:p>
    <w:p w14:paraId="1344A3F7">
      <w:pPr>
        <w:rPr>
          <w:rFonts w:ascii="宋体" w:hAnsi="宋体"/>
          <w:b/>
          <w:highlight w:val="none"/>
        </w:rPr>
      </w:pPr>
    </w:p>
    <w:p w14:paraId="7C52E492">
      <w:pPr>
        <w:pStyle w:val="86"/>
        <w:rPr>
          <w:highlight w:val="none"/>
        </w:rPr>
      </w:pPr>
    </w:p>
    <w:p w14:paraId="166CB09C">
      <w:pPr>
        <w:pStyle w:val="86"/>
        <w:rPr>
          <w:highlight w:val="none"/>
        </w:rPr>
      </w:pPr>
    </w:p>
    <w:p w14:paraId="7BE52A18">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526B0641">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D4BB22B">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24E89B7C">
      <w:pPr>
        <w:rPr>
          <w:rFonts w:ascii="宋体" w:hAnsi="宋体"/>
          <w:b/>
          <w:highlight w:val="none"/>
        </w:rPr>
      </w:pPr>
    </w:p>
    <w:p w14:paraId="1B005DD6">
      <w:pPr>
        <w:pStyle w:val="86"/>
        <w:rPr>
          <w:rFonts w:ascii="宋体" w:hAnsi="宋体" w:cs="宋体"/>
          <w:b/>
          <w:bCs/>
          <w:color w:val="000000"/>
          <w:highlight w:val="none"/>
          <w:lang w:val="zh-CN"/>
        </w:rPr>
      </w:pPr>
    </w:p>
    <w:p w14:paraId="755C7D19">
      <w:pPr>
        <w:pStyle w:val="86"/>
        <w:rPr>
          <w:rFonts w:ascii="宋体" w:hAnsi="宋体" w:cs="宋体"/>
          <w:b/>
          <w:bCs/>
          <w:color w:val="000000"/>
          <w:highlight w:val="none"/>
          <w:lang w:val="zh-CN"/>
        </w:rPr>
      </w:pPr>
    </w:p>
    <w:p w14:paraId="6091D6DF">
      <w:pPr>
        <w:pStyle w:val="86"/>
        <w:rPr>
          <w:rFonts w:ascii="宋体" w:hAnsi="宋体" w:cs="宋体"/>
          <w:b/>
          <w:bCs/>
          <w:color w:val="000000"/>
          <w:highlight w:val="none"/>
          <w:lang w:val="zh-CN"/>
        </w:rPr>
      </w:pPr>
    </w:p>
    <w:p w14:paraId="598A2476">
      <w:pPr>
        <w:pStyle w:val="86"/>
        <w:rPr>
          <w:rFonts w:ascii="宋体" w:hAnsi="宋体" w:cs="宋体"/>
          <w:b/>
          <w:bCs/>
          <w:color w:val="000000"/>
          <w:highlight w:val="none"/>
          <w:lang w:val="zh-CN"/>
        </w:rPr>
      </w:pPr>
    </w:p>
    <w:p w14:paraId="598398F9">
      <w:pPr>
        <w:pStyle w:val="86"/>
        <w:rPr>
          <w:rFonts w:ascii="宋体" w:hAnsi="宋体" w:cs="宋体"/>
          <w:b/>
          <w:bCs/>
          <w:color w:val="000000"/>
          <w:highlight w:val="none"/>
          <w:lang w:val="zh-CN"/>
        </w:rPr>
      </w:pPr>
    </w:p>
    <w:p w14:paraId="39C84FA7">
      <w:pPr>
        <w:rPr>
          <w:rFonts w:hint="eastAsia"/>
          <w:sz w:val="28"/>
          <w:szCs w:val="28"/>
          <w:highlight w:val="none"/>
        </w:rPr>
      </w:pPr>
      <w:bookmarkStart w:id="324" w:name="_Toc28830_WPSOffice_Level2"/>
      <w:bookmarkStart w:id="325" w:name="_Toc31842"/>
      <w:bookmarkStart w:id="326" w:name="_Toc28148"/>
      <w:r>
        <w:rPr>
          <w:rFonts w:hint="eastAsia"/>
          <w:sz w:val="28"/>
          <w:szCs w:val="28"/>
          <w:highlight w:val="none"/>
        </w:rPr>
        <w:br w:type="page"/>
      </w:r>
    </w:p>
    <w:p w14:paraId="34B6BE10">
      <w:pPr>
        <w:pStyle w:val="3"/>
        <w:ind w:firstLine="0" w:firstLineChars="0"/>
        <w:jc w:val="left"/>
        <w:rPr>
          <w:rStyle w:val="88"/>
          <w:rFonts w:hint="eastAsia" w:eastAsia="宋体"/>
          <w:smallCaps w:val="0"/>
          <w:sz w:val="28"/>
          <w:szCs w:val="28"/>
          <w:highlight w:val="none"/>
          <w:lang w:eastAsia="zh-CN"/>
        </w:rPr>
      </w:pPr>
      <w:bookmarkStart w:id="327" w:name="_Toc10345"/>
      <w:r>
        <w:rPr>
          <w:rFonts w:hint="eastAsia"/>
          <w:sz w:val="28"/>
          <w:szCs w:val="28"/>
          <w:highlight w:val="none"/>
        </w:rPr>
        <w:t>附件20：</w:t>
      </w:r>
      <w:bookmarkEnd w:id="324"/>
      <w:bookmarkEnd w:id="325"/>
      <w:bookmarkEnd w:id="326"/>
      <w:r>
        <w:rPr>
          <w:rFonts w:hint="eastAsia"/>
          <w:sz w:val="28"/>
          <w:szCs w:val="28"/>
          <w:highlight w:val="none"/>
          <w:lang w:eastAsia="zh-CN"/>
        </w:rPr>
        <w:t>供应商认为在其他方面有必要说明的事项</w:t>
      </w:r>
      <w:bookmarkEnd w:id="327"/>
    </w:p>
    <w:p w14:paraId="0F7EBD29">
      <w:pPr>
        <w:jc w:val="center"/>
        <w:rPr>
          <w:rFonts w:ascii="宋体"/>
          <w:b/>
          <w:smallCaps/>
          <w:sz w:val="36"/>
          <w:szCs w:val="36"/>
          <w:highlight w:val="none"/>
          <w:lang w:val="zh-CN"/>
        </w:rPr>
      </w:pPr>
      <w:r>
        <w:rPr>
          <w:rFonts w:hint="eastAsia" w:ascii="宋体"/>
          <w:b/>
          <w:smallCaps/>
          <w:sz w:val="36"/>
          <w:szCs w:val="36"/>
          <w:highlight w:val="none"/>
          <w:lang w:val="zh-CN"/>
        </w:rPr>
        <w:t>供应商认为在其他方面有必要说明的事项</w:t>
      </w:r>
    </w:p>
    <w:p w14:paraId="729B2333">
      <w:pPr>
        <w:rPr>
          <w:b/>
          <w:highlight w:val="none"/>
          <w:lang w:val="zh-CN"/>
        </w:rPr>
      </w:pPr>
      <w:bookmarkStart w:id="328" w:name="_Toc74901848"/>
      <w:bookmarkStart w:id="329" w:name="_Toc69898423"/>
    </w:p>
    <w:p w14:paraId="1CC08ACF">
      <w:pPr>
        <w:rPr>
          <w:b/>
          <w:highlight w:val="none"/>
          <w:lang w:val="zh-CN"/>
        </w:rPr>
      </w:pPr>
      <w:r>
        <w:rPr>
          <w:rFonts w:hint="eastAsia"/>
          <w:b/>
          <w:highlight w:val="none"/>
          <w:lang w:val="zh-CN"/>
        </w:rPr>
        <w:t>（格式自拟）</w:t>
      </w:r>
    </w:p>
    <w:p w14:paraId="2762E0B3">
      <w:pPr>
        <w:bidi w:val="0"/>
        <w:rPr>
          <w:highlight w:val="none"/>
          <w:lang w:val="zh-CN"/>
        </w:rPr>
      </w:pPr>
    </w:p>
    <w:bookmarkEnd w:id="328"/>
    <w:bookmarkEnd w:id="329"/>
    <w:p w14:paraId="41BE0AD4">
      <w:pPr>
        <w:bidi w:val="0"/>
        <w:rPr>
          <w:highlight w:val="none"/>
          <w:lang w:val="zh-CN"/>
        </w:rPr>
      </w:pPr>
      <w:bookmarkStart w:id="330" w:name="_Toc22784_WPSOffice_Level3"/>
      <w:bookmarkStart w:id="331" w:name="_Toc31539"/>
      <w:bookmarkStart w:id="332" w:name="_Toc6454"/>
      <w:bookmarkStart w:id="333" w:name="_Toc376936782"/>
      <w:bookmarkStart w:id="334" w:name="_Toc325726051"/>
    </w:p>
    <w:p w14:paraId="401D302A">
      <w:pPr>
        <w:bidi w:val="0"/>
        <w:rPr>
          <w:highlight w:val="none"/>
          <w:lang w:val="zh-CN"/>
        </w:rPr>
      </w:pPr>
    </w:p>
    <w:p w14:paraId="69EB4F52">
      <w:pPr>
        <w:bidi w:val="0"/>
        <w:rPr>
          <w:highlight w:val="none"/>
          <w:lang w:val="zh-CN"/>
        </w:rPr>
      </w:pPr>
    </w:p>
    <w:p w14:paraId="4D7E83B6">
      <w:pPr>
        <w:bidi w:val="0"/>
        <w:rPr>
          <w:highlight w:val="none"/>
          <w:lang w:val="zh-CN"/>
        </w:rPr>
      </w:pPr>
    </w:p>
    <w:p w14:paraId="501E2C14">
      <w:pPr>
        <w:bidi w:val="0"/>
        <w:rPr>
          <w:highlight w:val="none"/>
          <w:lang w:val="zh-CN"/>
        </w:rPr>
      </w:pPr>
    </w:p>
    <w:p w14:paraId="0FF5CC0F">
      <w:pPr>
        <w:bidi w:val="0"/>
        <w:rPr>
          <w:highlight w:val="none"/>
          <w:lang w:val="zh-CN"/>
        </w:rPr>
      </w:pPr>
    </w:p>
    <w:p w14:paraId="50BC9567">
      <w:pPr>
        <w:bidi w:val="0"/>
        <w:rPr>
          <w:highlight w:val="none"/>
          <w:lang w:val="zh-CN"/>
        </w:rPr>
      </w:pPr>
    </w:p>
    <w:p w14:paraId="3CCAEE43">
      <w:pPr>
        <w:bidi w:val="0"/>
        <w:rPr>
          <w:highlight w:val="none"/>
          <w:lang w:val="zh-CN"/>
        </w:rPr>
      </w:pPr>
    </w:p>
    <w:p w14:paraId="2A3EE23F">
      <w:pPr>
        <w:bidi w:val="0"/>
        <w:rPr>
          <w:highlight w:val="none"/>
          <w:lang w:val="zh-CN"/>
        </w:rPr>
      </w:pPr>
    </w:p>
    <w:p w14:paraId="40172201">
      <w:pPr>
        <w:bidi w:val="0"/>
        <w:rPr>
          <w:highlight w:val="none"/>
          <w:lang w:val="zh-CN"/>
        </w:rPr>
      </w:pPr>
    </w:p>
    <w:p w14:paraId="2BFC6601">
      <w:pPr>
        <w:bidi w:val="0"/>
        <w:rPr>
          <w:highlight w:val="none"/>
          <w:lang w:val="zh-CN"/>
        </w:rPr>
      </w:pPr>
    </w:p>
    <w:p w14:paraId="7707AEA3">
      <w:pPr>
        <w:bidi w:val="0"/>
        <w:rPr>
          <w:highlight w:val="none"/>
          <w:lang w:val="zh-CN"/>
        </w:rPr>
      </w:pPr>
    </w:p>
    <w:p w14:paraId="0EA09275">
      <w:pPr>
        <w:bidi w:val="0"/>
        <w:rPr>
          <w:highlight w:val="none"/>
        </w:rPr>
      </w:pPr>
    </w:p>
    <w:p w14:paraId="24C6FBE9">
      <w:pPr>
        <w:bidi w:val="0"/>
        <w:rPr>
          <w:highlight w:val="none"/>
        </w:rPr>
      </w:pPr>
    </w:p>
    <w:p w14:paraId="4C54421D">
      <w:pPr>
        <w:bidi w:val="0"/>
        <w:rPr>
          <w:highlight w:val="none"/>
          <w:lang w:val="zh-CN"/>
        </w:rPr>
      </w:pPr>
    </w:p>
    <w:p w14:paraId="081235D3">
      <w:pPr>
        <w:bidi w:val="0"/>
        <w:rPr>
          <w:highlight w:val="none"/>
          <w:lang w:val="zh-CN"/>
        </w:rPr>
      </w:pPr>
    </w:p>
    <w:p w14:paraId="20F08721">
      <w:pPr>
        <w:bidi w:val="0"/>
        <w:rPr>
          <w:highlight w:val="none"/>
          <w:lang w:val="zh-CN"/>
        </w:rPr>
      </w:pPr>
    </w:p>
    <w:p w14:paraId="50B083B6">
      <w:pPr>
        <w:bidi w:val="0"/>
        <w:rPr>
          <w:highlight w:val="none"/>
          <w:lang w:val="zh-CN"/>
        </w:rPr>
      </w:pPr>
    </w:p>
    <w:p w14:paraId="09B9E928">
      <w:pPr>
        <w:bidi w:val="0"/>
        <w:rPr>
          <w:highlight w:val="none"/>
          <w:lang w:val="zh-CN"/>
        </w:rPr>
      </w:pPr>
    </w:p>
    <w:p w14:paraId="7E67765E">
      <w:pPr>
        <w:bidi w:val="0"/>
        <w:rPr>
          <w:highlight w:val="none"/>
          <w:lang w:val="zh-CN"/>
        </w:rPr>
      </w:pPr>
    </w:p>
    <w:p w14:paraId="5444A4E6">
      <w:pPr>
        <w:bidi w:val="0"/>
        <w:rPr>
          <w:highlight w:val="none"/>
          <w:lang w:val="zh-CN"/>
        </w:rPr>
      </w:pPr>
    </w:p>
    <w:p w14:paraId="3D0E6BE3">
      <w:pPr>
        <w:bidi w:val="0"/>
        <w:rPr>
          <w:highlight w:val="none"/>
          <w:lang w:val="zh-CN"/>
        </w:rPr>
      </w:pPr>
    </w:p>
    <w:p w14:paraId="0B366B83">
      <w:pPr>
        <w:bidi w:val="0"/>
        <w:rPr>
          <w:highlight w:val="none"/>
          <w:lang w:val="zh-CN"/>
        </w:rPr>
      </w:pPr>
    </w:p>
    <w:p w14:paraId="6AF3F32C">
      <w:pPr>
        <w:bidi w:val="0"/>
        <w:rPr>
          <w:highlight w:val="none"/>
          <w:lang w:val="zh-CN"/>
        </w:rPr>
      </w:pPr>
    </w:p>
    <w:p w14:paraId="384D4541">
      <w:pPr>
        <w:bidi w:val="0"/>
        <w:rPr>
          <w:highlight w:val="none"/>
          <w:lang w:val="zh-CN"/>
        </w:rPr>
      </w:pPr>
    </w:p>
    <w:p w14:paraId="7333C48D">
      <w:pPr>
        <w:pStyle w:val="39"/>
        <w:ind w:firstLine="480"/>
        <w:rPr>
          <w:highlight w:val="none"/>
          <w:lang w:val="zh-CN"/>
        </w:rPr>
      </w:pPr>
    </w:p>
    <w:p w14:paraId="33CBD3F7">
      <w:pPr>
        <w:rPr>
          <w:rFonts w:hint="eastAsia"/>
          <w:sz w:val="28"/>
          <w:szCs w:val="28"/>
          <w:highlight w:val="none"/>
        </w:rPr>
      </w:pPr>
      <w:bookmarkStart w:id="335" w:name="_Toc16884_WPSOffice_Level2"/>
      <w:bookmarkStart w:id="336" w:name="_Toc21750"/>
      <w:r>
        <w:rPr>
          <w:rFonts w:hint="eastAsia"/>
          <w:sz w:val="28"/>
          <w:szCs w:val="28"/>
          <w:highlight w:val="none"/>
        </w:rPr>
        <w:br w:type="page"/>
      </w:r>
    </w:p>
    <w:p w14:paraId="4CF204CF">
      <w:pPr>
        <w:pStyle w:val="3"/>
        <w:ind w:left="0" w:leftChars="0" w:firstLine="0" w:firstLineChars="0"/>
        <w:rPr>
          <w:sz w:val="28"/>
          <w:szCs w:val="28"/>
          <w:highlight w:val="none"/>
        </w:rPr>
      </w:pPr>
      <w:bookmarkStart w:id="337" w:name="_Toc22247"/>
      <w:r>
        <w:rPr>
          <w:rFonts w:hint="eastAsia"/>
          <w:sz w:val="28"/>
          <w:szCs w:val="28"/>
          <w:highlight w:val="none"/>
        </w:rPr>
        <w:t>附件21：中小企业声明函（货物）</w:t>
      </w:r>
      <w:bookmarkEnd w:id="335"/>
      <w:bookmarkEnd w:id="336"/>
      <w:bookmarkEnd w:id="337"/>
    </w:p>
    <w:bookmarkEnd w:id="330"/>
    <w:bookmarkEnd w:id="331"/>
    <w:bookmarkEnd w:id="332"/>
    <w:p w14:paraId="02E12FED">
      <w:pPr>
        <w:autoSpaceDE w:val="0"/>
        <w:autoSpaceDN w:val="0"/>
        <w:spacing w:line="360" w:lineRule="auto"/>
        <w:ind w:firstLine="562"/>
        <w:jc w:val="center"/>
        <w:rPr>
          <w:rFonts w:ascii="宋体" w:hAnsi="宋体" w:cs="宋体"/>
          <w:b/>
          <w:bCs/>
          <w:sz w:val="28"/>
          <w:szCs w:val="28"/>
          <w:highlight w:val="none"/>
        </w:rPr>
      </w:pPr>
      <w:bookmarkStart w:id="338" w:name="_Toc32091_WPSOffice_Level3"/>
      <w:bookmarkStart w:id="339" w:name="_Toc12160"/>
      <w:bookmarkStart w:id="340" w:name="_Toc14211_WPSOffice_Level3"/>
      <w:bookmarkStart w:id="341" w:name="_Toc11740"/>
      <w:r>
        <w:rPr>
          <w:rFonts w:hint="eastAsia" w:ascii="宋体" w:hAnsi="宋体" w:cs="宋体"/>
          <w:b/>
          <w:bCs/>
          <w:sz w:val="28"/>
          <w:szCs w:val="28"/>
          <w:highlight w:val="none"/>
        </w:rPr>
        <w:t>中小企业声明函（货物）</w:t>
      </w:r>
      <w:bookmarkEnd w:id="338"/>
    </w:p>
    <w:p w14:paraId="1D3646A4">
      <w:pPr>
        <w:autoSpaceDE w:val="0"/>
        <w:autoSpaceDN w:val="0"/>
        <w:spacing w:line="360" w:lineRule="auto"/>
        <w:ind w:firstLine="480"/>
        <w:rPr>
          <w:rFonts w:ascii="宋体" w:hAnsi="宋体" w:cs="宋体"/>
          <w:color w:val="000000"/>
          <w:highlight w:val="none"/>
          <w:lang w:val="zh-CN"/>
        </w:rPr>
      </w:pPr>
      <w:r>
        <w:rPr>
          <w:rFonts w:hint="eastAsia" w:ascii="宋体" w:hAnsi="宋体" w:cs="宋体"/>
          <w:highlight w:val="none"/>
        </w:rPr>
        <w:t>本公司郑重声明，根据《政府采购促进中小企业发展管理</w:t>
      </w:r>
      <w:r>
        <w:rPr>
          <w:rFonts w:hint="eastAsia" w:ascii="宋体" w:hAnsi="宋体" w:cs="宋体"/>
          <w:color w:val="000000"/>
          <w:highlight w:val="none"/>
        </w:rPr>
        <w:t>办法》（财库﹝2020﹞46 号）的规定，本公司参加</w:t>
      </w:r>
      <w:r>
        <w:rPr>
          <w:rFonts w:hint="eastAsia" w:ascii="宋体" w:hAnsi="宋体" w:cs="宋体"/>
          <w:sz w:val="24"/>
          <w:szCs w:val="24"/>
          <w:highlight w:val="none"/>
          <w:u w:val="single"/>
          <w:lang w:val="en-US" w:eastAsia="zh-CN"/>
        </w:rPr>
        <w:t>西宁市城市管理局</w:t>
      </w:r>
      <w:r>
        <w:rPr>
          <w:rFonts w:hint="eastAsia" w:ascii="宋体" w:hAnsi="宋体" w:cs="宋体"/>
          <w:sz w:val="24"/>
          <w:szCs w:val="24"/>
          <w:highlight w:val="none"/>
          <w:lang w:val="en-US" w:eastAsia="zh-CN"/>
        </w:rPr>
        <w:t>的</w:t>
      </w:r>
      <w:r>
        <w:rPr>
          <w:rFonts w:hint="eastAsia" w:ascii="宋体" w:hAnsi="宋体" w:cs="宋体"/>
          <w:sz w:val="24"/>
          <w:szCs w:val="24"/>
          <w:highlight w:val="none"/>
          <w:u w:val="single"/>
          <w:lang w:val="en-US" w:eastAsia="zh-CN"/>
        </w:rPr>
        <w:t>西宁市扫雪除冰应急设备购置项目</w:t>
      </w:r>
      <w:r>
        <w:rPr>
          <w:rFonts w:hint="eastAsia" w:ascii="宋体" w:hAnsi="宋体" w:cs="宋体"/>
          <w:color w:val="000000"/>
          <w:highlight w:val="none"/>
        </w:rPr>
        <w:t>采购活动，提供的货物全部由符合政策要求的中小企业制造。相关企业 的具体情况如下：</w:t>
      </w:r>
    </w:p>
    <w:p w14:paraId="538FC857">
      <w:pPr>
        <w:numPr>
          <w:ilvl w:val="0"/>
          <w:numId w:val="28"/>
        </w:numPr>
        <w:autoSpaceDE w:val="0"/>
        <w:autoSpaceDN w:val="0"/>
        <w:spacing w:line="360" w:lineRule="auto"/>
        <w:ind w:firstLine="480"/>
        <w:rPr>
          <w:rFonts w:hint="eastAsia" w:ascii="宋体" w:hAnsi="宋体" w:cs="宋体"/>
          <w:color w:val="000000"/>
          <w:highlight w:val="none"/>
        </w:rPr>
      </w:pPr>
      <w:r>
        <w:rPr>
          <w:rFonts w:hint="eastAsia" w:ascii="宋体" w:hAnsi="宋体" w:cs="Arial"/>
          <w:bCs/>
          <w:highlight w:val="none"/>
          <w:u w:val="single"/>
          <w:lang w:val="en-US" w:eastAsia="zh-CN"/>
        </w:rPr>
        <w:t>标的名称（按第六部分“4技术参数”中的产品序号的指标逐项填写，不得遗漏）</w:t>
      </w:r>
      <w:r>
        <w:rPr>
          <w:rFonts w:hint="eastAsia" w:ascii="宋体" w:hAnsi="宋体" w:cs="宋体"/>
          <w:color w:val="000000"/>
          <w:highlight w:val="none"/>
        </w:rPr>
        <w:t>，属于</w:t>
      </w:r>
      <w:r>
        <w:rPr>
          <w:rFonts w:hint="eastAsia" w:ascii="宋体" w:hAnsi="宋体" w:cs="宋体"/>
          <w:color w:val="000000"/>
          <w:highlight w:val="none"/>
          <w:u w:val="single"/>
        </w:rPr>
        <w:t xml:space="preserve"> </w:t>
      </w:r>
      <w:r>
        <w:rPr>
          <w:rFonts w:hint="eastAsia" w:ascii="宋体" w:hAnsi="宋体" w:cs="宋体"/>
          <w:highlight w:val="none"/>
          <w:u w:val="single"/>
          <w:lang w:val="en-US" w:eastAsia="zh-CN"/>
        </w:rPr>
        <w:t>制造业</w:t>
      </w:r>
      <w:r>
        <w:rPr>
          <w:rFonts w:hint="eastAsia" w:ascii="宋体" w:hAnsi="宋体" w:cs="宋体"/>
          <w:highlight w:val="none"/>
          <w:u w:val="single"/>
        </w:rPr>
        <w:t xml:space="preserve"> </w:t>
      </w:r>
      <w:r>
        <w:rPr>
          <w:rFonts w:hint="eastAsia" w:ascii="宋体" w:hAnsi="宋体" w:cs="宋体"/>
          <w:highlight w:val="none"/>
        </w:rPr>
        <w:t>行</w:t>
      </w:r>
      <w:r>
        <w:rPr>
          <w:rFonts w:hint="eastAsia" w:ascii="宋体" w:hAnsi="宋体" w:cs="宋体"/>
          <w:color w:val="000000"/>
          <w:highlight w:val="none"/>
        </w:rPr>
        <w:t>业；制造商为</w:t>
      </w:r>
      <w:r>
        <w:rPr>
          <w:rFonts w:hint="eastAsia" w:ascii="宋体" w:hAnsi="宋体" w:cs="宋体"/>
          <w:color w:val="000000"/>
          <w:highlight w:val="none"/>
          <w:u w:val="single"/>
        </w:rPr>
        <w:t>（企业名称）</w:t>
      </w:r>
      <w:r>
        <w:rPr>
          <w:rFonts w:hint="eastAsia" w:ascii="宋体" w:hAnsi="宋体" w:cs="宋体"/>
          <w:color w:val="000000"/>
          <w:highlight w:val="none"/>
        </w:rPr>
        <w:t>，从业人员</w:t>
      </w:r>
      <w:r>
        <w:rPr>
          <w:rFonts w:hint="eastAsia" w:ascii="宋体" w:hAnsi="宋体" w:cs="宋体"/>
          <w:color w:val="000000"/>
          <w:highlight w:val="none"/>
          <w:u w:val="single"/>
        </w:rPr>
        <w:t xml:space="preserve">   </w:t>
      </w:r>
      <w:r>
        <w:rPr>
          <w:rFonts w:hint="eastAsia" w:ascii="宋体" w:hAnsi="宋体" w:cs="宋体"/>
          <w:color w:val="000000"/>
          <w:highlight w:val="none"/>
        </w:rPr>
        <w:t>人，营业收入为</w:t>
      </w:r>
      <w:r>
        <w:rPr>
          <w:rFonts w:hint="eastAsia" w:ascii="宋体" w:hAnsi="宋体" w:cs="宋体"/>
          <w:color w:val="000000"/>
          <w:highlight w:val="none"/>
          <w:u w:val="single"/>
        </w:rPr>
        <w:t xml:space="preserve">    </w:t>
      </w:r>
      <w:r>
        <w:rPr>
          <w:rFonts w:hint="eastAsia" w:ascii="宋体" w:hAnsi="宋体" w:cs="宋体"/>
          <w:color w:val="000000"/>
          <w:highlight w:val="none"/>
        </w:rPr>
        <w:t>万元，资产总额为</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万元</w:t>
      </w:r>
      <w:r>
        <w:rPr>
          <w:rFonts w:hint="eastAsia" w:ascii="宋体" w:hAnsi="宋体" w:cs="宋体"/>
          <w:color w:val="000000"/>
          <w:highlight w:val="none"/>
          <w:vertAlign w:val="superscript"/>
        </w:rPr>
        <w:t>1</w:t>
      </w:r>
      <w:r>
        <w:rPr>
          <w:rFonts w:hint="eastAsia" w:ascii="宋体" w:hAnsi="宋体" w:cs="宋体"/>
          <w:color w:val="000000"/>
          <w:highlight w:val="none"/>
        </w:rPr>
        <w:t>，属于</w:t>
      </w:r>
      <w:r>
        <w:rPr>
          <w:rFonts w:hint="eastAsia" w:ascii="宋体" w:hAnsi="宋体" w:cs="宋体"/>
          <w:color w:val="000000"/>
          <w:highlight w:val="none"/>
          <w:u w:val="single"/>
        </w:rPr>
        <w:t xml:space="preserve">     </w:t>
      </w:r>
      <w:r>
        <w:rPr>
          <w:rFonts w:hint="eastAsia" w:ascii="宋体" w:hAnsi="宋体" w:cs="宋体"/>
          <w:color w:val="000000"/>
          <w:highlight w:val="none"/>
        </w:rPr>
        <w:t>（中型企业、小型企业、微型企业）；</w:t>
      </w:r>
    </w:p>
    <w:p w14:paraId="7F2EF9E2">
      <w:pPr>
        <w:numPr>
          <w:ilvl w:val="0"/>
          <w:numId w:val="28"/>
        </w:numPr>
        <w:autoSpaceDE w:val="0"/>
        <w:autoSpaceDN w:val="0"/>
        <w:spacing w:line="360" w:lineRule="auto"/>
        <w:ind w:firstLine="480"/>
        <w:rPr>
          <w:rFonts w:hint="default" w:ascii="宋体" w:hAnsi="宋体" w:eastAsia="宋体" w:cs="Arial"/>
          <w:bCs/>
          <w:kern w:val="0"/>
          <w:sz w:val="24"/>
          <w:szCs w:val="24"/>
          <w:highlight w:val="none"/>
          <w:u w:val="single"/>
          <w:lang w:val="en-US" w:eastAsia="zh-CN" w:bidi="ar-SA"/>
        </w:rPr>
      </w:pPr>
      <w:r>
        <w:rPr>
          <w:rFonts w:hint="eastAsia" w:ascii="宋体" w:hAnsi="宋体" w:cs="Arial"/>
          <w:bCs/>
          <w:highlight w:val="none"/>
          <w:u w:val="single"/>
          <w:lang w:val="en-US" w:eastAsia="zh-CN"/>
        </w:rPr>
        <w:t>标的名称（按第六部分“4技术参数”中的产品序号的指标逐项填写，不得遗漏）</w:t>
      </w:r>
      <w:r>
        <w:rPr>
          <w:rFonts w:hint="eastAsia" w:ascii="宋体" w:hAnsi="宋体" w:cs="宋体"/>
          <w:color w:val="000000"/>
          <w:highlight w:val="none"/>
        </w:rPr>
        <w:t>，属于</w:t>
      </w:r>
      <w:r>
        <w:rPr>
          <w:rFonts w:hint="eastAsia" w:ascii="宋体" w:hAnsi="宋体" w:cs="宋体"/>
          <w:color w:val="000000"/>
          <w:highlight w:val="none"/>
          <w:u w:val="single"/>
        </w:rPr>
        <w:t xml:space="preserve"> </w:t>
      </w:r>
      <w:r>
        <w:rPr>
          <w:rFonts w:hint="eastAsia" w:ascii="宋体" w:hAnsi="宋体" w:cs="宋体"/>
          <w:highlight w:val="none"/>
          <w:u w:val="single"/>
          <w:lang w:val="en-US" w:eastAsia="zh-CN"/>
        </w:rPr>
        <w:t>制造业</w:t>
      </w:r>
      <w:r>
        <w:rPr>
          <w:rFonts w:hint="eastAsia" w:ascii="宋体" w:hAnsi="宋体" w:cs="宋体"/>
          <w:highlight w:val="none"/>
          <w:u w:val="single"/>
        </w:rPr>
        <w:t xml:space="preserve"> </w:t>
      </w:r>
      <w:r>
        <w:rPr>
          <w:rFonts w:hint="eastAsia" w:ascii="宋体" w:hAnsi="宋体" w:cs="宋体"/>
          <w:highlight w:val="none"/>
        </w:rPr>
        <w:t>行</w:t>
      </w:r>
      <w:r>
        <w:rPr>
          <w:rFonts w:hint="eastAsia" w:ascii="宋体" w:hAnsi="宋体" w:cs="宋体"/>
          <w:color w:val="000000"/>
          <w:highlight w:val="none"/>
        </w:rPr>
        <w:t>业；制造商为</w:t>
      </w:r>
      <w:r>
        <w:rPr>
          <w:rFonts w:hint="eastAsia" w:ascii="宋体" w:hAnsi="宋体" w:cs="宋体"/>
          <w:color w:val="000000"/>
          <w:highlight w:val="none"/>
          <w:u w:val="single"/>
        </w:rPr>
        <w:t>（企业名称）</w:t>
      </w:r>
      <w:r>
        <w:rPr>
          <w:rFonts w:hint="eastAsia" w:ascii="宋体" w:hAnsi="宋体" w:cs="宋体"/>
          <w:color w:val="000000"/>
          <w:highlight w:val="none"/>
        </w:rPr>
        <w:t>，从业人员</w:t>
      </w:r>
      <w:r>
        <w:rPr>
          <w:rFonts w:hint="eastAsia" w:ascii="宋体" w:hAnsi="宋体" w:cs="宋体"/>
          <w:color w:val="000000"/>
          <w:highlight w:val="none"/>
          <w:u w:val="single"/>
        </w:rPr>
        <w:t xml:space="preserve">   </w:t>
      </w:r>
      <w:r>
        <w:rPr>
          <w:rFonts w:hint="eastAsia" w:ascii="宋体" w:hAnsi="宋体" w:cs="宋体"/>
          <w:color w:val="000000"/>
          <w:highlight w:val="none"/>
        </w:rPr>
        <w:t>人，营业收入为</w:t>
      </w:r>
      <w:r>
        <w:rPr>
          <w:rFonts w:hint="eastAsia" w:ascii="宋体" w:hAnsi="宋体" w:cs="宋体"/>
          <w:color w:val="000000"/>
          <w:highlight w:val="none"/>
          <w:u w:val="single"/>
        </w:rPr>
        <w:t xml:space="preserve">    </w:t>
      </w:r>
      <w:r>
        <w:rPr>
          <w:rFonts w:hint="eastAsia" w:ascii="宋体" w:hAnsi="宋体" w:cs="宋体"/>
          <w:color w:val="000000"/>
          <w:highlight w:val="none"/>
        </w:rPr>
        <w:t>万元，资产总额为</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万元</w:t>
      </w:r>
      <w:r>
        <w:rPr>
          <w:rFonts w:hint="eastAsia" w:ascii="宋体" w:hAnsi="宋体" w:cs="宋体"/>
          <w:color w:val="000000"/>
          <w:highlight w:val="none"/>
          <w:vertAlign w:val="superscript"/>
        </w:rPr>
        <w:t>1</w:t>
      </w:r>
      <w:r>
        <w:rPr>
          <w:rFonts w:hint="eastAsia" w:ascii="宋体" w:hAnsi="宋体" w:cs="宋体"/>
          <w:color w:val="000000"/>
          <w:highlight w:val="none"/>
        </w:rPr>
        <w:t>，属于</w:t>
      </w:r>
      <w:r>
        <w:rPr>
          <w:rFonts w:hint="eastAsia" w:ascii="宋体" w:hAnsi="宋体" w:cs="宋体"/>
          <w:color w:val="000000"/>
          <w:highlight w:val="none"/>
          <w:u w:val="single"/>
        </w:rPr>
        <w:t xml:space="preserve">     </w:t>
      </w:r>
      <w:r>
        <w:rPr>
          <w:rFonts w:hint="eastAsia" w:ascii="宋体" w:hAnsi="宋体" w:cs="宋体"/>
          <w:color w:val="000000"/>
          <w:highlight w:val="none"/>
        </w:rPr>
        <w:t>（中型企业、小型企业、微型企业）；</w:t>
      </w:r>
    </w:p>
    <w:p w14:paraId="31F7499C">
      <w:pPr>
        <w:numPr>
          <w:ilvl w:val="0"/>
          <w:numId w:val="28"/>
        </w:numPr>
        <w:autoSpaceDE w:val="0"/>
        <w:autoSpaceDN w:val="0"/>
        <w:spacing w:line="360" w:lineRule="auto"/>
        <w:ind w:firstLine="480"/>
        <w:rPr>
          <w:rFonts w:hint="default" w:ascii="宋体" w:hAnsi="宋体" w:eastAsia="宋体" w:cs="Arial"/>
          <w:bCs/>
          <w:kern w:val="0"/>
          <w:sz w:val="24"/>
          <w:szCs w:val="24"/>
          <w:highlight w:val="none"/>
          <w:u w:val="single"/>
          <w:lang w:val="en-US" w:eastAsia="zh-CN" w:bidi="ar-SA"/>
        </w:rPr>
      </w:pPr>
      <w:r>
        <w:rPr>
          <w:rFonts w:hint="eastAsia" w:ascii="宋体" w:hAnsi="宋体" w:cs="Arial"/>
          <w:bCs/>
          <w:highlight w:val="none"/>
          <w:u w:val="single"/>
          <w:lang w:val="en-US" w:eastAsia="zh-CN"/>
        </w:rPr>
        <w:t>标的名称（按第六部分“4技术参数”中的产品序号的指标逐项填写，不得遗漏）</w:t>
      </w:r>
      <w:r>
        <w:rPr>
          <w:rFonts w:hint="eastAsia" w:ascii="宋体" w:hAnsi="宋体" w:cs="宋体"/>
          <w:color w:val="000000"/>
          <w:highlight w:val="none"/>
        </w:rPr>
        <w:t>，属于</w:t>
      </w:r>
      <w:r>
        <w:rPr>
          <w:rFonts w:hint="eastAsia" w:ascii="宋体" w:hAnsi="宋体" w:cs="宋体"/>
          <w:color w:val="000000"/>
          <w:highlight w:val="none"/>
          <w:u w:val="single"/>
        </w:rPr>
        <w:t xml:space="preserve"> 制造业</w:t>
      </w:r>
      <w:r>
        <w:rPr>
          <w:rFonts w:hint="eastAsia" w:ascii="宋体" w:hAnsi="宋体" w:cs="宋体"/>
          <w:highlight w:val="none"/>
          <w:u w:val="single"/>
        </w:rPr>
        <w:t xml:space="preserve"> </w:t>
      </w:r>
      <w:r>
        <w:rPr>
          <w:rFonts w:hint="eastAsia" w:ascii="宋体" w:hAnsi="宋体" w:cs="宋体"/>
          <w:highlight w:val="none"/>
        </w:rPr>
        <w:t>行</w:t>
      </w:r>
      <w:r>
        <w:rPr>
          <w:rFonts w:hint="eastAsia" w:ascii="宋体" w:hAnsi="宋体" w:cs="宋体"/>
          <w:color w:val="000000"/>
          <w:highlight w:val="none"/>
        </w:rPr>
        <w:t>业；制造商为</w:t>
      </w:r>
      <w:r>
        <w:rPr>
          <w:rFonts w:hint="eastAsia" w:ascii="宋体" w:hAnsi="宋体" w:cs="宋体"/>
          <w:color w:val="000000"/>
          <w:highlight w:val="none"/>
          <w:u w:val="single"/>
        </w:rPr>
        <w:t>（企业名称）</w:t>
      </w:r>
      <w:r>
        <w:rPr>
          <w:rFonts w:hint="eastAsia" w:ascii="宋体" w:hAnsi="宋体" w:cs="宋体"/>
          <w:color w:val="000000"/>
          <w:highlight w:val="none"/>
        </w:rPr>
        <w:t>，从业人员</w:t>
      </w:r>
      <w:r>
        <w:rPr>
          <w:rFonts w:hint="eastAsia" w:ascii="宋体" w:hAnsi="宋体" w:cs="宋体"/>
          <w:color w:val="000000"/>
          <w:highlight w:val="none"/>
          <w:u w:val="single"/>
        </w:rPr>
        <w:t xml:space="preserve">   </w:t>
      </w:r>
      <w:r>
        <w:rPr>
          <w:rFonts w:hint="eastAsia" w:ascii="宋体" w:hAnsi="宋体" w:cs="宋体"/>
          <w:color w:val="000000"/>
          <w:highlight w:val="none"/>
        </w:rPr>
        <w:t>人，营业收入为</w:t>
      </w:r>
      <w:r>
        <w:rPr>
          <w:rFonts w:hint="eastAsia" w:ascii="宋体" w:hAnsi="宋体" w:cs="宋体"/>
          <w:color w:val="000000"/>
          <w:highlight w:val="none"/>
          <w:u w:val="single"/>
        </w:rPr>
        <w:t xml:space="preserve">    </w:t>
      </w:r>
      <w:r>
        <w:rPr>
          <w:rFonts w:hint="eastAsia" w:ascii="宋体" w:hAnsi="宋体" w:cs="宋体"/>
          <w:color w:val="000000"/>
          <w:highlight w:val="none"/>
        </w:rPr>
        <w:t>万元，资产总额为</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万元</w:t>
      </w:r>
      <w:r>
        <w:rPr>
          <w:rFonts w:hint="eastAsia" w:ascii="宋体" w:hAnsi="宋体" w:cs="宋体"/>
          <w:color w:val="000000"/>
          <w:highlight w:val="none"/>
          <w:vertAlign w:val="superscript"/>
        </w:rPr>
        <w:t>1</w:t>
      </w:r>
      <w:r>
        <w:rPr>
          <w:rFonts w:hint="eastAsia" w:ascii="宋体" w:hAnsi="宋体" w:cs="宋体"/>
          <w:color w:val="000000"/>
          <w:highlight w:val="none"/>
        </w:rPr>
        <w:t>，属于</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（中型企业、小型企业、微型企业）； </w:t>
      </w:r>
    </w:p>
    <w:p w14:paraId="7EC93841">
      <w:pPr>
        <w:autoSpaceDE w:val="0"/>
        <w:autoSpaceDN w:val="0"/>
        <w:spacing w:line="360" w:lineRule="auto"/>
        <w:ind w:firstLine="480"/>
        <w:rPr>
          <w:rFonts w:hint="eastAsia"/>
          <w:highlight w:val="none"/>
          <w:u w:val="none"/>
          <w:lang w:val="en-US" w:eastAsia="zh-CN"/>
        </w:rPr>
      </w:pPr>
      <w:r>
        <w:rPr>
          <w:rFonts w:hint="eastAsia" w:ascii="宋体" w:hAnsi="宋体" w:eastAsia="宋体" w:cs="Arial"/>
          <w:bCs/>
          <w:kern w:val="0"/>
          <w:sz w:val="24"/>
          <w:szCs w:val="24"/>
          <w:highlight w:val="none"/>
          <w:u w:val="none"/>
          <w:lang w:val="en-US" w:eastAsia="zh-CN" w:bidi="ar-SA"/>
        </w:rPr>
        <w:t>……</w:t>
      </w:r>
    </w:p>
    <w:p w14:paraId="6296E10A">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rPr>
        <w:t>以上企业，不属于大企业的分支机构，不存在控股股东为大企业的情形，也不存在与大企业的负责人为同一人的情形。</w:t>
      </w:r>
    </w:p>
    <w:p w14:paraId="32CB9272">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rPr>
        <w:t xml:space="preserve">本企业对上述声明内容的真实性负责。如有虚假，将依法承担相应责任。 </w:t>
      </w:r>
    </w:p>
    <w:p w14:paraId="6B5FC166">
      <w:pPr>
        <w:autoSpaceDE w:val="0"/>
        <w:autoSpaceDN w:val="0"/>
        <w:spacing w:line="360" w:lineRule="auto"/>
        <w:ind w:firstLine="4560" w:firstLineChars="1900"/>
        <w:rPr>
          <w:rFonts w:ascii="宋体" w:hAnsi="宋体" w:cs="宋体"/>
          <w:color w:val="000000"/>
          <w:highlight w:val="none"/>
          <w:lang w:val="zh-CN"/>
        </w:rPr>
      </w:pPr>
      <w:r>
        <w:rPr>
          <w:rFonts w:hint="eastAsia" w:ascii="宋体" w:hAnsi="宋体" w:cs="宋体"/>
          <w:color w:val="000000"/>
          <w:highlight w:val="none"/>
        </w:rPr>
        <w:t xml:space="preserve">企业名称（盖章）： </w:t>
      </w:r>
    </w:p>
    <w:p w14:paraId="34F14F64">
      <w:pPr>
        <w:autoSpaceDE w:val="0"/>
        <w:autoSpaceDN w:val="0"/>
        <w:spacing w:line="360" w:lineRule="auto"/>
        <w:ind w:firstLine="4560" w:firstLineChars="1900"/>
        <w:rPr>
          <w:rFonts w:ascii="宋体" w:hAnsi="宋体" w:cs="宋体"/>
          <w:color w:val="000000"/>
          <w:highlight w:val="none"/>
        </w:rPr>
      </w:pPr>
      <w:r>
        <w:rPr>
          <w:rFonts w:hint="eastAsia" w:ascii="宋体" w:hAnsi="宋体" w:cs="宋体"/>
          <w:color w:val="000000"/>
          <w:highlight w:val="none"/>
        </w:rPr>
        <w:t xml:space="preserve">日 期： </w:t>
      </w:r>
    </w:p>
    <w:p w14:paraId="2FBBF559">
      <w:pPr>
        <w:keepNext w:val="0"/>
        <w:keepLines w:val="0"/>
        <w:pageBreakBefore w:val="0"/>
        <w:widowControl/>
        <w:numPr>
          <w:ilvl w:val="0"/>
          <w:numId w:val="29"/>
        </w:numPr>
        <w:kinsoku/>
        <w:wordWrap/>
        <w:overflowPunct/>
        <w:topLinePunct w:val="0"/>
        <w:autoSpaceDE/>
        <w:autoSpaceDN/>
        <w:bidi w:val="0"/>
        <w:adjustRightInd/>
        <w:snapToGrid/>
        <w:spacing w:beforeLines="50" w:line="400" w:lineRule="exact"/>
        <w:ind w:firstLine="480" w:firstLineChars="200"/>
        <w:textAlignment w:val="auto"/>
        <w:rPr>
          <w:rFonts w:hint="eastAsia" w:ascii="宋体" w:hAnsi="宋体" w:cs="宋体"/>
          <w:color w:val="000000"/>
          <w:highlight w:val="none"/>
        </w:rPr>
      </w:pPr>
      <w:r>
        <w:rPr>
          <w:rFonts w:hint="eastAsia" w:ascii="宋体" w:hAnsi="宋体" w:cs="宋体"/>
          <w:color w:val="000000"/>
          <w:highlight w:val="none"/>
        </w:rPr>
        <w:t>从业人员、营业收入、资产总额填报上一年度数据，无上一年度数据的新成立企业可不填报。</w:t>
      </w:r>
    </w:p>
    <w:p w14:paraId="0CE2B9BB">
      <w:pPr>
        <w:numPr>
          <w:ilvl w:val="0"/>
          <w:numId w:val="29"/>
        </w:numPr>
        <w:autoSpaceDE w:val="0"/>
        <w:autoSpaceDN w:val="0"/>
        <w:adjustRightInd w:val="0"/>
        <w:spacing w:line="360" w:lineRule="auto"/>
        <w:ind w:left="0" w:leftChars="0" w:firstLine="480" w:firstLineChars="200"/>
        <w:jc w:val="left"/>
        <w:rPr>
          <w:color w:val="auto"/>
          <w:sz w:val="24"/>
        </w:rPr>
      </w:pPr>
      <w:r>
        <w:rPr>
          <w:rFonts w:hint="eastAsia"/>
          <w:color w:val="auto"/>
          <w:sz w:val="24"/>
        </w:rPr>
        <w:t>本项目的所属行业为工业</w:t>
      </w:r>
      <w:r>
        <w:rPr>
          <w:color w:val="auto"/>
          <w:sz w:val="24"/>
        </w:rPr>
        <w:t>。</w:t>
      </w:r>
    </w:p>
    <w:p w14:paraId="25C877CC">
      <w:pPr>
        <w:pStyle w:val="26"/>
        <w:rPr>
          <w:rFonts w:hint="eastAsia"/>
        </w:rPr>
      </w:pPr>
    </w:p>
    <w:p w14:paraId="2767A474">
      <w:pPr>
        <w:autoSpaceDE w:val="0"/>
        <w:autoSpaceDN w:val="0"/>
        <w:spacing w:line="360" w:lineRule="auto"/>
        <w:rPr>
          <w:rFonts w:hint="default" w:eastAsia="宋体"/>
          <w:highlight w:val="none"/>
          <w:lang w:val="en-US" w:eastAsia="zh-CN"/>
        </w:rPr>
      </w:pPr>
      <w:r>
        <w:rPr>
          <w:rFonts w:hint="eastAsia"/>
          <w:highlight w:val="none"/>
          <w:lang w:val="en-US" w:eastAsia="zh-CN"/>
        </w:rPr>
        <w:t xml:space="preserve">   </w:t>
      </w:r>
    </w:p>
    <w:p w14:paraId="5F9A350C">
      <w:pPr>
        <w:rPr>
          <w:rFonts w:hint="eastAsia"/>
          <w:sz w:val="28"/>
          <w:szCs w:val="28"/>
          <w:highlight w:val="none"/>
        </w:rPr>
      </w:pPr>
      <w:bookmarkStart w:id="342" w:name="_Toc8927"/>
      <w:bookmarkStart w:id="343" w:name="_Toc21830_WPSOffice_Level2"/>
      <w:r>
        <w:rPr>
          <w:rFonts w:hint="eastAsia"/>
          <w:sz w:val="28"/>
          <w:szCs w:val="28"/>
          <w:highlight w:val="none"/>
        </w:rPr>
        <w:br w:type="page"/>
      </w:r>
    </w:p>
    <w:p w14:paraId="6AF95682">
      <w:pPr>
        <w:pStyle w:val="3"/>
        <w:ind w:firstLine="0" w:firstLineChars="0"/>
        <w:rPr>
          <w:sz w:val="28"/>
          <w:szCs w:val="28"/>
          <w:highlight w:val="none"/>
        </w:rPr>
      </w:pPr>
      <w:bookmarkStart w:id="344" w:name="_Toc32076"/>
      <w:r>
        <w:rPr>
          <w:rFonts w:hint="eastAsia"/>
          <w:sz w:val="28"/>
          <w:szCs w:val="28"/>
          <w:highlight w:val="none"/>
        </w:rPr>
        <w:t>附件22：残疾人福利性单位声明函</w:t>
      </w:r>
      <w:bookmarkEnd w:id="342"/>
      <w:bookmarkEnd w:id="343"/>
      <w:bookmarkEnd w:id="344"/>
    </w:p>
    <w:p w14:paraId="026B2F2D">
      <w:pPr>
        <w:rPr>
          <w:highlight w:val="none"/>
        </w:rPr>
      </w:pPr>
    </w:p>
    <w:bookmarkEnd w:id="339"/>
    <w:bookmarkEnd w:id="340"/>
    <w:bookmarkEnd w:id="341"/>
    <w:p w14:paraId="3D8F9814">
      <w:pPr>
        <w:ind w:firstLine="723"/>
        <w:jc w:val="center"/>
        <w:rPr>
          <w:rFonts w:ascii="宋体" w:hAnsi="宋体" w:cs="宋体"/>
          <w:b/>
          <w:color w:val="000000"/>
          <w:sz w:val="36"/>
          <w:szCs w:val="36"/>
          <w:highlight w:val="none"/>
        </w:rPr>
      </w:pPr>
      <w:bookmarkStart w:id="345" w:name="_Toc29233_WPSOffice_Level3"/>
      <w:r>
        <w:rPr>
          <w:rFonts w:hint="eastAsia" w:ascii="宋体" w:hAnsi="宋体" w:cs="宋体"/>
          <w:b/>
          <w:color w:val="000000"/>
          <w:sz w:val="36"/>
          <w:szCs w:val="36"/>
          <w:highlight w:val="none"/>
        </w:rPr>
        <w:t>残疾人福利性单位声明函</w:t>
      </w:r>
      <w:bookmarkEnd w:id="345"/>
    </w:p>
    <w:p w14:paraId="04E975AC">
      <w:pPr>
        <w:spacing w:afterLines="50"/>
        <w:ind w:firstLine="480"/>
        <w:rPr>
          <w:rFonts w:ascii="宋体" w:hAnsi="宋体" w:cs="宋体"/>
          <w:bCs/>
          <w:color w:val="000000"/>
          <w:highlight w:val="none"/>
        </w:rPr>
      </w:pPr>
    </w:p>
    <w:p w14:paraId="3563913A">
      <w:pPr>
        <w:spacing w:line="588" w:lineRule="exact"/>
        <w:ind w:firstLine="506"/>
        <w:rPr>
          <w:rFonts w:ascii="宋体" w:hAnsi="宋体"/>
          <w:b/>
          <w:spacing w:val="6"/>
          <w:highlight w:val="none"/>
        </w:rPr>
      </w:pPr>
    </w:p>
    <w:p w14:paraId="6758E63D">
      <w:pPr>
        <w:spacing w:line="480" w:lineRule="exact"/>
        <w:ind w:firstLine="480"/>
        <w:rPr>
          <w:rFonts w:ascii="宋体" w:hAnsi="宋体"/>
          <w:highlight w:val="none"/>
        </w:rPr>
      </w:pPr>
      <w:r>
        <w:rPr>
          <w:rFonts w:hint="eastAsia" w:ascii="宋体" w:hAnsi="宋体"/>
          <w:highlight w:val="none"/>
        </w:rPr>
        <w:t>本单位郑重声明，根据《财政部 民政部 中国残疾人联合会关于促进残疾人就业政府采购政策的通知》（财库〔2017〕 141号）的规定，本单位为符合条件的残疾人福利性单位，且本单位参加_____单位的______项目采购活动提供本单位制造的货物，或者提供其他残疾人福利性单位制造的货物（不包括使用非残疾人福利性单位注册商标的货物）。</w:t>
      </w:r>
    </w:p>
    <w:p w14:paraId="1A9DF9E8">
      <w:pPr>
        <w:spacing w:line="480" w:lineRule="exact"/>
        <w:ind w:firstLine="480"/>
        <w:rPr>
          <w:rFonts w:ascii="宋体" w:hAnsi="宋体"/>
          <w:highlight w:val="none"/>
        </w:rPr>
      </w:pPr>
      <w:r>
        <w:rPr>
          <w:rFonts w:hint="eastAsia" w:ascii="宋体" w:hAnsi="宋体"/>
          <w:highlight w:val="none"/>
        </w:rPr>
        <w:t>本单位对上述声明的真实性负责。如有虚假，将依法承担相应责任。</w:t>
      </w:r>
    </w:p>
    <w:p w14:paraId="791DDC3B">
      <w:pPr>
        <w:tabs>
          <w:tab w:val="left" w:pos="4860"/>
        </w:tabs>
        <w:spacing w:line="480" w:lineRule="exact"/>
        <w:ind w:right="1560" w:firstLine="480"/>
        <w:rPr>
          <w:rFonts w:ascii="宋体" w:hAnsi="宋体"/>
          <w:highlight w:val="none"/>
        </w:rPr>
      </w:pPr>
    </w:p>
    <w:p w14:paraId="3534E274">
      <w:pPr>
        <w:pStyle w:val="39"/>
        <w:ind w:firstLine="480"/>
        <w:rPr>
          <w:highlight w:val="none"/>
        </w:rPr>
      </w:pPr>
    </w:p>
    <w:p w14:paraId="10939224">
      <w:pPr>
        <w:pStyle w:val="39"/>
        <w:ind w:firstLine="480"/>
        <w:rPr>
          <w:highlight w:val="none"/>
        </w:rPr>
      </w:pPr>
    </w:p>
    <w:p w14:paraId="6AD911A2">
      <w:pPr>
        <w:pStyle w:val="39"/>
        <w:ind w:firstLine="480"/>
        <w:rPr>
          <w:highlight w:val="none"/>
        </w:rPr>
      </w:pPr>
    </w:p>
    <w:p w14:paraId="419CD905">
      <w:pPr>
        <w:pStyle w:val="39"/>
        <w:ind w:firstLine="480"/>
        <w:rPr>
          <w:highlight w:val="none"/>
        </w:rPr>
      </w:pPr>
    </w:p>
    <w:p w14:paraId="0877FFAC">
      <w:pPr>
        <w:tabs>
          <w:tab w:val="left" w:pos="4860"/>
        </w:tabs>
        <w:spacing w:line="480" w:lineRule="exact"/>
        <w:ind w:right="1920" w:firstLine="480"/>
        <w:jc w:val="center"/>
        <w:rPr>
          <w:rFonts w:ascii="宋体" w:hAnsi="宋体"/>
          <w:highlight w:val="none"/>
        </w:rPr>
      </w:pPr>
      <w:bookmarkStart w:id="346" w:name="_Toc3073_WPSOffice_Level3"/>
      <w:r>
        <w:rPr>
          <w:rFonts w:hint="eastAsia" w:ascii="宋体" w:hAnsi="宋体"/>
          <w:highlight w:val="none"/>
        </w:rPr>
        <w:t>单位名称（盖章）：</w:t>
      </w:r>
      <w:bookmarkEnd w:id="346"/>
    </w:p>
    <w:p w14:paraId="19B4D7C3">
      <w:pPr>
        <w:tabs>
          <w:tab w:val="left" w:pos="4860"/>
        </w:tabs>
        <w:spacing w:line="480" w:lineRule="exact"/>
        <w:ind w:right="1560" w:firstLine="480"/>
        <w:jc w:val="center"/>
        <w:rPr>
          <w:rFonts w:ascii="宋体" w:hAnsi="宋体"/>
          <w:highlight w:val="none"/>
        </w:rPr>
      </w:pPr>
      <w:bookmarkStart w:id="347" w:name="_Toc30344_WPSOffice_Level3"/>
      <w:r>
        <w:rPr>
          <w:rFonts w:hint="eastAsia" w:ascii="宋体" w:hAnsi="宋体"/>
          <w:highlight w:val="none"/>
        </w:rPr>
        <w:t>日  期：</w:t>
      </w:r>
      <w:bookmarkEnd w:id="347"/>
    </w:p>
    <w:p w14:paraId="6F94FD72">
      <w:pPr>
        <w:bidi w:val="0"/>
        <w:rPr>
          <w:highlight w:val="none"/>
          <w:lang w:val="zh-CN" w:eastAsia="zh-CN"/>
        </w:rPr>
      </w:pPr>
    </w:p>
    <w:p w14:paraId="78F3EA2A">
      <w:pPr>
        <w:bidi w:val="0"/>
        <w:rPr>
          <w:highlight w:val="none"/>
          <w:lang w:val="zh-CN"/>
        </w:rPr>
      </w:pPr>
    </w:p>
    <w:p w14:paraId="410E95BE">
      <w:pPr>
        <w:bidi w:val="0"/>
        <w:rPr>
          <w:highlight w:val="none"/>
        </w:rPr>
      </w:pPr>
    </w:p>
    <w:p w14:paraId="5EBDE0FF">
      <w:pPr>
        <w:bidi w:val="0"/>
        <w:rPr>
          <w:highlight w:val="none"/>
        </w:rPr>
      </w:pPr>
    </w:p>
    <w:p w14:paraId="16DC169F">
      <w:pPr>
        <w:spacing w:beforeLines="50" w:line="560" w:lineRule="exact"/>
        <w:ind w:firstLine="480" w:firstLineChars="200"/>
        <w:rPr>
          <w:rFonts w:ascii="宋体" w:hAnsi="宋体" w:cs="宋体"/>
          <w:color w:val="000000"/>
          <w:highlight w:val="none"/>
        </w:rPr>
      </w:pPr>
      <w:r>
        <w:rPr>
          <w:rFonts w:ascii="宋体" w:hAnsi="宋体" w:cs="宋体"/>
          <w:color w:val="000000"/>
          <w:highlight w:val="none"/>
        </w:rPr>
        <w:t>注：</w:t>
      </w:r>
      <w:r>
        <w:rPr>
          <w:rFonts w:hint="eastAsia" w:ascii="宋体" w:hAnsi="宋体" w:cs="宋体"/>
          <w:color w:val="000000"/>
          <w:highlight w:val="none"/>
        </w:rPr>
        <w:t>若无此项内容，可不提供此函。</w:t>
      </w:r>
    </w:p>
    <w:p w14:paraId="7F940B8E">
      <w:pPr>
        <w:pStyle w:val="39"/>
        <w:ind w:firstLine="480"/>
        <w:rPr>
          <w:highlight w:val="none"/>
        </w:rPr>
      </w:pPr>
    </w:p>
    <w:p w14:paraId="173AF55A">
      <w:pPr>
        <w:rPr>
          <w:rFonts w:ascii="宋体" w:hAnsi="Courier New"/>
          <w:kern w:val="2"/>
          <w:szCs w:val="20"/>
          <w:highlight w:val="none"/>
        </w:rPr>
      </w:pPr>
      <w:r>
        <w:rPr>
          <w:highlight w:val="none"/>
        </w:rPr>
        <w:br w:type="page"/>
      </w:r>
    </w:p>
    <w:p w14:paraId="24A96236">
      <w:pPr>
        <w:pStyle w:val="3"/>
        <w:ind w:firstLine="0" w:firstLineChars="0"/>
        <w:rPr>
          <w:sz w:val="28"/>
          <w:szCs w:val="28"/>
          <w:highlight w:val="none"/>
        </w:rPr>
      </w:pPr>
      <w:bookmarkStart w:id="348" w:name="_Toc24014"/>
      <w:bookmarkStart w:id="349" w:name="_Toc4399"/>
      <w:bookmarkStart w:id="350" w:name="_Toc4480_WPSOffice_Level2"/>
      <w:r>
        <w:rPr>
          <w:rFonts w:hint="eastAsia"/>
          <w:sz w:val="28"/>
          <w:szCs w:val="28"/>
          <w:highlight w:val="none"/>
        </w:rPr>
        <w:t>附件23：监狱企业证明文件</w:t>
      </w:r>
      <w:bookmarkEnd w:id="348"/>
      <w:bookmarkEnd w:id="349"/>
      <w:bookmarkEnd w:id="350"/>
    </w:p>
    <w:p w14:paraId="79308DFA">
      <w:pPr>
        <w:spacing w:line="480" w:lineRule="exact"/>
        <w:ind w:firstLine="480"/>
        <w:rPr>
          <w:rFonts w:ascii="宋体" w:hAnsi="宋体"/>
          <w:highlight w:val="none"/>
        </w:rPr>
      </w:pPr>
      <w:r>
        <w:rPr>
          <w:rFonts w:hint="eastAsia" w:ascii="宋体" w:hAnsi="宋体"/>
          <w:highlight w:val="none"/>
        </w:rPr>
        <w:t>投标供应商如属于监狱企业，须按照《财政部司法部关于政府采购支持监狱企业发展有关问题的通知》（财库[2014]68号）提供相关证明文件。</w:t>
      </w:r>
    </w:p>
    <w:p w14:paraId="363D40E0">
      <w:pPr>
        <w:pStyle w:val="39"/>
        <w:ind w:firstLine="480"/>
        <w:rPr>
          <w:highlight w:val="none"/>
        </w:rPr>
      </w:pPr>
    </w:p>
    <w:p w14:paraId="702EBDC8">
      <w:pPr>
        <w:pStyle w:val="39"/>
        <w:ind w:firstLine="480"/>
        <w:rPr>
          <w:highlight w:val="none"/>
        </w:rPr>
      </w:pPr>
    </w:p>
    <w:p w14:paraId="327FEC0A">
      <w:pPr>
        <w:spacing w:beforeLines="50" w:line="560" w:lineRule="exact"/>
        <w:ind w:firstLine="480" w:firstLineChars="200"/>
        <w:rPr>
          <w:rFonts w:ascii="宋体" w:hAnsi="宋体" w:cs="宋体"/>
          <w:color w:val="000000"/>
          <w:highlight w:val="none"/>
        </w:rPr>
      </w:pPr>
      <w:r>
        <w:rPr>
          <w:rFonts w:ascii="宋体" w:hAnsi="宋体" w:cs="宋体"/>
          <w:color w:val="000000"/>
          <w:highlight w:val="none"/>
        </w:rPr>
        <w:t>注：</w:t>
      </w:r>
      <w:r>
        <w:rPr>
          <w:rFonts w:hint="eastAsia" w:ascii="宋体" w:hAnsi="宋体" w:cs="宋体"/>
          <w:color w:val="000000"/>
          <w:highlight w:val="none"/>
        </w:rPr>
        <w:t>若无此项内容，可不提供。</w:t>
      </w:r>
    </w:p>
    <w:p w14:paraId="308359A4">
      <w:pPr>
        <w:pStyle w:val="39"/>
        <w:ind w:firstLine="480"/>
        <w:rPr>
          <w:highlight w:val="none"/>
        </w:rPr>
      </w:pPr>
    </w:p>
    <w:p w14:paraId="6740E4A4">
      <w:pPr>
        <w:pStyle w:val="39"/>
        <w:ind w:firstLine="480"/>
        <w:rPr>
          <w:highlight w:val="none"/>
        </w:rPr>
      </w:pPr>
    </w:p>
    <w:p w14:paraId="05DBB573">
      <w:pPr>
        <w:pStyle w:val="39"/>
        <w:ind w:firstLine="480"/>
        <w:rPr>
          <w:highlight w:val="none"/>
        </w:rPr>
      </w:pPr>
    </w:p>
    <w:p w14:paraId="4D7C47B7">
      <w:pPr>
        <w:pStyle w:val="39"/>
        <w:ind w:firstLine="480"/>
        <w:rPr>
          <w:highlight w:val="none"/>
        </w:rPr>
      </w:pPr>
    </w:p>
    <w:p w14:paraId="0016E09D">
      <w:pPr>
        <w:pStyle w:val="39"/>
        <w:ind w:firstLine="480"/>
        <w:rPr>
          <w:highlight w:val="none"/>
        </w:rPr>
      </w:pPr>
    </w:p>
    <w:p w14:paraId="41CA725B">
      <w:pPr>
        <w:pStyle w:val="39"/>
        <w:ind w:firstLine="480"/>
        <w:rPr>
          <w:highlight w:val="none"/>
        </w:rPr>
      </w:pPr>
    </w:p>
    <w:p w14:paraId="6606987E">
      <w:pPr>
        <w:pStyle w:val="39"/>
        <w:ind w:firstLine="480"/>
        <w:rPr>
          <w:highlight w:val="none"/>
        </w:rPr>
      </w:pPr>
    </w:p>
    <w:p w14:paraId="75BEA3B8">
      <w:pPr>
        <w:pStyle w:val="39"/>
        <w:ind w:firstLine="480"/>
        <w:rPr>
          <w:highlight w:val="none"/>
        </w:rPr>
      </w:pPr>
    </w:p>
    <w:p w14:paraId="7C3820C8">
      <w:pPr>
        <w:pStyle w:val="39"/>
        <w:ind w:firstLine="480"/>
        <w:rPr>
          <w:highlight w:val="none"/>
        </w:rPr>
      </w:pPr>
    </w:p>
    <w:p w14:paraId="35CABD51">
      <w:pPr>
        <w:pStyle w:val="39"/>
        <w:ind w:firstLine="480"/>
        <w:rPr>
          <w:highlight w:val="none"/>
        </w:rPr>
      </w:pPr>
    </w:p>
    <w:p w14:paraId="4B7059B3">
      <w:pPr>
        <w:pStyle w:val="39"/>
        <w:ind w:firstLine="480"/>
        <w:rPr>
          <w:highlight w:val="none"/>
        </w:rPr>
      </w:pPr>
    </w:p>
    <w:p w14:paraId="7A378148">
      <w:pPr>
        <w:pStyle w:val="39"/>
        <w:ind w:firstLine="480"/>
        <w:rPr>
          <w:highlight w:val="none"/>
        </w:rPr>
      </w:pPr>
    </w:p>
    <w:p w14:paraId="7E2B8C1B">
      <w:pPr>
        <w:pStyle w:val="39"/>
        <w:ind w:firstLine="480"/>
        <w:rPr>
          <w:highlight w:val="none"/>
        </w:rPr>
      </w:pPr>
    </w:p>
    <w:p w14:paraId="76FE7C38">
      <w:pPr>
        <w:pStyle w:val="39"/>
        <w:ind w:firstLine="480"/>
        <w:rPr>
          <w:highlight w:val="none"/>
        </w:rPr>
      </w:pPr>
    </w:p>
    <w:p w14:paraId="4D569163">
      <w:pPr>
        <w:pStyle w:val="39"/>
        <w:ind w:firstLine="480"/>
        <w:rPr>
          <w:highlight w:val="none"/>
        </w:rPr>
      </w:pPr>
    </w:p>
    <w:p w14:paraId="336E38F0">
      <w:pPr>
        <w:pStyle w:val="39"/>
        <w:ind w:firstLine="480"/>
        <w:rPr>
          <w:highlight w:val="none"/>
        </w:rPr>
      </w:pPr>
    </w:p>
    <w:p w14:paraId="68B0E432">
      <w:pPr>
        <w:pStyle w:val="39"/>
        <w:ind w:firstLine="480"/>
        <w:rPr>
          <w:highlight w:val="none"/>
        </w:rPr>
      </w:pPr>
    </w:p>
    <w:p w14:paraId="790B3D0F">
      <w:pPr>
        <w:pStyle w:val="39"/>
        <w:ind w:firstLine="480"/>
        <w:rPr>
          <w:highlight w:val="none"/>
        </w:rPr>
      </w:pPr>
    </w:p>
    <w:p w14:paraId="678CBDCF">
      <w:pPr>
        <w:pStyle w:val="39"/>
        <w:ind w:firstLine="480"/>
        <w:rPr>
          <w:highlight w:val="none"/>
        </w:rPr>
      </w:pPr>
    </w:p>
    <w:p w14:paraId="17D38F0F">
      <w:pPr>
        <w:pStyle w:val="39"/>
        <w:ind w:firstLine="480"/>
        <w:rPr>
          <w:highlight w:val="none"/>
        </w:rPr>
      </w:pPr>
    </w:p>
    <w:p w14:paraId="105388D1">
      <w:pPr>
        <w:pStyle w:val="39"/>
        <w:ind w:firstLine="480"/>
        <w:rPr>
          <w:highlight w:val="none"/>
        </w:rPr>
      </w:pPr>
    </w:p>
    <w:p w14:paraId="2A595510">
      <w:pPr>
        <w:pStyle w:val="39"/>
        <w:ind w:firstLine="480"/>
        <w:rPr>
          <w:highlight w:val="none"/>
        </w:rPr>
      </w:pPr>
    </w:p>
    <w:p w14:paraId="4680F53D">
      <w:pPr>
        <w:pStyle w:val="39"/>
        <w:ind w:firstLine="480"/>
        <w:rPr>
          <w:highlight w:val="none"/>
        </w:rPr>
      </w:pPr>
    </w:p>
    <w:p w14:paraId="4BF33265">
      <w:pPr>
        <w:pStyle w:val="39"/>
        <w:ind w:firstLine="480"/>
        <w:rPr>
          <w:highlight w:val="none"/>
        </w:rPr>
      </w:pPr>
    </w:p>
    <w:p w14:paraId="3609BD8A">
      <w:pPr>
        <w:pStyle w:val="39"/>
        <w:ind w:firstLine="480"/>
        <w:rPr>
          <w:highlight w:val="none"/>
        </w:rPr>
      </w:pPr>
    </w:p>
    <w:p w14:paraId="308E4679">
      <w:pPr>
        <w:pStyle w:val="39"/>
        <w:ind w:firstLine="0" w:firstLineChars="0"/>
        <w:rPr>
          <w:highlight w:val="none"/>
        </w:rPr>
      </w:pPr>
    </w:p>
    <w:p w14:paraId="562FAB55">
      <w:pPr>
        <w:pStyle w:val="2"/>
        <w:ind w:firstLine="0" w:firstLineChars="0"/>
        <w:jc w:val="center"/>
        <w:rPr>
          <w:rFonts w:ascii="宋体"/>
          <w:b/>
          <w:kern w:val="28"/>
          <w:sz w:val="36"/>
          <w:szCs w:val="20"/>
          <w:highlight w:val="none"/>
        </w:rPr>
      </w:pPr>
      <w:bookmarkStart w:id="351" w:name="_Toc10816"/>
      <w:bookmarkStart w:id="352" w:name="_Toc30385"/>
      <w:bookmarkStart w:id="353" w:name="_Toc12794_WPSOffice_Level1"/>
      <w:r>
        <w:rPr>
          <w:rFonts w:hint="eastAsia" w:ascii="宋体"/>
          <w:b/>
          <w:kern w:val="28"/>
          <w:sz w:val="36"/>
          <w:szCs w:val="20"/>
          <w:highlight w:val="none"/>
        </w:rPr>
        <w:t>第六部分</w:t>
      </w:r>
      <w:r>
        <w:rPr>
          <w:rFonts w:hint="eastAsia" w:ascii="宋体"/>
          <w:b/>
          <w:kern w:val="28"/>
          <w:sz w:val="36"/>
          <w:szCs w:val="20"/>
          <w:highlight w:val="none"/>
          <w:lang w:val="en-US" w:eastAsia="zh-CN"/>
        </w:rPr>
        <w:t xml:space="preserve">  </w:t>
      </w:r>
      <w:r>
        <w:rPr>
          <w:rFonts w:hint="eastAsia" w:ascii="宋体"/>
          <w:b/>
          <w:kern w:val="28"/>
          <w:sz w:val="36"/>
          <w:szCs w:val="20"/>
          <w:highlight w:val="none"/>
        </w:rPr>
        <w:t>磋商及采购项目技术要求</w:t>
      </w:r>
      <w:bookmarkEnd w:id="333"/>
      <w:bookmarkEnd w:id="334"/>
      <w:bookmarkEnd w:id="351"/>
      <w:bookmarkEnd w:id="352"/>
      <w:bookmarkEnd w:id="353"/>
    </w:p>
    <w:p w14:paraId="6850BE2E">
      <w:pPr>
        <w:pStyle w:val="52"/>
        <w:spacing w:line="360" w:lineRule="auto"/>
        <w:jc w:val="left"/>
        <w:rPr>
          <w:rFonts w:ascii="Times New Roman" w:hAnsi="Times New Roman"/>
          <w:b/>
          <w:bCs/>
          <w:color w:val="auto"/>
          <w:sz w:val="32"/>
          <w:szCs w:val="40"/>
        </w:rPr>
      </w:pPr>
      <w:bookmarkStart w:id="354" w:name="_Toc444715746"/>
      <w:bookmarkStart w:id="355" w:name="_Toc5937"/>
      <w:bookmarkStart w:id="356" w:name="_Toc18472"/>
      <w:r>
        <w:rPr>
          <w:rFonts w:ascii="Times New Roman" w:hAnsi="Times New Roman"/>
          <w:b/>
          <w:bCs/>
          <w:color w:val="auto"/>
          <w:sz w:val="32"/>
          <w:szCs w:val="32"/>
          <w:lang w:val="zh-CN"/>
        </w:rPr>
        <w:t>一、投标要求</w:t>
      </w:r>
      <w:bookmarkEnd w:id="354"/>
      <w:bookmarkEnd w:id="355"/>
      <w:bookmarkEnd w:id="356"/>
    </w:p>
    <w:p w14:paraId="0C6B9EEB">
      <w:pPr>
        <w:pStyle w:val="39"/>
        <w:numPr>
          <w:ilvl w:val="0"/>
          <w:numId w:val="30"/>
        </w:numPr>
        <w:spacing w:line="360" w:lineRule="auto"/>
        <w:rPr>
          <w:rFonts w:ascii="Times New Roman" w:hAnsi="Times New Roman"/>
          <w:color w:val="auto"/>
          <w:kern w:val="0"/>
          <w:sz w:val="24"/>
          <w:lang w:val="zh-CN"/>
        </w:rPr>
      </w:pPr>
      <w:bookmarkStart w:id="357" w:name="_Toc5271"/>
      <w:bookmarkStart w:id="358" w:name="_Toc444715747"/>
      <w:r>
        <w:rPr>
          <w:rFonts w:ascii="Times New Roman" w:hAnsi="Times New Roman"/>
          <w:b/>
          <w:color w:val="auto"/>
          <w:sz w:val="24"/>
          <w:szCs w:val="28"/>
        </w:rPr>
        <w:t>投标说明</w:t>
      </w:r>
      <w:bookmarkEnd w:id="357"/>
      <w:bookmarkEnd w:id="358"/>
    </w:p>
    <w:p w14:paraId="13B773E2">
      <w:pPr>
        <w:autoSpaceDE w:val="0"/>
        <w:autoSpaceDN w:val="0"/>
        <w:spacing w:line="360" w:lineRule="auto"/>
        <w:ind w:firstLine="480" w:firstLineChars="200"/>
        <w:rPr>
          <w:color w:val="auto"/>
          <w:kern w:val="0"/>
          <w:sz w:val="24"/>
          <w:lang w:val="zh-CN"/>
        </w:rPr>
      </w:pPr>
      <w:r>
        <w:rPr>
          <w:color w:val="auto"/>
          <w:kern w:val="0"/>
          <w:sz w:val="24"/>
          <w:lang w:val="zh-CN"/>
        </w:rPr>
        <w:t>1.1</w:t>
      </w:r>
      <w:r>
        <w:rPr>
          <w:color w:val="auto"/>
          <w:kern w:val="0"/>
          <w:sz w:val="24"/>
        </w:rPr>
        <w:t xml:space="preserve"> </w:t>
      </w:r>
      <w:r>
        <w:rPr>
          <w:color w:val="auto"/>
          <w:kern w:val="0"/>
          <w:sz w:val="24"/>
          <w:lang w:val="zh-CN"/>
        </w:rPr>
        <w:t>投标人可以按照招标文件规定的包号选择投标，但必须对所投包号中的所有内容作为一个整体进行投标，不能拆分或少报。否则，投标无效。</w:t>
      </w:r>
    </w:p>
    <w:p w14:paraId="3F95EBFF">
      <w:pPr>
        <w:autoSpaceDE w:val="0"/>
        <w:autoSpaceDN w:val="0"/>
        <w:spacing w:line="360" w:lineRule="auto"/>
        <w:ind w:firstLine="480" w:firstLineChars="200"/>
        <w:rPr>
          <w:color w:val="auto"/>
          <w:kern w:val="0"/>
          <w:sz w:val="24"/>
          <w:lang w:val="zh-CN"/>
        </w:rPr>
      </w:pPr>
      <w:r>
        <w:rPr>
          <w:color w:val="auto"/>
          <w:kern w:val="0"/>
          <w:sz w:val="24"/>
          <w:lang w:val="zh-CN"/>
        </w:rPr>
        <w:t>1.2</w:t>
      </w:r>
      <w:r>
        <w:rPr>
          <w:color w:val="auto"/>
          <w:kern w:val="0"/>
          <w:sz w:val="24"/>
        </w:rPr>
        <w:t xml:space="preserve"> </w:t>
      </w:r>
      <w:r>
        <w:rPr>
          <w:color w:val="auto"/>
          <w:kern w:val="0"/>
          <w:sz w:val="24"/>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7ABBDB83">
      <w:pPr>
        <w:spacing w:line="360" w:lineRule="auto"/>
        <w:ind w:firstLine="480" w:firstLineChars="200"/>
        <w:rPr>
          <w:rFonts w:hint="eastAsia"/>
          <w:color w:val="auto"/>
          <w:kern w:val="0"/>
          <w:sz w:val="24"/>
          <w:lang w:val="zh-CN"/>
        </w:rPr>
      </w:pPr>
      <w:r>
        <w:rPr>
          <w:color w:val="auto"/>
          <w:kern w:val="0"/>
          <w:sz w:val="24"/>
          <w:lang w:val="zh-CN"/>
        </w:rPr>
        <w:t>1.3投标报价应包含</w:t>
      </w:r>
      <w:r>
        <w:rPr>
          <w:rFonts w:hint="eastAsia" w:ascii="宋体" w:hAnsi="宋体" w:cs="华文仿宋"/>
          <w:sz w:val="24"/>
        </w:rPr>
        <w:t>产品费、验收费、手续费、包装费、运输费、安装费、调试费、培训费、售前、售中、售后服务费、招标代理费、税金及不可预见费等全部费用。</w:t>
      </w:r>
      <w:r>
        <w:rPr>
          <w:color w:val="auto"/>
          <w:kern w:val="0"/>
          <w:sz w:val="24"/>
          <w:lang w:val="zh-CN"/>
        </w:rPr>
        <w:t>若投标报价不能完全包括上述内容，该投标将被视为非实质性相应。</w:t>
      </w:r>
    </w:p>
    <w:p w14:paraId="29DB95ED">
      <w:pPr>
        <w:pStyle w:val="39"/>
        <w:spacing w:line="360" w:lineRule="auto"/>
        <w:ind w:firstLine="480" w:firstLineChars="200"/>
        <w:rPr>
          <w:rFonts w:hint="eastAsia" w:ascii="Times New Roman" w:hAnsi="Times New Roman"/>
          <w:color w:val="auto"/>
          <w:kern w:val="0"/>
          <w:sz w:val="24"/>
          <w:szCs w:val="24"/>
          <w:lang w:val="zh-CN"/>
        </w:rPr>
      </w:pPr>
      <w:r>
        <w:rPr>
          <w:rFonts w:ascii="Times New Roman" w:hAnsi="Times New Roman"/>
          <w:color w:val="auto"/>
          <w:kern w:val="0"/>
          <w:sz w:val="24"/>
          <w:szCs w:val="24"/>
        </w:rPr>
        <w:t>1.4 项目中标后分包情况：</w:t>
      </w:r>
      <w:r>
        <w:rPr>
          <w:rFonts w:ascii="Times New Roman" w:hAnsi="Times New Roman"/>
          <w:color w:val="auto"/>
          <w:kern w:val="0"/>
          <w:sz w:val="24"/>
          <w:szCs w:val="24"/>
          <w:lang w:bidi="ar"/>
        </w:rPr>
        <w:t>不允许</w:t>
      </w:r>
      <w:r>
        <w:rPr>
          <w:rFonts w:ascii="Times New Roman" w:hAnsi="Times New Roman"/>
          <w:color w:val="auto"/>
          <w:kern w:val="0"/>
          <w:sz w:val="24"/>
          <w:szCs w:val="24"/>
        </w:rPr>
        <w:t>。（允许，投标人拟在中标后将中标项目的非主体、非关键性工作分包的，应当在投标文件中载明分包承担主体，分包承担主体应当具备相应资质条件且不得再次分包）</w:t>
      </w:r>
      <w:r>
        <w:rPr>
          <w:rFonts w:hint="eastAsia" w:ascii="Times New Roman" w:hAnsi="Times New Roman"/>
          <w:color w:val="auto"/>
          <w:kern w:val="0"/>
          <w:sz w:val="24"/>
          <w:szCs w:val="24"/>
        </w:rPr>
        <w:t>。</w:t>
      </w:r>
    </w:p>
    <w:p w14:paraId="3909EC34">
      <w:pPr>
        <w:pStyle w:val="39"/>
        <w:numPr>
          <w:ilvl w:val="0"/>
          <w:numId w:val="30"/>
        </w:numPr>
        <w:spacing w:line="360" w:lineRule="auto"/>
        <w:rPr>
          <w:rFonts w:ascii="Times New Roman" w:hAnsi="Times New Roman"/>
          <w:b/>
          <w:color w:val="auto"/>
          <w:sz w:val="24"/>
          <w:szCs w:val="28"/>
        </w:rPr>
      </w:pPr>
      <w:r>
        <w:rPr>
          <w:rFonts w:ascii="Times New Roman" w:hAnsi="Times New Roman"/>
          <w:b/>
          <w:color w:val="auto"/>
          <w:sz w:val="24"/>
          <w:szCs w:val="28"/>
        </w:rPr>
        <w:t>商务要求</w:t>
      </w:r>
    </w:p>
    <w:p w14:paraId="3D8B8E22">
      <w:pPr>
        <w:autoSpaceDE w:val="0"/>
        <w:autoSpaceDN w:val="0"/>
        <w:spacing w:line="360" w:lineRule="auto"/>
        <w:ind w:left="425"/>
        <w:rPr>
          <w:rFonts w:hint="eastAsia"/>
          <w:color w:val="auto"/>
          <w:kern w:val="0"/>
          <w:sz w:val="24"/>
          <w:highlight w:val="none"/>
          <w:lang w:val="zh-CN"/>
        </w:rPr>
      </w:pPr>
      <w:r>
        <w:rPr>
          <w:color w:val="auto"/>
          <w:kern w:val="0"/>
          <w:sz w:val="24"/>
          <w:highlight w:val="none"/>
        </w:rPr>
        <w:t>3</w:t>
      </w:r>
      <w:r>
        <w:rPr>
          <w:color w:val="auto"/>
          <w:kern w:val="0"/>
          <w:sz w:val="24"/>
          <w:highlight w:val="none"/>
          <w:lang w:val="zh-CN"/>
        </w:rPr>
        <w:t>.1.交货期：</w:t>
      </w:r>
      <w:r>
        <w:rPr>
          <w:rFonts w:hint="eastAsia"/>
          <w:color w:val="auto"/>
          <w:kern w:val="0"/>
          <w:sz w:val="24"/>
          <w:highlight w:val="none"/>
          <w:lang w:val="zh-CN"/>
        </w:rPr>
        <w:t>合同签订后15日内全部交付</w:t>
      </w:r>
    </w:p>
    <w:p w14:paraId="5D629FF3">
      <w:pPr>
        <w:autoSpaceDE w:val="0"/>
        <w:autoSpaceDN w:val="0"/>
        <w:spacing w:line="360" w:lineRule="auto"/>
        <w:ind w:left="425"/>
        <w:rPr>
          <w:color w:val="auto"/>
          <w:sz w:val="24"/>
          <w:highlight w:val="none"/>
          <w:u w:val="single"/>
        </w:rPr>
      </w:pPr>
      <w:r>
        <w:rPr>
          <w:color w:val="auto"/>
          <w:kern w:val="0"/>
          <w:sz w:val="24"/>
          <w:highlight w:val="none"/>
        </w:rPr>
        <w:t>3</w:t>
      </w:r>
      <w:r>
        <w:rPr>
          <w:color w:val="auto"/>
          <w:kern w:val="0"/>
          <w:sz w:val="24"/>
          <w:highlight w:val="none"/>
          <w:lang w:val="zh-CN"/>
        </w:rPr>
        <w:t>.2.</w:t>
      </w:r>
      <w:r>
        <w:rPr>
          <w:color w:val="auto"/>
          <w:sz w:val="24"/>
          <w:highlight w:val="none"/>
        </w:rPr>
        <w:t>交货地点：</w:t>
      </w:r>
      <w:r>
        <w:rPr>
          <w:rFonts w:hint="eastAsia"/>
          <w:color w:val="auto"/>
          <w:kern w:val="0"/>
          <w:sz w:val="24"/>
          <w:highlight w:val="none"/>
          <w:lang w:val="zh-CN"/>
        </w:rPr>
        <w:t>甲方指定地点</w:t>
      </w:r>
      <w:r>
        <w:rPr>
          <w:color w:val="auto"/>
          <w:kern w:val="0"/>
          <w:sz w:val="24"/>
          <w:highlight w:val="none"/>
          <w:lang w:val="zh-CN"/>
        </w:rPr>
        <w:t>；</w:t>
      </w:r>
    </w:p>
    <w:p w14:paraId="0FC08C7B">
      <w:pPr>
        <w:autoSpaceDE w:val="0"/>
        <w:autoSpaceDN w:val="0"/>
        <w:spacing w:line="360" w:lineRule="auto"/>
        <w:ind w:left="425"/>
        <w:rPr>
          <w:rFonts w:hint="eastAsia" w:eastAsia="宋体"/>
          <w:color w:val="auto"/>
          <w:kern w:val="0"/>
          <w:sz w:val="24"/>
          <w:highlight w:val="none"/>
          <w:lang w:val="en-US" w:eastAsia="zh-CN"/>
        </w:rPr>
      </w:pPr>
      <w:r>
        <w:rPr>
          <w:color w:val="auto"/>
          <w:kern w:val="0"/>
          <w:sz w:val="24"/>
          <w:highlight w:val="none"/>
        </w:rPr>
        <w:t>3</w:t>
      </w:r>
      <w:r>
        <w:rPr>
          <w:color w:val="auto"/>
          <w:kern w:val="0"/>
          <w:sz w:val="24"/>
          <w:highlight w:val="none"/>
          <w:lang w:val="zh-CN"/>
        </w:rPr>
        <w:t>.3.付款方式：</w:t>
      </w:r>
      <w:r>
        <w:rPr>
          <w:color w:val="auto"/>
          <w:kern w:val="0"/>
          <w:sz w:val="24"/>
          <w:highlight w:val="none"/>
        </w:rPr>
        <w:t>详见“第三部分  青海省政府采购项目合同书范本”中“四、付款方式”的规定。</w:t>
      </w:r>
      <w:r>
        <w:rPr>
          <w:rFonts w:hint="eastAsia"/>
          <w:color w:val="auto"/>
          <w:kern w:val="0"/>
          <w:sz w:val="24"/>
          <w:highlight w:val="none"/>
          <w:lang w:val="en-US" w:eastAsia="zh-CN"/>
        </w:rPr>
        <w:t xml:space="preserve"> </w:t>
      </w:r>
    </w:p>
    <w:p w14:paraId="3717C889">
      <w:pPr>
        <w:autoSpaceDE w:val="0"/>
        <w:autoSpaceDN w:val="0"/>
        <w:spacing w:line="540" w:lineRule="exact"/>
        <w:ind w:firstLine="480"/>
        <w:rPr>
          <w:rFonts w:ascii="Times New Roman" w:hAnsi="Times New Roman"/>
          <w:color w:val="auto"/>
          <w:lang w:val="zh-CN"/>
        </w:rPr>
      </w:pPr>
      <w:r>
        <w:rPr>
          <w:color w:val="auto"/>
          <w:kern w:val="0"/>
          <w:sz w:val="24"/>
          <w:highlight w:val="none"/>
        </w:rPr>
        <w:t>3.4.</w:t>
      </w:r>
      <w:r>
        <w:rPr>
          <w:rFonts w:hint="eastAsia" w:ascii="宋体" w:hAnsi="宋体"/>
          <w:color w:val="auto"/>
          <w:sz w:val="24"/>
          <w:highlight w:val="none"/>
        </w:rPr>
        <w:t>质保期: 验收合格后一年</w:t>
      </w:r>
      <w:r>
        <w:rPr>
          <w:color w:val="auto"/>
          <w:kern w:val="0"/>
          <w:sz w:val="24"/>
          <w:highlight w:val="none"/>
        </w:rPr>
        <w:t>。</w:t>
      </w:r>
    </w:p>
    <w:p w14:paraId="54E4878D">
      <w:pPr>
        <w:pStyle w:val="52"/>
        <w:spacing w:line="360" w:lineRule="auto"/>
        <w:jc w:val="left"/>
        <w:rPr>
          <w:rFonts w:ascii="Times New Roman" w:hAnsi="Times New Roman"/>
          <w:b/>
          <w:bCs/>
          <w:color w:val="auto"/>
          <w:sz w:val="32"/>
          <w:szCs w:val="32"/>
          <w:lang w:val="zh-CN"/>
        </w:rPr>
      </w:pPr>
    </w:p>
    <w:p w14:paraId="66E85E89">
      <w:pPr>
        <w:pStyle w:val="52"/>
        <w:spacing w:line="360" w:lineRule="auto"/>
        <w:jc w:val="left"/>
        <w:rPr>
          <w:rFonts w:ascii="Times New Roman" w:hAnsi="Times New Roman"/>
          <w:b/>
          <w:bCs/>
          <w:color w:val="auto"/>
          <w:sz w:val="32"/>
          <w:szCs w:val="32"/>
          <w:lang w:val="zh-CN"/>
        </w:rPr>
      </w:pPr>
    </w:p>
    <w:p w14:paraId="2EB42721">
      <w:pPr>
        <w:pStyle w:val="52"/>
        <w:spacing w:line="360" w:lineRule="auto"/>
        <w:jc w:val="left"/>
        <w:rPr>
          <w:rFonts w:ascii="Times New Roman" w:hAnsi="Times New Roman"/>
          <w:b/>
          <w:bCs/>
          <w:color w:val="auto"/>
          <w:sz w:val="32"/>
          <w:szCs w:val="32"/>
          <w:lang w:val="zh-CN"/>
        </w:rPr>
      </w:pPr>
      <w:r>
        <w:rPr>
          <w:rFonts w:ascii="Times New Roman" w:hAnsi="Times New Roman"/>
          <w:b/>
          <w:bCs/>
          <w:color w:val="auto"/>
          <w:sz w:val="32"/>
          <w:szCs w:val="32"/>
          <w:lang w:val="zh-CN"/>
        </w:rPr>
        <w:t>二、项目概况及技术参数</w:t>
      </w:r>
    </w:p>
    <w:p w14:paraId="71576AE5">
      <w:pPr>
        <w:jc w:val="center"/>
        <w:rPr>
          <w:rFonts w:hint="default" w:eastAsia="宋体"/>
          <w:sz w:val="32"/>
          <w:szCs w:val="32"/>
          <w:lang w:val="en-US" w:eastAsia="zh-CN"/>
        </w:rPr>
      </w:pPr>
      <w:r>
        <w:rPr>
          <w:rFonts w:hint="eastAsia"/>
          <w:sz w:val="32"/>
          <w:szCs w:val="32"/>
        </w:rPr>
        <w:t>除雪滚刷参数</w:t>
      </w:r>
      <w:r>
        <w:rPr>
          <w:rFonts w:hint="eastAsia"/>
          <w:sz w:val="32"/>
          <w:szCs w:val="32"/>
          <w:lang w:val="en-US" w:eastAsia="zh-CN"/>
        </w:rPr>
        <w:t>(25套）</w:t>
      </w:r>
    </w:p>
    <w:tbl>
      <w:tblPr>
        <w:tblStyle w:val="7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4105"/>
        <w:gridCol w:w="3615"/>
      </w:tblGrid>
      <w:tr w14:paraId="2FF4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tcPr>
          <w:p w14:paraId="0AD3429D">
            <w:pPr>
              <w:widowControl w:val="0"/>
              <w:jc w:val="center"/>
              <w:rPr>
                <w:rFonts w:hint="eastAsia" w:ascii="宋体" w:hAnsi="宋体" w:eastAsia="宋体" w:cs="宋体"/>
                <w:szCs w:val="24"/>
              </w:rPr>
            </w:pPr>
            <w:r>
              <w:rPr>
                <w:rFonts w:hint="eastAsia" w:ascii="宋体" w:hAnsi="宋体" w:eastAsia="宋体" w:cs="宋体"/>
                <w:szCs w:val="24"/>
              </w:rPr>
              <w:t>序号</w:t>
            </w:r>
          </w:p>
        </w:tc>
        <w:tc>
          <w:tcPr>
            <w:tcW w:w="2305" w:type="pct"/>
          </w:tcPr>
          <w:p w14:paraId="4349B1AB">
            <w:pPr>
              <w:widowControl w:val="0"/>
              <w:jc w:val="center"/>
              <w:rPr>
                <w:rFonts w:hint="eastAsia" w:ascii="宋体" w:hAnsi="宋体" w:eastAsia="宋体" w:cs="宋体"/>
                <w:szCs w:val="24"/>
              </w:rPr>
            </w:pPr>
            <w:r>
              <w:rPr>
                <w:rFonts w:hint="eastAsia" w:ascii="宋体" w:hAnsi="宋体" w:eastAsia="宋体" w:cs="宋体"/>
                <w:szCs w:val="24"/>
              </w:rPr>
              <w:t>项目</w:t>
            </w:r>
          </w:p>
        </w:tc>
        <w:tc>
          <w:tcPr>
            <w:tcW w:w="2030" w:type="pct"/>
          </w:tcPr>
          <w:p w14:paraId="667C2E85">
            <w:pPr>
              <w:widowControl w:val="0"/>
              <w:jc w:val="center"/>
              <w:rPr>
                <w:rFonts w:hint="eastAsia" w:ascii="宋体" w:hAnsi="宋体" w:eastAsia="宋体" w:cs="宋体"/>
                <w:szCs w:val="24"/>
              </w:rPr>
            </w:pPr>
            <w:r>
              <w:rPr>
                <w:rFonts w:hint="eastAsia" w:ascii="宋体" w:hAnsi="宋体" w:eastAsia="宋体" w:cs="宋体"/>
                <w:szCs w:val="24"/>
              </w:rPr>
              <w:t>参数要求</w:t>
            </w:r>
          </w:p>
        </w:tc>
      </w:tr>
      <w:tr w14:paraId="764F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14:paraId="13B337B9">
            <w:pPr>
              <w:widowControl w:val="0"/>
              <w:jc w:val="center"/>
              <w:rPr>
                <w:rFonts w:hint="eastAsia" w:ascii="宋体" w:hAnsi="宋体" w:eastAsia="宋体" w:cs="宋体"/>
                <w:szCs w:val="24"/>
              </w:rPr>
            </w:pPr>
            <w:r>
              <w:rPr>
                <w:rFonts w:hint="eastAsia" w:ascii="宋体" w:hAnsi="宋体" w:eastAsia="宋体" w:cs="宋体"/>
                <w:szCs w:val="24"/>
              </w:rPr>
              <w:t>1</w:t>
            </w:r>
          </w:p>
        </w:tc>
        <w:tc>
          <w:tcPr>
            <w:tcW w:w="2305" w:type="pct"/>
          </w:tcPr>
          <w:p w14:paraId="228573D2">
            <w:pPr>
              <w:pStyle w:val="1001"/>
              <w:spacing w:before="0" w:line="297" w:lineRule="exact"/>
              <w:ind w:left="12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外形尺寸（长×宽×高）</w:t>
            </w:r>
          </w:p>
        </w:tc>
        <w:tc>
          <w:tcPr>
            <w:tcW w:w="2030" w:type="pct"/>
          </w:tcPr>
          <w:p w14:paraId="641B4C7A">
            <w:pPr>
              <w:pStyle w:val="1001"/>
              <w:spacing w:before="0" w:line="297" w:lineRule="exact"/>
              <w:ind w:left="120"/>
              <w:jc w:val="center"/>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3500×2300×1700mm</w:t>
            </w:r>
          </w:p>
        </w:tc>
      </w:tr>
      <w:tr w14:paraId="591E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14:paraId="255ACE94">
            <w:pPr>
              <w:widowControl w:val="0"/>
              <w:jc w:val="center"/>
              <w:rPr>
                <w:rFonts w:hint="eastAsia" w:ascii="宋体" w:hAnsi="宋体" w:eastAsia="宋体" w:cs="宋体"/>
                <w:szCs w:val="24"/>
              </w:rPr>
            </w:pPr>
            <w:r>
              <w:rPr>
                <w:rFonts w:hint="eastAsia" w:ascii="宋体" w:hAnsi="宋体" w:eastAsia="宋体" w:cs="宋体"/>
                <w:szCs w:val="24"/>
              </w:rPr>
              <w:t>2</w:t>
            </w:r>
          </w:p>
        </w:tc>
        <w:tc>
          <w:tcPr>
            <w:tcW w:w="2305" w:type="pct"/>
          </w:tcPr>
          <w:p w14:paraId="6D2838F2">
            <w:pPr>
              <w:pStyle w:val="1001"/>
              <w:spacing w:before="14"/>
              <w:ind w:left="131"/>
              <w:jc w:val="center"/>
              <w:rPr>
                <w:rFonts w:hint="eastAsia" w:ascii="宋体" w:hAnsi="宋体" w:eastAsia="宋体" w:cs="宋体"/>
                <w:sz w:val="24"/>
                <w:szCs w:val="24"/>
              </w:rPr>
            </w:pPr>
            <w:r>
              <w:rPr>
                <w:rFonts w:hint="eastAsia" w:ascii="宋体" w:hAnsi="宋体" w:eastAsia="宋体" w:cs="宋体"/>
                <w:sz w:val="24"/>
                <w:szCs w:val="24"/>
              </w:rPr>
              <w:t>除雪宽度（mm）</w:t>
            </w:r>
          </w:p>
        </w:tc>
        <w:tc>
          <w:tcPr>
            <w:tcW w:w="2030" w:type="pct"/>
          </w:tcPr>
          <w:p w14:paraId="4409F14D">
            <w:pPr>
              <w:pStyle w:val="1001"/>
              <w:spacing w:before="12"/>
              <w:ind w:left="117"/>
              <w:jc w:val="center"/>
              <w:rPr>
                <w:rFonts w:hint="eastAsia" w:ascii="宋体" w:hAnsi="宋体" w:eastAsia="宋体" w:cs="宋体"/>
                <w:sz w:val="24"/>
                <w:szCs w:val="24"/>
              </w:rPr>
            </w:pPr>
            <w:r>
              <w:rPr>
                <w:rFonts w:hint="eastAsia" w:ascii="宋体" w:hAnsi="宋体" w:eastAsia="宋体" w:cs="宋体"/>
                <w:sz w:val="24"/>
                <w:szCs w:val="24"/>
              </w:rPr>
              <w:t>2600-3000</w:t>
            </w:r>
          </w:p>
        </w:tc>
      </w:tr>
      <w:tr w14:paraId="57B8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14:paraId="1B41B5BE">
            <w:pPr>
              <w:widowControl w:val="0"/>
              <w:jc w:val="center"/>
              <w:rPr>
                <w:rFonts w:hint="eastAsia" w:ascii="宋体" w:hAnsi="宋体" w:eastAsia="宋体" w:cs="宋体"/>
                <w:szCs w:val="24"/>
              </w:rPr>
            </w:pPr>
            <w:r>
              <w:rPr>
                <w:rFonts w:hint="eastAsia" w:ascii="宋体" w:hAnsi="宋体" w:eastAsia="宋体" w:cs="宋体"/>
                <w:szCs w:val="24"/>
              </w:rPr>
              <w:t>3</w:t>
            </w:r>
          </w:p>
        </w:tc>
        <w:tc>
          <w:tcPr>
            <w:tcW w:w="2305" w:type="pct"/>
          </w:tcPr>
          <w:p w14:paraId="5FFF8E9A">
            <w:pPr>
              <w:pStyle w:val="1001"/>
              <w:spacing w:before="16"/>
              <w:jc w:val="center"/>
              <w:rPr>
                <w:rFonts w:hint="eastAsia" w:ascii="宋体" w:hAnsi="宋体" w:eastAsia="宋体" w:cs="宋体"/>
                <w:sz w:val="24"/>
                <w:szCs w:val="24"/>
              </w:rPr>
            </w:pPr>
            <w:r>
              <w:rPr>
                <w:rFonts w:hint="eastAsia" w:ascii="宋体" w:hAnsi="宋体" w:eastAsia="宋体" w:cs="宋体"/>
                <w:sz w:val="24"/>
                <w:szCs w:val="24"/>
              </w:rPr>
              <w:t>作业速度（km/h）</w:t>
            </w:r>
          </w:p>
        </w:tc>
        <w:tc>
          <w:tcPr>
            <w:tcW w:w="2030" w:type="pct"/>
          </w:tcPr>
          <w:p w14:paraId="3183E2EC">
            <w:pPr>
              <w:pStyle w:val="1001"/>
              <w:spacing w:before="14"/>
              <w:ind w:left="120"/>
              <w:jc w:val="center"/>
              <w:rPr>
                <w:rFonts w:hint="eastAsia" w:ascii="宋体" w:hAnsi="宋体" w:eastAsia="宋体" w:cs="宋体"/>
                <w:sz w:val="24"/>
                <w:szCs w:val="24"/>
              </w:rPr>
            </w:pPr>
            <w:r>
              <w:rPr>
                <w:rFonts w:hint="eastAsia" w:ascii="宋体" w:hAnsi="宋体" w:eastAsia="宋体" w:cs="宋体"/>
                <w:sz w:val="24"/>
                <w:szCs w:val="24"/>
              </w:rPr>
              <w:t>5—25</w:t>
            </w:r>
          </w:p>
        </w:tc>
      </w:tr>
      <w:tr w14:paraId="1867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64" w:type="pct"/>
            <w:vAlign w:val="center"/>
          </w:tcPr>
          <w:p w14:paraId="63AC8E80">
            <w:pPr>
              <w:widowControl w:val="0"/>
              <w:jc w:val="center"/>
              <w:rPr>
                <w:rFonts w:hint="eastAsia" w:ascii="宋体" w:hAnsi="宋体" w:eastAsia="宋体" w:cs="宋体"/>
                <w:szCs w:val="24"/>
              </w:rPr>
            </w:pPr>
            <w:r>
              <w:rPr>
                <w:rFonts w:hint="eastAsia" w:ascii="宋体" w:hAnsi="宋体" w:eastAsia="宋体" w:cs="宋体"/>
                <w:szCs w:val="24"/>
              </w:rPr>
              <w:t>4</w:t>
            </w:r>
          </w:p>
        </w:tc>
        <w:tc>
          <w:tcPr>
            <w:tcW w:w="2305" w:type="pct"/>
          </w:tcPr>
          <w:p w14:paraId="32B71472">
            <w:pPr>
              <w:pStyle w:val="1001"/>
              <w:spacing w:before="18"/>
              <w:ind w:left="119"/>
              <w:jc w:val="center"/>
              <w:rPr>
                <w:rFonts w:hint="eastAsia" w:ascii="宋体" w:hAnsi="宋体" w:eastAsia="宋体" w:cs="宋体"/>
                <w:sz w:val="24"/>
                <w:szCs w:val="24"/>
              </w:rPr>
            </w:pPr>
            <w:r>
              <w:rPr>
                <w:rFonts w:hint="eastAsia" w:ascii="宋体" w:hAnsi="宋体" w:eastAsia="宋体" w:cs="宋体"/>
                <w:sz w:val="24"/>
                <w:szCs w:val="24"/>
              </w:rPr>
              <w:t>左右最大偏转角度</w:t>
            </w:r>
          </w:p>
        </w:tc>
        <w:tc>
          <w:tcPr>
            <w:tcW w:w="2030" w:type="pct"/>
          </w:tcPr>
          <w:p w14:paraId="311EF9C1">
            <w:pPr>
              <w:pStyle w:val="1001"/>
              <w:spacing w:before="27" w:line="301" w:lineRule="exact"/>
              <w:ind w:left="144"/>
              <w:jc w:val="center"/>
              <w:rPr>
                <w:rFonts w:hint="eastAsia" w:ascii="宋体" w:hAnsi="宋体" w:eastAsia="宋体" w:cs="宋体"/>
                <w:sz w:val="24"/>
                <w:szCs w:val="24"/>
              </w:rPr>
            </w:pPr>
            <w:r>
              <w:rPr>
                <w:rFonts w:hint="eastAsia" w:ascii="宋体" w:hAnsi="宋体" w:eastAsia="宋体" w:cs="宋体"/>
                <w:sz w:val="24"/>
                <w:szCs w:val="24"/>
              </w:rPr>
              <w:t>±30°</w:t>
            </w:r>
          </w:p>
        </w:tc>
      </w:tr>
      <w:tr w14:paraId="5E28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64" w:type="pct"/>
            <w:vAlign w:val="center"/>
          </w:tcPr>
          <w:p w14:paraId="1D1C6E02">
            <w:pPr>
              <w:widowControl w:val="0"/>
              <w:jc w:val="center"/>
              <w:rPr>
                <w:rFonts w:hint="eastAsia" w:ascii="宋体" w:hAnsi="宋体" w:eastAsia="宋体" w:cs="宋体"/>
                <w:szCs w:val="24"/>
              </w:rPr>
            </w:pPr>
            <w:r>
              <w:rPr>
                <w:rFonts w:hint="eastAsia" w:ascii="宋体" w:hAnsi="宋体" w:eastAsia="宋体" w:cs="宋体"/>
                <w:szCs w:val="24"/>
              </w:rPr>
              <w:t>5</w:t>
            </w:r>
          </w:p>
        </w:tc>
        <w:tc>
          <w:tcPr>
            <w:tcW w:w="2305" w:type="pct"/>
          </w:tcPr>
          <w:p w14:paraId="499E7175">
            <w:pPr>
              <w:pStyle w:val="1001"/>
              <w:spacing w:before="17"/>
              <w:ind w:left="119"/>
              <w:jc w:val="center"/>
              <w:rPr>
                <w:rFonts w:hint="eastAsia" w:ascii="宋体" w:hAnsi="宋体" w:eastAsia="宋体" w:cs="宋体"/>
                <w:sz w:val="24"/>
                <w:szCs w:val="24"/>
              </w:rPr>
            </w:pPr>
            <w:r>
              <w:rPr>
                <w:rFonts w:hint="eastAsia" w:ascii="宋体" w:hAnsi="宋体" w:eastAsia="宋体" w:cs="宋体"/>
                <w:sz w:val="24"/>
                <w:szCs w:val="24"/>
              </w:rPr>
              <w:t>升降高度(mm)</w:t>
            </w:r>
          </w:p>
        </w:tc>
        <w:tc>
          <w:tcPr>
            <w:tcW w:w="2030" w:type="pct"/>
          </w:tcPr>
          <w:p w14:paraId="3578D1AB">
            <w:pPr>
              <w:pStyle w:val="1001"/>
              <w:spacing w:before="37"/>
              <w:ind w:left="151"/>
              <w:jc w:val="center"/>
              <w:rPr>
                <w:rFonts w:hint="eastAsia" w:ascii="宋体" w:hAnsi="宋体" w:eastAsia="宋体" w:cs="宋体"/>
                <w:sz w:val="24"/>
                <w:szCs w:val="24"/>
              </w:rPr>
            </w:pPr>
            <w:r>
              <w:rPr>
                <w:rFonts w:hint="eastAsia" w:ascii="宋体" w:hAnsi="宋体" w:eastAsia="宋体" w:cs="宋体"/>
                <w:sz w:val="24"/>
                <w:szCs w:val="24"/>
              </w:rPr>
              <w:t>≥300</w:t>
            </w:r>
          </w:p>
        </w:tc>
      </w:tr>
      <w:tr w14:paraId="1551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14:paraId="18A6D798">
            <w:pPr>
              <w:widowControl w:val="0"/>
              <w:jc w:val="center"/>
              <w:rPr>
                <w:rFonts w:hint="eastAsia" w:ascii="宋体" w:hAnsi="宋体" w:eastAsia="宋体" w:cs="宋体"/>
                <w:szCs w:val="24"/>
              </w:rPr>
            </w:pPr>
            <w:r>
              <w:rPr>
                <w:rFonts w:hint="eastAsia" w:ascii="宋体" w:hAnsi="宋体" w:eastAsia="宋体" w:cs="宋体"/>
                <w:szCs w:val="24"/>
              </w:rPr>
              <w:t>6</w:t>
            </w:r>
          </w:p>
        </w:tc>
        <w:tc>
          <w:tcPr>
            <w:tcW w:w="2305" w:type="pct"/>
          </w:tcPr>
          <w:p w14:paraId="1EE66ACF">
            <w:pPr>
              <w:pStyle w:val="1001"/>
              <w:spacing w:line="295" w:lineRule="exact"/>
              <w:ind w:left="119"/>
              <w:jc w:val="center"/>
              <w:rPr>
                <w:rFonts w:hint="eastAsia" w:ascii="宋体" w:hAnsi="宋体" w:eastAsia="宋体" w:cs="宋体"/>
                <w:sz w:val="24"/>
                <w:szCs w:val="24"/>
              </w:rPr>
            </w:pPr>
            <w:r>
              <w:rPr>
                <w:rFonts w:hint="eastAsia" w:ascii="宋体" w:hAnsi="宋体" w:eastAsia="宋体" w:cs="宋体"/>
                <w:sz w:val="24"/>
                <w:szCs w:val="24"/>
              </w:rPr>
              <w:t>工作转速(r/min)</w:t>
            </w:r>
          </w:p>
        </w:tc>
        <w:tc>
          <w:tcPr>
            <w:tcW w:w="2030" w:type="pct"/>
          </w:tcPr>
          <w:p w14:paraId="57FE4FCD">
            <w:pPr>
              <w:pStyle w:val="1001"/>
              <w:spacing w:line="295" w:lineRule="exact"/>
              <w:ind w:left="139"/>
              <w:jc w:val="center"/>
              <w:rPr>
                <w:rFonts w:hint="eastAsia" w:ascii="宋体" w:hAnsi="宋体" w:eastAsia="宋体" w:cs="宋体"/>
                <w:sz w:val="24"/>
                <w:szCs w:val="24"/>
              </w:rPr>
            </w:pPr>
            <w:r>
              <w:rPr>
                <w:rFonts w:hint="eastAsia" w:ascii="宋体" w:hAnsi="宋体" w:eastAsia="宋体" w:cs="宋体"/>
                <w:sz w:val="24"/>
                <w:szCs w:val="24"/>
              </w:rPr>
              <w:t>≥260</w:t>
            </w:r>
          </w:p>
        </w:tc>
      </w:tr>
      <w:tr w14:paraId="643D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14:paraId="1F800465">
            <w:pPr>
              <w:widowControl w:val="0"/>
              <w:jc w:val="center"/>
              <w:rPr>
                <w:rFonts w:hint="eastAsia" w:ascii="宋体" w:hAnsi="宋体" w:eastAsia="宋体" w:cs="宋体"/>
                <w:szCs w:val="24"/>
                <w:lang w:eastAsia="zh-CN"/>
              </w:rPr>
            </w:pPr>
            <w:r>
              <w:rPr>
                <w:rFonts w:hint="eastAsia" w:ascii="宋体" w:hAnsi="宋体" w:eastAsia="宋体" w:cs="宋体"/>
                <w:szCs w:val="24"/>
                <w:lang w:eastAsia="zh-CN"/>
              </w:rPr>
              <w:t>7</w:t>
            </w:r>
          </w:p>
        </w:tc>
        <w:tc>
          <w:tcPr>
            <w:tcW w:w="2305" w:type="pct"/>
          </w:tcPr>
          <w:p w14:paraId="7F9C9799">
            <w:pPr>
              <w:pStyle w:val="1001"/>
              <w:spacing w:before="1" w:line="296" w:lineRule="exact"/>
              <w:jc w:val="center"/>
              <w:rPr>
                <w:rFonts w:hint="eastAsia" w:ascii="宋体" w:hAnsi="宋体" w:eastAsia="宋体" w:cs="宋体"/>
                <w:sz w:val="24"/>
                <w:szCs w:val="24"/>
              </w:rPr>
            </w:pPr>
            <w:r>
              <w:rPr>
                <w:rFonts w:hint="eastAsia" w:ascii="宋体" w:hAnsi="宋体" w:eastAsia="宋体" w:cs="宋体"/>
                <w:sz w:val="24"/>
                <w:szCs w:val="24"/>
              </w:rPr>
              <w:t>额定功率/转速（kW/r/min）</w:t>
            </w:r>
          </w:p>
        </w:tc>
        <w:tc>
          <w:tcPr>
            <w:tcW w:w="2030" w:type="pct"/>
          </w:tcPr>
          <w:p w14:paraId="1DEA8BB1">
            <w:pPr>
              <w:pStyle w:val="1001"/>
              <w:spacing w:before="1" w:line="296" w:lineRule="exact"/>
              <w:ind w:left="120"/>
              <w:jc w:val="center"/>
              <w:rPr>
                <w:rFonts w:hint="eastAsia" w:ascii="宋体" w:hAnsi="宋体" w:eastAsia="宋体" w:cs="宋体"/>
                <w:sz w:val="24"/>
                <w:szCs w:val="24"/>
                <w:lang w:eastAsia="zh-CN"/>
              </w:rPr>
            </w:pPr>
            <w:r>
              <w:rPr>
                <w:rFonts w:hint="eastAsia" w:ascii="宋体" w:hAnsi="宋体" w:eastAsia="宋体" w:cs="宋体"/>
                <w:sz w:val="24"/>
                <w:szCs w:val="24"/>
              </w:rPr>
              <w:t>≥39kw/2400</w:t>
            </w:r>
          </w:p>
        </w:tc>
      </w:tr>
      <w:tr w14:paraId="351E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64" w:type="pct"/>
            <w:vAlign w:val="center"/>
          </w:tcPr>
          <w:p w14:paraId="1DFC59A7">
            <w:pPr>
              <w:widowControl w:val="0"/>
              <w:jc w:val="center"/>
              <w:rPr>
                <w:rFonts w:hint="eastAsia" w:ascii="宋体" w:hAnsi="宋体" w:eastAsia="宋体" w:cs="宋体"/>
                <w:szCs w:val="24"/>
                <w:lang w:eastAsia="zh-CN"/>
              </w:rPr>
            </w:pPr>
            <w:r>
              <w:rPr>
                <w:rFonts w:hint="eastAsia" w:ascii="宋体" w:hAnsi="宋体" w:eastAsia="宋体" w:cs="宋体"/>
                <w:szCs w:val="24"/>
                <w:lang w:eastAsia="zh-CN"/>
              </w:rPr>
              <w:t>8</w:t>
            </w:r>
          </w:p>
        </w:tc>
        <w:tc>
          <w:tcPr>
            <w:tcW w:w="2305" w:type="pct"/>
          </w:tcPr>
          <w:p w14:paraId="5C7CAB9C">
            <w:pPr>
              <w:pStyle w:val="1001"/>
              <w:spacing w:before="3" w:line="294" w:lineRule="exact"/>
              <w:ind w:left="131"/>
              <w:jc w:val="center"/>
              <w:rPr>
                <w:rFonts w:hint="eastAsia" w:ascii="宋体" w:hAnsi="宋体" w:eastAsia="宋体" w:cs="宋体"/>
                <w:sz w:val="24"/>
                <w:szCs w:val="24"/>
              </w:rPr>
            </w:pPr>
            <w:r>
              <w:rPr>
                <w:rFonts w:hint="eastAsia" w:ascii="宋体" w:hAnsi="宋体" w:eastAsia="宋体" w:cs="宋体"/>
                <w:sz w:val="24"/>
                <w:szCs w:val="24"/>
              </w:rPr>
              <w:t>除雪厚度（mm）</w:t>
            </w:r>
          </w:p>
        </w:tc>
        <w:tc>
          <w:tcPr>
            <w:tcW w:w="2030" w:type="pct"/>
          </w:tcPr>
          <w:p w14:paraId="60176AA4">
            <w:pPr>
              <w:pStyle w:val="1001"/>
              <w:spacing w:before="10" w:line="287" w:lineRule="exact"/>
              <w:ind w:left="134"/>
              <w:jc w:val="center"/>
              <w:rPr>
                <w:rFonts w:hint="eastAsia" w:ascii="宋体" w:hAnsi="宋体" w:eastAsia="宋体" w:cs="宋体"/>
                <w:sz w:val="24"/>
                <w:szCs w:val="24"/>
              </w:rPr>
            </w:pPr>
            <w:r>
              <w:rPr>
                <w:rFonts w:hint="eastAsia" w:ascii="宋体" w:hAnsi="宋体" w:eastAsia="宋体" w:cs="宋体"/>
                <w:sz w:val="24"/>
                <w:szCs w:val="24"/>
              </w:rPr>
              <w:t>10-100</w:t>
            </w:r>
          </w:p>
        </w:tc>
      </w:tr>
      <w:tr w14:paraId="16E8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14:paraId="0D9C24B8">
            <w:pPr>
              <w:widowControl w:val="0"/>
              <w:jc w:val="center"/>
              <w:rPr>
                <w:rFonts w:hint="eastAsia" w:ascii="宋体" w:hAnsi="宋体" w:eastAsia="宋体" w:cs="宋体"/>
                <w:szCs w:val="24"/>
                <w:lang w:eastAsia="zh-CN"/>
              </w:rPr>
            </w:pPr>
            <w:r>
              <w:rPr>
                <w:rFonts w:hint="eastAsia" w:ascii="宋体" w:hAnsi="宋体" w:eastAsia="宋体" w:cs="宋体"/>
                <w:szCs w:val="24"/>
                <w:lang w:eastAsia="zh-CN"/>
              </w:rPr>
              <w:t>9</w:t>
            </w:r>
          </w:p>
        </w:tc>
        <w:tc>
          <w:tcPr>
            <w:tcW w:w="2305" w:type="pct"/>
          </w:tcPr>
          <w:p w14:paraId="05857DD0">
            <w:pPr>
              <w:pStyle w:val="1001"/>
              <w:spacing w:line="294" w:lineRule="exact"/>
              <w:ind w:left="131"/>
              <w:jc w:val="center"/>
              <w:rPr>
                <w:rFonts w:hint="eastAsia" w:ascii="宋体" w:hAnsi="宋体" w:eastAsia="宋体" w:cs="宋体"/>
                <w:sz w:val="24"/>
                <w:szCs w:val="24"/>
              </w:rPr>
            </w:pPr>
            <w:r>
              <w:rPr>
                <w:rFonts w:hint="eastAsia" w:ascii="宋体" w:hAnsi="宋体" w:eastAsia="宋体" w:cs="宋体"/>
                <w:sz w:val="24"/>
                <w:szCs w:val="24"/>
              </w:rPr>
              <w:t>除雪滚刷宽（mm）</w:t>
            </w:r>
          </w:p>
        </w:tc>
        <w:tc>
          <w:tcPr>
            <w:tcW w:w="2030" w:type="pct"/>
          </w:tcPr>
          <w:p w14:paraId="245E522B">
            <w:pPr>
              <w:pStyle w:val="1001"/>
              <w:spacing w:before="10" w:line="287" w:lineRule="exact"/>
              <w:ind w:left="120"/>
              <w:jc w:val="center"/>
              <w:rPr>
                <w:rFonts w:hint="eastAsia" w:ascii="宋体" w:hAnsi="宋体" w:eastAsia="宋体" w:cs="宋体"/>
                <w:sz w:val="24"/>
                <w:szCs w:val="24"/>
              </w:rPr>
            </w:pPr>
            <w:r>
              <w:rPr>
                <w:rFonts w:hint="eastAsia" w:ascii="宋体" w:hAnsi="宋体" w:eastAsia="宋体" w:cs="宋体"/>
                <w:sz w:val="24"/>
                <w:szCs w:val="24"/>
              </w:rPr>
              <w:t>≥3000</w:t>
            </w:r>
          </w:p>
        </w:tc>
      </w:tr>
      <w:tr w14:paraId="1D66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14:paraId="1606A3C5">
            <w:pPr>
              <w:widowControl w:val="0"/>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eastAsia="宋体" w:cs="宋体"/>
                <w:szCs w:val="24"/>
                <w:lang w:eastAsia="zh-CN"/>
              </w:rPr>
              <w:t>0</w:t>
            </w:r>
          </w:p>
        </w:tc>
        <w:tc>
          <w:tcPr>
            <w:tcW w:w="2305" w:type="pct"/>
          </w:tcPr>
          <w:p w14:paraId="1A7F60C1">
            <w:pPr>
              <w:pStyle w:val="1001"/>
              <w:spacing w:line="295" w:lineRule="exact"/>
              <w:jc w:val="center"/>
              <w:rPr>
                <w:rFonts w:hint="eastAsia" w:ascii="宋体" w:hAnsi="宋体" w:eastAsia="宋体" w:cs="宋体"/>
                <w:sz w:val="24"/>
                <w:szCs w:val="24"/>
              </w:rPr>
            </w:pPr>
            <w:r>
              <w:rPr>
                <w:rFonts w:hint="eastAsia" w:ascii="宋体" w:hAnsi="宋体" w:eastAsia="宋体" w:cs="宋体"/>
                <w:sz w:val="24"/>
                <w:szCs w:val="24"/>
              </w:rPr>
              <w:t>刷片厚度（mm）</w:t>
            </w:r>
          </w:p>
        </w:tc>
        <w:tc>
          <w:tcPr>
            <w:tcW w:w="2030" w:type="pct"/>
          </w:tcPr>
          <w:p w14:paraId="2BBE6351">
            <w:pPr>
              <w:pStyle w:val="1001"/>
              <w:spacing w:before="9" w:line="288" w:lineRule="exact"/>
              <w:ind w:left="120"/>
              <w:jc w:val="center"/>
              <w:rPr>
                <w:rFonts w:hint="eastAsia" w:ascii="宋体" w:hAnsi="宋体" w:eastAsia="宋体" w:cs="宋体"/>
                <w:sz w:val="24"/>
                <w:szCs w:val="24"/>
              </w:rPr>
            </w:pPr>
            <w:r>
              <w:rPr>
                <w:rFonts w:hint="eastAsia" w:ascii="宋体" w:hAnsi="宋体" w:eastAsia="宋体" w:cs="宋体"/>
                <w:sz w:val="24"/>
                <w:szCs w:val="24"/>
              </w:rPr>
              <w:t>≥50</w:t>
            </w:r>
          </w:p>
        </w:tc>
      </w:tr>
      <w:tr w14:paraId="5180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14:paraId="30E8466B">
            <w:pPr>
              <w:widowControl w:val="0"/>
              <w:jc w:val="center"/>
              <w:rPr>
                <w:rFonts w:hint="eastAsia" w:ascii="宋体" w:hAnsi="宋体" w:eastAsia="宋体" w:cs="宋体"/>
                <w:szCs w:val="24"/>
                <w:lang w:eastAsia="zh-CN"/>
              </w:rPr>
            </w:pPr>
            <w:r>
              <w:rPr>
                <w:rFonts w:hint="eastAsia" w:ascii="宋体" w:hAnsi="宋体" w:eastAsia="宋体" w:cs="宋体"/>
                <w:szCs w:val="24"/>
                <w:lang w:eastAsia="zh-CN"/>
              </w:rPr>
              <w:t>11</w:t>
            </w:r>
          </w:p>
        </w:tc>
        <w:tc>
          <w:tcPr>
            <w:tcW w:w="2305" w:type="pct"/>
          </w:tcPr>
          <w:p w14:paraId="1FA2F948">
            <w:pPr>
              <w:pStyle w:val="1001"/>
              <w:spacing w:before="4" w:line="297" w:lineRule="exact"/>
              <w:jc w:val="center"/>
              <w:rPr>
                <w:rFonts w:hint="eastAsia" w:ascii="宋体" w:hAnsi="宋体" w:eastAsia="宋体" w:cs="宋体"/>
                <w:sz w:val="24"/>
                <w:szCs w:val="24"/>
              </w:rPr>
            </w:pPr>
            <w:r>
              <w:rPr>
                <w:rFonts w:hint="eastAsia" w:ascii="宋体" w:hAnsi="宋体" w:eastAsia="宋体" w:cs="宋体"/>
                <w:sz w:val="24"/>
                <w:szCs w:val="24"/>
              </w:rPr>
              <w:t>配备车型</w:t>
            </w:r>
          </w:p>
        </w:tc>
        <w:tc>
          <w:tcPr>
            <w:tcW w:w="2030" w:type="pct"/>
          </w:tcPr>
          <w:p w14:paraId="12BB9FAA">
            <w:pPr>
              <w:pStyle w:val="1001"/>
              <w:spacing w:before="4" w:line="297" w:lineRule="exact"/>
              <w:ind w:left="12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50 型及以上装载机、18t 及以上重卡</w:t>
            </w:r>
          </w:p>
        </w:tc>
      </w:tr>
      <w:tr w14:paraId="4AF7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14:paraId="20C65A11">
            <w:pPr>
              <w:widowControl w:val="0"/>
              <w:jc w:val="center"/>
              <w:rPr>
                <w:rFonts w:hint="eastAsia" w:ascii="宋体" w:hAnsi="宋体" w:eastAsia="宋体" w:cs="宋体"/>
                <w:szCs w:val="24"/>
                <w:lang w:eastAsia="zh-CN"/>
              </w:rPr>
            </w:pPr>
            <w:r>
              <w:rPr>
                <w:rFonts w:hint="eastAsia" w:ascii="宋体" w:hAnsi="宋体" w:eastAsia="宋体" w:cs="宋体"/>
                <w:szCs w:val="24"/>
                <w:lang w:eastAsia="zh-CN"/>
              </w:rPr>
              <w:t>12</w:t>
            </w:r>
          </w:p>
        </w:tc>
        <w:tc>
          <w:tcPr>
            <w:tcW w:w="2305" w:type="pct"/>
          </w:tcPr>
          <w:p w14:paraId="5DF3B1B1">
            <w:pPr>
              <w:pStyle w:val="1001"/>
              <w:spacing w:before="4" w:line="297" w:lineRule="exact"/>
              <w:jc w:val="center"/>
              <w:rPr>
                <w:rFonts w:hint="eastAsia" w:ascii="宋体" w:hAnsi="宋体" w:eastAsia="宋体" w:cs="宋体"/>
                <w:sz w:val="24"/>
                <w:szCs w:val="24"/>
              </w:rPr>
            </w:pPr>
            <w:r>
              <w:rPr>
                <w:rFonts w:hint="eastAsia" w:ascii="宋体" w:hAnsi="宋体" w:eastAsia="宋体" w:cs="宋体"/>
                <w:sz w:val="24"/>
                <w:szCs w:val="24"/>
              </w:rPr>
              <w:t>作业操作方式</w:t>
            </w:r>
          </w:p>
        </w:tc>
        <w:tc>
          <w:tcPr>
            <w:tcW w:w="2030" w:type="pct"/>
          </w:tcPr>
          <w:p w14:paraId="3381C606">
            <w:pPr>
              <w:pStyle w:val="1001"/>
              <w:spacing w:before="4" w:line="297" w:lineRule="exact"/>
              <w:ind w:left="120"/>
              <w:jc w:val="center"/>
              <w:rPr>
                <w:rFonts w:hint="eastAsia" w:ascii="宋体" w:hAnsi="宋体" w:eastAsia="宋体" w:cs="宋体"/>
                <w:sz w:val="24"/>
                <w:szCs w:val="24"/>
                <w:lang w:eastAsia="zh-CN"/>
              </w:rPr>
            </w:pPr>
            <w:r>
              <w:rPr>
                <w:rFonts w:hint="eastAsia" w:ascii="宋体" w:hAnsi="宋体" w:eastAsia="宋体" w:cs="宋体"/>
                <w:spacing w:val="-3"/>
                <w:szCs w:val="24"/>
                <w:lang w:eastAsia="zh-CN"/>
              </w:rPr>
              <w:t>除雪作业时，可通过在驾驶室内操作来实现雪刷的偏转角度调整、刷头的抬升、下降，且雪刷自带动力，工作期间不影响车辆任何性能</w:t>
            </w:r>
          </w:p>
        </w:tc>
      </w:tr>
      <w:tr w14:paraId="581E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14:paraId="414CEB74">
            <w:pPr>
              <w:widowControl w:val="0"/>
              <w:jc w:val="center"/>
              <w:rPr>
                <w:rFonts w:hint="eastAsia" w:ascii="宋体" w:hAnsi="宋体" w:eastAsia="宋体" w:cs="宋体"/>
                <w:szCs w:val="24"/>
                <w:lang w:eastAsia="zh-CN"/>
              </w:rPr>
            </w:pPr>
            <w:r>
              <w:rPr>
                <w:rFonts w:hint="eastAsia" w:ascii="宋体" w:hAnsi="宋体" w:eastAsia="宋体" w:cs="宋体"/>
                <w:szCs w:val="24"/>
                <w:lang w:eastAsia="zh-CN"/>
              </w:rPr>
              <w:t>13</w:t>
            </w:r>
          </w:p>
        </w:tc>
        <w:tc>
          <w:tcPr>
            <w:tcW w:w="2305" w:type="pct"/>
          </w:tcPr>
          <w:p w14:paraId="50B78167">
            <w:pPr>
              <w:pStyle w:val="1001"/>
              <w:spacing w:before="4" w:line="297" w:lineRule="exact"/>
              <w:jc w:val="center"/>
              <w:rPr>
                <w:rFonts w:hint="eastAsia" w:ascii="宋体" w:hAnsi="宋体" w:eastAsia="宋体" w:cs="宋体"/>
                <w:sz w:val="24"/>
                <w:szCs w:val="24"/>
              </w:rPr>
            </w:pPr>
            <w:r>
              <w:rPr>
                <w:rFonts w:hint="eastAsia" w:ascii="宋体" w:hAnsi="宋体" w:eastAsia="宋体" w:cs="宋体"/>
                <w:spacing w:val="-7"/>
                <w:szCs w:val="24"/>
                <w:lang w:eastAsia="zh-CN"/>
              </w:rPr>
              <w:t>动力系统要求</w:t>
            </w:r>
          </w:p>
        </w:tc>
        <w:tc>
          <w:tcPr>
            <w:tcW w:w="2030" w:type="pct"/>
          </w:tcPr>
          <w:p w14:paraId="1B951C71">
            <w:pPr>
              <w:pStyle w:val="1001"/>
              <w:spacing w:before="4" w:line="297" w:lineRule="exact"/>
              <w:ind w:left="120"/>
              <w:jc w:val="center"/>
              <w:rPr>
                <w:rFonts w:hint="eastAsia" w:ascii="宋体" w:hAnsi="宋体" w:eastAsia="宋体" w:cs="宋体"/>
                <w:spacing w:val="-3"/>
                <w:szCs w:val="24"/>
                <w:lang w:eastAsia="zh-CN"/>
              </w:rPr>
            </w:pPr>
            <w:r>
              <w:rPr>
                <w:rFonts w:hint="eastAsia" w:ascii="宋体" w:hAnsi="宋体" w:eastAsia="宋体" w:cs="宋体"/>
                <w:spacing w:val="-7"/>
                <w:szCs w:val="24"/>
                <w:lang w:eastAsia="zh-CN"/>
              </w:rPr>
              <w:t>通过独立的柴油机经传动轴及链轮箱获得动力，带动清扫刷高速旋转， 将积雪清扫抛出。可保证雪刷转速与车速无关，实现挂装车辆低速行走，雪刷高转速清雪</w:t>
            </w:r>
          </w:p>
        </w:tc>
      </w:tr>
    </w:tbl>
    <w:p w14:paraId="361BFC8F">
      <w:pPr>
        <w:bidi w:val="0"/>
        <w:rPr>
          <w:rFonts w:hint="default"/>
          <w:highlight w:val="none"/>
          <w:lang w:val="en-US" w:eastAsia="zh-CN"/>
        </w:rPr>
      </w:pPr>
    </w:p>
    <w:sectPr>
      <w:footerReference r:id="rId8" w:type="default"/>
      <w:pgSz w:w="11906" w:h="16838"/>
      <w:pgMar w:top="1440" w:right="1797" w:bottom="1440" w:left="1418" w:header="567"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Arial Narrow">
    <w:panose1 w:val="020B0606020202030204"/>
    <w:charset w:val="00"/>
    <w:family w:val="swiss"/>
    <w:pitch w:val="default"/>
    <w:sig w:usb0="00000287" w:usb1="000008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wift-Light">
    <w:altName w:val="Times New Roman"/>
    <w:panose1 w:val="00000000000000000000"/>
    <w:charset w:val="00"/>
    <w:family w:val="auto"/>
    <w:pitch w:val="default"/>
    <w:sig w:usb0="00000000" w:usb1="00000000" w:usb2="00000000" w:usb3="00000000" w:csb0="00000001" w:csb1="00000000"/>
  </w:font>
  <w:font w:name="Univers 57 Condensed">
    <w:altName w:val="Times New Roman"/>
    <w:panose1 w:val="00000000000000000000"/>
    <w:charset w:val="00"/>
    <w:family w:val="auto"/>
    <w:pitch w:val="default"/>
    <w:sig w:usb0="00000000" w:usb1="00000000" w:usb2="00000000" w:usb3="00000000" w:csb0="00000001" w:csb1="00000000"/>
  </w:font>
  <w:font w:name="Univers 67 CondensedBold">
    <w:altName w:val="Times New Roman"/>
    <w:panose1 w:val="00000000000000000000"/>
    <w:charset w:val="00"/>
    <w:family w:val="auto"/>
    <w:pitch w:val="default"/>
    <w:sig w:usb0="00000000" w:usb1="00000000" w:usb2="00000000" w:usb3="00000000" w:csb0="00000001" w:csb1="00000000"/>
  </w:font>
  <w:font w:name="Univers 67 CondensedBoldOblique">
    <w:altName w:val="Times New Roman"/>
    <w:panose1 w:val="00000000000000000000"/>
    <w:charset w:val="00"/>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ËÎÌå">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97848">
    <w:pPr>
      <w:pStyle w:val="45"/>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E9D81">
    <w:pPr>
      <w:pStyle w:val="45"/>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7F473">
                          <w:pPr>
                            <w:pStyle w:val="4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57F473">
                    <w:pPr>
                      <w:pStyle w:val="4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F36E">
    <w:pPr>
      <w:pStyle w:val="4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44AD1">
                          <w:pPr>
                            <w:pStyle w:val="4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244AD1">
                    <w:pPr>
                      <w:pStyle w:val="4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0539">
    <w:pPr>
      <w:pStyle w:val="45"/>
      <w:ind w:firstLine="420"/>
      <w:jc w:val="both"/>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419A8">
                          <w:pPr>
                            <w:pStyle w:val="4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9419A8">
                    <w:pPr>
                      <w:pStyle w:val="4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14:paraId="18A1E81A">
    <w:pPr>
      <w:pStyle w:val="4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6425">
    <w:pPr>
      <w:pStyle w:val="46"/>
      <w:jc w:val="both"/>
      <w:rPr>
        <w:rFonts w:hint="default" w:ascii="宋体" w:hAnsi="Calibri" w:eastAsia="仿宋_GB2312" w:cs="宋体"/>
        <w:lang w:val="en-US" w:eastAsia="zh-CN"/>
      </w:rPr>
    </w:pPr>
    <w:r>
      <w:drawing>
        <wp:inline distT="0" distB="0" distL="114300" distR="114300">
          <wp:extent cx="2440940" cy="222885"/>
          <wp:effectExtent l="0" t="0" r="16510" b="5715"/>
          <wp:docPr id="2"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图标5.jpg"/>
                  <pic:cNvPicPr>
                    <a:picLocks noChangeAspect="1"/>
                  </pic:cNvPicPr>
                </pic:nvPicPr>
                <pic:blipFill>
                  <a:blip r:embed="rId1"/>
                  <a:stretch>
                    <a:fillRect/>
                  </a:stretch>
                </pic:blipFill>
                <pic:spPr>
                  <a:xfrm>
                    <a:off x="0" y="0"/>
                    <a:ext cx="2440940" cy="222885"/>
                  </a:xfrm>
                  <a:prstGeom prst="rect">
                    <a:avLst/>
                  </a:prstGeom>
                  <a:noFill/>
                  <a:ln>
                    <a:noFill/>
                  </a:ln>
                </pic:spPr>
              </pic:pic>
            </a:graphicData>
          </a:graphic>
        </wp:inline>
      </w:drawing>
    </w:r>
    <w:r>
      <w:rPr>
        <w:rFonts w:hint="eastAsia"/>
      </w:rPr>
      <w:t xml:space="preserve">                 </w:t>
    </w:r>
    <w:r>
      <w:rPr>
        <w:rFonts w:hint="eastAsia" w:ascii="宋体" w:hAnsi="Calibri" w:cs="宋体"/>
        <w:lang w:val="zh-CN"/>
      </w:rPr>
      <w:t>青海联祥磋商（货物）2025-009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5E468">
    <w:pPr>
      <w:pStyle w:val="46"/>
      <w:jc w:val="both"/>
      <w:rPr>
        <w:rFonts w:hint="default" w:eastAsia="仿宋_GB2312"/>
        <w:lang w:val="en-US" w:eastAsia="zh-CN"/>
      </w:rPr>
    </w:pPr>
    <w:r>
      <w:drawing>
        <wp:inline distT="0" distB="0" distL="114300" distR="114300">
          <wp:extent cx="2440940" cy="222885"/>
          <wp:effectExtent l="0" t="0" r="16510" b="5715"/>
          <wp:docPr id="1"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jpg"/>
                  <pic:cNvPicPr>
                    <a:picLocks noChangeAspect="1"/>
                  </pic:cNvPicPr>
                </pic:nvPicPr>
                <pic:blipFill>
                  <a:blip r:embed="rId1"/>
                  <a:stretch>
                    <a:fillRect/>
                  </a:stretch>
                </pic:blipFill>
                <pic:spPr>
                  <a:xfrm>
                    <a:off x="0" y="0"/>
                    <a:ext cx="2440940" cy="222885"/>
                  </a:xfrm>
                  <a:prstGeom prst="rect">
                    <a:avLst/>
                  </a:prstGeom>
                  <a:noFill/>
                  <a:ln>
                    <a:noFill/>
                  </a:ln>
                </pic:spPr>
              </pic:pic>
            </a:graphicData>
          </a:graphic>
        </wp:inline>
      </w:drawing>
    </w:r>
    <w:r>
      <w:rPr>
        <w:rFonts w:hint="eastAsia"/>
      </w:rPr>
      <w:t xml:space="preserve">                 </w:t>
    </w:r>
    <w:r>
      <w:rPr>
        <w:rFonts w:hint="eastAsia" w:ascii="宋体" w:hAnsi="Calibri" w:cs="宋体"/>
        <w:lang w:val="zh-CN"/>
      </w:rPr>
      <w:t>青海联祥磋商（货物）2025-009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29EFB9"/>
    <w:multiLevelType w:val="singleLevel"/>
    <w:tmpl w:val="F829EFB9"/>
    <w:lvl w:ilvl="0" w:tentative="0">
      <w:start w:val="1"/>
      <w:numFmt w:val="decimal"/>
      <w:lvlText w:val="%1."/>
      <w:lvlJc w:val="left"/>
      <w:pPr>
        <w:tabs>
          <w:tab w:val="left" w:pos="312"/>
        </w:tabs>
      </w:pPr>
    </w:lvl>
  </w:abstractNum>
  <w:abstractNum w:abstractNumId="1">
    <w:nsid w:val="055F402C"/>
    <w:multiLevelType w:val="multilevel"/>
    <w:tmpl w:val="055F402C"/>
    <w:lvl w:ilvl="0" w:tentative="0">
      <w:start w:val="1"/>
      <w:numFmt w:val="decimal"/>
      <w:pStyle w:val="32"/>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7724F5B"/>
    <w:multiLevelType w:val="multilevel"/>
    <w:tmpl w:val="07724F5B"/>
    <w:lvl w:ilvl="0" w:tentative="0">
      <w:start w:val="1"/>
      <w:numFmt w:val="decimal"/>
      <w:pStyle w:val="249"/>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201"/>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0DB33CEE"/>
    <w:multiLevelType w:val="multilevel"/>
    <w:tmpl w:val="0DB33CEE"/>
    <w:lvl w:ilvl="0" w:tentative="0">
      <w:start w:val="1"/>
      <w:numFmt w:val="decimal"/>
      <w:pStyle w:val="3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7DA37AD"/>
    <w:multiLevelType w:val="multilevel"/>
    <w:tmpl w:val="17DA37AD"/>
    <w:lvl w:ilvl="0" w:tentative="0">
      <w:start w:val="1"/>
      <w:numFmt w:val="decimal"/>
      <w:pStyle w:val="36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BBA491D"/>
    <w:multiLevelType w:val="multilevel"/>
    <w:tmpl w:val="2BBA491D"/>
    <w:lvl w:ilvl="0" w:tentative="0">
      <w:start w:val="1"/>
      <w:numFmt w:val="decimal"/>
      <w:pStyle w:val="35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E965F2D"/>
    <w:multiLevelType w:val="multilevel"/>
    <w:tmpl w:val="2E965F2D"/>
    <w:lvl w:ilvl="0" w:tentative="0">
      <w:start w:val="1"/>
      <w:numFmt w:val="decimal"/>
      <w:pStyle w:val="676"/>
      <w:lvlText w:val="%1."/>
      <w:lvlJc w:val="left"/>
      <w:pPr>
        <w:ind w:left="987" w:hanging="420"/>
      </w:pPr>
      <w:rPr>
        <w:rFonts w:hint="eastAsia"/>
      </w:rPr>
    </w:lvl>
    <w:lvl w:ilvl="1" w:tentative="0">
      <w:start w:val="1"/>
      <w:numFmt w:val="decimal"/>
      <w:pStyle w:val="674"/>
      <w:lvlText w:val="%1.%2"/>
      <w:lvlJc w:val="left"/>
      <w:pPr>
        <w:ind w:left="992" w:hanging="567"/>
      </w:pPr>
      <w:rPr>
        <w:rFonts w:hint="eastAsia"/>
      </w:rPr>
    </w:lvl>
    <w:lvl w:ilvl="2" w:tentative="0">
      <w:start w:val="1"/>
      <w:numFmt w:val="decimal"/>
      <w:pStyle w:val="682"/>
      <w:lvlText w:val="%1.%2.%3"/>
      <w:lvlJc w:val="left"/>
      <w:pPr>
        <w:ind w:left="2694" w:hanging="567"/>
      </w:pPr>
      <w:rPr>
        <w:rFonts w:hint="eastAsia"/>
      </w:rPr>
    </w:lvl>
    <w:lvl w:ilvl="3" w:tentative="0">
      <w:start w:val="1"/>
      <w:numFmt w:val="decimal"/>
      <w:lvlText w:val="%1.%2.%3.%4"/>
      <w:lvlJc w:val="left"/>
      <w:pPr>
        <w:ind w:left="3119"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01F4884"/>
    <w:multiLevelType w:val="multilevel"/>
    <w:tmpl w:val="301F4884"/>
    <w:lvl w:ilvl="0" w:tentative="0">
      <w:start w:val="2"/>
      <w:numFmt w:val="decimal"/>
      <w:pStyle w:val="418"/>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0475716"/>
    <w:multiLevelType w:val="multilevel"/>
    <w:tmpl w:val="30475716"/>
    <w:lvl w:ilvl="0" w:tentative="0">
      <w:start w:val="3"/>
      <w:numFmt w:val="decimal"/>
      <w:pStyle w:val="16"/>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0">
    <w:nsid w:val="32EF3B4D"/>
    <w:multiLevelType w:val="multilevel"/>
    <w:tmpl w:val="32EF3B4D"/>
    <w:lvl w:ilvl="0" w:tentative="0">
      <w:start w:val="1"/>
      <w:numFmt w:val="decimal"/>
      <w:pStyle w:val="45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337B8F85"/>
    <w:multiLevelType w:val="singleLevel"/>
    <w:tmpl w:val="337B8F85"/>
    <w:lvl w:ilvl="0" w:tentative="0">
      <w:start w:val="1"/>
      <w:numFmt w:val="decimal"/>
      <w:lvlText w:val="%1."/>
      <w:lvlJc w:val="left"/>
      <w:pPr>
        <w:tabs>
          <w:tab w:val="left" w:pos="312"/>
        </w:tabs>
      </w:pPr>
    </w:lvl>
  </w:abstractNum>
  <w:abstractNum w:abstractNumId="12">
    <w:nsid w:val="3746462F"/>
    <w:multiLevelType w:val="multilevel"/>
    <w:tmpl w:val="3746462F"/>
    <w:lvl w:ilvl="0" w:tentative="0">
      <w:start w:val="1"/>
      <w:numFmt w:val="decimal"/>
      <w:pStyle w:val="852"/>
      <w:lvlText w:val="%1."/>
      <w:lvlJc w:val="left"/>
      <w:pPr>
        <w:tabs>
          <w:tab w:val="left" w:pos="360"/>
        </w:tabs>
        <w:ind w:left="360" w:hanging="360"/>
      </w:pPr>
    </w:lvl>
    <w:lvl w:ilvl="1" w:tentative="0">
      <w:start w:val="1"/>
      <w:numFmt w:val="lowerLetter"/>
      <w:pStyle w:val="857"/>
      <w:lvlText w:val="%2)"/>
      <w:lvlJc w:val="left"/>
      <w:pPr>
        <w:tabs>
          <w:tab w:val="left" w:pos="360"/>
        </w:tabs>
        <w:ind w:left="360" w:hanging="360"/>
      </w:pPr>
    </w:lvl>
    <w:lvl w:ilvl="2" w:tentative="0">
      <w:start w:val="1"/>
      <w:numFmt w:val="lowerRoman"/>
      <w:pStyle w:val="858"/>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3">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58"/>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2E45F04"/>
    <w:multiLevelType w:val="multilevel"/>
    <w:tmpl w:val="42E45F04"/>
    <w:lvl w:ilvl="0" w:tentative="0">
      <w:start w:val="1"/>
      <w:numFmt w:val="decimal"/>
      <w:pStyle w:val="470"/>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44BC128B"/>
    <w:multiLevelType w:val="multilevel"/>
    <w:tmpl w:val="44BC128B"/>
    <w:lvl w:ilvl="0" w:tentative="0">
      <w:start w:val="1"/>
      <w:numFmt w:val="bullet"/>
      <w:pStyle w:val="702"/>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6">
    <w:nsid w:val="48174DE5"/>
    <w:multiLevelType w:val="multilevel"/>
    <w:tmpl w:val="48174DE5"/>
    <w:lvl w:ilvl="0" w:tentative="0">
      <w:start w:val="1"/>
      <w:numFmt w:val="decimal"/>
      <w:pStyle w:val="179"/>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4B9D13A2"/>
    <w:multiLevelType w:val="multilevel"/>
    <w:tmpl w:val="4B9D13A2"/>
    <w:lvl w:ilvl="0" w:tentative="0">
      <w:start w:val="1"/>
      <w:numFmt w:val="bullet"/>
      <w:pStyle w:val="16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522F0A5E"/>
    <w:multiLevelType w:val="multilevel"/>
    <w:tmpl w:val="522F0A5E"/>
    <w:lvl w:ilvl="0" w:tentative="0">
      <w:start w:val="1"/>
      <w:numFmt w:val="bullet"/>
      <w:pStyle w:val="832"/>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2CC104B"/>
    <w:multiLevelType w:val="multilevel"/>
    <w:tmpl w:val="52CC104B"/>
    <w:lvl w:ilvl="0" w:tentative="0">
      <w:start w:val="1"/>
      <w:numFmt w:val="decimal"/>
      <w:pStyle w:val="36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54DE11A5"/>
    <w:multiLevelType w:val="multilevel"/>
    <w:tmpl w:val="54DE11A5"/>
    <w:lvl w:ilvl="0" w:tentative="0">
      <w:start w:val="1"/>
      <w:numFmt w:val="bullet"/>
      <w:pStyle w:val="762"/>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61F42AC"/>
    <w:multiLevelType w:val="singleLevel"/>
    <w:tmpl w:val="561F42AC"/>
    <w:lvl w:ilvl="0" w:tentative="0">
      <w:start w:val="2"/>
      <w:numFmt w:val="decimal"/>
      <w:suff w:val="nothing"/>
      <w:lvlText w:val="%1."/>
      <w:lvlJc w:val="left"/>
      <w:rPr>
        <w:rFonts w:cs="Times New Roman"/>
      </w:rPr>
    </w:lvl>
  </w:abstractNum>
  <w:abstractNum w:abstractNumId="22">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3075CD5"/>
    <w:multiLevelType w:val="singleLevel"/>
    <w:tmpl w:val="63075CD5"/>
    <w:lvl w:ilvl="0" w:tentative="0">
      <w:start w:val="1"/>
      <w:numFmt w:val="bullet"/>
      <w:pStyle w:val="864"/>
      <w:lvlText w:val=""/>
      <w:lvlJc w:val="left"/>
      <w:pPr>
        <w:tabs>
          <w:tab w:val="left" w:pos="1440"/>
        </w:tabs>
        <w:ind w:left="1440" w:hanging="360"/>
      </w:pPr>
      <w:rPr>
        <w:rFonts w:hint="default" w:ascii="Symbol" w:hAnsi="Symbol"/>
        <w:b w:val="0"/>
        <w:i w:val="0"/>
        <w:sz w:val="12"/>
      </w:rPr>
    </w:lvl>
  </w:abstractNum>
  <w:abstractNum w:abstractNumId="24">
    <w:nsid w:val="6345498D"/>
    <w:multiLevelType w:val="singleLevel"/>
    <w:tmpl w:val="6345498D"/>
    <w:lvl w:ilvl="0" w:tentative="0">
      <w:start w:val="2"/>
      <w:numFmt w:val="decimal"/>
      <w:suff w:val="nothing"/>
      <w:lvlText w:val="%1、"/>
      <w:lvlJc w:val="left"/>
    </w:lvl>
  </w:abstractNum>
  <w:abstractNum w:abstractNumId="25">
    <w:nsid w:val="67A736D5"/>
    <w:multiLevelType w:val="multilevel"/>
    <w:tmpl w:val="67A736D5"/>
    <w:lvl w:ilvl="0" w:tentative="0">
      <w:start w:val="1"/>
      <w:numFmt w:val="decimal"/>
      <w:lvlText w:val="%1"/>
      <w:lvlJc w:val="left"/>
      <w:pPr>
        <w:ind w:left="425" w:hanging="425"/>
      </w:pPr>
    </w:lvl>
    <w:lvl w:ilvl="1" w:tentative="0">
      <w:start w:val="1"/>
      <w:numFmt w:val="decimal"/>
      <w:lvlText w:val="%1.%2"/>
      <w:lvlJc w:val="left"/>
      <w:pPr>
        <w:ind w:left="992" w:hanging="567"/>
      </w:pPr>
      <w:rPr>
        <w:sz w:val="24"/>
        <w:szCs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6D1D48D6"/>
    <w:multiLevelType w:val="multilevel"/>
    <w:tmpl w:val="6D1D48D6"/>
    <w:lvl w:ilvl="0" w:tentative="0">
      <w:start w:val="1"/>
      <w:numFmt w:val="decimal"/>
      <w:pStyle w:val="39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6E2143A3"/>
    <w:multiLevelType w:val="multilevel"/>
    <w:tmpl w:val="6E2143A3"/>
    <w:lvl w:ilvl="0" w:tentative="0">
      <w:start w:val="1"/>
      <w:numFmt w:val="bullet"/>
      <w:pStyle w:val="151"/>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302"/>
      <w:lvlText w:val="（%3）"/>
      <w:lvlJc w:val="left"/>
      <w:pPr>
        <w:tabs>
          <w:tab w:val="left" w:pos="1560"/>
        </w:tabs>
        <w:ind w:left="1560" w:hanging="720"/>
      </w:pPr>
      <w:rPr>
        <w:rFonts w:hint="eastAsia" w:cs="Times New Roman"/>
      </w:rPr>
    </w:lvl>
    <w:lvl w:ilvl="3" w:tentative="0">
      <w:start w:val="1"/>
      <w:numFmt w:val="decimal"/>
      <w:pStyle w:val="192"/>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8">
    <w:nsid w:val="6FB24F5A"/>
    <w:multiLevelType w:val="multilevel"/>
    <w:tmpl w:val="6FB24F5A"/>
    <w:lvl w:ilvl="0" w:tentative="0">
      <w:start w:val="1"/>
      <w:numFmt w:val="decimal"/>
      <w:pStyle w:val="2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9">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41"/>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9"/>
  </w:num>
  <w:num w:numId="2">
    <w:abstractNumId w:val="28"/>
  </w:num>
  <w:num w:numId="3">
    <w:abstractNumId w:val="1"/>
  </w:num>
  <w:num w:numId="4">
    <w:abstractNumId w:val="4"/>
  </w:num>
  <w:num w:numId="5">
    <w:abstractNumId w:val="27"/>
  </w:num>
  <w:num w:numId="6">
    <w:abstractNumId w:val="17"/>
  </w:num>
  <w:num w:numId="7">
    <w:abstractNumId w:val="16"/>
  </w:num>
  <w:num w:numId="8">
    <w:abstractNumId w:val="2"/>
  </w:num>
  <w:num w:numId="9">
    <w:abstractNumId w:val="6"/>
  </w:num>
  <w:num w:numId="10">
    <w:abstractNumId w:val="19"/>
  </w:num>
  <w:num w:numId="11">
    <w:abstractNumId w:val="5"/>
  </w:num>
  <w:num w:numId="12">
    <w:abstractNumId w:val="26"/>
  </w:num>
  <w:num w:numId="13">
    <w:abstractNumId w:val="8"/>
  </w:num>
  <w:num w:numId="14">
    <w:abstractNumId w:val="10"/>
  </w:num>
  <w:num w:numId="15">
    <w:abstractNumId w:val="13"/>
  </w:num>
  <w:num w:numId="16">
    <w:abstractNumId w:val="14"/>
  </w:num>
  <w:num w:numId="17">
    <w:abstractNumId w:val="29"/>
  </w:num>
  <w:num w:numId="18">
    <w:abstractNumId w:val="7"/>
  </w:num>
  <w:num w:numId="19">
    <w:abstractNumId w:val="15"/>
  </w:num>
  <w:num w:numId="20">
    <w:abstractNumId w:val="20"/>
  </w:num>
  <w:num w:numId="21">
    <w:abstractNumId w:val="18"/>
  </w:num>
  <w:num w:numId="22">
    <w:abstractNumId w:val="12"/>
  </w:num>
  <w:num w:numId="23">
    <w:abstractNumId w:val="23"/>
  </w:num>
  <w:num w:numId="24">
    <w:abstractNumId w:val="3"/>
  </w:num>
  <w:num w:numId="25">
    <w:abstractNumId w:val="22"/>
  </w:num>
  <w:num w:numId="26">
    <w:abstractNumId w:val="24"/>
  </w:num>
  <w:num w:numId="27">
    <w:abstractNumId w:val="21"/>
  </w:num>
  <w:num w:numId="28">
    <w:abstractNumId w:val="11"/>
  </w:num>
  <w:num w:numId="29">
    <w:abstractNumId w:val="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hideSpellingErrors/>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UzN7C0tDQCUuZmZko6SsGpxcWZ+XkgBYa1ADmFepcsAAAA"/>
    <w:docVar w:name="commondata" w:val="eyJoZGlkIjoiYzM4ZDZmYWExNmVlMTI3YzhiMjhhNWQwMWExMTA1NDQifQ=="/>
  </w:docVars>
  <w:rsids>
    <w:rsidRoot w:val="0018706E"/>
    <w:rsid w:val="0000245C"/>
    <w:rsid w:val="00004AB6"/>
    <w:rsid w:val="00005792"/>
    <w:rsid w:val="00007388"/>
    <w:rsid w:val="00010118"/>
    <w:rsid w:val="00010DC1"/>
    <w:rsid w:val="00012234"/>
    <w:rsid w:val="000137B0"/>
    <w:rsid w:val="00013E49"/>
    <w:rsid w:val="0001485F"/>
    <w:rsid w:val="0001531B"/>
    <w:rsid w:val="00015B12"/>
    <w:rsid w:val="00017984"/>
    <w:rsid w:val="00017B07"/>
    <w:rsid w:val="00021687"/>
    <w:rsid w:val="000232FC"/>
    <w:rsid w:val="0002385C"/>
    <w:rsid w:val="00024B76"/>
    <w:rsid w:val="00026191"/>
    <w:rsid w:val="000261AA"/>
    <w:rsid w:val="000263BB"/>
    <w:rsid w:val="0003085D"/>
    <w:rsid w:val="00030C77"/>
    <w:rsid w:val="00030FE3"/>
    <w:rsid w:val="0003207D"/>
    <w:rsid w:val="000358C7"/>
    <w:rsid w:val="00035BB1"/>
    <w:rsid w:val="00036984"/>
    <w:rsid w:val="00037C9D"/>
    <w:rsid w:val="000403BC"/>
    <w:rsid w:val="0004168C"/>
    <w:rsid w:val="0004201D"/>
    <w:rsid w:val="00042046"/>
    <w:rsid w:val="00042D24"/>
    <w:rsid w:val="000434AE"/>
    <w:rsid w:val="00044243"/>
    <w:rsid w:val="00044278"/>
    <w:rsid w:val="000449CB"/>
    <w:rsid w:val="00044F09"/>
    <w:rsid w:val="00045CE1"/>
    <w:rsid w:val="00046FE0"/>
    <w:rsid w:val="000502BB"/>
    <w:rsid w:val="00050E5D"/>
    <w:rsid w:val="00051B8E"/>
    <w:rsid w:val="00055B69"/>
    <w:rsid w:val="000577AF"/>
    <w:rsid w:val="00057AD6"/>
    <w:rsid w:val="00061F2D"/>
    <w:rsid w:val="00062133"/>
    <w:rsid w:val="00063311"/>
    <w:rsid w:val="00065B18"/>
    <w:rsid w:val="00065FFA"/>
    <w:rsid w:val="0007179E"/>
    <w:rsid w:val="00072C12"/>
    <w:rsid w:val="00072E08"/>
    <w:rsid w:val="00073ACC"/>
    <w:rsid w:val="00076CF4"/>
    <w:rsid w:val="00083554"/>
    <w:rsid w:val="00084420"/>
    <w:rsid w:val="00085A5C"/>
    <w:rsid w:val="000868FE"/>
    <w:rsid w:val="00087AD2"/>
    <w:rsid w:val="000907F9"/>
    <w:rsid w:val="00090C2E"/>
    <w:rsid w:val="000930E6"/>
    <w:rsid w:val="00094321"/>
    <w:rsid w:val="00094922"/>
    <w:rsid w:val="00094F85"/>
    <w:rsid w:val="000966A7"/>
    <w:rsid w:val="00097501"/>
    <w:rsid w:val="000975C6"/>
    <w:rsid w:val="0009788E"/>
    <w:rsid w:val="000A0651"/>
    <w:rsid w:val="000A0F35"/>
    <w:rsid w:val="000A1490"/>
    <w:rsid w:val="000A257E"/>
    <w:rsid w:val="000A573E"/>
    <w:rsid w:val="000A64B5"/>
    <w:rsid w:val="000A6CC5"/>
    <w:rsid w:val="000B0376"/>
    <w:rsid w:val="000B0423"/>
    <w:rsid w:val="000B19E9"/>
    <w:rsid w:val="000B467E"/>
    <w:rsid w:val="000B4F03"/>
    <w:rsid w:val="000B5468"/>
    <w:rsid w:val="000B61A6"/>
    <w:rsid w:val="000B67EE"/>
    <w:rsid w:val="000C07BE"/>
    <w:rsid w:val="000C2043"/>
    <w:rsid w:val="000C3AC6"/>
    <w:rsid w:val="000C4C06"/>
    <w:rsid w:val="000C503A"/>
    <w:rsid w:val="000C608E"/>
    <w:rsid w:val="000C6D61"/>
    <w:rsid w:val="000D137F"/>
    <w:rsid w:val="000D2618"/>
    <w:rsid w:val="000D3A78"/>
    <w:rsid w:val="000D3E5A"/>
    <w:rsid w:val="000D49E1"/>
    <w:rsid w:val="000D4A25"/>
    <w:rsid w:val="000D6EC4"/>
    <w:rsid w:val="000D7166"/>
    <w:rsid w:val="000E004B"/>
    <w:rsid w:val="000E058F"/>
    <w:rsid w:val="000E09B7"/>
    <w:rsid w:val="000E1477"/>
    <w:rsid w:val="000E215F"/>
    <w:rsid w:val="000E3438"/>
    <w:rsid w:val="000E36F3"/>
    <w:rsid w:val="000E3A95"/>
    <w:rsid w:val="000E4FEC"/>
    <w:rsid w:val="000E5BCD"/>
    <w:rsid w:val="000E6809"/>
    <w:rsid w:val="000E7149"/>
    <w:rsid w:val="000F012D"/>
    <w:rsid w:val="000F222A"/>
    <w:rsid w:val="000F24C3"/>
    <w:rsid w:val="000F270A"/>
    <w:rsid w:val="000F2C9B"/>
    <w:rsid w:val="000F38E3"/>
    <w:rsid w:val="000F4808"/>
    <w:rsid w:val="000F49C9"/>
    <w:rsid w:val="000F5554"/>
    <w:rsid w:val="000F57AF"/>
    <w:rsid w:val="000F5824"/>
    <w:rsid w:val="000F6ADE"/>
    <w:rsid w:val="000F7C55"/>
    <w:rsid w:val="00100E38"/>
    <w:rsid w:val="0010131D"/>
    <w:rsid w:val="00101C04"/>
    <w:rsid w:val="001024C9"/>
    <w:rsid w:val="00103F6B"/>
    <w:rsid w:val="0010409F"/>
    <w:rsid w:val="00106E96"/>
    <w:rsid w:val="00106EAB"/>
    <w:rsid w:val="00107D21"/>
    <w:rsid w:val="00107DCB"/>
    <w:rsid w:val="00110D0C"/>
    <w:rsid w:val="0011118B"/>
    <w:rsid w:val="00111CCA"/>
    <w:rsid w:val="00116079"/>
    <w:rsid w:val="00116A05"/>
    <w:rsid w:val="00121225"/>
    <w:rsid w:val="001224FD"/>
    <w:rsid w:val="00123399"/>
    <w:rsid w:val="00125A14"/>
    <w:rsid w:val="001260F0"/>
    <w:rsid w:val="0012783B"/>
    <w:rsid w:val="00130731"/>
    <w:rsid w:val="0013081B"/>
    <w:rsid w:val="00131614"/>
    <w:rsid w:val="00131855"/>
    <w:rsid w:val="00134C20"/>
    <w:rsid w:val="001352CF"/>
    <w:rsid w:val="0013570F"/>
    <w:rsid w:val="001365D5"/>
    <w:rsid w:val="00140E5A"/>
    <w:rsid w:val="00143ACC"/>
    <w:rsid w:val="00143CCF"/>
    <w:rsid w:val="00143F8B"/>
    <w:rsid w:val="0014595F"/>
    <w:rsid w:val="00147CFB"/>
    <w:rsid w:val="00151210"/>
    <w:rsid w:val="0015133A"/>
    <w:rsid w:val="001523AF"/>
    <w:rsid w:val="0015242F"/>
    <w:rsid w:val="001528A2"/>
    <w:rsid w:val="00153802"/>
    <w:rsid w:val="0015460C"/>
    <w:rsid w:val="00154680"/>
    <w:rsid w:val="0015517E"/>
    <w:rsid w:val="0015613A"/>
    <w:rsid w:val="00157330"/>
    <w:rsid w:val="001574E3"/>
    <w:rsid w:val="001577A7"/>
    <w:rsid w:val="00160FC2"/>
    <w:rsid w:val="00162EC8"/>
    <w:rsid w:val="00163692"/>
    <w:rsid w:val="001638BB"/>
    <w:rsid w:val="001640B3"/>
    <w:rsid w:val="00165D5B"/>
    <w:rsid w:val="001662B5"/>
    <w:rsid w:val="001668A8"/>
    <w:rsid w:val="001675A1"/>
    <w:rsid w:val="001678A3"/>
    <w:rsid w:val="00167A84"/>
    <w:rsid w:val="00167AC4"/>
    <w:rsid w:val="00174822"/>
    <w:rsid w:val="001756C8"/>
    <w:rsid w:val="001760B6"/>
    <w:rsid w:val="00177381"/>
    <w:rsid w:val="00181A94"/>
    <w:rsid w:val="00183EBD"/>
    <w:rsid w:val="00184410"/>
    <w:rsid w:val="00184FBA"/>
    <w:rsid w:val="00185511"/>
    <w:rsid w:val="00185891"/>
    <w:rsid w:val="0018706E"/>
    <w:rsid w:val="00193307"/>
    <w:rsid w:val="00193AF8"/>
    <w:rsid w:val="001948CE"/>
    <w:rsid w:val="001951A7"/>
    <w:rsid w:val="00195451"/>
    <w:rsid w:val="001978E8"/>
    <w:rsid w:val="001A0D80"/>
    <w:rsid w:val="001A268E"/>
    <w:rsid w:val="001A490C"/>
    <w:rsid w:val="001A7214"/>
    <w:rsid w:val="001A7600"/>
    <w:rsid w:val="001A78E3"/>
    <w:rsid w:val="001A79CF"/>
    <w:rsid w:val="001B2FA4"/>
    <w:rsid w:val="001B3DC6"/>
    <w:rsid w:val="001B440A"/>
    <w:rsid w:val="001B52F9"/>
    <w:rsid w:val="001B6256"/>
    <w:rsid w:val="001B7113"/>
    <w:rsid w:val="001B7309"/>
    <w:rsid w:val="001C17BB"/>
    <w:rsid w:val="001C3D20"/>
    <w:rsid w:val="001C58C5"/>
    <w:rsid w:val="001C595E"/>
    <w:rsid w:val="001C5DFA"/>
    <w:rsid w:val="001D06F2"/>
    <w:rsid w:val="001D176A"/>
    <w:rsid w:val="001D6C70"/>
    <w:rsid w:val="001D6D9C"/>
    <w:rsid w:val="001D7F69"/>
    <w:rsid w:val="001E0483"/>
    <w:rsid w:val="001E136D"/>
    <w:rsid w:val="001E3266"/>
    <w:rsid w:val="001E32E5"/>
    <w:rsid w:val="001E3477"/>
    <w:rsid w:val="001E4D70"/>
    <w:rsid w:val="001E7A0E"/>
    <w:rsid w:val="001F18C8"/>
    <w:rsid w:val="001F5012"/>
    <w:rsid w:val="001F50F4"/>
    <w:rsid w:val="001F5A01"/>
    <w:rsid w:val="001F5C56"/>
    <w:rsid w:val="001F6F44"/>
    <w:rsid w:val="001F73F6"/>
    <w:rsid w:val="001F745C"/>
    <w:rsid w:val="001F792F"/>
    <w:rsid w:val="00202E39"/>
    <w:rsid w:val="00203DD6"/>
    <w:rsid w:val="00204363"/>
    <w:rsid w:val="002047AC"/>
    <w:rsid w:val="002049FA"/>
    <w:rsid w:val="00205357"/>
    <w:rsid w:val="00205E71"/>
    <w:rsid w:val="00206129"/>
    <w:rsid w:val="002061B2"/>
    <w:rsid w:val="00206371"/>
    <w:rsid w:val="00210C58"/>
    <w:rsid w:val="00211E3A"/>
    <w:rsid w:val="002125F8"/>
    <w:rsid w:val="0021339B"/>
    <w:rsid w:val="00214459"/>
    <w:rsid w:val="00215412"/>
    <w:rsid w:val="00215575"/>
    <w:rsid w:val="00215EA1"/>
    <w:rsid w:val="00215EFD"/>
    <w:rsid w:val="0022037D"/>
    <w:rsid w:val="002203A1"/>
    <w:rsid w:val="00222011"/>
    <w:rsid w:val="002229C7"/>
    <w:rsid w:val="00223DB8"/>
    <w:rsid w:val="00227D18"/>
    <w:rsid w:val="00227EEC"/>
    <w:rsid w:val="00230585"/>
    <w:rsid w:val="0023102E"/>
    <w:rsid w:val="002325B0"/>
    <w:rsid w:val="00232EA7"/>
    <w:rsid w:val="002356D5"/>
    <w:rsid w:val="00235D53"/>
    <w:rsid w:val="00240F0B"/>
    <w:rsid w:val="00241C21"/>
    <w:rsid w:val="00242D7B"/>
    <w:rsid w:val="002437CE"/>
    <w:rsid w:val="00243CBF"/>
    <w:rsid w:val="002440EC"/>
    <w:rsid w:val="002471C2"/>
    <w:rsid w:val="0025153C"/>
    <w:rsid w:val="0025358E"/>
    <w:rsid w:val="00254086"/>
    <w:rsid w:val="00254210"/>
    <w:rsid w:val="002544E4"/>
    <w:rsid w:val="00255188"/>
    <w:rsid w:val="0025696A"/>
    <w:rsid w:val="00257723"/>
    <w:rsid w:val="00257E00"/>
    <w:rsid w:val="00263546"/>
    <w:rsid w:val="00265E0C"/>
    <w:rsid w:val="00265F6E"/>
    <w:rsid w:val="00266324"/>
    <w:rsid w:val="00266C63"/>
    <w:rsid w:val="002737B1"/>
    <w:rsid w:val="00275389"/>
    <w:rsid w:val="00275C98"/>
    <w:rsid w:val="002802F7"/>
    <w:rsid w:val="00281A1F"/>
    <w:rsid w:val="00281D15"/>
    <w:rsid w:val="00283880"/>
    <w:rsid w:val="00283CAE"/>
    <w:rsid w:val="00284A86"/>
    <w:rsid w:val="00285013"/>
    <w:rsid w:val="00287C0E"/>
    <w:rsid w:val="0029078F"/>
    <w:rsid w:val="002916D2"/>
    <w:rsid w:val="00291714"/>
    <w:rsid w:val="00292AD9"/>
    <w:rsid w:val="00292C60"/>
    <w:rsid w:val="00292E9F"/>
    <w:rsid w:val="002940C3"/>
    <w:rsid w:val="002945D8"/>
    <w:rsid w:val="00294A64"/>
    <w:rsid w:val="00295E02"/>
    <w:rsid w:val="00297624"/>
    <w:rsid w:val="002A3626"/>
    <w:rsid w:val="002A3882"/>
    <w:rsid w:val="002A7E23"/>
    <w:rsid w:val="002B0857"/>
    <w:rsid w:val="002B231F"/>
    <w:rsid w:val="002B2569"/>
    <w:rsid w:val="002B25F9"/>
    <w:rsid w:val="002B4717"/>
    <w:rsid w:val="002B5C0D"/>
    <w:rsid w:val="002B630D"/>
    <w:rsid w:val="002B7CF6"/>
    <w:rsid w:val="002C31A3"/>
    <w:rsid w:val="002C3E38"/>
    <w:rsid w:val="002C4A4A"/>
    <w:rsid w:val="002C5A90"/>
    <w:rsid w:val="002C650D"/>
    <w:rsid w:val="002C6CA7"/>
    <w:rsid w:val="002D3368"/>
    <w:rsid w:val="002D366F"/>
    <w:rsid w:val="002D4DDF"/>
    <w:rsid w:val="002D56BF"/>
    <w:rsid w:val="002D5813"/>
    <w:rsid w:val="002D785E"/>
    <w:rsid w:val="002D79DE"/>
    <w:rsid w:val="002E006F"/>
    <w:rsid w:val="002E1AF9"/>
    <w:rsid w:val="002E433A"/>
    <w:rsid w:val="002E69A5"/>
    <w:rsid w:val="002E71E6"/>
    <w:rsid w:val="002E7326"/>
    <w:rsid w:val="002E77C7"/>
    <w:rsid w:val="002F0969"/>
    <w:rsid w:val="002F0A32"/>
    <w:rsid w:val="002F0C10"/>
    <w:rsid w:val="002F26F4"/>
    <w:rsid w:val="002F3691"/>
    <w:rsid w:val="002F3B34"/>
    <w:rsid w:val="002F4C85"/>
    <w:rsid w:val="002F53BA"/>
    <w:rsid w:val="002F7767"/>
    <w:rsid w:val="002F7862"/>
    <w:rsid w:val="002F7CCF"/>
    <w:rsid w:val="003008C0"/>
    <w:rsid w:val="00302CCD"/>
    <w:rsid w:val="00304EEB"/>
    <w:rsid w:val="003053DC"/>
    <w:rsid w:val="003062C5"/>
    <w:rsid w:val="003135BA"/>
    <w:rsid w:val="003139C8"/>
    <w:rsid w:val="00314B51"/>
    <w:rsid w:val="00314D34"/>
    <w:rsid w:val="003155FD"/>
    <w:rsid w:val="00316FA9"/>
    <w:rsid w:val="00317B86"/>
    <w:rsid w:val="00322CDB"/>
    <w:rsid w:val="003230DF"/>
    <w:rsid w:val="00323174"/>
    <w:rsid w:val="00323487"/>
    <w:rsid w:val="00327BC7"/>
    <w:rsid w:val="003304B8"/>
    <w:rsid w:val="0033300E"/>
    <w:rsid w:val="00335036"/>
    <w:rsid w:val="00337C3E"/>
    <w:rsid w:val="00340132"/>
    <w:rsid w:val="003405CD"/>
    <w:rsid w:val="00342166"/>
    <w:rsid w:val="0034323A"/>
    <w:rsid w:val="003447F7"/>
    <w:rsid w:val="003453AB"/>
    <w:rsid w:val="003464BF"/>
    <w:rsid w:val="00347225"/>
    <w:rsid w:val="00347DD8"/>
    <w:rsid w:val="00350846"/>
    <w:rsid w:val="00350AB7"/>
    <w:rsid w:val="00351551"/>
    <w:rsid w:val="00351B7A"/>
    <w:rsid w:val="00352660"/>
    <w:rsid w:val="00353686"/>
    <w:rsid w:val="00356504"/>
    <w:rsid w:val="003565D2"/>
    <w:rsid w:val="00356E3A"/>
    <w:rsid w:val="003577C6"/>
    <w:rsid w:val="00360226"/>
    <w:rsid w:val="00360900"/>
    <w:rsid w:val="003623AC"/>
    <w:rsid w:val="00362A40"/>
    <w:rsid w:val="00364141"/>
    <w:rsid w:val="00364BDD"/>
    <w:rsid w:val="00365448"/>
    <w:rsid w:val="00365B5B"/>
    <w:rsid w:val="00365F95"/>
    <w:rsid w:val="003673E1"/>
    <w:rsid w:val="003733C6"/>
    <w:rsid w:val="0037667B"/>
    <w:rsid w:val="00381080"/>
    <w:rsid w:val="00381BA4"/>
    <w:rsid w:val="0038239C"/>
    <w:rsid w:val="0038244D"/>
    <w:rsid w:val="003829F7"/>
    <w:rsid w:val="00385982"/>
    <w:rsid w:val="00385F2C"/>
    <w:rsid w:val="00386A38"/>
    <w:rsid w:val="00394E14"/>
    <w:rsid w:val="003977FC"/>
    <w:rsid w:val="003A0091"/>
    <w:rsid w:val="003A1832"/>
    <w:rsid w:val="003A1EBE"/>
    <w:rsid w:val="003A26F1"/>
    <w:rsid w:val="003A2FBB"/>
    <w:rsid w:val="003A5AB1"/>
    <w:rsid w:val="003A5E3C"/>
    <w:rsid w:val="003B10BB"/>
    <w:rsid w:val="003B1F04"/>
    <w:rsid w:val="003B1FFC"/>
    <w:rsid w:val="003B21F7"/>
    <w:rsid w:val="003B2C33"/>
    <w:rsid w:val="003B471D"/>
    <w:rsid w:val="003B56D5"/>
    <w:rsid w:val="003B58B3"/>
    <w:rsid w:val="003B5C43"/>
    <w:rsid w:val="003B5D12"/>
    <w:rsid w:val="003B6790"/>
    <w:rsid w:val="003B7D81"/>
    <w:rsid w:val="003C238E"/>
    <w:rsid w:val="003C4694"/>
    <w:rsid w:val="003C79E1"/>
    <w:rsid w:val="003C7A11"/>
    <w:rsid w:val="003D0401"/>
    <w:rsid w:val="003D0744"/>
    <w:rsid w:val="003D0EA9"/>
    <w:rsid w:val="003D2EC0"/>
    <w:rsid w:val="003D38C5"/>
    <w:rsid w:val="003D3F92"/>
    <w:rsid w:val="003D40D8"/>
    <w:rsid w:val="003D693A"/>
    <w:rsid w:val="003D6A32"/>
    <w:rsid w:val="003D76DA"/>
    <w:rsid w:val="003D7DC3"/>
    <w:rsid w:val="003E0DA6"/>
    <w:rsid w:val="003E1EEA"/>
    <w:rsid w:val="003E2AFC"/>
    <w:rsid w:val="003E4763"/>
    <w:rsid w:val="003E4870"/>
    <w:rsid w:val="003E627E"/>
    <w:rsid w:val="003E6EEF"/>
    <w:rsid w:val="003F136F"/>
    <w:rsid w:val="003F18A4"/>
    <w:rsid w:val="003F444E"/>
    <w:rsid w:val="003F676A"/>
    <w:rsid w:val="003F6D88"/>
    <w:rsid w:val="0040115C"/>
    <w:rsid w:val="00401175"/>
    <w:rsid w:val="00401EAE"/>
    <w:rsid w:val="0040388A"/>
    <w:rsid w:val="00403AC4"/>
    <w:rsid w:val="00405014"/>
    <w:rsid w:val="0040641B"/>
    <w:rsid w:val="00406662"/>
    <w:rsid w:val="00406709"/>
    <w:rsid w:val="00411945"/>
    <w:rsid w:val="00413A20"/>
    <w:rsid w:val="00417E73"/>
    <w:rsid w:val="00420316"/>
    <w:rsid w:val="0042251A"/>
    <w:rsid w:val="00424754"/>
    <w:rsid w:val="00425272"/>
    <w:rsid w:val="004259FB"/>
    <w:rsid w:val="004262EA"/>
    <w:rsid w:val="00427344"/>
    <w:rsid w:val="00427828"/>
    <w:rsid w:val="00430C89"/>
    <w:rsid w:val="004311C4"/>
    <w:rsid w:val="004321D8"/>
    <w:rsid w:val="0043288D"/>
    <w:rsid w:val="0043330B"/>
    <w:rsid w:val="004350F1"/>
    <w:rsid w:val="0043566E"/>
    <w:rsid w:val="00435C84"/>
    <w:rsid w:val="004360AA"/>
    <w:rsid w:val="0043641F"/>
    <w:rsid w:val="00440016"/>
    <w:rsid w:val="0044225F"/>
    <w:rsid w:val="00442C07"/>
    <w:rsid w:val="00442D2A"/>
    <w:rsid w:val="00443F7C"/>
    <w:rsid w:val="00446AB2"/>
    <w:rsid w:val="00447AB2"/>
    <w:rsid w:val="00447AED"/>
    <w:rsid w:val="004501EA"/>
    <w:rsid w:val="0045265D"/>
    <w:rsid w:val="004552B9"/>
    <w:rsid w:val="0046529A"/>
    <w:rsid w:val="0046580E"/>
    <w:rsid w:val="004674E8"/>
    <w:rsid w:val="00472E5D"/>
    <w:rsid w:val="00472FFD"/>
    <w:rsid w:val="0047657C"/>
    <w:rsid w:val="00480204"/>
    <w:rsid w:val="004802B6"/>
    <w:rsid w:val="004830C7"/>
    <w:rsid w:val="00485ABB"/>
    <w:rsid w:val="00485C7C"/>
    <w:rsid w:val="00486982"/>
    <w:rsid w:val="00487702"/>
    <w:rsid w:val="004905FC"/>
    <w:rsid w:val="00490B7F"/>
    <w:rsid w:val="0049159C"/>
    <w:rsid w:val="00492E53"/>
    <w:rsid w:val="00494920"/>
    <w:rsid w:val="00495992"/>
    <w:rsid w:val="00496448"/>
    <w:rsid w:val="004A025E"/>
    <w:rsid w:val="004A1853"/>
    <w:rsid w:val="004A1C82"/>
    <w:rsid w:val="004A2D7E"/>
    <w:rsid w:val="004A3422"/>
    <w:rsid w:val="004A3D7C"/>
    <w:rsid w:val="004A441D"/>
    <w:rsid w:val="004A65BC"/>
    <w:rsid w:val="004A6930"/>
    <w:rsid w:val="004A70D7"/>
    <w:rsid w:val="004A79A9"/>
    <w:rsid w:val="004A7C72"/>
    <w:rsid w:val="004B0A42"/>
    <w:rsid w:val="004B0DF1"/>
    <w:rsid w:val="004B0FEC"/>
    <w:rsid w:val="004B2FFD"/>
    <w:rsid w:val="004B3368"/>
    <w:rsid w:val="004B3459"/>
    <w:rsid w:val="004B34A8"/>
    <w:rsid w:val="004B357E"/>
    <w:rsid w:val="004B3948"/>
    <w:rsid w:val="004B6B25"/>
    <w:rsid w:val="004C11AA"/>
    <w:rsid w:val="004C1607"/>
    <w:rsid w:val="004C255B"/>
    <w:rsid w:val="004C4D2F"/>
    <w:rsid w:val="004C54DD"/>
    <w:rsid w:val="004C5BD7"/>
    <w:rsid w:val="004C60CD"/>
    <w:rsid w:val="004C6AF8"/>
    <w:rsid w:val="004C7E33"/>
    <w:rsid w:val="004D20F7"/>
    <w:rsid w:val="004D3D66"/>
    <w:rsid w:val="004D43F1"/>
    <w:rsid w:val="004D48FA"/>
    <w:rsid w:val="004D552D"/>
    <w:rsid w:val="004D7243"/>
    <w:rsid w:val="004D7BED"/>
    <w:rsid w:val="004E02EE"/>
    <w:rsid w:val="004E0566"/>
    <w:rsid w:val="004E1A51"/>
    <w:rsid w:val="004E1B6A"/>
    <w:rsid w:val="004E1DC6"/>
    <w:rsid w:val="004E32B5"/>
    <w:rsid w:val="004E4BCF"/>
    <w:rsid w:val="004E4D1D"/>
    <w:rsid w:val="004E58FE"/>
    <w:rsid w:val="004E5B91"/>
    <w:rsid w:val="004E67F5"/>
    <w:rsid w:val="004E6850"/>
    <w:rsid w:val="004E72E5"/>
    <w:rsid w:val="004F15F4"/>
    <w:rsid w:val="004F1F82"/>
    <w:rsid w:val="004F210A"/>
    <w:rsid w:val="004F384E"/>
    <w:rsid w:val="004F4096"/>
    <w:rsid w:val="004F50D9"/>
    <w:rsid w:val="004F5453"/>
    <w:rsid w:val="004F54A6"/>
    <w:rsid w:val="004F6E89"/>
    <w:rsid w:val="004F79EF"/>
    <w:rsid w:val="00500535"/>
    <w:rsid w:val="0050197F"/>
    <w:rsid w:val="005020DB"/>
    <w:rsid w:val="00503393"/>
    <w:rsid w:val="00503799"/>
    <w:rsid w:val="00503F3E"/>
    <w:rsid w:val="00504B0B"/>
    <w:rsid w:val="00505486"/>
    <w:rsid w:val="00506D01"/>
    <w:rsid w:val="0051107F"/>
    <w:rsid w:val="005117FC"/>
    <w:rsid w:val="0051235C"/>
    <w:rsid w:val="00512C85"/>
    <w:rsid w:val="00515136"/>
    <w:rsid w:val="0051618D"/>
    <w:rsid w:val="00516540"/>
    <w:rsid w:val="00522E53"/>
    <w:rsid w:val="00524265"/>
    <w:rsid w:val="00526B29"/>
    <w:rsid w:val="005335BF"/>
    <w:rsid w:val="00541FEB"/>
    <w:rsid w:val="00543AA8"/>
    <w:rsid w:val="005442CC"/>
    <w:rsid w:val="00545C48"/>
    <w:rsid w:val="00546176"/>
    <w:rsid w:val="00546444"/>
    <w:rsid w:val="005470C1"/>
    <w:rsid w:val="005475E8"/>
    <w:rsid w:val="005479AD"/>
    <w:rsid w:val="00547CE2"/>
    <w:rsid w:val="00555BF0"/>
    <w:rsid w:val="00556443"/>
    <w:rsid w:val="00557796"/>
    <w:rsid w:val="00557886"/>
    <w:rsid w:val="00557E12"/>
    <w:rsid w:val="00562F34"/>
    <w:rsid w:val="00563D42"/>
    <w:rsid w:val="0056426D"/>
    <w:rsid w:val="0056548A"/>
    <w:rsid w:val="00566B7D"/>
    <w:rsid w:val="0057107E"/>
    <w:rsid w:val="00571413"/>
    <w:rsid w:val="00572D76"/>
    <w:rsid w:val="00573061"/>
    <w:rsid w:val="0057366A"/>
    <w:rsid w:val="00574187"/>
    <w:rsid w:val="005742A3"/>
    <w:rsid w:val="00574ACE"/>
    <w:rsid w:val="00575726"/>
    <w:rsid w:val="00576392"/>
    <w:rsid w:val="0057765D"/>
    <w:rsid w:val="00577C80"/>
    <w:rsid w:val="00581381"/>
    <w:rsid w:val="0058485F"/>
    <w:rsid w:val="00584F6E"/>
    <w:rsid w:val="005857CF"/>
    <w:rsid w:val="00590266"/>
    <w:rsid w:val="00591FC1"/>
    <w:rsid w:val="00596109"/>
    <w:rsid w:val="00596443"/>
    <w:rsid w:val="005965D3"/>
    <w:rsid w:val="005A082B"/>
    <w:rsid w:val="005A1BB9"/>
    <w:rsid w:val="005A39E4"/>
    <w:rsid w:val="005A429B"/>
    <w:rsid w:val="005A4516"/>
    <w:rsid w:val="005A5D49"/>
    <w:rsid w:val="005A6479"/>
    <w:rsid w:val="005A75AF"/>
    <w:rsid w:val="005B09D0"/>
    <w:rsid w:val="005B19A6"/>
    <w:rsid w:val="005B213B"/>
    <w:rsid w:val="005B2202"/>
    <w:rsid w:val="005B4A20"/>
    <w:rsid w:val="005B6E44"/>
    <w:rsid w:val="005B7060"/>
    <w:rsid w:val="005C1C93"/>
    <w:rsid w:val="005C2AAF"/>
    <w:rsid w:val="005C2B48"/>
    <w:rsid w:val="005C3206"/>
    <w:rsid w:val="005C3EEC"/>
    <w:rsid w:val="005C4463"/>
    <w:rsid w:val="005C69B2"/>
    <w:rsid w:val="005C6CE3"/>
    <w:rsid w:val="005C73BE"/>
    <w:rsid w:val="005C73D4"/>
    <w:rsid w:val="005D04C5"/>
    <w:rsid w:val="005D1311"/>
    <w:rsid w:val="005D17AF"/>
    <w:rsid w:val="005D3E9A"/>
    <w:rsid w:val="005D74F7"/>
    <w:rsid w:val="005E02FA"/>
    <w:rsid w:val="005E1C43"/>
    <w:rsid w:val="005E28AA"/>
    <w:rsid w:val="005E5F90"/>
    <w:rsid w:val="005E664A"/>
    <w:rsid w:val="005F0811"/>
    <w:rsid w:val="005F3E23"/>
    <w:rsid w:val="005F40E3"/>
    <w:rsid w:val="005F485A"/>
    <w:rsid w:val="005F4A51"/>
    <w:rsid w:val="005F6D82"/>
    <w:rsid w:val="00601DB2"/>
    <w:rsid w:val="0060231D"/>
    <w:rsid w:val="00602CF5"/>
    <w:rsid w:val="00610B42"/>
    <w:rsid w:val="00611544"/>
    <w:rsid w:val="006115E5"/>
    <w:rsid w:val="00612338"/>
    <w:rsid w:val="00612ED0"/>
    <w:rsid w:val="00612F14"/>
    <w:rsid w:val="006153C4"/>
    <w:rsid w:val="0061687A"/>
    <w:rsid w:val="00620668"/>
    <w:rsid w:val="00621FB4"/>
    <w:rsid w:val="00622051"/>
    <w:rsid w:val="006233F8"/>
    <w:rsid w:val="006238E3"/>
    <w:rsid w:val="00623CC5"/>
    <w:rsid w:val="00624E7C"/>
    <w:rsid w:val="00625C84"/>
    <w:rsid w:val="00625C9D"/>
    <w:rsid w:val="0062673D"/>
    <w:rsid w:val="00627286"/>
    <w:rsid w:val="00627CDF"/>
    <w:rsid w:val="00630B35"/>
    <w:rsid w:val="00630BF2"/>
    <w:rsid w:val="00632E0F"/>
    <w:rsid w:val="006342FF"/>
    <w:rsid w:val="00635D5B"/>
    <w:rsid w:val="00635F92"/>
    <w:rsid w:val="00640B52"/>
    <w:rsid w:val="00642E9C"/>
    <w:rsid w:val="00643922"/>
    <w:rsid w:val="006463C8"/>
    <w:rsid w:val="00646CB9"/>
    <w:rsid w:val="0064776B"/>
    <w:rsid w:val="00647EF3"/>
    <w:rsid w:val="0065091E"/>
    <w:rsid w:val="00651F02"/>
    <w:rsid w:val="00652214"/>
    <w:rsid w:val="00652220"/>
    <w:rsid w:val="006530C0"/>
    <w:rsid w:val="006535A8"/>
    <w:rsid w:val="006543C3"/>
    <w:rsid w:val="00655A1A"/>
    <w:rsid w:val="0065644A"/>
    <w:rsid w:val="00661645"/>
    <w:rsid w:val="00661E22"/>
    <w:rsid w:val="0066206E"/>
    <w:rsid w:val="00663959"/>
    <w:rsid w:val="00663E49"/>
    <w:rsid w:val="006658B5"/>
    <w:rsid w:val="0066674F"/>
    <w:rsid w:val="00671955"/>
    <w:rsid w:val="006733D9"/>
    <w:rsid w:val="00673467"/>
    <w:rsid w:val="006741A4"/>
    <w:rsid w:val="00675A62"/>
    <w:rsid w:val="00675BF7"/>
    <w:rsid w:val="00676F9F"/>
    <w:rsid w:val="00680FCF"/>
    <w:rsid w:val="00681889"/>
    <w:rsid w:val="006838B0"/>
    <w:rsid w:val="006843CE"/>
    <w:rsid w:val="00684553"/>
    <w:rsid w:val="006853B9"/>
    <w:rsid w:val="00685692"/>
    <w:rsid w:val="00685A8A"/>
    <w:rsid w:val="00685C49"/>
    <w:rsid w:val="00690C72"/>
    <w:rsid w:val="00692845"/>
    <w:rsid w:val="006931A8"/>
    <w:rsid w:val="006937A0"/>
    <w:rsid w:val="00693F63"/>
    <w:rsid w:val="0069473F"/>
    <w:rsid w:val="006947E2"/>
    <w:rsid w:val="0069483C"/>
    <w:rsid w:val="006954E8"/>
    <w:rsid w:val="006957B3"/>
    <w:rsid w:val="00696A5A"/>
    <w:rsid w:val="006A13D1"/>
    <w:rsid w:val="006A1D9B"/>
    <w:rsid w:val="006A25E5"/>
    <w:rsid w:val="006A324F"/>
    <w:rsid w:val="006A57B5"/>
    <w:rsid w:val="006A5FD6"/>
    <w:rsid w:val="006A71FB"/>
    <w:rsid w:val="006B161D"/>
    <w:rsid w:val="006B1F8D"/>
    <w:rsid w:val="006B22E2"/>
    <w:rsid w:val="006B3461"/>
    <w:rsid w:val="006B4946"/>
    <w:rsid w:val="006B4E9E"/>
    <w:rsid w:val="006B4EFE"/>
    <w:rsid w:val="006B58CB"/>
    <w:rsid w:val="006B5F47"/>
    <w:rsid w:val="006B7DF4"/>
    <w:rsid w:val="006C0142"/>
    <w:rsid w:val="006C039F"/>
    <w:rsid w:val="006C1CB3"/>
    <w:rsid w:val="006C253D"/>
    <w:rsid w:val="006C3E55"/>
    <w:rsid w:val="006C40DB"/>
    <w:rsid w:val="006C4B06"/>
    <w:rsid w:val="006C4EA5"/>
    <w:rsid w:val="006C5AEB"/>
    <w:rsid w:val="006C7451"/>
    <w:rsid w:val="006C7CFE"/>
    <w:rsid w:val="006D0A50"/>
    <w:rsid w:val="006D136B"/>
    <w:rsid w:val="006D19A8"/>
    <w:rsid w:val="006D1B81"/>
    <w:rsid w:val="006D1E28"/>
    <w:rsid w:val="006D3A2B"/>
    <w:rsid w:val="006D5876"/>
    <w:rsid w:val="006D5BF4"/>
    <w:rsid w:val="006D5F8E"/>
    <w:rsid w:val="006E06F0"/>
    <w:rsid w:val="006E093F"/>
    <w:rsid w:val="006E0E15"/>
    <w:rsid w:val="006E258C"/>
    <w:rsid w:val="006E3492"/>
    <w:rsid w:val="006E4304"/>
    <w:rsid w:val="006E5098"/>
    <w:rsid w:val="006E5231"/>
    <w:rsid w:val="006E5324"/>
    <w:rsid w:val="006E6515"/>
    <w:rsid w:val="006F26E9"/>
    <w:rsid w:val="006F2FED"/>
    <w:rsid w:val="006F45A5"/>
    <w:rsid w:val="006F4BF9"/>
    <w:rsid w:val="006F5831"/>
    <w:rsid w:val="006F68D5"/>
    <w:rsid w:val="00700D1C"/>
    <w:rsid w:val="007012C9"/>
    <w:rsid w:val="00701496"/>
    <w:rsid w:val="00701611"/>
    <w:rsid w:val="00701A74"/>
    <w:rsid w:val="00702E01"/>
    <w:rsid w:val="00705ECD"/>
    <w:rsid w:val="007062EB"/>
    <w:rsid w:val="007063F6"/>
    <w:rsid w:val="00706DDC"/>
    <w:rsid w:val="00707524"/>
    <w:rsid w:val="0071131A"/>
    <w:rsid w:val="00711329"/>
    <w:rsid w:val="007129BD"/>
    <w:rsid w:val="00714860"/>
    <w:rsid w:val="00714999"/>
    <w:rsid w:val="0071575B"/>
    <w:rsid w:val="00717391"/>
    <w:rsid w:val="00720501"/>
    <w:rsid w:val="00721321"/>
    <w:rsid w:val="0072200A"/>
    <w:rsid w:val="0072237D"/>
    <w:rsid w:val="00722749"/>
    <w:rsid w:val="007239B5"/>
    <w:rsid w:val="00723F38"/>
    <w:rsid w:val="00723F45"/>
    <w:rsid w:val="007244F5"/>
    <w:rsid w:val="00731458"/>
    <w:rsid w:val="00731C5E"/>
    <w:rsid w:val="00732D59"/>
    <w:rsid w:val="00733DD8"/>
    <w:rsid w:val="00736E02"/>
    <w:rsid w:val="0074024E"/>
    <w:rsid w:val="00743F9D"/>
    <w:rsid w:val="00744022"/>
    <w:rsid w:val="007443D3"/>
    <w:rsid w:val="00744CA9"/>
    <w:rsid w:val="0074647F"/>
    <w:rsid w:val="007464DA"/>
    <w:rsid w:val="00746523"/>
    <w:rsid w:val="007467C5"/>
    <w:rsid w:val="00752E02"/>
    <w:rsid w:val="00753783"/>
    <w:rsid w:val="00753FA3"/>
    <w:rsid w:val="00755112"/>
    <w:rsid w:val="00755810"/>
    <w:rsid w:val="0075704A"/>
    <w:rsid w:val="00757738"/>
    <w:rsid w:val="0076150D"/>
    <w:rsid w:val="007628EA"/>
    <w:rsid w:val="00764350"/>
    <w:rsid w:val="00764BE0"/>
    <w:rsid w:val="00765168"/>
    <w:rsid w:val="0076546F"/>
    <w:rsid w:val="0076579E"/>
    <w:rsid w:val="00766E70"/>
    <w:rsid w:val="007670CF"/>
    <w:rsid w:val="00767DF4"/>
    <w:rsid w:val="007711D5"/>
    <w:rsid w:val="00771815"/>
    <w:rsid w:val="00772228"/>
    <w:rsid w:val="007723FD"/>
    <w:rsid w:val="00773893"/>
    <w:rsid w:val="007745B4"/>
    <w:rsid w:val="00774C83"/>
    <w:rsid w:val="007753DB"/>
    <w:rsid w:val="00777149"/>
    <w:rsid w:val="007801B2"/>
    <w:rsid w:val="00782873"/>
    <w:rsid w:val="007833A6"/>
    <w:rsid w:val="007833DD"/>
    <w:rsid w:val="0078423A"/>
    <w:rsid w:val="007844AE"/>
    <w:rsid w:val="00785675"/>
    <w:rsid w:val="00786402"/>
    <w:rsid w:val="007867F6"/>
    <w:rsid w:val="007904F7"/>
    <w:rsid w:val="0079123D"/>
    <w:rsid w:val="00794984"/>
    <w:rsid w:val="00794A14"/>
    <w:rsid w:val="00794F9B"/>
    <w:rsid w:val="007973E0"/>
    <w:rsid w:val="007975DF"/>
    <w:rsid w:val="00797817"/>
    <w:rsid w:val="007979B4"/>
    <w:rsid w:val="007A100D"/>
    <w:rsid w:val="007A2272"/>
    <w:rsid w:val="007A3002"/>
    <w:rsid w:val="007A450A"/>
    <w:rsid w:val="007A51B9"/>
    <w:rsid w:val="007A5826"/>
    <w:rsid w:val="007A5A0D"/>
    <w:rsid w:val="007A6964"/>
    <w:rsid w:val="007A7745"/>
    <w:rsid w:val="007B0BE4"/>
    <w:rsid w:val="007B0CC9"/>
    <w:rsid w:val="007B1077"/>
    <w:rsid w:val="007B125A"/>
    <w:rsid w:val="007B1DA1"/>
    <w:rsid w:val="007B61F8"/>
    <w:rsid w:val="007C180D"/>
    <w:rsid w:val="007C2529"/>
    <w:rsid w:val="007C49C1"/>
    <w:rsid w:val="007C4B79"/>
    <w:rsid w:val="007C7F43"/>
    <w:rsid w:val="007D0AE3"/>
    <w:rsid w:val="007D12DB"/>
    <w:rsid w:val="007D24E7"/>
    <w:rsid w:val="007D495B"/>
    <w:rsid w:val="007D6080"/>
    <w:rsid w:val="007D6972"/>
    <w:rsid w:val="007D738F"/>
    <w:rsid w:val="007E0125"/>
    <w:rsid w:val="007E18B2"/>
    <w:rsid w:val="007E1A48"/>
    <w:rsid w:val="007E489F"/>
    <w:rsid w:val="007E4FA2"/>
    <w:rsid w:val="007E5537"/>
    <w:rsid w:val="007F05E1"/>
    <w:rsid w:val="007F1888"/>
    <w:rsid w:val="007F192B"/>
    <w:rsid w:val="007F39AC"/>
    <w:rsid w:val="007F58D3"/>
    <w:rsid w:val="007F5A87"/>
    <w:rsid w:val="007F762C"/>
    <w:rsid w:val="0080315B"/>
    <w:rsid w:val="00803B05"/>
    <w:rsid w:val="00803BFB"/>
    <w:rsid w:val="00804608"/>
    <w:rsid w:val="008049B5"/>
    <w:rsid w:val="00806133"/>
    <w:rsid w:val="00807520"/>
    <w:rsid w:val="008100F1"/>
    <w:rsid w:val="00812233"/>
    <w:rsid w:val="00814E81"/>
    <w:rsid w:val="00815CAD"/>
    <w:rsid w:val="00820637"/>
    <w:rsid w:val="00820984"/>
    <w:rsid w:val="008225C0"/>
    <w:rsid w:val="0082738E"/>
    <w:rsid w:val="00830B1A"/>
    <w:rsid w:val="00834027"/>
    <w:rsid w:val="00835E0F"/>
    <w:rsid w:val="00840702"/>
    <w:rsid w:val="00840BA5"/>
    <w:rsid w:val="008424D2"/>
    <w:rsid w:val="00844FA4"/>
    <w:rsid w:val="00845035"/>
    <w:rsid w:val="008450EB"/>
    <w:rsid w:val="00845B3B"/>
    <w:rsid w:val="00850147"/>
    <w:rsid w:val="00851127"/>
    <w:rsid w:val="008559FE"/>
    <w:rsid w:val="00857613"/>
    <w:rsid w:val="0086004A"/>
    <w:rsid w:val="00860D7A"/>
    <w:rsid w:val="00864087"/>
    <w:rsid w:val="00864348"/>
    <w:rsid w:val="00864F96"/>
    <w:rsid w:val="008674CC"/>
    <w:rsid w:val="00867833"/>
    <w:rsid w:val="00867868"/>
    <w:rsid w:val="00871209"/>
    <w:rsid w:val="008739C6"/>
    <w:rsid w:val="00874145"/>
    <w:rsid w:val="00875222"/>
    <w:rsid w:val="008752FB"/>
    <w:rsid w:val="008763FB"/>
    <w:rsid w:val="008777AC"/>
    <w:rsid w:val="0088308C"/>
    <w:rsid w:val="0088702F"/>
    <w:rsid w:val="008909B2"/>
    <w:rsid w:val="0089317A"/>
    <w:rsid w:val="00893CB7"/>
    <w:rsid w:val="00894899"/>
    <w:rsid w:val="00894C42"/>
    <w:rsid w:val="00897120"/>
    <w:rsid w:val="008974B1"/>
    <w:rsid w:val="00897809"/>
    <w:rsid w:val="008A1162"/>
    <w:rsid w:val="008A1767"/>
    <w:rsid w:val="008A24B5"/>
    <w:rsid w:val="008A5E1D"/>
    <w:rsid w:val="008B031B"/>
    <w:rsid w:val="008B0E0F"/>
    <w:rsid w:val="008B1D13"/>
    <w:rsid w:val="008B276D"/>
    <w:rsid w:val="008B2FAF"/>
    <w:rsid w:val="008B334D"/>
    <w:rsid w:val="008B49FF"/>
    <w:rsid w:val="008B67EC"/>
    <w:rsid w:val="008B79A0"/>
    <w:rsid w:val="008B7A70"/>
    <w:rsid w:val="008C05F2"/>
    <w:rsid w:val="008C1A15"/>
    <w:rsid w:val="008C1BB0"/>
    <w:rsid w:val="008C1D3C"/>
    <w:rsid w:val="008C2EBE"/>
    <w:rsid w:val="008C3FB2"/>
    <w:rsid w:val="008C57F7"/>
    <w:rsid w:val="008C5D38"/>
    <w:rsid w:val="008C75DA"/>
    <w:rsid w:val="008C7E56"/>
    <w:rsid w:val="008D10B9"/>
    <w:rsid w:val="008D1930"/>
    <w:rsid w:val="008D34ED"/>
    <w:rsid w:val="008D4195"/>
    <w:rsid w:val="008D45C6"/>
    <w:rsid w:val="008D6799"/>
    <w:rsid w:val="008D69AA"/>
    <w:rsid w:val="008D7C8C"/>
    <w:rsid w:val="008E003A"/>
    <w:rsid w:val="008E03B0"/>
    <w:rsid w:val="008E0510"/>
    <w:rsid w:val="008E2B23"/>
    <w:rsid w:val="008E3B3D"/>
    <w:rsid w:val="008E41BA"/>
    <w:rsid w:val="008E7E16"/>
    <w:rsid w:val="008F16F1"/>
    <w:rsid w:val="008F2042"/>
    <w:rsid w:val="008F325D"/>
    <w:rsid w:val="008F390F"/>
    <w:rsid w:val="008F52A2"/>
    <w:rsid w:val="008F6E72"/>
    <w:rsid w:val="008F7981"/>
    <w:rsid w:val="00902345"/>
    <w:rsid w:val="009023CA"/>
    <w:rsid w:val="0090356D"/>
    <w:rsid w:val="00903606"/>
    <w:rsid w:val="0090419B"/>
    <w:rsid w:val="00904FBD"/>
    <w:rsid w:val="009051CC"/>
    <w:rsid w:val="0090608E"/>
    <w:rsid w:val="00906142"/>
    <w:rsid w:val="00907231"/>
    <w:rsid w:val="0091082F"/>
    <w:rsid w:val="00912BE5"/>
    <w:rsid w:val="00912D73"/>
    <w:rsid w:val="009147E2"/>
    <w:rsid w:val="00915981"/>
    <w:rsid w:val="00917077"/>
    <w:rsid w:val="0092079A"/>
    <w:rsid w:val="00921D6E"/>
    <w:rsid w:val="009266CE"/>
    <w:rsid w:val="009266E1"/>
    <w:rsid w:val="009273CC"/>
    <w:rsid w:val="009313B1"/>
    <w:rsid w:val="00931695"/>
    <w:rsid w:val="009353FA"/>
    <w:rsid w:val="00935E1B"/>
    <w:rsid w:val="00937635"/>
    <w:rsid w:val="00937C81"/>
    <w:rsid w:val="00944C11"/>
    <w:rsid w:val="009455A7"/>
    <w:rsid w:val="00946966"/>
    <w:rsid w:val="00950463"/>
    <w:rsid w:val="00950607"/>
    <w:rsid w:val="00951644"/>
    <w:rsid w:val="00953A24"/>
    <w:rsid w:val="00954722"/>
    <w:rsid w:val="0095475C"/>
    <w:rsid w:val="009567D4"/>
    <w:rsid w:val="00956B42"/>
    <w:rsid w:val="00956BF7"/>
    <w:rsid w:val="0096063B"/>
    <w:rsid w:val="009611D5"/>
    <w:rsid w:val="00962CA4"/>
    <w:rsid w:val="00963F0C"/>
    <w:rsid w:val="009643EE"/>
    <w:rsid w:val="00964F4B"/>
    <w:rsid w:val="00965693"/>
    <w:rsid w:val="009663F2"/>
    <w:rsid w:val="00970CF8"/>
    <w:rsid w:val="00971ED0"/>
    <w:rsid w:val="00972A93"/>
    <w:rsid w:val="009742D6"/>
    <w:rsid w:val="00974A76"/>
    <w:rsid w:val="00975754"/>
    <w:rsid w:val="00976248"/>
    <w:rsid w:val="00977230"/>
    <w:rsid w:val="00977F99"/>
    <w:rsid w:val="009817A9"/>
    <w:rsid w:val="009818C9"/>
    <w:rsid w:val="0098216C"/>
    <w:rsid w:val="00982245"/>
    <w:rsid w:val="00982FDD"/>
    <w:rsid w:val="009837A5"/>
    <w:rsid w:val="00984256"/>
    <w:rsid w:val="00986753"/>
    <w:rsid w:val="00987168"/>
    <w:rsid w:val="00990171"/>
    <w:rsid w:val="009923BA"/>
    <w:rsid w:val="00997AE3"/>
    <w:rsid w:val="00997CDC"/>
    <w:rsid w:val="009A03BC"/>
    <w:rsid w:val="009A1F06"/>
    <w:rsid w:val="009A2AD0"/>
    <w:rsid w:val="009A594F"/>
    <w:rsid w:val="009A665E"/>
    <w:rsid w:val="009A6AB8"/>
    <w:rsid w:val="009A73AA"/>
    <w:rsid w:val="009B0213"/>
    <w:rsid w:val="009B030C"/>
    <w:rsid w:val="009B1FC6"/>
    <w:rsid w:val="009B204B"/>
    <w:rsid w:val="009B2C91"/>
    <w:rsid w:val="009B3884"/>
    <w:rsid w:val="009B73A9"/>
    <w:rsid w:val="009B7AD2"/>
    <w:rsid w:val="009C1400"/>
    <w:rsid w:val="009C1F4B"/>
    <w:rsid w:val="009C2D14"/>
    <w:rsid w:val="009C3ED0"/>
    <w:rsid w:val="009C3F00"/>
    <w:rsid w:val="009C60EB"/>
    <w:rsid w:val="009C79AD"/>
    <w:rsid w:val="009C7DA3"/>
    <w:rsid w:val="009D0728"/>
    <w:rsid w:val="009D1400"/>
    <w:rsid w:val="009D1701"/>
    <w:rsid w:val="009D2811"/>
    <w:rsid w:val="009D5069"/>
    <w:rsid w:val="009D5B67"/>
    <w:rsid w:val="009D6159"/>
    <w:rsid w:val="009E0531"/>
    <w:rsid w:val="009E0744"/>
    <w:rsid w:val="009E0E93"/>
    <w:rsid w:val="009E17C6"/>
    <w:rsid w:val="009E26EB"/>
    <w:rsid w:val="009E4D5D"/>
    <w:rsid w:val="009E6036"/>
    <w:rsid w:val="009E7609"/>
    <w:rsid w:val="009E7800"/>
    <w:rsid w:val="009F03B8"/>
    <w:rsid w:val="009F0AC9"/>
    <w:rsid w:val="009F0DF5"/>
    <w:rsid w:val="009F1709"/>
    <w:rsid w:val="009F1922"/>
    <w:rsid w:val="009F2492"/>
    <w:rsid w:val="009F34B6"/>
    <w:rsid w:val="009F4633"/>
    <w:rsid w:val="009F4B99"/>
    <w:rsid w:val="009F5ACA"/>
    <w:rsid w:val="009F6BB9"/>
    <w:rsid w:val="009F7612"/>
    <w:rsid w:val="009F7B32"/>
    <w:rsid w:val="00A00172"/>
    <w:rsid w:val="00A01015"/>
    <w:rsid w:val="00A026A4"/>
    <w:rsid w:val="00A031E2"/>
    <w:rsid w:val="00A0340C"/>
    <w:rsid w:val="00A03ABD"/>
    <w:rsid w:val="00A045F9"/>
    <w:rsid w:val="00A045FB"/>
    <w:rsid w:val="00A046BB"/>
    <w:rsid w:val="00A0494E"/>
    <w:rsid w:val="00A0615A"/>
    <w:rsid w:val="00A06581"/>
    <w:rsid w:val="00A0744E"/>
    <w:rsid w:val="00A074F5"/>
    <w:rsid w:val="00A076B7"/>
    <w:rsid w:val="00A1035E"/>
    <w:rsid w:val="00A111A0"/>
    <w:rsid w:val="00A113F0"/>
    <w:rsid w:val="00A12329"/>
    <w:rsid w:val="00A129FD"/>
    <w:rsid w:val="00A14153"/>
    <w:rsid w:val="00A16337"/>
    <w:rsid w:val="00A16E5E"/>
    <w:rsid w:val="00A2035E"/>
    <w:rsid w:val="00A22A45"/>
    <w:rsid w:val="00A22D34"/>
    <w:rsid w:val="00A22ED9"/>
    <w:rsid w:val="00A23254"/>
    <w:rsid w:val="00A26DC1"/>
    <w:rsid w:val="00A31B4A"/>
    <w:rsid w:val="00A31B53"/>
    <w:rsid w:val="00A32FC2"/>
    <w:rsid w:val="00A341FC"/>
    <w:rsid w:val="00A35366"/>
    <w:rsid w:val="00A35FEF"/>
    <w:rsid w:val="00A3620A"/>
    <w:rsid w:val="00A37C2B"/>
    <w:rsid w:val="00A40E50"/>
    <w:rsid w:val="00A40F03"/>
    <w:rsid w:val="00A41975"/>
    <w:rsid w:val="00A42A09"/>
    <w:rsid w:val="00A42AAF"/>
    <w:rsid w:val="00A45914"/>
    <w:rsid w:val="00A510E5"/>
    <w:rsid w:val="00A513E7"/>
    <w:rsid w:val="00A5170A"/>
    <w:rsid w:val="00A534C9"/>
    <w:rsid w:val="00A541EA"/>
    <w:rsid w:val="00A54FED"/>
    <w:rsid w:val="00A5598D"/>
    <w:rsid w:val="00A55C44"/>
    <w:rsid w:val="00A571FA"/>
    <w:rsid w:val="00A609E3"/>
    <w:rsid w:val="00A62444"/>
    <w:rsid w:val="00A629A2"/>
    <w:rsid w:val="00A63794"/>
    <w:rsid w:val="00A643C1"/>
    <w:rsid w:val="00A64525"/>
    <w:rsid w:val="00A653A8"/>
    <w:rsid w:val="00A67D2E"/>
    <w:rsid w:val="00A67F4B"/>
    <w:rsid w:val="00A7102C"/>
    <w:rsid w:val="00A73363"/>
    <w:rsid w:val="00A73B29"/>
    <w:rsid w:val="00A7464A"/>
    <w:rsid w:val="00A75198"/>
    <w:rsid w:val="00A80463"/>
    <w:rsid w:val="00A813F2"/>
    <w:rsid w:val="00A8182A"/>
    <w:rsid w:val="00A81ACE"/>
    <w:rsid w:val="00A82118"/>
    <w:rsid w:val="00A821B8"/>
    <w:rsid w:val="00A82220"/>
    <w:rsid w:val="00A832F2"/>
    <w:rsid w:val="00A83814"/>
    <w:rsid w:val="00A85990"/>
    <w:rsid w:val="00A868D8"/>
    <w:rsid w:val="00A86DCD"/>
    <w:rsid w:val="00A86F9C"/>
    <w:rsid w:val="00A8715E"/>
    <w:rsid w:val="00A875F1"/>
    <w:rsid w:val="00A9048E"/>
    <w:rsid w:val="00A9101B"/>
    <w:rsid w:val="00A914DA"/>
    <w:rsid w:val="00A9160D"/>
    <w:rsid w:val="00A91C30"/>
    <w:rsid w:val="00A91D4A"/>
    <w:rsid w:val="00A920A7"/>
    <w:rsid w:val="00A920D5"/>
    <w:rsid w:val="00A92AA5"/>
    <w:rsid w:val="00A96AFF"/>
    <w:rsid w:val="00A97C5C"/>
    <w:rsid w:val="00AA0071"/>
    <w:rsid w:val="00AA10A4"/>
    <w:rsid w:val="00AA2143"/>
    <w:rsid w:val="00AA2A4C"/>
    <w:rsid w:val="00AA3287"/>
    <w:rsid w:val="00AA3CD4"/>
    <w:rsid w:val="00AA748F"/>
    <w:rsid w:val="00AA7AF5"/>
    <w:rsid w:val="00AB0E29"/>
    <w:rsid w:val="00AB1067"/>
    <w:rsid w:val="00AB5C59"/>
    <w:rsid w:val="00AC233A"/>
    <w:rsid w:val="00AC2904"/>
    <w:rsid w:val="00AC2FC1"/>
    <w:rsid w:val="00AC549E"/>
    <w:rsid w:val="00AC5895"/>
    <w:rsid w:val="00AC5A3E"/>
    <w:rsid w:val="00AD1810"/>
    <w:rsid w:val="00AD222E"/>
    <w:rsid w:val="00AD2D23"/>
    <w:rsid w:val="00AD4426"/>
    <w:rsid w:val="00AD612D"/>
    <w:rsid w:val="00AE04F0"/>
    <w:rsid w:val="00AE05F0"/>
    <w:rsid w:val="00AE1834"/>
    <w:rsid w:val="00AE2756"/>
    <w:rsid w:val="00AE52A4"/>
    <w:rsid w:val="00AE7271"/>
    <w:rsid w:val="00AE79E3"/>
    <w:rsid w:val="00AF10B4"/>
    <w:rsid w:val="00AF1C56"/>
    <w:rsid w:val="00AF1D63"/>
    <w:rsid w:val="00AF2554"/>
    <w:rsid w:val="00AF38A7"/>
    <w:rsid w:val="00AF39FE"/>
    <w:rsid w:val="00AF3DBB"/>
    <w:rsid w:val="00AF45A2"/>
    <w:rsid w:val="00AF4787"/>
    <w:rsid w:val="00AF5D08"/>
    <w:rsid w:val="00AF67F0"/>
    <w:rsid w:val="00AF7324"/>
    <w:rsid w:val="00B00890"/>
    <w:rsid w:val="00B00C83"/>
    <w:rsid w:val="00B02F6C"/>
    <w:rsid w:val="00B03082"/>
    <w:rsid w:val="00B04D4B"/>
    <w:rsid w:val="00B05DA1"/>
    <w:rsid w:val="00B06552"/>
    <w:rsid w:val="00B06DD3"/>
    <w:rsid w:val="00B06FC1"/>
    <w:rsid w:val="00B07D7A"/>
    <w:rsid w:val="00B11541"/>
    <w:rsid w:val="00B118E3"/>
    <w:rsid w:val="00B13933"/>
    <w:rsid w:val="00B13973"/>
    <w:rsid w:val="00B15490"/>
    <w:rsid w:val="00B15931"/>
    <w:rsid w:val="00B15FCE"/>
    <w:rsid w:val="00B16344"/>
    <w:rsid w:val="00B1764F"/>
    <w:rsid w:val="00B2133F"/>
    <w:rsid w:val="00B22814"/>
    <w:rsid w:val="00B24840"/>
    <w:rsid w:val="00B2486E"/>
    <w:rsid w:val="00B249C7"/>
    <w:rsid w:val="00B250AE"/>
    <w:rsid w:val="00B26526"/>
    <w:rsid w:val="00B26A20"/>
    <w:rsid w:val="00B26EA1"/>
    <w:rsid w:val="00B30901"/>
    <w:rsid w:val="00B30E67"/>
    <w:rsid w:val="00B31FEE"/>
    <w:rsid w:val="00B32D63"/>
    <w:rsid w:val="00B33226"/>
    <w:rsid w:val="00B33C3D"/>
    <w:rsid w:val="00B340F7"/>
    <w:rsid w:val="00B35FD1"/>
    <w:rsid w:val="00B377A5"/>
    <w:rsid w:val="00B3794A"/>
    <w:rsid w:val="00B41640"/>
    <w:rsid w:val="00B416BC"/>
    <w:rsid w:val="00B41F59"/>
    <w:rsid w:val="00B4250C"/>
    <w:rsid w:val="00B435E5"/>
    <w:rsid w:val="00B43D5B"/>
    <w:rsid w:val="00B43FD9"/>
    <w:rsid w:val="00B445EB"/>
    <w:rsid w:val="00B46AB8"/>
    <w:rsid w:val="00B47632"/>
    <w:rsid w:val="00B50B34"/>
    <w:rsid w:val="00B51C36"/>
    <w:rsid w:val="00B524FD"/>
    <w:rsid w:val="00B5445A"/>
    <w:rsid w:val="00B548C4"/>
    <w:rsid w:val="00B54B3A"/>
    <w:rsid w:val="00B5772F"/>
    <w:rsid w:val="00B57F90"/>
    <w:rsid w:val="00B57FA6"/>
    <w:rsid w:val="00B61DC4"/>
    <w:rsid w:val="00B622D6"/>
    <w:rsid w:val="00B63F1F"/>
    <w:rsid w:val="00B65376"/>
    <w:rsid w:val="00B66885"/>
    <w:rsid w:val="00B6748B"/>
    <w:rsid w:val="00B6769C"/>
    <w:rsid w:val="00B71067"/>
    <w:rsid w:val="00B71A40"/>
    <w:rsid w:val="00B72537"/>
    <w:rsid w:val="00B753F8"/>
    <w:rsid w:val="00B75572"/>
    <w:rsid w:val="00B75BBA"/>
    <w:rsid w:val="00B76091"/>
    <w:rsid w:val="00B803CC"/>
    <w:rsid w:val="00B806E0"/>
    <w:rsid w:val="00B817B5"/>
    <w:rsid w:val="00B81E6B"/>
    <w:rsid w:val="00B8320A"/>
    <w:rsid w:val="00B835CC"/>
    <w:rsid w:val="00B83F30"/>
    <w:rsid w:val="00B841A6"/>
    <w:rsid w:val="00B84ADB"/>
    <w:rsid w:val="00B852D9"/>
    <w:rsid w:val="00B871F5"/>
    <w:rsid w:val="00B87CE9"/>
    <w:rsid w:val="00B90930"/>
    <w:rsid w:val="00B9096F"/>
    <w:rsid w:val="00B9283E"/>
    <w:rsid w:val="00B92E9C"/>
    <w:rsid w:val="00B941AF"/>
    <w:rsid w:val="00B94413"/>
    <w:rsid w:val="00B96453"/>
    <w:rsid w:val="00B9646F"/>
    <w:rsid w:val="00BA0967"/>
    <w:rsid w:val="00BA0A4E"/>
    <w:rsid w:val="00BA253C"/>
    <w:rsid w:val="00BA2895"/>
    <w:rsid w:val="00BA296B"/>
    <w:rsid w:val="00BA4C13"/>
    <w:rsid w:val="00BA6294"/>
    <w:rsid w:val="00BA6733"/>
    <w:rsid w:val="00BA77A1"/>
    <w:rsid w:val="00BB0C07"/>
    <w:rsid w:val="00BB2000"/>
    <w:rsid w:val="00BB4414"/>
    <w:rsid w:val="00BB5113"/>
    <w:rsid w:val="00BB6BD2"/>
    <w:rsid w:val="00BC1009"/>
    <w:rsid w:val="00BC1896"/>
    <w:rsid w:val="00BC2ACE"/>
    <w:rsid w:val="00BC49A9"/>
    <w:rsid w:val="00BC4E62"/>
    <w:rsid w:val="00BC51D6"/>
    <w:rsid w:val="00BC56B1"/>
    <w:rsid w:val="00BC6389"/>
    <w:rsid w:val="00BC6F00"/>
    <w:rsid w:val="00BC79A4"/>
    <w:rsid w:val="00BC7E02"/>
    <w:rsid w:val="00BD12F9"/>
    <w:rsid w:val="00BD17CD"/>
    <w:rsid w:val="00BD4520"/>
    <w:rsid w:val="00BD4A53"/>
    <w:rsid w:val="00BD4D1A"/>
    <w:rsid w:val="00BD6AB1"/>
    <w:rsid w:val="00BD6B0D"/>
    <w:rsid w:val="00BD6C57"/>
    <w:rsid w:val="00BD7A9B"/>
    <w:rsid w:val="00BE0C22"/>
    <w:rsid w:val="00BE0E53"/>
    <w:rsid w:val="00BE13BC"/>
    <w:rsid w:val="00BE28E9"/>
    <w:rsid w:val="00BE409B"/>
    <w:rsid w:val="00BE5235"/>
    <w:rsid w:val="00BE60D7"/>
    <w:rsid w:val="00BE7395"/>
    <w:rsid w:val="00BF1BC6"/>
    <w:rsid w:val="00BF20E2"/>
    <w:rsid w:val="00BF2690"/>
    <w:rsid w:val="00BF3031"/>
    <w:rsid w:val="00BF40E7"/>
    <w:rsid w:val="00BF626C"/>
    <w:rsid w:val="00BF6F51"/>
    <w:rsid w:val="00BF7F1B"/>
    <w:rsid w:val="00C006E9"/>
    <w:rsid w:val="00C00FC8"/>
    <w:rsid w:val="00C01005"/>
    <w:rsid w:val="00C01CF3"/>
    <w:rsid w:val="00C02138"/>
    <w:rsid w:val="00C03577"/>
    <w:rsid w:val="00C03CF8"/>
    <w:rsid w:val="00C04D23"/>
    <w:rsid w:val="00C062B3"/>
    <w:rsid w:val="00C06313"/>
    <w:rsid w:val="00C07D4F"/>
    <w:rsid w:val="00C10465"/>
    <w:rsid w:val="00C10CD5"/>
    <w:rsid w:val="00C11DF4"/>
    <w:rsid w:val="00C121F3"/>
    <w:rsid w:val="00C12756"/>
    <w:rsid w:val="00C13D11"/>
    <w:rsid w:val="00C16617"/>
    <w:rsid w:val="00C16F29"/>
    <w:rsid w:val="00C21252"/>
    <w:rsid w:val="00C21CB4"/>
    <w:rsid w:val="00C22BBD"/>
    <w:rsid w:val="00C258E3"/>
    <w:rsid w:val="00C259BC"/>
    <w:rsid w:val="00C25E10"/>
    <w:rsid w:val="00C26B04"/>
    <w:rsid w:val="00C26CF4"/>
    <w:rsid w:val="00C27B17"/>
    <w:rsid w:val="00C30255"/>
    <w:rsid w:val="00C306A8"/>
    <w:rsid w:val="00C308DF"/>
    <w:rsid w:val="00C32E4E"/>
    <w:rsid w:val="00C3392F"/>
    <w:rsid w:val="00C34967"/>
    <w:rsid w:val="00C34BE5"/>
    <w:rsid w:val="00C357CC"/>
    <w:rsid w:val="00C35AF1"/>
    <w:rsid w:val="00C3611E"/>
    <w:rsid w:val="00C36BB9"/>
    <w:rsid w:val="00C36BD6"/>
    <w:rsid w:val="00C375AE"/>
    <w:rsid w:val="00C41DBD"/>
    <w:rsid w:val="00C425A7"/>
    <w:rsid w:val="00C427E4"/>
    <w:rsid w:val="00C43D44"/>
    <w:rsid w:val="00C452DA"/>
    <w:rsid w:val="00C4600D"/>
    <w:rsid w:val="00C47E94"/>
    <w:rsid w:val="00C5166C"/>
    <w:rsid w:val="00C5345D"/>
    <w:rsid w:val="00C53888"/>
    <w:rsid w:val="00C54F72"/>
    <w:rsid w:val="00C56EEA"/>
    <w:rsid w:val="00C578D4"/>
    <w:rsid w:val="00C57FEA"/>
    <w:rsid w:val="00C60249"/>
    <w:rsid w:val="00C6237C"/>
    <w:rsid w:val="00C6263E"/>
    <w:rsid w:val="00C62F7D"/>
    <w:rsid w:val="00C63E93"/>
    <w:rsid w:val="00C64438"/>
    <w:rsid w:val="00C6538C"/>
    <w:rsid w:val="00C658FA"/>
    <w:rsid w:val="00C66FBB"/>
    <w:rsid w:val="00C67129"/>
    <w:rsid w:val="00C67C62"/>
    <w:rsid w:val="00C704EA"/>
    <w:rsid w:val="00C7373B"/>
    <w:rsid w:val="00C7422A"/>
    <w:rsid w:val="00C770CF"/>
    <w:rsid w:val="00C77846"/>
    <w:rsid w:val="00C80177"/>
    <w:rsid w:val="00C82D7C"/>
    <w:rsid w:val="00C83034"/>
    <w:rsid w:val="00C85C19"/>
    <w:rsid w:val="00C8618D"/>
    <w:rsid w:val="00C862E2"/>
    <w:rsid w:val="00C86351"/>
    <w:rsid w:val="00C866D9"/>
    <w:rsid w:val="00C86989"/>
    <w:rsid w:val="00C91F25"/>
    <w:rsid w:val="00C91FAA"/>
    <w:rsid w:val="00C927E9"/>
    <w:rsid w:val="00C931D9"/>
    <w:rsid w:val="00C9348C"/>
    <w:rsid w:val="00C948EE"/>
    <w:rsid w:val="00C94B6B"/>
    <w:rsid w:val="00C95950"/>
    <w:rsid w:val="00C967FD"/>
    <w:rsid w:val="00C96877"/>
    <w:rsid w:val="00C9701D"/>
    <w:rsid w:val="00C97B0A"/>
    <w:rsid w:val="00C97FE9"/>
    <w:rsid w:val="00CA026D"/>
    <w:rsid w:val="00CA0578"/>
    <w:rsid w:val="00CA3751"/>
    <w:rsid w:val="00CA4C6C"/>
    <w:rsid w:val="00CA4E36"/>
    <w:rsid w:val="00CA5273"/>
    <w:rsid w:val="00CA60B7"/>
    <w:rsid w:val="00CA78E3"/>
    <w:rsid w:val="00CB20EA"/>
    <w:rsid w:val="00CB292F"/>
    <w:rsid w:val="00CB2B90"/>
    <w:rsid w:val="00CB3FD3"/>
    <w:rsid w:val="00CB48F3"/>
    <w:rsid w:val="00CB4EB9"/>
    <w:rsid w:val="00CB7D9B"/>
    <w:rsid w:val="00CC1D90"/>
    <w:rsid w:val="00CC230B"/>
    <w:rsid w:val="00CC5847"/>
    <w:rsid w:val="00CC5F67"/>
    <w:rsid w:val="00CC668B"/>
    <w:rsid w:val="00CD2DAC"/>
    <w:rsid w:val="00CD5C99"/>
    <w:rsid w:val="00CE0D82"/>
    <w:rsid w:val="00CE1690"/>
    <w:rsid w:val="00CE1D98"/>
    <w:rsid w:val="00CE2958"/>
    <w:rsid w:val="00CE31C5"/>
    <w:rsid w:val="00CE37A8"/>
    <w:rsid w:val="00CE3BB5"/>
    <w:rsid w:val="00CE402D"/>
    <w:rsid w:val="00CE4BCE"/>
    <w:rsid w:val="00CE5DFE"/>
    <w:rsid w:val="00CE6D1F"/>
    <w:rsid w:val="00CF06B8"/>
    <w:rsid w:val="00CF0D69"/>
    <w:rsid w:val="00CF1343"/>
    <w:rsid w:val="00CF244E"/>
    <w:rsid w:val="00CF5AC7"/>
    <w:rsid w:val="00CF5BCA"/>
    <w:rsid w:val="00CF6091"/>
    <w:rsid w:val="00CF650A"/>
    <w:rsid w:val="00CF6ABF"/>
    <w:rsid w:val="00D00628"/>
    <w:rsid w:val="00D0121E"/>
    <w:rsid w:val="00D01629"/>
    <w:rsid w:val="00D0184B"/>
    <w:rsid w:val="00D02385"/>
    <w:rsid w:val="00D03322"/>
    <w:rsid w:val="00D0409E"/>
    <w:rsid w:val="00D05020"/>
    <w:rsid w:val="00D053F7"/>
    <w:rsid w:val="00D066CD"/>
    <w:rsid w:val="00D06F68"/>
    <w:rsid w:val="00D07C92"/>
    <w:rsid w:val="00D109F1"/>
    <w:rsid w:val="00D12E5A"/>
    <w:rsid w:val="00D13540"/>
    <w:rsid w:val="00D1354E"/>
    <w:rsid w:val="00D13B4B"/>
    <w:rsid w:val="00D14196"/>
    <w:rsid w:val="00D142F2"/>
    <w:rsid w:val="00D1642F"/>
    <w:rsid w:val="00D170BF"/>
    <w:rsid w:val="00D176FF"/>
    <w:rsid w:val="00D207F6"/>
    <w:rsid w:val="00D20A71"/>
    <w:rsid w:val="00D21AC6"/>
    <w:rsid w:val="00D21E81"/>
    <w:rsid w:val="00D22B34"/>
    <w:rsid w:val="00D23113"/>
    <w:rsid w:val="00D24A0F"/>
    <w:rsid w:val="00D250F5"/>
    <w:rsid w:val="00D251A2"/>
    <w:rsid w:val="00D255BB"/>
    <w:rsid w:val="00D2560A"/>
    <w:rsid w:val="00D262CA"/>
    <w:rsid w:val="00D2680B"/>
    <w:rsid w:val="00D26B52"/>
    <w:rsid w:val="00D30A0B"/>
    <w:rsid w:val="00D313A2"/>
    <w:rsid w:val="00D33A5A"/>
    <w:rsid w:val="00D34170"/>
    <w:rsid w:val="00D345DB"/>
    <w:rsid w:val="00D35620"/>
    <w:rsid w:val="00D35B40"/>
    <w:rsid w:val="00D36559"/>
    <w:rsid w:val="00D371CD"/>
    <w:rsid w:val="00D375E6"/>
    <w:rsid w:val="00D37A9A"/>
    <w:rsid w:val="00D416A8"/>
    <w:rsid w:val="00D4179E"/>
    <w:rsid w:val="00D4363B"/>
    <w:rsid w:val="00D51453"/>
    <w:rsid w:val="00D529D9"/>
    <w:rsid w:val="00D52E3F"/>
    <w:rsid w:val="00D52EC4"/>
    <w:rsid w:val="00D53F05"/>
    <w:rsid w:val="00D543EA"/>
    <w:rsid w:val="00D54495"/>
    <w:rsid w:val="00D60BA2"/>
    <w:rsid w:val="00D62F43"/>
    <w:rsid w:val="00D64276"/>
    <w:rsid w:val="00D653C0"/>
    <w:rsid w:val="00D65DF2"/>
    <w:rsid w:val="00D670DF"/>
    <w:rsid w:val="00D67E89"/>
    <w:rsid w:val="00D71EAC"/>
    <w:rsid w:val="00D73206"/>
    <w:rsid w:val="00D73516"/>
    <w:rsid w:val="00D74C53"/>
    <w:rsid w:val="00D7691F"/>
    <w:rsid w:val="00D76A50"/>
    <w:rsid w:val="00D76CC6"/>
    <w:rsid w:val="00D7711F"/>
    <w:rsid w:val="00D80274"/>
    <w:rsid w:val="00D80877"/>
    <w:rsid w:val="00D80B5B"/>
    <w:rsid w:val="00D80BA1"/>
    <w:rsid w:val="00D80EC2"/>
    <w:rsid w:val="00D81166"/>
    <w:rsid w:val="00D81B62"/>
    <w:rsid w:val="00D84368"/>
    <w:rsid w:val="00D84DE5"/>
    <w:rsid w:val="00D8508C"/>
    <w:rsid w:val="00D862FA"/>
    <w:rsid w:val="00D900FA"/>
    <w:rsid w:val="00D9087E"/>
    <w:rsid w:val="00D90F1A"/>
    <w:rsid w:val="00D91D8A"/>
    <w:rsid w:val="00D92344"/>
    <w:rsid w:val="00D929F3"/>
    <w:rsid w:val="00D938DD"/>
    <w:rsid w:val="00D93E7B"/>
    <w:rsid w:val="00D94866"/>
    <w:rsid w:val="00D962D0"/>
    <w:rsid w:val="00D9702F"/>
    <w:rsid w:val="00DA1025"/>
    <w:rsid w:val="00DA1EB0"/>
    <w:rsid w:val="00DA29A7"/>
    <w:rsid w:val="00DA305A"/>
    <w:rsid w:val="00DA3A27"/>
    <w:rsid w:val="00DA3F7B"/>
    <w:rsid w:val="00DA40DC"/>
    <w:rsid w:val="00DA47EA"/>
    <w:rsid w:val="00DA4A12"/>
    <w:rsid w:val="00DA52F1"/>
    <w:rsid w:val="00DA5F26"/>
    <w:rsid w:val="00DA607A"/>
    <w:rsid w:val="00DA6ACF"/>
    <w:rsid w:val="00DA74A1"/>
    <w:rsid w:val="00DB0B12"/>
    <w:rsid w:val="00DB22D9"/>
    <w:rsid w:val="00DB2682"/>
    <w:rsid w:val="00DB2A1A"/>
    <w:rsid w:val="00DB2EF1"/>
    <w:rsid w:val="00DB3E3C"/>
    <w:rsid w:val="00DB4726"/>
    <w:rsid w:val="00DB5969"/>
    <w:rsid w:val="00DB5FD3"/>
    <w:rsid w:val="00DB6FB5"/>
    <w:rsid w:val="00DC1507"/>
    <w:rsid w:val="00DC6729"/>
    <w:rsid w:val="00DC7054"/>
    <w:rsid w:val="00DD0E2B"/>
    <w:rsid w:val="00DD186C"/>
    <w:rsid w:val="00DD1F35"/>
    <w:rsid w:val="00DD292F"/>
    <w:rsid w:val="00DD3CE1"/>
    <w:rsid w:val="00DD4030"/>
    <w:rsid w:val="00DD419C"/>
    <w:rsid w:val="00DD4573"/>
    <w:rsid w:val="00DE1993"/>
    <w:rsid w:val="00DE2977"/>
    <w:rsid w:val="00DE2E87"/>
    <w:rsid w:val="00DE3B43"/>
    <w:rsid w:val="00DE6F08"/>
    <w:rsid w:val="00DE7288"/>
    <w:rsid w:val="00DE75FB"/>
    <w:rsid w:val="00DE7AAC"/>
    <w:rsid w:val="00DE7EB9"/>
    <w:rsid w:val="00DF4CDB"/>
    <w:rsid w:val="00DF5801"/>
    <w:rsid w:val="00DF6230"/>
    <w:rsid w:val="00E0089A"/>
    <w:rsid w:val="00E02282"/>
    <w:rsid w:val="00E02ECA"/>
    <w:rsid w:val="00E02F4B"/>
    <w:rsid w:val="00E05055"/>
    <w:rsid w:val="00E06BD4"/>
    <w:rsid w:val="00E1248B"/>
    <w:rsid w:val="00E127BA"/>
    <w:rsid w:val="00E129B9"/>
    <w:rsid w:val="00E157CE"/>
    <w:rsid w:val="00E159DA"/>
    <w:rsid w:val="00E17A3A"/>
    <w:rsid w:val="00E2183E"/>
    <w:rsid w:val="00E2234B"/>
    <w:rsid w:val="00E241DF"/>
    <w:rsid w:val="00E24A05"/>
    <w:rsid w:val="00E26E7E"/>
    <w:rsid w:val="00E2732F"/>
    <w:rsid w:val="00E278B5"/>
    <w:rsid w:val="00E27C6F"/>
    <w:rsid w:val="00E31393"/>
    <w:rsid w:val="00E31897"/>
    <w:rsid w:val="00E3364F"/>
    <w:rsid w:val="00E34460"/>
    <w:rsid w:val="00E37377"/>
    <w:rsid w:val="00E4141F"/>
    <w:rsid w:val="00E42138"/>
    <w:rsid w:val="00E44839"/>
    <w:rsid w:val="00E456F3"/>
    <w:rsid w:val="00E45973"/>
    <w:rsid w:val="00E45D59"/>
    <w:rsid w:val="00E4667B"/>
    <w:rsid w:val="00E47A02"/>
    <w:rsid w:val="00E47EED"/>
    <w:rsid w:val="00E5031B"/>
    <w:rsid w:val="00E55222"/>
    <w:rsid w:val="00E5564B"/>
    <w:rsid w:val="00E557D9"/>
    <w:rsid w:val="00E55B7A"/>
    <w:rsid w:val="00E55C53"/>
    <w:rsid w:val="00E56213"/>
    <w:rsid w:val="00E6006A"/>
    <w:rsid w:val="00E628BB"/>
    <w:rsid w:val="00E641D8"/>
    <w:rsid w:val="00E67B95"/>
    <w:rsid w:val="00E708A3"/>
    <w:rsid w:val="00E71D2E"/>
    <w:rsid w:val="00E7223C"/>
    <w:rsid w:val="00E7371F"/>
    <w:rsid w:val="00E73DF9"/>
    <w:rsid w:val="00E73E08"/>
    <w:rsid w:val="00E7563B"/>
    <w:rsid w:val="00E777BE"/>
    <w:rsid w:val="00E77B40"/>
    <w:rsid w:val="00E825B5"/>
    <w:rsid w:val="00E8288C"/>
    <w:rsid w:val="00E836A0"/>
    <w:rsid w:val="00E85084"/>
    <w:rsid w:val="00E85534"/>
    <w:rsid w:val="00E87832"/>
    <w:rsid w:val="00E9043C"/>
    <w:rsid w:val="00E907C8"/>
    <w:rsid w:val="00E90FD9"/>
    <w:rsid w:val="00E937B4"/>
    <w:rsid w:val="00E93CFD"/>
    <w:rsid w:val="00E94180"/>
    <w:rsid w:val="00E97D96"/>
    <w:rsid w:val="00EA04E9"/>
    <w:rsid w:val="00EA249F"/>
    <w:rsid w:val="00EA2506"/>
    <w:rsid w:val="00EA362C"/>
    <w:rsid w:val="00EA3E9E"/>
    <w:rsid w:val="00EA5B83"/>
    <w:rsid w:val="00EA67AA"/>
    <w:rsid w:val="00EA67CA"/>
    <w:rsid w:val="00EA6D38"/>
    <w:rsid w:val="00EA7FDF"/>
    <w:rsid w:val="00EB1E7F"/>
    <w:rsid w:val="00EB2806"/>
    <w:rsid w:val="00EB5010"/>
    <w:rsid w:val="00EB6C1A"/>
    <w:rsid w:val="00EB6C59"/>
    <w:rsid w:val="00EB6D79"/>
    <w:rsid w:val="00EB75F5"/>
    <w:rsid w:val="00EB77C9"/>
    <w:rsid w:val="00EB7FF4"/>
    <w:rsid w:val="00EC0D4F"/>
    <w:rsid w:val="00EC20DF"/>
    <w:rsid w:val="00EC5A85"/>
    <w:rsid w:val="00EC5FDE"/>
    <w:rsid w:val="00EC7817"/>
    <w:rsid w:val="00ED18D7"/>
    <w:rsid w:val="00ED3C4A"/>
    <w:rsid w:val="00ED3DC1"/>
    <w:rsid w:val="00ED40F1"/>
    <w:rsid w:val="00ED499D"/>
    <w:rsid w:val="00ED49F0"/>
    <w:rsid w:val="00ED507B"/>
    <w:rsid w:val="00ED514C"/>
    <w:rsid w:val="00ED6B0A"/>
    <w:rsid w:val="00ED6E61"/>
    <w:rsid w:val="00EE16E8"/>
    <w:rsid w:val="00EE2512"/>
    <w:rsid w:val="00EE2570"/>
    <w:rsid w:val="00EE2EE6"/>
    <w:rsid w:val="00EE31E1"/>
    <w:rsid w:val="00EE353D"/>
    <w:rsid w:val="00EE5ACF"/>
    <w:rsid w:val="00EE6651"/>
    <w:rsid w:val="00EE6B35"/>
    <w:rsid w:val="00EE7525"/>
    <w:rsid w:val="00EF1D89"/>
    <w:rsid w:val="00EF3818"/>
    <w:rsid w:val="00EF39F1"/>
    <w:rsid w:val="00EF3CC8"/>
    <w:rsid w:val="00EF6418"/>
    <w:rsid w:val="00EF6C1F"/>
    <w:rsid w:val="00EF72F1"/>
    <w:rsid w:val="00EF7A0D"/>
    <w:rsid w:val="00F016C0"/>
    <w:rsid w:val="00F02168"/>
    <w:rsid w:val="00F024C6"/>
    <w:rsid w:val="00F05881"/>
    <w:rsid w:val="00F071A6"/>
    <w:rsid w:val="00F07C89"/>
    <w:rsid w:val="00F115A3"/>
    <w:rsid w:val="00F13866"/>
    <w:rsid w:val="00F145C6"/>
    <w:rsid w:val="00F14FC8"/>
    <w:rsid w:val="00F15EA6"/>
    <w:rsid w:val="00F167E3"/>
    <w:rsid w:val="00F16CE6"/>
    <w:rsid w:val="00F16ED7"/>
    <w:rsid w:val="00F204CB"/>
    <w:rsid w:val="00F20627"/>
    <w:rsid w:val="00F21229"/>
    <w:rsid w:val="00F23D9C"/>
    <w:rsid w:val="00F26ECA"/>
    <w:rsid w:val="00F3027B"/>
    <w:rsid w:val="00F3082D"/>
    <w:rsid w:val="00F31667"/>
    <w:rsid w:val="00F3179D"/>
    <w:rsid w:val="00F3215D"/>
    <w:rsid w:val="00F32280"/>
    <w:rsid w:val="00F32780"/>
    <w:rsid w:val="00F36708"/>
    <w:rsid w:val="00F37648"/>
    <w:rsid w:val="00F4091D"/>
    <w:rsid w:val="00F44E9E"/>
    <w:rsid w:val="00F45FC5"/>
    <w:rsid w:val="00F4681B"/>
    <w:rsid w:val="00F4749C"/>
    <w:rsid w:val="00F51384"/>
    <w:rsid w:val="00F51FB4"/>
    <w:rsid w:val="00F520F4"/>
    <w:rsid w:val="00F52B71"/>
    <w:rsid w:val="00F534FE"/>
    <w:rsid w:val="00F5357D"/>
    <w:rsid w:val="00F56496"/>
    <w:rsid w:val="00F5671B"/>
    <w:rsid w:val="00F56BFD"/>
    <w:rsid w:val="00F6049A"/>
    <w:rsid w:val="00F60965"/>
    <w:rsid w:val="00F60A18"/>
    <w:rsid w:val="00F61F8B"/>
    <w:rsid w:val="00F63C3A"/>
    <w:rsid w:val="00F64B41"/>
    <w:rsid w:val="00F65E48"/>
    <w:rsid w:val="00F65F84"/>
    <w:rsid w:val="00F65FAE"/>
    <w:rsid w:val="00F66409"/>
    <w:rsid w:val="00F66927"/>
    <w:rsid w:val="00F7513C"/>
    <w:rsid w:val="00F762E7"/>
    <w:rsid w:val="00F77E63"/>
    <w:rsid w:val="00F801C3"/>
    <w:rsid w:val="00F80636"/>
    <w:rsid w:val="00F809AA"/>
    <w:rsid w:val="00F81537"/>
    <w:rsid w:val="00F8164C"/>
    <w:rsid w:val="00F81695"/>
    <w:rsid w:val="00F834CE"/>
    <w:rsid w:val="00F837E7"/>
    <w:rsid w:val="00F83FC1"/>
    <w:rsid w:val="00F85185"/>
    <w:rsid w:val="00F85E9E"/>
    <w:rsid w:val="00F90E65"/>
    <w:rsid w:val="00F90F67"/>
    <w:rsid w:val="00F91BCA"/>
    <w:rsid w:val="00F93EAD"/>
    <w:rsid w:val="00F952F2"/>
    <w:rsid w:val="00F9601A"/>
    <w:rsid w:val="00FA0725"/>
    <w:rsid w:val="00FA09BE"/>
    <w:rsid w:val="00FA1CA7"/>
    <w:rsid w:val="00FA32A1"/>
    <w:rsid w:val="00FA4B78"/>
    <w:rsid w:val="00FA670F"/>
    <w:rsid w:val="00FA706F"/>
    <w:rsid w:val="00FA79F1"/>
    <w:rsid w:val="00FB09FF"/>
    <w:rsid w:val="00FB48CF"/>
    <w:rsid w:val="00FB5772"/>
    <w:rsid w:val="00FB5FB9"/>
    <w:rsid w:val="00FC126E"/>
    <w:rsid w:val="00FC2882"/>
    <w:rsid w:val="00FC33FF"/>
    <w:rsid w:val="00FC35ED"/>
    <w:rsid w:val="00FC4202"/>
    <w:rsid w:val="00FC6E9E"/>
    <w:rsid w:val="00FC6F6B"/>
    <w:rsid w:val="00FD123F"/>
    <w:rsid w:val="00FD28A1"/>
    <w:rsid w:val="00FD6739"/>
    <w:rsid w:val="00FE37CF"/>
    <w:rsid w:val="00FE3C9D"/>
    <w:rsid w:val="00FE51A5"/>
    <w:rsid w:val="00FF023A"/>
    <w:rsid w:val="00FF0F0C"/>
    <w:rsid w:val="00FF1628"/>
    <w:rsid w:val="00FF23EC"/>
    <w:rsid w:val="00FF306A"/>
    <w:rsid w:val="00FF3F7B"/>
    <w:rsid w:val="012D0479"/>
    <w:rsid w:val="017B11E4"/>
    <w:rsid w:val="0191417A"/>
    <w:rsid w:val="01B32499"/>
    <w:rsid w:val="01CE4415"/>
    <w:rsid w:val="01E23011"/>
    <w:rsid w:val="0216715F"/>
    <w:rsid w:val="022B2C0A"/>
    <w:rsid w:val="02921A44"/>
    <w:rsid w:val="02B45EDA"/>
    <w:rsid w:val="02D07CF0"/>
    <w:rsid w:val="02DB3BC9"/>
    <w:rsid w:val="030D40BE"/>
    <w:rsid w:val="036B1298"/>
    <w:rsid w:val="03976AFC"/>
    <w:rsid w:val="03FD228A"/>
    <w:rsid w:val="0402799B"/>
    <w:rsid w:val="040D2501"/>
    <w:rsid w:val="041651F4"/>
    <w:rsid w:val="04310280"/>
    <w:rsid w:val="043236CA"/>
    <w:rsid w:val="046C0FDC"/>
    <w:rsid w:val="047D1717"/>
    <w:rsid w:val="04936845"/>
    <w:rsid w:val="0495080F"/>
    <w:rsid w:val="049927AA"/>
    <w:rsid w:val="04F62F1D"/>
    <w:rsid w:val="0507517F"/>
    <w:rsid w:val="051A0AAC"/>
    <w:rsid w:val="053E4A03"/>
    <w:rsid w:val="05984FF0"/>
    <w:rsid w:val="05CA3668"/>
    <w:rsid w:val="06004632"/>
    <w:rsid w:val="061B11E8"/>
    <w:rsid w:val="06253FFD"/>
    <w:rsid w:val="065E2E28"/>
    <w:rsid w:val="069114AA"/>
    <w:rsid w:val="06D25D4A"/>
    <w:rsid w:val="07153E89"/>
    <w:rsid w:val="07485275"/>
    <w:rsid w:val="07D6017A"/>
    <w:rsid w:val="07EF46DA"/>
    <w:rsid w:val="08126B92"/>
    <w:rsid w:val="084772BB"/>
    <w:rsid w:val="08640C24"/>
    <w:rsid w:val="08E91129"/>
    <w:rsid w:val="0902043D"/>
    <w:rsid w:val="096133B5"/>
    <w:rsid w:val="096326BD"/>
    <w:rsid w:val="09664CA9"/>
    <w:rsid w:val="097C01EF"/>
    <w:rsid w:val="09B82570"/>
    <w:rsid w:val="09DE099D"/>
    <w:rsid w:val="09E42B75"/>
    <w:rsid w:val="0A5151D8"/>
    <w:rsid w:val="0A633F1D"/>
    <w:rsid w:val="0A8C5517"/>
    <w:rsid w:val="0AB228D3"/>
    <w:rsid w:val="0AD22045"/>
    <w:rsid w:val="0B073AE9"/>
    <w:rsid w:val="0B1361AD"/>
    <w:rsid w:val="0B505EF0"/>
    <w:rsid w:val="0B5E5BFF"/>
    <w:rsid w:val="0BD01EAC"/>
    <w:rsid w:val="0BD75BB1"/>
    <w:rsid w:val="0BDC5FAC"/>
    <w:rsid w:val="0C012C2E"/>
    <w:rsid w:val="0C0E66B1"/>
    <w:rsid w:val="0C2F7254"/>
    <w:rsid w:val="0C434BC3"/>
    <w:rsid w:val="0CA86700"/>
    <w:rsid w:val="0CB946CE"/>
    <w:rsid w:val="0CE86E09"/>
    <w:rsid w:val="0D343A9B"/>
    <w:rsid w:val="0D3712C1"/>
    <w:rsid w:val="0D605B1B"/>
    <w:rsid w:val="0DA77262"/>
    <w:rsid w:val="0DB67991"/>
    <w:rsid w:val="0DCA5CDB"/>
    <w:rsid w:val="0E122F7E"/>
    <w:rsid w:val="0E495ACB"/>
    <w:rsid w:val="0E502E18"/>
    <w:rsid w:val="0E6A2D0C"/>
    <w:rsid w:val="0EA63758"/>
    <w:rsid w:val="0ED162CD"/>
    <w:rsid w:val="0ED758FA"/>
    <w:rsid w:val="0EF7557C"/>
    <w:rsid w:val="0F0112D5"/>
    <w:rsid w:val="0F5B7DD1"/>
    <w:rsid w:val="0F72255C"/>
    <w:rsid w:val="0F727883"/>
    <w:rsid w:val="0F9D0EBF"/>
    <w:rsid w:val="0FCB3337"/>
    <w:rsid w:val="0FE34B24"/>
    <w:rsid w:val="0FE36FAC"/>
    <w:rsid w:val="0FE91C90"/>
    <w:rsid w:val="10925702"/>
    <w:rsid w:val="10C16BD5"/>
    <w:rsid w:val="10FA2D58"/>
    <w:rsid w:val="11084FFD"/>
    <w:rsid w:val="112D0970"/>
    <w:rsid w:val="116220B2"/>
    <w:rsid w:val="116E6670"/>
    <w:rsid w:val="117D74C3"/>
    <w:rsid w:val="119D101F"/>
    <w:rsid w:val="11E22FB1"/>
    <w:rsid w:val="122A7611"/>
    <w:rsid w:val="125251B5"/>
    <w:rsid w:val="12643F6B"/>
    <w:rsid w:val="126D1046"/>
    <w:rsid w:val="12853B81"/>
    <w:rsid w:val="12901EFB"/>
    <w:rsid w:val="12F708E7"/>
    <w:rsid w:val="13531FC1"/>
    <w:rsid w:val="13596EAB"/>
    <w:rsid w:val="135F7737"/>
    <w:rsid w:val="13B1795D"/>
    <w:rsid w:val="13E427CB"/>
    <w:rsid w:val="142A6E10"/>
    <w:rsid w:val="14357918"/>
    <w:rsid w:val="14975B65"/>
    <w:rsid w:val="14C75663"/>
    <w:rsid w:val="15192D96"/>
    <w:rsid w:val="15260317"/>
    <w:rsid w:val="15313AA5"/>
    <w:rsid w:val="159D3789"/>
    <w:rsid w:val="15A16353"/>
    <w:rsid w:val="15B262EE"/>
    <w:rsid w:val="15E96C0C"/>
    <w:rsid w:val="16AB7E2D"/>
    <w:rsid w:val="16BF1CB6"/>
    <w:rsid w:val="16E80C03"/>
    <w:rsid w:val="17163A31"/>
    <w:rsid w:val="174D6117"/>
    <w:rsid w:val="1763479D"/>
    <w:rsid w:val="177B5642"/>
    <w:rsid w:val="17921CA7"/>
    <w:rsid w:val="18221F62"/>
    <w:rsid w:val="184264AC"/>
    <w:rsid w:val="18455C50"/>
    <w:rsid w:val="1849616B"/>
    <w:rsid w:val="1852340B"/>
    <w:rsid w:val="186239EB"/>
    <w:rsid w:val="18AF6479"/>
    <w:rsid w:val="18BD5FFA"/>
    <w:rsid w:val="18D535F0"/>
    <w:rsid w:val="18D63D1F"/>
    <w:rsid w:val="19611AF9"/>
    <w:rsid w:val="19AF49FC"/>
    <w:rsid w:val="19CF0541"/>
    <w:rsid w:val="19E219A9"/>
    <w:rsid w:val="19EE731B"/>
    <w:rsid w:val="1A0758B3"/>
    <w:rsid w:val="1A226372"/>
    <w:rsid w:val="1A230012"/>
    <w:rsid w:val="1A556DF8"/>
    <w:rsid w:val="1A7840BF"/>
    <w:rsid w:val="1A7B3BAB"/>
    <w:rsid w:val="1A876CAC"/>
    <w:rsid w:val="1A9365F2"/>
    <w:rsid w:val="1AB06793"/>
    <w:rsid w:val="1AB1632D"/>
    <w:rsid w:val="1AC437A4"/>
    <w:rsid w:val="1ACC4407"/>
    <w:rsid w:val="1AD13747"/>
    <w:rsid w:val="1ADD5C4C"/>
    <w:rsid w:val="1AFD7122"/>
    <w:rsid w:val="1B021BDF"/>
    <w:rsid w:val="1B1E2B28"/>
    <w:rsid w:val="1B273A2E"/>
    <w:rsid w:val="1B3E5305"/>
    <w:rsid w:val="1B8E294B"/>
    <w:rsid w:val="1BA809D0"/>
    <w:rsid w:val="1BC46542"/>
    <w:rsid w:val="1BD23C9F"/>
    <w:rsid w:val="1BEB4665"/>
    <w:rsid w:val="1C7555BC"/>
    <w:rsid w:val="1CA8513B"/>
    <w:rsid w:val="1CCB3F5A"/>
    <w:rsid w:val="1CD04E2A"/>
    <w:rsid w:val="1D077486"/>
    <w:rsid w:val="1D0B7468"/>
    <w:rsid w:val="1D217359"/>
    <w:rsid w:val="1D5550DB"/>
    <w:rsid w:val="1D596721"/>
    <w:rsid w:val="1D9C4564"/>
    <w:rsid w:val="1DCB5ACA"/>
    <w:rsid w:val="1DD245D7"/>
    <w:rsid w:val="1DD91EA0"/>
    <w:rsid w:val="1DEA52D0"/>
    <w:rsid w:val="1DF95513"/>
    <w:rsid w:val="1E3B16EB"/>
    <w:rsid w:val="1E8223FB"/>
    <w:rsid w:val="1EE512CB"/>
    <w:rsid w:val="1F271B5C"/>
    <w:rsid w:val="1F43738D"/>
    <w:rsid w:val="1F494278"/>
    <w:rsid w:val="1F692B6A"/>
    <w:rsid w:val="1F6C3095"/>
    <w:rsid w:val="1FC66042"/>
    <w:rsid w:val="200142ED"/>
    <w:rsid w:val="20116109"/>
    <w:rsid w:val="201C5435"/>
    <w:rsid w:val="20207824"/>
    <w:rsid w:val="20542543"/>
    <w:rsid w:val="20783067"/>
    <w:rsid w:val="207D242B"/>
    <w:rsid w:val="20855784"/>
    <w:rsid w:val="20A953AC"/>
    <w:rsid w:val="20B849AB"/>
    <w:rsid w:val="20E0150A"/>
    <w:rsid w:val="20F87D04"/>
    <w:rsid w:val="214116AB"/>
    <w:rsid w:val="214E201A"/>
    <w:rsid w:val="216D1841"/>
    <w:rsid w:val="21A02C66"/>
    <w:rsid w:val="21DC13D3"/>
    <w:rsid w:val="21E07116"/>
    <w:rsid w:val="22124DF5"/>
    <w:rsid w:val="22314443"/>
    <w:rsid w:val="225742E7"/>
    <w:rsid w:val="228A35F2"/>
    <w:rsid w:val="2292538B"/>
    <w:rsid w:val="22975239"/>
    <w:rsid w:val="229C358D"/>
    <w:rsid w:val="22D447A0"/>
    <w:rsid w:val="23616034"/>
    <w:rsid w:val="237F470C"/>
    <w:rsid w:val="23A45F21"/>
    <w:rsid w:val="23BE4923"/>
    <w:rsid w:val="23C175DC"/>
    <w:rsid w:val="23D127C6"/>
    <w:rsid w:val="23D34A58"/>
    <w:rsid w:val="23FB6E45"/>
    <w:rsid w:val="23FD65DD"/>
    <w:rsid w:val="242E7905"/>
    <w:rsid w:val="243674C1"/>
    <w:rsid w:val="243E2EE3"/>
    <w:rsid w:val="244244E1"/>
    <w:rsid w:val="245A0467"/>
    <w:rsid w:val="246E34DC"/>
    <w:rsid w:val="24E961D0"/>
    <w:rsid w:val="250016C2"/>
    <w:rsid w:val="2500362B"/>
    <w:rsid w:val="2545676E"/>
    <w:rsid w:val="2557071D"/>
    <w:rsid w:val="25CC5110"/>
    <w:rsid w:val="26263565"/>
    <w:rsid w:val="263520B7"/>
    <w:rsid w:val="265D679B"/>
    <w:rsid w:val="26B776AF"/>
    <w:rsid w:val="26E0065D"/>
    <w:rsid w:val="26EC5096"/>
    <w:rsid w:val="271033BC"/>
    <w:rsid w:val="271D0AF7"/>
    <w:rsid w:val="274D39F6"/>
    <w:rsid w:val="27543939"/>
    <w:rsid w:val="277976C4"/>
    <w:rsid w:val="279A06C8"/>
    <w:rsid w:val="27C32B0E"/>
    <w:rsid w:val="27CC165C"/>
    <w:rsid w:val="281D485F"/>
    <w:rsid w:val="28355CE1"/>
    <w:rsid w:val="283B7A47"/>
    <w:rsid w:val="286A2767"/>
    <w:rsid w:val="286F0195"/>
    <w:rsid w:val="28C52844"/>
    <w:rsid w:val="28F811E9"/>
    <w:rsid w:val="292842BE"/>
    <w:rsid w:val="293033C4"/>
    <w:rsid w:val="294729E6"/>
    <w:rsid w:val="29570170"/>
    <w:rsid w:val="295C04E1"/>
    <w:rsid w:val="29883BEF"/>
    <w:rsid w:val="2990710C"/>
    <w:rsid w:val="29A333EB"/>
    <w:rsid w:val="29BD71C5"/>
    <w:rsid w:val="29EE6148"/>
    <w:rsid w:val="2A305874"/>
    <w:rsid w:val="2A713E7F"/>
    <w:rsid w:val="2A775A4E"/>
    <w:rsid w:val="2AA84549"/>
    <w:rsid w:val="2AF23230"/>
    <w:rsid w:val="2B220A9D"/>
    <w:rsid w:val="2B2C3F07"/>
    <w:rsid w:val="2B430715"/>
    <w:rsid w:val="2B626DED"/>
    <w:rsid w:val="2B6930DF"/>
    <w:rsid w:val="2B7A31CA"/>
    <w:rsid w:val="2BAC74F4"/>
    <w:rsid w:val="2BDD46C6"/>
    <w:rsid w:val="2BDE4F1A"/>
    <w:rsid w:val="2C271DE5"/>
    <w:rsid w:val="2C3952BB"/>
    <w:rsid w:val="2C5340AB"/>
    <w:rsid w:val="2C856919"/>
    <w:rsid w:val="2C8D1C48"/>
    <w:rsid w:val="2CA5623F"/>
    <w:rsid w:val="2CCE2AFC"/>
    <w:rsid w:val="2CF27CFD"/>
    <w:rsid w:val="2D247237"/>
    <w:rsid w:val="2D263E4A"/>
    <w:rsid w:val="2D9E69BA"/>
    <w:rsid w:val="2DBA2F11"/>
    <w:rsid w:val="2DE27D71"/>
    <w:rsid w:val="2E00469C"/>
    <w:rsid w:val="2E31432F"/>
    <w:rsid w:val="2E3A5DFF"/>
    <w:rsid w:val="2E56429F"/>
    <w:rsid w:val="2EB931C8"/>
    <w:rsid w:val="2EBF305F"/>
    <w:rsid w:val="2ED2428A"/>
    <w:rsid w:val="2ED51684"/>
    <w:rsid w:val="2F171649"/>
    <w:rsid w:val="2F2E0A28"/>
    <w:rsid w:val="2F340482"/>
    <w:rsid w:val="2F3F2FA2"/>
    <w:rsid w:val="2F4F3362"/>
    <w:rsid w:val="2FB23741"/>
    <w:rsid w:val="2FCD10CA"/>
    <w:rsid w:val="2FD61B58"/>
    <w:rsid w:val="30033981"/>
    <w:rsid w:val="30562EBB"/>
    <w:rsid w:val="30617398"/>
    <w:rsid w:val="30A56B20"/>
    <w:rsid w:val="312D6749"/>
    <w:rsid w:val="313D5707"/>
    <w:rsid w:val="31730616"/>
    <w:rsid w:val="31834E2E"/>
    <w:rsid w:val="319121DA"/>
    <w:rsid w:val="319F5976"/>
    <w:rsid w:val="31AC2959"/>
    <w:rsid w:val="321D3B47"/>
    <w:rsid w:val="323B123D"/>
    <w:rsid w:val="32591D6E"/>
    <w:rsid w:val="325B00F2"/>
    <w:rsid w:val="327A4D1B"/>
    <w:rsid w:val="32877139"/>
    <w:rsid w:val="32C31A6B"/>
    <w:rsid w:val="32E346CF"/>
    <w:rsid w:val="33244988"/>
    <w:rsid w:val="333077D1"/>
    <w:rsid w:val="33337B5A"/>
    <w:rsid w:val="333D3CFE"/>
    <w:rsid w:val="33402871"/>
    <w:rsid w:val="33C356AE"/>
    <w:rsid w:val="33F44F03"/>
    <w:rsid w:val="340D18C0"/>
    <w:rsid w:val="34383D08"/>
    <w:rsid w:val="345B262C"/>
    <w:rsid w:val="34930017"/>
    <w:rsid w:val="349D3321"/>
    <w:rsid w:val="353A1416"/>
    <w:rsid w:val="355F76DD"/>
    <w:rsid w:val="3577635A"/>
    <w:rsid w:val="35A149B6"/>
    <w:rsid w:val="35BC359E"/>
    <w:rsid w:val="36115CF9"/>
    <w:rsid w:val="365E4AC4"/>
    <w:rsid w:val="366E27D5"/>
    <w:rsid w:val="36853990"/>
    <w:rsid w:val="36897924"/>
    <w:rsid w:val="36C3106A"/>
    <w:rsid w:val="36D70AA4"/>
    <w:rsid w:val="36E917B2"/>
    <w:rsid w:val="36EC2A2B"/>
    <w:rsid w:val="36FF3742"/>
    <w:rsid w:val="371A4A20"/>
    <w:rsid w:val="37216804"/>
    <w:rsid w:val="37691503"/>
    <w:rsid w:val="37A85289"/>
    <w:rsid w:val="38020022"/>
    <w:rsid w:val="38144E8C"/>
    <w:rsid w:val="381F07AF"/>
    <w:rsid w:val="38230D10"/>
    <w:rsid w:val="385C2EED"/>
    <w:rsid w:val="387463B2"/>
    <w:rsid w:val="387621BB"/>
    <w:rsid w:val="388F6D48"/>
    <w:rsid w:val="38BD1B07"/>
    <w:rsid w:val="38ED4838"/>
    <w:rsid w:val="38EE0D7F"/>
    <w:rsid w:val="39000915"/>
    <w:rsid w:val="390E5EBF"/>
    <w:rsid w:val="393357C5"/>
    <w:rsid w:val="39364640"/>
    <w:rsid w:val="396C0E37"/>
    <w:rsid w:val="3982065B"/>
    <w:rsid w:val="398614FB"/>
    <w:rsid w:val="398D2AD2"/>
    <w:rsid w:val="39990695"/>
    <w:rsid w:val="39B12CEE"/>
    <w:rsid w:val="39B90351"/>
    <w:rsid w:val="3A490ECA"/>
    <w:rsid w:val="3A59349E"/>
    <w:rsid w:val="3AB41C00"/>
    <w:rsid w:val="3AD96F06"/>
    <w:rsid w:val="3AE2585A"/>
    <w:rsid w:val="3B1F7356"/>
    <w:rsid w:val="3B6876C4"/>
    <w:rsid w:val="3B8701AA"/>
    <w:rsid w:val="3C1F03E3"/>
    <w:rsid w:val="3C2A3B55"/>
    <w:rsid w:val="3C5462DE"/>
    <w:rsid w:val="3C8308A8"/>
    <w:rsid w:val="3D0715A3"/>
    <w:rsid w:val="3D08148E"/>
    <w:rsid w:val="3D0A565D"/>
    <w:rsid w:val="3D2F28A7"/>
    <w:rsid w:val="3D442C4F"/>
    <w:rsid w:val="3D646D34"/>
    <w:rsid w:val="3D82577C"/>
    <w:rsid w:val="3D937065"/>
    <w:rsid w:val="3D9F6576"/>
    <w:rsid w:val="3DB65D1C"/>
    <w:rsid w:val="3DEA76C4"/>
    <w:rsid w:val="3DEB2C72"/>
    <w:rsid w:val="3E416D36"/>
    <w:rsid w:val="3E4E4FAF"/>
    <w:rsid w:val="3E860719"/>
    <w:rsid w:val="3EF26282"/>
    <w:rsid w:val="3F060C4F"/>
    <w:rsid w:val="3F702A31"/>
    <w:rsid w:val="3F770A3D"/>
    <w:rsid w:val="3FCE0156"/>
    <w:rsid w:val="3FDB0AC5"/>
    <w:rsid w:val="3FEC4A80"/>
    <w:rsid w:val="3FFD0A3B"/>
    <w:rsid w:val="405C39B3"/>
    <w:rsid w:val="407135B4"/>
    <w:rsid w:val="40721429"/>
    <w:rsid w:val="407D1B7C"/>
    <w:rsid w:val="40AD420F"/>
    <w:rsid w:val="40F669B8"/>
    <w:rsid w:val="411C3143"/>
    <w:rsid w:val="414447B0"/>
    <w:rsid w:val="415D3E87"/>
    <w:rsid w:val="418F13FE"/>
    <w:rsid w:val="419B0764"/>
    <w:rsid w:val="41A3117E"/>
    <w:rsid w:val="41DB3911"/>
    <w:rsid w:val="422D07D9"/>
    <w:rsid w:val="42B8459C"/>
    <w:rsid w:val="42CC3387"/>
    <w:rsid w:val="431A730E"/>
    <w:rsid w:val="433C3E7A"/>
    <w:rsid w:val="433D6438"/>
    <w:rsid w:val="4351712A"/>
    <w:rsid w:val="438D20D6"/>
    <w:rsid w:val="43B6447A"/>
    <w:rsid w:val="43F6411F"/>
    <w:rsid w:val="444A3517"/>
    <w:rsid w:val="44850EBA"/>
    <w:rsid w:val="44855918"/>
    <w:rsid w:val="449C4CC6"/>
    <w:rsid w:val="44A26055"/>
    <w:rsid w:val="44A678F3"/>
    <w:rsid w:val="44C37E30"/>
    <w:rsid w:val="44F93EC7"/>
    <w:rsid w:val="450E72D1"/>
    <w:rsid w:val="45237196"/>
    <w:rsid w:val="45297149"/>
    <w:rsid w:val="452B604A"/>
    <w:rsid w:val="454F7F8B"/>
    <w:rsid w:val="45717F01"/>
    <w:rsid w:val="458602A4"/>
    <w:rsid w:val="45A574ED"/>
    <w:rsid w:val="45AA3413"/>
    <w:rsid w:val="45BA3409"/>
    <w:rsid w:val="45C02C36"/>
    <w:rsid w:val="45FF2FB8"/>
    <w:rsid w:val="46032B23"/>
    <w:rsid w:val="463660DD"/>
    <w:rsid w:val="463E2922"/>
    <w:rsid w:val="466C06C8"/>
    <w:rsid w:val="46712183"/>
    <w:rsid w:val="468072EF"/>
    <w:rsid w:val="4682613E"/>
    <w:rsid w:val="46955E71"/>
    <w:rsid w:val="46F030A7"/>
    <w:rsid w:val="46FA0610"/>
    <w:rsid w:val="47046B53"/>
    <w:rsid w:val="471476CA"/>
    <w:rsid w:val="477935C3"/>
    <w:rsid w:val="47AB0DDD"/>
    <w:rsid w:val="47B35971"/>
    <w:rsid w:val="47D26740"/>
    <w:rsid w:val="47F34A01"/>
    <w:rsid w:val="480F3A01"/>
    <w:rsid w:val="481222F7"/>
    <w:rsid w:val="483A011B"/>
    <w:rsid w:val="487579E8"/>
    <w:rsid w:val="489D14DE"/>
    <w:rsid w:val="48C14AB0"/>
    <w:rsid w:val="49957F36"/>
    <w:rsid w:val="49A55966"/>
    <w:rsid w:val="49C3213F"/>
    <w:rsid w:val="4A355B31"/>
    <w:rsid w:val="4A6718D3"/>
    <w:rsid w:val="4A9F106C"/>
    <w:rsid w:val="4AC40C71"/>
    <w:rsid w:val="4AF94A31"/>
    <w:rsid w:val="4B224287"/>
    <w:rsid w:val="4B481704"/>
    <w:rsid w:val="4B977F95"/>
    <w:rsid w:val="4BA3302F"/>
    <w:rsid w:val="4BAD1567"/>
    <w:rsid w:val="4BE40D01"/>
    <w:rsid w:val="4BE807F1"/>
    <w:rsid w:val="4BED02CC"/>
    <w:rsid w:val="4BFE6267"/>
    <w:rsid w:val="4C1027DE"/>
    <w:rsid w:val="4C5E2A9E"/>
    <w:rsid w:val="4C6D1B1B"/>
    <w:rsid w:val="4C7D6453"/>
    <w:rsid w:val="4C820C46"/>
    <w:rsid w:val="4CA816F4"/>
    <w:rsid w:val="4CAA5AA7"/>
    <w:rsid w:val="4CE049F9"/>
    <w:rsid w:val="4D224F06"/>
    <w:rsid w:val="4D8945E9"/>
    <w:rsid w:val="4D90476E"/>
    <w:rsid w:val="4D92686F"/>
    <w:rsid w:val="4D9E1AAF"/>
    <w:rsid w:val="4DA86BF3"/>
    <w:rsid w:val="4DC100EF"/>
    <w:rsid w:val="4DDE637D"/>
    <w:rsid w:val="4DE657A0"/>
    <w:rsid w:val="4E004A01"/>
    <w:rsid w:val="4E233D62"/>
    <w:rsid w:val="4E4E5075"/>
    <w:rsid w:val="4E4F4B57"/>
    <w:rsid w:val="4E9D37F6"/>
    <w:rsid w:val="4EC45545"/>
    <w:rsid w:val="4EE27528"/>
    <w:rsid w:val="4EF61477"/>
    <w:rsid w:val="4EFE032C"/>
    <w:rsid w:val="4F336227"/>
    <w:rsid w:val="4F552641"/>
    <w:rsid w:val="4F572A6D"/>
    <w:rsid w:val="4F652159"/>
    <w:rsid w:val="4F9C3928"/>
    <w:rsid w:val="4FC55267"/>
    <w:rsid w:val="4FE62D9A"/>
    <w:rsid w:val="4FED4628"/>
    <w:rsid w:val="50120DD2"/>
    <w:rsid w:val="505C7A00"/>
    <w:rsid w:val="5062402B"/>
    <w:rsid w:val="507D4CD9"/>
    <w:rsid w:val="509E5922"/>
    <w:rsid w:val="509F2A6E"/>
    <w:rsid w:val="50AE413E"/>
    <w:rsid w:val="50AF5D81"/>
    <w:rsid w:val="50B05655"/>
    <w:rsid w:val="50B5675D"/>
    <w:rsid w:val="50BB0282"/>
    <w:rsid w:val="50E023DF"/>
    <w:rsid w:val="50EC48E0"/>
    <w:rsid w:val="5152071B"/>
    <w:rsid w:val="51726F5D"/>
    <w:rsid w:val="5184441E"/>
    <w:rsid w:val="51951B6C"/>
    <w:rsid w:val="51A248EE"/>
    <w:rsid w:val="51B178D7"/>
    <w:rsid w:val="51B64EEE"/>
    <w:rsid w:val="51D6396B"/>
    <w:rsid w:val="51EF3AC2"/>
    <w:rsid w:val="51F85506"/>
    <w:rsid w:val="525163B8"/>
    <w:rsid w:val="525939A9"/>
    <w:rsid w:val="52682592"/>
    <w:rsid w:val="52831274"/>
    <w:rsid w:val="53273080"/>
    <w:rsid w:val="53431DFC"/>
    <w:rsid w:val="53562F81"/>
    <w:rsid w:val="53654E1D"/>
    <w:rsid w:val="53AB3A9F"/>
    <w:rsid w:val="53C02053"/>
    <w:rsid w:val="53CE0BD8"/>
    <w:rsid w:val="53FA279B"/>
    <w:rsid w:val="54530D3D"/>
    <w:rsid w:val="54684249"/>
    <w:rsid w:val="54B27180"/>
    <w:rsid w:val="54E81862"/>
    <w:rsid w:val="55AD7235"/>
    <w:rsid w:val="55EC6BD4"/>
    <w:rsid w:val="55EE4C56"/>
    <w:rsid w:val="56170651"/>
    <w:rsid w:val="562C5952"/>
    <w:rsid w:val="563D5D26"/>
    <w:rsid w:val="564D4072"/>
    <w:rsid w:val="566902F6"/>
    <w:rsid w:val="56766D38"/>
    <w:rsid w:val="56A31EE4"/>
    <w:rsid w:val="56FD3EB6"/>
    <w:rsid w:val="572F608A"/>
    <w:rsid w:val="57580F21"/>
    <w:rsid w:val="5778511F"/>
    <w:rsid w:val="578B566C"/>
    <w:rsid w:val="57BF3F4B"/>
    <w:rsid w:val="57DD6C86"/>
    <w:rsid w:val="58347E0F"/>
    <w:rsid w:val="585B248D"/>
    <w:rsid w:val="58EF2564"/>
    <w:rsid w:val="59133986"/>
    <w:rsid w:val="593D0989"/>
    <w:rsid w:val="594140FC"/>
    <w:rsid w:val="59464F0B"/>
    <w:rsid w:val="5967369D"/>
    <w:rsid w:val="597E4984"/>
    <w:rsid w:val="599C0826"/>
    <w:rsid w:val="59C56046"/>
    <w:rsid w:val="59E15FE1"/>
    <w:rsid w:val="59E71AB2"/>
    <w:rsid w:val="59FC285A"/>
    <w:rsid w:val="5A117165"/>
    <w:rsid w:val="5A4841E7"/>
    <w:rsid w:val="5AC20C42"/>
    <w:rsid w:val="5B1433B1"/>
    <w:rsid w:val="5B2C1942"/>
    <w:rsid w:val="5B351579"/>
    <w:rsid w:val="5B391CFE"/>
    <w:rsid w:val="5B917615"/>
    <w:rsid w:val="5BA30447"/>
    <w:rsid w:val="5C020EE1"/>
    <w:rsid w:val="5C1F54B9"/>
    <w:rsid w:val="5C586C54"/>
    <w:rsid w:val="5C6623BC"/>
    <w:rsid w:val="5C8D3F3B"/>
    <w:rsid w:val="5CA057EC"/>
    <w:rsid w:val="5CC130C4"/>
    <w:rsid w:val="5CEA5197"/>
    <w:rsid w:val="5D086958"/>
    <w:rsid w:val="5D0E43AA"/>
    <w:rsid w:val="5D17649E"/>
    <w:rsid w:val="5D356759"/>
    <w:rsid w:val="5D473C27"/>
    <w:rsid w:val="5D4D4958"/>
    <w:rsid w:val="5D973E25"/>
    <w:rsid w:val="5D981D49"/>
    <w:rsid w:val="5DAF4300"/>
    <w:rsid w:val="5DB93857"/>
    <w:rsid w:val="5DCD3CEB"/>
    <w:rsid w:val="5DF72B16"/>
    <w:rsid w:val="5E03517D"/>
    <w:rsid w:val="5E9776CE"/>
    <w:rsid w:val="5EA42C9D"/>
    <w:rsid w:val="5EB822A5"/>
    <w:rsid w:val="5EC0115A"/>
    <w:rsid w:val="5EF57055"/>
    <w:rsid w:val="5F105EA3"/>
    <w:rsid w:val="5F45289F"/>
    <w:rsid w:val="5F90321C"/>
    <w:rsid w:val="60063D1C"/>
    <w:rsid w:val="601A353E"/>
    <w:rsid w:val="602057DB"/>
    <w:rsid w:val="603834D6"/>
    <w:rsid w:val="60612854"/>
    <w:rsid w:val="6067116B"/>
    <w:rsid w:val="609D1BD6"/>
    <w:rsid w:val="60A0334E"/>
    <w:rsid w:val="60A17467"/>
    <w:rsid w:val="60A32AE1"/>
    <w:rsid w:val="60CD0FFD"/>
    <w:rsid w:val="6117127F"/>
    <w:rsid w:val="611D7F4F"/>
    <w:rsid w:val="613100ED"/>
    <w:rsid w:val="61CA2D55"/>
    <w:rsid w:val="621E2D67"/>
    <w:rsid w:val="62B139E8"/>
    <w:rsid w:val="62CD251E"/>
    <w:rsid w:val="633839B4"/>
    <w:rsid w:val="6357167D"/>
    <w:rsid w:val="635F09EB"/>
    <w:rsid w:val="636F5FCA"/>
    <w:rsid w:val="63746D5E"/>
    <w:rsid w:val="63E8059F"/>
    <w:rsid w:val="6401024A"/>
    <w:rsid w:val="64266A15"/>
    <w:rsid w:val="645962D8"/>
    <w:rsid w:val="64597590"/>
    <w:rsid w:val="650959E3"/>
    <w:rsid w:val="65164148"/>
    <w:rsid w:val="651B17E0"/>
    <w:rsid w:val="6548624C"/>
    <w:rsid w:val="654E3963"/>
    <w:rsid w:val="655C6F69"/>
    <w:rsid w:val="656663B1"/>
    <w:rsid w:val="65AD68DC"/>
    <w:rsid w:val="65C07C91"/>
    <w:rsid w:val="65D73958"/>
    <w:rsid w:val="65DB54EE"/>
    <w:rsid w:val="65DD1C9D"/>
    <w:rsid w:val="65E03AB2"/>
    <w:rsid w:val="65F43383"/>
    <w:rsid w:val="65F969E2"/>
    <w:rsid w:val="662F5254"/>
    <w:rsid w:val="66585FFB"/>
    <w:rsid w:val="66BF6A18"/>
    <w:rsid w:val="66E465D9"/>
    <w:rsid w:val="66E778EF"/>
    <w:rsid w:val="67014E52"/>
    <w:rsid w:val="677B59CC"/>
    <w:rsid w:val="677D22DE"/>
    <w:rsid w:val="67987117"/>
    <w:rsid w:val="67B35CFF"/>
    <w:rsid w:val="67DB7004"/>
    <w:rsid w:val="680227E3"/>
    <w:rsid w:val="6821710D"/>
    <w:rsid w:val="68492947"/>
    <w:rsid w:val="686D2352"/>
    <w:rsid w:val="68D4417F"/>
    <w:rsid w:val="68EF1E86"/>
    <w:rsid w:val="69216EEB"/>
    <w:rsid w:val="69362744"/>
    <w:rsid w:val="695B03FD"/>
    <w:rsid w:val="696A5A32"/>
    <w:rsid w:val="697414BE"/>
    <w:rsid w:val="69AE677E"/>
    <w:rsid w:val="69CC7F5A"/>
    <w:rsid w:val="69CF5BCB"/>
    <w:rsid w:val="69EC374B"/>
    <w:rsid w:val="69FD7706"/>
    <w:rsid w:val="6A0B2662"/>
    <w:rsid w:val="6A267B91"/>
    <w:rsid w:val="6A2904FB"/>
    <w:rsid w:val="6A5D2D14"/>
    <w:rsid w:val="6A7B5AFB"/>
    <w:rsid w:val="6AA1466A"/>
    <w:rsid w:val="6AFC6CC1"/>
    <w:rsid w:val="6B044120"/>
    <w:rsid w:val="6B137C98"/>
    <w:rsid w:val="6B511AB7"/>
    <w:rsid w:val="6B601DCE"/>
    <w:rsid w:val="6B9A1DFD"/>
    <w:rsid w:val="6BAC4F3F"/>
    <w:rsid w:val="6BE0108D"/>
    <w:rsid w:val="6C0F70BE"/>
    <w:rsid w:val="6C77554D"/>
    <w:rsid w:val="6C7B51C4"/>
    <w:rsid w:val="6C9854C4"/>
    <w:rsid w:val="6C9A748E"/>
    <w:rsid w:val="6CCE6ADC"/>
    <w:rsid w:val="6CF21078"/>
    <w:rsid w:val="6DC86264"/>
    <w:rsid w:val="6E2B50ED"/>
    <w:rsid w:val="6E443B55"/>
    <w:rsid w:val="6E4D73C0"/>
    <w:rsid w:val="6E6A5135"/>
    <w:rsid w:val="6E6E3AF3"/>
    <w:rsid w:val="6E751F61"/>
    <w:rsid w:val="6E7915A9"/>
    <w:rsid w:val="6EE47164"/>
    <w:rsid w:val="6EFE1F56"/>
    <w:rsid w:val="6F082DD5"/>
    <w:rsid w:val="6F2B4E91"/>
    <w:rsid w:val="6F433E0D"/>
    <w:rsid w:val="6F6255CC"/>
    <w:rsid w:val="6F916E39"/>
    <w:rsid w:val="6FA06B69"/>
    <w:rsid w:val="6FA67F66"/>
    <w:rsid w:val="6FB56B71"/>
    <w:rsid w:val="6FB72334"/>
    <w:rsid w:val="6FCC2B6A"/>
    <w:rsid w:val="6FCF1C6C"/>
    <w:rsid w:val="6FF429D5"/>
    <w:rsid w:val="7014094F"/>
    <w:rsid w:val="7036127C"/>
    <w:rsid w:val="703674CE"/>
    <w:rsid w:val="70524B54"/>
    <w:rsid w:val="705D463F"/>
    <w:rsid w:val="70666005"/>
    <w:rsid w:val="707B0493"/>
    <w:rsid w:val="70832F5B"/>
    <w:rsid w:val="70A331FD"/>
    <w:rsid w:val="70CA2A0B"/>
    <w:rsid w:val="70D02E28"/>
    <w:rsid w:val="70E57F70"/>
    <w:rsid w:val="70EC5754"/>
    <w:rsid w:val="71114032"/>
    <w:rsid w:val="71294A8A"/>
    <w:rsid w:val="71821D1F"/>
    <w:rsid w:val="71CC4749"/>
    <w:rsid w:val="72535D5F"/>
    <w:rsid w:val="72684173"/>
    <w:rsid w:val="728E1843"/>
    <w:rsid w:val="72A9042B"/>
    <w:rsid w:val="72DF209E"/>
    <w:rsid w:val="73463ECB"/>
    <w:rsid w:val="7375655F"/>
    <w:rsid w:val="73DF5446"/>
    <w:rsid w:val="73FE17CF"/>
    <w:rsid w:val="742C1313"/>
    <w:rsid w:val="7463285B"/>
    <w:rsid w:val="74B310ED"/>
    <w:rsid w:val="74C023BD"/>
    <w:rsid w:val="74E55D06"/>
    <w:rsid w:val="750B0F29"/>
    <w:rsid w:val="754C7D26"/>
    <w:rsid w:val="75882579"/>
    <w:rsid w:val="75FC7056"/>
    <w:rsid w:val="76080821"/>
    <w:rsid w:val="761262E7"/>
    <w:rsid w:val="76960CC6"/>
    <w:rsid w:val="77456FBD"/>
    <w:rsid w:val="77910979"/>
    <w:rsid w:val="779416A9"/>
    <w:rsid w:val="77A2369A"/>
    <w:rsid w:val="77C516F7"/>
    <w:rsid w:val="77E92462"/>
    <w:rsid w:val="782D565A"/>
    <w:rsid w:val="78746DE5"/>
    <w:rsid w:val="78C22246"/>
    <w:rsid w:val="78C913F0"/>
    <w:rsid w:val="78D41F79"/>
    <w:rsid w:val="78FA6BD8"/>
    <w:rsid w:val="78FF6FF6"/>
    <w:rsid w:val="79085E0B"/>
    <w:rsid w:val="791A3E30"/>
    <w:rsid w:val="79660E24"/>
    <w:rsid w:val="7967694A"/>
    <w:rsid w:val="798B088A"/>
    <w:rsid w:val="79BF5815"/>
    <w:rsid w:val="79CF0867"/>
    <w:rsid w:val="7A886B78"/>
    <w:rsid w:val="7AA4197D"/>
    <w:rsid w:val="7ABB1198"/>
    <w:rsid w:val="7AE069B4"/>
    <w:rsid w:val="7AE2097E"/>
    <w:rsid w:val="7B202AAE"/>
    <w:rsid w:val="7B60716D"/>
    <w:rsid w:val="7B9A1E16"/>
    <w:rsid w:val="7BB35E76"/>
    <w:rsid w:val="7BDD6258"/>
    <w:rsid w:val="7BFE2767"/>
    <w:rsid w:val="7C0F3C2D"/>
    <w:rsid w:val="7C8507D8"/>
    <w:rsid w:val="7C8E4D52"/>
    <w:rsid w:val="7CB35B4D"/>
    <w:rsid w:val="7CB742F1"/>
    <w:rsid w:val="7CC85951"/>
    <w:rsid w:val="7D066BA5"/>
    <w:rsid w:val="7D126BCC"/>
    <w:rsid w:val="7D39684F"/>
    <w:rsid w:val="7D4274B2"/>
    <w:rsid w:val="7D621902"/>
    <w:rsid w:val="7D887712"/>
    <w:rsid w:val="7DBE3BDC"/>
    <w:rsid w:val="7DC32812"/>
    <w:rsid w:val="7DC66335"/>
    <w:rsid w:val="7E040C0B"/>
    <w:rsid w:val="7E2B6198"/>
    <w:rsid w:val="7E4C0D6A"/>
    <w:rsid w:val="7E7F64E4"/>
    <w:rsid w:val="7E82658B"/>
    <w:rsid w:val="7E9A43F1"/>
    <w:rsid w:val="7E9A612D"/>
    <w:rsid w:val="7EA330B1"/>
    <w:rsid w:val="7EB04187"/>
    <w:rsid w:val="7EC95287"/>
    <w:rsid w:val="7EEC2630"/>
    <w:rsid w:val="7F7E679B"/>
    <w:rsid w:val="7FA236C6"/>
    <w:rsid w:val="7FB36975"/>
    <w:rsid w:val="7FBC763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9"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0" w:semiHidden="0" w:name="footnote reference"/>
    <w:lsdException w:qFormat="1" w:unhideWhenUsed="0" w:uiPriority="99" w:semiHidden="0" w:name="annotation reference"/>
    <w:lsdException w:uiPriority="99" w:name="line number" w:locked="1"/>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iPriority="0" w:semiHidden="0" w:name="table of authorities" w:locked="1"/>
    <w:lsdException w:uiPriority="99" w:name="macro" w:locked="1"/>
    <w:lsdException w:qFormat="1" w:uiPriority="99"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0" w:semiHidden="0"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88"/>
    <w:qFormat/>
    <w:uiPriority w:val="0"/>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3">
    <w:name w:val="heading 2"/>
    <w:basedOn w:val="1"/>
    <w:next w:val="1"/>
    <w:link w:val="89"/>
    <w:qFormat/>
    <w:uiPriority w:val="9"/>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4">
    <w:name w:val="heading 3"/>
    <w:basedOn w:val="1"/>
    <w:next w:val="1"/>
    <w:link w:val="90"/>
    <w:qFormat/>
    <w:uiPriority w:val="99"/>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5">
    <w:name w:val="heading 4"/>
    <w:basedOn w:val="1"/>
    <w:next w:val="1"/>
    <w:link w:val="91"/>
    <w:qFormat/>
    <w:uiPriority w:val="0"/>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6">
    <w:name w:val="heading 5"/>
    <w:basedOn w:val="1"/>
    <w:next w:val="1"/>
    <w:link w:val="92"/>
    <w:autoRedefine/>
    <w:qFormat/>
    <w:uiPriority w:val="9"/>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7">
    <w:name w:val="heading 6"/>
    <w:basedOn w:val="1"/>
    <w:next w:val="1"/>
    <w:link w:val="93"/>
    <w:qFormat/>
    <w:uiPriority w:val="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8">
    <w:name w:val="heading 7"/>
    <w:basedOn w:val="1"/>
    <w:next w:val="1"/>
    <w:link w:val="94"/>
    <w:qFormat/>
    <w:uiPriority w:val="0"/>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9">
    <w:name w:val="heading 8"/>
    <w:basedOn w:val="1"/>
    <w:next w:val="1"/>
    <w:link w:val="95"/>
    <w:qFormat/>
    <w:uiPriority w:val="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0">
    <w:name w:val="heading 9"/>
    <w:basedOn w:val="1"/>
    <w:next w:val="1"/>
    <w:link w:val="96"/>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75">
    <w:name w:val="Default Paragraph Font"/>
    <w:semiHidden/>
    <w:unhideWhenUsed/>
    <w:qFormat/>
    <w:uiPriority w:val="1"/>
  </w:style>
  <w:style w:type="table" w:default="1" w:styleId="71">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widowControl w:val="0"/>
      <w:adjustRightInd w:val="0"/>
      <w:snapToGrid w:val="0"/>
      <w:spacing w:line="360" w:lineRule="auto"/>
      <w:ind w:left="100" w:leftChars="400" w:hanging="200" w:hangingChars="200"/>
      <w:jc w:val="both"/>
    </w:pPr>
    <w:rPr>
      <w:kern w:val="2"/>
      <w:szCs w:val="20"/>
    </w:rPr>
  </w:style>
  <w:style w:type="paragraph" w:styleId="12">
    <w:name w:val="toc 7"/>
    <w:basedOn w:val="1"/>
    <w:next w:val="1"/>
    <w:qFormat/>
    <w:uiPriority w:val="39"/>
    <w:pPr>
      <w:widowControl w:val="0"/>
      <w:spacing w:line="400" w:lineRule="exact"/>
      <w:ind w:left="1440" w:firstLine="200" w:firstLineChars="200"/>
    </w:pPr>
    <w:rPr>
      <w:rFonts w:ascii="Calibri" w:hAnsi="Calibri"/>
      <w:kern w:val="2"/>
      <w:sz w:val="18"/>
      <w:szCs w:val="18"/>
    </w:rPr>
  </w:style>
  <w:style w:type="paragraph" w:styleId="13">
    <w:name w:val="List Number 2"/>
    <w:basedOn w:val="1"/>
    <w:qFormat/>
    <w:locked/>
    <w:uiPriority w:val="0"/>
    <w:pPr>
      <w:widowControl w:val="0"/>
      <w:tabs>
        <w:tab w:val="left" w:pos="360"/>
        <w:tab w:val="left" w:pos="780"/>
      </w:tabs>
      <w:ind w:left="360" w:hanging="360"/>
      <w:jc w:val="both"/>
    </w:pPr>
    <w:rPr>
      <w:rFonts w:ascii="Calibri" w:hAnsi="Calibri"/>
      <w:kern w:val="2"/>
      <w:sz w:val="21"/>
      <w:szCs w:val="20"/>
    </w:rPr>
  </w:style>
  <w:style w:type="paragraph" w:styleId="14">
    <w:name w:val="table of authorities"/>
    <w:basedOn w:val="1"/>
    <w:next w:val="1"/>
    <w:unhideWhenUsed/>
    <w:qFormat/>
    <w:locked/>
    <w:uiPriority w:val="0"/>
    <w:pPr>
      <w:widowControl w:val="0"/>
      <w:ind w:left="420" w:leftChars="200"/>
      <w:jc w:val="both"/>
    </w:pPr>
    <w:rPr>
      <w:kern w:val="2"/>
      <w:sz w:val="21"/>
    </w:rPr>
  </w:style>
  <w:style w:type="paragraph" w:styleId="15">
    <w:name w:val="Note Heading"/>
    <w:basedOn w:val="1"/>
    <w:next w:val="1"/>
    <w:link w:val="97"/>
    <w:qFormat/>
    <w:uiPriority w:val="99"/>
    <w:pPr>
      <w:widowControl w:val="0"/>
      <w:jc w:val="center"/>
    </w:pPr>
    <w:rPr>
      <w:rFonts w:ascii="Calibri" w:hAnsi="Calibri"/>
      <w:kern w:val="2"/>
      <w:sz w:val="21"/>
      <w:lang w:eastAsia="en-US"/>
    </w:rPr>
  </w:style>
  <w:style w:type="paragraph" w:styleId="16">
    <w:name w:val="List Bullet 4"/>
    <w:basedOn w:val="1"/>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7">
    <w:name w:val="Normal Indent"/>
    <w:basedOn w:val="1"/>
    <w:link w:val="98"/>
    <w:autoRedefine/>
    <w:qFormat/>
    <w:uiPriority w:val="99"/>
    <w:pPr>
      <w:widowControl w:val="0"/>
      <w:spacing w:line="400" w:lineRule="exact"/>
      <w:ind w:firstLine="420" w:firstLineChars="200"/>
      <w:jc w:val="both"/>
    </w:pPr>
    <w:rPr>
      <w:kern w:val="2"/>
      <w:szCs w:val="20"/>
    </w:rPr>
  </w:style>
  <w:style w:type="paragraph" w:styleId="18">
    <w:name w:val="caption"/>
    <w:basedOn w:val="1"/>
    <w:next w:val="1"/>
    <w:qFormat/>
    <w:uiPriority w:val="0"/>
    <w:pPr>
      <w:widowControl w:val="0"/>
      <w:spacing w:line="400" w:lineRule="exact"/>
      <w:ind w:firstLine="200" w:firstLineChars="200"/>
      <w:jc w:val="both"/>
    </w:pPr>
    <w:rPr>
      <w:b/>
      <w:bCs/>
      <w:smallCaps/>
      <w:color w:val="1F497D"/>
      <w:spacing w:val="10"/>
      <w:kern w:val="2"/>
      <w:sz w:val="18"/>
      <w:szCs w:val="18"/>
    </w:rPr>
  </w:style>
  <w:style w:type="paragraph" w:styleId="19">
    <w:name w:val="List Bullet"/>
    <w:basedOn w:val="1"/>
    <w:autoRedefine/>
    <w:qFormat/>
    <w:uiPriority w:val="0"/>
    <w:pPr>
      <w:widowControl w:val="0"/>
      <w:autoSpaceDE w:val="0"/>
      <w:autoSpaceDN w:val="0"/>
      <w:adjustRightInd w:val="0"/>
      <w:ind w:left="510" w:leftChars="150"/>
    </w:pPr>
    <w:rPr>
      <w:rFonts w:ascii="宋体"/>
    </w:rPr>
  </w:style>
  <w:style w:type="paragraph" w:styleId="20">
    <w:name w:val="Document Map"/>
    <w:basedOn w:val="1"/>
    <w:link w:val="99"/>
    <w:autoRedefine/>
    <w:qFormat/>
    <w:uiPriority w:val="99"/>
    <w:pPr>
      <w:widowControl w:val="0"/>
      <w:shd w:val="clear" w:color="auto" w:fill="000080"/>
      <w:spacing w:line="400" w:lineRule="exact"/>
      <w:ind w:firstLine="200" w:firstLineChars="200"/>
      <w:jc w:val="both"/>
    </w:pPr>
    <w:rPr>
      <w:kern w:val="2"/>
      <w:szCs w:val="20"/>
    </w:rPr>
  </w:style>
  <w:style w:type="paragraph" w:styleId="21">
    <w:name w:val="toa heading"/>
    <w:basedOn w:val="1"/>
    <w:next w:val="1"/>
    <w:autoRedefine/>
    <w:semiHidden/>
    <w:unhideWhenUsed/>
    <w:qFormat/>
    <w:locked/>
    <w:uiPriority w:val="99"/>
    <w:pPr>
      <w:spacing w:before="120"/>
    </w:pPr>
    <w:rPr>
      <w:rFonts w:ascii="Cambria" w:hAnsi="Cambria"/>
    </w:rPr>
  </w:style>
  <w:style w:type="paragraph" w:styleId="22">
    <w:name w:val="annotation text"/>
    <w:basedOn w:val="1"/>
    <w:link w:val="100"/>
    <w:autoRedefine/>
    <w:qFormat/>
    <w:uiPriority w:val="99"/>
    <w:pPr>
      <w:widowControl w:val="0"/>
      <w:spacing w:line="400" w:lineRule="exact"/>
      <w:ind w:firstLine="200" w:firstLineChars="200"/>
    </w:pPr>
    <w:rPr>
      <w:kern w:val="2"/>
      <w:sz w:val="21"/>
    </w:rPr>
  </w:style>
  <w:style w:type="paragraph" w:styleId="23">
    <w:name w:val="Salutation"/>
    <w:basedOn w:val="1"/>
    <w:next w:val="1"/>
    <w:link w:val="101"/>
    <w:qFormat/>
    <w:locked/>
    <w:uiPriority w:val="0"/>
    <w:pPr>
      <w:spacing w:before="220" w:after="220" w:line="220" w:lineRule="atLeast"/>
      <w:ind w:firstLine="200" w:firstLineChars="200"/>
    </w:pPr>
    <w:rPr>
      <w:rFonts w:ascii="Arial" w:hAnsi="Arial"/>
      <w:spacing w:val="-5"/>
      <w:sz w:val="20"/>
      <w:szCs w:val="20"/>
      <w:lang w:eastAsia="en-US"/>
    </w:rPr>
  </w:style>
  <w:style w:type="paragraph" w:styleId="24">
    <w:name w:val="Body Text 3"/>
    <w:basedOn w:val="1"/>
    <w:link w:val="102"/>
    <w:qFormat/>
    <w:uiPriority w:val="0"/>
    <w:pPr>
      <w:widowControl w:val="0"/>
      <w:spacing w:line="400" w:lineRule="exact"/>
      <w:ind w:firstLine="200" w:firstLineChars="200"/>
      <w:jc w:val="center"/>
    </w:pPr>
    <w:rPr>
      <w:kern w:val="2"/>
      <w:sz w:val="18"/>
      <w:szCs w:val="20"/>
    </w:rPr>
  </w:style>
  <w:style w:type="paragraph" w:styleId="25">
    <w:name w:val="List Bullet 3"/>
    <w:basedOn w:val="1"/>
    <w:autoRedefine/>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6">
    <w:name w:val="Body Text"/>
    <w:basedOn w:val="1"/>
    <w:next w:val="27"/>
    <w:link w:val="103"/>
    <w:qFormat/>
    <w:uiPriority w:val="0"/>
    <w:pPr>
      <w:widowControl w:val="0"/>
      <w:spacing w:after="120" w:line="400" w:lineRule="exact"/>
      <w:ind w:firstLine="200" w:firstLineChars="200"/>
      <w:jc w:val="both"/>
    </w:pPr>
    <w:rPr>
      <w:kern w:val="2"/>
    </w:rPr>
  </w:style>
  <w:style w:type="paragraph" w:customStyle="1" w:styleId="27">
    <w:name w:val="一级条标题"/>
    <w:basedOn w:val="28"/>
    <w:next w:val="29"/>
    <w:qFormat/>
    <w:uiPriority w:val="0"/>
    <w:pPr>
      <w:spacing w:line="240" w:lineRule="auto"/>
      <w:ind w:left="420"/>
      <w:outlineLvl w:val="2"/>
    </w:pPr>
  </w:style>
  <w:style w:type="paragraph" w:customStyle="1" w:styleId="2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9">
    <w:name w:val="段"/>
    <w:next w:val="1"/>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paragraph" w:styleId="30">
    <w:name w:val="Body Text Indent"/>
    <w:basedOn w:val="1"/>
    <w:next w:val="31"/>
    <w:link w:val="104"/>
    <w:qFormat/>
    <w:uiPriority w:val="0"/>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31">
    <w:name w:val="Body Text First Indent 2"/>
    <w:basedOn w:val="30"/>
    <w:link w:val="120"/>
    <w:qFormat/>
    <w:uiPriority w:val="0"/>
    <w:pPr>
      <w:tabs>
        <w:tab w:val="clear" w:pos="2160"/>
      </w:tabs>
      <w:spacing w:after="120" w:line="480" w:lineRule="auto"/>
      <w:ind w:left="418" w:leftChars="0" w:firstLine="216"/>
    </w:pPr>
    <w:rPr>
      <w:rFonts w:eastAsia="仿宋_GB2312"/>
      <w:sz w:val="24"/>
    </w:rPr>
  </w:style>
  <w:style w:type="paragraph" w:styleId="32">
    <w:name w:val="List Number 3"/>
    <w:basedOn w:val="1"/>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33">
    <w:name w:val="List 2"/>
    <w:basedOn w:val="1"/>
    <w:qFormat/>
    <w:uiPriority w:val="0"/>
    <w:pPr>
      <w:widowControl w:val="0"/>
      <w:spacing w:line="400" w:lineRule="exact"/>
      <w:ind w:left="100" w:leftChars="200" w:hanging="200" w:hangingChars="200"/>
      <w:jc w:val="both"/>
    </w:pPr>
    <w:rPr>
      <w:kern w:val="2"/>
      <w:szCs w:val="20"/>
    </w:rPr>
  </w:style>
  <w:style w:type="paragraph" w:styleId="34">
    <w:name w:val="List Continue"/>
    <w:basedOn w:val="1"/>
    <w:qFormat/>
    <w:uiPriority w:val="0"/>
    <w:pPr>
      <w:widowControl w:val="0"/>
      <w:adjustRightInd w:val="0"/>
      <w:snapToGrid w:val="0"/>
      <w:spacing w:after="120" w:line="360" w:lineRule="auto"/>
      <w:ind w:left="420" w:leftChars="200"/>
      <w:jc w:val="both"/>
    </w:pPr>
    <w:rPr>
      <w:kern w:val="2"/>
      <w:szCs w:val="20"/>
    </w:rPr>
  </w:style>
  <w:style w:type="paragraph" w:styleId="35">
    <w:name w:val="Block Text"/>
    <w:basedOn w:val="1"/>
    <w:qFormat/>
    <w:locked/>
    <w:uiPriority w:val="0"/>
    <w:pPr>
      <w:spacing w:line="360" w:lineRule="auto"/>
      <w:ind w:left="113" w:right="113" w:firstLine="200" w:firstLineChars="200"/>
      <w:jc w:val="center"/>
    </w:pPr>
    <w:rPr>
      <w:b/>
      <w:sz w:val="14"/>
      <w:szCs w:val="20"/>
      <w:lang w:eastAsia="en-US"/>
    </w:rPr>
  </w:style>
  <w:style w:type="paragraph" w:styleId="36">
    <w:name w:val="List Bullet 2"/>
    <w:basedOn w:val="1"/>
    <w:qFormat/>
    <w:uiPriority w:val="0"/>
    <w:pPr>
      <w:widowControl w:val="0"/>
      <w:numPr>
        <w:ilvl w:val="0"/>
        <w:numId w:val="4"/>
      </w:numPr>
      <w:tabs>
        <w:tab w:val="left" w:pos="780"/>
      </w:tabs>
      <w:adjustRightInd w:val="0"/>
      <w:snapToGrid w:val="0"/>
      <w:spacing w:line="360" w:lineRule="auto"/>
      <w:ind w:firstLine="0"/>
      <w:jc w:val="both"/>
    </w:pPr>
    <w:rPr>
      <w:kern w:val="2"/>
      <w:szCs w:val="20"/>
    </w:rPr>
  </w:style>
  <w:style w:type="paragraph" w:styleId="37">
    <w:name w:val="toc 5"/>
    <w:basedOn w:val="1"/>
    <w:next w:val="1"/>
    <w:qFormat/>
    <w:uiPriority w:val="39"/>
    <w:pPr>
      <w:widowControl w:val="0"/>
      <w:spacing w:line="400" w:lineRule="exact"/>
      <w:ind w:left="960" w:firstLine="200" w:firstLineChars="200"/>
    </w:pPr>
    <w:rPr>
      <w:rFonts w:ascii="Calibri" w:hAnsi="Calibri"/>
      <w:kern w:val="2"/>
      <w:sz w:val="18"/>
      <w:szCs w:val="18"/>
    </w:rPr>
  </w:style>
  <w:style w:type="paragraph" w:styleId="38">
    <w:name w:val="toc 3"/>
    <w:basedOn w:val="1"/>
    <w:next w:val="1"/>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9">
    <w:name w:val="Plain Text"/>
    <w:basedOn w:val="1"/>
    <w:link w:val="87"/>
    <w:qFormat/>
    <w:uiPriority w:val="99"/>
    <w:pPr>
      <w:widowControl w:val="0"/>
      <w:spacing w:line="400" w:lineRule="exact"/>
      <w:ind w:firstLine="200" w:firstLineChars="200"/>
      <w:jc w:val="both"/>
    </w:pPr>
    <w:rPr>
      <w:rFonts w:ascii="宋体" w:hAnsi="Courier New"/>
      <w:kern w:val="2"/>
      <w:szCs w:val="20"/>
    </w:rPr>
  </w:style>
  <w:style w:type="paragraph" w:styleId="40">
    <w:name w:val="toc 8"/>
    <w:basedOn w:val="1"/>
    <w:next w:val="1"/>
    <w:qFormat/>
    <w:uiPriority w:val="39"/>
    <w:pPr>
      <w:widowControl w:val="0"/>
      <w:spacing w:line="400" w:lineRule="exact"/>
      <w:ind w:left="1680" w:firstLine="200" w:firstLineChars="200"/>
    </w:pPr>
    <w:rPr>
      <w:rFonts w:ascii="Calibri" w:hAnsi="Calibri"/>
      <w:kern w:val="2"/>
      <w:sz w:val="18"/>
      <w:szCs w:val="18"/>
    </w:rPr>
  </w:style>
  <w:style w:type="paragraph" w:styleId="41">
    <w:name w:val="Date"/>
    <w:basedOn w:val="1"/>
    <w:next w:val="1"/>
    <w:link w:val="105"/>
    <w:qFormat/>
    <w:uiPriority w:val="0"/>
    <w:pPr>
      <w:widowControl w:val="0"/>
      <w:spacing w:line="400" w:lineRule="exact"/>
      <w:ind w:firstLine="200" w:firstLineChars="200"/>
      <w:jc w:val="both"/>
    </w:pPr>
    <w:rPr>
      <w:rFonts w:ascii="宋体"/>
      <w:kern w:val="2"/>
      <w:szCs w:val="20"/>
    </w:rPr>
  </w:style>
  <w:style w:type="paragraph" w:styleId="42">
    <w:name w:val="Body Text Indent 2"/>
    <w:basedOn w:val="1"/>
    <w:link w:val="106"/>
    <w:qFormat/>
    <w:uiPriority w:val="0"/>
    <w:pPr>
      <w:widowControl w:val="0"/>
      <w:spacing w:after="120" w:line="480" w:lineRule="auto"/>
      <w:ind w:left="420" w:leftChars="200" w:firstLine="200" w:firstLineChars="200"/>
      <w:jc w:val="both"/>
    </w:pPr>
    <w:rPr>
      <w:kern w:val="2"/>
      <w:sz w:val="21"/>
      <w:szCs w:val="20"/>
    </w:rPr>
  </w:style>
  <w:style w:type="paragraph" w:styleId="43">
    <w:name w:val="endnote text"/>
    <w:basedOn w:val="1"/>
    <w:link w:val="107"/>
    <w:qFormat/>
    <w:uiPriority w:val="99"/>
    <w:pPr>
      <w:widowControl w:val="0"/>
      <w:snapToGrid w:val="0"/>
    </w:pPr>
    <w:rPr>
      <w:kern w:val="2"/>
      <w:sz w:val="21"/>
    </w:rPr>
  </w:style>
  <w:style w:type="paragraph" w:styleId="44">
    <w:name w:val="Balloon Text"/>
    <w:basedOn w:val="1"/>
    <w:link w:val="108"/>
    <w:autoRedefine/>
    <w:qFormat/>
    <w:uiPriority w:val="99"/>
    <w:pPr>
      <w:widowControl w:val="0"/>
      <w:spacing w:line="400" w:lineRule="exact"/>
      <w:ind w:firstLine="200" w:firstLineChars="200"/>
      <w:jc w:val="both"/>
    </w:pPr>
    <w:rPr>
      <w:kern w:val="2"/>
      <w:sz w:val="18"/>
      <w:szCs w:val="18"/>
    </w:rPr>
  </w:style>
  <w:style w:type="paragraph" w:styleId="45">
    <w:name w:val="footer"/>
    <w:basedOn w:val="1"/>
    <w:link w:val="109"/>
    <w:qFormat/>
    <w:uiPriority w:val="99"/>
    <w:pPr>
      <w:widowControl w:val="0"/>
      <w:tabs>
        <w:tab w:val="center" w:pos="4153"/>
        <w:tab w:val="right" w:pos="8306"/>
      </w:tabs>
      <w:snapToGrid w:val="0"/>
      <w:ind w:firstLine="200" w:firstLineChars="200"/>
      <w:jc w:val="both"/>
    </w:pPr>
    <w:rPr>
      <w:kern w:val="2"/>
      <w:sz w:val="18"/>
      <w:szCs w:val="18"/>
    </w:rPr>
  </w:style>
  <w:style w:type="paragraph" w:styleId="46">
    <w:name w:val="header"/>
    <w:basedOn w:val="1"/>
    <w:link w:val="110"/>
    <w:qFormat/>
    <w:uiPriority w:val="99"/>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47">
    <w:name w:val="toc 1"/>
    <w:basedOn w:val="1"/>
    <w:next w:val="1"/>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48">
    <w:name w:val="List Continue 4"/>
    <w:basedOn w:val="1"/>
    <w:qFormat/>
    <w:uiPriority w:val="99"/>
    <w:pPr>
      <w:widowControl w:val="0"/>
      <w:adjustRightInd w:val="0"/>
      <w:snapToGrid w:val="0"/>
      <w:spacing w:after="120" w:line="360" w:lineRule="auto"/>
      <w:ind w:left="1680" w:leftChars="800"/>
      <w:jc w:val="both"/>
    </w:pPr>
    <w:rPr>
      <w:kern w:val="2"/>
      <w:szCs w:val="20"/>
    </w:rPr>
  </w:style>
  <w:style w:type="paragraph" w:styleId="49">
    <w:name w:val="toc 4"/>
    <w:basedOn w:val="1"/>
    <w:next w:val="1"/>
    <w:qFormat/>
    <w:uiPriority w:val="39"/>
    <w:pPr>
      <w:widowControl w:val="0"/>
      <w:spacing w:line="400" w:lineRule="exact"/>
      <w:ind w:left="720" w:firstLine="200" w:firstLineChars="200"/>
    </w:pPr>
    <w:rPr>
      <w:rFonts w:ascii="Calibri" w:hAnsi="Calibri"/>
      <w:kern w:val="2"/>
      <w:sz w:val="18"/>
      <w:szCs w:val="18"/>
    </w:rPr>
  </w:style>
  <w:style w:type="paragraph" w:styleId="50">
    <w:name w:val="index heading"/>
    <w:basedOn w:val="1"/>
    <w:next w:val="51"/>
    <w:qFormat/>
    <w:uiPriority w:val="99"/>
    <w:pPr>
      <w:widowControl w:val="0"/>
      <w:jc w:val="both"/>
    </w:pPr>
    <w:rPr>
      <w:kern w:val="2"/>
      <w:sz w:val="21"/>
      <w:szCs w:val="20"/>
    </w:rPr>
  </w:style>
  <w:style w:type="paragraph" w:styleId="51">
    <w:name w:val="index 1"/>
    <w:basedOn w:val="1"/>
    <w:next w:val="1"/>
    <w:autoRedefine/>
    <w:qFormat/>
    <w:uiPriority w:val="0"/>
    <w:pPr>
      <w:widowControl w:val="0"/>
      <w:spacing w:line="400" w:lineRule="exact"/>
      <w:ind w:firstLine="200" w:firstLineChars="200"/>
      <w:jc w:val="both"/>
    </w:pPr>
    <w:rPr>
      <w:kern w:val="2"/>
      <w:szCs w:val="20"/>
    </w:rPr>
  </w:style>
  <w:style w:type="paragraph" w:styleId="52">
    <w:name w:val="Subtitle"/>
    <w:basedOn w:val="1"/>
    <w:next w:val="1"/>
    <w:link w:val="111"/>
    <w:qFormat/>
    <w:uiPriority w:val="0"/>
    <w:pPr>
      <w:spacing w:after="600"/>
    </w:pPr>
    <w:rPr>
      <w:rFonts w:ascii="Calibri" w:hAnsi="Calibri"/>
      <w:smallCaps/>
      <w:color w:val="938953"/>
      <w:spacing w:val="5"/>
      <w:sz w:val="28"/>
      <w:szCs w:val="28"/>
      <w:lang w:eastAsia="en-US"/>
    </w:rPr>
  </w:style>
  <w:style w:type="paragraph" w:styleId="53">
    <w:name w:val="List"/>
    <w:basedOn w:val="1"/>
    <w:qFormat/>
    <w:uiPriority w:val="0"/>
    <w:pPr>
      <w:widowControl w:val="0"/>
      <w:ind w:left="200" w:hanging="200" w:hangingChars="200"/>
      <w:jc w:val="both"/>
    </w:pPr>
    <w:rPr>
      <w:kern w:val="2"/>
      <w:sz w:val="21"/>
      <w:szCs w:val="20"/>
    </w:rPr>
  </w:style>
  <w:style w:type="paragraph" w:styleId="54">
    <w:name w:val="footnote text"/>
    <w:basedOn w:val="1"/>
    <w:link w:val="112"/>
    <w:qFormat/>
    <w:uiPriority w:val="0"/>
    <w:pPr>
      <w:widowControl w:val="0"/>
      <w:spacing w:line="360" w:lineRule="auto"/>
      <w:jc w:val="both"/>
    </w:pPr>
    <w:rPr>
      <w:rFonts w:ascii="Calibri" w:hAnsi="Calibri"/>
      <w:kern w:val="2"/>
      <w:sz w:val="18"/>
      <w:lang w:eastAsia="en-US"/>
    </w:rPr>
  </w:style>
  <w:style w:type="paragraph" w:styleId="55">
    <w:name w:val="toc 6"/>
    <w:basedOn w:val="1"/>
    <w:next w:val="1"/>
    <w:qFormat/>
    <w:uiPriority w:val="39"/>
    <w:pPr>
      <w:widowControl w:val="0"/>
      <w:spacing w:line="400" w:lineRule="exact"/>
      <w:ind w:left="1200" w:firstLine="200" w:firstLineChars="200"/>
    </w:pPr>
    <w:rPr>
      <w:rFonts w:ascii="Calibri" w:hAnsi="Calibri"/>
      <w:kern w:val="2"/>
      <w:sz w:val="18"/>
      <w:szCs w:val="18"/>
    </w:rPr>
  </w:style>
  <w:style w:type="paragraph" w:styleId="56">
    <w:name w:val="List 5"/>
    <w:basedOn w:val="1"/>
    <w:qFormat/>
    <w:uiPriority w:val="99"/>
    <w:pPr>
      <w:widowControl w:val="0"/>
      <w:adjustRightInd w:val="0"/>
      <w:snapToGrid w:val="0"/>
      <w:spacing w:line="360" w:lineRule="auto"/>
      <w:ind w:left="100" w:leftChars="800" w:hanging="200" w:hangingChars="200"/>
      <w:jc w:val="both"/>
    </w:pPr>
    <w:rPr>
      <w:kern w:val="2"/>
      <w:szCs w:val="20"/>
    </w:rPr>
  </w:style>
  <w:style w:type="paragraph" w:styleId="57">
    <w:name w:val="Body Text Indent 3"/>
    <w:basedOn w:val="1"/>
    <w:link w:val="113"/>
    <w:qFormat/>
    <w:uiPriority w:val="0"/>
    <w:pPr>
      <w:widowControl w:val="0"/>
      <w:spacing w:after="120" w:line="400" w:lineRule="exact"/>
      <w:ind w:left="420" w:leftChars="200" w:firstLine="200" w:firstLineChars="200"/>
      <w:jc w:val="both"/>
    </w:pPr>
    <w:rPr>
      <w:kern w:val="2"/>
      <w:sz w:val="16"/>
      <w:szCs w:val="20"/>
    </w:rPr>
  </w:style>
  <w:style w:type="paragraph" w:styleId="58">
    <w:name w:val="table of figures"/>
    <w:basedOn w:val="1"/>
    <w:next w:val="1"/>
    <w:qFormat/>
    <w:uiPriority w:val="99"/>
    <w:pPr>
      <w:widowControl w:val="0"/>
      <w:tabs>
        <w:tab w:val="right" w:leader="dot" w:pos="8640"/>
      </w:tabs>
      <w:spacing w:line="360" w:lineRule="auto"/>
      <w:ind w:left="400" w:hanging="400"/>
      <w:jc w:val="both"/>
    </w:pPr>
    <w:rPr>
      <w:kern w:val="2"/>
    </w:rPr>
  </w:style>
  <w:style w:type="paragraph" w:styleId="59">
    <w:name w:val="toc 2"/>
    <w:basedOn w:val="1"/>
    <w:next w:val="1"/>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60">
    <w:name w:val="toc 9"/>
    <w:basedOn w:val="1"/>
    <w:next w:val="1"/>
    <w:qFormat/>
    <w:uiPriority w:val="39"/>
    <w:pPr>
      <w:widowControl w:val="0"/>
      <w:spacing w:line="400" w:lineRule="exact"/>
      <w:ind w:left="1920" w:firstLine="200" w:firstLineChars="200"/>
    </w:pPr>
    <w:rPr>
      <w:rFonts w:ascii="Calibri" w:hAnsi="Calibri"/>
      <w:kern w:val="2"/>
      <w:sz w:val="18"/>
      <w:szCs w:val="18"/>
    </w:rPr>
  </w:style>
  <w:style w:type="paragraph" w:styleId="61">
    <w:name w:val="Body Text 2"/>
    <w:basedOn w:val="1"/>
    <w:link w:val="114"/>
    <w:qFormat/>
    <w:uiPriority w:val="0"/>
    <w:pPr>
      <w:widowControl w:val="0"/>
      <w:spacing w:after="120" w:line="480" w:lineRule="auto"/>
      <w:ind w:firstLine="200" w:firstLineChars="200"/>
      <w:jc w:val="both"/>
    </w:pPr>
    <w:rPr>
      <w:kern w:val="2"/>
      <w:sz w:val="21"/>
      <w:szCs w:val="20"/>
    </w:rPr>
  </w:style>
  <w:style w:type="paragraph" w:styleId="62">
    <w:name w:val="List 4"/>
    <w:basedOn w:val="1"/>
    <w:autoRedefine/>
    <w:qFormat/>
    <w:uiPriority w:val="99"/>
    <w:pPr>
      <w:widowControl w:val="0"/>
      <w:adjustRightInd w:val="0"/>
      <w:snapToGrid w:val="0"/>
      <w:spacing w:line="360" w:lineRule="auto"/>
      <w:ind w:left="100" w:leftChars="600" w:hanging="200" w:hangingChars="200"/>
      <w:jc w:val="both"/>
    </w:pPr>
    <w:rPr>
      <w:kern w:val="2"/>
      <w:szCs w:val="20"/>
    </w:rPr>
  </w:style>
  <w:style w:type="paragraph" w:styleId="63">
    <w:name w:val="List Continue 2"/>
    <w:basedOn w:val="1"/>
    <w:autoRedefine/>
    <w:qFormat/>
    <w:uiPriority w:val="99"/>
    <w:pPr>
      <w:widowControl w:val="0"/>
      <w:adjustRightInd w:val="0"/>
      <w:snapToGrid w:val="0"/>
      <w:spacing w:after="120" w:line="360" w:lineRule="auto"/>
      <w:ind w:left="840" w:leftChars="400"/>
      <w:jc w:val="both"/>
    </w:pPr>
    <w:rPr>
      <w:kern w:val="2"/>
      <w:szCs w:val="20"/>
    </w:rPr>
  </w:style>
  <w:style w:type="paragraph" w:styleId="64">
    <w:name w:val="Message Header"/>
    <w:basedOn w:val="1"/>
    <w:link w:val="115"/>
    <w:autoRedefine/>
    <w:qFormat/>
    <w:locked/>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hanging="1080" w:firstLineChars="200"/>
    </w:pPr>
    <w:rPr>
      <w:rFonts w:ascii="Arial" w:hAnsi="Arial"/>
      <w:szCs w:val="20"/>
      <w:lang w:eastAsia="en-US"/>
    </w:rPr>
  </w:style>
  <w:style w:type="paragraph" w:styleId="65">
    <w:name w:val="HTML Preformatted"/>
    <w:basedOn w:val="1"/>
    <w:link w:val="1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66">
    <w:name w:val="Normal (Web)"/>
    <w:basedOn w:val="1"/>
    <w:qFormat/>
    <w:uiPriority w:val="99"/>
    <w:pPr>
      <w:widowControl w:val="0"/>
      <w:spacing w:line="400" w:lineRule="exact"/>
      <w:ind w:firstLine="200" w:firstLineChars="200"/>
      <w:jc w:val="both"/>
    </w:pPr>
    <w:rPr>
      <w:kern w:val="2"/>
    </w:rPr>
  </w:style>
  <w:style w:type="paragraph" w:styleId="67">
    <w:name w:val="List Continue 3"/>
    <w:basedOn w:val="1"/>
    <w:qFormat/>
    <w:uiPriority w:val="99"/>
    <w:pPr>
      <w:widowControl w:val="0"/>
      <w:spacing w:after="120" w:line="400" w:lineRule="exact"/>
      <w:ind w:left="1260" w:leftChars="600" w:firstLine="200" w:firstLineChars="200"/>
      <w:jc w:val="both"/>
    </w:pPr>
    <w:rPr>
      <w:kern w:val="2"/>
      <w:szCs w:val="20"/>
    </w:rPr>
  </w:style>
  <w:style w:type="paragraph" w:styleId="68">
    <w:name w:val="Title"/>
    <w:basedOn w:val="1"/>
    <w:next w:val="1"/>
    <w:link w:val="117"/>
    <w:qFormat/>
    <w:uiPriority w:val="0"/>
    <w:pPr>
      <w:spacing w:after="160"/>
      <w:contextualSpacing/>
    </w:pPr>
    <w:rPr>
      <w:rFonts w:ascii="Cambria" w:hAnsi="Cambria"/>
      <w:smallCaps/>
      <w:color w:val="17365D"/>
      <w:spacing w:val="5"/>
      <w:sz w:val="72"/>
      <w:szCs w:val="72"/>
      <w:lang w:eastAsia="en-US"/>
    </w:rPr>
  </w:style>
  <w:style w:type="paragraph" w:styleId="69">
    <w:name w:val="annotation subject"/>
    <w:basedOn w:val="22"/>
    <w:next w:val="22"/>
    <w:link w:val="118"/>
    <w:qFormat/>
    <w:uiPriority w:val="99"/>
    <w:rPr>
      <w:b/>
      <w:bCs/>
    </w:rPr>
  </w:style>
  <w:style w:type="paragraph" w:styleId="70">
    <w:name w:val="Body Text First Indent"/>
    <w:basedOn w:val="26"/>
    <w:link w:val="119"/>
    <w:qFormat/>
    <w:uiPriority w:val="0"/>
    <w:pPr>
      <w:ind w:firstLine="420" w:firstLineChars="100"/>
    </w:pPr>
    <w:rPr>
      <w:sz w:val="21"/>
    </w:rPr>
  </w:style>
  <w:style w:type="table" w:styleId="72">
    <w:name w:val="Table Grid"/>
    <w:basedOn w:val="7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3">
    <w:name w:val="Table Simple 1"/>
    <w:basedOn w:val="71"/>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4">
    <w:name w:val="Table Grid 8"/>
    <w:basedOn w:val="71"/>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6">
    <w:name w:val="Strong"/>
    <w:qFormat/>
    <w:uiPriority w:val="22"/>
    <w:rPr>
      <w:rFonts w:cs="Times New Roman"/>
      <w:b/>
      <w:spacing w:val="0"/>
    </w:rPr>
  </w:style>
  <w:style w:type="character" w:styleId="77">
    <w:name w:val="endnote reference"/>
    <w:qFormat/>
    <w:uiPriority w:val="99"/>
    <w:rPr>
      <w:rFonts w:cs="Times New Roman"/>
      <w:vertAlign w:val="superscript"/>
    </w:rPr>
  </w:style>
  <w:style w:type="character" w:styleId="78">
    <w:name w:val="page number"/>
    <w:qFormat/>
    <w:uiPriority w:val="0"/>
    <w:rPr>
      <w:rFonts w:cs="Times New Roman"/>
    </w:rPr>
  </w:style>
  <w:style w:type="character" w:styleId="79">
    <w:name w:val="FollowedHyperlink"/>
    <w:qFormat/>
    <w:uiPriority w:val="0"/>
    <w:rPr>
      <w:rFonts w:cs="Times New Roman"/>
      <w:color w:val="0000FF"/>
      <w:u w:val="single"/>
    </w:rPr>
  </w:style>
  <w:style w:type="character" w:styleId="80">
    <w:name w:val="Emphasis"/>
    <w:qFormat/>
    <w:uiPriority w:val="20"/>
    <w:rPr>
      <w:rFonts w:cs="Times New Roman"/>
      <w:b/>
      <w:smallCaps/>
      <w:color w:val="5A5A5A"/>
      <w:spacing w:val="20"/>
      <w:kern w:val="0"/>
      <w:vertAlign w:val="baseline"/>
    </w:rPr>
  </w:style>
  <w:style w:type="character" w:styleId="81">
    <w:name w:val="Hyperlink"/>
    <w:qFormat/>
    <w:uiPriority w:val="99"/>
    <w:rPr>
      <w:rFonts w:cs="Times New Roman"/>
      <w:color w:val="000099"/>
      <w:u w:val="none"/>
    </w:rPr>
  </w:style>
  <w:style w:type="character" w:styleId="82">
    <w:name w:val="annotation reference"/>
    <w:qFormat/>
    <w:uiPriority w:val="99"/>
    <w:rPr>
      <w:rFonts w:cs="Times New Roman"/>
      <w:sz w:val="21"/>
    </w:rPr>
  </w:style>
  <w:style w:type="character" w:styleId="83">
    <w:name w:val="footnote reference"/>
    <w:qFormat/>
    <w:uiPriority w:val="0"/>
    <w:rPr>
      <w:rFonts w:cs="Times New Roman"/>
      <w:position w:val="6"/>
      <w:sz w:val="14"/>
      <w:vertAlign w:val="superscript"/>
    </w:rPr>
  </w:style>
  <w:style w:type="paragraph" w:customStyle="1" w:styleId="84">
    <w:name w:val="TOC 标题1"/>
    <w:basedOn w:val="2"/>
    <w:next w:val="1"/>
    <w:qFormat/>
    <w:uiPriority w:val="39"/>
    <w:pPr>
      <w:outlineLvl w:val="9"/>
    </w:pPr>
  </w:style>
  <w:style w:type="paragraph" w:customStyle="1" w:styleId="85">
    <w:name w:val="表格文字"/>
    <w:basedOn w:val="1"/>
    <w:link w:val="883"/>
    <w:qFormat/>
    <w:uiPriority w:val="0"/>
    <w:pPr>
      <w:widowControl w:val="0"/>
      <w:spacing w:before="25" w:after="25"/>
      <w:jc w:val="both"/>
    </w:pPr>
    <w:rPr>
      <w:bCs/>
      <w:spacing w:val="10"/>
      <w:kern w:val="2"/>
      <w:sz w:val="21"/>
      <w:szCs w:val="20"/>
    </w:rPr>
  </w:style>
  <w:style w:type="paragraph" w:customStyle="1" w:styleId="86">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纯文本 Char2"/>
    <w:link w:val="39"/>
    <w:qFormat/>
    <w:locked/>
    <w:uiPriority w:val="99"/>
    <w:rPr>
      <w:rFonts w:ascii="宋体" w:hAnsi="Courier New" w:eastAsia="宋体" w:cs="Times New Roman"/>
      <w:kern w:val="2"/>
      <w:sz w:val="24"/>
    </w:rPr>
  </w:style>
  <w:style w:type="character" w:customStyle="1" w:styleId="88">
    <w:name w:val="标题 1 Char"/>
    <w:link w:val="2"/>
    <w:qFormat/>
    <w:locked/>
    <w:uiPriority w:val="0"/>
    <w:rPr>
      <w:rFonts w:ascii="Cambria" w:hAnsi="Cambria" w:eastAsia="宋体" w:cs="Times New Roman"/>
      <w:smallCaps/>
      <w:color w:val="0F243E"/>
      <w:spacing w:val="20"/>
      <w:sz w:val="32"/>
      <w:szCs w:val="32"/>
    </w:rPr>
  </w:style>
  <w:style w:type="character" w:customStyle="1" w:styleId="89">
    <w:name w:val="标题 2 Char"/>
    <w:link w:val="3"/>
    <w:qFormat/>
    <w:locked/>
    <w:uiPriority w:val="9"/>
    <w:rPr>
      <w:rFonts w:ascii="Cambria" w:hAnsi="Cambria" w:eastAsia="宋体" w:cs="Times New Roman"/>
      <w:smallCaps/>
      <w:color w:val="17365D"/>
      <w:spacing w:val="20"/>
      <w:sz w:val="28"/>
      <w:szCs w:val="28"/>
    </w:rPr>
  </w:style>
  <w:style w:type="character" w:customStyle="1" w:styleId="90">
    <w:name w:val="标题 3 Char"/>
    <w:link w:val="4"/>
    <w:qFormat/>
    <w:locked/>
    <w:uiPriority w:val="99"/>
    <w:rPr>
      <w:rFonts w:ascii="Cambria" w:hAnsi="Cambria" w:eastAsia="宋体" w:cs="Times New Roman"/>
      <w:smallCaps/>
      <w:color w:val="1F497D"/>
      <w:spacing w:val="20"/>
      <w:sz w:val="24"/>
      <w:szCs w:val="24"/>
    </w:rPr>
  </w:style>
  <w:style w:type="character" w:customStyle="1" w:styleId="91">
    <w:name w:val="标题 4 Char"/>
    <w:link w:val="5"/>
    <w:qFormat/>
    <w:locked/>
    <w:uiPriority w:val="0"/>
    <w:rPr>
      <w:rFonts w:ascii="Cambria" w:hAnsi="Cambria" w:eastAsia="宋体" w:cs="Times New Roman"/>
      <w:b/>
      <w:bCs/>
      <w:smallCaps/>
      <w:color w:val="3071C3"/>
      <w:spacing w:val="20"/>
    </w:rPr>
  </w:style>
  <w:style w:type="character" w:customStyle="1" w:styleId="92">
    <w:name w:val="标题 5 Char"/>
    <w:link w:val="6"/>
    <w:qFormat/>
    <w:locked/>
    <w:uiPriority w:val="9"/>
    <w:rPr>
      <w:rFonts w:ascii="Cambria" w:hAnsi="Cambria" w:eastAsia="宋体" w:cs="Times New Roman"/>
      <w:smallCaps/>
      <w:color w:val="3071C3"/>
      <w:spacing w:val="20"/>
    </w:rPr>
  </w:style>
  <w:style w:type="character" w:customStyle="1" w:styleId="93">
    <w:name w:val="标题 6 Char"/>
    <w:link w:val="7"/>
    <w:qFormat/>
    <w:locked/>
    <w:uiPriority w:val="9"/>
    <w:rPr>
      <w:rFonts w:ascii="Cambria" w:hAnsi="Cambria" w:eastAsia="宋体" w:cs="Times New Roman"/>
      <w:smallCaps/>
      <w:color w:val="938953"/>
      <w:spacing w:val="20"/>
    </w:rPr>
  </w:style>
  <w:style w:type="character" w:customStyle="1" w:styleId="94">
    <w:name w:val="标题 7 Char"/>
    <w:link w:val="8"/>
    <w:qFormat/>
    <w:locked/>
    <w:uiPriority w:val="0"/>
    <w:rPr>
      <w:rFonts w:ascii="Cambria" w:hAnsi="Cambria" w:eastAsia="宋体" w:cs="Times New Roman"/>
      <w:b/>
      <w:bCs/>
      <w:smallCaps/>
      <w:color w:val="938953"/>
      <w:spacing w:val="20"/>
      <w:sz w:val="16"/>
      <w:szCs w:val="16"/>
    </w:rPr>
  </w:style>
  <w:style w:type="character" w:customStyle="1" w:styleId="95">
    <w:name w:val="标题 8 Char"/>
    <w:link w:val="9"/>
    <w:qFormat/>
    <w:locked/>
    <w:uiPriority w:val="9"/>
    <w:rPr>
      <w:rFonts w:ascii="Cambria" w:hAnsi="Cambria" w:eastAsia="宋体" w:cs="Times New Roman"/>
      <w:b/>
      <w:smallCaps/>
      <w:color w:val="938953"/>
      <w:spacing w:val="20"/>
      <w:sz w:val="16"/>
      <w:szCs w:val="16"/>
    </w:rPr>
  </w:style>
  <w:style w:type="character" w:customStyle="1" w:styleId="96">
    <w:name w:val="标题 9 Char"/>
    <w:link w:val="10"/>
    <w:qFormat/>
    <w:locked/>
    <w:uiPriority w:val="99"/>
    <w:rPr>
      <w:rFonts w:ascii="Cambria" w:hAnsi="Cambria" w:eastAsia="宋体" w:cs="Times New Roman"/>
      <w:smallCaps/>
      <w:color w:val="938953"/>
      <w:spacing w:val="20"/>
      <w:sz w:val="16"/>
      <w:szCs w:val="16"/>
    </w:rPr>
  </w:style>
  <w:style w:type="character" w:customStyle="1" w:styleId="97">
    <w:name w:val="注释标题 Char1"/>
    <w:link w:val="15"/>
    <w:semiHidden/>
    <w:qFormat/>
    <w:locked/>
    <w:uiPriority w:val="99"/>
    <w:rPr>
      <w:rFonts w:ascii="Times New Roman" w:hAnsi="Times New Roman" w:eastAsia="宋体" w:cs="Times New Roman"/>
      <w:kern w:val="2"/>
      <w:sz w:val="24"/>
      <w:szCs w:val="24"/>
      <w:lang w:eastAsia="zh-CN" w:bidi="ar-SA"/>
    </w:rPr>
  </w:style>
  <w:style w:type="character" w:customStyle="1" w:styleId="98">
    <w:name w:val="正文缩进 Char"/>
    <w:link w:val="17"/>
    <w:qFormat/>
    <w:locked/>
    <w:uiPriority w:val="99"/>
    <w:rPr>
      <w:rFonts w:ascii="Times New Roman" w:hAnsi="Times New Roman" w:eastAsia="宋体"/>
      <w:kern w:val="2"/>
      <w:sz w:val="24"/>
    </w:rPr>
  </w:style>
  <w:style w:type="character" w:customStyle="1" w:styleId="99">
    <w:name w:val="文档结构图 Char1"/>
    <w:link w:val="20"/>
    <w:qFormat/>
    <w:locked/>
    <w:uiPriority w:val="99"/>
    <w:rPr>
      <w:rFonts w:ascii="Times New Roman" w:hAnsi="Times New Roman" w:eastAsia="宋体"/>
      <w:kern w:val="2"/>
      <w:sz w:val="24"/>
      <w:shd w:val="clear" w:color="auto" w:fill="000080"/>
    </w:rPr>
  </w:style>
  <w:style w:type="character" w:customStyle="1" w:styleId="100">
    <w:name w:val="批注文字 Char1"/>
    <w:link w:val="22"/>
    <w:qFormat/>
    <w:locked/>
    <w:uiPriority w:val="0"/>
    <w:rPr>
      <w:rFonts w:ascii="Times New Roman" w:hAnsi="Times New Roman" w:eastAsia="宋体" w:cs="Times New Roman"/>
      <w:kern w:val="2"/>
      <w:sz w:val="24"/>
    </w:rPr>
  </w:style>
  <w:style w:type="character" w:customStyle="1" w:styleId="101">
    <w:name w:val="称呼 Char"/>
    <w:link w:val="23"/>
    <w:qFormat/>
    <w:uiPriority w:val="0"/>
    <w:rPr>
      <w:rFonts w:ascii="Arial" w:hAnsi="Arial"/>
      <w:spacing w:val="-5"/>
      <w:lang w:eastAsia="en-US"/>
    </w:rPr>
  </w:style>
  <w:style w:type="character" w:customStyle="1" w:styleId="102">
    <w:name w:val="正文文本 3 Char1"/>
    <w:link w:val="24"/>
    <w:qFormat/>
    <w:locked/>
    <w:uiPriority w:val="99"/>
    <w:rPr>
      <w:rFonts w:ascii="Times New Roman" w:hAnsi="Times New Roman" w:eastAsia="宋体" w:cs="Times New Roman"/>
      <w:kern w:val="2"/>
      <w:sz w:val="18"/>
    </w:rPr>
  </w:style>
  <w:style w:type="character" w:customStyle="1" w:styleId="103">
    <w:name w:val="正文文本 Char"/>
    <w:link w:val="26"/>
    <w:qFormat/>
    <w:locked/>
    <w:uiPriority w:val="0"/>
    <w:rPr>
      <w:rFonts w:ascii="Times New Roman" w:hAnsi="Times New Roman" w:eastAsia="宋体" w:cs="Times New Roman"/>
      <w:kern w:val="2"/>
      <w:sz w:val="24"/>
      <w:szCs w:val="24"/>
      <w:lang w:eastAsia="zh-CN" w:bidi="ar-SA"/>
    </w:rPr>
  </w:style>
  <w:style w:type="character" w:customStyle="1" w:styleId="104">
    <w:name w:val="正文文本缩进 Char"/>
    <w:link w:val="30"/>
    <w:qFormat/>
    <w:locked/>
    <w:uiPriority w:val="0"/>
    <w:rPr>
      <w:rFonts w:ascii="宋体" w:hAnsi="宋体" w:eastAsia="宋体" w:cs="Times New Roman"/>
      <w:kern w:val="2"/>
      <w:sz w:val="21"/>
      <w:szCs w:val="21"/>
      <w:lang w:bidi="ar-SA"/>
    </w:rPr>
  </w:style>
  <w:style w:type="character" w:customStyle="1" w:styleId="105">
    <w:name w:val="日期 Char2"/>
    <w:link w:val="41"/>
    <w:qFormat/>
    <w:locked/>
    <w:uiPriority w:val="99"/>
    <w:rPr>
      <w:rFonts w:ascii="宋体" w:hAnsi="Times New Roman" w:eastAsia="宋体" w:cs="Times New Roman"/>
      <w:kern w:val="2"/>
      <w:sz w:val="24"/>
    </w:rPr>
  </w:style>
  <w:style w:type="character" w:customStyle="1" w:styleId="106">
    <w:name w:val="正文文本缩进 2 Char1"/>
    <w:link w:val="42"/>
    <w:qFormat/>
    <w:locked/>
    <w:uiPriority w:val="99"/>
    <w:rPr>
      <w:rFonts w:ascii="Times New Roman" w:hAnsi="Times New Roman" w:eastAsia="宋体" w:cs="Times New Roman"/>
      <w:kern w:val="2"/>
      <w:sz w:val="21"/>
    </w:rPr>
  </w:style>
  <w:style w:type="character" w:customStyle="1" w:styleId="107">
    <w:name w:val="尾注文本 Char"/>
    <w:link w:val="43"/>
    <w:qFormat/>
    <w:locked/>
    <w:uiPriority w:val="99"/>
    <w:rPr>
      <w:rFonts w:ascii="Times New Roman" w:hAnsi="Times New Roman" w:eastAsia="宋体" w:cs="Times New Roman"/>
      <w:kern w:val="2"/>
      <w:sz w:val="24"/>
      <w:szCs w:val="24"/>
      <w:lang w:bidi="ar-SA"/>
    </w:rPr>
  </w:style>
  <w:style w:type="character" w:customStyle="1" w:styleId="108">
    <w:name w:val="批注框文本 Char1"/>
    <w:link w:val="44"/>
    <w:qFormat/>
    <w:locked/>
    <w:uiPriority w:val="99"/>
    <w:rPr>
      <w:rFonts w:ascii="Times New Roman" w:hAnsi="Times New Roman" w:eastAsia="宋体" w:cs="Times New Roman"/>
      <w:kern w:val="2"/>
      <w:sz w:val="18"/>
    </w:rPr>
  </w:style>
  <w:style w:type="character" w:customStyle="1" w:styleId="109">
    <w:name w:val="页脚 Char"/>
    <w:link w:val="45"/>
    <w:autoRedefine/>
    <w:qFormat/>
    <w:locked/>
    <w:uiPriority w:val="99"/>
    <w:rPr>
      <w:rFonts w:cs="Times New Roman"/>
      <w:color w:val="5A5A5A"/>
      <w:sz w:val="18"/>
      <w:szCs w:val="18"/>
    </w:rPr>
  </w:style>
  <w:style w:type="character" w:customStyle="1" w:styleId="110">
    <w:name w:val="页眉 Char"/>
    <w:link w:val="46"/>
    <w:qFormat/>
    <w:locked/>
    <w:uiPriority w:val="99"/>
    <w:rPr>
      <w:rFonts w:ascii="仿宋_GB2312" w:hAnsi="Times New Roman" w:eastAsia="仿宋_GB2312" w:cs="Times New Roman"/>
      <w:color w:val="000000"/>
      <w:kern w:val="2"/>
      <w:sz w:val="21"/>
      <w:szCs w:val="21"/>
      <w:lang w:eastAsia="zh-CN" w:bidi="ar-SA"/>
    </w:rPr>
  </w:style>
  <w:style w:type="character" w:customStyle="1" w:styleId="111">
    <w:name w:val="副标题 Char"/>
    <w:link w:val="52"/>
    <w:qFormat/>
    <w:locked/>
    <w:uiPriority w:val="0"/>
    <w:rPr>
      <w:rFonts w:cs="Times New Roman"/>
      <w:smallCaps/>
      <w:color w:val="938953"/>
      <w:spacing w:val="5"/>
      <w:sz w:val="28"/>
      <w:szCs w:val="28"/>
      <w:lang w:val="en-US" w:eastAsia="en-US"/>
    </w:rPr>
  </w:style>
  <w:style w:type="character" w:customStyle="1" w:styleId="112">
    <w:name w:val="脚注文本 Char1"/>
    <w:link w:val="54"/>
    <w:semiHidden/>
    <w:qFormat/>
    <w:locked/>
    <w:uiPriority w:val="99"/>
    <w:rPr>
      <w:rFonts w:ascii="Times New Roman" w:hAnsi="Times New Roman" w:eastAsia="宋体" w:cs="Times New Roman"/>
      <w:kern w:val="2"/>
      <w:sz w:val="18"/>
      <w:szCs w:val="18"/>
      <w:lang w:eastAsia="zh-CN" w:bidi="ar-SA"/>
    </w:rPr>
  </w:style>
  <w:style w:type="character" w:customStyle="1" w:styleId="113">
    <w:name w:val="正文文本缩进 3 Char1"/>
    <w:link w:val="57"/>
    <w:qFormat/>
    <w:locked/>
    <w:uiPriority w:val="99"/>
    <w:rPr>
      <w:rFonts w:ascii="Times New Roman" w:hAnsi="Times New Roman" w:eastAsia="宋体" w:cs="Times New Roman"/>
      <w:kern w:val="2"/>
      <w:sz w:val="16"/>
    </w:rPr>
  </w:style>
  <w:style w:type="character" w:customStyle="1" w:styleId="114">
    <w:name w:val="正文文本 2 Char1"/>
    <w:link w:val="61"/>
    <w:qFormat/>
    <w:locked/>
    <w:uiPriority w:val="99"/>
    <w:rPr>
      <w:rFonts w:ascii="Times New Roman" w:hAnsi="Times New Roman" w:eastAsia="宋体" w:cs="Times New Roman"/>
      <w:kern w:val="2"/>
      <w:sz w:val="21"/>
    </w:rPr>
  </w:style>
  <w:style w:type="character" w:customStyle="1" w:styleId="115">
    <w:name w:val="信息标题 Char"/>
    <w:link w:val="64"/>
    <w:qFormat/>
    <w:uiPriority w:val="0"/>
    <w:rPr>
      <w:rFonts w:ascii="Arial" w:hAnsi="Arial"/>
      <w:sz w:val="24"/>
      <w:shd w:val="pct20" w:color="auto" w:fill="auto"/>
      <w:lang w:eastAsia="en-US"/>
    </w:rPr>
  </w:style>
  <w:style w:type="character" w:customStyle="1" w:styleId="116">
    <w:name w:val="HTML 预设格式 Char1"/>
    <w:link w:val="65"/>
    <w:qFormat/>
    <w:locked/>
    <w:uiPriority w:val="99"/>
    <w:rPr>
      <w:rFonts w:ascii="宋体" w:hAnsi="宋体" w:eastAsia="宋体" w:cs="Times New Roman"/>
      <w:sz w:val="24"/>
    </w:rPr>
  </w:style>
  <w:style w:type="character" w:customStyle="1" w:styleId="117">
    <w:name w:val="标题 Char"/>
    <w:link w:val="68"/>
    <w:qFormat/>
    <w:locked/>
    <w:uiPriority w:val="0"/>
    <w:rPr>
      <w:rFonts w:ascii="Cambria" w:hAnsi="Cambria" w:eastAsia="宋体" w:cs="Times New Roman"/>
      <w:smallCaps/>
      <w:color w:val="17365D"/>
      <w:spacing w:val="5"/>
      <w:sz w:val="72"/>
      <w:szCs w:val="72"/>
      <w:lang w:val="en-US" w:eastAsia="en-US"/>
    </w:rPr>
  </w:style>
  <w:style w:type="character" w:customStyle="1" w:styleId="118">
    <w:name w:val="批注主题 Char1"/>
    <w:link w:val="69"/>
    <w:qFormat/>
    <w:locked/>
    <w:uiPriority w:val="0"/>
    <w:rPr>
      <w:rFonts w:ascii="Times New Roman" w:hAnsi="Times New Roman" w:eastAsia="宋体" w:cs="Times New Roman"/>
      <w:b/>
      <w:kern w:val="2"/>
      <w:sz w:val="24"/>
    </w:rPr>
  </w:style>
  <w:style w:type="character" w:customStyle="1" w:styleId="119">
    <w:name w:val="正文首行缩进 Char2"/>
    <w:link w:val="70"/>
    <w:qFormat/>
    <w:locked/>
    <w:uiPriority w:val="0"/>
    <w:rPr>
      <w:rFonts w:ascii="Times New Roman" w:hAnsi="Times New Roman" w:eastAsia="宋体" w:cs="Times New Roman"/>
      <w:kern w:val="2"/>
      <w:sz w:val="24"/>
      <w:szCs w:val="24"/>
      <w:lang w:eastAsia="zh-CN" w:bidi="ar-SA"/>
    </w:rPr>
  </w:style>
  <w:style w:type="character" w:customStyle="1" w:styleId="120">
    <w:name w:val="正文首行缩进 2 Char1"/>
    <w:link w:val="31"/>
    <w:qFormat/>
    <w:locked/>
    <w:uiPriority w:val="0"/>
    <w:rPr>
      <w:rFonts w:ascii="宋体" w:hAnsi="宋体" w:eastAsia="仿宋_GB2312" w:cs="Times New Roman"/>
      <w:kern w:val="2"/>
      <w:sz w:val="21"/>
      <w:szCs w:val="21"/>
      <w:lang w:bidi="ar-SA"/>
    </w:rPr>
  </w:style>
  <w:style w:type="character" w:customStyle="1" w:styleId="121">
    <w:name w:val="Document Map Char"/>
    <w:qFormat/>
    <w:locked/>
    <w:uiPriority w:val="99"/>
    <w:rPr>
      <w:rFonts w:ascii="宋体" w:hAnsi="Calibri" w:eastAsia="宋体" w:cs="Times New Roman"/>
      <w:kern w:val="2"/>
      <w:sz w:val="18"/>
      <w:lang w:val="en-US" w:eastAsia="zh-CN"/>
    </w:rPr>
  </w:style>
  <w:style w:type="character" w:customStyle="1" w:styleId="122">
    <w:name w:val="Footer Char"/>
    <w:qFormat/>
    <w:locked/>
    <w:uiPriority w:val="99"/>
    <w:rPr>
      <w:rFonts w:ascii="Calibri" w:hAnsi="Calibri" w:eastAsia="宋体" w:cs="Times New Roman"/>
      <w:sz w:val="18"/>
      <w:lang w:val="en-US" w:eastAsia="zh-CN"/>
    </w:rPr>
  </w:style>
  <w:style w:type="character" w:customStyle="1" w:styleId="123">
    <w:name w:val="Header Char"/>
    <w:autoRedefine/>
    <w:qFormat/>
    <w:locked/>
    <w:uiPriority w:val="99"/>
    <w:rPr>
      <w:rFonts w:ascii="Calibri" w:hAnsi="Calibri" w:eastAsia="宋体" w:cs="Times New Roman"/>
      <w:sz w:val="18"/>
      <w:lang w:val="en-US" w:eastAsia="zh-CN"/>
    </w:rPr>
  </w:style>
  <w:style w:type="paragraph" w:customStyle="1" w:styleId="124">
    <w:name w:val="无间隔1"/>
    <w:basedOn w:val="1"/>
    <w:link w:val="125"/>
    <w:qFormat/>
    <w:uiPriority w:val="1"/>
    <w:pPr>
      <w:widowControl w:val="0"/>
      <w:ind w:firstLine="200" w:firstLineChars="200"/>
      <w:jc w:val="both"/>
    </w:pPr>
    <w:rPr>
      <w:kern w:val="2"/>
    </w:rPr>
  </w:style>
  <w:style w:type="character" w:customStyle="1" w:styleId="125">
    <w:name w:val="无间隔 Char"/>
    <w:link w:val="124"/>
    <w:qFormat/>
    <w:locked/>
    <w:uiPriority w:val="1"/>
    <w:rPr>
      <w:rFonts w:cs="Times New Roman"/>
      <w:color w:val="5A5A5A"/>
    </w:rPr>
  </w:style>
  <w:style w:type="paragraph" w:customStyle="1" w:styleId="126">
    <w:name w:val="列出段落1"/>
    <w:basedOn w:val="1"/>
    <w:link w:val="127"/>
    <w:qFormat/>
    <w:uiPriority w:val="34"/>
    <w:pPr>
      <w:widowControl w:val="0"/>
      <w:spacing w:line="400" w:lineRule="exact"/>
      <w:ind w:left="720" w:firstLine="200" w:firstLineChars="200"/>
      <w:contextualSpacing/>
      <w:jc w:val="both"/>
    </w:pPr>
    <w:rPr>
      <w:rFonts w:ascii="Calibri" w:hAnsi="Calibri"/>
      <w:color w:val="5A5A5A"/>
      <w:sz w:val="20"/>
      <w:szCs w:val="20"/>
    </w:rPr>
  </w:style>
  <w:style w:type="character" w:customStyle="1" w:styleId="127">
    <w:name w:val="列出段落 Char"/>
    <w:link w:val="126"/>
    <w:qFormat/>
    <w:locked/>
    <w:uiPriority w:val="34"/>
    <w:rPr>
      <w:color w:val="5A5A5A"/>
    </w:rPr>
  </w:style>
  <w:style w:type="paragraph" w:customStyle="1" w:styleId="128">
    <w:name w:val="引用1"/>
    <w:basedOn w:val="1"/>
    <w:next w:val="1"/>
    <w:link w:val="129"/>
    <w:qFormat/>
    <w:uiPriority w:val="99"/>
    <w:pPr>
      <w:widowControl w:val="0"/>
      <w:spacing w:line="400" w:lineRule="exact"/>
      <w:ind w:firstLine="200" w:firstLineChars="200"/>
      <w:jc w:val="both"/>
    </w:pPr>
    <w:rPr>
      <w:i/>
      <w:iCs/>
      <w:kern w:val="2"/>
    </w:rPr>
  </w:style>
  <w:style w:type="character" w:customStyle="1" w:styleId="129">
    <w:name w:val="引用 Char"/>
    <w:link w:val="128"/>
    <w:qFormat/>
    <w:locked/>
    <w:uiPriority w:val="99"/>
    <w:rPr>
      <w:rFonts w:cs="Times New Roman"/>
      <w:i/>
      <w:iCs/>
      <w:color w:val="5A5A5A"/>
      <w:sz w:val="20"/>
      <w:szCs w:val="20"/>
    </w:rPr>
  </w:style>
  <w:style w:type="paragraph" w:customStyle="1" w:styleId="130">
    <w:name w:val="明显引用1"/>
    <w:basedOn w:val="1"/>
    <w:next w:val="1"/>
    <w:link w:val="131"/>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31">
    <w:name w:val="明显引用 Char"/>
    <w:link w:val="130"/>
    <w:qFormat/>
    <w:locked/>
    <w:uiPriority w:val="99"/>
    <w:rPr>
      <w:rFonts w:ascii="Cambria" w:hAnsi="Cambria" w:eastAsia="宋体" w:cs="Times New Roman"/>
      <w:smallCaps/>
      <w:color w:val="365F91"/>
      <w:sz w:val="20"/>
      <w:szCs w:val="20"/>
    </w:rPr>
  </w:style>
  <w:style w:type="character" w:customStyle="1" w:styleId="132">
    <w:name w:val="不明显强调1"/>
    <w:qFormat/>
    <w:uiPriority w:val="99"/>
    <w:rPr>
      <w:smallCaps/>
      <w:color w:val="5A5A5A"/>
      <w:vertAlign w:val="baseline"/>
    </w:rPr>
  </w:style>
  <w:style w:type="character" w:customStyle="1" w:styleId="133">
    <w:name w:val="明显强调1"/>
    <w:qFormat/>
    <w:uiPriority w:val="99"/>
    <w:rPr>
      <w:b/>
      <w:smallCaps/>
      <w:color w:val="4F81BD"/>
      <w:spacing w:val="40"/>
    </w:rPr>
  </w:style>
  <w:style w:type="character" w:customStyle="1" w:styleId="134">
    <w:name w:val="不明显参考1"/>
    <w:qFormat/>
    <w:uiPriority w:val="99"/>
    <w:rPr>
      <w:rFonts w:ascii="Cambria" w:hAnsi="Cambria" w:eastAsia="宋体"/>
      <w:i/>
      <w:smallCaps/>
      <w:color w:val="5A5A5A"/>
      <w:spacing w:val="20"/>
    </w:rPr>
  </w:style>
  <w:style w:type="character" w:customStyle="1" w:styleId="135">
    <w:name w:val="明显参考1"/>
    <w:qFormat/>
    <w:uiPriority w:val="99"/>
    <w:rPr>
      <w:rFonts w:ascii="Cambria" w:hAnsi="Cambria" w:eastAsia="宋体"/>
      <w:b/>
      <w:i/>
      <w:smallCaps/>
      <w:color w:val="17365D"/>
      <w:spacing w:val="20"/>
    </w:rPr>
  </w:style>
  <w:style w:type="character" w:customStyle="1" w:styleId="136">
    <w:name w:val="书籍标题1"/>
    <w:qFormat/>
    <w:uiPriority w:val="99"/>
    <w:rPr>
      <w:rFonts w:ascii="Cambria" w:hAnsi="Cambria" w:eastAsia="宋体"/>
      <w:b/>
      <w:smallCaps/>
      <w:color w:val="17365D"/>
      <w:spacing w:val="10"/>
      <w:u w:val="single"/>
    </w:rPr>
  </w:style>
  <w:style w:type="character" w:customStyle="1" w:styleId="137">
    <w:name w:val="纯文本 Char"/>
    <w:qFormat/>
    <w:uiPriority w:val="0"/>
    <w:rPr>
      <w:rFonts w:ascii="宋体" w:hAnsi="Courier New" w:eastAsia="宋体" w:cs="Courier New"/>
      <w:kern w:val="2"/>
      <w:sz w:val="21"/>
      <w:szCs w:val="21"/>
      <w:lang w:eastAsia="zh-CN" w:bidi="ar-SA"/>
    </w:rPr>
  </w:style>
  <w:style w:type="paragraph" w:customStyle="1" w:styleId="138">
    <w:name w:val="Char"/>
    <w:basedOn w:val="20"/>
    <w:qFormat/>
    <w:uiPriority w:val="0"/>
    <w:rPr>
      <w:rFonts w:ascii="Tahoma" w:hAnsi="Tahoma"/>
    </w:rPr>
  </w:style>
  <w:style w:type="character" w:customStyle="1" w:styleId="139">
    <w:name w:val="文档结构图 Char"/>
    <w:qFormat/>
    <w:uiPriority w:val="0"/>
    <w:rPr>
      <w:rFonts w:ascii="宋体" w:hAnsi="Times New Roman" w:eastAsia="宋体" w:cs="Times New Roman"/>
      <w:kern w:val="2"/>
      <w:sz w:val="18"/>
      <w:szCs w:val="18"/>
      <w:lang w:eastAsia="zh-CN" w:bidi="ar-SA"/>
    </w:rPr>
  </w:style>
  <w:style w:type="paragraph" w:customStyle="1" w:styleId="140">
    <w:name w:val="xl54"/>
    <w:basedOn w:val="1"/>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41">
    <w:name w:val="Table Text Char Char"/>
    <w:qFormat/>
    <w:uiPriority w:val="99"/>
    <w:pPr>
      <w:snapToGrid w:val="0"/>
      <w:spacing w:before="80" w:after="80"/>
    </w:pPr>
    <w:rPr>
      <w:rFonts w:ascii="Arial" w:hAnsi="Arial" w:eastAsia="宋体" w:cs="Arial"/>
      <w:sz w:val="18"/>
      <w:szCs w:val="18"/>
      <w:lang w:val="en-US" w:eastAsia="zh-CN" w:bidi="ar-SA"/>
    </w:rPr>
  </w:style>
  <w:style w:type="character" w:customStyle="1" w:styleId="142">
    <w:name w:val="Table Text Char Char Char"/>
    <w:qFormat/>
    <w:uiPriority w:val="99"/>
    <w:rPr>
      <w:rFonts w:ascii="Arial" w:hAnsi="Arial" w:eastAsia="宋体"/>
      <w:sz w:val="18"/>
      <w:lang w:val="en-US" w:eastAsia="zh-CN"/>
    </w:rPr>
  </w:style>
  <w:style w:type="character" w:customStyle="1" w:styleId="143">
    <w:name w:val="批注框文本 Char"/>
    <w:qFormat/>
    <w:uiPriority w:val="99"/>
    <w:rPr>
      <w:rFonts w:ascii="Times New Roman" w:hAnsi="Times New Roman" w:eastAsia="宋体" w:cs="Times New Roman"/>
      <w:kern w:val="2"/>
      <w:sz w:val="18"/>
      <w:szCs w:val="18"/>
      <w:lang w:eastAsia="zh-CN" w:bidi="ar-SA"/>
    </w:rPr>
  </w:style>
  <w:style w:type="paragraph" w:customStyle="1" w:styleId="144">
    <w:name w:val="xl52"/>
    <w:basedOn w:val="1"/>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45">
    <w:name w:val="Table Text"/>
    <w:basedOn w:val="1"/>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46">
    <w:name w:val="Table Text Char"/>
    <w:qFormat/>
    <w:uiPriority w:val="99"/>
    <w:rPr>
      <w:rFonts w:ascii="Arial" w:hAnsi="Arial" w:eastAsia="宋体"/>
      <w:sz w:val="18"/>
      <w:lang w:val="en-US" w:eastAsia="zh-CN"/>
    </w:rPr>
  </w:style>
  <w:style w:type="character" w:customStyle="1" w:styleId="147">
    <w:name w:val="正文首行缩进 Char"/>
    <w:qFormat/>
    <w:uiPriority w:val="0"/>
    <w:rPr>
      <w:rFonts w:ascii="Times New Roman" w:hAnsi="Times New Roman" w:eastAsia="宋体" w:cs="Times New Roman"/>
      <w:kern w:val="2"/>
      <w:sz w:val="24"/>
      <w:szCs w:val="24"/>
      <w:lang w:eastAsia="zh-CN" w:bidi="ar-SA"/>
    </w:rPr>
  </w:style>
  <w:style w:type="paragraph" w:customStyle="1" w:styleId="148">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9">
    <w:name w:val="表格正文"/>
    <w:basedOn w:val="1"/>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50">
    <w:name w:val="表格标题"/>
    <w:basedOn w:val="149"/>
    <w:qFormat/>
    <w:uiPriority w:val="99"/>
    <w:pPr>
      <w:spacing w:before="20"/>
      <w:jc w:val="center"/>
    </w:pPr>
    <w:rPr>
      <w:rFonts w:eastAsia="楷体_GB2312"/>
      <w:b/>
    </w:rPr>
  </w:style>
  <w:style w:type="paragraph" w:customStyle="1" w:styleId="151">
    <w:name w:val="DOT Text"/>
    <w:basedOn w:val="148"/>
    <w:qFormat/>
    <w:uiPriority w:val="99"/>
    <w:pPr>
      <w:numPr>
        <w:ilvl w:val="0"/>
        <w:numId w:val="5"/>
      </w:numPr>
      <w:tabs>
        <w:tab w:val="left" w:pos="1680"/>
        <w:tab w:val="clear" w:pos="420"/>
      </w:tabs>
      <w:spacing w:beforeLines="25" w:afterLines="25"/>
      <w:ind w:firstLine="0" w:firstLineChars="0"/>
    </w:pPr>
  </w:style>
  <w:style w:type="character" w:customStyle="1" w:styleId="152">
    <w:name w:val="mode1"/>
    <w:qFormat/>
    <w:uiPriority w:val="99"/>
    <w:rPr>
      <w:color w:val="444444"/>
      <w:sz w:val="18"/>
    </w:rPr>
  </w:style>
  <w:style w:type="paragraph" w:customStyle="1" w:styleId="153">
    <w:name w:val="Char4"/>
    <w:basedOn w:val="1"/>
    <w:qFormat/>
    <w:uiPriority w:val="99"/>
    <w:pPr>
      <w:spacing w:after="160" w:line="240" w:lineRule="exact"/>
      <w:ind w:firstLine="200" w:firstLineChars="200"/>
    </w:pPr>
    <w:rPr>
      <w:rFonts w:ascii="Verdana" w:hAnsi="Verdana"/>
      <w:szCs w:val="20"/>
      <w:lang w:eastAsia="en-US"/>
    </w:rPr>
  </w:style>
  <w:style w:type="character" w:customStyle="1" w:styleId="154">
    <w:name w:val="批注文字 Char"/>
    <w:qFormat/>
    <w:uiPriority w:val="99"/>
    <w:rPr>
      <w:rFonts w:ascii="Times New Roman" w:hAnsi="Times New Roman" w:eastAsia="宋体" w:cs="Times New Roman"/>
      <w:kern w:val="2"/>
      <w:sz w:val="24"/>
      <w:szCs w:val="24"/>
      <w:lang w:eastAsia="zh-CN" w:bidi="ar-SA"/>
    </w:rPr>
  </w:style>
  <w:style w:type="character" w:customStyle="1" w:styleId="155">
    <w:name w:val="批注主题 Char"/>
    <w:qFormat/>
    <w:uiPriority w:val="99"/>
    <w:rPr>
      <w:rFonts w:ascii="Times New Roman" w:hAnsi="Times New Roman" w:eastAsia="宋体" w:cs="Times New Roman"/>
      <w:b/>
      <w:bCs/>
      <w:kern w:val="2"/>
      <w:sz w:val="24"/>
      <w:szCs w:val="24"/>
      <w:lang w:eastAsia="zh-CN" w:bidi="ar-SA"/>
    </w:rPr>
  </w:style>
  <w:style w:type="character" w:customStyle="1" w:styleId="156">
    <w:name w:val="HTML 预设格式 Char"/>
    <w:qFormat/>
    <w:uiPriority w:val="0"/>
    <w:rPr>
      <w:rFonts w:ascii="Courier New" w:hAnsi="Courier New" w:eastAsia="宋体" w:cs="Courier New"/>
      <w:kern w:val="2"/>
      <w:lang w:eastAsia="zh-CN" w:bidi="ar-SA"/>
    </w:rPr>
  </w:style>
  <w:style w:type="paragraph" w:customStyle="1" w:styleId="157">
    <w:name w:val="Char Char Char"/>
    <w:basedOn w:val="1"/>
    <w:qFormat/>
    <w:uiPriority w:val="0"/>
    <w:pPr>
      <w:widowControl w:val="0"/>
      <w:spacing w:line="400" w:lineRule="exact"/>
      <w:ind w:firstLine="200" w:firstLineChars="200"/>
      <w:jc w:val="both"/>
    </w:pPr>
    <w:rPr>
      <w:rFonts w:ascii="Tahoma" w:hAnsi="Tahoma"/>
      <w:kern w:val="2"/>
      <w:szCs w:val="20"/>
    </w:rPr>
  </w:style>
  <w:style w:type="paragraph" w:customStyle="1" w:styleId="158">
    <w:name w:val="样式1"/>
    <w:basedOn w:val="39"/>
    <w:next w:val="30"/>
    <w:qFormat/>
    <w:uiPriority w:val="0"/>
    <w:pPr>
      <w:ind w:firstLine="1958" w:firstLineChars="650"/>
    </w:pPr>
    <w:rPr>
      <w:rFonts w:ascii="仿宋_GB2312" w:hAnsi="仿宋_GB2312" w:eastAsia="仿宋_GB2312"/>
      <w:sz w:val="32"/>
    </w:rPr>
  </w:style>
  <w:style w:type="paragraph" w:customStyle="1" w:styleId="159">
    <w:name w:val="默认段落字体 Para Char Char Char Char Char Char Char"/>
    <w:basedOn w:val="1"/>
    <w:qFormat/>
    <w:uiPriority w:val="99"/>
    <w:pPr>
      <w:widowControl w:val="0"/>
      <w:spacing w:line="400" w:lineRule="exact"/>
      <w:ind w:firstLine="200" w:firstLineChars="200"/>
      <w:jc w:val="both"/>
    </w:pPr>
    <w:rPr>
      <w:rFonts w:ascii="Tahoma" w:hAnsi="Tahoma"/>
      <w:b/>
      <w:kern w:val="2"/>
      <w:szCs w:val="20"/>
    </w:rPr>
  </w:style>
  <w:style w:type="character" w:customStyle="1" w:styleId="160">
    <w:name w:val="141"/>
    <w:qFormat/>
    <w:uiPriority w:val="99"/>
    <w:rPr>
      <w:color w:val="333333"/>
      <w:sz w:val="21"/>
      <w:u w:val="none"/>
    </w:rPr>
  </w:style>
  <w:style w:type="paragraph" w:customStyle="1" w:styleId="161">
    <w:name w:val="Char Char Char Char Char Char Char Char Char Char Char 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paragraph" w:customStyle="1" w:styleId="162">
    <w:name w:val="tableheading"/>
    <w:basedOn w:val="1"/>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63">
    <w:name w:val="orange_blod1"/>
    <w:qFormat/>
    <w:uiPriority w:val="99"/>
    <w:rPr>
      <w:rFonts w:ascii="Verdana" w:hAnsi="Verdana"/>
      <w:b/>
      <w:color w:val="FF6600"/>
      <w:sz w:val="17"/>
      <w:u w:val="none"/>
    </w:rPr>
  </w:style>
  <w:style w:type="paragraph" w:customStyle="1" w:styleId="164">
    <w:name w:val="Char Char1"/>
    <w:basedOn w:val="1"/>
    <w:qFormat/>
    <w:uiPriority w:val="99"/>
    <w:pPr>
      <w:spacing w:after="160" w:line="240" w:lineRule="exact"/>
      <w:ind w:firstLine="200" w:firstLineChars="200"/>
    </w:pPr>
    <w:rPr>
      <w:rFonts w:ascii="Verdana" w:hAnsi="Verdana"/>
      <w:sz w:val="20"/>
      <w:szCs w:val="20"/>
      <w:lang w:eastAsia="en-US"/>
    </w:rPr>
  </w:style>
  <w:style w:type="paragraph" w:customStyle="1" w:styleId="165">
    <w:name w:val="Char1"/>
    <w:basedOn w:val="1"/>
    <w:qFormat/>
    <w:uiPriority w:val="0"/>
    <w:pPr>
      <w:widowControl w:val="0"/>
      <w:adjustRightInd w:val="0"/>
      <w:spacing w:line="360" w:lineRule="auto"/>
      <w:ind w:firstLine="200" w:firstLineChars="200"/>
      <w:jc w:val="both"/>
    </w:pPr>
    <w:rPr>
      <w:szCs w:val="20"/>
    </w:rPr>
  </w:style>
  <w:style w:type="paragraph" w:customStyle="1" w:styleId="166">
    <w:name w:val="列表内容"/>
    <w:basedOn w:val="1"/>
    <w:next w:val="1"/>
    <w:qFormat/>
    <w:uiPriority w:val="99"/>
    <w:pPr>
      <w:numPr>
        <w:ilvl w:val="0"/>
        <w:numId w:val="6"/>
      </w:numPr>
      <w:spacing w:line="400" w:lineRule="exact"/>
      <w:ind w:firstLine="200" w:firstLineChars="200"/>
    </w:pPr>
    <w:rPr>
      <w:sz w:val="18"/>
    </w:rPr>
  </w:style>
  <w:style w:type="paragraph" w:customStyle="1" w:styleId="167">
    <w:name w:val="Char Char Char Char"/>
    <w:basedOn w:val="20"/>
    <w:qFormat/>
    <w:uiPriority w:val="99"/>
  </w:style>
  <w:style w:type="character" w:customStyle="1" w:styleId="168">
    <w:name w:val="页脚 Char3"/>
    <w:qFormat/>
    <w:uiPriority w:val="99"/>
    <w:rPr>
      <w:rFonts w:eastAsia="宋体"/>
      <w:kern w:val="2"/>
      <w:sz w:val="18"/>
      <w:lang w:val="en-US" w:eastAsia="zh-CN"/>
    </w:rPr>
  </w:style>
  <w:style w:type="paragraph" w:customStyle="1" w:styleId="169">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70">
    <w:name w:val="样式2"/>
    <w:basedOn w:val="1"/>
    <w:next w:val="1"/>
    <w:link w:val="171"/>
    <w:qFormat/>
    <w:uiPriority w:val="0"/>
    <w:pPr>
      <w:widowControl w:val="0"/>
      <w:spacing w:line="400" w:lineRule="exact"/>
      <w:ind w:firstLine="200" w:firstLineChars="200"/>
      <w:jc w:val="both"/>
    </w:pPr>
    <w:rPr>
      <w:kern w:val="2"/>
      <w:sz w:val="28"/>
    </w:rPr>
  </w:style>
  <w:style w:type="character" w:customStyle="1" w:styleId="171">
    <w:name w:val="样式2 Char"/>
    <w:link w:val="170"/>
    <w:qFormat/>
    <w:uiPriority w:val="0"/>
    <w:rPr>
      <w:rFonts w:ascii="Times New Roman" w:hAnsi="Times New Roman"/>
      <w:kern w:val="2"/>
      <w:sz w:val="28"/>
      <w:szCs w:val="24"/>
    </w:rPr>
  </w:style>
  <w:style w:type="paragraph" w:customStyle="1" w:styleId="17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73">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74">
    <w:name w:val="Char Char2"/>
    <w:qFormat/>
    <w:uiPriority w:val="99"/>
    <w:rPr>
      <w:rFonts w:eastAsia="宋体"/>
      <w:kern w:val="2"/>
      <w:sz w:val="18"/>
      <w:lang w:val="en-US" w:eastAsia="zh-CN"/>
    </w:rPr>
  </w:style>
  <w:style w:type="character" w:customStyle="1" w:styleId="175">
    <w:name w:val="textcontents"/>
    <w:qFormat/>
    <w:uiPriority w:val="99"/>
    <w:rPr>
      <w:rFonts w:cs="Times New Roman"/>
    </w:rPr>
  </w:style>
  <w:style w:type="character" w:customStyle="1" w:styleId="176">
    <w:name w:val="标题 1 Char1"/>
    <w:qFormat/>
    <w:uiPriority w:val="0"/>
    <w:rPr>
      <w:rFonts w:ascii="宋体"/>
      <w:b/>
      <w:kern w:val="28"/>
      <w:sz w:val="36"/>
      <w:lang w:val="en-US" w:eastAsia="zh-CN"/>
    </w:rPr>
  </w:style>
  <w:style w:type="paragraph" w:customStyle="1" w:styleId="177">
    <w:name w:val="目录标题1"/>
    <w:basedOn w:val="1"/>
    <w:qFormat/>
    <w:uiPriority w:val="99"/>
    <w:pPr>
      <w:widowControl w:val="0"/>
      <w:spacing w:before="120" w:after="120" w:line="320" w:lineRule="atLeast"/>
      <w:ind w:firstLine="200" w:firstLineChars="200"/>
      <w:jc w:val="center"/>
    </w:pPr>
    <w:rPr>
      <w:b/>
      <w:kern w:val="2"/>
      <w:sz w:val="32"/>
    </w:rPr>
  </w:style>
  <w:style w:type="character" w:customStyle="1" w:styleId="178">
    <w:name w:val="newsbg"/>
    <w:qFormat/>
    <w:uiPriority w:val="99"/>
    <w:rPr>
      <w:rFonts w:cs="Times New Roman"/>
    </w:rPr>
  </w:style>
  <w:style w:type="paragraph" w:customStyle="1" w:styleId="179">
    <w:name w:val="样式4"/>
    <w:basedOn w:val="1"/>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80">
    <w:name w:val="apple-style-span"/>
    <w:qFormat/>
    <w:uiPriority w:val="0"/>
    <w:rPr>
      <w:rFonts w:cs="Times New Roman"/>
    </w:rPr>
  </w:style>
  <w:style w:type="character" w:customStyle="1" w:styleId="181">
    <w:name w:val="gray121"/>
    <w:qFormat/>
    <w:uiPriority w:val="99"/>
    <w:rPr>
      <w:color w:val="666666"/>
      <w:sz w:val="18"/>
    </w:rPr>
  </w:style>
  <w:style w:type="paragraph" w:customStyle="1" w:styleId="182">
    <w:name w:val="样式3"/>
    <w:basedOn w:val="158"/>
    <w:link w:val="183"/>
    <w:qFormat/>
    <w:uiPriority w:val="0"/>
    <w:pPr>
      <w:ind w:firstLine="2080"/>
    </w:pPr>
    <w:rPr>
      <w:szCs w:val="72"/>
    </w:rPr>
  </w:style>
  <w:style w:type="character" w:customStyle="1" w:styleId="183">
    <w:name w:val="样式3 Char"/>
    <w:link w:val="182"/>
    <w:qFormat/>
    <w:uiPriority w:val="0"/>
    <w:rPr>
      <w:rFonts w:ascii="仿宋_GB2312" w:hAnsi="仿宋_GB2312" w:eastAsia="仿宋_GB2312" w:cs="Times New Roman"/>
      <w:smallCaps/>
      <w:color w:val="1F497D"/>
      <w:spacing w:val="20"/>
      <w:kern w:val="2"/>
      <w:sz w:val="32"/>
      <w:szCs w:val="72"/>
    </w:rPr>
  </w:style>
  <w:style w:type="paragraph" w:customStyle="1" w:styleId="184">
    <w:name w:val="about_main1"/>
    <w:basedOn w:val="1"/>
    <w:qFormat/>
    <w:uiPriority w:val="99"/>
    <w:pPr>
      <w:spacing w:before="30" w:after="100" w:afterAutospacing="1" w:line="400" w:lineRule="exact"/>
      <w:ind w:firstLine="200" w:firstLineChars="200"/>
    </w:pPr>
    <w:rPr>
      <w:rFonts w:ascii="宋体" w:hAnsi="宋体" w:cs="宋体"/>
    </w:rPr>
  </w:style>
  <w:style w:type="character" w:customStyle="1" w:styleId="185">
    <w:name w:val="页眉 Char1"/>
    <w:qFormat/>
    <w:uiPriority w:val="99"/>
    <w:rPr>
      <w:kern w:val="2"/>
      <w:sz w:val="18"/>
    </w:rPr>
  </w:style>
  <w:style w:type="character" w:customStyle="1" w:styleId="186">
    <w:name w:val="标题 6 Char1"/>
    <w:qFormat/>
    <w:uiPriority w:val="99"/>
    <w:rPr>
      <w:rFonts w:ascii="Arial" w:hAnsi="Arial" w:eastAsia="黑体"/>
      <w:b/>
      <w:kern w:val="2"/>
      <w:sz w:val="24"/>
    </w:rPr>
  </w:style>
  <w:style w:type="character" w:customStyle="1" w:styleId="187">
    <w:name w:val="标题 7 Char1"/>
    <w:qFormat/>
    <w:uiPriority w:val="99"/>
    <w:rPr>
      <w:b/>
      <w:kern w:val="2"/>
      <w:sz w:val="24"/>
    </w:rPr>
  </w:style>
  <w:style w:type="character" w:customStyle="1" w:styleId="188">
    <w:name w:val="标题 8 Char1"/>
    <w:qFormat/>
    <w:uiPriority w:val="99"/>
    <w:rPr>
      <w:rFonts w:ascii="Arial" w:hAnsi="Arial" w:eastAsia="黑体"/>
      <w:kern w:val="2"/>
      <w:sz w:val="24"/>
    </w:rPr>
  </w:style>
  <w:style w:type="character" w:customStyle="1" w:styleId="189">
    <w:name w:val="标题 9 Char1"/>
    <w:qFormat/>
    <w:uiPriority w:val="99"/>
    <w:rPr>
      <w:rFonts w:ascii="Arial" w:hAnsi="Arial" w:eastAsia="黑体"/>
      <w:kern w:val="2"/>
      <w:sz w:val="24"/>
    </w:rPr>
  </w:style>
  <w:style w:type="character" w:customStyle="1" w:styleId="190">
    <w:name w:val="标题 3 Char1"/>
    <w:qFormat/>
    <w:uiPriority w:val="99"/>
    <w:rPr>
      <w:rFonts w:ascii="宋体"/>
      <w:b/>
      <w:kern w:val="2"/>
      <w:sz w:val="24"/>
      <w:lang w:val="en-US" w:eastAsia="zh-CN"/>
    </w:rPr>
  </w:style>
  <w:style w:type="character" w:customStyle="1" w:styleId="191">
    <w:name w:val="Char Char6"/>
    <w:qFormat/>
    <w:uiPriority w:val="99"/>
    <w:rPr>
      <w:rFonts w:ascii="Arial" w:hAnsi="Arial" w:eastAsia="黑体"/>
      <w:b/>
      <w:kern w:val="2"/>
      <w:sz w:val="32"/>
      <w:lang w:val="en-US" w:eastAsia="zh-CN"/>
    </w:rPr>
  </w:style>
  <w:style w:type="paragraph" w:customStyle="1" w:styleId="192">
    <w:name w:val="标四"/>
    <w:next w:val="1"/>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93">
    <w:name w:val="日期 Char"/>
    <w:qFormat/>
    <w:uiPriority w:val="0"/>
    <w:rPr>
      <w:rFonts w:ascii="Times New Roman" w:hAnsi="Times New Roman" w:eastAsia="宋体" w:cs="Times New Roman"/>
      <w:kern w:val="2"/>
      <w:sz w:val="24"/>
      <w:szCs w:val="24"/>
      <w:lang w:eastAsia="zh-CN" w:bidi="ar-SA"/>
    </w:rPr>
  </w:style>
  <w:style w:type="paragraph" w:customStyle="1" w:styleId="194">
    <w:name w:val="文档正文"/>
    <w:basedOn w:val="1"/>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95">
    <w:name w:val="正文1"/>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96">
    <w:name w:val="正文文本 Char1"/>
    <w:qFormat/>
    <w:uiPriority w:val="0"/>
    <w:rPr>
      <w:kern w:val="2"/>
      <w:sz w:val="24"/>
    </w:rPr>
  </w:style>
  <w:style w:type="character" w:customStyle="1" w:styleId="197">
    <w:name w:val="正文首行缩进 Char1"/>
    <w:semiHidden/>
    <w:qFormat/>
    <w:uiPriority w:val="99"/>
    <w:rPr>
      <w:rFonts w:cs="Times New Roman"/>
      <w:kern w:val="2"/>
      <w:sz w:val="24"/>
      <w:szCs w:val="24"/>
    </w:rPr>
  </w:style>
  <w:style w:type="character" w:customStyle="1" w:styleId="198">
    <w:name w:val="页脚 Char1"/>
    <w:qFormat/>
    <w:uiPriority w:val="99"/>
    <w:rPr>
      <w:kern w:val="2"/>
      <w:sz w:val="18"/>
    </w:rPr>
  </w:style>
  <w:style w:type="character" w:customStyle="1" w:styleId="199">
    <w:name w:val="正文文本 3 Char"/>
    <w:qFormat/>
    <w:uiPriority w:val="0"/>
    <w:rPr>
      <w:rFonts w:ascii="Times New Roman" w:hAnsi="Times New Roman" w:eastAsia="宋体" w:cs="Times New Roman"/>
      <w:kern w:val="2"/>
      <w:sz w:val="16"/>
      <w:szCs w:val="16"/>
      <w:lang w:eastAsia="zh-CN" w:bidi="ar-SA"/>
    </w:rPr>
  </w:style>
  <w:style w:type="character" w:customStyle="1" w:styleId="200">
    <w:name w:val="正文文本 2 Char"/>
    <w:qFormat/>
    <w:uiPriority w:val="0"/>
    <w:rPr>
      <w:rFonts w:ascii="Times New Roman" w:hAnsi="Times New Roman" w:eastAsia="宋体" w:cs="Times New Roman"/>
      <w:kern w:val="2"/>
      <w:sz w:val="24"/>
      <w:szCs w:val="24"/>
      <w:lang w:eastAsia="zh-CN" w:bidi="ar-SA"/>
    </w:rPr>
  </w:style>
  <w:style w:type="paragraph" w:customStyle="1" w:styleId="201">
    <w:name w:val="font11"/>
    <w:basedOn w:val="1"/>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202">
    <w:name w:val="Char Char Char Char Char Char Char Char Char Char Char Char Char Char Char Char"/>
    <w:basedOn w:val="1"/>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203">
    <w:name w:val="p0"/>
    <w:basedOn w:val="1"/>
    <w:qFormat/>
    <w:uiPriority w:val="0"/>
    <w:pPr>
      <w:spacing w:line="400" w:lineRule="exact"/>
      <w:ind w:firstLine="200" w:firstLineChars="200"/>
      <w:jc w:val="both"/>
    </w:pPr>
    <w:rPr>
      <w:szCs w:val="21"/>
    </w:rPr>
  </w:style>
  <w:style w:type="character" w:customStyle="1" w:styleId="204">
    <w:name w:val="正文文本缩进 2 Char"/>
    <w:qFormat/>
    <w:uiPriority w:val="0"/>
    <w:rPr>
      <w:rFonts w:ascii="Times New Roman" w:hAnsi="Times New Roman" w:eastAsia="宋体" w:cs="Times New Roman"/>
      <w:kern w:val="2"/>
      <w:sz w:val="24"/>
      <w:szCs w:val="24"/>
      <w:lang w:eastAsia="zh-CN" w:bidi="ar-SA"/>
    </w:rPr>
  </w:style>
  <w:style w:type="character" w:customStyle="1" w:styleId="205">
    <w:name w:val="正文文本缩进 3 Char"/>
    <w:qFormat/>
    <w:uiPriority w:val="0"/>
    <w:rPr>
      <w:rFonts w:ascii="Times New Roman" w:hAnsi="Times New Roman" w:eastAsia="宋体" w:cs="Times New Roman"/>
      <w:kern w:val="2"/>
      <w:sz w:val="16"/>
      <w:szCs w:val="16"/>
      <w:lang w:eastAsia="zh-CN" w:bidi="ar-SA"/>
    </w:rPr>
  </w:style>
  <w:style w:type="character" w:customStyle="1" w:styleId="206">
    <w:name w:val="标题 Char1"/>
    <w:qFormat/>
    <w:uiPriority w:val="0"/>
    <w:rPr>
      <w:rFonts w:ascii="Arial" w:hAnsi="Arial"/>
      <w:b/>
      <w:smallCaps/>
      <w:kern w:val="28"/>
      <w:sz w:val="36"/>
      <w:lang w:eastAsia="en-US"/>
    </w:rPr>
  </w:style>
  <w:style w:type="character" w:customStyle="1" w:styleId="207">
    <w:name w:val="副标题 Char1"/>
    <w:qFormat/>
    <w:uiPriority w:val="0"/>
    <w:rPr>
      <w:rFonts w:ascii="Cambria" w:hAnsi="Cambria"/>
      <w:b/>
      <w:kern w:val="28"/>
      <w:sz w:val="32"/>
    </w:rPr>
  </w:style>
  <w:style w:type="paragraph" w:customStyle="1" w:styleId="208">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9">
    <w:name w:val="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10">
    <w:name w:val="正文首行缩进 2 Char"/>
    <w:qFormat/>
    <w:uiPriority w:val="99"/>
    <w:rPr>
      <w:rFonts w:ascii="宋体" w:hAnsi="宋体" w:eastAsia="宋体" w:cs="Times New Roman"/>
      <w:kern w:val="2"/>
      <w:sz w:val="21"/>
      <w:szCs w:val="21"/>
      <w:lang w:bidi="ar-SA"/>
    </w:rPr>
  </w:style>
  <w:style w:type="paragraph" w:customStyle="1" w:styleId="211">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212">
    <w:name w:val="删除"/>
    <w:basedOn w:val="145"/>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13">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214">
    <w:name w:val="tabletextchar"/>
    <w:basedOn w:val="1"/>
    <w:qFormat/>
    <w:uiPriority w:val="99"/>
    <w:pPr>
      <w:spacing w:before="100" w:beforeAutospacing="1" w:after="100" w:afterAutospacing="1" w:line="400" w:lineRule="exact"/>
      <w:ind w:firstLine="200" w:firstLineChars="200"/>
    </w:pPr>
    <w:rPr>
      <w:rFonts w:ascii="宋体" w:hAnsi="宋体" w:cs="宋体"/>
    </w:rPr>
  </w:style>
  <w:style w:type="character" w:customStyle="1" w:styleId="215">
    <w:name w:val="标题 4 Char1"/>
    <w:qFormat/>
    <w:uiPriority w:val="99"/>
    <w:rPr>
      <w:rFonts w:ascii="Arial" w:hAnsi="Arial" w:eastAsia="黑体"/>
      <w:b/>
      <w:kern w:val="2"/>
      <w:sz w:val="28"/>
    </w:rPr>
  </w:style>
  <w:style w:type="paragraph" w:customStyle="1" w:styleId="216">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7">
    <w:name w:val="Char Char Char Char Char Char Char Char Char Char Char Char Char Char Char Char Char Char Char Char Char Char 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8">
    <w:name w:val="Char Char12"/>
    <w:basedOn w:val="1"/>
    <w:qFormat/>
    <w:uiPriority w:val="99"/>
    <w:pPr>
      <w:spacing w:after="160" w:line="240" w:lineRule="exact"/>
      <w:ind w:firstLine="200" w:firstLineChars="200"/>
    </w:pPr>
    <w:rPr>
      <w:rFonts w:ascii="Verdana" w:hAnsi="Verdana"/>
      <w:sz w:val="20"/>
      <w:szCs w:val="20"/>
      <w:lang w:eastAsia="en-US"/>
    </w:rPr>
  </w:style>
  <w:style w:type="paragraph" w:customStyle="1" w:styleId="219">
    <w:name w:val="Char12"/>
    <w:basedOn w:val="1"/>
    <w:qFormat/>
    <w:uiPriority w:val="99"/>
    <w:pPr>
      <w:widowControl w:val="0"/>
      <w:adjustRightInd w:val="0"/>
      <w:spacing w:line="360" w:lineRule="auto"/>
      <w:ind w:firstLine="200" w:firstLineChars="200"/>
      <w:jc w:val="both"/>
    </w:pPr>
    <w:rPr>
      <w:szCs w:val="20"/>
    </w:rPr>
  </w:style>
  <w:style w:type="paragraph" w:customStyle="1" w:styleId="220">
    <w:name w:val="Char Char Char Char2"/>
    <w:basedOn w:val="20"/>
    <w:qFormat/>
    <w:uiPriority w:val="99"/>
  </w:style>
  <w:style w:type="character" w:customStyle="1" w:styleId="221">
    <w:name w:val="Char Char23"/>
    <w:qFormat/>
    <w:uiPriority w:val="99"/>
    <w:rPr>
      <w:rFonts w:eastAsia="宋体"/>
      <w:kern w:val="2"/>
      <w:sz w:val="18"/>
      <w:lang w:val="en-US" w:eastAsia="zh-CN"/>
    </w:rPr>
  </w:style>
  <w:style w:type="character" w:customStyle="1" w:styleId="222">
    <w:name w:val="Char Char62"/>
    <w:qFormat/>
    <w:uiPriority w:val="99"/>
    <w:rPr>
      <w:rFonts w:ascii="Arial" w:hAnsi="Arial" w:eastAsia="黑体"/>
      <w:b/>
      <w:kern w:val="2"/>
      <w:sz w:val="32"/>
      <w:lang w:val="en-US" w:eastAsia="zh-CN"/>
    </w:rPr>
  </w:style>
  <w:style w:type="paragraph" w:customStyle="1" w:styleId="223">
    <w:name w:val="正文12"/>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24">
    <w:name w:val="自由格式"/>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5">
    <w:name w:val="xl32"/>
    <w:basedOn w:val="1"/>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26">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27">
    <w:name w:val="marklong"/>
    <w:qFormat/>
    <w:uiPriority w:val="99"/>
    <w:rPr>
      <w:rFonts w:ascii="宋体" w:hAnsi="宋体" w:eastAsia="宋体"/>
      <w:kern w:val="2"/>
      <w:sz w:val="28"/>
      <w:lang w:val="en-US" w:eastAsia="zh-CN"/>
    </w:rPr>
  </w:style>
  <w:style w:type="paragraph" w:customStyle="1" w:styleId="228">
    <w:name w:val="text1"/>
    <w:basedOn w:val="1"/>
    <w:qFormat/>
    <w:uiPriority w:val="99"/>
    <w:pPr>
      <w:spacing w:before="100" w:beforeAutospacing="1" w:after="100" w:afterAutospacing="1" w:line="400" w:lineRule="exact"/>
      <w:ind w:firstLine="200" w:firstLineChars="200"/>
    </w:pPr>
    <w:rPr>
      <w:rFonts w:ascii="宋体" w:hAnsi="宋体"/>
    </w:rPr>
  </w:style>
  <w:style w:type="paragraph" w:customStyle="1" w:styleId="229">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30">
    <w:name w:val="Table Text Char1"/>
    <w:qFormat/>
    <w:uiPriority w:val="99"/>
    <w:rPr>
      <w:rFonts w:ascii="Arial" w:hAnsi="Arial" w:eastAsia="宋体"/>
      <w:sz w:val="18"/>
      <w:lang w:val="en-US" w:eastAsia="zh-CN"/>
    </w:rPr>
  </w:style>
  <w:style w:type="paragraph" w:customStyle="1" w:styleId="231">
    <w:name w:val="Char Char Char Char Char1"/>
    <w:basedOn w:val="1"/>
    <w:qFormat/>
    <w:uiPriority w:val="99"/>
    <w:pPr>
      <w:widowControl w:val="0"/>
      <w:spacing w:line="400" w:lineRule="exact"/>
      <w:ind w:firstLine="200" w:firstLineChars="200"/>
      <w:jc w:val="both"/>
    </w:pPr>
    <w:rPr>
      <w:kern w:val="2"/>
    </w:rPr>
  </w:style>
  <w:style w:type="character" w:customStyle="1" w:styleId="232">
    <w:name w:val="biaolan_12"/>
    <w:qFormat/>
    <w:uiPriority w:val="99"/>
  </w:style>
  <w:style w:type="paragraph" w:customStyle="1" w:styleId="233">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34">
    <w:name w:val="Char Char20"/>
    <w:qFormat/>
    <w:locked/>
    <w:uiPriority w:val="99"/>
    <w:rPr>
      <w:rFonts w:ascii="宋体" w:hAnsi="Courier New" w:eastAsia="宋体"/>
      <w:kern w:val="2"/>
      <w:sz w:val="28"/>
      <w:lang w:val="en-US" w:eastAsia="zh-CN"/>
    </w:rPr>
  </w:style>
  <w:style w:type="character" w:customStyle="1" w:styleId="235">
    <w:name w:val="Char Char21"/>
    <w:qFormat/>
    <w:locked/>
    <w:uiPriority w:val="99"/>
    <w:rPr>
      <w:rFonts w:ascii="宋体" w:hAnsi="Courier New" w:eastAsia="宋体"/>
      <w:kern w:val="2"/>
      <w:sz w:val="24"/>
      <w:lang w:val="en-US" w:eastAsia="zh-CN"/>
    </w:rPr>
  </w:style>
  <w:style w:type="paragraph" w:customStyle="1" w:styleId="236">
    <w:name w:val="Char2"/>
    <w:basedOn w:val="1"/>
    <w:qFormat/>
    <w:uiPriority w:val="0"/>
    <w:pPr>
      <w:widowControl w:val="0"/>
      <w:adjustRightInd w:val="0"/>
      <w:spacing w:line="360" w:lineRule="auto"/>
      <w:ind w:firstLine="200" w:firstLineChars="200"/>
      <w:jc w:val="both"/>
    </w:pPr>
    <w:rPr>
      <w:szCs w:val="20"/>
    </w:rPr>
  </w:style>
  <w:style w:type="character" w:customStyle="1" w:styleId="237">
    <w:name w:val="protextfont"/>
    <w:qFormat/>
    <w:uiPriority w:val="99"/>
    <w:rPr>
      <w:rFonts w:cs="Times New Roman"/>
    </w:rPr>
  </w:style>
  <w:style w:type="character" w:customStyle="1" w:styleId="238">
    <w:name w:val="apple-converted-space"/>
    <w:qFormat/>
    <w:uiPriority w:val="0"/>
    <w:rPr>
      <w:rFonts w:cs="Times New Roman"/>
    </w:rPr>
  </w:style>
  <w:style w:type="character" w:customStyle="1" w:styleId="239">
    <w:name w:val="卷标题 Char1"/>
    <w:qFormat/>
    <w:uiPriority w:val="99"/>
    <w:rPr>
      <w:rFonts w:eastAsia="宋体"/>
      <w:b/>
      <w:kern w:val="44"/>
      <w:sz w:val="44"/>
      <w:lang w:val="en-US" w:eastAsia="zh-CN"/>
    </w:rPr>
  </w:style>
  <w:style w:type="character" w:customStyle="1" w:styleId="240">
    <w:name w:val="正文-1 Char"/>
    <w:link w:val="241"/>
    <w:qFormat/>
    <w:locked/>
    <w:uiPriority w:val="99"/>
    <w:rPr>
      <w:rFonts w:eastAsia="仿宋_GB2312"/>
      <w:kern w:val="2"/>
      <w:sz w:val="28"/>
    </w:rPr>
  </w:style>
  <w:style w:type="paragraph" w:customStyle="1" w:styleId="241">
    <w:name w:val="正文-1"/>
    <w:basedOn w:val="1"/>
    <w:link w:val="240"/>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42">
    <w:name w:val="脚注文本 Char"/>
    <w:qFormat/>
    <w:uiPriority w:val="0"/>
    <w:rPr>
      <w:kern w:val="2"/>
      <w:sz w:val="24"/>
    </w:rPr>
  </w:style>
  <w:style w:type="character" w:customStyle="1" w:styleId="243">
    <w:name w:val="标题 2 Char Char Char Char"/>
    <w:qFormat/>
    <w:uiPriority w:val="99"/>
    <w:rPr>
      <w:rFonts w:ascii="黑体" w:hAnsi="Arial" w:eastAsia="黑体"/>
      <w:b/>
      <w:sz w:val="30"/>
      <w:lang w:val="en-US" w:eastAsia="zh-CN"/>
    </w:rPr>
  </w:style>
  <w:style w:type="character" w:customStyle="1" w:styleId="244">
    <w:name w:val="style81"/>
    <w:qFormat/>
    <w:uiPriority w:val="99"/>
    <w:rPr>
      <w:sz w:val="21"/>
    </w:rPr>
  </w:style>
  <w:style w:type="character" w:customStyle="1" w:styleId="245">
    <w:name w:val="正文内容 Char"/>
    <w:link w:val="246"/>
    <w:qFormat/>
    <w:locked/>
    <w:uiPriority w:val="99"/>
    <w:rPr>
      <w:kern w:val="2"/>
      <w:sz w:val="24"/>
    </w:rPr>
  </w:style>
  <w:style w:type="paragraph" w:customStyle="1" w:styleId="246">
    <w:name w:val="正文内容"/>
    <w:basedOn w:val="1"/>
    <w:link w:val="245"/>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47">
    <w:name w:val="content-white1"/>
    <w:qFormat/>
    <w:uiPriority w:val="99"/>
    <w:rPr>
      <w:color w:val="auto"/>
      <w:sz w:val="18"/>
      <w:u w:val="none"/>
    </w:rPr>
  </w:style>
  <w:style w:type="character" w:customStyle="1" w:styleId="248">
    <w:name w:val="Body Char"/>
    <w:link w:val="249"/>
    <w:qFormat/>
    <w:locked/>
    <w:uiPriority w:val="99"/>
    <w:rPr>
      <w:rFonts w:ascii="宋体" w:hAnsi="宋体"/>
      <w:kern w:val="0"/>
      <w:sz w:val="20"/>
      <w:szCs w:val="21"/>
    </w:rPr>
  </w:style>
  <w:style w:type="paragraph" w:customStyle="1" w:styleId="249">
    <w:name w:val="Body"/>
    <w:basedOn w:val="1"/>
    <w:link w:val="248"/>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50">
    <w:name w:val="注释标题 Char"/>
    <w:qFormat/>
    <w:uiPriority w:val="99"/>
    <w:rPr>
      <w:kern w:val="2"/>
      <w:sz w:val="24"/>
    </w:rPr>
  </w:style>
  <w:style w:type="character" w:customStyle="1" w:styleId="251">
    <w:name w:val="style21"/>
    <w:qFormat/>
    <w:uiPriority w:val="99"/>
    <w:rPr>
      <w:sz w:val="21"/>
    </w:rPr>
  </w:style>
  <w:style w:type="character" w:customStyle="1" w:styleId="252">
    <w:name w:val="标题1"/>
    <w:qFormat/>
    <w:uiPriority w:val="99"/>
    <w:rPr>
      <w:rFonts w:cs="Times New Roman"/>
    </w:rPr>
  </w:style>
  <w:style w:type="character" w:customStyle="1" w:styleId="253">
    <w:name w:val="crowed11"/>
    <w:qFormat/>
    <w:uiPriority w:val="99"/>
    <w:rPr>
      <w:sz w:val="24"/>
    </w:rPr>
  </w:style>
  <w:style w:type="character" w:customStyle="1" w:styleId="254">
    <w:name w:val="line"/>
    <w:qFormat/>
    <w:uiPriority w:val="99"/>
    <w:rPr>
      <w:rFonts w:cs="Times New Roman"/>
    </w:rPr>
  </w:style>
  <w:style w:type="character" w:customStyle="1" w:styleId="255">
    <w:name w:val="第三层条 Char"/>
    <w:qFormat/>
    <w:uiPriority w:val="99"/>
    <w:rPr>
      <w:rFonts w:ascii="Arial" w:hAnsi="Arial" w:eastAsia="黑体"/>
      <w:b/>
      <w:kern w:val="2"/>
      <w:sz w:val="28"/>
      <w:lang w:val="en-US" w:eastAsia="zh-CN"/>
    </w:rPr>
  </w:style>
  <w:style w:type="character" w:customStyle="1" w:styleId="256">
    <w:name w:val="fy21"/>
    <w:qFormat/>
    <w:uiPriority w:val="99"/>
    <w:rPr>
      <w:rFonts w:ascii="Verdana" w:hAnsi="Verdana"/>
      <w:color w:val="0063C7"/>
      <w:sz w:val="18"/>
    </w:rPr>
  </w:style>
  <w:style w:type="character" w:customStyle="1" w:styleId="257">
    <w:name w:val="font1"/>
    <w:qFormat/>
    <w:uiPriority w:val="99"/>
    <w:rPr>
      <w:color w:val="000000"/>
      <w:sz w:val="18"/>
    </w:rPr>
  </w:style>
  <w:style w:type="character" w:customStyle="1" w:styleId="258">
    <w:name w:val="top-det1"/>
    <w:qFormat/>
    <w:uiPriority w:val="99"/>
    <w:rPr>
      <w:b/>
      <w:color w:val="000000"/>
    </w:rPr>
  </w:style>
  <w:style w:type="character" w:customStyle="1" w:styleId="259">
    <w:name w:val="blacklink_text1"/>
    <w:qFormat/>
    <w:uiPriority w:val="99"/>
    <w:rPr>
      <w:color w:val="0E0E0E"/>
      <w:sz w:val="18"/>
    </w:rPr>
  </w:style>
  <w:style w:type="character" w:customStyle="1" w:styleId="260">
    <w:name w:val="正文 + 三号 Char"/>
    <w:link w:val="261"/>
    <w:qFormat/>
    <w:locked/>
    <w:uiPriority w:val="99"/>
    <w:rPr>
      <w:kern w:val="2"/>
      <w:sz w:val="24"/>
    </w:rPr>
  </w:style>
  <w:style w:type="paragraph" w:customStyle="1" w:styleId="261">
    <w:name w:val="正文 + 三号"/>
    <w:basedOn w:val="1"/>
    <w:link w:val="260"/>
    <w:qFormat/>
    <w:uiPriority w:val="99"/>
    <w:pPr>
      <w:widowControl w:val="0"/>
      <w:jc w:val="both"/>
    </w:pPr>
    <w:rPr>
      <w:rFonts w:ascii="Calibri" w:hAnsi="Calibri"/>
      <w:kern w:val="2"/>
      <w:szCs w:val="20"/>
    </w:rPr>
  </w:style>
  <w:style w:type="character" w:customStyle="1" w:styleId="262">
    <w:name w:val="未命名11"/>
    <w:qFormat/>
    <w:uiPriority w:val="99"/>
    <w:rPr>
      <w:color w:val="77FFFF"/>
      <w:sz w:val="24"/>
    </w:rPr>
  </w:style>
  <w:style w:type="character" w:customStyle="1" w:styleId="263">
    <w:name w:val="纯文本 Char1"/>
    <w:qFormat/>
    <w:uiPriority w:val="0"/>
    <w:rPr>
      <w:rFonts w:ascii="宋体" w:hAnsi="Courier New"/>
      <w:kern w:val="2"/>
      <w:sz w:val="24"/>
    </w:rPr>
  </w:style>
  <w:style w:type="character" w:customStyle="1" w:styleId="264">
    <w:name w:val="font141"/>
    <w:qFormat/>
    <w:uiPriority w:val="99"/>
  </w:style>
  <w:style w:type="character" w:customStyle="1" w:styleId="265">
    <w:name w:val="文字 Char"/>
    <w:link w:val="266"/>
    <w:qFormat/>
    <w:locked/>
    <w:uiPriority w:val="99"/>
    <w:rPr>
      <w:rFonts w:ascii="宋体" w:eastAsia="宋体"/>
      <w:kern w:val="2"/>
      <w:sz w:val="28"/>
    </w:rPr>
  </w:style>
  <w:style w:type="paragraph" w:customStyle="1" w:styleId="266">
    <w:name w:val="文字"/>
    <w:basedOn w:val="1"/>
    <w:link w:val="265"/>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67">
    <w:name w:val="v151"/>
    <w:qFormat/>
    <w:uiPriority w:val="99"/>
    <w:rPr>
      <w:sz w:val="18"/>
    </w:rPr>
  </w:style>
  <w:style w:type="character" w:customStyle="1" w:styleId="268">
    <w:name w:val="样式 标题 6第五层条 + 三号 段前: 0.5 行 Char"/>
    <w:link w:val="269"/>
    <w:qFormat/>
    <w:locked/>
    <w:uiPriority w:val="99"/>
    <w:rPr>
      <w:rFonts w:ascii="Arial" w:hAnsi="Arial" w:eastAsia="黑体"/>
      <w:b/>
      <w:snapToGrid w:val="0"/>
      <w:kern w:val="24"/>
      <w:sz w:val="24"/>
      <w:lang w:eastAsia="zh-CN"/>
    </w:rPr>
  </w:style>
  <w:style w:type="paragraph" w:customStyle="1" w:styleId="269">
    <w:name w:val="样式 标题 6第五层条 + 三号 段前: 0.5 行"/>
    <w:basedOn w:val="7"/>
    <w:link w:val="268"/>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70">
    <w:name w:val="DAS正文 Char"/>
    <w:link w:val="271"/>
    <w:qFormat/>
    <w:locked/>
    <w:uiPriority w:val="99"/>
    <w:rPr>
      <w:rFonts w:ascii="Verdana" w:hAnsi="Verdana"/>
      <w:kern w:val="2"/>
      <w:sz w:val="21"/>
    </w:rPr>
  </w:style>
  <w:style w:type="paragraph" w:customStyle="1" w:styleId="271">
    <w:name w:val="DAS正文"/>
    <w:basedOn w:val="1"/>
    <w:link w:val="270"/>
    <w:qFormat/>
    <w:uiPriority w:val="99"/>
    <w:pPr>
      <w:widowControl w:val="0"/>
      <w:ind w:right="-2" w:firstLine="360" w:firstLineChars="200"/>
      <w:jc w:val="both"/>
    </w:pPr>
    <w:rPr>
      <w:rFonts w:ascii="Verdana" w:hAnsi="Verdana"/>
      <w:kern w:val="2"/>
      <w:sz w:val="21"/>
      <w:szCs w:val="20"/>
    </w:rPr>
  </w:style>
  <w:style w:type="character" w:customStyle="1" w:styleId="272">
    <w:name w:val="日期 Char1"/>
    <w:qFormat/>
    <w:uiPriority w:val="99"/>
    <w:rPr>
      <w:rFonts w:ascii="宋体"/>
      <w:kern w:val="2"/>
      <w:sz w:val="24"/>
    </w:rPr>
  </w:style>
  <w:style w:type="character" w:customStyle="1" w:styleId="273">
    <w:name w:val="H3 Char1"/>
    <w:qFormat/>
    <w:uiPriority w:val="99"/>
    <w:rPr>
      <w:rFonts w:eastAsia="宋体"/>
      <w:b/>
      <w:kern w:val="2"/>
      <w:sz w:val="32"/>
      <w:lang w:val="en-US" w:eastAsia="zh-CN"/>
    </w:rPr>
  </w:style>
  <w:style w:type="character" w:customStyle="1" w:styleId="274">
    <w:name w:val="Table Heading Char Char"/>
    <w:link w:val="275"/>
    <w:qFormat/>
    <w:locked/>
    <w:uiPriority w:val="99"/>
    <w:rPr>
      <w:rFonts w:ascii="Arial" w:hAnsi="Arial" w:eastAsia="黑体"/>
      <w:kern w:val="2"/>
      <w:sz w:val="18"/>
      <w:szCs w:val="18"/>
      <w:lang w:val="en-US" w:eastAsia="zh-CN" w:bidi="ar-SA"/>
    </w:rPr>
  </w:style>
  <w:style w:type="paragraph" w:customStyle="1" w:styleId="275">
    <w:name w:val="Table Heading Char"/>
    <w:link w:val="274"/>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6">
    <w:name w:val="标题5 Char"/>
    <w:link w:val="277"/>
    <w:qFormat/>
    <w:locked/>
    <w:uiPriority w:val="99"/>
    <w:rPr>
      <w:rFonts w:ascii="宋体"/>
      <w:sz w:val="21"/>
    </w:rPr>
  </w:style>
  <w:style w:type="paragraph" w:customStyle="1" w:styleId="277">
    <w:name w:val="标题5"/>
    <w:basedOn w:val="1"/>
    <w:link w:val="276"/>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8">
    <w:name w:val="自定义正文 Char"/>
    <w:link w:val="279"/>
    <w:qFormat/>
    <w:locked/>
    <w:uiPriority w:val="99"/>
    <w:rPr>
      <w:rFonts w:ascii="仿宋_GB2312" w:eastAsia="仿宋_GB2312"/>
      <w:kern w:val="2"/>
      <w:sz w:val="24"/>
    </w:rPr>
  </w:style>
  <w:style w:type="paragraph" w:customStyle="1" w:styleId="279">
    <w:name w:val="自定义正文"/>
    <w:basedOn w:val="1"/>
    <w:link w:val="278"/>
    <w:autoRedefine/>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80">
    <w:name w:val="页脚 Char2"/>
    <w:qFormat/>
    <w:uiPriority w:val="99"/>
    <w:rPr>
      <w:rFonts w:eastAsia="宋体"/>
      <w:kern w:val="2"/>
      <w:sz w:val="18"/>
      <w:lang w:val="en-US" w:eastAsia="zh-CN"/>
    </w:rPr>
  </w:style>
  <w:style w:type="character" w:customStyle="1" w:styleId="281">
    <w:name w:val="H2 Char1"/>
    <w:qFormat/>
    <w:uiPriority w:val="99"/>
    <w:rPr>
      <w:rFonts w:ascii="Arial" w:hAnsi="Arial" w:eastAsia="黑体"/>
      <w:b/>
      <w:kern w:val="2"/>
      <w:sz w:val="32"/>
      <w:lang w:val="en-US" w:eastAsia="zh-CN"/>
    </w:rPr>
  </w:style>
  <w:style w:type="character" w:customStyle="1" w:styleId="282">
    <w:name w:val="content1"/>
    <w:qFormat/>
    <w:uiPriority w:val="99"/>
    <w:rPr>
      <w:sz w:val="18"/>
    </w:rPr>
  </w:style>
  <w:style w:type="character" w:customStyle="1" w:styleId="283">
    <w:name w:val="Table Text Char Char Char Char"/>
    <w:qFormat/>
    <w:uiPriority w:val="99"/>
    <w:rPr>
      <w:rFonts w:ascii="Arial" w:hAnsi="Arial"/>
      <w:kern w:val="2"/>
      <w:sz w:val="18"/>
      <w:lang w:val="en-US" w:eastAsia="zh-CN"/>
    </w:rPr>
  </w:style>
  <w:style w:type="character" w:customStyle="1" w:styleId="284">
    <w:name w:val="hei16b"/>
    <w:qFormat/>
    <w:uiPriority w:val="99"/>
    <w:rPr>
      <w:rFonts w:cs="Times New Roman"/>
    </w:rPr>
  </w:style>
  <w:style w:type="paragraph" w:customStyle="1" w:styleId="285">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86">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87">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9">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0">
    <w:name w:val="目录文字"/>
    <w:basedOn w:val="1"/>
    <w:qFormat/>
    <w:uiPriority w:val="99"/>
    <w:pPr>
      <w:spacing w:line="480" w:lineRule="auto"/>
    </w:pPr>
    <w:rPr>
      <w:rFonts w:ascii="宋体" w:hAnsi="宋体"/>
      <w:szCs w:val="20"/>
    </w:rPr>
  </w:style>
  <w:style w:type="paragraph" w:customStyle="1" w:styleId="291">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92">
    <w:name w:val="xl8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3">
    <w:name w:val="xl8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4">
    <w:name w:val="xl9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5">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6">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7">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8">
    <w:name w:val="xl11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9">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300">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01">
    <w:name w:val="标题无"/>
    <w:basedOn w:val="1"/>
    <w:qFormat/>
    <w:uiPriority w:val="99"/>
    <w:pPr>
      <w:widowControl w:val="0"/>
      <w:spacing w:line="360" w:lineRule="auto"/>
      <w:jc w:val="both"/>
    </w:pPr>
    <w:rPr>
      <w:kern w:val="2"/>
    </w:rPr>
  </w:style>
  <w:style w:type="paragraph" w:customStyle="1" w:styleId="302">
    <w:name w:val="缺省文本"/>
    <w:basedOn w:val="1"/>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303">
    <w:name w:val="附录1"/>
    <w:basedOn w:val="1"/>
    <w:next w:val="1"/>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304">
    <w:name w:val="文本框样式1"/>
    <w:basedOn w:val="1"/>
    <w:qFormat/>
    <w:uiPriority w:val="99"/>
    <w:pPr>
      <w:widowControl w:val="0"/>
      <w:adjustRightInd w:val="0"/>
      <w:snapToGrid w:val="0"/>
      <w:spacing w:before="60" w:line="180" w:lineRule="exact"/>
      <w:jc w:val="center"/>
    </w:pPr>
    <w:rPr>
      <w:kern w:val="2"/>
      <w:sz w:val="21"/>
      <w:szCs w:val="21"/>
    </w:rPr>
  </w:style>
  <w:style w:type="paragraph" w:customStyle="1" w:styleId="305">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306">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07">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8">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9">
    <w:name w:val="关键词"/>
    <w:basedOn w:val="1"/>
    <w:next w:val="1"/>
    <w:qFormat/>
    <w:uiPriority w:val="99"/>
    <w:pPr>
      <w:widowControl w:val="0"/>
      <w:spacing w:line="360" w:lineRule="auto"/>
      <w:jc w:val="both"/>
    </w:pPr>
    <w:rPr>
      <w:rFonts w:eastAsia="黑体"/>
      <w:kern w:val="2"/>
      <w:sz w:val="20"/>
    </w:rPr>
  </w:style>
  <w:style w:type="paragraph" w:customStyle="1" w:styleId="310">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311">
    <w:name w:val="表头文本"/>
    <w:qFormat/>
    <w:uiPriority w:val="99"/>
    <w:pPr>
      <w:jc w:val="center"/>
    </w:pPr>
    <w:rPr>
      <w:rFonts w:ascii="Arial" w:hAnsi="Arial" w:eastAsia="宋体" w:cs="Times New Roman"/>
      <w:b/>
      <w:sz w:val="21"/>
      <w:szCs w:val="21"/>
      <w:lang w:val="en-US" w:eastAsia="zh-CN" w:bidi="ar-SA"/>
    </w:rPr>
  </w:style>
  <w:style w:type="paragraph" w:customStyle="1" w:styleId="312">
    <w:name w:val="表格内文字"/>
    <w:basedOn w:val="39"/>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13">
    <w:name w:val="_"/>
    <w:basedOn w:val="1"/>
    <w:qFormat/>
    <w:uiPriority w:val="99"/>
    <w:pPr>
      <w:widowControl w:val="0"/>
      <w:adjustRightInd w:val="0"/>
      <w:spacing w:line="360" w:lineRule="auto"/>
      <w:ind w:left="480" w:firstLine="200" w:firstLineChars="200"/>
      <w:jc w:val="both"/>
      <w:textAlignment w:val="baseline"/>
    </w:pPr>
    <w:rPr>
      <w:szCs w:val="20"/>
    </w:rPr>
  </w:style>
  <w:style w:type="paragraph" w:customStyle="1" w:styleId="314">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315">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16">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17">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8">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9">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20">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21">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22">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23">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24">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26">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27">
    <w:name w:val="正文编码"/>
    <w:basedOn w:val="70"/>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8">
    <w:name w:val="标题2"/>
    <w:basedOn w:val="3"/>
    <w:link w:val="329"/>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character" w:customStyle="1" w:styleId="329">
    <w:name w:val="标题2 Char"/>
    <w:link w:val="328"/>
    <w:qFormat/>
    <w:uiPriority w:val="0"/>
    <w:rPr>
      <w:rFonts w:ascii="Times New Roman" w:hAnsi="Times New Roman" w:eastAsia="黑体"/>
      <w:spacing w:val="6"/>
      <w:kern w:val="2"/>
      <w:sz w:val="32"/>
      <w:szCs w:val="24"/>
    </w:rPr>
  </w:style>
  <w:style w:type="paragraph" w:customStyle="1" w:styleId="330">
    <w:name w:val="xl68"/>
    <w:basedOn w:val="1"/>
    <w:qFormat/>
    <w:uiPriority w:val="0"/>
    <w:pPr>
      <w:spacing w:before="100" w:beforeAutospacing="1" w:after="100" w:afterAutospacing="1"/>
      <w:jc w:val="center"/>
    </w:pPr>
    <w:rPr>
      <w:rFonts w:ascii="宋体" w:hAnsi="宋体" w:cs="宋体"/>
    </w:rPr>
  </w:style>
  <w:style w:type="paragraph" w:customStyle="1" w:styleId="331">
    <w:name w:val="xl81"/>
    <w:basedOn w:val="1"/>
    <w:qFormat/>
    <w:uiPriority w:val="0"/>
    <w:pPr>
      <w:spacing w:before="100" w:beforeAutospacing="1" w:after="100" w:afterAutospacing="1"/>
    </w:pPr>
    <w:rPr>
      <w:rFonts w:ascii="宋体" w:hAnsi="宋体" w:cs="宋体"/>
    </w:rPr>
  </w:style>
  <w:style w:type="paragraph" w:customStyle="1" w:styleId="332">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3">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34">
    <w:name w:val="font6"/>
    <w:basedOn w:val="1"/>
    <w:qFormat/>
    <w:uiPriority w:val="0"/>
    <w:pPr>
      <w:spacing w:before="100" w:beforeAutospacing="1" w:after="100" w:afterAutospacing="1"/>
    </w:pPr>
    <w:rPr>
      <w:rFonts w:ascii="Arial" w:hAnsi="Arial" w:cs="Arial"/>
      <w:sz w:val="20"/>
      <w:szCs w:val="20"/>
    </w:rPr>
  </w:style>
  <w:style w:type="paragraph" w:customStyle="1" w:styleId="335">
    <w:name w:val="xl104"/>
    <w:basedOn w:val="1"/>
    <w:qFormat/>
    <w:uiPriority w:val="99"/>
    <w:pPr>
      <w:spacing w:before="100" w:beforeAutospacing="1" w:after="100" w:afterAutospacing="1"/>
    </w:pPr>
    <w:rPr>
      <w:rFonts w:ascii="Arial" w:hAnsi="Arial" w:cs="Arial"/>
    </w:rPr>
  </w:style>
  <w:style w:type="paragraph" w:customStyle="1" w:styleId="336">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37">
    <w:name w:val="xl124"/>
    <w:basedOn w:val="1"/>
    <w:qFormat/>
    <w:uiPriority w:val="99"/>
    <w:pPr>
      <w:spacing w:before="100" w:beforeAutospacing="1" w:after="100" w:afterAutospacing="1"/>
      <w:jc w:val="center"/>
    </w:pPr>
    <w:rPr>
      <w:rFonts w:ascii="Arial" w:hAnsi="Arial" w:cs="Arial"/>
      <w:b/>
      <w:bCs/>
      <w:sz w:val="40"/>
      <w:szCs w:val="40"/>
    </w:rPr>
  </w:style>
  <w:style w:type="paragraph" w:customStyle="1" w:styleId="338">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39">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40">
    <w:name w:val="简单回函地址"/>
    <w:basedOn w:val="1"/>
    <w:qFormat/>
    <w:uiPriority w:val="99"/>
    <w:pPr>
      <w:widowControl w:val="0"/>
      <w:adjustRightInd w:val="0"/>
      <w:snapToGrid w:val="0"/>
      <w:spacing w:line="360" w:lineRule="auto"/>
      <w:jc w:val="both"/>
    </w:pPr>
    <w:rPr>
      <w:kern w:val="2"/>
      <w:szCs w:val="20"/>
    </w:rPr>
  </w:style>
  <w:style w:type="paragraph" w:customStyle="1" w:styleId="341">
    <w:name w:val="表项"/>
    <w:next w:val="342"/>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42">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3">
    <w:name w:val="正文格式"/>
    <w:basedOn w:val="1"/>
    <w:qFormat/>
    <w:uiPriority w:val="99"/>
    <w:pPr>
      <w:adjustRightInd w:val="0"/>
      <w:snapToGrid w:val="0"/>
      <w:spacing w:line="360" w:lineRule="atLeast"/>
      <w:ind w:firstLine="482" w:firstLineChars="200"/>
      <w:jc w:val="both"/>
      <w:textAlignment w:val="baseline"/>
    </w:pPr>
    <w:rPr>
      <w:szCs w:val="20"/>
    </w:rPr>
  </w:style>
  <w:style w:type="paragraph" w:customStyle="1" w:styleId="34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46">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47">
    <w:name w:val="xl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8">
    <w:name w:val="xl8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9">
    <w:name w:val="xl9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50">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51">
    <w:name w:val="xl10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52">
    <w:name w:val="xl11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53">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54">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55">
    <w:name w:val="附录4"/>
    <w:basedOn w:val="1"/>
    <w:next w:val="1"/>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56">
    <w:name w:val="样式 正文缩进正文（首行缩进两字）表正文正文非缩进特点标题4段1 + 首行缩进:  2 字符"/>
    <w:basedOn w:val="17"/>
    <w:qFormat/>
    <w:uiPriority w:val="99"/>
    <w:pPr>
      <w:adjustRightInd w:val="0"/>
      <w:snapToGrid w:val="0"/>
      <w:spacing w:line="360" w:lineRule="auto"/>
      <w:ind w:firstLine="480"/>
    </w:pPr>
  </w:style>
  <w:style w:type="paragraph" w:customStyle="1" w:styleId="357">
    <w:name w:val="样式 标题 1 + 居中 段前: 6 磅 段后: 6 磅 行距: 1.5 倍行距"/>
    <w:basedOn w:val="2"/>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58">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9">
    <w:name w:val="样式 正文首行缩进 2 + 首行缩进:  2 字符"/>
    <w:basedOn w:val="1"/>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60">
    <w:name w:val="Title - Revision"/>
    <w:basedOn w:val="68"/>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61">
    <w:name w:val="图标"/>
    <w:basedOn w:val="1"/>
    <w:next w:val="1"/>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62">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63">
    <w:name w:val="项目"/>
    <w:basedOn w:val="1"/>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64">
    <w:name w:val="没有缩进（为图形使用）"/>
    <w:basedOn w:val="1"/>
    <w:qFormat/>
    <w:uiPriority w:val="99"/>
    <w:pPr>
      <w:widowControl w:val="0"/>
      <w:spacing w:before="120" w:after="120" w:line="360" w:lineRule="auto"/>
      <w:jc w:val="both"/>
    </w:pPr>
    <w:rPr>
      <w:kern w:val="2"/>
      <w:szCs w:val="20"/>
    </w:rPr>
  </w:style>
  <w:style w:type="paragraph" w:customStyle="1" w:styleId="365">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6">
    <w:name w:val="Char Char Char Char 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67">
    <w:name w:val="正文00"/>
    <w:basedOn w:val="17"/>
    <w:qFormat/>
    <w:uiPriority w:val="99"/>
    <w:pPr>
      <w:tabs>
        <w:tab w:val="left" w:pos="0"/>
      </w:tabs>
      <w:spacing w:line="360" w:lineRule="auto"/>
      <w:ind w:firstLine="480"/>
    </w:pPr>
    <w:rPr>
      <w:rFonts w:ascii="宋体"/>
      <w:kern w:val="28"/>
    </w:rPr>
  </w:style>
  <w:style w:type="paragraph" w:customStyle="1" w:styleId="368">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9">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70">
    <w:name w:val="xl38"/>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71">
    <w:name w:val="xl43"/>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72">
    <w:name w:val="xl47"/>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73">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74">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75">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7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77">
    <w:name w:val="正文编号2"/>
    <w:basedOn w:val="1"/>
    <w:qFormat/>
    <w:uiPriority w:val="99"/>
    <w:pPr>
      <w:widowControl w:val="0"/>
      <w:jc w:val="both"/>
    </w:pPr>
    <w:rPr>
      <w:rFonts w:eastAsia="楷体_GB2312"/>
      <w:sz w:val="28"/>
    </w:rPr>
  </w:style>
  <w:style w:type="paragraph" w:customStyle="1" w:styleId="378">
    <w:name w:val="style14"/>
    <w:basedOn w:val="1"/>
    <w:qFormat/>
    <w:uiPriority w:val="99"/>
    <w:rPr>
      <w:rFonts w:ascii="宋体" w:hAnsi="宋体" w:cs="宋体"/>
      <w:b/>
      <w:bCs/>
      <w:sz w:val="21"/>
      <w:szCs w:val="21"/>
    </w:rPr>
  </w:style>
  <w:style w:type="paragraph" w:customStyle="1" w:styleId="379">
    <w:name w:val="font5"/>
    <w:basedOn w:val="1"/>
    <w:qFormat/>
    <w:uiPriority w:val="0"/>
    <w:pPr>
      <w:spacing w:before="100" w:beforeAutospacing="1" w:after="100" w:afterAutospacing="1"/>
    </w:pPr>
    <w:rPr>
      <w:rFonts w:ascii="宋体" w:hAnsi="宋体" w:cs="宋体"/>
      <w:sz w:val="18"/>
      <w:szCs w:val="18"/>
    </w:rPr>
  </w:style>
  <w:style w:type="paragraph" w:customStyle="1" w:styleId="380">
    <w:name w:val="xl80"/>
    <w:basedOn w:val="1"/>
    <w:qFormat/>
    <w:uiPriority w:val="0"/>
    <w:pPr>
      <w:spacing w:before="100" w:beforeAutospacing="1" w:after="100" w:afterAutospacing="1"/>
    </w:pPr>
    <w:rPr>
      <w:rFonts w:ascii="宋体" w:hAnsi="宋体" w:cs="宋体"/>
      <w:sz w:val="16"/>
      <w:szCs w:val="16"/>
    </w:rPr>
  </w:style>
  <w:style w:type="paragraph" w:customStyle="1" w:styleId="381">
    <w:name w:val="xl31"/>
    <w:basedOn w:val="1"/>
    <w:qFormat/>
    <w:uiPriority w:val="99"/>
    <w:pPr>
      <w:spacing w:before="100" w:beforeAutospacing="1" w:after="100" w:afterAutospacing="1"/>
      <w:jc w:val="both"/>
    </w:pPr>
    <w:rPr>
      <w:sz w:val="20"/>
      <w:szCs w:val="20"/>
    </w:rPr>
  </w:style>
  <w:style w:type="paragraph" w:customStyle="1" w:styleId="382">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3">
    <w:name w:val="font9"/>
    <w:basedOn w:val="1"/>
    <w:qFormat/>
    <w:uiPriority w:val="99"/>
    <w:pPr>
      <w:spacing w:before="100" w:beforeAutospacing="1" w:after="100" w:afterAutospacing="1"/>
    </w:pPr>
    <w:rPr>
      <w:rFonts w:ascii="宋体" w:hAnsi="宋体" w:cs="宋体"/>
      <w:sz w:val="18"/>
      <w:szCs w:val="18"/>
    </w:rPr>
  </w:style>
  <w:style w:type="paragraph" w:customStyle="1" w:styleId="384">
    <w:name w:val="xl103"/>
    <w:basedOn w:val="1"/>
    <w:qFormat/>
    <w:uiPriority w:val="99"/>
    <w:pPr>
      <w:spacing w:before="100" w:beforeAutospacing="1" w:after="100" w:afterAutospacing="1"/>
    </w:pPr>
    <w:rPr>
      <w:rFonts w:ascii="Arial" w:hAnsi="Arial" w:cs="Arial"/>
      <w:sz w:val="20"/>
      <w:szCs w:val="20"/>
    </w:rPr>
  </w:style>
  <w:style w:type="paragraph" w:customStyle="1" w:styleId="385">
    <w:name w:val="xl107"/>
    <w:basedOn w:val="1"/>
    <w:qFormat/>
    <w:uiPriority w:val="99"/>
    <w:pPr>
      <w:spacing w:before="100" w:beforeAutospacing="1" w:after="100" w:afterAutospacing="1"/>
      <w:jc w:val="center"/>
    </w:pPr>
    <w:rPr>
      <w:rFonts w:ascii="Arial" w:hAnsi="Arial" w:cs="Arial"/>
      <w:b/>
      <w:bCs/>
    </w:rPr>
  </w:style>
  <w:style w:type="paragraph" w:customStyle="1" w:styleId="386">
    <w:name w:val="xl111"/>
    <w:basedOn w:val="1"/>
    <w:qFormat/>
    <w:uiPriority w:val="99"/>
    <w:pPr>
      <w:spacing w:before="100" w:beforeAutospacing="1" w:after="100" w:afterAutospacing="1"/>
    </w:pPr>
    <w:rPr>
      <w:rFonts w:ascii="Arial" w:hAnsi="Arial" w:cs="Arial"/>
      <w:sz w:val="20"/>
      <w:szCs w:val="20"/>
    </w:rPr>
  </w:style>
  <w:style w:type="paragraph" w:customStyle="1" w:styleId="387">
    <w:name w:val="xl123"/>
    <w:basedOn w:val="1"/>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88">
    <w:name w:val="style1"/>
    <w:basedOn w:val="1"/>
    <w:qFormat/>
    <w:uiPriority w:val="99"/>
    <w:pPr>
      <w:spacing w:before="100" w:beforeAutospacing="1" w:after="100" w:afterAutospacing="1"/>
    </w:pPr>
    <w:rPr>
      <w:rFonts w:ascii="宋体" w:hAnsi="宋体" w:cs="宋体"/>
      <w:sz w:val="21"/>
      <w:szCs w:val="21"/>
    </w:rPr>
  </w:style>
  <w:style w:type="paragraph" w:customStyle="1" w:styleId="389">
    <w:name w:val="文本1"/>
    <w:basedOn w:val="1"/>
    <w:qFormat/>
    <w:uiPriority w:val="99"/>
    <w:pPr>
      <w:widowControl w:val="0"/>
      <w:adjustRightInd w:val="0"/>
      <w:spacing w:line="312" w:lineRule="atLeast"/>
      <w:jc w:val="center"/>
      <w:textAlignment w:val="baseline"/>
    </w:pPr>
    <w:rPr>
      <w:sz w:val="18"/>
      <w:szCs w:val="20"/>
    </w:rPr>
  </w:style>
  <w:style w:type="paragraph" w:customStyle="1" w:styleId="390">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91">
    <w:name w:val="Item List"/>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92">
    <w:name w:val="首行缩进 1"/>
    <w:basedOn w:val="1"/>
    <w:qFormat/>
    <w:uiPriority w:val="99"/>
    <w:pPr>
      <w:widowControl w:val="0"/>
      <w:spacing w:after="120" w:line="360" w:lineRule="auto"/>
      <w:ind w:firstLine="200" w:firstLineChars="200"/>
      <w:jc w:val="both"/>
    </w:pPr>
    <w:rPr>
      <w:kern w:val="2"/>
    </w:rPr>
  </w:style>
  <w:style w:type="paragraph" w:customStyle="1" w:styleId="393">
    <w:name w:val="font10"/>
    <w:basedOn w:val="1"/>
    <w:qFormat/>
    <w:uiPriority w:val="99"/>
    <w:pPr>
      <w:spacing w:before="100" w:beforeAutospacing="1" w:after="100" w:afterAutospacing="1"/>
    </w:pPr>
    <w:rPr>
      <w:rFonts w:ascii="宋体" w:hAnsi="宋体" w:cs="宋体"/>
      <w:color w:val="000000"/>
      <w:sz w:val="20"/>
      <w:szCs w:val="20"/>
    </w:rPr>
  </w:style>
  <w:style w:type="paragraph" w:customStyle="1" w:styleId="394">
    <w:name w:val="样式 正文文本缩进正文文字首行缩进HD正文1特点标题上海中望标准PI正文普通文字正文小标题正文文字缩进 + 首行..."/>
    <w:basedOn w:val="30"/>
    <w:qFormat/>
    <w:uiPriority w:val="99"/>
    <w:pPr>
      <w:tabs>
        <w:tab w:val="clear" w:pos="2160"/>
      </w:tabs>
      <w:spacing w:line="360" w:lineRule="auto"/>
      <w:ind w:left="0" w:leftChars="0" w:firstLine="480"/>
    </w:pPr>
    <w:rPr>
      <w:rFonts w:hAnsi="Times New Roman" w:cs="宋体"/>
      <w:color w:val="008000"/>
      <w:szCs w:val="20"/>
    </w:rPr>
  </w:style>
  <w:style w:type="paragraph" w:customStyle="1" w:styleId="395">
    <w:name w:val="正文2"/>
    <w:basedOn w:val="1"/>
    <w:qFormat/>
    <w:uiPriority w:val="99"/>
    <w:pPr>
      <w:widowControl w:val="0"/>
      <w:spacing w:before="156" w:line="360" w:lineRule="auto"/>
      <w:ind w:firstLine="510" w:firstLineChars="200"/>
      <w:jc w:val="both"/>
    </w:pPr>
    <w:rPr>
      <w:kern w:val="2"/>
      <w:szCs w:val="20"/>
    </w:rPr>
  </w:style>
  <w:style w:type="paragraph" w:customStyle="1" w:styleId="396">
    <w:name w:val="样式 左侧:  6 字符 段前: 0.5 行 段后: 0.5 行"/>
    <w:basedOn w:val="1"/>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97">
    <w:name w:val="Char Char Char Char Char"/>
    <w:basedOn w:val="1"/>
    <w:qFormat/>
    <w:uiPriority w:val="99"/>
    <w:pPr>
      <w:widowControl w:val="0"/>
      <w:autoSpaceDE w:val="0"/>
      <w:autoSpaceDN w:val="0"/>
      <w:adjustRightInd w:val="0"/>
    </w:pPr>
    <w:rPr>
      <w:rFonts w:ascii="Tahoma" w:hAnsi="Tahoma"/>
      <w:szCs w:val="20"/>
    </w:rPr>
  </w:style>
  <w:style w:type="paragraph" w:customStyle="1" w:styleId="39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9">
    <w:name w:val="xl7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40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401">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402">
    <w:name w:val="xl51"/>
    <w:basedOn w:val="1"/>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403">
    <w:name w:val="列出段落111"/>
    <w:basedOn w:val="1"/>
    <w:qFormat/>
    <w:uiPriority w:val="99"/>
    <w:pPr>
      <w:widowControl w:val="0"/>
      <w:ind w:firstLine="420" w:firstLineChars="200"/>
      <w:jc w:val="both"/>
    </w:pPr>
    <w:rPr>
      <w:rFonts w:ascii="Calibri" w:hAnsi="Calibri"/>
      <w:kern w:val="2"/>
      <w:sz w:val="21"/>
      <w:szCs w:val="22"/>
    </w:rPr>
  </w:style>
  <w:style w:type="paragraph" w:customStyle="1" w:styleId="404">
    <w:name w:val="样式 标题 2 + 首行缩进:  2 字符"/>
    <w:basedOn w:val="3"/>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405">
    <w:name w:val="xl8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6">
    <w:name w:val="xl9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7">
    <w:name w:val="xl95"/>
    <w:basedOn w:val="1"/>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408">
    <w:name w:val="xl99"/>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9">
    <w:name w:val="xl10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10">
    <w:name w:val="xl112"/>
    <w:basedOn w:val="1"/>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11">
    <w:name w:val="xl115"/>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12">
    <w:name w:val="xl1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13">
    <w:name w:val="_Style 19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4">
    <w:name w:val="Char Char1 Char Char Char Char Char Char Char Char Char Char Char Char Char Char"/>
    <w:basedOn w:val="1"/>
    <w:qFormat/>
    <w:uiPriority w:val="99"/>
    <w:pPr>
      <w:spacing w:after="160" w:line="240" w:lineRule="exact"/>
    </w:pPr>
    <w:rPr>
      <w:rFonts w:ascii="Verdana" w:hAnsi="Verdana"/>
      <w:sz w:val="20"/>
      <w:szCs w:val="20"/>
      <w:lang w:eastAsia="en-US"/>
    </w:rPr>
  </w:style>
  <w:style w:type="paragraph" w:customStyle="1" w:styleId="415">
    <w:name w:val="附录3"/>
    <w:basedOn w:val="1"/>
    <w:next w:val="1"/>
    <w:qFormat/>
    <w:uiPriority w:val="99"/>
    <w:pPr>
      <w:widowControl w:val="0"/>
      <w:tabs>
        <w:tab w:val="left" w:pos="851"/>
      </w:tabs>
      <w:ind w:left="425" w:hanging="425"/>
      <w:jc w:val="both"/>
      <w:outlineLvl w:val="2"/>
    </w:pPr>
    <w:rPr>
      <w:rFonts w:eastAsia="黑体"/>
      <w:b/>
      <w:bCs/>
      <w:kern w:val="2"/>
      <w:sz w:val="32"/>
    </w:rPr>
  </w:style>
  <w:style w:type="paragraph" w:customStyle="1" w:styleId="416">
    <w:name w:val="可研正文"/>
    <w:basedOn w:val="26"/>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17">
    <w:name w:val="样式 标题 1章标题Heading 0Section HeadPIM 1H1h11st levell11H1..."/>
    <w:basedOn w:val="2"/>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18">
    <w:name w:val="正文4"/>
    <w:basedOn w:val="1"/>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19">
    <w:name w:val="正文表格"/>
    <w:basedOn w:val="1"/>
    <w:qFormat/>
    <w:uiPriority w:val="99"/>
    <w:pPr>
      <w:widowControl w:val="0"/>
      <w:adjustRightInd w:val="0"/>
      <w:spacing w:before="40" w:after="40"/>
      <w:jc w:val="both"/>
    </w:pPr>
    <w:rPr>
      <w:kern w:val="2"/>
      <w:szCs w:val="20"/>
    </w:rPr>
  </w:style>
  <w:style w:type="paragraph" w:customStyle="1" w:styleId="420">
    <w:name w:val="xl53"/>
    <w:basedOn w:val="1"/>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21">
    <w:name w:val="Title - Date"/>
    <w:basedOn w:val="68"/>
    <w:next w:val="1"/>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22">
    <w:name w:val="普通正文"/>
    <w:basedOn w:val="1"/>
    <w:qFormat/>
    <w:uiPriority w:val="99"/>
    <w:pPr>
      <w:widowControl w:val="0"/>
      <w:adjustRightInd w:val="0"/>
      <w:spacing w:before="120" w:after="120" w:line="360" w:lineRule="auto"/>
      <w:ind w:firstLine="480"/>
      <w:textAlignment w:val="baseline"/>
    </w:pPr>
    <w:rPr>
      <w:rFonts w:ascii="Arial" w:hAnsi="Arial"/>
    </w:rPr>
  </w:style>
  <w:style w:type="paragraph" w:customStyle="1" w:styleId="423">
    <w:name w:val="content"/>
    <w:basedOn w:val="1"/>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24">
    <w:name w:val="CSS1级正文 Char"/>
    <w:basedOn w:val="26"/>
    <w:qFormat/>
    <w:uiPriority w:val="99"/>
    <w:pPr>
      <w:adjustRightInd w:val="0"/>
      <w:snapToGrid w:val="0"/>
      <w:spacing w:after="0" w:line="360" w:lineRule="auto"/>
      <w:ind w:firstLine="480" w:firstLineChars="0"/>
    </w:pPr>
    <w:rPr>
      <w:sz w:val="21"/>
    </w:rPr>
  </w:style>
  <w:style w:type="paragraph" w:customStyle="1" w:styleId="425">
    <w:name w:val="样式 行距: 1.5 倍行距1"/>
    <w:basedOn w:val="1"/>
    <w:qFormat/>
    <w:uiPriority w:val="99"/>
    <w:pPr>
      <w:widowControl w:val="0"/>
      <w:snapToGrid w:val="0"/>
      <w:jc w:val="both"/>
    </w:pPr>
    <w:rPr>
      <w:rFonts w:cs="宋体"/>
      <w:kern w:val="2"/>
      <w:sz w:val="21"/>
      <w:szCs w:val="21"/>
    </w:rPr>
  </w:style>
  <w:style w:type="paragraph" w:customStyle="1" w:styleId="426">
    <w:name w:val="Char1 Char Char Char Char Char Char Char Char Char"/>
    <w:basedOn w:val="1"/>
    <w:qFormat/>
    <w:uiPriority w:val="99"/>
    <w:pPr>
      <w:widowControl w:val="0"/>
      <w:jc w:val="both"/>
    </w:pPr>
    <w:rPr>
      <w:rFonts w:ascii="Tahoma" w:hAnsi="Tahoma"/>
      <w:kern w:val="2"/>
      <w:szCs w:val="20"/>
    </w:rPr>
  </w:style>
  <w:style w:type="paragraph" w:customStyle="1" w:styleId="427">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28">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9">
    <w:name w:val="xl33"/>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30">
    <w:name w:val="xl37"/>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31">
    <w:name w:val="xl42"/>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32">
    <w:name w:val="xl4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33">
    <w:name w:val="xl5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4">
    <w:name w:val="xl5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5">
    <w:name w:val="xl62"/>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36">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37">
    <w:name w:val="样式 标题 4 + 宋体 五号 行距: 多倍行距 1.25 字行"/>
    <w:basedOn w:val="5"/>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38">
    <w:name w:val="标题11"/>
    <w:basedOn w:val="2"/>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39">
    <w:name w:val="样式5"/>
    <w:basedOn w:val="269"/>
    <w:qFormat/>
    <w:uiPriority w:val="99"/>
  </w:style>
  <w:style w:type="paragraph" w:customStyle="1" w:styleId="440">
    <w:name w:val="样式 小四 行距: 1.5 倍行距 首行缩进:  2 字符"/>
    <w:basedOn w:val="1"/>
    <w:qFormat/>
    <w:uiPriority w:val="99"/>
    <w:pPr>
      <w:widowControl w:val="0"/>
      <w:spacing w:line="360" w:lineRule="auto"/>
      <w:ind w:firstLine="480" w:firstLineChars="200"/>
      <w:jc w:val="both"/>
    </w:pPr>
    <w:rPr>
      <w:rFonts w:cs="宋体"/>
      <w:kern w:val="2"/>
      <w:szCs w:val="20"/>
    </w:rPr>
  </w:style>
  <w:style w:type="paragraph" w:customStyle="1" w:styleId="441">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2">
    <w:name w:val="my正文"/>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43">
    <w:name w:val="font8"/>
    <w:basedOn w:val="1"/>
    <w:qFormat/>
    <w:uiPriority w:val="0"/>
    <w:pPr>
      <w:spacing w:before="100" w:beforeAutospacing="1" w:after="100" w:afterAutospacing="1"/>
    </w:pPr>
    <w:rPr>
      <w:rFonts w:ascii="宋体" w:hAnsi="宋体" w:cs="宋体"/>
      <w:sz w:val="16"/>
      <w:szCs w:val="16"/>
    </w:rPr>
  </w:style>
  <w:style w:type="paragraph" w:customStyle="1" w:styleId="444">
    <w:name w:val="xl110"/>
    <w:basedOn w:val="1"/>
    <w:qFormat/>
    <w:uiPriority w:val="99"/>
    <w:pPr>
      <w:spacing w:before="100" w:beforeAutospacing="1" w:after="100" w:afterAutospacing="1"/>
      <w:jc w:val="center"/>
      <w:textAlignment w:val="bottom"/>
    </w:pPr>
    <w:rPr>
      <w:rFonts w:ascii="Arial" w:hAnsi="Arial" w:cs="Arial"/>
      <w:sz w:val="20"/>
      <w:szCs w:val="20"/>
    </w:rPr>
  </w:style>
  <w:style w:type="paragraph" w:customStyle="1" w:styleId="445">
    <w:name w:val="xl118"/>
    <w:basedOn w:val="1"/>
    <w:qFormat/>
    <w:uiPriority w:val="99"/>
    <w:pPr>
      <w:spacing w:before="100" w:beforeAutospacing="1" w:after="100" w:afterAutospacing="1"/>
    </w:pPr>
    <w:rPr>
      <w:rFonts w:ascii="Arial" w:hAnsi="Arial" w:cs="Arial"/>
      <w:sz w:val="20"/>
      <w:szCs w:val="20"/>
    </w:rPr>
  </w:style>
  <w:style w:type="paragraph" w:customStyle="1" w:styleId="446">
    <w:name w:val="xl122"/>
    <w:basedOn w:val="1"/>
    <w:qFormat/>
    <w:uiPriority w:val="99"/>
    <w:pPr>
      <w:spacing w:before="100" w:beforeAutospacing="1" w:after="100" w:afterAutospacing="1"/>
    </w:pPr>
    <w:rPr>
      <w:rFonts w:ascii="Arial" w:hAnsi="Arial" w:cs="Arial"/>
      <w:sz w:val="32"/>
      <w:szCs w:val="32"/>
    </w:rPr>
  </w:style>
  <w:style w:type="paragraph" w:customStyle="1" w:styleId="447">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48">
    <w:name w:val="正文文本缩进 21"/>
    <w:basedOn w:val="1"/>
    <w:qFormat/>
    <w:uiPriority w:val="99"/>
    <w:pPr>
      <w:widowControl w:val="0"/>
      <w:adjustRightInd w:val="0"/>
      <w:spacing w:before="120"/>
      <w:ind w:firstLine="420"/>
      <w:jc w:val="both"/>
      <w:textAlignment w:val="baseline"/>
    </w:pPr>
    <w:rPr>
      <w:kern w:val="2"/>
      <w:szCs w:val="20"/>
    </w:rPr>
  </w:style>
  <w:style w:type="paragraph" w:customStyle="1" w:styleId="449">
    <w:name w:val="段落正文"/>
    <w:basedOn w:val="1"/>
    <w:qFormat/>
    <w:uiPriority w:val="99"/>
    <w:pPr>
      <w:widowControl w:val="0"/>
      <w:spacing w:beforeLines="50" w:line="360" w:lineRule="auto"/>
      <w:ind w:firstLine="200" w:firstLineChars="200"/>
      <w:jc w:val="both"/>
    </w:pPr>
    <w:rPr>
      <w:spacing w:val="2"/>
      <w:kern w:val="2"/>
    </w:rPr>
  </w:style>
  <w:style w:type="paragraph" w:customStyle="1" w:styleId="450">
    <w:name w:val="编号正文"/>
    <w:basedOn w:val="194"/>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51">
    <w:name w:val="a0"/>
    <w:basedOn w:val="1"/>
    <w:qFormat/>
    <w:uiPriority w:val="99"/>
    <w:pPr>
      <w:spacing w:before="100" w:beforeAutospacing="1" w:after="100" w:afterAutospacing="1"/>
    </w:pPr>
    <w:rPr>
      <w:rFonts w:ascii="宋体" w:hAnsi="宋体" w:cs="宋体"/>
    </w:rPr>
  </w:style>
  <w:style w:type="paragraph" w:customStyle="1" w:styleId="452">
    <w:name w:val="DAS列表二"/>
    <w:basedOn w:val="271"/>
    <w:next w:val="271"/>
    <w:qFormat/>
    <w:uiPriority w:val="99"/>
    <w:pPr>
      <w:numPr>
        <w:ilvl w:val="0"/>
        <w:numId w:val="14"/>
      </w:numPr>
      <w:ind w:left="0" w:firstLine="360" w:firstLineChars="0"/>
    </w:pPr>
  </w:style>
  <w:style w:type="paragraph" w:customStyle="1" w:styleId="45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5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5">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6">
    <w:name w:val="xl83"/>
    <w:basedOn w:val="1"/>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57">
    <w:name w:val="Char Char Char Char Char Char Char Char Char Char Char Char Char2"/>
    <w:basedOn w:val="1"/>
    <w:qFormat/>
    <w:uiPriority w:val="99"/>
    <w:pPr>
      <w:widowControl w:val="0"/>
      <w:jc w:val="both"/>
    </w:pPr>
    <w:rPr>
      <w:sz w:val="20"/>
      <w:szCs w:val="20"/>
    </w:rPr>
  </w:style>
  <w:style w:type="paragraph" w:customStyle="1" w:styleId="458">
    <w:name w:val="样式 标题 2h2sect 1.2H2UNDERRUBRIK 1-2hhHeading TwoProphead 2..."/>
    <w:basedOn w:val="3"/>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59">
    <w:name w:val="xl8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60">
    <w:name w:val="xl9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61">
    <w:name w:val="xl9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62">
    <w:name w:val="xl98"/>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63">
    <w:name w:val="xl10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64">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65">
    <w:name w:val="xl11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66">
    <w:name w:val="xl11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67">
    <w:name w:val="xl1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8">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9">
    <w:name w:val="附录2"/>
    <w:basedOn w:val="1"/>
    <w:next w:val="1"/>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70">
    <w:name w:val="操作步骤"/>
    <w:basedOn w:val="1"/>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71">
    <w:name w:val="表格1"/>
    <w:basedOn w:val="1"/>
    <w:next w:val="1"/>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72">
    <w:name w:val="摘要"/>
    <w:basedOn w:val="1"/>
    <w:next w:val="3"/>
    <w:qFormat/>
    <w:uiPriority w:val="99"/>
    <w:pPr>
      <w:widowControl w:val="0"/>
      <w:spacing w:line="360" w:lineRule="auto"/>
      <w:jc w:val="both"/>
    </w:pPr>
    <w:rPr>
      <w:rFonts w:eastAsia="黑体"/>
      <w:kern w:val="2"/>
      <w:sz w:val="20"/>
    </w:rPr>
  </w:style>
  <w:style w:type="paragraph" w:customStyle="1" w:styleId="473">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74">
    <w:name w:val="标题3——2"/>
    <w:basedOn w:val="4"/>
    <w:next w:val="70"/>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75">
    <w:name w:val="小标题 1"/>
    <w:basedOn w:val="1"/>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76">
    <w:name w:val="xl23"/>
    <w:basedOn w:val="1"/>
    <w:qFormat/>
    <w:uiPriority w:val="99"/>
    <w:pPr>
      <w:spacing w:before="100" w:beforeAutospacing="1" w:after="100" w:afterAutospacing="1" w:line="360" w:lineRule="auto"/>
      <w:jc w:val="both"/>
      <w:textAlignment w:val="top"/>
    </w:pPr>
  </w:style>
  <w:style w:type="paragraph" w:customStyle="1" w:styleId="477">
    <w:name w:val="正文（首行不缩进）"/>
    <w:basedOn w:val="1"/>
    <w:qFormat/>
    <w:uiPriority w:val="99"/>
    <w:pPr>
      <w:widowControl w:val="0"/>
      <w:autoSpaceDE w:val="0"/>
      <w:autoSpaceDN w:val="0"/>
      <w:adjustRightInd w:val="0"/>
      <w:spacing w:line="360" w:lineRule="auto"/>
    </w:pPr>
    <w:rPr>
      <w:sz w:val="21"/>
      <w:szCs w:val="20"/>
    </w:rPr>
  </w:style>
  <w:style w:type="paragraph" w:customStyle="1" w:styleId="478">
    <w:name w:val="文章正文"/>
    <w:basedOn w:val="1"/>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9">
    <w:name w:val="xl26"/>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80">
    <w:name w:val="xl30"/>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81">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2">
    <w:name w:val="xl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3">
    <w:name w:val="xl45"/>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84">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85">
    <w:name w:val="xl57"/>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86">
    <w:name w:val="xl6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7">
    <w:name w:val="1 Char Char Char Char"/>
    <w:basedOn w:val="1"/>
    <w:qFormat/>
    <w:uiPriority w:val="0"/>
    <w:pPr>
      <w:spacing w:after="160" w:line="240" w:lineRule="exact"/>
    </w:pPr>
    <w:rPr>
      <w:rFonts w:ascii="Tahoma" w:hAnsi="Tahoma"/>
      <w:sz w:val="28"/>
      <w:lang w:eastAsia="en-US"/>
    </w:rPr>
  </w:style>
  <w:style w:type="paragraph" w:customStyle="1" w:styleId="488">
    <w:name w:val="标题3"/>
    <w:basedOn w:val="4"/>
    <w:link w:val="489"/>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character" w:customStyle="1" w:styleId="489">
    <w:name w:val="标题3 Char"/>
    <w:link w:val="488"/>
    <w:qFormat/>
    <w:uiPriority w:val="0"/>
    <w:rPr>
      <w:rFonts w:ascii="Arial" w:hAnsi="Times New Roman" w:eastAsia="黑体"/>
      <w:spacing w:val="6"/>
      <w:kern w:val="2"/>
      <w:sz w:val="24"/>
      <w:szCs w:val="24"/>
      <w:lang w:val="ru-RU"/>
    </w:rPr>
  </w:style>
  <w:style w:type="paragraph" w:customStyle="1" w:styleId="490">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1">
    <w:name w:val="font7"/>
    <w:basedOn w:val="1"/>
    <w:qFormat/>
    <w:uiPriority w:val="0"/>
    <w:pPr>
      <w:spacing w:before="100" w:beforeAutospacing="1" w:after="100" w:afterAutospacing="1"/>
    </w:pPr>
    <w:rPr>
      <w:rFonts w:ascii="Arial" w:hAnsi="Arial" w:cs="Arial"/>
      <w:sz w:val="16"/>
      <w:szCs w:val="16"/>
    </w:rPr>
  </w:style>
  <w:style w:type="paragraph" w:customStyle="1" w:styleId="492">
    <w:name w:val="xl109"/>
    <w:basedOn w:val="1"/>
    <w:qFormat/>
    <w:uiPriority w:val="99"/>
    <w:pPr>
      <w:spacing w:before="100" w:beforeAutospacing="1" w:after="100" w:afterAutospacing="1"/>
      <w:jc w:val="center"/>
    </w:pPr>
    <w:rPr>
      <w:rFonts w:ascii="Arial" w:hAnsi="Arial" w:cs="Arial"/>
      <w:sz w:val="20"/>
      <w:szCs w:val="20"/>
    </w:rPr>
  </w:style>
  <w:style w:type="paragraph" w:customStyle="1" w:styleId="493">
    <w:name w:val="xl121"/>
    <w:basedOn w:val="1"/>
    <w:qFormat/>
    <w:uiPriority w:val="99"/>
    <w:pPr>
      <w:spacing w:before="100" w:beforeAutospacing="1" w:after="100" w:afterAutospacing="1"/>
    </w:pPr>
    <w:rPr>
      <w:rFonts w:ascii="仿宋_GB2312" w:hAnsi="宋体" w:eastAsia="仿宋_GB2312" w:cs="宋体"/>
      <w:b/>
      <w:bCs/>
      <w:sz w:val="32"/>
      <w:szCs w:val="32"/>
    </w:rPr>
  </w:style>
  <w:style w:type="paragraph" w:customStyle="1" w:styleId="494">
    <w:name w:val="@"/>
    <w:basedOn w:val="1"/>
    <w:qFormat/>
    <w:uiPriority w:val="99"/>
    <w:pPr>
      <w:widowControl w:val="0"/>
      <w:tabs>
        <w:tab w:val="left" w:pos="360"/>
      </w:tabs>
      <w:spacing w:afterLines="50" w:line="360" w:lineRule="auto"/>
      <w:ind w:left="360" w:hanging="360"/>
      <w:jc w:val="both"/>
    </w:pPr>
    <w:rPr>
      <w:kern w:val="2"/>
    </w:rPr>
  </w:style>
  <w:style w:type="paragraph" w:customStyle="1" w:styleId="495">
    <w:name w:val="样式 样式 正文首行缩进 2 + 左  0 字符 + 首行缩进:  2.57 字符"/>
    <w:basedOn w:val="1"/>
    <w:next w:val="1"/>
    <w:qFormat/>
    <w:uiPriority w:val="99"/>
    <w:pPr>
      <w:widowControl w:val="0"/>
      <w:adjustRightInd w:val="0"/>
      <w:snapToGrid w:val="0"/>
      <w:spacing w:after="120"/>
      <w:ind w:firstLine="540" w:firstLineChars="257"/>
      <w:jc w:val="both"/>
    </w:pPr>
    <w:rPr>
      <w:kern w:val="2"/>
      <w:sz w:val="21"/>
      <w:szCs w:val="20"/>
    </w:rPr>
  </w:style>
  <w:style w:type="paragraph" w:customStyle="1" w:styleId="496">
    <w:name w:val="样式 首行缩进:  0.74 厘米"/>
    <w:basedOn w:val="1"/>
    <w:qFormat/>
    <w:uiPriority w:val="99"/>
    <w:pPr>
      <w:widowControl w:val="0"/>
      <w:spacing w:line="360" w:lineRule="auto"/>
      <w:ind w:firstLine="420"/>
      <w:jc w:val="both"/>
    </w:pPr>
    <w:rPr>
      <w:kern w:val="2"/>
      <w:szCs w:val="20"/>
    </w:rPr>
  </w:style>
  <w:style w:type="paragraph" w:customStyle="1" w:styleId="497">
    <w:name w:val="IN Feature"/>
    <w:next w:val="307"/>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98">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99">
    <w:name w:val="Note"/>
    <w:basedOn w:val="1"/>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500">
    <w:name w:val="图片文字"/>
    <w:basedOn w:val="1"/>
    <w:qFormat/>
    <w:uiPriority w:val="99"/>
    <w:pPr>
      <w:widowControl w:val="0"/>
      <w:spacing w:line="240" w:lineRule="atLeast"/>
      <w:jc w:val="center"/>
    </w:pPr>
    <w:rPr>
      <w:kern w:val="2"/>
      <w:sz w:val="21"/>
      <w:szCs w:val="21"/>
    </w:rPr>
  </w:style>
  <w:style w:type="paragraph" w:customStyle="1" w:styleId="501">
    <w:name w:val="二级列表"/>
    <w:basedOn w:val="449"/>
    <w:next w:val="449"/>
    <w:qFormat/>
    <w:uiPriority w:val="99"/>
    <w:pPr>
      <w:tabs>
        <w:tab w:val="left" w:pos="360"/>
        <w:tab w:val="left" w:pos="840"/>
      </w:tabs>
      <w:ind w:firstLine="0" w:firstLineChars="0"/>
    </w:pPr>
    <w:rPr>
      <w:b/>
    </w:rPr>
  </w:style>
  <w:style w:type="paragraph" w:customStyle="1" w:styleId="502">
    <w:name w:val="正文段"/>
    <w:basedOn w:val="1"/>
    <w:qFormat/>
    <w:uiPriority w:val="99"/>
    <w:pPr>
      <w:widowControl w:val="0"/>
      <w:spacing w:line="312" w:lineRule="auto"/>
      <w:ind w:firstLine="560"/>
      <w:jc w:val="both"/>
    </w:pPr>
    <w:rPr>
      <w:kern w:val="2"/>
      <w:sz w:val="28"/>
      <w:szCs w:val="28"/>
    </w:rPr>
  </w:style>
  <w:style w:type="paragraph" w:customStyle="1" w:styleId="503">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504">
    <w:name w:val="内容正文"/>
    <w:basedOn w:val="1"/>
    <w:qFormat/>
    <w:uiPriority w:val="99"/>
    <w:pPr>
      <w:widowControl w:val="0"/>
      <w:spacing w:line="300" w:lineRule="auto"/>
      <w:ind w:firstLine="482"/>
      <w:jc w:val="both"/>
    </w:pPr>
    <w:rPr>
      <w:rFonts w:ascii="Georgia" w:hAnsi="Georgia"/>
      <w:kern w:val="2"/>
      <w:szCs w:val="20"/>
    </w:rPr>
  </w:style>
  <w:style w:type="table" w:customStyle="1" w:styleId="505">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6">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7">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8">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9">
    <w:name w:val="Char Char"/>
    <w:basedOn w:val="1"/>
    <w:next w:val="1"/>
    <w:semiHidden/>
    <w:qFormat/>
    <w:uiPriority w:val="99"/>
    <w:pPr>
      <w:spacing w:after="160" w:line="240" w:lineRule="exact"/>
    </w:pPr>
    <w:rPr>
      <w:rFonts w:ascii="Verdana" w:hAnsi="Verdana" w:eastAsia="仿宋_GB2312"/>
      <w:szCs w:val="20"/>
      <w:lang w:eastAsia="en-US"/>
    </w:rPr>
  </w:style>
  <w:style w:type="paragraph" w:customStyle="1" w:styleId="510">
    <w:name w:val="Char3"/>
    <w:basedOn w:val="1"/>
    <w:qFormat/>
    <w:uiPriority w:val="99"/>
    <w:pPr>
      <w:spacing w:after="160" w:line="240" w:lineRule="exact"/>
      <w:ind w:firstLine="200" w:firstLineChars="200"/>
    </w:pPr>
    <w:rPr>
      <w:rFonts w:ascii="Verdana" w:hAnsi="Verdana"/>
      <w:szCs w:val="20"/>
      <w:lang w:eastAsia="en-US"/>
    </w:rPr>
  </w:style>
  <w:style w:type="character" w:customStyle="1" w:styleId="511">
    <w:name w:val="Footer-Even Char2"/>
    <w:qFormat/>
    <w:uiPriority w:val="99"/>
    <w:rPr>
      <w:rFonts w:eastAsia="宋体"/>
      <w:kern w:val="2"/>
      <w:sz w:val="18"/>
      <w:lang w:val="en-US" w:eastAsia="zh-CN"/>
    </w:rPr>
  </w:style>
  <w:style w:type="character" w:customStyle="1" w:styleId="512">
    <w:name w:val="章节 Char1"/>
    <w:qFormat/>
    <w:uiPriority w:val="99"/>
    <w:rPr>
      <w:rFonts w:ascii="宋体"/>
      <w:b/>
      <w:kern w:val="28"/>
      <w:sz w:val="36"/>
      <w:lang w:val="en-US" w:eastAsia="zh-CN"/>
    </w:rPr>
  </w:style>
  <w:style w:type="character" w:customStyle="1" w:styleId="513">
    <w:name w:val="h Char Char2"/>
    <w:qFormat/>
    <w:uiPriority w:val="99"/>
    <w:rPr>
      <w:kern w:val="2"/>
      <w:sz w:val="18"/>
    </w:rPr>
  </w:style>
  <w:style w:type="character" w:customStyle="1" w:styleId="514">
    <w:name w:val="PIM 6 Char2"/>
    <w:qFormat/>
    <w:uiPriority w:val="99"/>
    <w:rPr>
      <w:rFonts w:ascii="Arial" w:hAnsi="Arial" w:eastAsia="黑体"/>
      <w:b/>
      <w:kern w:val="2"/>
      <w:sz w:val="24"/>
    </w:rPr>
  </w:style>
  <w:style w:type="character" w:customStyle="1" w:styleId="515">
    <w:name w:val="不用 Char2"/>
    <w:qFormat/>
    <w:uiPriority w:val="99"/>
    <w:rPr>
      <w:b/>
      <w:kern w:val="2"/>
      <w:sz w:val="24"/>
    </w:rPr>
  </w:style>
  <w:style w:type="character" w:customStyle="1" w:styleId="516">
    <w:name w:val="不用8 Char2"/>
    <w:qFormat/>
    <w:uiPriority w:val="99"/>
    <w:rPr>
      <w:rFonts w:ascii="Arial" w:hAnsi="Arial" w:eastAsia="黑体"/>
      <w:kern w:val="2"/>
      <w:sz w:val="24"/>
    </w:rPr>
  </w:style>
  <w:style w:type="character" w:customStyle="1" w:styleId="517">
    <w:name w:val="三级标题 Char2"/>
    <w:qFormat/>
    <w:uiPriority w:val="99"/>
    <w:rPr>
      <w:rFonts w:ascii="Arial" w:hAnsi="Arial" w:eastAsia="黑体"/>
      <w:kern w:val="2"/>
      <w:sz w:val="24"/>
    </w:rPr>
  </w:style>
  <w:style w:type="character" w:customStyle="1" w:styleId="518">
    <w:name w:val="市检方案标题3 Char1"/>
    <w:qFormat/>
    <w:uiPriority w:val="99"/>
    <w:rPr>
      <w:rFonts w:ascii="宋体"/>
      <w:b/>
      <w:kern w:val="2"/>
      <w:sz w:val="24"/>
      <w:lang w:val="en-US" w:eastAsia="zh-CN"/>
    </w:rPr>
  </w:style>
  <w:style w:type="character" w:customStyle="1" w:styleId="519">
    <w:name w:val="正文首行缩进 Char Char Char Char Char3"/>
    <w:qFormat/>
    <w:uiPriority w:val="99"/>
    <w:rPr>
      <w:rFonts w:eastAsia="宋体"/>
      <w:kern w:val="2"/>
      <w:sz w:val="24"/>
      <w:lang w:val="en-US" w:eastAsia="zh-CN"/>
    </w:rPr>
  </w:style>
  <w:style w:type="character" w:customStyle="1" w:styleId="520">
    <w:name w:val="正文文字 Char2"/>
    <w:qFormat/>
    <w:uiPriority w:val="99"/>
    <w:rPr>
      <w:kern w:val="2"/>
      <w:sz w:val="24"/>
    </w:rPr>
  </w:style>
  <w:style w:type="paragraph" w:customStyle="1" w:styleId="521">
    <w:name w:val="Char Char Char1"/>
    <w:basedOn w:val="1"/>
    <w:qFormat/>
    <w:uiPriority w:val="0"/>
    <w:pPr>
      <w:widowControl w:val="0"/>
      <w:spacing w:line="400" w:lineRule="exact"/>
      <w:ind w:firstLine="200" w:firstLineChars="200"/>
      <w:jc w:val="both"/>
    </w:pPr>
    <w:rPr>
      <w:rFonts w:ascii="Tahoma" w:hAnsi="Tahoma"/>
      <w:kern w:val="2"/>
      <w:szCs w:val="20"/>
    </w:rPr>
  </w:style>
  <w:style w:type="paragraph" w:customStyle="1" w:styleId="522">
    <w:name w:val="Char Char Char Char Char Char Char Char Char Char Char Char Char Char Char Char Char Char Char Char Char Char 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23">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24">
    <w:name w:val="Char11"/>
    <w:basedOn w:val="1"/>
    <w:qFormat/>
    <w:uiPriority w:val="99"/>
    <w:pPr>
      <w:widowControl w:val="0"/>
      <w:adjustRightInd w:val="0"/>
      <w:spacing w:line="360" w:lineRule="auto"/>
      <w:ind w:firstLine="200" w:firstLineChars="200"/>
      <w:jc w:val="both"/>
    </w:pPr>
    <w:rPr>
      <w:szCs w:val="20"/>
    </w:rPr>
  </w:style>
  <w:style w:type="paragraph" w:customStyle="1" w:styleId="525">
    <w:name w:val="Char Char Char Char1"/>
    <w:basedOn w:val="20"/>
    <w:qFormat/>
    <w:uiPriority w:val="99"/>
  </w:style>
  <w:style w:type="character" w:customStyle="1" w:styleId="526">
    <w:name w:val="Char Char22"/>
    <w:qFormat/>
    <w:uiPriority w:val="99"/>
    <w:rPr>
      <w:rFonts w:eastAsia="宋体"/>
      <w:kern w:val="2"/>
      <w:sz w:val="18"/>
      <w:lang w:val="en-US" w:eastAsia="zh-CN"/>
    </w:rPr>
  </w:style>
  <w:style w:type="character" w:customStyle="1" w:styleId="527">
    <w:name w:val="Char Char61"/>
    <w:qFormat/>
    <w:uiPriority w:val="99"/>
    <w:rPr>
      <w:rFonts w:ascii="Arial" w:hAnsi="Arial" w:eastAsia="黑体"/>
      <w:b/>
      <w:kern w:val="2"/>
      <w:sz w:val="32"/>
      <w:lang w:val="en-US" w:eastAsia="zh-CN"/>
    </w:rPr>
  </w:style>
  <w:style w:type="paragraph" w:customStyle="1" w:styleId="528">
    <w:name w:val="正文1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29">
    <w:name w:val="Char Char Char Char Char11"/>
    <w:basedOn w:val="1"/>
    <w:qFormat/>
    <w:uiPriority w:val="99"/>
    <w:pPr>
      <w:widowControl w:val="0"/>
      <w:spacing w:line="400" w:lineRule="exact"/>
      <w:ind w:firstLine="200" w:firstLineChars="200"/>
      <w:jc w:val="both"/>
    </w:pPr>
    <w:rPr>
      <w:kern w:val="2"/>
    </w:rPr>
  </w:style>
  <w:style w:type="paragraph" w:customStyle="1" w:styleId="530">
    <w:name w:val="Char21"/>
    <w:basedOn w:val="1"/>
    <w:qFormat/>
    <w:uiPriority w:val="99"/>
    <w:pPr>
      <w:widowControl w:val="0"/>
      <w:adjustRightInd w:val="0"/>
      <w:spacing w:line="360" w:lineRule="auto"/>
      <w:ind w:firstLine="200" w:firstLineChars="200"/>
      <w:jc w:val="both"/>
    </w:pPr>
    <w:rPr>
      <w:szCs w:val="20"/>
    </w:rPr>
  </w:style>
  <w:style w:type="paragraph" w:customStyle="1" w:styleId="531">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32">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33">
    <w:name w:val="Char Char Char Char Char2"/>
    <w:basedOn w:val="1"/>
    <w:qFormat/>
    <w:uiPriority w:val="99"/>
    <w:pPr>
      <w:widowControl w:val="0"/>
      <w:autoSpaceDE w:val="0"/>
      <w:autoSpaceDN w:val="0"/>
      <w:adjustRightInd w:val="0"/>
    </w:pPr>
    <w:rPr>
      <w:rFonts w:ascii="Tahoma" w:hAnsi="Tahoma"/>
      <w:szCs w:val="20"/>
    </w:rPr>
  </w:style>
  <w:style w:type="paragraph" w:customStyle="1" w:styleId="534">
    <w:name w:val="列出段落11"/>
    <w:basedOn w:val="1"/>
    <w:qFormat/>
    <w:uiPriority w:val="99"/>
    <w:pPr>
      <w:widowControl w:val="0"/>
      <w:ind w:firstLine="420" w:firstLineChars="200"/>
      <w:jc w:val="both"/>
    </w:pPr>
    <w:rPr>
      <w:rFonts w:ascii="Calibri" w:hAnsi="Calibri"/>
      <w:kern w:val="2"/>
      <w:sz w:val="21"/>
      <w:szCs w:val="22"/>
    </w:rPr>
  </w:style>
  <w:style w:type="paragraph" w:customStyle="1" w:styleId="535">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36">
    <w:name w:val="Char1 Char Char Char Char Char Char Char Char Char1"/>
    <w:basedOn w:val="1"/>
    <w:qFormat/>
    <w:uiPriority w:val="99"/>
    <w:pPr>
      <w:widowControl w:val="0"/>
      <w:jc w:val="both"/>
    </w:pPr>
    <w:rPr>
      <w:rFonts w:ascii="Tahoma" w:hAnsi="Tahoma"/>
      <w:kern w:val="2"/>
      <w:szCs w:val="20"/>
    </w:rPr>
  </w:style>
  <w:style w:type="paragraph" w:customStyle="1" w:styleId="537">
    <w:name w:val="正文文本缩进 211"/>
    <w:basedOn w:val="1"/>
    <w:qFormat/>
    <w:uiPriority w:val="99"/>
    <w:pPr>
      <w:widowControl w:val="0"/>
      <w:adjustRightInd w:val="0"/>
      <w:spacing w:before="120"/>
      <w:ind w:firstLine="420"/>
      <w:jc w:val="both"/>
      <w:textAlignment w:val="baseline"/>
    </w:pPr>
    <w:rPr>
      <w:kern w:val="2"/>
      <w:szCs w:val="20"/>
    </w:rPr>
  </w:style>
  <w:style w:type="paragraph" w:customStyle="1" w:styleId="538">
    <w:name w:val="Char Char Char Char Char Char Char Char Char Char Char Char Char1"/>
    <w:basedOn w:val="1"/>
    <w:qFormat/>
    <w:uiPriority w:val="99"/>
    <w:pPr>
      <w:widowControl w:val="0"/>
      <w:jc w:val="both"/>
    </w:pPr>
    <w:rPr>
      <w:sz w:val="20"/>
      <w:szCs w:val="20"/>
    </w:rPr>
  </w:style>
  <w:style w:type="paragraph" w:customStyle="1" w:styleId="539">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40">
    <w:name w:val="(符号)标书正文"/>
    <w:basedOn w:val="1"/>
    <w:qFormat/>
    <w:uiPriority w:val="99"/>
    <w:pPr>
      <w:widowControl w:val="0"/>
      <w:spacing w:line="420" w:lineRule="exact"/>
      <w:ind w:firstLine="480" w:firstLineChars="200"/>
    </w:pPr>
    <w:rPr>
      <w:rFonts w:ascii="宋体" w:hAnsi="宋体" w:cs="宋体"/>
      <w:color w:val="000000"/>
      <w:kern w:val="2"/>
    </w:rPr>
  </w:style>
  <w:style w:type="paragraph" w:customStyle="1" w:styleId="541">
    <w:name w:val="（符号）三标题1.1"/>
    <w:basedOn w:val="1"/>
    <w:qFormat/>
    <w:uiPriority w:val="99"/>
    <w:pPr>
      <w:widowControl w:val="0"/>
      <w:numPr>
        <w:ilvl w:val="1"/>
        <w:numId w:val="17"/>
      </w:numPr>
      <w:spacing w:line="500" w:lineRule="exact"/>
      <w:ind w:firstLine="0"/>
      <w:jc w:val="both"/>
    </w:pPr>
    <w:rPr>
      <w:rFonts w:ascii="宋体" w:hAnsi="宋体"/>
      <w:kern w:val="2"/>
    </w:rPr>
  </w:style>
  <w:style w:type="paragraph" w:customStyle="1" w:styleId="542">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43">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44">
    <w:name w:val="样式 正文首行缩进 2 + 行距: 2 倍行距"/>
    <w:basedOn w:val="31"/>
    <w:qFormat/>
    <w:uiPriority w:val="99"/>
    <w:pPr>
      <w:spacing w:after="0" w:line="360" w:lineRule="auto"/>
      <w:ind w:left="200" w:leftChars="200" w:firstLine="200"/>
    </w:pPr>
    <w:rPr>
      <w:rFonts w:eastAsia="宋体"/>
      <w:sz w:val="21"/>
      <w:szCs w:val="24"/>
    </w:rPr>
  </w:style>
  <w:style w:type="paragraph" w:customStyle="1" w:styleId="545">
    <w:name w:val="正文首行缩进两字符"/>
    <w:basedOn w:val="1"/>
    <w:qFormat/>
    <w:uiPriority w:val="99"/>
    <w:pPr>
      <w:widowControl w:val="0"/>
      <w:spacing w:line="360" w:lineRule="auto"/>
      <w:ind w:firstLine="200" w:firstLineChars="200"/>
      <w:jc w:val="both"/>
    </w:pPr>
    <w:rPr>
      <w:kern w:val="2"/>
      <w:sz w:val="21"/>
    </w:rPr>
  </w:style>
  <w:style w:type="character" w:customStyle="1" w:styleId="546">
    <w:name w:val="Footer-Even Char1"/>
    <w:qFormat/>
    <w:uiPriority w:val="99"/>
    <w:rPr>
      <w:rFonts w:eastAsia="宋体"/>
      <w:kern w:val="2"/>
      <w:sz w:val="18"/>
      <w:lang w:val="en-US" w:eastAsia="zh-CN"/>
    </w:rPr>
  </w:style>
  <w:style w:type="character" w:customStyle="1" w:styleId="547">
    <w:name w:val="h Char Char1"/>
    <w:qFormat/>
    <w:uiPriority w:val="99"/>
    <w:rPr>
      <w:kern w:val="2"/>
      <w:sz w:val="18"/>
    </w:rPr>
  </w:style>
  <w:style w:type="character" w:customStyle="1" w:styleId="548">
    <w:name w:val="PIM 6 Char1"/>
    <w:qFormat/>
    <w:uiPriority w:val="99"/>
    <w:rPr>
      <w:rFonts w:ascii="Arial" w:hAnsi="Arial" w:eastAsia="黑体"/>
      <w:b/>
      <w:kern w:val="2"/>
      <w:sz w:val="24"/>
    </w:rPr>
  </w:style>
  <w:style w:type="character" w:customStyle="1" w:styleId="549">
    <w:name w:val="不用 Char1"/>
    <w:qFormat/>
    <w:uiPriority w:val="99"/>
    <w:rPr>
      <w:b/>
      <w:kern w:val="2"/>
      <w:sz w:val="24"/>
    </w:rPr>
  </w:style>
  <w:style w:type="character" w:customStyle="1" w:styleId="550">
    <w:name w:val="不用8 Char1"/>
    <w:qFormat/>
    <w:uiPriority w:val="99"/>
    <w:rPr>
      <w:rFonts w:ascii="Arial" w:hAnsi="Arial" w:eastAsia="黑体"/>
      <w:kern w:val="2"/>
      <w:sz w:val="24"/>
    </w:rPr>
  </w:style>
  <w:style w:type="character" w:customStyle="1" w:styleId="551">
    <w:name w:val="三级标题 Char1"/>
    <w:qFormat/>
    <w:uiPriority w:val="99"/>
    <w:rPr>
      <w:rFonts w:ascii="Arial" w:hAnsi="Arial" w:eastAsia="黑体"/>
      <w:kern w:val="2"/>
      <w:sz w:val="21"/>
    </w:rPr>
  </w:style>
  <w:style w:type="character" w:customStyle="1" w:styleId="552">
    <w:name w:val="正文首行缩进 Char Char Char Char Char2"/>
    <w:qFormat/>
    <w:uiPriority w:val="99"/>
    <w:rPr>
      <w:rFonts w:eastAsia="宋体"/>
      <w:kern w:val="2"/>
      <w:sz w:val="24"/>
      <w:lang w:val="en-US" w:eastAsia="zh-CN"/>
    </w:rPr>
  </w:style>
  <w:style w:type="character" w:customStyle="1" w:styleId="553">
    <w:name w:val="正文文字 Char1"/>
    <w:qFormat/>
    <w:uiPriority w:val="99"/>
    <w:rPr>
      <w:kern w:val="2"/>
      <w:sz w:val="24"/>
    </w:rPr>
  </w:style>
  <w:style w:type="character" w:customStyle="1" w:styleId="554">
    <w:name w:val="h Char Char"/>
    <w:qFormat/>
    <w:uiPriority w:val="99"/>
    <w:rPr>
      <w:kern w:val="2"/>
      <w:sz w:val="18"/>
    </w:rPr>
  </w:style>
  <w:style w:type="table" w:customStyle="1" w:styleId="555">
    <w:name w:val="Table"/>
    <w:basedOn w:val="72"/>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56">
    <w:name w:val="xl1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7">
    <w:name w:val="xl18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8">
    <w:name w:val="xl18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9">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0">
    <w:name w:val="xl18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1">
    <w:name w:val="xl1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2">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3">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4">
    <w:name w:val="xl1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5">
    <w:name w:val="xl1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6">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7">
    <w:name w:val="xl19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8">
    <w:name w:val="xl1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9">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70">
    <w:name w:val="xl19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71">
    <w:name w:val="xl1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72">
    <w:name w:val="xl199"/>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73">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74">
    <w:name w:val="xl2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75">
    <w:name w:val="xl2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76">
    <w:name w:val="xl203"/>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77">
    <w:name w:val="xl204"/>
    <w:basedOn w:val="1"/>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78">
    <w:name w:val="xl205"/>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79">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80">
    <w:name w:val="xl207"/>
    <w:basedOn w:val="1"/>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81">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82">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83">
    <w:name w:val="grame"/>
    <w:qFormat/>
    <w:uiPriority w:val="99"/>
    <w:rPr>
      <w:rFonts w:cs="Times New Roman"/>
    </w:rPr>
  </w:style>
  <w:style w:type="paragraph" w:customStyle="1" w:styleId="584">
    <w:name w:val="Pa0"/>
    <w:basedOn w:val="1"/>
    <w:next w:val="1"/>
    <w:qFormat/>
    <w:uiPriority w:val="99"/>
    <w:pPr>
      <w:widowControl w:val="0"/>
      <w:autoSpaceDE w:val="0"/>
      <w:autoSpaceDN w:val="0"/>
      <w:adjustRightInd w:val="0"/>
      <w:spacing w:line="241" w:lineRule="atLeast"/>
    </w:pPr>
    <w:rPr>
      <w:rFonts w:ascii="Adobe 黑体 Std R" w:eastAsia="Adobe 黑体 Std R"/>
    </w:rPr>
  </w:style>
  <w:style w:type="character" w:customStyle="1" w:styleId="585">
    <w:name w:val="ca-21"/>
    <w:qFormat/>
    <w:uiPriority w:val="99"/>
    <w:rPr>
      <w:rFonts w:ascii="宋体" w:hAnsi="宋体" w:eastAsia="宋体"/>
      <w:sz w:val="24"/>
    </w:rPr>
  </w:style>
  <w:style w:type="character" w:customStyle="1" w:styleId="586">
    <w:name w:val="ca-31"/>
    <w:qFormat/>
    <w:uiPriority w:val="99"/>
    <w:rPr>
      <w:rFonts w:ascii="??" w:hAnsi="??"/>
      <w:sz w:val="24"/>
    </w:rPr>
  </w:style>
  <w:style w:type="paragraph" w:customStyle="1" w:styleId="587">
    <w:name w:val="xl1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8">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9">
    <w:name w:val="xl133"/>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90">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1">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2">
    <w:name w:val="xl136"/>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93">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94">
    <w:name w:val="xl138"/>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95">
    <w:name w:val="xl13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6">
    <w:name w:val="xl14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97">
    <w:name w:val="xl1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98">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9">
    <w:name w:val="xl14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00">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1">
    <w:name w:val="xl14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2">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3">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4">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5">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6">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607">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8">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9">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0">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11">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12">
    <w:name w:val="xl15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13">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14">
    <w:name w:val="xl15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15">
    <w:name w:val="xl1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6">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7">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8">
    <w:name w:val="xl16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9">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1">
    <w:name w:val="xl1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2">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3">
    <w:name w:val="xl16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4">
    <w:name w:val="xl168"/>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5">
    <w:name w:val="xl16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6">
    <w:name w:val="xl1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xl1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8">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9">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30">
    <w:name w:val="xl1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31">
    <w:name w:val="xl1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32">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3">
    <w:name w:val="xl1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4">
    <w:name w:val="xl1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5">
    <w:name w:val="xl17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6">
    <w:name w:val="xl180"/>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7">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8">
    <w:name w:val="样式 标题 3列表编号3h33rd level + 段前: 1 行"/>
    <w:basedOn w:val="4"/>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39">
    <w:name w:val="WPS Plain"/>
    <w:qFormat/>
    <w:uiPriority w:val="99"/>
    <w:rPr>
      <w:rFonts w:ascii="Times New Roman" w:hAnsi="Times New Roman" w:eastAsia="宋体" w:cs="Times New Roman"/>
      <w:lang w:val="en-US" w:eastAsia="zh-CN" w:bidi="ar-SA"/>
    </w:rPr>
  </w:style>
  <w:style w:type="paragraph" w:customStyle="1" w:styleId="640">
    <w:name w:val="1 Char Char Char Char Char"/>
    <w:basedOn w:val="1"/>
    <w:qFormat/>
    <w:uiPriority w:val="99"/>
    <w:pPr>
      <w:widowControl w:val="0"/>
      <w:tabs>
        <w:tab w:val="left" w:pos="360"/>
      </w:tabs>
      <w:ind w:left="360" w:hanging="360" w:hangingChars="200"/>
      <w:jc w:val="both"/>
    </w:pPr>
    <w:rPr>
      <w:kern w:val="2"/>
      <w:sz w:val="21"/>
      <w:szCs w:val="20"/>
    </w:rPr>
  </w:style>
  <w:style w:type="paragraph" w:customStyle="1" w:styleId="641">
    <w:name w:val="标准文本"/>
    <w:basedOn w:val="1"/>
    <w:link w:val="642"/>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42">
    <w:name w:val="标准文本 Char"/>
    <w:link w:val="641"/>
    <w:qFormat/>
    <w:locked/>
    <w:uiPriority w:val="99"/>
    <w:rPr>
      <w:rFonts w:ascii="Calibri" w:hAnsi="Calibri" w:eastAsia="仿宋_GB2312"/>
      <w:kern w:val="2"/>
      <w:sz w:val="24"/>
    </w:rPr>
  </w:style>
  <w:style w:type="paragraph" w:customStyle="1" w:styleId="643">
    <w:name w:val="页眉 New New"/>
    <w:basedOn w:val="644"/>
    <w:qFormat/>
    <w:uiPriority w:val="99"/>
    <w:pPr>
      <w:pBdr>
        <w:bottom w:val="single" w:color="auto" w:sz="6" w:space="1"/>
      </w:pBdr>
      <w:tabs>
        <w:tab w:val="center" w:pos="4153"/>
        <w:tab w:val="right" w:pos="8306"/>
      </w:tabs>
      <w:snapToGrid w:val="0"/>
      <w:jc w:val="center"/>
    </w:pPr>
    <w:rPr>
      <w:sz w:val="18"/>
      <w:szCs w:val="18"/>
    </w:rPr>
  </w:style>
  <w:style w:type="paragraph" w:customStyle="1" w:styleId="644">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5">
    <w:name w:val="段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标准正文1"/>
    <w:basedOn w:val="1"/>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47">
    <w:name w:val="黑方框"/>
    <w:basedOn w:val="1"/>
    <w:qFormat/>
    <w:uiPriority w:val="99"/>
    <w:pPr>
      <w:widowControl w:val="0"/>
      <w:spacing w:before="60" w:after="60" w:line="288" w:lineRule="auto"/>
      <w:jc w:val="both"/>
    </w:pPr>
    <w:rPr>
      <w:rFonts w:cs="宋体"/>
      <w:kern w:val="2"/>
      <w:sz w:val="21"/>
      <w:szCs w:val="21"/>
    </w:rPr>
  </w:style>
  <w:style w:type="paragraph" w:customStyle="1" w:styleId="648">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Char Char Char Char Char2 Char2"/>
    <w:basedOn w:val="1"/>
    <w:qFormat/>
    <w:uiPriority w:val="99"/>
    <w:pPr>
      <w:widowControl w:val="0"/>
      <w:jc w:val="both"/>
    </w:pPr>
    <w:rPr>
      <w:kern w:val="2"/>
      <w:sz w:val="21"/>
      <w:szCs w:val="20"/>
    </w:rPr>
  </w:style>
  <w:style w:type="character" w:customStyle="1" w:styleId="650">
    <w:name w:val="ca-82"/>
    <w:qFormat/>
    <w:uiPriority w:val="99"/>
    <w:rPr>
      <w:rFonts w:cs="Times New Roman"/>
    </w:rPr>
  </w:style>
  <w:style w:type="character" w:customStyle="1" w:styleId="651">
    <w:name w:val="ca-22"/>
    <w:qFormat/>
    <w:uiPriority w:val="99"/>
    <w:rPr>
      <w:rFonts w:cs="Times New Roman"/>
    </w:rPr>
  </w:style>
  <w:style w:type="paragraph" w:customStyle="1" w:styleId="652">
    <w:name w:val="Char 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53">
    <w:name w:val="font12"/>
    <w:basedOn w:val="1"/>
    <w:qFormat/>
    <w:uiPriority w:val="99"/>
    <w:pPr>
      <w:spacing w:before="100" w:beforeAutospacing="1" w:after="100" w:afterAutospacing="1"/>
    </w:pPr>
    <w:rPr>
      <w:sz w:val="20"/>
      <w:szCs w:val="20"/>
    </w:rPr>
  </w:style>
  <w:style w:type="paragraph" w:customStyle="1" w:styleId="654">
    <w:name w:val="font13"/>
    <w:basedOn w:val="1"/>
    <w:qFormat/>
    <w:uiPriority w:val="99"/>
    <w:pPr>
      <w:spacing w:before="100" w:beforeAutospacing="1" w:after="100" w:afterAutospacing="1"/>
    </w:pPr>
    <w:rPr>
      <w:rFonts w:ascii="Tahoma" w:hAnsi="Tahoma" w:cs="Tahoma"/>
      <w:sz w:val="20"/>
      <w:szCs w:val="20"/>
    </w:rPr>
  </w:style>
  <w:style w:type="paragraph" w:customStyle="1" w:styleId="655">
    <w:name w:val="font14"/>
    <w:basedOn w:val="1"/>
    <w:qFormat/>
    <w:uiPriority w:val="99"/>
    <w:pPr>
      <w:spacing w:before="100" w:beforeAutospacing="1" w:after="100" w:afterAutospacing="1"/>
    </w:pPr>
    <w:rPr>
      <w:rFonts w:ascii="Arial" w:hAnsi="Arial" w:cs="Arial"/>
      <w:sz w:val="20"/>
      <w:szCs w:val="20"/>
    </w:rPr>
  </w:style>
  <w:style w:type="paragraph" w:customStyle="1" w:styleId="656">
    <w:name w:val="font15"/>
    <w:basedOn w:val="1"/>
    <w:qFormat/>
    <w:uiPriority w:val="99"/>
    <w:pPr>
      <w:spacing w:before="100" w:beforeAutospacing="1" w:after="100" w:afterAutospacing="1"/>
    </w:pPr>
    <w:rPr>
      <w:sz w:val="18"/>
      <w:szCs w:val="18"/>
    </w:rPr>
  </w:style>
  <w:style w:type="paragraph" w:customStyle="1" w:styleId="657">
    <w:name w:val="font16"/>
    <w:basedOn w:val="1"/>
    <w:qFormat/>
    <w:uiPriority w:val="99"/>
    <w:pPr>
      <w:spacing w:before="100" w:beforeAutospacing="1" w:after="100" w:afterAutospacing="1"/>
    </w:pPr>
    <w:rPr>
      <w:rFonts w:ascii="宋体" w:hAnsi="宋体" w:cs="宋体"/>
      <w:sz w:val="18"/>
      <w:szCs w:val="18"/>
    </w:rPr>
  </w:style>
  <w:style w:type="table" w:customStyle="1" w:styleId="658">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9">
    <w:name w:val="消息标题标签"/>
    <w:qFormat/>
    <w:uiPriority w:val="99"/>
    <w:rPr>
      <w:rFonts w:ascii="Arial" w:hAnsi="Arial"/>
      <w:b/>
      <w:spacing w:val="-4"/>
      <w:sz w:val="18"/>
      <w:lang w:eastAsia="zh-CN"/>
    </w:rPr>
  </w:style>
  <w:style w:type="character" w:customStyle="1" w:styleId="660">
    <w:name w:val="占位符文本1"/>
    <w:semiHidden/>
    <w:qFormat/>
    <w:uiPriority w:val="99"/>
    <w:rPr>
      <w:color w:val="808080"/>
    </w:rPr>
  </w:style>
  <w:style w:type="table" w:customStyle="1" w:styleId="661">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2">
    <w:name w:val="样式 小四 段前: 5 磅 段后: 5 磅 首行缩进:  2 字符"/>
    <w:basedOn w:val="1"/>
    <w:qFormat/>
    <w:uiPriority w:val="99"/>
    <w:pPr>
      <w:widowControl w:val="0"/>
      <w:spacing w:line="360" w:lineRule="auto"/>
      <w:jc w:val="both"/>
    </w:pPr>
    <w:rPr>
      <w:rFonts w:ascii="宋体" w:hAnsi="宋体"/>
      <w:kern w:val="2"/>
      <w:sz w:val="21"/>
      <w:szCs w:val="21"/>
    </w:rPr>
  </w:style>
  <w:style w:type="paragraph" w:styleId="663">
    <w:name w:val="List Paragraph"/>
    <w:basedOn w:val="1"/>
    <w:qFormat/>
    <w:uiPriority w:val="34"/>
    <w:pPr>
      <w:widowControl w:val="0"/>
      <w:spacing w:line="400" w:lineRule="exact"/>
      <w:ind w:firstLine="420" w:firstLineChars="200"/>
      <w:jc w:val="both"/>
    </w:pPr>
    <w:rPr>
      <w:kern w:val="2"/>
    </w:rPr>
  </w:style>
  <w:style w:type="paragraph" w:customStyle="1" w:styleId="664">
    <w:name w:val="需求正文"/>
    <w:basedOn w:val="1"/>
    <w:qFormat/>
    <w:uiPriority w:val="0"/>
    <w:pPr>
      <w:widowControl w:val="0"/>
      <w:topLinePunct/>
      <w:ind w:firstLine="459"/>
      <w:jc w:val="both"/>
    </w:pPr>
    <w:rPr>
      <w:kern w:val="23"/>
      <w:sz w:val="23"/>
      <w:szCs w:val="23"/>
    </w:rPr>
  </w:style>
  <w:style w:type="character" w:customStyle="1" w:styleId="665">
    <w:name w:val="纯文本 Char Char"/>
    <w:qFormat/>
    <w:uiPriority w:val="0"/>
    <w:rPr>
      <w:rFonts w:ascii="宋体" w:hAnsi="Courier New" w:eastAsia="宋体"/>
      <w:kern w:val="2"/>
      <w:sz w:val="21"/>
      <w:lang w:val="en-US" w:eastAsia="zh-CN" w:bidi="ar-SA"/>
    </w:rPr>
  </w:style>
  <w:style w:type="paragraph" w:customStyle="1" w:styleId="666">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67">
    <w:name w:val="正文文本 (2) + MingLiU1"/>
    <w:qFormat/>
    <w:uiPriority w:val="0"/>
    <w:rPr>
      <w:rFonts w:hint="eastAsia" w:ascii="MingLiU" w:hAnsi="Times New Roman" w:eastAsia="MingLiU" w:cs="MingLiU"/>
      <w:sz w:val="16"/>
      <w:szCs w:val="16"/>
      <w:u w:val="none"/>
    </w:rPr>
  </w:style>
  <w:style w:type="character" w:customStyle="1" w:styleId="668">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69">
    <w:name w:val="*正文 Char"/>
    <w:link w:val="670"/>
    <w:qFormat/>
    <w:uiPriority w:val="0"/>
    <w:rPr>
      <w:rFonts w:ascii="宋体" w:hAnsi="宋体" w:cs="Times New Roman"/>
      <w:kern w:val="2"/>
      <w:sz w:val="24"/>
      <w:szCs w:val="24"/>
      <w:lang w:val="zh-CN"/>
    </w:rPr>
  </w:style>
  <w:style w:type="paragraph" w:customStyle="1" w:styleId="670">
    <w:name w:val="*正文"/>
    <w:basedOn w:val="1"/>
    <w:link w:val="669"/>
    <w:qFormat/>
    <w:uiPriority w:val="0"/>
    <w:pPr>
      <w:widowControl w:val="0"/>
      <w:spacing w:line="560" w:lineRule="exact"/>
      <w:ind w:firstLine="200" w:firstLineChars="200"/>
      <w:jc w:val="both"/>
    </w:pPr>
    <w:rPr>
      <w:rFonts w:ascii="宋体" w:hAnsi="宋体"/>
      <w:kern w:val="2"/>
      <w:lang w:val="zh-CN"/>
    </w:rPr>
  </w:style>
  <w:style w:type="character" w:customStyle="1" w:styleId="671">
    <w:name w:val="bookmark-item"/>
    <w:basedOn w:val="75"/>
    <w:qFormat/>
    <w:uiPriority w:val="0"/>
  </w:style>
  <w:style w:type="paragraph" w:customStyle="1" w:styleId="672">
    <w:name w:val="封面标准名称"/>
    <w:next w:val="21"/>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73">
    <w:name w:val="*Body Text"/>
    <w:qFormat/>
    <w:uiPriority w:val="0"/>
    <w:pPr>
      <w:spacing w:after="220" w:line="220" w:lineRule="atLeast"/>
    </w:pPr>
    <w:rPr>
      <w:rFonts w:ascii="Arial" w:hAnsi="Arial" w:eastAsia="宋体" w:cs="Times New Roman"/>
      <w:color w:val="000000"/>
      <w:lang w:val="en-US" w:eastAsia="en-US" w:bidi="ar-SA"/>
    </w:rPr>
  </w:style>
  <w:style w:type="paragraph" w:customStyle="1" w:styleId="674">
    <w:name w:val="样式42"/>
    <w:basedOn w:val="3"/>
    <w:link w:val="675"/>
    <w:qFormat/>
    <w:uiPriority w:val="0"/>
    <w:pPr>
      <w:keepNext/>
      <w:keepLines/>
      <w:numPr>
        <w:ilvl w:val="1"/>
        <w:numId w:val="18"/>
      </w:numPr>
      <w:spacing w:before="60" w:after="64" w:line="319" w:lineRule="auto"/>
      <w:ind w:firstLine="0" w:firstLineChars="0"/>
      <w:contextualSpacing w:val="0"/>
      <w:jc w:val="left"/>
    </w:pPr>
    <w:rPr>
      <w:b/>
      <w:smallCaps w:val="0"/>
      <w:color w:val="auto"/>
      <w:spacing w:val="0"/>
      <w:sz w:val="32"/>
      <w:szCs w:val="21"/>
    </w:rPr>
  </w:style>
  <w:style w:type="character" w:customStyle="1" w:styleId="675">
    <w:name w:val="样式42 Char"/>
    <w:link w:val="674"/>
    <w:qFormat/>
    <w:uiPriority w:val="0"/>
    <w:rPr>
      <w:rFonts w:ascii="Cambria" w:hAnsi="Cambria" w:eastAsia="宋体" w:cs="Times New Roman"/>
      <w:b/>
      <w:smallCaps/>
      <w:color w:val="17365D"/>
      <w:spacing w:val="20"/>
      <w:kern w:val="2"/>
      <w:sz w:val="32"/>
      <w:szCs w:val="21"/>
    </w:rPr>
  </w:style>
  <w:style w:type="paragraph" w:customStyle="1" w:styleId="676">
    <w:name w:val="样式41"/>
    <w:basedOn w:val="2"/>
    <w:link w:val="677"/>
    <w:qFormat/>
    <w:uiPriority w:val="0"/>
    <w:pPr>
      <w:keepNext/>
      <w:keepLines/>
      <w:numPr>
        <w:ilvl w:val="0"/>
        <w:numId w:val="18"/>
      </w:numPr>
      <w:spacing w:before="340" w:after="330" w:line="578" w:lineRule="auto"/>
      <w:ind w:firstLine="0" w:firstLineChars="0"/>
      <w:contextualSpacing w:val="0"/>
      <w:jc w:val="left"/>
    </w:pPr>
    <w:rPr>
      <w:rFonts w:ascii="Times New Roman" w:hAnsi="Times New Roman"/>
      <w:b/>
      <w:smallCaps w:val="0"/>
      <w:color w:val="auto"/>
      <w:spacing w:val="0"/>
      <w:kern w:val="44"/>
      <w:sz w:val="36"/>
      <w:szCs w:val="44"/>
    </w:rPr>
  </w:style>
  <w:style w:type="character" w:customStyle="1" w:styleId="677">
    <w:name w:val="样式41 字符"/>
    <w:link w:val="676"/>
    <w:qFormat/>
    <w:uiPriority w:val="0"/>
    <w:rPr>
      <w:rFonts w:ascii="Times New Roman" w:hAnsi="Times New Roman" w:eastAsia="宋体" w:cs="Times New Roman"/>
      <w:b/>
      <w:smallCaps/>
      <w:color w:val="0F243E"/>
      <w:spacing w:val="20"/>
      <w:kern w:val="44"/>
      <w:sz w:val="36"/>
      <w:szCs w:val="44"/>
    </w:rPr>
  </w:style>
  <w:style w:type="character" w:customStyle="1" w:styleId="678">
    <w:name w:val="current4"/>
    <w:qFormat/>
    <w:uiPriority w:val="0"/>
    <w:rPr>
      <w:b/>
      <w:color w:val="868686"/>
      <w:shd w:val="clear" w:color="auto" w:fill="3E3E3E"/>
    </w:rPr>
  </w:style>
  <w:style w:type="paragraph" w:customStyle="1" w:styleId="679">
    <w:name w:val="标题二"/>
    <w:basedOn w:val="1"/>
    <w:qFormat/>
    <w:uiPriority w:val="0"/>
    <w:pPr>
      <w:widowControl w:val="0"/>
      <w:spacing w:line="360" w:lineRule="auto"/>
      <w:ind w:firstLine="200" w:firstLineChars="200"/>
    </w:pPr>
    <w:rPr>
      <w:kern w:val="2"/>
    </w:rPr>
  </w:style>
  <w:style w:type="paragraph" w:customStyle="1" w:styleId="680">
    <w:name w:val="2"/>
    <w:basedOn w:val="3"/>
    <w:link w:val="681"/>
    <w:qFormat/>
    <w:uiPriority w:val="0"/>
    <w:pPr>
      <w:keepNext/>
      <w:keepLines/>
      <w:spacing w:before="60" w:after="64" w:line="319" w:lineRule="auto"/>
      <w:ind w:firstLine="0" w:firstLineChars="0"/>
      <w:contextualSpacing w:val="0"/>
      <w:jc w:val="left"/>
    </w:pPr>
    <w:rPr>
      <w:smallCaps w:val="0"/>
      <w:color w:val="auto"/>
      <w:spacing w:val="0"/>
      <w:sz w:val="32"/>
      <w:szCs w:val="21"/>
    </w:rPr>
  </w:style>
  <w:style w:type="character" w:customStyle="1" w:styleId="681">
    <w:name w:val="2 Char"/>
    <w:link w:val="680"/>
    <w:qFormat/>
    <w:uiPriority w:val="0"/>
    <w:rPr>
      <w:rFonts w:ascii="Cambria" w:hAnsi="Cambria" w:eastAsia="宋体" w:cs="Times New Roman"/>
      <w:smallCaps/>
      <w:color w:val="938953"/>
      <w:spacing w:val="20"/>
      <w:kern w:val="2"/>
      <w:sz w:val="32"/>
      <w:szCs w:val="21"/>
    </w:rPr>
  </w:style>
  <w:style w:type="paragraph" w:customStyle="1" w:styleId="682">
    <w:name w:val="样式43"/>
    <w:basedOn w:val="4"/>
    <w:link w:val="683"/>
    <w:qFormat/>
    <w:uiPriority w:val="0"/>
    <w:pPr>
      <w:keepNext/>
      <w:keepLines/>
      <w:numPr>
        <w:ilvl w:val="2"/>
        <w:numId w:val="18"/>
      </w:numPr>
      <w:spacing w:before="260" w:after="260" w:line="415" w:lineRule="auto"/>
      <w:ind w:left="0" w:firstLine="350" w:firstLineChars="350"/>
      <w:contextualSpacing w:val="0"/>
      <w:jc w:val="left"/>
    </w:pPr>
    <w:rPr>
      <w:rFonts w:ascii="Times New Roman" w:hAnsi="Times New Roman"/>
      <w:b/>
      <w:bCs/>
      <w:smallCaps w:val="0"/>
      <w:color w:val="auto"/>
      <w:spacing w:val="0"/>
      <w:sz w:val="32"/>
      <w:szCs w:val="32"/>
    </w:rPr>
  </w:style>
  <w:style w:type="character" w:customStyle="1" w:styleId="683">
    <w:name w:val="样式43 Char"/>
    <w:link w:val="682"/>
    <w:qFormat/>
    <w:uiPriority w:val="0"/>
    <w:rPr>
      <w:rFonts w:ascii="Times New Roman" w:hAnsi="Times New Roman" w:eastAsia="宋体" w:cs="Times New Roman"/>
      <w:b/>
      <w:bCs/>
      <w:smallCaps/>
      <w:color w:val="1F497D"/>
      <w:spacing w:val="20"/>
      <w:kern w:val="2"/>
      <w:sz w:val="32"/>
      <w:szCs w:val="32"/>
    </w:rPr>
  </w:style>
  <w:style w:type="paragraph" w:customStyle="1" w:styleId="684">
    <w:name w:val="样式44"/>
    <w:basedOn w:val="5"/>
    <w:link w:val="685"/>
    <w:qFormat/>
    <w:uiPriority w:val="0"/>
    <w:pPr>
      <w:keepNext/>
      <w:keepLines/>
      <w:pBdr>
        <w:bottom w:val="none" w:color="auto" w:sz="0" w:space="0"/>
      </w:pBdr>
      <w:spacing w:before="280" w:after="290" w:line="377" w:lineRule="auto"/>
      <w:ind w:left="3119" w:firstLine="0" w:firstLineChars="0"/>
      <w:contextualSpacing w:val="0"/>
      <w:jc w:val="left"/>
    </w:pPr>
    <w:rPr>
      <w:smallCaps w:val="0"/>
      <w:color w:val="auto"/>
      <w:spacing w:val="0"/>
      <w:sz w:val="28"/>
      <w:szCs w:val="28"/>
    </w:rPr>
  </w:style>
  <w:style w:type="character" w:customStyle="1" w:styleId="685">
    <w:name w:val="样式44 Char"/>
    <w:link w:val="684"/>
    <w:qFormat/>
    <w:uiPriority w:val="0"/>
    <w:rPr>
      <w:rFonts w:ascii="Cambria" w:hAnsi="Cambria" w:eastAsia="宋体" w:cs="Times New Roman"/>
      <w:b/>
      <w:bCs/>
      <w:color w:val="3071C3"/>
      <w:spacing w:val="20"/>
      <w:kern w:val="2"/>
      <w:sz w:val="28"/>
      <w:szCs w:val="28"/>
    </w:rPr>
  </w:style>
  <w:style w:type="paragraph" w:customStyle="1" w:styleId="686">
    <w:name w:val="chart text"/>
    <w:basedOn w:val="1"/>
    <w:qFormat/>
    <w:uiPriority w:val="0"/>
    <w:pPr>
      <w:spacing w:line="180" w:lineRule="exact"/>
      <w:ind w:firstLine="200" w:firstLineChars="200"/>
    </w:pPr>
    <w:rPr>
      <w:rFonts w:ascii="Futura Bk" w:hAnsi="Futura Bk" w:cs="Futura Bk"/>
      <w:sz w:val="14"/>
      <w:szCs w:val="14"/>
    </w:rPr>
  </w:style>
  <w:style w:type="character" w:customStyle="1" w:styleId="687">
    <w:name w:val="tw4winMark"/>
    <w:qFormat/>
    <w:uiPriority w:val="0"/>
    <w:rPr>
      <w:rFonts w:ascii="Courier New" w:hAnsi="Courier New" w:cs="Courier New"/>
      <w:vanish/>
      <w:color w:val="800080"/>
      <w:sz w:val="24"/>
      <w:szCs w:val="24"/>
      <w:vertAlign w:val="subscript"/>
    </w:rPr>
  </w:style>
  <w:style w:type="paragraph" w:customStyle="1" w:styleId="688">
    <w:name w:val="Char1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689">
    <w:name w:val="Heading 2 Char Char Char"/>
    <w:qFormat/>
    <w:uiPriority w:val="0"/>
    <w:rPr>
      <w:rFonts w:ascii="Arial" w:hAnsi="Arial" w:cs="Arial"/>
      <w:b/>
      <w:bCs/>
      <w:i/>
      <w:iCs/>
      <w:color w:val="0A357E"/>
      <w:sz w:val="28"/>
      <w:szCs w:val="28"/>
      <w:lang w:val="en-US" w:eastAsia="en-US" w:bidi="ar-SA"/>
    </w:rPr>
  </w:style>
  <w:style w:type="paragraph" w:customStyle="1" w:styleId="690">
    <w:name w:val="~Body Text"/>
    <w:basedOn w:val="673"/>
    <w:qFormat/>
    <w:uiPriority w:val="0"/>
    <w:rPr>
      <w:color w:val="00637A"/>
    </w:rPr>
  </w:style>
  <w:style w:type="paragraph" w:customStyle="1" w:styleId="691">
    <w:name w:val="*Blind Paragraph"/>
    <w:basedOn w:val="46"/>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92">
    <w:name w:val="~Body Single"/>
    <w:basedOn w:val="690"/>
    <w:qFormat/>
    <w:uiPriority w:val="0"/>
    <w:pPr>
      <w:spacing w:after="0"/>
    </w:pPr>
  </w:style>
  <w:style w:type="paragraph" w:customStyle="1" w:styleId="693">
    <w:name w:val="~Bullet #1 Single"/>
    <w:basedOn w:val="690"/>
    <w:qFormat/>
    <w:uiPriority w:val="0"/>
    <w:pPr>
      <w:tabs>
        <w:tab w:val="left" w:pos="360"/>
      </w:tabs>
      <w:spacing w:after="0"/>
      <w:ind w:left="360" w:hanging="360"/>
    </w:pPr>
  </w:style>
  <w:style w:type="paragraph" w:customStyle="1" w:styleId="694">
    <w:name w:val="~Heading 1"/>
    <w:next w:val="690"/>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5">
    <w:name w:val="*Heading 1"/>
    <w:basedOn w:val="673"/>
    <w:next w:val="673"/>
    <w:qFormat/>
    <w:uiPriority w:val="0"/>
    <w:pPr>
      <w:keepNext/>
      <w:keepLines/>
      <w:spacing w:before="240" w:after="120" w:line="240" w:lineRule="atLeast"/>
      <w:outlineLvl w:val="1"/>
    </w:pPr>
    <w:rPr>
      <w:b/>
      <w:color w:val="auto"/>
      <w:sz w:val="32"/>
      <w:szCs w:val="32"/>
    </w:rPr>
  </w:style>
  <w:style w:type="paragraph" w:customStyle="1" w:styleId="696">
    <w:name w:val="~Heading 2"/>
    <w:next w:val="690"/>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7">
    <w:name w:val="~Heading 3"/>
    <w:next w:val="690"/>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8">
    <w:name w:val="~Heading 4"/>
    <w:next w:val="690"/>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9">
    <w:name w:val="~Heading 5"/>
    <w:next w:val="690"/>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700">
    <w:name w:val="~Number"/>
    <w:basedOn w:val="690"/>
    <w:qFormat/>
    <w:uiPriority w:val="0"/>
    <w:pPr>
      <w:tabs>
        <w:tab w:val="left" w:pos="360"/>
      </w:tabs>
      <w:spacing w:after="0"/>
      <w:ind w:left="360" w:hanging="360"/>
    </w:pPr>
  </w:style>
  <w:style w:type="paragraph" w:customStyle="1" w:styleId="701">
    <w:name w:val="*Body Single"/>
    <w:qFormat/>
    <w:uiPriority w:val="0"/>
    <w:pPr>
      <w:spacing w:line="220" w:lineRule="atLeast"/>
    </w:pPr>
    <w:rPr>
      <w:rFonts w:ascii="Arial" w:hAnsi="Arial" w:eastAsia="宋体" w:cs="Times New Roman"/>
      <w:lang w:val="en-US" w:eastAsia="en-US" w:bidi="ar-SA"/>
    </w:rPr>
  </w:style>
  <w:style w:type="paragraph" w:customStyle="1" w:styleId="702">
    <w:name w:val="*Bullet #1 Single"/>
    <w:basedOn w:val="673"/>
    <w:qFormat/>
    <w:uiPriority w:val="0"/>
    <w:pPr>
      <w:numPr>
        <w:ilvl w:val="0"/>
        <w:numId w:val="19"/>
      </w:numPr>
      <w:spacing w:after="0"/>
    </w:pPr>
  </w:style>
  <w:style w:type="paragraph" w:customStyle="1" w:styleId="703">
    <w:name w:val="*Bullet #2 Single"/>
    <w:basedOn w:val="702"/>
    <w:qFormat/>
    <w:uiPriority w:val="0"/>
    <w:pPr>
      <w:tabs>
        <w:tab w:val="left" w:pos="720"/>
      </w:tabs>
      <w:ind w:left="720"/>
    </w:pPr>
  </w:style>
  <w:style w:type="paragraph" w:customStyle="1" w:styleId="704">
    <w:name w:val="*Bullet #2 Double"/>
    <w:basedOn w:val="703"/>
    <w:qFormat/>
    <w:uiPriority w:val="0"/>
    <w:pPr>
      <w:spacing w:after="220"/>
    </w:pPr>
  </w:style>
  <w:style w:type="paragraph" w:customStyle="1" w:styleId="705">
    <w:name w:val="*Bullet #1 Double"/>
    <w:basedOn w:val="702"/>
    <w:qFormat/>
    <w:uiPriority w:val="0"/>
    <w:pPr>
      <w:spacing w:after="220"/>
    </w:pPr>
  </w:style>
  <w:style w:type="paragraph" w:customStyle="1" w:styleId="706">
    <w:name w:val="*Bullet #3 Single"/>
    <w:basedOn w:val="703"/>
    <w:qFormat/>
    <w:uiPriority w:val="0"/>
    <w:pPr>
      <w:tabs>
        <w:tab w:val="left" w:pos="1080"/>
        <w:tab w:val="clear" w:pos="720"/>
      </w:tabs>
      <w:ind w:left="1080"/>
    </w:pPr>
  </w:style>
  <w:style w:type="paragraph" w:customStyle="1" w:styleId="707">
    <w:name w:val="*Bullet #3 Double"/>
    <w:basedOn w:val="706"/>
    <w:qFormat/>
    <w:uiPriority w:val="0"/>
    <w:pPr>
      <w:spacing w:after="220"/>
    </w:pPr>
  </w:style>
  <w:style w:type="paragraph" w:customStyle="1" w:styleId="708">
    <w:name w:val="*Heading 2"/>
    <w:next w:val="673"/>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9">
    <w:name w:val="*Heading 3"/>
    <w:next w:val="673"/>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10">
    <w:name w:val="*Heading 4"/>
    <w:next w:val="673"/>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11">
    <w:name w:val="*Heading 5"/>
    <w:next w:val="673"/>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12">
    <w:name w:val="*List Numbers (Auto)"/>
    <w:basedOn w:val="673"/>
    <w:qFormat/>
    <w:uiPriority w:val="0"/>
    <w:pPr>
      <w:tabs>
        <w:tab w:val="left" w:pos="360"/>
      </w:tabs>
      <w:spacing w:after="0"/>
      <w:ind w:left="360" w:hanging="360"/>
    </w:pPr>
    <w:rPr>
      <w:color w:val="auto"/>
    </w:rPr>
  </w:style>
  <w:style w:type="paragraph" w:customStyle="1" w:styleId="713">
    <w:name w:val="*List Numbers Bold (Auto)"/>
    <w:basedOn w:val="712"/>
    <w:qFormat/>
    <w:uiPriority w:val="0"/>
    <w:rPr>
      <w:b/>
    </w:rPr>
  </w:style>
  <w:style w:type="paragraph" w:customStyle="1" w:styleId="714">
    <w:name w:val="*Numbers"/>
    <w:basedOn w:val="712"/>
    <w:qFormat/>
    <w:uiPriority w:val="0"/>
  </w:style>
  <w:style w:type="paragraph" w:customStyle="1" w:styleId="715">
    <w:name w:val="*Numbers Bold"/>
    <w:basedOn w:val="714"/>
    <w:qFormat/>
    <w:uiPriority w:val="0"/>
    <w:rPr>
      <w:b/>
    </w:rPr>
  </w:style>
  <w:style w:type="paragraph" w:customStyle="1" w:styleId="716">
    <w:name w:val="*SOW 1"/>
    <w:next w:val="673"/>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7">
    <w:name w:val="*SOW 2"/>
    <w:basedOn w:val="716"/>
    <w:next w:val="673"/>
    <w:qFormat/>
    <w:uiPriority w:val="0"/>
    <w:pPr>
      <w:outlineLvl w:val="2"/>
    </w:pPr>
  </w:style>
  <w:style w:type="paragraph" w:customStyle="1" w:styleId="718">
    <w:name w:val="*SOW 3"/>
    <w:basedOn w:val="716"/>
    <w:next w:val="673"/>
    <w:qFormat/>
    <w:uiPriority w:val="0"/>
    <w:pPr>
      <w:outlineLvl w:val="3"/>
    </w:pPr>
  </w:style>
  <w:style w:type="paragraph" w:customStyle="1" w:styleId="719">
    <w:name w:val="*SOW 4"/>
    <w:basedOn w:val="716"/>
    <w:next w:val="673"/>
    <w:qFormat/>
    <w:uiPriority w:val="0"/>
    <w:pPr>
      <w:outlineLvl w:val="4"/>
    </w:pPr>
  </w:style>
  <w:style w:type="paragraph" w:customStyle="1" w:styleId="720">
    <w:name w:val="*SOW 5"/>
    <w:basedOn w:val="716"/>
    <w:next w:val="673"/>
    <w:qFormat/>
    <w:uiPriority w:val="0"/>
    <w:pPr>
      <w:outlineLvl w:val="5"/>
    </w:pPr>
  </w:style>
  <w:style w:type="paragraph" w:customStyle="1" w:styleId="721">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722">
    <w:name w:val="*Table Text 2"/>
    <w:basedOn w:val="721"/>
    <w:qFormat/>
    <w:uiPriority w:val="0"/>
    <w:pPr>
      <w:spacing w:line="220" w:lineRule="atLeast"/>
    </w:pPr>
    <w:rPr>
      <w:color w:val="000000"/>
      <w:sz w:val="20"/>
      <w:szCs w:val="20"/>
    </w:rPr>
  </w:style>
  <w:style w:type="paragraph" w:customStyle="1" w:styleId="723">
    <w:name w:val="*Table Text Bold"/>
    <w:basedOn w:val="721"/>
    <w:qFormat/>
    <w:uiPriority w:val="0"/>
    <w:rPr>
      <w:b/>
    </w:rPr>
  </w:style>
  <w:style w:type="paragraph" w:customStyle="1" w:styleId="724">
    <w:name w:val="*Manual # Heading 1"/>
    <w:next w:val="673"/>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5">
    <w:name w:val="*Table/Graphics Caption"/>
    <w:basedOn w:val="673"/>
    <w:next w:val="673"/>
    <w:qFormat/>
    <w:uiPriority w:val="0"/>
    <w:pPr>
      <w:spacing w:after="120"/>
    </w:pPr>
    <w:rPr>
      <w:color w:val="auto"/>
      <w:sz w:val="18"/>
      <w:szCs w:val="18"/>
    </w:rPr>
  </w:style>
  <w:style w:type="paragraph" w:customStyle="1" w:styleId="726">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7">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8">
    <w:name w:val="*Quotation"/>
    <w:basedOn w:val="673"/>
    <w:next w:val="729"/>
    <w:qFormat/>
    <w:uiPriority w:val="0"/>
    <w:pPr>
      <w:spacing w:after="200"/>
      <w:ind w:left="720" w:right="720"/>
    </w:pPr>
    <w:rPr>
      <w:i/>
    </w:rPr>
  </w:style>
  <w:style w:type="paragraph" w:customStyle="1" w:styleId="729">
    <w:name w:val="*Quotation Attribute"/>
    <w:basedOn w:val="673"/>
    <w:next w:val="673"/>
    <w:qFormat/>
    <w:uiPriority w:val="0"/>
    <w:pPr>
      <w:tabs>
        <w:tab w:val="left" w:pos="936"/>
      </w:tabs>
      <w:ind w:left="936" w:right="720" w:hanging="216"/>
    </w:pPr>
  </w:style>
  <w:style w:type="paragraph" w:customStyle="1" w:styleId="730">
    <w:name w:val="~Bullet #2 Single"/>
    <w:basedOn w:val="703"/>
    <w:qFormat/>
    <w:uiPriority w:val="0"/>
    <w:rPr>
      <w:color w:val="00637A"/>
    </w:rPr>
  </w:style>
  <w:style w:type="paragraph" w:customStyle="1" w:styleId="731">
    <w:name w:val="*Manual # Heading 2"/>
    <w:next w:val="673"/>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32">
    <w:name w:val="~List Number"/>
    <w:basedOn w:val="712"/>
    <w:qFormat/>
    <w:uiPriority w:val="0"/>
    <w:rPr>
      <w:color w:val="00637A"/>
    </w:rPr>
  </w:style>
  <w:style w:type="paragraph" w:customStyle="1" w:styleId="733">
    <w:name w:val="~Table Text"/>
    <w:basedOn w:val="721"/>
    <w:qFormat/>
    <w:uiPriority w:val="0"/>
    <w:rPr>
      <w:color w:val="00637A"/>
      <w:szCs w:val="18"/>
    </w:rPr>
  </w:style>
  <w:style w:type="paragraph" w:customStyle="1" w:styleId="734">
    <w:name w:val="~Table/Graphics Caption"/>
    <w:basedOn w:val="725"/>
    <w:next w:val="690"/>
    <w:qFormat/>
    <w:uiPriority w:val="0"/>
    <w:rPr>
      <w:color w:val="00637A"/>
    </w:rPr>
  </w:style>
  <w:style w:type="paragraph" w:customStyle="1" w:styleId="735">
    <w:name w:val="_Style 139"/>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6">
    <w:name w:val="*Full Page"/>
    <w:basedOn w:val="673"/>
    <w:qFormat/>
    <w:uiPriority w:val="0"/>
    <w:pPr>
      <w:spacing w:after="280"/>
    </w:pPr>
    <w:rPr>
      <w:color w:val="auto"/>
    </w:rPr>
  </w:style>
  <w:style w:type="paragraph" w:customStyle="1" w:styleId="737">
    <w:name w:val="Headline"/>
    <w:basedOn w:val="1"/>
    <w:qFormat/>
    <w:uiPriority w:val="0"/>
    <w:pPr>
      <w:suppressAutoHyphens/>
      <w:spacing w:line="280" w:lineRule="exact"/>
      <w:ind w:firstLine="200" w:firstLineChars="200"/>
    </w:pPr>
    <w:rPr>
      <w:szCs w:val="20"/>
      <w:lang w:eastAsia="en-US"/>
    </w:rPr>
  </w:style>
  <w:style w:type="paragraph" w:customStyle="1" w:styleId="738">
    <w:name w:val="Default Text"/>
    <w:basedOn w:val="1"/>
    <w:qFormat/>
    <w:uiPriority w:val="0"/>
    <w:pPr>
      <w:suppressAutoHyphens/>
      <w:spacing w:after="200" w:line="240" w:lineRule="exact"/>
      <w:ind w:left="3289" w:firstLine="200" w:firstLineChars="200"/>
    </w:pPr>
    <w:rPr>
      <w:sz w:val="20"/>
      <w:szCs w:val="20"/>
      <w:lang w:eastAsia="en-US"/>
    </w:rPr>
  </w:style>
  <w:style w:type="paragraph" w:customStyle="1" w:styleId="739">
    <w:name w:val="*Header"/>
    <w:basedOn w:val="673"/>
    <w:qFormat/>
    <w:uiPriority w:val="0"/>
    <w:pPr>
      <w:tabs>
        <w:tab w:val="right" w:pos="8784"/>
      </w:tabs>
      <w:spacing w:after="0"/>
    </w:pPr>
    <w:rPr>
      <w:color w:val="00637A"/>
      <w:sz w:val="18"/>
      <w:szCs w:val="18"/>
    </w:rPr>
  </w:style>
  <w:style w:type="paragraph" w:customStyle="1" w:styleId="740">
    <w:name w:val="Top Line"/>
    <w:basedOn w:val="1"/>
    <w:qFormat/>
    <w:uiPriority w:val="0"/>
    <w:pPr>
      <w:pBdr>
        <w:bottom w:val="single" w:color="auto" w:sz="18" w:space="1"/>
      </w:pBdr>
      <w:spacing w:line="360" w:lineRule="auto"/>
      <w:ind w:firstLine="200" w:firstLineChars="200"/>
    </w:pPr>
    <w:rPr>
      <w:sz w:val="20"/>
      <w:szCs w:val="20"/>
      <w:lang w:eastAsia="en-US"/>
    </w:rPr>
  </w:style>
  <w:style w:type="paragraph" w:customStyle="1" w:styleId="741">
    <w:name w:val="*List Text"/>
    <w:basedOn w:val="673"/>
    <w:qFormat/>
    <w:uiPriority w:val="0"/>
    <w:pPr>
      <w:tabs>
        <w:tab w:val="left" w:pos="360"/>
        <w:tab w:val="left" w:pos="576"/>
        <w:tab w:val="right" w:leader="dot" w:pos="8640"/>
      </w:tabs>
      <w:suppressAutoHyphens/>
      <w:ind w:left="360" w:hanging="360"/>
    </w:pPr>
    <w:rPr>
      <w:color w:val="auto"/>
      <w:sz w:val="18"/>
      <w:szCs w:val="18"/>
    </w:rPr>
  </w:style>
  <w:style w:type="paragraph" w:customStyle="1" w:styleId="742">
    <w:name w:val="*Response"/>
    <w:basedOn w:val="673"/>
    <w:next w:val="673"/>
    <w:qFormat/>
    <w:uiPriority w:val="0"/>
    <w:pPr>
      <w:ind w:left="1440" w:hanging="1440"/>
    </w:pPr>
    <w:rPr>
      <w:color w:val="auto"/>
    </w:rPr>
  </w:style>
  <w:style w:type="paragraph" w:customStyle="1" w:styleId="743">
    <w:name w:val="*Body Text Bold"/>
    <w:basedOn w:val="673"/>
    <w:next w:val="673"/>
    <w:qFormat/>
    <w:uiPriority w:val="0"/>
    <w:rPr>
      <w:b/>
      <w:color w:val="auto"/>
    </w:rPr>
  </w:style>
  <w:style w:type="paragraph" w:customStyle="1" w:styleId="744">
    <w:name w:val="*Table Text Bullet #1"/>
    <w:basedOn w:val="721"/>
    <w:qFormat/>
    <w:uiPriority w:val="0"/>
    <w:pPr>
      <w:tabs>
        <w:tab w:val="left" w:pos="144"/>
      </w:tabs>
    </w:pPr>
  </w:style>
  <w:style w:type="paragraph" w:customStyle="1" w:styleId="745">
    <w:name w:val="*Bullet #1 Subtext Single"/>
    <w:basedOn w:val="705"/>
    <w:qFormat/>
    <w:uiPriority w:val="0"/>
    <w:pPr>
      <w:numPr>
        <w:numId w:val="0"/>
      </w:numPr>
      <w:spacing w:after="0"/>
      <w:ind w:left="360"/>
    </w:pPr>
  </w:style>
  <w:style w:type="paragraph" w:customStyle="1" w:styleId="746">
    <w:name w:val="*Bullet #2 Subtext Single"/>
    <w:basedOn w:val="704"/>
    <w:qFormat/>
    <w:uiPriority w:val="0"/>
    <w:pPr>
      <w:numPr>
        <w:numId w:val="0"/>
      </w:numPr>
      <w:spacing w:after="0"/>
      <w:ind w:left="720"/>
    </w:pPr>
  </w:style>
  <w:style w:type="paragraph" w:customStyle="1" w:styleId="747">
    <w:name w:val="*Bullet #3 Subtext Single"/>
    <w:basedOn w:val="707"/>
    <w:qFormat/>
    <w:uiPriority w:val="0"/>
    <w:pPr>
      <w:numPr>
        <w:numId w:val="0"/>
      </w:numPr>
      <w:spacing w:after="0"/>
      <w:ind w:left="1080"/>
    </w:pPr>
  </w:style>
  <w:style w:type="paragraph" w:customStyle="1" w:styleId="748">
    <w:name w:val="~Bullet #1 Subtext"/>
    <w:basedOn w:val="693"/>
    <w:qFormat/>
    <w:uiPriority w:val="0"/>
    <w:pPr>
      <w:tabs>
        <w:tab w:val="clear" w:pos="360"/>
      </w:tabs>
      <w:ind w:firstLine="0"/>
    </w:pPr>
  </w:style>
  <w:style w:type="paragraph" w:customStyle="1" w:styleId="749">
    <w:name w:val="~Bullet #2 Subtext"/>
    <w:basedOn w:val="730"/>
    <w:qFormat/>
    <w:uiPriority w:val="0"/>
    <w:pPr>
      <w:numPr>
        <w:numId w:val="0"/>
      </w:numPr>
      <w:ind w:left="720"/>
    </w:pPr>
  </w:style>
  <w:style w:type="paragraph" w:customStyle="1" w:styleId="750">
    <w:name w:val="~Bullet #1 Double"/>
    <w:basedOn w:val="693"/>
    <w:qFormat/>
    <w:uiPriority w:val="0"/>
    <w:pPr>
      <w:spacing w:after="220"/>
      <w:ind w:left="230" w:hanging="230"/>
    </w:pPr>
  </w:style>
  <w:style w:type="paragraph" w:customStyle="1" w:styleId="751">
    <w:name w:val="*Info Text"/>
    <w:qFormat/>
    <w:uiPriority w:val="0"/>
    <w:rPr>
      <w:rFonts w:ascii="Arial" w:hAnsi="Arial" w:eastAsia="宋体" w:cs="Times New Roman"/>
      <w:sz w:val="18"/>
      <w:lang w:val="en-US" w:eastAsia="en-US" w:bidi="ar-SA"/>
    </w:rPr>
  </w:style>
  <w:style w:type="paragraph" w:customStyle="1" w:styleId="752">
    <w:name w:val="*Numbers Double"/>
    <w:basedOn w:val="714"/>
    <w:qFormat/>
    <w:uiPriority w:val="0"/>
    <w:pPr>
      <w:spacing w:after="220"/>
    </w:pPr>
  </w:style>
  <w:style w:type="paragraph" w:customStyle="1" w:styleId="753">
    <w:name w:val="~Bullet Subnumber"/>
    <w:basedOn w:val="748"/>
    <w:qFormat/>
    <w:uiPriority w:val="0"/>
    <w:pPr>
      <w:tabs>
        <w:tab w:val="left" w:pos="720"/>
      </w:tabs>
      <w:ind w:left="720" w:hanging="360"/>
    </w:pPr>
  </w:style>
  <w:style w:type="paragraph" w:customStyle="1" w:styleId="754">
    <w:name w:val="*Bullet #1 Subtext Double"/>
    <w:basedOn w:val="745"/>
    <w:qFormat/>
    <w:uiPriority w:val="0"/>
    <w:pPr>
      <w:spacing w:after="220"/>
    </w:pPr>
  </w:style>
  <w:style w:type="paragraph" w:customStyle="1" w:styleId="755">
    <w:name w:val="*Table Text Bullet #2"/>
    <w:basedOn w:val="744"/>
    <w:qFormat/>
    <w:uiPriority w:val="0"/>
    <w:pPr>
      <w:ind w:left="310" w:hanging="166"/>
    </w:pPr>
  </w:style>
  <w:style w:type="paragraph" w:customStyle="1" w:styleId="756">
    <w:name w:val="*Table Heading 1"/>
    <w:basedOn w:val="721"/>
    <w:qFormat/>
    <w:uiPriority w:val="0"/>
    <w:pPr>
      <w:shd w:val="clear" w:color="auto" w:fill="007D9A"/>
      <w:jc w:val="center"/>
    </w:pPr>
    <w:rPr>
      <w:b/>
      <w:color w:val="FFFFFF"/>
      <w:sz w:val="20"/>
      <w:szCs w:val="20"/>
    </w:rPr>
  </w:style>
  <w:style w:type="paragraph" w:customStyle="1" w:styleId="757">
    <w:name w:val="*Table Heading 2"/>
    <w:basedOn w:val="756"/>
    <w:qFormat/>
    <w:uiPriority w:val="0"/>
    <w:pPr>
      <w:shd w:val="clear" w:color="auto" w:fill="A8A8A8"/>
    </w:pPr>
    <w:rPr>
      <w:sz w:val="18"/>
      <w:szCs w:val="18"/>
    </w:rPr>
  </w:style>
  <w:style w:type="paragraph" w:customStyle="1" w:styleId="758">
    <w:name w:val="*Cover Text 1"/>
    <w:basedOn w:val="722"/>
    <w:qFormat/>
    <w:uiPriority w:val="0"/>
    <w:pPr>
      <w:spacing w:line="280" w:lineRule="atLeast"/>
    </w:pPr>
    <w:rPr>
      <w:color w:val="00637A"/>
      <w:sz w:val="44"/>
      <w:szCs w:val="44"/>
    </w:rPr>
  </w:style>
  <w:style w:type="paragraph" w:customStyle="1" w:styleId="759">
    <w:name w:val="*Confidentiality Notice"/>
    <w:basedOn w:val="673"/>
    <w:qFormat/>
    <w:uiPriority w:val="0"/>
    <w:pPr>
      <w:spacing w:after="200"/>
    </w:pPr>
    <w:rPr>
      <w:color w:val="auto"/>
      <w:sz w:val="18"/>
    </w:rPr>
  </w:style>
  <w:style w:type="paragraph" w:customStyle="1" w:styleId="760">
    <w:name w:val="*Table of Contents"/>
    <w:basedOn w:val="759"/>
    <w:next w:val="673"/>
    <w:qFormat/>
    <w:uiPriority w:val="0"/>
    <w:pPr>
      <w:spacing w:before="240" w:after="240" w:line="240" w:lineRule="auto"/>
    </w:pPr>
    <w:rPr>
      <w:color w:val="00637A"/>
      <w:sz w:val="36"/>
      <w:szCs w:val="36"/>
    </w:rPr>
  </w:style>
  <w:style w:type="paragraph" w:customStyle="1" w:styleId="761">
    <w:name w:val="*Cover Text 2"/>
    <w:basedOn w:val="722"/>
    <w:qFormat/>
    <w:uiPriority w:val="0"/>
    <w:pPr>
      <w:spacing w:before="720"/>
    </w:pPr>
    <w:rPr>
      <w:b/>
      <w:color w:val="00637A"/>
      <w:sz w:val="24"/>
      <w:szCs w:val="24"/>
    </w:rPr>
  </w:style>
  <w:style w:type="paragraph" w:customStyle="1" w:styleId="762">
    <w:name w:val="*Table Text 2 Bullet #1"/>
    <w:basedOn w:val="722"/>
    <w:qFormat/>
    <w:uiPriority w:val="0"/>
    <w:pPr>
      <w:numPr>
        <w:ilvl w:val="0"/>
        <w:numId w:val="20"/>
      </w:numPr>
      <w:spacing w:line="240" w:lineRule="atLeast"/>
    </w:pPr>
    <w:rPr>
      <w:rFonts w:cs="Arial"/>
      <w:color w:val="0000FF"/>
      <w:sz w:val="18"/>
      <w:szCs w:val="18"/>
      <w:lang w:eastAsia="zh-CN"/>
    </w:rPr>
  </w:style>
  <w:style w:type="paragraph" w:customStyle="1" w:styleId="763">
    <w:name w:val="*Table Text 3"/>
    <w:basedOn w:val="721"/>
    <w:qFormat/>
    <w:uiPriority w:val="0"/>
    <w:rPr>
      <w:sz w:val="14"/>
      <w:szCs w:val="14"/>
    </w:rPr>
  </w:style>
  <w:style w:type="paragraph" w:customStyle="1" w:styleId="764">
    <w:name w:val="*Bullet Subnumber"/>
    <w:basedOn w:val="753"/>
    <w:qFormat/>
    <w:uiPriority w:val="0"/>
    <w:rPr>
      <w:color w:val="auto"/>
    </w:rPr>
  </w:style>
  <w:style w:type="paragraph" w:customStyle="1" w:styleId="765">
    <w:name w:val="*Manual # Heading 3"/>
    <w:next w:val="673"/>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6">
    <w:name w:val="*Manual # Heading 4"/>
    <w:next w:val="673"/>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7">
    <w:name w:val="*Manual # Heading 5"/>
    <w:next w:val="673"/>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8">
    <w:name w:val="~Manual # Heading 1"/>
    <w:next w:val="690"/>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9">
    <w:name w:val="~Manual # Heading 2"/>
    <w:next w:val="690"/>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70">
    <w:name w:val="~Manual # Heading 3"/>
    <w:next w:val="690"/>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71">
    <w:name w:val="~Manual # Heading 4"/>
    <w:next w:val="690"/>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72">
    <w:name w:val="~Manual # Heading 5"/>
    <w:next w:val="690"/>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3">
    <w:name w:val="*Notice Heading"/>
    <w:basedOn w:val="695"/>
    <w:next w:val="759"/>
    <w:qFormat/>
    <w:uiPriority w:val="0"/>
    <w:pPr>
      <w:spacing w:after="240" w:line="240" w:lineRule="auto"/>
      <w:outlineLvl w:val="0"/>
    </w:pPr>
    <w:rPr>
      <w:b w:val="0"/>
      <w:color w:val="00637A"/>
      <w:sz w:val="36"/>
      <w:szCs w:val="36"/>
    </w:rPr>
  </w:style>
  <w:style w:type="paragraph" w:customStyle="1" w:styleId="774">
    <w:name w:val="*Section Title"/>
    <w:next w:val="673"/>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5">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6">
    <w:name w:val="*Bullet #2 Subtext Double"/>
    <w:basedOn w:val="746"/>
    <w:qFormat/>
    <w:uiPriority w:val="0"/>
    <w:pPr>
      <w:spacing w:after="220"/>
    </w:pPr>
  </w:style>
  <w:style w:type="paragraph" w:customStyle="1" w:styleId="777">
    <w:name w:val="~Number Double"/>
    <w:basedOn w:val="700"/>
    <w:qFormat/>
    <w:uiPriority w:val="0"/>
    <w:pPr>
      <w:spacing w:after="220"/>
    </w:pPr>
  </w:style>
  <w:style w:type="paragraph" w:customStyle="1" w:styleId="778">
    <w:name w:val="*Logo Cover"/>
    <w:basedOn w:val="721"/>
    <w:qFormat/>
    <w:uiPriority w:val="0"/>
    <w:pPr>
      <w:ind w:right="360"/>
      <w:jc w:val="right"/>
    </w:pPr>
  </w:style>
  <w:style w:type="paragraph" w:customStyle="1" w:styleId="779">
    <w:name w:val="*Alt Numbers"/>
    <w:basedOn w:val="714"/>
    <w:qFormat/>
    <w:uiPriority w:val="0"/>
    <w:pPr>
      <w:tabs>
        <w:tab w:val="left" w:pos="1440"/>
        <w:tab w:val="clear" w:pos="360"/>
      </w:tabs>
      <w:ind w:left="1440" w:hanging="1440"/>
    </w:pPr>
  </w:style>
  <w:style w:type="paragraph" w:customStyle="1" w:styleId="780">
    <w:name w:val="*Alt Numbers Double"/>
    <w:basedOn w:val="752"/>
    <w:qFormat/>
    <w:uiPriority w:val="0"/>
    <w:pPr>
      <w:tabs>
        <w:tab w:val="left" w:pos="1440"/>
        <w:tab w:val="clear" w:pos="360"/>
      </w:tabs>
      <w:ind w:left="1440" w:hanging="1440"/>
    </w:pPr>
  </w:style>
  <w:style w:type="paragraph" w:customStyle="1" w:styleId="781">
    <w:name w:val="*Alt Numbers Bold"/>
    <w:basedOn w:val="715"/>
    <w:qFormat/>
    <w:uiPriority w:val="0"/>
    <w:pPr>
      <w:tabs>
        <w:tab w:val="left" w:pos="1440"/>
        <w:tab w:val="clear" w:pos="360"/>
      </w:tabs>
      <w:ind w:left="1440" w:hanging="1440"/>
    </w:pPr>
  </w:style>
  <w:style w:type="paragraph" w:customStyle="1" w:styleId="782">
    <w:name w:val="~Alt Number"/>
    <w:basedOn w:val="700"/>
    <w:qFormat/>
    <w:uiPriority w:val="0"/>
    <w:pPr>
      <w:tabs>
        <w:tab w:val="left" w:pos="1440"/>
        <w:tab w:val="clear" w:pos="360"/>
      </w:tabs>
      <w:ind w:left="1440" w:hanging="1440"/>
    </w:pPr>
  </w:style>
  <w:style w:type="paragraph" w:customStyle="1" w:styleId="783">
    <w:name w:val="~Alt Number Double"/>
    <w:basedOn w:val="777"/>
    <w:qFormat/>
    <w:uiPriority w:val="0"/>
    <w:pPr>
      <w:tabs>
        <w:tab w:val="left" w:pos="1440"/>
        <w:tab w:val="clear" w:pos="360"/>
      </w:tabs>
      <w:ind w:left="1440" w:hanging="1440"/>
    </w:pPr>
  </w:style>
  <w:style w:type="paragraph" w:customStyle="1" w:styleId="784">
    <w:name w:val="Inside Address Name"/>
    <w:basedOn w:val="785"/>
    <w:next w:val="785"/>
    <w:qFormat/>
    <w:uiPriority w:val="0"/>
    <w:pPr>
      <w:spacing w:before="220"/>
    </w:pPr>
  </w:style>
  <w:style w:type="paragraph" w:customStyle="1" w:styleId="785">
    <w:name w:val="Inside Address"/>
    <w:basedOn w:val="1"/>
    <w:qFormat/>
    <w:uiPriority w:val="0"/>
    <w:pPr>
      <w:spacing w:line="360" w:lineRule="auto"/>
      <w:ind w:left="835" w:right="-360" w:firstLine="200" w:firstLineChars="200"/>
    </w:pPr>
    <w:rPr>
      <w:sz w:val="20"/>
      <w:szCs w:val="20"/>
      <w:lang w:eastAsia="en-US"/>
    </w:rPr>
  </w:style>
  <w:style w:type="paragraph" w:customStyle="1" w:styleId="786">
    <w:name w:val="normal Char"/>
    <w:basedOn w:val="1"/>
    <w:qFormat/>
    <w:uiPriority w:val="0"/>
    <w:pPr>
      <w:spacing w:line="360" w:lineRule="auto"/>
      <w:ind w:firstLine="200" w:firstLineChars="200"/>
    </w:pPr>
    <w:rPr>
      <w:color w:val="000000"/>
      <w:sz w:val="20"/>
      <w:szCs w:val="20"/>
      <w:lang w:eastAsia="en-US"/>
    </w:rPr>
  </w:style>
  <w:style w:type="character" w:customStyle="1" w:styleId="787">
    <w:name w:val="normal Char Char"/>
    <w:qFormat/>
    <w:uiPriority w:val="0"/>
    <w:rPr>
      <w:color w:val="000000"/>
      <w:lang w:val="en-US" w:eastAsia="en-US" w:bidi="ar-SA"/>
    </w:rPr>
  </w:style>
  <w:style w:type="paragraph" w:customStyle="1" w:styleId="788">
    <w:name w:val="Reference Line"/>
    <w:basedOn w:val="26"/>
    <w:qFormat/>
    <w:uiPriority w:val="0"/>
    <w:pPr>
      <w:widowControl/>
      <w:spacing w:line="360" w:lineRule="auto"/>
      <w:jc w:val="left"/>
    </w:pPr>
    <w:rPr>
      <w:kern w:val="0"/>
      <w:sz w:val="20"/>
      <w:szCs w:val="20"/>
      <w:lang w:eastAsia="en-US"/>
    </w:rPr>
  </w:style>
  <w:style w:type="paragraph" w:customStyle="1" w:styleId="789">
    <w:name w:val="Style1"/>
    <w:basedOn w:val="1"/>
    <w:qFormat/>
    <w:uiPriority w:val="0"/>
    <w:pPr>
      <w:spacing w:line="360" w:lineRule="auto"/>
      <w:ind w:firstLine="200" w:firstLineChars="200"/>
    </w:pPr>
    <w:rPr>
      <w:rFonts w:ascii="Arial" w:hAnsi="Arial"/>
      <w:sz w:val="14"/>
      <w:szCs w:val="20"/>
      <w:lang w:eastAsia="en-US"/>
    </w:rPr>
  </w:style>
  <w:style w:type="paragraph" w:customStyle="1" w:styleId="790">
    <w:name w:val="Num Text"/>
    <w:basedOn w:val="26"/>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91">
    <w:name w:val="Space 4pt"/>
    <w:basedOn w:val="1"/>
    <w:qFormat/>
    <w:uiPriority w:val="0"/>
    <w:pPr>
      <w:spacing w:line="360" w:lineRule="auto"/>
      <w:ind w:firstLine="200" w:firstLineChars="200"/>
    </w:pPr>
    <w:rPr>
      <w:rFonts w:ascii="Swift-Light" w:hAnsi="Swift-Light"/>
      <w:sz w:val="8"/>
      <w:szCs w:val="20"/>
      <w:lang w:eastAsia="en-US"/>
    </w:rPr>
  </w:style>
  <w:style w:type="paragraph" w:customStyle="1" w:styleId="792">
    <w:name w:val="Table Text 10"/>
    <w:basedOn w:val="1"/>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93">
    <w:name w:val="Table Head 10"/>
    <w:basedOn w:val="792"/>
    <w:qFormat/>
    <w:uiPriority w:val="0"/>
    <w:rPr>
      <w:rFonts w:ascii="Univers 67 CondensedBold" w:hAnsi="Univers 67 CondensedBold"/>
    </w:rPr>
  </w:style>
  <w:style w:type="paragraph" w:customStyle="1" w:styleId="794">
    <w:name w:val="Rule"/>
    <w:basedOn w:val="1"/>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5">
    <w:name w:val="Placeholder"/>
    <w:basedOn w:val="1"/>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6">
    <w:name w:val="Mock Heading 1"/>
    <w:basedOn w:val="2"/>
    <w:next w:val="1"/>
    <w:qFormat/>
    <w:uiPriority w:val="0"/>
    <w:pPr>
      <w:keepNext/>
      <w:keepLines/>
      <w:widowControl/>
      <w:spacing w:before="160" w:after="0"/>
      <w:ind w:firstLine="0"/>
      <w:contextualSpacing w:val="0"/>
      <w:jc w:val="right"/>
      <w:outlineLvl w:val="9"/>
    </w:pPr>
    <w:rPr>
      <w:rFonts w:ascii="Univers 67 CondensedBold" w:hAnsi="Univers 67 CondensedBold"/>
      <w:caps/>
      <w:smallCaps w:val="0"/>
      <w:color w:val="auto"/>
      <w:spacing w:val="0"/>
      <w:kern w:val="28"/>
      <w:sz w:val="30"/>
      <w:szCs w:val="20"/>
      <w:lang w:eastAsia="en-US"/>
    </w:rPr>
  </w:style>
  <w:style w:type="paragraph" w:customStyle="1" w:styleId="797">
    <w:name w:val="Mock Heading 3"/>
    <w:basedOn w:val="4"/>
    <w:qFormat/>
    <w:uiPriority w:val="0"/>
    <w:pPr>
      <w:keepNext/>
      <w:keepLines/>
      <w:widowControl/>
      <w:spacing w:before="100" w:after="0"/>
      <w:contextualSpacing w:val="0"/>
      <w:jc w:val="right"/>
      <w:outlineLvl w:val="9"/>
    </w:pPr>
    <w:rPr>
      <w:rFonts w:ascii="Univers 67 CondensedBoldOblique" w:hAnsi="Univers 67 CondensedBoldOblique"/>
      <w:smallCaps w:val="0"/>
      <w:color w:val="auto"/>
      <w:spacing w:val="0"/>
      <w:kern w:val="28"/>
      <w:sz w:val="20"/>
      <w:szCs w:val="20"/>
      <w:lang w:eastAsia="en-US"/>
    </w:rPr>
  </w:style>
  <w:style w:type="paragraph" w:customStyle="1" w:styleId="798">
    <w:name w:val="Mock TOC 1"/>
    <w:basedOn w:val="47"/>
    <w:next w:val="47"/>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bCs w:val="0"/>
      <w:iCs/>
      <w:caps w:val="0"/>
      <w:color w:val="000000"/>
      <w:kern w:val="0"/>
      <w:sz w:val="24"/>
      <w:szCs w:val="22"/>
      <w:u w:val="single"/>
      <w:lang w:eastAsia="en-US"/>
    </w:rPr>
  </w:style>
  <w:style w:type="paragraph" w:customStyle="1" w:styleId="799">
    <w:name w:val="Mock Heading 2 Obl"/>
    <w:basedOn w:val="3"/>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smallCaps w:val="0"/>
      <w:color w:val="auto"/>
      <w:spacing w:val="0"/>
      <w:kern w:val="28"/>
      <w:sz w:val="24"/>
      <w:szCs w:val="20"/>
      <w:lang w:eastAsia="en-US"/>
    </w:rPr>
  </w:style>
  <w:style w:type="paragraph" w:customStyle="1" w:styleId="800">
    <w:name w:val="题注1"/>
    <w:basedOn w:val="18"/>
    <w:qFormat/>
    <w:uiPriority w:val="0"/>
    <w:pPr>
      <w:keepLines/>
      <w:widowControl/>
      <w:spacing w:line="360" w:lineRule="auto"/>
      <w:ind w:left="2592"/>
      <w:jc w:val="left"/>
    </w:pPr>
    <w:rPr>
      <w:rFonts w:ascii="Univers 67 CondensedBold" w:hAnsi="Univers 67 CondensedBold"/>
      <w:b w:val="0"/>
      <w:bCs w:val="0"/>
      <w:smallCaps w:val="0"/>
      <w:color w:val="auto"/>
      <w:spacing w:val="0"/>
      <w:kern w:val="0"/>
      <w:sz w:val="20"/>
      <w:szCs w:val="20"/>
      <w:lang w:eastAsia="en-US"/>
    </w:rPr>
  </w:style>
  <w:style w:type="paragraph" w:customStyle="1" w:styleId="801">
    <w:name w:val="Mock Heading 2 Rom"/>
    <w:basedOn w:val="799"/>
    <w:qFormat/>
    <w:uiPriority w:val="0"/>
    <w:pPr>
      <w:spacing w:before="120"/>
      <w:jc w:val="left"/>
    </w:pPr>
    <w:rPr>
      <w:rFonts w:ascii="Univers 67 CondensedBold" w:hAnsi="Univers 67 CondensedBold"/>
    </w:rPr>
  </w:style>
  <w:style w:type="paragraph" w:customStyle="1" w:styleId="802">
    <w:name w:val="header even"/>
    <w:basedOn w:val="786"/>
    <w:qFormat/>
    <w:uiPriority w:val="0"/>
    <w:pPr>
      <w:pBdr>
        <w:top w:val="single" w:color="auto" w:sz="6" w:space="0"/>
      </w:pBdr>
      <w:ind w:left="-1800" w:right="7920"/>
    </w:pPr>
  </w:style>
  <w:style w:type="paragraph" w:customStyle="1" w:styleId="803">
    <w:name w:val="header odd"/>
    <w:basedOn w:val="786"/>
    <w:qFormat/>
    <w:uiPriority w:val="0"/>
    <w:pPr>
      <w:pBdr>
        <w:top w:val="single" w:color="auto" w:sz="6" w:space="0"/>
      </w:pBdr>
      <w:tabs>
        <w:tab w:val="left" w:pos="7920"/>
      </w:tabs>
      <w:ind w:left="7920" w:right="-1800"/>
    </w:pPr>
  </w:style>
  <w:style w:type="paragraph" w:customStyle="1" w:styleId="804">
    <w:name w:val="footer even"/>
    <w:basedOn w:val="786"/>
    <w:qFormat/>
    <w:uiPriority w:val="0"/>
    <w:pPr>
      <w:pBdr>
        <w:top w:val="single" w:color="auto" w:sz="6" w:space="0"/>
      </w:pBdr>
      <w:ind w:left="-1800"/>
    </w:pPr>
  </w:style>
  <w:style w:type="paragraph" w:customStyle="1" w:styleId="805">
    <w:name w:val="footer odd"/>
    <w:basedOn w:val="1"/>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6">
    <w:name w:val="Definition List"/>
    <w:basedOn w:val="1"/>
    <w:next w:val="1"/>
    <w:qFormat/>
    <w:uiPriority w:val="0"/>
    <w:pPr>
      <w:spacing w:line="360" w:lineRule="auto"/>
      <w:ind w:left="360" w:firstLine="200" w:firstLineChars="200"/>
    </w:pPr>
    <w:rPr>
      <w:snapToGrid w:val="0"/>
      <w:szCs w:val="20"/>
      <w:lang w:eastAsia="en-US"/>
    </w:rPr>
  </w:style>
  <w:style w:type="paragraph" w:customStyle="1" w:styleId="807">
    <w:name w:val="Blockquote"/>
    <w:basedOn w:val="1"/>
    <w:qFormat/>
    <w:uiPriority w:val="0"/>
    <w:pPr>
      <w:spacing w:before="100" w:after="100" w:line="360" w:lineRule="auto"/>
      <w:ind w:left="360" w:right="360" w:firstLine="200" w:firstLineChars="200"/>
    </w:pPr>
    <w:rPr>
      <w:snapToGrid w:val="0"/>
      <w:szCs w:val="20"/>
      <w:lang w:eastAsia="en-US"/>
    </w:rPr>
  </w:style>
  <w:style w:type="paragraph" w:customStyle="1" w:styleId="808">
    <w:name w:val="Normal Text"/>
    <w:qFormat/>
    <w:uiPriority w:val="0"/>
    <w:pPr>
      <w:spacing w:after="120"/>
      <w:ind w:left="1701"/>
    </w:pPr>
    <w:rPr>
      <w:rFonts w:ascii="Times New Roman" w:hAnsi="Times New Roman" w:eastAsia="宋体" w:cs="Times New Roman"/>
      <w:lang w:val="en-US" w:eastAsia="en-US" w:bidi="ar-SA"/>
    </w:rPr>
  </w:style>
  <w:style w:type="paragraph" w:customStyle="1" w:styleId="809">
    <w:name w:val="Definition Term"/>
    <w:basedOn w:val="1"/>
    <w:next w:val="806"/>
    <w:qFormat/>
    <w:uiPriority w:val="0"/>
    <w:pPr>
      <w:spacing w:line="360" w:lineRule="auto"/>
      <w:ind w:firstLine="200" w:firstLineChars="200"/>
    </w:pPr>
    <w:rPr>
      <w:snapToGrid w:val="0"/>
      <w:szCs w:val="20"/>
      <w:lang w:eastAsia="en-US"/>
    </w:rPr>
  </w:style>
  <w:style w:type="character" w:customStyle="1" w:styleId="810">
    <w:name w:val="Definition"/>
    <w:qFormat/>
    <w:uiPriority w:val="0"/>
    <w:rPr>
      <w:i/>
    </w:rPr>
  </w:style>
  <w:style w:type="paragraph" w:customStyle="1" w:styleId="811">
    <w:name w:val="Address"/>
    <w:basedOn w:val="1"/>
    <w:next w:val="1"/>
    <w:qFormat/>
    <w:uiPriority w:val="0"/>
    <w:pPr>
      <w:spacing w:line="360" w:lineRule="auto"/>
      <w:ind w:firstLine="200" w:firstLineChars="200"/>
    </w:pPr>
    <w:rPr>
      <w:i/>
      <w:snapToGrid w:val="0"/>
      <w:szCs w:val="20"/>
      <w:lang w:eastAsia="en-US"/>
    </w:rPr>
  </w:style>
  <w:style w:type="character" w:customStyle="1" w:styleId="812">
    <w:name w:val="CITE"/>
    <w:qFormat/>
    <w:uiPriority w:val="0"/>
    <w:rPr>
      <w:i/>
    </w:rPr>
  </w:style>
  <w:style w:type="character" w:customStyle="1" w:styleId="813">
    <w:name w:val="CODE"/>
    <w:qFormat/>
    <w:uiPriority w:val="0"/>
    <w:rPr>
      <w:rFonts w:ascii="Courier New" w:hAnsi="Courier New"/>
      <w:sz w:val="20"/>
    </w:rPr>
  </w:style>
  <w:style w:type="character" w:customStyle="1" w:styleId="814">
    <w:name w:val="Keyboard"/>
    <w:qFormat/>
    <w:uiPriority w:val="0"/>
    <w:rPr>
      <w:rFonts w:ascii="Courier New" w:hAnsi="Courier New"/>
      <w:b/>
      <w:sz w:val="20"/>
    </w:rPr>
  </w:style>
  <w:style w:type="paragraph" w:customStyle="1" w:styleId="8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6">
    <w:name w:val="z-窗体底端1"/>
    <w:next w:val="1"/>
    <w:link w:val="817"/>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7">
    <w:name w:val="z-窗体底端 字符"/>
    <w:link w:val="816"/>
    <w:qFormat/>
    <w:uiPriority w:val="0"/>
    <w:rPr>
      <w:rFonts w:ascii="Arial" w:hAnsi="Arial"/>
      <w:snapToGrid w:val="0"/>
      <w:vanish/>
      <w:sz w:val="16"/>
      <w:lang w:val="en-US" w:eastAsia="en-US" w:bidi="ar-SA"/>
    </w:rPr>
  </w:style>
  <w:style w:type="paragraph" w:customStyle="1" w:styleId="818">
    <w:name w:val="z-窗体顶端1"/>
    <w:next w:val="1"/>
    <w:link w:val="819"/>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9">
    <w:name w:val="z-窗体顶端 字符"/>
    <w:link w:val="818"/>
    <w:qFormat/>
    <w:uiPriority w:val="0"/>
    <w:rPr>
      <w:rFonts w:ascii="Arial" w:hAnsi="Arial"/>
      <w:snapToGrid w:val="0"/>
      <w:vanish/>
      <w:sz w:val="16"/>
      <w:lang w:val="en-US" w:eastAsia="en-US" w:bidi="ar-SA"/>
    </w:rPr>
  </w:style>
  <w:style w:type="character" w:customStyle="1" w:styleId="820">
    <w:name w:val="Sample"/>
    <w:qFormat/>
    <w:uiPriority w:val="0"/>
    <w:rPr>
      <w:rFonts w:ascii="Courier New" w:hAnsi="Courier New"/>
    </w:rPr>
  </w:style>
  <w:style w:type="character" w:customStyle="1" w:styleId="821">
    <w:name w:val="Typewriter"/>
    <w:qFormat/>
    <w:uiPriority w:val="0"/>
    <w:rPr>
      <w:rFonts w:ascii="Courier New" w:hAnsi="Courier New"/>
      <w:sz w:val="20"/>
    </w:rPr>
  </w:style>
  <w:style w:type="character" w:customStyle="1" w:styleId="822">
    <w:name w:val="Variable"/>
    <w:qFormat/>
    <w:uiPriority w:val="0"/>
    <w:rPr>
      <w:i/>
    </w:rPr>
  </w:style>
  <w:style w:type="character" w:customStyle="1" w:styleId="823">
    <w:name w:val="HTML Markup"/>
    <w:qFormat/>
    <w:uiPriority w:val="0"/>
    <w:rPr>
      <w:vanish/>
      <w:color w:val="FF0000"/>
    </w:rPr>
  </w:style>
  <w:style w:type="character" w:customStyle="1" w:styleId="824">
    <w:name w:val="Comment"/>
    <w:qFormat/>
    <w:uiPriority w:val="0"/>
    <w:rPr>
      <w:vanish/>
    </w:rPr>
  </w:style>
  <w:style w:type="paragraph" w:customStyle="1" w:styleId="825">
    <w:name w:val="bodytex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6">
    <w:name w:val="bold1"/>
    <w:qFormat/>
    <w:uiPriority w:val="0"/>
    <w:rPr>
      <w:b/>
      <w:bCs/>
    </w:rPr>
  </w:style>
  <w:style w:type="character" w:customStyle="1" w:styleId="827">
    <w:name w:val="header1"/>
    <w:qFormat/>
    <w:uiPriority w:val="0"/>
    <w:rPr>
      <w:rFonts w:hint="default" w:ascii="Arial" w:hAnsi="Arial" w:cs="Arial"/>
      <w:sz w:val="33"/>
      <w:szCs w:val="33"/>
    </w:rPr>
  </w:style>
  <w:style w:type="paragraph" w:customStyle="1" w:styleId="828">
    <w:name w:val="Bottom Line"/>
    <w:basedOn w:val="1"/>
    <w:next w:val="45"/>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9">
    <w:name w:val="Body Single"/>
    <w:basedOn w:val="26"/>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30">
    <w:name w:val="bullet last"/>
    <w:basedOn w:val="5"/>
    <w:qFormat/>
    <w:uiPriority w:val="0"/>
    <w:pPr>
      <w:widowControl/>
      <w:pBdr>
        <w:bottom w:val="none" w:color="auto" w:sz="0" w:space="0"/>
      </w:pBdr>
      <w:tabs>
        <w:tab w:val="left" w:pos="216"/>
        <w:tab w:val="left" w:pos="360"/>
      </w:tabs>
      <w:spacing w:before="0" w:after="300" w:line="220" w:lineRule="exact"/>
      <w:ind w:left="216" w:hanging="216"/>
      <w:contextualSpacing w:val="0"/>
      <w:jc w:val="left"/>
      <w:outlineLvl w:val="9"/>
    </w:pPr>
    <w:rPr>
      <w:rFonts w:ascii="Futura Bk" w:hAnsi="Futura Bk"/>
      <w:b w:val="0"/>
      <w:bCs w:val="0"/>
      <w:smallCaps w:val="0"/>
      <w:color w:val="auto"/>
      <w:spacing w:val="0"/>
      <w:kern w:val="0"/>
      <w:sz w:val="20"/>
      <w:szCs w:val="20"/>
      <w:lang w:eastAsia="en-US"/>
    </w:rPr>
  </w:style>
  <w:style w:type="paragraph" w:customStyle="1" w:styleId="831">
    <w:name w:val="box"/>
    <w:basedOn w:val="26"/>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32">
    <w:name w:val="table bullet"/>
    <w:qFormat/>
    <w:uiPriority w:val="0"/>
    <w:pPr>
      <w:numPr>
        <w:ilvl w:val="0"/>
        <w:numId w:val="21"/>
      </w:numPr>
      <w:spacing w:line="200" w:lineRule="exact"/>
    </w:pPr>
    <w:rPr>
      <w:rFonts w:ascii="Futura Bk" w:hAnsi="Futura Bk" w:eastAsia="宋体" w:cs="Arial"/>
      <w:b/>
      <w:bCs/>
      <w:color w:val="999999"/>
      <w:sz w:val="16"/>
      <w:szCs w:val="24"/>
      <w:lang w:val="en-US" w:eastAsia="en-US" w:bidi="ar-SA"/>
    </w:rPr>
  </w:style>
  <w:style w:type="paragraph" w:customStyle="1" w:styleId="833">
    <w:name w:val="HP Basic Text"/>
    <w:basedOn w:val="1"/>
    <w:qFormat/>
    <w:uiPriority w:val="0"/>
    <w:pPr>
      <w:spacing w:line="230" w:lineRule="exact"/>
      <w:ind w:firstLine="200" w:firstLineChars="200"/>
    </w:pPr>
    <w:rPr>
      <w:rFonts w:ascii="Futura Bk" w:hAnsi="Futura Bk" w:eastAsia="Times"/>
      <w:sz w:val="18"/>
      <w:szCs w:val="20"/>
      <w:lang w:eastAsia="en-US"/>
    </w:rPr>
  </w:style>
  <w:style w:type="character" w:customStyle="1" w:styleId="834">
    <w:name w:val="body1"/>
    <w:qFormat/>
    <w:uiPriority w:val="0"/>
    <w:rPr>
      <w:rFonts w:hint="default" w:ascii="Helvetica" w:hAnsi="Helvetica"/>
      <w:color w:val="000000"/>
      <w:sz w:val="22"/>
      <w:szCs w:val="22"/>
    </w:rPr>
  </w:style>
  <w:style w:type="paragraph" w:customStyle="1" w:styleId="835">
    <w:name w:val="Tip"/>
    <w:basedOn w:val="26"/>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6">
    <w:name w:val="Document Label"/>
    <w:basedOn w:val="1"/>
    <w:next w:val="68"/>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7">
    <w:name w:val="Lead-in Emphasis"/>
    <w:qFormat/>
    <w:uiPriority w:val="0"/>
    <w:rPr>
      <w:rFonts w:hint="default" w:ascii="Arial Black" w:hAnsi="Arial Black"/>
      <w:spacing w:val="-15"/>
    </w:rPr>
  </w:style>
  <w:style w:type="character" w:customStyle="1" w:styleId="838">
    <w:name w:val="insetheader1"/>
    <w:qFormat/>
    <w:uiPriority w:val="0"/>
    <w:rPr>
      <w:rFonts w:hint="default" w:ascii="Tahoma" w:hAnsi="Tahoma" w:cs="Tahoma"/>
      <w:b/>
      <w:bCs/>
      <w:color w:val="FFFFFF"/>
    </w:rPr>
  </w:style>
  <w:style w:type="character" w:customStyle="1" w:styleId="839">
    <w:name w:val="insetbody1"/>
    <w:qFormat/>
    <w:uiPriority w:val="0"/>
    <w:rPr>
      <w:rFonts w:hint="default" w:ascii="Tahoma" w:hAnsi="Tahoma" w:cs="Tahoma"/>
      <w:color w:val="FFFFFF"/>
    </w:rPr>
  </w:style>
  <w:style w:type="character" w:customStyle="1" w:styleId="840">
    <w:name w:val="copy11"/>
    <w:qFormat/>
    <w:uiPriority w:val="0"/>
    <w:rPr>
      <w:rFonts w:hint="default" w:ascii="Verdana" w:hAnsi="Verdana"/>
      <w:color w:val="000000"/>
      <w:sz w:val="17"/>
      <w:szCs w:val="17"/>
    </w:rPr>
  </w:style>
  <w:style w:type="paragraph" w:customStyle="1" w:styleId="841">
    <w:name w:val="textarial"/>
    <w:basedOn w:val="1"/>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42">
    <w:name w:val="subheadblue"/>
    <w:basedOn w:val="1"/>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43">
    <w:name w:val="bluesubhead1"/>
    <w:qFormat/>
    <w:uiPriority w:val="0"/>
    <w:rPr>
      <w:rFonts w:hint="default" w:ascii="Verdana" w:hAnsi="Verdana"/>
      <w:b/>
      <w:bCs/>
      <w:color w:val="001858"/>
      <w:sz w:val="2"/>
      <w:szCs w:val="2"/>
    </w:rPr>
  </w:style>
  <w:style w:type="character" w:customStyle="1" w:styleId="844">
    <w:name w:val="carrot1"/>
    <w:qFormat/>
    <w:uiPriority w:val="0"/>
    <w:rPr>
      <w:rFonts w:hint="default" w:ascii="Verdana" w:hAnsi="Verdana"/>
      <w:color w:val="FD8500"/>
      <w:sz w:val="18"/>
      <w:szCs w:val="18"/>
    </w:rPr>
  </w:style>
  <w:style w:type="paragraph" w:customStyle="1" w:styleId="845">
    <w:name w:val="moduleconten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6">
    <w:name w:val="contentheader1"/>
    <w:qFormat/>
    <w:uiPriority w:val="0"/>
    <w:rPr>
      <w:rFonts w:hint="default" w:ascii="Verdana" w:hAnsi="Verdana"/>
      <w:b/>
      <w:bCs/>
      <w:color w:val="006699"/>
      <w:sz w:val="24"/>
      <w:szCs w:val="24"/>
    </w:rPr>
  </w:style>
  <w:style w:type="paragraph" w:customStyle="1" w:styleId="847">
    <w:name w:val="正文文本1"/>
    <w:basedOn w:val="1"/>
    <w:qFormat/>
    <w:uiPriority w:val="0"/>
    <w:pPr>
      <w:spacing w:after="120" w:line="220" w:lineRule="exact"/>
      <w:ind w:firstLine="200" w:firstLineChars="200"/>
    </w:pPr>
    <w:rPr>
      <w:rFonts w:ascii="Futura Bk" w:hAnsi="Futura Bk"/>
      <w:sz w:val="18"/>
      <w:szCs w:val="20"/>
      <w:lang w:eastAsia="en-US"/>
    </w:rPr>
  </w:style>
  <w:style w:type="character" w:customStyle="1" w:styleId="848">
    <w:name w:val="alltext1"/>
    <w:qFormat/>
    <w:uiPriority w:val="0"/>
    <w:rPr>
      <w:rFonts w:hint="default" w:ascii="Verdana" w:hAnsi="Verdana"/>
      <w:color w:val="000000"/>
      <w:sz w:val="16"/>
      <w:szCs w:val="16"/>
    </w:rPr>
  </w:style>
  <w:style w:type="paragraph" w:customStyle="1" w:styleId="849">
    <w:name w:val="Subject Line"/>
    <w:basedOn w:val="1"/>
    <w:next w:val="26"/>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50">
    <w:name w:val="Return Address"/>
    <w:basedOn w:val="1"/>
    <w:qFormat/>
    <w:uiPriority w:val="0"/>
    <w:pPr>
      <w:spacing w:line="360" w:lineRule="auto"/>
      <w:ind w:firstLine="200" w:firstLineChars="200"/>
      <w:jc w:val="center"/>
    </w:pPr>
    <w:rPr>
      <w:rFonts w:ascii="Arial" w:hAnsi="Arial"/>
      <w:spacing w:val="-3"/>
      <w:sz w:val="20"/>
      <w:szCs w:val="20"/>
      <w:lang w:eastAsia="en-US"/>
    </w:rPr>
  </w:style>
  <w:style w:type="paragraph" w:customStyle="1" w:styleId="851">
    <w:name w:val="Style0"/>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52">
    <w:name w:val="Numbered list 3.1"/>
    <w:basedOn w:val="2"/>
    <w:next w:val="1"/>
    <w:qFormat/>
    <w:uiPriority w:val="0"/>
    <w:pPr>
      <w:keepNext/>
      <w:widowControl/>
      <w:numPr>
        <w:ilvl w:val="0"/>
        <w:numId w:val="22"/>
      </w:numPr>
      <w:spacing w:before="240"/>
      <w:contextualSpacing w:val="0"/>
      <w:jc w:val="left"/>
    </w:pPr>
    <w:rPr>
      <w:rFonts w:ascii="Arial" w:hAnsi="Arial"/>
      <w:b/>
      <w:smallCaps w:val="0"/>
      <w:color w:val="auto"/>
      <w:spacing w:val="0"/>
      <w:kern w:val="28"/>
      <w:sz w:val="28"/>
      <w:szCs w:val="20"/>
      <w:lang w:val="en-GB" w:eastAsia="en-US"/>
    </w:rPr>
  </w:style>
  <w:style w:type="character" w:customStyle="1" w:styleId="853">
    <w:name w:val="*Heading 2 Char"/>
    <w:qFormat/>
    <w:uiPriority w:val="0"/>
    <w:rPr>
      <w:rFonts w:ascii="Arial" w:hAnsi="Arial"/>
      <w:sz w:val="32"/>
      <w:szCs w:val="32"/>
      <w:lang w:val="en-US" w:eastAsia="en-US" w:bidi="ar-SA"/>
    </w:rPr>
  </w:style>
  <w:style w:type="character" w:customStyle="1" w:styleId="854">
    <w:name w:val="*Body Text Char"/>
    <w:qFormat/>
    <w:uiPriority w:val="0"/>
    <w:rPr>
      <w:rFonts w:ascii="Arial" w:hAnsi="Arial"/>
      <w:color w:val="000000"/>
      <w:lang w:val="en-US" w:eastAsia="en-US" w:bidi="ar-SA"/>
    </w:rPr>
  </w:style>
  <w:style w:type="character" w:customStyle="1" w:styleId="855">
    <w:name w:val="*Heading 1 Char"/>
    <w:qFormat/>
    <w:uiPriority w:val="0"/>
    <w:rPr>
      <w:rFonts w:ascii="Arial" w:hAnsi="Arial"/>
      <w:b/>
      <w:color w:val="000000"/>
      <w:sz w:val="32"/>
      <w:szCs w:val="32"/>
      <w:lang w:val="en-US" w:eastAsia="en-US" w:bidi="ar-SA"/>
    </w:rPr>
  </w:style>
  <w:style w:type="character" w:customStyle="1" w:styleId="856">
    <w:name w:val="*Full Page Char"/>
    <w:qFormat/>
    <w:uiPriority w:val="0"/>
    <w:rPr>
      <w:rFonts w:ascii="Arial" w:hAnsi="Arial"/>
      <w:color w:val="000000"/>
      <w:lang w:val="en-US" w:eastAsia="en-US" w:bidi="ar-SA"/>
    </w:rPr>
  </w:style>
  <w:style w:type="paragraph" w:customStyle="1" w:styleId="857">
    <w:name w:val="Numbered list 3.2"/>
    <w:basedOn w:val="3"/>
    <w:next w:val="1"/>
    <w:qFormat/>
    <w:uiPriority w:val="0"/>
    <w:pPr>
      <w:keepNext/>
      <w:widowControl/>
      <w:numPr>
        <w:ilvl w:val="1"/>
        <w:numId w:val="22"/>
      </w:numPr>
      <w:spacing w:before="240"/>
      <w:ind w:firstLine="0" w:firstLineChars="0"/>
      <w:contextualSpacing w:val="0"/>
      <w:jc w:val="left"/>
    </w:pPr>
    <w:rPr>
      <w:rFonts w:ascii="Arial" w:hAnsi="Arial"/>
      <w:b/>
      <w:smallCaps w:val="0"/>
      <w:color w:val="auto"/>
      <w:spacing w:val="0"/>
      <w:kern w:val="0"/>
      <w:sz w:val="24"/>
      <w:szCs w:val="20"/>
      <w:lang w:val="en-GB" w:eastAsia="en-US"/>
    </w:rPr>
  </w:style>
  <w:style w:type="paragraph" w:customStyle="1" w:styleId="858">
    <w:name w:val="Numbered list 3.3"/>
    <w:basedOn w:val="4"/>
    <w:next w:val="1"/>
    <w:qFormat/>
    <w:uiPriority w:val="0"/>
    <w:pPr>
      <w:keepNext/>
      <w:widowControl/>
      <w:numPr>
        <w:ilvl w:val="2"/>
        <w:numId w:val="22"/>
      </w:numPr>
      <w:spacing w:before="240"/>
      <w:contextualSpacing w:val="0"/>
      <w:jc w:val="left"/>
    </w:pPr>
    <w:rPr>
      <w:rFonts w:ascii="Arial" w:hAnsi="Arial"/>
      <w:b/>
      <w:smallCaps w:val="0"/>
      <w:color w:val="auto"/>
      <w:spacing w:val="0"/>
      <w:kern w:val="0"/>
      <w:sz w:val="22"/>
      <w:szCs w:val="20"/>
      <w:lang w:val="en-GB" w:eastAsia="en-US"/>
    </w:rPr>
  </w:style>
  <w:style w:type="paragraph" w:customStyle="1" w:styleId="859">
    <w:name w:val="Table_Medium"/>
    <w:basedOn w:val="1"/>
    <w:qFormat/>
    <w:uiPriority w:val="0"/>
    <w:pPr>
      <w:spacing w:before="40" w:after="40" w:line="360" w:lineRule="auto"/>
      <w:ind w:firstLine="200" w:firstLineChars="200"/>
    </w:pPr>
    <w:rPr>
      <w:rFonts w:ascii="Arial" w:hAnsi="Arial"/>
      <w:sz w:val="18"/>
      <w:szCs w:val="20"/>
      <w:lang w:val="en-GB" w:eastAsia="en-US"/>
    </w:rPr>
  </w:style>
  <w:style w:type="paragraph" w:customStyle="1" w:styleId="860">
    <w:name w:val="公文正文"/>
    <w:basedOn w:val="1"/>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61">
    <w:name w:val="默认段落字体 Para Char Char Char Char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862">
    <w:name w:val="标题1 Char"/>
    <w:qFormat/>
    <w:uiPriority w:val="0"/>
    <w:rPr>
      <w:rFonts w:ascii="Times New Roman" w:hAnsi="Times New Roman" w:eastAsia="宋体" w:cs="Times New Roman"/>
      <w:b/>
      <w:bCs/>
      <w:kern w:val="44"/>
      <w:sz w:val="32"/>
      <w:szCs w:val="44"/>
    </w:rPr>
  </w:style>
  <w:style w:type="paragraph" w:customStyle="1" w:styleId="863">
    <w:name w:val="text"/>
    <w:basedOn w:val="1"/>
    <w:qFormat/>
    <w:uiPriority w:val="0"/>
    <w:pPr>
      <w:spacing w:before="100" w:beforeAutospacing="1" w:after="100" w:afterAutospacing="1" w:line="360" w:lineRule="auto"/>
      <w:ind w:firstLine="200" w:firstLineChars="200"/>
    </w:pPr>
    <w:rPr>
      <w:rFonts w:ascii="宋体" w:hAnsi="宋体" w:cs="宋体"/>
    </w:rPr>
  </w:style>
  <w:style w:type="paragraph" w:customStyle="1" w:styleId="864">
    <w:name w:val="Bullet with text 4"/>
    <w:basedOn w:val="1"/>
    <w:qFormat/>
    <w:uiPriority w:val="0"/>
    <w:pPr>
      <w:numPr>
        <w:ilvl w:val="0"/>
        <w:numId w:val="23"/>
      </w:numPr>
      <w:spacing w:line="360" w:lineRule="auto"/>
      <w:ind w:firstLine="200" w:firstLineChars="200"/>
    </w:pPr>
    <w:rPr>
      <w:rFonts w:ascii="Arial" w:hAnsi="Arial"/>
      <w:sz w:val="20"/>
      <w:szCs w:val="20"/>
      <w:lang w:val="en-GB" w:eastAsia="en-US"/>
    </w:rPr>
  </w:style>
  <w:style w:type="paragraph" w:customStyle="1" w:styleId="865">
    <w:name w:val="Title_Center"/>
    <w:basedOn w:val="68"/>
    <w:qFormat/>
    <w:uiPriority w:val="0"/>
    <w:pPr>
      <w:keepNext/>
      <w:spacing w:before="240" w:after="60"/>
      <w:contextualSpacing w:val="0"/>
      <w:jc w:val="center"/>
    </w:pPr>
    <w:rPr>
      <w:rFonts w:ascii="Arial" w:hAnsi="Arial"/>
      <w:b/>
      <w:smallCaps w:val="0"/>
      <w:color w:val="auto"/>
      <w:spacing w:val="0"/>
      <w:kern w:val="28"/>
      <w:sz w:val="24"/>
      <w:szCs w:val="20"/>
      <w:lang w:val="en-GB"/>
    </w:rPr>
  </w:style>
  <w:style w:type="paragraph" w:customStyle="1" w:styleId="866">
    <w:name w:val="样式45"/>
    <w:basedOn w:val="684"/>
    <w:link w:val="867"/>
    <w:qFormat/>
    <w:uiPriority w:val="0"/>
    <w:pPr>
      <w:spacing w:line="360" w:lineRule="auto"/>
      <w:ind w:left="1021"/>
      <w:outlineLvl w:val="4"/>
    </w:pPr>
    <w:rPr>
      <w:sz w:val="24"/>
    </w:rPr>
  </w:style>
  <w:style w:type="character" w:customStyle="1" w:styleId="867">
    <w:name w:val="样式45 字符"/>
    <w:link w:val="866"/>
    <w:qFormat/>
    <w:uiPriority w:val="0"/>
    <w:rPr>
      <w:rFonts w:ascii="Cambria" w:hAnsi="Cambria" w:eastAsia="宋体" w:cs="Times New Roman"/>
      <w:b/>
      <w:bCs/>
      <w:color w:val="3071C3"/>
      <w:spacing w:val="20"/>
      <w:kern w:val="2"/>
      <w:sz w:val="24"/>
      <w:szCs w:val="28"/>
    </w:rPr>
  </w:style>
  <w:style w:type="paragraph" w:customStyle="1" w:styleId="868">
    <w:name w:val="正文首行缩进（绿盟科技）"/>
    <w:basedOn w:val="1"/>
    <w:link w:val="869"/>
    <w:qFormat/>
    <w:uiPriority w:val="0"/>
    <w:pPr>
      <w:widowControl w:val="0"/>
      <w:spacing w:line="360" w:lineRule="auto"/>
      <w:ind w:firstLine="480" w:firstLineChars="200"/>
    </w:pPr>
    <w:rPr>
      <w:kern w:val="2"/>
    </w:rPr>
  </w:style>
  <w:style w:type="character" w:customStyle="1" w:styleId="869">
    <w:name w:val="正文首行缩进（绿盟科技） Char"/>
    <w:link w:val="868"/>
    <w:qFormat/>
    <w:uiPriority w:val="0"/>
    <w:rPr>
      <w:rFonts w:ascii="Times New Roman" w:hAnsi="Times New Roman"/>
      <w:kern w:val="2"/>
      <w:sz w:val="24"/>
      <w:szCs w:val="24"/>
    </w:rPr>
  </w:style>
  <w:style w:type="paragraph" w:customStyle="1" w:styleId="870">
    <w:name w:val="列表段落1"/>
    <w:basedOn w:val="1"/>
    <w:qFormat/>
    <w:uiPriority w:val="34"/>
    <w:pPr>
      <w:widowControl w:val="0"/>
      <w:spacing w:line="400" w:lineRule="exact"/>
      <w:ind w:firstLine="420" w:firstLineChars="200"/>
      <w:jc w:val="both"/>
    </w:pPr>
    <w:rPr>
      <w:rFonts w:ascii="宋体" w:hAnsi="宋体" w:cs="宋体"/>
      <w:kern w:val="2"/>
      <w:sz w:val="21"/>
      <w:szCs w:val="21"/>
    </w:rPr>
  </w:style>
  <w:style w:type="paragraph" w:customStyle="1" w:styleId="871">
    <w:name w:val="_正文段落"/>
    <w:basedOn w:val="1"/>
    <w:link w:val="872"/>
    <w:qFormat/>
    <w:uiPriority w:val="0"/>
    <w:pPr>
      <w:widowControl w:val="0"/>
      <w:spacing w:beforeLines="15" w:line="360" w:lineRule="auto"/>
      <w:ind w:firstLine="200" w:firstLineChars="200"/>
    </w:pPr>
    <w:rPr>
      <w:rFonts w:ascii="宋体" w:hAnsi="宋体"/>
      <w:kern w:val="2"/>
      <w:sz w:val="21"/>
      <w:szCs w:val="21"/>
    </w:rPr>
  </w:style>
  <w:style w:type="character" w:customStyle="1" w:styleId="872">
    <w:name w:val="_正文段落 Char"/>
    <w:link w:val="871"/>
    <w:qFormat/>
    <w:locked/>
    <w:uiPriority w:val="0"/>
    <w:rPr>
      <w:rFonts w:ascii="宋体" w:hAnsi="宋体" w:cs="宋体"/>
      <w:kern w:val="2"/>
      <w:sz w:val="21"/>
      <w:szCs w:val="21"/>
    </w:rPr>
  </w:style>
  <w:style w:type="paragraph" w:customStyle="1" w:styleId="873">
    <w:name w:val="列出段落-1"/>
    <w:basedOn w:val="126"/>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4">
    <w:name w:val="普通标题-2"/>
    <w:basedOn w:val="3"/>
    <w:next w:val="873"/>
    <w:qFormat/>
    <w:uiPriority w:val="0"/>
    <w:pPr>
      <w:spacing w:beforeLines="50" w:afterLines="50"/>
      <w:ind w:left="576" w:hanging="576" w:firstLineChars="0"/>
      <w:contextualSpacing w:val="0"/>
      <w:jc w:val="left"/>
    </w:pPr>
    <w:rPr>
      <w:rFonts w:ascii="微软雅黑" w:hAnsi="微软雅黑" w:eastAsia="楷体" w:cs="宋体"/>
      <w:b/>
      <w:bCs/>
      <w:smallCaps w:val="0"/>
      <w:color w:val="auto"/>
      <w:spacing w:val="0"/>
      <w:sz w:val="24"/>
      <w:szCs w:val="24"/>
    </w:rPr>
  </w:style>
  <w:style w:type="paragraph" w:customStyle="1" w:styleId="875">
    <w:name w:val="普通标题-3"/>
    <w:basedOn w:val="4"/>
    <w:next w:val="873"/>
    <w:qFormat/>
    <w:uiPriority w:val="0"/>
    <w:pPr>
      <w:keepNext/>
      <w:keepLines/>
      <w:spacing w:before="156" w:after="156" w:line="412" w:lineRule="auto"/>
      <w:ind w:firstLine="0" w:firstLineChars="0"/>
      <w:jc w:val="left"/>
    </w:pPr>
    <w:rPr>
      <w:rFonts w:ascii="楷体" w:hAnsi="楷体" w:eastAsia="楷体" w:cs="Calibri"/>
      <w:b/>
      <w:bCs/>
      <w:smallCaps w:val="0"/>
      <w:color w:val="auto"/>
      <w:spacing w:val="0"/>
      <w:kern w:val="0"/>
    </w:rPr>
  </w:style>
  <w:style w:type="paragraph" w:customStyle="1" w:styleId="876">
    <w:name w:val="表格的正文"/>
    <w:basedOn w:val="1"/>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7">
    <w:name w:val="普通标题-1"/>
    <w:basedOn w:val="2"/>
    <w:next w:val="873"/>
    <w:qFormat/>
    <w:uiPriority w:val="0"/>
    <w:pPr>
      <w:keepNext/>
      <w:keepLines/>
      <w:spacing w:before="156" w:after="156" w:line="576" w:lineRule="auto"/>
      <w:ind w:left="420" w:firstLine="0" w:firstLineChars="0"/>
      <w:contextualSpacing w:val="0"/>
      <w:jc w:val="left"/>
    </w:pPr>
    <w:rPr>
      <w:rFonts w:ascii="Courier New" w:hAnsi="Courier New" w:eastAsia="楷体" w:cs="Courier New"/>
      <w:b/>
      <w:bCs/>
      <w:smallCaps w:val="0"/>
      <w:color w:val="auto"/>
      <w:spacing w:val="0"/>
      <w:kern w:val="44"/>
      <w:sz w:val="28"/>
      <w:szCs w:val="28"/>
    </w:rPr>
  </w:style>
  <w:style w:type="paragraph" w:customStyle="1" w:styleId="878">
    <w:name w:val="图样式"/>
    <w:basedOn w:val="873"/>
    <w:qFormat/>
    <w:uiPriority w:val="0"/>
    <w:pPr>
      <w:spacing w:line="360" w:lineRule="auto"/>
      <w:ind w:firstLine="0" w:firstLineChars="0"/>
      <w:jc w:val="center"/>
    </w:pPr>
    <w:rPr>
      <w:rFonts w:ascii="楷体" w:hAnsi="楷体"/>
    </w:rPr>
  </w:style>
  <w:style w:type="character" w:customStyle="1" w:styleId="879">
    <w:name w:val="未处理的提及1"/>
    <w:semiHidden/>
    <w:unhideWhenUsed/>
    <w:qFormat/>
    <w:uiPriority w:val="99"/>
    <w:rPr>
      <w:color w:val="605E5C"/>
      <w:shd w:val="clear" w:color="auto" w:fill="E1DFDD"/>
    </w:rPr>
  </w:style>
  <w:style w:type="character" w:customStyle="1" w:styleId="880">
    <w:name w:val="未处理的提及2"/>
    <w:semiHidden/>
    <w:unhideWhenUsed/>
    <w:qFormat/>
    <w:uiPriority w:val="99"/>
    <w:rPr>
      <w:color w:val="605E5C"/>
      <w:shd w:val="clear" w:color="auto" w:fill="E1DFDD"/>
    </w:rPr>
  </w:style>
  <w:style w:type="paragraph" w:customStyle="1" w:styleId="881">
    <w:name w:val="TOC 标题2"/>
    <w:basedOn w:val="2"/>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2">
    <w:name w:val="TOC 标题3"/>
    <w:basedOn w:val="2"/>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character" w:customStyle="1" w:styleId="883">
    <w:name w:val="表格文字 Char"/>
    <w:link w:val="85"/>
    <w:qFormat/>
    <w:uiPriority w:val="0"/>
    <w:rPr>
      <w:rFonts w:ascii="Times New Roman" w:hAnsi="Times New Roman"/>
      <w:bCs/>
      <w:spacing w:val="10"/>
      <w:kern w:val="2"/>
      <w:sz w:val="21"/>
    </w:rPr>
  </w:style>
  <w:style w:type="character" w:customStyle="1" w:styleId="884">
    <w:name w:val="a-size-large1"/>
    <w:qFormat/>
    <w:uiPriority w:val="0"/>
    <w:rPr>
      <w:rFonts w:hint="default" w:ascii="微软雅黑" w:hAnsi="微软雅黑"/>
    </w:rPr>
  </w:style>
  <w:style w:type="paragraph" w:customStyle="1" w:styleId="885">
    <w:name w:val="_Style 11"/>
    <w:basedOn w:val="1"/>
    <w:qFormat/>
    <w:uiPriority w:val="0"/>
    <w:pPr>
      <w:widowControl w:val="0"/>
      <w:jc w:val="both"/>
    </w:pPr>
    <w:rPr>
      <w:rFonts w:ascii="Tahoma" w:hAnsi="Tahoma"/>
      <w:kern w:val="2"/>
      <w:szCs w:val="20"/>
    </w:rPr>
  </w:style>
  <w:style w:type="paragraph" w:customStyle="1" w:styleId="886">
    <w:name w:val="_Style 15"/>
    <w:basedOn w:val="1"/>
    <w:qFormat/>
    <w:uiPriority w:val="0"/>
    <w:pPr>
      <w:widowControl w:val="0"/>
      <w:tabs>
        <w:tab w:val="left" w:pos="360"/>
      </w:tabs>
      <w:jc w:val="both"/>
    </w:pPr>
    <w:rPr>
      <w:kern w:val="2"/>
    </w:rPr>
  </w:style>
  <w:style w:type="character" w:customStyle="1" w:styleId="887">
    <w:name w:val="未处理的提及3"/>
    <w:semiHidden/>
    <w:unhideWhenUsed/>
    <w:qFormat/>
    <w:uiPriority w:val="99"/>
    <w:rPr>
      <w:color w:val="605E5C"/>
      <w:shd w:val="clear" w:color="auto" w:fill="E1DFDD"/>
    </w:rPr>
  </w:style>
  <w:style w:type="paragraph" w:customStyle="1" w:styleId="888">
    <w:name w:val="列出段落2"/>
    <w:basedOn w:val="1"/>
    <w:unhideWhenUsed/>
    <w:qFormat/>
    <w:uiPriority w:val="99"/>
    <w:pPr>
      <w:widowControl w:val="0"/>
      <w:ind w:firstLine="420" w:firstLineChars="200"/>
      <w:jc w:val="both"/>
    </w:pPr>
    <w:rPr>
      <w:kern w:val="2"/>
      <w:sz w:val="21"/>
      <w:szCs w:val="21"/>
    </w:rPr>
  </w:style>
  <w:style w:type="paragraph" w:customStyle="1" w:styleId="889">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90">
    <w:name w:val="纯文本 字符"/>
    <w:qFormat/>
    <w:uiPriority w:val="0"/>
    <w:rPr>
      <w:rFonts w:ascii="宋体" w:hAnsi="Courier New" w:eastAsia="宋体" w:cs="Courier New"/>
      <w:szCs w:val="21"/>
    </w:rPr>
  </w:style>
  <w:style w:type="character" w:customStyle="1" w:styleId="891">
    <w:name w:val="副标题 字符"/>
    <w:qFormat/>
    <w:uiPriority w:val="0"/>
    <w:rPr>
      <w:rFonts w:ascii="等线 Light" w:hAnsi="等线 Light" w:cs="Times New Roman"/>
      <w:b/>
      <w:bCs/>
      <w:kern w:val="28"/>
      <w:sz w:val="32"/>
      <w:szCs w:val="32"/>
    </w:rPr>
  </w:style>
  <w:style w:type="character" w:customStyle="1" w:styleId="892">
    <w:name w:val="标题 字符"/>
    <w:qFormat/>
    <w:uiPriority w:val="0"/>
    <w:rPr>
      <w:rFonts w:ascii="等线 Light" w:hAnsi="等线 Light" w:cs="Times New Roman"/>
      <w:b/>
      <w:bCs/>
      <w:kern w:val="2"/>
      <w:sz w:val="32"/>
      <w:szCs w:val="32"/>
    </w:rPr>
  </w:style>
  <w:style w:type="paragraph" w:customStyle="1" w:styleId="893">
    <w:name w:val="_Style 888"/>
    <w:basedOn w:val="1"/>
    <w:next w:val="663"/>
    <w:link w:val="894"/>
    <w:qFormat/>
    <w:uiPriority w:val="34"/>
    <w:pPr>
      <w:widowControl w:val="0"/>
      <w:ind w:firstLine="420" w:firstLineChars="200"/>
      <w:jc w:val="both"/>
    </w:pPr>
    <w:rPr>
      <w:rFonts w:ascii="Calibri" w:hAnsi="Calibri"/>
      <w:kern w:val="2"/>
      <w:sz w:val="21"/>
    </w:rPr>
  </w:style>
  <w:style w:type="character" w:customStyle="1" w:styleId="894">
    <w:name w:val="列表段落 字符"/>
    <w:link w:val="893"/>
    <w:qFormat/>
    <w:uiPriority w:val="34"/>
    <w:rPr>
      <w:kern w:val="2"/>
      <w:sz w:val="21"/>
      <w:szCs w:val="24"/>
    </w:rPr>
  </w:style>
  <w:style w:type="character" w:customStyle="1" w:styleId="895">
    <w:name w:val="批注文字 字符"/>
    <w:qFormat/>
    <w:uiPriority w:val="0"/>
    <w:rPr>
      <w:kern w:val="2"/>
      <w:sz w:val="21"/>
      <w:szCs w:val="24"/>
    </w:rPr>
  </w:style>
  <w:style w:type="character" w:customStyle="1" w:styleId="896">
    <w:name w:val="正文文本首行缩进 字符"/>
    <w:qFormat/>
    <w:uiPriority w:val="0"/>
    <w:rPr>
      <w:rFonts w:ascii="宋体" w:hAnsi="宋体"/>
      <w:kern w:val="2"/>
      <w:sz w:val="21"/>
      <w:szCs w:val="24"/>
      <w:lang w:eastAsia="zh-TW"/>
    </w:rPr>
  </w:style>
  <w:style w:type="character" w:customStyle="1" w:styleId="897">
    <w:name w:val="文档结构图 字符"/>
    <w:qFormat/>
    <w:uiPriority w:val="0"/>
    <w:rPr>
      <w:kern w:val="2"/>
      <w:sz w:val="21"/>
      <w:szCs w:val="24"/>
      <w:shd w:val="clear" w:color="auto" w:fill="000080"/>
    </w:rPr>
  </w:style>
  <w:style w:type="character" w:customStyle="1" w:styleId="898">
    <w:name w:val="正文缩进 字符"/>
    <w:qFormat/>
    <w:uiPriority w:val="99"/>
    <w:rPr>
      <w:rFonts w:ascii="宋体" w:eastAsia="宋体"/>
      <w:sz w:val="24"/>
      <w:lang w:val="en-US" w:eastAsia="zh-CN" w:bidi="ar-SA"/>
    </w:rPr>
  </w:style>
  <w:style w:type="character" w:customStyle="1" w:styleId="899">
    <w:name w:val="页脚 字符"/>
    <w:qFormat/>
    <w:uiPriority w:val="99"/>
    <w:rPr>
      <w:kern w:val="2"/>
      <w:sz w:val="18"/>
      <w:szCs w:val="18"/>
    </w:rPr>
  </w:style>
  <w:style w:type="character" w:customStyle="1" w:styleId="900">
    <w:name w:val="标题 6 字符"/>
    <w:qFormat/>
    <w:uiPriority w:val="9"/>
    <w:rPr>
      <w:rFonts w:ascii="Cambria" w:hAnsi="Cambria"/>
      <w:b/>
      <w:bCs/>
      <w:kern w:val="2"/>
      <w:sz w:val="24"/>
      <w:szCs w:val="24"/>
    </w:rPr>
  </w:style>
  <w:style w:type="character" w:customStyle="1" w:styleId="901">
    <w:name w:val="标题 5 字符"/>
    <w:qFormat/>
    <w:uiPriority w:val="9"/>
    <w:rPr>
      <w:b/>
      <w:bCs/>
      <w:kern w:val="2"/>
      <w:sz w:val="28"/>
      <w:szCs w:val="28"/>
    </w:rPr>
  </w:style>
  <w:style w:type="character" w:customStyle="1" w:styleId="902">
    <w:name w:val="日期 字符"/>
    <w:qFormat/>
    <w:uiPriority w:val="0"/>
    <w:rPr>
      <w:rFonts w:ascii="仿宋_GB2312" w:hAnsi="宋体" w:eastAsia="仿宋_GB2312"/>
      <w:color w:val="000000"/>
      <w:kern w:val="2"/>
      <w:sz w:val="24"/>
      <w:szCs w:val="24"/>
    </w:rPr>
  </w:style>
  <w:style w:type="character" w:customStyle="1" w:styleId="903">
    <w:name w:val="标题 2 字符"/>
    <w:qFormat/>
    <w:uiPriority w:val="0"/>
    <w:rPr>
      <w:rFonts w:ascii="Arial" w:hAnsi="Arial" w:eastAsia="黑体"/>
      <w:b/>
      <w:sz w:val="30"/>
    </w:rPr>
  </w:style>
  <w:style w:type="character" w:customStyle="1" w:styleId="904">
    <w:name w:val="无间隔 Char1"/>
    <w:link w:val="905"/>
    <w:qFormat/>
    <w:uiPriority w:val="1"/>
    <w:rPr>
      <w:sz w:val="22"/>
      <w:szCs w:val="22"/>
      <w:lang w:val="en-US" w:eastAsia="zh-CN" w:bidi="ar-SA"/>
    </w:rPr>
  </w:style>
  <w:style w:type="paragraph" w:styleId="905">
    <w:name w:val="No Spacing"/>
    <w:link w:val="904"/>
    <w:qFormat/>
    <w:uiPriority w:val="1"/>
    <w:rPr>
      <w:rFonts w:ascii="Calibri" w:hAnsi="Calibri" w:eastAsia="宋体" w:cs="Times New Roman"/>
      <w:sz w:val="22"/>
      <w:szCs w:val="22"/>
      <w:lang w:val="en-US" w:eastAsia="zh-CN" w:bidi="ar-SA"/>
    </w:rPr>
  </w:style>
  <w:style w:type="character" w:customStyle="1" w:styleId="906">
    <w:name w:val="正文文本 字符"/>
    <w:qFormat/>
    <w:uiPriority w:val="0"/>
    <w:rPr>
      <w:rFonts w:ascii="宋体" w:hAnsi="宋体"/>
      <w:kern w:val="2"/>
      <w:sz w:val="24"/>
      <w:szCs w:val="24"/>
    </w:rPr>
  </w:style>
  <w:style w:type="character" w:customStyle="1" w:styleId="907">
    <w:name w:val="我的段落 字符"/>
    <w:link w:val="908"/>
    <w:qFormat/>
    <w:uiPriority w:val="0"/>
    <w:rPr>
      <w:rFonts w:ascii="仿宋" w:hAnsi="仿宋" w:eastAsia="仿宋" w:cs="宋体"/>
      <w:color w:val="000000"/>
      <w:sz w:val="28"/>
      <w:szCs w:val="28"/>
    </w:rPr>
  </w:style>
  <w:style w:type="paragraph" w:customStyle="1" w:styleId="908">
    <w:name w:val="我的段落"/>
    <w:basedOn w:val="1"/>
    <w:link w:val="907"/>
    <w:qFormat/>
    <w:uiPriority w:val="0"/>
    <w:pPr>
      <w:widowControl w:val="0"/>
      <w:spacing w:line="360" w:lineRule="auto"/>
      <w:ind w:firstLine="560" w:firstLineChars="200"/>
      <w:jc w:val="both"/>
    </w:pPr>
    <w:rPr>
      <w:rFonts w:ascii="仿宋" w:hAnsi="仿宋" w:eastAsia="仿宋"/>
      <w:color w:val="000000"/>
      <w:sz w:val="28"/>
      <w:szCs w:val="28"/>
    </w:rPr>
  </w:style>
  <w:style w:type="character" w:customStyle="1" w:styleId="909">
    <w:name w:val="未处理的提及4"/>
    <w:unhideWhenUsed/>
    <w:qFormat/>
    <w:uiPriority w:val="99"/>
    <w:rPr>
      <w:color w:val="808080"/>
      <w:shd w:val="clear" w:color="auto" w:fill="E6E6E6"/>
    </w:rPr>
  </w:style>
  <w:style w:type="character" w:customStyle="1" w:styleId="910">
    <w:name w:val="页脚 字符1"/>
    <w:qFormat/>
    <w:uiPriority w:val="99"/>
    <w:rPr>
      <w:rFonts w:ascii="宋体"/>
      <w:sz w:val="18"/>
    </w:rPr>
  </w:style>
  <w:style w:type="character" w:customStyle="1" w:styleId="911">
    <w:name w:val="脚注文本 字符"/>
    <w:semiHidden/>
    <w:qFormat/>
    <w:uiPriority w:val="0"/>
    <w:rPr>
      <w:kern w:val="2"/>
      <w:sz w:val="18"/>
      <w:szCs w:val="18"/>
    </w:rPr>
  </w:style>
  <w:style w:type="character" w:customStyle="1" w:styleId="912">
    <w:name w:val="页眉 字符"/>
    <w:qFormat/>
    <w:uiPriority w:val="0"/>
    <w:rPr>
      <w:kern w:val="2"/>
      <w:sz w:val="18"/>
      <w:szCs w:val="18"/>
    </w:rPr>
  </w:style>
  <w:style w:type="character" w:customStyle="1" w:styleId="913">
    <w:name w:val="标题 4 字符"/>
    <w:qFormat/>
    <w:uiPriority w:val="0"/>
    <w:rPr>
      <w:rFonts w:ascii="Arial" w:hAnsi="Arial" w:eastAsia="黑体"/>
      <w:b/>
      <w:bCs/>
      <w:kern w:val="2"/>
      <w:sz w:val="28"/>
      <w:szCs w:val="28"/>
    </w:rPr>
  </w:style>
  <w:style w:type="character" w:customStyle="1" w:styleId="914">
    <w:name w:val="HTML 预设格式 字符"/>
    <w:qFormat/>
    <w:uiPriority w:val="0"/>
    <w:rPr>
      <w:rFonts w:ascii="Arial" w:hAnsi="Arial" w:cs="Arial"/>
      <w:sz w:val="24"/>
      <w:szCs w:val="24"/>
    </w:rPr>
  </w:style>
  <w:style w:type="character" w:customStyle="1" w:styleId="915">
    <w:name w:val="m11"/>
    <w:qFormat/>
    <w:uiPriority w:val="0"/>
    <w:rPr>
      <w:rFonts w:ascii="Tahoma" w:hAnsi="Tahoma" w:cs="Tahoma"/>
      <w:spacing w:val="360"/>
      <w:sz w:val="28"/>
      <w:szCs w:val="28"/>
    </w:rPr>
  </w:style>
  <w:style w:type="character" w:customStyle="1" w:styleId="916">
    <w:name w:val="generalinfo-address-text2"/>
    <w:qFormat/>
    <w:uiPriority w:val="0"/>
  </w:style>
  <w:style w:type="character" w:customStyle="1" w:styleId="917">
    <w:name w:val="彩色列表 - 强调文字颜色 1 Char"/>
    <w:link w:val="918"/>
    <w:qFormat/>
    <w:uiPriority w:val="0"/>
    <w:rPr>
      <w:kern w:val="2"/>
      <w:sz w:val="21"/>
      <w:szCs w:val="24"/>
    </w:rPr>
  </w:style>
  <w:style w:type="paragraph" w:customStyle="1" w:styleId="918">
    <w:name w:val="彩色列表 - 强调文字颜色 11"/>
    <w:basedOn w:val="1"/>
    <w:link w:val="917"/>
    <w:qFormat/>
    <w:uiPriority w:val="0"/>
    <w:pPr>
      <w:widowControl w:val="0"/>
      <w:ind w:firstLine="420" w:firstLineChars="200"/>
      <w:jc w:val="both"/>
    </w:pPr>
    <w:rPr>
      <w:rFonts w:ascii="Calibri" w:hAnsi="Calibri"/>
      <w:kern w:val="2"/>
      <w:sz w:val="21"/>
    </w:rPr>
  </w:style>
  <w:style w:type="character" w:customStyle="1" w:styleId="919">
    <w:name w:val="批注框文本 字符"/>
    <w:semiHidden/>
    <w:qFormat/>
    <w:uiPriority w:val="0"/>
    <w:rPr>
      <w:kern w:val="2"/>
      <w:sz w:val="18"/>
      <w:szCs w:val="18"/>
    </w:rPr>
  </w:style>
  <w:style w:type="character" w:customStyle="1" w:styleId="920">
    <w:name w:val="正文文本缩进 字符"/>
    <w:qFormat/>
    <w:uiPriority w:val="0"/>
    <w:rPr>
      <w:kern w:val="2"/>
      <w:sz w:val="24"/>
      <w:szCs w:val="24"/>
    </w:rPr>
  </w:style>
  <w:style w:type="character" w:customStyle="1" w:styleId="921">
    <w:name w:val="正文 首行缩进:  2 字符 Char"/>
    <w:link w:val="922"/>
    <w:qFormat/>
    <w:locked/>
    <w:uiPriority w:val="0"/>
    <w:rPr>
      <w:rFonts w:ascii="宋体" w:hAnsi="宋体" w:cs="宋体"/>
      <w:kern w:val="2"/>
      <w:sz w:val="24"/>
    </w:rPr>
  </w:style>
  <w:style w:type="paragraph" w:customStyle="1" w:styleId="922">
    <w:name w:val="正文 首行缩进:  2 字符"/>
    <w:basedOn w:val="1"/>
    <w:link w:val="921"/>
    <w:qFormat/>
    <w:uiPriority w:val="0"/>
    <w:pPr>
      <w:widowControl w:val="0"/>
      <w:spacing w:line="360" w:lineRule="auto"/>
      <w:ind w:firstLine="480"/>
      <w:jc w:val="both"/>
    </w:pPr>
    <w:rPr>
      <w:rFonts w:ascii="宋体" w:hAnsi="宋体"/>
      <w:kern w:val="2"/>
      <w:szCs w:val="20"/>
    </w:rPr>
  </w:style>
  <w:style w:type="character" w:customStyle="1" w:styleId="923">
    <w:name w:val="方案正文 Char"/>
    <w:link w:val="924"/>
    <w:qFormat/>
    <w:uiPriority w:val="0"/>
    <w:rPr>
      <w:rFonts w:ascii="Arial" w:hAnsi="Arial"/>
      <w:sz w:val="24"/>
      <w:szCs w:val="21"/>
    </w:rPr>
  </w:style>
  <w:style w:type="paragraph" w:customStyle="1" w:styleId="924">
    <w:name w:val="方案正文"/>
    <w:basedOn w:val="1"/>
    <w:link w:val="923"/>
    <w:qFormat/>
    <w:uiPriority w:val="0"/>
    <w:pPr>
      <w:widowControl w:val="0"/>
      <w:spacing w:before="156" w:line="360" w:lineRule="auto"/>
      <w:ind w:firstLine="359" w:firstLineChars="171"/>
    </w:pPr>
    <w:rPr>
      <w:rFonts w:ascii="Arial" w:hAnsi="Arial"/>
      <w:szCs w:val="21"/>
    </w:rPr>
  </w:style>
  <w:style w:type="character" w:customStyle="1" w:styleId="925">
    <w:name w:val="正文文本缩进 3 字符"/>
    <w:qFormat/>
    <w:uiPriority w:val="0"/>
    <w:rPr>
      <w:rFonts w:ascii="宋体"/>
      <w:sz w:val="24"/>
    </w:rPr>
  </w:style>
  <w:style w:type="character" w:customStyle="1" w:styleId="926">
    <w:name w:val="批注主题 字符"/>
    <w:qFormat/>
    <w:uiPriority w:val="0"/>
    <w:rPr>
      <w:b/>
      <w:bCs/>
      <w:kern w:val="2"/>
      <w:sz w:val="21"/>
      <w:szCs w:val="24"/>
    </w:rPr>
  </w:style>
  <w:style w:type="character" w:customStyle="1" w:styleId="927">
    <w:name w:val="标题 3 字符"/>
    <w:qFormat/>
    <w:uiPriority w:val="99"/>
    <w:rPr>
      <w:rFonts w:ascii="宋体"/>
      <w:b/>
      <w:sz w:val="24"/>
      <w:u w:val="single"/>
    </w:rPr>
  </w:style>
  <w:style w:type="character" w:customStyle="1" w:styleId="928">
    <w:name w:val="jk1"/>
    <w:qFormat/>
    <w:uiPriority w:val="0"/>
  </w:style>
  <w:style w:type="character" w:customStyle="1" w:styleId="929">
    <w:name w:val="正文 首行缩进:  2 字符 Char Char"/>
    <w:qFormat/>
    <w:uiPriority w:val="0"/>
    <w:rPr>
      <w:rFonts w:ascii="宋体" w:hAnsi="宋体"/>
      <w:kern w:val="2"/>
      <w:sz w:val="24"/>
      <w:lang w:bidi="ar-SA"/>
    </w:rPr>
  </w:style>
  <w:style w:type="character" w:customStyle="1" w:styleId="930">
    <w:name w:val="正文缩进 Char Char Char Char Char1"/>
    <w:qFormat/>
    <w:uiPriority w:val="0"/>
    <w:rPr>
      <w:rFonts w:ascii="宋体"/>
      <w:sz w:val="24"/>
    </w:rPr>
  </w:style>
  <w:style w:type="character" w:customStyle="1" w:styleId="931">
    <w:name w:val="页眉 字符1"/>
    <w:qFormat/>
    <w:uiPriority w:val="99"/>
    <w:rPr>
      <w:kern w:val="2"/>
      <w:sz w:val="18"/>
      <w:szCs w:val="18"/>
    </w:rPr>
  </w:style>
  <w:style w:type="character" w:customStyle="1" w:styleId="932">
    <w:name w:val="标题 1 字符"/>
    <w:qFormat/>
    <w:uiPriority w:val="0"/>
    <w:rPr>
      <w:rFonts w:ascii="宋体"/>
      <w:b/>
      <w:kern w:val="44"/>
      <w:sz w:val="32"/>
    </w:rPr>
  </w:style>
  <w:style w:type="character" w:customStyle="1" w:styleId="933">
    <w:name w:val="h段落 Char"/>
    <w:link w:val="934"/>
    <w:qFormat/>
    <w:uiPriority w:val="0"/>
    <w:rPr>
      <w:rFonts w:ascii="Dotum" w:hAnsi="Dotum"/>
      <w:sz w:val="21"/>
    </w:rPr>
  </w:style>
  <w:style w:type="paragraph" w:customStyle="1" w:styleId="934">
    <w:name w:val="h段落"/>
    <w:basedOn w:val="1"/>
    <w:link w:val="933"/>
    <w:qFormat/>
    <w:uiPriority w:val="0"/>
    <w:pPr>
      <w:widowControl w:val="0"/>
      <w:spacing w:before="100" w:beforeAutospacing="1" w:after="100" w:afterAutospacing="1" w:line="360" w:lineRule="auto"/>
      <w:ind w:firstLine="200" w:firstLineChars="200"/>
      <w:jc w:val="both"/>
    </w:pPr>
    <w:rPr>
      <w:rFonts w:ascii="Dotum" w:hAnsi="Dotum"/>
      <w:sz w:val="21"/>
      <w:szCs w:val="20"/>
    </w:rPr>
  </w:style>
  <w:style w:type="character" w:customStyle="1" w:styleId="935">
    <w:name w:val="纯文本 Char3"/>
    <w:qFormat/>
    <w:uiPriority w:val="0"/>
    <w:rPr>
      <w:rFonts w:ascii="宋体" w:hAnsi="Courier New" w:eastAsia="宋体" w:cs="Times New Roman"/>
      <w:kern w:val="2"/>
      <w:sz w:val="21"/>
      <w:lang w:val="en-US" w:eastAsia="zh-CN" w:bidi="ar-SA"/>
    </w:rPr>
  </w:style>
  <w:style w:type="paragraph" w:customStyle="1" w:styleId="936">
    <w:name w:val="二级节标题"/>
    <w:next w:val="1"/>
    <w:qFormat/>
    <w:uiPriority w:val="0"/>
    <w:pPr>
      <w:tabs>
        <w:tab w:val="left" w:pos="600"/>
        <w:tab w:val="left" w:pos="851"/>
      </w:tabs>
      <w:spacing w:before="240" w:after="240" w:line="400" w:lineRule="exact"/>
      <w:ind w:left="709" w:hanging="709"/>
      <w:outlineLvl w:val="2"/>
    </w:pPr>
    <w:rPr>
      <w:rFonts w:ascii="Arial" w:hAnsi="Arial" w:eastAsia="黑体" w:cs="Times New Roman"/>
      <w:b/>
      <w:sz w:val="30"/>
      <w:szCs w:val="30"/>
      <w:lang w:val="en-US" w:eastAsia="zh-CN" w:bidi="ar-SA"/>
    </w:rPr>
  </w:style>
  <w:style w:type="paragraph" w:customStyle="1" w:styleId="937">
    <w:name w:val="et4"/>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rPr>
  </w:style>
  <w:style w:type="paragraph" w:customStyle="1" w:styleId="938">
    <w:name w:val="et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rPr>
  </w:style>
  <w:style w:type="paragraph" w:customStyle="1" w:styleId="939">
    <w:name w:val="et18"/>
    <w:basedOn w:val="1"/>
    <w:qFormat/>
    <w:uiPriority w:val="0"/>
    <w:pPr>
      <w:pBdr>
        <w:top w:val="single" w:color="000000" w:sz="4" w:space="0"/>
        <w:bottom w:val="single" w:color="000000" w:sz="4" w:space="0"/>
      </w:pBdr>
      <w:spacing w:before="100" w:beforeAutospacing="1" w:after="100" w:afterAutospacing="1"/>
      <w:jc w:val="center"/>
    </w:pPr>
    <w:rPr>
      <w:rFonts w:ascii="宋体" w:hAnsi="宋体" w:cs="宋体"/>
      <w:b/>
      <w:bCs/>
      <w:color w:val="000000"/>
      <w:sz w:val="21"/>
      <w:szCs w:val="21"/>
    </w:rPr>
  </w:style>
  <w:style w:type="paragraph" w:customStyle="1" w:styleId="940">
    <w:name w:val="msonormal"/>
    <w:basedOn w:val="1"/>
    <w:qFormat/>
    <w:uiPriority w:val="0"/>
    <w:pPr>
      <w:spacing w:before="100" w:beforeAutospacing="1" w:after="100" w:afterAutospacing="1"/>
    </w:pPr>
    <w:rPr>
      <w:rFonts w:ascii="宋体" w:hAnsi="宋体" w:cs="宋体"/>
    </w:rPr>
  </w:style>
  <w:style w:type="paragraph" w:customStyle="1" w:styleId="941">
    <w:name w:val="_Style 1"/>
    <w:basedOn w:val="1"/>
    <w:qFormat/>
    <w:uiPriority w:val="34"/>
    <w:pPr>
      <w:widowControl w:val="0"/>
      <w:spacing w:line="360" w:lineRule="auto"/>
      <w:ind w:firstLine="420" w:firstLineChars="200"/>
      <w:jc w:val="both"/>
    </w:pPr>
    <w:rPr>
      <w:rFonts w:ascii="Calibri" w:hAnsi="Calibri" w:eastAsia="仿宋" w:cs="黑体"/>
      <w:kern w:val="2"/>
    </w:rPr>
  </w:style>
  <w:style w:type="paragraph" w:customStyle="1" w:styleId="942">
    <w:name w:val="目录标题"/>
    <w:basedOn w:val="2"/>
    <w:next w:val="1"/>
    <w:qFormat/>
    <w:uiPriority w:val="39"/>
    <w:pPr>
      <w:keepNext/>
      <w:keepLines/>
      <w:widowControl/>
      <w:spacing w:before="480" w:after="0" w:line="276" w:lineRule="auto"/>
      <w:ind w:firstLine="0" w:firstLineChars="0"/>
      <w:contextualSpacing w:val="0"/>
      <w:jc w:val="left"/>
      <w:outlineLvl w:val="9"/>
    </w:pPr>
    <w:rPr>
      <w:b/>
      <w:bCs/>
      <w:smallCaps w:val="0"/>
      <w:color w:val="365F91"/>
      <w:spacing w:val="0"/>
      <w:kern w:val="0"/>
      <w:sz w:val="28"/>
      <w:szCs w:val="28"/>
    </w:rPr>
  </w:style>
  <w:style w:type="paragraph" w:customStyle="1" w:styleId="943">
    <w:name w:val="首页页眉"/>
    <w:basedOn w:val="46"/>
    <w:qFormat/>
    <w:uiPriority w:val="0"/>
    <w:pPr>
      <w:pBdr>
        <w:bottom w:val="none" w:color="auto" w:sz="0" w:space="0"/>
      </w:pBdr>
      <w:spacing w:line="240" w:lineRule="atLeast"/>
      <w:ind w:firstLine="420" w:firstLineChars="200"/>
    </w:pPr>
    <w:rPr>
      <w:rFonts w:ascii="Calibri" w:hAnsi="Calibri" w:eastAsia="宋体"/>
      <w:color w:val="auto"/>
      <w:kern w:val="0"/>
      <w:szCs w:val="20"/>
      <w:lang w:eastAsia="zh-TW"/>
    </w:rPr>
  </w:style>
  <w:style w:type="paragraph" w:customStyle="1" w:styleId="944">
    <w:name w:val="三级节标题"/>
    <w:next w:val="1"/>
    <w:qFormat/>
    <w:uiPriority w:val="0"/>
    <w:pPr>
      <w:tabs>
        <w:tab w:val="left" w:pos="1191"/>
      </w:tabs>
      <w:spacing w:before="120" w:after="120" w:line="400" w:lineRule="exact"/>
      <w:ind w:left="851" w:hanging="738"/>
      <w:outlineLvl w:val="3"/>
    </w:pPr>
    <w:rPr>
      <w:rFonts w:ascii="Arial" w:hAnsi="Arial" w:eastAsia="黑体" w:cs="Times New Roman"/>
      <w:b/>
      <w:sz w:val="28"/>
      <w:szCs w:val="28"/>
      <w:lang w:val="en-US" w:eastAsia="zh-CN" w:bidi="ar-SA"/>
    </w:rPr>
  </w:style>
  <w:style w:type="paragraph" w:customStyle="1" w:styleId="945">
    <w:name w:val="cx标题三"/>
    <w:basedOn w:val="4"/>
    <w:qFormat/>
    <w:uiPriority w:val="0"/>
    <w:pPr>
      <w:keepNext/>
      <w:keepLines/>
      <w:spacing w:before="180" w:after="180" w:line="384" w:lineRule="auto"/>
      <w:ind w:firstLine="0" w:firstLineChars="0"/>
      <w:contextualSpacing w:val="0"/>
    </w:pPr>
    <w:rPr>
      <w:rFonts w:ascii="Times New Roman" w:hAnsi="Calibri"/>
      <w:b/>
      <w:bCs/>
      <w:smallCaps w:val="0"/>
      <w:color w:val="auto"/>
      <w:spacing w:val="0"/>
      <w:sz w:val="28"/>
      <w:szCs w:val="32"/>
    </w:rPr>
  </w:style>
  <w:style w:type="paragraph" w:customStyle="1" w:styleId="946">
    <w:name w:val="cLevel1"/>
    <w:basedOn w:val="2"/>
    <w:qFormat/>
    <w:uiPriority w:val="0"/>
    <w:pPr>
      <w:keepNext/>
      <w:keepLines/>
      <w:spacing w:before="240" w:after="240" w:line="480" w:lineRule="auto"/>
      <w:ind w:firstLine="0" w:firstLineChars="0"/>
      <w:contextualSpacing w:val="0"/>
      <w:jc w:val="center"/>
    </w:pPr>
    <w:rPr>
      <w:rFonts w:ascii="Times New Roman" w:hAnsi="Calibri"/>
      <w:b/>
      <w:bCs/>
      <w:smallCaps w:val="0"/>
      <w:color w:val="auto"/>
      <w:spacing w:val="0"/>
      <w:kern w:val="44"/>
      <w:sz w:val="28"/>
      <w:szCs w:val="44"/>
    </w:rPr>
  </w:style>
  <w:style w:type="paragraph" w:customStyle="1" w:styleId="947">
    <w:name w:val="et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1"/>
      <w:szCs w:val="21"/>
    </w:rPr>
  </w:style>
  <w:style w:type="paragraph" w:customStyle="1" w:styleId="948">
    <w:name w:val="一级节标题"/>
    <w:next w:val="1"/>
    <w:qFormat/>
    <w:uiPriority w:val="0"/>
    <w:pPr>
      <w:spacing w:before="360" w:after="360"/>
      <w:outlineLvl w:val="1"/>
    </w:pPr>
    <w:rPr>
      <w:rFonts w:ascii="Calibri" w:hAnsi="Calibri" w:eastAsia="黑体" w:cs="Times New Roman"/>
      <w:b/>
      <w:sz w:val="30"/>
      <w:lang w:val="en-US" w:eastAsia="zh-CN" w:bidi="ar-SA"/>
    </w:rPr>
  </w:style>
  <w:style w:type="paragraph" w:customStyle="1" w:styleId="949">
    <w:name w:val="et22"/>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pPr>
    <w:rPr>
      <w:rFonts w:ascii="宋体" w:hAnsi="宋体" w:cs="宋体"/>
    </w:rPr>
  </w:style>
  <w:style w:type="paragraph" w:customStyle="1" w:styleId="950">
    <w:name w:val="et16"/>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rPr>
  </w:style>
  <w:style w:type="paragraph" w:customStyle="1" w:styleId="951">
    <w:name w:val="et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sz w:val="21"/>
      <w:szCs w:val="21"/>
    </w:rPr>
  </w:style>
  <w:style w:type="paragraph" w:customStyle="1" w:styleId="952">
    <w:name w:val="et21"/>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pPr>
    <w:rPr>
      <w:rFonts w:ascii="宋体" w:hAnsi="宋体" w:cs="宋体"/>
      <w:color w:val="000000"/>
      <w:sz w:val="21"/>
      <w:szCs w:val="21"/>
    </w:rPr>
  </w:style>
  <w:style w:type="paragraph" w:customStyle="1" w:styleId="953">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954">
    <w:name w:val="中文摘要正文"/>
    <w:next w:val="1"/>
    <w:qFormat/>
    <w:uiPriority w:val="0"/>
    <w:pPr>
      <w:spacing w:line="400" w:lineRule="exact"/>
    </w:pPr>
    <w:rPr>
      <w:rFonts w:ascii="Calibri" w:hAnsi="Calibri" w:eastAsia="宋体" w:cs="Times New Roman"/>
      <w:sz w:val="24"/>
      <w:lang w:val="en-US" w:eastAsia="zh-CN" w:bidi="ar-SA"/>
    </w:rPr>
  </w:style>
  <w:style w:type="paragraph" w:customStyle="1" w:styleId="955">
    <w:name w:val="et14"/>
    <w:basedOn w:val="1"/>
    <w:qFormat/>
    <w:uiPriority w:val="0"/>
    <w:pPr>
      <w:pBdr>
        <w:top w:val="single" w:color="000000" w:sz="4" w:space="0"/>
        <w:bottom w:val="single" w:color="000000" w:sz="4" w:space="0"/>
      </w:pBdr>
      <w:spacing w:before="100" w:beforeAutospacing="1" w:after="100" w:afterAutospacing="1"/>
      <w:jc w:val="center"/>
    </w:pPr>
    <w:rPr>
      <w:rFonts w:ascii="宋体" w:hAnsi="宋体" w:cs="宋体"/>
      <w:b/>
      <w:bCs/>
    </w:rPr>
  </w:style>
  <w:style w:type="paragraph" w:customStyle="1" w:styleId="956">
    <w:name w:val="et2"/>
    <w:basedOn w:val="1"/>
    <w:qFormat/>
    <w:uiPriority w:val="0"/>
    <w:pPr>
      <w:spacing w:before="100" w:beforeAutospacing="1" w:after="100" w:afterAutospacing="1"/>
    </w:pPr>
    <w:rPr>
      <w:rFonts w:ascii="宋体" w:hAnsi="宋体" w:cs="宋体"/>
      <w:b/>
      <w:bCs/>
    </w:rPr>
  </w:style>
  <w:style w:type="paragraph" w:customStyle="1" w:styleId="957">
    <w:name w:val="列出段落3"/>
    <w:basedOn w:val="1"/>
    <w:qFormat/>
    <w:uiPriority w:val="34"/>
    <w:pPr>
      <w:widowControl w:val="0"/>
      <w:ind w:firstLine="420" w:firstLineChars="200"/>
      <w:jc w:val="both"/>
    </w:pPr>
    <w:rPr>
      <w:rFonts w:ascii="Calibri" w:hAnsi="Calibri"/>
      <w:kern w:val="2"/>
      <w:sz w:val="21"/>
    </w:rPr>
  </w:style>
  <w:style w:type="paragraph" w:customStyle="1" w:styleId="958">
    <w:name w:val="font2"/>
    <w:basedOn w:val="1"/>
    <w:qFormat/>
    <w:uiPriority w:val="0"/>
    <w:pPr>
      <w:spacing w:before="100" w:beforeAutospacing="1" w:after="100" w:afterAutospacing="1"/>
    </w:pPr>
    <w:rPr>
      <w:rFonts w:ascii="宋体" w:hAnsi="宋体" w:cs="宋体"/>
      <w:color w:val="000000"/>
      <w:sz w:val="21"/>
      <w:szCs w:val="21"/>
    </w:rPr>
  </w:style>
  <w:style w:type="paragraph" w:customStyle="1" w:styleId="959">
    <w:name w:val="jsc标题3"/>
    <w:basedOn w:val="4"/>
    <w:next w:val="1"/>
    <w:qFormat/>
    <w:uiPriority w:val="0"/>
    <w:pPr>
      <w:keepNext/>
      <w:keepLines/>
      <w:tabs>
        <w:tab w:val="left" w:pos="360"/>
        <w:tab w:val="left" w:pos="720"/>
        <w:tab w:val="left" w:pos="1260"/>
      </w:tabs>
      <w:spacing w:before="260" w:after="260" w:line="413" w:lineRule="auto"/>
      <w:ind w:left="1260" w:firstLine="0" w:firstLineChars="0"/>
      <w:contextualSpacing w:val="0"/>
      <w:jc w:val="left"/>
    </w:pPr>
    <w:rPr>
      <w:rFonts w:ascii="Calibri" w:hAnsi="Calibri" w:eastAsia="仿宋_GB2312"/>
      <w:b/>
      <w:bCs/>
      <w:smallCaps w:val="0"/>
      <w:color w:val="auto"/>
      <w:spacing w:val="0"/>
      <w:kern w:val="0"/>
      <w:szCs w:val="32"/>
    </w:rPr>
  </w:style>
  <w:style w:type="paragraph" w:customStyle="1" w:styleId="960">
    <w:name w:val="浅色网格 - 强调文字颜色 31"/>
    <w:basedOn w:val="1"/>
    <w:qFormat/>
    <w:uiPriority w:val="34"/>
    <w:pPr>
      <w:widowControl w:val="0"/>
      <w:ind w:firstLine="420" w:firstLineChars="200"/>
      <w:jc w:val="both"/>
    </w:pPr>
    <w:rPr>
      <w:rFonts w:ascii="Calibri" w:hAnsi="Calibri"/>
      <w:kern w:val="2"/>
      <w:sz w:val="21"/>
      <w:szCs w:val="22"/>
    </w:rPr>
  </w:style>
  <w:style w:type="paragraph" w:customStyle="1" w:styleId="961">
    <w:name w:val="et13"/>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rPr>
  </w:style>
  <w:style w:type="paragraph" w:customStyle="1" w:styleId="962">
    <w:name w:val="et1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1"/>
      <w:szCs w:val="21"/>
    </w:rPr>
  </w:style>
  <w:style w:type="paragraph" w:customStyle="1" w:styleId="963">
    <w:name w:val="样式 正文文字缩进 + 宋体 居中 行距: 固定值 24 磅"/>
    <w:basedOn w:val="1"/>
    <w:qFormat/>
    <w:uiPriority w:val="0"/>
    <w:pPr>
      <w:widowControl w:val="0"/>
      <w:ind w:left="80" w:leftChars="38"/>
      <w:jc w:val="both"/>
    </w:pPr>
    <w:rPr>
      <w:rFonts w:ascii="宋体" w:hAnsi="宋体" w:cs="宋体"/>
      <w:kern w:val="2"/>
      <w:sz w:val="21"/>
      <w:szCs w:val="20"/>
    </w:rPr>
  </w:style>
  <w:style w:type="paragraph" w:customStyle="1" w:styleId="964">
    <w:name w:val="et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b/>
      <w:bCs/>
      <w:color w:val="000000"/>
      <w:sz w:val="21"/>
      <w:szCs w:val="21"/>
    </w:rPr>
  </w:style>
  <w:style w:type="paragraph" w:customStyle="1" w:styleId="965">
    <w:name w:val="pit正文"/>
    <w:basedOn w:val="1"/>
    <w:qFormat/>
    <w:uiPriority w:val="0"/>
    <w:pPr>
      <w:widowControl w:val="0"/>
      <w:spacing w:line="400" w:lineRule="exact"/>
      <w:jc w:val="both"/>
    </w:pPr>
    <w:rPr>
      <w:rFonts w:ascii="Calibri" w:hAnsi="Calibri"/>
      <w:spacing w:val="20"/>
      <w:kern w:val="2"/>
      <w:szCs w:val="20"/>
    </w:rPr>
  </w:style>
  <w:style w:type="paragraph" w:customStyle="1" w:styleId="966">
    <w:name w:val="font4"/>
    <w:basedOn w:val="1"/>
    <w:qFormat/>
    <w:uiPriority w:val="0"/>
    <w:pPr>
      <w:spacing w:before="100" w:beforeAutospacing="1" w:after="100" w:afterAutospacing="1"/>
    </w:pPr>
    <w:rPr>
      <w:rFonts w:ascii="宋体" w:hAnsi="宋体" w:cs="宋体"/>
      <w:b/>
      <w:bCs/>
      <w:color w:val="000000"/>
      <w:sz w:val="21"/>
      <w:szCs w:val="21"/>
    </w:rPr>
  </w:style>
  <w:style w:type="paragraph" w:customStyle="1" w:styleId="967">
    <w:name w:val="et6"/>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rPr>
  </w:style>
  <w:style w:type="paragraph" w:customStyle="1" w:styleId="968">
    <w:name w:val="大标题"/>
    <w:next w:val="1"/>
    <w:qFormat/>
    <w:uiPriority w:val="0"/>
    <w:pPr>
      <w:keepNext/>
      <w:pageBreakBefore/>
      <w:tabs>
        <w:tab w:val="left" w:pos="426"/>
      </w:tabs>
      <w:adjustRightInd w:val="0"/>
      <w:snapToGrid w:val="0"/>
      <w:spacing w:before="360" w:after="360"/>
      <w:ind w:left="420" w:right="279" w:rightChars="133" w:hanging="420"/>
      <w:jc w:val="both"/>
      <w:outlineLvl w:val="0"/>
    </w:pPr>
    <w:rPr>
      <w:rFonts w:ascii="Calibri" w:hAnsi="Calibri" w:eastAsia="宋体" w:cs="Times New Roman"/>
      <w:b/>
      <w:sz w:val="36"/>
      <w:lang w:val="en-US" w:eastAsia="zh-CN" w:bidi="ar-SA"/>
    </w:rPr>
  </w:style>
  <w:style w:type="paragraph" w:customStyle="1" w:styleId="969">
    <w:name w:val="zw"/>
    <w:basedOn w:val="1"/>
    <w:qFormat/>
    <w:uiPriority w:val="0"/>
    <w:pPr>
      <w:widowControl w:val="0"/>
      <w:adjustRightInd w:val="0"/>
      <w:spacing w:line="360" w:lineRule="auto"/>
      <w:ind w:firstLine="482"/>
      <w:jc w:val="both"/>
      <w:textAlignment w:val="baseline"/>
    </w:pPr>
    <w:rPr>
      <w:rFonts w:ascii="Arial Narrow" w:hAnsi="Arial Narrow" w:eastAsia="楷体_GB2312"/>
      <w:szCs w:val="20"/>
    </w:rPr>
  </w:style>
  <w:style w:type="paragraph" w:customStyle="1" w:styleId="970">
    <w:name w:val="MM Topic 3"/>
    <w:basedOn w:val="4"/>
    <w:qFormat/>
    <w:uiPriority w:val="0"/>
    <w:pPr>
      <w:keepNext/>
      <w:keepLines/>
      <w:tabs>
        <w:tab w:val="left" w:pos="1260"/>
      </w:tabs>
      <w:spacing w:before="260" w:after="260" w:line="416" w:lineRule="auto"/>
      <w:ind w:left="1260" w:firstLine="0" w:firstLineChars="0"/>
      <w:contextualSpacing w:val="0"/>
    </w:pPr>
    <w:rPr>
      <w:rFonts w:ascii="Calibri" w:hAnsi="Calibri"/>
      <w:b/>
      <w:bCs/>
      <w:smallCaps w:val="0"/>
      <w:color w:val="auto"/>
      <w:spacing w:val="0"/>
      <w:sz w:val="32"/>
      <w:szCs w:val="32"/>
    </w:rPr>
  </w:style>
  <w:style w:type="paragraph" w:customStyle="1" w:styleId="971">
    <w:name w:val="Char Char Char Char Char Char Char Char Char Char Char Char1 Char"/>
    <w:basedOn w:val="1"/>
    <w:qFormat/>
    <w:uiPriority w:val="0"/>
    <w:pPr>
      <w:widowControl w:val="0"/>
      <w:snapToGrid w:val="0"/>
      <w:spacing w:line="360" w:lineRule="auto"/>
      <w:ind w:firstLine="200" w:firstLineChars="200"/>
      <w:jc w:val="both"/>
    </w:pPr>
    <w:rPr>
      <w:rFonts w:ascii="Calibri" w:hAnsi="Calibri" w:eastAsia="仿宋_GB2312"/>
      <w:kern w:val="2"/>
    </w:rPr>
  </w:style>
  <w:style w:type="paragraph" w:customStyle="1" w:styleId="972">
    <w:name w:val="et17"/>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sz w:val="21"/>
      <w:szCs w:val="21"/>
    </w:rPr>
  </w:style>
  <w:style w:type="paragraph" w:customStyle="1" w:styleId="973">
    <w:name w:val="表题与图题"/>
    <w:next w:val="1"/>
    <w:qFormat/>
    <w:uiPriority w:val="0"/>
    <w:pPr>
      <w:spacing w:line="400" w:lineRule="exact"/>
    </w:pPr>
    <w:rPr>
      <w:rFonts w:ascii="Calibri" w:hAnsi="Calibri" w:eastAsia="宋体" w:cs="Times New Roman"/>
      <w:sz w:val="22"/>
      <w:lang w:val="en-US" w:eastAsia="zh-CN" w:bidi="ar-SA"/>
    </w:rPr>
  </w:style>
  <w:style w:type="paragraph" w:customStyle="1" w:styleId="974">
    <w:name w:val="中文摘要标题"/>
    <w:next w:val="1"/>
    <w:qFormat/>
    <w:uiPriority w:val="0"/>
    <w:pPr>
      <w:spacing w:beforeLines="100" w:line="400" w:lineRule="exact"/>
      <w:jc w:val="center"/>
    </w:pPr>
    <w:rPr>
      <w:rFonts w:ascii="Calibri" w:hAnsi="Calibri" w:eastAsia="黑体" w:cs="Times New Roman"/>
      <w:sz w:val="30"/>
      <w:lang w:val="en-US" w:eastAsia="zh-CN" w:bidi="ar-SA"/>
    </w:rPr>
  </w:style>
  <w:style w:type="paragraph" w:customStyle="1" w:styleId="975">
    <w:name w:val="et5"/>
    <w:basedOn w:val="1"/>
    <w:qFormat/>
    <w:uiPriority w:val="0"/>
    <w:pPr>
      <w:pBdr>
        <w:top w:val="single" w:color="000000" w:sz="4" w:space="0"/>
        <w:bottom w:val="single" w:color="000000" w:sz="4" w:space="0"/>
      </w:pBdr>
      <w:spacing w:before="100" w:beforeAutospacing="1" w:after="100" w:afterAutospacing="1"/>
      <w:jc w:val="center"/>
    </w:pPr>
    <w:rPr>
      <w:rFonts w:ascii="宋体" w:hAnsi="宋体" w:cs="宋体"/>
      <w:b/>
      <w:bCs/>
    </w:rPr>
  </w:style>
  <w:style w:type="paragraph" w:customStyle="1" w:styleId="976">
    <w:name w:val="font3"/>
    <w:basedOn w:val="1"/>
    <w:qFormat/>
    <w:uiPriority w:val="0"/>
    <w:pPr>
      <w:spacing w:before="100" w:beforeAutospacing="1" w:after="100" w:afterAutospacing="1"/>
    </w:pPr>
    <w:rPr>
      <w:rFonts w:ascii="宋体" w:hAnsi="宋体" w:cs="宋体"/>
      <w:b/>
      <w:bCs/>
      <w:color w:val="000000"/>
    </w:rPr>
  </w:style>
  <w:style w:type="paragraph" w:customStyle="1" w:styleId="977">
    <w:name w:val="参考文献"/>
    <w:next w:val="1"/>
    <w:qFormat/>
    <w:uiPriority w:val="0"/>
    <w:pPr>
      <w:spacing w:line="400" w:lineRule="exact"/>
    </w:pPr>
    <w:rPr>
      <w:rFonts w:ascii="Calibri" w:hAnsi="Calibri" w:eastAsia="宋体" w:cs="Times New Roman"/>
      <w:sz w:val="21"/>
      <w:lang w:val="en-US" w:eastAsia="zh-CN" w:bidi="ar-SA"/>
    </w:rPr>
  </w:style>
  <w:style w:type="paragraph" w:customStyle="1" w:styleId="978">
    <w:name w:val="jsc标题1"/>
    <w:basedOn w:val="2"/>
    <w:next w:val="1"/>
    <w:qFormat/>
    <w:uiPriority w:val="0"/>
    <w:pPr>
      <w:keepNext/>
      <w:keepLines/>
      <w:tabs>
        <w:tab w:val="left" w:pos="360"/>
      </w:tabs>
      <w:spacing w:before="340" w:after="330" w:line="360" w:lineRule="auto"/>
      <w:ind w:left="360" w:firstLine="0" w:firstLineChars="0"/>
      <w:contextualSpacing w:val="0"/>
      <w:jc w:val="left"/>
    </w:pPr>
    <w:rPr>
      <w:rFonts w:ascii="宋体" w:hAnsi="宋体" w:eastAsia="仿宋"/>
      <w:b/>
      <w:bCs/>
      <w:smallCaps w:val="0"/>
      <w:color w:val="auto"/>
      <w:spacing w:val="0"/>
      <w:kern w:val="44"/>
      <w:sz w:val="28"/>
      <w:szCs w:val="44"/>
    </w:rPr>
  </w:style>
  <w:style w:type="paragraph" w:customStyle="1" w:styleId="979">
    <w:name w:val="TOC 标题4"/>
    <w:basedOn w:val="2"/>
    <w:next w:val="1"/>
    <w:qFormat/>
    <w:uiPriority w:val="39"/>
    <w:pPr>
      <w:keepNext/>
      <w:keepLines/>
      <w:widowControl/>
      <w:spacing w:before="480" w:after="0" w:line="276" w:lineRule="auto"/>
      <w:ind w:firstLine="0" w:firstLineChars="0"/>
      <w:contextualSpacing w:val="0"/>
      <w:jc w:val="left"/>
      <w:outlineLvl w:val="9"/>
    </w:pPr>
    <w:rPr>
      <w:b/>
      <w:bCs/>
      <w:smallCaps w:val="0"/>
      <w:color w:val="365F91"/>
      <w:spacing w:val="0"/>
      <w:kern w:val="0"/>
      <w:sz w:val="28"/>
      <w:szCs w:val="28"/>
    </w:rPr>
  </w:style>
  <w:style w:type="paragraph" w:customStyle="1" w:styleId="980">
    <w:name w:val="样式 小四 行距: 1.5 倍行距"/>
    <w:basedOn w:val="1"/>
    <w:qFormat/>
    <w:uiPriority w:val="0"/>
    <w:pPr>
      <w:widowControl w:val="0"/>
      <w:spacing w:line="360" w:lineRule="auto"/>
      <w:ind w:firstLine="200" w:firstLineChars="200"/>
      <w:jc w:val="both"/>
    </w:pPr>
    <w:rPr>
      <w:rFonts w:ascii="Calibri" w:hAnsi="Calibri" w:cs="宋体"/>
      <w:kern w:val="2"/>
      <w:szCs w:val="20"/>
    </w:rPr>
  </w:style>
  <w:style w:type="paragraph" w:customStyle="1" w:styleId="981">
    <w:name w:val="et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rPr>
  </w:style>
  <w:style w:type="paragraph" w:customStyle="1" w:styleId="982">
    <w:name w:val="et9"/>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pPr>
    <w:rPr>
      <w:rFonts w:ascii="宋体" w:hAnsi="宋体" w:cs="宋体"/>
      <w:color w:val="000000"/>
      <w:sz w:val="21"/>
      <w:szCs w:val="21"/>
    </w:rPr>
  </w:style>
  <w:style w:type="paragraph" w:customStyle="1" w:styleId="983">
    <w:name w:val="样式 标题 2 + 宋体 五号 左 段前: 18 磅 段后: 18 磅 行距: 单倍行距"/>
    <w:basedOn w:val="4"/>
    <w:qFormat/>
    <w:uiPriority w:val="0"/>
    <w:pPr>
      <w:keepNext/>
      <w:keepLines/>
      <w:spacing w:before="360" w:after="360"/>
      <w:ind w:firstLine="0" w:firstLineChars="0"/>
      <w:contextualSpacing w:val="0"/>
      <w:jc w:val="left"/>
    </w:pPr>
    <w:rPr>
      <w:rFonts w:ascii="宋体" w:hAnsi="宋体" w:cs="宋体"/>
      <w:b/>
      <w:bCs/>
      <w:smallCaps w:val="0"/>
      <w:color w:val="auto"/>
      <w:spacing w:val="0"/>
      <w:sz w:val="21"/>
      <w:szCs w:val="20"/>
    </w:rPr>
  </w:style>
  <w:style w:type="paragraph" w:customStyle="1" w:styleId="984">
    <w:name w:val="et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rPr>
  </w:style>
  <w:style w:type="paragraph" w:customStyle="1" w:styleId="985">
    <w:name w:val="UK Body Text"/>
    <w:basedOn w:val="1"/>
    <w:qFormat/>
    <w:uiPriority w:val="0"/>
    <w:pPr>
      <w:widowControl w:val="0"/>
      <w:spacing w:after="240"/>
      <w:jc w:val="both"/>
    </w:pPr>
    <w:rPr>
      <w:rFonts w:ascii="Calibri" w:hAnsi="Calibri"/>
      <w:kern w:val="2"/>
      <w:sz w:val="21"/>
      <w:szCs w:val="20"/>
    </w:rPr>
  </w:style>
  <w:style w:type="paragraph" w:customStyle="1" w:styleId="986">
    <w:name w:val="_Style 55"/>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87">
    <w:name w:val="IBM 正文"/>
    <w:basedOn w:val="1"/>
    <w:qFormat/>
    <w:uiPriority w:val="0"/>
    <w:pPr>
      <w:widowControl w:val="0"/>
      <w:spacing w:line="360" w:lineRule="exact"/>
      <w:jc w:val="both"/>
    </w:pPr>
    <w:rPr>
      <w:rFonts w:ascii="Calibri" w:hAnsi="Calibri"/>
      <w:kern w:val="2"/>
      <w:szCs w:val="20"/>
    </w:rPr>
  </w:style>
  <w:style w:type="paragraph" w:customStyle="1" w:styleId="988">
    <w:name w:val="et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rPr>
  </w:style>
  <w:style w:type="paragraph" w:customStyle="1" w:styleId="989">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990">
    <w:name w:val="Char1 Char Char Char"/>
    <w:basedOn w:val="1"/>
    <w:qFormat/>
    <w:uiPriority w:val="0"/>
    <w:pPr>
      <w:spacing w:after="160" w:line="240" w:lineRule="exact"/>
    </w:pPr>
    <w:rPr>
      <w:rFonts w:ascii="Verdana" w:hAnsi="Verdana"/>
      <w:sz w:val="20"/>
      <w:szCs w:val="20"/>
      <w:lang w:eastAsia="en-US"/>
    </w:rPr>
  </w:style>
  <w:style w:type="paragraph" w:customStyle="1" w:styleId="991">
    <w:name w:val="et19"/>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1"/>
      <w:szCs w:val="21"/>
    </w:rPr>
  </w:style>
  <w:style w:type="paragraph" w:customStyle="1" w:styleId="992">
    <w:name w:val="et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b/>
      <w:bCs/>
    </w:rPr>
  </w:style>
  <w:style w:type="paragraph" w:customStyle="1" w:styleId="993">
    <w:name w:val="Style Style Heading 2L2h2H2Heading 2 HiddenHeading 2 CCBSPA Major S..."/>
    <w:basedOn w:val="1"/>
    <w:qFormat/>
    <w:uiPriority w:val="0"/>
    <w:pPr>
      <w:keepNext/>
      <w:keepLines/>
      <w:widowControl w:val="0"/>
      <w:spacing w:beforeLines="50" w:afterLines="50" w:line="360" w:lineRule="auto"/>
      <w:jc w:val="both"/>
      <w:outlineLvl w:val="1"/>
    </w:pPr>
    <w:rPr>
      <w:rFonts w:ascii="Calibri" w:hAnsi="Calibri" w:eastAsia="黑体" w:cs="宋体"/>
      <w:b/>
      <w:bCs/>
      <w:kern w:val="2"/>
      <w:sz w:val="32"/>
      <w:szCs w:val="20"/>
    </w:rPr>
  </w:style>
  <w:style w:type="paragraph" w:customStyle="1" w:styleId="994">
    <w:name w:val="图五"/>
    <w:basedOn w:val="1"/>
    <w:qFormat/>
    <w:uiPriority w:val="0"/>
    <w:pPr>
      <w:widowControl w:val="0"/>
      <w:spacing w:line="240" w:lineRule="exact"/>
      <w:jc w:val="center"/>
    </w:pPr>
    <w:rPr>
      <w:rFonts w:ascii="Calibri" w:hAnsi="Calibri"/>
      <w:kern w:val="2"/>
      <w:sz w:val="21"/>
    </w:rPr>
  </w:style>
  <w:style w:type="character" w:customStyle="1" w:styleId="995">
    <w:name w:val="纯文本 Char4"/>
    <w:qFormat/>
    <w:uiPriority w:val="0"/>
    <w:rPr>
      <w:rFonts w:ascii="宋体" w:hAnsi="Courier New" w:eastAsia="宋体"/>
      <w:kern w:val="2"/>
      <w:sz w:val="21"/>
      <w:lang w:val="en-US" w:eastAsia="zh-CN" w:bidi="ar-SA"/>
    </w:rPr>
  </w:style>
  <w:style w:type="character" w:customStyle="1" w:styleId="996">
    <w:name w:val="标题 2 Char1"/>
    <w:qFormat/>
    <w:uiPriority w:val="0"/>
    <w:rPr>
      <w:rFonts w:ascii="Arial" w:hAnsi="Arial" w:eastAsia="黑体"/>
      <w:b/>
      <w:sz w:val="30"/>
    </w:rPr>
  </w:style>
  <w:style w:type="character" w:customStyle="1" w:styleId="997">
    <w:name w:val="正文文本缩进 Char1"/>
    <w:qFormat/>
    <w:uiPriority w:val="0"/>
    <w:rPr>
      <w:kern w:val="2"/>
      <w:sz w:val="24"/>
      <w:szCs w:val="24"/>
    </w:rPr>
  </w:style>
  <w:style w:type="paragraph" w:customStyle="1" w:styleId="998">
    <w:name w:val="列出段落4"/>
    <w:basedOn w:val="1"/>
    <w:qFormat/>
    <w:uiPriority w:val="34"/>
    <w:pPr>
      <w:widowControl w:val="0"/>
      <w:ind w:firstLine="420" w:firstLineChars="200"/>
      <w:jc w:val="both"/>
    </w:pPr>
    <w:rPr>
      <w:rFonts w:ascii="Calibri" w:hAnsi="Calibri"/>
      <w:kern w:val="2"/>
      <w:sz w:val="21"/>
    </w:rPr>
  </w:style>
  <w:style w:type="character" w:styleId="999">
    <w:name w:val="Placeholder Text"/>
    <w:unhideWhenUsed/>
    <w:qFormat/>
    <w:uiPriority w:val="99"/>
    <w:rPr>
      <w:color w:val="808080"/>
    </w:rPr>
  </w:style>
  <w:style w:type="character" w:customStyle="1" w:styleId="1000">
    <w:name w:val="fontstyle01"/>
    <w:qFormat/>
    <w:uiPriority w:val="0"/>
    <w:rPr>
      <w:rFonts w:hint="default" w:ascii="ËÎÌå" w:hAnsi="ËÎÌå"/>
      <w:color w:val="000000"/>
      <w:sz w:val="22"/>
      <w:szCs w:val="22"/>
    </w:rPr>
  </w:style>
  <w:style w:type="paragraph" w:customStyle="1" w:styleId="1001">
    <w:name w:val="Table Paragraph"/>
    <w:basedOn w:val="1"/>
    <w:qFormat/>
    <w:uiPriority w:val="1"/>
    <w:pPr>
      <w:widowControl w:val="0"/>
      <w:autoSpaceDE w:val="0"/>
      <w:autoSpaceDN w:val="0"/>
      <w:jc w:val="center"/>
    </w:pPr>
    <w:rPr>
      <w:rFonts w:ascii="华文细黑" w:hAnsi="华文细黑" w:eastAsia="华文细黑" w:cs="华文细黑"/>
      <w:sz w:val="22"/>
      <w:szCs w:val="22"/>
      <w:lang w:eastAsia="en-US" w:bidi="en-US"/>
    </w:rPr>
  </w:style>
  <w:style w:type="character" w:customStyle="1" w:styleId="1002">
    <w:name w:val="content-right_8zs40"/>
    <w:basedOn w:val="75"/>
    <w:qFormat/>
    <w:uiPriority w:val="0"/>
  </w:style>
  <w:style w:type="character" w:customStyle="1" w:styleId="1003">
    <w:name w:val="font91"/>
    <w:basedOn w:val="75"/>
    <w:qFormat/>
    <w:uiPriority w:val="0"/>
    <w:rPr>
      <w:rFonts w:hint="eastAsia" w:ascii="等线" w:hAnsi="等线" w:eastAsia="等线" w:cs="等线"/>
      <w:b/>
      <w:bCs/>
      <w:color w:val="FF0000"/>
      <w:sz w:val="22"/>
      <w:szCs w:val="22"/>
      <w:u w:val="none"/>
    </w:rPr>
  </w:style>
  <w:style w:type="character" w:customStyle="1" w:styleId="1004">
    <w:name w:val="font71"/>
    <w:basedOn w:val="75"/>
    <w:qFormat/>
    <w:uiPriority w:val="0"/>
    <w:rPr>
      <w:rFonts w:hint="eastAsia" w:ascii="等线" w:hAnsi="等线" w:eastAsia="等线" w:cs="等线"/>
      <w:color w:val="000000"/>
      <w:sz w:val="22"/>
      <w:szCs w:val="22"/>
      <w:u w:val="none"/>
    </w:rPr>
  </w:style>
  <w:style w:type="character" w:customStyle="1" w:styleId="1005">
    <w:name w:val="font81"/>
    <w:basedOn w:val="75"/>
    <w:qFormat/>
    <w:uiPriority w:val="0"/>
    <w:rPr>
      <w:rFonts w:hint="eastAsia" w:ascii="等线" w:hAnsi="等线" w:eastAsia="等线" w:cs="等线"/>
      <w:color w:val="000000"/>
      <w:sz w:val="24"/>
      <w:szCs w:val="24"/>
      <w:u w:val="none"/>
    </w:rPr>
  </w:style>
  <w:style w:type="character" w:customStyle="1" w:styleId="1006">
    <w:name w:val="font101"/>
    <w:basedOn w:val="75"/>
    <w:qFormat/>
    <w:uiPriority w:val="0"/>
    <w:rPr>
      <w:rFonts w:hint="eastAsia" w:ascii="等线" w:hAnsi="等线" w:eastAsia="等线" w:cs="等线"/>
      <w:b/>
      <w:bCs/>
      <w:color w:val="000000"/>
      <w:sz w:val="24"/>
      <w:szCs w:val="24"/>
      <w:u w:val="none"/>
    </w:rPr>
  </w:style>
  <w:style w:type="character" w:customStyle="1" w:styleId="1007">
    <w:name w:val="font61"/>
    <w:basedOn w:val="75"/>
    <w:qFormat/>
    <w:uiPriority w:val="0"/>
    <w:rPr>
      <w:rFonts w:hint="eastAsia" w:ascii="宋体" w:hAnsi="宋体" w:eastAsia="宋体" w:cs="宋体"/>
      <w:color w:val="000000"/>
      <w:sz w:val="20"/>
      <w:szCs w:val="20"/>
      <w:u w:val="none"/>
    </w:rPr>
  </w:style>
  <w:style w:type="character" w:customStyle="1" w:styleId="1008">
    <w:name w:val="font161"/>
    <w:basedOn w:val="75"/>
    <w:qFormat/>
    <w:uiPriority w:val="0"/>
    <w:rPr>
      <w:rFonts w:hint="eastAsia" w:ascii="宋体" w:hAnsi="宋体" w:eastAsia="宋体" w:cs="宋体"/>
      <w:color w:val="000000"/>
      <w:sz w:val="20"/>
      <w:szCs w:val="20"/>
      <w:u w:val="none"/>
    </w:rPr>
  </w:style>
  <w:style w:type="character" w:customStyle="1" w:styleId="1009">
    <w:name w:val="font171"/>
    <w:basedOn w:val="75"/>
    <w:qFormat/>
    <w:uiPriority w:val="0"/>
    <w:rPr>
      <w:rFonts w:hint="eastAsia" w:ascii="宋体" w:hAnsi="宋体" w:eastAsia="宋体" w:cs="宋体"/>
      <w:color w:val="000000"/>
      <w:sz w:val="20"/>
      <w:szCs w:val="20"/>
      <w:u w:val="none"/>
    </w:rPr>
  </w:style>
  <w:style w:type="character" w:customStyle="1" w:styleId="1010">
    <w:name w:val="font01"/>
    <w:basedOn w:val="75"/>
    <w:qFormat/>
    <w:uiPriority w:val="0"/>
    <w:rPr>
      <w:rFonts w:hint="eastAsia" w:ascii="宋体" w:hAnsi="宋体" w:eastAsia="宋体" w:cs="宋体"/>
      <w:color w:val="000000"/>
      <w:sz w:val="24"/>
      <w:szCs w:val="24"/>
      <w:u w:val="none"/>
    </w:rPr>
  </w:style>
  <w:style w:type="character" w:customStyle="1" w:styleId="1011">
    <w:name w:val="font131"/>
    <w:basedOn w:val="75"/>
    <w:qFormat/>
    <w:uiPriority w:val="0"/>
    <w:rPr>
      <w:rFonts w:hint="eastAsia" w:ascii="宋体" w:hAnsi="宋体" w:eastAsia="宋体" w:cs="宋体"/>
      <w:color w:val="000000"/>
      <w:sz w:val="24"/>
      <w:szCs w:val="24"/>
      <w:u w:val="none"/>
    </w:rPr>
  </w:style>
  <w:style w:type="character" w:customStyle="1" w:styleId="1012">
    <w:name w:val="font51"/>
    <w:basedOn w:val="75"/>
    <w:qFormat/>
    <w:uiPriority w:val="0"/>
    <w:rPr>
      <w:rFonts w:hint="eastAsia" w:ascii="宋体" w:hAnsi="宋体" w:eastAsia="宋体" w:cs="宋体"/>
      <w:color w:val="000000"/>
      <w:sz w:val="20"/>
      <w:szCs w:val="20"/>
      <w:u w:val="none"/>
    </w:rPr>
  </w:style>
  <w:style w:type="paragraph" w:customStyle="1" w:styleId="1013">
    <w:name w:val="WPSOffice手动目录 1"/>
    <w:qFormat/>
    <w:uiPriority w:val="0"/>
    <w:pPr>
      <w:ind w:leftChars="0"/>
    </w:pPr>
    <w:rPr>
      <w:rFonts w:ascii="Times New Roman" w:hAnsi="Times New Roman" w:eastAsia="宋体" w:cs="Times New Roman"/>
      <w:sz w:val="20"/>
      <w:szCs w:val="20"/>
    </w:rPr>
  </w:style>
  <w:style w:type="paragraph" w:customStyle="1" w:styleId="1014">
    <w:name w:val="WPSOffice手动目录 2"/>
    <w:qFormat/>
    <w:uiPriority w:val="0"/>
    <w:pPr>
      <w:ind w:leftChars="200"/>
    </w:pPr>
    <w:rPr>
      <w:rFonts w:ascii="Times New Roman" w:hAnsi="Times New Roman" w:eastAsia="宋体" w:cs="Times New Roman"/>
      <w:sz w:val="20"/>
      <w:szCs w:val="20"/>
    </w:rPr>
  </w:style>
  <w:style w:type="paragraph" w:customStyle="1" w:styleId="1015">
    <w:name w:val="WPSOffice手动目录 3"/>
    <w:qFormat/>
    <w:uiPriority w:val="0"/>
    <w:pPr>
      <w:ind w:leftChars="400"/>
    </w:pPr>
    <w:rPr>
      <w:rFonts w:ascii="Times New Roman" w:hAnsi="Times New Roman" w:eastAsia="宋体" w:cs="Times New Roman"/>
      <w:sz w:val="20"/>
      <w:szCs w:val="20"/>
    </w:rPr>
  </w:style>
  <w:style w:type="character" w:customStyle="1" w:styleId="1016">
    <w:name w:val="NormalCharacter"/>
    <w:semiHidden/>
    <w:qFormat/>
    <w:uiPriority w:val="0"/>
  </w:style>
  <w:style w:type="paragraph" w:customStyle="1" w:styleId="1017">
    <w:name w:val="无列表1"/>
    <w:semiHidden/>
    <w:qFormat/>
    <w:uiPriority w:val="0"/>
    <w:rPr>
      <w:rFonts w:ascii="Calibri" w:hAnsi="Calibri" w:eastAsia="宋体" w:cs="Times New Roman"/>
      <w:sz w:val="21"/>
      <w:szCs w:val="22"/>
      <w:lang w:val="en-US" w:eastAsia="zh-CN" w:bidi="ar-SA"/>
    </w:rPr>
  </w:style>
  <w:style w:type="character" w:customStyle="1" w:styleId="1018">
    <w:name w:val="font31"/>
    <w:basedOn w:val="75"/>
    <w:qFormat/>
    <w:uiPriority w:val="0"/>
    <w:rPr>
      <w:rFonts w:hint="eastAsia" w:ascii="微软雅黑" w:hAnsi="微软雅黑" w:eastAsia="微软雅黑" w:cs="微软雅黑"/>
      <w:b/>
      <w:bCs/>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22480</Words>
  <Characters>23516</Characters>
  <Lines>72</Lines>
  <Paragraphs>72</Paragraphs>
  <TotalTime>48</TotalTime>
  <ScaleCrop>false</ScaleCrop>
  <LinksUpToDate>false</LinksUpToDate>
  <CharactersWithSpaces>24381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2022-12-15T02:52:00Z</dcterms:created>
  <cp:lastPrinted>2018-10-30T02:38:00Z</cp:lastPrinted>
  <dcterms:modified xsi:type="dcterms:W3CDTF">2025-02-11T12:34:55Z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7FA3863745BC475D998F987E8490FF70_13</vt:lpwstr>
  </property>
  <property fmtid="{D5CDD505-2E9C-101B-9397-08002B2CF9AE}" pid="4" name="KSOTemplateDocerSaveRecord">
    <vt:lpwstr>eyJoZGlkIjoiMzYwODI5MjBlOTMwNGE0YjU3NzMwNzFjZTBkOTAxNWQiLCJ1c2VySWQiOiIzNjkwOTUzMTcifQ==</vt:lpwstr>
  </property>
</Properties>
</file>