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74BA04B">
      <w:pPr>
        <w:spacing w:line="360" w:lineRule="auto"/>
        <w:jc w:val="center"/>
        <w:rPr>
          <w:b/>
          <w:sz w:val="44"/>
          <w:szCs w:val="44"/>
          <w:highlight w:val="none"/>
        </w:rPr>
      </w:pPr>
      <w:r>
        <w:rPr>
          <w:rFonts w:hint="eastAsia" w:ascii="宋体" w:hAnsi="宋体"/>
          <w:b/>
          <w:sz w:val="48"/>
          <w:szCs w:val="48"/>
          <w:highlight w:val="none"/>
        </w:rPr>
        <w:t xml:space="preserve"> </w:t>
      </w:r>
      <w:r>
        <w:rPr>
          <w:rFonts w:ascii="宋体" w:hAnsi="宋体"/>
          <w:b/>
          <w:sz w:val="48"/>
          <w:szCs w:val="48"/>
          <w:highlight w:val="none"/>
        </w:rPr>
        <w:t xml:space="preserve">  </w:t>
      </w:r>
    </w:p>
    <w:p w14:paraId="1C6F7BEE">
      <w:pPr>
        <w:pStyle w:val="42"/>
        <w:ind w:left="0" w:leftChars="0" w:firstLine="0" w:firstLineChars="0"/>
        <w:jc w:val="center"/>
        <w:rPr>
          <w:rFonts w:hint="eastAsia" w:eastAsia="宋体"/>
          <w:b/>
          <w:sz w:val="40"/>
          <w:szCs w:val="40"/>
          <w:highlight w:val="none"/>
          <w:lang w:eastAsia="zh-CN"/>
        </w:rPr>
      </w:pPr>
      <w:r>
        <w:rPr>
          <w:rFonts w:hint="eastAsia"/>
          <w:b/>
          <w:sz w:val="40"/>
          <w:szCs w:val="40"/>
          <w:highlight w:val="none"/>
          <w:lang w:eastAsia="zh-CN"/>
        </w:rPr>
        <w:t>青海省柴达木监狱安防信息化系统运维服务</w:t>
      </w:r>
    </w:p>
    <w:p w14:paraId="166E72E7">
      <w:pPr>
        <w:pStyle w:val="42"/>
        <w:ind w:firstLine="442"/>
        <w:rPr>
          <w:b/>
          <w:sz w:val="44"/>
          <w:szCs w:val="44"/>
          <w:highlight w:val="none"/>
        </w:rPr>
      </w:pPr>
    </w:p>
    <w:p w14:paraId="23AF1CA8">
      <w:pPr>
        <w:pStyle w:val="42"/>
        <w:ind w:firstLine="442"/>
        <w:rPr>
          <w:b/>
          <w:sz w:val="44"/>
          <w:szCs w:val="44"/>
          <w:highlight w:val="none"/>
        </w:rPr>
      </w:pPr>
    </w:p>
    <w:p w14:paraId="26ACC158">
      <w:pPr>
        <w:spacing w:line="360" w:lineRule="auto"/>
        <w:jc w:val="center"/>
        <w:rPr>
          <w:rFonts w:ascii="宋体" w:hAnsi="宋体" w:cs="黑体"/>
          <w:sz w:val="72"/>
          <w:szCs w:val="72"/>
          <w:highlight w:val="none"/>
        </w:rPr>
      </w:pPr>
      <w:r>
        <w:rPr>
          <w:rFonts w:hint="eastAsia" w:ascii="宋体" w:hAnsi="宋体" w:cs="黑体"/>
          <w:b/>
          <w:sz w:val="72"/>
          <w:szCs w:val="72"/>
          <w:highlight w:val="none"/>
        </w:rPr>
        <w:t>竞争性磋商文件</w:t>
      </w:r>
    </w:p>
    <w:p w14:paraId="29CC7E36">
      <w:pPr>
        <w:spacing w:line="360" w:lineRule="auto"/>
        <w:rPr>
          <w:rFonts w:ascii="宋体" w:hAnsi="宋体"/>
          <w:sz w:val="52"/>
          <w:szCs w:val="52"/>
          <w:highlight w:val="none"/>
        </w:rPr>
      </w:pPr>
    </w:p>
    <w:p w14:paraId="6BE36395">
      <w:pPr>
        <w:spacing w:line="360" w:lineRule="auto"/>
        <w:rPr>
          <w:rFonts w:ascii="宋体" w:hAnsi="宋体"/>
          <w:highlight w:val="none"/>
        </w:rPr>
      </w:pPr>
    </w:p>
    <w:p w14:paraId="0B18B84B">
      <w:pPr>
        <w:spacing w:line="360" w:lineRule="auto"/>
        <w:rPr>
          <w:rFonts w:ascii="宋体" w:hAnsi="宋体"/>
          <w:highlight w:val="none"/>
        </w:rPr>
      </w:pPr>
    </w:p>
    <w:p w14:paraId="096530E1">
      <w:pPr>
        <w:spacing w:line="360" w:lineRule="auto"/>
        <w:ind w:firstLine="643" w:firstLineChars="200"/>
        <w:jc w:val="both"/>
        <w:rPr>
          <w:rFonts w:hint="eastAsia" w:ascii="宋体" w:hAnsi="宋体" w:eastAsia="宋体" w:cs="仿宋"/>
          <w:b/>
          <w:bCs/>
          <w:sz w:val="32"/>
          <w:szCs w:val="32"/>
          <w:highlight w:val="none"/>
          <w:lang w:eastAsia="zh-CN"/>
        </w:rPr>
      </w:pPr>
      <w:r>
        <w:rPr>
          <w:rFonts w:hint="eastAsia" w:ascii="宋体" w:hAnsi="宋体" w:cs="仿宋"/>
          <w:b/>
          <w:bCs/>
          <w:sz w:val="32"/>
          <w:szCs w:val="32"/>
          <w:highlight w:val="none"/>
        </w:rPr>
        <w:t>项目名称：</w:t>
      </w:r>
      <w:r>
        <w:rPr>
          <w:rFonts w:hint="eastAsia" w:ascii="宋体" w:hAnsi="宋体" w:cs="仿宋"/>
          <w:b/>
          <w:bCs/>
          <w:sz w:val="32"/>
          <w:szCs w:val="32"/>
          <w:highlight w:val="none"/>
          <w:lang w:eastAsia="zh-CN"/>
        </w:rPr>
        <w:t>青海省柴达木监狱安防信息化系统运维服务</w:t>
      </w:r>
    </w:p>
    <w:p w14:paraId="7CFA1A19">
      <w:pPr>
        <w:pStyle w:val="43"/>
        <w:ind w:left="1884" w:leftChars="500" w:hanging="684" w:hangingChars="326"/>
        <w:rPr>
          <w:highlight w:val="none"/>
        </w:rPr>
      </w:pPr>
    </w:p>
    <w:p w14:paraId="536E84D2">
      <w:pPr>
        <w:spacing w:line="360" w:lineRule="auto"/>
        <w:ind w:firstLine="643" w:firstLineChars="200"/>
        <w:jc w:val="both"/>
        <w:rPr>
          <w:rFonts w:hint="eastAsia" w:ascii="宋体" w:hAnsi="宋体" w:eastAsia="宋体" w:cs="仿宋"/>
          <w:b/>
          <w:bCs/>
          <w:sz w:val="32"/>
          <w:szCs w:val="32"/>
          <w:highlight w:val="none"/>
          <w:lang w:eastAsia="zh-CN"/>
        </w:rPr>
      </w:pPr>
      <w:r>
        <w:rPr>
          <w:rFonts w:hint="eastAsia" w:ascii="宋体" w:hAnsi="宋体" w:cs="仿宋"/>
          <w:b/>
          <w:bCs/>
          <w:sz w:val="32"/>
          <w:szCs w:val="32"/>
          <w:highlight w:val="none"/>
        </w:rPr>
        <w:t>采购单位：</w:t>
      </w:r>
      <w:r>
        <w:rPr>
          <w:rFonts w:hint="eastAsia" w:ascii="宋体" w:hAnsi="宋体" w:cs="仿宋"/>
          <w:b/>
          <w:bCs/>
          <w:sz w:val="32"/>
          <w:szCs w:val="32"/>
          <w:highlight w:val="none"/>
          <w:lang w:eastAsia="zh-CN"/>
        </w:rPr>
        <w:t>青海省柴达木监狱</w:t>
      </w:r>
    </w:p>
    <w:p w14:paraId="245F96D8">
      <w:pPr>
        <w:pStyle w:val="43"/>
        <w:ind w:left="1884" w:leftChars="500" w:hanging="684" w:hangingChars="326"/>
        <w:rPr>
          <w:highlight w:val="none"/>
        </w:rPr>
      </w:pPr>
    </w:p>
    <w:p w14:paraId="728B760D">
      <w:pPr>
        <w:spacing w:line="360" w:lineRule="auto"/>
        <w:ind w:firstLine="643" w:firstLineChars="200"/>
        <w:jc w:val="both"/>
        <w:rPr>
          <w:rFonts w:ascii="宋体" w:hAnsi="宋体" w:cs="仿宋"/>
          <w:b/>
          <w:bCs/>
          <w:sz w:val="32"/>
          <w:szCs w:val="32"/>
          <w:highlight w:val="none"/>
        </w:rPr>
      </w:pPr>
      <w:r>
        <w:rPr>
          <w:rFonts w:hint="eastAsia" w:ascii="宋体" w:hAnsi="宋体" w:cs="仿宋"/>
          <w:b/>
          <w:bCs/>
          <w:sz w:val="32"/>
          <w:szCs w:val="32"/>
          <w:highlight w:val="none"/>
        </w:rPr>
        <w:t xml:space="preserve">采购方式：竞争性磋商 </w:t>
      </w:r>
    </w:p>
    <w:p w14:paraId="79348D7D">
      <w:pPr>
        <w:pStyle w:val="43"/>
        <w:ind w:left="1884" w:leftChars="500" w:hanging="684" w:hangingChars="326"/>
        <w:rPr>
          <w:highlight w:val="none"/>
        </w:rPr>
      </w:pPr>
    </w:p>
    <w:p w14:paraId="29EE911E">
      <w:pPr>
        <w:spacing w:line="360" w:lineRule="auto"/>
        <w:ind w:firstLine="643" w:firstLineChars="200"/>
        <w:jc w:val="both"/>
        <w:rPr>
          <w:rFonts w:ascii="宋体" w:hAnsi="宋体" w:cs="仿宋"/>
          <w:b/>
          <w:bCs/>
          <w:sz w:val="32"/>
          <w:szCs w:val="32"/>
          <w:highlight w:val="none"/>
        </w:rPr>
      </w:pPr>
      <w:r>
        <w:rPr>
          <w:rFonts w:hint="eastAsia" w:ascii="宋体" w:hAnsi="宋体" w:cs="仿宋"/>
          <w:b/>
          <w:bCs/>
          <w:sz w:val="32"/>
          <w:szCs w:val="32"/>
          <w:highlight w:val="none"/>
        </w:rPr>
        <w:t>项目编号：青海宸晖竞磋（服务）2025-016号</w:t>
      </w:r>
    </w:p>
    <w:p w14:paraId="1603F0C6">
      <w:pPr>
        <w:pStyle w:val="43"/>
        <w:ind w:left="0" w:leftChars="0" w:firstLine="0" w:firstLineChars="0"/>
        <w:rPr>
          <w:highlight w:val="none"/>
        </w:rPr>
      </w:pPr>
    </w:p>
    <w:p w14:paraId="2362D1A2">
      <w:pPr>
        <w:pStyle w:val="43"/>
        <w:ind w:left="0" w:leftChars="0" w:firstLine="0" w:firstLineChars="0"/>
        <w:rPr>
          <w:highlight w:val="none"/>
        </w:rPr>
      </w:pPr>
    </w:p>
    <w:p w14:paraId="4946D291">
      <w:pPr>
        <w:pStyle w:val="43"/>
        <w:ind w:left="0" w:leftChars="0" w:firstLine="0" w:firstLineChars="0"/>
        <w:rPr>
          <w:highlight w:val="none"/>
        </w:rPr>
      </w:pPr>
    </w:p>
    <w:p w14:paraId="6F39576E">
      <w:pPr>
        <w:pStyle w:val="43"/>
        <w:ind w:left="0" w:leftChars="0" w:firstLine="0" w:firstLineChars="0"/>
        <w:rPr>
          <w:highlight w:val="none"/>
        </w:rPr>
      </w:pPr>
    </w:p>
    <w:p w14:paraId="739B4FBC">
      <w:pPr>
        <w:spacing w:line="360" w:lineRule="auto"/>
        <w:jc w:val="center"/>
        <w:rPr>
          <w:rFonts w:ascii="宋体" w:hAnsi="宋体"/>
          <w:b/>
          <w:bCs/>
          <w:sz w:val="28"/>
          <w:highlight w:val="none"/>
        </w:rPr>
      </w:pPr>
      <w:r>
        <w:rPr>
          <w:rFonts w:hint="eastAsia" w:ascii="宋体" w:hAnsi="宋体"/>
          <w:b/>
          <w:bCs/>
          <w:sz w:val="28"/>
          <w:highlight w:val="none"/>
        </w:rPr>
        <w:t>青海</w:t>
      </w:r>
      <w:r>
        <w:rPr>
          <w:rFonts w:hint="eastAsia" w:ascii="宋体" w:hAnsi="宋体"/>
          <w:b/>
          <w:bCs/>
          <w:sz w:val="28"/>
          <w:highlight w:val="none"/>
          <w:lang w:eastAsia="zh-CN"/>
        </w:rPr>
        <w:t>宸晖</w:t>
      </w:r>
      <w:r>
        <w:rPr>
          <w:rFonts w:hint="eastAsia" w:ascii="宋体" w:hAnsi="宋体"/>
          <w:b/>
          <w:bCs/>
          <w:sz w:val="28"/>
          <w:highlight w:val="none"/>
        </w:rPr>
        <w:t>工程项目管理有限公司</w:t>
      </w:r>
    </w:p>
    <w:p w14:paraId="172BCA9F">
      <w:pPr>
        <w:spacing w:line="360" w:lineRule="auto"/>
        <w:jc w:val="center"/>
        <w:rPr>
          <w:highlight w:val="none"/>
        </w:rPr>
        <w:sectPr>
          <w:headerReference r:id="rId3" w:type="default"/>
          <w:footerReference r:id="rId4" w:type="default"/>
          <w:type w:val="continuous"/>
          <w:pgSz w:w="11906" w:h="16838"/>
          <w:pgMar w:top="1531" w:right="1255" w:bottom="1531" w:left="1531" w:header="851" w:footer="992" w:gutter="0"/>
          <w:pgNumType w:start="1"/>
          <w:cols w:space="720" w:num="1"/>
          <w:docGrid w:type="lines" w:linePitch="326" w:charSpace="0"/>
        </w:sectPr>
      </w:pPr>
      <w:r>
        <w:rPr>
          <w:rFonts w:hint="eastAsia" w:ascii="宋体" w:hAnsi="宋体"/>
          <w:b/>
          <w:bCs/>
          <w:sz w:val="28"/>
          <w:highlight w:val="none"/>
        </w:rPr>
        <w:t>二〇二</w:t>
      </w:r>
      <w:r>
        <w:rPr>
          <w:rFonts w:hint="eastAsia" w:ascii="宋体" w:hAnsi="宋体"/>
          <w:b/>
          <w:bCs/>
          <w:sz w:val="28"/>
          <w:highlight w:val="none"/>
          <w:lang w:val="en-US" w:eastAsia="zh-CN"/>
        </w:rPr>
        <w:t>五</w:t>
      </w:r>
      <w:r>
        <w:rPr>
          <w:rFonts w:hint="eastAsia" w:ascii="宋体" w:hAnsi="宋体"/>
          <w:b/>
          <w:bCs/>
          <w:sz w:val="28"/>
          <w:highlight w:val="none"/>
        </w:rPr>
        <w:t>年</w:t>
      </w:r>
      <w:r>
        <w:rPr>
          <w:rFonts w:hint="eastAsia" w:ascii="宋体" w:hAnsi="宋体"/>
          <w:b/>
          <w:bCs/>
          <w:sz w:val="28"/>
          <w:highlight w:val="none"/>
          <w:lang w:val="en-US" w:eastAsia="zh-CN"/>
        </w:rPr>
        <w:t>四</w:t>
      </w:r>
      <w:r>
        <w:rPr>
          <w:rFonts w:hint="eastAsia" w:ascii="宋体" w:hAnsi="宋体"/>
          <w:b/>
          <w:bCs/>
          <w:sz w:val="28"/>
          <w:highlight w:val="none"/>
        </w:rPr>
        <w:t>月</w:t>
      </w:r>
    </w:p>
    <w:p w14:paraId="0584511D">
      <w:pPr>
        <w:spacing w:line="360" w:lineRule="auto"/>
        <w:jc w:val="center"/>
        <w:rPr>
          <w:rFonts w:ascii="宋体" w:hAnsi="宋体"/>
          <w:b/>
          <w:sz w:val="44"/>
          <w:szCs w:val="28"/>
          <w:highlight w:val="none"/>
        </w:rPr>
      </w:pPr>
    </w:p>
    <w:p w14:paraId="620D19C2">
      <w:pPr>
        <w:spacing w:line="360" w:lineRule="auto"/>
        <w:jc w:val="center"/>
        <w:rPr>
          <w:rFonts w:ascii="宋体" w:hAnsi="宋体"/>
          <w:b/>
          <w:sz w:val="44"/>
          <w:szCs w:val="28"/>
          <w:highlight w:val="none"/>
        </w:rPr>
      </w:pPr>
      <w:r>
        <w:rPr>
          <w:rFonts w:ascii="宋体" w:hAnsi="宋体"/>
          <w:b/>
          <w:sz w:val="44"/>
          <w:szCs w:val="28"/>
          <w:highlight w:val="none"/>
        </w:rPr>
        <w:t>目     录</w:t>
      </w:r>
    </w:p>
    <w:p w14:paraId="5CF15EC3">
      <w:pPr>
        <w:pStyle w:val="30"/>
        <w:tabs>
          <w:tab w:val="right" w:leader="dot" w:pos="8307"/>
        </w:tabs>
        <w:rPr>
          <w:rFonts w:ascii="宋体" w:hAnsi="宋体"/>
          <w:szCs w:val="28"/>
          <w:highlight w:val="none"/>
        </w:rPr>
      </w:pPr>
      <w:r>
        <w:rPr>
          <w:rFonts w:ascii="宋体" w:hAnsi="宋体"/>
          <w:b w:val="0"/>
          <w:bCs w:val="0"/>
          <w:sz w:val="28"/>
          <w:szCs w:val="28"/>
          <w:highlight w:val="none"/>
        </w:rPr>
        <w:fldChar w:fldCharType="begin"/>
      </w:r>
      <w:r>
        <w:rPr>
          <w:rFonts w:ascii="宋体" w:hAnsi="宋体"/>
          <w:b w:val="0"/>
          <w:bCs w:val="0"/>
          <w:sz w:val="28"/>
          <w:szCs w:val="28"/>
          <w:highlight w:val="none"/>
        </w:rPr>
        <w:instrText xml:space="preserve"> TOC \o "1-1" \h \z \u </w:instrText>
      </w:r>
      <w:r>
        <w:rPr>
          <w:rFonts w:ascii="宋体" w:hAnsi="宋体"/>
          <w:b w:val="0"/>
          <w:bCs w:val="0"/>
          <w:sz w:val="28"/>
          <w:szCs w:val="28"/>
          <w:highlight w:val="none"/>
        </w:rPr>
        <w:fldChar w:fldCharType="separate"/>
      </w:r>
      <w:r>
        <w:rPr>
          <w:highlight w:val="none"/>
        </w:rPr>
        <w:fldChar w:fldCharType="begin"/>
      </w:r>
      <w:r>
        <w:rPr>
          <w:highlight w:val="none"/>
        </w:rPr>
        <w:instrText xml:space="preserve"> HYPERLINK \l "_Toc21035" </w:instrText>
      </w:r>
      <w:r>
        <w:rPr>
          <w:highlight w:val="none"/>
        </w:rPr>
        <w:fldChar w:fldCharType="separate"/>
      </w:r>
      <w:r>
        <w:rPr>
          <w:rFonts w:hint="eastAsia" w:ascii="宋体" w:hAnsi="宋体"/>
          <w:szCs w:val="28"/>
          <w:highlight w:val="none"/>
        </w:rPr>
        <w:t>第一章  竞争性磋商公告</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_Toc21035 </w:instrText>
      </w:r>
      <w:r>
        <w:rPr>
          <w:rFonts w:hint="eastAsia" w:ascii="宋体" w:hAnsi="宋体"/>
          <w:szCs w:val="28"/>
          <w:highlight w:val="none"/>
        </w:rPr>
        <w:fldChar w:fldCharType="separate"/>
      </w:r>
      <w:r>
        <w:rPr>
          <w:rFonts w:hint="eastAsia" w:ascii="宋体" w:hAnsi="宋体"/>
          <w:szCs w:val="28"/>
          <w:highlight w:val="none"/>
        </w:rPr>
        <w:t>3</w:t>
      </w:r>
      <w:r>
        <w:rPr>
          <w:rFonts w:hint="eastAsia" w:ascii="宋体" w:hAnsi="宋体"/>
          <w:szCs w:val="28"/>
          <w:highlight w:val="none"/>
        </w:rPr>
        <w:fldChar w:fldCharType="end"/>
      </w:r>
      <w:r>
        <w:rPr>
          <w:rFonts w:hint="eastAsia" w:ascii="宋体" w:hAnsi="宋体"/>
          <w:szCs w:val="28"/>
          <w:highlight w:val="none"/>
        </w:rPr>
        <w:fldChar w:fldCharType="end"/>
      </w:r>
    </w:p>
    <w:p w14:paraId="6FD8BF9D">
      <w:pPr>
        <w:pStyle w:val="30"/>
        <w:tabs>
          <w:tab w:val="right" w:leader="dot" w:pos="8307"/>
        </w:tabs>
        <w:rPr>
          <w:rFonts w:ascii="宋体" w:hAnsi="宋体"/>
          <w:szCs w:val="28"/>
          <w:highlight w:val="none"/>
        </w:rPr>
      </w:pPr>
      <w:r>
        <w:rPr>
          <w:highlight w:val="none"/>
        </w:rPr>
        <w:fldChar w:fldCharType="begin"/>
      </w:r>
      <w:r>
        <w:rPr>
          <w:highlight w:val="none"/>
        </w:rPr>
        <w:instrText xml:space="preserve"> HYPERLINK \l "_Toc20698" </w:instrText>
      </w:r>
      <w:r>
        <w:rPr>
          <w:highlight w:val="none"/>
        </w:rPr>
        <w:fldChar w:fldCharType="separate"/>
      </w:r>
      <w:r>
        <w:rPr>
          <w:rFonts w:hint="eastAsia" w:ascii="宋体" w:hAnsi="宋体"/>
          <w:szCs w:val="28"/>
          <w:highlight w:val="none"/>
        </w:rPr>
        <w:t>第二章  磋商须知</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_Toc20698 </w:instrText>
      </w:r>
      <w:r>
        <w:rPr>
          <w:rFonts w:hint="eastAsia" w:ascii="宋体" w:hAnsi="宋体"/>
          <w:szCs w:val="28"/>
          <w:highlight w:val="none"/>
        </w:rPr>
        <w:fldChar w:fldCharType="separate"/>
      </w:r>
      <w:r>
        <w:rPr>
          <w:rFonts w:hint="eastAsia" w:ascii="宋体" w:hAnsi="宋体"/>
          <w:szCs w:val="28"/>
          <w:highlight w:val="none"/>
        </w:rPr>
        <w:t>5</w:t>
      </w:r>
      <w:r>
        <w:rPr>
          <w:rFonts w:hint="eastAsia" w:ascii="宋体" w:hAnsi="宋体"/>
          <w:szCs w:val="28"/>
          <w:highlight w:val="none"/>
        </w:rPr>
        <w:fldChar w:fldCharType="end"/>
      </w:r>
      <w:r>
        <w:rPr>
          <w:rFonts w:hint="eastAsia" w:ascii="宋体" w:hAnsi="宋体"/>
          <w:szCs w:val="28"/>
          <w:highlight w:val="none"/>
        </w:rPr>
        <w:fldChar w:fldCharType="end"/>
      </w:r>
    </w:p>
    <w:p w14:paraId="0D87C0D1">
      <w:pPr>
        <w:pStyle w:val="30"/>
        <w:tabs>
          <w:tab w:val="right" w:leader="dot" w:pos="8307"/>
        </w:tabs>
        <w:rPr>
          <w:rFonts w:ascii="宋体" w:hAnsi="宋体"/>
          <w:szCs w:val="28"/>
          <w:highlight w:val="none"/>
        </w:rPr>
      </w:pPr>
      <w:r>
        <w:rPr>
          <w:highlight w:val="none"/>
        </w:rPr>
        <w:fldChar w:fldCharType="begin"/>
      </w:r>
      <w:r>
        <w:rPr>
          <w:highlight w:val="none"/>
        </w:rPr>
        <w:instrText xml:space="preserve"> HYPERLINK \l "_Toc16569" </w:instrText>
      </w:r>
      <w:r>
        <w:rPr>
          <w:highlight w:val="none"/>
        </w:rPr>
        <w:fldChar w:fldCharType="separate"/>
      </w:r>
      <w:r>
        <w:rPr>
          <w:rFonts w:hint="eastAsia" w:ascii="宋体" w:hAnsi="宋体"/>
          <w:szCs w:val="28"/>
          <w:highlight w:val="none"/>
        </w:rPr>
        <w:t>第三章  供应商资格证明文件</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_Toc16569 </w:instrText>
      </w:r>
      <w:r>
        <w:rPr>
          <w:rFonts w:hint="eastAsia" w:ascii="宋体" w:hAnsi="宋体"/>
          <w:szCs w:val="28"/>
          <w:highlight w:val="none"/>
        </w:rPr>
        <w:fldChar w:fldCharType="separate"/>
      </w:r>
      <w:r>
        <w:rPr>
          <w:rFonts w:hint="eastAsia" w:ascii="宋体" w:hAnsi="宋体"/>
          <w:szCs w:val="28"/>
          <w:highlight w:val="none"/>
        </w:rPr>
        <w:t>10</w:t>
      </w:r>
      <w:r>
        <w:rPr>
          <w:rFonts w:hint="eastAsia" w:ascii="宋体" w:hAnsi="宋体"/>
          <w:szCs w:val="28"/>
          <w:highlight w:val="none"/>
        </w:rPr>
        <w:fldChar w:fldCharType="end"/>
      </w:r>
      <w:r>
        <w:rPr>
          <w:rFonts w:hint="eastAsia" w:ascii="宋体" w:hAnsi="宋体"/>
          <w:szCs w:val="28"/>
          <w:highlight w:val="none"/>
        </w:rPr>
        <w:fldChar w:fldCharType="end"/>
      </w:r>
    </w:p>
    <w:p w14:paraId="15D9409F">
      <w:pPr>
        <w:pStyle w:val="30"/>
        <w:tabs>
          <w:tab w:val="right" w:leader="dot" w:pos="8307"/>
        </w:tabs>
        <w:rPr>
          <w:rFonts w:ascii="宋体" w:hAnsi="宋体"/>
          <w:szCs w:val="28"/>
          <w:highlight w:val="none"/>
        </w:rPr>
      </w:pPr>
      <w:r>
        <w:rPr>
          <w:highlight w:val="none"/>
        </w:rPr>
        <w:fldChar w:fldCharType="begin"/>
      </w:r>
      <w:r>
        <w:rPr>
          <w:highlight w:val="none"/>
        </w:rPr>
        <w:instrText xml:space="preserve"> HYPERLINK \l "_Toc11848" </w:instrText>
      </w:r>
      <w:r>
        <w:rPr>
          <w:highlight w:val="none"/>
        </w:rPr>
        <w:fldChar w:fldCharType="separate"/>
      </w:r>
      <w:r>
        <w:rPr>
          <w:rFonts w:hint="eastAsia" w:ascii="宋体" w:hAnsi="宋体"/>
          <w:szCs w:val="28"/>
          <w:highlight w:val="none"/>
        </w:rPr>
        <w:t>第四章  服务技术规格、商务条件说明</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_Toc11848 </w:instrText>
      </w:r>
      <w:r>
        <w:rPr>
          <w:rFonts w:hint="eastAsia" w:ascii="宋体" w:hAnsi="宋体"/>
          <w:szCs w:val="28"/>
          <w:highlight w:val="none"/>
        </w:rPr>
        <w:fldChar w:fldCharType="separate"/>
      </w:r>
      <w:r>
        <w:rPr>
          <w:rFonts w:hint="eastAsia" w:ascii="宋体" w:hAnsi="宋体"/>
          <w:szCs w:val="28"/>
          <w:highlight w:val="none"/>
        </w:rPr>
        <w:t>11</w:t>
      </w:r>
      <w:r>
        <w:rPr>
          <w:rFonts w:hint="eastAsia" w:ascii="宋体" w:hAnsi="宋体"/>
          <w:szCs w:val="28"/>
          <w:highlight w:val="none"/>
        </w:rPr>
        <w:fldChar w:fldCharType="end"/>
      </w:r>
      <w:r>
        <w:rPr>
          <w:rFonts w:hint="eastAsia" w:ascii="宋体" w:hAnsi="宋体"/>
          <w:szCs w:val="28"/>
          <w:highlight w:val="none"/>
        </w:rPr>
        <w:fldChar w:fldCharType="end"/>
      </w:r>
    </w:p>
    <w:p w14:paraId="317DB098">
      <w:pPr>
        <w:pStyle w:val="30"/>
        <w:tabs>
          <w:tab w:val="right" w:leader="dot" w:pos="8307"/>
        </w:tabs>
        <w:rPr>
          <w:rFonts w:ascii="宋体" w:hAnsi="宋体"/>
          <w:szCs w:val="28"/>
          <w:highlight w:val="none"/>
        </w:rPr>
      </w:pPr>
      <w:r>
        <w:rPr>
          <w:highlight w:val="none"/>
        </w:rPr>
        <w:fldChar w:fldCharType="begin"/>
      </w:r>
      <w:r>
        <w:rPr>
          <w:highlight w:val="none"/>
        </w:rPr>
        <w:instrText xml:space="preserve"> HYPERLINK \l "_Toc27458" </w:instrText>
      </w:r>
      <w:r>
        <w:rPr>
          <w:highlight w:val="none"/>
        </w:rPr>
        <w:fldChar w:fldCharType="separate"/>
      </w:r>
      <w:r>
        <w:rPr>
          <w:rFonts w:hint="eastAsia" w:ascii="宋体" w:hAnsi="宋体"/>
          <w:szCs w:val="28"/>
          <w:highlight w:val="none"/>
          <w:lang w:val="zh-CN"/>
        </w:rPr>
        <w:t>第五章  青海省政府采购项目合同书范本</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_Toc27458 </w:instrText>
      </w:r>
      <w:r>
        <w:rPr>
          <w:rFonts w:hint="eastAsia" w:ascii="宋体" w:hAnsi="宋体"/>
          <w:szCs w:val="28"/>
          <w:highlight w:val="none"/>
        </w:rPr>
        <w:fldChar w:fldCharType="separate"/>
      </w:r>
      <w:r>
        <w:rPr>
          <w:rFonts w:hint="eastAsia" w:ascii="宋体" w:hAnsi="宋体"/>
          <w:szCs w:val="28"/>
          <w:highlight w:val="none"/>
        </w:rPr>
        <w:t>27</w:t>
      </w:r>
      <w:r>
        <w:rPr>
          <w:rFonts w:hint="eastAsia" w:ascii="宋体" w:hAnsi="宋体"/>
          <w:szCs w:val="28"/>
          <w:highlight w:val="none"/>
        </w:rPr>
        <w:fldChar w:fldCharType="end"/>
      </w:r>
      <w:r>
        <w:rPr>
          <w:rFonts w:hint="eastAsia" w:ascii="宋体" w:hAnsi="宋体"/>
          <w:szCs w:val="28"/>
          <w:highlight w:val="none"/>
        </w:rPr>
        <w:fldChar w:fldCharType="end"/>
      </w:r>
    </w:p>
    <w:p w14:paraId="60B34B8C">
      <w:pPr>
        <w:pStyle w:val="30"/>
        <w:tabs>
          <w:tab w:val="right" w:leader="dot" w:pos="8307"/>
        </w:tabs>
        <w:rPr>
          <w:highlight w:val="none"/>
        </w:rPr>
      </w:pPr>
      <w:r>
        <w:rPr>
          <w:highlight w:val="none"/>
        </w:rPr>
        <w:fldChar w:fldCharType="begin"/>
      </w:r>
      <w:r>
        <w:rPr>
          <w:highlight w:val="none"/>
        </w:rPr>
        <w:instrText xml:space="preserve"> HYPERLINK \l "_Toc11215" </w:instrText>
      </w:r>
      <w:r>
        <w:rPr>
          <w:highlight w:val="none"/>
        </w:rPr>
        <w:fldChar w:fldCharType="separate"/>
      </w:r>
      <w:r>
        <w:rPr>
          <w:rFonts w:hint="eastAsia" w:ascii="宋体" w:hAnsi="宋体"/>
          <w:szCs w:val="28"/>
          <w:highlight w:val="none"/>
        </w:rPr>
        <w:t>第六章  响应文件（格式）</w:t>
      </w:r>
      <w:r>
        <w:rPr>
          <w:rFonts w:hint="eastAsia" w:ascii="宋体" w:hAnsi="宋体"/>
          <w:szCs w:val="28"/>
          <w:highlight w:val="none"/>
        </w:rPr>
        <w:tab/>
      </w:r>
      <w:r>
        <w:rPr>
          <w:rFonts w:hint="eastAsia" w:ascii="宋体" w:hAnsi="宋体"/>
          <w:szCs w:val="28"/>
          <w:highlight w:val="none"/>
        </w:rPr>
        <w:fldChar w:fldCharType="begin"/>
      </w:r>
      <w:r>
        <w:rPr>
          <w:rFonts w:hint="eastAsia" w:ascii="宋体" w:hAnsi="宋体"/>
          <w:szCs w:val="28"/>
          <w:highlight w:val="none"/>
        </w:rPr>
        <w:instrText xml:space="preserve"> PAGEREF _Toc11215 </w:instrText>
      </w:r>
      <w:r>
        <w:rPr>
          <w:rFonts w:hint="eastAsia" w:ascii="宋体" w:hAnsi="宋体"/>
          <w:szCs w:val="28"/>
          <w:highlight w:val="none"/>
        </w:rPr>
        <w:fldChar w:fldCharType="separate"/>
      </w:r>
      <w:r>
        <w:rPr>
          <w:rFonts w:hint="eastAsia" w:ascii="宋体" w:hAnsi="宋体"/>
          <w:szCs w:val="28"/>
          <w:highlight w:val="none"/>
        </w:rPr>
        <w:t>39</w:t>
      </w:r>
      <w:r>
        <w:rPr>
          <w:rFonts w:hint="eastAsia" w:ascii="宋体" w:hAnsi="宋体"/>
          <w:szCs w:val="28"/>
          <w:highlight w:val="none"/>
        </w:rPr>
        <w:fldChar w:fldCharType="end"/>
      </w:r>
      <w:r>
        <w:rPr>
          <w:rFonts w:hint="eastAsia" w:ascii="宋体" w:hAnsi="宋体"/>
          <w:szCs w:val="28"/>
          <w:highlight w:val="none"/>
        </w:rPr>
        <w:fldChar w:fldCharType="end"/>
      </w:r>
    </w:p>
    <w:p w14:paraId="7FB211A0">
      <w:pPr>
        <w:autoSpaceDE w:val="0"/>
        <w:autoSpaceDN w:val="0"/>
        <w:snapToGrid w:val="0"/>
        <w:spacing w:before="100" w:beforeAutospacing="1" w:after="100" w:afterAutospacing="1" w:line="480" w:lineRule="auto"/>
        <w:rPr>
          <w:rFonts w:ascii="宋体" w:hAnsi="宋体"/>
          <w:bCs/>
          <w:szCs w:val="28"/>
          <w:highlight w:val="none"/>
        </w:rPr>
      </w:pPr>
      <w:r>
        <w:rPr>
          <w:rFonts w:ascii="宋体" w:hAnsi="宋体"/>
          <w:bCs/>
          <w:szCs w:val="28"/>
          <w:highlight w:val="none"/>
        </w:rPr>
        <w:fldChar w:fldCharType="end"/>
      </w:r>
      <w:bookmarkStart w:id="0" w:name="_Toc21035"/>
    </w:p>
    <w:p w14:paraId="431B642E">
      <w:pPr>
        <w:pStyle w:val="43"/>
        <w:ind w:left="480"/>
        <w:rPr>
          <w:rFonts w:ascii="宋体" w:hAnsi="宋体"/>
          <w:bCs/>
          <w:szCs w:val="28"/>
          <w:highlight w:val="none"/>
        </w:rPr>
      </w:pPr>
    </w:p>
    <w:p w14:paraId="6419BA07">
      <w:pPr>
        <w:pStyle w:val="43"/>
        <w:ind w:left="480"/>
        <w:rPr>
          <w:rFonts w:ascii="宋体" w:hAnsi="宋体"/>
          <w:bCs/>
          <w:szCs w:val="28"/>
          <w:highlight w:val="none"/>
        </w:rPr>
      </w:pPr>
    </w:p>
    <w:p w14:paraId="3F5F7BF1">
      <w:pPr>
        <w:pStyle w:val="43"/>
        <w:ind w:left="480"/>
        <w:rPr>
          <w:rFonts w:ascii="宋体" w:hAnsi="宋体"/>
          <w:bCs/>
          <w:szCs w:val="28"/>
          <w:highlight w:val="none"/>
        </w:rPr>
      </w:pPr>
    </w:p>
    <w:p w14:paraId="7077D048">
      <w:pPr>
        <w:pStyle w:val="43"/>
        <w:ind w:left="480"/>
        <w:rPr>
          <w:rFonts w:ascii="宋体" w:hAnsi="宋体"/>
          <w:bCs/>
          <w:szCs w:val="28"/>
          <w:highlight w:val="none"/>
        </w:rPr>
      </w:pPr>
    </w:p>
    <w:p w14:paraId="310B62A4">
      <w:pPr>
        <w:pStyle w:val="43"/>
        <w:ind w:left="480"/>
        <w:rPr>
          <w:rFonts w:ascii="宋体" w:hAnsi="宋体"/>
          <w:bCs/>
          <w:szCs w:val="28"/>
          <w:highlight w:val="none"/>
        </w:rPr>
      </w:pPr>
    </w:p>
    <w:p w14:paraId="72A6BD8A">
      <w:pPr>
        <w:pStyle w:val="43"/>
        <w:ind w:left="480"/>
        <w:rPr>
          <w:rFonts w:ascii="宋体" w:hAnsi="宋体"/>
          <w:bCs/>
          <w:szCs w:val="28"/>
          <w:highlight w:val="none"/>
        </w:rPr>
      </w:pPr>
    </w:p>
    <w:p w14:paraId="50B1CB77">
      <w:pPr>
        <w:pStyle w:val="43"/>
        <w:ind w:left="480"/>
        <w:rPr>
          <w:rFonts w:ascii="宋体" w:hAnsi="宋体"/>
          <w:bCs/>
          <w:szCs w:val="28"/>
          <w:highlight w:val="none"/>
        </w:rPr>
      </w:pPr>
    </w:p>
    <w:p w14:paraId="29DA51B8">
      <w:pPr>
        <w:pStyle w:val="43"/>
        <w:ind w:left="480"/>
        <w:rPr>
          <w:rFonts w:ascii="宋体" w:hAnsi="宋体"/>
          <w:bCs/>
          <w:szCs w:val="28"/>
          <w:highlight w:val="none"/>
        </w:rPr>
      </w:pPr>
    </w:p>
    <w:p w14:paraId="28634C89">
      <w:pPr>
        <w:pStyle w:val="43"/>
        <w:ind w:left="480"/>
        <w:rPr>
          <w:rFonts w:ascii="宋体" w:hAnsi="宋体"/>
          <w:bCs/>
          <w:szCs w:val="28"/>
          <w:highlight w:val="none"/>
        </w:rPr>
      </w:pPr>
    </w:p>
    <w:p w14:paraId="174BF7A4">
      <w:pPr>
        <w:pStyle w:val="43"/>
        <w:ind w:left="480"/>
        <w:rPr>
          <w:rFonts w:ascii="宋体" w:hAnsi="宋体"/>
          <w:bCs/>
          <w:szCs w:val="28"/>
          <w:highlight w:val="none"/>
        </w:rPr>
      </w:pPr>
    </w:p>
    <w:p w14:paraId="043C8D88">
      <w:pPr>
        <w:pStyle w:val="43"/>
        <w:ind w:left="480"/>
        <w:rPr>
          <w:rFonts w:ascii="宋体" w:hAnsi="宋体"/>
          <w:bCs/>
          <w:szCs w:val="28"/>
          <w:highlight w:val="none"/>
        </w:rPr>
      </w:pPr>
    </w:p>
    <w:p w14:paraId="20F8D0A9">
      <w:pPr>
        <w:pStyle w:val="43"/>
        <w:ind w:left="480"/>
        <w:rPr>
          <w:rFonts w:ascii="宋体" w:hAnsi="宋体"/>
          <w:bCs/>
          <w:szCs w:val="28"/>
          <w:highlight w:val="none"/>
        </w:rPr>
      </w:pPr>
    </w:p>
    <w:p w14:paraId="39E13D2A">
      <w:pPr>
        <w:pStyle w:val="43"/>
        <w:ind w:left="480"/>
        <w:rPr>
          <w:rFonts w:ascii="宋体" w:hAnsi="宋体"/>
          <w:bCs/>
          <w:szCs w:val="28"/>
          <w:highlight w:val="none"/>
        </w:rPr>
      </w:pPr>
    </w:p>
    <w:p w14:paraId="6A88B47C">
      <w:pPr>
        <w:pStyle w:val="43"/>
        <w:ind w:left="480"/>
        <w:rPr>
          <w:rFonts w:ascii="宋体" w:hAnsi="宋体"/>
          <w:bCs/>
          <w:szCs w:val="28"/>
          <w:highlight w:val="none"/>
        </w:rPr>
      </w:pPr>
    </w:p>
    <w:p w14:paraId="6DBBD885">
      <w:pPr>
        <w:pStyle w:val="43"/>
        <w:ind w:left="480"/>
        <w:rPr>
          <w:rFonts w:ascii="宋体" w:hAnsi="宋体"/>
          <w:bCs/>
          <w:szCs w:val="28"/>
          <w:highlight w:val="none"/>
        </w:rPr>
      </w:pPr>
    </w:p>
    <w:p w14:paraId="699285E8">
      <w:pPr>
        <w:pStyle w:val="43"/>
        <w:ind w:left="480"/>
        <w:rPr>
          <w:rFonts w:ascii="宋体" w:hAnsi="宋体"/>
          <w:bCs/>
          <w:szCs w:val="28"/>
          <w:highlight w:val="none"/>
        </w:rPr>
      </w:pPr>
    </w:p>
    <w:p w14:paraId="4003574B">
      <w:pPr>
        <w:pStyle w:val="43"/>
        <w:ind w:left="480"/>
        <w:rPr>
          <w:rFonts w:ascii="宋体" w:hAnsi="宋体"/>
          <w:bCs/>
          <w:szCs w:val="28"/>
          <w:highlight w:val="none"/>
        </w:rPr>
      </w:pPr>
    </w:p>
    <w:p w14:paraId="6DA36E3A">
      <w:pPr>
        <w:pStyle w:val="43"/>
        <w:ind w:left="480"/>
        <w:rPr>
          <w:rFonts w:ascii="宋体" w:hAnsi="宋体"/>
          <w:bCs/>
          <w:szCs w:val="28"/>
          <w:highlight w:val="none"/>
        </w:rPr>
      </w:pPr>
    </w:p>
    <w:p w14:paraId="1F5CB51B">
      <w:pPr>
        <w:pStyle w:val="43"/>
        <w:ind w:left="480"/>
        <w:rPr>
          <w:rFonts w:ascii="宋体" w:hAnsi="宋体"/>
          <w:bCs/>
          <w:szCs w:val="28"/>
          <w:highlight w:val="none"/>
        </w:rPr>
      </w:pPr>
    </w:p>
    <w:p w14:paraId="7DBF82A5">
      <w:pPr>
        <w:pStyle w:val="2"/>
        <w:numPr>
          <w:ilvl w:val="0"/>
          <w:numId w:val="0"/>
        </w:numPr>
        <w:tabs>
          <w:tab w:val="clear" w:pos="4265"/>
        </w:tabs>
        <w:kinsoku w:val="0"/>
        <w:overflowPunct w:val="0"/>
        <w:rPr>
          <w:rFonts w:ascii="宋体" w:hAnsi="宋体" w:eastAsia="宋体" w:cs="仿宋"/>
          <w:color w:val="auto"/>
          <w:kern w:val="0"/>
          <w:highlight w:val="none"/>
        </w:rPr>
      </w:pPr>
      <w:r>
        <w:rPr>
          <w:rFonts w:hint="eastAsia" w:ascii="宋体" w:hAnsi="宋体" w:eastAsia="宋体" w:cs="仿宋"/>
          <w:color w:val="auto"/>
          <w:kern w:val="0"/>
          <w:highlight w:val="none"/>
        </w:rPr>
        <w:t>第一章</w:t>
      </w:r>
      <w:bookmarkEnd w:id="0"/>
      <w:r>
        <w:rPr>
          <w:rFonts w:hint="eastAsia" w:ascii="宋体" w:hAnsi="宋体" w:eastAsia="宋体" w:cs="仿宋"/>
          <w:color w:val="auto"/>
          <w:kern w:val="0"/>
          <w:highlight w:val="none"/>
        </w:rPr>
        <w:t xml:space="preserve"> 竞争性磋商公告</w:t>
      </w:r>
    </w:p>
    <w:tbl>
      <w:tblPr>
        <w:tblStyle w:val="45"/>
        <w:tblW w:w="85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0"/>
      </w:tblGrid>
      <w:tr w14:paraId="1283E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jc w:val="center"/>
        </w:trPr>
        <w:tc>
          <w:tcPr>
            <w:tcW w:w="8560" w:type="dxa"/>
            <w:vAlign w:val="center"/>
          </w:tcPr>
          <w:p w14:paraId="41D90741">
            <w:pPr>
              <w:spacing w:line="360" w:lineRule="auto"/>
              <w:jc w:val="both"/>
              <w:rPr>
                <w:rFonts w:ascii="宋体" w:hAnsi="宋体" w:cs="宋体"/>
                <w:highlight w:val="none"/>
              </w:rPr>
            </w:pPr>
            <w:r>
              <w:rPr>
                <w:rFonts w:hint="eastAsia" w:ascii="宋体" w:hAnsi="宋体" w:cs="宋体"/>
                <w:highlight w:val="none"/>
              </w:rPr>
              <w:t>项目情况</w:t>
            </w:r>
          </w:p>
          <w:p w14:paraId="6C85CB33">
            <w:pPr>
              <w:spacing w:line="360" w:lineRule="auto"/>
              <w:ind w:firstLine="480" w:firstLineChars="200"/>
              <w:jc w:val="both"/>
              <w:rPr>
                <w:rFonts w:ascii="宋体" w:hAnsi="宋体" w:cs="宋体"/>
                <w:highlight w:val="none"/>
                <w:u w:val="single"/>
              </w:rPr>
            </w:pPr>
            <w:r>
              <w:rPr>
                <w:rFonts w:hint="eastAsia" w:ascii="宋体" w:hAnsi="宋体" w:cs="宋体"/>
                <w:highlight w:val="none"/>
                <w:u w:val="single"/>
                <w:lang w:eastAsia="zh-CN"/>
              </w:rPr>
              <w:t>青海省柴达木监狱安防信息化系统运维服务</w:t>
            </w:r>
            <w:r>
              <w:rPr>
                <w:rFonts w:hint="eastAsia" w:ascii="宋体" w:hAnsi="宋体" w:cs="宋体"/>
                <w:highlight w:val="none"/>
              </w:rPr>
              <w:t>的潜在供应商应在</w:t>
            </w:r>
            <w:r>
              <w:rPr>
                <w:rFonts w:hint="eastAsia" w:ascii="宋体" w:hAnsi="宋体" w:cs="宋体"/>
                <w:highlight w:val="none"/>
                <w:u w:val="single"/>
              </w:rPr>
              <w:t xml:space="preserve">政采云平台（https://www.zcygov.cn/ </w:t>
            </w:r>
            <w:r>
              <w:rPr>
                <w:rFonts w:hint="eastAsia" w:ascii="宋体" w:hAnsi="宋体" w:cs="宋体"/>
                <w:highlight w:val="none"/>
              </w:rPr>
              <w:t>获取采购文件，并于</w:t>
            </w:r>
            <w:r>
              <w:rPr>
                <w:rFonts w:hint="eastAsia" w:ascii="宋体" w:hAnsi="宋体" w:cs="宋体"/>
                <w:highlight w:val="none"/>
                <w:u w:val="single"/>
              </w:rPr>
              <w:t>20</w:t>
            </w:r>
            <w:r>
              <w:rPr>
                <w:rFonts w:hint="eastAsia" w:ascii="宋体" w:hAnsi="宋体" w:cs="宋体"/>
                <w:highlight w:val="none"/>
                <w:u w:val="single"/>
                <w:lang w:val="en-US" w:eastAsia="zh-CN"/>
              </w:rPr>
              <w:t>25</w:t>
            </w:r>
            <w:r>
              <w:rPr>
                <w:rFonts w:hint="eastAsia" w:ascii="宋体" w:hAnsi="宋体" w:cs="宋体"/>
                <w:highlight w:val="none"/>
                <w:u w:val="single"/>
              </w:rPr>
              <w:t>年</w:t>
            </w:r>
            <w:r>
              <w:rPr>
                <w:rFonts w:hint="eastAsia" w:ascii="宋体" w:hAnsi="宋体" w:cs="宋体"/>
                <w:highlight w:val="none"/>
                <w:u w:val="single"/>
                <w:lang w:val="en-US" w:eastAsia="zh-CN"/>
              </w:rPr>
              <w:t>04月23日09</w:t>
            </w:r>
            <w:r>
              <w:rPr>
                <w:rFonts w:hint="eastAsia" w:ascii="宋体" w:hAnsi="宋体" w:cs="宋体"/>
                <w:highlight w:val="none"/>
                <w:u w:val="single"/>
              </w:rPr>
              <w:t>点</w:t>
            </w:r>
            <w:r>
              <w:rPr>
                <w:rFonts w:hint="eastAsia" w:ascii="宋体" w:hAnsi="宋体" w:cs="宋体"/>
                <w:highlight w:val="none"/>
                <w:u w:val="single"/>
                <w:lang w:val="en-US" w:eastAsia="zh-CN"/>
              </w:rPr>
              <w:t>00</w:t>
            </w:r>
            <w:r>
              <w:rPr>
                <w:rFonts w:hint="eastAsia" w:ascii="宋体" w:hAnsi="宋体" w:cs="宋体"/>
                <w:highlight w:val="none"/>
                <w:u w:val="single"/>
              </w:rPr>
              <w:t>分</w:t>
            </w:r>
            <w:r>
              <w:rPr>
                <w:rFonts w:hint="eastAsia" w:ascii="宋体" w:hAnsi="宋体" w:cs="宋体"/>
                <w:highlight w:val="none"/>
              </w:rPr>
              <w:t>（北京时间）前提交响应文件。</w:t>
            </w:r>
          </w:p>
        </w:tc>
      </w:tr>
    </w:tbl>
    <w:p w14:paraId="72E7C49B">
      <w:pPr>
        <w:spacing w:line="360" w:lineRule="auto"/>
        <w:rPr>
          <w:rFonts w:ascii="宋体" w:hAnsi="宋体" w:cs="宋体"/>
          <w:highlight w:val="none"/>
        </w:rPr>
      </w:pPr>
    </w:p>
    <w:p w14:paraId="65FD7355">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项目基本情况</w:t>
      </w:r>
    </w:p>
    <w:p w14:paraId="7B85EAC6">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lang w:val="zh-CN"/>
        </w:rPr>
      </w:pPr>
      <w:r>
        <w:rPr>
          <w:rFonts w:hint="eastAsia" w:ascii="宋体" w:hAnsi="宋体" w:cs="宋体"/>
          <w:highlight w:val="none"/>
        </w:rPr>
        <w:t>项目编号：</w:t>
      </w:r>
      <w:r>
        <w:rPr>
          <w:rFonts w:hint="eastAsia" w:ascii="宋体" w:hAnsi="宋体" w:cs="宋体"/>
          <w:highlight w:val="none"/>
          <w:lang w:val="zh-CN"/>
        </w:rPr>
        <w:t>青海宸晖竞磋（服务）2025-016号</w:t>
      </w:r>
    </w:p>
    <w:p w14:paraId="67577C69">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highlight w:val="none"/>
          <w:lang w:eastAsia="zh-CN"/>
        </w:rPr>
      </w:pPr>
      <w:r>
        <w:rPr>
          <w:rFonts w:hint="eastAsia" w:ascii="宋体" w:hAnsi="宋体" w:cs="宋体"/>
          <w:highlight w:val="none"/>
        </w:rPr>
        <w:t>项目名称：</w:t>
      </w:r>
      <w:r>
        <w:rPr>
          <w:rFonts w:hint="eastAsia" w:ascii="宋体" w:hAnsi="宋体" w:cs="宋体"/>
          <w:highlight w:val="none"/>
          <w:lang w:eastAsia="zh-CN"/>
        </w:rPr>
        <w:t>青海省柴达木监狱安防信息化系统运维服务</w:t>
      </w:r>
    </w:p>
    <w:p w14:paraId="36647F49">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采购方式：</w:t>
      </w:r>
      <w:r>
        <w:rPr>
          <w:rFonts w:hint="eastAsia" w:ascii="宋体" w:hAnsi="宋体" w:cs="宋体"/>
          <w:highlight w:val="none"/>
        </w:rPr>
        <w:sym w:font="Wingdings" w:char="00A8"/>
      </w:r>
      <w:r>
        <w:rPr>
          <w:rFonts w:hint="eastAsia" w:ascii="宋体" w:hAnsi="宋体" w:cs="宋体"/>
          <w:highlight w:val="none"/>
        </w:rPr>
        <w:t>竞争性谈判</w:t>
      </w:r>
      <w:r>
        <w:rPr>
          <w:rFonts w:hint="eastAsia" w:ascii="宋体" w:hAnsi="宋体" w:cs="宋体"/>
          <w:highlight w:val="none"/>
        </w:rPr>
        <w:sym w:font="Wingdings" w:char="00FE"/>
      </w:r>
      <w:r>
        <w:rPr>
          <w:rFonts w:hint="eastAsia" w:ascii="宋体" w:hAnsi="宋体" w:cs="宋体"/>
          <w:highlight w:val="none"/>
        </w:rPr>
        <w:t>竞争性磋商</w:t>
      </w:r>
      <w:r>
        <w:rPr>
          <w:rFonts w:hint="eastAsia" w:ascii="宋体" w:hAnsi="宋体" w:cs="宋体"/>
          <w:highlight w:val="none"/>
        </w:rPr>
        <w:sym w:font="Wingdings" w:char="00A8"/>
      </w:r>
      <w:r>
        <w:rPr>
          <w:rFonts w:hint="eastAsia" w:ascii="宋体" w:hAnsi="宋体" w:cs="宋体"/>
          <w:highlight w:val="none"/>
        </w:rPr>
        <w:t>询价</w:t>
      </w:r>
    </w:p>
    <w:p w14:paraId="58B1D11B">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预算金额：</w:t>
      </w:r>
      <w:r>
        <w:rPr>
          <w:rFonts w:hint="eastAsia" w:ascii="宋体" w:hAnsi="宋体" w:cs="宋体"/>
          <w:highlight w:val="none"/>
          <w:lang w:val="en-US" w:eastAsia="zh-CN"/>
        </w:rPr>
        <w:t>834500.00</w:t>
      </w:r>
      <w:r>
        <w:rPr>
          <w:rFonts w:hint="eastAsia" w:ascii="宋体" w:hAnsi="宋体" w:cs="宋体"/>
          <w:highlight w:val="none"/>
        </w:rPr>
        <w:t>元</w:t>
      </w:r>
    </w:p>
    <w:p w14:paraId="03B596FD">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最高限价（如有）：</w:t>
      </w:r>
      <w:r>
        <w:rPr>
          <w:rFonts w:hint="eastAsia" w:ascii="宋体" w:hAnsi="宋体" w:cs="宋体"/>
          <w:highlight w:val="none"/>
          <w:lang w:val="en-US" w:eastAsia="zh-CN"/>
        </w:rPr>
        <w:t>834500.00</w:t>
      </w:r>
      <w:r>
        <w:rPr>
          <w:rFonts w:hint="eastAsia" w:ascii="宋体" w:hAnsi="宋体" w:cs="宋体"/>
          <w:highlight w:val="none"/>
        </w:rPr>
        <w:t>元；</w:t>
      </w:r>
    </w:p>
    <w:p w14:paraId="1C68E1C6">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采购需求：</w:t>
      </w:r>
      <w:r>
        <w:rPr>
          <w:rFonts w:hint="eastAsia" w:ascii="宋体" w:hAnsi="宋体" w:cs="宋体"/>
          <w:highlight w:val="none"/>
          <w:lang w:val="zh-CN"/>
        </w:rPr>
        <w:t>详见采购文件</w:t>
      </w:r>
    </w:p>
    <w:p w14:paraId="645B7FB5">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服务期：自合同签订之日起满12个月</w:t>
      </w:r>
    </w:p>
    <w:p w14:paraId="74F4D085">
      <w:pPr>
        <w:keepNext w:val="0"/>
        <w:keepLines w:val="0"/>
        <w:pageBreakBefore w:val="0"/>
        <w:kinsoku/>
        <w:wordWrap/>
        <w:overflowPunct/>
        <w:topLinePunct w:val="0"/>
        <w:bidi w:val="0"/>
        <w:snapToGrid/>
        <w:spacing w:line="500" w:lineRule="exact"/>
        <w:ind w:firstLine="480" w:firstLineChars="200"/>
        <w:jc w:val="both"/>
        <w:textAlignment w:val="auto"/>
        <w:rPr>
          <w:rFonts w:ascii="宋体" w:hAnsi="宋体" w:cs="宋体"/>
          <w:highlight w:val="none"/>
        </w:rPr>
      </w:pPr>
      <w:r>
        <w:rPr>
          <w:rFonts w:hint="eastAsia" w:ascii="宋体" w:hAnsi="宋体" w:cs="宋体"/>
          <w:highlight w:val="none"/>
        </w:rPr>
        <w:t>本项目是否接受联合体：不接受联合体</w:t>
      </w:r>
    </w:p>
    <w:p w14:paraId="659B5DFC">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申请人的资格要求</w:t>
      </w:r>
    </w:p>
    <w:p w14:paraId="393C7EB5">
      <w:pPr>
        <w:keepNext w:val="0"/>
        <w:keepLines w:val="0"/>
        <w:pageBreakBefore w:val="0"/>
        <w:kinsoku/>
        <w:wordWrap/>
        <w:overflowPunct/>
        <w:topLinePunct w:val="0"/>
        <w:bidi w:val="0"/>
        <w:snapToGrid/>
        <w:spacing w:line="500" w:lineRule="exact"/>
        <w:ind w:firstLine="480" w:firstLineChars="200"/>
        <w:textAlignment w:val="auto"/>
        <w:rPr>
          <w:rFonts w:ascii="宋体" w:hAnsi="宋体" w:cs="宋体"/>
          <w:highlight w:val="none"/>
        </w:rPr>
      </w:pPr>
      <w:r>
        <w:rPr>
          <w:rFonts w:hint="eastAsia" w:ascii="宋体" w:hAnsi="宋体" w:cs="宋体"/>
          <w:highlight w:val="none"/>
        </w:rPr>
        <w:t>1.满足《中华人民共和国政府采购法》第二十二条规定；</w:t>
      </w:r>
    </w:p>
    <w:p w14:paraId="15D61267">
      <w:pPr>
        <w:keepNext w:val="0"/>
        <w:keepLines w:val="0"/>
        <w:pageBreakBefore w:val="0"/>
        <w:kinsoku/>
        <w:wordWrap/>
        <w:overflowPunct/>
        <w:topLinePunct w:val="0"/>
        <w:bidi w:val="0"/>
        <w:snapToGrid/>
        <w:spacing w:line="500" w:lineRule="exact"/>
        <w:ind w:firstLine="480" w:firstLineChars="200"/>
        <w:textAlignment w:val="auto"/>
        <w:rPr>
          <w:rFonts w:ascii="宋体" w:hAnsi="宋体" w:cs="宋体"/>
          <w:highlight w:val="none"/>
        </w:rPr>
      </w:pPr>
      <w:r>
        <w:rPr>
          <w:rFonts w:hint="eastAsia" w:ascii="宋体" w:hAnsi="宋体" w:cs="宋体"/>
          <w:highlight w:val="none"/>
        </w:rPr>
        <w:t>2.落实政府采购政策需满足的资格要求：本项目为专门面向中小企业采购，供应商须提供《中小企业声明函》或《残疾人福利性单位声明函》或《监狱企业证明材料》；</w:t>
      </w:r>
    </w:p>
    <w:p w14:paraId="2FA3531A">
      <w:pPr>
        <w:keepNext w:val="0"/>
        <w:keepLines w:val="0"/>
        <w:pageBreakBefore w:val="0"/>
        <w:widowControl w:val="0"/>
        <w:tabs>
          <w:tab w:val="left" w:pos="840"/>
        </w:tabs>
        <w:kinsoku/>
        <w:wordWrap/>
        <w:overflowPunct/>
        <w:topLinePunct w:val="0"/>
        <w:bidi w:val="0"/>
        <w:snapToGrid/>
        <w:spacing w:line="500" w:lineRule="exact"/>
        <w:ind w:firstLine="480" w:firstLineChars="200"/>
        <w:textAlignment w:val="auto"/>
        <w:rPr>
          <w:rFonts w:ascii="宋体" w:hAnsi="宋体" w:cs="宋体"/>
          <w:highlight w:val="none"/>
        </w:rPr>
      </w:pPr>
      <w:r>
        <w:rPr>
          <w:rFonts w:hint="eastAsia" w:ascii="宋体" w:hAnsi="宋体" w:cs="宋体"/>
          <w:highlight w:val="none"/>
        </w:rPr>
        <w:t>3.本项目的特定资格要求：</w:t>
      </w:r>
    </w:p>
    <w:p w14:paraId="6A3A4A9C">
      <w:pPr>
        <w:keepNext w:val="0"/>
        <w:keepLines w:val="0"/>
        <w:pageBreakBefore w:val="0"/>
        <w:widowControl w:val="0"/>
        <w:tabs>
          <w:tab w:val="left" w:pos="840"/>
        </w:tabs>
        <w:kinsoku/>
        <w:wordWrap/>
        <w:overflowPunct/>
        <w:topLinePunct w:val="0"/>
        <w:bidi w:val="0"/>
        <w:snapToGrid/>
        <w:spacing w:line="500" w:lineRule="exact"/>
        <w:ind w:firstLine="480" w:firstLineChars="200"/>
        <w:textAlignment w:val="auto"/>
        <w:rPr>
          <w:rFonts w:ascii="宋体" w:hAnsi="宋体" w:cs="宋体"/>
          <w:highlight w:val="none"/>
        </w:rPr>
      </w:pPr>
      <w:r>
        <w:rPr>
          <w:rFonts w:hint="eastAsia" w:ascii="宋体" w:hAnsi="宋体" w:cs="宋体"/>
          <w:highlight w:val="none"/>
        </w:rPr>
        <w:t>(1) 在中华人民共和国境内合法注册的；</w:t>
      </w:r>
    </w:p>
    <w:p w14:paraId="53933EF9">
      <w:pPr>
        <w:keepNext w:val="0"/>
        <w:keepLines w:val="0"/>
        <w:pageBreakBefore w:val="0"/>
        <w:widowControl w:val="0"/>
        <w:tabs>
          <w:tab w:val="left" w:pos="840"/>
        </w:tabs>
        <w:kinsoku/>
        <w:wordWrap/>
        <w:overflowPunct/>
        <w:topLinePunct w:val="0"/>
        <w:bidi w:val="0"/>
        <w:snapToGrid/>
        <w:spacing w:line="500" w:lineRule="exact"/>
        <w:ind w:firstLine="480" w:firstLineChars="200"/>
        <w:textAlignment w:val="auto"/>
        <w:rPr>
          <w:rFonts w:ascii="宋体" w:hAnsi="宋体" w:cs="宋体"/>
          <w:highlight w:val="none"/>
        </w:rPr>
      </w:pPr>
      <w:r>
        <w:rPr>
          <w:rFonts w:hint="eastAsia" w:ascii="宋体" w:hAnsi="宋体" w:cs="宋体"/>
          <w:highlight w:val="none"/>
        </w:rPr>
        <w:t xml:space="preserve">(2) </w:t>
      </w:r>
      <w:r>
        <w:rPr>
          <w:rFonts w:hint="eastAsia" w:ascii="宋体" w:hAnsi="宋体" w:cs="宋体"/>
          <w:highlight w:val="none"/>
          <w:lang w:val="zh-CN"/>
        </w:rPr>
        <w:t>单位负责人为同一人或者存在直接控股、管理关系的不同供应商，不得参加同一合同项下的政府采购活动。否则，皆取消投标资格；</w:t>
      </w:r>
    </w:p>
    <w:p w14:paraId="46464C74">
      <w:pPr>
        <w:keepNext w:val="0"/>
        <w:keepLines w:val="0"/>
        <w:pageBreakBefore w:val="0"/>
        <w:widowControl w:val="0"/>
        <w:tabs>
          <w:tab w:val="left" w:pos="840"/>
        </w:tabs>
        <w:kinsoku/>
        <w:wordWrap/>
        <w:overflowPunct/>
        <w:topLinePunct w:val="0"/>
        <w:bidi w:val="0"/>
        <w:snapToGrid/>
        <w:spacing w:line="500" w:lineRule="exact"/>
        <w:ind w:firstLine="480" w:firstLineChars="200"/>
        <w:textAlignment w:val="auto"/>
        <w:rPr>
          <w:rFonts w:ascii="宋体" w:hAnsi="宋体" w:cs="宋体"/>
          <w:highlight w:val="none"/>
          <w:lang w:val="zh-CN"/>
        </w:rPr>
      </w:pPr>
      <w:r>
        <w:rPr>
          <w:rFonts w:hint="eastAsia" w:ascii="宋体" w:hAnsi="宋体" w:cs="宋体"/>
          <w:highlight w:val="none"/>
        </w:rPr>
        <w:t xml:space="preserve">(3) </w:t>
      </w:r>
      <w:r>
        <w:rPr>
          <w:rFonts w:hint="eastAsia" w:ascii="宋体" w:hAnsi="宋体" w:cs="宋体"/>
          <w:highlight w:val="none"/>
          <w:lang w:val="zh-CN"/>
        </w:rPr>
        <w:t>为本采购项目提供整体设计、规范编制或者项目管理、监理、检测等服务的供应商，不得再参加该采购项目的其他采购活动；</w:t>
      </w:r>
    </w:p>
    <w:p w14:paraId="2C2F33B3">
      <w:pPr>
        <w:keepNext w:val="0"/>
        <w:keepLines w:val="0"/>
        <w:pageBreakBefore w:val="0"/>
        <w:widowControl w:val="0"/>
        <w:tabs>
          <w:tab w:val="left" w:pos="840"/>
        </w:tabs>
        <w:kinsoku/>
        <w:wordWrap/>
        <w:overflowPunct/>
        <w:topLinePunct w:val="0"/>
        <w:bidi w:val="0"/>
        <w:snapToGrid/>
        <w:spacing w:line="500" w:lineRule="exact"/>
        <w:ind w:firstLine="480" w:firstLineChars="200"/>
        <w:textAlignment w:val="auto"/>
        <w:rPr>
          <w:rFonts w:ascii="宋体" w:hAnsi="宋体" w:cs="宋体"/>
          <w:highlight w:val="none"/>
          <w:lang w:val="zh-CN"/>
        </w:rPr>
      </w:pPr>
      <w:r>
        <w:rPr>
          <w:rFonts w:hint="eastAsia" w:ascii="宋体" w:hAnsi="宋体" w:cs="宋体"/>
          <w:highlight w:val="none"/>
        </w:rPr>
        <w:t xml:space="preserve">(4) </w:t>
      </w:r>
      <w:r>
        <w:rPr>
          <w:rFonts w:hint="eastAsia" w:ascii="宋体" w:hAnsi="宋体" w:cs="宋体"/>
          <w:highlight w:val="none"/>
          <w:lang w:val="zh-CN"/>
        </w:rPr>
        <w:t>本项目不接受供应商以联合体方式进行投标；</w:t>
      </w:r>
    </w:p>
    <w:p w14:paraId="0BE4DDA8">
      <w:pPr>
        <w:spacing w:line="540" w:lineRule="exact"/>
        <w:ind w:firstLine="480"/>
        <w:rPr>
          <w:rFonts w:hint="eastAsia" w:ascii="宋体" w:hAnsi="宋体" w:cs="宋体"/>
          <w:color w:val="auto"/>
          <w:szCs w:val="22"/>
          <w:lang w:val="zh-CN"/>
        </w:rPr>
      </w:pPr>
      <w:r>
        <w:rPr>
          <w:rFonts w:hint="eastAsia" w:ascii="宋体" w:hAnsi="宋体" w:cs="宋体"/>
          <w:color w:val="auto"/>
          <w:szCs w:val="22"/>
          <w:lang w:val="zh-CN"/>
        </w:rPr>
        <w:t>(5)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w:t>
      </w:r>
      <w:r>
        <w:rPr>
          <w:rFonts w:hint="eastAsia" w:ascii="宋体" w:hAnsi="宋体" w:cs="宋体"/>
          <w:color w:val="auto"/>
          <w:szCs w:val="22"/>
          <w:lang w:val="en-US" w:eastAsia="zh-CN"/>
        </w:rPr>
        <w:t>10</w:t>
      </w:r>
      <w:r>
        <w:rPr>
          <w:rFonts w:hint="eastAsia" w:ascii="宋体" w:hAnsi="宋体" w:cs="宋体"/>
          <w:color w:val="auto"/>
          <w:szCs w:val="22"/>
          <w:lang w:val="zh-CN"/>
        </w:rPr>
        <w:t>天内）；</w:t>
      </w:r>
    </w:p>
    <w:p w14:paraId="23F52A8B">
      <w:pPr>
        <w:keepNext w:val="0"/>
        <w:keepLines w:val="0"/>
        <w:pageBreakBefore w:val="0"/>
        <w:kinsoku/>
        <w:wordWrap/>
        <w:overflowPunct/>
        <w:topLinePunct w:val="0"/>
        <w:bidi w:val="0"/>
        <w:snapToGrid/>
        <w:spacing w:line="500" w:lineRule="exact"/>
        <w:ind w:firstLine="480" w:firstLineChars="200"/>
        <w:textAlignment w:val="auto"/>
        <w:rPr>
          <w:highlight w:val="none"/>
          <w:lang w:val="zh-CN"/>
        </w:rPr>
      </w:pPr>
      <w:r>
        <w:rPr>
          <w:rFonts w:hint="eastAsia" w:ascii="宋体" w:hAnsi="宋体" w:cs="宋体"/>
          <w:highlight w:val="none"/>
          <w:lang w:val="zh-CN"/>
        </w:rPr>
        <w:t>(</w:t>
      </w:r>
      <w:r>
        <w:rPr>
          <w:rFonts w:hint="eastAsia" w:ascii="宋体" w:hAnsi="宋体" w:cs="宋体"/>
          <w:highlight w:val="none"/>
        </w:rPr>
        <w:t>6</w:t>
      </w:r>
      <w:r>
        <w:rPr>
          <w:rFonts w:hint="eastAsia" w:ascii="宋体" w:hAnsi="宋体" w:cs="宋体"/>
          <w:highlight w:val="none"/>
          <w:lang w:val="zh-CN"/>
        </w:rPr>
        <w:t xml:space="preserve">) </w:t>
      </w:r>
      <w:r>
        <w:rPr>
          <w:rFonts w:hint="eastAsia" w:ascii="宋体" w:hAnsi="宋体" w:cs="宋体"/>
          <w:highlight w:val="none"/>
        </w:rPr>
        <w:t>本次招标要求供应商具有合格的营业执照，具有相应的服务能力</w:t>
      </w:r>
      <w:r>
        <w:rPr>
          <w:rFonts w:hint="eastAsia" w:ascii="宋体" w:hAnsi="宋体" w:cs="宋体"/>
          <w:szCs w:val="22"/>
          <w:highlight w:val="none"/>
          <w:lang w:val="zh-CN"/>
        </w:rPr>
        <w:t>。</w:t>
      </w:r>
    </w:p>
    <w:p w14:paraId="5948D610">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获取采购文件</w:t>
      </w:r>
    </w:p>
    <w:p w14:paraId="3338B5BA">
      <w:pPr>
        <w:keepNext w:val="0"/>
        <w:keepLines w:val="0"/>
        <w:pageBreakBefore w:val="0"/>
        <w:kinsoku/>
        <w:wordWrap/>
        <w:overflowPunct/>
        <w:topLinePunct w:val="0"/>
        <w:autoSpaceDE w:val="0"/>
        <w:autoSpaceDN w:val="0"/>
        <w:bidi w:val="0"/>
        <w:adjustRightInd w:val="0"/>
        <w:snapToGrid/>
        <w:spacing w:line="500" w:lineRule="exact"/>
        <w:ind w:firstLine="480"/>
        <w:jc w:val="both"/>
        <w:textAlignment w:val="auto"/>
        <w:rPr>
          <w:rFonts w:ascii="宋体" w:hAnsi="宋体" w:cs="宋体"/>
          <w:highlight w:val="none"/>
        </w:rPr>
      </w:pPr>
      <w:r>
        <w:rPr>
          <w:rFonts w:hint="eastAsia" w:ascii="宋体" w:hAnsi="宋体" w:cs="宋体"/>
          <w:highlight w:val="none"/>
        </w:rPr>
        <w:t>时间：</w:t>
      </w:r>
      <w:r>
        <w:rPr>
          <w:rFonts w:hint="eastAsia" w:ascii="宋体" w:hAnsi="宋体" w:cs="宋体"/>
          <w:highlight w:val="none"/>
          <w:u w:val="single"/>
        </w:rPr>
        <w:t>20</w:t>
      </w:r>
      <w:r>
        <w:rPr>
          <w:rFonts w:hint="eastAsia" w:ascii="宋体" w:hAnsi="宋体" w:cs="宋体"/>
          <w:highlight w:val="none"/>
          <w:u w:val="single"/>
          <w:lang w:val="en-US" w:eastAsia="zh-CN"/>
        </w:rPr>
        <w:t>25</w:t>
      </w:r>
      <w:r>
        <w:rPr>
          <w:rFonts w:hint="eastAsia" w:ascii="宋体" w:hAnsi="宋体" w:cs="宋体"/>
          <w:highlight w:val="none"/>
          <w:u w:val="single"/>
        </w:rPr>
        <w:t>年</w:t>
      </w:r>
      <w:r>
        <w:rPr>
          <w:rFonts w:hint="eastAsia" w:ascii="宋体" w:hAnsi="宋体" w:cs="宋体"/>
          <w:highlight w:val="none"/>
          <w:u w:val="single"/>
          <w:lang w:val="en-US" w:eastAsia="zh-CN"/>
        </w:rPr>
        <w:t>04</w:t>
      </w:r>
      <w:r>
        <w:rPr>
          <w:rFonts w:hint="eastAsia" w:ascii="宋体" w:hAnsi="宋体" w:cs="宋体"/>
          <w:highlight w:val="none"/>
          <w:u w:val="single"/>
        </w:rPr>
        <w:t>月</w:t>
      </w:r>
      <w:r>
        <w:rPr>
          <w:rFonts w:hint="eastAsia" w:ascii="宋体" w:hAnsi="宋体" w:cs="宋体"/>
          <w:highlight w:val="none"/>
          <w:u w:val="single"/>
          <w:lang w:val="en-US" w:eastAsia="zh-CN"/>
        </w:rPr>
        <w:t>12</w:t>
      </w:r>
      <w:r>
        <w:rPr>
          <w:rFonts w:hint="eastAsia" w:ascii="宋体" w:hAnsi="宋体" w:cs="宋体"/>
          <w:highlight w:val="none"/>
          <w:u w:val="single"/>
        </w:rPr>
        <w:t>日</w:t>
      </w:r>
      <w:r>
        <w:rPr>
          <w:rFonts w:hint="eastAsia" w:ascii="宋体" w:hAnsi="宋体" w:cs="宋体"/>
          <w:highlight w:val="none"/>
        </w:rPr>
        <w:t>至</w:t>
      </w:r>
      <w:r>
        <w:rPr>
          <w:rFonts w:hint="eastAsia" w:ascii="宋体" w:hAnsi="宋体" w:cs="宋体"/>
          <w:highlight w:val="none"/>
          <w:u w:val="single"/>
        </w:rPr>
        <w:t>20</w:t>
      </w:r>
      <w:r>
        <w:rPr>
          <w:rFonts w:hint="eastAsia" w:ascii="宋体" w:hAnsi="宋体" w:cs="宋体"/>
          <w:highlight w:val="none"/>
          <w:u w:val="single"/>
          <w:lang w:val="en-US" w:eastAsia="zh-CN"/>
        </w:rPr>
        <w:t>25</w:t>
      </w:r>
      <w:r>
        <w:rPr>
          <w:rFonts w:hint="eastAsia" w:ascii="宋体" w:hAnsi="宋体" w:cs="宋体"/>
          <w:highlight w:val="none"/>
          <w:u w:val="single"/>
        </w:rPr>
        <w:t>年</w:t>
      </w:r>
      <w:r>
        <w:rPr>
          <w:rFonts w:hint="eastAsia" w:ascii="宋体" w:hAnsi="宋体" w:cs="宋体"/>
          <w:highlight w:val="none"/>
          <w:u w:val="single"/>
          <w:lang w:val="en-US" w:eastAsia="zh-CN"/>
        </w:rPr>
        <w:t>04</w:t>
      </w:r>
      <w:r>
        <w:rPr>
          <w:rFonts w:hint="eastAsia" w:ascii="宋体" w:hAnsi="宋体" w:cs="宋体"/>
          <w:highlight w:val="none"/>
          <w:u w:val="single"/>
        </w:rPr>
        <w:t>月</w:t>
      </w:r>
      <w:r>
        <w:rPr>
          <w:rFonts w:hint="eastAsia" w:ascii="宋体" w:hAnsi="宋体" w:cs="宋体"/>
          <w:highlight w:val="none"/>
          <w:u w:val="single"/>
          <w:lang w:val="en-US" w:eastAsia="zh-CN"/>
        </w:rPr>
        <w:t>18</w:t>
      </w:r>
      <w:r>
        <w:rPr>
          <w:rFonts w:hint="eastAsia" w:ascii="宋体" w:hAnsi="宋体" w:cs="宋体"/>
          <w:highlight w:val="none"/>
          <w:u w:val="single"/>
        </w:rPr>
        <w:t>日</w:t>
      </w:r>
      <w:r>
        <w:rPr>
          <w:rFonts w:hint="eastAsia" w:ascii="宋体" w:hAnsi="宋体" w:cs="宋体"/>
          <w:highlight w:val="none"/>
          <w:lang w:val="zh-CN"/>
        </w:rPr>
        <w:t>（磋商文件的发售期限自开始之日起不得少于</w:t>
      </w:r>
      <w:r>
        <w:rPr>
          <w:rFonts w:hint="eastAsia" w:ascii="宋体" w:hAnsi="宋体" w:cs="宋体"/>
          <w:highlight w:val="none"/>
        </w:rPr>
        <w:t>5个工作日</w:t>
      </w:r>
      <w:r>
        <w:rPr>
          <w:rFonts w:hint="eastAsia" w:ascii="宋体" w:hAnsi="宋体" w:cs="宋体"/>
          <w:highlight w:val="none"/>
          <w:lang w:val="zh-CN"/>
        </w:rPr>
        <w:t>），</w:t>
      </w:r>
      <w:r>
        <w:rPr>
          <w:rFonts w:hint="eastAsia" w:ascii="宋体" w:hAnsi="宋体" w:cs="宋体"/>
          <w:highlight w:val="none"/>
        </w:rPr>
        <w:t>上午</w:t>
      </w:r>
      <w:r>
        <w:rPr>
          <w:rFonts w:hint="eastAsia" w:ascii="宋体" w:hAnsi="宋体" w:cs="宋体"/>
          <w:highlight w:val="none"/>
          <w:u w:val="single"/>
        </w:rPr>
        <w:t>0</w:t>
      </w:r>
      <w:r>
        <w:rPr>
          <w:rFonts w:hint="eastAsia" w:ascii="宋体" w:hAnsi="宋体" w:cs="宋体"/>
          <w:highlight w:val="none"/>
          <w:u w:val="single"/>
          <w:lang w:val="en-US" w:eastAsia="zh-CN"/>
        </w:rPr>
        <w:t>0</w:t>
      </w:r>
      <w:r>
        <w:rPr>
          <w:rFonts w:hint="eastAsia" w:ascii="宋体" w:hAnsi="宋体" w:cs="宋体"/>
          <w:highlight w:val="none"/>
          <w:u w:val="single"/>
        </w:rPr>
        <w:t>:00分</w:t>
      </w:r>
      <w:r>
        <w:rPr>
          <w:rFonts w:hint="eastAsia" w:ascii="宋体" w:hAnsi="宋体" w:cs="宋体"/>
          <w:highlight w:val="none"/>
        </w:rPr>
        <w:t>至</w:t>
      </w:r>
      <w:r>
        <w:rPr>
          <w:rFonts w:hint="eastAsia" w:ascii="宋体" w:hAnsi="宋体" w:cs="宋体"/>
          <w:highlight w:val="none"/>
          <w:u w:val="single"/>
        </w:rPr>
        <w:t>12:00分</w:t>
      </w:r>
      <w:r>
        <w:rPr>
          <w:rFonts w:hint="eastAsia" w:ascii="宋体" w:hAnsi="宋体" w:cs="宋体"/>
          <w:highlight w:val="none"/>
        </w:rPr>
        <w:t>，下午</w:t>
      </w:r>
      <w:r>
        <w:rPr>
          <w:rFonts w:hint="eastAsia" w:ascii="宋体" w:hAnsi="宋体" w:cs="宋体"/>
          <w:highlight w:val="none"/>
          <w:u w:val="single"/>
        </w:rPr>
        <w:t xml:space="preserve"> </w:t>
      </w:r>
      <w:r>
        <w:rPr>
          <w:rFonts w:hint="eastAsia" w:ascii="宋体" w:hAnsi="宋体" w:cs="宋体"/>
          <w:highlight w:val="none"/>
          <w:u w:val="single"/>
          <w:lang w:val="en-US" w:eastAsia="zh-CN"/>
        </w:rPr>
        <w:t>12</w:t>
      </w:r>
      <w:r>
        <w:rPr>
          <w:rFonts w:hint="eastAsia" w:ascii="宋体" w:hAnsi="宋体" w:cs="宋体"/>
          <w:highlight w:val="none"/>
          <w:u w:val="single"/>
        </w:rPr>
        <w:t>:</w:t>
      </w:r>
      <w:r>
        <w:rPr>
          <w:rFonts w:hint="eastAsia" w:ascii="宋体" w:hAnsi="宋体" w:cs="宋体"/>
          <w:highlight w:val="none"/>
          <w:u w:val="single"/>
          <w:lang w:val="en-US" w:eastAsia="zh-CN"/>
        </w:rPr>
        <w:t>00</w:t>
      </w:r>
      <w:r>
        <w:rPr>
          <w:rFonts w:hint="eastAsia" w:ascii="宋体" w:hAnsi="宋体" w:cs="宋体"/>
          <w:highlight w:val="none"/>
          <w:u w:val="single"/>
        </w:rPr>
        <w:t>分</w:t>
      </w:r>
      <w:r>
        <w:rPr>
          <w:rFonts w:hint="eastAsia" w:ascii="宋体" w:hAnsi="宋体" w:cs="宋体"/>
          <w:highlight w:val="none"/>
        </w:rPr>
        <w:t>至</w:t>
      </w:r>
      <w:r>
        <w:rPr>
          <w:rFonts w:hint="eastAsia" w:ascii="宋体" w:hAnsi="宋体" w:cs="宋体"/>
          <w:highlight w:val="none"/>
          <w:u w:val="single"/>
          <w:lang w:val="en-US" w:eastAsia="zh-CN"/>
        </w:rPr>
        <w:t>23</w:t>
      </w:r>
      <w:r>
        <w:rPr>
          <w:rFonts w:hint="eastAsia" w:ascii="宋体" w:hAnsi="宋体" w:cs="宋体"/>
          <w:highlight w:val="none"/>
          <w:u w:val="single"/>
        </w:rPr>
        <w:t>:</w:t>
      </w:r>
      <w:r>
        <w:rPr>
          <w:rFonts w:hint="eastAsia" w:ascii="宋体" w:hAnsi="宋体" w:cs="宋体"/>
          <w:highlight w:val="none"/>
          <w:u w:val="single"/>
          <w:lang w:val="en-US" w:eastAsia="zh-CN"/>
        </w:rPr>
        <w:t>59</w:t>
      </w:r>
      <w:r>
        <w:rPr>
          <w:rFonts w:hint="eastAsia" w:ascii="宋体" w:hAnsi="宋体" w:cs="宋体"/>
          <w:highlight w:val="none"/>
          <w:u w:val="single"/>
        </w:rPr>
        <w:t>分</w:t>
      </w:r>
      <w:r>
        <w:rPr>
          <w:rFonts w:hint="eastAsia" w:ascii="宋体" w:hAnsi="宋体" w:cs="宋体"/>
          <w:highlight w:val="none"/>
        </w:rPr>
        <w:t xml:space="preserve">（北京时间，法定节假日除外） </w:t>
      </w:r>
    </w:p>
    <w:p w14:paraId="09C7AA1D">
      <w:pPr>
        <w:keepNext w:val="0"/>
        <w:keepLines w:val="0"/>
        <w:pageBreakBefore w:val="0"/>
        <w:kinsoku/>
        <w:wordWrap/>
        <w:overflowPunct/>
        <w:topLinePunct w:val="0"/>
        <w:autoSpaceDE w:val="0"/>
        <w:autoSpaceDN w:val="0"/>
        <w:bidi w:val="0"/>
        <w:adjustRightInd w:val="0"/>
        <w:snapToGrid/>
        <w:spacing w:line="500" w:lineRule="exact"/>
        <w:ind w:firstLine="480"/>
        <w:jc w:val="both"/>
        <w:textAlignment w:val="auto"/>
        <w:rPr>
          <w:rFonts w:ascii="宋体" w:hAnsi="宋体" w:cs="宋体"/>
          <w:highlight w:val="none"/>
        </w:rPr>
      </w:pPr>
      <w:r>
        <w:rPr>
          <w:rFonts w:hint="eastAsia" w:ascii="宋体" w:hAnsi="宋体" w:cs="宋体"/>
          <w:highlight w:val="none"/>
        </w:rPr>
        <w:t>地点：供应商登录政采云平台https://www.zcygov.cn/在线申请获取采购文件</w:t>
      </w:r>
    </w:p>
    <w:p w14:paraId="2D2A493B">
      <w:pPr>
        <w:keepNext w:val="0"/>
        <w:keepLines w:val="0"/>
        <w:pageBreakBefore w:val="0"/>
        <w:kinsoku/>
        <w:wordWrap/>
        <w:overflowPunct/>
        <w:topLinePunct w:val="0"/>
        <w:autoSpaceDE w:val="0"/>
        <w:autoSpaceDN w:val="0"/>
        <w:bidi w:val="0"/>
        <w:adjustRightInd w:val="0"/>
        <w:snapToGrid/>
        <w:spacing w:line="500" w:lineRule="exact"/>
        <w:ind w:firstLine="480"/>
        <w:jc w:val="both"/>
        <w:textAlignment w:val="auto"/>
        <w:rPr>
          <w:rFonts w:ascii="宋体" w:hAnsi="宋体" w:cs="宋体"/>
          <w:highlight w:val="none"/>
        </w:rPr>
      </w:pPr>
      <w:r>
        <w:rPr>
          <w:rFonts w:hint="eastAsia" w:ascii="宋体" w:hAnsi="宋体" w:cs="宋体"/>
          <w:highlight w:val="none"/>
        </w:rPr>
        <w:t>方式：供应商登录政采云平台https://www.zcygov.cn/在线申请获取采购文件（进入“项目采购”应用，在获取采购文件菜单中选择项目，申请获取采购文件）</w:t>
      </w:r>
    </w:p>
    <w:p w14:paraId="45C655E8">
      <w:pPr>
        <w:keepNext w:val="0"/>
        <w:keepLines w:val="0"/>
        <w:pageBreakBefore w:val="0"/>
        <w:kinsoku/>
        <w:wordWrap/>
        <w:overflowPunct/>
        <w:topLinePunct w:val="0"/>
        <w:autoSpaceDE w:val="0"/>
        <w:autoSpaceDN w:val="0"/>
        <w:bidi w:val="0"/>
        <w:adjustRightInd w:val="0"/>
        <w:snapToGrid/>
        <w:spacing w:line="500" w:lineRule="exact"/>
        <w:ind w:firstLine="480"/>
        <w:jc w:val="both"/>
        <w:textAlignment w:val="auto"/>
        <w:rPr>
          <w:rFonts w:ascii="宋体" w:hAnsi="宋体" w:cs="宋体"/>
          <w:highlight w:val="none"/>
        </w:rPr>
      </w:pPr>
      <w:r>
        <w:rPr>
          <w:rFonts w:hint="eastAsia" w:ascii="宋体" w:hAnsi="宋体" w:cs="宋体"/>
          <w:highlight w:val="none"/>
        </w:rPr>
        <w:t>售价：0元；</w:t>
      </w:r>
    </w:p>
    <w:p w14:paraId="203B70D3">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提交投标文件截止时间、开标时间和地点</w:t>
      </w:r>
    </w:p>
    <w:p w14:paraId="74F53D85">
      <w:pPr>
        <w:keepNext w:val="0"/>
        <w:keepLines w:val="0"/>
        <w:pageBreakBefore w:val="0"/>
        <w:kinsoku/>
        <w:wordWrap/>
        <w:overflowPunct/>
        <w:topLinePunct w:val="0"/>
        <w:bidi w:val="0"/>
        <w:snapToGrid/>
        <w:spacing w:line="500" w:lineRule="exact"/>
        <w:ind w:firstLine="480"/>
        <w:textAlignment w:val="auto"/>
        <w:rPr>
          <w:rFonts w:ascii="宋体" w:hAnsi="宋体" w:cs="宋体"/>
          <w:highlight w:val="none"/>
        </w:rPr>
      </w:pPr>
      <w:r>
        <w:rPr>
          <w:rFonts w:hint="eastAsia" w:ascii="宋体" w:hAnsi="宋体" w:cs="宋体"/>
          <w:highlight w:val="none"/>
          <w:u w:val="single"/>
        </w:rPr>
        <w:t>20</w:t>
      </w:r>
      <w:r>
        <w:rPr>
          <w:rFonts w:hint="eastAsia" w:ascii="宋体" w:hAnsi="宋体" w:cs="宋体"/>
          <w:highlight w:val="none"/>
          <w:u w:val="single"/>
          <w:lang w:val="en-US" w:eastAsia="zh-CN"/>
        </w:rPr>
        <w:t>25</w:t>
      </w:r>
      <w:r>
        <w:rPr>
          <w:rFonts w:hint="eastAsia" w:ascii="宋体" w:hAnsi="宋体" w:cs="宋体"/>
          <w:highlight w:val="none"/>
          <w:u w:val="single"/>
        </w:rPr>
        <w:t>年</w:t>
      </w:r>
      <w:r>
        <w:rPr>
          <w:rFonts w:hint="eastAsia" w:ascii="宋体" w:hAnsi="宋体" w:cs="宋体"/>
          <w:highlight w:val="none"/>
          <w:u w:val="single"/>
          <w:lang w:val="en-US" w:eastAsia="zh-CN"/>
        </w:rPr>
        <w:t>04月23日09</w:t>
      </w:r>
      <w:r>
        <w:rPr>
          <w:rFonts w:hint="eastAsia" w:ascii="宋体" w:hAnsi="宋体" w:cs="宋体"/>
          <w:highlight w:val="none"/>
          <w:u w:val="single"/>
        </w:rPr>
        <w:t>点</w:t>
      </w:r>
      <w:r>
        <w:rPr>
          <w:rFonts w:hint="eastAsia" w:ascii="宋体" w:hAnsi="宋体" w:cs="宋体"/>
          <w:highlight w:val="none"/>
          <w:u w:val="single"/>
          <w:lang w:val="en-US" w:eastAsia="zh-CN"/>
        </w:rPr>
        <w:t>00</w:t>
      </w:r>
      <w:r>
        <w:rPr>
          <w:rFonts w:hint="eastAsia" w:ascii="宋体" w:hAnsi="宋体" w:cs="宋体"/>
          <w:highlight w:val="none"/>
          <w:u w:val="single"/>
        </w:rPr>
        <w:t>分</w:t>
      </w:r>
      <w:r>
        <w:rPr>
          <w:rFonts w:hint="eastAsia" w:ascii="宋体" w:hAnsi="宋体" w:cs="宋体"/>
          <w:highlight w:val="none"/>
        </w:rPr>
        <w:t>（北京时间）（自招标文件开始发出之日起至投标人提交投标文件截止之日止，不得少于10日）</w:t>
      </w:r>
    </w:p>
    <w:p w14:paraId="54CD9821">
      <w:pPr>
        <w:keepNext w:val="0"/>
        <w:keepLines w:val="0"/>
        <w:pageBreakBefore w:val="0"/>
        <w:kinsoku/>
        <w:wordWrap/>
        <w:overflowPunct/>
        <w:topLinePunct w:val="0"/>
        <w:bidi w:val="0"/>
        <w:snapToGrid/>
        <w:spacing w:line="500" w:lineRule="exact"/>
        <w:ind w:firstLine="480"/>
        <w:textAlignment w:val="auto"/>
        <w:rPr>
          <w:rFonts w:ascii="宋体" w:hAnsi="宋体" w:cs="宋体"/>
          <w:highlight w:val="none"/>
        </w:rPr>
      </w:pPr>
      <w:r>
        <w:rPr>
          <w:rFonts w:hint="eastAsia" w:ascii="宋体" w:hAnsi="宋体" w:cs="宋体"/>
          <w:highlight w:val="none"/>
        </w:rPr>
        <w:t>地点：线上政采云平台上传投标文件（政采云平台（https://www.zcygov.cn/）） ；</w:t>
      </w:r>
    </w:p>
    <w:p w14:paraId="0C9E2254">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开启</w:t>
      </w:r>
    </w:p>
    <w:p w14:paraId="05597EDD">
      <w:pPr>
        <w:keepNext w:val="0"/>
        <w:keepLines w:val="0"/>
        <w:pageBreakBefore w:val="0"/>
        <w:kinsoku/>
        <w:wordWrap/>
        <w:overflowPunct/>
        <w:topLinePunct w:val="0"/>
        <w:bidi w:val="0"/>
        <w:snapToGrid/>
        <w:spacing w:line="500" w:lineRule="exact"/>
        <w:ind w:firstLine="480"/>
        <w:textAlignment w:val="auto"/>
        <w:rPr>
          <w:rFonts w:ascii="宋体" w:hAnsi="宋体" w:cs="宋体"/>
          <w:highlight w:val="none"/>
        </w:rPr>
      </w:pPr>
      <w:r>
        <w:rPr>
          <w:rFonts w:hint="eastAsia" w:ascii="宋体" w:hAnsi="宋体" w:cs="宋体"/>
          <w:highlight w:val="none"/>
        </w:rPr>
        <w:t>时间：</w:t>
      </w:r>
      <w:r>
        <w:rPr>
          <w:rFonts w:hint="eastAsia" w:ascii="宋体" w:hAnsi="宋体" w:cs="宋体"/>
          <w:highlight w:val="none"/>
          <w:u w:val="single"/>
        </w:rPr>
        <w:t>20</w:t>
      </w:r>
      <w:r>
        <w:rPr>
          <w:rFonts w:hint="eastAsia" w:ascii="宋体" w:hAnsi="宋体" w:cs="宋体"/>
          <w:highlight w:val="none"/>
          <w:u w:val="single"/>
          <w:lang w:val="en-US" w:eastAsia="zh-CN"/>
        </w:rPr>
        <w:t>25</w:t>
      </w:r>
      <w:r>
        <w:rPr>
          <w:rFonts w:hint="eastAsia" w:ascii="宋体" w:hAnsi="宋体" w:cs="宋体"/>
          <w:highlight w:val="none"/>
          <w:u w:val="single"/>
        </w:rPr>
        <w:t>年</w:t>
      </w:r>
      <w:r>
        <w:rPr>
          <w:rFonts w:hint="eastAsia" w:ascii="宋体" w:hAnsi="宋体" w:cs="宋体"/>
          <w:highlight w:val="none"/>
          <w:u w:val="single"/>
          <w:lang w:val="en-US" w:eastAsia="zh-CN"/>
        </w:rPr>
        <w:t>04月23日09</w:t>
      </w:r>
      <w:r>
        <w:rPr>
          <w:rFonts w:hint="eastAsia" w:ascii="宋体" w:hAnsi="宋体" w:cs="宋体"/>
          <w:highlight w:val="none"/>
          <w:u w:val="single"/>
        </w:rPr>
        <w:t>点</w:t>
      </w:r>
      <w:r>
        <w:rPr>
          <w:rFonts w:hint="eastAsia" w:ascii="宋体" w:hAnsi="宋体" w:cs="宋体"/>
          <w:highlight w:val="none"/>
          <w:u w:val="single"/>
          <w:lang w:val="en-US" w:eastAsia="zh-CN"/>
        </w:rPr>
        <w:t>00</w:t>
      </w:r>
      <w:r>
        <w:rPr>
          <w:rFonts w:hint="eastAsia" w:ascii="宋体" w:hAnsi="宋体" w:cs="宋体"/>
          <w:highlight w:val="none"/>
          <w:u w:val="single"/>
        </w:rPr>
        <w:t>分</w:t>
      </w:r>
      <w:r>
        <w:rPr>
          <w:rFonts w:hint="eastAsia" w:ascii="宋体" w:hAnsi="宋体" w:cs="宋体"/>
          <w:highlight w:val="none"/>
        </w:rPr>
        <w:t>（北京时间）</w:t>
      </w:r>
    </w:p>
    <w:p w14:paraId="2F9EA9A2">
      <w:pPr>
        <w:keepNext w:val="0"/>
        <w:keepLines w:val="0"/>
        <w:pageBreakBefore w:val="0"/>
        <w:kinsoku/>
        <w:wordWrap/>
        <w:overflowPunct/>
        <w:topLinePunct w:val="0"/>
        <w:bidi w:val="0"/>
        <w:snapToGrid/>
        <w:spacing w:line="500" w:lineRule="exact"/>
        <w:ind w:firstLine="480"/>
        <w:textAlignment w:val="auto"/>
        <w:rPr>
          <w:rFonts w:ascii="宋体" w:hAnsi="宋体" w:cs="宋体"/>
          <w:b/>
          <w:bCs/>
          <w:highlight w:val="none"/>
        </w:rPr>
      </w:pPr>
      <w:r>
        <w:rPr>
          <w:rFonts w:hint="eastAsia" w:ascii="宋体" w:hAnsi="宋体" w:cs="宋体"/>
          <w:highlight w:val="none"/>
        </w:rPr>
        <w:t>地点：青海省西宁市海湖新区新华联A栋1091C会议室</w:t>
      </w:r>
    </w:p>
    <w:p w14:paraId="144726B6">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公告期限</w:t>
      </w:r>
    </w:p>
    <w:p w14:paraId="61F47511">
      <w:pPr>
        <w:keepNext w:val="0"/>
        <w:keepLines w:val="0"/>
        <w:pageBreakBefore w:val="0"/>
        <w:kinsoku/>
        <w:wordWrap/>
        <w:overflowPunct/>
        <w:topLinePunct w:val="0"/>
        <w:bidi w:val="0"/>
        <w:snapToGrid/>
        <w:spacing w:line="500" w:lineRule="exact"/>
        <w:ind w:firstLine="480" w:firstLineChars="200"/>
        <w:textAlignment w:val="auto"/>
        <w:rPr>
          <w:rFonts w:ascii="宋体" w:hAnsi="宋体" w:cs="宋体"/>
          <w:b/>
          <w:bCs/>
          <w:highlight w:val="none"/>
        </w:rPr>
      </w:pPr>
      <w:r>
        <w:rPr>
          <w:rFonts w:hint="eastAsia" w:ascii="宋体" w:hAnsi="宋体" w:cs="宋体"/>
          <w:highlight w:val="none"/>
        </w:rPr>
        <w:t>自本公告发布之日起5个工作日。</w:t>
      </w:r>
    </w:p>
    <w:p w14:paraId="3F6DCC27">
      <w:pPr>
        <w:keepNext w:val="0"/>
        <w:keepLines w:val="0"/>
        <w:pageBreakBefore w:val="0"/>
        <w:numPr>
          <w:ilvl w:val="0"/>
          <w:numId w:val="7"/>
        </w:numPr>
        <w:kinsoku/>
        <w:wordWrap/>
        <w:overflowPunct/>
        <w:topLinePunct w:val="0"/>
        <w:bidi w:val="0"/>
        <w:snapToGrid/>
        <w:spacing w:line="500" w:lineRule="exact"/>
        <w:textAlignment w:val="auto"/>
        <w:rPr>
          <w:highlight w:val="none"/>
        </w:rPr>
      </w:pPr>
      <w:r>
        <w:rPr>
          <w:rFonts w:hint="eastAsia" w:ascii="宋体" w:hAnsi="宋体" w:cs="宋体"/>
          <w:b/>
          <w:bCs/>
          <w:highlight w:val="none"/>
        </w:rPr>
        <w:t>其他补充事宜</w:t>
      </w:r>
    </w:p>
    <w:p w14:paraId="2D318BD5">
      <w:pPr>
        <w:numPr>
          <w:ilvl w:val="0"/>
          <w:numId w:val="8"/>
        </w:numPr>
        <w:spacing w:line="500" w:lineRule="exact"/>
        <w:ind w:firstLineChars="0"/>
        <w:rPr>
          <w:rFonts w:ascii="宋体" w:hAnsi="宋体" w:cs="宋体"/>
          <w:b/>
          <w:bCs/>
          <w:color w:val="auto"/>
        </w:rPr>
      </w:pPr>
      <w:r>
        <w:rPr>
          <w:rFonts w:hint="eastAsia" w:ascii="宋体" w:hAnsi="宋体" w:cs="宋体"/>
          <w:b/>
          <w:bCs/>
          <w:color w:val="auto"/>
        </w:rPr>
        <w:t>本公告同时在《青海省政府采购网》、《青海省电子招投标公共服务平台》</w:t>
      </w:r>
    </w:p>
    <w:p w14:paraId="3B5B35B3">
      <w:pPr>
        <w:spacing w:line="500" w:lineRule="exact"/>
        <w:ind w:firstLine="0" w:firstLineChars="0"/>
        <w:rPr>
          <w:rFonts w:hint="eastAsia" w:ascii="宋体" w:hAnsi="宋体" w:cs="宋体"/>
          <w:b/>
          <w:bCs/>
          <w:color w:val="auto"/>
          <w:lang w:eastAsia="zh-CN"/>
        </w:rPr>
      </w:pPr>
      <w:r>
        <w:rPr>
          <w:rFonts w:hint="eastAsia" w:ascii="宋体" w:hAnsi="宋体" w:cs="宋体"/>
          <w:b/>
          <w:bCs/>
          <w:color w:val="auto"/>
        </w:rPr>
        <w:t>发布，公告内容以青海省政府采购网发布为准</w:t>
      </w:r>
      <w:r>
        <w:rPr>
          <w:rFonts w:hint="eastAsia" w:ascii="宋体" w:hAnsi="宋体" w:cs="宋体"/>
          <w:b/>
          <w:bCs/>
          <w:color w:val="auto"/>
          <w:lang w:eastAsia="zh-CN"/>
        </w:rPr>
        <w:t>。</w:t>
      </w:r>
    </w:p>
    <w:p w14:paraId="740F360C">
      <w:pPr>
        <w:spacing w:line="500" w:lineRule="exact"/>
        <w:ind w:firstLine="482" w:firstLineChars="200"/>
        <w:rPr>
          <w:rFonts w:hint="eastAsia" w:ascii="宋体" w:hAnsi="宋体" w:eastAsia="宋体" w:cs="宋体"/>
          <w:b/>
          <w:bCs/>
          <w:color w:val="auto"/>
          <w:lang w:eastAsia="zh-CN"/>
        </w:rPr>
      </w:pPr>
      <w:r>
        <w:rPr>
          <w:rFonts w:hint="eastAsia" w:ascii="宋体" w:hAnsi="宋体" w:cs="宋体"/>
          <w:b/>
          <w:bCs/>
          <w:color w:val="auto"/>
          <w:lang w:val="en-US" w:eastAsia="zh-CN"/>
        </w:rPr>
        <w:t>2、</w:t>
      </w:r>
      <w:r>
        <w:rPr>
          <w:rFonts w:hint="eastAsia" w:ascii="宋体" w:hAnsi="宋体" w:eastAsia="宋体" w:cs="宋体"/>
          <w:b/>
          <w:bCs/>
          <w:color w:val="auto"/>
          <w:lang w:val="en-US" w:eastAsia="zh-CN"/>
        </w:rPr>
        <w:t>本次项目采用线上进行，供应商无需到现场开标；如非系统原因造成无法上传、无法解密或解密不成功的视为放弃参加采购。线上电子响应文件必须在提交响应文件截止时间前上传至电子开评标系统；</w:t>
      </w:r>
    </w:p>
    <w:p w14:paraId="13DC02D5">
      <w:pPr>
        <w:numPr>
          <w:ilvl w:val="0"/>
          <w:numId w:val="0"/>
        </w:numPr>
        <w:spacing w:line="500" w:lineRule="exact"/>
        <w:ind w:left="480" w:leftChars="0"/>
        <w:rPr>
          <w:rFonts w:hint="eastAsia"/>
          <w:b/>
          <w:bCs/>
          <w:color w:val="auto"/>
        </w:rPr>
      </w:pPr>
      <w:r>
        <w:rPr>
          <w:rFonts w:hint="eastAsia" w:ascii="宋体" w:hAnsi="宋体" w:cs="宋体"/>
          <w:b/>
          <w:bCs/>
          <w:color w:val="auto"/>
          <w:lang w:val="en-US" w:eastAsia="zh-CN"/>
        </w:rPr>
        <w:t>3、</w:t>
      </w:r>
      <w:r>
        <w:rPr>
          <w:rFonts w:hint="eastAsia" w:ascii="宋体" w:hAnsi="宋体" w:cs="宋体"/>
          <w:b/>
          <w:bCs/>
          <w:color w:val="auto"/>
        </w:rPr>
        <w:t>若对项目采购电子交易系统操作有疑问，可登录政采云</w:t>
      </w:r>
    </w:p>
    <w:p w14:paraId="56AD11A1">
      <w:pPr>
        <w:spacing w:line="500" w:lineRule="exact"/>
        <w:ind w:firstLine="0" w:firstLineChars="0"/>
        <w:rPr>
          <w:rFonts w:hint="eastAsia" w:eastAsia="宋体"/>
          <w:b/>
          <w:bCs/>
          <w:color w:val="auto"/>
          <w:lang w:eastAsia="zh-CN"/>
        </w:rPr>
      </w:pPr>
      <w:r>
        <w:rPr>
          <w:rFonts w:hint="eastAsia" w:ascii="宋体" w:hAnsi="宋体" w:cs="宋体"/>
          <w:b/>
          <w:bCs/>
          <w:color w:val="auto"/>
        </w:rPr>
        <w:t>（https://www.zcygov.cn/），点击右侧咨询小采，获取采小蜜智能服务管家帮助，或拨打政采云服务热线400-881-7190获取热线服务帮助。 CA问题联系电话（人工）；天谷CA</w:t>
      </w:r>
      <w:r>
        <w:rPr>
          <w:rFonts w:hint="eastAsia" w:ascii="宋体" w:hAnsi="宋体" w:cs="宋体"/>
          <w:b/>
          <w:bCs/>
          <w:color w:val="auto"/>
          <w:lang w:val="en-US" w:eastAsia="zh-CN"/>
        </w:rPr>
        <w:t xml:space="preserve"> </w:t>
      </w:r>
      <w:r>
        <w:rPr>
          <w:rFonts w:hint="eastAsia" w:ascii="宋体" w:hAnsi="宋体" w:cs="宋体"/>
          <w:b/>
          <w:bCs/>
          <w:color w:val="auto"/>
        </w:rPr>
        <w:t>400-087-8198</w:t>
      </w:r>
      <w:r>
        <w:rPr>
          <w:rFonts w:hint="eastAsia" w:ascii="宋体" w:hAnsi="宋体" w:cs="宋体"/>
          <w:b/>
          <w:bCs/>
          <w:color w:val="auto"/>
          <w:lang w:eastAsia="zh-CN"/>
        </w:rPr>
        <w:t>。</w:t>
      </w:r>
    </w:p>
    <w:p w14:paraId="52036BD5">
      <w:pPr>
        <w:keepNext w:val="0"/>
        <w:keepLines w:val="0"/>
        <w:pageBreakBefore w:val="0"/>
        <w:numPr>
          <w:ilvl w:val="0"/>
          <w:numId w:val="7"/>
        </w:numPr>
        <w:kinsoku/>
        <w:wordWrap/>
        <w:overflowPunct/>
        <w:topLinePunct w:val="0"/>
        <w:bidi w:val="0"/>
        <w:snapToGrid/>
        <w:spacing w:line="500" w:lineRule="exact"/>
        <w:textAlignment w:val="auto"/>
        <w:rPr>
          <w:rFonts w:ascii="宋体" w:hAnsi="宋体" w:cs="宋体"/>
          <w:b/>
          <w:bCs/>
          <w:highlight w:val="none"/>
        </w:rPr>
      </w:pPr>
      <w:r>
        <w:rPr>
          <w:rFonts w:hint="eastAsia" w:ascii="宋体" w:hAnsi="宋体" w:cs="宋体"/>
          <w:b/>
          <w:bCs/>
          <w:highlight w:val="none"/>
        </w:rPr>
        <w:t>凡对本次采购提出询问，按以下方式联系</w:t>
      </w:r>
    </w:p>
    <w:p w14:paraId="23A7824C">
      <w:pPr>
        <w:keepNext w:val="0"/>
        <w:keepLines w:val="0"/>
        <w:pageBreakBefore w:val="0"/>
        <w:numPr>
          <w:ilvl w:val="0"/>
          <w:numId w:val="9"/>
        </w:numPr>
        <w:kinsoku/>
        <w:wordWrap/>
        <w:overflowPunct/>
        <w:topLinePunct w:val="0"/>
        <w:bidi w:val="0"/>
        <w:snapToGrid/>
        <w:spacing w:line="500" w:lineRule="exact"/>
        <w:textAlignment w:val="auto"/>
        <w:rPr>
          <w:rFonts w:ascii="宋体" w:hAnsi="宋体" w:cs="宋体"/>
          <w:highlight w:val="none"/>
        </w:rPr>
      </w:pPr>
      <w:r>
        <w:rPr>
          <w:rFonts w:hint="eastAsia" w:ascii="宋体" w:hAnsi="宋体" w:cs="宋体"/>
          <w:highlight w:val="none"/>
        </w:rPr>
        <w:t>采购人信息</w:t>
      </w:r>
    </w:p>
    <w:p w14:paraId="72952A05">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u w:val="single"/>
        </w:rPr>
      </w:pPr>
      <w:r>
        <w:rPr>
          <w:rFonts w:hint="eastAsia" w:ascii="宋体" w:hAnsi="宋体" w:cs="宋体"/>
          <w:highlight w:val="none"/>
        </w:rPr>
        <w:t>名称：</w:t>
      </w:r>
      <w:r>
        <w:rPr>
          <w:rFonts w:hint="eastAsia" w:ascii="宋体" w:hAnsi="宋体" w:cs="宋体"/>
          <w:highlight w:val="none"/>
          <w:u w:val="single"/>
          <w:lang w:val="zh-CN"/>
        </w:rPr>
        <w:t>青海省柴达木监狱</w:t>
      </w:r>
    </w:p>
    <w:p w14:paraId="69586F3E">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u w:val="single"/>
        </w:rPr>
      </w:pPr>
      <w:r>
        <w:rPr>
          <w:rFonts w:hint="eastAsia" w:ascii="宋体" w:hAnsi="宋体" w:cs="宋体"/>
          <w:highlight w:val="none"/>
        </w:rPr>
        <w:t>地址：</w:t>
      </w:r>
      <w:r>
        <w:rPr>
          <w:rFonts w:hint="eastAsia" w:ascii="宋体" w:hAnsi="宋体" w:cs="宋体"/>
          <w:highlight w:val="none"/>
          <w:u w:val="single"/>
          <w:lang w:val="zh-CN"/>
        </w:rPr>
        <w:t>青海省柴达木监狱</w:t>
      </w:r>
    </w:p>
    <w:p w14:paraId="55DA3EA4">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rPr>
      </w:pPr>
      <w:r>
        <w:rPr>
          <w:rFonts w:hint="eastAsia" w:ascii="宋体" w:hAnsi="宋体" w:cs="宋体"/>
          <w:highlight w:val="none"/>
        </w:rPr>
        <w:t>联系方式：</w:t>
      </w:r>
      <w:r>
        <w:rPr>
          <w:rFonts w:hint="eastAsia" w:ascii="宋体" w:hAnsi="宋体" w:cs="宋体"/>
          <w:highlight w:val="none"/>
          <w:u w:val="single"/>
          <w:lang w:val="en-US" w:eastAsia="zh-CN"/>
        </w:rPr>
        <w:t>刘老师</w:t>
      </w:r>
      <w:r>
        <w:rPr>
          <w:rFonts w:hint="eastAsia" w:ascii="宋体" w:hAnsi="宋体" w:cs="宋体"/>
          <w:highlight w:val="none"/>
          <w:u w:val="single"/>
        </w:rPr>
        <w:t>（18597195370</w:t>
      </w:r>
      <w:r>
        <w:rPr>
          <w:rFonts w:hint="eastAsia" w:ascii="宋体" w:hAnsi="宋体" w:cs="宋体"/>
          <w:highlight w:val="none"/>
          <w:u w:val="single"/>
          <w:lang w:val="en-US" w:eastAsia="zh-CN"/>
        </w:rPr>
        <w:t xml:space="preserve"> </w:t>
      </w:r>
      <w:r>
        <w:rPr>
          <w:rFonts w:hint="eastAsia" w:ascii="宋体" w:hAnsi="宋体" w:cs="宋体"/>
          <w:highlight w:val="none"/>
          <w:u w:val="single"/>
        </w:rPr>
        <w:t>）</w:t>
      </w:r>
    </w:p>
    <w:p w14:paraId="3CB0156F">
      <w:pPr>
        <w:keepNext w:val="0"/>
        <w:keepLines w:val="0"/>
        <w:pageBreakBefore w:val="0"/>
        <w:numPr>
          <w:ilvl w:val="0"/>
          <w:numId w:val="9"/>
        </w:numPr>
        <w:kinsoku/>
        <w:wordWrap/>
        <w:overflowPunct/>
        <w:topLinePunct w:val="0"/>
        <w:bidi w:val="0"/>
        <w:snapToGrid/>
        <w:spacing w:line="500" w:lineRule="exact"/>
        <w:textAlignment w:val="auto"/>
        <w:rPr>
          <w:rFonts w:ascii="宋体" w:hAnsi="宋体" w:cs="宋体"/>
          <w:highlight w:val="none"/>
        </w:rPr>
      </w:pPr>
      <w:r>
        <w:rPr>
          <w:rFonts w:hint="eastAsia" w:ascii="宋体" w:hAnsi="宋体" w:cs="宋体"/>
          <w:highlight w:val="none"/>
        </w:rPr>
        <w:t>采购代理机构信息</w:t>
      </w:r>
    </w:p>
    <w:p w14:paraId="389E6A75">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u w:val="single"/>
        </w:rPr>
      </w:pPr>
      <w:r>
        <w:rPr>
          <w:rFonts w:hint="eastAsia" w:ascii="宋体" w:hAnsi="宋体" w:cs="宋体"/>
          <w:highlight w:val="none"/>
        </w:rPr>
        <w:t>名称：</w:t>
      </w:r>
      <w:r>
        <w:rPr>
          <w:rFonts w:hint="eastAsia" w:ascii="宋体" w:hAnsi="宋体" w:cs="宋体"/>
          <w:highlight w:val="none"/>
          <w:u w:val="single"/>
          <w:lang w:val="zh-CN"/>
        </w:rPr>
        <w:t>青海宸晖工程项目管理有限公司</w:t>
      </w:r>
      <w:r>
        <w:rPr>
          <w:rFonts w:hint="eastAsia" w:ascii="宋体" w:hAnsi="宋体" w:cs="宋体"/>
          <w:highlight w:val="none"/>
          <w:u w:val="single"/>
        </w:rPr>
        <w:t xml:space="preserve"> </w:t>
      </w:r>
    </w:p>
    <w:p w14:paraId="35C3EA9B">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u w:val="single"/>
        </w:rPr>
      </w:pPr>
      <w:r>
        <w:rPr>
          <w:rFonts w:hint="eastAsia" w:ascii="宋体" w:hAnsi="宋体" w:cs="宋体"/>
          <w:highlight w:val="none"/>
        </w:rPr>
        <w:t>地址：</w:t>
      </w:r>
      <w:r>
        <w:rPr>
          <w:rFonts w:hint="eastAsia" w:ascii="宋体" w:hAnsi="宋体" w:cs="宋体"/>
          <w:highlight w:val="none"/>
          <w:u w:val="single"/>
        </w:rPr>
        <w:t>青海省西宁市海湖新区新华联A栋1091C会议室</w:t>
      </w:r>
    </w:p>
    <w:p w14:paraId="6A7CCA67">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rPr>
      </w:pPr>
      <w:r>
        <w:rPr>
          <w:rFonts w:hint="eastAsia" w:ascii="宋体" w:hAnsi="宋体" w:cs="宋体"/>
          <w:highlight w:val="none"/>
        </w:rPr>
        <w:t>联系方式：</w:t>
      </w:r>
      <w:r>
        <w:rPr>
          <w:rFonts w:hint="eastAsia" w:ascii="宋体" w:hAnsi="宋体" w:cs="宋体"/>
          <w:highlight w:val="none"/>
          <w:u w:val="single"/>
          <w:lang w:val="zh-CN"/>
        </w:rPr>
        <w:t>0971-4118139</w:t>
      </w:r>
    </w:p>
    <w:p w14:paraId="5DFFC93A">
      <w:pPr>
        <w:keepNext w:val="0"/>
        <w:keepLines w:val="0"/>
        <w:pageBreakBefore w:val="0"/>
        <w:numPr>
          <w:ilvl w:val="0"/>
          <w:numId w:val="9"/>
        </w:numPr>
        <w:kinsoku/>
        <w:wordWrap/>
        <w:overflowPunct/>
        <w:topLinePunct w:val="0"/>
        <w:bidi w:val="0"/>
        <w:snapToGrid/>
        <w:spacing w:line="500" w:lineRule="exact"/>
        <w:textAlignment w:val="auto"/>
        <w:rPr>
          <w:rFonts w:ascii="宋体" w:hAnsi="宋体" w:cs="宋体"/>
          <w:highlight w:val="none"/>
        </w:rPr>
      </w:pPr>
      <w:r>
        <w:rPr>
          <w:rFonts w:hint="eastAsia" w:ascii="宋体" w:hAnsi="宋体" w:cs="宋体"/>
          <w:highlight w:val="none"/>
        </w:rPr>
        <w:t>项目联系方式</w:t>
      </w:r>
    </w:p>
    <w:p w14:paraId="5D2C42AC">
      <w:pPr>
        <w:keepNext w:val="0"/>
        <w:keepLines w:val="0"/>
        <w:pageBreakBefore w:val="0"/>
        <w:kinsoku/>
        <w:wordWrap/>
        <w:overflowPunct/>
        <w:topLinePunct w:val="0"/>
        <w:bidi w:val="0"/>
        <w:snapToGrid/>
        <w:spacing w:line="500" w:lineRule="exact"/>
        <w:ind w:left="480"/>
        <w:textAlignment w:val="auto"/>
        <w:rPr>
          <w:rFonts w:hint="eastAsia" w:ascii="宋体" w:hAnsi="宋体" w:eastAsia="宋体" w:cs="宋体"/>
          <w:highlight w:val="none"/>
          <w:u w:val="single"/>
          <w:lang w:eastAsia="zh-CN"/>
        </w:rPr>
      </w:pPr>
      <w:r>
        <w:rPr>
          <w:rFonts w:hint="eastAsia" w:ascii="宋体" w:hAnsi="宋体" w:cs="宋体"/>
          <w:highlight w:val="none"/>
        </w:rPr>
        <w:t xml:space="preserve">  项目联系人：</w:t>
      </w:r>
      <w:r>
        <w:rPr>
          <w:rFonts w:hint="eastAsia" w:ascii="宋体" w:hAnsi="宋体" w:cs="宋体"/>
          <w:highlight w:val="none"/>
          <w:u w:val="single"/>
          <w:lang w:val="en-US" w:eastAsia="zh-CN"/>
        </w:rPr>
        <w:t>赵宝平</w:t>
      </w:r>
    </w:p>
    <w:p w14:paraId="49F99F75">
      <w:pPr>
        <w:keepNext w:val="0"/>
        <w:keepLines w:val="0"/>
        <w:pageBreakBefore w:val="0"/>
        <w:kinsoku/>
        <w:wordWrap/>
        <w:overflowPunct/>
        <w:topLinePunct w:val="0"/>
        <w:bidi w:val="0"/>
        <w:snapToGrid/>
        <w:spacing w:line="500" w:lineRule="exact"/>
        <w:ind w:left="480" w:firstLine="240" w:firstLineChars="100"/>
        <w:textAlignment w:val="auto"/>
        <w:rPr>
          <w:rFonts w:ascii="宋体" w:hAnsi="宋体" w:cs="宋体"/>
          <w:highlight w:val="none"/>
        </w:rPr>
      </w:pPr>
      <w:r>
        <w:rPr>
          <w:rFonts w:hint="eastAsia" w:ascii="宋体" w:hAnsi="宋体" w:cs="宋体"/>
          <w:highlight w:val="none"/>
        </w:rPr>
        <w:t>联系电话：</w:t>
      </w:r>
      <w:r>
        <w:rPr>
          <w:rFonts w:hint="eastAsia" w:ascii="宋体" w:hAnsi="宋体" w:cs="宋体"/>
          <w:highlight w:val="none"/>
          <w:u w:val="single"/>
          <w:lang w:val="zh-CN"/>
        </w:rPr>
        <w:t>0971-4118139</w:t>
      </w:r>
    </w:p>
    <w:p w14:paraId="3F00C989">
      <w:pPr>
        <w:keepNext w:val="0"/>
        <w:keepLines w:val="0"/>
        <w:pageBreakBefore w:val="0"/>
        <w:kinsoku/>
        <w:wordWrap/>
        <w:overflowPunct/>
        <w:topLinePunct w:val="0"/>
        <w:autoSpaceDE w:val="0"/>
        <w:autoSpaceDN w:val="0"/>
        <w:bidi w:val="0"/>
        <w:adjustRightInd w:val="0"/>
        <w:snapToGrid/>
        <w:spacing w:line="500" w:lineRule="exact"/>
        <w:ind w:firstLine="480" w:firstLineChars="200"/>
        <w:textAlignment w:val="auto"/>
        <w:rPr>
          <w:rFonts w:ascii="宋体" w:hAnsi="宋体" w:cs="宋体"/>
          <w:highlight w:val="none"/>
          <w:lang w:val="zh-CN"/>
        </w:rPr>
      </w:pPr>
      <w:r>
        <w:rPr>
          <w:rFonts w:hint="eastAsia" w:ascii="宋体" w:hAnsi="宋体" w:cs="宋体"/>
          <w:highlight w:val="none"/>
        </w:rPr>
        <w:t>4、</w:t>
      </w:r>
      <w:r>
        <w:rPr>
          <w:rFonts w:hint="eastAsia" w:ascii="宋体" w:hAnsi="宋体" w:cs="宋体"/>
          <w:highlight w:val="none"/>
          <w:lang w:val="zh-CN"/>
        </w:rPr>
        <w:t>财政监督部门及电话：</w:t>
      </w:r>
    </w:p>
    <w:p w14:paraId="7942E523">
      <w:pPr>
        <w:keepNext w:val="0"/>
        <w:keepLines w:val="0"/>
        <w:pageBreakBefore w:val="0"/>
        <w:kinsoku/>
        <w:wordWrap/>
        <w:overflowPunct/>
        <w:topLinePunct w:val="0"/>
        <w:autoSpaceDE w:val="0"/>
        <w:autoSpaceDN w:val="0"/>
        <w:bidi w:val="0"/>
        <w:adjustRightInd w:val="0"/>
        <w:snapToGrid/>
        <w:spacing w:line="500" w:lineRule="exact"/>
        <w:ind w:firstLine="720" w:firstLineChars="300"/>
        <w:textAlignment w:val="auto"/>
        <w:rPr>
          <w:rFonts w:ascii="宋体" w:hAnsi="宋体" w:cs="宋体"/>
          <w:highlight w:val="none"/>
          <w:lang w:val="zh-CN"/>
        </w:rPr>
      </w:pPr>
      <w:r>
        <w:rPr>
          <w:rFonts w:hint="eastAsia" w:ascii="宋体" w:hAnsi="宋体" w:cs="宋体"/>
          <w:highlight w:val="none"/>
          <w:lang w:val="zh-CN"/>
        </w:rPr>
        <w:t>监督部门：</w:t>
      </w:r>
      <w:r>
        <w:rPr>
          <w:rFonts w:hint="eastAsia" w:ascii="宋体" w:hAnsi="宋体" w:cs="宋体"/>
          <w:highlight w:val="none"/>
          <w:u w:val="single"/>
          <w:lang w:val="zh-CN"/>
        </w:rPr>
        <w:t>青海省财政厅</w:t>
      </w:r>
    </w:p>
    <w:p w14:paraId="76AFC72F">
      <w:pPr>
        <w:keepNext w:val="0"/>
        <w:keepLines w:val="0"/>
        <w:pageBreakBefore w:val="0"/>
        <w:kinsoku/>
        <w:wordWrap/>
        <w:overflowPunct/>
        <w:topLinePunct w:val="0"/>
        <w:autoSpaceDE w:val="0"/>
        <w:autoSpaceDN w:val="0"/>
        <w:bidi w:val="0"/>
        <w:adjustRightInd w:val="0"/>
        <w:snapToGrid/>
        <w:spacing w:line="500" w:lineRule="exact"/>
        <w:ind w:firstLine="720" w:firstLineChars="300"/>
        <w:textAlignment w:val="auto"/>
        <w:rPr>
          <w:rFonts w:hint="default" w:ascii="宋体" w:hAnsi="宋体" w:eastAsia="宋体" w:cs="宋体"/>
          <w:highlight w:val="none"/>
          <w:lang w:val="en-US" w:eastAsia="zh-CN"/>
        </w:rPr>
      </w:pPr>
      <w:r>
        <w:rPr>
          <w:rFonts w:hint="eastAsia" w:ascii="宋体" w:hAnsi="宋体" w:cs="宋体"/>
          <w:highlight w:val="none"/>
          <w:lang w:val="zh-CN"/>
        </w:rPr>
        <w:t>监督电话：</w:t>
      </w:r>
      <w:r>
        <w:rPr>
          <w:rFonts w:hint="eastAsia" w:ascii="宋体" w:hAnsi="宋体" w:cs="宋体"/>
          <w:color w:val="auto"/>
          <w:highlight w:val="none"/>
          <w:u w:val="single"/>
          <w:lang w:val="zh-CN"/>
        </w:rPr>
        <w:t>0971-</w:t>
      </w:r>
      <w:r>
        <w:rPr>
          <w:rFonts w:hint="eastAsia" w:ascii="宋体" w:hAnsi="宋体" w:cs="宋体"/>
          <w:color w:val="auto"/>
          <w:highlight w:val="none"/>
          <w:u w:val="single"/>
          <w:lang w:val="en-US" w:eastAsia="zh-CN"/>
        </w:rPr>
        <w:t>3660357</w:t>
      </w:r>
    </w:p>
    <w:p w14:paraId="575386A7">
      <w:pPr>
        <w:spacing w:line="360" w:lineRule="auto"/>
        <w:ind w:firstLine="480"/>
        <w:jc w:val="right"/>
        <w:rPr>
          <w:rFonts w:ascii="宋体" w:hAnsi="宋体" w:cs="宋体"/>
          <w:highlight w:val="none"/>
        </w:rPr>
      </w:pPr>
      <w:bookmarkStart w:id="1" w:name="_Toc20698"/>
      <w:r>
        <w:rPr>
          <w:rFonts w:hint="eastAsia" w:ascii="宋体" w:hAnsi="宋体" w:cs="宋体"/>
          <w:highlight w:val="none"/>
        </w:rPr>
        <w:t xml:space="preserve">                                        </w:t>
      </w:r>
    </w:p>
    <w:p w14:paraId="6DAD0C9C">
      <w:pPr>
        <w:spacing w:line="360" w:lineRule="auto"/>
        <w:ind w:firstLine="480"/>
        <w:jc w:val="right"/>
        <w:rPr>
          <w:rFonts w:ascii="宋体" w:hAnsi="宋体" w:cs="宋体"/>
          <w:highlight w:val="none"/>
        </w:rPr>
      </w:pPr>
      <w:r>
        <w:rPr>
          <w:rFonts w:hint="eastAsia" w:ascii="宋体" w:hAnsi="宋体" w:cs="宋体"/>
          <w:highlight w:val="none"/>
        </w:rPr>
        <w:t xml:space="preserve"> 青海</w:t>
      </w:r>
      <w:r>
        <w:rPr>
          <w:rFonts w:hint="eastAsia" w:ascii="宋体" w:hAnsi="宋体" w:cs="宋体"/>
          <w:highlight w:val="none"/>
          <w:lang w:eastAsia="zh-CN"/>
        </w:rPr>
        <w:t>宸晖</w:t>
      </w:r>
      <w:r>
        <w:rPr>
          <w:rFonts w:hint="eastAsia" w:ascii="宋体" w:hAnsi="宋体" w:cs="宋体"/>
          <w:highlight w:val="none"/>
        </w:rPr>
        <w:t xml:space="preserve">工程项目管理有限公司          </w:t>
      </w:r>
    </w:p>
    <w:p w14:paraId="6248D794">
      <w:pPr>
        <w:spacing w:line="360" w:lineRule="auto"/>
        <w:ind w:firstLine="480"/>
        <w:jc w:val="right"/>
        <w:rPr>
          <w:rFonts w:ascii="宋体" w:hAnsi="宋体" w:cs="宋体"/>
          <w:color w:val="auto"/>
          <w:highlight w:val="none"/>
        </w:rPr>
        <w:sectPr>
          <w:pgSz w:w="11907" w:h="16840"/>
          <w:pgMar w:top="1040" w:right="1027" w:bottom="1160" w:left="1520" w:header="858" w:footer="977" w:gutter="0"/>
          <w:cols w:space="720" w:num="1"/>
        </w:sectPr>
      </w:pPr>
      <w:r>
        <w:rPr>
          <w:rFonts w:hint="eastAsia" w:ascii="宋体" w:hAnsi="宋体" w:cs="宋体"/>
          <w:color w:val="auto"/>
          <w:highlight w:val="none"/>
        </w:rPr>
        <w:t>二〇二五年</w:t>
      </w:r>
      <w:r>
        <w:rPr>
          <w:rFonts w:hint="eastAsia" w:ascii="宋体" w:hAnsi="宋体" w:cs="宋体"/>
          <w:color w:val="auto"/>
          <w:highlight w:val="none"/>
          <w:lang w:val="en-US" w:eastAsia="zh-CN"/>
        </w:rPr>
        <w:t>四</w:t>
      </w:r>
      <w:r>
        <w:rPr>
          <w:rFonts w:hint="eastAsia" w:ascii="宋体" w:hAnsi="宋体" w:cs="宋体"/>
          <w:color w:val="auto"/>
          <w:highlight w:val="none"/>
        </w:rPr>
        <w:t>月</w:t>
      </w:r>
      <w:r>
        <w:rPr>
          <w:rFonts w:hint="eastAsia" w:ascii="宋体" w:hAnsi="宋体" w:cs="宋体"/>
          <w:color w:val="auto"/>
          <w:highlight w:val="none"/>
          <w:lang w:val="en-US" w:eastAsia="zh-CN"/>
        </w:rPr>
        <w:t>十二</w:t>
      </w:r>
      <w:r>
        <w:rPr>
          <w:rFonts w:hint="eastAsia" w:ascii="宋体" w:hAnsi="宋体" w:cs="宋体"/>
          <w:color w:val="auto"/>
          <w:highlight w:val="none"/>
        </w:rPr>
        <w:t>日</w:t>
      </w:r>
    </w:p>
    <w:p w14:paraId="225724B8">
      <w:pPr>
        <w:pStyle w:val="2"/>
        <w:numPr>
          <w:ilvl w:val="0"/>
          <w:numId w:val="0"/>
        </w:numPr>
        <w:spacing w:before="0" w:after="100" w:afterAutospacing="1" w:line="240" w:lineRule="auto"/>
        <w:rPr>
          <w:color w:val="auto"/>
          <w:sz w:val="28"/>
          <w:szCs w:val="28"/>
          <w:highlight w:val="none"/>
        </w:rPr>
      </w:pPr>
      <w:r>
        <w:rPr>
          <w:color w:val="auto"/>
          <w:sz w:val="28"/>
          <w:szCs w:val="28"/>
          <w:highlight w:val="none"/>
        </w:rPr>
        <w:t>第二章  磋商须知</w:t>
      </w:r>
      <w:bookmarkEnd w:id="1"/>
    </w:p>
    <w:p w14:paraId="4AA91CB5">
      <w:pPr>
        <w:spacing w:line="300" w:lineRule="auto"/>
        <w:ind w:firstLine="480" w:firstLineChars="200"/>
        <w:rPr>
          <w:rFonts w:ascii="宋体" w:hAnsi="宋体"/>
          <w:highlight w:val="none"/>
        </w:rPr>
      </w:pPr>
      <w:r>
        <w:rPr>
          <w:rFonts w:ascii="宋体" w:hAnsi="宋体"/>
          <w:highlight w:val="none"/>
        </w:rPr>
        <w:t>1、适用范围</w:t>
      </w:r>
    </w:p>
    <w:p w14:paraId="74597D37">
      <w:pPr>
        <w:tabs>
          <w:tab w:val="left" w:pos="7665"/>
        </w:tabs>
        <w:spacing w:line="300" w:lineRule="auto"/>
        <w:ind w:firstLine="480" w:firstLineChars="200"/>
        <w:jc w:val="both"/>
        <w:rPr>
          <w:rFonts w:ascii="宋体" w:hAnsi="宋体"/>
          <w:highlight w:val="none"/>
        </w:rPr>
      </w:pPr>
      <w:r>
        <w:rPr>
          <w:rFonts w:ascii="宋体" w:hAnsi="宋体"/>
          <w:highlight w:val="none"/>
        </w:rPr>
        <w:t>本竞争性磋商文件仅适用于本</w:t>
      </w:r>
      <w:r>
        <w:rPr>
          <w:rFonts w:hint="eastAsia" w:ascii="宋体" w:hAnsi="宋体"/>
          <w:highlight w:val="none"/>
        </w:rPr>
        <w:t>竞争性磋商公告</w:t>
      </w:r>
      <w:r>
        <w:rPr>
          <w:rFonts w:ascii="宋体" w:hAnsi="宋体"/>
          <w:highlight w:val="none"/>
        </w:rPr>
        <w:t>中所叙述项目的采购。</w:t>
      </w:r>
    </w:p>
    <w:p w14:paraId="2E6AA5AA">
      <w:pPr>
        <w:spacing w:line="300" w:lineRule="auto"/>
        <w:ind w:firstLine="480" w:firstLineChars="200"/>
        <w:rPr>
          <w:rFonts w:ascii="宋体" w:hAnsi="宋体"/>
          <w:highlight w:val="none"/>
        </w:rPr>
      </w:pPr>
      <w:r>
        <w:rPr>
          <w:rFonts w:ascii="宋体" w:hAnsi="宋体"/>
          <w:highlight w:val="none"/>
        </w:rPr>
        <w:t>2、定义</w:t>
      </w:r>
    </w:p>
    <w:p w14:paraId="6A6DD47F">
      <w:pPr>
        <w:tabs>
          <w:tab w:val="left" w:pos="7665"/>
        </w:tabs>
        <w:spacing w:line="300" w:lineRule="auto"/>
        <w:ind w:firstLine="480" w:firstLineChars="200"/>
        <w:jc w:val="both"/>
        <w:rPr>
          <w:rFonts w:ascii="宋体" w:hAnsi="宋体"/>
          <w:highlight w:val="none"/>
        </w:rPr>
      </w:pPr>
      <w:r>
        <w:rPr>
          <w:rFonts w:ascii="宋体" w:hAnsi="宋体"/>
          <w:highlight w:val="none"/>
        </w:rPr>
        <w:t>2.1“采购</w:t>
      </w:r>
      <w:r>
        <w:rPr>
          <w:rFonts w:hint="eastAsia" w:ascii="宋体" w:hAnsi="宋体"/>
          <w:highlight w:val="none"/>
        </w:rPr>
        <w:t>单位</w:t>
      </w:r>
      <w:r>
        <w:rPr>
          <w:rFonts w:ascii="宋体" w:hAnsi="宋体"/>
          <w:highlight w:val="none"/>
        </w:rPr>
        <w:t>”系</w:t>
      </w:r>
      <w:r>
        <w:rPr>
          <w:rFonts w:hint="eastAsia" w:ascii="宋体" w:hAnsi="宋体"/>
          <w:highlight w:val="none"/>
          <w:lang w:eastAsia="zh-CN"/>
        </w:rPr>
        <w:t>青海省柴达木监狱</w:t>
      </w:r>
      <w:r>
        <w:rPr>
          <w:rFonts w:ascii="宋体" w:hAnsi="宋体"/>
          <w:highlight w:val="none"/>
        </w:rPr>
        <w:t>。</w:t>
      </w:r>
    </w:p>
    <w:p w14:paraId="4EBD991D">
      <w:pPr>
        <w:tabs>
          <w:tab w:val="left" w:pos="7665"/>
        </w:tabs>
        <w:spacing w:line="300" w:lineRule="auto"/>
        <w:ind w:firstLine="480" w:firstLineChars="200"/>
        <w:jc w:val="both"/>
        <w:rPr>
          <w:rFonts w:ascii="宋体" w:hAnsi="宋体"/>
          <w:highlight w:val="none"/>
        </w:rPr>
      </w:pPr>
      <w:r>
        <w:rPr>
          <w:rFonts w:ascii="宋体" w:hAnsi="宋体"/>
          <w:highlight w:val="none"/>
        </w:rPr>
        <w:t>2.2 “供应商”系指响应竞争性磋商文件要求，并提交报价文件的</w:t>
      </w:r>
      <w:r>
        <w:rPr>
          <w:rFonts w:hint="eastAsia" w:ascii="宋体" w:hAnsi="宋体"/>
          <w:highlight w:val="none"/>
        </w:rPr>
        <w:t>法人、其他组织或者自然人</w:t>
      </w:r>
      <w:r>
        <w:rPr>
          <w:rFonts w:ascii="宋体" w:hAnsi="宋体"/>
          <w:highlight w:val="none"/>
        </w:rPr>
        <w:t>。</w:t>
      </w:r>
    </w:p>
    <w:p w14:paraId="33A0578C">
      <w:pPr>
        <w:tabs>
          <w:tab w:val="left" w:pos="7665"/>
        </w:tabs>
        <w:spacing w:line="300" w:lineRule="auto"/>
        <w:ind w:firstLine="480" w:firstLineChars="200"/>
        <w:jc w:val="both"/>
        <w:rPr>
          <w:rFonts w:ascii="宋体" w:hAnsi="宋体"/>
          <w:highlight w:val="none"/>
        </w:rPr>
      </w:pPr>
      <w:r>
        <w:rPr>
          <w:rFonts w:hint="eastAsia" w:ascii="宋体" w:hAnsi="宋体"/>
          <w:highlight w:val="none"/>
        </w:rPr>
        <w:t>2.3 “采购代理机构” 系指根据采购单位的委托依法办理采购事宜的采购机构。本次竞争性磋商的采购代理机构是青海</w:t>
      </w:r>
      <w:r>
        <w:rPr>
          <w:rFonts w:hint="eastAsia" w:ascii="宋体" w:hAnsi="宋体"/>
          <w:highlight w:val="none"/>
          <w:lang w:eastAsia="zh-CN"/>
        </w:rPr>
        <w:t>宸晖</w:t>
      </w:r>
      <w:r>
        <w:rPr>
          <w:rFonts w:hint="eastAsia" w:ascii="宋体" w:hAnsi="宋体"/>
          <w:highlight w:val="none"/>
        </w:rPr>
        <w:t>工程项目管理有限公司</w:t>
      </w:r>
    </w:p>
    <w:p w14:paraId="1C29E6B5">
      <w:pPr>
        <w:tabs>
          <w:tab w:val="left" w:pos="7665"/>
        </w:tabs>
        <w:spacing w:line="300" w:lineRule="auto"/>
        <w:ind w:firstLine="480" w:firstLineChars="200"/>
        <w:jc w:val="both"/>
        <w:rPr>
          <w:rFonts w:ascii="宋体" w:hAnsi="宋体"/>
          <w:highlight w:val="none"/>
        </w:rPr>
      </w:pPr>
      <w:r>
        <w:rPr>
          <w:rFonts w:hint="eastAsia" w:ascii="宋体" w:hAnsi="宋体"/>
          <w:highlight w:val="none"/>
        </w:rPr>
        <w:t>3、本项目</w:t>
      </w:r>
      <w:r>
        <w:rPr>
          <w:rFonts w:ascii="宋体" w:hAnsi="宋体"/>
          <w:highlight w:val="none"/>
        </w:rPr>
        <w:t>合格的供应商资格条件</w:t>
      </w:r>
    </w:p>
    <w:p w14:paraId="51376CE3">
      <w:pPr>
        <w:tabs>
          <w:tab w:val="left" w:pos="7665"/>
        </w:tabs>
        <w:spacing w:line="300" w:lineRule="auto"/>
        <w:ind w:firstLine="480" w:firstLineChars="200"/>
        <w:jc w:val="both"/>
        <w:rPr>
          <w:rFonts w:ascii="宋体" w:hAnsi="宋体"/>
          <w:highlight w:val="none"/>
        </w:rPr>
      </w:pPr>
      <w:r>
        <w:rPr>
          <w:rFonts w:hint="eastAsia" w:ascii="宋体" w:hAnsi="宋体"/>
          <w:highlight w:val="none"/>
        </w:rPr>
        <w:t>3.1供应商应具备第一章“供应商资格条件”所述的资格条件。</w:t>
      </w:r>
    </w:p>
    <w:p w14:paraId="18F77D68">
      <w:pPr>
        <w:tabs>
          <w:tab w:val="left" w:pos="7665"/>
        </w:tabs>
        <w:spacing w:line="300" w:lineRule="auto"/>
        <w:ind w:firstLine="480" w:firstLineChars="200"/>
        <w:jc w:val="both"/>
        <w:rPr>
          <w:rFonts w:ascii="宋体" w:hAnsi="宋体"/>
          <w:highlight w:val="none"/>
        </w:rPr>
      </w:pPr>
      <w:r>
        <w:rPr>
          <w:rFonts w:ascii="宋体" w:hAnsi="宋体"/>
          <w:highlight w:val="none"/>
        </w:rPr>
        <w:t>4、竞争性磋商采购费用</w:t>
      </w:r>
    </w:p>
    <w:p w14:paraId="00AC7CBF">
      <w:pPr>
        <w:tabs>
          <w:tab w:val="left" w:pos="7665"/>
        </w:tabs>
        <w:spacing w:line="300" w:lineRule="auto"/>
        <w:ind w:firstLine="480" w:firstLineChars="200"/>
        <w:jc w:val="both"/>
        <w:rPr>
          <w:rFonts w:ascii="宋体" w:hAnsi="宋体"/>
          <w:highlight w:val="none"/>
        </w:rPr>
      </w:pPr>
      <w:r>
        <w:rPr>
          <w:rFonts w:ascii="宋体" w:hAnsi="宋体"/>
          <w:highlight w:val="none"/>
        </w:rPr>
        <w:t>无论竞争性磋商采购的结果如何，供应商自行承担所有与参加竞争性磋商有关的全部费用。</w:t>
      </w:r>
    </w:p>
    <w:p w14:paraId="57BC6D95">
      <w:pPr>
        <w:spacing w:line="300" w:lineRule="auto"/>
        <w:ind w:firstLine="480" w:firstLineChars="200"/>
        <w:rPr>
          <w:rFonts w:ascii="宋体" w:hAnsi="宋体"/>
          <w:highlight w:val="none"/>
        </w:rPr>
      </w:pPr>
      <w:r>
        <w:rPr>
          <w:rFonts w:ascii="宋体" w:hAnsi="宋体"/>
          <w:highlight w:val="none"/>
        </w:rPr>
        <w:t>5、竞争性磋商文件</w:t>
      </w:r>
    </w:p>
    <w:p w14:paraId="56CE37D9">
      <w:pPr>
        <w:pStyle w:val="23"/>
        <w:spacing w:line="300" w:lineRule="auto"/>
        <w:ind w:firstLine="480" w:firstLineChars="200"/>
        <w:rPr>
          <w:rFonts w:hint="default" w:hAnsi="宋体"/>
          <w:sz w:val="24"/>
          <w:szCs w:val="24"/>
          <w:highlight w:val="none"/>
        </w:rPr>
      </w:pPr>
      <w:r>
        <w:rPr>
          <w:rFonts w:hAnsi="宋体"/>
          <w:sz w:val="24"/>
          <w:szCs w:val="24"/>
          <w:highlight w:val="none"/>
        </w:rPr>
        <w:t>5.1 竞争性磋商文件是采购单位用以阐明所需提供的服务、竞争性磋商采购的程序和评定成交供应商的标准、合同草案条款等内容的文件。</w:t>
      </w:r>
    </w:p>
    <w:p w14:paraId="1086F54D">
      <w:pPr>
        <w:pStyle w:val="23"/>
        <w:spacing w:line="300" w:lineRule="auto"/>
        <w:ind w:firstLine="480" w:firstLineChars="200"/>
        <w:rPr>
          <w:rFonts w:hint="default" w:hAnsi="宋体"/>
          <w:sz w:val="24"/>
          <w:szCs w:val="24"/>
          <w:highlight w:val="none"/>
        </w:rPr>
      </w:pPr>
      <w:r>
        <w:rPr>
          <w:rFonts w:hAnsi="宋体"/>
          <w:sz w:val="24"/>
          <w:szCs w:val="24"/>
          <w:highlight w:val="none"/>
        </w:rPr>
        <w:t>5.2 竞争性磋商文件的组成</w:t>
      </w:r>
    </w:p>
    <w:p w14:paraId="4892EDDA">
      <w:pPr>
        <w:pStyle w:val="23"/>
        <w:spacing w:line="300" w:lineRule="auto"/>
        <w:ind w:firstLine="480" w:firstLineChars="200"/>
        <w:rPr>
          <w:rFonts w:hint="default" w:hAnsi="宋体"/>
          <w:sz w:val="24"/>
          <w:szCs w:val="24"/>
          <w:highlight w:val="none"/>
        </w:rPr>
      </w:pPr>
      <w:r>
        <w:rPr>
          <w:rFonts w:hAnsi="宋体"/>
          <w:sz w:val="24"/>
          <w:szCs w:val="24"/>
          <w:highlight w:val="none"/>
        </w:rPr>
        <w:t>（1）竞争性磋商公告</w:t>
      </w:r>
    </w:p>
    <w:p w14:paraId="1832CDAD">
      <w:pPr>
        <w:pStyle w:val="23"/>
        <w:spacing w:line="300" w:lineRule="auto"/>
        <w:ind w:firstLine="480" w:firstLineChars="200"/>
        <w:rPr>
          <w:rFonts w:hint="default" w:hAnsi="宋体"/>
          <w:sz w:val="24"/>
          <w:szCs w:val="24"/>
          <w:highlight w:val="none"/>
        </w:rPr>
      </w:pPr>
      <w:r>
        <w:rPr>
          <w:rFonts w:hAnsi="宋体"/>
          <w:sz w:val="24"/>
          <w:szCs w:val="24"/>
          <w:highlight w:val="none"/>
        </w:rPr>
        <w:t>（2）磋商须知</w:t>
      </w:r>
    </w:p>
    <w:p w14:paraId="45336E70">
      <w:pPr>
        <w:pStyle w:val="23"/>
        <w:spacing w:line="300" w:lineRule="auto"/>
        <w:ind w:firstLine="480" w:firstLineChars="200"/>
        <w:rPr>
          <w:rFonts w:hint="default" w:hAnsi="宋体"/>
          <w:sz w:val="24"/>
          <w:szCs w:val="24"/>
          <w:highlight w:val="none"/>
        </w:rPr>
      </w:pPr>
      <w:r>
        <w:rPr>
          <w:rFonts w:hAnsi="宋体"/>
          <w:sz w:val="24"/>
          <w:szCs w:val="24"/>
          <w:highlight w:val="none"/>
        </w:rPr>
        <w:t>（3）供应商资格证明文件</w:t>
      </w:r>
    </w:p>
    <w:p w14:paraId="060F5742">
      <w:pPr>
        <w:pStyle w:val="23"/>
        <w:spacing w:line="300" w:lineRule="auto"/>
        <w:ind w:firstLine="480" w:firstLineChars="200"/>
        <w:rPr>
          <w:rFonts w:hint="default" w:hAnsi="宋体"/>
          <w:sz w:val="24"/>
          <w:szCs w:val="24"/>
          <w:highlight w:val="none"/>
        </w:rPr>
      </w:pPr>
      <w:r>
        <w:rPr>
          <w:rFonts w:hAnsi="宋体"/>
          <w:sz w:val="24"/>
          <w:szCs w:val="24"/>
          <w:highlight w:val="none"/>
        </w:rPr>
        <w:t>（4）合同草案条款（参考文本）</w:t>
      </w:r>
    </w:p>
    <w:p w14:paraId="57B3770F">
      <w:pPr>
        <w:pStyle w:val="23"/>
        <w:spacing w:line="300" w:lineRule="auto"/>
        <w:ind w:firstLine="480" w:firstLineChars="200"/>
        <w:rPr>
          <w:rFonts w:hint="default" w:hAnsi="宋体"/>
          <w:sz w:val="24"/>
          <w:szCs w:val="24"/>
          <w:highlight w:val="none"/>
        </w:rPr>
      </w:pPr>
      <w:r>
        <w:rPr>
          <w:rFonts w:hAnsi="宋体"/>
          <w:sz w:val="24"/>
          <w:szCs w:val="24"/>
          <w:highlight w:val="none"/>
        </w:rPr>
        <w:t>（5）磋商程序</w:t>
      </w:r>
    </w:p>
    <w:p w14:paraId="004EB352">
      <w:pPr>
        <w:pStyle w:val="23"/>
        <w:spacing w:line="300" w:lineRule="auto"/>
        <w:ind w:firstLine="480" w:firstLineChars="200"/>
        <w:rPr>
          <w:rFonts w:hint="default" w:hAnsi="宋体"/>
          <w:sz w:val="24"/>
          <w:szCs w:val="24"/>
          <w:highlight w:val="none"/>
        </w:rPr>
      </w:pPr>
      <w:r>
        <w:rPr>
          <w:rFonts w:hAnsi="宋体"/>
          <w:sz w:val="24"/>
          <w:szCs w:val="24"/>
          <w:highlight w:val="none"/>
        </w:rPr>
        <w:t>（6）服务及商务要求</w:t>
      </w:r>
    </w:p>
    <w:p w14:paraId="44D899F7">
      <w:pPr>
        <w:pStyle w:val="23"/>
        <w:spacing w:line="300" w:lineRule="auto"/>
        <w:ind w:firstLine="480" w:firstLineChars="200"/>
        <w:rPr>
          <w:rFonts w:hint="default" w:hAnsi="宋体"/>
          <w:sz w:val="24"/>
          <w:szCs w:val="24"/>
          <w:highlight w:val="none"/>
        </w:rPr>
      </w:pPr>
      <w:r>
        <w:rPr>
          <w:rFonts w:hAnsi="宋体"/>
          <w:sz w:val="24"/>
          <w:szCs w:val="24"/>
          <w:highlight w:val="none"/>
        </w:rPr>
        <w:t>（7）响应文件格式</w:t>
      </w:r>
    </w:p>
    <w:p w14:paraId="0DDCD209">
      <w:pPr>
        <w:spacing w:line="300" w:lineRule="auto"/>
        <w:ind w:firstLine="480" w:firstLineChars="200"/>
        <w:rPr>
          <w:rFonts w:ascii="宋体" w:hAnsi="宋体"/>
          <w:highlight w:val="none"/>
        </w:rPr>
      </w:pPr>
      <w:r>
        <w:rPr>
          <w:rFonts w:ascii="宋体" w:hAnsi="宋体"/>
          <w:highlight w:val="none"/>
        </w:rPr>
        <w:t>5.3 供应商应详细阅读竞争性磋商文件的全部内容，并实质性响应竞争性磋商文件的要求。</w:t>
      </w:r>
    </w:p>
    <w:p w14:paraId="3EEC9362">
      <w:pPr>
        <w:spacing w:line="300" w:lineRule="auto"/>
        <w:ind w:firstLine="480" w:firstLineChars="200"/>
        <w:jc w:val="both"/>
        <w:rPr>
          <w:rFonts w:ascii="宋体" w:hAnsi="宋体"/>
          <w:highlight w:val="none"/>
        </w:rPr>
      </w:pPr>
      <w:r>
        <w:rPr>
          <w:rFonts w:ascii="宋体" w:hAnsi="宋体"/>
          <w:highlight w:val="none"/>
        </w:rPr>
        <w:t>5.4 供应商对竞争性磋商文件有任何异议的均应在递交响应文件截止时间</w:t>
      </w:r>
      <w:r>
        <w:rPr>
          <w:rFonts w:hint="eastAsia" w:ascii="宋体" w:hAnsi="宋体"/>
          <w:highlight w:val="none"/>
          <w:lang w:val="en-US" w:eastAsia="zh-CN"/>
        </w:rPr>
        <w:t>5日</w:t>
      </w:r>
      <w:r>
        <w:rPr>
          <w:rFonts w:ascii="宋体" w:hAnsi="宋体"/>
          <w:highlight w:val="none"/>
        </w:rPr>
        <w:t>前向磋商小组</w:t>
      </w:r>
      <w:r>
        <w:rPr>
          <w:rFonts w:hint="eastAsia" w:ascii="宋体" w:hAnsi="宋体"/>
          <w:highlight w:val="none"/>
        </w:rPr>
        <w:t>或采购代理机构</w:t>
      </w:r>
      <w:r>
        <w:rPr>
          <w:rFonts w:ascii="宋体" w:hAnsi="宋体"/>
          <w:highlight w:val="none"/>
        </w:rPr>
        <w:t>提出，在规定时间内未提出异议的视为完全认同本竞争性磋商文件的要求。</w:t>
      </w:r>
    </w:p>
    <w:p w14:paraId="251FD5EA">
      <w:pPr>
        <w:spacing w:line="300" w:lineRule="auto"/>
        <w:ind w:firstLine="480" w:firstLineChars="200"/>
        <w:rPr>
          <w:rFonts w:ascii="宋体" w:hAnsi="宋体"/>
          <w:highlight w:val="none"/>
        </w:rPr>
      </w:pPr>
      <w:r>
        <w:rPr>
          <w:rFonts w:ascii="宋体" w:hAnsi="宋体"/>
          <w:highlight w:val="none"/>
        </w:rPr>
        <w:t>6、响应文件</w:t>
      </w:r>
    </w:p>
    <w:p w14:paraId="36745C02">
      <w:pPr>
        <w:spacing w:line="300" w:lineRule="auto"/>
        <w:ind w:firstLine="480" w:firstLineChars="200"/>
        <w:rPr>
          <w:rFonts w:ascii="宋体" w:hAnsi="宋体"/>
          <w:highlight w:val="none"/>
        </w:rPr>
      </w:pPr>
      <w:r>
        <w:rPr>
          <w:rFonts w:ascii="宋体" w:hAnsi="宋体"/>
          <w:highlight w:val="none"/>
        </w:rPr>
        <w:t>供应商须按竞争性磋商文件的要求编写响应文件，对竞争性磋商文件提出的要求和条件做出实质性响应。响应文件应包括但不限于下列内容：</w:t>
      </w:r>
    </w:p>
    <w:p w14:paraId="1FF47269">
      <w:pPr>
        <w:spacing w:line="300" w:lineRule="auto"/>
        <w:ind w:firstLine="480" w:firstLineChars="200"/>
        <w:rPr>
          <w:rFonts w:ascii="宋体" w:hAnsi="宋体"/>
          <w:highlight w:val="none"/>
        </w:rPr>
      </w:pPr>
      <w:r>
        <w:rPr>
          <w:rFonts w:ascii="宋体" w:hAnsi="宋体"/>
          <w:highlight w:val="none"/>
        </w:rPr>
        <w:t>文件一：资格性响应文件</w:t>
      </w:r>
    </w:p>
    <w:p w14:paraId="605EFE9A">
      <w:pPr>
        <w:spacing w:line="300" w:lineRule="auto"/>
        <w:ind w:firstLine="480" w:firstLineChars="200"/>
        <w:rPr>
          <w:rFonts w:ascii="宋体" w:hAnsi="宋体"/>
          <w:highlight w:val="none"/>
        </w:rPr>
      </w:pPr>
      <w:r>
        <w:rPr>
          <w:rFonts w:hint="eastAsia" w:ascii="宋体" w:hAnsi="宋体"/>
          <w:highlight w:val="none"/>
        </w:rPr>
        <w:t>符合磋商文件第三章规定的资格证明材料。</w:t>
      </w:r>
    </w:p>
    <w:p w14:paraId="5F932EA3">
      <w:pPr>
        <w:spacing w:line="300" w:lineRule="auto"/>
        <w:ind w:firstLine="480" w:firstLineChars="200"/>
        <w:rPr>
          <w:rFonts w:ascii="宋体" w:hAnsi="宋体"/>
          <w:highlight w:val="none"/>
        </w:rPr>
      </w:pPr>
      <w:r>
        <w:rPr>
          <w:rFonts w:ascii="宋体" w:hAnsi="宋体"/>
          <w:highlight w:val="none"/>
        </w:rPr>
        <w:t>文件二：</w:t>
      </w:r>
      <w:r>
        <w:rPr>
          <w:rFonts w:hint="eastAsia" w:ascii="宋体" w:hAnsi="宋体"/>
          <w:highlight w:val="none"/>
        </w:rPr>
        <w:t>技术、服务性响应文件</w:t>
      </w:r>
    </w:p>
    <w:p w14:paraId="0CF642F2">
      <w:pPr>
        <w:spacing w:line="300" w:lineRule="auto"/>
        <w:ind w:firstLine="480" w:firstLineChars="200"/>
        <w:rPr>
          <w:rFonts w:ascii="宋体" w:hAnsi="宋体"/>
          <w:highlight w:val="none"/>
        </w:rPr>
      </w:pPr>
      <w:r>
        <w:rPr>
          <w:rFonts w:ascii="宋体" w:hAnsi="宋体"/>
          <w:highlight w:val="none"/>
        </w:rPr>
        <w:t>包括</w:t>
      </w:r>
      <w:r>
        <w:rPr>
          <w:rFonts w:hint="eastAsia" w:ascii="宋体" w:hAnsi="宋体"/>
          <w:highlight w:val="none"/>
        </w:rPr>
        <w:t>响应函、报价一览表、分项报价表、</w:t>
      </w:r>
      <w:r>
        <w:rPr>
          <w:rFonts w:ascii="宋体" w:hAnsi="宋体"/>
          <w:highlight w:val="none"/>
        </w:rPr>
        <w:t>技术要求响应/偏离表、商务要求响应/偏离表、质量保证和售后服务承诺、服务计划及承诺等文件。</w:t>
      </w:r>
    </w:p>
    <w:p w14:paraId="596F48A8">
      <w:pPr>
        <w:spacing w:line="300" w:lineRule="auto"/>
        <w:ind w:firstLine="480" w:firstLineChars="200"/>
        <w:rPr>
          <w:rFonts w:ascii="宋体" w:hAnsi="宋体"/>
          <w:highlight w:val="none"/>
        </w:rPr>
      </w:pPr>
      <w:r>
        <w:rPr>
          <w:rFonts w:ascii="宋体" w:hAnsi="宋体"/>
          <w:highlight w:val="none"/>
        </w:rPr>
        <w:t>7、报价</w:t>
      </w:r>
    </w:p>
    <w:p w14:paraId="05A93484">
      <w:pPr>
        <w:pStyle w:val="346"/>
        <w:ind w:firstLine="480"/>
        <w:rPr>
          <w:rFonts w:ascii="宋体" w:hAnsi="宋体"/>
          <w:sz w:val="24"/>
          <w:highlight w:val="none"/>
        </w:rPr>
      </w:pPr>
      <w:r>
        <w:rPr>
          <w:rFonts w:ascii="宋体" w:hAnsi="宋体"/>
          <w:sz w:val="24"/>
          <w:highlight w:val="none"/>
        </w:rPr>
        <w:t>7.1所有报价一律以人民币报价。采购单位不接受任何非人民币币种的报价。</w:t>
      </w:r>
    </w:p>
    <w:p w14:paraId="3A8FA1D1">
      <w:pPr>
        <w:pStyle w:val="346"/>
        <w:ind w:firstLine="480"/>
        <w:rPr>
          <w:rFonts w:ascii="宋体" w:hAnsi="宋体"/>
          <w:sz w:val="24"/>
          <w:highlight w:val="none"/>
        </w:rPr>
      </w:pPr>
      <w:r>
        <w:rPr>
          <w:rFonts w:ascii="宋体" w:hAnsi="宋体"/>
          <w:sz w:val="24"/>
          <w:highlight w:val="none"/>
        </w:rPr>
        <w:t>7.2供应商报价应为完成本竞争性磋商文件中所要求的</w:t>
      </w:r>
      <w:r>
        <w:rPr>
          <w:rFonts w:hint="eastAsia" w:ascii="宋体" w:hAnsi="宋体"/>
          <w:sz w:val="24"/>
          <w:highlight w:val="none"/>
        </w:rPr>
        <w:t>服务/服务/工程</w:t>
      </w:r>
      <w:r>
        <w:rPr>
          <w:rFonts w:ascii="宋体" w:hAnsi="宋体"/>
          <w:sz w:val="24"/>
          <w:highlight w:val="none"/>
        </w:rPr>
        <w:t>所应包括内容的所有价格。</w:t>
      </w:r>
    </w:p>
    <w:p w14:paraId="699E0A1D">
      <w:pPr>
        <w:pStyle w:val="346"/>
        <w:ind w:firstLine="482"/>
        <w:rPr>
          <w:rFonts w:ascii="宋体" w:hAnsi="宋体"/>
          <w:b/>
          <w:sz w:val="24"/>
          <w:highlight w:val="none"/>
        </w:rPr>
      </w:pPr>
      <w:r>
        <w:rPr>
          <w:rFonts w:hint="eastAsia" w:ascii="宋体" w:hAnsi="宋体"/>
          <w:b/>
          <w:sz w:val="24"/>
          <w:highlight w:val="none"/>
        </w:rPr>
        <w:t>7.3本次磋商采购采用现场报价，通过资格审查的磋商供应商按磋商小组要求进行报价。</w:t>
      </w:r>
    </w:p>
    <w:p w14:paraId="5A47D978">
      <w:pPr>
        <w:spacing w:line="300" w:lineRule="auto"/>
        <w:ind w:firstLine="480" w:firstLineChars="200"/>
        <w:rPr>
          <w:rFonts w:ascii="宋体" w:hAnsi="宋体"/>
          <w:highlight w:val="none"/>
        </w:rPr>
      </w:pPr>
      <w:r>
        <w:rPr>
          <w:rFonts w:ascii="宋体" w:hAnsi="宋体"/>
          <w:highlight w:val="none"/>
        </w:rPr>
        <w:t>8、响应文件的递交</w:t>
      </w:r>
    </w:p>
    <w:p w14:paraId="24883172">
      <w:pPr>
        <w:pStyle w:val="346"/>
        <w:ind w:firstLine="480"/>
        <w:rPr>
          <w:rFonts w:ascii="宋体" w:hAnsi="宋体"/>
          <w:sz w:val="24"/>
          <w:highlight w:val="none"/>
        </w:rPr>
      </w:pPr>
      <w:r>
        <w:rPr>
          <w:rFonts w:ascii="宋体" w:hAnsi="宋体"/>
          <w:sz w:val="24"/>
          <w:highlight w:val="none"/>
        </w:rPr>
        <w:t>8.1</w:t>
      </w:r>
      <w:r>
        <w:rPr>
          <w:rFonts w:hint="eastAsia" w:ascii="宋体" w:hAnsi="宋体"/>
          <w:sz w:val="24"/>
          <w:highlight w:val="none"/>
        </w:rPr>
        <w:t>供应商递交的响应文件应上传至政采云平台（https://www.zcygov.cn/ ）。</w:t>
      </w:r>
    </w:p>
    <w:p w14:paraId="4129F764">
      <w:pPr>
        <w:pStyle w:val="346"/>
        <w:ind w:firstLine="480"/>
        <w:rPr>
          <w:rFonts w:ascii="宋体" w:hAnsi="宋体"/>
          <w:sz w:val="24"/>
          <w:highlight w:val="none"/>
        </w:rPr>
      </w:pPr>
      <w:r>
        <w:rPr>
          <w:rFonts w:ascii="宋体" w:hAnsi="宋体"/>
          <w:sz w:val="24"/>
          <w:highlight w:val="none"/>
        </w:rPr>
        <w:t>8.2</w:t>
      </w:r>
      <w:r>
        <w:rPr>
          <w:rFonts w:hint="eastAsia" w:ascii="宋体" w:hAnsi="宋体"/>
          <w:sz w:val="24"/>
          <w:highlight w:val="none"/>
        </w:rPr>
        <w:t>投标人以电报、电话、传真形式投标的，采购代理机构概不接受。</w:t>
      </w:r>
    </w:p>
    <w:p w14:paraId="601CA65E">
      <w:pPr>
        <w:pStyle w:val="346"/>
        <w:ind w:firstLine="480"/>
        <w:rPr>
          <w:rFonts w:ascii="宋体" w:hAnsi="宋体"/>
          <w:sz w:val="24"/>
          <w:highlight w:val="none"/>
        </w:rPr>
      </w:pPr>
      <w:r>
        <w:rPr>
          <w:rFonts w:ascii="宋体" w:hAnsi="宋体"/>
          <w:sz w:val="24"/>
          <w:highlight w:val="none"/>
        </w:rPr>
        <w:t>8.3</w:t>
      </w:r>
      <w:r>
        <w:rPr>
          <w:rFonts w:hint="eastAsia" w:ascii="宋体" w:hAnsi="宋体"/>
          <w:sz w:val="24"/>
          <w:highlight w:val="none"/>
        </w:rPr>
        <w:t>所有磋商响应文件都必须按“投标人须知前附表”中规定的磋商截止时间之前上传至政采云平台（https://www.zcygov.cn/ ）。</w:t>
      </w:r>
    </w:p>
    <w:p w14:paraId="1B68EF21">
      <w:pPr>
        <w:pStyle w:val="346"/>
        <w:ind w:firstLine="480"/>
        <w:rPr>
          <w:rFonts w:ascii="宋体" w:hAnsi="宋体"/>
          <w:sz w:val="24"/>
          <w:highlight w:val="none"/>
        </w:rPr>
      </w:pPr>
      <w:r>
        <w:rPr>
          <w:rFonts w:ascii="宋体" w:hAnsi="宋体"/>
          <w:sz w:val="24"/>
          <w:highlight w:val="none"/>
        </w:rPr>
        <w:t>8.</w:t>
      </w:r>
      <w:r>
        <w:rPr>
          <w:rFonts w:hint="eastAsia" w:ascii="宋体" w:hAnsi="宋体"/>
          <w:sz w:val="24"/>
          <w:highlight w:val="none"/>
        </w:rPr>
        <w:t>4采购代理机构将拒绝接受在磋商截止时间之后送达的磋商响应文件</w:t>
      </w:r>
      <w:r>
        <w:rPr>
          <w:rFonts w:ascii="宋体" w:hAnsi="宋体"/>
          <w:sz w:val="24"/>
          <w:highlight w:val="none"/>
        </w:rPr>
        <w:t>。</w:t>
      </w:r>
    </w:p>
    <w:p w14:paraId="2F97F0F4">
      <w:pPr>
        <w:ind w:firstLine="480"/>
        <w:rPr>
          <w:rFonts w:ascii="宋体" w:hAnsi="宋体"/>
          <w:highlight w:val="none"/>
        </w:rPr>
      </w:pPr>
      <w:r>
        <w:rPr>
          <w:rFonts w:hint="eastAsia" w:ascii="宋体" w:hAnsi="宋体"/>
          <w:highlight w:val="none"/>
        </w:rPr>
        <w:t>8.5允许投标人在提交最后报价之前声明撤回磋商响应文件，但提交最后报价之后不得撤回其投标，否则其磋商保证金将不予退还。</w:t>
      </w:r>
    </w:p>
    <w:p w14:paraId="31D4E593">
      <w:pPr>
        <w:spacing w:line="300" w:lineRule="auto"/>
        <w:ind w:firstLine="480" w:firstLineChars="200"/>
        <w:rPr>
          <w:rFonts w:ascii="宋体" w:hAnsi="宋体"/>
          <w:highlight w:val="none"/>
        </w:rPr>
      </w:pPr>
      <w:r>
        <w:rPr>
          <w:rFonts w:ascii="宋体" w:hAnsi="宋体"/>
          <w:highlight w:val="none"/>
        </w:rPr>
        <w:t>9、磋商保证金</w:t>
      </w:r>
      <w:r>
        <w:rPr>
          <w:rFonts w:hint="eastAsia" w:ascii="宋体" w:hAnsi="宋体"/>
          <w:highlight w:val="none"/>
        </w:rPr>
        <w:t>/履约保证金</w:t>
      </w:r>
    </w:p>
    <w:p w14:paraId="616AAB4C">
      <w:pPr>
        <w:autoSpaceDE w:val="0"/>
        <w:autoSpaceDN w:val="0"/>
        <w:snapToGrid w:val="0"/>
        <w:spacing w:line="300" w:lineRule="auto"/>
        <w:ind w:firstLine="480" w:firstLineChars="200"/>
        <w:rPr>
          <w:rFonts w:ascii="宋体" w:hAnsi="宋体"/>
          <w:highlight w:val="none"/>
        </w:rPr>
      </w:pPr>
      <w:r>
        <w:rPr>
          <w:rFonts w:ascii="宋体" w:hAnsi="宋体"/>
          <w:highlight w:val="none"/>
        </w:rPr>
        <w:t>9.1  供应商应提交一笔不少于本竞争性磋商文件规定的人民币金额的磋商保证金。</w:t>
      </w:r>
      <w:r>
        <w:rPr>
          <w:rFonts w:hint="eastAsia" w:ascii="宋体" w:hAnsi="宋体"/>
          <w:highlight w:val="none"/>
        </w:rPr>
        <w:t>成交供应商的磋商保证金，在合同签订生效并按规定交纳了履约保证金后五个工作日内退还，未成交者的磋商保证金转账退还。</w:t>
      </w:r>
    </w:p>
    <w:p w14:paraId="0CDCB1F6">
      <w:pPr>
        <w:autoSpaceDE w:val="0"/>
        <w:autoSpaceDN w:val="0"/>
        <w:snapToGrid w:val="0"/>
        <w:spacing w:line="300" w:lineRule="auto"/>
        <w:ind w:firstLine="480" w:firstLineChars="200"/>
        <w:rPr>
          <w:rFonts w:ascii="宋体" w:hAnsi="宋体"/>
          <w:highlight w:val="none"/>
        </w:rPr>
      </w:pPr>
      <w:r>
        <w:rPr>
          <w:rFonts w:ascii="宋体" w:hAnsi="宋体"/>
          <w:highlight w:val="none"/>
        </w:rPr>
        <w:t>磋商保证金是为了保护采购单位免遭因供应商的行为而蒙受损失，采购单位在因供应商的行为受到损害时可根据第9.</w:t>
      </w:r>
      <w:r>
        <w:rPr>
          <w:rFonts w:hint="eastAsia" w:ascii="宋体" w:hAnsi="宋体"/>
          <w:highlight w:val="none"/>
        </w:rPr>
        <w:t>4</w:t>
      </w:r>
      <w:r>
        <w:rPr>
          <w:rFonts w:ascii="宋体" w:hAnsi="宋体"/>
          <w:highlight w:val="none"/>
        </w:rPr>
        <w:t>条的规定不予退还供应商的磋商保证金。</w:t>
      </w:r>
    </w:p>
    <w:p w14:paraId="3E3E2D22">
      <w:pPr>
        <w:spacing w:line="360" w:lineRule="auto"/>
        <w:ind w:firstLine="480" w:firstLineChars="200"/>
        <w:jc w:val="both"/>
        <w:rPr>
          <w:rFonts w:ascii="宋体" w:hAnsi="宋体"/>
          <w:highlight w:val="none"/>
        </w:rPr>
      </w:pPr>
      <w:r>
        <w:rPr>
          <w:rFonts w:ascii="宋体" w:hAnsi="宋体"/>
          <w:highlight w:val="none"/>
        </w:rPr>
        <w:t>供应商递交响应文件前，应提交规定数额的磋商保证金</w:t>
      </w:r>
      <w:r>
        <w:rPr>
          <w:rFonts w:hint="eastAsia" w:ascii="宋体" w:hAnsi="宋体"/>
          <w:highlight w:val="none"/>
        </w:rPr>
        <w:t>：</w:t>
      </w:r>
    </w:p>
    <w:p w14:paraId="1FADF8A0">
      <w:pPr>
        <w:autoSpaceDE w:val="0"/>
        <w:autoSpaceDN w:val="0"/>
        <w:snapToGrid w:val="0"/>
        <w:spacing w:line="360" w:lineRule="auto"/>
        <w:ind w:firstLine="482" w:firstLineChars="200"/>
        <w:rPr>
          <w:rFonts w:ascii="宋体" w:hAnsi="宋体"/>
          <w:b/>
          <w:highlight w:val="none"/>
        </w:rPr>
      </w:pPr>
      <w:r>
        <w:rPr>
          <w:rFonts w:hint="eastAsia" w:ascii="宋体" w:hAnsi="宋体" w:cs="宋体"/>
          <w:b/>
          <w:bCs/>
          <w:highlight w:val="none"/>
          <w:lang w:val="zh-CN"/>
        </w:rPr>
        <w:t>保证金金额：</w:t>
      </w:r>
      <w:r>
        <w:rPr>
          <w:rFonts w:hint="eastAsia" w:ascii="宋体" w:hAnsi="宋体"/>
          <w:b/>
          <w:highlight w:val="none"/>
        </w:rPr>
        <w:t>（大写）：</w:t>
      </w:r>
      <w:r>
        <w:rPr>
          <w:rFonts w:hint="eastAsia" w:ascii="宋体" w:hAnsi="宋体"/>
          <w:b/>
          <w:highlight w:val="none"/>
          <w:lang w:val="en-US" w:eastAsia="zh-CN"/>
        </w:rPr>
        <w:t>壹万陆仟元整</w:t>
      </w:r>
      <w:r>
        <w:rPr>
          <w:rFonts w:hint="eastAsia" w:ascii="宋体" w:hAnsi="宋体"/>
          <w:b/>
          <w:highlight w:val="none"/>
        </w:rPr>
        <w:t>（小写）：</w:t>
      </w:r>
      <w:r>
        <w:rPr>
          <w:rFonts w:hint="eastAsia" w:ascii="宋体" w:hAnsi="宋体"/>
          <w:b/>
          <w:highlight w:val="none"/>
          <w:lang w:val="en-US" w:eastAsia="zh-CN"/>
        </w:rPr>
        <w:t>16000</w:t>
      </w:r>
      <w:r>
        <w:rPr>
          <w:rFonts w:hint="eastAsia" w:ascii="宋体" w:hAnsi="宋体"/>
          <w:b/>
          <w:highlight w:val="none"/>
        </w:rPr>
        <w:t>.00元；</w:t>
      </w:r>
    </w:p>
    <w:p w14:paraId="66206C65">
      <w:pPr>
        <w:autoSpaceDE w:val="0"/>
        <w:autoSpaceDN w:val="0"/>
        <w:snapToGrid w:val="0"/>
        <w:spacing w:line="360" w:lineRule="auto"/>
        <w:ind w:firstLine="482" w:firstLineChars="200"/>
        <w:rPr>
          <w:rFonts w:ascii="宋体" w:hAnsi="宋体"/>
          <w:b/>
          <w:highlight w:val="none"/>
        </w:rPr>
      </w:pPr>
      <w:r>
        <w:rPr>
          <w:rFonts w:hint="eastAsia" w:ascii="宋体" w:hAnsi="宋体" w:cs="宋体"/>
          <w:b/>
          <w:bCs/>
          <w:highlight w:val="none"/>
          <w:lang w:val="zh-CN"/>
        </w:rPr>
        <w:t>交款截止时间：投标截止时间止，以银行到账时间为准</w:t>
      </w:r>
      <w:r>
        <w:rPr>
          <w:rFonts w:ascii="宋体" w:hAnsi="宋体"/>
          <w:b/>
          <w:highlight w:val="none"/>
        </w:rPr>
        <w:t>。</w:t>
      </w:r>
    </w:p>
    <w:p w14:paraId="2347972B">
      <w:pPr>
        <w:spacing w:line="360" w:lineRule="auto"/>
        <w:ind w:firstLine="482" w:firstLineChars="200"/>
        <w:jc w:val="both"/>
        <w:rPr>
          <w:rFonts w:ascii="宋体" w:hAnsi="宋体"/>
          <w:b/>
          <w:highlight w:val="none"/>
        </w:rPr>
      </w:pPr>
      <w:r>
        <w:rPr>
          <w:rFonts w:hint="eastAsia" w:ascii="宋体" w:hAnsi="宋体"/>
          <w:b/>
          <w:highlight w:val="none"/>
        </w:rPr>
        <w:t>交款方式：银行电汇、转账等；须由投标人从其账户汇（转）入采购代理机构投标保证金专用账号，票据附言栏内须注明项目（包括标段）名称及用途；</w:t>
      </w:r>
    </w:p>
    <w:p w14:paraId="15742570">
      <w:pPr>
        <w:spacing w:line="360" w:lineRule="auto"/>
        <w:ind w:firstLine="482" w:firstLineChars="200"/>
        <w:jc w:val="both"/>
        <w:rPr>
          <w:rFonts w:ascii="宋体" w:hAnsi="宋体"/>
          <w:b/>
          <w:highlight w:val="none"/>
        </w:rPr>
      </w:pPr>
      <w:r>
        <w:rPr>
          <w:rFonts w:hint="eastAsia" w:ascii="宋体" w:hAnsi="宋体"/>
          <w:b/>
          <w:highlight w:val="none"/>
        </w:rPr>
        <w:t>开户银行：招商银行股份有限公司西宁分行</w:t>
      </w:r>
    </w:p>
    <w:p w14:paraId="0FF6963E">
      <w:pPr>
        <w:spacing w:line="360" w:lineRule="auto"/>
        <w:ind w:firstLine="482" w:firstLineChars="200"/>
        <w:jc w:val="both"/>
        <w:rPr>
          <w:rFonts w:ascii="宋体" w:hAnsi="宋体"/>
          <w:b/>
          <w:highlight w:val="none"/>
        </w:rPr>
      </w:pPr>
      <w:r>
        <w:rPr>
          <w:rFonts w:hint="eastAsia" w:ascii="宋体" w:hAnsi="宋体"/>
          <w:b/>
          <w:highlight w:val="none"/>
        </w:rPr>
        <w:t>投标保证金账号：</w:t>
      </w:r>
      <w:r>
        <w:rPr>
          <w:rFonts w:hint="eastAsia" w:ascii="宋体" w:hAnsi="宋体"/>
          <w:b/>
          <w:color w:val="auto"/>
          <w:highlight w:val="none"/>
        </w:rPr>
        <w:t>9729 0093 5410 902</w:t>
      </w:r>
    </w:p>
    <w:p w14:paraId="4F2859A0">
      <w:pPr>
        <w:spacing w:line="360" w:lineRule="auto"/>
        <w:ind w:firstLine="482" w:firstLineChars="200"/>
        <w:jc w:val="both"/>
        <w:rPr>
          <w:rFonts w:ascii="宋体" w:hAnsi="宋体"/>
          <w:b/>
          <w:highlight w:val="none"/>
        </w:rPr>
      </w:pPr>
      <w:r>
        <w:rPr>
          <w:rFonts w:hint="eastAsia" w:ascii="宋体" w:hAnsi="宋体"/>
          <w:b/>
          <w:highlight w:val="none"/>
        </w:rPr>
        <w:t>收款单位：青海</w:t>
      </w:r>
      <w:r>
        <w:rPr>
          <w:rFonts w:hint="eastAsia" w:ascii="宋体" w:hAnsi="宋体"/>
          <w:b/>
          <w:highlight w:val="none"/>
          <w:lang w:eastAsia="zh-CN"/>
        </w:rPr>
        <w:t>宸晖</w:t>
      </w:r>
      <w:r>
        <w:rPr>
          <w:rFonts w:hint="eastAsia" w:ascii="宋体" w:hAnsi="宋体"/>
          <w:b/>
          <w:highlight w:val="none"/>
        </w:rPr>
        <w:t>工程项目管理有限公司</w:t>
      </w:r>
    </w:p>
    <w:p w14:paraId="7D0A871D">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2</w:t>
      </w:r>
      <w:r>
        <w:rPr>
          <w:rFonts w:ascii="宋体" w:hAnsi="宋体"/>
          <w:highlight w:val="none"/>
        </w:rPr>
        <w:t xml:space="preserve">  未按规定时间和数额交纳谈判保证金的响应文件，应视为非响应性响应予以拒绝。</w:t>
      </w:r>
    </w:p>
    <w:p w14:paraId="037336EE">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3</w:t>
      </w:r>
      <w:r>
        <w:rPr>
          <w:rFonts w:ascii="宋体" w:hAnsi="宋体"/>
          <w:highlight w:val="none"/>
        </w:rPr>
        <w:t xml:space="preserve">  未成交的供应商的谈判保证金，将于成交通知书发出之日起5个工作日后退还供应商（不退现金）</w:t>
      </w:r>
      <w:r>
        <w:rPr>
          <w:rFonts w:hint="eastAsia" w:ascii="宋体" w:hAnsi="宋体"/>
          <w:highlight w:val="none"/>
        </w:rPr>
        <w:t>；成交供应商的谈判保证金在成交供应商与采购人签订采购合同后，将采购合同全数返还招标代理机构，我公司鉴证、盖章以后留存两份合同原件，5个工作日内退还（不退现金）。</w:t>
      </w:r>
    </w:p>
    <w:p w14:paraId="2F8BB8FA">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 xml:space="preserve">  </w:t>
      </w:r>
      <w:r>
        <w:rPr>
          <w:rFonts w:hint="eastAsia" w:ascii="宋体" w:hAnsi="宋体"/>
          <w:highlight w:val="none"/>
        </w:rPr>
        <w:t>下列任何情况发生时，磋商保证金将被不予退还：</w:t>
      </w:r>
    </w:p>
    <w:p w14:paraId="4A64DE05">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 xml:space="preserve">.1 </w:t>
      </w:r>
      <w:r>
        <w:rPr>
          <w:rFonts w:hint="eastAsia" w:ascii="宋体" w:hAnsi="宋体"/>
          <w:highlight w:val="none"/>
        </w:rPr>
        <w:t>供应商在有效期内撤回其响应文件的；</w:t>
      </w:r>
    </w:p>
    <w:p w14:paraId="0FAC7BC8">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w:t>
      </w:r>
      <w:r>
        <w:rPr>
          <w:rFonts w:hint="eastAsia" w:ascii="宋体" w:hAnsi="宋体"/>
          <w:highlight w:val="none"/>
          <w:lang w:val="en-US" w:eastAsia="zh-CN"/>
        </w:rPr>
        <w:t>2</w:t>
      </w:r>
      <w:r>
        <w:rPr>
          <w:rFonts w:ascii="宋体" w:hAnsi="宋体"/>
          <w:highlight w:val="none"/>
        </w:rPr>
        <w:t xml:space="preserve"> </w:t>
      </w:r>
      <w:r>
        <w:rPr>
          <w:rFonts w:hint="eastAsia" w:ascii="宋体" w:hAnsi="宋体"/>
          <w:highlight w:val="none"/>
        </w:rPr>
        <w:t>供应商在采购活动中有违法、违纪行为的；</w:t>
      </w:r>
    </w:p>
    <w:p w14:paraId="6D67636F">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w:t>
      </w:r>
      <w:r>
        <w:rPr>
          <w:rFonts w:hint="eastAsia" w:ascii="宋体" w:hAnsi="宋体"/>
          <w:highlight w:val="none"/>
          <w:lang w:val="en-US" w:eastAsia="zh-CN"/>
        </w:rPr>
        <w:t>3</w:t>
      </w:r>
      <w:r>
        <w:rPr>
          <w:rFonts w:ascii="宋体" w:hAnsi="宋体"/>
          <w:highlight w:val="none"/>
        </w:rPr>
        <w:t xml:space="preserve"> </w:t>
      </w:r>
      <w:r>
        <w:rPr>
          <w:rFonts w:hint="eastAsia" w:ascii="宋体" w:hAnsi="宋体"/>
          <w:highlight w:val="none"/>
        </w:rPr>
        <w:t>成交供应商无正当理由不与采购单位签订政府采购合同的；</w:t>
      </w:r>
    </w:p>
    <w:p w14:paraId="7D92DEC1">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w:t>
      </w:r>
      <w:r>
        <w:rPr>
          <w:rFonts w:hint="eastAsia" w:ascii="宋体" w:hAnsi="宋体"/>
          <w:highlight w:val="none"/>
          <w:lang w:val="en-US" w:eastAsia="zh-CN"/>
        </w:rPr>
        <w:t>4</w:t>
      </w:r>
      <w:r>
        <w:rPr>
          <w:rFonts w:ascii="宋体" w:hAnsi="宋体"/>
          <w:highlight w:val="none"/>
        </w:rPr>
        <w:t xml:space="preserve"> </w:t>
      </w:r>
      <w:r>
        <w:rPr>
          <w:rFonts w:hint="eastAsia" w:ascii="宋体" w:hAnsi="宋体"/>
          <w:highlight w:val="none"/>
        </w:rPr>
        <w:t>供应商在响应文件中提供虚假材料的；</w:t>
      </w:r>
    </w:p>
    <w:p w14:paraId="17172243">
      <w:pPr>
        <w:autoSpaceDE w:val="0"/>
        <w:autoSpaceDN w:val="0"/>
        <w:snapToGrid w:val="0"/>
        <w:spacing w:line="300" w:lineRule="auto"/>
        <w:ind w:firstLine="480" w:firstLineChars="200"/>
        <w:rPr>
          <w:rFonts w:ascii="宋体" w:hAnsi="宋体"/>
          <w:highlight w:val="none"/>
        </w:rPr>
      </w:pPr>
      <w:r>
        <w:rPr>
          <w:rFonts w:ascii="宋体" w:hAnsi="宋体"/>
          <w:highlight w:val="none"/>
        </w:rPr>
        <w:t>9.</w:t>
      </w:r>
      <w:r>
        <w:rPr>
          <w:rFonts w:hint="eastAsia" w:ascii="宋体" w:hAnsi="宋体"/>
          <w:highlight w:val="none"/>
        </w:rPr>
        <w:t>4</w:t>
      </w:r>
      <w:r>
        <w:rPr>
          <w:rFonts w:ascii="宋体" w:hAnsi="宋体"/>
          <w:highlight w:val="none"/>
        </w:rPr>
        <w:t>.</w:t>
      </w:r>
      <w:r>
        <w:rPr>
          <w:rFonts w:hint="eastAsia" w:ascii="宋体" w:hAnsi="宋体"/>
          <w:highlight w:val="none"/>
          <w:lang w:val="en-US" w:eastAsia="zh-CN"/>
        </w:rPr>
        <w:t>5</w:t>
      </w:r>
      <w:r>
        <w:rPr>
          <w:rFonts w:ascii="宋体" w:hAnsi="宋体"/>
          <w:highlight w:val="none"/>
        </w:rPr>
        <w:t xml:space="preserve"> </w:t>
      </w:r>
      <w:r>
        <w:rPr>
          <w:rFonts w:hint="eastAsia" w:ascii="宋体" w:hAnsi="宋体"/>
          <w:highlight w:val="none"/>
        </w:rPr>
        <w:t>成交供应商未交纳成交服务费的；</w:t>
      </w:r>
    </w:p>
    <w:p w14:paraId="6EC0C4CC">
      <w:pPr>
        <w:widowControl w:val="0"/>
        <w:tabs>
          <w:tab w:val="left" w:pos="0"/>
          <w:tab w:val="left" w:pos="1080"/>
        </w:tabs>
        <w:spacing w:line="300" w:lineRule="auto"/>
        <w:ind w:firstLine="480" w:firstLineChars="200"/>
        <w:jc w:val="both"/>
        <w:rPr>
          <w:rFonts w:ascii="宋体" w:hAnsi="宋体"/>
          <w:highlight w:val="none"/>
        </w:rPr>
      </w:pPr>
      <w:r>
        <w:rPr>
          <w:rFonts w:ascii="宋体" w:hAnsi="宋体"/>
          <w:highlight w:val="none"/>
        </w:rPr>
        <w:t>10、确定成交候选人</w:t>
      </w:r>
    </w:p>
    <w:p w14:paraId="60861CF2">
      <w:pPr>
        <w:widowControl w:val="0"/>
        <w:tabs>
          <w:tab w:val="left" w:pos="0"/>
          <w:tab w:val="left" w:pos="1080"/>
        </w:tabs>
        <w:spacing w:line="300" w:lineRule="auto"/>
        <w:ind w:firstLine="480" w:firstLineChars="200"/>
        <w:jc w:val="both"/>
        <w:rPr>
          <w:rFonts w:ascii="宋体" w:hAnsi="宋体"/>
          <w:highlight w:val="none"/>
        </w:rPr>
      </w:pPr>
      <w:r>
        <w:rPr>
          <w:rFonts w:ascii="宋体" w:hAnsi="宋体"/>
          <w:highlight w:val="none"/>
        </w:rPr>
        <w:t>10.1</w:t>
      </w:r>
      <w:r>
        <w:rPr>
          <w:rFonts w:hint="eastAsia" w:ascii="宋体" w:hAnsi="宋体"/>
          <w:highlight w:val="none"/>
        </w:rPr>
        <w:t>采购代理机构应当在评审结束后</w:t>
      </w:r>
      <w:r>
        <w:rPr>
          <w:rFonts w:ascii="宋体" w:hAnsi="宋体"/>
          <w:highlight w:val="none"/>
        </w:rPr>
        <w:t>2</w:t>
      </w:r>
      <w:r>
        <w:rPr>
          <w:rFonts w:hint="eastAsia" w:ascii="宋体" w:hAnsi="宋体"/>
          <w:highlight w:val="none"/>
        </w:rPr>
        <w:t>个工作日内将评审报告送采购单位确认。</w:t>
      </w:r>
    </w:p>
    <w:p w14:paraId="0E2DB728">
      <w:pPr>
        <w:widowControl w:val="0"/>
        <w:tabs>
          <w:tab w:val="left" w:pos="0"/>
          <w:tab w:val="left" w:pos="1080"/>
        </w:tabs>
        <w:spacing w:line="300" w:lineRule="auto"/>
        <w:ind w:firstLine="480" w:firstLineChars="200"/>
        <w:jc w:val="both"/>
        <w:rPr>
          <w:rFonts w:ascii="宋体" w:hAnsi="宋体"/>
          <w:highlight w:val="none"/>
        </w:rPr>
      </w:pPr>
      <w:r>
        <w:rPr>
          <w:rFonts w:ascii="宋体" w:hAnsi="宋体"/>
          <w:highlight w:val="none"/>
        </w:rPr>
        <w:t xml:space="preserve">10.2 </w:t>
      </w:r>
      <w:r>
        <w:rPr>
          <w:rFonts w:hint="eastAsia" w:ascii="宋体" w:hAnsi="宋体"/>
          <w:highlight w:val="none"/>
        </w:rPr>
        <w:t>采购单位应当在收到评审报告后</w:t>
      </w:r>
      <w:r>
        <w:rPr>
          <w:rFonts w:ascii="宋体" w:hAnsi="宋体"/>
          <w:highlight w:val="none"/>
        </w:rPr>
        <w:t>5</w:t>
      </w:r>
      <w:r>
        <w:rPr>
          <w:rFonts w:hint="eastAsia" w:ascii="宋体" w:hAnsi="宋体"/>
          <w:highlight w:val="none"/>
        </w:rPr>
        <w:t>个工作日内，从评审报告提出的成交候选人中，按照排序从高到低的原则确定成交供应商。</w:t>
      </w:r>
    </w:p>
    <w:p w14:paraId="08D22100">
      <w:pPr>
        <w:widowControl w:val="0"/>
        <w:tabs>
          <w:tab w:val="left" w:pos="0"/>
          <w:tab w:val="left" w:pos="1080"/>
        </w:tabs>
        <w:spacing w:line="300" w:lineRule="auto"/>
        <w:ind w:firstLine="480" w:firstLineChars="200"/>
        <w:jc w:val="both"/>
        <w:rPr>
          <w:rFonts w:ascii="宋体" w:hAnsi="宋体"/>
          <w:highlight w:val="none"/>
        </w:rPr>
      </w:pPr>
      <w:r>
        <w:rPr>
          <w:rFonts w:ascii="宋体" w:hAnsi="宋体"/>
          <w:highlight w:val="none"/>
        </w:rPr>
        <w:t>10.3</w:t>
      </w:r>
      <w:r>
        <w:rPr>
          <w:rFonts w:hint="eastAsia" w:ascii="宋体" w:hAnsi="宋体"/>
          <w:highlight w:val="none"/>
        </w:rPr>
        <w:t>采购单位确定成交供应商过程中，发现成交候选供应商有下列情形之一的，将不予确定其为成交供应商：</w:t>
      </w:r>
    </w:p>
    <w:p w14:paraId="700019EB">
      <w:pPr>
        <w:widowControl w:val="0"/>
        <w:tabs>
          <w:tab w:val="left" w:pos="0"/>
          <w:tab w:val="left" w:pos="1080"/>
        </w:tabs>
        <w:spacing w:line="300" w:lineRule="auto"/>
        <w:ind w:firstLine="480" w:firstLineChars="200"/>
        <w:jc w:val="both"/>
        <w:rPr>
          <w:rFonts w:ascii="宋体" w:hAnsi="宋体"/>
          <w:highlight w:val="none"/>
        </w:rPr>
      </w:pPr>
      <w:r>
        <w:rPr>
          <w:rFonts w:hint="eastAsia" w:ascii="宋体" w:hAnsi="宋体"/>
          <w:highlight w:val="none"/>
        </w:rPr>
        <w:t>（一）成交候选供应商存在违法、违纪行为的；</w:t>
      </w:r>
    </w:p>
    <w:p w14:paraId="2EC61A4B">
      <w:pPr>
        <w:widowControl w:val="0"/>
        <w:tabs>
          <w:tab w:val="left" w:pos="0"/>
          <w:tab w:val="left" w:pos="1080"/>
        </w:tabs>
        <w:spacing w:line="300" w:lineRule="auto"/>
        <w:ind w:firstLine="480" w:firstLineChars="200"/>
        <w:jc w:val="both"/>
        <w:rPr>
          <w:rFonts w:ascii="宋体" w:hAnsi="宋体"/>
          <w:highlight w:val="none"/>
        </w:rPr>
      </w:pPr>
      <w:r>
        <w:rPr>
          <w:rFonts w:hint="eastAsia" w:ascii="宋体" w:hAnsi="宋体"/>
          <w:highlight w:val="none"/>
        </w:rPr>
        <w:t>（二）成交候选供应商因不可抗力、社会经济形势发生重大变化、破产、重组等原因确定无法履行政府采购合同的；</w:t>
      </w:r>
    </w:p>
    <w:p w14:paraId="424CBF83">
      <w:pPr>
        <w:widowControl w:val="0"/>
        <w:tabs>
          <w:tab w:val="left" w:pos="0"/>
          <w:tab w:val="left" w:pos="1080"/>
        </w:tabs>
        <w:spacing w:line="300" w:lineRule="auto"/>
        <w:ind w:firstLine="480" w:firstLineChars="200"/>
        <w:jc w:val="both"/>
        <w:rPr>
          <w:rFonts w:ascii="宋体" w:hAnsi="宋体"/>
          <w:highlight w:val="none"/>
        </w:rPr>
      </w:pPr>
      <w:r>
        <w:rPr>
          <w:rFonts w:hint="eastAsia" w:ascii="宋体" w:hAnsi="宋体"/>
          <w:highlight w:val="none"/>
        </w:rPr>
        <w:t>（三）成交候选供应商书面自愿放弃成交，且无其他非法目的的。</w:t>
      </w:r>
    </w:p>
    <w:p w14:paraId="3EEA791C">
      <w:pPr>
        <w:widowControl w:val="0"/>
        <w:tabs>
          <w:tab w:val="left" w:pos="0"/>
          <w:tab w:val="left" w:pos="1080"/>
        </w:tabs>
        <w:spacing w:line="300" w:lineRule="auto"/>
        <w:ind w:firstLine="480" w:firstLineChars="200"/>
        <w:jc w:val="both"/>
        <w:rPr>
          <w:rFonts w:ascii="宋体" w:hAnsi="宋体"/>
          <w:highlight w:val="none"/>
        </w:rPr>
      </w:pPr>
      <w:r>
        <w:rPr>
          <w:rFonts w:hint="eastAsia" w:ascii="宋体" w:hAnsi="宋体"/>
          <w:highlight w:val="none"/>
        </w:rPr>
        <w:t>成交候选供应商有本款情形之一的，采购单位将确定后一位成交候选供应商为成交供应商。依次类推。无法确定成交供应商的，采购单位将重新组织采购。</w:t>
      </w:r>
    </w:p>
    <w:p w14:paraId="5F0E1E0B">
      <w:pPr>
        <w:widowControl w:val="0"/>
        <w:tabs>
          <w:tab w:val="left" w:pos="0"/>
          <w:tab w:val="left" w:pos="1080"/>
        </w:tabs>
        <w:spacing w:line="300" w:lineRule="auto"/>
        <w:ind w:firstLine="480" w:firstLineChars="200"/>
        <w:jc w:val="both"/>
        <w:rPr>
          <w:rFonts w:ascii="宋体" w:hAnsi="宋体"/>
          <w:highlight w:val="none"/>
        </w:rPr>
      </w:pPr>
      <w:r>
        <w:rPr>
          <w:rFonts w:hint="eastAsia" w:ascii="宋体" w:hAnsi="宋体"/>
          <w:highlight w:val="none"/>
        </w:rPr>
        <w:t>成交候选供应商以本款第（三）项放弃成交的，应当说明理由，但其磋商保证金将被没收。</w:t>
      </w:r>
    </w:p>
    <w:p w14:paraId="02C9F874">
      <w:pPr>
        <w:pStyle w:val="346"/>
        <w:ind w:firstLine="480"/>
        <w:rPr>
          <w:rFonts w:ascii="宋体" w:hAnsi="宋体"/>
          <w:sz w:val="24"/>
          <w:highlight w:val="none"/>
        </w:rPr>
      </w:pPr>
      <w:r>
        <w:rPr>
          <w:rFonts w:ascii="宋体" w:hAnsi="宋体"/>
          <w:sz w:val="24"/>
          <w:highlight w:val="none"/>
        </w:rPr>
        <w:t>11、成交通知书</w:t>
      </w:r>
    </w:p>
    <w:p w14:paraId="2EF61061">
      <w:pPr>
        <w:pStyle w:val="346"/>
        <w:ind w:firstLine="480"/>
        <w:rPr>
          <w:rFonts w:ascii="宋体" w:hAnsi="宋体"/>
          <w:sz w:val="24"/>
          <w:highlight w:val="none"/>
        </w:rPr>
      </w:pPr>
      <w:r>
        <w:rPr>
          <w:rFonts w:hint="eastAsia" w:ascii="宋体" w:hAnsi="宋体"/>
          <w:sz w:val="24"/>
          <w:highlight w:val="none"/>
        </w:rPr>
        <w:t>采购代理机构在成交供应商确定后</w:t>
      </w:r>
      <w:r>
        <w:rPr>
          <w:rFonts w:ascii="宋体" w:hAnsi="宋体"/>
          <w:sz w:val="24"/>
          <w:highlight w:val="none"/>
        </w:rPr>
        <w:t>2</w:t>
      </w:r>
      <w:r>
        <w:rPr>
          <w:rFonts w:hint="eastAsia" w:ascii="宋体" w:hAnsi="宋体"/>
          <w:sz w:val="24"/>
          <w:highlight w:val="none"/>
        </w:rPr>
        <w:t>个工作日内，在</w:t>
      </w:r>
      <w:r>
        <w:rPr>
          <w:rFonts w:hint="eastAsia" w:ascii="宋体" w:hAnsi="宋体"/>
          <w:b/>
          <w:sz w:val="24"/>
          <w:highlight w:val="none"/>
        </w:rPr>
        <w:t>《青海政府采购网》《</w:t>
      </w:r>
      <w:r>
        <w:rPr>
          <w:rFonts w:hint="eastAsia" w:ascii="宋体" w:hAnsi="宋体"/>
          <w:b/>
          <w:sz w:val="24"/>
          <w:highlight w:val="none"/>
          <w:lang w:eastAsia="zh-CN"/>
        </w:rPr>
        <w:t>青海省公共资源交易平台</w:t>
      </w:r>
      <w:r>
        <w:rPr>
          <w:rFonts w:hint="eastAsia" w:ascii="宋体" w:hAnsi="宋体"/>
          <w:b/>
          <w:sz w:val="24"/>
          <w:highlight w:val="none"/>
        </w:rPr>
        <w:t>》</w:t>
      </w:r>
      <w:r>
        <w:rPr>
          <w:rFonts w:hint="eastAsia" w:ascii="宋体" w:hAnsi="宋体"/>
          <w:sz w:val="24"/>
          <w:highlight w:val="none"/>
        </w:rPr>
        <w:t>上公告成交结果，同时向成交供应商发出成交通知书。</w:t>
      </w:r>
    </w:p>
    <w:p w14:paraId="510FD803">
      <w:pPr>
        <w:spacing w:line="300" w:lineRule="auto"/>
        <w:ind w:firstLine="480" w:firstLineChars="200"/>
        <w:rPr>
          <w:rFonts w:ascii="宋体" w:hAnsi="宋体"/>
          <w:highlight w:val="none"/>
        </w:rPr>
      </w:pPr>
      <w:r>
        <w:rPr>
          <w:rFonts w:ascii="宋体" w:hAnsi="宋体"/>
          <w:highlight w:val="none"/>
        </w:rPr>
        <w:t>12、签订合同</w:t>
      </w:r>
    </w:p>
    <w:p w14:paraId="656023EE">
      <w:pPr>
        <w:pStyle w:val="346"/>
        <w:ind w:firstLine="480"/>
        <w:rPr>
          <w:rFonts w:ascii="宋体" w:hAnsi="宋体"/>
          <w:sz w:val="24"/>
          <w:highlight w:val="none"/>
        </w:rPr>
      </w:pPr>
      <w:r>
        <w:rPr>
          <w:rFonts w:ascii="宋体" w:hAnsi="宋体"/>
          <w:sz w:val="24"/>
          <w:highlight w:val="none"/>
        </w:rPr>
        <w:t>12.1成交供应商应在领取成交通知书后30日内，按照磋商文件、响应文件以及磋商过程中确定的事项与采购单位签订采购合同。</w:t>
      </w:r>
    </w:p>
    <w:p w14:paraId="1098448C">
      <w:pPr>
        <w:pStyle w:val="346"/>
        <w:ind w:firstLine="480"/>
        <w:rPr>
          <w:rFonts w:ascii="宋体" w:hAnsi="宋体"/>
          <w:sz w:val="24"/>
          <w:highlight w:val="none"/>
        </w:rPr>
      </w:pPr>
      <w:r>
        <w:rPr>
          <w:rFonts w:ascii="宋体" w:hAnsi="宋体"/>
          <w:sz w:val="24"/>
          <w:highlight w:val="none"/>
        </w:rPr>
        <w:t>12.2竞争性磋商文件、供应商提交的响应文件、磋商中的最终报价、供应商承诺书、成交通知书等均成为有法律约束力的合同的组成内容。</w:t>
      </w:r>
    </w:p>
    <w:p w14:paraId="3A0558C7">
      <w:pPr>
        <w:autoSpaceDE w:val="0"/>
        <w:autoSpaceDN w:val="0"/>
        <w:spacing w:line="360" w:lineRule="auto"/>
        <w:ind w:firstLine="482" w:firstLineChars="200"/>
        <w:rPr>
          <w:rFonts w:ascii="宋体" w:hAnsi="宋体"/>
          <w:b/>
          <w:color w:val="auto"/>
          <w:highlight w:val="none"/>
        </w:rPr>
      </w:pPr>
      <w:r>
        <w:rPr>
          <w:rFonts w:hint="eastAsia" w:ascii="宋体" w:hAnsi="宋体"/>
          <w:b/>
          <w:highlight w:val="none"/>
        </w:rPr>
        <w:t>成交服务费：</w:t>
      </w:r>
    </w:p>
    <w:p w14:paraId="08F8CA48">
      <w:pPr>
        <w:autoSpaceDE w:val="0"/>
        <w:autoSpaceDN w:val="0"/>
        <w:spacing w:line="360" w:lineRule="auto"/>
        <w:ind w:firstLine="482" w:firstLineChars="200"/>
        <w:rPr>
          <w:rFonts w:ascii="宋体" w:hAnsi="宋体"/>
          <w:b/>
          <w:bCs/>
          <w:color w:val="auto"/>
          <w:highlight w:val="none"/>
        </w:rPr>
      </w:pPr>
      <w:r>
        <w:rPr>
          <w:rFonts w:hint="eastAsia" w:ascii="宋体" w:hAnsi="宋体" w:cs="宋体"/>
          <w:b/>
          <w:bCs/>
          <w:color w:val="auto"/>
          <w:highlight w:val="none"/>
        </w:rPr>
        <w:t>收费标准及金额：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b/>
          <w:bCs/>
          <w:color w:val="auto"/>
          <w:highlight w:val="none"/>
        </w:rPr>
        <w:t>由</w:t>
      </w:r>
      <w:r>
        <w:rPr>
          <w:rFonts w:hint="eastAsia" w:ascii="宋体" w:hAnsi="宋体"/>
          <w:b/>
          <w:bCs/>
          <w:color w:val="auto"/>
          <w:highlight w:val="none"/>
          <w:lang w:val="en-US" w:eastAsia="zh-CN"/>
        </w:rPr>
        <w:t>采购</w:t>
      </w:r>
      <w:r>
        <w:rPr>
          <w:rFonts w:hint="eastAsia" w:ascii="宋体" w:hAnsi="宋体"/>
          <w:b/>
          <w:bCs/>
          <w:color w:val="auto"/>
          <w:highlight w:val="none"/>
        </w:rPr>
        <w:t>人支付:</w:t>
      </w:r>
    </w:p>
    <w:p w14:paraId="4DE7DC2D">
      <w:pPr>
        <w:autoSpaceDE w:val="0"/>
        <w:autoSpaceDN w:val="0"/>
        <w:spacing w:line="360" w:lineRule="auto"/>
        <w:ind w:firstLine="482" w:firstLineChars="200"/>
        <w:rPr>
          <w:rFonts w:ascii="宋体" w:hAnsi="宋体"/>
          <w:color w:val="auto"/>
          <w:highlight w:val="none"/>
        </w:rPr>
      </w:pPr>
      <w:r>
        <w:rPr>
          <w:rFonts w:hint="eastAsia" w:ascii="宋体" w:hAnsi="宋体"/>
          <w:b/>
          <w:color w:val="auto"/>
          <w:highlight w:val="none"/>
        </w:rPr>
        <w:t>(小写）</w:t>
      </w:r>
      <w:r>
        <w:rPr>
          <w:rFonts w:hint="eastAsia" w:ascii="宋体" w:hAnsi="宋体"/>
          <w:b/>
          <w:color w:val="auto"/>
          <w:highlight w:val="none"/>
          <w:lang w:val="en-US" w:eastAsia="zh-CN"/>
        </w:rPr>
        <w:t>11</w:t>
      </w:r>
      <w:r>
        <w:rPr>
          <w:rFonts w:hint="eastAsia" w:ascii="宋体" w:hAnsi="宋体"/>
          <w:b/>
          <w:color w:val="auto"/>
          <w:highlight w:val="none"/>
        </w:rPr>
        <w:t>,</w:t>
      </w:r>
      <w:r>
        <w:rPr>
          <w:rFonts w:hint="eastAsia" w:ascii="宋体" w:hAnsi="宋体"/>
          <w:b/>
          <w:color w:val="auto"/>
          <w:highlight w:val="none"/>
          <w:lang w:val="en-US" w:eastAsia="zh-CN"/>
        </w:rPr>
        <w:t>2</w:t>
      </w:r>
      <w:r>
        <w:rPr>
          <w:rFonts w:hint="eastAsia" w:ascii="宋体" w:hAnsi="宋体"/>
          <w:b/>
          <w:color w:val="auto"/>
          <w:highlight w:val="none"/>
        </w:rPr>
        <w:t>00.00元（大写）</w:t>
      </w:r>
      <w:r>
        <w:rPr>
          <w:rFonts w:hint="eastAsia" w:ascii="宋体" w:hAnsi="宋体"/>
          <w:b/>
          <w:color w:val="auto"/>
          <w:highlight w:val="none"/>
          <w:lang w:val="en-US" w:eastAsia="zh-CN"/>
        </w:rPr>
        <w:t>壹万壹仟贰佰元整</w:t>
      </w:r>
      <w:r>
        <w:rPr>
          <w:rFonts w:hint="eastAsia" w:ascii="宋体" w:hAnsi="宋体"/>
          <w:color w:val="auto"/>
          <w:highlight w:val="none"/>
        </w:rPr>
        <w:t>。</w:t>
      </w:r>
    </w:p>
    <w:p w14:paraId="6D76B50B">
      <w:pPr>
        <w:pStyle w:val="346"/>
        <w:ind w:firstLine="480"/>
        <w:rPr>
          <w:rFonts w:ascii="宋体" w:hAnsi="宋体"/>
          <w:sz w:val="24"/>
          <w:highlight w:val="none"/>
        </w:rPr>
      </w:pPr>
      <w:r>
        <w:rPr>
          <w:rFonts w:hint="eastAsia" w:ascii="宋体" w:hAnsi="宋体"/>
          <w:sz w:val="24"/>
          <w:highlight w:val="none"/>
        </w:rPr>
        <w:t>13、竞争性磋商有效期</w:t>
      </w:r>
      <w:r>
        <w:rPr>
          <w:rFonts w:ascii="宋体" w:hAnsi="宋体"/>
          <w:sz w:val="24"/>
          <w:highlight w:val="none"/>
        </w:rPr>
        <w:t>:</w:t>
      </w:r>
      <w:r>
        <w:rPr>
          <w:rFonts w:hint="eastAsia" w:ascii="宋体" w:hAnsi="宋体"/>
          <w:sz w:val="24"/>
          <w:highlight w:val="none"/>
        </w:rPr>
        <w:t>60</w:t>
      </w:r>
      <w:r>
        <w:rPr>
          <w:rFonts w:ascii="宋体" w:hAnsi="宋体"/>
          <w:sz w:val="24"/>
          <w:highlight w:val="none"/>
        </w:rPr>
        <w:t>个日历日；</w:t>
      </w:r>
    </w:p>
    <w:p w14:paraId="0090ED9C">
      <w:pPr>
        <w:pStyle w:val="346"/>
        <w:ind w:firstLine="199" w:firstLineChars="83"/>
        <w:rPr>
          <w:rFonts w:ascii="宋体" w:hAnsi="宋体"/>
          <w:sz w:val="24"/>
          <w:highlight w:val="none"/>
        </w:rPr>
      </w:pPr>
    </w:p>
    <w:p w14:paraId="064899A3">
      <w:pPr>
        <w:pStyle w:val="2"/>
        <w:numPr>
          <w:ilvl w:val="0"/>
          <w:numId w:val="0"/>
        </w:numPr>
        <w:ind w:left="420" w:leftChars="175" w:firstLine="1940" w:firstLineChars="690"/>
        <w:jc w:val="left"/>
        <w:rPr>
          <w:rFonts w:ascii="宋体" w:hAnsi="宋体" w:eastAsia="宋体"/>
          <w:color w:val="auto"/>
          <w:sz w:val="28"/>
          <w:szCs w:val="28"/>
          <w:highlight w:val="none"/>
        </w:rPr>
      </w:pPr>
      <w:r>
        <w:rPr>
          <w:rFonts w:ascii="宋体" w:hAnsi="宋体" w:eastAsia="宋体"/>
          <w:color w:val="auto"/>
          <w:sz w:val="28"/>
          <w:szCs w:val="28"/>
          <w:highlight w:val="none"/>
        </w:rPr>
        <w:br w:type="page"/>
      </w:r>
      <w:bookmarkStart w:id="2" w:name="_Toc16569"/>
      <w:r>
        <w:rPr>
          <w:rFonts w:ascii="宋体" w:hAnsi="宋体" w:eastAsia="宋体"/>
          <w:color w:val="auto"/>
          <w:sz w:val="28"/>
          <w:szCs w:val="28"/>
          <w:highlight w:val="none"/>
        </w:rPr>
        <w:t>第三章  供应商资格证明文件</w:t>
      </w:r>
      <w:bookmarkEnd w:id="2"/>
    </w:p>
    <w:p w14:paraId="7A39762C">
      <w:pPr>
        <w:spacing w:line="360" w:lineRule="auto"/>
        <w:ind w:firstLine="463" w:firstLineChars="192"/>
        <w:jc w:val="both"/>
        <w:rPr>
          <w:rFonts w:ascii="宋体" w:hAnsi="宋体"/>
          <w:b/>
          <w:highlight w:val="none"/>
        </w:rPr>
      </w:pPr>
      <w:r>
        <w:rPr>
          <w:rFonts w:ascii="宋体" w:hAnsi="宋体"/>
          <w:b/>
          <w:highlight w:val="none"/>
        </w:rPr>
        <w:t>一、供应商应提交的资格证明材料</w:t>
      </w:r>
    </w:p>
    <w:p w14:paraId="4C4AB305">
      <w:pPr>
        <w:spacing w:line="360" w:lineRule="auto"/>
        <w:ind w:firstLine="460" w:firstLineChars="192"/>
        <w:jc w:val="both"/>
        <w:rPr>
          <w:rFonts w:ascii="宋体" w:hAns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）营业执照副本复印件。</w:t>
      </w:r>
    </w:p>
    <w:p w14:paraId="0A6A0CFA">
      <w:pPr>
        <w:spacing w:line="360" w:lineRule="auto"/>
        <w:ind w:firstLine="460" w:firstLineChars="192"/>
        <w:jc w:val="both"/>
        <w:rPr>
          <w:rFonts w:hint="eastAsia" w:ascii="宋体" w:hAnsi="宋体"/>
          <w:color w:val="auto"/>
          <w:highlight w:val="none"/>
        </w:rPr>
      </w:pPr>
      <w:r>
        <w:rPr>
          <w:rFonts w:hint="eastAsia" w:ascii="宋体" w:hAnsi="宋体"/>
          <w:color w:val="auto"/>
          <w:highlight w:val="none"/>
        </w:rPr>
        <w:t>（2）第三方出具的2023或2024年度财务审计报告或近三个月银行资信证明，</w:t>
      </w:r>
      <w:r>
        <w:rPr>
          <w:rFonts w:hint="eastAsia" w:ascii="宋体" w:hAnsi="宋体"/>
          <w:color w:val="auto"/>
          <w:highlight w:val="none"/>
          <w:lang w:val="en-US" w:eastAsia="zh-CN"/>
        </w:rPr>
        <w:t>提供</w:t>
      </w:r>
      <w:r>
        <w:rPr>
          <w:rFonts w:hint="eastAsia" w:ascii="宋体" w:hAnsi="宋体"/>
          <w:color w:val="auto"/>
          <w:highlight w:val="none"/>
        </w:rPr>
        <w:t>近半年内任意月份依法缴纳税收及社会保障资金的证明，不能提供的应提供证明材料。</w:t>
      </w:r>
    </w:p>
    <w:p w14:paraId="56DDB3FD">
      <w:pPr>
        <w:spacing w:line="360" w:lineRule="auto"/>
        <w:ind w:firstLine="460" w:firstLineChars="192"/>
        <w:jc w:val="both"/>
        <w:rPr>
          <w:rFonts w:ascii="宋体" w:hAnsi="宋体"/>
          <w:highlight w:val="none"/>
        </w:rPr>
      </w:pPr>
      <w:r>
        <w:rPr>
          <w:rFonts w:hint="eastAsia" w:ascii="宋体" w:hAnsi="宋体"/>
          <w:highlight w:val="none"/>
        </w:rPr>
        <w:t>（3）参加政府采购活动前3年内在经营活动中没有重大违法记录的承诺函。</w:t>
      </w:r>
    </w:p>
    <w:p w14:paraId="4D677276">
      <w:pPr>
        <w:spacing w:line="360" w:lineRule="auto"/>
        <w:ind w:firstLine="460" w:firstLineChars="192"/>
        <w:jc w:val="both"/>
        <w:rPr>
          <w:rStyle w:val="57"/>
          <w:rFonts w:ascii="宋体" w:hAnsi="宋体"/>
          <w:kern w:val="2"/>
          <w:szCs w:val="20"/>
          <w:highlight w:val="none"/>
        </w:rPr>
      </w:pPr>
      <w:r>
        <w:rPr>
          <w:rFonts w:hint="eastAsia" w:ascii="宋体" w:hAnsi="宋体"/>
          <w:highlight w:val="none"/>
        </w:rPr>
        <w:t>（4）法定代表人授权书原件。</w:t>
      </w:r>
    </w:p>
    <w:p w14:paraId="6A548CE6">
      <w:pPr>
        <w:spacing w:line="360" w:lineRule="auto"/>
        <w:ind w:firstLine="460" w:firstLineChars="192"/>
        <w:jc w:val="both"/>
        <w:rPr>
          <w:rFonts w:ascii="宋体" w:hAnsi="宋体"/>
          <w:highlight w:val="none"/>
        </w:rPr>
      </w:pPr>
      <w:r>
        <w:rPr>
          <w:rFonts w:hint="eastAsia" w:ascii="宋体" w:hAnsi="宋体"/>
          <w:highlight w:val="none"/>
        </w:rPr>
        <w:t>（5）被授权代表的身份证明文件复印件。</w:t>
      </w:r>
    </w:p>
    <w:p w14:paraId="044887E0">
      <w:pPr>
        <w:spacing w:line="360" w:lineRule="auto"/>
        <w:ind w:firstLine="460" w:firstLineChars="192"/>
        <w:jc w:val="both"/>
        <w:rPr>
          <w:rFonts w:ascii="宋体" w:hAnsi="宋体"/>
          <w:highlight w:val="none"/>
        </w:rPr>
      </w:pPr>
      <w:r>
        <w:rPr>
          <w:rFonts w:hint="eastAsia" w:ascii="宋体" w:hAnsi="宋体"/>
          <w:highlight w:val="none"/>
        </w:rPr>
        <w:t>（6）磋商保证金缴纳凭证（复印件）。</w:t>
      </w:r>
    </w:p>
    <w:p w14:paraId="5CF4D79C">
      <w:pPr>
        <w:spacing w:line="360" w:lineRule="auto"/>
        <w:ind w:firstLine="460" w:firstLineChars="192"/>
        <w:jc w:val="both"/>
        <w:rPr>
          <w:rFonts w:ascii="宋体" w:hAnsi="宋体"/>
          <w:highlight w:val="none"/>
          <w:lang w:val="zh-CN"/>
        </w:rPr>
      </w:pPr>
      <w:r>
        <w:rPr>
          <w:rFonts w:hint="eastAsia" w:ascii="宋体" w:hAnsi="宋体"/>
          <w:highlight w:val="none"/>
        </w:rPr>
        <w:t>（7）</w:t>
      </w:r>
      <w:r>
        <w:rPr>
          <w:rFonts w:hint="eastAsia" w:ascii="宋体" w:hAnsi="宋体"/>
          <w:highlight w:val="none"/>
          <w:lang w:val="zh-CN"/>
        </w:rPr>
        <w:t>经信用中国</w:t>
      </w:r>
      <w:r>
        <w:rPr>
          <w:rFonts w:hint="eastAsia" w:ascii="宋体" w:hAnsi="宋体"/>
          <w:highlight w:val="none"/>
        </w:rPr>
        <w:t>（</w:t>
      </w:r>
      <w:r>
        <w:rPr>
          <w:highlight w:val="none"/>
        </w:rPr>
        <w:fldChar w:fldCharType="begin"/>
      </w:r>
      <w:r>
        <w:rPr>
          <w:highlight w:val="none"/>
        </w:rPr>
        <w:instrText xml:space="preserve"> HYPERLINK "http://www.creditchina.gov.cn/" \h </w:instrText>
      </w:r>
      <w:r>
        <w:rPr>
          <w:highlight w:val="none"/>
        </w:rPr>
        <w:fldChar w:fldCharType="separate"/>
      </w:r>
      <w:r>
        <w:rPr>
          <w:rFonts w:hint="eastAsia" w:ascii="宋体" w:hAnsi="宋体"/>
          <w:highlight w:val="none"/>
        </w:rPr>
        <w:t>www.creditchina.gov.cn</w:t>
      </w:r>
      <w:r>
        <w:rPr>
          <w:rFonts w:hint="eastAsia" w:ascii="宋体" w:hAnsi="宋体"/>
          <w:highlight w:val="none"/>
        </w:rPr>
        <w:fldChar w:fldCharType="end"/>
      </w:r>
      <w:r>
        <w:rPr>
          <w:rFonts w:hint="eastAsia" w:ascii="宋体" w:hAnsi="宋体"/>
          <w:highlight w:val="none"/>
        </w:rPr>
        <w:t>）</w:t>
      </w:r>
      <w:r>
        <w:rPr>
          <w:rFonts w:hint="eastAsia" w:ascii="宋体" w:hAnsi="宋体"/>
          <w:highlight w:val="none"/>
          <w:lang w:val="zh-CN"/>
        </w:rPr>
        <w:t>、中国政府采购网</w:t>
      </w:r>
      <w:r>
        <w:rPr>
          <w:highlight w:val="none"/>
        </w:rPr>
        <w:fldChar w:fldCharType="begin"/>
      </w:r>
      <w:r>
        <w:rPr>
          <w:highlight w:val="none"/>
        </w:rPr>
        <w:instrText xml:space="preserve"> HYPERLINK "http://www.ccgp.gov.cn/" \h </w:instrText>
      </w:r>
      <w:r>
        <w:rPr>
          <w:highlight w:val="none"/>
        </w:rPr>
        <w:fldChar w:fldCharType="separate"/>
      </w:r>
      <w:r>
        <w:rPr>
          <w:rFonts w:hint="eastAsia" w:ascii="宋体" w:hAnsi="宋体"/>
          <w:highlight w:val="none"/>
        </w:rPr>
        <w:t>（www.ccgp.gov.cn</w:t>
      </w:r>
      <w:r>
        <w:rPr>
          <w:rFonts w:hint="eastAsia" w:ascii="宋体" w:hAnsi="宋体"/>
          <w:highlight w:val="none"/>
        </w:rPr>
        <w:fldChar w:fldCharType="end"/>
      </w:r>
      <w:r>
        <w:rPr>
          <w:rFonts w:hint="eastAsia" w:ascii="宋体" w:hAnsi="宋体"/>
          <w:highlight w:val="none"/>
        </w:rPr>
        <w:t>）</w:t>
      </w:r>
      <w:r>
        <w:rPr>
          <w:rFonts w:hint="eastAsia" w:ascii="宋体" w:hAnsi="宋体"/>
          <w:highlight w:val="none"/>
          <w:lang w:val="zh-CN"/>
        </w:rPr>
        <w:t>等渠道查询后</w:t>
      </w:r>
      <w:r>
        <w:rPr>
          <w:rFonts w:hint="eastAsia" w:ascii="宋体" w:hAnsi="宋体"/>
          <w:highlight w:val="none"/>
        </w:rPr>
        <w:t>，</w:t>
      </w:r>
      <w:r>
        <w:rPr>
          <w:rFonts w:hint="eastAsia" w:ascii="宋体" w:hAnsi="宋体"/>
          <w:highlight w:val="none"/>
          <w:lang w:val="zh-CN"/>
        </w:rPr>
        <w:t>列入失信被执行人、重大税收违法案件当事人名单、政府采购严重违法失信行为记录名单的</w:t>
      </w:r>
      <w:r>
        <w:rPr>
          <w:rFonts w:hint="eastAsia" w:ascii="宋体" w:hAnsi="宋体"/>
          <w:highlight w:val="none"/>
        </w:rPr>
        <w:t>，</w:t>
      </w:r>
      <w:r>
        <w:rPr>
          <w:rFonts w:hint="eastAsia" w:ascii="宋体" w:hAnsi="宋体"/>
          <w:highlight w:val="none"/>
          <w:lang w:val="zh-CN"/>
        </w:rPr>
        <w:t>取消投标资格。（提供“信用中国”网站无任何不良记录的查询截图，时间为投标截止时间前</w:t>
      </w:r>
      <w:r>
        <w:rPr>
          <w:rFonts w:hint="eastAsia" w:ascii="宋体" w:hAnsi="宋体"/>
          <w:highlight w:val="none"/>
          <w:lang w:val="en-US" w:eastAsia="zh-CN"/>
        </w:rPr>
        <w:t>10</w:t>
      </w:r>
      <w:r>
        <w:rPr>
          <w:rFonts w:hint="eastAsia" w:ascii="宋体" w:hAnsi="宋体"/>
          <w:highlight w:val="none"/>
          <w:lang w:val="zh-CN"/>
        </w:rPr>
        <w:t>天内）；</w:t>
      </w:r>
    </w:p>
    <w:p w14:paraId="58A394D3">
      <w:pPr>
        <w:spacing w:line="360" w:lineRule="auto"/>
        <w:ind w:firstLine="480" w:firstLineChars="200"/>
        <w:rPr>
          <w:rFonts w:ascii="宋体" w:hAnsi="宋体" w:cs="宋体"/>
          <w:highlight w:val="none"/>
          <w:lang w:val="zh-CN"/>
        </w:rPr>
      </w:pPr>
      <w:r>
        <w:rPr>
          <w:rFonts w:hint="eastAsia" w:ascii="宋体" w:hAnsi="宋体"/>
          <w:highlight w:val="none"/>
        </w:rPr>
        <w:t>（8）</w:t>
      </w:r>
      <w:r>
        <w:rPr>
          <w:rFonts w:hint="eastAsia" w:ascii="宋体" w:hAnsi="宋体" w:cs="宋体"/>
          <w:highlight w:val="none"/>
        </w:rPr>
        <w:t>本次招标要求供应商具有合格的营业执照，具有相应的服务能力；</w:t>
      </w:r>
    </w:p>
    <w:p w14:paraId="53E41566">
      <w:pPr>
        <w:spacing w:line="380" w:lineRule="exact"/>
        <w:ind w:firstLine="460" w:firstLineChars="192"/>
        <w:jc w:val="both"/>
        <w:rPr>
          <w:rFonts w:ascii="宋体" w:hAnsi="宋体"/>
          <w:highlight w:val="none"/>
        </w:rPr>
      </w:pPr>
      <w:r>
        <w:rPr>
          <w:rFonts w:ascii="宋体" w:hAnsi="宋体"/>
          <w:highlight w:val="none"/>
        </w:rPr>
        <w:t>说明：</w:t>
      </w:r>
    </w:p>
    <w:p w14:paraId="6E4C3347">
      <w:pPr>
        <w:spacing w:line="380" w:lineRule="exact"/>
        <w:ind w:firstLine="463" w:firstLineChars="192"/>
        <w:jc w:val="both"/>
        <w:rPr>
          <w:rFonts w:ascii="宋体" w:hAnsi="宋体"/>
          <w:b/>
          <w:color w:val="auto"/>
          <w:highlight w:val="none"/>
        </w:rPr>
      </w:pPr>
      <w:bookmarkStart w:id="3" w:name="_Toc496715342"/>
      <w:bookmarkStart w:id="4" w:name="_Toc11848"/>
      <w:r>
        <w:rPr>
          <w:rFonts w:ascii="宋体" w:hAnsi="宋体"/>
          <w:b/>
          <w:color w:val="auto"/>
          <w:highlight w:val="none"/>
        </w:rPr>
        <w:t>1）确定参加磋商的供应商数量采用合格制，即磋商小组对各供应商资格审查后，凡符合本竞争性磋商文件规定资格条件的，均进入参加磋商的供应商名单。</w:t>
      </w:r>
    </w:p>
    <w:p w14:paraId="171B043E">
      <w:pPr>
        <w:pStyle w:val="2"/>
        <w:numPr>
          <w:ilvl w:val="0"/>
          <w:numId w:val="0"/>
        </w:numPr>
        <w:spacing w:line="380" w:lineRule="exact"/>
        <w:rPr>
          <w:rFonts w:ascii="宋体" w:hAnsi="宋体"/>
          <w:color w:val="auto"/>
          <w:highlight w:val="none"/>
        </w:rPr>
      </w:pPr>
      <w:r>
        <w:rPr>
          <w:rFonts w:ascii="宋体" w:hAnsi="宋体" w:eastAsia="宋体"/>
          <w:color w:val="auto"/>
          <w:sz w:val="28"/>
          <w:szCs w:val="28"/>
          <w:highlight w:val="none"/>
        </w:rPr>
        <w:br w:type="page"/>
      </w:r>
      <w:r>
        <w:rPr>
          <w:rFonts w:ascii="宋体" w:hAnsi="宋体" w:eastAsia="宋体"/>
          <w:color w:val="auto"/>
          <w:sz w:val="28"/>
          <w:szCs w:val="28"/>
          <w:highlight w:val="none"/>
        </w:rPr>
        <w:t>第</w:t>
      </w:r>
      <w:r>
        <w:rPr>
          <w:rFonts w:hint="eastAsia" w:ascii="宋体" w:hAnsi="宋体" w:eastAsia="宋体"/>
          <w:color w:val="auto"/>
          <w:sz w:val="28"/>
          <w:szCs w:val="28"/>
          <w:highlight w:val="none"/>
        </w:rPr>
        <w:t>四</w:t>
      </w:r>
      <w:r>
        <w:rPr>
          <w:rFonts w:ascii="宋体" w:hAnsi="宋体" w:eastAsia="宋体"/>
          <w:color w:val="auto"/>
          <w:sz w:val="28"/>
          <w:szCs w:val="28"/>
          <w:highlight w:val="none"/>
        </w:rPr>
        <w:t>章</w:t>
      </w:r>
      <w:r>
        <w:rPr>
          <w:rFonts w:hint="eastAsia" w:ascii="宋体" w:hAnsi="宋体" w:eastAsia="宋体"/>
          <w:color w:val="auto"/>
          <w:sz w:val="28"/>
          <w:szCs w:val="28"/>
          <w:highlight w:val="none"/>
        </w:rPr>
        <w:t xml:space="preserve">  服务</w:t>
      </w:r>
      <w:bookmarkEnd w:id="3"/>
      <w:bookmarkEnd w:id="4"/>
      <w:bookmarkStart w:id="5" w:name="_Toc257280877"/>
      <w:r>
        <w:rPr>
          <w:rFonts w:hint="eastAsia" w:ascii="宋体" w:hAnsi="宋体" w:eastAsia="宋体"/>
          <w:color w:val="auto"/>
          <w:sz w:val="28"/>
          <w:szCs w:val="28"/>
          <w:highlight w:val="none"/>
        </w:rPr>
        <w:t>要求</w:t>
      </w:r>
      <w:bookmarkEnd w:id="5"/>
    </w:p>
    <w:p w14:paraId="5C788EC5">
      <w:pPr>
        <w:numPr>
          <w:ilvl w:val="0"/>
          <w:numId w:val="10"/>
        </w:numPr>
        <w:adjustRightInd w:val="0"/>
        <w:snapToGrid w:val="0"/>
        <w:spacing w:line="360" w:lineRule="auto"/>
        <w:rPr>
          <w:bCs/>
          <w:highlight w:val="none"/>
        </w:rPr>
      </w:pPr>
      <w:r>
        <w:rPr>
          <w:bCs/>
          <w:highlight w:val="none"/>
        </w:rPr>
        <w:t>服务期限：</w:t>
      </w:r>
      <w:r>
        <w:rPr>
          <w:rFonts w:hint="eastAsia"/>
          <w:bCs/>
          <w:highlight w:val="none"/>
        </w:rPr>
        <w:t>自合同签订之日起满12个月</w:t>
      </w:r>
    </w:p>
    <w:p w14:paraId="362E87E2">
      <w:pPr>
        <w:numPr>
          <w:ilvl w:val="0"/>
          <w:numId w:val="10"/>
        </w:numPr>
        <w:adjustRightInd w:val="0"/>
        <w:snapToGrid w:val="0"/>
        <w:spacing w:line="360" w:lineRule="auto"/>
        <w:rPr>
          <w:highlight w:val="none"/>
        </w:rPr>
      </w:pPr>
      <w:r>
        <w:rPr>
          <w:rFonts w:hint="eastAsia"/>
          <w:bCs/>
          <w:highlight w:val="none"/>
        </w:rPr>
        <w:t>服务</w:t>
      </w:r>
      <w:r>
        <w:rPr>
          <w:bCs/>
          <w:highlight w:val="none"/>
        </w:rPr>
        <w:t>地点：甲方指定地点</w:t>
      </w:r>
    </w:p>
    <w:p w14:paraId="5F6C7C2E">
      <w:pPr>
        <w:numPr>
          <w:ilvl w:val="0"/>
          <w:numId w:val="10"/>
        </w:numPr>
        <w:adjustRightInd w:val="0"/>
        <w:snapToGrid w:val="0"/>
        <w:spacing w:line="360" w:lineRule="auto"/>
        <w:rPr>
          <w:highlight w:val="none"/>
        </w:rPr>
      </w:pPr>
      <w:r>
        <w:rPr>
          <w:rFonts w:hint="eastAsia" w:ascii="宋体" w:hAnsi="宋体" w:cs="宋体"/>
          <w:highlight w:val="none"/>
        </w:rPr>
        <w:t>人员要求：服务期限起始前10天内保证所有运维人员到位；</w:t>
      </w:r>
    </w:p>
    <w:p w14:paraId="43C76DAE">
      <w:pPr>
        <w:numPr>
          <w:ilvl w:val="0"/>
          <w:numId w:val="10"/>
        </w:numPr>
        <w:adjustRightInd w:val="0"/>
        <w:snapToGrid w:val="0"/>
        <w:spacing w:line="360" w:lineRule="auto"/>
        <w:rPr>
          <w:highlight w:val="none"/>
        </w:rPr>
      </w:pPr>
      <w:r>
        <w:rPr>
          <w:rFonts w:hint="eastAsia" w:ascii="宋体" w:hAnsi="宋体" w:cs="宋体"/>
          <w:highlight w:val="none"/>
        </w:rPr>
        <w:t>采购单位为中标方提供运维服务工作场所，并为中标方提供办公场所的电话、电源及网络线路接入等基础办公环境，中标方自行维护办公环境的卫生和安全。</w:t>
      </w:r>
    </w:p>
    <w:p w14:paraId="27332DE9">
      <w:pPr>
        <w:numPr>
          <w:ilvl w:val="0"/>
          <w:numId w:val="10"/>
        </w:numPr>
        <w:adjustRightInd w:val="0"/>
        <w:snapToGrid w:val="0"/>
        <w:spacing w:line="360" w:lineRule="auto"/>
        <w:rPr>
          <w:bCs/>
          <w:highlight w:val="none"/>
        </w:rPr>
      </w:pPr>
      <w:r>
        <w:rPr>
          <w:bCs/>
          <w:highlight w:val="none"/>
        </w:rPr>
        <w:t>付款方式：</w:t>
      </w:r>
    </w:p>
    <w:p w14:paraId="708CC773">
      <w:pPr>
        <w:numPr>
          <w:ilvl w:val="0"/>
          <w:numId w:val="11"/>
        </w:numPr>
        <w:adjustRightInd w:val="0"/>
        <w:snapToGrid w:val="0"/>
        <w:spacing w:line="360" w:lineRule="auto"/>
        <w:rPr>
          <w:rFonts w:hint="eastAsia" w:ascii="Times New Roman" w:hAnsi="Times New Roman" w:eastAsia="宋体" w:cs="Times New Roman"/>
          <w:bCs/>
          <w:highlight w:val="none"/>
        </w:rPr>
      </w:pPr>
      <w:r>
        <w:rPr>
          <w:rFonts w:hint="eastAsia" w:ascii="Times New Roman" w:hAnsi="Times New Roman" w:eastAsia="宋体" w:cs="Times New Roman"/>
          <w:bCs/>
          <w:highlight w:val="none"/>
        </w:rPr>
        <w:t>签订合同</w:t>
      </w:r>
      <w:r>
        <w:rPr>
          <w:rFonts w:hint="eastAsia" w:cs="Times New Roman"/>
          <w:bCs/>
          <w:highlight w:val="none"/>
          <w:lang w:val="en-US" w:eastAsia="zh-CN"/>
        </w:rPr>
        <w:t>前</w:t>
      </w:r>
      <w:r>
        <w:rPr>
          <w:rFonts w:hint="eastAsia" w:ascii="Times New Roman" w:hAnsi="Times New Roman" w:eastAsia="宋体" w:cs="Times New Roman"/>
          <w:bCs/>
          <w:highlight w:val="none"/>
        </w:rPr>
        <w:t>，乙方向甲方缴纳合同总额的10%作为履约保证金；</w:t>
      </w:r>
    </w:p>
    <w:p w14:paraId="3ED4AA1F">
      <w:pPr>
        <w:numPr>
          <w:ilvl w:val="0"/>
          <w:numId w:val="11"/>
        </w:numPr>
        <w:adjustRightInd w:val="0"/>
        <w:snapToGrid w:val="0"/>
        <w:spacing w:line="360" w:lineRule="auto"/>
        <w:rPr>
          <w:rFonts w:ascii="Times New Roman" w:hAnsi="Times New Roman" w:eastAsia="宋体" w:cs="Times New Roman"/>
          <w:bCs/>
          <w:highlight w:val="none"/>
        </w:rPr>
      </w:pPr>
      <w:r>
        <w:rPr>
          <w:rFonts w:hint="eastAsia" w:ascii="Times New Roman" w:hAnsi="Times New Roman" w:eastAsia="宋体" w:cs="Times New Roman"/>
          <w:bCs/>
          <w:highlight w:val="none"/>
        </w:rPr>
        <w:t>签订合同后，甲方向乙方预付运维服务费总额的30%；</w:t>
      </w:r>
    </w:p>
    <w:p w14:paraId="62AAD61D">
      <w:pPr>
        <w:numPr>
          <w:ilvl w:val="0"/>
          <w:numId w:val="11"/>
        </w:numPr>
        <w:adjustRightInd w:val="0"/>
        <w:snapToGrid w:val="0"/>
        <w:spacing w:line="360" w:lineRule="auto"/>
        <w:rPr>
          <w:rFonts w:ascii="Times New Roman" w:hAnsi="Times New Roman" w:eastAsia="宋体" w:cs="Times New Roman"/>
          <w:bCs/>
          <w:highlight w:val="none"/>
        </w:rPr>
      </w:pPr>
      <w:r>
        <w:rPr>
          <w:rFonts w:hint="eastAsia" w:ascii="Times New Roman" w:hAnsi="Times New Roman" w:eastAsia="宋体" w:cs="Times New Roman"/>
          <w:bCs/>
          <w:highlight w:val="none"/>
        </w:rPr>
        <w:t>乙方按照合同要求，向甲方派驻不少于3人的运维技术人员，试用1个月无技术问题后，乙方提交完整合规的付款手续，甲方在十四个工作日内向乙方支付合同金额的40%；</w:t>
      </w:r>
    </w:p>
    <w:p w14:paraId="7ABF1C1D">
      <w:pPr>
        <w:numPr>
          <w:ilvl w:val="0"/>
          <w:numId w:val="11"/>
        </w:numPr>
        <w:adjustRightInd w:val="0"/>
        <w:snapToGrid w:val="0"/>
        <w:spacing w:line="360" w:lineRule="auto"/>
        <w:rPr>
          <w:rFonts w:ascii="Times New Roman" w:hAnsi="Times New Roman" w:eastAsia="宋体" w:cs="Times New Roman"/>
          <w:bCs/>
          <w:highlight w:val="none"/>
        </w:rPr>
      </w:pPr>
      <w:r>
        <w:rPr>
          <w:rFonts w:hint="eastAsia" w:ascii="Times New Roman" w:hAnsi="Times New Roman" w:eastAsia="宋体" w:cs="Times New Roman"/>
          <w:bCs/>
          <w:highlight w:val="none"/>
        </w:rPr>
        <w:t>2025年底甲方组织专家对乙方运维服务项目进行验收，验收通过后，乙方出具项目结算报告和服务承诺书，并提交完整合规的付款手续，甲方在十四个工作日内向乙方支付剩余合同金额30%；</w:t>
      </w:r>
    </w:p>
    <w:p w14:paraId="759EB879">
      <w:pPr>
        <w:numPr>
          <w:ilvl w:val="0"/>
          <w:numId w:val="11"/>
        </w:numPr>
        <w:adjustRightInd w:val="0"/>
        <w:snapToGrid w:val="0"/>
        <w:spacing w:line="360" w:lineRule="auto"/>
        <w:rPr>
          <w:rFonts w:ascii="Times New Roman" w:hAnsi="Times New Roman" w:eastAsia="宋体" w:cs="Times New Roman"/>
          <w:bCs/>
          <w:highlight w:val="none"/>
        </w:rPr>
      </w:pPr>
      <w:r>
        <w:rPr>
          <w:rFonts w:hint="eastAsia" w:ascii="Times New Roman" w:hAnsi="Times New Roman" w:eastAsia="宋体" w:cs="Times New Roman"/>
          <w:bCs/>
          <w:highlight w:val="none"/>
        </w:rPr>
        <w:t>10%的履约保证金在乙方完成12个月运维服务期满后，无任何服务问题和纠纷，乙方向甲方提交完整合规的付款手续，甲方在十四个工作日内向乙方退还、不计利息。</w:t>
      </w:r>
      <w:r>
        <w:rPr>
          <w:rFonts w:hint="eastAsia" w:ascii="Times New Roman" w:hAnsi="Times New Roman" w:eastAsia="宋体" w:cs="Times New Roman"/>
          <w:bCs/>
          <w:highlight w:val="none"/>
        </w:rPr>
        <w:br w:type="page"/>
      </w:r>
    </w:p>
    <w:p w14:paraId="49814315">
      <w:pPr>
        <w:keepNext w:val="0"/>
        <w:keepLines w:val="0"/>
        <w:pageBreakBefore w:val="0"/>
        <w:kinsoku/>
        <w:wordWrap/>
        <w:overflowPunct/>
        <w:topLinePunct w:val="0"/>
        <w:bidi w:val="0"/>
        <w:adjustRightInd/>
        <w:snapToGrid/>
        <w:spacing w:line="500" w:lineRule="exact"/>
        <w:textAlignment w:val="auto"/>
        <w:rPr>
          <w:rFonts w:hint="default" w:ascii="宋体" w:hAnsi="宋体" w:eastAsia="宋体" w:cs="宋体"/>
          <w:b/>
          <w:bCs/>
          <w:spacing w:val="2"/>
          <w:sz w:val="28"/>
          <w:szCs w:val="28"/>
          <w:highlight w:val="none"/>
          <w:lang w:val="en-US" w:eastAsia="zh-CN"/>
        </w:rPr>
      </w:pPr>
      <w:r>
        <w:rPr>
          <w:rFonts w:hint="eastAsia" w:ascii="宋体" w:hAnsi="宋体" w:cs="宋体"/>
          <w:b/>
          <w:bCs/>
          <w:spacing w:val="2"/>
          <w:sz w:val="28"/>
          <w:szCs w:val="28"/>
          <w:highlight w:val="none"/>
        </w:rPr>
        <w:t>二、</w:t>
      </w:r>
      <w:r>
        <w:rPr>
          <w:rFonts w:hint="eastAsia" w:ascii="宋体" w:hAnsi="宋体" w:cs="宋体"/>
          <w:b/>
          <w:bCs/>
          <w:spacing w:val="2"/>
          <w:sz w:val="28"/>
          <w:szCs w:val="28"/>
          <w:highlight w:val="none"/>
          <w:lang w:val="zh-CN"/>
        </w:rPr>
        <w:t>项目概况及</w:t>
      </w:r>
      <w:r>
        <w:rPr>
          <w:rFonts w:hint="eastAsia" w:ascii="宋体" w:hAnsi="宋体" w:cs="宋体"/>
          <w:b/>
          <w:bCs/>
          <w:spacing w:val="2"/>
          <w:sz w:val="28"/>
          <w:szCs w:val="28"/>
          <w:highlight w:val="none"/>
          <w:lang w:val="en-US" w:eastAsia="zh-CN"/>
        </w:rPr>
        <w:t>服务要求</w:t>
      </w:r>
    </w:p>
    <w:p w14:paraId="069C8043">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一、服务内容</w:t>
      </w:r>
    </w:p>
    <w:p w14:paraId="6344E148">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为满足监狱常态化工作对信息化设备运维保障的迫切需求，提升监狱各类执法业务数据安全及远程容灾保护能力，对监狱监控、前端存储设备、存储服务器、交换机、硬盘等各类设备实时运维；信息化运维服务采购项目包括系统软件应用运维、基础设施运维、数据管理、存储系统、数据安全运维及相关增值系统服务等。</w:t>
      </w:r>
    </w:p>
    <w:p w14:paraId="505ADC0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1.安防监控系统运维服务内容</w:t>
      </w:r>
    </w:p>
    <w:p w14:paraId="41EAC482">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内容包含前端摄像机维护、前端管理主机维护、机柜维护、附属设备设施维护、网络设备维护、软件维护、机房设备维护等。维保服务内容如下：</w:t>
      </w:r>
    </w:p>
    <w:p w14:paraId="6F969963">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（1）视频信号线路、摄像机云台控制线路检测、故障排除、隐患排查。</w:t>
      </w:r>
    </w:p>
    <w:p w14:paraId="25FD8595">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（2）线路、接口检测。</w:t>
      </w:r>
    </w:p>
    <w:p w14:paraId="406D6FCD">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（3）系统前端摄像机的镜头清理、除尘、设备维修或更换、故障排除等。</w:t>
      </w:r>
    </w:p>
    <w:p w14:paraId="59D1074E">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（4）机房设备检测、设备除尘、系统维护、设备维护、系统扩容、故障排除等。</w:t>
      </w:r>
    </w:p>
    <w:p w14:paraId="3BD96652">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（5）监控软件检测、软件升级、软件维护、数据备份、故障排除等。</w:t>
      </w:r>
    </w:p>
    <w:p w14:paraId="3A4AAB70">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２.信息化系统运维服务内容</w:t>
      </w:r>
    </w:p>
    <w:p w14:paraId="1E2B39E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（1）信息化基础设施运维，即以硬件资产和软件资产可用为目的，包括支撑系统正常运行的网络系统、主机系统、安全系统、存储系统和机房专用设施和数据库等的运维服务；</w:t>
      </w:r>
    </w:p>
    <w:p w14:paraId="19FC6024">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（2）应用系统运维，以系统整体可用和为业务提供可靠服务为目的，包括</w:t>
      </w:r>
    </w:p>
    <w:p w14:paraId="3C31595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业务和应用的技术运维，以及信息内容服务运维等；</w:t>
      </w:r>
    </w:p>
    <w:p w14:paraId="1A354F1E">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（3）信息资源维护，以深化信息资源共享利用为目的，包括信息资源获取、处理、存储、传输和共享使用等。具体内容如下：</w:t>
      </w:r>
    </w:p>
    <w:p w14:paraId="012E3820">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①办公楼网络点及各单体建筑楼间网络日常维护（网络不通，网络调整等），及办公楼间自行布设的光缆日常维护保养；</w:t>
      </w:r>
    </w:p>
    <w:p w14:paraId="0C3A1F0D">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②视频监控、监狱业务办公平台系统等业务客户端日常维修处理（电脑无法上网、无法开机、不能工作，系统无法启运等）、软件应用指导等；</w:t>
      </w:r>
    </w:p>
    <w:p w14:paraId="52BB2051">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③办公软件设备的维修处理（电脑、打印机等的故障处理）；</w:t>
      </w:r>
    </w:p>
    <w:p w14:paraId="74F71231">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④每年两次网络机柜整理、机房空调、环境等的清理维护（数据中心机房、分控中心机房、电池房等）；</w:t>
      </w:r>
    </w:p>
    <w:p w14:paraId="370FAC47">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⑤接入系统用户网络系统的保障，内、外网络安全防御处理；</w:t>
      </w:r>
    </w:p>
    <w:p w14:paraId="30217213">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⑥综合平台及软件应用指导，技术支持；</w:t>
      </w:r>
    </w:p>
    <w:p w14:paraId="3FF92C2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⑦信息安全相关档案维护、监测预警、风险评估、安全加固、应急救援的运维以及信息安全意识培训服务；</w:t>
      </w:r>
    </w:p>
    <w:p w14:paraId="53CD9B60">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⑧机房物理设备、计算机网络设备、服务器存储设备、应用软件系统等突发故障、重大事件的排查处置和应急救援。</w:t>
      </w:r>
    </w:p>
    <w:p w14:paraId="3CDD87A0">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⑨其它经协商由乙方承担的工作。</w:t>
      </w:r>
    </w:p>
    <w:p w14:paraId="05160AC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３.对运维绩效考核的要求</w:t>
      </w:r>
    </w:p>
    <w:p w14:paraId="7A59840D">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（1）各类运维服务的质量指标通常包括但不限于：</w:t>
      </w:r>
    </w:p>
    <w:p w14:paraId="3015D303">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1、业务应用系统运维服务。</w:t>
      </w:r>
    </w:p>
    <w:p w14:paraId="6B70C76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2、运维故障响应：故障响应时间不大于15分钟。</w:t>
      </w:r>
    </w:p>
    <w:p w14:paraId="4C2411A5">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3、全部软硬件系统巡检：至少保障每月一次全系统巡检。</w:t>
      </w:r>
    </w:p>
    <w:p w14:paraId="1E84B18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4、培训类服务：培训的覆盖面、培训的课时及参与培训人员的调查满意度。</w:t>
      </w:r>
    </w:p>
    <w:p w14:paraId="714CEB9D">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5、日常维护类服务：包括维护作业计划的及时完成率、故障隐患发现率、异常主动发现率、故障服务请求及时满足率、业务服务请求及时满足率、问题解决率等。视频监控前端设备出现遮挡、图像模糊、花屏及其他使用故障的，乙方须及时维修、更换或重建，未按期完成的按故障点位计算考核；</w:t>
      </w:r>
    </w:p>
    <w:p w14:paraId="30EB0F82">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6、运行保障类服务：服务响应及时率、到达现场及时率、故障修复及时率。</w:t>
      </w:r>
    </w:p>
    <w:p w14:paraId="049C1B0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7、软件升级类服务：软件升级的及时率、软件升级的成功率。</w:t>
      </w:r>
    </w:p>
    <w:p w14:paraId="18A4552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8、技术支持类服务：平均响应时间、问题解决比率、用户满意度等。</w:t>
      </w:r>
    </w:p>
    <w:p w14:paraId="7BC6DCAB">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（2）通过运维服务体系的建设，实现以用户为中心的、安全稳固的、质量成本最优的7*24小时IT运维服务，从而保障甲方业务运作的安全稳定。</w:t>
      </w:r>
    </w:p>
    <w:p w14:paraId="33CEE310">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（３）IT系统安全、稳定：</w:t>
      </w:r>
    </w:p>
    <w:p w14:paraId="71312527">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1、重大安全事故次数为0（其中重大安全事故指因人为操作失误或破坏等原因，导致业务系统出现业务中断、系统破坏、数据破坏、信息失窃或泄密等故障，从而造成不利政治影响和经济损失等）。</w:t>
      </w:r>
    </w:p>
    <w:p w14:paraId="17DC6411">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2、业务应用系统稳定运行率≥99.9%</w:t>
      </w:r>
    </w:p>
    <w:p w14:paraId="2543B79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3、重大IT运行事故次数为0（其中重大IT运行事故指大面积业务瘫痪、技术保障失误、业务系统运行较长时间中断等）。</w:t>
      </w:r>
    </w:p>
    <w:p w14:paraId="7CB852DC">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（４）优质服务：</w:t>
      </w:r>
    </w:p>
    <w:p w14:paraId="41DB8FF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1、IT服务入口统一，规范标准。</w:t>
      </w:r>
    </w:p>
    <w:p w14:paraId="6D69F56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2、用户对系统的满意度≥95%。</w:t>
      </w:r>
    </w:p>
    <w:p w14:paraId="32F68B99">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3、IT需求客户满意度≥95%。</w:t>
      </w:r>
    </w:p>
    <w:p w14:paraId="427F9D4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4、IT服务投诉趋向于0。</w:t>
      </w:r>
    </w:p>
    <w:p w14:paraId="671E051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４.运维服务文档的管理要求</w:t>
      </w:r>
    </w:p>
    <w:p w14:paraId="0BEB01F2">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乙方应高度重视运维台账资料的收集整理工作，并按照甲方提供的运维服务基础台账模板和要求编制运维日志和台账资料，包括但不限于月、季度、年度的运维服务报告，设备维保和巡检的相关印证材料，以及客户评价和满意度调查表。服务期满时，甲方将依照上述印证材料对整体运维服务进行验收，因资料不全或不能提供造成不能验收的，乙方应承担全部责任。</w:t>
      </w:r>
    </w:p>
    <w:p w14:paraId="4FC864E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 xml:space="preserve"> （2）乙方应以月为单位总结日常运维服务工作，向甲方提交运维月报，一年服务期满应全面总结运维服务工作，向甲方提交运维服务年度总结。</w:t>
      </w:r>
    </w:p>
    <w:p w14:paraId="49F974CB">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（3）运维服务各分项内容应有与之对应的实施台账或记录作印证，运维过程中的各种专项报告，如故障报告、改进建议等，乙方应进行规范管理，与其他文档一起向甲方提交。</w:t>
      </w:r>
    </w:p>
    <w:p w14:paraId="05D3EC4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eastAsia="zh-CN"/>
        </w:rPr>
        <w:t>（</w:t>
      </w:r>
      <w:r>
        <w:rPr>
          <w:rFonts w:hint="eastAsia" w:ascii="宋体" w:hAnsi="宋体" w:cs="宋体"/>
          <w:highlight w:val="none"/>
          <w:lang w:val="en-US" w:eastAsia="zh-CN"/>
        </w:rPr>
        <w:t>4</w:t>
      </w:r>
      <w:r>
        <w:rPr>
          <w:rFonts w:hint="eastAsia" w:ascii="宋体" w:hAnsi="宋体" w:cs="宋体"/>
          <w:highlight w:val="none"/>
          <w:lang w:eastAsia="zh-CN"/>
        </w:rPr>
        <w:t>）</w:t>
      </w:r>
      <w:r>
        <w:rPr>
          <w:rFonts w:hint="eastAsia" w:ascii="宋体" w:hAnsi="宋体" w:cs="宋体"/>
          <w:highlight w:val="none"/>
        </w:rPr>
        <w:t>乙方应保存好运维服务过程中各种记录和文档，包括培训记录、BUG记录、升级记录、技术支持记录、问题处理记录、工作总结报告等，根据甲方要求及时整理和提交。</w:t>
      </w:r>
    </w:p>
    <w:p w14:paraId="3F594641">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二、服务期限</w:t>
      </w:r>
    </w:p>
    <w:p w14:paraId="1736DC2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自合同签订之日起满12个月。</w:t>
      </w:r>
    </w:p>
    <w:p w14:paraId="68790A9A">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三、付款方式</w:t>
      </w:r>
    </w:p>
    <w:p w14:paraId="4C89107B">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rPr>
        <w:t>1.签订合同</w:t>
      </w:r>
      <w:r>
        <w:rPr>
          <w:rFonts w:hint="eastAsia" w:ascii="宋体" w:hAnsi="宋体" w:cs="宋体"/>
          <w:highlight w:val="none"/>
          <w:lang w:val="en-US" w:eastAsia="zh-CN"/>
        </w:rPr>
        <w:t>前</w:t>
      </w:r>
      <w:r>
        <w:rPr>
          <w:rFonts w:hint="eastAsia" w:ascii="宋体" w:hAnsi="宋体" w:cs="宋体"/>
          <w:highlight w:val="none"/>
        </w:rPr>
        <w:t>，乙方向甲方缴纳合同总额的10%作为履约保证金；2.签订合同后，甲方向乙方预付运维服务费总额的30%；3.乙方按照合同要求，向甲方派驻不少于3人的运维技术人员，试用1个月无技术问题后，乙方提交完整合规的付款手续，甲方在十四个工作日内向乙方支付合同金额的40%；4.2025年底甲方组织专家对乙方运维服务项目进行验收，验收通过后，乙方出具项目结算报告和服务承诺书，并提交完整合规的付款手续，甲方在十四个工作日内向乙方支付剩余合同金额30%；5.10%的履约保证金在乙方完成12个月运维服务期满后，无任何服务问题和纠纷，乙方向甲方提交完整合规的付款手续，甲方在十四个工作日内向乙方退还、不计利息。</w:t>
      </w:r>
    </w:p>
    <w:p w14:paraId="4141397D">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eastAsia="宋体" w:cs="宋体"/>
          <w:highlight w:val="none"/>
          <w:lang w:eastAsia="zh-CN"/>
        </w:rPr>
      </w:pPr>
      <w:r>
        <w:rPr>
          <w:rFonts w:hint="eastAsia" w:ascii="宋体" w:hAnsi="宋体" w:cs="宋体"/>
          <w:highlight w:val="none"/>
        </w:rPr>
        <w:t>四、其他要求</w:t>
      </w:r>
      <w:r>
        <w:rPr>
          <w:rFonts w:hint="eastAsia" w:ascii="宋体" w:hAnsi="宋体" w:cs="宋体"/>
          <w:b/>
          <w:bCs/>
          <w:highlight w:val="none"/>
          <w:lang w:eastAsia="zh-CN"/>
        </w:rPr>
        <w:t>（</w:t>
      </w:r>
      <w:r>
        <w:rPr>
          <w:rFonts w:hint="eastAsia" w:ascii="宋体" w:hAnsi="宋体" w:cs="宋体"/>
          <w:b/>
          <w:bCs/>
          <w:highlight w:val="none"/>
          <w:lang w:val="en-US" w:eastAsia="zh-CN"/>
        </w:rPr>
        <w:t>提供相关要求承诺函</w:t>
      </w:r>
      <w:r>
        <w:rPr>
          <w:rFonts w:hint="eastAsia" w:ascii="宋体" w:hAnsi="宋体" w:cs="宋体"/>
          <w:b/>
          <w:bCs/>
          <w:highlight w:val="none"/>
          <w:lang w:eastAsia="zh-CN"/>
        </w:rPr>
        <w:t>）</w:t>
      </w:r>
    </w:p>
    <w:p w14:paraId="0041039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val="en-US" w:eastAsia="zh-CN"/>
        </w:rPr>
        <w:t>1</w:t>
      </w:r>
      <w:r>
        <w:rPr>
          <w:rFonts w:hint="eastAsia" w:ascii="宋体" w:hAnsi="宋体" w:cs="宋体"/>
          <w:highlight w:val="none"/>
        </w:rPr>
        <w:t>.乙方须派驻不低于3名</w:t>
      </w:r>
      <w:r>
        <w:rPr>
          <w:rFonts w:hint="eastAsia" w:ascii="宋体" w:hAnsi="宋体" w:cs="宋体"/>
          <w:highlight w:val="none"/>
          <w:lang w:val="en-US" w:eastAsia="zh-CN"/>
        </w:rPr>
        <w:t>技术人员</w:t>
      </w:r>
      <w:r>
        <w:rPr>
          <w:rFonts w:hint="eastAsia" w:ascii="宋体" w:hAnsi="宋体" w:cs="宋体"/>
          <w:highlight w:val="none"/>
        </w:rPr>
        <w:t>（</w:t>
      </w:r>
      <w:r>
        <w:rPr>
          <w:rFonts w:hint="eastAsia" w:ascii="宋体" w:hAnsi="宋体" w:cs="宋体"/>
          <w:highlight w:val="none"/>
          <w:lang w:val="en-US" w:eastAsia="zh-CN"/>
        </w:rPr>
        <w:t>具有</w:t>
      </w:r>
      <w:r>
        <w:rPr>
          <w:rFonts w:hint="eastAsia" w:ascii="宋体" w:hAnsi="宋体" w:cs="宋体"/>
          <w:highlight w:val="none"/>
          <w:lang w:eastAsia="zh-CN"/>
        </w:rPr>
        <w:t>信息化相关专业技术认证等证书</w:t>
      </w:r>
      <w:r>
        <w:rPr>
          <w:rFonts w:hint="eastAsia" w:ascii="宋体" w:hAnsi="宋体" w:cs="宋体"/>
          <w:highlight w:val="none"/>
        </w:rPr>
        <w:t>），且常驻甲方单位办公，乙方必须确保派驻人员的连续性和稳定性；</w:t>
      </w:r>
    </w:p>
    <w:p w14:paraId="0354CF1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val="en-US" w:eastAsia="zh-CN"/>
        </w:rPr>
        <w:t>2</w:t>
      </w:r>
      <w:r>
        <w:rPr>
          <w:rFonts w:hint="eastAsia" w:ascii="宋体" w:hAnsi="宋体" w:cs="宋体"/>
          <w:highlight w:val="none"/>
        </w:rPr>
        <w:t>.派驻人员须服从甲方单位管理并严格执行甲方管理制度和作息时间，工作日不少于3人，节假日保证至少1-2人24小时在岗值守（若有封闭工作模式期间必须保证</w:t>
      </w:r>
      <w:r>
        <w:rPr>
          <w:rFonts w:hint="eastAsia" w:ascii="宋体" w:hAnsi="宋体" w:cs="宋体"/>
          <w:highlight w:val="none"/>
          <w:lang w:val="en-US" w:eastAsia="zh-CN"/>
        </w:rPr>
        <w:t>2</w:t>
      </w:r>
      <w:r>
        <w:rPr>
          <w:rFonts w:hint="eastAsia" w:ascii="宋体" w:hAnsi="宋体" w:cs="宋体"/>
          <w:highlight w:val="none"/>
        </w:rPr>
        <w:t>名技术人员在场运维），无特殊原因不得迟到、早退，节假日或特殊时期做好值守工作，考勤由甲方单位负责考核；</w:t>
      </w:r>
    </w:p>
    <w:p w14:paraId="64AB20C4">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val="en-US" w:eastAsia="zh-CN"/>
        </w:rPr>
        <w:t>3</w:t>
      </w:r>
      <w:r>
        <w:rPr>
          <w:rFonts w:hint="eastAsia" w:ascii="宋体" w:hAnsi="宋体" w:cs="宋体"/>
          <w:highlight w:val="none"/>
        </w:rPr>
        <w:t>.因派驻运维人员的技术不符合甲方要求的，甲方要求乙方予以更换的，乙方必须在甲方提出要求的5个工作日内进行更换；</w:t>
      </w:r>
    </w:p>
    <w:p w14:paraId="6470D556">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val="en-US" w:eastAsia="zh-CN"/>
        </w:rPr>
        <w:t>4</w:t>
      </w:r>
      <w:r>
        <w:rPr>
          <w:rFonts w:hint="eastAsia" w:ascii="宋体" w:hAnsi="宋体" w:cs="宋体"/>
          <w:highlight w:val="none"/>
        </w:rPr>
        <w:t>.乙方应为驻场运维人员提供运维工作所必需的工具和设备并提供工具清单交由甲方备案，运维人员应对工具和设备妥善保管使用，运维服务期满自行带走。同时，乙方应为运维人员制作统一工作服以规范着装，必须为运维人员缴纳医疗保险、工伤保险和人身意外伤害保险并向甲方提供缴纳凭据备案，驻场运维人员节假日或特殊值守期间工作地伙食费、住宿费、交通费等费用由乙方承担。</w:t>
      </w:r>
    </w:p>
    <w:p w14:paraId="4CEEA75F">
      <w:pPr>
        <w:keepNext w:val="0"/>
        <w:keepLines w:val="0"/>
        <w:pageBreakBefore w:val="0"/>
        <w:widowControl/>
        <w:kinsoku/>
        <w:wordWrap/>
        <w:overflowPunct/>
        <w:topLinePunct w:val="0"/>
        <w:bidi w:val="0"/>
        <w:adjustRightInd/>
        <w:snapToGrid/>
        <w:spacing w:line="500" w:lineRule="exact"/>
        <w:ind w:firstLine="480" w:firstLineChars="200"/>
        <w:textAlignment w:val="auto"/>
        <w:rPr>
          <w:rFonts w:hint="eastAsia" w:ascii="宋体" w:hAnsi="宋体" w:cs="宋体"/>
          <w:highlight w:val="none"/>
        </w:rPr>
      </w:pPr>
      <w:r>
        <w:rPr>
          <w:rFonts w:hint="eastAsia" w:ascii="宋体" w:hAnsi="宋体" w:cs="宋体"/>
          <w:highlight w:val="none"/>
          <w:lang w:val="en-US" w:eastAsia="zh-CN"/>
        </w:rPr>
        <w:t>5</w:t>
      </w:r>
      <w:r>
        <w:rPr>
          <w:rFonts w:hint="eastAsia" w:ascii="宋体" w:hAnsi="宋体" w:cs="宋体"/>
          <w:highlight w:val="none"/>
        </w:rPr>
        <w:t>.乙方和派驻运维人员须按照要求与甲方签署保密协议，采取切实可行的措施保障甲方的业务与信息安全。认真遵守甲方各项安全保密的相关规定。定期对运维服务人员进行安全保密管理和思想教育，加强保密意识和安全生产意识。</w:t>
      </w:r>
    </w:p>
    <w:p w14:paraId="7F5ACB1B">
      <w:pPr>
        <w:pStyle w:val="18"/>
        <w:rPr>
          <w:rFonts w:hint="eastAsia" w:ascii="宋体" w:hAnsi="宋体" w:cs="宋体"/>
          <w:highlight w:val="none"/>
        </w:rPr>
      </w:pPr>
    </w:p>
    <w:p w14:paraId="7921D0D5">
      <w:pPr>
        <w:pStyle w:val="23"/>
        <w:jc w:val="center"/>
        <w:rPr>
          <w:rFonts w:hint="eastAsia"/>
          <w:b/>
          <w:bCs/>
          <w:sz w:val="32"/>
          <w:szCs w:val="32"/>
          <w:lang w:val="en-US" w:eastAsia="zh-CN"/>
        </w:rPr>
        <w:sectPr>
          <w:headerReference r:id="rId5" w:type="default"/>
          <w:footerReference r:id="rId6" w:type="default"/>
          <w:pgSz w:w="11907" w:h="16840"/>
          <w:pgMar w:top="1440" w:right="1467" w:bottom="1440" w:left="1800" w:header="851" w:footer="992" w:gutter="0"/>
          <w:cols w:space="720" w:num="1"/>
          <w:docGrid w:linePitch="326" w:charSpace="0"/>
        </w:sectPr>
      </w:pPr>
    </w:p>
    <w:p w14:paraId="789C23A2">
      <w:pPr>
        <w:pStyle w:val="23"/>
        <w:jc w:val="center"/>
        <w:rPr>
          <w:rFonts w:hint="eastAsia" w:eastAsia="宋体"/>
          <w:b/>
          <w:bCs/>
          <w:sz w:val="32"/>
          <w:szCs w:val="32"/>
          <w:lang w:val="en-US" w:eastAsia="zh-CN"/>
        </w:rPr>
      </w:pPr>
      <w:r>
        <w:rPr>
          <w:rFonts w:hint="eastAsia"/>
          <w:b/>
          <w:bCs/>
          <w:sz w:val="32"/>
          <w:szCs w:val="32"/>
          <w:lang w:val="en-US" w:eastAsia="zh-CN"/>
        </w:rPr>
        <w:t>技术参数</w:t>
      </w:r>
    </w:p>
    <w:p w14:paraId="0083D75E">
      <w:pPr>
        <w:pStyle w:val="42"/>
        <w:tabs>
          <w:tab w:val="left" w:pos="360"/>
        </w:tabs>
        <w:ind w:left="0" w:leftChars="0" w:firstLine="0" w:firstLineChars="0"/>
        <w:rPr>
          <w:rFonts w:hint="eastAsia"/>
          <w:b/>
          <w:bCs/>
          <w:sz w:val="32"/>
          <w:szCs w:val="32"/>
          <w:lang w:val="en-US" w:eastAsia="zh-CN"/>
        </w:rPr>
      </w:pPr>
      <w:r>
        <w:rPr>
          <w:rFonts w:hint="eastAsia"/>
          <w:b/>
          <w:bCs/>
          <w:sz w:val="32"/>
          <w:szCs w:val="32"/>
          <w:lang w:val="en-US" w:eastAsia="zh-CN"/>
        </w:rPr>
        <w:t>一、应用运维</w:t>
      </w:r>
    </w:p>
    <w:tbl>
      <w:tblPr>
        <w:tblStyle w:val="44"/>
        <w:tblW w:w="145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2989"/>
        <w:gridCol w:w="8498"/>
        <w:gridCol w:w="962"/>
        <w:gridCol w:w="1131"/>
      </w:tblGrid>
      <w:tr w14:paraId="467FC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9"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14:paraId="06566D53">
            <w:pPr>
              <w:numPr>
                <w:ilvl w:val="0"/>
                <w:numId w:val="0"/>
              </w:numPr>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序号</w:t>
            </w:r>
          </w:p>
        </w:tc>
        <w:tc>
          <w:tcPr>
            <w:tcW w:w="2989" w:type="dxa"/>
            <w:tcBorders>
              <w:top w:val="single" w:color="auto" w:sz="4" w:space="0"/>
              <w:left w:val="single" w:color="auto" w:sz="4" w:space="0"/>
              <w:bottom w:val="single" w:color="auto" w:sz="4" w:space="0"/>
              <w:right w:val="single" w:color="auto" w:sz="4" w:space="0"/>
            </w:tcBorders>
            <w:noWrap w:val="0"/>
            <w:vAlign w:val="center"/>
          </w:tcPr>
          <w:p w14:paraId="092D8637">
            <w:pPr>
              <w:numPr>
                <w:ilvl w:val="0"/>
                <w:numId w:val="0"/>
              </w:numPr>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产品名称</w:t>
            </w:r>
          </w:p>
        </w:tc>
        <w:tc>
          <w:tcPr>
            <w:tcW w:w="8498" w:type="dxa"/>
            <w:tcBorders>
              <w:top w:val="single" w:color="auto" w:sz="4" w:space="0"/>
              <w:left w:val="single" w:color="auto" w:sz="4" w:space="0"/>
              <w:bottom w:val="single" w:color="auto" w:sz="4" w:space="0"/>
              <w:right w:val="single" w:color="auto" w:sz="4" w:space="0"/>
            </w:tcBorders>
            <w:noWrap w:val="0"/>
            <w:vAlign w:val="center"/>
          </w:tcPr>
          <w:p w14:paraId="3DA07B1F">
            <w:pPr>
              <w:numPr>
                <w:ilvl w:val="0"/>
                <w:numId w:val="0"/>
              </w:numPr>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技术参数</w:t>
            </w:r>
          </w:p>
        </w:tc>
        <w:tc>
          <w:tcPr>
            <w:tcW w:w="962" w:type="dxa"/>
            <w:tcBorders>
              <w:top w:val="single" w:color="auto" w:sz="4" w:space="0"/>
              <w:left w:val="single" w:color="auto" w:sz="4" w:space="0"/>
              <w:bottom w:val="single" w:color="auto" w:sz="4" w:space="0"/>
              <w:right w:val="single" w:color="auto" w:sz="4" w:space="0"/>
            </w:tcBorders>
            <w:noWrap w:val="0"/>
            <w:vAlign w:val="center"/>
          </w:tcPr>
          <w:p w14:paraId="71F7E295">
            <w:pPr>
              <w:numPr>
                <w:ilvl w:val="0"/>
                <w:numId w:val="0"/>
              </w:numPr>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数量</w:t>
            </w:r>
          </w:p>
        </w:tc>
        <w:tc>
          <w:tcPr>
            <w:tcW w:w="1131" w:type="dxa"/>
            <w:tcBorders>
              <w:top w:val="single" w:color="auto" w:sz="4" w:space="0"/>
              <w:left w:val="single" w:color="auto" w:sz="4" w:space="0"/>
              <w:bottom w:val="single" w:color="auto" w:sz="4" w:space="0"/>
              <w:right w:val="single" w:color="auto" w:sz="4" w:space="0"/>
            </w:tcBorders>
            <w:noWrap w:val="0"/>
            <w:vAlign w:val="center"/>
          </w:tcPr>
          <w:p w14:paraId="4F83CCC0">
            <w:pPr>
              <w:numPr>
                <w:ilvl w:val="0"/>
                <w:numId w:val="0"/>
              </w:numPr>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单位</w:t>
            </w:r>
          </w:p>
        </w:tc>
      </w:tr>
      <w:tr w14:paraId="5310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14:paraId="17C26D76">
            <w:pPr>
              <w:numPr>
                <w:ilvl w:val="0"/>
                <w:numId w:val="0"/>
              </w:numPr>
              <w:jc w:val="center"/>
              <w:rPr>
                <w:rFonts w:hint="default"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w:t>
            </w:r>
          </w:p>
        </w:tc>
        <w:tc>
          <w:tcPr>
            <w:tcW w:w="2989" w:type="dxa"/>
            <w:tcBorders>
              <w:top w:val="single" w:color="auto" w:sz="4" w:space="0"/>
              <w:left w:val="single" w:color="auto" w:sz="4" w:space="0"/>
              <w:bottom w:val="single" w:color="auto" w:sz="4" w:space="0"/>
              <w:right w:val="single" w:color="auto" w:sz="4" w:space="0"/>
            </w:tcBorders>
            <w:noWrap w:val="0"/>
            <w:vAlign w:val="center"/>
          </w:tcPr>
          <w:p w14:paraId="6A181B5E">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应用系统支持服务</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培训推广、内容管理</w:t>
            </w:r>
          </w:p>
        </w:tc>
        <w:tc>
          <w:tcPr>
            <w:tcW w:w="8498" w:type="dxa"/>
            <w:tcBorders>
              <w:top w:val="single" w:color="auto" w:sz="4" w:space="0"/>
              <w:left w:val="single" w:color="auto" w:sz="4" w:space="0"/>
              <w:bottom w:val="single" w:color="auto" w:sz="4" w:space="0"/>
              <w:right w:val="single" w:color="auto" w:sz="4" w:space="0"/>
            </w:tcBorders>
            <w:noWrap w:val="0"/>
            <w:vAlign w:val="center"/>
          </w:tcPr>
          <w:p w14:paraId="0B31A9AB">
            <w:pPr>
              <w:keepNext w:val="0"/>
              <w:keepLines w:val="0"/>
              <w:widowControl/>
              <w:suppressLineNumbers w:val="0"/>
              <w:jc w:val="both"/>
              <w:textAlignment w:val="center"/>
              <w:rPr>
                <w:rFonts w:hint="eastAsia" w:ascii="Calibri" w:hAnsi="Calibri" w:eastAsia="宋体" w:cs="宋体"/>
                <w:color w:val="000000"/>
                <w:kern w:val="2"/>
                <w:sz w:val="21"/>
                <w:szCs w:val="24"/>
                <w:lang w:val="en-US" w:eastAsia="zh-CN" w:bidi="ar-SA"/>
              </w:rPr>
            </w:pPr>
            <w:r>
              <w:rPr>
                <w:rFonts w:hint="eastAsia" w:ascii="宋体" w:hAnsi="宋体" w:eastAsia="宋体" w:cs="宋体"/>
                <w:i w:val="0"/>
                <w:color w:val="000000"/>
                <w:kern w:val="0"/>
                <w:sz w:val="24"/>
                <w:szCs w:val="24"/>
                <w:u w:val="none"/>
                <w:lang w:val="en-US" w:eastAsia="zh-CN" w:bidi="ar"/>
              </w:rPr>
              <w:t>对应用软件提供使用支持，包括业务需求、bug修复、使用支持、上线测试、技术培训等方面的内容。通过应用支持服务，实现 “应用不停”的工作目标</w:t>
            </w:r>
          </w:p>
        </w:tc>
        <w:tc>
          <w:tcPr>
            <w:tcW w:w="962" w:type="dxa"/>
            <w:tcBorders>
              <w:top w:val="single" w:color="auto" w:sz="4" w:space="0"/>
              <w:left w:val="single" w:color="auto" w:sz="4" w:space="0"/>
              <w:bottom w:val="single" w:color="auto" w:sz="4" w:space="0"/>
              <w:right w:val="single" w:color="auto" w:sz="4" w:space="0"/>
            </w:tcBorders>
            <w:noWrap w:val="0"/>
            <w:vAlign w:val="center"/>
          </w:tcPr>
          <w:p w14:paraId="2129B0A8">
            <w:pPr>
              <w:numPr>
                <w:ilvl w:val="0"/>
                <w:numId w:val="0"/>
              </w:numPr>
              <w:ind w:left="0" w:leftChars="0" w:firstLine="0" w:firstLineChars="0"/>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31" w:type="dxa"/>
            <w:tcBorders>
              <w:top w:val="single" w:color="auto" w:sz="4" w:space="0"/>
              <w:left w:val="single" w:color="auto" w:sz="4" w:space="0"/>
              <w:bottom w:val="single" w:color="auto" w:sz="4" w:space="0"/>
              <w:right w:val="single" w:color="auto" w:sz="4" w:space="0"/>
            </w:tcBorders>
            <w:noWrap w:val="0"/>
            <w:vAlign w:val="center"/>
          </w:tcPr>
          <w:p w14:paraId="0FD8DA44">
            <w:pPr>
              <w:keepNext w:val="0"/>
              <w:keepLines w:val="0"/>
              <w:widowControl/>
              <w:suppressLineNumbers w:val="0"/>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ascii="楷体" w:hAnsi="楷体" w:eastAsia="楷体" w:cs="楷体"/>
                <w:color w:val="000000"/>
                <w:kern w:val="0"/>
                <w:sz w:val="24"/>
                <w:szCs w:val="24"/>
                <w:lang w:val="en-US" w:eastAsia="zh-CN" w:bidi="ar"/>
              </w:rPr>
              <w:t>项</w:t>
            </w:r>
          </w:p>
        </w:tc>
      </w:tr>
      <w:tr w14:paraId="78FB2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5"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14:paraId="2402C295">
            <w:pPr>
              <w:numPr>
                <w:ilvl w:val="0"/>
                <w:numId w:val="0"/>
              </w:numPr>
              <w:jc w:val="center"/>
              <w:rPr>
                <w:rFonts w:hint="default"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2</w:t>
            </w:r>
          </w:p>
        </w:tc>
        <w:tc>
          <w:tcPr>
            <w:tcW w:w="2989" w:type="dxa"/>
            <w:tcBorders>
              <w:top w:val="single" w:color="auto" w:sz="4" w:space="0"/>
              <w:left w:val="single" w:color="auto" w:sz="4" w:space="0"/>
              <w:bottom w:val="single" w:color="auto" w:sz="4" w:space="0"/>
              <w:right w:val="single" w:color="auto" w:sz="4" w:space="0"/>
            </w:tcBorders>
            <w:noWrap w:val="0"/>
            <w:vAlign w:val="center"/>
          </w:tcPr>
          <w:p w14:paraId="2C8BAF35">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视频会议系统运维保障</w:t>
            </w:r>
          </w:p>
        </w:tc>
        <w:tc>
          <w:tcPr>
            <w:tcW w:w="8498" w:type="dxa"/>
            <w:tcBorders>
              <w:top w:val="single" w:color="auto" w:sz="4" w:space="0"/>
              <w:left w:val="single" w:color="auto" w:sz="4" w:space="0"/>
              <w:bottom w:val="single" w:color="auto" w:sz="4" w:space="0"/>
              <w:right w:val="single" w:color="auto" w:sz="4" w:space="0"/>
            </w:tcBorders>
            <w:noWrap w:val="0"/>
            <w:vAlign w:val="center"/>
          </w:tcPr>
          <w:p w14:paraId="424296B4">
            <w:pPr>
              <w:keepNext w:val="0"/>
              <w:keepLines w:val="0"/>
              <w:widowControl/>
              <w:suppressLineNumbers w:val="0"/>
              <w:jc w:val="left"/>
              <w:textAlignment w:val="center"/>
              <w:rPr>
                <w:rFonts w:hint="eastAsia" w:ascii="Calibri" w:hAnsi="Calibri" w:eastAsia="宋体" w:cs="宋体"/>
                <w:color w:val="000000"/>
                <w:kern w:val="2"/>
                <w:sz w:val="21"/>
                <w:szCs w:val="24"/>
                <w:lang w:val="en-US" w:eastAsia="zh-CN" w:bidi="ar-SA"/>
              </w:rPr>
            </w:pPr>
            <w:r>
              <w:rPr>
                <w:rFonts w:hint="eastAsia" w:ascii="宋体" w:hAnsi="宋体" w:eastAsia="宋体" w:cs="宋体"/>
                <w:i w:val="0"/>
                <w:color w:val="000000"/>
                <w:kern w:val="0"/>
                <w:sz w:val="24"/>
                <w:szCs w:val="24"/>
                <w:u w:val="none"/>
                <w:lang w:val="en-US" w:eastAsia="zh-CN" w:bidi="ar"/>
              </w:rPr>
              <w:t>对监狱视频会议系统提供会议支持保障服务，包括如下内容：</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1.会议前的设备检查</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2.软硬件系统调试准备</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3.信号管理、切换和显示</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4.会议状态监控保障</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5.声音质量调节处理</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6.视频信息存储管理</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7.会议音响设备保障</w:t>
            </w:r>
          </w:p>
        </w:tc>
        <w:tc>
          <w:tcPr>
            <w:tcW w:w="962" w:type="dxa"/>
            <w:tcBorders>
              <w:top w:val="single" w:color="auto" w:sz="4" w:space="0"/>
              <w:left w:val="single" w:color="auto" w:sz="4" w:space="0"/>
              <w:bottom w:val="single" w:color="auto" w:sz="4" w:space="0"/>
              <w:right w:val="single" w:color="auto" w:sz="4" w:space="0"/>
            </w:tcBorders>
            <w:noWrap w:val="0"/>
            <w:vAlign w:val="center"/>
          </w:tcPr>
          <w:p w14:paraId="56CA4E14">
            <w:pPr>
              <w:numPr>
                <w:ilvl w:val="0"/>
                <w:numId w:val="0"/>
              </w:numPr>
              <w:ind w:left="0" w:leftChars="0" w:firstLine="0" w:firstLineChars="0"/>
              <w:jc w:val="center"/>
              <w:rPr>
                <w:rFonts w:hint="eastAsia" w:hAnsi="方正仿宋_GBK" w:eastAsia="方正仿宋_GBK" w:cs="方正仿宋_GBK"/>
                <w:b w:val="0"/>
                <w:bCs w:val="0"/>
                <w:color w:val="000000"/>
                <w:spacing w:val="0"/>
                <w:sz w:val="21"/>
                <w:szCs w:val="21"/>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31" w:type="dxa"/>
            <w:tcBorders>
              <w:top w:val="single" w:color="auto" w:sz="4" w:space="0"/>
              <w:left w:val="single" w:color="auto" w:sz="4" w:space="0"/>
              <w:bottom w:val="single" w:color="auto" w:sz="4" w:space="0"/>
              <w:right w:val="single" w:color="auto" w:sz="4" w:space="0"/>
            </w:tcBorders>
            <w:noWrap w:val="0"/>
            <w:vAlign w:val="center"/>
          </w:tcPr>
          <w:p w14:paraId="36C08A28">
            <w:pPr>
              <w:keepNext w:val="0"/>
              <w:keepLines w:val="0"/>
              <w:widowControl/>
              <w:suppressLineNumbers w:val="0"/>
              <w:jc w:val="center"/>
              <w:rPr>
                <w:rFonts w:ascii="楷体" w:hAnsi="楷体" w:eastAsia="楷体" w:cs="楷体"/>
                <w:color w:val="000000"/>
                <w:kern w:val="0"/>
                <w:sz w:val="24"/>
                <w:szCs w:val="24"/>
                <w:lang w:val="en-US" w:eastAsia="zh-CN" w:bidi="ar"/>
              </w:rPr>
            </w:pPr>
            <w:r>
              <w:rPr>
                <w:rFonts w:ascii="楷体" w:hAnsi="楷体" w:eastAsia="楷体" w:cs="楷体"/>
                <w:color w:val="000000"/>
                <w:kern w:val="0"/>
                <w:sz w:val="24"/>
                <w:szCs w:val="24"/>
                <w:lang w:val="en-US" w:eastAsia="zh-CN" w:bidi="ar"/>
              </w:rPr>
              <w:t>项</w:t>
            </w:r>
          </w:p>
        </w:tc>
      </w:tr>
      <w:tr w14:paraId="1AAA0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14:paraId="67F28DE9">
            <w:pPr>
              <w:numPr>
                <w:ilvl w:val="0"/>
                <w:numId w:val="0"/>
              </w:numPr>
              <w:jc w:val="center"/>
              <w:rPr>
                <w:rFonts w:hint="default"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3</w:t>
            </w:r>
          </w:p>
        </w:tc>
        <w:tc>
          <w:tcPr>
            <w:tcW w:w="2989" w:type="dxa"/>
            <w:tcBorders>
              <w:top w:val="single" w:color="auto" w:sz="4" w:space="0"/>
              <w:left w:val="single" w:color="auto" w:sz="4" w:space="0"/>
              <w:bottom w:val="single" w:color="auto" w:sz="4" w:space="0"/>
              <w:right w:val="single" w:color="auto" w:sz="4" w:space="0"/>
            </w:tcBorders>
            <w:noWrap w:val="0"/>
            <w:vAlign w:val="center"/>
          </w:tcPr>
          <w:p w14:paraId="3FAB16C8">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信息化接待参观演示支持</w:t>
            </w:r>
          </w:p>
        </w:tc>
        <w:tc>
          <w:tcPr>
            <w:tcW w:w="8498" w:type="dxa"/>
            <w:tcBorders>
              <w:top w:val="single" w:color="auto" w:sz="4" w:space="0"/>
              <w:left w:val="single" w:color="auto" w:sz="4" w:space="0"/>
              <w:bottom w:val="single" w:color="auto" w:sz="4" w:space="0"/>
              <w:right w:val="single" w:color="auto" w:sz="4" w:space="0"/>
            </w:tcBorders>
            <w:noWrap w:val="0"/>
            <w:vAlign w:val="center"/>
          </w:tcPr>
          <w:p w14:paraId="6A64BBE1">
            <w:pPr>
              <w:keepNext w:val="0"/>
              <w:keepLines w:val="0"/>
              <w:widowControl/>
              <w:suppressLineNumbers w:val="0"/>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按照用户要求对会议、活动、重大事件、参观接待、突发事件进行摄影、摄像，围绕监狱重点工作，对各部门的亮点工作、重大事件、突发事件等以图片或影像形式进行记录。同时，针对参观接待，提供PPT制作支持、演示汇报、调试准备等服务，并对后期视频进行处理、编辑、总结</w:t>
            </w:r>
          </w:p>
        </w:tc>
        <w:tc>
          <w:tcPr>
            <w:tcW w:w="962" w:type="dxa"/>
            <w:tcBorders>
              <w:top w:val="single" w:color="auto" w:sz="4" w:space="0"/>
              <w:left w:val="single" w:color="auto" w:sz="4" w:space="0"/>
              <w:bottom w:val="single" w:color="auto" w:sz="4" w:space="0"/>
              <w:right w:val="single" w:color="auto" w:sz="4" w:space="0"/>
            </w:tcBorders>
            <w:noWrap w:val="0"/>
            <w:vAlign w:val="center"/>
          </w:tcPr>
          <w:p w14:paraId="3BDE654E">
            <w:pPr>
              <w:numPr>
                <w:ilvl w:val="0"/>
                <w:numId w:val="0"/>
              </w:numPr>
              <w:ind w:left="0" w:leftChars="0" w:firstLine="0" w:firstLineChars="0"/>
              <w:jc w:val="center"/>
              <w:rPr>
                <w:rFonts w:hint="eastAsia" w:hAnsi="方正仿宋_GBK" w:eastAsia="方正仿宋_GBK" w:cs="方正仿宋_GBK"/>
                <w:b w:val="0"/>
                <w:bCs w:val="0"/>
                <w:color w:val="000000"/>
                <w:spacing w:val="0"/>
                <w:sz w:val="21"/>
                <w:szCs w:val="21"/>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31" w:type="dxa"/>
            <w:tcBorders>
              <w:top w:val="single" w:color="auto" w:sz="4" w:space="0"/>
              <w:left w:val="single" w:color="auto" w:sz="4" w:space="0"/>
              <w:bottom w:val="single" w:color="auto" w:sz="4" w:space="0"/>
              <w:right w:val="single" w:color="auto" w:sz="4" w:space="0"/>
            </w:tcBorders>
            <w:noWrap w:val="0"/>
            <w:vAlign w:val="center"/>
          </w:tcPr>
          <w:p w14:paraId="4D1972D7">
            <w:pPr>
              <w:keepNext w:val="0"/>
              <w:keepLines w:val="0"/>
              <w:widowControl/>
              <w:suppressLineNumbers w:val="0"/>
              <w:jc w:val="center"/>
              <w:rPr>
                <w:rFonts w:ascii="楷体" w:hAnsi="楷体" w:eastAsia="楷体" w:cs="楷体"/>
                <w:color w:val="000000"/>
                <w:kern w:val="0"/>
                <w:sz w:val="24"/>
                <w:szCs w:val="24"/>
                <w:lang w:val="en-US" w:eastAsia="zh-CN" w:bidi="ar"/>
              </w:rPr>
            </w:pPr>
            <w:r>
              <w:rPr>
                <w:rFonts w:ascii="楷体" w:hAnsi="楷体" w:eastAsia="楷体" w:cs="楷体"/>
                <w:color w:val="000000"/>
                <w:kern w:val="0"/>
                <w:sz w:val="24"/>
                <w:szCs w:val="24"/>
                <w:lang w:val="en-US" w:eastAsia="zh-CN" w:bidi="ar"/>
              </w:rPr>
              <w:t>项</w:t>
            </w:r>
          </w:p>
        </w:tc>
      </w:tr>
      <w:tr w14:paraId="6A9BC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957" w:type="dxa"/>
            <w:tcBorders>
              <w:top w:val="single" w:color="auto" w:sz="4" w:space="0"/>
              <w:left w:val="single" w:color="auto" w:sz="4" w:space="0"/>
              <w:bottom w:val="single" w:color="auto" w:sz="4" w:space="0"/>
              <w:right w:val="single" w:color="auto" w:sz="4" w:space="0"/>
            </w:tcBorders>
            <w:noWrap w:val="0"/>
            <w:vAlign w:val="center"/>
          </w:tcPr>
          <w:p w14:paraId="09904BD9">
            <w:pPr>
              <w:numPr>
                <w:ilvl w:val="0"/>
                <w:numId w:val="0"/>
              </w:numPr>
              <w:jc w:val="center"/>
              <w:rPr>
                <w:rFonts w:hint="default"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4</w:t>
            </w:r>
          </w:p>
        </w:tc>
        <w:tc>
          <w:tcPr>
            <w:tcW w:w="2989" w:type="dxa"/>
            <w:tcBorders>
              <w:top w:val="single" w:color="auto" w:sz="4" w:space="0"/>
              <w:left w:val="single" w:color="auto" w:sz="4" w:space="0"/>
              <w:bottom w:val="single" w:color="auto" w:sz="4" w:space="0"/>
              <w:right w:val="single" w:color="auto" w:sz="4" w:space="0"/>
            </w:tcBorders>
            <w:noWrap w:val="0"/>
            <w:vAlign w:val="center"/>
          </w:tcPr>
          <w:p w14:paraId="12109443">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资产管理服务</w:t>
            </w:r>
          </w:p>
        </w:tc>
        <w:tc>
          <w:tcPr>
            <w:tcW w:w="8498" w:type="dxa"/>
            <w:tcBorders>
              <w:top w:val="single" w:color="auto" w:sz="4" w:space="0"/>
              <w:left w:val="single" w:color="auto" w:sz="4" w:space="0"/>
              <w:bottom w:val="single" w:color="auto" w:sz="4" w:space="0"/>
              <w:right w:val="single" w:color="auto" w:sz="4" w:space="0"/>
            </w:tcBorders>
            <w:noWrap w:val="0"/>
            <w:vAlign w:val="center"/>
          </w:tcPr>
          <w:p w14:paraId="62E63DEF">
            <w:pPr>
              <w:keepNext w:val="0"/>
              <w:keepLines w:val="0"/>
              <w:widowControl/>
              <w:suppressLineNumbers w:val="0"/>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监狱所需运维的各类信息化硬件资产、软件资产的管理和维护，包括资产核查、资产统计、资产盘点、资产保管、库房整理等服务，实现信息化资产“帐帐相符、帐物相符”的管理目标</w:t>
            </w:r>
            <w:r>
              <w:rPr>
                <w:rFonts w:hint="eastAsia" w:ascii="宋体" w:hAnsi="宋体" w:cs="宋体"/>
                <w:i w:val="0"/>
                <w:color w:val="000000"/>
                <w:kern w:val="0"/>
                <w:sz w:val="24"/>
                <w:szCs w:val="24"/>
                <w:u w:val="none"/>
                <w:lang w:val="en-US" w:eastAsia="zh-CN" w:bidi="ar"/>
              </w:rPr>
              <w:t>。</w:t>
            </w:r>
          </w:p>
        </w:tc>
        <w:tc>
          <w:tcPr>
            <w:tcW w:w="962" w:type="dxa"/>
            <w:tcBorders>
              <w:top w:val="single" w:color="auto" w:sz="4" w:space="0"/>
              <w:left w:val="single" w:color="auto" w:sz="4" w:space="0"/>
              <w:bottom w:val="single" w:color="auto" w:sz="4" w:space="0"/>
              <w:right w:val="single" w:color="auto" w:sz="4" w:space="0"/>
            </w:tcBorders>
            <w:noWrap w:val="0"/>
            <w:vAlign w:val="center"/>
          </w:tcPr>
          <w:p w14:paraId="2F02BBA4">
            <w:pPr>
              <w:numPr>
                <w:ilvl w:val="0"/>
                <w:numId w:val="0"/>
              </w:numPr>
              <w:ind w:left="0" w:leftChars="0" w:firstLine="0" w:firstLineChars="0"/>
              <w:jc w:val="center"/>
              <w:rPr>
                <w:rFonts w:hint="eastAsia" w:hAnsi="方正仿宋_GBK" w:eastAsia="方正仿宋_GBK" w:cs="方正仿宋_GBK"/>
                <w:b w:val="0"/>
                <w:bCs w:val="0"/>
                <w:color w:val="000000"/>
                <w:spacing w:val="0"/>
                <w:sz w:val="21"/>
                <w:szCs w:val="21"/>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31" w:type="dxa"/>
            <w:tcBorders>
              <w:top w:val="single" w:color="auto" w:sz="4" w:space="0"/>
              <w:left w:val="single" w:color="auto" w:sz="4" w:space="0"/>
              <w:bottom w:val="single" w:color="auto" w:sz="4" w:space="0"/>
              <w:right w:val="single" w:color="auto" w:sz="4" w:space="0"/>
            </w:tcBorders>
            <w:noWrap w:val="0"/>
            <w:vAlign w:val="center"/>
          </w:tcPr>
          <w:p w14:paraId="042EA692">
            <w:pPr>
              <w:keepNext w:val="0"/>
              <w:keepLines w:val="0"/>
              <w:widowControl/>
              <w:suppressLineNumbers w:val="0"/>
              <w:jc w:val="center"/>
              <w:rPr>
                <w:rFonts w:ascii="楷体" w:hAnsi="楷体" w:eastAsia="楷体" w:cs="楷体"/>
                <w:color w:val="000000"/>
                <w:kern w:val="0"/>
                <w:sz w:val="24"/>
                <w:szCs w:val="24"/>
                <w:lang w:val="en-US" w:eastAsia="zh-CN" w:bidi="ar"/>
              </w:rPr>
            </w:pPr>
            <w:r>
              <w:rPr>
                <w:rFonts w:ascii="楷体" w:hAnsi="楷体" w:eastAsia="楷体" w:cs="楷体"/>
                <w:color w:val="000000"/>
                <w:kern w:val="0"/>
                <w:sz w:val="24"/>
                <w:szCs w:val="24"/>
                <w:lang w:val="en-US" w:eastAsia="zh-CN" w:bidi="ar"/>
              </w:rPr>
              <w:t>项</w:t>
            </w:r>
          </w:p>
        </w:tc>
      </w:tr>
    </w:tbl>
    <w:tbl>
      <w:tblPr>
        <w:tblStyle w:val="45"/>
        <w:tblW w:w="14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870"/>
        <w:gridCol w:w="8355"/>
        <w:gridCol w:w="841"/>
        <w:gridCol w:w="1145"/>
      </w:tblGrid>
      <w:tr w14:paraId="16346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4160" w:type="dxa"/>
            <w:gridSpan w:val="5"/>
            <w:tcBorders>
              <w:top w:val="nil"/>
              <w:left w:val="nil"/>
              <w:bottom w:val="single" w:color="auto" w:sz="4" w:space="0"/>
              <w:right w:val="nil"/>
            </w:tcBorders>
            <w:noWrap w:val="0"/>
            <w:vAlign w:val="center"/>
          </w:tcPr>
          <w:p w14:paraId="10DF4DF5">
            <w:pPr>
              <w:numPr>
                <w:ilvl w:val="0"/>
                <w:numId w:val="0"/>
              </w:numPr>
              <w:ind w:left="0" w:leftChars="0" w:firstLine="0" w:firstLineChars="0"/>
              <w:jc w:val="left"/>
              <w:rPr>
                <w:rFonts w:hint="eastAsia" w:ascii="仿宋_GB2312" w:hAnsi="仿宋_GB2312" w:eastAsia="仿宋_GB2312" w:cs="仿宋_GB2312"/>
                <w:b w:val="0"/>
                <w:bCs w:val="0"/>
                <w:color w:val="000000"/>
                <w:sz w:val="32"/>
                <w:szCs w:val="32"/>
                <w:vertAlign w:val="baseline"/>
                <w:lang w:val="en-US" w:eastAsia="zh-CN"/>
              </w:rPr>
            </w:pPr>
            <w:r>
              <w:rPr>
                <w:rFonts w:hint="eastAsia" w:ascii="仿宋_GB2312" w:hAnsi="仿宋_GB2312" w:eastAsia="仿宋_GB2312" w:cs="仿宋_GB2312"/>
                <w:b/>
                <w:bCs/>
                <w:color w:val="000000"/>
                <w:sz w:val="32"/>
                <w:szCs w:val="32"/>
                <w:vertAlign w:val="baseline"/>
                <w:lang w:val="en-US" w:eastAsia="zh-CN"/>
              </w:rPr>
              <w:t>二、基础设施运维</w:t>
            </w:r>
          </w:p>
        </w:tc>
      </w:tr>
      <w:tr w14:paraId="31173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949" w:type="dxa"/>
            <w:tcBorders>
              <w:top w:val="single" w:color="auto" w:sz="4" w:space="0"/>
            </w:tcBorders>
            <w:noWrap w:val="0"/>
            <w:vAlign w:val="center"/>
          </w:tcPr>
          <w:p w14:paraId="486947AB">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序号</w:t>
            </w:r>
          </w:p>
        </w:tc>
        <w:tc>
          <w:tcPr>
            <w:tcW w:w="2870" w:type="dxa"/>
            <w:tcBorders>
              <w:top w:val="single" w:color="auto" w:sz="4" w:space="0"/>
            </w:tcBorders>
            <w:noWrap w:val="0"/>
            <w:vAlign w:val="center"/>
          </w:tcPr>
          <w:p w14:paraId="5BD4AB83">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产品名称</w:t>
            </w:r>
          </w:p>
        </w:tc>
        <w:tc>
          <w:tcPr>
            <w:tcW w:w="8355" w:type="dxa"/>
            <w:tcBorders>
              <w:top w:val="single" w:color="auto" w:sz="4" w:space="0"/>
            </w:tcBorders>
            <w:noWrap w:val="0"/>
            <w:vAlign w:val="center"/>
          </w:tcPr>
          <w:p w14:paraId="79FB2B3F">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技术参数</w:t>
            </w:r>
          </w:p>
        </w:tc>
        <w:tc>
          <w:tcPr>
            <w:tcW w:w="841" w:type="dxa"/>
            <w:tcBorders>
              <w:top w:val="single" w:color="auto" w:sz="4" w:space="0"/>
            </w:tcBorders>
            <w:noWrap w:val="0"/>
            <w:vAlign w:val="center"/>
          </w:tcPr>
          <w:p w14:paraId="3A6A0187">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数量</w:t>
            </w:r>
          </w:p>
        </w:tc>
        <w:tc>
          <w:tcPr>
            <w:tcW w:w="1145" w:type="dxa"/>
            <w:tcBorders>
              <w:top w:val="single" w:color="auto" w:sz="4" w:space="0"/>
            </w:tcBorders>
            <w:noWrap w:val="0"/>
            <w:vAlign w:val="center"/>
          </w:tcPr>
          <w:p w14:paraId="629408D2">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单位</w:t>
            </w:r>
          </w:p>
        </w:tc>
      </w:tr>
      <w:tr w14:paraId="7FF22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949" w:type="dxa"/>
            <w:noWrap w:val="0"/>
            <w:vAlign w:val="center"/>
          </w:tcPr>
          <w:p w14:paraId="38D24E70">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5</w:t>
            </w:r>
          </w:p>
        </w:tc>
        <w:tc>
          <w:tcPr>
            <w:tcW w:w="2870" w:type="dxa"/>
            <w:noWrap w:val="0"/>
            <w:vAlign w:val="center"/>
          </w:tcPr>
          <w:p w14:paraId="4572B146">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数据库系统运维</w:t>
            </w:r>
          </w:p>
        </w:tc>
        <w:tc>
          <w:tcPr>
            <w:tcW w:w="8355" w:type="dxa"/>
            <w:noWrap w:val="0"/>
            <w:vAlign w:val="center"/>
          </w:tcPr>
          <w:p w14:paraId="744B51B0">
            <w:pPr>
              <w:keepNext w:val="0"/>
              <w:keepLines w:val="0"/>
              <w:pageBreakBefore w:val="0"/>
              <w:widowControl/>
              <w:suppressLineNumbers w:val="0"/>
              <w:kinsoku/>
              <w:wordWrap/>
              <w:overflowPunct/>
              <w:topLinePunct w:val="0"/>
              <w:autoSpaceDE/>
              <w:autoSpaceDN/>
              <w:bidi w:val="0"/>
              <w:adjustRightInd/>
              <w:snapToGrid/>
              <w:spacing w:line="460" w:lineRule="exact"/>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通过主动检查相关业务软件数据库运行状态，并定期进行优化，数据校正，确保业务应用系统的稳定运行。</w:t>
            </w:r>
          </w:p>
        </w:tc>
        <w:tc>
          <w:tcPr>
            <w:tcW w:w="841" w:type="dxa"/>
            <w:noWrap w:val="0"/>
            <w:vAlign w:val="center"/>
          </w:tcPr>
          <w:p w14:paraId="4B32C2B2">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0D338E89">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48E36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949" w:type="dxa"/>
            <w:noWrap w:val="0"/>
            <w:vAlign w:val="center"/>
          </w:tcPr>
          <w:p w14:paraId="5BA072C4">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6</w:t>
            </w:r>
          </w:p>
        </w:tc>
        <w:tc>
          <w:tcPr>
            <w:tcW w:w="2870" w:type="dxa"/>
            <w:noWrap w:val="0"/>
            <w:vAlign w:val="center"/>
          </w:tcPr>
          <w:p w14:paraId="4AA2C329">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中间件系统运维</w:t>
            </w:r>
          </w:p>
        </w:tc>
        <w:tc>
          <w:tcPr>
            <w:tcW w:w="8355" w:type="dxa"/>
            <w:noWrap w:val="0"/>
            <w:vAlign w:val="center"/>
          </w:tcPr>
          <w:p w14:paraId="6F54F7CB">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通过主动检查中间件的运行状态，对中间件进行定期优化，确保业务应用系统的稳定运行</w:t>
            </w:r>
          </w:p>
        </w:tc>
        <w:tc>
          <w:tcPr>
            <w:tcW w:w="841" w:type="dxa"/>
            <w:noWrap w:val="0"/>
            <w:vAlign w:val="center"/>
          </w:tcPr>
          <w:p w14:paraId="3D1E9002">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5E3B99CA">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4B8E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2" w:hRule="atLeast"/>
        </w:trPr>
        <w:tc>
          <w:tcPr>
            <w:tcW w:w="949" w:type="dxa"/>
            <w:noWrap w:val="0"/>
            <w:vAlign w:val="center"/>
          </w:tcPr>
          <w:p w14:paraId="6461D2E5">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7</w:t>
            </w:r>
          </w:p>
        </w:tc>
        <w:tc>
          <w:tcPr>
            <w:tcW w:w="2870" w:type="dxa"/>
            <w:noWrap w:val="0"/>
            <w:vAlign w:val="center"/>
          </w:tcPr>
          <w:p w14:paraId="1D8075DF">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主机及操作系统运维</w:t>
            </w:r>
          </w:p>
        </w:tc>
        <w:tc>
          <w:tcPr>
            <w:tcW w:w="8355" w:type="dxa"/>
            <w:noWrap w:val="0"/>
            <w:vAlign w:val="center"/>
          </w:tcPr>
          <w:p w14:paraId="19077780">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对服务器设备进行管理与维护，包括主动巡检、应急响应、故障处理、定期优化等工作内容通过主动检查windows server 2008、windows server 2003、Linux等操作系统的运行状态，对操作系统进行定期优化，配置修改，确保业务应用系统的稳定运行。</w:t>
            </w:r>
          </w:p>
        </w:tc>
        <w:tc>
          <w:tcPr>
            <w:tcW w:w="841" w:type="dxa"/>
            <w:noWrap w:val="0"/>
            <w:vAlign w:val="center"/>
          </w:tcPr>
          <w:p w14:paraId="1E1483AD">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380B9807">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2880D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trPr>
        <w:tc>
          <w:tcPr>
            <w:tcW w:w="949" w:type="dxa"/>
            <w:noWrap w:val="0"/>
            <w:vAlign w:val="center"/>
          </w:tcPr>
          <w:p w14:paraId="7974D703">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8</w:t>
            </w:r>
          </w:p>
        </w:tc>
        <w:tc>
          <w:tcPr>
            <w:tcW w:w="2870" w:type="dxa"/>
            <w:noWrap w:val="0"/>
            <w:vAlign w:val="center"/>
          </w:tcPr>
          <w:p w14:paraId="4D0C8AB6">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存储备份系统运维</w:t>
            </w:r>
          </w:p>
        </w:tc>
        <w:tc>
          <w:tcPr>
            <w:tcW w:w="8355" w:type="dxa"/>
            <w:noWrap w:val="0"/>
            <w:vAlign w:val="center"/>
          </w:tcPr>
          <w:p w14:paraId="0AEDE850">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对数字监狱业务应用系统、执法系统等信息数据的存储硬件提供运维支撑，通过主动检查相关备份软件运行状态，对备份的数据正常情况进行检查，对备份数据的有效性进行测试。</w:t>
            </w:r>
          </w:p>
        </w:tc>
        <w:tc>
          <w:tcPr>
            <w:tcW w:w="841" w:type="dxa"/>
            <w:noWrap w:val="0"/>
            <w:vAlign w:val="center"/>
          </w:tcPr>
          <w:p w14:paraId="72A60DD0">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49B1665D">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713C4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trPr>
        <w:tc>
          <w:tcPr>
            <w:tcW w:w="949" w:type="dxa"/>
            <w:noWrap w:val="0"/>
            <w:vAlign w:val="center"/>
          </w:tcPr>
          <w:p w14:paraId="29009EC2">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9</w:t>
            </w:r>
          </w:p>
        </w:tc>
        <w:tc>
          <w:tcPr>
            <w:tcW w:w="2870" w:type="dxa"/>
            <w:noWrap w:val="0"/>
            <w:vAlign w:val="center"/>
          </w:tcPr>
          <w:p w14:paraId="3F00CF9F">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网络系统运维</w:t>
            </w:r>
          </w:p>
        </w:tc>
        <w:tc>
          <w:tcPr>
            <w:tcW w:w="8355" w:type="dxa"/>
            <w:noWrap w:val="0"/>
            <w:vAlign w:val="center"/>
          </w:tcPr>
          <w:p w14:paraId="12BDB4DC">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针对监狱现有的网络系统，从接入层到核心层的各类交换机需要有专业的技术人员提供强有力的保障，来确保各类网络的畅通，及时响应和排除网络故障，保障大面积网络瘫痪故障次数为0</w:t>
            </w:r>
          </w:p>
        </w:tc>
        <w:tc>
          <w:tcPr>
            <w:tcW w:w="841" w:type="dxa"/>
            <w:noWrap w:val="0"/>
            <w:vAlign w:val="center"/>
          </w:tcPr>
          <w:p w14:paraId="45DA6445">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29D9EF84">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6E58C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949" w:type="dxa"/>
            <w:noWrap w:val="0"/>
            <w:vAlign w:val="center"/>
          </w:tcPr>
          <w:p w14:paraId="5451731D">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10</w:t>
            </w:r>
          </w:p>
        </w:tc>
        <w:tc>
          <w:tcPr>
            <w:tcW w:w="2870" w:type="dxa"/>
            <w:noWrap w:val="0"/>
            <w:vAlign w:val="center"/>
          </w:tcPr>
          <w:p w14:paraId="03CD3C28">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综合布线系统</w:t>
            </w:r>
          </w:p>
        </w:tc>
        <w:tc>
          <w:tcPr>
            <w:tcW w:w="8355" w:type="dxa"/>
            <w:noWrap w:val="0"/>
            <w:vAlign w:val="center"/>
          </w:tcPr>
          <w:p w14:paraId="763F8F9E">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综合布线系统主要包括网络类、光纤类、语音线路类的线缆维护，包括日常维护、线路故障调试、信息更新记录、定期汇报维护工作情况等。</w:t>
            </w:r>
          </w:p>
        </w:tc>
        <w:tc>
          <w:tcPr>
            <w:tcW w:w="841" w:type="dxa"/>
            <w:noWrap w:val="0"/>
            <w:vAlign w:val="center"/>
          </w:tcPr>
          <w:p w14:paraId="72072DF9">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448F4EC9">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6764E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6" w:hRule="atLeast"/>
        </w:trPr>
        <w:tc>
          <w:tcPr>
            <w:tcW w:w="949" w:type="dxa"/>
            <w:noWrap w:val="0"/>
            <w:vAlign w:val="center"/>
          </w:tcPr>
          <w:p w14:paraId="1B94643F">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11</w:t>
            </w:r>
          </w:p>
        </w:tc>
        <w:tc>
          <w:tcPr>
            <w:tcW w:w="2870" w:type="dxa"/>
            <w:noWrap w:val="0"/>
            <w:vAlign w:val="center"/>
          </w:tcPr>
          <w:p w14:paraId="23FBAC6F">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安防门禁报警系统运维</w:t>
            </w:r>
          </w:p>
        </w:tc>
        <w:tc>
          <w:tcPr>
            <w:tcW w:w="8355" w:type="dxa"/>
            <w:noWrap w:val="0"/>
            <w:vAlign w:val="center"/>
          </w:tcPr>
          <w:p w14:paraId="445667E9">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针对安防报警系统、门禁控制系统、进行日常的巡检、定期维护、故障检修确保报警按钮开关线路等一切正常，定期进行演练测试，保障报警系统的正常运行。并负责制作新增的门禁卡，修改门禁卡权限等；如有视频监控信号系统，运维服务将按照音视频运维流程进行维护和保障、对监控硬件设备及软件系统进行调试、维护。每天对监控设备巡检，确保系统正常运行</w:t>
            </w:r>
          </w:p>
        </w:tc>
        <w:tc>
          <w:tcPr>
            <w:tcW w:w="841" w:type="dxa"/>
            <w:noWrap w:val="0"/>
            <w:vAlign w:val="center"/>
          </w:tcPr>
          <w:p w14:paraId="47363D38">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7CE4A9B3">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231EB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5" w:hRule="atLeast"/>
        </w:trPr>
        <w:tc>
          <w:tcPr>
            <w:tcW w:w="949" w:type="dxa"/>
            <w:noWrap w:val="0"/>
            <w:vAlign w:val="center"/>
          </w:tcPr>
          <w:p w14:paraId="5F1E27EC">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12</w:t>
            </w:r>
          </w:p>
        </w:tc>
        <w:tc>
          <w:tcPr>
            <w:tcW w:w="2870" w:type="dxa"/>
            <w:noWrap w:val="0"/>
            <w:vAlign w:val="center"/>
          </w:tcPr>
          <w:p w14:paraId="7A4B1802">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视频监控系统运维</w:t>
            </w:r>
          </w:p>
        </w:tc>
        <w:tc>
          <w:tcPr>
            <w:tcW w:w="8355" w:type="dxa"/>
            <w:noWrap w:val="0"/>
            <w:vAlign w:val="center"/>
          </w:tcPr>
          <w:p w14:paraId="75ED9057">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针对音视频监控信号服务进行维护和保障、对监控硬件设备及软件系统进行调试、维护。每天对监控设备进行巡检。对监控系统发生的软、硬件故障进行处置，定期对监控摄像机等设备进行状态监测、保养清洁等工作，确保及时解决各类软硬件问题。</w:t>
            </w:r>
          </w:p>
        </w:tc>
        <w:tc>
          <w:tcPr>
            <w:tcW w:w="841" w:type="dxa"/>
            <w:noWrap w:val="0"/>
            <w:vAlign w:val="center"/>
          </w:tcPr>
          <w:p w14:paraId="33A8191A">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60CAEC78">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3592B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949" w:type="dxa"/>
            <w:noWrap w:val="0"/>
            <w:vAlign w:val="center"/>
          </w:tcPr>
          <w:p w14:paraId="2CB30D03">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13</w:t>
            </w:r>
          </w:p>
        </w:tc>
        <w:tc>
          <w:tcPr>
            <w:tcW w:w="2870" w:type="dxa"/>
            <w:noWrap w:val="0"/>
            <w:vAlign w:val="center"/>
          </w:tcPr>
          <w:p w14:paraId="4D392B5F">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PC、打印机办公终端运维</w:t>
            </w:r>
          </w:p>
        </w:tc>
        <w:tc>
          <w:tcPr>
            <w:tcW w:w="8355" w:type="dxa"/>
            <w:noWrap w:val="0"/>
            <w:vAlign w:val="center"/>
          </w:tcPr>
          <w:p w14:paraId="495F5641">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监狱的各类业务办公用台式机、笔记本、U盘、打印机、多功能一体机、速录机、扫描仪、各类读卡器等终端设备进行管理与维护。通过终端集成管理服务，实现终端集成管理由“被动响应”到“主动服务”的转变</w:t>
            </w:r>
          </w:p>
        </w:tc>
        <w:tc>
          <w:tcPr>
            <w:tcW w:w="841" w:type="dxa"/>
            <w:noWrap w:val="0"/>
            <w:vAlign w:val="center"/>
          </w:tcPr>
          <w:p w14:paraId="5EA0A5EC">
            <w:pPr>
              <w:numPr>
                <w:ilvl w:val="0"/>
                <w:numId w:val="0"/>
              </w:numPr>
              <w:ind w:left="0" w:leftChars="0" w:firstLine="0" w:firstLineChars="0"/>
              <w:jc w:val="center"/>
              <w:rPr>
                <w:rFonts w:hint="eastAsia" w:ascii="仿宋_GB2312" w:hAnsi="仿宋_GB2312" w:eastAsia="仿宋_GB2312" w:cs="仿宋_GB2312"/>
                <w:b w:val="0"/>
                <w:bCs w:val="0"/>
                <w:color w:val="000000"/>
                <w:sz w:val="32"/>
                <w:szCs w:val="32"/>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58C393D7">
            <w:pPr>
              <w:keepNext w:val="0"/>
              <w:keepLines w:val="0"/>
              <w:widowControl/>
              <w:suppressLineNumbers w:val="0"/>
              <w:jc w:val="center"/>
              <w:rPr>
                <w:rFonts w:hint="eastAsia" w:ascii="仿宋_GB2312" w:hAnsi="仿宋_GB2312" w:eastAsia="仿宋_GB2312" w:cs="仿宋_GB2312"/>
                <w:b w:val="0"/>
                <w:bCs w:val="0"/>
                <w:color w:val="000000"/>
                <w:sz w:val="32"/>
                <w:szCs w:val="32"/>
                <w:vertAlign w:val="baseline"/>
                <w:lang w:val="en-US" w:eastAsia="zh-CN"/>
              </w:rPr>
            </w:pPr>
            <w:r>
              <w:rPr>
                <w:rFonts w:ascii="楷体" w:hAnsi="楷体" w:eastAsia="楷体" w:cs="楷体"/>
                <w:color w:val="000000"/>
                <w:kern w:val="0"/>
                <w:sz w:val="24"/>
                <w:szCs w:val="24"/>
                <w:lang w:val="en-US" w:eastAsia="zh-CN" w:bidi="ar"/>
              </w:rPr>
              <w:t>项</w:t>
            </w:r>
          </w:p>
        </w:tc>
      </w:tr>
      <w:tr w14:paraId="5C3E9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7" w:hRule="atLeast"/>
        </w:trPr>
        <w:tc>
          <w:tcPr>
            <w:tcW w:w="949" w:type="dxa"/>
            <w:noWrap w:val="0"/>
            <w:vAlign w:val="center"/>
          </w:tcPr>
          <w:p w14:paraId="655CA9E1">
            <w:pPr>
              <w:numPr>
                <w:ilvl w:val="0"/>
                <w:numId w:val="0"/>
              </w:numPr>
              <w:jc w:val="center"/>
              <w:rPr>
                <w:rFonts w:hint="eastAsia" w:ascii="方正仿宋_GBK" w:hAnsi="方正仿宋_GBK" w:eastAsia="方正仿宋_GBK" w:cs="方正仿宋_GBK"/>
                <w:b w:val="0"/>
                <w:bCs w:val="0"/>
                <w:color w:val="000000"/>
                <w:spacing w:val="0"/>
                <w:sz w:val="21"/>
                <w:szCs w:val="21"/>
                <w:vertAlign w:val="baseline"/>
                <w:lang w:val="en-US" w:eastAsia="zh-CN"/>
              </w:rPr>
            </w:pPr>
            <w:r>
              <w:rPr>
                <w:rFonts w:hint="eastAsia" w:ascii="方正仿宋_GBK" w:hAnsi="方正仿宋_GBK" w:eastAsia="方正仿宋_GBK" w:cs="方正仿宋_GBK"/>
                <w:b w:val="0"/>
                <w:bCs w:val="0"/>
                <w:color w:val="000000"/>
                <w:spacing w:val="0"/>
                <w:sz w:val="21"/>
                <w:szCs w:val="21"/>
                <w:vertAlign w:val="baseline"/>
                <w:lang w:val="en-US" w:eastAsia="zh-CN"/>
              </w:rPr>
              <w:t>14</w:t>
            </w:r>
          </w:p>
        </w:tc>
        <w:tc>
          <w:tcPr>
            <w:tcW w:w="2870" w:type="dxa"/>
            <w:noWrap w:val="0"/>
            <w:vAlign w:val="center"/>
          </w:tcPr>
          <w:p w14:paraId="263D1081">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数据中心、分控机房运维</w:t>
            </w:r>
          </w:p>
        </w:tc>
        <w:tc>
          <w:tcPr>
            <w:tcW w:w="8355" w:type="dxa"/>
            <w:noWrap w:val="0"/>
            <w:vAlign w:val="center"/>
          </w:tcPr>
          <w:p w14:paraId="4AE1E2EC">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机房整体运行环境（如机房、竖井等关键场所）提供运行管理与维护，包括UPS供配电系统、机房空调系统、机房人员进出管理、软硬件升级、定期除尘、环境清洁、保养服务：机房环境、消防系统、动环等检查、整理；通过基础环境运维服务，实现客户信息系统运行环境得到5*8小时专人值守服务，提升重要场所的应急响应及时性，降低业务中断的风险。</w:t>
            </w:r>
          </w:p>
        </w:tc>
        <w:tc>
          <w:tcPr>
            <w:tcW w:w="841" w:type="dxa"/>
            <w:noWrap w:val="0"/>
            <w:vAlign w:val="center"/>
          </w:tcPr>
          <w:p w14:paraId="206E2D6E">
            <w:pPr>
              <w:numPr>
                <w:ilvl w:val="0"/>
                <w:numId w:val="0"/>
              </w:numPr>
              <w:ind w:left="0" w:leftChars="0" w:firstLine="0" w:firstLineChars="0"/>
              <w:jc w:val="center"/>
              <w:rPr>
                <w:rFonts w:hint="eastAsia" w:hAnsi="方正仿宋_GBK" w:eastAsia="方正仿宋_GBK" w:cs="方正仿宋_GBK"/>
                <w:b w:val="0"/>
                <w:bCs w:val="0"/>
                <w:color w:val="000000"/>
                <w:spacing w:val="0"/>
                <w:sz w:val="21"/>
                <w:szCs w:val="21"/>
                <w:vertAlign w:val="baseline"/>
                <w:lang w:val="en-US" w:eastAsia="zh-CN"/>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6B6950FA">
            <w:pPr>
              <w:keepNext w:val="0"/>
              <w:keepLines w:val="0"/>
              <w:widowControl/>
              <w:suppressLineNumbers w:val="0"/>
              <w:jc w:val="center"/>
              <w:rPr>
                <w:rFonts w:ascii="楷体" w:hAnsi="楷体" w:eastAsia="楷体" w:cs="楷体"/>
                <w:color w:val="000000"/>
                <w:kern w:val="0"/>
                <w:sz w:val="24"/>
                <w:szCs w:val="24"/>
                <w:lang w:val="en-US" w:eastAsia="zh-CN" w:bidi="ar"/>
              </w:rPr>
            </w:pPr>
            <w:r>
              <w:rPr>
                <w:rFonts w:ascii="楷体" w:hAnsi="楷体" w:eastAsia="楷体" w:cs="楷体"/>
                <w:color w:val="000000"/>
                <w:kern w:val="0"/>
                <w:sz w:val="24"/>
                <w:szCs w:val="24"/>
                <w:lang w:val="en-US" w:eastAsia="zh-CN" w:bidi="ar"/>
              </w:rPr>
              <w:t>项</w:t>
            </w:r>
          </w:p>
        </w:tc>
      </w:tr>
      <w:tr w14:paraId="541E3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4160" w:type="dxa"/>
            <w:gridSpan w:val="5"/>
            <w:tcBorders>
              <w:top w:val="nil"/>
              <w:left w:val="nil"/>
              <w:bottom w:val="single" w:color="auto" w:sz="4" w:space="0"/>
              <w:right w:val="nil"/>
            </w:tcBorders>
            <w:noWrap w:val="0"/>
            <w:vAlign w:val="center"/>
          </w:tcPr>
          <w:p w14:paraId="63440D97">
            <w:pPr>
              <w:numPr>
                <w:ilvl w:val="0"/>
                <w:numId w:val="0"/>
              </w:numPr>
              <w:ind w:left="0" w:leftChars="0" w:firstLine="0" w:firstLineChars="0"/>
              <w:jc w:val="left"/>
              <w:rPr>
                <w:rFonts w:hint="eastAsia" w:ascii="仿宋_GB2312" w:hAnsi="仿宋_GB2312" w:eastAsia="仿宋_GB2312" w:cs="仿宋_GB2312"/>
                <w:b w:val="0"/>
                <w:bCs w:val="0"/>
                <w:color w:val="000000"/>
                <w:sz w:val="32"/>
                <w:szCs w:val="32"/>
                <w:vertAlign w:val="baseline"/>
                <w:lang w:val="en-US" w:eastAsia="zh-CN"/>
              </w:rPr>
            </w:pPr>
            <w:r>
              <w:rPr>
                <w:rFonts w:hint="eastAsia" w:ascii="仿宋_GB2312" w:hAnsi="仿宋_GB2312" w:eastAsia="仿宋_GB2312" w:cs="仿宋_GB2312"/>
                <w:b/>
                <w:bCs/>
                <w:color w:val="000000"/>
                <w:sz w:val="32"/>
                <w:szCs w:val="32"/>
                <w:vertAlign w:val="baseline"/>
                <w:lang w:val="en-US" w:eastAsia="zh-CN"/>
              </w:rPr>
              <w:t>三、数据管理服务运维</w:t>
            </w:r>
          </w:p>
        </w:tc>
      </w:tr>
      <w:tr w14:paraId="4A082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949" w:type="dxa"/>
            <w:tcBorders>
              <w:top w:val="single" w:color="auto" w:sz="4" w:space="0"/>
            </w:tcBorders>
            <w:noWrap w:val="0"/>
            <w:vAlign w:val="center"/>
          </w:tcPr>
          <w:p w14:paraId="7176B694">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序号</w:t>
            </w:r>
          </w:p>
        </w:tc>
        <w:tc>
          <w:tcPr>
            <w:tcW w:w="2870" w:type="dxa"/>
            <w:tcBorders>
              <w:top w:val="single" w:color="auto" w:sz="4" w:space="0"/>
            </w:tcBorders>
            <w:noWrap w:val="0"/>
            <w:vAlign w:val="center"/>
          </w:tcPr>
          <w:p w14:paraId="40CB652D">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产品名称</w:t>
            </w:r>
          </w:p>
        </w:tc>
        <w:tc>
          <w:tcPr>
            <w:tcW w:w="8355" w:type="dxa"/>
            <w:tcBorders>
              <w:top w:val="single" w:color="auto" w:sz="4" w:space="0"/>
            </w:tcBorders>
            <w:noWrap w:val="0"/>
            <w:vAlign w:val="center"/>
          </w:tcPr>
          <w:p w14:paraId="4E277D1E">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技术参数</w:t>
            </w:r>
          </w:p>
        </w:tc>
        <w:tc>
          <w:tcPr>
            <w:tcW w:w="841" w:type="dxa"/>
            <w:tcBorders>
              <w:top w:val="single" w:color="auto" w:sz="4" w:space="0"/>
            </w:tcBorders>
            <w:noWrap w:val="0"/>
            <w:vAlign w:val="center"/>
          </w:tcPr>
          <w:p w14:paraId="5BE6CD3B">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数量</w:t>
            </w:r>
          </w:p>
        </w:tc>
        <w:tc>
          <w:tcPr>
            <w:tcW w:w="1145" w:type="dxa"/>
            <w:tcBorders>
              <w:top w:val="single" w:color="auto" w:sz="4" w:space="0"/>
            </w:tcBorders>
            <w:noWrap w:val="0"/>
            <w:vAlign w:val="center"/>
          </w:tcPr>
          <w:p w14:paraId="66702C6F">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单位</w:t>
            </w:r>
          </w:p>
        </w:tc>
      </w:tr>
      <w:tr w14:paraId="09034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0" w:hRule="atLeast"/>
        </w:trPr>
        <w:tc>
          <w:tcPr>
            <w:tcW w:w="949" w:type="dxa"/>
            <w:noWrap w:val="0"/>
            <w:vAlign w:val="center"/>
          </w:tcPr>
          <w:p w14:paraId="07DA3325">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15</w:t>
            </w:r>
          </w:p>
        </w:tc>
        <w:tc>
          <w:tcPr>
            <w:tcW w:w="2870" w:type="dxa"/>
            <w:noWrap w:val="0"/>
            <w:vAlign w:val="center"/>
          </w:tcPr>
          <w:p w14:paraId="63DC7265">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业务数据管理运维</w:t>
            </w:r>
          </w:p>
        </w:tc>
        <w:tc>
          <w:tcPr>
            <w:tcW w:w="8355" w:type="dxa"/>
            <w:noWrap w:val="0"/>
            <w:vAlign w:val="center"/>
          </w:tcPr>
          <w:p w14:paraId="49BC8EEF">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监狱的各类应用系统数据、业务数据进行管理与维护，包括数据备份、数据恢复、远程备份管理、行业专业软件升级调整，应用优化；和一致性、完整性、可用性等方面的维护工作。通过数据管理服务，实现信息系统“数据不丢”的工作目标</w:t>
            </w:r>
          </w:p>
        </w:tc>
        <w:tc>
          <w:tcPr>
            <w:tcW w:w="841" w:type="dxa"/>
            <w:noWrap w:val="0"/>
            <w:vAlign w:val="center"/>
          </w:tcPr>
          <w:p w14:paraId="4AAB89C3">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5" w:type="dxa"/>
            <w:noWrap w:val="0"/>
            <w:vAlign w:val="center"/>
          </w:tcPr>
          <w:p w14:paraId="75303776">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bl>
    <w:p w14:paraId="76C36501">
      <w:pPr>
        <w:numPr>
          <w:ilvl w:val="0"/>
          <w:numId w:val="0"/>
        </w:numPr>
        <w:ind w:left="0" w:leftChars="0" w:firstLine="0" w:firstLineChars="0"/>
        <w:jc w:val="left"/>
        <w:rPr>
          <w:rFonts w:hint="eastAsia" w:ascii="仿宋_GB2312" w:hAnsi="仿宋_GB2312" w:eastAsia="仿宋_GB2312" w:cs="仿宋_GB2312"/>
          <w:b/>
          <w:bCs/>
          <w:color w:val="000000"/>
          <w:sz w:val="32"/>
          <w:szCs w:val="32"/>
          <w:vertAlign w:val="baseline"/>
          <w:lang w:val="en-US" w:eastAsia="zh-CN"/>
        </w:rPr>
      </w:pPr>
    </w:p>
    <w:p w14:paraId="6E8AFA46">
      <w:pPr>
        <w:numPr>
          <w:ilvl w:val="0"/>
          <w:numId w:val="0"/>
        </w:numPr>
        <w:ind w:left="0" w:leftChars="0" w:firstLine="0" w:firstLineChars="0"/>
        <w:jc w:val="left"/>
        <w:rPr>
          <w:rFonts w:hint="eastAsia" w:ascii="仿宋_GB2312" w:hAnsi="仿宋_GB2312" w:eastAsia="仿宋_GB2312" w:cs="仿宋_GB2312"/>
          <w:b/>
          <w:bCs/>
          <w:color w:val="000000"/>
          <w:sz w:val="32"/>
          <w:szCs w:val="32"/>
          <w:vertAlign w:val="baseline"/>
          <w:lang w:val="en-US" w:eastAsia="zh-CN"/>
        </w:rPr>
      </w:pPr>
    </w:p>
    <w:p w14:paraId="65ED23D0">
      <w:pPr>
        <w:numPr>
          <w:ilvl w:val="0"/>
          <w:numId w:val="0"/>
        </w:numPr>
        <w:ind w:left="0" w:leftChars="0" w:firstLine="0" w:firstLineChars="0"/>
        <w:jc w:val="left"/>
        <w:rPr>
          <w:rFonts w:hint="eastAsia" w:ascii="仿宋_GB2312" w:hAnsi="仿宋_GB2312" w:eastAsia="仿宋_GB2312" w:cs="仿宋_GB2312"/>
          <w:b/>
          <w:bCs/>
          <w:color w:val="000000"/>
          <w:sz w:val="32"/>
          <w:szCs w:val="32"/>
          <w:vertAlign w:val="baseline"/>
          <w:lang w:val="en-US" w:eastAsia="zh-CN"/>
        </w:rPr>
      </w:pPr>
    </w:p>
    <w:p w14:paraId="11E9755C">
      <w:pPr>
        <w:numPr>
          <w:ilvl w:val="0"/>
          <w:numId w:val="0"/>
        </w:numPr>
        <w:ind w:left="0" w:leftChars="0" w:firstLine="0" w:firstLineChars="0"/>
        <w:jc w:val="left"/>
        <w:rPr>
          <w:rFonts w:hint="eastAsia" w:ascii="仿宋_GB2312" w:hAnsi="仿宋_GB2312" w:eastAsia="仿宋_GB2312" w:cs="仿宋_GB2312"/>
          <w:b/>
          <w:bCs/>
          <w:color w:val="000000"/>
          <w:sz w:val="32"/>
          <w:szCs w:val="32"/>
          <w:vertAlign w:val="baseline"/>
          <w:lang w:val="en-US" w:eastAsia="zh-CN"/>
        </w:rPr>
      </w:pPr>
      <w:r>
        <w:rPr>
          <w:rFonts w:hint="eastAsia" w:ascii="仿宋_GB2312" w:hAnsi="仿宋_GB2312" w:eastAsia="仿宋_GB2312" w:cs="仿宋_GB2312"/>
          <w:b/>
          <w:bCs/>
          <w:color w:val="000000"/>
          <w:sz w:val="32"/>
          <w:szCs w:val="32"/>
          <w:vertAlign w:val="baseline"/>
          <w:lang w:val="en-US" w:eastAsia="zh-CN"/>
        </w:rPr>
        <w:t>四、安全管理运维</w:t>
      </w:r>
    </w:p>
    <w:tbl>
      <w:tblPr>
        <w:tblStyle w:val="45"/>
        <w:tblW w:w="141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865"/>
        <w:gridCol w:w="8340"/>
        <w:gridCol w:w="840"/>
        <w:gridCol w:w="1140"/>
      </w:tblGrid>
      <w:tr w14:paraId="3B69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tcBorders>
              <w:top w:val="single" w:color="auto" w:sz="4" w:space="0"/>
            </w:tcBorders>
            <w:noWrap w:val="0"/>
            <w:vAlign w:val="center"/>
          </w:tcPr>
          <w:p w14:paraId="318D50AC">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序号</w:t>
            </w:r>
          </w:p>
        </w:tc>
        <w:tc>
          <w:tcPr>
            <w:tcW w:w="2865" w:type="dxa"/>
            <w:tcBorders>
              <w:top w:val="single" w:color="auto" w:sz="4" w:space="0"/>
            </w:tcBorders>
            <w:noWrap w:val="0"/>
            <w:vAlign w:val="center"/>
          </w:tcPr>
          <w:p w14:paraId="125A0B6A">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产品名称</w:t>
            </w:r>
          </w:p>
        </w:tc>
        <w:tc>
          <w:tcPr>
            <w:tcW w:w="8340" w:type="dxa"/>
            <w:tcBorders>
              <w:top w:val="single" w:color="auto" w:sz="4" w:space="0"/>
            </w:tcBorders>
            <w:noWrap w:val="0"/>
            <w:vAlign w:val="center"/>
          </w:tcPr>
          <w:p w14:paraId="132743F5">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技术参数</w:t>
            </w:r>
          </w:p>
        </w:tc>
        <w:tc>
          <w:tcPr>
            <w:tcW w:w="840" w:type="dxa"/>
            <w:tcBorders>
              <w:top w:val="single" w:color="auto" w:sz="4" w:space="0"/>
            </w:tcBorders>
            <w:noWrap w:val="0"/>
            <w:vAlign w:val="center"/>
          </w:tcPr>
          <w:p w14:paraId="2602CC1C">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数量</w:t>
            </w:r>
          </w:p>
        </w:tc>
        <w:tc>
          <w:tcPr>
            <w:tcW w:w="1140" w:type="dxa"/>
            <w:tcBorders>
              <w:top w:val="single" w:color="auto" w:sz="4" w:space="0"/>
            </w:tcBorders>
            <w:noWrap w:val="0"/>
            <w:vAlign w:val="center"/>
          </w:tcPr>
          <w:p w14:paraId="7DBCA326">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单位</w:t>
            </w:r>
          </w:p>
        </w:tc>
      </w:tr>
      <w:tr w14:paraId="20BCD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0" w:hRule="atLeast"/>
        </w:trPr>
        <w:tc>
          <w:tcPr>
            <w:tcW w:w="948" w:type="dxa"/>
            <w:noWrap w:val="0"/>
            <w:vAlign w:val="center"/>
          </w:tcPr>
          <w:p w14:paraId="70257E97">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16</w:t>
            </w:r>
          </w:p>
        </w:tc>
        <w:tc>
          <w:tcPr>
            <w:tcW w:w="2865" w:type="dxa"/>
            <w:noWrap w:val="0"/>
            <w:vAlign w:val="center"/>
          </w:tcPr>
          <w:p w14:paraId="5F33CF13">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信息安全管理运维</w:t>
            </w:r>
          </w:p>
        </w:tc>
        <w:tc>
          <w:tcPr>
            <w:tcW w:w="8340" w:type="dxa"/>
            <w:noWrap w:val="0"/>
            <w:vAlign w:val="center"/>
          </w:tcPr>
          <w:p w14:paraId="0FAD384E">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对监狱提供桌面安全防护、网络安全、安全应急预案及演练服务，针对信息系统中网络安全相关的安全设备、安全软件、安全域、安全策略等方面的管理和维护，为监狱建立信息安全保障体系和安全应急预案，对岗位人员提供培训，对核心业务系统的软硬件进行安全防范。对提供运维的人员、运维工具、运维制度体系方面提供全方位的信息安全管理</w:t>
            </w:r>
            <w:r>
              <w:rPr>
                <w:rFonts w:hint="eastAsia" w:ascii="宋体" w:hAnsi="宋体" w:cs="宋体"/>
                <w:i w:val="0"/>
                <w:color w:val="000000"/>
                <w:kern w:val="0"/>
                <w:sz w:val="24"/>
                <w:szCs w:val="24"/>
                <w:u w:val="none"/>
                <w:lang w:val="en-US" w:eastAsia="zh-CN" w:bidi="ar"/>
              </w:rPr>
              <w:t>。</w:t>
            </w:r>
          </w:p>
        </w:tc>
        <w:tc>
          <w:tcPr>
            <w:tcW w:w="840" w:type="dxa"/>
            <w:noWrap w:val="0"/>
            <w:vAlign w:val="center"/>
          </w:tcPr>
          <w:p w14:paraId="722510E7">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0" w:type="dxa"/>
            <w:noWrap w:val="0"/>
            <w:vAlign w:val="center"/>
          </w:tcPr>
          <w:p w14:paraId="7E103C1B">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bl>
    <w:p w14:paraId="0429670D">
      <w:pPr>
        <w:numPr>
          <w:ilvl w:val="0"/>
          <w:numId w:val="0"/>
        </w:numPr>
        <w:ind w:left="0" w:leftChars="0" w:firstLine="0" w:firstLineChars="0"/>
        <w:jc w:val="left"/>
        <w:rPr>
          <w:rFonts w:hint="eastAsia" w:ascii="仿宋_GB2312" w:hAnsi="仿宋_GB2312" w:eastAsia="仿宋_GB2312" w:cs="仿宋_GB2312"/>
          <w:b/>
          <w:bCs/>
          <w:color w:val="000000"/>
          <w:sz w:val="32"/>
          <w:szCs w:val="32"/>
          <w:vertAlign w:val="baseline"/>
          <w:lang w:val="en-US" w:eastAsia="zh-CN"/>
        </w:rPr>
      </w:pPr>
      <w:r>
        <w:rPr>
          <w:rFonts w:hint="eastAsia" w:ascii="仿宋_GB2312" w:hAnsi="仿宋_GB2312" w:eastAsia="仿宋_GB2312" w:cs="仿宋_GB2312"/>
          <w:b/>
          <w:bCs/>
          <w:color w:val="000000"/>
          <w:sz w:val="32"/>
          <w:szCs w:val="32"/>
          <w:vertAlign w:val="baseline"/>
          <w:lang w:val="en-US" w:eastAsia="zh-CN"/>
        </w:rPr>
        <w:br w:type="column"/>
      </w:r>
      <w:r>
        <w:rPr>
          <w:rFonts w:hint="eastAsia" w:ascii="仿宋_GB2312" w:hAnsi="仿宋_GB2312" w:eastAsia="仿宋_GB2312" w:cs="仿宋_GB2312"/>
          <w:b/>
          <w:bCs/>
          <w:color w:val="000000"/>
          <w:sz w:val="32"/>
          <w:szCs w:val="32"/>
          <w:vertAlign w:val="baseline"/>
          <w:lang w:val="en-US" w:eastAsia="zh-CN"/>
        </w:rPr>
        <w:t>五、应用优化、技术支持与服务</w:t>
      </w:r>
    </w:p>
    <w:tbl>
      <w:tblPr>
        <w:tblStyle w:val="45"/>
        <w:tblW w:w="141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2878"/>
        <w:gridCol w:w="8381"/>
        <w:gridCol w:w="843"/>
        <w:gridCol w:w="1144"/>
      </w:tblGrid>
      <w:tr w14:paraId="4E146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951" w:type="dxa"/>
            <w:tcBorders>
              <w:top w:val="single" w:color="auto" w:sz="4" w:space="0"/>
            </w:tcBorders>
            <w:noWrap w:val="0"/>
            <w:vAlign w:val="center"/>
          </w:tcPr>
          <w:p w14:paraId="717360BC">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序号</w:t>
            </w:r>
          </w:p>
        </w:tc>
        <w:tc>
          <w:tcPr>
            <w:tcW w:w="2878" w:type="dxa"/>
            <w:tcBorders>
              <w:top w:val="single" w:color="auto" w:sz="4" w:space="0"/>
            </w:tcBorders>
            <w:noWrap w:val="0"/>
            <w:vAlign w:val="center"/>
          </w:tcPr>
          <w:p w14:paraId="23F18F51">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产品名称</w:t>
            </w:r>
          </w:p>
        </w:tc>
        <w:tc>
          <w:tcPr>
            <w:tcW w:w="8381" w:type="dxa"/>
            <w:tcBorders>
              <w:top w:val="single" w:color="auto" w:sz="4" w:space="0"/>
            </w:tcBorders>
            <w:noWrap w:val="0"/>
            <w:vAlign w:val="center"/>
          </w:tcPr>
          <w:p w14:paraId="1A7E170C">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技术参数</w:t>
            </w:r>
          </w:p>
        </w:tc>
        <w:tc>
          <w:tcPr>
            <w:tcW w:w="843" w:type="dxa"/>
            <w:tcBorders>
              <w:top w:val="single" w:color="auto" w:sz="4" w:space="0"/>
            </w:tcBorders>
            <w:noWrap w:val="0"/>
            <w:vAlign w:val="center"/>
          </w:tcPr>
          <w:p w14:paraId="1FAFEFBE">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数量</w:t>
            </w:r>
          </w:p>
        </w:tc>
        <w:tc>
          <w:tcPr>
            <w:tcW w:w="1144" w:type="dxa"/>
            <w:tcBorders>
              <w:top w:val="single" w:color="auto" w:sz="4" w:space="0"/>
            </w:tcBorders>
            <w:noWrap w:val="0"/>
            <w:vAlign w:val="center"/>
          </w:tcPr>
          <w:p w14:paraId="1C75271C">
            <w:pPr>
              <w:numPr>
                <w:ilvl w:val="0"/>
                <w:numId w:val="0"/>
              </w:numPr>
              <w:ind w:left="0" w:leftChars="0" w:firstLine="0" w:firstLineChars="0"/>
              <w:jc w:val="center"/>
              <w:rPr>
                <w:rFonts w:hint="eastAsia" w:ascii="方正仿宋_GBK" w:hAnsi="方正仿宋_GBK" w:eastAsia="方正仿宋_GBK" w:cs="方正仿宋_GBK"/>
                <w:b/>
                <w:bCs/>
                <w:color w:val="000000"/>
                <w:spacing w:val="0"/>
                <w:sz w:val="24"/>
                <w:szCs w:val="24"/>
                <w:vertAlign w:val="baseline"/>
                <w:lang w:val="en-US" w:eastAsia="zh-CN"/>
              </w:rPr>
            </w:pPr>
            <w:r>
              <w:rPr>
                <w:rFonts w:hint="eastAsia" w:ascii="方正仿宋_GBK" w:hAnsi="方正仿宋_GBK" w:eastAsia="方正仿宋_GBK" w:cs="方正仿宋_GBK"/>
                <w:b/>
                <w:bCs/>
                <w:color w:val="000000"/>
                <w:spacing w:val="0"/>
                <w:sz w:val="24"/>
                <w:szCs w:val="24"/>
                <w:vertAlign w:val="baseline"/>
                <w:lang w:val="en-US" w:eastAsia="zh-CN"/>
              </w:rPr>
              <w:t>单位</w:t>
            </w:r>
          </w:p>
        </w:tc>
      </w:tr>
      <w:tr w14:paraId="6668B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trPr>
        <w:tc>
          <w:tcPr>
            <w:tcW w:w="951" w:type="dxa"/>
            <w:noWrap w:val="0"/>
            <w:vAlign w:val="center"/>
          </w:tcPr>
          <w:p w14:paraId="5550D17E">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17</w:t>
            </w:r>
          </w:p>
        </w:tc>
        <w:tc>
          <w:tcPr>
            <w:tcW w:w="2878" w:type="dxa"/>
            <w:noWrap w:val="0"/>
            <w:vAlign w:val="center"/>
          </w:tcPr>
          <w:p w14:paraId="0BD94FE1">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信息化业务软件应用升级、信息化核心基础设施设备保养服务</w:t>
            </w:r>
          </w:p>
        </w:tc>
        <w:tc>
          <w:tcPr>
            <w:tcW w:w="8381" w:type="dxa"/>
            <w:noWrap w:val="0"/>
            <w:vAlign w:val="center"/>
          </w:tcPr>
          <w:p w14:paraId="0CA51AF5">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重要业务软件升级更新，应用优化；</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空调保养、加氟、清洗、滤芯更换、运行状态监测、优化作业等（每季度1次）；</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UPS原厂服务：充放电测试等保养服务（每季度1次）（签订合同时提供承诺函）；</w:t>
            </w:r>
          </w:p>
        </w:tc>
        <w:tc>
          <w:tcPr>
            <w:tcW w:w="843" w:type="dxa"/>
            <w:noWrap w:val="0"/>
            <w:vAlign w:val="center"/>
          </w:tcPr>
          <w:p w14:paraId="5E9FA589">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4" w:type="dxa"/>
            <w:noWrap w:val="0"/>
            <w:vAlign w:val="center"/>
          </w:tcPr>
          <w:p w14:paraId="2F883BB6">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r w14:paraId="3DB03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951" w:type="dxa"/>
            <w:noWrap w:val="0"/>
            <w:vAlign w:val="center"/>
          </w:tcPr>
          <w:p w14:paraId="0DFDFD0B">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18</w:t>
            </w:r>
          </w:p>
        </w:tc>
        <w:tc>
          <w:tcPr>
            <w:tcW w:w="2878" w:type="dxa"/>
            <w:noWrap w:val="0"/>
            <w:vAlign w:val="center"/>
          </w:tcPr>
          <w:p w14:paraId="3C07573B">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业务项目配合</w:t>
            </w:r>
          </w:p>
        </w:tc>
        <w:tc>
          <w:tcPr>
            <w:tcW w:w="8381" w:type="dxa"/>
            <w:noWrap w:val="0"/>
            <w:vAlign w:val="center"/>
          </w:tcPr>
          <w:p w14:paraId="2B2218EC">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配合其他必要信息化项目的开展，保障项目过程中信息网络系统的安全稳定及项目的顺利进行。</w:t>
            </w:r>
          </w:p>
        </w:tc>
        <w:tc>
          <w:tcPr>
            <w:tcW w:w="843" w:type="dxa"/>
            <w:noWrap w:val="0"/>
            <w:vAlign w:val="center"/>
          </w:tcPr>
          <w:p w14:paraId="35D3C473">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4" w:type="dxa"/>
            <w:noWrap w:val="0"/>
            <w:vAlign w:val="center"/>
          </w:tcPr>
          <w:p w14:paraId="42A83B51">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r w14:paraId="0341A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951" w:type="dxa"/>
            <w:noWrap w:val="0"/>
            <w:vAlign w:val="center"/>
          </w:tcPr>
          <w:p w14:paraId="172F2ACF">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19</w:t>
            </w:r>
          </w:p>
        </w:tc>
        <w:tc>
          <w:tcPr>
            <w:tcW w:w="2878" w:type="dxa"/>
            <w:noWrap w:val="0"/>
            <w:vAlign w:val="center"/>
          </w:tcPr>
          <w:p w14:paraId="3BF6671A">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特殊时期值守</w:t>
            </w:r>
          </w:p>
        </w:tc>
        <w:tc>
          <w:tcPr>
            <w:tcW w:w="8381" w:type="dxa"/>
            <w:noWrap w:val="0"/>
            <w:vAlign w:val="center"/>
          </w:tcPr>
          <w:p w14:paraId="7499DF00">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针对特殊时期、重要勤务、重要活动、节假日和夜间的信息网络系统运维需求提供保障服务，确保信息网络系统的安全稳定。</w:t>
            </w:r>
          </w:p>
        </w:tc>
        <w:tc>
          <w:tcPr>
            <w:tcW w:w="843" w:type="dxa"/>
            <w:noWrap w:val="0"/>
            <w:vAlign w:val="center"/>
          </w:tcPr>
          <w:p w14:paraId="4E7E0E98">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4" w:type="dxa"/>
            <w:noWrap w:val="0"/>
            <w:vAlign w:val="center"/>
          </w:tcPr>
          <w:p w14:paraId="37F75A9E">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r w14:paraId="2D831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2" w:hRule="atLeast"/>
        </w:trPr>
        <w:tc>
          <w:tcPr>
            <w:tcW w:w="951" w:type="dxa"/>
            <w:noWrap w:val="0"/>
            <w:vAlign w:val="center"/>
          </w:tcPr>
          <w:p w14:paraId="404BD677">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20</w:t>
            </w:r>
          </w:p>
        </w:tc>
        <w:tc>
          <w:tcPr>
            <w:tcW w:w="2878" w:type="dxa"/>
            <w:noWrap w:val="0"/>
            <w:vAlign w:val="center"/>
          </w:tcPr>
          <w:p w14:paraId="6AAC8A58">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运维服务报告</w:t>
            </w:r>
          </w:p>
        </w:tc>
        <w:tc>
          <w:tcPr>
            <w:tcW w:w="8381" w:type="dxa"/>
            <w:noWrap w:val="0"/>
            <w:vAlign w:val="center"/>
          </w:tcPr>
          <w:p w14:paraId="10638812">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服务报告是运维交付物的主要方式之一，其基本目标是记录整个运维过程，为系统优化、运维规划、升级改造、持续改进等方面的信息化工作提供基础数据，运维方积极协调采购监狱现使用运行的产品厂家专业工程师上门巡检服务，网络安全设备、网络运行设备、监控安防设备等原厂家每季度不低于一次设备系统等上门或者远程巡检，并出具巡检报告及合理化建议。运维方提供结合各个设备原厂家书面出具的巡检报告和相关运维工作，每季度书面出具一份季度综合运维报告交付监狱，项目验收之前书面出具一份年度综合运维报告。</w:t>
            </w:r>
          </w:p>
        </w:tc>
        <w:tc>
          <w:tcPr>
            <w:tcW w:w="843" w:type="dxa"/>
            <w:noWrap w:val="0"/>
            <w:vAlign w:val="center"/>
          </w:tcPr>
          <w:p w14:paraId="1F0344C6">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color w:val="000000"/>
                <w:spacing w:val="0"/>
                <w:sz w:val="21"/>
                <w:szCs w:val="21"/>
                <w:vertAlign w:val="baseline"/>
                <w:lang w:val="en-US" w:eastAsia="zh-CN"/>
              </w:rPr>
              <w:t>1</w:t>
            </w:r>
          </w:p>
        </w:tc>
        <w:tc>
          <w:tcPr>
            <w:tcW w:w="1144" w:type="dxa"/>
            <w:noWrap w:val="0"/>
            <w:vAlign w:val="center"/>
          </w:tcPr>
          <w:p w14:paraId="61D66AA6">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bl>
    <w:p w14:paraId="06D68E0C">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eastAsia" w:ascii="宋体" w:hAnsi="宋体" w:eastAsia="宋体" w:cs="宋体"/>
          <w:i w:val="0"/>
          <w:color w:val="000000"/>
          <w:kern w:val="0"/>
          <w:sz w:val="24"/>
          <w:szCs w:val="24"/>
          <w:u w:val="none"/>
          <w:lang w:val="en-US" w:eastAsia="zh-CN" w:bidi="ar"/>
        </w:rPr>
      </w:pPr>
    </w:p>
    <w:p w14:paraId="59C75E77">
      <w:pPr>
        <w:pStyle w:val="18"/>
        <w:tabs>
          <w:tab w:val="left" w:pos="360"/>
        </w:tabs>
        <w:rPr>
          <w:rFonts w:hint="eastAsia" w:ascii="宋体" w:hAnsi="宋体" w:eastAsia="宋体" w:cs="宋体"/>
          <w:i w:val="0"/>
          <w:color w:val="000000"/>
          <w:kern w:val="0"/>
          <w:sz w:val="24"/>
          <w:szCs w:val="24"/>
          <w:u w:val="none"/>
          <w:lang w:val="en-US" w:eastAsia="zh-CN" w:bidi="ar"/>
        </w:rPr>
      </w:pPr>
    </w:p>
    <w:p w14:paraId="2BB29753">
      <w:pPr>
        <w:pStyle w:val="23"/>
        <w:numPr>
          <w:ilvl w:val="0"/>
          <w:numId w:val="0"/>
        </w:numPr>
        <w:rPr>
          <w:rFonts w:hint="eastAsia" w:ascii="仿宋_GB2312" w:hAnsi="仿宋_GB2312" w:eastAsia="仿宋_GB2312" w:cs="仿宋_GB2312"/>
          <w:b/>
          <w:bCs/>
          <w:color w:val="000000"/>
          <w:kern w:val="2"/>
          <w:sz w:val="32"/>
          <w:szCs w:val="32"/>
          <w:vertAlign w:val="baseline"/>
          <w:lang w:val="en-US" w:eastAsia="zh-CN" w:bidi="ar-SA"/>
        </w:rPr>
      </w:pPr>
      <w:r>
        <w:rPr>
          <w:rFonts w:hint="eastAsia" w:ascii="仿宋_GB2312" w:hAnsi="仿宋_GB2312" w:eastAsia="仿宋_GB2312" w:cs="仿宋_GB2312"/>
          <w:b/>
          <w:bCs/>
          <w:color w:val="000000"/>
          <w:kern w:val="2"/>
          <w:sz w:val="32"/>
          <w:szCs w:val="32"/>
          <w:vertAlign w:val="baseline"/>
          <w:lang w:val="en-US" w:eastAsia="zh-CN" w:bidi="ar-SA"/>
        </w:rPr>
        <w:t>六、其他费用</w:t>
      </w:r>
    </w:p>
    <w:tbl>
      <w:tblPr>
        <w:tblStyle w:val="45"/>
        <w:tblW w:w="140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2858"/>
        <w:gridCol w:w="8321"/>
        <w:gridCol w:w="837"/>
        <w:gridCol w:w="1136"/>
      </w:tblGrid>
      <w:tr w14:paraId="2F91C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5" w:hRule="atLeast"/>
        </w:trPr>
        <w:tc>
          <w:tcPr>
            <w:tcW w:w="945" w:type="dxa"/>
            <w:tcBorders>
              <w:top w:val="single" w:color="auto" w:sz="4" w:space="0"/>
            </w:tcBorders>
            <w:noWrap w:val="0"/>
            <w:vAlign w:val="center"/>
          </w:tcPr>
          <w:p w14:paraId="0E43FD0D">
            <w:pPr>
              <w:numPr>
                <w:ilvl w:val="0"/>
                <w:numId w:val="0"/>
              </w:numPr>
              <w:ind w:left="0" w:leftChars="0" w:firstLine="0" w:firstLineChars="0"/>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序号</w:t>
            </w:r>
          </w:p>
        </w:tc>
        <w:tc>
          <w:tcPr>
            <w:tcW w:w="2858" w:type="dxa"/>
            <w:tcBorders>
              <w:top w:val="single" w:color="auto" w:sz="4" w:space="0"/>
            </w:tcBorders>
            <w:noWrap w:val="0"/>
            <w:vAlign w:val="center"/>
          </w:tcPr>
          <w:p w14:paraId="20A4C17F">
            <w:pPr>
              <w:numPr>
                <w:ilvl w:val="0"/>
                <w:numId w:val="0"/>
              </w:numPr>
              <w:ind w:left="0" w:leftChars="0" w:firstLine="0" w:firstLineChars="0"/>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产品名称</w:t>
            </w:r>
          </w:p>
        </w:tc>
        <w:tc>
          <w:tcPr>
            <w:tcW w:w="8321" w:type="dxa"/>
            <w:tcBorders>
              <w:top w:val="single" w:color="auto" w:sz="4" w:space="0"/>
            </w:tcBorders>
            <w:noWrap w:val="0"/>
            <w:vAlign w:val="center"/>
          </w:tcPr>
          <w:p w14:paraId="15DB2FCC">
            <w:pPr>
              <w:numPr>
                <w:ilvl w:val="0"/>
                <w:numId w:val="0"/>
              </w:numPr>
              <w:ind w:left="0" w:leftChars="0" w:firstLine="0" w:firstLineChars="0"/>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技术参数</w:t>
            </w:r>
          </w:p>
        </w:tc>
        <w:tc>
          <w:tcPr>
            <w:tcW w:w="837" w:type="dxa"/>
            <w:tcBorders>
              <w:top w:val="single" w:color="auto" w:sz="4" w:space="0"/>
            </w:tcBorders>
            <w:noWrap w:val="0"/>
            <w:vAlign w:val="center"/>
          </w:tcPr>
          <w:p w14:paraId="32CDBA55">
            <w:pPr>
              <w:numPr>
                <w:ilvl w:val="0"/>
                <w:numId w:val="0"/>
              </w:numPr>
              <w:ind w:left="0" w:leftChars="0" w:firstLine="0" w:firstLineChars="0"/>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数量</w:t>
            </w:r>
          </w:p>
        </w:tc>
        <w:tc>
          <w:tcPr>
            <w:tcW w:w="1136" w:type="dxa"/>
            <w:tcBorders>
              <w:top w:val="single" w:color="auto" w:sz="4" w:space="0"/>
            </w:tcBorders>
            <w:noWrap w:val="0"/>
            <w:vAlign w:val="center"/>
          </w:tcPr>
          <w:p w14:paraId="4D555991">
            <w:pPr>
              <w:numPr>
                <w:ilvl w:val="0"/>
                <w:numId w:val="0"/>
              </w:numPr>
              <w:ind w:left="0" w:leftChars="0" w:firstLine="0" w:firstLineChars="0"/>
              <w:jc w:val="center"/>
              <w:rPr>
                <w:rFonts w:hint="eastAsia" w:ascii="方正仿宋_GBK" w:hAnsi="方正仿宋_GBK" w:eastAsia="方正仿宋_GBK" w:cs="方正仿宋_GBK"/>
                <w:b/>
                <w:bCs/>
                <w:spacing w:val="0"/>
                <w:sz w:val="24"/>
                <w:szCs w:val="24"/>
                <w:vertAlign w:val="baseline"/>
                <w:lang w:val="en-US" w:eastAsia="zh-CN"/>
              </w:rPr>
            </w:pPr>
            <w:r>
              <w:rPr>
                <w:rFonts w:hint="eastAsia" w:ascii="方正仿宋_GBK" w:hAnsi="方正仿宋_GBK" w:eastAsia="方正仿宋_GBK" w:cs="方正仿宋_GBK"/>
                <w:b/>
                <w:bCs/>
                <w:spacing w:val="0"/>
                <w:sz w:val="24"/>
                <w:szCs w:val="24"/>
                <w:vertAlign w:val="baseline"/>
                <w:lang w:val="en-US" w:eastAsia="zh-CN"/>
              </w:rPr>
              <w:t>单位</w:t>
            </w:r>
          </w:p>
        </w:tc>
      </w:tr>
      <w:tr w14:paraId="6287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45" w:type="dxa"/>
            <w:noWrap w:val="0"/>
            <w:vAlign w:val="center"/>
          </w:tcPr>
          <w:p w14:paraId="619ED5E0">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21</w:t>
            </w:r>
          </w:p>
        </w:tc>
        <w:tc>
          <w:tcPr>
            <w:tcW w:w="2858" w:type="dxa"/>
            <w:noWrap w:val="0"/>
            <w:vAlign w:val="center"/>
          </w:tcPr>
          <w:p w14:paraId="172DFD6C">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运维期间零星采购服务</w:t>
            </w:r>
          </w:p>
        </w:tc>
        <w:tc>
          <w:tcPr>
            <w:tcW w:w="8321" w:type="dxa"/>
            <w:noWrap w:val="0"/>
            <w:vAlign w:val="center"/>
          </w:tcPr>
          <w:p w14:paraId="38CEB9B1">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default" w:ascii="宋体" w:hAnsi="宋体" w:eastAsia="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一、以不低于运维服务项目投标总金额18%做为</w:t>
            </w:r>
            <w:r>
              <w:rPr>
                <w:rFonts w:hint="eastAsia" w:ascii="宋体" w:hAnsi="宋体" w:eastAsia="宋体" w:cs="宋体"/>
                <w:i w:val="0"/>
                <w:color w:val="000000"/>
                <w:kern w:val="0"/>
                <w:sz w:val="24"/>
                <w:szCs w:val="24"/>
                <w:u w:val="none"/>
                <w:lang w:val="en-US" w:eastAsia="zh-CN" w:bidi="ar"/>
              </w:rPr>
              <w:t>运维期间零星采购</w:t>
            </w:r>
            <w:r>
              <w:rPr>
                <w:rFonts w:hint="eastAsia" w:ascii="宋体" w:hAnsi="宋体" w:cs="宋体"/>
                <w:i w:val="0"/>
                <w:color w:val="000000"/>
                <w:kern w:val="0"/>
                <w:sz w:val="24"/>
                <w:szCs w:val="24"/>
                <w:u w:val="none"/>
                <w:lang w:val="en-US" w:eastAsia="zh-CN" w:bidi="ar"/>
              </w:rPr>
              <w:t>服务费用。</w:t>
            </w:r>
          </w:p>
          <w:p w14:paraId="29C9E4F8">
            <w:pPr>
              <w:keepNext w:val="0"/>
              <w:keepLines w:val="0"/>
              <w:pageBreakBefore w:val="0"/>
              <w:widowControl/>
              <w:suppressLineNumbers w:val="0"/>
              <w:kinsoku/>
              <w:wordWrap/>
              <w:overflowPunct/>
              <w:topLinePunct w:val="0"/>
              <w:autoSpaceDE/>
              <w:autoSpaceDN/>
              <w:bidi w:val="0"/>
              <w:adjustRightInd/>
              <w:snapToGrid/>
              <w:spacing w:line="460" w:lineRule="exact"/>
              <w:jc w:val="both"/>
              <w:textAlignment w:val="center"/>
              <w:rPr>
                <w:rFonts w:hint="default" w:ascii="宋体" w:hAnsi="宋体" w:eastAsia="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二、</w:t>
            </w:r>
            <w:r>
              <w:rPr>
                <w:rFonts w:hint="eastAsia" w:ascii="宋体" w:hAnsi="宋体" w:eastAsia="宋体" w:cs="宋体"/>
                <w:i w:val="0"/>
                <w:color w:val="000000"/>
                <w:kern w:val="0"/>
                <w:sz w:val="24"/>
                <w:szCs w:val="24"/>
                <w:u w:val="none"/>
                <w:lang w:val="en-US" w:eastAsia="zh-CN" w:bidi="ar"/>
              </w:rPr>
              <w:t>零星采购</w:t>
            </w:r>
            <w:r>
              <w:rPr>
                <w:rFonts w:hint="eastAsia" w:ascii="宋体" w:hAnsi="宋体" w:cs="宋体"/>
                <w:i w:val="0"/>
                <w:color w:val="000000"/>
                <w:kern w:val="0"/>
                <w:sz w:val="24"/>
                <w:szCs w:val="24"/>
                <w:u w:val="none"/>
                <w:lang w:val="en-US" w:eastAsia="zh-CN" w:bidi="ar"/>
              </w:rPr>
              <w:t>服务费</w:t>
            </w:r>
            <w:r>
              <w:rPr>
                <w:rFonts w:hint="eastAsia" w:ascii="宋体" w:hAnsi="宋体" w:eastAsia="宋体" w:cs="宋体"/>
                <w:i w:val="0"/>
                <w:color w:val="000000"/>
                <w:kern w:val="0"/>
                <w:sz w:val="24"/>
                <w:szCs w:val="24"/>
                <w:u w:val="none"/>
                <w:lang w:val="en-US" w:eastAsia="zh-CN" w:bidi="ar"/>
              </w:rPr>
              <w:t>（含设备维修安装特殊专用工具，辅材、维修费、邮寄费及不可预见费用等）：包括(1)</w:t>
            </w:r>
            <w:r>
              <w:rPr>
                <w:rFonts w:hint="eastAsia" w:ascii="宋体" w:hAnsi="宋体" w:cs="宋体"/>
                <w:i w:val="0"/>
                <w:color w:val="000000"/>
                <w:kern w:val="0"/>
                <w:sz w:val="24"/>
                <w:szCs w:val="24"/>
                <w:u w:val="none"/>
                <w:lang w:val="en-US" w:eastAsia="zh-CN" w:bidi="ar"/>
              </w:rPr>
              <w:t>.</w:t>
            </w:r>
            <w:r>
              <w:rPr>
                <w:rFonts w:hint="eastAsia" w:ascii="宋体" w:hAnsi="宋体" w:eastAsia="宋体" w:cs="宋体"/>
                <w:i w:val="0"/>
                <w:color w:val="000000"/>
                <w:kern w:val="0"/>
                <w:sz w:val="24"/>
                <w:szCs w:val="24"/>
                <w:u w:val="none"/>
                <w:lang w:val="en-US" w:eastAsia="zh-CN" w:bidi="ar"/>
              </w:rPr>
              <w:t>更换维修小型低端设备产生的相关维护费用；(2)</w:t>
            </w:r>
            <w:r>
              <w:rPr>
                <w:rFonts w:hint="eastAsia" w:ascii="宋体" w:hAnsi="宋体" w:cs="宋体"/>
                <w:i w:val="0"/>
                <w:color w:val="000000"/>
                <w:kern w:val="0"/>
                <w:sz w:val="24"/>
                <w:szCs w:val="24"/>
                <w:u w:val="none"/>
                <w:lang w:val="en-US" w:eastAsia="zh-CN" w:bidi="ar"/>
              </w:rPr>
              <w:t>.</w:t>
            </w:r>
            <w:r>
              <w:rPr>
                <w:rFonts w:hint="eastAsia" w:ascii="宋体" w:hAnsi="宋体" w:eastAsia="宋体" w:cs="宋体"/>
                <w:i w:val="0"/>
                <w:color w:val="000000"/>
                <w:kern w:val="0"/>
                <w:sz w:val="24"/>
                <w:szCs w:val="24"/>
                <w:u w:val="none"/>
                <w:lang w:val="en-US" w:eastAsia="zh-CN" w:bidi="ar"/>
              </w:rPr>
              <w:t>因监狱监管工作需要，局部调整或新增小型信息化项目发生的人员临时雇工和更换必要设备产生的费用；</w:t>
            </w: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突发紧急事件或设备故障应急处置所产生的维护费用。</w:t>
            </w:r>
            <w:r>
              <w:rPr>
                <w:rFonts w:hint="eastAsia" w:ascii="宋体" w:hAnsi="宋体" w:cs="宋体"/>
                <w:i w:val="0"/>
                <w:color w:val="000000"/>
                <w:kern w:val="0"/>
                <w:sz w:val="24"/>
                <w:szCs w:val="24"/>
                <w:u w:val="none"/>
                <w:lang w:val="en-US" w:eastAsia="zh-CN" w:bidi="ar"/>
              </w:rPr>
              <w:t>（4）.</w:t>
            </w:r>
            <w:r>
              <w:rPr>
                <w:rFonts w:hint="eastAsia" w:ascii="宋体" w:hAnsi="宋体" w:eastAsia="宋体" w:cs="宋体"/>
                <w:i w:val="0"/>
                <w:color w:val="000000"/>
                <w:kern w:val="0"/>
                <w:sz w:val="24"/>
                <w:szCs w:val="24"/>
                <w:u w:val="none"/>
                <w:lang w:val="en-US" w:eastAsia="zh-CN" w:bidi="ar"/>
              </w:rPr>
              <w:t>其他能够改进信息化运维服务的设备采买、运维费用等。</w:t>
            </w:r>
          </w:p>
        </w:tc>
        <w:tc>
          <w:tcPr>
            <w:tcW w:w="837" w:type="dxa"/>
            <w:noWrap w:val="0"/>
            <w:vAlign w:val="center"/>
          </w:tcPr>
          <w:p w14:paraId="1345EB07">
            <w:pPr>
              <w:numPr>
                <w:ilvl w:val="0"/>
                <w:numId w:val="0"/>
              </w:numPr>
              <w:ind w:left="0" w:lef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hAnsi="方正仿宋_GBK" w:eastAsia="方正仿宋_GBK" w:cs="方正仿宋_GBK"/>
                <w:b w:val="0"/>
                <w:bCs w:val="0"/>
                <w:spacing w:val="0"/>
                <w:sz w:val="21"/>
                <w:szCs w:val="21"/>
                <w:vertAlign w:val="baseline"/>
                <w:lang w:val="en-US" w:eastAsia="zh-CN"/>
              </w:rPr>
              <w:t>1</w:t>
            </w:r>
          </w:p>
        </w:tc>
        <w:tc>
          <w:tcPr>
            <w:tcW w:w="1136" w:type="dxa"/>
            <w:noWrap w:val="0"/>
            <w:vAlign w:val="center"/>
          </w:tcPr>
          <w:p w14:paraId="1185E111">
            <w:pPr>
              <w:keepNext w:val="0"/>
              <w:keepLines w:val="0"/>
              <w:widowControl/>
              <w:suppressLineNumbers w:val="0"/>
              <w:jc w:val="center"/>
              <w:rPr>
                <w:rFonts w:hint="eastAsia" w:ascii="宋体" w:hAnsi="宋体" w:eastAsia="宋体" w:cs="宋体"/>
                <w:i w:val="0"/>
                <w:color w:val="000000"/>
                <w:kern w:val="0"/>
                <w:sz w:val="24"/>
                <w:szCs w:val="24"/>
                <w:u w:val="none"/>
                <w:lang w:val="en-US" w:eastAsia="zh-CN" w:bidi="ar"/>
              </w:rPr>
            </w:pPr>
            <w:r>
              <w:rPr>
                <w:rFonts w:ascii="楷体" w:hAnsi="楷体" w:eastAsia="楷体" w:cs="楷体"/>
                <w:color w:val="000000"/>
                <w:kern w:val="0"/>
                <w:sz w:val="24"/>
                <w:szCs w:val="24"/>
                <w:lang w:val="en-US" w:eastAsia="zh-CN" w:bidi="ar"/>
              </w:rPr>
              <w:t>项</w:t>
            </w:r>
          </w:p>
        </w:tc>
      </w:tr>
      <w:tr w14:paraId="2A4C9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945" w:type="dxa"/>
            <w:noWrap w:val="0"/>
            <w:vAlign w:val="center"/>
          </w:tcPr>
          <w:p w14:paraId="60071D5C">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default" w:ascii="宋体" w:hAnsi="宋体" w:eastAsia="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22</w:t>
            </w:r>
          </w:p>
        </w:tc>
        <w:tc>
          <w:tcPr>
            <w:tcW w:w="2858" w:type="dxa"/>
            <w:noWrap w:val="0"/>
            <w:vAlign w:val="center"/>
          </w:tcPr>
          <w:p w14:paraId="23D1DE3D">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运维服务人员</w:t>
            </w:r>
          </w:p>
        </w:tc>
        <w:tc>
          <w:tcPr>
            <w:tcW w:w="8321" w:type="dxa"/>
            <w:noWrap w:val="0"/>
            <w:vAlign w:val="center"/>
          </w:tcPr>
          <w:p w14:paraId="0413E5F6">
            <w:pPr>
              <w:keepNext w:val="0"/>
              <w:keepLines w:val="0"/>
              <w:pageBreakBefore w:val="0"/>
              <w:widowControl/>
              <w:suppressLineNumbers w:val="0"/>
              <w:kinsoku/>
              <w:wordWrap/>
              <w:overflowPunct/>
              <w:topLinePunct w:val="0"/>
              <w:autoSpaceDE/>
              <w:autoSpaceDN/>
              <w:bidi w:val="0"/>
              <w:adjustRightInd/>
              <w:snapToGrid/>
              <w:spacing w:line="460" w:lineRule="exact"/>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须驻场不少于3名技术人员（</w:t>
            </w:r>
            <w:r>
              <w:rPr>
                <w:rFonts w:hint="eastAsia" w:ascii="宋体" w:hAnsi="宋体" w:cs="宋体"/>
                <w:highlight w:val="none"/>
                <w:lang w:val="en-US" w:eastAsia="zh-CN"/>
              </w:rPr>
              <w:t>具有</w:t>
            </w:r>
            <w:r>
              <w:rPr>
                <w:rFonts w:hint="eastAsia" w:ascii="宋体" w:hAnsi="宋体" w:cs="宋体"/>
                <w:highlight w:val="none"/>
                <w:lang w:eastAsia="zh-CN"/>
              </w:rPr>
              <w:t>信息化相关专业技术认证等证书</w:t>
            </w:r>
            <w:r>
              <w:rPr>
                <w:rFonts w:hint="eastAsia" w:ascii="宋体" w:hAnsi="宋体" w:eastAsia="宋体" w:cs="宋体"/>
                <w:i w:val="0"/>
                <w:color w:val="000000"/>
                <w:kern w:val="0"/>
                <w:sz w:val="24"/>
                <w:szCs w:val="24"/>
                <w:u w:val="none"/>
                <w:lang w:val="en-US" w:eastAsia="zh-CN" w:bidi="ar"/>
              </w:rPr>
              <w:t>）</w:t>
            </w:r>
          </w:p>
        </w:tc>
        <w:tc>
          <w:tcPr>
            <w:tcW w:w="837" w:type="dxa"/>
            <w:noWrap w:val="0"/>
            <w:vAlign w:val="center"/>
          </w:tcPr>
          <w:p w14:paraId="5CB70D7A">
            <w:pPr>
              <w:numPr>
                <w:ilvl w:val="0"/>
                <w:numId w:val="0"/>
              </w:numPr>
              <w:ind w:left="0" w:leftChars="0" w:firstLine="0" w:firstLineChars="0"/>
              <w:jc w:val="center"/>
              <w:rPr>
                <w:rFonts w:hint="eastAsia" w:hAnsi="方正仿宋_GBK" w:eastAsia="方正仿宋_GBK" w:cs="方正仿宋_GBK"/>
                <w:b w:val="0"/>
                <w:bCs w:val="0"/>
                <w:spacing w:val="0"/>
                <w:sz w:val="21"/>
                <w:szCs w:val="21"/>
                <w:vertAlign w:val="baseline"/>
                <w:lang w:val="en-US" w:eastAsia="zh-CN"/>
              </w:rPr>
            </w:pPr>
            <w:r>
              <w:rPr>
                <w:rFonts w:hint="eastAsia" w:hAnsi="方正仿宋_GBK" w:eastAsia="方正仿宋_GBK" w:cs="方正仿宋_GBK"/>
                <w:b w:val="0"/>
                <w:bCs w:val="0"/>
                <w:spacing w:val="0"/>
                <w:sz w:val="21"/>
                <w:szCs w:val="21"/>
                <w:vertAlign w:val="baseline"/>
                <w:lang w:val="en-US" w:eastAsia="zh-CN"/>
              </w:rPr>
              <w:t>1</w:t>
            </w:r>
          </w:p>
        </w:tc>
        <w:tc>
          <w:tcPr>
            <w:tcW w:w="1136" w:type="dxa"/>
            <w:noWrap w:val="0"/>
            <w:vAlign w:val="center"/>
          </w:tcPr>
          <w:p w14:paraId="69696533">
            <w:pPr>
              <w:keepNext w:val="0"/>
              <w:keepLines w:val="0"/>
              <w:widowControl/>
              <w:suppressLineNumbers w:val="0"/>
              <w:jc w:val="center"/>
              <w:rPr>
                <w:rFonts w:ascii="楷体" w:hAnsi="楷体" w:eastAsia="楷体" w:cs="楷体"/>
                <w:color w:val="000000"/>
                <w:kern w:val="0"/>
                <w:sz w:val="24"/>
                <w:szCs w:val="24"/>
                <w:lang w:val="en-US" w:eastAsia="zh-CN" w:bidi="ar"/>
              </w:rPr>
            </w:pPr>
            <w:r>
              <w:rPr>
                <w:rFonts w:ascii="楷体" w:hAnsi="楷体" w:eastAsia="楷体" w:cs="楷体"/>
                <w:color w:val="000000"/>
                <w:kern w:val="0"/>
                <w:sz w:val="24"/>
                <w:szCs w:val="24"/>
                <w:lang w:val="en-US" w:eastAsia="zh-CN" w:bidi="ar"/>
              </w:rPr>
              <w:t>项</w:t>
            </w:r>
          </w:p>
        </w:tc>
      </w:tr>
    </w:tbl>
    <w:p w14:paraId="2E18CA92">
      <w:pPr>
        <w:pStyle w:val="23"/>
      </w:pPr>
    </w:p>
    <w:p w14:paraId="393BA3E6">
      <w:pPr>
        <w:spacing w:line="360" w:lineRule="auto"/>
        <w:jc w:val="center"/>
        <w:rPr>
          <w:rFonts w:ascii="宋体" w:hAnsi="宋体"/>
          <w:b/>
          <w:bCs/>
          <w:sz w:val="28"/>
          <w:szCs w:val="28"/>
          <w:highlight w:val="none"/>
        </w:rPr>
      </w:pPr>
    </w:p>
    <w:p w14:paraId="0D8598FC">
      <w:pPr>
        <w:pStyle w:val="18"/>
      </w:pPr>
    </w:p>
    <w:p w14:paraId="4A7BCAF0">
      <w:pPr>
        <w:spacing w:line="360" w:lineRule="auto"/>
        <w:jc w:val="center"/>
        <w:rPr>
          <w:rFonts w:hint="eastAsia" w:ascii="宋体" w:hAnsi="宋体"/>
          <w:b/>
          <w:bCs/>
          <w:sz w:val="28"/>
          <w:szCs w:val="28"/>
          <w:highlight w:val="none"/>
        </w:rPr>
        <w:sectPr>
          <w:pgSz w:w="16840" w:h="11907" w:orient="landscape"/>
          <w:pgMar w:top="1800" w:right="1440" w:bottom="1467" w:left="1440" w:header="851" w:footer="992" w:gutter="0"/>
          <w:cols w:space="720" w:num="1"/>
          <w:docGrid w:linePitch="326" w:charSpace="0"/>
        </w:sectPr>
      </w:pPr>
    </w:p>
    <w:p w14:paraId="525DFB3F">
      <w:pPr>
        <w:spacing w:line="360" w:lineRule="auto"/>
        <w:jc w:val="center"/>
        <w:rPr>
          <w:rFonts w:ascii="宋体" w:hAnsi="宋体"/>
          <w:b/>
          <w:bCs/>
          <w:sz w:val="28"/>
          <w:szCs w:val="28"/>
          <w:highlight w:val="none"/>
        </w:rPr>
      </w:pPr>
      <w:r>
        <w:rPr>
          <w:rFonts w:hint="eastAsia" w:ascii="宋体" w:hAnsi="宋体"/>
          <w:b/>
          <w:bCs/>
          <w:sz w:val="28"/>
          <w:szCs w:val="28"/>
          <w:highlight w:val="none"/>
        </w:rPr>
        <w:t xml:space="preserve">第五章 </w:t>
      </w:r>
      <w:r>
        <w:rPr>
          <w:rFonts w:ascii="宋体" w:hAnsi="宋体"/>
          <w:b/>
          <w:bCs/>
          <w:sz w:val="28"/>
          <w:szCs w:val="28"/>
          <w:highlight w:val="none"/>
        </w:rPr>
        <w:t>磋商程序</w:t>
      </w:r>
    </w:p>
    <w:p w14:paraId="564EBE48">
      <w:pPr>
        <w:jc w:val="both"/>
        <w:rPr>
          <w:rFonts w:ascii="宋体" w:hAnsi="宋体"/>
          <w:b/>
          <w:bCs/>
          <w:sz w:val="28"/>
          <w:szCs w:val="28"/>
          <w:highlight w:val="none"/>
        </w:rPr>
      </w:pPr>
    </w:p>
    <w:p w14:paraId="467769D6">
      <w:pPr>
        <w:snapToGrid w:val="0"/>
        <w:spacing w:line="300" w:lineRule="auto"/>
        <w:rPr>
          <w:rFonts w:ascii="宋体" w:hAnsi="宋体"/>
          <w:highlight w:val="none"/>
        </w:rPr>
      </w:pPr>
      <w:r>
        <w:rPr>
          <w:rFonts w:ascii="宋体" w:hAnsi="宋体"/>
          <w:highlight w:val="none"/>
        </w:rPr>
        <w:t>1、磋商小组及专家组成</w:t>
      </w:r>
    </w:p>
    <w:p w14:paraId="23B3BDDA">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根据《中华人民共和国政府采购法》和《政府采购竞争性磋商采购方式管理暂行办法》等的规定并结合本次采购项目的实际情况，磋商小组由采购单位的代表和有关方面的专家3人以上的单数组成，其中专家人数不少于成员总数的三分之二，负责本次采购项目的竞争性磋商和评审工作。</w:t>
      </w:r>
    </w:p>
    <w:p w14:paraId="06F0F624">
      <w:pPr>
        <w:snapToGrid w:val="0"/>
        <w:spacing w:line="300" w:lineRule="auto"/>
        <w:rPr>
          <w:rFonts w:ascii="宋体" w:hAnsi="宋体"/>
          <w:highlight w:val="none"/>
        </w:rPr>
      </w:pPr>
      <w:r>
        <w:rPr>
          <w:rFonts w:ascii="宋体" w:hAnsi="宋体"/>
          <w:highlight w:val="none"/>
        </w:rPr>
        <w:t>2、磋商组织</w:t>
      </w:r>
    </w:p>
    <w:p w14:paraId="76D206E3">
      <w:pPr>
        <w:pStyle w:val="23"/>
        <w:snapToGrid w:val="0"/>
        <w:spacing w:line="300" w:lineRule="auto"/>
        <w:ind w:firstLine="480" w:firstLineChars="200"/>
        <w:rPr>
          <w:rFonts w:hint="default" w:hAnsi="宋体"/>
          <w:sz w:val="24"/>
          <w:szCs w:val="24"/>
          <w:highlight w:val="none"/>
        </w:rPr>
      </w:pPr>
      <w:r>
        <w:rPr>
          <w:rFonts w:hAnsi="宋体"/>
          <w:sz w:val="24"/>
          <w:szCs w:val="24"/>
          <w:highlight w:val="none"/>
          <w:lang w:val="zh-CN"/>
        </w:rPr>
        <w:t>磋商工作由采购代理机构组织，具体磋商事务由依法组建的磋商小组负责。</w:t>
      </w:r>
    </w:p>
    <w:p w14:paraId="5143308C">
      <w:pPr>
        <w:snapToGrid w:val="0"/>
        <w:spacing w:line="300" w:lineRule="auto"/>
        <w:rPr>
          <w:rFonts w:ascii="宋体" w:hAnsi="宋体"/>
          <w:highlight w:val="none"/>
        </w:rPr>
      </w:pPr>
      <w:r>
        <w:rPr>
          <w:rFonts w:ascii="宋体" w:hAnsi="宋体"/>
          <w:highlight w:val="none"/>
        </w:rPr>
        <w:t>3、磋商程序</w:t>
      </w:r>
    </w:p>
    <w:p w14:paraId="6B9D5BEC">
      <w:pPr>
        <w:pStyle w:val="23"/>
        <w:snapToGrid w:val="0"/>
        <w:spacing w:line="300" w:lineRule="auto"/>
        <w:ind w:firstLine="480" w:firstLineChars="200"/>
        <w:rPr>
          <w:rFonts w:hint="default" w:hAnsi="宋体"/>
          <w:sz w:val="24"/>
          <w:szCs w:val="24"/>
          <w:highlight w:val="none"/>
          <w:lang w:val="zh-CN"/>
        </w:rPr>
      </w:pPr>
      <w:r>
        <w:rPr>
          <w:rFonts w:hAnsi="宋体"/>
          <w:sz w:val="24"/>
          <w:szCs w:val="24"/>
          <w:highlight w:val="none"/>
        </w:rPr>
        <w:t xml:space="preserve">3.1 </w:t>
      </w:r>
      <w:r>
        <w:rPr>
          <w:rFonts w:hAnsi="宋体"/>
          <w:sz w:val="24"/>
          <w:szCs w:val="24"/>
          <w:highlight w:val="none"/>
          <w:lang w:val="zh-CN"/>
        </w:rPr>
        <w:t>在供应商递交响应文件截止时间结束后，采购代理机构组织磋商小组对递交响应文件的供应商进行资格审查，确定邀请参加磋商的供应商名单。</w:t>
      </w:r>
    </w:p>
    <w:p w14:paraId="550BD851">
      <w:pPr>
        <w:pStyle w:val="23"/>
        <w:snapToGrid w:val="0"/>
        <w:spacing w:line="300" w:lineRule="auto"/>
        <w:ind w:firstLine="480" w:firstLineChars="200"/>
        <w:rPr>
          <w:rFonts w:hint="default" w:hAnsi="宋体"/>
          <w:sz w:val="24"/>
          <w:szCs w:val="24"/>
          <w:highlight w:val="none"/>
          <w:lang w:val="zh-CN"/>
        </w:rPr>
      </w:pPr>
      <w:r>
        <w:rPr>
          <w:rFonts w:hAnsi="宋体"/>
          <w:sz w:val="24"/>
          <w:szCs w:val="24"/>
          <w:highlight w:val="none"/>
          <w:lang w:val="zh-CN"/>
        </w:rPr>
        <w:t>确定参加磋商的供应商数量采用合格数量制，即磋商小组对各供应商资格审查后，凡符合本竞争性磋商文件规定资格条件的，均进入参加磋商的供应商名单。</w:t>
      </w:r>
    </w:p>
    <w:p w14:paraId="281A85F7">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磋商小组资格审查结束后，向采购</w:t>
      </w:r>
      <w:r>
        <w:rPr>
          <w:rFonts w:hAnsi="宋体"/>
          <w:sz w:val="24"/>
          <w:szCs w:val="24"/>
          <w:highlight w:val="none"/>
          <w:lang w:val="zh-CN"/>
        </w:rPr>
        <w:t>代理机构</w:t>
      </w:r>
      <w:r>
        <w:rPr>
          <w:rFonts w:hAnsi="宋体"/>
          <w:sz w:val="24"/>
          <w:szCs w:val="24"/>
          <w:highlight w:val="none"/>
        </w:rPr>
        <w:t>出具资格审查报告，确定参加磋商的供应商名单。没有通过资格审查的供应商，磋商小组应在资格审查报告中说明原因。</w:t>
      </w:r>
    </w:p>
    <w:p w14:paraId="27C1960C">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3.3 采购</w:t>
      </w:r>
      <w:r>
        <w:rPr>
          <w:rFonts w:hAnsi="宋体"/>
          <w:sz w:val="24"/>
          <w:szCs w:val="24"/>
          <w:highlight w:val="none"/>
          <w:lang w:val="zh-CN"/>
        </w:rPr>
        <w:t>代理机构</w:t>
      </w:r>
      <w:r>
        <w:rPr>
          <w:rFonts w:hAnsi="宋体"/>
          <w:sz w:val="24"/>
          <w:szCs w:val="24"/>
          <w:highlight w:val="none"/>
        </w:rPr>
        <w:t>组织磋商小组成员按磋商文件规定集中与通过资格审查的供应商分别进行磋商。</w:t>
      </w:r>
    </w:p>
    <w:p w14:paraId="1AABEB2E">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3.4 磋商过程中，磋商小组可以根据磋商情况调整磋商轮次。磋商小组经采购单位代表确认后，可以根据磋商情况实质性变动采购需求中的技术、服务要求以及合同草案条款，并将变更的内容及时以书面形式通知所有参加磋商的供应商，变动通知为本次磋商文件的有效组成部分。</w:t>
      </w:r>
    </w:p>
    <w:p w14:paraId="6C398448">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3.5 磋商过程中，供应商可以根据磋商情况变更其响应文件，并将变更内容形成书面材料送磋商小组。变更内容应作为响应文件的一部分。</w:t>
      </w:r>
    </w:p>
    <w:p w14:paraId="10E5797A">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供应商书面材料应当签字确认，否则无效。供应商为法人的，应当由其法定代表人或者代理人签字确认。</w:t>
      </w:r>
    </w:p>
    <w:p w14:paraId="6031D2D4">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3.6 磋商达到供应商响应文件符合采购需求、质量和服务要求的前提下，磋商小组应要求供应商进行最后报价。</w:t>
      </w:r>
    </w:p>
    <w:p w14:paraId="2FD3A070">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供应商响应文件满足或者高于磋商文件规定的采购项目最低要求时，即视同供应商响应文件符合采购需求、质量和服务。</w:t>
      </w:r>
    </w:p>
    <w:p w14:paraId="05BE1BD0">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3.7 磋商小组经过磋商后，供应商响应文件仍然不能满足磋商文件规定的采购项目最低要求的，或者磋商过程中，磋商小组发现或者知晓供应商存在违法、违纪行为的，磋商小组应当将该供应商淘汰，不允许其参加最后报价。</w:t>
      </w:r>
    </w:p>
    <w:p w14:paraId="11DD8CF9">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磋商小组淘汰供应商的，应当书面通知该供应商，并说明理由。</w:t>
      </w:r>
    </w:p>
    <w:p w14:paraId="7B638772">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3.8 供应商进行最后报价，应当在磋商室外独立填写报价单，密封递交采购代理机构工作人员，由采购代理机构工作人员收齐后集中递交磋商小组。采购代理机构工作人员不能拆封供应商报价单。</w:t>
      </w:r>
    </w:p>
    <w:p w14:paraId="44DD3474">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供应商报价单应当由法定代表人或者其代理人签字确认，否则无效。</w:t>
      </w:r>
    </w:p>
    <w:p w14:paraId="02E08AD8">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3.9 在磋商中，磋商的任何一方不得透露与磋商有关的其他供应商的技术资料、价格和其他信息。</w:t>
      </w:r>
    </w:p>
    <w:p w14:paraId="4EED7136">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3.10 经磋商确定最终采购需求和提交最后报价的供应商后，由磋商小组采用综合评分法对提交最后报价的供应商的响应文件和最后报价进行综合评分。</w:t>
      </w:r>
    </w:p>
    <w:p w14:paraId="059F13D8">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3.11综合评分表；</w:t>
      </w:r>
    </w:p>
    <w:p w14:paraId="144EF907">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评分标准：</w:t>
      </w:r>
    </w:p>
    <w:tbl>
      <w:tblPr>
        <w:tblStyle w:val="44"/>
        <w:tblW w:w="5170" w:type="pct"/>
        <w:tblInd w:w="0" w:type="dxa"/>
        <w:tblLayout w:type="autofit"/>
        <w:tblCellMar>
          <w:top w:w="0" w:type="dxa"/>
          <w:left w:w="108" w:type="dxa"/>
          <w:bottom w:w="0" w:type="dxa"/>
          <w:right w:w="108" w:type="dxa"/>
        </w:tblCellMar>
      </w:tblPr>
      <w:tblGrid>
        <w:gridCol w:w="1110"/>
        <w:gridCol w:w="1540"/>
        <w:gridCol w:w="1681"/>
        <w:gridCol w:w="4826"/>
      </w:tblGrid>
      <w:tr w14:paraId="64252C51">
        <w:tblPrEx>
          <w:tblCellMar>
            <w:top w:w="0" w:type="dxa"/>
            <w:left w:w="108" w:type="dxa"/>
            <w:bottom w:w="0" w:type="dxa"/>
            <w:right w:w="108" w:type="dxa"/>
          </w:tblCellMar>
        </w:tblPrEx>
        <w:trPr>
          <w:trHeight w:val="213" w:hRule="atLeast"/>
        </w:trPr>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38F4F">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类别</w:t>
            </w: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0AE6F">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项  目</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CA1E6">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满分分值</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32583">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评审标准</w:t>
            </w:r>
          </w:p>
        </w:tc>
      </w:tr>
      <w:tr w14:paraId="20483E01">
        <w:tblPrEx>
          <w:tblCellMar>
            <w:top w:w="0" w:type="dxa"/>
            <w:left w:w="108" w:type="dxa"/>
            <w:bottom w:w="0" w:type="dxa"/>
            <w:right w:w="108" w:type="dxa"/>
          </w:tblCellMar>
        </w:tblPrEx>
        <w:trPr>
          <w:trHeight w:val="1593" w:hRule="atLeast"/>
        </w:trPr>
        <w:tc>
          <w:tcPr>
            <w:tcW w:w="6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D6C152">
            <w:pPr>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投标报价</w:t>
            </w:r>
          </w:p>
          <w:p w14:paraId="628FE2DB">
            <w:pPr>
              <w:pStyle w:val="18"/>
              <w:rPr>
                <w:rFonts w:hint="eastAsia" w:eastAsia="宋体"/>
                <w:color w:val="auto"/>
                <w:lang w:eastAsia="zh-CN"/>
              </w:rPr>
            </w:pPr>
            <w:r>
              <w:rPr>
                <w:rFonts w:hint="eastAsia" w:ascii="宋体" w:hAnsi="宋体" w:cs="宋体"/>
                <w:color w:val="auto"/>
                <w:sz w:val="21"/>
                <w:szCs w:val="21"/>
                <w:highlight w:val="none"/>
                <w:lang w:eastAsia="zh-CN" w:bidi="ar"/>
              </w:rPr>
              <w:t>（</w:t>
            </w:r>
            <w:r>
              <w:rPr>
                <w:rFonts w:hint="eastAsia" w:ascii="宋体" w:hAnsi="宋体" w:cs="宋体"/>
                <w:color w:val="auto"/>
                <w:sz w:val="21"/>
                <w:szCs w:val="21"/>
                <w:highlight w:val="none"/>
                <w:lang w:val="en-US" w:eastAsia="zh-CN" w:bidi="ar"/>
              </w:rPr>
              <w:t>10分</w:t>
            </w:r>
            <w:r>
              <w:rPr>
                <w:rFonts w:hint="eastAsia" w:ascii="宋体" w:hAnsi="宋体" w:cs="宋体"/>
                <w:color w:val="auto"/>
                <w:sz w:val="21"/>
                <w:szCs w:val="21"/>
                <w:highlight w:val="none"/>
                <w:lang w:eastAsia="zh-CN" w:bidi="ar"/>
              </w:rPr>
              <w:t>）</w:t>
            </w:r>
          </w:p>
        </w:tc>
        <w:tc>
          <w:tcPr>
            <w:tcW w:w="8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DAACC3">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报价分</w:t>
            </w:r>
          </w:p>
        </w:tc>
        <w:tc>
          <w:tcPr>
            <w:tcW w:w="91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C92827">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10</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BFC61">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在所有的有效投标报价中，以最低投标报价为基准价，其价格分为满分。其他投标人的报价分统一按下列公式计算：投标报价得分=(评标基准价／投标报价)×价格权值（10%）×100（四舍五入后保留小数点后两位）。</w:t>
            </w:r>
          </w:p>
        </w:tc>
      </w:tr>
      <w:tr w14:paraId="0D998A12">
        <w:tblPrEx>
          <w:tblCellMar>
            <w:top w:w="0" w:type="dxa"/>
            <w:left w:w="108" w:type="dxa"/>
            <w:bottom w:w="0" w:type="dxa"/>
            <w:right w:w="108" w:type="dxa"/>
          </w:tblCellMar>
        </w:tblPrEx>
        <w:trPr>
          <w:trHeight w:val="2861" w:hRule="atLeast"/>
        </w:trPr>
        <w:tc>
          <w:tcPr>
            <w:tcW w:w="6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0D19EC">
            <w:pPr>
              <w:jc w:val="center"/>
              <w:rPr>
                <w:rFonts w:ascii="宋体" w:hAnsi="宋体" w:cs="宋体"/>
                <w:color w:val="auto"/>
                <w:sz w:val="21"/>
                <w:szCs w:val="21"/>
                <w:highlight w:val="none"/>
              </w:rPr>
            </w:pPr>
          </w:p>
        </w:tc>
        <w:tc>
          <w:tcPr>
            <w:tcW w:w="8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9D4D68">
            <w:pPr>
              <w:jc w:val="center"/>
              <w:rPr>
                <w:rFonts w:ascii="宋体" w:hAnsi="宋体" w:cs="宋体"/>
                <w:color w:val="auto"/>
                <w:sz w:val="21"/>
                <w:szCs w:val="21"/>
                <w:highlight w:val="none"/>
              </w:rPr>
            </w:pPr>
          </w:p>
        </w:tc>
        <w:tc>
          <w:tcPr>
            <w:tcW w:w="91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198E06">
            <w:pPr>
              <w:jc w:val="center"/>
              <w:rPr>
                <w:rFonts w:ascii="宋体" w:hAnsi="宋体" w:cs="宋体"/>
                <w:color w:val="auto"/>
                <w:sz w:val="21"/>
                <w:szCs w:val="21"/>
                <w:highlight w:val="none"/>
              </w:rPr>
            </w:pP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E333D">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注：因落实政府采购政策，根据《政府采购促进中小企业发展管理办法》、《关于促进残疾人就业政府采购政策的通知》的相关规定，对残疾人福利性单位、监狱企业、小型和微型企业制造（生产）产品的价格给予10%的扣除，用扣除后的价格参与评审。（注：1、专门面向中小企业采购的项目不适用本条；2、未预留份额专门面向中小企业采购的采购项目，以及预留份额项目中的非预</w:t>
            </w:r>
            <w:bookmarkStart w:id="143" w:name="_GoBack"/>
            <w:bookmarkEnd w:id="143"/>
            <w:r>
              <w:rPr>
                <w:rFonts w:hint="eastAsia" w:ascii="宋体" w:hAnsi="宋体" w:eastAsia="宋体" w:cs="宋体"/>
                <w:color w:val="auto"/>
                <w:sz w:val="21"/>
                <w:szCs w:val="21"/>
                <w:highlight w:val="none"/>
                <w:lang w:val="en-US" w:eastAsia="zh-CN" w:bidi="ar-SA"/>
              </w:rPr>
              <w:t>留部分采购包适用本条。）</w:t>
            </w:r>
          </w:p>
        </w:tc>
      </w:tr>
      <w:tr w14:paraId="61E0139C">
        <w:tblPrEx>
          <w:tblCellMar>
            <w:top w:w="0" w:type="dxa"/>
            <w:left w:w="108" w:type="dxa"/>
            <w:bottom w:w="0" w:type="dxa"/>
            <w:right w:w="108" w:type="dxa"/>
          </w:tblCellMar>
        </w:tblPrEx>
        <w:trPr>
          <w:trHeight w:val="1593" w:hRule="atLeast"/>
        </w:trPr>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601AE7">
            <w:pPr>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商务评价</w:t>
            </w:r>
          </w:p>
          <w:p w14:paraId="5A22C5B0">
            <w:pPr>
              <w:pStyle w:val="18"/>
              <w:rPr>
                <w:rFonts w:hint="eastAsia" w:eastAsia="宋体"/>
                <w:color w:val="auto"/>
                <w:lang w:eastAsia="zh-CN"/>
              </w:rPr>
            </w:pPr>
            <w:r>
              <w:rPr>
                <w:rFonts w:hint="eastAsia" w:ascii="宋体" w:hAnsi="宋体" w:cs="宋体"/>
                <w:color w:val="auto"/>
                <w:sz w:val="21"/>
                <w:szCs w:val="21"/>
                <w:highlight w:val="none"/>
                <w:lang w:eastAsia="zh-CN" w:bidi="ar"/>
              </w:rPr>
              <w:t>（</w:t>
            </w:r>
            <w:r>
              <w:rPr>
                <w:rFonts w:hint="eastAsia" w:ascii="宋体" w:hAnsi="宋体" w:cs="宋体"/>
                <w:color w:val="auto"/>
                <w:sz w:val="21"/>
                <w:szCs w:val="21"/>
                <w:highlight w:val="none"/>
                <w:lang w:val="en-US" w:eastAsia="zh-CN" w:bidi="ar"/>
              </w:rPr>
              <w:t>3分</w:t>
            </w:r>
            <w:r>
              <w:rPr>
                <w:rFonts w:hint="eastAsia" w:ascii="宋体" w:hAnsi="宋体" w:cs="宋体"/>
                <w:color w:val="auto"/>
                <w:sz w:val="21"/>
                <w:szCs w:val="21"/>
                <w:highlight w:val="none"/>
                <w:lang w:eastAsia="zh-CN" w:bidi="ar"/>
              </w:rPr>
              <w:t>）</w:t>
            </w: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54FCA">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类似业绩</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8AF1A">
            <w:pPr>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bidi="ar"/>
              </w:rPr>
              <w:t>3</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7021C8">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提供自2020年以来的类似业绩.提供</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项以上（含</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项）的，得</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分；提供</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项以下的，每提供1项得</w:t>
            </w:r>
            <w:r>
              <w:rPr>
                <w:rFonts w:hint="eastAsia" w:ascii="宋体" w:hAnsi="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en-US" w:eastAsia="zh-CN" w:bidi="ar-SA"/>
              </w:rPr>
              <w:t>分；不提供不得分。(需提供包含合同首页、标的及金额所在页、合同签字盖章页的扫描件或复印件).</w:t>
            </w:r>
          </w:p>
        </w:tc>
      </w:tr>
      <w:tr w14:paraId="7C92CB5C">
        <w:tblPrEx>
          <w:tblCellMar>
            <w:top w:w="0" w:type="dxa"/>
            <w:left w:w="108" w:type="dxa"/>
            <w:bottom w:w="0" w:type="dxa"/>
            <w:right w:w="108" w:type="dxa"/>
          </w:tblCellMar>
        </w:tblPrEx>
        <w:trPr>
          <w:trHeight w:val="642" w:hRule="atLeast"/>
        </w:trPr>
        <w:tc>
          <w:tcPr>
            <w:tcW w:w="60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44116">
            <w:pPr>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技术评价</w:t>
            </w:r>
          </w:p>
          <w:p w14:paraId="0C3145FC">
            <w:pPr>
              <w:jc w:val="center"/>
              <w:textAlignment w:val="center"/>
              <w:rPr>
                <w:rFonts w:hint="eastAsia" w:eastAsia="宋体"/>
                <w:color w:val="auto"/>
                <w:lang w:eastAsia="zh-CN"/>
              </w:rPr>
            </w:pPr>
            <w:r>
              <w:rPr>
                <w:rFonts w:hint="eastAsia" w:ascii="宋体" w:hAnsi="宋体" w:cs="宋体"/>
                <w:color w:val="auto"/>
                <w:sz w:val="21"/>
                <w:szCs w:val="21"/>
                <w:highlight w:val="none"/>
                <w:lang w:eastAsia="zh-CN" w:bidi="ar"/>
              </w:rPr>
              <w:t>（</w:t>
            </w:r>
            <w:r>
              <w:rPr>
                <w:rFonts w:hint="eastAsia" w:ascii="宋体" w:hAnsi="宋体" w:cs="宋体"/>
                <w:color w:val="auto"/>
                <w:sz w:val="21"/>
                <w:szCs w:val="21"/>
                <w:highlight w:val="none"/>
                <w:lang w:val="en-US" w:eastAsia="zh-CN" w:bidi="ar"/>
              </w:rPr>
              <w:t>78分</w:t>
            </w:r>
            <w:r>
              <w:rPr>
                <w:rFonts w:hint="eastAsia"/>
                <w:color w:val="auto"/>
                <w:lang w:eastAsia="zh-CN"/>
              </w:rPr>
              <w:t>）</w:t>
            </w:r>
          </w:p>
        </w:tc>
        <w:tc>
          <w:tcPr>
            <w:tcW w:w="841" w:type="pct"/>
            <w:tcBorders>
              <w:top w:val="single" w:color="000000" w:sz="4" w:space="0"/>
              <w:left w:val="single" w:color="000000" w:sz="4" w:space="0"/>
              <w:bottom w:val="single" w:color="auto" w:sz="4" w:space="0"/>
              <w:right w:val="single" w:color="000000" w:sz="4" w:space="0"/>
            </w:tcBorders>
            <w:shd w:val="clear" w:color="auto" w:fill="auto"/>
            <w:vAlign w:val="center"/>
          </w:tcPr>
          <w:p w14:paraId="28FC4F85">
            <w:pPr>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服务需求</w:t>
            </w:r>
          </w:p>
        </w:tc>
        <w:tc>
          <w:tcPr>
            <w:tcW w:w="918" w:type="pct"/>
            <w:tcBorders>
              <w:top w:val="single" w:color="000000" w:sz="4" w:space="0"/>
              <w:left w:val="single" w:color="000000" w:sz="4" w:space="0"/>
              <w:bottom w:val="single" w:color="auto" w:sz="4" w:space="0"/>
              <w:right w:val="single" w:color="000000" w:sz="4" w:space="0"/>
            </w:tcBorders>
            <w:shd w:val="clear" w:color="auto" w:fill="auto"/>
            <w:vAlign w:val="center"/>
          </w:tcPr>
          <w:p w14:paraId="3334CBBC">
            <w:pPr>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22</w:t>
            </w:r>
          </w:p>
        </w:tc>
        <w:tc>
          <w:tcPr>
            <w:tcW w:w="2633" w:type="pct"/>
            <w:tcBorders>
              <w:top w:val="single" w:color="000000" w:sz="4" w:space="0"/>
              <w:left w:val="single" w:color="000000" w:sz="4" w:space="0"/>
              <w:bottom w:val="single" w:color="auto" w:sz="4" w:space="0"/>
              <w:right w:val="single" w:color="000000" w:sz="4" w:space="0"/>
            </w:tcBorders>
            <w:shd w:val="clear" w:color="auto" w:fill="auto"/>
            <w:vAlign w:val="center"/>
          </w:tcPr>
          <w:p w14:paraId="71C68D27">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服务需求</w:t>
            </w:r>
            <w:r>
              <w:rPr>
                <w:rFonts w:hint="eastAsia" w:ascii="宋体" w:hAnsi="宋体" w:eastAsia="宋体" w:cs="宋体"/>
                <w:color w:val="auto"/>
                <w:sz w:val="21"/>
                <w:szCs w:val="21"/>
                <w:highlight w:val="none"/>
                <w:lang w:val="zh-CN" w:eastAsia="zh-CN" w:bidi="ar-SA"/>
              </w:rPr>
              <w:t>完全满足或高于招标文件要求的得</w:t>
            </w:r>
            <w:r>
              <w:rPr>
                <w:rFonts w:hint="eastAsia" w:ascii="宋体" w:hAnsi="宋体" w:cs="宋体"/>
                <w:color w:val="auto"/>
                <w:sz w:val="21"/>
                <w:szCs w:val="21"/>
                <w:highlight w:val="none"/>
                <w:lang w:val="en-US" w:eastAsia="zh-CN" w:bidi="ar-SA"/>
              </w:rPr>
              <w:t>22</w:t>
            </w:r>
            <w:r>
              <w:rPr>
                <w:rFonts w:hint="eastAsia" w:ascii="宋体" w:hAnsi="宋体" w:eastAsia="宋体" w:cs="宋体"/>
                <w:color w:val="auto"/>
                <w:sz w:val="21"/>
                <w:szCs w:val="21"/>
                <w:highlight w:val="none"/>
                <w:lang w:val="zh-CN" w:eastAsia="zh-CN" w:bidi="ar-SA"/>
              </w:rPr>
              <w:t>分，每有一项</w:t>
            </w:r>
            <w:r>
              <w:rPr>
                <w:rFonts w:hint="eastAsia" w:ascii="宋体" w:hAnsi="宋体" w:eastAsia="宋体" w:cs="宋体"/>
                <w:color w:val="auto"/>
                <w:sz w:val="21"/>
                <w:szCs w:val="21"/>
                <w:highlight w:val="none"/>
                <w:lang w:val="en-US" w:eastAsia="zh-CN" w:bidi="ar-SA"/>
              </w:rPr>
              <w:t>不满足</w:t>
            </w:r>
            <w:r>
              <w:rPr>
                <w:rFonts w:hint="eastAsia" w:ascii="宋体" w:hAnsi="宋体" w:eastAsia="宋体" w:cs="宋体"/>
                <w:color w:val="auto"/>
                <w:sz w:val="21"/>
                <w:szCs w:val="21"/>
                <w:highlight w:val="none"/>
                <w:lang w:val="zh-CN" w:eastAsia="zh-CN" w:bidi="ar-SA"/>
              </w:rPr>
              <w:t>扣</w:t>
            </w:r>
            <w:r>
              <w:rPr>
                <w:rFonts w:hint="eastAsia" w:ascii="宋体" w:hAnsi="宋体" w:eastAsia="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zh-CN" w:eastAsia="zh-CN" w:bidi="ar-SA"/>
              </w:rPr>
              <w:t>分，</w:t>
            </w:r>
            <w:r>
              <w:rPr>
                <w:rFonts w:hint="eastAsia" w:ascii="宋体" w:hAnsi="宋体" w:eastAsia="宋体" w:cs="宋体"/>
                <w:color w:val="auto"/>
                <w:sz w:val="21"/>
                <w:szCs w:val="21"/>
                <w:highlight w:val="none"/>
                <w:lang w:val="en-US" w:eastAsia="zh-CN" w:bidi="ar-SA"/>
              </w:rPr>
              <w:t>扣完</w:t>
            </w:r>
            <w:r>
              <w:rPr>
                <w:rFonts w:hint="eastAsia" w:ascii="宋体" w:hAnsi="宋体" w:eastAsia="宋体" w:cs="宋体"/>
                <w:color w:val="auto"/>
                <w:sz w:val="21"/>
                <w:szCs w:val="21"/>
                <w:highlight w:val="none"/>
                <w:lang w:val="zh-CN" w:eastAsia="zh-CN" w:bidi="ar-SA"/>
              </w:rPr>
              <w:t>为止；</w:t>
            </w:r>
          </w:p>
        </w:tc>
      </w:tr>
      <w:tr w14:paraId="4D324BCD">
        <w:tblPrEx>
          <w:tblCellMar>
            <w:top w:w="0" w:type="dxa"/>
            <w:left w:w="108" w:type="dxa"/>
            <w:bottom w:w="0" w:type="dxa"/>
            <w:right w:w="108" w:type="dxa"/>
          </w:tblCellMar>
        </w:tblPrEx>
        <w:trPr>
          <w:trHeight w:val="8249" w:hRule="atLeast"/>
        </w:trPr>
        <w:tc>
          <w:tcPr>
            <w:tcW w:w="606" w:type="pct"/>
            <w:vMerge w:val="continue"/>
            <w:tcBorders>
              <w:left w:val="single" w:color="000000" w:sz="4" w:space="0"/>
              <w:right w:val="single" w:color="000000" w:sz="4" w:space="0"/>
            </w:tcBorders>
            <w:shd w:val="clear" w:color="auto" w:fill="auto"/>
            <w:vAlign w:val="center"/>
          </w:tcPr>
          <w:p w14:paraId="1F87704E">
            <w:pPr>
              <w:jc w:val="center"/>
              <w:textAlignment w:val="center"/>
              <w:rPr>
                <w:rFonts w:hint="eastAsia" w:ascii="宋体" w:hAnsi="宋体" w:cs="宋体"/>
                <w:color w:val="auto"/>
                <w:sz w:val="21"/>
                <w:szCs w:val="21"/>
                <w:highlight w:val="none"/>
                <w:lang w:bidi="ar"/>
              </w:rPr>
            </w:pPr>
          </w:p>
        </w:tc>
        <w:tc>
          <w:tcPr>
            <w:tcW w:w="841" w:type="pct"/>
            <w:tcBorders>
              <w:top w:val="single" w:color="auto" w:sz="4" w:space="0"/>
              <w:left w:val="single" w:color="000000" w:sz="4" w:space="0"/>
              <w:bottom w:val="single" w:color="000000" w:sz="4" w:space="0"/>
              <w:right w:val="single" w:color="000000" w:sz="4" w:space="0"/>
            </w:tcBorders>
            <w:shd w:val="clear" w:color="auto" w:fill="auto"/>
            <w:vAlign w:val="center"/>
          </w:tcPr>
          <w:p w14:paraId="6F66C88D">
            <w:pPr>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运维服务方案</w:t>
            </w:r>
          </w:p>
        </w:tc>
        <w:tc>
          <w:tcPr>
            <w:tcW w:w="918" w:type="pct"/>
            <w:tcBorders>
              <w:top w:val="single" w:color="auto" w:sz="4" w:space="0"/>
              <w:left w:val="single" w:color="000000" w:sz="4" w:space="0"/>
              <w:bottom w:val="single" w:color="000000" w:sz="4" w:space="0"/>
              <w:right w:val="single" w:color="000000" w:sz="4" w:space="0"/>
            </w:tcBorders>
            <w:shd w:val="clear" w:color="auto" w:fill="auto"/>
            <w:vAlign w:val="center"/>
          </w:tcPr>
          <w:p w14:paraId="619C4B09">
            <w:pPr>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30</w:t>
            </w:r>
          </w:p>
        </w:tc>
        <w:tc>
          <w:tcPr>
            <w:tcW w:w="2633" w:type="pct"/>
            <w:tcBorders>
              <w:top w:val="single" w:color="auto" w:sz="4" w:space="0"/>
              <w:left w:val="single" w:color="000000" w:sz="4" w:space="0"/>
              <w:bottom w:val="single" w:color="000000" w:sz="4" w:space="0"/>
              <w:right w:val="single" w:color="000000" w:sz="4" w:space="0"/>
            </w:tcBorders>
            <w:shd w:val="clear" w:color="auto" w:fill="auto"/>
            <w:vAlign w:val="center"/>
          </w:tcPr>
          <w:p w14:paraId="21814899">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在满足招标文件要求的前提下，提供详细的服务方案及日常维护方案，方案包含但不限于：</w:t>
            </w:r>
            <w:r>
              <w:rPr>
                <w:rFonts w:hint="eastAsia" w:ascii="宋体" w:hAnsi="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en-US" w:eastAsia="zh-CN" w:bidi="ar-SA"/>
              </w:rPr>
              <w:t>、信息系统服务器、数据库及存储运维方案（详细描述软件系统运维、硬件设备运维、数据库运维、数据备份管理、数据安全管理、虚拟机集群管理）；</w:t>
            </w:r>
            <w:r>
              <w:rPr>
                <w:rFonts w:hint="eastAsia" w:ascii="宋体" w:hAnsi="宋体" w:cs="宋体"/>
                <w:color w:val="auto"/>
                <w:sz w:val="21"/>
                <w:szCs w:val="21"/>
                <w:highlight w:val="none"/>
                <w:lang w:val="en-US" w:eastAsia="zh-CN" w:bidi="ar-SA"/>
              </w:rPr>
              <w:t>2</w:t>
            </w:r>
            <w:r>
              <w:rPr>
                <w:rFonts w:hint="eastAsia" w:ascii="宋体" w:hAnsi="宋体" w:eastAsia="宋体" w:cs="宋体"/>
                <w:color w:val="auto"/>
                <w:sz w:val="21"/>
                <w:szCs w:val="21"/>
                <w:highlight w:val="none"/>
                <w:lang w:val="en-US" w:eastAsia="zh-CN" w:bidi="ar-SA"/>
              </w:rPr>
              <w:t>、网络系统运维方案（详细描述网络系统维护、网络安全管理及设备维护、内、外网系统维护、网络线缆及所有办公区域网络端口的故障处理、网络边界运维）；</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、工作站及办公电子设备运维方案（详细描述工作站软硬件运维、办公设备运维）；</w:t>
            </w:r>
            <w:r>
              <w:rPr>
                <w:rFonts w:hint="eastAsia" w:ascii="宋体" w:hAnsi="宋体" w:cs="宋体"/>
                <w:color w:val="auto"/>
                <w:sz w:val="21"/>
                <w:szCs w:val="21"/>
                <w:highlight w:val="none"/>
                <w:lang w:val="en-US" w:eastAsia="zh-CN" w:bidi="ar-SA"/>
              </w:rPr>
              <w:t>4</w:t>
            </w:r>
            <w:r>
              <w:rPr>
                <w:rFonts w:hint="eastAsia" w:ascii="宋体" w:hAnsi="宋体" w:eastAsia="宋体" w:cs="宋体"/>
                <w:color w:val="auto"/>
                <w:sz w:val="21"/>
                <w:szCs w:val="21"/>
                <w:highlight w:val="none"/>
                <w:lang w:val="en-US" w:eastAsia="zh-CN" w:bidi="ar-SA"/>
              </w:rPr>
              <w:t>、视频会议系统运维方案（详细描述视频会议运维、会议室音视频及网络设备维修）；</w:t>
            </w:r>
            <w:r>
              <w:rPr>
                <w:rFonts w:hint="eastAsia" w:ascii="宋体" w:hAnsi="宋体" w:cs="宋体"/>
                <w:color w:val="auto"/>
                <w:sz w:val="21"/>
                <w:szCs w:val="21"/>
                <w:highlight w:val="none"/>
                <w:lang w:val="en-US" w:eastAsia="zh-CN" w:bidi="ar-SA"/>
              </w:rPr>
              <w:t>5</w:t>
            </w:r>
            <w:r>
              <w:rPr>
                <w:rFonts w:hint="eastAsia" w:ascii="宋体" w:hAnsi="宋体" w:eastAsia="宋体" w:cs="宋体"/>
                <w:color w:val="auto"/>
                <w:sz w:val="21"/>
                <w:szCs w:val="21"/>
                <w:highlight w:val="none"/>
                <w:lang w:val="en-US" w:eastAsia="zh-CN" w:bidi="ar-SA"/>
              </w:rPr>
              <w:t>、运维服务安全保密方案；</w:t>
            </w:r>
            <w:r>
              <w:rPr>
                <w:rFonts w:hint="eastAsia" w:ascii="宋体" w:hAnsi="宋体" w:cs="宋体"/>
                <w:color w:val="auto"/>
                <w:sz w:val="21"/>
                <w:szCs w:val="21"/>
                <w:highlight w:val="none"/>
                <w:lang w:val="en-US" w:eastAsia="zh-CN" w:bidi="ar-SA"/>
              </w:rPr>
              <w:t>6</w:t>
            </w:r>
            <w:r>
              <w:rPr>
                <w:rFonts w:hint="eastAsia" w:ascii="宋体" w:hAnsi="宋体" w:eastAsia="宋体" w:cs="宋体"/>
                <w:color w:val="auto"/>
                <w:sz w:val="21"/>
                <w:szCs w:val="21"/>
                <w:highlight w:val="none"/>
                <w:lang w:val="en-US" w:eastAsia="zh-CN" w:bidi="ar-SA"/>
              </w:rPr>
              <w:t>、机房运维方案（详细描述机房运维管理制度、机房空调系统维保方案、UPS维护保养方案、机房动环系统运维、机房网络系统运维、机房保洁方案、机房基础设施运维管理系统体系运维、机房巡检服务计划）；</w:t>
            </w:r>
            <w:r>
              <w:rPr>
                <w:rFonts w:hint="eastAsia" w:ascii="宋体" w:hAnsi="宋体" w:cs="宋体"/>
                <w:color w:val="auto"/>
                <w:sz w:val="21"/>
                <w:szCs w:val="21"/>
                <w:highlight w:val="none"/>
                <w:lang w:val="en-US" w:eastAsia="zh-CN" w:bidi="ar-SA"/>
              </w:rPr>
              <w:t>7</w:t>
            </w:r>
            <w:r>
              <w:rPr>
                <w:rFonts w:hint="eastAsia" w:ascii="宋体" w:hAnsi="宋体" w:eastAsia="宋体" w:cs="宋体"/>
                <w:color w:val="auto"/>
                <w:sz w:val="21"/>
                <w:szCs w:val="21"/>
                <w:highlight w:val="none"/>
                <w:lang w:val="en-US" w:eastAsia="zh-CN" w:bidi="ar-SA"/>
              </w:rPr>
              <w:t>、视频监控系统运维方案（详细描述应用平台及设备故障处理及维修服务、重大活动保障、定期清洁服务）；</w:t>
            </w:r>
            <w:r>
              <w:rPr>
                <w:rFonts w:hint="eastAsia" w:ascii="宋体" w:hAnsi="宋体" w:cs="宋体"/>
                <w:color w:val="auto"/>
                <w:sz w:val="21"/>
                <w:szCs w:val="21"/>
                <w:highlight w:val="none"/>
                <w:lang w:val="en-US" w:eastAsia="zh-CN" w:bidi="ar-SA"/>
              </w:rPr>
              <w:t>8</w:t>
            </w:r>
            <w:r>
              <w:rPr>
                <w:rFonts w:hint="eastAsia" w:ascii="宋体" w:hAnsi="宋体" w:eastAsia="宋体" w:cs="宋体"/>
                <w:color w:val="auto"/>
                <w:sz w:val="21"/>
                <w:szCs w:val="21"/>
                <w:highlight w:val="none"/>
                <w:lang w:val="en-US" w:eastAsia="zh-CN" w:bidi="ar-SA"/>
              </w:rPr>
              <w:t>、运维服务响应方案（详细描述驻场运维服务响应方案、远程技术支持服务响应方案）；</w:t>
            </w:r>
            <w:r>
              <w:rPr>
                <w:rFonts w:hint="eastAsia" w:ascii="宋体" w:hAnsi="宋体" w:cs="宋体"/>
                <w:color w:val="auto"/>
                <w:sz w:val="21"/>
                <w:szCs w:val="21"/>
                <w:highlight w:val="none"/>
                <w:lang w:val="en-US" w:eastAsia="zh-CN" w:bidi="ar-SA"/>
              </w:rPr>
              <w:t>9</w:t>
            </w:r>
            <w:r>
              <w:rPr>
                <w:rFonts w:hint="eastAsia" w:ascii="宋体" w:hAnsi="宋体" w:eastAsia="宋体" w:cs="宋体"/>
                <w:color w:val="auto"/>
                <w:sz w:val="21"/>
                <w:szCs w:val="21"/>
                <w:highlight w:val="none"/>
                <w:lang w:val="en-US" w:eastAsia="zh-CN" w:bidi="ar-SA"/>
              </w:rPr>
              <w:t>、运维日常巡检计划；</w:t>
            </w:r>
            <w:r>
              <w:rPr>
                <w:rFonts w:hint="eastAsia" w:ascii="宋体" w:hAnsi="宋体" w:cs="宋体"/>
                <w:color w:val="auto"/>
                <w:sz w:val="21"/>
                <w:szCs w:val="21"/>
                <w:highlight w:val="none"/>
                <w:lang w:val="en-US" w:eastAsia="zh-CN" w:bidi="ar-SA"/>
              </w:rPr>
              <w:t>10</w:t>
            </w:r>
            <w:r>
              <w:rPr>
                <w:rFonts w:hint="eastAsia" w:ascii="宋体" w:hAnsi="宋体" w:eastAsia="宋体" w:cs="宋体"/>
                <w:color w:val="auto"/>
                <w:sz w:val="21"/>
                <w:szCs w:val="21"/>
                <w:highlight w:val="none"/>
                <w:lang w:val="en-US" w:eastAsia="zh-CN" w:bidi="ar-SA"/>
              </w:rPr>
              <w:t>、资产及运维资料管理方案。；上述按采购项目内容要求切实满足项目实际需求的供应商每响应上述一项得</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分，满分</w:t>
            </w:r>
            <w:r>
              <w:rPr>
                <w:rFonts w:hint="eastAsia" w:ascii="宋体" w:hAnsi="宋体" w:cs="宋体"/>
                <w:color w:val="auto"/>
                <w:sz w:val="21"/>
                <w:szCs w:val="21"/>
                <w:highlight w:val="none"/>
                <w:lang w:val="en-US" w:eastAsia="zh-CN" w:bidi="ar-SA"/>
              </w:rPr>
              <w:t>30</w:t>
            </w:r>
            <w:r>
              <w:rPr>
                <w:rFonts w:hint="eastAsia" w:ascii="宋体" w:hAnsi="宋体" w:eastAsia="宋体" w:cs="宋体"/>
                <w:color w:val="auto"/>
                <w:sz w:val="21"/>
                <w:szCs w:val="21"/>
                <w:highlight w:val="none"/>
                <w:lang w:val="en-US" w:eastAsia="zh-CN" w:bidi="ar-SA"/>
              </w:rPr>
              <w:t>分。在此基础上，方案中存在缺陷或不足的，每有一处扣1分，扣完为止。不提供不得分。</w:t>
            </w:r>
          </w:p>
        </w:tc>
      </w:tr>
      <w:tr w14:paraId="0CA07ADA">
        <w:tblPrEx>
          <w:tblCellMar>
            <w:top w:w="0" w:type="dxa"/>
            <w:left w:w="108" w:type="dxa"/>
            <w:bottom w:w="0" w:type="dxa"/>
            <w:right w:w="108" w:type="dxa"/>
          </w:tblCellMar>
        </w:tblPrEx>
        <w:trPr>
          <w:trHeight w:val="2227" w:hRule="atLeast"/>
        </w:trPr>
        <w:tc>
          <w:tcPr>
            <w:tcW w:w="6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090589">
            <w:pPr>
              <w:jc w:val="center"/>
              <w:rPr>
                <w:rFonts w:ascii="宋体" w:hAnsi="宋体" w:cs="宋体"/>
                <w:color w:val="auto"/>
                <w:sz w:val="21"/>
                <w:szCs w:val="21"/>
                <w:highlight w:val="none"/>
              </w:rPr>
            </w:pP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C1EF6">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运维组织机构及人员管理</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C0CCA">
            <w:pPr>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A7FA6">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en-US" w:eastAsia="zh-CN" w:bidi="ar-SA"/>
              </w:rPr>
              <w:t>、组织机构设计（包括组织机构设计原则、组织机构图）；</w:t>
            </w:r>
            <w:r>
              <w:rPr>
                <w:rFonts w:hint="eastAsia" w:ascii="宋体" w:hAnsi="宋体" w:cs="宋体"/>
                <w:color w:val="auto"/>
                <w:sz w:val="21"/>
                <w:szCs w:val="21"/>
                <w:highlight w:val="none"/>
                <w:lang w:val="en-US" w:eastAsia="zh-CN" w:bidi="ar-SA"/>
              </w:rPr>
              <w:t>2</w:t>
            </w:r>
            <w:r>
              <w:rPr>
                <w:rFonts w:hint="eastAsia" w:ascii="宋体" w:hAnsi="宋体" w:eastAsia="宋体" w:cs="宋体"/>
                <w:color w:val="auto"/>
                <w:sz w:val="21"/>
                <w:szCs w:val="21"/>
                <w:highlight w:val="none"/>
                <w:lang w:val="en-US" w:eastAsia="zh-CN" w:bidi="ar-SA"/>
              </w:rPr>
              <w:t>、运维人员配置情况（包括人员配备原则、人员配备、人员素质要求、人员职责）；</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、运维人员管理制度。上述按采购项目内容要求切实满足项目实际需求的供应商每响应上述一项得</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分，满分</w:t>
            </w:r>
            <w:r>
              <w:rPr>
                <w:rFonts w:hint="eastAsia" w:ascii="宋体" w:hAnsi="宋体" w:cs="宋体"/>
                <w:color w:val="auto"/>
                <w:sz w:val="21"/>
                <w:szCs w:val="21"/>
                <w:highlight w:val="none"/>
                <w:lang w:val="en-US" w:eastAsia="zh-CN" w:bidi="ar-SA"/>
              </w:rPr>
              <w:t>9</w:t>
            </w:r>
            <w:r>
              <w:rPr>
                <w:rFonts w:hint="eastAsia" w:ascii="宋体" w:hAnsi="宋体" w:eastAsia="宋体" w:cs="宋体"/>
                <w:color w:val="auto"/>
                <w:sz w:val="21"/>
                <w:szCs w:val="21"/>
                <w:highlight w:val="none"/>
                <w:lang w:val="en-US" w:eastAsia="zh-CN" w:bidi="ar-SA"/>
              </w:rPr>
              <w:t>分。在此基础上，方案中存在缺陷或不足的，每有一处扣1分，扣完为止。不提供不得分。</w:t>
            </w:r>
          </w:p>
        </w:tc>
      </w:tr>
      <w:tr w14:paraId="1CC39AB5">
        <w:tblPrEx>
          <w:tblCellMar>
            <w:top w:w="0" w:type="dxa"/>
            <w:left w:w="108" w:type="dxa"/>
            <w:bottom w:w="0" w:type="dxa"/>
            <w:right w:w="108" w:type="dxa"/>
          </w:tblCellMar>
        </w:tblPrEx>
        <w:trPr>
          <w:trHeight w:val="4129" w:hRule="atLeast"/>
        </w:trPr>
        <w:tc>
          <w:tcPr>
            <w:tcW w:w="60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B5B31">
            <w:pPr>
              <w:jc w:val="center"/>
              <w:rPr>
                <w:rFonts w:ascii="宋体" w:hAnsi="宋体" w:cs="宋体"/>
                <w:color w:val="auto"/>
                <w:sz w:val="21"/>
                <w:szCs w:val="21"/>
                <w:highlight w:val="none"/>
              </w:rPr>
            </w:pP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919B5C">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rPr>
              <w:t>应急处置</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A898FD">
            <w:pPr>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5926C">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en-US" w:eastAsia="zh-CN" w:bidi="ar-SA"/>
              </w:rPr>
              <w:t>、应急服务响应措施（详细描述突发事件分类和定级、应急处理人员组织机构、应急机构人员岗位职责、突发事件处理原则、突发事件应急流程、预防保障措施及处理办法）；</w:t>
            </w:r>
            <w:r>
              <w:rPr>
                <w:rFonts w:hint="eastAsia" w:ascii="宋体" w:hAnsi="宋体" w:cs="宋体"/>
                <w:color w:val="auto"/>
                <w:sz w:val="21"/>
                <w:szCs w:val="21"/>
                <w:highlight w:val="none"/>
                <w:lang w:val="en-US" w:eastAsia="zh-CN" w:bidi="ar-SA"/>
              </w:rPr>
              <w:t>2</w:t>
            </w:r>
            <w:r>
              <w:rPr>
                <w:rFonts w:hint="eastAsia" w:ascii="宋体" w:hAnsi="宋体" w:eastAsia="宋体" w:cs="宋体"/>
                <w:color w:val="auto"/>
                <w:sz w:val="21"/>
                <w:szCs w:val="21"/>
                <w:highlight w:val="none"/>
                <w:lang w:val="en-US" w:eastAsia="zh-CN" w:bidi="ar-SA"/>
              </w:rPr>
              <w:t>、机房突发事件应急措施（详细描述机房突发事件的分类和定级、应急处理人员组织机构、应急机构人员岗位职责、突发事件处理原则、突发事件应急流程、机房应急开关机具体措施、服务器及存储设备故障处理、预防措施）；</w:t>
            </w:r>
            <w:r>
              <w:rPr>
                <w:rFonts w:hint="eastAsia" w:ascii="宋体" w:hAnsi="宋体" w:cs="宋体"/>
                <w:color w:val="auto"/>
                <w:sz w:val="21"/>
                <w:szCs w:val="21"/>
                <w:highlight w:val="none"/>
                <w:lang w:val="en-US" w:eastAsia="zh-CN" w:bidi="ar-SA"/>
              </w:rPr>
              <w:t>3、安防突发事件应急管理措施；</w:t>
            </w:r>
            <w:r>
              <w:rPr>
                <w:rFonts w:hint="eastAsia" w:ascii="宋体" w:hAnsi="宋体" w:eastAsia="宋体" w:cs="宋体"/>
                <w:color w:val="auto"/>
                <w:sz w:val="21"/>
                <w:szCs w:val="21"/>
                <w:highlight w:val="none"/>
                <w:lang w:val="en-US" w:eastAsia="zh-CN" w:bidi="ar-SA"/>
              </w:rPr>
              <w:t>上述按采购项目内容要求切实满足项目实际需求的供应商每响应上述一项得</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分，满分</w:t>
            </w:r>
            <w:r>
              <w:rPr>
                <w:rFonts w:hint="eastAsia" w:ascii="宋体" w:hAnsi="宋体" w:cs="宋体"/>
                <w:color w:val="auto"/>
                <w:sz w:val="21"/>
                <w:szCs w:val="21"/>
                <w:highlight w:val="none"/>
                <w:lang w:val="en-US" w:eastAsia="zh-CN" w:bidi="ar-SA"/>
              </w:rPr>
              <w:t>9</w:t>
            </w:r>
            <w:r>
              <w:rPr>
                <w:rFonts w:hint="eastAsia" w:ascii="宋体" w:hAnsi="宋体" w:eastAsia="宋体" w:cs="宋体"/>
                <w:color w:val="auto"/>
                <w:sz w:val="21"/>
                <w:szCs w:val="21"/>
                <w:highlight w:val="none"/>
                <w:lang w:val="en-US" w:eastAsia="zh-CN" w:bidi="ar-SA"/>
              </w:rPr>
              <w:t>分。在此基础上，方案中存在缺陷或不足的，每有一处扣1分，扣完为止。不提供不得分。</w:t>
            </w:r>
          </w:p>
        </w:tc>
      </w:tr>
      <w:tr w14:paraId="522C26EC">
        <w:tblPrEx>
          <w:tblCellMar>
            <w:top w:w="0" w:type="dxa"/>
            <w:left w:w="108" w:type="dxa"/>
            <w:bottom w:w="0" w:type="dxa"/>
            <w:right w:w="108" w:type="dxa"/>
          </w:tblCellMar>
        </w:tblPrEx>
        <w:trPr>
          <w:trHeight w:val="2227" w:hRule="atLeast"/>
        </w:trPr>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C6402">
            <w:pPr>
              <w:jc w:val="center"/>
              <w:rPr>
                <w:rFonts w:ascii="宋体" w:hAnsi="宋体" w:cs="宋体"/>
                <w:color w:val="auto"/>
                <w:sz w:val="21"/>
                <w:szCs w:val="21"/>
                <w:highlight w:val="none"/>
              </w:rPr>
            </w:pP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F1490">
            <w:pPr>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技术培训</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825D1">
            <w:pPr>
              <w:jc w:val="center"/>
              <w:textAlignment w:val="center"/>
              <w:rPr>
                <w:rFonts w:hint="default" w:ascii="宋体" w:hAnsi="宋体" w:cs="宋体"/>
                <w:color w:val="auto"/>
                <w:sz w:val="21"/>
                <w:szCs w:val="21"/>
                <w:highlight w:val="none"/>
                <w:lang w:val="en-US" w:eastAsia="zh-CN" w:bidi="ar"/>
              </w:rPr>
            </w:pPr>
            <w:r>
              <w:rPr>
                <w:rFonts w:hint="eastAsia" w:ascii="宋体" w:hAnsi="宋体" w:cs="宋体"/>
                <w:color w:val="auto"/>
                <w:sz w:val="21"/>
                <w:szCs w:val="21"/>
                <w:highlight w:val="none"/>
                <w:lang w:val="en-US" w:eastAsia="zh-CN" w:bidi="ar"/>
              </w:rPr>
              <w:t>8</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5DDB3">
            <w:pPr>
              <w:keepNext w:val="0"/>
              <w:keepLines w:val="0"/>
              <w:pageBreakBefore w:val="0"/>
              <w:widowControl/>
              <w:kinsoku/>
              <w:wordWrap/>
              <w:overflowPunct/>
              <w:topLinePunct w:val="0"/>
              <w:autoSpaceDE/>
              <w:autoSpaceDN/>
              <w:bidi w:val="0"/>
              <w:adjustRightInd/>
              <w:snapToGrid/>
              <w:spacing w:line="420" w:lineRule="exact"/>
              <w:jc w:val="both"/>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制定运维服务人员</w:t>
            </w:r>
            <w:r>
              <w:rPr>
                <w:rFonts w:hint="eastAsia" w:ascii="宋体" w:hAnsi="宋体" w:cs="宋体"/>
                <w:color w:val="auto"/>
                <w:sz w:val="21"/>
                <w:szCs w:val="21"/>
                <w:highlight w:val="none"/>
                <w:lang w:val="en-US" w:eastAsia="zh-CN" w:bidi="ar-SA"/>
              </w:rPr>
              <w:t>技术</w:t>
            </w:r>
            <w:r>
              <w:rPr>
                <w:rFonts w:hint="eastAsia" w:ascii="宋体" w:hAnsi="宋体" w:eastAsia="宋体" w:cs="宋体"/>
                <w:color w:val="auto"/>
                <w:sz w:val="21"/>
                <w:szCs w:val="21"/>
                <w:highlight w:val="none"/>
                <w:lang w:val="en-US" w:eastAsia="zh-CN" w:bidi="ar-SA"/>
              </w:rPr>
              <w:t>培训方案</w:t>
            </w:r>
            <w:r>
              <w:rPr>
                <w:rFonts w:hint="eastAsia" w:ascii="宋体" w:hAnsi="宋体" w:cs="宋体"/>
                <w:color w:val="auto"/>
                <w:sz w:val="21"/>
                <w:szCs w:val="21"/>
                <w:highlight w:val="none"/>
                <w:lang w:val="en-US" w:eastAsia="zh-CN" w:bidi="ar-SA"/>
              </w:rPr>
              <w:t>包括但不限于：①</w:t>
            </w:r>
            <w:r>
              <w:rPr>
                <w:rFonts w:hint="eastAsia" w:ascii="宋体" w:hAnsi="宋体" w:cs="宋体"/>
                <w:color w:val="auto"/>
                <w:sz w:val="21"/>
                <w:szCs w:val="21"/>
                <w:highlight w:val="none"/>
                <w:lang w:val="zh-CN" w:eastAsia="zh-CN" w:bidi="ar-SA"/>
              </w:rPr>
              <w:t>安防监控系统运维服务</w:t>
            </w:r>
            <w:r>
              <w:rPr>
                <w:rFonts w:hint="eastAsia" w:ascii="宋体" w:hAnsi="宋体" w:cs="宋体"/>
                <w:color w:val="auto"/>
                <w:sz w:val="21"/>
                <w:szCs w:val="21"/>
                <w:highlight w:val="none"/>
                <w:lang w:val="en-US" w:eastAsia="zh-CN" w:bidi="ar-SA"/>
              </w:rPr>
              <w:t>培训②</w:t>
            </w:r>
            <w:r>
              <w:rPr>
                <w:rFonts w:hint="eastAsia" w:ascii="宋体" w:hAnsi="宋体" w:cs="宋体"/>
                <w:color w:val="auto"/>
                <w:sz w:val="21"/>
                <w:szCs w:val="21"/>
                <w:highlight w:val="none"/>
                <w:lang w:val="zh-CN" w:eastAsia="zh-CN" w:bidi="ar-SA"/>
              </w:rPr>
              <w:t>信息化系统运维服务</w:t>
            </w:r>
            <w:r>
              <w:rPr>
                <w:rFonts w:hint="eastAsia" w:ascii="宋体" w:hAnsi="宋体" w:cs="宋体"/>
                <w:color w:val="auto"/>
                <w:sz w:val="21"/>
                <w:szCs w:val="21"/>
                <w:highlight w:val="none"/>
                <w:lang w:val="en-US" w:eastAsia="zh-CN" w:bidi="ar-SA"/>
              </w:rPr>
              <w:t>培训③</w:t>
            </w:r>
            <w:r>
              <w:rPr>
                <w:rFonts w:hint="eastAsia" w:ascii="宋体" w:hAnsi="宋体" w:cs="宋体"/>
                <w:color w:val="auto"/>
                <w:sz w:val="21"/>
                <w:szCs w:val="21"/>
                <w:highlight w:val="none"/>
                <w:lang w:val="zh-CN" w:eastAsia="zh-CN" w:bidi="ar-SA"/>
              </w:rPr>
              <w:t>日常维护服务</w:t>
            </w:r>
            <w:r>
              <w:rPr>
                <w:rFonts w:hint="eastAsia" w:ascii="宋体" w:hAnsi="宋体" w:cs="宋体"/>
                <w:color w:val="auto"/>
                <w:sz w:val="21"/>
                <w:szCs w:val="21"/>
                <w:highlight w:val="none"/>
                <w:lang w:val="en-US" w:eastAsia="zh-CN" w:bidi="ar-SA"/>
              </w:rPr>
              <w:t>培训④</w:t>
            </w:r>
            <w:r>
              <w:rPr>
                <w:rFonts w:hint="eastAsia" w:ascii="宋体" w:hAnsi="宋体" w:cs="宋体"/>
                <w:color w:val="auto"/>
                <w:sz w:val="21"/>
                <w:szCs w:val="21"/>
                <w:highlight w:val="none"/>
                <w:lang w:val="zh-CN" w:eastAsia="zh-CN" w:bidi="ar-SA"/>
              </w:rPr>
              <w:t>运行保障服务</w:t>
            </w:r>
            <w:r>
              <w:rPr>
                <w:rFonts w:hint="eastAsia" w:ascii="宋体" w:hAnsi="宋体" w:cs="宋体"/>
                <w:color w:val="auto"/>
                <w:sz w:val="21"/>
                <w:szCs w:val="21"/>
                <w:highlight w:val="none"/>
                <w:lang w:val="en-US" w:eastAsia="zh-CN" w:bidi="ar-SA"/>
              </w:rPr>
              <w:t>培训</w:t>
            </w:r>
            <w:r>
              <w:rPr>
                <w:rFonts w:hint="eastAsia" w:ascii="宋体" w:hAnsi="宋体" w:eastAsia="宋体" w:cs="宋体"/>
                <w:color w:val="auto"/>
                <w:sz w:val="21"/>
                <w:szCs w:val="21"/>
                <w:highlight w:val="none"/>
                <w:lang w:val="en-US" w:eastAsia="zh-CN" w:bidi="ar-SA"/>
              </w:rPr>
              <w:t>上述按采购项目内容要求切实满足项目实际需求的供应商每响应上述一项得</w:t>
            </w:r>
            <w:r>
              <w:rPr>
                <w:rFonts w:hint="eastAsia" w:ascii="宋体" w:hAnsi="宋体" w:cs="宋体"/>
                <w:color w:val="auto"/>
                <w:sz w:val="21"/>
                <w:szCs w:val="21"/>
                <w:highlight w:val="none"/>
                <w:lang w:val="en-US" w:eastAsia="zh-CN" w:bidi="ar-SA"/>
              </w:rPr>
              <w:t>2</w:t>
            </w:r>
            <w:r>
              <w:rPr>
                <w:rFonts w:hint="eastAsia" w:ascii="宋体" w:hAnsi="宋体" w:eastAsia="宋体" w:cs="宋体"/>
                <w:color w:val="auto"/>
                <w:sz w:val="21"/>
                <w:szCs w:val="21"/>
                <w:highlight w:val="none"/>
                <w:lang w:val="en-US" w:eastAsia="zh-CN" w:bidi="ar-SA"/>
              </w:rPr>
              <w:t>分，满分</w:t>
            </w:r>
            <w:r>
              <w:rPr>
                <w:rFonts w:hint="eastAsia" w:ascii="宋体" w:hAnsi="宋体" w:cs="宋体"/>
                <w:color w:val="auto"/>
                <w:sz w:val="21"/>
                <w:szCs w:val="21"/>
                <w:highlight w:val="none"/>
                <w:lang w:val="en-US" w:eastAsia="zh-CN" w:bidi="ar-SA"/>
              </w:rPr>
              <w:t>8</w:t>
            </w:r>
            <w:r>
              <w:rPr>
                <w:rFonts w:hint="eastAsia" w:ascii="宋体" w:hAnsi="宋体" w:eastAsia="宋体" w:cs="宋体"/>
                <w:color w:val="auto"/>
                <w:sz w:val="21"/>
                <w:szCs w:val="21"/>
                <w:highlight w:val="none"/>
                <w:lang w:val="en-US" w:eastAsia="zh-CN" w:bidi="ar-SA"/>
              </w:rPr>
              <w:t>分。在此基础上，方案中存在缺陷或不足的，每有一处扣</w:t>
            </w:r>
            <w:r>
              <w:rPr>
                <w:rFonts w:hint="eastAsia" w:ascii="宋体" w:hAnsi="宋体" w:cs="宋体"/>
                <w:color w:val="auto"/>
                <w:sz w:val="21"/>
                <w:szCs w:val="21"/>
                <w:highlight w:val="none"/>
                <w:lang w:val="en-US" w:eastAsia="zh-CN" w:bidi="ar-SA"/>
              </w:rPr>
              <w:t>1</w:t>
            </w:r>
            <w:r>
              <w:rPr>
                <w:rFonts w:hint="eastAsia" w:ascii="宋体" w:hAnsi="宋体" w:eastAsia="宋体" w:cs="宋体"/>
                <w:color w:val="auto"/>
                <w:sz w:val="21"/>
                <w:szCs w:val="21"/>
                <w:highlight w:val="none"/>
                <w:lang w:val="en-US" w:eastAsia="zh-CN" w:bidi="ar-SA"/>
              </w:rPr>
              <w:t>分，扣完为止。不提供不得分。</w:t>
            </w:r>
          </w:p>
        </w:tc>
      </w:tr>
      <w:tr w14:paraId="5056B475">
        <w:tblPrEx>
          <w:tblCellMar>
            <w:top w:w="0" w:type="dxa"/>
            <w:left w:w="108" w:type="dxa"/>
            <w:bottom w:w="0" w:type="dxa"/>
            <w:right w:w="108" w:type="dxa"/>
          </w:tblCellMar>
        </w:tblPrEx>
        <w:trPr>
          <w:trHeight w:val="1910" w:hRule="atLeast"/>
        </w:trPr>
        <w:tc>
          <w:tcPr>
            <w:tcW w:w="6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D894B">
            <w:pPr>
              <w:jc w:val="center"/>
              <w:textAlignment w:val="center"/>
              <w:rPr>
                <w:rFonts w:hint="eastAsia" w:ascii="宋体" w:hAnsi="宋体" w:cs="宋体"/>
                <w:color w:val="auto"/>
                <w:sz w:val="21"/>
                <w:szCs w:val="21"/>
                <w:highlight w:val="none"/>
                <w:lang w:bidi="ar"/>
              </w:rPr>
            </w:pPr>
            <w:r>
              <w:rPr>
                <w:rFonts w:hint="eastAsia" w:ascii="宋体" w:hAnsi="宋体" w:cs="宋体"/>
                <w:color w:val="auto"/>
                <w:sz w:val="21"/>
                <w:szCs w:val="21"/>
                <w:highlight w:val="none"/>
                <w:lang w:bidi="ar"/>
              </w:rPr>
              <w:t>售后服务</w:t>
            </w:r>
          </w:p>
          <w:p w14:paraId="1408DE3D">
            <w:pPr>
              <w:pStyle w:val="18"/>
              <w:rPr>
                <w:rFonts w:hint="eastAsia" w:eastAsia="宋体"/>
                <w:color w:val="auto"/>
                <w:lang w:eastAsia="zh-CN"/>
              </w:rPr>
            </w:pPr>
            <w:r>
              <w:rPr>
                <w:rFonts w:hint="eastAsia" w:ascii="宋体" w:hAnsi="宋体" w:cs="宋体"/>
                <w:color w:val="auto"/>
                <w:sz w:val="21"/>
                <w:szCs w:val="21"/>
                <w:highlight w:val="none"/>
                <w:lang w:eastAsia="zh-CN" w:bidi="ar"/>
              </w:rPr>
              <w:t>（</w:t>
            </w:r>
            <w:r>
              <w:rPr>
                <w:rFonts w:hint="eastAsia" w:ascii="宋体" w:hAnsi="宋体" w:cs="宋体"/>
                <w:color w:val="auto"/>
                <w:sz w:val="21"/>
                <w:szCs w:val="21"/>
                <w:highlight w:val="none"/>
                <w:lang w:val="en-US" w:eastAsia="zh-CN" w:bidi="ar"/>
              </w:rPr>
              <w:t>9分</w:t>
            </w:r>
            <w:r>
              <w:rPr>
                <w:rFonts w:hint="eastAsia" w:ascii="宋体" w:hAnsi="宋体" w:cs="宋体"/>
                <w:color w:val="auto"/>
                <w:sz w:val="21"/>
                <w:szCs w:val="21"/>
                <w:highlight w:val="none"/>
                <w:lang w:eastAsia="zh-CN" w:bidi="ar"/>
              </w:rPr>
              <w:t>）</w:t>
            </w:r>
          </w:p>
        </w:tc>
        <w:tc>
          <w:tcPr>
            <w:tcW w:w="8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A02949">
            <w:pPr>
              <w:jc w:val="center"/>
              <w:textAlignment w:val="center"/>
              <w:rPr>
                <w:rFonts w:ascii="宋体" w:hAnsi="宋体" w:cs="宋体"/>
                <w:color w:val="auto"/>
                <w:sz w:val="21"/>
                <w:szCs w:val="21"/>
                <w:highlight w:val="none"/>
              </w:rPr>
            </w:pPr>
            <w:r>
              <w:rPr>
                <w:rFonts w:hint="eastAsia" w:ascii="宋体" w:hAnsi="宋体" w:cs="宋体"/>
                <w:color w:val="auto"/>
                <w:sz w:val="21"/>
                <w:szCs w:val="21"/>
                <w:highlight w:val="none"/>
                <w:lang w:bidi="ar"/>
              </w:rPr>
              <w:t>售后服务计划、措施及服务承诺</w:t>
            </w:r>
          </w:p>
        </w:tc>
        <w:tc>
          <w:tcPr>
            <w:tcW w:w="9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A6E1E">
            <w:pPr>
              <w:pStyle w:val="246"/>
              <w:spacing w:line="360" w:lineRule="auto"/>
              <w:ind w:left="101"/>
              <w:jc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w:t>
            </w:r>
          </w:p>
        </w:tc>
        <w:tc>
          <w:tcPr>
            <w:tcW w:w="26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D18AA">
            <w:pPr>
              <w:pStyle w:val="246"/>
              <w:keepNext w:val="0"/>
              <w:keepLines w:val="0"/>
              <w:pageBreakBefore w:val="0"/>
              <w:widowControl/>
              <w:kinsoku/>
              <w:wordWrap/>
              <w:overflowPunct/>
              <w:topLinePunct w:val="0"/>
              <w:autoSpaceDE/>
              <w:autoSpaceDN/>
              <w:bidi w:val="0"/>
              <w:adjustRightInd/>
              <w:snapToGrid/>
              <w:spacing w:line="420" w:lineRule="exact"/>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供应商针对本项目有详细的售后服务，提供1.售后服务计划；2.具体的维保措施；3.售后服务承诺</w:t>
            </w:r>
            <w:r>
              <w:rPr>
                <w:rFonts w:hint="eastAsia" w:ascii="宋体" w:hAnsi="宋体" w:cs="宋体"/>
                <w:color w:val="auto"/>
                <w:sz w:val="21"/>
                <w:szCs w:val="21"/>
                <w:highlight w:val="none"/>
                <w:lang w:val="en-US" w:eastAsia="zh-CN" w:bidi="ar-SA"/>
              </w:rPr>
              <w:t>。</w:t>
            </w:r>
            <w:r>
              <w:rPr>
                <w:rFonts w:hint="eastAsia" w:ascii="宋体" w:hAnsi="宋体" w:eastAsia="宋体" w:cs="宋体"/>
                <w:color w:val="auto"/>
                <w:sz w:val="21"/>
                <w:szCs w:val="21"/>
                <w:highlight w:val="none"/>
                <w:lang w:val="en-US" w:eastAsia="zh-CN" w:bidi="ar-SA"/>
              </w:rPr>
              <w:t>供应商每提供一项且按采购项目要求切实满足项目实际需求的上述一项得</w:t>
            </w:r>
            <w:r>
              <w:rPr>
                <w:rFonts w:hint="eastAsia" w:ascii="宋体" w:hAnsi="宋体" w:cs="宋体"/>
                <w:color w:val="auto"/>
                <w:sz w:val="21"/>
                <w:szCs w:val="21"/>
                <w:highlight w:val="none"/>
                <w:lang w:val="en-US" w:eastAsia="zh-CN" w:bidi="ar-SA"/>
              </w:rPr>
              <w:t>3</w:t>
            </w:r>
            <w:r>
              <w:rPr>
                <w:rFonts w:hint="eastAsia" w:ascii="宋体" w:hAnsi="宋体" w:eastAsia="宋体" w:cs="宋体"/>
                <w:color w:val="auto"/>
                <w:sz w:val="21"/>
                <w:szCs w:val="21"/>
                <w:highlight w:val="none"/>
                <w:lang w:val="en-US" w:eastAsia="zh-CN" w:bidi="ar-SA"/>
              </w:rPr>
              <w:t>分，满分</w:t>
            </w:r>
            <w:r>
              <w:rPr>
                <w:rFonts w:hint="eastAsia" w:ascii="宋体" w:hAnsi="宋体" w:cs="宋体"/>
                <w:color w:val="auto"/>
                <w:sz w:val="21"/>
                <w:szCs w:val="21"/>
                <w:highlight w:val="none"/>
                <w:lang w:val="en-US" w:eastAsia="zh-CN" w:bidi="ar-SA"/>
              </w:rPr>
              <w:t>9</w:t>
            </w:r>
            <w:r>
              <w:rPr>
                <w:rFonts w:hint="eastAsia" w:ascii="宋体" w:hAnsi="宋体" w:eastAsia="宋体" w:cs="宋体"/>
                <w:color w:val="auto"/>
                <w:sz w:val="21"/>
                <w:szCs w:val="21"/>
                <w:highlight w:val="none"/>
                <w:lang w:val="en-US" w:eastAsia="zh-CN" w:bidi="ar-SA"/>
              </w:rPr>
              <w:t>分。在此基础上，方案中存在缺陷或不足的，每有一处扣1分，扣完为止。</w:t>
            </w:r>
          </w:p>
        </w:tc>
      </w:tr>
      <w:tr w14:paraId="2212242D">
        <w:tblPrEx>
          <w:tblCellMar>
            <w:top w:w="0" w:type="dxa"/>
            <w:left w:w="108" w:type="dxa"/>
            <w:bottom w:w="0" w:type="dxa"/>
            <w:right w:w="108" w:type="dxa"/>
          </w:tblCellMar>
        </w:tblPrEx>
        <w:trPr>
          <w:trHeight w:val="967"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4F30FF8">
            <w:pPr>
              <w:pStyle w:val="246"/>
              <w:keepNext w:val="0"/>
              <w:keepLines w:val="0"/>
              <w:pageBreakBefore w:val="0"/>
              <w:widowControl/>
              <w:kinsoku/>
              <w:wordWrap/>
              <w:overflowPunct/>
              <w:topLinePunct w:val="0"/>
              <w:autoSpaceDE/>
              <w:autoSpaceDN/>
              <w:bidi w:val="0"/>
              <w:adjustRightInd/>
              <w:snapToGrid/>
              <w:spacing w:line="420" w:lineRule="exact"/>
              <w:ind w:left="101"/>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注：缺陷或不足是指：存在项目名称错误、地点区域错误、内容与本项目需求无关、方案内容矛盾或表述前后不一致、内容描述不符合国家相关法律法规、规范要求或该项内容阐述的方式方法明显不符合本项目实际情况以及其他情况等不合理的情形。）</w:t>
            </w:r>
          </w:p>
        </w:tc>
      </w:tr>
    </w:tbl>
    <w:p w14:paraId="1B8FA7D0">
      <w:pPr>
        <w:pStyle w:val="23"/>
        <w:snapToGrid w:val="0"/>
        <w:spacing w:line="300" w:lineRule="auto"/>
        <w:ind w:firstLine="480" w:firstLineChars="200"/>
        <w:rPr>
          <w:rFonts w:hint="default" w:hAnsi="宋体"/>
          <w:sz w:val="24"/>
          <w:szCs w:val="24"/>
          <w:highlight w:val="none"/>
        </w:rPr>
      </w:pPr>
    </w:p>
    <w:p w14:paraId="53676C65">
      <w:pPr>
        <w:pStyle w:val="23"/>
        <w:snapToGrid w:val="0"/>
        <w:spacing w:line="300" w:lineRule="auto"/>
        <w:rPr>
          <w:rFonts w:hint="default" w:hAnsi="宋体"/>
          <w:sz w:val="24"/>
          <w:szCs w:val="24"/>
          <w:highlight w:val="none"/>
        </w:rPr>
      </w:pPr>
      <w:r>
        <w:rPr>
          <w:rFonts w:hAnsi="宋体"/>
          <w:sz w:val="24"/>
          <w:szCs w:val="24"/>
          <w:highlight w:val="none"/>
        </w:rPr>
        <w:t>3.12 磋商过程中，有下列情形之一的，磋商失败：</w:t>
      </w:r>
    </w:p>
    <w:p w14:paraId="0161729E">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（一）通过资格审查的供应商不足</w:t>
      </w:r>
      <w:r>
        <w:rPr>
          <w:rFonts w:hint="eastAsia" w:hAnsi="宋体"/>
          <w:sz w:val="24"/>
          <w:szCs w:val="24"/>
          <w:highlight w:val="none"/>
          <w:lang w:val="en-US" w:eastAsia="zh-CN"/>
        </w:rPr>
        <w:t>三</w:t>
      </w:r>
      <w:r>
        <w:rPr>
          <w:rFonts w:hAnsi="宋体"/>
          <w:sz w:val="24"/>
          <w:szCs w:val="24"/>
          <w:highlight w:val="none"/>
        </w:rPr>
        <w:t>家的；</w:t>
      </w:r>
    </w:p>
    <w:p w14:paraId="667215E9">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（二）参加磋商的供应商被淘汰，最后报价的供应商不足</w:t>
      </w:r>
      <w:r>
        <w:rPr>
          <w:rFonts w:hint="eastAsia" w:hAnsi="宋体"/>
          <w:sz w:val="24"/>
          <w:szCs w:val="24"/>
          <w:highlight w:val="none"/>
          <w:lang w:val="en-US" w:eastAsia="zh-CN"/>
        </w:rPr>
        <w:t>三</w:t>
      </w:r>
      <w:r>
        <w:rPr>
          <w:rFonts w:hAnsi="宋体"/>
          <w:sz w:val="24"/>
          <w:szCs w:val="24"/>
          <w:highlight w:val="none"/>
        </w:rPr>
        <w:t>家的；</w:t>
      </w:r>
    </w:p>
    <w:p w14:paraId="5EBFD81E">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（三）其他无法继续开展磋商或者无法成交的情形。</w:t>
      </w:r>
    </w:p>
    <w:p w14:paraId="1C505F6F">
      <w:pPr>
        <w:snapToGrid w:val="0"/>
        <w:spacing w:line="300" w:lineRule="auto"/>
        <w:rPr>
          <w:rFonts w:ascii="宋体" w:hAnsi="宋体"/>
          <w:highlight w:val="none"/>
        </w:rPr>
      </w:pPr>
      <w:r>
        <w:rPr>
          <w:rFonts w:ascii="宋体" w:hAnsi="宋体"/>
          <w:highlight w:val="none"/>
        </w:rPr>
        <w:t>4、确定成交供应商的标准</w:t>
      </w:r>
    </w:p>
    <w:p w14:paraId="78014066">
      <w:pPr>
        <w:pStyle w:val="23"/>
        <w:snapToGrid w:val="0"/>
        <w:spacing w:line="300" w:lineRule="auto"/>
        <w:ind w:firstLine="460" w:firstLineChars="192"/>
        <w:rPr>
          <w:rFonts w:hint="default" w:hAnsi="宋体"/>
          <w:sz w:val="24"/>
          <w:szCs w:val="24"/>
          <w:highlight w:val="none"/>
        </w:rPr>
      </w:pPr>
      <w:r>
        <w:rPr>
          <w:rFonts w:hAnsi="宋体"/>
          <w:sz w:val="24"/>
          <w:szCs w:val="24"/>
          <w:highlight w:val="none"/>
        </w:rPr>
        <w:t>4.1 本次磋商小组成员应当按照客观、公正、审慎的原则进行。</w:t>
      </w:r>
    </w:p>
    <w:p w14:paraId="7F581878">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4.2 供应商报价结束后，磋商小组应当根据综合评分情况，按照评审得分由高到低顺序推荐两名以上成交候选供应商。评审得分相同的，按照最后报价由低到高的顺序推荐。评审得分且最后报价相同的，按照技术指标优劣顺序推荐。</w:t>
      </w:r>
    </w:p>
    <w:p w14:paraId="1082164E">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4.3 磋商小组推荐成交候选供应商后，应当向采购代理机构出具评审报告。</w:t>
      </w:r>
    </w:p>
    <w:p w14:paraId="49ADCC18">
      <w:pPr>
        <w:pStyle w:val="23"/>
        <w:snapToGrid w:val="0"/>
        <w:spacing w:line="300" w:lineRule="auto"/>
        <w:ind w:firstLine="480" w:firstLineChars="200"/>
        <w:rPr>
          <w:rFonts w:hint="default" w:hAnsi="宋体"/>
          <w:sz w:val="24"/>
          <w:szCs w:val="24"/>
          <w:highlight w:val="none"/>
        </w:rPr>
      </w:pPr>
      <w:r>
        <w:rPr>
          <w:rFonts w:hAnsi="宋体"/>
          <w:sz w:val="24"/>
          <w:szCs w:val="24"/>
          <w:highlight w:val="none"/>
        </w:rPr>
        <w:t>4.4 对于违反磋商纪律的将可能被取消成交供应商资格或视为无效响应。</w:t>
      </w:r>
    </w:p>
    <w:p w14:paraId="40F1299D">
      <w:pPr>
        <w:pStyle w:val="2"/>
        <w:numPr>
          <w:ilvl w:val="0"/>
          <w:numId w:val="0"/>
        </w:numPr>
        <w:ind w:firstLine="1430" w:firstLineChars="445"/>
        <w:jc w:val="left"/>
        <w:rPr>
          <w:rFonts w:ascii="宋体" w:hAnsi="宋体" w:eastAsia="宋体"/>
          <w:color w:val="auto"/>
          <w:highlight w:val="none"/>
          <w:lang w:val="zh-CN"/>
        </w:rPr>
      </w:pPr>
      <w:r>
        <w:rPr>
          <w:rFonts w:ascii="宋体" w:hAnsi="宋体" w:eastAsia="宋体"/>
          <w:color w:val="auto"/>
          <w:highlight w:val="none"/>
          <w:lang w:val="zh-CN"/>
        </w:rPr>
        <w:br w:type="page"/>
      </w:r>
      <w:bookmarkStart w:id="6" w:name="_Toc27458"/>
    </w:p>
    <w:p w14:paraId="70CCBB21">
      <w:pPr>
        <w:pStyle w:val="2"/>
        <w:numPr>
          <w:ilvl w:val="0"/>
          <w:numId w:val="0"/>
        </w:numPr>
        <w:ind w:firstLine="1430" w:firstLineChars="445"/>
        <w:jc w:val="left"/>
        <w:rPr>
          <w:rFonts w:hint="eastAsia" w:ascii="宋体" w:hAnsi="宋体" w:eastAsia="宋体"/>
          <w:color w:val="auto"/>
          <w:highlight w:val="none"/>
          <w:lang w:val="zh-CN"/>
        </w:rPr>
      </w:pPr>
    </w:p>
    <w:p w14:paraId="74C58B12">
      <w:pPr>
        <w:pStyle w:val="2"/>
        <w:numPr>
          <w:ilvl w:val="0"/>
          <w:numId w:val="0"/>
        </w:numPr>
        <w:ind w:firstLine="1430" w:firstLineChars="445"/>
        <w:jc w:val="left"/>
        <w:rPr>
          <w:rFonts w:ascii="宋体" w:hAnsi="宋体" w:eastAsia="宋体"/>
          <w:color w:val="auto"/>
          <w:sz w:val="28"/>
          <w:szCs w:val="28"/>
          <w:highlight w:val="none"/>
        </w:rPr>
      </w:pPr>
      <w:r>
        <w:rPr>
          <w:rFonts w:hint="eastAsia" w:ascii="宋体" w:hAnsi="宋体" w:eastAsia="宋体"/>
          <w:color w:val="auto"/>
          <w:highlight w:val="none"/>
          <w:lang w:val="zh-CN"/>
        </w:rPr>
        <w:t>第六章  青海省政府采购项目合同书范本</w:t>
      </w:r>
      <w:bookmarkEnd w:id="6"/>
    </w:p>
    <w:p w14:paraId="452D2B45">
      <w:pPr>
        <w:autoSpaceDE w:val="0"/>
        <w:autoSpaceDN w:val="0"/>
        <w:adjustRightInd w:val="0"/>
        <w:spacing w:line="360" w:lineRule="auto"/>
        <w:jc w:val="center"/>
        <w:rPr>
          <w:rFonts w:ascii="宋体" w:hAnsi="宋体" w:cs="Calibri"/>
          <w:b/>
          <w:bCs/>
          <w:sz w:val="36"/>
          <w:szCs w:val="36"/>
          <w:highlight w:val="none"/>
        </w:rPr>
      </w:pPr>
      <w:r>
        <w:rPr>
          <w:rFonts w:hint="eastAsia" w:ascii="宋体" w:hAnsi="宋体" w:cs="宋体"/>
          <w:b/>
          <w:bCs/>
          <w:sz w:val="36"/>
          <w:szCs w:val="36"/>
          <w:highlight w:val="none"/>
          <w:lang w:val="zh-CN"/>
        </w:rPr>
        <w:t>（服务类）</w:t>
      </w:r>
    </w:p>
    <w:p w14:paraId="06464F79">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p>
    <w:p w14:paraId="28FF08C6">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p>
    <w:p w14:paraId="652A5303">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p>
    <w:p w14:paraId="2081713E">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p>
    <w:p w14:paraId="6E26F66B">
      <w:pPr>
        <w:autoSpaceDE w:val="0"/>
        <w:autoSpaceDN w:val="0"/>
        <w:adjustRightInd w:val="0"/>
        <w:spacing w:line="360" w:lineRule="auto"/>
        <w:jc w:val="center"/>
        <w:rPr>
          <w:rFonts w:ascii="宋体" w:hAnsi="宋体" w:cs="Calibri"/>
          <w:b/>
          <w:bCs/>
          <w:sz w:val="48"/>
          <w:szCs w:val="48"/>
          <w:highlight w:val="none"/>
        </w:rPr>
      </w:pPr>
      <w:r>
        <w:rPr>
          <w:rFonts w:hint="eastAsia" w:ascii="宋体" w:hAnsi="宋体" w:cs="宋体"/>
          <w:b/>
          <w:bCs/>
          <w:sz w:val="48"/>
          <w:szCs w:val="48"/>
          <w:highlight w:val="none"/>
          <w:lang w:val="zh-CN"/>
        </w:rPr>
        <w:t>青海省政府采购项目合同书</w:t>
      </w:r>
    </w:p>
    <w:p w14:paraId="05A96F7A">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p>
    <w:p w14:paraId="1885049B">
      <w:pPr>
        <w:autoSpaceDE w:val="0"/>
        <w:autoSpaceDN w:val="0"/>
        <w:adjustRightInd w:val="0"/>
        <w:spacing w:line="400" w:lineRule="exact"/>
        <w:rPr>
          <w:rFonts w:ascii="宋体" w:hAnsi="宋体" w:cs="Calibri"/>
          <w:sz w:val="28"/>
          <w:szCs w:val="28"/>
          <w:highlight w:val="none"/>
        </w:rPr>
      </w:pPr>
      <w:r>
        <w:rPr>
          <w:rFonts w:ascii="宋体" w:hAnsi="宋体" w:cs="Calibri"/>
          <w:sz w:val="28"/>
          <w:szCs w:val="28"/>
          <w:highlight w:val="none"/>
        </w:rPr>
        <w:t xml:space="preserve"> </w:t>
      </w:r>
    </w:p>
    <w:p w14:paraId="37733E5A">
      <w:pPr>
        <w:pStyle w:val="43"/>
        <w:ind w:left="480" w:firstLine="560"/>
        <w:rPr>
          <w:rFonts w:ascii="宋体" w:hAnsi="宋体" w:cs="Calibri"/>
          <w:sz w:val="28"/>
          <w:szCs w:val="28"/>
          <w:highlight w:val="none"/>
        </w:rPr>
      </w:pPr>
    </w:p>
    <w:p w14:paraId="162D47B8">
      <w:pPr>
        <w:pStyle w:val="43"/>
        <w:ind w:left="0" w:leftChars="0" w:firstLine="0" w:firstLineChars="0"/>
        <w:rPr>
          <w:rFonts w:ascii="宋体" w:hAnsi="宋体" w:cs="Calibri"/>
          <w:sz w:val="28"/>
          <w:szCs w:val="28"/>
          <w:highlight w:val="none"/>
        </w:rPr>
      </w:pPr>
    </w:p>
    <w:p w14:paraId="660609E1">
      <w:pPr>
        <w:autoSpaceDE w:val="0"/>
        <w:autoSpaceDN w:val="0"/>
        <w:adjustRightInd w:val="0"/>
        <w:spacing w:line="400" w:lineRule="exact"/>
        <w:rPr>
          <w:rFonts w:ascii="宋体" w:hAnsi="宋体" w:cs="Calibri"/>
          <w:sz w:val="28"/>
          <w:szCs w:val="28"/>
          <w:highlight w:val="none"/>
        </w:rPr>
      </w:pPr>
      <w:r>
        <w:rPr>
          <w:rFonts w:ascii="宋体" w:hAnsi="宋体" w:cs="Calibri"/>
          <w:sz w:val="28"/>
          <w:szCs w:val="28"/>
          <w:highlight w:val="none"/>
        </w:rPr>
        <w:t xml:space="preserve">  </w:t>
      </w:r>
    </w:p>
    <w:p w14:paraId="0A19FE61">
      <w:pPr>
        <w:autoSpaceDE w:val="0"/>
        <w:autoSpaceDN w:val="0"/>
        <w:adjustRightInd w:val="0"/>
        <w:spacing w:line="400" w:lineRule="exact"/>
        <w:rPr>
          <w:rFonts w:ascii="宋体" w:hAnsi="宋体" w:cs="Calibri"/>
          <w:sz w:val="28"/>
          <w:szCs w:val="28"/>
          <w:highlight w:val="none"/>
        </w:rPr>
      </w:pPr>
      <w:r>
        <w:rPr>
          <w:rFonts w:ascii="宋体" w:hAnsi="宋体" w:cs="Calibri"/>
          <w:sz w:val="28"/>
          <w:szCs w:val="28"/>
          <w:highlight w:val="none"/>
        </w:rPr>
        <w:t xml:space="preserve"> </w:t>
      </w:r>
    </w:p>
    <w:p w14:paraId="6F4F99DA">
      <w:pPr>
        <w:autoSpaceDE w:val="0"/>
        <w:autoSpaceDN w:val="0"/>
        <w:adjustRightInd w:val="0"/>
        <w:spacing w:line="360" w:lineRule="auto"/>
        <w:rPr>
          <w:rFonts w:ascii="宋体" w:hAnsi="宋体" w:cs="宋体"/>
          <w:b/>
          <w:bCs/>
          <w:sz w:val="30"/>
          <w:szCs w:val="30"/>
          <w:highlight w:val="none"/>
          <w:u w:val="single"/>
          <w:lang w:val="zh-CN"/>
        </w:rPr>
      </w:pPr>
      <w:r>
        <w:rPr>
          <w:rFonts w:hint="eastAsia" w:ascii="宋体" w:hAnsi="宋体" w:cs="宋体"/>
          <w:b/>
          <w:bCs/>
          <w:sz w:val="30"/>
          <w:szCs w:val="30"/>
          <w:highlight w:val="none"/>
          <w:lang w:val="zh-CN"/>
        </w:rPr>
        <w:t>项目名称：</w:t>
      </w:r>
      <w:r>
        <w:rPr>
          <w:rFonts w:hint="eastAsia" w:ascii="宋体" w:hAnsi="宋体" w:cs="宋体"/>
          <w:b/>
          <w:bCs/>
          <w:sz w:val="30"/>
          <w:szCs w:val="30"/>
          <w:highlight w:val="none"/>
          <w:u w:val="single"/>
          <w:lang w:val="zh-CN"/>
        </w:rPr>
        <w:t>青海省柴达木监狱安防信息化系统运维服务</w:t>
      </w:r>
    </w:p>
    <w:p w14:paraId="4707140F">
      <w:pPr>
        <w:autoSpaceDE w:val="0"/>
        <w:autoSpaceDN w:val="0"/>
        <w:adjustRightInd w:val="0"/>
        <w:spacing w:line="360" w:lineRule="auto"/>
        <w:rPr>
          <w:rFonts w:ascii="宋体" w:hAnsi="宋体" w:cs="宋体"/>
          <w:b/>
          <w:bCs/>
          <w:sz w:val="30"/>
          <w:szCs w:val="30"/>
          <w:highlight w:val="none"/>
          <w:lang w:val="zh-CN"/>
        </w:rPr>
      </w:pPr>
      <w:r>
        <w:rPr>
          <w:rFonts w:hint="eastAsia" w:ascii="宋体" w:hAnsi="宋体" w:cs="宋体"/>
          <w:b/>
          <w:bCs/>
          <w:sz w:val="30"/>
          <w:szCs w:val="30"/>
          <w:highlight w:val="none"/>
          <w:lang w:val="zh-CN"/>
        </w:rPr>
        <w:t>项目编号：</w:t>
      </w:r>
      <w:r>
        <w:rPr>
          <w:rFonts w:hint="eastAsia" w:ascii="宋体" w:hAnsi="宋体" w:cs="宋体"/>
          <w:b/>
          <w:bCs/>
          <w:sz w:val="30"/>
          <w:szCs w:val="30"/>
          <w:highlight w:val="none"/>
          <w:u w:val="single"/>
          <w:lang w:val="zh-CN"/>
        </w:rPr>
        <w:t xml:space="preserve">青海宸晖竞磋（服务）2025-016号 </w:t>
      </w:r>
      <w:r>
        <w:rPr>
          <w:rFonts w:hint="eastAsia" w:ascii="宋体" w:hAnsi="宋体" w:cs="宋体"/>
          <w:b/>
          <w:bCs/>
          <w:sz w:val="30"/>
          <w:szCs w:val="30"/>
          <w:highlight w:val="none"/>
          <w:lang w:val="zh-CN"/>
        </w:rPr>
        <w:t xml:space="preserve">           </w:t>
      </w:r>
    </w:p>
    <w:p w14:paraId="743D253A">
      <w:pPr>
        <w:autoSpaceDE w:val="0"/>
        <w:autoSpaceDN w:val="0"/>
        <w:adjustRightInd w:val="0"/>
        <w:spacing w:line="360" w:lineRule="auto"/>
        <w:rPr>
          <w:rFonts w:ascii="宋体" w:hAnsi="宋体" w:cs="Calibri"/>
          <w:b/>
          <w:bCs/>
          <w:sz w:val="30"/>
          <w:szCs w:val="30"/>
          <w:highlight w:val="none"/>
        </w:rPr>
      </w:pPr>
      <w:r>
        <w:rPr>
          <w:rFonts w:hint="eastAsia" w:ascii="宋体" w:hAnsi="宋体" w:cs="宋体"/>
          <w:b/>
          <w:bCs/>
          <w:sz w:val="30"/>
          <w:szCs w:val="30"/>
          <w:highlight w:val="none"/>
          <w:lang w:val="zh-CN"/>
        </w:rPr>
        <w:t>合同编号：</w:t>
      </w:r>
      <w:r>
        <w:rPr>
          <w:rFonts w:hint="eastAsia" w:ascii="宋体" w:hAnsi="宋体" w:cs="宋体"/>
          <w:b/>
          <w:bCs/>
          <w:sz w:val="30"/>
          <w:szCs w:val="30"/>
          <w:highlight w:val="none"/>
          <w:u w:val="single"/>
          <w:lang w:val="zh-CN"/>
        </w:rPr>
        <w:t>QH</w:t>
      </w:r>
      <w:r>
        <w:rPr>
          <w:rFonts w:hint="eastAsia" w:ascii="宋体" w:hAnsi="宋体" w:cs="宋体"/>
          <w:b/>
          <w:bCs/>
          <w:sz w:val="30"/>
          <w:szCs w:val="30"/>
          <w:highlight w:val="none"/>
          <w:u w:val="single"/>
          <w:lang w:val="en-US" w:eastAsia="zh-CN"/>
        </w:rPr>
        <w:t>CH</w:t>
      </w:r>
      <w:r>
        <w:rPr>
          <w:rFonts w:hint="eastAsia" w:ascii="宋体" w:hAnsi="宋体" w:cs="宋体"/>
          <w:b/>
          <w:bCs/>
          <w:sz w:val="30"/>
          <w:szCs w:val="30"/>
          <w:highlight w:val="none"/>
          <w:u w:val="single"/>
          <w:lang w:val="zh-CN"/>
        </w:rPr>
        <w:t>-202</w:t>
      </w:r>
      <w:r>
        <w:rPr>
          <w:rFonts w:hint="eastAsia" w:ascii="宋体" w:hAnsi="宋体" w:cs="宋体"/>
          <w:b/>
          <w:bCs/>
          <w:sz w:val="30"/>
          <w:szCs w:val="30"/>
          <w:highlight w:val="none"/>
          <w:u w:val="single"/>
          <w:lang w:val="en-US" w:eastAsia="zh-CN"/>
        </w:rPr>
        <w:t>5</w:t>
      </w:r>
      <w:r>
        <w:rPr>
          <w:rFonts w:hint="eastAsia" w:ascii="宋体" w:hAnsi="宋体" w:cs="宋体"/>
          <w:b/>
          <w:bCs/>
          <w:sz w:val="30"/>
          <w:szCs w:val="30"/>
          <w:highlight w:val="none"/>
          <w:u w:val="single"/>
          <w:lang w:val="zh-CN"/>
        </w:rPr>
        <w:t>-</w:t>
      </w:r>
      <w:r>
        <w:rPr>
          <w:rFonts w:hint="eastAsia" w:ascii="宋体" w:hAnsi="宋体" w:cs="宋体"/>
          <w:b/>
          <w:bCs/>
          <w:sz w:val="30"/>
          <w:szCs w:val="30"/>
          <w:highlight w:val="none"/>
          <w:u w:val="single"/>
        </w:rPr>
        <w:t>01</w:t>
      </w:r>
      <w:r>
        <w:rPr>
          <w:rFonts w:hint="eastAsia" w:ascii="宋体" w:hAnsi="宋体" w:cs="宋体"/>
          <w:b/>
          <w:bCs/>
          <w:sz w:val="30"/>
          <w:szCs w:val="30"/>
          <w:highlight w:val="none"/>
          <w:u w:val="single"/>
          <w:lang w:val="en-US" w:eastAsia="zh-CN"/>
        </w:rPr>
        <w:t>6</w:t>
      </w:r>
      <w:r>
        <w:rPr>
          <w:rFonts w:hint="eastAsia" w:ascii="宋体" w:hAnsi="宋体" w:cs="宋体"/>
          <w:b/>
          <w:bCs/>
          <w:sz w:val="30"/>
          <w:szCs w:val="30"/>
          <w:highlight w:val="none"/>
          <w:u w:val="single"/>
          <w:lang w:val="zh-CN"/>
        </w:rPr>
        <w:t xml:space="preserve">    </w:t>
      </w:r>
      <w:r>
        <w:rPr>
          <w:rFonts w:hint="eastAsia" w:ascii="宋体" w:hAnsi="宋体" w:cs="宋体"/>
          <w:b/>
          <w:bCs/>
          <w:sz w:val="30"/>
          <w:szCs w:val="30"/>
          <w:highlight w:val="none"/>
          <w:u w:val="single"/>
        </w:rPr>
        <w:t xml:space="preserve">           </w:t>
      </w:r>
      <w:r>
        <w:rPr>
          <w:rFonts w:ascii="宋体" w:hAnsi="宋体" w:cs="宋体"/>
          <w:b/>
          <w:bCs/>
          <w:sz w:val="30"/>
          <w:szCs w:val="30"/>
          <w:highlight w:val="none"/>
          <w:u w:val="single"/>
          <w:lang w:val="zh-CN"/>
        </w:rPr>
        <w:t xml:space="preserve">  </w:t>
      </w:r>
      <w:r>
        <w:rPr>
          <w:rFonts w:hint="eastAsia" w:ascii="宋体" w:hAnsi="宋体" w:cs="宋体"/>
          <w:b/>
          <w:bCs/>
          <w:sz w:val="30"/>
          <w:szCs w:val="30"/>
          <w:highlight w:val="none"/>
          <w:u w:val="single"/>
        </w:rPr>
        <w:t xml:space="preserve">    </w:t>
      </w:r>
      <w:r>
        <w:rPr>
          <w:rFonts w:ascii="宋体" w:hAnsi="宋体" w:cs="宋体"/>
          <w:b/>
          <w:bCs/>
          <w:sz w:val="30"/>
          <w:szCs w:val="30"/>
          <w:highlight w:val="none"/>
          <w:u w:val="single"/>
          <w:lang w:val="zh-CN"/>
        </w:rPr>
        <w:t xml:space="preserve">  </w:t>
      </w:r>
    </w:p>
    <w:p w14:paraId="0E6509C3">
      <w:pPr>
        <w:autoSpaceDE w:val="0"/>
        <w:autoSpaceDN w:val="0"/>
        <w:adjustRightInd w:val="0"/>
        <w:spacing w:line="360" w:lineRule="auto"/>
        <w:rPr>
          <w:rFonts w:ascii="宋体" w:hAnsi="宋体" w:cs="Calibri"/>
          <w:b/>
          <w:bCs/>
          <w:sz w:val="30"/>
          <w:szCs w:val="30"/>
          <w:highlight w:val="none"/>
        </w:rPr>
      </w:pPr>
      <w:r>
        <w:rPr>
          <w:rFonts w:hint="eastAsia" w:ascii="宋体" w:hAnsi="宋体" w:cs="宋体"/>
          <w:b/>
          <w:bCs/>
          <w:sz w:val="30"/>
          <w:szCs w:val="30"/>
          <w:highlight w:val="none"/>
          <w:lang w:val="zh-CN"/>
        </w:rPr>
        <w:t>合同金额（人民币）：</w:t>
      </w:r>
      <w:r>
        <w:rPr>
          <w:rFonts w:ascii="宋体" w:hAnsi="宋体" w:cs="Calibri"/>
          <w:b/>
          <w:bCs/>
          <w:sz w:val="30"/>
          <w:szCs w:val="30"/>
          <w:highlight w:val="none"/>
          <w:u w:val="single"/>
        </w:rPr>
        <w:t xml:space="preserve">                        </w:t>
      </w:r>
      <w:r>
        <w:rPr>
          <w:rFonts w:hint="eastAsia" w:ascii="宋体" w:hAnsi="宋体" w:cs="Calibri"/>
          <w:b/>
          <w:bCs/>
          <w:sz w:val="30"/>
          <w:szCs w:val="30"/>
          <w:highlight w:val="none"/>
          <w:u w:val="single"/>
        </w:rPr>
        <w:t xml:space="preserve">   </w:t>
      </w:r>
    </w:p>
    <w:p w14:paraId="0BB49B1F">
      <w:pPr>
        <w:autoSpaceDE w:val="0"/>
        <w:autoSpaceDN w:val="0"/>
        <w:adjustRightInd w:val="0"/>
        <w:spacing w:line="360" w:lineRule="auto"/>
        <w:rPr>
          <w:rFonts w:ascii="宋体" w:hAnsi="宋体" w:cs="Calibri"/>
          <w:b/>
          <w:bCs/>
          <w:sz w:val="30"/>
          <w:szCs w:val="30"/>
          <w:highlight w:val="none"/>
        </w:rPr>
      </w:pPr>
      <w:r>
        <w:rPr>
          <w:rFonts w:hint="eastAsia" w:ascii="宋体" w:hAnsi="宋体" w:cs="宋体"/>
          <w:b/>
          <w:bCs/>
          <w:sz w:val="30"/>
          <w:szCs w:val="30"/>
          <w:highlight w:val="none"/>
          <w:lang w:val="zh-CN"/>
        </w:rPr>
        <w:t>采购单位（甲方）：</w:t>
      </w:r>
      <w:r>
        <w:rPr>
          <w:rFonts w:ascii="宋体" w:hAnsi="宋体" w:cs="Calibri"/>
          <w:b/>
          <w:bCs/>
          <w:sz w:val="30"/>
          <w:szCs w:val="30"/>
          <w:highlight w:val="none"/>
          <w:u w:val="single"/>
        </w:rPr>
        <w:t xml:space="preserve">                     </w:t>
      </w:r>
      <w:r>
        <w:rPr>
          <w:rFonts w:hint="eastAsia" w:ascii="宋体" w:hAnsi="宋体" w:cs="宋体"/>
          <w:b/>
          <w:bCs/>
          <w:sz w:val="30"/>
          <w:szCs w:val="30"/>
          <w:highlight w:val="none"/>
          <w:u w:val="single"/>
          <w:lang w:val="zh-CN"/>
        </w:rPr>
        <w:t>（盖章）</w:t>
      </w:r>
    </w:p>
    <w:p w14:paraId="5A2D4007">
      <w:pPr>
        <w:autoSpaceDE w:val="0"/>
        <w:autoSpaceDN w:val="0"/>
        <w:adjustRightInd w:val="0"/>
        <w:spacing w:line="360" w:lineRule="auto"/>
        <w:rPr>
          <w:rFonts w:ascii="宋体" w:hAnsi="宋体" w:cs="Calibri"/>
          <w:b/>
          <w:bCs/>
          <w:sz w:val="30"/>
          <w:szCs w:val="30"/>
          <w:highlight w:val="none"/>
        </w:rPr>
      </w:pPr>
      <w:r>
        <w:rPr>
          <w:rFonts w:hint="eastAsia" w:ascii="宋体" w:hAnsi="宋体" w:cs="宋体"/>
          <w:b/>
          <w:bCs/>
          <w:sz w:val="30"/>
          <w:szCs w:val="30"/>
          <w:highlight w:val="none"/>
          <w:lang w:val="zh-CN"/>
        </w:rPr>
        <w:t>成交人（乙方）：</w:t>
      </w:r>
      <w:r>
        <w:rPr>
          <w:rFonts w:ascii="宋体" w:hAnsi="宋体" w:cs="Calibri"/>
          <w:b/>
          <w:bCs/>
          <w:sz w:val="30"/>
          <w:szCs w:val="30"/>
          <w:highlight w:val="none"/>
          <w:u w:val="single"/>
        </w:rPr>
        <w:t xml:space="preserve">                       </w:t>
      </w:r>
      <w:r>
        <w:rPr>
          <w:rFonts w:hint="eastAsia" w:ascii="宋体" w:hAnsi="宋体" w:cs="宋体"/>
          <w:b/>
          <w:bCs/>
          <w:sz w:val="30"/>
          <w:szCs w:val="30"/>
          <w:highlight w:val="none"/>
          <w:u w:val="single"/>
          <w:lang w:val="zh-CN"/>
        </w:rPr>
        <w:t>（盖章）</w:t>
      </w:r>
    </w:p>
    <w:p w14:paraId="03B7538F">
      <w:pPr>
        <w:autoSpaceDE w:val="0"/>
        <w:autoSpaceDN w:val="0"/>
        <w:adjustRightInd w:val="0"/>
        <w:spacing w:line="360" w:lineRule="auto"/>
        <w:rPr>
          <w:rFonts w:ascii="宋体" w:hAnsi="宋体" w:cs="Calibri"/>
          <w:b/>
          <w:bCs/>
          <w:sz w:val="30"/>
          <w:szCs w:val="30"/>
          <w:highlight w:val="none"/>
        </w:rPr>
      </w:pPr>
      <w:r>
        <w:rPr>
          <w:rFonts w:hint="eastAsia" w:ascii="宋体" w:hAnsi="宋体" w:cs="宋体"/>
          <w:b/>
          <w:bCs/>
          <w:sz w:val="30"/>
          <w:szCs w:val="30"/>
          <w:highlight w:val="none"/>
          <w:lang w:val="zh-CN"/>
        </w:rPr>
        <w:t>采购日期：</w:t>
      </w:r>
      <w:r>
        <w:rPr>
          <w:rFonts w:ascii="宋体" w:hAnsi="宋体" w:cs="Calibri"/>
          <w:b/>
          <w:bCs/>
          <w:sz w:val="30"/>
          <w:szCs w:val="30"/>
          <w:highlight w:val="none"/>
          <w:u w:val="single"/>
        </w:rPr>
        <w:t xml:space="preserve">                                 </w:t>
      </w:r>
      <w:r>
        <w:rPr>
          <w:rFonts w:hint="eastAsia" w:ascii="宋体" w:hAnsi="宋体" w:cs="Calibri"/>
          <w:b/>
          <w:bCs/>
          <w:sz w:val="30"/>
          <w:szCs w:val="30"/>
          <w:highlight w:val="none"/>
          <w:u w:val="single"/>
        </w:rPr>
        <w:t xml:space="preserve"> </w:t>
      </w:r>
      <w:r>
        <w:rPr>
          <w:rFonts w:ascii="宋体" w:hAnsi="宋体" w:cs="Calibri"/>
          <w:b/>
          <w:bCs/>
          <w:sz w:val="30"/>
          <w:szCs w:val="30"/>
          <w:highlight w:val="none"/>
          <w:u w:val="single"/>
        </w:rPr>
        <w:t xml:space="preserve">   </w:t>
      </w:r>
    </w:p>
    <w:p w14:paraId="1426102F">
      <w:pPr>
        <w:autoSpaceDE w:val="0"/>
        <w:autoSpaceDN w:val="0"/>
        <w:adjustRightInd w:val="0"/>
        <w:spacing w:line="360" w:lineRule="auto"/>
        <w:rPr>
          <w:rFonts w:ascii="宋体" w:hAnsi="宋体" w:cs="Calibri"/>
          <w:sz w:val="28"/>
          <w:szCs w:val="28"/>
          <w:highlight w:val="none"/>
        </w:rPr>
      </w:pPr>
      <w:r>
        <w:rPr>
          <w:rFonts w:ascii="宋体" w:hAnsi="宋体" w:cs="Calibri"/>
          <w:sz w:val="28"/>
          <w:szCs w:val="28"/>
          <w:highlight w:val="none"/>
        </w:rPr>
        <w:t xml:space="preserve"> </w:t>
      </w:r>
      <w:r>
        <w:rPr>
          <w:rFonts w:ascii="宋体" w:hAnsi="宋体" w:cs="Calibri"/>
          <w:sz w:val="28"/>
          <w:szCs w:val="28"/>
          <w:highlight w:val="none"/>
        </w:rPr>
        <w:br w:type="page"/>
      </w:r>
      <w:r>
        <w:rPr>
          <w:rFonts w:hint="eastAsia" w:ascii="宋体" w:hAnsi="Calibri" w:cs="宋体"/>
          <w:b/>
          <w:bCs/>
          <w:sz w:val="28"/>
          <w:szCs w:val="28"/>
          <w:highlight w:val="none"/>
          <w:lang w:val="zh-CN"/>
        </w:rPr>
        <w:t>采</w:t>
      </w:r>
      <w:r>
        <w:rPr>
          <w:rFonts w:ascii="Calibri" w:hAnsi="Calibri" w:cs="Calibri"/>
          <w:b/>
          <w:bCs/>
          <w:sz w:val="28"/>
          <w:szCs w:val="28"/>
          <w:highlight w:val="none"/>
        </w:rPr>
        <w:t xml:space="preserve"> </w:t>
      </w:r>
      <w:r>
        <w:rPr>
          <w:rFonts w:hint="eastAsia" w:ascii="宋体" w:hAnsi="Calibri" w:cs="宋体"/>
          <w:b/>
          <w:bCs/>
          <w:sz w:val="28"/>
          <w:szCs w:val="28"/>
          <w:highlight w:val="none"/>
          <w:lang w:val="zh-CN"/>
        </w:rPr>
        <w:t>购</w:t>
      </w:r>
      <w:r>
        <w:rPr>
          <w:rFonts w:ascii="Calibri" w:hAnsi="Calibri" w:cs="Calibri"/>
          <w:b/>
          <w:bCs/>
          <w:sz w:val="28"/>
          <w:szCs w:val="28"/>
          <w:highlight w:val="none"/>
        </w:rPr>
        <w:t xml:space="preserve"> </w:t>
      </w:r>
      <w:r>
        <w:rPr>
          <w:rFonts w:hint="eastAsia" w:ascii="宋体" w:hAnsi="Calibri" w:cs="宋体"/>
          <w:b/>
          <w:bCs/>
          <w:sz w:val="28"/>
          <w:szCs w:val="28"/>
          <w:highlight w:val="none"/>
          <w:lang w:val="zh-CN"/>
        </w:rPr>
        <w:t>人（以下简称甲方）：</w:t>
      </w:r>
    </w:p>
    <w:p w14:paraId="1A4A2862">
      <w:pPr>
        <w:autoSpaceDE w:val="0"/>
        <w:autoSpaceDN w:val="0"/>
        <w:adjustRightInd w:val="0"/>
        <w:spacing w:line="400" w:lineRule="exact"/>
        <w:rPr>
          <w:rFonts w:ascii="Calibri" w:hAnsi="Calibri" w:cs="Calibri"/>
          <w:sz w:val="28"/>
          <w:szCs w:val="28"/>
          <w:highlight w:val="none"/>
        </w:rPr>
      </w:pPr>
      <w:r>
        <w:rPr>
          <w:rFonts w:hint="eastAsia" w:ascii="宋体" w:hAnsi="Calibri" w:cs="宋体"/>
          <w:b/>
          <w:bCs/>
          <w:sz w:val="28"/>
          <w:szCs w:val="28"/>
          <w:highlight w:val="none"/>
          <w:lang w:val="zh-CN"/>
        </w:rPr>
        <w:t>成 交 人（以下简称乙方）：</w:t>
      </w:r>
    </w:p>
    <w:p w14:paraId="5A5926E1">
      <w:pPr>
        <w:pStyle w:val="19"/>
        <w:spacing w:line="400" w:lineRule="exact"/>
        <w:ind w:firstLine="432"/>
        <w:rPr>
          <w:rFonts w:hAnsi="Calibri" w:cs="宋体"/>
          <w:sz w:val="24"/>
          <w:highlight w:val="none"/>
          <w:lang w:val="zh-CN"/>
        </w:rPr>
      </w:pPr>
      <w:r>
        <w:rPr>
          <w:rFonts w:hint="eastAsia" w:hAnsi="Calibri" w:cs="宋体"/>
          <w:sz w:val="24"/>
          <w:highlight w:val="none"/>
          <w:lang w:val="zh-CN"/>
        </w:rPr>
        <w:t>甲、乙双方根据</w:t>
      </w:r>
      <w:r>
        <w:rPr>
          <w:rFonts w:hint="eastAsia" w:hAnsi="Calibri" w:cs="宋体"/>
          <w:sz w:val="24"/>
          <w:highlight w:val="none"/>
          <w:u w:val="single"/>
          <w:lang w:val="zh-CN"/>
        </w:rPr>
        <w:t>青海省柴达木监狱安防信息化系统运维服务</w:t>
      </w:r>
      <w:r>
        <w:rPr>
          <w:rFonts w:hint="eastAsia"/>
          <w:sz w:val="24"/>
          <w:highlight w:val="none"/>
          <w:u w:val="single" w:color="000000"/>
        </w:rPr>
        <w:t>（</w:t>
      </w:r>
      <w:r>
        <w:rPr>
          <w:sz w:val="24"/>
          <w:highlight w:val="none"/>
          <w:u w:val="single" w:color="000000"/>
        </w:rPr>
        <w:t>项目编号：</w:t>
      </w:r>
      <w:r>
        <w:rPr>
          <w:rFonts w:hint="eastAsia"/>
          <w:sz w:val="24"/>
          <w:highlight w:val="none"/>
          <w:u w:val="single" w:color="000000"/>
          <w:lang w:val="zh-CN"/>
        </w:rPr>
        <w:t>青海宸晖竞磋（服务）2025-016号）</w:t>
      </w:r>
      <w:r>
        <w:rPr>
          <w:rFonts w:hint="eastAsia" w:hAnsi="Calibri" w:cs="宋体"/>
          <w:sz w:val="24"/>
          <w:highlight w:val="none"/>
          <w:lang w:val="zh-CN"/>
        </w:rPr>
        <w:t>的磋商文件要求、成交人响应文件内容及承诺和采购代理机构出具的《成交通知书》，并经双方协商一致，签订本合同协议书。</w:t>
      </w:r>
    </w:p>
    <w:p w14:paraId="1D9EAD1F">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一、签订本政府采购合同的依据</w:t>
      </w:r>
    </w:p>
    <w:p w14:paraId="1E6D6568">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本政府采购合同所附下列文件是构成本政府采购合同不可分割的部分：</w:t>
      </w:r>
    </w:p>
    <w:p w14:paraId="0805D6D3">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1.磋商文件；</w:t>
      </w:r>
    </w:p>
    <w:p w14:paraId="7941F155">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2.磋商文件的更正、变更公告；</w:t>
      </w:r>
    </w:p>
    <w:p w14:paraId="7F749CD7">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3.成交人提交的响应文件；</w:t>
      </w:r>
    </w:p>
    <w:p w14:paraId="4B76FF29">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二、合同组成</w:t>
      </w:r>
    </w:p>
    <w:p w14:paraId="31D43C6D">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1.分项报价表；</w:t>
      </w:r>
    </w:p>
    <w:p w14:paraId="3CF96901">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2.技术条款偏离表；</w:t>
      </w:r>
    </w:p>
    <w:p w14:paraId="695C1E74">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3.其他相关承诺；</w:t>
      </w:r>
    </w:p>
    <w:p w14:paraId="19351820">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4.成交通知书（交采购人</w:t>
      </w:r>
      <w:r>
        <w:rPr>
          <w:rFonts w:ascii="宋体" w:hAnsi="Calibri" w:cs="宋体"/>
          <w:highlight w:val="none"/>
          <w:lang w:val="zh-CN"/>
        </w:rPr>
        <w:t>）</w:t>
      </w:r>
      <w:r>
        <w:rPr>
          <w:rFonts w:hint="eastAsia" w:ascii="宋体" w:hAnsi="Calibri" w:cs="宋体"/>
          <w:highlight w:val="none"/>
          <w:lang w:val="zh-CN"/>
        </w:rPr>
        <w:t>；</w:t>
      </w:r>
    </w:p>
    <w:p w14:paraId="4A3BC5D9">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5.履约保证金证明材料；</w:t>
      </w:r>
    </w:p>
    <w:p w14:paraId="7F9EE97C">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6.磋商文件中规定的政府采购合同通用条款；</w:t>
      </w:r>
    </w:p>
    <w:p w14:paraId="4864F732">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三、合同标的及金额                                  单位：</w:t>
      </w:r>
      <w:r>
        <w:rPr>
          <w:rFonts w:hint="eastAsia" w:ascii="宋体" w:hAnsi="宋体" w:cs="宋体"/>
          <w:highlight w:val="none"/>
        </w:rPr>
        <w:t>元</w:t>
      </w:r>
    </w:p>
    <w:tbl>
      <w:tblPr>
        <w:tblStyle w:val="44"/>
        <w:tblW w:w="74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802"/>
        <w:gridCol w:w="869"/>
        <w:gridCol w:w="1303"/>
        <w:gridCol w:w="1523"/>
      </w:tblGrid>
      <w:tr w14:paraId="7F6AE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jc w:val="center"/>
        </w:trPr>
        <w:tc>
          <w:tcPr>
            <w:tcW w:w="903" w:type="dxa"/>
            <w:vAlign w:val="center"/>
          </w:tcPr>
          <w:p w14:paraId="507DF815">
            <w:pPr>
              <w:autoSpaceDE w:val="0"/>
              <w:autoSpaceDN w:val="0"/>
              <w:adjustRightInd w:val="0"/>
              <w:spacing w:line="400" w:lineRule="exact"/>
              <w:rPr>
                <w:rFonts w:ascii="宋体" w:hAnsi="Calibri" w:cs="宋体"/>
                <w:highlight w:val="none"/>
                <w:lang w:val="zh-CN"/>
              </w:rPr>
            </w:pPr>
            <w:r>
              <w:rPr>
                <w:rFonts w:hint="eastAsia" w:ascii="宋体" w:hAnsi="Calibri" w:cs="宋体"/>
                <w:highlight w:val="none"/>
                <w:lang w:val="zh-CN"/>
              </w:rPr>
              <w:t>序号</w:t>
            </w:r>
          </w:p>
        </w:tc>
        <w:tc>
          <w:tcPr>
            <w:tcW w:w="2802" w:type="dxa"/>
            <w:vAlign w:val="center"/>
          </w:tcPr>
          <w:p w14:paraId="64C498A9">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采购内容名称</w:t>
            </w:r>
          </w:p>
        </w:tc>
        <w:tc>
          <w:tcPr>
            <w:tcW w:w="869" w:type="dxa"/>
            <w:vAlign w:val="center"/>
          </w:tcPr>
          <w:p w14:paraId="2C40DD3B">
            <w:pPr>
              <w:autoSpaceDE w:val="0"/>
              <w:autoSpaceDN w:val="0"/>
              <w:adjustRightInd w:val="0"/>
              <w:spacing w:line="400" w:lineRule="exact"/>
              <w:rPr>
                <w:rFonts w:ascii="宋体" w:hAnsi="Calibri" w:cs="宋体"/>
                <w:highlight w:val="none"/>
                <w:lang w:val="zh-CN"/>
              </w:rPr>
            </w:pPr>
            <w:r>
              <w:rPr>
                <w:rFonts w:hint="eastAsia" w:ascii="宋体" w:hAnsi="Calibri" w:cs="宋体"/>
                <w:highlight w:val="none"/>
                <w:lang w:val="zh-CN"/>
              </w:rPr>
              <w:t>数量</w:t>
            </w:r>
          </w:p>
        </w:tc>
        <w:tc>
          <w:tcPr>
            <w:tcW w:w="1303" w:type="dxa"/>
            <w:vAlign w:val="center"/>
          </w:tcPr>
          <w:p w14:paraId="18CA6993">
            <w:pPr>
              <w:autoSpaceDE w:val="0"/>
              <w:autoSpaceDN w:val="0"/>
              <w:adjustRightInd w:val="0"/>
              <w:spacing w:line="400" w:lineRule="exact"/>
              <w:jc w:val="center"/>
              <w:rPr>
                <w:rFonts w:ascii="宋体" w:hAnsi="Calibri" w:cs="宋体"/>
                <w:highlight w:val="none"/>
                <w:lang w:val="zh-CN"/>
              </w:rPr>
            </w:pPr>
            <w:r>
              <w:rPr>
                <w:rFonts w:hint="eastAsia" w:ascii="宋体" w:hAnsi="Calibri" w:cs="宋体"/>
                <w:highlight w:val="none"/>
                <w:lang w:val="zh-CN"/>
              </w:rPr>
              <w:t>总价</w:t>
            </w:r>
          </w:p>
        </w:tc>
        <w:tc>
          <w:tcPr>
            <w:tcW w:w="1523" w:type="dxa"/>
            <w:vAlign w:val="center"/>
          </w:tcPr>
          <w:p w14:paraId="1F0B3D03">
            <w:pPr>
              <w:autoSpaceDE w:val="0"/>
              <w:autoSpaceDN w:val="0"/>
              <w:adjustRightInd w:val="0"/>
              <w:spacing w:line="400" w:lineRule="exact"/>
              <w:ind w:firstLine="480"/>
              <w:jc w:val="center"/>
              <w:rPr>
                <w:rFonts w:ascii="宋体" w:hAnsi="Calibri" w:cs="宋体"/>
                <w:highlight w:val="none"/>
                <w:lang w:val="zh-CN"/>
              </w:rPr>
            </w:pPr>
            <w:r>
              <w:rPr>
                <w:rFonts w:hint="eastAsia" w:ascii="宋体" w:hAnsi="Calibri" w:cs="宋体"/>
                <w:highlight w:val="none"/>
                <w:lang w:val="zh-CN"/>
              </w:rPr>
              <w:t>备注</w:t>
            </w:r>
          </w:p>
        </w:tc>
      </w:tr>
      <w:tr w14:paraId="22533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903" w:type="dxa"/>
            <w:vAlign w:val="center"/>
          </w:tcPr>
          <w:p w14:paraId="119D5F9E">
            <w:pPr>
              <w:autoSpaceDE w:val="0"/>
              <w:autoSpaceDN w:val="0"/>
              <w:adjustRightInd w:val="0"/>
              <w:spacing w:line="400" w:lineRule="exact"/>
              <w:ind w:firstLine="480"/>
              <w:rPr>
                <w:rFonts w:ascii="宋体" w:hAnsi="Calibri" w:cs="宋体"/>
                <w:highlight w:val="none"/>
                <w:lang w:val="zh-CN"/>
              </w:rPr>
            </w:pPr>
          </w:p>
        </w:tc>
        <w:tc>
          <w:tcPr>
            <w:tcW w:w="2802" w:type="dxa"/>
            <w:vAlign w:val="center"/>
          </w:tcPr>
          <w:p w14:paraId="35D78A91">
            <w:pPr>
              <w:autoSpaceDE w:val="0"/>
              <w:autoSpaceDN w:val="0"/>
              <w:adjustRightInd w:val="0"/>
              <w:spacing w:line="400" w:lineRule="exact"/>
              <w:ind w:firstLine="480"/>
              <w:rPr>
                <w:rFonts w:ascii="宋体" w:hAnsi="Calibri" w:cs="宋体"/>
                <w:highlight w:val="none"/>
                <w:lang w:val="zh-CN"/>
              </w:rPr>
            </w:pPr>
          </w:p>
        </w:tc>
        <w:tc>
          <w:tcPr>
            <w:tcW w:w="869" w:type="dxa"/>
            <w:vAlign w:val="center"/>
          </w:tcPr>
          <w:p w14:paraId="72B103FB">
            <w:pPr>
              <w:autoSpaceDE w:val="0"/>
              <w:autoSpaceDN w:val="0"/>
              <w:adjustRightInd w:val="0"/>
              <w:spacing w:line="400" w:lineRule="exact"/>
              <w:ind w:firstLine="480"/>
              <w:rPr>
                <w:rFonts w:ascii="宋体" w:hAnsi="Calibri" w:cs="宋体"/>
                <w:highlight w:val="none"/>
                <w:lang w:val="zh-CN"/>
              </w:rPr>
            </w:pPr>
          </w:p>
        </w:tc>
        <w:tc>
          <w:tcPr>
            <w:tcW w:w="1303" w:type="dxa"/>
            <w:vAlign w:val="center"/>
          </w:tcPr>
          <w:p w14:paraId="4E6E61BD">
            <w:pPr>
              <w:autoSpaceDE w:val="0"/>
              <w:autoSpaceDN w:val="0"/>
              <w:adjustRightInd w:val="0"/>
              <w:spacing w:line="400" w:lineRule="exact"/>
              <w:ind w:firstLine="480"/>
              <w:rPr>
                <w:rFonts w:ascii="宋体" w:hAnsi="Calibri" w:cs="宋体"/>
                <w:highlight w:val="none"/>
                <w:lang w:val="zh-CN"/>
              </w:rPr>
            </w:pPr>
          </w:p>
        </w:tc>
        <w:tc>
          <w:tcPr>
            <w:tcW w:w="1523" w:type="dxa"/>
            <w:vAlign w:val="center"/>
          </w:tcPr>
          <w:p w14:paraId="1F20C33C">
            <w:pPr>
              <w:autoSpaceDE w:val="0"/>
              <w:autoSpaceDN w:val="0"/>
              <w:adjustRightInd w:val="0"/>
              <w:spacing w:line="400" w:lineRule="exact"/>
              <w:ind w:firstLine="480"/>
              <w:rPr>
                <w:rFonts w:ascii="宋体" w:hAnsi="Calibri" w:cs="宋体"/>
                <w:highlight w:val="none"/>
                <w:lang w:val="zh-CN"/>
              </w:rPr>
            </w:pPr>
          </w:p>
        </w:tc>
      </w:tr>
    </w:tbl>
    <w:p w14:paraId="04CA2291">
      <w:pPr>
        <w:autoSpaceDE w:val="0"/>
        <w:autoSpaceDN w:val="0"/>
        <w:adjustRightInd w:val="0"/>
        <w:spacing w:line="400" w:lineRule="exact"/>
        <w:rPr>
          <w:rFonts w:ascii="宋体" w:hAnsi="Calibri" w:cs="宋体"/>
          <w:highlight w:val="none"/>
          <w:lang w:val="zh-CN"/>
        </w:rPr>
      </w:pPr>
      <w:r>
        <w:rPr>
          <w:rFonts w:hint="eastAsia" w:ascii="宋体" w:hAnsi="Calibri" w:cs="宋体"/>
          <w:highlight w:val="none"/>
          <w:lang w:val="zh-CN"/>
        </w:rPr>
        <w:t>根据上述政府采购合同文件要求，本政府采购合同的总金额为</w:t>
      </w:r>
      <w:r>
        <w:rPr>
          <w:rFonts w:hint="eastAsia" w:ascii="宋体" w:hAnsi="Calibri" w:cs="宋体"/>
          <w:highlight w:val="none"/>
          <w:u w:val="single"/>
          <w:lang w:val="zh-CN"/>
        </w:rPr>
        <w:t xml:space="preserve">               </w:t>
      </w:r>
    </w:p>
    <w:p w14:paraId="6289DF85">
      <w:pPr>
        <w:autoSpaceDE w:val="0"/>
        <w:autoSpaceDN w:val="0"/>
        <w:adjustRightInd w:val="0"/>
        <w:spacing w:line="400" w:lineRule="exact"/>
        <w:ind w:firstLine="360"/>
        <w:rPr>
          <w:rFonts w:ascii="Calibri" w:hAnsi="Calibri" w:cs="Calibri"/>
          <w:highlight w:val="none"/>
        </w:rPr>
      </w:pPr>
      <w:r>
        <w:rPr>
          <w:rFonts w:hint="eastAsia" w:ascii="宋体" w:hAnsi="Calibri" w:cs="宋体"/>
          <w:highlight w:val="none"/>
          <w:lang w:val="zh-CN"/>
        </w:rPr>
        <w:t>本合同以人民币进行结算，合同总价包括：服务费、维护费、手续费、保险费、税金及不可预见费等全部费用。</w:t>
      </w:r>
    </w:p>
    <w:p w14:paraId="447D98A6">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四、交付时间、地点和要求</w:t>
      </w:r>
    </w:p>
    <w:p w14:paraId="5BDD549F">
      <w:pPr>
        <w:autoSpaceDE w:val="0"/>
        <w:autoSpaceDN w:val="0"/>
        <w:adjustRightInd w:val="0"/>
        <w:spacing w:line="400" w:lineRule="exact"/>
        <w:ind w:firstLine="360"/>
        <w:rPr>
          <w:rFonts w:ascii="宋体" w:hAnsi="Calibri" w:cs="宋体"/>
          <w:highlight w:val="none"/>
          <w:lang w:val="zh-CN"/>
        </w:rPr>
      </w:pPr>
      <w:r>
        <w:rPr>
          <w:rFonts w:ascii="Calibri" w:hAnsi="Calibri" w:cs="Calibri"/>
          <w:highlight w:val="none"/>
        </w:rPr>
        <w:t>1.</w:t>
      </w:r>
      <w:r>
        <w:rPr>
          <w:rFonts w:hint="eastAsia" w:ascii="宋体" w:hAnsi="Calibri" w:cs="宋体"/>
          <w:highlight w:val="none"/>
          <w:lang w:val="zh-CN"/>
        </w:rPr>
        <w:t xml:space="preserve">服务期限：      </w:t>
      </w:r>
    </w:p>
    <w:p w14:paraId="11708F6C">
      <w:pPr>
        <w:autoSpaceDE w:val="0"/>
        <w:autoSpaceDN w:val="0"/>
        <w:adjustRightInd w:val="0"/>
        <w:spacing w:line="400" w:lineRule="exact"/>
        <w:ind w:firstLine="480" w:firstLineChars="200"/>
        <w:rPr>
          <w:rFonts w:ascii="宋体" w:hAnsi="Calibri" w:cs="宋体"/>
          <w:highlight w:val="none"/>
          <w:lang w:val="zh-CN"/>
        </w:rPr>
      </w:pPr>
      <w:r>
        <w:rPr>
          <w:rFonts w:hint="eastAsia" w:ascii="宋体" w:hAnsi="Calibri" w:cs="宋体"/>
          <w:highlight w:val="none"/>
          <w:lang w:val="zh-CN"/>
        </w:rPr>
        <w:t xml:space="preserve">服务地点：          </w:t>
      </w:r>
    </w:p>
    <w:p w14:paraId="189A42D8">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乙方提供不符合招响应文件和本合同规定的服务，甲方有权拒绝接受。</w:t>
      </w:r>
    </w:p>
    <w:p w14:paraId="08C76F0F">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3.</w:t>
      </w:r>
      <w:r>
        <w:rPr>
          <w:rFonts w:hint="eastAsia" w:ascii="宋体" w:hAnsi="Calibri" w:cs="宋体"/>
          <w:highlight w:val="none"/>
          <w:lang w:val="zh-CN"/>
        </w:rPr>
        <w:t>乙方应将提供服务品的清单、资料、工具和备品、备件等交付给甲方，如有缺失应及时补齐，否则视为逾期服务。</w:t>
      </w:r>
    </w:p>
    <w:p w14:paraId="05066984">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4.</w:t>
      </w:r>
      <w:r>
        <w:rPr>
          <w:rFonts w:hint="eastAsia" w:ascii="宋体" w:hAnsi="Calibri" w:cs="宋体"/>
          <w:highlight w:val="none"/>
          <w:lang w:val="zh-CN"/>
        </w:rPr>
        <w:t>甲方应当在服务完成后</w:t>
      </w:r>
      <w:r>
        <w:rPr>
          <w:rFonts w:hint="eastAsia" w:ascii="宋体" w:hAnsi="Calibri" w:cs="宋体"/>
          <w:highlight w:val="none"/>
        </w:rPr>
        <w:t xml:space="preserve"> </w:t>
      </w:r>
      <w:r>
        <w:rPr>
          <w:rFonts w:hint="eastAsia" w:ascii="宋体" w:hAnsi="Calibri" w:cs="宋体"/>
          <w:highlight w:val="none"/>
          <w:u w:val="single"/>
        </w:rPr>
        <w:t xml:space="preserve">   </w:t>
      </w:r>
      <w:r>
        <w:rPr>
          <w:rFonts w:hint="eastAsia" w:ascii="宋体" w:hAnsi="Calibri" w:cs="宋体"/>
          <w:highlight w:val="none"/>
          <w:lang w:val="zh-CN"/>
        </w:rPr>
        <w:t>个工作日内进行验收，逾期不验收的，乙方可视为验收合格。验收合格后，由甲乙双方签署产品验收单并加盖采购人公章，甲乙双方各执一份。</w:t>
      </w:r>
    </w:p>
    <w:p w14:paraId="11B534D5">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5.</w:t>
      </w:r>
      <w:r>
        <w:rPr>
          <w:rFonts w:hint="eastAsia" w:ascii="宋体" w:hAnsi="Calibri" w:cs="宋体"/>
          <w:highlight w:val="none"/>
          <w:lang w:val="zh-CN"/>
        </w:rPr>
        <w:t xml:space="preserve"> 甲方应提供该项目验收报告交同级财政监管部门，由财政部门按规定程序抽验后办理资金拨付。</w:t>
      </w:r>
    </w:p>
    <w:p w14:paraId="71727C56">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6.</w:t>
      </w:r>
      <w:r>
        <w:rPr>
          <w:rFonts w:hint="eastAsia" w:ascii="宋体" w:hAnsi="Calibri" w:cs="宋体"/>
          <w:highlight w:val="none"/>
          <w:lang w:val="zh-CN"/>
        </w:rPr>
        <w:t xml:space="preserve"> 甲方在验收过程中发现乙方有违约问题，可按招、响应文件的规定要求乙方及时予以解决。</w:t>
      </w:r>
    </w:p>
    <w:p w14:paraId="341F3E7D">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7.</w:t>
      </w:r>
      <w:r>
        <w:rPr>
          <w:rFonts w:hint="eastAsia" w:ascii="Calibri" w:hAnsi="Calibri" w:cs="Calibri"/>
          <w:highlight w:val="none"/>
          <w:lang w:val="zh-CN"/>
        </w:rPr>
        <w:t>乙方向甲方提供产品相关完税销售发票。</w:t>
      </w:r>
    </w:p>
    <w:p w14:paraId="0BFFBB31">
      <w:pPr>
        <w:autoSpaceDE w:val="0"/>
        <w:autoSpaceDN w:val="0"/>
        <w:adjustRightInd w:val="0"/>
        <w:spacing w:line="400" w:lineRule="exact"/>
        <w:ind w:firstLine="360"/>
        <w:rPr>
          <w:rFonts w:ascii="Calibri" w:hAnsi="Calibri" w:cs="Calibri"/>
          <w:highlight w:val="none"/>
          <w:lang w:val="zh-CN"/>
        </w:rPr>
      </w:pPr>
      <w:r>
        <w:rPr>
          <w:rFonts w:hint="eastAsia" w:ascii="Calibri" w:hAnsi="Calibri" w:cs="Calibri"/>
          <w:highlight w:val="none"/>
          <w:lang w:val="zh-CN"/>
        </w:rPr>
        <w:t>五、付款方式：</w:t>
      </w:r>
    </w:p>
    <w:p w14:paraId="7447B57A">
      <w:pPr>
        <w:autoSpaceDE w:val="0"/>
        <w:autoSpaceDN w:val="0"/>
        <w:adjustRightInd w:val="0"/>
        <w:spacing w:line="400" w:lineRule="exact"/>
        <w:ind w:firstLine="240" w:firstLineChars="100"/>
        <w:rPr>
          <w:rFonts w:hint="eastAsia" w:ascii="宋体" w:hAnsi="Calibri" w:cs="宋体"/>
          <w:highlight w:val="none"/>
          <w:lang w:val="zh-CN"/>
        </w:rPr>
      </w:pPr>
      <w:r>
        <w:rPr>
          <w:rFonts w:hint="eastAsia" w:ascii="宋体" w:hAnsi="Calibri" w:cs="宋体"/>
          <w:highlight w:val="none"/>
          <w:lang w:val="zh-CN"/>
        </w:rPr>
        <w:t>1.签订合同</w:t>
      </w:r>
      <w:r>
        <w:rPr>
          <w:rFonts w:hint="eastAsia" w:ascii="宋体" w:hAnsi="Calibri" w:cs="宋体"/>
          <w:highlight w:val="none"/>
          <w:lang w:val="en-US" w:eastAsia="zh-CN"/>
        </w:rPr>
        <w:t>前</w:t>
      </w:r>
      <w:r>
        <w:rPr>
          <w:rFonts w:hint="eastAsia" w:ascii="宋体" w:hAnsi="Calibri" w:cs="宋体"/>
          <w:highlight w:val="none"/>
          <w:lang w:val="zh-CN"/>
        </w:rPr>
        <w:t>，乙方向甲方缴纳合同总额的10%作为履约保证金；</w:t>
      </w:r>
    </w:p>
    <w:p w14:paraId="22498C06">
      <w:pPr>
        <w:autoSpaceDE w:val="0"/>
        <w:autoSpaceDN w:val="0"/>
        <w:adjustRightInd w:val="0"/>
        <w:spacing w:line="400" w:lineRule="exact"/>
        <w:ind w:firstLine="240" w:firstLineChars="100"/>
        <w:rPr>
          <w:rFonts w:hint="eastAsia" w:ascii="宋体" w:hAnsi="Calibri" w:cs="宋体"/>
          <w:highlight w:val="none"/>
          <w:lang w:val="zh-CN"/>
        </w:rPr>
      </w:pPr>
      <w:r>
        <w:rPr>
          <w:rFonts w:hint="eastAsia" w:ascii="宋体" w:hAnsi="Calibri" w:cs="宋体"/>
          <w:highlight w:val="none"/>
          <w:lang w:val="zh-CN"/>
        </w:rPr>
        <w:t>2.签订合同后，甲方向乙方预付运维服务费总额的30%；</w:t>
      </w:r>
    </w:p>
    <w:p w14:paraId="14D7AFC0">
      <w:pPr>
        <w:autoSpaceDE w:val="0"/>
        <w:autoSpaceDN w:val="0"/>
        <w:adjustRightInd w:val="0"/>
        <w:spacing w:line="400" w:lineRule="exact"/>
        <w:ind w:firstLine="240" w:firstLineChars="100"/>
        <w:rPr>
          <w:rFonts w:hint="eastAsia" w:ascii="宋体" w:hAnsi="Calibri" w:cs="宋体"/>
          <w:highlight w:val="none"/>
          <w:lang w:val="zh-CN"/>
        </w:rPr>
      </w:pPr>
      <w:r>
        <w:rPr>
          <w:rFonts w:hint="eastAsia" w:ascii="宋体" w:hAnsi="Calibri" w:cs="宋体"/>
          <w:highlight w:val="none"/>
          <w:lang w:val="zh-CN"/>
        </w:rPr>
        <w:t>3.乙方按照合同要求，向甲方派驻不少于3人的运维技术人员，试用1个月无技术问题后，乙方提交完整合规的付款手续，甲方在十四个工作日内向乙方支付合同金额的40%；</w:t>
      </w:r>
    </w:p>
    <w:p w14:paraId="5C3B290D">
      <w:pPr>
        <w:autoSpaceDE w:val="0"/>
        <w:autoSpaceDN w:val="0"/>
        <w:adjustRightInd w:val="0"/>
        <w:spacing w:line="400" w:lineRule="exact"/>
        <w:ind w:firstLine="240" w:firstLineChars="100"/>
        <w:rPr>
          <w:rFonts w:hint="eastAsia" w:ascii="宋体" w:hAnsi="Calibri" w:cs="宋体"/>
          <w:highlight w:val="none"/>
          <w:lang w:val="zh-CN"/>
        </w:rPr>
      </w:pPr>
      <w:r>
        <w:rPr>
          <w:rFonts w:hint="eastAsia" w:ascii="宋体" w:hAnsi="Calibri" w:cs="宋体"/>
          <w:highlight w:val="none"/>
          <w:lang w:val="zh-CN"/>
        </w:rPr>
        <w:t>4.2025年底甲方组织专家对乙方运维服务项目进行验收，验收通过后，乙方出具项目结算报告和服务承诺书，并提交完整合规的付款手续，甲方在十四个工作日内向乙方支付剩余合同金额30%；</w:t>
      </w:r>
    </w:p>
    <w:p w14:paraId="7E2BDBA3">
      <w:pPr>
        <w:autoSpaceDE w:val="0"/>
        <w:autoSpaceDN w:val="0"/>
        <w:adjustRightInd w:val="0"/>
        <w:spacing w:line="400" w:lineRule="exact"/>
        <w:ind w:firstLine="240" w:firstLineChars="100"/>
        <w:rPr>
          <w:rFonts w:hint="eastAsia" w:ascii="宋体" w:hAnsi="Calibri" w:cs="宋体"/>
          <w:highlight w:val="none"/>
          <w:lang w:val="zh-CN"/>
        </w:rPr>
      </w:pPr>
      <w:r>
        <w:rPr>
          <w:rFonts w:hint="eastAsia" w:ascii="宋体" w:hAnsi="Calibri" w:cs="宋体"/>
          <w:highlight w:val="none"/>
          <w:lang w:val="zh-CN"/>
        </w:rPr>
        <w:t>5.10%的履约保证金在乙方完成12个月运维服务期满后，无任何服务问题和纠纷，乙方向甲方提交完整合规的付款手续，甲方在十四个工作日内向乙方退还、不计利息。</w:t>
      </w:r>
    </w:p>
    <w:p w14:paraId="435DA0BF">
      <w:pPr>
        <w:autoSpaceDE w:val="0"/>
        <w:autoSpaceDN w:val="0"/>
        <w:adjustRightInd w:val="0"/>
        <w:spacing w:line="400" w:lineRule="exact"/>
        <w:ind w:firstLine="240" w:firstLineChars="100"/>
        <w:rPr>
          <w:rFonts w:ascii="Calibri" w:hAnsi="Calibri" w:cs="Calibri"/>
          <w:highlight w:val="none"/>
        </w:rPr>
      </w:pPr>
      <w:r>
        <w:rPr>
          <w:rFonts w:hint="eastAsia" w:ascii="宋体" w:hAnsi="Calibri" w:cs="宋体"/>
          <w:highlight w:val="none"/>
          <w:lang w:val="zh-CN"/>
        </w:rPr>
        <w:t>六、合同的变更、终止与转让</w:t>
      </w:r>
    </w:p>
    <w:p w14:paraId="641427B6">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1.</w:t>
      </w:r>
      <w:r>
        <w:rPr>
          <w:rFonts w:hint="eastAsia" w:ascii="宋体" w:hAnsi="Calibri" w:cs="宋体"/>
          <w:highlight w:val="none"/>
          <w:lang w:val="zh-CN"/>
        </w:rPr>
        <w:t>除《中华人民共和国政府采购法》第</w:t>
      </w:r>
      <w:r>
        <w:rPr>
          <w:rFonts w:ascii="Calibri" w:hAnsi="Calibri" w:cs="Calibri"/>
          <w:highlight w:val="none"/>
        </w:rPr>
        <w:t>50</w:t>
      </w:r>
      <w:r>
        <w:rPr>
          <w:rFonts w:hint="eastAsia" w:ascii="宋体" w:hAnsi="Calibri" w:cs="宋体"/>
          <w:highlight w:val="none"/>
          <w:lang w:val="zh-CN"/>
        </w:rPr>
        <w:t>条规定的情形外，本合同一经签订，甲乙双方不得擅自变更、中止或终止。</w:t>
      </w:r>
    </w:p>
    <w:p w14:paraId="3B03A4F2">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乙方不得擅自转让其应履行的合同义务。</w:t>
      </w:r>
    </w:p>
    <w:p w14:paraId="679716E5">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七、违约责任</w:t>
      </w:r>
    </w:p>
    <w:p w14:paraId="2455BE4B">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1.</w:t>
      </w:r>
      <w:r>
        <w:rPr>
          <w:rFonts w:hint="eastAsia" w:ascii="宋体" w:hAnsi="Calibri" w:cs="宋体"/>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4C8868D">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乙方提供的服务如侵犯了第三方权益而引发纠纷或诉讼的，均由乙方负责交涉并承担全部责任。</w:t>
      </w:r>
    </w:p>
    <w:p w14:paraId="085AEA0A">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3.</w:t>
      </w:r>
      <w:r>
        <w:rPr>
          <w:rFonts w:hint="eastAsia" w:ascii="宋体" w:hAnsi="Calibri" w:cs="宋体"/>
          <w:highlight w:val="none"/>
          <w:lang w:val="zh-CN"/>
        </w:rPr>
        <w:t>因包装、运输引起的服务损坏，按质量不合格处罚。</w:t>
      </w:r>
    </w:p>
    <w:p w14:paraId="2E40CE60">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4.</w:t>
      </w:r>
      <w:r>
        <w:rPr>
          <w:rFonts w:hint="eastAsia" w:ascii="宋体" w:hAnsi="Calibri" w:cs="宋体"/>
          <w:highlight w:val="none"/>
          <w:lang w:val="zh-CN"/>
        </w:rPr>
        <w:t>甲方无故延期接受服务和乙方逾期交货的，每天应向对方偿付未交服务的货款</w:t>
      </w:r>
      <w:r>
        <w:rPr>
          <w:rFonts w:ascii="Calibri" w:hAnsi="Calibri" w:cs="Calibri"/>
          <w:highlight w:val="none"/>
        </w:rPr>
        <w:t>3</w:t>
      </w:r>
      <w:r>
        <w:rPr>
          <w:rFonts w:hint="eastAsia" w:ascii="宋体" w:hAnsi="Calibri" w:cs="宋体"/>
          <w:highlight w:val="none"/>
          <w:lang w:val="zh-CN"/>
        </w:rPr>
        <w:t>%的违约金，但违约金累计不得超过违约货款的</w:t>
      </w:r>
      <w:r>
        <w:rPr>
          <w:rFonts w:ascii="Calibri" w:hAnsi="Calibri" w:cs="Calibri"/>
          <w:highlight w:val="none"/>
        </w:rPr>
        <w:t>5%</w:t>
      </w:r>
      <w:r>
        <w:rPr>
          <w:rFonts w:hint="eastAsia" w:ascii="宋体" w:hAnsi="Calibri" w:cs="宋体"/>
          <w:highlight w:val="none"/>
          <w:lang w:val="zh-CN"/>
        </w:rPr>
        <w:t>，超过</w:t>
      </w:r>
      <w:r>
        <w:rPr>
          <w:rFonts w:ascii="Calibri" w:hAnsi="Calibri" w:cs="Calibri"/>
          <w:highlight w:val="none"/>
          <w:u w:val="single"/>
        </w:rPr>
        <w:t xml:space="preserve"> </w:t>
      </w:r>
      <w:r>
        <w:rPr>
          <w:rFonts w:hint="eastAsia" w:ascii="Calibri" w:hAnsi="Calibri" w:cs="Calibri"/>
          <w:highlight w:val="none"/>
          <w:u w:val="single"/>
        </w:rPr>
        <w:t>30</w:t>
      </w:r>
      <w:r>
        <w:rPr>
          <w:rFonts w:ascii="Calibri" w:hAnsi="Calibri" w:cs="Calibri"/>
          <w:highlight w:val="none"/>
          <w:u w:val="single"/>
        </w:rPr>
        <w:t xml:space="preserve"> </w:t>
      </w:r>
      <w:r>
        <w:rPr>
          <w:rFonts w:hint="eastAsia" w:ascii="宋体" w:hAnsi="Calibri" w:cs="宋体"/>
          <w:highlight w:val="none"/>
          <w:lang w:val="zh-CN"/>
        </w:rPr>
        <w:t>天对方有权解除合同，违约方承担因此给对方造成的经济损失</w:t>
      </w:r>
      <w:r>
        <w:rPr>
          <w:rFonts w:ascii="Calibri" w:hAnsi="Calibri" w:cs="Calibri"/>
          <w:highlight w:val="none"/>
        </w:rPr>
        <w:t xml:space="preserve"> </w:t>
      </w:r>
      <w:r>
        <w:rPr>
          <w:rFonts w:hint="eastAsia" w:ascii="宋体" w:hAnsi="Calibri" w:cs="宋体"/>
          <w:highlight w:val="none"/>
          <w:lang w:val="zh-CN"/>
        </w:rPr>
        <w:t>。</w:t>
      </w:r>
    </w:p>
    <w:p w14:paraId="5553687B">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5.</w:t>
      </w:r>
      <w:r>
        <w:rPr>
          <w:rFonts w:hint="eastAsia" w:ascii="宋体" w:hAnsi="Calibri" w:cs="宋体"/>
          <w:highlight w:val="none"/>
          <w:lang w:val="zh-CN"/>
        </w:rPr>
        <w:t>乙方未按本合同和响应文件中规定的服务承诺提供售后服务的，乙方应按本合同合计金额的</w:t>
      </w:r>
      <w:r>
        <w:rPr>
          <w:rFonts w:ascii="Calibri" w:hAnsi="Calibri" w:cs="Calibri"/>
          <w:highlight w:val="none"/>
        </w:rPr>
        <w:t>5%</w:t>
      </w:r>
      <w:r>
        <w:rPr>
          <w:rFonts w:hint="eastAsia" w:ascii="宋体" w:hAnsi="Calibri" w:cs="宋体"/>
          <w:highlight w:val="none"/>
          <w:lang w:val="zh-CN"/>
        </w:rPr>
        <w:t>向甲方支付违约金。</w:t>
      </w:r>
    </w:p>
    <w:p w14:paraId="7A0CDAB6">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6.</w:t>
      </w:r>
      <w:r>
        <w:rPr>
          <w:rFonts w:hint="eastAsia" w:ascii="宋体" w:hAnsi="Calibri" w:cs="宋体"/>
          <w:highlight w:val="none"/>
          <w:lang w:val="zh-CN"/>
        </w:rPr>
        <w:t>乙方提供的服务在质量保证期内，因设计、工艺或材料的缺陷和其它质量原因造成的问题，由乙方负责，费用从合同款中扣除，不足另补。</w:t>
      </w:r>
    </w:p>
    <w:p w14:paraId="022098E2">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7.</w:t>
      </w:r>
      <w:r>
        <w:rPr>
          <w:rFonts w:hint="eastAsia" w:ascii="宋体" w:hAnsi="Calibri" w:cs="宋体"/>
          <w:highlight w:val="none"/>
          <w:lang w:val="zh-CN"/>
        </w:rPr>
        <w:t>其它违约行为按违约货款额</w:t>
      </w:r>
      <w:r>
        <w:rPr>
          <w:rFonts w:ascii="Calibri" w:hAnsi="Calibri" w:cs="Calibri"/>
          <w:highlight w:val="none"/>
        </w:rPr>
        <w:t>5%</w:t>
      </w:r>
      <w:r>
        <w:rPr>
          <w:rFonts w:hint="eastAsia" w:ascii="宋体" w:hAnsi="Calibri" w:cs="宋体"/>
          <w:highlight w:val="none"/>
          <w:lang w:val="zh-CN"/>
        </w:rPr>
        <w:t>收取违约金并赔偿经济损失。</w:t>
      </w:r>
    </w:p>
    <w:p w14:paraId="5250CFCF">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八、不可抗力</w:t>
      </w:r>
    </w:p>
    <w:p w14:paraId="4E32C66C">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1.</w:t>
      </w:r>
      <w:r>
        <w:rPr>
          <w:rFonts w:hint="eastAsia" w:ascii="宋体" w:hAnsi="Calibri" w:cs="宋体"/>
          <w:highlight w:val="none"/>
          <w:lang w:val="zh-CN"/>
        </w:rPr>
        <w:t>不可抗力使合同的某些内容有变更必要的，双方应通过协商在</w:t>
      </w:r>
      <w:r>
        <w:rPr>
          <w:rFonts w:ascii="Calibri" w:hAnsi="Calibri" w:cs="Calibri"/>
          <w:highlight w:val="none"/>
          <w:u w:val="single"/>
        </w:rPr>
        <w:t xml:space="preserve"> </w:t>
      </w:r>
      <w:r>
        <w:rPr>
          <w:rFonts w:hint="eastAsia" w:ascii="Calibri" w:hAnsi="Calibri" w:cs="Calibri"/>
          <w:highlight w:val="none"/>
          <w:u w:val="single"/>
        </w:rPr>
        <w:t>30</w:t>
      </w:r>
      <w:r>
        <w:rPr>
          <w:rFonts w:ascii="Calibri" w:hAnsi="Calibri" w:cs="Calibri"/>
          <w:highlight w:val="none"/>
          <w:u w:val="single"/>
        </w:rPr>
        <w:t xml:space="preserve"> </w:t>
      </w:r>
      <w:r>
        <w:rPr>
          <w:rFonts w:hint="eastAsia" w:ascii="宋体" w:hAnsi="Calibri" w:cs="宋体"/>
          <w:highlight w:val="none"/>
          <w:lang w:val="zh-CN"/>
        </w:rPr>
        <w:t>天内达成进一步履行合同的协议，因不可抗力致使合同不能履行的，合同终止。</w:t>
      </w:r>
    </w:p>
    <w:p w14:paraId="64E03D37">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除法律、法规规定的不可抗力情形外，双方约定出现</w:t>
      </w:r>
      <w:r>
        <w:rPr>
          <w:rFonts w:hint="eastAsia" w:ascii="Calibri" w:hAnsi="Calibri" w:cs="Calibri"/>
          <w:highlight w:val="none"/>
          <w:u w:val="single"/>
        </w:rPr>
        <w:t xml:space="preserve"> 无 </w:t>
      </w:r>
      <w:r>
        <w:rPr>
          <w:rFonts w:hint="eastAsia" w:ascii="宋体" w:hAnsi="Calibri" w:cs="宋体"/>
          <w:highlight w:val="none"/>
          <w:lang w:val="zh-CN"/>
        </w:rPr>
        <w:t>情况亦视为不可抗力。</w:t>
      </w:r>
    </w:p>
    <w:p w14:paraId="60A45E8B">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九、知识产权：</w:t>
      </w:r>
    </w:p>
    <w:p w14:paraId="47903BFF">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十、其他约定：</w:t>
      </w:r>
    </w:p>
    <w:p w14:paraId="3AD3FA64">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十一、合同争议解决</w:t>
      </w:r>
    </w:p>
    <w:p w14:paraId="02B267F3">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1.</w:t>
      </w:r>
      <w:r>
        <w:rPr>
          <w:rFonts w:hint="eastAsia" w:ascii="宋体" w:hAnsi="Calibri" w:cs="宋体"/>
          <w:highlight w:val="none"/>
          <w:lang w:val="zh-CN"/>
        </w:rPr>
        <w:t>因产品质量问题发生争议的，应邀请国家认可的质量监测机构进行鉴定。产品符合标准的，鉴定费由甲方承担；产品不符合标准的，鉴定费由乙方承担。</w:t>
      </w:r>
    </w:p>
    <w:p w14:paraId="22BC9322">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因履行本合同引起的或与本合同有关的争议，甲乙双方应首先通过友好协商解决，如果协商不能解决，可向</w:t>
      </w:r>
      <w:r>
        <w:rPr>
          <w:rFonts w:hint="eastAsia" w:ascii="宋体" w:hAnsi="Calibri" w:cs="宋体"/>
          <w:highlight w:val="none"/>
          <w:u w:val="single"/>
          <w:lang w:val="zh-CN"/>
        </w:rPr>
        <w:t>甲方</w:t>
      </w:r>
      <w:r>
        <w:rPr>
          <w:rFonts w:hint="eastAsia" w:ascii="宋体" w:hAnsi="Calibri" w:cs="宋体"/>
          <w:highlight w:val="none"/>
          <w:lang w:val="zh-CN"/>
        </w:rPr>
        <w:t>所在地仲裁委员会申请仲裁或向甲方所在地人民法院提起诉讼。</w:t>
      </w:r>
    </w:p>
    <w:p w14:paraId="5F064C6F">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3.</w:t>
      </w:r>
      <w:r>
        <w:rPr>
          <w:rFonts w:hint="eastAsia" w:ascii="宋体" w:hAnsi="Calibri" w:cs="宋体"/>
          <w:highlight w:val="none"/>
          <w:lang w:val="zh-CN"/>
        </w:rPr>
        <w:t>诉讼期间，本合同继续履行。</w:t>
      </w:r>
    </w:p>
    <w:p w14:paraId="1E27B4D0">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十二、合同生效及其它</w:t>
      </w:r>
      <w:r>
        <w:rPr>
          <w:rFonts w:hint="eastAsia" w:ascii="宋体" w:hAnsi="Calibri" w:cs="宋体"/>
          <w:highlight w:val="none"/>
        </w:rPr>
        <w:t>：</w:t>
      </w:r>
    </w:p>
    <w:p w14:paraId="25CB0D3F">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1.</w:t>
      </w:r>
      <w:r>
        <w:rPr>
          <w:rFonts w:hint="eastAsia" w:ascii="宋体" w:hAnsi="Calibri" w:cs="宋体"/>
          <w:highlight w:val="none"/>
          <w:lang w:val="zh-CN"/>
        </w:rPr>
        <w:t>本合同一式</w:t>
      </w:r>
      <w:r>
        <w:rPr>
          <w:rFonts w:hint="eastAsia" w:ascii="宋体" w:hAnsi="Calibri" w:cs="宋体"/>
          <w:b/>
          <w:highlight w:val="none"/>
          <w:lang w:val="zh-CN"/>
        </w:rPr>
        <w:t>六</w:t>
      </w:r>
      <w:r>
        <w:rPr>
          <w:rFonts w:hint="eastAsia" w:ascii="宋体" w:hAnsi="Calibri" w:cs="宋体"/>
          <w:highlight w:val="none"/>
          <w:lang w:val="zh-CN"/>
        </w:rPr>
        <w:t>份，经双方签字，并加盖公章即为生效。</w:t>
      </w:r>
    </w:p>
    <w:p w14:paraId="0AE8C963">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w:t>
      </w:r>
      <w:r>
        <w:rPr>
          <w:rFonts w:hint="eastAsia" w:ascii="宋体" w:hAnsi="Calibri" w:cs="宋体"/>
          <w:highlight w:val="none"/>
          <w:lang w:val="zh-CN"/>
        </w:rPr>
        <w:t>本合同未尽事宜，按合同法有关规定处理。</w:t>
      </w:r>
    </w:p>
    <w:p w14:paraId="49E62DBE">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3.</w:t>
      </w:r>
      <w:r>
        <w:rPr>
          <w:rFonts w:hint="eastAsia" w:ascii="宋体" w:hAnsi="Calibri" w:cs="宋体"/>
          <w:highlight w:val="none"/>
          <w:lang w:val="zh-CN"/>
        </w:rPr>
        <w:t>本合同的组成包含《合同通用条款》，可自行在青海政府采购网下载《合同通用条款》。</w:t>
      </w:r>
    </w:p>
    <w:p w14:paraId="4C8C18E2">
      <w:pPr>
        <w:autoSpaceDE w:val="0"/>
        <w:autoSpaceDN w:val="0"/>
        <w:adjustRightInd w:val="0"/>
        <w:spacing w:line="400" w:lineRule="exact"/>
        <w:rPr>
          <w:rFonts w:ascii="Calibri" w:hAnsi="Calibri" w:cs="Calibri"/>
          <w:highlight w:val="none"/>
        </w:rPr>
      </w:pPr>
    </w:p>
    <w:p w14:paraId="45194BF4">
      <w:pPr>
        <w:autoSpaceDE w:val="0"/>
        <w:autoSpaceDN w:val="0"/>
        <w:adjustRightInd w:val="0"/>
        <w:spacing w:line="400" w:lineRule="exact"/>
        <w:rPr>
          <w:rFonts w:hint="eastAsia" w:ascii="宋体" w:hAnsi="Calibri" w:cs="宋体"/>
          <w:highlight w:val="none"/>
          <w:lang w:val="zh-CN"/>
        </w:rPr>
      </w:pPr>
    </w:p>
    <w:p w14:paraId="365BF053">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甲方（盖章）：</w:t>
      </w:r>
      <w:r>
        <w:rPr>
          <w:rFonts w:ascii="Calibri" w:hAnsi="Calibri" w:cs="Calibri"/>
          <w:highlight w:val="none"/>
        </w:rPr>
        <w:t xml:space="preserve">                  </w:t>
      </w:r>
      <w:r>
        <w:rPr>
          <w:rFonts w:hint="eastAsia" w:ascii="Calibri" w:hAnsi="Calibri" w:cs="Calibri"/>
          <w:highlight w:val="none"/>
        </w:rPr>
        <w:t xml:space="preserve">       </w:t>
      </w:r>
      <w:r>
        <w:rPr>
          <w:rFonts w:hint="eastAsia" w:ascii="宋体" w:hAnsi="Calibri" w:cs="宋体"/>
          <w:highlight w:val="none"/>
          <w:lang w:val="zh-CN"/>
        </w:rPr>
        <w:t>乙方（盖章）：</w:t>
      </w:r>
    </w:p>
    <w:p w14:paraId="210A05E8">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法定代表人或委托代理人</w:t>
      </w:r>
      <w:r>
        <w:rPr>
          <w:rFonts w:hint="eastAsia" w:ascii="宋体" w:hAnsi="Calibri" w:cs="宋体"/>
          <w:highlight w:val="none"/>
        </w:rPr>
        <w:t>：</w:t>
      </w:r>
      <w:r>
        <w:rPr>
          <w:rFonts w:ascii="Calibri" w:hAnsi="Calibri" w:cs="Calibri"/>
          <w:highlight w:val="none"/>
        </w:rPr>
        <w:t xml:space="preserve">      </w:t>
      </w:r>
      <w:r>
        <w:rPr>
          <w:rFonts w:hint="eastAsia" w:ascii="Calibri" w:hAnsi="Calibri" w:cs="Calibri"/>
          <w:highlight w:val="none"/>
        </w:rPr>
        <w:t xml:space="preserve">         </w:t>
      </w:r>
      <w:r>
        <w:rPr>
          <w:rFonts w:hint="eastAsia" w:ascii="宋体" w:hAnsi="Calibri" w:cs="宋体"/>
          <w:highlight w:val="none"/>
          <w:lang w:val="zh-CN"/>
        </w:rPr>
        <w:t>法定代表人或委托代理人</w:t>
      </w:r>
      <w:r>
        <w:rPr>
          <w:rFonts w:hint="eastAsia" w:ascii="宋体" w:hAnsi="Calibri" w:cs="宋体"/>
          <w:highlight w:val="none"/>
        </w:rPr>
        <w:t>：</w:t>
      </w:r>
    </w:p>
    <w:p w14:paraId="78F3A355">
      <w:pPr>
        <w:autoSpaceDE w:val="0"/>
        <w:autoSpaceDN w:val="0"/>
        <w:adjustRightInd w:val="0"/>
        <w:spacing w:line="400" w:lineRule="exact"/>
        <w:rPr>
          <w:rFonts w:ascii="Calibri" w:hAnsi="Calibri" w:cs="Calibri"/>
          <w:highlight w:val="none"/>
        </w:rPr>
      </w:pPr>
      <w:r>
        <w:rPr>
          <w:rFonts w:ascii="Calibri" w:hAnsi="Calibri" w:cs="Calibri"/>
          <w:highlight w:val="none"/>
        </w:rPr>
        <w:t xml:space="preserve">           </w:t>
      </w:r>
      <w:r>
        <w:rPr>
          <w:rFonts w:hint="eastAsia" w:ascii="Calibri" w:hAnsi="Calibri" w:cs="Calibri"/>
          <w:highlight w:val="none"/>
        </w:rPr>
        <w:t xml:space="preserve"> </w:t>
      </w:r>
      <w:r>
        <w:rPr>
          <w:rFonts w:ascii="Calibri" w:hAnsi="Calibri" w:cs="Calibri"/>
          <w:highlight w:val="none"/>
        </w:rPr>
        <w:t xml:space="preserve">  </w:t>
      </w:r>
      <w:r>
        <w:rPr>
          <w:rFonts w:hint="eastAsia" w:ascii="Calibri" w:hAnsi="Calibri" w:cs="Calibri"/>
          <w:highlight w:val="none"/>
        </w:rPr>
        <w:t xml:space="preserve">                        </w:t>
      </w:r>
      <w:r>
        <w:rPr>
          <w:rFonts w:ascii="Calibri" w:hAnsi="Calibri" w:cs="Calibri"/>
          <w:highlight w:val="none"/>
        </w:rPr>
        <w:t xml:space="preserve"> </w:t>
      </w:r>
      <w:r>
        <w:rPr>
          <w:rFonts w:hint="eastAsia" w:ascii="宋体" w:hAnsi="Calibri" w:cs="宋体"/>
          <w:highlight w:val="none"/>
          <w:lang w:val="zh-CN"/>
        </w:rPr>
        <w:t>开户银行：</w:t>
      </w:r>
      <w:r>
        <w:rPr>
          <w:rFonts w:ascii="Calibri" w:hAnsi="Calibri" w:cs="Calibri"/>
          <w:highlight w:val="none"/>
        </w:rPr>
        <w:t xml:space="preserve">     </w:t>
      </w:r>
    </w:p>
    <w:p w14:paraId="29834A05">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联系电话：</w:t>
      </w:r>
      <w:r>
        <w:rPr>
          <w:rFonts w:ascii="Calibri" w:hAnsi="Calibri" w:cs="Calibri"/>
          <w:highlight w:val="none"/>
        </w:rPr>
        <w:t xml:space="preserve">                   </w:t>
      </w:r>
      <w:r>
        <w:rPr>
          <w:rFonts w:hint="eastAsia" w:ascii="Calibri" w:hAnsi="Calibri" w:cs="Calibri"/>
          <w:highlight w:val="none"/>
        </w:rPr>
        <w:t xml:space="preserve">        </w:t>
      </w:r>
      <w:r>
        <w:rPr>
          <w:rFonts w:ascii="Calibri" w:hAnsi="Calibri" w:cs="Calibri"/>
          <w:highlight w:val="none"/>
        </w:rPr>
        <w:t xml:space="preserve">  </w:t>
      </w:r>
      <w:r>
        <w:rPr>
          <w:rFonts w:hint="eastAsia" w:ascii="宋体" w:hAnsi="Calibri" w:cs="宋体"/>
          <w:highlight w:val="none"/>
          <w:lang w:val="zh-CN"/>
        </w:rPr>
        <w:t>账号：</w:t>
      </w:r>
    </w:p>
    <w:p w14:paraId="16BC05E4">
      <w:pPr>
        <w:autoSpaceDE w:val="0"/>
        <w:autoSpaceDN w:val="0"/>
        <w:adjustRightInd w:val="0"/>
        <w:spacing w:line="400" w:lineRule="exact"/>
        <w:rPr>
          <w:rFonts w:ascii="Calibri" w:hAnsi="Calibri" w:cs="Calibri"/>
          <w:highlight w:val="none"/>
        </w:rPr>
      </w:pPr>
      <w:r>
        <w:rPr>
          <w:rFonts w:ascii="Calibri" w:hAnsi="Calibri" w:cs="Calibri"/>
          <w:highlight w:val="none"/>
        </w:rPr>
        <w:t xml:space="preserve">                              </w:t>
      </w:r>
      <w:r>
        <w:rPr>
          <w:rFonts w:hint="eastAsia" w:ascii="Calibri" w:hAnsi="Calibri" w:cs="Calibri"/>
          <w:highlight w:val="none"/>
        </w:rPr>
        <w:t xml:space="preserve">        </w:t>
      </w:r>
      <w:r>
        <w:rPr>
          <w:rFonts w:ascii="Calibri" w:hAnsi="Calibri" w:cs="Calibri"/>
          <w:highlight w:val="none"/>
        </w:rPr>
        <w:t xml:space="preserve"> </w:t>
      </w:r>
      <w:r>
        <w:rPr>
          <w:rFonts w:hint="eastAsia" w:ascii="宋体" w:hAnsi="Calibri" w:cs="宋体"/>
          <w:highlight w:val="none"/>
          <w:lang w:val="zh-CN"/>
        </w:rPr>
        <w:t>联系电话：</w:t>
      </w:r>
    </w:p>
    <w:p w14:paraId="23254094">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签约时间：</w:t>
      </w:r>
      <w:r>
        <w:rPr>
          <w:rFonts w:ascii="Calibri" w:hAnsi="Calibri" w:cs="Calibri"/>
          <w:highlight w:val="none"/>
        </w:rPr>
        <w:t xml:space="preserve">  </w:t>
      </w:r>
      <w:r>
        <w:rPr>
          <w:rFonts w:hint="eastAsia" w:ascii="宋体" w:hAnsi="Calibri" w:cs="宋体"/>
          <w:highlight w:val="none"/>
          <w:lang w:val="zh-CN"/>
        </w:rPr>
        <w:t>年</w:t>
      </w:r>
      <w:r>
        <w:rPr>
          <w:rFonts w:ascii="Calibri" w:hAnsi="Calibri" w:cs="Calibri"/>
          <w:highlight w:val="none"/>
        </w:rPr>
        <w:t xml:space="preserve">  </w:t>
      </w:r>
      <w:r>
        <w:rPr>
          <w:rFonts w:hint="eastAsia" w:ascii="宋体" w:hAnsi="Calibri" w:cs="宋体"/>
          <w:highlight w:val="none"/>
          <w:lang w:val="zh-CN"/>
        </w:rPr>
        <w:t>月</w:t>
      </w:r>
      <w:r>
        <w:rPr>
          <w:rFonts w:ascii="Calibri" w:hAnsi="Calibri" w:cs="Calibri"/>
          <w:highlight w:val="none"/>
        </w:rPr>
        <w:t xml:space="preserve">  </w:t>
      </w:r>
      <w:r>
        <w:rPr>
          <w:rFonts w:hint="eastAsia" w:ascii="宋体" w:hAnsi="Calibri" w:cs="宋体"/>
          <w:highlight w:val="none"/>
          <w:lang w:val="zh-CN"/>
        </w:rPr>
        <w:t>日</w:t>
      </w:r>
    </w:p>
    <w:p w14:paraId="5B3656E7">
      <w:pPr>
        <w:autoSpaceDE w:val="0"/>
        <w:autoSpaceDN w:val="0"/>
        <w:adjustRightInd w:val="0"/>
        <w:spacing w:line="400" w:lineRule="exact"/>
        <w:rPr>
          <w:rFonts w:ascii="宋体" w:hAnsi="Calibri" w:cs="宋体"/>
          <w:highlight w:val="none"/>
          <w:lang w:val="zh-CN"/>
        </w:rPr>
      </w:pPr>
    </w:p>
    <w:p w14:paraId="2CB67F51">
      <w:pPr>
        <w:autoSpaceDE w:val="0"/>
        <w:autoSpaceDN w:val="0"/>
        <w:adjustRightInd w:val="0"/>
        <w:spacing w:line="400" w:lineRule="exact"/>
        <w:rPr>
          <w:rFonts w:ascii="宋体" w:hAnsi="Calibri" w:cs="宋体"/>
          <w:highlight w:val="none"/>
          <w:lang w:val="zh-CN"/>
        </w:rPr>
      </w:pPr>
    </w:p>
    <w:p w14:paraId="046513AD">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采购代理机构：青海宸晖工程项目管理有限公司</w:t>
      </w:r>
      <w:r>
        <w:rPr>
          <w:rFonts w:ascii="Calibri" w:hAnsi="Calibri" w:cs="Calibri"/>
          <w:highlight w:val="none"/>
        </w:rPr>
        <w:t xml:space="preserve">                        </w:t>
      </w:r>
    </w:p>
    <w:p w14:paraId="5B32D165">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负责人或经办人：</w:t>
      </w:r>
    </w:p>
    <w:p w14:paraId="68D10257">
      <w:pPr>
        <w:autoSpaceDE w:val="0"/>
        <w:autoSpaceDN w:val="0"/>
        <w:adjustRightInd w:val="0"/>
        <w:spacing w:line="400" w:lineRule="exact"/>
        <w:rPr>
          <w:rFonts w:ascii="Calibri" w:hAnsi="Calibri" w:cs="Calibri"/>
          <w:sz w:val="28"/>
          <w:szCs w:val="28"/>
          <w:highlight w:val="none"/>
        </w:rPr>
      </w:pPr>
      <w:r>
        <w:rPr>
          <w:rFonts w:hint="eastAsia" w:ascii="宋体" w:hAnsi="Calibri" w:cs="宋体"/>
          <w:highlight w:val="none"/>
          <w:lang w:val="zh-CN"/>
        </w:rPr>
        <w:t>合同备案时间：</w:t>
      </w:r>
      <w:r>
        <w:rPr>
          <w:rFonts w:hint="eastAsia" w:ascii="Calibri" w:hAnsi="Calibri" w:cs="Calibri"/>
          <w:highlight w:val="none"/>
        </w:rPr>
        <w:t xml:space="preserve">    </w:t>
      </w:r>
      <w:r>
        <w:rPr>
          <w:rFonts w:hint="eastAsia" w:ascii="宋体" w:hAnsi="Calibri" w:cs="宋体"/>
          <w:highlight w:val="none"/>
          <w:lang w:val="zh-CN"/>
        </w:rPr>
        <w:t>年</w:t>
      </w:r>
      <w:r>
        <w:rPr>
          <w:rFonts w:ascii="Calibri" w:hAnsi="Calibri" w:cs="Calibri"/>
          <w:highlight w:val="none"/>
        </w:rPr>
        <w:t xml:space="preserve">  </w:t>
      </w:r>
      <w:r>
        <w:rPr>
          <w:rFonts w:hint="eastAsia" w:ascii="宋体" w:hAnsi="Calibri" w:cs="宋体"/>
          <w:highlight w:val="none"/>
          <w:lang w:val="zh-CN"/>
        </w:rPr>
        <w:t>月</w:t>
      </w:r>
      <w:r>
        <w:rPr>
          <w:rFonts w:ascii="Calibri" w:hAnsi="Calibri" w:cs="Calibri"/>
          <w:highlight w:val="none"/>
        </w:rPr>
        <w:t xml:space="preserve">  </w:t>
      </w:r>
      <w:r>
        <w:rPr>
          <w:rFonts w:hint="eastAsia" w:ascii="宋体" w:hAnsi="Calibri" w:cs="宋体"/>
          <w:highlight w:val="none"/>
          <w:lang w:val="zh-CN"/>
        </w:rPr>
        <w:t>日</w:t>
      </w:r>
    </w:p>
    <w:p w14:paraId="7B92DF3C">
      <w:pPr>
        <w:autoSpaceDE w:val="0"/>
        <w:autoSpaceDN w:val="0"/>
        <w:adjustRightInd w:val="0"/>
        <w:spacing w:line="400" w:lineRule="exact"/>
        <w:jc w:val="center"/>
        <w:rPr>
          <w:rFonts w:ascii="Calibri" w:hAnsi="Calibri" w:cs="Calibri"/>
          <w:b/>
          <w:bCs/>
          <w:sz w:val="28"/>
          <w:szCs w:val="28"/>
          <w:highlight w:val="none"/>
        </w:rPr>
      </w:pPr>
      <w:r>
        <w:rPr>
          <w:rFonts w:ascii="宋体" w:hAnsi="Calibri" w:cs="宋体"/>
          <w:b/>
          <w:bCs/>
          <w:sz w:val="28"/>
          <w:szCs w:val="28"/>
          <w:highlight w:val="none"/>
          <w:lang w:val="zh-CN"/>
        </w:rPr>
        <w:br w:type="page"/>
      </w:r>
      <w:r>
        <w:rPr>
          <w:rFonts w:hint="eastAsia" w:ascii="宋体" w:hAnsi="Calibri" w:cs="宋体"/>
          <w:b/>
          <w:bCs/>
          <w:sz w:val="28"/>
          <w:szCs w:val="28"/>
          <w:highlight w:val="none"/>
          <w:lang w:val="zh-CN"/>
        </w:rPr>
        <w:t>合同通用条款</w:t>
      </w:r>
    </w:p>
    <w:p w14:paraId="47BFF711">
      <w:pPr>
        <w:autoSpaceDE w:val="0"/>
        <w:autoSpaceDN w:val="0"/>
        <w:adjustRightInd w:val="0"/>
        <w:spacing w:line="400" w:lineRule="exact"/>
        <w:rPr>
          <w:rFonts w:ascii="Calibri" w:hAnsi="Calibri" w:cs="Calibri"/>
          <w:sz w:val="28"/>
          <w:szCs w:val="28"/>
          <w:highlight w:val="none"/>
        </w:rPr>
      </w:pPr>
    </w:p>
    <w:p w14:paraId="1FA52747">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根据《中华人民共和国合同法》、《中华人民共和国政府采购法》的规定，合同双方经协商达成一致，自愿订立本合同，遵循公平原则明确双方的权利、义务，确保双方诚实守信地履行合同。</w:t>
      </w:r>
    </w:p>
    <w:p w14:paraId="06BA9B0E">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w:t>
      </w:r>
      <w:r>
        <w:rPr>
          <w:rFonts w:hint="eastAsia" w:ascii="宋体" w:hAnsi="Calibri" w:cs="宋体"/>
          <w:b/>
          <w:bCs/>
          <w:sz w:val="28"/>
          <w:szCs w:val="28"/>
          <w:highlight w:val="none"/>
          <w:lang w:val="zh-CN"/>
        </w:rPr>
        <w:t>定义</w:t>
      </w:r>
    </w:p>
    <w:p w14:paraId="5404F72C">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本合同中的下列术语应解释为：</w:t>
      </w:r>
    </w:p>
    <w:p w14:paraId="44E9E61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 </w:t>
      </w:r>
      <w:r>
        <w:rPr>
          <w:rFonts w:ascii="宋体" w:hAnsi="Calibri" w:cs="宋体"/>
          <w:highlight w:val="none"/>
          <w:lang w:val="zh-CN"/>
        </w:rPr>
        <w:t>“</w:t>
      </w:r>
      <w:r>
        <w:rPr>
          <w:rFonts w:hint="eastAsia" w:ascii="宋体" w:hAnsi="Calibri" w:cs="宋体"/>
          <w:highlight w:val="none"/>
          <w:lang w:val="zh-CN"/>
        </w:rPr>
        <w:t>合同</w:t>
      </w:r>
      <w:r>
        <w:rPr>
          <w:rFonts w:ascii="宋体" w:hAnsi="Calibri" w:cs="宋体"/>
          <w:highlight w:val="none"/>
          <w:lang w:val="zh-CN"/>
        </w:rPr>
        <w:t>”</w:t>
      </w:r>
      <w:r>
        <w:rPr>
          <w:rFonts w:hint="eastAsia" w:ascii="宋体" w:hAnsi="Calibri" w:cs="宋体"/>
          <w:highlight w:val="none"/>
          <w:lang w:val="zh-CN"/>
        </w:rPr>
        <w:t>指甲乙双方签署的、载明的甲乙双方权利义务的协议，包括所有的附件、附录和上述文件所提到的构成合同的所有文件。</w:t>
      </w:r>
    </w:p>
    <w:p w14:paraId="3178068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1.2 </w:t>
      </w:r>
      <w:r>
        <w:rPr>
          <w:rFonts w:ascii="宋体" w:hAnsi="Calibri" w:cs="宋体"/>
          <w:highlight w:val="none"/>
          <w:lang w:val="zh-CN"/>
        </w:rPr>
        <w:t>“</w:t>
      </w:r>
      <w:r>
        <w:rPr>
          <w:rFonts w:hint="eastAsia" w:ascii="宋体" w:hAnsi="Calibri" w:cs="宋体"/>
          <w:highlight w:val="none"/>
          <w:lang w:val="zh-CN"/>
        </w:rPr>
        <w:t>合同金额</w:t>
      </w:r>
      <w:r>
        <w:rPr>
          <w:rFonts w:ascii="宋体" w:hAnsi="Calibri" w:cs="宋体"/>
          <w:highlight w:val="none"/>
          <w:lang w:val="zh-CN"/>
        </w:rPr>
        <w:t>”</w:t>
      </w:r>
      <w:r>
        <w:rPr>
          <w:rFonts w:hint="eastAsia" w:ascii="宋体" w:hAnsi="Calibri" w:cs="宋体"/>
          <w:highlight w:val="none"/>
          <w:lang w:val="zh-CN"/>
        </w:rPr>
        <w:t>指根据合同规定，乙方在正确地完全履行合同义务后甲方应付给乙方的价款。</w:t>
      </w:r>
    </w:p>
    <w:p w14:paraId="33C2163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1.3 </w:t>
      </w:r>
      <w:r>
        <w:rPr>
          <w:rFonts w:ascii="宋体" w:hAnsi="Calibri" w:cs="宋体"/>
          <w:highlight w:val="none"/>
          <w:lang w:val="zh-CN"/>
        </w:rPr>
        <w:t>“</w:t>
      </w:r>
      <w:r>
        <w:rPr>
          <w:rFonts w:hint="eastAsia" w:ascii="宋体" w:hAnsi="Calibri" w:cs="宋体"/>
          <w:highlight w:val="none"/>
          <w:lang w:val="zh-CN"/>
        </w:rPr>
        <w:t>合同条款</w:t>
      </w:r>
      <w:r>
        <w:rPr>
          <w:rFonts w:ascii="宋体" w:hAnsi="Calibri" w:cs="宋体"/>
          <w:highlight w:val="none"/>
          <w:lang w:val="zh-CN"/>
        </w:rPr>
        <w:t>”</w:t>
      </w:r>
      <w:r>
        <w:rPr>
          <w:rFonts w:hint="eastAsia" w:ascii="宋体" w:hAnsi="Calibri" w:cs="宋体"/>
          <w:highlight w:val="none"/>
          <w:lang w:val="zh-CN"/>
        </w:rPr>
        <w:t>指本合同条款。</w:t>
      </w:r>
    </w:p>
    <w:p w14:paraId="34FBBFA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1.4 </w:t>
      </w:r>
      <w:r>
        <w:rPr>
          <w:rFonts w:ascii="宋体" w:hAnsi="Calibri" w:cs="宋体"/>
          <w:highlight w:val="none"/>
          <w:lang w:val="zh-CN"/>
        </w:rPr>
        <w:t>“</w:t>
      </w:r>
      <w:r>
        <w:rPr>
          <w:rFonts w:hint="eastAsia" w:ascii="宋体" w:hAnsi="Calibri" w:cs="宋体"/>
          <w:highlight w:val="none"/>
          <w:lang w:val="zh-CN"/>
        </w:rPr>
        <w:t>服务</w:t>
      </w:r>
      <w:r>
        <w:rPr>
          <w:rFonts w:ascii="宋体" w:hAnsi="Calibri" w:cs="宋体"/>
          <w:highlight w:val="none"/>
          <w:lang w:val="zh-CN"/>
        </w:rPr>
        <w:t>”</w:t>
      </w:r>
      <w:r>
        <w:rPr>
          <w:rFonts w:hint="eastAsia" w:ascii="宋体" w:hAnsi="Calibri" w:cs="宋体"/>
          <w:highlight w:val="none"/>
          <w:lang w:val="zh-CN"/>
        </w:rPr>
        <w:t>指乙方根据合同约定须向甲方提供的一切产品、设备、机械、仪表、备件等，包括辅助工具、使用手册等相关资料。</w:t>
      </w:r>
    </w:p>
    <w:p w14:paraId="4FC5FBA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1.5 </w:t>
      </w:r>
      <w:r>
        <w:rPr>
          <w:rFonts w:ascii="宋体" w:hAnsi="Calibri" w:cs="宋体"/>
          <w:highlight w:val="none"/>
          <w:lang w:val="zh-CN"/>
        </w:rPr>
        <w:t>“</w:t>
      </w:r>
      <w:r>
        <w:rPr>
          <w:rFonts w:hint="eastAsia" w:ascii="宋体" w:hAnsi="Calibri" w:cs="宋体"/>
          <w:highlight w:val="none"/>
          <w:lang w:val="zh-CN"/>
        </w:rPr>
        <w:t>服务</w:t>
      </w:r>
      <w:r>
        <w:rPr>
          <w:rFonts w:ascii="宋体" w:hAnsi="Calibri" w:cs="宋体"/>
          <w:highlight w:val="none"/>
          <w:lang w:val="zh-CN"/>
        </w:rPr>
        <w:t>”</w:t>
      </w:r>
      <w:r>
        <w:rPr>
          <w:rFonts w:hint="eastAsia" w:ascii="宋体" w:hAnsi="Calibri" w:cs="宋体"/>
          <w:highlight w:val="none"/>
          <w:lang w:val="zh-CN"/>
        </w:rPr>
        <w:t>指根据本合同规定乙方承担与供货有关的辅助服务，如运输、保险及安装、调试、提供技术援助、培训和合同中规定乙方应承担的其它义务。</w:t>
      </w:r>
    </w:p>
    <w:p w14:paraId="11A8C7E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1.6 </w:t>
      </w:r>
      <w:r>
        <w:rPr>
          <w:rFonts w:ascii="宋体" w:hAnsi="Calibri" w:cs="宋体"/>
          <w:highlight w:val="none"/>
          <w:lang w:val="zh-CN"/>
        </w:rPr>
        <w:t>“</w:t>
      </w:r>
      <w:r>
        <w:rPr>
          <w:rFonts w:hint="eastAsia" w:ascii="宋体" w:hAnsi="Calibri" w:cs="宋体"/>
          <w:highlight w:val="none"/>
          <w:lang w:val="zh-CN"/>
        </w:rPr>
        <w:t>甲方</w:t>
      </w:r>
      <w:r>
        <w:rPr>
          <w:rFonts w:ascii="宋体" w:hAnsi="Calibri" w:cs="宋体"/>
          <w:highlight w:val="none"/>
          <w:lang w:val="zh-CN"/>
        </w:rPr>
        <w:t>”</w:t>
      </w:r>
      <w:r>
        <w:rPr>
          <w:rFonts w:hint="eastAsia" w:ascii="宋体" w:hAnsi="Calibri" w:cs="宋体"/>
          <w:highlight w:val="none"/>
          <w:lang w:val="zh-CN"/>
        </w:rPr>
        <w:t>指购买服务和服务的单位。</w:t>
      </w:r>
    </w:p>
    <w:p w14:paraId="1775F905">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1.7 </w:t>
      </w:r>
      <w:r>
        <w:rPr>
          <w:rFonts w:ascii="宋体" w:hAnsi="Calibri" w:cs="宋体"/>
          <w:highlight w:val="none"/>
          <w:lang w:val="zh-CN"/>
        </w:rPr>
        <w:t>“</w:t>
      </w:r>
      <w:r>
        <w:rPr>
          <w:rFonts w:hint="eastAsia" w:ascii="宋体" w:hAnsi="Calibri" w:cs="宋体"/>
          <w:highlight w:val="none"/>
          <w:lang w:val="zh-CN"/>
        </w:rPr>
        <w:t>乙方</w:t>
      </w:r>
      <w:r>
        <w:rPr>
          <w:rFonts w:ascii="宋体" w:hAnsi="Calibri" w:cs="宋体"/>
          <w:highlight w:val="none"/>
          <w:lang w:val="zh-CN"/>
        </w:rPr>
        <w:t>”</w:t>
      </w:r>
      <w:r>
        <w:rPr>
          <w:rFonts w:hint="eastAsia" w:ascii="宋体" w:hAnsi="Calibri" w:cs="宋体"/>
          <w:highlight w:val="none"/>
          <w:lang w:val="zh-CN"/>
        </w:rPr>
        <w:t>指提供本合同条款下服务和服务的公司或其他实体。</w:t>
      </w:r>
    </w:p>
    <w:p w14:paraId="72B4163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1.8 </w:t>
      </w:r>
      <w:r>
        <w:rPr>
          <w:rFonts w:ascii="宋体" w:hAnsi="Calibri" w:cs="宋体"/>
          <w:highlight w:val="none"/>
          <w:lang w:val="zh-CN"/>
        </w:rPr>
        <w:t>“</w:t>
      </w:r>
      <w:r>
        <w:rPr>
          <w:rFonts w:hint="eastAsia" w:ascii="宋体" w:hAnsi="Calibri" w:cs="宋体"/>
          <w:highlight w:val="none"/>
          <w:lang w:val="zh-CN"/>
        </w:rPr>
        <w:t>现场</w:t>
      </w:r>
      <w:r>
        <w:rPr>
          <w:rFonts w:ascii="宋体" w:hAnsi="Calibri" w:cs="宋体"/>
          <w:highlight w:val="none"/>
          <w:lang w:val="zh-CN"/>
        </w:rPr>
        <w:t>”</w:t>
      </w:r>
      <w:r>
        <w:rPr>
          <w:rFonts w:hint="eastAsia" w:ascii="宋体" w:hAnsi="Calibri" w:cs="宋体"/>
          <w:highlight w:val="none"/>
          <w:lang w:val="zh-CN"/>
        </w:rPr>
        <w:t>指合同规定服务将要运至和安装的地点。</w:t>
      </w:r>
    </w:p>
    <w:p w14:paraId="326F5EF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1.9 </w:t>
      </w:r>
      <w:r>
        <w:rPr>
          <w:rFonts w:ascii="宋体" w:hAnsi="Calibri" w:cs="宋体"/>
          <w:highlight w:val="none"/>
          <w:lang w:val="zh-CN"/>
        </w:rPr>
        <w:t>“</w:t>
      </w:r>
      <w:r>
        <w:rPr>
          <w:rFonts w:hint="eastAsia" w:ascii="宋体" w:hAnsi="Calibri" w:cs="宋体"/>
          <w:highlight w:val="none"/>
          <w:lang w:val="zh-CN"/>
        </w:rPr>
        <w:t>验收</w:t>
      </w:r>
      <w:r>
        <w:rPr>
          <w:rFonts w:ascii="宋体" w:hAnsi="Calibri" w:cs="宋体"/>
          <w:highlight w:val="none"/>
          <w:lang w:val="zh-CN"/>
        </w:rPr>
        <w:t>”</w:t>
      </w:r>
      <w:r>
        <w:rPr>
          <w:rFonts w:hint="eastAsia" w:ascii="宋体" w:hAnsi="Calibri" w:cs="宋体"/>
          <w:highlight w:val="none"/>
          <w:lang w:val="zh-CN"/>
        </w:rPr>
        <w:t>指合同双方依据强制性的国家技术质量规范和合同约定，确认合同条款下的服务符合合同规定的活动。</w:t>
      </w:r>
    </w:p>
    <w:p w14:paraId="2CBB9DD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1.10</w:t>
      </w:r>
      <w:r>
        <w:rPr>
          <w:rFonts w:hint="eastAsia" w:ascii="宋体" w:hAnsi="Calibri" w:cs="宋体"/>
          <w:highlight w:val="none"/>
          <w:lang w:val="zh-CN"/>
        </w:rPr>
        <w:t>原厂商：产品制造商或其在中国境内设立的办事或技术服务机构。除另有说明外，本合同文件所述的制造商、产品制造商、制造厂家、产品制造厂家均为原厂商。</w:t>
      </w:r>
    </w:p>
    <w:p w14:paraId="000A3AB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1.11 </w:t>
      </w:r>
      <w:r>
        <w:rPr>
          <w:rFonts w:hint="eastAsia" w:ascii="宋体" w:hAnsi="Calibri" w:cs="宋体"/>
          <w:highlight w:val="none"/>
          <w:lang w:val="zh-CN"/>
        </w:rPr>
        <w:t>原产地：指产品的生产地，或提供服务的来源地。</w:t>
      </w:r>
    </w:p>
    <w:p w14:paraId="4FBA501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 </w:t>
      </w:r>
      <w:r>
        <w:rPr>
          <w:rFonts w:ascii="宋体" w:hAnsi="Calibri" w:cs="宋体"/>
          <w:highlight w:val="none"/>
          <w:lang w:val="zh-CN"/>
        </w:rPr>
        <w:t>“</w:t>
      </w:r>
      <w:r>
        <w:rPr>
          <w:rFonts w:hint="eastAsia" w:ascii="宋体" w:hAnsi="Calibri" w:cs="宋体"/>
          <w:highlight w:val="none"/>
          <w:lang w:val="zh-CN"/>
        </w:rPr>
        <w:t>工作日</w:t>
      </w:r>
      <w:r>
        <w:rPr>
          <w:rFonts w:ascii="宋体" w:hAnsi="Calibri" w:cs="宋体"/>
          <w:highlight w:val="none"/>
          <w:lang w:val="zh-CN"/>
        </w:rPr>
        <w:t>”</w:t>
      </w:r>
      <w:r>
        <w:rPr>
          <w:rFonts w:hint="eastAsia" w:ascii="宋体" w:hAnsi="Calibri" w:cs="宋体"/>
          <w:highlight w:val="none"/>
          <w:lang w:val="zh-CN"/>
        </w:rPr>
        <w:t>指国家法定工作日，</w:t>
      </w:r>
      <w:r>
        <w:rPr>
          <w:rFonts w:ascii="宋体" w:hAnsi="Calibri" w:cs="宋体"/>
          <w:highlight w:val="none"/>
          <w:lang w:val="zh-CN"/>
        </w:rPr>
        <w:t>“</w:t>
      </w:r>
      <w:r>
        <w:rPr>
          <w:rFonts w:hint="eastAsia" w:ascii="宋体" w:hAnsi="Calibri" w:cs="宋体"/>
          <w:highlight w:val="none"/>
          <w:lang w:val="zh-CN"/>
        </w:rPr>
        <w:t>天</w:t>
      </w:r>
      <w:r>
        <w:rPr>
          <w:rFonts w:ascii="宋体" w:hAnsi="Calibri" w:cs="宋体"/>
          <w:highlight w:val="none"/>
          <w:lang w:val="zh-CN"/>
        </w:rPr>
        <w:t>”</w:t>
      </w:r>
      <w:r>
        <w:rPr>
          <w:rFonts w:hint="eastAsia" w:ascii="宋体" w:hAnsi="Calibri" w:cs="宋体"/>
          <w:highlight w:val="none"/>
          <w:lang w:val="zh-CN"/>
        </w:rPr>
        <w:t>指日历天数。</w:t>
      </w:r>
    </w:p>
    <w:p w14:paraId="3459EBE4">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w:t>
      </w:r>
      <w:r>
        <w:rPr>
          <w:rFonts w:hint="eastAsia" w:ascii="宋体" w:hAnsi="Calibri" w:cs="宋体"/>
          <w:b/>
          <w:bCs/>
          <w:sz w:val="28"/>
          <w:szCs w:val="28"/>
          <w:highlight w:val="none"/>
          <w:lang w:val="zh-CN"/>
        </w:rPr>
        <w:t>技术规格要求</w:t>
      </w:r>
    </w:p>
    <w:p w14:paraId="6439D88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2.1 </w:t>
      </w:r>
      <w:r>
        <w:rPr>
          <w:rFonts w:hint="eastAsia" w:ascii="宋体" w:hAnsi="Calibri" w:cs="宋体"/>
          <w:highlight w:val="none"/>
          <w:lang w:val="zh-CN"/>
        </w:rPr>
        <w:t>本合同条款下提交服务的技术规格要求应等于或优于招响应文件技术规格要求。若技术规格要求中无相应规定，则应符合相应的国家有关部门最新颁布的相应正式标准。</w:t>
      </w:r>
    </w:p>
    <w:p w14:paraId="234F0FC4">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2.2 </w:t>
      </w:r>
      <w:r>
        <w:rPr>
          <w:rFonts w:hint="eastAsia" w:ascii="宋体" w:hAnsi="Calibri" w:cs="宋体"/>
          <w:highlight w:val="none"/>
          <w:lang w:val="zh-CN"/>
        </w:rPr>
        <w:t>乙方应向甲方提供服务及服务有关的标准的中文文本。</w:t>
      </w:r>
    </w:p>
    <w:p w14:paraId="1C78C8C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2.3 </w:t>
      </w:r>
      <w:r>
        <w:rPr>
          <w:rFonts w:hint="eastAsia" w:ascii="宋体" w:hAnsi="Calibri" w:cs="宋体"/>
          <w:highlight w:val="none"/>
          <w:lang w:val="zh-CN"/>
        </w:rPr>
        <w:t>除非技术规范中另有规定，计量单位均采用中华人民共和国法定计量单位。</w:t>
      </w:r>
    </w:p>
    <w:p w14:paraId="5241665E">
      <w:pPr>
        <w:autoSpaceDE w:val="0"/>
        <w:autoSpaceDN w:val="0"/>
        <w:adjustRightInd w:val="0"/>
        <w:spacing w:line="400" w:lineRule="exact"/>
        <w:rPr>
          <w:rFonts w:ascii="Calibri" w:hAnsi="Calibri" w:cs="Calibri"/>
          <w:b/>
          <w:bCs/>
          <w:sz w:val="28"/>
          <w:szCs w:val="28"/>
          <w:highlight w:val="none"/>
        </w:rPr>
      </w:pPr>
    </w:p>
    <w:p w14:paraId="30B35EC9">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3.</w:t>
      </w:r>
      <w:r>
        <w:rPr>
          <w:rFonts w:hint="eastAsia" w:ascii="宋体" w:hAnsi="Calibri" w:cs="宋体"/>
          <w:b/>
          <w:bCs/>
          <w:sz w:val="28"/>
          <w:szCs w:val="28"/>
          <w:highlight w:val="none"/>
          <w:lang w:val="zh-CN"/>
        </w:rPr>
        <w:t>合同范围</w:t>
      </w:r>
    </w:p>
    <w:p w14:paraId="0DF76D3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3.1 </w:t>
      </w:r>
      <w:r>
        <w:rPr>
          <w:rFonts w:hint="eastAsia" w:ascii="宋体" w:hAnsi="Calibri" w:cs="宋体"/>
          <w:highlight w:val="none"/>
          <w:lang w:val="zh-CN"/>
        </w:rPr>
        <w:t>甲方同意从乙方处购买且乙方同意向甲方提供的服务及其附属服务，消耗性材料、专用工具等，包括各项技术服务、技术培训及满足合同服务组装、检验、培训、技术服务、安装调试指导、性能测试、正常运行及维修所必需的技术文件。</w:t>
      </w:r>
    </w:p>
    <w:p w14:paraId="1533E4D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3.2 </w:t>
      </w:r>
      <w:r>
        <w:rPr>
          <w:rFonts w:hint="eastAsia" w:ascii="宋体" w:hAnsi="Calibri" w:cs="宋体"/>
          <w:highlight w:val="none"/>
          <w:lang w:val="zh-CN"/>
        </w:rPr>
        <w:t>乙方应负责培训甲方的技术人员。</w:t>
      </w:r>
    </w:p>
    <w:p w14:paraId="7820D9F8">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3.3 </w:t>
      </w:r>
      <w:r>
        <w:rPr>
          <w:rFonts w:hint="eastAsia" w:ascii="宋体" w:hAnsi="Calibri" w:cs="宋体"/>
          <w:highlight w:val="none"/>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服务大修和维护所需的配件及服务。</w:t>
      </w:r>
    </w:p>
    <w:p w14:paraId="30700998">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4.</w:t>
      </w:r>
      <w:r>
        <w:rPr>
          <w:rFonts w:hint="eastAsia" w:ascii="宋体" w:hAnsi="Calibri" w:cs="宋体"/>
          <w:b/>
          <w:bCs/>
          <w:sz w:val="28"/>
          <w:szCs w:val="28"/>
          <w:highlight w:val="none"/>
          <w:lang w:val="zh-CN"/>
        </w:rPr>
        <w:t>合同文件和资料</w:t>
      </w:r>
    </w:p>
    <w:p w14:paraId="6B51277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4.1</w:t>
      </w:r>
      <w:r>
        <w:rPr>
          <w:rFonts w:hint="eastAsia" w:ascii="宋体" w:hAnsi="Calibri" w:cs="宋体"/>
          <w:highlight w:val="none"/>
          <w:lang w:val="zh-CN"/>
        </w:rPr>
        <w:t>乙方在提供仪器设备时应同时提供中文版相关的技术资料，如目录索引、图纸、操作手册、使用指南、维修指南、服务手册等。</w:t>
      </w:r>
    </w:p>
    <w:p w14:paraId="7CD045A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4.2</w:t>
      </w:r>
      <w:r>
        <w:rPr>
          <w:rFonts w:hint="eastAsia" w:ascii="宋体" w:hAnsi="Calibri" w:cs="宋体"/>
          <w:highlight w:val="none"/>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69091CD">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5.</w:t>
      </w:r>
      <w:r>
        <w:rPr>
          <w:rFonts w:hint="eastAsia" w:ascii="宋体" w:hAnsi="Calibri" w:cs="宋体"/>
          <w:b/>
          <w:bCs/>
          <w:sz w:val="28"/>
          <w:szCs w:val="28"/>
          <w:highlight w:val="none"/>
          <w:lang w:val="zh-CN"/>
        </w:rPr>
        <w:t>知识产权</w:t>
      </w:r>
    </w:p>
    <w:p w14:paraId="721D894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5.1</w:t>
      </w:r>
      <w:r>
        <w:rPr>
          <w:rFonts w:hint="eastAsia" w:ascii="宋体" w:hAnsi="Calibri" w:cs="宋体"/>
          <w:highlight w:val="none"/>
          <w:lang w:val="zh-CN"/>
        </w:rPr>
        <w:t>乙方应保证甲方在使用该服务或其任何一部分时不受第三方提出的侵犯专利权、</w:t>
      </w:r>
      <w:r>
        <w:rPr>
          <w:rFonts w:ascii="Calibri" w:hAnsi="Calibri" w:cs="Calibri"/>
          <w:highlight w:val="none"/>
        </w:rPr>
        <w:t xml:space="preserve"> </w:t>
      </w:r>
      <w:r>
        <w:rPr>
          <w:rFonts w:hint="eastAsia" w:ascii="宋体" w:hAnsi="Calibri" w:cs="宋体"/>
          <w:highlight w:val="none"/>
          <w:lang w:val="zh-CN"/>
        </w:rPr>
        <w:t>著作权、商标权和工业设计权等的起诉。</w:t>
      </w:r>
    </w:p>
    <w:p w14:paraId="62833CDC">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5.2</w:t>
      </w:r>
      <w:r>
        <w:rPr>
          <w:rFonts w:hint="eastAsia" w:ascii="宋体" w:hAnsi="Calibri" w:cs="宋体"/>
          <w:highlight w:val="none"/>
          <w:lang w:val="zh-CN"/>
        </w:rPr>
        <w:t>任何第三方提出侵权指控，乙方须与第三方交涉并承担由此产生的一切责任、费用和经济赔偿。</w:t>
      </w:r>
    </w:p>
    <w:p w14:paraId="54D9923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5.3</w:t>
      </w:r>
      <w:r>
        <w:rPr>
          <w:rFonts w:hint="eastAsia" w:ascii="宋体" w:hAnsi="Calibri" w:cs="宋体"/>
          <w:highlight w:val="none"/>
          <w:lang w:val="zh-CN"/>
        </w:rPr>
        <w:t>双方应共同遵守国家有关版权、专利、商标等知识产权方面的法律规定，相互尊重对方的知识产权，对本合同内容、对方的技术秘密和商业秘密负有保密责任。如有违反，违约方负相关法律责任。</w:t>
      </w:r>
    </w:p>
    <w:p w14:paraId="668B60E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5.4</w:t>
      </w:r>
      <w:r>
        <w:rPr>
          <w:rFonts w:hint="eastAsia" w:ascii="宋体" w:hAnsi="Calibri" w:cs="宋体"/>
          <w:highlight w:val="none"/>
          <w:lang w:val="zh-CN"/>
        </w:rPr>
        <w:t>在本合同生效时已经存在并为各方合法拥有或使用的所有技术、资料和信息的知识产权，仍应属于其各自的原权利人所有或享有，另有约定的除外。</w:t>
      </w:r>
    </w:p>
    <w:p w14:paraId="315467A2">
      <w:pPr>
        <w:autoSpaceDE w:val="0"/>
        <w:autoSpaceDN w:val="0"/>
        <w:adjustRightInd w:val="0"/>
        <w:spacing w:line="400" w:lineRule="exact"/>
        <w:ind w:firstLine="480"/>
        <w:rPr>
          <w:rFonts w:ascii="Calibri" w:hAnsi="Calibri" w:cs="Calibri"/>
          <w:b/>
          <w:bCs/>
          <w:sz w:val="28"/>
          <w:szCs w:val="28"/>
          <w:highlight w:val="none"/>
        </w:rPr>
      </w:pPr>
      <w:r>
        <w:rPr>
          <w:rFonts w:ascii="Calibri" w:hAnsi="Calibri" w:cs="Calibri"/>
          <w:highlight w:val="none"/>
        </w:rPr>
        <w:t>5.5</w:t>
      </w:r>
      <w:r>
        <w:rPr>
          <w:rFonts w:hint="eastAsia" w:ascii="宋体" w:hAnsi="Calibri" w:cs="宋体"/>
          <w:highlight w:val="none"/>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F3C7CE9">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6.</w:t>
      </w:r>
      <w:r>
        <w:rPr>
          <w:rFonts w:hint="eastAsia" w:ascii="宋体" w:hAnsi="Calibri" w:cs="宋体"/>
          <w:b/>
          <w:bCs/>
          <w:sz w:val="28"/>
          <w:szCs w:val="28"/>
          <w:highlight w:val="none"/>
          <w:lang w:val="zh-CN"/>
        </w:rPr>
        <w:t>保密</w:t>
      </w:r>
    </w:p>
    <w:p w14:paraId="790616C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6.1</w:t>
      </w:r>
      <w:r>
        <w:rPr>
          <w:rFonts w:hint="eastAsia" w:ascii="宋体" w:hAnsi="Calibri" w:cs="宋体"/>
          <w:highlight w:val="none"/>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2F4391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6.2</w:t>
      </w:r>
      <w:r>
        <w:rPr>
          <w:rFonts w:hint="eastAsia" w:ascii="宋体" w:hAnsi="Calibri" w:cs="宋体"/>
          <w:highlight w:val="none"/>
          <w:lang w:val="zh-CN"/>
        </w:rPr>
        <w:t>保密信息指任何一方因履行本合同所知悉的任何以口头、书面、图表或电子形式存在的对方信息，具体包括：</w:t>
      </w:r>
    </w:p>
    <w:p w14:paraId="18A982D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6.2.1</w:t>
      </w:r>
      <w:r>
        <w:rPr>
          <w:rFonts w:hint="eastAsia" w:ascii="宋体" w:hAnsi="Calibri" w:cs="宋体"/>
          <w:highlight w:val="none"/>
          <w:lang w:val="zh-CN"/>
        </w:rPr>
        <w:t>任何涉及对方过去、现在或将来的商业计划、规章制度、操作规程、处理手段、财务信息；</w:t>
      </w:r>
    </w:p>
    <w:p w14:paraId="6F06F48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6.2.2</w:t>
      </w:r>
      <w:r>
        <w:rPr>
          <w:rFonts w:hint="eastAsia" w:ascii="宋体" w:hAnsi="Calibri" w:cs="宋体"/>
          <w:highlight w:val="none"/>
          <w:lang w:val="zh-CN"/>
        </w:rPr>
        <w:t>任何对方的技术措施、技术方案、软件应用及开发，硬件设备的品种、质量、数量、品牌等；</w:t>
      </w:r>
    </w:p>
    <w:p w14:paraId="713DB02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6.2.3</w:t>
      </w:r>
      <w:r>
        <w:rPr>
          <w:rFonts w:hint="eastAsia" w:ascii="宋体" w:hAnsi="Calibri" w:cs="宋体"/>
          <w:highlight w:val="none"/>
          <w:lang w:val="zh-CN"/>
        </w:rPr>
        <w:t>任何对方的技术秘密或专有知识、文件</w:t>
      </w:r>
      <w:r>
        <w:rPr>
          <w:rFonts w:ascii="Calibri" w:hAnsi="Calibri" w:cs="Calibri"/>
          <w:highlight w:val="none"/>
        </w:rPr>
        <w:t xml:space="preserve"> </w:t>
      </w:r>
      <w:r>
        <w:rPr>
          <w:rFonts w:hint="eastAsia" w:ascii="宋体" w:hAnsi="Calibri" w:cs="宋体"/>
          <w:highlight w:val="none"/>
          <w:lang w:val="zh-CN"/>
        </w:rPr>
        <w:t>、报告、数据、客户软件、流程图、数据库、发明、知识、贸易秘密。</w:t>
      </w:r>
    </w:p>
    <w:p w14:paraId="5D179A0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6.3</w:t>
      </w:r>
      <w:r>
        <w:rPr>
          <w:rFonts w:hint="eastAsia" w:ascii="宋体" w:hAnsi="Calibri" w:cs="宋体"/>
          <w:highlight w:val="none"/>
          <w:lang w:val="zh-CN"/>
        </w:rPr>
        <w:t>乙方应根据甲方的要求签署相应的保密协议，保密协议与本条款存在不一致的，以保密协议为准。</w:t>
      </w:r>
    </w:p>
    <w:p w14:paraId="7489DFF0">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 xml:space="preserve">7. </w:t>
      </w:r>
      <w:r>
        <w:rPr>
          <w:rFonts w:hint="eastAsia" w:ascii="宋体" w:hAnsi="Calibri" w:cs="宋体"/>
          <w:b/>
          <w:bCs/>
          <w:sz w:val="28"/>
          <w:szCs w:val="28"/>
          <w:highlight w:val="none"/>
          <w:lang w:val="zh-CN"/>
        </w:rPr>
        <w:t>质量保证</w:t>
      </w:r>
    </w:p>
    <w:p w14:paraId="09C03922">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7.1</w:t>
      </w:r>
      <w:r>
        <w:rPr>
          <w:rFonts w:hint="eastAsia" w:ascii="宋体" w:hAnsi="Calibri" w:cs="宋体"/>
          <w:highlight w:val="none"/>
          <w:lang w:val="zh-CN"/>
        </w:rPr>
        <w:t>服务质量保证</w:t>
      </w:r>
    </w:p>
    <w:p w14:paraId="16EA091C">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7.1.1</w:t>
      </w:r>
      <w:r>
        <w:rPr>
          <w:rFonts w:hint="eastAsia" w:ascii="宋体" w:hAnsi="Calibri" w:cs="宋体"/>
          <w:highlight w:val="none"/>
          <w:lang w:val="zh-CN"/>
        </w:rPr>
        <w:t>乙方必须保证服务是全新、未使用过的，并完全符合强制性的国家技术质量规范和合同规定的质量、规格、性能和技术规范等的要求。</w:t>
      </w:r>
    </w:p>
    <w:p w14:paraId="44255D5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7.1.2</w:t>
      </w:r>
      <w:r>
        <w:rPr>
          <w:rFonts w:hint="eastAsia" w:ascii="宋体" w:hAnsi="Calibri" w:cs="宋体"/>
          <w:highlight w:val="none"/>
          <w:lang w:val="zh-CN"/>
        </w:rPr>
        <w:t>乙方须保证所提供的服务经正确安装、正常运转和保养，在其使用寿命期内须具有符合质量要求和产品说明书的性能。在服务质量保证期之内，乙方须对由于设计、工艺或材料的缺陷而发生的任何不足或故障负责，并免费予以改进或更换。</w:t>
      </w:r>
    </w:p>
    <w:p w14:paraId="1B1160E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7.1.3</w:t>
      </w:r>
      <w:r>
        <w:rPr>
          <w:rFonts w:hint="eastAsia" w:ascii="宋体" w:hAnsi="Calibri" w:cs="宋体"/>
          <w:highlight w:val="none"/>
          <w:lang w:val="zh-CN"/>
        </w:rPr>
        <w:t>根据乙方按检验标准自己检验结果或委托有资质的相关质检机构的检验结果，发现服务的数量、质量、规格与合同不符；或者在质量保证期内，证实服务存在缺陷，包括潜在的缺陷或使用不符合要求的材料等，甲方应书面通知乙方。接到上述通知后，乙方应及时免费更换或修理破损服务。乙方在甲方发出质量异议通知后，未作答复，甲方在通知书中所提出的要求应视为已被乙方接受。</w:t>
      </w:r>
    </w:p>
    <w:p w14:paraId="588BC89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7.1.4</w:t>
      </w:r>
      <w:r>
        <w:rPr>
          <w:rFonts w:hint="eastAsia" w:ascii="宋体" w:hAnsi="Calibri" w:cs="宋体"/>
          <w:highlight w:val="none"/>
          <w:lang w:val="zh-CN"/>
        </w:rPr>
        <w:t>乙方在收到通知后虽答复，但没有弥补缺陷，甲方可采取必要的补救措施，但由此引发的风险和费用将由乙方承担。甲方可从合同款中扣款，不足部分，甲方有权要求乙方赔偿。甲方根据合同规定对卖方行使的其他权力不受影响。</w:t>
      </w:r>
    </w:p>
    <w:p w14:paraId="6B7AA67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7.1.5 </w:t>
      </w:r>
      <w:r>
        <w:rPr>
          <w:rFonts w:hint="eastAsia" w:ascii="宋体" w:hAnsi="Calibri" w:cs="宋体"/>
          <w:highlight w:val="none"/>
          <w:lang w:val="zh-CN"/>
        </w:rPr>
        <w:t>合同条款下服务的质量保证期自服务通过最终验收起算，合同另行规定除外。</w:t>
      </w:r>
    </w:p>
    <w:p w14:paraId="769809C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7.2</w:t>
      </w:r>
      <w:r>
        <w:rPr>
          <w:rFonts w:hint="eastAsia" w:ascii="宋体" w:hAnsi="Calibri" w:cs="宋体"/>
          <w:highlight w:val="none"/>
          <w:lang w:val="zh-CN"/>
        </w:rPr>
        <w:t>辅助服务质量保证</w:t>
      </w:r>
    </w:p>
    <w:p w14:paraId="1040572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7.2.1</w:t>
      </w:r>
      <w:r>
        <w:rPr>
          <w:rFonts w:hint="eastAsia" w:ascii="宋体" w:hAnsi="Calibri" w:cs="宋体"/>
          <w:highlight w:val="none"/>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服务停售、转产而无法提供上述支持服务。</w:t>
      </w:r>
    </w:p>
    <w:p w14:paraId="0C08356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7.2.2</w:t>
      </w:r>
      <w:r>
        <w:rPr>
          <w:rFonts w:hint="eastAsia" w:ascii="宋体" w:hAnsi="Calibri" w:cs="宋体"/>
          <w:highlight w:val="none"/>
          <w:lang w:val="zh-CN"/>
        </w:rPr>
        <w:t>乙方应保证合同条款下所提供的服务包括培训、安装指导、单机调试、系统联调和试验等，按合同规定方式进行，并保证不存在因乙方工作人员的过失、错误或疏忽而产生的缺陷。</w:t>
      </w:r>
    </w:p>
    <w:p w14:paraId="6DDC5F90">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8.</w:t>
      </w:r>
      <w:r>
        <w:rPr>
          <w:rFonts w:hint="eastAsia" w:ascii="宋体" w:hAnsi="Calibri" w:cs="宋体"/>
          <w:b/>
          <w:bCs/>
          <w:sz w:val="28"/>
          <w:szCs w:val="28"/>
          <w:highlight w:val="none"/>
          <w:lang w:val="zh-CN"/>
        </w:rPr>
        <w:t>包装要求</w:t>
      </w:r>
    </w:p>
    <w:p w14:paraId="3404FD6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8.1 </w:t>
      </w:r>
      <w:r>
        <w:rPr>
          <w:rFonts w:hint="eastAsia" w:ascii="宋体" w:hAnsi="Calibri" w:cs="宋体"/>
          <w:highlight w:val="none"/>
          <w:lang w:val="zh-CN"/>
        </w:rPr>
        <w:t>除合同另有约定外</w:t>
      </w:r>
      <w:r>
        <w:rPr>
          <w:rFonts w:ascii="Calibri" w:hAnsi="Calibri" w:cs="Calibri"/>
          <w:highlight w:val="none"/>
        </w:rPr>
        <w:t>,</w:t>
      </w:r>
      <w:r>
        <w:rPr>
          <w:rFonts w:hint="eastAsia" w:ascii="宋体" w:hAnsi="Calibri" w:cs="宋体"/>
          <w:highlight w:val="none"/>
          <w:lang w:val="zh-CN"/>
        </w:rPr>
        <w:t>乙方提供的全部服务</w:t>
      </w:r>
      <w:r>
        <w:rPr>
          <w:rFonts w:ascii="Calibri" w:hAnsi="Calibri" w:cs="Calibri"/>
          <w:highlight w:val="none"/>
        </w:rPr>
        <w:t>,</w:t>
      </w:r>
      <w:r>
        <w:rPr>
          <w:rFonts w:hint="eastAsia" w:ascii="宋体" w:hAnsi="Calibri" w:cs="宋体"/>
          <w:highlight w:val="none"/>
          <w:lang w:val="zh-CN"/>
        </w:rPr>
        <w:t>均应采用本行业通用的方式进行包装，且该包装应符合国家有关包装的法律、法规的规定。</w:t>
      </w:r>
    </w:p>
    <w:p w14:paraId="03214F06">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8.2 </w:t>
      </w:r>
      <w:r>
        <w:rPr>
          <w:rFonts w:hint="eastAsia" w:ascii="宋体" w:hAnsi="Calibri" w:cs="宋体"/>
          <w:highlight w:val="none"/>
          <w:lang w:val="zh-CN"/>
        </w:rPr>
        <w:t>包装应适应于远距离运输，并有良好的防潮、防震、防锈和防粗暴装卸等保护措施，以确保服务安全运抵现场。由于包装不善所引起的服务锈蚀、损坏和损失均由乙方承担。</w:t>
      </w:r>
    </w:p>
    <w:p w14:paraId="20CEF0A2">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乙方应提供服务运至合同规定的最终目的地所需要的包装，以防止服务在转运中损坏或变质。</w:t>
      </w:r>
    </w:p>
    <w:p w14:paraId="78BBC148">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8.3 </w:t>
      </w:r>
      <w:r>
        <w:rPr>
          <w:rFonts w:hint="eastAsia" w:ascii="宋体" w:hAnsi="Calibri" w:cs="宋体"/>
          <w:highlight w:val="none"/>
          <w:lang w:val="zh-CN"/>
        </w:rPr>
        <w:t>乙方所提供的服务包装均为出厂时原包装。</w:t>
      </w:r>
    </w:p>
    <w:p w14:paraId="5BD5F5B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8.4 </w:t>
      </w:r>
      <w:r>
        <w:rPr>
          <w:rFonts w:hint="eastAsia" w:ascii="宋体" w:hAnsi="Calibri" w:cs="宋体"/>
          <w:highlight w:val="none"/>
          <w:lang w:val="zh-CN"/>
        </w:rPr>
        <w:t>乙方所提供服务必须附有质量合格证，装箱清单，主机、附件、各种零部件和消耗品，有清楚的与装箱单相对应的名称和编号。</w:t>
      </w:r>
    </w:p>
    <w:p w14:paraId="51B13E79">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8.5 </w:t>
      </w:r>
      <w:r>
        <w:rPr>
          <w:rFonts w:hint="eastAsia" w:ascii="宋体" w:hAnsi="Calibri" w:cs="宋体"/>
          <w:highlight w:val="none"/>
          <w:lang w:val="zh-CN"/>
        </w:rPr>
        <w:t>服务运输中的运输费用和保险费用均由乙方承担。运输过程中的一切损失、损坏均由乙方负责。</w:t>
      </w:r>
    </w:p>
    <w:p w14:paraId="0715CBCE">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 xml:space="preserve">9. </w:t>
      </w:r>
      <w:r>
        <w:rPr>
          <w:rFonts w:hint="eastAsia" w:ascii="宋体" w:hAnsi="Calibri" w:cs="宋体"/>
          <w:b/>
          <w:bCs/>
          <w:sz w:val="28"/>
          <w:szCs w:val="28"/>
          <w:highlight w:val="none"/>
          <w:lang w:val="zh-CN"/>
        </w:rPr>
        <w:t>价格</w:t>
      </w:r>
    </w:p>
    <w:p w14:paraId="7E1B3A29">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9.1 </w:t>
      </w:r>
      <w:r>
        <w:rPr>
          <w:rFonts w:hint="eastAsia" w:ascii="宋体" w:hAnsi="Calibri" w:cs="宋体"/>
          <w:highlight w:val="none"/>
          <w:lang w:val="zh-CN"/>
        </w:rPr>
        <w:t>乙方履行合同所必须的所有费用，包括但不限于服务及部件的监测与试验、制造、运输、装卸、保险、单机调试、安装调试指导、技术资料、培训、交通、人员、差旅、质量保证期服务费、其他管理费用、所有的检验、测试、调试、验收、试运行费用等均已包括在合同价格中。</w:t>
      </w:r>
    </w:p>
    <w:p w14:paraId="7A36B8F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9.2 </w:t>
      </w:r>
      <w:r>
        <w:rPr>
          <w:rFonts w:hint="eastAsia" w:ascii="宋体" w:hAnsi="Calibri" w:cs="宋体"/>
          <w:highlight w:val="none"/>
          <w:lang w:val="zh-CN"/>
        </w:rPr>
        <w:t>本合同价格为固定价格，包括了乙方履行合同全过程产生的所有成本和费用以及乙方应承担的一切税费。</w:t>
      </w:r>
    </w:p>
    <w:p w14:paraId="6CE8218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9.3</w:t>
      </w:r>
      <w:r>
        <w:rPr>
          <w:rFonts w:hint="eastAsia" w:ascii="宋体" w:hAnsi="Calibri" w:cs="宋体"/>
          <w:highlight w:val="none"/>
          <w:lang w:val="zh-CN"/>
        </w:rPr>
        <w:t>检验费用</w:t>
      </w:r>
    </w:p>
    <w:p w14:paraId="5F6A3228">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9.3.1 </w:t>
      </w:r>
      <w:r>
        <w:rPr>
          <w:rFonts w:hint="eastAsia" w:ascii="宋体" w:hAnsi="Calibri" w:cs="宋体"/>
          <w:highlight w:val="none"/>
          <w:lang w:val="zh-CN"/>
        </w:rPr>
        <w:t>乙方必须负担本条款下属于乙方负责的检验、测试、调试、试运行和验收的所有费用，并负责乙方派往买方组织的检验、测试和验收人员的所有费用。</w:t>
      </w:r>
    </w:p>
    <w:p w14:paraId="6BDA7BF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9.3.2 </w:t>
      </w:r>
      <w:r>
        <w:rPr>
          <w:rFonts w:hint="eastAsia" w:ascii="宋体" w:hAnsi="Calibri" w:cs="宋体"/>
          <w:highlight w:val="none"/>
          <w:lang w:val="zh-CN"/>
        </w:rPr>
        <w:t>甲方按合同计划参加在乙方工厂所在地检验、测试和验收的费用全部由乙方负责并已包含在合同总价中。</w:t>
      </w:r>
    </w:p>
    <w:p w14:paraId="2DB767CC">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9.3.3</w:t>
      </w:r>
      <w:r>
        <w:rPr>
          <w:rFonts w:hint="eastAsia" w:ascii="宋体" w:hAnsi="Calibri" w:cs="宋体"/>
          <w:highlight w:val="none"/>
          <w:lang w:val="zh-CN"/>
        </w:rPr>
        <w:t>甲方检验人员已到卖方所在地，测试无法依照合同进行，</w:t>
      </w:r>
      <w:r>
        <w:rPr>
          <w:rFonts w:ascii="Calibri" w:hAnsi="Calibri" w:cs="Calibri"/>
          <w:highlight w:val="none"/>
        </w:rPr>
        <w:t xml:space="preserve"> </w:t>
      </w:r>
      <w:r>
        <w:rPr>
          <w:rFonts w:hint="eastAsia" w:ascii="宋体" w:hAnsi="Calibri" w:cs="宋体"/>
          <w:highlight w:val="none"/>
          <w:lang w:val="zh-CN"/>
        </w:rPr>
        <w:t>而引起甲方人员延长逗留时间，所有由此产生的包括甲方人员在内的直接费用及成本由乙方承担。</w:t>
      </w:r>
    </w:p>
    <w:p w14:paraId="0A6B9071">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10.</w:t>
      </w:r>
      <w:r>
        <w:rPr>
          <w:rFonts w:hint="eastAsia" w:ascii="宋体" w:hAnsi="Calibri" w:cs="宋体"/>
          <w:b/>
          <w:bCs/>
          <w:sz w:val="28"/>
          <w:szCs w:val="28"/>
          <w:highlight w:val="none"/>
          <w:lang w:val="zh-CN"/>
        </w:rPr>
        <w:t>交货方式及交货日期</w:t>
      </w:r>
    </w:p>
    <w:p w14:paraId="51758EF0">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服务期限：按合同约定执行。</w:t>
      </w:r>
    </w:p>
    <w:p w14:paraId="2BB54F2A">
      <w:pPr>
        <w:autoSpaceDE w:val="0"/>
        <w:autoSpaceDN w:val="0"/>
        <w:adjustRightInd w:val="0"/>
        <w:spacing w:line="400" w:lineRule="exact"/>
        <w:ind w:firstLine="480"/>
        <w:rPr>
          <w:rFonts w:ascii="宋体" w:hAnsi="Calibri" w:cs="宋体"/>
          <w:highlight w:val="none"/>
          <w:lang w:val="zh-CN"/>
        </w:rPr>
      </w:pPr>
      <w:r>
        <w:rPr>
          <w:rFonts w:hint="eastAsia" w:ascii="宋体" w:hAnsi="Calibri" w:cs="宋体"/>
          <w:highlight w:val="none"/>
          <w:lang w:val="zh-CN"/>
        </w:rPr>
        <w:t>服务地点：按合同约定执行。</w:t>
      </w:r>
    </w:p>
    <w:p w14:paraId="2CC8C992">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11.</w:t>
      </w:r>
      <w:r>
        <w:rPr>
          <w:rFonts w:hint="eastAsia" w:ascii="Calibri" w:hAnsi="Calibri" w:cs="Calibri"/>
          <w:b/>
          <w:bCs/>
          <w:sz w:val="28"/>
          <w:szCs w:val="28"/>
          <w:highlight w:val="none"/>
        </w:rPr>
        <w:t>检验和验收</w:t>
      </w:r>
    </w:p>
    <w:p w14:paraId="66B93F4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11.1</w:t>
      </w:r>
      <w:r>
        <w:rPr>
          <w:rFonts w:hint="eastAsia" w:ascii="宋体" w:hAnsi="Calibri" w:cs="宋体"/>
          <w:highlight w:val="none"/>
          <w:lang w:val="zh-CN"/>
        </w:rPr>
        <w:t>开箱验收</w:t>
      </w:r>
    </w:p>
    <w:p w14:paraId="496A9B1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11.1.1</w:t>
      </w:r>
      <w:r>
        <w:rPr>
          <w:rFonts w:hint="eastAsia" w:ascii="宋体" w:hAnsi="Calibri" w:cs="宋体"/>
          <w:highlight w:val="none"/>
          <w:lang w:val="zh-CN"/>
        </w:rPr>
        <w:t>服务运抵现场后，双方应及时开箱验收，并制作验收记录，以确认与本合同约定的数量、型号等是否一致。</w:t>
      </w:r>
    </w:p>
    <w:p w14:paraId="15F418E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11.1.2 </w:t>
      </w:r>
      <w:r>
        <w:rPr>
          <w:rFonts w:hint="eastAsia" w:ascii="宋体" w:hAnsi="Calibri" w:cs="宋体"/>
          <w:highlight w:val="none"/>
          <w:lang w:val="zh-CN"/>
        </w:rPr>
        <w:t>乙方应在交货前对服务的质量、规格、数量等进行详细而全面的检验，并出具证明服务符合合同规定的文件。该文件将作为申请付款单据的一部分，但有关质量、规格、数量的检验不应视为最终检验。</w:t>
      </w:r>
    </w:p>
    <w:p w14:paraId="516910D9">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11.1.3 </w:t>
      </w:r>
      <w:r>
        <w:rPr>
          <w:rFonts w:hint="eastAsia" w:ascii="宋体" w:hAnsi="Calibri" w:cs="宋体"/>
          <w:highlight w:val="none"/>
          <w:lang w:val="zh-CN"/>
        </w:rPr>
        <w:t>开箱验收中如发现服务的数量、规格与合同约定不符，甲方有权拒收服务，乙方应及时按甲方要求免费对拒收服务采取更换或其他必要的补救措施，直至开箱验收合格，方视为乙方完成交货。</w:t>
      </w:r>
    </w:p>
    <w:p w14:paraId="4C7E17F1">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  </w:t>
      </w:r>
      <w:r>
        <w:rPr>
          <w:rFonts w:hint="eastAsia" w:ascii="宋体" w:hAnsi="Calibri" w:cs="宋体"/>
          <w:highlight w:val="none"/>
          <w:lang w:val="zh-CN"/>
        </w:rPr>
        <w:t>检验验收</w:t>
      </w:r>
    </w:p>
    <w:p w14:paraId="07111296">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11.2.1 </w:t>
      </w:r>
      <w:r>
        <w:rPr>
          <w:rFonts w:hint="eastAsia" w:ascii="宋体" w:hAnsi="Calibri" w:cs="宋体"/>
          <w:highlight w:val="none"/>
          <w:lang w:val="zh-CN"/>
        </w:rPr>
        <w:t>交货完成后，乙方应及时组装、调试、试运行，按照合同专用条款规定的试运行完成后，双方及时组织对服务检验验收。合同双方均须派人参加合同要求双方参加的试验、检验。</w:t>
      </w:r>
    </w:p>
    <w:p w14:paraId="0271FB54">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11.2.2 </w:t>
      </w:r>
      <w:r>
        <w:rPr>
          <w:rFonts w:hint="eastAsia" w:ascii="宋体" w:hAnsi="Calibri" w:cs="宋体"/>
          <w:highlight w:val="none"/>
          <w:lang w:val="zh-CN"/>
        </w:rPr>
        <w:t>在具体实施合同规定的检验验收之前，乙方需提前提交相应的测试计划（包括测试程序、测试内容和检验标准、试验时间安排等）供甲方确认。</w:t>
      </w:r>
    </w:p>
    <w:p w14:paraId="24BB1C6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11.2.3  </w:t>
      </w:r>
      <w:r>
        <w:rPr>
          <w:rFonts w:hint="eastAsia" w:ascii="宋体" w:hAnsi="Calibri" w:cs="宋体"/>
          <w:highlight w:val="none"/>
          <w:lang w:val="zh-CN"/>
        </w:rPr>
        <w:t>除需甲方确认的试验验收外，乙方还应对所有检验验收测试的结果、步骤、原始数据等作妥善记录。如甲方要求，乙方应提供这些记录给买方。</w:t>
      </w:r>
    </w:p>
    <w:p w14:paraId="2CAAD786">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11.2.4  </w:t>
      </w:r>
      <w:r>
        <w:rPr>
          <w:rFonts w:hint="eastAsia" w:ascii="宋体" w:hAnsi="Calibri" w:cs="宋体"/>
          <w:highlight w:val="none"/>
          <w:lang w:val="zh-CN"/>
        </w:rPr>
        <w:t>检验测试出现全部或部分未达到本合同所约定的技术指标，甲方有权选择下列任一处理方式：</w:t>
      </w:r>
    </w:p>
    <w:p w14:paraId="1E377DD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a.</w:t>
      </w:r>
      <w:r>
        <w:rPr>
          <w:rFonts w:hint="eastAsia" w:ascii="宋体" w:hAnsi="Calibri" w:cs="宋体"/>
          <w:highlight w:val="none"/>
          <w:lang w:val="zh-CN"/>
        </w:rPr>
        <w:t>重新测试直至合格为止；</w:t>
      </w:r>
    </w:p>
    <w:p w14:paraId="571C320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b.</w:t>
      </w:r>
      <w:r>
        <w:rPr>
          <w:rFonts w:hint="eastAsia" w:ascii="宋体" w:hAnsi="Calibri" w:cs="宋体"/>
          <w:highlight w:val="none"/>
          <w:lang w:val="zh-CN"/>
        </w:rPr>
        <w:t>要求乙方对服务进行免费更换，然后重新测试直至合格为止；</w:t>
      </w:r>
    </w:p>
    <w:p w14:paraId="353B61D6">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无论选择何种方式，甲方因此而发生的因卖方原因引起的所有费用均由乙方负担。</w:t>
      </w:r>
    </w:p>
    <w:p w14:paraId="19FA7C1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11.3  </w:t>
      </w:r>
      <w:r>
        <w:rPr>
          <w:rFonts w:hint="eastAsia" w:ascii="宋体" w:hAnsi="Calibri" w:cs="宋体"/>
          <w:highlight w:val="none"/>
          <w:lang w:val="zh-CN"/>
        </w:rPr>
        <w:t>使用过程检验</w:t>
      </w:r>
    </w:p>
    <w:p w14:paraId="1B06395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11.3.1</w:t>
      </w:r>
      <w:r>
        <w:rPr>
          <w:rFonts w:hint="eastAsia" w:ascii="宋体" w:hAnsi="Calibri" w:cs="宋体"/>
          <w:highlight w:val="none"/>
          <w:lang w:val="zh-CN"/>
        </w:rPr>
        <w:t>在合同规定的质量保证期内，发现服务的质量或规格与合同规定不符，或证明服务有缺陷，包括潜在的缺陷或使用不合适的原材料等，由甲方组织质检（相关监测费用由卖方承担），据质检报告及质量保证条款向卖方提出索赔，此索赔并不免除乙方应承担的合同义务。</w:t>
      </w:r>
    </w:p>
    <w:p w14:paraId="7517B5C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11.3.2</w:t>
      </w:r>
      <w:r>
        <w:rPr>
          <w:rFonts w:hint="eastAsia" w:ascii="宋体" w:hAnsi="Calibri" w:cs="宋体"/>
          <w:highlight w:val="none"/>
          <w:lang w:val="zh-CN"/>
        </w:rPr>
        <w:t>如果合同双方对乙方提供的上述试验结果报告的解释有分歧，双方须于出现分歧后</w:t>
      </w:r>
      <w:r>
        <w:rPr>
          <w:rFonts w:ascii="Calibri" w:hAnsi="Calibri" w:cs="Calibri"/>
          <w:highlight w:val="none"/>
        </w:rPr>
        <w:t>10</w:t>
      </w:r>
      <w:r>
        <w:rPr>
          <w:rFonts w:hint="eastAsia" w:ascii="宋体" w:hAnsi="Calibri" w:cs="宋体"/>
          <w:highlight w:val="none"/>
          <w:lang w:val="zh-CN"/>
        </w:rPr>
        <w:t>天内给对方声明，以陈述己方的观点。声明须附有关证据。分歧应通过协商解决。</w:t>
      </w:r>
    </w:p>
    <w:p w14:paraId="412DED4D">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12.</w:t>
      </w:r>
      <w:r>
        <w:rPr>
          <w:rFonts w:hint="eastAsia" w:ascii="宋体" w:hAnsi="Calibri" w:cs="宋体"/>
          <w:b/>
          <w:bCs/>
          <w:sz w:val="28"/>
          <w:szCs w:val="28"/>
          <w:highlight w:val="none"/>
          <w:lang w:val="zh-CN"/>
        </w:rPr>
        <w:t>付款条件</w:t>
      </w:r>
    </w:p>
    <w:p w14:paraId="33EF838B">
      <w:pPr>
        <w:autoSpaceDE w:val="0"/>
        <w:autoSpaceDN w:val="0"/>
        <w:adjustRightInd w:val="0"/>
        <w:spacing w:line="400" w:lineRule="exact"/>
        <w:ind w:firstLine="480"/>
        <w:rPr>
          <w:highlight w:val="none"/>
        </w:rPr>
      </w:pPr>
      <w:r>
        <w:rPr>
          <w:rFonts w:hint="eastAsia" w:ascii="宋体" w:hAnsi="Calibri" w:cs="宋体"/>
          <w:highlight w:val="none"/>
          <w:lang w:val="zh-CN"/>
        </w:rPr>
        <w:t>本合同条款下的付款方法和条件在</w:t>
      </w:r>
      <w:r>
        <w:rPr>
          <w:rFonts w:ascii="宋体" w:hAnsi="Calibri" w:cs="宋体"/>
          <w:highlight w:val="none"/>
          <w:lang w:val="zh-CN"/>
        </w:rPr>
        <w:t>“</w:t>
      </w:r>
      <w:r>
        <w:rPr>
          <w:rFonts w:hint="eastAsia" w:ascii="宋体" w:hAnsi="Calibri" w:cs="宋体"/>
          <w:highlight w:val="none"/>
          <w:lang w:val="zh-CN"/>
        </w:rPr>
        <w:t>青海省政府采购合同书</w:t>
      </w:r>
      <w:r>
        <w:rPr>
          <w:rFonts w:ascii="宋体" w:hAnsi="Calibri" w:cs="宋体"/>
          <w:highlight w:val="none"/>
          <w:lang w:val="zh-CN"/>
        </w:rPr>
        <w:t>”</w:t>
      </w:r>
      <w:r>
        <w:rPr>
          <w:rFonts w:hint="eastAsia" w:ascii="宋体" w:hAnsi="Calibri" w:cs="宋体"/>
          <w:highlight w:val="none"/>
          <w:lang w:val="zh-CN"/>
        </w:rPr>
        <w:t>中具体规定。</w:t>
      </w:r>
    </w:p>
    <w:p w14:paraId="7951CCE3">
      <w:pPr>
        <w:autoSpaceDE w:val="0"/>
        <w:autoSpaceDN w:val="0"/>
        <w:adjustRightInd w:val="0"/>
        <w:spacing w:line="400" w:lineRule="exact"/>
        <w:rPr>
          <w:rFonts w:ascii="Calibri" w:hAnsi="Calibri" w:cs="Calibri"/>
          <w:b/>
          <w:bCs/>
          <w:sz w:val="28"/>
          <w:szCs w:val="28"/>
          <w:highlight w:val="none"/>
        </w:rPr>
      </w:pPr>
    </w:p>
    <w:p w14:paraId="59C168D9">
      <w:pPr>
        <w:autoSpaceDE w:val="0"/>
        <w:autoSpaceDN w:val="0"/>
        <w:adjustRightInd w:val="0"/>
        <w:spacing w:line="400" w:lineRule="exact"/>
        <w:rPr>
          <w:rFonts w:ascii="Calibri" w:hAnsi="Calibri" w:cs="Calibri"/>
          <w:b/>
          <w:bCs/>
          <w:sz w:val="28"/>
          <w:szCs w:val="28"/>
          <w:highlight w:val="none"/>
        </w:rPr>
      </w:pPr>
    </w:p>
    <w:p w14:paraId="34202E90">
      <w:pPr>
        <w:autoSpaceDE w:val="0"/>
        <w:autoSpaceDN w:val="0"/>
        <w:adjustRightInd w:val="0"/>
        <w:spacing w:line="400" w:lineRule="exact"/>
        <w:rPr>
          <w:rFonts w:ascii="宋体" w:hAnsi="Calibri" w:cs="宋体"/>
          <w:bCs/>
          <w:sz w:val="28"/>
          <w:szCs w:val="28"/>
          <w:highlight w:val="none"/>
          <w:lang w:val="zh-CN"/>
        </w:rPr>
      </w:pPr>
      <w:r>
        <w:rPr>
          <w:rFonts w:ascii="Calibri" w:hAnsi="Calibri" w:cs="Calibri"/>
          <w:b/>
          <w:bCs/>
          <w:sz w:val="28"/>
          <w:szCs w:val="28"/>
          <w:highlight w:val="none"/>
        </w:rPr>
        <w:t>13.</w:t>
      </w:r>
      <w:r>
        <w:rPr>
          <w:rFonts w:hint="eastAsia" w:ascii="宋体" w:hAnsi="Calibri" w:cs="宋体"/>
          <w:b/>
          <w:bCs/>
          <w:sz w:val="28"/>
          <w:szCs w:val="28"/>
          <w:highlight w:val="none"/>
          <w:lang w:val="zh-CN"/>
        </w:rPr>
        <w:t>履约保证金：</w:t>
      </w:r>
    </w:p>
    <w:p w14:paraId="18304A2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13.1</w:t>
      </w:r>
      <w:r>
        <w:rPr>
          <w:rFonts w:hint="eastAsia" w:ascii="宋体" w:hAnsi="Calibri" w:cs="宋体"/>
          <w:highlight w:val="none"/>
          <w:lang w:val="zh-CN"/>
        </w:rPr>
        <w:t>乙方应在合同签订前，按磋商文件第二章 磋商须知 第</w:t>
      </w:r>
      <w:r>
        <w:rPr>
          <w:rFonts w:ascii="宋体" w:hAnsi="Calibri" w:cs="宋体"/>
          <w:highlight w:val="none"/>
          <w:lang w:val="zh-CN"/>
        </w:rPr>
        <w:t>9.5</w:t>
      </w:r>
      <w:r>
        <w:rPr>
          <w:rFonts w:hint="eastAsia" w:ascii="宋体" w:hAnsi="Calibri" w:cs="宋体"/>
          <w:highlight w:val="none"/>
          <w:lang w:val="zh-CN"/>
        </w:rPr>
        <w:t>项的约定提交履约保证金。</w:t>
      </w:r>
    </w:p>
    <w:p w14:paraId="4597AE59">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13.2</w:t>
      </w:r>
      <w:r>
        <w:rPr>
          <w:rFonts w:hint="eastAsia" w:ascii="宋体" w:hAnsi="Calibri" w:cs="宋体"/>
          <w:highlight w:val="none"/>
          <w:lang w:val="zh-CN"/>
        </w:rPr>
        <w:t>履约保证金用于补偿甲方因乙方不能履行其合同义务而蒙受的损失。</w:t>
      </w:r>
    </w:p>
    <w:p w14:paraId="39A4C14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13.3</w:t>
      </w:r>
      <w:r>
        <w:rPr>
          <w:rFonts w:hint="eastAsia" w:ascii="宋体" w:hAnsi="Calibri" w:cs="宋体"/>
          <w:highlight w:val="none"/>
          <w:lang w:val="zh-CN"/>
        </w:rPr>
        <w:t>履约保证金应使用本合同货币，按下述方式之一提交（磋商文件中另有约定的除外）：</w:t>
      </w:r>
    </w:p>
    <w:p w14:paraId="083D823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13.3.1</w:t>
      </w:r>
      <w:r>
        <w:rPr>
          <w:rFonts w:hint="eastAsia" w:ascii="宋体" w:hAnsi="Calibri" w:cs="宋体"/>
          <w:highlight w:val="none"/>
          <w:lang w:val="zh-CN"/>
        </w:rPr>
        <w:t>甲方可接受的在中华人民共和国注册和营业的银行出具的履约保函；</w:t>
      </w:r>
    </w:p>
    <w:p w14:paraId="12A4A895">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13.3.2 </w:t>
      </w:r>
      <w:r>
        <w:rPr>
          <w:rFonts w:hint="eastAsia" w:ascii="宋体" w:hAnsi="Calibri" w:cs="宋体"/>
          <w:highlight w:val="none"/>
          <w:lang w:val="zh-CN"/>
        </w:rPr>
        <w:t>支票。</w:t>
      </w:r>
    </w:p>
    <w:p w14:paraId="6EFADAAF">
      <w:pPr>
        <w:autoSpaceDE w:val="0"/>
        <w:autoSpaceDN w:val="0"/>
        <w:adjustRightInd w:val="0"/>
        <w:spacing w:line="400" w:lineRule="exact"/>
        <w:rPr>
          <w:rFonts w:ascii="Calibri" w:hAnsi="Calibri" w:cs="Calibri"/>
          <w:bCs/>
          <w:sz w:val="28"/>
          <w:szCs w:val="28"/>
          <w:highlight w:val="none"/>
        </w:rPr>
      </w:pPr>
      <w:r>
        <w:rPr>
          <w:rFonts w:ascii="Calibri" w:hAnsi="Calibri" w:cs="Calibri"/>
          <w:highlight w:val="none"/>
        </w:rPr>
        <w:t>13.4</w:t>
      </w:r>
      <w:r>
        <w:rPr>
          <w:rFonts w:hint="eastAsia" w:ascii="宋体" w:hAnsi="Calibri" w:cs="宋体"/>
          <w:highlight w:val="none"/>
          <w:lang w:val="zh-CN"/>
        </w:rPr>
        <w:t>乙方未能按合同规定履行其义务，甲方有权从履约保证金中取得补偿。服务验收合格后，甲方将履约保证金退还乙方或转为质量保证金。</w:t>
      </w:r>
      <w:r>
        <w:rPr>
          <w:rFonts w:ascii="Calibri" w:hAnsi="Calibri" w:cs="Calibri"/>
          <w:bCs/>
          <w:sz w:val="28"/>
          <w:szCs w:val="28"/>
          <w:highlight w:val="none"/>
        </w:rPr>
        <w:t xml:space="preserve"> </w:t>
      </w:r>
    </w:p>
    <w:p w14:paraId="0A5472D4">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14.</w:t>
      </w:r>
      <w:r>
        <w:rPr>
          <w:rFonts w:hint="eastAsia" w:ascii="宋体" w:hAnsi="Calibri" w:cs="宋体"/>
          <w:b/>
          <w:bCs/>
          <w:sz w:val="28"/>
          <w:szCs w:val="28"/>
          <w:highlight w:val="none"/>
          <w:lang w:val="zh-CN"/>
        </w:rPr>
        <w:t>索赔</w:t>
      </w:r>
    </w:p>
    <w:p w14:paraId="6D55767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14.1</w:t>
      </w:r>
      <w:r>
        <w:rPr>
          <w:rFonts w:hint="eastAsia" w:ascii="宋体" w:hAnsi="Calibri" w:cs="宋体"/>
          <w:highlight w:val="none"/>
          <w:lang w:val="zh-CN"/>
        </w:rPr>
        <w:t>服务的质量、规格、数量、性能等与合同约定不符，或在质量保证期内证实服务存有缺陷，包括潜在的缺陷或使用不符合要求的材料等，甲方有权根据有资质的权威质检机构的检验结果向乙方提出索赔（但责任应由保险公司或运输部门承担的除外）。</w:t>
      </w:r>
    </w:p>
    <w:p w14:paraId="70F0369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14.2</w:t>
      </w:r>
      <w:r>
        <w:rPr>
          <w:rFonts w:hint="eastAsia" w:ascii="宋体" w:hAnsi="Calibri" w:cs="宋体"/>
          <w:highlight w:val="none"/>
          <w:lang w:val="zh-CN"/>
        </w:rPr>
        <w:t>在履约保证期和检验期内，乙方对甲方提出的索赔负有责任，乙方应按照甲方同意的下列一种或多种方式解决索赔事宜：</w:t>
      </w:r>
    </w:p>
    <w:p w14:paraId="7407BC57">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14.2.1</w:t>
      </w:r>
      <w:r>
        <w:rPr>
          <w:rFonts w:hint="eastAsia" w:ascii="宋体" w:hAnsi="Calibri" w:cs="宋体"/>
          <w:highlight w:val="none"/>
          <w:lang w:val="zh-CN"/>
        </w:rPr>
        <w:t>在法定的退货期内，乙方应按合同规定将货款退还给甲方，并承担由此发生的一切损失和费用，包括利息、银行手续费、运费、保险费、检验费、仓储费、装卸费以及为保护退回服务所需的其它必要费用。如已超过退货期，但乙方同意退货，可比照上述办法办理，或由双方协商处理。</w:t>
      </w:r>
    </w:p>
    <w:p w14:paraId="6CB06ABA">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14.2.2</w:t>
      </w:r>
      <w:r>
        <w:rPr>
          <w:rFonts w:hint="eastAsia" w:ascii="宋体" w:hAnsi="Calibri" w:cs="宋体"/>
          <w:highlight w:val="none"/>
          <w:lang w:val="zh-CN"/>
        </w:rPr>
        <w:t>根据服务低劣程度、损坏程度以及甲方所遭受损失的数额，经甲乙双方商定降低服务的价格，或由有资质的中介机构评估，以降低后的价格或评估价格为准。</w:t>
      </w:r>
    </w:p>
    <w:p w14:paraId="7064729C">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14.2.3</w:t>
      </w:r>
      <w:r>
        <w:rPr>
          <w:rFonts w:hint="eastAsia" w:ascii="宋体" w:hAnsi="Calibri" w:cs="宋体"/>
          <w:highlight w:val="none"/>
          <w:lang w:val="zh-CN"/>
        </w:rPr>
        <w:t>用符合规格、质量和性能要求的新零件、部件或服务来更换有缺陷的部分或修补缺陷部分，乙方应承担一切费用和风险，并负担甲方所发生的一切直接费用。同时，乙方应相应延长修补或更换件的履约保证期。</w:t>
      </w:r>
    </w:p>
    <w:p w14:paraId="3E3B7A44">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14.3</w:t>
      </w:r>
      <w:r>
        <w:rPr>
          <w:rFonts w:hint="eastAsia" w:ascii="宋体" w:hAnsi="Calibri" w:cs="宋体"/>
          <w:highlight w:val="none"/>
          <w:lang w:val="zh-CN"/>
        </w:rPr>
        <w:t>乙方收到甲方发出的索赔通知之日起</w:t>
      </w:r>
      <w:r>
        <w:rPr>
          <w:rFonts w:ascii="Calibri" w:hAnsi="Calibri" w:cs="Calibri"/>
          <w:highlight w:val="none"/>
        </w:rPr>
        <w:t>5</w:t>
      </w:r>
      <w:r>
        <w:rPr>
          <w:rFonts w:hint="eastAsia" w:ascii="宋体" w:hAnsi="Calibri" w:cs="宋体"/>
          <w:highlight w:val="none"/>
          <w:lang w:val="zh-CN"/>
        </w:rPr>
        <w:t>个工作日内未作答复的，甲方可从合同款中扣回索赔金额，如金额不足以补偿索赔金额，乙方应补足差额部分。</w:t>
      </w:r>
    </w:p>
    <w:p w14:paraId="55B143FB">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15.</w:t>
      </w:r>
      <w:r>
        <w:rPr>
          <w:rFonts w:hint="eastAsia" w:ascii="宋体" w:hAnsi="Calibri" w:cs="宋体"/>
          <w:b/>
          <w:bCs/>
          <w:sz w:val="28"/>
          <w:szCs w:val="28"/>
          <w:highlight w:val="none"/>
          <w:lang w:val="zh-CN"/>
        </w:rPr>
        <w:t>迟延交货</w:t>
      </w:r>
    </w:p>
    <w:p w14:paraId="555740F6">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15.1 </w:t>
      </w:r>
      <w:r>
        <w:rPr>
          <w:rFonts w:hint="eastAsia" w:ascii="宋体" w:hAnsi="Calibri" w:cs="宋体"/>
          <w:highlight w:val="none"/>
          <w:lang w:val="zh-CN"/>
        </w:rPr>
        <w:t>乙方应按照合同约定的时间交货和提供服务。</w:t>
      </w:r>
    </w:p>
    <w:p w14:paraId="1B33AAD2">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 xml:space="preserve">15.2 </w:t>
      </w:r>
      <w:r>
        <w:rPr>
          <w:rFonts w:hint="eastAsia" w:ascii="宋体" w:hAnsi="Calibri" w:cs="宋体"/>
          <w:highlight w:val="none"/>
          <w:lang w:val="zh-CN"/>
        </w:rPr>
        <w:t>除不可抗力因素外，乙方迟延交货，甲方有权提出违约损失赔偿或解除合同。</w:t>
      </w:r>
    </w:p>
    <w:p w14:paraId="296BBF3D">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15.3</w:t>
      </w:r>
      <w:r>
        <w:rPr>
          <w:rFonts w:hint="eastAsia" w:ascii="宋体" w:hAnsi="Calibri" w:cs="宋体"/>
          <w:highlight w:val="none"/>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BD3BDD3">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16.</w:t>
      </w:r>
      <w:r>
        <w:rPr>
          <w:rFonts w:hint="eastAsia" w:ascii="宋体" w:hAnsi="Calibri" w:cs="宋体"/>
          <w:b/>
          <w:bCs/>
          <w:sz w:val="28"/>
          <w:szCs w:val="28"/>
          <w:highlight w:val="none"/>
          <w:lang w:val="zh-CN"/>
        </w:rPr>
        <w:t>违约赔偿</w:t>
      </w:r>
    </w:p>
    <w:p w14:paraId="63491D6E">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除不可抗力因素外，乙方没有按照合同规定的时间交货和提供服务，甲方可要求乙方支付违约金。违约金每日按合同总价款的千分之五计收。</w:t>
      </w:r>
    </w:p>
    <w:p w14:paraId="533FB41A">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17.</w:t>
      </w:r>
      <w:r>
        <w:rPr>
          <w:rFonts w:hint="eastAsia" w:ascii="宋体" w:hAnsi="Calibri" w:cs="宋体"/>
          <w:b/>
          <w:bCs/>
          <w:sz w:val="28"/>
          <w:szCs w:val="28"/>
          <w:highlight w:val="none"/>
          <w:lang w:val="zh-CN"/>
        </w:rPr>
        <w:t>不可抗力</w:t>
      </w:r>
    </w:p>
    <w:p w14:paraId="056F9001">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17.1.</w:t>
      </w:r>
      <w:r>
        <w:rPr>
          <w:rFonts w:hint="eastAsia" w:ascii="宋体" w:hAnsi="Calibri" w:cs="宋体"/>
          <w:highlight w:val="none"/>
          <w:lang w:val="zh-CN"/>
        </w:rPr>
        <w:t>双方中任何一方遭遇法律规定的不可抗力，致使合同履行受阻时，履行合同的期限应予延长，延长的期限应相当于不可抗力所影响的时间。</w:t>
      </w:r>
    </w:p>
    <w:p w14:paraId="388399A3">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17.2</w:t>
      </w:r>
      <w:r>
        <w:rPr>
          <w:rFonts w:hint="eastAsia" w:ascii="宋体" w:hAnsi="Calibri" w:cs="宋体"/>
          <w:highlight w:val="none"/>
          <w:lang w:val="zh-CN"/>
        </w:rPr>
        <w:t>受事故影响的一方应在不可抗力的事故发生后以书面形式通知另一方。</w:t>
      </w:r>
    </w:p>
    <w:p w14:paraId="6B56907F">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17.3</w:t>
      </w:r>
      <w:r>
        <w:rPr>
          <w:rFonts w:hint="eastAsia" w:ascii="宋体" w:hAnsi="Calibri" w:cs="宋体"/>
          <w:highlight w:val="none"/>
          <w:lang w:val="zh-CN"/>
        </w:rPr>
        <w:t>不可抗力使合同的某些内容有变更必要的，</w:t>
      </w:r>
      <w:r>
        <w:rPr>
          <w:rFonts w:ascii="Calibri" w:hAnsi="Calibri" w:cs="Calibri"/>
          <w:highlight w:val="none"/>
        </w:rPr>
        <w:t xml:space="preserve"> </w:t>
      </w:r>
      <w:r>
        <w:rPr>
          <w:rFonts w:hint="eastAsia" w:ascii="宋体" w:hAnsi="Calibri" w:cs="宋体"/>
          <w:highlight w:val="none"/>
          <w:lang w:val="zh-CN"/>
        </w:rPr>
        <w:t>双方应通过协商达成进一步履行合同的协议，因不可抗力致使合同不能履行的，合同终止。</w:t>
      </w:r>
    </w:p>
    <w:p w14:paraId="715FFDFB">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18.</w:t>
      </w:r>
      <w:r>
        <w:rPr>
          <w:rFonts w:hint="eastAsia" w:ascii="宋体" w:hAnsi="Calibri" w:cs="宋体"/>
          <w:b/>
          <w:bCs/>
          <w:sz w:val="28"/>
          <w:szCs w:val="28"/>
          <w:highlight w:val="none"/>
          <w:lang w:val="zh-CN"/>
        </w:rPr>
        <w:t>税费</w:t>
      </w:r>
    </w:p>
    <w:p w14:paraId="2094A1AF">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与本合同有关的一切税费均由乙方承担。</w:t>
      </w:r>
    </w:p>
    <w:p w14:paraId="5BF6EA05">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19.</w:t>
      </w:r>
      <w:r>
        <w:rPr>
          <w:rFonts w:hint="eastAsia" w:ascii="宋体" w:hAnsi="Calibri" w:cs="宋体"/>
          <w:b/>
          <w:bCs/>
          <w:sz w:val="28"/>
          <w:szCs w:val="28"/>
          <w:highlight w:val="none"/>
          <w:lang w:val="zh-CN"/>
        </w:rPr>
        <w:t>合同争议的解决</w:t>
      </w:r>
    </w:p>
    <w:p w14:paraId="23D6F33B">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19.1</w:t>
      </w:r>
      <w:r>
        <w:rPr>
          <w:rFonts w:hint="eastAsia" w:ascii="宋体" w:hAnsi="Calibri" w:cs="宋体"/>
          <w:highlight w:val="none"/>
          <w:lang w:val="zh-CN"/>
        </w:rPr>
        <w:t>甲方和乙方由于本合同的履行而发生任何争议时，双方可先通过协商解决。</w:t>
      </w:r>
    </w:p>
    <w:p w14:paraId="08909488">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19.2</w:t>
      </w:r>
      <w:r>
        <w:rPr>
          <w:rFonts w:hint="eastAsia" w:ascii="宋体" w:hAnsi="Calibri" w:cs="宋体"/>
          <w:highlight w:val="none"/>
          <w:lang w:val="zh-CN"/>
        </w:rPr>
        <w:t>任何一方不愿通过协商或通过协商仍不能解决争议，则双方中任何一方均应向甲方所在地人民法院起诉。</w:t>
      </w:r>
    </w:p>
    <w:p w14:paraId="5F16BF90">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20.</w:t>
      </w:r>
      <w:r>
        <w:rPr>
          <w:rFonts w:hint="eastAsia" w:ascii="宋体" w:hAnsi="Calibri" w:cs="宋体"/>
          <w:b/>
          <w:bCs/>
          <w:sz w:val="28"/>
          <w:szCs w:val="28"/>
          <w:highlight w:val="none"/>
          <w:lang w:val="zh-CN"/>
        </w:rPr>
        <w:t>违约解除合同</w:t>
      </w:r>
    </w:p>
    <w:p w14:paraId="5703CCAE">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20.1</w:t>
      </w:r>
      <w:r>
        <w:rPr>
          <w:rFonts w:hint="eastAsia" w:ascii="宋体" w:hAnsi="Calibri" w:cs="宋体"/>
          <w:highlight w:val="none"/>
          <w:lang w:val="zh-CN"/>
        </w:rPr>
        <w:t>出现下列情形之一的，视为乙方违约。甲方可向乙方发出书面通知，部分或全部终止合同，同时保留向乙方索赔的权利。</w:t>
      </w:r>
    </w:p>
    <w:p w14:paraId="16E330DC">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20.1.1</w:t>
      </w:r>
      <w:r>
        <w:rPr>
          <w:rFonts w:hint="eastAsia" w:ascii="宋体" w:hAnsi="Calibri" w:cs="宋体"/>
          <w:highlight w:val="none"/>
          <w:lang w:val="zh-CN"/>
        </w:rPr>
        <w:t>乙方未能在合同规定的限期或甲方同意延长的限期内，提供全部或部分服务的；</w:t>
      </w:r>
    </w:p>
    <w:p w14:paraId="41F936A8">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20.1.2</w:t>
      </w:r>
      <w:r>
        <w:rPr>
          <w:rFonts w:hint="eastAsia" w:ascii="宋体" w:hAnsi="Calibri" w:cs="宋体"/>
          <w:highlight w:val="none"/>
          <w:lang w:val="zh-CN"/>
        </w:rPr>
        <w:t>乙方未能履行合同规定的其它主要义务的；</w:t>
      </w:r>
    </w:p>
    <w:p w14:paraId="32F34F46">
      <w:pPr>
        <w:autoSpaceDE w:val="0"/>
        <w:autoSpaceDN w:val="0"/>
        <w:adjustRightInd w:val="0"/>
        <w:spacing w:line="400" w:lineRule="exact"/>
        <w:ind w:firstLine="480"/>
        <w:rPr>
          <w:rFonts w:ascii="宋体" w:hAnsi="Calibri" w:cs="宋体"/>
          <w:highlight w:val="none"/>
          <w:lang w:val="zh-CN"/>
        </w:rPr>
      </w:pPr>
      <w:r>
        <w:rPr>
          <w:rFonts w:ascii="Calibri" w:hAnsi="Calibri" w:cs="Calibri"/>
          <w:highlight w:val="none"/>
        </w:rPr>
        <w:t>20.1.3</w:t>
      </w:r>
      <w:r>
        <w:rPr>
          <w:rFonts w:hint="eastAsia" w:ascii="宋体" w:hAnsi="Calibri" w:cs="宋体"/>
          <w:highlight w:val="none"/>
          <w:lang w:val="zh-CN"/>
        </w:rPr>
        <w:t>乙方在本合同履行过程中有欺诈行为的。</w:t>
      </w:r>
    </w:p>
    <w:p w14:paraId="684F1430">
      <w:pPr>
        <w:autoSpaceDE w:val="0"/>
        <w:autoSpaceDN w:val="0"/>
        <w:adjustRightInd w:val="0"/>
        <w:spacing w:line="400" w:lineRule="exact"/>
        <w:ind w:firstLine="480"/>
        <w:rPr>
          <w:rFonts w:ascii="Calibri" w:hAnsi="Calibri" w:cs="Calibri"/>
          <w:highlight w:val="none"/>
        </w:rPr>
      </w:pPr>
      <w:r>
        <w:rPr>
          <w:rFonts w:ascii="Calibri" w:hAnsi="Calibri" w:cs="Calibri"/>
          <w:highlight w:val="none"/>
        </w:rPr>
        <w:t>20.2</w:t>
      </w:r>
      <w:r>
        <w:rPr>
          <w:rFonts w:hint="eastAsia" w:ascii="宋体" w:hAnsi="Calibri" w:cs="宋体"/>
          <w:highlight w:val="none"/>
          <w:lang w:val="zh-CN"/>
        </w:rPr>
        <w:t>甲方全部或部分解除合同之后，应当遵循诚实信用原则购买与未交付的服务类似的服务或服务，乙方应承担买方购买类似服务或服务而产生的额外支出。部分解除合同的，乙方应继续履行合同中未解除的部分。</w:t>
      </w:r>
    </w:p>
    <w:p w14:paraId="3DF0A6DA">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21.</w:t>
      </w:r>
      <w:r>
        <w:rPr>
          <w:rFonts w:hint="eastAsia" w:ascii="宋体" w:hAnsi="Calibri" w:cs="宋体"/>
          <w:b/>
          <w:bCs/>
          <w:sz w:val="28"/>
          <w:szCs w:val="28"/>
          <w:highlight w:val="none"/>
          <w:lang w:val="zh-CN"/>
        </w:rPr>
        <w:t>破产终止合同</w:t>
      </w:r>
    </w:p>
    <w:p w14:paraId="6D9E3F7D">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乙方破产而无法完全履行本合同义务时，甲方可以书面方式通知乙方终止合同而不给予乙方补偿。该合同的终止将不损害或不影响甲方已经采取或将要采取任何行动或补救措施的权利。</w:t>
      </w:r>
    </w:p>
    <w:p w14:paraId="0D4FD594">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22.</w:t>
      </w:r>
      <w:r>
        <w:rPr>
          <w:rFonts w:hint="eastAsia" w:ascii="宋体" w:hAnsi="Calibri" w:cs="宋体"/>
          <w:b/>
          <w:bCs/>
          <w:sz w:val="28"/>
          <w:szCs w:val="28"/>
          <w:highlight w:val="none"/>
          <w:lang w:val="zh-CN"/>
        </w:rPr>
        <w:t>转让和分包</w:t>
      </w:r>
    </w:p>
    <w:p w14:paraId="19701957">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22.1</w:t>
      </w:r>
      <w:r>
        <w:rPr>
          <w:rFonts w:hint="eastAsia" w:ascii="宋体" w:hAnsi="Calibri" w:cs="宋体"/>
          <w:highlight w:val="none"/>
          <w:lang w:val="zh-CN"/>
        </w:rPr>
        <w:t>政府采购合同不能转让。</w:t>
      </w:r>
    </w:p>
    <w:p w14:paraId="4A961309">
      <w:pPr>
        <w:autoSpaceDE w:val="0"/>
        <w:autoSpaceDN w:val="0"/>
        <w:adjustRightInd w:val="0"/>
        <w:spacing w:line="400" w:lineRule="exact"/>
        <w:ind w:firstLine="360"/>
        <w:rPr>
          <w:rFonts w:ascii="Calibri" w:hAnsi="Calibri" w:cs="Calibri"/>
          <w:highlight w:val="none"/>
        </w:rPr>
      </w:pPr>
      <w:r>
        <w:rPr>
          <w:rFonts w:ascii="Calibri" w:hAnsi="Calibri" w:cs="Calibri"/>
          <w:highlight w:val="none"/>
        </w:rPr>
        <w:t>22.2</w:t>
      </w:r>
      <w:r>
        <w:rPr>
          <w:rFonts w:hint="eastAsia" w:ascii="宋体" w:hAnsi="Calibri" w:cs="宋体"/>
          <w:highlight w:val="none"/>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E04DED9">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23.</w:t>
      </w:r>
      <w:r>
        <w:rPr>
          <w:rFonts w:hint="eastAsia" w:ascii="宋体" w:hAnsi="Calibri" w:cs="宋体"/>
          <w:b/>
          <w:bCs/>
          <w:sz w:val="28"/>
          <w:szCs w:val="28"/>
          <w:highlight w:val="none"/>
          <w:lang w:val="zh-CN"/>
        </w:rPr>
        <w:t>合同修改</w:t>
      </w:r>
    </w:p>
    <w:p w14:paraId="152F26A4">
      <w:pPr>
        <w:autoSpaceDE w:val="0"/>
        <w:autoSpaceDN w:val="0"/>
        <w:adjustRightInd w:val="0"/>
        <w:spacing w:line="400" w:lineRule="exact"/>
        <w:rPr>
          <w:rFonts w:ascii="Calibri" w:hAnsi="Calibri" w:cs="Calibri"/>
          <w:highlight w:val="none"/>
        </w:rPr>
      </w:pPr>
      <w:r>
        <w:rPr>
          <w:rFonts w:hint="eastAsia" w:ascii="宋体" w:hAnsi="Calibri" w:cs="宋体"/>
          <w:highlight w:val="none"/>
          <w:lang w:val="zh-CN"/>
        </w:rPr>
        <w:t>甲方和乙方都不得擅自变更本合同，但合同继续履行将损害国家和社会公共利益的除外。如必须对合同条款进行改动时，当事人双方须共同签署书面文件，做为合同的补充。</w:t>
      </w:r>
    </w:p>
    <w:p w14:paraId="0270A4AA">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24.</w:t>
      </w:r>
      <w:r>
        <w:rPr>
          <w:rFonts w:hint="eastAsia" w:ascii="宋体" w:hAnsi="Calibri" w:cs="宋体"/>
          <w:b/>
          <w:bCs/>
          <w:sz w:val="28"/>
          <w:szCs w:val="28"/>
          <w:highlight w:val="none"/>
          <w:lang w:val="zh-CN"/>
        </w:rPr>
        <w:t>通知</w:t>
      </w:r>
    </w:p>
    <w:p w14:paraId="21E7B678">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本合同任何一方给另一方的通知，都应以书面形式发送，而另一方也应以书面形式确认并发送到对方明确的地址。</w:t>
      </w:r>
    </w:p>
    <w:p w14:paraId="261F0944">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25.</w:t>
      </w:r>
      <w:r>
        <w:rPr>
          <w:rFonts w:hint="eastAsia" w:ascii="宋体" w:hAnsi="Calibri" w:cs="宋体"/>
          <w:b/>
          <w:bCs/>
          <w:sz w:val="28"/>
          <w:szCs w:val="28"/>
          <w:highlight w:val="none"/>
          <w:lang w:val="zh-CN"/>
        </w:rPr>
        <w:t>计量单位</w:t>
      </w:r>
    </w:p>
    <w:p w14:paraId="4F72FCFE">
      <w:pPr>
        <w:autoSpaceDE w:val="0"/>
        <w:autoSpaceDN w:val="0"/>
        <w:adjustRightInd w:val="0"/>
        <w:spacing w:line="400" w:lineRule="exact"/>
        <w:ind w:firstLine="480"/>
        <w:rPr>
          <w:rFonts w:ascii="Calibri" w:hAnsi="Calibri" w:cs="Calibri"/>
          <w:highlight w:val="none"/>
        </w:rPr>
      </w:pPr>
      <w:r>
        <w:rPr>
          <w:rFonts w:hint="eastAsia" w:ascii="宋体" w:hAnsi="Calibri" w:cs="宋体"/>
          <w:highlight w:val="none"/>
          <w:lang w:val="zh-CN"/>
        </w:rPr>
        <w:t>除技术规范中另有规定外</w:t>
      </w:r>
      <w:r>
        <w:rPr>
          <w:rFonts w:ascii="Calibri" w:hAnsi="Calibri" w:cs="Calibri"/>
          <w:highlight w:val="none"/>
        </w:rPr>
        <w:t>,</w:t>
      </w:r>
      <w:r>
        <w:rPr>
          <w:rFonts w:hint="eastAsia" w:ascii="宋体" w:hAnsi="Calibri" w:cs="宋体"/>
          <w:highlight w:val="none"/>
          <w:lang w:val="zh-CN"/>
        </w:rPr>
        <w:t>计量单位均使用国家法定计量单位。</w:t>
      </w:r>
    </w:p>
    <w:p w14:paraId="3553518A">
      <w:pPr>
        <w:autoSpaceDE w:val="0"/>
        <w:autoSpaceDN w:val="0"/>
        <w:adjustRightInd w:val="0"/>
        <w:spacing w:line="400" w:lineRule="exact"/>
        <w:rPr>
          <w:rFonts w:ascii="Calibri" w:hAnsi="Calibri" w:cs="Calibri"/>
          <w:b/>
          <w:bCs/>
          <w:sz w:val="28"/>
          <w:szCs w:val="28"/>
          <w:highlight w:val="none"/>
        </w:rPr>
      </w:pPr>
      <w:r>
        <w:rPr>
          <w:rFonts w:ascii="Calibri" w:hAnsi="Calibri" w:cs="Calibri"/>
          <w:b/>
          <w:bCs/>
          <w:sz w:val="28"/>
          <w:szCs w:val="28"/>
          <w:highlight w:val="none"/>
        </w:rPr>
        <w:t>26.</w:t>
      </w:r>
      <w:r>
        <w:rPr>
          <w:rFonts w:hint="eastAsia" w:ascii="宋体" w:hAnsi="Calibri" w:cs="宋体"/>
          <w:b/>
          <w:bCs/>
          <w:sz w:val="28"/>
          <w:szCs w:val="28"/>
          <w:highlight w:val="none"/>
          <w:lang w:val="zh-CN"/>
        </w:rPr>
        <w:t>适用法律</w:t>
      </w:r>
    </w:p>
    <w:p w14:paraId="16352A02">
      <w:pPr>
        <w:autoSpaceDE w:val="0"/>
        <w:autoSpaceDN w:val="0"/>
        <w:adjustRightInd w:val="0"/>
        <w:spacing w:line="400" w:lineRule="exact"/>
        <w:ind w:firstLine="480"/>
        <w:rPr>
          <w:rFonts w:ascii="Calibri" w:hAnsi="Calibri" w:cs="Calibri"/>
          <w:sz w:val="28"/>
          <w:szCs w:val="28"/>
          <w:highlight w:val="none"/>
        </w:rPr>
      </w:pPr>
      <w:r>
        <w:rPr>
          <w:rFonts w:hint="eastAsia" w:ascii="宋体" w:hAnsi="Calibri" w:cs="宋体"/>
          <w:highlight w:val="none"/>
          <w:lang w:val="zh-CN"/>
        </w:rPr>
        <w:t>本合同按照中华人民共和国的相关法律进行解释。</w:t>
      </w:r>
    </w:p>
    <w:p w14:paraId="089638E8">
      <w:pPr>
        <w:autoSpaceDE w:val="0"/>
        <w:autoSpaceDN w:val="0"/>
        <w:adjustRightInd w:val="0"/>
        <w:spacing w:line="400" w:lineRule="exact"/>
        <w:rPr>
          <w:rFonts w:ascii="Calibri" w:hAnsi="Calibri" w:cs="Calibri"/>
          <w:sz w:val="28"/>
          <w:szCs w:val="28"/>
          <w:highlight w:val="none"/>
        </w:rPr>
      </w:pPr>
    </w:p>
    <w:p w14:paraId="4B71DF1C">
      <w:pPr>
        <w:autoSpaceDE w:val="0"/>
        <w:autoSpaceDN w:val="0"/>
        <w:adjustRightInd w:val="0"/>
        <w:spacing w:line="400" w:lineRule="exact"/>
        <w:rPr>
          <w:rFonts w:ascii="Calibri" w:hAnsi="Calibri" w:cs="Calibri"/>
          <w:sz w:val="28"/>
          <w:szCs w:val="28"/>
          <w:highlight w:val="none"/>
        </w:rPr>
      </w:pPr>
    </w:p>
    <w:p w14:paraId="75189A57">
      <w:pPr>
        <w:autoSpaceDE w:val="0"/>
        <w:autoSpaceDN w:val="0"/>
        <w:adjustRightInd w:val="0"/>
        <w:spacing w:line="400" w:lineRule="exact"/>
        <w:rPr>
          <w:rFonts w:ascii="Calibri" w:hAnsi="Calibri" w:cs="Calibri"/>
          <w:sz w:val="28"/>
          <w:szCs w:val="28"/>
          <w:highlight w:val="none"/>
        </w:rPr>
      </w:pPr>
    </w:p>
    <w:p w14:paraId="32564035">
      <w:pPr>
        <w:autoSpaceDE w:val="0"/>
        <w:autoSpaceDN w:val="0"/>
        <w:adjustRightInd w:val="0"/>
        <w:spacing w:line="400" w:lineRule="exact"/>
        <w:rPr>
          <w:rFonts w:ascii="Calibri" w:hAnsi="Calibri" w:cs="Calibri"/>
          <w:sz w:val="28"/>
          <w:szCs w:val="28"/>
          <w:highlight w:val="none"/>
        </w:rPr>
      </w:pPr>
    </w:p>
    <w:p w14:paraId="48881BCE">
      <w:pPr>
        <w:autoSpaceDE w:val="0"/>
        <w:autoSpaceDN w:val="0"/>
        <w:adjustRightInd w:val="0"/>
        <w:spacing w:line="400" w:lineRule="exact"/>
        <w:rPr>
          <w:rFonts w:ascii="Calibri" w:hAnsi="Calibri" w:cs="Calibri"/>
          <w:sz w:val="28"/>
          <w:szCs w:val="28"/>
          <w:highlight w:val="none"/>
        </w:rPr>
      </w:pPr>
    </w:p>
    <w:p w14:paraId="370AA79C">
      <w:pPr>
        <w:autoSpaceDE w:val="0"/>
        <w:autoSpaceDN w:val="0"/>
        <w:adjustRightInd w:val="0"/>
        <w:spacing w:line="400" w:lineRule="exact"/>
        <w:rPr>
          <w:rFonts w:ascii="Calibri" w:hAnsi="Calibri" w:cs="Calibri"/>
          <w:sz w:val="28"/>
          <w:szCs w:val="28"/>
          <w:highlight w:val="none"/>
        </w:rPr>
      </w:pPr>
    </w:p>
    <w:p w14:paraId="1516B913">
      <w:pPr>
        <w:pStyle w:val="2"/>
        <w:numPr>
          <w:ilvl w:val="0"/>
          <w:numId w:val="0"/>
        </w:numPr>
        <w:jc w:val="left"/>
        <w:rPr>
          <w:rFonts w:ascii="宋体" w:hAnsi="宋体" w:eastAsia="宋体"/>
          <w:color w:val="auto"/>
          <w:sz w:val="28"/>
          <w:szCs w:val="28"/>
          <w:highlight w:val="none"/>
        </w:rPr>
      </w:pPr>
    </w:p>
    <w:p w14:paraId="413EA43E">
      <w:pPr>
        <w:rPr>
          <w:highlight w:val="none"/>
        </w:rPr>
      </w:pPr>
    </w:p>
    <w:p w14:paraId="11BF1CAF">
      <w:pPr>
        <w:pStyle w:val="2"/>
        <w:numPr>
          <w:ilvl w:val="0"/>
          <w:numId w:val="0"/>
        </w:numPr>
        <w:rPr>
          <w:rFonts w:ascii="宋体" w:hAnsi="宋体" w:eastAsia="宋体"/>
          <w:color w:val="auto"/>
          <w:sz w:val="28"/>
          <w:szCs w:val="28"/>
          <w:highlight w:val="none"/>
        </w:rPr>
      </w:pPr>
      <w:bookmarkStart w:id="7" w:name="_Toc11215"/>
      <w:r>
        <w:rPr>
          <w:rFonts w:ascii="宋体" w:hAnsi="宋体" w:eastAsia="宋体"/>
          <w:color w:val="auto"/>
          <w:sz w:val="28"/>
          <w:szCs w:val="28"/>
          <w:highlight w:val="none"/>
        </w:rPr>
        <w:br w:type="column"/>
      </w:r>
      <w:r>
        <w:rPr>
          <w:rFonts w:ascii="宋体" w:hAnsi="宋体" w:eastAsia="宋体"/>
          <w:color w:val="auto"/>
          <w:sz w:val="28"/>
          <w:szCs w:val="28"/>
          <w:highlight w:val="none"/>
        </w:rPr>
        <w:t>第七章</w:t>
      </w:r>
      <w:r>
        <w:rPr>
          <w:rFonts w:hint="eastAsia" w:ascii="宋体" w:hAnsi="宋体" w:eastAsia="宋体"/>
          <w:color w:val="auto"/>
          <w:sz w:val="28"/>
          <w:szCs w:val="28"/>
          <w:highlight w:val="none"/>
        </w:rPr>
        <w:t xml:space="preserve">  </w:t>
      </w:r>
      <w:r>
        <w:rPr>
          <w:rFonts w:ascii="宋体" w:hAnsi="宋体" w:eastAsia="宋体"/>
          <w:color w:val="auto"/>
          <w:sz w:val="28"/>
          <w:szCs w:val="28"/>
          <w:highlight w:val="none"/>
        </w:rPr>
        <w:t>响应文件（格式）</w:t>
      </w:r>
      <w:bookmarkEnd w:id="7"/>
    </w:p>
    <w:p w14:paraId="0C243B32">
      <w:pPr>
        <w:rPr>
          <w:rFonts w:ascii="宋体" w:hAnsi="宋体"/>
          <w:b/>
          <w:sz w:val="72"/>
          <w:highlight w:val="none"/>
        </w:rPr>
      </w:pPr>
    </w:p>
    <w:p w14:paraId="4CEECB64">
      <w:pPr>
        <w:jc w:val="center"/>
        <w:rPr>
          <w:rFonts w:ascii="宋体" w:hAnsi="宋体"/>
          <w:b/>
          <w:sz w:val="72"/>
          <w:highlight w:val="none"/>
        </w:rPr>
      </w:pPr>
      <w:r>
        <w:rPr>
          <w:rFonts w:ascii="宋体" w:hAnsi="宋体"/>
          <w:b/>
          <w:sz w:val="72"/>
          <w:highlight w:val="none"/>
        </w:rPr>
        <w:t>政府采购项目</w:t>
      </w:r>
    </w:p>
    <w:p w14:paraId="297B42FB">
      <w:pPr>
        <w:jc w:val="center"/>
        <w:rPr>
          <w:rFonts w:ascii="宋体" w:hAnsi="宋体"/>
          <w:b/>
          <w:sz w:val="72"/>
          <w:highlight w:val="none"/>
        </w:rPr>
      </w:pPr>
      <w:r>
        <w:rPr>
          <w:rFonts w:ascii="宋体" w:hAnsi="宋体"/>
          <w:b/>
          <w:sz w:val="72"/>
          <w:highlight w:val="none"/>
        </w:rPr>
        <w:t>响 应 文 件</w:t>
      </w:r>
    </w:p>
    <w:p w14:paraId="65B536E9">
      <w:pPr>
        <w:jc w:val="center"/>
        <w:rPr>
          <w:rFonts w:ascii="宋体" w:hAnsi="宋体"/>
          <w:b/>
          <w:sz w:val="44"/>
          <w:highlight w:val="none"/>
        </w:rPr>
      </w:pPr>
      <w:r>
        <w:rPr>
          <w:rFonts w:ascii="宋体" w:hAnsi="宋体"/>
          <w:b/>
          <w:sz w:val="44"/>
          <w:highlight w:val="none"/>
        </w:rPr>
        <w:t>（封面）</w:t>
      </w:r>
    </w:p>
    <w:p w14:paraId="20CBDF39">
      <w:pPr>
        <w:jc w:val="center"/>
        <w:rPr>
          <w:rFonts w:ascii="宋体" w:hAnsi="宋体"/>
          <w:b/>
          <w:sz w:val="36"/>
          <w:highlight w:val="none"/>
        </w:rPr>
      </w:pPr>
    </w:p>
    <w:p w14:paraId="3C851B3D">
      <w:pPr>
        <w:jc w:val="center"/>
        <w:rPr>
          <w:rFonts w:ascii="宋体" w:hAnsi="宋体"/>
          <w:b/>
          <w:sz w:val="36"/>
          <w:highlight w:val="none"/>
        </w:rPr>
      </w:pPr>
    </w:p>
    <w:p w14:paraId="41ED71DD">
      <w:pPr>
        <w:jc w:val="center"/>
        <w:rPr>
          <w:rFonts w:ascii="宋体" w:hAnsi="宋体"/>
          <w:b/>
          <w:sz w:val="36"/>
          <w:highlight w:val="none"/>
        </w:rPr>
      </w:pPr>
    </w:p>
    <w:p w14:paraId="5E49ECEC">
      <w:pPr>
        <w:jc w:val="center"/>
        <w:rPr>
          <w:rFonts w:ascii="宋体" w:hAnsi="宋体"/>
          <w:b/>
          <w:sz w:val="36"/>
          <w:highlight w:val="none"/>
        </w:rPr>
      </w:pPr>
    </w:p>
    <w:p w14:paraId="0C708685">
      <w:pPr>
        <w:ind w:firstLine="1970" w:firstLineChars="545"/>
        <w:rPr>
          <w:rFonts w:ascii="宋体" w:hAnsi="宋体"/>
          <w:b/>
          <w:sz w:val="36"/>
          <w:highlight w:val="none"/>
          <w:u w:val="single"/>
        </w:rPr>
      </w:pPr>
      <w:r>
        <w:rPr>
          <w:rFonts w:ascii="宋体" w:hAnsi="宋体"/>
          <w:b/>
          <w:sz w:val="36"/>
          <w:highlight w:val="none"/>
        </w:rPr>
        <w:t>项目名称：</w:t>
      </w:r>
      <w:r>
        <w:rPr>
          <w:rFonts w:ascii="宋体" w:hAnsi="宋体"/>
          <w:b/>
          <w:sz w:val="36"/>
          <w:highlight w:val="none"/>
          <w:u w:val="single"/>
        </w:rPr>
        <w:t xml:space="preserve">               </w:t>
      </w:r>
    </w:p>
    <w:p w14:paraId="445CFD09">
      <w:pPr>
        <w:ind w:firstLine="1970" w:firstLineChars="545"/>
        <w:rPr>
          <w:rFonts w:ascii="宋体" w:hAnsi="宋体"/>
          <w:b/>
          <w:sz w:val="36"/>
          <w:highlight w:val="none"/>
          <w:u w:val="single"/>
        </w:rPr>
      </w:pPr>
      <w:r>
        <w:rPr>
          <w:rFonts w:hint="eastAsia" w:ascii="宋体" w:hAnsi="宋体"/>
          <w:b/>
          <w:sz w:val="36"/>
          <w:highlight w:val="none"/>
        </w:rPr>
        <w:t>项目</w:t>
      </w:r>
      <w:r>
        <w:rPr>
          <w:rFonts w:ascii="宋体" w:hAnsi="宋体"/>
          <w:b/>
          <w:sz w:val="36"/>
          <w:highlight w:val="none"/>
        </w:rPr>
        <w:t>编号：</w:t>
      </w:r>
      <w:r>
        <w:rPr>
          <w:rFonts w:ascii="宋体" w:hAnsi="宋体"/>
          <w:b/>
          <w:sz w:val="36"/>
          <w:highlight w:val="none"/>
          <w:u w:val="single"/>
        </w:rPr>
        <w:t xml:space="preserve">               </w:t>
      </w:r>
    </w:p>
    <w:p w14:paraId="39CD42D7">
      <w:pPr>
        <w:spacing w:line="360" w:lineRule="auto"/>
        <w:jc w:val="center"/>
        <w:rPr>
          <w:rFonts w:ascii="宋体" w:hAnsi="宋体"/>
          <w:b/>
          <w:sz w:val="36"/>
          <w:highlight w:val="none"/>
        </w:rPr>
      </w:pPr>
    </w:p>
    <w:p w14:paraId="565C5354">
      <w:pPr>
        <w:spacing w:line="360" w:lineRule="auto"/>
        <w:jc w:val="center"/>
        <w:rPr>
          <w:rFonts w:ascii="宋体" w:hAnsi="宋体"/>
          <w:b/>
          <w:sz w:val="36"/>
          <w:highlight w:val="none"/>
        </w:rPr>
      </w:pPr>
    </w:p>
    <w:p w14:paraId="37320C92">
      <w:pPr>
        <w:jc w:val="center"/>
        <w:rPr>
          <w:rFonts w:ascii="宋体" w:hAnsi="宋体"/>
          <w:b/>
          <w:sz w:val="36"/>
          <w:highlight w:val="none"/>
        </w:rPr>
      </w:pPr>
      <w:r>
        <w:rPr>
          <w:rFonts w:ascii="宋体" w:hAnsi="宋体"/>
          <w:b/>
          <w:sz w:val="36"/>
          <w:highlight w:val="none"/>
        </w:rPr>
        <w:t>（正本/副本）</w:t>
      </w:r>
    </w:p>
    <w:p w14:paraId="0C52886B">
      <w:pPr>
        <w:rPr>
          <w:rFonts w:ascii="宋体" w:hAnsi="宋体"/>
          <w:b/>
          <w:sz w:val="36"/>
          <w:highlight w:val="none"/>
        </w:rPr>
      </w:pPr>
    </w:p>
    <w:p w14:paraId="1264FFCF">
      <w:pPr>
        <w:rPr>
          <w:rFonts w:ascii="宋体" w:hAnsi="宋体"/>
          <w:b/>
          <w:sz w:val="36"/>
          <w:highlight w:val="none"/>
        </w:rPr>
      </w:pPr>
    </w:p>
    <w:p w14:paraId="4690480C">
      <w:pPr>
        <w:rPr>
          <w:rFonts w:ascii="宋体" w:hAnsi="宋体"/>
          <w:b/>
          <w:sz w:val="36"/>
          <w:highlight w:val="none"/>
        </w:rPr>
      </w:pPr>
    </w:p>
    <w:p w14:paraId="7055DFF2">
      <w:pPr>
        <w:rPr>
          <w:rFonts w:ascii="宋体" w:hAnsi="宋体"/>
          <w:b/>
          <w:sz w:val="36"/>
          <w:highlight w:val="none"/>
        </w:rPr>
      </w:pPr>
    </w:p>
    <w:p w14:paraId="4226069C">
      <w:pPr>
        <w:spacing w:line="500" w:lineRule="exact"/>
        <w:rPr>
          <w:rFonts w:ascii="宋体" w:hAnsi="宋体"/>
          <w:b/>
          <w:sz w:val="32"/>
          <w:highlight w:val="none"/>
          <w:u w:val="single"/>
        </w:rPr>
      </w:pPr>
      <w:r>
        <w:rPr>
          <w:rFonts w:ascii="宋体" w:hAnsi="宋体"/>
          <w:b/>
          <w:sz w:val="32"/>
          <w:highlight w:val="none"/>
        </w:rPr>
        <w:t xml:space="preserve">     供应商名称 ：</w:t>
      </w:r>
      <w:r>
        <w:rPr>
          <w:rFonts w:ascii="宋体" w:hAnsi="宋体"/>
          <w:b/>
          <w:sz w:val="32"/>
          <w:highlight w:val="none"/>
          <w:u w:val="single"/>
        </w:rPr>
        <w:t xml:space="preserve">                                </w:t>
      </w:r>
    </w:p>
    <w:p w14:paraId="7663A34A">
      <w:pPr>
        <w:spacing w:line="500" w:lineRule="exact"/>
        <w:ind w:firstLine="790" w:firstLineChars="246"/>
        <w:rPr>
          <w:rFonts w:hint="eastAsia" w:ascii="宋体" w:hAnsi="宋体"/>
          <w:b/>
          <w:sz w:val="32"/>
          <w:highlight w:val="none"/>
          <w:lang w:val="en-US" w:eastAsia="zh-CN"/>
        </w:rPr>
      </w:pPr>
    </w:p>
    <w:p w14:paraId="57FEB867">
      <w:pPr>
        <w:spacing w:line="500" w:lineRule="exact"/>
        <w:ind w:firstLine="790" w:firstLineChars="246"/>
        <w:rPr>
          <w:rFonts w:ascii="宋体" w:hAnsi="宋体"/>
          <w:b/>
          <w:sz w:val="32"/>
          <w:highlight w:val="none"/>
          <w:u w:val="single"/>
        </w:rPr>
      </w:pPr>
      <w:r>
        <w:rPr>
          <w:rFonts w:hint="eastAsia" w:ascii="宋体" w:hAnsi="宋体"/>
          <w:b/>
          <w:sz w:val="32"/>
          <w:highlight w:val="none"/>
          <w:lang w:val="en-US" w:eastAsia="zh-CN"/>
        </w:rPr>
        <w:t>法定代表人（</w:t>
      </w:r>
      <w:r>
        <w:rPr>
          <w:rFonts w:ascii="宋体" w:hAnsi="宋体"/>
          <w:b/>
          <w:sz w:val="32"/>
          <w:highlight w:val="none"/>
        </w:rPr>
        <w:t>签字</w:t>
      </w:r>
      <w:r>
        <w:rPr>
          <w:rFonts w:hint="eastAsia" w:ascii="宋体" w:hAnsi="宋体"/>
          <w:b/>
          <w:sz w:val="32"/>
          <w:highlight w:val="none"/>
          <w:lang w:val="en-US" w:eastAsia="zh-CN"/>
        </w:rPr>
        <w:t>或盖章）</w:t>
      </w:r>
      <w:r>
        <w:rPr>
          <w:rFonts w:ascii="宋体" w:hAnsi="宋体"/>
          <w:b/>
          <w:sz w:val="32"/>
          <w:highlight w:val="none"/>
        </w:rPr>
        <w:t>：</w:t>
      </w:r>
      <w:r>
        <w:rPr>
          <w:rFonts w:ascii="宋体" w:hAnsi="宋体"/>
          <w:b/>
          <w:sz w:val="32"/>
          <w:highlight w:val="none"/>
          <w:u w:val="single"/>
        </w:rPr>
        <w:t xml:space="preserve">          </w:t>
      </w:r>
    </w:p>
    <w:p w14:paraId="230F9E19">
      <w:pPr>
        <w:spacing w:line="500" w:lineRule="exact"/>
        <w:ind w:firstLine="790" w:firstLineChars="246"/>
        <w:rPr>
          <w:rFonts w:ascii="宋体" w:hAnsi="宋体"/>
          <w:b/>
          <w:sz w:val="32"/>
          <w:highlight w:val="none"/>
        </w:rPr>
      </w:pPr>
    </w:p>
    <w:p w14:paraId="32ABAA50">
      <w:pPr>
        <w:spacing w:line="500" w:lineRule="exact"/>
        <w:ind w:firstLine="790" w:firstLineChars="246"/>
        <w:rPr>
          <w:rFonts w:ascii="宋体" w:hAnsi="宋体"/>
          <w:b/>
          <w:sz w:val="32"/>
          <w:highlight w:val="none"/>
        </w:rPr>
        <w:sectPr>
          <w:pgSz w:w="11907" w:h="16840"/>
          <w:pgMar w:top="1440" w:right="1467" w:bottom="1440" w:left="1800" w:header="851" w:footer="992" w:gutter="0"/>
          <w:cols w:space="720" w:num="1"/>
          <w:docGrid w:linePitch="326" w:charSpace="0"/>
        </w:sectPr>
      </w:pPr>
      <w:r>
        <w:rPr>
          <w:rFonts w:ascii="宋体" w:hAnsi="宋体"/>
          <w:b/>
          <w:sz w:val="32"/>
          <w:highlight w:val="none"/>
        </w:rPr>
        <w:t>日期 ：</w:t>
      </w:r>
      <w:r>
        <w:rPr>
          <w:rFonts w:ascii="宋体" w:hAnsi="宋体"/>
          <w:b/>
          <w:sz w:val="32"/>
          <w:highlight w:val="none"/>
          <w:u w:val="single"/>
        </w:rPr>
        <w:t xml:space="preserve">    </w:t>
      </w:r>
      <w:r>
        <w:rPr>
          <w:rFonts w:ascii="宋体" w:hAnsi="宋体"/>
          <w:b/>
          <w:sz w:val="32"/>
          <w:highlight w:val="none"/>
        </w:rPr>
        <w:t>年</w:t>
      </w:r>
      <w:r>
        <w:rPr>
          <w:rFonts w:ascii="宋体" w:hAnsi="宋体"/>
          <w:b/>
          <w:sz w:val="32"/>
          <w:highlight w:val="none"/>
          <w:u w:val="single"/>
        </w:rPr>
        <w:t xml:space="preserve">   </w:t>
      </w:r>
      <w:r>
        <w:rPr>
          <w:rFonts w:ascii="宋体" w:hAnsi="宋体"/>
          <w:b/>
          <w:sz w:val="32"/>
          <w:highlight w:val="none"/>
        </w:rPr>
        <w:t>月</w:t>
      </w:r>
      <w:r>
        <w:rPr>
          <w:rFonts w:ascii="宋体" w:hAnsi="宋体"/>
          <w:b/>
          <w:sz w:val="32"/>
          <w:highlight w:val="none"/>
          <w:u w:val="single"/>
        </w:rPr>
        <w:t xml:space="preserve">   </w:t>
      </w:r>
      <w:r>
        <w:rPr>
          <w:rFonts w:ascii="宋体" w:hAnsi="宋体"/>
          <w:b/>
          <w:sz w:val="32"/>
          <w:highlight w:val="none"/>
        </w:rPr>
        <w:t>日</w:t>
      </w:r>
    </w:p>
    <w:p w14:paraId="36417AEB">
      <w:pPr>
        <w:tabs>
          <w:tab w:val="left" w:pos="900"/>
        </w:tabs>
        <w:spacing w:line="360" w:lineRule="auto"/>
        <w:jc w:val="center"/>
        <w:rPr>
          <w:rFonts w:ascii="宋体" w:hAnsi="宋体"/>
          <w:b/>
          <w:sz w:val="32"/>
          <w:highlight w:val="none"/>
        </w:rPr>
      </w:pPr>
      <w:r>
        <w:rPr>
          <w:rFonts w:ascii="宋体" w:hAnsi="宋体"/>
          <w:b/>
          <w:sz w:val="32"/>
          <w:highlight w:val="none"/>
        </w:rPr>
        <w:t>第一部分     资格性响应文件（格式）</w:t>
      </w:r>
    </w:p>
    <w:p w14:paraId="17445184">
      <w:pPr>
        <w:spacing w:line="360" w:lineRule="auto"/>
        <w:jc w:val="center"/>
        <w:rPr>
          <w:rFonts w:ascii="宋体" w:hAnsi="宋体"/>
          <w:highlight w:val="none"/>
        </w:rPr>
      </w:pPr>
      <w:r>
        <w:rPr>
          <w:rFonts w:ascii="宋体" w:hAnsi="宋体"/>
          <w:b/>
          <w:highlight w:val="none"/>
        </w:rPr>
        <w:t>一、供应商的资格证明文件</w:t>
      </w:r>
    </w:p>
    <w:p w14:paraId="1789C232">
      <w:pPr>
        <w:spacing w:line="360" w:lineRule="auto"/>
        <w:rPr>
          <w:rFonts w:ascii="宋体" w:hAnsi="宋体" w:cs="宋体"/>
          <w:sz w:val="28"/>
          <w:szCs w:val="28"/>
          <w:highlight w:val="none"/>
          <w:lang w:val="zh-CN"/>
        </w:rPr>
      </w:pPr>
      <w:r>
        <w:rPr>
          <w:rFonts w:ascii="宋体" w:hAnsi="宋体"/>
          <w:b/>
          <w:highlight w:val="none"/>
        </w:rPr>
        <w:t>附件1－</w:t>
      </w:r>
      <w:r>
        <w:rPr>
          <w:rFonts w:hint="eastAsia" w:ascii="宋体" w:hAnsi="宋体"/>
          <w:b/>
          <w:highlight w:val="none"/>
        </w:rPr>
        <w:t>1</w:t>
      </w:r>
    </w:p>
    <w:p w14:paraId="5160BFEF">
      <w:pPr>
        <w:autoSpaceDE w:val="0"/>
        <w:autoSpaceDN w:val="0"/>
        <w:spacing w:line="360" w:lineRule="auto"/>
        <w:jc w:val="center"/>
        <w:rPr>
          <w:rFonts w:ascii="宋体" w:hAnsi="宋体" w:cs="宋体"/>
          <w:b/>
          <w:bCs/>
          <w:sz w:val="36"/>
          <w:szCs w:val="36"/>
          <w:highlight w:val="none"/>
          <w:lang w:val="zh-CN"/>
        </w:rPr>
      </w:pPr>
      <w:r>
        <w:rPr>
          <w:rFonts w:hint="eastAsia" w:ascii="宋体" w:hAnsi="宋体" w:cs="宋体"/>
          <w:b/>
          <w:bCs/>
          <w:sz w:val="28"/>
          <w:szCs w:val="28"/>
          <w:highlight w:val="none"/>
          <w:lang w:val="zh-CN"/>
        </w:rPr>
        <w:t>法定代表人证明书</w:t>
      </w:r>
    </w:p>
    <w:p w14:paraId="11877CD9">
      <w:pPr>
        <w:autoSpaceDE w:val="0"/>
        <w:autoSpaceDN w:val="0"/>
        <w:spacing w:line="360" w:lineRule="auto"/>
        <w:rPr>
          <w:rFonts w:ascii="宋体" w:hAnsi="宋体" w:cs="宋体"/>
          <w:b/>
          <w:bCs/>
          <w:sz w:val="28"/>
          <w:szCs w:val="28"/>
          <w:highlight w:val="none"/>
          <w:lang w:val="zh-CN"/>
        </w:rPr>
      </w:pPr>
    </w:p>
    <w:p w14:paraId="1D31E2BE">
      <w:pPr>
        <w:autoSpaceDE w:val="0"/>
        <w:autoSpaceDN w:val="0"/>
        <w:spacing w:line="360" w:lineRule="auto"/>
        <w:rPr>
          <w:rFonts w:ascii="宋体" w:hAnsi="宋体" w:cs="宋体"/>
          <w:highlight w:val="none"/>
          <w:lang w:val="zh-CN"/>
        </w:rPr>
      </w:pPr>
      <w:r>
        <w:rPr>
          <w:rFonts w:hint="eastAsia" w:ascii="宋体" w:hAnsi="宋体" w:cs="宋体"/>
          <w:b/>
          <w:bCs/>
          <w:highlight w:val="none"/>
          <w:lang w:val="zh-CN"/>
        </w:rPr>
        <w:t>致：采购代理机构</w:t>
      </w:r>
    </w:p>
    <w:p w14:paraId="79B73513">
      <w:pPr>
        <w:autoSpaceDE w:val="0"/>
        <w:autoSpaceDN w:val="0"/>
        <w:spacing w:line="360" w:lineRule="auto"/>
        <w:rPr>
          <w:rFonts w:ascii="宋体" w:hAnsi="宋体" w:cs="宋体"/>
          <w:highlight w:val="none"/>
          <w:lang w:val="zh-CN"/>
        </w:rPr>
      </w:pPr>
      <w:r>
        <w:rPr>
          <w:rFonts w:hint="eastAsia" w:ascii="宋体" w:hAnsi="宋体" w:cs="宋体"/>
          <w:highlight w:val="none"/>
          <w:lang w:val="zh-CN"/>
        </w:rPr>
        <w:t xml:space="preserve">    </w:t>
      </w:r>
      <w:r>
        <w:rPr>
          <w:rFonts w:hint="eastAsia" w:ascii="宋体" w:hAnsi="宋体" w:cs="宋体"/>
          <w:highlight w:val="none"/>
          <w:u w:val="single"/>
          <w:lang w:val="zh-CN"/>
        </w:rPr>
        <w:t>（法定代表人姓名）</w:t>
      </w:r>
      <w:r>
        <w:rPr>
          <w:rFonts w:hint="eastAsia" w:ascii="宋体" w:hAnsi="宋体" w:cs="宋体"/>
          <w:highlight w:val="none"/>
          <w:lang w:val="zh-CN"/>
        </w:rPr>
        <w:t>现任我单位</w:t>
      </w:r>
      <w:r>
        <w:rPr>
          <w:rFonts w:hint="eastAsia" w:ascii="宋体" w:hAnsi="宋体" w:cs="宋体"/>
          <w:highlight w:val="none"/>
          <w:u w:val="single"/>
          <w:lang w:val="zh-CN"/>
        </w:rPr>
        <w:t xml:space="preserve">      </w:t>
      </w:r>
      <w:r>
        <w:rPr>
          <w:rFonts w:hint="eastAsia" w:ascii="宋体" w:hAnsi="宋体" w:cs="宋体"/>
          <w:highlight w:val="none"/>
          <w:lang w:val="zh-CN"/>
        </w:rPr>
        <w:t>职务，为法定代表人，特此证明。</w:t>
      </w:r>
    </w:p>
    <w:p w14:paraId="5FF7BF63">
      <w:pPr>
        <w:autoSpaceDE w:val="0"/>
        <w:autoSpaceDN w:val="0"/>
        <w:spacing w:line="360" w:lineRule="auto"/>
        <w:rPr>
          <w:rFonts w:ascii="宋体" w:hAnsi="宋体" w:cs="宋体"/>
          <w:highlight w:val="none"/>
          <w:lang w:val="zh-CN"/>
        </w:rPr>
      </w:pPr>
    </w:p>
    <w:p w14:paraId="013D9C94">
      <w:pPr>
        <w:autoSpaceDE w:val="0"/>
        <w:autoSpaceDN w:val="0"/>
        <w:spacing w:line="360" w:lineRule="auto"/>
        <w:rPr>
          <w:rFonts w:ascii="宋体" w:hAnsi="宋体" w:cs="宋体"/>
          <w:highlight w:val="none"/>
          <w:lang w:val="zh-CN"/>
        </w:rPr>
      </w:pPr>
      <w:r>
        <w:rPr>
          <w:rFonts w:hint="eastAsia" w:ascii="宋体" w:hAnsi="宋体" w:cs="宋体"/>
          <w:highlight w:val="none"/>
          <w:lang w:val="zh-CN"/>
        </w:rPr>
        <w:t>法定代表人基本情况：</w:t>
      </w:r>
    </w:p>
    <w:p w14:paraId="0C613D7D">
      <w:pPr>
        <w:autoSpaceDE w:val="0"/>
        <w:autoSpaceDN w:val="0"/>
        <w:spacing w:line="360" w:lineRule="auto"/>
        <w:rPr>
          <w:rFonts w:ascii="宋体" w:hAnsi="宋体" w:cs="宋体"/>
          <w:highlight w:val="none"/>
          <w:u w:val="single"/>
          <w:lang w:val="zh-CN"/>
        </w:rPr>
      </w:pPr>
      <w:r>
        <w:rPr>
          <w:rFonts w:hint="eastAsia" w:ascii="宋体" w:hAnsi="宋体" w:cs="宋体"/>
          <w:highlight w:val="none"/>
          <w:lang w:val="zh-CN"/>
        </w:rPr>
        <w:t>性别：</w:t>
      </w:r>
      <w:r>
        <w:rPr>
          <w:rFonts w:hint="eastAsia" w:ascii="宋体" w:hAnsi="宋体" w:cs="宋体"/>
          <w:highlight w:val="none"/>
          <w:u w:val="single"/>
          <w:lang w:val="zh-CN"/>
        </w:rPr>
        <w:t xml:space="preserve">           </w:t>
      </w:r>
      <w:r>
        <w:rPr>
          <w:rFonts w:hint="eastAsia" w:ascii="宋体" w:hAnsi="宋体" w:cs="宋体"/>
          <w:highlight w:val="none"/>
          <w:lang w:val="zh-CN"/>
        </w:rPr>
        <w:t>年龄：</w:t>
      </w:r>
      <w:r>
        <w:rPr>
          <w:rFonts w:hint="eastAsia" w:ascii="宋体" w:hAnsi="宋体" w:cs="宋体"/>
          <w:highlight w:val="none"/>
          <w:u w:val="single"/>
          <w:lang w:val="zh-CN"/>
        </w:rPr>
        <w:t xml:space="preserve">           </w:t>
      </w:r>
      <w:r>
        <w:rPr>
          <w:rFonts w:hint="eastAsia" w:ascii="宋体" w:hAnsi="宋体" w:cs="宋体"/>
          <w:highlight w:val="none"/>
          <w:lang w:val="zh-CN"/>
        </w:rPr>
        <w:t xml:space="preserve"> 民族：</w:t>
      </w:r>
      <w:r>
        <w:rPr>
          <w:rFonts w:hint="eastAsia" w:ascii="宋体" w:hAnsi="宋体" w:cs="宋体"/>
          <w:highlight w:val="none"/>
          <w:u w:val="single"/>
          <w:lang w:val="zh-CN"/>
        </w:rPr>
        <w:t xml:space="preserve">         </w:t>
      </w:r>
    </w:p>
    <w:p w14:paraId="1D0D8057">
      <w:pPr>
        <w:autoSpaceDE w:val="0"/>
        <w:autoSpaceDN w:val="0"/>
        <w:spacing w:line="360" w:lineRule="auto"/>
        <w:rPr>
          <w:rFonts w:ascii="宋体" w:hAnsi="宋体" w:cs="宋体"/>
          <w:highlight w:val="none"/>
          <w:u w:val="single"/>
          <w:lang w:val="zh-CN"/>
        </w:rPr>
      </w:pPr>
      <w:r>
        <w:rPr>
          <w:rFonts w:hint="eastAsia" w:ascii="宋体" w:hAnsi="宋体" w:cs="宋体"/>
          <w:highlight w:val="none"/>
          <w:lang w:val="zh-CN"/>
        </w:rPr>
        <w:t>地址：</w:t>
      </w:r>
      <w:r>
        <w:rPr>
          <w:rFonts w:hint="eastAsia" w:ascii="宋体" w:hAnsi="宋体" w:cs="宋体"/>
          <w:highlight w:val="none"/>
          <w:u w:val="single"/>
          <w:lang w:val="zh-CN"/>
        </w:rPr>
        <w:t xml:space="preserve">                                            </w:t>
      </w:r>
    </w:p>
    <w:p w14:paraId="5622F956">
      <w:pPr>
        <w:autoSpaceDE w:val="0"/>
        <w:autoSpaceDN w:val="0"/>
        <w:spacing w:line="360" w:lineRule="auto"/>
        <w:rPr>
          <w:rFonts w:ascii="宋体" w:hAnsi="宋体" w:cs="宋体"/>
          <w:highlight w:val="none"/>
          <w:lang w:val="zh-CN"/>
        </w:rPr>
      </w:pPr>
      <w:r>
        <w:rPr>
          <w:rFonts w:hint="eastAsia" w:ascii="宋体" w:hAnsi="宋体" w:cs="宋体"/>
          <w:highlight w:val="none"/>
          <w:lang w:val="zh-CN"/>
        </w:rPr>
        <w:t>身份证号码：</w:t>
      </w:r>
      <w:r>
        <w:rPr>
          <w:rFonts w:hint="eastAsia" w:ascii="宋体" w:hAnsi="宋体" w:cs="宋体"/>
          <w:highlight w:val="none"/>
          <w:u w:val="single"/>
          <w:lang w:val="zh-CN"/>
        </w:rPr>
        <w:t xml:space="preserve">                                      </w:t>
      </w:r>
    </w:p>
    <w:p w14:paraId="343BBAFD">
      <w:pPr>
        <w:autoSpaceDE w:val="0"/>
        <w:autoSpaceDN w:val="0"/>
        <w:spacing w:line="360" w:lineRule="auto"/>
        <w:rPr>
          <w:rFonts w:ascii="宋体" w:hAnsi="宋体" w:cs="宋体"/>
          <w:highlight w:val="none"/>
          <w:lang w:val="zh-CN"/>
        </w:rPr>
      </w:pPr>
    </w:p>
    <w:p w14:paraId="31EF0775">
      <w:pPr>
        <w:autoSpaceDE w:val="0"/>
        <w:autoSpaceDN w:val="0"/>
        <w:spacing w:line="360" w:lineRule="auto"/>
        <w:rPr>
          <w:rFonts w:ascii="宋体" w:hAnsi="宋体" w:cs="宋体"/>
          <w:highlight w:val="none"/>
          <w:lang w:val="zh-CN"/>
        </w:rPr>
      </w:pPr>
      <w:r>
        <w:rPr>
          <w:rFonts w:hint="eastAsia" w:ascii="宋体" w:hAnsi="宋体" w:cs="宋体"/>
          <w:highlight w:val="none"/>
          <w:lang w:val="zh-CN"/>
        </w:rPr>
        <w:t>附法定代表人第二代身份证双面扫描（或复印）件</w:t>
      </w:r>
    </w:p>
    <w:p w14:paraId="5B390954">
      <w:pPr>
        <w:autoSpaceDE w:val="0"/>
        <w:autoSpaceDN w:val="0"/>
        <w:spacing w:line="360" w:lineRule="auto"/>
        <w:rPr>
          <w:rFonts w:ascii="宋体" w:hAnsi="宋体" w:cs="宋体"/>
          <w:highlight w:val="none"/>
          <w:lang w:val="zh-CN"/>
        </w:rPr>
      </w:pPr>
    </w:p>
    <w:p w14:paraId="7452E716">
      <w:pPr>
        <w:autoSpaceDE w:val="0"/>
        <w:autoSpaceDN w:val="0"/>
        <w:spacing w:line="360" w:lineRule="auto"/>
        <w:rPr>
          <w:rFonts w:ascii="宋体" w:hAnsi="宋体" w:cs="宋体"/>
          <w:highlight w:val="none"/>
          <w:lang w:val="zh-CN"/>
        </w:rPr>
      </w:pPr>
    </w:p>
    <w:p w14:paraId="11568EE8">
      <w:pPr>
        <w:autoSpaceDE w:val="0"/>
        <w:autoSpaceDN w:val="0"/>
        <w:spacing w:line="360" w:lineRule="auto"/>
        <w:jc w:val="center"/>
        <w:rPr>
          <w:rFonts w:ascii="宋体" w:hAnsi="宋体" w:cs="宋体"/>
          <w:b/>
          <w:bCs/>
          <w:highlight w:val="none"/>
          <w:lang w:val="zh-CN"/>
        </w:rPr>
      </w:pPr>
      <w:r>
        <w:rPr>
          <w:rFonts w:hint="eastAsia" w:ascii="宋体" w:hAnsi="宋体" w:cs="宋体"/>
          <w:b/>
          <w:bCs/>
          <w:highlight w:val="none"/>
          <w:lang w:val="zh-CN"/>
        </w:rPr>
        <w:t xml:space="preserve">投标人： </w:t>
      </w:r>
      <w:r>
        <w:rPr>
          <w:rFonts w:hint="eastAsia" w:ascii="宋体" w:hAnsi="宋体" w:cs="宋体"/>
          <w:b/>
          <w:bCs/>
          <w:highlight w:val="none"/>
          <w:u w:val="single"/>
          <w:lang w:val="zh-CN"/>
        </w:rPr>
        <w:t xml:space="preserve">          </w:t>
      </w:r>
      <w:r>
        <w:rPr>
          <w:rFonts w:hint="eastAsia" w:ascii="宋体" w:hAnsi="宋体" w:cs="宋体"/>
          <w:b/>
          <w:bCs/>
          <w:highlight w:val="none"/>
          <w:u w:val="single"/>
        </w:rPr>
        <w:t xml:space="preserve">           </w:t>
      </w:r>
      <w:r>
        <w:rPr>
          <w:rFonts w:hint="eastAsia" w:ascii="宋体" w:hAnsi="宋体" w:cs="宋体"/>
          <w:b/>
          <w:bCs/>
          <w:highlight w:val="none"/>
          <w:u w:val="single"/>
          <w:lang w:val="zh-CN"/>
        </w:rPr>
        <w:t xml:space="preserve">  </w:t>
      </w:r>
      <w:r>
        <w:rPr>
          <w:rFonts w:hint="eastAsia" w:ascii="宋体" w:hAnsi="宋体" w:cs="宋体"/>
          <w:b/>
          <w:bCs/>
          <w:highlight w:val="none"/>
          <w:lang w:val="zh-CN"/>
        </w:rPr>
        <w:t>（公章）</w:t>
      </w:r>
    </w:p>
    <w:p w14:paraId="063464B1">
      <w:pPr>
        <w:spacing w:line="360" w:lineRule="auto"/>
        <w:ind w:right="480"/>
        <w:jc w:val="center"/>
        <w:rPr>
          <w:rFonts w:ascii="宋体" w:hAnsi="宋体" w:cs="宋体"/>
          <w:b/>
          <w:bCs/>
          <w:highlight w:val="none"/>
          <w:lang w:val="zh-CN"/>
        </w:rPr>
      </w:pPr>
      <w:r>
        <w:rPr>
          <w:rFonts w:hint="eastAsia" w:ascii="宋体" w:hAnsi="宋体" w:cs="宋体"/>
          <w:b/>
          <w:bCs/>
          <w:highlight w:val="none"/>
          <w:lang w:val="zh-CN"/>
        </w:rPr>
        <w:t xml:space="preserve">年 </w:t>
      </w:r>
      <w:r>
        <w:rPr>
          <w:rFonts w:hint="eastAsia" w:ascii="宋体" w:hAnsi="宋体" w:cs="宋体"/>
          <w:b/>
          <w:bCs/>
          <w:highlight w:val="none"/>
        </w:rPr>
        <w:t xml:space="preserve"> </w:t>
      </w:r>
      <w:r>
        <w:rPr>
          <w:rFonts w:hint="eastAsia" w:ascii="宋体" w:hAnsi="宋体" w:cs="宋体"/>
          <w:b/>
          <w:bCs/>
          <w:highlight w:val="none"/>
          <w:lang w:val="zh-CN"/>
        </w:rPr>
        <w:t xml:space="preserve">  月  </w:t>
      </w:r>
      <w:r>
        <w:rPr>
          <w:rFonts w:hint="eastAsia" w:ascii="宋体" w:hAnsi="宋体" w:cs="宋体"/>
          <w:b/>
          <w:bCs/>
          <w:highlight w:val="none"/>
        </w:rPr>
        <w:t xml:space="preserve"> </w:t>
      </w:r>
      <w:r>
        <w:rPr>
          <w:rFonts w:hint="eastAsia" w:ascii="宋体" w:hAnsi="宋体" w:cs="宋体"/>
          <w:b/>
          <w:bCs/>
          <w:highlight w:val="none"/>
          <w:lang w:val="zh-CN"/>
        </w:rPr>
        <w:t xml:space="preserve"> 日</w:t>
      </w:r>
    </w:p>
    <w:p w14:paraId="30E9CB40">
      <w:pPr>
        <w:spacing w:line="360" w:lineRule="auto"/>
        <w:rPr>
          <w:rFonts w:ascii="宋体" w:hAnsi="宋体" w:cs="宋体"/>
          <w:sz w:val="28"/>
          <w:szCs w:val="28"/>
          <w:highlight w:val="none"/>
          <w:lang w:val="zh-CN"/>
        </w:rPr>
      </w:pPr>
      <w:r>
        <w:rPr>
          <w:rFonts w:hint="eastAsia" w:ascii="宋体" w:hAnsi="宋体" w:cs="宋体"/>
          <w:b/>
          <w:bCs/>
          <w:highlight w:val="none"/>
          <w:lang w:val="zh-CN"/>
        </w:rPr>
        <w:br w:type="page"/>
      </w:r>
      <w:r>
        <w:rPr>
          <w:rFonts w:ascii="宋体" w:hAnsi="宋体"/>
          <w:b/>
          <w:highlight w:val="none"/>
        </w:rPr>
        <w:t>附件1－</w:t>
      </w:r>
      <w:r>
        <w:rPr>
          <w:rFonts w:hint="eastAsia" w:ascii="宋体" w:hAnsi="宋体"/>
          <w:b/>
          <w:highlight w:val="none"/>
        </w:rPr>
        <w:t>2</w:t>
      </w:r>
    </w:p>
    <w:p w14:paraId="7AA3E04C">
      <w:pPr>
        <w:spacing w:line="360" w:lineRule="auto"/>
        <w:ind w:right="480"/>
        <w:jc w:val="center"/>
        <w:rPr>
          <w:rFonts w:ascii="宋体" w:hAnsi="宋体"/>
          <w:highlight w:val="none"/>
        </w:rPr>
      </w:pPr>
      <w:r>
        <w:rPr>
          <w:rFonts w:hint="eastAsia" w:ascii="宋体" w:hAnsi="宋体"/>
          <w:b/>
          <w:highlight w:val="none"/>
        </w:rPr>
        <w:t>法定代表人</w:t>
      </w:r>
      <w:r>
        <w:rPr>
          <w:rFonts w:ascii="宋体" w:hAnsi="宋体"/>
          <w:b/>
          <w:highlight w:val="none"/>
        </w:rPr>
        <w:t>授权书</w:t>
      </w:r>
    </w:p>
    <w:p w14:paraId="0E7BF0E4">
      <w:pPr>
        <w:pStyle w:val="137"/>
        <w:tabs>
          <w:tab w:val="clear" w:pos="1740"/>
        </w:tabs>
        <w:adjustRightInd/>
        <w:spacing w:before="0" w:line="360" w:lineRule="auto"/>
        <w:ind w:left="0" w:firstLine="0"/>
        <w:outlineLvl w:val="9"/>
        <w:rPr>
          <w:rFonts w:ascii="宋体" w:hAnsi="宋体" w:eastAsia="宋体"/>
          <w:sz w:val="24"/>
          <w:highlight w:val="none"/>
        </w:rPr>
      </w:pPr>
    </w:p>
    <w:p w14:paraId="0F5449EB">
      <w:pPr>
        <w:spacing w:line="360" w:lineRule="auto"/>
        <w:rPr>
          <w:rFonts w:ascii="宋体" w:hAnsi="宋体"/>
          <w:highlight w:val="none"/>
        </w:rPr>
      </w:pPr>
      <w:r>
        <w:rPr>
          <w:rFonts w:ascii="宋体" w:hAnsi="宋体"/>
          <w:highlight w:val="none"/>
        </w:rPr>
        <w:t>致：</w:t>
      </w:r>
      <w:r>
        <w:rPr>
          <w:rFonts w:hint="eastAsia" w:ascii="宋体" w:hAnsi="宋体"/>
          <w:highlight w:val="none"/>
          <w:u w:val="single"/>
        </w:rPr>
        <w:t xml:space="preserve">                </w:t>
      </w:r>
      <w:r>
        <w:rPr>
          <w:rFonts w:ascii="宋体" w:hAnsi="宋体"/>
          <w:highlight w:val="none"/>
          <w:u w:val="single"/>
        </w:rPr>
        <w:t xml:space="preserve"> </w:t>
      </w:r>
    </w:p>
    <w:p w14:paraId="2D02C7DF">
      <w:pPr>
        <w:pStyle w:val="23"/>
        <w:snapToGrid w:val="0"/>
        <w:spacing w:line="360" w:lineRule="auto"/>
        <w:ind w:firstLine="480" w:firstLineChars="200"/>
        <w:jc w:val="left"/>
        <w:rPr>
          <w:rFonts w:hint="default" w:hAnsi="宋体"/>
          <w:sz w:val="24"/>
          <w:highlight w:val="none"/>
        </w:rPr>
      </w:pPr>
      <w:r>
        <w:rPr>
          <w:rFonts w:hAnsi="宋体"/>
          <w:sz w:val="24"/>
          <w:highlight w:val="none"/>
          <w:u w:val="single"/>
        </w:rPr>
        <w:t>（供应商全称）</w:t>
      </w:r>
      <w:r>
        <w:rPr>
          <w:rFonts w:hAnsi="宋体"/>
          <w:sz w:val="24"/>
          <w:highlight w:val="none"/>
        </w:rPr>
        <w:t>法定代表人</w:t>
      </w:r>
      <w:r>
        <w:rPr>
          <w:rFonts w:hAnsi="宋体"/>
          <w:sz w:val="24"/>
          <w:highlight w:val="none"/>
          <w:u w:val="single"/>
        </w:rPr>
        <w:t xml:space="preserve">        </w:t>
      </w:r>
      <w:r>
        <w:rPr>
          <w:rFonts w:hAnsi="宋体"/>
          <w:sz w:val="24"/>
          <w:highlight w:val="none"/>
        </w:rPr>
        <w:t xml:space="preserve"> 授权</w:t>
      </w:r>
      <w:r>
        <w:rPr>
          <w:rFonts w:hAnsi="宋体"/>
          <w:sz w:val="24"/>
          <w:highlight w:val="none"/>
          <w:u w:val="single"/>
        </w:rPr>
        <w:t xml:space="preserve">  （响应代表姓名）</w:t>
      </w:r>
      <w:r>
        <w:rPr>
          <w:rFonts w:hAnsi="宋体"/>
          <w:sz w:val="24"/>
          <w:highlight w:val="none"/>
        </w:rPr>
        <w:t>为响应代表，代表本公司参加贵司组织的</w:t>
      </w:r>
      <w:r>
        <w:rPr>
          <w:rFonts w:hAnsi="宋体"/>
          <w:sz w:val="24"/>
          <w:highlight w:val="none"/>
          <w:u w:val="single"/>
        </w:rPr>
        <w:t xml:space="preserve">            </w:t>
      </w:r>
      <w:r>
        <w:rPr>
          <w:rFonts w:hAnsi="宋体"/>
          <w:sz w:val="24"/>
          <w:highlight w:val="none"/>
        </w:rPr>
        <w:t>项目（项目编号</w:t>
      </w:r>
      <w:r>
        <w:rPr>
          <w:rFonts w:hAnsi="宋体"/>
          <w:sz w:val="24"/>
          <w:highlight w:val="none"/>
          <w:u w:val="single"/>
        </w:rPr>
        <w:t xml:space="preserve">       </w:t>
      </w:r>
      <w:r>
        <w:rPr>
          <w:rFonts w:hAnsi="宋体"/>
          <w:sz w:val="24"/>
          <w:highlight w:val="none"/>
        </w:rPr>
        <w:t>）磋商活动，全权代表本公司处理响应过程的一切事宜，包括但不限于：响应、磋商、签约等。响应代表在响应过程中所签署的一切文件和处理与之有关的一切事务，本公司均予以认可并对此承担责任。响应代表无转委托权。</w:t>
      </w:r>
    </w:p>
    <w:p w14:paraId="6B1D37A9">
      <w:pPr>
        <w:pStyle w:val="23"/>
        <w:snapToGrid w:val="0"/>
        <w:spacing w:line="360" w:lineRule="auto"/>
        <w:ind w:firstLine="480" w:firstLineChars="200"/>
        <w:jc w:val="left"/>
        <w:rPr>
          <w:rFonts w:hint="default" w:hAnsi="宋体"/>
          <w:sz w:val="24"/>
          <w:highlight w:val="none"/>
        </w:rPr>
      </w:pPr>
      <w:r>
        <w:rPr>
          <w:rFonts w:hAnsi="宋体"/>
          <w:sz w:val="24"/>
          <w:highlight w:val="none"/>
        </w:rPr>
        <w:t>特此授权！</w:t>
      </w:r>
    </w:p>
    <w:p w14:paraId="4F6FAEC3">
      <w:pPr>
        <w:pStyle w:val="23"/>
        <w:snapToGrid w:val="0"/>
        <w:spacing w:line="360" w:lineRule="auto"/>
        <w:ind w:firstLine="480" w:firstLineChars="200"/>
        <w:jc w:val="left"/>
        <w:rPr>
          <w:rFonts w:hint="default" w:hAnsi="宋体"/>
          <w:sz w:val="24"/>
          <w:highlight w:val="none"/>
        </w:rPr>
      </w:pPr>
      <w:r>
        <w:rPr>
          <w:rFonts w:hAnsi="宋体"/>
          <w:sz w:val="24"/>
          <w:highlight w:val="none"/>
        </w:rPr>
        <w:t>本授权书自出具之日起生效。</w:t>
      </w:r>
    </w:p>
    <w:p w14:paraId="52087FAC">
      <w:pPr>
        <w:spacing w:line="360" w:lineRule="auto"/>
        <w:rPr>
          <w:rFonts w:ascii="宋体" w:hAnsi="宋体"/>
          <w:highlight w:val="none"/>
        </w:rPr>
      </w:pPr>
    </w:p>
    <w:p w14:paraId="480A05BA">
      <w:pPr>
        <w:spacing w:line="360" w:lineRule="auto"/>
        <w:rPr>
          <w:rFonts w:ascii="宋体" w:hAnsi="宋体"/>
          <w:highlight w:val="none"/>
        </w:rPr>
      </w:pPr>
      <w:r>
        <w:rPr>
          <w:rFonts w:hint="eastAsia" w:ascii="宋体" w:hAnsi="宋体"/>
          <w:highlight w:val="none"/>
        </w:rPr>
        <w:t>法定代表人</w:t>
      </w:r>
      <w:r>
        <w:rPr>
          <w:rFonts w:ascii="宋体" w:hAnsi="宋体"/>
          <w:highlight w:val="none"/>
        </w:rPr>
        <w:t>（签字</w:t>
      </w:r>
      <w:r>
        <w:rPr>
          <w:rFonts w:hint="eastAsia" w:ascii="宋体" w:hAnsi="宋体"/>
          <w:highlight w:val="none"/>
        </w:rPr>
        <w:t>或盖章</w:t>
      </w:r>
      <w:r>
        <w:rPr>
          <w:rFonts w:ascii="宋体" w:hAnsi="宋体"/>
          <w:highlight w:val="none"/>
        </w:rPr>
        <w:t>）：</w:t>
      </w:r>
      <w:r>
        <w:rPr>
          <w:rFonts w:ascii="宋体" w:hAnsi="宋体"/>
          <w:highlight w:val="none"/>
          <w:u w:val="single"/>
        </w:rPr>
        <w:t xml:space="preserve">        </w:t>
      </w:r>
      <w:r>
        <w:rPr>
          <w:rFonts w:ascii="宋体" w:hAnsi="宋体"/>
          <w:highlight w:val="none"/>
        </w:rPr>
        <w:t xml:space="preserve"> 性别：</w:t>
      </w:r>
      <w:r>
        <w:rPr>
          <w:rFonts w:ascii="宋体" w:hAnsi="宋体"/>
          <w:highlight w:val="none"/>
          <w:u w:val="single"/>
        </w:rPr>
        <w:t xml:space="preserve">       </w:t>
      </w:r>
      <w:r>
        <w:rPr>
          <w:rFonts w:ascii="宋体" w:hAnsi="宋体"/>
          <w:highlight w:val="none"/>
        </w:rPr>
        <w:t>证</w:t>
      </w:r>
      <w:r>
        <w:rPr>
          <w:rFonts w:hint="eastAsia" w:ascii="宋体" w:hAnsi="宋体"/>
          <w:highlight w:val="none"/>
        </w:rPr>
        <w:t>件</w:t>
      </w:r>
      <w:r>
        <w:rPr>
          <w:rFonts w:ascii="宋体" w:hAnsi="宋体"/>
          <w:highlight w:val="none"/>
        </w:rPr>
        <w:t>号：</w:t>
      </w:r>
      <w:r>
        <w:rPr>
          <w:rFonts w:ascii="宋体" w:hAnsi="宋体"/>
          <w:highlight w:val="none"/>
          <w:u w:val="single"/>
        </w:rPr>
        <w:t xml:space="preserve"> </w:t>
      </w:r>
      <w:r>
        <w:rPr>
          <w:rFonts w:hint="eastAsia" w:ascii="宋体" w:hAnsi="宋体"/>
          <w:highlight w:val="none"/>
          <w:u w:val="single"/>
        </w:rPr>
        <w:t xml:space="preserve">             </w:t>
      </w:r>
      <w:r>
        <w:rPr>
          <w:rFonts w:ascii="宋体" w:hAnsi="宋体"/>
          <w:highlight w:val="none"/>
          <w:u w:val="single"/>
        </w:rPr>
        <w:t xml:space="preserve">  </w:t>
      </w:r>
    </w:p>
    <w:p w14:paraId="39358985">
      <w:pPr>
        <w:spacing w:line="360" w:lineRule="auto"/>
        <w:rPr>
          <w:rFonts w:ascii="宋体" w:hAnsi="宋体"/>
          <w:highlight w:val="none"/>
        </w:rPr>
      </w:pPr>
      <w:r>
        <w:rPr>
          <w:rFonts w:ascii="宋体" w:hAnsi="宋体"/>
          <w:highlight w:val="none"/>
        </w:rPr>
        <w:t>响应代表（签字</w:t>
      </w:r>
      <w:r>
        <w:rPr>
          <w:rFonts w:hint="eastAsia" w:ascii="宋体" w:hAnsi="宋体"/>
          <w:highlight w:val="none"/>
        </w:rPr>
        <w:t>或盖章</w:t>
      </w:r>
      <w:r>
        <w:rPr>
          <w:rFonts w:ascii="宋体" w:hAnsi="宋体"/>
          <w:highlight w:val="none"/>
        </w:rPr>
        <w:t>）：</w:t>
      </w:r>
      <w:r>
        <w:rPr>
          <w:rFonts w:ascii="宋体" w:hAnsi="宋体"/>
          <w:highlight w:val="none"/>
          <w:u w:val="single"/>
        </w:rPr>
        <w:t xml:space="preserve">            </w:t>
      </w:r>
      <w:r>
        <w:rPr>
          <w:rFonts w:ascii="宋体" w:hAnsi="宋体"/>
          <w:highlight w:val="none"/>
        </w:rPr>
        <w:t xml:space="preserve">  性别：</w:t>
      </w:r>
      <w:r>
        <w:rPr>
          <w:rFonts w:ascii="宋体" w:hAnsi="宋体"/>
          <w:highlight w:val="none"/>
          <w:u w:val="single"/>
        </w:rPr>
        <w:t xml:space="preserve">       </w:t>
      </w:r>
      <w:r>
        <w:rPr>
          <w:rFonts w:ascii="宋体" w:hAnsi="宋体"/>
          <w:highlight w:val="none"/>
        </w:rPr>
        <w:t>证</w:t>
      </w:r>
      <w:r>
        <w:rPr>
          <w:rFonts w:hint="eastAsia" w:ascii="宋体" w:hAnsi="宋体"/>
          <w:highlight w:val="none"/>
        </w:rPr>
        <w:t>件</w:t>
      </w:r>
      <w:r>
        <w:rPr>
          <w:rFonts w:ascii="宋体" w:hAnsi="宋体"/>
          <w:highlight w:val="none"/>
        </w:rPr>
        <w:t>号：</w:t>
      </w:r>
      <w:r>
        <w:rPr>
          <w:rFonts w:ascii="宋体" w:hAnsi="宋体"/>
          <w:highlight w:val="none"/>
          <w:u w:val="single"/>
        </w:rPr>
        <w:t xml:space="preserve">                  </w:t>
      </w:r>
    </w:p>
    <w:p w14:paraId="00A5FAB2">
      <w:pPr>
        <w:spacing w:line="360" w:lineRule="auto"/>
        <w:rPr>
          <w:rFonts w:ascii="宋体" w:hAnsi="宋体"/>
          <w:highlight w:val="none"/>
        </w:rPr>
      </w:pPr>
      <w:r>
        <w:rPr>
          <w:rFonts w:ascii="宋体" w:hAnsi="宋体"/>
          <w:highlight w:val="none"/>
        </w:rPr>
        <w:t>单位：</w:t>
      </w:r>
      <w:r>
        <w:rPr>
          <w:rFonts w:ascii="宋体" w:hAnsi="宋体"/>
          <w:highlight w:val="none"/>
          <w:u w:val="single"/>
        </w:rPr>
        <w:t xml:space="preserve">                  </w:t>
      </w:r>
      <w:r>
        <w:rPr>
          <w:rFonts w:ascii="宋体" w:hAnsi="宋体"/>
          <w:highlight w:val="none"/>
        </w:rPr>
        <w:t xml:space="preserve">  部门：</w:t>
      </w:r>
      <w:r>
        <w:rPr>
          <w:rFonts w:ascii="宋体" w:hAnsi="宋体"/>
          <w:highlight w:val="none"/>
          <w:u w:val="single"/>
        </w:rPr>
        <w:t xml:space="preserve">         </w:t>
      </w:r>
      <w:r>
        <w:rPr>
          <w:rFonts w:ascii="宋体" w:hAnsi="宋体"/>
          <w:highlight w:val="none"/>
        </w:rPr>
        <w:t xml:space="preserve">  职务：</w:t>
      </w:r>
      <w:r>
        <w:rPr>
          <w:rFonts w:ascii="宋体" w:hAnsi="宋体"/>
          <w:highlight w:val="none"/>
          <w:u w:val="single"/>
        </w:rPr>
        <w:t xml:space="preserve">                  </w:t>
      </w:r>
    </w:p>
    <w:p w14:paraId="5A8F178A">
      <w:pPr>
        <w:spacing w:line="360" w:lineRule="auto"/>
        <w:rPr>
          <w:rFonts w:ascii="宋体" w:hAnsi="宋体"/>
          <w:highlight w:val="none"/>
        </w:rPr>
      </w:pPr>
      <w:r>
        <w:rPr>
          <w:rFonts w:ascii="宋体" w:hAnsi="宋体"/>
          <w:highlight w:val="none"/>
        </w:rPr>
        <w:t>详细通讯地址：</w:t>
      </w:r>
      <w:r>
        <w:rPr>
          <w:rFonts w:ascii="宋体" w:hAnsi="宋体"/>
          <w:highlight w:val="none"/>
          <w:u w:val="single"/>
        </w:rPr>
        <w:t xml:space="preserve">          </w:t>
      </w:r>
      <w:r>
        <w:rPr>
          <w:rFonts w:ascii="宋体" w:hAnsi="宋体"/>
          <w:highlight w:val="none"/>
        </w:rPr>
        <w:t xml:space="preserve"> </w:t>
      </w:r>
      <w:r>
        <w:rPr>
          <w:rFonts w:ascii="宋体" w:hAnsi="宋体"/>
          <w:b/>
          <w:highlight w:val="none"/>
        </w:rPr>
        <w:t xml:space="preserve"> </w:t>
      </w:r>
      <w:r>
        <w:rPr>
          <w:rFonts w:ascii="宋体" w:hAnsi="宋体"/>
          <w:highlight w:val="none"/>
        </w:rPr>
        <w:t>邮政编码:</w:t>
      </w:r>
      <w:r>
        <w:rPr>
          <w:rFonts w:ascii="宋体" w:hAnsi="宋体"/>
          <w:highlight w:val="none"/>
          <w:u w:val="single"/>
        </w:rPr>
        <w:t xml:space="preserve">           </w:t>
      </w:r>
      <w:r>
        <w:rPr>
          <w:rFonts w:ascii="宋体" w:hAnsi="宋体"/>
          <w:highlight w:val="none"/>
        </w:rPr>
        <w:t xml:space="preserve"> 电话：</w:t>
      </w:r>
      <w:r>
        <w:rPr>
          <w:rFonts w:ascii="宋体" w:hAnsi="宋体"/>
          <w:highlight w:val="none"/>
          <w:u w:val="single"/>
        </w:rPr>
        <w:t xml:space="preserve">            </w:t>
      </w:r>
      <w:r>
        <w:rPr>
          <w:rFonts w:hint="eastAsia" w:ascii="宋体" w:hAnsi="宋体"/>
          <w:highlight w:val="none"/>
          <w:u w:val="single"/>
        </w:rPr>
        <w:t xml:space="preserve">    </w:t>
      </w:r>
      <w:r>
        <w:rPr>
          <w:rFonts w:ascii="宋体" w:hAnsi="宋体"/>
          <w:highlight w:val="none"/>
          <w:u w:val="single"/>
        </w:rPr>
        <w:t xml:space="preserve">  </w:t>
      </w:r>
    </w:p>
    <w:p w14:paraId="78475A8C">
      <w:pPr>
        <w:spacing w:line="360" w:lineRule="auto"/>
        <w:rPr>
          <w:rFonts w:ascii="宋体" w:hAnsi="宋体"/>
          <w:highlight w:val="none"/>
        </w:rPr>
      </w:pPr>
    </w:p>
    <w:p w14:paraId="6EA7C319">
      <w:pPr>
        <w:widowControl w:val="0"/>
        <w:numPr>
          <w:ilvl w:val="0"/>
          <w:numId w:val="12"/>
        </w:numPr>
        <w:tabs>
          <w:tab w:val="left" w:pos="420"/>
          <w:tab w:val="left" w:pos="1134"/>
          <w:tab w:val="clear" w:pos="1320"/>
        </w:tabs>
        <w:spacing w:line="360" w:lineRule="auto"/>
        <w:ind w:left="420"/>
        <w:jc w:val="both"/>
        <w:rPr>
          <w:rFonts w:ascii="宋体" w:hAnsi="宋体"/>
          <w:highlight w:val="none"/>
        </w:rPr>
      </w:pPr>
      <w:r>
        <w:rPr>
          <w:rFonts w:ascii="宋体" w:hAnsi="宋体"/>
          <w:highlight w:val="none"/>
        </w:rPr>
        <w:t>附：</w:t>
      </w:r>
      <w:r>
        <w:rPr>
          <w:rFonts w:hint="eastAsia" w:ascii="宋体" w:hAnsi="宋体"/>
          <w:highlight w:val="none"/>
        </w:rPr>
        <w:t>法定代表人</w:t>
      </w:r>
      <w:r>
        <w:rPr>
          <w:rFonts w:ascii="宋体" w:hAnsi="宋体"/>
          <w:highlight w:val="none"/>
        </w:rPr>
        <w:t>和被授权人(响应代表)</w:t>
      </w:r>
      <w:r>
        <w:rPr>
          <w:rFonts w:hint="eastAsia" w:ascii="宋体" w:hAnsi="宋体"/>
          <w:highlight w:val="none"/>
        </w:rPr>
        <w:t>有效</w:t>
      </w:r>
      <w:r>
        <w:rPr>
          <w:rFonts w:ascii="宋体" w:hAnsi="宋体"/>
          <w:highlight w:val="none"/>
        </w:rPr>
        <w:t>身份证</w:t>
      </w:r>
      <w:r>
        <w:rPr>
          <w:rFonts w:hint="eastAsia" w:ascii="宋体" w:hAnsi="宋体"/>
          <w:highlight w:val="none"/>
        </w:rPr>
        <w:t>明文</w:t>
      </w:r>
      <w:r>
        <w:rPr>
          <w:rFonts w:ascii="宋体" w:hAnsi="宋体"/>
          <w:highlight w:val="none"/>
        </w:rPr>
        <w:t>件复印件。</w:t>
      </w:r>
    </w:p>
    <w:tbl>
      <w:tblPr>
        <w:tblStyle w:val="44"/>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3"/>
        <w:gridCol w:w="4416"/>
      </w:tblGrid>
      <w:tr w14:paraId="36EBD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1" w:hRule="atLeast"/>
        </w:trPr>
        <w:tc>
          <w:tcPr>
            <w:tcW w:w="4203" w:type="dxa"/>
            <w:vAlign w:val="center"/>
          </w:tcPr>
          <w:p w14:paraId="3F866050">
            <w:pPr>
              <w:spacing w:line="360" w:lineRule="auto"/>
              <w:jc w:val="center"/>
              <w:rPr>
                <w:rFonts w:ascii="宋体" w:hAnsi="宋体"/>
                <w:highlight w:val="none"/>
              </w:rPr>
            </w:pPr>
            <w:r>
              <w:rPr>
                <w:rFonts w:hint="eastAsia" w:ascii="宋体" w:hAnsi="宋体"/>
                <w:highlight w:val="none"/>
              </w:rPr>
              <w:t>法定代表人</w:t>
            </w:r>
            <w:r>
              <w:rPr>
                <w:rFonts w:ascii="宋体" w:hAnsi="宋体"/>
                <w:highlight w:val="none"/>
              </w:rPr>
              <w:t>身份证</w:t>
            </w:r>
            <w:r>
              <w:rPr>
                <w:rFonts w:hint="eastAsia" w:ascii="宋体" w:hAnsi="宋体"/>
                <w:highlight w:val="none"/>
              </w:rPr>
              <w:t>明文</w:t>
            </w:r>
            <w:r>
              <w:rPr>
                <w:rFonts w:ascii="宋体" w:hAnsi="宋体"/>
                <w:highlight w:val="none"/>
              </w:rPr>
              <w:t>件粘贴处</w:t>
            </w:r>
          </w:p>
        </w:tc>
        <w:tc>
          <w:tcPr>
            <w:tcW w:w="4416" w:type="dxa"/>
            <w:vAlign w:val="center"/>
          </w:tcPr>
          <w:p w14:paraId="74362F2B">
            <w:pPr>
              <w:spacing w:line="360" w:lineRule="auto"/>
              <w:jc w:val="center"/>
              <w:rPr>
                <w:rFonts w:ascii="宋体" w:hAnsi="宋体"/>
                <w:highlight w:val="none"/>
              </w:rPr>
            </w:pPr>
            <w:r>
              <w:rPr>
                <w:rFonts w:ascii="宋体" w:hAnsi="宋体"/>
                <w:highlight w:val="none"/>
              </w:rPr>
              <w:t xml:space="preserve">  被授权人(响应代表)身份证</w:t>
            </w:r>
            <w:r>
              <w:rPr>
                <w:rFonts w:hint="eastAsia" w:ascii="宋体" w:hAnsi="宋体"/>
                <w:highlight w:val="none"/>
              </w:rPr>
              <w:t>明文</w:t>
            </w:r>
            <w:r>
              <w:rPr>
                <w:rFonts w:ascii="宋体" w:hAnsi="宋体"/>
                <w:highlight w:val="none"/>
              </w:rPr>
              <w:t>件</w:t>
            </w:r>
          </w:p>
          <w:p w14:paraId="059DA79E">
            <w:pPr>
              <w:spacing w:line="360" w:lineRule="auto"/>
              <w:jc w:val="center"/>
              <w:rPr>
                <w:rFonts w:ascii="宋体" w:hAnsi="宋体"/>
                <w:highlight w:val="none"/>
              </w:rPr>
            </w:pPr>
            <w:r>
              <w:rPr>
                <w:rFonts w:ascii="宋体" w:hAnsi="宋体"/>
                <w:highlight w:val="none"/>
              </w:rPr>
              <w:t>粘贴处</w:t>
            </w:r>
          </w:p>
        </w:tc>
      </w:tr>
    </w:tbl>
    <w:p w14:paraId="7B3D504F">
      <w:pPr>
        <w:spacing w:line="360" w:lineRule="auto"/>
        <w:rPr>
          <w:rFonts w:ascii="宋体" w:hAnsi="宋体"/>
          <w:highlight w:val="none"/>
        </w:rPr>
      </w:pPr>
    </w:p>
    <w:p w14:paraId="0C133E42">
      <w:pPr>
        <w:spacing w:line="360" w:lineRule="auto"/>
        <w:rPr>
          <w:rFonts w:ascii="宋体" w:hAnsi="宋体"/>
          <w:highlight w:val="none"/>
        </w:rPr>
      </w:pPr>
      <w:r>
        <w:rPr>
          <w:rFonts w:ascii="宋体" w:hAnsi="宋体"/>
          <w:highlight w:val="none"/>
        </w:rPr>
        <w:t>供应商（全称并加盖公章）：</w:t>
      </w:r>
      <w:r>
        <w:rPr>
          <w:rFonts w:ascii="宋体" w:hAnsi="宋体"/>
          <w:highlight w:val="none"/>
          <w:u w:val="single"/>
        </w:rPr>
        <w:t xml:space="preserve">            </w:t>
      </w:r>
    </w:p>
    <w:p w14:paraId="7BF3D6F0">
      <w:pPr>
        <w:spacing w:line="360" w:lineRule="auto"/>
        <w:rPr>
          <w:rFonts w:ascii="宋体" w:hAnsi="宋体"/>
          <w:highlight w:val="none"/>
        </w:rPr>
      </w:pPr>
      <w:r>
        <w:rPr>
          <w:rFonts w:hint="eastAsia" w:ascii="宋体" w:hAnsi="宋体"/>
          <w:highlight w:val="none"/>
        </w:rPr>
        <w:t>法定代表人</w:t>
      </w:r>
      <w:r>
        <w:rPr>
          <w:rFonts w:ascii="宋体" w:hAnsi="宋体"/>
          <w:highlight w:val="none"/>
        </w:rPr>
        <w:t>（签字</w:t>
      </w:r>
      <w:r>
        <w:rPr>
          <w:rFonts w:hint="eastAsia" w:ascii="宋体" w:hAnsi="宋体"/>
          <w:highlight w:val="none"/>
        </w:rPr>
        <w:t>或盖章</w:t>
      </w:r>
      <w:r>
        <w:rPr>
          <w:rFonts w:ascii="宋体" w:hAnsi="宋体"/>
          <w:highlight w:val="none"/>
        </w:rPr>
        <w:t>）</w:t>
      </w:r>
      <w:r>
        <w:rPr>
          <w:rFonts w:ascii="宋体" w:hAnsi="宋体"/>
          <w:bCs/>
          <w:highlight w:val="none"/>
        </w:rPr>
        <w:t>：</w:t>
      </w:r>
      <w:r>
        <w:rPr>
          <w:rFonts w:ascii="宋体" w:hAnsi="宋体"/>
          <w:highlight w:val="none"/>
          <w:u w:val="single"/>
        </w:rPr>
        <w:t xml:space="preserve">                     </w:t>
      </w:r>
    </w:p>
    <w:p w14:paraId="0E215ABA">
      <w:pPr>
        <w:spacing w:line="360" w:lineRule="auto"/>
        <w:rPr>
          <w:rFonts w:ascii="宋体" w:hAnsi="宋体"/>
          <w:highlight w:val="none"/>
          <w:u w:val="single"/>
        </w:rPr>
      </w:pPr>
      <w:r>
        <w:rPr>
          <w:rFonts w:ascii="宋体" w:hAnsi="宋体"/>
          <w:highlight w:val="none"/>
        </w:rPr>
        <w:t>日     期：</w:t>
      </w:r>
      <w:r>
        <w:rPr>
          <w:rFonts w:ascii="宋体" w:hAnsi="宋体"/>
          <w:highlight w:val="none"/>
          <w:u w:val="single"/>
        </w:rPr>
        <w:t xml:space="preserve">                   </w:t>
      </w:r>
    </w:p>
    <w:p w14:paraId="7039CE44">
      <w:pPr>
        <w:spacing w:line="360" w:lineRule="auto"/>
        <w:ind w:right="480"/>
        <w:rPr>
          <w:rFonts w:ascii="宋体" w:hAnsi="宋体"/>
          <w:b/>
          <w:highlight w:val="none"/>
        </w:rPr>
      </w:pPr>
      <w:r>
        <w:rPr>
          <w:rFonts w:ascii="宋体" w:hAnsi="宋体"/>
          <w:highlight w:val="none"/>
        </w:rPr>
        <w:br w:type="page"/>
      </w:r>
      <w:r>
        <w:rPr>
          <w:rFonts w:ascii="宋体" w:hAnsi="宋体"/>
          <w:b/>
          <w:highlight w:val="none"/>
        </w:rPr>
        <w:t>附件1－</w:t>
      </w:r>
      <w:r>
        <w:rPr>
          <w:rFonts w:hint="eastAsia" w:ascii="宋体" w:hAnsi="宋体"/>
          <w:b/>
          <w:highlight w:val="none"/>
        </w:rPr>
        <w:t>3</w:t>
      </w:r>
    </w:p>
    <w:p w14:paraId="423153DF">
      <w:pPr>
        <w:spacing w:line="360" w:lineRule="auto"/>
        <w:ind w:right="480"/>
        <w:jc w:val="center"/>
        <w:rPr>
          <w:rFonts w:ascii="宋体" w:hAnsi="宋体"/>
          <w:b/>
          <w:highlight w:val="none"/>
        </w:rPr>
      </w:pPr>
      <w:r>
        <w:rPr>
          <w:rFonts w:ascii="宋体" w:hAnsi="宋体"/>
          <w:b/>
          <w:highlight w:val="none"/>
        </w:rPr>
        <w:t>法人营业执照、税务登记证</w:t>
      </w:r>
      <w:r>
        <w:rPr>
          <w:rFonts w:hint="eastAsia" w:ascii="宋体" w:hAnsi="宋体"/>
          <w:b/>
          <w:highlight w:val="none"/>
        </w:rPr>
        <w:t>、组织机构代码证</w:t>
      </w:r>
    </w:p>
    <w:p w14:paraId="0FF54FBF">
      <w:pPr>
        <w:spacing w:line="360" w:lineRule="auto"/>
        <w:rPr>
          <w:rFonts w:ascii="宋体" w:hAnsi="宋体"/>
          <w:highlight w:val="none"/>
        </w:rPr>
      </w:pPr>
    </w:p>
    <w:p w14:paraId="794D56E0">
      <w:pPr>
        <w:spacing w:line="360" w:lineRule="auto"/>
        <w:rPr>
          <w:rFonts w:ascii="宋体" w:hAnsi="宋体"/>
          <w:highlight w:val="none"/>
        </w:rPr>
      </w:pPr>
      <w:r>
        <w:rPr>
          <w:rFonts w:ascii="宋体" w:hAnsi="宋体"/>
          <w:highlight w:val="none"/>
        </w:rPr>
        <w:t>致：</w:t>
      </w:r>
      <w:r>
        <w:rPr>
          <w:rFonts w:hint="eastAsia" w:ascii="宋体" w:hAnsi="宋体"/>
          <w:highlight w:val="none"/>
          <w:u w:val="single"/>
        </w:rPr>
        <w:t xml:space="preserve">                </w:t>
      </w:r>
      <w:r>
        <w:rPr>
          <w:rFonts w:ascii="宋体" w:hAnsi="宋体"/>
          <w:highlight w:val="none"/>
          <w:u w:val="single"/>
        </w:rPr>
        <w:t xml:space="preserve"> </w:t>
      </w:r>
    </w:p>
    <w:p w14:paraId="40F4D586">
      <w:pPr>
        <w:spacing w:line="360" w:lineRule="auto"/>
        <w:ind w:firstLine="480" w:firstLineChars="200"/>
        <w:rPr>
          <w:rFonts w:ascii="宋体" w:hAnsi="宋体"/>
          <w:highlight w:val="none"/>
        </w:rPr>
      </w:pPr>
      <w:r>
        <w:rPr>
          <w:rFonts w:ascii="宋体" w:hAnsi="宋体"/>
          <w:highlight w:val="none"/>
        </w:rPr>
        <w:t>现附上由</w:t>
      </w:r>
      <w:r>
        <w:rPr>
          <w:rFonts w:ascii="宋体" w:hAnsi="宋体"/>
          <w:highlight w:val="none"/>
          <w:u w:val="single"/>
        </w:rPr>
        <w:t xml:space="preserve">                         </w:t>
      </w:r>
      <w:r>
        <w:rPr>
          <w:rFonts w:ascii="宋体" w:hAnsi="宋体"/>
          <w:highlight w:val="none"/>
        </w:rPr>
        <w:t>（签发机关名称）签发的我方法人营业执照副本复印件，该执照真实有效。</w:t>
      </w:r>
    </w:p>
    <w:p w14:paraId="024F34F0">
      <w:pPr>
        <w:spacing w:line="360" w:lineRule="auto"/>
        <w:ind w:firstLine="480" w:firstLineChars="200"/>
        <w:rPr>
          <w:rFonts w:ascii="宋体" w:hAnsi="宋体"/>
          <w:highlight w:val="none"/>
        </w:rPr>
      </w:pPr>
    </w:p>
    <w:p w14:paraId="36BD5228">
      <w:pPr>
        <w:spacing w:line="360" w:lineRule="auto"/>
        <w:rPr>
          <w:rFonts w:ascii="宋体" w:hAnsi="宋体"/>
          <w:highlight w:val="none"/>
        </w:rPr>
      </w:pPr>
    </w:p>
    <w:p w14:paraId="591BC3DE">
      <w:pPr>
        <w:spacing w:line="360" w:lineRule="auto"/>
        <w:rPr>
          <w:rFonts w:ascii="宋体" w:hAnsi="宋体"/>
          <w:highlight w:val="none"/>
        </w:rPr>
      </w:pPr>
    </w:p>
    <w:p w14:paraId="11D2D7C6">
      <w:pPr>
        <w:pStyle w:val="42"/>
        <w:ind w:firstLine="210"/>
        <w:rPr>
          <w:highlight w:val="none"/>
        </w:rPr>
      </w:pPr>
    </w:p>
    <w:p w14:paraId="3FE3929E">
      <w:pPr>
        <w:spacing w:line="360" w:lineRule="auto"/>
        <w:rPr>
          <w:rFonts w:ascii="宋体" w:hAnsi="宋体"/>
          <w:highlight w:val="none"/>
        </w:rPr>
      </w:pPr>
      <w:r>
        <w:rPr>
          <w:rFonts w:hint="eastAsia" w:ascii="宋体" w:hAnsi="宋体"/>
          <w:highlight w:val="none"/>
        </w:rPr>
        <w:t>供应商</w:t>
      </w:r>
      <w:r>
        <w:rPr>
          <w:rFonts w:ascii="宋体" w:hAnsi="宋体"/>
          <w:highlight w:val="none"/>
        </w:rPr>
        <w:t>（全称并加盖公章）：</w:t>
      </w:r>
      <w:r>
        <w:rPr>
          <w:rFonts w:ascii="宋体" w:hAnsi="宋体"/>
          <w:highlight w:val="none"/>
          <w:u w:val="single"/>
        </w:rPr>
        <w:t xml:space="preserve">                 </w:t>
      </w:r>
    </w:p>
    <w:p w14:paraId="13C32C7F">
      <w:pPr>
        <w:spacing w:line="360" w:lineRule="auto"/>
        <w:rPr>
          <w:rFonts w:ascii="宋体" w:hAnsi="宋体"/>
          <w:highlight w:val="none"/>
        </w:rPr>
      </w:pPr>
      <w:r>
        <w:rPr>
          <w:rFonts w:hint="eastAsia" w:ascii="宋体" w:hAnsi="宋体"/>
          <w:highlight w:val="none"/>
        </w:rPr>
        <w:t>法定代表人</w:t>
      </w:r>
      <w:r>
        <w:rPr>
          <w:rFonts w:ascii="宋体" w:hAnsi="宋体"/>
          <w:highlight w:val="none"/>
        </w:rPr>
        <w:t>或授权代表（签字</w:t>
      </w:r>
      <w:r>
        <w:rPr>
          <w:rFonts w:hint="eastAsia" w:ascii="宋体" w:hAnsi="宋体"/>
          <w:highlight w:val="none"/>
        </w:rPr>
        <w:t>或盖章</w:t>
      </w:r>
      <w:r>
        <w:rPr>
          <w:rFonts w:ascii="宋体" w:hAnsi="宋体"/>
          <w:highlight w:val="none"/>
        </w:rPr>
        <w:t>）</w:t>
      </w:r>
      <w:r>
        <w:rPr>
          <w:rFonts w:ascii="宋体" w:hAnsi="宋体"/>
          <w:bCs/>
          <w:highlight w:val="none"/>
        </w:rPr>
        <w:t>：</w:t>
      </w:r>
      <w:r>
        <w:rPr>
          <w:rFonts w:ascii="宋体" w:hAnsi="宋体"/>
          <w:highlight w:val="none"/>
          <w:u w:val="single"/>
        </w:rPr>
        <w:t xml:space="preserve">  </w:t>
      </w:r>
      <w:r>
        <w:rPr>
          <w:rFonts w:hint="eastAsia" w:ascii="宋体" w:hAnsi="宋体"/>
          <w:highlight w:val="none"/>
          <w:u w:val="single"/>
        </w:rPr>
        <w:t xml:space="preserve">     </w:t>
      </w:r>
      <w:r>
        <w:rPr>
          <w:rFonts w:ascii="宋体" w:hAnsi="宋体"/>
          <w:highlight w:val="none"/>
          <w:u w:val="single"/>
        </w:rPr>
        <w:t xml:space="preserve"> </w:t>
      </w:r>
    </w:p>
    <w:p w14:paraId="5393F9EF">
      <w:pPr>
        <w:spacing w:line="360" w:lineRule="auto"/>
        <w:rPr>
          <w:rFonts w:ascii="宋体" w:hAnsi="宋体"/>
          <w:highlight w:val="none"/>
          <w:u w:val="single"/>
        </w:rPr>
      </w:pPr>
      <w:r>
        <w:rPr>
          <w:rFonts w:ascii="宋体" w:hAnsi="宋体"/>
          <w:highlight w:val="none"/>
        </w:rPr>
        <w:t>日      期：</w:t>
      </w:r>
      <w:r>
        <w:rPr>
          <w:rFonts w:ascii="宋体" w:hAnsi="宋体"/>
          <w:highlight w:val="none"/>
          <w:u w:val="single"/>
        </w:rPr>
        <w:t xml:space="preserve">                                </w:t>
      </w:r>
    </w:p>
    <w:p w14:paraId="6C8A1343">
      <w:pPr>
        <w:spacing w:line="360" w:lineRule="auto"/>
        <w:rPr>
          <w:rFonts w:ascii="宋体" w:hAnsi="宋体"/>
          <w:highlight w:val="none"/>
          <w:u w:val="single"/>
        </w:rPr>
      </w:pPr>
    </w:p>
    <w:p w14:paraId="3AC91110">
      <w:pPr>
        <w:spacing w:line="360" w:lineRule="auto"/>
        <w:rPr>
          <w:rFonts w:ascii="宋体" w:hAnsi="宋体"/>
          <w:highlight w:val="none"/>
          <w:u w:val="single"/>
        </w:rPr>
      </w:pPr>
    </w:p>
    <w:p w14:paraId="0CCC147B">
      <w:pPr>
        <w:spacing w:line="360" w:lineRule="auto"/>
        <w:rPr>
          <w:rFonts w:ascii="宋体" w:hAnsi="宋体"/>
          <w:highlight w:val="none"/>
          <w:u w:val="single"/>
        </w:rPr>
      </w:pPr>
    </w:p>
    <w:p w14:paraId="32E9E878">
      <w:pPr>
        <w:spacing w:line="360" w:lineRule="auto"/>
        <w:rPr>
          <w:rFonts w:ascii="宋体" w:hAnsi="宋体"/>
          <w:highlight w:val="none"/>
          <w:u w:val="single"/>
        </w:rPr>
      </w:pPr>
    </w:p>
    <w:p w14:paraId="194FBB91">
      <w:pPr>
        <w:spacing w:line="360" w:lineRule="auto"/>
        <w:rPr>
          <w:rFonts w:ascii="宋体" w:hAnsi="宋体"/>
          <w:highlight w:val="none"/>
          <w:u w:val="single"/>
        </w:rPr>
      </w:pPr>
    </w:p>
    <w:p w14:paraId="62132AAD">
      <w:pPr>
        <w:spacing w:line="360" w:lineRule="auto"/>
        <w:ind w:right="480"/>
        <w:rPr>
          <w:rFonts w:ascii="宋体" w:hAnsi="宋体"/>
          <w:highlight w:val="none"/>
        </w:rPr>
      </w:pPr>
      <w:r>
        <w:rPr>
          <w:rFonts w:ascii="宋体" w:hAnsi="宋体"/>
          <w:b/>
          <w:highlight w:val="none"/>
        </w:rPr>
        <w:br w:type="page"/>
      </w:r>
      <w:r>
        <w:rPr>
          <w:rFonts w:hint="eastAsia" w:ascii="宋体" w:hAnsi="宋体"/>
          <w:b/>
          <w:highlight w:val="none"/>
        </w:rPr>
        <w:t>附件1-4</w:t>
      </w:r>
    </w:p>
    <w:p w14:paraId="17F53390">
      <w:pPr>
        <w:spacing w:line="360" w:lineRule="auto"/>
        <w:ind w:right="480"/>
        <w:jc w:val="center"/>
        <w:rPr>
          <w:rFonts w:ascii="宋体" w:hAnsi="宋体"/>
          <w:b/>
          <w:highlight w:val="none"/>
        </w:rPr>
      </w:pPr>
      <w:r>
        <w:rPr>
          <w:rFonts w:hint="eastAsia" w:ascii="宋体" w:hAnsi="宋体"/>
          <w:b/>
          <w:highlight w:val="none"/>
        </w:rPr>
        <w:t>供应商符合《政府采购法》第二十二条规定条件的</w:t>
      </w:r>
    </w:p>
    <w:p w14:paraId="1A7A876C">
      <w:pPr>
        <w:spacing w:line="360" w:lineRule="auto"/>
        <w:ind w:right="480"/>
        <w:jc w:val="center"/>
        <w:rPr>
          <w:rFonts w:ascii="宋体" w:hAnsi="宋体"/>
          <w:bCs/>
          <w:szCs w:val="28"/>
          <w:highlight w:val="none"/>
        </w:rPr>
      </w:pPr>
      <w:r>
        <w:rPr>
          <w:rFonts w:hint="eastAsia" w:ascii="宋体" w:hAnsi="宋体"/>
          <w:b/>
          <w:highlight w:val="none"/>
        </w:rPr>
        <w:t>承诺函</w:t>
      </w:r>
    </w:p>
    <w:p w14:paraId="5C6CE654">
      <w:pPr>
        <w:spacing w:line="360" w:lineRule="auto"/>
        <w:rPr>
          <w:rFonts w:ascii="宋体" w:hAnsi="宋体"/>
          <w:highlight w:val="none"/>
        </w:rPr>
      </w:pPr>
    </w:p>
    <w:p w14:paraId="4DA0B64A">
      <w:pPr>
        <w:spacing w:line="360" w:lineRule="auto"/>
        <w:rPr>
          <w:rFonts w:ascii="宋体" w:hAnsi="宋体"/>
          <w:highlight w:val="none"/>
        </w:rPr>
      </w:pPr>
    </w:p>
    <w:p w14:paraId="668835CE">
      <w:pPr>
        <w:pStyle w:val="19"/>
        <w:ind w:firstLine="432"/>
        <w:rPr>
          <w:rFonts w:hAnsi="宋体"/>
          <w:sz w:val="24"/>
          <w:highlight w:val="none"/>
        </w:rPr>
      </w:pPr>
      <w:r>
        <w:rPr>
          <w:rFonts w:hint="eastAsia" w:hAnsi="宋体"/>
          <w:sz w:val="24"/>
          <w:highlight w:val="none"/>
        </w:rPr>
        <w:t>致</w:t>
      </w:r>
      <w:r>
        <w:rPr>
          <w:rFonts w:hint="eastAsia" w:hAnsi="宋体"/>
          <w:highlight w:val="none"/>
          <w:u w:val="single"/>
        </w:rPr>
        <w:t xml:space="preserve">                </w:t>
      </w:r>
      <w:r>
        <w:rPr>
          <w:rFonts w:hAnsi="宋体"/>
          <w:highlight w:val="none"/>
          <w:u w:val="single"/>
        </w:rPr>
        <w:t xml:space="preserve"> </w:t>
      </w:r>
      <w:r>
        <w:rPr>
          <w:rFonts w:hint="eastAsia" w:hAnsi="宋体"/>
          <w:sz w:val="24"/>
          <w:highlight w:val="none"/>
        </w:rPr>
        <w:t xml:space="preserve">： </w:t>
      </w:r>
    </w:p>
    <w:p w14:paraId="38A0CCF3">
      <w:pPr>
        <w:pStyle w:val="19"/>
        <w:ind w:firstLineChars="225"/>
        <w:rPr>
          <w:rFonts w:hAnsi="宋体"/>
          <w:sz w:val="24"/>
          <w:highlight w:val="none"/>
        </w:rPr>
      </w:pPr>
      <w:r>
        <w:rPr>
          <w:rFonts w:hint="eastAsia" w:hAnsi="宋体"/>
          <w:sz w:val="24"/>
          <w:highlight w:val="none"/>
        </w:rPr>
        <w:t>本公司</w:t>
      </w:r>
      <w:r>
        <w:rPr>
          <w:rFonts w:hint="eastAsia" w:hAnsi="宋体"/>
          <w:sz w:val="24"/>
          <w:highlight w:val="none"/>
          <w:u w:val="single"/>
        </w:rPr>
        <w:t xml:space="preserve">                   （公司名称）</w:t>
      </w:r>
      <w:r>
        <w:rPr>
          <w:rFonts w:hint="eastAsia" w:hAnsi="宋体"/>
          <w:sz w:val="24"/>
          <w:highlight w:val="none"/>
        </w:rPr>
        <w:t>参加</w:t>
      </w:r>
      <w:r>
        <w:rPr>
          <w:rFonts w:hint="eastAsia" w:hAnsi="宋体"/>
          <w:sz w:val="24"/>
          <w:highlight w:val="none"/>
          <w:u w:val="single"/>
        </w:rPr>
        <w:t xml:space="preserve">                 （项目名称）</w:t>
      </w:r>
      <w:r>
        <w:rPr>
          <w:rFonts w:hint="eastAsia" w:hAnsi="宋体"/>
          <w:sz w:val="24"/>
          <w:highlight w:val="none"/>
        </w:rPr>
        <w:t>的磋商活动，现承诺：</w:t>
      </w:r>
    </w:p>
    <w:p w14:paraId="4A5A5C27">
      <w:pPr>
        <w:pStyle w:val="19"/>
        <w:ind w:firstLineChars="225"/>
        <w:rPr>
          <w:rFonts w:hAnsi="宋体"/>
          <w:sz w:val="24"/>
          <w:highlight w:val="none"/>
        </w:rPr>
      </w:pPr>
      <w:r>
        <w:rPr>
          <w:rFonts w:hint="eastAsia" w:hAnsi="宋体"/>
          <w:sz w:val="24"/>
          <w:highlight w:val="none"/>
        </w:rPr>
        <w:t>我公司满足政府采购法第二十二条关于供应商的资格要求：</w:t>
      </w:r>
    </w:p>
    <w:p w14:paraId="51626D4D">
      <w:pPr>
        <w:pStyle w:val="19"/>
        <w:ind w:firstLine="432"/>
        <w:rPr>
          <w:rFonts w:hAnsi="宋体"/>
          <w:sz w:val="24"/>
          <w:highlight w:val="none"/>
        </w:rPr>
      </w:pPr>
      <w:r>
        <w:rPr>
          <w:rFonts w:hint="eastAsia" w:hAnsi="宋体"/>
          <w:sz w:val="24"/>
          <w:highlight w:val="none"/>
        </w:rPr>
        <w:t xml:space="preserve">（一）具有独立承担民事责任的能力； </w:t>
      </w:r>
    </w:p>
    <w:p w14:paraId="483B70B6">
      <w:pPr>
        <w:pStyle w:val="19"/>
        <w:ind w:firstLine="432"/>
        <w:rPr>
          <w:rFonts w:hAnsi="宋体"/>
          <w:sz w:val="24"/>
          <w:highlight w:val="none"/>
        </w:rPr>
      </w:pPr>
      <w:r>
        <w:rPr>
          <w:rFonts w:hint="eastAsia" w:hAnsi="宋体"/>
          <w:sz w:val="24"/>
          <w:highlight w:val="none"/>
        </w:rPr>
        <w:t xml:space="preserve">（二）具有良好的商业信誉和健全的财务会计制度； </w:t>
      </w:r>
    </w:p>
    <w:p w14:paraId="61EB5400">
      <w:pPr>
        <w:pStyle w:val="19"/>
        <w:ind w:firstLine="432"/>
        <w:rPr>
          <w:rFonts w:hAnsi="宋体"/>
          <w:sz w:val="24"/>
          <w:highlight w:val="none"/>
        </w:rPr>
      </w:pPr>
      <w:r>
        <w:rPr>
          <w:rFonts w:hint="eastAsia" w:hAnsi="宋体"/>
          <w:sz w:val="24"/>
          <w:highlight w:val="none"/>
        </w:rPr>
        <w:t xml:space="preserve">（三）具有履行合同所必需的设备和专业技术能力； </w:t>
      </w:r>
    </w:p>
    <w:p w14:paraId="5A936B1F">
      <w:pPr>
        <w:pStyle w:val="19"/>
        <w:ind w:firstLine="432"/>
        <w:rPr>
          <w:rFonts w:hAnsi="宋体"/>
          <w:sz w:val="24"/>
          <w:highlight w:val="none"/>
        </w:rPr>
      </w:pPr>
      <w:r>
        <w:rPr>
          <w:rFonts w:hint="eastAsia" w:hAnsi="宋体"/>
          <w:sz w:val="24"/>
          <w:highlight w:val="none"/>
        </w:rPr>
        <w:t xml:space="preserve">（四）有依法缴纳税收和社会保障资金的良好记录； </w:t>
      </w:r>
    </w:p>
    <w:p w14:paraId="710B335D">
      <w:pPr>
        <w:pStyle w:val="19"/>
        <w:ind w:firstLine="432"/>
        <w:rPr>
          <w:rFonts w:hAnsi="宋体"/>
          <w:sz w:val="24"/>
          <w:highlight w:val="none"/>
        </w:rPr>
      </w:pPr>
      <w:r>
        <w:rPr>
          <w:rFonts w:hint="eastAsia" w:hAnsi="宋体"/>
          <w:sz w:val="24"/>
          <w:highlight w:val="none"/>
        </w:rPr>
        <w:t xml:space="preserve">（五）参加政府采购活动前三年内，在经营活动中没有重大违法记录。 </w:t>
      </w:r>
    </w:p>
    <w:p w14:paraId="4CF28BB1">
      <w:pPr>
        <w:pStyle w:val="19"/>
        <w:ind w:firstLineChars="225"/>
        <w:rPr>
          <w:rFonts w:hAnsi="宋体"/>
          <w:sz w:val="24"/>
          <w:highlight w:val="none"/>
        </w:rPr>
      </w:pPr>
      <w:r>
        <w:rPr>
          <w:rFonts w:hint="eastAsia" w:hAnsi="宋体"/>
          <w:sz w:val="24"/>
          <w:highlight w:val="none"/>
        </w:rPr>
        <w:t>同时也满足本项目法律法规规章规定关于供应商的其他资格性条件，未参与本采购项目前期咨询论证，不属于禁止参加磋商的供应商。</w:t>
      </w:r>
    </w:p>
    <w:p w14:paraId="37C6FBE0">
      <w:pPr>
        <w:pStyle w:val="19"/>
        <w:ind w:firstLineChars="225"/>
        <w:rPr>
          <w:rFonts w:hAnsi="宋体"/>
          <w:sz w:val="24"/>
          <w:highlight w:val="none"/>
        </w:rPr>
      </w:pPr>
      <w:r>
        <w:rPr>
          <w:rFonts w:hint="eastAsia" w:hAnsi="宋体"/>
          <w:sz w:val="24"/>
          <w:highlight w:val="none"/>
        </w:rPr>
        <w:t>如违反以上承诺，本公司愿承担一切法律责任。</w:t>
      </w:r>
    </w:p>
    <w:p w14:paraId="3170C84D">
      <w:pPr>
        <w:pStyle w:val="19"/>
        <w:ind w:firstLine="432"/>
        <w:rPr>
          <w:rFonts w:hAnsi="宋体"/>
          <w:sz w:val="24"/>
          <w:highlight w:val="none"/>
        </w:rPr>
      </w:pPr>
    </w:p>
    <w:p w14:paraId="58B4FDB4">
      <w:pPr>
        <w:pStyle w:val="19"/>
        <w:ind w:firstLine="432"/>
        <w:rPr>
          <w:rFonts w:hAnsi="宋体"/>
          <w:sz w:val="24"/>
          <w:highlight w:val="none"/>
        </w:rPr>
      </w:pPr>
    </w:p>
    <w:p w14:paraId="76EF8B4F">
      <w:pPr>
        <w:spacing w:line="360" w:lineRule="auto"/>
        <w:rPr>
          <w:rFonts w:ascii="宋体" w:hAnsi="宋体"/>
          <w:highlight w:val="none"/>
        </w:rPr>
      </w:pPr>
      <w:r>
        <w:rPr>
          <w:rFonts w:hint="eastAsia" w:ascii="宋体" w:hAnsi="宋体"/>
          <w:highlight w:val="none"/>
        </w:rPr>
        <w:t>供应商</w:t>
      </w:r>
      <w:r>
        <w:rPr>
          <w:rFonts w:ascii="宋体" w:hAnsi="宋体"/>
          <w:highlight w:val="none"/>
        </w:rPr>
        <w:t>（全称并加盖公章）：</w:t>
      </w:r>
      <w:r>
        <w:rPr>
          <w:rFonts w:ascii="宋体" w:hAnsi="宋体"/>
          <w:highlight w:val="none"/>
          <w:u w:val="single"/>
        </w:rPr>
        <w:t xml:space="preserve">                 </w:t>
      </w:r>
    </w:p>
    <w:p w14:paraId="6C98224E">
      <w:pPr>
        <w:spacing w:line="360" w:lineRule="auto"/>
        <w:rPr>
          <w:rFonts w:ascii="宋体" w:hAnsi="宋体"/>
          <w:highlight w:val="none"/>
        </w:rPr>
      </w:pPr>
      <w:r>
        <w:rPr>
          <w:rFonts w:hint="eastAsia" w:ascii="宋体" w:hAnsi="宋体"/>
          <w:highlight w:val="none"/>
        </w:rPr>
        <w:t>法定代表人</w:t>
      </w:r>
      <w:r>
        <w:rPr>
          <w:rFonts w:ascii="宋体" w:hAnsi="宋体"/>
          <w:highlight w:val="none"/>
        </w:rPr>
        <w:t>或授权代表（签字</w:t>
      </w:r>
      <w:r>
        <w:rPr>
          <w:rFonts w:hint="eastAsia" w:ascii="宋体" w:hAnsi="宋体"/>
          <w:highlight w:val="none"/>
        </w:rPr>
        <w:t>或盖章</w:t>
      </w:r>
      <w:r>
        <w:rPr>
          <w:rFonts w:ascii="宋体" w:hAnsi="宋体"/>
          <w:highlight w:val="none"/>
        </w:rPr>
        <w:t>）</w:t>
      </w:r>
      <w:r>
        <w:rPr>
          <w:rFonts w:ascii="宋体" w:hAnsi="宋体"/>
          <w:bCs/>
          <w:highlight w:val="none"/>
        </w:rPr>
        <w:t>：</w:t>
      </w:r>
      <w:r>
        <w:rPr>
          <w:rFonts w:ascii="宋体" w:hAnsi="宋体"/>
          <w:highlight w:val="none"/>
          <w:u w:val="single"/>
        </w:rPr>
        <w:t xml:space="preserve">  </w:t>
      </w:r>
      <w:r>
        <w:rPr>
          <w:rFonts w:hint="eastAsia" w:ascii="宋体" w:hAnsi="宋体"/>
          <w:highlight w:val="none"/>
          <w:u w:val="single"/>
        </w:rPr>
        <w:t xml:space="preserve">     </w:t>
      </w:r>
      <w:r>
        <w:rPr>
          <w:rFonts w:ascii="宋体" w:hAnsi="宋体"/>
          <w:highlight w:val="none"/>
          <w:u w:val="single"/>
        </w:rPr>
        <w:t xml:space="preserve"> </w:t>
      </w:r>
    </w:p>
    <w:p w14:paraId="0E7943A3">
      <w:pPr>
        <w:spacing w:line="360" w:lineRule="auto"/>
        <w:rPr>
          <w:rFonts w:ascii="宋体" w:hAnsi="宋体"/>
          <w:highlight w:val="none"/>
          <w:u w:val="single"/>
        </w:rPr>
      </w:pPr>
      <w:r>
        <w:rPr>
          <w:rFonts w:ascii="宋体" w:hAnsi="宋体"/>
          <w:highlight w:val="none"/>
        </w:rPr>
        <w:t>日      期：</w:t>
      </w:r>
      <w:r>
        <w:rPr>
          <w:rFonts w:ascii="宋体" w:hAnsi="宋体"/>
          <w:highlight w:val="none"/>
          <w:u w:val="single"/>
        </w:rPr>
        <w:t xml:space="preserve">                                </w:t>
      </w:r>
    </w:p>
    <w:p w14:paraId="14C3EFDF">
      <w:pPr>
        <w:spacing w:line="360" w:lineRule="auto"/>
        <w:rPr>
          <w:rFonts w:ascii="宋体" w:hAnsi="宋体"/>
          <w:highlight w:val="none"/>
        </w:rPr>
      </w:pPr>
    </w:p>
    <w:p w14:paraId="17E3C57A">
      <w:pPr>
        <w:spacing w:line="360" w:lineRule="auto"/>
        <w:rPr>
          <w:rFonts w:ascii="宋体" w:hAnsi="宋体"/>
          <w:highlight w:val="none"/>
        </w:rPr>
      </w:pPr>
    </w:p>
    <w:p w14:paraId="4416EAA1">
      <w:pPr>
        <w:spacing w:line="360" w:lineRule="auto"/>
        <w:rPr>
          <w:rFonts w:ascii="宋体" w:hAnsi="宋体"/>
          <w:highlight w:val="none"/>
        </w:rPr>
      </w:pPr>
      <w:r>
        <w:rPr>
          <w:rFonts w:hint="eastAsia" w:ascii="宋体" w:hAnsi="宋体"/>
          <w:bCs/>
          <w:highlight w:val="none"/>
        </w:rPr>
        <w:t>注：本承诺函可自行提供具有有效签字或盖章的格式。</w:t>
      </w:r>
    </w:p>
    <w:p w14:paraId="2F9A751D">
      <w:pPr>
        <w:spacing w:line="360" w:lineRule="auto"/>
        <w:rPr>
          <w:rFonts w:ascii="宋体" w:hAnsi="宋体" w:cs="宋体"/>
          <w:b/>
          <w:highlight w:val="none"/>
        </w:rPr>
      </w:pPr>
      <w:r>
        <w:rPr>
          <w:rFonts w:ascii="宋体" w:hAnsi="宋体"/>
          <w:highlight w:val="none"/>
        </w:rPr>
        <w:br w:type="page"/>
      </w:r>
      <w:r>
        <w:rPr>
          <w:rFonts w:hint="eastAsia" w:ascii="宋体" w:hAnsi="宋体" w:cs="宋体"/>
          <w:b/>
          <w:highlight w:val="none"/>
        </w:rPr>
        <w:t>附件1－5</w:t>
      </w:r>
    </w:p>
    <w:p w14:paraId="5833C44A">
      <w:pPr>
        <w:autoSpaceDE w:val="0"/>
        <w:autoSpaceDN w:val="0"/>
        <w:spacing w:line="360" w:lineRule="auto"/>
        <w:jc w:val="center"/>
        <w:rPr>
          <w:rFonts w:ascii="宋体" w:hAnsi="宋体" w:cs="宋体"/>
          <w:b/>
          <w:bCs/>
          <w:sz w:val="36"/>
          <w:szCs w:val="36"/>
          <w:highlight w:val="none"/>
          <w:lang w:val="zh-CN"/>
        </w:rPr>
      </w:pPr>
      <w:r>
        <w:rPr>
          <w:rFonts w:hint="eastAsia" w:ascii="宋体" w:hAnsi="宋体" w:cs="宋体"/>
          <w:b/>
          <w:bCs/>
          <w:sz w:val="28"/>
          <w:szCs w:val="28"/>
          <w:highlight w:val="none"/>
          <w:lang w:val="zh-CN"/>
        </w:rPr>
        <w:t>财务状况报告，依法缴纳税收和社会保障资金的相关材料</w:t>
      </w:r>
    </w:p>
    <w:p w14:paraId="7B2CE628">
      <w:pPr>
        <w:autoSpaceDE w:val="0"/>
        <w:autoSpaceDN w:val="0"/>
        <w:spacing w:line="360" w:lineRule="auto"/>
        <w:rPr>
          <w:rFonts w:ascii="宋体" w:hAnsi="宋体" w:cs="宋体"/>
          <w:sz w:val="28"/>
          <w:szCs w:val="28"/>
          <w:highlight w:val="none"/>
          <w:lang w:val="zh-CN"/>
        </w:rPr>
      </w:pPr>
    </w:p>
    <w:p w14:paraId="4B64E94B">
      <w:pPr>
        <w:autoSpaceDE w:val="0"/>
        <w:autoSpaceDN w:val="0"/>
        <w:spacing w:line="360" w:lineRule="auto"/>
        <w:ind w:firstLine="480"/>
        <w:rPr>
          <w:rFonts w:ascii="宋体" w:hAnsi="宋体" w:cs="宋体"/>
          <w:highlight w:val="none"/>
          <w:lang w:val="zh-CN"/>
        </w:rPr>
      </w:pPr>
      <w:r>
        <w:rPr>
          <w:rFonts w:hint="eastAsia" w:ascii="宋体" w:hAnsi="宋体" w:cs="宋体"/>
          <w:highlight w:val="none"/>
          <w:lang w:val="zh-CN"/>
        </w:rPr>
        <w:t>按照招标文件第2.2款（1）中第&lt;2&gt;条规定提供以下相关材料。</w:t>
      </w:r>
    </w:p>
    <w:p w14:paraId="4A0C84E3">
      <w:pPr>
        <w:autoSpaceDE w:val="0"/>
        <w:autoSpaceDN w:val="0"/>
        <w:spacing w:line="360" w:lineRule="auto"/>
        <w:ind w:firstLine="480"/>
        <w:rPr>
          <w:rFonts w:hint="eastAsia" w:ascii="宋体" w:hAnsi="宋体" w:eastAsia="宋体" w:cs="宋体"/>
          <w:color w:val="auto"/>
          <w:kern w:val="0"/>
          <w:lang w:val="zh-CN"/>
        </w:rPr>
      </w:pPr>
      <w:r>
        <w:rPr>
          <w:rFonts w:hint="eastAsia" w:ascii="宋体" w:hAnsi="宋体" w:eastAsia="宋体" w:cs="宋体"/>
          <w:color w:val="auto"/>
          <w:kern w:val="0"/>
          <w:lang w:val="zh-CN"/>
        </w:rPr>
        <w:t>1、投标人基本开户银行近三个月内出具的资信证明或经第三方机构出具的2023年度</w:t>
      </w:r>
      <w:r>
        <w:rPr>
          <w:rFonts w:hint="eastAsia" w:ascii="宋体" w:hAnsi="宋体" w:eastAsia="宋体" w:cs="宋体"/>
          <w:color w:val="auto"/>
          <w:kern w:val="0"/>
          <w:lang w:val="en-US" w:eastAsia="zh-CN"/>
        </w:rPr>
        <w:t>或2024年度</w:t>
      </w:r>
      <w:r>
        <w:rPr>
          <w:rFonts w:hint="eastAsia" w:ascii="宋体" w:hAnsi="宋体" w:eastAsia="宋体" w:cs="宋体"/>
          <w:color w:val="auto"/>
          <w:kern w:val="0"/>
          <w:lang w:val="zh-CN"/>
        </w:rPr>
        <w:t>财务状况审计报告，包括资产负债表、现金流量表、利润表和财务（会计）报表附注。</w:t>
      </w:r>
    </w:p>
    <w:p w14:paraId="504E1757">
      <w:pPr>
        <w:autoSpaceDE w:val="0"/>
        <w:autoSpaceDN w:val="0"/>
        <w:spacing w:line="360" w:lineRule="auto"/>
        <w:ind w:firstLine="480"/>
        <w:rPr>
          <w:rFonts w:hint="eastAsia" w:ascii="宋体" w:hAnsi="宋体" w:eastAsia="宋体" w:cs="宋体"/>
          <w:color w:val="auto"/>
          <w:kern w:val="0"/>
          <w:lang w:val="zh-CN"/>
        </w:rPr>
      </w:pPr>
      <w:r>
        <w:rPr>
          <w:rFonts w:hint="eastAsia" w:ascii="宋体" w:hAnsi="宋体" w:eastAsia="宋体" w:cs="宋体"/>
          <w:color w:val="auto"/>
          <w:kern w:val="0"/>
          <w:lang w:val="zh-CN"/>
        </w:rPr>
        <w:t>2、</w:t>
      </w:r>
      <w:r>
        <w:rPr>
          <w:rFonts w:hint="eastAsia" w:ascii="宋体" w:hAnsi="宋体" w:cs="宋体"/>
          <w:color w:val="auto"/>
          <w:kern w:val="0"/>
          <w:lang w:val="en-US" w:eastAsia="zh-CN"/>
        </w:rPr>
        <w:t>近半年内</w:t>
      </w:r>
      <w:r>
        <w:rPr>
          <w:rFonts w:hint="eastAsia" w:ascii="宋体" w:hAnsi="宋体" w:eastAsia="宋体" w:cs="宋体"/>
          <w:color w:val="auto"/>
          <w:kern w:val="0"/>
          <w:lang w:val="zh-CN"/>
        </w:rPr>
        <w:t>至今任意月份的依法缴纳税收和社会保障资金记录的证明材料；依法免税或不需要缴纳社会保障资金的投标人须提供相应文件证明其依法免税或不需要缴纳社会保障资金。</w:t>
      </w:r>
    </w:p>
    <w:p w14:paraId="0B676D5A">
      <w:pPr>
        <w:autoSpaceDE w:val="0"/>
        <w:autoSpaceDN w:val="0"/>
        <w:spacing w:line="360" w:lineRule="auto"/>
        <w:ind w:firstLine="480"/>
        <w:rPr>
          <w:rFonts w:ascii="宋体" w:hAnsi="宋体"/>
          <w:b/>
          <w:color w:val="auto"/>
          <w:highlight w:val="none"/>
        </w:rPr>
      </w:pPr>
      <w:r>
        <w:rPr>
          <w:rFonts w:ascii="宋体" w:hAnsi="宋体"/>
          <w:b/>
          <w:highlight w:val="none"/>
        </w:rPr>
        <w:br w:type="page"/>
      </w:r>
      <w:r>
        <w:rPr>
          <w:rFonts w:ascii="宋体" w:hAnsi="宋体"/>
          <w:b/>
          <w:color w:val="auto"/>
          <w:highlight w:val="none"/>
        </w:rPr>
        <w:t>附件1－</w:t>
      </w:r>
      <w:r>
        <w:rPr>
          <w:rFonts w:hint="eastAsia" w:ascii="宋体" w:hAnsi="宋体"/>
          <w:b/>
          <w:color w:val="auto"/>
          <w:highlight w:val="none"/>
        </w:rPr>
        <w:t>6</w:t>
      </w:r>
    </w:p>
    <w:p w14:paraId="55506CAF">
      <w:pPr>
        <w:spacing w:line="360" w:lineRule="auto"/>
        <w:jc w:val="center"/>
        <w:rPr>
          <w:color w:val="auto"/>
          <w:highlight w:val="none"/>
        </w:rPr>
      </w:pPr>
      <w:r>
        <w:rPr>
          <w:rFonts w:hint="eastAsia" w:ascii="宋体" w:hAnsi="宋体" w:cs="宋体"/>
          <w:b/>
          <w:color w:val="auto"/>
          <w:sz w:val="28"/>
          <w:szCs w:val="28"/>
          <w:highlight w:val="none"/>
          <w:lang w:bidi="ar"/>
        </w:rPr>
        <w:t>无重大违法记录声明</w:t>
      </w:r>
    </w:p>
    <w:p w14:paraId="3A421B41">
      <w:pPr>
        <w:spacing w:line="360" w:lineRule="auto"/>
        <w:rPr>
          <w:color w:val="auto"/>
          <w:highlight w:val="none"/>
        </w:rPr>
      </w:pPr>
      <w:r>
        <w:rPr>
          <w:rFonts w:hint="eastAsia" w:ascii="宋体" w:hAnsi="宋体" w:cs="宋体"/>
          <w:b/>
          <w:color w:val="auto"/>
          <w:highlight w:val="none"/>
          <w:lang w:bidi="ar"/>
        </w:rPr>
        <w:t>致：</w:t>
      </w:r>
      <w:r>
        <w:rPr>
          <w:rFonts w:hint="eastAsia" w:ascii="宋体" w:hAnsi="宋体" w:cs="宋体"/>
          <w:b/>
          <w:color w:val="auto"/>
          <w:highlight w:val="none"/>
          <w:u w:val="single"/>
          <w:lang w:bidi="ar"/>
        </w:rPr>
        <w:t xml:space="preserve">                          </w:t>
      </w:r>
      <w:r>
        <w:rPr>
          <w:rFonts w:hint="eastAsia" w:ascii="宋体" w:hAnsi="宋体" w:cs="宋体"/>
          <w:b/>
          <w:color w:val="auto"/>
          <w:highlight w:val="none"/>
          <w:lang w:bidi="ar"/>
        </w:rPr>
        <w:t xml:space="preserve"> </w:t>
      </w:r>
    </w:p>
    <w:p w14:paraId="7D3786BD">
      <w:pPr>
        <w:spacing w:line="360" w:lineRule="auto"/>
        <w:ind w:firstLine="480" w:firstLineChars="200"/>
        <w:rPr>
          <w:color w:val="auto"/>
          <w:highlight w:val="none"/>
        </w:rPr>
      </w:pPr>
      <w:r>
        <w:rPr>
          <w:rFonts w:hint="eastAsia" w:ascii="宋体" w:hAnsi="宋体" w:cs="宋体"/>
          <w:color w:val="auto"/>
          <w:highlight w:val="none"/>
          <w:lang w:bidi="ar"/>
        </w:rPr>
        <w:t xml:space="preserve">我单位参加本次政府采购项目活动前三年内，在经营活动中无重大违法活动记录，符合《政府采购法》规定的供应商资格条件。我方对此声明负全部法律责任。 </w:t>
      </w:r>
    </w:p>
    <w:p w14:paraId="6311C900">
      <w:pPr>
        <w:spacing w:line="360" w:lineRule="auto"/>
        <w:rPr>
          <w:color w:val="auto"/>
          <w:highlight w:val="none"/>
        </w:rPr>
      </w:pPr>
      <w:r>
        <w:rPr>
          <w:rFonts w:hint="eastAsia" w:ascii="宋体" w:hAnsi="宋体" w:cs="宋体"/>
          <w:color w:val="auto"/>
          <w:highlight w:val="none"/>
          <w:lang w:bidi="ar"/>
        </w:rPr>
        <w:t xml:space="preserve">特此声明。 </w:t>
      </w:r>
    </w:p>
    <w:p w14:paraId="7182593B">
      <w:pPr>
        <w:spacing w:line="360" w:lineRule="auto"/>
        <w:ind w:firstLine="480" w:firstLineChars="200"/>
        <w:jc w:val="both"/>
        <w:rPr>
          <w:rFonts w:ascii="宋体" w:hAnsi="宋体" w:cs="宋体"/>
          <w:color w:val="auto"/>
          <w:highlight w:val="none"/>
          <w:lang w:bidi="ar"/>
        </w:rPr>
      </w:pPr>
      <w:r>
        <w:rPr>
          <w:rFonts w:hint="eastAsia" w:ascii="宋体" w:hAnsi="宋体" w:cs="宋体"/>
          <w:color w:val="auto"/>
          <w:highlight w:val="none"/>
          <w:lang w:bidi="ar"/>
        </w:rPr>
        <w:t>附“信用中国”网站查询截图，时间为投标截止时间前10天内。</w:t>
      </w:r>
    </w:p>
    <w:p w14:paraId="7029D0FA">
      <w:pPr>
        <w:pStyle w:val="3"/>
        <w:rPr>
          <w:color w:val="auto"/>
          <w:highlight w:val="none"/>
        </w:rPr>
      </w:pPr>
    </w:p>
    <w:p w14:paraId="366251C7">
      <w:pPr>
        <w:spacing w:line="360" w:lineRule="auto"/>
        <w:jc w:val="center"/>
        <w:rPr>
          <w:color w:val="auto"/>
          <w:highlight w:val="none"/>
        </w:rPr>
      </w:pPr>
      <w:r>
        <w:rPr>
          <w:rFonts w:hint="eastAsia" w:ascii="宋体" w:hAnsi="宋体" w:cs="宋体"/>
          <w:b/>
          <w:color w:val="auto"/>
          <w:highlight w:val="none"/>
          <w:lang w:bidi="ar"/>
        </w:rPr>
        <w:t>投标人：             （公章）</w:t>
      </w:r>
    </w:p>
    <w:p w14:paraId="61AFFD4E">
      <w:pPr>
        <w:spacing w:line="360" w:lineRule="auto"/>
        <w:jc w:val="center"/>
        <w:rPr>
          <w:color w:val="auto"/>
          <w:highlight w:val="none"/>
        </w:rPr>
      </w:pPr>
      <w:r>
        <w:rPr>
          <w:rFonts w:hint="eastAsia" w:ascii="宋体" w:hAnsi="宋体" w:cs="宋体"/>
          <w:b/>
          <w:color w:val="auto"/>
          <w:highlight w:val="none"/>
          <w:lang w:bidi="ar"/>
        </w:rPr>
        <w:t>法定代表人或委托代理人：           （签字或盖章）</w:t>
      </w:r>
    </w:p>
    <w:p w14:paraId="65DD9C22">
      <w:pPr>
        <w:spacing w:line="360" w:lineRule="auto"/>
        <w:jc w:val="center"/>
        <w:rPr>
          <w:color w:val="auto"/>
          <w:highlight w:val="none"/>
        </w:rPr>
      </w:pPr>
      <w:r>
        <w:rPr>
          <w:rFonts w:hint="eastAsia" w:ascii="宋体" w:hAnsi="宋体" w:cs="宋体"/>
          <w:b/>
          <w:color w:val="auto"/>
          <w:highlight w:val="none"/>
          <w:lang w:bidi="ar"/>
        </w:rPr>
        <w:t>年     月     日</w:t>
      </w:r>
    </w:p>
    <w:p w14:paraId="129584CF">
      <w:pPr>
        <w:spacing w:line="360" w:lineRule="auto"/>
        <w:jc w:val="center"/>
        <w:rPr>
          <w:highlight w:val="none"/>
        </w:rPr>
      </w:pPr>
    </w:p>
    <w:p w14:paraId="27158323">
      <w:pPr>
        <w:spacing w:line="360" w:lineRule="auto"/>
        <w:jc w:val="center"/>
        <w:rPr>
          <w:rFonts w:ascii="宋体" w:hAnsi="宋体"/>
          <w:highlight w:val="none"/>
        </w:rPr>
      </w:pPr>
    </w:p>
    <w:p w14:paraId="25A58125">
      <w:pPr>
        <w:tabs>
          <w:tab w:val="left" w:pos="900"/>
        </w:tabs>
        <w:spacing w:line="360" w:lineRule="auto"/>
        <w:jc w:val="center"/>
        <w:rPr>
          <w:rFonts w:ascii="宋体" w:hAnsi="宋体"/>
          <w:highlight w:val="none"/>
        </w:rPr>
      </w:pPr>
    </w:p>
    <w:p w14:paraId="7B8E204E">
      <w:pPr>
        <w:tabs>
          <w:tab w:val="left" w:pos="900"/>
        </w:tabs>
        <w:spacing w:line="360" w:lineRule="auto"/>
        <w:jc w:val="center"/>
        <w:rPr>
          <w:rFonts w:ascii="宋体" w:hAnsi="宋体"/>
          <w:highlight w:val="none"/>
        </w:rPr>
      </w:pPr>
    </w:p>
    <w:p w14:paraId="591EAF9A">
      <w:pPr>
        <w:tabs>
          <w:tab w:val="left" w:pos="900"/>
        </w:tabs>
        <w:spacing w:line="360" w:lineRule="auto"/>
        <w:jc w:val="center"/>
        <w:rPr>
          <w:rFonts w:ascii="宋体" w:hAnsi="宋体"/>
          <w:highlight w:val="none"/>
        </w:rPr>
      </w:pPr>
    </w:p>
    <w:p w14:paraId="0F2D2588">
      <w:pPr>
        <w:tabs>
          <w:tab w:val="left" w:pos="900"/>
        </w:tabs>
        <w:spacing w:line="360" w:lineRule="auto"/>
        <w:jc w:val="center"/>
        <w:rPr>
          <w:rFonts w:ascii="宋体" w:hAnsi="宋体"/>
          <w:highlight w:val="none"/>
        </w:rPr>
      </w:pPr>
    </w:p>
    <w:p w14:paraId="4E53144A">
      <w:pPr>
        <w:tabs>
          <w:tab w:val="left" w:pos="900"/>
        </w:tabs>
        <w:spacing w:line="360" w:lineRule="auto"/>
        <w:jc w:val="center"/>
        <w:rPr>
          <w:rFonts w:ascii="宋体" w:hAnsi="宋体"/>
          <w:highlight w:val="none"/>
        </w:rPr>
      </w:pPr>
    </w:p>
    <w:p w14:paraId="39ED5BA7">
      <w:pPr>
        <w:tabs>
          <w:tab w:val="left" w:pos="900"/>
        </w:tabs>
        <w:spacing w:line="360" w:lineRule="auto"/>
        <w:jc w:val="center"/>
        <w:rPr>
          <w:rFonts w:ascii="宋体" w:hAnsi="宋体"/>
          <w:highlight w:val="none"/>
        </w:rPr>
      </w:pPr>
    </w:p>
    <w:p w14:paraId="7F60E300">
      <w:pPr>
        <w:tabs>
          <w:tab w:val="left" w:pos="900"/>
        </w:tabs>
        <w:spacing w:line="360" w:lineRule="auto"/>
        <w:jc w:val="center"/>
        <w:rPr>
          <w:rFonts w:ascii="宋体" w:hAnsi="宋体"/>
          <w:highlight w:val="none"/>
        </w:rPr>
      </w:pPr>
    </w:p>
    <w:p w14:paraId="75879FAA">
      <w:pPr>
        <w:tabs>
          <w:tab w:val="left" w:pos="900"/>
        </w:tabs>
        <w:spacing w:line="360" w:lineRule="auto"/>
        <w:jc w:val="center"/>
        <w:rPr>
          <w:rFonts w:ascii="宋体" w:hAnsi="宋体"/>
          <w:highlight w:val="none"/>
        </w:rPr>
      </w:pPr>
    </w:p>
    <w:p w14:paraId="3AEFAD0A">
      <w:pPr>
        <w:tabs>
          <w:tab w:val="left" w:pos="900"/>
        </w:tabs>
        <w:spacing w:line="360" w:lineRule="auto"/>
        <w:jc w:val="center"/>
        <w:rPr>
          <w:rFonts w:ascii="宋体" w:hAnsi="宋体"/>
          <w:highlight w:val="none"/>
        </w:rPr>
      </w:pPr>
    </w:p>
    <w:p w14:paraId="1D0CCDFC">
      <w:pPr>
        <w:tabs>
          <w:tab w:val="left" w:pos="900"/>
        </w:tabs>
        <w:spacing w:line="360" w:lineRule="auto"/>
        <w:jc w:val="center"/>
        <w:rPr>
          <w:rFonts w:ascii="宋体" w:hAnsi="宋体"/>
          <w:highlight w:val="none"/>
        </w:rPr>
      </w:pPr>
    </w:p>
    <w:p w14:paraId="501950B6">
      <w:pPr>
        <w:tabs>
          <w:tab w:val="left" w:pos="900"/>
        </w:tabs>
        <w:spacing w:line="360" w:lineRule="auto"/>
        <w:jc w:val="center"/>
        <w:rPr>
          <w:rFonts w:ascii="宋体" w:hAnsi="宋体"/>
          <w:highlight w:val="none"/>
        </w:rPr>
      </w:pPr>
    </w:p>
    <w:p w14:paraId="50009B54">
      <w:pPr>
        <w:tabs>
          <w:tab w:val="left" w:pos="900"/>
        </w:tabs>
        <w:spacing w:line="360" w:lineRule="auto"/>
        <w:jc w:val="center"/>
        <w:rPr>
          <w:rFonts w:ascii="宋体" w:hAnsi="宋体"/>
          <w:highlight w:val="none"/>
        </w:rPr>
      </w:pPr>
    </w:p>
    <w:p w14:paraId="5C84A618">
      <w:pPr>
        <w:tabs>
          <w:tab w:val="left" w:pos="900"/>
        </w:tabs>
        <w:spacing w:line="360" w:lineRule="auto"/>
        <w:jc w:val="center"/>
        <w:rPr>
          <w:rFonts w:ascii="宋体" w:hAnsi="宋体"/>
          <w:highlight w:val="none"/>
        </w:rPr>
      </w:pPr>
    </w:p>
    <w:p w14:paraId="610E9FF3">
      <w:pPr>
        <w:tabs>
          <w:tab w:val="left" w:pos="900"/>
        </w:tabs>
        <w:spacing w:line="360" w:lineRule="auto"/>
        <w:rPr>
          <w:rFonts w:ascii="宋体" w:hAnsi="宋体"/>
          <w:b/>
          <w:color w:val="auto"/>
          <w:highlight w:val="none"/>
          <w:lang w:val="zh-CN"/>
        </w:rPr>
      </w:pPr>
      <w:r>
        <w:rPr>
          <w:rFonts w:ascii="宋体" w:hAnsi="宋体"/>
          <w:b/>
          <w:color w:val="auto"/>
          <w:highlight w:val="none"/>
        </w:rPr>
        <w:t>附件1－</w:t>
      </w:r>
      <w:r>
        <w:rPr>
          <w:rFonts w:hint="eastAsia" w:ascii="宋体" w:hAnsi="宋体"/>
          <w:b/>
          <w:color w:val="auto"/>
          <w:highlight w:val="none"/>
        </w:rPr>
        <w:t>7</w:t>
      </w:r>
      <w:bookmarkStart w:id="8" w:name="_Toc120824649"/>
      <w:r>
        <w:rPr>
          <w:rFonts w:hint="eastAsia" w:ascii="宋体" w:hAnsi="宋体"/>
          <w:b/>
          <w:color w:val="auto"/>
          <w:highlight w:val="none"/>
          <w:lang w:val="zh-CN"/>
        </w:rPr>
        <w:t>中小企业声明函（</w:t>
      </w:r>
      <w:r>
        <w:rPr>
          <w:rFonts w:hint="eastAsia" w:ascii="宋体" w:hAnsi="宋体"/>
          <w:b/>
          <w:color w:val="auto"/>
          <w:highlight w:val="none"/>
        </w:rPr>
        <w:t>服务</w:t>
      </w:r>
      <w:r>
        <w:rPr>
          <w:rFonts w:hint="eastAsia" w:ascii="宋体" w:hAnsi="宋体"/>
          <w:b/>
          <w:color w:val="auto"/>
          <w:highlight w:val="none"/>
          <w:lang w:val="zh-CN"/>
        </w:rPr>
        <w:t>）</w:t>
      </w:r>
      <w:bookmarkEnd w:id="8"/>
    </w:p>
    <w:p w14:paraId="1802AD38">
      <w:pPr>
        <w:rPr>
          <w:color w:val="auto"/>
          <w:highlight w:val="none"/>
          <w:lang w:val="zh-CN"/>
        </w:rPr>
      </w:pPr>
    </w:p>
    <w:p w14:paraId="64A907A8">
      <w:pPr>
        <w:jc w:val="center"/>
        <w:rPr>
          <w:rFonts w:ascii="宋体" w:hAnsi="宋体" w:cs="宋体"/>
          <w:b/>
          <w:color w:val="auto"/>
          <w:sz w:val="36"/>
          <w:szCs w:val="36"/>
          <w:highlight w:val="none"/>
        </w:rPr>
      </w:pPr>
      <w:r>
        <w:rPr>
          <w:rFonts w:hint="eastAsia" w:ascii="宋体" w:hAnsi="宋体" w:cs="宋体"/>
          <w:b/>
          <w:color w:val="auto"/>
          <w:sz w:val="36"/>
          <w:szCs w:val="36"/>
          <w:highlight w:val="none"/>
        </w:rPr>
        <w:t>中小企业声明函（服务）</w:t>
      </w:r>
    </w:p>
    <w:p w14:paraId="5D21FC8B">
      <w:pPr>
        <w:spacing w:line="218" w:lineRule="auto"/>
        <w:rPr>
          <w:rFonts w:ascii="宋体" w:hAnsi="宋体" w:cs="宋体"/>
          <w:color w:val="auto"/>
          <w:highlight w:val="none"/>
        </w:rPr>
      </w:pPr>
      <w:r>
        <w:rPr>
          <w:rFonts w:ascii="宋体" w:hAnsi="宋体" w:cs="宋体"/>
          <w:color w:val="auto"/>
          <w:highlight w:val="none"/>
        </w:rPr>
        <w:t>致：</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14:paraId="328C160B">
      <w:pPr>
        <w:spacing w:before="183" w:line="360" w:lineRule="auto"/>
        <w:ind w:left="22" w:firstLine="481"/>
        <w:rPr>
          <w:rFonts w:ascii="宋体" w:hAnsi="宋体" w:cs="宋体"/>
          <w:color w:val="auto"/>
          <w:highlight w:val="none"/>
        </w:rPr>
      </w:pPr>
      <w:r>
        <w:rPr>
          <w:rFonts w:ascii="宋体" w:hAnsi="宋体" w:cs="宋体"/>
          <w:color w:val="auto"/>
          <w:spacing w:val="-1"/>
          <w:highlight w:val="none"/>
        </w:rPr>
        <w:t>本公司（联合体）郑重声明，根据《政府采购促进中小企业发展管理办法》</w:t>
      </w:r>
      <w:r>
        <w:rPr>
          <w:rFonts w:ascii="宋体" w:hAnsi="宋体" w:cs="宋体"/>
          <w:color w:val="auto"/>
          <w:spacing w:val="7"/>
          <w:highlight w:val="none"/>
        </w:rPr>
        <w:t xml:space="preserve"> </w:t>
      </w:r>
      <w:r>
        <w:rPr>
          <w:rFonts w:ascii="宋体" w:hAnsi="宋体" w:cs="宋体"/>
          <w:color w:val="auto"/>
          <w:spacing w:val="-3"/>
          <w:highlight w:val="none"/>
        </w:rPr>
        <w:t>（财库﹝2020﹞46号）的规定，本公司（联合体）参加</w:t>
      </w:r>
      <w:r>
        <w:rPr>
          <w:rFonts w:hint="eastAsia" w:ascii="宋体" w:hAnsi="宋体" w:cs="宋体"/>
          <w:color w:val="auto"/>
          <w:spacing w:val="-3"/>
          <w:highlight w:val="none"/>
          <w:u w:val="single"/>
        </w:rPr>
        <w:t>青海省柴达木监狱</w:t>
      </w:r>
      <w:r>
        <w:rPr>
          <w:rFonts w:ascii="宋体" w:hAnsi="宋体" w:cs="宋体"/>
          <w:color w:val="auto"/>
          <w:spacing w:val="-4"/>
          <w:highlight w:val="none"/>
        </w:rPr>
        <w:t>的</w:t>
      </w:r>
      <w:r>
        <w:rPr>
          <w:rFonts w:hint="eastAsia" w:ascii="宋体" w:hAnsi="宋体" w:cs="宋体"/>
          <w:color w:val="auto"/>
          <w:spacing w:val="-4"/>
          <w:highlight w:val="none"/>
          <w:u w:val="single"/>
        </w:rPr>
        <w:t>青海省柴达木监狱安防信息化系统运维服务</w:t>
      </w:r>
      <w:r>
        <w:rPr>
          <w:rFonts w:ascii="宋体" w:hAnsi="宋体" w:cs="宋体"/>
          <w:color w:val="auto"/>
          <w:spacing w:val="-3"/>
          <w:highlight w:val="none"/>
        </w:rPr>
        <w:t>采购活动，提供的服务全部由符合政策要求的中小企业承接。相关企业（含</w:t>
      </w:r>
      <w:r>
        <w:rPr>
          <w:rFonts w:ascii="宋体" w:hAnsi="宋体" w:cs="宋体"/>
          <w:color w:val="auto"/>
          <w:highlight w:val="none"/>
        </w:rPr>
        <w:t>联合体中的中小企业、签订分包意向协议的中</w:t>
      </w:r>
      <w:r>
        <w:rPr>
          <w:rFonts w:ascii="宋体" w:hAnsi="宋体" w:cs="宋体"/>
          <w:color w:val="auto"/>
          <w:spacing w:val="-1"/>
          <w:highlight w:val="none"/>
        </w:rPr>
        <w:t>小企业）的具体情况如下：</w:t>
      </w:r>
    </w:p>
    <w:p w14:paraId="5C212779">
      <w:pPr>
        <w:numPr>
          <w:ilvl w:val="0"/>
          <w:numId w:val="13"/>
        </w:numPr>
        <w:spacing w:before="182" w:line="360" w:lineRule="auto"/>
        <w:ind w:left="26" w:right="79" w:firstLine="494"/>
        <w:rPr>
          <w:rFonts w:ascii="宋体" w:hAnsi="宋体" w:cs="宋体"/>
          <w:color w:val="auto"/>
          <w:highlight w:val="none"/>
        </w:rPr>
      </w:pPr>
      <w:r>
        <w:rPr>
          <w:rFonts w:ascii="宋体" w:hAnsi="宋体" w:cs="宋体"/>
          <w:color w:val="auto"/>
          <w:spacing w:val="-3"/>
          <w:highlight w:val="none"/>
        </w:rPr>
        <w:t>（</w:t>
      </w:r>
      <w:r>
        <w:rPr>
          <w:rFonts w:hint="eastAsia" w:ascii="宋体" w:hAnsi="宋体" w:cs="宋体"/>
          <w:color w:val="auto"/>
          <w:spacing w:val="-3"/>
          <w:highlight w:val="none"/>
        </w:rPr>
        <w:t>青海省柴达木监狱安防信息化系统运维服务</w:t>
      </w:r>
      <w:r>
        <w:rPr>
          <w:rFonts w:ascii="宋体" w:hAnsi="宋体" w:cs="宋体"/>
          <w:color w:val="auto"/>
          <w:spacing w:val="-8"/>
          <w:highlight w:val="none"/>
        </w:rPr>
        <w:t>），</w:t>
      </w:r>
      <w:r>
        <w:rPr>
          <w:rFonts w:ascii="宋体" w:hAnsi="宋体" w:cs="宋体"/>
          <w:color w:val="auto"/>
          <w:spacing w:val="-3"/>
          <w:highlight w:val="none"/>
        </w:rPr>
        <w:t>属于（</w:t>
      </w:r>
      <w:r>
        <w:rPr>
          <w:rFonts w:hint="eastAsia" w:ascii="宋体" w:hAnsi="宋体" w:cs="宋体"/>
          <w:color w:val="auto"/>
          <w:spacing w:val="-3"/>
          <w:highlight w:val="none"/>
        </w:rPr>
        <w:t>科学研究和技术服务业</w:t>
      </w:r>
      <w:r>
        <w:rPr>
          <w:rFonts w:ascii="宋体" w:hAnsi="宋体" w:cs="宋体"/>
          <w:color w:val="auto"/>
          <w:spacing w:val="-8"/>
          <w:highlight w:val="none"/>
        </w:rPr>
        <w:t>）；</w:t>
      </w:r>
      <w:r>
        <w:rPr>
          <w:rFonts w:ascii="宋体" w:hAnsi="宋体" w:cs="宋体"/>
          <w:color w:val="auto"/>
          <w:spacing w:val="-3"/>
          <w:highlight w:val="none"/>
        </w:rPr>
        <w:t>承接企业为（企业名称</w:t>
      </w:r>
      <w:r>
        <w:rPr>
          <w:rFonts w:hint="eastAsia" w:ascii="宋体" w:hAnsi="宋体" w:cs="宋体"/>
          <w:color w:val="auto"/>
          <w:spacing w:val="-3"/>
          <w:highlight w:val="none"/>
          <w:u w:val="single"/>
        </w:rPr>
        <w:t xml:space="preserve">  </w:t>
      </w:r>
      <w:r>
        <w:rPr>
          <w:rFonts w:hint="eastAsia" w:ascii="宋体" w:hAnsi="宋体" w:cs="宋体"/>
          <w:color w:val="auto"/>
          <w:spacing w:val="-3"/>
          <w:highlight w:val="none"/>
          <w:u w:val="single"/>
          <w:lang w:val="en-US" w:eastAsia="zh-CN"/>
        </w:rPr>
        <w:t xml:space="preserve"> </w:t>
      </w:r>
      <w:r>
        <w:rPr>
          <w:rFonts w:hint="eastAsia" w:ascii="宋体" w:hAnsi="宋体" w:cs="宋体"/>
          <w:color w:val="auto"/>
          <w:spacing w:val="-3"/>
          <w:highlight w:val="none"/>
          <w:u w:val="single"/>
        </w:rPr>
        <w:t xml:space="preserve">   </w:t>
      </w:r>
      <w:r>
        <w:rPr>
          <w:rFonts w:ascii="宋体" w:hAnsi="宋体" w:cs="宋体"/>
          <w:color w:val="auto"/>
          <w:spacing w:val="-14"/>
          <w:highlight w:val="none"/>
        </w:rPr>
        <w:t>），</w:t>
      </w:r>
      <w:r>
        <w:rPr>
          <w:rFonts w:ascii="宋体" w:hAnsi="宋体" w:cs="宋体"/>
          <w:color w:val="auto"/>
          <w:spacing w:val="-3"/>
          <w:highlight w:val="none"/>
        </w:rPr>
        <w:t>从业人员</w:t>
      </w:r>
      <w:r>
        <w:rPr>
          <w:rFonts w:ascii="宋体" w:hAnsi="宋体" w:cs="宋体"/>
          <w:color w:val="auto"/>
          <w:spacing w:val="-3"/>
          <w:highlight w:val="none"/>
          <w:u w:val="single"/>
        </w:rPr>
        <w:t xml:space="preserve">      </w:t>
      </w:r>
      <w:r>
        <w:rPr>
          <w:rFonts w:ascii="宋体" w:hAnsi="宋体" w:cs="宋体"/>
          <w:color w:val="auto"/>
          <w:spacing w:val="-107"/>
          <w:highlight w:val="none"/>
        </w:rPr>
        <w:t xml:space="preserve"> </w:t>
      </w:r>
      <w:r>
        <w:rPr>
          <w:rFonts w:ascii="宋体" w:hAnsi="宋体" w:cs="宋体"/>
          <w:color w:val="auto"/>
          <w:spacing w:val="-3"/>
          <w:highlight w:val="none"/>
        </w:rPr>
        <w:t>人，营业收入为</w:t>
      </w:r>
      <w:r>
        <w:rPr>
          <w:rFonts w:ascii="宋体" w:hAnsi="宋体" w:cs="宋体"/>
          <w:color w:val="auto"/>
          <w:spacing w:val="-3"/>
          <w:highlight w:val="none"/>
          <w:u w:val="single"/>
        </w:rPr>
        <w:t xml:space="preserve">    </w:t>
      </w:r>
      <w:r>
        <w:rPr>
          <w:rFonts w:ascii="宋体" w:hAnsi="宋体" w:cs="宋体"/>
          <w:color w:val="auto"/>
          <w:spacing w:val="-105"/>
          <w:highlight w:val="none"/>
        </w:rPr>
        <w:t xml:space="preserve"> </w:t>
      </w:r>
      <w:r>
        <w:rPr>
          <w:rFonts w:ascii="宋体" w:hAnsi="宋体" w:cs="宋体"/>
          <w:color w:val="auto"/>
          <w:spacing w:val="-3"/>
          <w:highlight w:val="none"/>
        </w:rPr>
        <w:t>万元，资产总额为</w:t>
      </w:r>
      <w:r>
        <w:rPr>
          <w:rFonts w:ascii="宋体" w:hAnsi="宋体" w:cs="宋体"/>
          <w:color w:val="auto"/>
          <w:spacing w:val="-3"/>
          <w:highlight w:val="none"/>
          <w:u w:val="single"/>
        </w:rPr>
        <w:t xml:space="preserve">      </w:t>
      </w:r>
      <w:r>
        <w:rPr>
          <w:rFonts w:ascii="宋体" w:hAnsi="宋体" w:cs="宋体"/>
          <w:color w:val="auto"/>
          <w:spacing w:val="-104"/>
          <w:highlight w:val="none"/>
        </w:rPr>
        <w:t xml:space="preserve"> </w:t>
      </w:r>
      <w:r>
        <w:rPr>
          <w:rFonts w:ascii="宋体" w:hAnsi="宋体" w:cs="宋体"/>
          <w:color w:val="auto"/>
          <w:spacing w:val="-3"/>
          <w:highlight w:val="none"/>
        </w:rPr>
        <w:t>万元，属</w:t>
      </w:r>
      <w:r>
        <w:rPr>
          <w:rFonts w:ascii="宋体" w:hAnsi="宋体" w:cs="宋体"/>
          <w:color w:val="auto"/>
          <w:spacing w:val="-1"/>
          <w:highlight w:val="none"/>
        </w:rPr>
        <w:t>于</w:t>
      </w:r>
      <w:r>
        <w:rPr>
          <w:rFonts w:hint="eastAsia" w:ascii="宋体" w:hAnsi="宋体" w:cs="宋体"/>
          <w:color w:val="auto"/>
          <w:spacing w:val="-1"/>
          <w:highlight w:val="none"/>
          <w:u w:val="single"/>
        </w:rPr>
        <w:t xml:space="preserve">   </w:t>
      </w:r>
      <w:r>
        <w:rPr>
          <w:rFonts w:hint="eastAsia" w:ascii="宋体" w:hAnsi="宋体" w:cs="宋体"/>
          <w:color w:val="auto"/>
          <w:spacing w:val="-1"/>
          <w:highlight w:val="none"/>
          <w:u w:val="single"/>
          <w:lang w:val="en-US" w:eastAsia="zh-CN"/>
        </w:rPr>
        <w:t xml:space="preserve"> </w:t>
      </w:r>
      <w:r>
        <w:rPr>
          <w:rFonts w:hint="eastAsia" w:ascii="宋体" w:hAnsi="宋体" w:cs="宋体"/>
          <w:color w:val="auto"/>
          <w:spacing w:val="-1"/>
          <w:highlight w:val="none"/>
          <w:u w:val="single"/>
        </w:rPr>
        <w:t xml:space="preserve">  </w:t>
      </w:r>
      <w:r>
        <w:rPr>
          <w:rFonts w:ascii="宋体" w:hAnsi="宋体" w:cs="宋体"/>
          <w:color w:val="auto"/>
          <w:spacing w:val="-1"/>
          <w:highlight w:val="none"/>
        </w:rPr>
        <w:t>（中型企业、小型企业、微型企业</w:t>
      </w:r>
      <w:r>
        <w:rPr>
          <w:rFonts w:ascii="宋体" w:hAnsi="宋体" w:cs="宋体"/>
          <w:color w:val="auto"/>
          <w:highlight w:val="none"/>
        </w:rPr>
        <w:t>）；</w:t>
      </w:r>
    </w:p>
    <w:p w14:paraId="63E23070">
      <w:pPr>
        <w:pStyle w:val="18"/>
        <w:rPr>
          <w:color w:val="auto"/>
          <w:highlight w:val="none"/>
        </w:rPr>
      </w:pPr>
    </w:p>
    <w:p w14:paraId="1C43CE32">
      <w:pPr>
        <w:spacing w:before="183" w:line="378" w:lineRule="exact"/>
        <w:ind w:left="518"/>
        <w:rPr>
          <w:rFonts w:ascii="宋体" w:hAnsi="宋体" w:cs="宋体"/>
          <w:color w:val="auto"/>
          <w:highlight w:val="none"/>
        </w:rPr>
      </w:pPr>
      <w:r>
        <w:rPr>
          <w:rFonts w:ascii="宋体" w:hAnsi="宋体" w:cs="宋体"/>
          <w:color w:val="auto"/>
          <w:spacing w:val="-13"/>
          <w:position w:val="3"/>
          <w:highlight w:val="none"/>
        </w:rPr>
        <w:t>……</w:t>
      </w:r>
    </w:p>
    <w:p w14:paraId="1E418852">
      <w:pPr>
        <w:spacing w:before="90" w:line="468" w:lineRule="exact"/>
        <w:ind w:right="65"/>
        <w:jc w:val="right"/>
        <w:rPr>
          <w:rFonts w:ascii="宋体" w:hAnsi="宋体" w:cs="宋体"/>
          <w:color w:val="auto"/>
          <w:highlight w:val="none"/>
        </w:rPr>
      </w:pPr>
      <w:r>
        <w:rPr>
          <w:rFonts w:ascii="宋体" w:hAnsi="宋体" w:cs="宋体"/>
          <w:color w:val="auto"/>
          <w:spacing w:val="-4"/>
          <w:position w:val="17"/>
          <w:highlight w:val="none"/>
        </w:rPr>
        <w:t>以上企业，不属于大企业的分支机构，不存在控股股东为大企业的情形，也</w:t>
      </w:r>
    </w:p>
    <w:p w14:paraId="300E108C">
      <w:pPr>
        <w:spacing w:before="1" w:line="219" w:lineRule="auto"/>
        <w:ind w:left="27"/>
        <w:rPr>
          <w:rFonts w:ascii="宋体" w:hAnsi="宋体" w:cs="宋体"/>
          <w:color w:val="auto"/>
          <w:highlight w:val="none"/>
        </w:rPr>
      </w:pPr>
      <w:r>
        <w:rPr>
          <w:rFonts w:ascii="宋体" w:hAnsi="宋体" w:cs="宋体"/>
          <w:color w:val="auto"/>
          <w:spacing w:val="-1"/>
          <w:highlight w:val="none"/>
        </w:rPr>
        <w:t>不存在与大企业的负责人为同一人的情形。</w:t>
      </w:r>
    </w:p>
    <w:p w14:paraId="70616381">
      <w:pPr>
        <w:spacing w:before="183" w:line="468" w:lineRule="exact"/>
        <w:jc w:val="right"/>
        <w:rPr>
          <w:rFonts w:ascii="宋体" w:hAnsi="宋体" w:cs="宋体"/>
          <w:color w:val="auto"/>
          <w:highlight w:val="none"/>
        </w:rPr>
      </w:pPr>
      <w:r>
        <w:rPr>
          <w:rFonts w:ascii="宋体" w:hAnsi="宋体" w:cs="宋体"/>
          <w:color w:val="auto"/>
          <w:spacing w:val="-8"/>
          <w:position w:val="17"/>
          <w:highlight w:val="none"/>
        </w:rPr>
        <w:t>本企业对上述声明内容的真实性负责。如有虚</w:t>
      </w:r>
      <w:r>
        <w:rPr>
          <w:rFonts w:ascii="宋体" w:hAnsi="宋体" w:cs="宋体"/>
          <w:color w:val="auto"/>
          <w:spacing w:val="-9"/>
          <w:position w:val="17"/>
          <w:highlight w:val="none"/>
        </w:rPr>
        <w:t>假，将依法承担相应责任。注：</w:t>
      </w:r>
    </w:p>
    <w:p w14:paraId="54672D72">
      <w:pPr>
        <w:spacing w:line="219" w:lineRule="auto"/>
        <w:ind w:left="24"/>
        <w:rPr>
          <w:rFonts w:ascii="宋体" w:hAnsi="宋体" w:cs="宋体"/>
          <w:color w:val="auto"/>
          <w:highlight w:val="none"/>
        </w:rPr>
      </w:pPr>
      <w:r>
        <w:rPr>
          <w:rFonts w:ascii="宋体" w:hAnsi="宋体" w:cs="宋体"/>
          <w:color w:val="auto"/>
          <w:spacing w:val="-1"/>
          <w:highlight w:val="none"/>
        </w:rPr>
        <w:t>若无此项内容，可不填写此函。</w:t>
      </w:r>
    </w:p>
    <w:p w14:paraId="6DFC0D51">
      <w:pPr>
        <w:autoSpaceDE w:val="0"/>
        <w:autoSpaceDN w:val="0"/>
        <w:spacing w:line="360" w:lineRule="auto"/>
        <w:rPr>
          <w:rFonts w:ascii="宋体" w:hAnsi="宋体" w:cs="宋体"/>
          <w:color w:val="auto"/>
          <w:highlight w:val="none"/>
          <w:lang w:val="zh-CN"/>
        </w:rPr>
      </w:pPr>
    </w:p>
    <w:p w14:paraId="21AFECC5">
      <w:pPr>
        <w:autoSpaceDE w:val="0"/>
        <w:autoSpaceDN w:val="0"/>
        <w:spacing w:line="360" w:lineRule="auto"/>
        <w:rPr>
          <w:rFonts w:ascii="宋体" w:hAnsi="宋体" w:cs="宋体"/>
          <w:color w:val="auto"/>
          <w:highlight w:val="none"/>
          <w:lang w:val="zh-CN"/>
        </w:rPr>
      </w:pPr>
    </w:p>
    <w:p w14:paraId="5B59D000">
      <w:pPr>
        <w:autoSpaceDE w:val="0"/>
        <w:autoSpaceDN w:val="0"/>
        <w:spacing w:line="360" w:lineRule="auto"/>
        <w:jc w:val="right"/>
        <w:rPr>
          <w:rFonts w:ascii="宋体" w:hAnsi="宋体" w:cs="宋体"/>
          <w:b/>
          <w:bCs/>
          <w:color w:val="auto"/>
          <w:highlight w:val="none"/>
          <w:lang w:val="zh-CN"/>
        </w:rPr>
      </w:pPr>
      <w:r>
        <w:rPr>
          <w:rFonts w:hint="eastAsia" w:ascii="宋体" w:hAnsi="宋体" w:cs="宋体"/>
          <w:b/>
          <w:bCs/>
          <w:color w:val="auto"/>
          <w:highlight w:val="none"/>
          <w:lang w:val="zh-CN"/>
        </w:rPr>
        <w:t>企业名称：       （公章）</w:t>
      </w:r>
    </w:p>
    <w:p w14:paraId="56A093A0">
      <w:pPr>
        <w:autoSpaceDE w:val="0"/>
        <w:autoSpaceDN w:val="0"/>
        <w:spacing w:line="360" w:lineRule="auto"/>
        <w:jc w:val="right"/>
        <w:rPr>
          <w:rFonts w:ascii="宋体" w:hAnsi="宋体" w:cs="宋体"/>
          <w:b/>
          <w:bCs/>
          <w:color w:val="auto"/>
          <w:highlight w:val="none"/>
          <w:lang w:val="zh-CN"/>
        </w:rPr>
      </w:pPr>
      <w:r>
        <w:rPr>
          <w:rFonts w:hint="eastAsia" w:ascii="宋体" w:hAnsi="宋体" w:cs="宋体"/>
          <w:b/>
          <w:bCs/>
          <w:color w:val="auto"/>
          <w:highlight w:val="none"/>
          <w:lang w:val="zh-CN"/>
        </w:rPr>
        <w:t xml:space="preserve">年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月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日</w:t>
      </w:r>
    </w:p>
    <w:p w14:paraId="1CEA99C5">
      <w:pPr>
        <w:pStyle w:val="40"/>
        <w:spacing w:before="0" w:after="0" w:line="360" w:lineRule="auto"/>
        <w:jc w:val="left"/>
        <w:outlineLvl w:val="1"/>
        <w:rPr>
          <w:rFonts w:ascii="宋体" w:hAnsi="宋体" w:cs="宋体"/>
          <w:bCs w:val="0"/>
          <w:color w:val="auto"/>
          <w:sz w:val="28"/>
          <w:szCs w:val="28"/>
          <w:highlight w:val="none"/>
          <w:lang w:val="zh-CN"/>
        </w:rPr>
      </w:pPr>
      <w:r>
        <w:rPr>
          <w:rFonts w:ascii="宋体" w:hAnsi="宋体" w:cs="宋体"/>
          <w:color w:val="auto"/>
          <w:sz w:val="30"/>
          <w:szCs w:val="30"/>
          <w:highlight w:val="none"/>
        </w:rPr>
        <w:br w:type="page"/>
      </w:r>
    </w:p>
    <w:p w14:paraId="34FE73BC">
      <w:pPr>
        <w:tabs>
          <w:tab w:val="left" w:pos="900"/>
        </w:tabs>
        <w:spacing w:line="360" w:lineRule="auto"/>
        <w:rPr>
          <w:rFonts w:ascii="宋体" w:hAnsi="宋体"/>
          <w:b/>
          <w:highlight w:val="none"/>
        </w:rPr>
      </w:pPr>
      <w:bookmarkStart w:id="9" w:name="_Toc120824650"/>
      <w:r>
        <w:rPr>
          <w:rFonts w:ascii="宋体" w:hAnsi="宋体"/>
          <w:b/>
          <w:highlight w:val="none"/>
        </w:rPr>
        <w:t>附件1－</w:t>
      </w:r>
      <w:r>
        <w:rPr>
          <w:rFonts w:hint="eastAsia" w:ascii="宋体" w:hAnsi="宋体"/>
          <w:b/>
          <w:highlight w:val="none"/>
        </w:rPr>
        <w:t>8</w:t>
      </w:r>
      <w:r>
        <w:rPr>
          <w:rFonts w:hint="eastAsia" w:ascii="宋体" w:hAnsi="宋体"/>
          <w:b/>
          <w:highlight w:val="none"/>
          <w:lang w:val="zh-CN"/>
        </w:rPr>
        <w:t>残疾人</w:t>
      </w:r>
      <w:r>
        <w:rPr>
          <w:rFonts w:hint="eastAsia" w:ascii="宋体" w:hAnsi="宋体"/>
          <w:b/>
          <w:highlight w:val="none"/>
        </w:rPr>
        <w:t>福利性单位声明函</w:t>
      </w:r>
      <w:bookmarkEnd w:id="9"/>
    </w:p>
    <w:p w14:paraId="43D0E13F">
      <w:pPr>
        <w:jc w:val="center"/>
        <w:rPr>
          <w:rFonts w:ascii="宋体" w:hAnsi="宋体" w:cs="宋体"/>
          <w:b/>
          <w:color w:val="000000"/>
          <w:sz w:val="36"/>
          <w:szCs w:val="36"/>
          <w:highlight w:val="none"/>
        </w:rPr>
      </w:pPr>
      <w:bookmarkStart w:id="10" w:name="OLE_LINK14"/>
      <w:bookmarkStart w:id="11" w:name="OLE_LINK13"/>
    </w:p>
    <w:bookmarkEnd w:id="10"/>
    <w:bookmarkEnd w:id="11"/>
    <w:p w14:paraId="589C7568">
      <w:pPr>
        <w:jc w:val="center"/>
        <w:rPr>
          <w:rFonts w:ascii="宋体" w:hAnsi="宋体" w:cs="宋体"/>
          <w:b/>
          <w:color w:val="auto"/>
          <w:sz w:val="36"/>
          <w:szCs w:val="36"/>
          <w:highlight w:val="none"/>
        </w:rPr>
      </w:pPr>
      <w:r>
        <w:rPr>
          <w:rFonts w:hint="eastAsia" w:ascii="宋体" w:hAnsi="宋体" w:cs="宋体"/>
          <w:b/>
          <w:color w:val="auto"/>
          <w:sz w:val="36"/>
          <w:szCs w:val="36"/>
          <w:highlight w:val="none"/>
        </w:rPr>
        <w:t>残疾人福利性单位声明函</w:t>
      </w:r>
    </w:p>
    <w:p w14:paraId="265C79A4">
      <w:pPr>
        <w:spacing w:after="163" w:afterLines="50"/>
        <w:rPr>
          <w:rFonts w:ascii="宋体" w:hAnsi="宋体" w:cs="宋体"/>
          <w:bCs/>
          <w:color w:val="auto"/>
          <w:highlight w:val="none"/>
        </w:rPr>
      </w:pPr>
    </w:p>
    <w:p w14:paraId="3C3E8593">
      <w:pPr>
        <w:autoSpaceDE w:val="0"/>
        <w:autoSpaceDN w:val="0"/>
        <w:spacing w:line="360" w:lineRule="auto"/>
        <w:rPr>
          <w:rFonts w:ascii="宋体" w:hAnsi="宋体" w:cs="宋体"/>
          <w:color w:val="auto"/>
          <w:highlight w:val="none"/>
          <w:u w:val="single"/>
        </w:rPr>
      </w:pPr>
      <w:r>
        <w:rPr>
          <w:rFonts w:hint="eastAsia" w:ascii="宋体" w:hAnsi="宋体" w:cs="宋体"/>
          <w:b/>
          <w:bCs/>
          <w:color w:val="auto"/>
          <w:highlight w:val="none"/>
          <w:lang w:val="zh-CN"/>
        </w:rPr>
        <w:t>致：</w:t>
      </w:r>
      <w:r>
        <w:rPr>
          <w:rFonts w:hint="eastAsia" w:ascii="宋体" w:hAnsi="宋体" w:cs="宋体"/>
          <w:b/>
          <w:bCs/>
          <w:color w:val="auto"/>
          <w:highlight w:val="none"/>
          <w:u w:val="single"/>
        </w:rPr>
        <w:t xml:space="preserve">                             </w:t>
      </w:r>
    </w:p>
    <w:p w14:paraId="642B7FD3">
      <w:pPr>
        <w:spacing w:line="360" w:lineRule="auto"/>
        <w:ind w:firstLine="480"/>
        <w:rPr>
          <w:rFonts w:ascii="宋体" w:hAnsi="宋体" w:cs="宋体"/>
          <w:color w:val="auto"/>
          <w:highlight w:val="none"/>
        </w:rPr>
      </w:pPr>
      <w:r>
        <w:rPr>
          <w:rFonts w:hint="eastAsia" w:ascii="宋体" w:hAnsi="宋体" w:cs="宋体"/>
          <w:color w:val="auto"/>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highlight w:val="none"/>
          <w:u w:val="single"/>
        </w:rPr>
        <w:t xml:space="preserve">       </w:t>
      </w:r>
      <w:r>
        <w:rPr>
          <w:rFonts w:hint="eastAsia" w:ascii="宋体" w:hAnsi="宋体" w:cs="宋体"/>
          <w:color w:val="auto"/>
          <w:highlight w:val="none"/>
        </w:rPr>
        <w:t>人，安置的残疾人人数</w:t>
      </w:r>
      <w:r>
        <w:rPr>
          <w:rFonts w:hint="eastAsia" w:ascii="宋体" w:hAnsi="宋体" w:cs="宋体"/>
          <w:color w:val="auto"/>
          <w:highlight w:val="none"/>
          <w:u w:val="single"/>
        </w:rPr>
        <w:t xml:space="preserve">      </w:t>
      </w:r>
      <w:r>
        <w:rPr>
          <w:rFonts w:hint="eastAsia" w:ascii="宋体" w:hAnsi="宋体" w:cs="宋体"/>
          <w:color w:val="auto"/>
          <w:highlight w:val="none"/>
        </w:rPr>
        <w:t>人。且本单位参加______单位的______项目采购活动提供本单位制造的货物（由本单位承担工程/提供服务），或者提供其他残疾人福利性单位制造的货物（不包括使用非残疾人福利性单位注册商标的货物）。</w:t>
      </w:r>
    </w:p>
    <w:p w14:paraId="160E002C">
      <w:pPr>
        <w:spacing w:line="360" w:lineRule="auto"/>
        <w:ind w:firstLine="480"/>
        <w:rPr>
          <w:rFonts w:ascii="宋体" w:hAnsi="宋体" w:cs="宋体"/>
          <w:color w:val="auto"/>
          <w:highlight w:val="none"/>
        </w:rPr>
      </w:pPr>
      <w:r>
        <w:rPr>
          <w:rFonts w:hint="eastAsia" w:ascii="宋体" w:hAnsi="宋体" w:cs="宋体"/>
          <w:color w:val="auto"/>
          <w:highlight w:val="none"/>
        </w:rPr>
        <w:t>本单位对上述声明的真实性负责。如有虚假，将依法承担相应责任。</w:t>
      </w:r>
    </w:p>
    <w:p w14:paraId="740DDD87">
      <w:pPr>
        <w:spacing w:line="360" w:lineRule="auto"/>
        <w:ind w:firstLine="480"/>
        <w:rPr>
          <w:rFonts w:ascii="宋体" w:hAnsi="宋体" w:cs="宋体"/>
          <w:color w:val="auto"/>
          <w:highlight w:val="none"/>
        </w:rPr>
      </w:pPr>
    </w:p>
    <w:p w14:paraId="7438D83A">
      <w:pPr>
        <w:spacing w:line="360" w:lineRule="auto"/>
        <w:rPr>
          <w:rFonts w:ascii="宋体" w:hAnsi="宋体" w:cs="宋体"/>
          <w:color w:val="auto"/>
          <w:highlight w:val="none"/>
        </w:rPr>
      </w:pPr>
      <w:r>
        <w:rPr>
          <w:rFonts w:hint="eastAsia" w:ascii="宋体" w:hAnsi="宋体" w:cs="宋体"/>
          <w:color w:val="auto"/>
          <w:highlight w:val="none"/>
        </w:rPr>
        <w:t>注：若无此项内容，可不提供此函。</w:t>
      </w:r>
    </w:p>
    <w:p w14:paraId="0898049C">
      <w:pPr>
        <w:spacing w:line="360" w:lineRule="auto"/>
        <w:ind w:firstLine="480"/>
        <w:rPr>
          <w:rFonts w:ascii="宋体" w:hAnsi="宋体" w:cs="宋体"/>
          <w:color w:val="auto"/>
          <w:highlight w:val="none"/>
        </w:rPr>
      </w:pPr>
    </w:p>
    <w:p w14:paraId="7AD88F0B">
      <w:pPr>
        <w:spacing w:line="360" w:lineRule="auto"/>
        <w:ind w:firstLine="480"/>
        <w:rPr>
          <w:rFonts w:ascii="宋体" w:hAnsi="宋体" w:cs="宋体"/>
          <w:color w:val="auto"/>
          <w:highlight w:val="none"/>
        </w:rPr>
      </w:pPr>
    </w:p>
    <w:p w14:paraId="1FCF22AC">
      <w:pPr>
        <w:spacing w:line="360" w:lineRule="auto"/>
        <w:ind w:firstLine="480"/>
        <w:rPr>
          <w:rFonts w:ascii="宋体" w:hAnsi="宋体" w:cs="宋体"/>
          <w:color w:val="auto"/>
          <w:highlight w:val="none"/>
        </w:rPr>
      </w:pPr>
    </w:p>
    <w:p w14:paraId="22182A6D">
      <w:pPr>
        <w:spacing w:line="360" w:lineRule="auto"/>
        <w:ind w:firstLine="480"/>
        <w:rPr>
          <w:rFonts w:ascii="宋体" w:hAnsi="宋体" w:cs="宋体"/>
          <w:color w:val="auto"/>
          <w:highlight w:val="none"/>
        </w:rPr>
      </w:pPr>
    </w:p>
    <w:p w14:paraId="1612D15D">
      <w:pPr>
        <w:spacing w:line="360" w:lineRule="auto"/>
        <w:ind w:firstLine="480"/>
        <w:rPr>
          <w:rFonts w:ascii="宋体" w:hAnsi="宋体" w:cs="宋体"/>
          <w:color w:val="auto"/>
          <w:highlight w:val="none"/>
        </w:rPr>
      </w:pPr>
    </w:p>
    <w:p w14:paraId="1CE368B6">
      <w:pPr>
        <w:spacing w:line="360" w:lineRule="auto"/>
        <w:ind w:firstLine="480"/>
        <w:rPr>
          <w:rFonts w:ascii="宋体" w:hAnsi="宋体" w:cs="宋体"/>
          <w:color w:val="auto"/>
          <w:highlight w:val="none"/>
        </w:rPr>
      </w:pPr>
    </w:p>
    <w:p w14:paraId="3438E270">
      <w:pPr>
        <w:spacing w:line="360" w:lineRule="auto"/>
        <w:ind w:firstLine="480"/>
        <w:rPr>
          <w:rFonts w:ascii="宋体" w:hAnsi="宋体" w:cs="宋体"/>
          <w:color w:val="auto"/>
          <w:highlight w:val="none"/>
        </w:rPr>
      </w:pPr>
    </w:p>
    <w:p w14:paraId="7948ECEA">
      <w:pPr>
        <w:autoSpaceDE w:val="0"/>
        <w:autoSpaceDN w:val="0"/>
        <w:spacing w:line="360" w:lineRule="auto"/>
        <w:jc w:val="right"/>
        <w:rPr>
          <w:rFonts w:ascii="宋体" w:hAnsi="宋体" w:cs="宋体"/>
          <w:b/>
          <w:bCs/>
          <w:color w:val="auto"/>
          <w:highlight w:val="none"/>
          <w:lang w:val="zh-CN"/>
        </w:rPr>
      </w:pPr>
      <w:r>
        <w:rPr>
          <w:rFonts w:hint="eastAsia" w:ascii="宋体" w:hAnsi="宋体" w:cs="宋体"/>
          <w:b/>
          <w:color w:val="auto"/>
          <w:highlight w:val="none"/>
        </w:rPr>
        <w:t xml:space="preserve">                               </w:t>
      </w:r>
      <w:r>
        <w:rPr>
          <w:rFonts w:hint="eastAsia" w:ascii="宋体" w:hAnsi="宋体" w:cs="宋体"/>
          <w:b/>
          <w:bCs/>
          <w:color w:val="auto"/>
          <w:highlight w:val="none"/>
          <w:lang w:val="zh-CN"/>
        </w:rPr>
        <w:t>企业名称：       （公章）</w:t>
      </w:r>
    </w:p>
    <w:p w14:paraId="0FE521F7">
      <w:pPr>
        <w:autoSpaceDE w:val="0"/>
        <w:autoSpaceDN w:val="0"/>
        <w:spacing w:line="360" w:lineRule="auto"/>
        <w:jc w:val="right"/>
        <w:rPr>
          <w:rFonts w:ascii="宋体" w:hAnsi="宋体" w:cs="宋体"/>
          <w:b/>
          <w:bCs/>
          <w:color w:val="auto"/>
          <w:highlight w:val="none"/>
          <w:lang w:val="zh-CN"/>
        </w:rPr>
      </w:pPr>
      <w:r>
        <w:rPr>
          <w:rFonts w:hint="eastAsia" w:ascii="宋体" w:hAnsi="宋体" w:cs="宋体"/>
          <w:b/>
          <w:bCs/>
          <w:color w:val="auto"/>
          <w:highlight w:val="none"/>
          <w:lang w:val="zh-CN"/>
        </w:rPr>
        <w:t xml:space="preserve">年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月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日</w:t>
      </w:r>
    </w:p>
    <w:p w14:paraId="520C0612">
      <w:pPr>
        <w:ind w:firstLine="482"/>
        <w:jc w:val="center"/>
        <w:rPr>
          <w:rFonts w:ascii="宋体" w:hAnsi="宋体" w:cs="宋体"/>
          <w:b/>
          <w:color w:val="auto"/>
          <w:highlight w:val="none"/>
        </w:rPr>
      </w:pPr>
    </w:p>
    <w:p w14:paraId="420FC63F">
      <w:pPr>
        <w:pStyle w:val="40"/>
        <w:spacing w:before="0" w:after="0" w:line="360" w:lineRule="auto"/>
        <w:jc w:val="left"/>
        <w:outlineLvl w:val="1"/>
        <w:rPr>
          <w:rFonts w:ascii="宋体" w:hAnsi="宋体"/>
          <w:bCs w:val="0"/>
          <w:kern w:val="0"/>
          <w:sz w:val="24"/>
          <w:szCs w:val="24"/>
          <w:highlight w:val="none"/>
        </w:rPr>
      </w:pPr>
      <w:r>
        <w:rPr>
          <w:rFonts w:ascii="宋体" w:hAnsi="宋体" w:cs="宋体"/>
          <w:color w:val="000000"/>
          <w:highlight w:val="none"/>
          <w:lang w:val="zh-CN"/>
        </w:rPr>
        <w:br w:type="page"/>
      </w:r>
      <w:bookmarkStart w:id="12" w:name="_Toc23008"/>
      <w:bookmarkStart w:id="13" w:name="_Toc29008"/>
      <w:bookmarkStart w:id="14" w:name="_Toc19785"/>
      <w:bookmarkStart w:id="15" w:name="_Toc120824651"/>
      <w:r>
        <w:rPr>
          <w:rFonts w:ascii="宋体" w:hAnsi="宋体"/>
          <w:bCs w:val="0"/>
          <w:kern w:val="0"/>
          <w:sz w:val="24"/>
          <w:szCs w:val="24"/>
          <w:highlight w:val="none"/>
        </w:rPr>
        <w:t>附件1－</w:t>
      </w:r>
      <w:r>
        <w:rPr>
          <w:rFonts w:hint="eastAsia" w:ascii="宋体" w:hAnsi="宋体"/>
          <w:bCs w:val="0"/>
          <w:kern w:val="0"/>
          <w:sz w:val="24"/>
          <w:szCs w:val="24"/>
          <w:highlight w:val="none"/>
        </w:rPr>
        <w:t>9监狱企业证明资料</w:t>
      </w:r>
      <w:bookmarkEnd w:id="12"/>
      <w:bookmarkEnd w:id="13"/>
      <w:bookmarkEnd w:id="14"/>
      <w:bookmarkEnd w:id="15"/>
    </w:p>
    <w:p w14:paraId="10C29020">
      <w:pPr>
        <w:rPr>
          <w:highlight w:val="none"/>
        </w:rPr>
      </w:pPr>
    </w:p>
    <w:p w14:paraId="702B6122">
      <w:pPr>
        <w:jc w:val="center"/>
        <w:rPr>
          <w:rFonts w:ascii="宋体" w:hAnsi="宋体" w:cs="宋体"/>
          <w:b/>
          <w:color w:val="auto"/>
          <w:sz w:val="36"/>
          <w:szCs w:val="36"/>
          <w:highlight w:val="none"/>
        </w:rPr>
      </w:pPr>
      <w:r>
        <w:rPr>
          <w:rFonts w:hint="eastAsia" w:ascii="宋体" w:hAnsi="宋体" w:cs="宋体"/>
          <w:b/>
          <w:color w:val="auto"/>
          <w:sz w:val="36"/>
          <w:szCs w:val="36"/>
          <w:highlight w:val="none"/>
        </w:rPr>
        <w:t>监狱企业声明函</w:t>
      </w:r>
    </w:p>
    <w:p w14:paraId="5AA8099F">
      <w:pPr>
        <w:spacing w:line="480" w:lineRule="auto"/>
        <w:ind w:firstLine="480"/>
        <w:rPr>
          <w:rFonts w:ascii="宋体" w:hAnsi="宋体" w:cs="宋体"/>
          <w:color w:val="auto"/>
          <w:highlight w:val="none"/>
        </w:rPr>
      </w:pPr>
      <w:r>
        <w:rPr>
          <w:rFonts w:hint="eastAsia" w:ascii="宋体" w:hAnsi="宋体" w:cs="宋体"/>
          <w:color w:val="auto"/>
          <w:highlight w:val="none"/>
        </w:rPr>
        <w:t>备注：按《财政部 司法部关于政府采购支持监狱企业发展有关问题的通知》(财库〔2014〕68号)文件规定提供证明文件（复印件）。</w:t>
      </w:r>
    </w:p>
    <w:p w14:paraId="574694D0">
      <w:pPr>
        <w:spacing w:line="480" w:lineRule="auto"/>
        <w:ind w:firstLine="480"/>
        <w:rPr>
          <w:rFonts w:ascii="宋体" w:hAnsi="宋体" w:cs="宋体"/>
          <w:color w:val="auto"/>
          <w:highlight w:val="none"/>
        </w:rPr>
      </w:pPr>
      <w:bookmarkStart w:id="16" w:name="_Toc22071_WPSOffice_Level3"/>
      <w:r>
        <w:rPr>
          <w:rFonts w:hint="eastAsia" w:ascii="宋体" w:hAnsi="宋体" w:cs="宋体"/>
          <w:color w:val="auto"/>
          <w:highlight w:val="none"/>
        </w:rPr>
        <w:t>说明：</w:t>
      </w:r>
      <w:r>
        <w:rPr>
          <w:rFonts w:ascii="宋体" w:hAnsi="宋体" w:cs="宋体"/>
          <w:color w:val="auto"/>
          <w:highlight w:val="none"/>
        </w:rPr>
        <w:t>①监狱企业参加政府采购活动时，应当提供由省级以上监狱管理局、戒毒管理局</w:t>
      </w:r>
      <w:r>
        <w:rPr>
          <w:rFonts w:hint="eastAsia" w:ascii="宋体" w:hAnsi="宋体" w:cs="宋体"/>
          <w:color w:val="auto"/>
          <w:highlight w:val="none"/>
        </w:rPr>
        <w:t>(</w:t>
      </w:r>
      <w:r>
        <w:rPr>
          <w:rFonts w:ascii="宋体" w:hAnsi="宋体" w:cs="宋体"/>
          <w:color w:val="auto"/>
          <w:highlight w:val="none"/>
        </w:rPr>
        <w:t>含新疆生产建设兵团)出具的属于监狱企业的证明文件。</w:t>
      </w:r>
    </w:p>
    <w:p w14:paraId="26B4D036">
      <w:pPr>
        <w:spacing w:line="480" w:lineRule="auto"/>
        <w:ind w:firstLine="480"/>
        <w:rPr>
          <w:rFonts w:ascii="宋体" w:hAnsi="宋体" w:cs="宋体"/>
          <w:color w:val="auto"/>
          <w:highlight w:val="none"/>
        </w:rPr>
      </w:pPr>
      <w:r>
        <w:rPr>
          <w:rFonts w:ascii="宋体" w:hAnsi="宋体" w:cs="宋体"/>
          <w:color w:val="auto"/>
          <w:highlight w:val="none"/>
        </w:rPr>
        <w:t>②如未提供监狱企业相关证明材料的，则其评审中的监狱企业不能享受招标文件规定的价格扣除，但不影响供应投标文件的有效性。</w:t>
      </w:r>
    </w:p>
    <w:p w14:paraId="164CCD39">
      <w:pPr>
        <w:spacing w:line="480" w:lineRule="auto"/>
        <w:ind w:firstLine="480"/>
        <w:rPr>
          <w:rFonts w:ascii="宋体" w:hAnsi="宋体" w:cs="宋体"/>
          <w:color w:val="auto"/>
          <w:highlight w:val="none"/>
        </w:rPr>
      </w:pPr>
      <w:r>
        <w:rPr>
          <w:rFonts w:ascii="宋体" w:hAnsi="宋体" w:cs="宋体"/>
          <w:color w:val="auto"/>
          <w:highlight w:val="none"/>
        </w:rPr>
        <w:t>③非监狱企业无需提供证明材料。</w:t>
      </w:r>
    </w:p>
    <w:p w14:paraId="084EDB7B">
      <w:pPr>
        <w:spacing w:line="480" w:lineRule="auto"/>
        <w:ind w:firstLine="480"/>
        <w:rPr>
          <w:rFonts w:ascii="宋体" w:hAnsi="宋体" w:cs="宋体"/>
          <w:color w:val="auto"/>
          <w:highlight w:val="none"/>
        </w:rPr>
      </w:pPr>
    </w:p>
    <w:p w14:paraId="2CED7AF0">
      <w:pPr>
        <w:spacing w:line="480" w:lineRule="auto"/>
        <w:ind w:firstLine="480"/>
        <w:rPr>
          <w:rFonts w:ascii="宋体" w:hAnsi="宋体" w:cs="宋体"/>
          <w:color w:val="auto"/>
          <w:highlight w:val="none"/>
        </w:rPr>
      </w:pPr>
    </w:p>
    <w:bookmarkEnd w:id="16"/>
    <w:p w14:paraId="1EB0EE5D">
      <w:pPr>
        <w:autoSpaceDE w:val="0"/>
        <w:autoSpaceDN w:val="0"/>
        <w:spacing w:line="360" w:lineRule="auto"/>
        <w:jc w:val="right"/>
        <w:rPr>
          <w:rFonts w:ascii="宋体" w:hAnsi="宋体" w:cs="宋体"/>
          <w:b/>
          <w:bCs/>
          <w:color w:val="auto"/>
          <w:highlight w:val="none"/>
          <w:lang w:val="zh-CN"/>
        </w:rPr>
      </w:pPr>
      <w:r>
        <w:rPr>
          <w:rFonts w:hint="eastAsia" w:ascii="宋体" w:hAnsi="宋体" w:cs="宋体"/>
          <w:b/>
          <w:bCs/>
          <w:color w:val="auto"/>
          <w:highlight w:val="none"/>
          <w:lang w:val="zh-CN"/>
        </w:rPr>
        <w:t>企业名称：       （公章）</w:t>
      </w:r>
    </w:p>
    <w:p w14:paraId="3665DB42">
      <w:pPr>
        <w:autoSpaceDE w:val="0"/>
        <w:autoSpaceDN w:val="0"/>
        <w:spacing w:line="360" w:lineRule="auto"/>
        <w:jc w:val="right"/>
        <w:rPr>
          <w:rFonts w:ascii="宋体" w:hAnsi="宋体" w:cs="宋体"/>
          <w:b/>
          <w:bCs/>
          <w:color w:val="auto"/>
          <w:highlight w:val="none"/>
          <w:lang w:val="zh-CN"/>
        </w:rPr>
      </w:pPr>
      <w:r>
        <w:rPr>
          <w:rFonts w:hint="eastAsia" w:ascii="宋体" w:hAnsi="宋体" w:cs="宋体"/>
          <w:b/>
          <w:bCs/>
          <w:color w:val="auto"/>
          <w:highlight w:val="none"/>
          <w:lang w:val="zh-CN"/>
        </w:rPr>
        <w:t xml:space="preserve">年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月 </w:t>
      </w:r>
      <w:r>
        <w:rPr>
          <w:rFonts w:hint="eastAsia" w:ascii="宋体" w:hAnsi="宋体" w:cs="宋体"/>
          <w:b/>
          <w:bCs/>
          <w:color w:val="auto"/>
          <w:highlight w:val="none"/>
        </w:rPr>
        <w:t xml:space="preserve">  </w:t>
      </w:r>
      <w:r>
        <w:rPr>
          <w:rFonts w:hint="eastAsia" w:ascii="宋体" w:hAnsi="宋体" w:cs="宋体"/>
          <w:b/>
          <w:bCs/>
          <w:color w:val="auto"/>
          <w:highlight w:val="none"/>
          <w:lang w:val="zh-CN"/>
        </w:rPr>
        <w:t xml:space="preserve"> 日</w:t>
      </w:r>
    </w:p>
    <w:p w14:paraId="3BE28129">
      <w:pPr>
        <w:pStyle w:val="18"/>
        <w:rPr>
          <w:color w:val="auto"/>
          <w:highlight w:val="none"/>
        </w:rPr>
      </w:pPr>
    </w:p>
    <w:p w14:paraId="35170E9E">
      <w:pPr>
        <w:spacing w:line="480" w:lineRule="auto"/>
        <w:ind w:firstLine="480"/>
        <w:rPr>
          <w:rFonts w:ascii="宋体" w:hAnsi="宋体" w:cs="宋体"/>
          <w:color w:val="auto"/>
          <w:highlight w:val="none"/>
        </w:rPr>
      </w:pPr>
      <w:r>
        <w:rPr>
          <w:rFonts w:ascii="宋体" w:hAnsi="宋体" w:cs="宋体"/>
          <w:color w:val="auto"/>
          <w:highlight w:val="none"/>
        </w:rPr>
        <w:t>注：投标人参加本次采购活动时，提供虚假监狱企业声明函的，以提供虚假材料谋取成交处理。</w:t>
      </w:r>
    </w:p>
    <w:p w14:paraId="01975D4C">
      <w:pPr>
        <w:spacing w:line="480" w:lineRule="auto"/>
        <w:ind w:firstLine="480"/>
        <w:rPr>
          <w:rFonts w:ascii="宋体" w:hAnsi="宋体" w:cs="宋体"/>
          <w:b/>
          <w:color w:val="auto"/>
          <w:highlight w:val="none"/>
        </w:rPr>
      </w:pPr>
    </w:p>
    <w:p w14:paraId="6080CB27">
      <w:pPr>
        <w:spacing w:line="480" w:lineRule="auto"/>
        <w:ind w:firstLine="480"/>
        <w:rPr>
          <w:rFonts w:ascii="宋体" w:hAnsi="宋体" w:cs="宋体"/>
          <w:b/>
          <w:color w:val="auto"/>
          <w:highlight w:val="none"/>
        </w:rPr>
      </w:pPr>
      <w:r>
        <w:rPr>
          <w:rFonts w:hint="eastAsia" w:ascii="宋体" w:hAnsi="宋体" w:cs="宋体"/>
          <w:b/>
          <w:color w:val="auto"/>
          <w:highlight w:val="none"/>
        </w:rPr>
        <w:t>注：无此项内容的可不提供此函 。</w:t>
      </w:r>
    </w:p>
    <w:p w14:paraId="3CEA2C2A">
      <w:pPr>
        <w:tabs>
          <w:tab w:val="left" w:pos="900"/>
        </w:tabs>
        <w:spacing w:line="360" w:lineRule="auto"/>
        <w:jc w:val="center"/>
        <w:rPr>
          <w:rFonts w:ascii="宋体" w:hAnsi="宋体"/>
          <w:highlight w:val="none"/>
        </w:rPr>
      </w:pPr>
    </w:p>
    <w:p w14:paraId="2A10E6FA">
      <w:pPr>
        <w:tabs>
          <w:tab w:val="left" w:pos="900"/>
        </w:tabs>
        <w:spacing w:line="360" w:lineRule="auto"/>
        <w:jc w:val="both"/>
        <w:rPr>
          <w:rFonts w:ascii="宋体" w:hAnsi="宋体"/>
          <w:highlight w:val="none"/>
        </w:rPr>
      </w:pPr>
    </w:p>
    <w:p w14:paraId="1B90D99A">
      <w:pPr>
        <w:tabs>
          <w:tab w:val="left" w:pos="900"/>
        </w:tabs>
        <w:spacing w:line="360" w:lineRule="auto"/>
        <w:jc w:val="center"/>
        <w:rPr>
          <w:rFonts w:ascii="宋体" w:hAnsi="宋体"/>
          <w:b/>
          <w:sz w:val="32"/>
          <w:highlight w:val="none"/>
        </w:rPr>
      </w:pPr>
    </w:p>
    <w:p w14:paraId="459AC1D6">
      <w:pPr>
        <w:tabs>
          <w:tab w:val="left" w:pos="900"/>
        </w:tabs>
        <w:spacing w:line="360" w:lineRule="auto"/>
        <w:jc w:val="center"/>
        <w:rPr>
          <w:rFonts w:ascii="宋体" w:hAnsi="宋体"/>
          <w:b/>
          <w:sz w:val="32"/>
          <w:highlight w:val="none"/>
        </w:rPr>
      </w:pPr>
      <w:r>
        <w:rPr>
          <w:rFonts w:ascii="宋体" w:hAnsi="宋体"/>
          <w:b/>
          <w:sz w:val="32"/>
          <w:highlight w:val="none"/>
        </w:rPr>
        <w:br w:type="column"/>
      </w:r>
      <w:r>
        <w:rPr>
          <w:rFonts w:ascii="宋体" w:hAnsi="宋体"/>
          <w:b/>
          <w:sz w:val="32"/>
          <w:highlight w:val="none"/>
        </w:rPr>
        <w:t>第二部分     技术性响应文件（格式）</w:t>
      </w:r>
    </w:p>
    <w:p w14:paraId="048C23CD">
      <w:pPr>
        <w:spacing w:line="360" w:lineRule="auto"/>
        <w:rPr>
          <w:rFonts w:ascii="宋体" w:hAnsi="宋体"/>
          <w:b/>
          <w:sz w:val="28"/>
          <w:highlight w:val="none"/>
        </w:rPr>
      </w:pPr>
      <w:r>
        <w:rPr>
          <w:rFonts w:ascii="宋体" w:hAnsi="宋体"/>
          <w:b/>
          <w:highlight w:val="none"/>
        </w:rPr>
        <w:t xml:space="preserve">                            一、</w:t>
      </w:r>
      <w:r>
        <w:rPr>
          <w:rFonts w:ascii="宋体" w:hAnsi="宋体"/>
          <w:b/>
          <w:sz w:val="28"/>
          <w:highlight w:val="none"/>
        </w:rPr>
        <w:t xml:space="preserve">响 应 </w:t>
      </w:r>
      <w:r>
        <w:rPr>
          <w:rFonts w:hint="eastAsia" w:ascii="宋体" w:hAnsi="宋体"/>
          <w:b/>
          <w:sz w:val="28"/>
          <w:highlight w:val="none"/>
        </w:rPr>
        <w:t>函</w:t>
      </w:r>
    </w:p>
    <w:p w14:paraId="4323084D">
      <w:pPr>
        <w:pStyle w:val="23"/>
        <w:spacing w:line="360" w:lineRule="auto"/>
        <w:rPr>
          <w:rFonts w:hint="default" w:hAnsi="宋体"/>
          <w:sz w:val="24"/>
          <w:szCs w:val="24"/>
          <w:highlight w:val="none"/>
        </w:rPr>
      </w:pPr>
      <w:r>
        <w:rPr>
          <w:rFonts w:hAnsi="宋体"/>
          <w:sz w:val="24"/>
          <w:szCs w:val="24"/>
          <w:highlight w:val="none"/>
        </w:rPr>
        <w:t>致：</w:t>
      </w:r>
      <w:r>
        <w:rPr>
          <w:rFonts w:hAnsi="宋体"/>
          <w:highlight w:val="none"/>
          <w:u w:val="single"/>
        </w:rPr>
        <w:t xml:space="preserve">                 </w:t>
      </w:r>
    </w:p>
    <w:p w14:paraId="4A1510BE">
      <w:pPr>
        <w:autoSpaceDE w:val="0"/>
        <w:autoSpaceDN w:val="0"/>
        <w:snapToGrid w:val="0"/>
        <w:spacing w:line="360" w:lineRule="auto"/>
        <w:ind w:firstLine="360" w:firstLineChars="150"/>
        <w:rPr>
          <w:rFonts w:ascii="宋体" w:hAnsi="宋体"/>
          <w:highlight w:val="none"/>
          <w:u w:val="single"/>
        </w:rPr>
      </w:pPr>
      <w:r>
        <w:rPr>
          <w:rFonts w:ascii="宋体" w:hAnsi="宋体"/>
          <w:highlight w:val="none"/>
        </w:rPr>
        <w:t>根据贵方</w:t>
      </w:r>
      <w:r>
        <w:rPr>
          <w:rFonts w:ascii="宋体" w:hAnsi="宋体"/>
          <w:highlight w:val="none"/>
          <w:u w:val="single"/>
        </w:rPr>
        <w:t xml:space="preserve">                        </w:t>
      </w:r>
      <w:r>
        <w:rPr>
          <w:rFonts w:ascii="宋体" w:hAnsi="宋体"/>
          <w:highlight w:val="none"/>
        </w:rPr>
        <w:t>项目，编号为</w:t>
      </w:r>
      <w:r>
        <w:rPr>
          <w:rFonts w:ascii="宋体" w:hAnsi="宋体"/>
          <w:highlight w:val="none"/>
          <w:u w:val="single"/>
        </w:rPr>
        <w:t xml:space="preserve">                </w:t>
      </w:r>
      <w:r>
        <w:rPr>
          <w:rFonts w:ascii="宋体" w:hAnsi="宋体"/>
          <w:highlight w:val="none"/>
        </w:rPr>
        <w:t>的磋商邀请，正式授权的下述签字人</w:t>
      </w:r>
      <w:r>
        <w:rPr>
          <w:rFonts w:ascii="宋体" w:hAnsi="宋体"/>
          <w:highlight w:val="none"/>
          <w:u w:val="single"/>
        </w:rPr>
        <w:t xml:space="preserve">                   </w:t>
      </w:r>
      <w:r>
        <w:rPr>
          <w:rFonts w:ascii="宋体" w:hAnsi="宋体"/>
          <w:highlight w:val="none"/>
        </w:rPr>
        <w:t xml:space="preserve"> (姓名和职务)代表供应商</w:t>
      </w:r>
      <w:r>
        <w:rPr>
          <w:rFonts w:ascii="宋体" w:hAnsi="宋体"/>
          <w:highlight w:val="none"/>
          <w:u w:val="single"/>
        </w:rPr>
        <w:t xml:space="preserve"> </w:t>
      </w:r>
      <w:r>
        <w:rPr>
          <w:rFonts w:ascii="宋体" w:hAnsi="宋体"/>
          <w:highlight w:val="none"/>
        </w:rPr>
        <w:t>(供应商的名称)，</w:t>
      </w:r>
      <w:r>
        <w:rPr>
          <w:rFonts w:hint="eastAsia" w:ascii="宋体" w:hAnsi="宋体"/>
          <w:highlight w:val="none"/>
        </w:rPr>
        <w:t>若我方有幸中标，</w:t>
      </w:r>
      <w:r>
        <w:rPr>
          <w:rFonts w:ascii="宋体" w:hAnsi="宋体"/>
          <w:highlight w:val="none"/>
        </w:rPr>
        <w:t>提</w:t>
      </w:r>
      <w:r>
        <w:rPr>
          <w:rFonts w:hint="eastAsia" w:ascii="宋体" w:hAnsi="宋体"/>
          <w:highlight w:val="none"/>
        </w:rPr>
        <w:t>供投标</w:t>
      </w:r>
      <w:r>
        <w:rPr>
          <w:rFonts w:ascii="宋体" w:hAnsi="宋体"/>
          <w:highlight w:val="none"/>
        </w:rPr>
        <w:t>文件正本</w:t>
      </w:r>
      <w:r>
        <w:rPr>
          <w:rFonts w:hint="eastAsia" w:ascii="宋体" w:hAnsi="宋体"/>
          <w:highlight w:val="none"/>
          <w:u w:val="single"/>
        </w:rPr>
        <w:t xml:space="preserve"> 1 </w:t>
      </w:r>
      <w:r>
        <w:rPr>
          <w:rFonts w:ascii="宋体" w:hAnsi="宋体"/>
          <w:highlight w:val="none"/>
        </w:rPr>
        <w:t>份，副本</w:t>
      </w:r>
      <w:r>
        <w:rPr>
          <w:rFonts w:ascii="宋体" w:hAnsi="宋体"/>
          <w:highlight w:val="none"/>
          <w:u w:val="single"/>
        </w:rPr>
        <w:t xml:space="preserve"> </w:t>
      </w:r>
      <w:r>
        <w:rPr>
          <w:rFonts w:hint="eastAsia" w:ascii="宋体" w:hAnsi="宋体"/>
          <w:highlight w:val="none"/>
          <w:u w:val="single"/>
        </w:rPr>
        <w:t>2</w:t>
      </w:r>
      <w:r>
        <w:rPr>
          <w:rFonts w:ascii="宋体" w:hAnsi="宋体"/>
          <w:highlight w:val="none"/>
          <w:u w:val="single"/>
        </w:rPr>
        <w:t xml:space="preserve"> </w:t>
      </w:r>
      <w:r>
        <w:rPr>
          <w:rFonts w:ascii="宋体" w:hAnsi="宋体"/>
          <w:highlight w:val="none"/>
        </w:rPr>
        <w:t>份。</w:t>
      </w:r>
    </w:p>
    <w:p w14:paraId="37DF354F">
      <w:pPr>
        <w:autoSpaceDE w:val="0"/>
        <w:autoSpaceDN w:val="0"/>
        <w:snapToGrid w:val="0"/>
        <w:spacing w:line="360" w:lineRule="auto"/>
        <w:ind w:firstLine="571" w:firstLineChars="238"/>
        <w:rPr>
          <w:rFonts w:ascii="宋体" w:hAnsi="宋体"/>
          <w:highlight w:val="none"/>
        </w:rPr>
      </w:pPr>
      <w:r>
        <w:rPr>
          <w:rFonts w:ascii="宋体" w:hAnsi="宋体"/>
          <w:highlight w:val="none"/>
        </w:rPr>
        <w:t>据此函，签字人兹宣布同意如下：</w:t>
      </w:r>
    </w:p>
    <w:p w14:paraId="6F3D741C">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1</w:t>
      </w:r>
      <w:r>
        <w:rPr>
          <w:rFonts w:ascii="宋体" w:hAnsi="宋体"/>
          <w:highlight w:val="none"/>
        </w:rPr>
        <w:t>) 我们根据磋商文件的规定，承担完成合同的责任和义务。</w:t>
      </w:r>
    </w:p>
    <w:p w14:paraId="285D3686">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2</w:t>
      </w:r>
      <w:r>
        <w:rPr>
          <w:rFonts w:ascii="宋体" w:hAnsi="宋体"/>
          <w:highlight w:val="none"/>
        </w:rPr>
        <w:t>) 我们已详细审核全部磋商文件，包括磋商文件修改书(如果有的话)，参考资料及有关附件，我们完全理解并放弃提出含糊不清或误解的问题的权利。</w:t>
      </w:r>
    </w:p>
    <w:p w14:paraId="2E763CED">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3</w:t>
      </w:r>
      <w:r>
        <w:rPr>
          <w:rFonts w:ascii="宋体" w:hAnsi="宋体"/>
          <w:highlight w:val="none"/>
        </w:rPr>
        <w:t>) 本报价有效期为自</w:t>
      </w:r>
      <w:r>
        <w:rPr>
          <w:rFonts w:hint="eastAsia" w:ascii="宋体" w:hAnsi="宋体"/>
          <w:highlight w:val="none"/>
        </w:rPr>
        <w:t>磋商之</w:t>
      </w:r>
      <w:r>
        <w:rPr>
          <w:rFonts w:ascii="宋体" w:hAnsi="宋体"/>
          <w:highlight w:val="none"/>
        </w:rPr>
        <w:t>日起</w:t>
      </w:r>
      <w:r>
        <w:rPr>
          <w:rFonts w:hint="eastAsia" w:ascii="宋体" w:hAnsi="宋体"/>
          <w:highlight w:val="none"/>
          <w:u w:val="single"/>
        </w:rPr>
        <w:t xml:space="preserve">      </w:t>
      </w:r>
      <w:r>
        <w:rPr>
          <w:rFonts w:ascii="宋体" w:hAnsi="宋体"/>
          <w:highlight w:val="none"/>
        </w:rPr>
        <w:t>个日历日。报价有效期满之前均具有约束力。</w:t>
      </w:r>
    </w:p>
    <w:p w14:paraId="662C4210">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4</w:t>
      </w:r>
      <w:r>
        <w:rPr>
          <w:rFonts w:ascii="宋体" w:hAnsi="宋体"/>
          <w:highlight w:val="none"/>
        </w:rPr>
        <w:t>) 同意按磋商须知中关于不予退还磋商保证金的规定。</w:t>
      </w:r>
    </w:p>
    <w:p w14:paraId="23936861">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5</w:t>
      </w:r>
      <w:r>
        <w:rPr>
          <w:rFonts w:ascii="宋体" w:hAnsi="宋体"/>
          <w:highlight w:val="none"/>
        </w:rPr>
        <w:t>) 同意向贵方提供贵方可能要求的与本报价有关任何证据或资料。</w:t>
      </w:r>
    </w:p>
    <w:p w14:paraId="60A21C7E">
      <w:pPr>
        <w:autoSpaceDE w:val="0"/>
        <w:autoSpaceDN w:val="0"/>
        <w:snapToGrid w:val="0"/>
        <w:spacing w:line="360" w:lineRule="auto"/>
        <w:ind w:left="398" w:hanging="398" w:hangingChars="166"/>
        <w:rPr>
          <w:rFonts w:ascii="宋体" w:hAnsi="宋体"/>
          <w:highlight w:val="none"/>
        </w:rPr>
      </w:pPr>
      <w:r>
        <w:rPr>
          <w:rFonts w:ascii="宋体" w:hAnsi="宋体"/>
          <w:highlight w:val="none"/>
        </w:rPr>
        <w:t>(</w:t>
      </w:r>
      <w:r>
        <w:rPr>
          <w:rFonts w:hint="eastAsia" w:ascii="宋体" w:hAnsi="宋体"/>
          <w:highlight w:val="none"/>
        </w:rPr>
        <w:t>6</w:t>
      </w:r>
      <w:r>
        <w:rPr>
          <w:rFonts w:ascii="宋体" w:hAnsi="宋体"/>
          <w:highlight w:val="none"/>
        </w:rPr>
        <w:t>) 我们完全理解贵方不一定要接受最低报价的报价或收到的任何报价。</w:t>
      </w:r>
    </w:p>
    <w:p w14:paraId="7C4595A7">
      <w:pPr>
        <w:autoSpaceDE w:val="0"/>
        <w:autoSpaceDN w:val="0"/>
        <w:snapToGrid w:val="0"/>
        <w:spacing w:line="360" w:lineRule="auto"/>
        <w:ind w:left="398" w:hanging="398" w:hangingChars="166"/>
        <w:rPr>
          <w:rFonts w:ascii="宋体" w:hAnsi="宋体"/>
          <w:highlight w:val="none"/>
        </w:rPr>
      </w:pPr>
      <w:r>
        <w:rPr>
          <w:rFonts w:ascii="宋体" w:hAnsi="宋体"/>
          <w:highlight w:val="none"/>
        </w:rPr>
        <w:t>与本报价有关的正式通讯地址为：</w:t>
      </w:r>
    </w:p>
    <w:p w14:paraId="202E0FF2">
      <w:pPr>
        <w:autoSpaceDE w:val="0"/>
        <w:autoSpaceDN w:val="0"/>
        <w:snapToGrid w:val="0"/>
        <w:spacing w:line="360" w:lineRule="auto"/>
        <w:ind w:firstLine="960" w:firstLineChars="400"/>
        <w:rPr>
          <w:rFonts w:ascii="宋体" w:hAnsi="宋体"/>
          <w:highlight w:val="none"/>
        </w:rPr>
      </w:pPr>
      <w:r>
        <w:rPr>
          <w:rFonts w:ascii="宋体" w:hAnsi="宋体"/>
          <w:highlight w:val="none"/>
        </w:rPr>
        <w:t>供应商名称：</w:t>
      </w:r>
    </w:p>
    <w:p w14:paraId="57898E32">
      <w:pPr>
        <w:spacing w:line="360" w:lineRule="auto"/>
        <w:ind w:firstLine="955" w:firstLineChars="398"/>
        <w:rPr>
          <w:rFonts w:ascii="宋体" w:hAnsi="宋体"/>
          <w:highlight w:val="none"/>
          <w:u w:val="single"/>
        </w:rPr>
      </w:pPr>
      <w:r>
        <w:rPr>
          <w:rFonts w:ascii="宋体" w:hAnsi="宋体"/>
          <w:highlight w:val="none"/>
        </w:rPr>
        <w:t>地址：</w:t>
      </w:r>
      <w:r>
        <w:rPr>
          <w:rFonts w:ascii="宋体" w:hAnsi="宋体"/>
          <w:highlight w:val="none"/>
          <w:u w:val="single"/>
        </w:rPr>
        <w:t xml:space="preserve">                                </w:t>
      </w:r>
    </w:p>
    <w:p w14:paraId="1B9F97C5">
      <w:pPr>
        <w:autoSpaceDE w:val="0"/>
        <w:autoSpaceDN w:val="0"/>
        <w:snapToGrid w:val="0"/>
        <w:spacing w:line="360" w:lineRule="auto"/>
        <w:ind w:firstLine="955" w:firstLineChars="398"/>
        <w:rPr>
          <w:rFonts w:ascii="宋体" w:hAnsi="宋体"/>
          <w:highlight w:val="none"/>
          <w:u w:val="single"/>
        </w:rPr>
      </w:pPr>
      <w:r>
        <w:rPr>
          <w:rFonts w:ascii="宋体" w:hAnsi="宋体"/>
          <w:highlight w:val="none"/>
        </w:rPr>
        <w:t>电话：</w:t>
      </w:r>
      <w:r>
        <w:rPr>
          <w:rFonts w:ascii="宋体" w:hAnsi="宋体"/>
          <w:highlight w:val="none"/>
          <w:u w:val="single"/>
        </w:rPr>
        <w:t xml:space="preserve">              </w:t>
      </w:r>
      <w:r>
        <w:rPr>
          <w:rFonts w:ascii="宋体" w:hAnsi="宋体"/>
          <w:highlight w:val="none"/>
        </w:rPr>
        <w:t xml:space="preserve">      传真：</w:t>
      </w:r>
      <w:r>
        <w:rPr>
          <w:rFonts w:ascii="宋体" w:hAnsi="宋体"/>
          <w:highlight w:val="none"/>
          <w:u w:val="single"/>
        </w:rPr>
        <w:t xml:space="preserve">                       </w:t>
      </w:r>
    </w:p>
    <w:p w14:paraId="14D5EC75">
      <w:pPr>
        <w:autoSpaceDE w:val="0"/>
        <w:autoSpaceDN w:val="0"/>
        <w:snapToGrid w:val="0"/>
        <w:spacing w:line="360" w:lineRule="auto"/>
        <w:ind w:firstLine="955" w:firstLineChars="398"/>
        <w:rPr>
          <w:rFonts w:ascii="宋体" w:hAnsi="宋体"/>
          <w:highlight w:val="none"/>
          <w:u w:val="single"/>
        </w:rPr>
      </w:pPr>
      <w:r>
        <w:rPr>
          <w:rFonts w:ascii="宋体" w:hAnsi="宋体"/>
          <w:highlight w:val="none"/>
        </w:rPr>
        <w:t>邮政编码：</w:t>
      </w:r>
      <w:r>
        <w:rPr>
          <w:rFonts w:ascii="宋体" w:hAnsi="宋体"/>
          <w:highlight w:val="none"/>
          <w:u w:val="single"/>
        </w:rPr>
        <w:t xml:space="preserve">                               </w:t>
      </w:r>
    </w:p>
    <w:p w14:paraId="70EA536F">
      <w:pPr>
        <w:spacing w:line="360" w:lineRule="auto"/>
        <w:ind w:firstLine="420" w:firstLineChars="175"/>
        <w:rPr>
          <w:rFonts w:ascii="宋体" w:hAnsi="宋体"/>
          <w:highlight w:val="none"/>
          <w:u w:val="single"/>
        </w:rPr>
      </w:pPr>
      <w:r>
        <w:rPr>
          <w:rFonts w:ascii="宋体" w:hAnsi="宋体"/>
          <w:highlight w:val="none"/>
        </w:rPr>
        <w:t xml:space="preserve">     </w:t>
      </w:r>
      <w:r>
        <w:rPr>
          <w:rFonts w:hint="eastAsia" w:ascii="宋体" w:hAnsi="宋体"/>
          <w:highlight w:val="none"/>
        </w:rPr>
        <w:t>法定代表人</w:t>
      </w:r>
      <w:r>
        <w:rPr>
          <w:rFonts w:ascii="宋体" w:hAnsi="宋体"/>
          <w:highlight w:val="none"/>
        </w:rPr>
        <w:t>或授权代表（签字</w:t>
      </w:r>
      <w:r>
        <w:rPr>
          <w:rFonts w:hint="eastAsia" w:ascii="宋体" w:hAnsi="宋体"/>
          <w:highlight w:val="none"/>
        </w:rPr>
        <w:t>或盖章</w:t>
      </w:r>
      <w:r>
        <w:rPr>
          <w:rFonts w:ascii="宋体" w:hAnsi="宋体"/>
          <w:highlight w:val="none"/>
        </w:rPr>
        <w:t>）</w:t>
      </w:r>
      <w:r>
        <w:rPr>
          <w:rFonts w:ascii="宋体" w:hAnsi="宋体"/>
          <w:bCs/>
          <w:highlight w:val="none"/>
        </w:rPr>
        <w:t>：</w:t>
      </w:r>
      <w:r>
        <w:rPr>
          <w:rFonts w:ascii="宋体" w:hAnsi="宋体"/>
          <w:highlight w:val="none"/>
          <w:u w:val="single"/>
        </w:rPr>
        <w:t xml:space="preserve">               </w:t>
      </w:r>
      <w:r>
        <w:rPr>
          <w:rFonts w:ascii="宋体" w:hAnsi="宋体"/>
          <w:highlight w:val="none"/>
        </w:rPr>
        <w:t>签字:</w:t>
      </w:r>
      <w:r>
        <w:rPr>
          <w:rFonts w:ascii="宋体" w:hAnsi="宋体"/>
          <w:highlight w:val="none"/>
          <w:u w:val="single"/>
        </w:rPr>
        <w:t xml:space="preserve">         </w:t>
      </w:r>
    </w:p>
    <w:p w14:paraId="047F03C0">
      <w:pPr>
        <w:autoSpaceDE w:val="0"/>
        <w:autoSpaceDN w:val="0"/>
        <w:snapToGrid w:val="0"/>
        <w:spacing w:line="360" w:lineRule="auto"/>
        <w:ind w:firstLine="955" w:firstLineChars="398"/>
        <w:rPr>
          <w:rFonts w:ascii="宋体" w:hAnsi="宋体"/>
          <w:highlight w:val="none"/>
          <w:u w:val="single"/>
        </w:rPr>
      </w:pPr>
      <w:r>
        <w:rPr>
          <w:rFonts w:ascii="宋体" w:hAnsi="宋体"/>
          <w:highlight w:val="none"/>
        </w:rPr>
        <w:t>公章：</w:t>
      </w:r>
      <w:r>
        <w:rPr>
          <w:rFonts w:ascii="宋体" w:hAnsi="宋体"/>
          <w:highlight w:val="none"/>
          <w:u w:val="single"/>
        </w:rPr>
        <w:t xml:space="preserve">                                   </w:t>
      </w:r>
    </w:p>
    <w:p w14:paraId="174CE49B">
      <w:pPr>
        <w:autoSpaceDE w:val="0"/>
        <w:autoSpaceDN w:val="0"/>
        <w:snapToGrid w:val="0"/>
        <w:spacing w:line="360" w:lineRule="auto"/>
        <w:ind w:firstLine="955" w:firstLineChars="398"/>
        <w:rPr>
          <w:rFonts w:ascii="宋体" w:hAnsi="宋体"/>
          <w:highlight w:val="none"/>
          <w:u w:val="single"/>
        </w:rPr>
      </w:pPr>
      <w:r>
        <w:rPr>
          <w:rFonts w:ascii="宋体" w:hAnsi="宋体"/>
          <w:highlight w:val="none"/>
        </w:rPr>
        <w:t>日期：</w:t>
      </w:r>
      <w:r>
        <w:rPr>
          <w:rFonts w:ascii="宋体" w:hAnsi="宋体"/>
          <w:highlight w:val="none"/>
          <w:u w:val="single"/>
        </w:rPr>
        <w:t xml:space="preserve">        年      月      日         </w:t>
      </w:r>
    </w:p>
    <w:p w14:paraId="1A1AB99E">
      <w:pPr>
        <w:spacing w:line="360" w:lineRule="auto"/>
        <w:jc w:val="center"/>
        <w:rPr>
          <w:rFonts w:ascii="宋体" w:hAnsi="宋体"/>
          <w:b/>
          <w:sz w:val="28"/>
          <w:highlight w:val="none"/>
        </w:rPr>
      </w:pPr>
      <w:r>
        <w:rPr>
          <w:rFonts w:ascii="宋体" w:hAnsi="宋体"/>
          <w:highlight w:val="none"/>
        </w:rPr>
        <w:br w:type="page"/>
      </w:r>
      <w:r>
        <w:rPr>
          <w:rFonts w:hint="eastAsia" w:ascii="宋体" w:hAnsi="宋体"/>
          <w:b/>
          <w:sz w:val="28"/>
          <w:highlight w:val="none"/>
        </w:rPr>
        <w:t>二、报价一览表</w:t>
      </w:r>
    </w:p>
    <w:p w14:paraId="075D239E">
      <w:pPr>
        <w:spacing w:line="360" w:lineRule="auto"/>
        <w:jc w:val="center"/>
        <w:rPr>
          <w:rFonts w:ascii="宋体" w:hAnsi="Cambria" w:cs="宋体"/>
          <w:b/>
          <w:bCs/>
          <w:sz w:val="36"/>
          <w:szCs w:val="36"/>
          <w:highlight w:val="none"/>
          <w:lang w:val="zh-CN"/>
        </w:rPr>
      </w:pPr>
    </w:p>
    <w:p w14:paraId="55C7053B">
      <w:pPr>
        <w:autoSpaceDE w:val="0"/>
        <w:autoSpaceDN w:val="0"/>
        <w:adjustRightInd w:val="0"/>
        <w:spacing w:line="360" w:lineRule="auto"/>
        <w:rPr>
          <w:rFonts w:ascii="宋体" w:hAnsi="Cambria" w:cs="宋体"/>
          <w:b/>
          <w:bCs/>
          <w:highlight w:val="none"/>
          <w:lang w:val="zh-CN"/>
        </w:rPr>
      </w:pPr>
      <w:r>
        <w:rPr>
          <w:rFonts w:hint="eastAsia" w:ascii="宋体" w:hAnsi="Cambria" w:cs="宋体"/>
          <w:b/>
          <w:bCs/>
          <w:highlight w:val="none"/>
          <w:lang w:val="zh-CN"/>
        </w:rPr>
        <w:t>供应商名称：</w:t>
      </w:r>
      <w:r>
        <w:rPr>
          <w:rFonts w:ascii="宋体" w:hAnsi="Cambria" w:cs="宋体"/>
          <w:b/>
          <w:bCs/>
          <w:highlight w:val="none"/>
          <w:lang w:val="zh-CN"/>
        </w:rPr>
        <w:t xml:space="preserve">                        </w:t>
      </w:r>
      <w:r>
        <w:rPr>
          <w:rFonts w:hint="eastAsia" w:ascii="宋体" w:hAnsi="Cambria" w:cs="宋体"/>
          <w:b/>
          <w:bCs/>
          <w:highlight w:val="none"/>
          <w:lang w:val="zh-CN"/>
        </w:rPr>
        <w:t>项目编号：</w:t>
      </w:r>
    </w:p>
    <w:p w14:paraId="224E092A">
      <w:pPr>
        <w:autoSpaceDE w:val="0"/>
        <w:autoSpaceDN w:val="0"/>
        <w:adjustRightInd w:val="0"/>
        <w:spacing w:line="360" w:lineRule="auto"/>
        <w:ind w:firstLine="6264" w:firstLineChars="2600"/>
        <w:rPr>
          <w:rFonts w:ascii="宋体" w:hAnsi="Cambria" w:cs="宋体"/>
          <w:b/>
          <w:bCs/>
          <w:highlight w:val="none"/>
          <w:lang w:val="zh-CN"/>
        </w:rPr>
      </w:pPr>
      <w:r>
        <w:rPr>
          <w:rFonts w:ascii="宋体" w:hAnsi="Cambria" w:cs="宋体"/>
          <w:b/>
          <w:bCs/>
          <w:highlight w:val="none"/>
          <w:lang w:val="zh-CN"/>
        </w:rPr>
        <w:t xml:space="preserve"> </w:t>
      </w:r>
      <w:r>
        <w:rPr>
          <w:rFonts w:hint="eastAsia" w:ascii="宋体" w:hAnsi="Cambria" w:cs="宋体"/>
          <w:b/>
          <w:bCs/>
          <w:highlight w:val="none"/>
        </w:rPr>
        <w:t xml:space="preserve">    </w:t>
      </w:r>
      <w:r>
        <w:rPr>
          <w:rFonts w:hint="eastAsia" w:ascii="宋体" w:hAnsi="Cambria" w:cs="宋体"/>
          <w:b/>
          <w:bCs/>
          <w:highlight w:val="none"/>
          <w:lang w:val="en-US" w:eastAsia="zh-CN"/>
        </w:rPr>
        <w:t xml:space="preserve">   </w:t>
      </w:r>
      <w:r>
        <w:rPr>
          <w:rFonts w:hint="eastAsia" w:ascii="宋体" w:hAnsi="Cambria" w:cs="宋体"/>
          <w:b/>
          <w:bCs/>
          <w:highlight w:val="none"/>
          <w:lang w:val="zh-CN"/>
        </w:rPr>
        <w:t>单位：</w:t>
      </w:r>
      <w:r>
        <w:rPr>
          <w:rFonts w:hint="eastAsia" w:ascii="宋体" w:hAnsi="Cambria" w:cs="宋体"/>
          <w:b/>
          <w:bCs/>
          <w:highlight w:val="none"/>
        </w:rPr>
        <w:t>元</w:t>
      </w:r>
    </w:p>
    <w:tbl>
      <w:tblPr>
        <w:tblStyle w:val="44"/>
        <w:tblW w:w="9176" w:type="dxa"/>
        <w:jc w:val="center"/>
        <w:tblLayout w:type="fixed"/>
        <w:tblCellMar>
          <w:top w:w="0" w:type="dxa"/>
          <w:left w:w="108" w:type="dxa"/>
          <w:bottom w:w="0" w:type="dxa"/>
          <w:right w:w="108" w:type="dxa"/>
        </w:tblCellMar>
      </w:tblPr>
      <w:tblGrid>
        <w:gridCol w:w="4073"/>
        <w:gridCol w:w="2507"/>
        <w:gridCol w:w="1746"/>
        <w:gridCol w:w="850"/>
      </w:tblGrid>
      <w:tr w14:paraId="42F91D22">
        <w:tblPrEx>
          <w:tblCellMar>
            <w:top w:w="0" w:type="dxa"/>
            <w:left w:w="108" w:type="dxa"/>
            <w:bottom w:w="0" w:type="dxa"/>
            <w:right w:w="108" w:type="dxa"/>
          </w:tblCellMar>
        </w:tblPrEx>
        <w:trPr>
          <w:trHeight w:val="699" w:hRule="atLeast"/>
          <w:jc w:val="center"/>
        </w:trPr>
        <w:tc>
          <w:tcPr>
            <w:tcW w:w="407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DFFE4F0">
            <w:pPr>
              <w:autoSpaceDE w:val="0"/>
              <w:autoSpaceDN w:val="0"/>
              <w:adjustRightInd w:val="0"/>
              <w:spacing w:line="360" w:lineRule="auto"/>
              <w:ind w:firstLine="482" w:firstLineChars="200"/>
              <w:jc w:val="both"/>
              <w:rPr>
                <w:rFonts w:ascii="宋体" w:hAnsi="Cambria" w:cs="宋体"/>
                <w:b/>
                <w:bCs/>
                <w:highlight w:val="none"/>
                <w:lang w:val="zh-CN"/>
              </w:rPr>
            </w:pPr>
            <w:r>
              <w:rPr>
                <w:rFonts w:hint="eastAsia" w:ascii="宋体" w:hAnsi="Cambria" w:cs="宋体"/>
                <w:b/>
                <w:bCs/>
                <w:highlight w:val="none"/>
                <w:lang w:val="zh-CN"/>
              </w:rPr>
              <w:t>项目名称（响应包号）</w:t>
            </w:r>
          </w:p>
        </w:tc>
        <w:tc>
          <w:tcPr>
            <w:tcW w:w="25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625054">
            <w:pPr>
              <w:autoSpaceDE w:val="0"/>
              <w:autoSpaceDN w:val="0"/>
              <w:adjustRightInd w:val="0"/>
              <w:spacing w:line="360" w:lineRule="auto"/>
              <w:ind w:firstLine="482"/>
              <w:jc w:val="both"/>
              <w:rPr>
                <w:rFonts w:ascii="宋体" w:hAnsi="Cambria" w:cs="宋体"/>
                <w:sz w:val="22"/>
                <w:szCs w:val="22"/>
                <w:highlight w:val="none"/>
                <w:lang w:val="zh-CN"/>
              </w:rPr>
            </w:pPr>
            <w:r>
              <w:rPr>
                <w:rFonts w:hint="eastAsia" w:ascii="宋体" w:hAnsi="Cambria" w:cs="宋体"/>
                <w:b/>
                <w:bCs/>
                <w:highlight w:val="none"/>
                <w:lang w:val="zh-CN"/>
              </w:rPr>
              <w:t>响 应</w:t>
            </w:r>
            <w:r>
              <w:rPr>
                <w:rFonts w:ascii="宋体" w:hAnsi="Cambria" w:cs="宋体"/>
                <w:b/>
                <w:bCs/>
                <w:highlight w:val="none"/>
                <w:lang w:val="zh-CN"/>
              </w:rPr>
              <w:t xml:space="preserve"> </w:t>
            </w:r>
            <w:r>
              <w:rPr>
                <w:rFonts w:hint="eastAsia" w:ascii="宋体" w:hAnsi="Cambria" w:cs="宋体"/>
                <w:b/>
                <w:bCs/>
                <w:highlight w:val="none"/>
                <w:lang w:val="zh-CN"/>
              </w:rPr>
              <w:t>报</w:t>
            </w:r>
            <w:r>
              <w:rPr>
                <w:rFonts w:ascii="宋体" w:hAnsi="Cambria" w:cs="宋体"/>
                <w:b/>
                <w:bCs/>
                <w:highlight w:val="none"/>
                <w:lang w:val="zh-CN"/>
              </w:rPr>
              <w:t xml:space="preserve"> </w:t>
            </w:r>
            <w:r>
              <w:rPr>
                <w:rFonts w:hint="eastAsia" w:ascii="宋体" w:hAnsi="Cambria" w:cs="宋体"/>
                <w:b/>
                <w:bCs/>
                <w:highlight w:val="none"/>
                <w:lang w:val="zh-CN"/>
              </w:rPr>
              <w:t>价</w:t>
            </w:r>
          </w:p>
        </w:tc>
        <w:tc>
          <w:tcPr>
            <w:tcW w:w="174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9721C5">
            <w:pPr>
              <w:autoSpaceDE w:val="0"/>
              <w:autoSpaceDN w:val="0"/>
              <w:adjustRightInd w:val="0"/>
              <w:spacing w:line="360" w:lineRule="auto"/>
              <w:ind w:firstLine="120"/>
              <w:jc w:val="center"/>
              <w:rPr>
                <w:rFonts w:ascii="宋体" w:hAnsi="Cambria" w:cs="宋体"/>
                <w:sz w:val="22"/>
                <w:szCs w:val="22"/>
                <w:highlight w:val="none"/>
                <w:lang w:val="zh-CN"/>
              </w:rPr>
            </w:pPr>
            <w:r>
              <w:rPr>
                <w:rFonts w:hint="eastAsia" w:ascii="宋体" w:hAnsi="Cambria" w:cs="宋体"/>
                <w:b/>
                <w:bCs/>
                <w:highlight w:val="none"/>
                <w:lang w:val="zh-CN"/>
              </w:rPr>
              <w:t>服务期</w:t>
            </w:r>
          </w:p>
        </w:tc>
        <w:tc>
          <w:tcPr>
            <w:tcW w:w="85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A9C137">
            <w:pPr>
              <w:autoSpaceDE w:val="0"/>
              <w:autoSpaceDN w:val="0"/>
              <w:adjustRightInd w:val="0"/>
              <w:spacing w:line="360" w:lineRule="auto"/>
              <w:ind w:left="278" w:hanging="240"/>
              <w:jc w:val="center"/>
              <w:rPr>
                <w:rFonts w:ascii="宋体" w:hAnsi="Cambria" w:cs="宋体"/>
                <w:sz w:val="22"/>
                <w:szCs w:val="22"/>
                <w:highlight w:val="none"/>
                <w:lang w:val="zh-CN"/>
              </w:rPr>
            </w:pPr>
            <w:r>
              <w:rPr>
                <w:rFonts w:hint="eastAsia" w:ascii="宋体" w:hAnsi="Cambria" w:cs="宋体"/>
                <w:b/>
                <w:bCs/>
                <w:highlight w:val="none"/>
                <w:lang w:val="zh-CN"/>
              </w:rPr>
              <w:t>备注</w:t>
            </w:r>
          </w:p>
        </w:tc>
      </w:tr>
      <w:tr w14:paraId="4FD813D2">
        <w:tblPrEx>
          <w:tblCellMar>
            <w:top w:w="0" w:type="dxa"/>
            <w:left w:w="108" w:type="dxa"/>
            <w:bottom w:w="0" w:type="dxa"/>
            <w:right w:w="108" w:type="dxa"/>
          </w:tblCellMar>
        </w:tblPrEx>
        <w:trPr>
          <w:trHeight w:val="1870" w:hRule="atLeast"/>
          <w:jc w:val="center"/>
        </w:trPr>
        <w:tc>
          <w:tcPr>
            <w:tcW w:w="4073" w:type="dxa"/>
            <w:tcBorders>
              <w:top w:val="single" w:color="000000" w:sz="6" w:space="0"/>
              <w:left w:val="single" w:color="000000" w:sz="6" w:space="0"/>
              <w:right w:val="single" w:color="000000" w:sz="6" w:space="0"/>
            </w:tcBorders>
            <w:shd w:val="clear" w:color="000000" w:fill="FFFFFF"/>
            <w:vAlign w:val="center"/>
          </w:tcPr>
          <w:p w14:paraId="4D221D85">
            <w:pPr>
              <w:autoSpaceDE w:val="0"/>
              <w:autoSpaceDN w:val="0"/>
              <w:adjustRightInd w:val="0"/>
              <w:spacing w:line="360" w:lineRule="auto"/>
              <w:jc w:val="center"/>
              <w:rPr>
                <w:rFonts w:ascii="宋体" w:hAnsi="Cambria" w:cs="宋体"/>
                <w:b/>
                <w:bCs/>
                <w:highlight w:val="none"/>
                <w:lang w:val="zh-CN"/>
              </w:rPr>
            </w:pPr>
          </w:p>
        </w:tc>
        <w:tc>
          <w:tcPr>
            <w:tcW w:w="25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6EF00B">
            <w:pPr>
              <w:autoSpaceDE w:val="0"/>
              <w:autoSpaceDN w:val="0"/>
              <w:adjustRightInd w:val="0"/>
              <w:spacing w:line="360" w:lineRule="auto"/>
              <w:jc w:val="both"/>
              <w:rPr>
                <w:rFonts w:ascii="宋体" w:hAnsi="Cambria" w:cs="宋体"/>
                <w:sz w:val="22"/>
                <w:szCs w:val="22"/>
                <w:highlight w:val="none"/>
                <w:lang w:val="zh-CN"/>
              </w:rPr>
            </w:pPr>
          </w:p>
        </w:tc>
        <w:tc>
          <w:tcPr>
            <w:tcW w:w="174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BD46FD">
            <w:pPr>
              <w:autoSpaceDE w:val="0"/>
              <w:autoSpaceDN w:val="0"/>
              <w:adjustRightInd w:val="0"/>
              <w:spacing w:line="360" w:lineRule="auto"/>
              <w:ind w:firstLine="197"/>
              <w:jc w:val="center"/>
              <w:rPr>
                <w:rFonts w:ascii="宋体" w:hAnsi="Cambria" w:cs="宋体"/>
                <w:sz w:val="22"/>
                <w:szCs w:val="22"/>
                <w:highlight w:val="none"/>
                <w:lang w:val="zh-CN"/>
              </w:rPr>
            </w:pPr>
          </w:p>
        </w:tc>
        <w:tc>
          <w:tcPr>
            <w:tcW w:w="85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AEA0CA7">
            <w:pPr>
              <w:autoSpaceDE w:val="0"/>
              <w:autoSpaceDN w:val="0"/>
              <w:adjustRightInd w:val="0"/>
              <w:spacing w:line="360" w:lineRule="auto"/>
              <w:jc w:val="center"/>
              <w:rPr>
                <w:rFonts w:ascii="宋体" w:hAnsi="Cambria" w:cs="宋体"/>
                <w:sz w:val="22"/>
                <w:szCs w:val="22"/>
                <w:highlight w:val="none"/>
                <w:lang w:val="zh-CN"/>
              </w:rPr>
            </w:pPr>
          </w:p>
        </w:tc>
      </w:tr>
      <w:tr w14:paraId="5D5F5EC4">
        <w:tblPrEx>
          <w:tblCellMar>
            <w:top w:w="0" w:type="dxa"/>
            <w:left w:w="108" w:type="dxa"/>
            <w:bottom w:w="0" w:type="dxa"/>
            <w:right w:w="108" w:type="dxa"/>
          </w:tblCellMar>
        </w:tblPrEx>
        <w:trPr>
          <w:trHeight w:val="1293" w:hRule="atLeast"/>
          <w:jc w:val="center"/>
        </w:trPr>
        <w:tc>
          <w:tcPr>
            <w:tcW w:w="9176" w:type="dxa"/>
            <w:gridSpan w:val="4"/>
            <w:tcBorders>
              <w:top w:val="single" w:color="000000" w:sz="6" w:space="0"/>
              <w:left w:val="single" w:color="000000" w:sz="6" w:space="0"/>
              <w:bottom w:val="single" w:color="000000" w:sz="6" w:space="0"/>
              <w:right w:val="single" w:color="000000" w:sz="6" w:space="0"/>
            </w:tcBorders>
            <w:shd w:val="clear" w:color="000000" w:fill="FFFFFF"/>
          </w:tcPr>
          <w:p w14:paraId="6B73AC0D">
            <w:pPr>
              <w:autoSpaceDE w:val="0"/>
              <w:autoSpaceDN w:val="0"/>
              <w:adjustRightInd w:val="0"/>
              <w:spacing w:line="360" w:lineRule="auto"/>
              <w:rPr>
                <w:rFonts w:ascii="宋体" w:hAnsi="Cambria" w:cs="宋体"/>
                <w:sz w:val="22"/>
                <w:szCs w:val="22"/>
                <w:highlight w:val="none"/>
                <w:lang w:val="zh-CN"/>
              </w:rPr>
            </w:pPr>
            <w:r>
              <w:rPr>
                <w:rFonts w:hint="eastAsia" w:ascii="宋体" w:hAnsi="Cambria" w:cs="宋体"/>
                <w:b/>
                <w:bCs/>
                <w:highlight w:val="none"/>
                <w:lang w:val="zh-CN"/>
              </w:rPr>
              <w:t>优惠承诺及其他：</w:t>
            </w:r>
          </w:p>
        </w:tc>
      </w:tr>
    </w:tbl>
    <w:p w14:paraId="402250A6">
      <w:pPr>
        <w:autoSpaceDE w:val="0"/>
        <w:autoSpaceDN w:val="0"/>
        <w:adjustRightInd w:val="0"/>
        <w:spacing w:line="360" w:lineRule="auto"/>
        <w:rPr>
          <w:rFonts w:ascii="宋体" w:hAnsi="Cambria" w:cs="宋体"/>
          <w:b/>
          <w:bCs/>
          <w:highlight w:val="none"/>
          <w:lang w:val="zh-CN"/>
        </w:rPr>
      </w:pPr>
    </w:p>
    <w:p w14:paraId="5469EFB0">
      <w:pPr>
        <w:autoSpaceDE w:val="0"/>
        <w:autoSpaceDN w:val="0"/>
        <w:adjustRightInd w:val="0"/>
        <w:spacing w:line="360" w:lineRule="auto"/>
        <w:rPr>
          <w:rFonts w:ascii="宋体" w:hAnsi="Cambria" w:cs="宋体"/>
          <w:highlight w:val="none"/>
          <w:lang w:val="zh-CN"/>
        </w:rPr>
      </w:pPr>
      <w:r>
        <w:rPr>
          <w:rFonts w:hint="eastAsia" w:ascii="宋体" w:hAnsi="Cambria" w:cs="宋体"/>
          <w:b/>
          <w:bCs/>
          <w:highlight w:val="none"/>
          <w:lang w:val="zh-CN"/>
        </w:rPr>
        <w:t>注：</w:t>
      </w:r>
      <w:r>
        <w:rPr>
          <w:rFonts w:ascii="宋体" w:hAnsi="Cambria" w:cs="宋体"/>
          <w:b/>
          <w:highlight w:val="none"/>
          <w:lang w:val="zh-CN"/>
        </w:rPr>
        <w:t>1.</w:t>
      </w:r>
      <w:r>
        <w:rPr>
          <w:rFonts w:hint="eastAsia" w:ascii="宋体" w:hAnsi="Cambria" w:cs="宋体"/>
          <w:b/>
          <w:highlight w:val="none"/>
          <w:lang w:val="zh-CN"/>
        </w:rPr>
        <w:t>填写此表时不得改变表格形式（可按所响应包号增加行）。</w:t>
      </w:r>
    </w:p>
    <w:p w14:paraId="3F0DF1C8">
      <w:pPr>
        <w:autoSpaceDE w:val="0"/>
        <w:autoSpaceDN w:val="0"/>
        <w:adjustRightInd w:val="0"/>
        <w:spacing w:line="360" w:lineRule="auto"/>
        <w:ind w:firstLine="480"/>
        <w:rPr>
          <w:rFonts w:ascii="宋体" w:hAnsi="Cambria" w:cs="宋体"/>
          <w:highlight w:val="none"/>
          <w:lang w:val="zh-CN"/>
        </w:rPr>
      </w:pPr>
      <w:r>
        <w:rPr>
          <w:rFonts w:ascii="宋体" w:hAnsi="Cambria" w:cs="宋体"/>
          <w:highlight w:val="none"/>
          <w:lang w:val="zh-CN"/>
        </w:rPr>
        <w:t>2.</w:t>
      </w:r>
      <w:r>
        <w:rPr>
          <w:rFonts w:hint="eastAsia" w:ascii="宋体" w:hAnsi="Cambria" w:cs="宋体"/>
          <w:highlight w:val="none"/>
          <w:lang w:val="zh-CN"/>
        </w:rPr>
        <w:t>“响应报价”为总价。包括</w:t>
      </w:r>
      <w:r>
        <w:rPr>
          <w:rFonts w:hint="eastAsia" w:ascii="宋体" w:hAnsi="Calibri" w:cs="宋体"/>
          <w:highlight w:val="none"/>
          <w:lang w:val="zh-CN"/>
        </w:rPr>
        <w:t>服务费、</w:t>
      </w:r>
      <w:r>
        <w:rPr>
          <w:rFonts w:hint="eastAsia" w:ascii="宋体" w:hAnsi="Cambria" w:cs="宋体"/>
          <w:highlight w:val="none"/>
          <w:lang w:val="zh-CN"/>
        </w:rPr>
        <w:t>维护费、</w:t>
      </w:r>
      <w:r>
        <w:rPr>
          <w:rFonts w:hint="eastAsia" w:ascii="宋体" w:hAnsi="Calibri" w:cs="宋体"/>
          <w:highlight w:val="none"/>
          <w:lang w:val="zh-CN"/>
        </w:rPr>
        <w:t>手续费、保险费、税金及不可预见费等全部费用</w:t>
      </w:r>
      <w:r>
        <w:rPr>
          <w:rFonts w:hint="eastAsia" w:ascii="宋体" w:hAnsi="Cambria" w:cs="宋体"/>
          <w:highlight w:val="none"/>
          <w:lang w:val="zh-CN"/>
        </w:rPr>
        <w:t>。</w:t>
      </w:r>
    </w:p>
    <w:p w14:paraId="11817ED1">
      <w:pPr>
        <w:autoSpaceDE w:val="0"/>
        <w:autoSpaceDN w:val="0"/>
        <w:adjustRightInd w:val="0"/>
        <w:spacing w:line="360" w:lineRule="auto"/>
        <w:ind w:firstLine="480"/>
        <w:rPr>
          <w:rFonts w:ascii="宋体" w:hAnsi="Cambria" w:cs="宋体"/>
          <w:highlight w:val="none"/>
        </w:rPr>
      </w:pPr>
      <w:r>
        <w:rPr>
          <w:rFonts w:ascii="宋体" w:hAnsi="Cambria" w:cs="宋体"/>
          <w:highlight w:val="none"/>
          <w:lang w:val="zh-CN"/>
        </w:rPr>
        <w:t>3.</w:t>
      </w:r>
      <w:r>
        <w:rPr>
          <w:rFonts w:hint="eastAsia" w:ascii="宋体" w:hAnsi="Cambria" w:cs="宋体"/>
          <w:highlight w:val="none"/>
          <w:lang w:val="zh-CN"/>
        </w:rPr>
        <w:t>“服务期”是指产品能够交付的具体时间（日历日）。</w:t>
      </w:r>
    </w:p>
    <w:p w14:paraId="74513E75">
      <w:pPr>
        <w:autoSpaceDE w:val="0"/>
        <w:autoSpaceDN w:val="0"/>
        <w:adjustRightInd w:val="0"/>
        <w:spacing w:line="360" w:lineRule="auto"/>
        <w:ind w:firstLine="480"/>
        <w:rPr>
          <w:rFonts w:ascii="宋体" w:hAnsi="Cambria" w:cs="宋体"/>
          <w:highlight w:val="none"/>
          <w:lang w:val="zh-CN"/>
        </w:rPr>
      </w:pPr>
      <w:r>
        <w:rPr>
          <w:rFonts w:ascii="宋体" w:hAnsi="Cambria" w:cs="宋体"/>
          <w:highlight w:val="none"/>
          <w:lang w:val="zh-CN"/>
        </w:rPr>
        <w:t>4.</w:t>
      </w:r>
      <w:r>
        <w:rPr>
          <w:rFonts w:hint="eastAsia" w:ascii="宋体" w:hAnsi="Cambria" w:cs="宋体"/>
          <w:highlight w:val="none"/>
        </w:rPr>
        <w:t xml:space="preserve"> </w:t>
      </w:r>
      <w:r>
        <w:rPr>
          <w:rFonts w:hint="eastAsia" w:ascii="宋体" w:hAnsi="Cambria" w:cs="宋体"/>
          <w:highlight w:val="none"/>
          <w:lang w:val="zh-CN"/>
        </w:rPr>
        <w:t>响应报价不能有两个或两个以上的报价方案。</w:t>
      </w:r>
    </w:p>
    <w:p w14:paraId="55C40647">
      <w:pPr>
        <w:autoSpaceDE w:val="0"/>
        <w:autoSpaceDN w:val="0"/>
        <w:adjustRightInd w:val="0"/>
        <w:spacing w:line="360" w:lineRule="auto"/>
        <w:rPr>
          <w:rFonts w:ascii="宋体" w:hAnsi="Cambria" w:cs="宋体"/>
          <w:highlight w:val="none"/>
          <w:lang w:val="zh-CN"/>
        </w:rPr>
      </w:pPr>
    </w:p>
    <w:p w14:paraId="333329E8">
      <w:pPr>
        <w:autoSpaceDE w:val="0"/>
        <w:autoSpaceDN w:val="0"/>
        <w:adjustRightInd w:val="0"/>
        <w:spacing w:line="360" w:lineRule="auto"/>
        <w:rPr>
          <w:rFonts w:ascii="宋体" w:hAnsi="Cambria" w:cs="宋体"/>
          <w:highlight w:val="none"/>
          <w:lang w:val="zh-CN"/>
        </w:rPr>
      </w:pPr>
      <w:r>
        <w:rPr>
          <w:rFonts w:ascii="宋体" w:hAnsi="Cambria" w:cs="宋体"/>
          <w:highlight w:val="none"/>
          <w:lang w:val="zh-CN"/>
        </w:rPr>
        <w:t xml:space="preserve"> </w:t>
      </w:r>
    </w:p>
    <w:p w14:paraId="25A8ED34">
      <w:pPr>
        <w:autoSpaceDE w:val="0"/>
        <w:autoSpaceDN w:val="0"/>
        <w:adjustRightInd w:val="0"/>
        <w:spacing w:line="360" w:lineRule="auto"/>
        <w:rPr>
          <w:rFonts w:ascii="宋体" w:hAnsi="Cambria" w:cs="宋体"/>
          <w:highlight w:val="none"/>
          <w:lang w:val="zh-CN"/>
        </w:rPr>
      </w:pPr>
      <w:r>
        <w:rPr>
          <w:rFonts w:ascii="宋体" w:hAnsi="Cambria" w:cs="宋体"/>
          <w:highlight w:val="none"/>
          <w:lang w:val="zh-CN"/>
        </w:rPr>
        <w:t xml:space="preserve"> </w:t>
      </w:r>
    </w:p>
    <w:p w14:paraId="7FB7AD8C">
      <w:pPr>
        <w:autoSpaceDE w:val="0"/>
        <w:autoSpaceDN w:val="0"/>
        <w:adjustRightInd w:val="0"/>
        <w:spacing w:line="360" w:lineRule="auto"/>
        <w:rPr>
          <w:rFonts w:ascii="宋体" w:hAnsi="Cambria" w:cs="宋体"/>
          <w:b/>
          <w:bCs/>
          <w:highlight w:val="none"/>
          <w:lang w:val="zh-CN"/>
        </w:rPr>
      </w:pPr>
      <w:r>
        <w:rPr>
          <w:rFonts w:ascii="宋体" w:hAnsi="Cambria" w:cs="宋体"/>
          <w:highlight w:val="none"/>
          <w:lang w:val="zh-CN"/>
        </w:rPr>
        <w:t xml:space="preserve">                    </w:t>
      </w:r>
      <w:r>
        <w:rPr>
          <w:rFonts w:ascii="宋体" w:hAnsi="Cambria" w:cs="宋体"/>
          <w:b/>
          <w:bCs/>
          <w:highlight w:val="none"/>
          <w:lang w:val="zh-CN"/>
        </w:rPr>
        <w:t xml:space="preserve">               </w:t>
      </w:r>
      <w:r>
        <w:rPr>
          <w:rFonts w:hint="eastAsia" w:ascii="宋体" w:hAnsi="Cambria" w:cs="宋体"/>
          <w:b/>
          <w:bCs/>
          <w:highlight w:val="none"/>
          <w:lang w:val="zh-CN"/>
        </w:rPr>
        <w:t xml:space="preserve">  供应商名称：</w:t>
      </w:r>
      <w:r>
        <w:rPr>
          <w:rFonts w:ascii="宋体" w:hAnsi="Cambria" w:cs="宋体"/>
          <w:b/>
          <w:bCs/>
          <w:highlight w:val="none"/>
          <w:lang w:val="zh-CN"/>
        </w:rPr>
        <w:t xml:space="preserve">             </w:t>
      </w:r>
      <w:r>
        <w:rPr>
          <w:rFonts w:hint="eastAsia" w:ascii="宋体" w:hAnsi="Cambria" w:cs="宋体"/>
          <w:b/>
          <w:bCs/>
          <w:highlight w:val="none"/>
          <w:lang w:val="zh-CN"/>
        </w:rPr>
        <w:t>（公章）</w:t>
      </w:r>
    </w:p>
    <w:p w14:paraId="421199B3">
      <w:pPr>
        <w:autoSpaceDE w:val="0"/>
        <w:autoSpaceDN w:val="0"/>
        <w:adjustRightInd w:val="0"/>
        <w:spacing w:line="360" w:lineRule="auto"/>
        <w:rPr>
          <w:rFonts w:ascii="宋体" w:hAnsi="Cambria" w:cs="宋体"/>
          <w:b/>
          <w:bCs/>
          <w:highlight w:val="none"/>
          <w:lang w:val="zh-CN"/>
        </w:rPr>
      </w:pPr>
      <w:r>
        <w:rPr>
          <w:rFonts w:ascii="宋体" w:hAnsi="Cambria" w:cs="宋体"/>
          <w:b/>
          <w:bCs/>
          <w:highlight w:val="none"/>
          <w:lang w:val="zh-CN"/>
        </w:rPr>
        <w:t xml:space="preserve">                           </w:t>
      </w:r>
      <w:r>
        <w:rPr>
          <w:rFonts w:hint="eastAsia" w:ascii="宋体" w:hAnsi="Cambria" w:cs="宋体"/>
          <w:b/>
          <w:bCs/>
          <w:highlight w:val="none"/>
          <w:lang w:val="zh-CN"/>
        </w:rPr>
        <w:t>法定代表人或授权代表：</w:t>
      </w:r>
      <w:r>
        <w:rPr>
          <w:rFonts w:ascii="宋体" w:hAnsi="Cambria" w:cs="宋体"/>
          <w:b/>
          <w:bCs/>
          <w:highlight w:val="none"/>
          <w:lang w:val="zh-CN"/>
        </w:rPr>
        <w:t xml:space="preserve">     </w:t>
      </w:r>
      <w:r>
        <w:rPr>
          <w:rFonts w:hint="eastAsia" w:ascii="宋体" w:hAnsi="Cambria" w:cs="宋体"/>
          <w:b/>
          <w:bCs/>
          <w:highlight w:val="none"/>
          <w:lang w:val="zh-CN"/>
        </w:rPr>
        <w:t xml:space="preserve">   （签字或盖章）</w:t>
      </w:r>
    </w:p>
    <w:p w14:paraId="43B0C1C7">
      <w:pPr>
        <w:autoSpaceDE w:val="0"/>
        <w:autoSpaceDN w:val="0"/>
        <w:adjustRightInd w:val="0"/>
        <w:spacing w:line="360" w:lineRule="auto"/>
        <w:rPr>
          <w:rFonts w:ascii="宋体" w:hAnsi="Cambria" w:cs="宋体"/>
          <w:b/>
          <w:bCs/>
          <w:highlight w:val="none"/>
          <w:lang w:val="zh-CN"/>
        </w:rPr>
      </w:pPr>
      <w:r>
        <w:rPr>
          <w:rFonts w:ascii="宋体" w:hAnsi="Cambria" w:cs="宋体"/>
          <w:b/>
          <w:bCs/>
          <w:highlight w:val="none"/>
          <w:lang w:val="zh-CN"/>
        </w:rPr>
        <w:t xml:space="preserve">                                         </w:t>
      </w:r>
      <w:r>
        <w:rPr>
          <w:rFonts w:hint="eastAsia" w:ascii="宋体" w:hAnsi="Cambria" w:cs="宋体"/>
          <w:b/>
          <w:bCs/>
          <w:highlight w:val="none"/>
          <w:lang w:val="zh-CN"/>
        </w:rPr>
        <w:t>年</w:t>
      </w:r>
      <w:r>
        <w:rPr>
          <w:rFonts w:ascii="宋体" w:hAnsi="Cambria" w:cs="宋体"/>
          <w:b/>
          <w:bCs/>
          <w:highlight w:val="none"/>
          <w:lang w:val="zh-CN"/>
        </w:rPr>
        <w:t xml:space="preserve">   </w:t>
      </w:r>
      <w:r>
        <w:rPr>
          <w:rFonts w:hint="eastAsia" w:ascii="宋体" w:hAnsi="Cambria" w:cs="宋体"/>
          <w:b/>
          <w:bCs/>
          <w:highlight w:val="none"/>
          <w:lang w:val="zh-CN"/>
        </w:rPr>
        <w:t>月</w:t>
      </w:r>
      <w:r>
        <w:rPr>
          <w:rFonts w:ascii="宋体" w:hAnsi="Cambria" w:cs="宋体"/>
          <w:b/>
          <w:bCs/>
          <w:highlight w:val="none"/>
          <w:lang w:val="zh-CN"/>
        </w:rPr>
        <w:t xml:space="preserve">   </w:t>
      </w:r>
      <w:r>
        <w:rPr>
          <w:rFonts w:hint="eastAsia" w:ascii="宋体" w:hAnsi="Cambria" w:cs="宋体"/>
          <w:b/>
          <w:bCs/>
          <w:highlight w:val="none"/>
          <w:lang w:val="zh-CN"/>
        </w:rPr>
        <w:t>日</w:t>
      </w:r>
    </w:p>
    <w:p w14:paraId="70CEB703">
      <w:pPr>
        <w:tabs>
          <w:tab w:val="left" w:pos="6300"/>
        </w:tabs>
        <w:snapToGrid w:val="0"/>
        <w:spacing w:line="360" w:lineRule="auto"/>
        <w:ind w:firstLine="570"/>
        <w:jc w:val="center"/>
        <w:rPr>
          <w:rFonts w:ascii="宋体" w:hAnsi="宋体"/>
          <w:b/>
          <w:highlight w:val="none"/>
        </w:rPr>
      </w:pPr>
    </w:p>
    <w:p w14:paraId="4DEC8D7F">
      <w:pPr>
        <w:spacing w:line="360" w:lineRule="auto"/>
        <w:jc w:val="center"/>
        <w:rPr>
          <w:rFonts w:ascii="宋体" w:hAnsi="宋体"/>
          <w:b/>
          <w:highlight w:val="none"/>
        </w:rPr>
      </w:pPr>
    </w:p>
    <w:p w14:paraId="313970DA">
      <w:pPr>
        <w:spacing w:line="360" w:lineRule="auto"/>
        <w:jc w:val="both"/>
        <w:rPr>
          <w:rFonts w:ascii="宋体" w:hAnsi="宋体"/>
          <w:b/>
          <w:highlight w:val="none"/>
        </w:rPr>
      </w:pPr>
    </w:p>
    <w:p w14:paraId="7D05D230">
      <w:pPr>
        <w:spacing w:line="360" w:lineRule="auto"/>
        <w:jc w:val="center"/>
        <w:rPr>
          <w:rFonts w:ascii="宋体" w:hAnsi="宋体"/>
          <w:b/>
          <w:color w:val="auto"/>
          <w:sz w:val="28"/>
          <w:highlight w:val="none"/>
        </w:rPr>
      </w:pPr>
      <w:r>
        <w:rPr>
          <w:rFonts w:hint="eastAsia" w:ascii="宋体" w:hAnsi="宋体"/>
          <w:b/>
          <w:color w:val="auto"/>
          <w:sz w:val="28"/>
          <w:highlight w:val="none"/>
        </w:rPr>
        <w:t>三、质量保证和售后服务承诺</w:t>
      </w:r>
    </w:p>
    <w:p w14:paraId="52253948">
      <w:pPr>
        <w:pStyle w:val="25"/>
        <w:tabs>
          <w:tab w:val="left" w:pos="900"/>
        </w:tabs>
        <w:spacing w:line="360" w:lineRule="auto"/>
        <w:ind w:left="6000"/>
        <w:rPr>
          <w:rFonts w:ascii="宋体" w:hAnsi="宋体"/>
          <w:color w:val="auto"/>
          <w:highlight w:val="none"/>
        </w:rPr>
      </w:pPr>
    </w:p>
    <w:p w14:paraId="4F9B12C4">
      <w:pPr>
        <w:pStyle w:val="25"/>
        <w:tabs>
          <w:tab w:val="left" w:pos="900"/>
        </w:tabs>
        <w:spacing w:line="360" w:lineRule="auto"/>
        <w:ind w:left="0" w:leftChars="0"/>
        <w:rPr>
          <w:rFonts w:ascii="宋体" w:hAnsi="宋体"/>
          <w:color w:val="auto"/>
          <w:highlight w:val="none"/>
        </w:rPr>
      </w:pPr>
      <w:r>
        <w:rPr>
          <w:rFonts w:ascii="宋体" w:hAnsi="宋体"/>
          <w:color w:val="auto"/>
          <w:highlight w:val="none"/>
        </w:rPr>
        <w:t>致：</w:t>
      </w:r>
      <w:r>
        <w:rPr>
          <w:rFonts w:hint="eastAsia" w:ascii="宋体" w:hAnsi="宋体"/>
          <w:color w:val="auto"/>
          <w:highlight w:val="none"/>
          <w:u w:val="single"/>
        </w:rPr>
        <w:t xml:space="preserve">                </w:t>
      </w:r>
      <w:r>
        <w:rPr>
          <w:rFonts w:ascii="宋体" w:hAnsi="宋体"/>
          <w:color w:val="auto"/>
          <w:highlight w:val="none"/>
          <w:u w:val="single"/>
        </w:rPr>
        <w:t xml:space="preserve"> </w:t>
      </w:r>
    </w:p>
    <w:p w14:paraId="34A2E303">
      <w:pPr>
        <w:spacing w:line="360" w:lineRule="auto"/>
        <w:ind w:firstLine="477" w:firstLineChars="199"/>
        <w:rPr>
          <w:rFonts w:ascii="宋体" w:hAnsi="宋体"/>
          <w:b/>
          <w:color w:val="auto"/>
          <w:highlight w:val="none"/>
        </w:rPr>
      </w:pPr>
      <w:r>
        <w:rPr>
          <w:rFonts w:ascii="宋体" w:hAnsi="宋体"/>
          <w:color w:val="auto"/>
          <w:highlight w:val="none"/>
        </w:rPr>
        <w:t>我方参与项目编号为</w:t>
      </w:r>
      <w:r>
        <w:rPr>
          <w:rFonts w:ascii="宋体" w:hAnsi="宋体"/>
          <w:color w:val="auto"/>
          <w:highlight w:val="none"/>
          <w:u w:val="single"/>
        </w:rPr>
        <w:t xml:space="preserve">           </w:t>
      </w:r>
      <w:r>
        <w:rPr>
          <w:rFonts w:ascii="宋体" w:hAnsi="宋体"/>
          <w:color w:val="auto"/>
          <w:highlight w:val="none"/>
        </w:rPr>
        <w:t>的</w:t>
      </w:r>
      <w:r>
        <w:rPr>
          <w:rFonts w:ascii="宋体" w:hAnsi="宋体"/>
          <w:color w:val="auto"/>
          <w:highlight w:val="none"/>
          <w:u w:val="single"/>
        </w:rPr>
        <w:t xml:space="preserve"> （项目名称）</w:t>
      </w:r>
      <w:r>
        <w:rPr>
          <w:rFonts w:ascii="宋体" w:hAnsi="宋体"/>
          <w:color w:val="auto"/>
          <w:highlight w:val="none"/>
        </w:rPr>
        <w:t>的</w:t>
      </w:r>
      <w:r>
        <w:rPr>
          <w:rFonts w:hint="eastAsia" w:ascii="宋体" w:hAnsi="宋体"/>
          <w:color w:val="auto"/>
          <w:highlight w:val="none"/>
        </w:rPr>
        <w:t>服务</w:t>
      </w:r>
      <w:r>
        <w:rPr>
          <w:rFonts w:ascii="宋体" w:hAnsi="宋体"/>
          <w:color w:val="auto"/>
          <w:highlight w:val="none"/>
        </w:rPr>
        <w:t>提供以下质量保证和售后服务承诺：</w:t>
      </w:r>
    </w:p>
    <w:p w14:paraId="22AB27E2">
      <w:pPr>
        <w:spacing w:line="360" w:lineRule="auto"/>
        <w:ind w:firstLine="477" w:firstLineChars="199"/>
        <w:rPr>
          <w:rFonts w:ascii="宋体" w:hAnsi="宋体"/>
          <w:color w:val="auto"/>
          <w:highlight w:val="none"/>
        </w:rPr>
      </w:pPr>
    </w:p>
    <w:p w14:paraId="0D813027">
      <w:pPr>
        <w:spacing w:line="360" w:lineRule="auto"/>
        <w:rPr>
          <w:rFonts w:ascii="宋体" w:hAnsi="宋体"/>
          <w:color w:val="auto"/>
          <w:highlight w:val="none"/>
          <w:u w:val="single"/>
        </w:rPr>
      </w:pPr>
      <w:r>
        <w:rPr>
          <w:rFonts w:ascii="宋体" w:hAnsi="宋体"/>
          <w:color w:val="auto"/>
          <w:highlight w:val="none"/>
        </w:rPr>
        <w:t>供应商名称（公章）：</w:t>
      </w:r>
      <w:r>
        <w:rPr>
          <w:rFonts w:hint="eastAsia" w:ascii="宋体" w:hAnsi="宋体"/>
          <w:color w:val="auto"/>
          <w:highlight w:val="none"/>
          <w:u w:val="single"/>
        </w:rPr>
        <w:t xml:space="preserve">           </w:t>
      </w:r>
    </w:p>
    <w:p w14:paraId="5476F0A0">
      <w:pPr>
        <w:spacing w:line="360" w:lineRule="auto"/>
        <w:rPr>
          <w:rFonts w:ascii="宋体" w:hAnsi="宋体"/>
          <w:color w:val="auto"/>
          <w:highlight w:val="none"/>
        </w:rPr>
      </w:pPr>
      <w:r>
        <w:rPr>
          <w:rFonts w:hint="eastAsia" w:ascii="宋体" w:hAnsi="宋体"/>
          <w:color w:val="auto"/>
          <w:highlight w:val="none"/>
        </w:rPr>
        <w:t>法定代表人</w:t>
      </w:r>
      <w:r>
        <w:rPr>
          <w:rFonts w:ascii="宋体" w:hAnsi="宋体"/>
          <w:color w:val="auto"/>
          <w:highlight w:val="none"/>
        </w:rPr>
        <w:t>或授权代表（签字</w:t>
      </w:r>
      <w:r>
        <w:rPr>
          <w:rFonts w:hint="eastAsia" w:ascii="宋体" w:hAnsi="宋体"/>
          <w:color w:val="auto"/>
          <w:highlight w:val="none"/>
        </w:rPr>
        <w:t>或盖章</w:t>
      </w:r>
      <w:r>
        <w:rPr>
          <w:rFonts w:ascii="宋体" w:hAnsi="宋体"/>
          <w:color w:val="auto"/>
          <w:highlight w:val="none"/>
        </w:rPr>
        <w:t>）</w:t>
      </w:r>
      <w:r>
        <w:rPr>
          <w:rFonts w:ascii="宋体" w:hAnsi="宋体"/>
          <w:bCs/>
          <w:color w:val="auto"/>
          <w:highlight w:val="none"/>
        </w:rPr>
        <w:t>：</w:t>
      </w:r>
      <w:r>
        <w:rPr>
          <w:rFonts w:ascii="宋体" w:hAnsi="宋体"/>
          <w:color w:val="auto"/>
          <w:highlight w:val="none"/>
        </w:rPr>
        <w:t>___________________</w:t>
      </w:r>
    </w:p>
    <w:p w14:paraId="768EEA01">
      <w:pPr>
        <w:spacing w:line="360" w:lineRule="auto"/>
        <w:rPr>
          <w:rFonts w:ascii="宋体" w:hAnsi="宋体"/>
          <w:color w:val="auto"/>
          <w:highlight w:val="none"/>
          <w:u w:val="single"/>
        </w:rPr>
        <w:sectPr>
          <w:type w:val="continuous"/>
          <w:pgSz w:w="11906" w:h="16838"/>
          <w:pgMar w:top="1440" w:right="1800" w:bottom="1440" w:left="1800" w:header="851" w:footer="992" w:gutter="0"/>
          <w:cols w:space="720" w:num="1"/>
          <w:docGrid w:type="lines" w:linePitch="326" w:charSpace="0"/>
        </w:sectPr>
      </w:pPr>
      <w:r>
        <w:rPr>
          <w:rFonts w:ascii="宋体" w:hAnsi="宋体"/>
          <w:color w:val="auto"/>
          <w:highlight w:val="none"/>
        </w:rPr>
        <w:t>日期：</w:t>
      </w:r>
      <w:r>
        <w:rPr>
          <w:rFonts w:ascii="宋体" w:hAnsi="宋体"/>
          <w:color w:val="auto"/>
          <w:highlight w:val="none"/>
          <w:u w:val="single"/>
        </w:rPr>
        <w:t xml:space="preserve">                   </w:t>
      </w:r>
    </w:p>
    <w:p w14:paraId="1FA58AB6">
      <w:pPr>
        <w:pStyle w:val="23"/>
        <w:spacing w:line="360" w:lineRule="auto"/>
        <w:jc w:val="center"/>
        <w:rPr>
          <w:rFonts w:hint="default" w:hAnsi="宋体"/>
          <w:b/>
          <w:color w:val="auto"/>
          <w:sz w:val="28"/>
          <w:szCs w:val="24"/>
          <w:highlight w:val="none"/>
        </w:rPr>
      </w:pPr>
      <w:bookmarkStart w:id="17" w:name="_Toc181520579"/>
      <w:bookmarkStart w:id="18" w:name="_Toc250042668"/>
      <w:bookmarkStart w:id="19" w:name="_Toc214858837"/>
      <w:r>
        <w:rPr>
          <w:rFonts w:hint="default" w:hAnsi="宋体"/>
          <w:b/>
          <w:color w:val="auto"/>
          <w:sz w:val="24"/>
          <w:szCs w:val="24"/>
          <w:highlight w:val="none"/>
        </w:rPr>
        <w:br w:type="page"/>
      </w:r>
      <w:r>
        <w:rPr>
          <w:rFonts w:hAnsi="宋体"/>
          <w:b/>
          <w:bCs/>
          <w:color w:val="auto"/>
          <w:kern w:val="2"/>
          <w:sz w:val="28"/>
          <w:szCs w:val="32"/>
          <w:highlight w:val="none"/>
        </w:rPr>
        <w:t>四、服务计划及承诺</w:t>
      </w:r>
      <w:bookmarkEnd w:id="17"/>
      <w:bookmarkEnd w:id="18"/>
      <w:bookmarkEnd w:id="19"/>
    </w:p>
    <w:p w14:paraId="3AC2DBA3">
      <w:pPr>
        <w:pStyle w:val="23"/>
        <w:spacing w:line="360" w:lineRule="auto"/>
        <w:jc w:val="center"/>
        <w:rPr>
          <w:rFonts w:hint="default" w:hAnsi="宋体"/>
          <w:b/>
          <w:color w:val="auto"/>
          <w:sz w:val="24"/>
          <w:szCs w:val="24"/>
          <w:highlight w:val="none"/>
        </w:rPr>
      </w:pPr>
    </w:p>
    <w:p w14:paraId="58E67E68">
      <w:pPr>
        <w:pStyle w:val="23"/>
        <w:spacing w:line="360" w:lineRule="auto"/>
        <w:jc w:val="center"/>
        <w:rPr>
          <w:rFonts w:hint="default" w:hAnsi="宋体"/>
          <w:b/>
          <w:color w:val="auto"/>
          <w:sz w:val="24"/>
          <w:szCs w:val="24"/>
          <w:highlight w:val="none"/>
        </w:rPr>
      </w:pPr>
    </w:p>
    <w:p w14:paraId="16BD8A66">
      <w:pPr>
        <w:pStyle w:val="23"/>
        <w:spacing w:line="360" w:lineRule="auto"/>
        <w:jc w:val="center"/>
        <w:rPr>
          <w:rFonts w:hint="default" w:hAnsi="宋体"/>
          <w:b/>
          <w:color w:val="auto"/>
          <w:sz w:val="24"/>
          <w:szCs w:val="24"/>
          <w:highlight w:val="none"/>
        </w:rPr>
      </w:pPr>
    </w:p>
    <w:p w14:paraId="198E1FD8">
      <w:pPr>
        <w:spacing w:line="360" w:lineRule="auto"/>
        <w:rPr>
          <w:rFonts w:ascii="宋体" w:hAnsi="宋体"/>
          <w:color w:val="auto"/>
          <w:highlight w:val="none"/>
          <w:u w:val="single"/>
        </w:rPr>
      </w:pPr>
      <w:r>
        <w:rPr>
          <w:rFonts w:ascii="宋体" w:hAnsi="宋体"/>
          <w:color w:val="auto"/>
          <w:highlight w:val="none"/>
        </w:rPr>
        <w:t>项目名称：</w:t>
      </w:r>
      <w:r>
        <w:rPr>
          <w:rFonts w:ascii="宋体" w:hAnsi="宋体"/>
          <w:color w:val="auto"/>
          <w:highlight w:val="none"/>
          <w:u w:val="single"/>
        </w:rPr>
        <w:t xml:space="preserve">                          </w:t>
      </w:r>
    </w:p>
    <w:p w14:paraId="4E34DD6A">
      <w:pPr>
        <w:spacing w:line="360" w:lineRule="auto"/>
        <w:rPr>
          <w:rFonts w:ascii="宋体" w:hAnsi="宋体"/>
          <w:color w:val="auto"/>
          <w:highlight w:val="none"/>
          <w:u w:val="single"/>
        </w:rPr>
      </w:pPr>
      <w:r>
        <w:rPr>
          <w:rFonts w:ascii="宋体" w:hAnsi="宋体"/>
          <w:color w:val="auto"/>
          <w:highlight w:val="none"/>
        </w:rPr>
        <w:t>项目编号：</w:t>
      </w:r>
      <w:r>
        <w:rPr>
          <w:rFonts w:ascii="宋体" w:hAnsi="宋体"/>
          <w:color w:val="auto"/>
          <w:highlight w:val="none"/>
          <w:u w:val="single"/>
        </w:rPr>
        <w:t xml:space="preserve">                          </w:t>
      </w:r>
    </w:p>
    <w:p w14:paraId="65E96AC3">
      <w:pPr>
        <w:spacing w:line="360" w:lineRule="auto"/>
        <w:rPr>
          <w:rFonts w:ascii="宋体" w:hAnsi="宋体"/>
          <w:color w:val="auto"/>
          <w:highlight w:val="none"/>
        </w:rPr>
      </w:pPr>
    </w:p>
    <w:p w14:paraId="21D573C4">
      <w:pPr>
        <w:spacing w:line="360" w:lineRule="auto"/>
        <w:rPr>
          <w:rFonts w:ascii="宋体" w:hAnsi="宋体"/>
          <w:color w:val="auto"/>
          <w:highlight w:val="none"/>
        </w:rPr>
      </w:pPr>
    </w:p>
    <w:p w14:paraId="7BCDF84D">
      <w:pPr>
        <w:spacing w:line="360" w:lineRule="auto"/>
        <w:rPr>
          <w:rFonts w:ascii="宋体" w:hAnsi="宋体"/>
          <w:color w:val="auto"/>
          <w:highlight w:val="none"/>
        </w:rPr>
      </w:pPr>
    </w:p>
    <w:p w14:paraId="0145C97F">
      <w:pPr>
        <w:spacing w:line="360" w:lineRule="auto"/>
        <w:rPr>
          <w:rFonts w:ascii="宋体" w:hAnsi="宋体"/>
          <w:color w:val="auto"/>
          <w:highlight w:val="none"/>
        </w:rPr>
      </w:pPr>
    </w:p>
    <w:p w14:paraId="12BC1184">
      <w:pPr>
        <w:spacing w:line="360" w:lineRule="auto"/>
        <w:rPr>
          <w:rFonts w:ascii="宋体" w:hAnsi="宋体"/>
          <w:color w:val="auto"/>
          <w:highlight w:val="none"/>
        </w:rPr>
      </w:pPr>
    </w:p>
    <w:p w14:paraId="4938CCF0">
      <w:pPr>
        <w:spacing w:line="360" w:lineRule="auto"/>
        <w:rPr>
          <w:rFonts w:ascii="宋体" w:hAnsi="宋体"/>
          <w:color w:val="auto"/>
          <w:highlight w:val="none"/>
        </w:rPr>
      </w:pPr>
    </w:p>
    <w:p w14:paraId="0154C60E">
      <w:pPr>
        <w:spacing w:line="360" w:lineRule="auto"/>
        <w:rPr>
          <w:rFonts w:ascii="宋体" w:hAnsi="宋体"/>
          <w:color w:val="auto"/>
          <w:highlight w:val="none"/>
        </w:rPr>
      </w:pPr>
    </w:p>
    <w:p w14:paraId="1FDB9C59">
      <w:pPr>
        <w:spacing w:line="360" w:lineRule="auto"/>
        <w:rPr>
          <w:rFonts w:ascii="宋体" w:hAnsi="宋体"/>
          <w:color w:val="auto"/>
          <w:highlight w:val="none"/>
        </w:rPr>
      </w:pPr>
    </w:p>
    <w:p w14:paraId="7A676B86">
      <w:pPr>
        <w:spacing w:line="360" w:lineRule="auto"/>
        <w:rPr>
          <w:rFonts w:ascii="宋体" w:hAnsi="宋体"/>
          <w:color w:val="auto"/>
          <w:highlight w:val="none"/>
        </w:rPr>
      </w:pPr>
    </w:p>
    <w:p w14:paraId="0E57C13C">
      <w:pPr>
        <w:spacing w:line="360" w:lineRule="auto"/>
        <w:rPr>
          <w:rFonts w:ascii="宋体" w:hAnsi="宋体"/>
          <w:color w:val="auto"/>
          <w:highlight w:val="none"/>
        </w:rPr>
      </w:pPr>
    </w:p>
    <w:p w14:paraId="7F26CBFA">
      <w:pPr>
        <w:spacing w:line="360" w:lineRule="auto"/>
        <w:rPr>
          <w:rFonts w:ascii="宋体" w:hAnsi="宋体"/>
          <w:color w:val="auto"/>
          <w:highlight w:val="none"/>
        </w:rPr>
      </w:pPr>
    </w:p>
    <w:p w14:paraId="5441DEDF">
      <w:pPr>
        <w:spacing w:line="360" w:lineRule="auto"/>
        <w:rPr>
          <w:rFonts w:ascii="宋体" w:hAnsi="宋体"/>
          <w:color w:val="auto"/>
          <w:highlight w:val="none"/>
        </w:rPr>
      </w:pPr>
    </w:p>
    <w:p w14:paraId="7D7B817E">
      <w:pPr>
        <w:spacing w:line="360" w:lineRule="auto"/>
        <w:rPr>
          <w:rFonts w:ascii="宋体" w:hAnsi="宋体"/>
          <w:color w:val="auto"/>
          <w:highlight w:val="none"/>
        </w:rPr>
      </w:pPr>
    </w:p>
    <w:p w14:paraId="29B84C61">
      <w:pPr>
        <w:spacing w:line="360" w:lineRule="auto"/>
        <w:rPr>
          <w:rFonts w:ascii="宋体" w:hAnsi="宋体"/>
          <w:color w:val="auto"/>
          <w:highlight w:val="none"/>
        </w:rPr>
      </w:pPr>
    </w:p>
    <w:p w14:paraId="71D690A6">
      <w:pPr>
        <w:spacing w:line="360" w:lineRule="auto"/>
        <w:ind w:firstLine="460" w:firstLineChars="192"/>
        <w:rPr>
          <w:rFonts w:ascii="宋体" w:hAnsi="宋体"/>
          <w:color w:val="auto"/>
          <w:highlight w:val="none"/>
        </w:rPr>
      </w:pPr>
      <w:r>
        <w:rPr>
          <w:rFonts w:ascii="宋体" w:hAnsi="宋体"/>
          <w:color w:val="auto"/>
          <w:highlight w:val="none"/>
        </w:rPr>
        <w:t>供应商名称：</w:t>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 xml:space="preserve">            </w:t>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rPr>
        <w:t>(加盖公章)</w:t>
      </w:r>
      <w:bookmarkStart w:id="20" w:name="_Toc214858838"/>
      <w:bookmarkStart w:id="21" w:name="_Toc218498604"/>
    </w:p>
    <w:p w14:paraId="61F4BD20">
      <w:pPr>
        <w:spacing w:line="360" w:lineRule="auto"/>
        <w:ind w:firstLine="460" w:firstLineChars="192"/>
        <w:rPr>
          <w:rFonts w:ascii="宋体" w:hAnsi="宋体"/>
          <w:color w:val="auto"/>
          <w:highlight w:val="none"/>
        </w:rPr>
      </w:pPr>
      <w:r>
        <w:rPr>
          <w:rFonts w:hint="eastAsia" w:ascii="宋体" w:hAnsi="宋体"/>
          <w:color w:val="auto"/>
          <w:highlight w:val="none"/>
        </w:rPr>
        <w:t>法定代表人</w:t>
      </w:r>
      <w:r>
        <w:rPr>
          <w:rFonts w:ascii="宋体" w:hAnsi="宋体"/>
          <w:color w:val="auto"/>
          <w:highlight w:val="none"/>
        </w:rPr>
        <w:t>或授权代表：</w:t>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ab/>
      </w:r>
      <w:r>
        <w:rPr>
          <w:rFonts w:ascii="宋体" w:hAnsi="宋体"/>
          <w:color w:val="auto"/>
          <w:highlight w:val="none"/>
          <w:u w:val="single"/>
        </w:rPr>
        <w:t xml:space="preserve">      </w:t>
      </w:r>
      <w:r>
        <w:rPr>
          <w:rFonts w:ascii="宋体" w:hAnsi="宋体"/>
          <w:color w:val="auto"/>
          <w:highlight w:val="none"/>
          <w:u w:val="single"/>
        </w:rPr>
        <w:tab/>
      </w:r>
      <w:r>
        <w:rPr>
          <w:rFonts w:ascii="宋体" w:hAnsi="宋体"/>
          <w:color w:val="auto"/>
          <w:highlight w:val="none"/>
          <w:u w:val="single"/>
        </w:rPr>
        <w:t xml:space="preserve">  </w:t>
      </w:r>
      <w:r>
        <w:rPr>
          <w:rFonts w:ascii="宋体" w:hAnsi="宋体"/>
          <w:color w:val="auto"/>
          <w:highlight w:val="none"/>
        </w:rPr>
        <w:t>（签字</w:t>
      </w:r>
      <w:r>
        <w:rPr>
          <w:rFonts w:hint="eastAsia" w:ascii="宋体" w:hAnsi="宋体"/>
          <w:color w:val="auto"/>
          <w:highlight w:val="none"/>
        </w:rPr>
        <w:t>或盖章</w:t>
      </w:r>
      <w:r>
        <w:rPr>
          <w:rFonts w:ascii="宋体" w:hAnsi="宋体"/>
          <w:color w:val="auto"/>
          <w:highlight w:val="none"/>
        </w:rPr>
        <w:t>）</w:t>
      </w:r>
      <w:bookmarkEnd w:id="20"/>
      <w:bookmarkEnd w:id="21"/>
      <w:bookmarkStart w:id="22" w:name="_Toc182649845"/>
      <w:bookmarkEnd w:id="22"/>
      <w:bookmarkStart w:id="23" w:name="_Toc182275996"/>
      <w:bookmarkEnd w:id="23"/>
      <w:bookmarkStart w:id="24" w:name="_Toc182649176"/>
      <w:bookmarkEnd w:id="24"/>
      <w:bookmarkStart w:id="25" w:name="_Toc182711700"/>
      <w:bookmarkEnd w:id="25"/>
      <w:bookmarkStart w:id="26" w:name="_Toc182711690"/>
      <w:bookmarkEnd w:id="26"/>
      <w:bookmarkStart w:id="27" w:name="_Toc182711999"/>
      <w:bookmarkEnd w:id="27"/>
      <w:bookmarkStart w:id="28" w:name="_Toc182649184"/>
      <w:bookmarkEnd w:id="28"/>
      <w:bookmarkStart w:id="29" w:name="_Toc182044587"/>
      <w:bookmarkEnd w:id="29"/>
      <w:bookmarkStart w:id="30" w:name="_Toc182042571"/>
      <w:bookmarkEnd w:id="30"/>
      <w:bookmarkStart w:id="31" w:name="_Toc182648593"/>
      <w:bookmarkEnd w:id="31"/>
      <w:bookmarkStart w:id="32" w:name="_Toc182712000"/>
      <w:bookmarkEnd w:id="32"/>
      <w:bookmarkStart w:id="33" w:name="_Toc182275989"/>
      <w:bookmarkEnd w:id="33"/>
      <w:bookmarkStart w:id="34" w:name="_Toc182726221"/>
      <w:bookmarkEnd w:id="34"/>
      <w:bookmarkStart w:id="35" w:name="_Toc182042690"/>
      <w:bookmarkEnd w:id="35"/>
      <w:bookmarkStart w:id="36" w:name="_Toc182042562"/>
      <w:bookmarkEnd w:id="36"/>
      <w:bookmarkStart w:id="37" w:name="_Toc182649369"/>
      <w:bookmarkEnd w:id="37"/>
      <w:bookmarkStart w:id="38" w:name="_Toc182275990"/>
      <w:bookmarkEnd w:id="38"/>
      <w:bookmarkStart w:id="39" w:name="_Toc182042565"/>
      <w:bookmarkEnd w:id="39"/>
      <w:bookmarkStart w:id="40" w:name="_Toc182649849"/>
      <w:bookmarkEnd w:id="40"/>
      <w:bookmarkStart w:id="41" w:name="_Toc182649370"/>
      <w:bookmarkEnd w:id="41"/>
      <w:bookmarkStart w:id="42" w:name="_Toc182648587"/>
      <w:bookmarkEnd w:id="42"/>
      <w:bookmarkStart w:id="43" w:name="_Toc182042563"/>
      <w:bookmarkEnd w:id="43"/>
      <w:bookmarkStart w:id="44" w:name="_Toc182649363"/>
      <w:bookmarkEnd w:id="44"/>
      <w:bookmarkStart w:id="45" w:name="_Toc182726222"/>
      <w:bookmarkEnd w:id="45"/>
      <w:bookmarkStart w:id="46" w:name="_Toc182042701"/>
      <w:bookmarkEnd w:id="46"/>
      <w:bookmarkStart w:id="47" w:name="_Toc182649373"/>
      <w:bookmarkEnd w:id="47"/>
      <w:bookmarkStart w:id="48" w:name="_Toc182649368"/>
      <w:bookmarkEnd w:id="48"/>
      <w:bookmarkStart w:id="49" w:name="_Toc182712004"/>
      <w:bookmarkEnd w:id="49"/>
      <w:bookmarkStart w:id="50" w:name="_Toc182044585"/>
      <w:bookmarkEnd w:id="50"/>
      <w:bookmarkStart w:id="51" w:name="_Toc182275992"/>
      <w:bookmarkEnd w:id="51"/>
      <w:bookmarkStart w:id="52" w:name="_Toc182275993"/>
      <w:bookmarkEnd w:id="52"/>
      <w:bookmarkStart w:id="53" w:name="_Toc182711691"/>
      <w:bookmarkEnd w:id="53"/>
      <w:bookmarkStart w:id="54" w:name="_Toc182044593"/>
      <w:bookmarkEnd w:id="54"/>
      <w:bookmarkStart w:id="55" w:name="_Toc182712003"/>
      <w:bookmarkEnd w:id="55"/>
      <w:bookmarkStart w:id="56" w:name="_Toc182649847"/>
      <w:bookmarkEnd w:id="56"/>
      <w:bookmarkStart w:id="57" w:name="_Toc182649844"/>
      <w:bookmarkEnd w:id="57"/>
      <w:bookmarkStart w:id="58" w:name="_Toc182649182"/>
      <w:bookmarkEnd w:id="58"/>
      <w:bookmarkStart w:id="59" w:name="_Toc182648594"/>
      <w:bookmarkEnd w:id="59"/>
      <w:bookmarkStart w:id="60" w:name="_Toc182649183"/>
      <w:bookmarkEnd w:id="60"/>
      <w:bookmarkStart w:id="61" w:name="_Toc182276001"/>
      <w:bookmarkEnd w:id="61"/>
      <w:bookmarkStart w:id="62" w:name="_Toc182711689"/>
      <w:bookmarkEnd w:id="62"/>
      <w:bookmarkStart w:id="63" w:name="_Toc182042567"/>
      <w:bookmarkEnd w:id="63"/>
      <w:bookmarkStart w:id="64" w:name="_Toc182711694"/>
      <w:bookmarkEnd w:id="64"/>
      <w:bookmarkStart w:id="65" w:name="_Toc182726215"/>
      <w:bookmarkEnd w:id="65"/>
      <w:bookmarkStart w:id="66" w:name="_Toc182649177"/>
      <w:bookmarkEnd w:id="66"/>
      <w:bookmarkStart w:id="67" w:name="_Toc182044582"/>
      <w:bookmarkEnd w:id="67"/>
      <w:bookmarkStart w:id="68" w:name="_Toc182649172"/>
      <w:bookmarkEnd w:id="68"/>
      <w:bookmarkStart w:id="69" w:name="_Toc182648586"/>
      <w:bookmarkEnd w:id="69"/>
      <w:bookmarkStart w:id="70" w:name="_Toc182044592"/>
      <w:bookmarkEnd w:id="70"/>
      <w:bookmarkStart w:id="71" w:name="_Toc182042692"/>
      <w:bookmarkEnd w:id="71"/>
      <w:bookmarkStart w:id="72" w:name="_Toc182648595"/>
      <w:bookmarkEnd w:id="72"/>
      <w:bookmarkStart w:id="73" w:name="_Toc182726214"/>
      <w:bookmarkEnd w:id="73"/>
      <w:bookmarkStart w:id="74" w:name="_Toc182042572"/>
      <w:bookmarkEnd w:id="74"/>
      <w:bookmarkStart w:id="75" w:name="_Toc182044583"/>
      <w:bookmarkEnd w:id="75"/>
      <w:bookmarkStart w:id="76" w:name="_Toc182276000"/>
      <w:bookmarkEnd w:id="76"/>
      <w:bookmarkStart w:id="77" w:name="_Toc182275994"/>
      <w:bookmarkEnd w:id="77"/>
      <w:bookmarkStart w:id="78" w:name="_Toc182648590"/>
      <w:bookmarkEnd w:id="78"/>
      <w:bookmarkStart w:id="79" w:name="_Toc182649850"/>
      <w:bookmarkEnd w:id="79"/>
      <w:bookmarkStart w:id="80" w:name="_Toc182711701"/>
      <w:bookmarkEnd w:id="80"/>
      <w:bookmarkStart w:id="81" w:name="_Toc182711693"/>
      <w:bookmarkEnd w:id="81"/>
      <w:bookmarkStart w:id="82" w:name="_Toc182648584"/>
      <w:bookmarkEnd w:id="82"/>
      <w:bookmarkStart w:id="83" w:name="_Toc182042693"/>
      <w:bookmarkEnd w:id="83"/>
      <w:bookmarkStart w:id="84" w:name="_Toc182275991"/>
      <w:bookmarkEnd w:id="84"/>
      <w:bookmarkStart w:id="85" w:name="_Toc182044588"/>
      <w:bookmarkEnd w:id="85"/>
      <w:bookmarkStart w:id="86" w:name="_Toc182042691"/>
      <w:bookmarkEnd w:id="86"/>
      <w:bookmarkStart w:id="87" w:name="_Toc182044586"/>
      <w:bookmarkEnd w:id="87"/>
      <w:bookmarkStart w:id="88" w:name="_Toc182042560"/>
      <w:bookmarkEnd w:id="88"/>
      <w:bookmarkStart w:id="89" w:name="_Toc182042570"/>
      <w:bookmarkEnd w:id="89"/>
      <w:bookmarkStart w:id="90" w:name="_Toc182649178"/>
      <w:bookmarkEnd w:id="90"/>
      <w:bookmarkStart w:id="91" w:name="_Toc182648583"/>
      <w:bookmarkEnd w:id="91"/>
      <w:bookmarkStart w:id="92" w:name="_Toc182712009"/>
      <w:bookmarkEnd w:id="92"/>
      <w:bookmarkStart w:id="93" w:name="_Toc182649851"/>
      <w:bookmarkEnd w:id="93"/>
      <w:bookmarkStart w:id="94" w:name="_Toc182042695"/>
      <w:bookmarkEnd w:id="94"/>
      <w:bookmarkStart w:id="95" w:name="_Toc182648585"/>
      <w:bookmarkEnd w:id="95"/>
      <w:bookmarkStart w:id="96" w:name="_Toc182726211"/>
      <w:bookmarkEnd w:id="96"/>
      <w:bookmarkStart w:id="97" w:name="_Toc182711699"/>
      <w:bookmarkEnd w:id="97"/>
      <w:bookmarkStart w:id="98" w:name="_Toc182712001"/>
      <w:bookmarkEnd w:id="98"/>
      <w:bookmarkStart w:id="99" w:name="_Toc182649375"/>
      <w:bookmarkEnd w:id="99"/>
      <w:bookmarkStart w:id="100" w:name="_Toc182044581"/>
      <w:bookmarkEnd w:id="100"/>
      <w:bookmarkStart w:id="101" w:name="_Toc182711692"/>
      <w:bookmarkEnd w:id="101"/>
      <w:bookmarkStart w:id="102" w:name="_Toc182649174"/>
      <w:bookmarkEnd w:id="102"/>
      <w:bookmarkStart w:id="103" w:name="_Toc182649366"/>
      <w:bookmarkEnd w:id="103"/>
      <w:bookmarkStart w:id="104" w:name="_Toc182649855"/>
      <w:bookmarkEnd w:id="104"/>
      <w:bookmarkStart w:id="105" w:name="_Toc182042694"/>
      <w:bookmarkEnd w:id="105"/>
      <w:bookmarkStart w:id="106" w:name="_Toc182726217"/>
      <w:bookmarkEnd w:id="106"/>
      <w:bookmarkStart w:id="107" w:name="_Toc182726212"/>
      <w:bookmarkEnd w:id="107"/>
      <w:bookmarkStart w:id="108" w:name="_Toc182712010"/>
      <w:bookmarkEnd w:id="108"/>
      <w:bookmarkStart w:id="109" w:name="_Toc182042700"/>
      <w:bookmarkEnd w:id="109"/>
      <w:bookmarkStart w:id="110" w:name="_Toc182044584"/>
      <w:bookmarkEnd w:id="110"/>
      <w:bookmarkStart w:id="111" w:name="_Toc182042696"/>
      <w:bookmarkEnd w:id="111"/>
      <w:bookmarkStart w:id="112" w:name="_Toc182649856"/>
      <w:bookmarkEnd w:id="112"/>
      <w:bookmarkStart w:id="113" w:name="_Toc182042561"/>
      <w:bookmarkEnd w:id="113"/>
      <w:bookmarkStart w:id="114" w:name="_Toc182042699"/>
      <w:bookmarkEnd w:id="114"/>
      <w:bookmarkStart w:id="115" w:name="_Toc182649364"/>
      <w:bookmarkEnd w:id="115"/>
      <w:bookmarkStart w:id="116" w:name="_Toc182711695"/>
      <w:bookmarkEnd w:id="116"/>
      <w:bookmarkStart w:id="117" w:name="_Toc182042564"/>
      <w:bookmarkEnd w:id="117"/>
      <w:bookmarkStart w:id="118" w:name="_Toc182649173"/>
      <w:bookmarkEnd w:id="118"/>
      <w:bookmarkStart w:id="119" w:name="_Toc182712002"/>
      <w:bookmarkEnd w:id="119"/>
      <w:bookmarkStart w:id="120" w:name="_Toc182712005"/>
      <w:bookmarkEnd w:id="120"/>
      <w:bookmarkStart w:id="121" w:name="_Toc182648588"/>
      <w:bookmarkEnd w:id="121"/>
      <w:bookmarkStart w:id="122" w:name="_Toc182275999"/>
      <w:bookmarkEnd w:id="122"/>
      <w:bookmarkStart w:id="123" w:name="_Toc182649848"/>
      <w:bookmarkEnd w:id="123"/>
      <w:bookmarkStart w:id="124" w:name="_Toc182649374"/>
      <w:bookmarkEnd w:id="124"/>
      <w:bookmarkStart w:id="125" w:name="_Toc182275995"/>
      <w:bookmarkEnd w:id="125"/>
      <w:bookmarkStart w:id="126" w:name="_Toc182042566"/>
      <w:bookmarkEnd w:id="126"/>
      <w:bookmarkStart w:id="127" w:name="_Toc182044591"/>
      <w:bookmarkEnd w:id="127"/>
      <w:bookmarkStart w:id="128" w:name="_Toc182649175"/>
      <w:bookmarkEnd w:id="128"/>
      <w:bookmarkStart w:id="129" w:name="_Toc182726210"/>
      <w:bookmarkEnd w:id="129"/>
      <w:bookmarkStart w:id="130" w:name="_Toc182711998"/>
      <w:bookmarkEnd w:id="130"/>
      <w:bookmarkStart w:id="131" w:name="_Toc182711696"/>
      <w:bookmarkEnd w:id="131"/>
      <w:bookmarkStart w:id="132" w:name="_Toc182649365"/>
      <w:bookmarkEnd w:id="132"/>
      <w:bookmarkStart w:id="133" w:name="_Toc182726216"/>
      <w:bookmarkEnd w:id="133"/>
      <w:bookmarkStart w:id="134" w:name="_Toc182649367"/>
      <w:bookmarkEnd w:id="134"/>
      <w:bookmarkStart w:id="135" w:name="_Toc182726220"/>
      <w:bookmarkEnd w:id="135"/>
      <w:bookmarkStart w:id="136" w:name="_Toc182649854"/>
      <w:bookmarkEnd w:id="136"/>
      <w:bookmarkStart w:id="137" w:name="_Toc182726213"/>
      <w:bookmarkEnd w:id="137"/>
      <w:bookmarkStart w:id="138" w:name="_Toc182649846"/>
      <w:bookmarkEnd w:id="138"/>
      <w:bookmarkStart w:id="139" w:name="_Toc182712008"/>
      <w:bookmarkEnd w:id="139"/>
      <w:bookmarkStart w:id="140" w:name="_Toc182042689"/>
      <w:bookmarkEnd w:id="140"/>
      <w:bookmarkStart w:id="141" w:name="_Toc182648589"/>
      <w:bookmarkEnd w:id="141"/>
      <w:bookmarkStart w:id="142" w:name="_Toc182649179"/>
      <w:bookmarkEnd w:id="142"/>
    </w:p>
    <w:p w14:paraId="069E03DE">
      <w:pPr>
        <w:spacing w:line="360" w:lineRule="auto"/>
        <w:ind w:firstLine="460" w:firstLineChars="192"/>
        <w:rPr>
          <w:rFonts w:ascii="宋体" w:hAnsi="宋体"/>
          <w:color w:val="auto"/>
          <w:highlight w:val="none"/>
        </w:rPr>
      </w:pPr>
      <w:r>
        <w:rPr>
          <w:rFonts w:ascii="宋体" w:hAnsi="宋体"/>
          <w:color w:val="auto"/>
          <w:highlight w:val="none"/>
        </w:rPr>
        <w:t>日期：</w:t>
      </w:r>
      <w:r>
        <w:rPr>
          <w:rFonts w:ascii="宋体" w:hAnsi="宋体"/>
          <w:color w:val="auto"/>
          <w:highlight w:val="none"/>
          <w:u w:val="single"/>
        </w:rPr>
        <w:t xml:space="preserve">    </w:t>
      </w:r>
      <w:r>
        <w:rPr>
          <w:rFonts w:ascii="宋体" w:hAnsi="宋体"/>
          <w:color w:val="auto"/>
          <w:highlight w:val="none"/>
        </w:rPr>
        <w:t>年</w:t>
      </w:r>
      <w:r>
        <w:rPr>
          <w:rFonts w:ascii="宋体" w:hAnsi="宋体"/>
          <w:color w:val="auto"/>
          <w:highlight w:val="none"/>
          <w:u w:val="single"/>
        </w:rPr>
        <w:t xml:space="preserve">  </w:t>
      </w:r>
      <w:r>
        <w:rPr>
          <w:rFonts w:ascii="宋体" w:hAnsi="宋体"/>
          <w:color w:val="auto"/>
          <w:highlight w:val="none"/>
        </w:rPr>
        <w:t>月</w:t>
      </w:r>
      <w:r>
        <w:rPr>
          <w:rFonts w:ascii="宋体" w:hAnsi="宋体"/>
          <w:color w:val="auto"/>
          <w:highlight w:val="none"/>
          <w:u w:val="single"/>
        </w:rPr>
        <w:t xml:space="preserve">  </w:t>
      </w:r>
      <w:r>
        <w:rPr>
          <w:rFonts w:ascii="宋体" w:hAnsi="宋体"/>
          <w:color w:val="auto"/>
          <w:highlight w:val="none"/>
        </w:rPr>
        <w:t>日</w:t>
      </w:r>
    </w:p>
    <w:p w14:paraId="215BE7D3">
      <w:pPr>
        <w:spacing w:line="360" w:lineRule="auto"/>
        <w:ind w:firstLine="460" w:firstLineChars="192"/>
        <w:rPr>
          <w:rFonts w:ascii="宋体" w:hAnsi="宋体"/>
          <w:color w:val="auto"/>
          <w:highlight w:val="none"/>
        </w:rPr>
      </w:pPr>
      <w:r>
        <w:rPr>
          <w:rFonts w:hAnsi="宋体"/>
          <w:color w:val="auto"/>
          <w:highlight w:val="none"/>
        </w:rPr>
        <w:br w:type="page"/>
      </w:r>
    </w:p>
    <w:p w14:paraId="1807888F">
      <w:pPr>
        <w:pStyle w:val="40"/>
        <w:spacing w:before="0" w:after="0" w:line="360" w:lineRule="auto"/>
        <w:outlineLvl w:val="1"/>
        <w:rPr>
          <w:rFonts w:ascii="宋体" w:hAnsi="宋体"/>
          <w:color w:val="auto"/>
          <w:sz w:val="28"/>
          <w:highlight w:val="none"/>
        </w:rPr>
      </w:pPr>
      <w:r>
        <w:rPr>
          <w:rFonts w:hint="eastAsia" w:ascii="宋体" w:hAnsi="宋体"/>
          <w:color w:val="auto"/>
          <w:sz w:val="28"/>
          <w:highlight w:val="none"/>
        </w:rPr>
        <w:t>五、供应商认为在其他方面有必要说明的事项</w:t>
      </w:r>
    </w:p>
    <w:p w14:paraId="1D2AB2D1">
      <w:pPr>
        <w:spacing w:line="360" w:lineRule="auto"/>
        <w:ind w:firstLine="460" w:firstLineChars="192"/>
        <w:rPr>
          <w:rFonts w:ascii="宋体" w:hAnsi="宋体"/>
          <w:color w:val="auto"/>
          <w:highlight w:val="none"/>
        </w:rPr>
      </w:pPr>
    </w:p>
    <w:p w14:paraId="70275282">
      <w:pPr>
        <w:spacing w:line="360" w:lineRule="auto"/>
        <w:ind w:firstLine="460" w:firstLineChars="192"/>
        <w:rPr>
          <w:rFonts w:ascii="宋体" w:hAnsi="宋体"/>
          <w:color w:val="auto"/>
          <w:highlight w:val="none"/>
        </w:rPr>
      </w:pPr>
      <w:r>
        <w:rPr>
          <w:rFonts w:hint="eastAsia" w:ascii="宋体" w:hAnsi="宋体"/>
          <w:color w:val="auto"/>
          <w:highlight w:val="none"/>
        </w:rPr>
        <w:t>供应商在参加本项目磋商中根据磋商文件的要求认为需要说明的事项，但不作为评审依据。如没有说明事项，此项可忽略。（格式可自定）</w:t>
      </w:r>
    </w:p>
    <w:p w14:paraId="1FAE96DB">
      <w:pPr>
        <w:pStyle w:val="3"/>
        <w:numPr>
          <w:ilvl w:val="0"/>
          <w:numId w:val="14"/>
        </w:numPr>
        <w:rPr>
          <w:color w:val="auto"/>
          <w:highlight w:val="none"/>
        </w:rPr>
      </w:pPr>
      <w:r>
        <w:rPr>
          <w:rFonts w:hint="eastAsia"/>
          <w:color w:val="auto"/>
          <w:highlight w:val="none"/>
        </w:rPr>
        <w:br w:type="page"/>
      </w:r>
      <w:r>
        <w:rPr>
          <w:rFonts w:hint="eastAsia"/>
          <w:color w:val="auto"/>
          <w:highlight w:val="none"/>
        </w:rPr>
        <w:t>最终报价确定表</w:t>
      </w:r>
    </w:p>
    <w:p w14:paraId="601217D3">
      <w:pPr>
        <w:rPr>
          <w:color w:val="auto"/>
          <w:highlight w:val="none"/>
        </w:rPr>
      </w:pPr>
    </w:p>
    <w:p w14:paraId="3F11DD1A">
      <w:pPr>
        <w:spacing w:line="360" w:lineRule="auto"/>
        <w:jc w:val="both"/>
        <w:rPr>
          <w:rFonts w:ascii="宋体" w:hAnsi="宋体"/>
          <w:b/>
          <w:color w:val="auto"/>
          <w:highlight w:val="none"/>
        </w:rPr>
      </w:pPr>
      <w:r>
        <w:rPr>
          <w:rFonts w:hint="eastAsia" w:ascii="宋体" w:hAnsi="宋体"/>
          <w:b/>
          <w:color w:val="auto"/>
          <w:highlight w:val="none"/>
        </w:rPr>
        <w:t>磋商最终报价由供应商在规定的时间内在政采云平台线上提交。</w:t>
      </w:r>
    </w:p>
    <w:p w14:paraId="07C04E1E">
      <w:pPr>
        <w:spacing w:line="360" w:lineRule="auto"/>
        <w:rPr>
          <w:rFonts w:ascii="宋体" w:hAnsi="宋体"/>
          <w:b/>
          <w:highlight w:val="none"/>
        </w:rPr>
      </w:pPr>
    </w:p>
    <w:p w14:paraId="141D77B8">
      <w:pPr>
        <w:spacing w:line="360" w:lineRule="auto"/>
        <w:rPr>
          <w:rFonts w:ascii="宋体" w:hAnsi="宋体"/>
          <w:b/>
          <w:highlight w:val="none"/>
        </w:rPr>
      </w:pPr>
    </w:p>
    <w:sectPr>
      <w:type w:val="continuous"/>
      <w:pgSz w:w="11906" w:h="16838"/>
      <w:pgMar w:top="1440" w:right="1800" w:bottom="1440" w:left="1800" w:header="851" w:footer="992" w:gutter="0"/>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Arial Narrow">
    <w:altName w:val="Arial"/>
    <w:panose1 w:val="020B0606020202030204"/>
    <w:charset w:val="00"/>
    <w:family w:val="swiss"/>
    <w:pitch w:val="default"/>
    <w:sig w:usb0="00000000" w:usb1="00000000" w:usb2="00000000" w:usb3="00000000" w:csb0="2000009F" w:csb1="DFD70000"/>
  </w:font>
  <w:font w:name="Tms Rmn">
    <w:altName w:val="Times New Roman"/>
    <w:panose1 w:val="02020603040505020304"/>
    <w:charset w:val="00"/>
    <w:family w:val="roman"/>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长城仿宋">
    <w:altName w:val="微软雅黑"/>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思源宋体 CN">
    <w:altName w:val="宋体"/>
    <w:panose1 w:val="00000000000000000000"/>
    <w:charset w:val="00"/>
    <w:family w:val="auto"/>
    <w:pitch w:val="default"/>
    <w:sig w:usb0="00000000" w:usb1="00000000" w:usb2="0000000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楷体à.ā">
    <w:altName w:val="宋体"/>
    <w:panose1 w:val="00000000000000000000"/>
    <w:charset w:val="86"/>
    <w:family w:val="modern"/>
    <w:pitch w:val="default"/>
    <w:sig w:usb0="00000000" w:usb1="00000000" w:usb2="00000010" w:usb3="00000000" w:csb0="00040000" w:csb1="00000000"/>
  </w:font>
  <w:font w:name="Times New (W1)">
    <w:altName w:val="Times New Roman"/>
    <w:panose1 w:val="00000000000000000000"/>
    <w:charset w:val="00"/>
    <w:family w:val="roman"/>
    <w:pitch w:val="default"/>
    <w:sig w:usb0="00000000" w:usb1="00000000" w:usb2="00000008" w:usb3="00000000" w:csb0="000001FF"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7B91A">
    <w:pPr>
      <w:pStyle w:val="28"/>
      <w:jc w:val="center"/>
    </w:pPr>
    <w:r>
      <w:fldChar w:fldCharType="begin"/>
    </w:r>
    <w:r>
      <w:rPr>
        <w:rStyle w:val="48"/>
      </w:rPr>
      <w:instrText xml:space="preserve"> PAGE </w:instrText>
    </w:r>
    <w:r>
      <w:fldChar w:fldCharType="separate"/>
    </w:r>
    <w:r>
      <w:rPr>
        <w:rStyle w:val="48"/>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4AB0F">
    <w:pPr>
      <w:pStyle w:val="28"/>
      <w:framePr w:wrap="around" w:vAnchor="text" w:hAnchor="margin" w:xAlign="center" w:y="1"/>
      <w:rPr>
        <w:rStyle w:val="48"/>
      </w:rPr>
    </w:pPr>
    <w:r>
      <w:fldChar w:fldCharType="begin"/>
    </w:r>
    <w:r>
      <w:rPr>
        <w:rStyle w:val="48"/>
      </w:rPr>
      <w:instrText xml:space="preserve">PAGE  </w:instrText>
    </w:r>
    <w:r>
      <w:fldChar w:fldCharType="separate"/>
    </w:r>
    <w:r>
      <w:rPr>
        <w:rStyle w:val="48"/>
      </w:rPr>
      <w:t>9</w:t>
    </w:r>
    <w:r>
      <w:fldChar w:fldCharType="end"/>
    </w:r>
  </w:p>
  <w:p w14:paraId="273162A8">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32C8E">
    <w:pPr>
      <w:pStyle w:val="29"/>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9CE81">
    <w:pPr>
      <w:pStyle w:val="29"/>
      <w:pBdr>
        <w:bottom w:val="none" w:color="auto" w:sz="0" w:space="1"/>
      </w:pBdr>
    </w:pPr>
  </w:p>
  <w:p w14:paraId="2FCEBFCF">
    <w:pPr>
      <w:pStyle w:val="29"/>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E936A1"/>
    <w:multiLevelType w:val="singleLevel"/>
    <w:tmpl w:val="83E936A1"/>
    <w:lvl w:ilvl="0" w:tentative="0">
      <w:start w:val="6"/>
      <w:numFmt w:val="chineseCounting"/>
      <w:suff w:val="nothing"/>
      <w:lvlText w:val="%1、"/>
      <w:lvlJc w:val="left"/>
      <w:rPr>
        <w:rFonts w:hint="eastAsia"/>
      </w:rPr>
    </w:lvl>
  </w:abstractNum>
  <w:abstractNum w:abstractNumId="1">
    <w:nsid w:val="DC0A09D0"/>
    <w:multiLevelType w:val="singleLevel"/>
    <w:tmpl w:val="DC0A09D0"/>
    <w:lvl w:ilvl="0" w:tentative="0">
      <w:start w:val="1"/>
      <w:numFmt w:val="decimal"/>
      <w:lvlText w:val="%1."/>
      <w:lvlJc w:val="left"/>
      <w:pPr>
        <w:tabs>
          <w:tab w:val="left" w:pos="312"/>
        </w:tabs>
      </w:pPr>
    </w:lvl>
  </w:abstractNum>
  <w:abstractNum w:abstractNumId="2">
    <w:nsid w:val="E0F72AFF"/>
    <w:multiLevelType w:val="singleLevel"/>
    <w:tmpl w:val="E0F72AFF"/>
    <w:lvl w:ilvl="0" w:tentative="0">
      <w:start w:val="1"/>
      <w:numFmt w:val="decimal"/>
      <w:suff w:val="nothing"/>
      <w:lvlText w:val="%1、"/>
      <w:lvlJc w:val="left"/>
      <w:pPr>
        <w:ind w:left="480" w:firstLine="0"/>
      </w:pPr>
    </w:lvl>
  </w:abstractNum>
  <w:abstractNum w:abstractNumId="3">
    <w:nsid w:val="F3B108B9"/>
    <w:multiLevelType w:val="singleLevel"/>
    <w:tmpl w:val="F3B108B9"/>
    <w:lvl w:ilvl="0" w:tentative="0">
      <w:start w:val="1"/>
      <w:numFmt w:val="decimal"/>
      <w:suff w:val="nothing"/>
      <w:lvlText w:val="%1、"/>
      <w:lvlJc w:val="left"/>
      <w:pPr>
        <w:ind w:left="480" w:firstLine="0"/>
      </w:pPr>
    </w:lvl>
  </w:abstractNum>
  <w:abstractNum w:abstractNumId="4">
    <w:nsid w:val="F50A4F71"/>
    <w:multiLevelType w:val="singleLevel"/>
    <w:tmpl w:val="F50A4F71"/>
    <w:lvl w:ilvl="0" w:tentative="0">
      <w:start w:val="1"/>
      <w:numFmt w:val="decimal"/>
      <w:lvlText w:val="%1."/>
      <w:lvlJc w:val="left"/>
      <w:pPr>
        <w:tabs>
          <w:tab w:val="left" w:pos="312"/>
        </w:tabs>
      </w:pPr>
    </w:lvl>
  </w:abstractNum>
  <w:abstractNum w:abstractNumId="5">
    <w:nsid w:val="00000004"/>
    <w:multiLevelType w:val="multilevel"/>
    <w:tmpl w:val="00000004"/>
    <w:lvl w:ilvl="0" w:tentative="0">
      <w:start w:val="1"/>
      <w:numFmt w:val="decimal"/>
      <w:pStyle w:val="330"/>
      <w:lvlText w:val="%1."/>
      <w:lvlJc w:val="left"/>
      <w:pPr>
        <w:tabs>
          <w:tab w:val="left" w:pos="360"/>
        </w:tabs>
        <w:ind w:left="360" w:hanging="360"/>
      </w:pPr>
      <w:rPr>
        <w:rFonts w:hint="eastAsia"/>
      </w:rPr>
    </w:lvl>
    <w:lvl w:ilvl="1" w:tentative="0">
      <w:start w:val="1"/>
      <w:numFmt w:val="lowerLetter"/>
      <w:pStyle w:val="180"/>
      <w:lvlText w:val="%2)"/>
      <w:lvlJc w:val="left"/>
      <w:pPr>
        <w:tabs>
          <w:tab w:val="left" w:pos="840"/>
        </w:tabs>
        <w:ind w:left="840" w:hanging="420"/>
      </w:pPr>
    </w:lvl>
    <w:lvl w:ilvl="2" w:tentative="0">
      <w:start w:val="1"/>
      <w:numFmt w:val="lowerRoman"/>
      <w:pStyle w:val="322"/>
      <w:lvlText w:val="%3."/>
      <w:lvlJc w:val="right"/>
      <w:pPr>
        <w:tabs>
          <w:tab w:val="left" w:pos="1260"/>
        </w:tabs>
        <w:ind w:left="1260" w:hanging="420"/>
      </w:pPr>
    </w:lvl>
    <w:lvl w:ilvl="3" w:tentative="0">
      <w:start w:val="1"/>
      <w:numFmt w:val="decimal"/>
      <w:pStyle w:val="321"/>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5"/>
    <w:multiLevelType w:val="multilevel"/>
    <w:tmpl w:val="00000005"/>
    <w:lvl w:ilvl="0" w:tentative="0">
      <w:start w:val="1"/>
      <w:numFmt w:val="decimal"/>
      <w:lvlText w:val="第%1章"/>
      <w:lvlJc w:val="left"/>
      <w:pPr>
        <w:tabs>
          <w:tab w:val="left" w:pos="537"/>
        </w:tabs>
        <w:ind w:left="537" w:hanging="432"/>
      </w:pPr>
      <w:rPr>
        <w:rFonts w:hint="default" w:ascii="Times New Roman" w:hAnsi="Times New Roman" w:eastAsia="宋体"/>
        <w:b/>
        <w:i w:val="0"/>
        <w:sz w:val="30"/>
        <w:szCs w:val="30"/>
      </w:rPr>
    </w:lvl>
    <w:lvl w:ilvl="1" w:tentative="0">
      <w:start w:val="1"/>
      <w:numFmt w:val="decimal"/>
      <w:pStyle w:val="343"/>
      <w:lvlText w:val="%1.%2"/>
      <w:lvlJc w:val="left"/>
      <w:pPr>
        <w:tabs>
          <w:tab w:val="left" w:pos="576"/>
        </w:tabs>
        <w:ind w:left="576" w:hanging="576"/>
      </w:pPr>
      <w:rPr>
        <w:rFonts w:hint="default" w:ascii="Times New Roman" w:hAnsi="Times New Roman" w:eastAsia="宋体"/>
        <w:b/>
        <w:i w:val="0"/>
        <w:sz w:val="28"/>
        <w:szCs w:val="28"/>
      </w:rPr>
    </w:lvl>
    <w:lvl w:ilvl="2" w:tentative="0">
      <w:start w:val="1"/>
      <w:numFmt w:val="decimal"/>
      <w:lvlText w:val="%1.%2.%3"/>
      <w:lvlJc w:val="left"/>
      <w:pPr>
        <w:tabs>
          <w:tab w:val="left" w:pos="720"/>
        </w:tabs>
        <w:ind w:left="720" w:hanging="720"/>
      </w:pPr>
      <w:rPr>
        <w:rFonts w:hint="default" w:ascii="Times New Roman" w:hAnsi="Times New Roman" w:eastAsia="宋体" w:cs="Times New Roman"/>
        <w:b/>
        <w:i w:val="0"/>
        <w:iCs w:val="0"/>
        <w:caps w:val="0"/>
        <w:strike w:val="0"/>
        <w:dstrike w:val="0"/>
        <w:outline w:val="0"/>
        <w:shadow w:val="0"/>
        <w:emboss w:val="0"/>
        <w:imprint w:val="0"/>
        <w:vanish w:val="0"/>
        <w:spacing w:val="0"/>
        <w:kern w:val="0"/>
        <w:position w:val="0"/>
        <w:sz w:val="28"/>
        <w:szCs w:val="28"/>
        <w:u w:val="none"/>
        <w:vertAlign w:val="baseline"/>
      </w:rPr>
    </w:lvl>
    <w:lvl w:ilvl="3" w:tentative="0">
      <w:start w:val="1"/>
      <w:numFmt w:val="decimal"/>
      <w:lvlText w:val="%1.%2.%3.%4"/>
      <w:lvlJc w:val="left"/>
      <w:pPr>
        <w:tabs>
          <w:tab w:val="left" w:pos="864"/>
        </w:tabs>
        <w:ind w:left="864" w:hanging="864"/>
      </w:pPr>
      <w:rPr>
        <w:rFonts w:hint="default" w:ascii="Times New Roman" w:hAnsi="Times New Roman" w:eastAsia="宋体"/>
        <w:b/>
        <w:i w:val="0"/>
        <w:sz w:val="28"/>
        <w:szCs w:val="28"/>
      </w:rPr>
    </w:lvl>
    <w:lvl w:ilvl="4" w:tentative="0">
      <w:start w:val="1"/>
      <w:numFmt w:val="decimal"/>
      <w:lvlText w:val="%1.%2.%3.%4.%5"/>
      <w:lvlJc w:val="left"/>
      <w:pPr>
        <w:tabs>
          <w:tab w:val="left" w:pos="1113"/>
        </w:tabs>
        <w:ind w:left="1113" w:hanging="1008"/>
      </w:pPr>
      <w:rPr>
        <w:rFonts w:hint="default" w:ascii="Times New Roman" w:hAnsi="Times New Roman" w:eastAsia="宋体"/>
        <w:b/>
        <w:i w:val="0"/>
        <w:sz w:val="28"/>
        <w:szCs w:val="28"/>
      </w:rPr>
    </w:lvl>
    <w:lvl w:ilvl="5" w:tentative="0">
      <w:start w:val="1"/>
      <w:numFmt w:val="decimal"/>
      <w:lvlText w:val="%1.%2.%3.%4.%5.%6"/>
      <w:lvlJc w:val="left"/>
      <w:pPr>
        <w:tabs>
          <w:tab w:val="left" w:pos="1257"/>
        </w:tabs>
        <w:ind w:left="1257" w:hanging="1152"/>
      </w:pPr>
      <w:rPr>
        <w:rFonts w:hint="eastAsia"/>
      </w:rPr>
    </w:lvl>
    <w:lvl w:ilvl="6" w:tentative="0">
      <w:start w:val="1"/>
      <w:numFmt w:val="decimal"/>
      <w:lvlText w:val="%1.%2.%3.%4.%5.%6.%7"/>
      <w:lvlJc w:val="left"/>
      <w:pPr>
        <w:tabs>
          <w:tab w:val="left" w:pos="1401"/>
        </w:tabs>
        <w:ind w:left="1401" w:hanging="1296"/>
      </w:pPr>
      <w:rPr>
        <w:rFonts w:hint="eastAsia"/>
      </w:rPr>
    </w:lvl>
    <w:lvl w:ilvl="7" w:tentative="0">
      <w:start w:val="1"/>
      <w:numFmt w:val="decimal"/>
      <w:lvlText w:val="%1.%2.%3.%4.%5.%6.%7.%8"/>
      <w:lvlJc w:val="left"/>
      <w:pPr>
        <w:tabs>
          <w:tab w:val="left" w:pos="1545"/>
        </w:tabs>
        <w:ind w:left="1545" w:hanging="1440"/>
      </w:pPr>
      <w:rPr>
        <w:rFonts w:hint="eastAsia"/>
      </w:rPr>
    </w:lvl>
    <w:lvl w:ilvl="8" w:tentative="0">
      <w:start w:val="1"/>
      <w:numFmt w:val="decimal"/>
      <w:lvlText w:val="%1.%2.%3.%4.%5.%6.%7.%8.%9"/>
      <w:lvlJc w:val="left"/>
      <w:pPr>
        <w:tabs>
          <w:tab w:val="left" w:pos="1689"/>
        </w:tabs>
        <w:ind w:left="1689" w:hanging="1584"/>
      </w:pPr>
      <w:rPr>
        <w:rFonts w:hint="eastAsia"/>
      </w:rPr>
    </w:lvl>
  </w:abstractNum>
  <w:abstractNum w:abstractNumId="7">
    <w:nsid w:val="00000006"/>
    <w:multiLevelType w:val="multilevel"/>
    <w:tmpl w:val="00000006"/>
    <w:lvl w:ilvl="0" w:tentative="0">
      <w:start w:val="1"/>
      <w:numFmt w:val="decimal"/>
      <w:pStyle w:val="114"/>
      <w:lvlText w:val="2.3.%1."/>
      <w:lvlJc w:val="left"/>
      <w:pPr>
        <w:ind w:left="618" w:hanging="420"/>
      </w:pPr>
      <w:rPr>
        <w:rFonts w:hint="eastAsia"/>
      </w:rPr>
    </w:lvl>
    <w:lvl w:ilvl="1" w:tentative="0">
      <w:start w:val="1"/>
      <w:numFmt w:val="lowerLetter"/>
      <w:lvlText w:val="%2)"/>
      <w:lvlJc w:val="left"/>
      <w:pPr>
        <w:ind w:left="1038" w:hanging="420"/>
      </w:pPr>
    </w:lvl>
    <w:lvl w:ilvl="2" w:tentative="0">
      <w:start w:val="1"/>
      <w:numFmt w:val="lowerRoman"/>
      <w:lvlText w:val="%3."/>
      <w:lvlJc w:val="right"/>
      <w:pPr>
        <w:ind w:left="1458" w:hanging="420"/>
      </w:pPr>
    </w:lvl>
    <w:lvl w:ilvl="3" w:tentative="0">
      <w:start w:val="1"/>
      <w:numFmt w:val="decimal"/>
      <w:lvlText w:val="%4."/>
      <w:lvlJc w:val="left"/>
      <w:pPr>
        <w:ind w:left="1878" w:hanging="420"/>
      </w:pPr>
    </w:lvl>
    <w:lvl w:ilvl="4" w:tentative="0">
      <w:start w:val="1"/>
      <w:numFmt w:val="lowerLetter"/>
      <w:lvlText w:val="%5)"/>
      <w:lvlJc w:val="left"/>
      <w:pPr>
        <w:ind w:left="2298" w:hanging="420"/>
      </w:pPr>
    </w:lvl>
    <w:lvl w:ilvl="5" w:tentative="0">
      <w:start w:val="1"/>
      <w:numFmt w:val="lowerRoman"/>
      <w:lvlText w:val="%6."/>
      <w:lvlJc w:val="right"/>
      <w:pPr>
        <w:ind w:left="2718" w:hanging="420"/>
      </w:pPr>
    </w:lvl>
    <w:lvl w:ilvl="6" w:tentative="0">
      <w:start w:val="1"/>
      <w:numFmt w:val="decimal"/>
      <w:lvlText w:val="%7."/>
      <w:lvlJc w:val="left"/>
      <w:pPr>
        <w:ind w:left="3138" w:hanging="420"/>
      </w:pPr>
    </w:lvl>
    <w:lvl w:ilvl="7" w:tentative="0">
      <w:start w:val="1"/>
      <w:numFmt w:val="lowerLetter"/>
      <w:lvlText w:val="%8)"/>
      <w:lvlJc w:val="left"/>
      <w:pPr>
        <w:ind w:left="3558" w:hanging="420"/>
      </w:pPr>
    </w:lvl>
    <w:lvl w:ilvl="8" w:tentative="0">
      <w:start w:val="1"/>
      <w:numFmt w:val="lowerRoman"/>
      <w:lvlText w:val="%9."/>
      <w:lvlJc w:val="right"/>
      <w:pPr>
        <w:ind w:left="3978" w:hanging="420"/>
      </w:pPr>
    </w:lvl>
  </w:abstractNum>
  <w:abstractNum w:abstractNumId="8">
    <w:nsid w:val="00000007"/>
    <w:multiLevelType w:val="multilevel"/>
    <w:tmpl w:val="00000007"/>
    <w:lvl w:ilvl="0" w:tentative="0">
      <w:start w:val="1"/>
      <w:numFmt w:val="decimal"/>
      <w:pStyle w:val="211"/>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08"/>
    <w:multiLevelType w:val="multilevel"/>
    <w:tmpl w:val="00000008"/>
    <w:lvl w:ilvl="0" w:tentative="0">
      <w:start w:val="1"/>
      <w:numFmt w:val="decimal"/>
      <w:lvlText w:val="%1)"/>
      <w:lvlJc w:val="left"/>
      <w:pPr>
        <w:tabs>
          <w:tab w:val="left" w:pos="1320"/>
        </w:tabs>
        <w:ind w:left="1320" w:hanging="420"/>
      </w:pPr>
      <w:rPr>
        <w:rFonts w:hint="eastAsia"/>
      </w:rPr>
    </w:lvl>
    <w:lvl w:ilvl="1" w:tentative="0">
      <w:start w:val="1"/>
      <w:numFmt w:val="decimal"/>
      <w:lvlText w:val="%2、"/>
      <w:lvlJc w:val="left"/>
      <w:pPr>
        <w:tabs>
          <w:tab w:val="left" w:pos="720"/>
        </w:tabs>
        <w:ind w:left="720" w:hanging="360"/>
      </w:pPr>
      <w:rPr>
        <w:rFonts w:hint="default"/>
      </w:r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0">
    <w:nsid w:val="0000000C"/>
    <w:multiLevelType w:val="multilevel"/>
    <w:tmpl w:val="0000000C"/>
    <w:lvl w:ilvl="0" w:tentative="0">
      <w:start w:val="1"/>
      <w:numFmt w:val="decimal"/>
      <w:pStyle w:val="84"/>
      <w:lvlText w:val="2.2.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0000000F"/>
    <w:multiLevelType w:val="multilevel"/>
    <w:tmpl w:val="0000000F"/>
    <w:lvl w:ilvl="0" w:tentative="0">
      <w:start w:val="1"/>
      <w:numFmt w:val="decimal"/>
      <w:pStyle w:val="2"/>
      <w:lvlText w:val="第%1章"/>
      <w:lvlJc w:val="left"/>
      <w:pPr>
        <w:tabs>
          <w:tab w:val="left" w:pos="4265"/>
        </w:tabs>
        <w:ind w:left="4265" w:hanging="425"/>
      </w:pPr>
      <w:rPr>
        <w:rFonts w:hint="default" w:ascii="Times New Roman" w:hAnsi="Times New Roman" w:eastAsia="宋体"/>
        <w:b/>
        <w:i w:val="0"/>
        <w:sz w:val="28"/>
        <w:szCs w:val="28"/>
      </w:rPr>
    </w:lvl>
    <w:lvl w:ilvl="1" w:tentative="0">
      <w:start w:val="1"/>
      <w:numFmt w:val="decimal"/>
      <w:lvlText w:val="%1.%2."/>
      <w:lvlJc w:val="left"/>
      <w:pPr>
        <w:tabs>
          <w:tab w:val="left" w:pos="4767"/>
        </w:tabs>
        <w:ind w:left="4767" w:hanging="567"/>
      </w:pPr>
      <w:rPr>
        <w:rFonts w:hint="default" w:ascii="Times New Roman" w:hAnsi="Times New Roman" w:eastAsia="宋体"/>
        <w:b/>
        <w:i w:val="0"/>
        <w:sz w:val="28"/>
        <w:szCs w:val="28"/>
      </w:rPr>
    </w:lvl>
    <w:lvl w:ilvl="2" w:tentative="0">
      <w:start w:val="1"/>
      <w:numFmt w:val="decimal"/>
      <w:pStyle w:val="4"/>
      <w:lvlText w:val="%1.%2.%3."/>
      <w:lvlJc w:val="left"/>
      <w:pPr>
        <w:tabs>
          <w:tab w:val="left" w:pos="5269"/>
        </w:tabs>
        <w:ind w:left="5269" w:hanging="709"/>
      </w:pPr>
      <w:rPr>
        <w:rFonts w:hint="default" w:ascii="Times New Roman" w:hAnsi="Times New Roman" w:eastAsia="宋体"/>
        <w:b/>
        <w:i w:val="0"/>
        <w:sz w:val="28"/>
        <w:szCs w:val="28"/>
      </w:rPr>
    </w:lvl>
    <w:lvl w:ilvl="3" w:tentative="0">
      <w:start w:val="1"/>
      <w:numFmt w:val="decimal"/>
      <w:pStyle w:val="205"/>
      <w:lvlText w:val="%1.1.%2.%4."/>
      <w:lvlJc w:val="left"/>
      <w:pPr>
        <w:tabs>
          <w:tab w:val="left" w:pos="6131"/>
        </w:tabs>
        <w:ind w:left="6131" w:hanging="851"/>
      </w:pPr>
      <w:rPr>
        <w:rFonts w:hint="default" w:ascii="Times New Roman" w:hAnsi="Times New Roman" w:eastAsia="宋体" w:cs="Times New Roman"/>
        <w:b/>
        <w:i w:val="0"/>
        <w:iCs w:val="0"/>
        <w:caps w:val="0"/>
        <w:smallCaps w:val="0"/>
        <w:strike w:val="0"/>
        <w:dstrike w:val="0"/>
        <w:outline w:val="0"/>
        <w:shadow w:val="0"/>
        <w:emboss w:val="0"/>
        <w:imprint w:val="0"/>
        <w:vanish w:val="0"/>
        <w:spacing w:val="0"/>
        <w:kern w:val="0"/>
        <w:position w:val="0"/>
        <w:sz w:val="28"/>
        <w:szCs w:val="28"/>
        <w:u w:val="none"/>
        <w:vertAlign w:val="baseline"/>
      </w:rPr>
    </w:lvl>
    <w:lvl w:ilvl="4" w:tentative="0">
      <w:start w:val="1"/>
      <w:numFmt w:val="decimal"/>
      <w:pStyle w:val="6"/>
      <w:lvlText w:val="%1.%2.%3.%4.%5."/>
      <w:lvlJc w:val="left"/>
      <w:pPr>
        <w:tabs>
          <w:tab w:val="left" w:pos="4832"/>
        </w:tabs>
        <w:ind w:left="4832" w:hanging="992"/>
      </w:pPr>
      <w:rPr>
        <w:rFonts w:hint="default" w:ascii="Times New Roman" w:hAnsi="Times New Roman" w:eastAsia="宋体"/>
        <w:b/>
        <w:i w:val="0"/>
        <w:sz w:val="28"/>
        <w:szCs w:val="28"/>
      </w:rPr>
    </w:lvl>
    <w:lvl w:ilvl="5" w:tentative="0">
      <w:start w:val="1"/>
      <w:numFmt w:val="decimal"/>
      <w:pStyle w:val="7"/>
      <w:lvlText w:val="%1.%2.%3.%4.%5.%6."/>
      <w:lvlJc w:val="left"/>
      <w:pPr>
        <w:tabs>
          <w:tab w:val="left" w:pos="4974"/>
        </w:tabs>
        <w:ind w:left="4974" w:hanging="1134"/>
      </w:pPr>
      <w:rPr>
        <w:rFonts w:hint="default" w:ascii="Times New Roman" w:hAnsi="Times New Roman" w:eastAsia="宋体"/>
        <w:b/>
        <w:i w:val="0"/>
        <w:sz w:val="28"/>
        <w:szCs w:val="28"/>
      </w:rPr>
    </w:lvl>
    <w:lvl w:ilvl="6" w:tentative="0">
      <w:start w:val="1"/>
      <w:numFmt w:val="decimal"/>
      <w:lvlText w:val="%1.%2.%3.%4.%5.%6.%7."/>
      <w:lvlJc w:val="left"/>
      <w:pPr>
        <w:tabs>
          <w:tab w:val="left" w:pos="5116"/>
        </w:tabs>
        <w:ind w:left="5116" w:hanging="1276"/>
      </w:pPr>
      <w:rPr>
        <w:rFonts w:hint="eastAsia"/>
      </w:rPr>
    </w:lvl>
    <w:lvl w:ilvl="7" w:tentative="0">
      <w:start w:val="1"/>
      <w:numFmt w:val="decimal"/>
      <w:pStyle w:val="338"/>
      <w:lvlText w:val="%1.%2.%3.%4.%5.%6.%7.%8."/>
      <w:lvlJc w:val="left"/>
      <w:pPr>
        <w:tabs>
          <w:tab w:val="left" w:pos="5258"/>
        </w:tabs>
        <w:ind w:left="5258" w:hanging="1418"/>
      </w:pPr>
      <w:rPr>
        <w:rFonts w:hint="eastAsia"/>
      </w:rPr>
    </w:lvl>
    <w:lvl w:ilvl="8" w:tentative="0">
      <w:start w:val="1"/>
      <w:numFmt w:val="decimal"/>
      <w:pStyle w:val="204"/>
      <w:lvlText w:val="%1.%2.%3.%4.%5.%6.%7.%8.%9."/>
      <w:lvlJc w:val="left"/>
      <w:pPr>
        <w:tabs>
          <w:tab w:val="left" w:pos="5399"/>
        </w:tabs>
        <w:ind w:left="5399" w:hanging="1559"/>
      </w:pPr>
      <w:rPr>
        <w:rFonts w:hint="eastAsia"/>
      </w:rPr>
    </w:lvl>
  </w:abstractNum>
  <w:abstractNum w:abstractNumId="12">
    <w:nsid w:val="4062EB1F"/>
    <w:multiLevelType w:val="singleLevel"/>
    <w:tmpl w:val="4062EB1F"/>
    <w:lvl w:ilvl="0" w:tentative="0">
      <w:start w:val="1"/>
      <w:numFmt w:val="chineseCounting"/>
      <w:suff w:val="nothing"/>
      <w:lvlText w:val="%1、"/>
      <w:lvlJc w:val="left"/>
      <w:rPr>
        <w:rFonts w:hint="eastAsia"/>
      </w:rPr>
    </w:lvl>
  </w:abstractNum>
  <w:abstractNum w:abstractNumId="13">
    <w:nsid w:val="7FA6BED1"/>
    <w:multiLevelType w:val="singleLevel"/>
    <w:tmpl w:val="7FA6BED1"/>
    <w:lvl w:ilvl="0" w:tentative="0">
      <w:start w:val="1"/>
      <w:numFmt w:val="decimal"/>
      <w:lvlText w:val="%1."/>
      <w:lvlJc w:val="left"/>
      <w:pPr>
        <w:tabs>
          <w:tab w:val="left" w:pos="312"/>
        </w:tabs>
      </w:pPr>
    </w:lvl>
  </w:abstractNum>
  <w:num w:numId="1">
    <w:abstractNumId w:val="11"/>
  </w:num>
  <w:num w:numId="2">
    <w:abstractNumId w:val="10"/>
  </w:num>
  <w:num w:numId="3">
    <w:abstractNumId w:val="7"/>
  </w:num>
  <w:num w:numId="4">
    <w:abstractNumId w:val="5"/>
  </w:num>
  <w:num w:numId="5">
    <w:abstractNumId w:val="8"/>
  </w:num>
  <w:num w:numId="6">
    <w:abstractNumId w:val="6"/>
  </w:num>
  <w:num w:numId="7">
    <w:abstractNumId w:val="12"/>
  </w:num>
  <w:num w:numId="8">
    <w:abstractNumId w:val="2"/>
  </w:num>
  <w:num w:numId="9">
    <w:abstractNumId w:val="3"/>
  </w:num>
  <w:num w:numId="10">
    <w:abstractNumId w:val="1"/>
  </w:num>
  <w:num w:numId="11">
    <w:abstractNumId w:val="4"/>
  </w:num>
  <w:num w:numId="12">
    <w:abstractNumId w:val="9"/>
  </w:num>
  <w:num w:numId="13">
    <w:abstractNumId w:val="13"/>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20"/>
  <w:drawingGridVerticalSpacing w:val="163"/>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MzYzEzYTQ1MDM2OTVhMTA2ZDliNjY0NGMyOThmMmUifQ=="/>
  </w:docVars>
  <w:rsids>
    <w:rsidRoot w:val="00172A27"/>
    <w:rsid w:val="00002635"/>
    <w:rsid w:val="000049B9"/>
    <w:rsid w:val="00005186"/>
    <w:rsid w:val="0001077A"/>
    <w:rsid w:val="000128D5"/>
    <w:rsid w:val="000128E2"/>
    <w:rsid w:val="00012D87"/>
    <w:rsid w:val="0001432C"/>
    <w:rsid w:val="000160BE"/>
    <w:rsid w:val="0002171E"/>
    <w:rsid w:val="000223D1"/>
    <w:rsid w:val="00023B9C"/>
    <w:rsid w:val="000309A1"/>
    <w:rsid w:val="00032D9B"/>
    <w:rsid w:val="000352F9"/>
    <w:rsid w:val="000371BE"/>
    <w:rsid w:val="0003769B"/>
    <w:rsid w:val="000419B3"/>
    <w:rsid w:val="00050970"/>
    <w:rsid w:val="00061002"/>
    <w:rsid w:val="00062C13"/>
    <w:rsid w:val="00067056"/>
    <w:rsid w:val="00072D78"/>
    <w:rsid w:val="0007681D"/>
    <w:rsid w:val="0007725F"/>
    <w:rsid w:val="00081498"/>
    <w:rsid w:val="000827C8"/>
    <w:rsid w:val="00091973"/>
    <w:rsid w:val="00093A01"/>
    <w:rsid w:val="0009608B"/>
    <w:rsid w:val="000B1513"/>
    <w:rsid w:val="000B54E8"/>
    <w:rsid w:val="000C05E9"/>
    <w:rsid w:val="000C61AA"/>
    <w:rsid w:val="000C6243"/>
    <w:rsid w:val="000D02E6"/>
    <w:rsid w:val="000D7434"/>
    <w:rsid w:val="000E3002"/>
    <w:rsid w:val="000E69F6"/>
    <w:rsid w:val="000F0D41"/>
    <w:rsid w:val="000F10C2"/>
    <w:rsid w:val="000F3F32"/>
    <w:rsid w:val="001052A7"/>
    <w:rsid w:val="00106311"/>
    <w:rsid w:val="001122C3"/>
    <w:rsid w:val="001175A5"/>
    <w:rsid w:val="00120384"/>
    <w:rsid w:val="00120A55"/>
    <w:rsid w:val="00121E73"/>
    <w:rsid w:val="001233F5"/>
    <w:rsid w:val="00127791"/>
    <w:rsid w:val="001331D2"/>
    <w:rsid w:val="0013692E"/>
    <w:rsid w:val="00137A0F"/>
    <w:rsid w:val="00141309"/>
    <w:rsid w:val="00145E7C"/>
    <w:rsid w:val="001638D2"/>
    <w:rsid w:val="001717F8"/>
    <w:rsid w:val="00172A27"/>
    <w:rsid w:val="00177161"/>
    <w:rsid w:val="00182165"/>
    <w:rsid w:val="00185729"/>
    <w:rsid w:val="001876F4"/>
    <w:rsid w:val="0018771A"/>
    <w:rsid w:val="00194ACD"/>
    <w:rsid w:val="00194FBD"/>
    <w:rsid w:val="001A2369"/>
    <w:rsid w:val="001A4891"/>
    <w:rsid w:val="001B3B3C"/>
    <w:rsid w:val="001B62B3"/>
    <w:rsid w:val="001B74F9"/>
    <w:rsid w:val="001C15B4"/>
    <w:rsid w:val="001C2441"/>
    <w:rsid w:val="001C2B8E"/>
    <w:rsid w:val="001C3199"/>
    <w:rsid w:val="001C3B6A"/>
    <w:rsid w:val="001C73EA"/>
    <w:rsid w:val="001C7A46"/>
    <w:rsid w:val="001D341F"/>
    <w:rsid w:val="001D438B"/>
    <w:rsid w:val="001E47DD"/>
    <w:rsid w:val="001F1459"/>
    <w:rsid w:val="001F4530"/>
    <w:rsid w:val="00202B66"/>
    <w:rsid w:val="0020543A"/>
    <w:rsid w:val="00205A7A"/>
    <w:rsid w:val="00212CF3"/>
    <w:rsid w:val="00213E89"/>
    <w:rsid w:val="0021400A"/>
    <w:rsid w:val="002151EE"/>
    <w:rsid w:val="00215723"/>
    <w:rsid w:val="00221303"/>
    <w:rsid w:val="0022430E"/>
    <w:rsid w:val="00225D30"/>
    <w:rsid w:val="00226F00"/>
    <w:rsid w:val="002326A3"/>
    <w:rsid w:val="00240393"/>
    <w:rsid w:val="002431F3"/>
    <w:rsid w:val="00244587"/>
    <w:rsid w:val="0024493E"/>
    <w:rsid w:val="002451CE"/>
    <w:rsid w:val="002527D3"/>
    <w:rsid w:val="002545F0"/>
    <w:rsid w:val="00254A3E"/>
    <w:rsid w:val="002627D1"/>
    <w:rsid w:val="00263A72"/>
    <w:rsid w:val="00271E22"/>
    <w:rsid w:val="00280E0D"/>
    <w:rsid w:val="00291DFB"/>
    <w:rsid w:val="00291FD1"/>
    <w:rsid w:val="002A6C33"/>
    <w:rsid w:val="002A7444"/>
    <w:rsid w:val="002B525F"/>
    <w:rsid w:val="002C76DE"/>
    <w:rsid w:val="002D307E"/>
    <w:rsid w:val="002D44F6"/>
    <w:rsid w:val="002E0248"/>
    <w:rsid w:val="002E3ACE"/>
    <w:rsid w:val="002E71CA"/>
    <w:rsid w:val="002E71D5"/>
    <w:rsid w:val="002E749D"/>
    <w:rsid w:val="002E79D6"/>
    <w:rsid w:val="002F3FF6"/>
    <w:rsid w:val="002F5EAE"/>
    <w:rsid w:val="00300EBF"/>
    <w:rsid w:val="00303C61"/>
    <w:rsid w:val="003103FF"/>
    <w:rsid w:val="00315594"/>
    <w:rsid w:val="00330E5B"/>
    <w:rsid w:val="00333C55"/>
    <w:rsid w:val="00336B98"/>
    <w:rsid w:val="0034355E"/>
    <w:rsid w:val="00353DA8"/>
    <w:rsid w:val="00360315"/>
    <w:rsid w:val="00360D03"/>
    <w:rsid w:val="00361661"/>
    <w:rsid w:val="00361EEE"/>
    <w:rsid w:val="00362857"/>
    <w:rsid w:val="003720A9"/>
    <w:rsid w:val="00372197"/>
    <w:rsid w:val="003803A4"/>
    <w:rsid w:val="00381F5C"/>
    <w:rsid w:val="003932FE"/>
    <w:rsid w:val="00394D22"/>
    <w:rsid w:val="003A2CAE"/>
    <w:rsid w:val="003A3E4F"/>
    <w:rsid w:val="003A479E"/>
    <w:rsid w:val="003A6516"/>
    <w:rsid w:val="003B225E"/>
    <w:rsid w:val="003B271A"/>
    <w:rsid w:val="003B2D66"/>
    <w:rsid w:val="003B3AE2"/>
    <w:rsid w:val="003B7A9D"/>
    <w:rsid w:val="003C2D61"/>
    <w:rsid w:val="003D0946"/>
    <w:rsid w:val="003D5F34"/>
    <w:rsid w:val="003D7074"/>
    <w:rsid w:val="003E0EC1"/>
    <w:rsid w:val="003E3C49"/>
    <w:rsid w:val="003E6DCE"/>
    <w:rsid w:val="0040202A"/>
    <w:rsid w:val="00402549"/>
    <w:rsid w:val="00404CA9"/>
    <w:rsid w:val="004054A9"/>
    <w:rsid w:val="00406F86"/>
    <w:rsid w:val="00410831"/>
    <w:rsid w:val="004141B4"/>
    <w:rsid w:val="00420EC5"/>
    <w:rsid w:val="00426971"/>
    <w:rsid w:val="00430548"/>
    <w:rsid w:val="00432F8E"/>
    <w:rsid w:val="00435ACB"/>
    <w:rsid w:val="0045541B"/>
    <w:rsid w:val="00456407"/>
    <w:rsid w:val="00456AA5"/>
    <w:rsid w:val="00457982"/>
    <w:rsid w:val="00463B2E"/>
    <w:rsid w:val="00465D36"/>
    <w:rsid w:val="00467EFA"/>
    <w:rsid w:val="0047646F"/>
    <w:rsid w:val="00477E54"/>
    <w:rsid w:val="0049725B"/>
    <w:rsid w:val="004A3B52"/>
    <w:rsid w:val="004A41AD"/>
    <w:rsid w:val="004A5769"/>
    <w:rsid w:val="004B2186"/>
    <w:rsid w:val="004B3890"/>
    <w:rsid w:val="004C0D22"/>
    <w:rsid w:val="004C18DF"/>
    <w:rsid w:val="004C2411"/>
    <w:rsid w:val="004C2B60"/>
    <w:rsid w:val="004C4F04"/>
    <w:rsid w:val="004D39A9"/>
    <w:rsid w:val="004D5AD1"/>
    <w:rsid w:val="004E673B"/>
    <w:rsid w:val="004E7874"/>
    <w:rsid w:val="004F203B"/>
    <w:rsid w:val="004F236A"/>
    <w:rsid w:val="004F72BB"/>
    <w:rsid w:val="00512318"/>
    <w:rsid w:val="00513AB6"/>
    <w:rsid w:val="0051540D"/>
    <w:rsid w:val="0051683A"/>
    <w:rsid w:val="00527D25"/>
    <w:rsid w:val="00530B51"/>
    <w:rsid w:val="00530ED7"/>
    <w:rsid w:val="0053628D"/>
    <w:rsid w:val="0054174D"/>
    <w:rsid w:val="00544E9D"/>
    <w:rsid w:val="00544F30"/>
    <w:rsid w:val="0054712D"/>
    <w:rsid w:val="00547EC1"/>
    <w:rsid w:val="00553086"/>
    <w:rsid w:val="005556F3"/>
    <w:rsid w:val="00562904"/>
    <w:rsid w:val="005773AF"/>
    <w:rsid w:val="005827F9"/>
    <w:rsid w:val="00590008"/>
    <w:rsid w:val="005A2EE5"/>
    <w:rsid w:val="005A4879"/>
    <w:rsid w:val="005A669E"/>
    <w:rsid w:val="005A67C6"/>
    <w:rsid w:val="005A77E8"/>
    <w:rsid w:val="005B24B5"/>
    <w:rsid w:val="005B3281"/>
    <w:rsid w:val="005B674A"/>
    <w:rsid w:val="005B7D0A"/>
    <w:rsid w:val="005C7C13"/>
    <w:rsid w:val="005D4D66"/>
    <w:rsid w:val="005D6DA2"/>
    <w:rsid w:val="005E188B"/>
    <w:rsid w:val="005E45F1"/>
    <w:rsid w:val="005E4794"/>
    <w:rsid w:val="005E6A69"/>
    <w:rsid w:val="005F3C53"/>
    <w:rsid w:val="00616BB6"/>
    <w:rsid w:val="006252CA"/>
    <w:rsid w:val="00627D3B"/>
    <w:rsid w:val="006419E7"/>
    <w:rsid w:val="00642241"/>
    <w:rsid w:val="00650AA7"/>
    <w:rsid w:val="00650E6D"/>
    <w:rsid w:val="00662488"/>
    <w:rsid w:val="00672BF5"/>
    <w:rsid w:val="00680058"/>
    <w:rsid w:val="00680A14"/>
    <w:rsid w:val="0069180D"/>
    <w:rsid w:val="00692397"/>
    <w:rsid w:val="00696C26"/>
    <w:rsid w:val="006A2375"/>
    <w:rsid w:val="006A4428"/>
    <w:rsid w:val="006A51E9"/>
    <w:rsid w:val="006A7CFA"/>
    <w:rsid w:val="006B6D40"/>
    <w:rsid w:val="006B727D"/>
    <w:rsid w:val="006E09C6"/>
    <w:rsid w:val="006E380F"/>
    <w:rsid w:val="006E6512"/>
    <w:rsid w:val="006E6E42"/>
    <w:rsid w:val="006F11CB"/>
    <w:rsid w:val="006F208F"/>
    <w:rsid w:val="006F5460"/>
    <w:rsid w:val="006F76A3"/>
    <w:rsid w:val="007026FB"/>
    <w:rsid w:val="00704596"/>
    <w:rsid w:val="007051BB"/>
    <w:rsid w:val="00707A43"/>
    <w:rsid w:val="0071021A"/>
    <w:rsid w:val="00711D06"/>
    <w:rsid w:val="00726C0E"/>
    <w:rsid w:val="00726DD3"/>
    <w:rsid w:val="00727655"/>
    <w:rsid w:val="00727D3E"/>
    <w:rsid w:val="00731707"/>
    <w:rsid w:val="00732983"/>
    <w:rsid w:val="0073635C"/>
    <w:rsid w:val="00741893"/>
    <w:rsid w:val="00743EEF"/>
    <w:rsid w:val="007467DB"/>
    <w:rsid w:val="00746B28"/>
    <w:rsid w:val="00753121"/>
    <w:rsid w:val="00756C72"/>
    <w:rsid w:val="00760159"/>
    <w:rsid w:val="00761E7B"/>
    <w:rsid w:val="00762EF2"/>
    <w:rsid w:val="007722A5"/>
    <w:rsid w:val="00772805"/>
    <w:rsid w:val="00772B2F"/>
    <w:rsid w:val="00776296"/>
    <w:rsid w:val="00781E62"/>
    <w:rsid w:val="00783E8E"/>
    <w:rsid w:val="00790561"/>
    <w:rsid w:val="00790AEB"/>
    <w:rsid w:val="00793763"/>
    <w:rsid w:val="007968EB"/>
    <w:rsid w:val="00797685"/>
    <w:rsid w:val="007A0347"/>
    <w:rsid w:val="007A3CEB"/>
    <w:rsid w:val="007A726E"/>
    <w:rsid w:val="007B78E1"/>
    <w:rsid w:val="007C0110"/>
    <w:rsid w:val="007D17ED"/>
    <w:rsid w:val="007D345D"/>
    <w:rsid w:val="007D3DBC"/>
    <w:rsid w:val="007D50BD"/>
    <w:rsid w:val="007D5BA0"/>
    <w:rsid w:val="007E411A"/>
    <w:rsid w:val="007E4A66"/>
    <w:rsid w:val="007E58FE"/>
    <w:rsid w:val="007F0C42"/>
    <w:rsid w:val="007F11A7"/>
    <w:rsid w:val="00800144"/>
    <w:rsid w:val="00807091"/>
    <w:rsid w:val="00813054"/>
    <w:rsid w:val="0081452C"/>
    <w:rsid w:val="00815AD3"/>
    <w:rsid w:val="00815E44"/>
    <w:rsid w:val="00817080"/>
    <w:rsid w:val="00820970"/>
    <w:rsid w:val="00820B82"/>
    <w:rsid w:val="00822FBD"/>
    <w:rsid w:val="008256FD"/>
    <w:rsid w:val="00825CBB"/>
    <w:rsid w:val="00827A27"/>
    <w:rsid w:val="008303C1"/>
    <w:rsid w:val="008310F3"/>
    <w:rsid w:val="00836522"/>
    <w:rsid w:val="00836FB9"/>
    <w:rsid w:val="008435E2"/>
    <w:rsid w:val="00843A8D"/>
    <w:rsid w:val="00847631"/>
    <w:rsid w:val="00851BD5"/>
    <w:rsid w:val="008521E6"/>
    <w:rsid w:val="00872F1A"/>
    <w:rsid w:val="00873A17"/>
    <w:rsid w:val="0088020D"/>
    <w:rsid w:val="00880C7A"/>
    <w:rsid w:val="00882006"/>
    <w:rsid w:val="00882923"/>
    <w:rsid w:val="008849C0"/>
    <w:rsid w:val="0088784A"/>
    <w:rsid w:val="008930C5"/>
    <w:rsid w:val="00895B6B"/>
    <w:rsid w:val="008A2681"/>
    <w:rsid w:val="008B445B"/>
    <w:rsid w:val="008B612D"/>
    <w:rsid w:val="008C219C"/>
    <w:rsid w:val="008C6E9A"/>
    <w:rsid w:val="008C749F"/>
    <w:rsid w:val="008D1580"/>
    <w:rsid w:val="008D1F2F"/>
    <w:rsid w:val="008D268B"/>
    <w:rsid w:val="008D29F1"/>
    <w:rsid w:val="008D3092"/>
    <w:rsid w:val="008D6F9E"/>
    <w:rsid w:val="008E2539"/>
    <w:rsid w:val="008E69C6"/>
    <w:rsid w:val="008F1B08"/>
    <w:rsid w:val="008F7FBA"/>
    <w:rsid w:val="009064D4"/>
    <w:rsid w:val="009064E2"/>
    <w:rsid w:val="00906E63"/>
    <w:rsid w:val="00916E42"/>
    <w:rsid w:val="00921773"/>
    <w:rsid w:val="00924EC1"/>
    <w:rsid w:val="0092797F"/>
    <w:rsid w:val="00930149"/>
    <w:rsid w:val="00930588"/>
    <w:rsid w:val="00931204"/>
    <w:rsid w:val="0093318C"/>
    <w:rsid w:val="00937302"/>
    <w:rsid w:val="0094397A"/>
    <w:rsid w:val="00945AB5"/>
    <w:rsid w:val="00946BEE"/>
    <w:rsid w:val="00947D56"/>
    <w:rsid w:val="00952FF8"/>
    <w:rsid w:val="0095385C"/>
    <w:rsid w:val="0095660F"/>
    <w:rsid w:val="00957DEA"/>
    <w:rsid w:val="00960449"/>
    <w:rsid w:val="00962913"/>
    <w:rsid w:val="00967FEB"/>
    <w:rsid w:val="009740A1"/>
    <w:rsid w:val="00981A38"/>
    <w:rsid w:val="00983537"/>
    <w:rsid w:val="009B31C5"/>
    <w:rsid w:val="009B3B08"/>
    <w:rsid w:val="009B497D"/>
    <w:rsid w:val="009C1D0C"/>
    <w:rsid w:val="009C308C"/>
    <w:rsid w:val="009C4D5C"/>
    <w:rsid w:val="009D4C07"/>
    <w:rsid w:val="009D671D"/>
    <w:rsid w:val="009D6845"/>
    <w:rsid w:val="009E09BF"/>
    <w:rsid w:val="009E1FC8"/>
    <w:rsid w:val="009E33A0"/>
    <w:rsid w:val="00A02CFD"/>
    <w:rsid w:val="00A05BE0"/>
    <w:rsid w:val="00A06A71"/>
    <w:rsid w:val="00A13D57"/>
    <w:rsid w:val="00A15369"/>
    <w:rsid w:val="00A15EAD"/>
    <w:rsid w:val="00A27A4C"/>
    <w:rsid w:val="00A32463"/>
    <w:rsid w:val="00A32E8F"/>
    <w:rsid w:val="00A47BED"/>
    <w:rsid w:val="00A5448C"/>
    <w:rsid w:val="00A6395A"/>
    <w:rsid w:val="00A64A42"/>
    <w:rsid w:val="00A65176"/>
    <w:rsid w:val="00A70714"/>
    <w:rsid w:val="00A7389B"/>
    <w:rsid w:val="00A739E9"/>
    <w:rsid w:val="00A745E2"/>
    <w:rsid w:val="00A827A5"/>
    <w:rsid w:val="00A875D9"/>
    <w:rsid w:val="00A876B7"/>
    <w:rsid w:val="00A94CD9"/>
    <w:rsid w:val="00A9695C"/>
    <w:rsid w:val="00AA1981"/>
    <w:rsid w:val="00AA41C2"/>
    <w:rsid w:val="00AA4638"/>
    <w:rsid w:val="00AB4F61"/>
    <w:rsid w:val="00AB74B9"/>
    <w:rsid w:val="00AD1E93"/>
    <w:rsid w:val="00AD3407"/>
    <w:rsid w:val="00AE0AE4"/>
    <w:rsid w:val="00AE1621"/>
    <w:rsid w:val="00AE383B"/>
    <w:rsid w:val="00AF0710"/>
    <w:rsid w:val="00AF3626"/>
    <w:rsid w:val="00AF52D8"/>
    <w:rsid w:val="00B026AF"/>
    <w:rsid w:val="00B0767A"/>
    <w:rsid w:val="00B1300A"/>
    <w:rsid w:val="00B22520"/>
    <w:rsid w:val="00B256E8"/>
    <w:rsid w:val="00B32DB9"/>
    <w:rsid w:val="00B34D90"/>
    <w:rsid w:val="00B44506"/>
    <w:rsid w:val="00B47A56"/>
    <w:rsid w:val="00B572FE"/>
    <w:rsid w:val="00B6210E"/>
    <w:rsid w:val="00B63143"/>
    <w:rsid w:val="00B644D7"/>
    <w:rsid w:val="00B72AAD"/>
    <w:rsid w:val="00B75FA7"/>
    <w:rsid w:val="00B80D6F"/>
    <w:rsid w:val="00B82E95"/>
    <w:rsid w:val="00B83AF0"/>
    <w:rsid w:val="00B855D4"/>
    <w:rsid w:val="00B92AD0"/>
    <w:rsid w:val="00B92CCC"/>
    <w:rsid w:val="00B95C18"/>
    <w:rsid w:val="00B96EB6"/>
    <w:rsid w:val="00BA0966"/>
    <w:rsid w:val="00BA48CC"/>
    <w:rsid w:val="00BA53A2"/>
    <w:rsid w:val="00BB0B83"/>
    <w:rsid w:val="00BB44B0"/>
    <w:rsid w:val="00BB5AFF"/>
    <w:rsid w:val="00BB747E"/>
    <w:rsid w:val="00BB74D7"/>
    <w:rsid w:val="00BC7DB4"/>
    <w:rsid w:val="00BD0A94"/>
    <w:rsid w:val="00BD79D3"/>
    <w:rsid w:val="00BE17F8"/>
    <w:rsid w:val="00BE4ED2"/>
    <w:rsid w:val="00BF45A0"/>
    <w:rsid w:val="00BF7D13"/>
    <w:rsid w:val="00C0069F"/>
    <w:rsid w:val="00C034EC"/>
    <w:rsid w:val="00C0352C"/>
    <w:rsid w:val="00C11C6F"/>
    <w:rsid w:val="00C30E60"/>
    <w:rsid w:val="00C33D22"/>
    <w:rsid w:val="00C36A3C"/>
    <w:rsid w:val="00C37329"/>
    <w:rsid w:val="00C40DDD"/>
    <w:rsid w:val="00C42626"/>
    <w:rsid w:val="00C47F66"/>
    <w:rsid w:val="00C47FB1"/>
    <w:rsid w:val="00C505F4"/>
    <w:rsid w:val="00C51F67"/>
    <w:rsid w:val="00C54ADB"/>
    <w:rsid w:val="00C571DF"/>
    <w:rsid w:val="00C60EB3"/>
    <w:rsid w:val="00C62E94"/>
    <w:rsid w:val="00C8153B"/>
    <w:rsid w:val="00C82F2B"/>
    <w:rsid w:val="00C86695"/>
    <w:rsid w:val="00C904FA"/>
    <w:rsid w:val="00C922E9"/>
    <w:rsid w:val="00C93F0E"/>
    <w:rsid w:val="00C93FD9"/>
    <w:rsid w:val="00C959D0"/>
    <w:rsid w:val="00C95E87"/>
    <w:rsid w:val="00CA17F7"/>
    <w:rsid w:val="00CA1E39"/>
    <w:rsid w:val="00CA32AE"/>
    <w:rsid w:val="00CA3BE8"/>
    <w:rsid w:val="00CA406C"/>
    <w:rsid w:val="00CA40C3"/>
    <w:rsid w:val="00CA5A5D"/>
    <w:rsid w:val="00CA709D"/>
    <w:rsid w:val="00CB0C25"/>
    <w:rsid w:val="00CB125C"/>
    <w:rsid w:val="00CB3EA0"/>
    <w:rsid w:val="00CB6837"/>
    <w:rsid w:val="00CB724B"/>
    <w:rsid w:val="00CB7BB0"/>
    <w:rsid w:val="00CC0EB1"/>
    <w:rsid w:val="00CC5869"/>
    <w:rsid w:val="00CC5DC7"/>
    <w:rsid w:val="00CD071F"/>
    <w:rsid w:val="00CD27C2"/>
    <w:rsid w:val="00CE3EC5"/>
    <w:rsid w:val="00CE5087"/>
    <w:rsid w:val="00CE74B3"/>
    <w:rsid w:val="00CE780A"/>
    <w:rsid w:val="00CF1BE9"/>
    <w:rsid w:val="00D02E26"/>
    <w:rsid w:val="00D10A43"/>
    <w:rsid w:val="00D13D51"/>
    <w:rsid w:val="00D1477E"/>
    <w:rsid w:val="00D14C1A"/>
    <w:rsid w:val="00D17AE9"/>
    <w:rsid w:val="00D22BC0"/>
    <w:rsid w:val="00D246D9"/>
    <w:rsid w:val="00D319D3"/>
    <w:rsid w:val="00D33433"/>
    <w:rsid w:val="00D34373"/>
    <w:rsid w:val="00D524B7"/>
    <w:rsid w:val="00D53A24"/>
    <w:rsid w:val="00D542CC"/>
    <w:rsid w:val="00D56225"/>
    <w:rsid w:val="00D60FFB"/>
    <w:rsid w:val="00D61D0D"/>
    <w:rsid w:val="00D6359B"/>
    <w:rsid w:val="00D6752B"/>
    <w:rsid w:val="00D676EC"/>
    <w:rsid w:val="00D7389B"/>
    <w:rsid w:val="00D832A7"/>
    <w:rsid w:val="00D84982"/>
    <w:rsid w:val="00D86D75"/>
    <w:rsid w:val="00DA3795"/>
    <w:rsid w:val="00DA479F"/>
    <w:rsid w:val="00DA7D17"/>
    <w:rsid w:val="00DB3EDF"/>
    <w:rsid w:val="00DB409C"/>
    <w:rsid w:val="00DB5087"/>
    <w:rsid w:val="00DB762D"/>
    <w:rsid w:val="00DC0713"/>
    <w:rsid w:val="00DC184F"/>
    <w:rsid w:val="00DC4701"/>
    <w:rsid w:val="00DC4FDE"/>
    <w:rsid w:val="00DD4407"/>
    <w:rsid w:val="00DD51C1"/>
    <w:rsid w:val="00DD7021"/>
    <w:rsid w:val="00DE5069"/>
    <w:rsid w:val="00DE53D0"/>
    <w:rsid w:val="00DE57A8"/>
    <w:rsid w:val="00DE5DBB"/>
    <w:rsid w:val="00E0097A"/>
    <w:rsid w:val="00E02F76"/>
    <w:rsid w:val="00E059BA"/>
    <w:rsid w:val="00E1184D"/>
    <w:rsid w:val="00E141C1"/>
    <w:rsid w:val="00E211CF"/>
    <w:rsid w:val="00E25263"/>
    <w:rsid w:val="00E25F1D"/>
    <w:rsid w:val="00E260BD"/>
    <w:rsid w:val="00E27A83"/>
    <w:rsid w:val="00E35324"/>
    <w:rsid w:val="00E371FE"/>
    <w:rsid w:val="00E43F8B"/>
    <w:rsid w:val="00E45686"/>
    <w:rsid w:val="00E458E7"/>
    <w:rsid w:val="00E508C4"/>
    <w:rsid w:val="00E50B99"/>
    <w:rsid w:val="00E54AC1"/>
    <w:rsid w:val="00E560F2"/>
    <w:rsid w:val="00E631B8"/>
    <w:rsid w:val="00E80447"/>
    <w:rsid w:val="00E8340E"/>
    <w:rsid w:val="00E84478"/>
    <w:rsid w:val="00E8786D"/>
    <w:rsid w:val="00E96AFE"/>
    <w:rsid w:val="00E97A8D"/>
    <w:rsid w:val="00EA038B"/>
    <w:rsid w:val="00EA1A10"/>
    <w:rsid w:val="00EA46E8"/>
    <w:rsid w:val="00EB4E97"/>
    <w:rsid w:val="00EB5714"/>
    <w:rsid w:val="00EB74F9"/>
    <w:rsid w:val="00EC1F31"/>
    <w:rsid w:val="00EC20F6"/>
    <w:rsid w:val="00EC3791"/>
    <w:rsid w:val="00ED25DC"/>
    <w:rsid w:val="00EE177C"/>
    <w:rsid w:val="00EE2D28"/>
    <w:rsid w:val="00EE6CB2"/>
    <w:rsid w:val="00F02AE3"/>
    <w:rsid w:val="00F11A6E"/>
    <w:rsid w:val="00F14EC6"/>
    <w:rsid w:val="00F15E10"/>
    <w:rsid w:val="00F17AB6"/>
    <w:rsid w:val="00F21782"/>
    <w:rsid w:val="00F36D03"/>
    <w:rsid w:val="00F5042E"/>
    <w:rsid w:val="00F5738C"/>
    <w:rsid w:val="00F60426"/>
    <w:rsid w:val="00F75620"/>
    <w:rsid w:val="00F84865"/>
    <w:rsid w:val="00F84B2E"/>
    <w:rsid w:val="00F84C23"/>
    <w:rsid w:val="00F94C88"/>
    <w:rsid w:val="00F95C10"/>
    <w:rsid w:val="00F96D9E"/>
    <w:rsid w:val="00FA57D1"/>
    <w:rsid w:val="00FB7500"/>
    <w:rsid w:val="00FC039C"/>
    <w:rsid w:val="00FC13E9"/>
    <w:rsid w:val="00FC23D0"/>
    <w:rsid w:val="00FC297A"/>
    <w:rsid w:val="00FC3E57"/>
    <w:rsid w:val="00FC6845"/>
    <w:rsid w:val="00FD070E"/>
    <w:rsid w:val="00FD3117"/>
    <w:rsid w:val="00FD6DDC"/>
    <w:rsid w:val="00FE32E0"/>
    <w:rsid w:val="00FF1EFE"/>
    <w:rsid w:val="00FF4E45"/>
    <w:rsid w:val="00FF65C6"/>
    <w:rsid w:val="01177261"/>
    <w:rsid w:val="013A793E"/>
    <w:rsid w:val="014E5C9D"/>
    <w:rsid w:val="014F5EB0"/>
    <w:rsid w:val="01516B1C"/>
    <w:rsid w:val="017A5051"/>
    <w:rsid w:val="01883647"/>
    <w:rsid w:val="01A7647D"/>
    <w:rsid w:val="01C75E03"/>
    <w:rsid w:val="02090B42"/>
    <w:rsid w:val="02463BF6"/>
    <w:rsid w:val="02754AEC"/>
    <w:rsid w:val="028813DA"/>
    <w:rsid w:val="02ED3B95"/>
    <w:rsid w:val="0362704E"/>
    <w:rsid w:val="0373176C"/>
    <w:rsid w:val="03A47B83"/>
    <w:rsid w:val="03B00EF2"/>
    <w:rsid w:val="03E070B2"/>
    <w:rsid w:val="03F42812"/>
    <w:rsid w:val="041A0A32"/>
    <w:rsid w:val="042C7A34"/>
    <w:rsid w:val="04693406"/>
    <w:rsid w:val="04873C67"/>
    <w:rsid w:val="04AC0B3C"/>
    <w:rsid w:val="04B64021"/>
    <w:rsid w:val="050A0412"/>
    <w:rsid w:val="05307EDB"/>
    <w:rsid w:val="053273A5"/>
    <w:rsid w:val="05876E68"/>
    <w:rsid w:val="058F4DAC"/>
    <w:rsid w:val="059A5276"/>
    <w:rsid w:val="05E27B25"/>
    <w:rsid w:val="063564B6"/>
    <w:rsid w:val="066C3F56"/>
    <w:rsid w:val="06C34539"/>
    <w:rsid w:val="06E1697C"/>
    <w:rsid w:val="06FD66C2"/>
    <w:rsid w:val="07623E6D"/>
    <w:rsid w:val="07750D24"/>
    <w:rsid w:val="07763B94"/>
    <w:rsid w:val="078D1255"/>
    <w:rsid w:val="07945D58"/>
    <w:rsid w:val="07FA19A3"/>
    <w:rsid w:val="081E4FBF"/>
    <w:rsid w:val="083309E8"/>
    <w:rsid w:val="08A732B5"/>
    <w:rsid w:val="08DB1FC0"/>
    <w:rsid w:val="0924536D"/>
    <w:rsid w:val="09526CCE"/>
    <w:rsid w:val="099E60E1"/>
    <w:rsid w:val="09C15923"/>
    <w:rsid w:val="09C464BE"/>
    <w:rsid w:val="09E73D07"/>
    <w:rsid w:val="09EE1697"/>
    <w:rsid w:val="0A023D04"/>
    <w:rsid w:val="0A23066B"/>
    <w:rsid w:val="0A26352D"/>
    <w:rsid w:val="0A2C6E0A"/>
    <w:rsid w:val="0A66087D"/>
    <w:rsid w:val="0A6E6188"/>
    <w:rsid w:val="0A895589"/>
    <w:rsid w:val="0A9E1B03"/>
    <w:rsid w:val="0AAF7CDF"/>
    <w:rsid w:val="0B2863C2"/>
    <w:rsid w:val="0B2A0567"/>
    <w:rsid w:val="0B3F75B2"/>
    <w:rsid w:val="0B6A52FD"/>
    <w:rsid w:val="0B835865"/>
    <w:rsid w:val="0B975E85"/>
    <w:rsid w:val="0BAA5D47"/>
    <w:rsid w:val="0BF566C7"/>
    <w:rsid w:val="0C7063F5"/>
    <w:rsid w:val="0C760F26"/>
    <w:rsid w:val="0C886038"/>
    <w:rsid w:val="0CB31713"/>
    <w:rsid w:val="0CF03FF4"/>
    <w:rsid w:val="0CF24531"/>
    <w:rsid w:val="0D075F6B"/>
    <w:rsid w:val="0D855E8A"/>
    <w:rsid w:val="0D8851A4"/>
    <w:rsid w:val="0D965A5F"/>
    <w:rsid w:val="0E40233C"/>
    <w:rsid w:val="0E522318"/>
    <w:rsid w:val="0E8E3936"/>
    <w:rsid w:val="0EA0287C"/>
    <w:rsid w:val="0ECE3BF6"/>
    <w:rsid w:val="0F114E45"/>
    <w:rsid w:val="0F12372F"/>
    <w:rsid w:val="0F523168"/>
    <w:rsid w:val="0F5F798D"/>
    <w:rsid w:val="0F60394A"/>
    <w:rsid w:val="0F660315"/>
    <w:rsid w:val="0F89122B"/>
    <w:rsid w:val="0F9F232D"/>
    <w:rsid w:val="0FCD29BD"/>
    <w:rsid w:val="0FEC126B"/>
    <w:rsid w:val="0FF33FF3"/>
    <w:rsid w:val="0FFF1692"/>
    <w:rsid w:val="100803F5"/>
    <w:rsid w:val="10164C92"/>
    <w:rsid w:val="10C6571A"/>
    <w:rsid w:val="11151219"/>
    <w:rsid w:val="116A46F7"/>
    <w:rsid w:val="11B200EF"/>
    <w:rsid w:val="11D77BA2"/>
    <w:rsid w:val="127E0B34"/>
    <w:rsid w:val="129F2BC0"/>
    <w:rsid w:val="12AF10A5"/>
    <w:rsid w:val="12D5383D"/>
    <w:rsid w:val="12F1545A"/>
    <w:rsid w:val="134F0723"/>
    <w:rsid w:val="135206B9"/>
    <w:rsid w:val="1353132E"/>
    <w:rsid w:val="1362115B"/>
    <w:rsid w:val="13675213"/>
    <w:rsid w:val="137F5D6D"/>
    <w:rsid w:val="1380524E"/>
    <w:rsid w:val="1399219A"/>
    <w:rsid w:val="13F62631"/>
    <w:rsid w:val="141640D0"/>
    <w:rsid w:val="143E174B"/>
    <w:rsid w:val="145B649E"/>
    <w:rsid w:val="14C60240"/>
    <w:rsid w:val="153A6275"/>
    <w:rsid w:val="15996995"/>
    <w:rsid w:val="15B51208"/>
    <w:rsid w:val="15E5435D"/>
    <w:rsid w:val="15FF7088"/>
    <w:rsid w:val="160B28A6"/>
    <w:rsid w:val="160F3257"/>
    <w:rsid w:val="163D686F"/>
    <w:rsid w:val="168A62F3"/>
    <w:rsid w:val="168E3C1D"/>
    <w:rsid w:val="1715728B"/>
    <w:rsid w:val="171952CF"/>
    <w:rsid w:val="173F59AB"/>
    <w:rsid w:val="176C58B7"/>
    <w:rsid w:val="17794290"/>
    <w:rsid w:val="177D1EFB"/>
    <w:rsid w:val="17B63D41"/>
    <w:rsid w:val="17E556B6"/>
    <w:rsid w:val="17E70E83"/>
    <w:rsid w:val="183323C1"/>
    <w:rsid w:val="184C5701"/>
    <w:rsid w:val="18884DF5"/>
    <w:rsid w:val="18987FF3"/>
    <w:rsid w:val="18D606C5"/>
    <w:rsid w:val="192C004F"/>
    <w:rsid w:val="1933166E"/>
    <w:rsid w:val="19814D3A"/>
    <w:rsid w:val="199B1C57"/>
    <w:rsid w:val="19A30E80"/>
    <w:rsid w:val="19DB6E4F"/>
    <w:rsid w:val="19EA602A"/>
    <w:rsid w:val="19EC3755"/>
    <w:rsid w:val="1A280711"/>
    <w:rsid w:val="1A3A7F06"/>
    <w:rsid w:val="1A6E5CE6"/>
    <w:rsid w:val="1AD27F91"/>
    <w:rsid w:val="1AE94F93"/>
    <w:rsid w:val="1B3A29B4"/>
    <w:rsid w:val="1B3E7EED"/>
    <w:rsid w:val="1B574618"/>
    <w:rsid w:val="1B801CD9"/>
    <w:rsid w:val="1B9F0879"/>
    <w:rsid w:val="1BA13E6B"/>
    <w:rsid w:val="1BA64D34"/>
    <w:rsid w:val="1BD726D7"/>
    <w:rsid w:val="1C1328F8"/>
    <w:rsid w:val="1C163317"/>
    <w:rsid w:val="1C16365B"/>
    <w:rsid w:val="1C340C53"/>
    <w:rsid w:val="1C433F2B"/>
    <w:rsid w:val="1C89616A"/>
    <w:rsid w:val="1C92095A"/>
    <w:rsid w:val="1CA4563B"/>
    <w:rsid w:val="1CBF79FD"/>
    <w:rsid w:val="1CC65AF6"/>
    <w:rsid w:val="1CD93876"/>
    <w:rsid w:val="1D245C3E"/>
    <w:rsid w:val="1D2D031C"/>
    <w:rsid w:val="1D6D6E8A"/>
    <w:rsid w:val="1D736699"/>
    <w:rsid w:val="1DAA63A4"/>
    <w:rsid w:val="1DFEEB9A"/>
    <w:rsid w:val="1E04657F"/>
    <w:rsid w:val="1E116C67"/>
    <w:rsid w:val="1E1E1C1C"/>
    <w:rsid w:val="1E311280"/>
    <w:rsid w:val="1EC34409"/>
    <w:rsid w:val="1EC85925"/>
    <w:rsid w:val="1F157555"/>
    <w:rsid w:val="1F1E2B9B"/>
    <w:rsid w:val="1F1E7176"/>
    <w:rsid w:val="1F5D733F"/>
    <w:rsid w:val="1F6E12B5"/>
    <w:rsid w:val="1F7B50D1"/>
    <w:rsid w:val="1F7D6811"/>
    <w:rsid w:val="1F872F9F"/>
    <w:rsid w:val="1F996089"/>
    <w:rsid w:val="1FC40755"/>
    <w:rsid w:val="1FC764C2"/>
    <w:rsid w:val="1FCF59E1"/>
    <w:rsid w:val="1FED10A7"/>
    <w:rsid w:val="1FF33E85"/>
    <w:rsid w:val="201E7A16"/>
    <w:rsid w:val="20570623"/>
    <w:rsid w:val="206F0600"/>
    <w:rsid w:val="207B1AA6"/>
    <w:rsid w:val="20881925"/>
    <w:rsid w:val="208D2AFA"/>
    <w:rsid w:val="21346C70"/>
    <w:rsid w:val="21510425"/>
    <w:rsid w:val="215C32A5"/>
    <w:rsid w:val="218F3E3F"/>
    <w:rsid w:val="21933134"/>
    <w:rsid w:val="21A659E2"/>
    <w:rsid w:val="220B588F"/>
    <w:rsid w:val="22757A9D"/>
    <w:rsid w:val="228B715E"/>
    <w:rsid w:val="22CB007D"/>
    <w:rsid w:val="22D701A1"/>
    <w:rsid w:val="230413A9"/>
    <w:rsid w:val="23171695"/>
    <w:rsid w:val="23384DF9"/>
    <w:rsid w:val="234A2D6F"/>
    <w:rsid w:val="236749EA"/>
    <w:rsid w:val="23861377"/>
    <w:rsid w:val="238E3B98"/>
    <w:rsid w:val="239D08AF"/>
    <w:rsid w:val="2566235C"/>
    <w:rsid w:val="259D3EAE"/>
    <w:rsid w:val="25E5483C"/>
    <w:rsid w:val="261E67E6"/>
    <w:rsid w:val="263523A8"/>
    <w:rsid w:val="26597496"/>
    <w:rsid w:val="2670672C"/>
    <w:rsid w:val="269B32E1"/>
    <w:rsid w:val="26CE6D32"/>
    <w:rsid w:val="270311B0"/>
    <w:rsid w:val="271A4150"/>
    <w:rsid w:val="27267440"/>
    <w:rsid w:val="27767B20"/>
    <w:rsid w:val="278B07DA"/>
    <w:rsid w:val="27AA46FC"/>
    <w:rsid w:val="27F82B00"/>
    <w:rsid w:val="280235DE"/>
    <w:rsid w:val="281431C6"/>
    <w:rsid w:val="283D2CBE"/>
    <w:rsid w:val="28421DB1"/>
    <w:rsid w:val="28613025"/>
    <w:rsid w:val="28B45431"/>
    <w:rsid w:val="28EA7F0A"/>
    <w:rsid w:val="29035745"/>
    <w:rsid w:val="29364D2B"/>
    <w:rsid w:val="295C59EE"/>
    <w:rsid w:val="29946A38"/>
    <w:rsid w:val="29D8506A"/>
    <w:rsid w:val="29DB4FAD"/>
    <w:rsid w:val="29F00112"/>
    <w:rsid w:val="2A297180"/>
    <w:rsid w:val="2A3100AF"/>
    <w:rsid w:val="2A6329F2"/>
    <w:rsid w:val="2B0771DA"/>
    <w:rsid w:val="2B091630"/>
    <w:rsid w:val="2B144354"/>
    <w:rsid w:val="2B3109E2"/>
    <w:rsid w:val="2B3E3C56"/>
    <w:rsid w:val="2B6E11B7"/>
    <w:rsid w:val="2B832D34"/>
    <w:rsid w:val="2BBB3C9F"/>
    <w:rsid w:val="2C0115C9"/>
    <w:rsid w:val="2C0B41E9"/>
    <w:rsid w:val="2C130764"/>
    <w:rsid w:val="2C71642E"/>
    <w:rsid w:val="2C7B51DB"/>
    <w:rsid w:val="2C8868D3"/>
    <w:rsid w:val="2CA23219"/>
    <w:rsid w:val="2CA927FA"/>
    <w:rsid w:val="2CBB3ED1"/>
    <w:rsid w:val="2CC45F13"/>
    <w:rsid w:val="2CC81276"/>
    <w:rsid w:val="2D3E7672"/>
    <w:rsid w:val="2D4117C8"/>
    <w:rsid w:val="2D4947C9"/>
    <w:rsid w:val="2D5C786C"/>
    <w:rsid w:val="2D7921CC"/>
    <w:rsid w:val="2D975779"/>
    <w:rsid w:val="2DD70EF3"/>
    <w:rsid w:val="2DEA31DD"/>
    <w:rsid w:val="2E0F5A06"/>
    <w:rsid w:val="2E662761"/>
    <w:rsid w:val="2E6D0BD0"/>
    <w:rsid w:val="2E755089"/>
    <w:rsid w:val="2E7836A9"/>
    <w:rsid w:val="2EBA6C92"/>
    <w:rsid w:val="2F077100"/>
    <w:rsid w:val="2F185491"/>
    <w:rsid w:val="2F243483"/>
    <w:rsid w:val="2F425298"/>
    <w:rsid w:val="2FDE23CC"/>
    <w:rsid w:val="2FE07B3F"/>
    <w:rsid w:val="2FE74814"/>
    <w:rsid w:val="2FF66CB1"/>
    <w:rsid w:val="30152439"/>
    <w:rsid w:val="301B7C96"/>
    <w:rsid w:val="30242A99"/>
    <w:rsid w:val="307C226C"/>
    <w:rsid w:val="30B37BBC"/>
    <w:rsid w:val="30CB06DF"/>
    <w:rsid w:val="30CB41A4"/>
    <w:rsid w:val="30D93AAF"/>
    <w:rsid w:val="311237E5"/>
    <w:rsid w:val="31126CA6"/>
    <w:rsid w:val="312D7973"/>
    <w:rsid w:val="31732735"/>
    <w:rsid w:val="31732F1E"/>
    <w:rsid w:val="31887CEA"/>
    <w:rsid w:val="31AB7BE3"/>
    <w:rsid w:val="31CF5D95"/>
    <w:rsid w:val="31D04385"/>
    <w:rsid w:val="31FA428B"/>
    <w:rsid w:val="329B160C"/>
    <w:rsid w:val="32B20609"/>
    <w:rsid w:val="32DF4B97"/>
    <w:rsid w:val="32F47FEA"/>
    <w:rsid w:val="3305187B"/>
    <w:rsid w:val="33097807"/>
    <w:rsid w:val="33300FFF"/>
    <w:rsid w:val="33402EA3"/>
    <w:rsid w:val="334F32BF"/>
    <w:rsid w:val="339F4432"/>
    <w:rsid w:val="33C60892"/>
    <w:rsid w:val="33D74031"/>
    <w:rsid w:val="33F26E13"/>
    <w:rsid w:val="33FC7A12"/>
    <w:rsid w:val="340D7B12"/>
    <w:rsid w:val="342366A3"/>
    <w:rsid w:val="34252CD9"/>
    <w:rsid w:val="34557D11"/>
    <w:rsid w:val="345B4BAA"/>
    <w:rsid w:val="348D2E02"/>
    <w:rsid w:val="34904EB1"/>
    <w:rsid w:val="34A535DC"/>
    <w:rsid w:val="34E37753"/>
    <w:rsid w:val="34FC0984"/>
    <w:rsid w:val="35432C5F"/>
    <w:rsid w:val="35477AFE"/>
    <w:rsid w:val="354D7131"/>
    <w:rsid w:val="35EB499D"/>
    <w:rsid w:val="35F04771"/>
    <w:rsid w:val="36392E40"/>
    <w:rsid w:val="366F397F"/>
    <w:rsid w:val="367E3FDD"/>
    <w:rsid w:val="36972D82"/>
    <w:rsid w:val="36C26C99"/>
    <w:rsid w:val="36CD55D7"/>
    <w:rsid w:val="36D137AD"/>
    <w:rsid w:val="36D629E0"/>
    <w:rsid w:val="36E6392A"/>
    <w:rsid w:val="36E95D33"/>
    <w:rsid w:val="3733163E"/>
    <w:rsid w:val="37372801"/>
    <w:rsid w:val="3762270D"/>
    <w:rsid w:val="376D13A9"/>
    <w:rsid w:val="37982EDD"/>
    <w:rsid w:val="37AC2312"/>
    <w:rsid w:val="37FC7769"/>
    <w:rsid w:val="38465AA7"/>
    <w:rsid w:val="38526A02"/>
    <w:rsid w:val="389E3E7C"/>
    <w:rsid w:val="38B505EA"/>
    <w:rsid w:val="38E015D9"/>
    <w:rsid w:val="3947019F"/>
    <w:rsid w:val="394C31A1"/>
    <w:rsid w:val="397D39B2"/>
    <w:rsid w:val="39E401D8"/>
    <w:rsid w:val="39FD1B2E"/>
    <w:rsid w:val="3A0D3949"/>
    <w:rsid w:val="3A124B71"/>
    <w:rsid w:val="3A1461B0"/>
    <w:rsid w:val="3A843FED"/>
    <w:rsid w:val="3AEA3F70"/>
    <w:rsid w:val="3B0F4170"/>
    <w:rsid w:val="3BB573F7"/>
    <w:rsid w:val="3BC45386"/>
    <w:rsid w:val="3C21663C"/>
    <w:rsid w:val="3C314819"/>
    <w:rsid w:val="3CAD252C"/>
    <w:rsid w:val="3CE77EF0"/>
    <w:rsid w:val="3CF3147F"/>
    <w:rsid w:val="3D4F0739"/>
    <w:rsid w:val="3D8F130B"/>
    <w:rsid w:val="3D9B0157"/>
    <w:rsid w:val="3DA545EB"/>
    <w:rsid w:val="3DF67CF7"/>
    <w:rsid w:val="3DF912C2"/>
    <w:rsid w:val="3E246A84"/>
    <w:rsid w:val="3E3C2C4E"/>
    <w:rsid w:val="3E535A2C"/>
    <w:rsid w:val="3ECA119D"/>
    <w:rsid w:val="3ED50B0D"/>
    <w:rsid w:val="3F557E69"/>
    <w:rsid w:val="3F5B1D9D"/>
    <w:rsid w:val="3F7604D9"/>
    <w:rsid w:val="3F8242B9"/>
    <w:rsid w:val="3F997A91"/>
    <w:rsid w:val="3FA57926"/>
    <w:rsid w:val="3FB00DF5"/>
    <w:rsid w:val="3FB75C9F"/>
    <w:rsid w:val="40106D41"/>
    <w:rsid w:val="40121BF8"/>
    <w:rsid w:val="403D6206"/>
    <w:rsid w:val="4050500F"/>
    <w:rsid w:val="40844C52"/>
    <w:rsid w:val="40C52BE2"/>
    <w:rsid w:val="40CF2F41"/>
    <w:rsid w:val="40E72599"/>
    <w:rsid w:val="4108305B"/>
    <w:rsid w:val="411C2CD7"/>
    <w:rsid w:val="41266A8F"/>
    <w:rsid w:val="41455F11"/>
    <w:rsid w:val="417135DA"/>
    <w:rsid w:val="41C10116"/>
    <w:rsid w:val="42323E79"/>
    <w:rsid w:val="42650D7A"/>
    <w:rsid w:val="426B25D4"/>
    <w:rsid w:val="427F4DF3"/>
    <w:rsid w:val="42963325"/>
    <w:rsid w:val="429C6215"/>
    <w:rsid w:val="42B068D2"/>
    <w:rsid w:val="42B84AEC"/>
    <w:rsid w:val="434B3651"/>
    <w:rsid w:val="435B1DFF"/>
    <w:rsid w:val="436F30AF"/>
    <w:rsid w:val="43985945"/>
    <w:rsid w:val="43D72DA4"/>
    <w:rsid w:val="43E02A75"/>
    <w:rsid w:val="43E178E3"/>
    <w:rsid w:val="43FC4299"/>
    <w:rsid w:val="44580936"/>
    <w:rsid w:val="446E5C0E"/>
    <w:rsid w:val="44D37370"/>
    <w:rsid w:val="44DE24E0"/>
    <w:rsid w:val="45001F37"/>
    <w:rsid w:val="4514107C"/>
    <w:rsid w:val="455B7B42"/>
    <w:rsid w:val="45703A5D"/>
    <w:rsid w:val="45991473"/>
    <w:rsid w:val="45DB7FB2"/>
    <w:rsid w:val="461819F3"/>
    <w:rsid w:val="46680585"/>
    <w:rsid w:val="46AB6560"/>
    <w:rsid w:val="46E639AB"/>
    <w:rsid w:val="46F7465C"/>
    <w:rsid w:val="472A5A5C"/>
    <w:rsid w:val="472A634C"/>
    <w:rsid w:val="474F6ECB"/>
    <w:rsid w:val="477B5A12"/>
    <w:rsid w:val="47C60184"/>
    <w:rsid w:val="48043434"/>
    <w:rsid w:val="481B33B6"/>
    <w:rsid w:val="487C1540"/>
    <w:rsid w:val="488F175D"/>
    <w:rsid w:val="48CC52F2"/>
    <w:rsid w:val="48D532A0"/>
    <w:rsid w:val="48DF3A8F"/>
    <w:rsid w:val="48EF001A"/>
    <w:rsid w:val="4907292A"/>
    <w:rsid w:val="494A49BF"/>
    <w:rsid w:val="49532607"/>
    <w:rsid w:val="496144D7"/>
    <w:rsid w:val="49671A36"/>
    <w:rsid w:val="499A58DB"/>
    <w:rsid w:val="499A7AC1"/>
    <w:rsid w:val="499B07DC"/>
    <w:rsid w:val="49A10FA9"/>
    <w:rsid w:val="49A756D2"/>
    <w:rsid w:val="49D55CB7"/>
    <w:rsid w:val="49DD5237"/>
    <w:rsid w:val="49EA4CD7"/>
    <w:rsid w:val="4A1F44DC"/>
    <w:rsid w:val="4A406C6C"/>
    <w:rsid w:val="4A6872B7"/>
    <w:rsid w:val="4A706BD3"/>
    <w:rsid w:val="4A7437A5"/>
    <w:rsid w:val="4A826364"/>
    <w:rsid w:val="4A946440"/>
    <w:rsid w:val="4ABF12C8"/>
    <w:rsid w:val="4AC4174A"/>
    <w:rsid w:val="4B1F7C71"/>
    <w:rsid w:val="4B49547C"/>
    <w:rsid w:val="4B6D2B50"/>
    <w:rsid w:val="4B833651"/>
    <w:rsid w:val="4BC613A8"/>
    <w:rsid w:val="4BCD7E5B"/>
    <w:rsid w:val="4C441632"/>
    <w:rsid w:val="4C8D0BB7"/>
    <w:rsid w:val="4CAD4B2B"/>
    <w:rsid w:val="4CF62906"/>
    <w:rsid w:val="4D1B28AB"/>
    <w:rsid w:val="4D334393"/>
    <w:rsid w:val="4D603840"/>
    <w:rsid w:val="4D7D083E"/>
    <w:rsid w:val="4DBA4D4C"/>
    <w:rsid w:val="4DD35FD1"/>
    <w:rsid w:val="4DE71A97"/>
    <w:rsid w:val="4E914F28"/>
    <w:rsid w:val="4EBB5FAB"/>
    <w:rsid w:val="4EF47740"/>
    <w:rsid w:val="4F2D168A"/>
    <w:rsid w:val="4F312F02"/>
    <w:rsid w:val="4F3C0A88"/>
    <w:rsid w:val="4F505FBB"/>
    <w:rsid w:val="4F526F1E"/>
    <w:rsid w:val="4F5B423C"/>
    <w:rsid w:val="4F607CA0"/>
    <w:rsid w:val="4F767C24"/>
    <w:rsid w:val="4F94131B"/>
    <w:rsid w:val="4FA70B7B"/>
    <w:rsid w:val="4FAD78BD"/>
    <w:rsid w:val="4FD64FA7"/>
    <w:rsid w:val="4FF97842"/>
    <w:rsid w:val="4FFF3ACB"/>
    <w:rsid w:val="500B4570"/>
    <w:rsid w:val="50301B75"/>
    <w:rsid w:val="50651D05"/>
    <w:rsid w:val="50C23FBA"/>
    <w:rsid w:val="50D24EE2"/>
    <w:rsid w:val="50D7765D"/>
    <w:rsid w:val="512C203E"/>
    <w:rsid w:val="5141286D"/>
    <w:rsid w:val="516F74A4"/>
    <w:rsid w:val="517A4396"/>
    <w:rsid w:val="519448B3"/>
    <w:rsid w:val="51C20F09"/>
    <w:rsid w:val="51CC3F66"/>
    <w:rsid w:val="51D37F37"/>
    <w:rsid w:val="522B4CE1"/>
    <w:rsid w:val="52754DA9"/>
    <w:rsid w:val="52784E56"/>
    <w:rsid w:val="52B33F95"/>
    <w:rsid w:val="52CC7C98"/>
    <w:rsid w:val="52DE0373"/>
    <w:rsid w:val="53276FBE"/>
    <w:rsid w:val="53443F26"/>
    <w:rsid w:val="53514C51"/>
    <w:rsid w:val="53635596"/>
    <w:rsid w:val="537B5878"/>
    <w:rsid w:val="538744A6"/>
    <w:rsid w:val="538904C4"/>
    <w:rsid w:val="538D48EA"/>
    <w:rsid w:val="53AB4C56"/>
    <w:rsid w:val="54583F8B"/>
    <w:rsid w:val="549534CE"/>
    <w:rsid w:val="549F5583"/>
    <w:rsid w:val="54BD7044"/>
    <w:rsid w:val="54EE1313"/>
    <w:rsid w:val="54F95776"/>
    <w:rsid w:val="54FC0C83"/>
    <w:rsid w:val="5529742E"/>
    <w:rsid w:val="553930D0"/>
    <w:rsid w:val="553F6EF2"/>
    <w:rsid w:val="55785E82"/>
    <w:rsid w:val="55D30A2F"/>
    <w:rsid w:val="55E61E99"/>
    <w:rsid w:val="560A3CA7"/>
    <w:rsid w:val="566E1271"/>
    <w:rsid w:val="572D03F0"/>
    <w:rsid w:val="574C58A7"/>
    <w:rsid w:val="57695BB4"/>
    <w:rsid w:val="57907445"/>
    <w:rsid w:val="57C4398B"/>
    <w:rsid w:val="57E30DC4"/>
    <w:rsid w:val="582D164E"/>
    <w:rsid w:val="58620909"/>
    <w:rsid w:val="58643801"/>
    <w:rsid w:val="58662E0A"/>
    <w:rsid w:val="586D705A"/>
    <w:rsid w:val="58787A4C"/>
    <w:rsid w:val="58A106A5"/>
    <w:rsid w:val="58E86CCC"/>
    <w:rsid w:val="590355BB"/>
    <w:rsid w:val="5945006F"/>
    <w:rsid w:val="5A0A2C48"/>
    <w:rsid w:val="5A0B7279"/>
    <w:rsid w:val="5A1F3FB5"/>
    <w:rsid w:val="5A5123CC"/>
    <w:rsid w:val="5A881CE6"/>
    <w:rsid w:val="5A917564"/>
    <w:rsid w:val="5AAA4D97"/>
    <w:rsid w:val="5AB730C1"/>
    <w:rsid w:val="5AB84A44"/>
    <w:rsid w:val="5ABA3751"/>
    <w:rsid w:val="5ACC1B4C"/>
    <w:rsid w:val="5AEE56F8"/>
    <w:rsid w:val="5AFD2CAD"/>
    <w:rsid w:val="5B10566E"/>
    <w:rsid w:val="5B43189A"/>
    <w:rsid w:val="5B595267"/>
    <w:rsid w:val="5BB240A9"/>
    <w:rsid w:val="5BBA63DD"/>
    <w:rsid w:val="5C2D735F"/>
    <w:rsid w:val="5C967DF5"/>
    <w:rsid w:val="5CB11C60"/>
    <w:rsid w:val="5CD96ECD"/>
    <w:rsid w:val="5CDD77C4"/>
    <w:rsid w:val="5CE943C9"/>
    <w:rsid w:val="5CF6644D"/>
    <w:rsid w:val="5D077E91"/>
    <w:rsid w:val="5D120389"/>
    <w:rsid w:val="5D4B6F3F"/>
    <w:rsid w:val="5D802AC7"/>
    <w:rsid w:val="5D865E42"/>
    <w:rsid w:val="5D987F1B"/>
    <w:rsid w:val="5DC15E33"/>
    <w:rsid w:val="5DD74598"/>
    <w:rsid w:val="5E15278D"/>
    <w:rsid w:val="5E3A47D9"/>
    <w:rsid w:val="5E4F7F20"/>
    <w:rsid w:val="5E505146"/>
    <w:rsid w:val="5E771DDE"/>
    <w:rsid w:val="5E826A5E"/>
    <w:rsid w:val="5E910C0E"/>
    <w:rsid w:val="5E9A321D"/>
    <w:rsid w:val="5E9A6191"/>
    <w:rsid w:val="5EC833BE"/>
    <w:rsid w:val="5EFB3400"/>
    <w:rsid w:val="5F055908"/>
    <w:rsid w:val="5FB44827"/>
    <w:rsid w:val="5FD1133F"/>
    <w:rsid w:val="603511AD"/>
    <w:rsid w:val="605727F7"/>
    <w:rsid w:val="6068395B"/>
    <w:rsid w:val="60B06F61"/>
    <w:rsid w:val="60DE3E31"/>
    <w:rsid w:val="60E23322"/>
    <w:rsid w:val="60F13292"/>
    <w:rsid w:val="60FF39DB"/>
    <w:rsid w:val="61080BA7"/>
    <w:rsid w:val="61142AC4"/>
    <w:rsid w:val="612C2A35"/>
    <w:rsid w:val="61383862"/>
    <w:rsid w:val="61506C0F"/>
    <w:rsid w:val="61637CAA"/>
    <w:rsid w:val="618A1CBE"/>
    <w:rsid w:val="619A2136"/>
    <w:rsid w:val="61B91515"/>
    <w:rsid w:val="61DD453B"/>
    <w:rsid w:val="61E1500C"/>
    <w:rsid w:val="61FA0C64"/>
    <w:rsid w:val="622D3A45"/>
    <w:rsid w:val="625B7B17"/>
    <w:rsid w:val="626C523F"/>
    <w:rsid w:val="62C835CB"/>
    <w:rsid w:val="62DE4C05"/>
    <w:rsid w:val="62FD1C6D"/>
    <w:rsid w:val="634B530D"/>
    <w:rsid w:val="636D3B58"/>
    <w:rsid w:val="639056AE"/>
    <w:rsid w:val="63A75F63"/>
    <w:rsid w:val="63CC39C4"/>
    <w:rsid w:val="63E559EE"/>
    <w:rsid w:val="64180E89"/>
    <w:rsid w:val="64634947"/>
    <w:rsid w:val="64987A9B"/>
    <w:rsid w:val="64B94068"/>
    <w:rsid w:val="64DB4CF3"/>
    <w:rsid w:val="64E040F7"/>
    <w:rsid w:val="651C7CF6"/>
    <w:rsid w:val="652833C1"/>
    <w:rsid w:val="65473C74"/>
    <w:rsid w:val="656274BA"/>
    <w:rsid w:val="656475E0"/>
    <w:rsid w:val="657101BC"/>
    <w:rsid w:val="65A041FA"/>
    <w:rsid w:val="65BC0F94"/>
    <w:rsid w:val="66066D42"/>
    <w:rsid w:val="660676CB"/>
    <w:rsid w:val="663F32A8"/>
    <w:rsid w:val="66C0619B"/>
    <w:rsid w:val="66D6250D"/>
    <w:rsid w:val="67805F38"/>
    <w:rsid w:val="6792650B"/>
    <w:rsid w:val="67B22191"/>
    <w:rsid w:val="67C03A30"/>
    <w:rsid w:val="67C954CA"/>
    <w:rsid w:val="67CB129B"/>
    <w:rsid w:val="67D5325C"/>
    <w:rsid w:val="67E74EEE"/>
    <w:rsid w:val="68305D55"/>
    <w:rsid w:val="6844104D"/>
    <w:rsid w:val="68A213B1"/>
    <w:rsid w:val="68CF27F5"/>
    <w:rsid w:val="68E5638C"/>
    <w:rsid w:val="693576B9"/>
    <w:rsid w:val="695131C0"/>
    <w:rsid w:val="698A5BBB"/>
    <w:rsid w:val="699C4843"/>
    <w:rsid w:val="69CE5072"/>
    <w:rsid w:val="6A2334BA"/>
    <w:rsid w:val="6A5C2C13"/>
    <w:rsid w:val="6ACD7C60"/>
    <w:rsid w:val="6AE5085E"/>
    <w:rsid w:val="6B130818"/>
    <w:rsid w:val="6B1F7A69"/>
    <w:rsid w:val="6B2D085A"/>
    <w:rsid w:val="6B7234C0"/>
    <w:rsid w:val="6BC7462E"/>
    <w:rsid w:val="6BEE0CA1"/>
    <w:rsid w:val="6C275C61"/>
    <w:rsid w:val="6C492AA5"/>
    <w:rsid w:val="6C620470"/>
    <w:rsid w:val="6C7E78AE"/>
    <w:rsid w:val="6C8B2DA7"/>
    <w:rsid w:val="6CD33EE0"/>
    <w:rsid w:val="6D1C57AD"/>
    <w:rsid w:val="6D2B01C1"/>
    <w:rsid w:val="6D456D67"/>
    <w:rsid w:val="6DA379CF"/>
    <w:rsid w:val="6DCA5B51"/>
    <w:rsid w:val="6DE24D6B"/>
    <w:rsid w:val="6E564236"/>
    <w:rsid w:val="6EE816DD"/>
    <w:rsid w:val="6F407139"/>
    <w:rsid w:val="6F936FD4"/>
    <w:rsid w:val="700122F7"/>
    <w:rsid w:val="703F6251"/>
    <w:rsid w:val="704B55FD"/>
    <w:rsid w:val="7053007F"/>
    <w:rsid w:val="705738C5"/>
    <w:rsid w:val="705D666C"/>
    <w:rsid w:val="70973C1A"/>
    <w:rsid w:val="70C67CCC"/>
    <w:rsid w:val="712C7150"/>
    <w:rsid w:val="713A17CC"/>
    <w:rsid w:val="71C56D5B"/>
    <w:rsid w:val="71D92806"/>
    <w:rsid w:val="72200254"/>
    <w:rsid w:val="722C3E3E"/>
    <w:rsid w:val="724A3704"/>
    <w:rsid w:val="728C5ACB"/>
    <w:rsid w:val="729164C0"/>
    <w:rsid w:val="72961ADB"/>
    <w:rsid w:val="72EC69C4"/>
    <w:rsid w:val="72ED4AF8"/>
    <w:rsid w:val="732D0D9B"/>
    <w:rsid w:val="73527664"/>
    <w:rsid w:val="736646BD"/>
    <w:rsid w:val="738D6EBE"/>
    <w:rsid w:val="73DB6B2D"/>
    <w:rsid w:val="740B1F99"/>
    <w:rsid w:val="741F6176"/>
    <w:rsid w:val="74546174"/>
    <w:rsid w:val="74661CFE"/>
    <w:rsid w:val="7513602F"/>
    <w:rsid w:val="75686C39"/>
    <w:rsid w:val="75702964"/>
    <w:rsid w:val="75841D88"/>
    <w:rsid w:val="75E01EA2"/>
    <w:rsid w:val="75E605FD"/>
    <w:rsid w:val="7624646E"/>
    <w:rsid w:val="763031D5"/>
    <w:rsid w:val="765F3F2B"/>
    <w:rsid w:val="767174B1"/>
    <w:rsid w:val="76864541"/>
    <w:rsid w:val="76BC3FE1"/>
    <w:rsid w:val="77173AAA"/>
    <w:rsid w:val="772F7C9B"/>
    <w:rsid w:val="777B2A86"/>
    <w:rsid w:val="77D85615"/>
    <w:rsid w:val="78071638"/>
    <w:rsid w:val="785C36A3"/>
    <w:rsid w:val="7871757C"/>
    <w:rsid w:val="788849AC"/>
    <w:rsid w:val="78CB4ACD"/>
    <w:rsid w:val="78E256A6"/>
    <w:rsid w:val="79036F87"/>
    <w:rsid w:val="790C3183"/>
    <w:rsid w:val="796357C2"/>
    <w:rsid w:val="79690120"/>
    <w:rsid w:val="79890C31"/>
    <w:rsid w:val="799D5DCD"/>
    <w:rsid w:val="79A27982"/>
    <w:rsid w:val="79A91DB3"/>
    <w:rsid w:val="79BF0EC2"/>
    <w:rsid w:val="79C141B3"/>
    <w:rsid w:val="79CE07A0"/>
    <w:rsid w:val="7A2F41C8"/>
    <w:rsid w:val="7A335B7B"/>
    <w:rsid w:val="7A70182E"/>
    <w:rsid w:val="7A886FF6"/>
    <w:rsid w:val="7A8A42D7"/>
    <w:rsid w:val="7A9C3EBF"/>
    <w:rsid w:val="7AF95411"/>
    <w:rsid w:val="7B0C5032"/>
    <w:rsid w:val="7B221BA7"/>
    <w:rsid w:val="7B685318"/>
    <w:rsid w:val="7B89758F"/>
    <w:rsid w:val="7BF87073"/>
    <w:rsid w:val="7C391148"/>
    <w:rsid w:val="7C78072F"/>
    <w:rsid w:val="7C8D2BE0"/>
    <w:rsid w:val="7CFF6BD1"/>
    <w:rsid w:val="7D2E5C35"/>
    <w:rsid w:val="7D38205F"/>
    <w:rsid w:val="7D7B0C16"/>
    <w:rsid w:val="7DCE39D2"/>
    <w:rsid w:val="7DE138A1"/>
    <w:rsid w:val="7E18795F"/>
    <w:rsid w:val="7E1C0204"/>
    <w:rsid w:val="7E296292"/>
    <w:rsid w:val="7E643FBD"/>
    <w:rsid w:val="7E8F4771"/>
    <w:rsid w:val="7E9213E4"/>
    <w:rsid w:val="7EAD0948"/>
    <w:rsid w:val="7EAD5943"/>
    <w:rsid w:val="7EB54D6E"/>
    <w:rsid w:val="7EC62364"/>
    <w:rsid w:val="7ED96C58"/>
    <w:rsid w:val="7EDA1BB0"/>
    <w:rsid w:val="7F0E655C"/>
    <w:rsid w:val="7F1B0AA7"/>
    <w:rsid w:val="7F6A6FAF"/>
    <w:rsid w:val="7F9878E3"/>
    <w:rsid w:val="7FA611F7"/>
    <w:rsid w:val="7FC560EB"/>
    <w:rsid w:val="7FC71A9F"/>
    <w:rsid w:val="7FD27DD1"/>
    <w:rsid w:val="AFF974D4"/>
    <w:rsid w:val="F6FD10F8"/>
    <w:rsid w:val="FFADE7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zh-CN" w:bidi="ar-SA"/>
    </w:rPr>
  </w:style>
  <w:style w:type="paragraph" w:styleId="2">
    <w:name w:val="heading 1"/>
    <w:basedOn w:val="1"/>
    <w:next w:val="1"/>
    <w:link w:val="66"/>
    <w:qFormat/>
    <w:uiPriority w:val="0"/>
    <w:pPr>
      <w:keepNext/>
      <w:keepLines/>
      <w:numPr>
        <w:ilvl w:val="0"/>
        <w:numId w:val="1"/>
      </w:numPr>
      <w:tabs>
        <w:tab w:val="left" w:pos="425"/>
      </w:tabs>
      <w:spacing w:before="340" w:after="330" w:line="360" w:lineRule="auto"/>
      <w:jc w:val="center"/>
      <w:outlineLvl w:val="0"/>
    </w:pPr>
    <w:rPr>
      <w:rFonts w:ascii="华文中宋" w:hAnsi="华文中宋" w:eastAsia="华文中宋"/>
      <w:b/>
      <w:bCs/>
      <w:color w:val="000000"/>
      <w:kern w:val="44"/>
      <w:sz w:val="32"/>
      <w:szCs w:val="32"/>
    </w:rPr>
  </w:style>
  <w:style w:type="paragraph" w:styleId="3">
    <w:name w:val="heading 2"/>
    <w:basedOn w:val="1"/>
    <w:next w:val="1"/>
    <w:qFormat/>
    <w:uiPriority w:val="0"/>
    <w:pPr>
      <w:keepNext/>
      <w:keepLines/>
      <w:widowControl w:val="0"/>
      <w:tabs>
        <w:tab w:val="left" w:pos="720"/>
      </w:tabs>
      <w:spacing w:before="260" w:after="260" w:line="360" w:lineRule="auto"/>
      <w:jc w:val="center"/>
      <w:outlineLvl w:val="1"/>
    </w:pPr>
    <w:rPr>
      <w:rFonts w:ascii="宋体" w:hAnsi="宋体" w:cs="Arial"/>
      <w:b/>
      <w:bCs/>
      <w:iCs/>
      <w:sz w:val="28"/>
      <w:szCs w:val="28"/>
    </w:rPr>
  </w:style>
  <w:style w:type="paragraph" w:styleId="4">
    <w:name w:val="heading 3"/>
    <w:basedOn w:val="1"/>
    <w:next w:val="1"/>
    <w:link w:val="67"/>
    <w:qFormat/>
    <w:uiPriority w:val="0"/>
    <w:pPr>
      <w:keepNext/>
      <w:keepLines/>
      <w:widowControl w:val="0"/>
      <w:numPr>
        <w:ilvl w:val="2"/>
        <w:numId w:val="1"/>
      </w:numPr>
      <w:tabs>
        <w:tab w:val="left" w:pos="900"/>
        <w:tab w:val="clear" w:pos="5269"/>
      </w:tabs>
      <w:spacing w:before="260" w:after="260" w:line="360" w:lineRule="auto"/>
      <w:ind w:hanging="1249"/>
      <w:jc w:val="both"/>
      <w:outlineLvl w:val="2"/>
    </w:pPr>
    <w:rPr>
      <w:rFonts w:ascii="宋体" w:hAnsi="宋体"/>
      <w:b/>
      <w:bCs/>
      <w:kern w:val="2"/>
      <w:sz w:val="28"/>
      <w:szCs w:val="28"/>
    </w:rPr>
  </w:style>
  <w:style w:type="paragraph" w:styleId="5">
    <w:name w:val="heading 4"/>
    <w:basedOn w:val="1"/>
    <w:next w:val="1"/>
    <w:link w:val="68"/>
    <w:qFormat/>
    <w:uiPriority w:val="0"/>
    <w:pPr>
      <w:keepNext/>
      <w:spacing w:before="240" w:after="60"/>
      <w:outlineLvl w:val="3"/>
    </w:pPr>
    <w:rPr>
      <w:b/>
      <w:bCs/>
      <w:sz w:val="28"/>
      <w:szCs w:val="28"/>
    </w:rPr>
  </w:style>
  <w:style w:type="paragraph" w:styleId="6">
    <w:name w:val="heading 5"/>
    <w:basedOn w:val="1"/>
    <w:next w:val="1"/>
    <w:link w:val="69"/>
    <w:qFormat/>
    <w:uiPriority w:val="0"/>
    <w:pPr>
      <w:keepNext/>
      <w:keepLines/>
      <w:widowControl w:val="0"/>
      <w:numPr>
        <w:ilvl w:val="4"/>
        <w:numId w:val="1"/>
      </w:numPr>
      <w:autoSpaceDE w:val="0"/>
      <w:autoSpaceDN w:val="0"/>
      <w:adjustRightInd w:val="0"/>
      <w:spacing w:before="280" w:after="290" w:line="374" w:lineRule="auto"/>
      <w:jc w:val="both"/>
      <w:outlineLvl w:val="4"/>
    </w:pPr>
    <w:rPr>
      <w:b/>
      <w:bCs/>
      <w:sz w:val="28"/>
      <w:szCs w:val="28"/>
    </w:rPr>
  </w:style>
  <w:style w:type="paragraph" w:styleId="7">
    <w:name w:val="heading 6"/>
    <w:basedOn w:val="1"/>
    <w:next w:val="1"/>
    <w:qFormat/>
    <w:uiPriority w:val="0"/>
    <w:pPr>
      <w:keepNext/>
      <w:keepLines/>
      <w:widowControl w:val="0"/>
      <w:numPr>
        <w:ilvl w:val="5"/>
        <w:numId w:val="1"/>
      </w:numPr>
      <w:spacing w:before="240" w:after="64" w:line="319" w:lineRule="auto"/>
      <w:jc w:val="both"/>
      <w:outlineLvl w:val="5"/>
    </w:pPr>
    <w:rPr>
      <w:rFonts w:ascii="Arial" w:hAnsi="Arial" w:eastAsia="黑体"/>
      <w:b/>
      <w:bCs/>
      <w:kern w:val="2"/>
    </w:rPr>
  </w:style>
  <w:style w:type="paragraph" w:styleId="8">
    <w:name w:val="heading 7"/>
    <w:basedOn w:val="1"/>
    <w:next w:val="1"/>
    <w:qFormat/>
    <w:uiPriority w:val="0"/>
    <w:pPr>
      <w:keepNext/>
      <w:tabs>
        <w:tab w:val="left" w:pos="3600"/>
      </w:tabs>
      <w:spacing w:after="120"/>
      <w:outlineLvl w:val="6"/>
    </w:pPr>
    <w:rPr>
      <w:rFonts w:ascii="Arial Narrow" w:hAnsi="Arial Narrow"/>
      <w:b/>
      <w:sz w:val="20"/>
      <w:szCs w:val="20"/>
      <w:lang w:eastAsia="en-US"/>
    </w:rPr>
  </w:style>
  <w:style w:type="paragraph" w:styleId="9">
    <w:name w:val="heading 8"/>
    <w:basedOn w:val="1"/>
    <w:next w:val="1"/>
    <w:qFormat/>
    <w:uiPriority w:val="0"/>
    <w:pPr>
      <w:keepNext/>
      <w:keepLines/>
      <w:widowControl w:val="0"/>
      <w:spacing w:before="240" w:after="64" w:line="317" w:lineRule="auto"/>
      <w:jc w:val="both"/>
      <w:outlineLvl w:val="7"/>
    </w:pPr>
    <w:rPr>
      <w:rFonts w:ascii="Arial" w:hAnsi="Arial" w:eastAsia="黑体"/>
      <w:kern w:val="2"/>
      <w:szCs w:val="20"/>
    </w:rPr>
  </w:style>
  <w:style w:type="paragraph" w:styleId="10">
    <w:name w:val="heading 9"/>
    <w:basedOn w:val="1"/>
    <w:next w:val="1"/>
    <w:qFormat/>
    <w:uiPriority w:val="0"/>
    <w:pPr>
      <w:keepNext/>
      <w:keepLines/>
      <w:widowControl w:val="0"/>
      <w:spacing w:before="240" w:after="64" w:line="317" w:lineRule="auto"/>
      <w:jc w:val="both"/>
      <w:outlineLvl w:val="8"/>
    </w:pPr>
    <w:rPr>
      <w:rFonts w:ascii="Arial" w:hAnsi="Arial" w:eastAsia="黑体"/>
      <w:kern w:val="2"/>
      <w:sz w:val="21"/>
      <w:szCs w:val="20"/>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widowControl w:val="0"/>
      <w:ind w:left="1080"/>
    </w:pPr>
    <w:rPr>
      <w:kern w:val="2"/>
      <w:sz w:val="18"/>
      <w:szCs w:val="20"/>
    </w:rPr>
  </w:style>
  <w:style w:type="paragraph" w:styleId="12">
    <w:name w:val="Normal Indent"/>
    <w:basedOn w:val="1"/>
    <w:link w:val="70"/>
    <w:qFormat/>
    <w:uiPriority w:val="0"/>
    <w:pPr>
      <w:widowControl w:val="0"/>
      <w:spacing w:line="360" w:lineRule="auto"/>
      <w:ind w:firstLine="420" w:firstLineChars="200"/>
      <w:jc w:val="both"/>
    </w:pPr>
    <w:rPr>
      <w:kern w:val="2"/>
      <w:sz w:val="21"/>
    </w:rPr>
  </w:style>
  <w:style w:type="paragraph" w:styleId="13">
    <w:name w:val="caption"/>
    <w:basedOn w:val="1"/>
    <w:next w:val="1"/>
    <w:qFormat/>
    <w:uiPriority w:val="0"/>
    <w:pPr>
      <w:widowControl w:val="0"/>
      <w:spacing w:before="152" w:after="160" w:line="360" w:lineRule="auto"/>
      <w:jc w:val="both"/>
    </w:pPr>
    <w:rPr>
      <w:rFonts w:ascii="Arial" w:hAnsi="Arial" w:eastAsia="黑体"/>
      <w:kern w:val="2"/>
      <w:sz w:val="20"/>
      <w:szCs w:val="20"/>
    </w:rPr>
  </w:style>
  <w:style w:type="paragraph" w:styleId="14">
    <w:name w:val="Document Map"/>
    <w:basedOn w:val="1"/>
    <w:link w:val="71"/>
    <w:qFormat/>
    <w:uiPriority w:val="99"/>
    <w:pPr>
      <w:shd w:val="clear" w:color="auto" w:fill="000080"/>
    </w:pPr>
    <w:rPr>
      <w:shd w:val="clear" w:color="auto" w:fill="000080"/>
    </w:rPr>
  </w:style>
  <w:style w:type="paragraph" w:styleId="15">
    <w:name w:val="annotation text"/>
    <w:basedOn w:val="1"/>
    <w:link w:val="72"/>
    <w:qFormat/>
    <w:uiPriority w:val="0"/>
    <w:pPr>
      <w:widowControl w:val="0"/>
    </w:pPr>
    <w:rPr>
      <w:kern w:val="2"/>
      <w:sz w:val="18"/>
      <w:szCs w:val="20"/>
    </w:rPr>
  </w:style>
  <w:style w:type="paragraph" w:styleId="16">
    <w:name w:val="Salutation"/>
    <w:basedOn w:val="1"/>
    <w:next w:val="1"/>
    <w:qFormat/>
    <w:uiPriority w:val="0"/>
    <w:pPr>
      <w:widowControl w:val="0"/>
      <w:jc w:val="both"/>
    </w:pPr>
    <w:rPr>
      <w:rFonts w:eastAsia="黑体"/>
      <w:kern w:val="2"/>
      <w:szCs w:val="20"/>
    </w:rPr>
  </w:style>
  <w:style w:type="paragraph" w:styleId="17">
    <w:name w:val="Body Text 3"/>
    <w:basedOn w:val="1"/>
    <w:qFormat/>
    <w:uiPriority w:val="0"/>
    <w:pPr>
      <w:spacing w:after="120"/>
    </w:pPr>
    <w:rPr>
      <w:sz w:val="16"/>
      <w:szCs w:val="16"/>
    </w:rPr>
  </w:style>
  <w:style w:type="paragraph" w:styleId="18">
    <w:name w:val="Body Text"/>
    <w:basedOn w:val="1"/>
    <w:next w:val="19"/>
    <w:link w:val="73"/>
    <w:qFormat/>
    <w:uiPriority w:val="0"/>
    <w:pPr>
      <w:spacing w:after="120"/>
    </w:pPr>
  </w:style>
  <w:style w:type="paragraph" w:styleId="19">
    <w:name w:val="Body Text Indent"/>
    <w:basedOn w:val="1"/>
    <w:link w:val="65"/>
    <w:qFormat/>
    <w:uiPriority w:val="0"/>
    <w:pPr>
      <w:widowControl w:val="0"/>
      <w:autoSpaceDE w:val="0"/>
      <w:autoSpaceDN w:val="0"/>
      <w:adjustRightInd w:val="0"/>
      <w:spacing w:line="360" w:lineRule="auto"/>
      <w:ind w:firstLine="540" w:firstLineChars="180"/>
      <w:jc w:val="both"/>
    </w:pPr>
    <w:rPr>
      <w:rFonts w:ascii="宋体"/>
      <w:sz w:val="30"/>
    </w:rPr>
  </w:style>
  <w:style w:type="paragraph" w:styleId="20">
    <w:name w:val="Block Text"/>
    <w:basedOn w:val="1"/>
    <w:qFormat/>
    <w:uiPriority w:val="0"/>
    <w:pPr>
      <w:widowControl w:val="0"/>
      <w:ind w:left="-540" w:leftChars="-257" w:right="-334" w:rightChars="-159" w:firstLine="540" w:firstLineChars="180"/>
      <w:jc w:val="both"/>
    </w:pPr>
    <w:rPr>
      <w:kern w:val="2"/>
      <w:sz w:val="30"/>
    </w:rPr>
  </w:style>
  <w:style w:type="paragraph" w:styleId="21">
    <w:name w:val="toc 5"/>
    <w:basedOn w:val="1"/>
    <w:next w:val="1"/>
    <w:qFormat/>
    <w:uiPriority w:val="0"/>
    <w:pPr>
      <w:widowControl w:val="0"/>
      <w:ind w:left="720"/>
    </w:pPr>
    <w:rPr>
      <w:kern w:val="2"/>
      <w:sz w:val="18"/>
      <w:szCs w:val="20"/>
    </w:rPr>
  </w:style>
  <w:style w:type="paragraph" w:styleId="22">
    <w:name w:val="toc 3"/>
    <w:basedOn w:val="1"/>
    <w:next w:val="1"/>
    <w:qFormat/>
    <w:uiPriority w:val="0"/>
    <w:pPr>
      <w:widowControl w:val="0"/>
      <w:ind w:left="360"/>
    </w:pPr>
    <w:rPr>
      <w:i/>
      <w:kern w:val="2"/>
      <w:sz w:val="20"/>
      <w:szCs w:val="20"/>
    </w:rPr>
  </w:style>
  <w:style w:type="paragraph" w:styleId="23">
    <w:name w:val="Plain Text"/>
    <w:basedOn w:val="1"/>
    <w:link w:val="74"/>
    <w:qFormat/>
    <w:uiPriority w:val="0"/>
    <w:pPr>
      <w:widowControl w:val="0"/>
      <w:autoSpaceDE w:val="0"/>
      <w:autoSpaceDN w:val="0"/>
      <w:adjustRightInd w:val="0"/>
      <w:jc w:val="both"/>
    </w:pPr>
    <w:rPr>
      <w:rFonts w:hint="eastAsia" w:ascii="宋体" w:hAnsi="Tms Rmn"/>
      <w:sz w:val="21"/>
      <w:szCs w:val="20"/>
    </w:rPr>
  </w:style>
  <w:style w:type="paragraph" w:styleId="24">
    <w:name w:val="toc 8"/>
    <w:basedOn w:val="1"/>
    <w:next w:val="1"/>
    <w:qFormat/>
    <w:uiPriority w:val="0"/>
    <w:pPr>
      <w:widowControl w:val="0"/>
      <w:ind w:left="1260"/>
    </w:pPr>
    <w:rPr>
      <w:kern w:val="2"/>
      <w:sz w:val="18"/>
      <w:szCs w:val="20"/>
    </w:rPr>
  </w:style>
  <w:style w:type="paragraph" w:styleId="25">
    <w:name w:val="Date"/>
    <w:basedOn w:val="1"/>
    <w:next w:val="1"/>
    <w:link w:val="75"/>
    <w:qFormat/>
    <w:uiPriority w:val="99"/>
    <w:pPr>
      <w:ind w:left="100" w:leftChars="2500"/>
    </w:pPr>
  </w:style>
  <w:style w:type="paragraph" w:styleId="26">
    <w:name w:val="Body Text Indent 2"/>
    <w:basedOn w:val="1"/>
    <w:qFormat/>
    <w:uiPriority w:val="0"/>
    <w:pPr>
      <w:widowControl w:val="0"/>
      <w:ind w:firstLine="540" w:firstLineChars="257"/>
      <w:jc w:val="both"/>
    </w:pPr>
    <w:rPr>
      <w:kern w:val="2"/>
      <w:sz w:val="21"/>
    </w:rPr>
  </w:style>
  <w:style w:type="paragraph" w:styleId="27">
    <w:name w:val="Balloon Text"/>
    <w:basedOn w:val="1"/>
    <w:link w:val="76"/>
    <w:qFormat/>
    <w:uiPriority w:val="99"/>
    <w:rPr>
      <w:sz w:val="18"/>
      <w:szCs w:val="18"/>
    </w:rPr>
  </w:style>
  <w:style w:type="paragraph" w:styleId="28">
    <w:name w:val="footer"/>
    <w:basedOn w:val="1"/>
    <w:link w:val="77"/>
    <w:qFormat/>
    <w:uiPriority w:val="99"/>
    <w:pPr>
      <w:tabs>
        <w:tab w:val="center" w:pos="4153"/>
        <w:tab w:val="right" w:pos="8306"/>
      </w:tabs>
      <w:snapToGrid w:val="0"/>
    </w:pPr>
    <w:rPr>
      <w:sz w:val="18"/>
      <w:szCs w:val="18"/>
    </w:rPr>
  </w:style>
  <w:style w:type="paragraph" w:styleId="29">
    <w:name w:val="header"/>
    <w:basedOn w:val="1"/>
    <w:link w:val="78"/>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pPr>
      <w:spacing w:before="120" w:after="120"/>
    </w:pPr>
    <w:rPr>
      <w:b/>
      <w:bCs/>
      <w:caps/>
      <w:szCs w:val="20"/>
    </w:rPr>
  </w:style>
  <w:style w:type="paragraph" w:styleId="31">
    <w:name w:val="toc 4"/>
    <w:basedOn w:val="1"/>
    <w:next w:val="1"/>
    <w:qFormat/>
    <w:uiPriority w:val="0"/>
    <w:pPr>
      <w:widowControl w:val="0"/>
      <w:ind w:left="540"/>
    </w:pPr>
    <w:rPr>
      <w:kern w:val="2"/>
      <w:sz w:val="18"/>
      <w:szCs w:val="20"/>
    </w:rPr>
  </w:style>
  <w:style w:type="paragraph" w:styleId="32">
    <w:name w:val="Subtitle"/>
    <w:basedOn w:val="1"/>
    <w:next w:val="1"/>
    <w:qFormat/>
    <w:uiPriority w:val="0"/>
    <w:pPr>
      <w:widowControl w:val="0"/>
      <w:jc w:val="both"/>
    </w:pPr>
    <w:rPr>
      <w:kern w:val="2"/>
      <w:sz w:val="28"/>
      <w:szCs w:val="20"/>
    </w:rPr>
  </w:style>
  <w:style w:type="paragraph" w:styleId="33">
    <w:name w:val="toc 6"/>
    <w:basedOn w:val="1"/>
    <w:next w:val="1"/>
    <w:qFormat/>
    <w:uiPriority w:val="0"/>
    <w:pPr>
      <w:ind w:left="1200"/>
    </w:pPr>
    <w:rPr>
      <w:sz w:val="18"/>
      <w:szCs w:val="18"/>
    </w:rPr>
  </w:style>
  <w:style w:type="paragraph" w:styleId="34">
    <w:name w:val="Body Text Indent 3"/>
    <w:basedOn w:val="1"/>
    <w:qFormat/>
    <w:uiPriority w:val="0"/>
    <w:pPr>
      <w:widowControl w:val="0"/>
      <w:spacing w:after="120"/>
      <w:ind w:left="420" w:leftChars="200"/>
      <w:jc w:val="both"/>
    </w:pPr>
    <w:rPr>
      <w:kern w:val="2"/>
      <w:sz w:val="16"/>
      <w:szCs w:val="16"/>
    </w:rPr>
  </w:style>
  <w:style w:type="paragraph" w:styleId="35">
    <w:name w:val="toc 2"/>
    <w:basedOn w:val="1"/>
    <w:next w:val="1"/>
    <w:qFormat/>
    <w:uiPriority w:val="0"/>
    <w:pPr>
      <w:ind w:left="240"/>
    </w:pPr>
    <w:rPr>
      <w:smallCaps/>
      <w:szCs w:val="20"/>
    </w:rPr>
  </w:style>
  <w:style w:type="paragraph" w:styleId="36">
    <w:name w:val="toc 9"/>
    <w:basedOn w:val="1"/>
    <w:next w:val="1"/>
    <w:qFormat/>
    <w:uiPriority w:val="0"/>
    <w:pPr>
      <w:widowControl w:val="0"/>
      <w:ind w:left="1440"/>
    </w:pPr>
    <w:rPr>
      <w:kern w:val="2"/>
      <w:sz w:val="18"/>
      <w:szCs w:val="20"/>
    </w:rPr>
  </w:style>
  <w:style w:type="paragraph" w:styleId="37">
    <w:name w:val="Body Text 2"/>
    <w:basedOn w:val="1"/>
    <w:qFormat/>
    <w:uiPriority w:val="0"/>
    <w:pPr>
      <w:widowControl w:val="0"/>
      <w:autoSpaceDE w:val="0"/>
      <w:autoSpaceDN w:val="0"/>
      <w:adjustRightInd w:val="0"/>
      <w:spacing w:after="120" w:line="480" w:lineRule="auto"/>
      <w:jc w:val="both"/>
    </w:pPr>
    <w:rPr>
      <w:sz w:val="21"/>
      <w:szCs w:val="21"/>
    </w:rPr>
  </w:style>
  <w:style w:type="paragraph" w:styleId="3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eastAsia="Arial Unicode MS" w:cs="Arial Unicode MS"/>
      <w:sz w:val="20"/>
      <w:szCs w:val="20"/>
    </w:rPr>
  </w:style>
  <w:style w:type="paragraph" w:styleId="39">
    <w:name w:val="Normal (Web)"/>
    <w:basedOn w:val="1"/>
    <w:qFormat/>
    <w:uiPriority w:val="0"/>
    <w:pPr>
      <w:spacing w:before="100" w:beforeAutospacing="1" w:after="100" w:afterAutospacing="1"/>
    </w:pPr>
    <w:rPr>
      <w:rFonts w:ascii="宋体" w:hAnsi="宋体"/>
    </w:rPr>
  </w:style>
  <w:style w:type="paragraph" w:styleId="40">
    <w:name w:val="Title"/>
    <w:basedOn w:val="1"/>
    <w:next w:val="1"/>
    <w:link w:val="79"/>
    <w:qFormat/>
    <w:uiPriority w:val="0"/>
    <w:pPr>
      <w:widowControl w:val="0"/>
      <w:spacing w:before="240" w:after="60"/>
      <w:jc w:val="center"/>
      <w:outlineLvl w:val="0"/>
    </w:pPr>
    <w:rPr>
      <w:rFonts w:ascii="Cambria" w:hAnsi="Cambria"/>
      <w:b/>
      <w:bCs/>
      <w:kern w:val="2"/>
      <w:sz w:val="32"/>
      <w:szCs w:val="32"/>
    </w:rPr>
  </w:style>
  <w:style w:type="paragraph" w:styleId="41">
    <w:name w:val="annotation subject"/>
    <w:basedOn w:val="15"/>
    <w:next w:val="15"/>
    <w:link w:val="80"/>
    <w:qFormat/>
    <w:uiPriority w:val="0"/>
    <w:rPr>
      <w:b/>
    </w:rPr>
  </w:style>
  <w:style w:type="paragraph" w:styleId="42">
    <w:name w:val="Body Text First Indent"/>
    <w:basedOn w:val="18"/>
    <w:qFormat/>
    <w:uiPriority w:val="0"/>
    <w:pPr>
      <w:widowControl w:val="0"/>
      <w:ind w:firstLine="420" w:firstLineChars="100"/>
      <w:jc w:val="both"/>
    </w:pPr>
    <w:rPr>
      <w:rFonts w:ascii="宋体" w:hAnsi="宋体"/>
      <w:kern w:val="2"/>
      <w:sz w:val="21"/>
      <w:szCs w:val="20"/>
    </w:rPr>
  </w:style>
  <w:style w:type="paragraph" w:styleId="43">
    <w:name w:val="Body Text First Indent 2"/>
    <w:basedOn w:val="19"/>
    <w:unhideWhenUsed/>
    <w:qFormat/>
    <w:uiPriority w:val="99"/>
    <w:pPr>
      <w:spacing w:after="120" w:line="240" w:lineRule="auto"/>
      <w:ind w:left="420" w:leftChars="200" w:firstLine="420" w:firstLineChars="200"/>
    </w:pPr>
    <w:rPr>
      <w:rFonts w:ascii="Times New Roman"/>
      <w:sz w:val="21"/>
    </w:rPr>
  </w:style>
  <w:style w:type="table" w:styleId="45">
    <w:name w:val="Table Grid"/>
    <w:basedOn w:val="4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rPr>
  </w:style>
  <w:style w:type="character" w:styleId="48">
    <w:name w:val="page number"/>
    <w:basedOn w:val="46"/>
    <w:qFormat/>
    <w:uiPriority w:val="0"/>
  </w:style>
  <w:style w:type="character" w:styleId="49">
    <w:name w:val="FollowedHyperlink"/>
    <w:basedOn w:val="46"/>
    <w:qFormat/>
    <w:uiPriority w:val="0"/>
    <w:rPr>
      <w:color w:val="741274"/>
      <w:u w:val="single"/>
    </w:rPr>
  </w:style>
  <w:style w:type="character" w:styleId="50">
    <w:name w:val="Emphasis"/>
    <w:basedOn w:val="46"/>
    <w:qFormat/>
    <w:uiPriority w:val="20"/>
    <w:rPr>
      <w:color w:val="CC0000"/>
    </w:rPr>
  </w:style>
  <w:style w:type="character" w:styleId="51">
    <w:name w:val="HTML Definition"/>
    <w:basedOn w:val="46"/>
    <w:unhideWhenUsed/>
    <w:qFormat/>
    <w:uiPriority w:val="99"/>
  </w:style>
  <w:style w:type="character" w:styleId="52">
    <w:name w:val="HTML Typewriter"/>
    <w:basedOn w:val="46"/>
    <w:unhideWhenUsed/>
    <w:qFormat/>
    <w:uiPriority w:val="99"/>
    <w:rPr>
      <w:rFonts w:hint="default" w:ascii="monospace" w:hAnsi="monospace" w:eastAsia="monospace" w:cs="monospace"/>
      <w:sz w:val="20"/>
    </w:rPr>
  </w:style>
  <w:style w:type="character" w:styleId="53">
    <w:name w:val="HTML Acronym"/>
    <w:basedOn w:val="46"/>
    <w:unhideWhenUsed/>
    <w:qFormat/>
    <w:uiPriority w:val="99"/>
  </w:style>
  <w:style w:type="character" w:styleId="54">
    <w:name w:val="HTML Variable"/>
    <w:basedOn w:val="46"/>
    <w:unhideWhenUsed/>
    <w:qFormat/>
    <w:uiPriority w:val="99"/>
  </w:style>
  <w:style w:type="character" w:styleId="55">
    <w:name w:val="Hyperlink"/>
    <w:basedOn w:val="46"/>
    <w:qFormat/>
    <w:uiPriority w:val="99"/>
    <w:rPr>
      <w:color w:val="0000CC"/>
      <w:u w:val="single"/>
    </w:rPr>
  </w:style>
  <w:style w:type="character" w:styleId="56">
    <w:name w:val="HTML Code"/>
    <w:basedOn w:val="46"/>
    <w:unhideWhenUsed/>
    <w:qFormat/>
    <w:uiPriority w:val="99"/>
    <w:rPr>
      <w:rFonts w:ascii="monospace" w:hAnsi="monospace" w:eastAsia="monospace" w:cs="monospace"/>
      <w:sz w:val="20"/>
    </w:rPr>
  </w:style>
  <w:style w:type="character" w:styleId="57">
    <w:name w:val="annotation reference"/>
    <w:qFormat/>
    <w:uiPriority w:val="0"/>
    <w:rPr>
      <w:sz w:val="21"/>
    </w:rPr>
  </w:style>
  <w:style w:type="character" w:styleId="58">
    <w:name w:val="HTML Cite"/>
    <w:basedOn w:val="46"/>
    <w:unhideWhenUsed/>
    <w:qFormat/>
    <w:uiPriority w:val="99"/>
    <w:rPr>
      <w:color w:val="008000"/>
    </w:rPr>
  </w:style>
  <w:style w:type="character" w:styleId="59">
    <w:name w:val="HTML Keyboard"/>
    <w:basedOn w:val="46"/>
    <w:unhideWhenUsed/>
    <w:qFormat/>
    <w:uiPriority w:val="99"/>
    <w:rPr>
      <w:rFonts w:hint="default" w:ascii="monospace" w:hAnsi="monospace" w:eastAsia="monospace" w:cs="monospace"/>
      <w:sz w:val="20"/>
    </w:rPr>
  </w:style>
  <w:style w:type="character" w:styleId="60">
    <w:name w:val="HTML Sample"/>
    <w:basedOn w:val="46"/>
    <w:unhideWhenUsed/>
    <w:qFormat/>
    <w:uiPriority w:val="99"/>
    <w:rPr>
      <w:rFonts w:hint="default" w:ascii="monospace" w:hAnsi="monospace" w:eastAsia="monospace" w:cs="monospace"/>
    </w:rPr>
  </w:style>
  <w:style w:type="paragraph" w:customStyle="1" w:styleId="61">
    <w:name w:val="文档正文"/>
    <w:basedOn w:val="1"/>
    <w:qFormat/>
    <w:uiPriority w:val="0"/>
    <w:pPr>
      <w:widowControl w:val="0"/>
      <w:adjustRightInd w:val="0"/>
      <w:spacing w:line="312" w:lineRule="atLeast"/>
      <w:ind w:firstLine="567"/>
      <w:jc w:val="both"/>
      <w:textAlignment w:val="baseline"/>
    </w:pPr>
    <w:rPr>
      <w:rFonts w:ascii="长城仿宋" w:eastAsia="长城仿宋"/>
      <w:sz w:val="28"/>
      <w:szCs w:val="20"/>
    </w:rPr>
  </w:style>
  <w:style w:type="paragraph" w:customStyle="1" w:styleId="62">
    <w:name w:val="一级条标题"/>
    <w:basedOn w:val="63"/>
    <w:next w:val="64"/>
    <w:qFormat/>
    <w:uiPriority w:val="99"/>
    <w:pPr>
      <w:spacing w:line="240" w:lineRule="auto"/>
      <w:ind w:left="420"/>
      <w:outlineLvl w:val="2"/>
    </w:pPr>
  </w:style>
  <w:style w:type="paragraph" w:customStyle="1" w:styleId="63">
    <w:name w:val="章标题"/>
    <w:next w:val="1"/>
    <w:qFormat/>
    <w:uiPriority w:val="99"/>
    <w:pPr>
      <w:spacing w:line="360" w:lineRule="auto"/>
      <w:jc w:val="both"/>
      <w:outlineLvl w:val="1"/>
    </w:pPr>
    <w:rPr>
      <w:rFonts w:ascii="黑体" w:hAnsi="Calibri" w:eastAsia="黑体" w:cs="黑体"/>
      <w:sz w:val="21"/>
      <w:szCs w:val="21"/>
      <w:lang w:val="en-US" w:eastAsia="zh-CN" w:bidi="ar-SA"/>
    </w:rPr>
  </w:style>
  <w:style w:type="paragraph" w:customStyle="1" w:styleId="64">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65">
    <w:name w:val="正文文本缩进 字符"/>
    <w:link w:val="19"/>
    <w:qFormat/>
    <w:uiPriority w:val="0"/>
    <w:rPr>
      <w:rFonts w:ascii="宋体" w:eastAsia="宋体"/>
      <w:sz w:val="30"/>
      <w:szCs w:val="24"/>
      <w:lang w:val="en-US" w:eastAsia="zh-CN" w:bidi="ar-SA"/>
    </w:rPr>
  </w:style>
  <w:style w:type="character" w:customStyle="1" w:styleId="66">
    <w:name w:val="标题 1 字符"/>
    <w:link w:val="2"/>
    <w:qFormat/>
    <w:uiPriority w:val="0"/>
    <w:rPr>
      <w:rFonts w:ascii="华文中宋" w:hAnsi="华文中宋" w:eastAsia="华文中宋"/>
      <w:b/>
      <w:bCs/>
      <w:color w:val="000000"/>
      <w:kern w:val="44"/>
      <w:sz w:val="32"/>
      <w:szCs w:val="32"/>
    </w:rPr>
  </w:style>
  <w:style w:type="character" w:customStyle="1" w:styleId="67">
    <w:name w:val="标题 3 字符"/>
    <w:link w:val="4"/>
    <w:qFormat/>
    <w:uiPriority w:val="0"/>
    <w:rPr>
      <w:rFonts w:ascii="宋体" w:hAnsi="宋体" w:eastAsia="宋体"/>
      <w:b/>
      <w:bCs/>
      <w:kern w:val="2"/>
      <w:sz w:val="28"/>
      <w:szCs w:val="28"/>
      <w:lang w:val="en-US" w:eastAsia="zh-CN" w:bidi="ar-SA"/>
    </w:rPr>
  </w:style>
  <w:style w:type="character" w:customStyle="1" w:styleId="68">
    <w:name w:val="标题 4 字符"/>
    <w:link w:val="5"/>
    <w:qFormat/>
    <w:uiPriority w:val="0"/>
    <w:rPr>
      <w:rFonts w:eastAsia="宋体"/>
      <w:b/>
      <w:bCs/>
      <w:sz w:val="28"/>
      <w:szCs w:val="28"/>
      <w:lang w:val="en-US" w:eastAsia="zh-CN" w:bidi="ar-SA"/>
    </w:rPr>
  </w:style>
  <w:style w:type="character" w:customStyle="1" w:styleId="69">
    <w:name w:val="标题 5 字符"/>
    <w:link w:val="6"/>
    <w:qFormat/>
    <w:uiPriority w:val="0"/>
    <w:rPr>
      <w:rFonts w:eastAsia="宋体"/>
      <w:b/>
      <w:bCs/>
      <w:sz w:val="28"/>
      <w:szCs w:val="28"/>
      <w:lang w:val="en-US" w:eastAsia="zh-CN" w:bidi="ar-SA"/>
    </w:rPr>
  </w:style>
  <w:style w:type="character" w:customStyle="1" w:styleId="70">
    <w:name w:val="正文缩进 字符"/>
    <w:link w:val="12"/>
    <w:qFormat/>
    <w:uiPriority w:val="0"/>
    <w:rPr>
      <w:rFonts w:eastAsia="宋体"/>
      <w:kern w:val="2"/>
      <w:sz w:val="21"/>
      <w:szCs w:val="24"/>
      <w:lang w:val="en-US" w:eastAsia="zh-CN" w:bidi="ar-SA"/>
    </w:rPr>
  </w:style>
  <w:style w:type="character" w:customStyle="1" w:styleId="71">
    <w:name w:val="文档结构图 字符"/>
    <w:link w:val="14"/>
    <w:qFormat/>
    <w:uiPriority w:val="99"/>
    <w:rPr>
      <w:sz w:val="24"/>
      <w:szCs w:val="24"/>
      <w:shd w:val="clear" w:color="auto" w:fill="000080"/>
    </w:rPr>
  </w:style>
  <w:style w:type="character" w:customStyle="1" w:styleId="72">
    <w:name w:val="批注文字 字符"/>
    <w:link w:val="15"/>
    <w:qFormat/>
    <w:uiPriority w:val="0"/>
    <w:rPr>
      <w:kern w:val="2"/>
      <w:sz w:val="18"/>
    </w:rPr>
  </w:style>
  <w:style w:type="character" w:customStyle="1" w:styleId="73">
    <w:name w:val="正文文本 字符"/>
    <w:link w:val="18"/>
    <w:qFormat/>
    <w:uiPriority w:val="0"/>
    <w:rPr>
      <w:sz w:val="24"/>
      <w:szCs w:val="24"/>
    </w:rPr>
  </w:style>
  <w:style w:type="character" w:customStyle="1" w:styleId="74">
    <w:name w:val="纯文本 字符"/>
    <w:link w:val="23"/>
    <w:qFormat/>
    <w:uiPriority w:val="0"/>
    <w:rPr>
      <w:rFonts w:hint="eastAsia" w:ascii="宋体" w:hAnsi="Tms Rmn" w:eastAsia="宋体"/>
      <w:sz w:val="21"/>
      <w:lang w:val="en-US" w:eastAsia="zh-CN"/>
    </w:rPr>
  </w:style>
  <w:style w:type="character" w:customStyle="1" w:styleId="75">
    <w:name w:val="日期 字符"/>
    <w:link w:val="25"/>
    <w:qFormat/>
    <w:uiPriority w:val="99"/>
    <w:rPr>
      <w:rFonts w:eastAsia="宋体"/>
      <w:sz w:val="24"/>
      <w:szCs w:val="24"/>
      <w:lang w:val="en-US" w:eastAsia="zh-CN" w:bidi="ar-SA"/>
    </w:rPr>
  </w:style>
  <w:style w:type="character" w:customStyle="1" w:styleId="76">
    <w:name w:val="批注框文本 字符"/>
    <w:link w:val="27"/>
    <w:qFormat/>
    <w:uiPriority w:val="99"/>
    <w:rPr>
      <w:sz w:val="18"/>
      <w:szCs w:val="18"/>
    </w:rPr>
  </w:style>
  <w:style w:type="character" w:customStyle="1" w:styleId="77">
    <w:name w:val="页脚 字符"/>
    <w:link w:val="28"/>
    <w:qFormat/>
    <w:locked/>
    <w:uiPriority w:val="99"/>
    <w:rPr>
      <w:sz w:val="18"/>
      <w:szCs w:val="18"/>
    </w:rPr>
  </w:style>
  <w:style w:type="character" w:customStyle="1" w:styleId="78">
    <w:name w:val="页眉 字符"/>
    <w:link w:val="29"/>
    <w:qFormat/>
    <w:uiPriority w:val="99"/>
    <w:rPr>
      <w:rFonts w:eastAsia="宋体"/>
      <w:sz w:val="18"/>
      <w:szCs w:val="18"/>
      <w:lang w:val="en-US" w:eastAsia="zh-CN" w:bidi="ar-SA"/>
    </w:rPr>
  </w:style>
  <w:style w:type="character" w:customStyle="1" w:styleId="79">
    <w:name w:val="标题 字符"/>
    <w:link w:val="40"/>
    <w:qFormat/>
    <w:uiPriority w:val="0"/>
    <w:rPr>
      <w:rFonts w:ascii="Cambria" w:hAnsi="Cambria"/>
      <w:b/>
      <w:bCs/>
      <w:kern w:val="2"/>
      <w:sz w:val="32"/>
      <w:szCs w:val="32"/>
    </w:rPr>
  </w:style>
  <w:style w:type="character" w:customStyle="1" w:styleId="80">
    <w:name w:val="批注主题 字符"/>
    <w:link w:val="41"/>
    <w:qFormat/>
    <w:uiPriority w:val="0"/>
    <w:rPr>
      <w:b/>
      <w:kern w:val="2"/>
      <w:sz w:val="18"/>
    </w:rPr>
  </w:style>
  <w:style w:type="character" w:customStyle="1" w:styleId="81">
    <w:name w:val="fo Char"/>
    <w:qFormat/>
    <w:uiPriority w:val="0"/>
    <w:rPr>
      <w:rFonts w:eastAsia="宋体"/>
      <w:kern w:val="2"/>
      <w:sz w:val="18"/>
      <w:lang w:bidi="ar-SA"/>
    </w:rPr>
  </w:style>
  <w:style w:type="character" w:customStyle="1" w:styleId="82">
    <w:name w:val="纯文本 Char Char"/>
    <w:qFormat/>
    <w:uiPriority w:val="0"/>
    <w:rPr>
      <w:rFonts w:ascii="宋体" w:hAnsi="Tms Rmn" w:eastAsia="宋体" w:cs="宋体"/>
      <w:sz w:val="21"/>
      <w:szCs w:val="21"/>
      <w:lang w:val="en-US" w:eastAsia="zh-CN" w:bidi="ar-SA"/>
    </w:rPr>
  </w:style>
  <w:style w:type="character" w:customStyle="1" w:styleId="83">
    <w:name w:val="h5-1 Char Char"/>
    <w:link w:val="84"/>
    <w:qFormat/>
    <w:uiPriority w:val="0"/>
    <w:rPr>
      <w:rFonts w:ascii="Arial" w:hAnsi="Arial" w:eastAsia="仿宋_GB2312" w:cs="Arial"/>
      <w:b/>
      <w:bCs/>
      <w:kern w:val="2"/>
      <w:sz w:val="24"/>
      <w:szCs w:val="28"/>
      <w:lang w:val="en-US" w:eastAsia="zh-CN" w:bidi="ar-SA"/>
    </w:rPr>
  </w:style>
  <w:style w:type="paragraph" w:customStyle="1" w:styleId="84">
    <w:name w:val="h5-1"/>
    <w:basedOn w:val="6"/>
    <w:link w:val="83"/>
    <w:qFormat/>
    <w:uiPriority w:val="0"/>
    <w:pPr>
      <w:numPr>
        <w:ilvl w:val="0"/>
        <w:numId w:val="2"/>
      </w:numPr>
      <w:tabs>
        <w:tab w:val="clear" w:pos="4832"/>
      </w:tabs>
      <w:autoSpaceDE/>
      <w:autoSpaceDN/>
      <w:snapToGrid w:val="0"/>
      <w:spacing w:before="80" w:after="80" w:line="360" w:lineRule="auto"/>
      <w:ind w:left="200" w:leftChars="200"/>
    </w:pPr>
    <w:rPr>
      <w:rFonts w:ascii="Arial" w:hAnsi="Arial" w:eastAsia="仿宋_GB2312" w:cs="Arial"/>
      <w:kern w:val="2"/>
      <w:sz w:val="24"/>
    </w:rPr>
  </w:style>
  <w:style w:type="character" w:customStyle="1" w:styleId="85">
    <w:name w:val="标题 3 Char Char Char"/>
    <w:qFormat/>
    <w:uiPriority w:val="0"/>
    <w:rPr>
      <w:rFonts w:eastAsia="宋体"/>
      <w:b/>
      <w:kern w:val="2"/>
      <w:sz w:val="32"/>
      <w:lang w:val="en-US" w:eastAsia="zh-CN" w:bidi="ar-SA"/>
    </w:rPr>
  </w:style>
  <w:style w:type="character" w:customStyle="1" w:styleId="86">
    <w:name w:val="page-cur"/>
    <w:basedOn w:val="46"/>
    <w:qFormat/>
    <w:uiPriority w:val="0"/>
    <w:rPr>
      <w:b/>
      <w:color w:val="333333"/>
      <w:bdr w:val="single" w:color="E5E5E5" w:sz="6" w:space="0"/>
      <w:shd w:val="clear" w:color="auto" w:fill="F2F2F2"/>
    </w:rPr>
  </w:style>
  <w:style w:type="character" w:customStyle="1" w:styleId="87">
    <w:name w:val="标题2 Char"/>
    <w:qFormat/>
    <w:uiPriority w:val="0"/>
    <w:rPr>
      <w:rFonts w:eastAsia="宋体"/>
      <w:sz w:val="24"/>
    </w:rPr>
  </w:style>
  <w:style w:type="character" w:customStyle="1" w:styleId="88">
    <w:name w:val="CD正文 Char Char"/>
    <w:link w:val="89"/>
    <w:qFormat/>
    <w:uiPriority w:val="0"/>
    <w:rPr>
      <w:rFonts w:eastAsia="宋体"/>
      <w:kern w:val="2"/>
      <w:sz w:val="30"/>
      <w:szCs w:val="28"/>
      <w:lang w:val="en-US" w:eastAsia="zh-CN" w:bidi="ar-SA"/>
    </w:rPr>
  </w:style>
  <w:style w:type="paragraph" w:customStyle="1" w:styleId="89">
    <w:name w:val="CD正文"/>
    <w:basedOn w:val="1"/>
    <w:link w:val="88"/>
    <w:qFormat/>
    <w:uiPriority w:val="0"/>
    <w:pPr>
      <w:widowControl w:val="0"/>
      <w:spacing w:line="360" w:lineRule="auto"/>
      <w:ind w:firstLine="493"/>
      <w:jc w:val="both"/>
    </w:pPr>
    <w:rPr>
      <w:kern w:val="2"/>
      <w:sz w:val="30"/>
      <w:szCs w:val="28"/>
    </w:rPr>
  </w:style>
  <w:style w:type="character" w:customStyle="1" w:styleId="90">
    <w:name w:val="huei12b1"/>
    <w:qFormat/>
    <w:uiPriority w:val="0"/>
    <w:rPr>
      <w:b/>
      <w:bCs/>
      <w:color w:val="333333"/>
      <w:sz w:val="18"/>
      <w:szCs w:val="18"/>
    </w:rPr>
  </w:style>
  <w:style w:type="character" w:customStyle="1" w:styleId="91">
    <w:name w:val="Char Char4"/>
    <w:qFormat/>
    <w:uiPriority w:val="0"/>
    <w:rPr>
      <w:rFonts w:ascii="宋体" w:hAnsi="Courier New" w:eastAsia="宋体"/>
      <w:kern w:val="2"/>
      <w:sz w:val="21"/>
      <w:lang w:val="en-US" w:eastAsia="zh-CN"/>
    </w:rPr>
  </w:style>
  <w:style w:type="character" w:customStyle="1" w:styleId="92">
    <w:name w:val="grame"/>
    <w:basedOn w:val="46"/>
    <w:qFormat/>
    <w:uiPriority w:val="0"/>
  </w:style>
  <w:style w:type="character" w:customStyle="1" w:styleId="93">
    <w:name w:val="small"/>
    <w:basedOn w:val="46"/>
    <w:qFormat/>
    <w:uiPriority w:val="0"/>
  </w:style>
  <w:style w:type="character" w:customStyle="1" w:styleId="94">
    <w:name w:val="标书（正文） Char Char"/>
    <w:link w:val="95"/>
    <w:qFormat/>
    <w:uiPriority w:val="0"/>
    <w:rPr>
      <w:rFonts w:ascii="宋体" w:hAnsi="宋体" w:eastAsia="宋体"/>
      <w:b/>
      <w:kern w:val="10"/>
      <w:sz w:val="21"/>
      <w:lang w:val="en-US" w:eastAsia="zh-CN" w:bidi="ar-SA"/>
    </w:rPr>
  </w:style>
  <w:style w:type="paragraph" w:customStyle="1" w:styleId="95">
    <w:name w:val="标书（正文）"/>
    <w:basedOn w:val="1"/>
    <w:link w:val="94"/>
    <w:qFormat/>
    <w:uiPriority w:val="0"/>
    <w:pPr>
      <w:widowControl w:val="0"/>
      <w:spacing w:line="360" w:lineRule="auto"/>
      <w:ind w:firstLine="560" w:firstLineChars="200"/>
      <w:jc w:val="both"/>
    </w:pPr>
    <w:rPr>
      <w:rFonts w:ascii="宋体" w:hAnsi="宋体"/>
      <w:b/>
      <w:kern w:val="10"/>
      <w:sz w:val="21"/>
      <w:szCs w:val="20"/>
    </w:rPr>
  </w:style>
  <w:style w:type="character" w:customStyle="1" w:styleId="96">
    <w:name w:val="fontblank12"/>
    <w:basedOn w:val="46"/>
    <w:qFormat/>
    <w:uiPriority w:val="0"/>
  </w:style>
  <w:style w:type="character" w:customStyle="1" w:styleId="97">
    <w:name w:val="Char1 Char Char"/>
    <w:qFormat/>
    <w:uiPriority w:val="0"/>
    <w:rPr>
      <w:rFonts w:ascii="宋体" w:hAnsi="Courier New" w:eastAsia="宋体"/>
      <w:kern w:val="2"/>
      <w:sz w:val="24"/>
      <w:lang w:val="en-US" w:eastAsia="zh-CN" w:bidi="ar-SA"/>
    </w:rPr>
  </w:style>
  <w:style w:type="character" w:customStyle="1" w:styleId="98">
    <w:name w:val="style61"/>
    <w:qFormat/>
    <w:uiPriority w:val="0"/>
    <w:rPr>
      <w:rFonts w:hint="default" w:ascii="Arial" w:hAnsi="Arial" w:cs="Arial"/>
      <w:color w:val="003399"/>
      <w:sz w:val="18"/>
      <w:szCs w:val="18"/>
    </w:rPr>
  </w:style>
  <w:style w:type="character" w:customStyle="1" w:styleId="99">
    <w:name w:val="标题 2 Char"/>
    <w:qFormat/>
    <w:uiPriority w:val="0"/>
    <w:rPr>
      <w:rFonts w:ascii="Arial" w:hAnsi="Arial"/>
      <w:b/>
      <w:sz w:val="28"/>
    </w:rPr>
  </w:style>
  <w:style w:type="character" w:customStyle="1" w:styleId="100">
    <w:name w:val="font31"/>
    <w:basedOn w:val="46"/>
    <w:qFormat/>
    <w:uiPriority w:val="0"/>
    <w:rPr>
      <w:rFonts w:hint="eastAsia" w:ascii="宋体" w:hAnsi="宋体" w:eastAsia="宋体" w:cs="宋体"/>
      <w:color w:val="FF0000"/>
      <w:sz w:val="24"/>
      <w:szCs w:val="24"/>
      <w:u w:val="none"/>
    </w:rPr>
  </w:style>
  <w:style w:type="character" w:customStyle="1" w:styleId="101">
    <w:name w:val="textnorm_chn1"/>
    <w:qFormat/>
    <w:uiPriority w:val="0"/>
    <w:rPr>
      <w:rFonts w:hint="default" w:ascii="Arial" w:hAnsi="Arial" w:cs="Arial"/>
      <w:color w:val="21254A"/>
      <w:sz w:val="22"/>
      <w:szCs w:val="22"/>
    </w:rPr>
  </w:style>
  <w:style w:type="character" w:customStyle="1" w:styleId="102">
    <w:name w:val="productdetailname"/>
    <w:basedOn w:val="46"/>
    <w:qFormat/>
    <w:uiPriority w:val="0"/>
  </w:style>
  <w:style w:type="character" w:customStyle="1" w:styleId="103">
    <w:name w:val="页眉 Char1"/>
    <w:semiHidden/>
    <w:qFormat/>
    <w:uiPriority w:val="99"/>
    <w:rPr>
      <w:rFonts w:ascii="Calibri" w:hAnsi="Calibri" w:eastAsia="仿宋_GB2312" w:cs="Times New Roman"/>
      <w:sz w:val="18"/>
      <w:szCs w:val="18"/>
    </w:rPr>
  </w:style>
  <w:style w:type="character" w:customStyle="1" w:styleId="104">
    <w:name w:val="font21"/>
    <w:basedOn w:val="46"/>
    <w:qFormat/>
    <w:uiPriority w:val="0"/>
    <w:rPr>
      <w:rFonts w:hint="default" w:ascii="思源宋体 CN" w:hAnsi="思源宋体 CN" w:eastAsia="思源宋体 CN" w:cs="思源宋体 CN"/>
      <w:color w:val="FF0000"/>
      <w:sz w:val="24"/>
      <w:szCs w:val="24"/>
      <w:u w:val="none"/>
    </w:rPr>
  </w:style>
  <w:style w:type="character" w:customStyle="1" w:styleId="105">
    <w:name w:val="unnamed31"/>
    <w:qFormat/>
    <w:uiPriority w:val="0"/>
    <w:rPr>
      <w:sz w:val="22"/>
      <w:szCs w:val="22"/>
    </w:rPr>
  </w:style>
  <w:style w:type="character" w:customStyle="1" w:styleId="106">
    <w:name w:val="headline-content2"/>
    <w:basedOn w:val="46"/>
    <w:qFormat/>
    <w:uiPriority w:val="0"/>
  </w:style>
  <w:style w:type="character" w:customStyle="1" w:styleId="107">
    <w:name w:val="批注框文本 Char1"/>
    <w:semiHidden/>
    <w:qFormat/>
    <w:uiPriority w:val="99"/>
    <w:rPr>
      <w:rFonts w:ascii="Calibri" w:hAnsi="Calibri" w:eastAsia="仿宋_GB2312" w:cs="Times New Roman"/>
      <w:sz w:val="18"/>
      <w:szCs w:val="18"/>
    </w:rPr>
  </w:style>
  <w:style w:type="character" w:customStyle="1" w:styleId="108">
    <w:name w:val="huei12b"/>
    <w:basedOn w:val="46"/>
    <w:qFormat/>
    <w:uiPriority w:val="0"/>
  </w:style>
  <w:style w:type="character" w:customStyle="1" w:styleId="109">
    <w:name w:val="WW8Num9z0"/>
    <w:qFormat/>
    <w:uiPriority w:val="0"/>
    <w:rPr>
      <w:rFonts w:ascii="Wingdings" w:hAnsi="Wingdings"/>
    </w:rPr>
  </w:style>
  <w:style w:type="character" w:customStyle="1" w:styleId="110">
    <w:name w:val="magic-list1"/>
    <w:qFormat/>
    <w:uiPriority w:val="0"/>
    <w:rPr>
      <w:rFonts w:hint="default" w:ascii="ˎ̥" w:hAnsi="ˎ̥"/>
      <w:color w:val="000000"/>
      <w:sz w:val="20"/>
      <w:u w:val="none"/>
    </w:rPr>
  </w:style>
  <w:style w:type="character" w:customStyle="1" w:styleId="111">
    <w:name w:val="Char1 Char Char1"/>
    <w:qFormat/>
    <w:uiPriority w:val="0"/>
    <w:rPr>
      <w:rFonts w:ascii="宋体" w:hAnsi="Courier New" w:eastAsia="宋体"/>
      <w:kern w:val="2"/>
      <w:sz w:val="24"/>
      <w:lang w:val="en-US" w:eastAsia="zh-CN" w:bidi="ar-SA"/>
    </w:rPr>
  </w:style>
  <w:style w:type="character" w:customStyle="1" w:styleId="112">
    <w:name w:val="Char Char1"/>
    <w:qFormat/>
    <w:uiPriority w:val="0"/>
    <w:rPr>
      <w:rFonts w:ascii="宋体" w:hAnsi="Courier New" w:eastAsia="宋体"/>
      <w:kern w:val="2"/>
      <w:sz w:val="21"/>
      <w:szCs w:val="21"/>
      <w:lang w:bidi="ar-SA"/>
    </w:rPr>
  </w:style>
  <w:style w:type="character" w:customStyle="1" w:styleId="113">
    <w:name w:val="h4-1 Char Char"/>
    <w:link w:val="114"/>
    <w:qFormat/>
    <w:uiPriority w:val="0"/>
    <w:rPr>
      <w:rFonts w:ascii="Arial" w:hAnsi="Arial" w:eastAsia="仿宋_GB2312" w:cs="Arial"/>
      <w:b/>
      <w:bCs/>
      <w:kern w:val="2"/>
      <w:sz w:val="28"/>
      <w:szCs w:val="28"/>
      <w:lang w:val="zh-CN" w:eastAsia="zh-CN" w:bidi="ar-SA"/>
    </w:rPr>
  </w:style>
  <w:style w:type="paragraph" w:customStyle="1" w:styleId="114">
    <w:name w:val="h4-1"/>
    <w:basedOn w:val="5"/>
    <w:link w:val="113"/>
    <w:qFormat/>
    <w:uiPriority w:val="0"/>
    <w:pPr>
      <w:keepLines/>
      <w:widowControl w:val="0"/>
      <w:numPr>
        <w:ilvl w:val="0"/>
        <w:numId w:val="3"/>
      </w:numPr>
      <w:spacing w:before="156" w:beforeLines="50" w:after="156" w:afterLines="50"/>
      <w:ind w:left="200" w:leftChars="200" w:right="420" w:rightChars="200"/>
      <w:jc w:val="both"/>
    </w:pPr>
    <w:rPr>
      <w:rFonts w:ascii="Arial" w:hAnsi="Arial" w:eastAsia="仿宋_GB2312" w:cs="Arial"/>
      <w:kern w:val="2"/>
      <w:lang w:val="zh-CN"/>
    </w:rPr>
  </w:style>
  <w:style w:type="character" w:customStyle="1" w:styleId="115">
    <w:name w:val="style31"/>
    <w:qFormat/>
    <w:uiPriority w:val="0"/>
    <w:rPr>
      <w:rFonts w:hint="default" w:ascii="Arial" w:hAnsi="Arial" w:cs="Arial"/>
      <w:b/>
      <w:bCs/>
      <w:sz w:val="21"/>
      <w:szCs w:val="21"/>
    </w:rPr>
  </w:style>
  <w:style w:type="character" w:customStyle="1" w:styleId="116">
    <w:name w:val="h Char"/>
    <w:qFormat/>
    <w:uiPriority w:val="0"/>
    <w:rPr>
      <w:rFonts w:eastAsia="仿宋_GB2312"/>
      <w:kern w:val="2"/>
      <w:sz w:val="18"/>
      <w:szCs w:val="18"/>
      <w:lang w:val="en-US" w:eastAsia="zh-CN" w:bidi="ar-SA"/>
    </w:rPr>
  </w:style>
  <w:style w:type="character" w:customStyle="1" w:styleId="117">
    <w:name w:val="正文首行缩进两字符 Char Char"/>
    <w:qFormat/>
    <w:uiPriority w:val="0"/>
    <w:rPr>
      <w:rFonts w:eastAsia="宋体"/>
      <w:kern w:val="2"/>
      <w:sz w:val="21"/>
      <w:szCs w:val="24"/>
      <w:lang w:val="en-US" w:eastAsia="zh-CN" w:bidi="ar-SA"/>
    </w:rPr>
  </w:style>
  <w:style w:type="character" w:customStyle="1" w:styleId="118">
    <w:name w:val="ca-111"/>
    <w:qFormat/>
    <w:uiPriority w:val="0"/>
    <w:rPr>
      <w:rFonts w:hint="eastAsia" w:ascii="宋体" w:hAnsi="宋体" w:eastAsia="宋体"/>
      <w:color w:val="000000"/>
      <w:sz w:val="24"/>
      <w:szCs w:val="24"/>
    </w:rPr>
  </w:style>
  <w:style w:type="character" w:customStyle="1" w:styleId="119">
    <w:name w:val="textnormchn1"/>
    <w:basedOn w:val="46"/>
    <w:qFormat/>
    <w:uiPriority w:val="0"/>
  </w:style>
  <w:style w:type="character" w:customStyle="1" w:styleId="120">
    <w:name w:val="批注引用1"/>
    <w:qFormat/>
    <w:uiPriority w:val="0"/>
    <w:rPr>
      <w:sz w:val="21"/>
      <w:szCs w:val="21"/>
    </w:rPr>
  </w:style>
  <w:style w:type="character" w:customStyle="1" w:styleId="121">
    <w:name w:val="日期 Char1"/>
    <w:semiHidden/>
    <w:qFormat/>
    <w:uiPriority w:val="99"/>
    <w:rPr>
      <w:rFonts w:ascii="Calibri" w:hAnsi="Calibri" w:eastAsia="仿宋_GB2312" w:cs="Times New Roman"/>
      <w:sz w:val="24"/>
    </w:rPr>
  </w:style>
  <w:style w:type="character" w:customStyle="1" w:styleId="122">
    <w:name w:val="正文3 Char Char"/>
    <w:link w:val="123"/>
    <w:qFormat/>
    <w:uiPriority w:val="0"/>
    <w:rPr>
      <w:rFonts w:ascii="Calibri" w:hAnsi="Calibri"/>
      <w:sz w:val="24"/>
      <w:szCs w:val="24"/>
      <w:lang w:val="en-US" w:eastAsia="zh-CN" w:bidi="ar-SA"/>
    </w:rPr>
  </w:style>
  <w:style w:type="paragraph" w:customStyle="1" w:styleId="123">
    <w:name w:val="正文3"/>
    <w:link w:val="122"/>
    <w:qFormat/>
    <w:uiPriority w:val="0"/>
    <w:pPr>
      <w:spacing w:before="120" w:after="120" w:line="360" w:lineRule="auto"/>
      <w:ind w:firstLine="200" w:firstLineChars="200"/>
    </w:pPr>
    <w:rPr>
      <w:rFonts w:ascii="Calibri" w:hAnsi="Calibri" w:eastAsia="宋体" w:cs="Times New Roman"/>
      <w:sz w:val="24"/>
      <w:szCs w:val="24"/>
      <w:lang w:val="en-US" w:eastAsia="zh-CN" w:bidi="ar-SA"/>
    </w:rPr>
  </w:style>
  <w:style w:type="character" w:customStyle="1" w:styleId="124">
    <w:name w:val="ca-01"/>
    <w:qFormat/>
    <w:uiPriority w:val="0"/>
    <w:rPr>
      <w:rFonts w:hint="eastAsia" w:ascii="宋体" w:hAnsi="宋体" w:eastAsia="宋体"/>
      <w:b/>
      <w:bCs/>
      <w:color w:val="000000"/>
      <w:spacing w:val="-20"/>
      <w:sz w:val="36"/>
      <w:szCs w:val="36"/>
    </w:rPr>
  </w:style>
  <w:style w:type="character" w:customStyle="1" w:styleId="125">
    <w:name w:val="keyword"/>
    <w:basedOn w:val="46"/>
    <w:qFormat/>
    <w:uiPriority w:val="0"/>
  </w:style>
  <w:style w:type="character" w:customStyle="1" w:styleId="126">
    <w:name w:val="fontstyle01"/>
    <w:basedOn w:val="46"/>
    <w:qFormat/>
    <w:uiPriority w:val="0"/>
    <w:rPr>
      <w:rFonts w:hint="eastAsia" w:ascii="宋体" w:hAnsi="宋体" w:eastAsia="宋体"/>
      <w:color w:val="000000"/>
      <w:sz w:val="24"/>
      <w:szCs w:val="24"/>
    </w:rPr>
  </w:style>
  <w:style w:type="character" w:customStyle="1" w:styleId="127">
    <w:name w:val="文档结构图 Char1"/>
    <w:semiHidden/>
    <w:qFormat/>
    <w:uiPriority w:val="99"/>
    <w:rPr>
      <w:rFonts w:ascii="宋体" w:hAnsi="Calibri" w:eastAsia="宋体" w:cs="Times New Roman"/>
      <w:sz w:val="18"/>
      <w:szCs w:val="18"/>
    </w:rPr>
  </w:style>
  <w:style w:type="character" w:customStyle="1" w:styleId="128">
    <w:name w:val="ca-221"/>
    <w:qFormat/>
    <w:uiPriority w:val="0"/>
    <w:rPr>
      <w:rFonts w:hint="default" w:ascii="Times New Roman" w:hAnsi="Times New Roman" w:cs="Times New Roman"/>
      <w:color w:val="000000"/>
      <w:sz w:val="24"/>
      <w:szCs w:val="24"/>
    </w:rPr>
  </w:style>
  <w:style w:type="character" w:customStyle="1" w:styleId="129">
    <w:name w:val="param_td12"/>
    <w:basedOn w:val="46"/>
    <w:qFormat/>
    <w:uiPriority w:val="0"/>
  </w:style>
  <w:style w:type="character" w:customStyle="1" w:styleId="130">
    <w:name w:val="H4 Char"/>
    <w:qFormat/>
    <w:uiPriority w:val="0"/>
    <w:rPr>
      <w:rFonts w:ascii="Arial" w:hAnsi="Arial" w:eastAsia="宋体"/>
      <w:b/>
      <w:kern w:val="2"/>
      <w:sz w:val="28"/>
      <w:lang w:val="en-US" w:eastAsia="zh-CN"/>
    </w:rPr>
  </w:style>
  <w:style w:type="character" w:customStyle="1" w:styleId="131">
    <w:name w:val="纯文本 Char Char1"/>
    <w:qFormat/>
    <w:uiPriority w:val="0"/>
    <w:rPr>
      <w:rFonts w:ascii="宋体" w:hAnsi="Courier New" w:eastAsia="宋体"/>
      <w:kern w:val="2"/>
      <w:sz w:val="21"/>
      <w:lang w:val="en-US" w:eastAsia="zh-CN" w:bidi="ar-SA"/>
    </w:rPr>
  </w:style>
  <w:style w:type="character" w:customStyle="1" w:styleId="132">
    <w:name w:val="sugg-loading"/>
    <w:basedOn w:val="46"/>
    <w:qFormat/>
    <w:uiPriority w:val="0"/>
  </w:style>
  <w:style w:type="character" w:customStyle="1" w:styleId="133">
    <w:name w:val="页脚 Char1"/>
    <w:semiHidden/>
    <w:qFormat/>
    <w:uiPriority w:val="99"/>
    <w:rPr>
      <w:rFonts w:ascii="Calibri" w:hAnsi="Calibri" w:eastAsia="仿宋_GB2312" w:cs="Times New Roman"/>
      <w:sz w:val="18"/>
      <w:szCs w:val="18"/>
    </w:rPr>
  </w:style>
  <w:style w:type="character" w:customStyle="1" w:styleId="134">
    <w:name w:val="表正文 Char2"/>
    <w:qFormat/>
    <w:uiPriority w:val="0"/>
    <w:rPr>
      <w:rFonts w:eastAsia="宋体"/>
      <w:kern w:val="2"/>
      <w:sz w:val="21"/>
      <w:lang w:val="en-US" w:eastAsia="zh-CN" w:bidi="ar-SA"/>
    </w:rPr>
  </w:style>
  <w:style w:type="character" w:customStyle="1" w:styleId="135">
    <w:name w:val="文章正文 Char Char"/>
    <w:link w:val="136"/>
    <w:qFormat/>
    <w:uiPriority w:val="0"/>
    <w:rPr>
      <w:rFonts w:eastAsia="宋体"/>
      <w:kern w:val="2"/>
      <w:sz w:val="24"/>
      <w:szCs w:val="24"/>
      <w:lang w:val="en-US" w:eastAsia="zh-CN" w:bidi="ar-SA"/>
    </w:rPr>
  </w:style>
  <w:style w:type="paragraph" w:customStyle="1" w:styleId="136">
    <w:name w:val="文章正文"/>
    <w:basedOn w:val="1"/>
    <w:link w:val="135"/>
    <w:qFormat/>
    <w:uiPriority w:val="0"/>
    <w:pPr>
      <w:widowControl w:val="0"/>
      <w:spacing w:line="360" w:lineRule="auto"/>
      <w:ind w:firstLine="420"/>
      <w:jc w:val="both"/>
    </w:pPr>
    <w:rPr>
      <w:kern w:val="2"/>
    </w:rPr>
  </w:style>
  <w:style w:type="paragraph" w:customStyle="1" w:styleId="137">
    <w:name w:val="标3"/>
    <w:basedOn w:val="1"/>
    <w:qFormat/>
    <w:uiPriority w:val="0"/>
    <w:pPr>
      <w:widowControl w:val="0"/>
      <w:tabs>
        <w:tab w:val="left" w:pos="1740"/>
      </w:tabs>
      <w:adjustRightInd w:val="0"/>
      <w:snapToGrid w:val="0"/>
      <w:spacing w:before="50"/>
      <w:ind w:left="1740" w:hanging="420"/>
      <w:jc w:val="both"/>
      <w:outlineLvl w:val="2"/>
    </w:pPr>
    <w:rPr>
      <w:rFonts w:ascii="Arial Narrow" w:hAnsi="Arial Narrow" w:eastAsia="仿宋_GB2312"/>
      <w:kern w:val="2"/>
      <w:sz w:val="28"/>
      <w:szCs w:val="20"/>
    </w:rPr>
  </w:style>
  <w:style w:type="paragraph" w:customStyle="1" w:styleId="138">
    <w:name w:val="页眉 New New New New New New New New New New New New New"/>
    <w:basedOn w:val="139"/>
    <w:qFormat/>
    <w:uiPriority w:val="0"/>
    <w:pPr>
      <w:pBdr>
        <w:bottom w:val="single" w:color="auto" w:sz="6" w:space="1"/>
      </w:pBdr>
      <w:tabs>
        <w:tab w:val="center" w:pos="4153"/>
        <w:tab w:val="right" w:pos="8306"/>
      </w:tabs>
      <w:snapToGrid w:val="0"/>
      <w:jc w:val="center"/>
    </w:pPr>
    <w:rPr>
      <w:sz w:val="18"/>
      <w:szCs w:val="18"/>
    </w:rPr>
  </w:style>
  <w:style w:type="paragraph" w:customStyle="1" w:styleId="139">
    <w:name w:val="正文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
    <w:name w:val="样式 正文缩进 + 首行缩进:  2 字符"/>
    <w:basedOn w:val="12"/>
    <w:qFormat/>
    <w:uiPriority w:val="0"/>
    <w:pPr>
      <w:ind w:firstLine="480"/>
    </w:pPr>
    <w:rPr>
      <w:sz w:val="24"/>
      <w:szCs w:val="20"/>
    </w:rPr>
  </w:style>
  <w:style w:type="paragraph" w:customStyle="1" w:styleId="141">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szCs w:val="20"/>
    </w:rPr>
  </w:style>
  <w:style w:type="paragraph" w:customStyle="1" w:styleId="142">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143">
    <w:name w:val="页脚 New New New New New New New New New New New New New New"/>
    <w:basedOn w:val="144"/>
    <w:qFormat/>
    <w:uiPriority w:val="0"/>
    <w:pPr>
      <w:tabs>
        <w:tab w:val="center" w:pos="4153"/>
        <w:tab w:val="right" w:pos="8306"/>
      </w:tabs>
      <w:snapToGrid w:val="0"/>
      <w:jc w:val="left"/>
    </w:pPr>
    <w:rPr>
      <w:sz w:val="18"/>
      <w:szCs w:val="18"/>
    </w:rPr>
  </w:style>
  <w:style w:type="paragraph" w:customStyle="1" w:styleId="144">
    <w:name w:val="正文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5">
    <w:name w:val="Char Char Char Char Char Char Char Char Char"/>
    <w:basedOn w:val="1"/>
    <w:qFormat/>
    <w:uiPriority w:val="0"/>
    <w:pPr>
      <w:spacing w:after="160" w:line="240" w:lineRule="exact"/>
    </w:pPr>
    <w:rPr>
      <w:rFonts w:ascii="Verdana" w:hAnsi="Verdana" w:eastAsia="仿宋_GB2312"/>
      <w:szCs w:val="20"/>
      <w:lang w:eastAsia="en-US"/>
    </w:rPr>
  </w:style>
  <w:style w:type="paragraph" w:customStyle="1" w:styleId="146">
    <w:name w:val="样式 标题 1 + 宋体 居中 段前: 17 磅 段后: 16.5 磅"/>
    <w:basedOn w:val="2"/>
    <w:qFormat/>
    <w:uiPriority w:val="0"/>
    <w:pPr>
      <w:pageBreakBefore/>
      <w:numPr>
        <w:numId w:val="0"/>
      </w:numPr>
      <w:tabs>
        <w:tab w:val="left" w:pos="840"/>
        <w:tab w:val="clear" w:pos="425"/>
      </w:tabs>
      <w:ind w:left="840" w:hanging="420"/>
    </w:pPr>
    <w:rPr>
      <w:rFonts w:cs="宋体"/>
      <w:sz w:val="28"/>
      <w:szCs w:val="20"/>
    </w:rPr>
  </w:style>
  <w:style w:type="paragraph" w:customStyle="1" w:styleId="147">
    <w:name w:val="pa-107"/>
    <w:basedOn w:val="1"/>
    <w:qFormat/>
    <w:uiPriority w:val="0"/>
    <w:pPr>
      <w:spacing w:line="360" w:lineRule="atLeast"/>
      <w:jc w:val="both"/>
    </w:pPr>
    <w:rPr>
      <w:rFonts w:ascii="宋体" w:hAnsi="宋体" w:cs="宋体"/>
    </w:rPr>
  </w:style>
  <w:style w:type="paragraph" w:customStyle="1" w:styleId="148">
    <w:name w:val="我的正文"/>
    <w:basedOn w:val="1"/>
    <w:qFormat/>
    <w:uiPriority w:val="0"/>
    <w:pPr>
      <w:widowControl w:val="0"/>
      <w:spacing w:line="360" w:lineRule="auto"/>
      <w:ind w:firstLine="420" w:firstLineChars="200"/>
      <w:jc w:val="both"/>
    </w:pPr>
    <w:rPr>
      <w:rFonts w:ascii="宋体" w:hAnsi="宋体"/>
      <w:kern w:val="2"/>
      <w:sz w:val="21"/>
      <w:szCs w:val="20"/>
    </w:rPr>
  </w:style>
  <w:style w:type="paragraph" w:customStyle="1" w:styleId="149">
    <w:name w:val="xl72"/>
    <w:basedOn w:val="1"/>
    <w:qFormat/>
    <w:uiPriority w:val="0"/>
    <w:pPr>
      <w:spacing w:before="100" w:beforeAutospacing="1" w:after="100" w:afterAutospacing="1"/>
      <w:jc w:val="center"/>
    </w:pPr>
    <w:rPr>
      <w:rFonts w:ascii="宋体" w:hAnsi="宋体" w:cs="宋体"/>
    </w:rPr>
  </w:style>
  <w:style w:type="paragraph" w:customStyle="1" w:styleId="150">
    <w:name w:val="表格"/>
    <w:basedOn w:val="1"/>
    <w:qFormat/>
    <w:uiPriority w:val="0"/>
    <w:pPr>
      <w:widowControl w:val="0"/>
      <w:spacing w:line="400" w:lineRule="exact"/>
      <w:jc w:val="both"/>
    </w:pPr>
    <w:rPr>
      <w:kern w:val="2"/>
    </w:rPr>
  </w:style>
  <w:style w:type="paragraph" w:customStyle="1" w:styleId="151">
    <w:name w:val="2"/>
    <w:basedOn w:val="1"/>
    <w:qFormat/>
    <w:uiPriority w:val="0"/>
    <w:pPr>
      <w:spacing w:before="100" w:beforeAutospacing="1" w:after="100" w:afterAutospacing="1"/>
    </w:pPr>
    <w:rPr>
      <w:rFonts w:ascii="宋体" w:hAnsi="宋体"/>
      <w:sz w:val="21"/>
      <w:szCs w:val="21"/>
    </w:rPr>
  </w:style>
  <w:style w:type="paragraph" w:customStyle="1" w:styleId="152">
    <w:name w:val="样式2"/>
    <w:basedOn w:val="1"/>
    <w:qFormat/>
    <w:uiPriority w:val="0"/>
    <w:pPr>
      <w:widowControl w:val="0"/>
      <w:adjustRightInd w:val="0"/>
      <w:spacing w:line="410" w:lineRule="atLeast"/>
      <w:jc w:val="both"/>
      <w:textAlignment w:val="baseline"/>
    </w:pPr>
    <w:rPr>
      <w:szCs w:val="20"/>
    </w:rPr>
  </w:style>
  <w:style w:type="paragraph" w:customStyle="1" w:styleId="153">
    <w:name w:val="MM Topic 1"/>
    <w:basedOn w:val="2"/>
    <w:qFormat/>
    <w:uiPriority w:val="0"/>
    <w:pPr>
      <w:widowControl w:val="0"/>
      <w:numPr>
        <w:numId w:val="0"/>
      </w:numPr>
      <w:tabs>
        <w:tab w:val="clear" w:pos="425"/>
      </w:tabs>
      <w:spacing w:line="576" w:lineRule="auto"/>
    </w:pPr>
    <w:rPr>
      <w:rFonts w:ascii="Times New Roman" w:hAnsi="Times New Roman"/>
      <w:bCs w:val="0"/>
      <w:sz w:val="44"/>
      <w:szCs w:val="20"/>
    </w:rPr>
  </w:style>
  <w:style w:type="paragraph" w:customStyle="1" w:styleId="154">
    <w:name w:val="1"/>
    <w:basedOn w:val="1"/>
    <w:qFormat/>
    <w:uiPriority w:val="0"/>
    <w:pPr>
      <w:widowControl w:val="0"/>
      <w:jc w:val="both"/>
    </w:pPr>
    <w:rPr>
      <w:rFonts w:ascii="Tahoma" w:hAnsi="Tahoma"/>
      <w:kern w:val="2"/>
      <w:szCs w:val="20"/>
    </w:rPr>
  </w:style>
  <w:style w:type="paragraph" w:customStyle="1" w:styleId="155">
    <w:name w:val="正文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6">
    <w:name w:val="样式1"/>
    <w:basedOn w:val="1"/>
    <w:qFormat/>
    <w:uiPriority w:val="0"/>
    <w:pPr>
      <w:widowControl w:val="0"/>
      <w:tabs>
        <w:tab w:val="left" w:pos="840"/>
      </w:tabs>
      <w:adjustRightInd w:val="0"/>
      <w:spacing w:line="360" w:lineRule="auto"/>
      <w:ind w:left="840" w:hanging="420"/>
      <w:jc w:val="both"/>
      <w:textAlignment w:val="baseline"/>
    </w:pPr>
    <w:rPr>
      <w:rFonts w:ascii="宋体" w:hAnsi="宋体"/>
      <w:szCs w:val="21"/>
    </w:rPr>
  </w:style>
  <w:style w:type="paragraph" w:customStyle="1" w:styleId="157">
    <w:name w:val="p4"/>
    <w:basedOn w:val="1"/>
    <w:qFormat/>
    <w:uiPriority w:val="0"/>
    <w:pPr>
      <w:spacing w:before="100" w:beforeAutospacing="1" w:after="100" w:afterAutospacing="1" w:line="360" w:lineRule="auto"/>
      <w:ind w:firstLine="360"/>
    </w:pPr>
    <w:rPr>
      <w:rFonts w:ascii="宋体" w:hAnsi="宋体"/>
    </w:rPr>
  </w:style>
  <w:style w:type="paragraph" w:customStyle="1" w:styleId="158">
    <w:name w:val="xl113"/>
    <w:basedOn w:val="1"/>
    <w:qFormat/>
    <w:uiPriority w:val="0"/>
    <w:pPr>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sz w:val="32"/>
      <w:szCs w:val="32"/>
    </w:rPr>
  </w:style>
  <w:style w:type="paragraph" w:customStyle="1" w:styleId="159">
    <w:name w:val="xl70"/>
    <w:basedOn w:val="1"/>
    <w:qFormat/>
    <w:uiPriority w:val="0"/>
    <w:pPr>
      <w:spacing w:before="100" w:beforeAutospacing="1" w:after="100" w:afterAutospacing="1"/>
      <w:jc w:val="center"/>
    </w:pPr>
    <w:rPr>
      <w:rFonts w:ascii="宋体" w:hAnsi="宋体" w:cs="宋体"/>
    </w:rPr>
  </w:style>
  <w:style w:type="paragraph" w:customStyle="1" w:styleId="160">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szCs w:val="20"/>
    </w:rPr>
  </w:style>
  <w:style w:type="paragraph" w:customStyle="1" w:styleId="161">
    <w:name w:val="样式 样式 样式 左侧:  2 字符1 + 首行缩进:  2 字符1 + 首行缩进:  2 字符"/>
    <w:basedOn w:val="1"/>
    <w:qFormat/>
    <w:uiPriority w:val="0"/>
    <w:pPr>
      <w:adjustRightInd w:val="0"/>
      <w:spacing w:before="60" w:after="120" w:line="440" w:lineRule="atLeast"/>
      <w:ind w:firstLine="480"/>
      <w:textAlignment w:val="baseline"/>
    </w:pPr>
  </w:style>
  <w:style w:type="paragraph" w:customStyle="1" w:styleId="162">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0"/>
      <w:szCs w:val="20"/>
    </w:rPr>
  </w:style>
  <w:style w:type="paragraph" w:customStyle="1" w:styleId="163">
    <w:name w:val="font8"/>
    <w:basedOn w:val="1"/>
    <w:qFormat/>
    <w:uiPriority w:val="0"/>
    <w:pPr>
      <w:spacing w:before="100" w:beforeAutospacing="1" w:after="100" w:afterAutospacing="1"/>
    </w:pPr>
    <w:rPr>
      <w:color w:val="000000"/>
      <w:sz w:val="22"/>
      <w:szCs w:val="22"/>
    </w:rPr>
  </w:style>
  <w:style w:type="paragraph" w:customStyle="1" w:styleId="164">
    <w:name w:val="MM Topic 5"/>
    <w:basedOn w:val="6"/>
    <w:qFormat/>
    <w:uiPriority w:val="0"/>
    <w:pPr>
      <w:numPr>
        <w:numId w:val="0"/>
      </w:numPr>
      <w:tabs>
        <w:tab w:val="left" w:pos="2551"/>
        <w:tab w:val="clear" w:pos="4832"/>
      </w:tabs>
      <w:autoSpaceDE/>
      <w:autoSpaceDN/>
      <w:adjustRightInd/>
      <w:spacing w:line="372" w:lineRule="auto"/>
    </w:pPr>
    <w:rPr>
      <w:bCs w:val="0"/>
      <w:kern w:val="2"/>
      <w:szCs w:val="20"/>
    </w:rPr>
  </w:style>
  <w:style w:type="paragraph" w:customStyle="1" w:styleId="165">
    <w:name w:val="xl105"/>
    <w:basedOn w:val="1"/>
    <w:qFormat/>
    <w:uiPriority w:val="0"/>
    <w:pPr>
      <w:pBdr>
        <w:top w:val="single" w:color="auto" w:sz="4" w:space="0"/>
        <w:bottom w:val="single" w:color="auto" w:sz="4" w:space="0"/>
        <w:right w:val="single" w:color="auto" w:sz="4" w:space="0"/>
      </w:pBdr>
      <w:spacing w:before="100" w:beforeAutospacing="1" w:after="100" w:afterAutospacing="1"/>
    </w:pPr>
    <w:rPr>
      <w:rFonts w:ascii="宋体" w:hAnsi="宋体" w:cs="宋体"/>
      <w:b/>
      <w:bCs/>
    </w:rPr>
  </w:style>
  <w:style w:type="paragraph" w:customStyle="1" w:styleId="166">
    <w:name w:val="Char Char Char Char Char Char Char Char Char Char Char Char Char"/>
    <w:basedOn w:val="14"/>
    <w:qFormat/>
    <w:uiPriority w:val="0"/>
    <w:pPr>
      <w:widowControl w:val="0"/>
      <w:jc w:val="both"/>
    </w:pPr>
    <w:rPr>
      <w:rFonts w:ascii="Tahoma" w:hAnsi="Tahoma"/>
      <w:kern w:val="2"/>
      <w:szCs w:val="20"/>
    </w:rPr>
  </w:style>
  <w:style w:type="paragraph" w:customStyle="1" w:styleId="167">
    <w:name w:val="xl77"/>
    <w:basedOn w:val="1"/>
    <w:qFormat/>
    <w:uiPriority w:val="0"/>
    <w:pPr>
      <w:spacing w:before="100" w:beforeAutospacing="1" w:after="100" w:afterAutospacing="1"/>
      <w:jc w:val="center"/>
    </w:pPr>
    <w:rPr>
      <w:rFonts w:ascii="宋体" w:hAnsi="宋体" w:cs="宋体"/>
    </w:rPr>
  </w:style>
  <w:style w:type="paragraph" w:customStyle="1" w:styleId="168">
    <w:name w:val="默认段落字体 Para Char Char Char Char Char Char Char"/>
    <w:basedOn w:val="1"/>
    <w:qFormat/>
    <w:uiPriority w:val="0"/>
    <w:pPr>
      <w:widowControl w:val="0"/>
      <w:jc w:val="both"/>
    </w:pPr>
    <w:rPr>
      <w:rFonts w:ascii="Tahoma" w:hAnsi="Tahoma"/>
      <w:kern w:val="2"/>
      <w:szCs w:val="20"/>
    </w:rPr>
  </w:style>
  <w:style w:type="paragraph" w:customStyle="1" w:styleId="169">
    <w:name w:val="浅色网格 - 强调文字颜色 31"/>
    <w:basedOn w:val="1"/>
    <w:qFormat/>
    <w:uiPriority w:val="0"/>
    <w:pPr>
      <w:widowControl w:val="0"/>
      <w:ind w:firstLine="420" w:firstLineChars="200"/>
      <w:jc w:val="both"/>
    </w:pPr>
    <w:rPr>
      <w:rFonts w:ascii="Calibri" w:hAnsi="Calibri"/>
      <w:kern w:val="2"/>
      <w:sz w:val="21"/>
      <w:szCs w:val="22"/>
    </w:rPr>
  </w:style>
  <w:style w:type="paragraph" w:customStyle="1" w:styleId="170">
    <w:name w:val="默认段落字体 Para Char Char Char Char"/>
    <w:basedOn w:val="1"/>
    <w:qFormat/>
    <w:uiPriority w:val="0"/>
    <w:pPr>
      <w:widowControl w:val="0"/>
      <w:jc w:val="both"/>
    </w:pPr>
    <w:rPr>
      <w:kern w:val="2"/>
      <w:sz w:val="21"/>
    </w:rPr>
  </w:style>
  <w:style w:type="paragraph" w:customStyle="1" w:styleId="171">
    <w:name w:val="样式 正文缩进 + (中文) 仿宋_GB2312 小四 Char"/>
    <w:basedOn w:val="12"/>
    <w:qFormat/>
    <w:uiPriority w:val="0"/>
    <w:pPr>
      <w:ind w:firstLine="480"/>
    </w:pPr>
    <w:rPr>
      <w:rFonts w:ascii="宋体" w:hAnsi="宋体"/>
      <w:sz w:val="24"/>
      <w:szCs w:val="20"/>
    </w:rPr>
  </w:style>
  <w:style w:type="paragraph" w:customStyle="1" w:styleId="172">
    <w:name w:val="正文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3">
    <w:name w:val="样式 右侧:  1 字符1"/>
    <w:basedOn w:val="1"/>
    <w:qFormat/>
    <w:uiPriority w:val="0"/>
    <w:pPr>
      <w:widowControl w:val="0"/>
      <w:ind w:left="240" w:leftChars="100" w:right="100" w:rightChars="100"/>
      <w:jc w:val="both"/>
    </w:pPr>
    <w:rPr>
      <w:rFonts w:eastAsia="仿宋_GB2312"/>
      <w:kern w:val="2"/>
      <w:sz w:val="28"/>
      <w:szCs w:val="20"/>
    </w:rPr>
  </w:style>
  <w:style w:type="paragraph" w:customStyle="1" w:styleId="174">
    <w:name w:val="Style Style4 + First line:  2 ch Before:  0.5 line After:  0.5 li..."/>
    <w:basedOn w:val="1"/>
    <w:qFormat/>
    <w:uiPriority w:val="0"/>
    <w:pPr>
      <w:widowControl w:val="0"/>
      <w:spacing w:before="156" w:beforeLines="50" w:after="156" w:afterLines="50" w:line="276" w:lineRule="auto"/>
      <w:ind w:firstLine="480" w:firstLineChars="200"/>
      <w:jc w:val="both"/>
    </w:pPr>
    <w:rPr>
      <w:rFonts w:ascii="Arial" w:hAnsi="Arial"/>
      <w:kern w:val="2"/>
      <w:szCs w:val="20"/>
    </w:rPr>
  </w:style>
  <w:style w:type="paragraph" w:customStyle="1" w:styleId="175">
    <w:name w:val="页脚 New New New New New New New New New New New New"/>
    <w:basedOn w:val="176"/>
    <w:qFormat/>
    <w:uiPriority w:val="0"/>
    <w:pPr>
      <w:tabs>
        <w:tab w:val="center" w:pos="4153"/>
        <w:tab w:val="right" w:pos="8306"/>
      </w:tabs>
      <w:snapToGrid w:val="0"/>
      <w:jc w:val="left"/>
    </w:pPr>
    <w:rPr>
      <w:sz w:val="18"/>
      <w:szCs w:val="18"/>
    </w:rPr>
  </w:style>
  <w:style w:type="paragraph" w:customStyle="1" w:styleId="176">
    <w:name w:val="正文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7">
    <w:name w:val="页脚 New New New New New New New"/>
    <w:basedOn w:val="172"/>
    <w:qFormat/>
    <w:uiPriority w:val="0"/>
    <w:pPr>
      <w:tabs>
        <w:tab w:val="center" w:pos="4153"/>
        <w:tab w:val="right" w:pos="8306"/>
      </w:tabs>
      <w:snapToGrid w:val="0"/>
      <w:jc w:val="left"/>
    </w:pPr>
    <w:rPr>
      <w:sz w:val="18"/>
      <w:szCs w:val="18"/>
    </w:rPr>
  </w:style>
  <w:style w:type="paragraph" w:customStyle="1" w:styleId="178">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szCs w:val="20"/>
    </w:rPr>
  </w:style>
  <w:style w:type="paragraph" w:customStyle="1" w:styleId="180">
    <w:name w:val="正文序号 2"/>
    <w:basedOn w:val="1"/>
    <w:qFormat/>
    <w:uiPriority w:val="0"/>
    <w:pPr>
      <w:widowControl w:val="0"/>
      <w:numPr>
        <w:ilvl w:val="1"/>
        <w:numId w:val="4"/>
      </w:numPr>
      <w:tabs>
        <w:tab w:val="left" w:pos="1049"/>
        <w:tab w:val="clear" w:pos="840"/>
      </w:tabs>
      <w:spacing w:before="60"/>
      <w:jc w:val="both"/>
    </w:pPr>
    <w:rPr>
      <w:kern w:val="2"/>
      <w:sz w:val="21"/>
      <w:szCs w:val="20"/>
    </w:rPr>
  </w:style>
  <w:style w:type="paragraph" w:customStyle="1" w:styleId="181">
    <w:name w:val="项目符号：一级"/>
    <w:basedOn w:val="182"/>
    <w:next w:val="182"/>
    <w:qFormat/>
    <w:uiPriority w:val="0"/>
    <w:pPr>
      <w:tabs>
        <w:tab w:val="left" w:pos="700"/>
      </w:tabs>
      <w:spacing w:before="0" w:beforeLines="0"/>
      <w:ind w:left="630" w:hanging="290" w:firstLineChars="0"/>
    </w:pPr>
  </w:style>
  <w:style w:type="paragraph" w:customStyle="1" w:styleId="182">
    <w:name w:val="正文格式"/>
    <w:basedOn w:val="1"/>
    <w:qFormat/>
    <w:uiPriority w:val="0"/>
    <w:pPr>
      <w:adjustRightInd w:val="0"/>
      <w:snapToGrid w:val="0"/>
      <w:spacing w:before="78" w:beforeLines="25" w:line="360" w:lineRule="auto"/>
      <w:ind w:firstLine="480" w:firstLineChars="200"/>
      <w:jc w:val="both"/>
      <w:textAlignment w:val="baseline"/>
    </w:pPr>
    <w:rPr>
      <w:rFonts w:ascii="宋体" w:hAnsi="宋体"/>
      <w:color w:val="000000"/>
      <w:szCs w:val="20"/>
    </w:rPr>
  </w:style>
  <w:style w:type="paragraph" w:customStyle="1" w:styleId="183">
    <w:name w:val="xl115"/>
    <w:basedOn w:val="1"/>
    <w:qFormat/>
    <w:uiPriority w:val="0"/>
    <w:pPr>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sz w:val="32"/>
      <w:szCs w:val="32"/>
    </w:rPr>
  </w:style>
  <w:style w:type="paragraph" w:customStyle="1" w:styleId="184">
    <w:name w:val="xl103"/>
    <w:basedOn w:val="1"/>
    <w:qFormat/>
    <w:uiPriority w:val="0"/>
    <w:pPr>
      <w:pBdr>
        <w:top w:val="single" w:color="auto" w:sz="4" w:space="0"/>
        <w:bottom w:val="single" w:color="auto" w:sz="4" w:space="0"/>
        <w:right w:val="single" w:color="auto" w:sz="4" w:space="0"/>
      </w:pBdr>
      <w:spacing w:before="100" w:beforeAutospacing="1" w:after="100" w:afterAutospacing="1"/>
    </w:pPr>
    <w:rPr>
      <w:rFonts w:ascii="宋体" w:hAnsi="宋体" w:cs="宋体"/>
      <w:b/>
      <w:bCs/>
      <w:sz w:val="28"/>
      <w:szCs w:val="28"/>
    </w:rPr>
  </w:style>
  <w:style w:type="paragraph" w:customStyle="1" w:styleId="185">
    <w:name w:val="Char1 Char Char Char"/>
    <w:basedOn w:val="1"/>
    <w:next w:val="1"/>
    <w:qFormat/>
    <w:uiPriority w:val="0"/>
    <w:pPr>
      <w:widowControl w:val="0"/>
      <w:spacing w:line="240" w:lineRule="atLeast"/>
      <w:ind w:left="420" w:firstLine="420"/>
    </w:pPr>
    <w:rPr>
      <w:sz w:val="21"/>
      <w:szCs w:val="20"/>
    </w:rPr>
  </w:style>
  <w:style w:type="paragraph" w:customStyle="1" w:styleId="186">
    <w:name w:val="论文正文"/>
    <w:basedOn w:val="1"/>
    <w:qFormat/>
    <w:uiPriority w:val="0"/>
    <w:pPr>
      <w:widowControl w:val="0"/>
      <w:spacing w:line="300" w:lineRule="auto"/>
      <w:ind w:firstLine="200" w:firstLineChars="200"/>
      <w:jc w:val="both"/>
    </w:pPr>
    <w:rPr>
      <w:kern w:val="2"/>
    </w:rPr>
  </w:style>
  <w:style w:type="paragraph" w:customStyle="1" w:styleId="187">
    <w:name w:val="Style8"/>
    <w:basedOn w:val="1"/>
    <w:qFormat/>
    <w:uiPriority w:val="0"/>
    <w:pPr>
      <w:widowControl w:val="0"/>
      <w:tabs>
        <w:tab w:val="left" w:pos="1304"/>
      </w:tabs>
      <w:spacing w:before="156" w:beforeLines="50" w:after="156" w:afterLines="50" w:line="276" w:lineRule="auto"/>
      <w:ind w:left="1304" w:hanging="397"/>
      <w:jc w:val="both"/>
    </w:pPr>
    <w:rPr>
      <w:rFonts w:ascii="Arial" w:hAnsi="Arial"/>
      <w:kern w:val="2"/>
      <w:szCs w:val="20"/>
    </w:rPr>
  </w:style>
  <w:style w:type="paragraph" w:customStyle="1" w:styleId="188">
    <w:name w:val="样式"/>
    <w:qFormat/>
    <w:uiPriority w:val="0"/>
    <w:pPr>
      <w:widowControl w:val="0"/>
      <w:autoSpaceDE w:val="0"/>
      <w:autoSpaceDN w:val="0"/>
      <w:adjustRightInd w:val="0"/>
    </w:pPr>
    <w:rPr>
      <w:rFonts w:ascii="Courier New" w:hAnsi="Courier New" w:eastAsia="宋体" w:cs="Courier New"/>
      <w:sz w:val="24"/>
      <w:szCs w:val="24"/>
      <w:lang w:val="en-US" w:eastAsia="zh-CN" w:bidi="ar-SA"/>
    </w:rPr>
  </w:style>
  <w:style w:type="paragraph" w:customStyle="1" w:styleId="189">
    <w:name w:val="Char1 Char Char Char Char Char Char"/>
    <w:basedOn w:val="1"/>
    <w:qFormat/>
    <w:uiPriority w:val="0"/>
    <w:pPr>
      <w:widowControl w:val="0"/>
      <w:jc w:val="both"/>
    </w:pPr>
    <w:rPr>
      <w:rFonts w:ascii="Tahoma" w:hAnsi="Tahoma"/>
      <w:kern w:val="2"/>
      <w:szCs w:val="20"/>
    </w:rPr>
  </w:style>
  <w:style w:type="paragraph" w:customStyle="1" w:styleId="190">
    <w:name w:val="Char Char11"/>
    <w:basedOn w:val="1"/>
    <w:next w:val="1"/>
    <w:qFormat/>
    <w:uiPriority w:val="0"/>
    <w:pPr>
      <w:widowControl w:val="0"/>
      <w:spacing w:line="240" w:lineRule="atLeast"/>
      <w:ind w:left="420" w:firstLine="420"/>
    </w:pPr>
    <w:rPr>
      <w:rFonts w:ascii="楷体_GB2312" w:hAnsi="宋体" w:eastAsia="楷体_GB2312"/>
      <w:color w:val="000000"/>
      <w:sz w:val="28"/>
      <w:szCs w:val="20"/>
    </w:rPr>
  </w:style>
  <w:style w:type="paragraph" w:customStyle="1" w:styleId="191">
    <w:name w:val="Table Text"/>
    <w:basedOn w:val="1"/>
    <w:qFormat/>
    <w:uiPriority w:val="0"/>
    <w:pPr>
      <w:spacing w:before="60" w:after="60"/>
    </w:pPr>
    <w:rPr>
      <w:sz w:val="21"/>
    </w:rPr>
  </w:style>
  <w:style w:type="paragraph" w:customStyle="1" w:styleId="192">
    <w:name w:val="Char Char Char Char Char Char1 Char"/>
    <w:basedOn w:val="14"/>
    <w:qFormat/>
    <w:uiPriority w:val="0"/>
    <w:pPr>
      <w:widowControl w:val="0"/>
      <w:jc w:val="both"/>
    </w:pPr>
    <w:rPr>
      <w:rFonts w:ascii="Tahoma" w:hAnsi="Tahoma"/>
      <w:kern w:val="2"/>
    </w:rPr>
  </w:style>
  <w:style w:type="paragraph" w:customStyle="1" w:styleId="193">
    <w:name w:val="样式 首行缩进:  2 字符"/>
    <w:basedOn w:val="1"/>
    <w:qFormat/>
    <w:uiPriority w:val="0"/>
    <w:pPr>
      <w:widowControl w:val="0"/>
      <w:ind w:firstLine="420" w:firstLineChars="200"/>
      <w:jc w:val="both"/>
    </w:pPr>
    <w:rPr>
      <w:rFonts w:cs="宋体"/>
      <w:kern w:val="2"/>
      <w:sz w:val="21"/>
      <w:szCs w:val="20"/>
    </w:rPr>
  </w:style>
  <w:style w:type="paragraph" w:customStyle="1" w:styleId="194">
    <w:name w:val="font7"/>
    <w:basedOn w:val="1"/>
    <w:qFormat/>
    <w:uiPriority w:val="0"/>
    <w:pPr>
      <w:spacing w:before="100" w:beforeAutospacing="1" w:after="100" w:afterAutospacing="1"/>
    </w:pPr>
    <w:rPr>
      <w:rFonts w:ascii="宋体" w:hAnsi="宋体" w:cs="宋体"/>
      <w:color w:val="000000"/>
      <w:sz w:val="22"/>
      <w:szCs w:val="22"/>
    </w:rPr>
  </w:style>
  <w:style w:type="paragraph" w:customStyle="1" w:styleId="195">
    <w:name w:val="xl8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style>
  <w:style w:type="paragraph" w:customStyle="1" w:styleId="196">
    <w:name w:val="1 Char Char Char Char"/>
    <w:basedOn w:val="1"/>
    <w:qFormat/>
    <w:uiPriority w:val="0"/>
    <w:pPr>
      <w:widowControl w:val="0"/>
      <w:jc w:val="both"/>
    </w:pPr>
    <w:rPr>
      <w:rFonts w:ascii="Tahoma" w:hAnsi="Tahoma"/>
      <w:kern w:val="2"/>
      <w:szCs w:val="20"/>
    </w:rPr>
  </w:style>
  <w:style w:type="paragraph" w:customStyle="1" w:styleId="197">
    <w:name w:val="页脚 New"/>
    <w:basedOn w:val="178"/>
    <w:qFormat/>
    <w:uiPriority w:val="0"/>
    <w:pPr>
      <w:tabs>
        <w:tab w:val="center" w:pos="4153"/>
        <w:tab w:val="right" w:pos="8306"/>
      </w:tabs>
      <w:snapToGrid w:val="0"/>
      <w:jc w:val="left"/>
    </w:pPr>
    <w:rPr>
      <w:sz w:val="18"/>
      <w:szCs w:val="18"/>
    </w:rPr>
  </w:style>
  <w:style w:type="paragraph" w:customStyle="1" w:styleId="198">
    <w:name w:val="大纲正文"/>
    <w:basedOn w:val="1"/>
    <w:qFormat/>
    <w:uiPriority w:val="0"/>
    <w:pPr>
      <w:widowControl w:val="0"/>
      <w:spacing w:line="360" w:lineRule="auto"/>
      <w:ind w:firstLine="480" w:firstLineChars="200"/>
      <w:jc w:val="both"/>
    </w:pPr>
    <w:rPr>
      <w:kern w:val="2"/>
      <w:szCs w:val="20"/>
    </w:rPr>
  </w:style>
  <w:style w:type="paragraph" w:customStyle="1" w:styleId="199">
    <w:name w:val="Default"/>
    <w:qFormat/>
    <w:uiPriority w:val="0"/>
    <w:pPr>
      <w:widowControl w:val="0"/>
      <w:autoSpaceDE w:val="0"/>
      <w:autoSpaceDN w:val="0"/>
      <w:adjustRightInd w:val="0"/>
    </w:pPr>
    <w:rPr>
      <w:rFonts w:ascii="楷体à.ā" w:hAnsi="Times New Roman" w:eastAsia="楷体à.ā" w:cs="Times New Roman"/>
      <w:color w:val="000000"/>
      <w:sz w:val="24"/>
      <w:lang w:val="en-US" w:eastAsia="zh-CN" w:bidi="ar-SA"/>
    </w:rPr>
  </w:style>
  <w:style w:type="paragraph" w:customStyle="1" w:styleId="200">
    <w:name w:val="样式3"/>
    <w:basedOn w:val="23"/>
    <w:qFormat/>
    <w:uiPriority w:val="0"/>
    <w:pPr>
      <w:autoSpaceDE/>
      <w:autoSpaceDN/>
      <w:adjustRightInd/>
      <w:spacing w:line="0" w:lineRule="atLeast"/>
      <w:outlineLvl w:val="0"/>
    </w:pPr>
    <w:rPr>
      <w:rFonts w:hAnsi="Courier New"/>
      <w:kern w:val="2"/>
      <w:sz w:val="28"/>
    </w:rPr>
  </w:style>
  <w:style w:type="paragraph" w:customStyle="1" w:styleId="201">
    <w:name w:val="xl98"/>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0"/>
      <w:szCs w:val="20"/>
    </w:rPr>
  </w:style>
  <w:style w:type="paragraph" w:customStyle="1" w:styleId="202">
    <w:name w:val="正文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204">
    <w:name w:val="表格题注"/>
    <w:next w:val="1"/>
    <w:qFormat/>
    <w:uiPriority w:val="0"/>
    <w:pPr>
      <w:keepLines/>
      <w:numPr>
        <w:ilvl w:val="8"/>
        <w:numId w:val="1"/>
      </w:numPr>
      <w:tabs>
        <w:tab w:val="left" w:pos="1559"/>
        <w:tab w:val="clear" w:pos="5399"/>
      </w:tabs>
      <w:spacing w:before="312" w:beforeLines="100"/>
      <w:jc w:val="center"/>
    </w:pPr>
    <w:rPr>
      <w:rFonts w:ascii="Arial" w:hAnsi="Arial" w:eastAsia="宋体" w:cs="Times New Roman"/>
      <w:sz w:val="18"/>
      <w:lang w:val="en-US" w:eastAsia="zh-CN" w:bidi="ar-SA"/>
    </w:rPr>
  </w:style>
  <w:style w:type="paragraph" w:customStyle="1" w:styleId="205">
    <w:name w:val="标题 4[858D7CFB-ED40-4347-BF05-701D383B685F][858D7CFB-ED40-4347-BF05-701D383B685F]"/>
    <w:basedOn w:val="1"/>
    <w:qFormat/>
    <w:uiPriority w:val="0"/>
    <w:pPr>
      <w:numPr>
        <w:ilvl w:val="3"/>
        <w:numId w:val="1"/>
      </w:numPr>
    </w:pPr>
  </w:style>
  <w:style w:type="paragraph" w:customStyle="1" w:styleId="206">
    <w:name w:val="xl8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207">
    <w:name w:val="正文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8">
    <w:name w:val="页脚 New New New New New New New New New New New"/>
    <w:basedOn w:val="209"/>
    <w:qFormat/>
    <w:uiPriority w:val="0"/>
    <w:pPr>
      <w:tabs>
        <w:tab w:val="center" w:pos="4153"/>
        <w:tab w:val="right" w:pos="8306"/>
      </w:tabs>
      <w:snapToGrid w:val="0"/>
      <w:jc w:val="left"/>
    </w:pPr>
    <w:rPr>
      <w:sz w:val="18"/>
      <w:szCs w:val="18"/>
    </w:rPr>
  </w:style>
  <w:style w:type="paragraph" w:customStyle="1" w:styleId="209">
    <w:name w:val="正文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0">
    <w:name w:val="1 Char"/>
    <w:basedOn w:val="1"/>
    <w:qFormat/>
    <w:uiPriority w:val="0"/>
    <w:pPr>
      <w:spacing w:after="160" w:line="240" w:lineRule="exact"/>
    </w:pPr>
    <w:rPr>
      <w:rFonts w:ascii="Tahoma" w:hAnsi="Tahoma" w:eastAsia="Times New Roman"/>
      <w:lang w:eastAsia="en-US"/>
    </w:rPr>
  </w:style>
  <w:style w:type="paragraph" w:customStyle="1" w:styleId="211">
    <w:name w:val="条目正文"/>
    <w:basedOn w:val="1"/>
    <w:qFormat/>
    <w:uiPriority w:val="0"/>
    <w:pPr>
      <w:widowControl w:val="0"/>
      <w:numPr>
        <w:ilvl w:val="0"/>
        <w:numId w:val="5"/>
      </w:numPr>
      <w:tabs>
        <w:tab w:val="left" w:pos="1050"/>
        <w:tab w:val="clear" w:pos="1230"/>
      </w:tabs>
      <w:spacing w:after="120" w:line="360" w:lineRule="auto"/>
      <w:ind w:left="1050" w:hanging="450"/>
      <w:jc w:val="both"/>
    </w:pPr>
    <w:rPr>
      <w:rFonts w:ascii="宋体" w:hAnsi="Arial" w:cs="Arial"/>
      <w:szCs w:val="20"/>
    </w:rPr>
  </w:style>
  <w:style w:type="paragraph" w:customStyle="1" w:styleId="212">
    <w:name w:val="xl1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213">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0"/>
      <w:szCs w:val="20"/>
    </w:rPr>
  </w:style>
  <w:style w:type="paragraph" w:customStyle="1" w:styleId="214">
    <w:name w:val="正文 首行缩进:  2 字符 Char Char"/>
    <w:basedOn w:val="1"/>
    <w:qFormat/>
    <w:uiPriority w:val="0"/>
    <w:pPr>
      <w:widowControl w:val="0"/>
      <w:spacing w:line="360" w:lineRule="auto"/>
      <w:ind w:firstLine="480"/>
      <w:jc w:val="both"/>
    </w:pPr>
    <w:rPr>
      <w:kern w:val="2"/>
      <w:szCs w:val="20"/>
    </w:rPr>
  </w:style>
  <w:style w:type="paragraph" w:customStyle="1" w:styleId="215">
    <w:name w:val="MM Topic 6"/>
    <w:basedOn w:val="7"/>
    <w:qFormat/>
    <w:uiPriority w:val="0"/>
    <w:pPr>
      <w:numPr>
        <w:numId w:val="0"/>
      </w:numPr>
      <w:tabs>
        <w:tab w:val="left" w:pos="3260"/>
        <w:tab w:val="clear" w:pos="4974"/>
      </w:tabs>
      <w:spacing w:line="317" w:lineRule="auto"/>
    </w:pPr>
    <w:rPr>
      <w:bCs w:val="0"/>
      <w:sz w:val="28"/>
      <w:szCs w:val="20"/>
    </w:rPr>
  </w:style>
  <w:style w:type="paragraph" w:customStyle="1" w:styleId="216">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7">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0"/>
      <w:szCs w:val="20"/>
    </w:rPr>
  </w:style>
  <w:style w:type="paragraph" w:customStyle="1" w:styleId="218">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219">
    <w:name w:val="font10"/>
    <w:basedOn w:val="1"/>
    <w:qFormat/>
    <w:uiPriority w:val="0"/>
    <w:pPr>
      <w:spacing w:before="100" w:beforeAutospacing="1" w:after="100" w:afterAutospacing="1"/>
    </w:pPr>
    <w:rPr>
      <w:rFonts w:ascii="宋体" w:hAnsi="宋体" w:cs="宋体"/>
      <w:color w:val="000000"/>
      <w:sz w:val="22"/>
      <w:szCs w:val="22"/>
    </w:rPr>
  </w:style>
  <w:style w:type="paragraph" w:customStyle="1" w:styleId="220">
    <w:name w:val="style6"/>
    <w:basedOn w:val="1"/>
    <w:qFormat/>
    <w:uiPriority w:val="0"/>
    <w:pPr>
      <w:spacing w:before="100" w:beforeAutospacing="1" w:after="100" w:afterAutospacing="1" w:line="375" w:lineRule="atLeast"/>
    </w:pPr>
    <w:rPr>
      <w:rFonts w:ascii="Arial" w:hAnsi="Arial" w:cs="Arial"/>
      <w:color w:val="003399"/>
      <w:sz w:val="18"/>
      <w:szCs w:val="18"/>
    </w:rPr>
  </w:style>
  <w:style w:type="paragraph" w:customStyle="1" w:styleId="221">
    <w:name w:val="页眉 New New New New New New New New New New"/>
    <w:basedOn w:val="222"/>
    <w:qFormat/>
    <w:uiPriority w:val="0"/>
    <w:pPr>
      <w:pBdr>
        <w:bottom w:val="single" w:color="auto" w:sz="6" w:space="1"/>
      </w:pBdr>
      <w:tabs>
        <w:tab w:val="center" w:pos="4153"/>
        <w:tab w:val="right" w:pos="8306"/>
      </w:tabs>
      <w:snapToGrid w:val="0"/>
      <w:jc w:val="center"/>
    </w:pPr>
    <w:rPr>
      <w:sz w:val="18"/>
      <w:szCs w:val="18"/>
    </w:rPr>
  </w:style>
  <w:style w:type="paragraph" w:customStyle="1" w:styleId="222">
    <w:name w:val="正文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3">
    <w:name w:val="xl10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szCs w:val="20"/>
    </w:rPr>
  </w:style>
  <w:style w:type="paragraph" w:customStyle="1" w:styleId="224">
    <w:name w:val="gb_master正文"/>
    <w:basedOn w:val="1"/>
    <w:qFormat/>
    <w:uiPriority w:val="0"/>
    <w:pPr>
      <w:widowControl w:val="0"/>
      <w:ind w:firstLine="200" w:firstLineChars="200"/>
      <w:jc w:val="both"/>
    </w:pPr>
    <w:rPr>
      <w:kern w:val="2"/>
      <w:sz w:val="21"/>
    </w:rPr>
  </w:style>
  <w:style w:type="paragraph" w:customStyle="1" w:styleId="225">
    <w:name w:val="MM Topic 3"/>
    <w:basedOn w:val="4"/>
    <w:qFormat/>
    <w:uiPriority w:val="0"/>
    <w:pPr>
      <w:numPr>
        <w:numId w:val="0"/>
      </w:numPr>
      <w:tabs>
        <w:tab w:val="left" w:pos="1418"/>
        <w:tab w:val="clear" w:pos="900"/>
      </w:tabs>
    </w:pPr>
    <w:rPr>
      <w:rFonts w:ascii="Times New Roman" w:hAnsi="Times New Roman"/>
      <w:bCs w:val="0"/>
      <w:szCs w:val="20"/>
    </w:rPr>
  </w:style>
  <w:style w:type="paragraph" w:customStyle="1" w:styleId="226">
    <w:name w:val="xl111"/>
    <w:basedOn w:val="1"/>
    <w:qFormat/>
    <w:uiPriority w:val="0"/>
    <w:pPr>
      <w:pBdr>
        <w:top w:val="single" w:color="auto" w:sz="4" w:space="0"/>
        <w:left w:val="single" w:color="auto" w:sz="4" w:space="0"/>
        <w:bottom w:val="single" w:color="auto" w:sz="4" w:space="0"/>
      </w:pBdr>
      <w:spacing w:before="100" w:beforeAutospacing="1" w:after="100" w:afterAutospacing="1"/>
    </w:pPr>
    <w:rPr>
      <w:rFonts w:ascii="宋体" w:hAnsi="宋体" w:cs="宋体"/>
    </w:rPr>
  </w:style>
  <w:style w:type="paragraph" w:customStyle="1" w:styleId="227">
    <w:name w:val="正文段落"/>
    <w:basedOn w:val="1"/>
    <w:qFormat/>
    <w:uiPriority w:val="0"/>
    <w:pPr>
      <w:widowControl w:val="0"/>
      <w:spacing w:line="300" w:lineRule="auto"/>
      <w:ind w:firstLine="510"/>
      <w:jc w:val="both"/>
    </w:pPr>
    <w:rPr>
      <w:kern w:val="2"/>
      <w:szCs w:val="20"/>
    </w:rPr>
  </w:style>
  <w:style w:type="paragraph" w:customStyle="1" w:styleId="228">
    <w:name w:val="table head"/>
    <w:basedOn w:val="1"/>
    <w:qFormat/>
    <w:uiPriority w:val="0"/>
    <w:pPr>
      <w:keepNext/>
      <w:keepLines/>
      <w:widowControl w:val="0"/>
      <w:adjustRightInd w:val="0"/>
      <w:spacing w:line="312" w:lineRule="atLeast"/>
      <w:jc w:val="center"/>
      <w:textAlignment w:val="baseline"/>
    </w:pPr>
    <w:rPr>
      <w:b/>
      <w:sz w:val="21"/>
      <w:szCs w:val="20"/>
    </w:rPr>
  </w:style>
  <w:style w:type="paragraph" w:customStyle="1" w:styleId="229">
    <w:name w:val="xl78"/>
    <w:basedOn w:val="1"/>
    <w:qFormat/>
    <w:uiPriority w:val="0"/>
    <w:pPr>
      <w:spacing w:before="100" w:beforeAutospacing="1" w:after="100" w:afterAutospacing="1"/>
      <w:jc w:val="center"/>
    </w:pPr>
    <w:rPr>
      <w:rFonts w:ascii="宋体" w:hAnsi="宋体" w:cs="宋体"/>
    </w:rPr>
  </w:style>
  <w:style w:type="paragraph" w:customStyle="1" w:styleId="230">
    <w:name w:val="默认段落字体 Para Char Char"/>
    <w:basedOn w:val="1"/>
    <w:qFormat/>
    <w:uiPriority w:val="0"/>
    <w:pPr>
      <w:widowControl w:val="0"/>
      <w:jc w:val="both"/>
    </w:pPr>
    <w:rPr>
      <w:kern w:val="2"/>
      <w:sz w:val="21"/>
      <w:szCs w:val="20"/>
    </w:rPr>
  </w:style>
  <w:style w:type="paragraph" w:customStyle="1" w:styleId="231">
    <w:name w:val="MM Topic 8"/>
    <w:basedOn w:val="9"/>
    <w:qFormat/>
    <w:uiPriority w:val="0"/>
    <w:pPr>
      <w:tabs>
        <w:tab w:val="left" w:pos="4394"/>
      </w:tabs>
    </w:pPr>
  </w:style>
  <w:style w:type="paragraph" w:customStyle="1" w:styleId="232">
    <w:name w:val="Char1"/>
    <w:basedOn w:val="1"/>
    <w:next w:val="1"/>
    <w:qFormat/>
    <w:uiPriority w:val="0"/>
    <w:pPr>
      <w:widowControl w:val="0"/>
      <w:spacing w:line="240" w:lineRule="atLeast"/>
      <w:ind w:left="420" w:firstLine="420"/>
    </w:pPr>
    <w:rPr>
      <w:sz w:val="21"/>
      <w:szCs w:val="21"/>
    </w:rPr>
  </w:style>
  <w:style w:type="paragraph" w:customStyle="1" w:styleId="233">
    <w:name w:val="标题样式"/>
    <w:basedOn w:val="1"/>
    <w:qFormat/>
    <w:uiPriority w:val="0"/>
    <w:pPr>
      <w:widowControl w:val="0"/>
      <w:tabs>
        <w:tab w:val="left" w:pos="420"/>
      </w:tabs>
      <w:spacing w:line="360" w:lineRule="auto"/>
      <w:jc w:val="both"/>
    </w:pPr>
    <w:rPr>
      <w:rFonts w:ascii="宋体" w:hAnsi="宋体"/>
      <w:kern w:val="2"/>
      <w:szCs w:val="20"/>
    </w:rPr>
  </w:style>
  <w:style w:type="paragraph" w:customStyle="1" w:styleId="234">
    <w:name w:val="正文文本 21"/>
    <w:basedOn w:val="1"/>
    <w:qFormat/>
    <w:uiPriority w:val="0"/>
    <w:pPr>
      <w:widowControl w:val="0"/>
      <w:adjustRightInd w:val="0"/>
      <w:spacing w:line="300" w:lineRule="auto"/>
      <w:jc w:val="center"/>
      <w:textAlignment w:val="baseline"/>
    </w:pPr>
    <w:rPr>
      <w:rFonts w:ascii="宋体" w:hAnsi="宋体"/>
      <w:kern w:val="2"/>
      <w:szCs w:val="20"/>
    </w:rPr>
  </w:style>
  <w:style w:type="paragraph" w:customStyle="1" w:styleId="235">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236">
    <w:name w:val="页脚 New New New New New New New New New New New New New New New New"/>
    <w:basedOn w:val="237"/>
    <w:qFormat/>
    <w:uiPriority w:val="0"/>
    <w:pPr>
      <w:tabs>
        <w:tab w:val="center" w:pos="4153"/>
        <w:tab w:val="right" w:pos="8306"/>
      </w:tabs>
      <w:snapToGrid w:val="0"/>
      <w:jc w:val="left"/>
    </w:pPr>
    <w:rPr>
      <w:sz w:val="18"/>
      <w:szCs w:val="18"/>
    </w:rPr>
  </w:style>
  <w:style w:type="paragraph" w:customStyle="1" w:styleId="237">
    <w:name w:val="正文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WW-正文（首行缩进两字）"/>
    <w:basedOn w:val="1"/>
    <w:qFormat/>
    <w:uiPriority w:val="0"/>
    <w:pPr>
      <w:widowControl w:val="0"/>
      <w:autoSpaceDE w:val="0"/>
      <w:autoSpaceDN w:val="0"/>
      <w:adjustRightInd w:val="0"/>
      <w:ind w:firstLine="420"/>
      <w:jc w:val="both"/>
    </w:pPr>
    <w:rPr>
      <w:sz w:val="21"/>
      <w:szCs w:val="21"/>
    </w:rPr>
  </w:style>
  <w:style w:type="paragraph" w:customStyle="1" w:styleId="239">
    <w:name w:val="Char Char Char"/>
    <w:basedOn w:val="1"/>
    <w:qFormat/>
    <w:uiPriority w:val="0"/>
    <w:pPr>
      <w:widowControl w:val="0"/>
      <w:jc w:val="both"/>
    </w:pPr>
    <w:rPr>
      <w:rFonts w:ascii="Tahoma" w:hAnsi="Tahoma"/>
      <w:kern w:val="2"/>
      <w:szCs w:val="20"/>
    </w:rPr>
  </w:style>
  <w:style w:type="paragraph" w:customStyle="1" w:styleId="240">
    <w:name w:val="pa-106"/>
    <w:basedOn w:val="1"/>
    <w:qFormat/>
    <w:uiPriority w:val="0"/>
    <w:pPr>
      <w:spacing w:line="360" w:lineRule="atLeast"/>
      <w:ind w:firstLine="460"/>
      <w:jc w:val="both"/>
    </w:pPr>
    <w:rPr>
      <w:rFonts w:ascii="宋体" w:hAnsi="宋体" w:cs="宋体"/>
    </w:rPr>
  </w:style>
  <w:style w:type="paragraph" w:customStyle="1" w:styleId="241">
    <w:name w:val="默认段落字体 Para Char Char Char1 Char"/>
    <w:basedOn w:val="1"/>
    <w:next w:val="1"/>
    <w:qFormat/>
    <w:uiPriority w:val="0"/>
    <w:pPr>
      <w:widowControl w:val="0"/>
      <w:spacing w:line="240" w:lineRule="atLeast"/>
      <w:ind w:left="420" w:firstLine="420"/>
    </w:pPr>
    <w:rPr>
      <w:sz w:val="21"/>
      <w:szCs w:val="21"/>
    </w:rPr>
  </w:style>
  <w:style w:type="paragraph" w:customStyle="1" w:styleId="242">
    <w:name w:val="xl101"/>
    <w:basedOn w:val="1"/>
    <w:qFormat/>
    <w:uiPriority w:val="0"/>
    <w:pPr>
      <w:spacing w:before="100" w:beforeAutospacing="1" w:after="100" w:afterAutospacing="1"/>
    </w:pPr>
    <w:rPr>
      <w:rFonts w:ascii="宋体" w:hAnsi="宋体" w:cs="宋体"/>
      <w:sz w:val="20"/>
      <w:szCs w:val="20"/>
    </w:rPr>
  </w:style>
  <w:style w:type="paragraph" w:customStyle="1" w:styleId="243">
    <w:name w:val="xl107"/>
    <w:basedOn w:val="1"/>
    <w:qFormat/>
    <w:uiPriority w:val="0"/>
    <w:pPr>
      <w:spacing w:before="100" w:beforeAutospacing="1" w:after="100" w:afterAutospacing="1"/>
      <w:jc w:val="center"/>
    </w:pPr>
    <w:rPr>
      <w:rFonts w:ascii="宋体" w:hAnsi="宋体" w:cs="宋体"/>
      <w:b/>
      <w:bCs/>
      <w:sz w:val="20"/>
      <w:szCs w:val="20"/>
    </w:rPr>
  </w:style>
  <w:style w:type="paragraph" w:customStyle="1" w:styleId="244">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245">
    <w:name w:val="_Style 16"/>
    <w:basedOn w:val="1"/>
    <w:qFormat/>
    <w:uiPriority w:val="0"/>
  </w:style>
  <w:style w:type="paragraph" w:customStyle="1" w:styleId="246">
    <w:name w:val="Table Paragraph"/>
    <w:basedOn w:val="1"/>
    <w:qFormat/>
    <w:uiPriority w:val="1"/>
    <w:rPr>
      <w:sz w:val="22"/>
      <w:lang w:eastAsia="en-US"/>
    </w:rPr>
  </w:style>
  <w:style w:type="paragraph" w:customStyle="1" w:styleId="247">
    <w:name w:val="MM Topic 2"/>
    <w:basedOn w:val="3"/>
    <w:qFormat/>
    <w:uiPriority w:val="0"/>
    <w:pPr>
      <w:tabs>
        <w:tab w:val="left" w:pos="992"/>
        <w:tab w:val="clear" w:pos="720"/>
      </w:tabs>
    </w:pPr>
    <w:rPr>
      <w:rFonts w:ascii="Arial" w:cs="Times New Roman"/>
      <w:bCs w:val="0"/>
      <w:iCs w:val="0"/>
      <w:color w:val="000000"/>
      <w:kern w:val="2"/>
      <w:szCs w:val="20"/>
    </w:rPr>
  </w:style>
  <w:style w:type="paragraph" w:customStyle="1" w:styleId="248">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249">
    <w:name w:val="MM Title"/>
    <w:basedOn w:val="1"/>
    <w:qFormat/>
    <w:uiPriority w:val="0"/>
    <w:pPr>
      <w:widowControl w:val="0"/>
      <w:spacing w:before="240" w:after="60"/>
      <w:jc w:val="center"/>
      <w:outlineLvl w:val="0"/>
    </w:pPr>
    <w:rPr>
      <w:rFonts w:ascii="Arial" w:hAnsi="Arial"/>
      <w:b/>
      <w:kern w:val="2"/>
      <w:sz w:val="32"/>
      <w:szCs w:val="20"/>
    </w:rPr>
  </w:style>
  <w:style w:type="paragraph" w:customStyle="1" w:styleId="250">
    <w:name w:val="MM Topic 7"/>
    <w:basedOn w:val="8"/>
    <w:qFormat/>
    <w:uiPriority w:val="0"/>
    <w:pPr>
      <w:keepLines/>
      <w:widowControl w:val="0"/>
      <w:tabs>
        <w:tab w:val="left" w:pos="3827"/>
        <w:tab w:val="clear" w:pos="3600"/>
      </w:tabs>
      <w:spacing w:before="240" w:after="64" w:line="317" w:lineRule="auto"/>
      <w:jc w:val="both"/>
    </w:pPr>
    <w:rPr>
      <w:rFonts w:ascii="Times New Roman" w:hAnsi="Times New Roman"/>
      <w:kern w:val="2"/>
      <w:sz w:val="24"/>
      <w:lang w:eastAsia="zh-CN"/>
    </w:rPr>
  </w:style>
  <w:style w:type="paragraph" w:customStyle="1" w:styleId="251">
    <w:name w:val="MM Topic 9"/>
    <w:basedOn w:val="10"/>
    <w:qFormat/>
    <w:uiPriority w:val="0"/>
    <w:pPr>
      <w:tabs>
        <w:tab w:val="left" w:pos="5102"/>
      </w:tabs>
    </w:pPr>
  </w:style>
  <w:style w:type="paragraph" w:customStyle="1" w:styleId="252">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rPr>
  </w:style>
  <w:style w:type="paragraph" w:customStyle="1" w:styleId="253">
    <w:name w:val="页脚 New New New New New New New New New New New New New New New"/>
    <w:basedOn w:val="254"/>
    <w:qFormat/>
    <w:uiPriority w:val="0"/>
    <w:pPr>
      <w:tabs>
        <w:tab w:val="center" w:pos="4153"/>
        <w:tab w:val="right" w:pos="8306"/>
      </w:tabs>
      <w:snapToGrid w:val="0"/>
      <w:jc w:val="left"/>
    </w:pPr>
    <w:rPr>
      <w:sz w:val="18"/>
      <w:szCs w:val="18"/>
    </w:rPr>
  </w:style>
  <w:style w:type="paragraph" w:customStyle="1" w:styleId="254">
    <w:name w:val="正文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Char Char1 Char Char Char Char Char Char Char Char Char Char Char Char Char Char Char"/>
    <w:basedOn w:val="1"/>
    <w:qFormat/>
    <w:uiPriority w:val="0"/>
    <w:pPr>
      <w:spacing w:after="160" w:line="240" w:lineRule="exact"/>
    </w:pPr>
    <w:rPr>
      <w:rFonts w:ascii="Verdana" w:hAnsi="Verdana"/>
      <w:sz w:val="20"/>
      <w:szCs w:val="20"/>
      <w:lang w:eastAsia="en-US"/>
    </w:rPr>
  </w:style>
  <w:style w:type="paragraph" w:customStyle="1" w:styleId="256">
    <w:name w:val="页脚 New New New New"/>
    <w:basedOn w:val="257"/>
    <w:qFormat/>
    <w:uiPriority w:val="0"/>
    <w:pPr>
      <w:tabs>
        <w:tab w:val="center" w:pos="4153"/>
        <w:tab w:val="right" w:pos="8306"/>
      </w:tabs>
      <w:snapToGrid w:val="0"/>
      <w:jc w:val="left"/>
    </w:pPr>
    <w:rPr>
      <w:sz w:val="18"/>
      <w:szCs w:val="18"/>
    </w:rPr>
  </w:style>
  <w:style w:type="paragraph" w:customStyle="1" w:styleId="257">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8">
    <w:name w:val="页脚 New New New New New"/>
    <w:basedOn w:val="259"/>
    <w:qFormat/>
    <w:uiPriority w:val="0"/>
    <w:pPr>
      <w:tabs>
        <w:tab w:val="center" w:pos="4153"/>
        <w:tab w:val="right" w:pos="8306"/>
      </w:tabs>
      <w:snapToGrid w:val="0"/>
      <w:jc w:val="left"/>
    </w:pPr>
    <w:rPr>
      <w:sz w:val="18"/>
      <w:szCs w:val="18"/>
    </w:rPr>
  </w:style>
  <w:style w:type="paragraph" w:customStyle="1" w:styleId="259">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0">
    <w:name w:val="页眉 New New New New New New New"/>
    <w:basedOn w:val="172"/>
    <w:qFormat/>
    <w:uiPriority w:val="0"/>
    <w:pPr>
      <w:pBdr>
        <w:bottom w:val="single" w:color="auto" w:sz="6" w:space="1"/>
      </w:pBdr>
      <w:tabs>
        <w:tab w:val="center" w:pos="4153"/>
        <w:tab w:val="right" w:pos="8306"/>
      </w:tabs>
      <w:snapToGrid w:val="0"/>
      <w:jc w:val="center"/>
    </w:pPr>
    <w:rPr>
      <w:sz w:val="18"/>
      <w:szCs w:val="18"/>
    </w:rPr>
  </w:style>
  <w:style w:type="paragraph" w:customStyle="1" w:styleId="261">
    <w:name w:val="页眉 New New New New New New New New New New New New"/>
    <w:basedOn w:val="176"/>
    <w:qFormat/>
    <w:uiPriority w:val="0"/>
    <w:pPr>
      <w:pBdr>
        <w:bottom w:val="single" w:color="auto" w:sz="6" w:space="1"/>
      </w:pBdr>
      <w:tabs>
        <w:tab w:val="center" w:pos="4153"/>
        <w:tab w:val="right" w:pos="8306"/>
      </w:tabs>
      <w:snapToGrid w:val="0"/>
      <w:jc w:val="center"/>
    </w:pPr>
    <w:rPr>
      <w:sz w:val="18"/>
      <w:szCs w:val="18"/>
    </w:rPr>
  </w:style>
  <w:style w:type="paragraph" w:customStyle="1" w:styleId="262">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sz w:val="20"/>
      <w:szCs w:val="20"/>
    </w:rPr>
  </w:style>
  <w:style w:type="paragraph" w:customStyle="1" w:styleId="263">
    <w:name w:val="页眉 New New New New New"/>
    <w:basedOn w:val="259"/>
    <w:qFormat/>
    <w:uiPriority w:val="0"/>
    <w:pPr>
      <w:pBdr>
        <w:bottom w:val="single" w:color="auto" w:sz="6" w:space="1"/>
      </w:pBdr>
      <w:tabs>
        <w:tab w:val="center" w:pos="4153"/>
        <w:tab w:val="right" w:pos="8306"/>
      </w:tabs>
      <w:snapToGrid w:val="0"/>
      <w:jc w:val="center"/>
    </w:pPr>
    <w:rPr>
      <w:sz w:val="18"/>
      <w:szCs w:val="18"/>
    </w:rPr>
  </w:style>
  <w:style w:type="paragraph" w:customStyle="1" w:styleId="264">
    <w:name w:val="正文2"/>
    <w:basedOn w:val="1"/>
    <w:qFormat/>
    <w:uiPriority w:val="0"/>
    <w:pPr>
      <w:widowControl w:val="0"/>
      <w:tabs>
        <w:tab w:val="left" w:pos="860"/>
      </w:tabs>
      <w:spacing w:line="440" w:lineRule="exact"/>
      <w:ind w:left="860" w:hanging="420"/>
      <w:jc w:val="both"/>
    </w:pPr>
    <w:rPr>
      <w:rFonts w:ascii="仿宋_GB2312" w:hAnsi="宋体" w:eastAsia="仿宋_GB2312"/>
      <w:spacing w:val="5"/>
      <w:kern w:val="2"/>
      <w:sz w:val="21"/>
    </w:rPr>
  </w:style>
  <w:style w:type="paragraph" w:customStyle="1" w:styleId="265">
    <w:name w:val="xl9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rPr>
  </w:style>
  <w:style w:type="paragraph" w:customStyle="1" w:styleId="266">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7">
    <w:name w:val="页眉 New New New New New New New New New New New New New New New New"/>
    <w:basedOn w:val="237"/>
    <w:qFormat/>
    <w:uiPriority w:val="0"/>
    <w:pPr>
      <w:pBdr>
        <w:bottom w:val="single" w:color="auto" w:sz="6" w:space="1"/>
      </w:pBdr>
      <w:tabs>
        <w:tab w:val="center" w:pos="4153"/>
        <w:tab w:val="right" w:pos="8306"/>
      </w:tabs>
      <w:snapToGrid w:val="0"/>
      <w:jc w:val="center"/>
    </w:pPr>
    <w:rPr>
      <w:sz w:val="18"/>
      <w:szCs w:val="18"/>
    </w:rPr>
  </w:style>
  <w:style w:type="paragraph" w:customStyle="1" w:styleId="268">
    <w:name w:val="列出段落11"/>
    <w:basedOn w:val="1"/>
    <w:qFormat/>
    <w:uiPriority w:val="34"/>
    <w:pPr>
      <w:ind w:firstLine="420" w:firstLineChars="200"/>
    </w:pPr>
    <w:rPr>
      <w:rFonts w:ascii="宋体" w:hAnsi="Calibri"/>
    </w:rPr>
  </w:style>
  <w:style w:type="paragraph" w:customStyle="1" w:styleId="269">
    <w:name w:val="Char"/>
    <w:basedOn w:val="1"/>
    <w:qFormat/>
    <w:uiPriority w:val="0"/>
    <w:pPr>
      <w:spacing w:after="160" w:line="240" w:lineRule="exact"/>
    </w:pPr>
    <w:rPr>
      <w:rFonts w:ascii="Tahoma" w:hAnsi="Tahoma"/>
      <w:kern w:val="2"/>
      <w:lang w:eastAsia="en-US"/>
    </w:rPr>
  </w:style>
  <w:style w:type="paragraph" w:customStyle="1" w:styleId="270">
    <w:name w:val="内容1"/>
    <w:basedOn w:val="1"/>
    <w:qFormat/>
    <w:uiPriority w:val="0"/>
    <w:pPr>
      <w:spacing w:line="360" w:lineRule="auto"/>
      <w:ind w:firstLine="480" w:firstLineChars="200"/>
    </w:pPr>
  </w:style>
  <w:style w:type="paragraph" w:customStyle="1" w:styleId="271">
    <w:name w:val="xl114"/>
    <w:basedOn w:val="1"/>
    <w:qFormat/>
    <w:uiPriority w:val="0"/>
    <w:pPr>
      <w:pBdr>
        <w:top w:val="single" w:color="auto" w:sz="4" w:space="0"/>
        <w:bottom w:val="single" w:color="auto" w:sz="4" w:space="0"/>
      </w:pBdr>
      <w:spacing w:before="100" w:beforeAutospacing="1" w:after="100" w:afterAutospacing="1"/>
      <w:jc w:val="center"/>
    </w:pPr>
    <w:rPr>
      <w:rFonts w:ascii="宋体" w:hAnsi="宋体" w:cs="宋体"/>
      <w:b/>
      <w:bCs/>
      <w:sz w:val="32"/>
      <w:szCs w:val="32"/>
    </w:rPr>
  </w:style>
  <w:style w:type="paragraph" w:customStyle="1" w:styleId="272">
    <w:name w:val="页眉 New New New New New New New New New New New"/>
    <w:basedOn w:val="209"/>
    <w:qFormat/>
    <w:uiPriority w:val="0"/>
    <w:pPr>
      <w:pBdr>
        <w:bottom w:val="single" w:color="auto" w:sz="6" w:space="1"/>
      </w:pBdr>
      <w:tabs>
        <w:tab w:val="center" w:pos="4153"/>
        <w:tab w:val="right" w:pos="8306"/>
      </w:tabs>
      <w:snapToGrid w:val="0"/>
      <w:jc w:val="center"/>
    </w:pPr>
    <w:rPr>
      <w:sz w:val="18"/>
      <w:szCs w:val="18"/>
    </w:rPr>
  </w:style>
  <w:style w:type="paragraph" w:customStyle="1" w:styleId="273">
    <w:name w:val="页眉 New New New New New New New New New"/>
    <w:basedOn w:val="202"/>
    <w:qFormat/>
    <w:uiPriority w:val="0"/>
    <w:pPr>
      <w:pBdr>
        <w:bottom w:val="single" w:color="auto" w:sz="6" w:space="1"/>
      </w:pBdr>
      <w:tabs>
        <w:tab w:val="center" w:pos="4153"/>
        <w:tab w:val="right" w:pos="8306"/>
      </w:tabs>
      <w:snapToGrid w:val="0"/>
      <w:jc w:val="center"/>
    </w:pPr>
    <w:rPr>
      <w:sz w:val="18"/>
      <w:szCs w:val="18"/>
    </w:rPr>
  </w:style>
  <w:style w:type="paragraph" w:customStyle="1" w:styleId="274">
    <w:name w:val="style3"/>
    <w:basedOn w:val="1"/>
    <w:qFormat/>
    <w:uiPriority w:val="0"/>
    <w:pPr>
      <w:spacing w:before="100" w:beforeAutospacing="1" w:after="100" w:afterAutospacing="1" w:line="450" w:lineRule="atLeast"/>
    </w:pPr>
    <w:rPr>
      <w:rFonts w:ascii="Arial" w:hAnsi="Arial" w:cs="Arial"/>
      <w:b/>
      <w:bCs/>
      <w:sz w:val="21"/>
      <w:szCs w:val="21"/>
    </w:rPr>
  </w:style>
  <w:style w:type="paragraph" w:customStyle="1" w:styleId="275">
    <w:name w:val="页眉 New New New New New New New New New New New New New New New"/>
    <w:basedOn w:val="254"/>
    <w:qFormat/>
    <w:uiPriority w:val="0"/>
    <w:pPr>
      <w:pBdr>
        <w:bottom w:val="single" w:color="auto" w:sz="6" w:space="1"/>
      </w:pBdr>
      <w:tabs>
        <w:tab w:val="center" w:pos="4153"/>
        <w:tab w:val="right" w:pos="8306"/>
      </w:tabs>
      <w:snapToGrid w:val="0"/>
      <w:jc w:val="center"/>
    </w:pPr>
    <w:rPr>
      <w:sz w:val="18"/>
      <w:szCs w:val="18"/>
    </w:rPr>
  </w:style>
  <w:style w:type="paragraph" w:customStyle="1" w:styleId="276">
    <w:name w:val="表格文字"/>
    <w:basedOn w:val="1"/>
    <w:qFormat/>
    <w:uiPriority w:val="0"/>
    <w:pPr>
      <w:widowControl w:val="0"/>
      <w:spacing w:before="78" w:beforeLines="25" w:after="78" w:afterLines="25"/>
      <w:jc w:val="both"/>
    </w:pPr>
    <w:rPr>
      <w:rFonts w:ascii="Times New (W1)" w:hAnsi="Times New (W1)"/>
      <w:spacing w:val="10"/>
      <w:kern w:val="2"/>
      <w:sz w:val="21"/>
      <w:szCs w:val="20"/>
    </w:rPr>
  </w:style>
  <w:style w:type="paragraph" w:customStyle="1" w:styleId="277">
    <w:name w:val="页眉 New New New New New New"/>
    <w:basedOn w:val="278"/>
    <w:qFormat/>
    <w:uiPriority w:val="0"/>
    <w:pPr>
      <w:pBdr>
        <w:bottom w:val="single" w:color="auto" w:sz="6" w:space="1"/>
      </w:pBdr>
      <w:tabs>
        <w:tab w:val="center" w:pos="4153"/>
        <w:tab w:val="right" w:pos="8306"/>
      </w:tabs>
      <w:snapToGrid w:val="0"/>
      <w:jc w:val="center"/>
    </w:pPr>
    <w:rPr>
      <w:sz w:val="18"/>
      <w:szCs w:val="18"/>
    </w:rPr>
  </w:style>
  <w:style w:type="paragraph" w:customStyle="1" w:styleId="278">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9">
    <w:name w:val="p0"/>
    <w:basedOn w:val="1"/>
    <w:qFormat/>
    <w:uiPriority w:val="0"/>
    <w:pPr>
      <w:jc w:val="both"/>
    </w:pPr>
    <w:rPr>
      <w:sz w:val="21"/>
      <w:szCs w:val="20"/>
    </w:rPr>
  </w:style>
  <w:style w:type="paragraph" w:customStyle="1" w:styleId="280">
    <w:name w:val="plaintext"/>
    <w:basedOn w:val="1"/>
    <w:qFormat/>
    <w:uiPriority w:val="0"/>
    <w:pPr>
      <w:spacing w:before="100" w:beforeAutospacing="1" w:after="100" w:afterAutospacing="1"/>
    </w:pPr>
    <w:rPr>
      <w:rFonts w:ascii="宋体" w:hAnsi="宋体"/>
    </w:rPr>
  </w:style>
  <w:style w:type="paragraph" w:customStyle="1" w:styleId="281">
    <w:name w:val="文字"/>
    <w:basedOn w:val="1"/>
    <w:qFormat/>
    <w:uiPriority w:val="0"/>
    <w:pPr>
      <w:widowControl w:val="0"/>
      <w:tabs>
        <w:tab w:val="left" w:pos="8520"/>
      </w:tabs>
      <w:spacing w:line="312" w:lineRule="auto"/>
      <w:ind w:right="-210" w:firstLine="556"/>
      <w:jc w:val="both"/>
    </w:pPr>
    <w:rPr>
      <w:rFonts w:ascii="楷体_GB2312" w:eastAsia="楷体_GB2312"/>
      <w:kern w:val="2"/>
      <w:sz w:val="28"/>
      <w:szCs w:val="20"/>
    </w:rPr>
  </w:style>
  <w:style w:type="paragraph" w:customStyle="1" w:styleId="282">
    <w:name w:val="列出段落1"/>
    <w:basedOn w:val="1"/>
    <w:qFormat/>
    <w:uiPriority w:val="0"/>
    <w:pPr>
      <w:widowControl w:val="0"/>
      <w:ind w:firstLine="420" w:firstLineChars="200"/>
      <w:jc w:val="both"/>
    </w:pPr>
    <w:rPr>
      <w:kern w:val="2"/>
      <w:sz w:val="21"/>
      <w:szCs w:val="22"/>
    </w:rPr>
  </w:style>
  <w:style w:type="paragraph" w:customStyle="1" w:styleId="283">
    <w:name w:val="正文首行缩进两字符"/>
    <w:basedOn w:val="1"/>
    <w:qFormat/>
    <w:uiPriority w:val="0"/>
    <w:pPr>
      <w:widowControl w:val="0"/>
      <w:spacing w:line="360" w:lineRule="auto"/>
      <w:ind w:firstLine="200" w:firstLineChars="200"/>
      <w:jc w:val="both"/>
    </w:pPr>
    <w:rPr>
      <w:kern w:val="2"/>
      <w:sz w:val="21"/>
      <w:szCs w:val="20"/>
    </w:rPr>
  </w:style>
  <w:style w:type="paragraph" w:customStyle="1" w:styleId="284">
    <w:name w:val="文章正文 Char Char1"/>
    <w:basedOn w:val="1"/>
    <w:qFormat/>
    <w:uiPriority w:val="0"/>
    <w:pPr>
      <w:widowControl w:val="0"/>
      <w:spacing w:line="360" w:lineRule="auto"/>
      <w:ind w:firstLine="420"/>
      <w:jc w:val="both"/>
    </w:pPr>
    <w:rPr>
      <w:kern w:val="2"/>
      <w:szCs w:val="20"/>
    </w:rPr>
  </w:style>
  <w:style w:type="paragraph" w:customStyle="1" w:styleId="285">
    <w:name w:val="_Style 2"/>
    <w:basedOn w:val="1"/>
    <w:qFormat/>
    <w:uiPriority w:val="0"/>
    <w:pPr>
      <w:ind w:firstLine="420" w:firstLineChars="200"/>
    </w:pPr>
    <w:rPr>
      <w:kern w:val="2"/>
    </w:rPr>
  </w:style>
  <w:style w:type="paragraph" w:customStyle="1" w:styleId="286">
    <w:name w:val="Item List"/>
    <w:qFormat/>
    <w:uiPriority w:val="0"/>
    <w:pPr>
      <w:widowControl w:val="0"/>
      <w:adjustRightInd w:val="0"/>
      <w:spacing w:line="360" w:lineRule="auto"/>
      <w:jc w:val="both"/>
      <w:textAlignment w:val="baseline"/>
    </w:pPr>
    <w:rPr>
      <w:rFonts w:ascii="Times New Roman" w:hAnsi="Times New Roman" w:eastAsia="宋体" w:cs="Times New Roman"/>
      <w:kern w:val="2"/>
      <w:sz w:val="24"/>
      <w:lang w:val="en-US" w:eastAsia="zh-CN" w:bidi="ar-SA"/>
    </w:rPr>
  </w:style>
  <w:style w:type="paragraph" w:customStyle="1" w:styleId="287">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288">
    <w:name w:val="Char Char Char Char Char Char Char"/>
    <w:basedOn w:val="1"/>
    <w:qFormat/>
    <w:uiPriority w:val="0"/>
    <w:pPr>
      <w:snapToGrid w:val="0"/>
      <w:spacing w:line="240" w:lineRule="exact"/>
    </w:pPr>
    <w:rPr>
      <w:rFonts w:ascii="Verdana" w:hAnsi="Verdana"/>
      <w:sz w:val="20"/>
      <w:szCs w:val="20"/>
      <w:lang w:eastAsia="en-US"/>
    </w:rPr>
  </w:style>
  <w:style w:type="paragraph" w:customStyle="1" w:styleId="289">
    <w:name w:val="页眉 New New New New"/>
    <w:basedOn w:val="257"/>
    <w:qFormat/>
    <w:uiPriority w:val="0"/>
    <w:pPr>
      <w:pBdr>
        <w:bottom w:val="single" w:color="auto" w:sz="6" w:space="1"/>
      </w:pBdr>
      <w:tabs>
        <w:tab w:val="center" w:pos="4153"/>
        <w:tab w:val="right" w:pos="8306"/>
      </w:tabs>
      <w:snapToGrid w:val="0"/>
      <w:jc w:val="center"/>
    </w:pPr>
    <w:rPr>
      <w:sz w:val="18"/>
      <w:szCs w:val="18"/>
    </w:rPr>
  </w:style>
  <w:style w:type="paragraph" w:customStyle="1" w:styleId="290">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1">
    <w:name w:val="标题3"/>
    <w:basedOn w:val="4"/>
    <w:qFormat/>
    <w:uiPriority w:val="0"/>
    <w:pPr>
      <w:keepNext w:val="0"/>
      <w:keepLines w:val="0"/>
      <w:numPr>
        <w:numId w:val="0"/>
      </w:numPr>
      <w:tabs>
        <w:tab w:val="left" w:pos="1843"/>
        <w:tab w:val="clear" w:pos="900"/>
      </w:tabs>
      <w:spacing w:before="0" w:after="0" w:line="240" w:lineRule="auto"/>
      <w:outlineLvl w:val="9"/>
    </w:pPr>
    <w:rPr>
      <w:rFonts w:ascii="Times New Roman" w:hAnsi="Times New Roman"/>
      <w:b w:val="0"/>
      <w:bCs w:val="0"/>
      <w:sz w:val="21"/>
      <w:szCs w:val="20"/>
    </w:rPr>
  </w:style>
  <w:style w:type="paragraph" w:customStyle="1" w:styleId="292">
    <w:name w:val="xl1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293">
    <w:name w:val="xl79"/>
    <w:basedOn w:val="1"/>
    <w:qFormat/>
    <w:uiPriority w:val="0"/>
    <w:pPr>
      <w:spacing w:before="100" w:beforeAutospacing="1" w:after="100" w:afterAutospacing="1"/>
      <w:jc w:val="center"/>
    </w:pPr>
    <w:rPr>
      <w:rFonts w:ascii="宋体" w:hAnsi="宋体" w:cs="宋体"/>
    </w:rPr>
  </w:style>
  <w:style w:type="paragraph" w:customStyle="1" w:styleId="294">
    <w:name w:val="font11"/>
    <w:basedOn w:val="1"/>
    <w:qFormat/>
    <w:uiPriority w:val="0"/>
    <w:pPr>
      <w:spacing w:before="100" w:beforeAutospacing="1" w:after="100" w:afterAutospacing="1"/>
    </w:pPr>
    <w:rPr>
      <w:rFonts w:ascii="宋体" w:hAnsi="宋体" w:cs="宋体"/>
      <w:b/>
      <w:bCs/>
      <w:sz w:val="40"/>
      <w:szCs w:val="40"/>
    </w:rPr>
  </w:style>
  <w:style w:type="paragraph" w:customStyle="1" w:styleId="295">
    <w:name w:val="Char11"/>
    <w:basedOn w:val="1"/>
    <w:next w:val="1"/>
    <w:qFormat/>
    <w:uiPriority w:val="0"/>
    <w:pPr>
      <w:widowControl w:val="0"/>
      <w:spacing w:line="240" w:lineRule="atLeast"/>
      <w:ind w:left="420" w:firstLine="420"/>
    </w:pPr>
    <w:rPr>
      <w:sz w:val="21"/>
      <w:szCs w:val="21"/>
    </w:rPr>
  </w:style>
  <w:style w:type="paragraph" w:customStyle="1" w:styleId="296">
    <w:name w:val="默认段落字体 Para Char Char Char Char Char Char Char Char Char1 Char Char Char Char"/>
    <w:basedOn w:val="1"/>
    <w:qFormat/>
    <w:uiPriority w:val="0"/>
    <w:pPr>
      <w:widowControl w:val="0"/>
      <w:jc w:val="both"/>
    </w:pPr>
    <w:rPr>
      <w:rFonts w:ascii="Tahoma" w:hAnsi="Tahoma"/>
      <w:kern w:val="2"/>
      <w:szCs w:val="20"/>
    </w:rPr>
  </w:style>
  <w:style w:type="paragraph" w:customStyle="1" w:styleId="297">
    <w:name w:val="xl9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sz w:val="20"/>
      <w:szCs w:val="20"/>
    </w:rPr>
  </w:style>
  <w:style w:type="paragraph" w:customStyle="1" w:styleId="298">
    <w:name w:val="ptdl"/>
    <w:basedOn w:val="1"/>
    <w:qFormat/>
    <w:uiPriority w:val="0"/>
    <w:pPr>
      <w:widowControl w:val="0"/>
      <w:spacing w:after="156"/>
      <w:ind w:firstLine="480"/>
      <w:jc w:val="both"/>
    </w:pPr>
    <w:rPr>
      <w:kern w:val="2"/>
      <w:szCs w:val="20"/>
    </w:rPr>
  </w:style>
  <w:style w:type="paragraph" w:customStyle="1" w:styleId="299">
    <w:name w:val="xl106"/>
    <w:basedOn w:val="1"/>
    <w:qFormat/>
    <w:uiPriority w:val="0"/>
    <w:pPr>
      <w:spacing w:before="100" w:beforeAutospacing="1" w:after="100" w:afterAutospacing="1"/>
      <w:jc w:val="center"/>
    </w:pPr>
    <w:rPr>
      <w:rFonts w:ascii="宋体" w:hAnsi="宋体" w:cs="宋体"/>
      <w:b/>
      <w:bCs/>
      <w:sz w:val="40"/>
      <w:szCs w:val="40"/>
    </w:rPr>
  </w:style>
  <w:style w:type="paragraph" w:customStyle="1" w:styleId="300">
    <w:name w:val="标题 3 （加黑）"/>
    <w:basedOn w:val="4"/>
    <w:qFormat/>
    <w:uiPriority w:val="0"/>
    <w:pPr>
      <w:keepNext w:val="0"/>
      <w:numPr>
        <w:numId w:val="0"/>
      </w:numPr>
      <w:tabs>
        <w:tab w:val="clear" w:pos="900"/>
      </w:tabs>
      <w:spacing w:before="120" w:after="120" w:line="413" w:lineRule="auto"/>
      <w:ind w:left="354" w:hanging="354" w:hangingChars="150"/>
    </w:pPr>
    <w:rPr>
      <w:rFonts w:ascii="Times New Roman" w:hAnsi="Times New Roman"/>
      <w:sz w:val="24"/>
      <w:szCs w:val="32"/>
    </w:rPr>
  </w:style>
  <w:style w:type="paragraph" w:customStyle="1" w:styleId="301">
    <w:name w:val="xl76"/>
    <w:basedOn w:val="1"/>
    <w:qFormat/>
    <w:uiPriority w:val="0"/>
    <w:pPr>
      <w:spacing w:before="100" w:beforeAutospacing="1" w:after="100" w:afterAutospacing="1"/>
      <w:jc w:val="center"/>
    </w:pPr>
    <w:rPr>
      <w:rFonts w:ascii="宋体" w:hAnsi="宋体" w:cs="宋体"/>
    </w:rPr>
  </w:style>
  <w:style w:type="paragraph" w:customStyle="1" w:styleId="302">
    <w:name w:val="black1"/>
    <w:basedOn w:val="1"/>
    <w:qFormat/>
    <w:uiPriority w:val="0"/>
    <w:pPr>
      <w:spacing w:before="100" w:beforeAutospacing="1" w:after="100" w:afterAutospacing="1" w:line="280" w:lineRule="atLeast"/>
    </w:pPr>
    <w:rPr>
      <w:rFonts w:ascii="Arial" w:hAnsi="Arial" w:eastAsia="Arial Unicode MS"/>
      <w:color w:val="000000"/>
      <w:sz w:val="18"/>
      <w:szCs w:val="20"/>
    </w:rPr>
  </w:style>
  <w:style w:type="paragraph" w:customStyle="1" w:styleId="303">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304">
    <w:name w:val="样式 仿宋_GB2312 小四 左侧:  0.63 厘米"/>
    <w:basedOn w:val="1"/>
    <w:qFormat/>
    <w:uiPriority w:val="0"/>
    <w:pPr>
      <w:widowControl w:val="0"/>
      <w:spacing w:before="120" w:after="120" w:line="360" w:lineRule="auto"/>
      <w:ind w:left="357" w:firstLine="200" w:firstLineChars="200"/>
      <w:jc w:val="both"/>
    </w:pPr>
    <w:rPr>
      <w:rFonts w:ascii="仿宋_GB2312" w:hAnsi="仿宋_GB2312" w:eastAsia="仿宋_GB2312"/>
      <w:kern w:val="2"/>
      <w:szCs w:val="20"/>
    </w:rPr>
  </w:style>
  <w:style w:type="paragraph" w:customStyle="1" w:styleId="305">
    <w:name w:val="页眉 New New New New New New New New"/>
    <w:basedOn w:val="306"/>
    <w:qFormat/>
    <w:uiPriority w:val="0"/>
    <w:pPr>
      <w:pBdr>
        <w:bottom w:val="single" w:color="auto" w:sz="6" w:space="1"/>
      </w:pBdr>
      <w:tabs>
        <w:tab w:val="center" w:pos="4153"/>
        <w:tab w:val="right" w:pos="8306"/>
      </w:tabs>
      <w:snapToGrid w:val="0"/>
      <w:jc w:val="center"/>
    </w:pPr>
    <w:rPr>
      <w:sz w:val="18"/>
      <w:szCs w:val="18"/>
    </w:rPr>
  </w:style>
  <w:style w:type="paragraph" w:customStyle="1" w:styleId="306">
    <w:name w:val="正文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7">
    <w:name w:val="列出段落12"/>
    <w:basedOn w:val="1"/>
    <w:qFormat/>
    <w:uiPriority w:val="0"/>
    <w:pPr>
      <w:widowControl w:val="0"/>
      <w:ind w:firstLine="420" w:firstLineChars="200"/>
      <w:jc w:val="both"/>
    </w:pPr>
    <w:rPr>
      <w:rFonts w:ascii="Calibri" w:hAnsi="Calibri"/>
      <w:kern w:val="2"/>
      <w:sz w:val="21"/>
      <w:szCs w:val="22"/>
    </w:rPr>
  </w:style>
  <w:style w:type="paragraph" w:customStyle="1" w:styleId="308">
    <w:name w:val="页脚 New New New New New New New New New New"/>
    <w:basedOn w:val="222"/>
    <w:qFormat/>
    <w:uiPriority w:val="0"/>
    <w:pPr>
      <w:tabs>
        <w:tab w:val="center" w:pos="4153"/>
        <w:tab w:val="right" w:pos="8306"/>
      </w:tabs>
      <w:snapToGrid w:val="0"/>
      <w:jc w:val="left"/>
    </w:pPr>
    <w:rPr>
      <w:sz w:val="18"/>
      <w:szCs w:val="18"/>
    </w:rPr>
  </w:style>
  <w:style w:type="paragraph" w:customStyle="1" w:styleId="309">
    <w:name w:val="style10"/>
    <w:basedOn w:val="1"/>
    <w:qFormat/>
    <w:uiPriority w:val="0"/>
    <w:pPr>
      <w:spacing w:before="100" w:beforeAutospacing="1" w:after="100" w:afterAutospacing="1" w:line="270" w:lineRule="atLeast"/>
    </w:pPr>
    <w:rPr>
      <w:rFonts w:ascii="宋体" w:hAnsi="宋体" w:cs="宋体"/>
      <w:color w:val="FFFFFF"/>
      <w:sz w:val="21"/>
      <w:szCs w:val="21"/>
    </w:rPr>
  </w:style>
  <w:style w:type="paragraph" w:customStyle="1" w:styleId="310">
    <w:name w:val="xl8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311">
    <w:name w:val="font12"/>
    <w:basedOn w:val="1"/>
    <w:qFormat/>
    <w:uiPriority w:val="0"/>
    <w:pPr>
      <w:spacing w:before="100" w:beforeAutospacing="1" w:after="100" w:afterAutospacing="1"/>
    </w:pPr>
    <w:rPr>
      <w:rFonts w:ascii="宋体" w:hAnsi="宋体" w:cs="宋体"/>
      <w:b/>
      <w:bCs/>
      <w:color w:val="000000"/>
      <w:sz w:val="20"/>
      <w:szCs w:val="20"/>
    </w:rPr>
  </w:style>
  <w:style w:type="paragraph" w:customStyle="1" w:styleId="312">
    <w:name w:val="页脚 New New New New New New"/>
    <w:basedOn w:val="278"/>
    <w:qFormat/>
    <w:uiPriority w:val="0"/>
    <w:pPr>
      <w:tabs>
        <w:tab w:val="center" w:pos="4153"/>
        <w:tab w:val="right" w:pos="8306"/>
      </w:tabs>
      <w:snapToGrid w:val="0"/>
      <w:jc w:val="left"/>
    </w:pPr>
    <w:rPr>
      <w:sz w:val="18"/>
      <w:szCs w:val="18"/>
    </w:rPr>
  </w:style>
  <w:style w:type="paragraph" w:customStyle="1" w:styleId="313">
    <w:name w:val="xl112"/>
    <w:basedOn w:val="1"/>
    <w:qFormat/>
    <w:uiPriority w:val="0"/>
    <w:pPr>
      <w:pBdr>
        <w:top w:val="single" w:color="auto" w:sz="4" w:space="0"/>
        <w:bottom w:val="single" w:color="auto" w:sz="4" w:space="0"/>
        <w:right w:val="single" w:color="auto" w:sz="4" w:space="0"/>
      </w:pBdr>
      <w:spacing w:before="100" w:beforeAutospacing="1" w:after="100" w:afterAutospacing="1"/>
    </w:pPr>
    <w:rPr>
      <w:rFonts w:ascii="宋体" w:hAnsi="宋体" w:cs="宋体"/>
    </w:rPr>
  </w:style>
  <w:style w:type="paragraph" w:customStyle="1" w:styleId="314">
    <w:name w:val="Char Char1 Char Char Char Char Char Char Char Char Char Char Char Char Char Char"/>
    <w:basedOn w:val="1"/>
    <w:qFormat/>
    <w:uiPriority w:val="0"/>
    <w:pPr>
      <w:spacing w:after="160" w:line="240" w:lineRule="exact"/>
    </w:pPr>
    <w:rPr>
      <w:rFonts w:ascii="Verdana" w:hAnsi="Verdana"/>
      <w:sz w:val="20"/>
      <w:szCs w:val="20"/>
      <w:lang w:eastAsia="en-US"/>
    </w:rPr>
  </w:style>
  <w:style w:type="paragraph" w:customStyle="1" w:styleId="315">
    <w:name w:val="xl102"/>
    <w:basedOn w:val="1"/>
    <w:qFormat/>
    <w:uiPriority w:val="0"/>
    <w:pPr>
      <w:pBdr>
        <w:top w:val="single" w:color="auto" w:sz="4" w:space="0"/>
        <w:left w:val="single" w:color="auto" w:sz="4" w:space="0"/>
        <w:bottom w:val="single" w:color="auto" w:sz="4" w:space="0"/>
      </w:pBdr>
      <w:spacing w:before="100" w:beforeAutospacing="1" w:after="100" w:afterAutospacing="1"/>
    </w:pPr>
    <w:rPr>
      <w:rFonts w:ascii="宋体" w:hAnsi="宋体" w:cs="宋体"/>
      <w:b/>
      <w:bCs/>
      <w:sz w:val="28"/>
      <w:szCs w:val="28"/>
    </w:rPr>
  </w:style>
  <w:style w:type="paragraph" w:customStyle="1" w:styleId="316">
    <w:name w:val="页脚 New New New New New New New New New New New New New"/>
    <w:basedOn w:val="139"/>
    <w:qFormat/>
    <w:uiPriority w:val="0"/>
    <w:pPr>
      <w:tabs>
        <w:tab w:val="center" w:pos="4153"/>
        <w:tab w:val="right" w:pos="8306"/>
      </w:tabs>
      <w:snapToGrid w:val="0"/>
      <w:jc w:val="left"/>
    </w:pPr>
    <w:rPr>
      <w:sz w:val="18"/>
      <w:szCs w:val="18"/>
    </w:rPr>
  </w:style>
  <w:style w:type="paragraph" w:customStyle="1" w:styleId="317">
    <w:name w:val="样式 标题 2proj2proj21proj22proj23proj24proj25proj26proj27p...1"/>
    <w:basedOn w:val="3"/>
    <w:qFormat/>
    <w:uiPriority w:val="0"/>
    <w:pPr>
      <w:keepNext w:val="0"/>
      <w:keepLines w:val="0"/>
      <w:adjustRightInd w:val="0"/>
      <w:spacing w:before="0" w:after="0" w:line="360" w:lineRule="exact"/>
      <w:textAlignment w:val="baseline"/>
      <w:outlineLvl w:val="9"/>
    </w:pPr>
    <w:rPr>
      <w:rFonts w:ascii="Times New Roman" w:hAnsi="Times New Roman" w:cs="Times New Roman"/>
      <w:b w:val="0"/>
      <w:bCs w:val="0"/>
      <w:iCs w:val="0"/>
      <w:kern w:val="2"/>
      <w:sz w:val="24"/>
      <w:szCs w:val="20"/>
    </w:rPr>
  </w:style>
  <w:style w:type="paragraph" w:customStyle="1" w:styleId="318">
    <w:name w:val="content"/>
    <w:basedOn w:val="1"/>
    <w:qFormat/>
    <w:uiPriority w:val="0"/>
    <w:pPr>
      <w:spacing w:before="120" w:line="360" w:lineRule="auto"/>
      <w:ind w:firstLine="420" w:firstLineChars="200"/>
      <w:jc w:val="both"/>
    </w:pPr>
    <w:rPr>
      <w:rFonts w:ascii="宋体" w:hAnsi="宋体"/>
      <w:sz w:val="21"/>
      <w:szCs w:val="21"/>
    </w:rPr>
  </w:style>
  <w:style w:type="paragraph" w:customStyle="1" w:styleId="319">
    <w:name w:val="xl104"/>
    <w:basedOn w:val="1"/>
    <w:qFormat/>
    <w:uiPriority w:val="0"/>
    <w:pPr>
      <w:pBdr>
        <w:top w:val="single" w:color="auto" w:sz="4" w:space="0"/>
        <w:left w:val="single" w:color="auto" w:sz="4" w:space="0"/>
        <w:bottom w:val="single" w:color="auto" w:sz="4" w:space="0"/>
      </w:pBdr>
      <w:spacing w:before="100" w:beforeAutospacing="1" w:after="100" w:afterAutospacing="1"/>
    </w:pPr>
    <w:rPr>
      <w:rFonts w:ascii="宋体" w:hAnsi="宋体" w:cs="宋体"/>
      <w:b/>
      <w:bCs/>
    </w:rPr>
  </w:style>
  <w:style w:type="paragraph" w:customStyle="1" w:styleId="320">
    <w:name w:val="页眉 New"/>
    <w:basedOn w:val="178"/>
    <w:qFormat/>
    <w:uiPriority w:val="0"/>
    <w:pPr>
      <w:pBdr>
        <w:bottom w:val="single" w:color="auto" w:sz="6" w:space="1"/>
      </w:pBdr>
      <w:tabs>
        <w:tab w:val="center" w:pos="4153"/>
        <w:tab w:val="right" w:pos="8306"/>
      </w:tabs>
      <w:snapToGrid w:val="0"/>
      <w:jc w:val="center"/>
    </w:pPr>
    <w:rPr>
      <w:sz w:val="18"/>
      <w:szCs w:val="18"/>
    </w:rPr>
  </w:style>
  <w:style w:type="paragraph" w:customStyle="1" w:styleId="321">
    <w:name w:val="正文序号 4"/>
    <w:basedOn w:val="1"/>
    <w:qFormat/>
    <w:uiPriority w:val="0"/>
    <w:pPr>
      <w:widowControl w:val="0"/>
      <w:numPr>
        <w:ilvl w:val="3"/>
        <w:numId w:val="4"/>
      </w:numPr>
      <w:tabs>
        <w:tab w:val="left" w:pos="1469"/>
        <w:tab w:val="clear" w:pos="1680"/>
      </w:tabs>
      <w:spacing w:before="60"/>
      <w:jc w:val="both"/>
    </w:pPr>
    <w:rPr>
      <w:kern w:val="2"/>
      <w:sz w:val="21"/>
      <w:szCs w:val="20"/>
    </w:rPr>
  </w:style>
  <w:style w:type="paragraph" w:customStyle="1" w:styleId="322">
    <w:name w:val="正文序号 3"/>
    <w:basedOn w:val="1"/>
    <w:qFormat/>
    <w:uiPriority w:val="0"/>
    <w:pPr>
      <w:widowControl w:val="0"/>
      <w:numPr>
        <w:ilvl w:val="2"/>
        <w:numId w:val="4"/>
      </w:numPr>
      <w:tabs>
        <w:tab w:val="left" w:pos="1259"/>
        <w:tab w:val="clear" w:pos="1260"/>
      </w:tabs>
      <w:spacing w:before="60"/>
      <w:jc w:val="both"/>
    </w:pPr>
    <w:rPr>
      <w:kern w:val="2"/>
      <w:sz w:val="21"/>
      <w:szCs w:val="20"/>
    </w:rPr>
  </w:style>
  <w:style w:type="paragraph" w:customStyle="1" w:styleId="323">
    <w:name w:val="8"/>
    <w:basedOn w:val="1"/>
    <w:qFormat/>
    <w:uiPriority w:val="0"/>
    <w:pPr>
      <w:spacing w:before="100" w:beforeAutospacing="1" w:after="100" w:afterAutospacing="1" w:line="432" w:lineRule="auto"/>
    </w:pPr>
    <w:rPr>
      <w:rFonts w:ascii="宋体" w:hAnsi="宋体"/>
      <w:szCs w:val="21"/>
    </w:rPr>
  </w:style>
  <w:style w:type="paragraph" w:customStyle="1" w:styleId="324">
    <w:name w:val="Char2 Char Char Char"/>
    <w:basedOn w:val="1"/>
    <w:qFormat/>
    <w:uiPriority w:val="0"/>
    <w:pPr>
      <w:widowControl w:val="0"/>
      <w:jc w:val="both"/>
    </w:pPr>
    <w:rPr>
      <w:rFonts w:ascii="仿宋_GB2312"/>
      <w:b/>
      <w:kern w:val="2"/>
      <w:sz w:val="30"/>
      <w:szCs w:val="20"/>
    </w:rPr>
  </w:style>
  <w:style w:type="paragraph" w:customStyle="1" w:styleId="325">
    <w:name w:val="页眉 New New"/>
    <w:basedOn w:val="216"/>
    <w:qFormat/>
    <w:uiPriority w:val="0"/>
    <w:pPr>
      <w:pBdr>
        <w:bottom w:val="single" w:color="auto" w:sz="6" w:space="1"/>
      </w:pBdr>
      <w:tabs>
        <w:tab w:val="center" w:pos="4153"/>
        <w:tab w:val="right" w:pos="8306"/>
      </w:tabs>
      <w:snapToGrid w:val="0"/>
      <w:jc w:val="center"/>
    </w:pPr>
    <w:rPr>
      <w:sz w:val="18"/>
      <w:szCs w:val="18"/>
    </w:rPr>
  </w:style>
  <w:style w:type="paragraph" w:customStyle="1" w:styleId="326">
    <w:name w:val="Char2 Char Char Char Char Char Char"/>
    <w:basedOn w:val="1"/>
    <w:qFormat/>
    <w:uiPriority w:val="0"/>
    <w:pPr>
      <w:widowControl w:val="0"/>
      <w:jc w:val="both"/>
    </w:pPr>
    <w:rPr>
      <w:rFonts w:ascii="仿宋_GB2312"/>
      <w:b/>
      <w:kern w:val="2"/>
      <w:sz w:val="30"/>
      <w:szCs w:val="20"/>
    </w:rPr>
  </w:style>
  <w:style w:type="paragraph" w:customStyle="1" w:styleId="327">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sz w:val="20"/>
      <w:szCs w:val="20"/>
    </w:rPr>
  </w:style>
  <w:style w:type="paragraph" w:customStyle="1" w:styleId="328">
    <w:name w:val="正文（标书）"/>
    <w:basedOn w:val="1"/>
    <w:qFormat/>
    <w:uiPriority w:val="0"/>
    <w:pPr>
      <w:widowControl w:val="0"/>
      <w:spacing w:line="360" w:lineRule="auto"/>
      <w:ind w:firstLine="420"/>
      <w:jc w:val="both"/>
    </w:pPr>
    <w:rPr>
      <w:rFonts w:ascii="Calibri" w:hAnsi="Calibri"/>
      <w:kern w:val="2"/>
    </w:rPr>
  </w:style>
  <w:style w:type="paragraph" w:customStyle="1" w:styleId="32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30">
    <w:name w:val="正文序号 1"/>
    <w:basedOn w:val="1"/>
    <w:qFormat/>
    <w:uiPriority w:val="0"/>
    <w:pPr>
      <w:widowControl w:val="0"/>
      <w:numPr>
        <w:ilvl w:val="0"/>
        <w:numId w:val="4"/>
      </w:numPr>
      <w:tabs>
        <w:tab w:val="left" w:pos="839"/>
        <w:tab w:val="clear" w:pos="360"/>
      </w:tabs>
      <w:spacing w:before="60"/>
      <w:jc w:val="both"/>
    </w:pPr>
    <w:rPr>
      <w:kern w:val="2"/>
      <w:sz w:val="21"/>
      <w:szCs w:val="20"/>
    </w:rPr>
  </w:style>
  <w:style w:type="paragraph" w:customStyle="1" w:styleId="331">
    <w:name w:val="xl1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sz w:val="28"/>
      <w:szCs w:val="28"/>
    </w:rPr>
  </w:style>
  <w:style w:type="paragraph" w:customStyle="1" w:styleId="332">
    <w:name w:val="页脚 New New New New New New New New"/>
    <w:basedOn w:val="306"/>
    <w:qFormat/>
    <w:uiPriority w:val="0"/>
    <w:pPr>
      <w:tabs>
        <w:tab w:val="center" w:pos="4153"/>
        <w:tab w:val="right" w:pos="8306"/>
      </w:tabs>
      <w:snapToGrid w:val="0"/>
      <w:jc w:val="left"/>
    </w:pPr>
    <w:rPr>
      <w:sz w:val="18"/>
      <w:szCs w:val="18"/>
    </w:rPr>
  </w:style>
  <w:style w:type="paragraph" w:customStyle="1" w:styleId="333">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34">
    <w:name w:val="标准正文"/>
    <w:basedOn w:val="1"/>
    <w:qFormat/>
    <w:uiPriority w:val="0"/>
    <w:pPr>
      <w:widowControl w:val="0"/>
      <w:adjustRightInd w:val="0"/>
      <w:spacing w:before="120" w:line="400" w:lineRule="atLeast"/>
      <w:ind w:firstLine="576"/>
      <w:textAlignment w:val="baseline"/>
    </w:pPr>
    <w:rPr>
      <w:rFonts w:eastAsia="楷体_GB2312"/>
      <w:sz w:val="28"/>
      <w:szCs w:val="20"/>
    </w:rPr>
  </w:style>
  <w:style w:type="paragraph" w:customStyle="1" w:styleId="335">
    <w:name w:val="纯文本1"/>
    <w:basedOn w:val="1"/>
    <w:qFormat/>
    <w:uiPriority w:val="0"/>
    <w:pPr>
      <w:widowControl w:val="0"/>
      <w:adjustRightInd w:val="0"/>
      <w:jc w:val="both"/>
      <w:textAlignment w:val="baseline"/>
    </w:pPr>
    <w:rPr>
      <w:rFonts w:ascii="宋体" w:hAnsi="Courier New"/>
      <w:kern w:val="2"/>
      <w:sz w:val="21"/>
      <w:szCs w:val="20"/>
    </w:rPr>
  </w:style>
  <w:style w:type="paragraph" w:customStyle="1" w:styleId="336">
    <w:name w:val="页脚 New New New"/>
    <w:basedOn w:val="337"/>
    <w:qFormat/>
    <w:uiPriority w:val="0"/>
    <w:pPr>
      <w:tabs>
        <w:tab w:val="center" w:pos="4153"/>
        <w:tab w:val="right" w:pos="8306"/>
      </w:tabs>
      <w:snapToGrid w:val="0"/>
      <w:jc w:val="left"/>
    </w:pPr>
    <w:rPr>
      <w:sz w:val="18"/>
      <w:szCs w:val="18"/>
    </w:rPr>
  </w:style>
  <w:style w:type="paragraph" w:customStyle="1" w:styleId="337">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8">
    <w:name w:val="插图题注"/>
    <w:next w:val="1"/>
    <w:qFormat/>
    <w:uiPriority w:val="0"/>
    <w:pPr>
      <w:numPr>
        <w:ilvl w:val="7"/>
        <w:numId w:val="1"/>
      </w:numPr>
      <w:tabs>
        <w:tab w:val="left" w:pos="1418"/>
        <w:tab w:val="clear" w:pos="5258"/>
      </w:tabs>
      <w:spacing w:after="312" w:afterLines="100"/>
      <w:jc w:val="center"/>
    </w:pPr>
    <w:rPr>
      <w:rFonts w:ascii="Arial" w:hAnsi="Arial" w:eastAsia="宋体" w:cs="Times New Roman"/>
      <w:sz w:val="18"/>
      <w:lang w:val="en-US" w:eastAsia="zh-CN" w:bidi="ar-SA"/>
    </w:rPr>
  </w:style>
  <w:style w:type="paragraph" w:customStyle="1" w:styleId="339">
    <w:name w:val="页眉 New New New"/>
    <w:basedOn w:val="337"/>
    <w:qFormat/>
    <w:uiPriority w:val="0"/>
    <w:pPr>
      <w:pBdr>
        <w:bottom w:val="single" w:color="auto" w:sz="6" w:space="1"/>
      </w:pBdr>
      <w:tabs>
        <w:tab w:val="center" w:pos="4153"/>
        <w:tab w:val="right" w:pos="8306"/>
      </w:tabs>
      <w:snapToGrid w:val="0"/>
      <w:jc w:val="center"/>
    </w:pPr>
    <w:rPr>
      <w:sz w:val="18"/>
      <w:szCs w:val="18"/>
    </w:rPr>
  </w:style>
  <w:style w:type="paragraph" w:customStyle="1" w:styleId="340">
    <w:name w:val="Char21"/>
    <w:basedOn w:val="1"/>
    <w:next w:val="1"/>
    <w:qFormat/>
    <w:uiPriority w:val="0"/>
    <w:pPr>
      <w:widowControl w:val="0"/>
      <w:spacing w:line="240" w:lineRule="atLeast"/>
      <w:ind w:left="420" w:firstLine="420"/>
    </w:pPr>
    <w:rPr>
      <w:kern w:val="2"/>
      <w:szCs w:val="20"/>
    </w:rPr>
  </w:style>
  <w:style w:type="paragraph" w:customStyle="1" w:styleId="341">
    <w:name w:val="MM Topic 4"/>
    <w:basedOn w:val="5"/>
    <w:qFormat/>
    <w:uiPriority w:val="0"/>
    <w:pPr>
      <w:keepLines/>
      <w:widowControl w:val="0"/>
      <w:tabs>
        <w:tab w:val="left" w:pos="1984"/>
      </w:tabs>
      <w:spacing w:before="280" w:after="290" w:line="372" w:lineRule="auto"/>
      <w:jc w:val="both"/>
    </w:pPr>
    <w:rPr>
      <w:rFonts w:ascii="宋体" w:hAnsi="宋体"/>
      <w:bCs w:val="0"/>
      <w:kern w:val="2"/>
      <w:szCs w:val="20"/>
    </w:rPr>
  </w:style>
  <w:style w:type="paragraph" w:customStyle="1" w:styleId="342">
    <w:name w:val="xl26"/>
    <w:basedOn w:val="1"/>
    <w:qFormat/>
    <w:uiPriority w:val="0"/>
    <w:pPr>
      <w:pBdr>
        <w:top w:val="single" w:color="auto" w:sz="4" w:space="0"/>
        <w:left w:val="single" w:color="auto" w:sz="4" w:space="0"/>
        <w:right w:val="single" w:color="auto" w:sz="4" w:space="0"/>
      </w:pBdr>
      <w:spacing w:before="100" w:beforeAutospacing="1" w:after="100" w:afterAutospacing="1"/>
    </w:pPr>
    <w:rPr>
      <w:rFonts w:ascii="宋体" w:hAnsi="宋体"/>
      <w:sz w:val="22"/>
      <w:szCs w:val="22"/>
    </w:rPr>
  </w:style>
  <w:style w:type="paragraph" w:customStyle="1" w:styleId="343">
    <w:name w:val="标题 2 + 楷体_GB2312"/>
    <w:basedOn w:val="3"/>
    <w:qFormat/>
    <w:uiPriority w:val="0"/>
    <w:pPr>
      <w:numPr>
        <w:ilvl w:val="1"/>
        <w:numId w:val="6"/>
      </w:numPr>
      <w:tabs>
        <w:tab w:val="clear" w:pos="720"/>
      </w:tabs>
      <w:spacing w:before="0" w:after="0"/>
    </w:pPr>
    <w:rPr>
      <w:rFonts w:ascii="楷体_GB2312" w:eastAsia="楷体_GB2312" w:cs="Times New Roman"/>
      <w:b w:val="0"/>
      <w:bCs w:val="0"/>
      <w:i/>
      <w:iCs w:val="0"/>
      <w:kern w:val="2"/>
      <w:sz w:val="24"/>
      <w:szCs w:val="20"/>
    </w:rPr>
  </w:style>
  <w:style w:type="paragraph" w:customStyle="1" w:styleId="344">
    <w:name w:val="Char2"/>
    <w:basedOn w:val="1"/>
    <w:qFormat/>
    <w:uiPriority w:val="0"/>
    <w:pPr>
      <w:widowControl w:val="0"/>
      <w:jc w:val="both"/>
    </w:pPr>
    <w:rPr>
      <w:kern w:val="2"/>
      <w:sz w:val="21"/>
      <w:szCs w:val="20"/>
    </w:rPr>
  </w:style>
  <w:style w:type="paragraph" w:customStyle="1" w:styleId="345">
    <w:name w:val="页眉 New New New New New New New New New New New New New New"/>
    <w:basedOn w:val="144"/>
    <w:qFormat/>
    <w:uiPriority w:val="0"/>
    <w:pPr>
      <w:pBdr>
        <w:bottom w:val="single" w:color="auto" w:sz="6" w:space="1"/>
      </w:pBdr>
      <w:tabs>
        <w:tab w:val="center" w:pos="4153"/>
        <w:tab w:val="right" w:pos="8306"/>
      </w:tabs>
      <w:snapToGrid w:val="0"/>
      <w:jc w:val="center"/>
    </w:pPr>
    <w:rPr>
      <w:sz w:val="18"/>
      <w:szCs w:val="18"/>
    </w:rPr>
  </w:style>
  <w:style w:type="paragraph" w:customStyle="1" w:styleId="346">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347">
    <w:name w:val="font9"/>
    <w:basedOn w:val="1"/>
    <w:qFormat/>
    <w:uiPriority w:val="0"/>
    <w:pPr>
      <w:spacing w:before="100" w:beforeAutospacing="1" w:after="100" w:afterAutospacing="1"/>
    </w:pPr>
    <w:rPr>
      <w:rFonts w:ascii="宋体" w:hAnsi="宋体" w:cs="宋体"/>
      <w:sz w:val="18"/>
      <w:szCs w:val="18"/>
    </w:rPr>
  </w:style>
  <w:style w:type="paragraph" w:customStyle="1" w:styleId="348">
    <w:name w:val="font0"/>
    <w:basedOn w:val="1"/>
    <w:qFormat/>
    <w:uiPriority w:val="0"/>
    <w:pPr>
      <w:spacing w:before="100" w:beforeAutospacing="1" w:after="100" w:afterAutospacing="1"/>
    </w:pPr>
    <w:rPr>
      <w:rFonts w:ascii="宋体" w:hAnsi="宋体" w:cs="宋体"/>
      <w:color w:val="000000"/>
      <w:sz w:val="22"/>
      <w:szCs w:val="22"/>
    </w:rPr>
  </w:style>
  <w:style w:type="paragraph" w:customStyle="1" w:styleId="349">
    <w:name w:val="font5"/>
    <w:basedOn w:val="1"/>
    <w:qFormat/>
    <w:uiPriority w:val="0"/>
    <w:pPr>
      <w:spacing w:before="100" w:beforeAutospacing="1" w:after="100" w:afterAutospacing="1"/>
    </w:pPr>
    <w:rPr>
      <w:rFonts w:ascii="宋体" w:hAnsi="宋体" w:cs="宋体"/>
      <w:sz w:val="22"/>
      <w:szCs w:val="22"/>
    </w:rPr>
  </w:style>
  <w:style w:type="paragraph" w:customStyle="1" w:styleId="350">
    <w:name w:val="页脚 New New"/>
    <w:basedOn w:val="216"/>
    <w:qFormat/>
    <w:uiPriority w:val="0"/>
    <w:pPr>
      <w:tabs>
        <w:tab w:val="center" w:pos="4153"/>
        <w:tab w:val="right" w:pos="8306"/>
      </w:tabs>
      <w:snapToGrid w:val="0"/>
      <w:jc w:val="left"/>
    </w:pPr>
    <w:rPr>
      <w:sz w:val="18"/>
      <w:szCs w:val="18"/>
    </w:rPr>
  </w:style>
  <w:style w:type="paragraph" w:customStyle="1" w:styleId="351">
    <w:name w:val="font6"/>
    <w:basedOn w:val="1"/>
    <w:qFormat/>
    <w:uiPriority w:val="0"/>
    <w:pPr>
      <w:spacing w:before="100" w:beforeAutospacing="1" w:after="100" w:afterAutospacing="1"/>
    </w:pPr>
    <w:rPr>
      <w:rFonts w:ascii="宋体" w:hAnsi="宋体" w:cs="宋体"/>
      <w:sz w:val="18"/>
      <w:szCs w:val="18"/>
    </w:rPr>
  </w:style>
  <w:style w:type="paragraph" w:customStyle="1" w:styleId="352">
    <w:name w:val="正文文本缩进1"/>
    <w:basedOn w:val="1"/>
    <w:qFormat/>
    <w:uiPriority w:val="0"/>
    <w:pPr>
      <w:ind w:firstLine="630"/>
    </w:pPr>
    <w:rPr>
      <w:sz w:val="32"/>
    </w:rPr>
  </w:style>
  <w:style w:type="paragraph" w:customStyle="1" w:styleId="353">
    <w:name w:val="xl8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rPr>
  </w:style>
  <w:style w:type="paragraph" w:customStyle="1" w:styleId="354">
    <w:name w:val="页脚 New New New New New New New New New"/>
    <w:basedOn w:val="202"/>
    <w:qFormat/>
    <w:uiPriority w:val="0"/>
    <w:pPr>
      <w:tabs>
        <w:tab w:val="center" w:pos="4153"/>
        <w:tab w:val="right" w:pos="8306"/>
      </w:tabs>
      <w:snapToGrid w:val="0"/>
      <w:jc w:val="left"/>
    </w:pPr>
    <w:rPr>
      <w:sz w:val="18"/>
      <w:szCs w:val="18"/>
    </w:rPr>
  </w:style>
  <w:style w:type="paragraph" w:customStyle="1" w:styleId="355">
    <w:name w:val="正文缩进1"/>
    <w:basedOn w:val="1"/>
    <w:qFormat/>
    <w:uiPriority w:val="0"/>
    <w:pPr>
      <w:ind w:firstLine="420"/>
      <w:jc w:val="both"/>
    </w:pPr>
    <w:rPr>
      <w:color w:val="000000"/>
      <w:kern w:val="2"/>
      <w:sz w:val="21"/>
      <w:szCs w:val="20"/>
    </w:rPr>
  </w:style>
  <w:style w:type="paragraph" w:customStyle="1" w:styleId="356">
    <w:name w:val="正文样式"/>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customStyle="1" w:styleId="357">
    <w:name w:val="BodyText"/>
    <w:basedOn w:val="1"/>
    <w:qFormat/>
    <w:uiPriority w:val="0"/>
    <w:pPr>
      <w:spacing w:line="360" w:lineRule="auto"/>
      <w:jc w:val="both"/>
      <w:textAlignment w:val="baseline"/>
    </w:pPr>
    <w:rPr>
      <w:rFonts w:ascii="宋体" w:hAnsi="宋体"/>
      <w:kern w:val="2"/>
      <w:szCs w:val="20"/>
    </w:rPr>
  </w:style>
  <w:style w:type="paragraph" w:customStyle="1" w:styleId="358">
    <w:name w:val="TOC 标题1"/>
    <w:basedOn w:val="2"/>
    <w:next w:val="1"/>
    <w:qFormat/>
    <w:uiPriority w:val="0"/>
    <w:pPr>
      <w:tabs>
        <w:tab w:val="left" w:pos="360"/>
        <w:tab w:val="clear" w:pos="425"/>
      </w:tabs>
      <w:spacing w:before="480" w:line="276" w:lineRule="auto"/>
      <w:ind w:left="0"/>
      <w:jc w:val="left"/>
      <w:outlineLvl w:val="9"/>
    </w:pPr>
    <w:rPr>
      <w:rFonts w:ascii="Cambria" w:hAnsi="Cambria" w:cs="Arial"/>
      <w:b w:val="0"/>
      <w:color w:val="365F91"/>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55</Pages>
  <Words>11403</Words>
  <Characters>12089</Characters>
  <Lines>229</Lines>
  <Paragraphs>64</Paragraphs>
  <TotalTime>0</TotalTime>
  <ScaleCrop>false</ScaleCrop>
  <LinksUpToDate>false</LinksUpToDate>
  <CharactersWithSpaces>12233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2017-12-01T11:54:00Z</dcterms:created>
  <dc:creator>ffxp</dc:creator>
  <cp:lastModifiedBy>Admin</cp:lastModifiedBy>
  <cp:lastPrinted>2023-11-20T00:43:00Z</cp:lastPrinted>
  <dcterms:modified xsi:type="dcterms:W3CDTF">2025-04-12T03:56:57Z</dcterms:modified>
  <dc:title>成都市猪肉质量安全溯源信息系统专用称重设备采购项目竞争性谈判公告</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026DBEF337EF4614B335FC7ACDFCF782_13</vt:lpwstr>
  </property>
  <property fmtid="{D5CDD505-2E9C-101B-9397-08002B2CF9AE}" pid="4" name="KSOTemplateDocerSaveRecord">
    <vt:lpwstr>eyJoZGlkIjoiZDYzYzc4ZTZhOWEwZWNmMzQyMDk0MjkzZWMyOTkzOTIiLCJ1c2VySWQiOiIzMDk0MjQ0ODUifQ==</vt:lpwstr>
  </property>
</Properties>
</file>