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F2B553">
      <w:pPr>
        <w:autoSpaceDE w:val="0"/>
        <w:autoSpaceDN w:val="0"/>
        <w:adjustRightInd w:val="0"/>
        <w:spacing w:line="360" w:lineRule="auto"/>
        <w:ind w:firstLine="2349" w:firstLineChars="450"/>
        <w:rPr>
          <w:rFonts w:ascii="方正行楷简体" w:hAnsi="新宋体" w:eastAsia="方正行楷简体" w:cs="华文行楷"/>
          <w:b/>
          <w:sz w:val="52"/>
          <w:szCs w:val="52"/>
          <w:lang w:val="zh-CN"/>
        </w:rPr>
      </w:pPr>
      <w:r>
        <w:rPr>
          <w:rFonts w:ascii="方正行楷简体" w:hAnsi="新宋体" w:eastAsia="方正行楷简体" w:cs="华文行楷"/>
          <w:b/>
          <w:sz w:val="52"/>
          <w:szCs w:val="52"/>
          <w:lang w:val="zh-CN"/>
        </w:rPr>
        <w:t xml:space="preserve"> </w:t>
      </w:r>
    </w:p>
    <w:p w14:paraId="5708B09D">
      <w:pPr>
        <w:autoSpaceDE w:val="0"/>
        <w:autoSpaceDN w:val="0"/>
        <w:adjustRightInd w:val="0"/>
        <w:spacing w:line="360" w:lineRule="auto"/>
        <w:ind w:firstLine="2349" w:firstLineChars="450"/>
        <w:rPr>
          <w:rFonts w:ascii="方正楷体_GBK" w:hAnsi="宋体" w:eastAsia="方正楷体_GBK" w:cs="华文中宋"/>
          <w:b/>
          <w:sz w:val="36"/>
          <w:szCs w:val="36"/>
        </w:rPr>
      </w:pPr>
      <w:r>
        <w:rPr>
          <w:rFonts w:hint="eastAsia" w:ascii="方正行楷简体" w:hAnsi="新宋体" w:eastAsia="方正行楷简体" w:cs="华文行楷"/>
          <w:b/>
          <w:sz w:val="52"/>
          <w:szCs w:val="52"/>
          <w:lang w:val="zh-CN"/>
        </w:rPr>
        <w:t>青海省政府采购</w:t>
      </w:r>
    </w:p>
    <w:p w14:paraId="7085E075">
      <w:pPr>
        <w:autoSpaceDE w:val="0"/>
        <w:autoSpaceDN w:val="0"/>
        <w:adjustRightInd w:val="0"/>
        <w:spacing w:line="360" w:lineRule="auto"/>
        <w:ind w:firstLine="720"/>
        <w:rPr>
          <w:rFonts w:ascii="方正楷体_GBK" w:hAnsi="宋体" w:eastAsia="方正楷体_GBK" w:cs="华文中宋"/>
          <w:b/>
          <w:sz w:val="36"/>
          <w:szCs w:val="36"/>
          <w:lang w:val="zh-CN"/>
        </w:rPr>
      </w:pPr>
    </w:p>
    <w:p w14:paraId="585FFE61">
      <w:pPr>
        <w:autoSpaceDE w:val="0"/>
        <w:autoSpaceDN w:val="0"/>
        <w:adjustRightInd w:val="0"/>
        <w:spacing w:line="360" w:lineRule="auto"/>
        <w:ind w:firstLine="1459" w:firstLineChars="173"/>
        <w:rPr>
          <w:rFonts w:ascii="方正楷体_GBK" w:hAnsi="宋体" w:eastAsia="方正楷体_GBK"/>
          <w:b/>
          <w:sz w:val="84"/>
          <w:szCs w:val="84"/>
        </w:rPr>
      </w:pPr>
      <w:r>
        <w:rPr>
          <w:rFonts w:hint="eastAsia" w:ascii="方正楷体_GBK" w:hAnsi="宋体" w:eastAsia="方正楷体_GBK" w:cs="华文中宋"/>
          <w:b/>
          <w:sz w:val="84"/>
          <w:szCs w:val="84"/>
          <w:lang w:val="zh-CN"/>
        </w:rPr>
        <w:t>竞争性磋商文件</w:t>
      </w:r>
    </w:p>
    <w:p w14:paraId="17116E2C">
      <w:pPr>
        <w:adjustRightInd w:val="0"/>
        <w:spacing w:line="360" w:lineRule="auto"/>
        <w:textAlignment w:val="baseline"/>
        <w:rPr>
          <w:rFonts w:ascii="仿宋_GB2312" w:hAnsi="宋体" w:eastAsia="仿宋_GB2312"/>
          <w:b/>
          <w:sz w:val="36"/>
          <w:szCs w:val="36"/>
        </w:rPr>
      </w:pPr>
    </w:p>
    <w:p w14:paraId="4201061E">
      <w:pPr>
        <w:adjustRightInd w:val="0"/>
        <w:spacing w:line="360" w:lineRule="auto"/>
        <w:jc w:val="left"/>
        <w:textAlignment w:val="baseline"/>
        <w:rPr>
          <w:rFonts w:hint="eastAsia" w:ascii="宋体" w:eastAsia="宋体"/>
          <w:b/>
          <w:sz w:val="36"/>
          <w:szCs w:val="36"/>
          <w:lang w:eastAsia="zh-CN"/>
        </w:rPr>
      </w:pPr>
      <w:r>
        <w:rPr>
          <w:rFonts w:hint="eastAsia" w:ascii="宋体" w:hAnsi="宋体"/>
          <w:b/>
          <w:sz w:val="36"/>
          <w:szCs w:val="36"/>
        </w:rPr>
        <w:t>采购项目编号：</w:t>
      </w:r>
      <w:r>
        <w:rPr>
          <w:rFonts w:hint="eastAsia" w:ascii="宋体" w:hAnsi="宋体"/>
          <w:b/>
          <w:sz w:val="36"/>
          <w:szCs w:val="36"/>
          <w:lang w:eastAsia="zh-CN"/>
        </w:rPr>
        <w:t>青海圣兴竞磋(货物)2025-001-1</w:t>
      </w:r>
    </w:p>
    <w:p w14:paraId="1738ED64">
      <w:pPr>
        <w:adjustRightInd w:val="0"/>
        <w:spacing w:line="360" w:lineRule="auto"/>
        <w:ind w:left="2530" w:right="-248" w:rightChars="-118" w:hanging="2530" w:hangingChars="700"/>
        <w:jc w:val="left"/>
        <w:textAlignment w:val="baseline"/>
        <w:rPr>
          <w:rFonts w:hint="eastAsia" w:ascii="宋体" w:eastAsia="宋体"/>
          <w:b/>
          <w:sz w:val="36"/>
          <w:szCs w:val="36"/>
          <w:lang w:eastAsia="zh-CN"/>
        </w:rPr>
      </w:pPr>
      <w:r>
        <w:rPr>
          <w:rFonts w:hint="eastAsia" w:ascii="宋体" w:hAnsi="宋体"/>
          <w:b/>
          <w:sz w:val="36"/>
          <w:szCs w:val="36"/>
        </w:rPr>
        <w:t>采购项目名称：</w:t>
      </w:r>
      <w:r>
        <w:rPr>
          <w:rFonts w:hint="eastAsia" w:ascii="宋体" w:hAnsi="宋体"/>
          <w:b/>
          <w:sz w:val="36"/>
          <w:szCs w:val="36"/>
          <w:lang w:eastAsia="zh-CN"/>
        </w:rPr>
        <w:t>2025年森林草原防火物资储备和预警监测项目（第二次）</w:t>
      </w:r>
    </w:p>
    <w:p w14:paraId="3A9CC8AA">
      <w:pPr>
        <w:adjustRightInd w:val="0"/>
        <w:spacing w:line="360" w:lineRule="auto"/>
        <w:ind w:left="2530" w:right="-248" w:rightChars="-118" w:hanging="2530" w:hangingChars="700"/>
        <w:jc w:val="left"/>
        <w:textAlignment w:val="baseline"/>
        <w:rPr>
          <w:rFonts w:ascii="宋体"/>
          <w:b/>
          <w:sz w:val="36"/>
          <w:szCs w:val="36"/>
        </w:rPr>
      </w:pPr>
      <w:r>
        <w:rPr>
          <w:rFonts w:hint="eastAsia"/>
          <w:b/>
          <w:sz w:val="36"/>
          <w:szCs w:val="36"/>
        </w:rPr>
        <w:t>采</w:t>
      </w:r>
      <w:r>
        <w:rPr>
          <w:b/>
          <w:sz w:val="36"/>
          <w:szCs w:val="36"/>
        </w:rPr>
        <w:t xml:space="preserve"> </w:t>
      </w:r>
      <w:r>
        <w:rPr>
          <w:rFonts w:hint="eastAsia"/>
          <w:b/>
          <w:sz w:val="36"/>
          <w:szCs w:val="36"/>
        </w:rPr>
        <w:t>购</w:t>
      </w:r>
      <w:r>
        <w:rPr>
          <w:b/>
          <w:sz w:val="36"/>
          <w:szCs w:val="36"/>
        </w:rPr>
        <w:t xml:space="preserve"> </w:t>
      </w:r>
      <w:r>
        <w:rPr>
          <w:rFonts w:hint="eastAsia"/>
          <w:b/>
          <w:sz w:val="36"/>
          <w:szCs w:val="36"/>
        </w:rPr>
        <w:t xml:space="preserve"> 单</w:t>
      </w:r>
      <w:r>
        <w:rPr>
          <w:b/>
          <w:sz w:val="36"/>
          <w:szCs w:val="36"/>
        </w:rPr>
        <w:t xml:space="preserve"> </w:t>
      </w:r>
      <w:r>
        <w:rPr>
          <w:rFonts w:hint="eastAsia"/>
          <w:b/>
          <w:sz w:val="36"/>
          <w:szCs w:val="36"/>
        </w:rPr>
        <w:t>位：</w:t>
      </w:r>
      <w:r>
        <w:rPr>
          <w:rFonts w:hint="eastAsia"/>
          <w:b/>
          <w:sz w:val="36"/>
          <w:szCs w:val="36"/>
          <w:lang w:eastAsia="zh-CN"/>
        </w:rPr>
        <w:t>青海省森林草原防火预警监测和物资储备中心</w:t>
      </w:r>
    </w:p>
    <w:p w14:paraId="7CEF4339">
      <w:pPr>
        <w:adjustRightInd w:val="0"/>
        <w:spacing w:line="360" w:lineRule="auto"/>
        <w:ind w:right="-248" w:rightChars="-118"/>
        <w:jc w:val="left"/>
        <w:textAlignment w:val="baseline"/>
        <w:rPr>
          <w:rFonts w:hint="eastAsia" w:eastAsia="宋体"/>
          <w:b/>
          <w:sz w:val="36"/>
          <w:szCs w:val="36"/>
          <w:lang w:eastAsia="zh-CN"/>
        </w:rPr>
      </w:pPr>
      <w:r>
        <w:rPr>
          <w:rFonts w:hint="eastAsia"/>
          <w:b/>
          <w:sz w:val="36"/>
          <w:szCs w:val="36"/>
        </w:rPr>
        <w:t>采购代理机构：</w:t>
      </w:r>
      <w:r>
        <w:rPr>
          <w:rFonts w:hint="eastAsia"/>
          <w:b/>
          <w:sz w:val="36"/>
          <w:szCs w:val="36"/>
          <w:lang w:eastAsia="zh-CN"/>
        </w:rPr>
        <w:t>青海圣兴项目管理有限公司</w:t>
      </w:r>
    </w:p>
    <w:p w14:paraId="7EC22F0F">
      <w:pPr>
        <w:adjustRightInd w:val="0"/>
        <w:spacing w:line="360" w:lineRule="auto"/>
        <w:textAlignment w:val="baseline"/>
        <w:rPr>
          <w:b/>
        </w:rPr>
      </w:pPr>
    </w:p>
    <w:p w14:paraId="22BEC1AB">
      <w:pPr>
        <w:adjustRightInd w:val="0"/>
        <w:spacing w:line="360" w:lineRule="auto"/>
        <w:textAlignment w:val="baseline"/>
        <w:rPr>
          <w:b/>
        </w:rPr>
      </w:pPr>
    </w:p>
    <w:p w14:paraId="2FB0D480">
      <w:pPr>
        <w:pStyle w:val="38"/>
        <w:rPr>
          <w:b/>
        </w:rPr>
      </w:pPr>
    </w:p>
    <w:p w14:paraId="1E2DB522"/>
    <w:p w14:paraId="4D67AC89">
      <w:pPr>
        <w:jc w:val="center"/>
        <w:rPr>
          <w:rFonts w:hint="eastAsia" w:ascii="宋体" w:hAnsi="宋体"/>
          <w:b/>
          <w:sz w:val="40"/>
          <w:szCs w:val="40"/>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1021" w:footer="1021" w:gutter="0"/>
          <w:pgBorders>
            <w:top w:val="none" w:sz="0" w:space="0"/>
            <w:left w:val="none" w:sz="0" w:space="0"/>
            <w:bottom w:val="none" w:sz="0" w:space="0"/>
            <w:right w:val="none" w:sz="0" w:space="0"/>
          </w:pgBorders>
          <w:pgNumType w:fmt="decimal" w:start="0"/>
          <w:cols w:space="720" w:num="1"/>
          <w:titlePg/>
          <w:docGrid w:linePitch="312" w:charSpace="0"/>
        </w:sectPr>
      </w:pPr>
      <w:r>
        <w:rPr>
          <w:rFonts w:ascii="宋体" w:hAnsi="宋体"/>
          <w:b/>
          <w:sz w:val="40"/>
          <w:szCs w:val="40"/>
        </w:rPr>
        <w:t>202</w:t>
      </w:r>
      <w:r>
        <w:rPr>
          <w:rFonts w:hint="eastAsia" w:ascii="宋体" w:hAnsi="宋体"/>
          <w:b/>
          <w:sz w:val="40"/>
          <w:szCs w:val="40"/>
          <w:lang w:val="en-US" w:eastAsia="zh-CN"/>
        </w:rPr>
        <w:t>5</w:t>
      </w:r>
      <w:r>
        <w:rPr>
          <w:rFonts w:hint="eastAsia" w:ascii="宋体" w:hAnsi="宋体"/>
          <w:b/>
          <w:sz w:val="40"/>
          <w:szCs w:val="40"/>
        </w:rPr>
        <w:t>年</w:t>
      </w:r>
      <w:r>
        <w:rPr>
          <w:rFonts w:hint="eastAsia" w:ascii="宋体" w:hAnsi="宋体"/>
          <w:b/>
          <w:sz w:val="40"/>
          <w:szCs w:val="40"/>
          <w:lang w:val="en-US" w:eastAsia="zh-CN"/>
        </w:rPr>
        <w:t>04</w:t>
      </w:r>
      <w:r>
        <w:rPr>
          <w:rFonts w:hint="eastAsia" w:ascii="宋体" w:hAnsi="宋体"/>
          <w:b/>
          <w:sz w:val="40"/>
          <w:szCs w:val="40"/>
        </w:rPr>
        <w:t>月</w:t>
      </w:r>
    </w:p>
    <w:p w14:paraId="2F2F441F">
      <w:pPr>
        <w:pStyle w:val="3"/>
      </w:pPr>
    </w:p>
    <w:p w14:paraId="7BFE6208">
      <w:pPr>
        <w:jc w:val="center"/>
        <w:rPr>
          <w:rFonts w:ascii="宋体" w:hAnsi="宋体" w:cs="宋体"/>
          <w:sz w:val="24"/>
        </w:rPr>
      </w:pPr>
      <w:r>
        <w:rPr>
          <w:rFonts w:hint="eastAsia" w:ascii="宋体" w:hAnsi="宋体" w:cs="宋体"/>
          <w:sz w:val="24"/>
        </w:rPr>
        <w:t>目 录</w:t>
      </w:r>
    </w:p>
    <w:p w14:paraId="4FF078EC">
      <w:pPr>
        <w:pStyle w:val="22"/>
        <w:tabs>
          <w:tab w:val="right" w:leader="dot" w:pos="8787"/>
        </w:tabs>
        <w:spacing w:line="360" w:lineRule="auto"/>
        <w:rPr>
          <w:rFonts w:hint="eastAsia" w:ascii="宋体" w:hAnsi="宋体" w:cs="宋体"/>
          <w:b w:val="0"/>
          <w:bCs w:val="0"/>
          <w:sz w:val="24"/>
          <w:szCs w:val="24"/>
        </w:rPr>
      </w:pPr>
      <w:r>
        <w:fldChar w:fldCharType="begin"/>
      </w:r>
      <w:r>
        <w:instrText xml:space="preserve"> HYPERLINK \l "_Toc20902" </w:instrText>
      </w:r>
      <w:r>
        <w:fldChar w:fldCharType="separate"/>
      </w:r>
      <w:r>
        <w:rPr>
          <w:rFonts w:hint="eastAsia" w:ascii="宋体" w:hAnsi="宋体" w:cs="宋体"/>
          <w:b w:val="0"/>
          <w:bCs w:val="0"/>
          <w:sz w:val="24"/>
          <w:szCs w:val="24"/>
        </w:rPr>
        <w:t>第一部分  竞争性磋商公告</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_Toc20902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1</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38DCD10B">
      <w:pPr>
        <w:pStyle w:val="22"/>
        <w:tabs>
          <w:tab w:val="right" w:leader="dot" w:pos="8787"/>
        </w:tabs>
        <w:spacing w:line="360" w:lineRule="auto"/>
        <w:rPr>
          <w:rFonts w:ascii="宋体" w:hAnsi="宋体" w:cs="宋体"/>
          <w:b w:val="0"/>
          <w:bCs w:val="0"/>
          <w:sz w:val="24"/>
          <w:szCs w:val="24"/>
        </w:rPr>
      </w:pP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TOC \o "1-3" \h \u </w:instrText>
      </w:r>
      <w:r>
        <w:rPr>
          <w:rFonts w:hint="eastAsia" w:ascii="宋体" w:hAnsi="宋体" w:cs="宋体"/>
          <w:b w:val="0"/>
          <w:bCs w:val="0"/>
          <w:sz w:val="24"/>
          <w:szCs w:val="24"/>
        </w:rPr>
        <w:fldChar w:fldCharType="separate"/>
      </w:r>
      <w:r>
        <w:fldChar w:fldCharType="begin"/>
      </w:r>
      <w:r>
        <w:instrText xml:space="preserve"> HYPERLINK \l "_Toc20902" </w:instrText>
      </w:r>
      <w:r>
        <w:fldChar w:fldCharType="separate"/>
      </w:r>
      <w:r>
        <w:rPr>
          <w:rFonts w:hint="eastAsia" w:ascii="宋体" w:hAnsi="宋体" w:cs="宋体"/>
          <w:b w:val="0"/>
          <w:bCs w:val="0"/>
          <w:sz w:val="24"/>
          <w:szCs w:val="24"/>
        </w:rPr>
        <w:t>第</w:t>
      </w:r>
      <w:r>
        <w:rPr>
          <w:rFonts w:hint="eastAsia" w:ascii="宋体" w:hAnsi="宋体" w:cs="宋体"/>
          <w:b w:val="0"/>
          <w:bCs w:val="0"/>
          <w:sz w:val="24"/>
          <w:szCs w:val="24"/>
          <w:lang w:eastAsia="zh-CN"/>
        </w:rPr>
        <w:t>二</w:t>
      </w:r>
      <w:r>
        <w:rPr>
          <w:rFonts w:hint="eastAsia" w:ascii="宋体" w:hAnsi="宋体" w:cs="宋体"/>
          <w:b w:val="0"/>
          <w:bCs w:val="0"/>
          <w:sz w:val="24"/>
          <w:szCs w:val="24"/>
        </w:rPr>
        <w:t>部分  投标人须知前附表</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_Toc20902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1</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0A3A6B4D">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"_Toc30098" </w:instrText>
      </w:r>
      <w:r>
        <w:fldChar w:fldCharType="separate"/>
      </w:r>
      <w:r>
        <w:rPr>
          <w:rFonts w:hint="eastAsia" w:ascii="宋体" w:hAnsi="宋体" w:cs="宋体"/>
          <w:b w:val="0"/>
          <w:bCs w:val="0"/>
          <w:kern w:val="28"/>
          <w:sz w:val="24"/>
          <w:szCs w:val="24"/>
        </w:rPr>
        <w:t>第</w:t>
      </w:r>
      <w:r>
        <w:rPr>
          <w:rFonts w:hint="eastAsia" w:ascii="宋体" w:hAnsi="宋体" w:cs="宋体"/>
          <w:b w:val="0"/>
          <w:bCs w:val="0"/>
          <w:kern w:val="28"/>
          <w:sz w:val="24"/>
          <w:szCs w:val="24"/>
          <w:lang w:eastAsia="zh-CN"/>
        </w:rPr>
        <w:t>三</w:t>
      </w:r>
      <w:r>
        <w:rPr>
          <w:rFonts w:hint="eastAsia" w:ascii="宋体" w:hAnsi="宋体" w:cs="宋体"/>
          <w:b w:val="0"/>
          <w:bCs w:val="0"/>
          <w:kern w:val="28"/>
          <w:sz w:val="24"/>
          <w:szCs w:val="24"/>
        </w:rPr>
        <w:t>部分  投标人须知</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_Toc30098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7</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77385E48">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"_Toc3015" </w:instrText>
      </w:r>
      <w:r>
        <w:fldChar w:fldCharType="separate"/>
      </w:r>
      <w:r>
        <w:rPr>
          <w:rFonts w:hint="eastAsia" w:ascii="宋体" w:hAnsi="宋体" w:cs="宋体"/>
          <w:kern w:val="0"/>
          <w:sz w:val="24"/>
          <w:szCs w:val="24"/>
        </w:rPr>
        <w:t>一、说  明</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_Toc3015 \h </w:instrText>
      </w:r>
      <w:r>
        <w:rPr>
          <w:rFonts w:hint="eastAsia" w:ascii="宋体" w:hAnsi="宋体" w:cs="宋体"/>
          <w:sz w:val="24"/>
          <w:szCs w:val="24"/>
        </w:rPr>
        <w:fldChar w:fldCharType="separate"/>
      </w:r>
      <w:r>
        <w:rPr>
          <w:rFonts w:hint="eastAsia" w:ascii="宋体" w:hAnsi="宋体" w:cs="宋体"/>
          <w:sz w:val="24"/>
          <w:szCs w:val="24"/>
        </w:rPr>
        <w:t>7</w:t>
      </w:r>
      <w:r>
        <w:rPr>
          <w:rFonts w:hint="eastAsia" w:ascii="宋体" w:hAnsi="宋体" w:cs="宋体"/>
          <w:sz w:val="24"/>
          <w:szCs w:val="24"/>
        </w:rPr>
        <w:fldChar w:fldCharType="end"/>
      </w:r>
      <w:r>
        <w:rPr>
          <w:rFonts w:hint="eastAsia" w:ascii="宋体" w:hAnsi="宋体" w:cs="宋体"/>
          <w:sz w:val="24"/>
          <w:szCs w:val="24"/>
        </w:rPr>
        <w:fldChar w:fldCharType="end"/>
      </w:r>
    </w:p>
    <w:p w14:paraId="7FCCBB55">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"_Toc31089" </w:instrText>
      </w:r>
      <w:r>
        <w:fldChar w:fldCharType="separate"/>
      </w:r>
      <w:r>
        <w:rPr>
          <w:rFonts w:hint="eastAsia" w:ascii="宋体" w:hAnsi="宋体" w:cs="宋体"/>
          <w:i w:val="0"/>
          <w:iCs w:val="0"/>
          <w:kern w:val="0"/>
          <w:sz w:val="24"/>
          <w:szCs w:val="24"/>
        </w:rPr>
        <w:t>1.适用范围</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_Toc31089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7</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1F8543DA">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"_Toc15625" </w:instrText>
      </w:r>
      <w:r>
        <w:fldChar w:fldCharType="separate"/>
      </w:r>
      <w:r>
        <w:rPr>
          <w:rFonts w:hint="eastAsia" w:ascii="宋体" w:hAnsi="宋体" w:cs="宋体"/>
          <w:i w:val="0"/>
          <w:iCs w:val="0"/>
          <w:kern w:val="0"/>
          <w:sz w:val="24"/>
          <w:szCs w:val="24"/>
        </w:rPr>
        <w:t>2.采购方式、合格的投标人</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_Toc15625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7</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3826FD69">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"_Toc13357" </w:instrText>
      </w:r>
      <w:r>
        <w:fldChar w:fldCharType="separate"/>
      </w:r>
      <w:r>
        <w:rPr>
          <w:rFonts w:hint="eastAsia" w:ascii="宋体" w:hAnsi="宋体" w:cs="宋体"/>
          <w:i w:val="0"/>
          <w:iCs w:val="0"/>
          <w:kern w:val="0"/>
          <w:sz w:val="24"/>
          <w:szCs w:val="24"/>
        </w:rPr>
        <w:t>3.磋商费用</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_Toc13357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7</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B52E758">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"_Toc4583" </w:instrText>
      </w:r>
      <w:r>
        <w:fldChar w:fldCharType="separate"/>
      </w:r>
      <w:r>
        <w:rPr>
          <w:rFonts w:hint="eastAsia" w:ascii="宋体" w:hAnsi="宋体" w:cs="宋体"/>
          <w:kern w:val="0"/>
          <w:sz w:val="24"/>
          <w:szCs w:val="24"/>
        </w:rPr>
        <w:t>二、磋商文件说明</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_Toc4583 \h </w:instrText>
      </w:r>
      <w:r>
        <w:rPr>
          <w:rFonts w:hint="eastAsia" w:ascii="宋体" w:hAnsi="宋体" w:cs="宋体"/>
          <w:sz w:val="24"/>
          <w:szCs w:val="24"/>
        </w:rPr>
        <w:fldChar w:fldCharType="separate"/>
      </w:r>
      <w:r>
        <w:rPr>
          <w:rFonts w:hint="eastAsia" w:ascii="宋体" w:hAnsi="宋体" w:cs="宋体"/>
          <w:sz w:val="24"/>
          <w:szCs w:val="24"/>
        </w:rPr>
        <w:t>7</w:t>
      </w:r>
      <w:r>
        <w:rPr>
          <w:rFonts w:hint="eastAsia" w:ascii="宋体" w:hAnsi="宋体" w:cs="宋体"/>
          <w:sz w:val="24"/>
          <w:szCs w:val="24"/>
        </w:rPr>
        <w:fldChar w:fldCharType="end"/>
      </w:r>
      <w:r>
        <w:rPr>
          <w:rFonts w:hint="eastAsia" w:ascii="宋体" w:hAnsi="宋体" w:cs="宋体"/>
          <w:sz w:val="24"/>
          <w:szCs w:val="24"/>
        </w:rPr>
        <w:fldChar w:fldCharType="end"/>
      </w:r>
    </w:p>
    <w:p w14:paraId="50724D03">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"_Toc21620" </w:instrText>
      </w:r>
      <w:r>
        <w:fldChar w:fldCharType="separate"/>
      </w:r>
      <w:r>
        <w:rPr>
          <w:rFonts w:hint="eastAsia" w:ascii="宋体" w:hAnsi="宋体" w:cs="宋体"/>
          <w:i w:val="0"/>
          <w:iCs w:val="0"/>
          <w:kern w:val="0"/>
          <w:sz w:val="24"/>
          <w:szCs w:val="24"/>
        </w:rPr>
        <w:t>4.磋商文件的构成</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_Toc21620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7</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1ACFCA4E">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"_Toc18961" </w:instrText>
      </w:r>
      <w:r>
        <w:fldChar w:fldCharType="separate"/>
      </w:r>
      <w:r>
        <w:rPr>
          <w:rFonts w:hint="eastAsia" w:ascii="宋体" w:hAnsi="宋体" w:cs="宋体"/>
          <w:i w:val="0"/>
          <w:iCs w:val="0"/>
          <w:kern w:val="0"/>
          <w:sz w:val="24"/>
          <w:szCs w:val="24"/>
        </w:rPr>
        <w:t>5.磋商文件的质疑</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_Toc18961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8</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FDBD7F2">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"_Toc29" </w:instrText>
      </w:r>
      <w:r>
        <w:fldChar w:fldCharType="separate"/>
      </w:r>
      <w:r>
        <w:rPr>
          <w:rFonts w:hint="eastAsia" w:ascii="宋体" w:hAnsi="宋体" w:cs="宋体"/>
          <w:i w:val="0"/>
          <w:iCs w:val="0"/>
          <w:kern w:val="0"/>
          <w:sz w:val="24"/>
          <w:szCs w:val="24"/>
        </w:rPr>
        <w:t>6.磋商文件的澄清、修改</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_Toc29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8</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D4028F6">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"_Toc27966" </w:instrText>
      </w:r>
      <w:r>
        <w:fldChar w:fldCharType="separate"/>
      </w:r>
      <w:r>
        <w:rPr>
          <w:rFonts w:hint="eastAsia" w:ascii="宋体" w:hAnsi="宋体" w:cs="宋体"/>
          <w:kern w:val="0"/>
          <w:sz w:val="24"/>
          <w:szCs w:val="24"/>
        </w:rPr>
        <w:t>三、磋商响应文件的编制</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_Toc27966 \h </w:instrText>
      </w:r>
      <w:r>
        <w:rPr>
          <w:rFonts w:hint="eastAsia" w:ascii="宋体" w:hAnsi="宋体" w:cs="宋体"/>
          <w:sz w:val="24"/>
          <w:szCs w:val="24"/>
        </w:rPr>
        <w:fldChar w:fldCharType="separate"/>
      </w:r>
      <w:r>
        <w:rPr>
          <w:rFonts w:hint="eastAsia" w:ascii="宋体" w:hAnsi="宋体" w:cs="宋体"/>
          <w:sz w:val="24"/>
          <w:szCs w:val="24"/>
        </w:rPr>
        <w:t>8</w:t>
      </w:r>
      <w:r>
        <w:rPr>
          <w:rFonts w:hint="eastAsia" w:ascii="宋体" w:hAnsi="宋体" w:cs="宋体"/>
          <w:sz w:val="24"/>
          <w:szCs w:val="24"/>
        </w:rPr>
        <w:fldChar w:fldCharType="end"/>
      </w:r>
      <w:r>
        <w:rPr>
          <w:rFonts w:hint="eastAsia" w:ascii="宋体" w:hAnsi="宋体" w:cs="宋体"/>
          <w:sz w:val="24"/>
          <w:szCs w:val="24"/>
        </w:rPr>
        <w:fldChar w:fldCharType="end"/>
      </w:r>
    </w:p>
    <w:p w14:paraId="08105C8F">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"_Toc15425" </w:instrText>
      </w:r>
      <w:r>
        <w:fldChar w:fldCharType="separate"/>
      </w:r>
      <w:r>
        <w:rPr>
          <w:rFonts w:hint="eastAsia" w:ascii="宋体" w:hAnsi="宋体" w:cs="宋体"/>
          <w:i w:val="0"/>
          <w:iCs w:val="0"/>
          <w:kern w:val="0"/>
          <w:sz w:val="24"/>
          <w:szCs w:val="24"/>
        </w:rPr>
        <w:t>7.磋商响应文件的语言及度量衡单位</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_Toc15425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8</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84ADFD1">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"_Toc32628" </w:instrText>
      </w:r>
      <w:r>
        <w:fldChar w:fldCharType="separate"/>
      </w:r>
      <w:r>
        <w:rPr>
          <w:rFonts w:hint="eastAsia" w:ascii="宋体" w:hAnsi="宋体" w:cs="宋体"/>
          <w:i w:val="0"/>
          <w:iCs w:val="0"/>
          <w:kern w:val="0"/>
          <w:sz w:val="24"/>
          <w:szCs w:val="24"/>
        </w:rPr>
        <w:t>8.磋商报价及币种</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_Toc32628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9</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49D9310">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"_Toc2771" </w:instrText>
      </w:r>
      <w:r>
        <w:fldChar w:fldCharType="separate"/>
      </w:r>
      <w:r>
        <w:rPr>
          <w:rFonts w:hint="eastAsia" w:ascii="宋体" w:hAnsi="宋体" w:cs="宋体"/>
          <w:i w:val="0"/>
          <w:iCs w:val="0"/>
          <w:kern w:val="0"/>
          <w:sz w:val="24"/>
          <w:szCs w:val="24"/>
        </w:rPr>
        <w:t>9.磋商保证金</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_Toc2771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9</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6FCAE935">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"_Toc30912" </w:instrText>
      </w:r>
      <w:r>
        <w:fldChar w:fldCharType="separate"/>
      </w:r>
      <w:r>
        <w:rPr>
          <w:rFonts w:hint="eastAsia" w:ascii="宋体" w:hAnsi="宋体" w:cs="宋体"/>
          <w:i w:val="0"/>
          <w:iCs w:val="0"/>
          <w:kern w:val="0"/>
          <w:sz w:val="24"/>
          <w:szCs w:val="24"/>
        </w:rPr>
        <w:t>10.磋商有效期</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_Toc30912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9</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34A9724F">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"_Toc4618" </w:instrText>
      </w:r>
      <w:r>
        <w:fldChar w:fldCharType="separate"/>
      </w:r>
      <w:r>
        <w:rPr>
          <w:rFonts w:hint="eastAsia" w:ascii="宋体" w:hAnsi="宋体" w:cs="宋体"/>
          <w:b w:val="0"/>
          <w:bCs w:val="0"/>
          <w:sz w:val="24"/>
          <w:szCs w:val="24"/>
          <w:lang w:val="zh-CN"/>
        </w:rPr>
        <w:t>11.磋商响应文件构成</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_Toc4618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9</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2B147527">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"_Toc9072" </w:instrText>
      </w:r>
      <w:r>
        <w:fldChar w:fldCharType="separate"/>
      </w:r>
      <w:r>
        <w:rPr>
          <w:rFonts w:hint="eastAsia" w:ascii="宋体" w:hAnsi="宋体" w:cs="宋体"/>
          <w:i w:val="0"/>
          <w:iCs w:val="0"/>
          <w:kern w:val="0"/>
          <w:sz w:val="24"/>
          <w:szCs w:val="24"/>
        </w:rPr>
        <w:t>12.响应文件编制要求</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_Toc9072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10</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567027BB">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"_Toc1059" </w:instrText>
      </w:r>
      <w:r>
        <w:fldChar w:fldCharType="separate"/>
      </w:r>
      <w:r>
        <w:rPr>
          <w:rFonts w:hint="eastAsia" w:ascii="宋体" w:hAnsi="宋体" w:cs="宋体"/>
          <w:kern w:val="0"/>
          <w:sz w:val="24"/>
          <w:szCs w:val="24"/>
        </w:rPr>
        <w:t>四、磋商响应文件的递交</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_Toc1059 \h </w:instrText>
      </w:r>
      <w:r>
        <w:rPr>
          <w:rFonts w:hint="eastAsia" w:ascii="宋体" w:hAnsi="宋体" w:cs="宋体"/>
          <w:sz w:val="24"/>
          <w:szCs w:val="24"/>
        </w:rPr>
        <w:fldChar w:fldCharType="separate"/>
      </w:r>
      <w:r>
        <w:rPr>
          <w:rFonts w:hint="eastAsia" w:ascii="宋体" w:hAnsi="宋体" w:cs="宋体"/>
          <w:sz w:val="24"/>
          <w:szCs w:val="24"/>
        </w:rPr>
        <w:t>11</w:t>
      </w:r>
      <w:r>
        <w:rPr>
          <w:rFonts w:hint="eastAsia" w:ascii="宋体" w:hAnsi="宋体" w:cs="宋体"/>
          <w:sz w:val="24"/>
          <w:szCs w:val="24"/>
        </w:rPr>
        <w:fldChar w:fldCharType="end"/>
      </w:r>
      <w:r>
        <w:rPr>
          <w:rFonts w:hint="eastAsia" w:ascii="宋体" w:hAnsi="宋体" w:cs="宋体"/>
          <w:sz w:val="24"/>
          <w:szCs w:val="24"/>
        </w:rPr>
        <w:fldChar w:fldCharType="end"/>
      </w:r>
    </w:p>
    <w:p w14:paraId="742EFD9B">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"_Toc23880" </w:instrText>
      </w:r>
      <w:r>
        <w:fldChar w:fldCharType="separate"/>
      </w:r>
      <w:r>
        <w:rPr>
          <w:rFonts w:hint="eastAsia" w:ascii="宋体" w:hAnsi="宋体" w:cs="宋体"/>
          <w:i w:val="0"/>
          <w:iCs w:val="0"/>
          <w:kern w:val="0"/>
          <w:sz w:val="24"/>
          <w:szCs w:val="24"/>
        </w:rPr>
        <w:t>13.响应文件的密封和标记</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_Toc23880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11</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18D58811">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"_Toc29261" </w:instrText>
      </w:r>
      <w:r>
        <w:fldChar w:fldCharType="separate"/>
      </w:r>
      <w:r>
        <w:rPr>
          <w:rFonts w:hint="eastAsia" w:ascii="宋体" w:hAnsi="宋体" w:cs="宋体"/>
          <w:i w:val="0"/>
          <w:iCs w:val="0"/>
          <w:kern w:val="0"/>
          <w:sz w:val="24"/>
          <w:szCs w:val="24"/>
        </w:rPr>
        <w:t>14.递交磋商响应文件程序</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_Toc29261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11</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1EB9F9D">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"_Toc23380" </w:instrText>
      </w:r>
      <w:r>
        <w:fldChar w:fldCharType="separate"/>
      </w:r>
      <w:r>
        <w:rPr>
          <w:rFonts w:hint="eastAsia" w:ascii="宋体" w:hAnsi="宋体" w:cs="宋体"/>
          <w:kern w:val="0"/>
          <w:sz w:val="24"/>
          <w:szCs w:val="24"/>
        </w:rPr>
        <w:t>五、资格审查程序及方法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_Toc23380 \h </w:instrText>
      </w:r>
      <w:r>
        <w:rPr>
          <w:rFonts w:hint="eastAsia" w:ascii="宋体" w:hAnsi="宋体" w:cs="宋体"/>
          <w:sz w:val="24"/>
          <w:szCs w:val="24"/>
        </w:rPr>
        <w:fldChar w:fldCharType="separate"/>
      </w:r>
      <w:r>
        <w:rPr>
          <w:rFonts w:hint="eastAsia" w:ascii="宋体" w:hAnsi="宋体" w:cs="宋体"/>
          <w:sz w:val="24"/>
          <w:szCs w:val="24"/>
        </w:rPr>
        <w:t>11</w:t>
      </w:r>
      <w:r>
        <w:rPr>
          <w:rFonts w:hint="eastAsia" w:ascii="宋体" w:hAnsi="宋体" w:cs="宋体"/>
          <w:sz w:val="24"/>
          <w:szCs w:val="24"/>
        </w:rPr>
        <w:fldChar w:fldCharType="end"/>
      </w:r>
      <w:r>
        <w:rPr>
          <w:rFonts w:hint="eastAsia" w:ascii="宋体" w:hAnsi="宋体" w:cs="宋体"/>
          <w:sz w:val="24"/>
          <w:szCs w:val="24"/>
        </w:rPr>
        <w:fldChar w:fldCharType="end"/>
      </w:r>
    </w:p>
    <w:p w14:paraId="08B7B7B2">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"_Toc19376" </w:instrText>
      </w:r>
      <w:r>
        <w:fldChar w:fldCharType="separate"/>
      </w:r>
      <w:r>
        <w:rPr>
          <w:rFonts w:hint="eastAsia" w:ascii="宋体" w:hAnsi="宋体" w:cs="宋体"/>
          <w:i w:val="0"/>
          <w:iCs w:val="0"/>
          <w:kern w:val="0"/>
          <w:sz w:val="24"/>
          <w:szCs w:val="24"/>
        </w:rPr>
        <w:t>15. 资格审查程序</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_Toc19376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11</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420F80E">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"_Toc19770" </w:instrText>
      </w:r>
      <w:r>
        <w:fldChar w:fldCharType="separate"/>
      </w:r>
      <w:r>
        <w:rPr>
          <w:rFonts w:hint="eastAsia" w:ascii="宋体" w:hAnsi="宋体" w:cs="宋体"/>
          <w:i w:val="0"/>
          <w:iCs w:val="0"/>
          <w:kern w:val="0"/>
          <w:sz w:val="24"/>
          <w:szCs w:val="24"/>
        </w:rPr>
        <w:t>16.资格审查不通过的情形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_Toc19770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11</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7E1EAF0">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"_Toc4592" </w:instrText>
      </w:r>
      <w:r>
        <w:fldChar w:fldCharType="separate"/>
      </w:r>
      <w:r>
        <w:rPr>
          <w:rFonts w:hint="eastAsia" w:ascii="宋体" w:hAnsi="宋体" w:cs="宋体"/>
          <w:kern w:val="0"/>
          <w:sz w:val="24"/>
          <w:szCs w:val="24"/>
        </w:rPr>
        <w:t>六、磋商程序及方法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_Toc4592 \h </w:instrText>
      </w:r>
      <w:r>
        <w:rPr>
          <w:rFonts w:hint="eastAsia" w:ascii="宋体" w:hAnsi="宋体" w:cs="宋体"/>
          <w:sz w:val="24"/>
          <w:szCs w:val="24"/>
        </w:rPr>
        <w:fldChar w:fldCharType="separate"/>
      </w:r>
      <w:r>
        <w:rPr>
          <w:rFonts w:hint="eastAsia" w:ascii="宋体" w:hAnsi="宋体" w:cs="宋体"/>
          <w:sz w:val="24"/>
          <w:szCs w:val="24"/>
        </w:rPr>
        <w:t>12</w:t>
      </w:r>
      <w:r>
        <w:rPr>
          <w:rFonts w:hint="eastAsia" w:ascii="宋体" w:hAnsi="宋体" w:cs="宋体"/>
          <w:sz w:val="24"/>
          <w:szCs w:val="24"/>
        </w:rPr>
        <w:fldChar w:fldCharType="end"/>
      </w:r>
      <w:r>
        <w:rPr>
          <w:rFonts w:hint="eastAsia" w:ascii="宋体" w:hAnsi="宋体" w:cs="宋体"/>
          <w:sz w:val="24"/>
          <w:szCs w:val="24"/>
        </w:rPr>
        <w:fldChar w:fldCharType="end"/>
      </w:r>
    </w:p>
    <w:p w14:paraId="58DED35F">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"_Toc25665" </w:instrText>
      </w:r>
      <w:r>
        <w:fldChar w:fldCharType="separate"/>
      </w:r>
      <w:r>
        <w:rPr>
          <w:rFonts w:hint="eastAsia" w:ascii="宋体" w:hAnsi="宋体" w:cs="宋体"/>
          <w:i w:val="0"/>
          <w:iCs w:val="0"/>
          <w:kern w:val="0"/>
          <w:sz w:val="24"/>
          <w:szCs w:val="24"/>
        </w:rPr>
        <w:t>17.磋商小组</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_Toc25665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12</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1796D291">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"_Toc22180" </w:instrText>
      </w:r>
      <w:r>
        <w:fldChar w:fldCharType="separate"/>
      </w:r>
      <w:r>
        <w:rPr>
          <w:rFonts w:hint="eastAsia" w:ascii="宋体" w:hAnsi="宋体" w:cs="宋体"/>
          <w:i w:val="0"/>
          <w:iCs w:val="0"/>
          <w:kern w:val="0"/>
          <w:sz w:val="24"/>
          <w:szCs w:val="24"/>
        </w:rPr>
        <w:t>18.磋商工作程序</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_Toc22180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13</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EBBA4EE">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"_Toc9062" </w:instrText>
      </w:r>
      <w:r>
        <w:fldChar w:fldCharType="separate"/>
      </w:r>
      <w:r>
        <w:rPr>
          <w:rFonts w:hint="eastAsia" w:ascii="宋体" w:hAnsi="宋体" w:cs="宋体"/>
          <w:i w:val="0"/>
          <w:iCs w:val="0"/>
          <w:kern w:val="0"/>
          <w:sz w:val="24"/>
          <w:szCs w:val="24"/>
        </w:rPr>
        <w:t>19.答疑的方式和情形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_Toc9062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14</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AEF11E6">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"_Toc29071" </w:instrText>
      </w:r>
      <w:r>
        <w:fldChar w:fldCharType="separate"/>
      </w:r>
      <w:r>
        <w:rPr>
          <w:rFonts w:hint="eastAsia" w:ascii="宋体" w:hAnsi="宋体" w:cs="宋体"/>
          <w:i w:val="0"/>
          <w:iCs w:val="0"/>
          <w:kern w:val="0"/>
          <w:sz w:val="24"/>
          <w:szCs w:val="24"/>
        </w:rPr>
        <w:t>20.评审办法</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_Toc29071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14</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0FDE868">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"_Toc18738" </w:instrText>
      </w:r>
      <w:r>
        <w:fldChar w:fldCharType="separate"/>
      </w:r>
      <w:r>
        <w:rPr>
          <w:rFonts w:hint="eastAsia" w:ascii="宋体" w:hAnsi="宋体" w:cs="宋体"/>
          <w:kern w:val="0"/>
          <w:sz w:val="24"/>
          <w:szCs w:val="24"/>
        </w:rPr>
        <w:t>七、成交办法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_Toc18738 \h </w:instrText>
      </w:r>
      <w:r>
        <w:rPr>
          <w:rFonts w:hint="eastAsia" w:ascii="宋体" w:hAnsi="宋体" w:cs="宋体"/>
          <w:sz w:val="24"/>
          <w:szCs w:val="24"/>
        </w:rPr>
        <w:fldChar w:fldCharType="separate"/>
      </w:r>
      <w:r>
        <w:rPr>
          <w:rFonts w:hint="eastAsia" w:ascii="宋体" w:hAnsi="宋体" w:cs="宋体"/>
          <w:sz w:val="24"/>
          <w:szCs w:val="24"/>
        </w:rPr>
        <w:t>16</w:t>
      </w:r>
      <w:r>
        <w:rPr>
          <w:rFonts w:hint="eastAsia" w:ascii="宋体" w:hAnsi="宋体" w:cs="宋体"/>
          <w:sz w:val="24"/>
          <w:szCs w:val="24"/>
        </w:rPr>
        <w:fldChar w:fldCharType="end"/>
      </w:r>
      <w:r>
        <w:rPr>
          <w:rFonts w:hint="eastAsia" w:ascii="宋体" w:hAnsi="宋体" w:cs="宋体"/>
          <w:sz w:val="24"/>
          <w:szCs w:val="24"/>
        </w:rPr>
        <w:fldChar w:fldCharType="end"/>
      </w:r>
    </w:p>
    <w:p w14:paraId="6930D6F3">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"_Toc7588" </w:instrText>
      </w:r>
      <w:r>
        <w:fldChar w:fldCharType="separate"/>
      </w:r>
      <w:r>
        <w:rPr>
          <w:rFonts w:hint="eastAsia" w:ascii="宋体" w:hAnsi="宋体" w:cs="宋体"/>
          <w:i w:val="0"/>
          <w:iCs w:val="0"/>
          <w:kern w:val="0"/>
          <w:sz w:val="24"/>
          <w:szCs w:val="24"/>
        </w:rPr>
        <w:t>21.推荐并确定成交供应商</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_Toc7588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19</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6AFDB0B8">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"_Toc26928" </w:instrText>
      </w:r>
      <w:r>
        <w:fldChar w:fldCharType="separate"/>
      </w:r>
      <w:r>
        <w:rPr>
          <w:rFonts w:hint="eastAsia" w:ascii="宋体" w:hAnsi="宋体" w:cs="宋体"/>
          <w:i w:val="0"/>
          <w:iCs w:val="0"/>
          <w:kern w:val="0"/>
          <w:sz w:val="24"/>
          <w:szCs w:val="24"/>
        </w:rPr>
        <w:t>22.成交通知</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_Toc26928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19</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4F800A1F">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"_Toc23317" </w:instrText>
      </w:r>
      <w:r>
        <w:fldChar w:fldCharType="separate"/>
      </w:r>
      <w:r>
        <w:rPr>
          <w:rFonts w:hint="eastAsia" w:ascii="宋体" w:hAnsi="宋体" w:cs="宋体"/>
          <w:kern w:val="0"/>
          <w:sz w:val="24"/>
          <w:szCs w:val="24"/>
        </w:rPr>
        <w:t>八、授予合同</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_Toc23317 \h </w:instrText>
      </w:r>
      <w:r>
        <w:rPr>
          <w:rFonts w:hint="eastAsia" w:ascii="宋体" w:hAnsi="宋体" w:cs="宋体"/>
          <w:sz w:val="24"/>
          <w:szCs w:val="24"/>
        </w:rPr>
        <w:fldChar w:fldCharType="separate"/>
      </w:r>
      <w:r>
        <w:rPr>
          <w:rFonts w:hint="eastAsia" w:ascii="宋体" w:hAnsi="宋体" w:cs="宋体"/>
          <w:sz w:val="24"/>
          <w:szCs w:val="24"/>
        </w:rPr>
        <w:t>19</w:t>
      </w:r>
      <w:r>
        <w:rPr>
          <w:rFonts w:hint="eastAsia" w:ascii="宋体" w:hAnsi="宋体" w:cs="宋体"/>
          <w:sz w:val="24"/>
          <w:szCs w:val="24"/>
        </w:rPr>
        <w:fldChar w:fldCharType="end"/>
      </w:r>
      <w:r>
        <w:rPr>
          <w:rFonts w:hint="eastAsia" w:ascii="宋体" w:hAnsi="宋体" w:cs="宋体"/>
          <w:sz w:val="24"/>
          <w:szCs w:val="24"/>
        </w:rPr>
        <w:fldChar w:fldCharType="end"/>
      </w:r>
    </w:p>
    <w:p w14:paraId="562F2B96">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"_Toc14906" </w:instrText>
      </w:r>
      <w:r>
        <w:fldChar w:fldCharType="separate"/>
      </w:r>
      <w:r>
        <w:rPr>
          <w:rFonts w:hint="eastAsia" w:ascii="宋体" w:hAnsi="宋体" w:cs="宋体"/>
          <w:i w:val="0"/>
          <w:iCs w:val="0"/>
          <w:kern w:val="0"/>
          <w:sz w:val="24"/>
          <w:szCs w:val="24"/>
        </w:rPr>
        <w:t>23.签订合同</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_Toc14906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19</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2AD6922F">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"_Toc9987" </w:instrText>
      </w:r>
      <w:r>
        <w:fldChar w:fldCharType="separate"/>
      </w:r>
      <w:r>
        <w:rPr>
          <w:rFonts w:hint="eastAsia" w:ascii="宋体" w:hAnsi="宋体" w:cs="宋体"/>
          <w:kern w:val="0"/>
          <w:sz w:val="24"/>
          <w:szCs w:val="24"/>
        </w:rPr>
        <w:t>九、串通投标的认定及处理办法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_Toc9987 \h </w:instrText>
      </w:r>
      <w:r>
        <w:rPr>
          <w:rFonts w:hint="eastAsia" w:ascii="宋体" w:hAnsi="宋体" w:cs="宋体"/>
          <w:sz w:val="24"/>
          <w:szCs w:val="24"/>
        </w:rPr>
        <w:fldChar w:fldCharType="separate"/>
      </w:r>
      <w:r>
        <w:rPr>
          <w:rFonts w:hint="eastAsia" w:ascii="宋体" w:hAnsi="宋体" w:cs="宋体"/>
          <w:sz w:val="24"/>
          <w:szCs w:val="24"/>
        </w:rPr>
        <w:t>20</w:t>
      </w:r>
      <w:r>
        <w:rPr>
          <w:rFonts w:hint="eastAsia" w:ascii="宋体" w:hAnsi="宋体" w:cs="宋体"/>
          <w:sz w:val="24"/>
          <w:szCs w:val="24"/>
        </w:rPr>
        <w:fldChar w:fldCharType="end"/>
      </w:r>
      <w:r>
        <w:rPr>
          <w:rFonts w:hint="eastAsia" w:ascii="宋体" w:hAnsi="宋体" w:cs="宋体"/>
          <w:sz w:val="24"/>
          <w:szCs w:val="24"/>
        </w:rPr>
        <w:fldChar w:fldCharType="end"/>
      </w:r>
    </w:p>
    <w:p w14:paraId="36F7D992">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"_Toc2030" </w:instrText>
      </w:r>
      <w:r>
        <w:fldChar w:fldCharType="separate"/>
      </w:r>
      <w:r>
        <w:rPr>
          <w:rFonts w:hint="eastAsia" w:ascii="宋体" w:hAnsi="宋体" w:cs="宋体"/>
          <w:i w:val="0"/>
          <w:iCs w:val="0"/>
          <w:kern w:val="0"/>
          <w:sz w:val="24"/>
          <w:szCs w:val="24"/>
        </w:rPr>
        <w:t>24.串通投标的情形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_Toc2030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20</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31844A45">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"_Toc23945" </w:instrText>
      </w:r>
      <w:r>
        <w:fldChar w:fldCharType="separate"/>
      </w:r>
      <w:r>
        <w:rPr>
          <w:rFonts w:hint="eastAsia" w:ascii="宋体" w:hAnsi="宋体" w:cs="宋体"/>
          <w:kern w:val="0"/>
          <w:sz w:val="24"/>
          <w:szCs w:val="24"/>
        </w:rPr>
        <w:t>十、磋商活动终止</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_Toc23945 \h </w:instrText>
      </w:r>
      <w:r>
        <w:rPr>
          <w:rFonts w:hint="eastAsia" w:ascii="宋体" w:hAnsi="宋体" w:cs="宋体"/>
          <w:sz w:val="24"/>
          <w:szCs w:val="24"/>
        </w:rPr>
        <w:fldChar w:fldCharType="separate"/>
      </w:r>
      <w:r>
        <w:rPr>
          <w:rFonts w:hint="eastAsia" w:ascii="宋体" w:hAnsi="宋体" w:cs="宋体"/>
          <w:sz w:val="24"/>
          <w:szCs w:val="24"/>
        </w:rPr>
        <w:t>21</w:t>
      </w:r>
      <w:r>
        <w:rPr>
          <w:rFonts w:hint="eastAsia" w:ascii="宋体" w:hAnsi="宋体" w:cs="宋体"/>
          <w:sz w:val="24"/>
          <w:szCs w:val="24"/>
        </w:rPr>
        <w:fldChar w:fldCharType="end"/>
      </w:r>
      <w:r>
        <w:rPr>
          <w:rFonts w:hint="eastAsia" w:ascii="宋体" w:hAnsi="宋体" w:cs="宋体"/>
          <w:sz w:val="24"/>
          <w:szCs w:val="24"/>
        </w:rPr>
        <w:fldChar w:fldCharType="end"/>
      </w:r>
    </w:p>
    <w:p w14:paraId="0878E326">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"_Toc26893" </w:instrText>
      </w:r>
      <w:r>
        <w:fldChar w:fldCharType="separate"/>
      </w:r>
      <w:r>
        <w:rPr>
          <w:rFonts w:hint="eastAsia" w:ascii="宋体" w:hAnsi="宋体" w:cs="宋体"/>
          <w:i w:val="0"/>
          <w:iCs w:val="0"/>
          <w:kern w:val="0"/>
          <w:sz w:val="24"/>
          <w:szCs w:val="24"/>
        </w:rPr>
        <w:t>25. 终止情形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_Toc26893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21</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B33BD79">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"_Toc309" </w:instrText>
      </w:r>
      <w:r>
        <w:fldChar w:fldCharType="separate"/>
      </w:r>
      <w:r>
        <w:rPr>
          <w:rFonts w:hint="eastAsia" w:ascii="宋体" w:hAnsi="宋体" w:cs="宋体"/>
          <w:kern w:val="0"/>
          <w:sz w:val="24"/>
          <w:szCs w:val="24"/>
        </w:rPr>
        <w:t>十一、处罚</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_Toc309 \h </w:instrText>
      </w:r>
      <w:r>
        <w:rPr>
          <w:rFonts w:hint="eastAsia" w:ascii="宋体" w:hAnsi="宋体" w:cs="宋体"/>
          <w:sz w:val="24"/>
          <w:szCs w:val="24"/>
        </w:rPr>
        <w:fldChar w:fldCharType="separate"/>
      </w:r>
      <w:r>
        <w:rPr>
          <w:rFonts w:hint="eastAsia" w:ascii="宋体" w:hAnsi="宋体" w:cs="宋体"/>
          <w:sz w:val="24"/>
          <w:szCs w:val="24"/>
        </w:rPr>
        <w:t>21</w:t>
      </w:r>
      <w:r>
        <w:rPr>
          <w:rFonts w:hint="eastAsia" w:ascii="宋体" w:hAnsi="宋体" w:cs="宋体"/>
          <w:sz w:val="24"/>
          <w:szCs w:val="24"/>
        </w:rPr>
        <w:fldChar w:fldCharType="end"/>
      </w:r>
      <w:r>
        <w:rPr>
          <w:rFonts w:hint="eastAsia" w:ascii="宋体" w:hAnsi="宋体" w:cs="宋体"/>
          <w:sz w:val="24"/>
          <w:szCs w:val="24"/>
        </w:rPr>
        <w:fldChar w:fldCharType="end"/>
      </w:r>
    </w:p>
    <w:p w14:paraId="49B5041A">
      <w:pPr>
        <w:pStyle w:val="15"/>
        <w:tabs>
          <w:tab w:val="right" w:leader="dot" w:pos="8787"/>
          <w:tab w:val="clear" w:pos="8777"/>
        </w:tabs>
        <w:spacing w:line="360" w:lineRule="auto"/>
        <w:ind w:left="0" w:firstLine="0" w:firstLineChars="0"/>
        <w:rPr>
          <w:rFonts w:ascii="宋体" w:hAnsi="宋体" w:cs="宋体"/>
          <w:i w:val="0"/>
          <w:iCs w:val="0"/>
          <w:sz w:val="24"/>
          <w:szCs w:val="24"/>
        </w:rPr>
      </w:pPr>
      <w:r>
        <w:fldChar w:fldCharType="begin"/>
      </w:r>
      <w:r>
        <w:instrText xml:space="preserve"> HYPERLINK \l "_Toc10642" </w:instrText>
      </w:r>
      <w:r>
        <w:fldChar w:fldCharType="separate"/>
      </w:r>
      <w:r>
        <w:rPr>
          <w:rFonts w:hint="eastAsia" w:ascii="宋体" w:hAnsi="宋体" w:cs="宋体"/>
          <w:i w:val="0"/>
          <w:iCs w:val="0"/>
          <w:kern w:val="0"/>
          <w:sz w:val="24"/>
          <w:szCs w:val="24"/>
        </w:rPr>
        <w:t>26.处罚情形</w:t>
      </w:r>
      <w:r>
        <w:rPr>
          <w:rFonts w:hint="eastAsia" w:ascii="宋体" w:hAnsi="宋体" w:cs="宋体"/>
          <w:i w:val="0"/>
          <w:iCs w:val="0"/>
          <w:sz w:val="24"/>
          <w:szCs w:val="24"/>
        </w:rPr>
        <w:tab/>
      </w:r>
      <w:r>
        <w:rPr>
          <w:rFonts w:hint="eastAsia" w:ascii="宋体" w:hAnsi="宋体" w:cs="宋体"/>
          <w:i w:val="0"/>
          <w:iCs w:val="0"/>
          <w:sz w:val="24"/>
          <w:szCs w:val="24"/>
        </w:rPr>
        <w:fldChar w:fldCharType="begin"/>
      </w:r>
      <w:r>
        <w:rPr>
          <w:rFonts w:hint="eastAsia" w:ascii="宋体" w:hAnsi="宋体" w:cs="宋体"/>
          <w:i w:val="0"/>
          <w:iCs w:val="0"/>
          <w:sz w:val="24"/>
          <w:szCs w:val="24"/>
        </w:rPr>
        <w:instrText xml:space="preserve"> PAGEREF _Toc10642 \h </w:instrText>
      </w:r>
      <w:r>
        <w:rPr>
          <w:rFonts w:hint="eastAsia" w:ascii="宋体" w:hAnsi="宋体" w:cs="宋体"/>
          <w:i w:val="0"/>
          <w:iCs w:val="0"/>
          <w:sz w:val="24"/>
          <w:szCs w:val="24"/>
        </w:rPr>
        <w:fldChar w:fldCharType="separate"/>
      </w:r>
      <w:r>
        <w:rPr>
          <w:rFonts w:hint="eastAsia" w:ascii="宋体" w:hAnsi="宋体" w:cs="宋体"/>
          <w:i w:val="0"/>
          <w:iCs w:val="0"/>
          <w:sz w:val="24"/>
          <w:szCs w:val="24"/>
        </w:rPr>
        <w:t>21</w:t>
      </w:r>
      <w:r>
        <w:rPr>
          <w:rFonts w:hint="eastAsia" w:ascii="宋体" w:hAnsi="宋体" w:cs="宋体"/>
          <w:i w:val="0"/>
          <w:iCs w:val="0"/>
          <w:sz w:val="24"/>
          <w:szCs w:val="24"/>
        </w:rPr>
        <w:fldChar w:fldCharType="end"/>
      </w:r>
      <w:r>
        <w:rPr>
          <w:rFonts w:hint="eastAsia" w:ascii="宋体" w:hAnsi="宋体" w:cs="宋体"/>
          <w:i w:val="0"/>
          <w:iCs w:val="0"/>
          <w:sz w:val="24"/>
          <w:szCs w:val="24"/>
        </w:rPr>
        <w:fldChar w:fldCharType="end"/>
      </w:r>
    </w:p>
    <w:p w14:paraId="76237633">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"_Toc15147" </w:instrText>
      </w:r>
      <w:r>
        <w:fldChar w:fldCharType="separate"/>
      </w:r>
      <w:r>
        <w:rPr>
          <w:rFonts w:hint="eastAsia" w:ascii="宋体" w:hAnsi="宋体" w:cs="宋体"/>
          <w:kern w:val="0"/>
          <w:sz w:val="24"/>
          <w:szCs w:val="24"/>
        </w:rPr>
        <w:t>十二、其他</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_Toc15147 \h </w:instrText>
      </w:r>
      <w:r>
        <w:rPr>
          <w:rFonts w:hint="eastAsia" w:ascii="宋体" w:hAnsi="宋体" w:cs="宋体"/>
          <w:sz w:val="24"/>
          <w:szCs w:val="24"/>
        </w:rPr>
        <w:fldChar w:fldCharType="separate"/>
      </w:r>
      <w:r>
        <w:rPr>
          <w:rFonts w:hint="eastAsia" w:ascii="宋体" w:hAnsi="宋体" w:cs="宋体"/>
          <w:sz w:val="24"/>
          <w:szCs w:val="24"/>
        </w:rPr>
        <w:t>22</w:t>
      </w:r>
      <w:r>
        <w:rPr>
          <w:rFonts w:hint="eastAsia" w:ascii="宋体" w:hAnsi="宋体" w:cs="宋体"/>
          <w:sz w:val="24"/>
          <w:szCs w:val="24"/>
        </w:rPr>
        <w:fldChar w:fldCharType="end"/>
      </w:r>
      <w:r>
        <w:rPr>
          <w:rFonts w:hint="eastAsia" w:ascii="宋体" w:hAnsi="宋体" w:cs="宋体"/>
          <w:sz w:val="24"/>
          <w:szCs w:val="24"/>
        </w:rPr>
        <w:fldChar w:fldCharType="end"/>
      </w:r>
    </w:p>
    <w:p w14:paraId="6100D7F2">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"_Toc3778" </w:instrText>
      </w:r>
      <w:r>
        <w:fldChar w:fldCharType="separate"/>
      </w:r>
      <w:r>
        <w:rPr>
          <w:rFonts w:hint="eastAsia" w:ascii="宋体" w:hAnsi="宋体" w:cs="宋体"/>
          <w:b w:val="0"/>
          <w:bCs w:val="0"/>
          <w:kern w:val="28"/>
          <w:sz w:val="24"/>
          <w:szCs w:val="24"/>
        </w:rPr>
        <w:t>第</w:t>
      </w:r>
      <w:r>
        <w:rPr>
          <w:rFonts w:hint="eastAsia" w:ascii="宋体" w:hAnsi="宋体" w:cs="宋体"/>
          <w:b w:val="0"/>
          <w:bCs w:val="0"/>
          <w:kern w:val="28"/>
          <w:sz w:val="24"/>
          <w:szCs w:val="24"/>
          <w:lang w:eastAsia="zh-CN"/>
        </w:rPr>
        <w:t>四</w:t>
      </w:r>
      <w:r>
        <w:rPr>
          <w:rFonts w:hint="eastAsia" w:ascii="宋体" w:hAnsi="宋体" w:cs="宋体"/>
          <w:b w:val="0"/>
          <w:bCs w:val="0"/>
          <w:kern w:val="28"/>
          <w:sz w:val="24"/>
          <w:szCs w:val="24"/>
        </w:rPr>
        <w:t>部分  青海省政府采购项目合同书范本</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_Toc3778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23</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68F10E1F">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"_Toc16775" </w:instrText>
      </w:r>
      <w:r>
        <w:fldChar w:fldCharType="separate"/>
      </w:r>
      <w:r>
        <w:rPr>
          <w:rFonts w:hint="eastAsia" w:ascii="宋体" w:hAnsi="宋体" w:cs="宋体"/>
          <w:b w:val="0"/>
          <w:bCs w:val="0"/>
          <w:kern w:val="28"/>
          <w:sz w:val="24"/>
          <w:szCs w:val="24"/>
        </w:rPr>
        <w:t>（货物类）</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_Toc16775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23</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16AFB23C">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"_Toc3209" </w:instrText>
      </w:r>
      <w:r>
        <w:fldChar w:fldCharType="separate"/>
      </w:r>
      <w:r>
        <w:rPr>
          <w:rFonts w:hint="eastAsia" w:ascii="宋体" w:hAnsi="宋体" w:cs="宋体"/>
          <w:b w:val="0"/>
          <w:bCs w:val="0"/>
          <w:sz w:val="24"/>
          <w:szCs w:val="24"/>
        </w:rPr>
        <w:t>青海省政府采购项目合同书</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_Toc3209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23</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22564350">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"_Toc32192" </w:instrText>
      </w:r>
      <w:r>
        <w:fldChar w:fldCharType="separate"/>
      </w:r>
      <w:r>
        <w:rPr>
          <w:rFonts w:hint="eastAsia" w:ascii="宋体" w:hAnsi="宋体" w:cs="宋体"/>
          <w:b w:val="0"/>
          <w:bCs w:val="0"/>
          <w:kern w:val="28"/>
          <w:sz w:val="24"/>
          <w:szCs w:val="24"/>
        </w:rPr>
        <w:t>第</w:t>
      </w:r>
      <w:r>
        <w:rPr>
          <w:rFonts w:hint="eastAsia" w:ascii="宋体" w:hAnsi="宋体" w:cs="宋体"/>
          <w:b w:val="0"/>
          <w:bCs w:val="0"/>
          <w:kern w:val="28"/>
          <w:sz w:val="24"/>
          <w:szCs w:val="24"/>
          <w:lang w:eastAsia="zh-CN"/>
        </w:rPr>
        <w:t>五</w:t>
      </w:r>
      <w:r>
        <w:rPr>
          <w:rFonts w:hint="eastAsia" w:ascii="宋体" w:hAnsi="宋体" w:cs="宋体"/>
          <w:b w:val="0"/>
          <w:bCs w:val="0"/>
          <w:kern w:val="28"/>
          <w:sz w:val="24"/>
          <w:szCs w:val="24"/>
        </w:rPr>
        <w:t>部分  磋商响应文件格式</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_Toc32192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37</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311777DB">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"_Toc32471" </w:instrText>
      </w:r>
      <w:r>
        <w:fldChar w:fldCharType="separate"/>
      </w:r>
      <w:r>
        <w:rPr>
          <w:rFonts w:hint="eastAsia" w:ascii="宋体" w:hAnsi="宋体" w:cs="宋体"/>
          <w:b w:val="0"/>
          <w:bCs w:val="0"/>
          <w:kern w:val="28"/>
          <w:sz w:val="24"/>
          <w:szCs w:val="24"/>
        </w:rPr>
        <w:t>磋商响应文件的组成</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_Toc32471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37</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129FBDCE">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"_Toc23310" </w:instrText>
      </w:r>
      <w:r>
        <w:fldChar w:fldCharType="separate"/>
      </w:r>
      <w:r>
        <w:rPr>
          <w:rFonts w:hint="eastAsia" w:ascii="宋体" w:hAnsi="宋体" w:cs="宋体"/>
          <w:sz w:val="24"/>
          <w:szCs w:val="24"/>
        </w:rPr>
        <w:t>附件1：磋商函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_Toc23310 \h </w:instrText>
      </w:r>
      <w:r>
        <w:rPr>
          <w:rFonts w:hint="eastAsia" w:ascii="宋体" w:hAnsi="宋体" w:cs="宋体"/>
          <w:sz w:val="24"/>
          <w:szCs w:val="24"/>
        </w:rPr>
        <w:fldChar w:fldCharType="separate"/>
      </w:r>
      <w:r>
        <w:rPr>
          <w:rFonts w:hint="eastAsia" w:ascii="宋体" w:hAnsi="宋体" w:cs="宋体"/>
          <w:sz w:val="24"/>
          <w:szCs w:val="24"/>
        </w:rPr>
        <w:t>39</w:t>
      </w:r>
      <w:r>
        <w:rPr>
          <w:rFonts w:hint="eastAsia" w:ascii="宋体" w:hAnsi="宋体" w:cs="宋体"/>
          <w:sz w:val="24"/>
          <w:szCs w:val="24"/>
        </w:rPr>
        <w:fldChar w:fldCharType="end"/>
      </w:r>
      <w:r>
        <w:rPr>
          <w:rFonts w:hint="eastAsia" w:ascii="宋体" w:hAnsi="宋体" w:cs="宋体"/>
          <w:sz w:val="24"/>
          <w:szCs w:val="24"/>
        </w:rPr>
        <w:fldChar w:fldCharType="end"/>
      </w:r>
    </w:p>
    <w:p w14:paraId="6DD1B67F">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"_Toc20195" </w:instrText>
      </w:r>
      <w:r>
        <w:fldChar w:fldCharType="separate"/>
      </w:r>
      <w:r>
        <w:rPr>
          <w:rFonts w:hint="eastAsia" w:ascii="宋体" w:hAnsi="宋体" w:cs="宋体"/>
          <w:sz w:val="24"/>
          <w:szCs w:val="24"/>
        </w:rPr>
        <w:t>附件2：法定代表人证明书</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_Toc20195 \h </w:instrText>
      </w:r>
      <w:r>
        <w:rPr>
          <w:rFonts w:hint="eastAsia" w:ascii="宋体" w:hAnsi="宋体" w:cs="宋体"/>
          <w:sz w:val="24"/>
          <w:szCs w:val="24"/>
        </w:rPr>
        <w:fldChar w:fldCharType="separate"/>
      </w:r>
      <w:r>
        <w:rPr>
          <w:rFonts w:hint="eastAsia" w:ascii="宋体" w:hAnsi="宋体" w:cs="宋体"/>
          <w:sz w:val="24"/>
          <w:szCs w:val="24"/>
        </w:rPr>
        <w:t>40</w:t>
      </w:r>
      <w:r>
        <w:rPr>
          <w:rFonts w:hint="eastAsia" w:ascii="宋体" w:hAnsi="宋体" w:cs="宋体"/>
          <w:sz w:val="24"/>
          <w:szCs w:val="24"/>
        </w:rPr>
        <w:fldChar w:fldCharType="end"/>
      </w:r>
      <w:r>
        <w:rPr>
          <w:rFonts w:hint="eastAsia" w:ascii="宋体" w:hAnsi="宋体" w:cs="宋体"/>
          <w:sz w:val="24"/>
          <w:szCs w:val="24"/>
        </w:rPr>
        <w:fldChar w:fldCharType="end"/>
      </w:r>
    </w:p>
    <w:p w14:paraId="1BD4E486">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"_Toc9514" </w:instrText>
      </w:r>
      <w:r>
        <w:fldChar w:fldCharType="separate"/>
      </w:r>
      <w:r>
        <w:rPr>
          <w:rFonts w:hint="eastAsia" w:ascii="宋体" w:hAnsi="宋体" w:cs="宋体"/>
          <w:sz w:val="24"/>
          <w:szCs w:val="24"/>
        </w:rPr>
        <w:t>附件3：法定代表人授权书</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_Toc9514 \h </w:instrText>
      </w:r>
      <w:r>
        <w:rPr>
          <w:rFonts w:hint="eastAsia" w:ascii="宋体" w:hAnsi="宋体" w:cs="宋体"/>
          <w:sz w:val="24"/>
          <w:szCs w:val="24"/>
        </w:rPr>
        <w:fldChar w:fldCharType="separate"/>
      </w:r>
      <w:r>
        <w:rPr>
          <w:rFonts w:hint="eastAsia" w:ascii="宋体" w:hAnsi="宋体" w:cs="宋体"/>
          <w:sz w:val="24"/>
          <w:szCs w:val="24"/>
        </w:rPr>
        <w:t>41</w:t>
      </w:r>
      <w:r>
        <w:rPr>
          <w:rFonts w:hint="eastAsia" w:ascii="宋体" w:hAnsi="宋体" w:cs="宋体"/>
          <w:sz w:val="24"/>
          <w:szCs w:val="24"/>
        </w:rPr>
        <w:fldChar w:fldCharType="end"/>
      </w:r>
      <w:r>
        <w:rPr>
          <w:rFonts w:hint="eastAsia" w:ascii="宋体" w:hAnsi="宋体" w:cs="宋体"/>
          <w:sz w:val="24"/>
          <w:szCs w:val="24"/>
        </w:rPr>
        <w:fldChar w:fldCharType="end"/>
      </w:r>
    </w:p>
    <w:p w14:paraId="26704CC2">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"_Toc27510" </w:instrText>
      </w:r>
      <w:r>
        <w:fldChar w:fldCharType="separate"/>
      </w:r>
      <w:r>
        <w:rPr>
          <w:rFonts w:hint="eastAsia" w:ascii="宋体" w:hAnsi="宋体" w:cs="宋体"/>
          <w:sz w:val="24"/>
          <w:szCs w:val="24"/>
        </w:rPr>
        <w:t>附件4：供应商承诺函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_Toc27510 \h </w:instrText>
      </w:r>
      <w:r>
        <w:rPr>
          <w:rFonts w:hint="eastAsia" w:ascii="宋体" w:hAnsi="宋体" w:cs="宋体"/>
          <w:sz w:val="24"/>
          <w:szCs w:val="24"/>
        </w:rPr>
        <w:fldChar w:fldCharType="separate"/>
      </w:r>
      <w:r>
        <w:rPr>
          <w:rFonts w:hint="eastAsia" w:ascii="宋体" w:hAnsi="宋体" w:cs="宋体"/>
          <w:sz w:val="24"/>
          <w:szCs w:val="24"/>
        </w:rPr>
        <w:t>42</w:t>
      </w:r>
      <w:r>
        <w:rPr>
          <w:rFonts w:hint="eastAsia" w:ascii="宋体" w:hAnsi="宋体" w:cs="宋体"/>
          <w:sz w:val="24"/>
          <w:szCs w:val="24"/>
        </w:rPr>
        <w:fldChar w:fldCharType="end"/>
      </w:r>
      <w:r>
        <w:rPr>
          <w:rFonts w:hint="eastAsia" w:ascii="宋体" w:hAnsi="宋体" w:cs="宋体"/>
          <w:sz w:val="24"/>
          <w:szCs w:val="24"/>
        </w:rPr>
        <w:fldChar w:fldCharType="end"/>
      </w:r>
    </w:p>
    <w:p w14:paraId="70D1D09A">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"_Toc25053" </w:instrText>
      </w:r>
      <w:r>
        <w:fldChar w:fldCharType="separate"/>
      </w:r>
      <w:r>
        <w:rPr>
          <w:rFonts w:hint="eastAsia" w:ascii="宋体" w:hAnsi="宋体" w:cs="宋体"/>
          <w:sz w:val="24"/>
          <w:szCs w:val="24"/>
        </w:rPr>
        <w:t>附件5：供应商诚信承诺书</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_Toc25053 \h </w:instrText>
      </w:r>
      <w:r>
        <w:rPr>
          <w:rFonts w:hint="eastAsia" w:ascii="宋体" w:hAnsi="宋体" w:cs="宋体"/>
          <w:sz w:val="24"/>
          <w:szCs w:val="24"/>
        </w:rPr>
        <w:fldChar w:fldCharType="separate"/>
      </w:r>
      <w:r>
        <w:rPr>
          <w:rFonts w:hint="eastAsia" w:ascii="宋体" w:hAnsi="宋体" w:cs="宋体"/>
          <w:sz w:val="24"/>
          <w:szCs w:val="24"/>
        </w:rPr>
        <w:t>43</w:t>
      </w:r>
      <w:r>
        <w:rPr>
          <w:rFonts w:hint="eastAsia" w:ascii="宋体" w:hAnsi="宋体" w:cs="宋体"/>
          <w:sz w:val="24"/>
          <w:szCs w:val="24"/>
        </w:rPr>
        <w:fldChar w:fldCharType="end"/>
      </w:r>
      <w:r>
        <w:rPr>
          <w:rFonts w:hint="eastAsia" w:ascii="宋体" w:hAnsi="宋体" w:cs="宋体"/>
          <w:sz w:val="24"/>
          <w:szCs w:val="24"/>
        </w:rPr>
        <w:fldChar w:fldCharType="end"/>
      </w:r>
    </w:p>
    <w:p w14:paraId="74EA21BC">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"_Toc29875" </w:instrText>
      </w:r>
      <w:r>
        <w:fldChar w:fldCharType="separate"/>
      </w:r>
      <w:r>
        <w:rPr>
          <w:rFonts w:hint="eastAsia" w:ascii="宋体" w:hAnsi="宋体" w:cs="宋体"/>
          <w:sz w:val="24"/>
          <w:szCs w:val="24"/>
        </w:rPr>
        <w:t>附件6：供应商资格证明文件</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_Toc29875 \h </w:instrText>
      </w:r>
      <w:r>
        <w:rPr>
          <w:rFonts w:hint="eastAsia" w:ascii="宋体" w:hAnsi="宋体" w:cs="宋体"/>
          <w:sz w:val="24"/>
          <w:szCs w:val="24"/>
        </w:rPr>
        <w:fldChar w:fldCharType="separate"/>
      </w:r>
      <w:r>
        <w:rPr>
          <w:rFonts w:hint="eastAsia" w:ascii="宋体" w:hAnsi="宋体" w:cs="宋体"/>
          <w:sz w:val="24"/>
          <w:szCs w:val="24"/>
        </w:rPr>
        <w:t>44</w:t>
      </w:r>
      <w:r>
        <w:rPr>
          <w:rFonts w:hint="eastAsia" w:ascii="宋体" w:hAnsi="宋体" w:cs="宋体"/>
          <w:sz w:val="24"/>
          <w:szCs w:val="24"/>
        </w:rPr>
        <w:fldChar w:fldCharType="end"/>
      </w:r>
      <w:r>
        <w:rPr>
          <w:rFonts w:hint="eastAsia" w:ascii="宋体" w:hAnsi="宋体" w:cs="宋体"/>
          <w:sz w:val="24"/>
          <w:szCs w:val="24"/>
        </w:rPr>
        <w:fldChar w:fldCharType="end"/>
      </w:r>
    </w:p>
    <w:p w14:paraId="26BB6EC3">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"_Toc9275" </w:instrText>
      </w:r>
      <w:r>
        <w:fldChar w:fldCharType="separate"/>
      </w:r>
      <w:r>
        <w:rPr>
          <w:rFonts w:hint="eastAsia" w:ascii="宋体" w:hAnsi="宋体" w:cs="宋体"/>
          <w:sz w:val="24"/>
          <w:szCs w:val="24"/>
        </w:rPr>
        <w:t>附件7：财务状况、缴纳税收和社会保障资金证明</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_Toc9275 \h </w:instrText>
      </w:r>
      <w:r>
        <w:rPr>
          <w:rFonts w:hint="eastAsia" w:ascii="宋体" w:hAnsi="宋体" w:cs="宋体"/>
          <w:sz w:val="24"/>
          <w:szCs w:val="24"/>
        </w:rPr>
        <w:fldChar w:fldCharType="separate"/>
      </w:r>
      <w:r>
        <w:rPr>
          <w:rFonts w:hint="eastAsia" w:ascii="宋体" w:hAnsi="宋体" w:cs="宋体"/>
          <w:sz w:val="24"/>
          <w:szCs w:val="24"/>
        </w:rPr>
        <w:t>44</w:t>
      </w:r>
      <w:r>
        <w:rPr>
          <w:rFonts w:hint="eastAsia" w:ascii="宋体" w:hAnsi="宋体" w:cs="宋体"/>
          <w:sz w:val="24"/>
          <w:szCs w:val="24"/>
        </w:rPr>
        <w:fldChar w:fldCharType="end"/>
      </w:r>
      <w:r>
        <w:rPr>
          <w:rFonts w:hint="eastAsia" w:ascii="宋体" w:hAnsi="宋体" w:cs="宋体"/>
          <w:sz w:val="24"/>
          <w:szCs w:val="24"/>
        </w:rPr>
        <w:fldChar w:fldCharType="end"/>
      </w:r>
    </w:p>
    <w:p w14:paraId="59FDBEB0">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"_Toc16118" </w:instrText>
      </w:r>
      <w:r>
        <w:fldChar w:fldCharType="separate"/>
      </w:r>
      <w:r>
        <w:rPr>
          <w:rFonts w:hint="eastAsia" w:ascii="宋体" w:hAnsi="宋体" w:cs="宋体"/>
          <w:sz w:val="24"/>
          <w:szCs w:val="24"/>
        </w:rPr>
        <w:t>附件8：无重大违法记录声明</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_Toc16118 \h </w:instrText>
      </w:r>
      <w:r>
        <w:rPr>
          <w:rFonts w:hint="eastAsia" w:ascii="宋体" w:hAnsi="宋体" w:cs="宋体"/>
          <w:sz w:val="24"/>
          <w:szCs w:val="24"/>
        </w:rPr>
        <w:fldChar w:fldCharType="separate"/>
      </w:r>
      <w:r>
        <w:rPr>
          <w:rFonts w:hint="eastAsia" w:ascii="宋体" w:hAnsi="宋体" w:cs="宋体"/>
          <w:sz w:val="24"/>
          <w:szCs w:val="24"/>
        </w:rPr>
        <w:t>46</w:t>
      </w:r>
      <w:r>
        <w:rPr>
          <w:rFonts w:hint="eastAsia" w:ascii="宋体" w:hAnsi="宋体" w:cs="宋体"/>
          <w:sz w:val="24"/>
          <w:szCs w:val="24"/>
        </w:rPr>
        <w:fldChar w:fldCharType="end"/>
      </w:r>
      <w:r>
        <w:rPr>
          <w:rFonts w:hint="eastAsia" w:ascii="宋体" w:hAnsi="宋体" w:cs="宋体"/>
          <w:sz w:val="24"/>
          <w:szCs w:val="24"/>
        </w:rPr>
        <w:fldChar w:fldCharType="end"/>
      </w:r>
    </w:p>
    <w:p w14:paraId="1E0D0F91">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"_Toc3707" </w:instrText>
      </w:r>
      <w:r>
        <w:fldChar w:fldCharType="separate"/>
      </w:r>
      <w:r>
        <w:rPr>
          <w:rFonts w:hint="eastAsia" w:ascii="宋体" w:hAnsi="宋体" w:cs="宋体"/>
          <w:sz w:val="24"/>
          <w:szCs w:val="24"/>
        </w:rPr>
        <w:t>附件9：磋商保证金</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_Toc3707 \h </w:instrText>
      </w:r>
      <w:r>
        <w:rPr>
          <w:rFonts w:hint="eastAsia" w:ascii="宋体" w:hAnsi="宋体" w:cs="宋体"/>
          <w:sz w:val="24"/>
          <w:szCs w:val="24"/>
        </w:rPr>
        <w:fldChar w:fldCharType="separate"/>
      </w:r>
      <w:r>
        <w:rPr>
          <w:rFonts w:hint="eastAsia" w:ascii="宋体" w:hAnsi="宋体" w:cs="宋体"/>
          <w:sz w:val="24"/>
          <w:szCs w:val="24"/>
        </w:rPr>
        <w:t>47</w:t>
      </w:r>
      <w:r>
        <w:rPr>
          <w:rFonts w:hint="eastAsia" w:ascii="宋体" w:hAnsi="宋体" w:cs="宋体"/>
          <w:sz w:val="24"/>
          <w:szCs w:val="24"/>
        </w:rPr>
        <w:fldChar w:fldCharType="end"/>
      </w:r>
      <w:r>
        <w:rPr>
          <w:rFonts w:hint="eastAsia" w:ascii="宋体" w:hAnsi="宋体" w:cs="宋体"/>
          <w:sz w:val="24"/>
          <w:szCs w:val="24"/>
        </w:rPr>
        <w:fldChar w:fldCharType="end"/>
      </w:r>
    </w:p>
    <w:p w14:paraId="375F49F4">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"_Toc11705" </w:instrText>
      </w:r>
      <w:r>
        <w:fldChar w:fldCharType="separate"/>
      </w:r>
      <w:r>
        <w:rPr>
          <w:rFonts w:hint="eastAsia" w:ascii="宋体" w:hAnsi="宋体" w:cs="宋体"/>
          <w:sz w:val="24"/>
          <w:szCs w:val="24"/>
        </w:rPr>
        <w:t>附件11：竞争性磋商首次报价表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_Toc11705 \h </w:instrText>
      </w:r>
      <w:r>
        <w:rPr>
          <w:rFonts w:hint="eastAsia" w:ascii="宋体" w:hAnsi="宋体" w:cs="宋体"/>
          <w:sz w:val="24"/>
          <w:szCs w:val="24"/>
        </w:rPr>
        <w:fldChar w:fldCharType="separate"/>
      </w:r>
      <w:r>
        <w:rPr>
          <w:rFonts w:hint="eastAsia" w:ascii="宋体" w:hAnsi="宋体" w:cs="宋体"/>
          <w:sz w:val="24"/>
          <w:szCs w:val="24"/>
        </w:rPr>
        <w:t>50</w:t>
      </w:r>
      <w:r>
        <w:rPr>
          <w:rFonts w:hint="eastAsia" w:ascii="宋体" w:hAnsi="宋体" w:cs="宋体"/>
          <w:sz w:val="24"/>
          <w:szCs w:val="24"/>
        </w:rPr>
        <w:fldChar w:fldCharType="end"/>
      </w:r>
      <w:r>
        <w:rPr>
          <w:rFonts w:hint="eastAsia" w:ascii="宋体" w:hAnsi="宋体" w:cs="宋体"/>
          <w:sz w:val="24"/>
          <w:szCs w:val="24"/>
        </w:rPr>
        <w:fldChar w:fldCharType="end"/>
      </w:r>
    </w:p>
    <w:p w14:paraId="4E0C3905">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"_Toc8139" </w:instrText>
      </w:r>
      <w:r>
        <w:fldChar w:fldCharType="separate"/>
      </w:r>
      <w:r>
        <w:rPr>
          <w:rFonts w:hint="eastAsia" w:ascii="宋体" w:hAnsi="宋体" w:cs="宋体"/>
          <w:sz w:val="24"/>
          <w:szCs w:val="24"/>
        </w:rPr>
        <w:t>附件12：分项报价表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_Toc8139 \h </w:instrText>
      </w:r>
      <w:r>
        <w:rPr>
          <w:rFonts w:hint="eastAsia" w:ascii="宋体" w:hAnsi="宋体" w:cs="宋体"/>
          <w:sz w:val="24"/>
          <w:szCs w:val="24"/>
        </w:rPr>
        <w:fldChar w:fldCharType="separate"/>
      </w:r>
      <w:r>
        <w:rPr>
          <w:rFonts w:hint="eastAsia" w:ascii="宋体" w:hAnsi="宋体" w:cs="宋体"/>
          <w:sz w:val="24"/>
          <w:szCs w:val="24"/>
        </w:rPr>
        <w:t>51</w:t>
      </w:r>
      <w:r>
        <w:rPr>
          <w:rFonts w:hint="eastAsia" w:ascii="宋体" w:hAnsi="宋体" w:cs="宋体"/>
          <w:sz w:val="24"/>
          <w:szCs w:val="24"/>
        </w:rPr>
        <w:fldChar w:fldCharType="end"/>
      </w:r>
      <w:r>
        <w:rPr>
          <w:rFonts w:hint="eastAsia" w:ascii="宋体" w:hAnsi="宋体" w:cs="宋体"/>
          <w:sz w:val="24"/>
          <w:szCs w:val="24"/>
        </w:rPr>
        <w:fldChar w:fldCharType="end"/>
      </w:r>
    </w:p>
    <w:p w14:paraId="08775663">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"_Toc11941" </w:instrText>
      </w:r>
      <w:r>
        <w:fldChar w:fldCharType="separate"/>
      </w:r>
      <w:r>
        <w:rPr>
          <w:rFonts w:hint="eastAsia" w:ascii="宋体" w:hAnsi="宋体" w:cs="宋体"/>
          <w:sz w:val="24"/>
          <w:szCs w:val="24"/>
        </w:rPr>
        <w:t>附件13：技术规格响应表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_Toc11941 \h </w:instrText>
      </w:r>
      <w:r>
        <w:rPr>
          <w:rFonts w:hint="eastAsia" w:ascii="宋体" w:hAnsi="宋体" w:cs="宋体"/>
          <w:sz w:val="24"/>
          <w:szCs w:val="24"/>
        </w:rPr>
        <w:fldChar w:fldCharType="separate"/>
      </w:r>
      <w:r>
        <w:rPr>
          <w:rFonts w:hint="eastAsia" w:ascii="宋体" w:hAnsi="宋体" w:cs="宋体"/>
          <w:sz w:val="24"/>
          <w:szCs w:val="24"/>
        </w:rPr>
        <w:t>52</w:t>
      </w:r>
      <w:r>
        <w:rPr>
          <w:rFonts w:hint="eastAsia" w:ascii="宋体" w:hAnsi="宋体" w:cs="宋体"/>
          <w:sz w:val="24"/>
          <w:szCs w:val="24"/>
        </w:rPr>
        <w:fldChar w:fldCharType="end"/>
      </w:r>
      <w:r>
        <w:rPr>
          <w:rFonts w:hint="eastAsia" w:ascii="宋体" w:hAnsi="宋体" w:cs="宋体"/>
          <w:sz w:val="24"/>
          <w:szCs w:val="24"/>
        </w:rPr>
        <w:fldChar w:fldCharType="end"/>
      </w:r>
    </w:p>
    <w:p w14:paraId="19F27F0D">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"_Toc7742"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4</w:t>
      </w:r>
      <w:r>
        <w:rPr>
          <w:rFonts w:hint="eastAsia" w:ascii="宋体" w:hAnsi="宋体" w:cs="宋体"/>
          <w:sz w:val="24"/>
          <w:szCs w:val="24"/>
        </w:rPr>
        <w:t>：投标产品相关资料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_Toc7742 \h </w:instrText>
      </w:r>
      <w:r>
        <w:rPr>
          <w:rFonts w:hint="eastAsia" w:ascii="宋体" w:hAnsi="宋体" w:cs="宋体"/>
          <w:sz w:val="24"/>
          <w:szCs w:val="24"/>
        </w:rPr>
        <w:fldChar w:fldCharType="separate"/>
      </w:r>
      <w:r>
        <w:rPr>
          <w:rFonts w:hint="eastAsia" w:ascii="宋体" w:hAnsi="宋体" w:cs="宋体"/>
          <w:sz w:val="24"/>
          <w:szCs w:val="24"/>
        </w:rPr>
        <w:t>53</w:t>
      </w:r>
      <w:r>
        <w:rPr>
          <w:rFonts w:hint="eastAsia" w:ascii="宋体" w:hAnsi="宋体" w:cs="宋体"/>
          <w:sz w:val="24"/>
          <w:szCs w:val="24"/>
        </w:rPr>
        <w:fldChar w:fldCharType="end"/>
      </w:r>
      <w:r>
        <w:rPr>
          <w:rFonts w:hint="eastAsia" w:ascii="宋体" w:hAnsi="宋体" w:cs="宋体"/>
          <w:sz w:val="24"/>
          <w:szCs w:val="24"/>
        </w:rPr>
        <w:fldChar w:fldCharType="end"/>
      </w:r>
    </w:p>
    <w:p w14:paraId="5D1AE954">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"_Toc9224"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5</w:t>
      </w:r>
      <w:r>
        <w:rPr>
          <w:rFonts w:hint="eastAsia" w:ascii="宋体" w:hAnsi="宋体" w:cs="宋体"/>
          <w:sz w:val="24"/>
          <w:szCs w:val="24"/>
        </w:rPr>
        <w:t>：供应商类似业绩证明材料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_Toc9224 \h </w:instrText>
      </w:r>
      <w:r>
        <w:rPr>
          <w:rFonts w:hint="eastAsia" w:ascii="宋体" w:hAnsi="宋体" w:cs="宋体"/>
          <w:sz w:val="24"/>
          <w:szCs w:val="24"/>
        </w:rPr>
        <w:fldChar w:fldCharType="separate"/>
      </w:r>
      <w:r>
        <w:rPr>
          <w:rFonts w:hint="eastAsia" w:ascii="宋体" w:hAnsi="宋体" w:cs="宋体"/>
          <w:sz w:val="24"/>
          <w:szCs w:val="24"/>
        </w:rPr>
        <w:t>54</w:t>
      </w:r>
      <w:r>
        <w:rPr>
          <w:rFonts w:hint="eastAsia" w:ascii="宋体" w:hAnsi="宋体" w:cs="宋体"/>
          <w:sz w:val="24"/>
          <w:szCs w:val="24"/>
        </w:rPr>
        <w:fldChar w:fldCharType="end"/>
      </w:r>
      <w:r>
        <w:rPr>
          <w:rFonts w:hint="eastAsia" w:ascii="宋体" w:hAnsi="宋体" w:cs="宋体"/>
          <w:sz w:val="24"/>
          <w:szCs w:val="24"/>
        </w:rPr>
        <w:fldChar w:fldCharType="end"/>
      </w:r>
    </w:p>
    <w:p w14:paraId="68AF2F0C">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"_Toc27333"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6</w:t>
      </w:r>
      <w:r>
        <w:rPr>
          <w:rFonts w:hint="eastAsia" w:ascii="宋体" w:hAnsi="宋体" w:cs="宋体"/>
          <w:sz w:val="24"/>
          <w:szCs w:val="24"/>
        </w:rPr>
        <w:t>：</w:t>
      </w:r>
      <w:r>
        <w:rPr>
          <w:rFonts w:hint="eastAsia" w:ascii="宋体" w:hAnsi="宋体" w:cs="宋体"/>
          <w:sz w:val="24"/>
          <w:szCs w:val="24"/>
          <w:lang w:eastAsia="zh-CN"/>
        </w:rPr>
        <w:t>中小</w:t>
      </w:r>
      <w:r>
        <w:rPr>
          <w:rFonts w:hint="eastAsia" w:ascii="宋体" w:hAnsi="宋体" w:cs="宋体"/>
          <w:sz w:val="24"/>
          <w:szCs w:val="24"/>
        </w:rPr>
        <w:t>企业声明函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_Toc27333 \h </w:instrText>
      </w:r>
      <w:r>
        <w:rPr>
          <w:rFonts w:hint="eastAsia" w:ascii="宋体" w:hAnsi="宋体" w:cs="宋体"/>
          <w:sz w:val="24"/>
          <w:szCs w:val="24"/>
        </w:rPr>
        <w:fldChar w:fldCharType="separate"/>
      </w:r>
      <w:r>
        <w:rPr>
          <w:rFonts w:hint="eastAsia" w:ascii="宋体" w:hAnsi="宋体" w:cs="宋体"/>
          <w:sz w:val="24"/>
          <w:szCs w:val="24"/>
        </w:rPr>
        <w:t>55</w:t>
      </w:r>
      <w:r>
        <w:rPr>
          <w:rFonts w:hint="eastAsia" w:ascii="宋体" w:hAnsi="宋体" w:cs="宋体"/>
          <w:sz w:val="24"/>
          <w:szCs w:val="24"/>
        </w:rPr>
        <w:fldChar w:fldCharType="end"/>
      </w:r>
      <w:r>
        <w:rPr>
          <w:rFonts w:hint="eastAsia" w:ascii="宋体" w:hAnsi="宋体" w:cs="宋体"/>
          <w:sz w:val="24"/>
          <w:szCs w:val="24"/>
        </w:rPr>
        <w:fldChar w:fldCharType="end"/>
      </w:r>
    </w:p>
    <w:p w14:paraId="479D71D9">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"_Toc10223"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7</w:t>
      </w:r>
      <w:r>
        <w:rPr>
          <w:rFonts w:hint="eastAsia" w:ascii="宋体" w:hAnsi="宋体" w:cs="宋体"/>
          <w:sz w:val="24"/>
          <w:szCs w:val="24"/>
        </w:rPr>
        <w:t>：残疾人福利性单位声明函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_Toc10223 \h </w:instrText>
      </w:r>
      <w:r>
        <w:rPr>
          <w:rFonts w:hint="eastAsia" w:ascii="宋体" w:hAnsi="宋体" w:cs="宋体"/>
          <w:sz w:val="24"/>
          <w:szCs w:val="24"/>
        </w:rPr>
        <w:fldChar w:fldCharType="separate"/>
      </w:r>
      <w:r>
        <w:rPr>
          <w:rFonts w:hint="eastAsia" w:ascii="宋体" w:hAnsi="宋体" w:cs="宋体"/>
          <w:sz w:val="24"/>
          <w:szCs w:val="24"/>
        </w:rPr>
        <w:t>56</w:t>
      </w:r>
      <w:r>
        <w:rPr>
          <w:rFonts w:hint="eastAsia" w:ascii="宋体" w:hAnsi="宋体" w:cs="宋体"/>
          <w:sz w:val="24"/>
          <w:szCs w:val="24"/>
        </w:rPr>
        <w:fldChar w:fldCharType="end"/>
      </w:r>
      <w:r>
        <w:rPr>
          <w:rFonts w:hint="eastAsia" w:ascii="宋体" w:hAnsi="宋体" w:cs="宋体"/>
          <w:sz w:val="24"/>
          <w:szCs w:val="24"/>
        </w:rPr>
        <w:fldChar w:fldCharType="end"/>
      </w:r>
    </w:p>
    <w:p w14:paraId="73796730">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"_Toc12096" </w:instrText>
      </w:r>
      <w:r>
        <w:fldChar w:fldCharType="separate"/>
      </w:r>
      <w:r>
        <w:rPr>
          <w:rFonts w:hint="eastAsia" w:ascii="宋体" w:hAnsi="宋体" w:cs="宋体"/>
          <w:sz w:val="24"/>
          <w:szCs w:val="24"/>
        </w:rPr>
        <w:t>附件1</w:t>
      </w:r>
      <w:r>
        <w:rPr>
          <w:rFonts w:hint="eastAsia" w:ascii="宋体" w:hAnsi="宋体" w:cs="宋体"/>
          <w:sz w:val="24"/>
          <w:szCs w:val="24"/>
          <w:lang w:val="en-US" w:eastAsia="zh-CN"/>
        </w:rPr>
        <w:t>8</w:t>
      </w:r>
      <w:r>
        <w:rPr>
          <w:rFonts w:hint="eastAsia" w:ascii="宋体" w:hAnsi="宋体" w:cs="宋体"/>
          <w:sz w:val="24"/>
          <w:szCs w:val="24"/>
        </w:rPr>
        <w:t>：从业人员声明函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_Toc12096 \h </w:instrText>
      </w:r>
      <w:r>
        <w:rPr>
          <w:rFonts w:hint="eastAsia" w:ascii="宋体" w:hAnsi="宋体" w:cs="宋体"/>
          <w:sz w:val="24"/>
          <w:szCs w:val="24"/>
        </w:rPr>
        <w:fldChar w:fldCharType="separate"/>
      </w:r>
      <w:r>
        <w:rPr>
          <w:rFonts w:hint="eastAsia" w:ascii="宋体" w:hAnsi="宋体" w:cs="宋体"/>
          <w:sz w:val="24"/>
          <w:szCs w:val="24"/>
        </w:rPr>
        <w:t>57</w:t>
      </w:r>
      <w:r>
        <w:rPr>
          <w:rFonts w:hint="eastAsia" w:ascii="宋体" w:hAnsi="宋体" w:cs="宋体"/>
          <w:sz w:val="24"/>
          <w:szCs w:val="24"/>
        </w:rPr>
        <w:fldChar w:fldCharType="end"/>
      </w:r>
      <w:r>
        <w:rPr>
          <w:rFonts w:hint="eastAsia" w:ascii="宋体" w:hAnsi="宋体" w:cs="宋体"/>
          <w:sz w:val="24"/>
          <w:szCs w:val="24"/>
        </w:rPr>
        <w:fldChar w:fldCharType="end"/>
      </w:r>
    </w:p>
    <w:p w14:paraId="651DCFB6">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"_Toc17422" </w:instrText>
      </w:r>
      <w:r>
        <w:fldChar w:fldCharType="separate"/>
      </w:r>
      <w:r>
        <w:rPr>
          <w:rFonts w:hint="eastAsia" w:ascii="宋体" w:hAnsi="宋体" w:cs="宋体"/>
          <w:sz w:val="24"/>
          <w:szCs w:val="24"/>
        </w:rPr>
        <w:t>附件</w:t>
      </w:r>
      <w:r>
        <w:rPr>
          <w:rFonts w:hint="eastAsia" w:ascii="宋体" w:hAnsi="宋体" w:cs="宋体"/>
          <w:sz w:val="24"/>
          <w:szCs w:val="24"/>
          <w:lang w:val="en-US" w:eastAsia="zh-CN"/>
        </w:rPr>
        <w:t>19</w:t>
      </w:r>
      <w:r>
        <w:rPr>
          <w:rFonts w:hint="eastAsia" w:ascii="宋体" w:hAnsi="宋体" w:cs="宋体"/>
          <w:sz w:val="24"/>
          <w:szCs w:val="24"/>
        </w:rPr>
        <w:t>：供应商认为在其他方面有必要说明的事项</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_Toc17422 \h </w:instrText>
      </w:r>
      <w:r>
        <w:rPr>
          <w:rFonts w:hint="eastAsia" w:ascii="宋体" w:hAnsi="宋体" w:cs="宋体"/>
          <w:sz w:val="24"/>
          <w:szCs w:val="24"/>
        </w:rPr>
        <w:fldChar w:fldCharType="separate"/>
      </w:r>
      <w:r>
        <w:rPr>
          <w:rFonts w:hint="eastAsia" w:ascii="宋体" w:hAnsi="宋体" w:cs="宋体"/>
          <w:sz w:val="24"/>
          <w:szCs w:val="24"/>
        </w:rPr>
        <w:t>58</w:t>
      </w:r>
      <w:r>
        <w:rPr>
          <w:rFonts w:hint="eastAsia" w:ascii="宋体" w:hAnsi="宋体" w:cs="宋体"/>
          <w:sz w:val="24"/>
          <w:szCs w:val="24"/>
        </w:rPr>
        <w:fldChar w:fldCharType="end"/>
      </w:r>
      <w:r>
        <w:rPr>
          <w:rFonts w:hint="eastAsia" w:ascii="宋体" w:hAnsi="宋体" w:cs="宋体"/>
          <w:sz w:val="24"/>
          <w:szCs w:val="24"/>
        </w:rPr>
        <w:fldChar w:fldCharType="end"/>
      </w:r>
    </w:p>
    <w:p w14:paraId="3A1E3683">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"_Toc4052" </w:instrText>
      </w:r>
      <w:r>
        <w:fldChar w:fldCharType="separate"/>
      </w:r>
      <w:r>
        <w:rPr>
          <w:rFonts w:hint="eastAsia" w:ascii="宋体" w:hAnsi="宋体" w:cs="宋体"/>
          <w:b w:val="0"/>
          <w:bCs w:val="0"/>
          <w:kern w:val="28"/>
          <w:sz w:val="24"/>
          <w:szCs w:val="24"/>
        </w:rPr>
        <w:t>第</w:t>
      </w:r>
      <w:r>
        <w:rPr>
          <w:rFonts w:hint="eastAsia" w:ascii="宋体" w:hAnsi="宋体" w:cs="宋体"/>
          <w:b w:val="0"/>
          <w:bCs w:val="0"/>
          <w:kern w:val="28"/>
          <w:sz w:val="24"/>
          <w:szCs w:val="24"/>
          <w:lang w:eastAsia="zh-CN"/>
        </w:rPr>
        <w:t>六</w:t>
      </w:r>
      <w:r>
        <w:rPr>
          <w:rFonts w:hint="eastAsia" w:ascii="宋体" w:hAnsi="宋体" w:cs="宋体"/>
          <w:b w:val="0"/>
          <w:bCs w:val="0"/>
          <w:kern w:val="28"/>
          <w:sz w:val="24"/>
          <w:szCs w:val="24"/>
        </w:rPr>
        <w:t>部分  磋商及采购项目内容要求</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_Toc4052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60</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5573A96A">
      <w:pPr>
        <w:pStyle w:val="24"/>
        <w:tabs>
          <w:tab w:val="right" w:leader="dot" w:pos="8787"/>
          <w:tab w:val="clear" w:pos="8777"/>
        </w:tabs>
        <w:spacing w:line="360" w:lineRule="auto"/>
        <w:ind w:firstLine="0" w:firstLineChars="0"/>
        <w:rPr>
          <w:rFonts w:ascii="宋体" w:hAnsi="宋体" w:cs="宋体"/>
          <w:sz w:val="24"/>
          <w:szCs w:val="24"/>
        </w:rPr>
      </w:pPr>
      <w:r>
        <w:fldChar w:fldCharType="begin"/>
      </w:r>
      <w:r>
        <w:instrText xml:space="preserve"> HYPERLINK \l "_Toc11936" </w:instrText>
      </w:r>
      <w:r>
        <w:fldChar w:fldCharType="separate"/>
      </w:r>
      <w:r>
        <w:rPr>
          <w:rFonts w:hint="eastAsia" w:ascii="宋体" w:hAnsi="宋体" w:cs="宋体"/>
          <w:kern w:val="0"/>
          <w:sz w:val="24"/>
          <w:szCs w:val="24"/>
        </w:rPr>
        <w:t>一、磋商要求</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_Toc11936 \h </w:instrText>
      </w:r>
      <w:r>
        <w:rPr>
          <w:rFonts w:hint="eastAsia" w:ascii="宋体" w:hAnsi="宋体" w:cs="宋体"/>
          <w:sz w:val="24"/>
          <w:szCs w:val="24"/>
        </w:rPr>
        <w:fldChar w:fldCharType="separate"/>
      </w:r>
      <w:r>
        <w:rPr>
          <w:rFonts w:hint="eastAsia" w:ascii="宋体" w:hAnsi="宋体" w:cs="宋体"/>
          <w:sz w:val="24"/>
          <w:szCs w:val="24"/>
        </w:rPr>
        <w:t>60</w:t>
      </w:r>
      <w:r>
        <w:rPr>
          <w:rFonts w:hint="eastAsia" w:ascii="宋体" w:hAnsi="宋体" w:cs="宋体"/>
          <w:sz w:val="24"/>
          <w:szCs w:val="24"/>
        </w:rPr>
        <w:fldChar w:fldCharType="end"/>
      </w:r>
      <w:r>
        <w:rPr>
          <w:rFonts w:hint="eastAsia" w:ascii="宋体" w:hAnsi="宋体" w:cs="宋体"/>
          <w:sz w:val="24"/>
          <w:szCs w:val="24"/>
        </w:rPr>
        <w:fldChar w:fldCharType="end"/>
      </w:r>
    </w:p>
    <w:p w14:paraId="629FB13E">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"_Toc10703" </w:instrText>
      </w:r>
      <w:r>
        <w:fldChar w:fldCharType="separate"/>
      </w:r>
      <w:r>
        <w:rPr>
          <w:rFonts w:hint="eastAsia" w:ascii="宋体" w:hAnsi="宋体" w:cs="宋体"/>
          <w:b w:val="0"/>
          <w:bCs w:val="0"/>
          <w:sz w:val="24"/>
          <w:szCs w:val="24"/>
          <w:lang w:val="zh-CN"/>
        </w:rPr>
        <w:t>1.投标说明</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_Toc10703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60</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0BE3FCA4">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"_Toc22456" </w:instrText>
      </w:r>
      <w:r>
        <w:fldChar w:fldCharType="separate"/>
      </w:r>
      <w:r>
        <w:rPr>
          <w:rFonts w:hint="eastAsia" w:ascii="宋体" w:hAnsi="宋体" w:cs="宋体"/>
          <w:b w:val="0"/>
          <w:bCs w:val="0"/>
          <w:sz w:val="24"/>
          <w:szCs w:val="24"/>
        </w:rPr>
        <w:t>2.</w:t>
      </w:r>
      <w:r>
        <w:rPr>
          <w:rFonts w:hint="eastAsia" w:ascii="宋体" w:hAnsi="宋体" w:cs="宋体"/>
          <w:b w:val="0"/>
          <w:bCs w:val="0"/>
          <w:sz w:val="24"/>
          <w:szCs w:val="24"/>
          <w:lang w:val="zh-CN"/>
        </w:rPr>
        <w:t>重要指标</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_Toc22456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60</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6516595A">
      <w:pPr>
        <w:pStyle w:val="22"/>
        <w:tabs>
          <w:tab w:val="right" w:leader="dot" w:pos="8787"/>
        </w:tabs>
        <w:spacing w:line="360" w:lineRule="auto"/>
        <w:rPr>
          <w:rFonts w:ascii="宋体" w:hAnsi="宋体" w:cs="宋体"/>
          <w:b w:val="0"/>
          <w:bCs w:val="0"/>
          <w:sz w:val="24"/>
          <w:szCs w:val="24"/>
        </w:rPr>
      </w:pPr>
      <w:r>
        <w:fldChar w:fldCharType="begin"/>
      </w:r>
      <w:r>
        <w:instrText xml:space="preserve"> HYPERLINK \l "_Toc15633" </w:instrText>
      </w:r>
      <w:r>
        <w:fldChar w:fldCharType="separate"/>
      </w:r>
      <w:r>
        <w:rPr>
          <w:rFonts w:hint="eastAsia" w:ascii="宋体" w:hAnsi="宋体" w:cs="宋体"/>
          <w:b w:val="0"/>
          <w:bCs w:val="0"/>
          <w:sz w:val="24"/>
          <w:szCs w:val="24"/>
        </w:rPr>
        <w:t>3</w:t>
      </w:r>
      <w:r>
        <w:rPr>
          <w:rFonts w:hint="eastAsia" w:ascii="宋体" w:hAnsi="宋体" w:cs="宋体"/>
          <w:b w:val="0"/>
          <w:bCs w:val="0"/>
          <w:sz w:val="24"/>
          <w:szCs w:val="24"/>
          <w:lang w:val="zh-CN"/>
        </w:rPr>
        <w:t>.商务要求</w:t>
      </w:r>
      <w:r>
        <w:rPr>
          <w:rFonts w:hint="eastAsia" w:ascii="宋体" w:hAnsi="宋体" w:cs="宋体"/>
          <w:b w:val="0"/>
          <w:bCs w:val="0"/>
          <w:sz w:val="24"/>
          <w:szCs w:val="24"/>
        </w:rPr>
        <w:tab/>
      </w:r>
      <w:r>
        <w:rPr>
          <w:rFonts w:hint="eastAsia" w:ascii="宋体" w:hAnsi="宋体" w:cs="宋体"/>
          <w:b w:val="0"/>
          <w:bCs w:val="0"/>
          <w:sz w:val="24"/>
          <w:szCs w:val="24"/>
        </w:rPr>
        <w:fldChar w:fldCharType="begin"/>
      </w:r>
      <w:r>
        <w:rPr>
          <w:rFonts w:hint="eastAsia" w:ascii="宋体" w:hAnsi="宋体" w:cs="宋体"/>
          <w:b w:val="0"/>
          <w:bCs w:val="0"/>
          <w:sz w:val="24"/>
          <w:szCs w:val="24"/>
        </w:rPr>
        <w:instrText xml:space="preserve"> PAGEREF _Toc15633 \h </w:instrText>
      </w:r>
      <w:r>
        <w:rPr>
          <w:rFonts w:hint="eastAsia" w:ascii="宋体" w:hAnsi="宋体" w:cs="宋体"/>
          <w:b w:val="0"/>
          <w:bCs w:val="0"/>
          <w:sz w:val="24"/>
          <w:szCs w:val="24"/>
        </w:rPr>
        <w:fldChar w:fldCharType="separate"/>
      </w:r>
      <w:r>
        <w:rPr>
          <w:rFonts w:hint="eastAsia" w:ascii="宋体" w:hAnsi="宋体" w:cs="宋体"/>
          <w:b w:val="0"/>
          <w:bCs w:val="0"/>
          <w:sz w:val="24"/>
          <w:szCs w:val="24"/>
        </w:rPr>
        <w:t>60</w:t>
      </w:r>
      <w:r>
        <w:rPr>
          <w:rFonts w:hint="eastAsia" w:ascii="宋体" w:hAnsi="宋体" w:cs="宋体"/>
          <w:b w:val="0"/>
          <w:bCs w:val="0"/>
          <w:sz w:val="24"/>
          <w:szCs w:val="24"/>
        </w:rPr>
        <w:fldChar w:fldCharType="end"/>
      </w:r>
      <w:r>
        <w:rPr>
          <w:rFonts w:hint="eastAsia" w:ascii="宋体" w:hAnsi="宋体" w:cs="宋体"/>
          <w:b w:val="0"/>
          <w:bCs w:val="0"/>
          <w:sz w:val="24"/>
          <w:szCs w:val="24"/>
        </w:rPr>
        <w:fldChar w:fldCharType="end"/>
      </w:r>
    </w:p>
    <w:p w14:paraId="12224B48">
      <w:pPr>
        <w:pStyle w:val="22"/>
        <w:tabs>
          <w:tab w:val="right" w:leader="dot" w:pos="8787"/>
        </w:tabs>
        <w:spacing w:line="360" w:lineRule="auto"/>
        <w:rPr>
          <w:rFonts w:hint="eastAsia" w:eastAsia="宋体"/>
          <w:lang w:val="en-US" w:eastAsia="zh-CN"/>
        </w:rPr>
      </w:pPr>
      <w:r>
        <w:rPr>
          <w:b w:val="0"/>
          <w:bCs w:val="0"/>
          <w:sz w:val="24"/>
          <w:szCs w:val="24"/>
        </w:rPr>
        <w:fldChar w:fldCharType="begin"/>
      </w:r>
      <w:r>
        <w:rPr>
          <w:b w:val="0"/>
          <w:bCs w:val="0"/>
          <w:sz w:val="24"/>
          <w:szCs w:val="24"/>
        </w:rPr>
        <w:instrText xml:space="preserve"> HYPERLINK \l "_Toc6015" </w:instrText>
      </w:r>
      <w:r>
        <w:rPr>
          <w:b w:val="0"/>
          <w:bCs w:val="0"/>
          <w:sz w:val="24"/>
          <w:szCs w:val="24"/>
        </w:rPr>
        <w:fldChar w:fldCharType="separate"/>
      </w:r>
      <w:r>
        <w:rPr>
          <w:rFonts w:hint="eastAsia"/>
          <w:b w:val="0"/>
          <w:bCs w:val="0"/>
          <w:sz w:val="24"/>
          <w:szCs w:val="24"/>
          <w:lang w:val="en-US" w:eastAsia="zh-CN"/>
        </w:rPr>
        <w:t>4.技术参数</w:t>
      </w:r>
      <w:r>
        <w:rPr>
          <w:rFonts w:hint="eastAsia"/>
          <w:b w:val="0"/>
          <w:bCs w:val="0"/>
          <w:sz w:val="24"/>
          <w:szCs w:val="24"/>
        </w:rPr>
        <w:tab/>
      </w:r>
      <w:r>
        <w:rPr>
          <w:rFonts w:hint="eastAsia"/>
          <w:b w:val="0"/>
          <w:bCs w:val="0"/>
          <w:sz w:val="24"/>
          <w:szCs w:val="24"/>
          <w:lang w:val="en-US" w:eastAsia="zh-CN"/>
        </w:rPr>
        <w:t>6</w:t>
      </w:r>
      <w:r>
        <w:rPr>
          <w:rFonts w:hint="eastAsia"/>
          <w:b w:val="0"/>
          <w:bCs w:val="0"/>
          <w:sz w:val="24"/>
          <w:szCs w:val="24"/>
        </w:rPr>
        <w:fldChar w:fldCharType="end"/>
      </w:r>
      <w:r>
        <w:rPr>
          <w:rFonts w:hint="eastAsia"/>
          <w:b w:val="0"/>
          <w:bCs w:val="0"/>
          <w:sz w:val="24"/>
          <w:szCs w:val="24"/>
          <w:lang w:val="en-US" w:eastAsia="zh-CN"/>
        </w:rPr>
        <w:t>1</w:t>
      </w:r>
    </w:p>
    <w:p w14:paraId="34946B2C">
      <w:pPr>
        <w:pStyle w:val="16"/>
        <w:spacing w:line="360" w:lineRule="auto"/>
        <w:sectPr>
          <w:footerReference r:id="rId10" w:type="first"/>
          <w:footerReference r:id="rId9" w:type="default"/>
          <w:pgSz w:w="11906" w:h="16838"/>
          <w:pgMar w:top="1440" w:right="1080" w:bottom="1440" w:left="1080" w:header="1021" w:footer="1021" w:gutter="0"/>
          <w:pgBorders>
            <w:top w:val="none" w:sz="0" w:space="0"/>
            <w:left w:val="none" w:sz="0" w:space="0"/>
            <w:bottom w:val="none" w:sz="0" w:space="0"/>
            <w:right w:val="none" w:sz="0" w:space="0"/>
          </w:pgBorders>
          <w:pgNumType w:fmt="decimal" w:start="1"/>
          <w:cols w:space="720" w:num="1"/>
          <w:titlePg/>
          <w:docGrid w:linePitch="312" w:charSpace="0"/>
        </w:sectPr>
      </w:pPr>
      <w:r>
        <w:rPr>
          <w:rFonts w:hint="eastAsia" w:hAnsi="宋体" w:cs="宋体"/>
          <w:sz w:val="24"/>
          <w:szCs w:val="24"/>
        </w:rPr>
        <w:fldChar w:fldCharType="end"/>
      </w:r>
    </w:p>
    <w:p w14:paraId="60F258B1">
      <w:pPr>
        <w:numPr>
          <w:ilvl w:val="0"/>
          <w:numId w:val="0"/>
        </w:numPr>
        <w:spacing w:before="332" w:line="218" w:lineRule="auto"/>
        <w:jc w:val="center"/>
        <w:outlineLvl w:val="0"/>
        <w:rPr>
          <w:rFonts w:ascii="Cambria" w:hAnsi="Cambria" w:eastAsia="Arial" w:cs="Arial"/>
          <w:b/>
          <w:bCs/>
          <w:snapToGrid w:val="0"/>
          <w:color w:val="000000"/>
          <w:kern w:val="44"/>
          <w:sz w:val="44"/>
          <w:szCs w:val="32"/>
          <w:lang w:val="en-US" w:eastAsia="en-US" w:bidi="ar-SA"/>
        </w:rPr>
      </w:pPr>
      <w:bookmarkStart w:id="0" w:name="_Toc25480"/>
      <w:bookmarkStart w:id="1" w:name="_Toc20902"/>
      <w:bookmarkStart w:id="2" w:name="_Toc496626191"/>
      <w:bookmarkStart w:id="3" w:name="_Toc325725996"/>
      <w:r>
        <w:rPr>
          <w:rFonts w:hint="eastAsia" w:ascii="Cambria" w:hAnsi="Cambria" w:eastAsia="Arial" w:cs="Arial"/>
          <w:b/>
          <w:bCs/>
          <w:snapToGrid w:val="0"/>
          <w:color w:val="000000"/>
          <w:kern w:val="44"/>
          <w:sz w:val="44"/>
          <w:szCs w:val="32"/>
          <w:lang w:val="en-US" w:eastAsia="zh-CN" w:bidi="ar-SA"/>
        </w:rPr>
        <w:t>第一部分</w:t>
      </w:r>
      <w:r>
        <w:rPr>
          <w:rFonts w:ascii="Cambria" w:hAnsi="Cambria" w:eastAsia="Arial" w:cs="Arial"/>
          <w:b/>
          <w:bCs/>
          <w:snapToGrid w:val="0"/>
          <w:color w:val="000000"/>
          <w:kern w:val="44"/>
          <w:sz w:val="44"/>
          <w:szCs w:val="32"/>
          <w:lang w:val="en-US" w:eastAsia="en-US" w:bidi="ar-SA"/>
        </w:rPr>
        <w:t xml:space="preserve"> 竞争性磋商公告</w:t>
      </w:r>
      <w:bookmarkEnd w:id="0"/>
    </w:p>
    <w:p w14:paraId="585FFA76">
      <w:pPr>
        <w:numPr>
          <w:ilvl w:val="0"/>
          <w:numId w:val="0"/>
        </w:numPr>
        <w:spacing w:before="332" w:line="218" w:lineRule="auto"/>
        <w:jc w:val="center"/>
        <w:outlineLvl w:val="0"/>
        <w:rPr>
          <w:rFonts w:ascii="Cambria" w:hAnsi="Cambria" w:eastAsia="Arial" w:cs="Arial"/>
          <w:b/>
          <w:bCs/>
          <w:snapToGrid w:val="0"/>
          <w:color w:val="000000"/>
          <w:kern w:val="44"/>
          <w:sz w:val="44"/>
          <w:szCs w:val="32"/>
          <w:lang w:val="en-US" w:eastAsia="en-US" w:bidi="ar-SA"/>
        </w:rPr>
      </w:pPr>
    </w:p>
    <w:p w14:paraId="1489B514">
      <w:pPr>
        <w:autoSpaceDE w:val="0"/>
        <w:autoSpaceDN w:val="0"/>
        <w:adjustRightInd w:val="0"/>
        <w:spacing w:line="360" w:lineRule="auto"/>
        <w:ind w:firstLine="600" w:firstLineChars="250"/>
        <w:rPr>
          <w:color w:val="auto"/>
        </w:rPr>
      </w:pPr>
      <w:r>
        <w:rPr>
          <w:rFonts w:hint="eastAsia" w:hAnsi="宋体" w:cs="Arial"/>
          <w:bCs/>
          <w:color w:val="auto"/>
          <w:sz w:val="24"/>
          <w:szCs w:val="24"/>
          <w:u w:val="single"/>
          <w:lang w:val="zh-CN"/>
        </w:rPr>
        <w:t>青海圣兴项目管理有限公司</w:t>
      </w:r>
      <w:r>
        <w:rPr>
          <w:rFonts w:hint="eastAsia" w:ascii="宋体" w:hAnsi="宋体" w:cs="宋体"/>
          <w:color w:val="auto"/>
          <w:sz w:val="24"/>
          <w:szCs w:val="24"/>
          <w:lang w:val="zh-CN"/>
        </w:rPr>
        <w:t>（以下均简称“采购代理机构”）受</w:t>
      </w:r>
      <w:r>
        <w:rPr>
          <w:rFonts w:hint="eastAsia" w:ascii="宋体" w:hAnsi="宋体" w:eastAsia="宋体" w:cs="宋体"/>
          <w:color w:val="auto"/>
          <w:sz w:val="24"/>
          <w:szCs w:val="24"/>
          <w:u w:val="single"/>
          <w:lang w:val="en-US" w:eastAsia="zh-CN"/>
        </w:rPr>
        <w:t xml:space="preserve">             </w:t>
      </w:r>
      <w:r>
        <w:rPr>
          <w:rFonts w:hint="eastAsia" w:ascii="宋体" w:hAnsi="宋体" w:cs="宋体"/>
          <w:color w:val="auto"/>
          <w:sz w:val="24"/>
          <w:szCs w:val="24"/>
          <w:lang w:val="zh-CN"/>
        </w:rPr>
        <w:t>（以下均简称“采购人”）委托,拟对</w:t>
      </w:r>
      <w:r>
        <w:rPr>
          <w:rFonts w:hint="eastAsia" w:ascii="宋体" w:hAnsi="宋体" w:cs="宋体"/>
          <w:color w:val="auto"/>
          <w:sz w:val="24"/>
          <w:szCs w:val="24"/>
          <w:u w:val="single"/>
          <w:lang w:val="en-US" w:eastAsia="zh-CN"/>
        </w:rPr>
        <w:t xml:space="preserve"> </w:t>
      </w:r>
      <w:r>
        <w:rPr>
          <w:rFonts w:hint="eastAsia" w:ascii="宋体" w:hAnsi="宋体" w:cs="宋体"/>
          <w:spacing w:val="2"/>
          <w:sz w:val="24"/>
          <w:szCs w:val="24"/>
          <w:u w:val="single" w:color="auto"/>
          <w:lang w:eastAsia="zh-CN"/>
        </w:rPr>
        <w:t>2025年森林草原防火物资储备和预警监测项目（第二次）</w:t>
      </w:r>
      <w:r>
        <w:rPr>
          <w:rFonts w:hint="eastAsia" w:ascii="宋体" w:hAnsi="宋体" w:cs="宋体"/>
          <w:color w:val="auto"/>
          <w:sz w:val="24"/>
          <w:szCs w:val="24"/>
          <w:lang w:val="zh-CN"/>
        </w:rPr>
        <w:t>进行国内竞争性磋商，现予以公告，欢迎潜在的供应商参加本次政府采购活动。</w:t>
      </w:r>
    </w:p>
    <w:tbl>
      <w:tblPr>
        <w:tblStyle w:val="78"/>
        <w:tblpPr w:leftFromText="180" w:rightFromText="180" w:vertAnchor="text" w:horzAnchor="page" w:tblpX="1526" w:tblpY="475"/>
        <w:tblOverlap w:val="never"/>
        <w:tblW w:w="962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89"/>
        <w:gridCol w:w="7240"/>
      </w:tblGrid>
      <w:tr w14:paraId="18AE78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2389" w:type="dxa"/>
            <w:vAlign w:val="top"/>
          </w:tcPr>
          <w:p w14:paraId="648169ED">
            <w:pPr>
              <w:pStyle w:val="77"/>
              <w:spacing w:before="136" w:line="217" w:lineRule="auto"/>
              <w:ind w:left="65"/>
              <w:rPr>
                <w:color w:val="auto"/>
              </w:rPr>
            </w:pPr>
            <w:r>
              <w:rPr>
                <w:color w:val="auto"/>
                <w:spacing w:val="-2"/>
              </w:rPr>
              <w:t>采购项目编号</w:t>
            </w:r>
          </w:p>
        </w:tc>
        <w:tc>
          <w:tcPr>
            <w:tcW w:w="7240" w:type="dxa"/>
            <w:vAlign w:val="top"/>
          </w:tcPr>
          <w:p w14:paraId="7B32864A">
            <w:pPr>
              <w:pStyle w:val="77"/>
              <w:spacing w:before="136" w:line="217" w:lineRule="auto"/>
              <w:ind w:left="63"/>
              <w:rPr>
                <w:rFonts w:hint="default" w:eastAsia="宋体"/>
                <w:color w:val="auto"/>
                <w:lang w:val="en-US" w:eastAsia="zh-CN"/>
              </w:rPr>
            </w:pPr>
            <w:r>
              <w:rPr>
                <w:rFonts w:hint="eastAsia" w:ascii="宋体" w:hAnsi="宋体" w:eastAsia="宋体" w:cs="宋体"/>
                <w:spacing w:val="-1"/>
                <w:sz w:val="24"/>
                <w:szCs w:val="24"/>
                <w:lang w:eastAsia="zh-CN"/>
              </w:rPr>
              <w:t>青海圣兴竞磋（货物）2025-001</w:t>
            </w:r>
            <w:r>
              <w:rPr>
                <w:rFonts w:hint="eastAsia" w:cs="宋体"/>
                <w:spacing w:val="-1"/>
                <w:sz w:val="24"/>
                <w:szCs w:val="24"/>
                <w:lang w:val="en-US" w:eastAsia="zh-CN"/>
              </w:rPr>
              <w:t>-1</w:t>
            </w:r>
          </w:p>
        </w:tc>
      </w:tr>
      <w:tr w14:paraId="7FA3F9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2389" w:type="dxa"/>
            <w:vAlign w:val="top"/>
          </w:tcPr>
          <w:p w14:paraId="141C0748">
            <w:pPr>
              <w:pStyle w:val="77"/>
              <w:spacing w:before="132" w:line="217" w:lineRule="auto"/>
              <w:ind w:left="65"/>
              <w:rPr>
                <w:color w:val="auto"/>
              </w:rPr>
            </w:pPr>
            <w:r>
              <w:rPr>
                <w:color w:val="auto"/>
                <w:spacing w:val="-2"/>
              </w:rPr>
              <w:t>采购项目名称</w:t>
            </w:r>
          </w:p>
        </w:tc>
        <w:tc>
          <w:tcPr>
            <w:tcW w:w="7240" w:type="dxa"/>
            <w:vAlign w:val="top"/>
          </w:tcPr>
          <w:p w14:paraId="1C4555E1">
            <w:pPr>
              <w:pStyle w:val="77"/>
              <w:spacing w:before="132" w:line="217" w:lineRule="auto"/>
              <w:ind w:left="62"/>
              <w:rPr>
                <w:rFonts w:hint="eastAsia" w:eastAsia="宋体"/>
                <w:color w:val="auto"/>
                <w:lang w:eastAsia="zh-CN"/>
              </w:rPr>
            </w:pPr>
            <w:r>
              <w:rPr>
                <w:rFonts w:hint="eastAsia"/>
                <w:color w:val="auto"/>
                <w:lang w:eastAsia="zh-CN"/>
              </w:rPr>
              <w:t>2025年森林草原防火物资储备和预警监测项目（第二次）</w:t>
            </w:r>
          </w:p>
        </w:tc>
      </w:tr>
      <w:tr w14:paraId="1EDB06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2389" w:type="dxa"/>
            <w:vAlign w:val="top"/>
          </w:tcPr>
          <w:p w14:paraId="7FC2C87B">
            <w:pPr>
              <w:pStyle w:val="77"/>
              <w:spacing w:before="133" w:line="219" w:lineRule="auto"/>
              <w:ind w:left="65"/>
              <w:rPr>
                <w:color w:val="auto"/>
              </w:rPr>
            </w:pPr>
            <w:r>
              <w:rPr>
                <w:color w:val="auto"/>
                <w:spacing w:val="-3"/>
              </w:rPr>
              <w:t>采购方式</w:t>
            </w:r>
          </w:p>
        </w:tc>
        <w:tc>
          <w:tcPr>
            <w:tcW w:w="7240" w:type="dxa"/>
            <w:vAlign w:val="top"/>
          </w:tcPr>
          <w:p w14:paraId="61D69D8B">
            <w:pPr>
              <w:pStyle w:val="77"/>
              <w:spacing w:before="134" w:line="219" w:lineRule="auto"/>
              <w:ind w:left="66"/>
              <w:rPr>
                <w:color w:val="auto"/>
              </w:rPr>
            </w:pPr>
            <w:r>
              <w:rPr>
                <w:color w:val="auto"/>
                <w:spacing w:val="-3"/>
              </w:rPr>
              <w:t>竞争性磋商</w:t>
            </w:r>
          </w:p>
        </w:tc>
      </w:tr>
      <w:tr w14:paraId="6881B7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2389" w:type="dxa"/>
            <w:vAlign w:val="top"/>
          </w:tcPr>
          <w:p w14:paraId="7C5DC3A6">
            <w:pPr>
              <w:pStyle w:val="77"/>
              <w:spacing w:before="131" w:line="218" w:lineRule="auto"/>
              <w:ind w:left="65"/>
              <w:rPr>
                <w:color w:val="auto"/>
              </w:rPr>
            </w:pPr>
            <w:r>
              <w:rPr>
                <w:color w:val="auto"/>
                <w:spacing w:val="-2"/>
              </w:rPr>
              <w:t>采购预算控制额度</w:t>
            </w:r>
          </w:p>
        </w:tc>
        <w:tc>
          <w:tcPr>
            <w:tcW w:w="7240" w:type="dxa"/>
            <w:vAlign w:val="center"/>
          </w:tcPr>
          <w:p w14:paraId="52B919D7">
            <w:pPr>
              <w:widowControl/>
              <w:spacing w:line="360" w:lineRule="auto"/>
              <w:rPr>
                <w:color w:val="auto"/>
              </w:rPr>
            </w:pPr>
            <w:r>
              <w:rPr>
                <w:rFonts w:hint="eastAsia" w:ascii="宋体" w:hAnsi="宋体" w:eastAsia="宋体" w:cs="宋体"/>
                <w:color w:val="auto"/>
                <w:kern w:val="2"/>
                <w:sz w:val="24"/>
                <w:szCs w:val="24"/>
                <w:lang w:val="en-US" w:eastAsia="zh-CN" w:bidi="ar-SA"/>
              </w:rPr>
              <w:t>2160000.00元（大写：贰佰壹拾陆万元整）</w:t>
            </w:r>
          </w:p>
        </w:tc>
      </w:tr>
      <w:tr w14:paraId="266058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2389" w:type="dxa"/>
            <w:vAlign w:val="top"/>
          </w:tcPr>
          <w:p w14:paraId="2DEF9479">
            <w:pPr>
              <w:pStyle w:val="77"/>
              <w:spacing w:before="130" w:line="218" w:lineRule="auto"/>
              <w:ind w:left="69"/>
              <w:rPr>
                <w:color w:val="auto"/>
              </w:rPr>
            </w:pPr>
            <w:r>
              <w:rPr>
                <w:color w:val="auto"/>
                <w:spacing w:val="-4"/>
              </w:rPr>
              <w:t>最高限价</w:t>
            </w:r>
          </w:p>
        </w:tc>
        <w:tc>
          <w:tcPr>
            <w:tcW w:w="7240" w:type="dxa"/>
            <w:vAlign w:val="center"/>
          </w:tcPr>
          <w:p w14:paraId="17A3BC6E">
            <w:pPr>
              <w:widowControl/>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890000.00元（大写：捌拾玖万元整）</w:t>
            </w:r>
          </w:p>
        </w:tc>
      </w:tr>
      <w:tr w14:paraId="74148D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2389" w:type="dxa"/>
            <w:vAlign w:val="top"/>
          </w:tcPr>
          <w:p w14:paraId="5410ACD7">
            <w:pPr>
              <w:pStyle w:val="77"/>
              <w:spacing w:before="130" w:line="219" w:lineRule="auto"/>
              <w:ind w:left="70"/>
              <w:rPr>
                <w:color w:val="auto"/>
              </w:rPr>
            </w:pPr>
            <w:r>
              <w:rPr>
                <w:color w:val="auto"/>
                <w:spacing w:val="-3"/>
              </w:rPr>
              <w:t>项目分包个数</w:t>
            </w:r>
          </w:p>
        </w:tc>
        <w:tc>
          <w:tcPr>
            <w:tcW w:w="7240" w:type="dxa"/>
            <w:vAlign w:val="center"/>
          </w:tcPr>
          <w:p w14:paraId="254726FD">
            <w:pPr>
              <w:widowControl/>
              <w:spacing w:line="360" w:lineRule="auto"/>
              <w:rPr>
                <w:rFonts w:hint="default" w:ascii="宋体" w:hAnsi="宋体" w:eastAsia="宋体" w:cs="宋体"/>
                <w:color w:val="auto"/>
                <w:kern w:val="2"/>
                <w:sz w:val="24"/>
                <w:szCs w:val="24"/>
                <w:lang w:val="en-US" w:eastAsia="zh-CN" w:bidi="ar-SA"/>
              </w:rPr>
            </w:pPr>
            <w:r>
              <w:rPr>
                <w:rFonts w:hint="eastAsia" w:ascii="宋体" w:hAnsi="宋体" w:cs="宋体"/>
                <w:color w:val="auto"/>
                <w:kern w:val="2"/>
                <w:sz w:val="24"/>
                <w:szCs w:val="24"/>
                <w:lang w:val="en-US" w:eastAsia="zh-CN" w:bidi="ar-SA"/>
              </w:rPr>
              <w:t>1个包</w:t>
            </w:r>
          </w:p>
        </w:tc>
      </w:tr>
      <w:tr w14:paraId="1BBCCA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2389" w:type="dxa"/>
            <w:vAlign w:val="center"/>
          </w:tcPr>
          <w:p w14:paraId="531D7688">
            <w:pPr>
              <w:pStyle w:val="77"/>
              <w:spacing w:before="78" w:line="219" w:lineRule="auto"/>
              <w:jc w:val="left"/>
              <w:rPr>
                <w:color w:val="auto"/>
              </w:rPr>
            </w:pPr>
            <w:r>
              <w:rPr>
                <w:color w:val="auto"/>
                <w:spacing w:val="-3"/>
              </w:rPr>
              <w:t>采购要求</w:t>
            </w:r>
          </w:p>
        </w:tc>
        <w:tc>
          <w:tcPr>
            <w:tcW w:w="7240" w:type="dxa"/>
            <w:vAlign w:val="center"/>
          </w:tcPr>
          <w:p w14:paraId="3F0F689A">
            <w:pPr>
              <w:pStyle w:val="77"/>
              <w:spacing w:before="132" w:line="323" w:lineRule="auto"/>
              <w:ind w:left="67" w:right="55" w:hanging="3"/>
              <w:jc w:val="left"/>
              <w:rPr>
                <w:color w:val="auto"/>
              </w:rPr>
            </w:pPr>
            <w:r>
              <w:rPr>
                <w:color w:val="auto"/>
                <w:spacing w:val="-2"/>
              </w:rPr>
              <w:t>具体内容详见《磋商文件》</w:t>
            </w:r>
          </w:p>
        </w:tc>
      </w:tr>
      <w:tr w14:paraId="738E52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57" w:hRule="atLeast"/>
        </w:trPr>
        <w:tc>
          <w:tcPr>
            <w:tcW w:w="2389" w:type="dxa"/>
            <w:vAlign w:val="top"/>
          </w:tcPr>
          <w:p w14:paraId="718A112D">
            <w:pPr>
              <w:spacing w:line="244" w:lineRule="auto"/>
              <w:rPr>
                <w:rFonts w:hint="eastAsia" w:ascii="Calibri" w:hAnsi="Calibri" w:eastAsia="宋体" w:cs="Calibri"/>
                <w:snapToGrid w:val="0"/>
                <w:color w:val="auto"/>
                <w:spacing w:val="-6"/>
                <w:kern w:val="0"/>
                <w:position w:val="13"/>
                <w:sz w:val="20"/>
                <w:szCs w:val="20"/>
                <w:lang w:val="en-US" w:eastAsia="zh-CN" w:bidi="ar-SA"/>
              </w:rPr>
            </w:pPr>
          </w:p>
          <w:p w14:paraId="0FD2713B">
            <w:pPr>
              <w:spacing w:line="244" w:lineRule="auto"/>
              <w:rPr>
                <w:rFonts w:hint="eastAsia" w:ascii="Calibri" w:hAnsi="Calibri" w:eastAsia="宋体" w:cs="Calibri"/>
                <w:snapToGrid w:val="0"/>
                <w:color w:val="auto"/>
                <w:spacing w:val="-6"/>
                <w:kern w:val="0"/>
                <w:position w:val="13"/>
                <w:sz w:val="20"/>
                <w:szCs w:val="20"/>
                <w:lang w:val="en-US" w:eastAsia="zh-CN" w:bidi="ar-SA"/>
              </w:rPr>
            </w:pPr>
          </w:p>
          <w:p w14:paraId="2903D899">
            <w:pPr>
              <w:spacing w:line="244" w:lineRule="auto"/>
              <w:rPr>
                <w:rFonts w:hint="eastAsia" w:ascii="Calibri" w:hAnsi="Calibri" w:eastAsia="宋体" w:cs="Calibri"/>
                <w:snapToGrid w:val="0"/>
                <w:color w:val="auto"/>
                <w:spacing w:val="-6"/>
                <w:kern w:val="0"/>
                <w:position w:val="13"/>
                <w:sz w:val="20"/>
                <w:szCs w:val="20"/>
                <w:lang w:val="en-US" w:eastAsia="zh-CN" w:bidi="ar-SA"/>
              </w:rPr>
            </w:pPr>
          </w:p>
          <w:p w14:paraId="25FAA233">
            <w:pPr>
              <w:pStyle w:val="77"/>
              <w:spacing w:before="78" w:line="219" w:lineRule="auto"/>
              <w:rPr>
                <w:rFonts w:hint="eastAsia"/>
                <w:color w:val="auto"/>
                <w:spacing w:val="-4"/>
                <w:lang w:val="en-US" w:eastAsia="zh-CN"/>
              </w:rPr>
            </w:pPr>
          </w:p>
          <w:p w14:paraId="394F0002">
            <w:pPr>
              <w:pStyle w:val="77"/>
              <w:spacing w:before="78" w:line="219" w:lineRule="auto"/>
              <w:rPr>
                <w:rFonts w:hint="eastAsia"/>
                <w:color w:val="auto"/>
                <w:spacing w:val="-4"/>
                <w:lang w:val="en-US" w:eastAsia="zh-CN"/>
              </w:rPr>
            </w:pPr>
          </w:p>
          <w:p w14:paraId="1FCC25BA">
            <w:pPr>
              <w:pStyle w:val="77"/>
              <w:spacing w:before="78" w:line="219" w:lineRule="auto"/>
              <w:rPr>
                <w:rFonts w:hint="eastAsia"/>
                <w:color w:val="auto"/>
                <w:spacing w:val="-4"/>
                <w:lang w:val="en-US" w:eastAsia="zh-CN"/>
              </w:rPr>
            </w:pPr>
          </w:p>
          <w:p w14:paraId="69650E81">
            <w:pPr>
              <w:pStyle w:val="77"/>
              <w:spacing w:before="78" w:line="219" w:lineRule="auto"/>
              <w:rPr>
                <w:rFonts w:hint="eastAsia"/>
                <w:color w:val="auto"/>
                <w:spacing w:val="-4"/>
                <w:lang w:val="en-US" w:eastAsia="zh-CN"/>
              </w:rPr>
            </w:pPr>
          </w:p>
          <w:p w14:paraId="466B455B">
            <w:pPr>
              <w:pStyle w:val="77"/>
              <w:spacing w:before="78" w:line="219" w:lineRule="auto"/>
              <w:jc w:val="center"/>
              <w:rPr>
                <w:rFonts w:hint="eastAsia" w:ascii="Calibri" w:hAnsi="Calibri" w:eastAsia="宋体" w:cs="Calibri"/>
                <w:snapToGrid w:val="0"/>
                <w:color w:val="auto"/>
                <w:spacing w:val="-6"/>
                <w:kern w:val="0"/>
                <w:position w:val="13"/>
                <w:sz w:val="20"/>
                <w:szCs w:val="20"/>
                <w:lang w:val="en-US" w:eastAsia="zh-CN" w:bidi="ar-SA"/>
              </w:rPr>
            </w:pPr>
            <w:r>
              <w:rPr>
                <w:rFonts w:hint="eastAsia"/>
                <w:color w:val="auto"/>
                <w:spacing w:val="-4"/>
                <w:lang w:val="en-US" w:eastAsia="zh-CN"/>
              </w:rPr>
              <w:t>供应商资格条件</w:t>
            </w:r>
          </w:p>
        </w:tc>
        <w:tc>
          <w:tcPr>
            <w:tcW w:w="7240" w:type="dxa"/>
            <w:vAlign w:val="top"/>
          </w:tcPr>
          <w:p w14:paraId="6D7ABC93">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1、符合《政府采购法》第 22 条条件，并提供以下材料：</w:t>
            </w:r>
          </w:p>
          <w:p w14:paraId="33BE95A1">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（1）供应商的营业执照等证明文件，自然人的身份证明；</w:t>
            </w:r>
          </w:p>
          <w:p w14:paraId="58D3FDA9">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（2）财务状况报告和依法缴纳税收和社会保障资金的相关材料；</w:t>
            </w:r>
          </w:p>
          <w:p w14:paraId="70D17E71">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（3）具备履行合同所必需的设备和专业技术能力的证明材料；</w:t>
            </w:r>
          </w:p>
          <w:p w14:paraId="77495EE2">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（4）参加政府采购活动前 3 年内在经营活动中没有重大违法记录的 书面声明；</w:t>
            </w:r>
          </w:p>
          <w:p w14:paraId="17B15A03">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（5）具备法律、行政法规规定的其他条件的证明材料。</w:t>
            </w:r>
          </w:p>
          <w:p w14:paraId="1D275947">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2、单位负责人为同一人或者存在直接控股、管理关系的不同供应商，不得参加同一合同项下的政府采购活动。否则，皆取消投标资格。</w:t>
            </w:r>
          </w:p>
          <w:p w14:paraId="6A5D0BC8">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3、为本采购项目提供整体设计、规范编制或者项目管理、监理、检 测等服务的供应商，不得再参加该采购项目的其他采购活动。</w:t>
            </w:r>
          </w:p>
          <w:p w14:paraId="4E607416">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4、本项目不接受供应商以联合体方式进行投标。</w:t>
            </w:r>
          </w:p>
          <w:p w14:paraId="5857D327">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5、经信用中国（www.creditchina.gov.cn）、中国政府采购</w:t>
            </w:r>
          </w:p>
          <w:p w14:paraId="7BE839D2">
            <w:pPr>
              <w:pStyle w:val="77"/>
              <w:keepNext w:val="0"/>
              <w:keepLines w:val="0"/>
              <w:pageBreakBefore w:val="0"/>
              <w:widowControl w:val="0"/>
              <w:kinsoku/>
              <w:wordWrap/>
              <w:overflowPunct/>
              <w:topLinePunct w:val="0"/>
              <w:autoSpaceDE/>
              <w:autoSpaceDN/>
              <w:bidi w:val="0"/>
              <w:adjustRightInd/>
              <w:snapToGrid/>
              <w:spacing w:line="360" w:lineRule="auto"/>
              <w:ind w:lef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（www.ccgp.gov.cn）等渠道查询后，列入失信被执行人、重大税收 违法失信主体、政府采购严重违法失信行为记录名单的，取消投标  资格。（提供“信用中国 ”“ 中国政府采购网 ”网站的查询截图 , 时间为磋商截止时间前 10 天内）。</w:t>
            </w:r>
          </w:p>
        </w:tc>
      </w:tr>
      <w:tr w14:paraId="21B9F8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2389" w:type="dxa"/>
            <w:vAlign w:val="top"/>
          </w:tcPr>
          <w:p w14:paraId="26AC9FCB">
            <w:pPr>
              <w:pStyle w:val="77"/>
              <w:spacing w:before="131" w:line="218" w:lineRule="auto"/>
              <w:ind w:left="74"/>
              <w:rPr>
                <w:color w:val="auto"/>
              </w:rPr>
            </w:pPr>
            <w:r>
              <w:rPr>
                <w:color w:val="auto"/>
                <w:spacing w:val="-3"/>
              </w:rPr>
              <w:t>公告发布时间</w:t>
            </w:r>
          </w:p>
        </w:tc>
        <w:tc>
          <w:tcPr>
            <w:tcW w:w="7240" w:type="dxa"/>
            <w:vAlign w:val="top"/>
          </w:tcPr>
          <w:p w14:paraId="4DFAAC92">
            <w:pPr>
              <w:pStyle w:val="77"/>
              <w:spacing w:before="131" w:line="218" w:lineRule="auto"/>
              <w:ind w:left="66"/>
              <w:rPr>
                <w:color w:val="auto"/>
              </w:rPr>
            </w:pPr>
            <w:r>
              <w:rPr>
                <w:rFonts w:hint="eastAsia" w:asciiTheme="minorEastAsia" w:hAnsiTheme="minorEastAsia" w:eastAsiaTheme="minorEastAsia" w:cstheme="minorEastAsia"/>
                <w:kern w:val="0"/>
                <w:sz w:val="24"/>
                <w:szCs w:val="24"/>
                <w:highlight w:val="yellow"/>
                <w:u w:val="single"/>
                <w:lang w:val="en-US" w:eastAsia="zh-CN"/>
              </w:rPr>
              <w:t>2025</w:t>
            </w:r>
            <w:r>
              <w:rPr>
                <w:rFonts w:hint="eastAsia" w:asciiTheme="minorEastAsia" w:hAnsiTheme="minorEastAsia" w:eastAsiaTheme="minorEastAsia" w:cstheme="minorEastAsia"/>
                <w:color w:val="auto"/>
                <w:kern w:val="0"/>
                <w:sz w:val="24"/>
                <w:szCs w:val="24"/>
                <w:highlight w:val="yellow"/>
                <w:lang w:eastAsia="zh-CN"/>
              </w:rPr>
              <w:t>年</w:t>
            </w:r>
            <w:r>
              <w:rPr>
                <w:rFonts w:hint="eastAsia" w:asciiTheme="minorEastAsia" w:hAnsiTheme="minorEastAsia" w:eastAsiaTheme="minorEastAsia" w:cstheme="minorEastAsia"/>
                <w:color w:val="auto"/>
                <w:kern w:val="0"/>
                <w:sz w:val="24"/>
                <w:szCs w:val="24"/>
                <w:highlight w:val="yellow"/>
                <w:u w:val="single"/>
                <w:lang w:val="en-US" w:eastAsia="zh-CN"/>
              </w:rPr>
              <w:t>04</w:t>
            </w:r>
            <w:r>
              <w:rPr>
                <w:rFonts w:hint="eastAsia" w:asciiTheme="minorEastAsia" w:hAnsiTheme="minorEastAsia" w:eastAsiaTheme="minorEastAsia" w:cstheme="minorEastAsia"/>
                <w:color w:val="auto"/>
                <w:kern w:val="0"/>
                <w:sz w:val="24"/>
                <w:szCs w:val="24"/>
                <w:highlight w:val="yellow"/>
                <w:lang w:eastAsia="zh-CN"/>
              </w:rPr>
              <w:t>月</w:t>
            </w:r>
            <w:r>
              <w:rPr>
                <w:rFonts w:hint="eastAsia" w:asciiTheme="minorEastAsia" w:hAnsiTheme="minorEastAsia" w:eastAsiaTheme="minorEastAsia" w:cstheme="minorEastAsia"/>
                <w:color w:val="auto"/>
                <w:kern w:val="0"/>
                <w:sz w:val="24"/>
                <w:szCs w:val="24"/>
                <w:highlight w:val="yellow"/>
                <w:u w:val="single"/>
                <w:lang w:val="en-US" w:eastAsia="zh-CN"/>
              </w:rPr>
              <w:t>11</w:t>
            </w:r>
            <w:r>
              <w:rPr>
                <w:rFonts w:hint="eastAsia" w:asciiTheme="minorEastAsia" w:hAnsiTheme="minorEastAsia" w:eastAsiaTheme="minorEastAsia" w:cstheme="minorEastAsia"/>
                <w:color w:val="auto"/>
                <w:kern w:val="0"/>
                <w:sz w:val="24"/>
                <w:szCs w:val="24"/>
                <w:highlight w:val="yellow"/>
                <w:lang w:eastAsia="zh-CN"/>
              </w:rPr>
              <w:t>日</w:t>
            </w:r>
          </w:p>
        </w:tc>
      </w:tr>
      <w:tr w14:paraId="4874D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2389" w:type="dxa"/>
            <w:vAlign w:val="top"/>
          </w:tcPr>
          <w:p w14:paraId="04A78745">
            <w:pPr>
              <w:pStyle w:val="77"/>
              <w:spacing w:before="131" w:line="420" w:lineRule="exact"/>
              <w:jc w:val="both"/>
              <w:rPr>
                <w:rFonts w:ascii="宋体" w:hAnsi="宋体" w:eastAsia="宋体" w:cs="宋体"/>
                <w:color w:val="auto"/>
                <w:spacing w:val="1"/>
              </w:rPr>
            </w:pPr>
            <w:r>
              <w:rPr>
                <w:rFonts w:ascii="宋体" w:hAnsi="宋体" w:eastAsia="宋体" w:cs="宋体"/>
                <w:color w:val="auto"/>
                <w:spacing w:val="1"/>
              </w:rPr>
              <w:t>磋商文件发售起止时</w:t>
            </w:r>
          </w:p>
          <w:p w14:paraId="65002D47">
            <w:pPr>
              <w:pStyle w:val="77"/>
              <w:spacing w:before="131" w:line="420" w:lineRule="exact"/>
              <w:jc w:val="both"/>
              <w:rPr>
                <w:rFonts w:ascii="宋体" w:hAnsi="宋体" w:eastAsia="宋体" w:cs="宋体"/>
                <w:color w:val="auto"/>
                <w:spacing w:val="1"/>
              </w:rPr>
            </w:pPr>
            <w:r>
              <w:rPr>
                <w:rFonts w:ascii="宋体" w:hAnsi="宋体" w:eastAsia="宋体" w:cs="宋体"/>
                <w:color w:val="auto"/>
                <w:spacing w:val="1"/>
              </w:rPr>
              <w:t>间</w:t>
            </w:r>
          </w:p>
        </w:tc>
        <w:tc>
          <w:tcPr>
            <w:tcW w:w="7240" w:type="dxa"/>
            <w:vAlign w:val="top"/>
          </w:tcPr>
          <w:p w14:paraId="1C76B9FC">
            <w:pPr>
              <w:pStyle w:val="77"/>
              <w:spacing w:before="131" w:line="420" w:lineRule="exact"/>
              <w:jc w:val="both"/>
              <w:rPr>
                <w:rFonts w:ascii="宋体" w:hAnsi="宋体" w:eastAsia="宋体" w:cs="宋体"/>
                <w:color w:val="auto"/>
                <w:spacing w:val="1"/>
              </w:rPr>
            </w:pPr>
            <w:r>
              <w:rPr>
                <w:rFonts w:hint="eastAsia" w:asciiTheme="minorEastAsia" w:hAnsiTheme="minorEastAsia" w:eastAsiaTheme="minorEastAsia" w:cstheme="minorEastAsia"/>
                <w:kern w:val="0"/>
                <w:sz w:val="24"/>
                <w:szCs w:val="24"/>
                <w:highlight w:val="yellow"/>
                <w:u w:val="single"/>
                <w:lang w:val="en-US" w:eastAsia="zh-CN"/>
              </w:rPr>
              <w:t>2025</w:t>
            </w:r>
            <w:r>
              <w:rPr>
                <w:rFonts w:hint="eastAsia" w:asciiTheme="minorEastAsia" w:hAnsiTheme="minorEastAsia" w:eastAsiaTheme="minorEastAsia" w:cstheme="minorEastAsia"/>
                <w:color w:val="auto"/>
                <w:kern w:val="0"/>
                <w:sz w:val="24"/>
                <w:szCs w:val="24"/>
                <w:highlight w:val="yellow"/>
              </w:rPr>
              <w:t>年</w:t>
            </w:r>
            <w:r>
              <w:rPr>
                <w:rFonts w:hint="eastAsia" w:asciiTheme="minorEastAsia" w:hAnsiTheme="minorEastAsia" w:eastAsiaTheme="minorEastAsia" w:cstheme="minorEastAsia"/>
                <w:color w:val="auto"/>
                <w:kern w:val="0"/>
                <w:sz w:val="24"/>
                <w:szCs w:val="24"/>
                <w:highlight w:val="yellow"/>
                <w:u w:val="single"/>
                <w:lang w:val="en-US" w:eastAsia="zh-CN"/>
              </w:rPr>
              <w:t>04</w:t>
            </w:r>
            <w:r>
              <w:rPr>
                <w:rFonts w:hint="eastAsia" w:asciiTheme="minorEastAsia" w:hAnsiTheme="minorEastAsia" w:eastAsiaTheme="minorEastAsia" w:cstheme="minorEastAsia"/>
                <w:color w:val="auto"/>
                <w:kern w:val="0"/>
                <w:sz w:val="24"/>
                <w:szCs w:val="24"/>
                <w:highlight w:val="yellow"/>
              </w:rPr>
              <w:t>月</w:t>
            </w:r>
            <w:r>
              <w:rPr>
                <w:rFonts w:hint="eastAsia" w:asciiTheme="minorEastAsia" w:hAnsiTheme="minorEastAsia" w:eastAsiaTheme="minorEastAsia" w:cstheme="minorEastAsia"/>
                <w:color w:val="auto"/>
                <w:kern w:val="0"/>
                <w:sz w:val="24"/>
                <w:szCs w:val="24"/>
                <w:highlight w:val="yellow"/>
                <w:u w:val="single"/>
                <w:lang w:val="en-US" w:eastAsia="zh-CN"/>
              </w:rPr>
              <w:t>13</w:t>
            </w:r>
            <w:r>
              <w:rPr>
                <w:rFonts w:hint="eastAsia" w:asciiTheme="minorEastAsia" w:hAnsiTheme="minorEastAsia" w:eastAsiaTheme="minorEastAsia" w:cstheme="minorEastAsia"/>
                <w:color w:val="auto"/>
                <w:kern w:val="0"/>
                <w:sz w:val="24"/>
                <w:szCs w:val="24"/>
                <w:highlight w:val="yellow"/>
              </w:rPr>
              <w:t>日起至</w:t>
            </w:r>
            <w:r>
              <w:rPr>
                <w:rFonts w:hint="eastAsia" w:asciiTheme="minorEastAsia" w:hAnsiTheme="minorEastAsia" w:eastAsiaTheme="minorEastAsia" w:cstheme="minorEastAsia"/>
                <w:color w:val="auto"/>
                <w:kern w:val="0"/>
                <w:sz w:val="24"/>
                <w:szCs w:val="24"/>
                <w:highlight w:val="yellow"/>
                <w:u w:val="single"/>
                <w:lang w:val="en-US" w:eastAsia="zh-CN"/>
              </w:rPr>
              <w:t>2025</w:t>
            </w:r>
            <w:r>
              <w:rPr>
                <w:rFonts w:hint="eastAsia" w:asciiTheme="minorEastAsia" w:hAnsiTheme="minorEastAsia" w:eastAsiaTheme="minorEastAsia" w:cstheme="minorEastAsia"/>
                <w:color w:val="auto"/>
                <w:kern w:val="0"/>
                <w:sz w:val="24"/>
                <w:szCs w:val="24"/>
                <w:highlight w:val="yellow"/>
              </w:rPr>
              <w:t>年</w:t>
            </w:r>
            <w:r>
              <w:rPr>
                <w:rFonts w:hint="eastAsia" w:asciiTheme="minorEastAsia" w:hAnsiTheme="minorEastAsia" w:eastAsiaTheme="minorEastAsia" w:cstheme="minorEastAsia"/>
                <w:color w:val="auto"/>
                <w:kern w:val="0"/>
                <w:sz w:val="24"/>
                <w:szCs w:val="24"/>
                <w:highlight w:val="yellow"/>
                <w:u w:val="single"/>
                <w:lang w:val="en-US" w:eastAsia="zh-CN"/>
              </w:rPr>
              <w:t>04</w:t>
            </w:r>
            <w:r>
              <w:rPr>
                <w:rFonts w:hint="eastAsia" w:asciiTheme="minorEastAsia" w:hAnsiTheme="minorEastAsia" w:eastAsiaTheme="minorEastAsia" w:cstheme="minorEastAsia"/>
                <w:color w:val="auto"/>
                <w:kern w:val="0"/>
                <w:sz w:val="24"/>
                <w:szCs w:val="24"/>
                <w:highlight w:val="yellow"/>
              </w:rPr>
              <w:t>月</w:t>
            </w:r>
            <w:r>
              <w:rPr>
                <w:rFonts w:hint="eastAsia" w:asciiTheme="minorEastAsia" w:hAnsiTheme="minorEastAsia" w:eastAsiaTheme="minorEastAsia" w:cstheme="minorEastAsia"/>
                <w:color w:val="auto"/>
                <w:kern w:val="0"/>
                <w:sz w:val="24"/>
                <w:szCs w:val="24"/>
                <w:highlight w:val="yellow"/>
                <w:u w:val="single"/>
                <w:lang w:val="en-US" w:eastAsia="zh-CN"/>
              </w:rPr>
              <w:t>18</w:t>
            </w:r>
            <w:r>
              <w:rPr>
                <w:rFonts w:hint="eastAsia" w:asciiTheme="minorEastAsia" w:hAnsiTheme="minorEastAsia" w:eastAsiaTheme="minorEastAsia" w:cstheme="minorEastAsia"/>
                <w:color w:val="auto"/>
                <w:kern w:val="0"/>
                <w:sz w:val="24"/>
                <w:szCs w:val="24"/>
                <w:highlight w:val="yellow"/>
              </w:rPr>
              <w:t>日</w:t>
            </w:r>
            <w:r>
              <w:rPr>
                <w:rFonts w:hint="eastAsia" w:asciiTheme="minorEastAsia" w:hAnsiTheme="minorEastAsia" w:eastAsiaTheme="minorEastAsia" w:cstheme="minorEastAsia"/>
                <w:kern w:val="0"/>
                <w:sz w:val="24"/>
                <w:szCs w:val="24"/>
                <w:highlight w:val="none"/>
              </w:rPr>
              <w:t>止，每天上午</w:t>
            </w:r>
            <w:r>
              <w:rPr>
                <w:rFonts w:hint="eastAsia" w:asciiTheme="minorEastAsia" w:hAnsiTheme="minorEastAsia" w:eastAsiaTheme="minorEastAsia" w:cstheme="minorEastAsia"/>
                <w:kern w:val="0"/>
                <w:sz w:val="24"/>
                <w:szCs w:val="24"/>
                <w:highlight w:val="none"/>
                <w:lang w:val="en-US" w:eastAsia="zh-CN"/>
              </w:rPr>
              <w:t>00</w:t>
            </w:r>
            <w:r>
              <w:rPr>
                <w:rFonts w:hint="eastAsia" w:asciiTheme="minorEastAsia" w:hAnsiTheme="minorEastAsia" w:eastAsiaTheme="minorEastAsia" w:cstheme="minorEastAsia"/>
                <w:kern w:val="0"/>
                <w:sz w:val="24"/>
                <w:szCs w:val="24"/>
                <w:highlight w:val="none"/>
              </w:rPr>
              <w:t>:00-12:00，下午1</w:t>
            </w:r>
            <w:r>
              <w:rPr>
                <w:rFonts w:hint="eastAsia" w:asciiTheme="minorEastAsia" w:hAnsiTheme="minorEastAsia" w:eastAsiaTheme="minorEastAsia" w:cstheme="minorEastAsia"/>
                <w:kern w:val="0"/>
                <w:sz w:val="24"/>
                <w:szCs w:val="24"/>
                <w:highlight w:val="none"/>
                <w:lang w:val="en-US" w:eastAsia="zh-CN"/>
              </w:rPr>
              <w:t>2</w:t>
            </w:r>
            <w:r>
              <w:rPr>
                <w:rFonts w:hint="eastAsia" w:asciiTheme="minorEastAsia" w:hAnsiTheme="minorEastAsia" w:eastAsiaTheme="minorEastAsia" w:cstheme="minorEastAsia"/>
                <w:kern w:val="0"/>
                <w:sz w:val="24"/>
                <w:szCs w:val="24"/>
                <w:highlight w:val="none"/>
              </w:rPr>
              <w:t>:00-</w:t>
            </w:r>
            <w:r>
              <w:rPr>
                <w:rFonts w:hint="eastAsia" w:asciiTheme="minorEastAsia" w:hAnsiTheme="minorEastAsia" w:eastAsiaTheme="minorEastAsia" w:cstheme="minorEastAsia"/>
                <w:kern w:val="0"/>
                <w:sz w:val="24"/>
                <w:szCs w:val="24"/>
                <w:highlight w:val="none"/>
                <w:lang w:val="en-US" w:eastAsia="zh-CN"/>
              </w:rPr>
              <w:t>23</w:t>
            </w: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kern w:val="0"/>
                <w:sz w:val="24"/>
                <w:szCs w:val="24"/>
                <w:highlight w:val="none"/>
                <w:lang w:val="en-US" w:eastAsia="zh-CN"/>
              </w:rPr>
              <w:t>59</w:t>
            </w:r>
            <w:r>
              <w:rPr>
                <w:rFonts w:hint="eastAsia" w:asciiTheme="minorEastAsia" w:hAnsiTheme="minorEastAsia" w:eastAsiaTheme="minorEastAsia" w:cstheme="minorEastAsia"/>
                <w:kern w:val="0"/>
                <w:sz w:val="24"/>
                <w:szCs w:val="24"/>
                <w:highlight w:val="none"/>
              </w:rPr>
              <w:t>（公休日、节假日除外）。</w:t>
            </w:r>
          </w:p>
        </w:tc>
      </w:tr>
      <w:tr w14:paraId="0F8C94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39" w:hRule="atLeast"/>
        </w:trPr>
        <w:tc>
          <w:tcPr>
            <w:tcW w:w="2389" w:type="dxa"/>
            <w:vAlign w:val="top"/>
          </w:tcPr>
          <w:p w14:paraId="35E5C551">
            <w:pPr>
              <w:spacing w:line="340" w:lineRule="auto"/>
              <w:rPr>
                <w:rFonts w:ascii="Arial"/>
                <w:color w:val="auto"/>
                <w:sz w:val="21"/>
              </w:rPr>
            </w:pPr>
          </w:p>
          <w:p w14:paraId="18C01F6B">
            <w:pPr>
              <w:spacing w:line="341" w:lineRule="auto"/>
              <w:rPr>
                <w:rFonts w:ascii="Arial"/>
                <w:color w:val="auto"/>
                <w:sz w:val="21"/>
              </w:rPr>
            </w:pPr>
          </w:p>
          <w:p w14:paraId="3BD410AE">
            <w:pPr>
              <w:pStyle w:val="77"/>
              <w:spacing w:before="78" w:line="219" w:lineRule="auto"/>
              <w:ind w:left="65"/>
              <w:rPr>
                <w:color w:val="auto"/>
              </w:rPr>
            </w:pPr>
            <w:r>
              <w:rPr>
                <w:color w:val="auto"/>
                <w:spacing w:val="-2"/>
              </w:rPr>
              <w:t>磋商文件发售方式</w:t>
            </w:r>
          </w:p>
        </w:tc>
        <w:tc>
          <w:tcPr>
            <w:tcW w:w="7240" w:type="dxa"/>
            <w:vAlign w:val="top"/>
          </w:tcPr>
          <w:p w14:paraId="3108E847">
            <w:pPr>
              <w:pStyle w:val="77"/>
              <w:spacing w:before="131" w:line="219" w:lineRule="auto"/>
              <w:ind w:left="62"/>
              <w:rPr>
                <w:color w:val="auto"/>
              </w:rPr>
            </w:pPr>
            <w:r>
              <w:rPr>
                <w:color w:val="auto"/>
                <w:spacing w:val="-1"/>
              </w:rPr>
              <w:t>政采云平台线上免费获取</w:t>
            </w:r>
          </w:p>
          <w:p w14:paraId="48537131">
            <w:pPr>
              <w:pStyle w:val="77"/>
              <w:spacing w:before="136" w:line="323" w:lineRule="auto"/>
              <w:ind w:right="55"/>
              <w:rPr>
                <w:color w:val="auto"/>
              </w:rPr>
            </w:pPr>
            <w:r>
              <w:rPr>
                <w:color w:val="auto"/>
                <w:spacing w:val="1"/>
              </w:rPr>
              <w:t>供应商登录政采云平台</w:t>
            </w:r>
            <w:r>
              <w:rPr>
                <w:color w:val="auto"/>
              </w:rPr>
              <w:fldChar w:fldCharType="begin"/>
            </w:r>
            <w:r>
              <w:rPr>
                <w:color w:val="auto"/>
              </w:rPr>
              <w:instrText xml:space="preserve"> HYPERLINK "https://www.zcygov.cn/" </w:instrText>
            </w:r>
            <w:r>
              <w:rPr>
                <w:color w:val="auto"/>
              </w:rPr>
              <w:fldChar w:fldCharType="separate"/>
            </w:r>
            <w:r>
              <w:rPr>
                <w:color w:val="auto"/>
              </w:rPr>
              <w:t>https</w:t>
            </w:r>
            <w:r>
              <w:rPr>
                <w:color w:val="auto"/>
                <w:spacing w:val="1"/>
              </w:rPr>
              <w:t>://</w:t>
            </w:r>
            <w:r>
              <w:rPr>
                <w:color w:val="auto"/>
              </w:rPr>
              <w:t>www</w:t>
            </w:r>
            <w:r>
              <w:rPr>
                <w:color w:val="auto"/>
                <w:spacing w:val="1"/>
              </w:rPr>
              <w:t>.</w:t>
            </w:r>
            <w:r>
              <w:rPr>
                <w:color w:val="auto"/>
              </w:rPr>
              <w:t>zcygov</w:t>
            </w:r>
            <w:r>
              <w:rPr>
                <w:color w:val="auto"/>
                <w:spacing w:val="1"/>
              </w:rPr>
              <w:t>.</w:t>
            </w:r>
            <w:r>
              <w:rPr>
                <w:color w:val="auto"/>
              </w:rPr>
              <w:t>cn</w:t>
            </w:r>
            <w:r>
              <w:rPr>
                <w:color w:val="auto"/>
                <w:spacing w:val="1"/>
              </w:rPr>
              <w:t>/</w:t>
            </w:r>
            <w:r>
              <w:rPr>
                <w:color w:val="auto"/>
                <w:spacing w:val="1"/>
              </w:rPr>
              <w:fldChar w:fldCharType="end"/>
            </w:r>
            <w:r>
              <w:rPr>
                <w:color w:val="auto"/>
                <w:spacing w:val="1"/>
              </w:rPr>
              <w:t>在线申请获取采购</w:t>
            </w:r>
            <w:r>
              <w:rPr>
                <w:color w:val="auto"/>
                <w:spacing w:val="4"/>
              </w:rPr>
              <w:t xml:space="preserve"> </w:t>
            </w:r>
            <w:r>
              <w:rPr>
                <w:color w:val="auto"/>
              </w:rPr>
              <w:t>文件（进入“项目采购</w:t>
            </w:r>
            <w:r>
              <w:rPr>
                <w:color w:val="auto"/>
                <w:spacing w:val="-88"/>
              </w:rPr>
              <w:t xml:space="preserve"> </w:t>
            </w:r>
            <w:r>
              <w:rPr>
                <w:color w:val="auto"/>
              </w:rPr>
              <w:t>”应用，在获取采购文</w:t>
            </w:r>
            <w:r>
              <w:rPr>
                <w:color w:val="auto"/>
                <w:spacing w:val="-1"/>
              </w:rPr>
              <w:t>件菜单中选择项目，</w:t>
            </w:r>
          </w:p>
          <w:p w14:paraId="4433326F">
            <w:pPr>
              <w:pStyle w:val="77"/>
              <w:spacing w:line="217" w:lineRule="auto"/>
              <w:ind w:left="94"/>
              <w:rPr>
                <w:color w:val="auto"/>
              </w:rPr>
            </w:pPr>
            <w:r>
              <w:rPr>
                <w:color w:val="auto"/>
                <w:spacing w:val="-5"/>
              </w:rPr>
              <w:t>申请获取采购文件）</w:t>
            </w:r>
          </w:p>
        </w:tc>
      </w:tr>
      <w:tr w14:paraId="5C99D8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2389" w:type="dxa"/>
            <w:vAlign w:val="top"/>
          </w:tcPr>
          <w:p w14:paraId="457406F0">
            <w:pPr>
              <w:pStyle w:val="77"/>
              <w:spacing w:before="134" w:line="216" w:lineRule="auto"/>
              <w:ind w:left="65"/>
              <w:rPr>
                <w:color w:val="auto"/>
              </w:rPr>
            </w:pPr>
            <w:r>
              <w:rPr>
                <w:color w:val="auto"/>
                <w:spacing w:val="-2"/>
              </w:rPr>
              <w:t>磋商文件售价</w:t>
            </w:r>
          </w:p>
        </w:tc>
        <w:tc>
          <w:tcPr>
            <w:tcW w:w="7240" w:type="dxa"/>
            <w:vAlign w:val="top"/>
          </w:tcPr>
          <w:p w14:paraId="4D68F191">
            <w:pPr>
              <w:pStyle w:val="77"/>
              <w:spacing w:before="135" w:line="360" w:lineRule="auto"/>
              <w:ind w:left="62"/>
              <w:rPr>
                <w:color w:val="auto"/>
              </w:rPr>
            </w:pPr>
            <w:r>
              <w:rPr>
                <w:rFonts w:ascii="Calibri" w:hAnsi="Calibri" w:eastAsia="Calibri" w:cs="Calibri"/>
                <w:color w:val="auto"/>
                <w:spacing w:val="-1"/>
              </w:rPr>
              <w:t>0</w:t>
            </w:r>
            <w:r>
              <w:rPr>
                <w:rFonts w:ascii="Calibri" w:hAnsi="Calibri" w:eastAsia="Calibri" w:cs="Calibri"/>
                <w:color w:val="auto"/>
                <w:spacing w:val="15"/>
                <w:w w:val="101"/>
              </w:rPr>
              <w:t xml:space="preserve"> </w:t>
            </w:r>
            <w:r>
              <w:rPr>
                <w:color w:val="auto"/>
                <w:spacing w:val="-1"/>
              </w:rPr>
              <w:t>元（磋商文件售后不退</w:t>
            </w:r>
            <w:r>
              <w:rPr>
                <w:rFonts w:ascii="Calibri" w:hAnsi="Calibri" w:eastAsia="Calibri" w:cs="Calibri"/>
                <w:color w:val="auto"/>
                <w:spacing w:val="-1"/>
              </w:rPr>
              <w:t>,</w:t>
            </w:r>
            <w:r>
              <w:rPr>
                <w:color w:val="auto"/>
                <w:spacing w:val="-1"/>
              </w:rPr>
              <w:t>磋商资格不能转让）</w:t>
            </w:r>
          </w:p>
        </w:tc>
      </w:tr>
      <w:tr w14:paraId="6D9266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2389" w:type="dxa"/>
            <w:vAlign w:val="top"/>
          </w:tcPr>
          <w:p w14:paraId="514AB6EA">
            <w:pPr>
              <w:pStyle w:val="77"/>
              <w:spacing w:before="134" w:line="216" w:lineRule="auto"/>
              <w:ind w:left="65"/>
              <w:rPr>
                <w:color w:val="auto"/>
              </w:rPr>
            </w:pPr>
            <w:r>
              <w:rPr>
                <w:color w:val="auto"/>
                <w:spacing w:val="-2"/>
              </w:rPr>
              <w:t>磋商文件发售地点</w:t>
            </w:r>
          </w:p>
        </w:tc>
        <w:tc>
          <w:tcPr>
            <w:tcW w:w="7240" w:type="dxa"/>
            <w:vAlign w:val="top"/>
          </w:tcPr>
          <w:p w14:paraId="6BF533BD">
            <w:pPr>
              <w:pStyle w:val="77"/>
              <w:spacing w:before="126" w:line="360" w:lineRule="auto"/>
              <w:ind w:left="62"/>
              <w:rPr>
                <w:color w:val="auto"/>
              </w:rPr>
            </w:pPr>
            <w:r>
              <w:rPr>
                <w:color w:val="auto"/>
                <w:spacing w:val="-2"/>
              </w:rPr>
              <w:t>政采云平台线上</w:t>
            </w:r>
            <w:r>
              <w:rPr>
                <w:rFonts w:hint="eastAsia" w:asciiTheme="minorEastAsia" w:hAnsiTheme="minorEastAsia" w:eastAsiaTheme="minorEastAsia" w:cstheme="minorEastAsia"/>
                <w:kern w:val="0"/>
                <w:sz w:val="24"/>
                <w:szCs w:val="24"/>
              </w:rPr>
              <w:t>获取</w:t>
            </w:r>
          </w:p>
        </w:tc>
      </w:tr>
      <w:tr w14:paraId="696222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2389" w:type="dxa"/>
            <w:vAlign w:val="top"/>
          </w:tcPr>
          <w:p w14:paraId="3030A917">
            <w:pPr>
              <w:pStyle w:val="77"/>
              <w:spacing w:before="165" w:line="220" w:lineRule="auto"/>
              <w:ind w:left="65"/>
              <w:rPr>
                <w:color w:val="auto"/>
              </w:rPr>
            </w:pPr>
            <w:r>
              <w:rPr>
                <w:color w:val="auto"/>
                <w:spacing w:val="-2"/>
              </w:rPr>
              <w:t>磋商截止时间</w:t>
            </w:r>
          </w:p>
        </w:tc>
        <w:tc>
          <w:tcPr>
            <w:tcW w:w="7240" w:type="dxa"/>
            <w:vAlign w:val="top"/>
          </w:tcPr>
          <w:p w14:paraId="21D8DE5A">
            <w:pPr>
              <w:pStyle w:val="77"/>
              <w:spacing w:before="165" w:line="360" w:lineRule="auto"/>
              <w:ind w:left="66"/>
              <w:rPr>
                <w:rFonts w:hint="eastAsia" w:eastAsia="宋体"/>
                <w:color w:val="auto"/>
                <w:lang w:eastAsia="zh-CN"/>
              </w:rPr>
            </w:pPr>
            <w:r>
              <w:rPr>
                <w:rFonts w:hint="eastAsia" w:asciiTheme="minorEastAsia" w:hAnsiTheme="minorEastAsia" w:eastAsiaTheme="minorEastAsia" w:cstheme="minorEastAsia"/>
                <w:kern w:val="0"/>
                <w:sz w:val="24"/>
                <w:szCs w:val="24"/>
                <w:highlight w:val="yellow"/>
                <w:u w:val="single"/>
                <w:lang w:val="en-US" w:eastAsia="zh-CN"/>
              </w:rPr>
              <w:t>2025年04月23日09:30（北京时间）</w:t>
            </w:r>
          </w:p>
        </w:tc>
      </w:tr>
      <w:tr w14:paraId="05B7AC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2389" w:type="dxa"/>
            <w:vAlign w:val="top"/>
          </w:tcPr>
          <w:p w14:paraId="2E951699">
            <w:pPr>
              <w:pStyle w:val="77"/>
              <w:spacing w:before="165" w:line="220" w:lineRule="auto"/>
              <w:ind w:left="65"/>
              <w:rPr>
                <w:color w:val="auto"/>
                <w:spacing w:val="-2"/>
              </w:rPr>
            </w:pPr>
            <w:r>
              <w:rPr>
                <w:color w:val="auto"/>
                <w:spacing w:val="-2"/>
              </w:rPr>
              <w:t>递交响应文件截止时</w:t>
            </w:r>
          </w:p>
          <w:p w14:paraId="2F327314">
            <w:pPr>
              <w:pStyle w:val="77"/>
              <w:spacing w:before="165" w:line="220" w:lineRule="auto"/>
              <w:ind w:left="65"/>
              <w:rPr>
                <w:color w:val="auto"/>
              </w:rPr>
            </w:pPr>
            <w:r>
              <w:rPr>
                <w:color w:val="auto"/>
                <w:spacing w:val="-2"/>
              </w:rPr>
              <w:t>间</w:t>
            </w:r>
          </w:p>
        </w:tc>
        <w:tc>
          <w:tcPr>
            <w:tcW w:w="7240" w:type="dxa"/>
            <w:vAlign w:val="top"/>
          </w:tcPr>
          <w:p w14:paraId="0CA70384">
            <w:pPr>
              <w:spacing w:line="360" w:lineRule="auto"/>
              <w:rPr>
                <w:rFonts w:ascii="Arial"/>
                <w:color w:val="auto"/>
                <w:sz w:val="21"/>
              </w:rPr>
            </w:pPr>
          </w:p>
          <w:p w14:paraId="5A92084B">
            <w:pPr>
              <w:pStyle w:val="77"/>
              <w:spacing w:before="78" w:line="360" w:lineRule="auto"/>
              <w:ind w:left="66"/>
              <w:rPr>
                <w:rFonts w:hint="eastAsia" w:eastAsia="宋体"/>
                <w:color w:val="auto"/>
                <w:lang w:eastAsia="zh-CN"/>
              </w:rPr>
            </w:pPr>
            <w:r>
              <w:rPr>
                <w:rFonts w:hint="eastAsia" w:asciiTheme="minorEastAsia" w:hAnsiTheme="minorEastAsia" w:eastAsiaTheme="minorEastAsia" w:cstheme="minorEastAsia"/>
                <w:kern w:val="0"/>
                <w:sz w:val="24"/>
                <w:szCs w:val="24"/>
                <w:highlight w:val="yellow"/>
                <w:u w:val="single"/>
                <w:lang w:val="en-US" w:eastAsia="zh-CN"/>
              </w:rPr>
              <w:t>2025年04月23日09:30（北京时间）</w:t>
            </w:r>
          </w:p>
        </w:tc>
      </w:tr>
      <w:tr w14:paraId="4860BA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2389" w:type="dxa"/>
            <w:vAlign w:val="top"/>
          </w:tcPr>
          <w:p w14:paraId="4DE4E1D0">
            <w:pPr>
              <w:pStyle w:val="77"/>
              <w:spacing w:before="190" w:line="220" w:lineRule="auto"/>
              <w:ind w:left="65"/>
              <w:rPr>
                <w:color w:val="auto"/>
              </w:rPr>
            </w:pPr>
            <w:r>
              <w:rPr>
                <w:color w:val="auto"/>
                <w:spacing w:val="-3"/>
              </w:rPr>
              <w:t>磋商地点</w:t>
            </w:r>
          </w:p>
        </w:tc>
        <w:tc>
          <w:tcPr>
            <w:tcW w:w="7240" w:type="dxa"/>
            <w:vAlign w:val="top"/>
          </w:tcPr>
          <w:p w14:paraId="60DCB8FE">
            <w:pPr>
              <w:pStyle w:val="77"/>
              <w:spacing w:before="150" w:line="360" w:lineRule="auto"/>
              <w:ind w:left="62"/>
              <w:rPr>
                <w:color w:val="auto"/>
              </w:rPr>
            </w:pPr>
            <w:r>
              <w:rPr>
                <w:color w:val="auto"/>
                <w:position w:val="2"/>
              </w:rPr>
              <w:t>在政采云平台（</w:t>
            </w:r>
            <w:r>
              <w:rPr>
                <w:color w:val="auto"/>
              </w:rPr>
              <w:fldChar w:fldCharType="begin"/>
            </w:r>
            <w:r>
              <w:rPr>
                <w:color w:val="auto"/>
              </w:rPr>
              <w:instrText xml:space="preserve"> HYPERLINK "https://www.zcygov.cn/" </w:instrText>
            </w:r>
            <w:r>
              <w:rPr>
                <w:color w:val="auto"/>
              </w:rPr>
              <w:fldChar w:fldCharType="separate"/>
            </w:r>
            <w:r>
              <w:rPr>
                <w:rFonts w:ascii="Calibri" w:hAnsi="Calibri" w:eastAsia="Calibri" w:cs="Calibri"/>
                <w:color w:val="auto"/>
                <w:position w:val="2"/>
              </w:rPr>
              <w:t>https://www.zcygov.cn</w:t>
            </w:r>
            <w:r>
              <w:rPr>
                <w:rFonts w:ascii="Calibri" w:hAnsi="Calibri" w:eastAsia="Calibri" w:cs="Calibri"/>
                <w:color w:val="auto"/>
                <w:spacing w:val="-1"/>
                <w:position w:val="2"/>
              </w:rPr>
              <w:t>/</w:t>
            </w:r>
            <w:r>
              <w:rPr>
                <w:rFonts w:ascii="Calibri" w:hAnsi="Calibri" w:eastAsia="Calibri" w:cs="Calibri"/>
                <w:color w:val="auto"/>
                <w:spacing w:val="-1"/>
                <w:position w:val="2"/>
              </w:rPr>
              <w:fldChar w:fldCharType="end"/>
            </w:r>
            <w:r>
              <w:rPr>
                <w:color w:val="auto"/>
                <w:spacing w:val="-1"/>
                <w:position w:val="2"/>
              </w:rPr>
              <w:t>）递交，进行线上解密</w:t>
            </w:r>
          </w:p>
        </w:tc>
      </w:tr>
      <w:tr w14:paraId="5B58C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trPr>
        <w:tc>
          <w:tcPr>
            <w:tcW w:w="2389" w:type="dxa"/>
            <w:vAlign w:val="top"/>
          </w:tcPr>
          <w:p w14:paraId="4DE2A8E5">
            <w:pPr>
              <w:spacing w:line="471" w:lineRule="auto"/>
              <w:rPr>
                <w:rFonts w:ascii="Arial"/>
                <w:color w:val="auto"/>
                <w:sz w:val="21"/>
              </w:rPr>
            </w:pPr>
          </w:p>
          <w:p w14:paraId="412F4385">
            <w:pPr>
              <w:pStyle w:val="77"/>
              <w:spacing w:before="78" w:line="420" w:lineRule="exact"/>
              <w:ind w:left="65"/>
              <w:rPr>
                <w:color w:val="auto"/>
              </w:rPr>
            </w:pPr>
            <w:r>
              <w:rPr>
                <w:color w:val="auto"/>
                <w:spacing w:val="11"/>
                <w:position w:val="13"/>
              </w:rPr>
              <w:t>采购单位及联系人电</w:t>
            </w:r>
          </w:p>
          <w:p w14:paraId="2BB81723">
            <w:pPr>
              <w:pStyle w:val="77"/>
              <w:spacing w:line="221" w:lineRule="auto"/>
              <w:ind w:left="66"/>
              <w:rPr>
                <w:color w:val="auto"/>
              </w:rPr>
            </w:pPr>
            <w:r>
              <w:rPr>
                <w:color w:val="auto"/>
              </w:rPr>
              <w:t>话</w:t>
            </w:r>
          </w:p>
        </w:tc>
        <w:tc>
          <w:tcPr>
            <w:tcW w:w="7240" w:type="dxa"/>
            <w:vAlign w:val="top"/>
          </w:tcPr>
          <w:p w14:paraId="54D7AD38">
            <w:pPr>
              <w:pStyle w:val="77"/>
              <w:spacing w:before="132" w:line="219" w:lineRule="auto"/>
              <w:ind w:left="62"/>
              <w:rPr>
                <w:rFonts w:hint="eastAsia" w:ascii="宋体" w:hAnsi="宋体" w:eastAsia="宋体" w:cs="宋体"/>
                <w:color w:val="auto"/>
                <w:spacing w:val="-1"/>
                <w:lang w:val="zh-CN" w:eastAsia="zh-CN"/>
              </w:rPr>
            </w:pPr>
            <w:r>
              <w:rPr>
                <w:rFonts w:hint="eastAsia" w:ascii="宋体" w:hAnsi="宋体" w:eastAsia="宋体" w:cs="宋体"/>
                <w:color w:val="auto"/>
                <w:spacing w:val="-1"/>
                <w:lang w:val="zh-CN" w:eastAsia="zh-CN"/>
              </w:rPr>
              <w:t>采购人：青海省森林草原防火预警监测和物资储备中心</w:t>
            </w:r>
          </w:p>
          <w:p w14:paraId="42370BA0">
            <w:pPr>
              <w:pStyle w:val="77"/>
              <w:spacing w:before="132" w:line="219" w:lineRule="auto"/>
              <w:ind w:left="62"/>
              <w:rPr>
                <w:rFonts w:hint="eastAsia" w:ascii="宋体" w:hAnsi="宋体" w:eastAsia="宋体" w:cs="宋体"/>
                <w:color w:val="auto"/>
                <w:spacing w:val="-1"/>
                <w:lang w:val="zh-CN" w:eastAsia="zh-CN"/>
              </w:rPr>
            </w:pPr>
            <w:r>
              <w:rPr>
                <w:rFonts w:hint="eastAsia" w:ascii="宋体" w:hAnsi="宋体" w:eastAsia="宋体" w:cs="宋体"/>
                <w:color w:val="auto"/>
                <w:spacing w:val="-1"/>
                <w:lang w:val="zh-CN" w:eastAsia="zh-CN"/>
              </w:rPr>
              <w:t>联系人：</w:t>
            </w:r>
            <w:r>
              <w:rPr>
                <w:rFonts w:hint="eastAsia" w:ascii="宋体" w:hAnsi="宋体" w:eastAsia="宋体" w:cs="宋体"/>
                <w:color w:val="auto"/>
                <w:spacing w:val="-1"/>
                <w:lang w:val="en-US" w:eastAsia="zh-CN"/>
              </w:rPr>
              <w:t>冯老师</w:t>
            </w:r>
          </w:p>
          <w:p w14:paraId="31563711">
            <w:pPr>
              <w:pStyle w:val="77"/>
              <w:spacing w:before="132" w:line="219" w:lineRule="auto"/>
              <w:ind w:left="62"/>
              <w:rPr>
                <w:rFonts w:hint="eastAsia" w:ascii="宋体" w:hAnsi="宋体" w:eastAsia="宋体" w:cs="宋体"/>
                <w:color w:val="auto"/>
                <w:spacing w:val="-1"/>
                <w:lang w:val="zh-CN" w:eastAsia="zh-CN"/>
              </w:rPr>
            </w:pPr>
            <w:r>
              <w:rPr>
                <w:rFonts w:hint="eastAsia" w:ascii="宋体" w:hAnsi="宋体" w:eastAsia="宋体" w:cs="宋体"/>
                <w:color w:val="auto"/>
                <w:spacing w:val="-1"/>
                <w:lang w:val="zh-CN" w:eastAsia="zh-CN"/>
              </w:rPr>
              <w:t>电  话：</w:t>
            </w:r>
            <w:r>
              <w:rPr>
                <w:rFonts w:hint="eastAsia" w:ascii="宋体" w:hAnsi="宋体" w:eastAsia="宋体" w:cs="宋体"/>
                <w:color w:val="auto"/>
                <w:spacing w:val="-1"/>
                <w:lang w:val="en-US" w:eastAsia="zh-CN"/>
              </w:rPr>
              <w:t>0971-6234810</w:t>
            </w:r>
          </w:p>
          <w:p w14:paraId="621982FD">
            <w:pPr>
              <w:pStyle w:val="77"/>
              <w:spacing w:before="132" w:line="219" w:lineRule="auto"/>
              <w:ind w:left="62"/>
              <w:rPr>
                <w:rFonts w:hint="eastAsia" w:eastAsia="宋体"/>
                <w:color w:val="auto"/>
                <w:lang w:eastAsia="zh-CN"/>
              </w:rPr>
            </w:pPr>
            <w:r>
              <w:rPr>
                <w:rFonts w:hint="eastAsia" w:ascii="宋体" w:hAnsi="宋体" w:eastAsia="宋体" w:cs="宋体"/>
                <w:color w:val="auto"/>
                <w:spacing w:val="-1"/>
                <w:lang w:val="zh-CN" w:eastAsia="zh-CN"/>
              </w:rPr>
              <w:t>联系地址：</w:t>
            </w:r>
            <w:r>
              <w:rPr>
                <w:rFonts w:hint="eastAsia" w:ascii="宋体" w:hAnsi="宋体" w:eastAsia="宋体" w:cs="宋体"/>
                <w:color w:val="auto"/>
                <w:spacing w:val="-1"/>
                <w:lang w:val="en-US" w:eastAsia="zh-CN"/>
              </w:rPr>
              <w:t>西宁市城西区西川南路25号</w:t>
            </w:r>
          </w:p>
        </w:tc>
      </w:tr>
      <w:tr w14:paraId="7A4DCA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6" w:hRule="atLeast"/>
        </w:trPr>
        <w:tc>
          <w:tcPr>
            <w:tcW w:w="2389" w:type="dxa"/>
            <w:vAlign w:val="top"/>
          </w:tcPr>
          <w:p w14:paraId="2DA174F7">
            <w:pPr>
              <w:spacing w:line="297" w:lineRule="auto"/>
              <w:rPr>
                <w:rFonts w:ascii="Arial"/>
                <w:color w:val="auto"/>
                <w:sz w:val="21"/>
              </w:rPr>
            </w:pPr>
          </w:p>
          <w:p w14:paraId="6DE8C63E">
            <w:pPr>
              <w:pStyle w:val="77"/>
              <w:spacing w:before="78" w:line="420" w:lineRule="exact"/>
              <w:rPr>
                <w:color w:val="auto"/>
              </w:rPr>
            </w:pPr>
            <w:r>
              <w:rPr>
                <w:color w:val="auto"/>
                <w:spacing w:val="11"/>
                <w:position w:val="13"/>
              </w:rPr>
              <w:t>采购代理机构及联系</w:t>
            </w:r>
          </w:p>
          <w:p w14:paraId="082EE1A9">
            <w:pPr>
              <w:pStyle w:val="77"/>
              <w:spacing w:line="221" w:lineRule="auto"/>
              <w:ind w:left="68"/>
              <w:rPr>
                <w:color w:val="auto"/>
              </w:rPr>
            </w:pPr>
            <w:r>
              <w:rPr>
                <w:color w:val="auto"/>
                <w:spacing w:val="-4"/>
              </w:rPr>
              <w:t>人电话</w:t>
            </w:r>
          </w:p>
        </w:tc>
        <w:tc>
          <w:tcPr>
            <w:tcW w:w="7240" w:type="dxa"/>
            <w:vAlign w:val="top"/>
          </w:tcPr>
          <w:p w14:paraId="4C8230D1">
            <w:pPr>
              <w:pStyle w:val="77"/>
              <w:spacing w:before="132" w:line="219" w:lineRule="auto"/>
              <w:ind w:left="62"/>
              <w:rPr>
                <w:rFonts w:hint="eastAsia" w:ascii="宋体" w:hAnsi="宋体" w:eastAsia="宋体" w:cs="宋体"/>
                <w:color w:val="auto"/>
                <w:spacing w:val="-1"/>
                <w:lang w:val="zh-CN"/>
              </w:rPr>
            </w:pPr>
            <w:r>
              <w:rPr>
                <w:rFonts w:hint="eastAsia" w:ascii="宋体" w:hAnsi="宋体" w:eastAsia="宋体" w:cs="宋体"/>
                <w:color w:val="auto"/>
                <w:spacing w:val="-1"/>
                <w:lang w:val="zh-CN"/>
              </w:rPr>
              <w:t>采购代理机构：青海圣兴项目管理有限公司</w:t>
            </w:r>
          </w:p>
          <w:p w14:paraId="3C4D64DE">
            <w:pPr>
              <w:pStyle w:val="77"/>
              <w:spacing w:before="132" w:line="219" w:lineRule="auto"/>
              <w:ind w:left="62"/>
              <w:rPr>
                <w:rFonts w:hint="eastAsia" w:ascii="宋体" w:hAnsi="宋体" w:eastAsia="宋体" w:cs="宋体"/>
                <w:color w:val="auto"/>
                <w:spacing w:val="-1"/>
                <w:lang w:val="zh-CN"/>
              </w:rPr>
            </w:pPr>
            <w:r>
              <w:rPr>
                <w:rFonts w:hint="eastAsia" w:ascii="宋体" w:hAnsi="宋体" w:eastAsia="宋体" w:cs="宋体"/>
                <w:color w:val="auto"/>
                <w:spacing w:val="-1"/>
                <w:lang w:val="zh-CN"/>
              </w:rPr>
              <w:t>地址：西宁市城北区海西路萨尔斯堡西区59-448号</w:t>
            </w:r>
          </w:p>
          <w:p w14:paraId="2A18547C">
            <w:pPr>
              <w:pStyle w:val="77"/>
              <w:spacing w:before="132" w:line="219" w:lineRule="auto"/>
              <w:ind w:left="62"/>
              <w:rPr>
                <w:rFonts w:hint="eastAsia" w:ascii="宋体" w:hAnsi="宋体" w:eastAsia="宋体" w:cs="宋体"/>
                <w:color w:val="auto"/>
                <w:spacing w:val="-1"/>
                <w:lang w:val="zh-CN"/>
              </w:rPr>
            </w:pPr>
            <w:r>
              <w:rPr>
                <w:rFonts w:hint="eastAsia" w:ascii="宋体" w:hAnsi="宋体" w:eastAsia="宋体" w:cs="宋体"/>
                <w:color w:val="auto"/>
                <w:spacing w:val="-1"/>
                <w:lang w:val="zh-CN"/>
              </w:rPr>
              <w:t>项目联系人：</w:t>
            </w:r>
            <w:r>
              <w:rPr>
                <w:rFonts w:hint="eastAsia" w:ascii="宋体" w:hAnsi="宋体" w:eastAsia="宋体" w:cs="宋体"/>
                <w:color w:val="auto"/>
                <w:spacing w:val="-1"/>
                <w:lang w:val="en-US" w:eastAsia="zh-CN"/>
              </w:rPr>
              <w:t>张女士</w:t>
            </w:r>
          </w:p>
          <w:p w14:paraId="7BD4D409">
            <w:pPr>
              <w:pStyle w:val="77"/>
              <w:spacing w:before="132" w:line="219" w:lineRule="auto"/>
              <w:ind w:left="62"/>
              <w:rPr>
                <w:color w:val="auto"/>
              </w:rPr>
            </w:pPr>
            <w:r>
              <w:rPr>
                <w:rFonts w:hint="eastAsia" w:ascii="宋体" w:hAnsi="宋体" w:eastAsia="宋体" w:cs="宋体"/>
                <w:color w:val="auto"/>
                <w:spacing w:val="-1"/>
                <w:lang w:val="zh-CN"/>
              </w:rPr>
              <w:t>项目联系方式：</w:t>
            </w:r>
            <w:r>
              <w:rPr>
                <w:rFonts w:hint="eastAsia" w:ascii="宋体" w:hAnsi="宋体" w:eastAsia="宋体" w:cs="宋体"/>
                <w:color w:val="auto"/>
                <w:spacing w:val="-1"/>
                <w:lang w:val="en-US" w:eastAsia="zh-CN"/>
              </w:rPr>
              <w:t>17809820567</w:t>
            </w:r>
          </w:p>
        </w:tc>
      </w:tr>
      <w:tr w14:paraId="1B0D26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86" w:hRule="atLeast"/>
        </w:trPr>
        <w:tc>
          <w:tcPr>
            <w:tcW w:w="2389" w:type="dxa"/>
            <w:shd w:val="clear" w:color="auto" w:fill="auto"/>
            <w:vAlign w:val="top"/>
          </w:tcPr>
          <w:p w14:paraId="78B113D1">
            <w:pPr>
              <w:spacing w:line="252" w:lineRule="auto"/>
              <w:rPr>
                <w:rFonts w:ascii="Arial"/>
                <w:color w:val="auto"/>
                <w:sz w:val="21"/>
              </w:rPr>
            </w:pPr>
          </w:p>
          <w:p w14:paraId="61BE471D">
            <w:pPr>
              <w:spacing w:line="252" w:lineRule="auto"/>
              <w:rPr>
                <w:rFonts w:ascii="Arial"/>
                <w:color w:val="auto"/>
                <w:sz w:val="21"/>
              </w:rPr>
            </w:pPr>
          </w:p>
          <w:p w14:paraId="48122DC3">
            <w:pPr>
              <w:spacing w:line="252" w:lineRule="auto"/>
              <w:rPr>
                <w:rFonts w:ascii="Arial"/>
                <w:color w:val="auto"/>
                <w:sz w:val="21"/>
              </w:rPr>
            </w:pPr>
          </w:p>
          <w:p w14:paraId="4064A114">
            <w:pPr>
              <w:spacing w:line="252" w:lineRule="auto"/>
              <w:rPr>
                <w:rFonts w:ascii="Arial"/>
                <w:color w:val="auto"/>
                <w:sz w:val="21"/>
              </w:rPr>
            </w:pPr>
          </w:p>
          <w:p w14:paraId="4E0C6B69">
            <w:pPr>
              <w:spacing w:line="252" w:lineRule="auto"/>
              <w:rPr>
                <w:rFonts w:ascii="Arial"/>
                <w:color w:val="auto"/>
                <w:sz w:val="21"/>
              </w:rPr>
            </w:pPr>
          </w:p>
          <w:p w14:paraId="47448E30">
            <w:pPr>
              <w:pStyle w:val="77"/>
              <w:spacing w:before="78" w:line="220" w:lineRule="auto"/>
              <w:jc w:val="center"/>
              <w:rPr>
                <w:rFonts w:ascii="宋体" w:hAnsi="宋体" w:eastAsia="宋体" w:cs="宋体"/>
                <w:snapToGrid w:val="0"/>
                <w:color w:val="auto"/>
                <w:kern w:val="0"/>
                <w:sz w:val="24"/>
                <w:szCs w:val="24"/>
                <w:lang w:val="en-US" w:eastAsia="en-US" w:bidi="ar-SA"/>
              </w:rPr>
            </w:pPr>
            <w:r>
              <w:rPr>
                <w:color w:val="auto"/>
                <w:spacing w:val="-3"/>
              </w:rPr>
              <w:t>其他事项</w:t>
            </w:r>
          </w:p>
        </w:tc>
        <w:tc>
          <w:tcPr>
            <w:tcW w:w="7240" w:type="dxa"/>
            <w:shd w:val="clear" w:color="auto" w:fill="auto"/>
            <w:vAlign w:val="top"/>
          </w:tcPr>
          <w:p w14:paraId="442716B6">
            <w:pPr>
              <w:pStyle w:val="16"/>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1、本公告在《青海省公共资源交易网》、《青海政府采购网》同时发布。公告内容以青海政府采购网发布的为准。</w:t>
            </w:r>
          </w:p>
          <w:p w14:paraId="115DF46E">
            <w:pPr>
              <w:pStyle w:val="16"/>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2、本次招标采用线上提交投标文件的方式进行，线上投标文件必须在投标截止时间前上传平台。</w:t>
            </w:r>
          </w:p>
          <w:p w14:paraId="13F3EC4E">
            <w:pPr>
              <w:pStyle w:val="77"/>
              <w:spacing w:before="132" w:line="360" w:lineRule="auto"/>
              <w:jc w:val="both"/>
              <w:rPr>
                <w:rFonts w:ascii="宋体" w:hAnsi="宋体" w:eastAsia="宋体" w:cs="宋体"/>
                <w:snapToGrid w:val="0"/>
                <w:color w:val="auto"/>
                <w:kern w:val="0"/>
                <w:sz w:val="24"/>
                <w:szCs w:val="24"/>
                <w:lang w:val="zh-CN" w:eastAsia="en-US" w:bidi="ar-SA"/>
              </w:rPr>
            </w:pPr>
            <w:r>
              <w:rPr>
                <w:rFonts w:hint="eastAsia" w:asciiTheme="minorEastAsia" w:hAnsiTheme="minorEastAsia" w:eastAsiaTheme="minorEastAsia" w:cstheme="minorEastAsia"/>
                <w:kern w:val="0"/>
                <w:sz w:val="24"/>
                <w:szCs w:val="24"/>
                <w:lang w:val="zh-CN"/>
              </w:rPr>
              <w:t>3、若对项目采购电子交易系统操作有疑问，可登录政采云（https://www.zcygov.cn/），点击右侧咨询小采，获取采小蜜智能服务管家帮助，或拨打政采云服务热线</w:t>
            </w:r>
            <w:r>
              <w:rPr>
                <w:rFonts w:hint="eastAsia" w:asciiTheme="minorEastAsia" w:hAnsiTheme="minorEastAsia" w:eastAsiaTheme="minorEastAsia" w:cstheme="minorEastAsia"/>
                <w:kern w:val="0"/>
                <w:sz w:val="24"/>
                <w:szCs w:val="24"/>
                <w:lang w:val="en-US" w:eastAsia="zh-CN"/>
              </w:rPr>
              <w:t>95763</w:t>
            </w:r>
            <w:r>
              <w:rPr>
                <w:rFonts w:hint="eastAsia" w:asciiTheme="minorEastAsia" w:hAnsiTheme="minorEastAsia" w:eastAsiaTheme="minorEastAsia" w:cstheme="minorEastAsia"/>
                <w:kern w:val="0"/>
                <w:sz w:val="24"/>
                <w:szCs w:val="24"/>
                <w:lang w:val="zh-CN"/>
              </w:rPr>
              <w:t>获取热线服务帮助。 CA问题联系电话（人工）；天谷CA 400-087-8198。</w:t>
            </w:r>
          </w:p>
        </w:tc>
      </w:tr>
      <w:tr w14:paraId="18D7B6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2389" w:type="dxa"/>
            <w:shd w:val="clear" w:color="auto" w:fill="auto"/>
            <w:vAlign w:val="top"/>
          </w:tcPr>
          <w:p w14:paraId="2AF18C1B">
            <w:pPr>
              <w:spacing w:line="243" w:lineRule="auto"/>
              <w:rPr>
                <w:rFonts w:ascii="Arial"/>
                <w:color w:val="auto"/>
                <w:sz w:val="21"/>
              </w:rPr>
            </w:pPr>
          </w:p>
          <w:p w14:paraId="3510E020">
            <w:pPr>
              <w:pStyle w:val="77"/>
              <w:spacing w:before="78" w:line="219" w:lineRule="auto"/>
              <w:ind w:left="67" w:leftChars="0"/>
              <w:rPr>
                <w:rFonts w:ascii="宋体" w:hAnsi="宋体" w:eastAsia="宋体" w:cs="宋体"/>
                <w:snapToGrid w:val="0"/>
                <w:color w:val="auto"/>
                <w:kern w:val="0"/>
                <w:sz w:val="24"/>
                <w:szCs w:val="24"/>
                <w:lang w:val="en-US" w:eastAsia="en-US" w:bidi="ar-SA"/>
              </w:rPr>
            </w:pPr>
            <w:r>
              <w:rPr>
                <w:color w:val="auto"/>
                <w:spacing w:val="-2"/>
              </w:rPr>
              <w:t>财政部门监督电话</w:t>
            </w:r>
          </w:p>
        </w:tc>
        <w:tc>
          <w:tcPr>
            <w:tcW w:w="7240" w:type="dxa"/>
            <w:shd w:val="clear" w:color="auto" w:fill="auto"/>
            <w:vAlign w:val="top"/>
          </w:tcPr>
          <w:p w14:paraId="19A7D5BB">
            <w:pPr>
              <w:pStyle w:val="77"/>
              <w:spacing w:before="181" w:line="218" w:lineRule="auto"/>
              <w:ind w:left="64" w:leftChars="0"/>
              <w:rPr>
                <w:rFonts w:hint="default" w:ascii="宋体" w:hAnsi="宋体" w:eastAsia="宋体" w:cs="宋体"/>
                <w:snapToGrid w:val="0"/>
                <w:color w:val="auto"/>
                <w:kern w:val="0"/>
                <w:sz w:val="24"/>
                <w:szCs w:val="24"/>
                <w:lang w:val="zh-CN" w:eastAsia="zh-CN" w:bidi="ar-SA"/>
              </w:rPr>
            </w:pPr>
            <w:r>
              <w:rPr>
                <w:rFonts w:hint="default" w:ascii="宋体" w:hAnsi="宋体" w:eastAsia="宋体" w:cs="宋体"/>
                <w:snapToGrid w:val="0"/>
                <w:color w:val="auto"/>
                <w:kern w:val="0"/>
                <w:sz w:val="24"/>
                <w:szCs w:val="24"/>
                <w:lang w:val="zh-CN" w:eastAsia="zh-CN" w:bidi="ar-SA"/>
              </w:rPr>
              <w:t>单位名称：</w:t>
            </w:r>
            <w:r>
              <w:rPr>
                <w:rFonts w:hint="eastAsia" w:cs="宋体"/>
                <w:snapToGrid w:val="0"/>
                <w:color w:val="auto"/>
                <w:kern w:val="0"/>
                <w:sz w:val="24"/>
                <w:szCs w:val="24"/>
                <w:lang w:val="zh-CN" w:eastAsia="zh-CN" w:bidi="ar-SA"/>
              </w:rPr>
              <w:t>青海省财政厅</w:t>
            </w:r>
          </w:p>
          <w:p w14:paraId="2FC49D8E">
            <w:pPr>
              <w:pStyle w:val="77"/>
              <w:spacing w:before="181" w:line="218" w:lineRule="auto"/>
              <w:ind w:left="64" w:leftChars="0"/>
              <w:rPr>
                <w:rFonts w:hint="default" w:ascii="宋体" w:hAnsi="宋体" w:eastAsia="宋体" w:cs="宋体"/>
                <w:snapToGrid w:val="0"/>
                <w:color w:val="auto"/>
                <w:kern w:val="0"/>
                <w:sz w:val="24"/>
                <w:szCs w:val="24"/>
                <w:lang w:val="zh-CN" w:eastAsia="zh-CN" w:bidi="ar-SA"/>
              </w:rPr>
            </w:pPr>
            <w:r>
              <w:rPr>
                <w:rFonts w:hint="default" w:ascii="宋体" w:hAnsi="宋体" w:eastAsia="宋体" w:cs="宋体"/>
                <w:snapToGrid w:val="0"/>
                <w:color w:val="auto"/>
                <w:kern w:val="0"/>
                <w:sz w:val="24"/>
                <w:szCs w:val="24"/>
                <w:lang w:val="zh-CN" w:eastAsia="zh-CN" w:bidi="ar-SA"/>
              </w:rPr>
              <w:t>联系电话：0971-3660357</w:t>
            </w:r>
          </w:p>
        </w:tc>
      </w:tr>
    </w:tbl>
    <w:p w14:paraId="18EF3407">
      <w:pPr>
        <w:rPr>
          <w:rFonts w:hint="eastAsia"/>
        </w:rPr>
      </w:pPr>
      <w:r>
        <w:rPr>
          <w:rFonts w:hint="eastAsia"/>
        </w:rPr>
        <w:br w:type="page"/>
      </w:r>
    </w:p>
    <w:p w14:paraId="74DC6FFE">
      <w:pPr>
        <w:pStyle w:val="3"/>
      </w:pPr>
      <w:r>
        <w:rPr>
          <w:rFonts w:hint="eastAsia"/>
        </w:rPr>
        <w:t>第</w:t>
      </w:r>
      <w:r>
        <w:rPr>
          <w:rFonts w:hint="eastAsia"/>
          <w:lang w:eastAsia="zh-CN"/>
        </w:rPr>
        <w:t>二</w:t>
      </w:r>
      <w:r>
        <w:rPr>
          <w:rFonts w:hint="eastAsia"/>
        </w:rPr>
        <w:t>部分</w:t>
      </w:r>
      <w:r>
        <w:t xml:space="preserve">  </w:t>
      </w:r>
      <w:r>
        <w:rPr>
          <w:rFonts w:hint="eastAsia"/>
        </w:rPr>
        <w:t>投标人须知前附表</w:t>
      </w:r>
      <w:bookmarkEnd w:id="1"/>
      <w:bookmarkEnd w:id="2"/>
    </w:p>
    <w:bookmarkEnd w:id="3"/>
    <w:tbl>
      <w:tblPr>
        <w:tblStyle w:val="78"/>
        <w:tblpPr w:leftFromText="180" w:rightFromText="180" w:vertAnchor="text" w:horzAnchor="page" w:tblpX="1257" w:tblpY="1219"/>
        <w:tblOverlap w:val="never"/>
        <w:tblW w:w="957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0"/>
        <w:gridCol w:w="2527"/>
        <w:gridCol w:w="6388"/>
      </w:tblGrid>
      <w:tr w14:paraId="72F841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2" w:hRule="atLeast"/>
        </w:trPr>
        <w:tc>
          <w:tcPr>
            <w:tcW w:w="660" w:type="dxa"/>
            <w:vAlign w:val="top"/>
          </w:tcPr>
          <w:p w14:paraId="369F158C">
            <w:pPr>
              <w:kinsoku w:val="0"/>
              <w:autoSpaceDE w:val="0"/>
              <w:autoSpaceDN w:val="0"/>
              <w:adjustRightInd w:val="0"/>
              <w:snapToGrid w:val="0"/>
              <w:spacing w:before="119" w:line="217" w:lineRule="auto"/>
              <w:ind w:left="90"/>
              <w:jc w:val="left"/>
              <w:textAlignment w:val="baseline"/>
              <w:rPr>
                <w:rFonts w:ascii="宋体" w:hAnsi="宋体" w:eastAsia="宋体" w:cs="宋体"/>
                <w:snapToGrid w:val="0"/>
                <w:color w:val="auto"/>
                <w:kern w:val="0"/>
                <w:sz w:val="24"/>
                <w:szCs w:val="24"/>
                <w:lang w:val="en-US" w:eastAsia="en-US" w:bidi="ar-SA"/>
              </w:rPr>
            </w:pPr>
            <w:bookmarkStart w:id="4" w:name="_Toc376936727"/>
            <w:r>
              <w:rPr>
                <w:rFonts w:ascii="宋体" w:hAnsi="宋体" w:eastAsia="宋体" w:cs="宋体"/>
                <w:snapToGrid w:val="0"/>
                <w:color w:val="auto"/>
                <w:spacing w:val="-5"/>
                <w:kern w:val="0"/>
                <w:sz w:val="24"/>
                <w:szCs w:val="24"/>
                <w:lang w:val="en-US" w:eastAsia="en-US" w:bidi="ar-SA"/>
              </w:rPr>
              <w:t>序号</w:t>
            </w:r>
          </w:p>
        </w:tc>
        <w:tc>
          <w:tcPr>
            <w:tcW w:w="8915" w:type="dxa"/>
            <w:gridSpan w:val="2"/>
            <w:vAlign w:val="top"/>
          </w:tcPr>
          <w:p w14:paraId="4B2EF0D8">
            <w:pPr>
              <w:kinsoku w:val="0"/>
              <w:autoSpaceDE w:val="0"/>
              <w:autoSpaceDN w:val="0"/>
              <w:adjustRightInd w:val="0"/>
              <w:snapToGrid w:val="0"/>
              <w:spacing w:before="119" w:line="217" w:lineRule="auto"/>
              <w:ind w:left="4565"/>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0"/>
                <w:kern w:val="0"/>
                <w:sz w:val="24"/>
                <w:szCs w:val="24"/>
                <w:lang w:val="en-US" w:eastAsia="en-US" w:bidi="ar-SA"/>
              </w:rPr>
              <w:t>内容</w:t>
            </w:r>
          </w:p>
        </w:tc>
      </w:tr>
      <w:tr w14:paraId="45387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660" w:type="dxa"/>
            <w:vAlign w:val="top"/>
          </w:tcPr>
          <w:p w14:paraId="64DCB733">
            <w:pPr>
              <w:kinsoku w:val="0"/>
              <w:autoSpaceDE w:val="0"/>
              <w:autoSpaceDN w:val="0"/>
              <w:adjustRightInd w:val="0"/>
              <w:snapToGrid w:val="0"/>
              <w:spacing w:before="149" w:line="184" w:lineRule="auto"/>
              <w:ind w:left="289"/>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1</w:t>
            </w:r>
          </w:p>
        </w:tc>
        <w:tc>
          <w:tcPr>
            <w:tcW w:w="2527" w:type="dxa"/>
            <w:vAlign w:val="top"/>
          </w:tcPr>
          <w:p w14:paraId="3E622577">
            <w:pPr>
              <w:kinsoku w:val="0"/>
              <w:autoSpaceDE w:val="0"/>
              <w:autoSpaceDN w:val="0"/>
              <w:adjustRightInd w:val="0"/>
              <w:snapToGrid w:val="0"/>
              <w:spacing w:before="113" w:line="216" w:lineRule="auto"/>
              <w:ind w:left="5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采购项目编号</w:t>
            </w:r>
          </w:p>
        </w:tc>
        <w:tc>
          <w:tcPr>
            <w:tcW w:w="6388" w:type="dxa"/>
            <w:vAlign w:val="top"/>
          </w:tcPr>
          <w:p w14:paraId="4EA938AE">
            <w:pPr>
              <w:kinsoku w:val="0"/>
              <w:autoSpaceDE w:val="0"/>
              <w:autoSpaceDN w:val="0"/>
              <w:adjustRightInd w:val="0"/>
              <w:snapToGrid w:val="0"/>
              <w:spacing w:before="113" w:line="216" w:lineRule="auto"/>
              <w:ind w:left="58"/>
              <w:jc w:val="left"/>
              <w:textAlignment w:val="baseline"/>
              <w:rPr>
                <w:rFonts w:hint="default" w:ascii="宋体" w:hAnsi="宋体" w:eastAsia="宋体" w:cs="宋体"/>
                <w:snapToGrid w:val="0"/>
                <w:color w:val="auto"/>
                <w:kern w:val="0"/>
                <w:sz w:val="24"/>
                <w:szCs w:val="24"/>
                <w:lang w:val="en-US" w:eastAsia="zh-CN" w:bidi="ar-SA"/>
              </w:rPr>
            </w:pPr>
            <w:r>
              <w:rPr>
                <w:rFonts w:hint="eastAsia" w:ascii="宋体" w:hAnsi="宋体" w:eastAsia="宋体" w:cs="宋体"/>
                <w:spacing w:val="-2"/>
                <w:sz w:val="24"/>
                <w:szCs w:val="24"/>
                <w:lang w:eastAsia="zh-CN"/>
              </w:rPr>
              <w:t>青海圣兴竞磋（货物）2025-00</w:t>
            </w:r>
            <w:r>
              <w:rPr>
                <w:rFonts w:hint="eastAsia" w:ascii="宋体" w:hAnsi="宋体" w:eastAsia="宋体" w:cs="宋体"/>
                <w:spacing w:val="-2"/>
                <w:sz w:val="24"/>
                <w:szCs w:val="24"/>
                <w:lang w:val="en-US" w:eastAsia="zh-CN"/>
              </w:rPr>
              <w:t>1</w:t>
            </w:r>
            <w:r>
              <w:rPr>
                <w:rFonts w:hint="eastAsia" w:ascii="宋体" w:hAnsi="宋体" w:cs="宋体"/>
                <w:spacing w:val="-2"/>
                <w:sz w:val="24"/>
                <w:szCs w:val="24"/>
                <w:lang w:val="en-US" w:eastAsia="zh-CN"/>
              </w:rPr>
              <w:t>-1</w:t>
            </w:r>
          </w:p>
        </w:tc>
      </w:tr>
      <w:tr w14:paraId="319F77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660" w:type="dxa"/>
            <w:vAlign w:val="top"/>
          </w:tcPr>
          <w:p w14:paraId="47A01F44">
            <w:pPr>
              <w:kinsoku w:val="0"/>
              <w:autoSpaceDE w:val="0"/>
              <w:autoSpaceDN w:val="0"/>
              <w:adjustRightInd w:val="0"/>
              <w:snapToGrid w:val="0"/>
              <w:spacing w:before="152" w:line="183" w:lineRule="auto"/>
              <w:ind w:left="27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2</w:t>
            </w:r>
          </w:p>
        </w:tc>
        <w:tc>
          <w:tcPr>
            <w:tcW w:w="2527" w:type="dxa"/>
            <w:vAlign w:val="top"/>
          </w:tcPr>
          <w:p w14:paraId="5A6050EF">
            <w:pPr>
              <w:kinsoku w:val="0"/>
              <w:autoSpaceDE w:val="0"/>
              <w:autoSpaceDN w:val="0"/>
              <w:adjustRightInd w:val="0"/>
              <w:snapToGrid w:val="0"/>
              <w:spacing w:before="114" w:line="215" w:lineRule="auto"/>
              <w:ind w:left="5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采购项目名称</w:t>
            </w:r>
          </w:p>
        </w:tc>
        <w:tc>
          <w:tcPr>
            <w:tcW w:w="6388" w:type="dxa"/>
            <w:vAlign w:val="top"/>
          </w:tcPr>
          <w:p w14:paraId="17791814">
            <w:pPr>
              <w:kinsoku w:val="0"/>
              <w:autoSpaceDE w:val="0"/>
              <w:autoSpaceDN w:val="0"/>
              <w:adjustRightInd w:val="0"/>
              <w:snapToGrid w:val="0"/>
              <w:spacing w:before="114" w:line="215" w:lineRule="auto"/>
              <w:ind w:left="57"/>
              <w:jc w:val="left"/>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cs="宋体"/>
                <w:snapToGrid w:val="0"/>
                <w:color w:val="auto"/>
                <w:kern w:val="0"/>
                <w:sz w:val="24"/>
                <w:szCs w:val="24"/>
                <w:lang w:val="en-US" w:eastAsia="zh-CN" w:bidi="ar-SA"/>
              </w:rPr>
              <w:t>2025年森林草原防火物资储备和预警监测项目（第二次）</w:t>
            </w:r>
          </w:p>
        </w:tc>
      </w:tr>
      <w:tr w14:paraId="560A5A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660" w:type="dxa"/>
            <w:vAlign w:val="top"/>
          </w:tcPr>
          <w:p w14:paraId="18E5DA15">
            <w:pPr>
              <w:kinsoku w:val="0"/>
              <w:autoSpaceDE w:val="0"/>
              <w:autoSpaceDN w:val="0"/>
              <w:adjustRightInd w:val="0"/>
              <w:snapToGrid w:val="0"/>
              <w:spacing w:before="153" w:line="183" w:lineRule="auto"/>
              <w:ind w:left="276"/>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3</w:t>
            </w:r>
          </w:p>
        </w:tc>
        <w:tc>
          <w:tcPr>
            <w:tcW w:w="2527" w:type="dxa"/>
            <w:vAlign w:val="top"/>
          </w:tcPr>
          <w:p w14:paraId="4DA81B73">
            <w:pPr>
              <w:kinsoku w:val="0"/>
              <w:autoSpaceDE w:val="0"/>
              <w:autoSpaceDN w:val="0"/>
              <w:adjustRightInd w:val="0"/>
              <w:snapToGrid w:val="0"/>
              <w:spacing w:before="115" w:line="214" w:lineRule="auto"/>
              <w:ind w:left="5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3"/>
                <w:kern w:val="0"/>
                <w:sz w:val="24"/>
                <w:szCs w:val="24"/>
                <w:lang w:val="en-US" w:eastAsia="en-US" w:bidi="ar-SA"/>
              </w:rPr>
              <w:t>采购人</w:t>
            </w:r>
          </w:p>
        </w:tc>
        <w:tc>
          <w:tcPr>
            <w:tcW w:w="6388" w:type="dxa"/>
            <w:vAlign w:val="top"/>
          </w:tcPr>
          <w:p w14:paraId="6962B3D4">
            <w:pPr>
              <w:kinsoku w:val="0"/>
              <w:autoSpaceDE w:val="0"/>
              <w:autoSpaceDN w:val="0"/>
              <w:adjustRightInd w:val="0"/>
              <w:snapToGrid w:val="0"/>
              <w:spacing w:before="115" w:line="214" w:lineRule="auto"/>
              <w:ind w:left="61"/>
              <w:jc w:val="left"/>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青海省森林草原防火预警监测和物资储备中心</w:t>
            </w:r>
          </w:p>
        </w:tc>
      </w:tr>
      <w:tr w14:paraId="761DE9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660" w:type="dxa"/>
            <w:vAlign w:val="top"/>
          </w:tcPr>
          <w:p w14:paraId="06A2DEBB">
            <w:pPr>
              <w:kinsoku w:val="0"/>
              <w:autoSpaceDE w:val="0"/>
              <w:autoSpaceDN w:val="0"/>
              <w:adjustRightInd w:val="0"/>
              <w:snapToGrid w:val="0"/>
              <w:spacing w:before="154" w:line="183" w:lineRule="auto"/>
              <w:ind w:left="27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4</w:t>
            </w:r>
          </w:p>
        </w:tc>
        <w:tc>
          <w:tcPr>
            <w:tcW w:w="2527" w:type="dxa"/>
            <w:vAlign w:val="top"/>
          </w:tcPr>
          <w:p w14:paraId="75622AD6">
            <w:pPr>
              <w:kinsoku w:val="0"/>
              <w:autoSpaceDE w:val="0"/>
              <w:autoSpaceDN w:val="0"/>
              <w:adjustRightInd w:val="0"/>
              <w:snapToGrid w:val="0"/>
              <w:spacing w:before="116" w:line="214" w:lineRule="auto"/>
              <w:ind w:left="5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采购代理机构</w:t>
            </w:r>
          </w:p>
        </w:tc>
        <w:tc>
          <w:tcPr>
            <w:tcW w:w="6388" w:type="dxa"/>
            <w:vAlign w:val="top"/>
          </w:tcPr>
          <w:p w14:paraId="014EB0AF">
            <w:pPr>
              <w:kinsoku w:val="0"/>
              <w:autoSpaceDE w:val="0"/>
              <w:autoSpaceDN w:val="0"/>
              <w:adjustRightInd w:val="0"/>
              <w:snapToGrid w:val="0"/>
              <w:spacing w:before="116" w:line="214" w:lineRule="auto"/>
              <w:ind w:left="58"/>
              <w:jc w:val="left"/>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青海圣兴项目管理有限公司</w:t>
            </w:r>
          </w:p>
        </w:tc>
      </w:tr>
      <w:tr w14:paraId="6DBBE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660" w:type="dxa"/>
            <w:vAlign w:val="top"/>
          </w:tcPr>
          <w:p w14:paraId="0E5E0E51">
            <w:pPr>
              <w:kinsoku w:val="0"/>
              <w:autoSpaceDE w:val="0"/>
              <w:autoSpaceDN w:val="0"/>
              <w:adjustRightInd w:val="0"/>
              <w:snapToGrid w:val="0"/>
              <w:spacing w:before="156" w:line="182" w:lineRule="auto"/>
              <w:ind w:left="276"/>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5</w:t>
            </w:r>
          </w:p>
        </w:tc>
        <w:tc>
          <w:tcPr>
            <w:tcW w:w="2527" w:type="dxa"/>
            <w:vAlign w:val="top"/>
          </w:tcPr>
          <w:p w14:paraId="45E768DA">
            <w:pPr>
              <w:kinsoku w:val="0"/>
              <w:autoSpaceDE w:val="0"/>
              <w:autoSpaceDN w:val="0"/>
              <w:adjustRightInd w:val="0"/>
              <w:snapToGrid w:val="0"/>
              <w:spacing w:before="116" w:line="214" w:lineRule="auto"/>
              <w:ind w:left="5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3"/>
                <w:kern w:val="0"/>
                <w:sz w:val="24"/>
                <w:szCs w:val="24"/>
                <w:lang w:val="en-US" w:eastAsia="en-US" w:bidi="ar-SA"/>
              </w:rPr>
              <w:t>采购方式</w:t>
            </w:r>
          </w:p>
        </w:tc>
        <w:tc>
          <w:tcPr>
            <w:tcW w:w="6388" w:type="dxa"/>
            <w:vAlign w:val="top"/>
          </w:tcPr>
          <w:p w14:paraId="74B4E7DD">
            <w:pPr>
              <w:kinsoku w:val="0"/>
              <w:autoSpaceDE w:val="0"/>
              <w:autoSpaceDN w:val="0"/>
              <w:adjustRightInd w:val="0"/>
              <w:snapToGrid w:val="0"/>
              <w:spacing w:before="116" w:line="214" w:lineRule="auto"/>
              <w:ind w:left="61"/>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3"/>
                <w:kern w:val="0"/>
                <w:sz w:val="24"/>
                <w:szCs w:val="24"/>
                <w:lang w:val="en-US" w:eastAsia="en-US" w:bidi="ar-SA"/>
              </w:rPr>
              <w:t>竞争性磋商</w:t>
            </w:r>
          </w:p>
        </w:tc>
      </w:tr>
      <w:tr w14:paraId="4F0B3D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660" w:type="dxa"/>
            <w:vAlign w:val="top"/>
          </w:tcPr>
          <w:p w14:paraId="03EFB9CA">
            <w:pPr>
              <w:kinsoku w:val="0"/>
              <w:autoSpaceDE w:val="0"/>
              <w:autoSpaceDN w:val="0"/>
              <w:adjustRightInd w:val="0"/>
              <w:snapToGrid w:val="0"/>
              <w:spacing w:before="152" w:line="183" w:lineRule="auto"/>
              <w:ind w:left="273"/>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6</w:t>
            </w:r>
          </w:p>
        </w:tc>
        <w:tc>
          <w:tcPr>
            <w:tcW w:w="2527" w:type="dxa"/>
            <w:vAlign w:val="top"/>
          </w:tcPr>
          <w:p w14:paraId="742B063C">
            <w:pPr>
              <w:kinsoku w:val="0"/>
              <w:autoSpaceDE w:val="0"/>
              <w:autoSpaceDN w:val="0"/>
              <w:adjustRightInd w:val="0"/>
              <w:snapToGrid w:val="0"/>
              <w:spacing w:before="114" w:line="216" w:lineRule="auto"/>
              <w:ind w:left="5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3"/>
                <w:kern w:val="0"/>
                <w:sz w:val="24"/>
                <w:szCs w:val="24"/>
                <w:lang w:val="en-US" w:eastAsia="en-US" w:bidi="ar-SA"/>
              </w:rPr>
              <w:t>评分办法</w:t>
            </w:r>
          </w:p>
        </w:tc>
        <w:tc>
          <w:tcPr>
            <w:tcW w:w="6388" w:type="dxa"/>
            <w:vAlign w:val="top"/>
          </w:tcPr>
          <w:p w14:paraId="0A81813D">
            <w:pPr>
              <w:kinsoku w:val="0"/>
              <w:autoSpaceDE w:val="0"/>
              <w:autoSpaceDN w:val="0"/>
              <w:adjustRightInd w:val="0"/>
              <w:snapToGrid w:val="0"/>
              <w:spacing w:before="114" w:line="216" w:lineRule="auto"/>
              <w:ind w:left="61"/>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3"/>
                <w:kern w:val="0"/>
                <w:sz w:val="24"/>
                <w:szCs w:val="24"/>
                <w:lang w:val="en-US" w:eastAsia="en-US" w:bidi="ar-SA"/>
              </w:rPr>
              <w:t>综合评分法</w:t>
            </w:r>
          </w:p>
        </w:tc>
      </w:tr>
      <w:tr w14:paraId="5E973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660" w:type="dxa"/>
            <w:vAlign w:val="top"/>
          </w:tcPr>
          <w:p w14:paraId="4B15CFD8">
            <w:pPr>
              <w:kinsoku w:val="0"/>
              <w:autoSpaceDE w:val="0"/>
              <w:autoSpaceDN w:val="0"/>
              <w:adjustRightInd w:val="0"/>
              <w:snapToGrid w:val="0"/>
              <w:spacing w:before="154" w:line="182" w:lineRule="auto"/>
              <w:ind w:left="277"/>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7</w:t>
            </w:r>
          </w:p>
        </w:tc>
        <w:tc>
          <w:tcPr>
            <w:tcW w:w="2527" w:type="dxa"/>
            <w:vAlign w:val="top"/>
          </w:tcPr>
          <w:p w14:paraId="15A2DB2A">
            <w:pPr>
              <w:kinsoku w:val="0"/>
              <w:autoSpaceDE w:val="0"/>
              <w:autoSpaceDN w:val="0"/>
              <w:adjustRightInd w:val="0"/>
              <w:snapToGrid w:val="0"/>
              <w:spacing w:before="114" w:line="216" w:lineRule="auto"/>
              <w:ind w:left="5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采购预算控制额度</w:t>
            </w:r>
          </w:p>
        </w:tc>
        <w:tc>
          <w:tcPr>
            <w:tcW w:w="6388" w:type="dxa"/>
            <w:vAlign w:val="top"/>
          </w:tcPr>
          <w:p w14:paraId="132BBC99">
            <w:pPr>
              <w:kinsoku w:val="0"/>
              <w:autoSpaceDE w:val="0"/>
              <w:autoSpaceDN w:val="0"/>
              <w:adjustRightInd w:val="0"/>
              <w:snapToGrid w:val="0"/>
              <w:spacing w:before="114" w:line="216" w:lineRule="auto"/>
              <w:ind w:left="60"/>
              <w:jc w:val="left"/>
              <w:textAlignment w:val="baseline"/>
              <w:rPr>
                <w:rFonts w:ascii="宋体" w:hAnsi="宋体" w:eastAsia="宋体" w:cs="宋体"/>
                <w:snapToGrid w:val="0"/>
                <w:color w:val="auto"/>
                <w:kern w:val="0"/>
                <w:sz w:val="24"/>
                <w:szCs w:val="24"/>
                <w:lang w:val="en-US" w:eastAsia="en-US" w:bidi="ar-SA"/>
              </w:rPr>
            </w:pPr>
            <w:r>
              <w:rPr>
                <w:rFonts w:hint="eastAsia" w:ascii="宋体" w:hAnsi="宋体" w:eastAsia="宋体" w:cs="宋体"/>
                <w:snapToGrid w:val="0"/>
                <w:color w:val="auto"/>
                <w:kern w:val="0"/>
                <w:sz w:val="24"/>
                <w:szCs w:val="24"/>
                <w:lang w:val="en-US" w:eastAsia="en-US" w:bidi="ar-SA"/>
              </w:rPr>
              <w:t>2160000</w:t>
            </w:r>
            <w:r>
              <w:rPr>
                <w:rFonts w:ascii="宋体" w:hAnsi="宋体" w:eastAsia="宋体" w:cs="宋体"/>
                <w:snapToGrid w:val="0"/>
                <w:color w:val="auto"/>
                <w:kern w:val="0"/>
                <w:sz w:val="24"/>
                <w:szCs w:val="24"/>
                <w:lang w:val="en-US" w:eastAsia="en-US" w:bidi="ar-SA"/>
              </w:rPr>
              <w:t>.00元（大写：</w:t>
            </w:r>
            <w:r>
              <w:rPr>
                <w:rFonts w:hint="eastAsia" w:ascii="宋体" w:hAnsi="宋体" w:eastAsia="宋体" w:cs="宋体"/>
                <w:snapToGrid w:val="0"/>
                <w:color w:val="auto"/>
                <w:kern w:val="0"/>
                <w:sz w:val="24"/>
                <w:szCs w:val="24"/>
                <w:lang w:val="en-US" w:eastAsia="en-US" w:bidi="ar-SA"/>
              </w:rPr>
              <w:t>贰佰壹拾陆</w:t>
            </w:r>
            <w:r>
              <w:rPr>
                <w:rFonts w:ascii="宋体" w:hAnsi="宋体" w:eastAsia="宋体" w:cs="宋体"/>
                <w:snapToGrid w:val="0"/>
                <w:color w:val="auto"/>
                <w:kern w:val="0"/>
                <w:sz w:val="24"/>
                <w:szCs w:val="24"/>
                <w:lang w:val="en-US" w:eastAsia="en-US" w:bidi="ar-SA"/>
              </w:rPr>
              <w:t>万元整）</w:t>
            </w:r>
          </w:p>
        </w:tc>
      </w:tr>
      <w:tr w14:paraId="6222B0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660" w:type="dxa"/>
            <w:vAlign w:val="top"/>
          </w:tcPr>
          <w:p w14:paraId="21BDE085">
            <w:pPr>
              <w:kinsoku w:val="0"/>
              <w:autoSpaceDE w:val="0"/>
              <w:autoSpaceDN w:val="0"/>
              <w:adjustRightInd w:val="0"/>
              <w:snapToGrid w:val="0"/>
              <w:spacing w:before="152" w:line="183" w:lineRule="auto"/>
              <w:ind w:left="273"/>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8</w:t>
            </w:r>
          </w:p>
        </w:tc>
        <w:tc>
          <w:tcPr>
            <w:tcW w:w="2527" w:type="dxa"/>
            <w:vAlign w:val="top"/>
          </w:tcPr>
          <w:p w14:paraId="29C2E84B">
            <w:pPr>
              <w:kinsoku w:val="0"/>
              <w:autoSpaceDE w:val="0"/>
              <w:autoSpaceDN w:val="0"/>
              <w:adjustRightInd w:val="0"/>
              <w:snapToGrid w:val="0"/>
              <w:spacing w:before="152" w:line="183" w:lineRule="auto"/>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最高限价</w:t>
            </w:r>
          </w:p>
        </w:tc>
        <w:tc>
          <w:tcPr>
            <w:tcW w:w="6388" w:type="dxa"/>
            <w:vAlign w:val="top"/>
          </w:tcPr>
          <w:p w14:paraId="46837B85">
            <w:pPr>
              <w:kinsoku w:val="0"/>
              <w:autoSpaceDE w:val="0"/>
              <w:autoSpaceDN w:val="0"/>
              <w:adjustRightInd w:val="0"/>
              <w:snapToGrid w:val="0"/>
              <w:spacing w:before="115" w:line="215" w:lineRule="auto"/>
              <w:ind w:left="60"/>
              <w:jc w:val="left"/>
              <w:textAlignment w:val="baseline"/>
              <w:rPr>
                <w:rFonts w:ascii="宋体" w:hAnsi="宋体" w:eastAsia="宋体" w:cs="宋体"/>
                <w:snapToGrid w:val="0"/>
                <w:color w:val="auto"/>
                <w:kern w:val="0"/>
                <w:sz w:val="24"/>
                <w:szCs w:val="24"/>
                <w:lang w:val="en-US" w:eastAsia="en-US" w:bidi="ar-SA"/>
              </w:rPr>
            </w:pPr>
            <w:r>
              <w:rPr>
                <w:rFonts w:hint="eastAsia" w:ascii="宋体" w:hAnsi="宋体" w:eastAsia="宋体" w:cs="宋体"/>
                <w:snapToGrid w:val="0"/>
                <w:color w:val="auto"/>
                <w:kern w:val="0"/>
                <w:sz w:val="24"/>
                <w:szCs w:val="24"/>
                <w:lang w:val="en-US" w:eastAsia="en-US" w:bidi="ar-SA"/>
              </w:rPr>
              <w:t>890000</w:t>
            </w:r>
            <w:r>
              <w:rPr>
                <w:rFonts w:ascii="宋体" w:hAnsi="宋体" w:eastAsia="宋体" w:cs="宋体"/>
                <w:snapToGrid w:val="0"/>
                <w:color w:val="auto"/>
                <w:kern w:val="0"/>
                <w:sz w:val="24"/>
                <w:szCs w:val="24"/>
                <w:lang w:val="en-US" w:eastAsia="en-US" w:bidi="ar-SA"/>
              </w:rPr>
              <w:t>.00元（大写：</w:t>
            </w:r>
            <w:r>
              <w:rPr>
                <w:rFonts w:hint="eastAsia" w:ascii="宋体" w:hAnsi="宋体" w:eastAsia="宋体" w:cs="宋体"/>
                <w:snapToGrid w:val="0"/>
                <w:color w:val="auto"/>
                <w:kern w:val="0"/>
                <w:sz w:val="24"/>
                <w:szCs w:val="24"/>
                <w:lang w:val="en-US" w:eastAsia="en-US" w:bidi="ar-SA"/>
              </w:rPr>
              <w:t>捌拾玖万</w:t>
            </w:r>
            <w:r>
              <w:rPr>
                <w:rFonts w:ascii="宋体" w:hAnsi="宋体" w:eastAsia="宋体" w:cs="宋体"/>
                <w:snapToGrid w:val="0"/>
                <w:color w:val="auto"/>
                <w:kern w:val="0"/>
                <w:sz w:val="24"/>
                <w:szCs w:val="24"/>
                <w:lang w:val="en-US" w:eastAsia="en-US" w:bidi="ar-SA"/>
              </w:rPr>
              <w:t>元整）</w:t>
            </w:r>
          </w:p>
        </w:tc>
      </w:tr>
      <w:tr w14:paraId="6B3AE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660" w:type="dxa"/>
            <w:vAlign w:val="top"/>
          </w:tcPr>
          <w:p w14:paraId="4696D27B">
            <w:pPr>
              <w:kinsoku w:val="0"/>
              <w:autoSpaceDE w:val="0"/>
              <w:autoSpaceDN w:val="0"/>
              <w:adjustRightInd w:val="0"/>
              <w:snapToGrid w:val="0"/>
              <w:spacing w:before="152" w:line="183" w:lineRule="auto"/>
              <w:ind w:left="273"/>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9</w:t>
            </w:r>
          </w:p>
        </w:tc>
        <w:tc>
          <w:tcPr>
            <w:tcW w:w="2527" w:type="dxa"/>
            <w:vAlign w:val="top"/>
          </w:tcPr>
          <w:p w14:paraId="055AB357">
            <w:pPr>
              <w:kinsoku w:val="0"/>
              <w:autoSpaceDE w:val="0"/>
              <w:autoSpaceDN w:val="0"/>
              <w:adjustRightInd w:val="0"/>
              <w:snapToGrid w:val="0"/>
              <w:spacing w:before="152" w:line="183" w:lineRule="auto"/>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项目分包个数</w:t>
            </w:r>
          </w:p>
        </w:tc>
        <w:tc>
          <w:tcPr>
            <w:tcW w:w="6388" w:type="dxa"/>
            <w:vAlign w:val="top"/>
          </w:tcPr>
          <w:p w14:paraId="3B6519C0">
            <w:pPr>
              <w:kinsoku w:val="0"/>
              <w:autoSpaceDE w:val="0"/>
              <w:autoSpaceDN w:val="0"/>
              <w:adjustRightInd w:val="0"/>
              <w:snapToGrid w:val="0"/>
              <w:spacing w:before="115" w:line="215" w:lineRule="auto"/>
              <w:ind w:left="60"/>
              <w:jc w:val="left"/>
              <w:textAlignment w:val="baseline"/>
              <w:rPr>
                <w:rFonts w:ascii="宋体" w:hAnsi="宋体" w:eastAsia="宋体" w:cs="宋体"/>
                <w:snapToGrid w:val="0"/>
                <w:color w:val="auto"/>
                <w:kern w:val="0"/>
                <w:sz w:val="24"/>
                <w:szCs w:val="24"/>
                <w:lang w:val="en-US" w:eastAsia="en-US" w:bidi="ar-SA"/>
              </w:rPr>
            </w:pPr>
            <w:r>
              <w:rPr>
                <w:rFonts w:hint="eastAsia" w:ascii="宋体" w:hAnsi="宋体" w:cs="宋体"/>
                <w:color w:val="auto"/>
                <w:kern w:val="2"/>
                <w:sz w:val="24"/>
                <w:szCs w:val="24"/>
                <w:lang w:val="en-US" w:eastAsia="zh-CN" w:bidi="ar-SA"/>
              </w:rPr>
              <w:t>1个包</w:t>
            </w:r>
          </w:p>
        </w:tc>
      </w:tr>
      <w:tr w14:paraId="0749E3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trPr>
        <w:tc>
          <w:tcPr>
            <w:tcW w:w="660" w:type="dxa"/>
            <w:vAlign w:val="top"/>
          </w:tcPr>
          <w:p w14:paraId="27C8E81C">
            <w:pPr>
              <w:kinsoku w:val="0"/>
              <w:autoSpaceDE w:val="0"/>
              <w:autoSpaceDN w:val="0"/>
              <w:adjustRightInd w:val="0"/>
              <w:snapToGrid w:val="0"/>
              <w:spacing w:before="152" w:line="183" w:lineRule="auto"/>
              <w:ind w:firstLine="240" w:firstLineChars="10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10</w:t>
            </w:r>
          </w:p>
        </w:tc>
        <w:tc>
          <w:tcPr>
            <w:tcW w:w="2527" w:type="dxa"/>
            <w:vAlign w:val="center"/>
          </w:tcPr>
          <w:p w14:paraId="6B62DA75">
            <w:pPr>
              <w:kinsoku w:val="0"/>
              <w:autoSpaceDE w:val="0"/>
              <w:autoSpaceDN w:val="0"/>
              <w:adjustRightInd w:val="0"/>
              <w:snapToGrid w:val="0"/>
              <w:spacing w:before="152" w:line="183" w:lineRule="auto"/>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采购要求</w:t>
            </w:r>
          </w:p>
        </w:tc>
        <w:tc>
          <w:tcPr>
            <w:tcW w:w="6388" w:type="dxa"/>
            <w:vAlign w:val="center"/>
          </w:tcPr>
          <w:p w14:paraId="45B2AF07">
            <w:pPr>
              <w:kinsoku w:val="0"/>
              <w:autoSpaceDE w:val="0"/>
              <w:autoSpaceDN w:val="0"/>
              <w:adjustRightInd w:val="0"/>
              <w:snapToGrid w:val="0"/>
              <w:spacing w:before="113" w:line="214" w:lineRule="auto"/>
              <w:ind w:left="63"/>
              <w:jc w:val="both"/>
              <w:textAlignment w:val="baseline"/>
              <w:rPr>
                <w:rFonts w:hint="eastAsia" w:ascii="宋体" w:hAnsi="宋体" w:eastAsia="宋体" w:cs="宋体"/>
                <w:snapToGrid w:val="0"/>
                <w:color w:val="auto"/>
                <w:kern w:val="0"/>
                <w:sz w:val="24"/>
                <w:szCs w:val="24"/>
                <w:lang w:val="en-US" w:eastAsia="zh-CN" w:bidi="ar-SA"/>
              </w:rPr>
            </w:pPr>
            <w:r>
              <w:rPr>
                <w:rFonts w:ascii="宋体" w:hAnsi="宋体" w:eastAsia="宋体" w:cs="宋体"/>
                <w:snapToGrid w:val="0"/>
                <w:color w:val="auto"/>
                <w:spacing w:val="-2"/>
                <w:kern w:val="0"/>
                <w:sz w:val="24"/>
                <w:szCs w:val="24"/>
                <w:lang w:val="en-US" w:eastAsia="en-US" w:bidi="ar-SA"/>
              </w:rPr>
              <w:t>具体内容详见《磋商文件》</w:t>
            </w:r>
          </w:p>
        </w:tc>
      </w:tr>
      <w:tr w14:paraId="6625C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60" w:type="dxa"/>
            <w:vAlign w:val="top"/>
          </w:tcPr>
          <w:p w14:paraId="6510FAEF">
            <w:pPr>
              <w:widowControl/>
              <w:kinsoku w:val="0"/>
              <w:autoSpaceDE w:val="0"/>
              <w:autoSpaceDN w:val="0"/>
              <w:adjustRightInd w:val="0"/>
              <w:snapToGrid w:val="0"/>
              <w:spacing w:line="247" w:lineRule="auto"/>
              <w:jc w:val="left"/>
              <w:textAlignment w:val="baseline"/>
              <w:rPr>
                <w:rFonts w:ascii="Arial" w:hAnsi="Arial" w:eastAsia="Arial" w:cs="Arial"/>
                <w:snapToGrid w:val="0"/>
                <w:color w:val="auto"/>
                <w:kern w:val="0"/>
                <w:sz w:val="21"/>
                <w:szCs w:val="21"/>
                <w:lang w:eastAsia="en-US"/>
              </w:rPr>
            </w:pPr>
          </w:p>
          <w:p w14:paraId="40CFA829">
            <w:pPr>
              <w:widowControl/>
              <w:kinsoku w:val="0"/>
              <w:autoSpaceDE w:val="0"/>
              <w:autoSpaceDN w:val="0"/>
              <w:adjustRightInd w:val="0"/>
              <w:snapToGrid w:val="0"/>
              <w:spacing w:line="247" w:lineRule="auto"/>
              <w:jc w:val="left"/>
              <w:textAlignment w:val="baseline"/>
              <w:rPr>
                <w:rFonts w:ascii="Arial" w:hAnsi="Arial" w:eastAsia="Arial" w:cs="Arial"/>
                <w:snapToGrid w:val="0"/>
                <w:color w:val="auto"/>
                <w:kern w:val="0"/>
                <w:sz w:val="21"/>
                <w:szCs w:val="21"/>
                <w:lang w:eastAsia="en-US"/>
              </w:rPr>
            </w:pPr>
          </w:p>
          <w:p w14:paraId="0D698968">
            <w:pPr>
              <w:widowControl/>
              <w:kinsoku w:val="0"/>
              <w:autoSpaceDE w:val="0"/>
              <w:autoSpaceDN w:val="0"/>
              <w:adjustRightInd w:val="0"/>
              <w:snapToGrid w:val="0"/>
              <w:spacing w:line="247" w:lineRule="auto"/>
              <w:jc w:val="left"/>
              <w:textAlignment w:val="baseline"/>
              <w:rPr>
                <w:rFonts w:ascii="Arial" w:hAnsi="Arial" w:eastAsia="Arial" w:cs="Arial"/>
                <w:snapToGrid w:val="0"/>
                <w:color w:val="auto"/>
                <w:kern w:val="0"/>
                <w:sz w:val="21"/>
                <w:szCs w:val="21"/>
                <w:lang w:eastAsia="en-US"/>
              </w:rPr>
            </w:pPr>
          </w:p>
          <w:p w14:paraId="40B7EE9B">
            <w:pPr>
              <w:widowControl/>
              <w:kinsoku w:val="0"/>
              <w:autoSpaceDE w:val="0"/>
              <w:autoSpaceDN w:val="0"/>
              <w:adjustRightInd w:val="0"/>
              <w:snapToGrid w:val="0"/>
              <w:spacing w:line="247" w:lineRule="auto"/>
              <w:jc w:val="left"/>
              <w:textAlignment w:val="baseline"/>
              <w:rPr>
                <w:rFonts w:ascii="Arial" w:hAnsi="Arial" w:eastAsia="Arial" w:cs="Arial"/>
                <w:snapToGrid w:val="0"/>
                <w:color w:val="auto"/>
                <w:kern w:val="0"/>
                <w:sz w:val="21"/>
                <w:szCs w:val="21"/>
                <w:lang w:eastAsia="en-US"/>
              </w:rPr>
            </w:pPr>
          </w:p>
          <w:p w14:paraId="7E71E3E0">
            <w:pPr>
              <w:widowControl/>
              <w:kinsoku w:val="0"/>
              <w:autoSpaceDE w:val="0"/>
              <w:autoSpaceDN w:val="0"/>
              <w:adjustRightInd w:val="0"/>
              <w:snapToGrid w:val="0"/>
              <w:spacing w:line="247" w:lineRule="auto"/>
              <w:jc w:val="left"/>
              <w:textAlignment w:val="baseline"/>
              <w:rPr>
                <w:rFonts w:ascii="Arial" w:hAnsi="Arial" w:eastAsia="Arial" w:cs="Arial"/>
                <w:snapToGrid w:val="0"/>
                <w:color w:val="auto"/>
                <w:kern w:val="0"/>
                <w:sz w:val="21"/>
                <w:szCs w:val="21"/>
                <w:lang w:eastAsia="en-US"/>
              </w:rPr>
            </w:pPr>
          </w:p>
          <w:p w14:paraId="7B2945A1">
            <w:pPr>
              <w:widowControl/>
              <w:kinsoku w:val="0"/>
              <w:autoSpaceDE w:val="0"/>
              <w:autoSpaceDN w:val="0"/>
              <w:adjustRightInd w:val="0"/>
              <w:snapToGrid w:val="0"/>
              <w:spacing w:line="247" w:lineRule="auto"/>
              <w:jc w:val="left"/>
              <w:textAlignment w:val="baseline"/>
              <w:rPr>
                <w:rFonts w:ascii="Arial" w:hAnsi="Arial" w:eastAsia="Arial" w:cs="Arial"/>
                <w:snapToGrid w:val="0"/>
                <w:color w:val="auto"/>
                <w:kern w:val="0"/>
                <w:sz w:val="21"/>
                <w:szCs w:val="21"/>
                <w:lang w:eastAsia="en-US"/>
              </w:rPr>
            </w:pPr>
          </w:p>
          <w:p w14:paraId="4D0EA29D">
            <w:pPr>
              <w:widowControl/>
              <w:kinsoku w:val="0"/>
              <w:autoSpaceDE w:val="0"/>
              <w:autoSpaceDN w:val="0"/>
              <w:adjustRightInd w:val="0"/>
              <w:snapToGrid w:val="0"/>
              <w:spacing w:line="247" w:lineRule="auto"/>
              <w:jc w:val="left"/>
              <w:textAlignment w:val="baseline"/>
              <w:rPr>
                <w:rFonts w:ascii="Arial" w:hAnsi="Arial" w:eastAsia="Arial" w:cs="Arial"/>
                <w:snapToGrid w:val="0"/>
                <w:color w:val="auto"/>
                <w:kern w:val="0"/>
                <w:sz w:val="21"/>
                <w:szCs w:val="21"/>
                <w:lang w:eastAsia="en-US"/>
              </w:rPr>
            </w:pPr>
          </w:p>
          <w:p w14:paraId="6702CD3B">
            <w:pPr>
              <w:widowControl/>
              <w:kinsoku w:val="0"/>
              <w:autoSpaceDE w:val="0"/>
              <w:autoSpaceDN w:val="0"/>
              <w:adjustRightInd w:val="0"/>
              <w:snapToGrid w:val="0"/>
              <w:spacing w:line="248" w:lineRule="auto"/>
              <w:jc w:val="left"/>
              <w:textAlignment w:val="baseline"/>
              <w:rPr>
                <w:rFonts w:ascii="Arial" w:hAnsi="Arial" w:eastAsia="Arial" w:cs="Arial"/>
                <w:snapToGrid w:val="0"/>
                <w:color w:val="auto"/>
                <w:kern w:val="0"/>
                <w:sz w:val="21"/>
                <w:szCs w:val="21"/>
                <w:lang w:eastAsia="en-US"/>
              </w:rPr>
            </w:pPr>
          </w:p>
          <w:p w14:paraId="09182BB3">
            <w:pPr>
              <w:widowControl/>
              <w:kinsoku w:val="0"/>
              <w:autoSpaceDE w:val="0"/>
              <w:autoSpaceDN w:val="0"/>
              <w:adjustRightInd w:val="0"/>
              <w:snapToGrid w:val="0"/>
              <w:spacing w:line="248" w:lineRule="auto"/>
              <w:jc w:val="left"/>
              <w:textAlignment w:val="baseline"/>
              <w:rPr>
                <w:rFonts w:ascii="Arial" w:hAnsi="Arial" w:eastAsia="Arial" w:cs="Arial"/>
                <w:snapToGrid w:val="0"/>
                <w:color w:val="auto"/>
                <w:kern w:val="0"/>
                <w:sz w:val="21"/>
                <w:szCs w:val="21"/>
                <w:lang w:eastAsia="en-US"/>
              </w:rPr>
            </w:pPr>
          </w:p>
          <w:p w14:paraId="17C81AEF">
            <w:pPr>
              <w:widowControl/>
              <w:kinsoku w:val="0"/>
              <w:autoSpaceDE w:val="0"/>
              <w:autoSpaceDN w:val="0"/>
              <w:adjustRightInd w:val="0"/>
              <w:snapToGrid w:val="0"/>
              <w:spacing w:line="248" w:lineRule="auto"/>
              <w:jc w:val="left"/>
              <w:textAlignment w:val="baseline"/>
              <w:rPr>
                <w:rFonts w:ascii="Arial" w:hAnsi="Arial" w:eastAsia="Arial" w:cs="Arial"/>
                <w:snapToGrid w:val="0"/>
                <w:color w:val="auto"/>
                <w:kern w:val="0"/>
                <w:sz w:val="21"/>
                <w:szCs w:val="21"/>
                <w:lang w:eastAsia="en-US"/>
              </w:rPr>
            </w:pPr>
          </w:p>
          <w:p w14:paraId="1ED2AFBC">
            <w:pPr>
              <w:widowControl/>
              <w:kinsoku w:val="0"/>
              <w:autoSpaceDE w:val="0"/>
              <w:autoSpaceDN w:val="0"/>
              <w:adjustRightInd w:val="0"/>
              <w:snapToGrid w:val="0"/>
              <w:spacing w:line="248" w:lineRule="auto"/>
              <w:jc w:val="left"/>
              <w:textAlignment w:val="baseline"/>
              <w:rPr>
                <w:rFonts w:ascii="Arial" w:hAnsi="Arial" w:eastAsia="Arial" w:cs="Arial"/>
                <w:snapToGrid w:val="0"/>
                <w:color w:val="auto"/>
                <w:kern w:val="0"/>
                <w:sz w:val="21"/>
                <w:szCs w:val="21"/>
                <w:lang w:eastAsia="en-US"/>
              </w:rPr>
            </w:pPr>
          </w:p>
          <w:p w14:paraId="21C0BECC">
            <w:pPr>
              <w:widowControl/>
              <w:kinsoku w:val="0"/>
              <w:autoSpaceDE w:val="0"/>
              <w:autoSpaceDN w:val="0"/>
              <w:adjustRightInd w:val="0"/>
              <w:snapToGrid w:val="0"/>
              <w:spacing w:line="248" w:lineRule="auto"/>
              <w:jc w:val="left"/>
              <w:textAlignment w:val="baseline"/>
              <w:rPr>
                <w:rFonts w:ascii="Arial" w:hAnsi="Arial" w:eastAsia="Arial" w:cs="Arial"/>
                <w:snapToGrid w:val="0"/>
                <w:color w:val="auto"/>
                <w:kern w:val="0"/>
                <w:sz w:val="21"/>
                <w:szCs w:val="21"/>
                <w:lang w:eastAsia="en-US"/>
              </w:rPr>
            </w:pPr>
          </w:p>
          <w:p w14:paraId="3A8BA29D">
            <w:pPr>
              <w:widowControl/>
              <w:kinsoku w:val="0"/>
              <w:autoSpaceDE w:val="0"/>
              <w:autoSpaceDN w:val="0"/>
              <w:adjustRightInd w:val="0"/>
              <w:snapToGrid w:val="0"/>
              <w:spacing w:line="248" w:lineRule="auto"/>
              <w:jc w:val="left"/>
              <w:textAlignment w:val="baseline"/>
              <w:rPr>
                <w:rFonts w:ascii="Arial" w:hAnsi="Arial" w:eastAsia="Arial" w:cs="Arial"/>
                <w:snapToGrid w:val="0"/>
                <w:color w:val="auto"/>
                <w:kern w:val="0"/>
                <w:sz w:val="21"/>
                <w:szCs w:val="21"/>
                <w:lang w:eastAsia="en-US"/>
              </w:rPr>
            </w:pPr>
          </w:p>
          <w:p w14:paraId="47D03525">
            <w:pPr>
              <w:kinsoku w:val="0"/>
              <w:autoSpaceDE w:val="0"/>
              <w:autoSpaceDN w:val="0"/>
              <w:adjustRightInd w:val="0"/>
              <w:snapToGrid w:val="0"/>
              <w:spacing w:before="78" w:line="184" w:lineRule="auto"/>
              <w:ind w:left="229"/>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4"/>
                <w:kern w:val="0"/>
                <w:sz w:val="24"/>
                <w:szCs w:val="24"/>
                <w:lang w:val="en-US" w:eastAsia="en-US" w:bidi="ar-SA"/>
              </w:rPr>
              <w:t>11</w:t>
            </w:r>
          </w:p>
        </w:tc>
        <w:tc>
          <w:tcPr>
            <w:tcW w:w="2527" w:type="dxa"/>
            <w:vAlign w:val="top"/>
          </w:tcPr>
          <w:p w14:paraId="4B0DD79D">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6E26434F">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3480E812">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616F1321">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12E43FA1">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6BFAC832">
            <w:pPr>
              <w:widowControl/>
              <w:kinsoku w:val="0"/>
              <w:autoSpaceDE w:val="0"/>
              <w:autoSpaceDN w:val="0"/>
              <w:adjustRightInd w:val="0"/>
              <w:snapToGrid w:val="0"/>
              <w:spacing w:line="245" w:lineRule="auto"/>
              <w:jc w:val="left"/>
              <w:textAlignment w:val="baseline"/>
              <w:rPr>
                <w:rFonts w:ascii="Arial" w:hAnsi="Arial" w:eastAsia="Arial" w:cs="Arial"/>
                <w:snapToGrid w:val="0"/>
                <w:color w:val="auto"/>
                <w:kern w:val="0"/>
                <w:sz w:val="21"/>
                <w:szCs w:val="21"/>
                <w:lang w:eastAsia="en-US"/>
              </w:rPr>
            </w:pPr>
          </w:p>
          <w:p w14:paraId="766CBEE2">
            <w:pPr>
              <w:widowControl/>
              <w:kinsoku w:val="0"/>
              <w:autoSpaceDE w:val="0"/>
              <w:autoSpaceDN w:val="0"/>
              <w:adjustRightInd w:val="0"/>
              <w:snapToGrid w:val="0"/>
              <w:spacing w:line="245" w:lineRule="auto"/>
              <w:jc w:val="left"/>
              <w:textAlignment w:val="baseline"/>
              <w:rPr>
                <w:rFonts w:ascii="Arial" w:hAnsi="Arial" w:eastAsia="Arial" w:cs="Arial"/>
                <w:snapToGrid w:val="0"/>
                <w:color w:val="auto"/>
                <w:kern w:val="0"/>
                <w:sz w:val="21"/>
                <w:szCs w:val="21"/>
                <w:lang w:eastAsia="en-US"/>
              </w:rPr>
            </w:pPr>
          </w:p>
          <w:p w14:paraId="3A24FCB4">
            <w:pPr>
              <w:widowControl/>
              <w:kinsoku w:val="0"/>
              <w:autoSpaceDE w:val="0"/>
              <w:autoSpaceDN w:val="0"/>
              <w:adjustRightInd w:val="0"/>
              <w:snapToGrid w:val="0"/>
              <w:spacing w:line="245" w:lineRule="auto"/>
              <w:jc w:val="left"/>
              <w:textAlignment w:val="baseline"/>
              <w:rPr>
                <w:rFonts w:ascii="Arial" w:hAnsi="Arial" w:eastAsia="Arial" w:cs="Arial"/>
                <w:snapToGrid w:val="0"/>
                <w:color w:val="auto"/>
                <w:kern w:val="0"/>
                <w:sz w:val="21"/>
                <w:szCs w:val="21"/>
                <w:lang w:eastAsia="en-US"/>
              </w:rPr>
            </w:pPr>
          </w:p>
          <w:p w14:paraId="583BA5BB">
            <w:pPr>
              <w:widowControl/>
              <w:kinsoku w:val="0"/>
              <w:autoSpaceDE w:val="0"/>
              <w:autoSpaceDN w:val="0"/>
              <w:adjustRightInd w:val="0"/>
              <w:snapToGrid w:val="0"/>
              <w:spacing w:line="245" w:lineRule="auto"/>
              <w:jc w:val="left"/>
              <w:textAlignment w:val="baseline"/>
              <w:rPr>
                <w:rFonts w:ascii="Arial" w:hAnsi="Arial" w:eastAsia="Arial" w:cs="Arial"/>
                <w:snapToGrid w:val="0"/>
                <w:color w:val="auto"/>
                <w:kern w:val="0"/>
                <w:sz w:val="21"/>
                <w:szCs w:val="21"/>
                <w:lang w:eastAsia="en-US"/>
              </w:rPr>
            </w:pPr>
          </w:p>
          <w:p w14:paraId="7347A727">
            <w:pPr>
              <w:widowControl/>
              <w:kinsoku w:val="0"/>
              <w:autoSpaceDE w:val="0"/>
              <w:autoSpaceDN w:val="0"/>
              <w:adjustRightInd w:val="0"/>
              <w:snapToGrid w:val="0"/>
              <w:spacing w:line="245" w:lineRule="auto"/>
              <w:jc w:val="left"/>
              <w:textAlignment w:val="baseline"/>
              <w:rPr>
                <w:rFonts w:ascii="Arial" w:hAnsi="Arial" w:eastAsia="Arial" w:cs="Arial"/>
                <w:snapToGrid w:val="0"/>
                <w:color w:val="auto"/>
                <w:kern w:val="0"/>
                <w:sz w:val="21"/>
                <w:szCs w:val="21"/>
                <w:lang w:eastAsia="en-US"/>
              </w:rPr>
            </w:pPr>
          </w:p>
          <w:p w14:paraId="2678B879">
            <w:pPr>
              <w:widowControl/>
              <w:kinsoku w:val="0"/>
              <w:autoSpaceDE w:val="0"/>
              <w:autoSpaceDN w:val="0"/>
              <w:adjustRightInd w:val="0"/>
              <w:snapToGrid w:val="0"/>
              <w:spacing w:line="245" w:lineRule="auto"/>
              <w:jc w:val="left"/>
              <w:textAlignment w:val="baseline"/>
              <w:rPr>
                <w:rFonts w:ascii="Arial" w:hAnsi="Arial" w:eastAsia="Arial" w:cs="Arial"/>
                <w:snapToGrid w:val="0"/>
                <w:color w:val="auto"/>
                <w:kern w:val="0"/>
                <w:sz w:val="21"/>
                <w:szCs w:val="21"/>
                <w:lang w:eastAsia="en-US"/>
              </w:rPr>
            </w:pPr>
          </w:p>
          <w:p w14:paraId="155B6FCC">
            <w:pPr>
              <w:widowControl/>
              <w:kinsoku w:val="0"/>
              <w:autoSpaceDE w:val="0"/>
              <w:autoSpaceDN w:val="0"/>
              <w:adjustRightInd w:val="0"/>
              <w:snapToGrid w:val="0"/>
              <w:spacing w:line="245" w:lineRule="auto"/>
              <w:jc w:val="left"/>
              <w:textAlignment w:val="baseline"/>
              <w:rPr>
                <w:rFonts w:ascii="Arial" w:hAnsi="Arial" w:eastAsia="Arial" w:cs="Arial"/>
                <w:snapToGrid w:val="0"/>
                <w:color w:val="auto"/>
                <w:kern w:val="0"/>
                <w:sz w:val="21"/>
                <w:szCs w:val="21"/>
                <w:lang w:eastAsia="en-US"/>
              </w:rPr>
            </w:pPr>
          </w:p>
          <w:p w14:paraId="0EBD970E">
            <w:pPr>
              <w:widowControl/>
              <w:kinsoku w:val="0"/>
              <w:autoSpaceDE w:val="0"/>
              <w:autoSpaceDN w:val="0"/>
              <w:adjustRightInd w:val="0"/>
              <w:snapToGrid w:val="0"/>
              <w:spacing w:line="245" w:lineRule="auto"/>
              <w:jc w:val="left"/>
              <w:textAlignment w:val="baseline"/>
              <w:rPr>
                <w:rFonts w:ascii="Arial" w:hAnsi="Arial" w:eastAsia="Arial" w:cs="Arial"/>
                <w:snapToGrid w:val="0"/>
                <w:color w:val="auto"/>
                <w:kern w:val="0"/>
                <w:sz w:val="21"/>
                <w:szCs w:val="21"/>
                <w:lang w:eastAsia="en-US"/>
              </w:rPr>
            </w:pPr>
          </w:p>
          <w:p w14:paraId="20A09F2A">
            <w:pPr>
              <w:kinsoku w:val="0"/>
              <w:autoSpaceDE w:val="0"/>
              <w:autoSpaceDN w:val="0"/>
              <w:adjustRightInd w:val="0"/>
              <w:snapToGrid w:val="0"/>
              <w:spacing w:before="78" w:line="219" w:lineRule="auto"/>
              <w:ind w:left="55"/>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供应商资格条件</w:t>
            </w:r>
          </w:p>
        </w:tc>
        <w:tc>
          <w:tcPr>
            <w:tcW w:w="6388" w:type="dxa"/>
            <w:vAlign w:val="top"/>
          </w:tcPr>
          <w:p w14:paraId="09148530">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1、符合《政府采购法》第 22 条条件，并提供以下材料：</w:t>
            </w:r>
          </w:p>
          <w:p w14:paraId="0FF8947B">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（1）供应商的营业执照等证明文件，自然人的身份证明；</w:t>
            </w:r>
          </w:p>
          <w:p w14:paraId="5B1ECD4B">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（2）财务状况报告和依法缴纳税收和社会保障资金的相关材料；</w:t>
            </w:r>
          </w:p>
          <w:p w14:paraId="0FA009D6">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（3）具备履行合同所必需的设备和专业技术能力的证明材料；</w:t>
            </w:r>
          </w:p>
          <w:p w14:paraId="0C8A17E7">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（4）参加政府采购活动前 3 年内在经营活动中没有重大违法记录的 书面声明；</w:t>
            </w:r>
          </w:p>
          <w:p w14:paraId="5E585795">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（5）具备法律、行政法规规定的其他条件的证明材料。</w:t>
            </w:r>
          </w:p>
          <w:p w14:paraId="3C687A4A">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2、单位负责人为同一人或者存在直接控股、管理关系的不同供应商，不得参加同一合同项下的政府采购活动。否则，皆取消投标资格。</w:t>
            </w:r>
          </w:p>
          <w:p w14:paraId="76A84A72">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3、为本采购项目提供整体设计、规范编制或者项目管理、监理、检测等服务的供应商，不得再参加该采购项目的其他采购活动。</w:t>
            </w:r>
          </w:p>
          <w:p w14:paraId="60D6903B">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4、本项目不接受供应商以联合体方式进行投标。</w:t>
            </w:r>
          </w:p>
          <w:p w14:paraId="397A6625">
            <w:pPr>
              <w:pStyle w:val="16"/>
              <w:spacing w:line="360" w:lineRule="auto"/>
              <w:rPr>
                <w:rFonts w:hint="eastAsia" w:asciiTheme="minorEastAsia" w:hAnsiTheme="minorEastAsia" w:eastAsiaTheme="minorEastAsia" w:cstheme="minorEastAsia"/>
                <w:kern w:val="0"/>
                <w:sz w:val="24"/>
                <w:szCs w:val="24"/>
                <w:lang w:val="en-US" w:eastAsia="en-US"/>
              </w:rPr>
            </w:pPr>
            <w:r>
              <w:rPr>
                <w:rFonts w:hint="eastAsia" w:asciiTheme="minorEastAsia" w:hAnsiTheme="minorEastAsia" w:eastAsiaTheme="minorEastAsia" w:cstheme="minorEastAsia"/>
                <w:kern w:val="0"/>
                <w:sz w:val="24"/>
                <w:szCs w:val="24"/>
                <w:lang w:val="en-US" w:eastAsia="en-US"/>
              </w:rPr>
              <w:t>5、经信用中国（www.creditchina.gov.cn）、中国政府采购</w:t>
            </w:r>
          </w:p>
          <w:p w14:paraId="0A4BC4EA">
            <w:pPr>
              <w:pStyle w:val="16"/>
              <w:spacing w:line="360" w:lineRule="auto"/>
              <w:rPr>
                <w:rFonts w:ascii="Arial" w:hAnsi="Arial" w:eastAsia="Arial" w:cs="Arial"/>
                <w:snapToGrid w:val="0"/>
                <w:color w:val="auto"/>
                <w:kern w:val="0"/>
                <w:szCs w:val="21"/>
                <w:lang w:eastAsia="en-US"/>
              </w:rPr>
            </w:pPr>
            <w:r>
              <w:rPr>
                <w:rFonts w:hint="eastAsia" w:asciiTheme="minorEastAsia" w:hAnsiTheme="minorEastAsia" w:eastAsiaTheme="minorEastAsia" w:cstheme="minorEastAsia"/>
                <w:kern w:val="0"/>
                <w:sz w:val="24"/>
                <w:szCs w:val="24"/>
                <w:lang w:val="en-US" w:eastAsia="en-US"/>
              </w:rPr>
              <w:t>（www.ccgp.gov.cn）等渠道查询后，列入失信被执行人、重大税收 违法失信主体、政府采购严重违法失信行为记录名单的，取消投标  资格。（提供“信用中国 ”“ 中国政府采购网 ”网站的查询截图 , 时间为磋商截止时间前 10 天内）。</w:t>
            </w:r>
          </w:p>
        </w:tc>
      </w:tr>
      <w:tr w14:paraId="45F1E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2" w:hRule="atLeast"/>
        </w:trPr>
        <w:tc>
          <w:tcPr>
            <w:tcW w:w="660" w:type="dxa"/>
            <w:vAlign w:val="top"/>
          </w:tcPr>
          <w:p w14:paraId="4D5CC78E">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0C384DF0">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5B1B5FC5">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6005EE54">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5099F8FE">
            <w:pPr>
              <w:widowControl/>
              <w:kinsoku w:val="0"/>
              <w:autoSpaceDE w:val="0"/>
              <w:autoSpaceDN w:val="0"/>
              <w:adjustRightInd w:val="0"/>
              <w:snapToGrid w:val="0"/>
              <w:spacing w:line="244" w:lineRule="auto"/>
              <w:jc w:val="left"/>
              <w:textAlignment w:val="baseline"/>
              <w:rPr>
                <w:rFonts w:ascii="Arial" w:hAnsi="Arial" w:eastAsia="Arial" w:cs="Arial"/>
                <w:snapToGrid w:val="0"/>
                <w:color w:val="auto"/>
                <w:kern w:val="0"/>
                <w:sz w:val="21"/>
                <w:szCs w:val="21"/>
                <w:lang w:eastAsia="en-US"/>
              </w:rPr>
            </w:pPr>
          </w:p>
          <w:p w14:paraId="0351739A">
            <w:pPr>
              <w:widowControl/>
              <w:kinsoku w:val="0"/>
              <w:autoSpaceDE w:val="0"/>
              <w:autoSpaceDN w:val="0"/>
              <w:adjustRightInd w:val="0"/>
              <w:snapToGrid w:val="0"/>
              <w:spacing w:line="245" w:lineRule="auto"/>
              <w:jc w:val="left"/>
              <w:textAlignment w:val="baseline"/>
              <w:rPr>
                <w:rFonts w:ascii="Arial" w:hAnsi="Arial" w:eastAsia="Arial" w:cs="Arial"/>
                <w:snapToGrid w:val="0"/>
                <w:color w:val="auto"/>
                <w:kern w:val="0"/>
                <w:sz w:val="21"/>
                <w:szCs w:val="21"/>
                <w:lang w:eastAsia="en-US"/>
              </w:rPr>
            </w:pPr>
          </w:p>
          <w:p w14:paraId="638B4731">
            <w:pPr>
              <w:kinsoku w:val="0"/>
              <w:autoSpaceDE w:val="0"/>
              <w:autoSpaceDN w:val="0"/>
              <w:adjustRightInd w:val="0"/>
              <w:snapToGrid w:val="0"/>
              <w:spacing w:before="78" w:line="184" w:lineRule="auto"/>
              <w:ind w:left="229"/>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4"/>
                <w:kern w:val="0"/>
                <w:sz w:val="24"/>
                <w:szCs w:val="24"/>
                <w:lang w:val="en-US" w:eastAsia="en-US" w:bidi="ar-SA"/>
              </w:rPr>
              <w:t>12</w:t>
            </w:r>
          </w:p>
        </w:tc>
        <w:tc>
          <w:tcPr>
            <w:tcW w:w="2527" w:type="dxa"/>
            <w:vAlign w:val="top"/>
          </w:tcPr>
          <w:p w14:paraId="3F522FD9">
            <w:pPr>
              <w:widowControl/>
              <w:kinsoku w:val="0"/>
              <w:autoSpaceDE w:val="0"/>
              <w:autoSpaceDN w:val="0"/>
              <w:adjustRightInd w:val="0"/>
              <w:snapToGrid w:val="0"/>
              <w:spacing w:line="285" w:lineRule="auto"/>
              <w:jc w:val="left"/>
              <w:textAlignment w:val="baseline"/>
              <w:rPr>
                <w:rFonts w:ascii="Arial" w:hAnsi="Arial" w:eastAsia="Arial" w:cs="Arial"/>
                <w:snapToGrid w:val="0"/>
                <w:color w:val="auto"/>
                <w:kern w:val="0"/>
                <w:sz w:val="21"/>
                <w:szCs w:val="21"/>
                <w:lang w:eastAsia="en-US"/>
              </w:rPr>
            </w:pPr>
          </w:p>
          <w:p w14:paraId="06E30904">
            <w:pPr>
              <w:widowControl/>
              <w:kinsoku w:val="0"/>
              <w:autoSpaceDE w:val="0"/>
              <w:autoSpaceDN w:val="0"/>
              <w:adjustRightInd w:val="0"/>
              <w:snapToGrid w:val="0"/>
              <w:spacing w:line="286" w:lineRule="auto"/>
              <w:jc w:val="left"/>
              <w:textAlignment w:val="baseline"/>
              <w:rPr>
                <w:rFonts w:ascii="Arial" w:hAnsi="Arial" w:eastAsia="Arial" w:cs="Arial"/>
                <w:snapToGrid w:val="0"/>
                <w:color w:val="auto"/>
                <w:kern w:val="0"/>
                <w:sz w:val="21"/>
                <w:szCs w:val="21"/>
                <w:lang w:eastAsia="en-US"/>
              </w:rPr>
            </w:pPr>
          </w:p>
          <w:p w14:paraId="4C3B0882">
            <w:pPr>
              <w:widowControl/>
              <w:kinsoku w:val="0"/>
              <w:autoSpaceDE w:val="0"/>
              <w:autoSpaceDN w:val="0"/>
              <w:adjustRightInd w:val="0"/>
              <w:snapToGrid w:val="0"/>
              <w:spacing w:line="286" w:lineRule="auto"/>
              <w:jc w:val="left"/>
              <w:textAlignment w:val="baseline"/>
              <w:rPr>
                <w:rFonts w:ascii="Arial" w:hAnsi="Arial" w:eastAsia="Arial" w:cs="Arial"/>
                <w:snapToGrid w:val="0"/>
                <w:color w:val="auto"/>
                <w:kern w:val="0"/>
                <w:sz w:val="21"/>
                <w:szCs w:val="21"/>
                <w:lang w:eastAsia="en-US"/>
              </w:rPr>
            </w:pPr>
          </w:p>
          <w:p w14:paraId="65ABF399">
            <w:pPr>
              <w:widowControl/>
              <w:kinsoku w:val="0"/>
              <w:autoSpaceDE w:val="0"/>
              <w:autoSpaceDN w:val="0"/>
              <w:adjustRightInd w:val="0"/>
              <w:snapToGrid w:val="0"/>
              <w:spacing w:line="286" w:lineRule="auto"/>
              <w:jc w:val="left"/>
              <w:textAlignment w:val="baseline"/>
              <w:rPr>
                <w:rFonts w:ascii="Arial" w:hAnsi="Arial" w:eastAsia="Arial" w:cs="Arial"/>
                <w:snapToGrid w:val="0"/>
                <w:color w:val="auto"/>
                <w:kern w:val="0"/>
                <w:sz w:val="21"/>
                <w:szCs w:val="21"/>
                <w:lang w:eastAsia="en-US"/>
              </w:rPr>
            </w:pPr>
          </w:p>
          <w:p w14:paraId="11FC8D2D">
            <w:pPr>
              <w:widowControl/>
              <w:kinsoku w:val="0"/>
              <w:autoSpaceDE w:val="0"/>
              <w:autoSpaceDN w:val="0"/>
              <w:adjustRightInd w:val="0"/>
              <w:snapToGrid w:val="0"/>
              <w:spacing w:line="286" w:lineRule="auto"/>
              <w:jc w:val="left"/>
              <w:textAlignment w:val="baseline"/>
              <w:rPr>
                <w:rFonts w:ascii="Arial" w:hAnsi="Arial" w:eastAsia="Arial" w:cs="Arial"/>
                <w:snapToGrid w:val="0"/>
                <w:color w:val="auto"/>
                <w:kern w:val="0"/>
                <w:sz w:val="21"/>
                <w:szCs w:val="21"/>
                <w:lang w:eastAsia="en-US"/>
              </w:rPr>
            </w:pPr>
          </w:p>
          <w:p w14:paraId="5A307604">
            <w:pPr>
              <w:kinsoku w:val="0"/>
              <w:autoSpaceDE w:val="0"/>
              <w:autoSpaceDN w:val="0"/>
              <w:adjustRightInd w:val="0"/>
              <w:snapToGrid w:val="0"/>
              <w:spacing w:before="78" w:line="220" w:lineRule="auto"/>
              <w:ind w:left="5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磋商保证金</w:t>
            </w:r>
          </w:p>
        </w:tc>
        <w:tc>
          <w:tcPr>
            <w:tcW w:w="6388" w:type="dxa"/>
            <w:vAlign w:val="top"/>
          </w:tcPr>
          <w:p w14:paraId="512E7FD7">
            <w:pPr>
              <w:widowControl/>
              <w:kinsoku w:val="0"/>
              <w:autoSpaceDE w:val="0"/>
              <w:autoSpaceDN w:val="0"/>
              <w:adjustRightInd w:val="0"/>
              <w:snapToGrid w:val="0"/>
              <w:spacing w:line="360" w:lineRule="auto"/>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zh-CN" w:eastAsia="en-US"/>
              </w:rPr>
              <w:t>磋商保证金：¥10000.00元（大写：壹万元整）</w:t>
            </w:r>
          </w:p>
          <w:p w14:paraId="30E098CE">
            <w:pPr>
              <w:widowControl/>
              <w:kinsoku w:val="0"/>
              <w:autoSpaceDE w:val="0"/>
              <w:autoSpaceDN w:val="0"/>
              <w:adjustRightInd w:val="0"/>
              <w:snapToGrid w:val="0"/>
              <w:spacing w:line="360" w:lineRule="auto"/>
              <w:jc w:val="left"/>
              <w:textAlignment w:val="baseline"/>
              <w:rPr>
                <w:rFonts w:hint="eastAsia" w:ascii="宋体" w:hAnsi="宋体" w:eastAsia="宋体" w:cs="宋体"/>
                <w:b/>
                <w:bCs/>
                <w:snapToGrid w:val="0"/>
                <w:color w:val="000000"/>
                <w:kern w:val="0"/>
                <w:sz w:val="24"/>
                <w:szCs w:val="24"/>
                <w:lang w:val="zh-CN" w:eastAsia="en-US"/>
              </w:rPr>
            </w:pPr>
            <w:r>
              <w:rPr>
                <w:rFonts w:hint="eastAsia" w:ascii="宋体" w:hAnsi="宋体" w:eastAsia="宋体" w:cs="宋体"/>
                <w:b/>
                <w:bCs/>
                <w:snapToGrid w:val="0"/>
                <w:color w:val="000000"/>
                <w:kern w:val="0"/>
                <w:sz w:val="24"/>
                <w:szCs w:val="24"/>
                <w:lang w:val="zh-CN" w:eastAsia="en-US"/>
              </w:rPr>
              <w:t>收款单位：</w:t>
            </w:r>
            <w:r>
              <w:rPr>
                <w:rFonts w:hint="eastAsia" w:ascii="宋体" w:hAnsi="宋体" w:cs="宋体"/>
                <w:b/>
                <w:bCs/>
                <w:snapToGrid w:val="0"/>
                <w:color w:val="000000"/>
                <w:kern w:val="0"/>
                <w:sz w:val="24"/>
                <w:szCs w:val="24"/>
                <w:lang w:val="zh-CN" w:eastAsia="en-US"/>
              </w:rPr>
              <w:t>青海圣兴项目管理有限公司</w:t>
            </w:r>
          </w:p>
          <w:p w14:paraId="3B8BBE1A">
            <w:pPr>
              <w:widowControl/>
              <w:kinsoku w:val="0"/>
              <w:autoSpaceDE w:val="0"/>
              <w:autoSpaceDN w:val="0"/>
              <w:adjustRightInd w:val="0"/>
              <w:snapToGrid w:val="0"/>
              <w:spacing w:line="360" w:lineRule="auto"/>
              <w:jc w:val="left"/>
              <w:textAlignment w:val="baseline"/>
              <w:rPr>
                <w:rFonts w:hint="eastAsia" w:ascii="宋体" w:hAnsi="宋体" w:eastAsia="宋体" w:cs="宋体"/>
                <w:b/>
                <w:bCs/>
                <w:snapToGrid w:val="0"/>
                <w:color w:val="000000"/>
                <w:kern w:val="0"/>
                <w:sz w:val="24"/>
                <w:szCs w:val="24"/>
                <w:lang w:val="zh-CN" w:eastAsia="en-US"/>
              </w:rPr>
            </w:pPr>
            <w:r>
              <w:rPr>
                <w:rFonts w:hint="eastAsia" w:ascii="宋体" w:hAnsi="宋体" w:eastAsia="宋体" w:cs="宋体"/>
                <w:b/>
                <w:bCs/>
                <w:snapToGrid w:val="0"/>
                <w:color w:val="000000"/>
                <w:kern w:val="0"/>
                <w:sz w:val="24"/>
                <w:szCs w:val="24"/>
                <w:lang w:val="zh-CN" w:eastAsia="en-US"/>
              </w:rPr>
              <w:t>开 户 行：招商银行股份有限公司西宁海湖新区支行</w:t>
            </w:r>
          </w:p>
          <w:p w14:paraId="3505A725">
            <w:pPr>
              <w:widowControl/>
              <w:kinsoku w:val="0"/>
              <w:autoSpaceDE w:val="0"/>
              <w:autoSpaceDN w:val="0"/>
              <w:adjustRightInd w:val="0"/>
              <w:snapToGrid w:val="0"/>
              <w:spacing w:line="360" w:lineRule="auto"/>
              <w:jc w:val="left"/>
              <w:textAlignment w:val="baseline"/>
              <w:rPr>
                <w:rFonts w:hint="eastAsia" w:ascii="宋体" w:hAnsi="宋体" w:eastAsia="宋体" w:cs="宋体"/>
                <w:b/>
                <w:bCs/>
                <w:snapToGrid w:val="0"/>
                <w:color w:val="000000"/>
                <w:kern w:val="0"/>
                <w:sz w:val="24"/>
                <w:szCs w:val="24"/>
                <w:lang w:val="zh-CN" w:eastAsia="en-US"/>
              </w:rPr>
            </w:pPr>
            <w:r>
              <w:rPr>
                <w:rFonts w:hint="eastAsia" w:ascii="宋体" w:hAnsi="宋体" w:eastAsia="宋体" w:cs="宋体"/>
                <w:b/>
                <w:bCs/>
                <w:snapToGrid w:val="0"/>
                <w:color w:val="000000"/>
                <w:kern w:val="0"/>
                <w:sz w:val="24"/>
                <w:szCs w:val="24"/>
                <w:lang w:val="zh-CN" w:eastAsia="en-US"/>
              </w:rPr>
              <w:t>银行账号：9729 0151 1310 902</w:t>
            </w:r>
          </w:p>
          <w:p w14:paraId="172A6A3D">
            <w:pPr>
              <w:kinsoku w:val="0"/>
              <w:autoSpaceDE w:val="0"/>
              <w:autoSpaceDN w:val="0"/>
              <w:adjustRightInd w:val="0"/>
              <w:snapToGrid w:val="0"/>
              <w:spacing w:before="112" w:line="360" w:lineRule="auto"/>
              <w:ind w:left="61" w:right="53" w:hanging="9"/>
              <w:jc w:val="left"/>
              <w:textAlignment w:val="baseline"/>
              <w:rPr>
                <w:rFonts w:hint="eastAsia" w:ascii="宋体" w:hAnsi="宋体" w:eastAsia="宋体" w:cs="宋体"/>
                <w:b w:val="0"/>
                <w:bCs w:val="0"/>
                <w:snapToGrid w:val="0"/>
                <w:color w:val="000000"/>
                <w:kern w:val="0"/>
                <w:sz w:val="24"/>
                <w:szCs w:val="24"/>
                <w:lang w:val="zh-CN" w:eastAsia="zh-CN" w:bidi="ar-SA"/>
              </w:rPr>
            </w:pPr>
            <w:r>
              <w:rPr>
                <w:rFonts w:hint="eastAsia" w:ascii="宋体" w:hAnsi="宋体" w:cs="宋体"/>
                <w:snapToGrid w:val="0"/>
                <w:color w:val="auto"/>
                <w:kern w:val="0"/>
                <w:sz w:val="24"/>
                <w:szCs w:val="24"/>
                <w:lang w:val="zh-CN" w:eastAsia="zh-CN" w:bidi="ar-SA"/>
              </w:rPr>
              <w:t>缴纳</w:t>
            </w:r>
            <w:r>
              <w:rPr>
                <w:rFonts w:hint="eastAsia" w:ascii="宋体" w:hAnsi="宋体" w:eastAsia="宋体" w:cs="宋体"/>
                <w:b w:val="0"/>
                <w:bCs w:val="0"/>
                <w:snapToGrid w:val="0"/>
                <w:color w:val="000000"/>
                <w:kern w:val="0"/>
                <w:sz w:val="24"/>
                <w:szCs w:val="24"/>
                <w:lang w:val="zh-CN" w:eastAsia="zh-CN" w:bidi="ar-SA"/>
              </w:rPr>
              <w:t>方式：</w:t>
            </w:r>
            <w:r>
              <w:rPr>
                <w:rFonts w:hint="eastAsia" w:ascii="宋体" w:hAnsi="宋体" w:eastAsia="宋体" w:cs="宋体"/>
                <w:b w:val="0"/>
                <w:bCs w:val="0"/>
                <w:snapToGrid w:val="0"/>
                <w:color w:val="000000"/>
                <w:kern w:val="0"/>
                <w:sz w:val="24"/>
                <w:szCs w:val="24"/>
                <w:lang w:val="en-US" w:eastAsia="zh-CN" w:bidi="ar-SA"/>
              </w:rPr>
              <w:t>磋商</w:t>
            </w:r>
            <w:r>
              <w:rPr>
                <w:rFonts w:hint="eastAsia" w:ascii="宋体" w:hAnsi="宋体" w:eastAsia="宋体" w:cs="宋体"/>
                <w:b w:val="0"/>
                <w:bCs w:val="0"/>
                <w:snapToGrid w:val="0"/>
                <w:color w:val="000000"/>
                <w:kern w:val="0"/>
                <w:sz w:val="24"/>
                <w:szCs w:val="24"/>
                <w:lang w:val="zh-CN" w:eastAsia="zh-CN" w:bidi="ar-SA"/>
              </w:rPr>
              <w:t>保证金应当以支票、汇票、本票或者金融机构、担保机构出具的保函等非现金形式提交</w:t>
            </w:r>
            <w:r>
              <w:rPr>
                <w:rFonts w:hint="eastAsia" w:ascii="宋体" w:hAnsi="宋体" w:cs="宋体"/>
                <w:b w:val="0"/>
                <w:bCs w:val="0"/>
                <w:snapToGrid w:val="0"/>
                <w:color w:val="000000"/>
                <w:kern w:val="0"/>
                <w:sz w:val="24"/>
                <w:szCs w:val="24"/>
                <w:lang w:val="zh-CN" w:eastAsia="zh-CN" w:bidi="ar-SA"/>
              </w:rPr>
              <w:t>，以转账形式缴纳的必须从基本户转出，同时提供开户许可证或基本存款账户信息证明。</w:t>
            </w:r>
          </w:p>
          <w:p w14:paraId="0B5ECBF3">
            <w:pPr>
              <w:kinsoku w:val="0"/>
              <w:autoSpaceDE w:val="0"/>
              <w:autoSpaceDN w:val="0"/>
              <w:adjustRightInd w:val="0"/>
              <w:snapToGrid w:val="0"/>
              <w:spacing w:before="112" w:line="360" w:lineRule="auto"/>
              <w:ind w:left="61" w:right="53" w:hanging="9"/>
              <w:jc w:val="left"/>
              <w:textAlignment w:val="baseline"/>
              <w:rPr>
                <w:rFonts w:hint="eastAsia" w:ascii="宋体" w:hAnsi="宋体" w:eastAsia="宋体" w:cs="宋体"/>
                <w:snapToGrid w:val="0"/>
                <w:color w:val="auto"/>
                <w:kern w:val="0"/>
                <w:sz w:val="24"/>
                <w:szCs w:val="24"/>
                <w:lang w:val="en-US" w:eastAsia="en-US" w:bidi="ar-SA"/>
              </w:rPr>
            </w:pPr>
            <w:r>
              <w:rPr>
                <w:rFonts w:hint="eastAsia" w:ascii="宋体" w:hAnsi="宋体" w:cs="宋体"/>
                <w:snapToGrid w:val="0"/>
                <w:color w:val="auto"/>
                <w:kern w:val="0"/>
                <w:sz w:val="24"/>
                <w:szCs w:val="24"/>
                <w:lang w:val="zh-CN" w:eastAsia="zh-CN" w:bidi="ar-SA"/>
              </w:rPr>
              <w:t>缴纳</w:t>
            </w:r>
            <w:r>
              <w:rPr>
                <w:rFonts w:hint="eastAsia" w:ascii="宋体" w:hAnsi="宋体" w:eastAsia="宋体" w:cs="宋体"/>
                <w:snapToGrid w:val="0"/>
                <w:color w:val="auto"/>
                <w:kern w:val="0"/>
                <w:sz w:val="24"/>
                <w:szCs w:val="24"/>
                <w:lang w:val="zh-CN" w:eastAsia="zh-CN" w:bidi="ar-SA"/>
              </w:rPr>
              <w:t>时间：投标人在递交磋商响应文件截止时间前，将磋商保证金汇（转）入采购代理机构指定账户，以银行到账时间为准。</w:t>
            </w:r>
          </w:p>
        </w:tc>
      </w:tr>
      <w:tr w14:paraId="0C8C2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4" w:hRule="atLeast"/>
        </w:trPr>
        <w:tc>
          <w:tcPr>
            <w:tcW w:w="660" w:type="dxa"/>
            <w:vAlign w:val="top"/>
          </w:tcPr>
          <w:p w14:paraId="0F30D1BC">
            <w:pPr>
              <w:widowControl/>
              <w:kinsoku w:val="0"/>
              <w:autoSpaceDE w:val="0"/>
              <w:autoSpaceDN w:val="0"/>
              <w:adjustRightInd w:val="0"/>
              <w:snapToGrid w:val="0"/>
              <w:spacing w:line="277" w:lineRule="auto"/>
              <w:jc w:val="left"/>
              <w:textAlignment w:val="baseline"/>
              <w:rPr>
                <w:rFonts w:ascii="Arial" w:hAnsi="Arial" w:eastAsia="Arial" w:cs="Arial"/>
                <w:snapToGrid w:val="0"/>
                <w:color w:val="auto"/>
                <w:kern w:val="0"/>
                <w:sz w:val="21"/>
                <w:szCs w:val="21"/>
                <w:lang w:eastAsia="en-US"/>
              </w:rPr>
            </w:pPr>
          </w:p>
          <w:p w14:paraId="1803C66A">
            <w:pPr>
              <w:kinsoku w:val="0"/>
              <w:autoSpaceDE w:val="0"/>
              <w:autoSpaceDN w:val="0"/>
              <w:adjustRightInd w:val="0"/>
              <w:snapToGrid w:val="0"/>
              <w:spacing w:before="78" w:line="184" w:lineRule="auto"/>
              <w:ind w:left="229"/>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4"/>
                <w:kern w:val="0"/>
                <w:sz w:val="24"/>
                <w:szCs w:val="24"/>
                <w:lang w:val="en-US" w:eastAsia="en-US" w:bidi="ar-SA"/>
              </w:rPr>
              <w:t>14</w:t>
            </w:r>
          </w:p>
        </w:tc>
        <w:tc>
          <w:tcPr>
            <w:tcW w:w="2527" w:type="dxa"/>
            <w:vAlign w:val="top"/>
          </w:tcPr>
          <w:p w14:paraId="3CA0F2BB">
            <w:pPr>
              <w:widowControl/>
              <w:kinsoku w:val="0"/>
              <w:autoSpaceDE w:val="0"/>
              <w:autoSpaceDN w:val="0"/>
              <w:adjustRightInd w:val="0"/>
              <w:snapToGrid w:val="0"/>
              <w:spacing w:line="241" w:lineRule="auto"/>
              <w:jc w:val="left"/>
              <w:textAlignment w:val="baseline"/>
              <w:rPr>
                <w:rFonts w:ascii="Arial" w:hAnsi="Arial" w:eastAsia="Arial" w:cs="Arial"/>
                <w:snapToGrid w:val="0"/>
                <w:color w:val="auto"/>
                <w:kern w:val="0"/>
                <w:sz w:val="21"/>
                <w:szCs w:val="21"/>
                <w:lang w:eastAsia="en-US"/>
              </w:rPr>
            </w:pPr>
          </w:p>
          <w:p w14:paraId="44C674E3">
            <w:pPr>
              <w:kinsoku w:val="0"/>
              <w:autoSpaceDE w:val="0"/>
              <w:autoSpaceDN w:val="0"/>
              <w:adjustRightInd w:val="0"/>
              <w:snapToGrid w:val="0"/>
              <w:spacing w:before="78" w:line="220" w:lineRule="auto"/>
              <w:ind w:left="5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磋商保证金退还</w:t>
            </w:r>
          </w:p>
        </w:tc>
        <w:tc>
          <w:tcPr>
            <w:tcW w:w="6388" w:type="dxa"/>
            <w:vAlign w:val="top"/>
          </w:tcPr>
          <w:p w14:paraId="30AB72EF">
            <w:pPr>
              <w:kinsoku w:val="0"/>
              <w:autoSpaceDE w:val="0"/>
              <w:autoSpaceDN w:val="0"/>
              <w:adjustRightInd w:val="0"/>
              <w:snapToGrid w:val="0"/>
              <w:spacing w:before="120" w:line="360" w:lineRule="auto"/>
              <w:ind w:left="57" w:firstLine="4"/>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4"/>
                <w:kern w:val="0"/>
                <w:sz w:val="24"/>
                <w:szCs w:val="24"/>
                <w:lang w:val="en-US" w:eastAsia="en-US" w:bidi="ar-SA"/>
              </w:rPr>
              <w:t>未成交供应商的磋商保证金在成交通知书发出后</w:t>
            </w:r>
            <w:r>
              <w:rPr>
                <w:rFonts w:ascii="宋体" w:hAnsi="宋体" w:eastAsia="宋体" w:cs="宋体"/>
                <w:snapToGrid w:val="0"/>
                <w:color w:val="auto"/>
                <w:spacing w:val="-39"/>
                <w:kern w:val="0"/>
                <w:sz w:val="24"/>
                <w:szCs w:val="24"/>
                <w:lang w:val="en-US" w:eastAsia="en-US" w:bidi="ar-SA"/>
              </w:rPr>
              <w:t xml:space="preserve"> </w:t>
            </w:r>
            <w:r>
              <w:rPr>
                <w:rFonts w:ascii="宋体" w:hAnsi="宋体" w:eastAsia="宋体" w:cs="宋体"/>
                <w:snapToGrid w:val="0"/>
                <w:color w:val="auto"/>
                <w:spacing w:val="4"/>
                <w:kern w:val="0"/>
                <w:sz w:val="24"/>
                <w:szCs w:val="24"/>
                <w:lang w:val="en-US" w:eastAsia="en-US" w:bidi="ar-SA"/>
              </w:rPr>
              <w:t>5</w:t>
            </w:r>
            <w:r>
              <w:rPr>
                <w:rFonts w:ascii="宋体" w:hAnsi="宋体" w:eastAsia="宋体" w:cs="宋体"/>
                <w:snapToGrid w:val="0"/>
                <w:color w:val="auto"/>
                <w:spacing w:val="-44"/>
                <w:kern w:val="0"/>
                <w:sz w:val="24"/>
                <w:szCs w:val="24"/>
                <w:lang w:val="en-US" w:eastAsia="en-US" w:bidi="ar-SA"/>
              </w:rPr>
              <w:t xml:space="preserve"> </w:t>
            </w:r>
            <w:r>
              <w:rPr>
                <w:rFonts w:ascii="宋体" w:hAnsi="宋体" w:eastAsia="宋体" w:cs="宋体"/>
                <w:snapToGrid w:val="0"/>
                <w:color w:val="auto"/>
                <w:spacing w:val="4"/>
                <w:kern w:val="0"/>
                <w:sz w:val="24"/>
                <w:szCs w:val="24"/>
                <w:lang w:val="en-US" w:eastAsia="en-US" w:bidi="ar-SA"/>
              </w:rPr>
              <w:t>个工作日内退</w:t>
            </w:r>
            <w:r>
              <w:rPr>
                <w:rFonts w:ascii="宋体" w:hAnsi="宋体" w:eastAsia="宋体" w:cs="宋体"/>
                <w:snapToGrid w:val="0"/>
                <w:color w:val="auto"/>
                <w:spacing w:val="-6"/>
                <w:kern w:val="0"/>
                <w:sz w:val="24"/>
                <w:szCs w:val="24"/>
                <w:lang w:val="en-US" w:eastAsia="en-US" w:bidi="ar-SA"/>
              </w:rPr>
              <w:t>还，成交供应商的磋商保证金在采购合同签订后</w:t>
            </w:r>
            <w:r>
              <w:rPr>
                <w:rFonts w:ascii="宋体" w:hAnsi="宋体" w:eastAsia="宋体" w:cs="宋体"/>
                <w:snapToGrid w:val="0"/>
                <w:color w:val="auto"/>
                <w:spacing w:val="-67"/>
                <w:kern w:val="0"/>
                <w:sz w:val="24"/>
                <w:szCs w:val="24"/>
                <w:lang w:val="en-US" w:eastAsia="en-US" w:bidi="ar-SA"/>
              </w:rPr>
              <w:t xml:space="preserve"> </w:t>
            </w:r>
            <w:r>
              <w:rPr>
                <w:rFonts w:ascii="宋体" w:hAnsi="宋体" w:eastAsia="宋体" w:cs="宋体"/>
                <w:snapToGrid w:val="0"/>
                <w:color w:val="auto"/>
                <w:spacing w:val="-6"/>
                <w:kern w:val="0"/>
                <w:sz w:val="24"/>
                <w:szCs w:val="24"/>
                <w:lang w:val="en-US" w:eastAsia="en-US" w:bidi="ar-SA"/>
              </w:rPr>
              <w:t>5个工作日内退还。</w:t>
            </w:r>
          </w:p>
        </w:tc>
      </w:tr>
      <w:tr w14:paraId="67D3D5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660" w:type="dxa"/>
            <w:vAlign w:val="top"/>
          </w:tcPr>
          <w:p w14:paraId="7A9B53C4">
            <w:pPr>
              <w:kinsoku w:val="0"/>
              <w:autoSpaceDE w:val="0"/>
              <w:autoSpaceDN w:val="0"/>
              <w:adjustRightInd w:val="0"/>
              <w:snapToGrid w:val="0"/>
              <w:spacing w:before="158" w:line="182" w:lineRule="auto"/>
              <w:ind w:left="229"/>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4"/>
                <w:kern w:val="0"/>
                <w:sz w:val="24"/>
                <w:szCs w:val="24"/>
                <w:lang w:val="en-US" w:eastAsia="en-US" w:bidi="ar-SA"/>
              </w:rPr>
              <w:t>15</w:t>
            </w:r>
          </w:p>
        </w:tc>
        <w:tc>
          <w:tcPr>
            <w:tcW w:w="2527" w:type="dxa"/>
            <w:vAlign w:val="top"/>
          </w:tcPr>
          <w:p w14:paraId="6B9570F4">
            <w:pPr>
              <w:kinsoku w:val="0"/>
              <w:autoSpaceDE w:val="0"/>
              <w:autoSpaceDN w:val="0"/>
              <w:adjustRightInd w:val="0"/>
              <w:snapToGrid w:val="0"/>
              <w:spacing w:before="120" w:line="211" w:lineRule="auto"/>
              <w:ind w:left="56"/>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递交响应文件方式</w:t>
            </w:r>
          </w:p>
        </w:tc>
        <w:tc>
          <w:tcPr>
            <w:tcW w:w="6388" w:type="dxa"/>
            <w:vAlign w:val="top"/>
          </w:tcPr>
          <w:p w14:paraId="466D6204">
            <w:pPr>
              <w:kinsoku w:val="0"/>
              <w:autoSpaceDE w:val="0"/>
              <w:autoSpaceDN w:val="0"/>
              <w:adjustRightInd w:val="0"/>
              <w:snapToGrid w:val="0"/>
              <w:spacing w:before="120" w:line="259" w:lineRule="auto"/>
              <w:ind w:left="57" w:firstLine="4"/>
              <w:jc w:val="left"/>
              <w:textAlignment w:val="baseline"/>
              <w:rPr>
                <w:rFonts w:ascii="宋体" w:hAnsi="宋体" w:eastAsia="宋体" w:cs="宋体"/>
                <w:snapToGrid w:val="0"/>
                <w:color w:val="auto"/>
                <w:spacing w:val="4"/>
                <w:kern w:val="0"/>
                <w:sz w:val="24"/>
                <w:szCs w:val="24"/>
                <w:lang w:val="en-US" w:eastAsia="en-US" w:bidi="ar-SA"/>
              </w:rPr>
            </w:pPr>
            <w:r>
              <w:rPr>
                <w:rFonts w:ascii="宋体" w:hAnsi="宋体" w:eastAsia="宋体" w:cs="宋体"/>
                <w:snapToGrid w:val="0"/>
                <w:color w:val="auto"/>
                <w:spacing w:val="4"/>
                <w:kern w:val="0"/>
                <w:sz w:val="24"/>
                <w:szCs w:val="24"/>
                <w:lang w:val="en-US" w:eastAsia="en-US" w:bidi="ar-SA"/>
              </w:rPr>
              <w:t>在政采云平台（</w:t>
            </w:r>
            <w:r>
              <w:rPr>
                <w:rFonts w:ascii="宋体" w:hAnsi="宋体" w:eastAsia="宋体" w:cs="宋体"/>
                <w:snapToGrid w:val="0"/>
                <w:color w:val="auto"/>
                <w:spacing w:val="4"/>
                <w:kern w:val="0"/>
                <w:sz w:val="24"/>
                <w:szCs w:val="24"/>
                <w:lang w:val="en-US" w:eastAsia="en-US" w:bidi="ar-SA"/>
              </w:rPr>
              <w:fldChar w:fldCharType="begin"/>
            </w:r>
            <w:r>
              <w:rPr>
                <w:rFonts w:ascii="宋体" w:hAnsi="宋体" w:eastAsia="宋体" w:cs="宋体"/>
                <w:snapToGrid w:val="0"/>
                <w:color w:val="auto"/>
                <w:spacing w:val="4"/>
                <w:kern w:val="0"/>
                <w:sz w:val="24"/>
                <w:szCs w:val="24"/>
                <w:lang w:val="en-US" w:eastAsia="en-US" w:bidi="ar-SA"/>
              </w:rPr>
              <w:instrText xml:space="preserve"> HYPERLINK "https://www.zcygov.cn/" </w:instrText>
            </w:r>
            <w:r>
              <w:rPr>
                <w:rFonts w:ascii="宋体" w:hAnsi="宋体" w:eastAsia="宋体" w:cs="宋体"/>
                <w:snapToGrid w:val="0"/>
                <w:color w:val="auto"/>
                <w:spacing w:val="4"/>
                <w:kern w:val="0"/>
                <w:sz w:val="24"/>
                <w:szCs w:val="24"/>
                <w:lang w:val="en-US" w:eastAsia="en-US" w:bidi="ar-SA"/>
              </w:rPr>
              <w:fldChar w:fldCharType="separate"/>
            </w:r>
            <w:r>
              <w:rPr>
                <w:rFonts w:ascii="宋体" w:hAnsi="宋体" w:eastAsia="宋体" w:cs="宋体"/>
                <w:snapToGrid w:val="0"/>
                <w:color w:val="auto"/>
                <w:spacing w:val="4"/>
                <w:kern w:val="0"/>
                <w:sz w:val="24"/>
                <w:szCs w:val="24"/>
                <w:lang w:val="en-US" w:eastAsia="en-US" w:bidi="ar-SA"/>
              </w:rPr>
              <w:t>https://www.zcygov.cn/</w:t>
            </w:r>
            <w:r>
              <w:rPr>
                <w:rFonts w:ascii="宋体" w:hAnsi="宋体" w:eastAsia="宋体" w:cs="宋体"/>
                <w:snapToGrid w:val="0"/>
                <w:color w:val="auto"/>
                <w:spacing w:val="4"/>
                <w:kern w:val="0"/>
                <w:sz w:val="24"/>
                <w:szCs w:val="24"/>
                <w:lang w:val="en-US" w:eastAsia="en-US" w:bidi="ar-SA"/>
              </w:rPr>
              <w:fldChar w:fldCharType="end"/>
            </w:r>
            <w:r>
              <w:rPr>
                <w:rFonts w:ascii="宋体" w:hAnsi="宋体" w:eastAsia="宋体" w:cs="宋体"/>
                <w:snapToGrid w:val="0"/>
                <w:color w:val="auto"/>
                <w:spacing w:val="4"/>
                <w:kern w:val="0"/>
                <w:sz w:val="24"/>
                <w:szCs w:val="24"/>
                <w:lang w:val="en-US" w:eastAsia="en-US" w:bidi="ar-SA"/>
              </w:rPr>
              <w:t>）递交，进行线上解密</w:t>
            </w:r>
          </w:p>
        </w:tc>
      </w:tr>
      <w:tr w14:paraId="790428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rPr>
        <w:tc>
          <w:tcPr>
            <w:tcW w:w="660" w:type="dxa"/>
            <w:vAlign w:val="top"/>
          </w:tcPr>
          <w:p w14:paraId="53213A54">
            <w:pPr>
              <w:kinsoku w:val="0"/>
              <w:autoSpaceDE w:val="0"/>
              <w:autoSpaceDN w:val="0"/>
              <w:adjustRightInd w:val="0"/>
              <w:snapToGrid w:val="0"/>
              <w:spacing w:before="167" w:line="184" w:lineRule="auto"/>
              <w:ind w:left="229"/>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4"/>
                <w:kern w:val="0"/>
                <w:sz w:val="24"/>
                <w:szCs w:val="24"/>
                <w:lang w:val="en-US" w:eastAsia="en-US" w:bidi="ar-SA"/>
              </w:rPr>
              <w:t>16</w:t>
            </w:r>
          </w:p>
        </w:tc>
        <w:tc>
          <w:tcPr>
            <w:tcW w:w="2527" w:type="dxa"/>
            <w:vAlign w:val="top"/>
          </w:tcPr>
          <w:p w14:paraId="2B61F5A4">
            <w:pPr>
              <w:kinsoku w:val="0"/>
              <w:autoSpaceDE w:val="0"/>
              <w:autoSpaceDN w:val="0"/>
              <w:adjustRightInd w:val="0"/>
              <w:snapToGrid w:val="0"/>
              <w:spacing w:before="130" w:line="219" w:lineRule="auto"/>
              <w:ind w:left="56"/>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递交响应文件截止时间</w:t>
            </w:r>
          </w:p>
        </w:tc>
        <w:tc>
          <w:tcPr>
            <w:tcW w:w="6388" w:type="dxa"/>
            <w:vAlign w:val="top"/>
          </w:tcPr>
          <w:p w14:paraId="23298094">
            <w:pPr>
              <w:kinsoku w:val="0"/>
              <w:autoSpaceDE w:val="0"/>
              <w:autoSpaceDN w:val="0"/>
              <w:adjustRightInd w:val="0"/>
              <w:snapToGrid w:val="0"/>
              <w:spacing w:before="120" w:line="259" w:lineRule="auto"/>
              <w:ind w:left="57" w:firstLine="4"/>
              <w:jc w:val="left"/>
              <w:textAlignment w:val="baseline"/>
              <w:rPr>
                <w:rFonts w:hint="eastAsia" w:ascii="宋体" w:hAnsi="宋体" w:eastAsia="宋体" w:cs="宋体"/>
                <w:snapToGrid w:val="0"/>
                <w:color w:val="auto"/>
                <w:spacing w:val="4"/>
                <w:kern w:val="0"/>
                <w:sz w:val="24"/>
                <w:szCs w:val="24"/>
                <w:lang w:val="en-US" w:eastAsia="zh-CN" w:bidi="ar-SA"/>
              </w:rPr>
            </w:pPr>
            <w:r>
              <w:rPr>
                <w:rFonts w:hint="eastAsia" w:ascii="宋体" w:hAnsi="宋体" w:cs="宋体"/>
                <w:snapToGrid w:val="0"/>
                <w:color w:val="auto"/>
                <w:spacing w:val="4"/>
                <w:kern w:val="0"/>
                <w:sz w:val="24"/>
                <w:szCs w:val="24"/>
                <w:lang w:val="en-US" w:eastAsia="zh-CN" w:bidi="ar-SA"/>
              </w:rPr>
              <w:t>2025年04月23日09:30（北京时间）</w:t>
            </w:r>
          </w:p>
        </w:tc>
      </w:tr>
      <w:tr w14:paraId="38B5BE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7" w:hRule="atLeast"/>
        </w:trPr>
        <w:tc>
          <w:tcPr>
            <w:tcW w:w="660" w:type="dxa"/>
            <w:vAlign w:val="top"/>
          </w:tcPr>
          <w:p w14:paraId="2853A66B">
            <w:pPr>
              <w:kinsoku w:val="0"/>
              <w:autoSpaceDE w:val="0"/>
              <w:autoSpaceDN w:val="0"/>
              <w:adjustRightInd w:val="0"/>
              <w:snapToGrid w:val="0"/>
              <w:spacing w:before="169" w:line="184" w:lineRule="auto"/>
              <w:ind w:left="229"/>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4"/>
                <w:kern w:val="0"/>
                <w:sz w:val="24"/>
                <w:szCs w:val="24"/>
                <w:lang w:val="en-US" w:eastAsia="en-US" w:bidi="ar-SA"/>
              </w:rPr>
              <w:t>17</w:t>
            </w:r>
          </w:p>
        </w:tc>
        <w:tc>
          <w:tcPr>
            <w:tcW w:w="2527" w:type="dxa"/>
            <w:vAlign w:val="top"/>
          </w:tcPr>
          <w:p w14:paraId="7FD4CC0D">
            <w:pPr>
              <w:kinsoku w:val="0"/>
              <w:autoSpaceDE w:val="0"/>
              <w:autoSpaceDN w:val="0"/>
              <w:adjustRightInd w:val="0"/>
              <w:snapToGrid w:val="0"/>
              <w:spacing w:before="132" w:line="219" w:lineRule="auto"/>
              <w:ind w:left="67"/>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3"/>
                <w:kern w:val="0"/>
                <w:sz w:val="24"/>
                <w:szCs w:val="24"/>
                <w:lang w:val="en-US" w:eastAsia="en-US" w:bidi="ar-SA"/>
              </w:rPr>
              <w:t>响应文件开启时间</w:t>
            </w:r>
          </w:p>
        </w:tc>
        <w:tc>
          <w:tcPr>
            <w:tcW w:w="6388" w:type="dxa"/>
            <w:vAlign w:val="top"/>
          </w:tcPr>
          <w:p w14:paraId="38F9F664">
            <w:pPr>
              <w:kinsoku w:val="0"/>
              <w:autoSpaceDE w:val="0"/>
              <w:autoSpaceDN w:val="0"/>
              <w:adjustRightInd w:val="0"/>
              <w:snapToGrid w:val="0"/>
              <w:spacing w:before="120" w:line="259" w:lineRule="auto"/>
              <w:ind w:left="57" w:firstLine="4"/>
              <w:jc w:val="left"/>
              <w:textAlignment w:val="baseline"/>
              <w:rPr>
                <w:rFonts w:hint="eastAsia" w:ascii="宋体" w:hAnsi="宋体" w:eastAsia="宋体" w:cs="宋体"/>
                <w:snapToGrid w:val="0"/>
                <w:color w:val="auto"/>
                <w:spacing w:val="4"/>
                <w:kern w:val="0"/>
                <w:sz w:val="24"/>
                <w:szCs w:val="24"/>
                <w:lang w:val="en-US" w:eastAsia="zh-CN" w:bidi="ar-SA"/>
              </w:rPr>
            </w:pPr>
            <w:r>
              <w:rPr>
                <w:rFonts w:hint="eastAsia" w:ascii="宋体" w:hAnsi="宋体" w:cs="宋体"/>
                <w:snapToGrid w:val="0"/>
                <w:color w:val="auto"/>
                <w:spacing w:val="4"/>
                <w:kern w:val="0"/>
                <w:sz w:val="24"/>
                <w:szCs w:val="24"/>
                <w:lang w:val="en-US" w:eastAsia="zh-CN" w:bidi="ar-SA"/>
              </w:rPr>
              <w:t>2025年04月23日09:30（北京时间）</w:t>
            </w:r>
          </w:p>
        </w:tc>
      </w:tr>
      <w:tr w14:paraId="0DED71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660" w:type="dxa"/>
            <w:vAlign w:val="top"/>
          </w:tcPr>
          <w:p w14:paraId="0BADF632">
            <w:pPr>
              <w:kinsoku w:val="0"/>
              <w:autoSpaceDE w:val="0"/>
              <w:autoSpaceDN w:val="0"/>
              <w:adjustRightInd w:val="0"/>
              <w:snapToGrid w:val="0"/>
              <w:spacing w:before="159" w:line="181" w:lineRule="auto"/>
              <w:ind w:left="229"/>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4"/>
                <w:kern w:val="0"/>
                <w:sz w:val="24"/>
                <w:szCs w:val="24"/>
                <w:lang w:val="en-US" w:eastAsia="en-US" w:bidi="ar-SA"/>
              </w:rPr>
              <w:t>18</w:t>
            </w:r>
          </w:p>
        </w:tc>
        <w:tc>
          <w:tcPr>
            <w:tcW w:w="2527" w:type="dxa"/>
            <w:vAlign w:val="top"/>
          </w:tcPr>
          <w:p w14:paraId="1809651E">
            <w:pPr>
              <w:kinsoku w:val="0"/>
              <w:autoSpaceDE w:val="0"/>
              <w:autoSpaceDN w:val="0"/>
              <w:adjustRightInd w:val="0"/>
              <w:snapToGrid w:val="0"/>
              <w:spacing w:before="123" w:line="209" w:lineRule="auto"/>
              <w:ind w:left="56"/>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递交响应文件地点</w:t>
            </w:r>
          </w:p>
        </w:tc>
        <w:tc>
          <w:tcPr>
            <w:tcW w:w="6388" w:type="dxa"/>
            <w:vAlign w:val="top"/>
          </w:tcPr>
          <w:p w14:paraId="34017F05">
            <w:pPr>
              <w:kinsoku w:val="0"/>
              <w:autoSpaceDE w:val="0"/>
              <w:autoSpaceDN w:val="0"/>
              <w:adjustRightInd w:val="0"/>
              <w:snapToGrid w:val="0"/>
              <w:spacing w:before="123" w:line="360" w:lineRule="auto"/>
              <w:ind w:left="57"/>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在政采云平台（</w:t>
            </w:r>
            <w:r>
              <w:rPr>
                <w:rFonts w:ascii="宋体" w:hAnsi="宋体" w:eastAsia="宋体" w:cs="宋体"/>
                <w:snapToGrid w:val="0"/>
                <w:color w:val="auto"/>
                <w:kern w:val="0"/>
                <w:sz w:val="24"/>
                <w:szCs w:val="24"/>
                <w:lang w:val="en-US" w:eastAsia="en-US" w:bidi="ar-SA"/>
              </w:rPr>
              <w:fldChar w:fldCharType="begin"/>
            </w:r>
            <w:r>
              <w:rPr>
                <w:rFonts w:ascii="宋体" w:hAnsi="宋体" w:eastAsia="宋体" w:cs="宋体"/>
                <w:snapToGrid w:val="0"/>
                <w:color w:val="auto"/>
                <w:kern w:val="0"/>
                <w:sz w:val="24"/>
                <w:szCs w:val="24"/>
                <w:lang w:val="en-US" w:eastAsia="en-US" w:bidi="ar-SA"/>
              </w:rPr>
              <w:instrText xml:space="preserve"> HYPERLINK "https://www.zcygov.cn/" </w:instrText>
            </w:r>
            <w:r>
              <w:rPr>
                <w:rFonts w:ascii="宋体" w:hAnsi="宋体" w:eastAsia="宋体" w:cs="宋体"/>
                <w:snapToGrid w:val="0"/>
                <w:color w:val="auto"/>
                <w:kern w:val="0"/>
                <w:sz w:val="24"/>
                <w:szCs w:val="24"/>
                <w:lang w:val="en-US" w:eastAsia="en-US" w:bidi="ar-SA"/>
              </w:rPr>
              <w:fldChar w:fldCharType="separate"/>
            </w:r>
            <w:r>
              <w:rPr>
                <w:rFonts w:ascii="宋体" w:hAnsi="宋体" w:eastAsia="宋体" w:cs="宋体"/>
                <w:snapToGrid w:val="0"/>
                <w:color w:val="auto"/>
                <w:kern w:val="0"/>
                <w:sz w:val="24"/>
                <w:szCs w:val="24"/>
                <w:lang w:val="en-US" w:eastAsia="en-US" w:bidi="ar-SA"/>
              </w:rPr>
              <w:t>https://www.zcygov.cn/</w:t>
            </w:r>
            <w:r>
              <w:rPr>
                <w:rFonts w:ascii="宋体" w:hAnsi="宋体" w:eastAsia="宋体" w:cs="宋体"/>
                <w:snapToGrid w:val="0"/>
                <w:color w:val="auto"/>
                <w:kern w:val="0"/>
                <w:sz w:val="24"/>
                <w:szCs w:val="24"/>
                <w:lang w:val="en-US" w:eastAsia="en-US" w:bidi="ar-SA"/>
              </w:rPr>
              <w:fldChar w:fldCharType="end"/>
            </w:r>
            <w:r>
              <w:rPr>
                <w:rFonts w:ascii="宋体" w:hAnsi="宋体" w:eastAsia="宋体" w:cs="宋体"/>
                <w:snapToGrid w:val="0"/>
                <w:color w:val="auto"/>
                <w:spacing w:val="-1"/>
                <w:kern w:val="0"/>
                <w:sz w:val="24"/>
                <w:szCs w:val="24"/>
                <w:lang w:val="en-US" w:eastAsia="en-US" w:bidi="ar-SA"/>
              </w:rPr>
              <w:t>）递交，进行线上解密</w:t>
            </w:r>
          </w:p>
        </w:tc>
      </w:tr>
      <w:tr w14:paraId="41FA6D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5" w:hRule="atLeast"/>
        </w:trPr>
        <w:tc>
          <w:tcPr>
            <w:tcW w:w="660" w:type="dxa"/>
            <w:vAlign w:val="top"/>
          </w:tcPr>
          <w:p w14:paraId="21454B96">
            <w:pPr>
              <w:widowControl/>
              <w:kinsoku w:val="0"/>
              <w:autoSpaceDE w:val="0"/>
              <w:autoSpaceDN w:val="0"/>
              <w:adjustRightInd w:val="0"/>
              <w:snapToGrid w:val="0"/>
              <w:spacing w:line="291" w:lineRule="auto"/>
              <w:jc w:val="left"/>
              <w:textAlignment w:val="baseline"/>
              <w:rPr>
                <w:rFonts w:ascii="Arial" w:hAnsi="Arial" w:eastAsia="Arial" w:cs="Arial"/>
                <w:snapToGrid w:val="0"/>
                <w:color w:val="auto"/>
                <w:kern w:val="0"/>
                <w:sz w:val="21"/>
                <w:szCs w:val="21"/>
                <w:lang w:eastAsia="en-US"/>
              </w:rPr>
            </w:pPr>
          </w:p>
          <w:p w14:paraId="1E01BAD3">
            <w:pPr>
              <w:widowControl/>
              <w:kinsoku w:val="0"/>
              <w:autoSpaceDE w:val="0"/>
              <w:autoSpaceDN w:val="0"/>
              <w:adjustRightInd w:val="0"/>
              <w:snapToGrid w:val="0"/>
              <w:spacing w:line="292" w:lineRule="auto"/>
              <w:jc w:val="left"/>
              <w:textAlignment w:val="baseline"/>
              <w:rPr>
                <w:rFonts w:ascii="Arial" w:hAnsi="Arial" w:eastAsia="Arial" w:cs="Arial"/>
                <w:snapToGrid w:val="0"/>
                <w:color w:val="auto"/>
                <w:kern w:val="0"/>
                <w:sz w:val="21"/>
                <w:szCs w:val="21"/>
                <w:lang w:eastAsia="en-US"/>
              </w:rPr>
            </w:pPr>
          </w:p>
          <w:p w14:paraId="1E1619F4">
            <w:pPr>
              <w:widowControl/>
              <w:kinsoku w:val="0"/>
              <w:autoSpaceDE w:val="0"/>
              <w:autoSpaceDN w:val="0"/>
              <w:adjustRightInd w:val="0"/>
              <w:snapToGrid w:val="0"/>
              <w:spacing w:line="292" w:lineRule="auto"/>
              <w:jc w:val="left"/>
              <w:textAlignment w:val="baseline"/>
              <w:rPr>
                <w:rFonts w:ascii="Arial" w:hAnsi="Arial" w:eastAsia="Arial" w:cs="Arial"/>
                <w:snapToGrid w:val="0"/>
                <w:color w:val="auto"/>
                <w:kern w:val="0"/>
                <w:sz w:val="21"/>
                <w:szCs w:val="21"/>
                <w:lang w:eastAsia="en-US"/>
              </w:rPr>
            </w:pPr>
          </w:p>
          <w:p w14:paraId="464BC31D">
            <w:pPr>
              <w:kinsoku w:val="0"/>
              <w:autoSpaceDE w:val="0"/>
              <w:autoSpaceDN w:val="0"/>
              <w:adjustRightInd w:val="0"/>
              <w:snapToGrid w:val="0"/>
              <w:spacing w:before="78" w:line="184" w:lineRule="auto"/>
              <w:ind w:left="229"/>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4"/>
                <w:kern w:val="0"/>
                <w:sz w:val="24"/>
                <w:szCs w:val="24"/>
                <w:lang w:val="en-US" w:eastAsia="en-US" w:bidi="ar-SA"/>
              </w:rPr>
              <w:t>19</w:t>
            </w:r>
          </w:p>
        </w:tc>
        <w:tc>
          <w:tcPr>
            <w:tcW w:w="2527" w:type="dxa"/>
            <w:vAlign w:val="top"/>
          </w:tcPr>
          <w:p w14:paraId="305427EF">
            <w:pPr>
              <w:widowControl/>
              <w:kinsoku w:val="0"/>
              <w:autoSpaceDE w:val="0"/>
              <w:autoSpaceDN w:val="0"/>
              <w:adjustRightInd w:val="0"/>
              <w:snapToGrid w:val="0"/>
              <w:spacing w:line="279" w:lineRule="auto"/>
              <w:jc w:val="left"/>
              <w:textAlignment w:val="baseline"/>
              <w:rPr>
                <w:rFonts w:ascii="Arial" w:hAnsi="Arial" w:eastAsia="Arial" w:cs="Arial"/>
                <w:snapToGrid w:val="0"/>
                <w:color w:val="auto"/>
                <w:kern w:val="0"/>
                <w:sz w:val="21"/>
                <w:szCs w:val="21"/>
                <w:lang w:eastAsia="en-US"/>
              </w:rPr>
            </w:pPr>
          </w:p>
          <w:p w14:paraId="77FDA519">
            <w:pPr>
              <w:widowControl/>
              <w:kinsoku w:val="0"/>
              <w:autoSpaceDE w:val="0"/>
              <w:autoSpaceDN w:val="0"/>
              <w:adjustRightInd w:val="0"/>
              <w:snapToGrid w:val="0"/>
              <w:spacing w:line="280" w:lineRule="auto"/>
              <w:jc w:val="left"/>
              <w:textAlignment w:val="baseline"/>
              <w:rPr>
                <w:rFonts w:ascii="Arial" w:hAnsi="Arial" w:eastAsia="Arial" w:cs="Arial"/>
                <w:snapToGrid w:val="0"/>
                <w:color w:val="auto"/>
                <w:kern w:val="0"/>
                <w:sz w:val="21"/>
                <w:szCs w:val="21"/>
                <w:lang w:eastAsia="en-US"/>
              </w:rPr>
            </w:pPr>
          </w:p>
          <w:p w14:paraId="1D023ED1">
            <w:pPr>
              <w:widowControl/>
              <w:kinsoku w:val="0"/>
              <w:autoSpaceDE w:val="0"/>
              <w:autoSpaceDN w:val="0"/>
              <w:adjustRightInd w:val="0"/>
              <w:snapToGrid w:val="0"/>
              <w:spacing w:line="280" w:lineRule="auto"/>
              <w:jc w:val="left"/>
              <w:textAlignment w:val="baseline"/>
              <w:rPr>
                <w:rFonts w:ascii="Arial" w:hAnsi="Arial" w:eastAsia="Arial" w:cs="Arial"/>
                <w:snapToGrid w:val="0"/>
                <w:color w:val="auto"/>
                <w:kern w:val="0"/>
                <w:sz w:val="21"/>
                <w:szCs w:val="21"/>
                <w:lang w:eastAsia="en-US"/>
              </w:rPr>
            </w:pPr>
          </w:p>
          <w:p w14:paraId="781AE89C">
            <w:pPr>
              <w:kinsoku w:val="0"/>
              <w:autoSpaceDE w:val="0"/>
              <w:autoSpaceDN w:val="0"/>
              <w:adjustRightInd w:val="0"/>
              <w:snapToGrid w:val="0"/>
              <w:spacing w:before="78" w:line="220" w:lineRule="auto"/>
              <w:ind w:left="55"/>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答疑澄清方式</w:t>
            </w:r>
          </w:p>
        </w:tc>
        <w:tc>
          <w:tcPr>
            <w:tcW w:w="6388" w:type="dxa"/>
            <w:vAlign w:val="top"/>
          </w:tcPr>
          <w:p w14:paraId="1869560B">
            <w:pPr>
              <w:kinsoku w:val="0"/>
              <w:autoSpaceDE w:val="0"/>
              <w:autoSpaceDN w:val="0"/>
              <w:adjustRightInd w:val="0"/>
              <w:snapToGrid w:val="0"/>
              <w:spacing w:before="120" w:line="220" w:lineRule="auto"/>
              <w:ind w:left="61"/>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3"/>
                <w:kern w:val="0"/>
                <w:sz w:val="24"/>
                <w:szCs w:val="24"/>
                <w:lang w:val="en-US" w:eastAsia="en-US" w:bidi="ar-SA"/>
                <w14:textOutline w14:w="4358" w14:cap="sq" w14:cmpd="sng">
                  <w14:solidFill>
                    <w14:srgbClr w14:val="000000"/>
                  </w14:solidFill>
                  <w14:prstDash w14:val="solid"/>
                  <w14:bevel/>
                </w14:textOutline>
              </w:rPr>
              <w:t>线上答疑</w:t>
            </w:r>
          </w:p>
          <w:p w14:paraId="4938ECFB">
            <w:pPr>
              <w:kinsoku w:val="0"/>
              <w:autoSpaceDE w:val="0"/>
              <w:autoSpaceDN w:val="0"/>
              <w:adjustRightInd w:val="0"/>
              <w:snapToGrid w:val="0"/>
              <w:spacing w:before="114" w:line="360" w:lineRule="auto"/>
              <w:ind w:left="57"/>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
                <w:kern w:val="0"/>
                <w:position w:val="11"/>
                <w:sz w:val="24"/>
                <w:szCs w:val="24"/>
                <w:lang w:val="en-US" w:eastAsia="en-US" w:bidi="ar-SA"/>
              </w:rPr>
              <w:t>磋商小组根据投标情况确定答疑时间，答疑或澄清在政采云平</w:t>
            </w:r>
            <w:r>
              <w:rPr>
                <w:rFonts w:ascii="宋体" w:hAnsi="宋体" w:eastAsia="宋体" w:cs="宋体"/>
                <w:snapToGrid w:val="0"/>
                <w:color w:val="auto"/>
                <w:spacing w:val="-2"/>
                <w:kern w:val="0"/>
                <w:sz w:val="24"/>
                <w:szCs w:val="24"/>
                <w:lang w:val="en-US" w:eastAsia="en-US" w:bidi="ar-SA"/>
              </w:rPr>
              <w:t>台（</w:t>
            </w:r>
            <w:r>
              <w:rPr>
                <w:rFonts w:ascii="宋体" w:hAnsi="宋体" w:eastAsia="宋体" w:cs="宋体"/>
                <w:snapToGrid w:val="0"/>
                <w:color w:val="auto"/>
                <w:spacing w:val="-2"/>
                <w:kern w:val="0"/>
                <w:sz w:val="24"/>
                <w:szCs w:val="24"/>
                <w:lang w:val="en-US" w:eastAsia="en-US" w:bidi="ar-SA"/>
              </w:rPr>
              <w:fldChar w:fldCharType="begin"/>
            </w:r>
            <w:r>
              <w:rPr>
                <w:rFonts w:ascii="宋体" w:hAnsi="宋体" w:eastAsia="宋体" w:cs="宋体"/>
                <w:snapToGrid w:val="0"/>
                <w:color w:val="auto"/>
                <w:spacing w:val="-2"/>
                <w:kern w:val="0"/>
                <w:sz w:val="24"/>
                <w:szCs w:val="24"/>
                <w:lang w:val="en-US" w:eastAsia="en-US" w:bidi="ar-SA"/>
              </w:rPr>
              <w:instrText xml:space="preserve"> HYPERLINK "https://www.zcygov.cn/" </w:instrText>
            </w:r>
            <w:r>
              <w:rPr>
                <w:rFonts w:ascii="宋体" w:hAnsi="宋体" w:eastAsia="宋体" w:cs="宋体"/>
                <w:snapToGrid w:val="0"/>
                <w:color w:val="auto"/>
                <w:spacing w:val="-2"/>
                <w:kern w:val="0"/>
                <w:sz w:val="24"/>
                <w:szCs w:val="24"/>
                <w:lang w:val="en-US" w:eastAsia="en-US" w:bidi="ar-SA"/>
              </w:rPr>
              <w:fldChar w:fldCharType="separate"/>
            </w:r>
            <w:r>
              <w:rPr>
                <w:rFonts w:ascii="宋体" w:hAnsi="宋体" w:eastAsia="宋体" w:cs="宋体"/>
                <w:snapToGrid w:val="0"/>
                <w:color w:val="auto"/>
                <w:spacing w:val="-2"/>
                <w:kern w:val="0"/>
                <w:sz w:val="24"/>
                <w:szCs w:val="24"/>
                <w:lang w:val="en-US" w:eastAsia="en-US" w:bidi="ar-SA"/>
              </w:rPr>
              <w:t>https://www.zcygov.cn/</w:t>
            </w:r>
            <w:r>
              <w:rPr>
                <w:rFonts w:ascii="宋体" w:hAnsi="宋体" w:eastAsia="宋体" w:cs="宋体"/>
                <w:snapToGrid w:val="0"/>
                <w:color w:val="auto"/>
                <w:spacing w:val="-2"/>
                <w:kern w:val="0"/>
                <w:sz w:val="24"/>
                <w:szCs w:val="24"/>
                <w:lang w:val="en-US" w:eastAsia="en-US" w:bidi="ar-SA"/>
              </w:rPr>
              <w:fldChar w:fldCharType="end"/>
            </w:r>
            <w:r>
              <w:rPr>
                <w:rFonts w:ascii="宋体" w:hAnsi="宋体" w:eastAsia="宋体" w:cs="宋体"/>
                <w:snapToGrid w:val="0"/>
                <w:color w:val="auto"/>
                <w:spacing w:val="-2"/>
                <w:kern w:val="0"/>
                <w:sz w:val="24"/>
                <w:szCs w:val="24"/>
                <w:lang w:val="en-US" w:eastAsia="en-US" w:bidi="ar-SA"/>
              </w:rPr>
              <w:t>）上进行，供应商可在政采云平台（</w:t>
            </w:r>
            <w:r>
              <w:rPr>
                <w:rFonts w:ascii="宋体" w:hAnsi="宋体" w:eastAsia="宋体" w:cs="宋体"/>
                <w:snapToGrid w:val="0"/>
                <w:color w:val="auto"/>
                <w:spacing w:val="-2"/>
                <w:kern w:val="0"/>
                <w:sz w:val="24"/>
                <w:szCs w:val="24"/>
                <w:lang w:val="en-US" w:eastAsia="en-US" w:bidi="ar-SA"/>
              </w:rPr>
              <w:fldChar w:fldCharType="begin"/>
            </w:r>
            <w:r>
              <w:rPr>
                <w:rFonts w:ascii="宋体" w:hAnsi="宋体" w:eastAsia="宋体" w:cs="宋体"/>
                <w:snapToGrid w:val="0"/>
                <w:color w:val="auto"/>
                <w:spacing w:val="-2"/>
                <w:kern w:val="0"/>
                <w:sz w:val="24"/>
                <w:szCs w:val="24"/>
                <w:lang w:val="en-US" w:eastAsia="en-US" w:bidi="ar-SA"/>
              </w:rPr>
              <w:instrText xml:space="preserve"> HYPERLINK "https://www.zcygov.cn/" </w:instrText>
            </w:r>
            <w:r>
              <w:rPr>
                <w:rFonts w:ascii="宋体" w:hAnsi="宋体" w:eastAsia="宋体" w:cs="宋体"/>
                <w:snapToGrid w:val="0"/>
                <w:color w:val="auto"/>
                <w:spacing w:val="-2"/>
                <w:kern w:val="0"/>
                <w:sz w:val="24"/>
                <w:szCs w:val="24"/>
                <w:lang w:val="en-US" w:eastAsia="en-US" w:bidi="ar-SA"/>
              </w:rPr>
              <w:fldChar w:fldCharType="separate"/>
            </w:r>
            <w:r>
              <w:rPr>
                <w:rFonts w:ascii="宋体" w:hAnsi="宋体" w:eastAsia="宋体" w:cs="宋体"/>
                <w:snapToGrid w:val="0"/>
                <w:color w:val="auto"/>
                <w:spacing w:val="-2"/>
                <w:kern w:val="0"/>
                <w:sz w:val="24"/>
                <w:szCs w:val="24"/>
                <w:lang w:val="en-US" w:eastAsia="en-US" w:bidi="ar-SA"/>
              </w:rPr>
              <w:t>https://www.zcygov.cn/</w:t>
            </w:r>
            <w:r>
              <w:rPr>
                <w:rFonts w:ascii="宋体" w:hAnsi="宋体" w:eastAsia="宋体" w:cs="宋体"/>
                <w:snapToGrid w:val="0"/>
                <w:color w:val="auto"/>
                <w:spacing w:val="-2"/>
                <w:kern w:val="0"/>
                <w:sz w:val="24"/>
                <w:szCs w:val="24"/>
                <w:lang w:val="en-US" w:eastAsia="en-US" w:bidi="ar-SA"/>
              </w:rPr>
              <w:fldChar w:fldCharType="end"/>
            </w:r>
            <w:r>
              <w:rPr>
                <w:rFonts w:ascii="宋体" w:hAnsi="宋体" w:eastAsia="宋体" w:cs="宋体"/>
                <w:snapToGrid w:val="0"/>
                <w:color w:val="auto"/>
                <w:spacing w:val="-2"/>
                <w:kern w:val="0"/>
                <w:sz w:val="24"/>
                <w:szCs w:val="24"/>
                <w:lang w:val="en-US" w:eastAsia="en-US" w:bidi="ar-SA"/>
              </w:rPr>
              <w:t>）上的“我的澄清 ”界面了解答疑时间等信息。供应商须提供准确的联系方式（手机和固定电话</w:t>
            </w:r>
            <w:r>
              <w:rPr>
                <w:rFonts w:ascii="宋体" w:hAnsi="宋体" w:eastAsia="宋体" w:cs="宋体"/>
                <w:snapToGrid w:val="0"/>
                <w:color w:val="auto"/>
                <w:spacing w:val="-5"/>
                <w:kern w:val="0"/>
                <w:sz w:val="24"/>
                <w:szCs w:val="24"/>
                <w:lang w:val="en-US" w:eastAsia="en-US" w:bidi="ar-SA"/>
              </w:rPr>
              <w:t>），</w:t>
            </w:r>
            <w:r>
              <w:rPr>
                <w:rFonts w:ascii="宋体" w:hAnsi="宋体" w:eastAsia="宋体" w:cs="宋体"/>
                <w:snapToGrid w:val="0"/>
                <w:color w:val="auto"/>
                <w:spacing w:val="-2"/>
                <w:kern w:val="0"/>
                <w:sz w:val="24"/>
                <w:szCs w:val="24"/>
                <w:lang w:val="en-US" w:eastAsia="en-US" w:bidi="ar-SA"/>
              </w:rPr>
              <w:t>在项</w:t>
            </w:r>
            <w:r>
              <w:rPr>
                <w:rFonts w:ascii="宋体" w:hAnsi="宋体" w:eastAsia="宋体" w:cs="宋体"/>
                <w:snapToGrid w:val="0"/>
                <w:color w:val="auto"/>
                <w:spacing w:val="-4"/>
                <w:kern w:val="0"/>
                <w:sz w:val="24"/>
                <w:szCs w:val="24"/>
                <w:lang w:val="en-US" w:eastAsia="en-US" w:bidi="ar-SA"/>
              </w:rPr>
              <w:t>目评审时须在线了解开标信息，掌握答疑时间，需由法定代表人或</w:t>
            </w:r>
            <w:r>
              <w:rPr>
                <w:rFonts w:ascii="宋体" w:hAnsi="宋体" w:eastAsia="宋体" w:cs="宋体"/>
                <w:snapToGrid w:val="0"/>
                <w:color w:val="auto"/>
                <w:spacing w:val="1"/>
                <w:kern w:val="0"/>
                <w:sz w:val="24"/>
                <w:szCs w:val="24"/>
                <w:lang w:val="en-US" w:eastAsia="en-US" w:bidi="ar-SA"/>
              </w:rPr>
              <w:t xml:space="preserve"> </w:t>
            </w:r>
            <w:r>
              <w:rPr>
                <w:rFonts w:ascii="宋体" w:hAnsi="宋体" w:eastAsia="宋体" w:cs="宋体"/>
                <w:snapToGrid w:val="0"/>
                <w:color w:val="auto"/>
                <w:spacing w:val="-2"/>
                <w:kern w:val="0"/>
                <w:sz w:val="24"/>
                <w:szCs w:val="24"/>
                <w:lang w:val="en-US" w:eastAsia="en-US" w:bidi="ar-SA"/>
              </w:rPr>
              <w:t>委托代理人对磋商小组提出的质疑做出应答</w:t>
            </w:r>
            <w:r>
              <w:rPr>
                <w:rFonts w:ascii="宋体" w:hAnsi="宋体" w:eastAsia="宋体" w:cs="宋体"/>
                <w:snapToGrid w:val="0"/>
                <w:color w:val="auto"/>
                <w:spacing w:val="-3"/>
                <w:kern w:val="0"/>
                <w:sz w:val="24"/>
                <w:szCs w:val="24"/>
                <w:lang w:val="en-US" w:eastAsia="en-US" w:bidi="ar-SA"/>
              </w:rPr>
              <w:t>。如在规定的时间内联</w:t>
            </w:r>
            <w:r>
              <w:rPr>
                <w:rFonts w:ascii="宋体" w:hAnsi="宋体" w:eastAsia="宋体" w:cs="宋体"/>
                <w:snapToGrid w:val="0"/>
                <w:color w:val="auto"/>
                <w:kern w:val="0"/>
                <w:sz w:val="24"/>
                <w:szCs w:val="24"/>
                <w:lang w:val="en-US" w:eastAsia="en-US" w:bidi="ar-SA"/>
              </w:rPr>
              <w:t xml:space="preserve"> </w:t>
            </w:r>
            <w:r>
              <w:rPr>
                <w:rFonts w:ascii="宋体" w:hAnsi="宋体" w:eastAsia="宋体" w:cs="宋体"/>
                <w:snapToGrid w:val="0"/>
                <w:color w:val="auto"/>
                <w:spacing w:val="-6"/>
                <w:kern w:val="0"/>
                <w:sz w:val="24"/>
                <w:szCs w:val="24"/>
                <w:lang w:val="en-US" w:eastAsia="en-US" w:bidi="ar-SA"/>
              </w:rPr>
              <w:t>系无果，无法在政采云平台（https://www.zcygov.cn/）上答疑者，</w:t>
            </w:r>
            <w:r>
              <w:rPr>
                <w:rFonts w:ascii="宋体" w:hAnsi="宋体" w:eastAsia="宋体" w:cs="宋体"/>
                <w:snapToGrid w:val="0"/>
                <w:color w:val="auto"/>
                <w:kern w:val="0"/>
                <w:sz w:val="24"/>
                <w:szCs w:val="24"/>
                <w:lang w:val="en-US" w:eastAsia="en-US" w:bidi="ar-SA"/>
              </w:rPr>
              <w:t xml:space="preserve"> </w:t>
            </w:r>
            <w:r>
              <w:rPr>
                <w:rFonts w:ascii="宋体" w:hAnsi="宋体" w:eastAsia="宋体" w:cs="宋体"/>
                <w:snapToGrid w:val="0"/>
                <w:color w:val="auto"/>
                <w:spacing w:val="-2"/>
                <w:kern w:val="0"/>
                <w:sz w:val="24"/>
                <w:szCs w:val="24"/>
                <w:lang w:val="en-US" w:eastAsia="en-US" w:bidi="ar-SA"/>
              </w:rPr>
              <w:t>视同放弃答疑。</w:t>
            </w:r>
          </w:p>
        </w:tc>
      </w:tr>
      <w:tr w14:paraId="3697CB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9" w:hRule="atLeast"/>
        </w:trPr>
        <w:tc>
          <w:tcPr>
            <w:tcW w:w="660" w:type="dxa"/>
            <w:shd w:val="clear" w:color="auto" w:fill="auto"/>
            <w:vAlign w:val="top"/>
          </w:tcPr>
          <w:p w14:paraId="3B37A861">
            <w:pPr>
              <w:widowControl/>
              <w:kinsoku w:val="0"/>
              <w:autoSpaceDE w:val="0"/>
              <w:autoSpaceDN w:val="0"/>
              <w:adjustRightInd w:val="0"/>
              <w:snapToGrid w:val="0"/>
              <w:spacing w:line="276" w:lineRule="auto"/>
              <w:jc w:val="left"/>
              <w:textAlignment w:val="baseline"/>
              <w:rPr>
                <w:rFonts w:ascii="Arial" w:hAnsi="Arial" w:eastAsia="Arial" w:cs="Arial"/>
                <w:snapToGrid w:val="0"/>
                <w:color w:val="auto"/>
                <w:kern w:val="0"/>
                <w:sz w:val="21"/>
                <w:szCs w:val="21"/>
                <w:lang w:eastAsia="en-US"/>
              </w:rPr>
            </w:pPr>
          </w:p>
          <w:p w14:paraId="07401C73">
            <w:pPr>
              <w:kinsoku w:val="0"/>
              <w:autoSpaceDE w:val="0"/>
              <w:autoSpaceDN w:val="0"/>
              <w:adjustRightInd w:val="0"/>
              <w:snapToGrid w:val="0"/>
              <w:spacing w:before="78" w:line="183" w:lineRule="auto"/>
              <w:ind w:left="214"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7"/>
                <w:kern w:val="0"/>
                <w:sz w:val="24"/>
                <w:szCs w:val="24"/>
                <w:lang w:val="en-US" w:eastAsia="en-US" w:bidi="ar-SA"/>
              </w:rPr>
              <w:t>20</w:t>
            </w:r>
          </w:p>
        </w:tc>
        <w:tc>
          <w:tcPr>
            <w:tcW w:w="2527" w:type="dxa"/>
            <w:shd w:val="clear" w:color="auto" w:fill="auto"/>
            <w:vAlign w:val="top"/>
          </w:tcPr>
          <w:p w14:paraId="1330E1D4">
            <w:pPr>
              <w:kinsoku w:val="0"/>
              <w:autoSpaceDE w:val="0"/>
              <w:autoSpaceDN w:val="0"/>
              <w:adjustRightInd w:val="0"/>
              <w:snapToGrid w:val="0"/>
              <w:spacing w:before="318" w:line="219" w:lineRule="auto"/>
              <w:ind w:left="54"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代理服务费收取</w:t>
            </w:r>
          </w:p>
        </w:tc>
        <w:tc>
          <w:tcPr>
            <w:tcW w:w="6388" w:type="dxa"/>
            <w:shd w:val="clear" w:color="auto" w:fill="auto"/>
            <w:vAlign w:val="top"/>
          </w:tcPr>
          <w:p w14:paraId="69CDD266">
            <w:pPr>
              <w:widowControl/>
              <w:kinsoku w:val="0"/>
              <w:autoSpaceDE w:val="0"/>
              <w:autoSpaceDN w:val="0"/>
              <w:adjustRightInd w:val="0"/>
              <w:snapToGrid w:val="0"/>
              <w:spacing w:line="360" w:lineRule="auto"/>
              <w:jc w:val="left"/>
              <w:textAlignment w:val="baseline"/>
              <w:rPr>
                <w:rFonts w:hint="eastAsia" w:ascii="宋体" w:hAnsi="宋体" w:eastAsia="宋体" w:cs="宋体"/>
                <w:b/>
                <w:bCs/>
                <w:snapToGrid w:val="0"/>
                <w:color w:val="auto"/>
                <w:spacing w:val="-1"/>
                <w:kern w:val="0"/>
                <w:sz w:val="24"/>
                <w:szCs w:val="24"/>
                <w:lang w:val="zh-CN" w:eastAsia="en-US" w:bidi="ar-SA"/>
              </w:rPr>
            </w:pPr>
            <w:r>
              <w:rPr>
                <w:rFonts w:hint="eastAsia" w:ascii="宋体" w:hAnsi="宋体" w:eastAsia="宋体" w:cs="宋体"/>
                <w:snapToGrid w:val="0"/>
                <w:color w:val="auto"/>
                <w:kern w:val="0"/>
                <w:sz w:val="24"/>
                <w:szCs w:val="24"/>
                <w:highlight w:val="none"/>
                <w:lang w:val="zh-CN" w:eastAsia="en-US"/>
              </w:rPr>
              <w:t>收取对象：</w:t>
            </w:r>
            <w:r>
              <w:rPr>
                <w:rFonts w:ascii="宋体" w:hAnsi="宋体" w:eastAsia="宋体" w:cs="宋体"/>
                <w:b/>
                <w:bCs/>
                <w:snapToGrid w:val="0"/>
                <w:color w:val="auto"/>
                <w:spacing w:val="-1"/>
                <w:kern w:val="0"/>
                <w:sz w:val="24"/>
                <w:szCs w:val="24"/>
                <w:highlight w:val="none"/>
                <w:lang w:val="zh-CN" w:eastAsia="en-US" w:bidi="ar-SA"/>
              </w:rPr>
              <w:t>成</w:t>
            </w:r>
            <w:r>
              <w:rPr>
                <w:rFonts w:ascii="宋体" w:hAnsi="宋体" w:eastAsia="宋体" w:cs="宋体"/>
                <w:b/>
                <w:bCs/>
                <w:snapToGrid w:val="0"/>
                <w:color w:val="auto"/>
                <w:spacing w:val="-1"/>
                <w:kern w:val="0"/>
                <w:sz w:val="24"/>
                <w:szCs w:val="24"/>
                <w:lang w:val="zh-CN" w:eastAsia="en-US" w:bidi="ar-SA"/>
              </w:rPr>
              <w:t>交供应商</w:t>
            </w:r>
            <w:r>
              <w:rPr>
                <w:rFonts w:hint="eastAsia" w:ascii="宋体" w:hAnsi="宋体" w:eastAsia="宋体" w:cs="宋体"/>
                <w:b/>
                <w:bCs/>
                <w:snapToGrid w:val="0"/>
                <w:color w:val="auto"/>
                <w:spacing w:val="-1"/>
                <w:kern w:val="0"/>
                <w:sz w:val="24"/>
                <w:szCs w:val="24"/>
                <w:lang w:val="zh-CN" w:eastAsia="en-US" w:bidi="ar-SA"/>
              </w:rPr>
              <w:t>。</w:t>
            </w:r>
          </w:p>
          <w:p w14:paraId="71C47069">
            <w:pPr>
              <w:pStyle w:val="77"/>
              <w:spacing w:line="360" w:lineRule="auto"/>
              <w:rPr>
                <w:rFonts w:hint="eastAsia" w:ascii="宋体" w:hAnsi="宋体" w:eastAsia="宋体" w:cs="宋体"/>
                <w:b/>
                <w:bCs/>
                <w:snapToGrid w:val="0"/>
                <w:color w:val="auto"/>
                <w:spacing w:val="-1"/>
                <w:kern w:val="0"/>
                <w:sz w:val="24"/>
                <w:szCs w:val="24"/>
                <w:lang w:val="en-US" w:eastAsia="zh-CN" w:bidi="ar-SA"/>
              </w:rPr>
            </w:pPr>
            <w:r>
              <w:rPr>
                <w:rFonts w:hint="eastAsia" w:ascii="宋体" w:hAnsi="宋体" w:eastAsia="宋体" w:cs="宋体"/>
                <w:b/>
                <w:bCs/>
                <w:snapToGrid w:val="0"/>
                <w:color w:val="auto"/>
                <w:spacing w:val="-1"/>
                <w:kern w:val="0"/>
                <w:sz w:val="24"/>
                <w:szCs w:val="24"/>
                <w:lang w:val="zh-CN" w:eastAsia="en-US" w:bidi="ar-SA"/>
              </w:rPr>
              <w:t>代理服务费：10000</w:t>
            </w:r>
            <w:r>
              <w:rPr>
                <w:rFonts w:hint="eastAsia" w:cs="宋体"/>
                <w:b/>
                <w:bCs/>
                <w:snapToGrid w:val="0"/>
                <w:color w:val="auto"/>
                <w:spacing w:val="-1"/>
                <w:kern w:val="0"/>
                <w:sz w:val="24"/>
                <w:szCs w:val="24"/>
                <w:lang w:val="en-US" w:eastAsia="zh-CN" w:bidi="ar-SA"/>
              </w:rPr>
              <w:t>.00</w:t>
            </w:r>
            <w:bookmarkStart w:id="285" w:name="_GoBack"/>
            <w:bookmarkEnd w:id="285"/>
            <w:r>
              <w:rPr>
                <w:rFonts w:hint="eastAsia" w:ascii="宋体" w:hAnsi="宋体" w:eastAsia="宋体" w:cs="宋体"/>
                <w:b/>
                <w:bCs/>
                <w:snapToGrid w:val="0"/>
                <w:color w:val="auto"/>
                <w:spacing w:val="-1"/>
                <w:kern w:val="0"/>
                <w:sz w:val="24"/>
                <w:szCs w:val="24"/>
                <w:lang w:val="zh-CN" w:eastAsia="en-US" w:bidi="ar-SA"/>
              </w:rPr>
              <w:t>元（大写：壹万元整）。</w:t>
            </w:r>
          </w:p>
          <w:p w14:paraId="17CE6898">
            <w:pPr>
              <w:widowControl/>
              <w:kinsoku w:val="0"/>
              <w:autoSpaceDE w:val="0"/>
              <w:autoSpaceDN w:val="0"/>
              <w:adjustRightInd w:val="0"/>
              <w:snapToGrid w:val="0"/>
              <w:spacing w:line="360" w:lineRule="auto"/>
              <w:jc w:val="left"/>
              <w:textAlignment w:val="baseline"/>
              <w:rPr>
                <w:rFonts w:hint="eastAsia" w:ascii="宋体" w:hAnsi="宋体" w:eastAsia="宋体" w:cs="宋体"/>
                <w:snapToGrid w:val="0"/>
                <w:color w:val="auto"/>
                <w:kern w:val="0"/>
                <w:sz w:val="24"/>
                <w:szCs w:val="24"/>
                <w:lang w:val="zh-CN" w:eastAsia="en-US"/>
              </w:rPr>
            </w:pPr>
            <w:r>
              <w:rPr>
                <w:rFonts w:hint="eastAsia" w:ascii="宋体" w:hAnsi="宋体" w:eastAsia="宋体" w:cs="宋体"/>
                <w:snapToGrid w:val="0"/>
                <w:color w:val="auto"/>
                <w:kern w:val="0"/>
                <w:sz w:val="24"/>
                <w:szCs w:val="24"/>
                <w:lang w:val="zh-CN" w:eastAsia="en-US"/>
              </w:rPr>
              <w:t>收费依据：参照《招标代理服务收费管理暂行办法》（计价格[2002]1980号）以及《关于进一步放开建设项目专项业务服务价格的通知》（发改价格[2015]299号）规定执行。在领取成交通知书前向采购代理机构交纳。</w:t>
            </w:r>
          </w:p>
          <w:p w14:paraId="0161CE34">
            <w:pPr>
              <w:kinsoku w:val="0"/>
              <w:autoSpaceDE w:val="0"/>
              <w:autoSpaceDN w:val="0"/>
              <w:adjustRightInd w:val="0"/>
              <w:snapToGrid w:val="0"/>
              <w:spacing w:before="116" w:line="360" w:lineRule="auto"/>
              <w:jc w:val="left"/>
              <w:textAlignment w:val="baseline"/>
              <w:rPr>
                <w:rFonts w:hint="eastAsia"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收款单位：</w:t>
            </w:r>
            <w:r>
              <w:rPr>
                <w:rFonts w:hint="eastAsia" w:ascii="宋体" w:hAnsi="宋体" w:eastAsia="宋体" w:cs="宋体"/>
                <w:snapToGrid w:val="0"/>
                <w:color w:val="auto"/>
                <w:kern w:val="0"/>
                <w:sz w:val="24"/>
                <w:szCs w:val="24"/>
                <w:lang w:val="en-US" w:eastAsia="en-US" w:bidi="ar-SA"/>
              </w:rPr>
              <w:t>青海圣兴项目管理有限公司</w:t>
            </w:r>
          </w:p>
          <w:p w14:paraId="4EBB9860">
            <w:pPr>
              <w:kinsoku w:val="0"/>
              <w:autoSpaceDE w:val="0"/>
              <w:autoSpaceDN w:val="0"/>
              <w:adjustRightInd w:val="0"/>
              <w:snapToGrid w:val="0"/>
              <w:spacing w:before="116" w:line="360" w:lineRule="auto"/>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开 户 行：</w:t>
            </w:r>
            <w:r>
              <w:rPr>
                <w:rFonts w:hint="eastAsia" w:ascii="宋体" w:hAnsi="宋体" w:eastAsia="宋体" w:cs="宋体"/>
                <w:snapToGrid w:val="0"/>
                <w:color w:val="auto"/>
                <w:kern w:val="0"/>
                <w:sz w:val="24"/>
                <w:szCs w:val="24"/>
                <w:lang w:val="en-US" w:eastAsia="en-US" w:bidi="ar-SA"/>
              </w:rPr>
              <w:t>招商银行股份有限公司西宁海湖新区支行</w:t>
            </w:r>
          </w:p>
          <w:p w14:paraId="0771CBA7">
            <w:pPr>
              <w:kinsoku w:val="0"/>
              <w:autoSpaceDE w:val="0"/>
              <w:autoSpaceDN w:val="0"/>
              <w:adjustRightInd w:val="0"/>
              <w:snapToGrid w:val="0"/>
              <w:spacing w:before="116" w:line="360" w:lineRule="auto"/>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kern w:val="0"/>
                <w:sz w:val="24"/>
                <w:szCs w:val="24"/>
                <w:lang w:val="en-US" w:eastAsia="en-US" w:bidi="ar-SA"/>
              </w:rPr>
              <w:t>银行账号：</w:t>
            </w:r>
            <w:r>
              <w:rPr>
                <w:rFonts w:hint="eastAsia" w:ascii="宋体" w:hAnsi="宋体" w:eastAsia="宋体" w:cs="宋体"/>
                <w:snapToGrid w:val="0"/>
                <w:color w:val="auto"/>
                <w:kern w:val="0"/>
                <w:sz w:val="24"/>
                <w:szCs w:val="24"/>
                <w:lang w:val="en-US" w:eastAsia="en-US" w:bidi="ar-SA"/>
              </w:rPr>
              <w:t>9729 0151 1310 902</w:t>
            </w:r>
          </w:p>
        </w:tc>
      </w:tr>
      <w:tr w14:paraId="0A600A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660" w:type="dxa"/>
            <w:shd w:val="clear" w:color="auto" w:fill="auto"/>
            <w:vAlign w:val="top"/>
          </w:tcPr>
          <w:p w14:paraId="24C1274E">
            <w:pPr>
              <w:kinsoku w:val="0"/>
              <w:autoSpaceDE w:val="0"/>
              <w:autoSpaceDN w:val="0"/>
              <w:adjustRightInd w:val="0"/>
              <w:snapToGrid w:val="0"/>
              <w:spacing w:before="156" w:line="183" w:lineRule="auto"/>
              <w:ind w:left="214"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7"/>
                <w:kern w:val="0"/>
                <w:sz w:val="24"/>
                <w:szCs w:val="24"/>
                <w:lang w:val="en-US" w:eastAsia="en-US" w:bidi="ar-SA"/>
              </w:rPr>
              <w:t>21</w:t>
            </w:r>
          </w:p>
        </w:tc>
        <w:tc>
          <w:tcPr>
            <w:tcW w:w="2527" w:type="dxa"/>
            <w:shd w:val="clear" w:color="auto" w:fill="auto"/>
            <w:vAlign w:val="top"/>
          </w:tcPr>
          <w:p w14:paraId="025D3C4D">
            <w:pPr>
              <w:kinsoku w:val="0"/>
              <w:autoSpaceDE w:val="0"/>
              <w:autoSpaceDN w:val="0"/>
              <w:adjustRightInd w:val="0"/>
              <w:snapToGrid w:val="0"/>
              <w:spacing w:before="119" w:line="211" w:lineRule="auto"/>
              <w:ind w:left="56"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合同签订有效期</w:t>
            </w:r>
          </w:p>
        </w:tc>
        <w:tc>
          <w:tcPr>
            <w:tcW w:w="6388" w:type="dxa"/>
            <w:shd w:val="clear" w:color="auto" w:fill="auto"/>
            <w:vAlign w:val="top"/>
          </w:tcPr>
          <w:p w14:paraId="4F031A1E">
            <w:pPr>
              <w:kinsoku w:val="0"/>
              <w:autoSpaceDE w:val="0"/>
              <w:autoSpaceDN w:val="0"/>
              <w:adjustRightInd w:val="0"/>
              <w:snapToGrid w:val="0"/>
              <w:spacing w:before="119" w:line="211" w:lineRule="auto"/>
              <w:ind w:left="97"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自成交通知书发出之日起30日内与采购人签订采购合同</w:t>
            </w:r>
          </w:p>
        </w:tc>
      </w:tr>
      <w:tr w14:paraId="335F7D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660" w:type="dxa"/>
            <w:shd w:val="clear" w:color="auto" w:fill="auto"/>
            <w:vAlign w:val="top"/>
          </w:tcPr>
          <w:p w14:paraId="18C7CAAA">
            <w:pPr>
              <w:widowControl/>
              <w:kinsoku w:val="0"/>
              <w:autoSpaceDE w:val="0"/>
              <w:autoSpaceDN w:val="0"/>
              <w:adjustRightInd w:val="0"/>
              <w:snapToGrid w:val="0"/>
              <w:spacing w:line="277" w:lineRule="auto"/>
              <w:jc w:val="left"/>
              <w:textAlignment w:val="baseline"/>
              <w:rPr>
                <w:rFonts w:ascii="Arial" w:hAnsi="Arial" w:eastAsia="Arial" w:cs="Arial"/>
                <w:snapToGrid w:val="0"/>
                <w:color w:val="auto"/>
                <w:kern w:val="0"/>
                <w:sz w:val="21"/>
                <w:szCs w:val="21"/>
                <w:lang w:eastAsia="en-US"/>
              </w:rPr>
            </w:pPr>
          </w:p>
          <w:p w14:paraId="54AC7852">
            <w:pPr>
              <w:kinsoku w:val="0"/>
              <w:autoSpaceDE w:val="0"/>
              <w:autoSpaceDN w:val="0"/>
              <w:adjustRightInd w:val="0"/>
              <w:snapToGrid w:val="0"/>
              <w:spacing w:before="78" w:line="183" w:lineRule="auto"/>
              <w:ind w:left="214"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7"/>
                <w:kern w:val="0"/>
                <w:sz w:val="24"/>
                <w:szCs w:val="24"/>
                <w:lang w:val="en-US" w:eastAsia="en-US" w:bidi="ar-SA"/>
              </w:rPr>
              <w:t>22</w:t>
            </w:r>
          </w:p>
        </w:tc>
        <w:tc>
          <w:tcPr>
            <w:tcW w:w="2527" w:type="dxa"/>
            <w:shd w:val="clear" w:color="auto" w:fill="auto"/>
            <w:vAlign w:val="top"/>
          </w:tcPr>
          <w:p w14:paraId="28F25926">
            <w:pPr>
              <w:kinsoku w:val="0"/>
              <w:autoSpaceDE w:val="0"/>
              <w:autoSpaceDN w:val="0"/>
              <w:adjustRightInd w:val="0"/>
              <w:snapToGrid w:val="0"/>
              <w:spacing w:before="319" w:line="219" w:lineRule="auto"/>
              <w:ind w:left="54"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政府采购合同备案</w:t>
            </w:r>
          </w:p>
        </w:tc>
        <w:tc>
          <w:tcPr>
            <w:tcW w:w="6388" w:type="dxa"/>
            <w:shd w:val="clear" w:color="auto" w:fill="auto"/>
            <w:vAlign w:val="top"/>
          </w:tcPr>
          <w:p w14:paraId="075E79FD">
            <w:pPr>
              <w:widowControl/>
              <w:kinsoku w:val="0"/>
              <w:autoSpaceDE w:val="0"/>
              <w:autoSpaceDN w:val="0"/>
              <w:adjustRightInd w:val="0"/>
              <w:snapToGrid w:val="0"/>
              <w:spacing w:line="360" w:lineRule="auto"/>
              <w:jc w:val="left"/>
              <w:textAlignment w:val="baseline"/>
              <w:rPr>
                <w:rFonts w:ascii="宋体" w:hAnsi="宋体" w:eastAsia="Arial" w:cs="宋体"/>
                <w:snapToGrid w:val="0"/>
                <w:color w:val="auto"/>
                <w:kern w:val="0"/>
                <w:sz w:val="24"/>
                <w:szCs w:val="21"/>
                <w:lang w:val="zh-CN" w:eastAsia="en-US"/>
              </w:rPr>
            </w:pPr>
            <w:r>
              <w:rPr>
                <w:rFonts w:hint="eastAsia" w:ascii="宋体" w:hAnsi="宋体" w:eastAsia="Arial" w:cs="宋体"/>
                <w:snapToGrid w:val="0"/>
                <w:color w:val="auto"/>
                <w:kern w:val="0"/>
                <w:sz w:val="24"/>
                <w:szCs w:val="21"/>
                <w:lang w:val="zh-CN" w:eastAsia="en-US"/>
              </w:rPr>
              <w:t>采购合同全数返回采购代理机构鉴证，盖章。</w:t>
            </w:r>
          </w:p>
          <w:p w14:paraId="6FAAFCCF">
            <w:pPr>
              <w:kinsoku w:val="0"/>
              <w:autoSpaceDE w:val="0"/>
              <w:autoSpaceDN w:val="0"/>
              <w:adjustRightInd w:val="0"/>
              <w:snapToGrid w:val="0"/>
              <w:spacing w:before="1" w:line="210" w:lineRule="auto"/>
              <w:ind w:left="57" w:leftChars="0"/>
              <w:jc w:val="left"/>
              <w:textAlignment w:val="baseline"/>
              <w:rPr>
                <w:rFonts w:ascii="宋体" w:hAnsi="宋体" w:eastAsia="宋体" w:cs="宋体"/>
                <w:snapToGrid w:val="0"/>
                <w:color w:val="auto"/>
                <w:kern w:val="0"/>
                <w:sz w:val="24"/>
                <w:szCs w:val="24"/>
                <w:lang w:val="en-US" w:eastAsia="en-US" w:bidi="ar-SA"/>
              </w:rPr>
            </w:pPr>
            <w:r>
              <w:rPr>
                <w:rFonts w:hint="eastAsia" w:ascii="宋体" w:hAnsi="宋体" w:eastAsia="宋体" w:cs="宋体"/>
                <w:snapToGrid w:val="0"/>
                <w:color w:val="auto"/>
                <w:kern w:val="0"/>
                <w:sz w:val="24"/>
                <w:szCs w:val="24"/>
                <w:lang w:val="zh-CN" w:eastAsia="en-US" w:bidi="ar-SA"/>
              </w:rPr>
              <w:t>采购代理机构留存</w:t>
            </w:r>
            <w:r>
              <w:rPr>
                <w:rFonts w:hint="eastAsia" w:ascii="宋体" w:hAnsi="宋体" w:eastAsia="宋体" w:cs="宋体"/>
                <w:snapToGrid w:val="0"/>
                <w:color w:val="auto"/>
                <w:kern w:val="0"/>
                <w:sz w:val="24"/>
                <w:szCs w:val="24"/>
                <w:lang w:val="en-US" w:eastAsia="zh-CN" w:bidi="ar-SA"/>
              </w:rPr>
              <w:t>一</w:t>
            </w:r>
            <w:r>
              <w:rPr>
                <w:rFonts w:hint="eastAsia" w:ascii="宋体" w:hAnsi="宋体" w:eastAsia="宋体" w:cs="宋体"/>
                <w:snapToGrid w:val="0"/>
                <w:color w:val="auto"/>
                <w:kern w:val="0"/>
                <w:sz w:val="24"/>
                <w:szCs w:val="24"/>
                <w:lang w:val="zh-CN" w:eastAsia="en-US" w:bidi="ar-SA"/>
              </w:rPr>
              <w:t>份原件备案。</w:t>
            </w:r>
          </w:p>
        </w:tc>
      </w:tr>
      <w:tr w14:paraId="57DBBB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 w:hRule="atLeast"/>
        </w:trPr>
        <w:tc>
          <w:tcPr>
            <w:tcW w:w="660" w:type="dxa"/>
            <w:shd w:val="clear" w:color="auto" w:fill="auto"/>
            <w:vAlign w:val="top"/>
          </w:tcPr>
          <w:p w14:paraId="2385212B">
            <w:pPr>
              <w:kinsoku w:val="0"/>
              <w:autoSpaceDE w:val="0"/>
              <w:autoSpaceDN w:val="0"/>
              <w:adjustRightInd w:val="0"/>
              <w:snapToGrid w:val="0"/>
              <w:spacing w:before="158" w:line="183" w:lineRule="auto"/>
              <w:ind w:left="214"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7"/>
                <w:kern w:val="0"/>
                <w:sz w:val="24"/>
                <w:szCs w:val="24"/>
                <w:lang w:val="en-US" w:eastAsia="en-US" w:bidi="ar-SA"/>
              </w:rPr>
              <w:t>23</w:t>
            </w:r>
          </w:p>
        </w:tc>
        <w:tc>
          <w:tcPr>
            <w:tcW w:w="2527" w:type="dxa"/>
            <w:shd w:val="clear" w:color="auto" w:fill="auto"/>
            <w:vAlign w:val="top"/>
          </w:tcPr>
          <w:p w14:paraId="52C81B00">
            <w:pPr>
              <w:kinsoku w:val="0"/>
              <w:autoSpaceDE w:val="0"/>
              <w:autoSpaceDN w:val="0"/>
              <w:adjustRightInd w:val="0"/>
              <w:snapToGrid w:val="0"/>
              <w:spacing w:before="121" w:line="215" w:lineRule="auto"/>
              <w:ind w:left="54"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2"/>
                <w:kern w:val="0"/>
                <w:sz w:val="24"/>
                <w:szCs w:val="24"/>
                <w:lang w:val="en-US" w:eastAsia="en-US" w:bidi="ar-SA"/>
              </w:rPr>
              <w:t>磋商有效期</w:t>
            </w:r>
          </w:p>
        </w:tc>
        <w:tc>
          <w:tcPr>
            <w:tcW w:w="6388" w:type="dxa"/>
            <w:shd w:val="clear" w:color="auto" w:fill="auto"/>
            <w:vAlign w:val="top"/>
          </w:tcPr>
          <w:p w14:paraId="29B2F1F9">
            <w:pPr>
              <w:kinsoku w:val="0"/>
              <w:autoSpaceDE w:val="0"/>
              <w:autoSpaceDN w:val="0"/>
              <w:adjustRightInd w:val="0"/>
              <w:snapToGrid w:val="0"/>
              <w:spacing w:before="121" w:line="215" w:lineRule="auto"/>
              <w:ind w:left="57" w:leftChars="0"/>
              <w:jc w:val="left"/>
              <w:textAlignment w:val="baseline"/>
              <w:rPr>
                <w:rFonts w:ascii="宋体" w:hAnsi="宋体" w:eastAsia="宋体" w:cs="宋体"/>
                <w:snapToGrid w:val="0"/>
                <w:color w:val="auto"/>
                <w:kern w:val="0"/>
                <w:sz w:val="24"/>
                <w:szCs w:val="24"/>
                <w:lang w:val="en-US" w:eastAsia="en-US" w:bidi="ar-SA"/>
              </w:rPr>
            </w:pPr>
            <w:r>
              <w:rPr>
                <w:rFonts w:ascii="宋体" w:hAnsi="宋体" w:eastAsia="宋体" w:cs="宋体"/>
                <w:snapToGrid w:val="0"/>
                <w:color w:val="auto"/>
                <w:spacing w:val="-1"/>
                <w:kern w:val="0"/>
                <w:sz w:val="24"/>
                <w:szCs w:val="24"/>
                <w:lang w:val="en-US" w:eastAsia="en-US" w:bidi="ar-SA"/>
              </w:rPr>
              <w:t>磋商有效期为自磋商开始之日起60个日历日</w:t>
            </w:r>
          </w:p>
        </w:tc>
      </w:tr>
    </w:tbl>
    <w:p w14:paraId="793F4959">
      <w:pPr>
        <w:keepNext/>
        <w:keepLines/>
        <w:widowControl/>
        <w:snapToGrid w:val="0"/>
        <w:spacing w:line="400" w:lineRule="atLeast"/>
        <w:jc w:val="center"/>
        <w:outlineLvl w:val="0"/>
        <w:rPr>
          <w:rFonts w:ascii="宋体"/>
          <w:b/>
          <w:kern w:val="28"/>
          <w:sz w:val="36"/>
          <w:szCs w:val="20"/>
        </w:rPr>
      </w:pPr>
      <w:r>
        <w:rPr>
          <w:rFonts w:ascii="宋体"/>
          <w:b/>
          <w:kern w:val="28"/>
          <w:sz w:val="36"/>
          <w:szCs w:val="20"/>
        </w:rPr>
        <w:br w:type="page"/>
      </w:r>
      <w:bookmarkStart w:id="5" w:name="_Toc496626192"/>
      <w:bookmarkStart w:id="6" w:name="_Toc30098"/>
      <w:r>
        <w:rPr>
          <w:rFonts w:hint="eastAsia" w:ascii="宋体"/>
          <w:b/>
          <w:kern w:val="28"/>
          <w:sz w:val="36"/>
          <w:szCs w:val="20"/>
        </w:rPr>
        <w:t>第</w:t>
      </w:r>
      <w:r>
        <w:rPr>
          <w:rFonts w:hint="eastAsia" w:ascii="宋体"/>
          <w:b/>
          <w:kern w:val="28"/>
          <w:sz w:val="36"/>
          <w:szCs w:val="20"/>
          <w:lang w:eastAsia="zh-CN"/>
        </w:rPr>
        <w:t>三</w:t>
      </w:r>
      <w:r>
        <w:rPr>
          <w:rFonts w:hint="eastAsia" w:ascii="宋体"/>
          <w:b/>
          <w:kern w:val="28"/>
          <w:sz w:val="36"/>
          <w:szCs w:val="20"/>
        </w:rPr>
        <w:t>部分</w:t>
      </w:r>
      <w:r>
        <w:rPr>
          <w:rFonts w:ascii="宋体"/>
          <w:b/>
          <w:kern w:val="28"/>
          <w:sz w:val="36"/>
          <w:szCs w:val="20"/>
        </w:rPr>
        <w:t xml:space="preserve">  </w:t>
      </w:r>
      <w:r>
        <w:rPr>
          <w:rFonts w:hint="eastAsia" w:ascii="宋体"/>
          <w:b/>
          <w:kern w:val="28"/>
          <w:sz w:val="36"/>
          <w:szCs w:val="20"/>
        </w:rPr>
        <w:t>投标人须知</w:t>
      </w:r>
      <w:bookmarkEnd w:id="4"/>
      <w:bookmarkEnd w:id="5"/>
      <w:bookmarkEnd w:id="6"/>
      <w:bookmarkStart w:id="7" w:name="_Toc325725997"/>
    </w:p>
    <w:p w14:paraId="0E63ECE5">
      <w:pPr>
        <w:widowControl/>
        <w:spacing w:before="624" w:beforeLines="200" w:after="624" w:afterLines="200"/>
        <w:jc w:val="center"/>
        <w:outlineLvl w:val="1"/>
        <w:rPr>
          <w:rFonts w:ascii="宋体"/>
          <w:b/>
          <w:bCs/>
          <w:kern w:val="0"/>
          <w:sz w:val="36"/>
          <w:szCs w:val="36"/>
        </w:rPr>
      </w:pPr>
      <w:bookmarkStart w:id="8" w:name="_Toc496626193"/>
      <w:bookmarkStart w:id="9" w:name="_Toc3015"/>
      <w:bookmarkStart w:id="10" w:name="_Toc376936728"/>
      <w:r>
        <w:rPr>
          <w:rFonts w:hint="eastAsia" w:ascii="宋体" w:hAnsi="宋体"/>
          <w:b/>
          <w:bCs/>
          <w:kern w:val="0"/>
          <w:sz w:val="36"/>
          <w:szCs w:val="36"/>
        </w:rPr>
        <w:t>一、说</w:t>
      </w:r>
      <w:r>
        <w:rPr>
          <w:rFonts w:ascii="宋体" w:hAnsi="宋体"/>
          <w:b/>
          <w:bCs/>
          <w:kern w:val="0"/>
          <w:sz w:val="36"/>
          <w:szCs w:val="36"/>
        </w:rPr>
        <w:t xml:space="preserve">  </w:t>
      </w:r>
      <w:r>
        <w:rPr>
          <w:rFonts w:hint="eastAsia" w:ascii="宋体" w:hAnsi="宋体"/>
          <w:b/>
          <w:bCs/>
          <w:kern w:val="0"/>
          <w:sz w:val="36"/>
          <w:szCs w:val="36"/>
        </w:rPr>
        <w:t>明</w:t>
      </w:r>
      <w:bookmarkEnd w:id="7"/>
      <w:bookmarkEnd w:id="8"/>
      <w:bookmarkEnd w:id="9"/>
      <w:bookmarkEnd w:id="10"/>
    </w:p>
    <w:p w14:paraId="36F62ED7">
      <w:pPr>
        <w:widowControl/>
        <w:spacing w:before="100" w:beforeAutospacing="1" w:after="100" w:afterAutospacing="1"/>
        <w:ind w:firstLine="542"/>
        <w:jc w:val="left"/>
        <w:outlineLvl w:val="2"/>
        <w:rPr>
          <w:rFonts w:ascii="宋体"/>
          <w:b/>
          <w:bCs/>
          <w:kern w:val="0"/>
          <w:sz w:val="27"/>
          <w:szCs w:val="27"/>
        </w:rPr>
      </w:pPr>
      <w:bookmarkStart w:id="11" w:name="_Toc376936729"/>
      <w:bookmarkStart w:id="12" w:name="_Toc325725998"/>
      <w:bookmarkStart w:id="13" w:name="_Toc496626194"/>
      <w:bookmarkStart w:id="14" w:name="_Toc31089"/>
      <w:r>
        <w:rPr>
          <w:rFonts w:ascii="宋体" w:hAnsi="宋体"/>
          <w:b/>
          <w:bCs/>
          <w:kern w:val="0"/>
          <w:sz w:val="27"/>
          <w:szCs w:val="27"/>
        </w:rPr>
        <w:t>1.</w:t>
      </w:r>
      <w:r>
        <w:rPr>
          <w:rFonts w:hint="eastAsia" w:ascii="宋体" w:hAnsi="宋体"/>
          <w:b/>
          <w:bCs/>
          <w:kern w:val="0"/>
          <w:sz w:val="27"/>
          <w:szCs w:val="27"/>
        </w:rPr>
        <w:t>适用范围</w:t>
      </w:r>
      <w:bookmarkEnd w:id="11"/>
      <w:bookmarkEnd w:id="12"/>
      <w:bookmarkEnd w:id="13"/>
      <w:bookmarkEnd w:id="14"/>
    </w:p>
    <w:p w14:paraId="1CD5A910">
      <w:pPr>
        <w:tabs>
          <w:tab w:val="left" w:pos="840"/>
        </w:tabs>
        <w:spacing w:line="360" w:lineRule="auto"/>
        <w:ind w:firstLine="360" w:firstLineChars="150"/>
        <w:rPr>
          <w:rFonts w:ascii="宋体"/>
          <w:sz w:val="24"/>
          <w:szCs w:val="24"/>
        </w:rPr>
      </w:pPr>
      <w:r>
        <w:rPr>
          <w:rFonts w:ascii="宋体" w:hAnsi="宋体"/>
          <w:sz w:val="24"/>
          <w:szCs w:val="24"/>
        </w:rPr>
        <w:t>1.1</w:t>
      </w:r>
      <w:r>
        <w:rPr>
          <w:rFonts w:hint="eastAsia" w:ascii="宋体" w:hAnsi="宋体"/>
          <w:sz w:val="24"/>
          <w:szCs w:val="24"/>
        </w:rPr>
        <w:t>本次采购依据政府采购下达的采购计划，仅适用于本竞争性磋商文件（以下简称“磋商文件”）中所叙述的项目。</w:t>
      </w:r>
    </w:p>
    <w:p w14:paraId="6C3ECDE8">
      <w:pPr>
        <w:widowControl/>
        <w:spacing w:before="100" w:beforeAutospacing="1" w:after="100" w:afterAutospacing="1" w:line="360" w:lineRule="auto"/>
        <w:ind w:firstLine="542"/>
        <w:jc w:val="left"/>
        <w:outlineLvl w:val="2"/>
        <w:rPr>
          <w:rFonts w:ascii="宋体"/>
          <w:b/>
          <w:bCs/>
          <w:kern w:val="0"/>
          <w:sz w:val="27"/>
          <w:szCs w:val="27"/>
        </w:rPr>
      </w:pPr>
      <w:bookmarkStart w:id="15" w:name="_Toc496626195"/>
      <w:bookmarkStart w:id="16" w:name="_Toc325725999"/>
      <w:bookmarkStart w:id="17" w:name="_Toc15625"/>
      <w:bookmarkStart w:id="18" w:name="_Toc376936730"/>
      <w:r>
        <w:rPr>
          <w:rFonts w:ascii="宋体" w:hAnsi="宋体"/>
          <w:b/>
          <w:bCs/>
          <w:kern w:val="0"/>
          <w:sz w:val="27"/>
          <w:szCs w:val="27"/>
        </w:rPr>
        <w:t>2.</w:t>
      </w:r>
      <w:r>
        <w:rPr>
          <w:rFonts w:hint="eastAsia" w:ascii="宋体" w:hAnsi="宋体"/>
          <w:b/>
          <w:bCs/>
          <w:kern w:val="0"/>
          <w:sz w:val="27"/>
          <w:szCs w:val="27"/>
        </w:rPr>
        <w:t>采购方式、合格的投标人</w:t>
      </w:r>
      <w:bookmarkEnd w:id="15"/>
      <w:bookmarkEnd w:id="16"/>
      <w:bookmarkEnd w:id="17"/>
      <w:bookmarkEnd w:id="18"/>
    </w:p>
    <w:p w14:paraId="38DF8016">
      <w:pPr>
        <w:tabs>
          <w:tab w:val="left" w:pos="840"/>
        </w:tabs>
        <w:spacing w:line="360" w:lineRule="auto"/>
        <w:ind w:firstLine="360" w:firstLineChars="150"/>
        <w:rPr>
          <w:rFonts w:ascii="宋体"/>
          <w:sz w:val="24"/>
          <w:szCs w:val="24"/>
        </w:rPr>
      </w:pPr>
      <w:r>
        <w:rPr>
          <w:rFonts w:ascii="宋体" w:hAnsi="宋体"/>
          <w:sz w:val="24"/>
          <w:szCs w:val="24"/>
        </w:rPr>
        <w:t>2.1</w:t>
      </w:r>
      <w:r>
        <w:rPr>
          <w:rFonts w:hint="eastAsia" w:ascii="宋体" w:hAnsi="宋体"/>
          <w:sz w:val="24"/>
          <w:szCs w:val="24"/>
        </w:rPr>
        <w:t>本次采购采取竞争性磋商方式。</w:t>
      </w:r>
    </w:p>
    <w:p w14:paraId="0150E654">
      <w:pPr>
        <w:tabs>
          <w:tab w:val="left" w:pos="840"/>
        </w:tabs>
        <w:spacing w:line="360" w:lineRule="auto"/>
        <w:ind w:firstLine="360" w:firstLineChars="150"/>
        <w:rPr>
          <w:rFonts w:ascii="宋体"/>
          <w:sz w:val="24"/>
          <w:szCs w:val="24"/>
        </w:rPr>
      </w:pPr>
      <w:r>
        <w:rPr>
          <w:rFonts w:ascii="宋体" w:hAnsi="宋体"/>
          <w:sz w:val="24"/>
          <w:szCs w:val="24"/>
        </w:rPr>
        <w:t>2.2</w:t>
      </w:r>
      <w:r>
        <w:rPr>
          <w:rFonts w:hint="eastAsia" w:ascii="宋体" w:hAnsi="宋体"/>
          <w:sz w:val="24"/>
          <w:szCs w:val="24"/>
        </w:rPr>
        <w:t>合格的投标人：详见第一部分投标人须知前附表“供应商资格条件”。</w:t>
      </w:r>
    </w:p>
    <w:p w14:paraId="4F67675B">
      <w:pPr>
        <w:widowControl/>
        <w:spacing w:before="100" w:beforeAutospacing="1" w:after="100" w:afterAutospacing="1" w:line="360" w:lineRule="auto"/>
        <w:ind w:firstLine="542"/>
        <w:jc w:val="left"/>
        <w:outlineLvl w:val="2"/>
        <w:rPr>
          <w:rFonts w:ascii="宋体"/>
          <w:b/>
          <w:bCs/>
          <w:kern w:val="0"/>
          <w:sz w:val="27"/>
          <w:szCs w:val="27"/>
        </w:rPr>
      </w:pPr>
      <w:bookmarkStart w:id="19" w:name="_Toc13357"/>
      <w:bookmarkStart w:id="20" w:name="_Toc376936731"/>
      <w:bookmarkStart w:id="21" w:name="_Toc325726000"/>
      <w:bookmarkStart w:id="22" w:name="_Toc496626196"/>
      <w:r>
        <w:rPr>
          <w:rFonts w:ascii="宋体" w:hAnsi="宋体"/>
          <w:b/>
          <w:bCs/>
          <w:kern w:val="0"/>
          <w:sz w:val="27"/>
          <w:szCs w:val="27"/>
        </w:rPr>
        <w:t>3.</w:t>
      </w:r>
      <w:r>
        <w:rPr>
          <w:rFonts w:hint="eastAsia" w:ascii="宋体" w:hAnsi="宋体"/>
          <w:b/>
          <w:bCs/>
          <w:kern w:val="0"/>
          <w:sz w:val="27"/>
          <w:szCs w:val="27"/>
        </w:rPr>
        <w:t>磋商费用</w:t>
      </w:r>
      <w:bookmarkEnd w:id="19"/>
      <w:bookmarkEnd w:id="20"/>
      <w:bookmarkEnd w:id="21"/>
      <w:bookmarkEnd w:id="22"/>
    </w:p>
    <w:p w14:paraId="6CF00149">
      <w:pPr>
        <w:tabs>
          <w:tab w:val="left" w:pos="840"/>
        </w:tabs>
        <w:spacing w:line="360" w:lineRule="auto"/>
        <w:ind w:firstLine="360" w:firstLineChars="150"/>
        <w:rPr>
          <w:rFonts w:ascii="宋体"/>
          <w:sz w:val="24"/>
          <w:szCs w:val="24"/>
        </w:rPr>
      </w:pPr>
      <w:r>
        <w:rPr>
          <w:rFonts w:hint="eastAsia" w:ascii="宋体" w:hAnsi="宋体"/>
          <w:sz w:val="24"/>
          <w:szCs w:val="24"/>
        </w:rPr>
        <w:t>供应商应自愿承担准备和参加本次投标有关的所有费用。采购人和采购代理机构对供应商发生的费用均不承担任何责任。</w:t>
      </w:r>
    </w:p>
    <w:p w14:paraId="3945A605">
      <w:pPr>
        <w:widowControl/>
        <w:spacing w:before="624" w:beforeLines="200" w:after="624" w:afterLines="200"/>
        <w:jc w:val="center"/>
        <w:outlineLvl w:val="1"/>
        <w:rPr>
          <w:rFonts w:ascii="宋体"/>
          <w:b/>
          <w:bCs/>
          <w:kern w:val="0"/>
          <w:sz w:val="36"/>
          <w:szCs w:val="36"/>
        </w:rPr>
      </w:pPr>
      <w:bookmarkStart w:id="23" w:name="_Toc325726001"/>
      <w:bookmarkStart w:id="24" w:name="_Toc4583"/>
      <w:bookmarkStart w:id="25" w:name="_Toc376936732"/>
      <w:bookmarkStart w:id="26" w:name="_Toc496626197"/>
      <w:r>
        <w:rPr>
          <w:rFonts w:hint="eastAsia" w:ascii="宋体" w:hAnsi="宋体"/>
          <w:b/>
          <w:bCs/>
          <w:kern w:val="0"/>
          <w:sz w:val="36"/>
          <w:szCs w:val="36"/>
        </w:rPr>
        <w:t>二、磋商文件说明</w:t>
      </w:r>
      <w:bookmarkEnd w:id="23"/>
      <w:bookmarkEnd w:id="24"/>
      <w:bookmarkEnd w:id="25"/>
      <w:bookmarkEnd w:id="26"/>
    </w:p>
    <w:p w14:paraId="5ACED443">
      <w:pPr>
        <w:widowControl/>
        <w:spacing w:before="100" w:beforeAutospacing="1" w:after="100" w:afterAutospacing="1"/>
        <w:ind w:firstLine="542"/>
        <w:jc w:val="left"/>
        <w:outlineLvl w:val="2"/>
        <w:rPr>
          <w:rFonts w:ascii="宋体"/>
          <w:b/>
          <w:bCs/>
          <w:kern w:val="0"/>
          <w:sz w:val="27"/>
          <w:szCs w:val="27"/>
        </w:rPr>
      </w:pPr>
      <w:bookmarkStart w:id="27" w:name="_Toc376936733"/>
      <w:bookmarkStart w:id="28" w:name="_Toc21620"/>
      <w:bookmarkStart w:id="29" w:name="_Toc496626198"/>
      <w:bookmarkStart w:id="30" w:name="_Toc325726002"/>
      <w:r>
        <w:rPr>
          <w:rFonts w:ascii="宋体" w:hAnsi="宋体"/>
          <w:b/>
          <w:bCs/>
          <w:kern w:val="0"/>
          <w:sz w:val="27"/>
          <w:szCs w:val="27"/>
        </w:rPr>
        <w:t>4.</w:t>
      </w:r>
      <w:r>
        <w:rPr>
          <w:rFonts w:hint="eastAsia" w:ascii="宋体" w:hAnsi="宋体"/>
          <w:b/>
          <w:bCs/>
          <w:kern w:val="0"/>
          <w:sz w:val="27"/>
          <w:szCs w:val="27"/>
        </w:rPr>
        <w:t>磋商文件的构成</w:t>
      </w:r>
      <w:bookmarkEnd w:id="27"/>
      <w:bookmarkEnd w:id="28"/>
      <w:bookmarkEnd w:id="29"/>
      <w:bookmarkEnd w:id="30"/>
    </w:p>
    <w:p w14:paraId="5A67B93B">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4.1磋商文件包括：</w:t>
      </w:r>
    </w:p>
    <w:p w14:paraId="796BD378">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（1）投标人须知前附表</w:t>
      </w:r>
    </w:p>
    <w:p w14:paraId="1ECE3F0E">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（2）投标人须知</w:t>
      </w:r>
    </w:p>
    <w:p w14:paraId="0C9675AD">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（3）政府采购项目合同书范本</w:t>
      </w:r>
    </w:p>
    <w:p w14:paraId="4EAE99A9">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（4）磋商响应文件格式（相关附件）</w:t>
      </w:r>
    </w:p>
    <w:p w14:paraId="258BC5C2">
      <w:pPr>
        <w:tabs>
          <w:tab w:val="left" w:pos="840"/>
        </w:tabs>
        <w:spacing w:line="360" w:lineRule="auto"/>
        <w:ind w:firstLine="315" w:firstLineChars="150"/>
        <w:rPr>
          <w:rFonts w:hint="eastAsia" w:ascii="宋体" w:hAnsi="宋体" w:eastAsia="宋体"/>
          <w:sz w:val="24"/>
          <w:szCs w:val="24"/>
        </w:rPr>
      </w:pPr>
      <w:r>
        <w:rPr>
          <w:rFonts w:hint="eastAsia" w:ascii="宋体" w:hAnsi="宋体"/>
        </w:rPr>
        <w:t>（</w:t>
      </w:r>
      <w:r>
        <w:rPr>
          <w:rFonts w:hint="eastAsia" w:ascii="宋体" w:hAnsi="宋体" w:eastAsia="宋体"/>
          <w:sz w:val="24"/>
          <w:szCs w:val="24"/>
        </w:rPr>
        <w:t>5）磋商及采购项目服务要求</w:t>
      </w:r>
    </w:p>
    <w:p w14:paraId="21E9CCDD">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（6）磋商过程中发生的澄清、变更和补充文件</w:t>
      </w:r>
    </w:p>
    <w:p w14:paraId="412E9435">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4.2供应商应当按照磋商文件的要求编制磋商响应文件。磋商响应文件应当对磋商文件提出的要求和条件作出明确响应。</w:t>
      </w:r>
    </w:p>
    <w:p w14:paraId="6C251E24">
      <w:pPr>
        <w:widowControl/>
        <w:spacing w:before="100" w:beforeAutospacing="1" w:after="100" w:afterAutospacing="1"/>
        <w:ind w:firstLine="542"/>
        <w:jc w:val="left"/>
        <w:outlineLvl w:val="2"/>
        <w:rPr>
          <w:rFonts w:ascii="宋体"/>
          <w:b/>
          <w:bCs/>
          <w:kern w:val="0"/>
          <w:sz w:val="27"/>
          <w:szCs w:val="27"/>
        </w:rPr>
      </w:pPr>
      <w:bookmarkStart w:id="31" w:name="_Toc376936734"/>
      <w:bookmarkStart w:id="32" w:name="_Toc325726003"/>
      <w:bookmarkStart w:id="33" w:name="_Toc18961"/>
      <w:bookmarkStart w:id="34" w:name="_Toc496626199"/>
      <w:r>
        <w:rPr>
          <w:rFonts w:ascii="宋体" w:hAnsi="宋体"/>
          <w:b/>
          <w:bCs/>
          <w:kern w:val="0"/>
          <w:sz w:val="27"/>
          <w:szCs w:val="27"/>
        </w:rPr>
        <w:t>5.</w:t>
      </w:r>
      <w:r>
        <w:rPr>
          <w:rFonts w:hint="eastAsia" w:ascii="宋体" w:hAnsi="宋体"/>
          <w:b/>
          <w:bCs/>
          <w:kern w:val="0"/>
          <w:sz w:val="27"/>
          <w:szCs w:val="27"/>
        </w:rPr>
        <w:t>磋商文件的</w:t>
      </w:r>
      <w:bookmarkEnd w:id="31"/>
      <w:bookmarkEnd w:id="32"/>
      <w:r>
        <w:rPr>
          <w:rFonts w:hint="eastAsia" w:ascii="宋体" w:hAnsi="宋体"/>
          <w:b/>
          <w:bCs/>
          <w:kern w:val="0"/>
          <w:sz w:val="27"/>
          <w:szCs w:val="27"/>
        </w:rPr>
        <w:t>质疑</w:t>
      </w:r>
      <w:bookmarkEnd w:id="33"/>
      <w:bookmarkEnd w:id="34"/>
    </w:p>
    <w:p w14:paraId="1E9F2B12">
      <w:pPr>
        <w:tabs>
          <w:tab w:val="left" w:pos="840"/>
        </w:tabs>
        <w:spacing w:line="360" w:lineRule="auto"/>
        <w:ind w:firstLine="360" w:firstLineChars="150"/>
        <w:rPr>
          <w:rFonts w:hint="eastAsia" w:ascii="宋体" w:hAnsi="宋体" w:eastAsia="宋体"/>
          <w:sz w:val="24"/>
          <w:szCs w:val="24"/>
        </w:rPr>
      </w:pPr>
      <w:bookmarkStart w:id="35" w:name="_Toc325726004"/>
      <w:bookmarkStart w:id="36" w:name="_Toc376936735"/>
      <w:r>
        <w:rPr>
          <w:rFonts w:hint="eastAsia" w:ascii="宋体" w:hAnsi="宋体" w:eastAsia="宋体"/>
          <w:sz w:val="24"/>
          <w:szCs w:val="24"/>
        </w:rPr>
        <w:t>供应商认为磋商文件使自己的权益受到损害的，应在获取磋商文件之后以书面形式提出质疑（不接受匿名质疑），采购代理机构在收到供应商的书面质疑后7个工作日内予以答复，并将变更事宜在青海政府采购网上发布公告，告知本项目的所有潜在供应商。</w:t>
      </w:r>
    </w:p>
    <w:p w14:paraId="38582D28">
      <w:pPr>
        <w:widowControl/>
        <w:spacing w:before="100" w:beforeAutospacing="1" w:after="100" w:afterAutospacing="1"/>
        <w:ind w:firstLine="542"/>
        <w:jc w:val="left"/>
        <w:outlineLvl w:val="2"/>
        <w:rPr>
          <w:rFonts w:ascii="宋体"/>
          <w:b/>
          <w:bCs/>
          <w:kern w:val="0"/>
          <w:sz w:val="27"/>
          <w:szCs w:val="27"/>
        </w:rPr>
      </w:pPr>
      <w:bookmarkStart w:id="37" w:name="_Toc496626200"/>
      <w:bookmarkStart w:id="38" w:name="_Toc29"/>
      <w:r>
        <w:rPr>
          <w:rFonts w:ascii="宋体" w:hAnsi="宋体"/>
          <w:b/>
          <w:bCs/>
          <w:kern w:val="0"/>
          <w:sz w:val="27"/>
          <w:szCs w:val="27"/>
        </w:rPr>
        <w:t>6.</w:t>
      </w:r>
      <w:r>
        <w:rPr>
          <w:rFonts w:hint="eastAsia" w:ascii="宋体" w:hAnsi="宋体"/>
          <w:b/>
          <w:bCs/>
          <w:kern w:val="0"/>
          <w:sz w:val="27"/>
          <w:szCs w:val="27"/>
        </w:rPr>
        <w:t>磋商文件的澄清、修改</w:t>
      </w:r>
      <w:bookmarkEnd w:id="35"/>
      <w:bookmarkEnd w:id="36"/>
      <w:bookmarkEnd w:id="37"/>
      <w:bookmarkEnd w:id="38"/>
    </w:p>
    <w:p w14:paraId="509476AB">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6.1 在投标截止期前，采购代理机构可对磋商文件进行必要的修改或者澄清。</w:t>
      </w:r>
    </w:p>
    <w:p w14:paraId="58B16FB1">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6.2澄清或者修改的内容可能影响磋商响应文件编制的，采购人、采购代理机构应当在提交首次响应文件截止时间至少5日前，在青海政府采购信息网上发布公告；不足5日的，采购人、采购代理机构应当顺延提交首次响应文件截止时间。该澄清或者修改的内容为磋商文件的组成部分。</w:t>
      </w:r>
    </w:p>
    <w:p w14:paraId="2F797C6E">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6.3在投标截止时间前，采购人或采购代理机构可以视采购具体情况，延长投标截止时间和开标时间，并在磋商文件中要求的磋商截止时间和磋商时间的三日前，将变更公告发布在青海省政府采购信息网上。</w:t>
      </w:r>
    </w:p>
    <w:p w14:paraId="0A75C8FE">
      <w:pPr>
        <w:widowControl/>
        <w:spacing w:before="624" w:beforeLines="200" w:after="624" w:afterLines="200"/>
        <w:jc w:val="center"/>
        <w:outlineLvl w:val="1"/>
        <w:rPr>
          <w:rFonts w:ascii="宋体"/>
          <w:b/>
          <w:bCs/>
          <w:kern w:val="0"/>
          <w:sz w:val="36"/>
          <w:szCs w:val="36"/>
        </w:rPr>
      </w:pPr>
      <w:bookmarkStart w:id="39" w:name="_Toc496626201"/>
      <w:bookmarkStart w:id="40" w:name="_Toc376936736"/>
      <w:bookmarkStart w:id="41" w:name="_Toc27966"/>
      <w:bookmarkStart w:id="42" w:name="_Toc325726005"/>
      <w:r>
        <w:rPr>
          <w:rFonts w:hint="eastAsia" w:ascii="宋体" w:hAnsi="宋体"/>
          <w:b/>
          <w:bCs/>
          <w:kern w:val="0"/>
          <w:sz w:val="36"/>
          <w:szCs w:val="36"/>
        </w:rPr>
        <w:t>三、磋商响应文件的编制</w:t>
      </w:r>
      <w:bookmarkEnd w:id="39"/>
      <w:bookmarkEnd w:id="40"/>
      <w:bookmarkEnd w:id="41"/>
      <w:bookmarkEnd w:id="42"/>
    </w:p>
    <w:p w14:paraId="32C82A64">
      <w:pPr>
        <w:widowControl/>
        <w:spacing w:before="100" w:beforeAutospacing="1" w:after="100" w:afterAutospacing="1"/>
        <w:ind w:firstLine="542"/>
        <w:jc w:val="left"/>
        <w:outlineLvl w:val="2"/>
        <w:rPr>
          <w:rFonts w:ascii="宋体"/>
          <w:b/>
          <w:bCs/>
          <w:kern w:val="0"/>
          <w:sz w:val="27"/>
          <w:szCs w:val="27"/>
        </w:rPr>
      </w:pPr>
      <w:bookmarkStart w:id="43" w:name="_Toc376936737"/>
      <w:bookmarkStart w:id="44" w:name="_Toc15425"/>
      <w:bookmarkStart w:id="45" w:name="_Toc325726006"/>
      <w:bookmarkStart w:id="46" w:name="_Toc496626202"/>
      <w:r>
        <w:rPr>
          <w:rFonts w:ascii="宋体" w:hAnsi="宋体"/>
          <w:b/>
          <w:bCs/>
          <w:kern w:val="0"/>
          <w:sz w:val="27"/>
          <w:szCs w:val="27"/>
        </w:rPr>
        <w:t>7.</w:t>
      </w:r>
      <w:r>
        <w:rPr>
          <w:rFonts w:hint="eastAsia" w:ascii="宋体" w:hAnsi="宋体"/>
          <w:b/>
          <w:bCs/>
          <w:kern w:val="0"/>
          <w:sz w:val="27"/>
          <w:szCs w:val="27"/>
        </w:rPr>
        <w:t>磋商响应文件的语言及度量衡单位</w:t>
      </w:r>
      <w:bookmarkEnd w:id="43"/>
      <w:bookmarkEnd w:id="44"/>
      <w:bookmarkEnd w:id="45"/>
      <w:bookmarkEnd w:id="46"/>
    </w:p>
    <w:p w14:paraId="44B12F47">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7.1供应商提交的磋商响应文件以及供应商与采购代理机构就此磋商发生的所有来往函电均应使用简体中文。</w:t>
      </w:r>
    </w:p>
    <w:p w14:paraId="76CF65E6">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7.2 除磋商文件中另有规定外，磋商响应文件所使用的度量衡单位，均须采用国家法定计量单位。</w:t>
      </w:r>
    </w:p>
    <w:p w14:paraId="2E1E2E74">
      <w:pPr>
        <w:tabs>
          <w:tab w:val="left" w:pos="840"/>
        </w:tabs>
        <w:spacing w:line="360" w:lineRule="auto"/>
        <w:ind w:firstLine="360" w:firstLineChars="150"/>
        <w:rPr>
          <w:rFonts w:hint="eastAsia" w:ascii="宋体" w:hAnsi="宋体" w:eastAsia="宋体"/>
          <w:sz w:val="24"/>
          <w:szCs w:val="24"/>
        </w:rPr>
      </w:pPr>
      <w:r>
        <w:rPr>
          <w:rFonts w:hint="eastAsia" w:ascii="宋体" w:hAnsi="宋体" w:eastAsia="宋体"/>
          <w:sz w:val="24"/>
          <w:szCs w:val="24"/>
        </w:rPr>
        <w:t>7.3附有外文资料的，须翻译成中文并加盖供应商公章，如果翻译的中文资料与外文资料存在差异和矛盾时，以中文资料为准。其准确性由供应商负责。</w:t>
      </w:r>
    </w:p>
    <w:p w14:paraId="56A7EB8C">
      <w:pPr>
        <w:widowControl/>
        <w:spacing w:before="100" w:beforeAutospacing="1" w:after="100" w:afterAutospacing="1"/>
        <w:ind w:firstLine="542"/>
        <w:jc w:val="left"/>
        <w:outlineLvl w:val="2"/>
        <w:rPr>
          <w:rFonts w:ascii="宋体"/>
          <w:b/>
          <w:bCs/>
          <w:kern w:val="0"/>
          <w:sz w:val="27"/>
          <w:szCs w:val="27"/>
        </w:rPr>
      </w:pPr>
      <w:bookmarkStart w:id="47" w:name="_Toc325726007"/>
      <w:bookmarkStart w:id="48" w:name="_Toc32628"/>
      <w:bookmarkStart w:id="49" w:name="_Toc496626203"/>
      <w:bookmarkStart w:id="50" w:name="_Toc376936738"/>
      <w:r>
        <w:rPr>
          <w:rFonts w:ascii="宋体" w:hAnsi="宋体"/>
          <w:b/>
          <w:bCs/>
          <w:kern w:val="0"/>
          <w:sz w:val="27"/>
          <w:szCs w:val="27"/>
        </w:rPr>
        <w:t>8.</w:t>
      </w:r>
      <w:r>
        <w:rPr>
          <w:rFonts w:hint="eastAsia" w:ascii="宋体" w:hAnsi="宋体"/>
          <w:b/>
          <w:bCs/>
          <w:kern w:val="0"/>
          <w:sz w:val="27"/>
          <w:szCs w:val="27"/>
        </w:rPr>
        <w:t>磋商报价及币种</w:t>
      </w:r>
      <w:bookmarkEnd w:id="47"/>
      <w:bookmarkEnd w:id="48"/>
      <w:bookmarkEnd w:id="49"/>
      <w:bookmarkEnd w:id="50"/>
    </w:p>
    <w:p w14:paraId="51E810DE">
      <w:pPr>
        <w:tabs>
          <w:tab w:val="left" w:pos="840"/>
        </w:tabs>
        <w:spacing w:line="360" w:lineRule="auto"/>
        <w:ind w:firstLine="360" w:firstLineChars="150"/>
        <w:rPr>
          <w:rFonts w:hint="eastAsia" w:ascii="宋体" w:hAnsi="宋体" w:eastAsia="宋体"/>
          <w:sz w:val="24"/>
          <w:szCs w:val="24"/>
          <w:highlight w:val="none"/>
        </w:rPr>
      </w:pPr>
      <w:r>
        <w:rPr>
          <w:rFonts w:hint="eastAsia" w:ascii="宋体" w:hAnsi="宋体" w:eastAsia="宋体"/>
          <w:sz w:val="24"/>
          <w:szCs w:val="24"/>
        </w:rPr>
        <w:t>8.l</w:t>
      </w:r>
      <w:r>
        <w:rPr>
          <w:rFonts w:hint="eastAsia" w:ascii="宋体" w:hAnsi="宋体" w:eastAsia="宋体"/>
          <w:sz w:val="24"/>
          <w:szCs w:val="24"/>
          <w:highlight w:val="none"/>
          <w:lang w:val="zh-CN"/>
        </w:rPr>
        <w:t>磋商报价为投标总价。投标报价必须包括：产品费、验收费、手续费、包装费、运输费、保险费、售前、售中、售后服务费、招标代理费、税金及不可预见费等全部费用。</w:t>
      </w:r>
    </w:p>
    <w:p w14:paraId="4D9C7C54">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8.2 磋商函中应注明磋商有效期。</w:t>
      </w:r>
    </w:p>
    <w:p w14:paraId="27621789">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8.3 供应商应根据磋商文件规定的格式完整填写所有内容，并保证所提供的全部资料真实可信，自愿承担相应责任。</w:t>
      </w:r>
    </w:p>
    <w:p w14:paraId="64EAEBBB">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8.4 最后磋商报价为闭口价，即成交后在合同有效期内价格不变。</w:t>
      </w:r>
    </w:p>
    <w:p w14:paraId="17B3F3C8">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8.5 磋商币种为人民币。</w:t>
      </w:r>
    </w:p>
    <w:p w14:paraId="71136280">
      <w:pPr>
        <w:widowControl/>
        <w:spacing w:before="100" w:beforeAutospacing="1" w:after="100" w:afterAutospacing="1"/>
        <w:ind w:firstLine="542"/>
        <w:jc w:val="left"/>
        <w:outlineLvl w:val="2"/>
        <w:rPr>
          <w:rFonts w:ascii="宋体"/>
          <w:b/>
          <w:bCs/>
          <w:kern w:val="0"/>
          <w:sz w:val="27"/>
          <w:szCs w:val="27"/>
        </w:rPr>
      </w:pPr>
      <w:bookmarkStart w:id="51" w:name="_Toc376936743"/>
      <w:bookmarkStart w:id="52" w:name="_Toc2771"/>
      <w:bookmarkStart w:id="53" w:name="_Toc496626204"/>
      <w:bookmarkStart w:id="54" w:name="_Toc325726012"/>
      <w:r>
        <w:rPr>
          <w:rFonts w:ascii="宋体" w:hAnsi="宋体"/>
          <w:b/>
          <w:bCs/>
          <w:kern w:val="0"/>
          <w:sz w:val="27"/>
          <w:szCs w:val="27"/>
        </w:rPr>
        <w:t>9.</w:t>
      </w:r>
      <w:r>
        <w:rPr>
          <w:rFonts w:hint="eastAsia" w:ascii="宋体" w:hAnsi="宋体"/>
          <w:b/>
          <w:bCs/>
          <w:kern w:val="0"/>
          <w:sz w:val="27"/>
          <w:szCs w:val="27"/>
        </w:rPr>
        <w:t>磋商保证金</w:t>
      </w:r>
      <w:bookmarkEnd w:id="51"/>
      <w:bookmarkEnd w:id="52"/>
      <w:bookmarkEnd w:id="53"/>
      <w:bookmarkEnd w:id="54"/>
    </w:p>
    <w:p w14:paraId="7D481C83">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9.1 供应商须在递交磋商响应文件截止时间前按采购预算额度的2%缴纳投标保证金。本次采购活动中未成交且供应商未发生违规行为的，由采购代理机构在规定的时间内退还磋商保证金；成交供应商的投标保证金自采购合同签订后在规定的时间内予以退还。</w:t>
      </w:r>
    </w:p>
    <w:p w14:paraId="3DF3E2F7">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9.2 磋商保证金由供应商基本户转账的方式直接缴入“</w:t>
      </w:r>
      <w:r>
        <w:rPr>
          <w:rFonts w:hint="eastAsia" w:ascii="宋体" w:hAnsi="宋体"/>
          <w:sz w:val="24"/>
          <w:szCs w:val="24"/>
          <w:lang w:val="zh-CN"/>
        </w:rPr>
        <w:t>青海圣兴项目管理有限公司</w:t>
      </w:r>
      <w:r>
        <w:rPr>
          <w:rFonts w:hint="eastAsia" w:ascii="宋体" w:hAnsi="宋体" w:eastAsia="宋体"/>
          <w:sz w:val="24"/>
          <w:szCs w:val="24"/>
          <w:lang w:val="zh-CN"/>
        </w:rPr>
        <w:t>”银行帐户。</w:t>
      </w:r>
    </w:p>
    <w:p w14:paraId="06629D73">
      <w:pPr>
        <w:widowControl/>
        <w:spacing w:before="100" w:beforeAutospacing="1" w:after="100" w:afterAutospacing="1"/>
        <w:ind w:firstLine="542"/>
        <w:jc w:val="left"/>
        <w:outlineLvl w:val="2"/>
        <w:rPr>
          <w:rFonts w:ascii="宋体"/>
          <w:b/>
          <w:bCs/>
          <w:kern w:val="0"/>
          <w:sz w:val="27"/>
          <w:szCs w:val="27"/>
        </w:rPr>
      </w:pPr>
      <w:bookmarkStart w:id="55" w:name="_Toc496626205"/>
      <w:bookmarkStart w:id="56" w:name="_Toc376936744"/>
      <w:bookmarkStart w:id="57" w:name="_Toc30912"/>
      <w:bookmarkStart w:id="58" w:name="_Toc325726013"/>
      <w:r>
        <w:rPr>
          <w:rFonts w:ascii="宋体" w:hAnsi="宋体"/>
          <w:b/>
          <w:bCs/>
          <w:kern w:val="0"/>
          <w:sz w:val="27"/>
          <w:szCs w:val="27"/>
        </w:rPr>
        <w:t>10.</w:t>
      </w:r>
      <w:r>
        <w:rPr>
          <w:rFonts w:hint="eastAsia" w:ascii="宋体" w:hAnsi="宋体"/>
          <w:b/>
          <w:bCs/>
          <w:kern w:val="0"/>
          <w:sz w:val="27"/>
          <w:szCs w:val="27"/>
        </w:rPr>
        <w:t>磋商有效期</w:t>
      </w:r>
      <w:bookmarkEnd w:id="55"/>
      <w:bookmarkEnd w:id="56"/>
      <w:bookmarkEnd w:id="57"/>
      <w:bookmarkEnd w:id="58"/>
    </w:p>
    <w:p w14:paraId="54028A71">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磋商有效期为自磋商开始之日起60天。</w:t>
      </w:r>
    </w:p>
    <w:p w14:paraId="41F530E0">
      <w:pPr>
        <w:pStyle w:val="4"/>
        <w:spacing w:line="360" w:lineRule="auto"/>
        <w:ind w:firstLine="562" w:firstLineChars="200"/>
        <w:jc w:val="left"/>
        <w:rPr>
          <w:rFonts w:ascii="宋体" w:cs="宋体"/>
          <w:lang w:val="zh-CN"/>
        </w:rPr>
      </w:pPr>
      <w:bookmarkStart w:id="59" w:name="_Toc515908182"/>
      <w:bookmarkStart w:id="60" w:name="_Toc4618"/>
      <w:bookmarkStart w:id="61" w:name="_Toc496626207"/>
      <w:bookmarkStart w:id="62" w:name="_Toc373392580"/>
      <w:bookmarkStart w:id="63" w:name="_Toc412617729"/>
      <w:r>
        <w:rPr>
          <w:rFonts w:ascii="宋体" w:hAnsi="宋体" w:cs="宋体"/>
          <w:sz w:val="28"/>
          <w:szCs w:val="28"/>
          <w:lang w:val="zh-CN"/>
        </w:rPr>
        <w:t>11.</w:t>
      </w:r>
      <w:r>
        <w:rPr>
          <w:rFonts w:hint="eastAsia" w:ascii="宋体" w:hAnsi="宋体" w:cs="宋体"/>
          <w:sz w:val="28"/>
          <w:szCs w:val="28"/>
          <w:lang w:val="zh-CN"/>
        </w:rPr>
        <w:t>磋商响应文件构成</w:t>
      </w:r>
      <w:bookmarkEnd w:id="59"/>
      <w:bookmarkEnd w:id="60"/>
    </w:p>
    <w:p w14:paraId="2BA5F00B">
      <w:pPr>
        <w:tabs>
          <w:tab w:val="left" w:pos="840"/>
        </w:tabs>
        <w:spacing w:line="360" w:lineRule="auto"/>
        <w:ind w:firstLine="360" w:firstLineChars="150"/>
        <w:rPr>
          <w:rFonts w:hint="eastAsia" w:ascii="宋体" w:hAnsi="宋体" w:eastAsia="宋体"/>
          <w:sz w:val="24"/>
          <w:szCs w:val="24"/>
          <w:lang w:val="zh-CN"/>
        </w:rPr>
      </w:pPr>
      <w:r>
        <w:rPr>
          <w:rFonts w:hint="eastAsia" w:ascii="宋体" w:hAnsi="宋体" w:eastAsia="宋体"/>
          <w:sz w:val="24"/>
          <w:szCs w:val="24"/>
          <w:lang w:val="zh-CN"/>
        </w:rPr>
        <w:t>投标人应提交相关证明材料，作为其参加投标和中标后有能力履行合同的证明。编写的磋商响应文件须包括以下内容（格式见</w:t>
      </w:r>
      <w:r>
        <w:rPr>
          <w:rFonts w:hint="eastAsia" w:ascii="宋体" w:hAnsi="宋体"/>
          <w:sz w:val="24"/>
          <w:szCs w:val="24"/>
          <w:lang w:val="zh-CN"/>
        </w:rPr>
        <w:t>磋商文件</w:t>
      </w:r>
      <w:r>
        <w:rPr>
          <w:rFonts w:hint="eastAsia" w:ascii="宋体" w:hAnsi="宋体" w:eastAsia="宋体"/>
          <w:sz w:val="24"/>
          <w:szCs w:val="24"/>
          <w:lang w:val="zh-CN"/>
        </w:rPr>
        <w:t>第四部分）：</w:t>
      </w:r>
    </w:p>
    <w:p w14:paraId="08F289D7">
      <w:pPr>
        <w:autoSpaceDE w:val="0"/>
        <w:autoSpaceDN w:val="0"/>
        <w:spacing w:line="360" w:lineRule="auto"/>
        <w:ind w:firstLine="422" w:firstLineChars="200"/>
        <w:rPr>
          <w:rFonts w:ascii="宋体" w:cs="宋体"/>
        </w:rPr>
      </w:pPr>
      <w:r>
        <w:rPr>
          <w:rFonts w:ascii="宋体" w:hAnsi="宋体" w:cs="宋体"/>
          <w:b/>
          <w:bCs/>
          <w:kern w:val="0"/>
        </w:rPr>
        <w:t>11.1</w:t>
      </w:r>
      <w:r>
        <w:rPr>
          <w:rFonts w:hint="eastAsia" w:ascii="宋体" w:hAnsi="宋体" w:cs="宋体"/>
          <w:b/>
          <w:bCs/>
          <w:kern w:val="0"/>
          <w:lang w:val="zh-CN"/>
        </w:rPr>
        <w:t>磋商响应文件（上册）（资格审查）</w:t>
      </w:r>
    </w:p>
    <w:p w14:paraId="04D82F2E">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cs="宋体"/>
          <w:kern w:val="0"/>
          <w:sz w:val="24"/>
          <w:szCs w:val="24"/>
          <w:lang w:val="zh-CN"/>
        </w:rPr>
        <w:t>磋商函</w:t>
      </w:r>
    </w:p>
    <w:p w14:paraId="10AD3134">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法定代表人证明书</w:t>
      </w:r>
    </w:p>
    <w:p w14:paraId="2AEE07B3">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法定代表人授权书</w:t>
      </w:r>
    </w:p>
    <w:p w14:paraId="19A2172F">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供应商承诺函</w:t>
      </w:r>
    </w:p>
    <w:p w14:paraId="52E82B5F">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供应商诚信承诺书</w:t>
      </w:r>
    </w:p>
    <w:p w14:paraId="7DF6F54D">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供应商资格证明材料</w:t>
      </w:r>
    </w:p>
    <w:p w14:paraId="20FA0EEC">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财务状况、缴纳税收和社会保障资金证明</w:t>
      </w:r>
    </w:p>
    <w:p w14:paraId="78DD9463">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无重大违法记录声明</w:t>
      </w:r>
    </w:p>
    <w:p w14:paraId="5DFA705A">
      <w:pPr>
        <w:numPr>
          <w:ilvl w:val="0"/>
          <w:numId w:val="1"/>
        </w:num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磋商保证金</w:t>
      </w:r>
    </w:p>
    <w:p w14:paraId="7121790C">
      <w:pPr>
        <w:ind w:left="2" w:firstLine="422" w:firstLineChars="176"/>
        <w:rPr>
          <w:sz w:val="24"/>
          <w:szCs w:val="24"/>
          <w:lang w:val="zh-CN"/>
        </w:rPr>
      </w:pPr>
      <w:r>
        <w:rPr>
          <w:rFonts w:hint="eastAsia" w:ascii="宋体" w:hAnsi="宋体"/>
          <w:sz w:val="24"/>
          <w:szCs w:val="24"/>
        </w:rPr>
        <w:t>（10）</w:t>
      </w:r>
      <w:r>
        <w:rPr>
          <w:rFonts w:hint="eastAsia" w:ascii="宋体" w:hAnsi="宋体"/>
          <w:sz w:val="24"/>
          <w:szCs w:val="24"/>
          <w:lang w:val="zh-CN"/>
        </w:rPr>
        <w:t>具备履行合同所必需的设备和专业技术能力的证明材料</w:t>
      </w:r>
    </w:p>
    <w:p w14:paraId="1733A8E7">
      <w:pPr>
        <w:autoSpaceDE w:val="0"/>
        <w:autoSpaceDN w:val="0"/>
        <w:spacing w:line="360" w:lineRule="auto"/>
        <w:ind w:firstLine="422" w:firstLineChars="200"/>
        <w:rPr>
          <w:rFonts w:ascii="宋体" w:hAnsi="宋体" w:cs="宋体"/>
          <w:b/>
          <w:bCs/>
          <w:kern w:val="0"/>
          <w:lang w:val="zh-CN"/>
        </w:rPr>
      </w:pPr>
      <w:r>
        <w:rPr>
          <w:rFonts w:ascii="宋体" w:hAnsi="宋体" w:cs="宋体"/>
          <w:b/>
          <w:bCs/>
          <w:kern w:val="0"/>
        </w:rPr>
        <w:t xml:space="preserve">11.2 </w:t>
      </w:r>
      <w:r>
        <w:rPr>
          <w:rFonts w:hint="eastAsia" w:ascii="宋体" w:hAnsi="宋体" w:cs="宋体"/>
          <w:b/>
          <w:bCs/>
          <w:kern w:val="0"/>
          <w:lang w:val="zh-CN"/>
        </w:rPr>
        <w:t>磋商响应文件（下册）（符合性审查）</w:t>
      </w:r>
    </w:p>
    <w:p w14:paraId="0A962EC8">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rPr>
        <w:t>11</w:t>
      </w:r>
      <w:r>
        <w:rPr>
          <w:rFonts w:hint="eastAsia" w:ascii="宋体" w:hAnsi="宋体" w:cs="宋体"/>
          <w:kern w:val="0"/>
          <w:sz w:val="24"/>
          <w:szCs w:val="24"/>
          <w:lang w:val="zh-CN"/>
        </w:rPr>
        <w:t>）竞争性磋商首次报价表</w:t>
      </w:r>
    </w:p>
    <w:p w14:paraId="299C7FA9">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rPr>
        <w:t>12</w:t>
      </w:r>
      <w:r>
        <w:rPr>
          <w:rFonts w:hint="eastAsia" w:ascii="宋体" w:hAnsi="宋体" w:cs="宋体"/>
          <w:kern w:val="0"/>
          <w:sz w:val="24"/>
          <w:szCs w:val="24"/>
          <w:lang w:val="zh-CN"/>
        </w:rPr>
        <w:t>）分项报价表</w:t>
      </w:r>
    </w:p>
    <w:p w14:paraId="0E2CF5F8">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rPr>
        <w:t>13</w:t>
      </w:r>
      <w:r>
        <w:rPr>
          <w:rFonts w:hint="eastAsia" w:ascii="宋体" w:hAnsi="宋体" w:cs="宋体"/>
          <w:kern w:val="0"/>
          <w:sz w:val="24"/>
          <w:szCs w:val="24"/>
          <w:lang w:val="zh-CN"/>
        </w:rPr>
        <w:t>）技术规格响应表</w:t>
      </w:r>
    </w:p>
    <w:p w14:paraId="44067D8A">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ascii="宋体" w:hAnsi="宋体" w:cs="宋体"/>
          <w:kern w:val="0"/>
          <w:sz w:val="24"/>
          <w:szCs w:val="24"/>
        </w:rPr>
        <w:t>1</w:t>
      </w:r>
      <w:r>
        <w:rPr>
          <w:rFonts w:hint="eastAsia" w:ascii="宋体" w:hAnsi="宋体" w:cs="宋体"/>
          <w:kern w:val="0"/>
          <w:sz w:val="24"/>
          <w:szCs w:val="24"/>
          <w:lang w:val="en-US" w:eastAsia="zh-CN"/>
        </w:rPr>
        <w:t>4</w:t>
      </w:r>
      <w:r>
        <w:rPr>
          <w:rFonts w:hint="eastAsia" w:ascii="宋体" w:hAnsi="宋体" w:cs="宋体"/>
          <w:kern w:val="0"/>
          <w:sz w:val="24"/>
          <w:szCs w:val="24"/>
          <w:lang w:val="zh-CN"/>
        </w:rPr>
        <w:t>）投标产品相关资料</w:t>
      </w:r>
    </w:p>
    <w:p w14:paraId="3391AD14">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ascii="宋体" w:hAnsi="宋体" w:cs="宋体"/>
          <w:kern w:val="0"/>
          <w:sz w:val="24"/>
          <w:szCs w:val="24"/>
        </w:rPr>
        <w:t>1</w:t>
      </w:r>
      <w:r>
        <w:rPr>
          <w:rFonts w:hint="eastAsia" w:ascii="宋体" w:hAnsi="宋体" w:cs="宋体"/>
          <w:kern w:val="0"/>
          <w:sz w:val="24"/>
          <w:szCs w:val="24"/>
          <w:lang w:val="en-US" w:eastAsia="zh-CN"/>
        </w:rPr>
        <w:t>5</w:t>
      </w:r>
      <w:r>
        <w:rPr>
          <w:rFonts w:hint="eastAsia" w:ascii="宋体" w:hAnsi="宋体" w:cs="宋体"/>
          <w:kern w:val="0"/>
          <w:sz w:val="24"/>
          <w:szCs w:val="24"/>
          <w:lang w:val="zh-CN"/>
        </w:rPr>
        <w:t>）供应商类似业绩证明材料</w:t>
      </w:r>
    </w:p>
    <w:p w14:paraId="2957C38E">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ascii="宋体" w:hAnsi="宋体" w:cs="宋体"/>
          <w:kern w:val="0"/>
          <w:sz w:val="24"/>
          <w:szCs w:val="24"/>
        </w:rPr>
        <w:t>1</w:t>
      </w:r>
      <w:r>
        <w:rPr>
          <w:rFonts w:hint="eastAsia" w:ascii="宋体" w:hAnsi="宋体" w:cs="宋体"/>
          <w:kern w:val="0"/>
          <w:sz w:val="24"/>
          <w:szCs w:val="24"/>
          <w:lang w:val="en-US" w:eastAsia="zh-CN"/>
        </w:rPr>
        <w:t>6</w:t>
      </w:r>
      <w:r>
        <w:rPr>
          <w:rFonts w:hint="eastAsia" w:ascii="宋体" w:hAnsi="宋体" w:cs="宋体"/>
          <w:kern w:val="0"/>
          <w:sz w:val="24"/>
          <w:szCs w:val="24"/>
          <w:lang w:val="zh-CN"/>
        </w:rPr>
        <w:t>）中小企业声明函</w:t>
      </w:r>
    </w:p>
    <w:p w14:paraId="0BFA89A2">
      <w:pPr>
        <w:autoSpaceDE w:val="0"/>
        <w:autoSpaceDN w:val="0"/>
        <w:spacing w:line="360" w:lineRule="auto"/>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lang w:val="en-US" w:eastAsia="zh-CN"/>
        </w:rPr>
        <w:t>7</w:t>
      </w:r>
      <w:r>
        <w:rPr>
          <w:rFonts w:hint="eastAsia" w:ascii="宋体" w:hAnsi="宋体" w:cs="宋体"/>
          <w:sz w:val="24"/>
          <w:szCs w:val="24"/>
        </w:rPr>
        <w:t>）残疾人福利性单位声明函</w:t>
      </w:r>
    </w:p>
    <w:p w14:paraId="0699B749">
      <w:pPr>
        <w:pStyle w:val="26"/>
        <w:ind w:firstLine="480" w:firstLineChars="200"/>
        <w:rPr>
          <w:sz w:val="24"/>
          <w:szCs w:val="24"/>
          <w:lang w:val="zh-CN"/>
        </w:rPr>
      </w:pPr>
      <w:r>
        <w:rPr>
          <w:rFonts w:hint="eastAsia" w:cs="宋体"/>
          <w:sz w:val="24"/>
          <w:szCs w:val="24"/>
        </w:rPr>
        <w:t>（1</w:t>
      </w:r>
      <w:r>
        <w:rPr>
          <w:rFonts w:hint="eastAsia" w:cs="宋体"/>
          <w:sz w:val="24"/>
          <w:szCs w:val="24"/>
          <w:lang w:val="en-US" w:eastAsia="zh-CN"/>
        </w:rPr>
        <w:t>8</w:t>
      </w:r>
      <w:r>
        <w:rPr>
          <w:rFonts w:hint="eastAsia" w:cs="宋体"/>
          <w:sz w:val="24"/>
          <w:szCs w:val="24"/>
        </w:rPr>
        <w:t>）</w:t>
      </w:r>
      <w:r>
        <w:rPr>
          <w:rFonts w:hint="eastAsia"/>
          <w:sz w:val="24"/>
          <w:szCs w:val="24"/>
        </w:rPr>
        <w:t>从业人员声明函</w:t>
      </w:r>
    </w:p>
    <w:p w14:paraId="720EDCBF">
      <w:pPr>
        <w:autoSpaceDE w:val="0"/>
        <w:autoSpaceDN w:val="0"/>
        <w:spacing w:line="360" w:lineRule="auto"/>
        <w:ind w:firstLine="480" w:firstLineChars="200"/>
        <w:rPr>
          <w:rFonts w:asci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lang w:val="en-US" w:eastAsia="zh-CN"/>
        </w:rPr>
        <w:t>19</w:t>
      </w:r>
      <w:r>
        <w:rPr>
          <w:rFonts w:hint="eastAsia" w:ascii="宋体" w:hAnsi="宋体" w:cs="宋体"/>
          <w:kern w:val="0"/>
          <w:sz w:val="24"/>
          <w:szCs w:val="24"/>
          <w:lang w:val="zh-CN"/>
        </w:rPr>
        <w:t>）供应商认为在其他方面有必要说明的事项</w:t>
      </w:r>
    </w:p>
    <w:p w14:paraId="0273F692">
      <w:pPr>
        <w:autoSpaceDE w:val="0"/>
        <w:autoSpaceDN w:val="0"/>
        <w:spacing w:line="360" w:lineRule="auto"/>
        <w:ind w:firstLine="600" w:firstLineChars="250"/>
        <w:rPr>
          <w:rFonts w:ascii="宋体" w:cs="宋体"/>
          <w:kern w:val="0"/>
          <w:sz w:val="24"/>
          <w:szCs w:val="24"/>
          <w:lang w:val="zh-CN"/>
        </w:rPr>
      </w:pPr>
      <w:r>
        <w:rPr>
          <w:rFonts w:hint="eastAsia" w:ascii="宋体" w:hAnsi="宋体" w:cs="宋体"/>
          <w:kern w:val="0"/>
          <w:sz w:val="24"/>
          <w:szCs w:val="24"/>
          <w:lang w:val="zh-CN"/>
        </w:rPr>
        <w:t>注：投标人须按上述内容、顺序和格式编制磋商响应文件，并按要求编制目录、页码，并保证所提供的全部资料真实可信，自愿承担相应责任。</w:t>
      </w:r>
    </w:p>
    <w:bookmarkEnd w:id="61"/>
    <w:bookmarkEnd w:id="62"/>
    <w:bookmarkEnd w:id="63"/>
    <w:p w14:paraId="7AA3C0A8">
      <w:pPr>
        <w:widowControl/>
        <w:spacing w:before="100" w:beforeAutospacing="1" w:after="100" w:afterAutospacing="1"/>
        <w:ind w:firstLine="542"/>
        <w:jc w:val="left"/>
        <w:outlineLvl w:val="2"/>
        <w:rPr>
          <w:rFonts w:ascii="宋体" w:cs="宋体"/>
          <w:b/>
          <w:bCs/>
          <w:kern w:val="0"/>
          <w:sz w:val="27"/>
          <w:szCs w:val="27"/>
        </w:rPr>
      </w:pPr>
      <w:bookmarkStart w:id="64" w:name="_Toc9679"/>
      <w:bookmarkStart w:id="65" w:name="_Toc9072"/>
      <w:bookmarkStart w:id="66" w:name="_Toc412617730"/>
      <w:bookmarkStart w:id="67" w:name="_Toc496626208"/>
      <w:bookmarkStart w:id="68" w:name="_Toc376936748"/>
      <w:bookmarkStart w:id="69" w:name="_Toc371090029"/>
      <w:r>
        <w:rPr>
          <w:rFonts w:ascii="宋体" w:hAnsi="宋体" w:cs="宋体"/>
          <w:b/>
          <w:bCs/>
          <w:kern w:val="0"/>
          <w:sz w:val="27"/>
          <w:szCs w:val="27"/>
        </w:rPr>
        <w:t>12.</w:t>
      </w:r>
      <w:bookmarkEnd w:id="64"/>
      <w:r>
        <w:rPr>
          <w:rFonts w:hint="eastAsia" w:ascii="宋体" w:hAnsi="宋体" w:cs="宋体"/>
          <w:b/>
          <w:bCs/>
          <w:kern w:val="0"/>
          <w:sz w:val="27"/>
          <w:szCs w:val="27"/>
        </w:rPr>
        <w:t>响应文件编制要求</w:t>
      </w:r>
      <w:bookmarkEnd w:id="65"/>
    </w:p>
    <w:p w14:paraId="21EFDB5A">
      <w:pPr>
        <w:pStyle w:val="16"/>
        <w:spacing w:line="360" w:lineRule="auto"/>
        <w:ind w:firstLine="480"/>
        <w:rPr>
          <w:rFonts w:hAnsi="宋体"/>
          <w:sz w:val="24"/>
          <w:szCs w:val="24"/>
        </w:rPr>
      </w:pPr>
      <w:r>
        <w:rPr>
          <w:rFonts w:hint="eastAsia" w:hAnsi="宋体"/>
          <w:sz w:val="24"/>
          <w:szCs w:val="24"/>
        </w:rPr>
        <w:t>12.1磋商响应文件格式及编制要求：详见第一部分投标人须知前附表“磋商响应文件格式及编制要求”。</w:t>
      </w:r>
    </w:p>
    <w:p w14:paraId="57C5BCE3">
      <w:pPr>
        <w:pStyle w:val="16"/>
        <w:spacing w:line="360" w:lineRule="auto"/>
        <w:ind w:firstLine="480"/>
        <w:rPr>
          <w:rFonts w:hAnsi="宋体"/>
          <w:sz w:val="24"/>
          <w:szCs w:val="24"/>
        </w:rPr>
      </w:pPr>
      <w:r>
        <w:rPr>
          <w:rFonts w:hint="eastAsia" w:hAnsi="宋体"/>
          <w:sz w:val="24"/>
          <w:szCs w:val="24"/>
        </w:rPr>
        <w:t>12.2 供应商须在“法定代表人授权书”中提供被授权人（委托代理人）准确的联系方式。</w:t>
      </w:r>
    </w:p>
    <w:p w14:paraId="0225C3C0">
      <w:pPr>
        <w:widowControl/>
        <w:spacing w:before="624" w:beforeLines="200" w:after="624" w:afterLines="200"/>
        <w:jc w:val="center"/>
        <w:outlineLvl w:val="1"/>
        <w:rPr>
          <w:rFonts w:ascii="宋体"/>
          <w:b/>
          <w:bCs/>
          <w:kern w:val="0"/>
          <w:sz w:val="36"/>
          <w:szCs w:val="36"/>
        </w:rPr>
      </w:pPr>
      <w:bookmarkStart w:id="70" w:name="_Toc1059"/>
      <w:r>
        <w:rPr>
          <w:rFonts w:hint="eastAsia" w:ascii="宋体" w:hAnsi="宋体"/>
          <w:b/>
          <w:bCs/>
          <w:kern w:val="0"/>
          <w:sz w:val="36"/>
          <w:szCs w:val="36"/>
        </w:rPr>
        <w:t>四、磋商响应文件的递交</w:t>
      </w:r>
      <w:bookmarkEnd w:id="66"/>
      <w:bookmarkEnd w:id="67"/>
      <w:bookmarkEnd w:id="70"/>
    </w:p>
    <w:bookmarkEnd w:id="68"/>
    <w:bookmarkEnd w:id="69"/>
    <w:p w14:paraId="5645710C">
      <w:pPr>
        <w:widowControl/>
        <w:spacing w:before="100" w:beforeAutospacing="1" w:after="100" w:afterAutospacing="1"/>
        <w:ind w:firstLine="542"/>
        <w:jc w:val="left"/>
        <w:outlineLvl w:val="2"/>
        <w:rPr>
          <w:rFonts w:ascii="宋体" w:cs="宋体"/>
          <w:b/>
          <w:bCs/>
          <w:kern w:val="0"/>
          <w:sz w:val="27"/>
          <w:szCs w:val="27"/>
        </w:rPr>
      </w:pPr>
      <w:bookmarkStart w:id="71" w:name="_Toc325726016"/>
      <w:bookmarkStart w:id="72" w:name="_Toc373392582"/>
      <w:bookmarkStart w:id="73" w:name="_Toc12087"/>
      <w:bookmarkStart w:id="74" w:name="_Toc412617731"/>
      <w:bookmarkStart w:id="75" w:name="_Toc23880"/>
      <w:bookmarkStart w:id="76" w:name="_Toc373392583"/>
      <w:bookmarkStart w:id="77" w:name="_Toc325726017"/>
      <w:bookmarkStart w:id="78" w:name="_Toc412617732"/>
      <w:bookmarkStart w:id="79" w:name="_Toc496626210"/>
      <w:bookmarkStart w:id="80" w:name="_Toc371090030"/>
      <w:bookmarkStart w:id="81" w:name="_Toc376936749"/>
      <w:r>
        <w:rPr>
          <w:rFonts w:ascii="宋体" w:hAnsi="宋体" w:cs="宋体"/>
          <w:b/>
          <w:bCs/>
          <w:kern w:val="0"/>
          <w:sz w:val="27"/>
          <w:szCs w:val="27"/>
        </w:rPr>
        <w:t>13.</w:t>
      </w:r>
      <w:r>
        <w:rPr>
          <w:rFonts w:hint="eastAsia" w:ascii="宋体" w:hAnsi="宋体" w:cs="宋体"/>
          <w:b/>
          <w:bCs/>
          <w:kern w:val="0"/>
          <w:sz w:val="27"/>
          <w:szCs w:val="27"/>
        </w:rPr>
        <w:t>响应文件的密封和标记</w:t>
      </w:r>
      <w:bookmarkEnd w:id="71"/>
      <w:bookmarkEnd w:id="72"/>
      <w:bookmarkEnd w:id="73"/>
      <w:bookmarkEnd w:id="74"/>
      <w:bookmarkEnd w:id="75"/>
    </w:p>
    <w:p w14:paraId="448F50A9">
      <w:pPr>
        <w:pStyle w:val="16"/>
        <w:ind w:firstLine="480"/>
        <w:rPr>
          <w:rFonts w:hAnsi="宋体"/>
          <w:sz w:val="24"/>
          <w:szCs w:val="24"/>
        </w:rPr>
      </w:pPr>
      <w:r>
        <w:rPr>
          <w:rFonts w:hint="eastAsia" w:hAnsi="宋体"/>
          <w:sz w:val="24"/>
          <w:szCs w:val="24"/>
        </w:rPr>
        <w:t>13.1磋商响应文件根据磋商文件和线上响应文件格式进行编制，并根据要求进行签字盖章。</w:t>
      </w:r>
    </w:p>
    <w:p w14:paraId="20B316C4">
      <w:pPr>
        <w:widowControl/>
        <w:spacing w:before="100" w:beforeAutospacing="1" w:after="100" w:afterAutospacing="1"/>
        <w:ind w:firstLine="542"/>
        <w:jc w:val="left"/>
        <w:outlineLvl w:val="2"/>
        <w:rPr>
          <w:rFonts w:ascii="宋体"/>
          <w:b/>
          <w:bCs/>
          <w:kern w:val="0"/>
          <w:sz w:val="27"/>
          <w:szCs w:val="27"/>
        </w:rPr>
      </w:pPr>
      <w:bookmarkStart w:id="82" w:name="_Toc29261"/>
      <w:r>
        <w:rPr>
          <w:rFonts w:ascii="宋体" w:hAnsi="宋体"/>
          <w:b/>
          <w:bCs/>
          <w:kern w:val="0"/>
          <w:sz w:val="27"/>
          <w:szCs w:val="27"/>
        </w:rPr>
        <w:t>14.</w:t>
      </w:r>
      <w:r>
        <w:rPr>
          <w:rFonts w:hint="eastAsia" w:ascii="宋体" w:hAnsi="宋体"/>
          <w:b/>
          <w:bCs/>
          <w:kern w:val="0"/>
          <w:sz w:val="27"/>
          <w:szCs w:val="27"/>
        </w:rPr>
        <w:t>递交磋商响应文件</w:t>
      </w:r>
      <w:bookmarkEnd w:id="76"/>
      <w:bookmarkEnd w:id="77"/>
      <w:bookmarkEnd w:id="78"/>
      <w:r>
        <w:rPr>
          <w:rFonts w:hint="eastAsia" w:ascii="宋体" w:hAnsi="宋体"/>
          <w:b/>
          <w:bCs/>
          <w:kern w:val="0"/>
          <w:sz w:val="27"/>
          <w:szCs w:val="27"/>
        </w:rPr>
        <w:t>程序</w:t>
      </w:r>
      <w:bookmarkEnd w:id="79"/>
      <w:bookmarkEnd w:id="82"/>
    </w:p>
    <w:bookmarkEnd w:id="80"/>
    <w:bookmarkEnd w:id="81"/>
    <w:p w14:paraId="47226DA0">
      <w:pPr>
        <w:pStyle w:val="16"/>
        <w:spacing w:line="360" w:lineRule="auto"/>
        <w:ind w:firstLine="480"/>
        <w:rPr>
          <w:rFonts w:hAnsi="宋体"/>
          <w:sz w:val="24"/>
          <w:szCs w:val="24"/>
        </w:rPr>
      </w:pPr>
      <w:bookmarkStart w:id="83" w:name="_Toc325726019"/>
      <w:bookmarkStart w:id="84" w:name="_Toc376936750"/>
      <w:bookmarkStart w:id="85" w:name="_Toc496626211"/>
      <w:r>
        <w:rPr>
          <w:rFonts w:hAnsi="宋体"/>
          <w:sz w:val="24"/>
          <w:szCs w:val="24"/>
        </w:rPr>
        <w:t>14.1</w:t>
      </w:r>
      <w:r>
        <w:rPr>
          <w:rFonts w:hint="eastAsia" w:hAnsi="宋体"/>
          <w:sz w:val="24"/>
          <w:szCs w:val="24"/>
        </w:rPr>
        <w:t>递交磋商响应文件程序：详见第一部分投标人须知前附表“递交磋商响应文件程序”。</w:t>
      </w:r>
    </w:p>
    <w:p w14:paraId="78350BAA">
      <w:pPr>
        <w:pStyle w:val="16"/>
        <w:spacing w:line="360" w:lineRule="auto"/>
        <w:ind w:firstLine="480"/>
        <w:rPr>
          <w:rFonts w:hAnsi="宋体"/>
          <w:sz w:val="24"/>
          <w:szCs w:val="24"/>
        </w:rPr>
      </w:pPr>
      <w:r>
        <w:rPr>
          <w:rFonts w:hAnsi="宋体"/>
          <w:sz w:val="24"/>
          <w:szCs w:val="24"/>
        </w:rPr>
        <w:t>14.2</w:t>
      </w:r>
      <w:r>
        <w:rPr>
          <w:rFonts w:hint="eastAsia" w:hAnsi="宋体"/>
          <w:sz w:val="24"/>
          <w:szCs w:val="24"/>
        </w:rPr>
        <w:t>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14:paraId="20B6A077">
      <w:pPr>
        <w:pStyle w:val="16"/>
        <w:spacing w:line="360" w:lineRule="auto"/>
        <w:ind w:firstLine="480"/>
        <w:rPr>
          <w:rFonts w:hAnsi="宋体"/>
          <w:sz w:val="24"/>
          <w:szCs w:val="24"/>
        </w:rPr>
      </w:pPr>
      <w:r>
        <w:rPr>
          <w:rFonts w:hAnsi="宋体"/>
          <w:sz w:val="24"/>
          <w:szCs w:val="24"/>
        </w:rPr>
        <w:t>14.3</w:t>
      </w:r>
      <w:r>
        <w:rPr>
          <w:rFonts w:hint="eastAsia" w:hAnsi="宋体"/>
          <w:sz w:val="24"/>
          <w:szCs w:val="24"/>
        </w:rPr>
        <w:t>供应商以电报、电话、传真形式递交磋商响应文件的，采购代理机构概不接受。</w:t>
      </w:r>
    </w:p>
    <w:p w14:paraId="14406F12">
      <w:pPr>
        <w:widowControl/>
        <w:spacing w:before="624" w:beforeLines="200" w:after="624" w:afterLines="200"/>
        <w:jc w:val="center"/>
        <w:outlineLvl w:val="1"/>
        <w:rPr>
          <w:rFonts w:ascii="宋体"/>
          <w:b/>
          <w:bCs/>
          <w:kern w:val="0"/>
          <w:sz w:val="36"/>
          <w:szCs w:val="36"/>
        </w:rPr>
      </w:pPr>
      <w:bookmarkStart w:id="86" w:name="_Toc23380"/>
      <w:r>
        <w:rPr>
          <w:rFonts w:hint="eastAsia" w:ascii="宋体" w:hAnsi="宋体"/>
          <w:b/>
          <w:bCs/>
          <w:kern w:val="0"/>
          <w:sz w:val="36"/>
          <w:szCs w:val="36"/>
        </w:rPr>
        <w:t>五、</w:t>
      </w:r>
      <w:bookmarkEnd w:id="83"/>
      <w:bookmarkEnd w:id="84"/>
      <w:r>
        <w:rPr>
          <w:rFonts w:hint="eastAsia" w:ascii="宋体" w:hAnsi="宋体"/>
          <w:b/>
          <w:bCs/>
          <w:kern w:val="0"/>
          <w:sz w:val="36"/>
          <w:szCs w:val="36"/>
        </w:rPr>
        <w:t>资格审查程序及方法</w:t>
      </w:r>
      <w:bookmarkEnd w:id="85"/>
      <w:bookmarkEnd w:id="86"/>
    </w:p>
    <w:p w14:paraId="0D1506F9">
      <w:pPr>
        <w:widowControl/>
        <w:spacing w:before="100" w:beforeAutospacing="1" w:after="100" w:afterAutospacing="1"/>
        <w:ind w:firstLine="542"/>
        <w:jc w:val="left"/>
        <w:outlineLvl w:val="2"/>
        <w:rPr>
          <w:rFonts w:ascii="宋体"/>
          <w:b/>
          <w:bCs/>
          <w:kern w:val="0"/>
          <w:sz w:val="24"/>
          <w:szCs w:val="24"/>
        </w:rPr>
      </w:pPr>
      <w:bookmarkStart w:id="87" w:name="_Toc496626212"/>
      <w:bookmarkStart w:id="88" w:name="_Toc496004007"/>
      <w:bookmarkStart w:id="89" w:name="_Toc496189551"/>
      <w:bookmarkStart w:id="90" w:name="_Toc19376"/>
      <w:r>
        <w:rPr>
          <w:rFonts w:ascii="宋体" w:hAnsi="宋体"/>
          <w:b/>
          <w:bCs/>
          <w:kern w:val="0"/>
          <w:sz w:val="24"/>
          <w:szCs w:val="24"/>
        </w:rPr>
        <w:t xml:space="preserve">15. </w:t>
      </w:r>
      <w:r>
        <w:rPr>
          <w:rFonts w:hint="eastAsia" w:ascii="宋体" w:hAnsi="宋体"/>
          <w:b/>
          <w:bCs/>
          <w:kern w:val="0"/>
          <w:sz w:val="24"/>
          <w:szCs w:val="24"/>
        </w:rPr>
        <w:t>资格审查程序</w:t>
      </w:r>
      <w:bookmarkEnd w:id="87"/>
      <w:bookmarkEnd w:id="88"/>
      <w:bookmarkEnd w:id="89"/>
      <w:bookmarkEnd w:id="90"/>
    </w:p>
    <w:p w14:paraId="4A0EC9D0">
      <w:pPr>
        <w:ind w:firstLine="480"/>
        <w:rPr>
          <w:rFonts w:ascii="宋体"/>
          <w:sz w:val="24"/>
          <w:szCs w:val="24"/>
        </w:rPr>
      </w:pPr>
      <w:r>
        <w:rPr>
          <w:rFonts w:ascii="宋体" w:hAnsi="宋体"/>
          <w:sz w:val="24"/>
          <w:szCs w:val="24"/>
        </w:rPr>
        <w:t>15.1</w:t>
      </w:r>
      <w:r>
        <w:rPr>
          <w:rFonts w:hint="eastAsia" w:ascii="宋体" w:hAnsi="宋体" w:cs="Arial"/>
          <w:kern w:val="0"/>
          <w:sz w:val="24"/>
          <w:szCs w:val="24"/>
        </w:rPr>
        <w:t>递交首次磋商响应文件截止时间后</w:t>
      </w:r>
      <w:r>
        <w:rPr>
          <w:rFonts w:hint="eastAsia" w:ascii="宋体" w:hAnsi="宋体"/>
          <w:sz w:val="24"/>
          <w:szCs w:val="24"/>
        </w:rPr>
        <w:t>，由采购人、磋商小组依法对供应商的资格进行审查。</w:t>
      </w:r>
    </w:p>
    <w:p w14:paraId="7E096B57">
      <w:pPr>
        <w:ind w:firstLine="480"/>
        <w:rPr>
          <w:rFonts w:ascii="宋体"/>
          <w:sz w:val="24"/>
          <w:szCs w:val="24"/>
        </w:rPr>
      </w:pPr>
      <w:r>
        <w:rPr>
          <w:rFonts w:ascii="宋体" w:hAnsi="宋体"/>
          <w:sz w:val="24"/>
          <w:szCs w:val="24"/>
        </w:rPr>
        <w:t xml:space="preserve">15.2 </w:t>
      </w:r>
      <w:r>
        <w:rPr>
          <w:rFonts w:hint="eastAsia" w:ascii="宋体" w:hAnsi="宋体"/>
          <w:sz w:val="24"/>
          <w:szCs w:val="24"/>
        </w:rPr>
        <w:t>供应商数量不满足相关规定的，不得评审。</w:t>
      </w:r>
    </w:p>
    <w:p w14:paraId="739FAC70">
      <w:pPr>
        <w:widowControl/>
        <w:spacing w:before="100" w:beforeAutospacing="1" w:after="100" w:afterAutospacing="1"/>
        <w:ind w:firstLine="542"/>
        <w:jc w:val="left"/>
        <w:outlineLvl w:val="2"/>
        <w:rPr>
          <w:rFonts w:ascii="宋体"/>
          <w:b/>
          <w:bCs/>
          <w:kern w:val="0"/>
          <w:sz w:val="27"/>
          <w:szCs w:val="27"/>
        </w:rPr>
      </w:pPr>
      <w:bookmarkStart w:id="91" w:name="_Toc496626213"/>
      <w:bookmarkStart w:id="92" w:name="_Toc496004008"/>
      <w:bookmarkStart w:id="93" w:name="_Toc19770"/>
      <w:bookmarkStart w:id="94" w:name="_Toc496189552"/>
      <w:r>
        <w:rPr>
          <w:rFonts w:ascii="宋体" w:hAnsi="宋体"/>
          <w:b/>
          <w:bCs/>
          <w:kern w:val="0"/>
          <w:sz w:val="27"/>
          <w:szCs w:val="27"/>
        </w:rPr>
        <w:t>16.</w:t>
      </w:r>
      <w:r>
        <w:rPr>
          <w:rFonts w:hint="eastAsia" w:ascii="宋体" w:hAnsi="宋体"/>
          <w:b/>
          <w:bCs/>
          <w:kern w:val="0"/>
          <w:sz w:val="27"/>
          <w:szCs w:val="27"/>
        </w:rPr>
        <w:t>资格审查不通过的情形</w:t>
      </w:r>
      <w:bookmarkEnd w:id="91"/>
      <w:bookmarkEnd w:id="92"/>
      <w:bookmarkEnd w:id="93"/>
      <w:bookmarkEnd w:id="94"/>
    </w:p>
    <w:p w14:paraId="01C4B00D">
      <w:pPr>
        <w:spacing w:line="360" w:lineRule="auto"/>
        <w:ind w:firstLine="480"/>
        <w:rPr>
          <w:rFonts w:ascii="宋体"/>
          <w:sz w:val="24"/>
          <w:szCs w:val="24"/>
        </w:rPr>
      </w:pPr>
      <w:r>
        <w:rPr>
          <w:rFonts w:hint="eastAsia" w:ascii="宋体" w:hAnsi="宋体"/>
          <w:sz w:val="24"/>
          <w:szCs w:val="24"/>
        </w:rPr>
        <w:t>资格审查时，供应商存在下列情况之一的，按无效投标处理：</w:t>
      </w:r>
    </w:p>
    <w:p w14:paraId="5BFE844C">
      <w:pPr>
        <w:spacing w:line="360" w:lineRule="auto"/>
        <w:ind w:firstLine="480"/>
        <w:rPr>
          <w:rFonts w:ascii="宋体"/>
          <w:sz w:val="24"/>
          <w:szCs w:val="24"/>
        </w:rPr>
      </w:pPr>
      <w:r>
        <w:rPr>
          <w:rFonts w:ascii="宋体" w:hAnsi="宋体"/>
          <w:sz w:val="24"/>
          <w:szCs w:val="24"/>
        </w:rPr>
        <w:t xml:space="preserve">16.1 </w:t>
      </w:r>
      <w:r>
        <w:rPr>
          <w:rFonts w:hint="eastAsia" w:ascii="宋体" w:hAnsi="宋体"/>
          <w:sz w:val="24"/>
          <w:szCs w:val="24"/>
        </w:rPr>
        <w:t>不符合磋商文件第一部分投标人须知前附表“供应商资格条件”的；</w:t>
      </w:r>
    </w:p>
    <w:p w14:paraId="57AA6420">
      <w:pPr>
        <w:spacing w:line="360" w:lineRule="auto"/>
        <w:ind w:firstLine="480"/>
        <w:rPr>
          <w:rFonts w:ascii="宋体"/>
          <w:sz w:val="24"/>
          <w:szCs w:val="24"/>
        </w:rPr>
      </w:pPr>
      <w:r>
        <w:rPr>
          <w:rFonts w:ascii="宋体" w:hAnsi="宋体"/>
          <w:sz w:val="24"/>
          <w:szCs w:val="24"/>
        </w:rPr>
        <w:t xml:space="preserve">16.2 </w:t>
      </w:r>
      <w:r>
        <w:rPr>
          <w:rFonts w:hint="eastAsia" w:ascii="宋体" w:hAnsi="宋体"/>
          <w:sz w:val="24"/>
          <w:szCs w:val="24"/>
        </w:rPr>
        <w:t>未按磋商文件要求缴纳或未足额缴纳投标保证金的；</w:t>
      </w:r>
    </w:p>
    <w:p w14:paraId="0DF5691F">
      <w:pPr>
        <w:spacing w:line="360" w:lineRule="auto"/>
        <w:ind w:firstLine="480"/>
        <w:rPr>
          <w:rFonts w:ascii="宋体"/>
          <w:sz w:val="24"/>
          <w:szCs w:val="24"/>
        </w:rPr>
      </w:pPr>
      <w:r>
        <w:rPr>
          <w:rFonts w:ascii="宋体" w:hAnsi="宋体"/>
          <w:sz w:val="24"/>
          <w:szCs w:val="24"/>
        </w:rPr>
        <w:t xml:space="preserve">16.3 </w:t>
      </w:r>
      <w:r>
        <w:rPr>
          <w:rFonts w:hint="eastAsia" w:ascii="宋体" w:hAnsi="宋体"/>
          <w:sz w:val="24"/>
          <w:szCs w:val="24"/>
        </w:rPr>
        <w:t>未按第</w:t>
      </w:r>
      <w:r>
        <w:rPr>
          <w:rFonts w:ascii="宋体" w:hAnsi="宋体"/>
          <w:sz w:val="24"/>
          <w:szCs w:val="24"/>
        </w:rPr>
        <w:t>11.1</w:t>
      </w:r>
      <w:r>
        <w:rPr>
          <w:rFonts w:hint="eastAsia" w:ascii="宋体" w:hAnsi="宋体"/>
          <w:sz w:val="24"/>
          <w:szCs w:val="24"/>
        </w:rPr>
        <w:t>款（</w:t>
      </w:r>
      <w:r>
        <w:rPr>
          <w:rFonts w:ascii="宋体" w:hAnsi="宋体"/>
          <w:sz w:val="24"/>
          <w:szCs w:val="24"/>
        </w:rPr>
        <w:t>1</w:t>
      </w:r>
      <w:r>
        <w:rPr>
          <w:rFonts w:hint="eastAsia" w:ascii="宋体" w:hAnsi="宋体"/>
          <w:sz w:val="24"/>
          <w:szCs w:val="24"/>
        </w:rPr>
        <w:t>）</w:t>
      </w:r>
      <w:r>
        <w:rPr>
          <w:rFonts w:ascii="宋体"/>
          <w:sz w:val="24"/>
          <w:szCs w:val="24"/>
        </w:rPr>
        <w:t>-</w:t>
      </w:r>
      <w:r>
        <w:rPr>
          <w:rFonts w:hint="eastAsia" w:ascii="宋体" w:hAnsi="宋体"/>
          <w:sz w:val="24"/>
          <w:szCs w:val="24"/>
        </w:rPr>
        <w:t>（10）要求提供相关资料的；</w:t>
      </w:r>
    </w:p>
    <w:p w14:paraId="0348E982">
      <w:pPr>
        <w:spacing w:line="360" w:lineRule="auto"/>
        <w:ind w:firstLine="480"/>
        <w:rPr>
          <w:rFonts w:ascii="宋体"/>
          <w:sz w:val="24"/>
          <w:szCs w:val="24"/>
        </w:rPr>
      </w:pPr>
      <w:r>
        <w:rPr>
          <w:rFonts w:ascii="宋体" w:hAnsi="宋体"/>
          <w:sz w:val="24"/>
          <w:szCs w:val="24"/>
        </w:rPr>
        <w:t xml:space="preserve">16.4 </w:t>
      </w:r>
      <w:r>
        <w:rPr>
          <w:rFonts w:hint="eastAsia" w:ascii="宋体" w:hAnsi="宋体"/>
          <w:sz w:val="24"/>
          <w:szCs w:val="24"/>
        </w:rPr>
        <w:t>资格审查文件没有按磋商文件规定和要求签字、盖章的；</w:t>
      </w:r>
    </w:p>
    <w:p w14:paraId="04AAB279">
      <w:pPr>
        <w:spacing w:line="360" w:lineRule="auto"/>
        <w:ind w:firstLine="480"/>
        <w:rPr>
          <w:rFonts w:ascii="宋体"/>
          <w:sz w:val="24"/>
          <w:szCs w:val="24"/>
        </w:rPr>
      </w:pPr>
      <w:r>
        <w:rPr>
          <w:rFonts w:ascii="宋体" w:hAnsi="宋体"/>
          <w:sz w:val="24"/>
          <w:szCs w:val="24"/>
        </w:rPr>
        <w:t>16.</w:t>
      </w:r>
      <w:r>
        <w:rPr>
          <w:rFonts w:hint="eastAsia" w:ascii="宋体" w:hAnsi="宋体"/>
          <w:sz w:val="24"/>
          <w:szCs w:val="24"/>
        </w:rPr>
        <w:t>5</w:t>
      </w:r>
      <w:r>
        <w:rPr>
          <w:rFonts w:ascii="宋体" w:hAnsi="宋体"/>
          <w:sz w:val="24"/>
          <w:szCs w:val="24"/>
        </w:rPr>
        <w:t xml:space="preserve"> </w:t>
      </w:r>
      <w:r>
        <w:rPr>
          <w:rFonts w:hint="eastAsia" w:ascii="宋体" w:hAnsi="宋体"/>
          <w:sz w:val="24"/>
          <w:szCs w:val="24"/>
        </w:rPr>
        <w:t>擅自修改磋商文件规定的磋商响应文件格式以及编制要求的。</w:t>
      </w:r>
    </w:p>
    <w:p w14:paraId="6AB01F42">
      <w:pPr>
        <w:widowControl/>
        <w:spacing w:before="624" w:beforeLines="200" w:after="624" w:afterLines="200"/>
        <w:jc w:val="center"/>
        <w:outlineLvl w:val="1"/>
        <w:rPr>
          <w:rFonts w:ascii="宋体"/>
          <w:b/>
          <w:bCs/>
          <w:kern w:val="0"/>
          <w:sz w:val="36"/>
          <w:szCs w:val="36"/>
        </w:rPr>
      </w:pPr>
      <w:bookmarkStart w:id="95" w:name="_Toc496626214"/>
      <w:bookmarkStart w:id="96" w:name="_Toc325726021"/>
      <w:bookmarkStart w:id="97" w:name="_Toc376936752"/>
      <w:bookmarkStart w:id="98" w:name="_Toc4592"/>
      <w:r>
        <w:rPr>
          <w:rFonts w:hint="eastAsia" w:ascii="宋体" w:hAnsi="宋体"/>
          <w:b/>
          <w:bCs/>
          <w:kern w:val="0"/>
          <w:sz w:val="36"/>
          <w:szCs w:val="36"/>
        </w:rPr>
        <w:t>六、磋商程序及方法</w:t>
      </w:r>
      <w:bookmarkEnd w:id="95"/>
      <w:bookmarkEnd w:id="96"/>
      <w:bookmarkEnd w:id="97"/>
      <w:bookmarkEnd w:id="98"/>
    </w:p>
    <w:p w14:paraId="4432C846">
      <w:pPr>
        <w:widowControl/>
        <w:spacing w:before="100" w:beforeAutospacing="1" w:after="100" w:afterAutospacing="1"/>
        <w:ind w:firstLine="542"/>
        <w:jc w:val="left"/>
        <w:outlineLvl w:val="2"/>
        <w:rPr>
          <w:rFonts w:ascii="宋体"/>
          <w:b/>
          <w:bCs/>
          <w:kern w:val="0"/>
          <w:sz w:val="27"/>
          <w:szCs w:val="27"/>
        </w:rPr>
      </w:pPr>
      <w:bookmarkStart w:id="99" w:name="_Toc25665"/>
      <w:bookmarkStart w:id="100" w:name="_Toc325726022"/>
      <w:bookmarkStart w:id="101" w:name="_Toc376936753"/>
      <w:bookmarkStart w:id="102" w:name="_Toc496626215"/>
      <w:r>
        <w:rPr>
          <w:rFonts w:ascii="宋体" w:hAnsi="宋体"/>
          <w:b/>
          <w:bCs/>
          <w:kern w:val="0"/>
          <w:sz w:val="27"/>
          <w:szCs w:val="27"/>
        </w:rPr>
        <w:t>17.</w:t>
      </w:r>
      <w:r>
        <w:rPr>
          <w:rFonts w:hint="eastAsia" w:ascii="宋体" w:hAnsi="宋体"/>
          <w:b/>
          <w:bCs/>
          <w:kern w:val="0"/>
          <w:sz w:val="27"/>
          <w:szCs w:val="27"/>
        </w:rPr>
        <w:t>磋商小组</w:t>
      </w:r>
      <w:bookmarkEnd w:id="99"/>
      <w:bookmarkEnd w:id="100"/>
      <w:bookmarkEnd w:id="101"/>
      <w:bookmarkEnd w:id="102"/>
    </w:p>
    <w:p w14:paraId="5CAC8E73">
      <w:pPr>
        <w:spacing w:line="360" w:lineRule="auto"/>
        <w:ind w:firstLine="480"/>
        <w:jc w:val="left"/>
        <w:rPr>
          <w:rFonts w:ascii="宋体"/>
          <w:sz w:val="24"/>
          <w:szCs w:val="24"/>
        </w:rPr>
      </w:pPr>
      <w:r>
        <w:rPr>
          <w:rFonts w:ascii="宋体" w:hAnsi="宋体"/>
          <w:sz w:val="24"/>
          <w:szCs w:val="24"/>
        </w:rPr>
        <w:t xml:space="preserve">17.1 </w:t>
      </w:r>
      <w:r>
        <w:rPr>
          <w:rFonts w:hint="eastAsia" w:ascii="宋体" w:hAnsi="宋体"/>
          <w:sz w:val="24"/>
          <w:szCs w:val="24"/>
        </w:rPr>
        <w:t>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7A09D946">
      <w:pPr>
        <w:spacing w:line="360" w:lineRule="auto"/>
        <w:ind w:firstLine="480"/>
        <w:jc w:val="left"/>
        <w:rPr>
          <w:rFonts w:ascii="宋体"/>
          <w:sz w:val="24"/>
          <w:szCs w:val="24"/>
        </w:rPr>
      </w:pPr>
      <w:r>
        <w:rPr>
          <w:rFonts w:ascii="宋体" w:hAnsi="宋体"/>
          <w:sz w:val="24"/>
          <w:szCs w:val="24"/>
        </w:rPr>
        <w:t>17.2</w:t>
      </w:r>
      <w:r>
        <w:rPr>
          <w:rFonts w:hint="eastAsia" w:ascii="宋体" w:hAnsi="宋体"/>
          <w:sz w:val="24"/>
          <w:szCs w:val="24"/>
        </w:rPr>
        <w:t>磋商由采购代理机构负责组织，具体磋商事务由依法组建的磋商小组负责，并独立履行下列职责：</w:t>
      </w:r>
    </w:p>
    <w:p w14:paraId="42DA09F9">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）审查通过资格条件供应商的磋商响应文件，并作出评价；</w:t>
      </w:r>
    </w:p>
    <w:p w14:paraId="13293F4C">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）要求供应商对解释或澄清其磋商响应文件；</w:t>
      </w:r>
    </w:p>
    <w:p w14:paraId="73FD4FDA">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）推荐预成交候选供应商；</w:t>
      </w:r>
    </w:p>
    <w:p w14:paraId="1BE02798">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）对非法干预评标工作的人员和机构进行举报或投诉。</w:t>
      </w:r>
    </w:p>
    <w:p w14:paraId="45FBE98F">
      <w:pPr>
        <w:spacing w:line="360" w:lineRule="auto"/>
        <w:ind w:firstLine="480"/>
        <w:jc w:val="left"/>
        <w:rPr>
          <w:rFonts w:ascii="宋体"/>
          <w:sz w:val="24"/>
          <w:szCs w:val="24"/>
        </w:rPr>
      </w:pPr>
      <w:r>
        <w:rPr>
          <w:rFonts w:ascii="宋体" w:hAnsi="宋体"/>
          <w:sz w:val="24"/>
          <w:szCs w:val="24"/>
        </w:rPr>
        <w:t>17.3</w:t>
      </w:r>
      <w:r>
        <w:rPr>
          <w:rFonts w:hint="eastAsia" w:ascii="宋体" w:hAnsi="宋体"/>
          <w:sz w:val="24"/>
          <w:szCs w:val="24"/>
        </w:rPr>
        <w:t>磋商小组应遵守并履行下列义务：</w:t>
      </w:r>
    </w:p>
    <w:p w14:paraId="4F8AF97D">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）遵纪守法，客观、公正、廉洁地履行职责；</w:t>
      </w:r>
    </w:p>
    <w:p w14:paraId="7580D5EF">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）按照磋商文件规定的评审方法和评审标准进行评审，对评审意见承担磋商小组成员责任；</w:t>
      </w:r>
    </w:p>
    <w:p w14:paraId="5937E32F">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）对磋商响应文件、磋商情况和磋商中获悉的商业秘密保密；</w:t>
      </w:r>
    </w:p>
    <w:p w14:paraId="5FE906F3">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）参与磋商报告的起草；</w:t>
      </w:r>
    </w:p>
    <w:p w14:paraId="381B4A5D">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）解答供应商及有关方面的质疑；</w:t>
      </w:r>
    </w:p>
    <w:p w14:paraId="05A61E6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6</w:t>
      </w:r>
      <w:r>
        <w:rPr>
          <w:rFonts w:hint="eastAsia" w:ascii="宋体" w:hAnsi="宋体"/>
          <w:sz w:val="24"/>
          <w:szCs w:val="24"/>
        </w:rPr>
        <w:t>）配合纪检部门进行投诉处理工作。</w:t>
      </w:r>
    </w:p>
    <w:p w14:paraId="7D20442B">
      <w:pPr>
        <w:spacing w:line="360" w:lineRule="auto"/>
        <w:ind w:firstLine="480"/>
        <w:jc w:val="left"/>
        <w:rPr>
          <w:rFonts w:ascii="宋体"/>
          <w:sz w:val="24"/>
          <w:szCs w:val="24"/>
        </w:rPr>
      </w:pPr>
      <w:r>
        <w:rPr>
          <w:rFonts w:ascii="宋体" w:hAnsi="宋体"/>
          <w:sz w:val="24"/>
          <w:szCs w:val="24"/>
        </w:rPr>
        <w:t>17.4</w:t>
      </w:r>
      <w:r>
        <w:rPr>
          <w:rFonts w:hint="eastAsia" w:ascii="宋体" w:hAnsi="宋体"/>
          <w:sz w:val="24"/>
          <w:szCs w:val="24"/>
        </w:rPr>
        <w:t>磋商工作由采购代理机构组织，采购人、采购监管、纪检监察等有关方面代表可根据采购项目的具体情况列席。</w:t>
      </w:r>
    </w:p>
    <w:p w14:paraId="2C2FBB29">
      <w:pPr>
        <w:spacing w:line="360" w:lineRule="auto"/>
        <w:ind w:firstLine="480"/>
        <w:jc w:val="left"/>
        <w:rPr>
          <w:rFonts w:ascii="宋体"/>
          <w:sz w:val="24"/>
          <w:szCs w:val="24"/>
        </w:rPr>
      </w:pPr>
      <w:r>
        <w:rPr>
          <w:rFonts w:ascii="宋体" w:hAnsi="宋体"/>
          <w:sz w:val="24"/>
          <w:szCs w:val="24"/>
        </w:rPr>
        <w:t>17.5</w:t>
      </w:r>
      <w:r>
        <w:rPr>
          <w:rFonts w:hint="eastAsia" w:ascii="宋体" w:hAnsi="宋体"/>
          <w:sz w:val="24"/>
          <w:szCs w:val="24"/>
        </w:rPr>
        <w:t>磋商工作在有关部门的监督和严格保密的情况下依法进行，任何单位和个人不得非法干预、影响磋商工作和磋商结果。</w:t>
      </w:r>
    </w:p>
    <w:p w14:paraId="63CB31D6">
      <w:pPr>
        <w:spacing w:line="360" w:lineRule="auto"/>
        <w:ind w:firstLine="480"/>
        <w:jc w:val="left"/>
        <w:rPr>
          <w:rFonts w:ascii="宋体"/>
          <w:sz w:val="24"/>
          <w:szCs w:val="24"/>
        </w:rPr>
      </w:pPr>
      <w:r>
        <w:rPr>
          <w:rFonts w:ascii="宋体" w:hAnsi="宋体"/>
          <w:sz w:val="24"/>
          <w:szCs w:val="24"/>
        </w:rPr>
        <w:t>17.6</w:t>
      </w:r>
      <w:r>
        <w:rPr>
          <w:rFonts w:hint="eastAsia" w:ascii="宋体" w:hAnsi="宋体"/>
          <w:sz w:val="24"/>
          <w:szCs w:val="24"/>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9A05945">
      <w:pPr>
        <w:widowControl/>
        <w:spacing w:before="100" w:beforeAutospacing="1" w:after="100" w:afterAutospacing="1"/>
        <w:ind w:firstLine="542"/>
        <w:jc w:val="left"/>
        <w:outlineLvl w:val="2"/>
        <w:rPr>
          <w:rFonts w:ascii="宋体"/>
          <w:b/>
          <w:bCs/>
          <w:kern w:val="0"/>
          <w:sz w:val="27"/>
          <w:szCs w:val="27"/>
        </w:rPr>
      </w:pPr>
      <w:bookmarkStart w:id="103" w:name="_Toc376936754"/>
      <w:bookmarkStart w:id="104" w:name="_Toc325726023"/>
      <w:bookmarkStart w:id="105" w:name="_Toc496626216"/>
      <w:bookmarkStart w:id="106" w:name="_Toc22180"/>
      <w:r>
        <w:rPr>
          <w:rFonts w:ascii="宋体" w:hAnsi="宋体"/>
          <w:b/>
          <w:bCs/>
          <w:kern w:val="0"/>
          <w:sz w:val="27"/>
          <w:szCs w:val="27"/>
        </w:rPr>
        <w:t>18.</w:t>
      </w:r>
      <w:r>
        <w:rPr>
          <w:rFonts w:hint="eastAsia" w:ascii="宋体" w:hAnsi="宋体"/>
          <w:b/>
          <w:bCs/>
          <w:kern w:val="0"/>
          <w:sz w:val="27"/>
          <w:szCs w:val="27"/>
        </w:rPr>
        <w:t>磋商工作程序</w:t>
      </w:r>
      <w:bookmarkEnd w:id="103"/>
      <w:bookmarkEnd w:id="104"/>
      <w:bookmarkEnd w:id="105"/>
      <w:bookmarkEnd w:id="106"/>
    </w:p>
    <w:p w14:paraId="348CC8A1">
      <w:pPr>
        <w:spacing w:line="360" w:lineRule="auto"/>
        <w:ind w:firstLine="480"/>
        <w:jc w:val="left"/>
        <w:rPr>
          <w:rFonts w:ascii="宋体"/>
          <w:sz w:val="24"/>
          <w:szCs w:val="24"/>
        </w:rPr>
      </w:pPr>
      <w:r>
        <w:rPr>
          <w:rFonts w:ascii="宋体" w:hAnsi="Courier New"/>
          <w:sz w:val="24"/>
          <w:szCs w:val="24"/>
        </w:rPr>
        <w:t>18.1</w:t>
      </w:r>
      <w:r>
        <w:rPr>
          <w:rFonts w:hint="eastAsia" w:ascii="宋体" w:hAnsi="宋体"/>
          <w:sz w:val="24"/>
          <w:szCs w:val="24"/>
        </w:rPr>
        <w:t>进入磋商阶段后，由磋商小组独立开展评审工作，磋商小组所有成员应当集中与单一供应商分别进行磋商，给予所有参加磋商的供应商平等的磋商机会，并负责审议所有通过资格条件供应商的磋商响应文件。</w:t>
      </w:r>
    </w:p>
    <w:p w14:paraId="77133D76">
      <w:pPr>
        <w:spacing w:line="360" w:lineRule="auto"/>
        <w:ind w:firstLine="480"/>
        <w:jc w:val="left"/>
        <w:rPr>
          <w:rFonts w:ascii="宋体"/>
          <w:sz w:val="24"/>
          <w:szCs w:val="24"/>
        </w:rPr>
      </w:pPr>
      <w:r>
        <w:rPr>
          <w:rFonts w:ascii="宋体" w:hAnsi="宋体"/>
          <w:sz w:val="24"/>
          <w:szCs w:val="24"/>
        </w:rPr>
        <w:t>18.2</w:t>
      </w:r>
      <w:r>
        <w:rPr>
          <w:rFonts w:hint="eastAsia" w:ascii="宋体" w:hAnsi="宋体"/>
          <w:sz w:val="24"/>
          <w:szCs w:val="24"/>
        </w:rPr>
        <w:t>符合性审查时，存在下列情况之一的，按无效处理：</w:t>
      </w:r>
    </w:p>
    <w:p w14:paraId="3097E4F2">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）未按第</w:t>
      </w:r>
      <w:r>
        <w:rPr>
          <w:rFonts w:ascii="宋体" w:hAnsi="宋体"/>
          <w:sz w:val="24"/>
          <w:szCs w:val="24"/>
        </w:rPr>
        <w:t>11.2</w:t>
      </w:r>
      <w:r>
        <w:rPr>
          <w:rFonts w:hint="eastAsia" w:ascii="宋体" w:hAnsi="宋体"/>
          <w:sz w:val="24"/>
          <w:szCs w:val="24"/>
        </w:rPr>
        <w:t>款（11）</w:t>
      </w:r>
      <w:r>
        <w:rPr>
          <w:rFonts w:ascii="宋体"/>
          <w:sz w:val="24"/>
          <w:szCs w:val="24"/>
        </w:rPr>
        <w:t>-</w:t>
      </w:r>
      <w:r>
        <w:rPr>
          <w:rFonts w:hint="eastAsia" w:ascii="宋体" w:hAnsi="宋体"/>
          <w:sz w:val="24"/>
          <w:szCs w:val="24"/>
        </w:rPr>
        <w:t>（</w:t>
      </w:r>
      <w:r>
        <w:rPr>
          <w:rFonts w:ascii="宋体" w:hAnsi="宋体"/>
          <w:sz w:val="24"/>
          <w:szCs w:val="24"/>
        </w:rPr>
        <w:t>1</w:t>
      </w:r>
      <w:r>
        <w:rPr>
          <w:rFonts w:hint="eastAsia" w:ascii="宋体" w:hAnsi="宋体"/>
          <w:sz w:val="24"/>
          <w:szCs w:val="24"/>
        </w:rPr>
        <w:t>3）要求提供相关资料的；</w:t>
      </w:r>
    </w:p>
    <w:p w14:paraId="6A664323">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）符合性审查文件没有按磋商文件规定和要求签字、盖章的；</w:t>
      </w:r>
    </w:p>
    <w:p w14:paraId="045F4D34">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）供应商最后磋商报价出现两个或两个以上报价方案的；</w:t>
      </w:r>
    </w:p>
    <w:p w14:paraId="661CE4E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）产品交货期、投标有效期不能满足磋商文件要求的；</w:t>
      </w:r>
    </w:p>
    <w:p w14:paraId="2ADE58EA">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）投标报价超过磋商文件规定的采购预算额度；</w:t>
      </w:r>
    </w:p>
    <w:p w14:paraId="1E764AA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6</w:t>
      </w:r>
      <w:r>
        <w:rPr>
          <w:rFonts w:hint="eastAsia" w:ascii="宋体" w:hAnsi="宋体"/>
          <w:sz w:val="24"/>
          <w:szCs w:val="24"/>
        </w:rPr>
        <w:t>）投标产品的技术规格、技术标准明显不符合采购项目要求的；</w:t>
      </w:r>
    </w:p>
    <w:p w14:paraId="6790DD9D">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7</w:t>
      </w:r>
      <w:r>
        <w:rPr>
          <w:rFonts w:hint="eastAsia" w:ascii="宋体" w:hAnsi="宋体"/>
          <w:sz w:val="24"/>
          <w:szCs w:val="24"/>
        </w:rPr>
        <w:t>）投标产品未完全满足磋商文件确定的重要技术指标、参数的；</w:t>
      </w:r>
    </w:p>
    <w:p w14:paraId="68E4A325">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8</w:t>
      </w:r>
      <w:r>
        <w:rPr>
          <w:rFonts w:hint="eastAsia" w:ascii="宋体" w:hAnsi="宋体"/>
          <w:sz w:val="24"/>
          <w:szCs w:val="24"/>
        </w:rPr>
        <w:t>）磋商响应文件含有采购人不能接受的附加条件的；</w:t>
      </w:r>
    </w:p>
    <w:p w14:paraId="68C1990F">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9</w:t>
      </w:r>
      <w:r>
        <w:rPr>
          <w:rFonts w:hint="eastAsia" w:ascii="宋体" w:hAnsi="宋体"/>
          <w:sz w:val="24"/>
          <w:szCs w:val="24"/>
        </w:rPr>
        <w:t>）磋商小组认为应按无效投标处理的其他情况；</w:t>
      </w:r>
    </w:p>
    <w:p w14:paraId="183EA666">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10</w:t>
      </w:r>
      <w:r>
        <w:rPr>
          <w:rFonts w:hint="eastAsia" w:ascii="宋体" w:hAnsi="宋体"/>
          <w:sz w:val="24"/>
          <w:szCs w:val="24"/>
        </w:rPr>
        <w:t>）法律、法规规定的其他情形。</w:t>
      </w:r>
    </w:p>
    <w:p w14:paraId="7FCD389D">
      <w:pPr>
        <w:spacing w:line="360" w:lineRule="auto"/>
        <w:ind w:firstLine="480"/>
        <w:jc w:val="left"/>
        <w:rPr>
          <w:rFonts w:ascii="宋体"/>
          <w:sz w:val="24"/>
          <w:szCs w:val="24"/>
        </w:rPr>
      </w:pPr>
      <w:r>
        <w:rPr>
          <w:rFonts w:ascii="宋体" w:hAnsi="宋体"/>
          <w:sz w:val="24"/>
          <w:szCs w:val="24"/>
        </w:rPr>
        <w:t xml:space="preserve">18.3 </w:t>
      </w:r>
      <w:r>
        <w:rPr>
          <w:rFonts w:hint="eastAsia" w:ascii="宋体" w:hAnsi="宋体"/>
          <w:sz w:val="24"/>
          <w:szCs w:val="24"/>
        </w:rPr>
        <w:t>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14:paraId="59307FE8">
      <w:pPr>
        <w:spacing w:line="360" w:lineRule="auto"/>
        <w:ind w:firstLine="480"/>
        <w:jc w:val="left"/>
        <w:rPr>
          <w:rFonts w:ascii="宋体"/>
          <w:sz w:val="24"/>
          <w:szCs w:val="24"/>
        </w:rPr>
      </w:pPr>
      <w:r>
        <w:rPr>
          <w:rFonts w:ascii="宋体" w:hAnsi="宋体"/>
          <w:sz w:val="24"/>
          <w:szCs w:val="24"/>
        </w:rPr>
        <w:t xml:space="preserve">18.4 </w:t>
      </w:r>
      <w:r>
        <w:rPr>
          <w:rFonts w:hint="eastAsia" w:ascii="宋体" w:hAnsi="宋体" w:cs="宋体"/>
          <w:sz w:val="24"/>
          <w:szCs w:val="24"/>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489C6A5C">
      <w:pPr>
        <w:widowControl/>
        <w:spacing w:before="100" w:beforeAutospacing="1" w:after="100" w:afterAutospacing="1"/>
        <w:ind w:firstLine="542"/>
        <w:jc w:val="left"/>
        <w:outlineLvl w:val="2"/>
        <w:rPr>
          <w:rFonts w:ascii="宋体"/>
          <w:b/>
          <w:bCs/>
          <w:kern w:val="0"/>
          <w:sz w:val="27"/>
          <w:szCs w:val="27"/>
        </w:rPr>
      </w:pPr>
      <w:bookmarkStart w:id="107" w:name="_Toc496004012"/>
      <w:bookmarkStart w:id="108" w:name="_Toc496626217"/>
      <w:bookmarkStart w:id="109" w:name="_Toc9062"/>
      <w:r>
        <w:rPr>
          <w:rFonts w:ascii="宋体" w:hAnsi="宋体"/>
          <w:b/>
          <w:bCs/>
          <w:kern w:val="0"/>
          <w:sz w:val="27"/>
          <w:szCs w:val="27"/>
        </w:rPr>
        <w:t>19.</w:t>
      </w:r>
      <w:r>
        <w:rPr>
          <w:rFonts w:hint="eastAsia" w:ascii="宋体" w:hAnsi="宋体"/>
          <w:b/>
          <w:bCs/>
          <w:kern w:val="0"/>
          <w:sz w:val="27"/>
          <w:szCs w:val="27"/>
        </w:rPr>
        <w:t>答疑的方式和情形</w:t>
      </w:r>
      <w:bookmarkEnd w:id="107"/>
      <w:bookmarkEnd w:id="108"/>
      <w:bookmarkEnd w:id="109"/>
    </w:p>
    <w:p w14:paraId="7AB80E46">
      <w:pPr>
        <w:spacing w:line="360" w:lineRule="auto"/>
        <w:ind w:firstLine="480"/>
        <w:jc w:val="left"/>
        <w:rPr>
          <w:rFonts w:ascii="宋体"/>
          <w:sz w:val="24"/>
          <w:szCs w:val="24"/>
        </w:rPr>
      </w:pPr>
      <w:r>
        <w:rPr>
          <w:rFonts w:ascii="宋体" w:hAnsi="宋体"/>
          <w:sz w:val="24"/>
          <w:szCs w:val="24"/>
        </w:rPr>
        <w:t>19.1</w:t>
      </w:r>
      <w:r>
        <w:rPr>
          <w:rFonts w:hint="eastAsia" w:ascii="宋体" w:hAnsi="宋体"/>
          <w:sz w:val="24"/>
          <w:szCs w:val="24"/>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748D9D1A">
      <w:pPr>
        <w:tabs>
          <w:tab w:val="left" w:pos="8787"/>
        </w:tabs>
        <w:spacing w:line="360" w:lineRule="auto"/>
        <w:ind w:firstLine="480"/>
        <w:jc w:val="left"/>
        <w:rPr>
          <w:rFonts w:ascii="宋体"/>
          <w:sz w:val="24"/>
          <w:szCs w:val="24"/>
        </w:rPr>
      </w:pPr>
      <w:r>
        <w:rPr>
          <w:rFonts w:ascii="宋体" w:hAnsi="宋体"/>
          <w:sz w:val="24"/>
          <w:szCs w:val="24"/>
        </w:rPr>
        <w:t xml:space="preserve">19.2 </w:t>
      </w:r>
      <w:r>
        <w:rPr>
          <w:rFonts w:hint="eastAsia" w:ascii="宋体" w:hAnsi="宋体"/>
          <w:sz w:val="24"/>
          <w:szCs w:val="24"/>
        </w:rPr>
        <w:t>磋商小组应当要求供应商在规定的时间内予以澄清、说明或者更正。澄清、说明或者更正材料由供应商法定代表人或委托代理人在</w:t>
      </w:r>
      <w:r>
        <w:rPr>
          <w:rFonts w:hint="eastAsia" w:hAnsi="宋体"/>
          <w:sz w:val="24"/>
          <w:szCs w:val="24"/>
        </w:rPr>
        <w:t>规定的时间到达指定地点等候答疑，并对评委提出的问题做出应答（如不在场则视为自动放弃）。</w:t>
      </w:r>
      <w:r>
        <w:rPr>
          <w:rFonts w:hint="eastAsia" w:ascii="宋体" w:hAnsi="宋体"/>
          <w:sz w:val="24"/>
          <w:szCs w:val="24"/>
        </w:rPr>
        <w:t>该内容不得超出磋商响应文件的范围或者改变磋商响应文件的实质性内容，并作为磋商响应文件的组成部分。</w:t>
      </w:r>
    </w:p>
    <w:p w14:paraId="64EB4488">
      <w:pPr>
        <w:spacing w:line="360" w:lineRule="auto"/>
        <w:ind w:firstLine="480"/>
        <w:jc w:val="left"/>
        <w:rPr>
          <w:rFonts w:ascii="宋体"/>
          <w:sz w:val="24"/>
          <w:szCs w:val="24"/>
        </w:rPr>
      </w:pPr>
      <w:r>
        <w:rPr>
          <w:rFonts w:ascii="宋体" w:hAnsi="宋体"/>
          <w:sz w:val="24"/>
          <w:szCs w:val="24"/>
        </w:rPr>
        <w:t xml:space="preserve">19.3 </w:t>
      </w:r>
      <w:r>
        <w:rPr>
          <w:rFonts w:hint="eastAsia" w:ascii="宋体" w:hAnsi="宋体"/>
          <w:sz w:val="24"/>
          <w:szCs w:val="24"/>
        </w:rPr>
        <w:t>答疑期间，供应商存在以下情况的，澄清、说明或者更正的内容将不予接受，磋商小组将按照磋商文件的要求对现有的资料做出评审意见：</w:t>
      </w:r>
    </w:p>
    <w:p w14:paraId="364F507C">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）拒绝或在规定的时间内未做出澄清、说明或者更正；</w:t>
      </w:r>
    </w:p>
    <w:p w14:paraId="36F7B3D6">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w:t>
      </w:r>
      <w:r>
        <w:rPr>
          <w:rFonts w:hint="eastAsia" w:ascii="Arial" w:hAnsi="Arial" w:cs="Arial"/>
          <w:kern w:val="0"/>
          <w:sz w:val="24"/>
          <w:szCs w:val="24"/>
        </w:rPr>
        <w:t>供应商的澄清、说明或者更正</w:t>
      </w:r>
      <w:r>
        <w:rPr>
          <w:rFonts w:hint="eastAsia" w:ascii="宋体" w:hAnsi="宋体"/>
          <w:sz w:val="24"/>
          <w:szCs w:val="24"/>
        </w:rPr>
        <w:t>超出磋商响应文件的范围或者改变磋商响应文件的实质性内容；</w:t>
      </w:r>
    </w:p>
    <w:p w14:paraId="5B0A6556">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）澄清、说明或者更正的内容仍不能说明问题的；</w:t>
      </w:r>
    </w:p>
    <w:p w14:paraId="1ADF7591">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）供应商主动提出的澄清、说明或者更正的内容；</w:t>
      </w:r>
    </w:p>
    <w:p w14:paraId="35FA2887">
      <w:pPr>
        <w:tabs>
          <w:tab w:val="left" w:pos="8787"/>
        </w:tabs>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）磋商小组认为应不予接受的其他情况</w:t>
      </w:r>
    </w:p>
    <w:p w14:paraId="0C858F80">
      <w:pPr>
        <w:widowControl/>
        <w:spacing w:before="100" w:beforeAutospacing="1" w:after="100" w:afterAutospacing="1"/>
        <w:ind w:firstLine="542"/>
        <w:jc w:val="left"/>
        <w:outlineLvl w:val="2"/>
        <w:rPr>
          <w:rFonts w:ascii="宋体"/>
          <w:b/>
          <w:bCs/>
          <w:kern w:val="0"/>
          <w:sz w:val="27"/>
          <w:szCs w:val="27"/>
        </w:rPr>
      </w:pPr>
      <w:bookmarkStart w:id="110" w:name="_Toc325726024"/>
      <w:bookmarkStart w:id="111" w:name="_Toc29071"/>
      <w:bookmarkStart w:id="112" w:name="_Toc376936755"/>
      <w:bookmarkStart w:id="113" w:name="_Toc496626218"/>
      <w:r>
        <w:rPr>
          <w:rFonts w:ascii="宋体" w:hAnsi="宋体"/>
          <w:b/>
          <w:bCs/>
          <w:kern w:val="0"/>
          <w:sz w:val="27"/>
          <w:szCs w:val="27"/>
        </w:rPr>
        <w:t>20.</w:t>
      </w:r>
      <w:r>
        <w:rPr>
          <w:rFonts w:hint="eastAsia" w:ascii="宋体" w:hAnsi="宋体"/>
          <w:b/>
          <w:bCs/>
          <w:kern w:val="0"/>
          <w:sz w:val="27"/>
          <w:szCs w:val="27"/>
        </w:rPr>
        <w:t>评审办法</w:t>
      </w:r>
      <w:bookmarkEnd w:id="110"/>
      <w:bookmarkEnd w:id="111"/>
      <w:bookmarkEnd w:id="112"/>
      <w:bookmarkEnd w:id="113"/>
    </w:p>
    <w:p w14:paraId="565EEEB3">
      <w:pPr>
        <w:spacing w:line="360" w:lineRule="auto"/>
        <w:ind w:firstLine="480"/>
        <w:jc w:val="left"/>
        <w:rPr>
          <w:rFonts w:ascii="宋体"/>
          <w:sz w:val="24"/>
          <w:szCs w:val="24"/>
        </w:rPr>
      </w:pPr>
      <w:r>
        <w:rPr>
          <w:rFonts w:ascii="宋体" w:hAnsi="宋体"/>
          <w:sz w:val="24"/>
          <w:szCs w:val="24"/>
        </w:rPr>
        <w:t>20.1</w:t>
      </w:r>
      <w:r>
        <w:rPr>
          <w:rFonts w:hint="eastAsia" w:ascii="宋体" w:hAnsi="宋体"/>
          <w:sz w:val="24"/>
          <w:szCs w:val="24"/>
        </w:rPr>
        <w:t>依照《中华人民共和国政府采购法》、《中华人民共和国政府采购法实施条例》、《政府采购竞争性磋商采购方式管理暂行办法》的规定，结合该项目的特点制定本评审办法。本次评审采用综合评分法。</w:t>
      </w:r>
    </w:p>
    <w:p w14:paraId="2413117A">
      <w:pPr>
        <w:spacing w:line="360" w:lineRule="auto"/>
        <w:ind w:firstLine="480"/>
        <w:jc w:val="left"/>
        <w:rPr>
          <w:rFonts w:ascii="宋体"/>
          <w:b/>
          <w:sz w:val="24"/>
          <w:szCs w:val="24"/>
        </w:rPr>
      </w:pPr>
      <w:r>
        <w:rPr>
          <w:rFonts w:hint="eastAsia" w:ascii="宋体" w:hAnsi="宋体"/>
          <w:sz w:val="24"/>
          <w:szCs w:val="24"/>
        </w:rPr>
        <w:t>本次综合评分的主要因素是：投标报价、</w:t>
      </w:r>
      <w:r>
        <w:rPr>
          <w:rFonts w:hint="eastAsia" w:ascii="宋体" w:hAnsi="宋体"/>
          <w:sz w:val="24"/>
          <w:szCs w:val="24"/>
          <w:lang w:val="zh-CN"/>
        </w:rPr>
        <w:t>服务情况</w:t>
      </w:r>
      <w:r>
        <w:rPr>
          <w:rFonts w:hint="eastAsia" w:ascii="宋体" w:hAnsi="宋体"/>
          <w:sz w:val="24"/>
          <w:szCs w:val="24"/>
        </w:rPr>
        <w:t>、类似业绩。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w:t>
      </w:r>
      <w:r>
        <w:rPr>
          <w:rFonts w:ascii="宋体" w:hAnsi="宋体"/>
          <w:sz w:val="24"/>
          <w:szCs w:val="24"/>
        </w:rPr>
        <w:t xml:space="preserve"> </w:t>
      </w:r>
      <w:r>
        <w:rPr>
          <w:rFonts w:hint="eastAsia" w:ascii="宋体" w:hAnsi="宋体"/>
          <w:sz w:val="24"/>
          <w:szCs w:val="24"/>
        </w:rPr>
        <w:t>中的有效期内的产品。）</w:t>
      </w:r>
    </w:p>
    <w:p w14:paraId="1B0292EB">
      <w:pPr>
        <w:spacing w:line="360" w:lineRule="auto"/>
        <w:ind w:firstLine="480"/>
        <w:jc w:val="left"/>
        <w:rPr>
          <w:rFonts w:ascii="宋体"/>
          <w:bCs/>
          <w:sz w:val="24"/>
          <w:szCs w:val="24"/>
        </w:rPr>
      </w:pPr>
      <w:r>
        <w:rPr>
          <w:rFonts w:hint="eastAsia" w:ascii="宋体" w:hAnsi="宋体"/>
          <w:sz w:val="24"/>
          <w:szCs w:val="24"/>
        </w:rPr>
        <w:t>根据《</w:t>
      </w:r>
      <w:r>
        <w:rPr>
          <w:rFonts w:hint="eastAsia" w:ascii="宋体" w:hAnsi="宋体"/>
          <w:sz w:val="24"/>
          <w:szCs w:val="24"/>
          <w:lang w:eastAsia="zh-CN"/>
        </w:rPr>
        <w:t>政府采购促进中小企业发展管理办法</w:t>
      </w:r>
      <w:r>
        <w:rPr>
          <w:rFonts w:hint="eastAsia" w:ascii="宋体" w:hAnsi="宋体"/>
          <w:sz w:val="24"/>
          <w:szCs w:val="24"/>
        </w:rPr>
        <w:t>》，属小型、微型企业制造的货物（产品），供应商须提供该制造（生产）企业出具的《小型、微型企业声明函》（详见附件</w:t>
      </w:r>
      <w:r>
        <w:rPr>
          <w:rFonts w:ascii="宋体" w:hAnsi="宋体"/>
          <w:sz w:val="24"/>
          <w:szCs w:val="24"/>
        </w:rPr>
        <w:t>16</w:t>
      </w:r>
      <w:r>
        <w:rPr>
          <w:rFonts w:hint="eastAsia" w:ascii="宋体" w:hAnsi="宋体"/>
          <w:sz w:val="24"/>
          <w:szCs w:val="24"/>
        </w:rPr>
        <w:t>），并由供应商加盖公章，其划型标准严格按照国家工信部、国家统计局、国家发改委、财政部出台的《中小企业划型标准规定》（（财库〔2020〕46号））执行。</w:t>
      </w:r>
      <w:r>
        <w:rPr>
          <w:rFonts w:hint="eastAsia" w:ascii="宋体" w:hAnsi="宋体"/>
          <w:bCs/>
          <w:sz w:val="24"/>
          <w:szCs w:val="24"/>
        </w:rPr>
        <w:t>供应商提供的《小型、微型企业声明函》资料必须真实，否则，按照有关规定予以处理。</w:t>
      </w:r>
    </w:p>
    <w:p w14:paraId="2C5B56AA">
      <w:pPr>
        <w:spacing w:line="360" w:lineRule="auto"/>
        <w:ind w:firstLine="480"/>
        <w:jc w:val="left"/>
        <w:rPr>
          <w:rFonts w:ascii="宋体"/>
          <w:bCs/>
          <w:sz w:val="24"/>
          <w:szCs w:val="24"/>
        </w:rPr>
      </w:pPr>
      <w:r>
        <w:rPr>
          <w:rFonts w:hint="eastAsia" w:ascii="宋体" w:hAnsi="宋体"/>
          <w:bCs/>
          <w:sz w:val="24"/>
          <w:szCs w:val="24"/>
        </w:rPr>
        <w:t>根据财政部、民政部、中国残疾人联合会出台的《关于促进残疾人就业政府采购政策的通知》（财库</w:t>
      </w:r>
      <w:r>
        <w:rPr>
          <w:rFonts w:ascii="宋体" w:hAnsi="宋体"/>
          <w:bCs/>
          <w:sz w:val="24"/>
          <w:szCs w:val="24"/>
        </w:rPr>
        <w:t>[2017]141</w:t>
      </w:r>
      <w:r>
        <w:rPr>
          <w:rFonts w:hint="eastAsia" w:ascii="宋体" w:hAnsi="宋体"/>
          <w:bCs/>
          <w:sz w:val="24"/>
          <w:szCs w:val="24"/>
        </w:rPr>
        <w:t>号），属残疾人福利性单位的，供应商须提供《残疾人福利性单位声明函》（详见附件</w:t>
      </w:r>
      <w:r>
        <w:rPr>
          <w:rFonts w:ascii="宋体" w:hAnsi="宋体"/>
          <w:bCs/>
          <w:sz w:val="24"/>
          <w:szCs w:val="24"/>
        </w:rPr>
        <w:t>17</w:t>
      </w:r>
      <w:r>
        <w:rPr>
          <w:rFonts w:hint="eastAsia" w:ascii="宋体" w:hAnsi="宋体"/>
          <w:bCs/>
          <w:sz w:val="24"/>
          <w:szCs w:val="24"/>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380276F4">
      <w:pPr>
        <w:spacing w:line="360" w:lineRule="auto"/>
        <w:ind w:firstLine="480"/>
        <w:jc w:val="left"/>
        <w:rPr>
          <w:rFonts w:ascii="宋体" w:cs="宋体"/>
          <w:sz w:val="24"/>
          <w:szCs w:val="24"/>
        </w:rPr>
      </w:pPr>
      <w:r>
        <w:rPr>
          <w:rFonts w:ascii="宋体" w:hAnsi="宋体" w:cs="宋体"/>
          <w:sz w:val="24"/>
          <w:szCs w:val="24"/>
        </w:rPr>
        <w:t xml:space="preserve">20.2 </w:t>
      </w:r>
      <w:r>
        <w:rPr>
          <w:rFonts w:hint="eastAsia" w:ascii="宋体" w:hAnsi="宋体" w:cs="宋体"/>
          <w:sz w:val="24"/>
          <w:szCs w:val="24"/>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1FEF7444">
      <w:pPr>
        <w:spacing w:line="360" w:lineRule="auto"/>
        <w:ind w:firstLine="480"/>
        <w:jc w:val="left"/>
        <w:rPr>
          <w:rFonts w:hint="eastAsia" w:ascii="宋体" w:hAnsi="宋体" w:eastAsia="宋体" w:cs="宋体"/>
          <w:sz w:val="24"/>
          <w:szCs w:val="24"/>
        </w:rPr>
      </w:pPr>
      <w:r>
        <w:rPr>
          <w:rFonts w:hint="eastAsia" w:ascii="宋体" w:hAnsi="宋体" w:eastAsia="宋体" w:cs="宋体"/>
          <w:sz w:val="24"/>
          <w:szCs w:val="24"/>
        </w:rPr>
        <w:t>评审标准和分值分配：</w:t>
      </w:r>
      <w:bookmarkStart w:id="114" w:name="_Toc325726025"/>
      <w:bookmarkStart w:id="115" w:name="_Toc376936756"/>
      <w:bookmarkStart w:id="116" w:name="_Toc496626219"/>
    </w:p>
    <w:tbl>
      <w:tblPr>
        <w:tblStyle w:val="78"/>
        <w:tblW w:w="8287" w:type="dxa"/>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0"/>
        <w:gridCol w:w="1104"/>
        <w:gridCol w:w="1003"/>
        <w:gridCol w:w="772"/>
        <w:gridCol w:w="4348"/>
      </w:tblGrid>
      <w:tr w14:paraId="48E2E9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9" w:hRule="atLeast"/>
        </w:trPr>
        <w:tc>
          <w:tcPr>
            <w:tcW w:w="1060" w:type="dxa"/>
            <w:vMerge w:val="restart"/>
            <w:vAlign w:val="center"/>
          </w:tcPr>
          <w:p w14:paraId="627D6256">
            <w:pPr>
              <w:spacing w:before="78" w:line="219" w:lineRule="auto"/>
              <w:jc w:val="center"/>
              <w:rPr>
                <w:rFonts w:hint="eastAsia" w:ascii="宋体" w:hAnsi="宋体" w:eastAsia="宋体" w:cs="宋体"/>
                <w:color w:val="auto"/>
                <w:sz w:val="24"/>
                <w:szCs w:val="24"/>
              </w:rPr>
            </w:pPr>
            <w:bookmarkStart w:id="117" w:name="_Toc18738"/>
            <w:r>
              <w:rPr>
                <w:rFonts w:hint="eastAsia" w:ascii="宋体" w:hAnsi="宋体" w:eastAsia="宋体" w:cs="宋体"/>
                <w:color w:val="auto"/>
                <w:spacing w:val="-2"/>
                <w:sz w:val="24"/>
                <w:szCs w:val="24"/>
              </w:rPr>
              <w:t>评审因素</w:t>
            </w:r>
          </w:p>
        </w:tc>
        <w:tc>
          <w:tcPr>
            <w:tcW w:w="1104" w:type="dxa"/>
            <w:vAlign w:val="center"/>
          </w:tcPr>
          <w:p w14:paraId="24046A3A">
            <w:pPr>
              <w:spacing w:before="59" w:line="261" w:lineRule="auto"/>
              <w:ind w:right="132"/>
              <w:jc w:val="both"/>
              <w:rPr>
                <w:rFonts w:hint="eastAsia" w:ascii="宋体" w:hAnsi="宋体" w:eastAsia="宋体" w:cs="宋体"/>
                <w:color w:val="auto"/>
                <w:sz w:val="24"/>
                <w:szCs w:val="24"/>
              </w:rPr>
            </w:pPr>
            <w:r>
              <w:rPr>
                <w:rFonts w:hint="eastAsia" w:ascii="宋体" w:hAnsi="宋体" w:eastAsia="宋体" w:cs="宋体"/>
                <w:color w:val="auto"/>
                <w:spacing w:val="-3"/>
                <w:sz w:val="24"/>
                <w:szCs w:val="24"/>
              </w:rPr>
              <w:t>评审项</w:t>
            </w:r>
            <w:r>
              <w:rPr>
                <w:rFonts w:hint="eastAsia" w:ascii="宋体" w:hAnsi="宋体" w:eastAsia="宋体" w:cs="宋体"/>
                <w:color w:val="auto"/>
                <w:sz w:val="24"/>
                <w:szCs w:val="24"/>
              </w:rPr>
              <w:t>目</w:t>
            </w:r>
          </w:p>
        </w:tc>
        <w:tc>
          <w:tcPr>
            <w:tcW w:w="1003" w:type="dxa"/>
            <w:vAlign w:val="center"/>
          </w:tcPr>
          <w:p w14:paraId="0C0F1B9B">
            <w:pPr>
              <w:spacing w:before="58" w:line="219" w:lineRule="auto"/>
              <w:jc w:val="center"/>
              <w:rPr>
                <w:rFonts w:hint="eastAsia" w:ascii="宋体" w:hAnsi="宋体" w:eastAsia="宋体" w:cs="宋体"/>
                <w:color w:val="auto"/>
                <w:sz w:val="24"/>
                <w:szCs w:val="24"/>
              </w:rPr>
            </w:pPr>
            <w:r>
              <w:rPr>
                <w:rFonts w:hint="eastAsia" w:ascii="宋体" w:hAnsi="宋体" w:eastAsia="宋体" w:cs="宋体"/>
                <w:color w:val="auto"/>
                <w:spacing w:val="4"/>
                <w:sz w:val="24"/>
                <w:szCs w:val="24"/>
              </w:rPr>
              <w:t>内容</w:t>
            </w:r>
          </w:p>
        </w:tc>
        <w:tc>
          <w:tcPr>
            <w:tcW w:w="772" w:type="dxa"/>
            <w:textDirection w:val="tbRlV"/>
            <w:vAlign w:val="top"/>
          </w:tcPr>
          <w:p w14:paraId="7883A2D6">
            <w:pPr>
              <w:spacing w:before="184" w:line="216" w:lineRule="auto"/>
              <w:ind w:left="0" w:leftChars="0" w:firstLine="0" w:firstLineChars="0"/>
              <w:jc w:val="center"/>
              <w:rPr>
                <w:rFonts w:hint="eastAsia" w:ascii="宋体" w:hAnsi="宋体" w:eastAsia="宋体" w:cs="宋体"/>
                <w:color w:val="auto"/>
                <w:spacing w:val="41"/>
                <w:sz w:val="24"/>
                <w:szCs w:val="24"/>
              </w:rPr>
            </w:pPr>
            <w:r>
              <w:rPr>
                <w:rFonts w:hint="eastAsia" w:ascii="宋体" w:hAnsi="宋体" w:eastAsia="宋体" w:cs="宋体"/>
                <w:color w:val="auto"/>
                <w:spacing w:val="41"/>
                <w:sz w:val="24"/>
                <w:szCs w:val="24"/>
                <w:lang w:val="en-US" w:eastAsia="zh-CN"/>
              </w:rPr>
              <w:t>满分分值</w:t>
            </w:r>
          </w:p>
          <w:p w14:paraId="37645AFC">
            <w:pPr>
              <w:spacing w:before="184" w:line="216" w:lineRule="auto"/>
              <w:ind w:left="94"/>
              <w:rPr>
                <w:rFonts w:hint="eastAsia" w:ascii="宋体" w:hAnsi="宋体" w:eastAsia="宋体" w:cs="宋体"/>
                <w:color w:val="auto"/>
                <w:spacing w:val="41"/>
                <w:sz w:val="24"/>
                <w:szCs w:val="24"/>
              </w:rPr>
            </w:pPr>
          </w:p>
          <w:p w14:paraId="65CF68EA">
            <w:pPr>
              <w:spacing w:before="184" w:line="216" w:lineRule="auto"/>
              <w:ind w:left="94"/>
              <w:rPr>
                <w:rFonts w:hint="eastAsia" w:ascii="宋体" w:hAnsi="宋体" w:eastAsia="宋体" w:cs="宋体"/>
                <w:color w:val="auto"/>
                <w:sz w:val="24"/>
                <w:szCs w:val="24"/>
              </w:rPr>
            </w:pPr>
            <w:r>
              <w:rPr>
                <w:rFonts w:hint="eastAsia" w:ascii="宋体" w:hAnsi="宋体" w:eastAsia="宋体" w:cs="宋体"/>
                <w:color w:val="auto"/>
                <w:sz w:val="24"/>
                <w:szCs w:val="24"/>
              </w:rPr>
              <w:t>值</w:t>
            </w:r>
          </w:p>
        </w:tc>
        <w:tc>
          <w:tcPr>
            <w:tcW w:w="4348" w:type="dxa"/>
            <w:vAlign w:val="center"/>
          </w:tcPr>
          <w:p w14:paraId="5ECD55D8">
            <w:pPr>
              <w:spacing w:before="59" w:line="220" w:lineRule="auto"/>
              <w:jc w:val="center"/>
              <w:rPr>
                <w:rFonts w:hint="eastAsia" w:ascii="宋体" w:hAnsi="宋体" w:eastAsia="宋体" w:cs="宋体"/>
                <w:color w:val="auto"/>
                <w:sz w:val="24"/>
                <w:szCs w:val="24"/>
              </w:rPr>
            </w:pPr>
            <w:r>
              <w:rPr>
                <w:rFonts w:hint="eastAsia" w:ascii="宋体" w:hAnsi="宋体" w:eastAsia="宋体" w:cs="宋体"/>
                <w:color w:val="auto"/>
                <w:spacing w:val="12"/>
                <w:sz w:val="24"/>
                <w:szCs w:val="24"/>
              </w:rPr>
              <w:t>评审标准</w:t>
            </w:r>
          </w:p>
        </w:tc>
      </w:tr>
      <w:tr w14:paraId="5EA932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0" w:hRule="atLeast"/>
        </w:trPr>
        <w:tc>
          <w:tcPr>
            <w:tcW w:w="1060" w:type="dxa"/>
            <w:vMerge w:val="continue"/>
            <w:vAlign w:val="top"/>
          </w:tcPr>
          <w:p w14:paraId="188A5900">
            <w:pPr>
              <w:rPr>
                <w:rFonts w:hint="eastAsia" w:ascii="宋体" w:hAnsi="宋体" w:eastAsia="宋体" w:cs="宋体"/>
                <w:color w:val="auto"/>
                <w:sz w:val="24"/>
                <w:szCs w:val="24"/>
              </w:rPr>
            </w:pPr>
          </w:p>
        </w:tc>
        <w:tc>
          <w:tcPr>
            <w:tcW w:w="1104" w:type="dxa"/>
            <w:vAlign w:val="top"/>
          </w:tcPr>
          <w:p w14:paraId="6F136AD6">
            <w:pPr>
              <w:spacing w:line="252" w:lineRule="auto"/>
              <w:rPr>
                <w:rFonts w:hint="eastAsia" w:ascii="宋体" w:hAnsi="宋体" w:eastAsia="宋体" w:cs="宋体"/>
                <w:color w:val="auto"/>
                <w:sz w:val="24"/>
                <w:szCs w:val="24"/>
              </w:rPr>
            </w:pPr>
          </w:p>
          <w:p w14:paraId="75E0277A">
            <w:pPr>
              <w:spacing w:line="253" w:lineRule="auto"/>
              <w:rPr>
                <w:rFonts w:hint="eastAsia" w:ascii="宋体" w:hAnsi="宋体" w:eastAsia="宋体" w:cs="宋体"/>
                <w:color w:val="auto"/>
                <w:sz w:val="24"/>
                <w:szCs w:val="24"/>
              </w:rPr>
            </w:pPr>
          </w:p>
          <w:p w14:paraId="7C19CC94">
            <w:pPr>
              <w:spacing w:line="253" w:lineRule="auto"/>
              <w:rPr>
                <w:rFonts w:hint="eastAsia" w:ascii="宋体" w:hAnsi="宋体" w:eastAsia="宋体" w:cs="宋体"/>
                <w:color w:val="auto"/>
                <w:sz w:val="24"/>
                <w:szCs w:val="24"/>
              </w:rPr>
            </w:pPr>
          </w:p>
          <w:p w14:paraId="702ED992">
            <w:pPr>
              <w:spacing w:line="253" w:lineRule="auto"/>
              <w:rPr>
                <w:rFonts w:hint="eastAsia" w:ascii="宋体" w:hAnsi="宋体" w:eastAsia="宋体" w:cs="宋体"/>
                <w:color w:val="auto"/>
                <w:sz w:val="24"/>
                <w:szCs w:val="24"/>
              </w:rPr>
            </w:pPr>
          </w:p>
          <w:p w14:paraId="331DD90C">
            <w:pPr>
              <w:spacing w:line="253" w:lineRule="auto"/>
              <w:rPr>
                <w:rFonts w:hint="eastAsia" w:ascii="宋体" w:hAnsi="宋体" w:eastAsia="宋体" w:cs="宋体"/>
                <w:color w:val="auto"/>
                <w:sz w:val="24"/>
                <w:szCs w:val="24"/>
              </w:rPr>
            </w:pPr>
          </w:p>
          <w:p w14:paraId="5C32F2AE">
            <w:pPr>
              <w:spacing w:before="58" w:line="277" w:lineRule="auto"/>
              <w:ind w:right="131"/>
              <w:jc w:val="center"/>
              <w:rPr>
                <w:rFonts w:hint="eastAsia" w:ascii="宋体" w:hAnsi="宋体" w:eastAsia="宋体" w:cs="宋体"/>
                <w:color w:val="auto"/>
                <w:sz w:val="24"/>
                <w:szCs w:val="24"/>
                <w:lang w:eastAsia="zh-CN"/>
              </w:rPr>
            </w:pPr>
            <w:r>
              <w:rPr>
                <w:rFonts w:hint="eastAsia" w:ascii="宋体" w:hAnsi="宋体" w:eastAsia="宋体" w:cs="宋体"/>
                <w:color w:val="auto"/>
                <w:spacing w:val="-2"/>
                <w:sz w:val="24"/>
                <w:szCs w:val="24"/>
              </w:rPr>
              <w:t>报价分</w:t>
            </w:r>
            <w:r>
              <w:rPr>
                <w:rFonts w:hint="eastAsia" w:ascii="宋体" w:hAnsi="宋体" w:eastAsia="宋体" w:cs="宋体"/>
                <w:color w:val="auto"/>
                <w:sz w:val="24"/>
                <w:szCs w:val="24"/>
              </w:rPr>
              <w:t xml:space="preserve"> </w:t>
            </w:r>
            <w:r>
              <w:rPr>
                <w:rFonts w:hint="eastAsia" w:ascii="宋体" w:hAnsi="宋体" w:eastAsia="宋体" w:cs="宋体"/>
                <w:color w:val="auto"/>
                <w:spacing w:val="-9"/>
                <w:sz w:val="24"/>
                <w:szCs w:val="24"/>
              </w:rPr>
              <w:t>(30</w:t>
            </w:r>
            <w:r>
              <w:rPr>
                <w:rFonts w:hint="eastAsia" w:ascii="宋体" w:hAnsi="宋体" w:eastAsia="宋体" w:cs="宋体"/>
                <w:color w:val="auto"/>
                <w:spacing w:val="-5"/>
                <w:sz w:val="24"/>
                <w:szCs w:val="24"/>
              </w:rPr>
              <w:t>分</w:t>
            </w:r>
            <w:r>
              <w:rPr>
                <w:rFonts w:hint="eastAsia" w:ascii="宋体" w:hAnsi="宋体" w:eastAsia="宋体" w:cs="宋体"/>
                <w:color w:val="auto"/>
                <w:spacing w:val="-5"/>
                <w:sz w:val="24"/>
                <w:szCs w:val="24"/>
                <w:lang w:eastAsia="zh-CN"/>
              </w:rPr>
              <w:t>）</w:t>
            </w:r>
          </w:p>
        </w:tc>
        <w:tc>
          <w:tcPr>
            <w:tcW w:w="1003" w:type="dxa"/>
            <w:vAlign w:val="top"/>
          </w:tcPr>
          <w:p w14:paraId="65848FAC">
            <w:pPr>
              <w:spacing w:line="261" w:lineRule="auto"/>
              <w:rPr>
                <w:rFonts w:hint="eastAsia" w:ascii="宋体" w:hAnsi="宋体" w:eastAsia="宋体" w:cs="宋体"/>
                <w:color w:val="auto"/>
                <w:sz w:val="24"/>
                <w:szCs w:val="24"/>
              </w:rPr>
            </w:pPr>
          </w:p>
          <w:p w14:paraId="0002CA7B">
            <w:pPr>
              <w:spacing w:line="262" w:lineRule="auto"/>
              <w:rPr>
                <w:rFonts w:hint="eastAsia" w:ascii="宋体" w:hAnsi="宋体" w:eastAsia="宋体" w:cs="宋体"/>
                <w:color w:val="auto"/>
                <w:sz w:val="24"/>
                <w:szCs w:val="24"/>
              </w:rPr>
            </w:pPr>
          </w:p>
          <w:p w14:paraId="46AFF49B">
            <w:pPr>
              <w:spacing w:line="262" w:lineRule="auto"/>
              <w:rPr>
                <w:rFonts w:hint="eastAsia" w:ascii="宋体" w:hAnsi="宋体" w:eastAsia="宋体" w:cs="宋体"/>
                <w:color w:val="auto"/>
                <w:sz w:val="24"/>
                <w:szCs w:val="24"/>
              </w:rPr>
            </w:pPr>
          </w:p>
          <w:p w14:paraId="1584248A">
            <w:pPr>
              <w:spacing w:line="262" w:lineRule="auto"/>
              <w:rPr>
                <w:rFonts w:hint="eastAsia" w:ascii="宋体" w:hAnsi="宋体" w:eastAsia="宋体" w:cs="宋体"/>
                <w:color w:val="auto"/>
                <w:sz w:val="24"/>
                <w:szCs w:val="24"/>
              </w:rPr>
            </w:pPr>
          </w:p>
          <w:p w14:paraId="4EBB86C6">
            <w:pPr>
              <w:spacing w:line="262" w:lineRule="auto"/>
              <w:rPr>
                <w:rFonts w:hint="eastAsia" w:ascii="宋体" w:hAnsi="宋体" w:eastAsia="宋体" w:cs="宋体"/>
                <w:color w:val="auto"/>
                <w:sz w:val="24"/>
                <w:szCs w:val="24"/>
              </w:rPr>
            </w:pPr>
          </w:p>
          <w:p w14:paraId="3FAC5D74">
            <w:pPr>
              <w:spacing w:line="262" w:lineRule="auto"/>
              <w:rPr>
                <w:rFonts w:hint="eastAsia" w:ascii="宋体" w:hAnsi="宋体" w:eastAsia="宋体" w:cs="宋体"/>
                <w:color w:val="auto"/>
                <w:sz w:val="24"/>
                <w:szCs w:val="24"/>
              </w:rPr>
            </w:pPr>
          </w:p>
          <w:p w14:paraId="3DE09B02">
            <w:pPr>
              <w:spacing w:before="59" w:line="218" w:lineRule="auto"/>
              <w:jc w:val="center"/>
              <w:rPr>
                <w:rFonts w:hint="eastAsia" w:ascii="宋体" w:hAnsi="宋体" w:eastAsia="宋体" w:cs="宋体"/>
                <w:color w:val="auto"/>
                <w:sz w:val="24"/>
                <w:szCs w:val="24"/>
              </w:rPr>
            </w:pPr>
            <w:r>
              <w:rPr>
                <w:rFonts w:hint="eastAsia" w:ascii="宋体" w:hAnsi="宋体" w:eastAsia="宋体" w:cs="宋体"/>
                <w:color w:val="auto"/>
                <w:spacing w:val="-2"/>
                <w:sz w:val="24"/>
                <w:szCs w:val="24"/>
              </w:rPr>
              <w:t>报价分</w:t>
            </w:r>
          </w:p>
        </w:tc>
        <w:tc>
          <w:tcPr>
            <w:tcW w:w="772" w:type="dxa"/>
            <w:vAlign w:val="top"/>
          </w:tcPr>
          <w:p w14:paraId="20576AA1">
            <w:pPr>
              <w:spacing w:line="269" w:lineRule="auto"/>
              <w:rPr>
                <w:rFonts w:hint="eastAsia" w:ascii="宋体" w:hAnsi="宋体" w:eastAsia="宋体" w:cs="宋体"/>
                <w:color w:val="auto"/>
                <w:sz w:val="24"/>
                <w:szCs w:val="24"/>
              </w:rPr>
            </w:pPr>
          </w:p>
          <w:p w14:paraId="03DC804B">
            <w:pPr>
              <w:spacing w:line="270" w:lineRule="auto"/>
              <w:rPr>
                <w:rFonts w:hint="eastAsia" w:ascii="宋体" w:hAnsi="宋体" w:eastAsia="宋体" w:cs="宋体"/>
                <w:color w:val="auto"/>
                <w:sz w:val="24"/>
                <w:szCs w:val="24"/>
              </w:rPr>
            </w:pPr>
          </w:p>
          <w:p w14:paraId="44207A4B">
            <w:pPr>
              <w:spacing w:line="270" w:lineRule="auto"/>
              <w:rPr>
                <w:rFonts w:hint="eastAsia" w:ascii="宋体" w:hAnsi="宋体" w:eastAsia="宋体" w:cs="宋体"/>
                <w:color w:val="auto"/>
                <w:sz w:val="24"/>
                <w:szCs w:val="24"/>
              </w:rPr>
            </w:pPr>
          </w:p>
          <w:p w14:paraId="12CB48F1">
            <w:pPr>
              <w:spacing w:line="270" w:lineRule="auto"/>
              <w:rPr>
                <w:rFonts w:hint="eastAsia" w:ascii="宋体" w:hAnsi="宋体" w:eastAsia="宋体" w:cs="宋体"/>
                <w:color w:val="auto"/>
                <w:sz w:val="24"/>
                <w:szCs w:val="24"/>
              </w:rPr>
            </w:pPr>
          </w:p>
          <w:p w14:paraId="3CCF3F36">
            <w:pPr>
              <w:spacing w:line="270" w:lineRule="auto"/>
              <w:rPr>
                <w:rFonts w:hint="eastAsia" w:ascii="宋体" w:hAnsi="宋体" w:eastAsia="宋体" w:cs="宋体"/>
                <w:color w:val="auto"/>
                <w:sz w:val="24"/>
                <w:szCs w:val="24"/>
              </w:rPr>
            </w:pPr>
          </w:p>
          <w:p w14:paraId="4C48E048">
            <w:pPr>
              <w:spacing w:line="270" w:lineRule="auto"/>
              <w:rPr>
                <w:rFonts w:hint="eastAsia" w:ascii="宋体" w:hAnsi="宋体" w:eastAsia="宋体" w:cs="宋体"/>
                <w:color w:val="auto"/>
                <w:sz w:val="24"/>
                <w:szCs w:val="24"/>
              </w:rPr>
            </w:pPr>
          </w:p>
          <w:p w14:paraId="32804CF3">
            <w:pPr>
              <w:spacing w:before="58" w:line="183" w:lineRule="auto"/>
              <w:jc w:val="center"/>
              <w:rPr>
                <w:rFonts w:hint="eastAsia" w:ascii="宋体" w:hAnsi="宋体" w:eastAsia="宋体" w:cs="宋体"/>
                <w:color w:val="auto"/>
                <w:sz w:val="24"/>
                <w:szCs w:val="24"/>
              </w:rPr>
            </w:pPr>
            <w:r>
              <w:rPr>
                <w:rFonts w:hint="eastAsia" w:ascii="宋体" w:hAnsi="宋体" w:eastAsia="宋体" w:cs="宋体"/>
                <w:color w:val="auto"/>
                <w:spacing w:val="-3"/>
                <w:sz w:val="24"/>
                <w:szCs w:val="24"/>
              </w:rPr>
              <w:t>30</w:t>
            </w:r>
          </w:p>
        </w:tc>
        <w:tc>
          <w:tcPr>
            <w:tcW w:w="4348" w:type="dxa"/>
            <w:vAlign w:val="top"/>
          </w:tcPr>
          <w:p w14:paraId="2626CFC9">
            <w:pPr>
              <w:spacing w:before="131" w:line="360" w:lineRule="auto"/>
              <w:ind w:left="105" w:right="111"/>
              <w:rPr>
                <w:rFonts w:hint="eastAsia" w:ascii="宋体" w:hAnsi="宋体" w:eastAsia="宋体" w:cs="宋体"/>
                <w:color w:val="auto"/>
                <w:sz w:val="24"/>
                <w:szCs w:val="24"/>
              </w:rPr>
            </w:pPr>
            <w:r>
              <w:rPr>
                <w:rFonts w:hint="eastAsia" w:ascii="宋体" w:hAnsi="宋体" w:eastAsia="宋体" w:cs="宋体"/>
                <w:color w:val="auto"/>
                <w:sz w:val="24"/>
                <w:szCs w:val="24"/>
              </w:rPr>
              <w:t>在所有的有效投标报价中，以最低投标报价为基准价，其价格分为满分。其他投标人的报价分统一按下列公式计算：投标报价得分=(评标基准价／投标报价)×价格权值（30%）×100（四舍五入后保留小数点后两位）。</w:t>
            </w:r>
          </w:p>
          <w:p w14:paraId="723F54E2">
            <w:pPr>
              <w:spacing w:before="131" w:line="360" w:lineRule="auto"/>
              <w:ind w:left="105" w:right="111"/>
              <w:rPr>
                <w:rFonts w:hint="eastAsia" w:ascii="宋体" w:hAnsi="宋体" w:eastAsia="宋体" w:cs="宋体"/>
                <w:color w:val="auto"/>
                <w:sz w:val="24"/>
                <w:szCs w:val="24"/>
              </w:rPr>
            </w:pPr>
            <w:r>
              <w:rPr>
                <w:rFonts w:hint="eastAsia" w:ascii="宋体" w:hAnsi="宋体" w:eastAsia="宋体" w:cs="宋体"/>
                <w:color w:val="auto"/>
                <w:sz w:val="24"/>
                <w:szCs w:val="24"/>
              </w:rPr>
              <w:t>注：1、根据《</w:t>
            </w:r>
            <w:r>
              <w:rPr>
                <w:rFonts w:hint="eastAsia" w:ascii="宋体" w:hAnsi="宋体" w:eastAsia="宋体" w:cs="宋体"/>
                <w:color w:val="auto"/>
                <w:sz w:val="24"/>
                <w:szCs w:val="24"/>
                <w:lang w:eastAsia="zh-CN"/>
              </w:rPr>
              <w:t>政府采购促进中小企业发展管理办法</w:t>
            </w:r>
            <w:r>
              <w:rPr>
                <w:rFonts w:hint="eastAsia" w:ascii="宋体" w:hAnsi="宋体" w:eastAsia="宋体" w:cs="宋体"/>
                <w:color w:val="auto"/>
                <w:sz w:val="24"/>
                <w:szCs w:val="24"/>
              </w:rPr>
              <w:t>》的相关规定，对小型和微型企业制造（生产）产品的价格给予</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%的扣除，用扣除后的价格参与评审。2、残疾人福利性单位属于小型、微型企业的，不重复享受政策。3、根据《关于促进残疾人就业政府采购政策的通知》（财库[2017]141号），</w:t>
            </w:r>
            <w:r>
              <w:rPr>
                <w:rFonts w:hint="eastAsia" w:ascii="宋体" w:hAnsi="宋体" w:eastAsia="宋体" w:cs="宋体"/>
                <w:color w:val="auto"/>
                <w:sz w:val="24"/>
                <w:szCs w:val="24"/>
                <w:lang w:val="zh-CN"/>
              </w:rPr>
              <w:t>残疾人福利性单位视同小型、微型企业。</w:t>
            </w:r>
          </w:p>
        </w:tc>
      </w:tr>
      <w:tr w14:paraId="3B8E5E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2" w:hRule="atLeast"/>
        </w:trPr>
        <w:tc>
          <w:tcPr>
            <w:tcW w:w="1060" w:type="dxa"/>
            <w:vMerge w:val="continue"/>
            <w:vAlign w:val="top"/>
          </w:tcPr>
          <w:p w14:paraId="7A3FA337">
            <w:pPr>
              <w:rPr>
                <w:rFonts w:hint="eastAsia" w:ascii="宋体" w:hAnsi="宋体" w:eastAsia="宋体" w:cs="宋体"/>
                <w:color w:val="auto"/>
                <w:sz w:val="24"/>
                <w:szCs w:val="24"/>
              </w:rPr>
            </w:pPr>
          </w:p>
        </w:tc>
        <w:tc>
          <w:tcPr>
            <w:tcW w:w="1104" w:type="dxa"/>
            <w:vMerge w:val="restart"/>
            <w:vAlign w:val="top"/>
          </w:tcPr>
          <w:p w14:paraId="3A6629B9">
            <w:pPr>
              <w:spacing w:line="333" w:lineRule="auto"/>
              <w:rPr>
                <w:rFonts w:hint="eastAsia" w:ascii="宋体" w:hAnsi="宋体" w:eastAsia="宋体" w:cs="宋体"/>
                <w:color w:val="auto"/>
                <w:sz w:val="24"/>
                <w:szCs w:val="24"/>
              </w:rPr>
            </w:pPr>
          </w:p>
          <w:p w14:paraId="2E130218">
            <w:pPr>
              <w:spacing w:before="94" w:line="312" w:lineRule="exact"/>
              <w:rPr>
                <w:rFonts w:hint="eastAsia" w:ascii="宋体" w:hAnsi="宋体" w:eastAsia="宋体" w:cs="宋体"/>
                <w:color w:val="auto"/>
                <w:spacing w:val="-3"/>
                <w:sz w:val="24"/>
                <w:szCs w:val="24"/>
                <w:lang w:val="en-US" w:eastAsia="zh-CN"/>
              </w:rPr>
            </w:pPr>
          </w:p>
          <w:p w14:paraId="6CE5DC2E">
            <w:pPr>
              <w:spacing w:before="94" w:line="312" w:lineRule="exact"/>
              <w:rPr>
                <w:rFonts w:hint="eastAsia" w:ascii="宋体" w:hAnsi="宋体" w:eastAsia="宋体" w:cs="宋体"/>
                <w:color w:val="auto"/>
                <w:spacing w:val="-3"/>
                <w:sz w:val="24"/>
                <w:szCs w:val="24"/>
                <w:lang w:val="en-US" w:eastAsia="zh-CN"/>
              </w:rPr>
            </w:pPr>
          </w:p>
          <w:p w14:paraId="30666A7F">
            <w:pPr>
              <w:spacing w:before="94" w:line="312" w:lineRule="exact"/>
              <w:rPr>
                <w:rFonts w:hint="eastAsia" w:ascii="宋体" w:hAnsi="宋体" w:eastAsia="宋体" w:cs="宋体"/>
                <w:color w:val="auto"/>
                <w:spacing w:val="-3"/>
                <w:sz w:val="24"/>
                <w:szCs w:val="24"/>
                <w:lang w:val="en-US" w:eastAsia="zh-CN"/>
              </w:rPr>
            </w:pPr>
          </w:p>
          <w:p w14:paraId="7C8F62BD">
            <w:pPr>
              <w:spacing w:before="94" w:line="312" w:lineRule="exact"/>
              <w:rPr>
                <w:rFonts w:hint="eastAsia" w:ascii="宋体" w:hAnsi="宋体" w:eastAsia="宋体" w:cs="宋体"/>
                <w:color w:val="auto"/>
                <w:spacing w:val="-3"/>
                <w:sz w:val="24"/>
                <w:szCs w:val="24"/>
                <w:lang w:val="en-US" w:eastAsia="zh-CN"/>
              </w:rPr>
            </w:pPr>
          </w:p>
          <w:p w14:paraId="3669E308">
            <w:pPr>
              <w:spacing w:before="94" w:line="312" w:lineRule="exact"/>
              <w:rPr>
                <w:rFonts w:hint="eastAsia" w:ascii="宋体" w:hAnsi="宋体" w:eastAsia="宋体" w:cs="宋体"/>
                <w:color w:val="auto"/>
                <w:spacing w:val="-3"/>
                <w:sz w:val="24"/>
                <w:szCs w:val="24"/>
                <w:lang w:val="en-US" w:eastAsia="zh-CN"/>
              </w:rPr>
            </w:pPr>
          </w:p>
          <w:p w14:paraId="46F2D245">
            <w:pPr>
              <w:spacing w:before="94" w:line="312" w:lineRule="exact"/>
              <w:rPr>
                <w:rFonts w:hint="eastAsia" w:ascii="宋体" w:hAnsi="宋体" w:eastAsia="宋体" w:cs="宋体"/>
                <w:color w:val="auto"/>
                <w:spacing w:val="-3"/>
                <w:sz w:val="24"/>
                <w:szCs w:val="24"/>
                <w:lang w:val="en-US" w:eastAsia="zh-CN"/>
              </w:rPr>
            </w:pPr>
          </w:p>
          <w:p w14:paraId="462D6D81">
            <w:pPr>
              <w:spacing w:before="94" w:line="312" w:lineRule="exact"/>
              <w:rPr>
                <w:rFonts w:hint="eastAsia" w:ascii="宋体" w:hAnsi="宋体" w:eastAsia="宋体" w:cs="宋体"/>
                <w:color w:val="auto"/>
                <w:spacing w:val="-3"/>
                <w:sz w:val="24"/>
                <w:szCs w:val="24"/>
                <w:lang w:val="en-US" w:eastAsia="zh-CN"/>
              </w:rPr>
            </w:pPr>
          </w:p>
          <w:p w14:paraId="35E56FE5">
            <w:pPr>
              <w:spacing w:before="94" w:line="312" w:lineRule="exact"/>
              <w:rPr>
                <w:rFonts w:hint="eastAsia" w:ascii="宋体" w:hAnsi="宋体" w:eastAsia="宋体" w:cs="宋体"/>
                <w:color w:val="auto"/>
                <w:spacing w:val="-3"/>
                <w:sz w:val="24"/>
                <w:szCs w:val="24"/>
                <w:lang w:val="en-US" w:eastAsia="zh-CN"/>
              </w:rPr>
            </w:pPr>
          </w:p>
          <w:p w14:paraId="501D0B26">
            <w:pPr>
              <w:spacing w:before="94" w:line="312" w:lineRule="exact"/>
              <w:rPr>
                <w:rFonts w:hint="eastAsia" w:ascii="宋体" w:hAnsi="宋体" w:eastAsia="宋体" w:cs="宋体"/>
                <w:color w:val="auto"/>
                <w:sz w:val="24"/>
                <w:szCs w:val="24"/>
                <w:lang w:eastAsia="zh-CN"/>
              </w:rPr>
            </w:pPr>
            <w:r>
              <w:rPr>
                <w:rFonts w:hint="eastAsia" w:ascii="宋体" w:hAnsi="宋体" w:eastAsia="宋体" w:cs="宋体"/>
                <w:color w:val="auto"/>
                <w:spacing w:val="-3"/>
                <w:sz w:val="24"/>
                <w:szCs w:val="24"/>
                <w:lang w:val="en-US" w:eastAsia="zh-CN"/>
              </w:rPr>
              <w:t>技术水平</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26分</w:t>
            </w:r>
            <w:r>
              <w:rPr>
                <w:rFonts w:hint="eastAsia" w:ascii="宋体" w:hAnsi="宋体" w:eastAsia="宋体" w:cs="宋体"/>
                <w:color w:val="auto"/>
                <w:sz w:val="24"/>
                <w:szCs w:val="24"/>
                <w:lang w:eastAsia="zh-CN"/>
              </w:rPr>
              <w:t>）</w:t>
            </w:r>
          </w:p>
        </w:tc>
        <w:tc>
          <w:tcPr>
            <w:tcW w:w="1003" w:type="dxa"/>
            <w:vAlign w:val="center"/>
          </w:tcPr>
          <w:p w14:paraId="2BB0E593">
            <w:pPr>
              <w:spacing w:before="131" w:line="259" w:lineRule="auto"/>
              <w:ind w:left="105" w:right="111"/>
              <w:jc w:val="center"/>
              <w:rPr>
                <w:rFonts w:hint="eastAsia" w:ascii="宋体" w:hAnsi="宋体" w:eastAsia="宋体" w:cs="宋体"/>
                <w:color w:val="auto"/>
                <w:sz w:val="24"/>
                <w:szCs w:val="24"/>
              </w:rPr>
            </w:pPr>
            <w:r>
              <w:rPr>
                <w:rFonts w:hint="eastAsia" w:ascii="宋体" w:hAnsi="宋体" w:eastAsia="宋体" w:cs="宋体"/>
                <w:color w:val="auto"/>
                <w:sz w:val="24"/>
                <w:szCs w:val="24"/>
                <w:lang w:val="zh-CN"/>
              </w:rPr>
              <w:t>技术参数</w:t>
            </w:r>
          </w:p>
        </w:tc>
        <w:tc>
          <w:tcPr>
            <w:tcW w:w="772" w:type="dxa"/>
            <w:vAlign w:val="center"/>
          </w:tcPr>
          <w:p w14:paraId="5B738507">
            <w:pPr>
              <w:spacing w:before="131" w:line="259" w:lineRule="auto"/>
              <w:ind w:left="105" w:right="111"/>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20</w:t>
            </w:r>
          </w:p>
        </w:tc>
        <w:tc>
          <w:tcPr>
            <w:tcW w:w="4348" w:type="dxa"/>
            <w:vAlign w:val="top"/>
          </w:tcPr>
          <w:p w14:paraId="6BD20A80">
            <w:pPr>
              <w:spacing w:before="131" w:line="360" w:lineRule="auto"/>
              <w:ind w:left="105" w:right="111"/>
              <w:rPr>
                <w:rFonts w:hint="eastAsia" w:ascii="宋体" w:hAnsi="宋体" w:eastAsia="宋体" w:cs="宋体"/>
                <w:color w:val="auto"/>
                <w:sz w:val="24"/>
                <w:szCs w:val="24"/>
              </w:rPr>
            </w:pPr>
            <w:r>
              <w:rPr>
                <w:rFonts w:hint="eastAsia" w:ascii="宋体" w:hAnsi="宋体" w:eastAsia="宋体" w:cs="宋体"/>
                <w:color w:val="auto"/>
                <w:sz w:val="24"/>
                <w:szCs w:val="24"/>
                <w:lang w:val="zh-CN"/>
              </w:rPr>
              <w:t>响应产品技术指标参数和配置完全满足或高于</w:t>
            </w:r>
            <w:r>
              <w:rPr>
                <w:rFonts w:hint="eastAsia" w:ascii="宋体" w:hAnsi="宋体" w:eastAsia="宋体" w:cs="宋体"/>
                <w:color w:val="auto"/>
                <w:sz w:val="24"/>
                <w:szCs w:val="24"/>
                <w:lang w:eastAsia="zh-CN"/>
              </w:rPr>
              <w:t>竞争性磋商文件</w:t>
            </w:r>
            <w:r>
              <w:rPr>
                <w:rFonts w:hint="eastAsia" w:ascii="宋体" w:hAnsi="宋体" w:eastAsia="宋体" w:cs="宋体"/>
                <w:color w:val="auto"/>
                <w:sz w:val="24"/>
                <w:szCs w:val="24"/>
                <w:lang w:val="zh-CN"/>
              </w:rPr>
              <w:t>要求的，得</w:t>
            </w: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lang w:val="zh-CN"/>
              </w:rPr>
              <w:t>分；技术指标每一项负偏离扣</w:t>
            </w:r>
            <w:r>
              <w:rPr>
                <w:rFonts w:hint="eastAsia" w:ascii="宋体" w:hAnsi="宋体" w:eastAsia="宋体" w:cs="宋体"/>
                <w:color w:val="auto"/>
                <w:sz w:val="24"/>
                <w:szCs w:val="24"/>
                <w:lang w:val="en-US" w:eastAsia="zh-CN"/>
              </w:rPr>
              <w:t>0.5</w:t>
            </w:r>
            <w:r>
              <w:rPr>
                <w:rFonts w:hint="eastAsia" w:ascii="宋体" w:hAnsi="宋体" w:eastAsia="宋体" w:cs="宋体"/>
                <w:color w:val="auto"/>
                <w:sz w:val="24"/>
                <w:szCs w:val="24"/>
                <w:lang w:val="zh-CN"/>
              </w:rPr>
              <w:t>分，扣完为止</w:t>
            </w:r>
            <w:r>
              <w:rPr>
                <w:rFonts w:hint="eastAsia" w:ascii="宋体" w:hAnsi="宋体" w:eastAsia="宋体" w:cs="宋体"/>
                <w:b/>
                <w:bCs/>
                <w:color w:val="auto"/>
                <w:sz w:val="24"/>
                <w:szCs w:val="24"/>
              </w:rPr>
              <w:t>（</w:t>
            </w:r>
            <w:r>
              <w:rPr>
                <w:rFonts w:hint="eastAsia" w:ascii="宋体" w:hAnsi="宋体" w:cs="宋体"/>
                <w:b/>
                <w:bCs/>
                <w:color w:val="auto"/>
                <w:sz w:val="24"/>
                <w:szCs w:val="24"/>
                <w:lang w:eastAsia="zh-CN"/>
              </w:rPr>
              <w:t>须</w:t>
            </w:r>
            <w:r>
              <w:rPr>
                <w:rFonts w:hint="eastAsia" w:ascii="宋体" w:hAnsi="宋体" w:eastAsia="宋体" w:cs="宋体"/>
                <w:b/>
                <w:bCs/>
                <w:color w:val="auto"/>
                <w:sz w:val="24"/>
                <w:szCs w:val="24"/>
                <w:lang w:val="zh-CN"/>
              </w:rPr>
              <w:t>提供国家认可的质监机构出具的投标产品的产品检验报告或技术白皮书或证明技术参数响应的相关资料或彩页（或厂家公开发布的资料参数）或相关认证等资料</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val="zh-CN"/>
              </w:rPr>
              <w:t>。</w:t>
            </w:r>
          </w:p>
        </w:tc>
      </w:tr>
      <w:tr w14:paraId="64D846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4" w:hRule="atLeast"/>
        </w:trPr>
        <w:tc>
          <w:tcPr>
            <w:tcW w:w="1060" w:type="dxa"/>
            <w:vMerge w:val="continue"/>
            <w:vAlign w:val="top"/>
          </w:tcPr>
          <w:p w14:paraId="19CE865A">
            <w:pPr>
              <w:rPr>
                <w:rFonts w:hint="eastAsia" w:ascii="宋体" w:hAnsi="宋体" w:eastAsia="宋体" w:cs="宋体"/>
                <w:color w:val="auto"/>
                <w:sz w:val="24"/>
                <w:szCs w:val="24"/>
              </w:rPr>
            </w:pPr>
          </w:p>
        </w:tc>
        <w:tc>
          <w:tcPr>
            <w:tcW w:w="1104" w:type="dxa"/>
            <w:vMerge w:val="continue"/>
            <w:vAlign w:val="top"/>
          </w:tcPr>
          <w:p w14:paraId="59A0F650">
            <w:pPr>
              <w:spacing w:before="107" w:line="220" w:lineRule="auto"/>
              <w:rPr>
                <w:rFonts w:hint="eastAsia" w:ascii="宋体" w:hAnsi="宋体" w:eastAsia="宋体" w:cs="宋体"/>
                <w:color w:val="auto"/>
                <w:sz w:val="24"/>
                <w:szCs w:val="24"/>
              </w:rPr>
            </w:pPr>
          </w:p>
        </w:tc>
        <w:tc>
          <w:tcPr>
            <w:tcW w:w="1003" w:type="dxa"/>
            <w:tcBorders>
              <w:bottom w:val="single" w:color="auto" w:sz="4" w:space="0"/>
            </w:tcBorders>
            <w:vAlign w:val="center"/>
          </w:tcPr>
          <w:p w14:paraId="03FDEF26">
            <w:pPr>
              <w:spacing w:line="318" w:lineRule="auto"/>
              <w:jc w:val="both"/>
              <w:rPr>
                <w:rFonts w:hint="eastAsia" w:ascii="宋体" w:hAnsi="宋体" w:eastAsia="宋体" w:cs="宋体"/>
                <w:color w:val="auto"/>
                <w:sz w:val="24"/>
                <w:szCs w:val="24"/>
                <w:lang w:eastAsia="zh-CN"/>
              </w:rPr>
            </w:pPr>
            <w:r>
              <w:rPr>
                <w:rFonts w:hint="eastAsia" w:ascii="宋体" w:hAnsi="宋体" w:eastAsia="宋体" w:cs="宋体"/>
                <w:color w:val="auto"/>
                <w:kern w:val="0"/>
                <w:sz w:val="24"/>
                <w:szCs w:val="24"/>
                <w:highlight w:val="none"/>
                <w:lang w:val="zh-CN"/>
              </w:rPr>
              <w:t>节能和环保</w:t>
            </w:r>
          </w:p>
        </w:tc>
        <w:tc>
          <w:tcPr>
            <w:tcW w:w="772" w:type="dxa"/>
            <w:vAlign w:val="center"/>
          </w:tcPr>
          <w:p w14:paraId="3DC18958">
            <w:pPr>
              <w:spacing w:before="59" w:line="183"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4348" w:type="dxa"/>
            <w:vAlign w:val="top"/>
          </w:tcPr>
          <w:p w14:paraId="43E48C80">
            <w:pPr>
              <w:spacing w:before="131" w:line="360" w:lineRule="auto"/>
              <w:ind w:left="105" w:right="111"/>
              <w:rPr>
                <w:rFonts w:hint="eastAsia" w:ascii="宋体" w:hAnsi="宋体" w:eastAsia="宋体" w:cs="宋体"/>
                <w:b/>
                <w:bCs/>
                <w:color w:val="auto"/>
                <w:sz w:val="24"/>
                <w:szCs w:val="24"/>
                <w:lang w:val="en-US" w:eastAsia="zh-CN"/>
              </w:rPr>
            </w:pPr>
            <w:r>
              <w:rPr>
                <w:rFonts w:hint="eastAsia" w:ascii="宋体" w:hAnsi="宋体" w:eastAsia="宋体" w:cs="宋体"/>
                <w:color w:val="auto"/>
                <w:sz w:val="24"/>
                <w:szCs w:val="24"/>
                <w:lang w:val="en-US" w:eastAsia="zh-CN"/>
              </w:rPr>
              <w:t>投标供应商所投产品中属于政府采购优先采购范围的，每提供有一项节能产品或者环境标志产品得1分，满分2分；非节能、环保标志产品的、无线局域网产品的不得分。该项得分的认定以《国家节能产品认证证书》、《中国环境标志产品认证证书》扫描件或复印件为准。</w:t>
            </w:r>
          </w:p>
        </w:tc>
      </w:tr>
      <w:tr w14:paraId="7AFC5F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4" w:hRule="atLeast"/>
        </w:trPr>
        <w:tc>
          <w:tcPr>
            <w:tcW w:w="1060" w:type="dxa"/>
            <w:vMerge w:val="continue"/>
            <w:vAlign w:val="top"/>
          </w:tcPr>
          <w:p w14:paraId="72710534">
            <w:pPr>
              <w:rPr>
                <w:rFonts w:hint="eastAsia" w:ascii="宋体" w:hAnsi="宋体" w:eastAsia="宋体" w:cs="宋体"/>
                <w:color w:val="auto"/>
                <w:sz w:val="24"/>
                <w:szCs w:val="24"/>
              </w:rPr>
            </w:pPr>
          </w:p>
        </w:tc>
        <w:tc>
          <w:tcPr>
            <w:tcW w:w="1104" w:type="dxa"/>
            <w:vMerge w:val="continue"/>
            <w:vAlign w:val="top"/>
          </w:tcPr>
          <w:p w14:paraId="09DAF29E">
            <w:pPr>
              <w:rPr>
                <w:rFonts w:hint="eastAsia" w:ascii="宋体" w:hAnsi="宋体" w:eastAsia="宋体" w:cs="宋体"/>
                <w:color w:val="auto"/>
                <w:sz w:val="24"/>
                <w:szCs w:val="24"/>
              </w:rPr>
            </w:pPr>
          </w:p>
        </w:tc>
        <w:tc>
          <w:tcPr>
            <w:tcW w:w="1003" w:type="dxa"/>
            <w:tcBorders>
              <w:top w:val="single" w:color="auto" w:sz="4" w:space="0"/>
              <w:bottom w:val="single" w:color="auto" w:sz="4" w:space="0"/>
            </w:tcBorders>
            <w:vAlign w:val="top"/>
          </w:tcPr>
          <w:p w14:paraId="50AE50F7">
            <w:pP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 xml:space="preserve"> </w:t>
            </w:r>
          </w:p>
          <w:p w14:paraId="465AD46C">
            <w:pPr>
              <w:rPr>
                <w:rFonts w:hint="eastAsia" w:ascii="宋体" w:hAnsi="宋体" w:eastAsia="宋体" w:cs="宋体"/>
                <w:b/>
                <w:bCs/>
                <w:color w:val="auto"/>
                <w:sz w:val="24"/>
                <w:szCs w:val="24"/>
                <w:lang w:val="en-US" w:eastAsia="zh-CN"/>
              </w:rPr>
            </w:pPr>
          </w:p>
          <w:p w14:paraId="42BA64AE">
            <w:pPr>
              <w:rPr>
                <w:rFonts w:hint="eastAsia" w:ascii="宋体" w:hAnsi="宋体" w:eastAsia="宋体" w:cs="宋体"/>
                <w:b/>
                <w:bCs/>
                <w:color w:val="auto"/>
                <w:sz w:val="24"/>
                <w:szCs w:val="24"/>
                <w:lang w:val="en-US" w:eastAsia="zh-CN"/>
              </w:rPr>
            </w:pPr>
            <w:r>
              <w:rPr>
                <w:rFonts w:hint="eastAsia" w:ascii="宋体" w:hAnsi="宋体" w:eastAsia="宋体" w:cs="宋体"/>
                <w:color w:val="auto"/>
                <w:kern w:val="0"/>
                <w:sz w:val="24"/>
                <w:szCs w:val="24"/>
                <w:highlight w:val="none"/>
                <w:lang w:val="zh-CN"/>
              </w:rPr>
              <w:t>类似业绩</w:t>
            </w:r>
          </w:p>
        </w:tc>
        <w:tc>
          <w:tcPr>
            <w:tcW w:w="772" w:type="dxa"/>
            <w:vAlign w:val="center"/>
          </w:tcPr>
          <w:p w14:paraId="09E1AB0A">
            <w:pPr>
              <w:spacing w:before="58" w:line="184"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4348" w:type="dxa"/>
            <w:vAlign w:val="top"/>
          </w:tcPr>
          <w:p w14:paraId="151D146C">
            <w:pPr>
              <w:spacing w:line="360" w:lineRule="auto"/>
              <w:rPr>
                <w:rFonts w:hint="eastAsia" w:ascii="宋体" w:hAnsi="宋体" w:eastAsia="宋体" w:cs="宋体"/>
                <w:b/>
                <w:bCs/>
                <w:color w:val="auto"/>
                <w:sz w:val="24"/>
                <w:szCs w:val="24"/>
                <w:lang w:val="en-US" w:eastAsia="zh-CN"/>
              </w:rPr>
            </w:pPr>
            <w:r>
              <w:rPr>
                <w:rFonts w:hint="eastAsia" w:ascii="宋体" w:hAnsi="宋体" w:eastAsia="宋体" w:cs="宋体"/>
                <w:color w:val="auto"/>
                <w:kern w:val="0"/>
                <w:sz w:val="24"/>
                <w:szCs w:val="24"/>
                <w:lang w:val="zh-CN" w:eastAsia="zh-CN"/>
              </w:rPr>
              <w:t>提供自</w:t>
            </w:r>
            <w:r>
              <w:rPr>
                <w:rFonts w:hint="eastAsia" w:ascii="宋体" w:hAnsi="宋体" w:eastAsia="宋体" w:cs="宋体"/>
                <w:color w:val="auto"/>
                <w:kern w:val="0"/>
                <w:sz w:val="24"/>
                <w:szCs w:val="24"/>
                <w:u w:val="single"/>
                <w:lang w:val="en-US" w:eastAsia="zh-CN"/>
              </w:rPr>
              <w:t>2020年01月01日</w:t>
            </w:r>
            <w:r>
              <w:rPr>
                <w:rFonts w:hint="eastAsia" w:ascii="宋体" w:hAnsi="宋体" w:eastAsia="宋体" w:cs="宋体"/>
                <w:color w:val="auto"/>
                <w:kern w:val="0"/>
                <w:sz w:val="24"/>
                <w:szCs w:val="24"/>
                <w:lang w:val="zh-CN" w:eastAsia="zh-CN"/>
              </w:rPr>
              <w:t>以来的类似业绩证明材料。类似业绩是指与采购项目在产品类型、使用功能等方面相同或相近的项目。</w:t>
            </w:r>
            <w:r>
              <w:rPr>
                <w:rFonts w:hint="eastAsia" w:ascii="宋体" w:hAnsi="宋体" w:eastAsia="宋体" w:cs="宋体"/>
                <w:color w:val="auto"/>
                <w:kern w:val="0"/>
                <w:sz w:val="24"/>
                <w:szCs w:val="24"/>
                <w:lang w:val="en-US" w:eastAsia="zh-CN"/>
              </w:rPr>
              <w:t>需提供（合同首页、标的及金额所在页、供货合同签字盖章页的扫描（或复印）件）。</w:t>
            </w:r>
          </w:p>
        </w:tc>
      </w:tr>
      <w:tr w14:paraId="2B3D51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01" w:hRule="atLeast"/>
        </w:trPr>
        <w:tc>
          <w:tcPr>
            <w:tcW w:w="1060" w:type="dxa"/>
            <w:vMerge w:val="continue"/>
            <w:vAlign w:val="top"/>
          </w:tcPr>
          <w:p w14:paraId="1F3D75A3">
            <w:pPr>
              <w:rPr>
                <w:rFonts w:hint="eastAsia" w:ascii="宋体" w:hAnsi="宋体" w:eastAsia="宋体" w:cs="宋体"/>
                <w:color w:val="auto"/>
                <w:sz w:val="21"/>
                <w:szCs w:val="21"/>
              </w:rPr>
            </w:pPr>
          </w:p>
        </w:tc>
        <w:tc>
          <w:tcPr>
            <w:tcW w:w="1104" w:type="dxa"/>
            <w:vMerge w:val="restart"/>
            <w:tcBorders>
              <w:top w:val="single" w:color="auto" w:sz="4" w:space="0"/>
            </w:tcBorders>
            <w:vAlign w:val="center"/>
          </w:tcPr>
          <w:p w14:paraId="71CA4A0D">
            <w:pPr>
              <w:spacing w:before="125" w:line="220" w:lineRule="auto"/>
              <w:jc w:val="center"/>
              <w:rPr>
                <w:rFonts w:hint="eastAsia" w:ascii="宋体" w:hAnsi="宋体" w:eastAsia="宋体" w:cs="宋体"/>
                <w:color w:val="auto"/>
                <w:kern w:val="0"/>
                <w:sz w:val="24"/>
                <w:highlight w:val="none"/>
                <w:lang w:val="zh-CN"/>
              </w:rPr>
            </w:pPr>
          </w:p>
          <w:p w14:paraId="1CDDD634">
            <w:pPr>
              <w:spacing w:before="125" w:line="220" w:lineRule="auto"/>
              <w:jc w:val="center"/>
              <w:rPr>
                <w:rFonts w:hint="eastAsia" w:ascii="宋体" w:hAnsi="宋体" w:eastAsia="宋体" w:cs="宋体"/>
                <w:b/>
                <w:bCs/>
                <w:color w:val="auto"/>
                <w:sz w:val="21"/>
                <w:szCs w:val="21"/>
              </w:rPr>
            </w:pPr>
            <w:r>
              <w:rPr>
                <w:rFonts w:hint="eastAsia" w:ascii="宋体" w:hAnsi="宋体" w:eastAsia="宋体" w:cs="宋体"/>
                <w:color w:val="auto"/>
                <w:kern w:val="0"/>
                <w:sz w:val="24"/>
                <w:highlight w:val="none"/>
                <w:lang w:val="zh-CN"/>
              </w:rPr>
              <w:t>履约能力</w:t>
            </w:r>
            <w:r>
              <w:rPr>
                <w:rFonts w:hint="eastAsia" w:ascii="宋体" w:hAnsi="宋体" w:eastAsia="宋体" w:cs="宋体"/>
                <w:color w:val="auto"/>
                <w:kern w:val="0"/>
                <w:sz w:val="24"/>
                <w:highlight w:val="none"/>
              </w:rPr>
              <w:t>及</w:t>
            </w:r>
            <w:r>
              <w:rPr>
                <w:rFonts w:hint="eastAsia" w:ascii="宋体" w:hAnsi="宋体" w:eastAsia="宋体" w:cs="宋体"/>
                <w:color w:val="auto"/>
                <w:kern w:val="0"/>
                <w:sz w:val="24"/>
                <w:highlight w:val="none"/>
                <w:lang w:val="zh-CN"/>
              </w:rPr>
              <w:t>售后服务（</w:t>
            </w:r>
            <w:r>
              <w:rPr>
                <w:rFonts w:hint="eastAsia" w:ascii="宋体" w:hAnsi="宋体" w:eastAsia="宋体" w:cs="宋体"/>
                <w:color w:val="auto"/>
                <w:kern w:val="0"/>
                <w:sz w:val="24"/>
                <w:highlight w:val="none"/>
                <w:lang w:val="en-US" w:eastAsia="zh-CN"/>
              </w:rPr>
              <w:t>44</w:t>
            </w:r>
            <w:r>
              <w:rPr>
                <w:rFonts w:hint="eastAsia" w:ascii="宋体" w:hAnsi="宋体" w:eastAsia="宋体" w:cs="宋体"/>
                <w:color w:val="auto"/>
                <w:kern w:val="0"/>
                <w:sz w:val="24"/>
                <w:highlight w:val="none"/>
                <w:lang w:val="zh-CN"/>
              </w:rPr>
              <w:t>分）</w:t>
            </w:r>
          </w:p>
        </w:tc>
        <w:tc>
          <w:tcPr>
            <w:tcW w:w="1003" w:type="dxa"/>
            <w:tcBorders>
              <w:top w:val="single" w:color="auto" w:sz="4" w:space="0"/>
            </w:tcBorders>
            <w:vAlign w:val="center"/>
          </w:tcPr>
          <w:p w14:paraId="43FF2624">
            <w:pPr>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项目管理及实施方案</w:t>
            </w:r>
          </w:p>
        </w:tc>
        <w:tc>
          <w:tcPr>
            <w:tcW w:w="772" w:type="dxa"/>
            <w:vAlign w:val="center"/>
          </w:tcPr>
          <w:p w14:paraId="28681F06">
            <w:pPr>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20</w:t>
            </w:r>
          </w:p>
        </w:tc>
        <w:tc>
          <w:tcPr>
            <w:tcW w:w="4348" w:type="dxa"/>
            <w:vAlign w:val="top"/>
          </w:tcPr>
          <w:p w14:paraId="1AF577F3">
            <w:pPr>
              <w:spacing w:line="360" w:lineRule="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zh-CN"/>
              </w:rPr>
              <w:t>投标供应商</w:t>
            </w:r>
            <w:r>
              <w:rPr>
                <w:rFonts w:hint="eastAsia" w:ascii="宋体" w:hAnsi="宋体" w:eastAsia="宋体" w:cs="宋体"/>
                <w:color w:val="auto"/>
                <w:kern w:val="0"/>
                <w:sz w:val="24"/>
                <w:szCs w:val="24"/>
                <w:lang w:val="en-US" w:eastAsia="zh-CN"/>
              </w:rPr>
              <w:t>应制定科学合理的项目管理方案</w:t>
            </w:r>
            <w:r>
              <w:rPr>
                <w:rFonts w:hint="eastAsia" w:ascii="宋体" w:hAnsi="宋体" w:eastAsia="宋体" w:cs="宋体"/>
                <w:color w:val="auto"/>
                <w:kern w:val="0"/>
                <w:sz w:val="24"/>
                <w:szCs w:val="24"/>
                <w:lang w:val="zh-CN" w:eastAsia="zh-CN"/>
              </w:rPr>
              <w:t>，</w:t>
            </w:r>
            <w:r>
              <w:rPr>
                <w:rFonts w:hint="eastAsia" w:ascii="宋体" w:hAnsi="宋体" w:eastAsia="宋体" w:cs="宋体"/>
                <w:color w:val="auto"/>
                <w:kern w:val="0"/>
                <w:sz w:val="24"/>
                <w:szCs w:val="24"/>
                <w:lang w:val="en-US" w:eastAsia="zh-CN"/>
              </w:rPr>
              <w:t>内容</w:t>
            </w:r>
            <w:r>
              <w:rPr>
                <w:rFonts w:hint="eastAsia" w:ascii="宋体" w:hAnsi="宋体" w:eastAsia="宋体" w:cs="宋体"/>
                <w:color w:val="auto"/>
                <w:kern w:val="0"/>
                <w:sz w:val="24"/>
                <w:szCs w:val="24"/>
                <w:lang w:val="zh-CN" w:eastAsia="zh-CN"/>
              </w:rPr>
              <w:t>包含</w:t>
            </w:r>
            <w:r>
              <w:rPr>
                <w:rFonts w:hint="eastAsia" w:ascii="宋体" w:hAnsi="宋体" w:eastAsia="宋体" w:cs="宋体"/>
                <w:color w:val="auto"/>
                <w:kern w:val="0"/>
                <w:sz w:val="24"/>
                <w:szCs w:val="24"/>
                <w:lang w:val="en-US" w:eastAsia="zh-CN"/>
              </w:rPr>
              <w:t>但不限于</w:t>
            </w:r>
            <w:r>
              <w:rPr>
                <w:rFonts w:hint="eastAsia" w:ascii="宋体" w:hAnsi="宋体" w:eastAsia="宋体" w:cs="宋体"/>
                <w:color w:val="auto"/>
                <w:kern w:val="0"/>
                <w:sz w:val="24"/>
                <w:szCs w:val="24"/>
                <w:lang w:val="zh-CN" w:eastAsia="zh-CN"/>
              </w:rPr>
              <w:t>：（</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lang w:val="zh-CN" w:eastAsia="zh-CN"/>
              </w:rPr>
              <w:t>）实施计划（2）实施团队</w:t>
            </w:r>
            <w:r>
              <w:rPr>
                <w:rFonts w:hint="eastAsia" w:ascii="宋体" w:hAnsi="宋体" w:eastAsia="宋体" w:cs="宋体"/>
                <w:color w:val="auto"/>
                <w:sz w:val="24"/>
                <w:szCs w:val="24"/>
                <w:lang w:val="en-US" w:eastAsia="zh-CN"/>
              </w:rPr>
              <w:t>（需提供相关人员劳动合同复印件）</w:t>
            </w:r>
            <w:r>
              <w:rPr>
                <w:rFonts w:hint="eastAsia" w:ascii="宋体" w:hAnsi="宋体" w:eastAsia="宋体" w:cs="宋体"/>
                <w:color w:val="auto"/>
                <w:kern w:val="0"/>
                <w:sz w:val="24"/>
                <w:szCs w:val="24"/>
                <w:lang w:val="zh-CN" w:eastAsia="zh-CN"/>
              </w:rPr>
              <w:t>（3）实施进度（4）质量控制措施（5）安全保障措施。</w:t>
            </w:r>
            <w:r>
              <w:rPr>
                <w:rFonts w:hint="eastAsia" w:ascii="宋体" w:hAnsi="宋体" w:eastAsia="宋体" w:cs="宋体"/>
                <w:color w:val="auto"/>
                <w:kern w:val="0"/>
                <w:sz w:val="24"/>
                <w:szCs w:val="24"/>
                <w:lang w:val="zh-CN"/>
              </w:rPr>
              <w:t>以上</w:t>
            </w:r>
            <w:r>
              <w:rPr>
                <w:rFonts w:hint="eastAsia" w:ascii="宋体" w:hAnsi="宋体" w:eastAsia="宋体" w:cs="宋体"/>
                <w:color w:val="auto"/>
                <w:kern w:val="0"/>
                <w:sz w:val="24"/>
                <w:szCs w:val="24"/>
                <w:lang w:val="en-US" w:eastAsia="zh-CN"/>
              </w:rPr>
              <w:t>内容</w:t>
            </w:r>
            <w:r>
              <w:rPr>
                <w:rFonts w:hint="eastAsia" w:ascii="宋体" w:hAnsi="宋体" w:eastAsia="宋体" w:cs="宋体"/>
                <w:color w:val="auto"/>
                <w:kern w:val="0"/>
                <w:sz w:val="24"/>
                <w:szCs w:val="24"/>
                <w:lang w:val="zh-CN"/>
              </w:rPr>
              <w:t>实质性响应一项得</w:t>
            </w:r>
            <w:r>
              <w:rPr>
                <w:rFonts w:hint="eastAsia" w:ascii="宋体" w:hAnsi="宋体" w:eastAsia="宋体" w:cs="宋体"/>
                <w:color w:val="auto"/>
                <w:kern w:val="0"/>
                <w:sz w:val="24"/>
                <w:szCs w:val="24"/>
                <w:lang w:val="en-US" w:eastAsia="zh-CN"/>
              </w:rPr>
              <w:t>4</w:t>
            </w:r>
            <w:r>
              <w:rPr>
                <w:rFonts w:hint="eastAsia" w:ascii="宋体" w:hAnsi="宋体" w:eastAsia="宋体" w:cs="宋体"/>
                <w:color w:val="auto"/>
                <w:kern w:val="0"/>
                <w:sz w:val="24"/>
                <w:szCs w:val="24"/>
                <w:lang w:val="zh-CN"/>
              </w:rPr>
              <w:t>分，满分</w:t>
            </w:r>
            <w:r>
              <w:rPr>
                <w:rFonts w:hint="eastAsia" w:ascii="宋体" w:hAnsi="宋体" w:eastAsia="宋体" w:cs="宋体"/>
                <w:color w:val="auto"/>
                <w:kern w:val="0"/>
                <w:sz w:val="24"/>
                <w:szCs w:val="24"/>
                <w:lang w:val="en-US" w:eastAsia="zh-CN"/>
              </w:rPr>
              <w:t>20</w:t>
            </w:r>
            <w:r>
              <w:rPr>
                <w:rFonts w:hint="eastAsia" w:ascii="宋体" w:hAnsi="宋体" w:eastAsia="宋体" w:cs="宋体"/>
                <w:color w:val="auto"/>
                <w:kern w:val="0"/>
                <w:sz w:val="24"/>
                <w:szCs w:val="24"/>
                <w:lang w:val="zh-CN"/>
              </w:rPr>
              <w:t>分；每有一项存在缺陷或不足的扣</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val="zh-CN"/>
              </w:rPr>
              <w:t>分，未提供的不得分</w:t>
            </w:r>
            <w:r>
              <w:rPr>
                <w:rFonts w:hint="eastAsia" w:ascii="宋体" w:hAnsi="宋体" w:eastAsia="宋体" w:cs="宋体"/>
                <w:color w:val="auto"/>
                <w:kern w:val="0"/>
                <w:sz w:val="24"/>
                <w:szCs w:val="24"/>
                <w:lang w:val="zh-CN" w:eastAsia="zh-CN"/>
              </w:rPr>
              <w:t>。</w:t>
            </w:r>
          </w:p>
        </w:tc>
      </w:tr>
      <w:tr w14:paraId="6F882C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6" w:hRule="atLeast"/>
        </w:trPr>
        <w:tc>
          <w:tcPr>
            <w:tcW w:w="1060" w:type="dxa"/>
            <w:vMerge w:val="continue"/>
            <w:vAlign w:val="top"/>
          </w:tcPr>
          <w:p w14:paraId="3837FB69">
            <w:pPr>
              <w:rPr>
                <w:rFonts w:hint="eastAsia" w:ascii="宋体" w:hAnsi="宋体" w:eastAsia="宋体" w:cs="宋体"/>
                <w:color w:val="auto"/>
                <w:sz w:val="21"/>
                <w:szCs w:val="21"/>
              </w:rPr>
            </w:pPr>
          </w:p>
        </w:tc>
        <w:tc>
          <w:tcPr>
            <w:tcW w:w="1104" w:type="dxa"/>
            <w:vMerge w:val="continue"/>
            <w:vAlign w:val="top"/>
          </w:tcPr>
          <w:p w14:paraId="79566AC8">
            <w:pPr>
              <w:spacing w:before="125" w:line="220" w:lineRule="auto"/>
              <w:rPr>
                <w:rFonts w:hint="eastAsia" w:ascii="宋体" w:hAnsi="宋体" w:eastAsia="宋体" w:cs="宋体"/>
                <w:color w:val="auto"/>
                <w:kern w:val="0"/>
                <w:sz w:val="24"/>
                <w:highlight w:val="none"/>
                <w:lang w:val="zh-CN"/>
              </w:rPr>
            </w:pPr>
          </w:p>
        </w:tc>
        <w:tc>
          <w:tcPr>
            <w:tcW w:w="1003" w:type="dxa"/>
            <w:tcBorders>
              <w:top w:val="single" w:color="auto" w:sz="4" w:space="0"/>
            </w:tcBorders>
            <w:vAlign w:val="center"/>
          </w:tcPr>
          <w:p w14:paraId="769932EF">
            <w:pPr>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zh-CN"/>
              </w:rPr>
              <w:t>供货及配送方案</w:t>
            </w:r>
          </w:p>
        </w:tc>
        <w:tc>
          <w:tcPr>
            <w:tcW w:w="772" w:type="dxa"/>
            <w:vAlign w:val="center"/>
          </w:tcPr>
          <w:p w14:paraId="4A4E5C12">
            <w:pPr>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16</w:t>
            </w:r>
          </w:p>
        </w:tc>
        <w:tc>
          <w:tcPr>
            <w:tcW w:w="4348" w:type="dxa"/>
            <w:vAlign w:val="top"/>
          </w:tcPr>
          <w:p w14:paraId="2D23F4B5">
            <w:pPr>
              <w:spacing w:line="360" w:lineRule="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投标供应商制定详细的供货配送方案，</w:t>
            </w:r>
            <w:r>
              <w:rPr>
                <w:rFonts w:hint="eastAsia" w:ascii="宋体" w:hAnsi="宋体" w:eastAsia="宋体" w:cs="宋体"/>
                <w:color w:val="auto"/>
                <w:kern w:val="0"/>
                <w:sz w:val="24"/>
                <w:szCs w:val="24"/>
                <w:lang w:val="zh-CN" w:eastAsia="zh-CN"/>
              </w:rPr>
              <w:t>内容包含但不限于：（1）</w:t>
            </w:r>
            <w:r>
              <w:rPr>
                <w:rFonts w:hint="eastAsia" w:ascii="宋体" w:hAnsi="宋体" w:eastAsia="宋体" w:cs="宋体"/>
                <w:color w:val="auto"/>
                <w:kern w:val="0"/>
                <w:sz w:val="24"/>
                <w:szCs w:val="24"/>
                <w:lang w:val="zh-CN"/>
              </w:rPr>
              <w:t>供货</w:t>
            </w:r>
            <w:r>
              <w:rPr>
                <w:rFonts w:hint="eastAsia" w:ascii="宋体" w:hAnsi="宋体" w:eastAsia="宋体" w:cs="宋体"/>
                <w:color w:val="auto"/>
                <w:kern w:val="0"/>
                <w:sz w:val="24"/>
                <w:szCs w:val="24"/>
                <w:lang w:val="zh-CN" w:eastAsia="zh-CN"/>
              </w:rPr>
              <w:t>安排（2）</w:t>
            </w:r>
            <w:r>
              <w:rPr>
                <w:rFonts w:hint="eastAsia" w:ascii="宋体" w:hAnsi="宋体" w:eastAsia="宋体" w:cs="宋体"/>
                <w:color w:val="auto"/>
                <w:kern w:val="0"/>
                <w:sz w:val="24"/>
                <w:szCs w:val="24"/>
                <w:lang w:val="zh-CN"/>
              </w:rPr>
              <w:t>运输计划及运输</w:t>
            </w:r>
            <w:r>
              <w:rPr>
                <w:rFonts w:hint="eastAsia" w:ascii="宋体" w:hAnsi="宋体" w:eastAsia="宋体" w:cs="宋体"/>
                <w:color w:val="auto"/>
                <w:kern w:val="0"/>
                <w:sz w:val="24"/>
                <w:szCs w:val="24"/>
                <w:lang w:val="zh-CN" w:eastAsia="zh-CN"/>
              </w:rPr>
              <w:t>工具</w:t>
            </w:r>
            <w:r>
              <w:rPr>
                <w:rFonts w:hint="eastAsia" w:ascii="宋体" w:hAnsi="宋体" w:eastAsia="宋体" w:cs="宋体"/>
                <w:color w:val="auto"/>
                <w:kern w:val="0"/>
                <w:sz w:val="24"/>
                <w:szCs w:val="24"/>
                <w:lang w:val="zh-CN"/>
              </w:rPr>
              <w:t>配置（</w:t>
            </w:r>
            <w:r>
              <w:rPr>
                <w:rFonts w:hint="eastAsia" w:ascii="宋体" w:hAnsi="宋体" w:eastAsia="宋体" w:cs="宋体"/>
                <w:color w:val="auto"/>
                <w:kern w:val="0"/>
                <w:sz w:val="24"/>
                <w:szCs w:val="24"/>
                <w:lang w:val="zh-CN" w:eastAsia="zh-CN"/>
              </w:rPr>
              <w:t>3</w:t>
            </w:r>
            <w:r>
              <w:rPr>
                <w:rFonts w:hint="eastAsia" w:ascii="宋体" w:hAnsi="宋体" w:eastAsia="宋体" w:cs="宋体"/>
                <w:color w:val="auto"/>
                <w:kern w:val="0"/>
                <w:sz w:val="24"/>
                <w:szCs w:val="24"/>
                <w:lang w:val="zh-CN"/>
              </w:rPr>
              <w:t>）供货保证措施</w:t>
            </w:r>
            <w:r>
              <w:rPr>
                <w:rFonts w:hint="eastAsia" w:ascii="宋体" w:hAnsi="宋体" w:eastAsia="宋体" w:cs="宋体"/>
                <w:color w:val="auto"/>
                <w:kern w:val="0"/>
                <w:sz w:val="24"/>
                <w:szCs w:val="24"/>
                <w:lang w:val="zh-CN" w:eastAsia="zh-CN"/>
              </w:rPr>
              <w:t>（4）突发情况应急预案。</w:t>
            </w:r>
            <w:r>
              <w:rPr>
                <w:rFonts w:hint="eastAsia" w:ascii="宋体" w:hAnsi="宋体" w:eastAsia="宋体" w:cs="宋体"/>
                <w:color w:val="auto"/>
                <w:kern w:val="0"/>
                <w:sz w:val="24"/>
                <w:szCs w:val="24"/>
                <w:lang w:val="zh-CN"/>
              </w:rPr>
              <w:t>以上</w:t>
            </w:r>
            <w:r>
              <w:rPr>
                <w:rFonts w:hint="eastAsia" w:ascii="宋体" w:hAnsi="宋体" w:eastAsia="宋体" w:cs="宋体"/>
                <w:color w:val="auto"/>
                <w:kern w:val="0"/>
                <w:sz w:val="24"/>
                <w:szCs w:val="24"/>
                <w:lang w:val="zh-CN" w:eastAsia="zh-CN"/>
              </w:rPr>
              <w:t>内容</w:t>
            </w:r>
            <w:r>
              <w:rPr>
                <w:rFonts w:hint="eastAsia" w:ascii="宋体" w:hAnsi="宋体" w:eastAsia="宋体" w:cs="宋体"/>
                <w:color w:val="auto"/>
                <w:kern w:val="0"/>
                <w:sz w:val="24"/>
                <w:szCs w:val="24"/>
                <w:lang w:val="zh-CN"/>
              </w:rPr>
              <w:t>实质性响应一项得</w:t>
            </w:r>
            <w:r>
              <w:rPr>
                <w:rFonts w:hint="eastAsia" w:ascii="宋体" w:hAnsi="宋体" w:eastAsia="宋体" w:cs="宋体"/>
                <w:color w:val="auto"/>
                <w:kern w:val="0"/>
                <w:sz w:val="24"/>
                <w:szCs w:val="24"/>
                <w:lang w:val="zh-CN" w:eastAsia="zh-CN"/>
              </w:rPr>
              <w:t>4</w:t>
            </w:r>
            <w:r>
              <w:rPr>
                <w:rFonts w:hint="eastAsia" w:ascii="宋体" w:hAnsi="宋体" w:eastAsia="宋体" w:cs="宋体"/>
                <w:color w:val="auto"/>
                <w:kern w:val="0"/>
                <w:sz w:val="24"/>
                <w:szCs w:val="24"/>
                <w:lang w:val="zh-CN"/>
              </w:rPr>
              <w:t>分，满分</w:t>
            </w:r>
            <w:r>
              <w:rPr>
                <w:rFonts w:hint="eastAsia" w:ascii="宋体" w:hAnsi="宋体" w:eastAsia="宋体" w:cs="宋体"/>
                <w:color w:val="auto"/>
                <w:kern w:val="0"/>
                <w:sz w:val="24"/>
                <w:szCs w:val="24"/>
                <w:lang w:val="zh-CN" w:eastAsia="zh-CN"/>
              </w:rPr>
              <w:t>16</w:t>
            </w:r>
            <w:r>
              <w:rPr>
                <w:rFonts w:hint="eastAsia" w:ascii="宋体" w:hAnsi="宋体" w:eastAsia="宋体" w:cs="宋体"/>
                <w:color w:val="auto"/>
                <w:kern w:val="0"/>
                <w:sz w:val="24"/>
                <w:szCs w:val="24"/>
                <w:lang w:val="zh-CN"/>
              </w:rPr>
              <w:t>分；每有一项存在缺陷或不足的扣</w:t>
            </w:r>
            <w:r>
              <w:rPr>
                <w:rFonts w:hint="eastAsia" w:ascii="宋体" w:hAnsi="宋体" w:eastAsia="宋体" w:cs="宋体"/>
                <w:color w:val="auto"/>
                <w:kern w:val="0"/>
                <w:sz w:val="24"/>
                <w:szCs w:val="24"/>
                <w:lang w:val="zh-CN" w:eastAsia="zh-CN"/>
              </w:rPr>
              <w:t>2</w:t>
            </w:r>
            <w:r>
              <w:rPr>
                <w:rFonts w:hint="eastAsia" w:ascii="宋体" w:hAnsi="宋体" w:eastAsia="宋体" w:cs="宋体"/>
                <w:color w:val="auto"/>
                <w:kern w:val="0"/>
                <w:sz w:val="24"/>
                <w:szCs w:val="24"/>
                <w:lang w:val="zh-CN"/>
              </w:rPr>
              <w:t>分，未提供的不得分</w:t>
            </w:r>
            <w:r>
              <w:rPr>
                <w:rFonts w:hint="eastAsia" w:ascii="宋体" w:hAnsi="宋体" w:eastAsia="宋体" w:cs="宋体"/>
                <w:color w:val="auto"/>
                <w:kern w:val="0"/>
                <w:sz w:val="24"/>
                <w:szCs w:val="24"/>
                <w:lang w:val="zh-CN" w:eastAsia="zh-CN"/>
              </w:rPr>
              <w:t>。</w:t>
            </w:r>
          </w:p>
        </w:tc>
      </w:tr>
      <w:tr w14:paraId="5DB71A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07" w:hRule="atLeast"/>
        </w:trPr>
        <w:tc>
          <w:tcPr>
            <w:tcW w:w="1060" w:type="dxa"/>
            <w:vMerge w:val="continue"/>
            <w:tcBorders>
              <w:bottom w:val="single" w:color="auto" w:sz="4" w:space="0"/>
            </w:tcBorders>
            <w:vAlign w:val="top"/>
          </w:tcPr>
          <w:p w14:paraId="2629F5B0">
            <w:pPr>
              <w:rPr>
                <w:rFonts w:hint="eastAsia" w:ascii="宋体" w:hAnsi="宋体" w:eastAsia="宋体" w:cs="宋体"/>
                <w:color w:val="auto"/>
                <w:sz w:val="21"/>
                <w:szCs w:val="21"/>
              </w:rPr>
            </w:pPr>
          </w:p>
        </w:tc>
        <w:tc>
          <w:tcPr>
            <w:tcW w:w="1104" w:type="dxa"/>
            <w:vMerge w:val="continue"/>
            <w:vAlign w:val="top"/>
          </w:tcPr>
          <w:p w14:paraId="314620F9">
            <w:pPr>
              <w:spacing w:before="125" w:line="220" w:lineRule="auto"/>
              <w:rPr>
                <w:rFonts w:hint="eastAsia" w:ascii="宋体" w:hAnsi="宋体" w:eastAsia="宋体" w:cs="宋体"/>
                <w:color w:val="auto"/>
                <w:kern w:val="0"/>
                <w:sz w:val="24"/>
                <w:highlight w:val="none"/>
                <w:lang w:val="zh-CN"/>
              </w:rPr>
            </w:pPr>
          </w:p>
        </w:tc>
        <w:tc>
          <w:tcPr>
            <w:tcW w:w="1003" w:type="dxa"/>
            <w:tcBorders>
              <w:top w:val="single" w:color="auto" w:sz="4" w:space="0"/>
            </w:tcBorders>
            <w:vAlign w:val="center"/>
          </w:tcPr>
          <w:p w14:paraId="2F20570C">
            <w:pPr>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zh-CN"/>
              </w:rPr>
              <w:t>售后服务计划及服务承诺</w:t>
            </w:r>
          </w:p>
        </w:tc>
        <w:tc>
          <w:tcPr>
            <w:tcW w:w="772" w:type="dxa"/>
            <w:vAlign w:val="center"/>
          </w:tcPr>
          <w:p w14:paraId="64652D65">
            <w:pPr>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8</w:t>
            </w:r>
          </w:p>
        </w:tc>
        <w:tc>
          <w:tcPr>
            <w:tcW w:w="4348" w:type="dxa"/>
            <w:vAlign w:val="top"/>
          </w:tcPr>
          <w:p w14:paraId="011F5175">
            <w:pPr>
              <w:autoSpaceDE w:val="0"/>
              <w:autoSpaceDN w:val="0"/>
              <w:adjustRightInd w:val="0"/>
              <w:spacing w:line="360" w:lineRule="auto"/>
              <w:rPr>
                <w:rFonts w:hint="eastAsia" w:ascii="宋体" w:hAnsi="宋体" w:eastAsia="宋体" w:cs="宋体"/>
                <w:color w:val="auto"/>
                <w:kern w:val="0"/>
                <w:sz w:val="24"/>
                <w:szCs w:val="24"/>
                <w:lang w:val="zh-CN"/>
              </w:rPr>
            </w:pPr>
            <w:r>
              <w:rPr>
                <w:rFonts w:hint="eastAsia" w:ascii="宋体" w:hAnsi="宋体" w:eastAsia="宋体" w:cs="宋体"/>
                <w:color w:val="auto"/>
                <w:sz w:val="24"/>
                <w:highlight w:val="none"/>
                <w:lang w:val="zh-CN"/>
              </w:rPr>
              <w:t>投标供应商</w:t>
            </w:r>
            <w:r>
              <w:rPr>
                <w:rFonts w:hint="eastAsia" w:ascii="宋体" w:hAnsi="宋体" w:eastAsia="宋体" w:cs="宋体"/>
                <w:color w:val="auto"/>
                <w:sz w:val="24"/>
                <w:highlight w:val="none"/>
                <w:lang w:val="zh-CN" w:eastAsia="zh-CN"/>
              </w:rPr>
              <w:t>提供售后服务方案及承诺</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zh-CN" w:eastAsia="zh-CN"/>
              </w:rPr>
              <w:t>内容</w:t>
            </w:r>
            <w:r>
              <w:rPr>
                <w:rFonts w:hint="eastAsia" w:ascii="宋体" w:hAnsi="宋体" w:eastAsia="宋体" w:cs="宋体"/>
                <w:color w:val="auto"/>
                <w:sz w:val="24"/>
                <w:highlight w:val="none"/>
                <w:lang w:val="zh-CN"/>
              </w:rPr>
              <w:t>包含</w:t>
            </w:r>
            <w:r>
              <w:rPr>
                <w:rFonts w:hint="eastAsia" w:ascii="宋体" w:hAnsi="宋体" w:eastAsia="宋体" w:cs="宋体"/>
                <w:color w:val="auto"/>
                <w:sz w:val="24"/>
                <w:highlight w:val="none"/>
                <w:lang w:val="zh-CN" w:eastAsia="zh-CN"/>
              </w:rPr>
              <w:t>但不限于：</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zh-CN" w:eastAsia="zh-CN"/>
              </w:rPr>
              <w:t>1</w:t>
            </w:r>
            <w:r>
              <w:rPr>
                <w:rFonts w:hint="eastAsia" w:ascii="宋体" w:hAnsi="宋体" w:eastAsia="宋体" w:cs="宋体"/>
                <w:color w:val="auto"/>
                <w:sz w:val="24"/>
                <w:highlight w:val="none"/>
                <w:lang w:val="zh-CN"/>
              </w:rPr>
              <w:t>）完整的售后服务内容及体系（</w:t>
            </w:r>
            <w:r>
              <w:rPr>
                <w:rFonts w:hint="eastAsia" w:ascii="宋体" w:hAnsi="宋体" w:eastAsia="宋体" w:cs="宋体"/>
                <w:color w:val="auto"/>
                <w:sz w:val="24"/>
                <w:highlight w:val="none"/>
                <w:lang w:val="zh-CN" w:eastAsia="zh-CN"/>
              </w:rPr>
              <w:t>2）售后</w:t>
            </w:r>
            <w:r>
              <w:rPr>
                <w:rFonts w:hint="eastAsia" w:ascii="宋体" w:hAnsi="宋体" w:eastAsia="宋体" w:cs="宋体"/>
                <w:color w:val="auto"/>
                <w:sz w:val="24"/>
                <w:highlight w:val="none"/>
                <w:lang w:val="zh-CN"/>
              </w:rPr>
              <w:t>服务响应时间（</w:t>
            </w:r>
            <w:r>
              <w:rPr>
                <w:rFonts w:hint="eastAsia" w:ascii="宋体" w:hAnsi="宋体" w:eastAsia="宋体" w:cs="宋体"/>
                <w:color w:val="auto"/>
                <w:sz w:val="24"/>
                <w:highlight w:val="none"/>
                <w:lang w:val="zh-CN" w:eastAsia="zh-CN"/>
              </w:rPr>
              <w:t>需提供24小时内响应的承诺函</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zh-CN" w:eastAsia="zh-CN"/>
              </w:rPr>
              <w:t>3</w:t>
            </w:r>
            <w:r>
              <w:rPr>
                <w:rFonts w:hint="eastAsia" w:ascii="宋体" w:hAnsi="宋体" w:eastAsia="宋体" w:cs="宋体"/>
                <w:color w:val="auto"/>
                <w:sz w:val="24"/>
                <w:highlight w:val="none"/>
                <w:lang w:val="zh-CN"/>
              </w:rPr>
              <w:t>）售后服务保障措施（</w:t>
            </w:r>
            <w:r>
              <w:rPr>
                <w:rFonts w:hint="eastAsia" w:ascii="宋体" w:hAnsi="宋体" w:eastAsia="宋体" w:cs="宋体"/>
                <w:color w:val="auto"/>
                <w:sz w:val="24"/>
                <w:highlight w:val="none"/>
                <w:lang w:val="zh-CN" w:eastAsia="zh-CN"/>
              </w:rPr>
              <w:t>4</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zh-CN" w:eastAsia="zh-CN"/>
              </w:rPr>
              <w:t>售后人员配置</w:t>
            </w:r>
            <w:r>
              <w:rPr>
                <w:rFonts w:hint="eastAsia" w:ascii="宋体" w:hAnsi="宋体" w:eastAsia="宋体" w:cs="宋体"/>
                <w:color w:val="auto"/>
                <w:sz w:val="24"/>
                <w:highlight w:val="none"/>
                <w:lang w:val="zh-CN"/>
              </w:rPr>
              <w:t>方案（</w:t>
            </w:r>
            <w:r>
              <w:rPr>
                <w:rFonts w:hint="eastAsia" w:ascii="宋体" w:hAnsi="宋体" w:eastAsia="宋体" w:cs="宋体"/>
                <w:color w:val="auto"/>
                <w:sz w:val="24"/>
                <w:highlight w:val="none"/>
                <w:lang w:val="zh-CN" w:eastAsia="zh-CN"/>
              </w:rPr>
              <w:t>需提供相关人员劳动合同复印件</w:t>
            </w:r>
            <w:r>
              <w:rPr>
                <w:rFonts w:hint="eastAsia" w:ascii="宋体" w:hAnsi="宋体" w:eastAsia="宋体" w:cs="宋体"/>
                <w:color w:val="auto"/>
                <w:sz w:val="24"/>
                <w:highlight w:val="none"/>
                <w:lang w:val="zh-CN"/>
              </w:rPr>
              <w:t>）。以上</w:t>
            </w:r>
            <w:r>
              <w:rPr>
                <w:rFonts w:hint="eastAsia" w:ascii="宋体" w:hAnsi="宋体" w:eastAsia="宋体" w:cs="宋体"/>
                <w:color w:val="auto"/>
                <w:sz w:val="24"/>
                <w:highlight w:val="none"/>
                <w:lang w:val="zh-CN" w:eastAsia="zh-CN"/>
              </w:rPr>
              <w:t>内容</w:t>
            </w:r>
            <w:r>
              <w:rPr>
                <w:rFonts w:hint="eastAsia" w:ascii="宋体" w:hAnsi="宋体" w:eastAsia="宋体" w:cs="宋体"/>
                <w:color w:val="auto"/>
                <w:sz w:val="24"/>
                <w:highlight w:val="none"/>
                <w:lang w:val="zh-CN"/>
              </w:rPr>
              <w:t>实质性响应一项得</w:t>
            </w:r>
            <w:r>
              <w:rPr>
                <w:rFonts w:hint="eastAsia" w:ascii="宋体" w:hAnsi="宋体" w:eastAsia="宋体" w:cs="宋体"/>
                <w:color w:val="auto"/>
                <w:sz w:val="24"/>
                <w:highlight w:val="none"/>
                <w:lang w:val="zh-CN" w:eastAsia="zh-CN"/>
              </w:rPr>
              <w:t>2</w:t>
            </w:r>
            <w:r>
              <w:rPr>
                <w:rFonts w:hint="eastAsia" w:ascii="宋体" w:hAnsi="宋体" w:eastAsia="宋体" w:cs="宋体"/>
                <w:color w:val="auto"/>
                <w:sz w:val="24"/>
                <w:highlight w:val="none"/>
                <w:lang w:val="zh-CN"/>
              </w:rPr>
              <w:t>分，满分</w:t>
            </w:r>
            <w:r>
              <w:rPr>
                <w:rFonts w:hint="eastAsia" w:ascii="宋体" w:hAnsi="宋体" w:eastAsia="宋体" w:cs="宋体"/>
                <w:color w:val="auto"/>
                <w:sz w:val="24"/>
                <w:highlight w:val="none"/>
                <w:lang w:val="zh-CN" w:eastAsia="zh-CN"/>
              </w:rPr>
              <w:t>8</w:t>
            </w:r>
            <w:r>
              <w:rPr>
                <w:rFonts w:hint="eastAsia" w:ascii="宋体" w:hAnsi="宋体" w:eastAsia="宋体" w:cs="宋体"/>
                <w:color w:val="auto"/>
                <w:sz w:val="24"/>
                <w:highlight w:val="none"/>
                <w:lang w:val="zh-CN"/>
              </w:rPr>
              <w:t>分；每有一项存在缺陷或不足的扣</w:t>
            </w:r>
            <w:r>
              <w:rPr>
                <w:rFonts w:hint="eastAsia" w:ascii="宋体" w:hAnsi="宋体" w:eastAsia="宋体" w:cs="宋体"/>
                <w:color w:val="auto"/>
                <w:sz w:val="24"/>
                <w:highlight w:val="none"/>
                <w:lang w:val="zh-CN" w:eastAsia="zh-CN"/>
              </w:rPr>
              <w:t>1</w:t>
            </w:r>
            <w:r>
              <w:rPr>
                <w:rFonts w:hint="eastAsia" w:ascii="宋体" w:hAnsi="宋体" w:eastAsia="宋体" w:cs="宋体"/>
                <w:color w:val="auto"/>
                <w:sz w:val="24"/>
                <w:highlight w:val="none"/>
                <w:lang w:val="zh-CN"/>
              </w:rPr>
              <w:t>分，未提供的不得分</w:t>
            </w:r>
            <w:r>
              <w:rPr>
                <w:rFonts w:hint="eastAsia" w:ascii="宋体" w:hAnsi="宋体" w:eastAsia="宋体" w:cs="宋体"/>
                <w:color w:val="auto"/>
                <w:sz w:val="24"/>
                <w:highlight w:val="none"/>
                <w:lang w:val="zh-CN" w:eastAsia="zh-CN"/>
              </w:rPr>
              <w:t>。</w:t>
            </w:r>
          </w:p>
        </w:tc>
      </w:tr>
    </w:tbl>
    <w:p w14:paraId="2EE2BEBB">
      <w:pPr>
        <w:rPr>
          <w:rFonts w:ascii="宋体" w:hAnsi="宋体"/>
          <w:b/>
          <w:bCs/>
          <w:kern w:val="0"/>
          <w:sz w:val="36"/>
          <w:szCs w:val="36"/>
        </w:rPr>
      </w:pPr>
      <w:r>
        <w:rPr>
          <w:rFonts w:hint="eastAsia" w:ascii="宋体" w:hAnsi="宋体"/>
          <w:b/>
          <w:bCs/>
          <w:kern w:val="0"/>
          <w:sz w:val="36"/>
          <w:szCs w:val="36"/>
        </w:rPr>
        <w:br w:type="page"/>
      </w:r>
    </w:p>
    <w:p w14:paraId="794519B5">
      <w:pPr>
        <w:widowControl/>
        <w:spacing w:before="624" w:beforeLines="200" w:after="624" w:afterLines="200"/>
        <w:jc w:val="center"/>
        <w:outlineLvl w:val="1"/>
        <w:rPr>
          <w:rFonts w:ascii="宋体"/>
          <w:b/>
          <w:bCs/>
          <w:kern w:val="0"/>
          <w:sz w:val="36"/>
          <w:szCs w:val="36"/>
        </w:rPr>
      </w:pPr>
      <w:r>
        <w:rPr>
          <w:rFonts w:hint="eastAsia" w:ascii="宋体" w:hAnsi="宋体"/>
          <w:b/>
          <w:bCs/>
          <w:kern w:val="0"/>
          <w:sz w:val="36"/>
          <w:szCs w:val="36"/>
        </w:rPr>
        <w:t>七、</w:t>
      </w:r>
      <w:bookmarkEnd w:id="114"/>
      <w:bookmarkEnd w:id="115"/>
      <w:r>
        <w:rPr>
          <w:rFonts w:hint="eastAsia" w:ascii="宋体" w:hAnsi="宋体"/>
          <w:b/>
          <w:bCs/>
          <w:kern w:val="0"/>
          <w:sz w:val="36"/>
          <w:szCs w:val="36"/>
        </w:rPr>
        <w:t>成交办法</w:t>
      </w:r>
      <w:bookmarkEnd w:id="116"/>
      <w:bookmarkEnd w:id="117"/>
    </w:p>
    <w:p w14:paraId="2CE868BD">
      <w:pPr>
        <w:widowControl/>
        <w:spacing w:before="100" w:beforeAutospacing="1" w:after="100" w:afterAutospacing="1"/>
        <w:ind w:firstLine="542"/>
        <w:jc w:val="left"/>
        <w:outlineLvl w:val="2"/>
        <w:rPr>
          <w:rFonts w:ascii="宋体"/>
          <w:b/>
          <w:bCs/>
          <w:kern w:val="0"/>
          <w:sz w:val="27"/>
          <w:szCs w:val="27"/>
        </w:rPr>
      </w:pPr>
      <w:bookmarkStart w:id="118" w:name="_Toc376936757"/>
      <w:bookmarkStart w:id="119" w:name="_Toc325726026"/>
      <w:bookmarkStart w:id="120" w:name="_Toc496626220"/>
      <w:bookmarkStart w:id="121" w:name="_Toc7588"/>
      <w:r>
        <w:rPr>
          <w:rFonts w:ascii="宋体" w:hAnsi="宋体"/>
          <w:b/>
          <w:bCs/>
          <w:kern w:val="0"/>
          <w:sz w:val="27"/>
          <w:szCs w:val="27"/>
        </w:rPr>
        <w:t>21.</w:t>
      </w:r>
      <w:r>
        <w:rPr>
          <w:rFonts w:hint="eastAsia" w:ascii="宋体" w:hAnsi="宋体"/>
          <w:b/>
          <w:bCs/>
          <w:kern w:val="0"/>
          <w:sz w:val="27"/>
          <w:szCs w:val="27"/>
        </w:rPr>
        <w:t>推荐并确定成交</w:t>
      </w:r>
      <w:bookmarkEnd w:id="118"/>
      <w:bookmarkEnd w:id="119"/>
      <w:r>
        <w:rPr>
          <w:rFonts w:hint="eastAsia" w:ascii="宋体" w:hAnsi="宋体"/>
          <w:b/>
          <w:bCs/>
          <w:kern w:val="0"/>
          <w:sz w:val="27"/>
          <w:szCs w:val="27"/>
        </w:rPr>
        <w:t>供应商</w:t>
      </w:r>
      <w:bookmarkEnd w:id="120"/>
      <w:bookmarkEnd w:id="121"/>
    </w:p>
    <w:p w14:paraId="609A1AEA">
      <w:pPr>
        <w:spacing w:line="360" w:lineRule="auto"/>
        <w:ind w:firstLine="480"/>
        <w:jc w:val="left"/>
        <w:rPr>
          <w:rFonts w:ascii="宋体"/>
          <w:sz w:val="24"/>
          <w:szCs w:val="24"/>
        </w:rPr>
      </w:pPr>
      <w:r>
        <w:rPr>
          <w:rFonts w:ascii="宋体" w:hAnsi="宋体"/>
          <w:sz w:val="24"/>
          <w:szCs w:val="24"/>
        </w:rPr>
        <w:t>21.1</w:t>
      </w:r>
      <w:r>
        <w:rPr>
          <w:rFonts w:hint="eastAsia" w:ascii="宋体" w:hAnsi="宋体"/>
          <w:sz w:val="24"/>
          <w:szCs w:val="24"/>
        </w:rPr>
        <w:t>磋商小组根据</w:t>
      </w:r>
      <w:r>
        <w:rPr>
          <w:rFonts w:hint="eastAsia" w:ascii="宋体" w:hAnsi="宋体" w:cs="宋体"/>
          <w:sz w:val="24"/>
          <w:szCs w:val="24"/>
        </w:rPr>
        <w:t>评审总得分由高到低排序推荐预中标候选人，并由采购人按顺序确定成交供应商</w:t>
      </w:r>
      <w:r>
        <w:rPr>
          <w:rFonts w:hint="eastAsia" w:ascii="宋体" w:hAnsi="宋体"/>
          <w:sz w:val="24"/>
          <w:szCs w:val="24"/>
        </w:rPr>
        <w:t>。</w:t>
      </w:r>
    </w:p>
    <w:p w14:paraId="33209CE2">
      <w:pPr>
        <w:spacing w:line="360" w:lineRule="auto"/>
        <w:ind w:firstLine="480"/>
        <w:jc w:val="left"/>
        <w:rPr>
          <w:rFonts w:ascii="宋体"/>
          <w:sz w:val="24"/>
          <w:szCs w:val="24"/>
        </w:rPr>
      </w:pPr>
      <w:r>
        <w:rPr>
          <w:rFonts w:ascii="宋体" w:hAnsi="宋体"/>
          <w:sz w:val="24"/>
          <w:szCs w:val="24"/>
        </w:rPr>
        <w:t>21.2</w:t>
      </w:r>
      <w:r>
        <w:rPr>
          <w:rFonts w:hint="eastAsia" w:ascii="宋体" w:hAnsi="宋体"/>
          <w:sz w:val="24"/>
          <w:szCs w:val="24"/>
        </w:rPr>
        <w:t>成交</w:t>
      </w:r>
      <w:r>
        <w:rPr>
          <w:rFonts w:hint="eastAsia" w:ascii="宋体" w:hAnsi="宋体" w:cs="宋体"/>
          <w:sz w:val="24"/>
          <w:szCs w:val="24"/>
        </w:rPr>
        <w:t>供应商</w:t>
      </w:r>
      <w:r>
        <w:rPr>
          <w:rFonts w:hint="eastAsia" w:ascii="宋体" w:hAnsi="宋体"/>
          <w:sz w:val="24"/>
          <w:szCs w:val="24"/>
        </w:rPr>
        <w:t>因不可抗力或自身原因不能履行合同时，采购人可以按照磋商报告推荐的预成交供应商候选人名单排序，确定下一候选人为成交</w:t>
      </w:r>
      <w:r>
        <w:rPr>
          <w:rFonts w:hint="eastAsia" w:ascii="宋体" w:hAnsi="宋体" w:cs="宋体"/>
          <w:sz w:val="24"/>
          <w:szCs w:val="24"/>
        </w:rPr>
        <w:t>供应商</w:t>
      </w:r>
      <w:r>
        <w:rPr>
          <w:rFonts w:hint="eastAsia" w:ascii="宋体" w:hAnsi="宋体"/>
          <w:sz w:val="24"/>
          <w:szCs w:val="24"/>
        </w:rPr>
        <w:t>，也可重新开展政府采购活动。</w:t>
      </w:r>
      <w:bookmarkStart w:id="122" w:name="_Toc325726027"/>
    </w:p>
    <w:p w14:paraId="366610C7">
      <w:pPr>
        <w:widowControl/>
        <w:spacing w:before="100" w:beforeAutospacing="1" w:after="100" w:afterAutospacing="1"/>
        <w:ind w:firstLine="542"/>
        <w:jc w:val="left"/>
        <w:outlineLvl w:val="2"/>
        <w:rPr>
          <w:rFonts w:ascii="宋体"/>
          <w:b/>
          <w:bCs/>
          <w:kern w:val="0"/>
          <w:sz w:val="27"/>
          <w:szCs w:val="27"/>
        </w:rPr>
      </w:pPr>
      <w:bookmarkStart w:id="123" w:name="_Toc26928"/>
      <w:bookmarkStart w:id="124" w:name="_Toc325726028"/>
      <w:bookmarkStart w:id="125" w:name="_Toc376936759"/>
      <w:bookmarkStart w:id="126" w:name="_Toc496626221"/>
      <w:r>
        <w:rPr>
          <w:rFonts w:ascii="宋体" w:hAnsi="宋体"/>
          <w:b/>
          <w:bCs/>
          <w:kern w:val="0"/>
          <w:sz w:val="27"/>
          <w:szCs w:val="27"/>
        </w:rPr>
        <w:t>22.</w:t>
      </w:r>
      <w:r>
        <w:rPr>
          <w:rFonts w:hint="eastAsia" w:ascii="宋体" w:hAnsi="宋体"/>
          <w:b/>
          <w:bCs/>
          <w:kern w:val="0"/>
          <w:sz w:val="27"/>
          <w:szCs w:val="27"/>
        </w:rPr>
        <w:t>成交通知</w:t>
      </w:r>
      <w:bookmarkEnd w:id="123"/>
      <w:bookmarkEnd w:id="124"/>
      <w:bookmarkEnd w:id="125"/>
      <w:bookmarkEnd w:id="126"/>
    </w:p>
    <w:p w14:paraId="3A1506E4">
      <w:pPr>
        <w:spacing w:line="360" w:lineRule="auto"/>
        <w:ind w:firstLine="480"/>
        <w:jc w:val="left"/>
        <w:rPr>
          <w:rFonts w:ascii="宋体"/>
          <w:sz w:val="24"/>
          <w:szCs w:val="24"/>
        </w:rPr>
      </w:pPr>
      <w:r>
        <w:rPr>
          <w:rFonts w:ascii="宋体" w:hAnsi="宋体"/>
          <w:sz w:val="24"/>
          <w:szCs w:val="24"/>
        </w:rPr>
        <w:t>22.1</w:t>
      </w:r>
      <w:r>
        <w:rPr>
          <w:rFonts w:hint="eastAsia" w:ascii="宋体" w:hAnsi="宋体"/>
          <w:sz w:val="24"/>
          <w:szCs w:val="24"/>
        </w:rPr>
        <w:t>采购代理机构自成交供应商确定之日起</w:t>
      </w:r>
      <w:r>
        <w:rPr>
          <w:rFonts w:ascii="宋体" w:hAnsi="宋体"/>
          <w:sz w:val="24"/>
          <w:szCs w:val="24"/>
        </w:rPr>
        <w:t>2</w:t>
      </w:r>
      <w:r>
        <w:rPr>
          <w:rFonts w:hint="eastAsia" w:ascii="宋体" w:hAnsi="宋体"/>
          <w:sz w:val="24"/>
          <w:szCs w:val="24"/>
        </w:rPr>
        <w:t>个工作日内发出《成交通知书》，并在青海政府采购信息网上公告成交结果，公告期限为</w:t>
      </w:r>
      <w:r>
        <w:rPr>
          <w:rFonts w:ascii="宋体" w:hAnsi="宋体"/>
          <w:sz w:val="24"/>
          <w:szCs w:val="24"/>
        </w:rPr>
        <w:t>1</w:t>
      </w:r>
      <w:r>
        <w:rPr>
          <w:rFonts w:hint="eastAsia" w:ascii="宋体" w:hAnsi="宋体"/>
          <w:sz w:val="24"/>
          <w:szCs w:val="24"/>
        </w:rPr>
        <w:t>个工作日。在公告成交结果的同时，采购代理机构应当向成交供应商发出成交通知书；对未通过资格审查的供应商，告知其未通过的原因；告知未成交供应商本人的评审得分与排序。</w:t>
      </w:r>
    </w:p>
    <w:p w14:paraId="77600857">
      <w:pPr>
        <w:spacing w:line="360" w:lineRule="auto"/>
        <w:ind w:firstLine="480"/>
        <w:jc w:val="left"/>
        <w:rPr>
          <w:rFonts w:ascii="宋体"/>
          <w:sz w:val="24"/>
          <w:szCs w:val="24"/>
        </w:rPr>
      </w:pPr>
      <w:r>
        <w:rPr>
          <w:rFonts w:ascii="宋体" w:hAnsi="宋体"/>
          <w:sz w:val="24"/>
          <w:szCs w:val="24"/>
        </w:rPr>
        <w:t>22.2</w:t>
      </w:r>
      <w:r>
        <w:rPr>
          <w:rFonts w:hint="eastAsia" w:ascii="宋体" w:hAnsi="宋体"/>
          <w:sz w:val="24"/>
          <w:szCs w:val="24"/>
        </w:rPr>
        <w:t>《成交通知书》发出后，采购人改变成交结果的，或者成交供应商无正当理由放弃成交项目的，依法承担法律责任。</w:t>
      </w:r>
    </w:p>
    <w:p w14:paraId="75B5CD2F">
      <w:pPr>
        <w:widowControl/>
        <w:spacing w:before="624" w:beforeLines="200" w:after="624" w:afterLines="200"/>
        <w:jc w:val="center"/>
        <w:outlineLvl w:val="1"/>
        <w:rPr>
          <w:rFonts w:ascii="宋体"/>
          <w:b/>
          <w:bCs/>
          <w:kern w:val="0"/>
          <w:sz w:val="36"/>
          <w:szCs w:val="36"/>
        </w:rPr>
      </w:pPr>
      <w:bookmarkStart w:id="127" w:name="_Toc23317"/>
      <w:bookmarkStart w:id="128" w:name="_Toc496626222"/>
      <w:bookmarkStart w:id="129" w:name="_Toc376936758"/>
      <w:r>
        <w:rPr>
          <w:rFonts w:hint="eastAsia" w:ascii="宋体" w:hAnsi="宋体"/>
          <w:b/>
          <w:bCs/>
          <w:kern w:val="0"/>
          <w:sz w:val="36"/>
          <w:szCs w:val="36"/>
        </w:rPr>
        <w:t>八、授予合同</w:t>
      </w:r>
      <w:bookmarkEnd w:id="122"/>
      <w:bookmarkEnd w:id="127"/>
      <w:bookmarkEnd w:id="128"/>
      <w:bookmarkEnd w:id="129"/>
    </w:p>
    <w:p w14:paraId="42F3E421">
      <w:pPr>
        <w:widowControl/>
        <w:spacing w:before="100" w:beforeAutospacing="1" w:after="100" w:afterAutospacing="1"/>
        <w:ind w:firstLine="542"/>
        <w:jc w:val="left"/>
        <w:outlineLvl w:val="2"/>
        <w:rPr>
          <w:rFonts w:ascii="宋体"/>
          <w:b/>
          <w:bCs/>
          <w:kern w:val="0"/>
          <w:sz w:val="27"/>
          <w:szCs w:val="27"/>
        </w:rPr>
      </w:pPr>
      <w:bookmarkStart w:id="130" w:name="_Toc376936760"/>
      <w:bookmarkStart w:id="131" w:name="_Toc325726029"/>
      <w:bookmarkStart w:id="132" w:name="_Toc496626223"/>
      <w:bookmarkStart w:id="133" w:name="_Toc14906"/>
      <w:r>
        <w:rPr>
          <w:rFonts w:ascii="宋体" w:hAnsi="宋体"/>
          <w:b/>
          <w:bCs/>
          <w:kern w:val="0"/>
          <w:sz w:val="27"/>
          <w:szCs w:val="27"/>
        </w:rPr>
        <w:t>23.</w:t>
      </w:r>
      <w:r>
        <w:rPr>
          <w:rFonts w:hint="eastAsia" w:ascii="宋体" w:hAnsi="宋体"/>
          <w:b/>
          <w:bCs/>
          <w:kern w:val="0"/>
          <w:sz w:val="27"/>
          <w:szCs w:val="27"/>
        </w:rPr>
        <w:t>签订合同</w:t>
      </w:r>
      <w:bookmarkEnd w:id="130"/>
      <w:bookmarkEnd w:id="131"/>
      <w:bookmarkEnd w:id="132"/>
      <w:bookmarkEnd w:id="133"/>
    </w:p>
    <w:p w14:paraId="4B9A6C73">
      <w:pPr>
        <w:spacing w:line="360" w:lineRule="auto"/>
        <w:ind w:firstLine="480"/>
        <w:jc w:val="left"/>
        <w:rPr>
          <w:rFonts w:ascii="宋体"/>
          <w:sz w:val="24"/>
          <w:szCs w:val="24"/>
        </w:rPr>
      </w:pPr>
      <w:bookmarkStart w:id="134" w:name="_Toc376936761"/>
      <w:bookmarkStart w:id="135" w:name="_Toc325726030"/>
      <w:r>
        <w:rPr>
          <w:rFonts w:ascii="宋体" w:hAnsi="宋体"/>
          <w:sz w:val="24"/>
          <w:szCs w:val="24"/>
        </w:rPr>
        <w:t>23.1</w:t>
      </w:r>
      <w:r>
        <w:rPr>
          <w:rFonts w:hint="eastAsia" w:ascii="宋体" w:hAnsi="宋体"/>
          <w:sz w:val="24"/>
          <w:szCs w:val="24"/>
        </w:rPr>
        <w:t>采购人与成交供应商双方应当自《成交通知书》发出之日起</w:t>
      </w:r>
      <w:r>
        <w:rPr>
          <w:rFonts w:ascii="宋体" w:hAnsi="宋体"/>
          <w:sz w:val="24"/>
          <w:szCs w:val="24"/>
        </w:rPr>
        <w:t>30</w:t>
      </w:r>
      <w:r>
        <w:rPr>
          <w:rFonts w:hint="eastAsia" w:ascii="宋体" w:hAnsi="宋体"/>
          <w:sz w:val="24"/>
          <w:szCs w:val="24"/>
        </w:rPr>
        <w:t>日内，按照磋商文件确定的合同文本以及采购标的、规格型号、采购金额、采购数量、技术和服务要求等事项签订政府采购合同，并报</w:t>
      </w:r>
      <w:r>
        <w:rPr>
          <w:rFonts w:hint="eastAsia" w:ascii="宋体" w:hAnsi="宋体"/>
          <w:sz w:val="24"/>
          <w:szCs w:val="24"/>
          <w:lang w:eastAsia="zh-CN"/>
        </w:rPr>
        <w:t>青海圣兴项目管理有限公司</w:t>
      </w:r>
      <w:r>
        <w:rPr>
          <w:rFonts w:hint="eastAsia" w:ascii="宋体" w:hAnsi="宋体"/>
          <w:sz w:val="24"/>
          <w:szCs w:val="24"/>
        </w:rPr>
        <w:t>审核备案。</w:t>
      </w:r>
    </w:p>
    <w:p w14:paraId="7402F1CD">
      <w:pPr>
        <w:spacing w:line="360" w:lineRule="auto"/>
        <w:ind w:firstLine="480"/>
        <w:jc w:val="left"/>
        <w:rPr>
          <w:rFonts w:ascii="宋体"/>
          <w:sz w:val="24"/>
          <w:szCs w:val="24"/>
        </w:rPr>
      </w:pPr>
      <w:r>
        <w:rPr>
          <w:rFonts w:ascii="宋体" w:hAnsi="宋体"/>
          <w:sz w:val="24"/>
          <w:szCs w:val="24"/>
        </w:rPr>
        <w:t>23.2</w:t>
      </w:r>
      <w:r>
        <w:rPr>
          <w:rFonts w:hint="eastAsia" w:ascii="宋体" w:hAnsi="宋体"/>
          <w:sz w:val="24"/>
          <w:szCs w:val="24"/>
        </w:rPr>
        <w:t>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266B517A">
      <w:pPr>
        <w:spacing w:line="360" w:lineRule="auto"/>
        <w:ind w:firstLine="480"/>
        <w:rPr>
          <w:rFonts w:ascii="宋体"/>
          <w:sz w:val="24"/>
          <w:szCs w:val="24"/>
        </w:rPr>
      </w:pPr>
      <w:r>
        <w:rPr>
          <w:rFonts w:ascii="宋体" w:hAnsi="宋体"/>
          <w:sz w:val="24"/>
          <w:szCs w:val="24"/>
        </w:rPr>
        <w:t>23.3</w:t>
      </w:r>
      <w:r>
        <w:rPr>
          <w:rFonts w:hint="eastAsia" w:ascii="宋体" w:hAnsi="宋体"/>
          <w:sz w:val="24"/>
          <w:szCs w:val="24"/>
        </w:rPr>
        <w:t>签订合同时，成交供应商应按规定向采购人提交履约保证金</w:t>
      </w:r>
      <w:r>
        <w:rPr>
          <w:rFonts w:hint="eastAsia" w:ascii="宋体" w:hAnsi="宋体" w:cs="宋体"/>
          <w:sz w:val="24"/>
          <w:szCs w:val="24"/>
          <w:lang w:val="zh-CN"/>
        </w:rPr>
        <w:t>（履约保证金的数额由采购人与成交供应商商定，但数额不得超出采购合同总金额的</w:t>
      </w:r>
      <w:r>
        <w:rPr>
          <w:rFonts w:ascii="宋体" w:hAnsi="宋体" w:cs="宋体"/>
          <w:sz w:val="24"/>
          <w:szCs w:val="24"/>
          <w:lang w:val="zh-CN"/>
        </w:rPr>
        <w:t>10%</w:t>
      </w:r>
      <w:r>
        <w:rPr>
          <w:rFonts w:hint="eastAsia" w:ascii="宋体" w:hAnsi="宋体" w:cs="宋体"/>
          <w:sz w:val="24"/>
          <w:szCs w:val="24"/>
          <w:lang w:val="zh-CN"/>
        </w:rPr>
        <w:t>）</w:t>
      </w:r>
      <w:r>
        <w:rPr>
          <w:rFonts w:hint="eastAsia" w:ascii="宋体" w:hAnsi="宋体"/>
          <w:sz w:val="24"/>
          <w:szCs w:val="24"/>
        </w:rPr>
        <w:t>，履约保证金须缴纳到采购人指定的账户。</w:t>
      </w:r>
    </w:p>
    <w:p w14:paraId="68745F18">
      <w:pPr>
        <w:spacing w:line="360" w:lineRule="auto"/>
        <w:ind w:firstLine="480"/>
        <w:jc w:val="left"/>
        <w:rPr>
          <w:rFonts w:ascii="宋体"/>
          <w:sz w:val="24"/>
          <w:szCs w:val="24"/>
        </w:rPr>
      </w:pPr>
      <w:r>
        <w:rPr>
          <w:rFonts w:ascii="宋体" w:hAnsi="宋体"/>
          <w:sz w:val="24"/>
          <w:szCs w:val="24"/>
        </w:rPr>
        <w:t>23.4</w:t>
      </w:r>
      <w:r>
        <w:rPr>
          <w:rFonts w:hint="eastAsia" w:ascii="宋体" w:hAnsi="宋体"/>
          <w:sz w:val="24"/>
          <w:szCs w:val="24"/>
        </w:rPr>
        <w:t>成交供应商在法定期限内无正当理由拒签合同的，按违约处理。同时，采购代理机构和采购人可依成交供应商候选人排序重新确定成交供应商，并协调双方签订采购合同。</w:t>
      </w:r>
    </w:p>
    <w:p w14:paraId="15674EE8">
      <w:pPr>
        <w:spacing w:line="360" w:lineRule="auto"/>
        <w:ind w:firstLine="480"/>
        <w:jc w:val="left"/>
        <w:rPr>
          <w:rFonts w:ascii="宋体"/>
          <w:sz w:val="24"/>
          <w:szCs w:val="24"/>
        </w:rPr>
      </w:pPr>
      <w:r>
        <w:rPr>
          <w:rFonts w:ascii="宋体" w:hAnsi="宋体"/>
          <w:sz w:val="24"/>
          <w:szCs w:val="24"/>
        </w:rPr>
        <w:t>23.5</w:t>
      </w:r>
      <w:r>
        <w:rPr>
          <w:rFonts w:hint="eastAsia" w:ascii="宋体" w:hAnsi="宋体"/>
          <w:sz w:val="24"/>
          <w:szCs w:val="24"/>
        </w:rPr>
        <w:t>磋商文件、成交供应商的磋商响应文件、《成交通知书》及其澄清、说明文件等，均为签订采购合同的依据。</w:t>
      </w:r>
    </w:p>
    <w:p w14:paraId="78DECDD5">
      <w:pPr>
        <w:spacing w:line="360" w:lineRule="auto"/>
        <w:ind w:firstLine="480"/>
        <w:jc w:val="left"/>
        <w:rPr>
          <w:rFonts w:ascii="宋体"/>
          <w:sz w:val="24"/>
          <w:szCs w:val="24"/>
        </w:rPr>
      </w:pPr>
      <w:r>
        <w:rPr>
          <w:rFonts w:ascii="宋体" w:hAnsi="宋体"/>
          <w:sz w:val="24"/>
          <w:szCs w:val="24"/>
        </w:rPr>
        <w:t>23.6</w:t>
      </w:r>
      <w:r>
        <w:rPr>
          <w:rFonts w:hint="eastAsia" w:ascii="宋体" w:hAnsi="宋体"/>
          <w:sz w:val="24"/>
          <w:szCs w:val="24"/>
        </w:rPr>
        <w:t>采购人或采购代理机构应当自采购合同签订之日起</w:t>
      </w:r>
      <w:r>
        <w:rPr>
          <w:rFonts w:ascii="宋体" w:hAnsi="宋体"/>
          <w:sz w:val="24"/>
          <w:szCs w:val="24"/>
        </w:rPr>
        <w:t>2</w:t>
      </w:r>
      <w:r>
        <w:rPr>
          <w:rFonts w:hint="eastAsia" w:ascii="宋体" w:hAnsi="宋体"/>
          <w:sz w:val="24"/>
          <w:szCs w:val="24"/>
        </w:rPr>
        <w:t>个工作日内，将采购合同在青海政府采购信息网上公告，但政府采购合同中涉及国家秘密、商业秘密的内容除外。</w:t>
      </w:r>
    </w:p>
    <w:p w14:paraId="7A963659">
      <w:pPr>
        <w:widowControl/>
        <w:spacing w:before="624" w:beforeLines="200" w:after="624" w:afterLines="200"/>
        <w:jc w:val="center"/>
        <w:outlineLvl w:val="1"/>
        <w:rPr>
          <w:rFonts w:ascii="宋体"/>
          <w:b/>
          <w:bCs/>
          <w:kern w:val="0"/>
          <w:sz w:val="36"/>
          <w:szCs w:val="36"/>
        </w:rPr>
      </w:pPr>
      <w:bookmarkStart w:id="136" w:name="_Toc496626224"/>
      <w:bookmarkStart w:id="137" w:name="_Toc9987"/>
      <w:r>
        <w:rPr>
          <w:rFonts w:hint="eastAsia" w:ascii="宋体" w:hAnsi="宋体"/>
          <w:b/>
          <w:bCs/>
          <w:kern w:val="0"/>
          <w:sz w:val="36"/>
          <w:szCs w:val="36"/>
        </w:rPr>
        <w:t>九、串通投标的认定及处理办法</w:t>
      </w:r>
      <w:bookmarkEnd w:id="136"/>
      <w:bookmarkEnd w:id="137"/>
    </w:p>
    <w:p w14:paraId="374E8914">
      <w:pPr>
        <w:widowControl/>
        <w:spacing w:before="100" w:beforeAutospacing="1" w:after="100" w:afterAutospacing="1"/>
        <w:ind w:firstLine="542"/>
        <w:jc w:val="left"/>
        <w:outlineLvl w:val="2"/>
        <w:rPr>
          <w:rFonts w:ascii="宋体"/>
          <w:b/>
          <w:bCs/>
          <w:kern w:val="0"/>
          <w:sz w:val="27"/>
          <w:szCs w:val="27"/>
        </w:rPr>
      </w:pPr>
      <w:bookmarkStart w:id="138" w:name="_Toc496004020"/>
      <w:bookmarkStart w:id="139" w:name="_Toc496626225"/>
      <w:bookmarkStart w:id="140" w:name="_Toc2030"/>
      <w:bookmarkStart w:id="141" w:name="_Toc496189563"/>
      <w:r>
        <w:rPr>
          <w:rFonts w:ascii="宋体" w:hAnsi="宋体"/>
          <w:b/>
          <w:bCs/>
          <w:kern w:val="0"/>
          <w:sz w:val="27"/>
          <w:szCs w:val="27"/>
        </w:rPr>
        <w:t>24.</w:t>
      </w:r>
      <w:r>
        <w:rPr>
          <w:rFonts w:hint="eastAsia" w:ascii="宋体" w:hAnsi="宋体"/>
          <w:b/>
          <w:bCs/>
          <w:kern w:val="0"/>
          <w:sz w:val="27"/>
          <w:szCs w:val="27"/>
        </w:rPr>
        <w:t>串通投标的情形</w:t>
      </w:r>
      <w:bookmarkEnd w:id="138"/>
      <w:bookmarkEnd w:id="139"/>
      <w:bookmarkEnd w:id="140"/>
      <w:bookmarkEnd w:id="141"/>
    </w:p>
    <w:p w14:paraId="5627419F">
      <w:pPr>
        <w:spacing w:line="360" w:lineRule="auto"/>
        <w:ind w:firstLine="480"/>
        <w:jc w:val="left"/>
        <w:rPr>
          <w:rFonts w:ascii="宋体"/>
          <w:sz w:val="24"/>
          <w:szCs w:val="24"/>
        </w:rPr>
      </w:pPr>
      <w:r>
        <w:rPr>
          <w:rFonts w:ascii="宋体" w:hAnsi="宋体"/>
          <w:sz w:val="24"/>
          <w:szCs w:val="24"/>
        </w:rPr>
        <w:t>24.1</w:t>
      </w:r>
      <w:r>
        <w:rPr>
          <w:rFonts w:hint="eastAsia" w:ascii="宋体" w:hAnsi="宋体"/>
          <w:sz w:val="24"/>
          <w:szCs w:val="24"/>
        </w:rPr>
        <w:t>供应商应当遵循公平竞争的原则，不得恶意串通，不得妨碍其他供应商的竞争行为，不得损害采购人或者其他供应商的合法权益。</w:t>
      </w:r>
    </w:p>
    <w:p w14:paraId="3F239F3F">
      <w:pPr>
        <w:spacing w:line="360" w:lineRule="auto"/>
        <w:ind w:firstLine="480"/>
        <w:jc w:val="left"/>
        <w:rPr>
          <w:rFonts w:ascii="宋体"/>
          <w:sz w:val="24"/>
          <w:szCs w:val="24"/>
        </w:rPr>
      </w:pPr>
      <w:r>
        <w:rPr>
          <w:rFonts w:ascii="宋体" w:hAnsi="宋体"/>
          <w:sz w:val="24"/>
          <w:szCs w:val="24"/>
        </w:rPr>
        <w:t xml:space="preserve">24.2 </w:t>
      </w:r>
      <w:r>
        <w:rPr>
          <w:rFonts w:hint="eastAsia" w:ascii="宋体" w:hAnsi="宋体"/>
          <w:sz w:val="24"/>
          <w:szCs w:val="24"/>
        </w:rPr>
        <w:t>有下列情形之一的，视为供应商串通投标，其投标无效：</w:t>
      </w:r>
    </w:p>
    <w:p w14:paraId="02F78673">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）不同供应商的磋商响应文件由同一单位或者个人编制；</w:t>
      </w:r>
    </w:p>
    <w:p w14:paraId="13F605FC">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）不同供应商委托同一单位或者个人办理投标事宜；</w:t>
      </w:r>
    </w:p>
    <w:p w14:paraId="0FD08697">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）不同供应商的磋商响应文件载明的项目管理成员或者联系人员为同一人；</w:t>
      </w:r>
    </w:p>
    <w:p w14:paraId="00B55B99">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）不同供应商的磋商响应文件异常一致或者投标报价呈规律性差异；</w:t>
      </w:r>
    </w:p>
    <w:p w14:paraId="7CF437E6">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）不同供应商的磋商响应文件相互混装；</w:t>
      </w:r>
    </w:p>
    <w:p w14:paraId="35CDA0B6">
      <w:pPr>
        <w:spacing w:line="360" w:lineRule="auto"/>
        <w:ind w:firstLine="480"/>
        <w:jc w:val="left"/>
        <w:rPr>
          <w:rFonts w:ascii="宋体"/>
          <w:b/>
          <w:bCs/>
          <w:kern w:val="0"/>
          <w:sz w:val="24"/>
          <w:szCs w:val="24"/>
        </w:rPr>
      </w:pPr>
      <w:r>
        <w:rPr>
          <w:rFonts w:hint="eastAsia" w:ascii="宋体" w:hAnsi="宋体"/>
          <w:sz w:val="24"/>
          <w:szCs w:val="24"/>
        </w:rPr>
        <w:t>（</w:t>
      </w:r>
      <w:r>
        <w:rPr>
          <w:rFonts w:ascii="宋体" w:hAnsi="宋体"/>
          <w:sz w:val="24"/>
          <w:szCs w:val="24"/>
        </w:rPr>
        <w:t>6</w:t>
      </w:r>
      <w:r>
        <w:rPr>
          <w:rFonts w:hint="eastAsia" w:ascii="宋体" w:hAnsi="宋体"/>
          <w:sz w:val="24"/>
          <w:szCs w:val="24"/>
        </w:rPr>
        <w:t>）不同供应商的投标保证金从同一单位或者个人的账户转出。</w:t>
      </w:r>
    </w:p>
    <w:p w14:paraId="26F588EA">
      <w:pPr>
        <w:widowControl/>
        <w:spacing w:before="624" w:beforeLines="200" w:after="624" w:afterLines="200"/>
        <w:jc w:val="center"/>
        <w:outlineLvl w:val="1"/>
        <w:rPr>
          <w:rFonts w:ascii="宋体"/>
          <w:b/>
          <w:bCs/>
          <w:kern w:val="0"/>
          <w:sz w:val="36"/>
          <w:szCs w:val="36"/>
        </w:rPr>
      </w:pPr>
      <w:bookmarkStart w:id="142" w:name="_Toc23945"/>
      <w:bookmarkStart w:id="143" w:name="_Toc496626226"/>
      <w:r>
        <w:rPr>
          <w:rFonts w:hint="eastAsia" w:ascii="宋体" w:hAnsi="宋体"/>
          <w:b/>
          <w:bCs/>
          <w:kern w:val="0"/>
          <w:sz w:val="36"/>
          <w:szCs w:val="36"/>
        </w:rPr>
        <w:t>十、</w:t>
      </w:r>
      <w:bookmarkEnd w:id="134"/>
      <w:bookmarkEnd w:id="135"/>
      <w:r>
        <w:rPr>
          <w:rFonts w:hint="eastAsia" w:ascii="宋体" w:hAnsi="宋体"/>
          <w:b/>
          <w:bCs/>
          <w:kern w:val="0"/>
          <w:sz w:val="36"/>
          <w:szCs w:val="36"/>
        </w:rPr>
        <w:t>磋商活动终止</w:t>
      </w:r>
      <w:bookmarkEnd w:id="142"/>
      <w:bookmarkEnd w:id="143"/>
    </w:p>
    <w:p w14:paraId="1B33BCD3">
      <w:pPr>
        <w:widowControl/>
        <w:spacing w:before="100" w:beforeAutospacing="1" w:after="100" w:afterAutospacing="1"/>
        <w:ind w:firstLine="542"/>
        <w:jc w:val="left"/>
        <w:outlineLvl w:val="2"/>
        <w:rPr>
          <w:rFonts w:ascii="宋体"/>
          <w:b/>
          <w:bCs/>
          <w:kern w:val="0"/>
          <w:sz w:val="27"/>
          <w:szCs w:val="27"/>
        </w:rPr>
      </w:pPr>
      <w:bookmarkStart w:id="144" w:name="_Toc26893"/>
      <w:bookmarkStart w:id="145" w:name="_Toc496626227"/>
      <w:bookmarkStart w:id="146" w:name="_Toc376936762"/>
      <w:bookmarkStart w:id="147" w:name="_Toc325726031"/>
      <w:r>
        <w:rPr>
          <w:rFonts w:ascii="宋体" w:hAnsi="宋体"/>
          <w:b/>
          <w:bCs/>
          <w:kern w:val="0"/>
          <w:sz w:val="27"/>
          <w:szCs w:val="27"/>
        </w:rPr>
        <w:t xml:space="preserve">25. </w:t>
      </w:r>
      <w:r>
        <w:rPr>
          <w:rFonts w:hint="eastAsia" w:ascii="宋体" w:hAnsi="宋体"/>
          <w:b/>
          <w:bCs/>
          <w:kern w:val="0"/>
          <w:sz w:val="27"/>
          <w:szCs w:val="27"/>
        </w:rPr>
        <w:t>终止情形</w:t>
      </w:r>
      <w:bookmarkEnd w:id="144"/>
      <w:bookmarkEnd w:id="145"/>
    </w:p>
    <w:p w14:paraId="5EB4C18D">
      <w:pPr>
        <w:spacing w:line="360" w:lineRule="auto"/>
        <w:ind w:firstLine="480"/>
        <w:jc w:val="left"/>
        <w:rPr>
          <w:rFonts w:ascii="宋体"/>
          <w:sz w:val="24"/>
          <w:szCs w:val="24"/>
        </w:rPr>
      </w:pPr>
      <w:r>
        <w:rPr>
          <w:rFonts w:ascii="宋体" w:hAnsi="宋体"/>
          <w:sz w:val="24"/>
          <w:szCs w:val="24"/>
        </w:rPr>
        <w:t>25.1</w:t>
      </w:r>
      <w:r>
        <w:rPr>
          <w:rFonts w:hint="eastAsia" w:ascii="宋体" w:hAnsi="宋体"/>
          <w:sz w:val="24"/>
          <w:szCs w:val="24"/>
        </w:rPr>
        <w:t>在竞争性磋商采购中，出现下列情形之一的，终止磋商活动：</w:t>
      </w:r>
      <w:bookmarkEnd w:id="146"/>
      <w:bookmarkEnd w:id="147"/>
    </w:p>
    <w:p w14:paraId="47328D2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）因情况变化，不再符合规定的竞争性磋商采购方式适用情形的。</w:t>
      </w:r>
    </w:p>
    <w:p w14:paraId="59279E7C">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）出现影响采购活动公正的违法、违规行为的。</w:t>
      </w:r>
    </w:p>
    <w:p w14:paraId="24FB7CC2">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）符合要求的供应商或者报价未超过采购预算额度的供应商数量不满足相关规定的。</w:t>
      </w:r>
    </w:p>
    <w:p w14:paraId="4624E757">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）因重大变故，采购任务取消的。</w:t>
      </w:r>
    </w:p>
    <w:p w14:paraId="0F87B018">
      <w:pPr>
        <w:spacing w:line="360" w:lineRule="auto"/>
        <w:ind w:firstLine="480"/>
        <w:rPr>
          <w:rFonts w:ascii="宋体" w:hAnsi="Courier New"/>
          <w:sz w:val="24"/>
          <w:szCs w:val="24"/>
        </w:rPr>
      </w:pPr>
      <w:r>
        <w:rPr>
          <w:rFonts w:ascii="宋体" w:hAnsi="宋体"/>
          <w:sz w:val="24"/>
          <w:szCs w:val="24"/>
        </w:rPr>
        <w:t>25.2</w:t>
      </w:r>
      <w:r>
        <w:rPr>
          <w:rFonts w:hint="eastAsia" w:ascii="宋体" w:hAnsi="宋体"/>
          <w:sz w:val="24"/>
          <w:szCs w:val="24"/>
        </w:rPr>
        <w:t>终止磋商活动</w:t>
      </w:r>
      <w:r>
        <w:rPr>
          <w:rFonts w:hint="eastAsia" w:ascii="宋体" w:hAnsi="Courier New"/>
          <w:sz w:val="24"/>
          <w:szCs w:val="24"/>
        </w:rPr>
        <w:t>后，由</w:t>
      </w:r>
      <w:r>
        <w:rPr>
          <w:rFonts w:hint="eastAsia" w:ascii="宋体" w:hAnsi="宋体"/>
          <w:sz w:val="24"/>
          <w:szCs w:val="24"/>
        </w:rPr>
        <w:t>采购代理机构</w:t>
      </w:r>
      <w:r>
        <w:rPr>
          <w:rFonts w:hint="eastAsia" w:ascii="宋体" w:hAnsi="Courier New" w:cs="宋体"/>
          <w:sz w:val="24"/>
          <w:szCs w:val="24"/>
        </w:rPr>
        <w:t>发布终止公告并说明原因</w:t>
      </w:r>
      <w:r>
        <w:rPr>
          <w:rFonts w:hint="eastAsia" w:ascii="宋体" w:hAnsi="Courier New"/>
          <w:sz w:val="24"/>
          <w:szCs w:val="24"/>
        </w:rPr>
        <w:t>。</w:t>
      </w:r>
      <w:bookmarkStart w:id="148" w:name="_Toc325726032"/>
    </w:p>
    <w:p w14:paraId="44E95100">
      <w:pPr>
        <w:widowControl/>
        <w:spacing w:before="624" w:beforeLines="200" w:after="624" w:afterLines="200"/>
        <w:jc w:val="center"/>
        <w:outlineLvl w:val="1"/>
        <w:rPr>
          <w:rFonts w:ascii="宋体"/>
          <w:b/>
          <w:bCs/>
          <w:kern w:val="0"/>
          <w:sz w:val="36"/>
          <w:szCs w:val="36"/>
        </w:rPr>
      </w:pPr>
      <w:bookmarkStart w:id="149" w:name="_Toc496626228"/>
      <w:bookmarkStart w:id="150" w:name="_Toc376936763"/>
      <w:bookmarkStart w:id="151" w:name="_Toc309"/>
      <w:r>
        <w:rPr>
          <w:rFonts w:hint="eastAsia" w:ascii="宋体" w:hAnsi="宋体"/>
          <w:b/>
          <w:bCs/>
          <w:kern w:val="0"/>
          <w:sz w:val="36"/>
          <w:szCs w:val="36"/>
        </w:rPr>
        <w:t>十一、处罚</w:t>
      </w:r>
      <w:bookmarkEnd w:id="148"/>
      <w:bookmarkEnd w:id="149"/>
      <w:bookmarkEnd w:id="150"/>
      <w:bookmarkEnd w:id="151"/>
    </w:p>
    <w:p w14:paraId="63F84EDD">
      <w:pPr>
        <w:widowControl/>
        <w:spacing w:before="100" w:beforeAutospacing="1" w:after="100" w:afterAutospacing="1"/>
        <w:ind w:firstLine="542"/>
        <w:jc w:val="left"/>
        <w:outlineLvl w:val="2"/>
        <w:rPr>
          <w:rFonts w:ascii="宋体"/>
          <w:b/>
          <w:bCs/>
          <w:kern w:val="0"/>
          <w:sz w:val="27"/>
          <w:szCs w:val="27"/>
        </w:rPr>
      </w:pPr>
      <w:bookmarkStart w:id="152" w:name="_Toc325726033"/>
      <w:bookmarkStart w:id="153" w:name="_Toc496626229"/>
      <w:bookmarkStart w:id="154" w:name="_Toc10642"/>
      <w:bookmarkStart w:id="155" w:name="_Toc376936764"/>
      <w:r>
        <w:rPr>
          <w:rFonts w:ascii="宋体" w:hAnsi="宋体"/>
          <w:b/>
          <w:bCs/>
          <w:kern w:val="0"/>
          <w:sz w:val="27"/>
          <w:szCs w:val="27"/>
        </w:rPr>
        <w:t>26.</w:t>
      </w:r>
      <w:r>
        <w:rPr>
          <w:rFonts w:hint="eastAsia" w:ascii="宋体" w:hAnsi="宋体"/>
          <w:b/>
          <w:bCs/>
          <w:kern w:val="0"/>
          <w:sz w:val="27"/>
          <w:szCs w:val="27"/>
        </w:rPr>
        <w:t>处罚情形</w:t>
      </w:r>
      <w:bookmarkEnd w:id="152"/>
      <w:bookmarkEnd w:id="153"/>
      <w:bookmarkEnd w:id="154"/>
      <w:bookmarkEnd w:id="155"/>
    </w:p>
    <w:p w14:paraId="0EAEA65A">
      <w:pPr>
        <w:spacing w:line="360" w:lineRule="auto"/>
        <w:ind w:firstLine="480"/>
        <w:jc w:val="left"/>
        <w:rPr>
          <w:rFonts w:ascii="宋体"/>
          <w:sz w:val="24"/>
          <w:szCs w:val="24"/>
        </w:rPr>
      </w:pPr>
      <w:r>
        <w:rPr>
          <w:rFonts w:ascii="宋体" w:hAnsi="宋体"/>
          <w:sz w:val="24"/>
          <w:szCs w:val="24"/>
        </w:rPr>
        <w:t>26.1</w:t>
      </w:r>
      <w:r>
        <w:rPr>
          <w:rFonts w:hint="eastAsia" w:ascii="宋体" w:hAnsi="宋体"/>
          <w:sz w:val="24"/>
          <w:szCs w:val="24"/>
        </w:rPr>
        <w:t>有下列情形之一的，供应商的磋商保证金不予退还；成交供应商的成交结果无效，履约保证金不予退还。</w:t>
      </w:r>
    </w:p>
    <w:p w14:paraId="3808E94A">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）供应商在提交磋商响应文件截止时间后撤回磋商响应文件的；</w:t>
      </w:r>
    </w:p>
    <w:p w14:paraId="070D6804">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）供应商在响应文件中提供虚假材料的；</w:t>
      </w:r>
    </w:p>
    <w:p w14:paraId="22E46079">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）采取不正当手段诋毁、排挤其他供应商的；</w:t>
      </w:r>
    </w:p>
    <w:p w14:paraId="5221CAF5">
      <w:pPr>
        <w:spacing w:line="360" w:lineRule="auto"/>
        <w:ind w:firstLine="439" w:firstLineChars="183"/>
        <w:jc w:val="left"/>
        <w:rPr>
          <w:rFonts w:ascii="宋体"/>
          <w:sz w:val="24"/>
          <w:szCs w:val="24"/>
        </w:rPr>
      </w:pPr>
      <w:r>
        <w:rPr>
          <w:rFonts w:hint="eastAsia" w:ascii="宋体" w:hAnsi="宋体"/>
          <w:sz w:val="24"/>
          <w:szCs w:val="24"/>
        </w:rPr>
        <w:t>（</w:t>
      </w:r>
      <w:r>
        <w:rPr>
          <w:rFonts w:ascii="宋体" w:hAnsi="宋体"/>
          <w:sz w:val="24"/>
          <w:szCs w:val="24"/>
        </w:rPr>
        <w:t>4</w:t>
      </w:r>
      <w:r>
        <w:rPr>
          <w:rFonts w:hint="eastAsia" w:ascii="宋体" w:hAnsi="宋体"/>
          <w:sz w:val="24"/>
          <w:szCs w:val="24"/>
        </w:rPr>
        <w:t>）有恶意串通等不正当竞争行为的；</w:t>
      </w:r>
    </w:p>
    <w:p w14:paraId="24237565">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）成交后无正当理由拒不与采购人签订采购合同的；</w:t>
      </w:r>
    </w:p>
    <w:p w14:paraId="4C6F5C9D">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6</w:t>
      </w:r>
      <w:r>
        <w:rPr>
          <w:rFonts w:hint="eastAsia" w:ascii="宋体" w:hAnsi="宋体"/>
          <w:sz w:val="24"/>
          <w:szCs w:val="24"/>
        </w:rPr>
        <w:t>）未按照磋商文件、磋商响应文件确定的事项签订采购合同的；</w:t>
      </w:r>
    </w:p>
    <w:p w14:paraId="11F2E05E">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7</w:t>
      </w:r>
      <w:r>
        <w:rPr>
          <w:rFonts w:hint="eastAsia" w:ascii="宋体" w:hAnsi="宋体"/>
          <w:sz w:val="24"/>
          <w:szCs w:val="24"/>
        </w:rPr>
        <w:t>）擅自变更、中止或者终止政府采购合同的；</w:t>
      </w:r>
    </w:p>
    <w:p w14:paraId="228FF294">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8</w:t>
      </w:r>
      <w:r>
        <w:rPr>
          <w:rFonts w:hint="eastAsia" w:ascii="宋体" w:hAnsi="宋体"/>
          <w:sz w:val="24"/>
          <w:szCs w:val="24"/>
        </w:rPr>
        <w:t>）成交供应商签订合同后，因种种原因不能履约或无故拖延履约期的；</w:t>
      </w:r>
    </w:p>
    <w:p w14:paraId="44692E93">
      <w:pPr>
        <w:spacing w:line="360" w:lineRule="auto"/>
        <w:ind w:firstLine="480"/>
        <w:jc w:val="left"/>
        <w:rPr>
          <w:rFonts w:ascii="宋体"/>
          <w:sz w:val="24"/>
          <w:szCs w:val="24"/>
        </w:rPr>
      </w:pPr>
      <w:r>
        <w:rPr>
          <w:rFonts w:hint="eastAsia" w:ascii="宋体" w:hAnsi="宋体"/>
          <w:sz w:val="24"/>
          <w:szCs w:val="24"/>
        </w:rPr>
        <w:t>（</w:t>
      </w:r>
      <w:r>
        <w:rPr>
          <w:rFonts w:ascii="宋体" w:hAnsi="宋体"/>
          <w:sz w:val="24"/>
          <w:szCs w:val="24"/>
        </w:rPr>
        <w:t>9</w:t>
      </w:r>
      <w:r>
        <w:rPr>
          <w:rFonts w:hint="eastAsia" w:ascii="宋体" w:hAnsi="宋体"/>
          <w:sz w:val="24"/>
          <w:szCs w:val="24"/>
        </w:rPr>
        <w:t>）法律、法规规定的其他情形的。</w:t>
      </w:r>
    </w:p>
    <w:p w14:paraId="78C20ADF">
      <w:pPr>
        <w:spacing w:line="240" w:lineRule="auto"/>
        <w:ind w:firstLine="480"/>
        <w:jc w:val="left"/>
        <w:rPr>
          <w:rFonts w:ascii="宋体"/>
          <w:sz w:val="24"/>
          <w:szCs w:val="24"/>
        </w:rPr>
      </w:pPr>
      <w:r>
        <w:rPr>
          <w:rFonts w:ascii="宋体" w:hAnsi="宋体"/>
          <w:sz w:val="24"/>
          <w:szCs w:val="24"/>
        </w:rPr>
        <w:t>26.2</w:t>
      </w:r>
      <w:r>
        <w:rPr>
          <w:rFonts w:hint="eastAsia" w:ascii="宋体" w:hAnsi="宋体"/>
          <w:sz w:val="24"/>
          <w:szCs w:val="24"/>
        </w:rPr>
        <w:t>出现上述情况，情节严重的，报省财政厅依法进行处理。</w:t>
      </w:r>
    </w:p>
    <w:p w14:paraId="02B9BAFA">
      <w:pPr>
        <w:widowControl/>
        <w:spacing w:before="624" w:beforeLines="200" w:after="624" w:afterLines="200" w:line="240" w:lineRule="auto"/>
        <w:jc w:val="center"/>
        <w:outlineLvl w:val="1"/>
        <w:rPr>
          <w:rFonts w:ascii="宋体"/>
          <w:b/>
          <w:bCs/>
          <w:kern w:val="0"/>
          <w:sz w:val="36"/>
          <w:szCs w:val="36"/>
        </w:rPr>
      </w:pPr>
      <w:bookmarkStart w:id="156" w:name="_Toc15147"/>
      <w:bookmarkStart w:id="157" w:name="_Toc496626230"/>
      <w:bookmarkStart w:id="158" w:name="_Toc376936765"/>
      <w:bookmarkStart w:id="159" w:name="_Toc325726034"/>
      <w:r>
        <w:rPr>
          <w:rFonts w:hint="eastAsia" w:ascii="宋体" w:hAnsi="宋体"/>
          <w:b/>
          <w:bCs/>
          <w:kern w:val="0"/>
          <w:sz w:val="36"/>
          <w:szCs w:val="36"/>
        </w:rPr>
        <w:t>十二、其他</w:t>
      </w:r>
      <w:bookmarkEnd w:id="156"/>
      <w:bookmarkEnd w:id="157"/>
      <w:bookmarkEnd w:id="158"/>
      <w:bookmarkEnd w:id="159"/>
    </w:p>
    <w:p w14:paraId="66AF5D7E">
      <w:pPr>
        <w:spacing w:line="240" w:lineRule="auto"/>
        <w:ind w:firstLine="480"/>
        <w:jc w:val="left"/>
        <w:rPr>
          <w:rFonts w:ascii="宋体"/>
        </w:rPr>
      </w:pPr>
      <w:r>
        <w:rPr>
          <w:rFonts w:hint="eastAsia" w:ascii="宋体" w:hAnsi="宋体"/>
          <w:sz w:val="24"/>
          <w:szCs w:val="24"/>
        </w:rPr>
        <w:t>其他未尽事宜，按照《中华人民共和国政府采购法》、《中华人民共和国民法典》、《中华人民共和国政府采购法实施条例》、《政府采购竞争性磋商采购方式管理暂行办法》等法律法规的有关条款执行</w:t>
      </w:r>
      <w:r>
        <w:rPr>
          <w:rFonts w:hint="eastAsia" w:ascii="宋体" w:hAnsi="宋体"/>
        </w:rPr>
        <w:t>。</w:t>
      </w:r>
    </w:p>
    <w:p w14:paraId="2A872618">
      <w:pPr>
        <w:spacing w:line="360" w:lineRule="auto"/>
        <w:ind w:firstLine="480"/>
        <w:jc w:val="left"/>
        <w:rPr>
          <w:rFonts w:ascii="宋体"/>
        </w:rPr>
      </w:pPr>
    </w:p>
    <w:p w14:paraId="457ABFEA">
      <w:pPr>
        <w:keepNext/>
        <w:keepLines/>
        <w:widowControl/>
        <w:snapToGrid w:val="0"/>
        <w:spacing w:line="400" w:lineRule="atLeast"/>
        <w:jc w:val="center"/>
        <w:outlineLvl w:val="0"/>
        <w:rPr>
          <w:rFonts w:hint="eastAsia" w:ascii="宋体"/>
          <w:b/>
          <w:kern w:val="28"/>
          <w:sz w:val="36"/>
          <w:szCs w:val="20"/>
        </w:rPr>
        <w:sectPr>
          <w:footerReference r:id="rId11"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bookmarkStart w:id="160" w:name="_Toc376936766"/>
      <w:bookmarkStart w:id="161" w:name="_Toc3778"/>
      <w:bookmarkStart w:id="162" w:name="_Toc496626231"/>
    </w:p>
    <w:p w14:paraId="2D95B62D">
      <w:pPr>
        <w:keepNext/>
        <w:keepLines/>
        <w:widowControl/>
        <w:snapToGrid w:val="0"/>
        <w:spacing w:line="400" w:lineRule="atLeast"/>
        <w:jc w:val="center"/>
        <w:outlineLvl w:val="0"/>
        <w:rPr>
          <w:rFonts w:ascii="宋体"/>
          <w:b/>
          <w:kern w:val="28"/>
          <w:sz w:val="36"/>
          <w:szCs w:val="20"/>
        </w:rPr>
      </w:pPr>
      <w:r>
        <w:rPr>
          <w:rFonts w:hint="eastAsia" w:ascii="宋体"/>
          <w:b/>
          <w:kern w:val="28"/>
          <w:sz w:val="36"/>
          <w:szCs w:val="20"/>
        </w:rPr>
        <w:t>第</w:t>
      </w:r>
      <w:r>
        <w:rPr>
          <w:rFonts w:hint="eastAsia" w:ascii="宋体"/>
          <w:b/>
          <w:kern w:val="28"/>
          <w:sz w:val="36"/>
          <w:szCs w:val="20"/>
          <w:lang w:eastAsia="zh-CN"/>
        </w:rPr>
        <w:t>四</w:t>
      </w:r>
      <w:r>
        <w:rPr>
          <w:rFonts w:hint="eastAsia" w:ascii="宋体"/>
          <w:b/>
          <w:kern w:val="28"/>
          <w:sz w:val="36"/>
          <w:szCs w:val="20"/>
        </w:rPr>
        <w:t>部分</w:t>
      </w:r>
      <w:r>
        <w:rPr>
          <w:rFonts w:ascii="宋体"/>
          <w:b/>
          <w:kern w:val="28"/>
          <w:sz w:val="36"/>
          <w:szCs w:val="20"/>
        </w:rPr>
        <w:t xml:space="preserve">  </w:t>
      </w:r>
      <w:bookmarkEnd w:id="160"/>
      <w:r>
        <w:rPr>
          <w:rFonts w:hint="eastAsia" w:ascii="宋体"/>
          <w:b/>
          <w:kern w:val="28"/>
          <w:sz w:val="36"/>
          <w:szCs w:val="20"/>
        </w:rPr>
        <w:t>青海省政府采购项目合同书范本</w:t>
      </w:r>
      <w:bookmarkEnd w:id="161"/>
    </w:p>
    <w:p w14:paraId="7C56F4CC">
      <w:pPr>
        <w:keepNext/>
        <w:keepLines/>
        <w:widowControl/>
        <w:snapToGrid w:val="0"/>
        <w:spacing w:line="400" w:lineRule="atLeast"/>
        <w:jc w:val="center"/>
        <w:outlineLvl w:val="0"/>
        <w:rPr>
          <w:sz w:val="48"/>
          <w:szCs w:val="48"/>
        </w:rPr>
      </w:pPr>
      <w:bookmarkStart w:id="163" w:name="_Toc16775"/>
      <w:r>
        <w:rPr>
          <w:rFonts w:hint="eastAsia" w:ascii="宋体"/>
          <w:b/>
          <w:kern w:val="28"/>
          <w:sz w:val="36"/>
          <w:szCs w:val="20"/>
        </w:rPr>
        <w:t>（货物类）</w:t>
      </w:r>
      <w:bookmarkEnd w:id="162"/>
      <w:bookmarkEnd w:id="163"/>
      <w:bookmarkStart w:id="164" w:name="_Toc373936315"/>
      <w:bookmarkStart w:id="165" w:name="_Toc375576842"/>
      <w:bookmarkStart w:id="166" w:name="_Toc373954603"/>
    </w:p>
    <w:p w14:paraId="30FFC157">
      <w:pPr>
        <w:pStyle w:val="26"/>
      </w:pPr>
    </w:p>
    <w:p w14:paraId="7BDEB0CE">
      <w:pPr>
        <w:pStyle w:val="26"/>
      </w:pPr>
    </w:p>
    <w:p w14:paraId="2E2CD82C">
      <w:pPr>
        <w:pStyle w:val="26"/>
      </w:pPr>
    </w:p>
    <w:p w14:paraId="50D6C122">
      <w:pPr>
        <w:pStyle w:val="26"/>
      </w:pPr>
    </w:p>
    <w:p w14:paraId="1315669D">
      <w:pPr>
        <w:pStyle w:val="3"/>
        <w:ind w:firstLine="1378" w:firstLineChars="286"/>
        <w:jc w:val="both"/>
        <w:rPr>
          <w:sz w:val="48"/>
          <w:szCs w:val="48"/>
        </w:rPr>
      </w:pPr>
      <w:bookmarkStart w:id="167" w:name="_Toc3209"/>
      <w:bookmarkStart w:id="168" w:name="_Toc496626232"/>
      <w:r>
        <w:rPr>
          <w:rFonts w:hint="eastAsia"/>
          <w:sz w:val="48"/>
          <w:szCs w:val="48"/>
        </w:rPr>
        <w:t>青海省政府采购项目合同</w:t>
      </w:r>
      <w:bookmarkEnd w:id="164"/>
      <w:bookmarkEnd w:id="165"/>
      <w:bookmarkEnd w:id="166"/>
      <w:r>
        <w:rPr>
          <w:rFonts w:hint="eastAsia"/>
          <w:sz w:val="48"/>
          <w:szCs w:val="48"/>
        </w:rPr>
        <w:t>书</w:t>
      </w:r>
      <w:bookmarkEnd w:id="167"/>
      <w:bookmarkEnd w:id="168"/>
    </w:p>
    <w:p w14:paraId="027EDA9D">
      <w:pPr>
        <w:ind w:firstLine="480"/>
      </w:pPr>
    </w:p>
    <w:p w14:paraId="26C43C3A">
      <w:pPr>
        <w:ind w:firstLine="480"/>
      </w:pPr>
    </w:p>
    <w:p w14:paraId="3CDAAFA6">
      <w:pPr>
        <w:ind w:firstLine="480"/>
      </w:pPr>
    </w:p>
    <w:p w14:paraId="0C312356">
      <w:pPr>
        <w:pStyle w:val="16"/>
      </w:pPr>
    </w:p>
    <w:p w14:paraId="5585B709">
      <w:pPr>
        <w:pStyle w:val="16"/>
      </w:pPr>
    </w:p>
    <w:p w14:paraId="3113AE73"/>
    <w:p w14:paraId="7EA1FF79">
      <w:pPr>
        <w:ind w:firstLine="480"/>
      </w:pPr>
    </w:p>
    <w:p w14:paraId="3531C841">
      <w:pPr>
        <w:spacing w:line="360" w:lineRule="auto"/>
        <w:ind w:left="2709" w:leftChars="286" w:hanging="2108" w:hangingChars="700"/>
        <w:rPr>
          <w:b/>
          <w:sz w:val="30"/>
          <w:szCs w:val="30"/>
          <w:u w:val="single"/>
        </w:rPr>
      </w:pPr>
      <w:r>
        <w:rPr>
          <w:rFonts w:hint="eastAsia"/>
          <w:b/>
          <w:sz w:val="30"/>
          <w:szCs w:val="30"/>
        </w:rPr>
        <w:t>采购项目名称：</w:t>
      </w:r>
      <w:r>
        <w:rPr>
          <w:b/>
          <w:sz w:val="30"/>
          <w:szCs w:val="30"/>
          <w:u w:val="single"/>
        </w:rPr>
        <w:t xml:space="preserve"> </w:t>
      </w:r>
      <w:r>
        <w:rPr>
          <w:rFonts w:hint="eastAsia"/>
          <w:b/>
          <w:sz w:val="30"/>
          <w:szCs w:val="30"/>
          <w:u w:val="single"/>
          <w:lang w:val="en-US" w:eastAsia="zh-CN"/>
        </w:rPr>
        <w:t xml:space="preserve">                           </w:t>
      </w:r>
      <w:r>
        <w:rPr>
          <w:b/>
          <w:sz w:val="30"/>
          <w:szCs w:val="30"/>
          <w:u w:val="single"/>
        </w:rPr>
        <w:t xml:space="preserve">   </w:t>
      </w:r>
    </w:p>
    <w:p w14:paraId="368D4FEC">
      <w:pPr>
        <w:spacing w:line="360" w:lineRule="auto"/>
        <w:ind w:firstLine="602"/>
        <w:rPr>
          <w:b/>
          <w:sz w:val="30"/>
          <w:szCs w:val="30"/>
          <w:u w:val="single"/>
        </w:rPr>
      </w:pPr>
      <w:r>
        <w:rPr>
          <w:rFonts w:hint="eastAsia"/>
          <w:b/>
          <w:sz w:val="30"/>
          <w:szCs w:val="30"/>
        </w:rPr>
        <w:t>采购项目编号：</w:t>
      </w:r>
      <w:r>
        <w:rPr>
          <w:b/>
          <w:sz w:val="30"/>
          <w:szCs w:val="30"/>
          <w:u w:val="single"/>
        </w:rPr>
        <w:t xml:space="preserve">  </w:t>
      </w:r>
      <w:r>
        <w:rPr>
          <w:rFonts w:hint="eastAsia" w:ascii="宋体" w:hAnsi="宋体" w:cs="宋体"/>
          <w:b/>
          <w:bCs/>
          <w:kern w:val="0"/>
          <w:sz w:val="30"/>
          <w:szCs w:val="30"/>
          <w:u w:val="single"/>
          <w:lang w:val="en-US" w:eastAsia="zh-CN"/>
        </w:rPr>
        <w:t xml:space="preserve">                            </w:t>
      </w:r>
      <w:r>
        <w:rPr>
          <w:b/>
          <w:sz w:val="30"/>
          <w:szCs w:val="30"/>
          <w:u w:val="single"/>
        </w:rPr>
        <w:t xml:space="preserve"> </w:t>
      </w:r>
      <w:r>
        <w:rPr>
          <w:b/>
          <w:sz w:val="30"/>
          <w:szCs w:val="30"/>
        </w:rPr>
        <w:t xml:space="preserve">                                            </w:t>
      </w:r>
    </w:p>
    <w:p w14:paraId="3B182BD0">
      <w:pPr>
        <w:spacing w:line="360" w:lineRule="auto"/>
        <w:ind w:firstLine="602"/>
        <w:rPr>
          <w:b/>
          <w:sz w:val="30"/>
          <w:szCs w:val="30"/>
          <w:u w:val="single"/>
        </w:rPr>
      </w:pPr>
      <w:r>
        <w:rPr>
          <w:rFonts w:hint="eastAsia"/>
          <w:b/>
          <w:sz w:val="30"/>
          <w:szCs w:val="30"/>
        </w:rPr>
        <w:t>采购合同编号：</w:t>
      </w:r>
      <w:r>
        <w:rPr>
          <w:b/>
          <w:sz w:val="30"/>
          <w:szCs w:val="30"/>
          <w:u w:val="single"/>
        </w:rPr>
        <w:t xml:space="preserve">       </w:t>
      </w:r>
      <w:r>
        <w:rPr>
          <w:rFonts w:hint="eastAsia"/>
          <w:b/>
          <w:sz w:val="30"/>
          <w:szCs w:val="30"/>
          <w:u w:val="single"/>
          <w:lang w:val="en-US" w:eastAsia="zh-CN"/>
        </w:rPr>
        <w:t xml:space="preserve">              </w:t>
      </w:r>
      <w:r>
        <w:rPr>
          <w:b/>
          <w:sz w:val="30"/>
          <w:szCs w:val="30"/>
          <w:u w:val="single"/>
        </w:rPr>
        <w:t xml:space="preserve">          </w:t>
      </w:r>
    </w:p>
    <w:p w14:paraId="6B78C07C">
      <w:pPr>
        <w:spacing w:line="360" w:lineRule="auto"/>
        <w:ind w:firstLine="602"/>
        <w:rPr>
          <w:b/>
          <w:sz w:val="30"/>
          <w:szCs w:val="30"/>
        </w:rPr>
      </w:pPr>
      <w:r>
        <w:rPr>
          <w:rFonts w:hint="eastAsia"/>
          <w:b/>
          <w:sz w:val="30"/>
          <w:szCs w:val="30"/>
        </w:rPr>
        <w:t>合同金额（人民币）：</w:t>
      </w:r>
      <w:r>
        <w:rPr>
          <w:b/>
          <w:sz w:val="30"/>
          <w:szCs w:val="30"/>
          <w:u w:val="single"/>
        </w:rPr>
        <w:t xml:space="preserve">                         </w:t>
      </w:r>
      <w:r>
        <w:rPr>
          <w:b/>
          <w:sz w:val="30"/>
          <w:szCs w:val="30"/>
        </w:rPr>
        <w:t xml:space="preserve">                                    </w:t>
      </w:r>
    </w:p>
    <w:p w14:paraId="40CA0902">
      <w:pPr>
        <w:spacing w:line="360" w:lineRule="auto"/>
        <w:ind w:firstLine="602"/>
        <w:jc w:val="left"/>
        <w:rPr>
          <w:b/>
          <w:sz w:val="30"/>
          <w:szCs w:val="30"/>
        </w:rPr>
      </w:pPr>
      <w:r>
        <w:rPr>
          <w:rFonts w:hint="eastAsia"/>
          <w:b/>
          <w:sz w:val="30"/>
          <w:szCs w:val="30"/>
        </w:rPr>
        <w:t>采购单位（委托方）：</w:t>
      </w:r>
      <w:r>
        <w:rPr>
          <w:b/>
          <w:sz w:val="30"/>
          <w:szCs w:val="30"/>
          <w:u w:val="single"/>
        </w:rPr>
        <w:t xml:space="preserve">                   </w:t>
      </w:r>
      <w:r>
        <w:rPr>
          <w:rFonts w:hint="eastAsia"/>
          <w:b/>
          <w:sz w:val="30"/>
          <w:szCs w:val="30"/>
        </w:rPr>
        <w:t>（盖章）</w:t>
      </w:r>
    </w:p>
    <w:p w14:paraId="1D52ECC7">
      <w:pPr>
        <w:spacing w:line="360" w:lineRule="auto"/>
        <w:ind w:firstLine="602"/>
        <w:jc w:val="left"/>
        <w:rPr>
          <w:b/>
          <w:sz w:val="30"/>
          <w:szCs w:val="30"/>
          <w:u w:val="single"/>
        </w:rPr>
      </w:pPr>
      <w:r>
        <w:rPr>
          <w:rFonts w:hint="eastAsia"/>
          <w:b/>
          <w:sz w:val="30"/>
          <w:szCs w:val="30"/>
        </w:rPr>
        <w:t>成交供应商（受托方）：</w:t>
      </w:r>
      <w:r>
        <w:rPr>
          <w:b/>
          <w:sz w:val="30"/>
          <w:szCs w:val="30"/>
          <w:u w:val="single"/>
        </w:rPr>
        <w:t xml:space="preserve">                 </w:t>
      </w:r>
      <w:r>
        <w:rPr>
          <w:rFonts w:hint="eastAsia"/>
          <w:b/>
          <w:sz w:val="30"/>
          <w:szCs w:val="30"/>
        </w:rPr>
        <w:t>（盖章）</w:t>
      </w:r>
    </w:p>
    <w:p w14:paraId="373CF037">
      <w:pPr>
        <w:spacing w:line="360" w:lineRule="auto"/>
        <w:ind w:firstLine="602"/>
        <w:rPr>
          <w:rFonts w:ascii="宋体"/>
          <w:b/>
          <w:bCs/>
        </w:rPr>
      </w:pPr>
      <w:r>
        <w:rPr>
          <w:rFonts w:hint="eastAsia"/>
          <w:b/>
          <w:sz w:val="30"/>
          <w:szCs w:val="30"/>
        </w:rPr>
        <w:t>磋商日期：</w:t>
      </w:r>
      <w:r>
        <w:rPr>
          <w:b/>
          <w:sz w:val="30"/>
          <w:szCs w:val="30"/>
          <w:u w:val="single"/>
        </w:rPr>
        <w:t xml:space="preserve">                                     </w:t>
      </w:r>
      <w:bookmarkStart w:id="169" w:name="_Toc376936767"/>
      <w:bookmarkStart w:id="170" w:name="_Toc325726036"/>
    </w:p>
    <w:p w14:paraId="10D8401E">
      <w:pPr>
        <w:spacing w:line="360" w:lineRule="auto"/>
        <w:rPr>
          <w:rFonts w:ascii="宋体" w:hAnsi="宋体"/>
          <w:b/>
          <w:bCs/>
        </w:rPr>
      </w:pPr>
    </w:p>
    <w:p w14:paraId="54A5A68B">
      <w:pPr>
        <w:autoSpaceDE w:val="0"/>
        <w:autoSpaceDN w:val="0"/>
        <w:adjustRightInd w:val="0"/>
        <w:spacing w:line="500" w:lineRule="exact"/>
        <w:jc w:val="left"/>
        <w:rPr>
          <w:rFonts w:ascii="宋体" w:hAnsi="宋体" w:cs="宋体"/>
          <w:b/>
          <w:bCs/>
          <w:color w:val="000000"/>
          <w:kern w:val="0"/>
          <w:sz w:val="28"/>
          <w:szCs w:val="28"/>
          <w:lang w:val="zh-CN"/>
        </w:rPr>
      </w:pPr>
    </w:p>
    <w:p w14:paraId="7DDA01B0">
      <w:pPr>
        <w:rPr>
          <w:rFonts w:ascii="宋体" w:hAnsi="Calibri" w:cs="宋体"/>
          <w:b/>
          <w:bCs/>
          <w:color w:val="000000"/>
          <w:kern w:val="0"/>
          <w:sz w:val="28"/>
          <w:szCs w:val="28"/>
          <w:lang w:val="zh-CN"/>
        </w:rPr>
      </w:pPr>
      <w:r>
        <w:rPr>
          <w:rFonts w:hint="eastAsia" w:ascii="宋体" w:hAnsi="Calibri" w:cs="宋体"/>
          <w:b/>
          <w:bCs/>
          <w:color w:val="000000"/>
          <w:kern w:val="0"/>
          <w:sz w:val="28"/>
          <w:szCs w:val="28"/>
          <w:lang w:val="zh-CN"/>
        </w:rPr>
        <w:br w:type="page"/>
      </w:r>
    </w:p>
    <w:p w14:paraId="06F9A4B3">
      <w:pPr>
        <w:autoSpaceDE w:val="0"/>
        <w:autoSpaceDN w:val="0"/>
        <w:adjustRightInd w:val="0"/>
        <w:spacing w:line="360" w:lineRule="auto"/>
        <w:rPr>
          <w:rFonts w:ascii="Calibri" w:hAnsi="Calibri" w:cs="Calibri"/>
          <w:b/>
          <w:bCs/>
          <w:color w:val="000000"/>
          <w:kern w:val="0"/>
          <w:sz w:val="28"/>
          <w:szCs w:val="28"/>
          <w:u w:val="single"/>
        </w:rPr>
      </w:pPr>
      <w:r>
        <w:rPr>
          <w:rFonts w:hint="eastAsia" w:ascii="宋体" w:hAnsi="Calibri" w:cs="宋体"/>
          <w:b/>
          <w:bCs/>
          <w:color w:val="000000"/>
          <w:kern w:val="0"/>
          <w:sz w:val="28"/>
          <w:szCs w:val="28"/>
          <w:lang w:val="zh-CN"/>
        </w:rPr>
        <w:t>采</w:t>
      </w:r>
      <w:r>
        <w:rPr>
          <w:rFonts w:ascii="Calibri" w:hAnsi="Calibri" w:cs="Calibri"/>
          <w:b/>
          <w:bCs/>
          <w:color w:val="000000"/>
          <w:kern w:val="0"/>
          <w:sz w:val="28"/>
          <w:szCs w:val="28"/>
        </w:rPr>
        <w:t xml:space="preserve"> </w:t>
      </w:r>
      <w:r>
        <w:rPr>
          <w:rFonts w:hint="eastAsia" w:ascii="宋体" w:hAnsi="Calibri" w:cs="宋体"/>
          <w:b/>
          <w:bCs/>
          <w:color w:val="000000"/>
          <w:kern w:val="0"/>
          <w:sz w:val="28"/>
          <w:szCs w:val="28"/>
          <w:lang w:val="zh-CN"/>
        </w:rPr>
        <w:t>购</w:t>
      </w:r>
      <w:r>
        <w:rPr>
          <w:rFonts w:ascii="Calibri" w:hAnsi="Calibri" w:cs="Calibri"/>
          <w:b/>
          <w:bCs/>
          <w:color w:val="000000"/>
          <w:kern w:val="0"/>
          <w:sz w:val="28"/>
          <w:szCs w:val="28"/>
        </w:rPr>
        <w:t xml:space="preserve"> </w:t>
      </w:r>
      <w:r>
        <w:rPr>
          <w:rFonts w:hint="eastAsia" w:ascii="宋体" w:hAnsi="Calibri" w:cs="宋体"/>
          <w:b/>
          <w:bCs/>
          <w:color w:val="000000"/>
          <w:kern w:val="0"/>
          <w:sz w:val="28"/>
          <w:szCs w:val="28"/>
          <w:lang w:val="zh-CN"/>
        </w:rPr>
        <w:t>人（以下简称甲方）：</w:t>
      </w:r>
      <w:r>
        <w:rPr>
          <w:rFonts w:ascii="Calibri" w:hAnsi="Calibri" w:cs="Calibri"/>
          <w:b/>
          <w:bCs/>
          <w:color w:val="000000"/>
          <w:kern w:val="0"/>
          <w:sz w:val="28"/>
          <w:szCs w:val="28"/>
          <w:u w:val="single"/>
        </w:rPr>
        <w:t xml:space="preserve">                                 </w:t>
      </w:r>
    </w:p>
    <w:p w14:paraId="58DCBACE">
      <w:pPr>
        <w:autoSpaceDE w:val="0"/>
        <w:autoSpaceDN w:val="0"/>
        <w:adjustRightInd w:val="0"/>
        <w:spacing w:line="360" w:lineRule="auto"/>
        <w:rPr>
          <w:rFonts w:ascii="Calibri" w:hAnsi="Calibri" w:cs="Calibri"/>
          <w:color w:val="000000"/>
          <w:kern w:val="0"/>
          <w:sz w:val="28"/>
          <w:szCs w:val="28"/>
        </w:rPr>
      </w:pPr>
      <w:r>
        <w:rPr>
          <w:rFonts w:hint="eastAsia" w:ascii="宋体" w:hAnsi="Calibri" w:cs="宋体"/>
          <w:b/>
          <w:bCs/>
          <w:color w:val="000000"/>
          <w:kern w:val="0"/>
          <w:sz w:val="28"/>
          <w:szCs w:val="28"/>
          <w:lang w:val="zh-CN"/>
        </w:rPr>
        <w:t>供</w:t>
      </w:r>
      <w:r>
        <w:rPr>
          <w:rFonts w:ascii="Calibri" w:hAnsi="Calibri" w:cs="Calibri"/>
          <w:b/>
          <w:bCs/>
          <w:color w:val="000000"/>
          <w:kern w:val="0"/>
          <w:sz w:val="28"/>
          <w:szCs w:val="28"/>
        </w:rPr>
        <w:t xml:space="preserve"> </w:t>
      </w:r>
      <w:r>
        <w:rPr>
          <w:rFonts w:hint="eastAsia" w:ascii="宋体" w:hAnsi="Calibri" w:cs="宋体"/>
          <w:b/>
          <w:bCs/>
          <w:color w:val="000000"/>
          <w:kern w:val="0"/>
          <w:sz w:val="28"/>
          <w:szCs w:val="28"/>
          <w:lang w:val="zh-CN"/>
        </w:rPr>
        <w:t>应</w:t>
      </w:r>
      <w:r>
        <w:rPr>
          <w:rFonts w:ascii="Calibri" w:hAnsi="Calibri" w:cs="Calibri"/>
          <w:b/>
          <w:bCs/>
          <w:color w:val="000000"/>
          <w:kern w:val="0"/>
          <w:sz w:val="28"/>
          <w:szCs w:val="28"/>
        </w:rPr>
        <w:t xml:space="preserve"> </w:t>
      </w:r>
      <w:r>
        <w:rPr>
          <w:rFonts w:hint="eastAsia" w:ascii="宋体" w:hAnsi="Calibri" w:cs="宋体"/>
          <w:b/>
          <w:bCs/>
          <w:color w:val="000000"/>
          <w:kern w:val="0"/>
          <w:sz w:val="28"/>
          <w:szCs w:val="28"/>
          <w:lang w:val="zh-CN"/>
        </w:rPr>
        <w:t>商（以下简称乙方）：</w:t>
      </w:r>
      <w:r>
        <w:rPr>
          <w:rFonts w:ascii="Calibri" w:hAnsi="Calibri" w:cs="Calibri"/>
          <w:b/>
          <w:bCs/>
          <w:color w:val="000000"/>
          <w:kern w:val="0"/>
          <w:sz w:val="28"/>
          <w:szCs w:val="28"/>
          <w:u w:val="single"/>
        </w:rPr>
        <w:t xml:space="preserve">                                 </w:t>
      </w:r>
    </w:p>
    <w:p w14:paraId="1FF039AE">
      <w:pPr>
        <w:pStyle w:val="14"/>
        <w:spacing w:line="360" w:lineRule="auto"/>
        <w:ind w:firstLine="566" w:firstLineChars="236"/>
        <w:rPr>
          <w:rFonts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甲、乙双方根据</w:t>
      </w:r>
      <w:r>
        <w:rPr>
          <w:rFonts w:hint="eastAsia" w:ascii="宋体" w:hAnsi="宋体" w:eastAsia="宋体" w:cs="宋体"/>
          <w:bCs/>
          <w:color w:val="000000"/>
          <w:kern w:val="0"/>
          <w:sz w:val="24"/>
          <w:szCs w:val="24"/>
          <w:u w:val="single"/>
        </w:rPr>
        <w:t xml:space="preserve">      </w:t>
      </w:r>
      <w:r>
        <w:rPr>
          <w:rFonts w:hint="eastAsia" w:ascii="宋体" w:hAnsi="宋体" w:eastAsia="宋体" w:cs="宋体"/>
          <w:color w:val="000000"/>
          <w:kern w:val="0"/>
          <w:sz w:val="24"/>
          <w:szCs w:val="24"/>
          <w:lang w:val="zh-CN"/>
        </w:rPr>
        <w:t>年</w:t>
      </w:r>
      <w:r>
        <w:rPr>
          <w:rFonts w:hint="eastAsia" w:ascii="宋体" w:hAnsi="宋体" w:eastAsia="宋体" w:cs="宋体"/>
          <w:bCs/>
          <w:color w:val="000000"/>
          <w:kern w:val="0"/>
          <w:sz w:val="24"/>
          <w:szCs w:val="24"/>
          <w:u w:val="single"/>
        </w:rPr>
        <w:t xml:space="preserve">    </w:t>
      </w:r>
      <w:r>
        <w:rPr>
          <w:rFonts w:hint="eastAsia" w:ascii="宋体" w:hAnsi="宋体" w:eastAsia="宋体" w:cs="宋体"/>
          <w:color w:val="000000"/>
          <w:kern w:val="0"/>
          <w:sz w:val="24"/>
          <w:szCs w:val="24"/>
          <w:lang w:val="zh-CN"/>
        </w:rPr>
        <w:t>月</w:t>
      </w:r>
      <w:r>
        <w:rPr>
          <w:rFonts w:hint="eastAsia" w:ascii="宋体" w:hAnsi="宋体" w:eastAsia="宋体" w:cs="宋体"/>
          <w:bCs/>
          <w:color w:val="000000"/>
          <w:kern w:val="0"/>
          <w:sz w:val="24"/>
          <w:szCs w:val="24"/>
          <w:u w:val="single"/>
        </w:rPr>
        <w:t xml:space="preserve">   </w:t>
      </w:r>
      <w:r>
        <w:rPr>
          <w:rFonts w:hint="eastAsia" w:ascii="宋体" w:hAnsi="宋体" w:eastAsia="宋体" w:cs="宋体"/>
          <w:color w:val="000000"/>
          <w:kern w:val="0"/>
          <w:sz w:val="24"/>
          <w:szCs w:val="24"/>
          <w:lang w:val="zh-CN"/>
        </w:rPr>
        <w:t>日</w:t>
      </w:r>
      <w:r>
        <w:rPr>
          <w:rFonts w:hint="eastAsia" w:ascii="宋体" w:hAnsi="宋体" w:eastAsia="宋体" w:cs="宋体"/>
          <w:color w:val="000000"/>
          <w:kern w:val="0"/>
          <w:sz w:val="24"/>
          <w:szCs w:val="24"/>
          <w:u w:val="single"/>
          <w:lang w:val="zh-CN"/>
        </w:rPr>
        <w:t>（采购项目名称）</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lang w:val="zh-CN"/>
        </w:rPr>
        <w:t>采购项目（</w:t>
      </w:r>
      <w:r>
        <w:rPr>
          <w:rFonts w:hint="eastAsia" w:ascii="宋体" w:hAnsi="宋体" w:eastAsia="宋体" w:cs="宋体"/>
          <w:color w:val="000000"/>
          <w:kern w:val="0"/>
          <w:sz w:val="24"/>
          <w:szCs w:val="24"/>
          <w:u w:val="single"/>
          <w:lang w:val="zh-CN"/>
        </w:rPr>
        <w:t>采购项目编号</w:t>
      </w:r>
      <w:r>
        <w:rPr>
          <w:rFonts w:hint="eastAsia" w:ascii="宋体" w:hAnsi="宋体" w:eastAsia="宋体" w:cs="宋体"/>
          <w:color w:val="000000"/>
          <w:kern w:val="0"/>
          <w:sz w:val="24"/>
          <w:szCs w:val="24"/>
          <w:lang w:val="zh-CN"/>
        </w:rPr>
        <w:t>）的竞争性磋商文件要求和采购代理机构出具的《成交通知书》，并经双方协商一致，签订本合同协议书。</w:t>
      </w:r>
    </w:p>
    <w:p w14:paraId="66CB1551">
      <w:pPr>
        <w:autoSpaceDE w:val="0"/>
        <w:autoSpaceDN w:val="0"/>
        <w:adjustRightInd w:val="0"/>
        <w:spacing w:line="360" w:lineRule="auto"/>
        <w:ind w:firstLine="480"/>
        <w:rPr>
          <w:rFonts w:ascii="宋体" w:hAnsi="宋体" w:cs="宋体"/>
          <w:b/>
          <w:bCs/>
          <w:color w:val="000000"/>
          <w:kern w:val="0"/>
          <w:sz w:val="24"/>
          <w:szCs w:val="24"/>
          <w:lang w:val="zh-CN"/>
        </w:rPr>
      </w:pPr>
      <w:r>
        <w:rPr>
          <w:rFonts w:hint="eastAsia" w:ascii="宋体" w:hAnsi="宋体" w:cs="宋体"/>
          <w:b/>
          <w:bCs/>
          <w:color w:val="000000"/>
          <w:kern w:val="0"/>
          <w:sz w:val="24"/>
          <w:szCs w:val="24"/>
          <w:lang w:val="zh-CN"/>
        </w:rPr>
        <w:t>一、签订本政府采购合同的依据</w:t>
      </w:r>
    </w:p>
    <w:p w14:paraId="20561059">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本政府采购合同所附下列文件是构成本政府采购合同不可分割的部分：</w:t>
      </w:r>
    </w:p>
    <w:p w14:paraId="3FE6DC17">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1.竞争性磋商文件；</w:t>
      </w:r>
    </w:p>
    <w:p w14:paraId="7BBC1A46">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2.竞争性磋商文件的更正、变更公告；</w:t>
      </w:r>
    </w:p>
    <w:p w14:paraId="1CB324ED">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3.成交供应商提交的响应文件；</w:t>
      </w:r>
    </w:p>
    <w:p w14:paraId="79EC7B03">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lang w:val="zh-CN"/>
        </w:rPr>
        <w:t>4.竞争性磋商文件中规定的政府采购合同通用条款；</w:t>
      </w:r>
    </w:p>
    <w:p w14:paraId="45694105">
      <w:pPr>
        <w:autoSpaceDE w:val="0"/>
        <w:autoSpaceDN w:val="0"/>
        <w:adjustRightInd w:val="0"/>
        <w:spacing w:line="360" w:lineRule="auto"/>
        <w:ind w:firstLine="480"/>
        <w:rPr>
          <w:rFonts w:ascii="宋体" w:hAnsi="宋体" w:cs="宋体"/>
          <w:color w:val="000000"/>
          <w:kern w:val="0"/>
          <w:sz w:val="24"/>
          <w:szCs w:val="24"/>
        </w:rPr>
      </w:pPr>
      <w:r>
        <w:rPr>
          <w:rFonts w:hint="eastAsia" w:ascii="宋体" w:hAnsi="宋体" w:cs="宋体"/>
          <w:color w:val="000000"/>
          <w:kern w:val="0"/>
          <w:sz w:val="24"/>
          <w:szCs w:val="24"/>
        </w:rPr>
        <w:t>5.竞争性磋商最后报价表；</w:t>
      </w:r>
    </w:p>
    <w:p w14:paraId="4F00479A">
      <w:pPr>
        <w:autoSpaceDE w:val="0"/>
        <w:autoSpaceDN w:val="0"/>
        <w:adjustRightInd w:val="0"/>
        <w:spacing w:line="360" w:lineRule="auto"/>
        <w:ind w:firstLine="480"/>
        <w:rPr>
          <w:rFonts w:ascii="宋体" w:hAnsi="宋体" w:cs="宋体"/>
          <w:color w:val="000000"/>
          <w:kern w:val="0"/>
          <w:sz w:val="24"/>
          <w:szCs w:val="24"/>
        </w:rPr>
      </w:pPr>
      <w:r>
        <w:rPr>
          <w:rFonts w:hint="eastAsia" w:ascii="宋体" w:hAnsi="宋体" w:cs="宋体"/>
          <w:color w:val="000000"/>
          <w:kern w:val="0"/>
          <w:sz w:val="24"/>
          <w:szCs w:val="24"/>
        </w:rPr>
        <w:t>6.分项报价表；</w:t>
      </w:r>
    </w:p>
    <w:p w14:paraId="4C4A6818">
      <w:pPr>
        <w:autoSpaceDE w:val="0"/>
        <w:autoSpaceDN w:val="0"/>
        <w:adjustRightInd w:val="0"/>
        <w:spacing w:line="360" w:lineRule="auto"/>
        <w:ind w:firstLine="480"/>
        <w:rPr>
          <w:rFonts w:ascii="宋体" w:hAnsi="宋体" w:cs="宋体"/>
          <w:color w:val="000000"/>
          <w:kern w:val="0"/>
          <w:sz w:val="24"/>
          <w:szCs w:val="24"/>
        </w:rPr>
      </w:pPr>
      <w:r>
        <w:rPr>
          <w:rFonts w:hint="eastAsia" w:ascii="宋体" w:hAnsi="宋体" w:cs="宋体"/>
          <w:color w:val="000000"/>
          <w:kern w:val="0"/>
          <w:sz w:val="24"/>
          <w:szCs w:val="24"/>
        </w:rPr>
        <w:t>7.其他相关承诺；</w:t>
      </w:r>
    </w:p>
    <w:p w14:paraId="13A5343A">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rPr>
        <w:t>8</w:t>
      </w:r>
      <w:r>
        <w:rPr>
          <w:rFonts w:hint="eastAsia" w:ascii="宋体" w:hAnsi="宋体" w:cs="宋体"/>
          <w:color w:val="000000"/>
          <w:kern w:val="0"/>
          <w:sz w:val="24"/>
          <w:szCs w:val="24"/>
          <w:lang w:val="zh-CN"/>
        </w:rPr>
        <w:t>.成交通知书；</w:t>
      </w:r>
    </w:p>
    <w:p w14:paraId="4AF18D9F">
      <w:pPr>
        <w:autoSpaceDE w:val="0"/>
        <w:autoSpaceDN w:val="0"/>
        <w:adjustRightInd w:val="0"/>
        <w:spacing w:line="360" w:lineRule="auto"/>
        <w:ind w:firstLine="480"/>
        <w:rPr>
          <w:rFonts w:ascii="宋体" w:hAnsi="宋体" w:cs="宋体"/>
          <w:color w:val="000000"/>
          <w:kern w:val="0"/>
          <w:sz w:val="24"/>
          <w:szCs w:val="24"/>
          <w:lang w:val="zh-CN"/>
        </w:rPr>
      </w:pPr>
      <w:r>
        <w:rPr>
          <w:rFonts w:hint="eastAsia" w:ascii="宋体" w:hAnsi="宋体" w:cs="宋体"/>
          <w:color w:val="000000"/>
          <w:kern w:val="0"/>
          <w:sz w:val="24"/>
          <w:szCs w:val="24"/>
        </w:rPr>
        <w:t>9</w:t>
      </w:r>
      <w:r>
        <w:rPr>
          <w:rFonts w:hint="eastAsia" w:ascii="宋体" w:hAnsi="宋体" w:cs="宋体"/>
          <w:color w:val="000000"/>
          <w:kern w:val="0"/>
          <w:sz w:val="24"/>
          <w:szCs w:val="24"/>
          <w:lang w:val="zh-CN"/>
        </w:rPr>
        <w:t>.履约保证金缴费证明（本项目不适用）。</w:t>
      </w:r>
    </w:p>
    <w:p w14:paraId="386DC20C">
      <w:pPr>
        <w:pStyle w:val="14"/>
        <w:spacing w:line="400" w:lineRule="exact"/>
        <w:ind w:firstLine="422"/>
        <w:rPr>
          <w:rFonts w:ascii="宋体" w:hAnsi="宋体" w:eastAsia="宋体" w:cs="宋体"/>
          <w:color w:val="000000"/>
          <w:kern w:val="0"/>
          <w:sz w:val="21"/>
          <w:szCs w:val="21"/>
          <w:lang w:val="zh-CN"/>
        </w:rPr>
      </w:pPr>
      <w:r>
        <w:rPr>
          <w:rFonts w:hint="eastAsia" w:ascii="宋体" w:hAnsi="宋体" w:eastAsia="宋体" w:cs="宋体"/>
          <w:b/>
          <w:bCs/>
          <w:color w:val="000000"/>
          <w:kern w:val="0"/>
          <w:sz w:val="21"/>
          <w:szCs w:val="21"/>
          <w:lang w:val="zh-CN"/>
        </w:rPr>
        <w:t xml:space="preserve">二、合同标的及金额             </w:t>
      </w:r>
      <w:r>
        <w:rPr>
          <w:rFonts w:hint="eastAsia" w:ascii="宋体" w:hAnsi="宋体" w:eastAsia="宋体" w:cs="宋体"/>
          <w:color w:val="000000"/>
          <w:kern w:val="0"/>
          <w:sz w:val="21"/>
          <w:szCs w:val="21"/>
          <w:lang w:val="zh-CN"/>
        </w:rPr>
        <w:t xml:space="preserve">                       单位：元</w:t>
      </w:r>
    </w:p>
    <w:tbl>
      <w:tblPr>
        <w:tblStyle w:val="30"/>
        <w:tblW w:w="0" w:type="auto"/>
        <w:jc w:val="center"/>
        <w:tblLayout w:type="fixed"/>
        <w:tblCellMar>
          <w:top w:w="0" w:type="dxa"/>
          <w:left w:w="108" w:type="dxa"/>
          <w:bottom w:w="0" w:type="dxa"/>
          <w:right w:w="108" w:type="dxa"/>
        </w:tblCellMar>
      </w:tblPr>
      <w:tblGrid>
        <w:gridCol w:w="731"/>
        <w:gridCol w:w="2271"/>
        <w:gridCol w:w="1899"/>
        <w:gridCol w:w="990"/>
        <w:gridCol w:w="945"/>
        <w:gridCol w:w="1020"/>
        <w:gridCol w:w="761"/>
      </w:tblGrid>
      <w:tr w14:paraId="63D377A7">
        <w:tblPrEx>
          <w:tblCellMar>
            <w:top w:w="0" w:type="dxa"/>
            <w:left w:w="108" w:type="dxa"/>
            <w:bottom w:w="0" w:type="dxa"/>
            <w:right w:w="108" w:type="dxa"/>
          </w:tblCellMar>
        </w:tblPrEx>
        <w:trPr>
          <w:cantSplit/>
          <w:trHeight w:val="366"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42AA27E1">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序号</w:t>
            </w:r>
          </w:p>
        </w:tc>
        <w:tc>
          <w:tcPr>
            <w:tcW w:w="2271" w:type="dxa"/>
            <w:tcBorders>
              <w:top w:val="single" w:color="auto" w:sz="4" w:space="0"/>
              <w:left w:val="single" w:color="auto" w:sz="4" w:space="0"/>
              <w:bottom w:val="single" w:color="auto" w:sz="4" w:space="0"/>
              <w:right w:val="single" w:color="auto" w:sz="4" w:space="0"/>
            </w:tcBorders>
            <w:vAlign w:val="center"/>
          </w:tcPr>
          <w:p w14:paraId="34F4B982">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标的名称</w:t>
            </w:r>
          </w:p>
        </w:tc>
        <w:tc>
          <w:tcPr>
            <w:tcW w:w="1899" w:type="dxa"/>
            <w:tcBorders>
              <w:top w:val="single" w:color="auto" w:sz="4" w:space="0"/>
              <w:left w:val="single" w:color="auto" w:sz="4" w:space="0"/>
              <w:bottom w:val="single" w:color="auto" w:sz="4" w:space="0"/>
              <w:right w:val="single" w:color="auto" w:sz="4" w:space="0"/>
            </w:tcBorders>
            <w:vAlign w:val="center"/>
          </w:tcPr>
          <w:p w14:paraId="17185AC3">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规格型号</w:t>
            </w:r>
          </w:p>
        </w:tc>
        <w:tc>
          <w:tcPr>
            <w:tcW w:w="990" w:type="dxa"/>
            <w:tcBorders>
              <w:top w:val="single" w:color="auto" w:sz="4" w:space="0"/>
              <w:left w:val="single" w:color="auto" w:sz="4" w:space="0"/>
              <w:bottom w:val="single" w:color="auto" w:sz="4" w:space="0"/>
              <w:right w:val="single" w:color="auto" w:sz="4" w:space="0"/>
            </w:tcBorders>
            <w:vAlign w:val="center"/>
          </w:tcPr>
          <w:p w14:paraId="7796AD80">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数量</w:t>
            </w:r>
          </w:p>
        </w:tc>
        <w:tc>
          <w:tcPr>
            <w:tcW w:w="945" w:type="dxa"/>
            <w:tcBorders>
              <w:top w:val="single" w:color="auto" w:sz="4" w:space="0"/>
              <w:left w:val="single" w:color="auto" w:sz="4" w:space="0"/>
              <w:bottom w:val="single" w:color="auto" w:sz="4" w:space="0"/>
              <w:right w:val="single" w:color="auto" w:sz="4" w:space="0"/>
            </w:tcBorders>
            <w:vAlign w:val="center"/>
          </w:tcPr>
          <w:p w14:paraId="42719FA9">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单价</w:t>
            </w:r>
          </w:p>
        </w:tc>
        <w:tc>
          <w:tcPr>
            <w:tcW w:w="1020" w:type="dxa"/>
            <w:tcBorders>
              <w:top w:val="single" w:color="auto" w:sz="4" w:space="0"/>
              <w:left w:val="single" w:color="auto" w:sz="4" w:space="0"/>
              <w:bottom w:val="single" w:color="auto" w:sz="4" w:space="0"/>
              <w:right w:val="single" w:color="auto" w:sz="4" w:space="0"/>
            </w:tcBorders>
            <w:vAlign w:val="center"/>
          </w:tcPr>
          <w:p w14:paraId="667840B2">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总价</w:t>
            </w:r>
          </w:p>
        </w:tc>
        <w:tc>
          <w:tcPr>
            <w:tcW w:w="761" w:type="dxa"/>
            <w:tcBorders>
              <w:top w:val="single" w:color="auto" w:sz="4" w:space="0"/>
              <w:left w:val="single" w:color="auto" w:sz="4" w:space="0"/>
              <w:bottom w:val="single" w:color="auto" w:sz="4" w:space="0"/>
              <w:right w:val="single" w:color="auto" w:sz="4" w:space="0"/>
            </w:tcBorders>
            <w:vAlign w:val="center"/>
          </w:tcPr>
          <w:p w14:paraId="561CD96A">
            <w:pPr>
              <w:autoSpaceDE w:val="0"/>
              <w:autoSpaceDN w:val="0"/>
              <w:spacing w:line="360" w:lineRule="auto"/>
              <w:jc w:val="center"/>
              <w:rPr>
                <w:rFonts w:ascii="宋体" w:hAnsi="宋体" w:cs="宋体"/>
                <w:color w:val="000000"/>
                <w:kern w:val="0"/>
                <w:sz w:val="24"/>
                <w:szCs w:val="24"/>
                <w:lang w:val="zh-CN"/>
              </w:rPr>
            </w:pPr>
            <w:r>
              <w:rPr>
                <w:rFonts w:hint="eastAsia" w:ascii="宋体" w:hAnsi="宋体" w:cs="宋体"/>
                <w:color w:val="000000"/>
                <w:kern w:val="0"/>
                <w:sz w:val="24"/>
                <w:szCs w:val="24"/>
                <w:lang w:val="zh-CN"/>
              </w:rPr>
              <w:t>备注</w:t>
            </w:r>
          </w:p>
        </w:tc>
      </w:tr>
      <w:tr w14:paraId="050FBAF6">
        <w:tblPrEx>
          <w:tblCellMar>
            <w:top w:w="0" w:type="dxa"/>
            <w:left w:w="108" w:type="dxa"/>
            <w:bottom w:w="0" w:type="dxa"/>
            <w:right w:w="108" w:type="dxa"/>
          </w:tblCellMar>
        </w:tblPrEx>
        <w:trPr>
          <w:cantSplit/>
          <w:trHeight w:val="336"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18F33D7C">
            <w:pPr>
              <w:autoSpaceDE w:val="0"/>
              <w:autoSpaceDN w:val="0"/>
              <w:spacing w:line="360" w:lineRule="auto"/>
              <w:jc w:val="center"/>
              <w:rPr>
                <w:rFonts w:ascii="宋体" w:hAnsi="宋体" w:cs="宋体"/>
                <w:color w:val="000000"/>
                <w:kern w:val="0"/>
                <w:sz w:val="24"/>
                <w:szCs w:val="24"/>
                <w:lang w:val="zh-CN"/>
              </w:rPr>
            </w:pPr>
          </w:p>
        </w:tc>
        <w:tc>
          <w:tcPr>
            <w:tcW w:w="2271" w:type="dxa"/>
            <w:tcBorders>
              <w:top w:val="single" w:color="auto" w:sz="4" w:space="0"/>
              <w:left w:val="single" w:color="auto" w:sz="4" w:space="0"/>
              <w:bottom w:val="single" w:color="auto" w:sz="4" w:space="0"/>
              <w:right w:val="single" w:color="auto" w:sz="4" w:space="0"/>
            </w:tcBorders>
            <w:vAlign w:val="center"/>
          </w:tcPr>
          <w:p w14:paraId="0524151B">
            <w:pPr>
              <w:autoSpaceDE w:val="0"/>
              <w:autoSpaceDN w:val="0"/>
              <w:spacing w:line="360" w:lineRule="auto"/>
              <w:jc w:val="center"/>
              <w:rPr>
                <w:rFonts w:ascii="宋体" w:hAnsi="宋体" w:cs="宋体"/>
                <w:color w:val="000000"/>
                <w:kern w:val="0"/>
                <w:sz w:val="24"/>
                <w:szCs w:val="24"/>
                <w:lang w:val="zh-CN"/>
              </w:rPr>
            </w:pPr>
          </w:p>
        </w:tc>
        <w:tc>
          <w:tcPr>
            <w:tcW w:w="1899" w:type="dxa"/>
            <w:tcBorders>
              <w:top w:val="single" w:color="auto" w:sz="4" w:space="0"/>
              <w:left w:val="single" w:color="auto" w:sz="4" w:space="0"/>
              <w:bottom w:val="single" w:color="auto" w:sz="4" w:space="0"/>
              <w:right w:val="single" w:color="auto" w:sz="4" w:space="0"/>
            </w:tcBorders>
            <w:vAlign w:val="center"/>
          </w:tcPr>
          <w:p w14:paraId="73072248">
            <w:pPr>
              <w:autoSpaceDE w:val="0"/>
              <w:autoSpaceDN w:val="0"/>
              <w:spacing w:line="360" w:lineRule="auto"/>
              <w:jc w:val="center"/>
              <w:rPr>
                <w:rFonts w:ascii="宋体" w:hAnsi="宋体" w:cs="宋体"/>
                <w:color w:val="000000"/>
                <w:kern w:val="0"/>
                <w:sz w:val="24"/>
                <w:szCs w:val="24"/>
                <w:lang w:val="zh-CN"/>
              </w:rPr>
            </w:pPr>
          </w:p>
        </w:tc>
        <w:tc>
          <w:tcPr>
            <w:tcW w:w="990" w:type="dxa"/>
            <w:tcBorders>
              <w:top w:val="single" w:color="auto" w:sz="4" w:space="0"/>
              <w:left w:val="single" w:color="auto" w:sz="4" w:space="0"/>
              <w:bottom w:val="single" w:color="auto" w:sz="4" w:space="0"/>
              <w:right w:val="single" w:color="auto" w:sz="4" w:space="0"/>
            </w:tcBorders>
            <w:vAlign w:val="center"/>
          </w:tcPr>
          <w:p w14:paraId="32D3C1F6">
            <w:pPr>
              <w:autoSpaceDE w:val="0"/>
              <w:autoSpaceDN w:val="0"/>
              <w:spacing w:line="360" w:lineRule="auto"/>
              <w:jc w:val="center"/>
              <w:rPr>
                <w:rFonts w:ascii="宋体" w:hAnsi="宋体" w:cs="宋体"/>
                <w:color w:val="000000"/>
                <w:kern w:val="0"/>
                <w:sz w:val="24"/>
                <w:szCs w:val="24"/>
                <w:lang w:val="zh-CN"/>
              </w:rPr>
            </w:pPr>
          </w:p>
        </w:tc>
        <w:tc>
          <w:tcPr>
            <w:tcW w:w="945" w:type="dxa"/>
            <w:tcBorders>
              <w:top w:val="single" w:color="auto" w:sz="4" w:space="0"/>
              <w:left w:val="single" w:color="auto" w:sz="4" w:space="0"/>
              <w:bottom w:val="single" w:color="auto" w:sz="4" w:space="0"/>
              <w:right w:val="single" w:color="auto" w:sz="4" w:space="0"/>
            </w:tcBorders>
            <w:vAlign w:val="center"/>
          </w:tcPr>
          <w:p w14:paraId="7753E814">
            <w:pPr>
              <w:autoSpaceDE w:val="0"/>
              <w:autoSpaceDN w:val="0"/>
              <w:spacing w:line="360" w:lineRule="auto"/>
              <w:jc w:val="center"/>
              <w:rPr>
                <w:rFonts w:ascii="宋体" w:hAnsi="宋体" w:cs="宋体"/>
                <w:color w:val="000000"/>
                <w:kern w:val="0"/>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6C3B58A9">
            <w:pPr>
              <w:autoSpaceDE w:val="0"/>
              <w:autoSpaceDN w:val="0"/>
              <w:spacing w:line="360" w:lineRule="auto"/>
              <w:jc w:val="center"/>
              <w:rPr>
                <w:rFonts w:ascii="宋体" w:hAnsi="宋体" w:cs="宋体"/>
                <w:color w:val="000000"/>
                <w:kern w:val="0"/>
                <w:sz w:val="24"/>
                <w:szCs w:val="24"/>
                <w:lang w:val="zh-CN"/>
              </w:rPr>
            </w:pPr>
          </w:p>
        </w:tc>
        <w:tc>
          <w:tcPr>
            <w:tcW w:w="761" w:type="dxa"/>
            <w:tcBorders>
              <w:top w:val="single" w:color="auto" w:sz="4" w:space="0"/>
              <w:left w:val="single" w:color="auto" w:sz="4" w:space="0"/>
              <w:bottom w:val="single" w:color="auto" w:sz="4" w:space="0"/>
              <w:right w:val="single" w:color="auto" w:sz="4" w:space="0"/>
            </w:tcBorders>
            <w:vAlign w:val="center"/>
          </w:tcPr>
          <w:p w14:paraId="4AA3EF17">
            <w:pPr>
              <w:autoSpaceDE w:val="0"/>
              <w:autoSpaceDN w:val="0"/>
              <w:spacing w:line="360" w:lineRule="auto"/>
              <w:jc w:val="center"/>
              <w:rPr>
                <w:rFonts w:ascii="宋体" w:hAnsi="宋体" w:cs="宋体"/>
                <w:color w:val="000000"/>
                <w:kern w:val="0"/>
                <w:sz w:val="24"/>
                <w:szCs w:val="24"/>
                <w:lang w:val="zh-CN"/>
              </w:rPr>
            </w:pPr>
          </w:p>
        </w:tc>
      </w:tr>
      <w:tr w14:paraId="4D3FBC42">
        <w:tblPrEx>
          <w:tblCellMar>
            <w:top w:w="0" w:type="dxa"/>
            <w:left w:w="108" w:type="dxa"/>
            <w:bottom w:w="0" w:type="dxa"/>
            <w:right w:w="108" w:type="dxa"/>
          </w:tblCellMar>
        </w:tblPrEx>
        <w:trPr>
          <w:cantSplit/>
          <w:trHeight w:val="246"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7B4D004C">
            <w:pPr>
              <w:autoSpaceDE w:val="0"/>
              <w:autoSpaceDN w:val="0"/>
              <w:spacing w:line="360" w:lineRule="auto"/>
              <w:jc w:val="center"/>
              <w:rPr>
                <w:rFonts w:ascii="宋体" w:hAnsi="宋体" w:cs="宋体"/>
                <w:color w:val="000000"/>
                <w:kern w:val="0"/>
                <w:sz w:val="24"/>
                <w:szCs w:val="24"/>
                <w:lang w:val="zh-CN"/>
              </w:rPr>
            </w:pPr>
          </w:p>
        </w:tc>
        <w:tc>
          <w:tcPr>
            <w:tcW w:w="2271" w:type="dxa"/>
            <w:tcBorders>
              <w:top w:val="single" w:color="auto" w:sz="4" w:space="0"/>
              <w:left w:val="single" w:color="auto" w:sz="4" w:space="0"/>
              <w:bottom w:val="single" w:color="auto" w:sz="4" w:space="0"/>
              <w:right w:val="single" w:color="auto" w:sz="4" w:space="0"/>
            </w:tcBorders>
            <w:vAlign w:val="center"/>
          </w:tcPr>
          <w:p w14:paraId="63AB6EF7">
            <w:pPr>
              <w:autoSpaceDE w:val="0"/>
              <w:autoSpaceDN w:val="0"/>
              <w:spacing w:line="360" w:lineRule="auto"/>
              <w:jc w:val="center"/>
              <w:rPr>
                <w:rFonts w:ascii="宋体" w:hAnsi="宋体" w:cs="宋体"/>
                <w:color w:val="000000"/>
                <w:kern w:val="0"/>
                <w:sz w:val="24"/>
                <w:szCs w:val="24"/>
                <w:lang w:val="zh-CN"/>
              </w:rPr>
            </w:pPr>
          </w:p>
        </w:tc>
        <w:tc>
          <w:tcPr>
            <w:tcW w:w="1899" w:type="dxa"/>
            <w:tcBorders>
              <w:top w:val="single" w:color="auto" w:sz="4" w:space="0"/>
              <w:left w:val="single" w:color="auto" w:sz="4" w:space="0"/>
              <w:bottom w:val="single" w:color="auto" w:sz="4" w:space="0"/>
              <w:right w:val="single" w:color="auto" w:sz="4" w:space="0"/>
            </w:tcBorders>
            <w:vAlign w:val="center"/>
          </w:tcPr>
          <w:p w14:paraId="0F0209D3">
            <w:pPr>
              <w:autoSpaceDE w:val="0"/>
              <w:autoSpaceDN w:val="0"/>
              <w:spacing w:line="360" w:lineRule="auto"/>
              <w:jc w:val="center"/>
              <w:rPr>
                <w:rFonts w:ascii="宋体" w:hAnsi="宋体" w:cs="宋体"/>
                <w:color w:val="000000"/>
                <w:kern w:val="0"/>
                <w:sz w:val="24"/>
                <w:szCs w:val="24"/>
                <w:lang w:val="zh-CN"/>
              </w:rPr>
            </w:pPr>
          </w:p>
        </w:tc>
        <w:tc>
          <w:tcPr>
            <w:tcW w:w="990" w:type="dxa"/>
            <w:tcBorders>
              <w:top w:val="single" w:color="auto" w:sz="4" w:space="0"/>
              <w:left w:val="single" w:color="auto" w:sz="4" w:space="0"/>
              <w:bottom w:val="single" w:color="auto" w:sz="4" w:space="0"/>
              <w:right w:val="single" w:color="auto" w:sz="4" w:space="0"/>
            </w:tcBorders>
            <w:vAlign w:val="center"/>
          </w:tcPr>
          <w:p w14:paraId="1C876437">
            <w:pPr>
              <w:autoSpaceDE w:val="0"/>
              <w:autoSpaceDN w:val="0"/>
              <w:spacing w:line="360" w:lineRule="auto"/>
              <w:jc w:val="center"/>
              <w:rPr>
                <w:rFonts w:ascii="宋体" w:hAnsi="宋体" w:cs="宋体"/>
                <w:color w:val="000000"/>
                <w:kern w:val="0"/>
                <w:sz w:val="24"/>
                <w:szCs w:val="24"/>
                <w:lang w:val="zh-CN"/>
              </w:rPr>
            </w:pPr>
          </w:p>
        </w:tc>
        <w:tc>
          <w:tcPr>
            <w:tcW w:w="945" w:type="dxa"/>
            <w:tcBorders>
              <w:top w:val="single" w:color="auto" w:sz="4" w:space="0"/>
              <w:left w:val="single" w:color="auto" w:sz="4" w:space="0"/>
              <w:bottom w:val="single" w:color="auto" w:sz="4" w:space="0"/>
              <w:right w:val="single" w:color="auto" w:sz="4" w:space="0"/>
            </w:tcBorders>
            <w:vAlign w:val="center"/>
          </w:tcPr>
          <w:p w14:paraId="4AA764A7">
            <w:pPr>
              <w:autoSpaceDE w:val="0"/>
              <w:autoSpaceDN w:val="0"/>
              <w:spacing w:line="360" w:lineRule="auto"/>
              <w:jc w:val="center"/>
              <w:rPr>
                <w:rFonts w:ascii="宋体" w:hAnsi="宋体" w:cs="宋体"/>
                <w:color w:val="000000"/>
                <w:kern w:val="0"/>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63D3447F">
            <w:pPr>
              <w:autoSpaceDE w:val="0"/>
              <w:autoSpaceDN w:val="0"/>
              <w:spacing w:line="360" w:lineRule="auto"/>
              <w:jc w:val="center"/>
              <w:rPr>
                <w:rFonts w:ascii="宋体" w:hAnsi="宋体" w:cs="宋体"/>
                <w:color w:val="000000"/>
                <w:kern w:val="0"/>
                <w:sz w:val="24"/>
                <w:szCs w:val="24"/>
                <w:lang w:val="zh-CN"/>
              </w:rPr>
            </w:pPr>
          </w:p>
        </w:tc>
        <w:tc>
          <w:tcPr>
            <w:tcW w:w="761" w:type="dxa"/>
            <w:tcBorders>
              <w:top w:val="single" w:color="auto" w:sz="4" w:space="0"/>
              <w:left w:val="single" w:color="auto" w:sz="4" w:space="0"/>
              <w:bottom w:val="single" w:color="auto" w:sz="4" w:space="0"/>
              <w:right w:val="single" w:color="auto" w:sz="4" w:space="0"/>
            </w:tcBorders>
            <w:vAlign w:val="center"/>
          </w:tcPr>
          <w:p w14:paraId="413B3306">
            <w:pPr>
              <w:autoSpaceDE w:val="0"/>
              <w:autoSpaceDN w:val="0"/>
              <w:spacing w:line="360" w:lineRule="auto"/>
              <w:jc w:val="center"/>
              <w:rPr>
                <w:rFonts w:ascii="宋体" w:hAnsi="宋体" w:cs="宋体"/>
                <w:color w:val="000000"/>
                <w:kern w:val="0"/>
                <w:sz w:val="24"/>
                <w:szCs w:val="24"/>
                <w:lang w:val="zh-CN"/>
              </w:rPr>
            </w:pPr>
          </w:p>
        </w:tc>
      </w:tr>
      <w:tr w14:paraId="1805E2EA">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5ABFEA44">
            <w:pPr>
              <w:autoSpaceDE w:val="0"/>
              <w:autoSpaceDN w:val="0"/>
              <w:spacing w:line="360" w:lineRule="auto"/>
              <w:jc w:val="center"/>
              <w:rPr>
                <w:rFonts w:ascii="宋体" w:hAnsi="宋体" w:cs="宋体"/>
                <w:color w:val="000000"/>
                <w:kern w:val="0"/>
                <w:sz w:val="24"/>
                <w:szCs w:val="24"/>
                <w:lang w:val="zh-CN"/>
              </w:rPr>
            </w:pPr>
          </w:p>
        </w:tc>
        <w:tc>
          <w:tcPr>
            <w:tcW w:w="2271" w:type="dxa"/>
            <w:tcBorders>
              <w:top w:val="single" w:color="auto" w:sz="4" w:space="0"/>
              <w:left w:val="single" w:color="auto" w:sz="4" w:space="0"/>
              <w:bottom w:val="single" w:color="auto" w:sz="4" w:space="0"/>
              <w:right w:val="single" w:color="auto" w:sz="4" w:space="0"/>
            </w:tcBorders>
            <w:vAlign w:val="center"/>
          </w:tcPr>
          <w:p w14:paraId="3FFA6555">
            <w:pPr>
              <w:autoSpaceDE w:val="0"/>
              <w:autoSpaceDN w:val="0"/>
              <w:spacing w:line="360" w:lineRule="auto"/>
              <w:jc w:val="center"/>
              <w:rPr>
                <w:rFonts w:ascii="宋体" w:hAnsi="宋体" w:cs="宋体"/>
                <w:color w:val="000000"/>
                <w:kern w:val="0"/>
                <w:sz w:val="24"/>
                <w:szCs w:val="24"/>
                <w:lang w:val="zh-CN"/>
              </w:rPr>
            </w:pPr>
          </w:p>
        </w:tc>
        <w:tc>
          <w:tcPr>
            <w:tcW w:w="1899" w:type="dxa"/>
            <w:tcBorders>
              <w:top w:val="single" w:color="auto" w:sz="4" w:space="0"/>
              <w:left w:val="single" w:color="auto" w:sz="4" w:space="0"/>
              <w:bottom w:val="single" w:color="auto" w:sz="4" w:space="0"/>
              <w:right w:val="single" w:color="auto" w:sz="4" w:space="0"/>
            </w:tcBorders>
            <w:vAlign w:val="center"/>
          </w:tcPr>
          <w:p w14:paraId="6456C00D">
            <w:pPr>
              <w:autoSpaceDE w:val="0"/>
              <w:autoSpaceDN w:val="0"/>
              <w:spacing w:line="360" w:lineRule="auto"/>
              <w:jc w:val="center"/>
              <w:rPr>
                <w:rFonts w:ascii="宋体" w:hAnsi="宋体" w:cs="宋体"/>
                <w:color w:val="000000"/>
                <w:kern w:val="0"/>
                <w:sz w:val="24"/>
                <w:szCs w:val="24"/>
                <w:lang w:val="zh-CN"/>
              </w:rPr>
            </w:pPr>
          </w:p>
        </w:tc>
        <w:tc>
          <w:tcPr>
            <w:tcW w:w="990" w:type="dxa"/>
            <w:tcBorders>
              <w:top w:val="single" w:color="auto" w:sz="4" w:space="0"/>
              <w:left w:val="single" w:color="auto" w:sz="4" w:space="0"/>
              <w:bottom w:val="single" w:color="auto" w:sz="4" w:space="0"/>
              <w:right w:val="single" w:color="auto" w:sz="4" w:space="0"/>
            </w:tcBorders>
            <w:vAlign w:val="center"/>
          </w:tcPr>
          <w:p w14:paraId="30AA2CCE">
            <w:pPr>
              <w:autoSpaceDE w:val="0"/>
              <w:autoSpaceDN w:val="0"/>
              <w:spacing w:line="360" w:lineRule="auto"/>
              <w:jc w:val="center"/>
              <w:rPr>
                <w:rFonts w:ascii="宋体" w:hAnsi="宋体" w:cs="宋体"/>
                <w:color w:val="000000"/>
                <w:kern w:val="0"/>
                <w:sz w:val="24"/>
                <w:szCs w:val="24"/>
                <w:lang w:val="zh-CN"/>
              </w:rPr>
            </w:pPr>
          </w:p>
        </w:tc>
        <w:tc>
          <w:tcPr>
            <w:tcW w:w="945" w:type="dxa"/>
            <w:tcBorders>
              <w:top w:val="single" w:color="auto" w:sz="4" w:space="0"/>
              <w:left w:val="single" w:color="auto" w:sz="4" w:space="0"/>
              <w:bottom w:val="single" w:color="auto" w:sz="4" w:space="0"/>
              <w:right w:val="single" w:color="auto" w:sz="4" w:space="0"/>
            </w:tcBorders>
            <w:vAlign w:val="center"/>
          </w:tcPr>
          <w:p w14:paraId="37C2551C">
            <w:pPr>
              <w:autoSpaceDE w:val="0"/>
              <w:autoSpaceDN w:val="0"/>
              <w:spacing w:line="360" w:lineRule="auto"/>
              <w:jc w:val="center"/>
              <w:rPr>
                <w:rFonts w:ascii="宋体" w:hAnsi="宋体" w:cs="宋体"/>
                <w:color w:val="000000"/>
                <w:kern w:val="0"/>
                <w:sz w:val="24"/>
                <w:szCs w:val="24"/>
                <w:lang w:val="zh-CN"/>
              </w:rPr>
            </w:pPr>
          </w:p>
        </w:tc>
        <w:tc>
          <w:tcPr>
            <w:tcW w:w="1020" w:type="dxa"/>
            <w:tcBorders>
              <w:top w:val="single" w:color="auto" w:sz="4" w:space="0"/>
              <w:left w:val="single" w:color="auto" w:sz="4" w:space="0"/>
              <w:bottom w:val="single" w:color="auto" w:sz="4" w:space="0"/>
              <w:right w:val="single" w:color="auto" w:sz="4" w:space="0"/>
            </w:tcBorders>
            <w:vAlign w:val="center"/>
          </w:tcPr>
          <w:p w14:paraId="18B77B30">
            <w:pPr>
              <w:autoSpaceDE w:val="0"/>
              <w:autoSpaceDN w:val="0"/>
              <w:spacing w:line="360" w:lineRule="auto"/>
              <w:jc w:val="center"/>
              <w:rPr>
                <w:rFonts w:ascii="宋体" w:hAnsi="宋体" w:cs="宋体"/>
                <w:color w:val="000000"/>
                <w:kern w:val="0"/>
                <w:sz w:val="24"/>
                <w:szCs w:val="24"/>
                <w:lang w:val="zh-CN"/>
              </w:rPr>
            </w:pPr>
          </w:p>
        </w:tc>
        <w:tc>
          <w:tcPr>
            <w:tcW w:w="761" w:type="dxa"/>
            <w:tcBorders>
              <w:top w:val="single" w:color="auto" w:sz="4" w:space="0"/>
              <w:left w:val="single" w:color="auto" w:sz="4" w:space="0"/>
              <w:bottom w:val="single" w:color="auto" w:sz="4" w:space="0"/>
              <w:right w:val="single" w:color="auto" w:sz="4" w:space="0"/>
            </w:tcBorders>
            <w:vAlign w:val="center"/>
          </w:tcPr>
          <w:p w14:paraId="4CAA5524">
            <w:pPr>
              <w:autoSpaceDE w:val="0"/>
              <w:autoSpaceDN w:val="0"/>
              <w:spacing w:line="360" w:lineRule="auto"/>
              <w:jc w:val="center"/>
              <w:rPr>
                <w:rFonts w:ascii="宋体" w:hAnsi="宋体" w:cs="宋体"/>
                <w:color w:val="000000"/>
                <w:kern w:val="0"/>
                <w:sz w:val="24"/>
                <w:szCs w:val="24"/>
                <w:lang w:val="zh-CN"/>
              </w:rPr>
            </w:pPr>
          </w:p>
        </w:tc>
      </w:tr>
    </w:tbl>
    <w:p w14:paraId="440D40EA">
      <w:pPr>
        <w:autoSpaceDE w:val="0"/>
        <w:autoSpaceDN w:val="0"/>
        <w:adjustRightInd w:val="0"/>
        <w:spacing w:line="400" w:lineRule="exact"/>
        <w:jc w:val="left"/>
        <w:rPr>
          <w:rFonts w:ascii="宋体" w:hAnsi="宋体" w:cs="宋体"/>
          <w:color w:val="000000"/>
          <w:kern w:val="0"/>
          <w:sz w:val="24"/>
          <w:szCs w:val="24"/>
          <w:lang w:val="zh-CN"/>
        </w:rPr>
      </w:pPr>
      <w:r>
        <w:rPr>
          <w:rFonts w:hint="eastAsia" w:ascii="宋体" w:hAnsi="宋体" w:cs="宋体"/>
          <w:color w:val="000000"/>
          <w:kern w:val="0"/>
          <w:sz w:val="24"/>
          <w:szCs w:val="24"/>
          <w:lang w:val="zh-CN"/>
        </w:rPr>
        <w:t>根据上述政府采购合同文件要求，本政府采购合同的总金额为：</w:t>
      </w:r>
    </w:p>
    <w:p w14:paraId="6B55B721">
      <w:pPr>
        <w:autoSpaceDE w:val="0"/>
        <w:autoSpaceDN w:val="0"/>
        <w:adjustRightInd w:val="0"/>
        <w:spacing w:line="400" w:lineRule="exact"/>
        <w:jc w:val="left"/>
        <w:rPr>
          <w:rFonts w:ascii="宋体" w:hAnsi="宋体" w:cs="宋体"/>
          <w:color w:val="000000"/>
          <w:kern w:val="0"/>
          <w:sz w:val="24"/>
          <w:szCs w:val="24"/>
        </w:rPr>
      </w:pPr>
      <w:r>
        <w:rPr>
          <w:rFonts w:hint="eastAsia" w:ascii="宋体" w:hAnsi="宋体" w:cs="宋体"/>
          <w:color w:val="000000"/>
          <w:kern w:val="0"/>
          <w:sz w:val="24"/>
          <w:szCs w:val="24"/>
        </w:rPr>
        <w:t xml:space="preserve">    </w:t>
      </w:r>
      <w:r>
        <w:rPr>
          <w:rFonts w:hint="eastAsia" w:ascii="宋体" w:hAnsi="宋体" w:cs="宋体"/>
          <w:color w:val="000000"/>
          <w:kern w:val="0"/>
          <w:sz w:val="24"/>
          <w:szCs w:val="24"/>
          <w:lang w:val="zh-CN"/>
        </w:rPr>
        <w:t>人民币（大写）：</w:t>
      </w:r>
      <w:r>
        <w:rPr>
          <w:rFonts w:hint="eastAsia" w:ascii="宋体" w:hAnsi="宋体" w:cs="宋体"/>
          <w:color w:val="000000"/>
          <w:kern w:val="0"/>
          <w:sz w:val="24"/>
          <w:szCs w:val="24"/>
          <w:u w:val="single"/>
          <w:lang w:val="zh-CN"/>
        </w:rPr>
        <w:t xml:space="preserve">                </w:t>
      </w:r>
      <w:r>
        <w:rPr>
          <w:rFonts w:hint="eastAsia" w:ascii="宋体" w:hAnsi="宋体" w:cs="宋体"/>
          <w:color w:val="000000"/>
          <w:kern w:val="0"/>
          <w:sz w:val="24"/>
          <w:szCs w:val="24"/>
          <w:u w:val="single"/>
        </w:rPr>
        <w:t xml:space="preserve">          </w:t>
      </w:r>
      <w:r>
        <w:rPr>
          <w:rFonts w:hint="eastAsia" w:ascii="宋体" w:hAnsi="宋体" w:cs="宋体"/>
          <w:color w:val="000000"/>
          <w:kern w:val="0"/>
          <w:sz w:val="24"/>
          <w:szCs w:val="24"/>
          <w:lang w:val="zh-CN"/>
        </w:rPr>
        <w:t xml:space="preserve"> </w:t>
      </w:r>
      <w:r>
        <w:rPr>
          <w:rFonts w:hint="eastAsia" w:ascii="宋体" w:hAnsi="宋体" w:cs="宋体"/>
          <w:color w:val="000000"/>
          <w:kern w:val="0"/>
          <w:sz w:val="24"/>
          <w:szCs w:val="24"/>
        </w:rPr>
        <w:t xml:space="preserve"> </w:t>
      </w:r>
    </w:p>
    <w:p w14:paraId="2A9097AD">
      <w:pPr>
        <w:autoSpaceDE w:val="0"/>
        <w:autoSpaceDN w:val="0"/>
        <w:adjustRightInd w:val="0"/>
        <w:spacing w:line="400" w:lineRule="exact"/>
        <w:jc w:val="left"/>
        <w:rPr>
          <w:rFonts w:ascii="宋体" w:hAnsi="宋体" w:cs="宋体"/>
          <w:color w:val="000000"/>
          <w:kern w:val="0"/>
          <w:sz w:val="24"/>
          <w:szCs w:val="24"/>
          <w:lang w:val="zh-CN"/>
        </w:rPr>
      </w:pPr>
      <w:r>
        <w:rPr>
          <w:rFonts w:hint="eastAsia" w:ascii="宋体" w:hAnsi="宋体" w:cs="宋体"/>
          <w:color w:val="000000"/>
          <w:kern w:val="0"/>
          <w:sz w:val="24"/>
          <w:szCs w:val="24"/>
        </w:rPr>
        <w:t xml:space="preserve">    </w:t>
      </w:r>
      <w:r>
        <w:rPr>
          <w:rFonts w:hint="eastAsia" w:ascii="宋体" w:hAnsi="宋体" w:cs="宋体"/>
          <w:color w:val="000000"/>
          <w:kern w:val="0"/>
          <w:sz w:val="24"/>
          <w:szCs w:val="24"/>
          <w:lang w:val="zh-CN"/>
        </w:rPr>
        <w:t>人民币（小写）：</w:t>
      </w:r>
      <w:r>
        <w:rPr>
          <w:rFonts w:hint="eastAsia" w:ascii="宋体" w:hAnsi="宋体" w:cs="宋体"/>
          <w:color w:val="000000"/>
          <w:kern w:val="0"/>
          <w:sz w:val="24"/>
          <w:szCs w:val="24"/>
          <w:u w:val="single"/>
          <w:lang w:val="zh-CN"/>
        </w:rPr>
        <w:t xml:space="preserve">                          </w:t>
      </w:r>
    </w:p>
    <w:p w14:paraId="4650300A">
      <w:pPr>
        <w:pStyle w:val="14"/>
        <w:spacing w:line="400" w:lineRule="exact"/>
        <w:ind w:firstLine="420"/>
        <w:rPr>
          <w:rFonts w:ascii="宋体" w:hAnsi="宋体" w:eastAsia="宋体" w:cs="宋体"/>
          <w:color w:val="000000"/>
          <w:kern w:val="0"/>
          <w:sz w:val="24"/>
          <w:szCs w:val="24"/>
          <w:lang w:val="zh-CN"/>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本合同以人民币进行结算，合同总价包括：</w:t>
      </w:r>
      <w:r>
        <w:rPr>
          <w:rFonts w:hint="eastAsia" w:ascii="宋体" w:hAnsi="宋体" w:eastAsia="宋体" w:cs="宋体"/>
          <w:color w:val="000000"/>
          <w:sz w:val="24"/>
          <w:szCs w:val="24"/>
        </w:rPr>
        <w:t>产品费、验收费、手续费、运输费、保险费、售前、售中、售后服务费、招标代理费、税金及不可预见费等全部费用。</w:t>
      </w:r>
    </w:p>
    <w:p w14:paraId="38AAC357">
      <w:pPr>
        <w:spacing w:line="540" w:lineRule="exact"/>
        <w:rPr>
          <w:rFonts w:ascii="Arial" w:hAnsi="Arial" w:cs="Arial"/>
          <w:b/>
          <w:color w:val="000000"/>
          <w:sz w:val="24"/>
        </w:rPr>
      </w:pPr>
      <w:r>
        <w:rPr>
          <w:rFonts w:hint="eastAsia" w:ascii="Arial" w:hAnsi="Arial" w:cs="Arial"/>
          <w:b/>
          <w:color w:val="000000"/>
          <w:sz w:val="24"/>
        </w:rPr>
        <w:t>三、</w:t>
      </w:r>
      <w:r>
        <w:rPr>
          <w:rFonts w:hint="eastAsia" w:ascii="Arial" w:hAnsi="Arial" w:cs="Arial"/>
          <w:b/>
          <w:bCs/>
          <w:color w:val="000000"/>
          <w:kern w:val="0"/>
          <w:sz w:val="24"/>
          <w:lang w:val="zh-CN"/>
        </w:rPr>
        <w:t>交货期</w:t>
      </w:r>
      <w:r>
        <w:rPr>
          <w:rFonts w:ascii="Arial" w:hAnsi="Arial" w:cs="Arial"/>
          <w:b/>
          <w:bCs/>
          <w:color w:val="000000"/>
          <w:kern w:val="0"/>
          <w:sz w:val="24"/>
          <w:lang w:val="zh-CN"/>
        </w:rPr>
        <w:t>、地点和要求</w:t>
      </w:r>
    </w:p>
    <w:p w14:paraId="06AB1454">
      <w:pPr>
        <w:autoSpaceDE w:val="0"/>
        <w:autoSpaceDN w:val="0"/>
        <w:adjustRightInd w:val="0"/>
        <w:spacing w:line="400" w:lineRule="exact"/>
        <w:ind w:firstLine="360"/>
        <w:rPr>
          <w:rFonts w:ascii="宋体" w:hAnsi="宋体" w:cs="宋体"/>
          <w:kern w:val="0"/>
          <w:sz w:val="24"/>
          <w:szCs w:val="24"/>
          <w:highlight w:val="none"/>
        </w:rPr>
      </w:pPr>
      <w:r>
        <w:rPr>
          <w:rFonts w:hint="eastAsia" w:ascii="宋体" w:hAnsi="宋体" w:cs="宋体"/>
          <w:kern w:val="0"/>
          <w:sz w:val="24"/>
          <w:szCs w:val="24"/>
          <w:highlight w:val="none"/>
        </w:rPr>
        <w:t>1.</w:t>
      </w:r>
      <w:r>
        <w:rPr>
          <w:rFonts w:hint="eastAsia" w:ascii="宋体" w:hAnsi="宋体" w:cs="宋体"/>
          <w:kern w:val="0"/>
          <w:sz w:val="24"/>
          <w:szCs w:val="24"/>
          <w:highlight w:val="none"/>
          <w:lang w:val="zh-CN"/>
        </w:rPr>
        <w:t xml:space="preserve"> 交货期：合同签订后 30 个工作日</w:t>
      </w:r>
      <w:r>
        <w:rPr>
          <w:rFonts w:hint="eastAsia" w:ascii="宋体" w:hAnsi="宋体" w:cs="宋体"/>
          <w:kern w:val="0"/>
          <w:sz w:val="24"/>
          <w:szCs w:val="24"/>
          <w:highlight w:val="none"/>
        </w:rPr>
        <w:t>；</w:t>
      </w:r>
    </w:p>
    <w:p w14:paraId="03B66268">
      <w:pPr>
        <w:autoSpaceDE w:val="0"/>
        <w:autoSpaceDN w:val="0"/>
        <w:adjustRightInd w:val="0"/>
        <w:spacing w:line="400" w:lineRule="exact"/>
        <w:ind w:firstLine="360"/>
        <w:rPr>
          <w:rFonts w:hint="eastAsia" w:ascii="宋体" w:hAnsi="宋体" w:cs="宋体"/>
          <w:color w:val="000000" w:themeColor="text1"/>
          <w:kern w:val="0"/>
          <w:sz w:val="24"/>
          <w:szCs w:val="24"/>
          <w:u w:val="single"/>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 xml:space="preserve">2. </w:t>
      </w:r>
      <w:r>
        <w:rPr>
          <w:rFonts w:hint="eastAsia" w:ascii="宋体" w:hAnsi="宋体" w:cs="宋体"/>
          <w:color w:val="000000" w:themeColor="text1"/>
          <w:kern w:val="0"/>
          <w:sz w:val="24"/>
          <w:szCs w:val="24"/>
          <w:lang w:val="zh-CN"/>
          <w14:textFill>
            <w14:solidFill>
              <w14:schemeClr w14:val="tx1"/>
            </w14:solidFill>
          </w14:textFill>
        </w:rPr>
        <w:t>地点：</w:t>
      </w:r>
      <w:r>
        <w:rPr>
          <w:rFonts w:hint="eastAsia" w:ascii="宋体" w:hAnsi="宋体" w:cs="宋体"/>
          <w:color w:val="000000" w:themeColor="text1"/>
          <w:kern w:val="0"/>
          <w:sz w:val="24"/>
          <w:szCs w:val="24"/>
          <w:u w:val="single"/>
          <w:lang w:eastAsia="zh-CN"/>
          <w14:textFill>
            <w14:solidFill>
              <w14:schemeClr w14:val="tx1"/>
            </w14:solidFill>
          </w14:textFill>
        </w:rPr>
        <w:t>供货方负责运输至甲方指定地点</w:t>
      </w:r>
      <w:r>
        <w:rPr>
          <w:rFonts w:hint="eastAsia" w:ascii="宋体" w:hAnsi="宋体" w:cs="宋体"/>
          <w:color w:val="000000" w:themeColor="text1"/>
          <w:kern w:val="0"/>
          <w:sz w:val="24"/>
          <w:szCs w:val="24"/>
          <w:u w:val="single"/>
          <w14:textFill>
            <w14:solidFill>
              <w14:schemeClr w14:val="tx1"/>
            </w14:solidFill>
          </w14:textFill>
        </w:rPr>
        <w:t>。</w:t>
      </w:r>
    </w:p>
    <w:p w14:paraId="5CC07B45">
      <w:pPr>
        <w:autoSpaceDE w:val="0"/>
        <w:autoSpaceDN w:val="0"/>
        <w:adjustRightInd w:val="0"/>
        <w:spacing w:line="400" w:lineRule="exact"/>
        <w:ind w:firstLine="360"/>
        <w:rPr>
          <w:rFonts w:hint="eastAsia" w:ascii="宋体" w:hAnsi="宋体" w:cs="宋体"/>
          <w:color w:val="000000" w:themeColor="text1"/>
          <w:kern w:val="0"/>
          <w:sz w:val="24"/>
          <w:szCs w:val="24"/>
          <w:u w:val="none"/>
          <w14:textFill>
            <w14:solidFill>
              <w14:schemeClr w14:val="tx1"/>
            </w14:solidFill>
          </w14:textFill>
        </w:rPr>
      </w:pPr>
      <w:r>
        <w:rPr>
          <w:rFonts w:hint="eastAsia" w:ascii="宋体" w:hAnsi="宋体" w:cs="宋体"/>
          <w:color w:val="000000" w:themeColor="text1"/>
          <w:kern w:val="0"/>
          <w:sz w:val="24"/>
          <w:szCs w:val="24"/>
          <w:u w:val="none"/>
          <w:lang w:val="en-US" w:eastAsia="zh-CN"/>
          <w14:textFill>
            <w14:solidFill>
              <w14:schemeClr w14:val="tx1"/>
            </w14:solidFill>
          </w14:textFill>
        </w:rPr>
        <w:t>3</w:t>
      </w:r>
      <w:r>
        <w:rPr>
          <w:rFonts w:hint="eastAsia" w:ascii="宋体" w:hAnsi="宋体" w:cs="宋体"/>
          <w:color w:val="000000" w:themeColor="text1"/>
          <w:kern w:val="0"/>
          <w:sz w:val="24"/>
          <w:szCs w:val="24"/>
          <w:u w:val="none"/>
          <w14:textFill>
            <w14:solidFill>
              <w14:schemeClr w14:val="tx1"/>
            </w14:solidFill>
          </w14:textFill>
        </w:rPr>
        <w:t>.质保期：1年；</w:t>
      </w:r>
    </w:p>
    <w:p w14:paraId="369022D1">
      <w:pPr>
        <w:autoSpaceDE w:val="0"/>
        <w:autoSpaceDN w:val="0"/>
        <w:adjustRightInd w:val="0"/>
        <w:spacing w:line="400" w:lineRule="exact"/>
        <w:ind w:firstLine="360"/>
        <w:rPr>
          <w:rFonts w:hint="eastAsia" w:ascii="宋体" w:hAnsi="宋体" w:cs="宋体"/>
          <w:color w:val="000000" w:themeColor="text1"/>
          <w:kern w:val="0"/>
          <w:sz w:val="24"/>
          <w:szCs w:val="24"/>
          <w:u w:val="single"/>
          <w14:textFill>
            <w14:solidFill>
              <w14:schemeClr w14:val="tx1"/>
            </w14:solidFill>
          </w14:textFill>
        </w:rPr>
      </w:pPr>
      <w:r>
        <w:rPr>
          <w:rFonts w:hint="eastAsia" w:ascii="宋体" w:hAnsi="宋体" w:cs="宋体"/>
          <w:color w:val="000000" w:themeColor="text1"/>
          <w:kern w:val="0"/>
          <w:sz w:val="24"/>
          <w:szCs w:val="24"/>
          <w:u w:val="none"/>
          <w:lang w:val="en-US" w:eastAsia="zh-CN"/>
          <w14:textFill>
            <w14:solidFill>
              <w14:schemeClr w14:val="tx1"/>
            </w14:solidFill>
          </w14:textFill>
        </w:rPr>
        <w:t>4</w:t>
      </w:r>
      <w:r>
        <w:rPr>
          <w:rFonts w:hint="eastAsia" w:ascii="宋体" w:hAnsi="宋体" w:cs="宋体"/>
          <w:color w:val="000000" w:themeColor="text1"/>
          <w:kern w:val="0"/>
          <w:sz w:val="24"/>
          <w:szCs w:val="24"/>
          <w:u w:val="none"/>
          <w14:textFill>
            <w14:solidFill>
              <w14:schemeClr w14:val="tx1"/>
            </w14:solidFill>
          </w14:textFill>
        </w:rPr>
        <w:t>.售后服务：</w:t>
      </w:r>
      <w:r>
        <w:rPr>
          <w:rFonts w:hint="eastAsia" w:ascii="宋体" w:hAnsi="宋体" w:cs="宋体"/>
          <w:color w:val="000000" w:themeColor="text1"/>
          <w:kern w:val="0"/>
          <w:sz w:val="24"/>
          <w:szCs w:val="24"/>
          <w:u w:val="none"/>
          <w:lang w:val="en-US" w:eastAsia="zh-CN"/>
          <w14:textFill>
            <w14:solidFill>
              <w14:schemeClr w14:val="tx1"/>
            </w14:solidFill>
          </w14:textFill>
        </w:rPr>
        <w:t>3年（设备定期维护，软件及系统升级）</w:t>
      </w:r>
      <w:r>
        <w:rPr>
          <w:rFonts w:hint="eastAsia" w:ascii="宋体" w:hAnsi="宋体" w:cs="宋体"/>
          <w:color w:val="000000" w:themeColor="text1"/>
          <w:kern w:val="0"/>
          <w:sz w:val="24"/>
          <w:szCs w:val="24"/>
          <w:u w:val="none"/>
          <w14:textFill>
            <w14:solidFill>
              <w14:schemeClr w14:val="tx1"/>
            </w14:solidFill>
          </w14:textFill>
        </w:rPr>
        <w:t>；</w:t>
      </w:r>
    </w:p>
    <w:p w14:paraId="74C1590B">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themeColor="text1"/>
          <w:kern w:val="0"/>
          <w:sz w:val="24"/>
          <w:szCs w:val="24"/>
          <w:lang w:val="en-US" w:eastAsia="zh-CN"/>
          <w14:textFill>
            <w14:solidFill>
              <w14:schemeClr w14:val="tx1"/>
            </w14:solidFill>
          </w14:textFill>
        </w:rPr>
        <w:t>5</w:t>
      </w:r>
      <w:r>
        <w:rPr>
          <w:rFonts w:hint="eastAsia" w:ascii="宋体" w:hAnsi="宋体" w:cs="宋体"/>
          <w:color w:val="000000" w:themeColor="text1"/>
          <w:kern w:val="0"/>
          <w:sz w:val="24"/>
          <w:szCs w:val="24"/>
          <w14:textFill>
            <w14:solidFill>
              <w14:schemeClr w14:val="tx1"/>
            </w14:solidFill>
          </w14:textFill>
        </w:rPr>
        <w:t>.</w:t>
      </w:r>
      <w:r>
        <w:rPr>
          <w:rFonts w:hint="eastAsia" w:ascii="宋体" w:hAnsi="宋体" w:cs="宋体"/>
          <w:color w:val="000000" w:themeColor="text1"/>
          <w:kern w:val="0"/>
          <w:sz w:val="24"/>
          <w:szCs w:val="24"/>
          <w:lang w:val="zh-CN"/>
          <w14:textFill>
            <w14:solidFill>
              <w14:schemeClr w14:val="tx1"/>
            </w14:solidFill>
          </w14:textFill>
        </w:rPr>
        <w:t>乙方提供不符合招投标文件和本合</w:t>
      </w:r>
      <w:r>
        <w:rPr>
          <w:rFonts w:hint="eastAsia" w:ascii="宋体" w:hAnsi="宋体" w:cs="宋体"/>
          <w:color w:val="000000"/>
          <w:kern w:val="0"/>
          <w:sz w:val="24"/>
          <w:szCs w:val="24"/>
          <w:lang w:val="zh-CN"/>
        </w:rPr>
        <w:t>同规定的产品，甲方有权拒绝接受。</w:t>
      </w:r>
    </w:p>
    <w:p w14:paraId="265789E9">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lang w:val="en-US" w:eastAsia="zh-CN"/>
        </w:rPr>
        <w:t>6</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乙方应将提供产品的装箱清单、用户手册、原厂保修卡、随机资料、工具和备品、备件等交付给甲方，如有缺失应及时补齐，否则视为逾期交货。</w:t>
      </w:r>
    </w:p>
    <w:p w14:paraId="09D3C549">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lang w:val="en-US" w:eastAsia="zh-CN"/>
        </w:rPr>
        <w:t>7</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甲方应当在到货（安装、调</w:t>
      </w:r>
      <w:r>
        <w:rPr>
          <w:rFonts w:hint="eastAsia" w:ascii="宋体" w:hAnsi="宋体" w:cs="宋体"/>
          <w:color w:val="000000" w:themeColor="text1"/>
          <w:kern w:val="0"/>
          <w:sz w:val="24"/>
          <w:szCs w:val="24"/>
          <w:lang w:val="zh-CN"/>
          <w14:textFill>
            <w14:solidFill>
              <w14:schemeClr w14:val="tx1"/>
            </w14:solidFill>
          </w14:textFill>
        </w:rPr>
        <w:t>试完）后</w:t>
      </w:r>
      <w:r>
        <w:rPr>
          <w:rFonts w:hint="eastAsia" w:ascii="宋体" w:hAnsi="宋体" w:cs="宋体"/>
          <w:color w:val="000000" w:themeColor="text1"/>
          <w:kern w:val="0"/>
          <w:sz w:val="24"/>
          <w:szCs w:val="24"/>
          <w:u w:val="single"/>
          <w:lang w:val="zh-CN"/>
          <w14:textFill>
            <w14:solidFill>
              <w14:schemeClr w14:val="tx1"/>
            </w14:solidFill>
          </w14:textFill>
        </w:rPr>
        <w:t xml:space="preserve"> </w:t>
      </w:r>
      <w:r>
        <w:rPr>
          <w:rFonts w:hint="eastAsia" w:ascii="宋体" w:hAnsi="宋体" w:cs="宋体"/>
          <w:color w:val="000000" w:themeColor="text1"/>
          <w:kern w:val="0"/>
          <w:sz w:val="24"/>
          <w:szCs w:val="24"/>
          <w:u w:val="single"/>
          <w14:textFill>
            <w14:solidFill>
              <w14:schemeClr w14:val="tx1"/>
            </w14:solidFill>
          </w14:textFill>
        </w:rPr>
        <w:t>15</w:t>
      </w:r>
      <w:r>
        <w:rPr>
          <w:rFonts w:hint="eastAsia" w:ascii="宋体" w:hAnsi="宋体" w:cs="宋体"/>
          <w:color w:val="000000" w:themeColor="text1"/>
          <w:kern w:val="0"/>
          <w:sz w:val="24"/>
          <w:szCs w:val="24"/>
          <w:u w:val="single"/>
          <w:lang w:val="zh-CN"/>
          <w14:textFill>
            <w14:solidFill>
              <w14:schemeClr w14:val="tx1"/>
            </w14:solidFill>
          </w14:textFill>
        </w:rPr>
        <w:t xml:space="preserve"> </w:t>
      </w:r>
      <w:r>
        <w:rPr>
          <w:rFonts w:hint="eastAsia" w:ascii="宋体" w:hAnsi="宋体" w:cs="宋体"/>
          <w:color w:val="000000" w:themeColor="text1"/>
          <w:kern w:val="0"/>
          <w:sz w:val="24"/>
          <w:szCs w:val="24"/>
          <w:lang w:val="zh-CN"/>
          <w14:textFill>
            <w14:solidFill>
              <w14:schemeClr w14:val="tx1"/>
            </w14:solidFill>
          </w14:textFill>
        </w:rPr>
        <w:t>个工作日内进行验</w:t>
      </w:r>
      <w:r>
        <w:rPr>
          <w:rFonts w:hint="eastAsia" w:ascii="宋体" w:hAnsi="宋体" w:cs="宋体"/>
          <w:color w:val="000000"/>
          <w:kern w:val="0"/>
          <w:sz w:val="24"/>
          <w:szCs w:val="24"/>
          <w:lang w:val="zh-CN"/>
        </w:rPr>
        <w:t>收，逾期不验收的，乙方可视为验收合格。验收合格后，由甲乙双方签署产品验收单并加盖采购人公章，甲乙双方各执一份。</w:t>
      </w:r>
    </w:p>
    <w:p w14:paraId="10CC3944">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lang w:val="en-US" w:eastAsia="zh-CN"/>
        </w:rPr>
        <w:t>8</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 xml:space="preserve"> 甲方应提供该项目验收报告交同级财政监管部门，由财政部门按规定程序抽验后办理资金拨付。</w:t>
      </w:r>
    </w:p>
    <w:p w14:paraId="0BFE5B9C">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lang w:val="en-US" w:eastAsia="zh-CN"/>
        </w:rPr>
        <w:t>9</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 xml:space="preserve"> 甲方在验收过程中发现乙方有违约问题，可按招、投标文件的规定要求乙方及时予以解决。</w:t>
      </w:r>
    </w:p>
    <w:p w14:paraId="2C145F21">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lang w:val="en-US" w:eastAsia="zh-CN"/>
        </w:rPr>
        <w:t>10</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乙方向甲方提供产品相关完税销售发票。</w:t>
      </w:r>
    </w:p>
    <w:p w14:paraId="202944CF">
      <w:pPr>
        <w:spacing w:line="540" w:lineRule="exact"/>
        <w:rPr>
          <w:rFonts w:ascii="Arial" w:hAnsi="Arial" w:cs="Arial"/>
          <w:b/>
          <w:color w:val="000000"/>
          <w:sz w:val="24"/>
          <w:highlight w:val="none"/>
        </w:rPr>
      </w:pPr>
      <w:r>
        <w:rPr>
          <w:rFonts w:hint="eastAsia" w:ascii="Arial" w:hAnsi="Arial" w:cs="Arial"/>
          <w:b/>
          <w:color w:val="000000"/>
          <w:sz w:val="24"/>
          <w:highlight w:val="none"/>
        </w:rPr>
        <w:t>四、</w:t>
      </w:r>
      <w:r>
        <w:rPr>
          <w:rFonts w:ascii="Arial" w:hAnsi="Arial" w:cs="Arial"/>
          <w:b/>
          <w:color w:val="000000"/>
          <w:sz w:val="24"/>
          <w:highlight w:val="none"/>
        </w:rPr>
        <w:t>资金拨付</w:t>
      </w:r>
    </w:p>
    <w:p w14:paraId="2DD31AB3">
      <w:pPr>
        <w:autoSpaceDE w:val="0"/>
        <w:autoSpaceDN w:val="0"/>
        <w:adjustRightInd w:val="0"/>
        <w:spacing w:line="400" w:lineRule="exact"/>
        <w:ind w:firstLine="360"/>
        <w:rPr>
          <w:rFonts w:hint="eastAsia" w:ascii="宋体" w:hAnsi="宋体" w:cs="宋体"/>
          <w:color w:val="000000"/>
          <w:kern w:val="0"/>
          <w:sz w:val="24"/>
          <w:szCs w:val="24"/>
          <w:lang w:val="zh-CN"/>
        </w:rPr>
      </w:pPr>
      <w:r>
        <w:rPr>
          <w:rFonts w:hint="eastAsia" w:ascii="宋体" w:hAnsi="宋体" w:cs="宋体"/>
          <w:color w:val="000000"/>
          <w:kern w:val="0"/>
          <w:sz w:val="24"/>
          <w:szCs w:val="24"/>
          <w:lang w:val="en-US" w:eastAsia="zh-CN"/>
        </w:rPr>
        <w:t>合同签订前乙方支付合同价格5%的履约保证金，金额为</w:t>
      </w:r>
      <w:r>
        <w:rPr>
          <w:rFonts w:hint="eastAsia" w:ascii="宋体" w:hAnsi="宋体" w:cs="宋体"/>
          <w:color w:val="000000"/>
          <w:kern w:val="0"/>
          <w:sz w:val="24"/>
          <w:szCs w:val="24"/>
          <w:u w:val="single"/>
          <w:lang w:val="en-US" w:eastAsia="zh-CN"/>
        </w:rPr>
        <w:t xml:space="preserve">      </w:t>
      </w:r>
      <w:r>
        <w:rPr>
          <w:rFonts w:hint="eastAsia" w:ascii="宋体" w:hAnsi="宋体" w:cs="宋体"/>
          <w:color w:val="000000"/>
          <w:kern w:val="0"/>
          <w:sz w:val="24"/>
          <w:szCs w:val="24"/>
          <w:lang w:val="en-US" w:eastAsia="zh-CN"/>
        </w:rPr>
        <w:t>至甲方账户。</w:t>
      </w:r>
      <w:r>
        <w:rPr>
          <w:rFonts w:hint="eastAsia" w:ascii="宋体" w:hAnsi="宋体" w:cs="宋体"/>
          <w:color w:val="000000"/>
          <w:kern w:val="0"/>
          <w:sz w:val="24"/>
          <w:szCs w:val="24"/>
          <w:lang w:val="zh-CN"/>
        </w:rPr>
        <w:t>甲乙双方签订合同后15个工作日内，甲方向乙方支付合同总价款的</w:t>
      </w:r>
      <w:r>
        <w:rPr>
          <w:rFonts w:hint="eastAsia" w:ascii="宋体" w:hAnsi="宋体" w:cs="宋体"/>
          <w:color w:val="000000"/>
          <w:kern w:val="0"/>
          <w:sz w:val="24"/>
          <w:szCs w:val="24"/>
          <w:lang w:val="en-US" w:eastAsia="zh-CN"/>
        </w:rPr>
        <w:t>4</w:t>
      </w:r>
      <w:r>
        <w:rPr>
          <w:rFonts w:hint="eastAsia" w:ascii="宋体" w:hAnsi="宋体" w:cs="宋体"/>
          <w:color w:val="000000"/>
          <w:kern w:val="0"/>
          <w:sz w:val="24"/>
          <w:szCs w:val="24"/>
          <w:lang w:val="zh-CN"/>
        </w:rPr>
        <w:t>0%，金额为</w:t>
      </w:r>
      <w:r>
        <w:rPr>
          <w:rFonts w:hint="eastAsia" w:ascii="宋体" w:hAnsi="宋体" w:cs="宋体"/>
          <w:color w:val="000000"/>
          <w:kern w:val="0"/>
          <w:sz w:val="24"/>
          <w:szCs w:val="24"/>
          <w:u w:val="single"/>
          <w:lang w:val="en-US" w:eastAsia="zh-CN"/>
        </w:rPr>
        <w:t xml:space="preserve">     </w:t>
      </w:r>
      <w:r>
        <w:rPr>
          <w:rFonts w:hint="eastAsia" w:ascii="宋体" w:hAnsi="宋体" w:cs="宋体"/>
          <w:color w:val="000000"/>
          <w:kern w:val="0"/>
          <w:sz w:val="24"/>
          <w:szCs w:val="24"/>
          <w:lang w:val="zh-CN"/>
        </w:rPr>
        <w:t>;</w:t>
      </w:r>
      <w:r>
        <w:rPr>
          <w:rFonts w:hint="eastAsia" w:ascii="宋体" w:hAnsi="宋体" w:cs="宋体"/>
          <w:color w:val="000000"/>
          <w:kern w:val="0"/>
          <w:sz w:val="24"/>
          <w:szCs w:val="24"/>
          <w:lang w:val="en-US" w:eastAsia="zh-CN"/>
        </w:rPr>
        <w:t>货到开箱验收合格后15个工作日内，向乙方支付合同总价款的40%，金额为</w:t>
      </w:r>
      <w:r>
        <w:rPr>
          <w:rFonts w:hint="eastAsia" w:ascii="宋体" w:hAnsi="宋体" w:cs="宋体"/>
          <w:color w:val="000000"/>
          <w:kern w:val="0"/>
          <w:sz w:val="24"/>
          <w:szCs w:val="24"/>
          <w:u w:val="single"/>
          <w:lang w:val="en-US" w:eastAsia="zh-CN"/>
        </w:rPr>
        <w:t xml:space="preserve">      </w:t>
      </w:r>
      <w:r>
        <w:rPr>
          <w:rFonts w:hint="eastAsia" w:ascii="宋体" w:hAnsi="宋体" w:cs="宋体"/>
          <w:color w:val="000000"/>
          <w:kern w:val="0"/>
          <w:sz w:val="24"/>
          <w:szCs w:val="24"/>
          <w:lang w:val="en-US" w:eastAsia="zh-CN"/>
        </w:rPr>
        <w:t>；项目</w:t>
      </w:r>
      <w:r>
        <w:rPr>
          <w:rFonts w:hint="eastAsia" w:ascii="宋体" w:hAnsi="宋体" w:cs="宋体"/>
          <w:color w:val="000000"/>
          <w:kern w:val="0"/>
          <w:sz w:val="24"/>
          <w:szCs w:val="24"/>
          <w:lang w:val="zh-CN"/>
        </w:rPr>
        <w:t>验收</w:t>
      </w:r>
      <w:r>
        <w:rPr>
          <w:rFonts w:hint="eastAsia" w:ascii="宋体" w:hAnsi="宋体" w:cs="宋体"/>
          <w:color w:val="000000"/>
          <w:kern w:val="0"/>
          <w:sz w:val="24"/>
          <w:szCs w:val="24"/>
          <w:lang w:val="zh-CN" w:eastAsia="zh-CN"/>
        </w:rPr>
        <w:t>、</w:t>
      </w:r>
      <w:r>
        <w:rPr>
          <w:rFonts w:hint="eastAsia" w:ascii="宋体" w:hAnsi="宋体" w:cs="宋体"/>
          <w:color w:val="000000"/>
          <w:kern w:val="0"/>
          <w:sz w:val="24"/>
          <w:szCs w:val="24"/>
          <w:lang w:val="en-US" w:eastAsia="zh-CN"/>
        </w:rPr>
        <w:t>抽检合格后15个工作日内，</w:t>
      </w:r>
      <w:r>
        <w:rPr>
          <w:rFonts w:hint="eastAsia" w:ascii="宋体" w:hAnsi="宋体" w:cs="宋体"/>
          <w:color w:val="000000"/>
          <w:kern w:val="0"/>
          <w:sz w:val="24"/>
          <w:szCs w:val="24"/>
          <w:lang w:val="zh-CN"/>
        </w:rPr>
        <w:t>支付合同总价款剩余</w:t>
      </w:r>
      <w:r>
        <w:rPr>
          <w:rFonts w:hint="eastAsia" w:ascii="宋体" w:hAnsi="宋体" w:cs="宋体"/>
          <w:color w:val="000000"/>
          <w:kern w:val="0"/>
          <w:sz w:val="24"/>
          <w:szCs w:val="24"/>
          <w:lang w:val="en-US" w:eastAsia="zh-CN"/>
        </w:rPr>
        <w:t>的20</w:t>
      </w:r>
      <w:r>
        <w:rPr>
          <w:rFonts w:hint="eastAsia" w:ascii="宋体" w:hAnsi="宋体" w:cs="宋体"/>
          <w:color w:val="000000"/>
          <w:kern w:val="0"/>
          <w:sz w:val="24"/>
          <w:szCs w:val="24"/>
          <w:lang w:val="zh-CN"/>
        </w:rPr>
        <w:t>%，</w:t>
      </w:r>
      <w:r>
        <w:rPr>
          <w:rFonts w:hint="eastAsia" w:ascii="宋体" w:hAnsi="宋体" w:cs="宋体"/>
          <w:color w:val="000000"/>
          <w:kern w:val="0"/>
          <w:sz w:val="24"/>
          <w:szCs w:val="24"/>
          <w:lang w:val="en-US" w:eastAsia="zh-CN"/>
        </w:rPr>
        <w:t>，金额为</w:t>
      </w:r>
      <w:r>
        <w:rPr>
          <w:rFonts w:hint="eastAsia" w:ascii="宋体" w:hAnsi="宋体" w:cs="宋体"/>
          <w:color w:val="000000"/>
          <w:kern w:val="0"/>
          <w:sz w:val="24"/>
          <w:szCs w:val="24"/>
          <w:u w:val="single"/>
          <w:lang w:val="en-US" w:eastAsia="zh-CN"/>
        </w:rPr>
        <w:t xml:space="preserve">      </w:t>
      </w:r>
      <w:r>
        <w:rPr>
          <w:rFonts w:hint="eastAsia" w:ascii="宋体" w:hAnsi="宋体" w:cs="宋体"/>
          <w:color w:val="000000"/>
          <w:kern w:val="0"/>
          <w:sz w:val="24"/>
          <w:szCs w:val="24"/>
          <w:lang w:val="zh-CN" w:eastAsia="zh-CN"/>
        </w:rPr>
        <w:t>。</w:t>
      </w:r>
      <w:r>
        <w:rPr>
          <w:rFonts w:hint="eastAsia" w:ascii="宋体" w:hAnsi="宋体" w:cs="宋体"/>
          <w:color w:val="000000"/>
          <w:kern w:val="0"/>
          <w:sz w:val="24"/>
          <w:szCs w:val="24"/>
          <w:lang w:val="en-US" w:eastAsia="zh-CN"/>
        </w:rPr>
        <w:t>质保期满后退还5%的履约保证金，，金额为</w:t>
      </w:r>
      <w:r>
        <w:rPr>
          <w:rFonts w:hint="eastAsia" w:ascii="宋体" w:hAnsi="宋体" w:cs="宋体"/>
          <w:color w:val="000000"/>
          <w:kern w:val="0"/>
          <w:sz w:val="24"/>
          <w:szCs w:val="24"/>
          <w:u w:val="single"/>
          <w:lang w:val="en-US" w:eastAsia="zh-CN"/>
        </w:rPr>
        <w:t xml:space="preserve">      </w:t>
      </w:r>
      <w:r>
        <w:rPr>
          <w:rFonts w:hint="eastAsia" w:ascii="宋体" w:hAnsi="宋体" w:cs="宋体"/>
          <w:color w:val="000000"/>
          <w:kern w:val="0"/>
          <w:sz w:val="24"/>
          <w:szCs w:val="24"/>
          <w:lang w:val="en-US" w:eastAsia="zh-CN"/>
        </w:rPr>
        <w:t>。（注：履约保证金以转账或者保函的形式支付）</w:t>
      </w:r>
    </w:p>
    <w:p w14:paraId="792DC206">
      <w:pPr>
        <w:autoSpaceDE w:val="0"/>
        <w:autoSpaceDN w:val="0"/>
        <w:adjustRightInd w:val="0"/>
        <w:spacing w:line="400" w:lineRule="exact"/>
        <w:rPr>
          <w:rFonts w:ascii="Arial" w:hAnsi="Arial" w:cs="Arial"/>
          <w:b/>
          <w:bCs/>
          <w:color w:val="000000" w:themeColor="text1"/>
          <w:kern w:val="0"/>
          <w:sz w:val="24"/>
          <w14:textFill>
            <w14:solidFill>
              <w14:schemeClr w14:val="tx1"/>
            </w14:solidFill>
          </w14:textFill>
        </w:rPr>
      </w:pPr>
      <w:r>
        <w:rPr>
          <w:rFonts w:hint="eastAsia" w:ascii="Arial" w:hAnsi="Arial" w:cs="Arial"/>
          <w:b/>
          <w:bCs/>
          <w:color w:val="000000" w:themeColor="text1"/>
          <w:kern w:val="0"/>
          <w:sz w:val="24"/>
          <w:lang w:val="zh-CN"/>
          <w14:textFill>
            <w14:solidFill>
              <w14:schemeClr w14:val="tx1"/>
            </w14:solidFill>
          </w14:textFill>
        </w:rPr>
        <w:t>五</w:t>
      </w:r>
      <w:r>
        <w:rPr>
          <w:rFonts w:ascii="Arial" w:hAnsi="Arial" w:cs="Arial"/>
          <w:b/>
          <w:bCs/>
          <w:color w:val="000000" w:themeColor="text1"/>
          <w:kern w:val="0"/>
          <w:sz w:val="24"/>
          <w:lang w:val="zh-CN"/>
          <w14:textFill>
            <w14:solidFill>
              <w14:schemeClr w14:val="tx1"/>
            </w14:solidFill>
          </w14:textFill>
        </w:rPr>
        <w:t>、合同的变更、终止与转让</w:t>
      </w:r>
    </w:p>
    <w:p w14:paraId="3B0AAEDC">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除《中华人民共和国政府采购法》第</w:t>
      </w:r>
      <w:r>
        <w:rPr>
          <w:rFonts w:hint="eastAsia" w:ascii="宋体" w:hAnsi="宋体" w:cs="宋体"/>
          <w:color w:val="000000"/>
          <w:kern w:val="0"/>
          <w:sz w:val="24"/>
          <w:szCs w:val="24"/>
        </w:rPr>
        <w:t>50</w:t>
      </w:r>
      <w:r>
        <w:rPr>
          <w:rFonts w:hint="eastAsia" w:ascii="宋体" w:hAnsi="宋体" w:cs="宋体"/>
          <w:color w:val="000000"/>
          <w:kern w:val="0"/>
          <w:sz w:val="24"/>
          <w:szCs w:val="24"/>
          <w:lang w:val="zh-CN"/>
        </w:rPr>
        <w:t>条规定的情形外，本合同一经签订，甲乙双方不得擅自变更、中止或终止。</w:t>
      </w:r>
    </w:p>
    <w:p w14:paraId="044EDF6B">
      <w:pPr>
        <w:autoSpaceDE w:val="0"/>
        <w:autoSpaceDN w:val="0"/>
        <w:adjustRightInd w:val="0"/>
        <w:spacing w:line="360" w:lineRule="auto"/>
        <w:ind w:firstLine="360"/>
        <w:rPr>
          <w:rFonts w:ascii="宋体" w:hAnsi="宋体" w:cs="宋体"/>
          <w:color w:val="000000"/>
          <w:kern w:val="0"/>
          <w:szCs w:val="21"/>
        </w:rPr>
      </w:pPr>
      <w:r>
        <w:rPr>
          <w:rFonts w:hint="eastAsia" w:ascii="宋体" w:hAnsi="宋体" w:cs="宋体"/>
          <w:color w:val="000000"/>
          <w:kern w:val="0"/>
          <w:szCs w:val="21"/>
        </w:rPr>
        <w:t>2.</w:t>
      </w:r>
      <w:r>
        <w:rPr>
          <w:rFonts w:hint="eastAsia" w:ascii="宋体" w:hAnsi="宋体" w:cs="宋体"/>
          <w:color w:val="000000"/>
          <w:kern w:val="0"/>
          <w:szCs w:val="21"/>
          <w:lang w:val="zh-CN"/>
        </w:rPr>
        <w:t>乙方不得擅自转让其应履行的合同义务。</w:t>
      </w:r>
    </w:p>
    <w:p w14:paraId="4CB66AC6">
      <w:pPr>
        <w:autoSpaceDE w:val="0"/>
        <w:autoSpaceDN w:val="0"/>
        <w:adjustRightInd w:val="0"/>
        <w:spacing w:line="360" w:lineRule="auto"/>
        <w:rPr>
          <w:rFonts w:ascii="Arial" w:hAnsi="Arial" w:cs="Arial"/>
          <w:b/>
          <w:bCs/>
          <w:color w:val="000000"/>
          <w:kern w:val="0"/>
          <w:sz w:val="24"/>
        </w:rPr>
      </w:pPr>
      <w:r>
        <w:rPr>
          <w:rFonts w:ascii="Arial" w:hAnsi="Arial" w:cs="Arial"/>
          <w:b/>
          <w:bCs/>
          <w:color w:val="000000"/>
          <w:kern w:val="0"/>
          <w:sz w:val="24"/>
          <w:lang w:val="zh-CN"/>
        </w:rPr>
        <w:t>六、违约责任</w:t>
      </w:r>
    </w:p>
    <w:p w14:paraId="32E8DC8A">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74B33A3B">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2.</w:t>
      </w:r>
      <w:r>
        <w:rPr>
          <w:rFonts w:hint="eastAsia" w:ascii="宋体" w:hAnsi="宋体" w:cs="宋体"/>
          <w:color w:val="000000"/>
          <w:kern w:val="0"/>
          <w:sz w:val="24"/>
          <w:szCs w:val="24"/>
          <w:lang w:val="zh-CN"/>
        </w:rPr>
        <w:t>乙方提供的货物如侵犯了第三方权益而引发纠纷或诉讼的，均由乙方负责交涉并承担全部责任。</w:t>
      </w:r>
    </w:p>
    <w:p w14:paraId="7B2CB689">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3.</w:t>
      </w:r>
      <w:r>
        <w:rPr>
          <w:rFonts w:hint="eastAsia" w:ascii="宋体" w:hAnsi="宋体" w:cs="宋体"/>
          <w:color w:val="000000"/>
          <w:kern w:val="0"/>
          <w:sz w:val="24"/>
          <w:szCs w:val="24"/>
          <w:lang w:val="zh-CN"/>
        </w:rPr>
        <w:t>因包装、运输引起的货物损坏，按质量不合格处罚。</w:t>
      </w:r>
    </w:p>
    <w:p w14:paraId="4AC589B2">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4.</w:t>
      </w:r>
      <w:r>
        <w:rPr>
          <w:rFonts w:hint="eastAsia" w:ascii="宋体" w:hAnsi="宋体" w:cs="宋体"/>
          <w:color w:val="000000"/>
          <w:kern w:val="0"/>
          <w:sz w:val="24"/>
          <w:szCs w:val="24"/>
          <w:lang w:val="zh-CN"/>
        </w:rPr>
        <w:t>甲方无故延期接受货物和乙方逾期交货的，每天应向对方偿付未交货物的货款</w:t>
      </w:r>
      <w:r>
        <w:rPr>
          <w:rFonts w:hint="eastAsia" w:ascii="宋体" w:hAnsi="宋体" w:cs="宋体"/>
          <w:color w:val="000000"/>
          <w:kern w:val="0"/>
          <w:sz w:val="24"/>
          <w:szCs w:val="24"/>
        </w:rPr>
        <w:t>3</w:t>
      </w:r>
      <w:r>
        <w:rPr>
          <w:rFonts w:hint="eastAsia" w:ascii="宋体" w:hAnsi="宋体" w:cs="宋体"/>
          <w:color w:val="000000"/>
          <w:kern w:val="0"/>
          <w:sz w:val="24"/>
          <w:szCs w:val="24"/>
          <w:lang w:val="zh-CN"/>
        </w:rPr>
        <w:t>‰的违约金，但违约金累计不得超过违约货款的</w:t>
      </w:r>
      <w:r>
        <w:rPr>
          <w:rFonts w:hint="eastAsia" w:ascii="宋体" w:hAnsi="宋体" w:cs="宋体"/>
          <w:color w:val="000000"/>
          <w:kern w:val="0"/>
          <w:sz w:val="24"/>
          <w:szCs w:val="24"/>
        </w:rPr>
        <w:t>5%</w:t>
      </w:r>
      <w:r>
        <w:rPr>
          <w:rFonts w:hint="eastAsia" w:ascii="宋体" w:hAnsi="宋体" w:cs="宋体"/>
          <w:color w:val="000000"/>
          <w:kern w:val="0"/>
          <w:sz w:val="24"/>
          <w:szCs w:val="24"/>
          <w:lang w:val="zh-CN"/>
        </w:rPr>
        <w:t>，超过</w:t>
      </w:r>
      <w:r>
        <w:rPr>
          <w:rFonts w:hint="eastAsia" w:ascii="宋体" w:hAnsi="宋体" w:cs="宋体"/>
          <w:color w:val="000000"/>
          <w:kern w:val="0"/>
          <w:sz w:val="24"/>
          <w:szCs w:val="24"/>
          <w:u w:val="single"/>
          <w:lang w:val="zh-CN"/>
        </w:rPr>
        <w:t xml:space="preserve"> 15   </w:t>
      </w:r>
      <w:r>
        <w:rPr>
          <w:rFonts w:hint="eastAsia" w:ascii="宋体" w:hAnsi="宋体" w:cs="宋体"/>
          <w:color w:val="000000"/>
          <w:kern w:val="0"/>
          <w:sz w:val="24"/>
          <w:szCs w:val="24"/>
          <w:lang w:val="zh-CN"/>
        </w:rPr>
        <w:t>天对方有权解除合同，违约方承担因此给对方造成的经济损失</w:t>
      </w:r>
      <w:r>
        <w:rPr>
          <w:rFonts w:hint="eastAsia" w:ascii="宋体" w:hAnsi="宋体" w:cs="宋体"/>
          <w:color w:val="000000"/>
          <w:kern w:val="0"/>
          <w:sz w:val="24"/>
          <w:szCs w:val="24"/>
        </w:rPr>
        <w:t xml:space="preserve"> </w:t>
      </w:r>
      <w:r>
        <w:rPr>
          <w:rFonts w:hint="eastAsia" w:ascii="宋体" w:hAnsi="宋体" w:cs="宋体"/>
          <w:color w:val="000000"/>
          <w:kern w:val="0"/>
          <w:sz w:val="24"/>
          <w:szCs w:val="24"/>
          <w:lang w:val="zh-CN"/>
        </w:rPr>
        <w:t>。</w:t>
      </w:r>
    </w:p>
    <w:p w14:paraId="3E023D3E">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5.</w:t>
      </w:r>
      <w:r>
        <w:rPr>
          <w:rFonts w:hint="eastAsia" w:ascii="宋体" w:hAnsi="宋体" w:cs="宋体"/>
          <w:color w:val="000000"/>
          <w:kern w:val="0"/>
          <w:sz w:val="24"/>
          <w:szCs w:val="24"/>
          <w:lang w:val="zh-CN"/>
        </w:rPr>
        <w:t>乙方未按本合同和投标文件中规定的服务承诺提供售后服务的，乙方应按本合同合计金额的</w:t>
      </w:r>
      <w:r>
        <w:rPr>
          <w:rFonts w:hint="eastAsia" w:ascii="宋体" w:hAnsi="宋体" w:cs="宋体"/>
          <w:color w:val="000000"/>
          <w:kern w:val="0"/>
          <w:sz w:val="24"/>
          <w:szCs w:val="24"/>
        </w:rPr>
        <w:t>5%</w:t>
      </w:r>
      <w:r>
        <w:rPr>
          <w:rFonts w:hint="eastAsia" w:ascii="宋体" w:hAnsi="宋体" w:cs="宋体"/>
          <w:color w:val="000000"/>
          <w:kern w:val="0"/>
          <w:sz w:val="24"/>
          <w:szCs w:val="24"/>
          <w:lang w:val="zh-CN"/>
        </w:rPr>
        <w:t>向甲方支付违约金。</w:t>
      </w:r>
    </w:p>
    <w:p w14:paraId="443D7F21">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6.</w:t>
      </w:r>
      <w:r>
        <w:rPr>
          <w:rFonts w:hint="eastAsia" w:ascii="宋体" w:hAnsi="宋体" w:cs="宋体"/>
          <w:color w:val="000000"/>
          <w:kern w:val="0"/>
          <w:sz w:val="24"/>
          <w:szCs w:val="24"/>
          <w:lang w:val="zh-CN"/>
        </w:rPr>
        <w:t>乙方提供的货物在质量保证期内，因设计、工艺或材料的缺陷和其它质量原因造成的问题，由乙方负责，费用从履约保证金中扣除，不足另补。</w:t>
      </w:r>
    </w:p>
    <w:p w14:paraId="61285B6A">
      <w:pPr>
        <w:autoSpaceDE w:val="0"/>
        <w:autoSpaceDN w:val="0"/>
        <w:adjustRightInd w:val="0"/>
        <w:spacing w:line="400" w:lineRule="exact"/>
        <w:ind w:firstLine="360"/>
        <w:rPr>
          <w:rFonts w:ascii="宋体" w:hAnsi="宋体" w:cs="宋体"/>
          <w:color w:val="000000"/>
          <w:kern w:val="0"/>
          <w:szCs w:val="21"/>
        </w:rPr>
      </w:pPr>
      <w:r>
        <w:rPr>
          <w:rFonts w:hint="eastAsia" w:ascii="宋体" w:hAnsi="宋体" w:cs="宋体"/>
          <w:color w:val="000000"/>
          <w:kern w:val="0"/>
          <w:sz w:val="24"/>
          <w:szCs w:val="24"/>
        </w:rPr>
        <w:t>7.</w:t>
      </w:r>
      <w:r>
        <w:rPr>
          <w:rFonts w:hint="eastAsia" w:ascii="宋体" w:hAnsi="宋体" w:cs="宋体"/>
          <w:color w:val="000000"/>
          <w:kern w:val="0"/>
          <w:sz w:val="24"/>
          <w:szCs w:val="24"/>
          <w:lang w:val="zh-CN"/>
        </w:rPr>
        <w:t>其它违约行为按违约货款额</w:t>
      </w:r>
      <w:r>
        <w:rPr>
          <w:rFonts w:hint="eastAsia" w:ascii="宋体" w:hAnsi="宋体" w:cs="宋体"/>
          <w:color w:val="000000"/>
          <w:kern w:val="0"/>
          <w:sz w:val="24"/>
          <w:szCs w:val="24"/>
        </w:rPr>
        <w:t>5%</w:t>
      </w:r>
      <w:r>
        <w:rPr>
          <w:rFonts w:hint="eastAsia" w:ascii="宋体" w:hAnsi="宋体" w:cs="宋体"/>
          <w:color w:val="000000"/>
          <w:kern w:val="0"/>
          <w:sz w:val="24"/>
          <w:szCs w:val="24"/>
          <w:lang w:val="zh-CN"/>
        </w:rPr>
        <w:t>收取违约金并赔偿经济损失。</w:t>
      </w:r>
    </w:p>
    <w:p w14:paraId="6DD7CFEA">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七、不可抗力</w:t>
      </w:r>
    </w:p>
    <w:p w14:paraId="42913FB9">
      <w:pPr>
        <w:autoSpaceDE w:val="0"/>
        <w:autoSpaceDN w:val="0"/>
        <w:adjustRightInd w:val="0"/>
        <w:spacing w:line="400" w:lineRule="exact"/>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不可抗力使合同的某些内容有变更必要的，双方应通过协商在天内达成进一步履行合同的协议，因不可抗力致使合同不能履行的，合同终止。</w:t>
      </w:r>
    </w:p>
    <w:p w14:paraId="4A8B6C4D">
      <w:pPr>
        <w:autoSpaceDE w:val="0"/>
        <w:autoSpaceDN w:val="0"/>
        <w:adjustRightInd w:val="0"/>
        <w:spacing w:line="400" w:lineRule="exact"/>
        <w:ind w:firstLine="360"/>
        <w:rPr>
          <w:rFonts w:ascii="宋体" w:hAnsi="宋体" w:cs="宋体"/>
          <w:color w:val="000000"/>
          <w:kern w:val="0"/>
          <w:szCs w:val="21"/>
        </w:rPr>
      </w:pPr>
      <w:r>
        <w:rPr>
          <w:rFonts w:hint="eastAsia" w:ascii="宋体" w:hAnsi="宋体" w:cs="宋体"/>
          <w:color w:val="000000"/>
          <w:kern w:val="0"/>
          <w:sz w:val="24"/>
          <w:szCs w:val="24"/>
        </w:rPr>
        <w:t>2.</w:t>
      </w:r>
      <w:r>
        <w:rPr>
          <w:rFonts w:hint="eastAsia" w:ascii="宋体" w:hAnsi="宋体" w:cs="宋体"/>
          <w:color w:val="000000"/>
          <w:kern w:val="0"/>
          <w:sz w:val="24"/>
          <w:szCs w:val="24"/>
          <w:lang w:val="zh-CN"/>
        </w:rPr>
        <w:t>除法律、法规规定的不可抗力情形外，双方约定出现</w:t>
      </w:r>
      <w:r>
        <w:rPr>
          <w:rFonts w:hint="eastAsia" w:ascii="宋体" w:hAnsi="宋体" w:cs="宋体"/>
          <w:color w:val="000000"/>
          <w:kern w:val="0"/>
          <w:sz w:val="24"/>
          <w:szCs w:val="24"/>
          <w:u w:val="single"/>
        </w:rPr>
        <w:t xml:space="preserve">   ／   </w:t>
      </w:r>
      <w:r>
        <w:rPr>
          <w:rFonts w:hint="eastAsia" w:ascii="宋体" w:hAnsi="宋体" w:cs="宋体"/>
          <w:color w:val="000000"/>
          <w:kern w:val="0"/>
          <w:sz w:val="24"/>
          <w:szCs w:val="24"/>
          <w:lang w:val="zh-CN"/>
        </w:rPr>
        <w:t>情况亦视为不可抗力</w:t>
      </w:r>
      <w:r>
        <w:rPr>
          <w:rFonts w:hint="eastAsia" w:ascii="宋体" w:hAnsi="宋体" w:cs="宋体"/>
          <w:color w:val="000000"/>
          <w:kern w:val="0"/>
          <w:szCs w:val="21"/>
          <w:lang w:val="zh-CN"/>
        </w:rPr>
        <w:t>。</w:t>
      </w:r>
    </w:p>
    <w:p w14:paraId="5C12B1B9">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八、知识产权：</w:t>
      </w:r>
    </w:p>
    <w:p w14:paraId="1280A64D">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九、其他约定</w:t>
      </w:r>
      <w:r>
        <w:rPr>
          <w:rFonts w:hint="eastAsia" w:ascii="Arial" w:hAnsi="Arial" w:cs="Arial"/>
          <w:b/>
          <w:bCs/>
          <w:color w:val="000000"/>
          <w:kern w:val="0"/>
          <w:sz w:val="24"/>
          <w:lang w:val="zh-CN"/>
        </w:rPr>
        <w:t>：</w:t>
      </w:r>
    </w:p>
    <w:p w14:paraId="082966DB">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十、合同争议解决</w:t>
      </w:r>
    </w:p>
    <w:p w14:paraId="7C44E4E2">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因产品质量问题发生争议的，应邀请国家认可的质量检测机构进行鉴定。产品符合标准的，鉴定费由甲方承担；产品不符合标准的，鉴定费由乙方承担。</w:t>
      </w:r>
    </w:p>
    <w:p w14:paraId="0916E52D">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2.</w:t>
      </w:r>
      <w:r>
        <w:rPr>
          <w:rFonts w:hint="eastAsia" w:ascii="宋体" w:hAnsi="宋体" w:cs="宋体"/>
          <w:color w:val="000000"/>
          <w:kern w:val="0"/>
          <w:sz w:val="24"/>
          <w:szCs w:val="24"/>
          <w:lang w:val="zh-CN"/>
        </w:rPr>
        <w:t>因履行本合同引起的或与本合同有关的争议，甲乙双方应首先通过友好协商解决，如果协商不能解决，可向</w:t>
      </w:r>
      <w:r>
        <w:rPr>
          <w:rFonts w:hint="eastAsia" w:ascii="宋体" w:hAnsi="宋体" w:cs="宋体"/>
          <w:color w:val="000000"/>
          <w:kern w:val="0"/>
          <w:sz w:val="24"/>
          <w:szCs w:val="24"/>
          <w:u w:val="single"/>
          <w:lang w:val="zh-CN"/>
        </w:rPr>
        <w:t>甲方</w:t>
      </w:r>
      <w:r>
        <w:rPr>
          <w:rFonts w:hint="eastAsia" w:ascii="宋体" w:hAnsi="宋体" w:cs="宋体"/>
          <w:color w:val="000000"/>
          <w:kern w:val="0"/>
          <w:sz w:val="24"/>
          <w:szCs w:val="24"/>
          <w:lang w:val="zh-CN"/>
        </w:rPr>
        <w:t>所在地仲裁委员会申请仲裁或向甲方所在地人民法院提起诉讼。</w:t>
      </w:r>
    </w:p>
    <w:p w14:paraId="6827EF4B">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3.</w:t>
      </w:r>
      <w:r>
        <w:rPr>
          <w:rFonts w:hint="eastAsia" w:ascii="宋体" w:hAnsi="宋体" w:cs="宋体"/>
          <w:color w:val="000000"/>
          <w:kern w:val="0"/>
          <w:sz w:val="24"/>
          <w:szCs w:val="24"/>
          <w:lang w:val="zh-CN"/>
        </w:rPr>
        <w:t>诉讼期间，本合同继续履行。</w:t>
      </w:r>
    </w:p>
    <w:p w14:paraId="464841DE">
      <w:pPr>
        <w:autoSpaceDE w:val="0"/>
        <w:autoSpaceDN w:val="0"/>
        <w:adjustRightInd w:val="0"/>
        <w:spacing w:line="400" w:lineRule="exact"/>
        <w:rPr>
          <w:rFonts w:ascii="Arial" w:hAnsi="Arial" w:cs="Arial"/>
          <w:b/>
          <w:bCs/>
          <w:color w:val="000000"/>
          <w:kern w:val="0"/>
          <w:sz w:val="24"/>
        </w:rPr>
      </w:pPr>
      <w:r>
        <w:rPr>
          <w:rFonts w:ascii="Arial" w:hAnsi="Arial" w:cs="Arial"/>
          <w:b/>
          <w:bCs/>
          <w:color w:val="000000"/>
          <w:kern w:val="0"/>
          <w:sz w:val="24"/>
          <w:lang w:val="zh-CN"/>
        </w:rPr>
        <w:t>十一、合同生效及其它</w:t>
      </w:r>
      <w:r>
        <w:rPr>
          <w:rFonts w:ascii="Arial" w:hAnsi="Arial" w:cs="Arial"/>
          <w:b/>
          <w:bCs/>
          <w:color w:val="000000"/>
          <w:kern w:val="0"/>
          <w:sz w:val="24"/>
        </w:rPr>
        <w:t>：</w:t>
      </w:r>
    </w:p>
    <w:p w14:paraId="4999D1D5">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1.</w:t>
      </w:r>
      <w:r>
        <w:rPr>
          <w:rFonts w:hint="eastAsia" w:ascii="宋体" w:hAnsi="宋体" w:cs="宋体"/>
          <w:color w:val="000000"/>
          <w:kern w:val="0"/>
          <w:sz w:val="24"/>
          <w:szCs w:val="24"/>
          <w:lang w:val="zh-CN"/>
        </w:rPr>
        <w:t>本合同一式十份，经双方签字，并加盖公章即为生效。</w:t>
      </w:r>
    </w:p>
    <w:p w14:paraId="7288DEA9">
      <w:pPr>
        <w:autoSpaceDE w:val="0"/>
        <w:autoSpaceDN w:val="0"/>
        <w:adjustRightInd w:val="0"/>
        <w:spacing w:line="360" w:lineRule="auto"/>
        <w:ind w:firstLine="360"/>
        <w:rPr>
          <w:rFonts w:ascii="宋体" w:hAnsi="宋体" w:cs="宋体"/>
          <w:color w:val="000000"/>
          <w:kern w:val="0"/>
          <w:sz w:val="24"/>
          <w:szCs w:val="24"/>
        </w:rPr>
      </w:pPr>
      <w:r>
        <w:rPr>
          <w:rFonts w:hint="eastAsia" w:ascii="宋体" w:hAnsi="宋体" w:cs="宋体"/>
          <w:color w:val="000000"/>
          <w:kern w:val="0"/>
          <w:sz w:val="24"/>
          <w:szCs w:val="24"/>
        </w:rPr>
        <w:t>2.</w:t>
      </w:r>
      <w:r>
        <w:rPr>
          <w:rFonts w:hint="eastAsia" w:ascii="宋体" w:hAnsi="宋体" w:cs="宋体"/>
          <w:color w:val="000000"/>
          <w:kern w:val="0"/>
          <w:sz w:val="24"/>
          <w:szCs w:val="24"/>
          <w:lang w:val="zh-CN"/>
        </w:rPr>
        <w:t>本合同未尽事宜，按经济合同法有关规定处理。</w:t>
      </w:r>
    </w:p>
    <w:p w14:paraId="36AAB000">
      <w:pPr>
        <w:autoSpaceDE w:val="0"/>
        <w:autoSpaceDN w:val="0"/>
        <w:adjustRightInd w:val="0"/>
        <w:spacing w:line="360" w:lineRule="auto"/>
        <w:ind w:firstLine="360"/>
        <w:rPr>
          <w:rFonts w:ascii="宋体" w:hAnsi="Calibri" w:cs="宋体"/>
          <w:color w:val="000000"/>
          <w:kern w:val="0"/>
          <w:sz w:val="24"/>
          <w:szCs w:val="24"/>
          <w:lang w:val="zh-CN"/>
        </w:rPr>
      </w:pPr>
      <w:r>
        <w:rPr>
          <w:rFonts w:hint="eastAsia" w:ascii="宋体" w:hAnsi="宋体" w:cs="宋体"/>
          <w:color w:val="000000"/>
          <w:kern w:val="0"/>
          <w:sz w:val="24"/>
          <w:szCs w:val="24"/>
        </w:rPr>
        <w:t>3.</w:t>
      </w:r>
      <w:r>
        <w:rPr>
          <w:rFonts w:hint="eastAsia" w:ascii="宋体" w:hAnsi="宋体" w:cs="宋体"/>
          <w:color w:val="000000"/>
          <w:kern w:val="0"/>
          <w:sz w:val="24"/>
          <w:szCs w:val="24"/>
          <w:lang w:val="zh-CN"/>
        </w:rPr>
        <w:t>本合同的组成包含《合同通用条款》，可自行在青海政府采购网下载《合同通用条款》。</w:t>
      </w:r>
    </w:p>
    <w:p w14:paraId="1927406D">
      <w:pPr>
        <w:spacing w:line="360" w:lineRule="auto"/>
        <w:rPr>
          <w:rFonts w:ascii="宋体" w:hAnsi="宋体" w:cs="宋体"/>
          <w:color w:val="000000"/>
          <w:kern w:val="0"/>
          <w:sz w:val="24"/>
          <w:szCs w:val="24"/>
          <w:lang w:val="zh-CN"/>
        </w:rPr>
      </w:pPr>
      <w:r>
        <w:rPr>
          <w:rFonts w:hint="eastAsia" w:ascii="宋体" w:hAnsi="宋体" w:cs="宋体"/>
          <w:color w:val="000000"/>
          <w:kern w:val="0"/>
          <w:sz w:val="24"/>
          <w:szCs w:val="24"/>
          <w:lang w:val="zh-CN"/>
        </w:rPr>
        <w:br w:type="page"/>
      </w:r>
    </w:p>
    <w:p w14:paraId="16C6E9A5">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甲方（盖章）：                         乙方（盖章）：</w:t>
      </w:r>
    </w:p>
    <w:p w14:paraId="1D97AAEA">
      <w:pPr>
        <w:autoSpaceDE w:val="0"/>
        <w:autoSpaceDN w:val="0"/>
        <w:adjustRightInd w:val="0"/>
        <w:spacing w:line="400" w:lineRule="exact"/>
        <w:ind w:firstLine="360"/>
        <w:rPr>
          <w:rFonts w:ascii="宋体" w:hAnsi="宋体" w:cs="宋体"/>
          <w:color w:val="000000"/>
          <w:kern w:val="0"/>
          <w:sz w:val="24"/>
          <w:szCs w:val="24"/>
          <w:lang w:val="zh-CN"/>
        </w:rPr>
      </w:pPr>
    </w:p>
    <w:p w14:paraId="77517F6D">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法定代表人或委托代理人：               法定代表人或委托代理人：</w:t>
      </w:r>
    </w:p>
    <w:p w14:paraId="42A72255">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 xml:space="preserve">                                       开户银行：     </w:t>
      </w:r>
    </w:p>
    <w:p w14:paraId="095DECA1">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联系电话：                             账号：</w:t>
      </w:r>
    </w:p>
    <w:p w14:paraId="7962D67A">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 xml:space="preserve">                                       联系电话：</w:t>
      </w:r>
    </w:p>
    <w:p w14:paraId="3D2E13B2">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项目负责人：</w:t>
      </w:r>
    </w:p>
    <w:p w14:paraId="33D711C3">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联系电话：</w:t>
      </w:r>
    </w:p>
    <w:p w14:paraId="43E4945A">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签约时间：    年   月   日</w:t>
      </w:r>
    </w:p>
    <w:p w14:paraId="48B49820">
      <w:pPr>
        <w:autoSpaceDE w:val="0"/>
        <w:autoSpaceDN w:val="0"/>
        <w:adjustRightInd w:val="0"/>
        <w:spacing w:line="400" w:lineRule="exact"/>
        <w:ind w:firstLine="360"/>
        <w:rPr>
          <w:rFonts w:ascii="宋体" w:hAnsi="宋体" w:cs="宋体"/>
          <w:color w:val="000000"/>
          <w:kern w:val="0"/>
          <w:sz w:val="24"/>
          <w:szCs w:val="24"/>
          <w:lang w:val="zh-CN"/>
        </w:rPr>
      </w:pPr>
    </w:p>
    <w:p w14:paraId="1C0BF293">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采购代理机构：青海圣兴项目管理有限公司</w:t>
      </w:r>
    </w:p>
    <w:p w14:paraId="2D7CA54C">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负责人或经办人：</w:t>
      </w:r>
    </w:p>
    <w:p w14:paraId="62FC3BDF">
      <w:pPr>
        <w:autoSpaceDE w:val="0"/>
        <w:autoSpaceDN w:val="0"/>
        <w:adjustRightInd w:val="0"/>
        <w:spacing w:line="400" w:lineRule="exact"/>
        <w:ind w:firstLine="360"/>
        <w:rPr>
          <w:rFonts w:ascii="宋体" w:hAnsi="宋体" w:cs="宋体"/>
          <w:color w:val="000000"/>
          <w:kern w:val="0"/>
          <w:sz w:val="24"/>
          <w:szCs w:val="24"/>
          <w:lang w:val="zh-CN"/>
        </w:rPr>
      </w:pPr>
      <w:r>
        <w:rPr>
          <w:rFonts w:hint="eastAsia" w:ascii="宋体" w:hAnsi="宋体" w:cs="宋体"/>
          <w:color w:val="000000"/>
          <w:kern w:val="0"/>
          <w:sz w:val="24"/>
          <w:szCs w:val="24"/>
          <w:lang w:val="zh-CN"/>
        </w:rPr>
        <w:t>合同备案时间：       年    月    日</w:t>
      </w:r>
    </w:p>
    <w:p w14:paraId="1AAD8884">
      <w:pPr>
        <w:autoSpaceDE w:val="0"/>
        <w:autoSpaceDN w:val="0"/>
        <w:adjustRightInd w:val="0"/>
        <w:spacing w:line="400" w:lineRule="exact"/>
        <w:ind w:firstLine="360"/>
        <w:rPr>
          <w:rFonts w:ascii="宋体" w:hAnsi="宋体" w:cs="宋体"/>
          <w:color w:val="000000"/>
          <w:kern w:val="0"/>
          <w:sz w:val="24"/>
          <w:szCs w:val="24"/>
          <w:lang w:val="zh-CN"/>
        </w:rPr>
      </w:pPr>
    </w:p>
    <w:p w14:paraId="549F394C">
      <w:pPr>
        <w:rPr>
          <w:rFonts w:ascii="宋体" w:hAnsi="宋体"/>
          <w:b/>
          <w:sz w:val="36"/>
          <w:szCs w:val="36"/>
        </w:rPr>
      </w:pPr>
      <w:r>
        <w:rPr>
          <w:rFonts w:hint="eastAsia" w:ascii="宋体" w:hAnsi="宋体"/>
          <w:b/>
          <w:sz w:val="36"/>
          <w:szCs w:val="36"/>
        </w:rPr>
        <w:br w:type="page"/>
      </w:r>
    </w:p>
    <w:p w14:paraId="4D0F1A58">
      <w:pPr>
        <w:jc w:val="center"/>
        <w:rPr>
          <w:rFonts w:ascii="宋体"/>
          <w:b/>
          <w:sz w:val="36"/>
          <w:szCs w:val="36"/>
        </w:rPr>
      </w:pPr>
      <w:r>
        <w:rPr>
          <w:rFonts w:hint="eastAsia" w:ascii="宋体" w:hAnsi="宋体"/>
          <w:b/>
          <w:sz w:val="36"/>
          <w:szCs w:val="36"/>
        </w:rPr>
        <w:t>合同通用条款</w:t>
      </w:r>
    </w:p>
    <w:p w14:paraId="764222F3">
      <w:pPr>
        <w:spacing w:line="360" w:lineRule="auto"/>
        <w:ind w:firstLine="480"/>
        <w:rPr>
          <w:rFonts w:ascii="宋体"/>
        </w:rPr>
      </w:pPr>
    </w:p>
    <w:p w14:paraId="017071DB">
      <w:pPr>
        <w:spacing w:line="360" w:lineRule="auto"/>
        <w:ind w:firstLine="480"/>
        <w:rPr>
          <w:rFonts w:ascii="宋体"/>
          <w:sz w:val="24"/>
          <w:szCs w:val="24"/>
        </w:rPr>
      </w:pPr>
      <w:r>
        <w:rPr>
          <w:rFonts w:hint="eastAsia" w:ascii="宋体" w:hAnsi="宋体"/>
          <w:sz w:val="24"/>
          <w:szCs w:val="24"/>
        </w:rPr>
        <w:t>根据《中华人民共和国民法典》、《中华人民共和国政府采购法》的规定，合同双方经协商达成一致，自愿订立本合同，遵循公平原则明确双方的权利、义务，确保双方诚实守信地履行合同。</w:t>
      </w:r>
    </w:p>
    <w:p w14:paraId="2DA099AE">
      <w:pPr>
        <w:spacing w:line="360" w:lineRule="auto"/>
        <w:ind w:firstLine="482"/>
        <w:rPr>
          <w:rFonts w:ascii="宋体"/>
          <w:b/>
          <w:sz w:val="24"/>
          <w:szCs w:val="24"/>
        </w:rPr>
      </w:pPr>
      <w:r>
        <w:rPr>
          <w:rFonts w:ascii="宋体" w:hAnsi="宋体"/>
          <w:b/>
          <w:sz w:val="24"/>
          <w:szCs w:val="24"/>
        </w:rPr>
        <w:t>1.</w:t>
      </w:r>
      <w:r>
        <w:rPr>
          <w:rFonts w:hint="eastAsia" w:ascii="宋体" w:hAnsi="宋体"/>
          <w:b/>
          <w:sz w:val="24"/>
          <w:szCs w:val="24"/>
        </w:rPr>
        <w:t>定义</w:t>
      </w:r>
    </w:p>
    <w:p w14:paraId="52C27F81">
      <w:pPr>
        <w:spacing w:line="360" w:lineRule="auto"/>
        <w:ind w:firstLine="480"/>
        <w:rPr>
          <w:rFonts w:ascii="宋体"/>
          <w:sz w:val="24"/>
          <w:szCs w:val="24"/>
        </w:rPr>
      </w:pPr>
      <w:r>
        <w:rPr>
          <w:rFonts w:hint="eastAsia" w:ascii="宋体" w:hAnsi="宋体"/>
          <w:sz w:val="24"/>
          <w:szCs w:val="24"/>
        </w:rPr>
        <w:t>本合同中的下列术语应解释为：</w:t>
      </w:r>
    </w:p>
    <w:p w14:paraId="2B0DABBD">
      <w:pPr>
        <w:spacing w:line="360" w:lineRule="auto"/>
        <w:ind w:firstLine="480"/>
        <w:rPr>
          <w:rFonts w:ascii="宋体"/>
          <w:sz w:val="24"/>
          <w:szCs w:val="24"/>
        </w:rPr>
      </w:pPr>
      <w:r>
        <w:rPr>
          <w:rFonts w:ascii="宋体" w:hAnsi="宋体"/>
          <w:sz w:val="24"/>
          <w:szCs w:val="24"/>
        </w:rPr>
        <w:t xml:space="preserve">1.1 </w:t>
      </w:r>
      <w:r>
        <w:rPr>
          <w:rFonts w:hint="eastAsia" w:ascii="宋体" w:hAnsi="宋体"/>
          <w:sz w:val="24"/>
          <w:szCs w:val="24"/>
        </w:rPr>
        <w:t>“合同</w:t>
      </w:r>
      <w:r>
        <w:rPr>
          <w:rFonts w:hint="eastAsia" w:ascii="宋体"/>
          <w:sz w:val="24"/>
          <w:szCs w:val="24"/>
        </w:rPr>
        <w:t>”</w:t>
      </w:r>
      <w:r>
        <w:rPr>
          <w:rFonts w:hint="eastAsia" w:ascii="宋体" w:hAnsi="宋体"/>
          <w:sz w:val="24"/>
          <w:szCs w:val="24"/>
        </w:rPr>
        <w:t>指甲乙双方签署的、载明的甲乙双方权利义务的协议，包括所有的附件、附录和上述文件所提到的构成合同的所有文件。</w:t>
      </w:r>
    </w:p>
    <w:p w14:paraId="3DDFAC07">
      <w:pPr>
        <w:spacing w:line="360" w:lineRule="auto"/>
        <w:ind w:firstLine="480"/>
        <w:rPr>
          <w:rFonts w:ascii="宋体"/>
          <w:sz w:val="24"/>
          <w:szCs w:val="24"/>
        </w:rPr>
      </w:pPr>
      <w:r>
        <w:rPr>
          <w:rFonts w:ascii="宋体" w:hAnsi="宋体"/>
          <w:sz w:val="24"/>
          <w:szCs w:val="24"/>
        </w:rPr>
        <w:t xml:space="preserve">1.2 </w:t>
      </w:r>
      <w:r>
        <w:rPr>
          <w:rFonts w:hint="eastAsia" w:ascii="宋体" w:hAnsi="宋体"/>
          <w:sz w:val="24"/>
          <w:szCs w:val="24"/>
        </w:rPr>
        <w:t>“合同金额</w:t>
      </w:r>
      <w:r>
        <w:rPr>
          <w:rFonts w:hint="eastAsia" w:ascii="宋体"/>
          <w:sz w:val="24"/>
          <w:szCs w:val="24"/>
        </w:rPr>
        <w:t>”</w:t>
      </w:r>
      <w:r>
        <w:rPr>
          <w:rFonts w:hint="eastAsia" w:ascii="宋体" w:hAnsi="宋体"/>
          <w:sz w:val="24"/>
          <w:szCs w:val="24"/>
        </w:rPr>
        <w:t>指根据合同规定，乙方在正确地完全履行合同义务后甲方应付给乙方的价款。</w:t>
      </w:r>
    </w:p>
    <w:p w14:paraId="664948FC">
      <w:pPr>
        <w:spacing w:line="360" w:lineRule="auto"/>
        <w:ind w:firstLine="480"/>
        <w:rPr>
          <w:rFonts w:ascii="宋体"/>
          <w:sz w:val="24"/>
          <w:szCs w:val="24"/>
        </w:rPr>
      </w:pPr>
      <w:r>
        <w:rPr>
          <w:rFonts w:ascii="宋体" w:hAnsi="宋体"/>
          <w:sz w:val="24"/>
          <w:szCs w:val="24"/>
        </w:rPr>
        <w:t xml:space="preserve">1.3 </w:t>
      </w:r>
      <w:r>
        <w:rPr>
          <w:rFonts w:hint="eastAsia" w:ascii="宋体" w:hAnsi="宋体"/>
          <w:sz w:val="24"/>
          <w:szCs w:val="24"/>
        </w:rPr>
        <w:t>“合同条款”指本合同条款。</w:t>
      </w:r>
    </w:p>
    <w:p w14:paraId="4407E872">
      <w:pPr>
        <w:spacing w:line="360" w:lineRule="auto"/>
        <w:ind w:firstLine="480"/>
        <w:rPr>
          <w:rFonts w:ascii="宋体"/>
          <w:sz w:val="24"/>
          <w:szCs w:val="24"/>
        </w:rPr>
      </w:pPr>
      <w:r>
        <w:rPr>
          <w:rFonts w:ascii="宋体" w:hAnsi="宋体"/>
          <w:sz w:val="24"/>
          <w:szCs w:val="24"/>
        </w:rPr>
        <w:t xml:space="preserve">1.4 </w:t>
      </w:r>
      <w:r>
        <w:rPr>
          <w:rFonts w:hint="eastAsia" w:ascii="宋体" w:hAnsi="宋体"/>
          <w:sz w:val="24"/>
          <w:szCs w:val="24"/>
        </w:rPr>
        <w:t>“货物</w:t>
      </w:r>
      <w:r>
        <w:rPr>
          <w:rFonts w:hint="eastAsia" w:ascii="宋体"/>
          <w:sz w:val="24"/>
          <w:szCs w:val="24"/>
        </w:rPr>
        <w:t>”</w:t>
      </w:r>
      <w:r>
        <w:rPr>
          <w:rFonts w:hint="eastAsia" w:ascii="宋体" w:hAnsi="宋体"/>
          <w:sz w:val="24"/>
          <w:szCs w:val="24"/>
        </w:rPr>
        <w:t>指乙方根据合同约定须向甲方提供的一切产品、设备、机械、仪表、备件等，包括辅助工具、使用手册等相关资料。</w:t>
      </w:r>
    </w:p>
    <w:p w14:paraId="536CB680">
      <w:pPr>
        <w:spacing w:line="360" w:lineRule="auto"/>
        <w:ind w:firstLine="480"/>
        <w:rPr>
          <w:rFonts w:ascii="宋体"/>
          <w:sz w:val="24"/>
          <w:szCs w:val="24"/>
        </w:rPr>
      </w:pPr>
      <w:r>
        <w:rPr>
          <w:rFonts w:ascii="宋体" w:hAnsi="宋体"/>
          <w:sz w:val="24"/>
          <w:szCs w:val="24"/>
        </w:rPr>
        <w:t xml:space="preserve">1.5 </w:t>
      </w:r>
      <w:r>
        <w:rPr>
          <w:rFonts w:hint="eastAsia" w:ascii="宋体" w:hAnsi="宋体"/>
          <w:sz w:val="24"/>
          <w:szCs w:val="24"/>
        </w:rPr>
        <w:t>“服务”指根据本合同规定乙方承担与供货有关的辅助服务，如运输、保险及安装、调试、提供技术援助、培训和合同中规定乙方应承担的其它义务。</w:t>
      </w:r>
    </w:p>
    <w:p w14:paraId="7EA2B954">
      <w:pPr>
        <w:spacing w:line="360" w:lineRule="auto"/>
        <w:ind w:firstLine="480"/>
        <w:rPr>
          <w:rFonts w:ascii="宋体"/>
          <w:sz w:val="24"/>
          <w:szCs w:val="24"/>
        </w:rPr>
      </w:pPr>
      <w:r>
        <w:rPr>
          <w:rFonts w:ascii="宋体" w:hAnsi="宋体"/>
          <w:sz w:val="24"/>
          <w:szCs w:val="24"/>
        </w:rPr>
        <w:t xml:space="preserve">1.6 </w:t>
      </w:r>
      <w:r>
        <w:rPr>
          <w:rFonts w:hint="eastAsia" w:ascii="宋体" w:hAnsi="宋体"/>
          <w:sz w:val="24"/>
          <w:szCs w:val="24"/>
        </w:rPr>
        <w:t>“甲方</w:t>
      </w:r>
      <w:r>
        <w:rPr>
          <w:rFonts w:hint="eastAsia" w:ascii="宋体"/>
          <w:sz w:val="24"/>
          <w:szCs w:val="24"/>
        </w:rPr>
        <w:t>”</w:t>
      </w:r>
      <w:r>
        <w:rPr>
          <w:rFonts w:hint="eastAsia" w:ascii="宋体" w:hAnsi="宋体"/>
          <w:sz w:val="24"/>
          <w:szCs w:val="24"/>
        </w:rPr>
        <w:t>指购买货物和服务的单位。</w:t>
      </w:r>
    </w:p>
    <w:p w14:paraId="3ED6EBB2">
      <w:pPr>
        <w:spacing w:line="360" w:lineRule="auto"/>
        <w:ind w:firstLine="480"/>
        <w:rPr>
          <w:rFonts w:ascii="宋体"/>
          <w:sz w:val="24"/>
          <w:szCs w:val="24"/>
        </w:rPr>
      </w:pPr>
      <w:r>
        <w:rPr>
          <w:rFonts w:ascii="宋体" w:hAnsi="宋体"/>
          <w:sz w:val="24"/>
          <w:szCs w:val="24"/>
        </w:rPr>
        <w:t xml:space="preserve">1.7 </w:t>
      </w:r>
      <w:r>
        <w:rPr>
          <w:rFonts w:hint="eastAsia" w:ascii="宋体" w:hAnsi="宋体"/>
          <w:sz w:val="24"/>
          <w:szCs w:val="24"/>
        </w:rPr>
        <w:t>“乙方</w:t>
      </w:r>
      <w:r>
        <w:rPr>
          <w:rFonts w:hint="eastAsia" w:ascii="宋体"/>
          <w:sz w:val="24"/>
          <w:szCs w:val="24"/>
        </w:rPr>
        <w:t>”</w:t>
      </w:r>
      <w:r>
        <w:rPr>
          <w:rFonts w:hint="eastAsia" w:ascii="宋体" w:hAnsi="宋体"/>
          <w:sz w:val="24"/>
          <w:szCs w:val="24"/>
        </w:rPr>
        <w:t>指提供本合同条款下货物和服务的公司或其他实体。</w:t>
      </w:r>
    </w:p>
    <w:p w14:paraId="15438B9B">
      <w:pPr>
        <w:spacing w:line="360" w:lineRule="auto"/>
        <w:ind w:firstLine="480"/>
        <w:rPr>
          <w:rFonts w:ascii="宋体"/>
          <w:sz w:val="24"/>
          <w:szCs w:val="24"/>
        </w:rPr>
      </w:pPr>
      <w:r>
        <w:rPr>
          <w:rFonts w:ascii="宋体" w:hAnsi="宋体"/>
          <w:sz w:val="24"/>
          <w:szCs w:val="24"/>
        </w:rPr>
        <w:t xml:space="preserve">1.8 </w:t>
      </w:r>
      <w:r>
        <w:rPr>
          <w:rFonts w:hint="eastAsia" w:ascii="宋体" w:hAnsi="宋体"/>
          <w:sz w:val="24"/>
          <w:szCs w:val="24"/>
        </w:rPr>
        <w:t>“现场</w:t>
      </w:r>
      <w:r>
        <w:rPr>
          <w:rFonts w:hint="eastAsia" w:ascii="宋体"/>
          <w:sz w:val="24"/>
          <w:szCs w:val="24"/>
        </w:rPr>
        <w:t>”</w:t>
      </w:r>
      <w:r>
        <w:rPr>
          <w:rFonts w:hint="eastAsia" w:ascii="宋体" w:hAnsi="宋体"/>
          <w:sz w:val="24"/>
          <w:szCs w:val="24"/>
        </w:rPr>
        <w:t>指合同规定货物将要运至和安装的地点。</w:t>
      </w:r>
    </w:p>
    <w:p w14:paraId="3FCC7C2C">
      <w:pPr>
        <w:spacing w:line="360" w:lineRule="auto"/>
        <w:ind w:firstLine="480"/>
        <w:rPr>
          <w:rFonts w:ascii="宋体"/>
          <w:sz w:val="24"/>
          <w:szCs w:val="24"/>
        </w:rPr>
      </w:pPr>
      <w:r>
        <w:rPr>
          <w:rFonts w:ascii="宋体" w:hAnsi="宋体"/>
          <w:sz w:val="24"/>
          <w:szCs w:val="24"/>
        </w:rPr>
        <w:t xml:space="preserve">1.9 </w:t>
      </w:r>
      <w:r>
        <w:rPr>
          <w:rFonts w:hint="eastAsia" w:ascii="宋体"/>
          <w:sz w:val="24"/>
          <w:szCs w:val="24"/>
        </w:rPr>
        <w:t>“</w:t>
      </w:r>
      <w:r>
        <w:rPr>
          <w:rFonts w:hint="eastAsia" w:ascii="宋体" w:hAnsi="宋体"/>
          <w:sz w:val="24"/>
          <w:szCs w:val="24"/>
        </w:rPr>
        <w:t>验收</w:t>
      </w:r>
      <w:r>
        <w:rPr>
          <w:rFonts w:hint="eastAsia" w:ascii="宋体"/>
          <w:sz w:val="24"/>
          <w:szCs w:val="24"/>
        </w:rPr>
        <w:t>”</w:t>
      </w:r>
      <w:r>
        <w:rPr>
          <w:rFonts w:hint="eastAsia" w:ascii="宋体" w:hAnsi="宋体"/>
          <w:sz w:val="24"/>
          <w:szCs w:val="24"/>
        </w:rPr>
        <w:t>指合同双方依据强制性的国家技术质量规范和合同约定，确认合同条款下的货物符合合同规定的活动。</w:t>
      </w:r>
    </w:p>
    <w:p w14:paraId="5CE8A4AA">
      <w:pPr>
        <w:spacing w:line="360" w:lineRule="auto"/>
        <w:ind w:firstLine="480"/>
        <w:rPr>
          <w:rFonts w:ascii="宋体"/>
          <w:sz w:val="24"/>
          <w:szCs w:val="24"/>
        </w:rPr>
      </w:pPr>
      <w:r>
        <w:rPr>
          <w:rFonts w:ascii="宋体" w:hAnsi="宋体"/>
          <w:sz w:val="24"/>
          <w:szCs w:val="24"/>
        </w:rPr>
        <w:t>1.10</w:t>
      </w:r>
      <w:r>
        <w:rPr>
          <w:rFonts w:hint="eastAsia" w:ascii="宋体" w:hAnsi="宋体"/>
          <w:sz w:val="24"/>
          <w:szCs w:val="24"/>
        </w:rPr>
        <w:t>原厂商：产品制造商或其在中国境内设立的办事或技术服务机构。除另有说明外，本合同文件所述的制造商、产品制造商、制造厂家、产品制造厂家均为原厂商。</w:t>
      </w:r>
    </w:p>
    <w:p w14:paraId="279C0A79">
      <w:pPr>
        <w:spacing w:line="360" w:lineRule="auto"/>
        <w:ind w:firstLine="480"/>
        <w:rPr>
          <w:rFonts w:ascii="宋体"/>
          <w:sz w:val="24"/>
          <w:szCs w:val="24"/>
        </w:rPr>
      </w:pPr>
      <w:r>
        <w:rPr>
          <w:rFonts w:ascii="宋体" w:hAnsi="宋体"/>
          <w:sz w:val="24"/>
          <w:szCs w:val="24"/>
        </w:rPr>
        <w:t xml:space="preserve">1.11 </w:t>
      </w:r>
      <w:r>
        <w:rPr>
          <w:rFonts w:hint="eastAsia" w:ascii="宋体" w:hAnsi="宋体"/>
          <w:sz w:val="24"/>
          <w:szCs w:val="24"/>
        </w:rPr>
        <w:t>原产地：指产品的生产地，或提供服务的来源地。</w:t>
      </w:r>
    </w:p>
    <w:p w14:paraId="1FB9373B">
      <w:pPr>
        <w:spacing w:line="360" w:lineRule="auto"/>
        <w:ind w:firstLine="480"/>
        <w:rPr>
          <w:rFonts w:ascii="宋体"/>
          <w:sz w:val="24"/>
          <w:szCs w:val="24"/>
        </w:rPr>
      </w:pPr>
      <w:r>
        <w:rPr>
          <w:rFonts w:ascii="宋体" w:hAnsi="宋体"/>
          <w:sz w:val="24"/>
          <w:szCs w:val="24"/>
        </w:rPr>
        <w:t xml:space="preserve">1.12 </w:t>
      </w:r>
      <w:r>
        <w:rPr>
          <w:rFonts w:hint="eastAsia" w:ascii="宋体" w:hAnsi="宋体"/>
          <w:sz w:val="24"/>
          <w:szCs w:val="24"/>
        </w:rPr>
        <w:t>“工作日”指国家法定工作日，“天”指日历天数。</w:t>
      </w:r>
    </w:p>
    <w:p w14:paraId="22FF927D">
      <w:pPr>
        <w:spacing w:line="360" w:lineRule="auto"/>
        <w:ind w:firstLine="482"/>
        <w:rPr>
          <w:rFonts w:ascii="宋体"/>
          <w:b/>
          <w:sz w:val="24"/>
          <w:szCs w:val="24"/>
        </w:rPr>
      </w:pPr>
      <w:r>
        <w:rPr>
          <w:rFonts w:ascii="宋体" w:hAnsi="宋体"/>
          <w:b/>
          <w:sz w:val="24"/>
          <w:szCs w:val="24"/>
        </w:rPr>
        <w:t>2</w:t>
      </w:r>
      <w:r>
        <w:rPr>
          <w:rFonts w:ascii="宋体"/>
          <w:b/>
          <w:sz w:val="24"/>
          <w:szCs w:val="24"/>
        </w:rPr>
        <w:t>.</w:t>
      </w:r>
      <w:r>
        <w:rPr>
          <w:rFonts w:hint="eastAsia" w:ascii="宋体" w:hAnsi="宋体"/>
          <w:b/>
          <w:sz w:val="24"/>
          <w:szCs w:val="24"/>
        </w:rPr>
        <w:t>技术规格要求</w:t>
      </w:r>
    </w:p>
    <w:p w14:paraId="23CA1997">
      <w:pPr>
        <w:spacing w:line="360" w:lineRule="auto"/>
        <w:ind w:firstLine="480"/>
        <w:rPr>
          <w:rFonts w:ascii="宋体"/>
          <w:sz w:val="24"/>
          <w:szCs w:val="24"/>
        </w:rPr>
      </w:pPr>
      <w:r>
        <w:rPr>
          <w:rFonts w:ascii="宋体" w:hAnsi="宋体"/>
          <w:sz w:val="24"/>
          <w:szCs w:val="24"/>
        </w:rPr>
        <w:t xml:space="preserve">2.1 </w:t>
      </w:r>
      <w:r>
        <w:rPr>
          <w:rFonts w:hint="eastAsia" w:ascii="宋体" w:hAnsi="宋体"/>
          <w:sz w:val="24"/>
          <w:szCs w:val="24"/>
        </w:rPr>
        <w:t>本合同条款下提交货物的技术规格要求应等于或优于磋商文件磋商响应文件技术规格要求。若技术规格要求中无相应规定，则应符合相应的国家有关部门最新颁布的相应正式标准。</w:t>
      </w:r>
    </w:p>
    <w:p w14:paraId="4CA60D37">
      <w:pPr>
        <w:spacing w:line="360" w:lineRule="auto"/>
        <w:ind w:firstLine="480"/>
        <w:rPr>
          <w:rFonts w:ascii="宋体"/>
          <w:sz w:val="24"/>
          <w:szCs w:val="24"/>
        </w:rPr>
      </w:pPr>
      <w:r>
        <w:rPr>
          <w:rFonts w:ascii="宋体" w:hAnsi="宋体"/>
          <w:sz w:val="24"/>
          <w:szCs w:val="24"/>
        </w:rPr>
        <w:t xml:space="preserve">2.2 </w:t>
      </w:r>
      <w:r>
        <w:rPr>
          <w:rFonts w:hint="eastAsia" w:ascii="宋体" w:hAnsi="宋体"/>
          <w:sz w:val="24"/>
          <w:szCs w:val="24"/>
        </w:rPr>
        <w:t>乙方应向甲方提供货物及服务有关的标准的中文文本。</w:t>
      </w:r>
    </w:p>
    <w:p w14:paraId="12FBFD54">
      <w:pPr>
        <w:spacing w:line="360" w:lineRule="auto"/>
        <w:ind w:firstLine="480"/>
        <w:rPr>
          <w:rFonts w:ascii="宋体"/>
          <w:sz w:val="24"/>
          <w:szCs w:val="24"/>
        </w:rPr>
      </w:pPr>
      <w:r>
        <w:rPr>
          <w:rFonts w:ascii="宋体" w:hAnsi="宋体"/>
          <w:sz w:val="24"/>
          <w:szCs w:val="24"/>
        </w:rPr>
        <w:t xml:space="preserve">2.3 </w:t>
      </w:r>
      <w:r>
        <w:rPr>
          <w:rFonts w:hint="eastAsia" w:ascii="宋体" w:hAnsi="宋体"/>
          <w:sz w:val="24"/>
          <w:szCs w:val="24"/>
        </w:rPr>
        <w:t>除非技术规范中另有规定，计量单位均采用中华人民共和国法定计量单位。</w:t>
      </w:r>
    </w:p>
    <w:p w14:paraId="47271D43">
      <w:pPr>
        <w:spacing w:line="360" w:lineRule="auto"/>
        <w:ind w:firstLine="482"/>
        <w:rPr>
          <w:rFonts w:ascii="宋体"/>
          <w:b/>
          <w:sz w:val="24"/>
          <w:szCs w:val="24"/>
        </w:rPr>
      </w:pPr>
      <w:r>
        <w:rPr>
          <w:rFonts w:ascii="宋体" w:hAnsi="宋体"/>
          <w:b/>
          <w:sz w:val="24"/>
          <w:szCs w:val="24"/>
        </w:rPr>
        <w:t>3.</w:t>
      </w:r>
      <w:r>
        <w:rPr>
          <w:rFonts w:hint="eastAsia" w:ascii="宋体" w:hAnsi="宋体"/>
          <w:b/>
          <w:sz w:val="24"/>
          <w:szCs w:val="24"/>
        </w:rPr>
        <w:t>合同范围</w:t>
      </w:r>
    </w:p>
    <w:p w14:paraId="32A530A9">
      <w:pPr>
        <w:spacing w:line="360" w:lineRule="auto"/>
        <w:ind w:firstLine="480"/>
        <w:rPr>
          <w:rFonts w:ascii="宋体"/>
          <w:sz w:val="24"/>
          <w:szCs w:val="24"/>
        </w:rPr>
      </w:pPr>
      <w:r>
        <w:rPr>
          <w:rFonts w:ascii="宋体" w:hAnsi="宋体"/>
          <w:sz w:val="24"/>
          <w:szCs w:val="24"/>
        </w:rPr>
        <w:t xml:space="preserve">3.1 </w:t>
      </w:r>
      <w:r>
        <w:rPr>
          <w:rFonts w:hint="eastAsia" w:ascii="宋体" w:hAnsi="宋体"/>
          <w:sz w:val="24"/>
          <w:szCs w:val="24"/>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63F348F3">
      <w:pPr>
        <w:spacing w:line="360" w:lineRule="auto"/>
        <w:ind w:firstLine="480"/>
        <w:rPr>
          <w:rFonts w:ascii="宋体"/>
          <w:sz w:val="24"/>
          <w:szCs w:val="24"/>
        </w:rPr>
      </w:pPr>
      <w:r>
        <w:rPr>
          <w:rFonts w:ascii="宋体" w:hAnsi="宋体"/>
          <w:sz w:val="24"/>
          <w:szCs w:val="24"/>
        </w:rPr>
        <w:t xml:space="preserve">3.2 </w:t>
      </w:r>
      <w:r>
        <w:rPr>
          <w:rFonts w:hint="eastAsia" w:ascii="宋体" w:hAnsi="宋体"/>
          <w:sz w:val="24"/>
          <w:szCs w:val="24"/>
        </w:rPr>
        <w:t>乙方应负责培训甲方的技术人员。</w:t>
      </w:r>
    </w:p>
    <w:p w14:paraId="2FF87B17">
      <w:pPr>
        <w:spacing w:line="360" w:lineRule="auto"/>
        <w:ind w:firstLine="480"/>
        <w:rPr>
          <w:rFonts w:ascii="宋体"/>
          <w:sz w:val="24"/>
          <w:szCs w:val="24"/>
        </w:rPr>
      </w:pPr>
      <w:r>
        <w:rPr>
          <w:rFonts w:ascii="宋体" w:hAnsi="宋体"/>
          <w:sz w:val="24"/>
          <w:szCs w:val="24"/>
        </w:rPr>
        <w:t xml:space="preserve">3.3 </w:t>
      </w:r>
      <w:r>
        <w:rPr>
          <w:rFonts w:hint="eastAsia" w:ascii="宋体" w:hAnsi="宋体"/>
          <w:sz w:val="24"/>
          <w:szCs w:val="24"/>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6998DCA8">
      <w:pPr>
        <w:spacing w:line="360" w:lineRule="auto"/>
        <w:ind w:firstLine="482"/>
        <w:rPr>
          <w:rFonts w:ascii="宋体"/>
          <w:b/>
          <w:sz w:val="24"/>
          <w:szCs w:val="24"/>
        </w:rPr>
      </w:pPr>
      <w:r>
        <w:rPr>
          <w:rFonts w:ascii="宋体" w:hAnsi="宋体"/>
          <w:b/>
          <w:sz w:val="24"/>
          <w:szCs w:val="24"/>
        </w:rPr>
        <w:t>4.</w:t>
      </w:r>
      <w:r>
        <w:rPr>
          <w:rFonts w:hint="eastAsia" w:ascii="宋体" w:hAnsi="宋体"/>
          <w:b/>
          <w:sz w:val="24"/>
          <w:szCs w:val="24"/>
        </w:rPr>
        <w:t>合同文件和资料</w:t>
      </w:r>
    </w:p>
    <w:p w14:paraId="2CC69C2B">
      <w:pPr>
        <w:spacing w:line="360" w:lineRule="auto"/>
        <w:ind w:firstLine="480"/>
        <w:rPr>
          <w:rFonts w:ascii="宋体"/>
          <w:sz w:val="24"/>
          <w:szCs w:val="24"/>
        </w:rPr>
      </w:pPr>
      <w:r>
        <w:rPr>
          <w:rFonts w:ascii="宋体" w:hAnsi="宋体"/>
          <w:sz w:val="24"/>
          <w:szCs w:val="24"/>
        </w:rPr>
        <w:t>4.1</w:t>
      </w:r>
      <w:r>
        <w:rPr>
          <w:rFonts w:hint="eastAsia" w:ascii="宋体" w:hAnsi="宋体"/>
          <w:sz w:val="24"/>
          <w:szCs w:val="24"/>
        </w:rPr>
        <w:t>乙方在提供仪器设备时应同时提供中文版相关的技术资料，如目录索引、图纸、操作手册、使用指南、维修指南、服务手册等。</w:t>
      </w:r>
    </w:p>
    <w:p w14:paraId="5510F8F5">
      <w:pPr>
        <w:spacing w:line="360" w:lineRule="auto"/>
        <w:ind w:firstLine="480"/>
        <w:rPr>
          <w:rFonts w:ascii="宋体"/>
          <w:sz w:val="24"/>
          <w:szCs w:val="24"/>
        </w:rPr>
      </w:pPr>
      <w:r>
        <w:rPr>
          <w:rFonts w:ascii="宋体" w:hAnsi="宋体"/>
          <w:sz w:val="24"/>
          <w:szCs w:val="24"/>
        </w:rPr>
        <w:t>4.2</w:t>
      </w:r>
      <w:r>
        <w:rPr>
          <w:rFonts w:hint="eastAsia" w:ascii="宋体" w:hAnsi="宋体"/>
          <w:sz w:val="24"/>
          <w:szCs w:val="24"/>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34F4BC60">
      <w:pPr>
        <w:spacing w:line="360" w:lineRule="auto"/>
        <w:ind w:firstLine="482"/>
        <w:rPr>
          <w:rFonts w:ascii="宋体"/>
          <w:b/>
          <w:sz w:val="24"/>
          <w:szCs w:val="24"/>
        </w:rPr>
      </w:pPr>
      <w:r>
        <w:rPr>
          <w:rFonts w:ascii="宋体" w:hAnsi="宋体"/>
          <w:b/>
          <w:sz w:val="24"/>
          <w:szCs w:val="24"/>
        </w:rPr>
        <w:t>5.</w:t>
      </w:r>
      <w:r>
        <w:rPr>
          <w:rFonts w:hint="eastAsia" w:ascii="宋体" w:hAnsi="宋体"/>
          <w:b/>
          <w:sz w:val="24"/>
          <w:szCs w:val="24"/>
        </w:rPr>
        <w:t>知识产权</w:t>
      </w:r>
    </w:p>
    <w:p w14:paraId="754EA362">
      <w:pPr>
        <w:spacing w:line="360" w:lineRule="auto"/>
        <w:ind w:firstLine="480"/>
        <w:rPr>
          <w:rFonts w:ascii="宋体"/>
          <w:sz w:val="24"/>
          <w:szCs w:val="24"/>
        </w:rPr>
      </w:pPr>
      <w:r>
        <w:rPr>
          <w:rFonts w:ascii="宋体" w:hAnsi="宋体"/>
          <w:sz w:val="24"/>
          <w:szCs w:val="24"/>
        </w:rPr>
        <w:t>5.1</w:t>
      </w:r>
      <w:r>
        <w:rPr>
          <w:rFonts w:hint="eastAsia" w:ascii="宋体" w:hAnsi="宋体"/>
          <w:sz w:val="24"/>
          <w:szCs w:val="24"/>
        </w:rPr>
        <w:t>乙方应保证甲方在使用该货物或其任何一部分时不受第三方提出的侵犯专利权、</w:t>
      </w:r>
      <w:r>
        <w:rPr>
          <w:rFonts w:ascii="宋体" w:hAnsi="宋体"/>
          <w:sz w:val="24"/>
          <w:szCs w:val="24"/>
        </w:rPr>
        <w:t xml:space="preserve"> </w:t>
      </w:r>
      <w:r>
        <w:rPr>
          <w:rFonts w:hint="eastAsia" w:ascii="宋体" w:hAnsi="宋体"/>
          <w:sz w:val="24"/>
          <w:szCs w:val="24"/>
        </w:rPr>
        <w:t>著作权、商标权和工业设计权等的起诉。</w:t>
      </w:r>
    </w:p>
    <w:p w14:paraId="13B3DC04">
      <w:pPr>
        <w:spacing w:line="360" w:lineRule="auto"/>
        <w:ind w:firstLine="480"/>
        <w:rPr>
          <w:rFonts w:ascii="宋体"/>
          <w:sz w:val="24"/>
          <w:szCs w:val="24"/>
        </w:rPr>
      </w:pPr>
      <w:r>
        <w:rPr>
          <w:rFonts w:ascii="宋体" w:hAnsi="宋体"/>
          <w:sz w:val="24"/>
          <w:szCs w:val="24"/>
        </w:rPr>
        <w:t>5.2</w:t>
      </w:r>
      <w:r>
        <w:rPr>
          <w:rFonts w:hint="eastAsia" w:ascii="宋体" w:hAnsi="宋体"/>
          <w:sz w:val="24"/>
          <w:szCs w:val="24"/>
        </w:rPr>
        <w:t>任何第三方提出侵权指控，乙方须与第三方交涉并承担由此产生的一切责任、费用和经济赔偿。</w:t>
      </w:r>
    </w:p>
    <w:p w14:paraId="1B071C29">
      <w:pPr>
        <w:spacing w:line="360" w:lineRule="auto"/>
        <w:ind w:firstLine="480"/>
        <w:rPr>
          <w:rFonts w:ascii="宋体"/>
          <w:sz w:val="24"/>
          <w:szCs w:val="24"/>
        </w:rPr>
      </w:pPr>
      <w:r>
        <w:rPr>
          <w:rFonts w:ascii="宋体" w:hAnsi="宋体"/>
          <w:sz w:val="24"/>
          <w:szCs w:val="24"/>
        </w:rPr>
        <w:t>5.3</w:t>
      </w:r>
      <w:r>
        <w:rPr>
          <w:rFonts w:hint="eastAsia" w:ascii="宋体" w:hAnsi="宋体"/>
          <w:sz w:val="24"/>
          <w:szCs w:val="24"/>
        </w:rPr>
        <w:t>双方应共同遵守国家有关版权、专利、商标等知识产权方面的法律规定，相互尊重对方的知识产权，对本合同内容、对方的技术秘密和商业秘密负有保密责任。如有违反，违约方负相关法律责任。</w:t>
      </w:r>
    </w:p>
    <w:p w14:paraId="2A30254B">
      <w:pPr>
        <w:spacing w:line="360" w:lineRule="auto"/>
        <w:ind w:firstLine="480"/>
        <w:rPr>
          <w:rFonts w:ascii="宋体"/>
          <w:sz w:val="24"/>
          <w:szCs w:val="24"/>
        </w:rPr>
      </w:pPr>
      <w:r>
        <w:rPr>
          <w:rFonts w:ascii="宋体" w:hAnsi="宋体"/>
          <w:sz w:val="24"/>
          <w:szCs w:val="24"/>
        </w:rPr>
        <w:t>5.4</w:t>
      </w:r>
      <w:r>
        <w:rPr>
          <w:rFonts w:hint="eastAsia" w:ascii="宋体" w:hAnsi="宋体"/>
          <w:sz w:val="24"/>
          <w:szCs w:val="24"/>
        </w:rPr>
        <w:t>在本合同生效时已经存在并为各方合法拥有或使用的所有技术、资料和信息的知识产权，仍应属于其各自的原权利人所有或享有，另有约定的除外。</w:t>
      </w:r>
    </w:p>
    <w:p w14:paraId="6018D383">
      <w:pPr>
        <w:spacing w:line="360" w:lineRule="auto"/>
        <w:ind w:firstLine="482"/>
        <w:rPr>
          <w:rFonts w:ascii="宋体"/>
          <w:b/>
          <w:sz w:val="24"/>
          <w:szCs w:val="24"/>
        </w:rPr>
      </w:pPr>
      <w:r>
        <w:rPr>
          <w:rFonts w:ascii="宋体" w:hAnsi="宋体"/>
          <w:b/>
          <w:sz w:val="24"/>
          <w:szCs w:val="24"/>
        </w:rPr>
        <w:t>6.</w:t>
      </w:r>
      <w:r>
        <w:rPr>
          <w:rFonts w:hint="eastAsia" w:ascii="宋体" w:hAnsi="宋体"/>
          <w:b/>
          <w:sz w:val="24"/>
          <w:szCs w:val="24"/>
        </w:rPr>
        <w:t>保密</w:t>
      </w:r>
    </w:p>
    <w:p w14:paraId="4CA09379">
      <w:pPr>
        <w:spacing w:line="360" w:lineRule="auto"/>
        <w:ind w:firstLine="480"/>
        <w:rPr>
          <w:rFonts w:ascii="宋体"/>
          <w:sz w:val="24"/>
          <w:szCs w:val="24"/>
        </w:rPr>
      </w:pPr>
      <w:r>
        <w:rPr>
          <w:rFonts w:ascii="宋体" w:hAnsi="宋体"/>
          <w:sz w:val="24"/>
          <w:szCs w:val="24"/>
        </w:rPr>
        <w:t>6.1</w:t>
      </w:r>
      <w:r>
        <w:rPr>
          <w:rFonts w:hint="eastAsia" w:ascii="宋体" w:hAnsi="宋体"/>
          <w:sz w:val="24"/>
          <w:szCs w:val="24"/>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7F16F1A2">
      <w:pPr>
        <w:spacing w:line="360" w:lineRule="auto"/>
        <w:ind w:firstLine="480"/>
        <w:rPr>
          <w:rFonts w:ascii="宋体"/>
          <w:sz w:val="24"/>
          <w:szCs w:val="24"/>
        </w:rPr>
      </w:pPr>
      <w:r>
        <w:rPr>
          <w:rFonts w:ascii="宋体" w:hAnsi="宋体"/>
          <w:sz w:val="24"/>
          <w:szCs w:val="24"/>
        </w:rPr>
        <w:t>6.2</w:t>
      </w:r>
      <w:r>
        <w:rPr>
          <w:rFonts w:hint="eastAsia" w:ascii="宋体" w:hAnsi="宋体"/>
          <w:sz w:val="24"/>
          <w:szCs w:val="24"/>
        </w:rPr>
        <w:t>保密信息指任何一方因履行本合同所知悉的任何以口头、书面、图表或电子形式存在的对方信息，具体包括：</w:t>
      </w:r>
    </w:p>
    <w:p w14:paraId="2C33D660">
      <w:pPr>
        <w:spacing w:line="360" w:lineRule="auto"/>
        <w:ind w:firstLine="480"/>
        <w:rPr>
          <w:rFonts w:ascii="宋体"/>
          <w:sz w:val="24"/>
          <w:szCs w:val="24"/>
        </w:rPr>
      </w:pPr>
      <w:r>
        <w:rPr>
          <w:rFonts w:ascii="宋体" w:hAnsi="宋体"/>
          <w:sz w:val="24"/>
          <w:szCs w:val="24"/>
        </w:rPr>
        <w:t>6.2.1</w:t>
      </w:r>
      <w:r>
        <w:rPr>
          <w:rFonts w:hint="eastAsia" w:ascii="宋体" w:hAnsi="宋体"/>
          <w:sz w:val="24"/>
          <w:szCs w:val="24"/>
        </w:rPr>
        <w:t>任何涉及对方过去、现在或将来的商业计划、规章制度、操作规程、处理手段、财务信息；</w:t>
      </w:r>
    </w:p>
    <w:p w14:paraId="10ABF658">
      <w:pPr>
        <w:spacing w:line="360" w:lineRule="auto"/>
        <w:ind w:firstLine="480"/>
        <w:rPr>
          <w:rFonts w:ascii="宋体"/>
          <w:sz w:val="24"/>
          <w:szCs w:val="24"/>
        </w:rPr>
      </w:pPr>
      <w:r>
        <w:rPr>
          <w:rFonts w:ascii="宋体" w:hAnsi="宋体"/>
          <w:sz w:val="24"/>
          <w:szCs w:val="24"/>
        </w:rPr>
        <w:t>6.2.2</w:t>
      </w:r>
      <w:r>
        <w:rPr>
          <w:rFonts w:hint="eastAsia" w:ascii="宋体" w:hAnsi="宋体"/>
          <w:sz w:val="24"/>
          <w:szCs w:val="24"/>
        </w:rPr>
        <w:t>乙方应根据甲方的要求签署相应的保密协议，保密协议与本条款存在不一致的，以保密协议为准。</w:t>
      </w:r>
    </w:p>
    <w:p w14:paraId="56C67DFA">
      <w:pPr>
        <w:spacing w:line="360" w:lineRule="auto"/>
        <w:ind w:firstLine="482"/>
        <w:rPr>
          <w:rFonts w:ascii="宋体"/>
          <w:b/>
          <w:sz w:val="24"/>
          <w:szCs w:val="24"/>
        </w:rPr>
      </w:pPr>
      <w:r>
        <w:rPr>
          <w:rFonts w:ascii="宋体" w:hAnsi="宋体"/>
          <w:b/>
          <w:sz w:val="24"/>
          <w:szCs w:val="24"/>
        </w:rPr>
        <w:t xml:space="preserve">7. </w:t>
      </w:r>
      <w:r>
        <w:rPr>
          <w:rFonts w:hint="eastAsia" w:ascii="宋体" w:hAnsi="宋体"/>
          <w:b/>
          <w:sz w:val="24"/>
          <w:szCs w:val="24"/>
        </w:rPr>
        <w:t>质量保证</w:t>
      </w:r>
    </w:p>
    <w:p w14:paraId="0E7CEE22">
      <w:pPr>
        <w:spacing w:line="360" w:lineRule="auto"/>
        <w:ind w:firstLine="480"/>
        <w:rPr>
          <w:rFonts w:ascii="宋体"/>
          <w:sz w:val="24"/>
          <w:szCs w:val="24"/>
        </w:rPr>
      </w:pPr>
      <w:r>
        <w:rPr>
          <w:rFonts w:ascii="宋体" w:hAnsi="宋体"/>
          <w:sz w:val="24"/>
          <w:szCs w:val="24"/>
        </w:rPr>
        <w:t>7.1</w:t>
      </w:r>
      <w:r>
        <w:rPr>
          <w:rFonts w:hint="eastAsia" w:ascii="宋体" w:hAnsi="宋体"/>
          <w:sz w:val="24"/>
          <w:szCs w:val="24"/>
        </w:rPr>
        <w:t>货物质量保证</w:t>
      </w:r>
    </w:p>
    <w:p w14:paraId="73E46F22">
      <w:pPr>
        <w:spacing w:line="360" w:lineRule="auto"/>
        <w:ind w:firstLine="480"/>
        <w:rPr>
          <w:rFonts w:ascii="宋体"/>
          <w:sz w:val="24"/>
          <w:szCs w:val="24"/>
        </w:rPr>
      </w:pPr>
      <w:r>
        <w:rPr>
          <w:rFonts w:ascii="宋体" w:hAnsi="宋体"/>
          <w:sz w:val="24"/>
          <w:szCs w:val="24"/>
        </w:rPr>
        <w:t>7.1.1</w:t>
      </w:r>
      <w:r>
        <w:rPr>
          <w:rFonts w:hint="eastAsia" w:ascii="宋体" w:hAnsi="宋体"/>
          <w:sz w:val="24"/>
          <w:szCs w:val="24"/>
        </w:rPr>
        <w:t>乙方必须保证货物是全新、未使用过的，并完全符合强制性的国家技术质量规范和合同规定的质量、规格、性能和技术规范等的要求。</w:t>
      </w:r>
    </w:p>
    <w:p w14:paraId="52D02C20">
      <w:pPr>
        <w:spacing w:line="360" w:lineRule="auto"/>
        <w:ind w:firstLine="480"/>
        <w:rPr>
          <w:rFonts w:ascii="宋体"/>
          <w:sz w:val="24"/>
          <w:szCs w:val="24"/>
        </w:rPr>
      </w:pPr>
      <w:r>
        <w:rPr>
          <w:rFonts w:ascii="宋体" w:hAnsi="宋体"/>
          <w:sz w:val="24"/>
          <w:szCs w:val="24"/>
        </w:rPr>
        <w:t>7.1.2</w:t>
      </w:r>
      <w:r>
        <w:rPr>
          <w:rFonts w:hint="eastAsia" w:ascii="宋体" w:hAnsi="宋体"/>
          <w:sz w:val="24"/>
          <w:szCs w:val="24"/>
        </w:rPr>
        <w:t>乙方须保证所提供的货物经正确使用，在其使用寿命期内须具有符合质量要求和产品说明书的性能。在货物质量保证期之内，乙方须对由于设计、工艺或材料的缺陷而发生的任何不足</w:t>
      </w:r>
      <w:r>
        <w:rPr>
          <w:rFonts w:hint="eastAsia" w:ascii="宋体" w:hAnsi="宋体" w:cs="宋体"/>
          <w:sz w:val="24"/>
          <w:szCs w:val="24"/>
        </w:rPr>
        <w:t>，并免费予以改进或更换</w:t>
      </w:r>
      <w:r>
        <w:rPr>
          <w:rFonts w:hint="eastAsia" w:ascii="宋体" w:hAnsi="宋体"/>
          <w:sz w:val="24"/>
          <w:szCs w:val="24"/>
        </w:rPr>
        <w:t>。</w:t>
      </w:r>
    </w:p>
    <w:p w14:paraId="5C99E72C">
      <w:pPr>
        <w:spacing w:line="360" w:lineRule="auto"/>
        <w:ind w:firstLine="480"/>
        <w:rPr>
          <w:rFonts w:ascii="宋体" w:cs="宋体"/>
          <w:sz w:val="24"/>
          <w:szCs w:val="24"/>
        </w:rPr>
      </w:pPr>
      <w:r>
        <w:rPr>
          <w:rFonts w:ascii="宋体" w:hAnsi="宋体"/>
          <w:sz w:val="24"/>
          <w:szCs w:val="24"/>
        </w:rPr>
        <w:t>7.1.3</w:t>
      </w:r>
      <w:r>
        <w:rPr>
          <w:rFonts w:hint="eastAsia" w:ascii="宋体" w:hAnsi="宋体"/>
          <w:sz w:val="24"/>
          <w:szCs w:val="24"/>
        </w:rPr>
        <w:t>根据乙方按检验标准自己检验结果或委托有资质的相关质检机构的检验结果，发现货物的数量、质量、规格与合同不符；或者在质量保证期内，证实货物存在缺陷，包括潜在的缺陷或使用不符合要求的材料等，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sz w:val="24"/>
          <w:szCs w:val="24"/>
        </w:rPr>
        <w:t>甲方应书面通知乙方。接到上述通知后，乙方应及时免费更换或修理破损货物。乙方在甲方发出质量异议通知后，未作答复，甲方在通知书中所提出的要求应视为已被乙方接受。</w:t>
      </w:r>
    </w:p>
    <w:p w14:paraId="686A7FFF">
      <w:pPr>
        <w:spacing w:line="360" w:lineRule="auto"/>
        <w:ind w:firstLine="480"/>
        <w:rPr>
          <w:rFonts w:ascii="宋体"/>
          <w:sz w:val="24"/>
          <w:szCs w:val="24"/>
        </w:rPr>
      </w:pPr>
      <w:r>
        <w:rPr>
          <w:rFonts w:ascii="宋体" w:hAnsi="宋体"/>
          <w:sz w:val="24"/>
          <w:szCs w:val="24"/>
        </w:rPr>
        <w:t>7.1.4</w:t>
      </w:r>
      <w:r>
        <w:rPr>
          <w:rFonts w:hint="eastAsia" w:ascii="宋体" w:hAnsi="宋体"/>
          <w:sz w:val="24"/>
          <w:szCs w:val="24"/>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0737B466">
      <w:pPr>
        <w:spacing w:line="360" w:lineRule="auto"/>
        <w:ind w:firstLine="480"/>
        <w:rPr>
          <w:rFonts w:ascii="宋体"/>
          <w:sz w:val="24"/>
          <w:szCs w:val="24"/>
        </w:rPr>
      </w:pPr>
      <w:r>
        <w:rPr>
          <w:rFonts w:ascii="宋体" w:hAnsi="宋体"/>
          <w:sz w:val="24"/>
          <w:szCs w:val="24"/>
        </w:rPr>
        <w:t xml:space="preserve">7.1.5 </w:t>
      </w:r>
      <w:r>
        <w:rPr>
          <w:rFonts w:hint="eastAsia" w:ascii="宋体" w:hAnsi="宋体"/>
          <w:sz w:val="24"/>
          <w:szCs w:val="24"/>
        </w:rPr>
        <w:t>合同条款下货物的质量保证期自货物通过最终验收起算，合同另行规定除外。</w:t>
      </w:r>
    </w:p>
    <w:p w14:paraId="55470D8F">
      <w:pPr>
        <w:spacing w:line="360" w:lineRule="auto"/>
        <w:ind w:firstLine="482"/>
        <w:rPr>
          <w:rFonts w:ascii="宋体"/>
          <w:b/>
          <w:sz w:val="24"/>
          <w:szCs w:val="24"/>
        </w:rPr>
      </w:pPr>
      <w:r>
        <w:rPr>
          <w:rFonts w:ascii="宋体" w:hAnsi="宋体"/>
          <w:b/>
          <w:sz w:val="24"/>
          <w:szCs w:val="24"/>
        </w:rPr>
        <w:t>8.</w:t>
      </w:r>
      <w:r>
        <w:rPr>
          <w:rFonts w:hint="eastAsia" w:ascii="宋体" w:hAnsi="宋体"/>
          <w:b/>
          <w:sz w:val="24"/>
          <w:szCs w:val="24"/>
        </w:rPr>
        <w:t>包装要求</w:t>
      </w:r>
    </w:p>
    <w:p w14:paraId="5A004A00">
      <w:pPr>
        <w:spacing w:line="360" w:lineRule="auto"/>
        <w:ind w:firstLine="480"/>
        <w:rPr>
          <w:rFonts w:ascii="宋体"/>
          <w:sz w:val="24"/>
          <w:szCs w:val="24"/>
        </w:rPr>
      </w:pPr>
      <w:r>
        <w:rPr>
          <w:rFonts w:ascii="宋体" w:hAnsi="宋体"/>
          <w:sz w:val="24"/>
          <w:szCs w:val="24"/>
        </w:rPr>
        <w:t xml:space="preserve">8.1 </w:t>
      </w:r>
      <w:r>
        <w:rPr>
          <w:rFonts w:hint="eastAsia" w:ascii="宋体" w:hAnsi="宋体"/>
          <w:sz w:val="24"/>
          <w:szCs w:val="24"/>
        </w:rPr>
        <w:t>除合同另有约定外</w:t>
      </w:r>
      <w:r>
        <w:rPr>
          <w:rFonts w:ascii="宋体"/>
          <w:sz w:val="24"/>
          <w:szCs w:val="24"/>
        </w:rPr>
        <w:t>,</w:t>
      </w:r>
      <w:r>
        <w:rPr>
          <w:rFonts w:hint="eastAsia" w:ascii="宋体" w:hAnsi="宋体"/>
          <w:sz w:val="24"/>
          <w:szCs w:val="24"/>
        </w:rPr>
        <w:t>乙方提供的全部货物</w:t>
      </w:r>
      <w:r>
        <w:rPr>
          <w:rFonts w:ascii="宋体"/>
          <w:sz w:val="24"/>
          <w:szCs w:val="24"/>
        </w:rPr>
        <w:t>,</w:t>
      </w:r>
      <w:r>
        <w:rPr>
          <w:rFonts w:hint="eastAsia" w:ascii="宋体" w:hAnsi="宋体"/>
          <w:sz w:val="24"/>
          <w:szCs w:val="24"/>
        </w:rPr>
        <w:t>均应采用本行业通用的方式进行包装，且该包装应符合国家有关包装的法律、法规的规定。</w:t>
      </w:r>
    </w:p>
    <w:p w14:paraId="787AFE22">
      <w:pPr>
        <w:spacing w:line="360" w:lineRule="auto"/>
        <w:ind w:firstLine="480"/>
        <w:rPr>
          <w:rFonts w:ascii="宋体"/>
          <w:sz w:val="24"/>
          <w:szCs w:val="24"/>
        </w:rPr>
      </w:pPr>
      <w:r>
        <w:rPr>
          <w:rFonts w:ascii="宋体" w:hAnsi="宋体"/>
          <w:sz w:val="24"/>
          <w:szCs w:val="24"/>
        </w:rPr>
        <w:t xml:space="preserve">8.2 </w:t>
      </w:r>
      <w:r>
        <w:rPr>
          <w:rFonts w:hint="eastAsia" w:ascii="宋体" w:hAnsi="宋体"/>
          <w:sz w:val="24"/>
          <w:szCs w:val="24"/>
        </w:rPr>
        <w:t>包装应适应于远距离运输，</w:t>
      </w:r>
      <w:r>
        <w:rPr>
          <w:rFonts w:hint="eastAsia" w:ascii="宋体" w:hAnsi="宋体" w:cs="宋体"/>
          <w:sz w:val="24"/>
          <w:szCs w:val="24"/>
        </w:rPr>
        <w:t>并有良好的</w:t>
      </w:r>
      <w:r>
        <w:rPr>
          <w:rFonts w:hint="eastAsia" w:ascii="宋体" w:hAnsi="宋体"/>
          <w:sz w:val="24"/>
          <w:szCs w:val="24"/>
        </w:rPr>
        <w:t>防潮、防震、防锈和防粗暴装卸等保护措施，</w:t>
      </w:r>
      <w:r>
        <w:rPr>
          <w:rFonts w:hint="eastAsia" w:ascii="宋体" w:hAnsi="宋体" w:cs="宋体"/>
          <w:sz w:val="24"/>
          <w:szCs w:val="24"/>
        </w:rPr>
        <w:t>以确保货物安全运抵现场。</w:t>
      </w:r>
      <w:r>
        <w:rPr>
          <w:rFonts w:hint="eastAsia" w:ascii="宋体" w:hAnsi="宋体"/>
          <w:sz w:val="24"/>
          <w:szCs w:val="24"/>
        </w:rPr>
        <w:t>由于包装不善所引起的货物锈蚀、损坏和损失均由乙方承担。</w:t>
      </w:r>
    </w:p>
    <w:p w14:paraId="03CE6A8E">
      <w:pPr>
        <w:spacing w:line="360" w:lineRule="auto"/>
        <w:ind w:firstLine="480"/>
        <w:rPr>
          <w:rFonts w:ascii="宋体"/>
          <w:sz w:val="24"/>
          <w:szCs w:val="24"/>
        </w:rPr>
      </w:pPr>
      <w:r>
        <w:rPr>
          <w:rFonts w:hint="eastAsia" w:ascii="宋体" w:hAnsi="宋体"/>
          <w:sz w:val="24"/>
          <w:szCs w:val="24"/>
        </w:rPr>
        <w:t>乙方应提供货物运至合同规定的最终目的地所需要的包装，以防止货物在转运中损坏或变质。</w:t>
      </w:r>
    </w:p>
    <w:p w14:paraId="1F5B17D3">
      <w:pPr>
        <w:spacing w:line="360" w:lineRule="auto"/>
        <w:ind w:firstLine="480"/>
        <w:rPr>
          <w:rFonts w:ascii="宋体"/>
          <w:sz w:val="24"/>
          <w:szCs w:val="24"/>
        </w:rPr>
      </w:pPr>
      <w:r>
        <w:rPr>
          <w:rFonts w:ascii="宋体" w:hAnsi="宋体"/>
          <w:sz w:val="24"/>
          <w:szCs w:val="24"/>
        </w:rPr>
        <w:t xml:space="preserve">8.3 </w:t>
      </w:r>
      <w:r>
        <w:rPr>
          <w:rFonts w:hint="eastAsia" w:ascii="宋体" w:hAnsi="宋体"/>
          <w:sz w:val="24"/>
          <w:szCs w:val="24"/>
        </w:rPr>
        <w:t>乙方所提供的货物包装均为出厂时原包装。</w:t>
      </w:r>
    </w:p>
    <w:p w14:paraId="73393AA1">
      <w:pPr>
        <w:spacing w:line="360" w:lineRule="auto"/>
        <w:ind w:firstLine="480"/>
        <w:rPr>
          <w:rFonts w:ascii="宋体"/>
          <w:sz w:val="24"/>
          <w:szCs w:val="24"/>
        </w:rPr>
      </w:pPr>
      <w:r>
        <w:rPr>
          <w:rFonts w:ascii="宋体" w:hAnsi="宋体"/>
          <w:sz w:val="24"/>
          <w:szCs w:val="24"/>
        </w:rPr>
        <w:t>8.4</w:t>
      </w:r>
      <w:r>
        <w:rPr>
          <w:rFonts w:hint="eastAsia" w:ascii="宋体" w:hAnsi="宋体"/>
          <w:sz w:val="24"/>
          <w:szCs w:val="24"/>
        </w:rPr>
        <w:t>乙方所提供货物必须附有</w:t>
      </w:r>
      <w:r>
        <w:rPr>
          <w:rFonts w:hint="eastAsia" w:ascii="宋体" w:hAnsi="宋体" w:cs="宋体"/>
          <w:sz w:val="24"/>
          <w:szCs w:val="24"/>
        </w:rPr>
        <w:t>质量合格证，</w:t>
      </w:r>
      <w:r>
        <w:rPr>
          <w:rFonts w:hint="eastAsia" w:ascii="宋体" w:hAnsi="宋体"/>
          <w:sz w:val="24"/>
          <w:szCs w:val="24"/>
        </w:rPr>
        <w:t>装箱清单，有清楚的与装箱单相对应的名称和编号。</w:t>
      </w:r>
    </w:p>
    <w:p w14:paraId="4A64D70A">
      <w:pPr>
        <w:spacing w:line="360" w:lineRule="auto"/>
        <w:ind w:firstLine="480"/>
        <w:rPr>
          <w:rFonts w:ascii="宋体"/>
          <w:sz w:val="24"/>
          <w:szCs w:val="24"/>
        </w:rPr>
      </w:pPr>
      <w:r>
        <w:rPr>
          <w:rFonts w:ascii="宋体" w:hAnsi="宋体"/>
          <w:sz w:val="24"/>
          <w:szCs w:val="24"/>
        </w:rPr>
        <w:t xml:space="preserve">8.5 </w:t>
      </w:r>
      <w:r>
        <w:rPr>
          <w:rFonts w:hint="eastAsia" w:ascii="宋体" w:hAnsi="宋体"/>
          <w:sz w:val="24"/>
          <w:szCs w:val="24"/>
        </w:rPr>
        <w:t>货物运输中的运输费用和保险费用均由乙方承担。运输过程中的一切损失、损坏均由乙方负责。</w:t>
      </w:r>
    </w:p>
    <w:p w14:paraId="07A6AC4E">
      <w:pPr>
        <w:spacing w:line="360" w:lineRule="auto"/>
        <w:ind w:firstLine="482"/>
        <w:rPr>
          <w:rFonts w:ascii="宋体"/>
          <w:b/>
          <w:sz w:val="24"/>
          <w:szCs w:val="24"/>
        </w:rPr>
      </w:pPr>
      <w:r>
        <w:rPr>
          <w:rFonts w:ascii="宋体" w:hAnsi="宋体"/>
          <w:b/>
          <w:sz w:val="24"/>
          <w:szCs w:val="24"/>
        </w:rPr>
        <w:t xml:space="preserve">9. </w:t>
      </w:r>
      <w:r>
        <w:rPr>
          <w:rFonts w:hint="eastAsia" w:ascii="宋体" w:hAnsi="宋体"/>
          <w:b/>
          <w:sz w:val="24"/>
          <w:szCs w:val="24"/>
        </w:rPr>
        <w:t>价格</w:t>
      </w:r>
    </w:p>
    <w:p w14:paraId="6AB2E1E8">
      <w:pPr>
        <w:spacing w:line="360" w:lineRule="auto"/>
        <w:ind w:firstLine="480"/>
        <w:rPr>
          <w:rFonts w:ascii="宋体"/>
          <w:sz w:val="24"/>
          <w:szCs w:val="24"/>
        </w:rPr>
      </w:pPr>
      <w:r>
        <w:rPr>
          <w:rFonts w:ascii="宋体" w:hAnsi="宋体"/>
          <w:sz w:val="24"/>
          <w:szCs w:val="24"/>
        </w:rPr>
        <w:t>9.1</w:t>
      </w:r>
      <w:r>
        <w:rPr>
          <w:rFonts w:hint="eastAsia" w:ascii="宋体" w:hAnsi="宋体"/>
          <w:sz w:val="24"/>
          <w:szCs w:val="24"/>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77360E9F">
      <w:pPr>
        <w:spacing w:line="360" w:lineRule="auto"/>
        <w:ind w:firstLine="480"/>
        <w:rPr>
          <w:rFonts w:ascii="宋体"/>
          <w:sz w:val="24"/>
          <w:szCs w:val="24"/>
        </w:rPr>
      </w:pPr>
      <w:r>
        <w:rPr>
          <w:rFonts w:ascii="宋体" w:hAnsi="宋体"/>
          <w:sz w:val="24"/>
          <w:szCs w:val="24"/>
        </w:rPr>
        <w:t xml:space="preserve">9.2 </w:t>
      </w:r>
      <w:r>
        <w:rPr>
          <w:rFonts w:hint="eastAsia" w:ascii="宋体" w:hAnsi="宋体"/>
          <w:sz w:val="24"/>
          <w:szCs w:val="24"/>
        </w:rPr>
        <w:t>本合同价格为固定价格，包括了乙方履行合同全过程产生的所有成本和费用以及乙方应承担的一切税费。</w:t>
      </w:r>
    </w:p>
    <w:p w14:paraId="35B433A2">
      <w:pPr>
        <w:spacing w:line="360" w:lineRule="auto"/>
        <w:ind w:firstLine="480"/>
        <w:rPr>
          <w:rFonts w:ascii="宋体"/>
          <w:sz w:val="24"/>
          <w:szCs w:val="24"/>
        </w:rPr>
      </w:pPr>
      <w:r>
        <w:rPr>
          <w:rFonts w:ascii="宋体" w:hAnsi="宋体"/>
          <w:sz w:val="24"/>
          <w:szCs w:val="24"/>
        </w:rPr>
        <w:t>9.3</w:t>
      </w:r>
      <w:r>
        <w:rPr>
          <w:rFonts w:hint="eastAsia" w:ascii="宋体" w:hAnsi="宋体"/>
          <w:sz w:val="24"/>
          <w:szCs w:val="24"/>
        </w:rPr>
        <w:t>检验费用</w:t>
      </w:r>
      <w:r>
        <w:rPr>
          <w:rFonts w:ascii="宋体" w:hAnsi="宋体"/>
          <w:sz w:val="24"/>
          <w:szCs w:val="24"/>
        </w:rPr>
        <w:t xml:space="preserve"> </w:t>
      </w:r>
    </w:p>
    <w:p w14:paraId="2238A111">
      <w:pPr>
        <w:spacing w:line="360" w:lineRule="auto"/>
        <w:ind w:firstLine="480"/>
        <w:rPr>
          <w:rFonts w:ascii="宋体"/>
          <w:sz w:val="24"/>
          <w:szCs w:val="24"/>
        </w:rPr>
      </w:pPr>
      <w:r>
        <w:rPr>
          <w:rFonts w:ascii="宋体" w:hAnsi="宋体"/>
          <w:sz w:val="24"/>
          <w:szCs w:val="24"/>
        </w:rPr>
        <w:t>9.3.1</w:t>
      </w:r>
      <w:r>
        <w:rPr>
          <w:rFonts w:hint="eastAsia" w:ascii="宋体" w:hAnsi="宋体"/>
          <w:sz w:val="24"/>
          <w:szCs w:val="24"/>
        </w:rPr>
        <w:t>乙方必须负担本条款下属于乙方负责的检验、测试和验收的所有费用，并负责乙方派往买方组织的检验、测试和验收人员的所有费用。</w:t>
      </w:r>
    </w:p>
    <w:p w14:paraId="551AD382">
      <w:pPr>
        <w:spacing w:line="360" w:lineRule="auto"/>
        <w:ind w:firstLine="480"/>
        <w:rPr>
          <w:rFonts w:ascii="宋体"/>
          <w:sz w:val="24"/>
          <w:szCs w:val="24"/>
        </w:rPr>
      </w:pPr>
      <w:r>
        <w:rPr>
          <w:rFonts w:ascii="宋体" w:hAnsi="宋体"/>
          <w:sz w:val="24"/>
          <w:szCs w:val="24"/>
        </w:rPr>
        <w:t xml:space="preserve">9.3.2 </w:t>
      </w:r>
      <w:r>
        <w:rPr>
          <w:rFonts w:hint="eastAsia" w:ascii="宋体" w:hAnsi="宋体"/>
          <w:sz w:val="24"/>
          <w:szCs w:val="24"/>
        </w:rPr>
        <w:t>甲方按合同计划参加在乙方工厂所在地检验、测试和验收的费用全部由乙方负责并已包含在合同总价中。</w:t>
      </w:r>
    </w:p>
    <w:p w14:paraId="0CDBB34E">
      <w:pPr>
        <w:spacing w:line="360" w:lineRule="auto"/>
        <w:ind w:firstLine="480"/>
        <w:rPr>
          <w:rFonts w:ascii="宋体" w:cs="宋体"/>
          <w:sz w:val="24"/>
          <w:szCs w:val="24"/>
        </w:rPr>
      </w:pPr>
      <w:r>
        <w:rPr>
          <w:rFonts w:ascii="宋体" w:hAnsi="宋体" w:cs="宋体"/>
          <w:sz w:val="24"/>
          <w:szCs w:val="24"/>
        </w:rPr>
        <w:t>9.3</w:t>
      </w:r>
      <w:r>
        <w:rPr>
          <w:rFonts w:ascii="宋体" w:hAnsi="宋体"/>
          <w:sz w:val="24"/>
          <w:szCs w:val="24"/>
        </w:rPr>
        <w:t>.3</w:t>
      </w:r>
      <w:r>
        <w:rPr>
          <w:rFonts w:hint="eastAsia" w:ascii="宋体" w:hAnsi="宋体"/>
          <w:sz w:val="24"/>
          <w:szCs w:val="24"/>
        </w:rPr>
        <w:t>甲方检验人员已到卖方所在地，测试无法依照合同进行，</w:t>
      </w:r>
      <w:r>
        <w:rPr>
          <w:rFonts w:ascii="宋体" w:hAnsi="宋体"/>
          <w:sz w:val="24"/>
          <w:szCs w:val="24"/>
        </w:rPr>
        <w:t xml:space="preserve"> </w:t>
      </w:r>
      <w:r>
        <w:rPr>
          <w:rFonts w:hint="eastAsia" w:ascii="宋体" w:hAnsi="宋体"/>
          <w:sz w:val="24"/>
          <w:szCs w:val="24"/>
        </w:rPr>
        <w:t>而引起甲方人员延长逗留时间，所有由此产生的包括甲方人员在内的直接费用及成本由乙方承担。</w:t>
      </w:r>
      <w:r>
        <w:rPr>
          <w:rFonts w:ascii="宋体" w:hAnsi="宋体"/>
          <w:sz w:val="24"/>
          <w:szCs w:val="24"/>
        </w:rPr>
        <w:t xml:space="preserve"> </w:t>
      </w:r>
    </w:p>
    <w:p w14:paraId="1A26C42F">
      <w:pPr>
        <w:spacing w:line="360" w:lineRule="auto"/>
        <w:ind w:firstLine="482"/>
        <w:rPr>
          <w:rFonts w:ascii="宋体"/>
          <w:b/>
          <w:sz w:val="24"/>
          <w:szCs w:val="24"/>
        </w:rPr>
      </w:pPr>
      <w:r>
        <w:rPr>
          <w:rFonts w:ascii="宋体" w:hAnsi="宋体"/>
          <w:b/>
          <w:sz w:val="24"/>
          <w:szCs w:val="24"/>
        </w:rPr>
        <w:t>10.</w:t>
      </w:r>
      <w:r>
        <w:rPr>
          <w:rFonts w:hint="eastAsia" w:ascii="宋体" w:hAnsi="宋体"/>
          <w:b/>
          <w:sz w:val="24"/>
          <w:szCs w:val="24"/>
        </w:rPr>
        <w:t>交货方式及交货日期</w:t>
      </w:r>
    </w:p>
    <w:p w14:paraId="63332F2D">
      <w:pPr>
        <w:spacing w:line="360" w:lineRule="auto"/>
        <w:ind w:firstLine="480"/>
        <w:rPr>
          <w:rFonts w:ascii="宋体"/>
          <w:sz w:val="24"/>
          <w:szCs w:val="24"/>
        </w:rPr>
      </w:pPr>
      <w:r>
        <w:rPr>
          <w:rFonts w:hint="eastAsia" w:ascii="宋体" w:hAnsi="宋体"/>
          <w:sz w:val="24"/>
          <w:szCs w:val="24"/>
        </w:rPr>
        <w:t>交货方式：现场交货，乙方负责办理运输和保险，将货物运抵现场。</w:t>
      </w:r>
    </w:p>
    <w:p w14:paraId="027C8C53">
      <w:pPr>
        <w:spacing w:line="360" w:lineRule="auto"/>
        <w:ind w:firstLine="480"/>
        <w:rPr>
          <w:rFonts w:ascii="宋体"/>
          <w:sz w:val="24"/>
          <w:szCs w:val="24"/>
        </w:rPr>
      </w:pPr>
      <w:r>
        <w:rPr>
          <w:rFonts w:hint="eastAsia" w:ascii="宋体" w:hAnsi="宋体"/>
          <w:sz w:val="24"/>
          <w:szCs w:val="24"/>
        </w:rPr>
        <w:t>交货日期：所有货物运抵现场并经双方开箱验收合格之日。</w:t>
      </w:r>
    </w:p>
    <w:p w14:paraId="3F09027E">
      <w:pPr>
        <w:spacing w:line="360" w:lineRule="auto"/>
        <w:ind w:firstLine="482"/>
        <w:rPr>
          <w:rFonts w:ascii="宋体"/>
          <w:b/>
          <w:sz w:val="24"/>
          <w:szCs w:val="24"/>
        </w:rPr>
      </w:pPr>
      <w:r>
        <w:rPr>
          <w:rFonts w:ascii="宋体" w:hAnsi="宋体"/>
          <w:b/>
          <w:sz w:val="24"/>
          <w:szCs w:val="24"/>
        </w:rPr>
        <w:t>11.</w:t>
      </w:r>
      <w:r>
        <w:rPr>
          <w:rFonts w:hint="eastAsia" w:ascii="宋体" w:hAnsi="宋体"/>
          <w:b/>
          <w:sz w:val="24"/>
          <w:szCs w:val="24"/>
        </w:rPr>
        <w:t>检验和验收</w:t>
      </w:r>
    </w:p>
    <w:p w14:paraId="773AB7C1">
      <w:pPr>
        <w:spacing w:line="360" w:lineRule="auto"/>
        <w:ind w:firstLine="480"/>
        <w:rPr>
          <w:rFonts w:ascii="宋体"/>
          <w:sz w:val="24"/>
          <w:szCs w:val="24"/>
        </w:rPr>
      </w:pPr>
      <w:r>
        <w:rPr>
          <w:rFonts w:ascii="宋体" w:hAnsi="宋体"/>
          <w:sz w:val="24"/>
          <w:szCs w:val="24"/>
        </w:rPr>
        <w:t>11.1</w:t>
      </w:r>
      <w:r>
        <w:rPr>
          <w:rFonts w:hint="eastAsia" w:ascii="宋体" w:hAnsi="宋体"/>
          <w:sz w:val="24"/>
          <w:szCs w:val="24"/>
        </w:rPr>
        <w:t>开箱验收</w:t>
      </w:r>
    </w:p>
    <w:p w14:paraId="045B2623">
      <w:pPr>
        <w:spacing w:line="360" w:lineRule="auto"/>
        <w:ind w:firstLine="480"/>
        <w:rPr>
          <w:rFonts w:ascii="宋体" w:cs="宋体"/>
          <w:sz w:val="24"/>
          <w:szCs w:val="24"/>
        </w:rPr>
      </w:pPr>
      <w:r>
        <w:rPr>
          <w:rFonts w:ascii="宋体" w:hAnsi="宋体"/>
          <w:sz w:val="24"/>
          <w:szCs w:val="24"/>
        </w:rPr>
        <w:t>11.1.1</w:t>
      </w:r>
      <w:r>
        <w:rPr>
          <w:rFonts w:hint="eastAsia" w:ascii="宋体" w:hAnsi="宋体"/>
          <w:sz w:val="24"/>
          <w:szCs w:val="24"/>
        </w:rPr>
        <w:t>货物运抵现场后，双方应及时开箱验收，并制作验收记录，以确认与本合同约定的数量、型号等是否一致</w:t>
      </w:r>
      <w:r>
        <w:rPr>
          <w:rFonts w:hint="eastAsia" w:ascii="宋体" w:hAnsi="宋体" w:cs="宋体"/>
          <w:sz w:val="24"/>
          <w:szCs w:val="24"/>
        </w:rPr>
        <w:t>。</w:t>
      </w:r>
    </w:p>
    <w:p w14:paraId="6AD4F2A0">
      <w:pPr>
        <w:spacing w:line="360" w:lineRule="auto"/>
        <w:ind w:firstLine="480"/>
        <w:rPr>
          <w:rFonts w:ascii="宋体"/>
          <w:sz w:val="24"/>
          <w:szCs w:val="24"/>
        </w:rPr>
      </w:pPr>
      <w:r>
        <w:rPr>
          <w:rFonts w:ascii="宋体" w:hAnsi="宋体" w:cs="宋体"/>
          <w:sz w:val="24"/>
          <w:szCs w:val="24"/>
        </w:rPr>
        <w:t xml:space="preserve">11.1.2 </w:t>
      </w:r>
      <w:r>
        <w:rPr>
          <w:rFonts w:hint="eastAsia" w:ascii="宋体" w:hAnsi="宋体"/>
          <w:sz w:val="24"/>
          <w:szCs w:val="24"/>
        </w:rPr>
        <w:t>乙方应在交货前对货物的质量、规格、数量等进行详细而全面的检验，并出具证明货物符合合同规定的文件。该文件将作为申请付款单据的一部分，但有关质量、规格、数量的检验不应视为最终检验。</w:t>
      </w:r>
    </w:p>
    <w:p w14:paraId="203FFAFB">
      <w:pPr>
        <w:spacing w:line="360" w:lineRule="auto"/>
        <w:ind w:firstLine="480"/>
        <w:rPr>
          <w:rFonts w:ascii="宋体"/>
          <w:sz w:val="24"/>
          <w:szCs w:val="24"/>
        </w:rPr>
      </w:pPr>
      <w:r>
        <w:rPr>
          <w:rFonts w:ascii="宋体" w:hAnsi="宋体"/>
          <w:sz w:val="24"/>
          <w:szCs w:val="24"/>
        </w:rPr>
        <w:t xml:space="preserve">11.1.3 </w:t>
      </w:r>
      <w:r>
        <w:rPr>
          <w:rFonts w:hint="eastAsia" w:ascii="宋体" w:hAnsi="宋体"/>
          <w:sz w:val="24"/>
          <w:szCs w:val="24"/>
        </w:rPr>
        <w:t>开箱验收中如发现货物的数量、规格与合同约定不符，甲方有权拒收货物，乙方应及时按甲方要求免费对拒收货物采取更换或其他必要的补救措施，直至开箱验收合格，方视为乙方完成交货。</w:t>
      </w:r>
    </w:p>
    <w:p w14:paraId="7669DD63">
      <w:pPr>
        <w:spacing w:line="360" w:lineRule="auto"/>
        <w:ind w:firstLine="480"/>
        <w:rPr>
          <w:rFonts w:ascii="宋体"/>
          <w:sz w:val="24"/>
          <w:szCs w:val="24"/>
        </w:rPr>
      </w:pPr>
      <w:r>
        <w:rPr>
          <w:rFonts w:ascii="宋体" w:hAnsi="宋体"/>
          <w:sz w:val="24"/>
          <w:szCs w:val="24"/>
        </w:rPr>
        <w:t xml:space="preserve">11.2  </w:t>
      </w:r>
      <w:r>
        <w:rPr>
          <w:rFonts w:hint="eastAsia" w:ascii="宋体" w:hAnsi="宋体"/>
          <w:sz w:val="24"/>
          <w:szCs w:val="24"/>
        </w:rPr>
        <w:t>检验验收</w:t>
      </w:r>
    </w:p>
    <w:p w14:paraId="175BD02B">
      <w:pPr>
        <w:spacing w:line="360" w:lineRule="auto"/>
        <w:ind w:firstLine="480"/>
        <w:rPr>
          <w:rFonts w:ascii="宋体"/>
          <w:sz w:val="24"/>
          <w:szCs w:val="24"/>
        </w:rPr>
      </w:pPr>
      <w:r>
        <w:rPr>
          <w:rFonts w:ascii="宋体" w:hAnsi="宋体"/>
          <w:sz w:val="24"/>
          <w:szCs w:val="24"/>
        </w:rPr>
        <w:t>11.2.1</w:t>
      </w:r>
      <w:r>
        <w:rPr>
          <w:rFonts w:hint="eastAsia" w:ascii="宋体" w:hAnsi="宋体"/>
          <w:sz w:val="24"/>
          <w:szCs w:val="24"/>
        </w:rPr>
        <w:t>交货完成后，双方应及时组织对货物检验验收。合同双方均须派人参加合同要求双方参加的试验、检验。</w:t>
      </w:r>
    </w:p>
    <w:p w14:paraId="55B6D6D8">
      <w:pPr>
        <w:spacing w:line="360" w:lineRule="auto"/>
        <w:ind w:firstLine="480"/>
        <w:rPr>
          <w:rFonts w:ascii="宋体"/>
          <w:sz w:val="24"/>
          <w:szCs w:val="24"/>
        </w:rPr>
      </w:pPr>
      <w:r>
        <w:rPr>
          <w:rFonts w:ascii="宋体" w:hAnsi="宋体"/>
          <w:sz w:val="24"/>
          <w:szCs w:val="24"/>
        </w:rPr>
        <w:t>11.2.2</w:t>
      </w:r>
      <w:r>
        <w:rPr>
          <w:rFonts w:hint="eastAsia" w:ascii="宋体" w:hAnsi="宋体"/>
          <w:sz w:val="24"/>
          <w:szCs w:val="24"/>
        </w:rPr>
        <w:t>在具体实施合同规定的检验验收之前，乙方需提前提交相应的检测计划供甲方确认。</w:t>
      </w:r>
    </w:p>
    <w:p w14:paraId="29FEAC00">
      <w:pPr>
        <w:spacing w:line="360" w:lineRule="auto"/>
        <w:ind w:firstLine="480"/>
        <w:rPr>
          <w:rFonts w:ascii="宋体"/>
          <w:sz w:val="24"/>
          <w:szCs w:val="24"/>
        </w:rPr>
      </w:pPr>
      <w:r>
        <w:rPr>
          <w:rFonts w:ascii="宋体" w:hAnsi="宋体"/>
          <w:sz w:val="24"/>
          <w:szCs w:val="24"/>
        </w:rPr>
        <w:t xml:space="preserve">11.2.3  </w:t>
      </w:r>
      <w:r>
        <w:rPr>
          <w:rFonts w:hint="eastAsia" w:ascii="宋体" w:hAnsi="宋体"/>
          <w:sz w:val="24"/>
          <w:szCs w:val="24"/>
        </w:rPr>
        <w:t>除需甲方确认的试验验收外，乙方还应对所有检验验收测试的结果、步骤、原始数据等作妥善记录。如甲方要求，乙方应提供这些记录给买方。</w:t>
      </w:r>
    </w:p>
    <w:p w14:paraId="7909BF97">
      <w:pPr>
        <w:spacing w:line="360" w:lineRule="auto"/>
        <w:ind w:firstLine="480"/>
        <w:rPr>
          <w:rFonts w:ascii="宋体"/>
          <w:sz w:val="24"/>
          <w:szCs w:val="24"/>
        </w:rPr>
      </w:pPr>
      <w:r>
        <w:rPr>
          <w:rFonts w:ascii="宋体" w:hAnsi="宋体"/>
          <w:sz w:val="24"/>
          <w:szCs w:val="24"/>
        </w:rPr>
        <w:t xml:space="preserve">11.2.4  </w:t>
      </w:r>
      <w:r>
        <w:rPr>
          <w:rFonts w:hint="eastAsia" w:ascii="宋体" w:hAnsi="宋体"/>
          <w:sz w:val="24"/>
          <w:szCs w:val="24"/>
        </w:rPr>
        <w:t>检验测试出现全部或部分未达到本合同所约定的技术指标，甲方有权选择下列任一处理方式：</w:t>
      </w:r>
    </w:p>
    <w:p w14:paraId="75AEE0EA">
      <w:pPr>
        <w:spacing w:line="360" w:lineRule="auto"/>
        <w:ind w:firstLine="480"/>
        <w:rPr>
          <w:rFonts w:ascii="宋体"/>
          <w:sz w:val="24"/>
          <w:szCs w:val="24"/>
        </w:rPr>
      </w:pPr>
      <w:r>
        <w:rPr>
          <w:rFonts w:ascii="宋体" w:hAnsi="宋体"/>
          <w:sz w:val="24"/>
          <w:szCs w:val="24"/>
        </w:rPr>
        <w:t>a.</w:t>
      </w:r>
      <w:r>
        <w:rPr>
          <w:rFonts w:hint="eastAsia" w:ascii="宋体" w:hAnsi="宋体"/>
          <w:sz w:val="24"/>
          <w:szCs w:val="24"/>
        </w:rPr>
        <w:t>重新测试直至合格为止；</w:t>
      </w:r>
    </w:p>
    <w:p w14:paraId="498E0C2C">
      <w:pPr>
        <w:spacing w:line="360" w:lineRule="auto"/>
        <w:ind w:firstLine="480"/>
        <w:rPr>
          <w:rFonts w:ascii="宋体"/>
          <w:sz w:val="24"/>
          <w:szCs w:val="24"/>
        </w:rPr>
      </w:pPr>
      <w:r>
        <w:rPr>
          <w:rFonts w:ascii="宋体" w:hAnsi="宋体"/>
          <w:sz w:val="24"/>
          <w:szCs w:val="24"/>
        </w:rPr>
        <w:t>b.</w:t>
      </w:r>
      <w:r>
        <w:rPr>
          <w:rFonts w:hint="eastAsia" w:ascii="宋体" w:hAnsi="宋体"/>
          <w:sz w:val="24"/>
          <w:szCs w:val="24"/>
        </w:rPr>
        <w:t>要求乙方对货物进行免费更换，然后重新测试直至合格为止；</w:t>
      </w:r>
    </w:p>
    <w:p w14:paraId="15D58209">
      <w:pPr>
        <w:spacing w:line="360" w:lineRule="auto"/>
        <w:ind w:firstLine="480"/>
        <w:rPr>
          <w:rFonts w:ascii="宋体"/>
          <w:sz w:val="24"/>
          <w:szCs w:val="24"/>
        </w:rPr>
      </w:pPr>
      <w:r>
        <w:rPr>
          <w:rFonts w:hint="eastAsia" w:ascii="宋体" w:hAnsi="宋体"/>
          <w:sz w:val="24"/>
          <w:szCs w:val="24"/>
        </w:rPr>
        <w:t>无论选择何种方式，甲方因此而发生的因卖方原因引起的所有费用均由乙方负担。</w:t>
      </w:r>
    </w:p>
    <w:p w14:paraId="1C56B05E">
      <w:pPr>
        <w:spacing w:line="360" w:lineRule="auto"/>
        <w:ind w:firstLine="480"/>
        <w:rPr>
          <w:rFonts w:ascii="宋体"/>
          <w:sz w:val="24"/>
          <w:szCs w:val="24"/>
        </w:rPr>
      </w:pPr>
      <w:r>
        <w:rPr>
          <w:rFonts w:ascii="宋体" w:hAnsi="宋体"/>
          <w:sz w:val="24"/>
          <w:szCs w:val="24"/>
        </w:rPr>
        <w:t xml:space="preserve">11.3  </w:t>
      </w:r>
      <w:r>
        <w:rPr>
          <w:rFonts w:hint="eastAsia" w:ascii="宋体" w:hAnsi="宋体"/>
          <w:sz w:val="24"/>
          <w:szCs w:val="24"/>
        </w:rPr>
        <w:t>使用过程检验</w:t>
      </w:r>
    </w:p>
    <w:p w14:paraId="2844D507">
      <w:pPr>
        <w:spacing w:line="360" w:lineRule="auto"/>
        <w:ind w:firstLine="480"/>
        <w:rPr>
          <w:rFonts w:ascii="宋体"/>
          <w:sz w:val="24"/>
          <w:szCs w:val="24"/>
        </w:rPr>
      </w:pPr>
      <w:r>
        <w:rPr>
          <w:rFonts w:ascii="宋体" w:hAnsi="宋体"/>
          <w:sz w:val="24"/>
          <w:szCs w:val="24"/>
        </w:rPr>
        <w:t>11.3.1</w:t>
      </w:r>
      <w:r>
        <w:rPr>
          <w:rFonts w:hint="eastAsia" w:ascii="宋体" w:hAnsi="宋体"/>
          <w:sz w:val="24"/>
          <w:szCs w:val="24"/>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6A97E1D7">
      <w:pPr>
        <w:spacing w:line="360" w:lineRule="auto"/>
        <w:ind w:firstLine="480"/>
        <w:rPr>
          <w:rFonts w:ascii="宋体"/>
          <w:sz w:val="24"/>
          <w:szCs w:val="24"/>
        </w:rPr>
      </w:pPr>
      <w:r>
        <w:rPr>
          <w:rFonts w:ascii="宋体" w:hAnsi="宋体"/>
          <w:sz w:val="24"/>
          <w:szCs w:val="24"/>
        </w:rPr>
        <w:t>11.3.2</w:t>
      </w:r>
      <w:r>
        <w:rPr>
          <w:rFonts w:hint="eastAsia" w:ascii="宋体" w:hAnsi="宋体"/>
          <w:sz w:val="24"/>
          <w:szCs w:val="24"/>
        </w:rPr>
        <w:t>如果合同双方对乙方提供的上述试验结果报告的解释有分歧，双方须于出现分歧后</w:t>
      </w:r>
      <w:r>
        <w:rPr>
          <w:rFonts w:ascii="宋体" w:hAnsi="宋体"/>
          <w:sz w:val="24"/>
          <w:szCs w:val="24"/>
        </w:rPr>
        <w:t>10</w:t>
      </w:r>
      <w:r>
        <w:rPr>
          <w:rFonts w:hint="eastAsia" w:ascii="宋体" w:hAnsi="宋体"/>
          <w:sz w:val="24"/>
          <w:szCs w:val="24"/>
        </w:rPr>
        <w:t>天内给对方声明，以陈述己方的观点。声明须附有关证据。分歧应通过协商解决。</w:t>
      </w:r>
    </w:p>
    <w:p w14:paraId="66BC5242">
      <w:pPr>
        <w:spacing w:line="360" w:lineRule="auto"/>
        <w:ind w:firstLine="482"/>
        <w:rPr>
          <w:rFonts w:ascii="宋体"/>
          <w:b/>
          <w:sz w:val="24"/>
          <w:szCs w:val="24"/>
        </w:rPr>
      </w:pPr>
      <w:r>
        <w:rPr>
          <w:rFonts w:ascii="宋体" w:hAnsi="宋体"/>
          <w:b/>
          <w:sz w:val="24"/>
          <w:szCs w:val="24"/>
        </w:rPr>
        <w:t>12.</w:t>
      </w:r>
      <w:r>
        <w:rPr>
          <w:rFonts w:hint="eastAsia" w:ascii="宋体" w:hAnsi="宋体"/>
          <w:b/>
          <w:sz w:val="24"/>
          <w:szCs w:val="24"/>
        </w:rPr>
        <w:t>付款条件</w:t>
      </w:r>
    </w:p>
    <w:p w14:paraId="28EAC7E8">
      <w:pPr>
        <w:spacing w:line="360" w:lineRule="auto"/>
        <w:ind w:firstLine="480"/>
        <w:rPr>
          <w:rFonts w:ascii="宋体"/>
          <w:sz w:val="24"/>
          <w:szCs w:val="24"/>
        </w:rPr>
      </w:pPr>
      <w:r>
        <w:rPr>
          <w:rFonts w:hint="eastAsia" w:ascii="宋体" w:hAnsi="宋体"/>
          <w:sz w:val="24"/>
          <w:szCs w:val="24"/>
        </w:rPr>
        <w:t>本合同条款下的付款方法和条件在“合同专用条款”中具体规定。</w:t>
      </w:r>
    </w:p>
    <w:p w14:paraId="43326826">
      <w:pPr>
        <w:spacing w:line="360" w:lineRule="auto"/>
        <w:ind w:firstLine="482"/>
        <w:rPr>
          <w:rFonts w:ascii="宋体"/>
          <w:b/>
          <w:sz w:val="24"/>
          <w:szCs w:val="24"/>
        </w:rPr>
      </w:pPr>
      <w:r>
        <w:rPr>
          <w:rFonts w:ascii="宋体" w:hAnsi="宋体"/>
          <w:b/>
          <w:sz w:val="24"/>
          <w:szCs w:val="24"/>
        </w:rPr>
        <w:t>13.</w:t>
      </w:r>
      <w:r>
        <w:rPr>
          <w:rFonts w:hint="eastAsia" w:ascii="宋体" w:hAnsi="宋体"/>
          <w:b/>
          <w:sz w:val="24"/>
          <w:szCs w:val="24"/>
        </w:rPr>
        <w:t>履约保证金</w:t>
      </w:r>
    </w:p>
    <w:p w14:paraId="70B87B3F">
      <w:pPr>
        <w:spacing w:line="360" w:lineRule="auto"/>
        <w:ind w:firstLine="480"/>
        <w:rPr>
          <w:rFonts w:ascii="宋体"/>
          <w:sz w:val="24"/>
          <w:szCs w:val="24"/>
        </w:rPr>
      </w:pPr>
      <w:r>
        <w:rPr>
          <w:rFonts w:ascii="宋体" w:hAnsi="宋体"/>
          <w:sz w:val="24"/>
          <w:szCs w:val="24"/>
        </w:rPr>
        <w:t>13.1</w:t>
      </w:r>
      <w:r>
        <w:rPr>
          <w:rFonts w:hint="eastAsia" w:ascii="宋体" w:hAnsi="宋体"/>
          <w:sz w:val="24"/>
          <w:szCs w:val="24"/>
        </w:rPr>
        <w:t>乙方应在合同签订后，按合同专用条款的约定提交履约保证金。</w:t>
      </w:r>
    </w:p>
    <w:p w14:paraId="633B617F">
      <w:pPr>
        <w:spacing w:line="360" w:lineRule="auto"/>
        <w:ind w:firstLine="480"/>
        <w:rPr>
          <w:rFonts w:ascii="宋体"/>
          <w:sz w:val="24"/>
          <w:szCs w:val="24"/>
        </w:rPr>
      </w:pPr>
      <w:r>
        <w:rPr>
          <w:rFonts w:ascii="宋体" w:hAnsi="宋体"/>
          <w:sz w:val="24"/>
          <w:szCs w:val="24"/>
        </w:rPr>
        <w:t>13.2</w:t>
      </w:r>
      <w:r>
        <w:rPr>
          <w:rFonts w:hint="eastAsia" w:ascii="宋体" w:hAnsi="宋体"/>
          <w:sz w:val="24"/>
          <w:szCs w:val="24"/>
        </w:rPr>
        <w:t>履约保证金用于补偿甲方因卖方不能履行其合同义务而蒙受的损失。</w:t>
      </w:r>
    </w:p>
    <w:p w14:paraId="4FA0BF33">
      <w:pPr>
        <w:spacing w:line="360" w:lineRule="auto"/>
        <w:ind w:firstLine="480"/>
        <w:rPr>
          <w:rFonts w:ascii="宋体"/>
          <w:sz w:val="24"/>
          <w:szCs w:val="24"/>
        </w:rPr>
      </w:pPr>
      <w:r>
        <w:rPr>
          <w:rFonts w:ascii="宋体" w:hAnsi="宋体"/>
          <w:sz w:val="24"/>
          <w:szCs w:val="24"/>
        </w:rPr>
        <w:t>13.3</w:t>
      </w:r>
      <w:r>
        <w:rPr>
          <w:rFonts w:hint="eastAsia" w:ascii="宋体" w:hAnsi="宋体"/>
          <w:sz w:val="24"/>
          <w:szCs w:val="24"/>
        </w:rPr>
        <w:t>履约保证金应使用本合同货币，按下述方式之一提交（磋商文件中另有约定的除外）：</w:t>
      </w:r>
    </w:p>
    <w:p w14:paraId="0C66F9C7">
      <w:pPr>
        <w:spacing w:line="360" w:lineRule="auto"/>
        <w:ind w:firstLine="480"/>
        <w:rPr>
          <w:rFonts w:ascii="宋体"/>
          <w:sz w:val="24"/>
          <w:szCs w:val="24"/>
        </w:rPr>
      </w:pPr>
      <w:r>
        <w:rPr>
          <w:rFonts w:ascii="宋体" w:hAnsi="宋体"/>
          <w:sz w:val="24"/>
          <w:szCs w:val="24"/>
        </w:rPr>
        <w:t>13.3.1</w:t>
      </w:r>
      <w:r>
        <w:rPr>
          <w:rFonts w:hint="eastAsia" w:ascii="宋体" w:hAnsi="宋体"/>
          <w:sz w:val="24"/>
          <w:szCs w:val="24"/>
        </w:rPr>
        <w:t>甲方可接受的在中华人民共和国注册和营业的银行出具的履约保函；</w:t>
      </w:r>
      <w:r>
        <w:rPr>
          <w:rFonts w:ascii="宋体" w:hAnsi="宋体"/>
          <w:sz w:val="24"/>
          <w:szCs w:val="24"/>
        </w:rPr>
        <w:t xml:space="preserve"> </w:t>
      </w:r>
    </w:p>
    <w:p w14:paraId="46EE28B7">
      <w:pPr>
        <w:spacing w:line="360" w:lineRule="auto"/>
        <w:ind w:firstLine="480"/>
        <w:rPr>
          <w:rFonts w:ascii="宋体"/>
          <w:sz w:val="24"/>
          <w:szCs w:val="24"/>
        </w:rPr>
      </w:pPr>
      <w:r>
        <w:rPr>
          <w:rFonts w:ascii="宋体" w:hAnsi="宋体"/>
          <w:sz w:val="24"/>
          <w:szCs w:val="24"/>
        </w:rPr>
        <w:t xml:space="preserve">13.3.2 </w:t>
      </w:r>
      <w:r>
        <w:rPr>
          <w:rFonts w:hint="eastAsia" w:ascii="宋体" w:hAnsi="宋体"/>
          <w:sz w:val="24"/>
          <w:szCs w:val="24"/>
        </w:rPr>
        <w:t>支票、汇票或现金。</w:t>
      </w:r>
    </w:p>
    <w:p w14:paraId="110EE89A">
      <w:pPr>
        <w:spacing w:line="360" w:lineRule="auto"/>
        <w:ind w:firstLine="480"/>
        <w:rPr>
          <w:rFonts w:ascii="宋体"/>
          <w:sz w:val="24"/>
          <w:szCs w:val="24"/>
        </w:rPr>
      </w:pPr>
      <w:r>
        <w:rPr>
          <w:rFonts w:ascii="宋体" w:hAnsi="宋体"/>
          <w:sz w:val="24"/>
          <w:szCs w:val="24"/>
        </w:rPr>
        <w:t>13.4</w:t>
      </w:r>
      <w:r>
        <w:rPr>
          <w:rFonts w:hint="eastAsia" w:ascii="宋体" w:hAnsi="宋体"/>
          <w:sz w:val="24"/>
          <w:szCs w:val="24"/>
        </w:rPr>
        <w:t>乙方未能按合同规定履行其义务，甲方有权从履约保证金中取得补偿。货物验收合格后，甲方将履约保证金退还乙方或转为质量保证金。</w:t>
      </w:r>
    </w:p>
    <w:p w14:paraId="51D7EADE">
      <w:pPr>
        <w:spacing w:line="360" w:lineRule="auto"/>
        <w:ind w:firstLine="482"/>
        <w:rPr>
          <w:rFonts w:ascii="宋体"/>
          <w:b/>
          <w:sz w:val="24"/>
          <w:szCs w:val="24"/>
        </w:rPr>
      </w:pPr>
      <w:r>
        <w:rPr>
          <w:rFonts w:ascii="宋体" w:hAnsi="宋体"/>
          <w:b/>
          <w:sz w:val="24"/>
          <w:szCs w:val="24"/>
        </w:rPr>
        <w:t>14.</w:t>
      </w:r>
      <w:r>
        <w:rPr>
          <w:rFonts w:hint="eastAsia" w:ascii="宋体" w:hAnsi="宋体"/>
          <w:b/>
          <w:sz w:val="24"/>
          <w:szCs w:val="24"/>
        </w:rPr>
        <w:t>索赔</w:t>
      </w:r>
    </w:p>
    <w:p w14:paraId="574335F2">
      <w:pPr>
        <w:spacing w:line="360" w:lineRule="auto"/>
        <w:ind w:firstLine="480"/>
        <w:rPr>
          <w:rFonts w:ascii="宋体"/>
          <w:sz w:val="24"/>
          <w:szCs w:val="24"/>
        </w:rPr>
      </w:pPr>
      <w:r>
        <w:rPr>
          <w:rFonts w:ascii="宋体" w:hAnsi="宋体"/>
          <w:sz w:val="24"/>
          <w:szCs w:val="24"/>
        </w:rPr>
        <w:t>14.1</w:t>
      </w:r>
      <w:r>
        <w:rPr>
          <w:rFonts w:hint="eastAsia" w:ascii="宋体" w:hAnsi="宋体"/>
          <w:sz w:val="24"/>
          <w:szCs w:val="24"/>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727827F3">
      <w:pPr>
        <w:spacing w:line="360" w:lineRule="auto"/>
        <w:ind w:firstLine="480"/>
        <w:rPr>
          <w:rFonts w:ascii="宋体"/>
          <w:sz w:val="24"/>
          <w:szCs w:val="24"/>
        </w:rPr>
      </w:pPr>
      <w:r>
        <w:rPr>
          <w:rFonts w:ascii="宋体" w:hAnsi="宋体"/>
          <w:sz w:val="24"/>
          <w:szCs w:val="24"/>
        </w:rPr>
        <w:t>14.2</w:t>
      </w:r>
      <w:r>
        <w:rPr>
          <w:rFonts w:hint="eastAsia" w:ascii="宋体" w:hAnsi="宋体"/>
          <w:sz w:val="24"/>
          <w:szCs w:val="24"/>
        </w:rPr>
        <w:t>在履约保证期和检验期内，乙方对甲方提出的索赔负有责任，乙方应按照甲方同意的下列一种或多种方式解决索赔事宜：</w:t>
      </w:r>
    </w:p>
    <w:p w14:paraId="1C242E54">
      <w:pPr>
        <w:spacing w:line="360" w:lineRule="auto"/>
        <w:ind w:firstLine="480"/>
        <w:rPr>
          <w:rFonts w:ascii="宋体"/>
          <w:sz w:val="24"/>
          <w:szCs w:val="24"/>
        </w:rPr>
      </w:pPr>
      <w:r>
        <w:rPr>
          <w:rFonts w:ascii="宋体" w:hAnsi="宋体"/>
          <w:sz w:val="24"/>
          <w:szCs w:val="24"/>
        </w:rPr>
        <w:t>14.2.1</w:t>
      </w:r>
      <w:r>
        <w:rPr>
          <w:rFonts w:hint="eastAsia" w:ascii="宋体" w:hAnsi="宋体"/>
          <w:sz w:val="24"/>
          <w:szCs w:val="24"/>
        </w:rPr>
        <w:t>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2C1F18F1">
      <w:pPr>
        <w:spacing w:line="360" w:lineRule="auto"/>
        <w:ind w:firstLine="480"/>
        <w:rPr>
          <w:rFonts w:ascii="宋体"/>
          <w:sz w:val="24"/>
          <w:szCs w:val="24"/>
        </w:rPr>
      </w:pPr>
      <w:r>
        <w:rPr>
          <w:rFonts w:ascii="宋体" w:hAnsi="宋体"/>
          <w:sz w:val="24"/>
          <w:szCs w:val="24"/>
        </w:rPr>
        <w:t>14.2.2</w:t>
      </w:r>
      <w:r>
        <w:rPr>
          <w:rFonts w:hint="eastAsia" w:ascii="宋体" w:hAnsi="宋体"/>
          <w:sz w:val="24"/>
          <w:szCs w:val="24"/>
        </w:rPr>
        <w:t>根据货物低劣程度、损坏程度以及甲方所遭受损失的数额，经甲乙双方商定降低货物的价格，或由有资质的中介机构评估，以降低后的价格或评估价格为准。</w:t>
      </w:r>
    </w:p>
    <w:p w14:paraId="42EAC8B9">
      <w:pPr>
        <w:spacing w:line="360" w:lineRule="auto"/>
        <w:ind w:firstLine="480"/>
        <w:rPr>
          <w:rFonts w:ascii="宋体"/>
          <w:sz w:val="24"/>
          <w:szCs w:val="24"/>
        </w:rPr>
      </w:pPr>
      <w:r>
        <w:rPr>
          <w:rFonts w:ascii="宋体" w:hAnsi="宋体"/>
          <w:sz w:val="24"/>
          <w:szCs w:val="24"/>
        </w:rPr>
        <w:t>14.2.3</w:t>
      </w:r>
      <w:r>
        <w:rPr>
          <w:rFonts w:hint="eastAsia" w:ascii="宋体" w:hAnsi="宋体"/>
          <w:sz w:val="24"/>
          <w:szCs w:val="24"/>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791F7241">
      <w:pPr>
        <w:spacing w:line="360" w:lineRule="auto"/>
        <w:ind w:firstLine="480"/>
        <w:rPr>
          <w:rFonts w:ascii="宋体"/>
          <w:sz w:val="24"/>
          <w:szCs w:val="24"/>
        </w:rPr>
      </w:pPr>
      <w:r>
        <w:rPr>
          <w:rFonts w:ascii="宋体" w:hAnsi="宋体"/>
          <w:sz w:val="24"/>
          <w:szCs w:val="24"/>
        </w:rPr>
        <w:t>14.3</w:t>
      </w:r>
      <w:r>
        <w:rPr>
          <w:rFonts w:hint="eastAsia" w:ascii="宋体" w:hAnsi="宋体"/>
          <w:sz w:val="24"/>
          <w:szCs w:val="24"/>
        </w:rPr>
        <w:t>乙方收到甲方发出的索赔通知之日起</w:t>
      </w:r>
      <w:r>
        <w:rPr>
          <w:rFonts w:ascii="宋体" w:hAnsi="宋体"/>
          <w:sz w:val="24"/>
          <w:szCs w:val="24"/>
        </w:rPr>
        <w:t>5</w:t>
      </w:r>
      <w:r>
        <w:rPr>
          <w:rFonts w:hint="eastAsia" w:ascii="宋体" w:hAnsi="宋体"/>
          <w:sz w:val="24"/>
          <w:szCs w:val="24"/>
        </w:rPr>
        <w:t>个工作日内未作答复的，甲方可从合同款或履约保证金中扣回索赔金额，如金额不足以补偿索赔金额，乙方应补足差额部分。</w:t>
      </w:r>
    </w:p>
    <w:p w14:paraId="48A987A0">
      <w:pPr>
        <w:spacing w:line="360" w:lineRule="auto"/>
        <w:ind w:firstLine="482"/>
        <w:rPr>
          <w:rFonts w:ascii="宋体"/>
          <w:b/>
          <w:sz w:val="24"/>
          <w:szCs w:val="24"/>
        </w:rPr>
      </w:pPr>
      <w:r>
        <w:rPr>
          <w:rFonts w:ascii="宋体" w:hAnsi="宋体"/>
          <w:b/>
          <w:sz w:val="24"/>
          <w:szCs w:val="24"/>
        </w:rPr>
        <w:t>15.</w:t>
      </w:r>
      <w:r>
        <w:rPr>
          <w:rFonts w:hint="eastAsia" w:ascii="宋体" w:hAnsi="宋体"/>
          <w:b/>
          <w:sz w:val="24"/>
          <w:szCs w:val="24"/>
        </w:rPr>
        <w:t>迟延交货</w:t>
      </w:r>
    </w:p>
    <w:p w14:paraId="1D71CF69">
      <w:pPr>
        <w:spacing w:line="360" w:lineRule="auto"/>
        <w:ind w:firstLine="480"/>
        <w:rPr>
          <w:rFonts w:ascii="宋体"/>
          <w:sz w:val="24"/>
          <w:szCs w:val="24"/>
        </w:rPr>
      </w:pPr>
      <w:r>
        <w:rPr>
          <w:rFonts w:ascii="宋体" w:hAnsi="宋体"/>
          <w:sz w:val="24"/>
          <w:szCs w:val="24"/>
        </w:rPr>
        <w:t xml:space="preserve">15.1 </w:t>
      </w:r>
      <w:r>
        <w:rPr>
          <w:rFonts w:hint="eastAsia" w:ascii="宋体" w:hAnsi="宋体"/>
          <w:sz w:val="24"/>
          <w:szCs w:val="24"/>
        </w:rPr>
        <w:t>乙方应按照合同约定的时间交货和提供服务。</w:t>
      </w:r>
    </w:p>
    <w:p w14:paraId="37A25CCD">
      <w:pPr>
        <w:spacing w:line="360" w:lineRule="auto"/>
        <w:ind w:firstLine="480"/>
        <w:rPr>
          <w:rFonts w:ascii="宋体"/>
          <w:sz w:val="24"/>
          <w:szCs w:val="24"/>
        </w:rPr>
      </w:pPr>
      <w:r>
        <w:rPr>
          <w:rFonts w:ascii="宋体" w:hAnsi="宋体"/>
          <w:sz w:val="24"/>
          <w:szCs w:val="24"/>
        </w:rPr>
        <w:t xml:space="preserve">15.2 </w:t>
      </w:r>
      <w:r>
        <w:rPr>
          <w:rFonts w:hint="eastAsia" w:ascii="宋体" w:hAnsi="宋体"/>
          <w:sz w:val="24"/>
          <w:szCs w:val="24"/>
        </w:rPr>
        <w:t>除不可抗力因素外，乙方迟延交货，甲方有权提出违约损失赔偿或解除合同。</w:t>
      </w:r>
    </w:p>
    <w:p w14:paraId="4291DE6F">
      <w:pPr>
        <w:spacing w:line="360" w:lineRule="auto"/>
        <w:ind w:firstLine="480"/>
        <w:rPr>
          <w:rFonts w:ascii="宋体"/>
          <w:sz w:val="24"/>
          <w:szCs w:val="24"/>
        </w:rPr>
      </w:pPr>
      <w:r>
        <w:rPr>
          <w:rFonts w:ascii="宋体" w:hAnsi="宋体"/>
          <w:sz w:val="24"/>
          <w:szCs w:val="24"/>
        </w:rPr>
        <w:t>15.3</w:t>
      </w:r>
      <w:r>
        <w:rPr>
          <w:rFonts w:hint="eastAsia" w:ascii="宋体" w:hAnsi="宋体"/>
          <w:sz w:val="24"/>
          <w:szCs w:val="24"/>
        </w:rPr>
        <w:t>在履行合同过程中，乙方遇到不能按时交货和提供服务的情况，应及时以书面形式将不能按时交货的理由、预期延误时间通知甲方。甲方收到乙方通知后，认为其理由正当的，可酌情延长交货时间。</w:t>
      </w:r>
    </w:p>
    <w:p w14:paraId="26C54B69">
      <w:pPr>
        <w:spacing w:line="360" w:lineRule="auto"/>
        <w:ind w:firstLine="482"/>
        <w:rPr>
          <w:rFonts w:ascii="宋体"/>
          <w:b/>
          <w:sz w:val="24"/>
          <w:szCs w:val="24"/>
        </w:rPr>
      </w:pPr>
      <w:r>
        <w:rPr>
          <w:rFonts w:ascii="宋体" w:hAnsi="宋体"/>
          <w:b/>
          <w:sz w:val="24"/>
          <w:szCs w:val="24"/>
        </w:rPr>
        <w:t>16.</w:t>
      </w:r>
      <w:r>
        <w:rPr>
          <w:rFonts w:hint="eastAsia" w:ascii="宋体" w:hAnsi="宋体"/>
          <w:b/>
          <w:sz w:val="24"/>
          <w:szCs w:val="24"/>
        </w:rPr>
        <w:t>违约赔偿</w:t>
      </w:r>
    </w:p>
    <w:p w14:paraId="7C05714B">
      <w:pPr>
        <w:spacing w:line="360" w:lineRule="auto"/>
        <w:ind w:firstLine="480"/>
        <w:rPr>
          <w:rFonts w:ascii="宋体"/>
          <w:sz w:val="24"/>
          <w:szCs w:val="24"/>
        </w:rPr>
      </w:pPr>
      <w:r>
        <w:rPr>
          <w:rFonts w:hint="eastAsia" w:ascii="宋体" w:hAnsi="宋体"/>
          <w:sz w:val="24"/>
          <w:szCs w:val="24"/>
        </w:rPr>
        <w:t>除不可抗力因素外，乙方没有按照合同规定的时间交货和提供服务，甲方可要求乙方支付违约金。违约金每日按合同总价款的千分之五计收。</w:t>
      </w:r>
    </w:p>
    <w:p w14:paraId="50D5A810">
      <w:pPr>
        <w:spacing w:line="360" w:lineRule="auto"/>
        <w:ind w:firstLine="482"/>
        <w:rPr>
          <w:rFonts w:ascii="宋体"/>
          <w:b/>
          <w:sz w:val="24"/>
          <w:szCs w:val="24"/>
        </w:rPr>
      </w:pPr>
      <w:r>
        <w:rPr>
          <w:rFonts w:ascii="宋体" w:hAnsi="宋体"/>
          <w:b/>
          <w:sz w:val="24"/>
          <w:szCs w:val="24"/>
        </w:rPr>
        <w:t>17.</w:t>
      </w:r>
      <w:r>
        <w:rPr>
          <w:rFonts w:hint="eastAsia" w:ascii="宋体" w:hAnsi="宋体"/>
          <w:b/>
          <w:sz w:val="24"/>
          <w:szCs w:val="24"/>
        </w:rPr>
        <w:t>不可抗力</w:t>
      </w:r>
    </w:p>
    <w:p w14:paraId="6E2E689B">
      <w:pPr>
        <w:spacing w:line="360" w:lineRule="auto"/>
        <w:ind w:firstLine="480"/>
        <w:rPr>
          <w:rFonts w:ascii="宋体"/>
          <w:sz w:val="24"/>
          <w:szCs w:val="24"/>
        </w:rPr>
      </w:pPr>
      <w:r>
        <w:rPr>
          <w:rFonts w:ascii="宋体" w:hAnsi="宋体"/>
          <w:sz w:val="24"/>
          <w:szCs w:val="24"/>
        </w:rPr>
        <w:t>17.1.</w:t>
      </w:r>
      <w:r>
        <w:rPr>
          <w:rFonts w:hint="eastAsia" w:ascii="宋体" w:hAnsi="宋体"/>
          <w:sz w:val="24"/>
          <w:szCs w:val="24"/>
        </w:rPr>
        <w:t>双方中任何一方遭遇法律规定的不可抗力，致使合同履行受阻时，履行合同的期限应予延长，延长的期限应相当于不可抗力所影响的时间。</w:t>
      </w:r>
    </w:p>
    <w:p w14:paraId="6F8E287F">
      <w:pPr>
        <w:spacing w:line="360" w:lineRule="auto"/>
        <w:ind w:firstLine="480"/>
        <w:rPr>
          <w:rFonts w:ascii="宋体"/>
          <w:sz w:val="24"/>
          <w:szCs w:val="24"/>
        </w:rPr>
      </w:pPr>
      <w:r>
        <w:rPr>
          <w:rFonts w:ascii="宋体" w:hAnsi="宋体"/>
          <w:sz w:val="24"/>
          <w:szCs w:val="24"/>
        </w:rPr>
        <w:t>17.2</w:t>
      </w:r>
      <w:r>
        <w:rPr>
          <w:rFonts w:hint="eastAsia" w:ascii="宋体" w:hAnsi="宋体"/>
          <w:sz w:val="24"/>
          <w:szCs w:val="24"/>
        </w:rPr>
        <w:t>受事故影响的一方应在不可抗力的事故发生后以书面形式通知另一方。</w:t>
      </w:r>
    </w:p>
    <w:p w14:paraId="1A2FB142">
      <w:pPr>
        <w:spacing w:line="360" w:lineRule="auto"/>
        <w:ind w:firstLine="480"/>
        <w:rPr>
          <w:rFonts w:ascii="宋体"/>
          <w:sz w:val="24"/>
          <w:szCs w:val="24"/>
        </w:rPr>
      </w:pPr>
      <w:r>
        <w:rPr>
          <w:rFonts w:ascii="宋体" w:hAnsi="宋体"/>
          <w:sz w:val="24"/>
          <w:szCs w:val="24"/>
        </w:rPr>
        <w:t>17.3</w:t>
      </w:r>
      <w:r>
        <w:rPr>
          <w:rFonts w:hint="eastAsia" w:ascii="宋体" w:hAnsi="宋体"/>
          <w:sz w:val="24"/>
          <w:szCs w:val="24"/>
        </w:rPr>
        <w:t>不可抗力使合同的某些内容有变更必要的，</w:t>
      </w:r>
      <w:r>
        <w:rPr>
          <w:rFonts w:ascii="宋体" w:hAnsi="宋体"/>
          <w:sz w:val="24"/>
          <w:szCs w:val="24"/>
        </w:rPr>
        <w:t xml:space="preserve"> </w:t>
      </w:r>
      <w:r>
        <w:rPr>
          <w:rFonts w:hint="eastAsia" w:ascii="宋体" w:hAnsi="宋体"/>
          <w:sz w:val="24"/>
          <w:szCs w:val="24"/>
        </w:rPr>
        <w:t>双方应通过协商达成进一步履行合同的协议，因不可抗力致使合同不能履行的，合同终止。</w:t>
      </w:r>
    </w:p>
    <w:p w14:paraId="3E1AB6C7">
      <w:pPr>
        <w:spacing w:line="360" w:lineRule="auto"/>
        <w:ind w:firstLine="482"/>
        <w:rPr>
          <w:rFonts w:ascii="宋体"/>
          <w:b/>
          <w:sz w:val="24"/>
          <w:szCs w:val="24"/>
        </w:rPr>
      </w:pPr>
      <w:r>
        <w:rPr>
          <w:rFonts w:ascii="宋体" w:hAnsi="宋体"/>
          <w:b/>
          <w:sz w:val="24"/>
          <w:szCs w:val="24"/>
        </w:rPr>
        <w:t>18.</w:t>
      </w:r>
      <w:r>
        <w:rPr>
          <w:rFonts w:hint="eastAsia" w:ascii="宋体" w:hAnsi="宋体"/>
          <w:b/>
          <w:sz w:val="24"/>
          <w:szCs w:val="24"/>
        </w:rPr>
        <w:t>税费</w:t>
      </w:r>
    </w:p>
    <w:p w14:paraId="463724B4">
      <w:pPr>
        <w:spacing w:line="360" w:lineRule="auto"/>
        <w:ind w:firstLine="480"/>
        <w:rPr>
          <w:rFonts w:ascii="宋体"/>
          <w:sz w:val="24"/>
          <w:szCs w:val="24"/>
        </w:rPr>
      </w:pPr>
      <w:r>
        <w:rPr>
          <w:rFonts w:hint="eastAsia" w:ascii="宋体" w:hAnsi="宋体"/>
          <w:sz w:val="24"/>
          <w:szCs w:val="24"/>
        </w:rPr>
        <w:t>与本合同有关的一切税费均由乙方承担。</w:t>
      </w:r>
    </w:p>
    <w:p w14:paraId="09EE1121">
      <w:pPr>
        <w:spacing w:line="360" w:lineRule="auto"/>
        <w:ind w:firstLine="482"/>
        <w:rPr>
          <w:rFonts w:ascii="宋体"/>
          <w:b/>
          <w:sz w:val="24"/>
          <w:szCs w:val="24"/>
        </w:rPr>
      </w:pPr>
      <w:r>
        <w:rPr>
          <w:rFonts w:ascii="宋体" w:hAnsi="宋体"/>
          <w:b/>
          <w:sz w:val="24"/>
          <w:szCs w:val="24"/>
        </w:rPr>
        <w:t>19.</w:t>
      </w:r>
      <w:r>
        <w:rPr>
          <w:rFonts w:hint="eastAsia" w:ascii="宋体" w:hAnsi="宋体"/>
          <w:b/>
          <w:sz w:val="24"/>
          <w:szCs w:val="24"/>
        </w:rPr>
        <w:t>合同争议的解决</w:t>
      </w:r>
    </w:p>
    <w:p w14:paraId="30D7B3C1">
      <w:pPr>
        <w:spacing w:line="360" w:lineRule="auto"/>
        <w:ind w:firstLine="480"/>
        <w:rPr>
          <w:rFonts w:ascii="宋体"/>
          <w:sz w:val="24"/>
          <w:szCs w:val="24"/>
        </w:rPr>
      </w:pPr>
      <w:r>
        <w:rPr>
          <w:rFonts w:ascii="宋体" w:hAnsi="宋体"/>
          <w:sz w:val="24"/>
          <w:szCs w:val="24"/>
        </w:rPr>
        <w:t>19.1</w:t>
      </w:r>
      <w:r>
        <w:rPr>
          <w:rFonts w:hint="eastAsia" w:ascii="宋体" w:hAnsi="宋体"/>
          <w:sz w:val="24"/>
          <w:szCs w:val="24"/>
        </w:rPr>
        <w:t>甲方和乙方由于本合同的履行而发生任何争议时，双方可先通过协商解决。</w:t>
      </w:r>
    </w:p>
    <w:p w14:paraId="2EDF475B">
      <w:pPr>
        <w:spacing w:line="360" w:lineRule="auto"/>
        <w:ind w:firstLine="480"/>
        <w:rPr>
          <w:rFonts w:ascii="宋体"/>
          <w:sz w:val="24"/>
          <w:szCs w:val="24"/>
        </w:rPr>
      </w:pPr>
      <w:r>
        <w:rPr>
          <w:rFonts w:ascii="宋体" w:hAnsi="宋体"/>
          <w:sz w:val="24"/>
          <w:szCs w:val="24"/>
        </w:rPr>
        <w:t>19.2</w:t>
      </w:r>
      <w:r>
        <w:rPr>
          <w:rFonts w:hint="eastAsia" w:ascii="宋体" w:hAnsi="宋体"/>
          <w:sz w:val="24"/>
          <w:szCs w:val="24"/>
        </w:rPr>
        <w:t>任何一方不愿通过协商或通过协商仍不能解决争议，则双方中任何一方均应向甲方所在地人民法院起诉。</w:t>
      </w:r>
    </w:p>
    <w:p w14:paraId="2C3220EA">
      <w:pPr>
        <w:spacing w:line="360" w:lineRule="auto"/>
        <w:ind w:firstLine="482"/>
        <w:rPr>
          <w:rFonts w:ascii="宋体"/>
          <w:b/>
          <w:sz w:val="24"/>
          <w:szCs w:val="24"/>
        </w:rPr>
      </w:pPr>
      <w:r>
        <w:rPr>
          <w:rFonts w:ascii="宋体" w:hAnsi="宋体"/>
          <w:b/>
          <w:sz w:val="24"/>
          <w:szCs w:val="24"/>
        </w:rPr>
        <w:t>20.</w:t>
      </w:r>
      <w:r>
        <w:rPr>
          <w:rFonts w:hint="eastAsia" w:ascii="宋体" w:hAnsi="宋体"/>
          <w:b/>
          <w:sz w:val="24"/>
          <w:szCs w:val="24"/>
        </w:rPr>
        <w:t>违约解除合同</w:t>
      </w:r>
    </w:p>
    <w:p w14:paraId="7C823469">
      <w:pPr>
        <w:spacing w:line="360" w:lineRule="auto"/>
        <w:ind w:firstLine="480"/>
        <w:rPr>
          <w:rFonts w:ascii="宋体"/>
          <w:sz w:val="24"/>
          <w:szCs w:val="24"/>
        </w:rPr>
      </w:pPr>
      <w:r>
        <w:rPr>
          <w:rFonts w:ascii="宋体" w:hAnsi="宋体"/>
          <w:sz w:val="24"/>
          <w:szCs w:val="24"/>
        </w:rPr>
        <w:t>20.1</w:t>
      </w:r>
      <w:r>
        <w:rPr>
          <w:rFonts w:hint="eastAsia" w:ascii="宋体" w:hAnsi="宋体"/>
          <w:sz w:val="24"/>
          <w:szCs w:val="24"/>
        </w:rPr>
        <w:t>出现下列情形之一的，视为乙方违约。甲方可向乙方发出书面通知，部分或全部终止合同，同时保留向乙方索赔的权利。</w:t>
      </w:r>
    </w:p>
    <w:p w14:paraId="4A04A3A0">
      <w:pPr>
        <w:spacing w:line="360" w:lineRule="auto"/>
        <w:ind w:firstLine="480"/>
        <w:rPr>
          <w:rFonts w:ascii="宋体"/>
          <w:sz w:val="24"/>
          <w:szCs w:val="24"/>
        </w:rPr>
      </w:pPr>
      <w:r>
        <w:rPr>
          <w:rFonts w:ascii="宋体" w:hAnsi="宋体"/>
          <w:sz w:val="24"/>
          <w:szCs w:val="24"/>
        </w:rPr>
        <w:t>20.1.1</w:t>
      </w:r>
      <w:r>
        <w:rPr>
          <w:rFonts w:hint="eastAsia" w:ascii="宋体" w:hAnsi="宋体"/>
          <w:sz w:val="24"/>
          <w:szCs w:val="24"/>
        </w:rPr>
        <w:t>乙方未能在合同规定的限期或甲方同意延长的限期内，提供全部或部分货物的；</w:t>
      </w:r>
      <w:r>
        <w:rPr>
          <w:rFonts w:ascii="宋体" w:hAnsi="宋体"/>
          <w:sz w:val="24"/>
          <w:szCs w:val="24"/>
        </w:rPr>
        <w:t xml:space="preserve"> </w:t>
      </w:r>
    </w:p>
    <w:p w14:paraId="26D7DCE6">
      <w:pPr>
        <w:spacing w:line="360" w:lineRule="auto"/>
        <w:ind w:firstLine="480"/>
        <w:rPr>
          <w:rFonts w:ascii="宋体"/>
          <w:sz w:val="24"/>
          <w:szCs w:val="24"/>
        </w:rPr>
      </w:pPr>
      <w:r>
        <w:rPr>
          <w:rFonts w:ascii="宋体" w:hAnsi="宋体"/>
          <w:sz w:val="24"/>
          <w:szCs w:val="24"/>
        </w:rPr>
        <w:t>20.1.2</w:t>
      </w:r>
      <w:r>
        <w:rPr>
          <w:rFonts w:hint="eastAsia" w:ascii="宋体" w:hAnsi="宋体"/>
          <w:sz w:val="24"/>
          <w:szCs w:val="24"/>
        </w:rPr>
        <w:t>乙方未能履行合同规定的其它主要义务的；</w:t>
      </w:r>
    </w:p>
    <w:p w14:paraId="23F800BA">
      <w:pPr>
        <w:spacing w:line="360" w:lineRule="auto"/>
        <w:ind w:firstLine="480"/>
        <w:rPr>
          <w:rFonts w:ascii="宋体"/>
          <w:sz w:val="24"/>
          <w:szCs w:val="24"/>
        </w:rPr>
      </w:pPr>
      <w:r>
        <w:rPr>
          <w:rFonts w:ascii="宋体" w:hAnsi="宋体"/>
          <w:sz w:val="24"/>
          <w:szCs w:val="24"/>
        </w:rPr>
        <w:t>20.1.3</w:t>
      </w:r>
      <w:r>
        <w:rPr>
          <w:rFonts w:hint="eastAsia" w:ascii="宋体" w:hAnsi="宋体"/>
          <w:sz w:val="24"/>
          <w:szCs w:val="24"/>
        </w:rPr>
        <w:t>乙方在本合同履行过程中有欺诈行为的。</w:t>
      </w:r>
    </w:p>
    <w:p w14:paraId="088944F6">
      <w:pPr>
        <w:spacing w:line="360" w:lineRule="auto"/>
        <w:ind w:firstLine="480"/>
        <w:rPr>
          <w:rFonts w:ascii="宋体"/>
          <w:sz w:val="24"/>
          <w:szCs w:val="24"/>
        </w:rPr>
      </w:pPr>
      <w:r>
        <w:rPr>
          <w:rFonts w:ascii="宋体" w:hAnsi="宋体"/>
          <w:sz w:val="24"/>
          <w:szCs w:val="24"/>
        </w:rPr>
        <w:t>20.2</w:t>
      </w:r>
      <w:r>
        <w:rPr>
          <w:rFonts w:hint="eastAsia" w:ascii="宋体" w:hAnsi="宋体"/>
          <w:sz w:val="24"/>
          <w:szCs w:val="24"/>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752A13F2">
      <w:pPr>
        <w:spacing w:line="360" w:lineRule="auto"/>
        <w:ind w:firstLine="482"/>
        <w:rPr>
          <w:rFonts w:ascii="宋体"/>
          <w:b/>
          <w:sz w:val="24"/>
          <w:szCs w:val="24"/>
        </w:rPr>
      </w:pPr>
      <w:r>
        <w:rPr>
          <w:rFonts w:ascii="宋体" w:hAnsi="宋体"/>
          <w:b/>
          <w:sz w:val="24"/>
          <w:szCs w:val="24"/>
        </w:rPr>
        <w:t>21.</w:t>
      </w:r>
      <w:r>
        <w:rPr>
          <w:rFonts w:hint="eastAsia" w:ascii="宋体" w:hAnsi="宋体"/>
          <w:b/>
          <w:sz w:val="24"/>
          <w:szCs w:val="24"/>
        </w:rPr>
        <w:t>破产终止合同</w:t>
      </w:r>
    </w:p>
    <w:p w14:paraId="67B61C40">
      <w:pPr>
        <w:spacing w:line="360" w:lineRule="auto"/>
        <w:ind w:firstLine="480"/>
        <w:rPr>
          <w:rFonts w:ascii="宋体"/>
          <w:sz w:val="24"/>
          <w:szCs w:val="24"/>
        </w:rPr>
      </w:pPr>
      <w:r>
        <w:rPr>
          <w:rFonts w:hint="eastAsia" w:ascii="宋体" w:hAnsi="宋体"/>
          <w:sz w:val="24"/>
          <w:szCs w:val="24"/>
        </w:rPr>
        <w:t>乙方破产而无法完全履行本合同义务时，甲方可以书面方式通知乙方终止合同而不给予乙方补偿。该合同的终止将不损害或不影响甲方已经采取或将要采取任何行动或补救措施的权利。</w:t>
      </w:r>
    </w:p>
    <w:p w14:paraId="2ADD60FA">
      <w:pPr>
        <w:spacing w:line="360" w:lineRule="auto"/>
        <w:ind w:firstLine="482"/>
        <w:rPr>
          <w:rFonts w:ascii="宋体"/>
          <w:b/>
          <w:sz w:val="24"/>
          <w:szCs w:val="24"/>
        </w:rPr>
      </w:pPr>
      <w:r>
        <w:rPr>
          <w:rFonts w:ascii="宋体" w:hAnsi="宋体"/>
          <w:b/>
          <w:sz w:val="24"/>
          <w:szCs w:val="24"/>
        </w:rPr>
        <w:t>22.</w:t>
      </w:r>
      <w:r>
        <w:rPr>
          <w:rFonts w:hint="eastAsia" w:ascii="宋体" w:hAnsi="宋体"/>
          <w:b/>
          <w:sz w:val="24"/>
          <w:szCs w:val="24"/>
        </w:rPr>
        <w:t>转让和分包</w:t>
      </w:r>
    </w:p>
    <w:p w14:paraId="1FD845D7">
      <w:pPr>
        <w:spacing w:line="360" w:lineRule="auto"/>
        <w:ind w:firstLine="480"/>
        <w:rPr>
          <w:rFonts w:ascii="宋体"/>
          <w:sz w:val="24"/>
          <w:szCs w:val="24"/>
        </w:rPr>
      </w:pPr>
      <w:r>
        <w:rPr>
          <w:rFonts w:ascii="宋体" w:hAnsi="宋体"/>
          <w:sz w:val="24"/>
          <w:szCs w:val="24"/>
        </w:rPr>
        <w:t>22.1</w:t>
      </w:r>
      <w:r>
        <w:rPr>
          <w:rFonts w:hint="eastAsia" w:ascii="宋体" w:hAnsi="宋体"/>
          <w:sz w:val="24"/>
          <w:szCs w:val="24"/>
        </w:rPr>
        <w:t>政府采购合同不能转让。</w:t>
      </w:r>
    </w:p>
    <w:p w14:paraId="682A6A67">
      <w:pPr>
        <w:spacing w:line="360" w:lineRule="auto"/>
        <w:ind w:firstLine="480"/>
        <w:rPr>
          <w:rFonts w:ascii="宋体"/>
          <w:sz w:val="24"/>
          <w:szCs w:val="24"/>
        </w:rPr>
      </w:pPr>
      <w:r>
        <w:rPr>
          <w:rFonts w:ascii="宋体" w:hAnsi="宋体"/>
          <w:sz w:val="24"/>
          <w:szCs w:val="24"/>
        </w:rPr>
        <w:t>22.2</w:t>
      </w:r>
      <w:r>
        <w:rPr>
          <w:rFonts w:hint="eastAsia" w:ascii="宋体" w:hAnsi="宋体"/>
          <w:sz w:val="24"/>
          <w:szCs w:val="24"/>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376ECB2D">
      <w:pPr>
        <w:spacing w:line="360" w:lineRule="auto"/>
        <w:ind w:firstLine="482"/>
        <w:rPr>
          <w:rFonts w:ascii="宋体"/>
          <w:b/>
          <w:sz w:val="24"/>
          <w:szCs w:val="24"/>
        </w:rPr>
      </w:pPr>
      <w:r>
        <w:rPr>
          <w:rFonts w:ascii="宋体" w:hAnsi="宋体"/>
          <w:b/>
          <w:sz w:val="24"/>
          <w:szCs w:val="24"/>
        </w:rPr>
        <w:t>23.</w:t>
      </w:r>
      <w:r>
        <w:rPr>
          <w:rFonts w:hint="eastAsia" w:ascii="宋体" w:hAnsi="宋体"/>
          <w:b/>
          <w:sz w:val="24"/>
          <w:szCs w:val="24"/>
          <w:u w:color="FF0000"/>
        </w:rPr>
        <w:t>合同修改</w:t>
      </w:r>
    </w:p>
    <w:p w14:paraId="08702B54">
      <w:pPr>
        <w:spacing w:line="360" w:lineRule="auto"/>
        <w:ind w:firstLine="480"/>
        <w:rPr>
          <w:rFonts w:ascii="宋体"/>
          <w:sz w:val="24"/>
          <w:szCs w:val="24"/>
        </w:rPr>
      </w:pPr>
      <w:r>
        <w:rPr>
          <w:rFonts w:hint="eastAsia" w:ascii="宋体" w:hAnsi="宋体"/>
          <w:sz w:val="24"/>
          <w:szCs w:val="24"/>
        </w:rPr>
        <w:t>甲方和乙方都不得擅自变更本合同，但合同继续履行将损害国家和社会公共利益的除外。如必须对合同条款进行改动时，当事人双方须共同签署书面文件，做为合同的补充。</w:t>
      </w:r>
    </w:p>
    <w:p w14:paraId="1E192CED">
      <w:pPr>
        <w:spacing w:line="360" w:lineRule="auto"/>
        <w:ind w:firstLine="482"/>
        <w:rPr>
          <w:rFonts w:ascii="宋体"/>
          <w:b/>
          <w:sz w:val="24"/>
          <w:szCs w:val="24"/>
        </w:rPr>
      </w:pPr>
      <w:r>
        <w:rPr>
          <w:rFonts w:ascii="宋体" w:hAnsi="宋体"/>
          <w:b/>
          <w:sz w:val="24"/>
          <w:szCs w:val="24"/>
        </w:rPr>
        <w:t>24.</w:t>
      </w:r>
      <w:r>
        <w:rPr>
          <w:rFonts w:hint="eastAsia" w:ascii="宋体" w:hAnsi="宋体"/>
          <w:b/>
          <w:sz w:val="24"/>
          <w:szCs w:val="24"/>
        </w:rPr>
        <w:t>通知</w:t>
      </w:r>
    </w:p>
    <w:p w14:paraId="111BE5EB">
      <w:pPr>
        <w:spacing w:line="360" w:lineRule="auto"/>
        <w:ind w:firstLine="480"/>
        <w:rPr>
          <w:rFonts w:ascii="宋体"/>
          <w:sz w:val="24"/>
          <w:szCs w:val="24"/>
        </w:rPr>
      </w:pPr>
      <w:r>
        <w:rPr>
          <w:rFonts w:hint="eastAsia" w:ascii="宋体" w:hAnsi="宋体"/>
          <w:sz w:val="24"/>
          <w:szCs w:val="24"/>
        </w:rPr>
        <w:t>本合同任何一方给另一方的通知，都应以书面形式发送，而另一方也应以书面形式确认并发送到对方明确的地址。</w:t>
      </w:r>
    </w:p>
    <w:p w14:paraId="6E926C87">
      <w:pPr>
        <w:spacing w:line="360" w:lineRule="auto"/>
        <w:ind w:firstLine="482"/>
        <w:rPr>
          <w:rFonts w:ascii="宋体"/>
          <w:b/>
          <w:sz w:val="24"/>
          <w:szCs w:val="24"/>
        </w:rPr>
      </w:pPr>
      <w:r>
        <w:rPr>
          <w:rFonts w:ascii="宋体" w:hAnsi="宋体"/>
          <w:b/>
          <w:sz w:val="24"/>
          <w:szCs w:val="24"/>
        </w:rPr>
        <w:t>25.</w:t>
      </w:r>
      <w:r>
        <w:rPr>
          <w:rFonts w:hint="eastAsia" w:ascii="宋体" w:hAnsi="宋体"/>
          <w:b/>
          <w:sz w:val="24"/>
          <w:szCs w:val="24"/>
        </w:rPr>
        <w:t>计量单位</w:t>
      </w:r>
    </w:p>
    <w:p w14:paraId="71902F4D">
      <w:pPr>
        <w:spacing w:line="360" w:lineRule="auto"/>
        <w:ind w:firstLine="480"/>
        <w:rPr>
          <w:rFonts w:ascii="宋体"/>
          <w:sz w:val="24"/>
          <w:szCs w:val="24"/>
        </w:rPr>
      </w:pPr>
      <w:r>
        <w:rPr>
          <w:rFonts w:hint="eastAsia" w:ascii="宋体" w:hAnsi="宋体"/>
          <w:sz w:val="24"/>
          <w:szCs w:val="24"/>
        </w:rPr>
        <w:t>除技术规范中另有规定外</w:t>
      </w:r>
      <w:r>
        <w:rPr>
          <w:rFonts w:ascii="宋体"/>
          <w:sz w:val="24"/>
          <w:szCs w:val="24"/>
        </w:rPr>
        <w:t>,</w:t>
      </w:r>
      <w:r>
        <w:rPr>
          <w:rFonts w:hint="eastAsia" w:ascii="宋体" w:hAnsi="宋体"/>
          <w:sz w:val="24"/>
          <w:szCs w:val="24"/>
        </w:rPr>
        <w:t>计量单位均使用国家法定计量单位。</w:t>
      </w:r>
    </w:p>
    <w:p w14:paraId="54BAC17C">
      <w:pPr>
        <w:spacing w:line="360" w:lineRule="auto"/>
        <w:ind w:firstLine="482"/>
        <w:rPr>
          <w:rFonts w:ascii="宋体"/>
          <w:b/>
          <w:sz w:val="24"/>
          <w:szCs w:val="24"/>
        </w:rPr>
      </w:pPr>
      <w:r>
        <w:rPr>
          <w:rFonts w:ascii="宋体" w:hAnsi="宋体"/>
          <w:b/>
          <w:sz w:val="24"/>
          <w:szCs w:val="24"/>
        </w:rPr>
        <w:t>26.</w:t>
      </w:r>
      <w:r>
        <w:rPr>
          <w:rFonts w:hint="eastAsia" w:ascii="宋体" w:hAnsi="宋体"/>
          <w:b/>
          <w:sz w:val="24"/>
          <w:szCs w:val="24"/>
        </w:rPr>
        <w:t>适用法律</w:t>
      </w:r>
    </w:p>
    <w:p w14:paraId="2F570127">
      <w:pPr>
        <w:spacing w:line="360" w:lineRule="auto"/>
        <w:ind w:firstLine="480"/>
        <w:rPr>
          <w:rFonts w:ascii="宋体"/>
          <w:b/>
          <w:kern w:val="28"/>
          <w:sz w:val="24"/>
          <w:szCs w:val="24"/>
        </w:rPr>
      </w:pPr>
      <w:r>
        <w:rPr>
          <w:rFonts w:hint="eastAsia" w:ascii="宋体" w:hAnsi="宋体"/>
          <w:sz w:val="24"/>
          <w:szCs w:val="24"/>
        </w:rPr>
        <w:t>本合同按照中华人民共和国的相关法律进行解释。</w:t>
      </w:r>
    </w:p>
    <w:p w14:paraId="14599C02">
      <w:pPr>
        <w:keepNext/>
        <w:keepLines/>
        <w:widowControl/>
        <w:snapToGrid w:val="0"/>
        <w:spacing w:line="400" w:lineRule="atLeast"/>
        <w:ind w:firstLine="2187" w:firstLineChars="605"/>
        <w:outlineLvl w:val="0"/>
        <w:rPr>
          <w:rFonts w:hint="eastAsia" w:ascii="宋体"/>
          <w:b/>
          <w:kern w:val="28"/>
          <w:sz w:val="36"/>
          <w:szCs w:val="20"/>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171" w:name="_Toc496626233"/>
      <w:bookmarkStart w:id="172" w:name="_Toc496004028"/>
      <w:bookmarkStart w:id="173" w:name="_Toc32192"/>
    </w:p>
    <w:p w14:paraId="621A876F">
      <w:pPr>
        <w:keepNext/>
        <w:keepLines/>
        <w:widowControl/>
        <w:snapToGrid w:val="0"/>
        <w:spacing w:line="400" w:lineRule="atLeast"/>
        <w:ind w:firstLine="2187" w:firstLineChars="605"/>
        <w:outlineLvl w:val="0"/>
        <w:rPr>
          <w:rFonts w:ascii="宋体"/>
          <w:b/>
          <w:kern w:val="28"/>
          <w:sz w:val="36"/>
          <w:szCs w:val="20"/>
        </w:rPr>
      </w:pPr>
      <w:r>
        <w:rPr>
          <w:rFonts w:hint="eastAsia" w:ascii="宋体"/>
          <w:b/>
          <w:kern w:val="28"/>
          <w:sz w:val="36"/>
          <w:szCs w:val="20"/>
        </w:rPr>
        <w:t>第</w:t>
      </w:r>
      <w:r>
        <w:rPr>
          <w:rFonts w:hint="eastAsia" w:ascii="宋体"/>
          <w:b/>
          <w:kern w:val="28"/>
          <w:sz w:val="36"/>
          <w:szCs w:val="20"/>
          <w:lang w:eastAsia="zh-CN"/>
        </w:rPr>
        <w:t>五</w:t>
      </w:r>
      <w:r>
        <w:rPr>
          <w:rFonts w:hint="eastAsia" w:ascii="宋体"/>
          <w:b/>
          <w:kern w:val="28"/>
          <w:sz w:val="36"/>
          <w:szCs w:val="20"/>
        </w:rPr>
        <w:t>部分</w:t>
      </w:r>
      <w:r>
        <w:rPr>
          <w:rFonts w:ascii="宋体"/>
          <w:b/>
          <w:kern w:val="28"/>
          <w:sz w:val="36"/>
          <w:szCs w:val="20"/>
        </w:rPr>
        <w:t xml:space="preserve">  </w:t>
      </w:r>
      <w:r>
        <w:rPr>
          <w:rFonts w:hint="eastAsia" w:ascii="宋体"/>
          <w:b/>
          <w:kern w:val="28"/>
          <w:sz w:val="36"/>
          <w:szCs w:val="20"/>
        </w:rPr>
        <w:t>磋商响应文件格式</w:t>
      </w:r>
      <w:bookmarkEnd w:id="171"/>
      <w:bookmarkEnd w:id="172"/>
      <w:bookmarkEnd w:id="173"/>
    </w:p>
    <w:p w14:paraId="67FC4ABE">
      <w:pPr>
        <w:keepNext/>
        <w:keepLines/>
        <w:widowControl/>
        <w:snapToGrid w:val="0"/>
        <w:spacing w:line="400" w:lineRule="atLeast"/>
        <w:jc w:val="center"/>
        <w:outlineLvl w:val="0"/>
        <w:rPr>
          <w:rFonts w:ascii="宋体"/>
          <w:b/>
          <w:kern w:val="28"/>
          <w:sz w:val="36"/>
          <w:szCs w:val="20"/>
        </w:rPr>
      </w:pPr>
      <w:bookmarkStart w:id="174" w:name="_Toc496004029"/>
      <w:bookmarkStart w:id="175" w:name="_Toc32471"/>
      <w:bookmarkStart w:id="176" w:name="_Toc496626234"/>
      <w:r>
        <w:rPr>
          <w:rFonts w:hint="eastAsia" w:ascii="宋体"/>
          <w:b/>
          <w:kern w:val="28"/>
          <w:sz w:val="36"/>
          <w:szCs w:val="20"/>
        </w:rPr>
        <w:t>磋商响应文件的组成</w:t>
      </w:r>
      <w:bookmarkEnd w:id="174"/>
      <w:bookmarkEnd w:id="175"/>
      <w:bookmarkEnd w:id="176"/>
    </w:p>
    <w:p w14:paraId="59652380">
      <w:pPr>
        <w:spacing w:line="500" w:lineRule="exact"/>
        <w:ind w:firstLine="480"/>
        <w:rPr>
          <w:rFonts w:ascii="宋体"/>
          <w:sz w:val="24"/>
          <w:szCs w:val="24"/>
        </w:rPr>
      </w:pPr>
      <w:r>
        <w:rPr>
          <w:rFonts w:hint="eastAsia" w:ascii="宋体" w:hAnsi="宋体"/>
          <w:sz w:val="24"/>
          <w:szCs w:val="24"/>
        </w:rPr>
        <w:t>（一）资格审查文件</w:t>
      </w:r>
    </w:p>
    <w:p w14:paraId="59B93543">
      <w:pPr>
        <w:spacing w:line="500" w:lineRule="exact"/>
        <w:ind w:firstLine="480"/>
        <w:rPr>
          <w:rFonts w:ascii="宋体"/>
          <w:sz w:val="24"/>
          <w:szCs w:val="24"/>
        </w:rPr>
      </w:pPr>
      <w:r>
        <w:rPr>
          <w:rFonts w:ascii="宋体" w:hAnsi="宋体"/>
          <w:sz w:val="24"/>
          <w:szCs w:val="24"/>
        </w:rPr>
        <w:t>1</w:t>
      </w:r>
      <w:r>
        <w:rPr>
          <w:rFonts w:hint="eastAsia" w:ascii="宋体" w:hAnsi="宋体"/>
          <w:sz w:val="24"/>
          <w:szCs w:val="24"/>
        </w:rPr>
        <w:t>、磋商函……………………………………………………………（附件</w:t>
      </w:r>
      <w:r>
        <w:rPr>
          <w:rFonts w:ascii="宋体" w:hAnsi="宋体"/>
          <w:sz w:val="24"/>
          <w:szCs w:val="24"/>
        </w:rPr>
        <w:t>1</w:t>
      </w:r>
      <w:r>
        <w:rPr>
          <w:rFonts w:hint="eastAsia" w:ascii="宋体" w:hAnsi="宋体"/>
          <w:sz w:val="24"/>
          <w:szCs w:val="24"/>
        </w:rPr>
        <w:t>）</w:t>
      </w:r>
    </w:p>
    <w:p w14:paraId="64B05BC4">
      <w:pPr>
        <w:spacing w:line="500" w:lineRule="exact"/>
        <w:ind w:firstLine="480"/>
        <w:rPr>
          <w:rFonts w:ascii="宋体"/>
          <w:sz w:val="24"/>
          <w:szCs w:val="24"/>
        </w:rPr>
      </w:pPr>
      <w:r>
        <w:rPr>
          <w:rFonts w:ascii="宋体" w:hAnsi="宋体"/>
          <w:sz w:val="24"/>
          <w:szCs w:val="24"/>
        </w:rPr>
        <w:t>2</w:t>
      </w:r>
      <w:r>
        <w:rPr>
          <w:rFonts w:hint="eastAsia" w:ascii="宋体" w:hAnsi="宋体"/>
          <w:sz w:val="24"/>
          <w:szCs w:val="24"/>
        </w:rPr>
        <w:t>、法定代表人证明书………………………………………………（附件</w:t>
      </w:r>
      <w:r>
        <w:rPr>
          <w:rFonts w:ascii="宋体" w:hAnsi="宋体"/>
          <w:sz w:val="24"/>
          <w:szCs w:val="24"/>
        </w:rPr>
        <w:t>2</w:t>
      </w:r>
      <w:r>
        <w:rPr>
          <w:rFonts w:hint="eastAsia" w:ascii="宋体" w:hAnsi="宋体"/>
          <w:sz w:val="24"/>
          <w:szCs w:val="24"/>
        </w:rPr>
        <w:t>）</w:t>
      </w:r>
    </w:p>
    <w:p w14:paraId="3B55310D">
      <w:pPr>
        <w:spacing w:line="500" w:lineRule="exact"/>
        <w:ind w:firstLine="480"/>
        <w:rPr>
          <w:rFonts w:ascii="宋体"/>
          <w:sz w:val="24"/>
          <w:szCs w:val="24"/>
        </w:rPr>
      </w:pPr>
      <w:r>
        <w:rPr>
          <w:rFonts w:ascii="宋体" w:hAnsi="宋体"/>
          <w:sz w:val="24"/>
          <w:szCs w:val="24"/>
        </w:rPr>
        <w:t>3</w:t>
      </w:r>
      <w:r>
        <w:rPr>
          <w:rFonts w:hint="eastAsia" w:ascii="宋体" w:hAnsi="宋体"/>
          <w:sz w:val="24"/>
          <w:szCs w:val="24"/>
        </w:rPr>
        <w:t>、法定代表人授权书………………………………………………（附件</w:t>
      </w:r>
      <w:r>
        <w:rPr>
          <w:rFonts w:ascii="宋体" w:hAnsi="宋体"/>
          <w:sz w:val="24"/>
          <w:szCs w:val="24"/>
        </w:rPr>
        <w:t>3</w:t>
      </w:r>
      <w:r>
        <w:rPr>
          <w:rFonts w:hint="eastAsia" w:ascii="宋体" w:hAnsi="宋体"/>
          <w:sz w:val="24"/>
          <w:szCs w:val="24"/>
        </w:rPr>
        <w:t>）</w:t>
      </w:r>
    </w:p>
    <w:p w14:paraId="3FE1433C">
      <w:pPr>
        <w:spacing w:line="500" w:lineRule="exact"/>
        <w:ind w:firstLine="480"/>
        <w:rPr>
          <w:rFonts w:ascii="宋体"/>
          <w:sz w:val="24"/>
          <w:szCs w:val="24"/>
        </w:rPr>
      </w:pPr>
      <w:r>
        <w:rPr>
          <w:rFonts w:ascii="宋体" w:hAnsi="宋体"/>
          <w:sz w:val="24"/>
          <w:szCs w:val="24"/>
        </w:rPr>
        <w:t>4</w:t>
      </w:r>
      <w:r>
        <w:rPr>
          <w:rFonts w:hint="eastAsia" w:ascii="宋体" w:hAnsi="宋体"/>
          <w:sz w:val="24"/>
          <w:szCs w:val="24"/>
        </w:rPr>
        <w:t>、供应商承诺函……………………………………………………（附件</w:t>
      </w:r>
      <w:r>
        <w:rPr>
          <w:rFonts w:ascii="宋体" w:hAnsi="宋体"/>
          <w:sz w:val="24"/>
          <w:szCs w:val="24"/>
        </w:rPr>
        <w:t>4</w:t>
      </w:r>
      <w:r>
        <w:rPr>
          <w:rFonts w:hint="eastAsia" w:ascii="宋体" w:hAnsi="宋体"/>
          <w:sz w:val="24"/>
          <w:szCs w:val="24"/>
        </w:rPr>
        <w:t>）</w:t>
      </w:r>
    </w:p>
    <w:p w14:paraId="52B3A758">
      <w:pPr>
        <w:spacing w:line="500" w:lineRule="exact"/>
        <w:ind w:firstLine="480"/>
        <w:rPr>
          <w:rFonts w:ascii="宋体"/>
          <w:sz w:val="24"/>
          <w:szCs w:val="24"/>
        </w:rPr>
      </w:pPr>
      <w:r>
        <w:rPr>
          <w:rFonts w:ascii="宋体" w:hAnsi="宋体"/>
          <w:sz w:val="24"/>
          <w:szCs w:val="24"/>
        </w:rPr>
        <w:t>5</w:t>
      </w:r>
      <w:r>
        <w:rPr>
          <w:rFonts w:hint="eastAsia" w:ascii="宋体" w:hAnsi="宋体"/>
          <w:sz w:val="24"/>
          <w:szCs w:val="24"/>
        </w:rPr>
        <w:t>、供应商诚信承诺书………………………………………………（附件</w:t>
      </w:r>
      <w:r>
        <w:rPr>
          <w:rFonts w:ascii="宋体" w:hAnsi="宋体"/>
          <w:sz w:val="24"/>
          <w:szCs w:val="24"/>
        </w:rPr>
        <w:t>5</w:t>
      </w:r>
      <w:r>
        <w:rPr>
          <w:rFonts w:hint="eastAsia" w:ascii="宋体" w:hAnsi="宋体"/>
          <w:sz w:val="24"/>
          <w:szCs w:val="24"/>
        </w:rPr>
        <w:t>）</w:t>
      </w:r>
    </w:p>
    <w:p w14:paraId="752A0D7D">
      <w:pPr>
        <w:spacing w:line="500" w:lineRule="exact"/>
        <w:ind w:firstLine="480"/>
        <w:rPr>
          <w:rFonts w:ascii="宋体"/>
          <w:sz w:val="24"/>
          <w:szCs w:val="24"/>
        </w:rPr>
      </w:pPr>
      <w:r>
        <w:rPr>
          <w:rFonts w:ascii="宋体" w:hAnsi="宋体"/>
          <w:sz w:val="24"/>
          <w:szCs w:val="24"/>
        </w:rPr>
        <w:t>6</w:t>
      </w:r>
      <w:r>
        <w:rPr>
          <w:rFonts w:hint="eastAsia" w:ascii="宋体" w:hAnsi="宋体"/>
          <w:sz w:val="24"/>
          <w:szCs w:val="24"/>
        </w:rPr>
        <w:t>、供应商资格证明文件……………………………………………（附件</w:t>
      </w:r>
      <w:r>
        <w:rPr>
          <w:rFonts w:ascii="宋体" w:hAnsi="宋体"/>
          <w:sz w:val="24"/>
          <w:szCs w:val="24"/>
        </w:rPr>
        <w:t>6</w:t>
      </w:r>
      <w:r>
        <w:rPr>
          <w:rFonts w:hint="eastAsia" w:ascii="宋体" w:hAnsi="宋体"/>
          <w:sz w:val="24"/>
          <w:szCs w:val="24"/>
        </w:rPr>
        <w:t>）</w:t>
      </w:r>
    </w:p>
    <w:p w14:paraId="0CBDEFAA">
      <w:pPr>
        <w:spacing w:line="500" w:lineRule="exact"/>
        <w:ind w:firstLine="480"/>
        <w:rPr>
          <w:rFonts w:ascii="宋体"/>
          <w:sz w:val="24"/>
          <w:szCs w:val="24"/>
        </w:rPr>
      </w:pPr>
      <w:r>
        <w:rPr>
          <w:rFonts w:ascii="宋体" w:hAnsi="宋体"/>
          <w:sz w:val="24"/>
          <w:szCs w:val="24"/>
        </w:rPr>
        <w:t>7</w:t>
      </w:r>
      <w:r>
        <w:rPr>
          <w:rFonts w:hint="eastAsia" w:ascii="宋体" w:hAnsi="宋体"/>
          <w:sz w:val="24"/>
          <w:szCs w:val="24"/>
        </w:rPr>
        <w:t>、财务状况、缴纳税收和社会保障资金证明……………………（附件</w:t>
      </w:r>
      <w:r>
        <w:rPr>
          <w:rFonts w:ascii="宋体" w:hAnsi="宋体"/>
          <w:sz w:val="24"/>
          <w:szCs w:val="24"/>
        </w:rPr>
        <w:t>7</w:t>
      </w:r>
      <w:r>
        <w:rPr>
          <w:rFonts w:hint="eastAsia" w:ascii="宋体" w:hAnsi="宋体"/>
          <w:sz w:val="24"/>
          <w:szCs w:val="24"/>
        </w:rPr>
        <w:t>）</w:t>
      </w:r>
    </w:p>
    <w:p w14:paraId="462F310E">
      <w:pPr>
        <w:spacing w:line="500" w:lineRule="exact"/>
        <w:ind w:firstLine="480"/>
        <w:rPr>
          <w:rFonts w:ascii="宋体"/>
          <w:sz w:val="24"/>
          <w:szCs w:val="24"/>
        </w:rPr>
      </w:pPr>
      <w:r>
        <w:rPr>
          <w:rFonts w:ascii="宋体" w:hAnsi="宋体"/>
          <w:sz w:val="24"/>
          <w:szCs w:val="24"/>
        </w:rPr>
        <w:t>8</w:t>
      </w:r>
      <w:r>
        <w:rPr>
          <w:rFonts w:hint="eastAsia" w:ascii="宋体" w:hAnsi="宋体"/>
          <w:sz w:val="24"/>
          <w:szCs w:val="24"/>
        </w:rPr>
        <w:t>、无重大违法记录声明……………………………………………（附件</w:t>
      </w:r>
      <w:r>
        <w:rPr>
          <w:rFonts w:ascii="宋体" w:hAnsi="宋体"/>
          <w:sz w:val="24"/>
          <w:szCs w:val="24"/>
        </w:rPr>
        <w:t>8</w:t>
      </w:r>
      <w:r>
        <w:rPr>
          <w:rFonts w:hint="eastAsia" w:ascii="宋体" w:hAnsi="宋体"/>
          <w:sz w:val="24"/>
          <w:szCs w:val="24"/>
        </w:rPr>
        <w:t>）</w:t>
      </w:r>
    </w:p>
    <w:p w14:paraId="191B48C2">
      <w:pPr>
        <w:spacing w:line="500" w:lineRule="exact"/>
        <w:ind w:firstLine="480"/>
        <w:rPr>
          <w:rFonts w:ascii="宋体" w:hAnsi="宋体"/>
          <w:sz w:val="24"/>
          <w:szCs w:val="24"/>
        </w:rPr>
      </w:pPr>
      <w:r>
        <w:rPr>
          <w:rFonts w:ascii="宋体" w:hAnsi="宋体"/>
          <w:sz w:val="24"/>
          <w:szCs w:val="24"/>
        </w:rPr>
        <w:t>9</w:t>
      </w:r>
      <w:r>
        <w:rPr>
          <w:rFonts w:hint="eastAsia" w:ascii="宋体" w:hAnsi="宋体"/>
          <w:sz w:val="24"/>
          <w:szCs w:val="24"/>
        </w:rPr>
        <w:t>、磋商保证金………………………………………………………（附件</w:t>
      </w:r>
      <w:r>
        <w:rPr>
          <w:rFonts w:ascii="宋体" w:hAnsi="宋体"/>
          <w:sz w:val="24"/>
          <w:szCs w:val="24"/>
        </w:rPr>
        <w:t>9</w:t>
      </w:r>
      <w:r>
        <w:rPr>
          <w:rFonts w:hint="eastAsia" w:ascii="宋体" w:hAnsi="宋体"/>
          <w:sz w:val="24"/>
          <w:szCs w:val="24"/>
        </w:rPr>
        <w:t>）</w:t>
      </w:r>
    </w:p>
    <w:p w14:paraId="3B524861">
      <w:pPr>
        <w:spacing w:line="500" w:lineRule="exact"/>
        <w:ind w:firstLine="480"/>
        <w:jc w:val="left"/>
        <w:rPr>
          <w:sz w:val="24"/>
          <w:szCs w:val="24"/>
        </w:rPr>
      </w:pPr>
      <w:r>
        <w:rPr>
          <w:rFonts w:hint="eastAsia" w:ascii="宋体" w:hAnsi="宋体"/>
          <w:sz w:val="24"/>
          <w:szCs w:val="24"/>
        </w:rPr>
        <w:t>10、</w:t>
      </w:r>
      <w:r>
        <w:rPr>
          <w:rFonts w:hint="eastAsia" w:ascii="宋体" w:hAnsi="宋体"/>
          <w:sz w:val="24"/>
          <w:szCs w:val="24"/>
          <w:lang w:val="zh-CN"/>
        </w:rPr>
        <w:t>具备履行合同所必需的设备和专业技术能力的证明材料…</w:t>
      </w:r>
      <w:r>
        <w:rPr>
          <w:rFonts w:hint="eastAsia" w:ascii="宋体" w:hAnsi="宋体"/>
          <w:sz w:val="24"/>
          <w:szCs w:val="24"/>
        </w:rPr>
        <w:t>（附件10）</w:t>
      </w:r>
    </w:p>
    <w:p w14:paraId="21C4C174">
      <w:pPr>
        <w:spacing w:line="500" w:lineRule="exact"/>
        <w:ind w:firstLine="480"/>
        <w:rPr>
          <w:rFonts w:ascii="宋体"/>
          <w:sz w:val="24"/>
          <w:szCs w:val="24"/>
        </w:rPr>
      </w:pPr>
      <w:r>
        <w:rPr>
          <w:rFonts w:hint="eastAsia" w:ascii="宋体" w:hAnsi="宋体"/>
          <w:sz w:val="24"/>
          <w:szCs w:val="24"/>
        </w:rPr>
        <w:t>（二）符合性审查文件</w:t>
      </w:r>
    </w:p>
    <w:p w14:paraId="6269CD32">
      <w:pPr>
        <w:spacing w:line="500" w:lineRule="exact"/>
        <w:ind w:firstLine="480"/>
        <w:rPr>
          <w:rFonts w:ascii="宋体"/>
          <w:sz w:val="24"/>
          <w:szCs w:val="24"/>
        </w:rPr>
      </w:pPr>
      <w:r>
        <w:rPr>
          <w:rFonts w:ascii="宋体" w:hAnsi="宋体"/>
          <w:sz w:val="24"/>
          <w:szCs w:val="24"/>
        </w:rPr>
        <w:t>1</w:t>
      </w:r>
      <w:r>
        <w:rPr>
          <w:rFonts w:hint="eastAsia" w:ascii="宋体" w:hAnsi="宋体"/>
          <w:sz w:val="24"/>
          <w:szCs w:val="24"/>
        </w:rPr>
        <w:t>、竞争性磋商首次报价表…………………………………………（附件11）</w:t>
      </w:r>
    </w:p>
    <w:p w14:paraId="55FD1689">
      <w:pPr>
        <w:spacing w:line="500" w:lineRule="exact"/>
        <w:ind w:firstLine="480"/>
        <w:rPr>
          <w:rFonts w:ascii="宋体"/>
          <w:sz w:val="24"/>
          <w:szCs w:val="24"/>
        </w:rPr>
      </w:pPr>
      <w:r>
        <w:rPr>
          <w:rFonts w:ascii="宋体" w:hAnsi="宋体"/>
          <w:sz w:val="24"/>
          <w:szCs w:val="24"/>
        </w:rPr>
        <w:t>2</w:t>
      </w:r>
      <w:r>
        <w:rPr>
          <w:rFonts w:hint="eastAsia" w:ascii="宋体" w:hAnsi="宋体"/>
          <w:sz w:val="24"/>
          <w:szCs w:val="24"/>
        </w:rPr>
        <w:t>、分项报价表………………………………………………………（附件</w:t>
      </w:r>
      <w:r>
        <w:rPr>
          <w:rFonts w:ascii="宋体" w:hAnsi="宋体"/>
          <w:sz w:val="24"/>
          <w:szCs w:val="24"/>
        </w:rPr>
        <w:t>1</w:t>
      </w:r>
      <w:r>
        <w:rPr>
          <w:rFonts w:hint="eastAsia" w:ascii="宋体" w:hAnsi="宋体"/>
          <w:sz w:val="24"/>
          <w:szCs w:val="24"/>
        </w:rPr>
        <w:t>2）</w:t>
      </w:r>
    </w:p>
    <w:p w14:paraId="4315C928">
      <w:pPr>
        <w:spacing w:line="500" w:lineRule="exact"/>
        <w:ind w:firstLine="480"/>
        <w:rPr>
          <w:rFonts w:ascii="宋体"/>
          <w:sz w:val="24"/>
          <w:szCs w:val="24"/>
        </w:rPr>
      </w:pPr>
      <w:r>
        <w:rPr>
          <w:rFonts w:ascii="宋体" w:hAnsi="宋体"/>
          <w:sz w:val="24"/>
          <w:szCs w:val="24"/>
        </w:rPr>
        <w:t>3</w:t>
      </w:r>
      <w:r>
        <w:rPr>
          <w:rFonts w:hint="eastAsia" w:ascii="宋体" w:hAnsi="宋体"/>
          <w:sz w:val="24"/>
          <w:szCs w:val="24"/>
        </w:rPr>
        <w:t>、技术规格响应表…………………………………………………（附件</w:t>
      </w:r>
      <w:r>
        <w:rPr>
          <w:rFonts w:ascii="宋体" w:hAnsi="宋体"/>
          <w:sz w:val="24"/>
          <w:szCs w:val="24"/>
        </w:rPr>
        <w:t>1</w:t>
      </w:r>
      <w:r>
        <w:rPr>
          <w:rFonts w:hint="eastAsia" w:ascii="宋体" w:hAnsi="宋体"/>
          <w:sz w:val="24"/>
          <w:szCs w:val="24"/>
        </w:rPr>
        <w:t>3）</w:t>
      </w:r>
    </w:p>
    <w:p w14:paraId="5DB10B64">
      <w:pPr>
        <w:spacing w:line="500" w:lineRule="exact"/>
        <w:ind w:firstLine="480"/>
        <w:rPr>
          <w:rFonts w:ascii="宋体"/>
          <w:sz w:val="24"/>
          <w:szCs w:val="24"/>
        </w:rPr>
      </w:pPr>
      <w:r>
        <w:rPr>
          <w:rFonts w:hint="eastAsia" w:ascii="宋体" w:hAnsi="宋体"/>
          <w:sz w:val="24"/>
          <w:szCs w:val="24"/>
          <w:lang w:val="en-US" w:eastAsia="zh-CN"/>
        </w:rPr>
        <w:t>4</w:t>
      </w:r>
      <w:r>
        <w:rPr>
          <w:rFonts w:hint="eastAsia" w:ascii="宋体" w:hAnsi="宋体"/>
          <w:sz w:val="24"/>
          <w:szCs w:val="24"/>
        </w:rPr>
        <w:t>、投标产品相关资料………………………………………………（附件</w:t>
      </w:r>
      <w:r>
        <w:rPr>
          <w:rFonts w:ascii="宋体" w:hAnsi="宋体"/>
          <w:sz w:val="24"/>
          <w:szCs w:val="24"/>
        </w:rPr>
        <w:t>1</w:t>
      </w:r>
      <w:r>
        <w:rPr>
          <w:rFonts w:hint="eastAsia" w:ascii="宋体" w:hAnsi="宋体"/>
          <w:sz w:val="24"/>
          <w:szCs w:val="24"/>
          <w:lang w:val="en-US" w:eastAsia="zh-CN"/>
        </w:rPr>
        <w:t>4</w:t>
      </w:r>
      <w:r>
        <w:rPr>
          <w:rFonts w:hint="eastAsia" w:ascii="宋体" w:hAnsi="宋体"/>
          <w:sz w:val="24"/>
          <w:szCs w:val="24"/>
        </w:rPr>
        <w:t>）</w:t>
      </w:r>
    </w:p>
    <w:p w14:paraId="5A2FFD50">
      <w:pPr>
        <w:spacing w:line="500" w:lineRule="exact"/>
        <w:ind w:firstLine="480"/>
        <w:rPr>
          <w:rFonts w:ascii="宋体"/>
          <w:sz w:val="24"/>
          <w:szCs w:val="24"/>
        </w:rPr>
      </w:pPr>
      <w:r>
        <w:rPr>
          <w:rFonts w:hint="eastAsia" w:ascii="宋体" w:hAnsi="宋体"/>
          <w:sz w:val="24"/>
          <w:szCs w:val="24"/>
          <w:lang w:val="en-US" w:eastAsia="zh-CN"/>
        </w:rPr>
        <w:t>5</w:t>
      </w:r>
      <w:r>
        <w:rPr>
          <w:rFonts w:hint="eastAsia" w:ascii="宋体" w:hAnsi="宋体"/>
          <w:sz w:val="24"/>
          <w:szCs w:val="24"/>
        </w:rPr>
        <w:t>、供应商类似业绩证明材料………………………………………（附件1</w:t>
      </w:r>
      <w:r>
        <w:rPr>
          <w:rFonts w:hint="eastAsia" w:ascii="宋体" w:hAnsi="宋体"/>
          <w:sz w:val="24"/>
          <w:szCs w:val="24"/>
          <w:lang w:val="en-US" w:eastAsia="zh-CN"/>
        </w:rPr>
        <w:t>5</w:t>
      </w:r>
      <w:r>
        <w:rPr>
          <w:rFonts w:hint="eastAsia" w:ascii="宋体" w:hAnsi="宋体"/>
          <w:sz w:val="24"/>
          <w:szCs w:val="24"/>
        </w:rPr>
        <w:t>）</w:t>
      </w:r>
    </w:p>
    <w:p w14:paraId="0EAFD2CA">
      <w:pPr>
        <w:spacing w:line="500" w:lineRule="exact"/>
        <w:ind w:firstLine="480"/>
        <w:rPr>
          <w:rFonts w:ascii="宋体"/>
          <w:sz w:val="24"/>
          <w:szCs w:val="24"/>
        </w:rPr>
      </w:pPr>
      <w:r>
        <w:rPr>
          <w:rFonts w:hint="eastAsia" w:ascii="宋体" w:hAnsi="宋体"/>
          <w:sz w:val="24"/>
          <w:szCs w:val="24"/>
          <w:lang w:val="en-US" w:eastAsia="zh-CN"/>
        </w:rPr>
        <w:t>6</w:t>
      </w:r>
      <w:r>
        <w:rPr>
          <w:rFonts w:hint="eastAsia" w:ascii="宋体" w:hAnsi="宋体"/>
          <w:sz w:val="24"/>
          <w:szCs w:val="24"/>
        </w:rPr>
        <w:t>、</w:t>
      </w:r>
      <w:r>
        <w:rPr>
          <w:rFonts w:hint="eastAsia" w:ascii="宋体" w:hAnsi="宋体"/>
          <w:sz w:val="24"/>
          <w:szCs w:val="24"/>
          <w:lang w:eastAsia="zh-CN"/>
        </w:rPr>
        <w:t>中小</w:t>
      </w:r>
      <w:r>
        <w:rPr>
          <w:rFonts w:hint="eastAsia" w:ascii="宋体" w:hAnsi="宋体"/>
          <w:sz w:val="24"/>
          <w:szCs w:val="24"/>
        </w:rPr>
        <w:t>企业声明函…………………………………………………（附件</w:t>
      </w:r>
      <w:r>
        <w:rPr>
          <w:rFonts w:ascii="宋体" w:hAnsi="宋体"/>
          <w:sz w:val="24"/>
          <w:szCs w:val="24"/>
        </w:rPr>
        <w:t>1</w:t>
      </w:r>
      <w:r>
        <w:rPr>
          <w:rFonts w:hint="eastAsia" w:ascii="宋体" w:hAnsi="宋体"/>
          <w:sz w:val="24"/>
          <w:szCs w:val="24"/>
          <w:lang w:val="en-US" w:eastAsia="zh-CN"/>
        </w:rPr>
        <w:t>6</w:t>
      </w:r>
      <w:r>
        <w:rPr>
          <w:rFonts w:hint="eastAsia" w:ascii="宋体" w:hAnsi="宋体"/>
          <w:sz w:val="24"/>
          <w:szCs w:val="24"/>
        </w:rPr>
        <w:t>）</w:t>
      </w:r>
    </w:p>
    <w:p w14:paraId="6111F371">
      <w:pPr>
        <w:spacing w:line="500" w:lineRule="exact"/>
        <w:ind w:firstLine="480"/>
        <w:rPr>
          <w:rFonts w:ascii="宋体"/>
          <w:sz w:val="24"/>
          <w:szCs w:val="24"/>
        </w:rPr>
      </w:pPr>
      <w:r>
        <w:rPr>
          <w:rFonts w:hint="eastAsia" w:ascii="宋体" w:hAnsi="宋体"/>
          <w:sz w:val="24"/>
          <w:szCs w:val="24"/>
          <w:lang w:val="en-US" w:eastAsia="zh-CN"/>
        </w:rPr>
        <w:t>7</w:t>
      </w:r>
      <w:r>
        <w:rPr>
          <w:rFonts w:hint="eastAsia" w:ascii="宋体" w:hAnsi="宋体"/>
          <w:sz w:val="24"/>
          <w:szCs w:val="24"/>
        </w:rPr>
        <w:t>、残疾人福利性单位声明函………………………………………（附件</w:t>
      </w:r>
      <w:r>
        <w:rPr>
          <w:rFonts w:ascii="宋体" w:hAnsi="宋体"/>
          <w:sz w:val="24"/>
          <w:szCs w:val="24"/>
        </w:rPr>
        <w:t>1</w:t>
      </w:r>
      <w:r>
        <w:rPr>
          <w:rFonts w:hint="eastAsia" w:ascii="宋体" w:hAnsi="宋体"/>
          <w:sz w:val="24"/>
          <w:szCs w:val="24"/>
          <w:lang w:val="en-US" w:eastAsia="zh-CN"/>
        </w:rPr>
        <w:t>7</w:t>
      </w:r>
      <w:r>
        <w:rPr>
          <w:rFonts w:hint="eastAsia" w:ascii="宋体" w:hAnsi="宋体"/>
          <w:sz w:val="24"/>
          <w:szCs w:val="24"/>
        </w:rPr>
        <w:t>）</w:t>
      </w:r>
    </w:p>
    <w:p w14:paraId="3166F588">
      <w:pPr>
        <w:spacing w:line="500" w:lineRule="exact"/>
        <w:ind w:firstLine="480"/>
        <w:rPr>
          <w:rFonts w:ascii="宋体"/>
          <w:sz w:val="24"/>
          <w:szCs w:val="24"/>
        </w:rPr>
      </w:pPr>
      <w:r>
        <w:rPr>
          <w:rFonts w:hint="eastAsia" w:ascii="宋体" w:hAnsi="宋体"/>
          <w:sz w:val="24"/>
          <w:szCs w:val="24"/>
          <w:lang w:val="en-US" w:eastAsia="zh-CN"/>
        </w:rPr>
        <w:t>8</w:t>
      </w:r>
      <w:r>
        <w:rPr>
          <w:rFonts w:hint="eastAsia" w:ascii="宋体" w:hAnsi="宋体"/>
          <w:sz w:val="24"/>
          <w:szCs w:val="24"/>
        </w:rPr>
        <w:t>、从业人员声明函…………………………………………………（附件</w:t>
      </w:r>
      <w:r>
        <w:rPr>
          <w:rFonts w:ascii="宋体" w:hAnsi="宋体"/>
          <w:sz w:val="24"/>
          <w:szCs w:val="24"/>
        </w:rPr>
        <w:t>1</w:t>
      </w:r>
      <w:r>
        <w:rPr>
          <w:rFonts w:hint="eastAsia" w:ascii="宋体" w:hAnsi="宋体"/>
          <w:sz w:val="24"/>
          <w:szCs w:val="24"/>
          <w:lang w:val="en-US" w:eastAsia="zh-CN"/>
        </w:rPr>
        <w:t>8</w:t>
      </w:r>
      <w:r>
        <w:rPr>
          <w:rFonts w:hint="eastAsia" w:ascii="宋体" w:hAnsi="宋体"/>
          <w:sz w:val="24"/>
          <w:szCs w:val="24"/>
        </w:rPr>
        <w:t>）</w:t>
      </w:r>
    </w:p>
    <w:p w14:paraId="7B1D3D41">
      <w:pPr>
        <w:spacing w:line="500" w:lineRule="exact"/>
        <w:ind w:firstLine="480"/>
        <w:rPr>
          <w:rFonts w:ascii="宋体"/>
          <w:sz w:val="24"/>
          <w:szCs w:val="24"/>
        </w:rPr>
      </w:pPr>
      <w:r>
        <w:rPr>
          <w:rFonts w:hint="eastAsia" w:ascii="宋体" w:hAnsi="宋体"/>
          <w:sz w:val="24"/>
          <w:szCs w:val="24"/>
          <w:lang w:val="en-US" w:eastAsia="zh-CN"/>
        </w:rPr>
        <w:t>9</w:t>
      </w:r>
      <w:r>
        <w:rPr>
          <w:rFonts w:hint="eastAsia" w:ascii="宋体" w:hAnsi="宋体"/>
          <w:sz w:val="24"/>
          <w:szCs w:val="24"/>
        </w:rPr>
        <w:t>、供应商认为在其他方面有必要说明的事项…………………（附件</w:t>
      </w:r>
      <w:r>
        <w:rPr>
          <w:rFonts w:hint="eastAsia" w:ascii="宋体" w:hAnsi="宋体"/>
          <w:sz w:val="24"/>
          <w:szCs w:val="24"/>
          <w:lang w:val="en-US" w:eastAsia="zh-CN"/>
        </w:rPr>
        <w:t>19</w:t>
      </w:r>
      <w:r>
        <w:rPr>
          <w:rFonts w:hint="eastAsia" w:ascii="宋体" w:hAnsi="宋体"/>
          <w:sz w:val="24"/>
          <w:szCs w:val="24"/>
        </w:rPr>
        <w:t>）</w:t>
      </w:r>
    </w:p>
    <w:p w14:paraId="6F792FB9">
      <w:pPr>
        <w:ind w:firstLine="174" w:firstLineChars="83"/>
        <w:rPr>
          <w:b/>
        </w:rPr>
      </w:pPr>
      <w:r>
        <w:rPr>
          <w:rFonts w:hAnsi="宋体"/>
        </w:rPr>
        <w:br w:type="page"/>
      </w:r>
      <w:bookmarkEnd w:id="169"/>
      <w:bookmarkEnd w:id="170"/>
      <w:r>
        <w:rPr>
          <w:rFonts w:hint="eastAsia"/>
          <w:b/>
        </w:rPr>
        <w:t>（磋商响应文件封面）</w:t>
      </w:r>
    </w:p>
    <w:p w14:paraId="0CFB28EC">
      <w:pPr>
        <w:spacing w:line="360" w:lineRule="auto"/>
        <w:ind w:firstLine="2088" w:firstLineChars="400"/>
        <w:rPr>
          <w:rFonts w:ascii="仿宋_GB2312" w:hAnsi="宋体" w:eastAsia="仿宋_GB2312"/>
          <w:b/>
          <w:sz w:val="52"/>
          <w:szCs w:val="52"/>
        </w:rPr>
      </w:pPr>
    </w:p>
    <w:p w14:paraId="53C2D216">
      <w:pPr>
        <w:spacing w:line="360" w:lineRule="auto"/>
        <w:ind w:firstLine="2088" w:firstLineChars="400"/>
        <w:rPr>
          <w:rFonts w:ascii="仿宋_GB2312" w:hAnsi="宋体" w:eastAsia="仿宋_GB2312"/>
          <w:b/>
          <w:sz w:val="52"/>
          <w:szCs w:val="52"/>
        </w:rPr>
      </w:pPr>
      <w:r>
        <w:rPr>
          <w:rFonts w:hint="eastAsia" w:ascii="仿宋_GB2312" w:hAnsi="宋体" w:eastAsia="仿宋_GB2312"/>
          <w:b/>
          <w:sz w:val="52"/>
          <w:szCs w:val="52"/>
        </w:rPr>
        <w:t>青海省政府采购项目</w:t>
      </w:r>
    </w:p>
    <w:p w14:paraId="0F990CC1">
      <w:pPr>
        <w:spacing w:line="360" w:lineRule="auto"/>
        <w:ind w:firstLine="826" w:firstLineChars="392"/>
        <w:rPr>
          <w:rFonts w:ascii="宋体"/>
          <w:b/>
          <w:szCs w:val="21"/>
        </w:rPr>
      </w:pPr>
    </w:p>
    <w:p w14:paraId="70AC394D">
      <w:pPr>
        <w:spacing w:line="360" w:lineRule="auto"/>
        <w:ind w:firstLine="2364" w:firstLineChars="327"/>
        <w:rPr>
          <w:rFonts w:ascii="宋体"/>
          <w:b/>
          <w:sz w:val="72"/>
          <w:szCs w:val="72"/>
        </w:rPr>
      </w:pPr>
    </w:p>
    <w:p w14:paraId="1DBC8263">
      <w:pPr>
        <w:spacing w:line="360" w:lineRule="auto"/>
        <w:ind w:firstLine="2364" w:firstLineChars="327"/>
        <w:rPr>
          <w:rFonts w:ascii="宋体"/>
          <w:b/>
          <w:sz w:val="72"/>
          <w:szCs w:val="72"/>
        </w:rPr>
      </w:pPr>
      <w:r>
        <w:rPr>
          <w:rFonts w:hint="eastAsia" w:ascii="宋体" w:hAnsi="宋体"/>
          <w:b/>
          <w:sz w:val="72"/>
          <w:szCs w:val="72"/>
        </w:rPr>
        <w:t>磋商响应文件</w:t>
      </w:r>
    </w:p>
    <w:p w14:paraId="662B7A6A">
      <w:pPr>
        <w:adjustRightInd w:val="0"/>
        <w:spacing w:line="360" w:lineRule="auto"/>
        <w:jc w:val="center"/>
        <w:textAlignment w:val="baseline"/>
        <w:rPr>
          <w:rFonts w:ascii="宋体"/>
          <w:b/>
          <w:bCs/>
          <w:sz w:val="36"/>
          <w:szCs w:val="36"/>
        </w:rPr>
      </w:pPr>
      <w:r>
        <w:rPr>
          <w:rFonts w:hint="eastAsia" w:ascii="宋体" w:hAnsi="宋体"/>
          <w:b/>
          <w:bCs/>
          <w:sz w:val="36"/>
          <w:szCs w:val="36"/>
        </w:rPr>
        <w:t>（资格审查文件）</w:t>
      </w:r>
    </w:p>
    <w:p w14:paraId="0D3ED2BF">
      <w:pPr>
        <w:spacing w:line="360" w:lineRule="auto"/>
        <w:ind w:firstLine="689" w:firstLineChars="327"/>
        <w:rPr>
          <w:rFonts w:ascii="宋体"/>
          <w:b/>
        </w:rPr>
      </w:pPr>
    </w:p>
    <w:p w14:paraId="49F50376">
      <w:pPr>
        <w:adjustRightInd w:val="0"/>
        <w:spacing w:line="360" w:lineRule="auto"/>
        <w:textAlignment w:val="baseline"/>
        <w:rPr>
          <w:rFonts w:ascii="宋体"/>
          <w:b/>
          <w:bCs/>
          <w:sz w:val="32"/>
        </w:rPr>
      </w:pPr>
    </w:p>
    <w:p w14:paraId="57E6B9A2">
      <w:pPr>
        <w:adjustRightInd w:val="0"/>
        <w:spacing w:line="360" w:lineRule="auto"/>
        <w:textAlignment w:val="baseline"/>
        <w:rPr>
          <w:rFonts w:ascii="宋体"/>
          <w:b/>
          <w:sz w:val="36"/>
          <w:szCs w:val="36"/>
        </w:rPr>
      </w:pPr>
      <w:r>
        <w:rPr>
          <w:rFonts w:hint="eastAsia" w:ascii="宋体" w:hAnsi="宋体"/>
          <w:b/>
          <w:bCs/>
          <w:sz w:val="36"/>
          <w:szCs w:val="36"/>
        </w:rPr>
        <w:t>采购项目编号</w:t>
      </w:r>
      <w:r>
        <w:rPr>
          <w:rFonts w:hint="eastAsia" w:ascii="宋体" w:hAnsi="宋体"/>
          <w:b/>
          <w:sz w:val="36"/>
          <w:szCs w:val="36"/>
        </w:rPr>
        <w:t>：</w:t>
      </w:r>
    </w:p>
    <w:p w14:paraId="4F436F1D">
      <w:pPr>
        <w:adjustRightInd w:val="0"/>
        <w:spacing w:line="360" w:lineRule="auto"/>
        <w:ind w:left="2512" w:right="-248" w:rightChars="-118" w:hanging="2512" w:hangingChars="695"/>
        <w:textAlignment w:val="baseline"/>
        <w:rPr>
          <w:rFonts w:hint="eastAsia" w:ascii="宋体" w:eastAsia="宋体"/>
          <w:b/>
          <w:sz w:val="36"/>
          <w:szCs w:val="36"/>
          <w:lang w:eastAsia="zh-CN"/>
        </w:rPr>
      </w:pPr>
      <w:r>
        <w:rPr>
          <w:rFonts w:hint="eastAsia" w:ascii="宋体" w:hAnsi="宋体"/>
          <w:b/>
          <w:bCs/>
          <w:sz w:val="36"/>
          <w:szCs w:val="36"/>
        </w:rPr>
        <w:t>采购项目名称</w:t>
      </w:r>
      <w:r>
        <w:rPr>
          <w:rFonts w:ascii="宋体" w:hAnsi="宋体"/>
          <w:b/>
          <w:bCs/>
          <w:sz w:val="36"/>
          <w:szCs w:val="36"/>
        </w:rPr>
        <w:t xml:space="preserve">: </w:t>
      </w:r>
    </w:p>
    <w:p w14:paraId="58F0F276">
      <w:pPr>
        <w:adjustRightInd w:val="0"/>
        <w:spacing w:line="360" w:lineRule="auto"/>
        <w:ind w:right="-248" w:rightChars="-118"/>
        <w:textAlignment w:val="baseline"/>
        <w:rPr>
          <w:rFonts w:ascii="宋体"/>
          <w:b/>
          <w:bCs/>
          <w:sz w:val="36"/>
          <w:szCs w:val="36"/>
        </w:rPr>
      </w:pPr>
    </w:p>
    <w:p w14:paraId="33243DE0">
      <w:pPr>
        <w:adjustRightInd w:val="0"/>
        <w:spacing w:line="360" w:lineRule="auto"/>
        <w:ind w:right="-248" w:rightChars="-118"/>
        <w:textAlignment w:val="baseline"/>
        <w:rPr>
          <w:rFonts w:ascii="宋体"/>
          <w:b/>
          <w:bCs/>
          <w:sz w:val="36"/>
          <w:szCs w:val="36"/>
        </w:rPr>
      </w:pPr>
    </w:p>
    <w:p w14:paraId="436DCC7F">
      <w:pPr>
        <w:adjustRightInd w:val="0"/>
        <w:spacing w:line="360" w:lineRule="auto"/>
        <w:ind w:left="-248" w:leftChars="-118" w:firstLine="1"/>
        <w:jc w:val="center"/>
        <w:textAlignment w:val="baseline"/>
        <w:rPr>
          <w:rFonts w:ascii="宋体"/>
          <w:b/>
          <w:sz w:val="36"/>
          <w:szCs w:val="36"/>
        </w:rPr>
      </w:pPr>
      <w:r>
        <w:rPr>
          <w:rFonts w:ascii="宋体" w:hAnsi="宋体"/>
          <w:b/>
          <w:bCs/>
          <w:sz w:val="36"/>
          <w:szCs w:val="36"/>
        </w:rPr>
        <w:t xml:space="preserve">  </w:t>
      </w:r>
      <w:r>
        <w:rPr>
          <w:rFonts w:hint="eastAsia" w:ascii="宋体" w:hAnsi="宋体"/>
          <w:b/>
          <w:bCs/>
          <w:sz w:val="36"/>
          <w:szCs w:val="36"/>
        </w:rPr>
        <w:t>供应商</w:t>
      </w:r>
      <w:r>
        <w:rPr>
          <w:rFonts w:hint="eastAsia" w:ascii="宋体" w:hAnsi="宋体"/>
          <w:b/>
          <w:sz w:val="36"/>
          <w:szCs w:val="36"/>
        </w:rPr>
        <w:t>：</w:t>
      </w:r>
    </w:p>
    <w:p w14:paraId="492C05C0">
      <w:pPr>
        <w:spacing w:line="360" w:lineRule="auto"/>
        <w:ind w:firstLine="3534" w:firstLineChars="1100"/>
        <w:rPr>
          <w:rFonts w:ascii="宋体"/>
          <w:b/>
          <w:sz w:val="32"/>
        </w:rPr>
      </w:pPr>
      <w:r>
        <w:rPr>
          <w:rFonts w:hint="eastAsia" w:ascii="宋体" w:hAnsi="宋体"/>
          <w:b/>
          <w:sz w:val="32"/>
        </w:rPr>
        <w:t>年</w:t>
      </w:r>
      <w:r>
        <w:rPr>
          <w:rFonts w:ascii="宋体" w:hAnsi="宋体"/>
          <w:b/>
          <w:sz w:val="32"/>
        </w:rPr>
        <w:t xml:space="preserve">  </w:t>
      </w:r>
      <w:r>
        <w:rPr>
          <w:rFonts w:hint="eastAsia" w:ascii="宋体" w:hAnsi="宋体"/>
          <w:b/>
          <w:sz w:val="32"/>
        </w:rPr>
        <w:t>月</w:t>
      </w:r>
      <w:r>
        <w:rPr>
          <w:rFonts w:ascii="宋体" w:hAnsi="宋体"/>
          <w:b/>
          <w:sz w:val="32"/>
        </w:rPr>
        <w:t xml:space="preserve">  </w:t>
      </w:r>
      <w:r>
        <w:rPr>
          <w:rFonts w:hint="eastAsia" w:ascii="宋体" w:hAnsi="宋体"/>
          <w:b/>
          <w:sz w:val="32"/>
        </w:rPr>
        <w:t>日</w:t>
      </w:r>
    </w:p>
    <w:p w14:paraId="39BE38ED">
      <w:pPr>
        <w:widowControl/>
        <w:snapToGrid w:val="0"/>
        <w:spacing w:line="360" w:lineRule="auto"/>
        <w:jc w:val="left"/>
        <w:outlineLvl w:val="1"/>
        <w:rPr>
          <w:rFonts w:ascii="宋体"/>
          <w:b/>
          <w:sz w:val="28"/>
          <w:szCs w:val="28"/>
        </w:rPr>
      </w:pPr>
      <w:r>
        <w:rPr>
          <w:rFonts w:ascii="宋体"/>
          <w:b/>
          <w:sz w:val="28"/>
          <w:szCs w:val="28"/>
        </w:rPr>
        <w:br w:type="page"/>
      </w:r>
      <w:bookmarkStart w:id="177" w:name="_Toc23310"/>
      <w:bookmarkStart w:id="178" w:name="_Toc496626235"/>
      <w:r>
        <w:rPr>
          <w:rFonts w:hint="eastAsia" w:ascii="宋体"/>
          <w:b/>
          <w:sz w:val="28"/>
          <w:szCs w:val="28"/>
        </w:rPr>
        <w:t>附件</w:t>
      </w:r>
      <w:bookmarkStart w:id="179" w:name="_Toc325726037"/>
      <w:bookmarkStart w:id="180" w:name="_Toc376936768"/>
      <w:r>
        <w:rPr>
          <w:rFonts w:ascii="宋体"/>
          <w:b/>
          <w:sz w:val="28"/>
          <w:szCs w:val="28"/>
        </w:rPr>
        <w:t>1</w:t>
      </w:r>
      <w:r>
        <w:rPr>
          <w:rFonts w:hint="eastAsia" w:ascii="宋体"/>
          <w:b/>
          <w:sz w:val="28"/>
          <w:szCs w:val="28"/>
        </w:rPr>
        <w:t>：磋商函</w:t>
      </w:r>
      <w:bookmarkEnd w:id="177"/>
      <w:bookmarkEnd w:id="178"/>
      <w:bookmarkEnd w:id="179"/>
      <w:bookmarkEnd w:id="180"/>
    </w:p>
    <w:p w14:paraId="261EB870">
      <w:pPr>
        <w:ind w:firstLine="3813" w:firstLineChars="1055"/>
        <w:rPr>
          <w:rFonts w:ascii="宋体"/>
          <w:b/>
          <w:sz w:val="36"/>
          <w:szCs w:val="36"/>
        </w:rPr>
      </w:pPr>
    </w:p>
    <w:p w14:paraId="33C43F5D">
      <w:pPr>
        <w:ind w:firstLine="3813" w:firstLineChars="1055"/>
        <w:rPr>
          <w:rFonts w:ascii="宋体"/>
          <w:b/>
          <w:sz w:val="36"/>
          <w:szCs w:val="36"/>
        </w:rPr>
      </w:pPr>
      <w:r>
        <w:rPr>
          <w:rFonts w:hint="eastAsia" w:ascii="宋体" w:hAnsi="宋体"/>
          <w:b/>
          <w:sz w:val="36"/>
          <w:szCs w:val="36"/>
        </w:rPr>
        <w:t>磋商函</w:t>
      </w:r>
    </w:p>
    <w:p w14:paraId="15C37E8D">
      <w:pPr>
        <w:adjustRightInd w:val="0"/>
        <w:textAlignment w:val="baseline"/>
        <w:rPr>
          <w:rFonts w:ascii="宋体"/>
          <w:b/>
        </w:rPr>
      </w:pPr>
    </w:p>
    <w:p w14:paraId="315E7548">
      <w:pPr>
        <w:adjustRightInd w:val="0"/>
        <w:spacing w:line="360" w:lineRule="auto"/>
        <w:textAlignment w:val="baseline"/>
        <w:rPr>
          <w:rFonts w:hint="eastAsia" w:ascii="宋体" w:eastAsia="宋体"/>
          <w:b/>
          <w:sz w:val="24"/>
          <w:szCs w:val="24"/>
          <w:lang w:eastAsia="zh-CN"/>
        </w:rPr>
      </w:pPr>
      <w:r>
        <w:rPr>
          <w:rFonts w:hint="eastAsia" w:ascii="宋体" w:hAnsi="宋体"/>
          <w:b/>
          <w:sz w:val="24"/>
          <w:szCs w:val="24"/>
        </w:rPr>
        <w:t>致：</w:t>
      </w:r>
      <w:r>
        <w:rPr>
          <w:rFonts w:hint="eastAsia" w:ascii="宋体" w:hAnsi="宋体"/>
          <w:b/>
          <w:sz w:val="24"/>
          <w:szCs w:val="24"/>
          <w:lang w:eastAsia="zh-CN"/>
        </w:rPr>
        <w:t>青海圣兴项目管理有限公司</w:t>
      </w:r>
    </w:p>
    <w:p w14:paraId="16E7505B">
      <w:pPr>
        <w:adjustRightInd w:val="0"/>
        <w:spacing w:line="360" w:lineRule="auto"/>
        <w:ind w:firstLine="480"/>
        <w:textAlignment w:val="baseline"/>
        <w:rPr>
          <w:rFonts w:ascii="宋体"/>
          <w:sz w:val="24"/>
          <w:szCs w:val="24"/>
        </w:rPr>
      </w:pPr>
    </w:p>
    <w:p w14:paraId="29CA6764">
      <w:pPr>
        <w:adjustRightInd w:val="0"/>
        <w:spacing w:line="360" w:lineRule="auto"/>
        <w:ind w:firstLine="480"/>
        <w:textAlignment w:val="baseline"/>
        <w:rPr>
          <w:rFonts w:ascii="宋体"/>
          <w:sz w:val="24"/>
          <w:szCs w:val="24"/>
        </w:rPr>
      </w:pPr>
      <w:r>
        <w:rPr>
          <w:rFonts w:hint="eastAsia" w:ascii="宋体" w:hAnsi="宋体"/>
          <w:sz w:val="24"/>
          <w:szCs w:val="24"/>
        </w:rPr>
        <w:t>我们收到</w:t>
      </w:r>
      <w:r>
        <w:rPr>
          <w:rFonts w:hint="eastAsia" w:ascii="宋体" w:hAnsi="宋体"/>
          <w:sz w:val="24"/>
          <w:szCs w:val="24"/>
          <w:u w:val="single"/>
        </w:rPr>
        <w:t>采购项目名称（采购项目编号）</w:t>
      </w:r>
      <w:r>
        <w:rPr>
          <w:rFonts w:hint="eastAsia" w:ascii="宋体" w:hAnsi="宋体"/>
          <w:sz w:val="24"/>
          <w:szCs w:val="24"/>
        </w:rPr>
        <w:t>磋商文件，经研究，法定代表人（姓名、职务）正式授权（委托代理人姓名、职务）代表供应商（供应商名称、地址）提交磋商响应文件。</w:t>
      </w:r>
      <w:r>
        <w:rPr>
          <w:rFonts w:ascii="宋体" w:hAnsi="宋体"/>
          <w:sz w:val="24"/>
          <w:szCs w:val="24"/>
        </w:rPr>
        <w:t xml:space="preserve">    </w:t>
      </w:r>
    </w:p>
    <w:p w14:paraId="7CB40E50">
      <w:pPr>
        <w:adjustRightInd w:val="0"/>
        <w:spacing w:line="360" w:lineRule="auto"/>
        <w:ind w:firstLine="424" w:firstLineChars="177"/>
        <w:textAlignment w:val="baseline"/>
        <w:rPr>
          <w:rFonts w:ascii="宋体"/>
          <w:sz w:val="24"/>
          <w:szCs w:val="24"/>
        </w:rPr>
      </w:pPr>
      <w:r>
        <w:rPr>
          <w:rFonts w:hint="eastAsia" w:ascii="宋体" w:hAnsi="宋体"/>
          <w:sz w:val="24"/>
          <w:szCs w:val="24"/>
        </w:rPr>
        <w:t>据此函，签字代表宣布同意如下：</w:t>
      </w:r>
    </w:p>
    <w:p w14:paraId="7C91FD79">
      <w:pPr>
        <w:adjustRightInd w:val="0"/>
        <w:spacing w:line="360" w:lineRule="auto"/>
        <w:ind w:firstLine="424" w:firstLineChars="177"/>
        <w:textAlignment w:val="baseline"/>
        <w:rPr>
          <w:rFonts w:ascii="宋体"/>
          <w:sz w:val="24"/>
          <w:szCs w:val="24"/>
        </w:rPr>
      </w:pPr>
      <w:r>
        <w:rPr>
          <w:rFonts w:ascii="宋体" w:hAnsi="宋体"/>
          <w:sz w:val="24"/>
          <w:szCs w:val="24"/>
        </w:rPr>
        <w:t>1</w:t>
      </w:r>
      <w:r>
        <w:rPr>
          <w:rFonts w:hint="eastAsia" w:ascii="宋体" w:hAnsi="宋体"/>
          <w:sz w:val="24"/>
          <w:szCs w:val="24"/>
        </w:rPr>
        <w:t>、我方已详阅磋商文件的全部内容，包括澄清、修改条款等有关附件，承诺对其完全理解并接受。</w:t>
      </w:r>
    </w:p>
    <w:p w14:paraId="197D0C67">
      <w:pPr>
        <w:adjustRightInd w:val="0"/>
        <w:spacing w:line="360" w:lineRule="auto"/>
        <w:ind w:firstLine="424" w:firstLineChars="177"/>
        <w:textAlignment w:val="baseline"/>
        <w:rPr>
          <w:rFonts w:ascii="宋体"/>
          <w:sz w:val="24"/>
          <w:szCs w:val="24"/>
        </w:rPr>
      </w:pPr>
      <w:r>
        <w:rPr>
          <w:rFonts w:ascii="宋体" w:hAnsi="宋体"/>
          <w:sz w:val="24"/>
          <w:szCs w:val="24"/>
        </w:rPr>
        <w:t>2</w:t>
      </w:r>
      <w:r>
        <w:rPr>
          <w:rFonts w:hint="eastAsia" w:ascii="宋体" w:hAnsi="宋体"/>
          <w:sz w:val="24"/>
          <w:szCs w:val="24"/>
        </w:rPr>
        <w:t>、磋商有效期自开标之日起</w:t>
      </w:r>
      <w:r>
        <w:rPr>
          <w:rFonts w:hint="eastAsia" w:ascii="宋体" w:hAnsi="宋体"/>
          <w:sz w:val="24"/>
          <w:szCs w:val="24"/>
          <w:u w:val="single"/>
          <w:lang w:val="en-US" w:eastAsia="zh-CN"/>
        </w:rPr>
        <w:t xml:space="preserve">      </w:t>
      </w:r>
      <w:r>
        <w:rPr>
          <w:rFonts w:hint="eastAsia" w:ascii="宋体" w:hAnsi="宋体"/>
          <w:sz w:val="24"/>
          <w:szCs w:val="24"/>
        </w:rPr>
        <w:t>天内有效。如果在规定的磋商时间后，我方在磋商有效期内撤回投标或成交后不签约的，磋商保证金将被贵方没收。</w:t>
      </w:r>
    </w:p>
    <w:p w14:paraId="73EF4646">
      <w:pPr>
        <w:adjustRightInd w:val="0"/>
        <w:spacing w:line="360" w:lineRule="auto"/>
        <w:ind w:firstLine="424" w:firstLineChars="177"/>
        <w:textAlignment w:val="baseline"/>
        <w:rPr>
          <w:rFonts w:ascii="宋体"/>
          <w:sz w:val="24"/>
          <w:szCs w:val="24"/>
        </w:rPr>
      </w:pPr>
      <w:r>
        <w:rPr>
          <w:rFonts w:ascii="宋体" w:hAnsi="宋体"/>
          <w:sz w:val="24"/>
          <w:szCs w:val="24"/>
        </w:rPr>
        <w:t>3</w:t>
      </w:r>
      <w:r>
        <w:rPr>
          <w:rFonts w:hint="eastAsia" w:ascii="宋体" w:hAnsi="宋体"/>
          <w:sz w:val="24"/>
          <w:szCs w:val="24"/>
        </w:rPr>
        <w:t>、我方同意按照贵方要求提供与磋商有关的一切数据或资料，理解并接受贵方制定的评标办法。</w:t>
      </w:r>
    </w:p>
    <w:p w14:paraId="0BFD6030">
      <w:pPr>
        <w:adjustRightInd w:val="0"/>
        <w:spacing w:line="360" w:lineRule="auto"/>
        <w:ind w:firstLine="424" w:firstLineChars="177"/>
        <w:textAlignment w:val="baseline"/>
        <w:rPr>
          <w:rFonts w:ascii="宋体"/>
          <w:sz w:val="24"/>
          <w:szCs w:val="24"/>
        </w:rPr>
      </w:pPr>
      <w:r>
        <w:rPr>
          <w:rFonts w:ascii="宋体" w:hAnsi="宋体"/>
          <w:sz w:val="24"/>
          <w:szCs w:val="24"/>
        </w:rPr>
        <w:t>4</w:t>
      </w:r>
      <w:r>
        <w:rPr>
          <w:rFonts w:hint="eastAsia" w:ascii="宋体" w:hAnsi="宋体"/>
          <w:sz w:val="24"/>
          <w:szCs w:val="24"/>
        </w:rPr>
        <w:t>、与本磋商有关的一切正式往来通讯请寄：</w:t>
      </w:r>
    </w:p>
    <w:p w14:paraId="6B5CF1E8">
      <w:pPr>
        <w:adjustRightInd w:val="0"/>
        <w:spacing w:line="360" w:lineRule="auto"/>
        <w:ind w:firstLine="424" w:firstLineChars="177"/>
        <w:textAlignment w:val="baseline"/>
        <w:rPr>
          <w:rFonts w:ascii="宋体"/>
          <w:sz w:val="24"/>
          <w:szCs w:val="24"/>
        </w:rPr>
      </w:pPr>
      <w:r>
        <w:rPr>
          <w:rFonts w:hint="eastAsia" w:ascii="宋体" w:hAnsi="宋体"/>
          <w:sz w:val="24"/>
          <w:szCs w:val="24"/>
        </w:rPr>
        <w:t>地址：</w:t>
      </w:r>
      <w:r>
        <w:rPr>
          <w:rFonts w:ascii="宋体" w:hAnsi="宋体"/>
          <w:sz w:val="24"/>
          <w:szCs w:val="24"/>
        </w:rPr>
        <w:t xml:space="preserve">_______________   </w:t>
      </w:r>
      <w:r>
        <w:rPr>
          <w:rFonts w:hint="eastAsia" w:ascii="宋体" w:hAnsi="宋体"/>
          <w:sz w:val="24"/>
          <w:szCs w:val="24"/>
        </w:rPr>
        <w:t>邮编：</w:t>
      </w:r>
      <w:r>
        <w:rPr>
          <w:rFonts w:ascii="宋体" w:hAnsi="宋体"/>
          <w:sz w:val="24"/>
          <w:szCs w:val="24"/>
        </w:rPr>
        <w:t>______________</w:t>
      </w:r>
    </w:p>
    <w:p w14:paraId="3B605BBD">
      <w:pPr>
        <w:adjustRightInd w:val="0"/>
        <w:spacing w:line="360" w:lineRule="auto"/>
        <w:ind w:firstLine="424" w:firstLineChars="177"/>
        <w:textAlignment w:val="baseline"/>
        <w:rPr>
          <w:rFonts w:ascii="宋体"/>
          <w:sz w:val="24"/>
          <w:szCs w:val="24"/>
        </w:rPr>
      </w:pPr>
      <w:r>
        <w:rPr>
          <w:rFonts w:hint="eastAsia" w:ascii="宋体" w:hAnsi="宋体"/>
          <w:sz w:val="24"/>
          <w:szCs w:val="24"/>
        </w:rPr>
        <w:t>电话：</w:t>
      </w:r>
      <w:r>
        <w:rPr>
          <w:rFonts w:ascii="宋体" w:hAnsi="宋体"/>
          <w:sz w:val="24"/>
          <w:szCs w:val="24"/>
        </w:rPr>
        <w:t xml:space="preserve">_______________   </w:t>
      </w:r>
      <w:r>
        <w:rPr>
          <w:rFonts w:hint="eastAsia" w:ascii="宋体" w:hAnsi="宋体"/>
          <w:sz w:val="24"/>
          <w:szCs w:val="24"/>
        </w:rPr>
        <w:t>传真：</w:t>
      </w:r>
      <w:r>
        <w:rPr>
          <w:rFonts w:ascii="宋体" w:hAnsi="宋体"/>
          <w:sz w:val="24"/>
          <w:szCs w:val="24"/>
        </w:rPr>
        <w:t>______________</w:t>
      </w:r>
    </w:p>
    <w:p w14:paraId="60BBE0D8">
      <w:pPr>
        <w:adjustRightInd w:val="0"/>
        <w:spacing w:line="360" w:lineRule="auto"/>
        <w:ind w:firstLine="424" w:firstLineChars="177"/>
        <w:textAlignment w:val="baseline"/>
        <w:rPr>
          <w:rFonts w:ascii="宋体"/>
          <w:sz w:val="24"/>
          <w:szCs w:val="24"/>
        </w:rPr>
      </w:pPr>
      <w:r>
        <w:rPr>
          <w:rFonts w:hint="eastAsia" w:ascii="宋体" w:hAnsi="宋体"/>
          <w:sz w:val="24"/>
          <w:szCs w:val="24"/>
        </w:rPr>
        <w:t>法定代表人姓名：</w:t>
      </w:r>
      <w:r>
        <w:rPr>
          <w:rFonts w:ascii="宋体" w:hAnsi="宋体"/>
          <w:sz w:val="24"/>
          <w:szCs w:val="24"/>
        </w:rPr>
        <w:t xml:space="preserve"> ___________ </w:t>
      </w:r>
      <w:r>
        <w:rPr>
          <w:rFonts w:hint="eastAsia" w:ascii="宋体" w:hAnsi="宋体"/>
          <w:sz w:val="24"/>
          <w:szCs w:val="24"/>
        </w:rPr>
        <w:t>职务：</w:t>
      </w:r>
      <w:r>
        <w:rPr>
          <w:rFonts w:ascii="宋体" w:hAnsi="宋体"/>
          <w:sz w:val="24"/>
          <w:szCs w:val="24"/>
        </w:rPr>
        <w:t>____________</w:t>
      </w:r>
    </w:p>
    <w:p w14:paraId="420A33DC">
      <w:pPr>
        <w:adjustRightInd w:val="0"/>
        <w:ind w:firstLine="480"/>
        <w:textAlignment w:val="baseline"/>
        <w:rPr>
          <w:rFonts w:ascii="宋体"/>
        </w:rPr>
      </w:pPr>
    </w:p>
    <w:p w14:paraId="2EB58876">
      <w:pPr>
        <w:ind w:firstLine="480"/>
        <w:jc w:val="center"/>
        <w:rPr>
          <w:rFonts w:ascii="宋体"/>
        </w:rPr>
      </w:pPr>
    </w:p>
    <w:p w14:paraId="3516AEAB">
      <w:pPr>
        <w:ind w:firstLine="480"/>
        <w:jc w:val="center"/>
        <w:rPr>
          <w:rFonts w:ascii="宋体"/>
        </w:rPr>
      </w:pPr>
    </w:p>
    <w:p w14:paraId="78C22E7A">
      <w:pPr>
        <w:ind w:firstLine="560"/>
        <w:jc w:val="center"/>
        <w:rPr>
          <w:rFonts w:ascii="宋体"/>
          <w:sz w:val="28"/>
          <w:szCs w:val="28"/>
        </w:rPr>
      </w:pPr>
    </w:p>
    <w:p w14:paraId="221009F5">
      <w:pPr>
        <w:adjustRightInd w:val="0"/>
        <w:spacing w:line="360" w:lineRule="auto"/>
        <w:textAlignment w:val="baseline"/>
        <w:rPr>
          <w:rFonts w:ascii="仿宋_GB2312" w:hAnsi="宋体" w:eastAsia="仿宋_GB2312"/>
          <w:sz w:val="24"/>
          <w:szCs w:val="24"/>
        </w:rPr>
      </w:pPr>
    </w:p>
    <w:p w14:paraId="173DB6C6">
      <w:pPr>
        <w:spacing w:line="360" w:lineRule="auto"/>
        <w:ind w:firstLine="560"/>
        <w:jc w:val="center"/>
        <w:rPr>
          <w:rFonts w:ascii="宋体"/>
          <w:b/>
          <w:sz w:val="24"/>
          <w:szCs w:val="24"/>
        </w:rPr>
      </w:pPr>
      <w:r>
        <w:rPr>
          <w:rFonts w:ascii="仿宋_GB2312" w:hAnsi="宋体" w:eastAsia="仿宋_GB2312"/>
          <w:sz w:val="24"/>
          <w:szCs w:val="24"/>
        </w:rPr>
        <w:t xml:space="preserve">            </w:t>
      </w:r>
      <w:r>
        <w:rPr>
          <w:rFonts w:hint="eastAsia" w:ascii="宋体" w:hAnsi="宋体" w:eastAsia="宋体" w:cs="Times New Roman"/>
          <w:b/>
          <w:sz w:val="24"/>
          <w:szCs w:val="24"/>
        </w:rPr>
        <w:t>供应商</w:t>
      </w:r>
      <w:r>
        <w:rPr>
          <w:rFonts w:hint="eastAsia" w:ascii="宋体" w:hAnsi="宋体"/>
          <w:b/>
          <w:sz w:val="24"/>
          <w:szCs w:val="24"/>
        </w:rPr>
        <w:t>：</w:t>
      </w:r>
      <w:r>
        <w:rPr>
          <w:rFonts w:ascii="仿宋_GB2312" w:eastAsia="仿宋_GB2312" w:cs="宋体"/>
          <w:kern w:val="0"/>
          <w:sz w:val="24"/>
          <w:szCs w:val="24"/>
          <w:u w:val="single"/>
        </w:rPr>
        <w:t xml:space="preserve">       </w:t>
      </w:r>
      <w:r>
        <w:rPr>
          <w:rFonts w:hint="eastAsia" w:ascii="宋体" w:hAnsi="宋体"/>
          <w:b/>
          <w:sz w:val="24"/>
          <w:szCs w:val="24"/>
        </w:rPr>
        <w:t>（公章）</w:t>
      </w:r>
    </w:p>
    <w:p w14:paraId="428243B8">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0FE5DD66">
      <w:pPr>
        <w:spacing w:line="360" w:lineRule="auto"/>
        <w:ind w:firstLine="480"/>
        <w:jc w:val="center"/>
        <w:rPr>
          <w:b/>
          <w:sz w:val="24"/>
          <w:szCs w:val="24"/>
        </w:rPr>
      </w:pPr>
      <w:r>
        <w:rPr>
          <w:sz w:val="24"/>
          <w:szCs w:val="24"/>
        </w:rPr>
        <w:t xml:space="preserve">              </w:t>
      </w:r>
      <w:r>
        <w:rPr>
          <w:b/>
          <w:sz w:val="24"/>
          <w:szCs w:val="24"/>
        </w:rPr>
        <w:t xml:space="preserve"> </w:t>
      </w:r>
      <w:r>
        <w:rPr>
          <w:rFonts w:hint="eastAsia"/>
          <w:b/>
          <w:sz w:val="24"/>
          <w:szCs w:val="24"/>
        </w:rPr>
        <w:t>年</w:t>
      </w:r>
      <w:r>
        <w:rPr>
          <w:b/>
          <w:sz w:val="24"/>
          <w:szCs w:val="24"/>
        </w:rPr>
        <w:t xml:space="preserve">   </w:t>
      </w:r>
      <w:r>
        <w:rPr>
          <w:rFonts w:hint="eastAsia"/>
          <w:b/>
          <w:sz w:val="24"/>
          <w:szCs w:val="24"/>
        </w:rPr>
        <w:t>月</w:t>
      </w:r>
      <w:r>
        <w:rPr>
          <w:b/>
          <w:sz w:val="24"/>
          <w:szCs w:val="24"/>
        </w:rPr>
        <w:t xml:space="preserve">  </w:t>
      </w:r>
      <w:r>
        <w:rPr>
          <w:rFonts w:hint="eastAsia"/>
          <w:b/>
          <w:sz w:val="24"/>
          <w:szCs w:val="24"/>
        </w:rPr>
        <w:t>日</w:t>
      </w:r>
    </w:p>
    <w:p w14:paraId="270E12CB">
      <w:pPr>
        <w:spacing w:line="360" w:lineRule="auto"/>
        <w:ind w:firstLine="482"/>
        <w:jc w:val="center"/>
        <w:rPr>
          <w:rFonts w:ascii="宋体"/>
          <w:b/>
          <w:sz w:val="24"/>
          <w:szCs w:val="24"/>
        </w:rPr>
      </w:pPr>
    </w:p>
    <w:p w14:paraId="5FDB7A09">
      <w:pPr>
        <w:ind w:firstLine="482"/>
        <w:jc w:val="center"/>
        <w:rPr>
          <w:rFonts w:ascii="宋体"/>
          <w:b/>
        </w:rPr>
      </w:pPr>
    </w:p>
    <w:p w14:paraId="453900B3">
      <w:pPr>
        <w:widowControl/>
        <w:snapToGrid w:val="0"/>
        <w:spacing w:line="360" w:lineRule="auto"/>
        <w:outlineLvl w:val="1"/>
        <w:rPr>
          <w:rFonts w:ascii="宋体"/>
          <w:b/>
          <w:sz w:val="28"/>
          <w:szCs w:val="28"/>
        </w:rPr>
      </w:pPr>
      <w:bookmarkStart w:id="181" w:name="_Toc20195"/>
      <w:bookmarkStart w:id="182" w:name="_Toc496626236"/>
      <w:r>
        <w:rPr>
          <w:rFonts w:hint="eastAsia" w:ascii="宋体"/>
          <w:b/>
          <w:sz w:val="28"/>
          <w:szCs w:val="28"/>
        </w:rPr>
        <w:t>附件</w:t>
      </w:r>
      <w:bookmarkStart w:id="183" w:name="_Toc376936774"/>
      <w:bookmarkStart w:id="184" w:name="_Toc325726043"/>
      <w:bookmarkStart w:id="185" w:name="_Toc376936773"/>
      <w:bookmarkStart w:id="186" w:name="_Toc325726042"/>
      <w:r>
        <w:rPr>
          <w:rFonts w:ascii="宋体"/>
          <w:b/>
          <w:sz w:val="28"/>
          <w:szCs w:val="28"/>
        </w:rPr>
        <w:t>2</w:t>
      </w:r>
      <w:r>
        <w:rPr>
          <w:rFonts w:hint="eastAsia" w:ascii="宋体"/>
          <w:b/>
          <w:sz w:val="28"/>
          <w:szCs w:val="28"/>
        </w:rPr>
        <w:t>：法定代表人证明书</w:t>
      </w:r>
      <w:bookmarkEnd w:id="181"/>
      <w:bookmarkEnd w:id="182"/>
      <w:bookmarkEnd w:id="183"/>
      <w:bookmarkEnd w:id="184"/>
    </w:p>
    <w:p w14:paraId="6AD9CCCD">
      <w:pPr>
        <w:ind w:firstLine="723"/>
        <w:jc w:val="center"/>
        <w:rPr>
          <w:rFonts w:ascii="宋体"/>
          <w:b/>
          <w:bCs/>
          <w:sz w:val="36"/>
          <w:szCs w:val="36"/>
        </w:rPr>
      </w:pPr>
    </w:p>
    <w:p w14:paraId="2429ED67">
      <w:pPr>
        <w:ind w:firstLine="723"/>
        <w:jc w:val="center"/>
        <w:rPr>
          <w:rFonts w:ascii="宋体"/>
          <w:b/>
          <w:bCs/>
          <w:sz w:val="36"/>
          <w:szCs w:val="36"/>
        </w:rPr>
      </w:pPr>
      <w:r>
        <w:rPr>
          <w:rFonts w:hint="eastAsia" w:ascii="宋体" w:hAnsi="宋体"/>
          <w:b/>
          <w:bCs/>
          <w:sz w:val="36"/>
          <w:szCs w:val="36"/>
        </w:rPr>
        <w:t>法定代表人证明书</w:t>
      </w:r>
    </w:p>
    <w:p w14:paraId="54233E6C">
      <w:pPr>
        <w:rPr>
          <w:rFonts w:ascii="宋体"/>
          <w:b/>
          <w:bCs/>
        </w:rPr>
      </w:pPr>
    </w:p>
    <w:p w14:paraId="6E5F1945">
      <w:pPr>
        <w:spacing w:line="360" w:lineRule="auto"/>
        <w:rPr>
          <w:rFonts w:hint="eastAsia" w:ascii="宋体" w:eastAsia="宋体"/>
          <w:b/>
          <w:bCs/>
          <w:sz w:val="24"/>
          <w:szCs w:val="24"/>
          <w:lang w:eastAsia="zh-CN"/>
        </w:rPr>
      </w:pPr>
      <w:r>
        <w:rPr>
          <w:rFonts w:hint="eastAsia" w:ascii="宋体" w:hAnsi="宋体"/>
          <w:b/>
          <w:bCs/>
          <w:sz w:val="24"/>
          <w:szCs w:val="24"/>
        </w:rPr>
        <w:t>致：</w:t>
      </w:r>
      <w:r>
        <w:rPr>
          <w:rFonts w:hint="eastAsia" w:ascii="宋体" w:hAnsi="宋体"/>
          <w:b/>
          <w:bCs/>
          <w:sz w:val="24"/>
          <w:szCs w:val="24"/>
          <w:lang w:eastAsia="zh-CN"/>
        </w:rPr>
        <w:t>青海圣兴项目管理有限公司</w:t>
      </w:r>
    </w:p>
    <w:p w14:paraId="7AB75B9F">
      <w:pPr>
        <w:autoSpaceDE w:val="0"/>
        <w:autoSpaceDN w:val="0"/>
        <w:adjustRightInd w:val="0"/>
        <w:spacing w:line="360" w:lineRule="auto"/>
        <w:ind w:firstLine="480"/>
        <w:jc w:val="left"/>
        <w:rPr>
          <w:rFonts w:ascii="宋体" w:cs="宋体"/>
          <w:kern w:val="0"/>
          <w:sz w:val="24"/>
          <w:szCs w:val="24"/>
        </w:rPr>
      </w:pPr>
    </w:p>
    <w:p w14:paraId="02BF9533">
      <w:pPr>
        <w:autoSpaceDE w:val="0"/>
        <w:autoSpaceDN w:val="0"/>
        <w:adjustRightInd w:val="0"/>
        <w:spacing w:line="360" w:lineRule="auto"/>
        <w:ind w:firstLine="480"/>
        <w:jc w:val="left"/>
        <w:rPr>
          <w:rFonts w:ascii="宋体"/>
          <w:sz w:val="24"/>
          <w:szCs w:val="24"/>
        </w:rPr>
      </w:pPr>
      <w:r>
        <w:rPr>
          <w:rFonts w:ascii="宋体" w:hAnsi="宋体"/>
          <w:sz w:val="24"/>
          <w:szCs w:val="24"/>
          <w:u w:val="single"/>
        </w:rPr>
        <w:t xml:space="preserve">  </w:t>
      </w:r>
      <w:r>
        <w:rPr>
          <w:rFonts w:hint="eastAsia" w:ascii="宋体" w:hAnsi="宋体"/>
          <w:sz w:val="24"/>
          <w:szCs w:val="24"/>
          <w:u w:val="single"/>
        </w:rPr>
        <w:t>（法定代表人姓名）</w:t>
      </w:r>
      <w:r>
        <w:rPr>
          <w:rFonts w:ascii="宋体" w:hAnsi="宋体"/>
          <w:sz w:val="24"/>
          <w:szCs w:val="24"/>
          <w:u w:val="single"/>
        </w:rPr>
        <w:t xml:space="preserve">  </w:t>
      </w:r>
      <w:r>
        <w:rPr>
          <w:rFonts w:hint="eastAsia" w:ascii="宋体" w:hAnsi="宋体" w:cs="宋体"/>
          <w:kern w:val="0"/>
          <w:sz w:val="24"/>
          <w:szCs w:val="24"/>
        </w:rPr>
        <w:t>现任我单位</w:t>
      </w:r>
      <w:r>
        <w:rPr>
          <w:rFonts w:ascii="宋体" w:hAnsi="宋体"/>
          <w:sz w:val="24"/>
          <w:szCs w:val="24"/>
          <w:u w:val="single"/>
        </w:rPr>
        <w:t xml:space="preserve">              </w:t>
      </w:r>
      <w:r>
        <w:rPr>
          <w:rFonts w:hint="eastAsia" w:ascii="宋体" w:hAnsi="宋体"/>
          <w:sz w:val="24"/>
          <w:szCs w:val="24"/>
        </w:rPr>
        <w:t>职务，为法定代表人，特此证明。</w:t>
      </w:r>
    </w:p>
    <w:p w14:paraId="692CE67C">
      <w:pPr>
        <w:autoSpaceDE w:val="0"/>
        <w:autoSpaceDN w:val="0"/>
        <w:adjustRightInd w:val="0"/>
        <w:spacing w:line="360" w:lineRule="auto"/>
        <w:ind w:firstLine="480"/>
        <w:jc w:val="left"/>
        <w:rPr>
          <w:rFonts w:ascii="宋体"/>
          <w:sz w:val="24"/>
          <w:szCs w:val="24"/>
        </w:rPr>
      </w:pPr>
    </w:p>
    <w:p w14:paraId="6BD86BD4">
      <w:pPr>
        <w:autoSpaceDE w:val="0"/>
        <w:autoSpaceDN w:val="0"/>
        <w:adjustRightInd w:val="0"/>
        <w:spacing w:line="360" w:lineRule="auto"/>
        <w:ind w:firstLine="480"/>
        <w:jc w:val="left"/>
        <w:rPr>
          <w:rFonts w:ascii="宋体" w:cs="宋体"/>
          <w:kern w:val="0"/>
          <w:sz w:val="24"/>
          <w:szCs w:val="24"/>
        </w:rPr>
      </w:pPr>
      <w:r>
        <w:rPr>
          <w:rFonts w:hint="eastAsia" w:ascii="宋体" w:hAnsi="宋体"/>
          <w:sz w:val="24"/>
          <w:szCs w:val="24"/>
        </w:rPr>
        <w:t>法定代表人基本情况：</w:t>
      </w:r>
    </w:p>
    <w:p w14:paraId="1F5BA6A2">
      <w:pPr>
        <w:autoSpaceDE w:val="0"/>
        <w:autoSpaceDN w:val="0"/>
        <w:adjustRightInd w:val="0"/>
        <w:spacing w:line="360" w:lineRule="auto"/>
        <w:ind w:firstLine="480"/>
        <w:jc w:val="left"/>
        <w:rPr>
          <w:rFonts w:ascii="宋体" w:cs="宋体"/>
          <w:kern w:val="0"/>
          <w:sz w:val="24"/>
          <w:szCs w:val="24"/>
        </w:rPr>
      </w:pPr>
      <w:r>
        <w:rPr>
          <w:rFonts w:hint="eastAsia" w:ascii="宋体" w:hAnsi="宋体" w:cs="宋体"/>
          <w:kern w:val="0"/>
          <w:sz w:val="24"/>
          <w:szCs w:val="24"/>
        </w:rPr>
        <w:t>性别：</w:t>
      </w:r>
      <w:r>
        <w:rPr>
          <w:rFonts w:ascii="宋体" w:hAnsi="宋体" w:cs="宋体"/>
          <w:kern w:val="0"/>
          <w:sz w:val="24"/>
          <w:szCs w:val="24"/>
          <w:u w:val="single"/>
        </w:rPr>
        <w:t xml:space="preserve">      </w:t>
      </w:r>
      <w:r>
        <w:rPr>
          <w:rFonts w:hint="eastAsia" w:ascii="宋体" w:hAnsi="宋体" w:cs="宋体"/>
          <w:kern w:val="0"/>
          <w:sz w:val="24"/>
          <w:szCs w:val="24"/>
        </w:rPr>
        <w:t>年龄：</w:t>
      </w:r>
      <w:r>
        <w:rPr>
          <w:rFonts w:ascii="宋体" w:hAnsi="宋体" w:cs="宋体"/>
          <w:kern w:val="0"/>
          <w:sz w:val="24"/>
          <w:szCs w:val="24"/>
          <w:u w:val="single"/>
        </w:rPr>
        <w:t xml:space="preserve">       </w:t>
      </w:r>
      <w:r>
        <w:rPr>
          <w:rFonts w:hint="eastAsia" w:ascii="宋体" w:hAnsi="宋体" w:cs="宋体"/>
          <w:kern w:val="0"/>
          <w:sz w:val="24"/>
          <w:szCs w:val="24"/>
        </w:rPr>
        <w:t>民族：</w:t>
      </w:r>
      <w:r>
        <w:rPr>
          <w:rFonts w:ascii="宋体" w:hAnsi="宋体" w:cs="宋体"/>
          <w:kern w:val="0"/>
          <w:sz w:val="24"/>
          <w:szCs w:val="24"/>
          <w:u w:val="single"/>
        </w:rPr>
        <w:t xml:space="preserve">     </w:t>
      </w:r>
    </w:p>
    <w:p w14:paraId="1190739D">
      <w:pPr>
        <w:autoSpaceDE w:val="0"/>
        <w:autoSpaceDN w:val="0"/>
        <w:adjustRightInd w:val="0"/>
        <w:spacing w:line="360" w:lineRule="auto"/>
        <w:ind w:firstLine="480"/>
        <w:jc w:val="left"/>
        <w:rPr>
          <w:rFonts w:ascii="宋体" w:cs="宋体"/>
          <w:kern w:val="0"/>
          <w:sz w:val="24"/>
          <w:szCs w:val="24"/>
        </w:rPr>
      </w:pPr>
      <w:r>
        <w:rPr>
          <w:rFonts w:hint="eastAsia" w:ascii="宋体" w:hAnsi="宋体" w:cs="宋体"/>
          <w:kern w:val="0"/>
          <w:sz w:val="24"/>
          <w:szCs w:val="24"/>
        </w:rPr>
        <w:t>地址：</w:t>
      </w:r>
      <w:r>
        <w:rPr>
          <w:rFonts w:ascii="宋体" w:hAnsi="宋体"/>
          <w:sz w:val="24"/>
          <w:szCs w:val="24"/>
          <w:u w:val="single"/>
        </w:rPr>
        <w:t xml:space="preserve">                 </w:t>
      </w:r>
    </w:p>
    <w:p w14:paraId="394AA2BC">
      <w:pPr>
        <w:autoSpaceDE w:val="0"/>
        <w:autoSpaceDN w:val="0"/>
        <w:adjustRightInd w:val="0"/>
        <w:spacing w:line="360" w:lineRule="auto"/>
        <w:ind w:firstLine="480"/>
        <w:jc w:val="left"/>
        <w:rPr>
          <w:rFonts w:ascii="宋体"/>
          <w:sz w:val="24"/>
          <w:szCs w:val="24"/>
          <w:u w:val="single"/>
        </w:rPr>
      </w:pPr>
      <w:r>
        <w:rPr>
          <w:rFonts w:hint="eastAsia" w:ascii="宋体" w:hAnsi="宋体" w:cs="宋体"/>
          <w:kern w:val="0"/>
          <w:sz w:val="24"/>
          <w:szCs w:val="24"/>
        </w:rPr>
        <w:t>身份证号码：</w:t>
      </w:r>
      <w:r>
        <w:rPr>
          <w:rFonts w:ascii="宋体" w:hAnsi="宋体"/>
          <w:sz w:val="24"/>
          <w:szCs w:val="24"/>
          <w:u w:val="single"/>
        </w:rPr>
        <w:t xml:space="preserve">                 </w:t>
      </w:r>
    </w:p>
    <w:p w14:paraId="7869FC49">
      <w:pPr>
        <w:autoSpaceDE w:val="0"/>
        <w:autoSpaceDN w:val="0"/>
        <w:adjustRightInd w:val="0"/>
        <w:spacing w:line="360" w:lineRule="auto"/>
        <w:ind w:firstLine="480"/>
        <w:jc w:val="left"/>
        <w:rPr>
          <w:rFonts w:ascii="宋体" w:cs="宋体"/>
          <w:kern w:val="0"/>
          <w:sz w:val="24"/>
          <w:szCs w:val="24"/>
        </w:rPr>
      </w:pPr>
      <w:r>
        <w:rPr>
          <w:rFonts w:hint="eastAsia" w:ascii="宋体" w:hAnsi="宋体" w:cs="宋体"/>
          <w:kern w:val="0"/>
          <w:sz w:val="24"/>
          <w:szCs w:val="24"/>
        </w:rPr>
        <w:t>附法定代表人第二代身份证双面扫描（或复印）件</w:t>
      </w:r>
    </w:p>
    <w:p w14:paraId="003F2E01">
      <w:pPr>
        <w:autoSpaceDE w:val="0"/>
        <w:autoSpaceDN w:val="0"/>
        <w:adjustRightInd w:val="0"/>
        <w:spacing w:line="360" w:lineRule="auto"/>
        <w:ind w:firstLine="480"/>
        <w:jc w:val="left"/>
        <w:rPr>
          <w:rFonts w:ascii="宋体" w:cs="宋体"/>
          <w:kern w:val="0"/>
          <w:sz w:val="24"/>
          <w:szCs w:val="24"/>
        </w:rPr>
      </w:pPr>
    </w:p>
    <w:p w14:paraId="5F302364">
      <w:pPr>
        <w:autoSpaceDE w:val="0"/>
        <w:autoSpaceDN w:val="0"/>
        <w:adjustRightInd w:val="0"/>
        <w:spacing w:line="360" w:lineRule="auto"/>
        <w:jc w:val="left"/>
        <w:rPr>
          <w:rFonts w:ascii="宋体" w:cs="宋体"/>
          <w:kern w:val="0"/>
          <w:sz w:val="24"/>
          <w:szCs w:val="24"/>
        </w:rPr>
      </w:pPr>
    </w:p>
    <w:p w14:paraId="2CA1FBEF">
      <w:pPr>
        <w:autoSpaceDE w:val="0"/>
        <w:autoSpaceDN w:val="0"/>
        <w:adjustRightInd w:val="0"/>
        <w:spacing w:line="360" w:lineRule="auto"/>
        <w:ind w:firstLine="480"/>
        <w:jc w:val="left"/>
        <w:rPr>
          <w:rFonts w:ascii="宋体" w:cs="宋体"/>
          <w:kern w:val="0"/>
          <w:sz w:val="24"/>
          <w:szCs w:val="24"/>
        </w:rPr>
      </w:pPr>
    </w:p>
    <w:p w14:paraId="1CD3BD56">
      <w:pPr>
        <w:autoSpaceDE w:val="0"/>
        <w:autoSpaceDN w:val="0"/>
        <w:adjustRightInd w:val="0"/>
        <w:spacing w:line="360" w:lineRule="auto"/>
        <w:ind w:firstLine="480"/>
        <w:jc w:val="left"/>
        <w:rPr>
          <w:rFonts w:ascii="宋体" w:cs="宋体"/>
          <w:kern w:val="0"/>
          <w:sz w:val="24"/>
          <w:szCs w:val="24"/>
        </w:rPr>
      </w:pPr>
    </w:p>
    <w:p w14:paraId="52BAD411">
      <w:pPr>
        <w:autoSpaceDE w:val="0"/>
        <w:autoSpaceDN w:val="0"/>
        <w:adjustRightInd w:val="0"/>
        <w:spacing w:line="360" w:lineRule="auto"/>
        <w:ind w:firstLine="480"/>
        <w:jc w:val="left"/>
        <w:rPr>
          <w:rFonts w:ascii="宋体" w:cs="宋体"/>
          <w:kern w:val="0"/>
          <w:sz w:val="24"/>
          <w:szCs w:val="24"/>
        </w:rPr>
      </w:pPr>
    </w:p>
    <w:p w14:paraId="67390BAE">
      <w:pPr>
        <w:autoSpaceDE w:val="0"/>
        <w:autoSpaceDN w:val="0"/>
        <w:adjustRightInd w:val="0"/>
        <w:spacing w:line="360" w:lineRule="auto"/>
        <w:ind w:firstLine="480"/>
        <w:jc w:val="left"/>
        <w:rPr>
          <w:rFonts w:ascii="宋体" w:cs="宋体"/>
          <w:kern w:val="0"/>
          <w:sz w:val="24"/>
          <w:szCs w:val="24"/>
        </w:rPr>
      </w:pPr>
    </w:p>
    <w:p w14:paraId="5E2D6FDC">
      <w:pPr>
        <w:autoSpaceDE w:val="0"/>
        <w:autoSpaceDN w:val="0"/>
        <w:adjustRightInd w:val="0"/>
        <w:spacing w:line="360" w:lineRule="auto"/>
        <w:jc w:val="left"/>
        <w:rPr>
          <w:rFonts w:ascii="宋体" w:cs="宋体"/>
          <w:kern w:val="0"/>
          <w:sz w:val="24"/>
          <w:szCs w:val="24"/>
        </w:rPr>
      </w:pPr>
    </w:p>
    <w:p w14:paraId="553604A0">
      <w:pPr>
        <w:spacing w:line="360" w:lineRule="auto"/>
        <w:ind w:firstLine="482"/>
        <w:jc w:val="center"/>
        <w:rPr>
          <w:rFonts w:ascii="宋体"/>
          <w:b/>
          <w:sz w:val="24"/>
          <w:szCs w:val="24"/>
        </w:rPr>
      </w:pPr>
      <w:r>
        <w:rPr>
          <w:rFonts w:hint="eastAsia" w:ascii="宋体"/>
          <w:b/>
          <w:sz w:val="24"/>
          <w:szCs w:val="24"/>
        </w:rPr>
        <w:t>供应商：</w:t>
      </w:r>
      <w:r>
        <w:rPr>
          <w:rFonts w:ascii="宋体"/>
          <w:b/>
          <w:sz w:val="24"/>
          <w:szCs w:val="24"/>
          <w:u w:val="single"/>
        </w:rPr>
        <w:t xml:space="preserve">       </w:t>
      </w:r>
      <w:r>
        <w:rPr>
          <w:rFonts w:hint="eastAsia" w:ascii="宋体"/>
          <w:b/>
          <w:sz w:val="24"/>
          <w:szCs w:val="24"/>
        </w:rPr>
        <w:t>（公章）</w:t>
      </w:r>
    </w:p>
    <w:p w14:paraId="696D00DA">
      <w:pPr>
        <w:spacing w:line="360" w:lineRule="auto"/>
        <w:ind w:firstLine="482"/>
        <w:jc w:val="center"/>
        <w:rPr>
          <w:rFonts w:ascii="宋体"/>
          <w:b/>
          <w:sz w:val="24"/>
          <w:szCs w:val="24"/>
        </w:rPr>
      </w:pPr>
      <w:r>
        <w:rPr>
          <w:rFonts w:ascii="宋体"/>
          <w:b/>
          <w:sz w:val="24"/>
          <w:szCs w:val="24"/>
        </w:rPr>
        <w:t xml:space="preserve">        </w:t>
      </w:r>
      <w:r>
        <w:rPr>
          <w:rFonts w:hint="eastAsia" w:ascii="宋体"/>
          <w:b/>
          <w:sz w:val="24"/>
          <w:szCs w:val="24"/>
        </w:rPr>
        <w:t>法定代表人：</w:t>
      </w:r>
      <w:r>
        <w:rPr>
          <w:rFonts w:ascii="宋体"/>
          <w:b/>
          <w:sz w:val="24"/>
          <w:szCs w:val="24"/>
          <w:u w:val="single"/>
        </w:rPr>
        <w:t xml:space="preserve">       </w:t>
      </w:r>
      <w:r>
        <w:rPr>
          <w:rFonts w:hint="eastAsia" w:ascii="宋体"/>
          <w:b/>
          <w:sz w:val="24"/>
          <w:szCs w:val="24"/>
        </w:rPr>
        <w:t>（签字或盖章）</w:t>
      </w:r>
    </w:p>
    <w:p w14:paraId="272ECCF8">
      <w:pPr>
        <w:spacing w:line="360" w:lineRule="auto"/>
        <w:ind w:firstLine="482"/>
        <w:jc w:val="center"/>
        <w:rPr>
          <w:rFonts w:ascii="宋体"/>
          <w:b/>
          <w:sz w:val="24"/>
          <w:szCs w:val="24"/>
        </w:rPr>
      </w:pPr>
      <w:r>
        <w:rPr>
          <w:rFonts w:ascii="宋体"/>
          <w:b/>
          <w:sz w:val="24"/>
          <w:szCs w:val="24"/>
        </w:rPr>
        <w:t xml:space="preserve">               </w:t>
      </w:r>
      <w:r>
        <w:rPr>
          <w:rFonts w:hint="eastAsia" w:ascii="宋体"/>
          <w:b/>
          <w:sz w:val="24"/>
          <w:szCs w:val="24"/>
        </w:rPr>
        <w:t>年</w:t>
      </w:r>
      <w:r>
        <w:rPr>
          <w:rFonts w:ascii="宋体"/>
          <w:b/>
          <w:sz w:val="24"/>
          <w:szCs w:val="24"/>
        </w:rPr>
        <w:t xml:space="preserve">   </w:t>
      </w:r>
      <w:r>
        <w:rPr>
          <w:rFonts w:hint="eastAsia" w:ascii="宋体"/>
          <w:b/>
          <w:sz w:val="24"/>
          <w:szCs w:val="24"/>
        </w:rPr>
        <w:t>月</w:t>
      </w:r>
      <w:r>
        <w:rPr>
          <w:rFonts w:ascii="宋体"/>
          <w:b/>
          <w:sz w:val="24"/>
          <w:szCs w:val="24"/>
        </w:rPr>
        <w:t xml:space="preserve">  </w:t>
      </w:r>
      <w:r>
        <w:rPr>
          <w:rFonts w:hint="eastAsia" w:ascii="宋体"/>
          <w:b/>
          <w:sz w:val="24"/>
          <w:szCs w:val="24"/>
        </w:rPr>
        <w:t>日</w:t>
      </w:r>
    </w:p>
    <w:bookmarkEnd w:id="185"/>
    <w:bookmarkEnd w:id="186"/>
    <w:p w14:paraId="1DC8491A">
      <w:pPr>
        <w:rPr>
          <w:rFonts w:ascii="宋体"/>
          <w:b/>
          <w:bCs/>
        </w:rPr>
      </w:pPr>
    </w:p>
    <w:p w14:paraId="6AAB9D88">
      <w:pPr>
        <w:rPr>
          <w:rFonts w:ascii="宋体"/>
          <w:b/>
          <w:bCs/>
        </w:rPr>
      </w:pPr>
    </w:p>
    <w:p w14:paraId="5F3D389A">
      <w:pPr>
        <w:rPr>
          <w:rFonts w:hint="eastAsia" w:ascii="宋体"/>
          <w:b/>
          <w:sz w:val="28"/>
          <w:szCs w:val="28"/>
        </w:rPr>
      </w:pPr>
      <w:bookmarkStart w:id="187" w:name="_Toc324756736"/>
      <w:bookmarkStart w:id="188" w:name="_Toc201287639"/>
      <w:bookmarkStart w:id="189" w:name="_Toc496626237"/>
      <w:bookmarkStart w:id="190" w:name="_Toc9514"/>
      <w:r>
        <w:rPr>
          <w:rFonts w:hint="eastAsia" w:ascii="宋体"/>
          <w:b/>
          <w:sz w:val="28"/>
          <w:szCs w:val="28"/>
        </w:rPr>
        <w:br w:type="page"/>
      </w:r>
    </w:p>
    <w:p w14:paraId="30FE0716">
      <w:pPr>
        <w:widowControl/>
        <w:snapToGrid w:val="0"/>
        <w:spacing w:line="360" w:lineRule="auto"/>
        <w:outlineLvl w:val="1"/>
        <w:rPr>
          <w:rFonts w:ascii="宋体"/>
          <w:b/>
          <w:sz w:val="28"/>
          <w:szCs w:val="28"/>
        </w:rPr>
      </w:pPr>
      <w:r>
        <w:rPr>
          <w:rFonts w:hint="eastAsia" w:ascii="宋体"/>
          <w:b/>
          <w:sz w:val="28"/>
          <w:szCs w:val="28"/>
        </w:rPr>
        <w:t>附件</w:t>
      </w:r>
      <w:bookmarkEnd w:id="187"/>
      <w:bookmarkEnd w:id="188"/>
      <w:r>
        <w:rPr>
          <w:rFonts w:ascii="宋体"/>
          <w:b/>
          <w:sz w:val="28"/>
          <w:szCs w:val="28"/>
        </w:rPr>
        <w:t>3</w:t>
      </w:r>
      <w:r>
        <w:rPr>
          <w:rFonts w:hint="eastAsia" w:ascii="宋体"/>
          <w:b/>
          <w:sz w:val="28"/>
          <w:szCs w:val="28"/>
        </w:rPr>
        <w:t>：法定代表人授权书</w:t>
      </w:r>
      <w:bookmarkEnd w:id="189"/>
      <w:bookmarkEnd w:id="190"/>
    </w:p>
    <w:p w14:paraId="0738FB5A">
      <w:pPr>
        <w:ind w:firstLine="3813" w:firstLineChars="1055"/>
        <w:rPr>
          <w:rFonts w:ascii="宋体"/>
          <w:b/>
          <w:sz w:val="36"/>
          <w:szCs w:val="36"/>
        </w:rPr>
      </w:pPr>
    </w:p>
    <w:p w14:paraId="415631CD">
      <w:pPr>
        <w:ind w:firstLine="2909" w:firstLineChars="805"/>
        <w:rPr>
          <w:rFonts w:ascii="宋体"/>
          <w:b/>
          <w:sz w:val="36"/>
          <w:szCs w:val="36"/>
        </w:rPr>
      </w:pPr>
      <w:r>
        <w:rPr>
          <w:rFonts w:hint="eastAsia" w:ascii="宋体" w:hAnsi="宋体"/>
          <w:b/>
          <w:sz w:val="36"/>
          <w:szCs w:val="36"/>
        </w:rPr>
        <w:t>法定代表人授权书</w:t>
      </w:r>
    </w:p>
    <w:p w14:paraId="1F86ECAC">
      <w:pPr>
        <w:ind w:firstLine="173" w:firstLineChars="82"/>
        <w:rPr>
          <w:rFonts w:ascii="宋体"/>
          <w:b/>
          <w:bCs/>
        </w:rPr>
      </w:pPr>
    </w:p>
    <w:p w14:paraId="71D938A8">
      <w:pPr>
        <w:spacing w:line="360" w:lineRule="auto"/>
        <w:ind w:firstLine="198" w:firstLineChars="82"/>
        <w:rPr>
          <w:rFonts w:hint="eastAsia" w:ascii="宋体" w:eastAsia="宋体"/>
          <w:b/>
          <w:bCs/>
          <w:sz w:val="24"/>
          <w:szCs w:val="24"/>
          <w:lang w:eastAsia="zh-CN"/>
        </w:rPr>
      </w:pPr>
      <w:r>
        <w:rPr>
          <w:rFonts w:hint="eastAsia" w:ascii="宋体" w:hAnsi="宋体"/>
          <w:b/>
          <w:bCs/>
          <w:sz w:val="24"/>
          <w:szCs w:val="24"/>
        </w:rPr>
        <w:t>致：</w:t>
      </w:r>
      <w:r>
        <w:rPr>
          <w:rFonts w:hint="eastAsia" w:ascii="宋体" w:hAnsi="宋体"/>
          <w:b/>
          <w:bCs/>
          <w:sz w:val="24"/>
          <w:szCs w:val="24"/>
          <w:lang w:eastAsia="zh-CN"/>
        </w:rPr>
        <w:t>青海圣兴项目管理有限公司</w:t>
      </w:r>
    </w:p>
    <w:p w14:paraId="6420B599">
      <w:pPr>
        <w:spacing w:line="360" w:lineRule="auto"/>
        <w:ind w:firstLine="480"/>
        <w:rPr>
          <w:rFonts w:ascii="宋体"/>
          <w:sz w:val="24"/>
          <w:szCs w:val="24"/>
          <w:u w:val="single"/>
        </w:rPr>
      </w:pPr>
    </w:p>
    <w:p w14:paraId="3D62CE7C">
      <w:pPr>
        <w:spacing w:line="360" w:lineRule="auto"/>
        <w:ind w:firstLine="480"/>
        <w:rPr>
          <w:rFonts w:ascii="宋体"/>
          <w:sz w:val="24"/>
          <w:szCs w:val="24"/>
        </w:rPr>
      </w:pPr>
      <w:r>
        <w:rPr>
          <w:rFonts w:ascii="宋体" w:hAnsi="宋体"/>
          <w:sz w:val="24"/>
          <w:szCs w:val="24"/>
          <w:u w:val="single"/>
        </w:rPr>
        <w:t xml:space="preserve">  </w:t>
      </w:r>
      <w:r>
        <w:rPr>
          <w:rFonts w:hint="eastAsia" w:ascii="宋体" w:hAnsi="宋体"/>
          <w:sz w:val="24"/>
          <w:szCs w:val="24"/>
          <w:u w:val="single"/>
        </w:rPr>
        <w:t>（供应商名称）</w:t>
      </w:r>
      <w:r>
        <w:rPr>
          <w:rFonts w:ascii="宋体" w:hAnsi="宋体"/>
          <w:sz w:val="24"/>
          <w:szCs w:val="24"/>
          <w:u w:val="single"/>
        </w:rPr>
        <w:t xml:space="preserve">  </w:t>
      </w:r>
      <w:r>
        <w:rPr>
          <w:rFonts w:hint="eastAsia" w:ascii="宋体" w:hAnsi="宋体"/>
          <w:sz w:val="24"/>
          <w:szCs w:val="24"/>
        </w:rPr>
        <w:t>系中华人民共和国合法企业，法定地址</w:t>
      </w:r>
      <w:r>
        <w:rPr>
          <w:rFonts w:ascii="宋体" w:hAnsi="宋体"/>
          <w:sz w:val="24"/>
          <w:szCs w:val="24"/>
          <w:u w:val="single"/>
        </w:rPr>
        <w:t xml:space="preserve">              </w:t>
      </w:r>
      <w:r>
        <w:rPr>
          <w:rFonts w:hint="eastAsia" w:ascii="宋体" w:hAnsi="宋体"/>
          <w:sz w:val="24"/>
          <w:szCs w:val="24"/>
        </w:rPr>
        <w:t>。</w:t>
      </w:r>
    </w:p>
    <w:p w14:paraId="2C18A912">
      <w:pPr>
        <w:spacing w:line="360" w:lineRule="auto"/>
        <w:ind w:firstLine="480"/>
        <w:rPr>
          <w:rFonts w:ascii="宋体"/>
          <w:sz w:val="24"/>
          <w:szCs w:val="24"/>
        </w:rPr>
      </w:pPr>
      <w:r>
        <w:rPr>
          <w:rFonts w:hint="eastAsia" w:ascii="宋体" w:hAnsi="宋体"/>
          <w:sz w:val="24"/>
          <w:szCs w:val="24"/>
          <w:u w:val="single"/>
        </w:rPr>
        <w:t>（法定代表人姓名）</w:t>
      </w:r>
      <w:r>
        <w:rPr>
          <w:rFonts w:ascii="宋体" w:hAnsi="宋体"/>
          <w:sz w:val="24"/>
          <w:szCs w:val="24"/>
          <w:u w:val="single"/>
        </w:rPr>
        <w:t xml:space="preserve">   </w:t>
      </w:r>
      <w:r>
        <w:rPr>
          <w:rFonts w:hint="eastAsia" w:ascii="宋体" w:hAnsi="宋体"/>
          <w:sz w:val="24"/>
          <w:szCs w:val="24"/>
        </w:rPr>
        <w:t>特授权</w:t>
      </w:r>
      <w:r>
        <w:rPr>
          <w:rFonts w:ascii="宋体" w:hAnsi="宋体"/>
          <w:sz w:val="24"/>
          <w:szCs w:val="24"/>
          <w:u w:val="single"/>
        </w:rPr>
        <w:t xml:space="preserve"> </w:t>
      </w:r>
      <w:r>
        <w:rPr>
          <w:rFonts w:hint="eastAsia" w:ascii="宋体" w:hAnsi="宋体"/>
          <w:sz w:val="24"/>
          <w:szCs w:val="24"/>
          <w:u w:val="single"/>
        </w:rPr>
        <w:t>（委托代理人姓名）</w:t>
      </w:r>
      <w:r>
        <w:rPr>
          <w:rFonts w:ascii="宋体" w:hAnsi="宋体"/>
          <w:sz w:val="24"/>
          <w:szCs w:val="24"/>
          <w:u w:val="single"/>
        </w:rPr>
        <w:t xml:space="preserve">    </w:t>
      </w:r>
      <w:r>
        <w:rPr>
          <w:rFonts w:hint="eastAsia" w:ascii="宋体" w:hAnsi="宋体"/>
          <w:sz w:val="24"/>
          <w:szCs w:val="24"/>
        </w:rPr>
        <w:t>代表我单位全权办理针对</w:t>
      </w:r>
      <w:r>
        <w:rPr>
          <w:rFonts w:ascii="宋体" w:hAnsi="宋体"/>
          <w:sz w:val="24"/>
          <w:szCs w:val="24"/>
          <w:u w:val="single"/>
        </w:rPr>
        <w:t xml:space="preserve">                </w:t>
      </w:r>
      <w:r>
        <w:rPr>
          <w:rFonts w:hint="eastAsia" w:ascii="宋体" w:hAnsi="宋体"/>
          <w:sz w:val="24"/>
          <w:szCs w:val="24"/>
        </w:rPr>
        <w:t>项目的磋商、答疑等具体工作，并签署全部有关的文件、资料。</w:t>
      </w:r>
    </w:p>
    <w:p w14:paraId="30FA071E">
      <w:pPr>
        <w:spacing w:line="360" w:lineRule="auto"/>
        <w:ind w:firstLine="480"/>
        <w:rPr>
          <w:rFonts w:ascii="宋体"/>
          <w:sz w:val="24"/>
          <w:szCs w:val="24"/>
        </w:rPr>
      </w:pPr>
      <w:r>
        <w:rPr>
          <w:rFonts w:hint="eastAsia" w:ascii="宋体" w:hAnsi="宋体"/>
          <w:sz w:val="24"/>
          <w:szCs w:val="24"/>
        </w:rPr>
        <w:t>我单位对被授权人的签名负全部责任。</w:t>
      </w:r>
    </w:p>
    <w:p w14:paraId="73D4BF7B">
      <w:pPr>
        <w:spacing w:line="360" w:lineRule="auto"/>
        <w:ind w:firstLine="480"/>
        <w:rPr>
          <w:rFonts w:ascii="宋体"/>
          <w:sz w:val="24"/>
          <w:szCs w:val="24"/>
        </w:rPr>
      </w:pPr>
      <w:r>
        <w:rPr>
          <w:rFonts w:hint="eastAsia" w:ascii="宋体" w:hAnsi="宋体"/>
          <w:sz w:val="24"/>
          <w:szCs w:val="24"/>
        </w:rPr>
        <w:t>在撤销授权的书面通知以前，本授权书一直有效，被授权人签署的所有文件（在授权书有效期内签署的）不因授权的撤销而失效。</w:t>
      </w:r>
    </w:p>
    <w:p w14:paraId="4F1C19CC">
      <w:pPr>
        <w:spacing w:line="360" w:lineRule="auto"/>
        <w:ind w:firstLine="480"/>
        <w:rPr>
          <w:rFonts w:ascii="宋体"/>
          <w:sz w:val="24"/>
          <w:szCs w:val="24"/>
        </w:rPr>
      </w:pPr>
    </w:p>
    <w:p w14:paraId="588E0F80">
      <w:pPr>
        <w:spacing w:line="360" w:lineRule="auto"/>
        <w:ind w:firstLine="480"/>
        <w:rPr>
          <w:rFonts w:ascii="宋体"/>
          <w:sz w:val="24"/>
          <w:szCs w:val="24"/>
        </w:rPr>
      </w:pPr>
      <w:r>
        <w:rPr>
          <w:rFonts w:hint="eastAsia" w:ascii="宋体" w:hAnsi="宋体"/>
          <w:sz w:val="24"/>
          <w:szCs w:val="24"/>
        </w:rPr>
        <w:t>授权期限：自</w:t>
      </w:r>
      <w:r>
        <w:rPr>
          <w:rFonts w:ascii="宋体" w:hAnsi="宋体"/>
          <w:sz w:val="24"/>
          <w:szCs w:val="24"/>
          <w:u w:val="single"/>
        </w:rPr>
        <w:t xml:space="preserve">     </w:t>
      </w:r>
      <w:r>
        <w:rPr>
          <w:rFonts w:ascii="宋体" w:hAnsi="宋体"/>
          <w:sz w:val="24"/>
          <w:szCs w:val="24"/>
        </w:rPr>
        <w:t xml:space="preserve"> </w:t>
      </w:r>
      <w:r>
        <w:rPr>
          <w:rFonts w:hint="eastAsia" w:ascii="宋体" w:hAnsi="宋体"/>
          <w:sz w:val="24"/>
          <w:szCs w:val="24"/>
        </w:rPr>
        <w:t>年</w:t>
      </w:r>
      <w:r>
        <w:rPr>
          <w:rFonts w:ascii="宋体" w:hAnsi="宋体"/>
          <w:sz w:val="24"/>
          <w:szCs w:val="24"/>
          <w:u w:val="single"/>
        </w:rPr>
        <w:t xml:space="preserve">   </w:t>
      </w:r>
      <w:r>
        <w:rPr>
          <w:rFonts w:hint="eastAsia" w:ascii="宋体" w:hAnsi="宋体"/>
          <w:sz w:val="24"/>
          <w:szCs w:val="24"/>
        </w:rPr>
        <w:t>月</w:t>
      </w:r>
      <w:r>
        <w:rPr>
          <w:rFonts w:ascii="宋体" w:hAnsi="宋体"/>
          <w:sz w:val="24"/>
          <w:szCs w:val="24"/>
          <w:u w:val="single"/>
        </w:rPr>
        <w:t xml:space="preserve">   </w:t>
      </w:r>
      <w:r>
        <w:rPr>
          <w:rFonts w:hint="eastAsia" w:ascii="宋体" w:hAnsi="宋体"/>
          <w:sz w:val="24"/>
          <w:szCs w:val="24"/>
        </w:rPr>
        <w:t>日起至</w:t>
      </w:r>
      <w:r>
        <w:rPr>
          <w:rFonts w:ascii="宋体" w:hAnsi="宋体"/>
          <w:sz w:val="24"/>
          <w:szCs w:val="24"/>
          <w:u w:val="single"/>
        </w:rPr>
        <w:t xml:space="preserve">     </w:t>
      </w:r>
      <w:r>
        <w:rPr>
          <w:rFonts w:ascii="宋体" w:hAnsi="宋体"/>
          <w:sz w:val="24"/>
          <w:szCs w:val="24"/>
        </w:rPr>
        <w:t xml:space="preserve"> </w:t>
      </w:r>
      <w:r>
        <w:rPr>
          <w:rFonts w:hint="eastAsia" w:ascii="宋体" w:hAnsi="宋体"/>
          <w:sz w:val="24"/>
          <w:szCs w:val="24"/>
        </w:rPr>
        <w:t>年</w:t>
      </w:r>
      <w:r>
        <w:rPr>
          <w:rFonts w:ascii="宋体" w:hAnsi="宋体"/>
          <w:sz w:val="24"/>
          <w:szCs w:val="24"/>
          <w:u w:val="single"/>
        </w:rPr>
        <w:t xml:space="preserve">   </w:t>
      </w:r>
      <w:r>
        <w:rPr>
          <w:rFonts w:hint="eastAsia" w:ascii="宋体" w:hAnsi="宋体"/>
          <w:sz w:val="24"/>
          <w:szCs w:val="24"/>
        </w:rPr>
        <w:t>月</w:t>
      </w:r>
      <w:r>
        <w:rPr>
          <w:rFonts w:ascii="宋体" w:hAnsi="宋体"/>
          <w:sz w:val="24"/>
          <w:szCs w:val="24"/>
          <w:u w:val="single"/>
        </w:rPr>
        <w:t xml:space="preserve">   </w:t>
      </w:r>
      <w:r>
        <w:rPr>
          <w:rFonts w:hint="eastAsia" w:ascii="宋体" w:hAnsi="宋体"/>
          <w:sz w:val="24"/>
          <w:szCs w:val="24"/>
        </w:rPr>
        <w:t>日止。</w:t>
      </w:r>
    </w:p>
    <w:p w14:paraId="761F3F5C">
      <w:pPr>
        <w:spacing w:line="360" w:lineRule="auto"/>
        <w:ind w:firstLine="480"/>
        <w:rPr>
          <w:rFonts w:ascii="宋体"/>
          <w:sz w:val="24"/>
          <w:szCs w:val="24"/>
        </w:rPr>
      </w:pPr>
      <w:r>
        <w:rPr>
          <w:rFonts w:hint="eastAsia" w:ascii="宋体" w:hAnsi="宋体"/>
          <w:sz w:val="24"/>
          <w:szCs w:val="24"/>
        </w:rPr>
        <w:t>被授权人联系电话：</w:t>
      </w:r>
      <w:r>
        <w:rPr>
          <w:rFonts w:ascii="宋体" w:hAnsi="宋体"/>
          <w:sz w:val="24"/>
          <w:szCs w:val="24"/>
          <w:u w:val="single"/>
        </w:rPr>
        <w:t xml:space="preserve">           </w:t>
      </w:r>
    </w:p>
    <w:p w14:paraId="75E30231">
      <w:pPr>
        <w:spacing w:line="360" w:lineRule="auto"/>
        <w:ind w:firstLine="480"/>
        <w:rPr>
          <w:rFonts w:ascii="宋体"/>
          <w:sz w:val="24"/>
          <w:szCs w:val="24"/>
        </w:rPr>
      </w:pPr>
    </w:p>
    <w:p w14:paraId="129B4A25">
      <w:pPr>
        <w:spacing w:line="360" w:lineRule="auto"/>
        <w:rPr>
          <w:rFonts w:ascii="宋体"/>
          <w:sz w:val="24"/>
          <w:szCs w:val="24"/>
        </w:rPr>
      </w:pPr>
    </w:p>
    <w:p w14:paraId="243A5326">
      <w:pPr>
        <w:spacing w:line="360" w:lineRule="auto"/>
        <w:ind w:firstLine="480"/>
        <w:rPr>
          <w:rFonts w:ascii="宋体"/>
          <w:sz w:val="24"/>
          <w:szCs w:val="24"/>
          <w:u w:val="single"/>
        </w:rPr>
      </w:pPr>
      <w:r>
        <w:rPr>
          <w:rFonts w:hint="eastAsia" w:ascii="宋体" w:hAnsi="宋体"/>
          <w:sz w:val="24"/>
          <w:szCs w:val="24"/>
        </w:rPr>
        <w:t>被授权人（委托代理人）签字：</w:t>
      </w:r>
      <w:r>
        <w:rPr>
          <w:rFonts w:ascii="宋体" w:hAnsi="宋体"/>
          <w:sz w:val="24"/>
          <w:szCs w:val="24"/>
          <w:u w:val="single"/>
        </w:rPr>
        <w:t xml:space="preserve">      </w:t>
      </w:r>
      <w:r>
        <w:rPr>
          <w:rFonts w:ascii="宋体" w:hAnsi="宋体"/>
          <w:sz w:val="24"/>
          <w:szCs w:val="24"/>
        </w:rPr>
        <w:t xml:space="preserve">   </w:t>
      </w:r>
      <w:r>
        <w:rPr>
          <w:rFonts w:hint="eastAsia" w:ascii="宋体" w:hAnsi="宋体"/>
          <w:sz w:val="24"/>
          <w:szCs w:val="24"/>
        </w:rPr>
        <w:t>授权人（法定代表人）签字或签章：</w:t>
      </w:r>
      <w:r>
        <w:rPr>
          <w:rFonts w:ascii="宋体" w:hAnsi="宋体"/>
          <w:sz w:val="24"/>
          <w:szCs w:val="24"/>
          <w:u w:val="single"/>
        </w:rPr>
        <w:t xml:space="preserve">          </w:t>
      </w:r>
    </w:p>
    <w:p w14:paraId="2C4B2424">
      <w:pPr>
        <w:spacing w:line="360" w:lineRule="auto"/>
        <w:ind w:firstLine="480"/>
        <w:rPr>
          <w:rFonts w:ascii="宋体"/>
          <w:sz w:val="24"/>
          <w:szCs w:val="24"/>
        </w:rPr>
      </w:pPr>
      <w:r>
        <w:rPr>
          <w:rFonts w:hint="eastAsia" w:ascii="宋体" w:hAnsi="宋体"/>
          <w:sz w:val="24"/>
          <w:szCs w:val="24"/>
        </w:rPr>
        <w:t>职务：</w:t>
      </w:r>
      <w:r>
        <w:rPr>
          <w:rFonts w:ascii="宋体" w:hAnsi="宋体"/>
          <w:sz w:val="24"/>
          <w:szCs w:val="24"/>
          <w:u w:val="single"/>
        </w:rPr>
        <w:t xml:space="preserve">            </w:t>
      </w:r>
      <w:r>
        <w:rPr>
          <w:rFonts w:ascii="宋体" w:hAnsi="宋体"/>
          <w:sz w:val="24"/>
          <w:szCs w:val="24"/>
        </w:rPr>
        <w:t xml:space="preserve">                   </w:t>
      </w:r>
      <w:r>
        <w:rPr>
          <w:rFonts w:hint="eastAsia" w:ascii="宋体" w:hAnsi="宋体"/>
          <w:sz w:val="24"/>
          <w:szCs w:val="24"/>
        </w:rPr>
        <w:t>职务：</w:t>
      </w:r>
      <w:r>
        <w:rPr>
          <w:rFonts w:ascii="宋体" w:hAnsi="宋体"/>
          <w:sz w:val="24"/>
          <w:szCs w:val="24"/>
          <w:u w:val="single"/>
        </w:rPr>
        <w:t xml:space="preserve">            </w:t>
      </w:r>
    </w:p>
    <w:p w14:paraId="4BBEF359">
      <w:pPr>
        <w:autoSpaceDE w:val="0"/>
        <w:autoSpaceDN w:val="0"/>
        <w:adjustRightInd w:val="0"/>
        <w:spacing w:line="360" w:lineRule="auto"/>
        <w:ind w:firstLine="480"/>
        <w:jc w:val="left"/>
        <w:rPr>
          <w:rFonts w:ascii="宋体" w:cs="宋体"/>
          <w:kern w:val="0"/>
          <w:sz w:val="24"/>
          <w:szCs w:val="24"/>
        </w:rPr>
      </w:pPr>
      <w:r>
        <w:rPr>
          <w:rFonts w:hint="eastAsia" w:ascii="宋体" w:hAnsi="宋体" w:cs="宋体"/>
          <w:kern w:val="0"/>
          <w:sz w:val="24"/>
          <w:szCs w:val="24"/>
        </w:rPr>
        <w:t>附被授权人第二代身份证双面扫描（或复印）件</w:t>
      </w:r>
    </w:p>
    <w:p w14:paraId="6521A7C4">
      <w:pPr>
        <w:ind w:firstLine="480"/>
        <w:jc w:val="center"/>
        <w:rPr>
          <w:rFonts w:ascii="宋体"/>
        </w:rPr>
      </w:pPr>
    </w:p>
    <w:p w14:paraId="3953499B">
      <w:pPr>
        <w:ind w:firstLine="480"/>
        <w:rPr>
          <w:rFonts w:ascii="宋体"/>
        </w:rPr>
      </w:pPr>
    </w:p>
    <w:p w14:paraId="0575EA8E">
      <w:pPr>
        <w:pStyle w:val="51"/>
        <w:rPr>
          <w:rFonts w:ascii="宋体"/>
        </w:rPr>
      </w:pPr>
    </w:p>
    <w:p w14:paraId="344D0888">
      <w:pPr>
        <w:rPr>
          <w:rFonts w:ascii="宋体"/>
        </w:rPr>
      </w:pPr>
    </w:p>
    <w:p w14:paraId="53A069DD">
      <w:pPr>
        <w:rPr>
          <w:rFonts w:ascii="宋体"/>
          <w:sz w:val="24"/>
          <w:szCs w:val="24"/>
        </w:rPr>
      </w:pPr>
    </w:p>
    <w:p w14:paraId="32F6F8E1">
      <w:pPr>
        <w:spacing w:line="360" w:lineRule="auto"/>
        <w:ind w:firstLine="560"/>
        <w:jc w:val="center"/>
        <w:rPr>
          <w:rFonts w:ascii="宋体"/>
          <w:b/>
          <w:sz w:val="24"/>
          <w:szCs w:val="24"/>
        </w:rPr>
      </w:pPr>
      <w:r>
        <w:rPr>
          <w:rFonts w:ascii="宋体" w:hAnsi="宋体"/>
          <w:sz w:val="24"/>
          <w:szCs w:val="24"/>
        </w:rPr>
        <w:t xml:space="preserve">  </w:t>
      </w:r>
      <w:bookmarkStart w:id="191" w:name="_Toc496626238"/>
      <w:r>
        <w:rPr>
          <w:rFonts w:hint="eastAsia" w:ascii="宋体" w:hAnsi="宋体"/>
          <w:sz w:val="24"/>
          <w:szCs w:val="24"/>
          <w:lang w:val="en-US" w:eastAsia="zh-CN"/>
        </w:rPr>
        <w:t xml:space="preserve">            </w:t>
      </w:r>
      <w:r>
        <w:rPr>
          <w:rFonts w:hint="eastAsia" w:ascii="宋体" w:hAnsi="宋体" w:eastAsia="宋体" w:cs="Times New Roman"/>
          <w:b/>
          <w:sz w:val="24"/>
          <w:szCs w:val="24"/>
        </w:rPr>
        <w:t>供应商</w:t>
      </w:r>
      <w:r>
        <w:rPr>
          <w:rFonts w:hint="eastAsia" w:ascii="宋体" w:hAnsi="宋体"/>
          <w:b/>
          <w:sz w:val="24"/>
          <w:szCs w:val="24"/>
        </w:rPr>
        <w:t>：</w:t>
      </w:r>
      <w:r>
        <w:rPr>
          <w:rFonts w:ascii="仿宋_GB2312" w:eastAsia="仿宋_GB2312" w:cs="宋体"/>
          <w:kern w:val="0"/>
          <w:sz w:val="24"/>
          <w:szCs w:val="24"/>
          <w:u w:val="single"/>
        </w:rPr>
        <w:t xml:space="preserve">       </w:t>
      </w:r>
      <w:r>
        <w:rPr>
          <w:rFonts w:hint="eastAsia" w:ascii="宋体" w:hAnsi="宋体"/>
          <w:b/>
          <w:sz w:val="24"/>
          <w:szCs w:val="24"/>
        </w:rPr>
        <w:t>（公章）</w:t>
      </w:r>
    </w:p>
    <w:p w14:paraId="392FC72F">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10C73938">
      <w:pPr>
        <w:ind w:firstLine="4168" w:firstLineChars="1737"/>
        <w:rPr>
          <w:rFonts w:ascii="宋体"/>
          <w:b/>
          <w:sz w:val="28"/>
          <w:szCs w:val="28"/>
        </w:rPr>
      </w:pPr>
      <w:r>
        <w:rPr>
          <w:sz w:val="24"/>
          <w:szCs w:val="24"/>
        </w:rPr>
        <w:t xml:space="preserve">      </w:t>
      </w:r>
      <w:r>
        <w:rPr>
          <w:b/>
          <w:sz w:val="24"/>
          <w:szCs w:val="24"/>
        </w:rPr>
        <w:t xml:space="preserve"> </w:t>
      </w:r>
      <w:r>
        <w:rPr>
          <w:rFonts w:hint="eastAsia"/>
          <w:b/>
          <w:sz w:val="24"/>
          <w:szCs w:val="24"/>
        </w:rPr>
        <w:t>年</w:t>
      </w:r>
      <w:r>
        <w:rPr>
          <w:b/>
          <w:sz w:val="24"/>
          <w:szCs w:val="24"/>
        </w:rPr>
        <w:t xml:space="preserve">   </w:t>
      </w:r>
      <w:r>
        <w:rPr>
          <w:rFonts w:hint="eastAsia"/>
          <w:b/>
          <w:sz w:val="24"/>
          <w:szCs w:val="24"/>
        </w:rPr>
        <w:t>月</w:t>
      </w:r>
      <w:r>
        <w:rPr>
          <w:b/>
          <w:sz w:val="24"/>
          <w:szCs w:val="24"/>
        </w:rPr>
        <w:t xml:space="preserve">  </w:t>
      </w:r>
      <w:r>
        <w:rPr>
          <w:rFonts w:hint="eastAsia"/>
          <w:b/>
          <w:sz w:val="24"/>
          <w:szCs w:val="24"/>
        </w:rPr>
        <w:t>日</w:t>
      </w:r>
    </w:p>
    <w:p w14:paraId="04F00623">
      <w:pPr>
        <w:widowControl/>
        <w:snapToGrid w:val="0"/>
        <w:spacing w:line="360" w:lineRule="auto"/>
        <w:outlineLvl w:val="1"/>
        <w:rPr>
          <w:rFonts w:hint="eastAsia" w:asci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192" w:name="_Toc27510"/>
    </w:p>
    <w:p w14:paraId="05801198">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4</w:t>
      </w:r>
      <w:r>
        <w:rPr>
          <w:rFonts w:hint="eastAsia" w:ascii="宋体"/>
          <w:b/>
          <w:sz w:val="28"/>
          <w:szCs w:val="28"/>
        </w:rPr>
        <w:t>：供应商承诺函</w:t>
      </w:r>
      <w:bookmarkEnd w:id="191"/>
      <w:bookmarkEnd w:id="192"/>
    </w:p>
    <w:p w14:paraId="7C4D0A2C">
      <w:pPr>
        <w:ind w:firstLine="723"/>
        <w:jc w:val="center"/>
        <w:rPr>
          <w:rFonts w:ascii="宋体"/>
          <w:b/>
          <w:bCs/>
          <w:sz w:val="36"/>
          <w:szCs w:val="36"/>
        </w:rPr>
      </w:pPr>
    </w:p>
    <w:p w14:paraId="46A7E56F">
      <w:pPr>
        <w:ind w:firstLine="3253" w:firstLineChars="900"/>
        <w:rPr>
          <w:rFonts w:ascii="宋体"/>
          <w:b/>
          <w:bCs/>
          <w:sz w:val="36"/>
          <w:szCs w:val="36"/>
        </w:rPr>
      </w:pPr>
      <w:r>
        <w:rPr>
          <w:rFonts w:hint="eastAsia" w:ascii="宋体" w:hAnsi="宋体"/>
          <w:b/>
          <w:bCs/>
          <w:sz w:val="36"/>
          <w:szCs w:val="36"/>
        </w:rPr>
        <w:t>供应商承诺函</w:t>
      </w:r>
    </w:p>
    <w:p w14:paraId="7FCAFAF0">
      <w:pPr>
        <w:rPr>
          <w:rFonts w:ascii="宋体"/>
          <w:b/>
          <w:bCs/>
        </w:rPr>
      </w:pPr>
    </w:p>
    <w:p w14:paraId="7BB86D57">
      <w:pPr>
        <w:spacing w:line="360" w:lineRule="auto"/>
        <w:rPr>
          <w:rFonts w:hint="eastAsia" w:ascii="宋体" w:eastAsia="宋体"/>
          <w:b/>
          <w:bCs/>
          <w:sz w:val="24"/>
          <w:szCs w:val="24"/>
          <w:lang w:eastAsia="zh-CN"/>
        </w:rPr>
      </w:pPr>
      <w:r>
        <w:rPr>
          <w:rFonts w:hint="eastAsia" w:ascii="宋体" w:hAnsi="宋体"/>
          <w:b/>
          <w:bCs/>
          <w:sz w:val="24"/>
          <w:szCs w:val="24"/>
        </w:rPr>
        <w:t>致：</w:t>
      </w:r>
      <w:r>
        <w:rPr>
          <w:rFonts w:hint="eastAsia" w:ascii="宋体" w:hAnsi="宋体"/>
          <w:b/>
          <w:bCs/>
          <w:sz w:val="24"/>
          <w:szCs w:val="24"/>
          <w:lang w:eastAsia="zh-CN"/>
        </w:rPr>
        <w:t>青海圣兴项目管理有限公司</w:t>
      </w:r>
    </w:p>
    <w:p w14:paraId="4C12FA23">
      <w:pPr>
        <w:spacing w:line="360" w:lineRule="auto"/>
        <w:ind w:firstLine="480"/>
        <w:rPr>
          <w:rFonts w:ascii="宋体"/>
          <w:sz w:val="24"/>
          <w:szCs w:val="24"/>
        </w:rPr>
      </w:pPr>
      <w:r>
        <w:rPr>
          <w:rFonts w:hint="eastAsia" w:ascii="宋体" w:hAnsi="宋体"/>
          <w:sz w:val="24"/>
          <w:szCs w:val="24"/>
        </w:rPr>
        <w:t>关于贵方</w:t>
      </w:r>
      <w:r>
        <w:rPr>
          <w:rFonts w:hint="eastAsia" w:ascii="宋体" w:hAnsi="宋体"/>
          <w:sz w:val="24"/>
          <w:szCs w:val="24"/>
          <w:u w:val="single"/>
          <w:lang w:val="en-US" w:eastAsia="zh-CN"/>
        </w:rPr>
        <w:t xml:space="preserve">    </w:t>
      </w:r>
      <w:r>
        <w:rPr>
          <w:rFonts w:hint="eastAsia" w:ascii="宋体" w:hAnsi="宋体"/>
          <w:sz w:val="24"/>
          <w:szCs w:val="24"/>
        </w:rPr>
        <w:t>年</w:t>
      </w:r>
      <w:r>
        <w:rPr>
          <w:rFonts w:ascii="宋体" w:hAnsi="宋体"/>
          <w:sz w:val="24"/>
          <w:szCs w:val="24"/>
          <w:u w:val="single"/>
        </w:rPr>
        <w:t xml:space="preserve">  </w:t>
      </w:r>
      <w:r>
        <w:rPr>
          <w:rFonts w:hint="eastAsia" w:ascii="宋体" w:hAnsi="宋体"/>
          <w:sz w:val="24"/>
          <w:szCs w:val="24"/>
        </w:rPr>
        <w:t>月</w:t>
      </w:r>
      <w:r>
        <w:rPr>
          <w:rFonts w:ascii="宋体" w:hAnsi="宋体"/>
          <w:sz w:val="24"/>
          <w:szCs w:val="24"/>
          <w:u w:val="single"/>
        </w:rPr>
        <w:t xml:space="preserve">  </w:t>
      </w:r>
      <w:r>
        <w:rPr>
          <w:rFonts w:hint="eastAsia" w:ascii="宋体" w:hAnsi="宋体"/>
          <w:sz w:val="24"/>
          <w:szCs w:val="24"/>
        </w:rPr>
        <w:t>日</w:t>
      </w:r>
      <w:r>
        <w:rPr>
          <w:rFonts w:ascii="Arial" w:hAnsi="Arial" w:cs="Arial"/>
          <w:kern w:val="0"/>
          <w:sz w:val="24"/>
          <w:szCs w:val="24"/>
          <w:u w:val="single"/>
          <w:lang w:val="zh-CN"/>
        </w:rPr>
        <w:t xml:space="preserve">          (</w:t>
      </w:r>
      <w:r>
        <w:rPr>
          <w:rFonts w:ascii="Arial" w:hAnsi="宋体" w:cs="Arial"/>
          <w:kern w:val="0"/>
          <w:sz w:val="24"/>
          <w:szCs w:val="24"/>
          <w:u w:val="single"/>
          <w:lang w:val="zh-CN"/>
        </w:rPr>
        <w:t>项目名称</w:t>
      </w:r>
      <w:r>
        <w:rPr>
          <w:rFonts w:ascii="Arial" w:hAnsi="Arial" w:cs="Arial"/>
          <w:kern w:val="0"/>
          <w:sz w:val="24"/>
          <w:szCs w:val="24"/>
          <w:u w:val="single"/>
          <w:lang w:val="zh-CN"/>
        </w:rPr>
        <w:t>)</w:t>
      </w:r>
      <w:r>
        <w:rPr>
          <w:rFonts w:hint="eastAsia" w:ascii="宋体" w:hAnsi="宋体"/>
          <w:sz w:val="24"/>
          <w:szCs w:val="24"/>
        </w:rPr>
        <w:t>采购项目，本签字人愿意参加磋商，提供采购项目服务要求的所有服务，并证实提交的所有资料是准确的和真实的。同时，我代表</w:t>
      </w:r>
      <w:r>
        <w:rPr>
          <w:rFonts w:hint="eastAsia" w:ascii="宋体" w:hAnsi="宋体"/>
          <w:sz w:val="24"/>
          <w:szCs w:val="24"/>
          <w:u w:val="single"/>
        </w:rPr>
        <w:t>（供应商名称）</w:t>
      </w:r>
      <w:r>
        <w:rPr>
          <w:rFonts w:hint="eastAsia" w:ascii="宋体" w:hAnsi="宋体"/>
          <w:sz w:val="24"/>
          <w:szCs w:val="24"/>
        </w:rPr>
        <w:t>，在此作如下承诺：</w:t>
      </w:r>
    </w:p>
    <w:p w14:paraId="1E02E3B7">
      <w:pPr>
        <w:spacing w:line="360" w:lineRule="auto"/>
        <w:ind w:firstLine="480"/>
        <w:rPr>
          <w:rFonts w:ascii="宋体"/>
          <w:sz w:val="24"/>
          <w:szCs w:val="24"/>
        </w:rPr>
      </w:pPr>
      <w:r>
        <w:rPr>
          <w:rFonts w:ascii="宋体" w:hAnsi="宋体"/>
          <w:sz w:val="24"/>
          <w:szCs w:val="24"/>
        </w:rPr>
        <w:t xml:space="preserve">  1</w:t>
      </w:r>
      <w:r>
        <w:rPr>
          <w:rFonts w:hint="eastAsia" w:ascii="宋体" w:hAnsi="宋体"/>
          <w:sz w:val="24"/>
          <w:szCs w:val="24"/>
        </w:rPr>
        <w:t>、完全理解和接受磋商文件的一切规定和要求；</w:t>
      </w:r>
    </w:p>
    <w:p w14:paraId="670CD014">
      <w:pPr>
        <w:spacing w:line="360" w:lineRule="auto"/>
        <w:ind w:firstLine="480"/>
        <w:rPr>
          <w:rFonts w:ascii="宋体"/>
          <w:sz w:val="24"/>
          <w:szCs w:val="24"/>
        </w:rPr>
      </w:pPr>
      <w:r>
        <w:rPr>
          <w:rFonts w:ascii="宋体" w:hAnsi="宋体"/>
          <w:sz w:val="24"/>
          <w:szCs w:val="24"/>
        </w:rPr>
        <w:t xml:space="preserve">  2</w:t>
      </w:r>
      <w:r>
        <w:rPr>
          <w:rFonts w:hint="eastAsia" w:ascii="宋体" w:hAnsi="宋体"/>
          <w:sz w:val="24"/>
          <w:szCs w:val="24"/>
        </w:rPr>
        <w:t>、若成交，我方将按照磋商文件的具体规定与采购人签订采购合同，并且严格履行合同义务，按时提供优质的服务。如果在合同执行过程中，发现服务质量、数量出现问题，我方一定尽快完善，并承担相应的经济责任；</w:t>
      </w:r>
    </w:p>
    <w:p w14:paraId="5053BBA6">
      <w:pPr>
        <w:spacing w:line="360" w:lineRule="auto"/>
        <w:ind w:firstLine="600" w:firstLineChars="250"/>
        <w:rPr>
          <w:rFonts w:ascii="宋体"/>
          <w:sz w:val="24"/>
          <w:szCs w:val="24"/>
        </w:rPr>
      </w:pPr>
      <w:r>
        <w:rPr>
          <w:rFonts w:ascii="宋体" w:hAnsi="宋体"/>
          <w:sz w:val="24"/>
          <w:szCs w:val="24"/>
        </w:rPr>
        <w:t>3</w:t>
      </w:r>
      <w:r>
        <w:rPr>
          <w:rFonts w:hint="eastAsia" w:ascii="宋体" w:hAnsi="宋体"/>
          <w:sz w:val="24"/>
          <w:szCs w:val="24"/>
        </w:rPr>
        <w:t>、我方保证甲方在使用该产品或其任何一部分时，不受第三方提出的侵犯专利权、著作权、商标权和工业设计权等知识产权的起诉，若有违犯，愿承担相应的一切责任。</w:t>
      </w:r>
    </w:p>
    <w:p w14:paraId="74F971A7">
      <w:pPr>
        <w:spacing w:line="360" w:lineRule="auto"/>
        <w:ind w:firstLine="600" w:firstLineChars="250"/>
        <w:rPr>
          <w:rFonts w:ascii="宋体"/>
          <w:sz w:val="24"/>
          <w:szCs w:val="24"/>
        </w:rPr>
      </w:pPr>
      <w:r>
        <w:rPr>
          <w:rFonts w:ascii="宋体" w:hAnsi="宋体"/>
          <w:sz w:val="24"/>
          <w:szCs w:val="24"/>
        </w:rPr>
        <w:t>4</w:t>
      </w:r>
      <w:r>
        <w:rPr>
          <w:rFonts w:hint="eastAsia" w:ascii="宋体" w:hAnsi="宋体"/>
          <w:sz w:val="24"/>
          <w:szCs w:val="24"/>
        </w:rPr>
        <w:t>、我方承诺，除磋商文件中规定的进口产品外，所投的产品均为国产产品，且均符合国家强制性标准。若有不实，愿承担相应的责任。</w:t>
      </w:r>
    </w:p>
    <w:p w14:paraId="70384D57">
      <w:pPr>
        <w:spacing w:line="360" w:lineRule="auto"/>
        <w:ind w:firstLine="480"/>
        <w:rPr>
          <w:rFonts w:ascii="宋体"/>
          <w:sz w:val="24"/>
          <w:szCs w:val="24"/>
        </w:rPr>
      </w:pPr>
      <w:r>
        <w:rPr>
          <w:rFonts w:ascii="宋体" w:hAnsi="宋体"/>
          <w:sz w:val="24"/>
          <w:szCs w:val="24"/>
        </w:rPr>
        <w:t xml:space="preserve"> 5</w:t>
      </w:r>
      <w:r>
        <w:rPr>
          <w:rFonts w:hint="eastAsia" w:ascii="宋体" w:hAnsi="宋体"/>
          <w:sz w:val="24"/>
          <w:szCs w:val="24"/>
        </w:rPr>
        <w:t>、在整个磋商过程中我方若有违规行为，贵方可按磋商文件之规定给予处罚，我方完全接受。</w:t>
      </w:r>
    </w:p>
    <w:p w14:paraId="496A3D27">
      <w:pPr>
        <w:spacing w:line="360" w:lineRule="auto"/>
        <w:ind w:firstLine="480"/>
        <w:rPr>
          <w:rFonts w:ascii="宋体"/>
          <w:sz w:val="24"/>
          <w:szCs w:val="24"/>
        </w:rPr>
      </w:pPr>
      <w:r>
        <w:rPr>
          <w:rFonts w:ascii="宋体" w:hAnsi="宋体"/>
          <w:sz w:val="24"/>
          <w:szCs w:val="24"/>
        </w:rPr>
        <w:t xml:space="preserve"> 6</w:t>
      </w:r>
      <w:r>
        <w:rPr>
          <w:rFonts w:hint="eastAsia" w:ascii="宋体" w:hAnsi="宋体"/>
          <w:sz w:val="24"/>
          <w:szCs w:val="24"/>
        </w:rPr>
        <w:t>、若成交，本承诺将成为合同不可分割的一部分，与合同具有同等的法律效力。</w:t>
      </w:r>
    </w:p>
    <w:p w14:paraId="4F681CC3">
      <w:pPr>
        <w:ind w:firstLine="480"/>
        <w:rPr>
          <w:rFonts w:ascii="宋体"/>
        </w:rPr>
      </w:pPr>
    </w:p>
    <w:p w14:paraId="5E991761">
      <w:pPr>
        <w:ind w:firstLine="480"/>
        <w:rPr>
          <w:rFonts w:ascii="宋体"/>
        </w:rPr>
      </w:pPr>
    </w:p>
    <w:p w14:paraId="7F28102F">
      <w:pPr>
        <w:ind w:firstLine="480"/>
        <w:rPr>
          <w:rFonts w:ascii="宋体"/>
        </w:rPr>
      </w:pPr>
    </w:p>
    <w:p w14:paraId="54ABC35D">
      <w:pPr>
        <w:ind w:firstLine="480"/>
        <w:rPr>
          <w:rFonts w:ascii="宋体"/>
        </w:rPr>
      </w:pPr>
    </w:p>
    <w:p w14:paraId="60B35583">
      <w:pPr>
        <w:ind w:firstLine="480"/>
        <w:rPr>
          <w:rFonts w:ascii="宋体"/>
        </w:rPr>
      </w:pPr>
    </w:p>
    <w:p w14:paraId="2D857069">
      <w:pPr>
        <w:rPr>
          <w:rFonts w:ascii="宋体"/>
        </w:rPr>
      </w:pPr>
    </w:p>
    <w:p w14:paraId="01172D64">
      <w:pPr>
        <w:ind w:firstLine="480"/>
        <w:rPr>
          <w:rFonts w:ascii="宋体"/>
        </w:rPr>
      </w:pPr>
    </w:p>
    <w:p w14:paraId="6666DD67">
      <w:pPr>
        <w:ind w:firstLine="480"/>
        <w:rPr>
          <w:rFonts w:ascii="宋体"/>
        </w:rPr>
      </w:pPr>
    </w:p>
    <w:p w14:paraId="7C6AD1A6">
      <w:pPr>
        <w:ind w:firstLine="4908" w:firstLineChars="2037"/>
        <w:rPr>
          <w:rFonts w:ascii="宋体"/>
          <w:b/>
          <w:sz w:val="24"/>
          <w:szCs w:val="24"/>
        </w:rPr>
      </w:pPr>
      <w:r>
        <w:rPr>
          <w:rFonts w:hint="eastAsia" w:ascii="宋体" w:hAnsi="宋体"/>
          <w:b/>
          <w:sz w:val="24"/>
          <w:szCs w:val="24"/>
        </w:rPr>
        <w:t>供应商：</w:t>
      </w:r>
      <w:r>
        <w:rPr>
          <w:rFonts w:ascii="宋体" w:hAnsi="宋体" w:cs="宋体"/>
          <w:kern w:val="0"/>
          <w:sz w:val="24"/>
          <w:szCs w:val="24"/>
          <w:u w:val="single"/>
        </w:rPr>
        <w:t xml:space="preserve">       </w:t>
      </w:r>
      <w:r>
        <w:rPr>
          <w:rFonts w:hint="eastAsia" w:ascii="宋体" w:hAnsi="宋体"/>
          <w:b/>
          <w:sz w:val="24"/>
          <w:szCs w:val="24"/>
        </w:rPr>
        <w:t>（公章）</w:t>
      </w:r>
    </w:p>
    <w:p w14:paraId="0B28B56B">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宋体" w:hAnsi="宋体" w:cs="宋体"/>
          <w:kern w:val="0"/>
          <w:sz w:val="24"/>
          <w:szCs w:val="24"/>
          <w:u w:val="single"/>
        </w:rPr>
        <w:t xml:space="preserve">       </w:t>
      </w:r>
      <w:r>
        <w:rPr>
          <w:rFonts w:hint="eastAsia" w:ascii="宋体" w:hAnsi="宋体"/>
          <w:b/>
          <w:sz w:val="24"/>
          <w:szCs w:val="24"/>
        </w:rPr>
        <w:t>（签字或盖章）</w:t>
      </w:r>
    </w:p>
    <w:p w14:paraId="719A831B">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2AAB0B1C">
      <w:pPr>
        <w:widowControl/>
        <w:snapToGrid w:val="0"/>
        <w:spacing w:line="360" w:lineRule="auto"/>
        <w:outlineLvl w:val="1"/>
        <w:rPr>
          <w:rFonts w:hint="eastAsia" w:asci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193" w:name="_Toc496626239"/>
      <w:bookmarkStart w:id="194" w:name="_Toc25053"/>
    </w:p>
    <w:p w14:paraId="644005C8">
      <w:pPr>
        <w:widowControl/>
        <w:snapToGrid w:val="0"/>
        <w:spacing w:line="360" w:lineRule="auto"/>
        <w:outlineLvl w:val="1"/>
        <w:rPr>
          <w:rFonts w:ascii="宋体"/>
          <w:b/>
          <w:sz w:val="28"/>
          <w:szCs w:val="28"/>
        </w:rPr>
      </w:pPr>
      <w:r>
        <w:rPr>
          <w:rFonts w:hint="eastAsia" w:ascii="宋体"/>
          <w:b/>
          <w:sz w:val="28"/>
          <w:szCs w:val="28"/>
        </w:rPr>
        <w:t>附件</w:t>
      </w:r>
      <w:bookmarkStart w:id="195" w:name="_Toc376936779"/>
      <w:bookmarkStart w:id="196" w:name="_Toc351475542"/>
      <w:bookmarkStart w:id="197" w:name="_Toc365019584"/>
      <w:r>
        <w:rPr>
          <w:rFonts w:ascii="宋体"/>
          <w:b/>
          <w:sz w:val="28"/>
          <w:szCs w:val="28"/>
        </w:rPr>
        <w:t>5</w:t>
      </w:r>
      <w:r>
        <w:rPr>
          <w:rFonts w:hint="eastAsia" w:ascii="宋体"/>
          <w:b/>
          <w:sz w:val="28"/>
          <w:szCs w:val="28"/>
        </w:rPr>
        <w:t>：供应商诚信承诺书</w:t>
      </w:r>
      <w:bookmarkEnd w:id="193"/>
      <w:bookmarkEnd w:id="194"/>
      <w:bookmarkEnd w:id="195"/>
      <w:bookmarkEnd w:id="196"/>
      <w:bookmarkEnd w:id="197"/>
    </w:p>
    <w:p w14:paraId="51928506">
      <w:pPr>
        <w:ind w:firstLine="2729" w:firstLineChars="755"/>
        <w:rPr>
          <w:rFonts w:ascii="宋体"/>
          <w:b/>
          <w:sz w:val="36"/>
          <w:szCs w:val="36"/>
        </w:rPr>
      </w:pPr>
      <w:r>
        <w:rPr>
          <w:rFonts w:hint="eastAsia" w:ascii="宋体" w:hAnsi="宋体"/>
          <w:b/>
          <w:sz w:val="36"/>
          <w:szCs w:val="36"/>
        </w:rPr>
        <w:t>供应商诚信承诺书</w:t>
      </w:r>
    </w:p>
    <w:p w14:paraId="22ABC40D">
      <w:pPr>
        <w:ind w:firstLine="2729" w:firstLineChars="755"/>
        <w:rPr>
          <w:rFonts w:ascii="宋体"/>
          <w:b/>
          <w:sz w:val="36"/>
          <w:szCs w:val="36"/>
        </w:rPr>
      </w:pPr>
    </w:p>
    <w:p w14:paraId="3F50417B">
      <w:pPr>
        <w:spacing w:after="156" w:afterLines="50" w:line="360" w:lineRule="auto"/>
        <w:rPr>
          <w:rFonts w:hint="eastAsia" w:ascii="宋体" w:eastAsia="宋体"/>
          <w:b/>
          <w:bCs/>
          <w:sz w:val="24"/>
          <w:szCs w:val="24"/>
          <w:lang w:eastAsia="zh-CN"/>
        </w:rPr>
      </w:pPr>
      <w:r>
        <w:rPr>
          <w:rFonts w:hint="eastAsia" w:ascii="宋体" w:hAnsi="宋体"/>
          <w:b/>
          <w:bCs/>
          <w:sz w:val="24"/>
          <w:szCs w:val="24"/>
        </w:rPr>
        <w:t>致：</w:t>
      </w:r>
      <w:r>
        <w:rPr>
          <w:rFonts w:hint="eastAsia" w:ascii="宋体" w:hAnsi="宋体"/>
          <w:b/>
          <w:bCs/>
          <w:sz w:val="24"/>
          <w:szCs w:val="24"/>
          <w:lang w:eastAsia="zh-CN"/>
        </w:rPr>
        <w:t>青海圣兴项目管理有限公司</w:t>
      </w:r>
    </w:p>
    <w:p w14:paraId="587E09C2">
      <w:pPr>
        <w:spacing w:line="360" w:lineRule="auto"/>
        <w:ind w:firstLine="480"/>
        <w:rPr>
          <w:rFonts w:ascii="宋体"/>
          <w:sz w:val="24"/>
          <w:szCs w:val="24"/>
        </w:rPr>
      </w:pPr>
      <w:r>
        <w:rPr>
          <w:rFonts w:hint="eastAsia" w:ascii="宋体" w:hAnsi="宋体"/>
          <w:sz w:val="24"/>
          <w:szCs w:val="24"/>
        </w:rPr>
        <w:t>为了诚实、客观、有序地参与青海省政府采购活动，愿就以下内容作出承诺：</w:t>
      </w:r>
    </w:p>
    <w:p w14:paraId="48B79585">
      <w:pPr>
        <w:spacing w:line="360" w:lineRule="auto"/>
        <w:ind w:firstLine="480"/>
        <w:rPr>
          <w:rFonts w:ascii="宋体"/>
          <w:sz w:val="24"/>
          <w:szCs w:val="24"/>
        </w:rPr>
      </w:pPr>
      <w:r>
        <w:rPr>
          <w:rFonts w:hint="eastAsia" w:ascii="宋体" w:hAnsi="宋体"/>
          <w:sz w:val="24"/>
          <w:szCs w:val="24"/>
        </w:rPr>
        <w:t>一、自觉遵守各项法律、法规、规章、制度以及社会公德，维护廉洁环境，与同场竞争的供应商平等参加政府采购活动。</w:t>
      </w:r>
    </w:p>
    <w:p w14:paraId="4A5D0535">
      <w:pPr>
        <w:spacing w:line="360" w:lineRule="auto"/>
        <w:ind w:firstLine="480"/>
        <w:rPr>
          <w:rFonts w:ascii="宋体"/>
          <w:sz w:val="24"/>
          <w:szCs w:val="24"/>
        </w:rPr>
      </w:pPr>
      <w:r>
        <w:rPr>
          <w:rFonts w:hint="eastAsia" w:ascii="宋体" w:hAnsi="宋体"/>
          <w:sz w:val="24"/>
          <w:szCs w:val="24"/>
        </w:rPr>
        <w:t>二、参加</w:t>
      </w:r>
      <w:r>
        <w:rPr>
          <w:rFonts w:hint="eastAsia" w:ascii="宋体" w:hAnsi="宋体"/>
          <w:sz w:val="24"/>
          <w:szCs w:val="24"/>
          <w:lang w:eastAsia="zh-CN"/>
        </w:rPr>
        <w:t>青海圣兴项目管理有限公司</w:t>
      </w:r>
      <w:r>
        <w:rPr>
          <w:rFonts w:hint="eastAsia" w:ascii="宋体" w:hAnsi="宋体"/>
          <w:sz w:val="24"/>
          <w:szCs w:val="24"/>
        </w:rPr>
        <w:t>组织的政府采购活动时，严格按照磋商文件的规定和要求提供所需的相关材料，并对所提供的各类资料的真实性负责，不虚假应标，不虚列业绩。</w:t>
      </w:r>
    </w:p>
    <w:p w14:paraId="082DEC8F">
      <w:pPr>
        <w:spacing w:line="360" w:lineRule="auto"/>
        <w:ind w:firstLine="480"/>
        <w:rPr>
          <w:rFonts w:ascii="宋体"/>
          <w:sz w:val="24"/>
          <w:szCs w:val="24"/>
        </w:rPr>
      </w:pPr>
      <w:r>
        <w:rPr>
          <w:rFonts w:hint="eastAsia" w:ascii="宋体" w:hAnsi="宋体"/>
          <w:sz w:val="24"/>
          <w:szCs w:val="24"/>
        </w:rPr>
        <w:t>三、尊重参与政府采购活动各相关方的合法行为，接受政府采购活动依法形成的意见、结果。</w:t>
      </w:r>
    </w:p>
    <w:p w14:paraId="6A8D9796">
      <w:pPr>
        <w:spacing w:line="360" w:lineRule="auto"/>
        <w:ind w:firstLine="480"/>
        <w:rPr>
          <w:rFonts w:ascii="宋体"/>
          <w:sz w:val="24"/>
          <w:szCs w:val="24"/>
        </w:rPr>
      </w:pPr>
      <w:r>
        <w:rPr>
          <w:rFonts w:hint="eastAsia" w:ascii="宋体" w:hAnsi="宋体"/>
          <w:sz w:val="24"/>
          <w:szCs w:val="24"/>
        </w:rPr>
        <w:t>四、依法参加政府采购活动，不围标、串标，维护市场秩序，不提供“三无”产品、以次充好。</w:t>
      </w:r>
    </w:p>
    <w:p w14:paraId="5B08758A">
      <w:pPr>
        <w:spacing w:line="360" w:lineRule="auto"/>
        <w:ind w:firstLine="480"/>
        <w:rPr>
          <w:rFonts w:ascii="宋体"/>
          <w:sz w:val="24"/>
          <w:szCs w:val="24"/>
        </w:rPr>
      </w:pPr>
      <w:r>
        <w:rPr>
          <w:rFonts w:hint="eastAsia" w:ascii="宋体" w:hAnsi="宋体"/>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3B23532B">
      <w:pPr>
        <w:spacing w:line="360" w:lineRule="auto"/>
        <w:ind w:firstLine="480"/>
        <w:rPr>
          <w:rFonts w:ascii="宋体"/>
          <w:sz w:val="24"/>
          <w:szCs w:val="24"/>
        </w:rPr>
      </w:pPr>
      <w:r>
        <w:rPr>
          <w:rFonts w:hint="eastAsia" w:ascii="宋体" w:hAnsi="宋体"/>
          <w:sz w:val="24"/>
          <w:szCs w:val="24"/>
        </w:rPr>
        <w:t>六、认真履行成交供应商应承担的责任和义务，全面执行采购合同规定的各项内容，保质保量地按时提供采购物品。</w:t>
      </w:r>
    </w:p>
    <w:p w14:paraId="101DEA0E">
      <w:pPr>
        <w:spacing w:line="360" w:lineRule="auto"/>
        <w:ind w:firstLine="480"/>
        <w:rPr>
          <w:rFonts w:ascii="宋体"/>
          <w:sz w:val="24"/>
          <w:szCs w:val="24"/>
        </w:rPr>
      </w:pPr>
      <w:r>
        <w:rPr>
          <w:rFonts w:hint="eastAsia" w:ascii="宋体" w:hAnsi="宋体"/>
          <w:sz w:val="24"/>
          <w:szCs w:val="24"/>
        </w:rPr>
        <w:t>若本企业（单位）发生有悖于上述承诺的行为，愿意接受《中华人民共和国政府采购法》和《政府采购法实施条例》中对供应商的相关处理。</w:t>
      </w:r>
    </w:p>
    <w:p w14:paraId="0D6694FF">
      <w:pPr>
        <w:spacing w:line="360" w:lineRule="auto"/>
        <w:ind w:firstLine="480"/>
        <w:rPr>
          <w:rFonts w:hint="eastAsia" w:ascii="宋体" w:hAnsi="宋体"/>
          <w:sz w:val="24"/>
          <w:szCs w:val="24"/>
        </w:rPr>
      </w:pPr>
      <w:r>
        <w:rPr>
          <w:rFonts w:hint="eastAsia" w:ascii="宋体" w:hAnsi="宋体"/>
          <w:sz w:val="24"/>
          <w:szCs w:val="24"/>
        </w:rPr>
        <w:t>本承诺是采购项目磋商响应文件的组成部分。</w:t>
      </w:r>
    </w:p>
    <w:p w14:paraId="3CB31563">
      <w:pPr>
        <w:pStyle w:val="8"/>
      </w:pPr>
    </w:p>
    <w:p w14:paraId="7EF39951">
      <w:pPr>
        <w:spacing w:line="360" w:lineRule="auto"/>
        <w:ind w:firstLine="3812" w:firstLineChars="1582"/>
        <w:rPr>
          <w:rFonts w:ascii="宋体"/>
          <w:b/>
          <w:sz w:val="24"/>
          <w:szCs w:val="24"/>
        </w:rPr>
      </w:pPr>
      <w:r>
        <w:rPr>
          <w:rFonts w:hint="eastAsia" w:ascii="宋体" w:hAnsi="宋体"/>
          <w:b/>
          <w:sz w:val="24"/>
          <w:szCs w:val="24"/>
        </w:rPr>
        <w:t>供应商：</w:t>
      </w:r>
      <w:r>
        <w:rPr>
          <w:rFonts w:ascii="仿宋_GB2312" w:eastAsia="仿宋_GB2312" w:cs="宋体"/>
          <w:kern w:val="0"/>
          <w:sz w:val="24"/>
          <w:szCs w:val="24"/>
          <w:u w:val="single"/>
        </w:rPr>
        <w:t xml:space="preserve">       </w:t>
      </w:r>
      <w:r>
        <w:rPr>
          <w:rFonts w:hint="eastAsia" w:ascii="宋体" w:hAnsi="宋体"/>
          <w:b/>
          <w:sz w:val="24"/>
          <w:szCs w:val="24"/>
        </w:rPr>
        <w:t>（公章）</w:t>
      </w:r>
    </w:p>
    <w:p w14:paraId="7DED8173">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0C6470C2">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1B6CE5D7">
      <w:pPr>
        <w:rPr>
          <w:rFonts w:ascii="宋体"/>
          <w:b/>
          <w:bCs/>
          <w:sz w:val="28"/>
          <w:szCs w:val="28"/>
        </w:rPr>
      </w:pPr>
    </w:p>
    <w:p w14:paraId="029FE7FB">
      <w:pPr>
        <w:rPr>
          <w:rFonts w:hint="eastAsia" w:ascii="宋体"/>
          <w:b/>
          <w:sz w:val="28"/>
          <w:szCs w:val="28"/>
        </w:rPr>
      </w:pPr>
      <w:bookmarkStart w:id="198" w:name="_Toc496626240"/>
      <w:bookmarkStart w:id="199" w:name="_Toc29875"/>
      <w:r>
        <w:rPr>
          <w:rFonts w:hint="eastAsia" w:ascii="宋体"/>
          <w:b/>
          <w:sz w:val="28"/>
          <w:szCs w:val="28"/>
        </w:rPr>
        <w:br w:type="page"/>
      </w:r>
    </w:p>
    <w:p w14:paraId="7D6962E1">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6</w:t>
      </w:r>
      <w:r>
        <w:rPr>
          <w:rFonts w:hint="eastAsia" w:ascii="宋体"/>
          <w:b/>
          <w:sz w:val="28"/>
          <w:szCs w:val="28"/>
        </w:rPr>
        <w:t>：供应商资格证明文件</w:t>
      </w:r>
      <w:bookmarkEnd w:id="198"/>
      <w:bookmarkEnd w:id="199"/>
    </w:p>
    <w:p w14:paraId="199FD660">
      <w:pPr>
        <w:ind w:firstLine="3090" w:firstLineChars="855"/>
        <w:rPr>
          <w:rFonts w:ascii="宋体"/>
          <w:b/>
          <w:sz w:val="36"/>
          <w:szCs w:val="36"/>
        </w:rPr>
      </w:pPr>
      <w:bookmarkStart w:id="200" w:name="_Toc441229743"/>
      <w:bookmarkStart w:id="201" w:name="_Toc469410485"/>
      <w:bookmarkStart w:id="202" w:name="_Toc450574560"/>
      <w:bookmarkStart w:id="203" w:name="_Toc465259557"/>
      <w:bookmarkStart w:id="204" w:name="_Toc444158184"/>
      <w:bookmarkStart w:id="205" w:name="_Toc490122951"/>
      <w:bookmarkStart w:id="206" w:name="_Toc482176311"/>
      <w:bookmarkStart w:id="207" w:name="_Toc492284572"/>
      <w:bookmarkStart w:id="208" w:name="_Toc491781021"/>
      <w:bookmarkStart w:id="209" w:name="_Toc455574903"/>
      <w:bookmarkStart w:id="210" w:name="_Toc451333907"/>
      <w:bookmarkStart w:id="211" w:name="_Toc475526729"/>
      <w:bookmarkStart w:id="212" w:name="_Toc451264359"/>
      <w:r>
        <w:rPr>
          <w:rFonts w:hint="eastAsia" w:ascii="宋体" w:hAnsi="宋体"/>
          <w:b/>
          <w:sz w:val="36"/>
          <w:szCs w:val="36"/>
        </w:rPr>
        <w:t>供应商资格证明文件</w:t>
      </w:r>
    </w:p>
    <w:bookmarkEnd w:id="200"/>
    <w:bookmarkEnd w:id="201"/>
    <w:bookmarkEnd w:id="202"/>
    <w:bookmarkEnd w:id="203"/>
    <w:bookmarkEnd w:id="204"/>
    <w:bookmarkEnd w:id="205"/>
    <w:bookmarkEnd w:id="206"/>
    <w:bookmarkEnd w:id="207"/>
    <w:bookmarkEnd w:id="208"/>
    <w:bookmarkEnd w:id="209"/>
    <w:bookmarkEnd w:id="210"/>
    <w:bookmarkEnd w:id="211"/>
    <w:bookmarkEnd w:id="212"/>
    <w:p w14:paraId="265D0185">
      <w:pPr>
        <w:spacing w:line="360" w:lineRule="auto"/>
        <w:ind w:firstLine="480"/>
        <w:rPr>
          <w:rFonts w:ascii="宋体"/>
          <w:sz w:val="24"/>
          <w:szCs w:val="24"/>
        </w:rPr>
      </w:pPr>
      <w:r>
        <w:rPr>
          <w:rFonts w:hint="eastAsia" w:ascii="宋体" w:hAnsi="宋体"/>
          <w:sz w:val="24"/>
          <w:szCs w:val="24"/>
        </w:rPr>
        <w:t>资格证明材料包括：提供有效的营业执照、税务登记证、机构代码证或三证（五证）合一统一社会代码证及其他资格证明文件（扫描或复印件）。</w:t>
      </w:r>
    </w:p>
    <w:p w14:paraId="6FBEAACE">
      <w:pPr>
        <w:spacing w:line="360" w:lineRule="auto"/>
        <w:ind w:firstLine="480"/>
        <w:rPr>
          <w:rFonts w:ascii="宋体"/>
          <w:sz w:val="24"/>
          <w:szCs w:val="24"/>
        </w:rPr>
      </w:pPr>
      <w:r>
        <w:rPr>
          <w:rFonts w:ascii="宋体" w:hAnsi="宋体"/>
          <w:sz w:val="24"/>
          <w:szCs w:val="24"/>
        </w:rPr>
        <w:t>1</w:t>
      </w:r>
      <w:r>
        <w:rPr>
          <w:rFonts w:hint="eastAsia" w:ascii="宋体" w:hAnsi="宋体"/>
          <w:sz w:val="24"/>
          <w:szCs w:val="24"/>
        </w:rPr>
        <w:t>、企业法人需提交“统一社会信用代码的营业执照”，未换证的提交“营业执照、组织机构代码证、税务登记证、”；事业法人需提交</w:t>
      </w:r>
      <w:r>
        <w:rPr>
          <w:rFonts w:ascii="宋体" w:hAnsi="宋体"/>
          <w:sz w:val="24"/>
          <w:szCs w:val="24"/>
        </w:rPr>
        <w:t xml:space="preserve"> </w:t>
      </w:r>
      <w:r>
        <w:rPr>
          <w:rFonts w:hint="eastAsia" w:ascii="宋体" w:hAnsi="宋体"/>
          <w:sz w:val="24"/>
          <w:szCs w:val="24"/>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sz w:val="24"/>
          <w:szCs w:val="24"/>
        </w:rPr>
        <w:t xml:space="preserve"> </w:t>
      </w:r>
      <w:r>
        <w:rPr>
          <w:rFonts w:hint="eastAsia" w:ascii="宋体" w:hAnsi="宋体"/>
          <w:sz w:val="24"/>
          <w:szCs w:val="24"/>
        </w:rPr>
        <w:t>“社会团体法人登记证书”或“民办非企业单位登记证书”或“基金会法人登记证书”和“组织机构代码证”；个体工商户需提交“统一社会信用代码的营业执照”或“营业执照、税务登记证”；自然人需提交身份证明。</w:t>
      </w:r>
    </w:p>
    <w:p w14:paraId="7EB0F838">
      <w:pPr>
        <w:spacing w:line="360" w:lineRule="auto"/>
        <w:ind w:firstLine="480"/>
        <w:rPr>
          <w:rFonts w:hint="eastAsia" w:ascii="宋体" w:hAnsi="宋体"/>
          <w:sz w:val="24"/>
          <w:szCs w:val="24"/>
          <w:lang w:eastAsia="zh-CN"/>
        </w:rPr>
      </w:pPr>
      <w:r>
        <w:rPr>
          <w:rFonts w:ascii="宋体" w:hAnsi="宋体"/>
          <w:sz w:val="24"/>
          <w:szCs w:val="24"/>
        </w:rPr>
        <w:t>2</w:t>
      </w:r>
      <w:r>
        <w:rPr>
          <w:rFonts w:hint="eastAsia" w:ascii="宋体" w:hAnsi="宋体"/>
          <w:sz w:val="24"/>
          <w:szCs w:val="24"/>
        </w:rPr>
        <w:t>、根据采购项目内容，提供投标人的相关资质证书、许可证等</w:t>
      </w:r>
      <w:bookmarkStart w:id="213" w:name="_Toc496626241"/>
      <w:bookmarkStart w:id="214" w:name="_Toc9275"/>
      <w:r>
        <w:rPr>
          <w:rFonts w:hint="eastAsia" w:ascii="宋体" w:hAnsi="宋体"/>
          <w:sz w:val="24"/>
          <w:szCs w:val="24"/>
          <w:lang w:eastAsia="zh-CN"/>
        </w:rPr>
        <w:t>。</w:t>
      </w:r>
    </w:p>
    <w:p w14:paraId="20C07AF5">
      <w:pPr>
        <w:spacing w:line="360" w:lineRule="auto"/>
        <w:ind w:firstLine="480"/>
        <w:rPr>
          <w:rFonts w:hint="eastAsia" w:ascii="宋体" w:hAnsi="宋体"/>
          <w:sz w:val="24"/>
          <w:szCs w:val="24"/>
          <w:lang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宋体" w:hAnsi="宋体" w:cs="宋体"/>
          <w:spacing w:val="-2"/>
          <w:sz w:val="24"/>
          <w:szCs w:val="24"/>
          <w:lang w:val="en-US" w:eastAsia="zh-CN"/>
        </w:rPr>
        <w:t>3、</w:t>
      </w:r>
      <w:r>
        <w:rPr>
          <w:rFonts w:hint="eastAsia" w:ascii="宋体" w:hAnsi="宋体" w:eastAsia="宋体" w:cs="宋体"/>
          <w:spacing w:val="-2"/>
          <w:sz w:val="24"/>
          <w:szCs w:val="24"/>
        </w:rPr>
        <w:t>供应商认为有必要提供的其他资格证明文件。</w:t>
      </w:r>
    </w:p>
    <w:p w14:paraId="61F8A66D">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7</w:t>
      </w:r>
      <w:r>
        <w:rPr>
          <w:rFonts w:hint="eastAsia" w:ascii="宋体"/>
          <w:b/>
          <w:sz w:val="28"/>
          <w:szCs w:val="28"/>
        </w:rPr>
        <w:t>：财务状况、缴纳税收和社会保障资金证明</w:t>
      </w:r>
      <w:bookmarkEnd w:id="213"/>
      <w:bookmarkEnd w:id="214"/>
    </w:p>
    <w:p w14:paraId="38FBC83D">
      <w:pPr>
        <w:autoSpaceDE w:val="0"/>
        <w:autoSpaceDN w:val="0"/>
        <w:adjustRightInd w:val="0"/>
        <w:ind w:firstLine="904" w:firstLineChars="250"/>
        <w:jc w:val="center"/>
        <w:rPr>
          <w:rFonts w:ascii="宋体"/>
          <w:b/>
          <w:sz w:val="36"/>
          <w:szCs w:val="36"/>
        </w:rPr>
      </w:pPr>
    </w:p>
    <w:p w14:paraId="2A6AEC22">
      <w:pPr>
        <w:autoSpaceDE w:val="0"/>
        <w:autoSpaceDN w:val="0"/>
        <w:adjustRightInd w:val="0"/>
        <w:ind w:firstLine="904" w:firstLineChars="250"/>
        <w:rPr>
          <w:rFonts w:ascii="宋体"/>
          <w:b/>
          <w:sz w:val="36"/>
          <w:szCs w:val="36"/>
        </w:rPr>
      </w:pPr>
      <w:r>
        <w:rPr>
          <w:rFonts w:hint="eastAsia" w:ascii="宋体" w:hAnsi="宋体"/>
          <w:b/>
          <w:sz w:val="36"/>
          <w:szCs w:val="36"/>
        </w:rPr>
        <w:t>财务状况、缴纳税收和社会保障资金证明</w:t>
      </w:r>
    </w:p>
    <w:p w14:paraId="5E1DBE3D">
      <w:pPr>
        <w:autoSpaceDE w:val="0"/>
        <w:autoSpaceDN w:val="0"/>
        <w:adjustRightInd w:val="0"/>
        <w:ind w:firstLine="904" w:firstLineChars="250"/>
        <w:rPr>
          <w:rFonts w:ascii="宋体"/>
          <w:b/>
          <w:sz w:val="36"/>
          <w:szCs w:val="36"/>
        </w:rPr>
      </w:pPr>
    </w:p>
    <w:p w14:paraId="43E13817">
      <w:pPr>
        <w:autoSpaceDE w:val="0"/>
        <w:autoSpaceDN w:val="0"/>
        <w:adjustRightInd w:val="0"/>
        <w:spacing w:line="360" w:lineRule="auto"/>
        <w:jc w:val="left"/>
        <w:rPr>
          <w:rFonts w:ascii="宋体"/>
          <w:sz w:val="24"/>
          <w:szCs w:val="24"/>
        </w:rPr>
      </w:pPr>
      <w:r>
        <w:rPr>
          <w:rFonts w:hint="eastAsia" w:ascii="宋体" w:hAnsi="宋体"/>
          <w:sz w:val="24"/>
          <w:szCs w:val="24"/>
        </w:rPr>
        <w:t>按照《政府采购法》第</w:t>
      </w:r>
      <w:r>
        <w:rPr>
          <w:rFonts w:ascii="宋体" w:hAnsi="宋体"/>
          <w:sz w:val="24"/>
          <w:szCs w:val="24"/>
        </w:rPr>
        <w:t>22</w:t>
      </w:r>
      <w:r>
        <w:rPr>
          <w:rFonts w:hint="eastAsia" w:ascii="宋体" w:hAnsi="宋体"/>
          <w:sz w:val="24"/>
          <w:szCs w:val="24"/>
        </w:rPr>
        <w:t>条规定提供以下相关材料：</w:t>
      </w:r>
    </w:p>
    <w:p w14:paraId="0DD50100">
      <w:pPr>
        <w:autoSpaceDE w:val="0"/>
        <w:autoSpaceDN w:val="0"/>
        <w:adjustRightInd w:val="0"/>
        <w:spacing w:line="360" w:lineRule="auto"/>
        <w:ind w:firstLine="600" w:firstLineChars="250"/>
        <w:jc w:val="left"/>
        <w:rPr>
          <w:rFonts w:ascii="宋体"/>
          <w:sz w:val="24"/>
          <w:szCs w:val="24"/>
        </w:rPr>
      </w:pPr>
      <w:r>
        <w:rPr>
          <w:rFonts w:ascii="宋体" w:hAnsi="宋体"/>
          <w:sz w:val="24"/>
          <w:szCs w:val="24"/>
        </w:rPr>
        <w:t>1</w:t>
      </w:r>
      <w:r>
        <w:rPr>
          <w:rFonts w:hint="eastAsia" w:ascii="宋体" w:hAnsi="宋体"/>
          <w:sz w:val="24"/>
          <w:szCs w:val="24"/>
        </w:rPr>
        <w:t>、</w:t>
      </w:r>
      <w:r>
        <w:rPr>
          <w:rFonts w:hint="eastAsia" w:ascii="宋体" w:hAnsi="宋体"/>
          <w:sz w:val="24"/>
          <w:szCs w:val="24"/>
          <w:lang w:val="zh-CN"/>
        </w:rPr>
        <w:t>供应商是法人的，提供</w:t>
      </w:r>
      <w:r>
        <w:rPr>
          <w:rFonts w:hint="eastAsia" w:ascii="宋体" w:hAnsi="宋体"/>
          <w:sz w:val="24"/>
          <w:szCs w:val="24"/>
        </w:rPr>
        <w:t>基本开户银行出具的近三个月资信证明或</w:t>
      </w:r>
      <w:r>
        <w:rPr>
          <w:rFonts w:hint="eastAsia" w:ascii="宋体" w:hAnsi="宋体"/>
          <w:sz w:val="24"/>
          <w:szCs w:val="24"/>
          <w:highlight w:val="none"/>
          <w:lang w:val="en-US" w:eastAsia="zh-CN"/>
        </w:rPr>
        <w:t>2023年度或2024年度</w:t>
      </w:r>
      <w:r>
        <w:rPr>
          <w:rFonts w:hint="eastAsia" w:ascii="宋体" w:hAnsi="宋体"/>
          <w:sz w:val="24"/>
          <w:szCs w:val="24"/>
          <w:lang w:val="zh-CN"/>
        </w:rPr>
        <w:t>经第三方审计的财务状况报告（扫描或复印件应全面、完整、清晰），包括资产负债表、现金流量表、利润表和财务（会计）报表附注，并提供第三方机构的营业执照、执业证书。供应商是其他组织和自然人，没有经审计的财务报告，可以提供基本开户银行近三个月内出具的资信证明（同时提供基本存款账户开户许可证或基本存款账户信息）。</w:t>
      </w:r>
    </w:p>
    <w:p w14:paraId="6A11BE8F">
      <w:pPr>
        <w:widowControl/>
        <w:snapToGrid w:val="0"/>
        <w:spacing w:line="360" w:lineRule="auto"/>
        <w:ind w:firstLine="480" w:firstLineChars="200"/>
        <w:outlineLvl w:val="1"/>
        <w:rPr>
          <w:rFonts w:ascii="宋体"/>
          <w:b/>
        </w:rPr>
      </w:pPr>
      <w:r>
        <w:rPr>
          <w:rFonts w:ascii="宋体" w:hAnsi="宋体"/>
          <w:sz w:val="24"/>
          <w:szCs w:val="24"/>
        </w:rPr>
        <w:t>2</w:t>
      </w:r>
      <w:r>
        <w:rPr>
          <w:rFonts w:hint="eastAsia" w:ascii="宋体" w:hAnsi="宋体"/>
          <w:sz w:val="24"/>
          <w:szCs w:val="24"/>
        </w:rPr>
        <w:t>、近半年内</w:t>
      </w:r>
      <w:r>
        <w:rPr>
          <w:rFonts w:hint="eastAsia" w:ascii="宋体" w:hAnsi="宋体"/>
          <w:sz w:val="24"/>
          <w:szCs w:val="24"/>
          <w:lang w:val="en-US" w:eastAsia="zh-CN"/>
        </w:rPr>
        <w:t>连续</w:t>
      </w:r>
      <w:r>
        <w:rPr>
          <w:rFonts w:hint="eastAsia" w:ascii="宋体" w:hAnsi="宋体"/>
          <w:sz w:val="24"/>
          <w:szCs w:val="24"/>
        </w:rPr>
        <w:t xml:space="preserve"> 3 个月</w:t>
      </w:r>
      <w:r>
        <w:rPr>
          <w:rFonts w:hint="eastAsia" w:ascii="宋体" w:hAnsi="宋体"/>
          <w:sz w:val="24"/>
          <w:szCs w:val="24"/>
          <w:lang w:val="zh-CN"/>
        </w:rPr>
        <w:t>的依法缴纳税收和社会保障资金记录的证明材料；依法免税或不需要缴纳社会保障资金的投标供应商须提供相应文件证明其依法免税或不需要缴纳社会保障资金。</w:t>
      </w:r>
    </w:p>
    <w:p w14:paraId="262EC28E">
      <w:pPr>
        <w:rPr>
          <w:rFonts w:ascii="宋体"/>
          <w:b/>
          <w:bCs/>
          <w:sz w:val="28"/>
          <w:szCs w:val="28"/>
        </w:rPr>
      </w:pPr>
    </w:p>
    <w:p w14:paraId="667A408E">
      <w:pPr>
        <w:rPr>
          <w:rFonts w:ascii="宋体"/>
          <w:b/>
          <w:bCs/>
          <w:sz w:val="28"/>
          <w:szCs w:val="28"/>
        </w:rPr>
      </w:pPr>
    </w:p>
    <w:p w14:paraId="6C2AA490">
      <w:pPr>
        <w:rPr>
          <w:rFonts w:hint="eastAsia" w:ascii="宋体"/>
          <w:b/>
          <w:sz w:val="28"/>
          <w:szCs w:val="28"/>
        </w:rPr>
      </w:pPr>
      <w:bookmarkStart w:id="215" w:name="_Toc496626242"/>
      <w:bookmarkStart w:id="216" w:name="_Toc16118"/>
      <w:bookmarkStart w:id="217" w:name="_Toc29145"/>
      <w:r>
        <w:rPr>
          <w:rFonts w:hint="eastAsia" w:ascii="宋体"/>
          <w:b/>
          <w:sz w:val="28"/>
          <w:szCs w:val="28"/>
        </w:rPr>
        <w:br w:type="page"/>
      </w:r>
    </w:p>
    <w:p w14:paraId="451CFF26">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8</w:t>
      </w:r>
      <w:r>
        <w:rPr>
          <w:rFonts w:hint="eastAsia" w:ascii="宋体"/>
          <w:b/>
          <w:sz w:val="28"/>
          <w:szCs w:val="28"/>
        </w:rPr>
        <w:t>：无重大违法记录声明</w:t>
      </w:r>
      <w:bookmarkEnd w:id="215"/>
      <w:bookmarkEnd w:id="216"/>
    </w:p>
    <w:p w14:paraId="10EC710B">
      <w:pPr>
        <w:ind w:firstLine="2909" w:firstLineChars="805"/>
        <w:rPr>
          <w:rFonts w:ascii="宋体"/>
          <w:b/>
          <w:sz w:val="36"/>
          <w:szCs w:val="36"/>
        </w:rPr>
      </w:pPr>
    </w:p>
    <w:p w14:paraId="29AE87F0">
      <w:pPr>
        <w:ind w:firstLine="2909" w:firstLineChars="805"/>
        <w:rPr>
          <w:rFonts w:ascii="宋体"/>
          <w:b/>
          <w:sz w:val="36"/>
          <w:szCs w:val="36"/>
        </w:rPr>
      </w:pPr>
      <w:r>
        <w:rPr>
          <w:rFonts w:hint="eastAsia" w:ascii="宋体" w:hAnsi="宋体"/>
          <w:b/>
          <w:sz w:val="36"/>
          <w:szCs w:val="36"/>
        </w:rPr>
        <w:t>无重大违法记录声明</w:t>
      </w:r>
    </w:p>
    <w:p w14:paraId="62A4FE60">
      <w:pPr>
        <w:tabs>
          <w:tab w:val="left" w:pos="168"/>
        </w:tabs>
        <w:adjustRightInd w:val="0"/>
        <w:ind w:firstLine="2530" w:firstLineChars="700"/>
        <w:textAlignment w:val="baseline"/>
        <w:rPr>
          <w:rFonts w:ascii="宋体"/>
          <w:b/>
          <w:sz w:val="36"/>
          <w:szCs w:val="36"/>
        </w:rPr>
      </w:pPr>
    </w:p>
    <w:p w14:paraId="4AB2D34A">
      <w:pPr>
        <w:tabs>
          <w:tab w:val="left" w:pos="168"/>
        </w:tabs>
        <w:adjustRightInd w:val="0"/>
        <w:spacing w:line="360" w:lineRule="auto"/>
        <w:ind w:firstLine="480"/>
        <w:textAlignment w:val="baseline"/>
        <w:rPr>
          <w:rFonts w:ascii="宋体"/>
          <w:sz w:val="24"/>
          <w:szCs w:val="24"/>
        </w:rPr>
      </w:pPr>
      <w:r>
        <w:rPr>
          <w:rFonts w:hint="eastAsia" w:ascii="宋体" w:hAnsi="宋体"/>
          <w:sz w:val="24"/>
          <w:szCs w:val="24"/>
        </w:rPr>
        <w:t>提供参加政府采购活动前</w:t>
      </w:r>
      <w:r>
        <w:rPr>
          <w:rFonts w:ascii="宋体" w:hAnsi="宋体"/>
          <w:sz w:val="24"/>
          <w:szCs w:val="24"/>
        </w:rPr>
        <w:t>3</w:t>
      </w:r>
      <w:r>
        <w:rPr>
          <w:rFonts w:hint="eastAsia" w:ascii="宋体" w:hAnsi="宋体"/>
          <w:sz w:val="24"/>
          <w:szCs w:val="24"/>
        </w:rPr>
        <w:t>年内在经营活动中没有重大违法记录的书面声明，并</w:t>
      </w:r>
      <w:r>
        <w:rPr>
          <w:rFonts w:hint="eastAsia" w:ascii="宋体" w:hAnsi="宋体" w:cs="宋体"/>
          <w:kern w:val="0"/>
          <w:sz w:val="24"/>
          <w:szCs w:val="24"/>
        </w:rPr>
        <w:t>附“信用中国”网站无任何不良记录的查询截图，时间为投标截止时间前</w:t>
      </w:r>
      <w:r>
        <w:rPr>
          <w:rFonts w:hint="eastAsia" w:ascii="宋体" w:hAnsi="宋体" w:cs="宋体"/>
          <w:kern w:val="0"/>
          <w:sz w:val="24"/>
          <w:szCs w:val="24"/>
          <w:lang w:val="en-US" w:eastAsia="zh-CN"/>
        </w:rPr>
        <w:t>10</w:t>
      </w:r>
      <w:r>
        <w:rPr>
          <w:rFonts w:hint="eastAsia" w:ascii="宋体" w:hAnsi="宋体" w:cs="宋体"/>
          <w:kern w:val="0"/>
          <w:sz w:val="24"/>
          <w:szCs w:val="24"/>
        </w:rPr>
        <w:t>天内</w:t>
      </w:r>
      <w:r>
        <w:rPr>
          <w:rFonts w:hint="eastAsia" w:ascii="宋体" w:hAnsi="宋体"/>
          <w:sz w:val="24"/>
          <w:szCs w:val="24"/>
        </w:rPr>
        <w:t>。（格式可自定）</w:t>
      </w:r>
    </w:p>
    <w:p w14:paraId="7F2CE80C">
      <w:pPr>
        <w:tabs>
          <w:tab w:val="left" w:pos="168"/>
        </w:tabs>
        <w:adjustRightInd w:val="0"/>
        <w:spacing w:line="360" w:lineRule="auto"/>
        <w:textAlignment w:val="baseline"/>
        <w:rPr>
          <w:rFonts w:ascii="宋体"/>
          <w:b/>
          <w:bCs/>
          <w:sz w:val="24"/>
          <w:szCs w:val="24"/>
        </w:rPr>
      </w:pPr>
    </w:p>
    <w:p w14:paraId="6D2D6D53">
      <w:pPr>
        <w:tabs>
          <w:tab w:val="left" w:pos="168"/>
        </w:tabs>
        <w:adjustRightInd w:val="0"/>
        <w:spacing w:line="360" w:lineRule="auto"/>
        <w:textAlignment w:val="baseline"/>
        <w:rPr>
          <w:rFonts w:ascii="宋体"/>
          <w:b/>
          <w:bCs/>
          <w:sz w:val="24"/>
          <w:szCs w:val="24"/>
        </w:rPr>
      </w:pPr>
    </w:p>
    <w:p w14:paraId="0F385D37">
      <w:pPr>
        <w:tabs>
          <w:tab w:val="left" w:pos="168"/>
        </w:tabs>
        <w:adjustRightInd w:val="0"/>
        <w:textAlignment w:val="baseline"/>
        <w:rPr>
          <w:rFonts w:ascii="宋体"/>
          <w:b/>
          <w:bCs/>
        </w:rPr>
      </w:pPr>
    </w:p>
    <w:p w14:paraId="176C50F0">
      <w:pPr>
        <w:tabs>
          <w:tab w:val="left" w:pos="168"/>
        </w:tabs>
        <w:adjustRightInd w:val="0"/>
        <w:textAlignment w:val="baseline"/>
        <w:rPr>
          <w:rFonts w:ascii="宋体"/>
          <w:b/>
          <w:bCs/>
        </w:rPr>
      </w:pPr>
    </w:p>
    <w:p w14:paraId="71F9DD02">
      <w:pPr>
        <w:tabs>
          <w:tab w:val="left" w:pos="168"/>
        </w:tabs>
        <w:adjustRightInd w:val="0"/>
        <w:textAlignment w:val="baseline"/>
        <w:rPr>
          <w:rFonts w:ascii="宋体"/>
          <w:b/>
          <w:bCs/>
        </w:rPr>
      </w:pPr>
    </w:p>
    <w:p w14:paraId="79D096B8">
      <w:pPr>
        <w:tabs>
          <w:tab w:val="left" w:pos="168"/>
        </w:tabs>
        <w:adjustRightInd w:val="0"/>
        <w:textAlignment w:val="baseline"/>
        <w:rPr>
          <w:rFonts w:ascii="宋体"/>
          <w:b/>
          <w:bCs/>
        </w:rPr>
      </w:pPr>
    </w:p>
    <w:p w14:paraId="308C97EC">
      <w:pPr>
        <w:tabs>
          <w:tab w:val="left" w:pos="168"/>
        </w:tabs>
        <w:adjustRightInd w:val="0"/>
        <w:textAlignment w:val="baseline"/>
        <w:rPr>
          <w:rFonts w:ascii="宋体"/>
          <w:b/>
          <w:bCs/>
        </w:rPr>
      </w:pPr>
    </w:p>
    <w:p w14:paraId="2A387BF5">
      <w:pPr>
        <w:tabs>
          <w:tab w:val="left" w:pos="168"/>
        </w:tabs>
        <w:adjustRightInd w:val="0"/>
        <w:textAlignment w:val="baseline"/>
        <w:rPr>
          <w:rFonts w:ascii="宋体"/>
          <w:b/>
          <w:bCs/>
        </w:rPr>
      </w:pPr>
    </w:p>
    <w:p w14:paraId="3C21E9C6">
      <w:pPr>
        <w:tabs>
          <w:tab w:val="left" w:pos="168"/>
        </w:tabs>
        <w:adjustRightInd w:val="0"/>
        <w:textAlignment w:val="baseline"/>
        <w:rPr>
          <w:rFonts w:ascii="宋体"/>
          <w:b/>
          <w:bCs/>
        </w:rPr>
      </w:pPr>
    </w:p>
    <w:p w14:paraId="7E8851E3">
      <w:pPr>
        <w:tabs>
          <w:tab w:val="left" w:pos="168"/>
        </w:tabs>
        <w:adjustRightInd w:val="0"/>
        <w:textAlignment w:val="baseline"/>
        <w:rPr>
          <w:rFonts w:ascii="宋体"/>
          <w:b/>
          <w:bCs/>
        </w:rPr>
      </w:pPr>
    </w:p>
    <w:p w14:paraId="0FBFB9FD">
      <w:pPr>
        <w:tabs>
          <w:tab w:val="left" w:pos="168"/>
        </w:tabs>
        <w:adjustRightInd w:val="0"/>
        <w:textAlignment w:val="baseline"/>
        <w:rPr>
          <w:rFonts w:ascii="宋体"/>
          <w:b/>
          <w:bCs/>
        </w:rPr>
      </w:pPr>
    </w:p>
    <w:p w14:paraId="0D3AB78A">
      <w:pPr>
        <w:tabs>
          <w:tab w:val="left" w:pos="168"/>
        </w:tabs>
        <w:adjustRightInd w:val="0"/>
        <w:textAlignment w:val="baseline"/>
        <w:rPr>
          <w:rFonts w:ascii="宋体"/>
          <w:b/>
          <w:bCs/>
        </w:rPr>
      </w:pPr>
    </w:p>
    <w:p w14:paraId="6DE26A77">
      <w:pPr>
        <w:tabs>
          <w:tab w:val="left" w:pos="168"/>
        </w:tabs>
        <w:adjustRightInd w:val="0"/>
        <w:textAlignment w:val="baseline"/>
        <w:rPr>
          <w:rFonts w:ascii="宋体"/>
          <w:b/>
          <w:bCs/>
        </w:rPr>
      </w:pPr>
    </w:p>
    <w:p w14:paraId="2FED720E">
      <w:pPr>
        <w:tabs>
          <w:tab w:val="left" w:pos="168"/>
        </w:tabs>
        <w:adjustRightInd w:val="0"/>
        <w:textAlignment w:val="baseline"/>
        <w:rPr>
          <w:rFonts w:ascii="宋体"/>
          <w:b/>
          <w:bCs/>
        </w:rPr>
      </w:pPr>
    </w:p>
    <w:p w14:paraId="53F036CC">
      <w:pPr>
        <w:tabs>
          <w:tab w:val="left" w:pos="168"/>
        </w:tabs>
        <w:adjustRightInd w:val="0"/>
        <w:textAlignment w:val="baseline"/>
        <w:rPr>
          <w:rFonts w:ascii="宋体"/>
          <w:b/>
          <w:bCs/>
        </w:rPr>
      </w:pPr>
    </w:p>
    <w:p w14:paraId="1601DD3D">
      <w:pPr>
        <w:tabs>
          <w:tab w:val="left" w:pos="168"/>
        </w:tabs>
        <w:adjustRightInd w:val="0"/>
        <w:textAlignment w:val="baseline"/>
        <w:rPr>
          <w:rFonts w:ascii="宋体"/>
          <w:b/>
          <w:bCs/>
        </w:rPr>
      </w:pPr>
    </w:p>
    <w:p w14:paraId="0223EC10">
      <w:pPr>
        <w:tabs>
          <w:tab w:val="left" w:pos="168"/>
        </w:tabs>
        <w:adjustRightInd w:val="0"/>
        <w:textAlignment w:val="baseline"/>
        <w:rPr>
          <w:rFonts w:ascii="宋体"/>
          <w:b/>
          <w:bCs/>
        </w:rPr>
      </w:pPr>
    </w:p>
    <w:p w14:paraId="5292F446">
      <w:pPr>
        <w:widowControl/>
        <w:snapToGrid w:val="0"/>
        <w:spacing w:line="360" w:lineRule="auto"/>
        <w:outlineLvl w:val="1"/>
        <w:rPr>
          <w:rFonts w:hint="eastAsia" w:ascii="宋体"/>
          <w:b/>
          <w:sz w:val="28"/>
          <w:szCs w:val="28"/>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218" w:name="_Toc496626243"/>
      <w:bookmarkStart w:id="219" w:name="_Toc3707"/>
    </w:p>
    <w:p w14:paraId="1D5817BF">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9</w:t>
      </w:r>
      <w:r>
        <w:rPr>
          <w:rFonts w:hint="eastAsia" w:ascii="宋体"/>
          <w:b/>
          <w:sz w:val="28"/>
          <w:szCs w:val="28"/>
        </w:rPr>
        <w:t>：磋商保证金</w:t>
      </w:r>
      <w:bookmarkEnd w:id="218"/>
      <w:bookmarkEnd w:id="219"/>
    </w:p>
    <w:p w14:paraId="0CD2D540">
      <w:pPr>
        <w:ind w:firstLine="3090" w:firstLineChars="855"/>
        <w:rPr>
          <w:rFonts w:hint="eastAsia" w:ascii="宋体" w:eastAsia="宋体"/>
          <w:b/>
          <w:sz w:val="36"/>
          <w:szCs w:val="36"/>
          <w:lang w:eastAsia="zh-CN"/>
        </w:rPr>
      </w:pPr>
      <w:r>
        <w:rPr>
          <w:rFonts w:hint="eastAsia" w:ascii="宋体" w:hAnsi="宋体"/>
          <w:b/>
          <w:sz w:val="36"/>
          <w:szCs w:val="36"/>
        </w:rPr>
        <w:t>磋商保证金</w:t>
      </w:r>
    </w:p>
    <w:p w14:paraId="6387E163">
      <w:pPr>
        <w:ind w:firstLine="2367" w:firstLineChars="655"/>
        <w:rPr>
          <w:rFonts w:ascii="宋体"/>
          <w:b/>
          <w:sz w:val="36"/>
          <w:szCs w:val="36"/>
        </w:rPr>
      </w:pPr>
    </w:p>
    <w:p w14:paraId="318A66E8">
      <w:pPr>
        <w:tabs>
          <w:tab w:val="left" w:pos="168"/>
        </w:tabs>
        <w:adjustRightInd w:val="0"/>
        <w:spacing w:line="360" w:lineRule="auto"/>
        <w:textAlignment w:val="baseline"/>
        <w:rPr>
          <w:rFonts w:hint="eastAsia" w:ascii="宋体" w:hAnsi="宋体" w:eastAsia="宋体" w:cs="宋体"/>
          <w:kern w:val="0"/>
          <w:sz w:val="24"/>
          <w:szCs w:val="24"/>
          <w:lang w:val="zh-CN" w:eastAsia="zh-CN"/>
        </w:rPr>
      </w:pPr>
      <w:r>
        <w:rPr>
          <w:rFonts w:hint="eastAsia" w:ascii="宋体" w:hAnsi="宋体" w:cs="宋体"/>
          <w:kern w:val="0"/>
          <w:sz w:val="24"/>
          <w:szCs w:val="24"/>
        </w:rPr>
        <w:t>致：</w:t>
      </w:r>
      <w:r>
        <w:rPr>
          <w:rFonts w:hint="eastAsia" w:ascii="宋体" w:hAnsi="宋体" w:cs="宋体"/>
          <w:kern w:val="0"/>
          <w:sz w:val="24"/>
          <w:szCs w:val="24"/>
          <w:lang w:eastAsia="zh-CN"/>
        </w:rPr>
        <w:t>青海圣兴项目管理有限公司</w:t>
      </w:r>
    </w:p>
    <w:p w14:paraId="0AC50A1D">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我方为（采购项目名称）项目（采购项目编号为：          ）递交保证金人民币            （大写：人民币        元）已于     年    月    日以基本户转账方式汇入你方账户。</w:t>
      </w:r>
    </w:p>
    <w:p w14:paraId="0DA63A69">
      <w:pPr>
        <w:tabs>
          <w:tab w:val="left" w:pos="168"/>
        </w:tabs>
        <w:adjustRightInd w:val="0"/>
        <w:spacing w:line="360" w:lineRule="auto"/>
        <w:ind w:firstLine="480"/>
        <w:textAlignment w:val="baseline"/>
        <w:rPr>
          <w:rFonts w:ascii="宋体" w:hAnsi="宋体" w:cs="宋体"/>
          <w:kern w:val="0"/>
          <w:sz w:val="24"/>
          <w:szCs w:val="24"/>
          <w:lang w:val="zh-CN"/>
        </w:rPr>
      </w:pPr>
    </w:p>
    <w:p w14:paraId="264FFDF8">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附件：保证金交款证明复印件（加盖公章）</w:t>
      </w:r>
    </w:p>
    <w:p w14:paraId="7AF4794F">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15255006">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户    名：</w:t>
      </w:r>
    </w:p>
    <w:p w14:paraId="03526787">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开户银行：</w:t>
      </w:r>
    </w:p>
    <w:p w14:paraId="3F00C76F">
      <w:pPr>
        <w:tabs>
          <w:tab w:val="left" w:pos="168"/>
        </w:tabs>
        <w:adjustRightInd w:val="0"/>
        <w:spacing w:line="360" w:lineRule="auto"/>
        <w:ind w:firstLine="480"/>
        <w:textAlignment w:val="baseline"/>
        <w:rPr>
          <w:rFonts w:ascii="宋体" w:hAnsi="宋体" w:cs="宋体"/>
          <w:kern w:val="0"/>
          <w:sz w:val="24"/>
          <w:szCs w:val="24"/>
          <w:lang w:val="zh-CN"/>
        </w:rPr>
      </w:pPr>
      <w:r>
        <w:rPr>
          <w:rFonts w:hint="eastAsia" w:ascii="宋体" w:hAnsi="宋体" w:cs="宋体"/>
          <w:kern w:val="0"/>
          <w:sz w:val="24"/>
          <w:szCs w:val="24"/>
          <w:lang w:val="zh-CN"/>
        </w:rPr>
        <w:t>开户帐号：</w:t>
      </w:r>
    </w:p>
    <w:p w14:paraId="14486E45">
      <w:pPr>
        <w:spacing w:line="360" w:lineRule="auto"/>
        <w:rPr>
          <w:rFonts w:ascii="宋体"/>
          <w:sz w:val="24"/>
          <w:szCs w:val="24"/>
        </w:rPr>
      </w:pPr>
    </w:p>
    <w:p w14:paraId="23A24572">
      <w:pPr>
        <w:spacing w:line="360" w:lineRule="auto"/>
        <w:rPr>
          <w:rFonts w:ascii="宋体"/>
          <w:sz w:val="24"/>
          <w:szCs w:val="24"/>
        </w:rPr>
      </w:pPr>
    </w:p>
    <w:p w14:paraId="3705C233">
      <w:pPr>
        <w:rPr>
          <w:rFonts w:ascii="宋体"/>
        </w:rPr>
      </w:pPr>
    </w:p>
    <w:p w14:paraId="0392FAA6">
      <w:pPr>
        <w:rPr>
          <w:rFonts w:ascii="宋体"/>
        </w:rPr>
      </w:pPr>
    </w:p>
    <w:p w14:paraId="51792741">
      <w:pPr>
        <w:rPr>
          <w:rFonts w:ascii="宋体"/>
        </w:rPr>
      </w:pPr>
    </w:p>
    <w:p w14:paraId="203820AE">
      <w:pPr>
        <w:rPr>
          <w:rFonts w:ascii="宋体"/>
        </w:rPr>
      </w:pPr>
    </w:p>
    <w:p w14:paraId="6D6F2D57">
      <w:pPr>
        <w:rPr>
          <w:rFonts w:ascii="宋体"/>
        </w:rPr>
      </w:pPr>
    </w:p>
    <w:p w14:paraId="1B5270F7">
      <w:pPr>
        <w:rPr>
          <w:rFonts w:ascii="宋体"/>
        </w:rPr>
      </w:pPr>
    </w:p>
    <w:p w14:paraId="084E5A4F">
      <w:pPr>
        <w:rPr>
          <w:rFonts w:ascii="宋体"/>
        </w:rPr>
      </w:pPr>
    </w:p>
    <w:p w14:paraId="52007F97">
      <w:pPr>
        <w:rPr>
          <w:rFonts w:ascii="宋体"/>
        </w:rPr>
      </w:pPr>
    </w:p>
    <w:p w14:paraId="0F2758AF">
      <w:pPr>
        <w:rPr>
          <w:rFonts w:ascii="宋体"/>
        </w:rPr>
      </w:pPr>
    </w:p>
    <w:p w14:paraId="7B911B39">
      <w:pPr>
        <w:rPr>
          <w:rFonts w:ascii="宋体"/>
        </w:rPr>
      </w:pPr>
    </w:p>
    <w:p w14:paraId="481F01CA">
      <w:pPr>
        <w:rPr>
          <w:rFonts w:ascii="宋体"/>
        </w:rPr>
      </w:pPr>
    </w:p>
    <w:p w14:paraId="2A54934A">
      <w:pPr>
        <w:spacing w:line="360" w:lineRule="auto"/>
        <w:ind w:firstLine="3812" w:firstLineChars="1582"/>
        <w:rPr>
          <w:rFonts w:ascii="宋体"/>
          <w:b/>
          <w:sz w:val="24"/>
          <w:szCs w:val="24"/>
        </w:rPr>
      </w:pPr>
      <w:r>
        <w:rPr>
          <w:rFonts w:hint="eastAsia" w:ascii="宋体" w:hAnsi="宋体"/>
          <w:b/>
          <w:sz w:val="24"/>
          <w:szCs w:val="24"/>
        </w:rPr>
        <w:t>供应商：</w:t>
      </w:r>
      <w:r>
        <w:rPr>
          <w:rFonts w:ascii="仿宋_GB2312" w:eastAsia="仿宋_GB2312" w:cs="宋体"/>
          <w:kern w:val="0"/>
          <w:sz w:val="24"/>
          <w:szCs w:val="24"/>
          <w:u w:val="single"/>
        </w:rPr>
        <w:t xml:space="preserve">       </w:t>
      </w:r>
      <w:r>
        <w:rPr>
          <w:rFonts w:hint="eastAsia" w:ascii="宋体" w:hAnsi="宋体"/>
          <w:b/>
          <w:sz w:val="24"/>
          <w:szCs w:val="24"/>
        </w:rPr>
        <w:t>（公章）</w:t>
      </w:r>
    </w:p>
    <w:p w14:paraId="0C7F640B">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574C3720">
      <w:pPr>
        <w:rPr>
          <w:rFonts w:ascii="宋体"/>
        </w:rPr>
      </w:pPr>
      <w:r>
        <w:rPr>
          <w:rFonts w:ascii="宋体" w:hAnsi="宋体"/>
          <w:b/>
          <w:sz w:val="24"/>
          <w:szCs w:val="24"/>
        </w:rPr>
        <w:t xml:space="preserve">              </w:t>
      </w:r>
      <w:r>
        <w:rPr>
          <w:rFonts w:hint="eastAsia" w:ascii="宋体" w:hAnsi="宋体"/>
          <w:b/>
          <w:sz w:val="24"/>
          <w:szCs w:val="24"/>
          <w:lang w:val="en-US" w:eastAsia="zh-CN"/>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1559396D">
      <w:pPr>
        <w:rPr>
          <w:rFonts w:ascii="宋体"/>
        </w:rPr>
      </w:pPr>
    </w:p>
    <w:p w14:paraId="48AA1885">
      <w:pPr>
        <w:rPr>
          <w:rFonts w:ascii="宋体"/>
        </w:rPr>
      </w:pPr>
    </w:p>
    <w:bookmarkEnd w:id="217"/>
    <w:p w14:paraId="5ABCB10B">
      <w:pPr>
        <w:rPr>
          <w:b/>
          <w:sz w:val="28"/>
          <w:szCs w:val="28"/>
        </w:rPr>
      </w:pPr>
      <w:bookmarkStart w:id="220" w:name="_Toc28726"/>
      <w:r>
        <w:rPr>
          <w:rFonts w:hint="eastAsia" w:ascii="宋体"/>
          <w:b/>
          <w:sz w:val="28"/>
          <w:szCs w:val="28"/>
        </w:rPr>
        <w:t>附件10：</w:t>
      </w:r>
      <w:r>
        <w:rPr>
          <w:rFonts w:hint="eastAsia"/>
          <w:b/>
          <w:sz w:val="28"/>
          <w:szCs w:val="28"/>
        </w:rPr>
        <w:t>具备履行合同所必需的设备和专业技术能力的证明材料</w:t>
      </w:r>
    </w:p>
    <w:p w14:paraId="18EE8EDA">
      <w:pPr>
        <w:spacing w:line="360" w:lineRule="auto"/>
        <w:ind w:firstLine="480" w:firstLineChars="200"/>
        <w:rPr>
          <w:rFonts w:ascii="宋体" w:hAnsi="Cambria" w:cs="宋体"/>
          <w:color w:val="000000"/>
          <w:kern w:val="0"/>
          <w:sz w:val="24"/>
          <w:szCs w:val="24"/>
          <w:lang w:val="zh-CN"/>
        </w:rPr>
      </w:pPr>
      <w:r>
        <w:rPr>
          <w:rFonts w:hint="eastAsia" w:ascii="宋体" w:hAnsi="Cambria" w:cs="宋体"/>
          <w:color w:val="000000"/>
          <w:kern w:val="0"/>
          <w:sz w:val="24"/>
          <w:szCs w:val="24"/>
          <w:lang w:val="zh-CN"/>
        </w:rPr>
        <w:t>为保证本项目合同的顺利履行，投标人必须具备履行合同的设备和专业技术能力，须提供必须具备履行合同的设备和专业技术能力的承诺函（格式自拟），并提供相关设备的购置发票或相关人员证书或用工合同等证明材料。</w:t>
      </w:r>
    </w:p>
    <w:p w14:paraId="321BB3C9">
      <w:pPr>
        <w:spacing w:line="360" w:lineRule="auto"/>
        <w:rPr>
          <w:rFonts w:ascii="宋体" w:hAnsi="Cambria" w:cs="宋体"/>
          <w:color w:val="000000"/>
          <w:kern w:val="0"/>
          <w:sz w:val="24"/>
          <w:lang w:val="zh-CN"/>
        </w:rPr>
      </w:pPr>
      <w:r>
        <w:rPr>
          <w:rFonts w:ascii="宋体" w:hAnsi="Cambria" w:cs="宋体"/>
          <w:color w:val="000000"/>
          <w:kern w:val="0"/>
          <w:sz w:val="24"/>
          <w:lang w:val="zh-CN"/>
        </w:rPr>
        <w:t xml:space="preserve"> </w:t>
      </w:r>
    </w:p>
    <w:p w14:paraId="50661987">
      <w:pPr>
        <w:pStyle w:val="16"/>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37AB1445">
      <w:pPr>
        <w:ind w:firstLine="175" w:firstLineChars="83"/>
        <w:rPr>
          <w:b/>
        </w:rPr>
      </w:pPr>
      <w:r>
        <w:rPr>
          <w:rFonts w:hint="eastAsia"/>
          <w:b/>
        </w:rPr>
        <w:t>（磋商响应文件封面）</w:t>
      </w:r>
    </w:p>
    <w:p w14:paraId="2FA5D832">
      <w:pPr>
        <w:spacing w:line="360" w:lineRule="auto"/>
        <w:ind w:firstLine="2088" w:firstLineChars="400"/>
        <w:rPr>
          <w:rFonts w:ascii="仿宋_GB2312" w:hAnsi="宋体" w:eastAsia="仿宋_GB2312"/>
          <w:b/>
          <w:sz w:val="52"/>
          <w:szCs w:val="52"/>
        </w:rPr>
      </w:pPr>
    </w:p>
    <w:p w14:paraId="7703E304">
      <w:pPr>
        <w:spacing w:line="360" w:lineRule="auto"/>
        <w:ind w:firstLine="2088" w:firstLineChars="400"/>
        <w:rPr>
          <w:rFonts w:ascii="仿宋_GB2312" w:hAnsi="宋体" w:eastAsia="仿宋_GB2312"/>
          <w:b/>
          <w:sz w:val="52"/>
          <w:szCs w:val="52"/>
        </w:rPr>
      </w:pPr>
      <w:r>
        <w:rPr>
          <w:rFonts w:hint="eastAsia" w:ascii="仿宋_GB2312" w:hAnsi="宋体" w:eastAsia="仿宋_GB2312"/>
          <w:b/>
          <w:sz w:val="52"/>
          <w:szCs w:val="52"/>
        </w:rPr>
        <w:t>青海省政府采购项目</w:t>
      </w:r>
    </w:p>
    <w:p w14:paraId="6D80D28E">
      <w:pPr>
        <w:spacing w:line="360" w:lineRule="auto"/>
        <w:ind w:firstLine="826" w:firstLineChars="392"/>
        <w:rPr>
          <w:rFonts w:ascii="宋体"/>
          <w:b/>
          <w:szCs w:val="21"/>
        </w:rPr>
      </w:pPr>
    </w:p>
    <w:p w14:paraId="3C9AE15B">
      <w:pPr>
        <w:spacing w:line="360" w:lineRule="auto"/>
        <w:ind w:firstLine="2364" w:firstLineChars="327"/>
        <w:rPr>
          <w:rFonts w:ascii="宋体"/>
          <w:b/>
          <w:sz w:val="72"/>
          <w:szCs w:val="72"/>
        </w:rPr>
      </w:pPr>
    </w:p>
    <w:p w14:paraId="66490D3D">
      <w:pPr>
        <w:spacing w:line="360" w:lineRule="auto"/>
        <w:ind w:firstLine="2364" w:firstLineChars="327"/>
        <w:rPr>
          <w:rFonts w:ascii="宋体"/>
          <w:b/>
          <w:sz w:val="72"/>
          <w:szCs w:val="72"/>
        </w:rPr>
      </w:pPr>
      <w:r>
        <w:rPr>
          <w:rFonts w:hint="eastAsia" w:ascii="宋体" w:hAnsi="宋体"/>
          <w:b/>
          <w:sz w:val="72"/>
          <w:szCs w:val="72"/>
        </w:rPr>
        <w:t>磋商响应文件</w:t>
      </w:r>
    </w:p>
    <w:p w14:paraId="5F52915B">
      <w:pPr>
        <w:adjustRightInd w:val="0"/>
        <w:spacing w:line="360" w:lineRule="auto"/>
        <w:jc w:val="center"/>
        <w:textAlignment w:val="baseline"/>
        <w:rPr>
          <w:rFonts w:ascii="宋体"/>
          <w:b/>
          <w:bCs/>
          <w:sz w:val="36"/>
          <w:szCs w:val="36"/>
        </w:rPr>
      </w:pPr>
      <w:r>
        <w:rPr>
          <w:rFonts w:hint="eastAsia" w:ascii="宋体" w:hAnsi="宋体"/>
          <w:b/>
          <w:bCs/>
          <w:sz w:val="36"/>
          <w:szCs w:val="36"/>
        </w:rPr>
        <w:t>（符合性审查文件）</w:t>
      </w:r>
    </w:p>
    <w:p w14:paraId="789C3679">
      <w:pPr>
        <w:spacing w:line="360" w:lineRule="auto"/>
        <w:ind w:firstLine="689" w:firstLineChars="327"/>
        <w:rPr>
          <w:rFonts w:ascii="宋体"/>
          <w:b/>
        </w:rPr>
      </w:pPr>
    </w:p>
    <w:p w14:paraId="21D165C3">
      <w:pPr>
        <w:adjustRightInd w:val="0"/>
        <w:spacing w:line="360" w:lineRule="auto"/>
        <w:textAlignment w:val="baseline"/>
        <w:rPr>
          <w:rFonts w:ascii="宋体"/>
          <w:b/>
          <w:bCs/>
          <w:sz w:val="32"/>
        </w:rPr>
      </w:pPr>
    </w:p>
    <w:p w14:paraId="44D824EB">
      <w:pPr>
        <w:adjustRightInd w:val="0"/>
        <w:spacing w:line="360" w:lineRule="auto"/>
        <w:textAlignment w:val="baseline"/>
        <w:rPr>
          <w:rFonts w:ascii="宋体"/>
          <w:b/>
          <w:sz w:val="36"/>
          <w:szCs w:val="36"/>
        </w:rPr>
      </w:pPr>
      <w:r>
        <w:rPr>
          <w:rFonts w:hint="eastAsia" w:ascii="宋体" w:hAnsi="宋体"/>
          <w:b/>
          <w:bCs/>
          <w:sz w:val="36"/>
          <w:szCs w:val="36"/>
        </w:rPr>
        <w:t>采购项目编号</w:t>
      </w:r>
      <w:r>
        <w:rPr>
          <w:rFonts w:hint="eastAsia" w:ascii="宋体" w:hAnsi="宋体"/>
          <w:b/>
          <w:sz w:val="36"/>
          <w:szCs w:val="36"/>
        </w:rPr>
        <w:t>：</w:t>
      </w:r>
    </w:p>
    <w:p w14:paraId="03C201C4">
      <w:pPr>
        <w:adjustRightInd w:val="0"/>
        <w:spacing w:line="360" w:lineRule="auto"/>
        <w:ind w:left="2512" w:right="-248" w:rightChars="-118" w:hanging="2512" w:hangingChars="695"/>
        <w:textAlignment w:val="baseline"/>
        <w:rPr>
          <w:rFonts w:hint="eastAsia" w:ascii="宋体" w:eastAsia="宋体"/>
          <w:b/>
          <w:sz w:val="36"/>
          <w:szCs w:val="36"/>
          <w:lang w:eastAsia="zh-CN"/>
        </w:rPr>
      </w:pPr>
      <w:r>
        <w:rPr>
          <w:rFonts w:hint="eastAsia" w:ascii="宋体" w:hAnsi="宋体"/>
          <w:b/>
          <w:bCs/>
          <w:sz w:val="36"/>
          <w:szCs w:val="36"/>
        </w:rPr>
        <w:t>采购项目名</w:t>
      </w:r>
      <w:r>
        <w:rPr>
          <w:rFonts w:hint="eastAsia" w:ascii="宋体" w:hAnsi="宋体"/>
          <w:b/>
          <w:sz w:val="36"/>
          <w:szCs w:val="36"/>
        </w:rPr>
        <w:t>称</w:t>
      </w:r>
      <w:r>
        <w:rPr>
          <w:rFonts w:ascii="宋体" w:hAnsi="宋体"/>
          <w:b/>
          <w:sz w:val="36"/>
          <w:szCs w:val="36"/>
        </w:rPr>
        <w:t xml:space="preserve">: </w:t>
      </w:r>
    </w:p>
    <w:p w14:paraId="4F4609ED">
      <w:pPr>
        <w:adjustRightInd w:val="0"/>
        <w:spacing w:line="360" w:lineRule="auto"/>
        <w:ind w:right="-248" w:rightChars="-118"/>
        <w:textAlignment w:val="baseline"/>
        <w:rPr>
          <w:rFonts w:ascii="宋体"/>
          <w:b/>
          <w:bCs/>
          <w:sz w:val="36"/>
          <w:szCs w:val="36"/>
        </w:rPr>
      </w:pPr>
    </w:p>
    <w:p w14:paraId="5C0A50B1">
      <w:pPr>
        <w:adjustRightInd w:val="0"/>
        <w:spacing w:line="360" w:lineRule="auto"/>
        <w:ind w:right="-248" w:rightChars="-118"/>
        <w:textAlignment w:val="baseline"/>
        <w:rPr>
          <w:rFonts w:ascii="宋体"/>
          <w:b/>
          <w:bCs/>
          <w:sz w:val="36"/>
          <w:szCs w:val="36"/>
        </w:rPr>
      </w:pPr>
    </w:p>
    <w:p w14:paraId="5AA7205D">
      <w:pPr>
        <w:adjustRightInd w:val="0"/>
        <w:spacing w:line="360" w:lineRule="auto"/>
        <w:ind w:left="-248" w:leftChars="-118" w:firstLine="1"/>
        <w:jc w:val="center"/>
        <w:textAlignment w:val="baseline"/>
        <w:rPr>
          <w:rFonts w:ascii="宋体"/>
          <w:b/>
          <w:sz w:val="36"/>
          <w:szCs w:val="36"/>
        </w:rPr>
      </w:pPr>
      <w:r>
        <w:rPr>
          <w:rFonts w:ascii="宋体" w:hAnsi="宋体"/>
          <w:b/>
          <w:bCs/>
          <w:sz w:val="36"/>
          <w:szCs w:val="36"/>
        </w:rPr>
        <w:t xml:space="preserve">  </w:t>
      </w:r>
      <w:r>
        <w:rPr>
          <w:rFonts w:hint="eastAsia" w:ascii="宋体" w:hAnsi="宋体"/>
          <w:b/>
          <w:bCs/>
          <w:sz w:val="36"/>
          <w:szCs w:val="36"/>
        </w:rPr>
        <w:t>供应商</w:t>
      </w:r>
      <w:r>
        <w:rPr>
          <w:rFonts w:hint="eastAsia" w:ascii="宋体" w:hAnsi="宋体"/>
          <w:b/>
          <w:sz w:val="36"/>
          <w:szCs w:val="36"/>
        </w:rPr>
        <w:t>：</w:t>
      </w:r>
    </w:p>
    <w:p w14:paraId="614ADDA1">
      <w:pPr>
        <w:spacing w:line="360" w:lineRule="auto"/>
        <w:ind w:firstLine="3534" w:firstLineChars="1100"/>
        <w:rPr>
          <w:rFonts w:ascii="宋体"/>
          <w:b/>
          <w:sz w:val="32"/>
        </w:rPr>
      </w:pPr>
      <w:r>
        <w:rPr>
          <w:rFonts w:hint="eastAsia" w:ascii="宋体" w:hAnsi="宋体"/>
          <w:b/>
          <w:sz w:val="32"/>
        </w:rPr>
        <w:t>年</w:t>
      </w:r>
      <w:r>
        <w:rPr>
          <w:rFonts w:ascii="宋体" w:hAnsi="宋体"/>
          <w:b/>
          <w:sz w:val="32"/>
        </w:rPr>
        <w:t xml:space="preserve">  </w:t>
      </w:r>
      <w:r>
        <w:rPr>
          <w:rFonts w:hint="eastAsia" w:ascii="宋体" w:hAnsi="宋体"/>
          <w:b/>
          <w:sz w:val="32"/>
        </w:rPr>
        <w:t>月</w:t>
      </w:r>
      <w:r>
        <w:rPr>
          <w:rFonts w:ascii="宋体" w:hAnsi="宋体"/>
          <w:b/>
          <w:sz w:val="32"/>
        </w:rPr>
        <w:t xml:space="preserve">  </w:t>
      </w:r>
      <w:r>
        <w:rPr>
          <w:rFonts w:hint="eastAsia" w:ascii="宋体" w:hAnsi="宋体"/>
          <w:b/>
          <w:sz w:val="32"/>
        </w:rPr>
        <w:t>日</w:t>
      </w:r>
    </w:p>
    <w:p w14:paraId="544A6154">
      <w:pPr>
        <w:widowControl/>
        <w:snapToGrid w:val="0"/>
        <w:spacing w:line="360" w:lineRule="auto"/>
        <w:outlineLvl w:val="1"/>
        <w:rPr>
          <w:rFonts w:ascii="宋体"/>
          <w:b/>
          <w:sz w:val="36"/>
          <w:szCs w:val="36"/>
        </w:rPr>
      </w:pPr>
      <w:r>
        <w:rPr>
          <w:rFonts w:ascii="宋体"/>
          <w:b/>
          <w:sz w:val="28"/>
          <w:szCs w:val="28"/>
        </w:rPr>
        <w:br w:type="page"/>
      </w:r>
      <w:bookmarkStart w:id="221" w:name="_Toc11705"/>
      <w:bookmarkStart w:id="222" w:name="_Toc496626244"/>
      <w:r>
        <w:rPr>
          <w:rFonts w:hint="eastAsia" w:ascii="宋体"/>
          <w:b/>
          <w:sz w:val="28"/>
          <w:szCs w:val="28"/>
        </w:rPr>
        <w:t>附件</w:t>
      </w:r>
      <w:bookmarkStart w:id="223" w:name="_Toc325726038"/>
      <w:bookmarkStart w:id="224" w:name="_Toc376936769"/>
      <w:r>
        <w:rPr>
          <w:rFonts w:ascii="宋体"/>
          <w:b/>
          <w:sz w:val="28"/>
          <w:szCs w:val="28"/>
        </w:rPr>
        <w:t>1</w:t>
      </w:r>
      <w:r>
        <w:rPr>
          <w:rFonts w:hint="eastAsia" w:ascii="宋体"/>
          <w:b/>
          <w:sz w:val="28"/>
          <w:szCs w:val="28"/>
        </w:rPr>
        <w:t>1：</w:t>
      </w:r>
      <w:bookmarkEnd w:id="223"/>
      <w:bookmarkEnd w:id="224"/>
      <w:r>
        <w:rPr>
          <w:rFonts w:hint="eastAsia" w:ascii="宋体"/>
          <w:b/>
          <w:sz w:val="28"/>
          <w:szCs w:val="28"/>
        </w:rPr>
        <w:t>竞争性磋商首次报价表</w:t>
      </w:r>
      <w:bookmarkEnd w:id="221"/>
      <w:bookmarkEnd w:id="222"/>
    </w:p>
    <w:p w14:paraId="3BB0F49C">
      <w:pPr>
        <w:ind w:firstLine="2711" w:firstLineChars="750"/>
        <w:rPr>
          <w:rFonts w:ascii="宋体"/>
          <w:b/>
          <w:sz w:val="36"/>
          <w:szCs w:val="36"/>
        </w:rPr>
      </w:pPr>
      <w:r>
        <w:rPr>
          <w:rFonts w:hint="eastAsia" w:ascii="宋体" w:hAnsi="宋体"/>
          <w:b/>
          <w:sz w:val="36"/>
          <w:szCs w:val="36"/>
        </w:rPr>
        <w:t>竞争性磋商首次报价表</w:t>
      </w:r>
    </w:p>
    <w:p w14:paraId="5A0BF35C">
      <w:pPr>
        <w:ind w:firstLine="2711" w:firstLineChars="750"/>
        <w:rPr>
          <w:rFonts w:ascii="宋体"/>
          <w:b/>
          <w:sz w:val="36"/>
          <w:szCs w:val="36"/>
        </w:rPr>
      </w:pPr>
    </w:p>
    <w:p w14:paraId="462FF323">
      <w:pPr>
        <w:rPr>
          <w:rFonts w:ascii="宋体"/>
          <w:b/>
        </w:rPr>
      </w:pPr>
      <w:r>
        <w:rPr>
          <w:rFonts w:hint="eastAsia" w:ascii="宋体" w:hAnsi="宋体"/>
          <w:b/>
        </w:rPr>
        <w:t>供应商名称：</w:t>
      </w:r>
      <w:r>
        <w:rPr>
          <w:rFonts w:ascii="宋体" w:hAnsi="宋体"/>
          <w:b/>
        </w:rPr>
        <w:t xml:space="preserve">                                       </w:t>
      </w:r>
    </w:p>
    <w:p w14:paraId="7F1BBE11">
      <w:pPr>
        <w:tabs>
          <w:tab w:val="left" w:pos="219"/>
          <w:tab w:val="right" w:pos="8426"/>
        </w:tabs>
        <w:jc w:val="left"/>
        <w:rPr>
          <w:rFonts w:ascii="宋体" w:hAnsi="宋体"/>
          <w:bCs/>
        </w:rPr>
      </w:pPr>
      <w:r>
        <w:rPr>
          <w:rFonts w:ascii="宋体"/>
        </w:rPr>
        <w:tab/>
      </w:r>
      <w:r>
        <w:rPr>
          <w:rFonts w:ascii="宋体" w:hAnsi="宋体"/>
          <w:b/>
        </w:rPr>
        <w:t xml:space="preserve">    </w:t>
      </w:r>
      <w:r>
        <w:rPr>
          <w:rFonts w:ascii="宋体"/>
        </w:rPr>
        <w:tab/>
      </w:r>
      <w:r>
        <w:rPr>
          <w:rFonts w:ascii="宋体" w:hAnsi="宋体"/>
        </w:rPr>
        <w:t xml:space="preserve">                        </w:t>
      </w:r>
      <w:r>
        <w:rPr>
          <w:rFonts w:hint="eastAsia" w:ascii="宋体" w:hAnsi="宋体"/>
        </w:rPr>
        <w:t>单位：</w:t>
      </w:r>
      <w:r>
        <w:rPr>
          <w:rFonts w:hint="eastAsia" w:ascii="宋体" w:hAnsi="宋体"/>
          <w:bCs/>
        </w:rPr>
        <w:t>人民币</w:t>
      </w:r>
      <w:r>
        <w:rPr>
          <w:rFonts w:ascii="宋体" w:hAnsi="宋体"/>
          <w:bCs/>
        </w:rPr>
        <w:t>(</w:t>
      </w:r>
      <w:r>
        <w:rPr>
          <w:rFonts w:hint="eastAsia" w:ascii="宋体" w:hAnsi="宋体"/>
          <w:bCs/>
        </w:rPr>
        <w:t>元</w:t>
      </w:r>
      <w:r>
        <w:rPr>
          <w:rFonts w:ascii="宋体" w:hAnsi="宋体"/>
          <w:bCs/>
        </w:rPr>
        <w:t>)</w:t>
      </w:r>
    </w:p>
    <w:tbl>
      <w:tblPr>
        <w:tblStyle w:val="78"/>
        <w:tblpPr w:leftFromText="180" w:rightFromText="180" w:vertAnchor="text" w:horzAnchor="page" w:tblpX="1440" w:tblpY="536"/>
        <w:tblOverlap w:val="never"/>
        <w:tblW w:w="944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86"/>
        <w:gridCol w:w="1839"/>
        <w:gridCol w:w="1774"/>
        <w:gridCol w:w="1462"/>
        <w:gridCol w:w="1507"/>
        <w:gridCol w:w="1372"/>
      </w:tblGrid>
      <w:tr w14:paraId="168DC1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trPr>
        <w:tc>
          <w:tcPr>
            <w:tcW w:w="1486" w:type="dxa"/>
            <w:vAlign w:val="top"/>
          </w:tcPr>
          <w:p w14:paraId="0D299DE6">
            <w:pPr>
              <w:spacing w:before="178" w:line="221" w:lineRule="auto"/>
              <w:jc w:val="center"/>
              <w:rPr>
                <w:rFonts w:hint="eastAsia" w:ascii="宋体" w:hAnsi="宋体" w:eastAsia="宋体" w:cs="宋体"/>
                <w:sz w:val="24"/>
                <w:szCs w:val="24"/>
              </w:rPr>
            </w:pPr>
            <w:r>
              <w:rPr>
                <w:rFonts w:hint="eastAsia" w:ascii="宋体" w:hAnsi="宋体" w:eastAsia="宋体" w:cs="宋体"/>
                <w:spacing w:val="-6"/>
                <w:sz w:val="24"/>
                <w:szCs w:val="24"/>
              </w:rPr>
              <w:t>项目名称</w:t>
            </w:r>
          </w:p>
        </w:tc>
        <w:tc>
          <w:tcPr>
            <w:tcW w:w="1839" w:type="dxa"/>
            <w:vAlign w:val="top"/>
          </w:tcPr>
          <w:p w14:paraId="0A042B00">
            <w:pPr>
              <w:spacing w:before="175" w:line="210" w:lineRule="auto"/>
              <w:ind w:right="49"/>
              <w:jc w:val="center"/>
              <w:rPr>
                <w:rFonts w:hint="eastAsia" w:ascii="宋体" w:hAnsi="宋体" w:eastAsia="宋体" w:cs="宋体"/>
                <w:sz w:val="24"/>
                <w:szCs w:val="24"/>
              </w:rPr>
            </w:pPr>
            <w:r>
              <w:rPr>
                <w:rFonts w:hint="eastAsia" w:ascii="宋体" w:hAnsi="宋体" w:eastAsia="宋体" w:cs="宋体"/>
                <w:spacing w:val="-4"/>
                <w:sz w:val="24"/>
                <w:szCs w:val="24"/>
              </w:rPr>
              <w:t>磋商首次报</w:t>
            </w:r>
            <w:r>
              <w:rPr>
                <w:rFonts w:hint="eastAsia" w:ascii="宋体" w:hAnsi="宋体" w:eastAsia="宋体" w:cs="宋体"/>
                <w:sz w:val="24"/>
                <w:szCs w:val="24"/>
              </w:rPr>
              <w:t>价</w:t>
            </w:r>
          </w:p>
        </w:tc>
        <w:tc>
          <w:tcPr>
            <w:tcW w:w="1774" w:type="dxa"/>
            <w:vAlign w:val="top"/>
          </w:tcPr>
          <w:p w14:paraId="2FCD921A">
            <w:pPr>
              <w:spacing w:before="176" w:line="220" w:lineRule="auto"/>
              <w:jc w:val="center"/>
              <w:rPr>
                <w:rFonts w:hint="eastAsia" w:ascii="宋体" w:hAnsi="宋体" w:eastAsia="宋体" w:cs="宋体"/>
                <w:sz w:val="24"/>
                <w:szCs w:val="24"/>
              </w:rPr>
            </w:pPr>
            <w:r>
              <w:rPr>
                <w:rFonts w:hint="eastAsia" w:ascii="宋体" w:hAnsi="宋体" w:eastAsia="宋体" w:cs="宋体"/>
                <w:spacing w:val="-5"/>
                <w:sz w:val="24"/>
                <w:szCs w:val="24"/>
              </w:rPr>
              <w:t>保证金缴纳情况</w:t>
            </w:r>
          </w:p>
        </w:tc>
        <w:tc>
          <w:tcPr>
            <w:tcW w:w="1462" w:type="dxa"/>
            <w:vAlign w:val="top"/>
          </w:tcPr>
          <w:p w14:paraId="0287EB1C">
            <w:pPr>
              <w:spacing w:before="176" w:line="219" w:lineRule="auto"/>
              <w:jc w:val="center"/>
              <w:rPr>
                <w:rFonts w:hint="eastAsia" w:ascii="宋体" w:hAnsi="宋体" w:eastAsia="宋体" w:cs="宋体"/>
                <w:sz w:val="24"/>
                <w:szCs w:val="24"/>
              </w:rPr>
            </w:pPr>
            <w:r>
              <w:rPr>
                <w:rFonts w:hint="eastAsia" w:ascii="宋体" w:hAnsi="宋体" w:eastAsia="宋体" w:cs="宋体"/>
                <w:spacing w:val="-7"/>
                <w:sz w:val="24"/>
                <w:szCs w:val="24"/>
              </w:rPr>
              <w:t>交货期</w:t>
            </w:r>
          </w:p>
        </w:tc>
        <w:tc>
          <w:tcPr>
            <w:tcW w:w="1507" w:type="dxa"/>
            <w:vAlign w:val="top"/>
          </w:tcPr>
          <w:p w14:paraId="4DCC66FC">
            <w:pPr>
              <w:spacing w:before="175" w:line="221" w:lineRule="auto"/>
              <w:jc w:val="center"/>
              <w:rPr>
                <w:rFonts w:hint="eastAsia" w:ascii="宋体" w:hAnsi="宋体" w:eastAsia="宋体" w:cs="宋体"/>
                <w:sz w:val="24"/>
                <w:szCs w:val="24"/>
              </w:rPr>
            </w:pPr>
            <w:r>
              <w:rPr>
                <w:rFonts w:hint="eastAsia" w:ascii="宋体" w:hAnsi="宋体" w:eastAsia="宋体" w:cs="宋体"/>
                <w:spacing w:val="-6"/>
                <w:sz w:val="24"/>
                <w:szCs w:val="24"/>
              </w:rPr>
              <w:t>质保期</w:t>
            </w:r>
          </w:p>
        </w:tc>
        <w:tc>
          <w:tcPr>
            <w:tcW w:w="1372" w:type="dxa"/>
            <w:vAlign w:val="top"/>
          </w:tcPr>
          <w:p w14:paraId="45F2C7CA">
            <w:pPr>
              <w:spacing w:before="175" w:line="222" w:lineRule="auto"/>
              <w:jc w:val="center"/>
              <w:rPr>
                <w:rFonts w:hint="eastAsia" w:ascii="宋体" w:hAnsi="宋体" w:eastAsia="宋体" w:cs="宋体"/>
                <w:sz w:val="24"/>
                <w:szCs w:val="24"/>
              </w:rPr>
            </w:pPr>
            <w:r>
              <w:rPr>
                <w:rFonts w:hint="eastAsia" w:ascii="宋体" w:hAnsi="宋体" w:eastAsia="宋体" w:cs="宋体"/>
                <w:spacing w:val="-7"/>
                <w:sz w:val="24"/>
                <w:szCs w:val="24"/>
              </w:rPr>
              <w:t>备注</w:t>
            </w:r>
          </w:p>
        </w:tc>
      </w:tr>
      <w:tr w14:paraId="06DD4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486" w:type="dxa"/>
            <w:vMerge w:val="restart"/>
            <w:tcBorders>
              <w:bottom w:val="nil"/>
            </w:tcBorders>
            <w:vAlign w:val="top"/>
          </w:tcPr>
          <w:p w14:paraId="6589980D">
            <w:pPr>
              <w:pStyle w:val="77"/>
              <w:rPr>
                <w:rFonts w:hint="eastAsia" w:ascii="宋体" w:hAnsi="宋体" w:eastAsia="宋体" w:cs="宋体"/>
              </w:rPr>
            </w:pPr>
          </w:p>
        </w:tc>
        <w:tc>
          <w:tcPr>
            <w:tcW w:w="1839" w:type="dxa"/>
            <w:vAlign w:val="top"/>
          </w:tcPr>
          <w:p w14:paraId="2FE3AD1D">
            <w:pPr>
              <w:spacing w:before="96" w:line="221" w:lineRule="auto"/>
              <w:ind w:left="126"/>
              <w:rPr>
                <w:rFonts w:hint="eastAsia" w:ascii="宋体" w:hAnsi="宋体" w:eastAsia="宋体" w:cs="宋体"/>
                <w:sz w:val="24"/>
                <w:szCs w:val="24"/>
              </w:rPr>
            </w:pPr>
            <w:r>
              <w:rPr>
                <w:rFonts w:hint="eastAsia" w:ascii="宋体" w:hAnsi="宋体" w:eastAsia="宋体" w:cs="宋体"/>
                <w:spacing w:val="-6"/>
                <w:sz w:val="24"/>
                <w:szCs w:val="24"/>
              </w:rPr>
              <w:t>大写：</w:t>
            </w:r>
          </w:p>
        </w:tc>
        <w:tc>
          <w:tcPr>
            <w:tcW w:w="1774" w:type="dxa"/>
            <w:vMerge w:val="restart"/>
            <w:tcBorders>
              <w:bottom w:val="nil"/>
            </w:tcBorders>
            <w:vAlign w:val="top"/>
          </w:tcPr>
          <w:p w14:paraId="43118DB3">
            <w:pPr>
              <w:pStyle w:val="77"/>
              <w:rPr>
                <w:rFonts w:hint="eastAsia" w:ascii="宋体" w:hAnsi="宋体" w:eastAsia="宋体" w:cs="宋体"/>
              </w:rPr>
            </w:pPr>
          </w:p>
        </w:tc>
        <w:tc>
          <w:tcPr>
            <w:tcW w:w="1462" w:type="dxa"/>
            <w:vMerge w:val="restart"/>
            <w:tcBorders>
              <w:bottom w:val="nil"/>
            </w:tcBorders>
            <w:vAlign w:val="top"/>
          </w:tcPr>
          <w:p w14:paraId="0A63EA75">
            <w:pPr>
              <w:pStyle w:val="77"/>
              <w:rPr>
                <w:rFonts w:hint="eastAsia" w:ascii="宋体" w:hAnsi="宋体" w:eastAsia="宋体" w:cs="宋体"/>
              </w:rPr>
            </w:pPr>
          </w:p>
        </w:tc>
        <w:tc>
          <w:tcPr>
            <w:tcW w:w="1507" w:type="dxa"/>
            <w:vMerge w:val="restart"/>
            <w:tcBorders>
              <w:bottom w:val="nil"/>
            </w:tcBorders>
            <w:vAlign w:val="top"/>
          </w:tcPr>
          <w:p w14:paraId="1302C577">
            <w:pPr>
              <w:pStyle w:val="77"/>
              <w:rPr>
                <w:rFonts w:hint="eastAsia" w:ascii="宋体" w:hAnsi="宋体" w:eastAsia="宋体" w:cs="宋体"/>
              </w:rPr>
            </w:pPr>
          </w:p>
        </w:tc>
        <w:tc>
          <w:tcPr>
            <w:tcW w:w="1372" w:type="dxa"/>
            <w:vMerge w:val="restart"/>
            <w:tcBorders>
              <w:bottom w:val="nil"/>
            </w:tcBorders>
            <w:vAlign w:val="top"/>
          </w:tcPr>
          <w:p w14:paraId="07942262">
            <w:pPr>
              <w:pStyle w:val="77"/>
              <w:rPr>
                <w:rFonts w:hint="eastAsia" w:ascii="宋体" w:hAnsi="宋体" w:eastAsia="宋体" w:cs="宋体"/>
              </w:rPr>
            </w:pPr>
          </w:p>
        </w:tc>
      </w:tr>
      <w:tr w14:paraId="5BECE1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486" w:type="dxa"/>
            <w:vMerge w:val="continue"/>
            <w:tcBorders>
              <w:top w:val="nil"/>
            </w:tcBorders>
            <w:vAlign w:val="top"/>
          </w:tcPr>
          <w:p w14:paraId="1A4656EE">
            <w:pPr>
              <w:pStyle w:val="77"/>
              <w:rPr>
                <w:rFonts w:hint="eastAsia" w:ascii="宋体" w:hAnsi="宋体" w:eastAsia="宋体" w:cs="宋体"/>
              </w:rPr>
            </w:pPr>
          </w:p>
        </w:tc>
        <w:tc>
          <w:tcPr>
            <w:tcW w:w="1839" w:type="dxa"/>
            <w:vAlign w:val="top"/>
          </w:tcPr>
          <w:p w14:paraId="50253B81">
            <w:pPr>
              <w:spacing w:before="114" w:line="222" w:lineRule="auto"/>
              <w:ind w:left="134"/>
              <w:rPr>
                <w:rFonts w:hint="eastAsia" w:ascii="宋体" w:hAnsi="宋体" w:eastAsia="宋体" w:cs="宋体"/>
                <w:sz w:val="24"/>
                <w:szCs w:val="24"/>
              </w:rPr>
            </w:pPr>
            <w:r>
              <w:rPr>
                <w:rFonts w:hint="eastAsia" w:ascii="宋体" w:hAnsi="宋体" w:eastAsia="宋体" w:cs="宋体"/>
                <w:spacing w:val="-8"/>
                <w:sz w:val="24"/>
                <w:szCs w:val="24"/>
              </w:rPr>
              <w:t>小写：</w:t>
            </w:r>
          </w:p>
        </w:tc>
        <w:tc>
          <w:tcPr>
            <w:tcW w:w="1774" w:type="dxa"/>
            <w:vMerge w:val="continue"/>
            <w:tcBorders>
              <w:top w:val="nil"/>
            </w:tcBorders>
            <w:vAlign w:val="top"/>
          </w:tcPr>
          <w:p w14:paraId="4EA6BF2A">
            <w:pPr>
              <w:pStyle w:val="77"/>
              <w:rPr>
                <w:rFonts w:hint="eastAsia" w:ascii="宋体" w:hAnsi="宋体" w:eastAsia="宋体" w:cs="宋体"/>
              </w:rPr>
            </w:pPr>
          </w:p>
        </w:tc>
        <w:tc>
          <w:tcPr>
            <w:tcW w:w="1462" w:type="dxa"/>
            <w:vMerge w:val="continue"/>
            <w:tcBorders>
              <w:top w:val="nil"/>
            </w:tcBorders>
            <w:vAlign w:val="top"/>
          </w:tcPr>
          <w:p w14:paraId="1610860D">
            <w:pPr>
              <w:pStyle w:val="77"/>
              <w:rPr>
                <w:rFonts w:hint="eastAsia" w:ascii="宋体" w:hAnsi="宋体" w:eastAsia="宋体" w:cs="宋体"/>
              </w:rPr>
            </w:pPr>
          </w:p>
        </w:tc>
        <w:tc>
          <w:tcPr>
            <w:tcW w:w="1507" w:type="dxa"/>
            <w:vMerge w:val="continue"/>
            <w:tcBorders>
              <w:top w:val="nil"/>
            </w:tcBorders>
            <w:vAlign w:val="top"/>
          </w:tcPr>
          <w:p w14:paraId="1AF3FC31">
            <w:pPr>
              <w:pStyle w:val="77"/>
              <w:rPr>
                <w:rFonts w:hint="eastAsia" w:ascii="宋体" w:hAnsi="宋体" w:eastAsia="宋体" w:cs="宋体"/>
              </w:rPr>
            </w:pPr>
          </w:p>
        </w:tc>
        <w:tc>
          <w:tcPr>
            <w:tcW w:w="1372" w:type="dxa"/>
            <w:vMerge w:val="continue"/>
            <w:tcBorders>
              <w:top w:val="nil"/>
            </w:tcBorders>
            <w:vAlign w:val="top"/>
          </w:tcPr>
          <w:p w14:paraId="04418DC6">
            <w:pPr>
              <w:pStyle w:val="77"/>
              <w:rPr>
                <w:rFonts w:hint="eastAsia" w:ascii="宋体" w:hAnsi="宋体" w:eastAsia="宋体" w:cs="宋体"/>
              </w:rPr>
            </w:pPr>
          </w:p>
        </w:tc>
      </w:tr>
      <w:tr w14:paraId="50F6B6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6" w:hRule="atLeast"/>
        </w:trPr>
        <w:tc>
          <w:tcPr>
            <w:tcW w:w="1486" w:type="dxa"/>
            <w:vAlign w:val="top"/>
          </w:tcPr>
          <w:p w14:paraId="60BEBB90">
            <w:pPr>
              <w:pStyle w:val="77"/>
              <w:rPr>
                <w:rFonts w:hint="eastAsia" w:ascii="宋体" w:hAnsi="宋体" w:eastAsia="宋体" w:cs="宋体"/>
              </w:rPr>
            </w:pPr>
          </w:p>
        </w:tc>
        <w:tc>
          <w:tcPr>
            <w:tcW w:w="7954" w:type="dxa"/>
            <w:gridSpan w:val="5"/>
            <w:vAlign w:val="top"/>
          </w:tcPr>
          <w:p w14:paraId="385991EC">
            <w:pPr>
              <w:spacing w:before="59" w:line="220" w:lineRule="auto"/>
              <w:ind w:left="122"/>
              <w:rPr>
                <w:rFonts w:hint="eastAsia" w:ascii="宋体" w:hAnsi="宋体" w:eastAsia="宋体" w:cs="宋体"/>
                <w:sz w:val="24"/>
                <w:szCs w:val="24"/>
              </w:rPr>
            </w:pPr>
            <w:r>
              <w:rPr>
                <w:rFonts w:hint="eastAsia" w:ascii="宋体" w:hAnsi="宋体" w:eastAsia="宋体" w:cs="宋体"/>
                <w:spacing w:val="-3"/>
                <w:sz w:val="24"/>
                <w:szCs w:val="24"/>
              </w:rPr>
              <w:t>优惠承诺及其他：</w:t>
            </w:r>
          </w:p>
        </w:tc>
      </w:tr>
    </w:tbl>
    <w:p w14:paraId="424C3F05">
      <w:pPr>
        <w:tabs>
          <w:tab w:val="left" w:pos="219"/>
          <w:tab w:val="right" w:pos="8426"/>
        </w:tabs>
        <w:jc w:val="left"/>
        <w:rPr>
          <w:rFonts w:ascii="宋体" w:hAnsi="宋体"/>
          <w:bCs/>
        </w:rPr>
      </w:pPr>
    </w:p>
    <w:p w14:paraId="43A0C653">
      <w:pPr>
        <w:adjustRightInd w:val="0"/>
        <w:spacing w:line="360" w:lineRule="auto"/>
        <w:ind w:firstLine="426" w:firstLineChars="177"/>
        <w:textAlignment w:val="baseline"/>
        <w:rPr>
          <w:rFonts w:ascii="宋体"/>
          <w:sz w:val="24"/>
          <w:szCs w:val="24"/>
        </w:rPr>
      </w:pPr>
      <w:r>
        <w:rPr>
          <w:rFonts w:hint="eastAsia" w:ascii="宋体" w:hAnsi="宋体"/>
          <w:b/>
          <w:sz w:val="24"/>
          <w:szCs w:val="24"/>
        </w:rPr>
        <w:t>注：</w:t>
      </w:r>
      <w:r>
        <w:rPr>
          <w:rFonts w:ascii="宋体" w:hAnsi="宋体"/>
          <w:sz w:val="24"/>
          <w:szCs w:val="24"/>
        </w:rPr>
        <w:t>1</w:t>
      </w:r>
      <w:r>
        <w:rPr>
          <w:rFonts w:hint="eastAsia" w:ascii="宋体" w:hAnsi="宋体"/>
          <w:sz w:val="24"/>
          <w:szCs w:val="24"/>
        </w:rPr>
        <w:t>、填写此表时不得改变表格形式。</w:t>
      </w:r>
    </w:p>
    <w:p w14:paraId="10C89FDA">
      <w:pPr>
        <w:spacing w:before="240" w:line="360" w:lineRule="auto"/>
        <w:ind w:firstLine="787" w:firstLineChars="328"/>
        <w:rPr>
          <w:rFonts w:ascii="宋体" w:cs="宋体"/>
          <w:kern w:val="0"/>
          <w:sz w:val="24"/>
          <w:szCs w:val="24"/>
          <w:highlight w:val="none"/>
          <w:lang w:val="zh-CN"/>
        </w:rPr>
      </w:pPr>
      <w:r>
        <w:rPr>
          <w:rFonts w:ascii="宋体" w:hAnsi="宋体" w:cs="宋体"/>
          <w:kern w:val="0"/>
          <w:sz w:val="24"/>
          <w:szCs w:val="24"/>
          <w:highlight w:val="none"/>
          <w:lang w:val="zh-CN"/>
        </w:rPr>
        <w:t>2</w:t>
      </w:r>
      <w:r>
        <w:rPr>
          <w:rFonts w:hint="eastAsia" w:ascii="宋体" w:hAnsi="宋体" w:cs="宋体"/>
          <w:kern w:val="0"/>
          <w:sz w:val="24"/>
          <w:szCs w:val="24"/>
          <w:highlight w:val="none"/>
          <w:lang w:val="zh-CN"/>
        </w:rPr>
        <w:t>、“投标报价”为投标总价。包括：产品费、验收费、手续费、包装费、运输费、保险费、售前、售中、售后服务费、招标代理费、税金及不可预见费等全部费用。</w:t>
      </w:r>
    </w:p>
    <w:p w14:paraId="5387A059">
      <w:pPr>
        <w:adjustRightInd w:val="0"/>
        <w:spacing w:line="360" w:lineRule="auto"/>
        <w:ind w:firstLine="720" w:firstLineChars="300"/>
        <w:textAlignment w:val="baseline"/>
        <w:rPr>
          <w:rFonts w:hint="eastAsia" w:ascii="宋体" w:hAnsi="宋体"/>
          <w:sz w:val="24"/>
          <w:szCs w:val="24"/>
          <w:highlight w:val="none"/>
        </w:rPr>
      </w:pPr>
      <w:r>
        <w:rPr>
          <w:rFonts w:ascii="宋体" w:hAnsi="宋体"/>
          <w:sz w:val="24"/>
          <w:szCs w:val="24"/>
          <w:highlight w:val="none"/>
        </w:rPr>
        <w:t>3</w:t>
      </w:r>
      <w:r>
        <w:rPr>
          <w:rFonts w:hint="eastAsia" w:ascii="宋体" w:hAnsi="宋体"/>
          <w:sz w:val="24"/>
          <w:szCs w:val="24"/>
          <w:highlight w:val="none"/>
        </w:rPr>
        <w:t>、“交货期”是指产品能够交付使用的具体时间。</w:t>
      </w:r>
    </w:p>
    <w:p w14:paraId="267A3720">
      <w:pPr>
        <w:adjustRightInd w:val="0"/>
        <w:spacing w:line="360" w:lineRule="auto"/>
        <w:ind w:firstLine="720" w:firstLineChars="300"/>
        <w:textAlignment w:val="baseline"/>
        <w:rPr>
          <w:rFonts w:hint="eastAsia" w:ascii="宋体" w:hAnsi="宋体" w:eastAsia="宋体"/>
          <w:sz w:val="24"/>
          <w:szCs w:val="24"/>
          <w:highlight w:val="none"/>
          <w:lang w:val="en-US" w:eastAsia="zh-CN"/>
        </w:rPr>
      </w:pPr>
      <w:r>
        <w:rPr>
          <w:rFonts w:hint="eastAsia" w:ascii="宋体" w:hAnsi="宋体"/>
          <w:sz w:val="24"/>
          <w:szCs w:val="24"/>
          <w:highlight w:val="none"/>
          <w:lang w:val="en-US" w:eastAsia="zh-CN"/>
        </w:rPr>
        <w:t>4、 磋商报价不能有两个或两个以上的报价方案，否则投标无效。</w:t>
      </w:r>
    </w:p>
    <w:p w14:paraId="0B889680">
      <w:pPr>
        <w:adjustRightInd w:val="0"/>
        <w:textAlignment w:val="baseline"/>
        <w:rPr>
          <w:rFonts w:ascii="宋体"/>
          <w:sz w:val="24"/>
          <w:szCs w:val="24"/>
        </w:rPr>
      </w:pPr>
    </w:p>
    <w:p w14:paraId="4FB989C5">
      <w:pPr>
        <w:adjustRightInd w:val="0"/>
        <w:textAlignment w:val="baseline"/>
        <w:rPr>
          <w:rFonts w:ascii="宋体"/>
          <w:sz w:val="24"/>
          <w:szCs w:val="24"/>
        </w:rPr>
      </w:pPr>
    </w:p>
    <w:p w14:paraId="5F923446">
      <w:pPr>
        <w:adjustRightInd w:val="0"/>
        <w:textAlignment w:val="baseline"/>
        <w:rPr>
          <w:rFonts w:ascii="宋体"/>
          <w:sz w:val="24"/>
          <w:szCs w:val="24"/>
        </w:rPr>
      </w:pPr>
    </w:p>
    <w:p w14:paraId="078546F8">
      <w:pPr>
        <w:adjustRightInd w:val="0"/>
        <w:textAlignment w:val="baseline"/>
        <w:rPr>
          <w:rFonts w:ascii="宋体"/>
          <w:sz w:val="24"/>
          <w:szCs w:val="24"/>
        </w:rPr>
      </w:pPr>
    </w:p>
    <w:p w14:paraId="419FF9B9">
      <w:pPr>
        <w:adjustRightInd w:val="0"/>
        <w:textAlignment w:val="baseline"/>
        <w:rPr>
          <w:rFonts w:ascii="宋体"/>
          <w:sz w:val="24"/>
          <w:szCs w:val="24"/>
        </w:rPr>
      </w:pPr>
    </w:p>
    <w:p w14:paraId="61D1782C">
      <w:pPr>
        <w:rPr>
          <w:rFonts w:ascii="宋体"/>
          <w:sz w:val="24"/>
          <w:szCs w:val="24"/>
        </w:rPr>
      </w:pPr>
    </w:p>
    <w:p w14:paraId="06B4CD6D">
      <w:pPr>
        <w:ind w:firstLine="2532" w:firstLineChars="1055"/>
        <w:rPr>
          <w:rFonts w:ascii="宋体"/>
          <w:sz w:val="24"/>
          <w:szCs w:val="24"/>
        </w:rPr>
      </w:pPr>
    </w:p>
    <w:p w14:paraId="45B9E826">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供应商：</w:t>
      </w:r>
      <w:r>
        <w:rPr>
          <w:rFonts w:ascii="仿宋_GB2312" w:eastAsia="仿宋_GB2312" w:cs="宋体"/>
          <w:kern w:val="0"/>
          <w:sz w:val="24"/>
          <w:szCs w:val="24"/>
          <w:u w:val="single"/>
        </w:rPr>
        <w:t xml:space="preserve">       </w:t>
      </w:r>
      <w:r>
        <w:rPr>
          <w:rFonts w:hint="eastAsia" w:ascii="宋体" w:hAnsi="宋体"/>
          <w:b/>
          <w:sz w:val="24"/>
          <w:szCs w:val="24"/>
        </w:rPr>
        <w:t>（公章）</w:t>
      </w:r>
    </w:p>
    <w:p w14:paraId="5415656F">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3665A7B9">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60725607">
      <w:pPr>
        <w:rPr>
          <w:rFonts w:ascii="宋体"/>
          <w:b/>
        </w:rPr>
      </w:pPr>
    </w:p>
    <w:p w14:paraId="4EB9ECCA">
      <w:pPr>
        <w:rPr>
          <w:rFonts w:hint="eastAsia" w:ascii="宋体"/>
          <w:b/>
          <w:sz w:val="28"/>
          <w:szCs w:val="28"/>
        </w:rPr>
      </w:pPr>
      <w:bookmarkStart w:id="225" w:name="_Toc496626245"/>
      <w:bookmarkStart w:id="226" w:name="_Toc8139"/>
      <w:r>
        <w:rPr>
          <w:rFonts w:hint="eastAsia" w:ascii="宋体"/>
          <w:b/>
          <w:sz w:val="28"/>
          <w:szCs w:val="28"/>
        </w:rPr>
        <w:br w:type="page"/>
      </w:r>
    </w:p>
    <w:p w14:paraId="3579063B">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1</w:t>
      </w:r>
      <w:r>
        <w:rPr>
          <w:rFonts w:hint="eastAsia" w:ascii="宋体"/>
          <w:b/>
          <w:sz w:val="28"/>
          <w:szCs w:val="28"/>
        </w:rPr>
        <w:t>2：分项报价表</w:t>
      </w:r>
      <w:bookmarkEnd w:id="225"/>
      <w:bookmarkEnd w:id="226"/>
      <w:r>
        <w:rPr>
          <w:rFonts w:ascii="宋体"/>
          <w:b/>
          <w:sz w:val="28"/>
          <w:szCs w:val="28"/>
        </w:rPr>
        <w:t xml:space="preserve">    </w:t>
      </w:r>
    </w:p>
    <w:p w14:paraId="31FDAE2A">
      <w:pPr>
        <w:ind w:firstLine="3795" w:firstLineChars="1050"/>
        <w:rPr>
          <w:rFonts w:ascii="宋体" w:cs="宋体"/>
          <w:b/>
          <w:sz w:val="36"/>
          <w:szCs w:val="36"/>
        </w:rPr>
      </w:pPr>
      <w:bookmarkStart w:id="227" w:name="_Toc365019575"/>
      <w:bookmarkStart w:id="228" w:name="_Toc325726039"/>
    </w:p>
    <w:p w14:paraId="669F8691">
      <w:pPr>
        <w:ind w:firstLine="3795" w:firstLineChars="1050"/>
        <w:rPr>
          <w:rFonts w:ascii="宋体" w:cs="宋体"/>
          <w:b/>
          <w:sz w:val="36"/>
          <w:szCs w:val="36"/>
        </w:rPr>
      </w:pPr>
      <w:r>
        <w:rPr>
          <w:rFonts w:hint="eastAsia" w:ascii="宋体" w:hAnsi="宋体" w:cs="宋体"/>
          <w:b/>
          <w:sz w:val="36"/>
          <w:szCs w:val="36"/>
        </w:rPr>
        <w:t>分项报价表</w:t>
      </w:r>
      <w:bookmarkEnd w:id="227"/>
      <w:bookmarkEnd w:id="228"/>
    </w:p>
    <w:p w14:paraId="0B7E09DB">
      <w:pPr>
        <w:rPr>
          <w:rFonts w:ascii="宋体" w:cs="宋体"/>
          <w:b/>
        </w:rPr>
      </w:pPr>
    </w:p>
    <w:p w14:paraId="39CCB1E0">
      <w:pPr>
        <w:rPr>
          <w:rFonts w:ascii="宋体" w:cs="宋体"/>
          <w:b/>
        </w:rPr>
      </w:pPr>
      <w:r>
        <w:rPr>
          <w:rFonts w:hint="eastAsia" w:ascii="宋体" w:hAnsi="宋体" w:cs="宋体"/>
          <w:b/>
        </w:rPr>
        <w:t>供应商名称</w:t>
      </w:r>
      <w:r>
        <w:rPr>
          <w:rFonts w:ascii="宋体" w:hAnsi="宋体" w:cs="宋体"/>
          <w:b/>
        </w:rPr>
        <w:t>:</w:t>
      </w:r>
    </w:p>
    <w:p w14:paraId="00E53899">
      <w:pPr>
        <w:spacing w:after="156" w:afterLines="50"/>
        <w:rPr>
          <w:rFonts w:ascii="宋体" w:cs="宋体"/>
          <w:b/>
        </w:rPr>
      </w:pPr>
      <w:r>
        <w:rPr>
          <w:rFonts w:ascii="宋体" w:hAnsi="宋体" w:cs="宋体"/>
          <w:b/>
        </w:rPr>
        <w:t xml:space="preserve">                                                      </w:t>
      </w:r>
      <w:r>
        <w:rPr>
          <w:rFonts w:ascii="宋体" w:hAnsi="宋体" w:cs="宋体"/>
        </w:rPr>
        <w:t xml:space="preserve"> </w:t>
      </w:r>
      <w:r>
        <w:rPr>
          <w:rFonts w:hint="eastAsia" w:ascii="宋体" w:hAnsi="宋体" w:cs="宋体"/>
        </w:rPr>
        <w:t>单位：人民币（元）</w:t>
      </w:r>
    </w:p>
    <w:tbl>
      <w:tblPr>
        <w:tblStyle w:val="30"/>
        <w:tblW w:w="864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571"/>
      </w:tblGrid>
      <w:tr w14:paraId="242BCB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tcBorders>
              <w:top w:val="single" w:color="auto" w:sz="12" w:space="0"/>
            </w:tcBorders>
            <w:vAlign w:val="center"/>
          </w:tcPr>
          <w:p w14:paraId="0F736750">
            <w:pPr>
              <w:jc w:val="center"/>
              <w:rPr>
                <w:rFonts w:ascii="宋体" w:cs="宋体"/>
              </w:rPr>
            </w:pPr>
            <w:r>
              <w:rPr>
                <w:rFonts w:hint="eastAsia" w:ascii="宋体" w:hAnsi="宋体" w:cs="宋体"/>
              </w:rPr>
              <w:t>序号</w:t>
            </w:r>
          </w:p>
        </w:tc>
        <w:tc>
          <w:tcPr>
            <w:tcW w:w="1704" w:type="dxa"/>
            <w:tcBorders>
              <w:top w:val="single" w:color="auto" w:sz="12" w:space="0"/>
            </w:tcBorders>
            <w:vAlign w:val="center"/>
          </w:tcPr>
          <w:p w14:paraId="2F80FB7F">
            <w:pPr>
              <w:jc w:val="center"/>
              <w:rPr>
                <w:rFonts w:ascii="宋体" w:cs="宋体"/>
              </w:rPr>
            </w:pPr>
            <w:r>
              <w:rPr>
                <w:rFonts w:hint="eastAsia" w:ascii="宋体" w:hAnsi="宋体" w:cs="宋体"/>
              </w:rPr>
              <w:t>产品名称</w:t>
            </w:r>
          </w:p>
        </w:tc>
        <w:tc>
          <w:tcPr>
            <w:tcW w:w="1081" w:type="dxa"/>
            <w:tcBorders>
              <w:top w:val="single" w:color="auto" w:sz="12" w:space="0"/>
            </w:tcBorders>
            <w:vAlign w:val="center"/>
          </w:tcPr>
          <w:p w14:paraId="1301DC3C">
            <w:pPr>
              <w:jc w:val="center"/>
              <w:rPr>
                <w:rFonts w:ascii="宋体" w:cs="宋体"/>
              </w:rPr>
            </w:pPr>
            <w:r>
              <w:rPr>
                <w:rFonts w:hint="eastAsia" w:ascii="宋体" w:hAnsi="宋体" w:cs="宋体"/>
              </w:rPr>
              <w:t>品牌</w:t>
            </w:r>
          </w:p>
        </w:tc>
        <w:tc>
          <w:tcPr>
            <w:tcW w:w="756" w:type="dxa"/>
            <w:tcBorders>
              <w:top w:val="single" w:color="auto" w:sz="12" w:space="0"/>
            </w:tcBorders>
            <w:vAlign w:val="center"/>
          </w:tcPr>
          <w:p w14:paraId="38895935">
            <w:pPr>
              <w:jc w:val="center"/>
              <w:rPr>
                <w:rFonts w:ascii="宋体" w:cs="宋体"/>
              </w:rPr>
            </w:pPr>
            <w:r>
              <w:rPr>
                <w:rFonts w:hint="eastAsia" w:ascii="宋体" w:hAnsi="宋体" w:cs="宋体"/>
              </w:rPr>
              <w:t>规格型号</w:t>
            </w:r>
          </w:p>
        </w:tc>
        <w:tc>
          <w:tcPr>
            <w:tcW w:w="1356" w:type="dxa"/>
            <w:tcBorders>
              <w:top w:val="single" w:color="auto" w:sz="12" w:space="0"/>
            </w:tcBorders>
            <w:vAlign w:val="center"/>
          </w:tcPr>
          <w:p w14:paraId="3C0350AF">
            <w:pPr>
              <w:jc w:val="center"/>
              <w:rPr>
                <w:rFonts w:ascii="宋体" w:cs="宋体"/>
              </w:rPr>
            </w:pPr>
            <w:r>
              <w:rPr>
                <w:rFonts w:hint="eastAsia" w:ascii="宋体" w:hAnsi="宋体" w:cs="宋体"/>
              </w:rPr>
              <w:t>生产厂家</w:t>
            </w:r>
          </w:p>
        </w:tc>
        <w:tc>
          <w:tcPr>
            <w:tcW w:w="953" w:type="dxa"/>
            <w:tcBorders>
              <w:top w:val="single" w:color="auto" w:sz="12" w:space="0"/>
            </w:tcBorders>
            <w:vAlign w:val="center"/>
          </w:tcPr>
          <w:p w14:paraId="750485FB">
            <w:pPr>
              <w:jc w:val="center"/>
              <w:rPr>
                <w:rFonts w:ascii="宋体" w:cs="宋体"/>
              </w:rPr>
            </w:pPr>
            <w:r>
              <w:rPr>
                <w:rFonts w:hint="eastAsia" w:ascii="宋体" w:hAnsi="宋体" w:cs="宋体"/>
              </w:rPr>
              <w:t>数量及单位</w:t>
            </w:r>
          </w:p>
        </w:tc>
        <w:tc>
          <w:tcPr>
            <w:tcW w:w="710" w:type="dxa"/>
            <w:tcBorders>
              <w:top w:val="single" w:color="auto" w:sz="12" w:space="0"/>
              <w:right w:val="single" w:color="auto" w:sz="4" w:space="0"/>
            </w:tcBorders>
            <w:vAlign w:val="center"/>
          </w:tcPr>
          <w:p w14:paraId="337E5194">
            <w:pPr>
              <w:jc w:val="center"/>
              <w:rPr>
                <w:rFonts w:ascii="宋体" w:cs="宋体"/>
              </w:rPr>
            </w:pPr>
            <w:r>
              <w:rPr>
                <w:rFonts w:hint="eastAsia" w:ascii="宋体" w:hAnsi="宋体" w:cs="宋体"/>
              </w:rPr>
              <w:t>单价</w:t>
            </w:r>
          </w:p>
        </w:tc>
        <w:tc>
          <w:tcPr>
            <w:tcW w:w="851" w:type="dxa"/>
            <w:tcBorders>
              <w:top w:val="single" w:color="auto" w:sz="12" w:space="0"/>
              <w:left w:val="single" w:color="auto" w:sz="4" w:space="0"/>
            </w:tcBorders>
            <w:vAlign w:val="center"/>
          </w:tcPr>
          <w:p w14:paraId="774E8728">
            <w:pPr>
              <w:jc w:val="center"/>
              <w:rPr>
                <w:rFonts w:ascii="宋体" w:cs="宋体"/>
              </w:rPr>
            </w:pPr>
            <w:r>
              <w:rPr>
                <w:rFonts w:hint="eastAsia" w:ascii="宋体" w:hAnsi="宋体" w:cs="宋体"/>
              </w:rPr>
              <w:t>合计</w:t>
            </w:r>
          </w:p>
        </w:tc>
        <w:tc>
          <w:tcPr>
            <w:tcW w:w="571" w:type="dxa"/>
            <w:tcBorders>
              <w:top w:val="single" w:color="auto" w:sz="12" w:space="0"/>
            </w:tcBorders>
            <w:vAlign w:val="center"/>
          </w:tcPr>
          <w:p w14:paraId="65C790BA">
            <w:pPr>
              <w:jc w:val="center"/>
              <w:rPr>
                <w:rFonts w:ascii="宋体" w:cs="宋体"/>
              </w:rPr>
            </w:pPr>
            <w:r>
              <w:rPr>
                <w:rFonts w:hint="eastAsia" w:ascii="宋体" w:hAnsi="宋体" w:cs="宋体"/>
              </w:rPr>
              <w:t>备注</w:t>
            </w:r>
          </w:p>
        </w:tc>
      </w:tr>
      <w:tr w14:paraId="261675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B55C8CE">
            <w:pPr>
              <w:ind w:firstLine="174" w:firstLineChars="83"/>
              <w:jc w:val="center"/>
              <w:rPr>
                <w:rFonts w:ascii="宋体" w:cs="宋体"/>
              </w:rPr>
            </w:pPr>
            <w:r>
              <w:rPr>
                <w:rFonts w:ascii="宋体" w:hAnsi="宋体" w:cs="宋体"/>
              </w:rPr>
              <w:t>1</w:t>
            </w:r>
          </w:p>
        </w:tc>
        <w:tc>
          <w:tcPr>
            <w:tcW w:w="1704" w:type="dxa"/>
            <w:vAlign w:val="center"/>
          </w:tcPr>
          <w:p w14:paraId="207F2B72">
            <w:pPr>
              <w:ind w:firstLine="480"/>
              <w:jc w:val="center"/>
              <w:rPr>
                <w:rFonts w:ascii="宋体" w:cs="宋体"/>
              </w:rPr>
            </w:pPr>
          </w:p>
        </w:tc>
        <w:tc>
          <w:tcPr>
            <w:tcW w:w="1081" w:type="dxa"/>
            <w:vAlign w:val="center"/>
          </w:tcPr>
          <w:p w14:paraId="13EBF24E">
            <w:pPr>
              <w:ind w:firstLine="480"/>
              <w:jc w:val="center"/>
              <w:rPr>
                <w:rFonts w:ascii="宋体" w:cs="宋体"/>
              </w:rPr>
            </w:pPr>
          </w:p>
        </w:tc>
        <w:tc>
          <w:tcPr>
            <w:tcW w:w="756" w:type="dxa"/>
            <w:vAlign w:val="center"/>
          </w:tcPr>
          <w:p w14:paraId="4F42B011">
            <w:pPr>
              <w:ind w:firstLine="480"/>
              <w:jc w:val="center"/>
              <w:rPr>
                <w:rFonts w:ascii="宋体" w:cs="宋体"/>
              </w:rPr>
            </w:pPr>
          </w:p>
        </w:tc>
        <w:tc>
          <w:tcPr>
            <w:tcW w:w="1356" w:type="dxa"/>
            <w:vAlign w:val="center"/>
          </w:tcPr>
          <w:p w14:paraId="742F3138">
            <w:pPr>
              <w:ind w:firstLine="480"/>
              <w:jc w:val="center"/>
              <w:rPr>
                <w:rFonts w:ascii="宋体" w:cs="宋体"/>
              </w:rPr>
            </w:pPr>
          </w:p>
        </w:tc>
        <w:tc>
          <w:tcPr>
            <w:tcW w:w="953" w:type="dxa"/>
            <w:vAlign w:val="center"/>
          </w:tcPr>
          <w:p w14:paraId="4A17BE30">
            <w:pPr>
              <w:ind w:firstLine="480"/>
              <w:jc w:val="center"/>
              <w:rPr>
                <w:rFonts w:ascii="宋体" w:cs="宋体"/>
              </w:rPr>
            </w:pPr>
          </w:p>
        </w:tc>
        <w:tc>
          <w:tcPr>
            <w:tcW w:w="710" w:type="dxa"/>
            <w:tcBorders>
              <w:right w:val="single" w:color="auto" w:sz="4" w:space="0"/>
            </w:tcBorders>
            <w:vAlign w:val="center"/>
          </w:tcPr>
          <w:p w14:paraId="08DB4C9F">
            <w:pPr>
              <w:ind w:firstLine="480"/>
              <w:jc w:val="center"/>
              <w:rPr>
                <w:rFonts w:ascii="宋体" w:cs="宋体"/>
              </w:rPr>
            </w:pPr>
          </w:p>
        </w:tc>
        <w:tc>
          <w:tcPr>
            <w:tcW w:w="851" w:type="dxa"/>
            <w:tcBorders>
              <w:left w:val="single" w:color="auto" w:sz="4" w:space="0"/>
            </w:tcBorders>
            <w:vAlign w:val="center"/>
          </w:tcPr>
          <w:p w14:paraId="34866E1D">
            <w:pPr>
              <w:ind w:firstLine="480"/>
              <w:jc w:val="center"/>
              <w:rPr>
                <w:rFonts w:ascii="宋体" w:cs="宋体"/>
              </w:rPr>
            </w:pPr>
          </w:p>
        </w:tc>
        <w:tc>
          <w:tcPr>
            <w:tcW w:w="571" w:type="dxa"/>
            <w:vAlign w:val="center"/>
          </w:tcPr>
          <w:p w14:paraId="3B1ED04B">
            <w:pPr>
              <w:ind w:firstLine="480"/>
              <w:jc w:val="center"/>
              <w:rPr>
                <w:rFonts w:ascii="宋体" w:cs="宋体"/>
              </w:rPr>
            </w:pPr>
          </w:p>
        </w:tc>
      </w:tr>
      <w:tr w14:paraId="7F89BF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58C83583">
            <w:pPr>
              <w:ind w:firstLine="174" w:firstLineChars="83"/>
              <w:jc w:val="center"/>
              <w:rPr>
                <w:rFonts w:ascii="宋体" w:cs="宋体"/>
              </w:rPr>
            </w:pPr>
            <w:r>
              <w:rPr>
                <w:rFonts w:ascii="宋体" w:hAnsi="宋体" w:cs="宋体"/>
              </w:rPr>
              <w:t>2</w:t>
            </w:r>
          </w:p>
        </w:tc>
        <w:tc>
          <w:tcPr>
            <w:tcW w:w="1704" w:type="dxa"/>
            <w:vAlign w:val="center"/>
          </w:tcPr>
          <w:p w14:paraId="7397392F">
            <w:pPr>
              <w:ind w:firstLine="480"/>
              <w:jc w:val="center"/>
              <w:rPr>
                <w:rFonts w:ascii="宋体" w:cs="宋体"/>
              </w:rPr>
            </w:pPr>
          </w:p>
        </w:tc>
        <w:tc>
          <w:tcPr>
            <w:tcW w:w="1081" w:type="dxa"/>
            <w:vAlign w:val="center"/>
          </w:tcPr>
          <w:p w14:paraId="753E55A0">
            <w:pPr>
              <w:ind w:firstLine="480"/>
              <w:jc w:val="center"/>
              <w:rPr>
                <w:rFonts w:ascii="宋体" w:cs="宋体"/>
              </w:rPr>
            </w:pPr>
          </w:p>
        </w:tc>
        <w:tc>
          <w:tcPr>
            <w:tcW w:w="756" w:type="dxa"/>
            <w:vAlign w:val="center"/>
          </w:tcPr>
          <w:p w14:paraId="6E4B2AFB">
            <w:pPr>
              <w:ind w:firstLine="480"/>
              <w:jc w:val="center"/>
              <w:rPr>
                <w:rFonts w:ascii="宋体" w:cs="宋体"/>
              </w:rPr>
            </w:pPr>
          </w:p>
        </w:tc>
        <w:tc>
          <w:tcPr>
            <w:tcW w:w="1356" w:type="dxa"/>
            <w:vAlign w:val="center"/>
          </w:tcPr>
          <w:p w14:paraId="62D70D2B">
            <w:pPr>
              <w:ind w:firstLine="480"/>
              <w:jc w:val="center"/>
              <w:rPr>
                <w:rFonts w:ascii="宋体" w:cs="宋体"/>
              </w:rPr>
            </w:pPr>
          </w:p>
        </w:tc>
        <w:tc>
          <w:tcPr>
            <w:tcW w:w="953" w:type="dxa"/>
            <w:vAlign w:val="center"/>
          </w:tcPr>
          <w:p w14:paraId="41955112">
            <w:pPr>
              <w:ind w:firstLine="480"/>
              <w:jc w:val="center"/>
              <w:rPr>
                <w:rFonts w:ascii="宋体" w:cs="宋体"/>
              </w:rPr>
            </w:pPr>
          </w:p>
        </w:tc>
        <w:tc>
          <w:tcPr>
            <w:tcW w:w="710" w:type="dxa"/>
            <w:tcBorders>
              <w:right w:val="single" w:color="auto" w:sz="4" w:space="0"/>
            </w:tcBorders>
            <w:vAlign w:val="center"/>
          </w:tcPr>
          <w:p w14:paraId="0AAC9D15">
            <w:pPr>
              <w:ind w:firstLine="480"/>
              <w:jc w:val="center"/>
              <w:rPr>
                <w:rFonts w:ascii="宋体" w:cs="宋体"/>
              </w:rPr>
            </w:pPr>
          </w:p>
        </w:tc>
        <w:tc>
          <w:tcPr>
            <w:tcW w:w="851" w:type="dxa"/>
            <w:tcBorders>
              <w:left w:val="single" w:color="auto" w:sz="4" w:space="0"/>
            </w:tcBorders>
            <w:vAlign w:val="center"/>
          </w:tcPr>
          <w:p w14:paraId="0A97E70A">
            <w:pPr>
              <w:ind w:firstLine="480"/>
              <w:jc w:val="center"/>
              <w:rPr>
                <w:rFonts w:ascii="宋体" w:cs="宋体"/>
              </w:rPr>
            </w:pPr>
          </w:p>
        </w:tc>
        <w:tc>
          <w:tcPr>
            <w:tcW w:w="571" w:type="dxa"/>
            <w:vAlign w:val="center"/>
          </w:tcPr>
          <w:p w14:paraId="100A0EA0">
            <w:pPr>
              <w:ind w:firstLine="480"/>
              <w:jc w:val="center"/>
              <w:rPr>
                <w:rFonts w:ascii="宋体" w:cs="宋体"/>
              </w:rPr>
            </w:pPr>
          </w:p>
        </w:tc>
      </w:tr>
      <w:tr w14:paraId="2D88DF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662E27BC">
            <w:pPr>
              <w:ind w:firstLine="174" w:firstLineChars="83"/>
              <w:jc w:val="center"/>
              <w:rPr>
                <w:rFonts w:ascii="宋体" w:cs="宋体"/>
              </w:rPr>
            </w:pPr>
            <w:r>
              <w:rPr>
                <w:rFonts w:ascii="宋体" w:hAnsi="宋体" w:cs="宋体"/>
              </w:rPr>
              <w:t>3</w:t>
            </w:r>
          </w:p>
        </w:tc>
        <w:tc>
          <w:tcPr>
            <w:tcW w:w="1704" w:type="dxa"/>
            <w:vAlign w:val="center"/>
          </w:tcPr>
          <w:p w14:paraId="185E783A">
            <w:pPr>
              <w:ind w:firstLine="480"/>
              <w:jc w:val="center"/>
              <w:rPr>
                <w:rFonts w:ascii="宋体" w:cs="宋体"/>
              </w:rPr>
            </w:pPr>
          </w:p>
        </w:tc>
        <w:tc>
          <w:tcPr>
            <w:tcW w:w="1081" w:type="dxa"/>
            <w:vAlign w:val="center"/>
          </w:tcPr>
          <w:p w14:paraId="55DB22C2">
            <w:pPr>
              <w:ind w:firstLine="480"/>
              <w:jc w:val="center"/>
              <w:rPr>
                <w:rFonts w:ascii="宋体" w:cs="宋体"/>
              </w:rPr>
            </w:pPr>
          </w:p>
        </w:tc>
        <w:tc>
          <w:tcPr>
            <w:tcW w:w="756" w:type="dxa"/>
            <w:vAlign w:val="center"/>
          </w:tcPr>
          <w:p w14:paraId="59C53558">
            <w:pPr>
              <w:ind w:firstLine="480"/>
              <w:jc w:val="center"/>
              <w:rPr>
                <w:rFonts w:ascii="宋体" w:cs="宋体"/>
              </w:rPr>
            </w:pPr>
          </w:p>
        </w:tc>
        <w:tc>
          <w:tcPr>
            <w:tcW w:w="1356" w:type="dxa"/>
            <w:vAlign w:val="center"/>
          </w:tcPr>
          <w:p w14:paraId="16B9D9C8">
            <w:pPr>
              <w:ind w:firstLine="480"/>
              <w:jc w:val="center"/>
              <w:rPr>
                <w:rFonts w:ascii="宋体" w:cs="宋体"/>
              </w:rPr>
            </w:pPr>
          </w:p>
        </w:tc>
        <w:tc>
          <w:tcPr>
            <w:tcW w:w="953" w:type="dxa"/>
            <w:vAlign w:val="center"/>
          </w:tcPr>
          <w:p w14:paraId="20F0C714">
            <w:pPr>
              <w:ind w:firstLine="480"/>
              <w:jc w:val="center"/>
              <w:rPr>
                <w:rFonts w:ascii="宋体" w:cs="宋体"/>
              </w:rPr>
            </w:pPr>
          </w:p>
        </w:tc>
        <w:tc>
          <w:tcPr>
            <w:tcW w:w="710" w:type="dxa"/>
            <w:tcBorders>
              <w:right w:val="single" w:color="auto" w:sz="4" w:space="0"/>
            </w:tcBorders>
            <w:vAlign w:val="center"/>
          </w:tcPr>
          <w:p w14:paraId="63CCE852">
            <w:pPr>
              <w:ind w:firstLine="480"/>
              <w:jc w:val="center"/>
              <w:rPr>
                <w:rFonts w:ascii="宋体" w:cs="宋体"/>
              </w:rPr>
            </w:pPr>
          </w:p>
        </w:tc>
        <w:tc>
          <w:tcPr>
            <w:tcW w:w="851" w:type="dxa"/>
            <w:tcBorders>
              <w:left w:val="single" w:color="auto" w:sz="4" w:space="0"/>
            </w:tcBorders>
            <w:vAlign w:val="center"/>
          </w:tcPr>
          <w:p w14:paraId="3834C933">
            <w:pPr>
              <w:ind w:firstLine="480"/>
              <w:jc w:val="center"/>
              <w:rPr>
                <w:rFonts w:ascii="宋体" w:cs="宋体"/>
              </w:rPr>
            </w:pPr>
          </w:p>
        </w:tc>
        <w:tc>
          <w:tcPr>
            <w:tcW w:w="571" w:type="dxa"/>
            <w:vAlign w:val="center"/>
          </w:tcPr>
          <w:p w14:paraId="5DBD779F">
            <w:pPr>
              <w:ind w:firstLine="480"/>
              <w:jc w:val="center"/>
              <w:rPr>
                <w:rFonts w:ascii="宋体" w:cs="宋体"/>
              </w:rPr>
            </w:pPr>
          </w:p>
        </w:tc>
      </w:tr>
      <w:tr w14:paraId="116DB2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AA40300">
            <w:pPr>
              <w:ind w:firstLine="174" w:firstLineChars="83"/>
              <w:jc w:val="center"/>
              <w:rPr>
                <w:rFonts w:ascii="宋体" w:cs="宋体"/>
              </w:rPr>
            </w:pPr>
            <w:r>
              <w:rPr>
                <w:rFonts w:ascii="宋体" w:hAnsi="宋体" w:cs="宋体"/>
              </w:rPr>
              <w:t>4</w:t>
            </w:r>
          </w:p>
        </w:tc>
        <w:tc>
          <w:tcPr>
            <w:tcW w:w="1704" w:type="dxa"/>
            <w:vAlign w:val="center"/>
          </w:tcPr>
          <w:p w14:paraId="640A508B">
            <w:pPr>
              <w:ind w:firstLine="480"/>
              <w:jc w:val="center"/>
              <w:rPr>
                <w:rFonts w:ascii="宋体" w:cs="宋体"/>
              </w:rPr>
            </w:pPr>
          </w:p>
        </w:tc>
        <w:tc>
          <w:tcPr>
            <w:tcW w:w="1081" w:type="dxa"/>
            <w:vAlign w:val="center"/>
          </w:tcPr>
          <w:p w14:paraId="23EF0427">
            <w:pPr>
              <w:ind w:firstLine="480"/>
              <w:jc w:val="center"/>
              <w:rPr>
                <w:rFonts w:ascii="宋体" w:cs="宋体"/>
              </w:rPr>
            </w:pPr>
          </w:p>
        </w:tc>
        <w:tc>
          <w:tcPr>
            <w:tcW w:w="756" w:type="dxa"/>
            <w:vAlign w:val="center"/>
          </w:tcPr>
          <w:p w14:paraId="27014AAE">
            <w:pPr>
              <w:ind w:firstLine="480"/>
              <w:jc w:val="center"/>
              <w:rPr>
                <w:rFonts w:ascii="宋体" w:cs="宋体"/>
              </w:rPr>
            </w:pPr>
          </w:p>
        </w:tc>
        <w:tc>
          <w:tcPr>
            <w:tcW w:w="1356" w:type="dxa"/>
            <w:vAlign w:val="center"/>
          </w:tcPr>
          <w:p w14:paraId="0AE281CD">
            <w:pPr>
              <w:ind w:firstLine="480"/>
              <w:jc w:val="center"/>
              <w:rPr>
                <w:rFonts w:ascii="宋体" w:cs="宋体"/>
              </w:rPr>
            </w:pPr>
          </w:p>
        </w:tc>
        <w:tc>
          <w:tcPr>
            <w:tcW w:w="953" w:type="dxa"/>
            <w:vAlign w:val="center"/>
          </w:tcPr>
          <w:p w14:paraId="6FCF6D89">
            <w:pPr>
              <w:ind w:firstLine="480"/>
              <w:jc w:val="center"/>
              <w:rPr>
                <w:rFonts w:ascii="宋体" w:cs="宋体"/>
              </w:rPr>
            </w:pPr>
          </w:p>
        </w:tc>
        <w:tc>
          <w:tcPr>
            <w:tcW w:w="710" w:type="dxa"/>
            <w:tcBorders>
              <w:right w:val="single" w:color="auto" w:sz="4" w:space="0"/>
            </w:tcBorders>
            <w:vAlign w:val="center"/>
          </w:tcPr>
          <w:p w14:paraId="54B93354">
            <w:pPr>
              <w:ind w:firstLine="480"/>
              <w:jc w:val="center"/>
              <w:rPr>
                <w:rFonts w:ascii="宋体" w:cs="宋体"/>
              </w:rPr>
            </w:pPr>
          </w:p>
        </w:tc>
        <w:tc>
          <w:tcPr>
            <w:tcW w:w="851" w:type="dxa"/>
            <w:tcBorders>
              <w:left w:val="single" w:color="auto" w:sz="4" w:space="0"/>
            </w:tcBorders>
            <w:vAlign w:val="center"/>
          </w:tcPr>
          <w:p w14:paraId="153EB01B">
            <w:pPr>
              <w:ind w:firstLine="480"/>
              <w:jc w:val="center"/>
              <w:rPr>
                <w:rFonts w:ascii="宋体" w:cs="宋体"/>
              </w:rPr>
            </w:pPr>
          </w:p>
        </w:tc>
        <w:tc>
          <w:tcPr>
            <w:tcW w:w="571" w:type="dxa"/>
            <w:vAlign w:val="center"/>
          </w:tcPr>
          <w:p w14:paraId="3FC42E1A">
            <w:pPr>
              <w:ind w:firstLine="480"/>
              <w:jc w:val="center"/>
              <w:rPr>
                <w:rFonts w:ascii="宋体" w:cs="宋体"/>
              </w:rPr>
            </w:pPr>
          </w:p>
        </w:tc>
      </w:tr>
      <w:tr w14:paraId="1BE26F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0A6547CD">
            <w:pPr>
              <w:ind w:firstLine="174" w:firstLineChars="83"/>
              <w:jc w:val="center"/>
              <w:rPr>
                <w:rFonts w:ascii="宋体" w:cs="宋体"/>
              </w:rPr>
            </w:pPr>
            <w:r>
              <w:rPr>
                <w:rFonts w:hint="eastAsia" w:ascii="宋体" w:hAnsi="宋体" w:cs="宋体"/>
              </w:rPr>
              <w:t>…</w:t>
            </w:r>
          </w:p>
        </w:tc>
        <w:tc>
          <w:tcPr>
            <w:tcW w:w="1704" w:type="dxa"/>
            <w:vAlign w:val="center"/>
          </w:tcPr>
          <w:p w14:paraId="76A65C88">
            <w:pPr>
              <w:ind w:firstLine="480"/>
              <w:jc w:val="center"/>
              <w:rPr>
                <w:rFonts w:ascii="宋体" w:cs="宋体"/>
              </w:rPr>
            </w:pPr>
          </w:p>
        </w:tc>
        <w:tc>
          <w:tcPr>
            <w:tcW w:w="1081" w:type="dxa"/>
            <w:vAlign w:val="center"/>
          </w:tcPr>
          <w:p w14:paraId="056C02EC">
            <w:pPr>
              <w:ind w:firstLine="480"/>
              <w:jc w:val="center"/>
              <w:rPr>
                <w:rFonts w:ascii="宋体" w:cs="宋体"/>
              </w:rPr>
            </w:pPr>
          </w:p>
        </w:tc>
        <w:tc>
          <w:tcPr>
            <w:tcW w:w="756" w:type="dxa"/>
            <w:vAlign w:val="center"/>
          </w:tcPr>
          <w:p w14:paraId="44725C10">
            <w:pPr>
              <w:ind w:firstLine="480"/>
              <w:jc w:val="center"/>
              <w:rPr>
                <w:rFonts w:ascii="宋体" w:cs="宋体"/>
              </w:rPr>
            </w:pPr>
          </w:p>
        </w:tc>
        <w:tc>
          <w:tcPr>
            <w:tcW w:w="1356" w:type="dxa"/>
            <w:vAlign w:val="center"/>
          </w:tcPr>
          <w:p w14:paraId="4B9013D5">
            <w:pPr>
              <w:ind w:firstLine="480"/>
              <w:jc w:val="center"/>
              <w:rPr>
                <w:rFonts w:ascii="宋体" w:cs="宋体"/>
              </w:rPr>
            </w:pPr>
          </w:p>
        </w:tc>
        <w:tc>
          <w:tcPr>
            <w:tcW w:w="953" w:type="dxa"/>
            <w:vAlign w:val="center"/>
          </w:tcPr>
          <w:p w14:paraId="2EDBC76E">
            <w:pPr>
              <w:ind w:firstLine="480"/>
              <w:jc w:val="center"/>
              <w:rPr>
                <w:rFonts w:ascii="宋体" w:cs="宋体"/>
              </w:rPr>
            </w:pPr>
          </w:p>
        </w:tc>
        <w:tc>
          <w:tcPr>
            <w:tcW w:w="710" w:type="dxa"/>
            <w:tcBorders>
              <w:right w:val="single" w:color="auto" w:sz="4" w:space="0"/>
            </w:tcBorders>
            <w:vAlign w:val="center"/>
          </w:tcPr>
          <w:p w14:paraId="33EC7E68">
            <w:pPr>
              <w:ind w:firstLine="480"/>
              <w:jc w:val="center"/>
              <w:rPr>
                <w:rFonts w:ascii="宋体" w:cs="宋体"/>
              </w:rPr>
            </w:pPr>
          </w:p>
        </w:tc>
        <w:tc>
          <w:tcPr>
            <w:tcW w:w="851" w:type="dxa"/>
            <w:tcBorders>
              <w:left w:val="single" w:color="auto" w:sz="4" w:space="0"/>
            </w:tcBorders>
            <w:vAlign w:val="center"/>
          </w:tcPr>
          <w:p w14:paraId="650B6250">
            <w:pPr>
              <w:ind w:firstLine="480"/>
              <w:jc w:val="center"/>
              <w:rPr>
                <w:rFonts w:ascii="宋体" w:cs="宋体"/>
              </w:rPr>
            </w:pPr>
          </w:p>
        </w:tc>
        <w:tc>
          <w:tcPr>
            <w:tcW w:w="571" w:type="dxa"/>
            <w:vAlign w:val="center"/>
          </w:tcPr>
          <w:p w14:paraId="40BAB7A7">
            <w:pPr>
              <w:ind w:firstLine="480"/>
              <w:jc w:val="center"/>
              <w:rPr>
                <w:rFonts w:ascii="宋体" w:cs="宋体"/>
              </w:rPr>
            </w:pPr>
          </w:p>
        </w:tc>
      </w:tr>
      <w:tr w14:paraId="726E3C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7" w:hRule="atLeast"/>
        </w:trPr>
        <w:tc>
          <w:tcPr>
            <w:tcW w:w="8640" w:type="dxa"/>
            <w:gridSpan w:val="9"/>
            <w:vAlign w:val="center"/>
          </w:tcPr>
          <w:p w14:paraId="4515456C">
            <w:pPr>
              <w:adjustRightInd w:val="0"/>
              <w:textAlignment w:val="baseline"/>
              <w:rPr>
                <w:rFonts w:ascii="宋体" w:cs="宋体"/>
              </w:rPr>
            </w:pPr>
            <w:r>
              <w:rPr>
                <w:rFonts w:hint="eastAsia" w:ascii="宋体" w:hAnsi="宋体" w:cs="宋体"/>
              </w:rPr>
              <w:t>优惠承诺及其他：</w:t>
            </w:r>
          </w:p>
          <w:p w14:paraId="3196D464">
            <w:pPr>
              <w:ind w:firstLine="480"/>
              <w:rPr>
                <w:rFonts w:ascii="宋体" w:cs="宋体"/>
              </w:rPr>
            </w:pPr>
          </w:p>
        </w:tc>
      </w:tr>
      <w:tr w14:paraId="048B93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2362" w:type="dxa"/>
            <w:gridSpan w:val="2"/>
            <w:tcBorders>
              <w:bottom w:val="single" w:color="auto" w:sz="12" w:space="0"/>
            </w:tcBorders>
            <w:vAlign w:val="center"/>
          </w:tcPr>
          <w:p w14:paraId="14D3BCE7">
            <w:pPr>
              <w:ind w:firstLine="480"/>
              <w:rPr>
                <w:rFonts w:ascii="宋体" w:cs="宋体"/>
              </w:rPr>
            </w:pPr>
            <w:r>
              <w:rPr>
                <w:rFonts w:hint="eastAsia" w:ascii="宋体" w:hAnsi="宋体" w:cs="宋体"/>
              </w:rPr>
              <w:t>投标总价</w:t>
            </w:r>
          </w:p>
        </w:tc>
        <w:tc>
          <w:tcPr>
            <w:tcW w:w="6278" w:type="dxa"/>
            <w:gridSpan w:val="7"/>
            <w:tcBorders>
              <w:bottom w:val="single" w:color="auto" w:sz="12" w:space="0"/>
            </w:tcBorders>
            <w:vAlign w:val="center"/>
          </w:tcPr>
          <w:p w14:paraId="379A2A3B">
            <w:pPr>
              <w:ind w:firstLine="480"/>
              <w:rPr>
                <w:rFonts w:ascii="宋体" w:cs="宋体"/>
              </w:rPr>
            </w:pPr>
            <w:r>
              <w:rPr>
                <w:rFonts w:hint="eastAsia" w:ascii="宋体" w:hAnsi="宋体" w:cs="宋体"/>
              </w:rPr>
              <w:t>大写：</w:t>
            </w:r>
            <w:r>
              <w:rPr>
                <w:rFonts w:ascii="宋体" w:hAnsi="宋体" w:cs="宋体"/>
              </w:rPr>
              <w:t xml:space="preserve">                      </w:t>
            </w:r>
            <w:r>
              <w:rPr>
                <w:rFonts w:hint="eastAsia" w:ascii="宋体" w:hAnsi="宋体" w:cs="宋体"/>
              </w:rPr>
              <w:t>小写：</w:t>
            </w:r>
          </w:p>
        </w:tc>
      </w:tr>
    </w:tbl>
    <w:p w14:paraId="77D2C270">
      <w:pPr>
        <w:autoSpaceDE w:val="0"/>
        <w:autoSpaceDN w:val="0"/>
        <w:spacing w:line="360" w:lineRule="auto"/>
        <w:rPr>
          <w:rFonts w:ascii="宋体" w:cs="宋体"/>
          <w:kern w:val="0"/>
          <w:sz w:val="24"/>
          <w:szCs w:val="24"/>
          <w:lang w:val="zh-CN"/>
        </w:rPr>
      </w:pPr>
      <w:r>
        <w:rPr>
          <w:rFonts w:hint="eastAsia" w:ascii="宋体" w:hAnsi="宋体" w:cs="宋体"/>
          <w:kern w:val="0"/>
          <w:sz w:val="24"/>
          <w:szCs w:val="24"/>
          <w:lang w:val="zh-CN"/>
        </w:rPr>
        <w:t>注：</w:t>
      </w:r>
      <w:r>
        <w:rPr>
          <w:rFonts w:ascii="宋体" w:hAnsi="宋体" w:cs="宋体"/>
          <w:kern w:val="0"/>
          <w:sz w:val="24"/>
          <w:szCs w:val="24"/>
        </w:rPr>
        <w:t>1.</w:t>
      </w:r>
      <w:r>
        <w:rPr>
          <w:rFonts w:hint="eastAsia" w:ascii="宋体" w:hAnsi="宋体" w:cs="宋体"/>
          <w:kern w:val="0"/>
          <w:sz w:val="24"/>
          <w:szCs w:val="24"/>
          <w:lang w:val="zh-CN"/>
        </w:rPr>
        <w:t>本表应依照采购一览表中的产品序号按顺序逐项填写，不得遗漏，</w:t>
      </w:r>
      <w:r>
        <w:rPr>
          <w:rFonts w:hint="eastAsia" w:ascii="宋体" w:hAnsi="宋体"/>
          <w:sz w:val="24"/>
          <w:szCs w:val="24"/>
        </w:rPr>
        <w:t>否则</w:t>
      </w:r>
      <w:r>
        <w:rPr>
          <w:rFonts w:hint="eastAsia" w:ascii="宋体" w:hAnsi="宋体"/>
          <w:kern w:val="0"/>
          <w:sz w:val="24"/>
          <w:szCs w:val="24"/>
        </w:rPr>
        <w:t>，按无效投标处理</w:t>
      </w:r>
      <w:r>
        <w:rPr>
          <w:rFonts w:hint="eastAsia" w:ascii="宋体" w:hAnsi="宋体" w:cs="宋体"/>
          <w:kern w:val="0"/>
          <w:sz w:val="24"/>
          <w:szCs w:val="24"/>
          <w:lang w:val="zh-CN"/>
        </w:rPr>
        <w:t>。</w:t>
      </w:r>
    </w:p>
    <w:p w14:paraId="590CBC49">
      <w:pPr>
        <w:autoSpaceDE w:val="0"/>
        <w:autoSpaceDN w:val="0"/>
        <w:spacing w:line="360" w:lineRule="auto"/>
        <w:rPr>
          <w:rFonts w:ascii="宋体" w:cs="宋体"/>
          <w:kern w:val="0"/>
          <w:sz w:val="24"/>
          <w:szCs w:val="24"/>
        </w:rPr>
      </w:pPr>
      <w:r>
        <w:rPr>
          <w:rFonts w:ascii="宋体" w:hAnsi="宋体" w:cs="宋体"/>
          <w:kern w:val="0"/>
          <w:sz w:val="24"/>
          <w:szCs w:val="24"/>
        </w:rPr>
        <w:t xml:space="preserve">    2.</w:t>
      </w:r>
      <w:r>
        <w:rPr>
          <w:rFonts w:hint="eastAsia" w:ascii="宋体" w:hAnsi="宋体" w:cs="宋体"/>
          <w:kern w:val="0"/>
          <w:sz w:val="24"/>
          <w:szCs w:val="24"/>
          <w:lang w:val="zh-CN"/>
        </w:rPr>
        <w:t>投标报价不能有两个或两个以上的报价方案。</w:t>
      </w:r>
    </w:p>
    <w:p w14:paraId="049A9D75">
      <w:pPr>
        <w:adjustRightInd w:val="0"/>
        <w:ind w:firstLine="480"/>
        <w:textAlignment w:val="baseline"/>
        <w:rPr>
          <w:rFonts w:ascii="宋体"/>
          <w:sz w:val="24"/>
          <w:szCs w:val="24"/>
        </w:rPr>
      </w:pPr>
    </w:p>
    <w:p w14:paraId="05EB7376">
      <w:pPr>
        <w:rPr>
          <w:rFonts w:ascii="宋体"/>
          <w:b/>
          <w:sz w:val="24"/>
          <w:szCs w:val="24"/>
        </w:rPr>
      </w:pPr>
    </w:p>
    <w:p w14:paraId="6EE4ECD8">
      <w:pPr>
        <w:rPr>
          <w:rFonts w:ascii="宋体"/>
          <w:b/>
          <w:sz w:val="24"/>
          <w:szCs w:val="24"/>
        </w:rPr>
      </w:pPr>
    </w:p>
    <w:p w14:paraId="432D5356">
      <w:pPr>
        <w:rPr>
          <w:rFonts w:ascii="宋体"/>
          <w:b/>
          <w:sz w:val="24"/>
          <w:szCs w:val="24"/>
        </w:rPr>
      </w:pPr>
    </w:p>
    <w:p w14:paraId="2BF4C114">
      <w:pPr>
        <w:rPr>
          <w:rFonts w:ascii="宋体"/>
          <w:b/>
          <w:sz w:val="24"/>
          <w:szCs w:val="24"/>
        </w:rPr>
      </w:pPr>
    </w:p>
    <w:p w14:paraId="61B9CA7C">
      <w:pPr>
        <w:rPr>
          <w:rFonts w:ascii="宋体"/>
          <w:b/>
          <w:sz w:val="24"/>
          <w:szCs w:val="24"/>
        </w:rPr>
      </w:pPr>
    </w:p>
    <w:p w14:paraId="7FA4942B">
      <w:pPr>
        <w:rPr>
          <w:rFonts w:ascii="宋体"/>
          <w:b/>
          <w:sz w:val="24"/>
          <w:szCs w:val="24"/>
        </w:rPr>
      </w:pPr>
    </w:p>
    <w:p w14:paraId="3F8A0B8B">
      <w:pPr>
        <w:jc w:val="right"/>
        <w:rPr>
          <w:rFonts w:ascii="宋体"/>
          <w:b/>
          <w:sz w:val="24"/>
          <w:szCs w:val="24"/>
        </w:rPr>
      </w:pPr>
    </w:p>
    <w:p w14:paraId="4A35483E">
      <w:pPr>
        <w:ind w:right="480" w:firstLine="4204" w:firstLineChars="1745"/>
        <w:jc w:val="center"/>
        <w:rPr>
          <w:rFonts w:ascii="宋体"/>
          <w:b/>
          <w:sz w:val="24"/>
          <w:szCs w:val="24"/>
        </w:rPr>
      </w:pPr>
      <w:r>
        <w:rPr>
          <w:rFonts w:ascii="宋体" w:hAnsi="宋体"/>
          <w:b/>
          <w:sz w:val="24"/>
          <w:szCs w:val="24"/>
        </w:rPr>
        <w:t xml:space="preserve">    </w:t>
      </w:r>
      <w:r>
        <w:rPr>
          <w:rFonts w:hint="eastAsia" w:ascii="宋体" w:hAnsi="宋体"/>
          <w:b/>
          <w:sz w:val="24"/>
          <w:szCs w:val="24"/>
        </w:rPr>
        <w:t>供应商：</w:t>
      </w:r>
      <w:r>
        <w:rPr>
          <w:rFonts w:ascii="宋体" w:hAnsi="宋体" w:cs="宋体"/>
          <w:kern w:val="0"/>
          <w:sz w:val="24"/>
          <w:szCs w:val="24"/>
          <w:u w:val="single"/>
        </w:rPr>
        <w:t xml:space="preserve">       </w:t>
      </w:r>
      <w:r>
        <w:rPr>
          <w:rFonts w:hint="eastAsia" w:ascii="宋体" w:hAnsi="宋体"/>
          <w:b/>
          <w:sz w:val="24"/>
          <w:szCs w:val="24"/>
        </w:rPr>
        <w:t>（公章）</w:t>
      </w:r>
    </w:p>
    <w:p w14:paraId="065B1014">
      <w:pPr>
        <w:ind w:firstLine="482"/>
        <w:jc w:val="right"/>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宋体" w:hAnsi="宋体" w:cs="宋体"/>
          <w:kern w:val="0"/>
          <w:sz w:val="24"/>
          <w:szCs w:val="24"/>
          <w:u w:val="single"/>
        </w:rPr>
        <w:t xml:space="preserve">       </w:t>
      </w:r>
      <w:r>
        <w:rPr>
          <w:rFonts w:hint="eastAsia" w:ascii="宋体" w:hAnsi="宋体"/>
          <w:b/>
          <w:sz w:val="24"/>
          <w:szCs w:val="24"/>
        </w:rPr>
        <w:t>（签字或盖章）</w:t>
      </w:r>
    </w:p>
    <w:p w14:paraId="0812E9E6">
      <w:pPr>
        <w:ind w:right="480" w:firstLine="5903" w:firstLineChars="2450"/>
        <w:rPr>
          <w:rFonts w:ascii="宋体"/>
          <w:b/>
          <w:sz w:val="28"/>
          <w:szCs w:val="28"/>
        </w:rPr>
      </w:pPr>
      <w:r>
        <w:rPr>
          <w:b/>
          <w:sz w:val="24"/>
          <w:szCs w:val="24"/>
        </w:rPr>
        <w:t xml:space="preserve"> </w:t>
      </w:r>
      <w:r>
        <w:rPr>
          <w:rFonts w:hint="eastAsia"/>
          <w:b/>
          <w:sz w:val="24"/>
          <w:szCs w:val="24"/>
        </w:rPr>
        <w:t>年</w:t>
      </w:r>
      <w:r>
        <w:rPr>
          <w:b/>
          <w:sz w:val="24"/>
          <w:szCs w:val="24"/>
        </w:rPr>
        <w:t xml:space="preserve">   </w:t>
      </w:r>
      <w:r>
        <w:rPr>
          <w:rFonts w:hint="eastAsia"/>
          <w:b/>
          <w:sz w:val="24"/>
          <w:szCs w:val="24"/>
        </w:rPr>
        <w:t>月</w:t>
      </w:r>
      <w:r>
        <w:rPr>
          <w:b/>
          <w:sz w:val="24"/>
          <w:szCs w:val="24"/>
        </w:rPr>
        <w:t xml:space="preserve">  </w:t>
      </w:r>
      <w:r>
        <w:rPr>
          <w:rFonts w:hint="eastAsia"/>
          <w:b/>
          <w:sz w:val="24"/>
          <w:szCs w:val="24"/>
        </w:rPr>
        <w:t>日</w:t>
      </w:r>
      <w:bookmarkStart w:id="229" w:name="_Toc427748095"/>
      <w:bookmarkStart w:id="230" w:name="_Toc496626246"/>
    </w:p>
    <w:p w14:paraId="5AC4198B">
      <w:pPr>
        <w:widowControl/>
        <w:snapToGrid w:val="0"/>
        <w:spacing w:line="360" w:lineRule="auto"/>
        <w:outlineLvl w:val="1"/>
        <w:rPr>
          <w:rFonts w:hint="eastAsia" w:asci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231" w:name="_Toc11941"/>
    </w:p>
    <w:p w14:paraId="2E4355B5">
      <w:pPr>
        <w:widowControl/>
        <w:snapToGrid w:val="0"/>
        <w:spacing w:line="360" w:lineRule="auto"/>
        <w:outlineLvl w:val="1"/>
        <w:rPr>
          <w:rFonts w:ascii="宋体"/>
          <w:b/>
          <w:sz w:val="28"/>
          <w:szCs w:val="28"/>
        </w:rPr>
      </w:pPr>
      <w:r>
        <w:rPr>
          <w:rFonts w:hint="eastAsia" w:ascii="宋体"/>
          <w:b/>
          <w:sz w:val="28"/>
          <w:szCs w:val="28"/>
        </w:rPr>
        <w:t>附件</w:t>
      </w:r>
      <w:bookmarkStart w:id="232" w:name="_Toc376936771"/>
      <w:bookmarkStart w:id="233" w:name="_Toc325726040"/>
      <w:r>
        <w:rPr>
          <w:rFonts w:ascii="宋体"/>
          <w:b/>
          <w:sz w:val="28"/>
          <w:szCs w:val="28"/>
        </w:rPr>
        <w:t>1</w:t>
      </w:r>
      <w:r>
        <w:rPr>
          <w:rFonts w:hint="eastAsia" w:ascii="宋体"/>
          <w:b/>
          <w:sz w:val="28"/>
          <w:szCs w:val="28"/>
        </w:rPr>
        <w:t>3：技术规格响应表</w:t>
      </w:r>
      <w:bookmarkEnd w:id="229"/>
      <w:bookmarkEnd w:id="230"/>
      <w:bookmarkEnd w:id="231"/>
      <w:bookmarkEnd w:id="232"/>
      <w:bookmarkEnd w:id="233"/>
    </w:p>
    <w:p w14:paraId="07B12185">
      <w:pPr>
        <w:jc w:val="center"/>
        <w:rPr>
          <w:rFonts w:ascii="宋体"/>
          <w:b/>
          <w:sz w:val="36"/>
          <w:szCs w:val="36"/>
        </w:rPr>
      </w:pPr>
    </w:p>
    <w:p w14:paraId="4B49A8EF">
      <w:pPr>
        <w:jc w:val="center"/>
        <w:rPr>
          <w:rFonts w:ascii="宋体" w:cs="宋体"/>
          <w:b/>
          <w:sz w:val="36"/>
          <w:szCs w:val="36"/>
        </w:rPr>
      </w:pPr>
      <w:r>
        <w:rPr>
          <w:rFonts w:hint="eastAsia" w:ascii="宋体" w:hAnsi="宋体" w:cs="宋体"/>
          <w:b/>
          <w:sz w:val="36"/>
          <w:szCs w:val="36"/>
        </w:rPr>
        <w:t>技术规格响应表</w:t>
      </w:r>
    </w:p>
    <w:p w14:paraId="2DB32F49">
      <w:pPr>
        <w:rPr>
          <w:rFonts w:ascii="宋体" w:cs="宋体"/>
          <w:b/>
        </w:rPr>
      </w:pPr>
      <w:r>
        <w:rPr>
          <w:rFonts w:hint="eastAsia" w:ascii="宋体" w:hAnsi="宋体" w:cs="宋体"/>
          <w:b/>
        </w:rPr>
        <w:t>供应商</w:t>
      </w:r>
      <w:r>
        <w:rPr>
          <w:rFonts w:hint="eastAsia" w:ascii="宋体" w:hAnsi="宋体" w:cs="宋体"/>
          <w:b/>
          <w:lang w:eastAsia="zh-CN"/>
        </w:rPr>
        <w:t>名称</w:t>
      </w:r>
      <w:r>
        <w:rPr>
          <w:rFonts w:ascii="宋体" w:hAnsi="宋体" w:cs="宋体"/>
          <w:b/>
        </w:rPr>
        <w:t>:</w:t>
      </w:r>
    </w:p>
    <w:tbl>
      <w:tblPr>
        <w:tblStyle w:val="30"/>
        <w:tblW w:w="89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851"/>
        <w:gridCol w:w="1701"/>
        <w:gridCol w:w="709"/>
        <w:gridCol w:w="708"/>
        <w:gridCol w:w="1070"/>
        <w:gridCol w:w="1842"/>
        <w:gridCol w:w="709"/>
        <w:gridCol w:w="695"/>
      </w:tblGrid>
      <w:tr w14:paraId="23C8B1A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37894008">
            <w:pPr>
              <w:spacing w:before="40" w:after="40"/>
              <w:ind w:firstLine="480"/>
              <w:jc w:val="center"/>
              <w:rPr>
                <w:rFonts w:ascii="宋体" w:cs="宋体"/>
              </w:rPr>
            </w:pPr>
            <w:r>
              <w:rPr>
                <w:rFonts w:ascii="宋体" w:hAnsi="宋体" w:cs="宋体"/>
              </w:rPr>
              <w:t xml:space="preserve">  </w:t>
            </w:r>
          </w:p>
        </w:tc>
        <w:tc>
          <w:tcPr>
            <w:tcW w:w="3261" w:type="dxa"/>
            <w:gridSpan w:val="3"/>
          </w:tcPr>
          <w:p w14:paraId="1DCAA708">
            <w:pPr>
              <w:spacing w:before="40" w:after="40"/>
              <w:ind w:firstLine="105" w:firstLineChars="50"/>
              <w:rPr>
                <w:rFonts w:ascii="宋体" w:cs="宋体"/>
              </w:rPr>
            </w:pPr>
            <w:r>
              <w:rPr>
                <w:rFonts w:hint="eastAsia" w:ascii="宋体" w:hAnsi="宋体" w:cs="宋体"/>
              </w:rPr>
              <w:t>采购需求技术参数、指标</w:t>
            </w:r>
          </w:p>
        </w:tc>
        <w:tc>
          <w:tcPr>
            <w:tcW w:w="4329" w:type="dxa"/>
            <w:gridSpan w:val="4"/>
          </w:tcPr>
          <w:p w14:paraId="7EE38857">
            <w:pPr>
              <w:spacing w:before="40" w:after="40"/>
              <w:ind w:firstLine="480"/>
              <w:rPr>
                <w:rFonts w:ascii="宋体" w:cs="宋体"/>
              </w:rPr>
            </w:pPr>
            <w:r>
              <w:rPr>
                <w:rFonts w:hint="eastAsia" w:ascii="宋体" w:hAnsi="宋体" w:cs="宋体"/>
              </w:rPr>
              <w:t>投标产品技术参数、指标</w:t>
            </w:r>
          </w:p>
        </w:tc>
        <w:tc>
          <w:tcPr>
            <w:tcW w:w="695" w:type="dxa"/>
            <w:vAlign w:val="center"/>
          </w:tcPr>
          <w:p w14:paraId="64144B5B">
            <w:pPr>
              <w:spacing w:before="40" w:after="40"/>
              <w:jc w:val="center"/>
              <w:rPr>
                <w:rFonts w:ascii="宋体" w:cs="宋体"/>
              </w:rPr>
            </w:pPr>
            <w:r>
              <w:rPr>
                <w:rFonts w:hint="eastAsia" w:ascii="宋体" w:hAnsi="宋体" w:cs="宋体"/>
              </w:rPr>
              <w:t>偏离</w:t>
            </w:r>
          </w:p>
        </w:tc>
      </w:tr>
      <w:tr w14:paraId="2CF111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21CF5006">
            <w:pPr>
              <w:spacing w:before="40" w:after="40"/>
              <w:rPr>
                <w:rFonts w:ascii="宋体" w:cs="宋体"/>
              </w:rPr>
            </w:pPr>
            <w:r>
              <w:rPr>
                <w:rFonts w:hint="eastAsia" w:ascii="宋体" w:hAnsi="宋体" w:cs="宋体"/>
              </w:rPr>
              <w:t>序号</w:t>
            </w:r>
          </w:p>
        </w:tc>
        <w:tc>
          <w:tcPr>
            <w:tcW w:w="851" w:type="dxa"/>
            <w:vAlign w:val="center"/>
          </w:tcPr>
          <w:p w14:paraId="1A7888B2">
            <w:pPr>
              <w:spacing w:before="40" w:after="40"/>
              <w:ind w:firstLine="174" w:firstLineChars="83"/>
              <w:rPr>
                <w:rFonts w:ascii="宋体" w:cs="宋体"/>
              </w:rPr>
            </w:pPr>
            <w:r>
              <w:rPr>
                <w:rFonts w:hint="eastAsia" w:ascii="宋体" w:hAnsi="宋体" w:cs="宋体"/>
              </w:rPr>
              <w:t>名称</w:t>
            </w:r>
          </w:p>
        </w:tc>
        <w:tc>
          <w:tcPr>
            <w:tcW w:w="1701" w:type="dxa"/>
            <w:vAlign w:val="center"/>
          </w:tcPr>
          <w:p w14:paraId="1BEC52C4">
            <w:pPr>
              <w:spacing w:before="40" w:after="40"/>
              <w:rPr>
                <w:rFonts w:ascii="宋体" w:cs="宋体"/>
              </w:rPr>
            </w:pPr>
            <w:r>
              <w:rPr>
                <w:rFonts w:hint="eastAsia" w:ascii="宋体" w:hAnsi="宋体" w:cs="宋体"/>
              </w:rPr>
              <w:t>技术参数、指标</w:t>
            </w:r>
          </w:p>
        </w:tc>
        <w:tc>
          <w:tcPr>
            <w:tcW w:w="709" w:type="dxa"/>
            <w:vAlign w:val="center"/>
          </w:tcPr>
          <w:p w14:paraId="61F9F447">
            <w:pPr>
              <w:spacing w:before="40" w:after="40"/>
              <w:jc w:val="center"/>
              <w:rPr>
                <w:rFonts w:ascii="宋体" w:cs="宋体"/>
              </w:rPr>
            </w:pPr>
            <w:r>
              <w:rPr>
                <w:rFonts w:hint="eastAsia" w:ascii="宋体" w:hAnsi="宋体" w:cs="宋体"/>
              </w:rPr>
              <w:t>数量</w:t>
            </w:r>
          </w:p>
        </w:tc>
        <w:tc>
          <w:tcPr>
            <w:tcW w:w="708" w:type="dxa"/>
            <w:vAlign w:val="center"/>
          </w:tcPr>
          <w:p w14:paraId="073F0B50">
            <w:pPr>
              <w:spacing w:before="40" w:after="40"/>
              <w:ind w:firstLine="105" w:firstLineChars="50"/>
              <w:rPr>
                <w:rFonts w:ascii="宋体" w:cs="宋体"/>
              </w:rPr>
            </w:pPr>
            <w:r>
              <w:rPr>
                <w:rFonts w:hint="eastAsia" w:ascii="宋体" w:hAnsi="宋体" w:cs="宋体"/>
              </w:rPr>
              <w:t>名称</w:t>
            </w:r>
          </w:p>
        </w:tc>
        <w:tc>
          <w:tcPr>
            <w:tcW w:w="1070" w:type="dxa"/>
            <w:tcBorders>
              <w:right w:val="single" w:color="auto" w:sz="4" w:space="0"/>
            </w:tcBorders>
            <w:vAlign w:val="center"/>
          </w:tcPr>
          <w:p w14:paraId="021B478B">
            <w:pPr>
              <w:spacing w:before="40" w:after="40"/>
              <w:jc w:val="center"/>
              <w:rPr>
                <w:rFonts w:ascii="宋体" w:cs="宋体"/>
              </w:rPr>
            </w:pPr>
            <w:r>
              <w:rPr>
                <w:rFonts w:hint="eastAsia" w:ascii="宋体" w:hAnsi="宋体" w:cs="宋体"/>
              </w:rPr>
              <w:t>规格型号</w:t>
            </w:r>
          </w:p>
        </w:tc>
        <w:tc>
          <w:tcPr>
            <w:tcW w:w="1842" w:type="dxa"/>
            <w:tcBorders>
              <w:left w:val="single" w:color="auto" w:sz="4" w:space="0"/>
            </w:tcBorders>
            <w:vAlign w:val="center"/>
          </w:tcPr>
          <w:p w14:paraId="7778088F">
            <w:pPr>
              <w:spacing w:before="40" w:after="40"/>
              <w:ind w:left="94"/>
              <w:jc w:val="center"/>
              <w:rPr>
                <w:rFonts w:ascii="宋体" w:cs="宋体"/>
              </w:rPr>
            </w:pPr>
            <w:r>
              <w:rPr>
                <w:rFonts w:hint="eastAsia" w:ascii="宋体" w:hAnsi="宋体" w:cs="宋体"/>
              </w:rPr>
              <w:t>技术参数、指标</w:t>
            </w:r>
          </w:p>
        </w:tc>
        <w:tc>
          <w:tcPr>
            <w:tcW w:w="709" w:type="dxa"/>
            <w:vAlign w:val="center"/>
          </w:tcPr>
          <w:p w14:paraId="12E69779">
            <w:pPr>
              <w:spacing w:before="40" w:after="40"/>
              <w:jc w:val="center"/>
              <w:rPr>
                <w:rFonts w:ascii="宋体" w:cs="宋体"/>
              </w:rPr>
            </w:pPr>
            <w:r>
              <w:rPr>
                <w:rFonts w:hint="eastAsia" w:ascii="宋体" w:hAnsi="宋体" w:cs="宋体"/>
              </w:rPr>
              <w:t>数量</w:t>
            </w:r>
          </w:p>
        </w:tc>
        <w:tc>
          <w:tcPr>
            <w:tcW w:w="695" w:type="dxa"/>
          </w:tcPr>
          <w:p w14:paraId="429AE5E4">
            <w:pPr>
              <w:spacing w:before="40" w:after="40"/>
              <w:ind w:firstLine="480"/>
              <w:jc w:val="center"/>
              <w:rPr>
                <w:rFonts w:ascii="宋体" w:cs="宋体"/>
              </w:rPr>
            </w:pPr>
          </w:p>
        </w:tc>
      </w:tr>
      <w:tr w14:paraId="15F2D7B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vAlign w:val="center"/>
          </w:tcPr>
          <w:p w14:paraId="6136977F">
            <w:pPr>
              <w:spacing w:before="40" w:after="40"/>
              <w:ind w:firstLine="174" w:firstLineChars="83"/>
              <w:jc w:val="center"/>
              <w:rPr>
                <w:rFonts w:ascii="宋体" w:cs="宋体"/>
              </w:rPr>
            </w:pPr>
            <w:r>
              <w:rPr>
                <w:rFonts w:ascii="宋体" w:hAnsi="宋体" w:cs="宋体"/>
              </w:rPr>
              <w:t>1</w:t>
            </w:r>
          </w:p>
        </w:tc>
        <w:tc>
          <w:tcPr>
            <w:tcW w:w="851" w:type="dxa"/>
          </w:tcPr>
          <w:p w14:paraId="26F3D83E">
            <w:pPr>
              <w:spacing w:before="40" w:after="40"/>
              <w:ind w:firstLine="480"/>
              <w:jc w:val="center"/>
              <w:rPr>
                <w:rFonts w:ascii="宋体" w:cs="宋体"/>
              </w:rPr>
            </w:pPr>
          </w:p>
        </w:tc>
        <w:tc>
          <w:tcPr>
            <w:tcW w:w="1701" w:type="dxa"/>
          </w:tcPr>
          <w:p w14:paraId="7714FF96">
            <w:pPr>
              <w:spacing w:before="40" w:after="40"/>
              <w:ind w:firstLine="480"/>
              <w:jc w:val="center"/>
              <w:rPr>
                <w:rFonts w:ascii="宋体" w:cs="宋体"/>
              </w:rPr>
            </w:pPr>
          </w:p>
        </w:tc>
        <w:tc>
          <w:tcPr>
            <w:tcW w:w="709" w:type="dxa"/>
          </w:tcPr>
          <w:p w14:paraId="1C5DDC8C">
            <w:pPr>
              <w:spacing w:before="40" w:after="40"/>
              <w:ind w:firstLine="480"/>
              <w:jc w:val="center"/>
              <w:rPr>
                <w:rFonts w:ascii="宋体" w:cs="宋体"/>
              </w:rPr>
            </w:pPr>
          </w:p>
        </w:tc>
        <w:tc>
          <w:tcPr>
            <w:tcW w:w="708" w:type="dxa"/>
          </w:tcPr>
          <w:p w14:paraId="79FBDE0F">
            <w:pPr>
              <w:spacing w:before="40" w:after="40"/>
              <w:ind w:firstLine="480"/>
              <w:jc w:val="center"/>
              <w:rPr>
                <w:rFonts w:ascii="宋体" w:cs="宋体"/>
              </w:rPr>
            </w:pPr>
          </w:p>
        </w:tc>
        <w:tc>
          <w:tcPr>
            <w:tcW w:w="1070" w:type="dxa"/>
            <w:tcBorders>
              <w:right w:val="single" w:color="auto" w:sz="4" w:space="0"/>
            </w:tcBorders>
          </w:tcPr>
          <w:p w14:paraId="1686F91C">
            <w:pPr>
              <w:spacing w:before="40" w:after="40"/>
              <w:ind w:firstLine="480"/>
              <w:jc w:val="center"/>
              <w:rPr>
                <w:rFonts w:ascii="宋体" w:cs="宋体"/>
              </w:rPr>
            </w:pPr>
          </w:p>
        </w:tc>
        <w:tc>
          <w:tcPr>
            <w:tcW w:w="1842" w:type="dxa"/>
            <w:tcBorders>
              <w:left w:val="single" w:color="auto" w:sz="4" w:space="0"/>
            </w:tcBorders>
          </w:tcPr>
          <w:p w14:paraId="02FE63CD">
            <w:pPr>
              <w:spacing w:before="40" w:after="40"/>
              <w:ind w:firstLine="480"/>
              <w:jc w:val="center"/>
              <w:rPr>
                <w:rFonts w:ascii="宋体" w:cs="宋体"/>
              </w:rPr>
            </w:pPr>
          </w:p>
        </w:tc>
        <w:tc>
          <w:tcPr>
            <w:tcW w:w="709" w:type="dxa"/>
          </w:tcPr>
          <w:p w14:paraId="7118A1C9">
            <w:pPr>
              <w:spacing w:before="40" w:after="40"/>
              <w:ind w:firstLine="480"/>
              <w:jc w:val="center"/>
              <w:rPr>
                <w:rFonts w:ascii="宋体" w:cs="宋体"/>
              </w:rPr>
            </w:pPr>
          </w:p>
        </w:tc>
        <w:tc>
          <w:tcPr>
            <w:tcW w:w="695" w:type="dxa"/>
          </w:tcPr>
          <w:p w14:paraId="503DE73E">
            <w:pPr>
              <w:spacing w:before="40" w:after="40"/>
              <w:ind w:firstLine="480"/>
              <w:jc w:val="center"/>
              <w:rPr>
                <w:rFonts w:ascii="宋体" w:cs="宋体"/>
              </w:rPr>
            </w:pPr>
          </w:p>
        </w:tc>
      </w:tr>
      <w:tr w14:paraId="5FA5913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90" w:hRule="atLeast"/>
          <w:jc w:val="center"/>
        </w:trPr>
        <w:tc>
          <w:tcPr>
            <w:tcW w:w="632" w:type="dxa"/>
            <w:vAlign w:val="center"/>
          </w:tcPr>
          <w:p w14:paraId="46A46A6E">
            <w:pPr>
              <w:spacing w:before="40" w:after="40"/>
              <w:ind w:firstLine="174" w:firstLineChars="83"/>
              <w:jc w:val="center"/>
              <w:rPr>
                <w:rFonts w:ascii="宋体" w:cs="宋体"/>
              </w:rPr>
            </w:pPr>
            <w:r>
              <w:rPr>
                <w:rFonts w:ascii="宋体" w:hAnsi="宋体" w:cs="宋体"/>
              </w:rPr>
              <w:t>2</w:t>
            </w:r>
          </w:p>
        </w:tc>
        <w:tc>
          <w:tcPr>
            <w:tcW w:w="851" w:type="dxa"/>
          </w:tcPr>
          <w:p w14:paraId="2322E7DB">
            <w:pPr>
              <w:spacing w:before="40" w:after="40"/>
              <w:ind w:firstLine="480"/>
              <w:jc w:val="center"/>
              <w:rPr>
                <w:rFonts w:ascii="宋体" w:cs="宋体"/>
              </w:rPr>
            </w:pPr>
          </w:p>
        </w:tc>
        <w:tc>
          <w:tcPr>
            <w:tcW w:w="1701" w:type="dxa"/>
          </w:tcPr>
          <w:p w14:paraId="4D23BE15">
            <w:pPr>
              <w:spacing w:before="40" w:after="40"/>
              <w:ind w:firstLine="480"/>
              <w:jc w:val="center"/>
              <w:rPr>
                <w:rFonts w:ascii="宋体" w:cs="宋体"/>
              </w:rPr>
            </w:pPr>
          </w:p>
        </w:tc>
        <w:tc>
          <w:tcPr>
            <w:tcW w:w="709" w:type="dxa"/>
          </w:tcPr>
          <w:p w14:paraId="3B60A5A3">
            <w:pPr>
              <w:spacing w:before="40" w:after="40"/>
              <w:ind w:firstLine="480"/>
              <w:jc w:val="center"/>
              <w:rPr>
                <w:rFonts w:ascii="宋体" w:cs="宋体"/>
              </w:rPr>
            </w:pPr>
          </w:p>
        </w:tc>
        <w:tc>
          <w:tcPr>
            <w:tcW w:w="708" w:type="dxa"/>
          </w:tcPr>
          <w:p w14:paraId="3BBA6402">
            <w:pPr>
              <w:spacing w:before="40" w:after="40"/>
              <w:ind w:firstLine="480"/>
              <w:jc w:val="center"/>
              <w:rPr>
                <w:rFonts w:ascii="宋体" w:cs="宋体"/>
              </w:rPr>
            </w:pPr>
          </w:p>
        </w:tc>
        <w:tc>
          <w:tcPr>
            <w:tcW w:w="1070" w:type="dxa"/>
            <w:tcBorders>
              <w:right w:val="single" w:color="auto" w:sz="4" w:space="0"/>
            </w:tcBorders>
          </w:tcPr>
          <w:p w14:paraId="5B4E8CC9">
            <w:pPr>
              <w:spacing w:before="40" w:after="40"/>
              <w:ind w:firstLine="480"/>
              <w:jc w:val="center"/>
              <w:rPr>
                <w:rFonts w:ascii="宋体" w:cs="宋体"/>
              </w:rPr>
            </w:pPr>
          </w:p>
        </w:tc>
        <w:tc>
          <w:tcPr>
            <w:tcW w:w="1842" w:type="dxa"/>
            <w:tcBorders>
              <w:left w:val="single" w:color="auto" w:sz="4" w:space="0"/>
            </w:tcBorders>
          </w:tcPr>
          <w:p w14:paraId="264F5263">
            <w:pPr>
              <w:spacing w:before="40" w:after="40"/>
              <w:ind w:firstLine="480"/>
              <w:jc w:val="center"/>
              <w:rPr>
                <w:rFonts w:ascii="宋体" w:cs="宋体"/>
              </w:rPr>
            </w:pPr>
          </w:p>
        </w:tc>
        <w:tc>
          <w:tcPr>
            <w:tcW w:w="709" w:type="dxa"/>
          </w:tcPr>
          <w:p w14:paraId="68B2F86C">
            <w:pPr>
              <w:spacing w:before="40" w:after="40"/>
              <w:ind w:firstLine="480"/>
              <w:jc w:val="center"/>
              <w:rPr>
                <w:rFonts w:ascii="宋体" w:cs="宋体"/>
              </w:rPr>
            </w:pPr>
          </w:p>
        </w:tc>
        <w:tc>
          <w:tcPr>
            <w:tcW w:w="695" w:type="dxa"/>
          </w:tcPr>
          <w:p w14:paraId="3E30506D">
            <w:pPr>
              <w:spacing w:before="40" w:after="40"/>
              <w:ind w:firstLine="480"/>
              <w:jc w:val="center"/>
              <w:rPr>
                <w:rFonts w:ascii="宋体" w:cs="宋体"/>
              </w:rPr>
            </w:pPr>
          </w:p>
        </w:tc>
      </w:tr>
      <w:tr w14:paraId="7020503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8" w:hRule="atLeast"/>
          <w:jc w:val="center"/>
        </w:trPr>
        <w:tc>
          <w:tcPr>
            <w:tcW w:w="632" w:type="dxa"/>
            <w:vAlign w:val="center"/>
          </w:tcPr>
          <w:p w14:paraId="1DF762CC">
            <w:pPr>
              <w:spacing w:before="40" w:after="40"/>
              <w:ind w:firstLine="174" w:firstLineChars="83"/>
              <w:jc w:val="center"/>
              <w:rPr>
                <w:rFonts w:ascii="宋体" w:cs="宋体"/>
              </w:rPr>
            </w:pPr>
            <w:r>
              <w:rPr>
                <w:rFonts w:ascii="宋体" w:hAnsi="宋体" w:cs="宋体"/>
              </w:rPr>
              <w:t>3</w:t>
            </w:r>
          </w:p>
        </w:tc>
        <w:tc>
          <w:tcPr>
            <w:tcW w:w="851" w:type="dxa"/>
          </w:tcPr>
          <w:p w14:paraId="7D99DF90">
            <w:pPr>
              <w:spacing w:before="40" w:after="40"/>
              <w:ind w:firstLine="480"/>
              <w:jc w:val="center"/>
              <w:rPr>
                <w:rFonts w:ascii="宋体" w:cs="宋体"/>
              </w:rPr>
            </w:pPr>
          </w:p>
        </w:tc>
        <w:tc>
          <w:tcPr>
            <w:tcW w:w="1701" w:type="dxa"/>
          </w:tcPr>
          <w:p w14:paraId="5D0F4A0F">
            <w:pPr>
              <w:spacing w:before="40" w:after="40"/>
              <w:ind w:firstLine="480"/>
              <w:jc w:val="center"/>
              <w:rPr>
                <w:rFonts w:ascii="宋体" w:cs="宋体"/>
              </w:rPr>
            </w:pPr>
          </w:p>
        </w:tc>
        <w:tc>
          <w:tcPr>
            <w:tcW w:w="709" w:type="dxa"/>
          </w:tcPr>
          <w:p w14:paraId="362AD89F">
            <w:pPr>
              <w:spacing w:before="40" w:after="40"/>
              <w:ind w:firstLine="480"/>
              <w:jc w:val="center"/>
              <w:rPr>
                <w:rFonts w:ascii="宋体" w:cs="宋体"/>
              </w:rPr>
            </w:pPr>
          </w:p>
        </w:tc>
        <w:tc>
          <w:tcPr>
            <w:tcW w:w="708" w:type="dxa"/>
          </w:tcPr>
          <w:p w14:paraId="234321B7">
            <w:pPr>
              <w:spacing w:before="40" w:after="40"/>
              <w:ind w:firstLine="480"/>
              <w:jc w:val="center"/>
              <w:rPr>
                <w:rFonts w:ascii="宋体" w:cs="宋体"/>
              </w:rPr>
            </w:pPr>
          </w:p>
        </w:tc>
        <w:tc>
          <w:tcPr>
            <w:tcW w:w="1070" w:type="dxa"/>
            <w:tcBorders>
              <w:right w:val="single" w:color="auto" w:sz="4" w:space="0"/>
            </w:tcBorders>
          </w:tcPr>
          <w:p w14:paraId="3F04E274">
            <w:pPr>
              <w:spacing w:before="40" w:after="40"/>
              <w:ind w:firstLine="480"/>
              <w:jc w:val="center"/>
              <w:rPr>
                <w:rFonts w:ascii="宋体" w:cs="宋体"/>
              </w:rPr>
            </w:pPr>
          </w:p>
        </w:tc>
        <w:tc>
          <w:tcPr>
            <w:tcW w:w="1842" w:type="dxa"/>
            <w:tcBorders>
              <w:left w:val="single" w:color="auto" w:sz="4" w:space="0"/>
            </w:tcBorders>
          </w:tcPr>
          <w:p w14:paraId="4F8FFA5C">
            <w:pPr>
              <w:spacing w:before="40" w:after="40"/>
              <w:ind w:firstLine="480"/>
              <w:jc w:val="center"/>
              <w:rPr>
                <w:rFonts w:ascii="宋体" w:cs="宋体"/>
              </w:rPr>
            </w:pPr>
          </w:p>
        </w:tc>
        <w:tc>
          <w:tcPr>
            <w:tcW w:w="709" w:type="dxa"/>
          </w:tcPr>
          <w:p w14:paraId="4D4E7DA5">
            <w:pPr>
              <w:spacing w:before="40" w:after="40"/>
              <w:ind w:firstLine="480"/>
              <w:jc w:val="center"/>
              <w:rPr>
                <w:rFonts w:ascii="宋体" w:cs="宋体"/>
              </w:rPr>
            </w:pPr>
          </w:p>
        </w:tc>
        <w:tc>
          <w:tcPr>
            <w:tcW w:w="695" w:type="dxa"/>
          </w:tcPr>
          <w:p w14:paraId="3DB52E37">
            <w:pPr>
              <w:spacing w:before="40" w:after="40"/>
              <w:ind w:firstLine="480"/>
              <w:jc w:val="center"/>
              <w:rPr>
                <w:rFonts w:ascii="宋体" w:cs="宋体"/>
              </w:rPr>
            </w:pPr>
          </w:p>
        </w:tc>
      </w:tr>
      <w:tr w14:paraId="58E4E78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33" w:hRule="atLeast"/>
          <w:jc w:val="center"/>
        </w:trPr>
        <w:tc>
          <w:tcPr>
            <w:tcW w:w="632" w:type="dxa"/>
            <w:vAlign w:val="center"/>
          </w:tcPr>
          <w:p w14:paraId="2A1DBB83">
            <w:pPr>
              <w:spacing w:before="40" w:after="40"/>
              <w:ind w:firstLine="174" w:firstLineChars="83"/>
              <w:jc w:val="center"/>
              <w:rPr>
                <w:rFonts w:ascii="宋体" w:cs="宋体"/>
              </w:rPr>
            </w:pPr>
            <w:r>
              <w:rPr>
                <w:rFonts w:ascii="宋体" w:hAnsi="宋体" w:cs="宋体"/>
              </w:rPr>
              <w:t>4</w:t>
            </w:r>
          </w:p>
        </w:tc>
        <w:tc>
          <w:tcPr>
            <w:tcW w:w="851" w:type="dxa"/>
          </w:tcPr>
          <w:p w14:paraId="5CB5325F">
            <w:pPr>
              <w:spacing w:before="40" w:after="40"/>
              <w:ind w:firstLine="480"/>
              <w:jc w:val="center"/>
              <w:rPr>
                <w:rFonts w:ascii="宋体" w:cs="宋体"/>
              </w:rPr>
            </w:pPr>
          </w:p>
        </w:tc>
        <w:tc>
          <w:tcPr>
            <w:tcW w:w="1701" w:type="dxa"/>
          </w:tcPr>
          <w:p w14:paraId="4CE247D3">
            <w:pPr>
              <w:spacing w:before="40" w:after="40"/>
              <w:ind w:firstLine="480"/>
              <w:jc w:val="center"/>
              <w:rPr>
                <w:rFonts w:ascii="宋体" w:cs="宋体"/>
              </w:rPr>
            </w:pPr>
          </w:p>
        </w:tc>
        <w:tc>
          <w:tcPr>
            <w:tcW w:w="709" w:type="dxa"/>
          </w:tcPr>
          <w:p w14:paraId="6AA91121">
            <w:pPr>
              <w:spacing w:before="40" w:after="40"/>
              <w:ind w:firstLine="480"/>
              <w:jc w:val="center"/>
              <w:rPr>
                <w:rFonts w:ascii="宋体" w:cs="宋体"/>
              </w:rPr>
            </w:pPr>
          </w:p>
        </w:tc>
        <w:tc>
          <w:tcPr>
            <w:tcW w:w="708" w:type="dxa"/>
          </w:tcPr>
          <w:p w14:paraId="4A1CDB30">
            <w:pPr>
              <w:spacing w:before="40" w:after="40"/>
              <w:ind w:firstLine="480"/>
              <w:jc w:val="center"/>
              <w:rPr>
                <w:rFonts w:ascii="宋体" w:cs="宋体"/>
              </w:rPr>
            </w:pPr>
          </w:p>
        </w:tc>
        <w:tc>
          <w:tcPr>
            <w:tcW w:w="1070" w:type="dxa"/>
            <w:tcBorders>
              <w:right w:val="single" w:color="auto" w:sz="4" w:space="0"/>
            </w:tcBorders>
          </w:tcPr>
          <w:p w14:paraId="0CC02D20">
            <w:pPr>
              <w:spacing w:before="40" w:after="40"/>
              <w:ind w:firstLine="480"/>
              <w:jc w:val="center"/>
              <w:rPr>
                <w:rFonts w:ascii="宋体" w:cs="宋体"/>
              </w:rPr>
            </w:pPr>
          </w:p>
        </w:tc>
        <w:tc>
          <w:tcPr>
            <w:tcW w:w="1842" w:type="dxa"/>
            <w:tcBorders>
              <w:left w:val="single" w:color="auto" w:sz="4" w:space="0"/>
            </w:tcBorders>
          </w:tcPr>
          <w:p w14:paraId="265EEB2D">
            <w:pPr>
              <w:spacing w:before="40" w:after="40"/>
              <w:ind w:firstLine="480"/>
              <w:jc w:val="center"/>
              <w:rPr>
                <w:rFonts w:ascii="宋体" w:cs="宋体"/>
              </w:rPr>
            </w:pPr>
          </w:p>
        </w:tc>
        <w:tc>
          <w:tcPr>
            <w:tcW w:w="709" w:type="dxa"/>
          </w:tcPr>
          <w:p w14:paraId="769423CB">
            <w:pPr>
              <w:spacing w:before="40" w:after="40"/>
              <w:ind w:firstLine="480"/>
              <w:jc w:val="center"/>
              <w:rPr>
                <w:rFonts w:ascii="宋体" w:cs="宋体"/>
              </w:rPr>
            </w:pPr>
          </w:p>
        </w:tc>
        <w:tc>
          <w:tcPr>
            <w:tcW w:w="695" w:type="dxa"/>
          </w:tcPr>
          <w:p w14:paraId="668DC3AF">
            <w:pPr>
              <w:spacing w:before="40" w:after="40"/>
              <w:ind w:firstLine="480"/>
              <w:jc w:val="center"/>
              <w:rPr>
                <w:rFonts w:ascii="宋体" w:cs="宋体"/>
              </w:rPr>
            </w:pPr>
          </w:p>
        </w:tc>
      </w:tr>
      <w:tr w14:paraId="20F6D31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51" w:hRule="atLeast"/>
          <w:jc w:val="center"/>
        </w:trPr>
        <w:tc>
          <w:tcPr>
            <w:tcW w:w="632" w:type="dxa"/>
            <w:vAlign w:val="center"/>
          </w:tcPr>
          <w:p w14:paraId="1EA2861A">
            <w:pPr>
              <w:spacing w:before="40" w:after="40"/>
              <w:ind w:firstLine="174" w:firstLineChars="83"/>
              <w:jc w:val="center"/>
              <w:rPr>
                <w:rFonts w:ascii="宋体" w:cs="宋体"/>
              </w:rPr>
            </w:pPr>
            <w:r>
              <w:rPr>
                <w:rFonts w:hint="eastAsia" w:ascii="宋体" w:hAnsi="宋体" w:cs="宋体"/>
              </w:rPr>
              <w:t>…</w:t>
            </w:r>
          </w:p>
        </w:tc>
        <w:tc>
          <w:tcPr>
            <w:tcW w:w="851" w:type="dxa"/>
          </w:tcPr>
          <w:p w14:paraId="473F4258">
            <w:pPr>
              <w:spacing w:before="40" w:after="40"/>
              <w:ind w:firstLine="480"/>
              <w:jc w:val="center"/>
              <w:rPr>
                <w:rFonts w:ascii="宋体" w:cs="宋体"/>
              </w:rPr>
            </w:pPr>
          </w:p>
        </w:tc>
        <w:tc>
          <w:tcPr>
            <w:tcW w:w="1701" w:type="dxa"/>
          </w:tcPr>
          <w:p w14:paraId="5C05C22D">
            <w:pPr>
              <w:spacing w:before="40" w:after="40"/>
              <w:ind w:firstLine="480"/>
              <w:jc w:val="center"/>
              <w:rPr>
                <w:rFonts w:ascii="宋体" w:cs="宋体"/>
              </w:rPr>
            </w:pPr>
          </w:p>
        </w:tc>
        <w:tc>
          <w:tcPr>
            <w:tcW w:w="709" w:type="dxa"/>
          </w:tcPr>
          <w:p w14:paraId="42717A0A">
            <w:pPr>
              <w:spacing w:before="40" w:after="40"/>
              <w:ind w:firstLine="480"/>
              <w:jc w:val="center"/>
              <w:rPr>
                <w:rFonts w:ascii="宋体" w:cs="宋体"/>
              </w:rPr>
            </w:pPr>
          </w:p>
        </w:tc>
        <w:tc>
          <w:tcPr>
            <w:tcW w:w="708" w:type="dxa"/>
          </w:tcPr>
          <w:p w14:paraId="4F0E41D3">
            <w:pPr>
              <w:spacing w:before="40" w:after="40"/>
              <w:ind w:firstLine="480"/>
              <w:jc w:val="center"/>
              <w:rPr>
                <w:rFonts w:ascii="宋体" w:cs="宋体"/>
              </w:rPr>
            </w:pPr>
          </w:p>
        </w:tc>
        <w:tc>
          <w:tcPr>
            <w:tcW w:w="1070" w:type="dxa"/>
            <w:tcBorders>
              <w:right w:val="single" w:color="auto" w:sz="4" w:space="0"/>
            </w:tcBorders>
          </w:tcPr>
          <w:p w14:paraId="2AA5880F">
            <w:pPr>
              <w:spacing w:before="40" w:after="40"/>
              <w:ind w:firstLine="480"/>
              <w:jc w:val="center"/>
              <w:rPr>
                <w:rFonts w:ascii="宋体" w:cs="宋体"/>
              </w:rPr>
            </w:pPr>
          </w:p>
        </w:tc>
        <w:tc>
          <w:tcPr>
            <w:tcW w:w="1842" w:type="dxa"/>
            <w:tcBorders>
              <w:left w:val="single" w:color="auto" w:sz="4" w:space="0"/>
            </w:tcBorders>
          </w:tcPr>
          <w:p w14:paraId="742D1997">
            <w:pPr>
              <w:spacing w:before="40" w:after="40"/>
              <w:ind w:firstLine="480"/>
              <w:jc w:val="center"/>
              <w:rPr>
                <w:rFonts w:ascii="宋体" w:cs="宋体"/>
              </w:rPr>
            </w:pPr>
          </w:p>
        </w:tc>
        <w:tc>
          <w:tcPr>
            <w:tcW w:w="709" w:type="dxa"/>
          </w:tcPr>
          <w:p w14:paraId="3A2CFFFC">
            <w:pPr>
              <w:spacing w:before="40" w:after="40"/>
              <w:ind w:firstLine="480"/>
              <w:jc w:val="center"/>
              <w:rPr>
                <w:rFonts w:ascii="宋体" w:cs="宋体"/>
              </w:rPr>
            </w:pPr>
          </w:p>
        </w:tc>
        <w:tc>
          <w:tcPr>
            <w:tcW w:w="695" w:type="dxa"/>
          </w:tcPr>
          <w:p w14:paraId="6514DFDF">
            <w:pPr>
              <w:spacing w:before="40" w:after="40"/>
              <w:ind w:firstLine="480"/>
              <w:jc w:val="center"/>
              <w:rPr>
                <w:rFonts w:ascii="宋体" w:cs="宋体"/>
              </w:rPr>
            </w:pPr>
          </w:p>
        </w:tc>
      </w:tr>
    </w:tbl>
    <w:p w14:paraId="011477A6">
      <w:pPr>
        <w:spacing w:line="360" w:lineRule="auto"/>
        <w:rPr>
          <w:rFonts w:ascii="宋体" w:cs="宋体"/>
          <w:sz w:val="24"/>
          <w:szCs w:val="24"/>
        </w:rPr>
      </w:pPr>
      <w:r>
        <w:rPr>
          <w:rFonts w:hint="eastAsia" w:ascii="宋体" w:hAnsi="宋体" w:cs="宋体"/>
          <w:sz w:val="24"/>
          <w:szCs w:val="24"/>
        </w:rPr>
        <w:t>注：</w:t>
      </w:r>
      <w:r>
        <w:rPr>
          <w:rFonts w:ascii="宋体" w:hAnsi="宋体" w:cs="宋体"/>
          <w:sz w:val="24"/>
          <w:szCs w:val="24"/>
        </w:rPr>
        <w:t>1</w:t>
      </w:r>
      <w:r>
        <w:rPr>
          <w:rFonts w:hint="eastAsia" w:ascii="宋体" w:hAnsi="宋体" w:cs="宋体"/>
          <w:sz w:val="24"/>
          <w:szCs w:val="24"/>
        </w:rPr>
        <w:t>、本表应按照采购一览表中产品序号的指标逐项填写，不得遗漏。</w:t>
      </w:r>
    </w:p>
    <w:p w14:paraId="3AB2D746">
      <w:pPr>
        <w:numPr>
          <w:ilvl w:val="0"/>
          <w:numId w:val="2"/>
        </w:numPr>
        <w:spacing w:line="360" w:lineRule="auto"/>
        <w:rPr>
          <w:rFonts w:ascii="宋体" w:hAnsi="宋体" w:cs="宋体"/>
          <w:kern w:val="0"/>
          <w:sz w:val="24"/>
          <w:szCs w:val="24"/>
        </w:rPr>
      </w:pPr>
      <w:r>
        <w:rPr>
          <w:rFonts w:hint="eastAsia" w:ascii="宋体" w:hAnsi="宋体" w:cs="宋体"/>
          <w:kern w:val="0"/>
          <w:sz w:val="24"/>
          <w:szCs w:val="24"/>
        </w:rPr>
        <w:t>“投标产品技术参数、指标”必须与磋商响应文件中提供的产品检测报告或彩页等证明材料的实质性响应情况相一致。若在评标环节发现该项与磋商响应文件中提供的产品检测报告或彩页等证明材料的实质性响应情况不一致或直接复制</w:t>
      </w:r>
      <w:r>
        <w:rPr>
          <w:rFonts w:hint="eastAsia" w:ascii="宋体" w:hAnsi="宋体" w:cs="宋体"/>
          <w:kern w:val="0"/>
          <w:sz w:val="24"/>
          <w:szCs w:val="24"/>
          <w:lang w:eastAsia="zh-CN"/>
        </w:rPr>
        <w:t>磋商文件</w:t>
      </w:r>
      <w:r>
        <w:rPr>
          <w:rFonts w:hint="eastAsia" w:ascii="宋体" w:hAnsi="宋体" w:cs="宋体"/>
          <w:kern w:val="0"/>
          <w:sz w:val="24"/>
          <w:szCs w:val="24"/>
        </w:rPr>
        <w:t>“采购需求技术参数、指标”内容的，按</w:t>
      </w:r>
      <w:r>
        <w:rPr>
          <w:rFonts w:hint="eastAsia" w:ascii="宋体" w:hAnsi="宋体" w:cs="宋体"/>
          <w:kern w:val="0"/>
          <w:sz w:val="24"/>
          <w:szCs w:val="24"/>
          <w:lang w:eastAsia="zh-CN"/>
        </w:rPr>
        <w:t>技术参数评分办法</w:t>
      </w:r>
      <w:r>
        <w:rPr>
          <w:rFonts w:hint="eastAsia" w:ascii="宋体" w:hAnsi="宋体" w:cs="宋体"/>
          <w:kern w:val="0"/>
          <w:sz w:val="24"/>
          <w:szCs w:val="24"/>
        </w:rPr>
        <w:t>处理。</w:t>
      </w:r>
    </w:p>
    <w:p w14:paraId="7FC9D5B9">
      <w:pPr>
        <w:numPr>
          <w:ilvl w:val="0"/>
          <w:numId w:val="2"/>
        </w:numPr>
        <w:spacing w:line="360" w:lineRule="auto"/>
        <w:rPr>
          <w:rFonts w:ascii="宋体" w:hAnsi="宋体" w:cs="宋体"/>
          <w:kern w:val="0"/>
          <w:sz w:val="24"/>
          <w:szCs w:val="24"/>
        </w:rPr>
      </w:pPr>
      <w:r>
        <w:rPr>
          <w:rFonts w:hint="eastAsia" w:ascii="宋体" w:hAnsi="宋体" w:cs="宋体"/>
          <w:kern w:val="0"/>
          <w:sz w:val="24"/>
          <w:szCs w:val="24"/>
          <w:lang w:val="zh-CN"/>
        </w:rPr>
        <w:t>供应商应按投标产品实际情况填写，不得照抄、复制磋商文件技术参数要求，对超出或不满足招标项目参数要求的指标需列出“+、-”偏差，并做出详细说明，</w:t>
      </w:r>
      <w:r>
        <w:rPr>
          <w:rFonts w:hint="eastAsia" w:ascii="宋体" w:hAnsi="宋体" w:cs="宋体"/>
          <w:kern w:val="0"/>
          <w:sz w:val="24"/>
          <w:szCs w:val="24"/>
          <w:lang w:val="zh-CN" w:eastAsia="zh-CN"/>
        </w:rPr>
        <w:t>未偏离的填写“0”。</w:t>
      </w:r>
    </w:p>
    <w:p w14:paraId="705F4019">
      <w:pPr>
        <w:numPr>
          <w:ilvl w:val="0"/>
          <w:numId w:val="2"/>
        </w:numPr>
        <w:spacing w:line="360" w:lineRule="auto"/>
        <w:rPr>
          <w:rFonts w:ascii="宋体" w:hAnsi="宋体" w:cs="宋体"/>
          <w:kern w:val="0"/>
          <w:sz w:val="24"/>
          <w:szCs w:val="24"/>
          <w:lang w:val="zh-CN"/>
        </w:rPr>
      </w:pPr>
      <w:r>
        <w:rPr>
          <w:rFonts w:hint="eastAsia" w:ascii="宋体" w:hAnsi="宋体" w:cs="宋体"/>
          <w:kern w:val="0"/>
          <w:sz w:val="24"/>
          <w:szCs w:val="24"/>
          <w:lang w:val="zh-CN"/>
        </w:rPr>
        <w:t xml:space="preserve"> 供应商响应采购需求应具体、明确，含糊不清、不确切或伪造、编造证明材料的，按照实质性不响应处理。对伪造、编造证明材料的，将报送采购监管部门查处。</w:t>
      </w:r>
    </w:p>
    <w:p w14:paraId="12D28546">
      <w:pPr>
        <w:ind w:right="480"/>
        <w:rPr>
          <w:rFonts w:ascii="宋体"/>
          <w:b/>
        </w:rPr>
      </w:pPr>
    </w:p>
    <w:p w14:paraId="727E787D">
      <w:pPr>
        <w:ind w:right="480" w:firstLine="4075" w:firstLineChars="1933"/>
        <w:rPr>
          <w:rFonts w:ascii="宋体"/>
          <w:b/>
        </w:rPr>
      </w:pPr>
    </w:p>
    <w:p w14:paraId="5579C5EE">
      <w:pPr>
        <w:ind w:right="480"/>
        <w:rPr>
          <w:rFonts w:ascii="宋体"/>
          <w:b/>
        </w:rPr>
      </w:pPr>
    </w:p>
    <w:p w14:paraId="51597652">
      <w:pPr>
        <w:ind w:right="480"/>
        <w:rPr>
          <w:rFonts w:ascii="宋体"/>
          <w:b/>
        </w:rPr>
      </w:pPr>
    </w:p>
    <w:p w14:paraId="3D3E8884">
      <w:pPr>
        <w:ind w:right="480" w:firstLine="4657" w:firstLineChars="1933"/>
        <w:rPr>
          <w:rFonts w:ascii="宋体"/>
          <w:b/>
          <w:sz w:val="24"/>
          <w:szCs w:val="24"/>
        </w:rPr>
      </w:pPr>
      <w:r>
        <w:rPr>
          <w:rFonts w:hint="eastAsia" w:ascii="宋体" w:hAnsi="宋体"/>
          <w:b/>
          <w:sz w:val="24"/>
          <w:szCs w:val="24"/>
        </w:rPr>
        <w:t>供应商：</w:t>
      </w:r>
      <w:r>
        <w:rPr>
          <w:rFonts w:ascii="宋体" w:hAnsi="宋体" w:cs="宋体"/>
          <w:kern w:val="0"/>
          <w:sz w:val="24"/>
          <w:szCs w:val="24"/>
          <w:u w:val="single"/>
        </w:rPr>
        <w:t xml:space="preserve">       </w:t>
      </w:r>
      <w:r>
        <w:rPr>
          <w:rFonts w:hint="eastAsia" w:ascii="宋体" w:hAnsi="宋体"/>
          <w:b/>
          <w:sz w:val="24"/>
          <w:szCs w:val="24"/>
        </w:rPr>
        <w:t>（公章）</w:t>
      </w:r>
    </w:p>
    <w:p w14:paraId="746A7B9A">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宋体" w:hAnsi="宋体" w:cs="宋体"/>
          <w:kern w:val="0"/>
          <w:sz w:val="24"/>
          <w:szCs w:val="24"/>
          <w:u w:val="single"/>
        </w:rPr>
        <w:t xml:space="preserve">       </w:t>
      </w:r>
      <w:r>
        <w:rPr>
          <w:rFonts w:hint="eastAsia" w:ascii="宋体" w:hAnsi="宋体"/>
          <w:b/>
          <w:sz w:val="24"/>
          <w:szCs w:val="24"/>
        </w:rPr>
        <w:t>（签字或盖章）</w:t>
      </w:r>
    </w:p>
    <w:p w14:paraId="51BC03BC">
      <w:pPr>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1E371D62">
      <w:pPr>
        <w:spacing w:line="360" w:lineRule="auto"/>
        <w:ind w:firstLine="480"/>
        <w:rPr>
          <w:rFonts w:hint="eastAsia" w:ascii="宋体" w:eastAsia="宋体"/>
          <w:b/>
          <w:bCs w:val="0"/>
          <w:sz w:val="24"/>
          <w:szCs w:val="24"/>
          <w:highlight w:val="yellow"/>
          <w:lang w:eastAsia="zh-CN"/>
        </w:rPr>
      </w:pPr>
      <w:r>
        <w:rPr>
          <w:rFonts w:ascii="宋体"/>
          <w:b/>
          <w:sz w:val="24"/>
          <w:szCs w:val="24"/>
        </w:rPr>
        <w:br w:type="page"/>
      </w:r>
    </w:p>
    <w:p w14:paraId="0A992C12">
      <w:pPr>
        <w:widowControl/>
        <w:snapToGrid w:val="0"/>
        <w:spacing w:line="360" w:lineRule="auto"/>
        <w:outlineLvl w:val="1"/>
        <w:rPr>
          <w:rFonts w:ascii="宋体"/>
          <w:b/>
          <w:sz w:val="28"/>
          <w:szCs w:val="28"/>
        </w:rPr>
      </w:pPr>
      <w:bookmarkStart w:id="234" w:name="_Toc496004042"/>
      <w:bookmarkStart w:id="235" w:name="_Toc7742"/>
      <w:bookmarkStart w:id="236" w:name="_Toc496626248"/>
      <w:r>
        <w:rPr>
          <w:rFonts w:hint="eastAsia" w:ascii="宋体"/>
          <w:b/>
          <w:sz w:val="28"/>
          <w:szCs w:val="28"/>
        </w:rPr>
        <w:t>附件</w:t>
      </w:r>
      <w:r>
        <w:rPr>
          <w:rFonts w:ascii="宋体"/>
          <w:b/>
          <w:sz w:val="28"/>
          <w:szCs w:val="28"/>
        </w:rPr>
        <w:t>1</w:t>
      </w:r>
      <w:bookmarkStart w:id="237" w:name="_Toc376936780"/>
      <w:bookmarkStart w:id="238" w:name="_Toc365019586"/>
      <w:bookmarkStart w:id="239" w:name="_Toc325726045"/>
      <w:r>
        <w:rPr>
          <w:rFonts w:hint="eastAsia" w:ascii="宋体"/>
          <w:b/>
          <w:sz w:val="28"/>
          <w:szCs w:val="28"/>
          <w:lang w:val="en-US" w:eastAsia="zh-CN"/>
        </w:rPr>
        <w:t>4</w:t>
      </w:r>
      <w:r>
        <w:rPr>
          <w:rFonts w:hint="eastAsia" w:ascii="宋体"/>
          <w:b/>
          <w:sz w:val="28"/>
          <w:szCs w:val="28"/>
        </w:rPr>
        <w:t>：投标产品相关资料</w:t>
      </w:r>
      <w:bookmarkEnd w:id="234"/>
      <w:bookmarkEnd w:id="235"/>
      <w:bookmarkEnd w:id="236"/>
    </w:p>
    <w:p w14:paraId="44653D86">
      <w:pPr>
        <w:ind w:firstLine="2909" w:firstLineChars="805"/>
        <w:rPr>
          <w:rFonts w:ascii="宋体"/>
          <w:b/>
          <w:sz w:val="36"/>
          <w:szCs w:val="36"/>
        </w:rPr>
      </w:pPr>
    </w:p>
    <w:p w14:paraId="200B2D73">
      <w:pPr>
        <w:ind w:firstLine="2909" w:firstLineChars="805"/>
        <w:rPr>
          <w:rFonts w:ascii="宋体"/>
          <w:b/>
          <w:sz w:val="36"/>
          <w:szCs w:val="36"/>
        </w:rPr>
      </w:pPr>
      <w:r>
        <w:rPr>
          <w:rFonts w:hint="eastAsia" w:ascii="宋体" w:hAnsi="宋体"/>
          <w:b/>
          <w:sz w:val="36"/>
          <w:szCs w:val="36"/>
        </w:rPr>
        <w:t>投标产品相关资料</w:t>
      </w:r>
    </w:p>
    <w:p w14:paraId="2FC89FD3">
      <w:pPr>
        <w:ind w:firstLine="411" w:firstLineChars="196"/>
        <w:rPr>
          <w:rFonts w:ascii="宋体"/>
          <w:bCs/>
        </w:rPr>
      </w:pPr>
    </w:p>
    <w:p w14:paraId="2513613F">
      <w:pPr>
        <w:spacing w:line="360" w:lineRule="auto"/>
        <w:ind w:firstLine="480"/>
        <w:rPr>
          <w:rFonts w:ascii="宋体"/>
          <w:bCs/>
          <w:sz w:val="24"/>
          <w:szCs w:val="24"/>
        </w:rPr>
      </w:pPr>
      <w:r>
        <w:rPr>
          <w:rFonts w:hint="eastAsia" w:ascii="宋体" w:hAnsi="宋体"/>
          <w:bCs/>
          <w:sz w:val="24"/>
          <w:szCs w:val="24"/>
        </w:rPr>
        <w:t>根据采购项目内容，</w:t>
      </w:r>
      <w:r>
        <w:rPr>
          <w:rFonts w:hint="eastAsia" w:ascii="宋体" w:hAnsi="宋体"/>
          <w:bCs/>
          <w:sz w:val="24"/>
          <w:szCs w:val="24"/>
          <w:lang w:val="zh-CN"/>
        </w:rPr>
        <w:t>提供国家认可的质监机构出具的投标产品的产品检验报告或技术白皮书或证明技术参数响应的相关资料或彩页（或厂家公开发布的资料参数）或相关认证等资料</w:t>
      </w:r>
      <w:r>
        <w:rPr>
          <w:rFonts w:hint="eastAsia" w:ascii="宋体" w:hAnsi="宋体"/>
          <w:bCs/>
          <w:sz w:val="24"/>
          <w:szCs w:val="24"/>
        </w:rPr>
        <w:t>。</w:t>
      </w:r>
    </w:p>
    <w:bookmarkEnd w:id="237"/>
    <w:bookmarkEnd w:id="238"/>
    <w:bookmarkEnd w:id="239"/>
    <w:p w14:paraId="57CBD798">
      <w:pPr>
        <w:widowControl/>
        <w:snapToGrid w:val="0"/>
        <w:spacing w:line="360" w:lineRule="auto"/>
        <w:outlineLvl w:val="1"/>
        <w:rPr>
          <w:rFonts w:ascii="宋体"/>
          <w:b/>
          <w:sz w:val="28"/>
          <w:szCs w:val="28"/>
        </w:rPr>
      </w:pPr>
      <w:r>
        <w:rPr>
          <w:rFonts w:ascii="宋体"/>
          <w:b/>
          <w:sz w:val="24"/>
          <w:szCs w:val="24"/>
        </w:rPr>
        <w:br w:type="page"/>
      </w:r>
      <w:bookmarkStart w:id="240" w:name="_Toc496626249"/>
      <w:bookmarkStart w:id="241" w:name="_Toc9224"/>
      <w:r>
        <w:rPr>
          <w:rFonts w:hint="eastAsia" w:ascii="宋体"/>
          <w:b/>
          <w:sz w:val="28"/>
          <w:szCs w:val="28"/>
        </w:rPr>
        <w:t>附件1</w:t>
      </w:r>
      <w:r>
        <w:rPr>
          <w:rFonts w:hint="eastAsia" w:ascii="宋体"/>
          <w:b/>
          <w:sz w:val="28"/>
          <w:szCs w:val="28"/>
          <w:lang w:val="en-US" w:eastAsia="zh-CN"/>
        </w:rPr>
        <w:t>5</w:t>
      </w:r>
      <w:r>
        <w:rPr>
          <w:rFonts w:hint="eastAsia" w:ascii="宋体"/>
          <w:b/>
          <w:sz w:val="28"/>
          <w:szCs w:val="28"/>
        </w:rPr>
        <w:t>：供应商类似业绩证明材料</w:t>
      </w:r>
      <w:bookmarkEnd w:id="220"/>
      <w:bookmarkEnd w:id="240"/>
      <w:bookmarkEnd w:id="241"/>
    </w:p>
    <w:p w14:paraId="0672D633">
      <w:pPr>
        <w:ind w:firstLine="2909" w:firstLineChars="805"/>
        <w:rPr>
          <w:rFonts w:ascii="宋体"/>
          <w:b/>
          <w:sz w:val="36"/>
          <w:szCs w:val="36"/>
        </w:rPr>
      </w:pPr>
    </w:p>
    <w:p w14:paraId="0B12D567">
      <w:pPr>
        <w:jc w:val="center"/>
        <w:rPr>
          <w:rFonts w:ascii="宋体"/>
          <w:b/>
          <w:sz w:val="36"/>
          <w:szCs w:val="36"/>
        </w:rPr>
      </w:pPr>
      <w:r>
        <w:rPr>
          <w:rFonts w:hint="eastAsia" w:ascii="宋体" w:hAnsi="宋体"/>
          <w:b/>
          <w:sz w:val="36"/>
          <w:szCs w:val="36"/>
        </w:rPr>
        <w:t>供应商类似业绩证明材料</w:t>
      </w:r>
    </w:p>
    <w:p w14:paraId="40570AA0">
      <w:pPr>
        <w:tabs>
          <w:tab w:val="left" w:pos="168"/>
        </w:tabs>
        <w:adjustRightInd w:val="0"/>
        <w:spacing w:line="360" w:lineRule="auto"/>
        <w:ind w:firstLine="1687" w:firstLineChars="700"/>
        <w:textAlignment w:val="baseline"/>
        <w:rPr>
          <w:rFonts w:ascii="宋体"/>
          <w:b/>
          <w:sz w:val="24"/>
          <w:szCs w:val="24"/>
        </w:rPr>
      </w:pPr>
    </w:p>
    <w:p w14:paraId="4511D586">
      <w:pPr>
        <w:spacing w:line="360" w:lineRule="auto"/>
        <w:ind w:firstLine="480"/>
        <w:rPr>
          <w:rFonts w:ascii="宋体"/>
          <w:b/>
          <w:sz w:val="28"/>
          <w:szCs w:val="28"/>
        </w:rPr>
      </w:pPr>
      <w:r>
        <w:rPr>
          <w:rFonts w:hint="eastAsia" w:ascii="宋体" w:hAnsi="宋体" w:eastAsia="宋体" w:cs="Times New Roman"/>
          <w:bCs/>
          <w:color w:val="auto"/>
          <w:sz w:val="24"/>
          <w:szCs w:val="24"/>
          <w:lang w:val="zh-CN"/>
        </w:rPr>
        <w:t>提供自</w:t>
      </w:r>
      <w:r>
        <w:rPr>
          <w:rFonts w:hint="eastAsia" w:ascii="宋体" w:hAnsi="宋体" w:eastAsia="宋体" w:cs="Times New Roman"/>
          <w:bCs/>
          <w:color w:val="auto"/>
          <w:sz w:val="24"/>
          <w:szCs w:val="24"/>
          <w:u w:val="single"/>
        </w:rPr>
        <w:t>20</w:t>
      </w:r>
      <w:r>
        <w:rPr>
          <w:rFonts w:hint="eastAsia" w:ascii="宋体" w:hAnsi="宋体" w:eastAsia="宋体" w:cs="Times New Roman"/>
          <w:bCs/>
          <w:color w:val="auto"/>
          <w:sz w:val="24"/>
          <w:szCs w:val="24"/>
          <w:u w:val="single"/>
          <w:lang w:val="en-US" w:eastAsia="zh-CN"/>
        </w:rPr>
        <w:t>20</w:t>
      </w:r>
      <w:r>
        <w:rPr>
          <w:rFonts w:hint="eastAsia" w:ascii="宋体" w:hAnsi="宋体" w:eastAsia="宋体" w:cs="Times New Roman"/>
          <w:bCs/>
          <w:color w:val="auto"/>
          <w:sz w:val="24"/>
          <w:szCs w:val="24"/>
          <w:u w:val="single"/>
        </w:rPr>
        <w:t>年01月01日</w:t>
      </w:r>
      <w:r>
        <w:rPr>
          <w:rFonts w:hint="eastAsia" w:ascii="宋体" w:hAnsi="宋体" w:eastAsia="宋体" w:cs="Times New Roman"/>
          <w:bCs/>
          <w:color w:val="auto"/>
          <w:sz w:val="24"/>
          <w:szCs w:val="24"/>
          <w:lang w:val="zh-CN"/>
        </w:rPr>
        <w:t>以来的类似业绩证明材料。类似业绩是指与采购项目在产品类型、使用功能、合同规模等方面相同或相近的项目。</w:t>
      </w:r>
      <w:r>
        <w:rPr>
          <w:rFonts w:hint="eastAsia" w:ascii="宋体" w:hAnsi="宋体" w:eastAsia="宋体" w:cs="Times New Roman"/>
          <w:bCs/>
          <w:color w:val="auto"/>
          <w:sz w:val="24"/>
          <w:szCs w:val="24"/>
        </w:rPr>
        <w:t>需提供（合同首页、标的及金额所在页、供货合同签字盖章页的扫描（或复印）件）。</w:t>
      </w:r>
    </w:p>
    <w:p w14:paraId="42B01208">
      <w:pPr>
        <w:widowControl/>
        <w:snapToGrid w:val="0"/>
        <w:spacing w:line="360" w:lineRule="auto"/>
        <w:outlineLvl w:val="1"/>
        <w:rPr>
          <w:rFonts w:hint="eastAsia" w:asci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242" w:name="_Toc27333"/>
      <w:bookmarkStart w:id="243" w:name="_Toc496004044"/>
      <w:bookmarkStart w:id="244" w:name="_Toc496626250"/>
    </w:p>
    <w:p w14:paraId="2D2A29A7">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1</w:t>
      </w:r>
      <w:r>
        <w:rPr>
          <w:rFonts w:hint="eastAsia" w:ascii="宋体"/>
          <w:b/>
          <w:sz w:val="28"/>
          <w:szCs w:val="28"/>
          <w:lang w:val="en-US" w:eastAsia="zh-CN"/>
        </w:rPr>
        <w:t>6</w:t>
      </w:r>
      <w:r>
        <w:rPr>
          <w:rFonts w:hint="eastAsia" w:ascii="宋体"/>
          <w:b/>
          <w:sz w:val="28"/>
          <w:szCs w:val="28"/>
        </w:rPr>
        <w:t>：</w:t>
      </w:r>
      <w:r>
        <w:rPr>
          <w:rFonts w:hint="eastAsia" w:ascii="宋体"/>
          <w:b/>
          <w:sz w:val="28"/>
          <w:szCs w:val="28"/>
          <w:lang w:eastAsia="zh-CN"/>
        </w:rPr>
        <w:t>中小</w:t>
      </w:r>
      <w:r>
        <w:rPr>
          <w:rFonts w:hint="eastAsia" w:ascii="宋体"/>
          <w:b/>
          <w:sz w:val="28"/>
          <w:szCs w:val="28"/>
        </w:rPr>
        <w:t>企业声明函</w:t>
      </w:r>
      <w:bookmarkEnd w:id="242"/>
      <w:bookmarkEnd w:id="243"/>
      <w:bookmarkEnd w:id="244"/>
    </w:p>
    <w:p w14:paraId="1BC5110A">
      <w:pPr>
        <w:ind w:firstLine="2367" w:firstLineChars="655"/>
        <w:rPr>
          <w:rFonts w:ascii="宋体"/>
          <w:b/>
          <w:sz w:val="36"/>
          <w:szCs w:val="36"/>
        </w:rPr>
      </w:pPr>
    </w:p>
    <w:p w14:paraId="33D9FD5C">
      <w:pPr>
        <w:jc w:val="center"/>
        <w:rPr>
          <w:rFonts w:ascii="宋体"/>
          <w:b/>
          <w:sz w:val="36"/>
          <w:szCs w:val="36"/>
        </w:rPr>
      </w:pPr>
      <w:r>
        <w:rPr>
          <w:rFonts w:hint="eastAsia" w:ascii="宋体" w:hAnsi="宋体"/>
          <w:b/>
          <w:sz w:val="36"/>
          <w:szCs w:val="36"/>
          <w:lang w:eastAsia="zh-CN"/>
        </w:rPr>
        <w:t>中小</w:t>
      </w:r>
      <w:r>
        <w:rPr>
          <w:rFonts w:hint="eastAsia" w:ascii="宋体" w:hAnsi="宋体"/>
          <w:b/>
          <w:sz w:val="36"/>
          <w:szCs w:val="36"/>
        </w:rPr>
        <w:t>企业声明函</w:t>
      </w:r>
    </w:p>
    <w:p w14:paraId="472545EB">
      <w:pPr>
        <w:ind w:firstLine="2367" w:firstLineChars="655"/>
        <w:rPr>
          <w:rFonts w:ascii="宋体"/>
          <w:b/>
          <w:sz w:val="36"/>
          <w:szCs w:val="36"/>
        </w:rPr>
      </w:pPr>
    </w:p>
    <w:p w14:paraId="140EA971">
      <w:pPr>
        <w:spacing w:after="156" w:afterLines="50"/>
        <w:rPr>
          <w:rFonts w:hint="eastAsia" w:ascii="宋体" w:eastAsia="宋体"/>
          <w:b/>
          <w:bCs/>
          <w:lang w:eastAsia="zh-CN"/>
        </w:rPr>
      </w:pPr>
      <w:r>
        <w:rPr>
          <w:rFonts w:hint="eastAsia" w:ascii="宋体" w:hAnsi="宋体"/>
          <w:b/>
          <w:bCs/>
        </w:rPr>
        <w:t>致：</w:t>
      </w:r>
      <w:r>
        <w:rPr>
          <w:rFonts w:hint="eastAsia" w:ascii="宋体" w:hAnsi="宋体"/>
          <w:b/>
          <w:bCs/>
          <w:lang w:eastAsia="zh-CN"/>
        </w:rPr>
        <w:t>青海圣兴项目管理有限公司</w:t>
      </w:r>
    </w:p>
    <w:p w14:paraId="06721B71">
      <w:pPr>
        <w:spacing w:line="360" w:lineRule="auto"/>
        <w:ind w:firstLine="480"/>
      </w:pPr>
      <w:r>
        <w:rPr>
          <w:rFonts w:hint="eastAsia"/>
        </w:rPr>
        <w:t>本公司（联合体） 郑重声明， 根据《政府采购促进中小企业发展管理办法》（财库﹝2020﹞46 号） 的规定， 本公司（联合体） 参加</w:t>
      </w:r>
      <w:r>
        <w:rPr>
          <w:rFonts w:hint="eastAsia"/>
          <w:u w:val="single"/>
        </w:rPr>
        <w:t>（单位名称）</w:t>
      </w:r>
      <w:r>
        <w:rPr>
          <w:rFonts w:hint="eastAsia"/>
        </w:rPr>
        <w:t xml:space="preserve"> 的</w:t>
      </w:r>
      <w:r>
        <w:rPr>
          <w:rFonts w:hint="eastAsia"/>
          <w:u w:val="single"/>
        </w:rPr>
        <w:t xml:space="preserve">（项目名称） </w:t>
      </w:r>
      <w:r>
        <w:rPr>
          <w:rFonts w:hint="eastAsia"/>
        </w:rPr>
        <w:t>采购活动，提供的货物全部由符合政策要求的中小企业制造。 相关企业（含联合体中的中小企业、 签订分包意向协议的中小企业）的具体情况如下：</w:t>
      </w:r>
    </w:p>
    <w:p w14:paraId="3BA68CAC">
      <w:pPr>
        <w:spacing w:line="360" w:lineRule="auto"/>
        <w:ind w:firstLine="480"/>
      </w:pPr>
      <w:r>
        <w:rPr>
          <w:rFonts w:hint="eastAsia"/>
        </w:rPr>
        <w:t xml:space="preserve">1. </w:t>
      </w:r>
      <w:r>
        <w:rPr>
          <w:rFonts w:hint="eastAsia"/>
          <w:u w:val="single"/>
        </w:rPr>
        <w:t>（标的名称）</w:t>
      </w:r>
      <w:r>
        <w:rPr>
          <w:rFonts w:hint="eastAsia"/>
        </w:rPr>
        <w:t xml:space="preserve"> ，属于</w:t>
      </w:r>
      <w:r>
        <w:rPr>
          <w:rFonts w:hint="eastAsia"/>
          <w:u w:val="single"/>
        </w:rPr>
        <w:t xml:space="preserve">    （采购文件中明确的所属行业）    </w:t>
      </w:r>
      <w:r>
        <w:rPr>
          <w:rFonts w:hint="eastAsia"/>
        </w:rPr>
        <w:t>行业； 制造商为</w:t>
      </w:r>
      <w:r>
        <w:rPr>
          <w:rFonts w:hint="eastAsia"/>
          <w:u w:val="single"/>
        </w:rPr>
        <w:t>（ 企业名称）</w:t>
      </w:r>
      <w:r>
        <w:rPr>
          <w:rFonts w:hint="eastAsia"/>
        </w:rPr>
        <w:t>， 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万元，属于</w:t>
      </w:r>
      <w:r>
        <w:rPr>
          <w:rFonts w:hint="eastAsia"/>
          <w:u w:val="single"/>
        </w:rPr>
        <w:t>（中型企业、 小型企业、 微型企业）</w:t>
      </w:r>
      <w:r>
        <w:rPr>
          <w:rFonts w:hint="eastAsia"/>
        </w:rPr>
        <w:t>；</w:t>
      </w:r>
    </w:p>
    <w:p w14:paraId="358480E3">
      <w:pPr>
        <w:spacing w:line="360" w:lineRule="auto"/>
        <w:ind w:firstLine="480"/>
      </w:pPr>
      <w:r>
        <w:rPr>
          <w:rFonts w:hint="eastAsia"/>
        </w:rPr>
        <w:t xml:space="preserve">2. </w:t>
      </w:r>
      <w:r>
        <w:rPr>
          <w:rFonts w:hint="eastAsia"/>
          <w:u w:val="single"/>
        </w:rPr>
        <w:t xml:space="preserve">（标的名称） </w:t>
      </w:r>
      <w:r>
        <w:rPr>
          <w:rFonts w:hint="eastAsia"/>
        </w:rPr>
        <w:t>，属于</w:t>
      </w:r>
      <w:r>
        <w:rPr>
          <w:rFonts w:hint="eastAsia"/>
          <w:u w:val="single"/>
        </w:rPr>
        <w:t xml:space="preserve">  （采购文件中明确的所属行业）    </w:t>
      </w:r>
      <w:r>
        <w:rPr>
          <w:rFonts w:hint="eastAsia"/>
        </w:rPr>
        <w:t>行业； 制造商为</w:t>
      </w:r>
      <w:r>
        <w:rPr>
          <w:rFonts w:hint="eastAsia"/>
          <w:u w:val="single"/>
        </w:rPr>
        <w:t>（ 企业名称）</w:t>
      </w:r>
      <w:r>
        <w:rPr>
          <w:rFonts w:hint="eastAsia"/>
        </w:rPr>
        <w:t>，从业人员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万元，属于</w:t>
      </w:r>
      <w:r>
        <w:rPr>
          <w:rFonts w:hint="eastAsia"/>
          <w:u w:val="single"/>
        </w:rPr>
        <w:t>（中型企业、 小型企业、 微型企业）</w:t>
      </w:r>
      <w:r>
        <w:rPr>
          <w:rFonts w:hint="eastAsia"/>
        </w:rPr>
        <w:t>；</w:t>
      </w:r>
    </w:p>
    <w:p w14:paraId="1B58EE8A">
      <w:pPr>
        <w:spacing w:line="360" w:lineRule="auto"/>
        <w:ind w:firstLine="480"/>
      </w:pPr>
      <w:r>
        <w:rPr>
          <w:rFonts w:hint="eastAsia"/>
        </w:rPr>
        <w:t>……</w:t>
      </w:r>
    </w:p>
    <w:p w14:paraId="3D66CB99">
      <w:pPr>
        <w:spacing w:line="360" w:lineRule="auto"/>
        <w:ind w:firstLine="480"/>
      </w:pPr>
      <w:r>
        <w:rPr>
          <w:rFonts w:hint="eastAsia"/>
        </w:rPr>
        <w:t>以上企业，不属于大企业的分支机构， 不存在控股股东为大企业的情形， 也不存在与大企业的负责人为同一人的情形。</w:t>
      </w:r>
    </w:p>
    <w:p w14:paraId="6DA679A2">
      <w:pPr>
        <w:spacing w:line="360" w:lineRule="auto"/>
        <w:ind w:firstLine="480"/>
      </w:pPr>
      <w:r>
        <w:rPr>
          <w:rFonts w:hint="eastAsia"/>
        </w:rPr>
        <w:t>本企业对上述声明内容的真实性负责。 如有虚假， 将依法承担相应责任。</w:t>
      </w:r>
    </w:p>
    <w:p w14:paraId="5BC4D00B">
      <w:pPr>
        <w:spacing w:line="360" w:lineRule="auto"/>
        <w:ind w:firstLine="480"/>
      </w:pPr>
    </w:p>
    <w:p w14:paraId="7B3C7AFD">
      <w:pPr>
        <w:spacing w:line="360" w:lineRule="auto"/>
      </w:pPr>
      <w:r>
        <w:rPr>
          <w:rFonts w:hint="eastAsia"/>
        </w:rPr>
        <w:t>注：1、从业人员、营业收入、资产总额填报上一年度数据，无上一年度数据的新成立企业可不填报。</w:t>
      </w:r>
    </w:p>
    <w:p w14:paraId="5514891B">
      <w:pPr>
        <w:numPr>
          <w:ilvl w:val="0"/>
          <w:numId w:val="3"/>
        </w:numPr>
        <w:spacing w:line="360" w:lineRule="auto"/>
        <w:ind w:firstLine="480"/>
        <w:rPr>
          <w:rFonts w:hint="eastAsia" w:ascii="宋体" w:hAnsi="宋体"/>
        </w:rPr>
      </w:pPr>
      <w:r>
        <w:rPr>
          <w:rFonts w:hint="eastAsia" w:ascii="宋体" w:hAnsi="宋体"/>
        </w:rPr>
        <w:t>若无此项内容，可不提供此函。</w:t>
      </w:r>
    </w:p>
    <w:p w14:paraId="32FF2C18">
      <w:pPr>
        <w:spacing w:line="360" w:lineRule="auto"/>
      </w:pPr>
    </w:p>
    <w:p w14:paraId="47FEF56B">
      <w:pPr>
        <w:spacing w:line="360" w:lineRule="auto"/>
        <w:ind w:right="480"/>
        <w:jc w:val="right"/>
        <w:rPr>
          <w:rFonts w:ascii="宋体" w:hAnsi="宋体"/>
          <w:b/>
        </w:rPr>
      </w:pPr>
      <w:r>
        <w:rPr>
          <w:rFonts w:hint="eastAsia" w:ascii="宋体" w:hAnsi="宋体"/>
          <w:b/>
        </w:rPr>
        <w:t>企业名称：</w:t>
      </w:r>
      <w:r>
        <w:rPr>
          <w:rFonts w:hint="eastAsia" w:ascii="仿宋_GB2312" w:eastAsia="仿宋_GB2312" w:cs="宋体"/>
          <w:kern w:val="0"/>
          <w:sz w:val="28"/>
          <w:szCs w:val="28"/>
          <w:u w:val="single"/>
        </w:rPr>
        <w:t xml:space="preserve">       </w:t>
      </w:r>
      <w:r>
        <w:rPr>
          <w:rFonts w:hint="eastAsia" w:ascii="宋体" w:hAnsi="宋体"/>
          <w:b/>
        </w:rPr>
        <w:t>（公章）</w:t>
      </w:r>
    </w:p>
    <w:p w14:paraId="161A10F8">
      <w:pPr>
        <w:spacing w:line="360" w:lineRule="auto"/>
        <w:ind w:firstLine="482"/>
        <w:jc w:val="right"/>
        <w:rPr>
          <w:rFonts w:ascii="宋体" w:hAnsi="宋体"/>
          <w:b/>
        </w:rPr>
      </w:pPr>
      <w:r>
        <w:rPr>
          <w:rFonts w:hint="eastAsia" w:ascii="宋体" w:hAnsi="宋体"/>
          <w:b/>
        </w:rPr>
        <w:t>企业法定代表人：</w:t>
      </w:r>
      <w:r>
        <w:rPr>
          <w:rFonts w:hint="eastAsia" w:ascii="仿宋_GB2312" w:eastAsia="仿宋_GB2312" w:cs="宋体"/>
          <w:kern w:val="0"/>
          <w:sz w:val="28"/>
          <w:szCs w:val="28"/>
          <w:u w:val="single"/>
        </w:rPr>
        <w:t xml:space="preserve">       </w:t>
      </w:r>
      <w:r>
        <w:rPr>
          <w:rFonts w:hint="eastAsia" w:ascii="宋体" w:hAnsi="宋体"/>
          <w:b/>
        </w:rPr>
        <w:t>（签字或盖章）</w:t>
      </w:r>
    </w:p>
    <w:p w14:paraId="0D0CCFC2">
      <w:pPr>
        <w:ind w:right="480" w:firstLine="5271" w:firstLineChars="2500"/>
        <w:rPr>
          <w:rFonts w:ascii="宋体" w:hAnsi="宋体"/>
          <w:b/>
        </w:rPr>
      </w:pPr>
      <w:r>
        <w:rPr>
          <w:rFonts w:hint="eastAsia" w:ascii="宋体" w:hAnsi="宋体"/>
          <w:b/>
        </w:rPr>
        <w:t>年  月  日</w:t>
      </w:r>
    </w:p>
    <w:p w14:paraId="74AB5499">
      <w:pPr>
        <w:widowControl/>
        <w:snapToGrid w:val="0"/>
        <w:spacing w:line="360" w:lineRule="auto"/>
        <w:outlineLvl w:val="1"/>
        <w:rPr>
          <w:rFonts w:ascii="宋体"/>
          <w:b/>
          <w:sz w:val="28"/>
          <w:szCs w:val="28"/>
        </w:rPr>
      </w:pPr>
      <w:r>
        <w:rPr>
          <w:rFonts w:ascii="宋体"/>
          <w:b/>
          <w:sz w:val="28"/>
          <w:szCs w:val="28"/>
        </w:rPr>
        <w:br w:type="page"/>
      </w:r>
      <w:bookmarkStart w:id="245" w:name="_Toc496004045"/>
      <w:bookmarkStart w:id="246" w:name="_Toc10223"/>
      <w:bookmarkStart w:id="247" w:name="_Toc496626251"/>
      <w:r>
        <w:rPr>
          <w:rFonts w:hint="eastAsia" w:ascii="宋体"/>
          <w:b/>
          <w:sz w:val="28"/>
          <w:szCs w:val="28"/>
        </w:rPr>
        <w:t>附件</w:t>
      </w:r>
      <w:r>
        <w:rPr>
          <w:rFonts w:ascii="宋体"/>
          <w:b/>
          <w:sz w:val="28"/>
          <w:szCs w:val="28"/>
        </w:rPr>
        <w:t>1</w:t>
      </w:r>
      <w:r>
        <w:rPr>
          <w:rFonts w:hint="eastAsia" w:ascii="宋体"/>
          <w:b/>
          <w:sz w:val="28"/>
          <w:szCs w:val="28"/>
          <w:lang w:val="en-US" w:eastAsia="zh-CN"/>
        </w:rPr>
        <w:t>7</w:t>
      </w:r>
      <w:r>
        <w:rPr>
          <w:rFonts w:hint="eastAsia" w:ascii="宋体"/>
          <w:b/>
          <w:sz w:val="28"/>
          <w:szCs w:val="28"/>
        </w:rPr>
        <w:t>：残疾人福利性单位声明函</w:t>
      </w:r>
      <w:bookmarkEnd w:id="245"/>
      <w:bookmarkEnd w:id="246"/>
      <w:bookmarkEnd w:id="247"/>
    </w:p>
    <w:p w14:paraId="453AF254">
      <w:pPr>
        <w:jc w:val="center"/>
        <w:rPr>
          <w:rFonts w:ascii="宋体"/>
          <w:b/>
          <w:sz w:val="36"/>
          <w:szCs w:val="36"/>
        </w:rPr>
      </w:pPr>
      <w:bookmarkStart w:id="248" w:name="OLE_LINK14"/>
      <w:bookmarkStart w:id="249" w:name="OLE_LINK13"/>
    </w:p>
    <w:p w14:paraId="114680B2">
      <w:pPr>
        <w:jc w:val="center"/>
        <w:rPr>
          <w:rFonts w:ascii="宋体"/>
          <w:b/>
          <w:sz w:val="36"/>
          <w:szCs w:val="36"/>
        </w:rPr>
      </w:pPr>
      <w:r>
        <w:rPr>
          <w:rFonts w:hint="eastAsia" w:ascii="宋体" w:hAnsi="宋体"/>
          <w:b/>
          <w:sz w:val="36"/>
          <w:szCs w:val="36"/>
        </w:rPr>
        <w:t>残疾人福利性单位声明函</w:t>
      </w:r>
    </w:p>
    <w:bookmarkEnd w:id="248"/>
    <w:bookmarkEnd w:id="249"/>
    <w:p w14:paraId="5CD65161">
      <w:pPr>
        <w:spacing w:after="156" w:afterLines="50"/>
        <w:rPr>
          <w:rFonts w:ascii="宋体"/>
          <w:bCs/>
        </w:rPr>
      </w:pPr>
    </w:p>
    <w:p w14:paraId="1F691031">
      <w:pPr>
        <w:spacing w:after="156" w:afterLines="50" w:line="360" w:lineRule="auto"/>
        <w:rPr>
          <w:rFonts w:hint="eastAsia" w:ascii="宋体" w:eastAsia="宋体"/>
          <w:b/>
          <w:bCs/>
          <w:sz w:val="24"/>
          <w:szCs w:val="24"/>
          <w:lang w:eastAsia="zh-CN"/>
        </w:rPr>
      </w:pPr>
      <w:r>
        <w:rPr>
          <w:rFonts w:hint="eastAsia" w:ascii="宋体" w:hAnsi="宋体"/>
          <w:b/>
          <w:bCs/>
          <w:sz w:val="24"/>
          <w:szCs w:val="24"/>
        </w:rPr>
        <w:t>致：</w:t>
      </w:r>
      <w:r>
        <w:rPr>
          <w:rFonts w:hint="eastAsia" w:ascii="宋体" w:hAnsi="宋体"/>
          <w:b/>
          <w:bCs/>
          <w:sz w:val="24"/>
          <w:szCs w:val="24"/>
          <w:lang w:eastAsia="zh-CN"/>
        </w:rPr>
        <w:t>青海圣兴项目管理有限公司</w:t>
      </w:r>
    </w:p>
    <w:p w14:paraId="088DE99C">
      <w:pPr>
        <w:spacing w:line="360" w:lineRule="auto"/>
        <w:ind w:firstLine="480"/>
        <w:rPr>
          <w:sz w:val="24"/>
          <w:szCs w:val="24"/>
        </w:rPr>
      </w:pPr>
    </w:p>
    <w:p w14:paraId="39360FA7">
      <w:pPr>
        <w:spacing w:line="360" w:lineRule="auto"/>
        <w:ind w:firstLine="480"/>
        <w:rPr>
          <w:sz w:val="24"/>
          <w:szCs w:val="24"/>
        </w:rPr>
      </w:pPr>
      <w:r>
        <w:rPr>
          <w:rFonts w:hint="eastAsia"/>
          <w:sz w:val="24"/>
          <w:szCs w:val="24"/>
        </w:rPr>
        <w:t>本单位郑重声明，根据《财政部、民政部、中国残疾人联合会关于促进残疾人就业政府采购政策的通知》（财库〔</w:t>
      </w:r>
      <w:r>
        <w:rPr>
          <w:sz w:val="24"/>
          <w:szCs w:val="24"/>
        </w:rPr>
        <w:t>2017</w:t>
      </w:r>
      <w:r>
        <w:rPr>
          <w:rFonts w:hint="eastAsia"/>
          <w:sz w:val="24"/>
          <w:szCs w:val="24"/>
        </w:rPr>
        <w:t>〕</w:t>
      </w:r>
      <w:r>
        <w:rPr>
          <w:sz w:val="24"/>
          <w:szCs w:val="24"/>
        </w:rPr>
        <w:t>141</w:t>
      </w:r>
      <w:r>
        <w:rPr>
          <w:rFonts w:hint="eastAsia"/>
          <w:sz w:val="24"/>
          <w:szCs w:val="24"/>
        </w:rPr>
        <w:t>号）的规定，本公司为符合条件的残疾人福利性单位，本公司在职职工人数为</w:t>
      </w:r>
      <w:r>
        <w:rPr>
          <w:sz w:val="24"/>
          <w:szCs w:val="24"/>
          <w:u w:val="single"/>
        </w:rPr>
        <w:t xml:space="preserve">       </w:t>
      </w:r>
      <w:r>
        <w:rPr>
          <w:rFonts w:hint="eastAsia"/>
          <w:sz w:val="24"/>
          <w:szCs w:val="24"/>
        </w:rPr>
        <w:t>人，安置的残疾人人数</w:t>
      </w:r>
      <w:r>
        <w:rPr>
          <w:sz w:val="24"/>
          <w:szCs w:val="24"/>
          <w:u w:val="single"/>
        </w:rPr>
        <w:t xml:space="preserve">      </w:t>
      </w:r>
      <w:r>
        <w:rPr>
          <w:rFonts w:hint="eastAsia"/>
          <w:sz w:val="24"/>
          <w:szCs w:val="24"/>
        </w:rPr>
        <w:t>人。且本单位参加</w:t>
      </w:r>
      <w:r>
        <w:rPr>
          <w:sz w:val="24"/>
          <w:szCs w:val="24"/>
        </w:rPr>
        <w:t>______</w:t>
      </w:r>
      <w:r>
        <w:rPr>
          <w:rFonts w:hint="eastAsia"/>
          <w:sz w:val="24"/>
          <w:szCs w:val="24"/>
        </w:rPr>
        <w:t>单位的</w:t>
      </w:r>
      <w:r>
        <w:rPr>
          <w:sz w:val="24"/>
          <w:szCs w:val="24"/>
        </w:rPr>
        <w:t>______</w:t>
      </w:r>
      <w:r>
        <w:rPr>
          <w:rFonts w:hint="eastAsia"/>
          <w:sz w:val="24"/>
          <w:szCs w:val="24"/>
        </w:rPr>
        <w:t>项目采购活动提供本单位制造的货物（由本单位承担工程</w:t>
      </w:r>
      <w:r>
        <w:rPr>
          <w:sz w:val="24"/>
          <w:szCs w:val="24"/>
        </w:rPr>
        <w:t>/</w:t>
      </w:r>
      <w:r>
        <w:rPr>
          <w:rFonts w:hint="eastAsia"/>
          <w:sz w:val="24"/>
          <w:szCs w:val="24"/>
        </w:rPr>
        <w:t>提供服务），或者提供其他残疾人福利性公司制造的货物（不包括使用非残疾人福利性公司注册商标的货物）。</w:t>
      </w:r>
    </w:p>
    <w:p w14:paraId="503C136C">
      <w:pPr>
        <w:spacing w:line="360" w:lineRule="auto"/>
        <w:ind w:firstLine="480"/>
        <w:rPr>
          <w:sz w:val="24"/>
          <w:szCs w:val="24"/>
        </w:rPr>
      </w:pPr>
      <w:r>
        <w:rPr>
          <w:rFonts w:hint="eastAsia"/>
          <w:sz w:val="24"/>
          <w:szCs w:val="24"/>
        </w:rPr>
        <w:t>本公司对上述声明的真实性负责。如有虚假，将依法承担相应责任。</w:t>
      </w:r>
    </w:p>
    <w:p w14:paraId="03744263">
      <w:pPr>
        <w:spacing w:line="360" w:lineRule="auto"/>
        <w:ind w:firstLine="480"/>
        <w:rPr>
          <w:sz w:val="24"/>
          <w:szCs w:val="24"/>
        </w:rPr>
      </w:pPr>
    </w:p>
    <w:p w14:paraId="7612763E">
      <w:pPr>
        <w:spacing w:line="360" w:lineRule="auto"/>
        <w:rPr>
          <w:sz w:val="24"/>
          <w:szCs w:val="24"/>
        </w:rPr>
      </w:pPr>
      <w:r>
        <w:rPr>
          <w:rFonts w:hint="eastAsia"/>
          <w:sz w:val="24"/>
          <w:szCs w:val="24"/>
        </w:rPr>
        <w:t>注：</w:t>
      </w:r>
      <w:r>
        <w:rPr>
          <w:rFonts w:hint="eastAsia" w:ascii="宋体" w:hAnsi="宋体"/>
          <w:sz w:val="24"/>
          <w:szCs w:val="24"/>
        </w:rPr>
        <w:t>若无此项内容，可不提供此函。</w:t>
      </w:r>
    </w:p>
    <w:p w14:paraId="5F90F536">
      <w:pPr>
        <w:spacing w:line="360" w:lineRule="auto"/>
        <w:ind w:firstLine="480"/>
        <w:rPr>
          <w:sz w:val="24"/>
          <w:szCs w:val="24"/>
        </w:rPr>
      </w:pPr>
    </w:p>
    <w:p w14:paraId="52F93141">
      <w:pPr>
        <w:spacing w:line="360" w:lineRule="auto"/>
        <w:ind w:firstLine="480"/>
      </w:pPr>
    </w:p>
    <w:p w14:paraId="7AD418F9">
      <w:pPr>
        <w:spacing w:line="360" w:lineRule="auto"/>
        <w:ind w:firstLine="480"/>
      </w:pPr>
    </w:p>
    <w:p w14:paraId="0C8B3C47">
      <w:pPr>
        <w:spacing w:line="360" w:lineRule="auto"/>
        <w:ind w:firstLine="480"/>
      </w:pPr>
    </w:p>
    <w:p w14:paraId="508D6B0E">
      <w:pPr>
        <w:spacing w:line="360" w:lineRule="auto"/>
        <w:ind w:firstLine="480"/>
      </w:pPr>
    </w:p>
    <w:p w14:paraId="0E4E8396">
      <w:pPr>
        <w:spacing w:line="360" w:lineRule="auto"/>
        <w:ind w:firstLine="480"/>
      </w:pPr>
    </w:p>
    <w:p w14:paraId="5EF9102E">
      <w:pPr>
        <w:spacing w:line="360" w:lineRule="auto"/>
        <w:ind w:firstLine="480"/>
      </w:pPr>
    </w:p>
    <w:p w14:paraId="4B1918DB">
      <w:pPr>
        <w:spacing w:line="360" w:lineRule="auto"/>
      </w:pPr>
    </w:p>
    <w:p w14:paraId="139CBBF1">
      <w:pPr>
        <w:spacing w:line="360" w:lineRule="auto"/>
        <w:ind w:firstLine="480"/>
        <w:rPr>
          <w:sz w:val="24"/>
          <w:szCs w:val="24"/>
        </w:rPr>
      </w:pPr>
    </w:p>
    <w:p w14:paraId="3D195EB0">
      <w:pPr>
        <w:spacing w:line="360" w:lineRule="auto"/>
        <w:jc w:val="center"/>
        <w:rPr>
          <w:rFonts w:ascii="宋体"/>
          <w:b/>
          <w:sz w:val="24"/>
          <w:szCs w:val="24"/>
        </w:rPr>
      </w:pPr>
      <w:r>
        <w:rPr>
          <w:rFonts w:ascii="宋体" w:hAnsi="宋体"/>
          <w:b/>
          <w:sz w:val="24"/>
          <w:szCs w:val="24"/>
        </w:rPr>
        <w:t xml:space="preserve">                         </w:t>
      </w:r>
      <w:r>
        <w:rPr>
          <w:rFonts w:hint="eastAsia" w:ascii="宋体" w:hAnsi="宋体"/>
          <w:b/>
          <w:sz w:val="24"/>
          <w:szCs w:val="24"/>
        </w:rPr>
        <w:t>企业名称：</w:t>
      </w:r>
      <w:r>
        <w:rPr>
          <w:rFonts w:ascii="仿宋_GB2312" w:eastAsia="仿宋_GB2312" w:cs="宋体"/>
          <w:kern w:val="0"/>
          <w:sz w:val="24"/>
          <w:szCs w:val="24"/>
          <w:u w:val="single"/>
        </w:rPr>
        <w:t xml:space="preserve">       </w:t>
      </w:r>
      <w:r>
        <w:rPr>
          <w:rFonts w:hint="eastAsia" w:ascii="宋体" w:hAnsi="宋体"/>
          <w:b/>
          <w:sz w:val="24"/>
          <w:szCs w:val="24"/>
        </w:rPr>
        <w:t>（公章）</w:t>
      </w:r>
    </w:p>
    <w:p w14:paraId="0CABEDB8">
      <w:pPr>
        <w:spacing w:line="360" w:lineRule="auto"/>
        <w:ind w:firstLine="482"/>
        <w:jc w:val="right"/>
        <w:rPr>
          <w:rFonts w:ascii="宋体"/>
          <w:b/>
          <w:sz w:val="24"/>
          <w:szCs w:val="24"/>
        </w:rPr>
      </w:pPr>
      <w:r>
        <w:rPr>
          <w:rFonts w:ascii="宋体" w:hAnsi="宋体"/>
          <w:b/>
          <w:sz w:val="24"/>
          <w:szCs w:val="24"/>
        </w:rPr>
        <w:t xml:space="preserve">       </w:t>
      </w:r>
      <w:r>
        <w:rPr>
          <w:rFonts w:hint="eastAsia" w:ascii="宋体" w:hAnsi="宋体"/>
          <w:b/>
          <w:sz w:val="24"/>
          <w:szCs w:val="24"/>
        </w:rPr>
        <w:t>企业法定代表人：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0A288F38">
      <w:pPr>
        <w:ind w:firstLine="482"/>
        <w:jc w:val="center"/>
        <w:rPr>
          <w:rFonts w:ascii="宋体" w:hAnsi="宋体"/>
          <w:b/>
        </w:rPr>
      </w:pPr>
      <w:r>
        <w:rPr>
          <w:rFonts w:ascii="宋体" w:hAnsi="宋体"/>
          <w:b/>
        </w:rPr>
        <w:t xml:space="preserve">              </w:t>
      </w:r>
      <w:r>
        <w:rPr>
          <w:rFonts w:hint="eastAsia" w:ascii="宋体" w:hAnsi="宋体"/>
          <w:b/>
        </w:rPr>
        <w:t>年</w:t>
      </w:r>
      <w:r>
        <w:rPr>
          <w:rFonts w:ascii="宋体" w:hAnsi="宋体"/>
          <w:b/>
        </w:rPr>
        <w:t xml:space="preserve">   </w:t>
      </w:r>
      <w:r>
        <w:rPr>
          <w:rFonts w:hint="eastAsia" w:ascii="宋体" w:hAnsi="宋体"/>
          <w:b/>
        </w:rPr>
        <w:t>月</w:t>
      </w:r>
      <w:r>
        <w:rPr>
          <w:rFonts w:ascii="宋体" w:hAnsi="宋体"/>
          <w:b/>
        </w:rPr>
        <w:t xml:space="preserve">  </w:t>
      </w:r>
      <w:r>
        <w:rPr>
          <w:rFonts w:hint="eastAsia" w:ascii="宋体" w:hAnsi="宋体"/>
          <w:b/>
        </w:rPr>
        <w:t>日</w:t>
      </w:r>
      <w:bookmarkStart w:id="250" w:name="_Toc496626252"/>
      <w:bookmarkStart w:id="251" w:name="_Toc496004046"/>
      <w:bookmarkStart w:id="252" w:name="_Toc416363470"/>
    </w:p>
    <w:p w14:paraId="2CC76F39">
      <w:pPr>
        <w:pStyle w:val="16"/>
      </w:pPr>
    </w:p>
    <w:p w14:paraId="7E20FAFA">
      <w:pPr>
        <w:rPr>
          <w:rFonts w:hint="eastAsia" w:ascii="宋体"/>
          <w:b/>
          <w:sz w:val="28"/>
          <w:szCs w:val="28"/>
        </w:rPr>
      </w:pPr>
      <w:bookmarkStart w:id="253" w:name="_Toc12096"/>
      <w:r>
        <w:rPr>
          <w:rFonts w:hint="eastAsia" w:ascii="宋体"/>
          <w:b/>
          <w:sz w:val="28"/>
          <w:szCs w:val="28"/>
        </w:rPr>
        <w:br w:type="page"/>
      </w:r>
    </w:p>
    <w:p w14:paraId="3F0340E2">
      <w:pPr>
        <w:widowControl/>
        <w:snapToGrid w:val="0"/>
        <w:spacing w:line="360" w:lineRule="auto"/>
        <w:outlineLvl w:val="1"/>
        <w:rPr>
          <w:rFonts w:ascii="宋体"/>
          <w:b/>
          <w:sz w:val="28"/>
          <w:szCs w:val="28"/>
        </w:rPr>
      </w:pPr>
      <w:r>
        <w:rPr>
          <w:rFonts w:hint="eastAsia" w:ascii="宋体"/>
          <w:b/>
          <w:sz w:val="28"/>
          <w:szCs w:val="28"/>
        </w:rPr>
        <w:t>附件</w:t>
      </w:r>
      <w:r>
        <w:rPr>
          <w:rFonts w:ascii="宋体"/>
          <w:b/>
          <w:sz w:val="28"/>
          <w:szCs w:val="28"/>
        </w:rPr>
        <w:t>1</w:t>
      </w:r>
      <w:r>
        <w:rPr>
          <w:rFonts w:hint="eastAsia" w:ascii="宋体"/>
          <w:b/>
          <w:sz w:val="28"/>
          <w:szCs w:val="28"/>
          <w:lang w:val="en-US" w:eastAsia="zh-CN"/>
        </w:rPr>
        <w:t>8</w:t>
      </w:r>
      <w:r>
        <w:rPr>
          <w:rFonts w:hint="eastAsia" w:ascii="宋体"/>
          <w:b/>
          <w:sz w:val="28"/>
          <w:szCs w:val="28"/>
        </w:rPr>
        <w:t>：</w:t>
      </w:r>
      <w:bookmarkEnd w:id="250"/>
      <w:bookmarkEnd w:id="251"/>
      <w:r>
        <w:rPr>
          <w:rFonts w:hint="eastAsia" w:ascii="宋体"/>
          <w:b/>
          <w:sz w:val="28"/>
          <w:szCs w:val="28"/>
        </w:rPr>
        <w:t>从业人员声明函</w:t>
      </w:r>
      <w:bookmarkEnd w:id="253"/>
    </w:p>
    <w:p w14:paraId="4E4A8DCB">
      <w:pPr>
        <w:ind w:firstLine="723"/>
        <w:jc w:val="center"/>
        <w:rPr>
          <w:rFonts w:ascii="宋体"/>
          <w:b/>
          <w:sz w:val="36"/>
          <w:szCs w:val="36"/>
        </w:rPr>
      </w:pPr>
      <w:r>
        <w:rPr>
          <w:rFonts w:ascii="宋体" w:hAnsi="宋体"/>
          <w:b/>
          <w:sz w:val="36"/>
          <w:szCs w:val="36"/>
        </w:rPr>
        <w:t xml:space="preserve">  </w:t>
      </w:r>
    </w:p>
    <w:p w14:paraId="7D627925">
      <w:pPr>
        <w:adjustRightInd w:val="0"/>
        <w:snapToGrid w:val="0"/>
        <w:spacing w:line="440" w:lineRule="exact"/>
        <w:ind w:left="8152" w:hanging="8152" w:hangingChars="2900"/>
        <w:jc w:val="center"/>
        <w:rPr>
          <w:rFonts w:ascii="宋体" w:cs="宋体"/>
          <w:b/>
        </w:rPr>
      </w:pPr>
      <w:bookmarkStart w:id="254" w:name="_Toc496626253"/>
      <w:bookmarkStart w:id="255" w:name="_Toc496004047"/>
      <w:r>
        <w:rPr>
          <w:rFonts w:hint="eastAsia" w:ascii="宋体" w:hAnsi="宋体" w:cs="宋体"/>
          <w:b/>
          <w:sz w:val="28"/>
          <w:szCs w:val="28"/>
        </w:rPr>
        <w:t>从业人员声明函</w:t>
      </w:r>
    </w:p>
    <w:p w14:paraId="13ADD4DD">
      <w:pPr>
        <w:adjustRightInd w:val="0"/>
        <w:snapToGrid w:val="0"/>
        <w:spacing w:line="440" w:lineRule="exact"/>
        <w:ind w:left="6114" w:hanging="6114" w:hangingChars="2900"/>
        <w:rPr>
          <w:rFonts w:ascii="宋体" w:cs="宋体"/>
          <w:b/>
          <w:bCs/>
          <w:kern w:val="0"/>
          <w:lang w:val="zh-CN"/>
        </w:rPr>
      </w:pPr>
    </w:p>
    <w:p w14:paraId="70F561E5">
      <w:pPr>
        <w:adjustRightInd w:val="0"/>
        <w:snapToGrid w:val="0"/>
        <w:spacing w:line="360" w:lineRule="auto"/>
        <w:ind w:left="6114" w:hanging="6987" w:hangingChars="2900"/>
        <w:rPr>
          <w:rFonts w:ascii="宋体" w:cs="宋体"/>
          <w:sz w:val="24"/>
          <w:szCs w:val="24"/>
        </w:rPr>
      </w:pPr>
      <w:r>
        <w:rPr>
          <w:rFonts w:hint="eastAsia" w:ascii="宋体" w:hAnsi="宋体" w:cs="宋体"/>
          <w:b/>
          <w:bCs/>
          <w:kern w:val="0"/>
          <w:sz w:val="24"/>
          <w:szCs w:val="24"/>
          <w:lang w:val="zh-CN"/>
        </w:rPr>
        <w:t>致：青海圣兴项目管理有限公司</w:t>
      </w:r>
    </w:p>
    <w:p w14:paraId="7FDEBA82">
      <w:pPr>
        <w:adjustRightInd w:val="0"/>
        <w:snapToGrid w:val="0"/>
        <w:spacing w:line="360" w:lineRule="auto"/>
        <w:ind w:left="-4" w:leftChars="-2" w:firstLine="480"/>
        <w:rPr>
          <w:rFonts w:ascii="宋体" w:cs="宋体"/>
          <w:sz w:val="24"/>
          <w:szCs w:val="24"/>
        </w:rPr>
      </w:pPr>
      <w:r>
        <w:rPr>
          <w:rFonts w:hint="eastAsia" w:ascii="宋体" w:hAnsi="宋体" w:cs="宋体"/>
          <w:sz w:val="24"/>
          <w:szCs w:val="24"/>
        </w:rPr>
        <w:t>本公司郑重声明：根据《</w:t>
      </w:r>
      <w:r>
        <w:rPr>
          <w:rFonts w:hint="eastAsia" w:ascii="宋体" w:hAnsi="宋体" w:cs="宋体"/>
          <w:sz w:val="24"/>
          <w:szCs w:val="24"/>
          <w:lang w:eastAsia="zh-CN"/>
        </w:rPr>
        <w:t>政府采购促进中小企业发展管理办法</w:t>
      </w:r>
      <w:r>
        <w:rPr>
          <w:rFonts w:hint="eastAsia" w:ascii="宋体" w:hAnsi="宋体" w:cs="宋体"/>
          <w:sz w:val="24"/>
          <w:szCs w:val="24"/>
        </w:rPr>
        <w:t>》（（财库﹝2020﹞46 号）、《工业和信息部、国家统计局、国家发展和改革委员会、财政部关于印发中小企业划型标准规定的通知》（工信部联企业</w:t>
      </w:r>
      <w:r>
        <w:rPr>
          <w:rFonts w:ascii="宋体" w:hAnsi="宋体" w:cs="宋体"/>
          <w:sz w:val="24"/>
          <w:szCs w:val="24"/>
        </w:rPr>
        <w:t xml:space="preserve">[2011]300 </w:t>
      </w:r>
      <w:r>
        <w:rPr>
          <w:rFonts w:hint="eastAsia" w:ascii="宋体" w:hAnsi="宋体" w:cs="宋体"/>
          <w:sz w:val="24"/>
          <w:szCs w:val="24"/>
        </w:rPr>
        <w:t>号）规定，本公司从业人员数为</w:t>
      </w:r>
      <w:r>
        <w:rPr>
          <w:rFonts w:ascii="宋体" w:hAnsi="宋体" w:cs="宋体"/>
          <w:sz w:val="24"/>
          <w:szCs w:val="24"/>
        </w:rPr>
        <w:t xml:space="preserve"> </w:t>
      </w:r>
      <w:r>
        <w:rPr>
          <w:rFonts w:ascii="宋体" w:hAnsi="宋体" w:cs="宋体"/>
          <w:sz w:val="24"/>
          <w:szCs w:val="24"/>
          <w:u w:val="single"/>
        </w:rPr>
        <w:t xml:space="preserve">       </w:t>
      </w:r>
      <w:r>
        <w:rPr>
          <w:rFonts w:ascii="宋体" w:hAnsi="宋体" w:cs="宋体"/>
          <w:sz w:val="24"/>
          <w:szCs w:val="24"/>
        </w:rPr>
        <w:t xml:space="preserve"> </w:t>
      </w:r>
      <w:r>
        <w:rPr>
          <w:rFonts w:hint="eastAsia" w:ascii="宋体" w:hAnsi="宋体" w:cs="宋体"/>
          <w:sz w:val="24"/>
          <w:szCs w:val="24"/>
        </w:rPr>
        <w:t>人。</w:t>
      </w:r>
    </w:p>
    <w:p w14:paraId="5C3B12A9">
      <w:pPr>
        <w:adjustRightInd w:val="0"/>
        <w:snapToGrid w:val="0"/>
        <w:spacing w:line="360" w:lineRule="auto"/>
        <w:ind w:left="-2" w:leftChars="-1" w:firstLine="480"/>
        <w:rPr>
          <w:rFonts w:ascii="宋体" w:cs="宋体"/>
          <w:sz w:val="24"/>
          <w:szCs w:val="24"/>
        </w:rPr>
      </w:pPr>
      <w:r>
        <w:rPr>
          <w:rFonts w:hint="eastAsia" w:ascii="宋体" w:hAnsi="宋体" w:cs="宋体"/>
          <w:sz w:val="24"/>
          <w:szCs w:val="24"/>
        </w:rPr>
        <w:t>本公司对上述声明的真实性负责，如有虚假，将依法承担相应责任。</w:t>
      </w:r>
    </w:p>
    <w:p w14:paraId="001D8D2E">
      <w:pPr>
        <w:autoSpaceDE w:val="0"/>
        <w:autoSpaceDN w:val="0"/>
        <w:spacing w:line="360" w:lineRule="auto"/>
        <w:ind w:firstLine="482"/>
        <w:jc w:val="both"/>
        <w:rPr>
          <w:rFonts w:ascii="宋体" w:cs="宋体"/>
          <w:b/>
          <w:bCs/>
          <w:kern w:val="0"/>
          <w:sz w:val="24"/>
          <w:szCs w:val="24"/>
          <w:lang w:val="zh-CN"/>
        </w:rPr>
      </w:pPr>
      <w:r>
        <w:rPr>
          <w:rFonts w:hint="eastAsia"/>
          <w:sz w:val="24"/>
          <w:szCs w:val="24"/>
        </w:rPr>
        <w:t>注：</w:t>
      </w:r>
      <w:r>
        <w:rPr>
          <w:rFonts w:hint="eastAsia" w:ascii="宋体" w:hAnsi="宋体"/>
          <w:sz w:val="24"/>
          <w:szCs w:val="24"/>
        </w:rPr>
        <w:t>若无此项内容，可不提供此函。</w:t>
      </w:r>
    </w:p>
    <w:p w14:paraId="20D91310">
      <w:pPr>
        <w:autoSpaceDE w:val="0"/>
        <w:autoSpaceDN w:val="0"/>
        <w:spacing w:line="360" w:lineRule="auto"/>
        <w:ind w:firstLine="482"/>
        <w:jc w:val="center"/>
        <w:rPr>
          <w:rFonts w:ascii="宋体" w:cs="宋体"/>
          <w:b/>
          <w:bCs/>
          <w:kern w:val="0"/>
          <w:sz w:val="24"/>
          <w:szCs w:val="24"/>
          <w:lang w:val="zh-CN"/>
        </w:rPr>
      </w:pPr>
    </w:p>
    <w:p w14:paraId="6A132066">
      <w:pPr>
        <w:autoSpaceDE w:val="0"/>
        <w:autoSpaceDN w:val="0"/>
        <w:spacing w:line="360" w:lineRule="auto"/>
        <w:ind w:firstLine="482"/>
        <w:jc w:val="center"/>
        <w:rPr>
          <w:rFonts w:ascii="宋体" w:cs="宋体"/>
          <w:b/>
          <w:bCs/>
          <w:kern w:val="0"/>
          <w:sz w:val="24"/>
          <w:szCs w:val="24"/>
          <w:lang w:val="zh-CN"/>
        </w:rPr>
      </w:pPr>
    </w:p>
    <w:p w14:paraId="4C93809E">
      <w:pPr>
        <w:autoSpaceDE w:val="0"/>
        <w:autoSpaceDN w:val="0"/>
        <w:spacing w:line="360" w:lineRule="auto"/>
        <w:ind w:firstLine="482"/>
        <w:jc w:val="center"/>
        <w:rPr>
          <w:rFonts w:ascii="宋体" w:cs="宋体"/>
          <w:b/>
          <w:bCs/>
          <w:kern w:val="0"/>
          <w:sz w:val="24"/>
          <w:szCs w:val="24"/>
          <w:lang w:val="zh-CN"/>
        </w:rPr>
      </w:pPr>
      <w:r>
        <w:rPr>
          <w:rFonts w:hint="eastAsia" w:ascii="宋体" w:hAnsi="宋体" w:cs="宋体"/>
          <w:b/>
          <w:bCs/>
          <w:kern w:val="0"/>
          <w:sz w:val="24"/>
          <w:szCs w:val="24"/>
          <w:lang w:val="zh-CN"/>
        </w:rPr>
        <w:t>企业名称：</w:t>
      </w:r>
      <w:r>
        <w:rPr>
          <w:rFonts w:ascii="宋体" w:hAnsi="宋体" w:cs="宋体"/>
          <w:b/>
          <w:bCs/>
          <w:kern w:val="0"/>
          <w:sz w:val="24"/>
          <w:szCs w:val="24"/>
          <w:u w:val="single"/>
          <w:lang w:val="zh-CN"/>
        </w:rPr>
        <w:t xml:space="preserve">       </w:t>
      </w:r>
      <w:r>
        <w:rPr>
          <w:rFonts w:hint="eastAsia" w:ascii="宋体" w:hAnsi="宋体" w:cs="宋体"/>
          <w:b/>
          <w:bCs/>
          <w:kern w:val="0"/>
          <w:sz w:val="24"/>
          <w:szCs w:val="24"/>
          <w:lang w:val="zh-CN"/>
        </w:rPr>
        <w:t>（公章）</w:t>
      </w:r>
    </w:p>
    <w:p w14:paraId="5651F7DC">
      <w:pPr>
        <w:autoSpaceDE w:val="0"/>
        <w:autoSpaceDN w:val="0"/>
        <w:spacing w:line="360" w:lineRule="auto"/>
        <w:ind w:firstLine="482"/>
        <w:jc w:val="center"/>
        <w:rPr>
          <w:rFonts w:ascii="宋体" w:cs="宋体"/>
          <w:b/>
          <w:bCs/>
          <w:kern w:val="0"/>
          <w:sz w:val="24"/>
          <w:szCs w:val="24"/>
          <w:lang w:val="zh-CN"/>
        </w:rPr>
      </w:pPr>
      <w:r>
        <w:rPr>
          <w:rFonts w:hint="eastAsia" w:ascii="宋体" w:hAnsi="宋体" w:cs="宋体"/>
          <w:b/>
          <w:bCs/>
          <w:kern w:val="0"/>
          <w:sz w:val="24"/>
          <w:szCs w:val="24"/>
          <w:lang w:val="zh-CN"/>
        </w:rPr>
        <w:t>企业法定代表人：</w:t>
      </w:r>
      <w:r>
        <w:rPr>
          <w:rFonts w:ascii="宋体" w:hAnsi="宋体" w:cs="宋体"/>
          <w:b/>
          <w:bCs/>
          <w:kern w:val="0"/>
          <w:sz w:val="24"/>
          <w:szCs w:val="24"/>
          <w:u w:val="single"/>
          <w:lang w:val="zh-CN"/>
        </w:rPr>
        <w:t xml:space="preserve">       </w:t>
      </w:r>
      <w:r>
        <w:rPr>
          <w:rFonts w:hint="eastAsia" w:ascii="宋体" w:hAnsi="宋体" w:cs="宋体"/>
          <w:b/>
          <w:bCs/>
          <w:kern w:val="0"/>
          <w:sz w:val="24"/>
          <w:szCs w:val="24"/>
          <w:lang w:val="zh-CN"/>
        </w:rPr>
        <w:t>（签字）</w:t>
      </w:r>
    </w:p>
    <w:p w14:paraId="3EE9B033">
      <w:pPr>
        <w:autoSpaceDE w:val="0"/>
        <w:autoSpaceDN w:val="0"/>
        <w:spacing w:line="360" w:lineRule="auto"/>
        <w:ind w:firstLine="482"/>
        <w:jc w:val="center"/>
        <w:rPr>
          <w:rFonts w:ascii="宋体" w:cs="宋体"/>
          <w:kern w:val="0"/>
          <w:sz w:val="24"/>
          <w:szCs w:val="24"/>
          <w:lang w:val="zh-CN"/>
        </w:rPr>
      </w:pPr>
      <w:r>
        <w:rPr>
          <w:rFonts w:hint="eastAsia" w:ascii="宋体" w:hAnsi="宋体" w:cs="宋体"/>
          <w:b/>
          <w:bCs/>
          <w:kern w:val="0"/>
          <w:sz w:val="24"/>
          <w:szCs w:val="24"/>
          <w:lang w:val="zh-CN"/>
        </w:rPr>
        <w:t>年</w:t>
      </w:r>
      <w:r>
        <w:rPr>
          <w:rFonts w:ascii="宋体" w:hAnsi="宋体" w:cs="宋体"/>
          <w:b/>
          <w:bCs/>
          <w:kern w:val="0"/>
          <w:sz w:val="24"/>
          <w:szCs w:val="24"/>
          <w:lang w:val="zh-CN"/>
        </w:rPr>
        <w:t xml:space="preserve">  </w:t>
      </w:r>
      <w:r>
        <w:rPr>
          <w:rFonts w:ascii="宋体" w:hAnsi="宋体" w:cs="宋体"/>
          <w:b/>
          <w:bCs/>
          <w:kern w:val="0"/>
          <w:sz w:val="24"/>
          <w:szCs w:val="24"/>
        </w:rPr>
        <w:t xml:space="preserve"> </w:t>
      </w:r>
      <w:r>
        <w:rPr>
          <w:rFonts w:ascii="宋体" w:hAnsi="宋体" w:cs="宋体"/>
          <w:b/>
          <w:bCs/>
          <w:kern w:val="0"/>
          <w:sz w:val="24"/>
          <w:szCs w:val="24"/>
          <w:lang w:val="zh-CN"/>
        </w:rPr>
        <w:t xml:space="preserve"> </w:t>
      </w:r>
      <w:r>
        <w:rPr>
          <w:rFonts w:hint="eastAsia" w:ascii="宋体" w:hAnsi="宋体" w:cs="宋体"/>
          <w:b/>
          <w:bCs/>
          <w:kern w:val="0"/>
          <w:sz w:val="24"/>
          <w:szCs w:val="24"/>
          <w:lang w:val="zh-CN"/>
        </w:rPr>
        <w:t>月</w:t>
      </w:r>
      <w:r>
        <w:rPr>
          <w:rFonts w:ascii="宋体" w:hAnsi="宋体" w:cs="宋体"/>
          <w:b/>
          <w:bCs/>
          <w:kern w:val="0"/>
          <w:sz w:val="24"/>
          <w:szCs w:val="24"/>
          <w:lang w:val="zh-CN"/>
        </w:rPr>
        <w:t xml:space="preserve"> </w:t>
      </w:r>
      <w:r>
        <w:rPr>
          <w:rFonts w:ascii="宋体" w:hAnsi="宋体" w:cs="宋体"/>
          <w:b/>
          <w:bCs/>
          <w:kern w:val="0"/>
          <w:sz w:val="24"/>
          <w:szCs w:val="24"/>
        </w:rPr>
        <w:t xml:space="preserve">  </w:t>
      </w:r>
      <w:r>
        <w:rPr>
          <w:rFonts w:ascii="宋体" w:hAnsi="宋体" w:cs="宋体"/>
          <w:b/>
          <w:bCs/>
          <w:kern w:val="0"/>
          <w:sz w:val="24"/>
          <w:szCs w:val="24"/>
          <w:lang w:val="zh-CN"/>
        </w:rPr>
        <w:t xml:space="preserve"> </w:t>
      </w:r>
      <w:r>
        <w:rPr>
          <w:rFonts w:hint="eastAsia" w:ascii="宋体" w:hAnsi="宋体" w:cs="宋体"/>
          <w:b/>
          <w:bCs/>
          <w:kern w:val="0"/>
          <w:sz w:val="24"/>
          <w:szCs w:val="24"/>
          <w:lang w:val="zh-CN"/>
        </w:rPr>
        <w:t>日</w:t>
      </w:r>
    </w:p>
    <w:p w14:paraId="36A3A2D8">
      <w:pPr>
        <w:widowControl/>
        <w:snapToGrid w:val="0"/>
        <w:spacing w:line="360" w:lineRule="auto"/>
        <w:outlineLvl w:val="1"/>
        <w:rPr>
          <w:rFonts w:ascii="宋体"/>
          <w:b/>
          <w:sz w:val="28"/>
          <w:szCs w:val="28"/>
        </w:rPr>
      </w:pPr>
      <w:r>
        <w:rPr>
          <w:rFonts w:ascii="宋体" w:cs="宋体"/>
          <w:lang w:val="zh-CN"/>
        </w:rPr>
        <w:br w:type="page"/>
      </w:r>
      <w:bookmarkStart w:id="256" w:name="_Toc17422"/>
      <w:r>
        <w:rPr>
          <w:rFonts w:hint="eastAsia" w:ascii="宋体"/>
          <w:b/>
          <w:sz w:val="28"/>
          <w:szCs w:val="28"/>
        </w:rPr>
        <w:t>附件</w:t>
      </w:r>
      <w:r>
        <w:rPr>
          <w:rFonts w:hint="eastAsia" w:ascii="宋体"/>
          <w:b/>
          <w:sz w:val="28"/>
          <w:szCs w:val="28"/>
          <w:lang w:val="en-US" w:eastAsia="zh-CN"/>
        </w:rPr>
        <w:t>19</w:t>
      </w:r>
      <w:r>
        <w:rPr>
          <w:rFonts w:hint="eastAsia" w:ascii="宋体"/>
          <w:b/>
          <w:sz w:val="28"/>
          <w:szCs w:val="28"/>
        </w:rPr>
        <w:t>：供应商认为在其他方面有必要说明的事项</w:t>
      </w:r>
      <w:bookmarkEnd w:id="254"/>
      <w:bookmarkEnd w:id="255"/>
      <w:bookmarkEnd w:id="256"/>
    </w:p>
    <w:p w14:paraId="5DE8F6D9">
      <w:pPr>
        <w:ind w:firstLine="723"/>
        <w:jc w:val="center"/>
        <w:rPr>
          <w:rFonts w:ascii="宋体"/>
          <w:b/>
          <w:sz w:val="36"/>
          <w:szCs w:val="36"/>
        </w:rPr>
      </w:pPr>
    </w:p>
    <w:p w14:paraId="5D99CAA9">
      <w:pPr>
        <w:ind w:firstLine="723"/>
        <w:jc w:val="center"/>
        <w:rPr>
          <w:rFonts w:ascii="宋体"/>
          <w:b/>
          <w:sz w:val="28"/>
          <w:szCs w:val="28"/>
        </w:rPr>
      </w:pPr>
      <w:r>
        <w:rPr>
          <w:rFonts w:hint="eastAsia" w:ascii="宋体" w:hAnsi="宋体"/>
          <w:b/>
          <w:sz w:val="28"/>
          <w:szCs w:val="28"/>
        </w:rPr>
        <w:t>供应商认为在其他方面有必要说明的事项</w:t>
      </w:r>
    </w:p>
    <w:p w14:paraId="60AE56BF">
      <w:pPr>
        <w:ind w:firstLine="723"/>
        <w:jc w:val="center"/>
        <w:rPr>
          <w:rFonts w:ascii="宋体"/>
          <w:b/>
          <w:sz w:val="28"/>
          <w:szCs w:val="28"/>
        </w:rPr>
      </w:pPr>
      <w:r>
        <w:rPr>
          <w:rFonts w:hint="eastAsia" w:ascii="宋体" w:hAnsi="宋体"/>
          <w:b/>
          <w:sz w:val="28"/>
          <w:szCs w:val="28"/>
        </w:rPr>
        <w:t>（格式自定）</w:t>
      </w:r>
      <w:bookmarkEnd w:id="252"/>
    </w:p>
    <w:p w14:paraId="13676AB3">
      <w:pPr>
        <w:ind w:firstLine="2263" w:firstLineChars="805"/>
        <w:rPr>
          <w:rFonts w:hint="eastAsia" w:ascii="宋体" w:hAnsi="宋体"/>
          <w:b/>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7259BA39">
      <w:pPr>
        <w:ind w:firstLine="2909" w:firstLineChars="805"/>
        <w:rPr>
          <w:rFonts w:ascii="宋体"/>
          <w:b/>
          <w:sz w:val="36"/>
          <w:szCs w:val="36"/>
        </w:rPr>
      </w:pPr>
      <w:r>
        <w:rPr>
          <w:rFonts w:hint="eastAsia" w:ascii="宋体" w:hAnsi="宋体"/>
          <w:b/>
          <w:sz w:val="36"/>
          <w:szCs w:val="36"/>
        </w:rPr>
        <w:t>最</w:t>
      </w:r>
      <w:r>
        <w:rPr>
          <w:rFonts w:hint="eastAsia" w:ascii="宋体" w:hAnsi="宋体"/>
          <w:b/>
          <w:sz w:val="36"/>
          <w:szCs w:val="36"/>
          <w:lang w:eastAsia="zh-CN"/>
        </w:rPr>
        <w:t>终</w:t>
      </w:r>
      <w:r>
        <w:rPr>
          <w:rFonts w:hint="eastAsia" w:ascii="宋体" w:hAnsi="宋体"/>
          <w:b/>
          <w:sz w:val="36"/>
          <w:szCs w:val="36"/>
        </w:rPr>
        <w:t>磋商报价表</w:t>
      </w:r>
    </w:p>
    <w:p w14:paraId="28CE819C">
      <w:pPr>
        <w:spacing w:line="240" w:lineRule="atLeast"/>
        <w:rPr>
          <w:rFonts w:ascii="宋体"/>
          <w:b/>
          <w:sz w:val="24"/>
        </w:rPr>
      </w:pPr>
      <w:r>
        <w:rPr>
          <w:rFonts w:hint="eastAsia" w:ascii="宋体" w:hAnsi="宋体"/>
          <w:b/>
          <w:sz w:val="24"/>
        </w:rPr>
        <w:t>供应商名称：</w:t>
      </w:r>
      <w:r>
        <w:rPr>
          <w:rFonts w:ascii="宋体" w:hAnsi="宋体"/>
          <w:b/>
          <w:sz w:val="24"/>
        </w:rPr>
        <w:t xml:space="preserve">                                        </w:t>
      </w:r>
    </w:p>
    <w:p w14:paraId="22752AF4">
      <w:pPr>
        <w:tabs>
          <w:tab w:val="left" w:pos="242"/>
          <w:tab w:val="right" w:pos="8426"/>
        </w:tabs>
        <w:spacing w:line="240" w:lineRule="atLeast"/>
        <w:jc w:val="left"/>
        <w:rPr>
          <w:rFonts w:ascii="宋体"/>
          <w:b/>
          <w:sz w:val="28"/>
          <w:szCs w:val="28"/>
        </w:rPr>
      </w:pPr>
      <w:r>
        <w:rPr>
          <w:rFonts w:ascii="宋体"/>
          <w:sz w:val="24"/>
        </w:rPr>
        <w:tab/>
      </w:r>
      <w:r>
        <w:rPr>
          <w:rFonts w:ascii="宋体"/>
        </w:rPr>
        <w:tab/>
      </w:r>
      <w:r>
        <w:rPr>
          <w:rFonts w:hint="eastAsia" w:ascii="宋体" w:hAnsi="宋体"/>
        </w:rPr>
        <w:t>单位：元</w:t>
      </w:r>
    </w:p>
    <w:tbl>
      <w:tblPr>
        <w:tblStyle w:val="78"/>
        <w:tblpPr w:leftFromText="180" w:rightFromText="180" w:vertAnchor="text" w:horzAnchor="page" w:tblpX="1126" w:tblpY="497"/>
        <w:tblOverlap w:val="never"/>
        <w:tblW w:w="980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43"/>
        <w:gridCol w:w="1909"/>
        <w:gridCol w:w="1854"/>
        <w:gridCol w:w="1571"/>
        <w:gridCol w:w="1499"/>
        <w:gridCol w:w="1424"/>
      </w:tblGrid>
      <w:tr w14:paraId="53EADD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trPr>
        <w:tc>
          <w:tcPr>
            <w:tcW w:w="1543" w:type="dxa"/>
            <w:vAlign w:val="top"/>
          </w:tcPr>
          <w:p w14:paraId="72827E0D">
            <w:pPr>
              <w:spacing w:before="177" w:line="221" w:lineRule="auto"/>
              <w:ind w:left="137"/>
              <w:rPr>
                <w:rFonts w:hint="eastAsia" w:ascii="宋体" w:hAnsi="宋体" w:eastAsia="宋体" w:cs="宋体"/>
                <w:sz w:val="24"/>
                <w:szCs w:val="24"/>
              </w:rPr>
            </w:pPr>
            <w:r>
              <w:rPr>
                <w:rFonts w:hint="eastAsia" w:ascii="宋体" w:hAnsi="宋体" w:eastAsia="宋体" w:cs="宋体"/>
                <w:spacing w:val="-6"/>
                <w:sz w:val="24"/>
                <w:szCs w:val="24"/>
              </w:rPr>
              <w:t>项目名称</w:t>
            </w:r>
          </w:p>
        </w:tc>
        <w:tc>
          <w:tcPr>
            <w:tcW w:w="1909" w:type="dxa"/>
            <w:vAlign w:val="top"/>
          </w:tcPr>
          <w:p w14:paraId="6C946E1D">
            <w:pPr>
              <w:spacing w:before="174" w:line="219" w:lineRule="auto"/>
              <w:ind w:left="245"/>
              <w:rPr>
                <w:rFonts w:hint="eastAsia" w:ascii="宋体" w:hAnsi="宋体" w:eastAsia="宋体" w:cs="宋体"/>
                <w:sz w:val="24"/>
                <w:szCs w:val="24"/>
              </w:rPr>
            </w:pPr>
            <w:r>
              <w:rPr>
                <w:rFonts w:hint="eastAsia" w:ascii="宋体" w:hAnsi="宋体" w:eastAsia="宋体" w:cs="宋体"/>
                <w:spacing w:val="-3"/>
                <w:sz w:val="24"/>
                <w:szCs w:val="24"/>
              </w:rPr>
              <w:t>磋商</w:t>
            </w:r>
            <w:r>
              <w:rPr>
                <w:rFonts w:hint="eastAsia" w:ascii="宋体" w:hAnsi="宋体" w:eastAsia="宋体" w:cs="宋体"/>
                <w:spacing w:val="-3"/>
                <w:sz w:val="24"/>
                <w:szCs w:val="24"/>
                <w:lang w:eastAsia="zh-CN"/>
              </w:rPr>
              <w:t>最终</w:t>
            </w:r>
            <w:r>
              <w:rPr>
                <w:rFonts w:hint="eastAsia" w:ascii="宋体" w:hAnsi="宋体" w:eastAsia="宋体" w:cs="宋体"/>
                <w:spacing w:val="-3"/>
                <w:sz w:val="24"/>
                <w:szCs w:val="24"/>
              </w:rPr>
              <w:t>报价</w:t>
            </w:r>
          </w:p>
        </w:tc>
        <w:tc>
          <w:tcPr>
            <w:tcW w:w="1854" w:type="dxa"/>
            <w:vAlign w:val="top"/>
          </w:tcPr>
          <w:p w14:paraId="0BE0B645">
            <w:pPr>
              <w:spacing w:before="177" w:line="220" w:lineRule="auto"/>
              <w:ind w:left="164"/>
              <w:rPr>
                <w:rFonts w:hint="eastAsia" w:ascii="宋体" w:hAnsi="宋体" w:eastAsia="宋体" w:cs="宋体"/>
                <w:sz w:val="24"/>
                <w:szCs w:val="24"/>
              </w:rPr>
            </w:pPr>
            <w:r>
              <w:rPr>
                <w:rFonts w:hint="eastAsia" w:ascii="宋体" w:hAnsi="宋体" w:eastAsia="宋体" w:cs="宋体"/>
                <w:spacing w:val="-5"/>
                <w:sz w:val="24"/>
                <w:szCs w:val="24"/>
              </w:rPr>
              <w:t>保证金缴纳情况</w:t>
            </w:r>
          </w:p>
        </w:tc>
        <w:tc>
          <w:tcPr>
            <w:tcW w:w="1571" w:type="dxa"/>
            <w:vAlign w:val="top"/>
          </w:tcPr>
          <w:p w14:paraId="2CB7B27B">
            <w:pPr>
              <w:spacing w:before="178" w:line="219" w:lineRule="auto"/>
              <w:ind w:left="498"/>
              <w:rPr>
                <w:rFonts w:hint="eastAsia" w:ascii="宋体" w:hAnsi="宋体" w:eastAsia="宋体" w:cs="宋体"/>
                <w:sz w:val="24"/>
                <w:szCs w:val="24"/>
              </w:rPr>
            </w:pPr>
            <w:r>
              <w:rPr>
                <w:rFonts w:hint="eastAsia" w:ascii="宋体" w:hAnsi="宋体" w:eastAsia="宋体" w:cs="宋体"/>
                <w:spacing w:val="-7"/>
                <w:sz w:val="24"/>
                <w:szCs w:val="24"/>
              </w:rPr>
              <w:t>交货期</w:t>
            </w:r>
          </w:p>
        </w:tc>
        <w:tc>
          <w:tcPr>
            <w:tcW w:w="1499" w:type="dxa"/>
            <w:vAlign w:val="top"/>
          </w:tcPr>
          <w:p w14:paraId="54422077">
            <w:pPr>
              <w:spacing w:before="177" w:line="221" w:lineRule="auto"/>
              <w:ind w:left="459"/>
              <w:rPr>
                <w:rFonts w:hint="eastAsia" w:ascii="宋体" w:hAnsi="宋体" w:eastAsia="宋体" w:cs="宋体"/>
                <w:sz w:val="24"/>
                <w:szCs w:val="24"/>
              </w:rPr>
            </w:pPr>
            <w:r>
              <w:rPr>
                <w:rFonts w:hint="eastAsia" w:ascii="宋体" w:hAnsi="宋体" w:eastAsia="宋体" w:cs="宋体"/>
                <w:spacing w:val="-6"/>
                <w:sz w:val="24"/>
                <w:szCs w:val="24"/>
              </w:rPr>
              <w:t>质保期</w:t>
            </w:r>
          </w:p>
        </w:tc>
        <w:tc>
          <w:tcPr>
            <w:tcW w:w="1424" w:type="dxa"/>
            <w:vAlign w:val="top"/>
          </w:tcPr>
          <w:p w14:paraId="487CB3D9">
            <w:pPr>
              <w:spacing w:before="177" w:line="222" w:lineRule="auto"/>
              <w:ind w:left="542"/>
              <w:rPr>
                <w:rFonts w:hint="eastAsia" w:ascii="宋体" w:hAnsi="宋体" w:eastAsia="宋体" w:cs="宋体"/>
                <w:sz w:val="24"/>
                <w:szCs w:val="24"/>
              </w:rPr>
            </w:pPr>
            <w:r>
              <w:rPr>
                <w:rFonts w:hint="eastAsia" w:ascii="宋体" w:hAnsi="宋体" w:eastAsia="宋体" w:cs="宋体"/>
                <w:spacing w:val="-7"/>
                <w:sz w:val="24"/>
                <w:szCs w:val="24"/>
              </w:rPr>
              <w:t>备注</w:t>
            </w:r>
          </w:p>
        </w:tc>
      </w:tr>
      <w:tr w14:paraId="56103B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543" w:type="dxa"/>
            <w:vMerge w:val="restart"/>
            <w:tcBorders>
              <w:bottom w:val="nil"/>
            </w:tcBorders>
            <w:vAlign w:val="top"/>
          </w:tcPr>
          <w:p w14:paraId="0146A6C9">
            <w:pPr>
              <w:pStyle w:val="77"/>
              <w:rPr>
                <w:rFonts w:hint="eastAsia" w:ascii="宋体" w:hAnsi="宋体" w:eastAsia="宋体" w:cs="宋体"/>
              </w:rPr>
            </w:pPr>
          </w:p>
        </w:tc>
        <w:tc>
          <w:tcPr>
            <w:tcW w:w="1909" w:type="dxa"/>
            <w:vAlign w:val="top"/>
          </w:tcPr>
          <w:p w14:paraId="79EB074F">
            <w:pPr>
              <w:spacing w:before="96" w:line="221" w:lineRule="auto"/>
              <w:ind w:left="127"/>
              <w:rPr>
                <w:rFonts w:hint="eastAsia" w:ascii="宋体" w:hAnsi="宋体" w:eastAsia="宋体" w:cs="宋体"/>
                <w:sz w:val="24"/>
                <w:szCs w:val="24"/>
              </w:rPr>
            </w:pPr>
            <w:r>
              <w:rPr>
                <w:rFonts w:hint="eastAsia" w:ascii="宋体" w:hAnsi="宋体" w:eastAsia="宋体" w:cs="宋体"/>
                <w:spacing w:val="-6"/>
                <w:sz w:val="24"/>
                <w:szCs w:val="24"/>
              </w:rPr>
              <w:t>大写：</w:t>
            </w:r>
          </w:p>
        </w:tc>
        <w:tc>
          <w:tcPr>
            <w:tcW w:w="1854" w:type="dxa"/>
            <w:vMerge w:val="restart"/>
            <w:tcBorders>
              <w:bottom w:val="nil"/>
            </w:tcBorders>
            <w:vAlign w:val="top"/>
          </w:tcPr>
          <w:p w14:paraId="0503AB21">
            <w:pPr>
              <w:pStyle w:val="77"/>
              <w:rPr>
                <w:rFonts w:hint="eastAsia" w:ascii="宋体" w:hAnsi="宋体" w:eastAsia="宋体" w:cs="宋体"/>
              </w:rPr>
            </w:pPr>
          </w:p>
        </w:tc>
        <w:tc>
          <w:tcPr>
            <w:tcW w:w="1571" w:type="dxa"/>
            <w:vMerge w:val="restart"/>
            <w:tcBorders>
              <w:bottom w:val="nil"/>
            </w:tcBorders>
            <w:vAlign w:val="top"/>
          </w:tcPr>
          <w:p w14:paraId="63C79149">
            <w:pPr>
              <w:pStyle w:val="77"/>
              <w:rPr>
                <w:rFonts w:hint="eastAsia" w:ascii="宋体" w:hAnsi="宋体" w:eastAsia="宋体" w:cs="宋体"/>
              </w:rPr>
            </w:pPr>
          </w:p>
        </w:tc>
        <w:tc>
          <w:tcPr>
            <w:tcW w:w="1499" w:type="dxa"/>
            <w:vMerge w:val="restart"/>
            <w:tcBorders>
              <w:bottom w:val="nil"/>
            </w:tcBorders>
            <w:vAlign w:val="top"/>
          </w:tcPr>
          <w:p w14:paraId="6F8D8BF6">
            <w:pPr>
              <w:pStyle w:val="77"/>
              <w:rPr>
                <w:rFonts w:hint="eastAsia" w:ascii="宋体" w:hAnsi="宋体" w:eastAsia="宋体" w:cs="宋体"/>
              </w:rPr>
            </w:pPr>
          </w:p>
        </w:tc>
        <w:tc>
          <w:tcPr>
            <w:tcW w:w="1424" w:type="dxa"/>
            <w:vMerge w:val="restart"/>
            <w:tcBorders>
              <w:bottom w:val="nil"/>
            </w:tcBorders>
            <w:vAlign w:val="top"/>
          </w:tcPr>
          <w:p w14:paraId="48D60A02">
            <w:pPr>
              <w:pStyle w:val="77"/>
              <w:rPr>
                <w:rFonts w:hint="eastAsia" w:ascii="宋体" w:hAnsi="宋体" w:eastAsia="宋体" w:cs="宋体"/>
              </w:rPr>
            </w:pPr>
          </w:p>
        </w:tc>
      </w:tr>
      <w:tr w14:paraId="280776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543" w:type="dxa"/>
            <w:vMerge w:val="continue"/>
            <w:tcBorders>
              <w:top w:val="nil"/>
            </w:tcBorders>
            <w:vAlign w:val="top"/>
          </w:tcPr>
          <w:p w14:paraId="35F8CFB4">
            <w:pPr>
              <w:pStyle w:val="77"/>
              <w:rPr>
                <w:rFonts w:hint="eastAsia" w:ascii="宋体" w:hAnsi="宋体" w:eastAsia="宋体" w:cs="宋体"/>
              </w:rPr>
            </w:pPr>
          </w:p>
        </w:tc>
        <w:tc>
          <w:tcPr>
            <w:tcW w:w="1909" w:type="dxa"/>
            <w:vAlign w:val="top"/>
          </w:tcPr>
          <w:p w14:paraId="23CC8AF2">
            <w:pPr>
              <w:spacing w:before="114" w:line="222" w:lineRule="auto"/>
              <w:ind w:left="135"/>
              <w:rPr>
                <w:rFonts w:hint="eastAsia" w:ascii="宋体" w:hAnsi="宋体" w:eastAsia="宋体" w:cs="宋体"/>
                <w:sz w:val="24"/>
                <w:szCs w:val="24"/>
              </w:rPr>
            </w:pPr>
            <w:r>
              <w:rPr>
                <w:rFonts w:hint="eastAsia" w:ascii="宋体" w:hAnsi="宋体" w:eastAsia="宋体" w:cs="宋体"/>
                <w:spacing w:val="-8"/>
                <w:sz w:val="24"/>
                <w:szCs w:val="24"/>
              </w:rPr>
              <w:t>小写：</w:t>
            </w:r>
          </w:p>
        </w:tc>
        <w:tc>
          <w:tcPr>
            <w:tcW w:w="1854" w:type="dxa"/>
            <w:vMerge w:val="continue"/>
            <w:tcBorders>
              <w:top w:val="nil"/>
            </w:tcBorders>
            <w:vAlign w:val="top"/>
          </w:tcPr>
          <w:p w14:paraId="116423F5">
            <w:pPr>
              <w:pStyle w:val="77"/>
              <w:rPr>
                <w:rFonts w:hint="eastAsia" w:ascii="宋体" w:hAnsi="宋体" w:eastAsia="宋体" w:cs="宋体"/>
              </w:rPr>
            </w:pPr>
          </w:p>
        </w:tc>
        <w:tc>
          <w:tcPr>
            <w:tcW w:w="1571" w:type="dxa"/>
            <w:vMerge w:val="continue"/>
            <w:tcBorders>
              <w:top w:val="nil"/>
            </w:tcBorders>
            <w:vAlign w:val="top"/>
          </w:tcPr>
          <w:p w14:paraId="59A68158">
            <w:pPr>
              <w:pStyle w:val="77"/>
              <w:rPr>
                <w:rFonts w:hint="eastAsia" w:ascii="宋体" w:hAnsi="宋体" w:eastAsia="宋体" w:cs="宋体"/>
              </w:rPr>
            </w:pPr>
          </w:p>
        </w:tc>
        <w:tc>
          <w:tcPr>
            <w:tcW w:w="1499" w:type="dxa"/>
            <w:vMerge w:val="continue"/>
            <w:tcBorders>
              <w:top w:val="nil"/>
            </w:tcBorders>
            <w:vAlign w:val="top"/>
          </w:tcPr>
          <w:p w14:paraId="1544DF36">
            <w:pPr>
              <w:pStyle w:val="77"/>
              <w:rPr>
                <w:rFonts w:hint="eastAsia" w:ascii="宋体" w:hAnsi="宋体" w:eastAsia="宋体" w:cs="宋体"/>
              </w:rPr>
            </w:pPr>
          </w:p>
        </w:tc>
        <w:tc>
          <w:tcPr>
            <w:tcW w:w="1424" w:type="dxa"/>
            <w:vMerge w:val="continue"/>
            <w:tcBorders>
              <w:top w:val="nil"/>
            </w:tcBorders>
            <w:vAlign w:val="top"/>
          </w:tcPr>
          <w:p w14:paraId="0F3C5F55">
            <w:pPr>
              <w:pStyle w:val="77"/>
              <w:rPr>
                <w:rFonts w:hint="eastAsia" w:ascii="宋体" w:hAnsi="宋体" w:eastAsia="宋体" w:cs="宋体"/>
              </w:rPr>
            </w:pPr>
          </w:p>
        </w:tc>
      </w:tr>
      <w:tr w14:paraId="6BA19E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5" w:hRule="atLeast"/>
        </w:trPr>
        <w:tc>
          <w:tcPr>
            <w:tcW w:w="1543" w:type="dxa"/>
            <w:vAlign w:val="top"/>
          </w:tcPr>
          <w:p w14:paraId="71A3B897">
            <w:pPr>
              <w:pStyle w:val="77"/>
              <w:rPr>
                <w:rFonts w:hint="eastAsia" w:ascii="宋体" w:hAnsi="宋体" w:eastAsia="宋体" w:cs="宋体"/>
              </w:rPr>
            </w:pPr>
          </w:p>
        </w:tc>
        <w:tc>
          <w:tcPr>
            <w:tcW w:w="8257" w:type="dxa"/>
            <w:gridSpan w:val="5"/>
            <w:vAlign w:val="top"/>
          </w:tcPr>
          <w:p w14:paraId="56E18412">
            <w:pPr>
              <w:spacing w:before="59" w:line="220" w:lineRule="auto"/>
              <w:ind w:left="123"/>
              <w:rPr>
                <w:rFonts w:hint="eastAsia" w:ascii="宋体" w:hAnsi="宋体" w:eastAsia="宋体" w:cs="宋体"/>
                <w:sz w:val="24"/>
                <w:szCs w:val="24"/>
              </w:rPr>
            </w:pPr>
            <w:r>
              <w:rPr>
                <w:rFonts w:hint="eastAsia" w:ascii="宋体" w:hAnsi="宋体" w:eastAsia="宋体" w:cs="宋体"/>
                <w:spacing w:val="-3"/>
                <w:sz w:val="24"/>
                <w:szCs w:val="24"/>
              </w:rPr>
              <w:t>优惠承诺及其他：</w:t>
            </w:r>
          </w:p>
        </w:tc>
      </w:tr>
    </w:tbl>
    <w:p w14:paraId="45C515E3">
      <w:pPr>
        <w:spacing w:line="240" w:lineRule="atLeast"/>
        <w:rPr>
          <w:rFonts w:ascii="宋体"/>
        </w:rPr>
      </w:pPr>
      <w:r>
        <w:rPr>
          <w:rFonts w:ascii="宋体" w:hAnsi="宋体"/>
          <w:b/>
        </w:rPr>
        <w:t xml:space="preserve">                                              </w:t>
      </w:r>
    </w:p>
    <w:p w14:paraId="3A7F512A">
      <w:pPr>
        <w:spacing w:line="360" w:lineRule="auto"/>
        <w:ind w:firstLine="352" w:firstLineChars="147"/>
        <w:jc w:val="left"/>
        <w:rPr>
          <w:rFonts w:ascii="宋体"/>
          <w:sz w:val="24"/>
          <w:szCs w:val="24"/>
        </w:rPr>
      </w:pPr>
      <w:r>
        <w:rPr>
          <w:rFonts w:hint="eastAsia" w:ascii="宋体" w:hAnsi="宋体"/>
          <w:sz w:val="24"/>
          <w:szCs w:val="24"/>
        </w:rPr>
        <w:t>注：</w:t>
      </w:r>
      <w:r>
        <w:rPr>
          <w:rFonts w:ascii="宋体" w:hAnsi="宋体"/>
          <w:sz w:val="24"/>
          <w:szCs w:val="24"/>
        </w:rPr>
        <w:t>1</w:t>
      </w:r>
      <w:r>
        <w:rPr>
          <w:rFonts w:hint="eastAsia" w:ascii="宋体" w:hAnsi="宋体"/>
          <w:sz w:val="24"/>
          <w:szCs w:val="24"/>
        </w:rPr>
        <w:t>、在磋商过程中，最后磋商报价与首次报价的价格发生的浮动比例，在项目签订合同时对首次报价单价的基础上进行同比例浮动，作为签订合同的最终单价。</w:t>
      </w:r>
    </w:p>
    <w:p w14:paraId="6050FD85">
      <w:pPr>
        <w:spacing w:line="360" w:lineRule="auto"/>
        <w:ind w:firstLine="832" w:firstLineChars="347"/>
        <w:jc w:val="left"/>
        <w:rPr>
          <w:rFonts w:ascii="宋体"/>
          <w:sz w:val="24"/>
          <w:szCs w:val="24"/>
        </w:rPr>
      </w:pPr>
      <w:r>
        <w:rPr>
          <w:rFonts w:ascii="宋体" w:hAnsi="宋体"/>
          <w:sz w:val="24"/>
          <w:szCs w:val="24"/>
        </w:rPr>
        <w:t>2</w:t>
      </w:r>
      <w:r>
        <w:rPr>
          <w:rFonts w:hint="eastAsia" w:ascii="宋体" w:hAnsi="宋体"/>
          <w:sz w:val="24"/>
          <w:szCs w:val="24"/>
        </w:rPr>
        <w:t>、</w:t>
      </w:r>
      <w:r>
        <w:rPr>
          <w:rFonts w:hint="eastAsia" w:ascii="宋体" w:hAnsi="宋体"/>
          <w:b/>
          <w:sz w:val="24"/>
          <w:szCs w:val="24"/>
        </w:rPr>
        <w:t>此表不需装订在磋商响应文件中，供应商事先须盖章、签字。在磋商期间，由磋商小组确定合格的供应商按要求现场填写。</w:t>
      </w:r>
    </w:p>
    <w:p w14:paraId="6FF07A45">
      <w:pPr>
        <w:ind w:firstLine="308" w:firstLineChars="147"/>
        <w:jc w:val="left"/>
        <w:rPr>
          <w:rFonts w:ascii="宋体"/>
        </w:rPr>
      </w:pPr>
    </w:p>
    <w:p w14:paraId="42C41F02">
      <w:pPr>
        <w:tabs>
          <w:tab w:val="left" w:pos="168"/>
        </w:tabs>
        <w:adjustRightInd w:val="0"/>
        <w:textAlignment w:val="baseline"/>
        <w:rPr>
          <w:rFonts w:ascii="宋体"/>
          <w:b/>
          <w:bCs/>
          <w:sz w:val="28"/>
        </w:rPr>
      </w:pPr>
    </w:p>
    <w:p w14:paraId="4645120C">
      <w:pPr>
        <w:tabs>
          <w:tab w:val="left" w:pos="168"/>
        </w:tabs>
        <w:adjustRightInd w:val="0"/>
        <w:textAlignment w:val="baseline"/>
        <w:rPr>
          <w:rFonts w:ascii="宋体"/>
          <w:b/>
          <w:bCs/>
          <w:sz w:val="28"/>
        </w:rPr>
      </w:pPr>
    </w:p>
    <w:p w14:paraId="3F4F4067">
      <w:pPr>
        <w:tabs>
          <w:tab w:val="left" w:pos="168"/>
        </w:tabs>
        <w:adjustRightInd w:val="0"/>
        <w:textAlignment w:val="baseline"/>
        <w:rPr>
          <w:rFonts w:ascii="宋体"/>
          <w:b/>
          <w:bCs/>
          <w:sz w:val="28"/>
        </w:rPr>
      </w:pPr>
    </w:p>
    <w:p w14:paraId="366A4FC4">
      <w:pPr>
        <w:tabs>
          <w:tab w:val="left" w:pos="168"/>
        </w:tabs>
        <w:adjustRightInd w:val="0"/>
        <w:spacing w:line="360" w:lineRule="auto"/>
        <w:textAlignment w:val="baseline"/>
        <w:rPr>
          <w:rFonts w:ascii="宋体"/>
          <w:b/>
          <w:bCs/>
          <w:sz w:val="24"/>
          <w:szCs w:val="24"/>
        </w:rPr>
      </w:pPr>
    </w:p>
    <w:p w14:paraId="7EC56B15">
      <w:pPr>
        <w:spacing w:line="360" w:lineRule="auto"/>
        <w:ind w:firstLine="3814" w:firstLineChars="1583"/>
        <w:rPr>
          <w:rFonts w:ascii="宋体"/>
          <w:b/>
          <w:sz w:val="24"/>
          <w:szCs w:val="24"/>
        </w:rPr>
      </w:pPr>
      <w:r>
        <w:rPr>
          <w:rFonts w:hint="eastAsia" w:ascii="宋体" w:hAnsi="宋体"/>
          <w:b/>
          <w:sz w:val="24"/>
          <w:szCs w:val="24"/>
        </w:rPr>
        <w:t>供应商：</w:t>
      </w:r>
      <w:r>
        <w:rPr>
          <w:rFonts w:ascii="仿宋_GB2312" w:eastAsia="仿宋_GB2312" w:cs="宋体"/>
          <w:kern w:val="0"/>
          <w:sz w:val="24"/>
          <w:szCs w:val="24"/>
          <w:u w:val="single"/>
        </w:rPr>
        <w:t xml:space="preserve">       </w:t>
      </w:r>
      <w:r>
        <w:rPr>
          <w:rFonts w:hint="eastAsia" w:ascii="宋体" w:hAnsi="宋体"/>
          <w:b/>
          <w:sz w:val="24"/>
          <w:szCs w:val="24"/>
        </w:rPr>
        <w:t>（公章）</w:t>
      </w:r>
    </w:p>
    <w:p w14:paraId="75D4BD5A">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法定代表人或委托代理人：</w:t>
      </w:r>
      <w:r>
        <w:rPr>
          <w:rFonts w:ascii="仿宋_GB2312" w:eastAsia="仿宋_GB2312" w:cs="宋体"/>
          <w:kern w:val="0"/>
          <w:sz w:val="24"/>
          <w:szCs w:val="24"/>
          <w:u w:val="single"/>
        </w:rPr>
        <w:t xml:space="preserve">       </w:t>
      </w:r>
      <w:r>
        <w:rPr>
          <w:rFonts w:hint="eastAsia" w:ascii="宋体" w:hAnsi="宋体"/>
          <w:b/>
          <w:sz w:val="24"/>
          <w:szCs w:val="24"/>
        </w:rPr>
        <w:t>（签字或盖章）</w:t>
      </w:r>
    </w:p>
    <w:p w14:paraId="24BB0CE6">
      <w:pPr>
        <w:spacing w:line="360" w:lineRule="auto"/>
        <w:ind w:firstLine="482"/>
        <w:jc w:val="center"/>
        <w:rPr>
          <w:rFonts w:ascii="宋体"/>
          <w:b/>
          <w:sz w:val="24"/>
          <w:szCs w:val="24"/>
        </w:rPr>
      </w:pPr>
      <w:r>
        <w:rPr>
          <w:rFonts w:ascii="宋体" w:hAnsi="宋体"/>
          <w:b/>
          <w:sz w:val="24"/>
          <w:szCs w:val="24"/>
        </w:rPr>
        <w:t xml:space="preserve">              </w:t>
      </w:r>
      <w:r>
        <w:rPr>
          <w:rFonts w:hint="eastAsia" w:ascii="宋体" w:hAnsi="宋体"/>
          <w:b/>
          <w:sz w:val="24"/>
          <w:szCs w:val="24"/>
        </w:rPr>
        <w:t>年</w:t>
      </w:r>
      <w:r>
        <w:rPr>
          <w:rFonts w:ascii="宋体" w:hAnsi="宋体"/>
          <w:b/>
          <w:sz w:val="24"/>
          <w:szCs w:val="24"/>
        </w:rPr>
        <w:t xml:space="preserve">   </w:t>
      </w:r>
      <w:r>
        <w:rPr>
          <w:rFonts w:hint="eastAsia" w:ascii="宋体" w:hAnsi="宋体"/>
          <w:b/>
          <w:sz w:val="24"/>
          <w:szCs w:val="24"/>
        </w:rPr>
        <w:t>月</w:t>
      </w:r>
      <w:r>
        <w:rPr>
          <w:rFonts w:ascii="宋体" w:hAnsi="宋体"/>
          <w:b/>
          <w:sz w:val="24"/>
          <w:szCs w:val="24"/>
        </w:rPr>
        <w:t xml:space="preserve">  </w:t>
      </w:r>
      <w:r>
        <w:rPr>
          <w:rFonts w:hint="eastAsia" w:ascii="宋体" w:hAnsi="宋体"/>
          <w:b/>
          <w:sz w:val="24"/>
          <w:szCs w:val="24"/>
        </w:rPr>
        <w:t>日</w:t>
      </w:r>
    </w:p>
    <w:p w14:paraId="1FC1F720">
      <w:pPr>
        <w:ind w:firstLine="482"/>
        <w:jc w:val="center"/>
        <w:rPr>
          <w:rFonts w:ascii="宋体"/>
          <w:b/>
        </w:rPr>
      </w:pPr>
    </w:p>
    <w:p w14:paraId="62BA1538">
      <w:pPr>
        <w:tabs>
          <w:tab w:val="left" w:pos="168"/>
        </w:tabs>
        <w:adjustRightInd w:val="0"/>
        <w:textAlignment w:val="baseline"/>
        <w:rPr>
          <w:rFonts w:ascii="宋体"/>
          <w:b/>
          <w:bCs/>
        </w:rPr>
      </w:pPr>
    </w:p>
    <w:p w14:paraId="3A62475B">
      <w:pPr>
        <w:rPr>
          <w:rFonts w:hint="eastAsia" w:ascii="宋体"/>
          <w:b/>
          <w:kern w:val="28"/>
          <w:sz w:val="36"/>
          <w:szCs w:val="20"/>
        </w:rPr>
      </w:pPr>
      <w:bookmarkStart w:id="257" w:name="_Toc4052"/>
      <w:bookmarkStart w:id="258" w:name="_Toc376936782"/>
      <w:bookmarkStart w:id="259" w:name="_Toc325726051"/>
      <w:bookmarkStart w:id="260" w:name="_Toc496626254"/>
      <w:r>
        <w:rPr>
          <w:rFonts w:hint="eastAsia" w:ascii="宋体"/>
          <w:b/>
          <w:kern w:val="28"/>
          <w:sz w:val="36"/>
          <w:szCs w:val="20"/>
        </w:rPr>
        <w:br w:type="page"/>
      </w:r>
    </w:p>
    <w:p w14:paraId="5A6A2B9B">
      <w:pPr>
        <w:keepNext/>
        <w:keepLines/>
        <w:pageBreakBefore w:val="0"/>
        <w:widowControl/>
        <w:kinsoku/>
        <w:wordWrap/>
        <w:overflowPunct/>
        <w:topLinePunct w:val="0"/>
        <w:autoSpaceDE/>
        <w:autoSpaceDN/>
        <w:bidi w:val="0"/>
        <w:adjustRightInd/>
        <w:snapToGrid w:val="0"/>
        <w:spacing w:line="240" w:lineRule="auto"/>
        <w:jc w:val="center"/>
        <w:textAlignment w:val="auto"/>
        <w:outlineLvl w:val="0"/>
        <w:rPr>
          <w:rFonts w:ascii="宋体"/>
          <w:b/>
          <w:kern w:val="28"/>
          <w:sz w:val="36"/>
          <w:szCs w:val="20"/>
        </w:rPr>
      </w:pPr>
      <w:r>
        <w:rPr>
          <w:rFonts w:hint="eastAsia" w:ascii="宋体"/>
          <w:b/>
          <w:kern w:val="28"/>
          <w:sz w:val="36"/>
          <w:szCs w:val="20"/>
        </w:rPr>
        <w:t>第</w:t>
      </w:r>
      <w:r>
        <w:rPr>
          <w:rFonts w:hint="eastAsia" w:ascii="宋体"/>
          <w:b/>
          <w:kern w:val="28"/>
          <w:sz w:val="36"/>
          <w:szCs w:val="20"/>
          <w:lang w:eastAsia="zh-CN"/>
        </w:rPr>
        <w:t>六</w:t>
      </w:r>
      <w:r>
        <w:rPr>
          <w:rFonts w:hint="eastAsia" w:ascii="宋体"/>
          <w:b/>
          <w:kern w:val="28"/>
          <w:sz w:val="36"/>
          <w:szCs w:val="20"/>
        </w:rPr>
        <w:t>部分</w:t>
      </w:r>
      <w:r>
        <w:rPr>
          <w:rFonts w:ascii="宋体"/>
          <w:b/>
          <w:kern w:val="28"/>
          <w:sz w:val="36"/>
          <w:szCs w:val="20"/>
        </w:rPr>
        <w:t xml:space="preserve">  </w:t>
      </w:r>
      <w:r>
        <w:rPr>
          <w:rFonts w:hint="eastAsia" w:ascii="宋体"/>
          <w:b/>
          <w:kern w:val="28"/>
          <w:sz w:val="36"/>
          <w:szCs w:val="20"/>
        </w:rPr>
        <w:t>磋商及采购项目内容要求</w:t>
      </w:r>
      <w:bookmarkEnd w:id="257"/>
      <w:bookmarkEnd w:id="258"/>
      <w:bookmarkEnd w:id="259"/>
      <w:bookmarkEnd w:id="260"/>
    </w:p>
    <w:p w14:paraId="41A40A69">
      <w:pPr>
        <w:pageBreakBefore w:val="0"/>
        <w:widowControl/>
        <w:kinsoku/>
        <w:wordWrap/>
        <w:overflowPunct/>
        <w:topLinePunct w:val="0"/>
        <w:autoSpaceDE/>
        <w:autoSpaceDN/>
        <w:bidi w:val="0"/>
        <w:adjustRightInd/>
        <w:spacing w:before="624" w:beforeLines="200" w:after="624" w:afterLines="200" w:line="240" w:lineRule="auto"/>
        <w:jc w:val="center"/>
        <w:textAlignment w:val="auto"/>
        <w:outlineLvl w:val="1"/>
        <w:rPr>
          <w:rFonts w:ascii="宋体"/>
          <w:b/>
          <w:bCs/>
          <w:kern w:val="0"/>
          <w:sz w:val="36"/>
          <w:szCs w:val="36"/>
        </w:rPr>
      </w:pPr>
      <w:bookmarkStart w:id="261" w:name="_Toc376936783"/>
      <w:bookmarkStart w:id="262" w:name="_Toc25789"/>
      <w:bookmarkStart w:id="263" w:name="_Toc325726052"/>
      <w:bookmarkStart w:id="264" w:name="_Toc496626255"/>
      <w:bookmarkStart w:id="265" w:name="_Toc11936"/>
      <w:r>
        <w:rPr>
          <w:rFonts w:hint="eastAsia" w:ascii="宋体" w:hAnsi="宋体"/>
          <w:b/>
          <w:bCs/>
          <w:kern w:val="0"/>
          <w:sz w:val="36"/>
          <w:szCs w:val="36"/>
        </w:rPr>
        <w:t>一、磋商要求</w:t>
      </w:r>
      <w:bookmarkEnd w:id="261"/>
      <w:bookmarkEnd w:id="262"/>
      <w:bookmarkEnd w:id="263"/>
      <w:bookmarkEnd w:id="264"/>
      <w:bookmarkEnd w:id="265"/>
      <w:bookmarkStart w:id="266" w:name="_Toc496626256"/>
      <w:bookmarkStart w:id="267" w:name="_Toc376936784"/>
      <w:bookmarkStart w:id="268" w:name="_Toc2073"/>
      <w:bookmarkStart w:id="269" w:name="_Toc325726053"/>
    </w:p>
    <w:bookmarkEnd w:id="266"/>
    <w:bookmarkEnd w:id="267"/>
    <w:bookmarkEnd w:id="268"/>
    <w:bookmarkEnd w:id="269"/>
    <w:p w14:paraId="6B4A3C82">
      <w:pPr>
        <w:pStyle w:val="4"/>
        <w:pageBreakBefore w:val="0"/>
        <w:kinsoku/>
        <w:wordWrap/>
        <w:overflowPunct/>
        <w:topLinePunct w:val="0"/>
        <w:bidi w:val="0"/>
        <w:adjustRightInd/>
        <w:spacing w:line="240" w:lineRule="atLeast"/>
        <w:jc w:val="left"/>
        <w:textAlignment w:val="auto"/>
        <w:outlineLvl w:val="1"/>
        <w:rPr>
          <w:rFonts w:ascii="宋体" w:cs="宋体"/>
          <w:lang w:val="zh-CN"/>
        </w:rPr>
      </w:pPr>
      <w:bookmarkStart w:id="270" w:name="_Toc20332"/>
      <w:bookmarkStart w:id="271" w:name="_Toc16678"/>
      <w:bookmarkStart w:id="272" w:name="_Toc4601"/>
      <w:bookmarkStart w:id="273" w:name="_Toc10703"/>
      <w:r>
        <w:rPr>
          <w:rFonts w:ascii="宋体" w:hAnsi="宋体" w:cs="宋体"/>
          <w:sz w:val="28"/>
          <w:szCs w:val="28"/>
          <w:lang w:val="zh-CN"/>
        </w:rPr>
        <w:t>1.</w:t>
      </w:r>
      <w:r>
        <w:rPr>
          <w:rFonts w:hint="eastAsia" w:ascii="宋体" w:hAnsi="宋体" w:cs="宋体"/>
          <w:sz w:val="28"/>
          <w:szCs w:val="28"/>
          <w:lang w:val="zh-CN"/>
        </w:rPr>
        <w:t>投标说明</w:t>
      </w:r>
      <w:bookmarkEnd w:id="270"/>
      <w:bookmarkEnd w:id="271"/>
      <w:bookmarkEnd w:id="272"/>
      <w:bookmarkEnd w:id="273"/>
    </w:p>
    <w:p w14:paraId="5125BBE4">
      <w:pPr>
        <w:pageBreakBefore w:val="0"/>
        <w:kinsoku/>
        <w:wordWrap/>
        <w:overflowPunct/>
        <w:topLinePunct w:val="0"/>
        <w:autoSpaceDE w:val="0"/>
        <w:autoSpaceDN w:val="0"/>
        <w:bidi w:val="0"/>
        <w:adjustRightInd/>
        <w:spacing w:line="240" w:lineRule="atLeast"/>
        <w:ind w:firstLine="480" w:firstLineChars="200"/>
        <w:textAlignment w:val="auto"/>
        <w:rPr>
          <w:rFonts w:ascii="宋体" w:cs="宋体"/>
          <w:kern w:val="0"/>
          <w:sz w:val="24"/>
          <w:szCs w:val="24"/>
          <w:lang w:val="zh-CN"/>
        </w:rPr>
      </w:pPr>
      <w:r>
        <w:rPr>
          <w:rFonts w:ascii="宋体" w:hAnsi="宋体" w:cs="宋体"/>
          <w:kern w:val="0"/>
          <w:sz w:val="24"/>
          <w:szCs w:val="24"/>
          <w:lang w:val="zh-CN"/>
        </w:rPr>
        <w:t>1.1</w:t>
      </w:r>
      <w:r>
        <w:rPr>
          <w:rFonts w:ascii="宋体" w:hAnsi="宋体" w:cs="宋体"/>
          <w:kern w:val="0"/>
          <w:sz w:val="24"/>
          <w:szCs w:val="24"/>
        </w:rPr>
        <w:t xml:space="preserve"> </w:t>
      </w:r>
      <w:r>
        <w:rPr>
          <w:rFonts w:hint="eastAsia" w:ascii="宋体" w:hAnsi="宋体" w:cs="宋体"/>
          <w:kern w:val="0"/>
          <w:sz w:val="24"/>
          <w:szCs w:val="24"/>
          <w:lang w:val="zh-CN"/>
        </w:rPr>
        <w:t>投标人可以按照磋商文件规定的包号选择投标，但必须对所投包号中的所有内容作为一个整体进行投标，不能拆分或少报。否则，投标无效。</w:t>
      </w:r>
    </w:p>
    <w:p w14:paraId="005ED53C">
      <w:pPr>
        <w:autoSpaceDE w:val="0"/>
        <w:autoSpaceDN w:val="0"/>
        <w:spacing w:line="360" w:lineRule="auto"/>
        <w:ind w:firstLine="480" w:firstLineChars="200"/>
        <w:rPr>
          <w:rFonts w:hint="eastAsia" w:ascii="宋体" w:eastAsia="宋体" w:cs="宋体"/>
          <w:kern w:val="0"/>
          <w:sz w:val="24"/>
          <w:szCs w:val="24"/>
          <w:lang w:val="zh-CN" w:eastAsia="zh-CN"/>
        </w:rPr>
      </w:pPr>
      <w:r>
        <w:rPr>
          <w:rFonts w:ascii="宋体" w:hAnsi="宋体" w:cs="宋体"/>
          <w:kern w:val="0"/>
          <w:sz w:val="24"/>
          <w:szCs w:val="24"/>
          <w:lang w:val="zh-CN"/>
        </w:rPr>
        <w:t>1.2</w:t>
      </w:r>
      <w:r>
        <w:rPr>
          <w:rFonts w:ascii="宋体" w:hAnsi="宋体" w:cs="宋体"/>
          <w:kern w:val="0"/>
          <w:sz w:val="24"/>
          <w:szCs w:val="24"/>
        </w:rPr>
        <w:t xml:space="preserve"> </w:t>
      </w:r>
      <w:r>
        <w:rPr>
          <w:rFonts w:hint="eastAsia" w:ascii="宋体" w:hAnsi="宋体" w:cs="宋体"/>
          <w:kern w:val="0"/>
          <w:sz w:val="24"/>
          <w:szCs w:val="24"/>
        </w:rPr>
        <w:t>“投标产品技术参数、指标”必须与磋商响应文件中提供的产品检测报告或彩页等证明材料的实质性响应情况相一致。若在评标环节发现该项与磋商响应文件中提供的产品检测报告或彩页等证明材料的实质性响应情况不一致或直接复制</w:t>
      </w:r>
      <w:r>
        <w:rPr>
          <w:rFonts w:hint="eastAsia" w:ascii="宋体" w:hAnsi="宋体" w:cs="宋体"/>
          <w:kern w:val="0"/>
          <w:sz w:val="24"/>
          <w:szCs w:val="24"/>
          <w:lang w:eastAsia="zh-CN"/>
        </w:rPr>
        <w:t>磋商文件</w:t>
      </w:r>
      <w:r>
        <w:rPr>
          <w:rFonts w:hint="eastAsia" w:ascii="宋体" w:hAnsi="宋体" w:cs="宋体"/>
          <w:kern w:val="0"/>
          <w:sz w:val="24"/>
          <w:szCs w:val="24"/>
        </w:rPr>
        <w:t>“采购需求技术参数、指标”内容的，按</w:t>
      </w:r>
      <w:r>
        <w:rPr>
          <w:rFonts w:hint="eastAsia" w:ascii="宋体" w:hAnsi="宋体" w:cs="宋体"/>
          <w:kern w:val="0"/>
          <w:sz w:val="24"/>
          <w:szCs w:val="24"/>
          <w:lang w:eastAsia="zh-CN"/>
        </w:rPr>
        <w:t>技术参数评分办法</w:t>
      </w:r>
      <w:r>
        <w:rPr>
          <w:rFonts w:hint="eastAsia" w:ascii="宋体" w:hAnsi="宋体" w:cs="宋体"/>
          <w:kern w:val="0"/>
          <w:sz w:val="24"/>
          <w:szCs w:val="24"/>
        </w:rPr>
        <w:t>处理</w:t>
      </w:r>
      <w:r>
        <w:rPr>
          <w:rFonts w:hint="eastAsia" w:ascii="宋体" w:hAnsi="宋体" w:cs="宋体"/>
          <w:kern w:val="0"/>
          <w:sz w:val="24"/>
          <w:szCs w:val="24"/>
          <w:lang w:eastAsia="zh-CN"/>
        </w:rPr>
        <w:t>。</w:t>
      </w:r>
    </w:p>
    <w:p w14:paraId="37279F35">
      <w:pPr>
        <w:autoSpaceDE w:val="0"/>
        <w:autoSpaceDN w:val="0"/>
        <w:spacing w:line="360" w:lineRule="auto"/>
        <w:ind w:firstLine="480" w:firstLineChars="200"/>
        <w:rPr>
          <w:rFonts w:ascii="宋体" w:cs="宋体"/>
          <w:kern w:val="0"/>
          <w:sz w:val="24"/>
          <w:szCs w:val="24"/>
          <w:lang w:val="zh-CN"/>
        </w:rPr>
      </w:pPr>
      <w:r>
        <w:rPr>
          <w:rFonts w:ascii="宋体" w:hAnsi="宋体" w:cs="宋体"/>
          <w:kern w:val="0"/>
          <w:sz w:val="24"/>
          <w:szCs w:val="24"/>
          <w:lang w:val="zh-CN"/>
        </w:rPr>
        <w:t>1.</w:t>
      </w:r>
      <w:r>
        <w:rPr>
          <w:rFonts w:ascii="宋体" w:hAnsi="宋体" w:cs="宋体"/>
          <w:kern w:val="0"/>
          <w:sz w:val="24"/>
          <w:szCs w:val="24"/>
        </w:rPr>
        <w:t>3</w:t>
      </w:r>
      <w:r>
        <w:rPr>
          <w:rFonts w:ascii="宋体" w:hAnsi="宋体" w:cs="宋体"/>
          <w:sz w:val="24"/>
          <w:szCs w:val="24"/>
        </w:rPr>
        <w:t xml:space="preserve"> </w:t>
      </w:r>
      <w:r>
        <w:rPr>
          <w:rFonts w:hint="eastAsia" w:ascii="宋体" w:hAnsi="宋体" w:cs="宋体"/>
          <w:kern w:val="0"/>
          <w:sz w:val="24"/>
          <w:szCs w:val="24"/>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14:paraId="62E0C3C9">
      <w:pPr>
        <w:autoSpaceDE w:val="0"/>
        <w:autoSpaceDN w:val="0"/>
        <w:spacing w:line="360" w:lineRule="auto"/>
        <w:ind w:firstLine="480" w:firstLineChars="200"/>
        <w:rPr>
          <w:rFonts w:ascii="宋体" w:cs="宋体"/>
          <w:kern w:val="0"/>
          <w:sz w:val="24"/>
          <w:szCs w:val="24"/>
          <w:lang w:val="zh-CN"/>
        </w:rPr>
      </w:pPr>
      <w:r>
        <w:rPr>
          <w:rFonts w:ascii="宋体" w:hAnsi="宋体" w:cs="宋体"/>
          <w:kern w:val="0"/>
          <w:sz w:val="24"/>
          <w:szCs w:val="24"/>
        </w:rPr>
        <w:t xml:space="preserve">1.4 </w:t>
      </w:r>
      <w:r>
        <w:rPr>
          <w:rFonts w:hint="eastAsia" w:ascii="宋体" w:hAnsi="宋体"/>
          <w:sz w:val="24"/>
          <w:szCs w:val="24"/>
        </w:rPr>
        <w:t>所投产品或其任何一部分不得侵犯专利权、著作权、商标权和工业设计权等知识产权。</w:t>
      </w:r>
    </w:p>
    <w:p w14:paraId="477DCEBC">
      <w:pPr>
        <w:autoSpaceDE w:val="0"/>
        <w:autoSpaceDN w:val="0"/>
        <w:spacing w:line="360" w:lineRule="auto"/>
        <w:ind w:firstLine="480" w:firstLineChars="200"/>
        <w:rPr>
          <w:rFonts w:ascii="宋体" w:cs="宋体"/>
          <w:kern w:val="0"/>
          <w:sz w:val="24"/>
          <w:szCs w:val="24"/>
        </w:rPr>
      </w:pPr>
      <w:r>
        <w:rPr>
          <w:rFonts w:ascii="宋体" w:hAnsi="宋体" w:cs="宋体"/>
          <w:kern w:val="0"/>
          <w:sz w:val="24"/>
          <w:szCs w:val="24"/>
        </w:rPr>
        <w:t xml:space="preserve">1.5 </w:t>
      </w:r>
      <w:r>
        <w:rPr>
          <w:rFonts w:hint="eastAsia" w:ascii="宋体" w:hAnsi="宋体" w:cs="宋体"/>
          <w:kern w:val="0"/>
          <w:sz w:val="24"/>
          <w:szCs w:val="24"/>
        </w:rPr>
        <w:t>项目中标后分包情况：</w:t>
      </w:r>
      <w:r>
        <w:rPr>
          <w:rFonts w:hint="eastAsia" w:ascii="宋体" w:hAnsi="宋体" w:cs="宋体"/>
          <w:kern w:val="0"/>
          <w:sz w:val="24"/>
          <w:szCs w:val="24"/>
          <w:u w:val="dashDotHeavy"/>
        </w:rPr>
        <w:t>不允许</w:t>
      </w:r>
      <w:r>
        <w:rPr>
          <w:rFonts w:hint="eastAsia" w:ascii="宋体" w:hAnsi="宋体" w:cs="宋体"/>
          <w:kern w:val="0"/>
          <w:sz w:val="24"/>
          <w:szCs w:val="24"/>
        </w:rPr>
        <w:t>。（允许，投标人拟在中标后将中标项目的非主体、非关键性工作分包的，应当在投标文件中载明分包承担主体，分包承担主体应当具备相应资质条件且不得再次分包）</w:t>
      </w:r>
    </w:p>
    <w:p w14:paraId="4D055E25">
      <w:pPr>
        <w:pStyle w:val="4"/>
        <w:spacing w:line="360" w:lineRule="auto"/>
        <w:jc w:val="left"/>
        <w:outlineLvl w:val="1"/>
        <w:rPr>
          <w:rFonts w:ascii="宋体" w:cs="宋体"/>
          <w:sz w:val="24"/>
          <w:szCs w:val="24"/>
          <w:lang w:val="zh-CN"/>
        </w:rPr>
      </w:pPr>
      <w:bookmarkStart w:id="274" w:name="_Toc26125"/>
      <w:bookmarkStart w:id="275" w:name="_Toc22456"/>
      <w:bookmarkStart w:id="276" w:name="_Toc25360"/>
      <w:bookmarkStart w:id="277" w:name="_Toc8251"/>
      <w:r>
        <w:rPr>
          <w:rFonts w:ascii="宋体" w:hAnsi="宋体" w:cs="宋体"/>
          <w:sz w:val="24"/>
          <w:szCs w:val="24"/>
        </w:rPr>
        <w:t>2.</w:t>
      </w:r>
      <w:bookmarkEnd w:id="274"/>
      <w:bookmarkStart w:id="278" w:name="_Toc1475"/>
      <w:r>
        <w:rPr>
          <w:rFonts w:hint="eastAsia" w:ascii="宋体" w:hAnsi="宋体" w:cs="宋体"/>
          <w:sz w:val="24"/>
          <w:szCs w:val="24"/>
          <w:lang w:val="zh-CN"/>
        </w:rPr>
        <w:t>重要指标</w:t>
      </w:r>
      <w:bookmarkEnd w:id="275"/>
      <w:bookmarkEnd w:id="276"/>
      <w:bookmarkEnd w:id="277"/>
      <w:bookmarkEnd w:id="278"/>
    </w:p>
    <w:p w14:paraId="7C322FD8">
      <w:pPr>
        <w:autoSpaceDE w:val="0"/>
        <w:autoSpaceDN w:val="0"/>
        <w:spacing w:line="360" w:lineRule="auto"/>
        <w:ind w:firstLine="480" w:firstLineChars="200"/>
        <w:rPr>
          <w:rFonts w:ascii="宋体" w:cs="宋体"/>
          <w:kern w:val="0"/>
          <w:sz w:val="24"/>
          <w:szCs w:val="24"/>
          <w:lang w:val="zh-CN"/>
        </w:rPr>
      </w:pPr>
      <w:bookmarkStart w:id="279" w:name="_Toc18880"/>
      <w:r>
        <w:rPr>
          <w:rFonts w:ascii="宋体" w:hAnsi="宋体" w:cs="宋体"/>
          <w:kern w:val="0"/>
          <w:sz w:val="24"/>
          <w:szCs w:val="24"/>
        </w:rPr>
        <w:t>2</w:t>
      </w:r>
      <w:r>
        <w:rPr>
          <w:rFonts w:ascii="宋体" w:cs="宋体"/>
          <w:kern w:val="0"/>
          <w:sz w:val="24"/>
          <w:szCs w:val="24"/>
          <w:lang w:val="zh-CN"/>
        </w:rPr>
        <w:t>.</w:t>
      </w:r>
      <w:r>
        <w:rPr>
          <w:rFonts w:ascii="宋体" w:hAnsi="宋体" w:cs="宋体"/>
          <w:kern w:val="0"/>
          <w:sz w:val="24"/>
          <w:szCs w:val="24"/>
        </w:rPr>
        <w:t xml:space="preserve">1 </w:t>
      </w:r>
      <w:r>
        <w:rPr>
          <w:rFonts w:hint="eastAsia" w:ascii="宋体" w:hAnsi="宋体" w:cs="宋体"/>
          <w:kern w:val="0"/>
          <w:sz w:val="24"/>
          <w:szCs w:val="24"/>
          <w:lang w:val="zh-CN"/>
        </w:rPr>
        <w:t>磋商文件中凡需与原有设备、系统并机、兼容、匹配等要求的，请主动和采购人联系，取得原有设备、系统相关资料。若有磋商文件未提及或变更内容的，请及时与</w:t>
      </w:r>
      <w:r>
        <w:rPr>
          <w:rFonts w:hint="eastAsia" w:ascii="宋体" w:hAnsi="宋体" w:cs="宋体"/>
          <w:kern w:val="0"/>
          <w:sz w:val="24"/>
          <w:szCs w:val="24"/>
          <w:u w:val="dashDotHeavy"/>
          <w:lang w:val="zh-CN"/>
        </w:rPr>
        <w:t>采购人或者采购代理机构</w:t>
      </w:r>
      <w:r>
        <w:rPr>
          <w:rFonts w:hint="eastAsia" w:ascii="宋体" w:hAnsi="宋体" w:cs="宋体"/>
          <w:kern w:val="0"/>
          <w:sz w:val="24"/>
          <w:szCs w:val="24"/>
          <w:lang w:val="zh-CN"/>
        </w:rPr>
        <w:t>联系。</w:t>
      </w:r>
    </w:p>
    <w:p w14:paraId="3513F303">
      <w:pPr>
        <w:autoSpaceDE w:val="0"/>
        <w:autoSpaceDN w:val="0"/>
        <w:spacing w:line="360" w:lineRule="auto"/>
        <w:ind w:firstLine="480" w:firstLineChars="200"/>
        <w:rPr>
          <w:rFonts w:ascii="宋体" w:cs="宋体"/>
          <w:sz w:val="24"/>
          <w:szCs w:val="24"/>
        </w:rPr>
      </w:pPr>
      <w:r>
        <w:rPr>
          <w:rFonts w:ascii="宋体" w:hAnsi="宋体" w:cs="宋体"/>
          <w:kern w:val="0"/>
          <w:sz w:val="24"/>
          <w:szCs w:val="24"/>
        </w:rPr>
        <w:t>2</w:t>
      </w:r>
      <w:r>
        <w:rPr>
          <w:rFonts w:ascii="宋体" w:cs="宋体"/>
          <w:kern w:val="0"/>
          <w:sz w:val="24"/>
          <w:szCs w:val="24"/>
          <w:lang w:val="zh-CN"/>
        </w:rPr>
        <w:t>.</w:t>
      </w:r>
      <w:r>
        <w:rPr>
          <w:rFonts w:ascii="宋体" w:hAnsi="宋体" w:cs="宋体"/>
          <w:kern w:val="0"/>
          <w:sz w:val="24"/>
          <w:szCs w:val="24"/>
        </w:rPr>
        <w:t xml:space="preserve">2 </w:t>
      </w:r>
      <w:r>
        <w:rPr>
          <w:rFonts w:hint="eastAsia" w:ascii="宋体" w:hAnsi="宋体" w:cs="宋体"/>
          <w:kern w:val="0"/>
          <w:sz w:val="24"/>
          <w:szCs w:val="24"/>
          <w:lang w:val="zh-CN"/>
        </w:rPr>
        <w:t>技术参数中除注明签订合同时提供</w:t>
      </w:r>
      <w:r>
        <w:rPr>
          <w:rFonts w:hint="eastAsia" w:ascii="宋体" w:hAnsi="宋体" w:cs="宋体"/>
          <w:sz w:val="24"/>
          <w:szCs w:val="24"/>
        </w:rPr>
        <w:t>的相关授权、服务承诺等资料以外，其余相关资料在投标时必须附在投标文件中。</w:t>
      </w:r>
    </w:p>
    <w:p w14:paraId="65385EB4">
      <w:pPr>
        <w:pStyle w:val="4"/>
        <w:spacing w:line="360" w:lineRule="auto"/>
        <w:jc w:val="left"/>
        <w:outlineLvl w:val="1"/>
        <w:rPr>
          <w:rFonts w:ascii="宋体" w:cs="宋体"/>
          <w:sz w:val="24"/>
          <w:szCs w:val="24"/>
          <w:lang w:val="zh-CN"/>
        </w:rPr>
      </w:pPr>
      <w:bookmarkStart w:id="280" w:name="_Toc15633"/>
      <w:bookmarkStart w:id="281" w:name="_Toc11220"/>
      <w:bookmarkStart w:id="282" w:name="_Toc16744"/>
      <w:r>
        <w:rPr>
          <w:rFonts w:ascii="宋体" w:hAnsi="宋体" w:cs="宋体"/>
          <w:sz w:val="24"/>
          <w:szCs w:val="24"/>
        </w:rPr>
        <w:t>3</w:t>
      </w:r>
      <w:r>
        <w:rPr>
          <w:rFonts w:ascii="宋体" w:cs="宋体"/>
          <w:sz w:val="24"/>
          <w:szCs w:val="24"/>
          <w:lang w:val="zh-CN"/>
        </w:rPr>
        <w:t>.</w:t>
      </w:r>
      <w:r>
        <w:rPr>
          <w:rFonts w:hint="eastAsia" w:ascii="宋体" w:hAnsi="宋体" w:cs="宋体"/>
          <w:sz w:val="24"/>
          <w:szCs w:val="24"/>
          <w:lang w:val="zh-CN"/>
        </w:rPr>
        <w:t>商务要求</w:t>
      </w:r>
      <w:bookmarkEnd w:id="279"/>
      <w:bookmarkEnd w:id="280"/>
      <w:bookmarkEnd w:id="281"/>
      <w:bookmarkEnd w:id="282"/>
    </w:p>
    <w:p w14:paraId="7C32DE93">
      <w:pPr>
        <w:autoSpaceDE w:val="0"/>
        <w:autoSpaceDN w:val="0"/>
        <w:spacing w:line="360" w:lineRule="auto"/>
        <w:ind w:firstLine="480" w:firstLineChars="200"/>
        <w:jc w:val="left"/>
        <w:rPr>
          <w:rFonts w:hint="eastAsia" w:ascii="宋体" w:hAnsi="宋体" w:eastAsia="宋体" w:cs="宋体"/>
          <w:kern w:val="0"/>
          <w:sz w:val="24"/>
          <w:szCs w:val="24"/>
          <w:highlight w:val="none"/>
          <w:lang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ascii="宋体" w:hAnsi="宋体" w:cs="宋体"/>
          <w:kern w:val="0"/>
          <w:sz w:val="24"/>
          <w:szCs w:val="24"/>
          <w:highlight w:val="none"/>
        </w:rPr>
        <w:t>3</w:t>
      </w:r>
      <w:r>
        <w:rPr>
          <w:rFonts w:ascii="宋体" w:hAnsi="宋体" w:cs="宋体"/>
          <w:kern w:val="0"/>
          <w:sz w:val="24"/>
          <w:szCs w:val="24"/>
          <w:highlight w:val="none"/>
          <w:lang w:val="zh-CN"/>
        </w:rPr>
        <w:t>.1.</w:t>
      </w:r>
      <w:r>
        <w:rPr>
          <w:rFonts w:hint="eastAsia" w:ascii="宋体" w:hAnsi="宋体" w:cs="宋体"/>
          <w:color w:val="auto"/>
          <w:kern w:val="0"/>
          <w:sz w:val="24"/>
          <w:szCs w:val="24"/>
          <w:highlight w:val="none"/>
          <w:lang w:val="zh-CN"/>
        </w:rPr>
        <w:t>交货时间：</w:t>
      </w:r>
      <w:r>
        <w:rPr>
          <w:rFonts w:hint="eastAsia" w:ascii="宋体" w:hAnsi="宋体" w:cs="宋体"/>
          <w:spacing w:val="-6"/>
          <w:sz w:val="24"/>
          <w:szCs w:val="24"/>
          <w:highlight w:val="none"/>
          <w:lang w:eastAsia="zh-CN"/>
        </w:rPr>
        <w:t>合同签订后 30 个工作日</w:t>
      </w:r>
    </w:p>
    <w:p w14:paraId="698D2396">
      <w:pPr>
        <w:autoSpaceDE w:val="0"/>
        <w:autoSpaceDN w:val="0"/>
        <w:spacing w:line="360" w:lineRule="auto"/>
        <w:ind w:firstLine="480" w:firstLineChars="200"/>
        <w:rPr>
          <w:rFonts w:ascii="宋体" w:hAnsi="宋体" w:cs="宋体"/>
          <w:kern w:val="0"/>
          <w:sz w:val="24"/>
          <w:szCs w:val="24"/>
          <w:highlight w:val="none"/>
          <w:lang w:val="zh-CN"/>
        </w:rPr>
      </w:pPr>
      <w:r>
        <w:rPr>
          <w:rFonts w:ascii="宋体" w:hAnsi="宋体" w:cs="宋体"/>
          <w:kern w:val="0"/>
          <w:sz w:val="24"/>
          <w:szCs w:val="24"/>
          <w:highlight w:val="none"/>
        </w:rPr>
        <w:t>3</w:t>
      </w:r>
      <w:r>
        <w:rPr>
          <w:rFonts w:ascii="宋体" w:hAnsi="宋体" w:cs="宋体"/>
          <w:kern w:val="0"/>
          <w:sz w:val="24"/>
          <w:szCs w:val="24"/>
          <w:highlight w:val="none"/>
          <w:lang w:val="zh-CN"/>
        </w:rPr>
        <w:t>.2.</w:t>
      </w:r>
      <w:r>
        <w:rPr>
          <w:rFonts w:hint="eastAsia" w:ascii="宋体" w:hAnsi="宋体" w:cs="宋体"/>
          <w:kern w:val="0"/>
          <w:sz w:val="24"/>
          <w:szCs w:val="24"/>
          <w:highlight w:val="none"/>
          <w:lang w:val="zh-CN"/>
        </w:rPr>
        <w:t>交货地点：供货方负责运输至甲方指定地点</w:t>
      </w:r>
    </w:p>
    <w:p w14:paraId="39E821E9">
      <w:pPr>
        <w:pStyle w:val="38"/>
        <w:spacing w:line="360" w:lineRule="auto"/>
        <w:ind w:firstLine="480" w:firstLineChars="200"/>
        <w:rPr>
          <w:rFonts w:hint="eastAsia" w:ascii="宋体" w:hAnsi="宋体" w:cs="宋体"/>
          <w:i w:val="0"/>
          <w:iCs w:val="0"/>
          <w:kern w:val="0"/>
          <w:sz w:val="24"/>
          <w:szCs w:val="24"/>
          <w:highlight w:val="none"/>
        </w:rPr>
      </w:pPr>
      <w:r>
        <w:rPr>
          <w:rFonts w:hint="eastAsia" w:ascii="宋体" w:hAnsi="宋体" w:cs="宋体"/>
          <w:i w:val="0"/>
          <w:iCs w:val="0"/>
          <w:kern w:val="0"/>
          <w:sz w:val="24"/>
          <w:szCs w:val="24"/>
          <w:highlight w:val="none"/>
        </w:rPr>
        <w:t>3.3.质保期：</w:t>
      </w:r>
      <w:r>
        <w:rPr>
          <w:rFonts w:hint="eastAsia" w:ascii="宋体" w:hAnsi="宋体" w:cs="宋体"/>
          <w:i w:val="0"/>
          <w:iCs w:val="0"/>
          <w:kern w:val="0"/>
          <w:sz w:val="24"/>
          <w:szCs w:val="24"/>
          <w:highlight w:val="none"/>
          <w:lang w:eastAsia="zh-CN"/>
        </w:rPr>
        <w:t>自验收合格之日起</w:t>
      </w:r>
      <w:r>
        <w:rPr>
          <w:rFonts w:hint="eastAsia" w:ascii="宋体" w:hAnsi="宋体" w:cs="宋体"/>
          <w:i w:val="0"/>
          <w:iCs w:val="0"/>
          <w:kern w:val="0"/>
          <w:sz w:val="24"/>
          <w:szCs w:val="24"/>
          <w:highlight w:val="none"/>
          <w:u w:val="single"/>
          <w:lang w:val="en-US" w:eastAsia="zh-CN"/>
        </w:rPr>
        <w:t>1</w:t>
      </w:r>
      <w:r>
        <w:rPr>
          <w:rFonts w:hint="eastAsia" w:ascii="宋体" w:hAnsi="宋体" w:cs="宋体"/>
          <w:i w:val="0"/>
          <w:iCs w:val="0"/>
          <w:kern w:val="0"/>
          <w:sz w:val="24"/>
          <w:szCs w:val="24"/>
          <w:highlight w:val="none"/>
        </w:rPr>
        <w:t>年</w:t>
      </w:r>
      <w:r>
        <w:rPr>
          <w:rFonts w:hint="eastAsia" w:ascii="宋体" w:hAnsi="宋体" w:cs="宋体"/>
          <w:i w:val="0"/>
          <w:iCs w:val="0"/>
          <w:kern w:val="0"/>
          <w:sz w:val="24"/>
          <w:szCs w:val="24"/>
          <w:highlight w:val="none"/>
          <w:lang w:val="zh-CN"/>
        </w:rPr>
        <w:t>（供应商也可提供更优惠的质保期）</w:t>
      </w:r>
    </w:p>
    <w:p w14:paraId="626CD3F1">
      <w:pPr>
        <w:autoSpaceDE w:val="0"/>
        <w:autoSpaceDN w:val="0"/>
        <w:spacing w:line="360" w:lineRule="auto"/>
        <w:ind w:firstLine="480" w:firstLineChars="200"/>
        <w:rPr>
          <w:rFonts w:hint="default" w:ascii="宋体" w:hAnsi="宋体" w:eastAsia="宋体" w:cs="宋体"/>
          <w:spacing w:val="-2"/>
          <w:sz w:val="24"/>
          <w:szCs w:val="24"/>
          <w:highlight w:val="none"/>
          <w:lang w:val="en-US" w:eastAsia="zh-CN"/>
        </w:rPr>
      </w:pPr>
      <w:r>
        <w:rPr>
          <w:rFonts w:hint="eastAsia" w:ascii="宋体" w:hAnsi="宋体" w:cs="宋体"/>
          <w:kern w:val="0"/>
          <w:sz w:val="24"/>
          <w:szCs w:val="24"/>
          <w:highlight w:val="none"/>
          <w:lang w:val="en-US" w:eastAsia="zh-CN"/>
        </w:rPr>
        <w:t>3.4.</w:t>
      </w:r>
      <w:r>
        <w:rPr>
          <w:rFonts w:hint="eastAsia" w:ascii="宋体" w:hAnsi="宋体" w:cs="宋体"/>
          <w:kern w:val="0"/>
          <w:sz w:val="24"/>
          <w:szCs w:val="24"/>
          <w:highlight w:val="none"/>
          <w:lang w:val="zh-CN"/>
        </w:rPr>
        <w:t>售后服务：</w:t>
      </w:r>
      <w:r>
        <w:rPr>
          <w:rFonts w:hint="eastAsia" w:ascii="宋体" w:hAnsi="宋体" w:cs="宋体"/>
          <w:kern w:val="0"/>
          <w:sz w:val="24"/>
          <w:szCs w:val="24"/>
          <w:highlight w:val="none"/>
          <w:lang w:val="en-US" w:eastAsia="zh-CN"/>
        </w:rPr>
        <w:t>3年（设备定期维护，软件及系统升级）</w:t>
      </w:r>
    </w:p>
    <w:p w14:paraId="7029B2CB">
      <w:pPr>
        <w:autoSpaceDE w:val="0"/>
        <w:autoSpaceDN w:val="0"/>
        <w:spacing w:line="360" w:lineRule="auto"/>
        <w:ind w:firstLine="480" w:firstLineChars="200"/>
        <w:rPr>
          <w:rFonts w:hint="eastAsia" w:ascii="宋体" w:hAnsi="宋体" w:cs="宋体"/>
          <w:color w:val="000000" w:themeColor="text1"/>
          <w:kern w:val="0"/>
          <w:sz w:val="24"/>
          <w:szCs w:val="24"/>
          <w:highlight w:val="none"/>
          <w:lang w:eastAsia="zh-CN"/>
          <w14:textFill>
            <w14:solidFill>
              <w14:schemeClr w14:val="tx1"/>
            </w14:solidFill>
          </w14:textFill>
        </w:rPr>
      </w:pPr>
      <w:r>
        <w:rPr>
          <w:rFonts w:ascii="宋体" w:hAnsi="宋体" w:cs="宋体"/>
          <w:color w:val="000000" w:themeColor="text1"/>
          <w:kern w:val="0"/>
          <w:sz w:val="24"/>
          <w:szCs w:val="24"/>
          <w:highlight w:val="none"/>
          <w14:textFill>
            <w14:solidFill>
              <w14:schemeClr w14:val="tx1"/>
            </w14:solidFill>
          </w14:textFill>
        </w:rPr>
        <w:t>3</w:t>
      </w:r>
      <w:r>
        <w:rPr>
          <w:rFonts w:ascii="宋体" w:hAnsi="宋体" w:cs="宋体"/>
          <w:color w:val="000000" w:themeColor="text1"/>
          <w:kern w:val="0"/>
          <w:sz w:val="24"/>
          <w:szCs w:val="24"/>
          <w:highlight w:val="none"/>
          <w:lang w:val="zh-CN"/>
          <w14:textFill>
            <w14:solidFill>
              <w14:schemeClr w14:val="tx1"/>
            </w14:solidFill>
          </w14:textFill>
        </w:rPr>
        <w:t>.</w:t>
      </w:r>
      <w:r>
        <w:rPr>
          <w:rFonts w:hint="eastAsia" w:ascii="宋体" w:hAnsi="宋体" w:cs="宋体"/>
          <w:color w:val="000000" w:themeColor="text1"/>
          <w:kern w:val="0"/>
          <w:sz w:val="24"/>
          <w:szCs w:val="24"/>
          <w:highlight w:val="none"/>
          <w:lang w:val="en-US" w:eastAsia="zh-CN"/>
          <w14:textFill>
            <w14:solidFill>
              <w14:schemeClr w14:val="tx1"/>
            </w14:solidFill>
          </w14:textFill>
        </w:rPr>
        <w:t>5</w:t>
      </w:r>
      <w:r>
        <w:rPr>
          <w:rFonts w:ascii="宋体" w:hAnsi="宋体" w:cs="宋体"/>
          <w:color w:val="000000" w:themeColor="text1"/>
          <w:kern w:val="0"/>
          <w:sz w:val="24"/>
          <w:szCs w:val="24"/>
          <w:highlight w:val="none"/>
          <w:lang w:val="zh-CN"/>
          <w14:textFill>
            <w14:solidFill>
              <w14:schemeClr w14:val="tx1"/>
            </w14:solidFill>
          </w14:textFill>
        </w:rPr>
        <w:t>.</w:t>
      </w:r>
      <w:r>
        <w:rPr>
          <w:rFonts w:hint="eastAsia" w:ascii="宋体" w:hAnsi="宋体" w:cs="宋体"/>
          <w:color w:val="000000" w:themeColor="text1"/>
          <w:kern w:val="0"/>
          <w:sz w:val="24"/>
          <w:szCs w:val="24"/>
          <w:highlight w:val="none"/>
          <w:lang w:val="zh-CN"/>
          <w14:textFill>
            <w14:solidFill>
              <w14:schemeClr w14:val="tx1"/>
            </w14:solidFill>
          </w14:textFill>
        </w:rPr>
        <w:t>付款方式：</w:t>
      </w:r>
      <w:r>
        <w:rPr>
          <w:rFonts w:hint="eastAsia" w:ascii="宋体" w:hAnsi="宋体" w:cs="宋体"/>
          <w:color w:val="000000" w:themeColor="text1"/>
          <w:kern w:val="0"/>
          <w:sz w:val="24"/>
          <w:szCs w:val="24"/>
          <w:highlight w:val="none"/>
          <w14:textFill>
            <w14:solidFill>
              <w14:schemeClr w14:val="tx1"/>
            </w14:solidFill>
          </w14:textFill>
        </w:rPr>
        <w:t>详见“第三部分</w:t>
      </w:r>
      <w:r>
        <w:rPr>
          <w:rFonts w:ascii="宋体" w:hAnsi="宋体" w:cs="宋体"/>
          <w:color w:val="000000" w:themeColor="text1"/>
          <w:kern w:val="0"/>
          <w:sz w:val="24"/>
          <w:szCs w:val="24"/>
          <w:highlight w:val="none"/>
          <w14:textFill>
            <w14:solidFill>
              <w14:schemeClr w14:val="tx1"/>
            </w14:solidFill>
          </w14:textFill>
        </w:rPr>
        <w:t xml:space="preserve">  </w:t>
      </w:r>
      <w:r>
        <w:rPr>
          <w:rFonts w:hint="eastAsia" w:ascii="宋体" w:hAnsi="宋体" w:cs="宋体"/>
          <w:color w:val="000000" w:themeColor="text1"/>
          <w:kern w:val="0"/>
          <w:sz w:val="24"/>
          <w:szCs w:val="24"/>
          <w:highlight w:val="none"/>
          <w14:textFill>
            <w14:solidFill>
              <w14:schemeClr w14:val="tx1"/>
            </w14:solidFill>
          </w14:textFill>
        </w:rPr>
        <w:t>青海省政府采购项目合同书范本”中“四、付款方式”的规定</w:t>
      </w:r>
      <w:r>
        <w:rPr>
          <w:rFonts w:hint="eastAsia" w:ascii="宋体" w:hAnsi="宋体" w:cs="宋体"/>
          <w:color w:val="000000" w:themeColor="text1"/>
          <w:kern w:val="0"/>
          <w:sz w:val="24"/>
          <w:szCs w:val="24"/>
          <w:highlight w:val="none"/>
          <w:lang w:eastAsia="zh-CN"/>
          <w14:textFill>
            <w14:solidFill>
              <w14:schemeClr w14:val="tx1"/>
            </w14:solidFill>
          </w14:textFill>
        </w:rPr>
        <w:t>。</w:t>
      </w:r>
    </w:p>
    <w:p w14:paraId="61E31316">
      <w:pPr>
        <w:autoSpaceDE w:val="0"/>
        <w:autoSpaceDN w:val="0"/>
        <w:spacing w:line="360" w:lineRule="auto"/>
        <w:ind w:firstLine="480" w:firstLineChars="200"/>
        <w:rPr>
          <w:rFonts w:hint="default" w:ascii="宋体" w:hAnsi="宋体" w:cs="宋体"/>
          <w:color w:val="000000" w:themeColor="text1"/>
          <w:kern w:val="0"/>
          <w:sz w:val="24"/>
          <w:szCs w:val="24"/>
          <w:highlight w:val="yellow"/>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3.6.</w:t>
      </w:r>
      <w:r>
        <w:rPr>
          <w:rFonts w:hint="eastAsia" w:ascii="宋体" w:hAnsi="宋体" w:cs="宋体"/>
          <w:color w:val="auto"/>
          <w:kern w:val="2"/>
          <w:sz w:val="24"/>
          <w:szCs w:val="24"/>
          <w:highlight w:val="none"/>
          <w:lang w:val="en-US" w:eastAsia="zh-CN" w:bidi="ar-SA"/>
        </w:rPr>
        <w:t>本项目所属行业：本项目行业分类按照工信部（2011）300号文件分类：制造</w:t>
      </w:r>
      <w:r>
        <w:rPr>
          <w:rFonts w:hint="eastAsia" w:ascii="宋体" w:hAnsi="宋体" w:cs="宋体"/>
          <w:color w:val="auto"/>
          <w:kern w:val="2"/>
          <w:sz w:val="24"/>
          <w:szCs w:val="24"/>
          <w:highlight w:val="none"/>
          <w:u w:val="none"/>
          <w:lang w:val="en-US" w:eastAsia="zh-CN" w:bidi="ar-SA"/>
        </w:rPr>
        <w:t>业。</w:t>
      </w:r>
    </w:p>
    <w:p w14:paraId="0711C3A5">
      <w:pPr>
        <w:pStyle w:val="4"/>
        <w:spacing w:line="360" w:lineRule="auto"/>
        <w:jc w:val="left"/>
        <w:outlineLvl w:val="1"/>
        <w:rPr>
          <w:rFonts w:hint="eastAsia" w:ascii="宋体" w:hAnsi="宋体" w:cs="宋体"/>
          <w:sz w:val="24"/>
          <w:szCs w:val="24"/>
          <w:lang w:val="en-US" w:eastAsia="zh-CN"/>
        </w:rPr>
      </w:pPr>
      <w:r>
        <w:rPr>
          <w:rFonts w:hint="eastAsia" w:ascii="宋体" w:hAnsi="宋体" w:cs="宋体"/>
          <w:sz w:val="24"/>
          <w:szCs w:val="24"/>
          <w:lang w:val="en-US" w:eastAsia="zh-CN"/>
        </w:rPr>
        <w:t>4.技术参数</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9"/>
        <w:gridCol w:w="896"/>
        <w:gridCol w:w="4552"/>
        <w:gridCol w:w="711"/>
        <w:gridCol w:w="777"/>
        <w:gridCol w:w="707"/>
      </w:tblGrid>
      <w:tr w14:paraId="704C7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5" w:type="dxa"/>
            <w:gridSpan w:val="5"/>
          </w:tcPr>
          <w:p w14:paraId="0A60EA7A">
            <w:pPr>
              <w:rPr>
                <w:vertAlign w:val="baseline"/>
              </w:rPr>
            </w:pPr>
            <w:bookmarkStart w:id="283" w:name="_Toc5357"/>
            <w:r>
              <w:rPr>
                <w:rFonts w:hint="eastAsia" w:ascii="宋体" w:hAnsi="宋体" w:eastAsia="宋体" w:cs="宋体"/>
                <w:b/>
                <w:bCs/>
                <w:color w:val="auto"/>
                <w:sz w:val="24"/>
                <w:szCs w:val="24"/>
                <w:lang w:val="en-US" w:eastAsia="zh-CN"/>
              </w:rPr>
              <w:t>一、设备配备</w:t>
            </w:r>
            <w:bookmarkEnd w:id="283"/>
          </w:p>
        </w:tc>
        <w:tc>
          <w:tcPr>
            <w:tcW w:w="707" w:type="dxa"/>
          </w:tcPr>
          <w:p w14:paraId="7075F164">
            <w:pPr>
              <w:rPr>
                <w:rFonts w:hint="eastAsia" w:ascii="宋体" w:hAnsi="宋体" w:eastAsia="宋体" w:cs="宋体"/>
                <w:b/>
                <w:bCs/>
                <w:color w:val="auto"/>
                <w:sz w:val="24"/>
                <w:szCs w:val="24"/>
                <w:lang w:val="en-US" w:eastAsia="zh-CN"/>
              </w:rPr>
            </w:pPr>
          </w:p>
        </w:tc>
      </w:tr>
      <w:tr w14:paraId="1FE37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tcPr>
          <w:p w14:paraId="285A692C">
            <w:pPr>
              <w:jc w:val="center"/>
              <w:rPr>
                <w:vertAlign w:val="baseline"/>
              </w:rPr>
            </w:pPr>
            <w:r>
              <w:rPr>
                <w:rFonts w:hint="eastAsia" w:ascii="宋体" w:hAnsi="宋体" w:eastAsia="宋体" w:cs="宋体"/>
                <w:b w:val="0"/>
                <w:bCs w:val="0"/>
                <w:color w:val="auto"/>
                <w:sz w:val="24"/>
                <w:szCs w:val="24"/>
                <w:lang w:val="en-US" w:eastAsia="zh-CN"/>
              </w:rPr>
              <w:t>序号</w:t>
            </w:r>
          </w:p>
        </w:tc>
        <w:tc>
          <w:tcPr>
            <w:tcW w:w="896" w:type="dxa"/>
          </w:tcPr>
          <w:p w14:paraId="719FC456">
            <w:pPr>
              <w:jc w:val="center"/>
              <w:rPr>
                <w:vertAlign w:val="baseline"/>
              </w:rPr>
            </w:pPr>
            <w:r>
              <w:rPr>
                <w:rFonts w:hint="eastAsia" w:ascii="宋体" w:hAnsi="宋体" w:eastAsia="宋体" w:cs="宋体"/>
                <w:b w:val="0"/>
                <w:bCs w:val="0"/>
                <w:color w:val="auto"/>
                <w:sz w:val="24"/>
                <w:szCs w:val="24"/>
                <w:lang w:val="en-US" w:eastAsia="zh-CN"/>
              </w:rPr>
              <w:t>名称</w:t>
            </w:r>
          </w:p>
        </w:tc>
        <w:tc>
          <w:tcPr>
            <w:tcW w:w="4552" w:type="dxa"/>
          </w:tcPr>
          <w:p w14:paraId="30D8B2EF">
            <w:pPr>
              <w:jc w:val="center"/>
              <w:rPr>
                <w:vertAlign w:val="baseline"/>
              </w:rPr>
            </w:pPr>
            <w:r>
              <w:rPr>
                <w:rFonts w:hint="eastAsia" w:ascii="宋体" w:hAnsi="宋体" w:eastAsia="宋体" w:cs="宋体"/>
                <w:color w:val="auto"/>
                <w:spacing w:val="50"/>
                <w:sz w:val="24"/>
                <w:szCs w:val="24"/>
              </w:rPr>
              <w:t>技术要求</w:t>
            </w:r>
          </w:p>
        </w:tc>
        <w:tc>
          <w:tcPr>
            <w:tcW w:w="711" w:type="dxa"/>
          </w:tcPr>
          <w:p w14:paraId="64944E5C">
            <w:pPr>
              <w:jc w:val="center"/>
              <w:rPr>
                <w:vertAlign w:val="baseline"/>
              </w:rPr>
            </w:pPr>
            <w:r>
              <w:rPr>
                <w:rFonts w:hint="eastAsia" w:ascii="宋体" w:hAnsi="宋体" w:eastAsia="宋体" w:cs="宋体"/>
                <w:b w:val="0"/>
                <w:bCs w:val="0"/>
                <w:color w:val="auto"/>
                <w:sz w:val="24"/>
                <w:szCs w:val="24"/>
                <w:lang w:val="en-US" w:eastAsia="zh-CN"/>
              </w:rPr>
              <w:t>数量</w:t>
            </w:r>
          </w:p>
        </w:tc>
        <w:tc>
          <w:tcPr>
            <w:tcW w:w="777" w:type="dxa"/>
          </w:tcPr>
          <w:p w14:paraId="31CE62BA">
            <w:pPr>
              <w:jc w:val="center"/>
              <w:rPr>
                <w:vertAlign w:val="baseline"/>
              </w:rPr>
            </w:pPr>
            <w:r>
              <w:rPr>
                <w:rFonts w:hint="eastAsia" w:ascii="宋体" w:hAnsi="宋体" w:eastAsia="宋体" w:cs="宋体"/>
                <w:b w:val="0"/>
                <w:bCs w:val="0"/>
                <w:color w:val="auto"/>
                <w:sz w:val="24"/>
                <w:szCs w:val="24"/>
                <w:lang w:val="en-US" w:eastAsia="zh-CN"/>
              </w:rPr>
              <w:t>单位</w:t>
            </w:r>
          </w:p>
        </w:tc>
        <w:tc>
          <w:tcPr>
            <w:tcW w:w="707" w:type="dxa"/>
          </w:tcPr>
          <w:p w14:paraId="6910CB61">
            <w:pPr>
              <w:jc w:val="center"/>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备注</w:t>
            </w:r>
          </w:p>
        </w:tc>
      </w:tr>
      <w:tr w14:paraId="2E2A0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37717F64">
            <w:pPr>
              <w:jc w:val="center"/>
              <w:rPr>
                <w:rFonts w:hint="eastAsia" w:eastAsiaTheme="minorEastAsia"/>
                <w:vertAlign w:val="baseline"/>
                <w:lang w:val="en-US" w:eastAsia="zh-CN"/>
              </w:rPr>
            </w:pPr>
            <w:r>
              <w:rPr>
                <w:rFonts w:hint="eastAsia"/>
                <w:vertAlign w:val="baseline"/>
                <w:lang w:val="en-US" w:eastAsia="zh-CN"/>
              </w:rPr>
              <w:t>1</w:t>
            </w:r>
          </w:p>
        </w:tc>
        <w:tc>
          <w:tcPr>
            <w:tcW w:w="896" w:type="dxa"/>
            <w:vAlign w:val="center"/>
          </w:tcPr>
          <w:p w14:paraId="5878174B">
            <w:pPr>
              <w:jc w:val="center"/>
              <w:rPr>
                <w:vertAlign w:val="baseline"/>
              </w:rPr>
            </w:pPr>
            <w:r>
              <w:rPr>
                <w:rFonts w:hint="eastAsia"/>
                <w:vertAlign w:val="baseline"/>
                <w:lang w:val="en-US" w:eastAsia="zh-CN"/>
              </w:rPr>
              <w:t>货架：</w:t>
            </w:r>
          </w:p>
        </w:tc>
        <w:tc>
          <w:tcPr>
            <w:tcW w:w="4552" w:type="dxa"/>
          </w:tcPr>
          <w:p w14:paraId="4926A540">
            <w:pPr>
              <w:rPr>
                <w:rFonts w:hint="eastAsia"/>
                <w:vertAlign w:val="baseline"/>
                <w:lang w:val="en-US" w:eastAsia="zh-CN"/>
              </w:rPr>
            </w:pPr>
            <w:r>
              <w:rPr>
                <w:rFonts w:hint="eastAsia"/>
                <w:vertAlign w:val="baseline"/>
                <w:lang w:val="en-US" w:eastAsia="zh-CN"/>
              </w:rPr>
              <w:t>1.货架规格：≥L1200*D600*H3000mm;</w:t>
            </w:r>
          </w:p>
          <w:p w14:paraId="211276D7">
            <w:pPr>
              <w:rPr>
                <w:rFonts w:hint="eastAsia"/>
                <w:vertAlign w:val="baseline"/>
                <w:lang w:val="en-US" w:eastAsia="zh-CN"/>
              </w:rPr>
            </w:pPr>
            <w:r>
              <w:rPr>
                <w:rFonts w:hint="eastAsia"/>
                <w:vertAlign w:val="baseline"/>
                <w:lang w:val="en-US" w:eastAsia="zh-CN"/>
              </w:rPr>
              <w:t xml:space="preserve">2.货架层数：每组6层横梁；每组6层货 </w:t>
            </w:r>
          </w:p>
          <w:p w14:paraId="69BDD645">
            <w:pPr>
              <w:rPr>
                <w:rFonts w:hint="eastAsia"/>
                <w:vertAlign w:val="baseline"/>
                <w:lang w:val="en-US" w:eastAsia="zh-CN"/>
              </w:rPr>
            </w:pPr>
            <w:r>
              <w:rPr>
                <w:rFonts w:hint="eastAsia"/>
                <w:vertAlign w:val="baseline"/>
                <w:lang w:val="en-US" w:eastAsia="zh-CN"/>
              </w:rPr>
              <w:t>3.货架承重：≥600kg（立柱1.5mm、横梁1.5mm、层板0.8mm）</w:t>
            </w:r>
          </w:p>
          <w:p w14:paraId="2E69F9AC">
            <w:pPr>
              <w:rPr>
                <w:rFonts w:hint="eastAsia"/>
                <w:vertAlign w:val="baseline"/>
                <w:lang w:val="en-US" w:eastAsia="zh-CN"/>
              </w:rPr>
            </w:pPr>
            <w:r>
              <w:rPr>
                <w:rFonts w:hint="eastAsia"/>
                <w:vertAlign w:val="baseline"/>
                <w:lang w:val="en-US" w:eastAsia="zh-CN"/>
              </w:rPr>
              <w:t xml:space="preserve">4.货架颜色：立柱为蓝色，横梁为橘红色（颜色可选）； </w:t>
            </w:r>
          </w:p>
          <w:p w14:paraId="4785EBC3">
            <w:pPr>
              <w:rPr>
                <w:rFonts w:hint="eastAsia"/>
                <w:vertAlign w:val="baseline"/>
                <w:lang w:val="en-US" w:eastAsia="zh-CN"/>
              </w:rPr>
            </w:pPr>
            <w:r>
              <w:rPr>
                <w:rFonts w:hint="eastAsia"/>
                <w:vertAlign w:val="baseline"/>
                <w:lang w:val="en-US" w:eastAsia="zh-CN"/>
              </w:rPr>
              <w:t xml:space="preserve">5.材质：钢材 </w:t>
            </w:r>
          </w:p>
          <w:p w14:paraId="76274F29">
            <w:pPr>
              <w:rPr>
                <w:rFonts w:hint="eastAsia"/>
                <w:vertAlign w:val="baseline"/>
                <w:lang w:val="en-US" w:eastAsia="zh-CN"/>
              </w:rPr>
            </w:pPr>
            <w:r>
              <w:rPr>
                <w:rFonts w:hint="eastAsia"/>
                <w:vertAlign w:val="baseline"/>
                <w:lang w:val="en-US" w:eastAsia="zh-CN"/>
              </w:rPr>
              <w:t>6.本货架刚性及强度均符合国家机械部行业标准GB/T5323-91</w:t>
            </w:r>
          </w:p>
          <w:p w14:paraId="12511ADD">
            <w:pPr>
              <w:rPr>
                <w:rFonts w:hint="eastAsia"/>
                <w:vertAlign w:val="baseline"/>
                <w:lang w:val="en-US" w:eastAsia="zh-CN"/>
              </w:rPr>
            </w:pPr>
            <w:r>
              <w:rPr>
                <w:rFonts w:hint="eastAsia"/>
                <w:vertAlign w:val="baseline"/>
                <w:lang w:val="en-US" w:eastAsia="zh-CN"/>
              </w:rPr>
              <w:t>7.在满载时，承重梁挠度不大于L/250mm;</w:t>
            </w:r>
          </w:p>
          <w:p w14:paraId="2BB41E2E">
            <w:pPr>
              <w:rPr>
                <w:rFonts w:hint="eastAsia"/>
                <w:vertAlign w:val="baseline"/>
                <w:lang w:val="en-US" w:eastAsia="zh-CN"/>
              </w:rPr>
            </w:pPr>
            <w:r>
              <w:rPr>
                <w:rFonts w:hint="eastAsia"/>
                <w:vertAlign w:val="baseline"/>
                <w:lang w:val="en-US" w:eastAsia="zh-CN"/>
              </w:rPr>
              <w:t>8.两组货架共用立柱，两组组装后尺寸为≥L2400</w:t>
            </w:r>
            <w:bookmarkStart w:id="284" w:name="OLE_LINK1"/>
            <w:r>
              <w:rPr>
                <w:rFonts w:hint="eastAsia"/>
                <w:vertAlign w:val="baseline"/>
                <w:lang w:val="en-US" w:eastAsia="zh-CN"/>
              </w:rPr>
              <w:t>mm</w:t>
            </w:r>
            <w:bookmarkEnd w:id="284"/>
            <w:r>
              <w:rPr>
                <w:rFonts w:hint="eastAsia"/>
                <w:vertAlign w:val="baseline"/>
                <w:lang w:val="en-US" w:eastAsia="zh-CN"/>
              </w:rPr>
              <w:t>*D600mm*H3000mm。</w:t>
            </w:r>
          </w:p>
          <w:p w14:paraId="5CE641A6">
            <w:pPr>
              <w:rPr>
                <w:vertAlign w:val="baseline"/>
              </w:rPr>
            </w:pPr>
          </w:p>
        </w:tc>
        <w:tc>
          <w:tcPr>
            <w:tcW w:w="711" w:type="dxa"/>
            <w:vAlign w:val="center"/>
          </w:tcPr>
          <w:p w14:paraId="532889F8">
            <w:pPr>
              <w:jc w:val="center"/>
              <w:rPr>
                <w:rFonts w:hint="default" w:eastAsiaTheme="minorEastAsia"/>
                <w:vertAlign w:val="baseline"/>
                <w:lang w:val="en-US" w:eastAsia="zh-CN"/>
              </w:rPr>
            </w:pPr>
            <w:r>
              <w:rPr>
                <w:rFonts w:hint="eastAsia"/>
                <w:vertAlign w:val="baseline"/>
                <w:lang w:val="en-US" w:eastAsia="zh-CN"/>
              </w:rPr>
              <w:t>600</w:t>
            </w:r>
          </w:p>
        </w:tc>
        <w:tc>
          <w:tcPr>
            <w:tcW w:w="777" w:type="dxa"/>
            <w:vAlign w:val="center"/>
          </w:tcPr>
          <w:p w14:paraId="671C5E21">
            <w:pPr>
              <w:jc w:val="center"/>
              <w:rPr>
                <w:rFonts w:hint="eastAsia" w:eastAsiaTheme="minorEastAsia"/>
                <w:vertAlign w:val="baseline"/>
                <w:lang w:eastAsia="zh-CN"/>
              </w:rPr>
            </w:pPr>
            <w:r>
              <w:rPr>
                <w:rFonts w:hint="eastAsia"/>
                <w:vertAlign w:val="baseline"/>
                <w:lang w:eastAsia="zh-CN"/>
              </w:rPr>
              <w:t>组</w:t>
            </w:r>
          </w:p>
        </w:tc>
        <w:tc>
          <w:tcPr>
            <w:tcW w:w="707" w:type="dxa"/>
          </w:tcPr>
          <w:p w14:paraId="7609598A">
            <w:pPr>
              <w:rPr>
                <w:vertAlign w:val="baseline"/>
              </w:rPr>
            </w:pPr>
          </w:p>
        </w:tc>
      </w:tr>
      <w:tr w14:paraId="3B330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2771142F">
            <w:pPr>
              <w:jc w:val="center"/>
              <w:rPr>
                <w:rFonts w:hint="eastAsia" w:eastAsiaTheme="minorEastAsia"/>
                <w:vertAlign w:val="baseline"/>
                <w:lang w:val="en-US" w:eastAsia="zh-CN"/>
              </w:rPr>
            </w:pPr>
            <w:r>
              <w:rPr>
                <w:rFonts w:hint="eastAsia"/>
                <w:vertAlign w:val="baseline"/>
                <w:lang w:val="en-US" w:eastAsia="zh-CN"/>
              </w:rPr>
              <w:t>2</w:t>
            </w:r>
          </w:p>
        </w:tc>
        <w:tc>
          <w:tcPr>
            <w:tcW w:w="896" w:type="dxa"/>
            <w:vAlign w:val="center"/>
          </w:tcPr>
          <w:p w14:paraId="6D318172">
            <w:pPr>
              <w:jc w:val="center"/>
              <w:rPr>
                <w:vertAlign w:val="baseline"/>
              </w:rPr>
            </w:pPr>
            <w:r>
              <w:rPr>
                <w:rFonts w:hint="eastAsia"/>
                <w:vertAlign w:val="baseline"/>
                <w:lang w:val="en-US" w:eastAsia="zh-CN"/>
              </w:rPr>
              <w:t>扫码枪</w:t>
            </w:r>
          </w:p>
        </w:tc>
        <w:tc>
          <w:tcPr>
            <w:tcW w:w="4552" w:type="dxa"/>
          </w:tcPr>
          <w:p w14:paraId="0B30C6E5">
            <w:pPr>
              <w:rPr>
                <w:rFonts w:hint="eastAsia"/>
                <w:vertAlign w:val="baseline"/>
                <w:lang w:val="en-US" w:eastAsia="zh-CN"/>
              </w:rPr>
            </w:pPr>
            <w:r>
              <w:rPr>
                <w:rFonts w:hint="eastAsia"/>
                <w:vertAlign w:val="baseline"/>
                <w:lang w:val="en-US" w:eastAsia="zh-CN"/>
              </w:rPr>
              <w:t>1.通信模式：4G+Wi-Fi+蓝牙</w:t>
            </w:r>
          </w:p>
          <w:p w14:paraId="192F4A8E">
            <w:pPr>
              <w:rPr>
                <w:rFonts w:hint="eastAsia"/>
                <w:vertAlign w:val="baseline"/>
                <w:lang w:val="en-US" w:eastAsia="zh-CN"/>
              </w:rPr>
            </w:pPr>
            <w:r>
              <w:rPr>
                <w:rFonts w:hint="eastAsia"/>
                <w:vertAlign w:val="baseline"/>
                <w:lang w:val="en-US" w:eastAsia="zh-CN"/>
              </w:rPr>
              <w:t>2.内存：3GB+32GB/4GB+64GB</w:t>
            </w:r>
          </w:p>
          <w:p w14:paraId="54E5F5E8">
            <w:pPr>
              <w:rPr>
                <w:rFonts w:hint="eastAsia"/>
                <w:vertAlign w:val="baseline"/>
                <w:lang w:val="en-US" w:eastAsia="zh-CN"/>
              </w:rPr>
            </w:pPr>
            <w:r>
              <w:rPr>
                <w:rFonts w:hint="eastAsia"/>
                <w:vertAlign w:val="baseline"/>
                <w:lang w:val="en-US" w:eastAsia="zh-CN"/>
              </w:rPr>
              <w:t>3.一维/二维码扫描</w:t>
            </w:r>
          </w:p>
          <w:p w14:paraId="58DB9AC8">
            <w:pPr>
              <w:rPr>
                <w:rFonts w:hint="eastAsia"/>
                <w:vertAlign w:val="baseline"/>
                <w:lang w:val="en-US" w:eastAsia="zh-CN"/>
              </w:rPr>
            </w:pPr>
            <w:r>
              <w:rPr>
                <w:rFonts w:hint="eastAsia"/>
                <w:vertAlign w:val="baseline"/>
                <w:lang w:val="en-US" w:eastAsia="zh-CN"/>
              </w:rPr>
              <w:t>4.尺寸为5寸全面屏、支持多点触控</w:t>
            </w:r>
          </w:p>
          <w:p w14:paraId="4F9E4C8C">
            <w:pPr>
              <w:rPr>
                <w:rFonts w:hint="eastAsia"/>
                <w:vertAlign w:val="baseline"/>
                <w:lang w:val="en-US" w:eastAsia="zh-CN"/>
              </w:rPr>
            </w:pPr>
            <w:r>
              <w:rPr>
                <w:rFonts w:hint="eastAsia"/>
                <w:vertAlign w:val="baseline"/>
                <w:lang w:val="en-US" w:eastAsia="zh-CN"/>
              </w:rPr>
              <w:t>5.防护等级：IP67</w:t>
            </w:r>
          </w:p>
          <w:p w14:paraId="0DD65C13">
            <w:pPr>
              <w:rPr>
                <w:rFonts w:hint="eastAsia"/>
                <w:vertAlign w:val="baseline"/>
                <w:lang w:val="en-US" w:eastAsia="zh-CN"/>
              </w:rPr>
            </w:pPr>
            <w:r>
              <w:rPr>
                <w:rFonts w:hint="eastAsia"/>
                <w:vertAlign w:val="baseline"/>
                <w:lang w:val="en-US" w:eastAsia="zh-CN"/>
              </w:rPr>
              <w:t>6.电池容量：≥5000mAh</w:t>
            </w:r>
          </w:p>
          <w:p w14:paraId="27630F31">
            <w:pPr>
              <w:rPr>
                <w:rFonts w:hint="eastAsia"/>
                <w:vertAlign w:val="baseline"/>
                <w:lang w:val="en-US" w:eastAsia="zh-CN"/>
              </w:rPr>
            </w:pPr>
            <w:r>
              <w:rPr>
                <w:rFonts w:hint="eastAsia"/>
                <w:vertAlign w:val="baseline"/>
                <w:lang w:val="en-US" w:eastAsia="zh-CN"/>
              </w:rPr>
              <w:t>7.摄像头：前置≥500W像素，后置≥1300W像素</w:t>
            </w:r>
          </w:p>
          <w:p w14:paraId="08C74A23">
            <w:pPr>
              <w:rPr>
                <w:rFonts w:hint="eastAsia"/>
                <w:vertAlign w:val="baseline"/>
                <w:lang w:val="en-US" w:eastAsia="zh-CN"/>
              </w:rPr>
            </w:pPr>
            <w:r>
              <w:rPr>
                <w:rFonts w:hint="eastAsia"/>
                <w:vertAlign w:val="baseline"/>
                <w:lang w:val="en-US" w:eastAsia="zh-CN"/>
              </w:rPr>
              <w:t>8.分辨率：≥720*1440</w:t>
            </w:r>
          </w:p>
          <w:p w14:paraId="2917F506">
            <w:pPr>
              <w:rPr>
                <w:rFonts w:hint="eastAsia"/>
                <w:vertAlign w:val="baseline"/>
                <w:lang w:val="en-US" w:eastAsia="zh-CN"/>
              </w:rPr>
            </w:pPr>
            <w:r>
              <w:rPr>
                <w:rFonts w:hint="eastAsia"/>
                <w:vertAlign w:val="baseline"/>
                <w:lang w:val="en-US" w:eastAsia="zh-CN"/>
              </w:rPr>
              <w:t>9.尺寸：≥155（H）*74（W）*16mm（T）</w:t>
            </w:r>
          </w:p>
          <w:p w14:paraId="7A758D0E">
            <w:pPr>
              <w:rPr>
                <w:rFonts w:hint="eastAsia"/>
                <w:vertAlign w:val="baseline"/>
                <w:lang w:val="en-US" w:eastAsia="zh-CN"/>
              </w:rPr>
            </w:pPr>
            <w:r>
              <w:rPr>
                <w:rFonts w:hint="eastAsia"/>
                <w:vertAlign w:val="baseline"/>
                <w:lang w:val="en-US" w:eastAsia="zh-CN"/>
              </w:rPr>
              <w:t>10.支持NFC</w:t>
            </w:r>
          </w:p>
          <w:p w14:paraId="5762A6C6">
            <w:pPr>
              <w:rPr>
                <w:rFonts w:hint="eastAsia"/>
                <w:vertAlign w:val="baseline"/>
                <w:lang w:val="en-US" w:eastAsia="zh-CN"/>
              </w:rPr>
            </w:pPr>
            <w:r>
              <w:rPr>
                <w:rFonts w:hint="eastAsia"/>
                <w:vertAlign w:val="baseline"/>
                <w:lang w:val="en-US" w:eastAsia="zh-CN"/>
              </w:rPr>
              <w:t>11.工作温度：-20℃-+55℃</w:t>
            </w:r>
          </w:p>
          <w:p w14:paraId="01A3DE9B">
            <w:pPr>
              <w:rPr>
                <w:rFonts w:hint="eastAsia"/>
                <w:vertAlign w:val="baseline"/>
                <w:lang w:val="en-US" w:eastAsia="zh-CN"/>
              </w:rPr>
            </w:pPr>
            <w:r>
              <w:rPr>
                <w:rFonts w:hint="eastAsia"/>
                <w:vertAlign w:val="baseline"/>
                <w:lang w:val="en-US" w:eastAsia="zh-CN"/>
              </w:rPr>
              <w:t>12.存储温度：-30℃-+70℃</w:t>
            </w:r>
          </w:p>
          <w:p w14:paraId="248D9410">
            <w:pPr>
              <w:rPr>
                <w:vertAlign w:val="baseline"/>
              </w:rPr>
            </w:pPr>
          </w:p>
        </w:tc>
        <w:tc>
          <w:tcPr>
            <w:tcW w:w="711" w:type="dxa"/>
            <w:vAlign w:val="center"/>
          </w:tcPr>
          <w:p w14:paraId="365B15A5">
            <w:pPr>
              <w:jc w:val="center"/>
              <w:rPr>
                <w:rFonts w:hint="eastAsia" w:eastAsiaTheme="minorEastAsia"/>
                <w:vertAlign w:val="baseline"/>
                <w:lang w:val="en-US" w:eastAsia="zh-CN"/>
              </w:rPr>
            </w:pPr>
            <w:r>
              <w:rPr>
                <w:rFonts w:hint="eastAsia"/>
                <w:vertAlign w:val="baseline"/>
                <w:lang w:val="en-US" w:eastAsia="zh-CN"/>
              </w:rPr>
              <w:t>2</w:t>
            </w:r>
          </w:p>
        </w:tc>
        <w:tc>
          <w:tcPr>
            <w:tcW w:w="777" w:type="dxa"/>
            <w:vAlign w:val="center"/>
          </w:tcPr>
          <w:p w14:paraId="5CD7E729">
            <w:pPr>
              <w:jc w:val="center"/>
              <w:rPr>
                <w:rFonts w:hint="eastAsia" w:eastAsiaTheme="minorEastAsia"/>
                <w:vertAlign w:val="baseline"/>
                <w:lang w:eastAsia="zh-CN"/>
              </w:rPr>
            </w:pPr>
            <w:r>
              <w:rPr>
                <w:rFonts w:hint="eastAsia"/>
                <w:vertAlign w:val="baseline"/>
                <w:lang w:eastAsia="zh-CN"/>
              </w:rPr>
              <w:t>台</w:t>
            </w:r>
          </w:p>
        </w:tc>
        <w:tc>
          <w:tcPr>
            <w:tcW w:w="707" w:type="dxa"/>
          </w:tcPr>
          <w:p w14:paraId="2706923D">
            <w:pPr>
              <w:rPr>
                <w:vertAlign w:val="baseline"/>
              </w:rPr>
            </w:pPr>
          </w:p>
        </w:tc>
      </w:tr>
      <w:tr w14:paraId="2E1FE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tcPr>
          <w:p w14:paraId="2B3EB499">
            <w:pPr>
              <w:pStyle w:val="19"/>
              <w:keepNext w:val="0"/>
              <w:keepLines w:val="0"/>
              <w:pageBreakBefore w:val="0"/>
              <w:widowControl w:val="0"/>
              <w:kinsoku/>
              <w:wordWrap/>
              <w:overflowPunct/>
              <w:topLinePunct w:val="0"/>
              <w:autoSpaceDE/>
              <w:autoSpaceDN/>
              <w:bidi w:val="0"/>
              <w:adjustRightInd/>
              <w:spacing w:line="360" w:lineRule="auto"/>
              <w:jc w:val="both"/>
              <w:textAlignment w:val="auto"/>
              <w:outlineLvl w:val="1"/>
              <w:rPr>
                <w:vertAlign w:val="baseline"/>
              </w:rPr>
            </w:pPr>
            <w:r>
              <w:rPr>
                <w:rFonts w:hint="eastAsia" w:ascii="宋体" w:hAnsi="宋体" w:eastAsia="宋体" w:cs="宋体"/>
                <w:b/>
                <w:bCs/>
                <w:color w:val="auto"/>
                <w:sz w:val="24"/>
                <w:szCs w:val="24"/>
                <w:lang w:val="en-US" w:eastAsia="zh-CN"/>
              </w:rPr>
              <w:t>二、消防系统升级</w:t>
            </w:r>
          </w:p>
        </w:tc>
      </w:tr>
      <w:tr w14:paraId="34B4A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vAlign w:val="center"/>
          </w:tcPr>
          <w:p w14:paraId="2E6A9FD2">
            <w:pPr>
              <w:rPr>
                <w:rFonts w:hint="default" w:eastAsia="宋体"/>
                <w:vertAlign w:val="baseline"/>
                <w:lang w:val="en-US" w:eastAsia="zh-CN"/>
              </w:rPr>
            </w:pPr>
            <w:r>
              <w:rPr>
                <w:rFonts w:hint="eastAsia" w:ascii="宋体" w:hAnsi="宋体" w:eastAsia="宋体" w:cs="宋体"/>
                <w:b/>
                <w:bCs/>
                <w:color w:val="auto"/>
                <w:sz w:val="24"/>
                <w:szCs w:val="24"/>
                <w:lang w:val="en-US" w:eastAsia="zh-CN"/>
              </w:rPr>
              <w:t>2.1</w:t>
            </w:r>
            <w:r>
              <w:rPr>
                <w:rFonts w:hint="eastAsia" w:ascii="宋体" w:hAnsi="宋体" w:cs="宋体"/>
                <w:b/>
                <w:bCs/>
                <w:color w:val="auto"/>
                <w:sz w:val="24"/>
                <w:szCs w:val="24"/>
                <w:lang w:val="en-US" w:eastAsia="zh-CN"/>
              </w:rPr>
              <w:t>干粉灭火系统</w:t>
            </w:r>
          </w:p>
        </w:tc>
      </w:tr>
      <w:tr w14:paraId="4FD50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3383DE73">
            <w:pPr>
              <w:jc w:val="center"/>
              <w:rPr>
                <w:rFonts w:hint="eastAsia" w:eastAsiaTheme="minorEastAsia"/>
                <w:vertAlign w:val="baseline"/>
                <w:lang w:val="en-US" w:eastAsia="zh-CN"/>
              </w:rPr>
            </w:pPr>
            <w:r>
              <w:rPr>
                <w:rFonts w:hint="eastAsia"/>
                <w:vertAlign w:val="baseline"/>
                <w:lang w:val="en-US" w:eastAsia="zh-CN"/>
              </w:rPr>
              <w:t>1</w:t>
            </w:r>
          </w:p>
        </w:tc>
        <w:tc>
          <w:tcPr>
            <w:tcW w:w="896" w:type="dxa"/>
            <w:vMerge w:val="restart"/>
            <w:vAlign w:val="center"/>
          </w:tcPr>
          <w:p w14:paraId="795A5755">
            <w:pPr>
              <w:jc w:val="center"/>
              <w:rPr>
                <w:rFonts w:hint="eastAsia"/>
                <w:vertAlign w:val="baseline"/>
                <w:lang w:val="en-US" w:eastAsia="zh-CN"/>
              </w:rPr>
            </w:pPr>
            <w:r>
              <w:rPr>
                <w:rFonts w:hint="eastAsia"/>
                <w:vertAlign w:val="baseline"/>
                <w:lang w:val="en-US" w:eastAsia="zh-CN"/>
              </w:rPr>
              <w:t>非贮压式超细干粉灭火系统：</w:t>
            </w:r>
          </w:p>
          <w:p w14:paraId="09688D25">
            <w:pPr>
              <w:jc w:val="center"/>
              <w:rPr>
                <w:rFonts w:hint="eastAsia"/>
                <w:vertAlign w:val="baseline"/>
                <w:lang w:val="en-US" w:eastAsia="zh-CN"/>
              </w:rPr>
            </w:pPr>
            <w:r>
              <w:rPr>
                <w:rFonts w:hint="eastAsia"/>
                <w:vertAlign w:val="baseline"/>
                <w:lang w:val="en-US" w:eastAsia="zh-CN"/>
              </w:rPr>
              <w:t>超细干粉灭火装置（罐）10公斤42个</w:t>
            </w:r>
          </w:p>
        </w:tc>
        <w:tc>
          <w:tcPr>
            <w:tcW w:w="4552" w:type="dxa"/>
            <w:vMerge w:val="restart"/>
          </w:tcPr>
          <w:p w14:paraId="2FED32A4">
            <w:pPr>
              <w:rPr>
                <w:rFonts w:hint="default" w:ascii="Times New Roman" w:hAnsi="Times New Roman" w:eastAsia="宋体" w:cs="Times New Roman"/>
                <w:vertAlign w:val="baseline"/>
                <w:lang w:val="en-US" w:eastAsia="zh-CN"/>
              </w:rPr>
            </w:pPr>
            <w:r>
              <w:rPr>
                <w:rFonts w:hint="default" w:ascii="Times New Roman" w:hAnsi="Times New Roman" w:eastAsia="宋体" w:cs="Times New Roman"/>
                <w:vertAlign w:val="baseline"/>
                <w:lang w:val="en-US" w:eastAsia="zh-CN"/>
              </w:rPr>
              <w:t>1.启动方式为自动启动，响应时差≤2s；</w:t>
            </w:r>
          </w:p>
          <w:p w14:paraId="142ECA0B">
            <w:pPr>
              <w:rPr>
                <w:rFonts w:hint="default" w:ascii="Times New Roman" w:hAnsi="Times New Roman" w:eastAsia="宋体" w:cs="Times New Roman"/>
                <w:vertAlign w:val="baseline"/>
                <w:lang w:val="en-US" w:eastAsia="zh-CN"/>
              </w:rPr>
            </w:pPr>
            <w:r>
              <w:rPr>
                <w:rFonts w:hint="default" w:ascii="Times New Roman" w:hAnsi="Times New Roman" w:eastAsia="宋体" w:cs="Times New Roman"/>
                <w:vertAlign w:val="baseline"/>
                <w:lang w:val="en-US" w:eastAsia="zh-CN"/>
              </w:rPr>
              <w:t>.温控方式：当防护区发生火灾后，温度升高到68°C 时，温感启动器的感温开关的触点将打开，进行灭火工作，喷头的保护半径≥3米，安装高度不得&gt;8米；</w:t>
            </w:r>
          </w:p>
          <w:p w14:paraId="6321F6AE">
            <w:pPr>
              <w:rPr>
                <w:rFonts w:hint="default" w:ascii="Times New Roman" w:hAnsi="Times New Roman" w:eastAsia="宋体" w:cs="Times New Roman"/>
                <w:vertAlign w:val="baseline"/>
                <w:lang w:val="en-US" w:eastAsia="zh-CN"/>
              </w:rPr>
            </w:pPr>
            <w:r>
              <w:rPr>
                <w:rFonts w:hint="default" w:ascii="Times New Roman" w:hAnsi="Times New Roman" w:eastAsia="宋体" w:cs="Times New Roman"/>
                <w:vertAlign w:val="baseline"/>
                <w:lang w:val="en-US" w:eastAsia="zh-CN"/>
              </w:rPr>
              <w:t>主要参数：</w:t>
            </w:r>
          </w:p>
          <w:p w14:paraId="514236C2">
            <w:pPr>
              <w:rPr>
                <w:rFonts w:hint="default" w:ascii="Times New Roman" w:hAnsi="Times New Roman" w:eastAsia="宋体" w:cs="Times New Roman"/>
                <w:vertAlign w:val="baseline"/>
                <w:lang w:val="en-US" w:eastAsia="zh-CN"/>
              </w:rPr>
            </w:pPr>
            <w:r>
              <w:rPr>
                <w:rFonts w:hint="default" w:ascii="Times New Roman" w:hAnsi="Times New Roman" w:eastAsia="宋体" w:cs="Times New Roman"/>
                <w:vertAlign w:val="baseline"/>
                <w:lang w:val="en-US" w:eastAsia="zh-CN"/>
              </w:rPr>
              <w:t xml:space="preserve">2..罐体直径（mm）≥360        </w:t>
            </w:r>
          </w:p>
          <w:p w14:paraId="1222146C">
            <w:pPr>
              <w:rPr>
                <w:rFonts w:hint="default" w:ascii="Times New Roman" w:hAnsi="Times New Roman" w:eastAsia="宋体" w:cs="Times New Roman"/>
                <w:vertAlign w:val="baseline"/>
                <w:lang w:val="en-US" w:eastAsia="zh-CN"/>
              </w:rPr>
            </w:pPr>
            <w:r>
              <w:rPr>
                <w:rFonts w:hint="default" w:ascii="Times New Roman" w:hAnsi="Times New Roman" w:eastAsia="宋体" w:cs="Times New Roman"/>
                <w:vertAlign w:val="baseline"/>
                <w:lang w:val="en-US" w:eastAsia="zh-CN"/>
              </w:rPr>
              <w:t xml:space="preserve">3.罐体高度（mm）≥290      </w:t>
            </w:r>
          </w:p>
          <w:p w14:paraId="19E1EFBD">
            <w:pPr>
              <w:rPr>
                <w:rFonts w:hint="default" w:ascii="Times New Roman" w:hAnsi="Times New Roman" w:eastAsia="宋体" w:cs="Times New Roman"/>
                <w:vertAlign w:val="baseline"/>
                <w:lang w:val="en-US" w:eastAsia="zh-CN"/>
              </w:rPr>
            </w:pPr>
            <w:r>
              <w:rPr>
                <w:rFonts w:hint="default" w:ascii="Times New Roman" w:hAnsi="Times New Roman" w:eastAsia="宋体" w:cs="Times New Roman"/>
                <w:vertAlign w:val="baseline"/>
                <w:lang w:val="en-US" w:eastAsia="zh-CN"/>
              </w:rPr>
              <w:t>4.灭火剂量（kg）≥10公斤</w:t>
            </w:r>
          </w:p>
          <w:p w14:paraId="05C25F43">
            <w:pPr>
              <w:rPr>
                <w:rFonts w:hint="default" w:ascii="Times New Roman" w:hAnsi="Times New Roman" w:eastAsia="宋体" w:cs="Times New Roman"/>
                <w:vertAlign w:val="baseline"/>
                <w:lang w:val="en-US" w:eastAsia="zh-CN"/>
              </w:rPr>
            </w:pPr>
            <w:r>
              <w:rPr>
                <w:rFonts w:hint="default" w:ascii="Times New Roman" w:hAnsi="Times New Roman" w:eastAsia="宋体" w:cs="Times New Roman"/>
                <w:vertAlign w:val="baseline"/>
                <w:lang w:val="en-US" w:eastAsia="zh-CN"/>
              </w:rPr>
              <w:t xml:space="preserve">5.全淹没保护空间（m³）≥100    </w:t>
            </w:r>
          </w:p>
          <w:p w14:paraId="127D16DD">
            <w:pPr>
              <w:rPr>
                <w:rFonts w:hint="default" w:ascii="Times New Roman" w:hAnsi="Times New Roman" w:eastAsia="宋体" w:cs="Times New Roman"/>
                <w:vertAlign w:val="baseline"/>
                <w:lang w:val="en-US" w:eastAsia="zh-CN"/>
              </w:rPr>
            </w:pPr>
            <w:r>
              <w:rPr>
                <w:rFonts w:hint="default" w:ascii="Times New Roman" w:hAnsi="Times New Roman" w:eastAsia="宋体" w:cs="Times New Roman"/>
                <w:vertAlign w:val="baseline"/>
                <w:lang w:val="en-US" w:eastAsia="zh-CN"/>
              </w:rPr>
              <w:t xml:space="preserve">6..局部保护面积（㎡ ）≥32    </w:t>
            </w:r>
          </w:p>
          <w:p w14:paraId="71806FA4">
            <w:pPr>
              <w:rPr>
                <w:rFonts w:hint="default" w:ascii="Times New Roman" w:hAnsi="Times New Roman" w:eastAsia="宋体" w:cs="Times New Roman"/>
                <w:vertAlign w:val="baseline"/>
                <w:lang w:val="en-US" w:eastAsia="zh-CN"/>
              </w:rPr>
            </w:pPr>
            <w:r>
              <w:rPr>
                <w:rFonts w:hint="default" w:ascii="Times New Roman" w:hAnsi="Times New Roman" w:eastAsia="宋体" w:cs="Times New Roman"/>
                <w:vertAlign w:val="baseline"/>
                <w:lang w:val="en-US" w:eastAsia="zh-CN"/>
              </w:rPr>
              <w:t>7.喷射时间（s）≤10</w:t>
            </w:r>
          </w:p>
          <w:p w14:paraId="27DFC172">
            <w:pPr>
              <w:rPr>
                <w:rFonts w:hint="default" w:ascii="宋体" w:hAnsi="宋体" w:eastAsia="宋体" w:cs="宋体"/>
                <w:b w:val="0"/>
                <w:bCs w:val="0"/>
                <w:color w:val="auto"/>
                <w:sz w:val="24"/>
                <w:szCs w:val="24"/>
                <w:lang w:val="en-US" w:eastAsia="zh-CN"/>
              </w:rPr>
            </w:pPr>
            <w:r>
              <w:rPr>
                <w:rFonts w:hint="default" w:ascii="Times New Roman" w:hAnsi="Times New Roman" w:eastAsia="宋体" w:cs="Times New Roman"/>
                <w:vertAlign w:val="baseline"/>
                <w:lang w:val="en-US" w:eastAsia="zh-CN"/>
              </w:rPr>
              <w:t>8.排列方式：每列6个灭火罐，合计42个（详图见附件一）</w:t>
            </w:r>
          </w:p>
        </w:tc>
        <w:tc>
          <w:tcPr>
            <w:tcW w:w="711" w:type="dxa"/>
            <w:vAlign w:val="center"/>
          </w:tcPr>
          <w:p w14:paraId="35DAF348">
            <w:pPr>
              <w:jc w:val="center"/>
              <w:rPr>
                <w:rFonts w:hint="default"/>
                <w:vertAlign w:val="baseline"/>
                <w:lang w:val="en-US" w:eastAsia="zh-CN"/>
              </w:rPr>
            </w:pPr>
            <w:r>
              <w:rPr>
                <w:rFonts w:hint="eastAsia"/>
                <w:vertAlign w:val="baseline"/>
                <w:lang w:val="en-US" w:eastAsia="zh-CN"/>
              </w:rPr>
              <w:t>1</w:t>
            </w:r>
          </w:p>
        </w:tc>
        <w:tc>
          <w:tcPr>
            <w:tcW w:w="777" w:type="dxa"/>
            <w:vAlign w:val="center"/>
          </w:tcPr>
          <w:p w14:paraId="59400808">
            <w:pPr>
              <w:jc w:val="center"/>
              <w:rPr>
                <w:rFonts w:hint="eastAsia"/>
                <w:vertAlign w:val="baseline"/>
                <w:lang w:eastAsia="zh-CN"/>
              </w:rPr>
            </w:pPr>
            <w:r>
              <w:rPr>
                <w:rFonts w:hint="eastAsia"/>
                <w:vertAlign w:val="baseline"/>
                <w:lang w:eastAsia="zh-CN"/>
              </w:rPr>
              <w:t>套</w:t>
            </w:r>
          </w:p>
        </w:tc>
        <w:tc>
          <w:tcPr>
            <w:tcW w:w="707" w:type="dxa"/>
          </w:tcPr>
          <w:p w14:paraId="06E0CD20">
            <w:pPr>
              <w:rPr>
                <w:vertAlign w:val="baseline"/>
              </w:rPr>
            </w:pPr>
          </w:p>
        </w:tc>
      </w:tr>
      <w:tr w14:paraId="41BE5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71148D50">
            <w:pPr>
              <w:jc w:val="center"/>
              <w:rPr>
                <w:rFonts w:hint="eastAsia" w:eastAsiaTheme="minorEastAsia"/>
                <w:vertAlign w:val="baseline"/>
                <w:lang w:val="en-US" w:eastAsia="zh-CN"/>
              </w:rPr>
            </w:pPr>
            <w:r>
              <w:rPr>
                <w:rFonts w:hint="eastAsia"/>
                <w:vertAlign w:val="baseline"/>
                <w:lang w:val="en-US" w:eastAsia="zh-CN"/>
              </w:rPr>
              <w:t>2</w:t>
            </w:r>
          </w:p>
        </w:tc>
        <w:tc>
          <w:tcPr>
            <w:tcW w:w="896" w:type="dxa"/>
            <w:vMerge w:val="continue"/>
            <w:tcBorders/>
            <w:vAlign w:val="center"/>
          </w:tcPr>
          <w:p w14:paraId="4D77B6CF">
            <w:pPr>
              <w:jc w:val="center"/>
              <w:rPr>
                <w:rFonts w:hint="eastAsia"/>
                <w:vertAlign w:val="baseline"/>
                <w:lang w:val="en-US" w:eastAsia="zh-CN"/>
              </w:rPr>
            </w:pPr>
          </w:p>
        </w:tc>
        <w:tc>
          <w:tcPr>
            <w:tcW w:w="4552" w:type="dxa"/>
            <w:vMerge w:val="continue"/>
            <w:tcBorders/>
          </w:tcPr>
          <w:p w14:paraId="7D6979AA">
            <w:pPr>
              <w:rPr>
                <w:rFonts w:hint="default" w:ascii="宋体" w:hAnsi="宋体" w:eastAsia="宋体" w:cs="宋体"/>
                <w:b w:val="0"/>
                <w:bCs w:val="0"/>
                <w:color w:val="auto"/>
                <w:sz w:val="24"/>
                <w:szCs w:val="24"/>
                <w:lang w:val="en-US" w:eastAsia="zh-CN"/>
              </w:rPr>
            </w:pPr>
          </w:p>
        </w:tc>
        <w:tc>
          <w:tcPr>
            <w:tcW w:w="711" w:type="dxa"/>
            <w:vAlign w:val="center"/>
          </w:tcPr>
          <w:p w14:paraId="180ED4F1">
            <w:pPr>
              <w:jc w:val="center"/>
              <w:rPr>
                <w:rFonts w:hint="default"/>
                <w:vertAlign w:val="baseline"/>
                <w:lang w:val="en-US" w:eastAsia="zh-CN"/>
              </w:rPr>
            </w:pPr>
            <w:r>
              <w:rPr>
                <w:rFonts w:hint="eastAsia"/>
                <w:vertAlign w:val="baseline"/>
                <w:lang w:val="en-US" w:eastAsia="zh-CN"/>
              </w:rPr>
              <w:t>42</w:t>
            </w:r>
          </w:p>
        </w:tc>
        <w:tc>
          <w:tcPr>
            <w:tcW w:w="777" w:type="dxa"/>
            <w:vAlign w:val="center"/>
          </w:tcPr>
          <w:p w14:paraId="432B6635">
            <w:pPr>
              <w:jc w:val="center"/>
              <w:rPr>
                <w:rFonts w:hint="eastAsia"/>
                <w:vertAlign w:val="baseline"/>
                <w:lang w:eastAsia="zh-CN"/>
              </w:rPr>
            </w:pPr>
            <w:r>
              <w:rPr>
                <w:rFonts w:hint="eastAsia"/>
                <w:vertAlign w:val="baseline"/>
                <w:lang w:eastAsia="zh-CN"/>
              </w:rPr>
              <w:t>个</w:t>
            </w:r>
          </w:p>
        </w:tc>
        <w:tc>
          <w:tcPr>
            <w:tcW w:w="707" w:type="dxa"/>
          </w:tcPr>
          <w:p w14:paraId="6A1E39AA">
            <w:pPr>
              <w:rPr>
                <w:vertAlign w:val="baseline"/>
              </w:rPr>
            </w:pPr>
          </w:p>
        </w:tc>
      </w:tr>
      <w:tr w14:paraId="24F56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tcPr>
          <w:p w14:paraId="54E446B6">
            <w:pPr>
              <w:rPr>
                <w:rFonts w:hint="eastAsia" w:eastAsiaTheme="minorEastAsia"/>
                <w:vertAlign w:val="baseline"/>
                <w:lang w:eastAsia="zh-CN"/>
              </w:rPr>
            </w:pPr>
            <w:r>
              <w:rPr>
                <w:rFonts w:hint="eastAsia" w:ascii="宋体" w:hAnsi="宋体" w:eastAsia="宋体" w:cs="宋体"/>
                <w:b/>
                <w:bCs/>
                <w:color w:val="auto"/>
                <w:sz w:val="24"/>
                <w:szCs w:val="24"/>
                <w:lang w:val="en-US" w:eastAsia="zh-CN"/>
              </w:rPr>
              <w:t>2.</w:t>
            </w:r>
            <w:r>
              <w:rPr>
                <w:rFonts w:hint="eastAsia" w:ascii="宋体" w:hAnsi="宋体" w:cs="宋体"/>
                <w:b/>
                <w:bCs/>
                <w:color w:val="auto"/>
                <w:sz w:val="24"/>
                <w:szCs w:val="24"/>
                <w:lang w:val="en-US" w:eastAsia="zh-CN"/>
              </w:rPr>
              <w:t>2</w:t>
            </w:r>
            <w:r>
              <w:rPr>
                <w:rFonts w:hint="eastAsia" w:ascii="宋体" w:hAnsi="宋体" w:eastAsia="宋体" w:cs="宋体"/>
                <w:b/>
                <w:bCs/>
                <w:color w:val="auto"/>
                <w:sz w:val="24"/>
                <w:szCs w:val="24"/>
                <w:lang w:val="en-US" w:eastAsia="zh-CN"/>
              </w:rPr>
              <w:t>物资库火灾自动报警系统</w:t>
            </w:r>
          </w:p>
        </w:tc>
      </w:tr>
      <w:tr w14:paraId="2C446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1135F388">
            <w:pPr>
              <w:jc w:val="center"/>
              <w:rPr>
                <w:rFonts w:hint="default"/>
                <w:vertAlign w:val="baseline"/>
                <w:lang w:val="en-US" w:eastAsia="zh-CN"/>
              </w:rPr>
            </w:pPr>
            <w:r>
              <w:rPr>
                <w:rFonts w:hint="eastAsia"/>
                <w:vertAlign w:val="baseline"/>
                <w:lang w:val="en-US" w:eastAsia="zh-CN"/>
              </w:rPr>
              <w:t>1</w:t>
            </w:r>
          </w:p>
        </w:tc>
        <w:tc>
          <w:tcPr>
            <w:tcW w:w="896" w:type="dxa"/>
            <w:vAlign w:val="center"/>
          </w:tcPr>
          <w:p w14:paraId="46DF96F1">
            <w:pPr>
              <w:jc w:val="center"/>
              <w:rPr>
                <w:rFonts w:hint="eastAsia"/>
                <w:vertAlign w:val="baseline"/>
                <w:lang w:val="en-US" w:eastAsia="zh-CN"/>
              </w:rPr>
            </w:pPr>
            <w:r>
              <w:rPr>
                <w:rFonts w:hint="eastAsia"/>
                <w:vertAlign w:val="baseline"/>
                <w:lang w:val="en-US" w:eastAsia="zh-CN"/>
              </w:rPr>
              <w:t>点型感烟探测器</w:t>
            </w:r>
          </w:p>
        </w:tc>
        <w:tc>
          <w:tcPr>
            <w:tcW w:w="4552" w:type="dxa"/>
          </w:tcPr>
          <w:p w14:paraId="3906C70C">
            <w:pPr>
              <w:rPr>
                <w:rFonts w:hint="eastAsia"/>
                <w:vertAlign w:val="baseline"/>
                <w:lang w:val="en-US" w:eastAsia="zh-CN"/>
              </w:rPr>
            </w:pPr>
            <w:r>
              <w:rPr>
                <w:rFonts w:hint="eastAsia"/>
                <w:vertAlign w:val="baseline"/>
                <w:lang w:val="en-US" w:eastAsia="zh-CN"/>
              </w:rPr>
              <w:t>全二总线系列产品，编码型 、内置CPU、指示灯360度可见</w:t>
            </w:r>
          </w:p>
        </w:tc>
        <w:tc>
          <w:tcPr>
            <w:tcW w:w="711" w:type="dxa"/>
            <w:vAlign w:val="center"/>
          </w:tcPr>
          <w:p w14:paraId="1FABB12F">
            <w:pPr>
              <w:jc w:val="center"/>
              <w:rPr>
                <w:rFonts w:hint="default"/>
                <w:vertAlign w:val="baseline"/>
                <w:lang w:val="en-US" w:eastAsia="zh-CN"/>
              </w:rPr>
            </w:pPr>
            <w:r>
              <w:rPr>
                <w:rFonts w:hint="eastAsia"/>
                <w:vertAlign w:val="baseline"/>
                <w:lang w:val="en-US" w:eastAsia="zh-CN"/>
              </w:rPr>
              <w:t>36</w:t>
            </w:r>
          </w:p>
        </w:tc>
        <w:tc>
          <w:tcPr>
            <w:tcW w:w="777" w:type="dxa"/>
            <w:vAlign w:val="center"/>
          </w:tcPr>
          <w:p w14:paraId="385479D2">
            <w:pPr>
              <w:jc w:val="center"/>
              <w:rPr>
                <w:rFonts w:hint="eastAsia"/>
                <w:vertAlign w:val="baseline"/>
                <w:lang w:val="en-US" w:eastAsia="zh-CN"/>
              </w:rPr>
            </w:pPr>
            <w:r>
              <w:rPr>
                <w:rFonts w:hint="eastAsia"/>
                <w:vertAlign w:val="baseline"/>
                <w:lang w:val="en-US" w:eastAsia="zh-CN"/>
              </w:rPr>
              <w:t>个</w:t>
            </w:r>
          </w:p>
        </w:tc>
        <w:tc>
          <w:tcPr>
            <w:tcW w:w="707" w:type="dxa"/>
          </w:tcPr>
          <w:p w14:paraId="34281EBC">
            <w:pPr>
              <w:rPr>
                <w:rFonts w:hint="eastAsia"/>
                <w:vertAlign w:val="baseline"/>
                <w:lang w:val="en-US" w:eastAsia="zh-CN"/>
              </w:rPr>
            </w:pPr>
          </w:p>
        </w:tc>
      </w:tr>
      <w:tr w14:paraId="72770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15BA565C">
            <w:pPr>
              <w:jc w:val="center"/>
              <w:rPr>
                <w:rFonts w:hint="default"/>
                <w:vertAlign w:val="baseline"/>
                <w:lang w:val="en-US" w:eastAsia="zh-CN"/>
              </w:rPr>
            </w:pPr>
            <w:r>
              <w:rPr>
                <w:rFonts w:hint="eastAsia"/>
                <w:vertAlign w:val="baseline"/>
                <w:lang w:val="en-US" w:eastAsia="zh-CN"/>
              </w:rPr>
              <w:t>2</w:t>
            </w:r>
          </w:p>
        </w:tc>
        <w:tc>
          <w:tcPr>
            <w:tcW w:w="896" w:type="dxa"/>
            <w:vAlign w:val="center"/>
          </w:tcPr>
          <w:p w14:paraId="05828C48">
            <w:pPr>
              <w:jc w:val="center"/>
              <w:rPr>
                <w:rFonts w:hint="eastAsia"/>
                <w:vertAlign w:val="baseline"/>
                <w:lang w:val="en-US" w:eastAsia="zh-CN"/>
              </w:rPr>
            </w:pPr>
            <w:r>
              <w:rPr>
                <w:rFonts w:hint="eastAsia"/>
                <w:vertAlign w:val="baseline"/>
                <w:lang w:val="en-US" w:eastAsia="zh-CN"/>
              </w:rPr>
              <w:t>手动报警按钮</w:t>
            </w:r>
          </w:p>
        </w:tc>
        <w:tc>
          <w:tcPr>
            <w:tcW w:w="4552" w:type="dxa"/>
          </w:tcPr>
          <w:p w14:paraId="3D5745BD">
            <w:pPr>
              <w:rPr>
                <w:rFonts w:hint="eastAsia"/>
                <w:vertAlign w:val="baseline"/>
                <w:lang w:val="en-US" w:eastAsia="zh-CN"/>
              </w:rPr>
            </w:pPr>
            <w:r>
              <w:rPr>
                <w:rFonts w:hint="eastAsia"/>
                <w:vertAlign w:val="baseline"/>
                <w:lang w:val="en-US" w:eastAsia="zh-CN"/>
              </w:rPr>
              <w:t>全二总线系列产品，编码型、可恢复、含电话插孔、插拔式安装</w:t>
            </w:r>
          </w:p>
        </w:tc>
        <w:tc>
          <w:tcPr>
            <w:tcW w:w="711" w:type="dxa"/>
            <w:vAlign w:val="center"/>
          </w:tcPr>
          <w:p w14:paraId="200E0993">
            <w:pPr>
              <w:jc w:val="center"/>
              <w:rPr>
                <w:rFonts w:hint="default"/>
                <w:vertAlign w:val="baseline"/>
                <w:lang w:val="en-US" w:eastAsia="zh-CN"/>
              </w:rPr>
            </w:pPr>
            <w:r>
              <w:rPr>
                <w:rFonts w:hint="eastAsia"/>
                <w:vertAlign w:val="baseline"/>
                <w:lang w:val="en-US" w:eastAsia="zh-CN"/>
              </w:rPr>
              <w:t>8</w:t>
            </w:r>
          </w:p>
        </w:tc>
        <w:tc>
          <w:tcPr>
            <w:tcW w:w="777" w:type="dxa"/>
            <w:vAlign w:val="center"/>
          </w:tcPr>
          <w:p w14:paraId="7B42D86E">
            <w:pPr>
              <w:jc w:val="center"/>
              <w:rPr>
                <w:rFonts w:hint="eastAsia"/>
                <w:vertAlign w:val="baseline"/>
                <w:lang w:val="en-US" w:eastAsia="zh-CN"/>
              </w:rPr>
            </w:pPr>
            <w:r>
              <w:rPr>
                <w:rFonts w:hint="eastAsia"/>
                <w:vertAlign w:val="baseline"/>
                <w:lang w:val="en-US" w:eastAsia="zh-CN"/>
              </w:rPr>
              <w:t>个</w:t>
            </w:r>
          </w:p>
        </w:tc>
        <w:tc>
          <w:tcPr>
            <w:tcW w:w="707" w:type="dxa"/>
          </w:tcPr>
          <w:p w14:paraId="5B1D8719">
            <w:pPr>
              <w:rPr>
                <w:rFonts w:hint="eastAsia"/>
                <w:vertAlign w:val="baseline"/>
                <w:lang w:val="en-US" w:eastAsia="zh-CN"/>
              </w:rPr>
            </w:pPr>
          </w:p>
        </w:tc>
      </w:tr>
      <w:tr w14:paraId="29DBA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373F30FA">
            <w:pPr>
              <w:jc w:val="center"/>
              <w:rPr>
                <w:rFonts w:hint="default"/>
                <w:vertAlign w:val="baseline"/>
                <w:lang w:val="en-US" w:eastAsia="zh-CN"/>
              </w:rPr>
            </w:pPr>
            <w:r>
              <w:rPr>
                <w:rFonts w:hint="eastAsia"/>
                <w:vertAlign w:val="baseline"/>
                <w:lang w:val="en-US" w:eastAsia="zh-CN"/>
              </w:rPr>
              <w:t>3</w:t>
            </w:r>
          </w:p>
        </w:tc>
        <w:tc>
          <w:tcPr>
            <w:tcW w:w="896" w:type="dxa"/>
            <w:vAlign w:val="center"/>
          </w:tcPr>
          <w:p w14:paraId="6ABBED2B">
            <w:pPr>
              <w:jc w:val="center"/>
              <w:rPr>
                <w:rFonts w:hint="eastAsia"/>
                <w:vertAlign w:val="baseline"/>
                <w:lang w:val="en-US" w:eastAsia="zh-CN"/>
              </w:rPr>
            </w:pPr>
            <w:r>
              <w:rPr>
                <w:rFonts w:hint="eastAsia"/>
                <w:vertAlign w:val="baseline"/>
                <w:lang w:val="en-US" w:eastAsia="zh-CN"/>
              </w:rPr>
              <w:t>声光报警器</w:t>
            </w:r>
          </w:p>
        </w:tc>
        <w:tc>
          <w:tcPr>
            <w:tcW w:w="4552" w:type="dxa"/>
          </w:tcPr>
          <w:p w14:paraId="3C32CC54">
            <w:pPr>
              <w:rPr>
                <w:rFonts w:hint="eastAsia"/>
                <w:vertAlign w:val="baseline"/>
                <w:lang w:val="en-US" w:eastAsia="zh-CN"/>
              </w:rPr>
            </w:pPr>
            <w:r>
              <w:rPr>
                <w:rFonts w:hint="eastAsia"/>
                <w:vertAlign w:val="baseline"/>
                <w:lang w:val="en-US" w:eastAsia="zh-CN"/>
              </w:rPr>
              <w:t>全二总线系列产品，编码型、启动后发出声、光警报</w:t>
            </w:r>
          </w:p>
        </w:tc>
        <w:tc>
          <w:tcPr>
            <w:tcW w:w="711" w:type="dxa"/>
            <w:vAlign w:val="center"/>
          </w:tcPr>
          <w:p w14:paraId="61903E8A">
            <w:pPr>
              <w:jc w:val="center"/>
              <w:rPr>
                <w:rFonts w:hint="default"/>
                <w:vertAlign w:val="baseline"/>
                <w:lang w:val="en-US" w:eastAsia="zh-CN"/>
              </w:rPr>
            </w:pPr>
            <w:r>
              <w:rPr>
                <w:rFonts w:hint="eastAsia"/>
                <w:vertAlign w:val="baseline"/>
                <w:lang w:val="en-US" w:eastAsia="zh-CN"/>
              </w:rPr>
              <w:t>8</w:t>
            </w:r>
          </w:p>
        </w:tc>
        <w:tc>
          <w:tcPr>
            <w:tcW w:w="777" w:type="dxa"/>
            <w:vAlign w:val="center"/>
          </w:tcPr>
          <w:p w14:paraId="056CC7AC">
            <w:pPr>
              <w:jc w:val="center"/>
              <w:rPr>
                <w:rFonts w:hint="eastAsia"/>
                <w:vertAlign w:val="baseline"/>
                <w:lang w:val="en-US" w:eastAsia="zh-CN"/>
              </w:rPr>
            </w:pPr>
            <w:r>
              <w:rPr>
                <w:rFonts w:hint="eastAsia"/>
                <w:vertAlign w:val="baseline"/>
                <w:lang w:val="en-US" w:eastAsia="zh-CN"/>
              </w:rPr>
              <w:t>个</w:t>
            </w:r>
          </w:p>
        </w:tc>
        <w:tc>
          <w:tcPr>
            <w:tcW w:w="707" w:type="dxa"/>
          </w:tcPr>
          <w:p w14:paraId="2482733F">
            <w:pPr>
              <w:rPr>
                <w:rFonts w:hint="eastAsia"/>
                <w:vertAlign w:val="baseline"/>
                <w:lang w:val="en-US" w:eastAsia="zh-CN"/>
              </w:rPr>
            </w:pPr>
          </w:p>
        </w:tc>
      </w:tr>
      <w:tr w14:paraId="61F66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7E257971">
            <w:pPr>
              <w:jc w:val="center"/>
              <w:rPr>
                <w:rFonts w:hint="default"/>
                <w:vertAlign w:val="baseline"/>
                <w:lang w:val="en-US" w:eastAsia="zh-CN"/>
              </w:rPr>
            </w:pPr>
            <w:r>
              <w:rPr>
                <w:rFonts w:hint="eastAsia"/>
                <w:vertAlign w:val="baseline"/>
                <w:lang w:val="en-US" w:eastAsia="zh-CN"/>
              </w:rPr>
              <w:t>4</w:t>
            </w:r>
          </w:p>
        </w:tc>
        <w:tc>
          <w:tcPr>
            <w:tcW w:w="896" w:type="dxa"/>
            <w:vAlign w:val="center"/>
          </w:tcPr>
          <w:p w14:paraId="3E656F15">
            <w:pPr>
              <w:jc w:val="center"/>
              <w:rPr>
                <w:rFonts w:hint="eastAsia"/>
                <w:vertAlign w:val="baseline"/>
                <w:lang w:val="en-US" w:eastAsia="zh-CN"/>
              </w:rPr>
            </w:pPr>
            <w:r>
              <w:rPr>
                <w:rFonts w:hint="eastAsia"/>
                <w:vertAlign w:val="baseline"/>
                <w:lang w:val="en-US" w:eastAsia="zh-CN"/>
              </w:rPr>
              <w:t>消防广播</w:t>
            </w:r>
          </w:p>
        </w:tc>
        <w:tc>
          <w:tcPr>
            <w:tcW w:w="4552" w:type="dxa"/>
          </w:tcPr>
          <w:p w14:paraId="46F86308">
            <w:pPr>
              <w:rPr>
                <w:rFonts w:hint="eastAsia"/>
                <w:vertAlign w:val="baseline"/>
                <w:lang w:val="en-US" w:eastAsia="zh-CN"/>
              </w:rPr>
            </w:pPr>
            <w:r>
              <w:rPr>
                <w:rFonts w:hint="eastAsia"/>
                <w:vertAlign w:val="baseline"/>
                <w:lang w:val="en-US" w:eastAsia="zh-CN"/>
              </w:rPr>
              <w:t>嵌入式吸顶安装，≥100V/120V时额定功率3W</w:t>
            </w:r>
          </w:p>
        </w:tc>
        <w:tc>
          <w:tcPr>
            <w:tcW w:w="711" w:type="dxa"/>
            <w:vAlign w:val="center"/>
          </w:tcPr>
          <w:p w14:paraId="2D369BFE">
            <w:pPr>
              <w:jc w:val="center"/>
              <w:rPr>
                <w:rFonts w:hint="default"/>
                <w:vertAlign w:val="baseline"/>
                <w:lang w:val="en-US" w:eastAsia="zh-CN"/>
              </w:rPr>
            </w:pPr>
            <w:r>
              <w:rPr>
                <w:rFonts w:hint="eastAsia"/>
                <w:vertAlign w:val="baseline"/>
                <w:lang w:val="en-US" w:eastAsia="zh-CN"/>
              </w:rPr>
              <w:t>15</w:t>
            </w:r>
          </w:p>
        </w:tc>
        <w:tc>
          <w:tcPr>
            <w:tcW w:w="777" w:type="dxa"/>
            <w:vAlign w:val="center"/>
          </w:tcPr>
          <w:p w14:paraId="7710D55A">
            <w:pPr>
              <w:jc w:val="center"/>
              <w:rPr>
                <w:rFonts w:hint="eastAsia"/>
                <w:vertAlign w:val="baseline"/>
                <w:lang w:val="en-US" w:eastAsia="zh-CN"/>
              </w:rPr>
            </w:pPr>
            <w:r>
              <w:rPr>
                <w:rFonts w:hint="eastAsia"/>
                <w:vertAlign w:val="baseline"/>
                <w:lang w:val="en-US" w:eastAsia="zh-CN"/>
              </w:rPr>
              <w:t>个</w:t>
            </w:r>
          </w:p>
        </w:tc>
        <w:tc>
          <w:tcPr>
            <w:tcW w:w="707" w:type="dxa"/>
          </w:tcPr>
          <w:p w14:paraId="77809FA7">
            <w:pPr>
              <w:rPr>
                <w:rFonts w:hint="eastAsia"/>
                <w:vertAlign w:val="baseline"/>
                <w:lang w:val="en-US" w:eastAsia="zh-CN"/>
              </w:rPr>
            </w:pPr>
          </w:p>
        </w:tc>
      </w:tr>
      <w:tr w14:paraId="63B9B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6EC04777">
            <w:pPr>
              <w:jc w:val="center"/>
              <w:rPr>
                <w:rFonts w:hint="default"/>
                <w:vertAlign w:val="baseline"/>
                <w:lang w:val="en-US" w:eastAsia="zh-CN"/>
              </w:rPr>
            </w:pPr>
            <w:r>
              <w:rPr>
                <w:rFonts w:hint="eastAsia"/>
                <w:vertAlign w:val="baseline"/>
                <w:lang w:val="en-US" w:eastAsia="zh-CN"/>
              </w:rPr>
              <w:t>5</w:t>
            </w:r>
          </w:p>
        </w:tc>
        <w:tc>
          <w:tcPr>
            <w:tcW w:w="896" w:type="dxa"/>
            <w:vAlign w:val="center"/>
          </w:tcPr>
          <w:p w14:paraId="4FF252A1">
            <w:pPr>
              <w:jc w:val="center"/>
              <w:rPr>
                <w:rFonts w:hint="eastAsia"/>
                <w:vertAlign w:val="baseline"/>
                <w:lang w:val="en-US" w:eastAsia="zh-CN"/>
              </w:rPr>
            </w:pPr>
            <w:r>
              <w:rPr>
                <w:rFonts w:hint="eastAsia"/>
                <w:vertAlign w:val="baseline"/>
                <w:lang w:val="en-US" w:eastAsia="zh-CN"/>
              </w:rPr>
              <w:t>接口模块</w:t>
            </w:r>
          </w:p>
        </w:tc>
        <w:tc>
          <w:tcPr>
            <w:tcW w:w="4552" w:type="dxa"/>
          </w:tcPr>
          <w:p w14:paraId="1B7AE219">
            <w:pPr>
              <w:rPr>
                <w:rFonts w:hint="eastAsia"/>
                <w:vertAlign w:val="baseline"/>
                <w:lang w:val="en-US" w:eastAsia="zh-CN"/>
              </w:rPr>
            </w:pPr>
            <w:r>
              <w:rPr>
                <w:rFonts w:hint="eastAsia"/>
                <w:vertAlign w:val="baseline"/>
                <w:lang w:val="en-US" w:eastAsia="zh-CN"/>
              </w:rPr>
              <w:t>接口模块，电平持续输出；需和2009项底座配套使用；具有线路检测功能；（喷淋泵、消防栓泵、正压送风机、排烟风机、补风风机、应急）</w:t>
            </w:r>
          </w:p>
        </w:tc>
        <w:tc>
          <w:tcPr>
            <w:tcW w:w="711" w:type="dxa"/>
            <w:vAlign w:val="center"/>
          </w:tcPr>
          <w:p w14:paraId="5BBA4A91">
            <w:pPr>
              <w:jc w:val="center"/>
              <w:rPr>
                <w:rFonts w:hint="default"/>
                <w:vertAlign w:val="baseline"/>
                <w:lang w:val="en-US" w:eastAsia="zh-CN"/>
              </w:rPr>
            </w:pPr>
            <w:r>
              <w:rPr>
                <w:rFonts w:hint="eastAsia"/>
                <w:vertAlign w:val="baseline"/>
                <w:lang w:val="en-US" w:eastAsia="zh-CN"/>
              </w:rPr>
              <w:t>4</w:t>
            </w:r>
          </w:p>
        </w:tc>
        <w:tc>
          <w:tcPr>
            <w:tcW w:w="777" w:type="dxa"/>
            <w:vAlign w:val="center"/>
          </w:tcPr>
          <w:p w14:paraId="0828FBFB">
            <w:pPr>
              <w:jc w:val="center"/>
              <w:rPr>
                <w:rFonts w:hint="eastAsia"/>
                <w:vertAlign w:val="baseline"/>
                <w:lang w:val="en-US" w:eastAsia="zh-CN"/>
              </w:rPr>
            </w:pPr>
            <w:r>
              <w:rPr>
                <w:rFonts w:hint="eastAsia"/>
                <w:vertAlign w:val="baseline"/>
                <w:lang w:val="en-US" w:eastAsia="zh-CN"/>
              </w:rPr>
              <w:t>个</w:t>
            </w:r>
          </w:p>
        </w:tc>
        <w:tc>
          <w:tcPr>
            <w:tcW w:w="707" w:type="dxa"/>
          </w:tcPr>
          <w:p w14:paraId="04CA63B2">
            <w:pPr>
              <w:rPr>
                <w:rFonts w:hint="eastAsia"/>
                <w:vertAlign w:val="baseline"/>
                <w:lang w:val="en-US" w:eastAsia="zh-CN"/>
              </w:rPr>
            </w:pPr>
          </w:p>
        </w:tc>
      </w:tr>
      <w:tr w14:paraId="4230E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4E95BD36">
            <w:pPr>
              <w:jc w:val="center"/>
              <w:rPr>
                <w:rFonts w:hint="default"/>
                <w:vertAlign w:val="baseline"/>
                <w:lang w:val="en-US" w:eastAsia="zh-CN"/>
              </w:rPr>
            </w:pPr>
            <w:r>
              <w:rPr>
                <w:rFonts w:hint="eastAsia"/>
                <w:vertAlign w:val="baseline"/>
                <w:lang w:val="en-US" w:eastAsia="zh-CN"/>
              </w:rPr>
              <w:t>6</w:t>
            </w:r>
          </w:p>
        </w:tc>
        <w:tc>
          <w:tcPr>
            <w:tcW w:w="896" w:type="dxa"/>
            <w:vAlign w:val="center"/>
          </w:tcPr>
          <w:p w14:paraId="792691F6">
            <w:pPr>
              <w:jc w:val="center"/>
              <w:rPr>
                <w:rFonts w:hint="eastAsia"/>
                <w:vertAlign w:val="baseline"/>
                <w:lang w:val="en-US" w:eastAsia="zh-CN"/>
              </w:rPr>
            </w:pPr>
            <w:r>
              <w:rPr>
                <w:rFonts w:hint="eastAsia"/>
                <w:vertAlign w:val="baseline"/>
                <w:lang w:val="en-US" w:eastAsia="zh-CN"/>
              </w:rPr>
              <w:t>输入模块</w:t>
            </w:r>
          </w:p>
        </w:tc>
        <w:tc>
          <w:tcPr>
            <w:tcW w:w="4552" w:type="dxa"/>
          </w:tcPr>
          <w:p w14:paraId="4BAF87EA">
            <w:pPr>
              <w:rPr>
                <w:rFonts w:hint="eastAsia"/>
                <w:vertAlign w:val="baseline"/>
                <w:lang w:val="en-US" w:eastAsia="zh-CN"/>
              </w:rPr>
            </w:pPr>
            <w:r>
              <w:rPr>
                <w:rFonts w:hint="eastAsia"/>
                <w:vertAlign w:val="baseline"/>
                <w:lang w:val="en-US" w:eastAsia="zh-CN"/>
              </w:rPr>
              <w:t>全二总线系列产品，编码型、接收设备开关量信号，需和2009项底座配套使用。（水流指示器、信号阀、压力开关、流量开关、70°熔断常开防火阀、280°熔断常开防火阀、液位仪等）</w:t>
            </w:r>
          </w:p>
        </w:tc>
        <w:tc>
          <w:tcPr>
            <w:tcW w:w="711" w:type="dxa"/>
            <w:vAlign w:val="center"/>
          </w:tcPr>
          <w:p w14:paraId="65157701">
            <w:pPr>
              <w:jc w:val="center"/>
              <w:rPr>
                <w:rFonts w:hint="default"/>
                <w:vertAlign w:val="baseline"/>
                <w:lang w:val="en-US" w:eastAsia="zh-CN"/>
              </w:rPr>
            </w:pPr>
            <w:r>
              <w:rPr>
                <w:rFonts w:hint="eastAsia"/>
                <w:vertAlign w:val="baseline"/>
                <w:lang w:val="en-US" w:eastAsia="zh-CN"/>
              </w:rPr>
              <w:t>2</w:t>
            </w:r>
          </w:p>
        </w:tc>
        <w:tc>
          <w:tcPr>
            <w:tcW w:w="777" w:type="dxa"/>
            <w:vAlign w:val="center"/>
          </w:tcPr>
          <w:p w14:paraId="5294757A">
            <w:pPr>
              <w:jc w:val="center"/>
              <w:rPr>
                <w:rFonts w:hint="eastAsia"/>
                <w:vertAlign w:val="baseline"/>
                <w:lang w:val="en-US" w:eastAsia="zh-CN"/>
              </w:rPr>
            </w:pPr>
            <w:r>
              <w:rPr>
                <w:rFonts w:hint="eastAsia"/>
                <w:vertAlign w:val="baseline"/>
                <w:lang w:val="en-US" w:eastAsia="zh-CN"/>
              </w:rPr>
              <w:t>个</w:t>
            </w:r>
          </w:p>
        </w:tc>
        <w:tc>
          <w:tcPr>
            <w:tcW w:w="707" w:type="dxa"/>
          </w:tcPr>
          <w:p w14:paraId="59C8D988">
            <w:pPr>
              <w:rPr>
                <w:rFonts w:hint="eastAsia"/>
                <w:vertAlign w:val="baseline"/>
                <w:lang w:val="en-US" w:eastAsia="zh-CN"/>
              </w:rPr>
            </w:pPr>
          </w:p>
        </w:tc>
      </w:tr>
      <w:tr w14:paraId="0968B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09BA0AD8">
            <w:pPr>
              <w:jc w:val="center"/>
              <w:rPr>
                <w:rFonts w:hint="default"/>
                <w:vertAlign w:val="baseline"/>
                <w:lang w:val="en-US" w:eastAsia="zh-CN"/>
              </w:rPr>
            </w:pPr>
            <w:r>
              <w:rPr>
                <w:rFonts w:hint="eastAsia"/>
                <w:vertAlign w:val="baseline"/>
                <w:lang w:val="en-US" w:eastAsia="zh-CN"/>
              </w:rPr>
              <w:t>7</w:t>
            </w:r>
          </w:p>
        </w:tc>
        <w:tc>
          <w:tcPr>
            <w:tcW w:w="896" w:type="dxa"/>
            <w:vAlign w:val="center"/>
          </w:tcPr>
          <w:p w14:paraId="70F1C9D5">
            <w:pPr>
              <w:jc w:val="center"/>
              <w:rPr>
                <w:rFonts w:hint="eastAsia"/>
                <w:vertAlign w:val="baseline"/>
                <w:lang w:val="en-US" w:eastAsia="zh-CN"/>
              </w:rPr>
            </w:pPr>
            <w:r>
              <w:rPr>
                <w:rFonts w:hint="eastAsia"/>
                <w:vertAlign w:val="baseline"/>
                <w:lang w:val="en-US" w:eastAsia="zh-CN"/>
              </w:rPr>
              <w:t>消防主机</w:t>
            </w:r>
          </w:p>
        </w:tc>
        <w:tc>
          <w:tcPr>
            <w:tcW w:w="4552" w:type="dxa"/>
          </w:tcPr>
          <w:p w14:paraId="750F53E0">
            <w:pPr>
              <w:rPr>
                <w:rFonts w:hint="eastAsia"/>
                <w:vertAlign w:val="baseline"/>
                <w:lang w:val="en-US" w:eastAsia="zh-CN"/>
              </w:rPr>
            </w:pPr>
            <w:r>
              <w:rPr>
                <w:rFonts w:hint="eastAsia"/>
                <w:vertAlign w:val="baseline"/>
                <w:lang w:val="en-US" w:eastAsia="zh-CN"/>
              </w:rPr>
              <w:t>立柜式/琴台式，7寸液晶屏、联动型；含打印机，含系统电源，含1组双回路板，含1套8回路直接控制盘；不含联动电源、柜体。</w:t>
            </w:r>
          </w:p>
        </w:tc>
        <w:tc>
          <w:tcPr>
            <w:tcW w:w="711" w:type="dxa"/>
            <w:vAlign w:val="center"/>
          </w:tcPr>
          <w:p w14:paraId="2D54E0B0">
            <w:pPr>
              <w:jc w:val="center"/>
              <w:rPr>
                <w:rFonts w:hint="default"/>
                <w:vertAlign w:val="baseline"/>
                <w:lang w:val="en-US" w:eastAsia="zh-CN"/>
              </w:rPr>
            </w:pPr>
            <w:r>
              <w:rPr>
                <w:rFonts w:hint="eastAsia"/>
                <w:vertAlign w:val="baseline"/>
                <w:lang w:val="en-US" w:eastAsia="zh-CN"/>
              </w:rPr>
              <w:t>1</w:t>
            </w:r>
          </w:p>
        </w:tc>
        <w:tc>
          <w:tcPr>
            <w:tcW w:w="777" w:type="dxa"/>
            <w:vAlign w:val="center"/>
          </w:tcPr>
          <w:p w14:paraId="1C84F5EB">
            <w:pPr>
              <w:jc w:val="center"/>
              <w:rPr>
                <w:rFonts w:hint="eastAsia"/>
                <w:vertAlign w:val="baseline"/>
                <w:lang w:val="en-US" w:eastAsia="zh-CN"/>
              </w:rPr>
            </w:pPr>
            <w:r>
              <w:rPr>
                <w:rFonts w:hint="eastAsia"/>
                <w:vertAlign w:val="baseline"/>
                <w:lang w:val="en-US" w:eastAsia="zh-CN"/>
              </w:rPr>
              <w:t>个</w:t>
            </w:r>
          </w:p>
        </w:tc>
        <w:tc>
          <w:tcPr>
            <w:tcW w:w="707" w:type="dxa"/>
          </w:tcPr>
          <w:p w14:paraId="1BF47021">
            <w:pPr>
              <w:rPr>
                <w:rFonts w:hint="eastAsia"/>
                <w:vertAlign w:val="baseline"/>
                <w:lang w:val="en-US" w:eastAsia="zh-CN"/>
              </w:rPr>
            </w:pPr>
          </w:p>
        </w:tc>
      </w:tr>
      <w:tr w14:paraId="1F9BC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7E0530F8">
            <w:pPr>
              <w:jc w:val="center"/>
              <w:rPr>
                <w:rFonts w:hint="default"/>
                <w:vertAlign w:val="baseline"/>
                <w:lang w:val="en-US" w:eastAsia="zh-CN"/>
              </w:rPr>
            </w:pPr>
            <w:r>
              <w:rPr>
                <w:rFonts w:hint="eastAsia"/>
                <w:vertAlign w:val="baseline"/>
                <w:lang w:val="en-US" w:eastAsia="zh-CN"/>
              </w:rPr>
              <w:t>8</w:t>
            </w:r>
          </w:p>
        </w:tc>
        <w:tc>
          <w:tcPr>
            <w:tcW w:w="896" w:type="dxa"/>
            <w:vAlign w:val="center"/>
          </w:tcPr>
          <w:p w14:paraId="204DCB7D">
            <w:pPr>
              <w:jc w:val="center"/>
              <w:rPr>
                <w:rFonts w:hint="eastAsia"/>
                <w:vertAlign w:val="baseline"/>
                <w:lang w:val="en-US" w:eastAsia="zh-CN"/>
              </w:rPr>
            </w:pPr>
            <w:r>
              <w:rPr>
                <w:rFonts w:hint="eastAsia"/>
                <w:vertAlign w:val="baseline"/>
                <w:lang w:val="en-US" w:eastAsia="zh-CN"/>
              </w:rPr>
              <w:t>广播主机</w:t>
            </w:r>
          </w:p>
        </w:tc>
        <w:tc>
          <w:tcPr>
            <w:tcW w:w="4552" w:type="dxa"/>
          </w:tcPr>
          <w:p w14:paraId="19CC5A48">
            <w:pPr>
              <w:rPr>
                <w:rFonts w:hint="eastAsia"/>
                <w:vertAlign w:val="baseline"/>
                <w:lang w:val="en-US" w:eastAsia="zh-CN"/>
              </w:rPr>
            </w:pPr>
            <w:r>
              <w:rPr>
                <w:rFonts w:hint="eastAsia"/>
                <w:vertAlign w:val="baseline"/>
                <w:lang w:val="en-US" w:eastAsia="zh-CN"/>
              </w:rPr>
              <w:t>额定工作电压AC220V，2U标准面板入柜式；接受联动信号自动启动应急广播；受控自检功能；音频输出电平显示；主备电自动切换，主电优先；定压AC120V输出；输出功率150W等。</w:t>
            </w:r>
          </w:p>
        </w:tc>
        <w:tc>
          <w:tcPr>
            <w:tcW w:w="711" w:type="dxa"/>
            <w:vAlign w:val="center"/>
          </w:tcPr>
          <w:p w14:paraId="0C5AF321">
            <w:pPr>
              <w:jc w:val="center"/>
              <w:rPr>
                <w:rFonts w:hint="default"/>
                <w:vertAlign w:val="baseline"/>
                <w:lang w:val="en-US" w:eastAsia="zh-CN"/>
              </w:rPr>
            </w:pPr>
            <w:r>
              <w:rPr>
                <w:rFonts w:hint="eastAsia"/>
                <w:vertAlign w:val="baseline"/>
                <w:lang w:val="en-US" w:eastAsia="zh-CN"/>
              </w:rPr>
              <w:t>1</w:t>
            </w:r>
          </w:p>
        </w:tc>
        <w:tc>
          <w:tcPr>
            <w:tcW w:w="777" w:type="dxa"/>
            <w:vAlign w:val="center"/>
          </w:tcPr>
          <w:p w14:paraId="34377650">
            <w:pPr>
              <w:jc w:val="center"/>
              <w:rPr>
                <w:rFonts w:hint="eastAsia"/>
                <w:vertAlign w:val="baseline"/>
                <w:lang w:val="en-US" w:eastAsia="zh-CN"/>
              </w:rPr>
            </w:pPr>
            <w:r>
              <w:rPr>
                <w:rFonts w:hint="eastAsia" w:ascii="宋体" w:hAnsi="宋体" w:eastAsia="宋体" w:cs="宋体"/>
                <w:i w:val="0"/>
                <w:iCs w:val="0"/>
                <w:snapToGrid w:val="0"/>
                <w:color w:val="auto"/>
                <w:kern w:val="0"/>
                <w:sz w:val="24"/>
                <w:szCs w:val="24"/>
                <w:u w:val="none"/>
                <w:lang w:val="en-US" w:eastAsia="zh-CN" w:bidi="ar"/>
              </w:rPr>
              <w:t>个</w:t>
            </w:r>
          </w:p>
        </w:tc>
        <w:tc>
          <w:tcPr>
            <w:tcW w:w="707" w:type="dxa"/>
          </w:tcPr>
          <w:p w14:paraId="31F2580E">
            <w:pPr>
              <w:rPr>
                <w:rFonts w:hint="eastAsia"/>
                <w:vertAlign w:val="baseline"/>
                <w:lang w:val="en-US" w:eastAsia="zh-CN"/>
              </w:rPr>
            </w:pPr>
          </w:p>
        </w:tc>
      </w:tr>
      <w:tr w14:paraId="439A1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35984714">
            <w:pPr>
              <w:jc w:val="center"/>
              <w:rPr>
                <w:rFonts w:hint="default"/>
                <w:vertAlign w:val="baseline"/>
                <w:lang w:val="en-US" w:eastAsia="zh-CN"/>
              </w:rPr>
            </w:pPr>
            <w:r>
              <w:rPr>
                <w:rFonts w:hint="eastAsia"/>
                <w:vertAlign w:val="baseline"/>
                <w:lang w:val="en-US" w:eastAsia="zh-CN"/>
              </w:rPr>
              <w:t>9</w:t>
            </w:r>
          </w:p>
        </w:tc>
        <w:tc>
          <w:tcPr>
            <w:tcW w:w="896" w:type="dxa"/>
            <w:vAlign w:val="center"/>
          </w:tcPr>
          <w:p w14:paraId="29D6A342">
            <w:pPr>
              <w:jc w:val="center"/>
              <w:rPr>
                <w:rFonts w:hint="eastAsia"/>
                <w:vertAlign w:val="baseline"/>
                <w:lang w:val="en-US" w:eastAsia="zh-CN"/>
              </w:rPr>
            </w:pPr>
            <w:r>
              <w:rPr>
                <w:rFonts w:hint="eastAsia"/>
                <w:vertAlign w:val="baseline"/>
                <w:lang w:val="en-US" w:eastAsia="zh-CN"/>
              </w:rPr>
              <w:t>CRT</w:t>
            </w:r>
          </w:p>
        </w:tc>
        <w:tc>
          <w:tcPr>
            <w:tcW w:w="4552" w:type="dxa"/>
          </w:tcPr>
          <w:p w14:paraId="39C10D63">
            <w:pPr>
              <w:rPr>
                <w:rFonts w:hint="eastAsia"/>
                <w:vertAlign w:val="baseline"/>
                <w:lang w:val="en-US" w:eastAsia="zh-CN"/>
              </w:rPr>
            </w:pPr>
            <w:r>
              <w:rPr>
                <w:rFonts w:hint="eastAsia"/>
                <w:vertAlign w:val="baseline"/>
                <w:lang w:val="en-US" w:eastAsia="zh-CN"/>
              </w:rPr>
              <w:t>9U标准面板入柜式，含工控机、通讯板、钣金件、鼠标、键盘、软件、系统，不含柜体；用于火灾自动报警及消防联动控制设备的图形化管理与监控。</w:t>
            </w:r>
          </w:p>
        </w:tc>
        <w:tc>
          <w:tcPr>
            <w:tcW w:w="711" w:type="dxa"/>
            <w:vAlign w:val="center"/>
          </w:tcPr>
          <w:p w14:paraId="6A45CFD3">
            <w:pPr>
              <w:jc w:val="center"/>
              <w:rPr>
                <w:rFonts w:hint="default"/>
                <w:vertAlign w:val="baseline"/>
                <w:lang w:val="en-US" w:eastAsia="zh-CN"/>
              </w:rPr>
            </w:pPr>
            <w:r>
              <w:rPr>
                <w:rFonts w:hint="eastAsia"/>
                <w:vertAlign w:val="baseline"/>
                <w:lang w:val="en-US" w:eastAsia="zh-CN"/>
              </w:rPr>
              <w:t>1</w:t>
            </w:r>
          </w:p>
        </w:tc>
        <w:tc>
          <w:tcPr>
            <w:tcW w:w="777" w:type="dxa"/>
            <w:vAlign w:val="center"/>
          </w:tcPr>
          <w:p w14:paraId="51913C5C">
            <w:pPr>
              <w:jc w:val="center"/>
              <w:rPr>
                <w:rFonts w:hint="eastAsia"/>
                <w:vertAlign w:val="baseline"/>
                <w:lang w:val="en-US" w:eastAsia="zh-CN"/>
              </w:rPr>
            </w:pPr>
            <w:r>
              <w:rPr>
                <w:rFonts w:hint="eastAsia"/>
                <w:vertAlign w:val="baseline"/>
                <w:lang w:val="en-US" w:eastAsia="zh-CN"/>
              </w:rPr>
              <w:t>个</w:t>
            </w:r>
          </w:p>
        </w:tc>
        <w:tc>
          <w:tcPr>
            <w:tcW w:w="707" w:type="dxa"/>
          </w:tcPr>
          <w:p w14:paraId="2718F28B">
            <w:pPr>
              <w:rPr>
                <w:rFonts w:hint="eastAsia"/>
                <w:vertAlign w:val="baseline"/>
                <w:lang w:val="en-US" w:eastAsia="zh-CN"/>
              </w:rPr>
            </w:pPr>
          </w:p>
        </w:tc>
      </w:tr>
      <w:tr w14:paraId="5B1FC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1678F246">
            <w:pPr>
              <w:jc w:val="center"/>
              <w:rPr>
                <w:rFonts w:hint="default"/>
                <w:vertAlign w:val="baseline"/>
                <w:lang w:val="en-US" w:eastAsia="zh-CN"/>
              </w:rPr>
            </w:pPr>
            <w:r>
              <w:rPr>
                <w:rFonts w:hint="eastAsia"/>
                <w:vertAlign w:val="baseline"/>
                <w:lang w:val="en-US" w:eastAsia="zh-CN"/>
              </w:rPr>
              <w:t>10</w:t>
            </w:r>
          </w:p>
        </w:tc>
        <w:tc>
          <w:tcPr>
            <w:tcW w:w="896" w:type="dxa"/>
            <w:vAlign w:val="center"/>
          </w:tcPr>
          <w:p w14:paraId="3D558EBC">
            <w:pPr>
              <w:jc w:val="center"/>
              <w:rPr>
                <w:rFonts w:hint="eastAsia"/>
                <w:vertAlign w:val="baseline"/>
                <w:lang w:val="en-US" w:eastAsia="zh-CN"/>
              </w:rPr>
            </w:pPr>
            <w:r>
              <w:rPr>
                <w:rFonts w:hint="eastAsia"/>
                <w:vertAlign w:val="baseline"/>
                <w:lang w:val="en-US" w:eastAsia="zh-CN"/>
              </w:rPr>
              <w:t>火灾显示盘</w:t>
            </w:r>
          </w:p>
        </w:tc>
        <w:tc>
          <w:tcPr>
            <w:tcW w:w="4552" w:type="dxa"/>
          </w:tcPr>
          <w:p w14:paraId="58390A4B">
            <w:pPr>
              <w:rPr>
                <w:rFonts w:hint="eastAsia"/>
                <w:vertAlign w:val="baseline"/>
                <w:lang w:val="en-US" w:eastAsia="zh-CN"/>
              </w:rPr>
            </w:pPr>
            <w:r>
              <w:rPr>
                <w:rFonts w:hint="eastAsia"/>
                <w:vertAlign w:val="baseline"/>
                <w:lang w:val="en-US" w:eastAsia="zh-CN"/>
              </w:rPr>
              <w:t>全二总线系列产品，编码型、接入回路总线、液晶汉字显示、含底座。</w:t>
            </w:r>
          </w:p>
        </w:tc>
        <w:tc>
          <w:tcPr>
            <w:tcW w:w="711" w:type="dxa"/>
            <w:vAlign w:val="center"/>
          </w:tcPr>
          <w:p w14:paraId="77F43960">
            <w:pPr>
              <w:jc w:val="center"/>
              <w:rPr>
                <w:rFonts w:hint="default"/>
                <w:vertAlign w:val="baseline"/>
                <w:lang w:val="en-US" w:eastAsia="zh-CN"/>
              </w:rPr>
            </w:pPr>
            <w:r>
              <w:rPr>
                <w:rFonts w:hint="eastAsia"/>
                <w:vertAlign w:val="baseline"/>
                <w:lang w:val="en-US" w:eastAsia="zh-CN"/>
              </w:rPr>
              <w:t>4</w:t>
            </w:r>
          </w:p>
        </w:tc>
        <w:tc>
          <w:tcPr>
            <w:tcW w:w="777" w:type="dxa"/>
            <w:vAlign w:val="center"/>
          </w:tcPr>
          <w:p w14:paraId="42C719CE">
            <w:pPr>
              <w:jc w:val="center"/>
              <w:rPr>
                <w:rFonts w:hint="eastAsia"/>
                <w:vertAlign w:val="baseline"/>
                <w:lang w:val="en-US" w:eastAsia="zh-CN"/>
              </w:rPr>
            </w:pPr>
            <w:r>
              <w:rPr>
                <w:rFonts w:hint="eastAsia"/>
                <w:vertAlign w:val="baseline"/>
                <w:lang w:val="en-US" w:eastAsia="zh-CN"/>
              </w:rPr>
              <w:t>个</w:t>
            </w:r>
          </w:p>
        </w:tc>
        <w:tc>
          <w:tcPr>
            <w:tcW w:w="707" w:type="dxa"/>
          </w:tcPr>
          <w:p w14:paraId="50652B56">
            <w:pPr>
              <w:rPr>
                <w:rFonts w:hint="eastAsia"/>
                <w:vertAlign w:val="baseline"/>
                <w:lang w:val="en-US" w:eastAsia="zh-CN"/>
              </w:rPr>
            </w:pPr>
          </w:p>
        </w:tc>
      </w:tr>
      <w:tr w14:paraId="07EF3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tcPr>
          <w:p w14:paraId="5053F77B">
            <w:pPr>
              <w:pStyle w:val="19"/>
              <w:keepNext w:val="0"/>
              <w:keepLines w:val="0"/>
              <w:pageBreakBefore w:val="0"/>
              <w:widowControl w:val="0"/>
              <w:kinsoku/>
              <w:wordWrap/>
              <w:overflowPunct/>
              <w:topLinePunct w:val="0"/>
              <w:autoSpaceDE/>
              <w:autoSpaceDN/>
              <w:bidi w:val="0"/>
              <w:adjustRightInd/>
              <w:spacing w:line="360" w:lineRule="auto"/>
              <w:jc w:val="both"/>
              <w:textAlignment w:val="auto"/>
              <w:outlineLvl w:val="1"/>
              <w:rPr>
                <w:rFonts w:hint="eastAsia"/>
                <w:vertAlign w:val="baseline"/>
                <w:lang w:val="en-US" w:eastAsia="zh-CN"/>
              </w:rPr>
            </w:pPr>
            <w:r>
              <w:rPr>
                <w:rFonts w:hint="eastAsia" w:ascii="宋体" w:hAnsi="宋体" w:eastAsia="宋体" w:cs="宋体"/>
                <w:b/>
                <w:bCs/>
                <w:color w:val="auto"/>
                <w:sz w:val="24"/>
                <w:szCs w:val="24"/>
                <w:lang w:val="en-US" w:eastAsia="zh-CN"/>
              </w:rPr>
              <w:t>三、视频监控系统</w:t>
            </w:r>
          </w:p>
        </w:tc>
      </w:tr>
      <w:tr w14:paraId="0FED3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23FD0862">
            <w:pPr>
              <w:jc w:val="center"/>
              <w:rPr>
                <w:rFonts w:hint="default"/>
                <w:vertAlign w:val="baseline"/>
                <w:lang w:val="en-US" w:eastAsia="zh-CN"/>
              </w:rPr>
            </w:pPr>
            <w:r>
              <w:rPr>
                <w:rFonts w:hint="eastAsia"/>
                <w:vertAlign w:val="baseline"/>
                <w:lang w:val="en-US" w:eastAsia="zh-CN"/>
              </w:rPr>
              <w:t>1</w:t>
            </w:r>
          </w:p>
        </w:tc>
        <w:tc>
          <w:tcPr>
            <w:tcW w:w="896" w:type="dxa"/>
            <w:vAlign w:val="center"/>
          </w:tcPr>
          <w:p w14:paraId="79D3A300">
            <w:pPr>
              <w:jc w:val="center"/>
              <w:rPr>
                <w:rFonts w:hint="eastAsia"/>
                <w:vertAlign w:val="baseline"/>
                <w:lang w:val="en-US" w:eastAsia="zh-CN"/>
              </w:rPr>
            </w:pPr>
            <w:r>
              <w:rPr>
                <w:rFonts w:hint="eastAsia"/>
                <w:vertAlign w:val="baseline"/>
                <w:lang w:val="en-US" w:eastAsia="zh-CN"/>
              </w:rPr>
              <w:t>枪机摄像机</w:t>
            </w:r>
          </w:p>
        </w:tc>
        <w:tc>
          <w:tcPr>
            <w:tcW w:w="4552" w:type="dxa"/>
          </w:tcPr>
          <w:p w14:paraId="03643A65">
            <w:pPr>
              <w:rPr>
                <w:rFonts w:hint="eastAsia"/>
                <w:vertAlign w:val="baseline"/>
                <w:lang w:val="en-US" w:eastAsia="zh-CN"/>
              </w:rPr>
            </w:pPr>
            <w:r>
              <w:rPr>
                <w:rFonts w:hint="eastAsia"/>
                <w:vertAlign w:val="baseline"/>
                <w:lang w:val="en-US" w:eastAsia="zh-CN"/>
              </w:rPr>
              <w:t xml:space="preserve">1.网络高清筒型摄像机，视频分辨率≥2560x1440，最低照度≤0.005 lx，支持≥120 dB宽动态； </w:t>
            </w:r>
          </w:p>
          <w:p w14:paraId="54A8402A">
            <w:pPr>
              <w:rPr>
                <w:rFonts w:hint="eastAsia"/>
                <w:vertAlign w:val="baseline"/>
                <w:lang w:val="en-US" w:eastAsia="zh-CN"/>
              </w:rPr>
            </w:pPr>
            <w:r>
              <w:rPr>
                <w:rFonts w:hint="eastAsia"/>
                <w:vertAlign w:val="baseline"/>
                <w:lang w:val="en-US" w:eastAsia="zh-CN"/>
              </w:rPr>
              <w:t>2.传感器类型：≥1/3" Progressive Scan CMOS</w:t>
            </w:r>
          </w:p>
          <w:p w14:paraId="41304014">
            <w:pPr>
              <w:rPr>
                <w:rFonts w:hint="eastAsia"/>
                <w:vertAlign w:val="baseline"/>
                <w:lang w:val="en-US" w:eastAsia="zh-CN"/>
              </w:rPr>
            </w:pPr>
            <w:r>
              <w:rPr>
                <w:rFonts w:hint="eastAsia"/>
                <w:vertAlign w:val="baseline"/>
                <w:lang w:val="en-US" w:eastAsia="zh-CN"/>
              </w:rPr>
              <w:t>最低照度： 彩色：≤0.005 3.Lux红外灯补光，补光距离： 最远≥30 m；</w:t>
            </w:r>
          </w:p>
          <w:p w14:paraId="0EBACD36">
            <w:pPr>
              <w:rPr>
                <w:rFonts w:hint="eastAsia"/>
                <w:vertAlign w:val="baseline"/>
                <w:lang w:val="en-US" w:eastAsia="zh-CN"/>
              </w:rPr>
            </w:pPr>
            <w:r>
              <w:rPr>
                <w:rFonts w:hint="eastAsia"/>
                <w:vertAlign w:val="baseline"/>
                <w:lang w:val="en-US" w:eastAsia="zh-CN"/>
              </w:rPr>
              <w:t>3.支持场景变更侦测，区域入侵侦测，越界侦测，进入区域侦测，离开区域侦测，物品遗留侦测，物品拿取侦测，徘徊侦测，停车侦测，人员聚集侦测，快速移动侦测；音频异常侦测，音频陡升侦测，音频陡降侦测；</w:t>
            </w:r>
          </w:p>
          <w:p w14:paraId="4D269E15">
            <w:pPr>
              <w:rPr>
                <w:rFonts w:hint="eastAsia"/>
                <w:vertAlign w:val="baseline"/>
                <w:lang w:val="en-US" w:eastAsia="zh-CN"/>
              </w:rPr>
            </w:pPr>
            <w:r>
              <w:rPr>
                <w:rFonts w:hint="eastAsia"/>
                <w:vertAlign w:val="baseline"/>
                <w:lang w:val="en-US" w:eastAsia="zh-CN"/>
              </w:rPr>
              <w:t>4.支持背光补偿，强光抑制，3D数字降噪；</w:t>
            </w:r>
          </w:p>
          <w:p w14:paraId="530B00A9">
            <w:pPr>
              <w:rPr>
                <w:rFonts w:hint="eastAsia"/>
                <w:vertAlign w:val="baseline"/>
                <w:lang w:val="en-US" w:eastAsia="zh-CN"/>
              </w:rPr>
            </w:pPr>
            <w:r>
              <w:rPr>
                <w:rFonts w:hint="eastAsia"/>
                <w:vertAlign w:val="baseline"/>
                <w:lang w:val="en-US" w:eastAsia="zh-CN"/>
              </w:rPr>
              <w:t>5.视频压缩标准：支持主码流：H.265/H.264，支持子码流：H.265/H.264/MJPEG</w:t>
            </w:r>
          </w:p>
          <w:p w14:paraId="123E81A5">
            <w:pPr>
              <w:rPr>
                <w:rFonts w:hint="eastAsia"/>
                <w:vertAlign w:val="baseline"/>
                <w:lang w:val="en-US" w:eastAsia="zh-CN"/>
              </w:rPr>
            </w:pPr>
            <w:r>
              <w:rPr>
                <w:rFonts w:hint="eastAsia"/>
                <w:vertAlign w:val="baseline"/>
                <w:lang w:val="en-US" w:eastAsia="zh-CN"/>
              </w:rPr>
              <w:t>6.音频：≥1个内置麦克风；</w:t>
            </w:r>
          </w:p>
          <w:p w14:paraId="7F09E746">
            <w:pPr>
              <w:rPr>
                <w:rFonts w:hint="eastAsia"/>
                <w:vertAlign w:val="baseline"/>
                <w:lang w:val="en-US" w:eastAsia="zh-CN"/>
              </w:rPr>
            </w:pPr>
            <w:r>
              <w:rPr>
                <w:rFonts w:hint="eastAsia"/>
                <w:vertAlign w:val="baseline"/>
                <w:lang w:val="en-US" w:eastAsia="zh-CN"/>
              </w:rPr>
              <w:t>7.网络：≥1个RJ45 10 M/100 M自适应以太网口；支持防反接保护，支持PoE供电；</w:t>
            </w:r>
          </w:p>
          <w:p w14:paraId="1AC4492E">
            <w:pPr>
              <w:rPr>
                <w:rFonts w:hint="eastAsia" w:ascii="宋体" w:hAnsi="宋体" w:eastAsia="宋体" w:cs="宋体"/>
                <w:i w:val="0"/>
                <w:iCs w:val="0"/>
                <w:snapToGrid w:val="0"/>
                <w:color w:val="auto"/>
                <w:kern w:val="0"/>
                <w:sz w:val="24"/>
                <w:szCs w:val="24"/>
                <w:u w:val="none"/>
                <w:lang w:val="en-US" w:eastAsia="zh-CN" w:bidi="ar"/>
              </w:rPr>
            </w:pPr>
            <w:r>
              <w:rPr>
                <w:rFonts w:hint="eastAsia"/>
                <w:vertAlign w:val="baseline"/>
                <w:lang w:val="en-US" w:eastAsia="zh-CN"/>
              </w:rPr>
              <w:t>8.防护等级≥IP66；</w:t>
            </w:r>
          </w:p>
        </w:tc>
        <w:tc>
          <w:tcPr>
            <w:tcW w:w="711" w:type="dxa"/>
            <w:vAlign w:val="center"/>
          </w:tcPr>
          <w:p w14:paraId="6BAD9DD2">
            <w:pPr>
              <w:jc w:val="center"/>
              <w:rPr>
                <w:rFonts w:hint="default"/>
                <w:vertAlign w:val="baseline"/>
                <w:lang w:val="en-US" w:eastAsia="zh-CN"/>
              </w:rPr>
            </w:pPr>
            <w:r>
              <w:rPr>
                <w:rFonts w:hint="eastAsia"/>
                <w:vertAlign w:val="baseline"/>
                <w:lang w:val="en-US" w:eastAsia="zh-CN"/>
              </w:rPr>
              <w:t>6</w:t>
            </w:r>
          </w:p>
        </w:tc>
        <w:tc>
          <w:tcPr>
            <w:tcW w:w="777" w:type="dxa"/>
            <w:vAlign w:val="center"/>
          </w:tcPr>
          <w:p w14:paraId="67E72950">
            <w:pPr>
              <w:jc w:val="center"/>
              <w:rPr>
                <w:rFonts w:hint="eastAsia"/>
                <w:vertAlign w:val="baseline"/>
                <w:lang w:val="en-US" w:eastAsia="zh-CN"/>
              </w:rPr>
            </w:pPr>
            <w:r>
              <w:rPr>
                <w:rFonts w:hint="eastAsia"/>
                <w:vertAlign w:val="baseline"/>
                <w:lang w:val="en-US" w:eastAsia="zh-CN"/>
              </w:rPr>
              <w:t>台</w:t>
            </w:r>
          </w:p>
        </w:tc>
        <w:tc>
          <w:tcPr>
            <w:tcW w:w="707" w:type="dxa"/>
          </w:tcPr>
          <w:p w14:paraId="210BC68F">
            <w:pPr>
              <w:rPr>
                <w:rFonts w:hint="eastAsia"/>
                <w:vertAlign w:val="baseline"/>
                <w:lang w:val="en-US" w:eastAsia="zh-CN"/>
              </w:rPr>
            </w:pPr>
          </w:p>
        </w:tc>
      </w:tr>
      <w:tr w14:paraId="52F7E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7744766E">
            <w:pPr>
              <w:jc w:val="center"/>
              <w:rPr>
                <w:rFonts w:hint="default"/>
                <w:vertAlign w:val="baseline"/>
                <w:lang w:val="en-US" w:eastAsia="zh-CN"/>
              </w:rPr>
            </w:pPr>
            <w:r>
              <w:rPr>
                <w:rFonts w:hint="eastAsia"/>
                <w:vertAlign w:val="baseline"/>
                <w:lang w:val="en-US" w:eastAsia="zh-CN"/>
              </w:rPr>
              <w:t>2</w:t>
            </w:r>
          </w:p>
        </w:tc>
        <w:tc>
          <w:tcPr>
            <w:tcW w:w="896" w:type="dxa"/>
            <w:vAlign w:val="center"/>
          </w:tcPr>
          <w:p w14:paraId="60ED8F7E">
            <w:pPr>
              <w:jc w:val="center"/>
              <w:rPr>
                <w:rFonts w:hint="eastAsia" w:eastAsiaTheme="minorEastAsia"/>
                <w:vertAlign w:val="baseline"/>
                <w:lang w:val="en-US" w:eastAsia="zh-CN"/>
              </w:rPr>
            </w:pPr>
            <w:r>
              <w:rPr>
                <w:rFonts w:hint="eastAsia" w:eastAsiaTheme="minorEastAsia"/>
                <w:vertAlign w:val="baseline"/>
                <w:lang w:val="en-US" w:eastAsia="zh-CN"/>
              </w:rPr>
              <w:t>POE交换机</w:t>
            </w:r>
          </w:p>
        </w:tc>
        <w:tc>
          <w:tcPr>
            <w:tcW w:w="4552" w:type="dxa"/>
          </w:tcPr>
          <w:p w14:paraId="1FCE7A22">
            <w:pPr>
              <w:rPr>
                <w:rFonts w:hint="default"/>
                <w:vertAlign w:val="baseline"/>
                <w:lang w:val="en-US" w:eastAsia="zh-CN"/>
              </w:rPr>
            </w:pPr>
            <w:r>
              <w:rPr>
                <w:rFonts w:hint="eastAsia"/>
                <w:vertAlign w:val="baseline"/>
                <w:lang w:val="en-US" w:eastAsia="zh-CN"/>
              </w:rPr>
              <w:t>1.配置：可用百兆POE电口数≥8，百兆电口≥1;交换容量≥1.8 Gbps;.转发性能≥1.34 Mpps;</w:t>
            </w:r>
          </w:p>
          <w:p w14:paraId="6AD3DC23">
            <w:pPr>
              <w:rPr>
                <w:rFonts w:hint="default"/>
                <w:vertAlign w:val="baseline"/>
                <w:lang w:val="en-US" w:eastAsia="zh-CN"/>
              </w:rPr>
            </w:pPr>
            <w:r>
              <w:rPr>
                <w:rFonts w:hint="eastAsia"/>
                <w:vertAlign w:val="baseline"/>
                <w:lang w:val="en-US" w:eastAsia="zh-CN"/>
              </w:rPr>
              <w:t>2.支持自适应802.3af/at供电标准，整机最大输出功率≥115 W;端口最大供电功率≥30W;</w:t>
            </w:r>
          </w:p>
          <w:p w14:paraId="2C063482">
            <w:pPr>
              <w:rPr>
                <w:rFonts w:hint="default"/>
                <w:vertAlign w:val="baseline"/>
                <w:lang w:val="en-US" w:eastAsia="zh-CN"/>
              </w:rPr>
            </w:pPr>
            <w:r>
              <w:rPr>
                <w:rFonts w:hint="eastAsia"/>
                <w:vertAlign w:val="baseline"/>
                <w:lang w:val="en-US" w:eastAsia="zh-CN"/>
              </w:rPr>
              <w:t>3.支持IEEE 802.3、IEEE 802.3u、IEEE 802.3x</w:t>
            </w:r>
          </w:p>
          <w:p w14:paraId="0349C40E">
            <w:pPr>
              <w:rPr>
                <w:rFonts w:hint="default"/>
                <w:vertAlign w:val="baseline"/>
                <w:lang w:val="en-US" w:eastAsia="zh-CN"/>
              </w:rPr>
            </w:pPr>
            <w:r>
              <w:rPr>
                <w:rFonts w:hint="eastAsia"/>
                <w:vertAlign w:val="baseline"/>
                <w:lang w:val="en-US" w:eastAsia="zh-CN"/>
              </w:rPr>
              <w:t>线速转发、无阻塞设计，存储转发交换方式;</w:t>
            </w:r>
          </w:p>
          <w:p w14:paraId="4EF9778E">
            <w:pPr>
              <w:rPr>
                <w:rFonts w:hint="default" w:ascii="宋体" w:hAnsi="宋体" w:eastAsia="宋体" w:cs="宋体"/>
                <w:i w:val="0"/>
                <w:iCs w:val="0"/>
                <w:snapToGrid w:val="0"/>
                <w:color w:val="auto"/>
                <w:kern w:val="0"/>
                <w:sz w:val="24"/>
                <w:szCs w:val="24"/>
                <w:u w:val="none"/>
                <w:lang w:val="en-US" w:eastAsia="zh-CN" w:bidi="ar"/>
              </w:rPr>
            </w:pPr>
            <w:r>
              <w:rPr>
                <w:rFonts w:hint="eastAsia"/>
                <w:vertAlign w:val="baseline"/>
                <w:lang w:val="en-US" w:eastAsia="zh-CN"/>
              </w:rPr>
              <w:t>4.坚固式高强度金属外壳，无风扇设计。;</w:t>
            </w:r>
          </w:p>
        </w:tc>
        <w:tc>
          <w:tcPr>
            <w:tcW w:w="711" w:type="dxa"/>
            <w:vAlign w:val="center"/>
          </w:tcPr>
          <w:p w14:paraId="34E41B9F">
            <w:pPr>
              <w:jc w:val="center"/>
              <w:rPr>
                <w:rFonts w:hint="default"/>
                <w:vertAlign w:val="baseline"/>
                <w:lang w:val="en-US" w:eastAsia="zh-CN"/>
              </w:rPr>
            </w:pPr>
            <w:r>
              <w:rPr>
                <w:rFonts w:hint="eastAsia"/>
                <w:vertAlign w:val="baseline"/>
                <w:lang w:val="en-US" w:eastAsia="zh-CN"/>
              </w:rPr>
              <w:t>1</w:t>
            </w:r>
          </w:p>
        </w:tc>
        <w:tc>
          <w:tcPr>
            <w:tcW w:w="777" w:type="dxa"/>
            <w:vAlign w:val="center"/>
          </w:tcPr>
          <w:p w14:paraId="57074940">
            <w:pPr>
              <w:jc w:val="center"/>
              <w:rPr>
                <w:rFonts w:hint="eastAsia" w:eastAsiaTheme="minorEastAsia"/>
                <w:vertAlign w:val="baseline"/>
                <w:lang w:val="en-US" w:eastAsia="zh-CN"/>
              </w:rPr>
            </w:pPr>
            <w:r>
              <w:rPr>
                <w:rFonts w:hint="eastAsia"/>
                <w:vertAlign w:val="baseline"/>
                <w:lang w:val="en-US" w:eastAsia="zh-CN"/>
              </w:rPr>
              <w:t>台</w:t>
            </w:r>
          </w:p>
        </w:tc>
        <w:tc>
          <w:tcPr>
            <w:tcW w:w="707" w:type="dxa"/>
          </w:tcPr>
          <w:p w14:paraId="2DFCCD84">
            <w:pPr>
              <w:rPr>
                <w:rFonts w:hint="eastAsia"/>
                <w:vertAlign w:val="baseline"/>
                <w:lang w:val="en-US" w:eastAsia="zh-CN"/>
              </w:rPr>
            </w:pPr>
          </w:p>
        </w:tc>
      </w:tr>
      <w:tr w14:paraId="58AAA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30A5A439">
            <w:pPr>
              <w:jc w:val="center"/>
              <w:rPr>
                <w:rFonts w:hint="default"/>
                <w:vertAlign w:val="baseline"/>
                <w:lang w:val="en-US" w:eastAsia="zh-CN"/>
              </w:rPr>
            </w:pPr>
            <w:r>
              <w:rPr>
                <w:rFonts w:hint="eastAsia"/>
                <w:vertAlign w:val="baseline"/>
                <w:lang w:val="en-US" w:eastAsia="zh-CN"/>
              </w:rPr>
              <w:t>3</w:t>
            </w:r>
          </w:p>
        </w:tc>
        <w:tc>
          <w:tcPr>
            <w:tcW w:w="896" w:type="dxa"/>
            <w:vAlign w:val="center"/>
          </w:tcPr>
          <w:p w14:paraId="7E57077A">
            <w:pPr>
              <w:jc w:val="center"/>
              <w:rPr>
                <w:rFonts w:hint="eastAsia"/>
                <w:vertAlign w:val="baseline"/>
                <w:lang w:val="en-US" w:eastAsia="zh-CN"/>
              </w:rPr>
            </w:pPr>
            <w:r>
              <w:rPr>
                <w:rFonts w:hint="eastAsia"/>
                <w:vertAlign w:val="baseline"/>
                <w:lang w:val="en-US" w:eastAsia="zh-CN"/>
              </w:rPr>
              <w:t>硬盘录像机</w:t>
            </w:r>
          </w:p>
        </w:tc>
        <w:tc>
          <w:tcPr>
            <w:tcW w:w="4552" w:type="dxa"/>
          </w:tcPr>
          <w:p w14:paraId="611822DF">
            <w:pPr>
              <w:rPr>
                <w:rFonts w:hint="default"/>
                <w:vertAlign w:val="baseline"/>
                <w:lang w:val="en-US" w:eastAsia="zh-CN"/>
              </w:rPr>
            </w:pPr>
            <w:r>
              <w:rPr>
                <w:rFonts w:hint="eastAsia"/>
                <w:vertAlign w:val="baseline"/>
                <w:lang w:val="en-US" w:eastAsia="zh-CN"/>
              </w:rPr>
              <w:t>1.网络硬盘录像机，≥1盘位，搭载电源模块;</w:t>
            </w:r>
          </w:p>
          <w:p w14:paraId="3A6F3637">
            <w:pPr>
              <w:rPr>
                <w:rFonts w:hint="default"/>
                <w:vertAlign w:val="baseline"/>
                <w:lang w:val="en-US" w:eastAsia="zh-CN"/>
              </w:rPr>
            </w:pPr>
            <w:r>
              <w:rPr>
                <w:rFonts w:hint="eastAsia"/>
                <w:vertAlign w:val="baseline"/>
                <w:lang w:val="en-US" w:eastAsia="zh-CN"/>
              </w:rPr>
              <w:t>2.≥1个SATA接口，支持≥8TB硬盘;</w:t>
            </w:r>
          </w:p>
          <w:p w14:paraId="6AED0119">
            <w:pPr>
              <w:rPr>
                <w:rFonts w:hint="default"/>
                <w:vertAlign w:val="baseline"/>
                <w:lang w:val="en-US" w:eastAsia="zh-CN"/>
              </w:rPr>
            </w:pPr>
            <w:r>
              <w:rPr>
                <w:rFonts w:hint="eastAsia"/>
                <w:vertAlign w:val="baseline"/>
                <w:lang w:val="en-US" w:eastAsia="zh-CN"/>
              </w:rPr>
              <w:t>3.≥1个HDMI接口、≥1个VGA接口;</w:t>
            </w:r>
          </w:p>
          <w:p w14:paraId="2206BEB8">
            <w:pPr>
              <w:rPr>
                <w:rFonts w:hint="default"/>
                <w:vertAlign w:val="baseline"/>
                <w:lang w:val="en-US" w:eastAsia="zh-CN"/>
              </w:rPr>
            </w:pPr>
            <w:r>
              <w:rPr>
                <w:rFonts w:hint="eastAsia"/>
                <w:vertAlign w:val="baseline"/>
                <w:lang w:val="en-US" w:eastAsia="zh-CN"/>
              </w:rPr>
              <w:t>4.≥2个10M/100Mbps自适应网口;</w:t>
            </w:r>
          </w:p>
          <w:p w14:paraId="16855969">
            <w:pPr>
              <w:rPr>
                <w:rFonts w:hint="default"/>
                <w:vertAlign w:val="baseline"/>
                <w:lang w:val="en-US" w:eastAsia="zh-CN"/>
              </w:rPr>
            </w:pPr>
            <w:r>
              <w:rPr>
                <w:rFonts w:hint="eastAsia"/>
                <w:vertAlign w:val="baseline"/>
                <w:lang w:val="en-US" w:eastAsia="zh-CN"/>
              </w:rPr>
              <w:t>5.≥2个USB2.0接口;</w:t>
            </w:r>
          </w:p>
          <w:p w14:paraId="6CC041EE">
            <w:pPr>
              <w:rPr>
                <w:rFonts w:hint="default"/>
                <w:vertAlign w:val="baseline"/>
                <w:lang w:val="en-US" w:eastAsia="zh-CN"/>
              </w:rPr>
            </w:pPr>
            <w:r>
              <w:rPr>
                <w:rFonts w:hint="eastAsia"/>
                <w:vertAlign w:val="baseline"/>
                <w:lang w:val="en-US" w:eastAsia="zh-CN"/>
              </w:rPr>
              <w:t>6.报警IO接口：≥4路报警输入，≥1路报警输出;</w:t>
            </w:r>
          </w:p>
          <w:p w14:paraId="21537A65">
            <w:pPr>
              <w:rPr>
                <w:rFonts w:hint="default"/>
                <w:vertAlign w:val="baseline"/>
                <w:lang w:val="en-US" w:eastAsia="zh-CN"/>
              </w:rPr>
            </w:pPr>
            <w:r>
              <w:rPr>
                <w:rFonts w:hint="eastAsia"/>
                <w:vertAlign w:val="baseline"/>
                <w:lang w:val="en-US" w:eastAsia="zh-CN"/>
              </w:rPr>
              <w:t>7.输入带宽：≥80Mbps;</w:t>
            </w:r>
          </w:p>
          <w:p w14:paraId="3934F3DE">
            <w:pPr>
              <w:rPr>
                <w:rFonts w:hint="default"/>
                <w:vertAlign w:val="baseline"/>
                <w:lang w:val="en-US" w:eastAsia="zh-CN"/>
              </w:rPr>
            </w:pPr>
            <w:r>
              <w:rPr>
                <w:rFonts w:hint="eastAsia"/>
                <w:vertAlign w:val="baseline"/>
                <w:lang w:val="en-US" w:eastAsia="zh-CN"/>
              </w:rPr>
              <w:t>8.输出带宽：≥80Mbps;</w:t>
            </w:r>
          </w:p>
          <w:p w14:paraId="4ECBB890">
            <w:pPr>
              <w:rPr>
                <w:rFonts w:hint="default"/>
                <w:vertAlign w:val="baseline"/>
                <w:lang w:val="en-US" w:eastAsia="zh-CN"/>
              </w:rPr>
            </w:pPr>
            <w:r>
              <w:rPr>
                <w:rFonts w:hint="eastAsia"/>
                <w:vertAlign w:val="baseline"/>
                <w:lang w:val="en-US" w:eastAsia="zh-CN"/>
              </w:rPr>
              <w:t>9.接入能力：≥8路H.264、H.265格式高清码流接入;</w:t>
            </w:r>
          </w:p>
          <w:p w14:paraId="3BE1E0EF">
            <w:pPr>
              <w:rPr>
                <w:rFonts w:hint="default"/>
                <w:vertAlign w:val="baseline"/>
                <w:lang w:val="en-US" w:eastAsia="zh-CN"/>
              </w:rPr>
            </w:pPr>
            <w:r>
              <w:rPr>
                <w:rFonts w:hint="eastAsia"/>
                <w:vertAlign w:val="baseline"/>
                <w:lang w:val="en-US" w:eastAsia="zh-CN"/>
              </w:rPr>
              <w:t>10.解码能力：≥8×1080P;</w:t>
            </w:r>
          </w:p>
          <w:p w14:paraId="23D09F37">
            <w:pPr>
              <w:rPr>
                <w:rFonts w:hint="eastAsia" w:ascii="宋体" w:hAnsi="宋体" w:eastAsia="宋体" w:cs="宋体"/>
                <w:i w:val="0"/>
                <w:iCs w:val="0"/>
                <w:snapToGrid w:val="0"/>
                <w:color w:val="auto"/>
                <w:kern w:val="0"/>
                <w:sz w:val="24"/>
                <w:szCs w:val="24"/>
                <w:u w:val="none"/>
                <w:lang w:val="en-US" w:eastAsia="zh-CN" w:bidi="ar"/>
              </w:rPr>
            </w:pPr>
            <w:r>
              <w:rPr>
                <w:rFonts w:hint="eastAsia"/>
                <w:vertAlign w:val="baseline"/>
                <w:lang w:val="en-US" w:eastAsia="zh-CN"/>
              </w:rPr>
              <w:t>11.显示能力：≥4K输出;</w:t>
            </w:r>
          </w:p>
        </w:tc>
        <w:tc>
          <w:tcPr>
            <w:tcW w:w="711" w:type="dxa"/>
            <w:vAlign w:val="center"/>
          </w:tcPr>
          <w:p w14:paraId="18EA8248">
            <w:pPr>
              <w:jc w:val="center"/>
              <w:rPr>
                <w:rFonts w:hint="default"/>
                <w:vertAlign w:val="baseline"/>
                <w:lang w:val="en-US" w:eastAsia="zh-CN"/>
              </w:rPr>
            </w:pPr>
            <w:r>
              <w:rPr>
                <w:rFonts w:hint="eastAsia"/>
                <w:vertAlign w:val="baseline"/>
                <w:lang w:val="en-US" w:eastAsia="zh-CN"/>
              </w:rPr>
              <w:t>1</w:t>
            </w:r>
          </w:p>
        </w:tc>
        <w:tc>
          <w:tcPr>
            <w:tcW w:w="777" w:type="dxa"/>
            <w:vAlign w:val="center"/>
          </w:tcPr>
          <w:p w14:paraId="46FBDCE8">
            <w:pPr>
              <w:jc w:val="center"/>
              <w:rPr>
                <w:rFonts w:hint="eastAsia"/>
                <w:vertAlign w:val="baseline"/>
                <w:lang w:val="en-US" w:eastAsia="zh-CN"/>
              </w:rPr>
            </w:pPr>
            <w:r>
              <w:rPr>
                <w:rFonts w:hint="eastAsia"/>
                <w:vertAlign w:val="baseline"/>
                <w:lang w:val="en-US" w:eastAsia="zh-CN"/>
              </w:rPr>
              <w:t>台</w:t>
            </w:r>
          </w:p>
        </w:tc>
        <w:tc>
          <w:tcPr>
            <w:tcW w:w="707" w:type="dxa"/>
          </w:tcPr>
          <w:p w14:paraId="6F804FEB">
            <w:pPr>
              <w:rPr>
                <w:rFonts w:hint="eastAsia"/>
                <w:vertAlign w:val="baseline"/>
                <w:lang w:val="en-US" w:eastAsia="zh-CN"/>
              </w:rPr>
            </w:pPr>
          </w:p>
        </w:tc>
      </w:tr>
      <w:tr w14:paraId="3D09C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51EE4BA8">
            <w:pPr>
              <w:jc w:val="center"/>
              <w:rPr>
                <w:rFonts w:hint="default"/>
                <w:vertAlign w:val="baseline"/>
                <w:lang w:val="en-US" w:eastAsia="zh-CN"/>
              </w:rPr>
            </w:pPr>
            <w:r>
              <w:rPr>
                <w:rFonts w:hint="eastAsia"/>
                <w:vertAlign w:val="baseline"/>
                <w:lang w:val="en-US" w:eastAsia="zh-CN"/>
              </w:rPr>
              <w:t>4</w:t>
            </w:r>
          </w:p>
        </w:tc>
        <w:tc>
          <w:tcPr>
            <w:tcW w:w="896" w:type="dxa"/>
            <w:vAlign w:val="center"/>
          </w:tcPr>
          <w:p w14:paraId="2108DD65">
            <w:pPr>
              <w:jc w:val="center"/>
              <w:rPr>
                <w:rFonts w:hint="eastAsia"/>
                <w:vertAlign w:val="baseline"/>
                <w:lang w:val="en-US" w:eastAsia="zh-CN"/>
              </w:rPr>
            </w:pPr>
            <w:r>
              <w:rPr>
                <w:rFonts w:hint="eastAsia"/>
                <w:vertAlign w:val="baseline"/>
                <w:lang w:val="en-US" w:eastAsia="zh-CN"/>
              </w:rPr>
              <w:t>硬盘及软件</w:t>
            </w:r>
          </w:p>
        </w:tc>
        <w:tc>
          <w:tcPr>
            <w:tcW w:w="4552" w:type="dxa"/>
          </w:tcPr>
          <w:p w14:paraId="355D341C">
            <w:pPr>
              <w:rPr>
                <w:rFonts w:hint="eastAsia" w:ascii="宋体" w:hAnsi="宋体" w:eastAsia="宋体" w:cs="宋体"/>
                <w:i w:val="0"/>
                <w:iCs w:val="0"/>
                <w:snapToGrid w:val="0"/>
                <w:color w:val="auto"/>
                <w:kern w:val="0"/>
                <w:sz w:val="24"/>
                <w:szCs w:val="24"/>
                <w:u w:val="none"/>
                <w:lang w:val="en-US" w:eastAsia="zh-CN" w:bidi="ar"/>
              </w:rPr>
            </w:pPr>
            <w:r>
              <w:rPr>
                <w:rFonts w:hint="eastAsia"/>
                <w:vertAlign w:val="baseline"/>
                <w:lang w:val="en-US" w:eastAsia="zh-CN"/>
              </w:rPr>
              <w:t>≥8TB容量，适配硬盘录像机使用，远程控制软件</w:t>
            </w:r>
          </w:p>
        </w:tc>
        <w:tc>
          <w:tcPr>
            <w:tcW w:w="711" w:type="dxa"/>
            <w:vAlign w:val="center"/>
          </w:tcPr>
          <w:p w14:paraId="7713C95B">
            <w:pPr>
              <w:jc w:val="center"/>
              <w:rPr>
                <w:rFonts w:hint="default"/>
                <w:vertAlign w:val="baseline"/>
                <w:lang w:val="en-US" w:eastAsia="zh-CN"/>
              </w:rPr>
            </w:pPr>
            <w:r>
              <w:rPr>
                <w:rFonts w:hint="eastAsia"/>
                <w:vertAlign w:val="baseline"/>
                <w:lang w:val="en-US" w:eastAsia="zh-CN"/>
              </w:rPr>
              <w:t>1</w:t>
            </w:r>
          </w:p>
        </w:tc>
        <w:tc>
          <w:tcPr>
            <w:tcW w:w="777" w:type="dxa"/>
            <w:vAlign w:val="center"/>
          </w:tcPr>
          <w:p w14:paraId="09DAA3C7">
            <w:pPr>
              <w:jc w:val="center"/>
              <w:rPr>
                <w:rFonts w:hint="eastAsia"/>
                <w:vertAlign w:val="baseline"/>
                <w:lang w:val="en-US" w:eastAsia="zh-CN"/>
              </w:rPr>
            </w:pPr>
            <w:r>
              <w:rPr>
                <w:rFonts w:hint="eastAsia"/>
                <w:vertAlign w:val="baseline"/>
                <w:lang w:val="en-US" w:eastAsia="zh-CN"/>
              </w:rPr>
              <w:t>套</w:t>
            </w:r>
          </w:p>
        </w:tc>
        <w:tc>
          <w:tcPr>
            <w:tcW w:w="707" w:type="dxa"/>
          </w:tcPr>
          <w:p w14:paraId="1219E063">
            <w:pPr>
              <w:rPr>
                <w:rFonts w:hint="eastAsia"/>
                <w:vertAlign w:val="baseline"/>
                <w:lang w:val="en-US" w:eastAsia="zh-CN"/>
              </w:rPr>
            </w:pPr>
          </w:p>
        </w:tc>
      </w:tr>
      <w:tr w14:paraId="51F14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02985046">
            <w:pPr>
              <w:jc w:val="center"/>
              <w:rPr>
                <w:rFonts w:hint="default"/>
                <w:vertAlign w:val="baseline"/>
                <w:lang w:val="en-US" w:eastAsia="zh-CN"/>
              </w:rPr>
            </w:pPr>
            <w:r>
              <w:rPr>
                <w:rFonts w:hint="eastAsia"/>
                <w:vertAlign w:val="baseline"/>
                <w:lang w:val="en-US" w:eastAsia="zh-CN"/>
              </w:rPr>
              <w:t>5</w:t>
            </w:r>
          </w:p>
        </w:tc>
        <w:tc>
          <w:tcPr>
            <w:tcW w:w="896" w:type="dxa"/>
            <w:vAlign w:val="center"/>
          </w:tcPr>
          <w:p w14:paraId="0503E9BD">
            <w:pPr>
              <w:jc w:val="center"/>
              <w:rPr>
                <w:rFonts w:hint="eastAsia"/>
                <w:vertAlign w:val="baseline"/>
                <w:lang w:val="en-US" w:eastAsia="zh-CN"/>
              </w:rPr>
            </w:pPr>
            <w:r>
              <w:rPr>
                <w:rFonts w:hint="eastAsia"/>
                <w:vertAlign w:val="baseline"/>
                <w:lang w:val="en-US" w:eastAsia="zh-CN"/>
              </w:rPr>
              <w:t>监控显示器</w:t>
            </w:r>
          </w:p>
        </w:tc>
        <w:tc>
          <w:tcPr>
            <w:tcW w:w="4552" w:type="dxa"/>
          </w:tcPr>
          <w:p w14:paraId="057CCFA3">
            <w:pPr>
              <w:rPr>
                <w:rFonts w:hint="default"/>
                <w:vertAlign w:val="baseline"/>
                <w:lang w:val="en-US" w:eastAsia="zh-CN"/>
              </w:rPr>
            </w:pPr>
            <w:r>
              <w:rPr>
                <w:rFonts w:hint="eastAsia"/>
                <w:vertAlign w:val="baseline"/>
                <w:lang w:val="en-US" w:eastAsia="zh-CN"/>
              </w:rPr>
              <w:t>1塑胶监控显示器，背光源类型：D-LED;</w:t>
            </w:r>
          </w:p>
          <w:p w14:paraId="1F91FF98">
            <w:pPr>
              <w:rPr>
                <w:rFonts w:hint="eastAsia"/>
                <w:vertAlign w:val="baseline"/>
                <w:lang w:val="en-US" w:eastAsia="zh-CN"/>
              </w:rPr>
            </w:pPr>
            <w:r>
              <w:rPr>
                <w:rFonts w:hint="eastAsia"/>
                <w:vertAlign w:val="baseline"/>
                <w:lang w:val="en-US" w:eastAsia="zh-CN"/>
              </w:rPr>
              <w:t>2.显示尺寸：≥55 inch；</w:t>
            </w:r>
          </w:p>
          <w:p w14:paraId="170D56AA">
            <w:pPr>
              <w:rPr>
                <w:rFonts w:hint="default"/>
                <w:vertAlign w:val="baseline"/>
                <w:lang w:val="en-US" w:eastAsia="zh-CN"/>
              </w:rPr>
            </w:pPr>
            <w:r>
              <w:rPr>
                <w:rFonts w:hint="eastAsia"/>
                <w:vertAlign w:val="baseline"/>
                <w:lang w:val="en-US" w:eastAsia="zh-CN"/>
              </w:rPr>
              <w:t>3.支持≥3840*2160@60Hz超高清显示;</w:t>
            </w:r>
          </w:p>
          <w:p w14:paraId="17BCCE34">
            <w:pPr>
              <w:rPr>
                <w:rFonts w:hint="eastAsia"/>
                <w:vertAlign w:val="baseline"/>
                <w:lang w:val="en-US" w:eastAsia="zh-CN"/>
              </w:rPr>
            </w:pPr>
            <w:r>
              <w:rPr>
                <w:rFonts w:hint="eastAsia"/>
                <w:vertAlign w:val="baseline"/>
                <w:lang w:val="en-US" w:eastAsia="zh-CN"/>
              </w:rPr>
              <w:t>4.亮度：≥450 cd/m²，对比度：≥1200 : 1，响应时间：≤6.5 ms</w:t>
            </w:r>
          </w:p>
          <w:p w14:paraId="1FA5D2CC">
            <w:pPr>
              <w:rPr>
                <w:rFonts w:hint="default"/>
                <w:vertAlign w:val="baseline"/>
                <w:lang w:val="en-US" w:eastAsia="zh-CN"/>
              </w:rPr>
            </w:pPr>
            <w:r>
              <w:rPr>
                <w:rFonts w:hint="eastAsia"/>
                <w:vertAlign w:val="baseline"/>
                <w:lang w:val="en-US" w:eastAsia="zh-CN"/>
              </w:rPr>
              <w:t>5.刷新率：≥60 Hz;</w:t>
            </w:r>
          </w:p>
          <w:p w14:paraId="712C6F31">
            <w:pPr>
              <w:rPr>
                <w:rFonts w:hint="default"/>
                <w:vertAlign w:val="baseline"/>
                <w:lang w:val="en-US" w:eastAsia="zh-CN"/>
              </w:rPr>
            </w:pPr>
            <w:r>
              <w:rPr>
                <w:rFonts w:hint="eastAsia"/>
                <w:vertAlign w:val="baseline"/>
                <w:lang w:val="en-US" w:eastAsia="zh-CN"/>
              </w:rPr>
              <w:t>6.采用超宽视角屏幕（上下左右）≥178°;</w:t>
            </w:r>
          </w:p>
          <w:p w14:paraId="07FA311D">
            <w:pPr>
              <w:rPr>
                <w:rFonts w:hint="default"/>
                <w:vertAlign w:val="baseline"/>
                <w:lang w:val="en-US" w:eastAsia="zh-CN"/>
              </w:rPr>
            </w:pPr>
            <w:r>
              <w:rPr>
                <w:rFonts w:hint="eastAsia"/>
                <w:vertAlign w:val="baseline"/>
                <w:lang w:val="en-US" w:eastAsia="zh-CN"/>
              </w:rPr>
              <w:t>7.采用3D数字图象降噪处理技术，支持HDR显示标准;</w:t>
            </w:r>
          </w:p>
          <w:p w14:paraId="3150AE0A">
            <w:pPr>
              <w:rPr>
                <w:rFonts w:hint="default"/>
                <w:vertAlign w:val="baseline"/>
                <w:lang w:val="en-US" w:eastAsia="zh-CN"/>
              </w:rPr>
            </w:pPr>
            <w:r>
              <w:rPr>
                <w:rFonts w:hint="eastAsia"/>
                <w:vertAlign w:val="baseline"/>
                <w:lang w:val="en-US" w:eastAsia="zh-CN"/>
              </w:rPr>
              <w:t>8.内置喇叭及功放，支持3.5 mm音频输入;</w:t>
            </w:r>
          </w:p>
          <w:p w14:paraId="7DF9D409">
            <w:pPr>
              <w:rPr>
                <w:rFonts w:hint="default"/>
                <w:vertAlign w:val="baseline"/>
                <w:lang w:val="en-US" w:eastAsia="zh-CN"/>
              </w:rPr>
            </w:pPr>
            <w:r>
              <w:rPr>
                <w:rFonts w:hint="eastAsia"/>
                <w:vertAlign w:val="baseline"/>
                <w:lang w:val="en-US" w:eastAsia="zh-CN"/>
              </w:rPr>
              <w:t>9.支持U盘点播，含文本、图片、音频、视频等多媒体播放;</w:t>
            </w:r>
          </w:p>
          <w:p w14:paraId="1CBDC6C6">
            <w:pPr>
              <w:rPr>
                <w:rFonts w:hint="default"/>
                <w:vertAlign w:val="baseline"/>
                <w:lang w:val="en-US" w:eastAsia="zh-CN"/>
              </w:rPr>
            </w:pPr>
            <w:r>
              <w:rPr>
                <w:rFonts w:hint="eastAsia"/>
                <w:vertAlign w:val="baseline"/>
                <w:lang w:val="en-US" w:eastAsia="zh-CN"/>
              </w:rPr>
              <w:t>10.音视频输入接口至少包含：HDMI 2.0 × 1，VGA×1，DP1.2×1;</w:t>
            </w:r>
          </w:p>
          <w:p w14:paraId="772B24FA">
            <w:pPr>
              <w:rPr>
                <w:rFonts w:hint="default"/>
                <w:vertAlign w:val="baseline"/>
                <w:lang w:val="en-US" w:eastAsia="zh-CN"/>
              </w:rPr>
            </w:pPr>
            <w:r>
              <w:rPr>
                <w:rFonts w:hint="eastAsia"/>
                <w:vertAlign w:val="baseline"/>
                <w:lang w:val="en-US" w:eastAsia="zh-CN"/>
              </w:rPr>
              <w:t>11.音视频输出接口至少包含：AUDIO OUT× 1;</w:t>
            </w:r>
          </w:p>
          <w:p w14:paraId="46D4F25C">
            <w:pPr>
              <w:rPr>
                <w:rFonts w:hint="eastAsia"/>
                <w:vertAlign w:val="baseline"/>
                <w:lang w:val="en-US" w:eastAsia="zh-CN"/>
              </w:rPr>
            </w:pPr>
            <w:r>
              <w:rPr>
                <w:rFonts w:hint="eastAsia"/>
                <w:vertAlign w:val="baseline"/>
                <w:lang w:val="en-US" w:eastAsia="zh-CN"/>
              </w:rPr>
              <w:t>12.电源适应范围：100~240 V , 50/60Hz，功耗：≤ 145 W，待机功耗：≤ 0.5 W</w:t>
            </w:r>
          </w:p>
        </w:tc>
        <w:tc>
          <w:tcPr>
            <w:tcW w:w="711" w:type="dxa"/>
            <w:vAlign w:val="center"/>
          </w:tcPr>
          <w:p w14:paraId="16D73C45">
            <w:pPr>
              <w:jc w:val="center"/>
              <w:rPr>
                <w:rFonts w:hint="default"/>
                <w:vertAlign w:val="baseline"/>
                <w:lang w:val="en-US" w:eastAsia="zh-CN"/>
              </w:rPr>
            </w:pPr>
            <w:r>
              <w:rPr>
                <w:rFonts w:hint="eastAsia"/>
                <w:vertAlign w:val="baseline"/>
                <w:lang w:val="en-US" w:eastAsia="zh-CN"/>
              </w:rPr>
              <w:t>1</w:t>
            </w:r>
          </w:p>
        </w:tc>
        <w:tc>
          <w:tcPr>
            <w:tcW w:w="777" w:type="dxa"/>
            <w:vAlign w:val="center"/>
          </w:tcPr>
          <w:p w14:paraId="6B06F6A8">
            <w:pPr>
              <w:jc w:val="center"/>
              <w:rPr>
                <w:rFonts w:hint="eastAsia"/>
                <w:vertAlign w:val="baseline"/>
                <w:lang w:val="en-US" w:eastAsia="zh-CN"/>
              </w:rPr>
            </w:pPr>
            <w:r>
              <w:rPr>
                <w:rFonts w:hint="eastAsia"/>
                <w:vertAlign w:val="baseline"/>
                <w:lang w:val="en-US" w:eastAsia="zh-CN"/>
              </w:rPr>
              <w:t>台</w:t>
            </w:r>
          </w:p>
        </w:tc>
        <w:tc>
          <w:tcPr>
            <w:tcW w:w="707" w:type="dxa"/>
          </w:tcPr>
          <w:p w14:paraId="6DF1796B">
            <w:pPr>
              <w:rPr>
                <w:rFonts w:hint="eastAsia"/>
                <w:vertAlign w:val="baseline"/>
                <w:lang w:val="en-US" w:eastAsia="zh-CN"/>
              </w:rPr>
            </w:pPr>
          </w:p>
        </w:tc>
      </w:tr>
      <w:tr w14:paraId="16E46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049A6D22">
            <w:pPr>
              <w:jc w:val="center"/>
              <w:rPr>
                <w:rFonts w:hint="default"/>
                <w:vertAlign w:val="baseline"/>
                <w:lang w:val="en-US" w:eastAsia="zh-CN"/>
              </w:rPr>
            </w:pPr>
            <w:r>
              <w:rPr>
                <w:rFonts w:hint="eastAsia"/>
                <w:vertAlign w:val="baseline"/>
                <w:lang w:val="en-US" w:eastAsia="zh-CN"/>
              </w:rPr>
              <w:t>6</w:t>
            </w:r>
          </w:p>
        </w:tc>
        <w:tc>
          <w:tcPr>
            <w:tcW w:w="896" w:type="dxa"/>
            <w:vAlign w:val="center"/>
          </w:tcPr>
          <w:p w14:paraId="76479BA1">
            <w:pPr>
              <w:jc w:val="center"/>
              <w:rPr>
                <w:rFonts w:hint="eastAsia"/>
                <w:vertAlign w:val="baseline"/>
                <w:lang w:val="en-US" w:eastAsia="zh-CN"/>
              </w:rPr>
            </w:pPr>
            <w:r>
              <w:rPr>
                <w:rFonts w:hint="eastAsia"/>
                <w:vertAlign w:val="baseline"/>
                <w:lang w:val="en-US" w:eastAsia="zh-CN"/>
              </w:rPr>
              <w:t>6类室外非屏蔽双绞线及安装</w:t>
            </w:r>
          </w:p>
        </w:tc>
        <w:tc>
          <w:tcPr>
            <w:tcW w:w="4552" w:type="dxa"/>
          </w:tcPr>
          <w:p w14:paraId="15C66CD5">
            <w:pPr>
              <w:rPr>
                <w:rFonts w:hint="eastAsia"/>
                <w:vertAlign w:val="baseline"/>
                <w:lang w:val="en-US" w:eastAsia="zh-CN"/>
              </w:rPr>
            </w:pPr>
            <w:r>
              <w:rPr>
                <w:rFonts w:hint="eastAsia"/>
                <w:vertAlign w:val="baseline"/>
                <w:lang w:val="en-US" w:eastAsia="zh-CN"/>
              </w:rPr>
              <w:t>1.室外6类网线，Cat6非屏蔽双绞线，23AWG，工作温度≥-20~60℃</w:t>
            </w:r>
          </w:p>
          <w:p w14:paraId="651A1E50">
            <w:pPr>
              <w:rPr>
                <w:rFonts w:hint="eastAsia"/>
                <w:vertAlign w:val="baseline"/>
                <w:lang w:val="en-US" w:eastAsia="zh-CN"/>
              </w:rPr>
            </w:pPr>
            <w:r>
              <w:rPr>
                <w:rFonts w:hint="eastAsia"/>
                <w:vertAlign w:val="baseline"/>
                <w:lang w:val="en-US" w:eastAsia="zh-CN"/>
              </w:rPr>
              <w:t>2.标准：符合ISO/IEC 11801、TIA-568-C.2、GB/T 18015.5要求，所用材料符合RoHS要求，性能指标优于现行6类线缆250MHz标准；</w:t>
            </w:r>
          </w:p>
          <w:p w14:paraId="403C6FEA">
            <w:pPr>
              <w:rPr>
                <w:rFonts w:hint="eastAsia"/>
                <w:vertAlign w:val="baseline"/>
                <w:lang w:val="en-US" w:eastAsia="zh-CN"/>
              </w:rPr>
            </w:pPr>
            <w:r>
              <w:rPr>
                <w:rFonts w:hint="eastAsia"/>
                <w:vertAlign w:val="baseline"/>
                <w:lang w:val="en-US" w:eastAsia="zh-CN"/>
              </w:rPr>
              <w:t>3..芯线规格：23AWG，无氧铜；</w:t>
            </w:r>
          </w:p>
        </w:tc>
        <w:tc>
          <w:tcPr>
            <w:tcW w:w="711" w:type="dxa"/>
            <w:vAlign w:val="center"/>
          </w:tcPr>
          <w:p w14:paraId="2FEE6492">
            <w:pPr>
              <w:jc w:val="center"/>
              <w:rPr>
                <w:rFonts w:hint="default"/>
                <w:vertAlign w:val="baseline"/>
                <w:lang w:val="en-US" w:eastAsia="zh-CN"/>
              </w:rPr>
            </w:pPr>
            <w:r>
              <w:rPr>
                <w:rFonts w:hint="eastAsia"/>
                <w:vertAlign w:val="baseline"/>
                <w:lang w:val="en-US" w:eastAsia="zh-CN"/>
              </w:rPr>
              <w:t>1</w:t>
            </w:r>
          </w:p>
        </w:tc>
        <w:tc>
          <w:tcPr>
            <w:tcW w:w="777" w:type="dxa"/>
            <w:vAlign w:val="center"/>
          </w:tcPr>
          <w:p w14:paraId="2300E177">
            <w:pPr>
              <w:jc w:val="center"/>
              <w:rPr>
                <w:rFonts w:hint="eastAsia"/>
                <w:vertAlign w:val="baseline"/>
                <w:lang w:val="en-US" w:eastAsia="zh-CN"/>
              </w:rPr>
            </w:pPr>
            <w:r>
              <w:rPr>
                <w:rFonts w:hint="eastAsia"/>
                <w:vertAlign w:val="baseline"/>
                <w:lang w:val="en-US" w:eastAsia="zh-CN"/>
              </w:rPr>
              <w:t>套</w:t>
            </w:r>
          </w:p>
        </w:tc>
        <w:tc>
          <w:tcPr>
            <w:tcW w:w="707" w:type="dxa"/>
          </w:tcPr>
          <w:p w14:paraId="2ADA5D6A">
            <w:pPr>
              <w:rPr>
                <w:rFonts w:hint="eastAsia"/>
                <w:vertAlign w:val="baseline"/>
                <w:lang w:val="en-US" w:eastAsia="zh-CN"/>
              </w:rPr>
            </w:pPr>
          </w:p>
        </w:tc>
      </w:tr>
    </w:tbl>
    <w:p w14:paraId="09C181BD">
      <w:pPr>
        <w:rPr>
          <w:rFonts w:hint="eastAsia"/>
          <w:vertAlign w:val="baseline"/>
          <w:lang w:val="en-US" w:eastAsia="zh-CN"/>
        </w:rPr>
      </w:pPr>
      <w:r>
        <w:rPr>
          <w:rFonts w:hint="eastAsia"/>
          <w:vertAlign w:val="baseline"/>
          <w:lang w:val="en-US" w:eastAsia="zh-CN"/>
        </w:rPr>
        <w:br w:type="page"/>
      </w:r>
    </w:p>
    <w:p w14:paraId="369192ED">
      <w:pPr>
        <w:rPr>
          <w:rFonts w:hint="eastAsia"/>
          <w:lang w:eastAsia="zh-CN"/>
        </w:rPr>
      </w:pPr>
      <w:r>
        <w:rPr>
          <w:rFonts w:hint="eastAsia"/>
          <w:vertAlign w:val="baseline"/>
          <w:lang w:val="en-US" w:eastAsia="zh-CN"/>
        </w:rPr>
        <w:t>附件一</w:t>
      </w:r>
    </w:p>
    <w:p w14:paraId="23F1003A">
      <w:pPr>
        <w:rPr>
          <w:rFonts w:hint="eastAsia"/>
          <w:lang w:eastAsia="zh-CN"/>
        </w:rPr>
      </w:pPr>
      <w:r>
        <w:rPr>
          <w:rFonts w:hint="eastAsia" w:ascii="宋体" w:hAnsi="宋体" w:eastAsia="宋体" w:cs="宋体"/>
          <w:b w:val="0"/>
          <w:bCs w:val="0"/>
          <w:color w:val="auto"/>
          <w:sz w:val="24"/>
          <w:szCs w:val="24"/>
          <w:lang w:val="en-US" w:eastAsia="zh-CN"/>
        </w:rPr>
        <w:drawing>
          <wp:inline distT="0" distB="0" distL="114300" distR="114300">
            <wp:extent cx="5268595" cy="2806065"/>
            <wp:effectExtent l="0" t="0" r="8255" b="13335"/>
            <wp:docPr id="1" name="图片 1" descr="a77b9dac1dc92f31a05d5f2485e6b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a77b9dac1dc92f31a05d5f2485e6b97"/>
                    <pic:cNvPicPr>
                      <a:picLocks noChangeAspect="1"/>
                    </pic:cNvPicPr>
                  </pic:nvPicPr>
                  <pic:blipFill>
                    <a:blip r:embed="rId13"/>
                    <a:stretch>
                      <a:fillRect/>
                    </a:stretch>
                  </pic:blipFill>
                  <pic:spPr>
                    <a:xfrm>
                      <a:off x="0" y="0"/>
                      <a:ext cx="5268595" cy="2806065"/>
                    </a:xfrm>
                    <a:prstGeom prst="rect">
                      <a:avLst/>
                    </a:prstGeom>
                    <a:noFill/>
                    <a:ln>
                      <a:noFill/>
                    </a:ln>
                  </pic:spPr>
                </pic:pic>
              </a:graphicData>
            </a:graphic>
          </wp:inline>
        </w:drawing>
      </w:r>
    </w:p>
    <w:p w14:paraId="4C0974F2">
      <w:pPr>
        <w:rPr>
          <w:rFonts w:hint="eastAsia" w:eastAsia="宋体"/>
          <w:b/>
          <w:bCs/>
          <w:sz w:val="36"/>
          <w:szCs w:val="36"/>
          <w:lang w:val="en-US" w:eastAsia="zh-CN"/>
        </w:rPr>
      </w:pP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Black">
    <w:panose1 w:val="020B0A04020102020204"/>
    <w:charset w:val="00"/>
    <w:family w:val="swiss"/>
    <w:pitch w:val="default"/>
    <w:sig w:usb0="00000287" w:usb1="00000000" w:usb2="00000000" w:usb3="00000000" w:csb0="2000009F" w:csb1="DFD7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楷体_GBK">
    <w:panose1 w:val="02000000000000000000"/>
    <w:charset w:val="86"/>
    <w:family w:val="script"/>
    <w:pitch w:val="default"/>
    <w:sig w:usb0="800002BF" w:usb1="38CF7CFA" w:usb2="00000016"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0000000000000000000"/>
    <w:charset w:val="86"/>
    <w:family w:val="modern"/>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52A58">
    <w:pPr>
      <w:pStyle w:val="19"/>
      <w:ind w:firstLine="480"/>
      <w:jc w:val="center"/>
      <w:rPr>
        <w:rFonts w:ascii="宋体"/>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2292D3">
                          <w:pPr>
                            <w:pStyle w:val="19"/>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2292D3">
                    <w:pPr>
                      <w:pStyle w:val="19"/>
                    </w:pPr>
                    <w:r>
                      <w:fldChar w:fldCharType="begin"/>
                    </w:r>
                    <w:r>
                      <w:instrText xml:space="preserve"> PAGE  \* MERGEFORMAT </w:instrText>
                    </w:r>
                    <w:r>
                      <w:fldChar w:fldCharType="separate"/>
                    </w:r>
                    <w:r>
                      <w:t>0</w:t>
                    </w:r>
                    <w:r>
                      <w:fldChar w:fldCharType="end"/>
                    </w:r>
                  </w:p>
                </w:txbxContent>
              </v:textbox>
            </v:shape>
          </w:pict>
        </mc:Fallback>
      </mc:AlternateContent>
    </w:r>
  </w:p>
  <w:p w14:paraId="18603478">
    <w:pPr>
      <w:pStyle w:val="19"/>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46950">
    <w:pPr>
      <w:pStyle w:val="19"/>
      <w:framePr w:wrap="around" w:vAnchor="text" w:hAnchor="margin" w:y="1"/>
      <w:ind w:firstLine="360"/>
      <w:rPr>
        <w:rStyle w:val="34"/>
      </w:rPr>
    </w:pPr>
    <w:r>
      <w:rPr>
        <w:rStyle w:val="34"/>
      </w:rPr>
      <w:fldChar w:fldCharType="begin"/>
    </w:r>
    <w:r>
      <w:rPr>
        <w:rStyle w:val="34"/>
      </w:rPr>
      <w:instrText xml:space="preserve">PAGE  </w:instrText>
    </w:r>
    <w:r>
      <w:rPr>
        <w:rStyle w:val="34"/>
      </w:rPr>
      <w:fldChar w:fldCharType="separate"/>
    </w:r>
    <w:r>
      <w:rPr>
        <w:rStyle w:val="34"/>
      </w:rPr>
      <w:t>64</w:t>
    </w:r>
    <w:r>
      <w:rPr>
        <w:rStyle w:val="34"/>
      </w:rPr>
      <w:fldChar w:fldCharType="end"/>
    </w:r>
  </w:p>
  <w:p w14:paraId="6AF7EAA2">
    <w:pPr>
      <w:pStyle w:val="1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C9AF3">
    <w:pPr>
      <w:pStyle w:val="19"/>
      <w:framePr w:wrap="around" w:vAnchor="text" w:hAnchor="margin" w:xAlign="center" w:y="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AAEC03">
    <w:pPr>
      <w:pStyle w:val="19"/>
      <w:ind w:firstLine="480"/>
      <w:jc w:val="center"/>
      <w:rPr>
        <w:rFonts w:ascii="宋体"/>
        <w:sz w:val="24"/>
      </w:rPr>
    </w:pPr>
  </w:p>
  <w:p w14:paraId="5FFFF734">
    <w:pPr>
      <w:pStyle w:val="19"/>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E5AB9">
    <w:pPr>
      <w:pStyle w:val="19"/>
      <w:framePr w:wrap="around" w:vAnchor="text" w:hAnchor="margin" w:xAlign="center" w:y="1"/>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A3D66">
    <w:pPr>
      <w:pStyle w:val="19"/>
      <w:ind w:firstLine="480"/>
      <w:jc w:val="center"/>
      <w:rPr>
        <w:rFonts w:ascii="宋体"/>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DE6AC2">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EDE6AC2">
                    <w:pPr>
                      <w:pStyle w:val="19"/>
                    </w:pPr>
                    <w:r>
                      <w:fldChar w:fldCharType="begin"/>
                    </w:r>
                    <w:r>
                      <w:instrText xml:space="preserve"> PAGE  \* MERGEFORMAT </w:instrText>
                    </w:r>
                    <w:r>
                      <w:fldChar w:fldCharType="separate"/>
                    </w:r>
                    <w:r>
                      <w:t>1</w:t>
                    </w:r>
                    <w:r>
                      <w:fldChar w:fldCharType="end"/>
                    </w:r>
                  </w:p>
                </w:txbxContent>
              </v:textbox>
            </v:shape>
          </w:pict>
        </mc:Fallback>
      </mc:AlternateContent>
    </w:r>
  </w:p>
  <w:p w14:paraId="041BDD7D">
    <w:pPr>
      <w:pStyle w:val="19"/>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9BCEB">
    <w:pPr>
      <w:pStyle w:val="21"/>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6702C983">
    <w:pPr>
      <w:pStyle w:val="21"/>
      <w:pBdr>
        <w:top w:val="none" w:color="auto" w:sz="0" w:space="0"/>
        <w:left w:val="none" w:color="auto" w:sz="0" w:space="0"/>
        <w:bottom w:val="none" w:color="auto" w:sz="0" w:space="0"/>
        <w:right w:val="none" w:color="auto" w:sz="0" w:space="0"/>
      </w:pBdr>
      <w:ind w:left="2409" w:hanging="2409" w:hangingChars="1000"/>
      <w:rPr>
        <w:rFonts w:hint="eastAsia" w:ascii="仿宋_GB2312" w:eastAsia="仿宋_GB2312"/>
        <w:b/>
        <w:sz w:val="24"/>
        <w:u w:val="single"/>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66544">
    <w:pPr>
      <w:pStyle w:val="21"/>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A5C99">
    <w:pPr>
      <w:ind w:left="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058BD8"/>
    <w:multiLevelType w:val="singleLevel"/>
    <w:tmpl w:val="CA058BD8"/>
    <w:lvl w:ilvl="0" w:tentative="0">
      <w:start w:val="2"/>
      <w:numFmt w:val="decimal"/>
      <w:suff w:val="nothing"/>
      <w:lvlText w:val="%1、"/>
      <w:lvlJc w:val="left"/>
    </w:lvl>
  </w:abstractNum>
  <w:abstractNum w:abstractNumId="1">
    <w:nsid w:val="1ABF75DA"/>
    <w:multiLevelType w:val="singleLevel"/>
    <w:tmpl w:val="1ABF75DA"/>
    <w:lvl w:ilvl="0" w:tentative="0">
      <w:start w:val="2"/>
      <w:numFmt w:val="decimal"/>
      <w:suff w:val="nothing"/>
      <w:lvlText w:val="%1、"/>
      <w:lvlJc w:val="left"/>
    </w:lvl>
  </w:abstractNum>
  <w:abstractNum w:abstractNumId="2">
    <w:nsid w:val="59FC3CC6"/>
    <w:multiLevelType w:val="singleLevel"/>
    <w:tmpl w:val="59FC3CC6"/>
    <w:lvl w:ilvl="0" w:tentative="0">
      <w:start w:val="1"/>
      <w:numFmt w:val="decimal"/>
      <w:suff w:val="nothing"/>
      <w:lvlText w:val="（%1）"/>
      <w:lvlJc w:val="left"/>
      <w:rPr>
        <w:rFonts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g4NzUwYTE5MmRjNDA4YzRlMDYxNDljY2U4ZjhhNTMifQ=="/>
  </w:docVars>
  <w:rsids>
    <w:rsidRoot w:val="268F17CA"/>
    <w:rsid w:val="0006109E"/>
    <w:rsid w:val="000964C8"/>
    <w:rsid w:val="000F0DF4"/>
    <w:rsid w:val="00101367"/>
    <w:rsid w:val="001340A7"/>
    <w:rsid w:val="001A22E7"/>
    <w:rsid w:val="001B7F80"/>
    <w:rsid w:val="001D4405"/>
    <w:rsid w:val="001F73BB"/>
    <w:rsid w:val="00263898"/>
    <w:rsid w:val="002A0207"/>
    <w:rsid w:val="002B47DB"/>
    <w:rsid w:val="002C47E1"/>
    <w:rsid w:val="002C76EB"/>
    <w:rsid w:val="003377B3"/>
    <w:rsid w:val="0036483E"/>
    <w:rsid w:val="00371A5A"/>
    <w:rsid w:val="003D65AE"/>
    <w:rsid w:val="003E4B33"/>
    <w:rsid w:val="003E4D62"/>
    <w:rsid w:val="00490AA0"/>
    <w:rsid w:val="00500EB6"/>
    <w:rsid w:val="00560C8D"/>
    <w:rsid w:val="0058758B"/>
    <w:rsid w:val="005A7208"/>
    <w:rsid w:val="005D4732"/>
    <w:rsid w:val="00617EE3"/>
    <w:rsid w:val="00632F62"/>
    <w:rsid w:val="00633549"/>
    <w:rsid w:val="00640047"/>
    <w:rsid w:val="00681326"/>
    <w:rsid w:val="006E3D4E"/>
    <w:rsid w:val="006F01DB"/>
    <w:rsid w:val="007873F5"/>
    <w:rsid w:val="007958E0"/>
    <w:rsid w:val="007E5615"/>
    <w:rsid w:val="00841F60"/>
    <w:rsid w:val="0085390E"/>
    <w:rsid w:val="008A7E08"/>
    <w:rsid w:val="008B1165"/>
    <w:rsid w:val="008B430F"/>
    <w:rsid w:val="009A11CD"/>
    <w:rsid w:val="009A59DB"/>
    <w:rsid w:val="009C2568"/>
    <w:rsid w:val="00A2142F"/>
    <w:rsid w:val="00A35999"/>
    <w:rsid w:val="00AB4038"/>
    <w:rsid w:val="00AF03E1"/>
    <w:rsid w:val="00B62A6D"/>
    <w:rsid w:val="00BA08B3"/>
    <w:rsid w:val="00BA6A16"/>
    <w:rsid w:val="00C2274B"/>
    <w:rsid w:val="00C47AE6"/>
    <w:rsid w:val="00CA07B5"/>
    <w:rsid w:val="00D125D0"/>
    <w:rsid w:val="00D34240"/>
    <w:rsid w:val="00D43995"/>
    <w:rsid w:val="00D60E93"/>
    <w:rsid w:val="00DE36B0"/>
    <w:rsid w:val="00DF4225"/>
    <w:rsid w:val="00E43344"/>
    <w:rsid w:val="00E55843"/>
    <w:rsid w:val="00E7227D"/>
    <w:rsid w:val="00E86A09"/>
    <w:rsid w:val="00EA1976"/>
    <w:rsid w:val="00F70DE9"/>
    <w:rsid w:val="00F91C08"/>
    <w:rsid w:val="00FA6953"/>
    <w:rsid w:val="00FA7B2F"/>
    <w:rsid w:val="00FD18C4"/>
    <w:rsid w:val="014001AC"/>
    <w:rsid w:val="01554B82"/>
    <w:rsid w:val="01671146"/>
    <w:rsid w:val="01A544B3"/>
    <w:rsid w:val="01AE2C48"/>
    <w:rsid w:val="01B20283"/>
    <w:rsid w:val="01B21972"/>
    <w:rsid w:val="01B82438"/>
    <w:rsid w:val="01B91B0F"/>
    <w:rsid w:val="01E52B54"/>
    <w:rsid w:val="022134C4"/>
    <w:rsid w:val="022653DD"/>
    <w:rsid w:val="022E5A69"/>
    <w:rsid w:val="02AD1803"/>
    <w:rsid w:val="02E6552C"/>
    <w:rsid w:val="02F53B30"/>
    <w:rsid w:val="034321D6"/>
    <w:rsid w:val="035C6DF3"/>
    <w:rsid w:val="037405E1"/>
    <w:rsid w:val="03AA4469"/>
    <w:rsid w:val="03C47BAD"/>
    <w:rsid w:val="043A7E49"/>
    <w:rsid w:val="046C3066"/>
    <w:rsid w:val="047A616E"/>
    <w:rsid w:val="04820844"/>
    <w:rsid w:val="04AD6E59"/>
    <w:rsid w:val="04F15AD1"/>
    <w:rsid w:val="05023D42"/>
    <w:rsid w:val="05191440"/>
    <w:rsid w:val="05221EB4"/>
    <w:rsid w:val="053C7FC0"/>
    <w:rsid w:val="0546627C"/>
    <w:rsid w:val="05727D30"/>
    <w:rsid w:val="057A4137"/>
    <w:rsid w:val="05BB6691"/>
    <w:rsid w:val="05EB3FD0"/>
    <w:rsid w:val="05F23A3F"/>
    <w:rsid w:val="061A5470"/>
    <w:rsid w:val="06222576"/>
    <w:rsid w:val="063D40C6"/>
    <w:rsid w:val="067F27C6"/>
    <w:rsid w:val="069939D7"/>
    <w:rsid w:val="06AD084E"/>
    <w:rsid w:val="06EB7AFF"/>
    <w:rsid w:val="06F762A4"/>
    <w:rsid w:val="07023BD5"/>
    <w:rsid w:val="074017C0"/>
    <w:rsid w:val="07A817AD"/>
    <w:rsid w:val="07DF0702"/>
    <w:rsid w:val="080D2A1C"/>
    <w:rsid w:val="081672DA"/>
    <w:rsid w:val="08365982"/>
    <w:rsid w:val="084F6E52"/>
    <w:rsid w:val="08665F5F"/>
    <w:rsid w:val="087A6146"/>
    <w:rsid w:val="091C4A57"/>
    <w:rsid w:val="09842C00"/>
    <w:rsid w:val="09896359"/>
    <w:rsid w:val="09A97B6C"/>
    <w:rsid w:val="09C401AC"/>
    <w:rsid w:val="09C52395"/>
    <w:rsid w:val="0A587D3E"/>
    <w:rsid w:val="0A6F1B02"/>
    <w:rsid w:val="0AE72069"/>
    <w:rsid w:val="0AF42E98"/>
    <w:rsid w:val="0AF94784"/>
    <w:rsid w:val="0B062F91"/>
    <w:rsid w:val="0B09160F"/>
    <w:rsid w:val="0B4D5952"/>
    <w:rsid w:val="0B554541"/>
    <w:rsid w:val="0B751E6B"/>
    <w:rsid w:val="0BB608BA"/>
    <w:rsid w:val="0BBD3CC4"/>
    <w:rsid w:val="0BE847A8"/>
    <w:rsid w:val="0BF02E27"/>
    <w:rsid w:val="0C444224"/>
    <w:rsid w:val="0C760F26"/>
    <w:rsid w:val="0CC42885"/>
    <w:rsid w:val="0CCF14C0"/>
    <w:rsid w:val="0CEE7C1A"/>
    <w:rsid w:val="0D2546FA"/>
    <w:rsid w:val="0D381A81"/>
    <w:rsid w:val="0D533015"/>
    <w:rsid w:val="0D6916FC"/>
    <w:rsid w:val="0DB90FCB"/>
    <w:rsid w:val="0E0A401C"/>
    <w:rsid w:val="0E0D41AB"/>
    <w:rsid w:val="0E18072F"/>
    <w:rsid w:val="0E3C1CFB"/>
    <w:rsid w:val="0E4145C9"/>
    <w:rsid w:val="0EA27458"/>
    <w:rsid w:val="0EBD377B"/>
    <w:rsid w:val="0ED84941"/>
    <w:rsid w:val="0EEA5BFB"/>
    <w:rsid w:val="0EEF563B"/>
    <w:rsid w:val="0EF97BEC"/>
    <w:rsid w:val="0F642EBD"/>
    <w:rsid w:val="0F651E8C"/>
    <w:rsid w:val="0F96368D"/>
    <w:rsid w:val="0FB81855"/>
    <w:rsid w:val="0FE349C9"/>
    <w:rsid w:val="10015EDC"/>
    <w:rsid w:val="1095735E"/>
    <w:rsid w:val="109F3478"/>
    <w:rsid w:val="1108511E"/>
    <w:rsid w:val="111F64CC"/>
    <w:rsid w:val="115C1FDD"/>
    <w:rsid w:val="115C29DA"/>
    <w:rsid w:val="1168427D"/>
    <w:rsid w:val="11B36D46"/>
    <w:rsid w:val="11D20D72"/>
    <w:rsid w:val="11EA4393"/>
    <w:rsid w:val="12015736"/>
    <w:rsid w:val="12301B77"/>
    <w:rsid w:val="126D2DCB"/>
    <w:rsid w:val="12BF3E8C"/>
    <w:rsid w:val="12C050BC"/>
    <w:rsid w:val="12C73EF9"/>
    <w:rsid w:val="12D16442"/>
    <w:rsid w:val="12D42D15"/>
    <w:rsid w:val="12DE2ED6"/>
    <w:rsid w:val="12DE5D0A"/>
    <w:rsid w:val="12DF41F2"/>
    <w:rsid w:val="130E55B9"/>
    <w:rsid w:val="130F6B8B"/>
    <w:rsid w:val="1383638F"/>
    <w:rsid w:val="13CC3CD0"/>
    <w:rsid w:val="13ED2245"/>
    <w:rsid w:val="13FC4DD4"/>
    <w:rsid w:val="1452507C"/>
    <w:rsid w:val="1453370F"/>
    <w:rsid w:val="149A2770"/>
    <w:rsid w:val="149B0123"/>
    <w:rsid w:val="14DD3F9C"/>
    <w:rsid w:val="14F53DB7"/>
    <w:rsid w:val="150953D9"/>
    <w:rsid w:val="15296F69"/>
    <w:rsid w:val="15706B7B"/>
    <w:rsid w:val="15FC7B5A"/>
    <w:rsid w:val="16043A38"/>
    <w:rsid w:val="16096967"/>
    <w:rsid w:val="1642279E"/>
    <w:rsid w:val="16442095"/>
    <w:rsid w:val="16B415E1"/>
    <w:rsid w:val="16BB69BF"/>
    <w:rsid w:val="16C62AAA"/>
    <w:rsid w:val="16FE2B67"/>
    <w:rsid w:val="17066DEB"/>
    <w:rsid w:val="175B1444"/>
    <w:rsid w:val="17932A3F"/>
    <w:rsid w:val="17AF1E38"/>
    <w:rsid w:val="17E7132D"/>
    <w:rsid w:val="17FA16AF"/>
    <w:rsid w:val="180B3C96"/>
    <w:rsid w:val="1816350A"/>
    <w:rsid w:val="181A637C"/>
    <w:rsid w:val="182C7CE5"/>
    <w:rsid w:val="184853CA"/>
    <w:rsid w:val="184F3D0A"/>
    <w:rsid w:val="18E3288B"/>
    <w:rsid w:val="18EF7E04"/>
    <w:rsid w:val="1946588D"/>
    <w:rsid w:val="194F12D6"/>
    <w:rsid w:val="1998623B"/>
    <w:rsid w:val="19BA322A"/>
    <w:rsid w:val="19E2356C"/>
    <w:rsid w:val="1A1C3075"/>
    <w:rsid w:val="1A290DBB"/>
    <w:rsid w:val="1A4C194C"/>
    <w:rsid w:val="1A640A2C"/>
    <w:rsid w:val="1A6C1BBA"/>
    <w:rsid w:val="1AA9321A"/>
    <w:rsid w:val="1AAD791E"/>
    <w:rsid w:val="1B0260DE"/>
    <w:rsid w:val="1B491A7D"/>
    <w:rsid w:val="1BA22C27"/>
    <w:rsid w:val="1BAF1203"/>
    <w:rsid w:val="1C07728B"/>
    <w:rsid w:val="1C330BE1"/>
    <w:rsid w:val="1C384C5C"/>
    <w:rsid w:val="1C3D7EE7"/>
    <w:rsid w:val="1C3E6DE4"/>
    <w:rsid w:val="1C823A83"/>
    <w:rsid w:val="1C851087"/>
    <w:rsid w:val="1CB358ED"/>
    <w:rsid w:val="1CB66D9B"/>
    <w:rsid w:val="1D133BAC"/>
    <w:rsid w:val="1D786FD8"/>
    <w:rsid w:val="1D7D370E"/>
    <w:rsid w:val="1D7D6DBC"/>
    <w:rsid w:val="1D9F0C47"/>
    <w:rsid w:val="1DD40047"/>
    <w:rsid w:val="1DF30F5E"/>
    <w:rsid w:val="1E6E5F01"/>
    <w:rsid w:val="1E7A2AF8"/>
    <w:rsid w:val="1F39155E"/>
    <w:rsid w:val="1F505606"/>
    <w:rsid w:val="1F6031E5"/>
    <w:rsid w:val="1F6471DB"/>
    <w:rsid w:val="1FDB065F"/>
    <w:rsid w:val="202B19E9"/>
    <w:rsid w:val="20B120D5"/>
    <w:rsid w:val="210823A6"/>
    <w:rsid w:val="213C5454"/>
    <w:rsid w:val="21507F48"/>
    <w:rsid w:val="21684092"/>
    <w:rsid w:val="218029E1"/>
    <w:rsid w:val="218372CD"/>
    <w:rsid w:val="21C573AC"/>
    <w:rsid w:val="21D544E9"/>
    <w:rsid w:val="21F52495"/>
    <w:rsid w:val="22185DBC"/>
    <w:rsid w:val="221F5B56"/>
    <w:rsid w:val="22445781"/>
    <w:rsid w:val="22683DD3"/>
    <w:rsid w:val="229402E8"/>
    <w:rsid w:val="22EB548D"/>
    <w:rsid w:val="23121255"/>
    <w:rsid w:val="236B51E7"/>
    <w:rsid w:val="236C3794"/>
    <w:rsid w:val="236D1CCB"/>
    <w:rsid w:val="23842664"/>
    <w:rsid w:val="23D50E2B"/>
    <w:rsid w:val="23F1506F"/>
    <w:rsid w:val="241B64CA"/>
    <w:rsid w:val="241E2177"/>
    <w:rsid w:val="2422439F"/>
    <w:rsid w:val="245153D6"/>
    <w:rsid w:val="24756635"/>
    <w:rsid w:val="24B228BF"/>
    <w:rsid w:val="257D04CF"/>
    <w:rsid w:val="25861DB0"/>
    <w:rsid w:val="25E47D64"/>
    <w:rsid w:val="26185C40"/>
    <w:rsid w:val="26506ACD"/>
    <w:rsid w:val="268F17CA"/>
    <w:rsid w:val="26F92CBD"/>
    <w:rsid w:val="272350BD"/>
    <w:rsid w:val="275B2D9A"/>
    <w:rsid w:val="2772209C"/>
    <w:rsid w:val="279C5734"/>
    <w:rsid w:val="27A26F17"/>
    <w:rsid w:val="27E40FE2"/>
    <w:rsid w:val="28043EC1"/>
    <w:rsid w:val="285D7463"/>
    <w:rsid w:val="28760CC7"/>
    <w:rsid w:val="28C87BA2"/>
    <w:rsid w:val="2903434C"/>
    <w:rsid w:val="29037B8D"/>
    <w:rsid w:val="297E6237"/>
    <w:rsid w:val="29B27D0E"/>
    <w:rsid w:val="29C7367D"/>
    <w:rsid w:val="2A137E7D"/>
    <w:rsid w:val="2A8D4901"/>
    <w:rsid w:val="2A9C11C2"/>
    <w:rsid w:val="2AC63C33"/>
    <w:rsid w:val="2AD85E6D"/>
    <w:rsid w:val="2B395AE8"/>
    <w:rsid w:val="2B3A2107"/>
    <w:rsid w:val="2B6378E1"/>
    <w:rsid w:val="2BA44D6C"/>
    <w:rsid w:val="2C502E0C"/>
    <w:rsid w:val="2C82573A"/>
    <w:rsid w:val="2C976EAA"/>
    <w:rsid w:val="2CAC4B87"/>
    <w:rsid w:val="2CC5075E"/>
    <w:rsid w:val="2D126ABA"/>
    <w:rsid w:val="2D233EE9"/>
    <w:rsid w:val="2D9139BA"/>
    <w:rsid w:val="2DCF595A"/>
    <w:rsid w:val="2DE67993"/>
    <w:rsid w:val="2E8F57AB"/>
    <w:rsid w:val="2ECF0417"/>
    <w:rsid w:val="2ED16CDA"/>
    <w:rsid w:val="2ED309E0"/>
    <w:rsid w:val="2EE144CD"/>
    <w:rsid w:val="2EF27C19"/>
    <w:rsid w:val="2F240817"/>
    <w:rsid w:val="2F26112F"/>
    <w:rsid w:val="2F875074"/>
    <w:rsid w:val="2F9C21A2"/>
    <w:rsid w:val="2FE3518C"/>
    <w:rsid w:val="2FF050BB"/>
    <w:rsid w:val="2FFC28E1"/>
    <w:rsid w:val="300D348D"/>
    <w:rsid w:val="301631A3"/>
    <w:rsid w:val="301B63C6"/>
    <w:rsid w:val="305E62B4"/>
    <w:rsid w:val="30765FBA"/>
    <w:rsid w:val="307A4B5B"/>
    <w:rsid w:val="309B06AC"/>
    <w:rsid w:val="30A414E1"/>
    <w:rsid w:val="30CD2F5B"/>
    <w:rsid w:val="30D379D3"/>
    <w:rsid w:val="30FE52FB"/>
    <w:rsid w:val="318714E8"/>
    <w:rsid w:val="31B47C77"/>
    <w:rsid w:val="31C6160C"/>
    <w:rsid w:val="321F4777"/>
    <w:rsid w:val="329D1DD8"/>
    <w:rsid w:val="3327702B"/>
    <w:rsid w:val="333C1E46"/>
    <w:rsid w:val="333D3C9C"/>
    <w:rsid w:val="33416FC8"/>
    <w:rsid w:val="337F4B65"/>
    <w:rsid w:val="33E762D2"/>
    <w:rsid w:val="340B294D"/>
    <w:rsid w:val="342D1D15"/>
    <w:rsid w:val="34390274"/>
    <w:rsid w:val="343C7F3B"/>
    <w:rsid w:val="34492A8E"/>
    <w:rsid w:val="345B5839"/>
    <w:rsid w:val="347B2A5F"/>
    <w:rsid w:val="34880F47"/>
    <w:rsid w:val="34A746AA"/>
    <w:rsid w:val="34B013D3"/>
    <w:rsid w:val="34BB7EFD"/>
    <w:rsid w:val="34EC7728"/>
    <w:rsid w:val="350B5E00"/>
    <w:rsid w:val="35686312"/>
    <w:rsid w:val="359F6DD5"/>
    <w:rsid w:val="35B400AD"/>
    <w:rsid w:val="35B977A6"/>
    <w:rsid w:val="35F21F63"/>
    <w:rsid w:val="35FD4C2E"/>
    <w:rsid w:val="366A4DA8"/>
    <w:rsid w:val="36CD29EA"/>
    <w:rsid w:val="36EC4289"/>
    <w:rsid w:val="36FA3513"/>
    <w:rsid w:val="370503E3"/>
    <w:rsid w:val="37A470E2"/>
    <w:rsid w:val="37D22284"/>
    <w:rsid w:val="37EC35B9"/>
    <w:rsid w:val="38514BAD"/>
    <w:rsid w:val="387D5266"/>
    <w:rsid w:val="388B2B16"/>
    <w:rsid w:val="389322E0"/>
    <w:rsid w:val="38A247B6"/>
    <w:rsid w:val="38BC4BA5"/>
    <w:rsid w:val="38F3785B"/>
    <w:rsid w:val="391767DF"/>
    <w:rsid w:val="397A3554"/>
    <w:rsid w:val="39847293"/>
    <w:rsid w:val="398E0DAD"/>
    <w:rsid w:val="39AF53DF"/>
    <w:rsid w:val="39BA23A1"/>
    <w:rsid w:val="39C86892"/>
    <w:rsid w:val="3A163D53"/>
    <w:rsid w:val="3AEA24FA"/>
    <w:rsid w:val="3B806E1C"/>
    <w:rsid w:val="3BCD6245"/>
    <w:rsid w:val="3BE745C4"/>
    <w:rsid w:val="3BF03690"/>
    <w:rsid w:val="3C5B3449"/>
    <w:rsid w:val="3C5C5800"/>
    <w:rsid w:val="3C781121"/>
    <w:rsid w:val="3CB53394"/>
    <w:rsid w:val="3CD6640C"/>
    <w:rsid w:val="3CD8407C"/>
    <w:rsid w:val="3D112A60"/>
    <w:rsid w:val="3D242ECF"/>
    <w:rsid w:val="3D900CDD"/>
    <w:rsid w:val="3DA848B0"/>
    <w:rsid w:val="3DBF0D00"/>
    <w:rsid w:val="3E18333B"/>
    <w:rsid w:val="3E2837AF"/>
    <w:rsid w:val="3E686071"/>
    <w:rsid w:val="3E80785E"/>
    <w:rsid w:val="3EF85D90"/>
    <w:rsid w:val="3F287206"/>
    <w:rsid w:val="3F311094"/>
    <w:rsid w:val="3F4F46E3"/>
    <w:rsid w:val="3F867930"/>
    <w:rsid w:val="3F950B2D"/>
    <w:rsid w:val="3FAC1B19"/>
    <w:rsid w:val="3FB157F6"/>
    <w:rsid w:val="3FD356A2"/>
    <w:rsid w:val="401610DE"/>
    <w:rsid w:val="401D4260"/>
    <w:rsid w:val="4061546E"/>
    <w:rsid w:val="410A1661"/>
    <w:rsid w:val="414C6F51"/>
    <w:rsid w:val="4158794C"/>
    <w:rsid w:val="41594439"/>
    <w:rsid w:val="415B2BCD"/>
    <w:rsid w:val="415C2130"/>
    <w:rsid w:val="417E17AA"/>
    <w:rsid w:val="41A236EE"/>
    <w:rsid w:val="41A82C28"/>
    <w:rsid w:val="41A924CD"/>
    <w:rsid w:val="41B20784"/>
    <w:rsid w:val="41CD3DA3"/>
    <w:rsid w:val="421A0391"/>
    <w:rsid w:val="42535BB1"/>
    <w:rsid w:val="42890CAC"/>
    <w:rsid w:val="42E40008"/>
    <w:rsid w:val="430D368B"/>
    <w:rsid w:val="430F719D"/>
    <w:rsid w:val="431A5C44"/>
    <w:rsid w:val="43312798"/>
    <w:rsid w:val="4339235C"/>
    <w:rsid w:val="433C7ACC"/>
    <w:rsid w:val="433D4662"/>
    <w:rsid w:val="434163C3"/>
    <w:rsid w:val="43E7452D"/>
    <w:rsid w:val="441B6520"/>
    <w:rsid w:val="4436483A"/>
    <w:rsid w:val="44885526"/>
    <w:rsid w:val="44934204"/>
    <w:rsid w:val="44B02CC8"/>
    <w:rsid w:val="44C4421D"/>
    <w:rsid w:val="44DB03BF"/>
    <w:rsid w:val="450A2403"/>
    <w:rsid w:val="450B7626"/>
    <w:rsid w:val="450E3923"/>
    <w:rsid w:val="452847AC"/>
    <w:rsid w:val="45F232EB"/>
    <w:rsid w:val="463C6034"/>
    <w:rsid w:val="465A0BBB"/>
    <w:rsid w:val="467E0509"/>
    <w:rsid w:val="46E14BDC"/>
    <w:rsid w:val="46FC4313"/>
    <w:rsid w:val="473470C7"/>
    <w:rsid w:val="47663CE2"/>
    <w:rsid w:val="47787E77"/>
    <w:rsid w:val="478B4B7E"/>
    <w:rsid w:val="47972A1D"/>
    <w:rsid w:val="47BC5207"/>
    <w:rsid w:val="482A5006"/>
    <w:rsid w:val="487C3048"/>
    <w:rsid w:val="487E46E3"/>
    <w:rsid w:val="48B21ADC"/>
    <w:rsid w:val="48B723D6"/>
    <w:rsid w:val="48D77032"/>
    <w:rsid w:val="493D38D3"/>
    <w:rsid w:val="495522C6"/>
    <w:rsid w:val="49754ACC"/>
    <w:rsid w:val="49982DD9"/>
    <w:rsid w:val="49DA5504"/>
    <w:rsid w:val="49EE483C"/>
    <w:rsid w:val="4A1F66C1"/>
    <w:rsid w:val="4A26732F"/>
    <w:rsid w:val="4A3B69E4"/>
    <w:rsid w:val="4A6061F8"/>
    <w:rsid w:val="4A767D37"/>
    <w:rsid w:val="4A8835F7"/>
    <w:rsid w:val="4AFB017A"/>
    <w:rsid w:val="4B267F45"/>
    <w:rsid w:val="4B3A3E5B"/>
    <w:rsid w:val="4B6B664E"/>
    <w:rsid w:val="4BBE2525"/>
    <w:rsid w:val="4BF36C44"/>
    <w:rsid w:val="4C0D2006"/>
    <w:rsid w:val="4C6A1D82"/>
    <w:rsid w:val="4CC07260"/>
    <w:rsid w:val="4D5E565F"/>
    <w:rsid w:val="4D6A628D"/>
    <w:rsid w:val="4D6C3A5B"/>
    <w:rsid w:val="4DE9237B"/>
    <w:rsid w:val="4E367BC3"/>
    <w:rsid w:val="4E4923FB"/>
    <w:rsid w:val="4E5367AA"/>
    <w:rsid w:val="4E544C58"/>
    <w:rsid w:val="4E784351"/>
    <w:rsid w:val="4EE32BDD"/>
    <w:rsid w:val="4EF64B4C"/>
    <w:rsid w:val="4F376970"/>
    <w:rsid w:val="4F98252E"/>
    <w:rsid w:val="4FAA01B6"/>
    <w:rsid w:val="4FD31C97"/>
    <w:rsid w:val="4FEC1A6E"/>
    <w:rsid w:val="5087599F"/>
    <w:rsid w:val="50B23AFB"/>
    <w:rsid w:val="50C51DCA"/>
    <w:rsid w:val="50FC1938"/>
    <w:rsid w:val="51400E6E"/>
    <w:rsid w:val="519E57E5"/>
    <w:rsid w:val="51A2723F"/>
    <w:rsid w:val="524B02E8"/>
    <w:rsid w:val="525210BA"/>
    <w:rsid w:val="527C7390"/>
    <w:rsid w:val="52945136"/>
    <w:rsid w:val="52F22CB8"/>
    <w:rsid w:val="532E58C0"/>
    <w:rsid w:val="53456FDE"/>
    <w:rsid w:val="53482EDA"/>
    <w:rsid w:val="538D4B13"/>
    <w:rsid w:val="53B37A2D"/>
    <w:rsid w:val="53F817ED"/>
    <w:rsid w:val="540549C1"/>
    <w:rsid w:val="5411123E"/>
    <w:rsid w:val="549C410D"/>
    <w:rsid w:val="54C577BE"/>
    <w:rsid w:val="54FE3807"/>
    <w:rsid w:val="55946974"/>
    <w:rsid w:val="55D21BBD"/>
    <w:rsid w:val="55D611F7"/>
    <w:rsid w:val="561065E3"/>
    <w:rsid w:val="561C2EE1"/>
    <w:rsid w:val="564A710C"/>
    <w:rsid w:val="570A0E75"/>
    <w:rsid w:val="572B4110"/>
    <w:rsid w:val="57A744B3"/>
    <w:rsid w:val="57C83687"/>
    <w:rsid w:val="57D460CD"/>
    <w:rsid w:val="57FD4A0C"/>
    <w:rsid w:val="581D7EAE"/>
    <w:rsid w:val="586236D9"/>
    <w:rsid w:val="58AB2894"/>
    <w:rsid w:val="59431BE8"/>
    <w:rsid w:val="59C72A58"/>
    <w:rsid w:val="59F82893"/>
    <w:rsid w:val="5A312D8C"/>
    <w:rsid w:val="5A417EF4"/>
    <w:rsid w:val="5A5D5F45"/>
    <w:rsid w:val="5A6E3636"/>
    <w:rsid w:val="5A9A35FE"/>
    <w:rsid w:val="5ACD5782"/>
    <w:rsid w:val="5AEB4202"/>
    <w:rsid w:val="5AFC6067"/>
    <w:rsid w:val="5B050E1F"/>
    <w:rsid w:val="5BB8579B"/>
    <w:rsid w:val="5C49251E"/>
    <w:rsid w:val="5C6C03B4"/>
    <w:rsid w:val="5C891B7C"/>
    <w:rsid w:val="5CAA5280"/>
    <w:rsid w:val="5CE837F7"/>
    <w:rsid w:val="5D115E7F"/>
    <w:rsid w:val="5D1934F3"/>
    <w:rsid w:val="5D4D7E0E"/>
    <w:rsid w:val="5D5F0727"/>
    <w:rsid w:val="5D6C6EE5"/>
    <w:rsid w:val="5DC7295C"/>
    <w:rsid w:val="5DCE736F"/>
    <w:rsid w:val="5E0B12EA"/>
    <w:rsid w:val="5E102549"/>
    <w:rsid w:val="5E13627E"/>
    <w:rsid w:val="5E1C257C"/>
    <w:rsid w:val="5E2C7AEC"/>
    <w:rsid w:val="5E9652BC"/>
    <w:rsid w:val="5EF930F3"/>
    <w:rsid w:val="5F797C86"/>
    <w:rsid w:val="5F922DE4"/>
    <w:rsid w:val="5FA171DD"/>
    <w:rsid w:val="5FB05672"/>
    <w:rsid w:val="5FB753BE"/>
    <w:rsid w:val="5FCC33BE"/>
    <w:rsid w:val="5FF11F12"/>
    <w:rsid w:val="5FFF76CF"/>
    <w:rsid w:val="601654D5"/>
    <w:rsid w:val="6021392D"/>
    <w:rsid w:val="60355A78"/>
    <w:rsid w:val="604E3101"/>
    <w:rsid w:val="609F70CB"/>
    <w:rsid w:val="60C633F2"/>
    <w:rsid w:val="60E20F4D"/>
    <w:rsid w:val="612C03D7"/>
    <w:rsid w:val="613B3E0B"/>
    <w:rsid w:val="61475EED"/>
    <w:rsid w:val="615A329B"/>
    <w:rsid w:val="61645CAB"/>
    <w:rsid w:val="61734BA9"/>
    <w:rsid w:val="617B03EF"/>
    <w:rsid w:val="618716E5"/>
    <w:rsid w:val="61F77588"/>
    <w:rsid w:val="62426280"/>
    <w:rsid w:val="626340F9"/>
    <w:rsid w:val="62946B85"/>
    <w:rsid w:val="62B249B9"/>
    <w:rsid w:val="62FF4946"/>
    <w:rsid w:val="63911785"/>
    <w:rsid w:val="639C7446"/>
    <w:rsid w:val="63A04625"/>
    <w:rsid w:val="63E14484"/>
    <w:rsid w:val="63E83E49"/>
    <w:rsid w:val="64037F8B"/>
    <w:rsid w:val="64534363"/>
    <w:rsid w:val="64913DC5"/>
    <w:rsid w:val="64B06BC5"/>
    <w:rsid w:val="64BE01BC"/>
    <w:rsid w:val="64C27215"/>
    <w:rsid w:val="64F1485A"/>
    <w:rsid w:val="65617DD0"/>
    <w:rsid w:val="65D010C8"/>
    <w:rsid w:val="65DA25DC"/>
    <w:rsid w:val="66220DFA"/>
    <w:rsid w:val="668D7B0E"/>
    <w:rsid w:val="66AA7390"/>
    <w:rsid w:val="66E47901"/>
    <w:rsid w:val="66EA0421"/>
    <w:rsid w:val="6739352D"/>
    <w:rsid w:val="675608AD"/>
    <w:rsid w:val="67580ADF"/>
    <w:rsid w:val="67A26B47"/>
    <w:rsid w:val="67DB53F8"/>
    <w:rsid w:val="684352D5"/>
    <w:rsid w:val="6878519B"/>
    <w:rsid w:val="688267CF"/>
    <w:rsid w:val="68A40D24"/>
    <w:rsid w:val="68CD5B3A"/>
    <w:rsid w:val="68F20AA9"/>
    <w:rsid w:val="6904492A"/>
    <w:rsid w:val="69850E33"/>
    <w:rsid w:val="69952FFF"/>
    <w:rsid w:val="69A2427D"/>
    <w:rsid w:val="69C93490"/>
    <w:rsid w:val="6A31123A"/>
    <w:rsid w:val="6AF512CD"/>
    <w:rsid w:val="6AFF05D0"/>
    <w:rsid w:val="6B3D24B0"/>
    <w:rsid w:val="6B602D78"/>
    <w:rsid w:val="6B643F1C"/>
    <w:rsid w:val="6BAE30A6"/>
    <w:rsid w:val="6BE02314"/>
    <w:rsid w:val="6C2945EC"/>
    <w:rsid w:val="6C3601D3"/>
    <w:rsid w:val="6CAF40F8"/>
    <w:rsid w:val="6CC95681"/>
    <w:rsid w:val="6CDB1F80"/>
    <w:rsid w:val="6CDD3319"/>
    <w:rsid w:val="6CE52678"/>
    <w:rsid w:val="6CEC1F75"/>
    <w:rsid w:val="6CED3A62"/>
    <w:rsid w:val="6D132A0B"/>
    <w:rsid w:val="6D307C84"/>
    <w:rsid w:val="6D3C2870"/>
    <w:rsid w:val="6D611FFE"/>
    <w:rsid w:val="6D8B14E0"/>
    <w:rsid w:val="6DA73C2E"/>
    <w:rsid w:val="6DA92CB2"/>
    <w:rsid w:val="6DCF7F43"/>
    <w:rsid w:val="6DFD1A82"/>
    <w:rsid w:val="6E0F4F8D"/>
    <w:rsid w:val="6E4B13D6"/>
    <w:rsid w:val="6EAA0D8B"/>
    <w:rsid w:val="6EBC0B36"/>
    <w:rsid w:val="6EC41959"/>
    <w:rsid w:val="6ECF78C3"/>
    <w:rsid w:val="6EED083D"/>
    <w:rsid w:val="6F28280D"/>
    <w:rsid w:val="6F285E67"/>
    <w:rsid w:val="6F340B83"/>
    <w:rsid w:val="6F6541CD"/>
    <w:rsid w:val="6F6760E8"/>
    <w:rsid w:val="6F9E025C"/>
    <w:rsid w:val="6FA5183E"/>
    <w:rsid w:val="6FB3005E"/>
    <w:rsid w:val="6FC147F6"/>
    <w:rsid w:val="6FED37B7"/>
    <w:rsid w:val="709F0C6E"/>
    <w:rsid w:val="70E467E4"/>
    <w:rsid w:val="71312805"/>
    <w:rsid w:val="716F1011"/>
    <w:rsid w:val="7181015E"/>
    <w:rsid w:val="71A212BE"/>
    <w:rsid w:val="71C4100B"/>
    <w:rsid w:val="71F1013E"/>
    <w:rsid w:val="72590E11"/>
    <w:rsid w:val="72600832"/>
    <w:rsid w:val="72656A1F"/>
    <w:rsid w:val="729D68D1"/>
    <w:rsid w:val="736138BF"/>
    <w:rsid w:val="738F0964"/>
    <w:rsid w:val="73B452D9"/>
    <w:rsid w:val="73F065F6"/>
    <w:rsid w:val="73F550D4"/>
    <w:rsid w:val="74033B6B"/>
    <w:rsid w:val="74315C67"/>
    <w:rsid w:val="74411B79"/>
    <w:rsid w:val="74650381"/>
    <w:rsid w:val="747661D6"/>
    <w:rsid w:val="7513406F"/>
    <w:rsid w:val="75893E82"/>
    <w:rsid w:val="758962F1"/>
    <w:rsid w:val="75A406BF"/>
    <w:rsid w:val="75D300D0"/>
    <w:rsid w:val="7601347A"/>
    <w:rsid w:val="7630040E"/>
    <w:rsid w:val="763A46BF"/>
    <w:rsid w:val="76671B33"/>
    <w:rsid w:val="76BE25BE"/>
    <w:rsid w:val="77024615"/>
    <w:rsid w:val="77AD340F"/>
    <w:rsid w:val="77CA0AC0"/>
    <w:rsid w:val="783327C3"/>
    <w:rsid w:val="785900EE"/>
    <w:rsid w:val="78593E8B"/>
    <w:rsid w:val="785D6CD0"/>
    <w:rsid w:val="78743289"/>
    <w:rsid w:val="78766A39"/>
    <w:rsid w:val="78894532"/>
    <w:rsid w:val="79444D45"/>
    <w:rsid w:val="79CB6ED9"/>
    <w:rsid w:val="79DA35C0"/>
    <w:rsid w:val="7A0D5743"/>
    <w:rsid w:val="7A410455"/>
    <w:rsid w:val="7A570B53"/>
    <w:rsid w:val="7ABF218C"/>
    <w:rsid w:val="7AD26999"/>
    <w:rsid w:val="7AE85868"/>
    <w:rsid w:val="7B3D3E06"/>
    <w:rsid w:val="7B4955E4"/>
    <w:rsid w:val="7B5A4A40"/>
    <w:rsid w:val="7B667ABD"/>
    <w:rsid w:val="7B6C35B6"/>
    <w:rsid w:val="7BFE3A89"/>
    <w:rsid w:val="7C0040DA"/>
    <w:rsid w:val="7C520B38"/>
    <w:rsid w:val="7C6505C5"/>
    <w:rsid w:val="7C730A93"/>
    <w:rsid w:val="7C9117F6"/>
    <w:rsid w:val="7CB9448F"/>
    <w:rsid w:val="7D4025FE"/>
    <w:rsid w:val="7D9C5203"/>
    <w:rsid w:val="7E176B90"/>
    <w:rsid w:val="7E924469"/>
    <w:rsid w:val="7F140BA1"/>
    <w:rsid w:val="7F5060EC"/>
    <w:rsid w:val="7FBE6679"/>
    <w:rsid w:val="7FC328B2"/>
    <w:rsid w:val="7FCA3C53"/>
    <w:rsid w:val="7FDA420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bidi="bo-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ocked="1"/>
    <w:lsdException w:qFormat="1" w:uiPriority="9" w:semiHidden="0"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99" w:semiHidden="0" w:name="Normal Indent" w:locked="1"/>
    <w:lsdException w:uiPriority="99" w:name="footnote text" w:locked="1"/>
    <w:lsdException w:qFormat="1"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iPriority="99" w:name="annotation reference" w:locked="1"/>
    <w:lsdException w:uiPriority="99" w:name="line number" w:locked="1"/>
    <w:lsdException w:qFormat="1" w:unhideWhenUsed="0" w:uiPriority="0" w:semiHidden="0" w:name="page number"/>
    <w:lsdException w:uiPriority="99" w:name="endnote reference" w:locked="1"/>
    <w:lsdException w:uiPriority="99" w:name="endnote text" w:locked="1"/>
    <w:lsdException w:uiPriority="99" w:name="table of authorities" w:locked="1"/>
    <w:lsdException w:uiPriority="99" w:name="macro" w:locked="1"/>
    <w:lsdException w:qFormat="1" w:unhideWhenUsed="0" w:uiPriority="0" w:semiHidden="0" w:name="toa heading" w:locked="1"/>
    <w:lsdException w:qFormat="1" w:unhideWhenUsed="0" w:uiPriority="0" w:semiHidden="0"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0"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qFormat="1" w:unhideWhenUsed="0" w:uiPriority="0" w:semiHidden="0" w:name="Body Text First Indent 2" w:locked="1"/>
    <w:lsdException w:uiPriority="99" w:name="Note Heading" w:locked="1"/>
    <w:lsdException w:qFormat="1" w:unhideWhenUsed="0" w:uiPriority="0" w:semiHidden="0" w:name="Body Text 2" w:locked="1"/>
    <w:lsdException w:uiPriority="99" w:name="Body Text 3" w:locked="1"/>
    <w:lsdException w:qFormat="1" w:unhideWhenUsed="0" w:uiPriority="0" w:semiHidden="0" w:name="Body Text Indent 2" w:locked="1"/>
    <w:lsdException w:uiPriority="99" w:name="Body Text Indent 3" w:locked="1"/>
    <w:lsdException w:uiPriority="99" w:name="Block Text" w:locked="1"/>
    <w:lsdException w:qFormat="1" w:unhideWhenUsed="0" w:uiPriority="99" w:semiHidden="0"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0"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0"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4"/>
    <w:next w:val="1"/>
    <w:link w:val="39"/>
    <w:autoRedefine/>
    <w:qFormat/>
    <w:uiPriority w:val="9"/>
    <w:pPr>
      <w:keepNext/>
      <w:keepLines/>
      <w:widowControl/>
      <w:snapToGrid w:val="0"/>
      <w:spacing w:line="400" w:lineRule="atLeast"/>
      <w:jc w:val="center"/>
      <w:outlineLvl w:val="0"/>
    </w:pPr>
    <w:rPr>
      <w:rFonts w:ascii="宋体"/>
      <w:kern w:val="28"/>
      <w:sz w:val="36"/>
      <w:szCs w:val="22"/>
    </w:rPr>
  </w:style>
  <w:style w:type="paragraph" w:styleId="5">
    <w:name w:val="heading 2"/>
    <w:basedOn w:val="1"/>
    <w:next w:val="1"/>
    <w:link w:val="55"/>
    <w:autoRedefine/>
    <w:unhideWhenUsed/>
    <w:qFormat/>
    <w:locked/>
    <w:uiPriority w:val="9"/>
    <w:pPr>
      <w:keepNext/>
      <w:keepLines/>
      <w:spacing w:before="260" w:after="260" w:line="416" w:lineRule="auto"/>
      <w:jc w:val="center"/>
      <w:outlineLvl w:val="1"/>
    </w:pPr>
    <w:rPr>
      <w:rFonts w:ascii="Arial" w:hAnsi="Arial"/>
      <w:bCs/>
      <w:sz w:val="32"/>
      <w:szCs w:val="32"/>
    </w:rPr>
  </w:style>
  <w:style w:type="paragraph" w:styleId="6">
    <w:name w:val="heading 3"/>
    <w:basedOn w:val="1"/>
    <w:next w:val="1"/>
    <w:link w:val="56"/>
    <w:autoRedefine/>
    <w:unhideWhenUsed/>
    <w:qFormat/>
    <w:locked/>
    <w:uiPriority w:val="9"/>
    <w:pPr>
      <w:keepNext/>
      <w:keepLines/>
      <w:spacing w:before="20" w:after="20" w:line="416" w:lineRule="auto"/>
      <w:outlineLvl w:val="2"/>
    </w:pPr>
    <w:rPr>
      <w:b/>
      <w:bCs/>
      <w:sz w:val="32"/>
      <w:szCs w:val="32"/>
    </w:rPr>
  </w:style>
  <w:style w:type="character" w:default="1" w:styleId="32">
    <w:name w:val="Default Paragraph Font"/>
    <w:autoRedefine/>
    <w:semiHidden/>
    <w:unhideWhenUsed/>
    <w:qFormat/>
    <w:uiPriority w:val="1"/>
  </w:style>
  <w:style w:type="table" w:default="1" w:styleId="30">
    <w:name w:val="Normal Table"/>
    <w:autoRedefine/>
    <w:semiHidden/>
    <w:unhideWhenUsed/>
    <w:qFormat/>
    <w:uiPriority w:val="99"/>
    <w:tblPr>
      <w:tblCellMar>
        <w:top w:w="0" w:type="dxa"/>
        <w:left w:w="108" w:type="dxa"/>
        <w:bottom w:w="0" w:type="dxa"/>
        <w:right w:w="108" w:type="dxa"/>
      </w:tblCellMar>
    </w:tblPr>
  </w:style>
  <w:style w:type="paragraph" w:styleId="2">
    <w:name w:val="List"/>
    <w:basedOn w:val="1"/>
    <w:autoRedefine/>
    <w:qFormat/>
    <w:locked/>
    <w:uiPriority w:val="0"/>
    <w:pPr>
      <w:adjustRightInd w:val="0"/>
      <w:spacing w:line="360" w:lineRule="atLeast"/>
      <w:ind w:left="420" w:hanging="420"/>
      <w:jc w:val="left"/>
    </w:pPr>
    <w:rPr>
      <w:rFonts w:hint="eastAsia" w:ascii="宋体"/>
      <w:kern w:val="0"/>
      <w:sz w:val="24"/>
      <w:szCs w:val="20"/>
    </w:rPr>
  </w:style>
  <w:style w:type="paragraph" w:styleId="4">
    <w:name w:val="Title"/>
    <w:basedOn w:val="1"/>
    <w:link w:val="45"/>
    <w:autoRedefine/>
    <w:qFormat/>
    <w:uiPriority w:val="99"/>
    <w:pPr>
      <w:jc w:val="center"/>
      <w:outlineLvl w:val="0"/>
    </w:pPr>
    <w:rPr>
      <w:rFonts w:ascii="Cambria" w:hAnsi="Cambria"/>
      <w:b/>
      <w:bCs/>
      <w:sz w:val="36"/>
      <w:szCs w:val="32"/>
    </w:rPr>
  </w:style>
  <w:style w:type="paragraph" w:styleId="7">
    <w:name w:val="Normal Indent"/>
    <w:basedOn w:val="1"/>
    <w:autoRedefine/>
    <w:qFormat/>
    <w:locked/>
    <w:uiPriority w:val="99"/>
    <w:pPr>
      <w:ind w:firstLine="420" w:firstLineChars="200"/>
    </w:pPr>
  </w:style>
  <w:style w:type="paragraph" w:styleId="8">
    <w:name w:val="toa heading"/>
    <w:basedOn w:val="1"/>
    <w:next w:val="1"/>
    <w:autoRedefine/>
    <w:qFormat/>
    <w:locked/>
    <w:uiPriority w:val="0"/>
    <w:rPr>
      <w:rFonts w:ascii="Arial" w:hAnsi="Arial"/>
      <w:sz w:val="24"/>
    </w:rPr>
  </w:style>
  <w:style w:type="paragraph" w:styleId="9">
    <w:name w:val="annotation text"/>
    <w:basedOn w:val="1"/>
    <w:link w:val="57"/>
    <w:autoRedefine/>
    <w:semiHidden/>
    <w:unhideWhenUsed/>
    <w:qFormat/>
    <w:locked/>
    <w:uiPriority w:val="99"/>
    <w:pPr>
      <w:jc w:val="left"/>
    </w:pPr>
  </w:style>
  <w:style w:type="paragraph" w:styleId="10">
    <w:name w:val="Body Text"/>
    <w:basedOn w:val="1"/>
    <w:next w:val="11"/>
    <w:link w:val="41"/>
    <w:autoRedefine/>
    <w:qFormat/>
    <w:uiPriority w:val="0"/>
    <w:pPr>
      <w:spacing w:after="120"/>
    </w:pPr>
    <w:rPr>
      <w:rFonts w:ascii="Calibri" w:hAnsi="Calibri"/>
    </w:rPr>
  </w:style>
  <w:style w:type="paragraph" w:customStyle="1" w:styleId="11">
    <w:name w:val="一级条标题"/>
    <w:basedOn w:val="12"/>
    <w:next w:val="13"/>
    <w:autoRedefine/>
    <w:qFormat/>
    <w:uiPriority w:val="0"/>
    <w:pPr>
      <w:tabs>
        <w:tab w:val="left" w:pos="1260"/>
        <w:tab w:val="left" w:pos="1440"/>
        <w:tab w:val="left" w:pos="1680"/>
        <w:tab w:val="left" w:pos="2160"/>
      </w:tabs>
      <w:ind w:left="2160"/>
      <w:outlineLvl w:val="2"/>
    </w:pPr>
  </w:style>
  <w:style w:type="paragraph" w:customStyle="1" w:styleId="12">
    <w:name w:val="章标题"/>
    <w:next w:val="1"/>
    <w:autoRedefine/>
    <w:qFormat/>
    <w:uiPriority w:val="0"/>
    <w:pPr>
      <w:tabs>
        <w:tab w:val="left" w:pos="1260"/>
        <w:tab w:val="left" w:pos="1440"/>
      </w:tabs>
      <w:spacing w:beforeLines="50" w:afterLines="50"/>
      <w:ind w:left="1440" w:hanging="720"/>
      <w:jc w:val="both"/>
      <w:outlineLvl w:val="1"/>
    </w:pPr>
    <w:rPr>
      <w:rFonts w:ascii="黑体" w:hAnsi="Times New Roman" w:eastAsia="黑体" w:cs="Times New Roman"/>
      <w:sz w:val="21"/>
      <w:lang w:val="en-US" w:eastAsia="zh-CN" w:bidi="ar-SA"/>
    </w:rPr>
  </w:style>
  <w:style w:type="paragraph" w:customStyle="1" w:styleId="13">
    <w:name w:val="段"/>
    <w:next w:val="1"/>
    <w:autoRedefine/>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14">
    <w:name w:val="Body Text Indent"/>
    <w:basedOn w:val="1"/>
    <w:link w:val="61"/>
    <w:autoRedefine/>
    <w:qFormat/>
    <w:locked/>
    <w:uiPriority w:val="0"/>
    <w:pPr>
      <w:ind w:firstLine="560" w:firstLineChars="200"/>
    </w:pPr>
    <w:rPr>
      <w:rFonts w:ascii="楷体_GB2312" w:eastAsia="楷体_GB2312"/>
      <w:sz w:val="28"/>
    </w:rPr>
  </w:style>
  <w:style w:type="paragraph" w:styleId="15">
    <w:name w:val="toc 3"/>
    <w:basedOn w:val="1"/>
    <w:next w:val="1"/>
    <w:autoRedefine/>
    <w:qFormat/>
    <w:uiPriority w:val="39"/>
    <w:pPr>
      <w:tabs>
        <w:tab w:val="right" w:leader="dot" w:pos="8777"/>
      </w:tabs>
      <w:spacing w:line="480" w:lineRule="exact"/>
      <w:ind w:left="482" w:firstLine="103" w:firstLineChars="43"/>
      <w:jc w:val="left"/>
    </w:pPr>
    <w:rPr>
      <w:i/>
      <w:iCs/>
      <w:sz w:val="20"/>
      <w:szCs w:val="20"/>
    </w:rPr>
  </w:style>
  <w:style w:type="paragraph" w:styleId="16">
    <w:name w:val="Plain Text"/>
    <w:basedOn w:val="1"/>
    <w:link w:val="40"/>
    <w:autoRedefine/>
    <w:qFormat/>
    <w:uiPriority w:val="99"/>
    <w:rPr>
      <w:rFonts w:ascii="宋体" w:hAnsi="Courier New"/>
      <w:szCs w:val="20"/>
    </w:rPr>
  </w:style>
  <w:style w:type="paragraph" w:styleId="17">
    <w:name w:val="Body Text Indent 2"/>
    <w:autoRedefine/>
    <w:qFormat/>
    <w:locked/>
    <w:uiPriority w:val="0"/>
    <w:pPr>
      <w:widowControl w:val="0"/>
      <w:spacing w:after="120" w:line="480" w:lineRule="auto"/>
      <w:ind w:left="420" w:leftChars="200"/>
      <w:jc w:val="both"/>
    </w:pPr>
    <w:rPr>
      <w:rFonts w:ascii="Times New Roman" w:hAnsi="Times New Roman" w:eastAsia="宋体" w:cs="Times New Roman"/>
      <w:kern w:val="2"/>
      <w:sz w:val="24"/>
      <w:szCs w:val="24"/>
      <w:lang w:val="en-US" w:eastAsia="zh-CN" w:bidi="ar-SA"/>
    </w:rPr>
  </w:style>
  <w:style w:type="paragraph" w:styleId="18">
    <w:name w:val="Balloon Text"/>
    <w:basedOn w:val="1"/>
    <w:link w:val="59"/>
    <w:autoRedefine/>
    <w:qFormat/>
    <w:locked/>
    <w:uiPriority w:val="99"/>
    <w:rPr>
      <w:sz w:val="18"/>
      <w:szCs w:val="18"/>
    </w:rPr>
  </w:style>
  <w:style w:type="paragraph" w:styleId="19">
    <w:name w:val="footer"/>
    <w:basedOn w:val="1"/>
    <w:link w:val="42"/>
    <w:autoRedefine/>
    <w:qFormat/>
    <w:uiPriority w:val="99"/>
    <w:pPr>
      <w:tabs>
        <w:tab w:val="center" w:pos="4153"/>
        <w:tab w:val="right" w:pos="8306"/>
      </w:tabs>
      <w:snapToGrid w:val="0"/>
      <w:jc w:val="left"/>
    </w:pPr>
    <w:rPr>
      <w:sz w:val="18"/>
    </w:rPr>
  </w:style>
  <w:style w:type="paragraph" w:styleId="20">
    <w:name w:val="envelope return"/>
    <w:basedOn w:val="1"/>
    <w:autoRedefine/>
    <w:qFormat/>
    <w:locked/>
    <w:uiPriority w:val="0"/>
    <w:pPr>
      <w:widowControl/>
    </w:pPr>
    <w:rPr>
      <w:kern w:val="0"/>
      <w:sz w:val="22"/>
      <w:lang w:val="en-GB" w:eastAsia="en-US"/>
    </w:rPr>
  </w:style>
  <w:style w:type="paragraph" w:styleId="21">
    <w:name w:val="header"/>
    <w:basedOn w:val="1"/>
    <w:link w:val="43"/>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2">
    <w:name w:val="toc 1"/>
    <w:basedOn w:val="1"/>
    <w:next w:val="1"/>
    <w:autoRedefine/>
    <w:qFormat/>
    <w:uiPriority w:val="39"/>
    <w:pPr>
      <w:jc w:val="left"/>
    </w:pPr>
    <w:rPr>
      <w:b/>
      <w:bCs/>
      <w:caps/>
      <w:sz w:val="20"/>
      <w:szCs w:val="20"/>
    </w:rPr>
  </w:style>
  <w:style w:type="paragraph" w:styleId="23">
    <w:name w:val="Subtitle"/>
    <w:basedOn w:val="1"/>
    <w:next w:val="1"/>
    <w:link w:val="44"/>
    <w:autoRedefine/>
    <w:qFormat/>
    <w:uiPriority w:val="99"/>
    <w:pPr>
      <w:spacing w:before="240" w:after="60" w:line="312" w:lineRule="auto"/>
      <w:jc w:val="center"/>
      <w:outlineLvl w:val="1"/>
    </w:pPr>
    <w:rPr>
      <w:rFonts w:ascii="Cambria" w:hAnsi="Cambria"/>
      <w:b/>
      <w:bCs/>
      <w:kern w:val="28"/>
      <w:sz w:val="32"/>
      <w:szCs w:val="32"/>
    </w:rPr>
  </w:style>
  <w:style w:type="paragraph" w:styleId="24">
    <w:name w:val="toc 2"/>
    <w:basedOn w:val="1"/>
    <w:next w:val="1"/>
    <w:autoRedefine/>
    <w:qFormat/>
    <w:uiPriority w:val="39"/>
    <w:pPr>
      <w:tabs>
        <w:tab w:val="right" w:leader="dot" w:pos="8777"/>
      </w:tabs>
      <w:ind w:firstLine="566" w:firstLineChars="236"/>
      <w:jc w:val="left"/>
    </w:pPr>
    <w:rPr>
      <w:smallCaps/>
      <w:sz w:val="20"/>
      <w:szCs w:val="20"/>
    </w:rPr>
  </w:style>
  <w:style w:type="paragraph" w:styleId="25">
    <w:name w:val="Body Text 2"/>
    <w:basedOn w:val="1"/>
    <w:next w:val="10"/>
    <w:link w:val="58"/>
    <w:autoRedefine/>
    <w:qFormat/>
    <w:locked/>
    <w:uiPriority w:val="0"/>
    <w:pPr>
      <w:spacing w:after="120" w:line="480" w:lineRule="auto"/>
    </w:pPr>
  </w:style>
  <w:style w:type="paragraph" w:styleId="26">
    <w:name w:val="HTML Preformatted"/>
    <w:basedOn w:val="1"/>
    <w:autoRedefine/>
    <w:qFormat/>
    <w:locked/>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27">
    <w:name w:val="Normal (Web)"/>
    <w:basedOn w:val="1"/>
    <w:autoRedefine/>
    <w:qFormat/>
    <w:uiPriority w:val="0"/>
    <w:pPr>
      <w:spacing w:before="100" w:beforeAutospacing="1" w:after="100" w:afterAutospacing="1"/>
      <w:jc w:val="left"/>
    </w:pPr>
    <w:rPr>
      <w:kern w:val="0"/>
    </w:rPr>
  </w:style>
  <w:style w:type="paragraph" w:styleId="28">
    <w:name w:val="annotation subject"/>
    <w:basedOn w:val="9"/>
    <w:next w:val="9"/>
    <w:link w:val="60"/>
    <w:autoRedefine/>
    <w:semiHidden/>
    <w:unhideWhenUsed/>
    <w:qFormat/>
    <w:locked/>
    <w:uiPriority w:val="99"/>
    <w:rPr>
      <w:b/>
      <w:bCs/>
    </w:rPr>
  </w:style>
  <w:style w:type="paragraph" w:styleId="29">
    <w:name w:val="Body Text First Indent 2"/>
    <w:basedOn w:val="14"/>
    <w:next w:val="2"/>
    <w:link w:val="62"/>
    <w:autoRedefine/>
    <w:qFormat/>
    <w:locked/>
    <w:uiPriority w:val="0"/>
    <w:pPr>
      <w:spacing w:after="120"/>
      <w:ind w:left="420" w:leftChars="200" w:firstLine="420"/>
    </w:pPr>
    <w:rPr>
      <w:rFonts w:ascii="Times New Roman" w:eastAsia="宋体"/>
      <w:sz w:val="21"/>
    </w:rPr>
  </w:style>
  <w:style w:type="table" w:styleId="31">
    <w:name w:val="Table Grid"/>
    <w:basedOn w:val="30"/>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Strong"/>
    <w:basedOn w:val="32"/>
    <w:autoRedefine/>
    <w:qFormat/>
    <w:locked/>
    <w:uiPriority w:val="22"/>
    <w:rPr>
      <w:b/>
      <w:bCs/>
    </w:rPr>
  </w:style>
  <w:style w:type="character" w:styleId="34">
    <w:name w:val="page number"/>
    <w:basedOn w:val="32"/>
    <w:autoRedefine/>
    <w:qFormat/>
    <w:uiPriority w:val="0"/>
    <w:rPr>
      <w:rFonts w:cs="Times New Roman"/>
    </w:rPr>
  </w:style>
  <w:style w:type="character" w:styleId="35">
    <w:name w:val="Hyperlink"/>
    <w:basedOn w:val="32"/>
    <w:autoRedefine/>
    <w:qFormat/>
    <w:locked/>
    <w:uiPriority w:val="99"/>
    <w:rPr>
      <w:color w:val="0000FF"/>
      <w:u w:val="single"/>
    </w:rPr>
  </w:style>
  <w:style w:type="character" w:styleId="36">
    <w:name w:val="annotation reference"/>
    <w:basedOn w:val="32"/>
    <w:autoRedefine/>
    <w:semiHidden/>
    <w:unhideWhenUsed/>
    <w:qFormat/>
    <w:locked/>
    <w:uiPriority w:val="99"/>
    <w:rPr>
      <w:sz w:val="21"/>
      <w:szCs w:val="21"/>
    </w:rPr>
  </w:style>
  <w:style w:type="paragraph" w:customStyle="1" w:styleId="37">
    <w:name w:val="Default"/>
    <w:autoRedefine/>
    <w:qFormat/>
    <w:uiPriority w:val="99"/>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8">
    <w:name w:val="引用1"/>
    <w:basedOn w:val="1"/>
    <w:next w:val="1"/>
    <w:autoRedefine/>
    <w:qFormat/>
    <w:uiPriority w:val="29"/>
    <w:rPr>
      <w:i/>
      <w:iCs/>
    </w:rPr>
  </w:style>
  <w:style w:type="character" w:customStyle="1" w:styleId="39">
    <w:name w:val="标题 1 字符"/>
    <w:basedOn w:val="32"/>
    <w:link w:val="3"/>
    <w:autoRedefine/>
    <w:qFormat/>
    <w:locked/>
    <w:uiPriority w:val="0"/>
    <w:rPr>
      <w:rFonts w:cs="Times New Roman"/>
      <w:b/>
      <w:bCs/>
      <w:kern w:val="44"/>
      <w:sz w:val="44"/>
      <w:szCs w:val="44"/>
    </w:rPr>
  </w:style>
  <w:style w:type="character" w:customStyle="1" w:styleId="40">
    <w:name w:val="纯文本 字符"/>
    <w:basedOn w:val="32"/>
    <w:link w:val="16"/>
    <w:autoRedefine/>
    <w:semiHidden/>
    <w:qFormat/>
    <w:locked/>
    <w:uiPriority w:val="99"/>
    <w:rPr>
      <w:rFonts w:ascii="宋体" w:hAnsi="Courier New" w:cs="Courier New"/>
      <w:sz w:val="21"/>
      <w:szCs w:val="21"/>
    </w:rPr>
  </w:style>
  <w:style w:type="character" w:customStyle="1" w:styleId="41">
    <w:name w:val="正文文本 字符"/>
    <w:basedOn w:val="32"/>
    <w:link w:val="10"/>
    <w:autoRedefine/>
    <w:qFormat/>
    <w:locked/>
    <w:uiPriority w:val="0"/>
    <w:rPr>
      <w:rFonts w:cs="Times New Roman"/>
      <w:sz w:val="24"/>
      <w:szCs w:val="24"/>
    </w:rPr>
  </w:style>
  <w:style w:type="character" w:customStyle="1" w:styleId="42">
    <w:name w:val="页脚 字符"/>
    <w:basedOn w:val="32"/>
    <w:link w:val="19"/>
    <w:autoRedefine/>
    <w:qFormat/>
    <w:locked/>
    <w:uiPriority w:val="99"/>
    <w:rPr>
      <w:rFonts w:cs="Times New Roman"/>
      <w:sz w:val="18"/>
      <w:szCs w:val="18"/>
    </w:rPr>
  </w:style>
  <w:style w:type="character" w:customStyle="1" w:styleId="43">
    <w:name w:val="页眉 字符"/>
    <w:basedOn w:val="32"/>
    <w:link w:val="21"/>
    <w:autoRedefine/>
    <w:qFormat/>
    <w:locked/>
    <w:uiPriority w:val="99"/>
    <w:rPr>
      <w:rFonts w:cs="Times New Roman"/>
      <w:sz w:val="18"/>
      <w:szCs w:val="18"/>
    </w:rPr>
  </w:style>
  <w:style w:type="character" w:customStyle="1" w:styleId="44">
    <w:name w:val="副标题 字符"/>
    <w:basedOn w:val="32"/>
    <w:link w:val="23"/>
    <w:autoRedefine/>
    <w:qFormat/>
    <w:locked/>
    <w:uiPriority w:val="99"/>
    <w:rPr>
      <w:rFonts w:ascii="Cambria" w:hAnsi="Cambria" w:cs="Times New Roman"/>
      <w:b/>
      <w:bCs/>
      <w:kern w:val="28"/>
      <w:sz w:val="32"/>
      <w:szCs w:val="32"/>
    </w:rPr>
  </w:style>
  <w:style w:type="character" w:customStyle="1" w:styleId="45">
    <w:name w:val="标题 字符"/>
    <w:basedOn w:val="32"/>
    <w:link w:val="4"/>
    <w:autoRedefine/>
    <w:qFormat/>
    <w:locked/>
    <w:uiPriority w:val="99"/>
    <w:rPr>
      <w:rFonts w:ascii="Cambria" w:hAnsi="Cambria" w:cs="Times New Roman"/>
      <w:b/>
      <w:bCs/>
      <w:sz w:val="32"/>
      <w:szCs w:val="32"/>
    </w:rPr>
  </w:style>
  <w:style w:type="paragraph" w:customStyle="1" w:styleId="46">
    <w:name w:val="TOC 标题1"/>
    <w:basedOn w:val="3"/>
    <w:next w:val="1"/>
    <w:autoRedefine/>
    <w:qFormat/>
    <w:uiPriority w:val="39"/>
    <w:pPr>
      <w:spacing w:before="480" w:line="276" w:lineRule="auto"/>
      <w:outlineLvl w:val="9"/>
    </w:pPr>
    <w:rPr>
      <w:rFonts w:ascii="仿宋" w:hAnsi="仿宋" w:eastAsia="仿宋"/>
      <w:color w:val="000000"/>
      <w:kern w:val="0"/>
      <w:sz w:val="32"/>
      <w:szCs w:val="32"/>
    </w:rPr>
  </w:style>
  <w:style w:type="paragraph" w:customStyle="1" w:styleId="47">
    <w:name w:val="Char"/>
    <w:basedOn w:val="1"/>
    <w:autoRedefine/>
    <w:qFormat/>
    <w:uiPriority w:val="99"/>
    <w:pPr>
      <w:widowControl/>
      <w:spacing w:line="240" w:lineRule="exact"/>
      <w:jc w:val="left"/>
    </w:pPr>
    <w:rPr>
      <w:rFonts w:ascii="Verdana" w:hAnsi="Verdana"/>
      <w:kern w:val="0"/>
      <w:szCs w:val="20"/>
      <w:lang w:eastAsia="en-US"/>
    </w:rPr>
  </w:style>
  <w:style w:type="paragraph" w:styleId="48">
    <w:name w:val="List Paragraph"/>
    <w:basedOn w:val="1"/>
    <w:autoRedefine/>
    <w:qFormat/>
    <w:uiPriority w:val="34"/>
    <w:pPr>
      <w:ind w:firstLine="420" w:firstLineChars="200"/>
    </w:pPr>
  </w:style>
  <w:style w:type="paragraph" w:styleId="49">
    <w:name w:val="No Spacing"/>
    <w:autoRedefine/>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50">
    <w:name w:val="NormalCharacter"/>
    <w:autoRedefine/>
    <w:qFormat/>
    <w:uiPriority w:val="0"/>
    <w:rPr>
      <w:rFonts w:ascii="Times New Roman" w:hAnsi="Times New Roman" w:eastAsia="宋体"/>
    </w:rPr>
  </w:style>
  <w:style w:type="paragraph" w:customStyle="1" w:styleId="51">
    <w:name w:val="表格文字"/>
    <w:basedOn w:val="1"/>
    <w:autoRedefine/>
    <w:qFormat/>
    <w:uiPriority w:val="99"/>
    <w:pPr>
      <w:spacing w:before="25" w:after="25"/>
    </w:pPr>
    <w:rPr>
      <w:bCs/>
      <w:spacing w:val="10"/>
      <w:sz w:val="24"/>
      <w:szCs w:val="20"/>
    </w:rPr>
  </w:style>
  <w:style w:type="paragraph" w:customStyle="1" w:styleId="52">
    <w:name w:val="列出段落1"/>
    <w:basedOn w:val="1"/>
    <w:autoRedefine/>
    <w:qFormat/>
    <w:uiPriority w:val="0"/>
    <w:pPr>
      <w:ind w:firstLine="420" w:firstLineChars="200"/>
    </w:pPr>
    <w:rPr>
      <w:sz w:val="18"/>
    </w:rPr>
  </w:style>
  <w:style w:type="paragraph" w:customStyle="1" w:styleId="53">
    <w:name w:val="ql-align-cent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4">
    <w:name w:val="样式1"/>
    <w:basedOn w:val="1"/>
    <w:autoRedefine/>
    <w:qFormat/>
    <w:uiPriority w:val="0"/>
    <w:pPr>
      <w:spacing w:line="360" w:lineRule="auto"/>
      <w:ind w:firstLine="420"/>
    </w:pPr>
    <w:rPr>
      <w:szCs w:val="20"/>
    </w:rPr>
  </w:style>
  <w:style w:type="character" w:customStyle="1" w:styleId="55">
    <w:name w:val="标题 2 字符"/>
    <w:basedOn w:val="32"/>
    <w:link w:val="5"/>
    <w:autoRedefine/>
    <w:qFormat/>
    <w:uiPriority w:val="9"/>
    <w:rPr>
      <w:rFonts w:ascii="Arial" w:hAnsi="Arial"/>
      <w:bCs/>
      <w:kern w:val="2"/>
      <w:sz w:val="32"/>
      <w:szCs w:val="32"/>
    </w:rPr>
  </w:style>
  <w:style w:type="character" w:customStyle="1" w:styleId="56">
    <w:name w:val="标题 3 字符"/>
    <w:basedOn w:val="32"/>
    <w:link w:val="6"/>
    <w:autoRedefine/>
    <w:qFormat/>
    <w:uiPriority w:val="9"/>
    <w:rPr>
      <w:b/>
      <w:bCs/>
      <w:kern w:val="2"/>
      <w:sz w:val="32"/>
      <w:szCs w:val="32"/>
    </w:rPr>
  </w:style>
  <w:style w:type="character" w:customStyle="1" w:styleId="57">
    <w:name w:val="批注文字 字符"/>
    <w:basedOn w:val="32"/>
    <w:link w:val="9"/>
    <w:autoRedefine/>
    <w:semiHidden/>
    <w:qFormat/>
    <w:uiPriority w:val="99"/>
    <w:rPr>
      <w:kern w:val="2"/>
      <w:sz w:val="21"/>
      <w:szCs w:val="24"/>
    </w:rPr>
  </w:style>
  <w:style w:type="character" w:customStyle="1" w:styleId="58">
    <w:name w:val="正文文本 2 字符"/>
    <w:basedOn w:val="32"/>
    <w:link w:val="25"/>
    <w:autoRedefine/>
    <w:qFormat/>
    <w:uiPriority w:val="0"/>
    <w:rPr>
      <w:kern w:val="2"/>
      <w:sz w:val="21"/>
      <w:szCs w:val="24"/>
    </w:rPr>
  </w:style>
  <w:style w:type="character" w:customStyle="1" w:styleId="59">
    <w:name w:val="批注框文本 字符"/>
    <w:basedOn w:val="32"/>
    <w:link w:val="18"/>
    <w:autoRedefine/>
    <w:qFormat/>
    <w:uiPriority w:val="99"/>
    <w:rPr>
      <w:kern w:val="2"/>
      <w:sz w:val="18"/>
      <w:szCs w:val="18"/>
    </w:rPr>
  </w:style>
  <w:style w:type="character" w:customStyle="1" w:styleId="60">
    <w:name w:val="批注主题 字符"/>
    <w:basedOn w:val="57"/>
    <w:link w:val="28"/>
    <w:autoRedefine/>
    <w:semiHidden/>
    <w:qFormat/>
    <w:uiPriority w:val="99"/>
    <w:rPr>
      <w:b/>
      <w:bCs/>
      <w:kern w:val="2"/>
      <w:sz w:val="21"/>
      <w:szCs w:val="24"/>
    </w:rPr>
  </w:style>
  <w:style w:type="character" w:customStyle="1" w:styleId="61">
    <w:name w:val="正文文本缩进 字符"/>
    <w:basedOn w:val="32"/>
    <w:link w:val="14"/>
    <w:autoRedefine/>
    <w:qFormat/>
    <w:uiPriority w:val="99"/>
    <w:rPr>
      <w:rFonts w:ascii="楷体_GB2312" w:eastAsia="楷体_GB2312"/>
      <w:kern w:val="2"/>
      <w:sz w:val="28"/>
      <w:szCs w:val="24"/>
    </w:rPr>
  </w:style>
  <w:style w:type="character" w:customStyle="1" w:styleId="62">
    <w:name w:val="正文文本首行缩进 2 字符"/>
    <w:basedOn w:val="61"/>
    <w:link w:val="29"/>
    <w:autoRedefine/>
    <w:qFormat/>
    <w:uiPriority w:val="0"/>
    <w:rPr>
      <w:rFonts w:ascii="楷体_GB2312" w:eastAsia="楷体_GB2312"/>
      <w:kern w:val="2"/>
      <w:sz w:val="21"/>
      <w:szCs w:val="24"/>
    </w:rPr>
  </w:style>
  <w:style w:type="paragraph" w:customStyle="1" w:styleId="63">
    <w:name w:val="HtmlNormal"/>
    <w:basedOn w:val="1"/>
    <w:autoRedefine/>
    <w:qFormat/>
    <w:uiPriority w:val="0"/>
    <w:pPr>
      <w:widowControl/>
      <w:spacing w:before="100" w:beforeAutospacing="1" w:after="100" w:afterAutospacing="1"/>
      <w:jc w:val="left"/>
      <w:textAlignment w:val="baseline"/>
    </w:pPr>
    <w:rPr>
      <w:rFonts w:ascii="宋体" w:hAnsi="宋体"/>
      <w:kern w:val="0"/>
      <w:sz w:val="24"/>
      <w:szCs w:val="22"/>
    </w:rPr>
  </w:style>
  <w:style w:type="paragraph" w:customStyle="1" w:styleId="64">
    <w:name w:val="列表段落1"/>
    <w:basedOn w:val="1"/>
    <w:link w:val="65"/>
    <w:autoRedefine/>
    <w:qFormat/>
    <w:uiPriority w:val="34"/>
    <w:pPr>
      <w:ind w:firstLine="420" w:firstLineChars="200"/>
    </w:pPr>
  </w:style>
  <w:style w:type="character" w:customStyle="1" w:styleId="65">
    <w:name w:val="列表段落 字符"/>
    <w:link w:val="64"/>
    <w:autoRedefine/>
    <w:qFormat/>
    <w:uiPriority w:val="34"/>
    <w:rPr>
      <w:kern w:val="2"/>
      <w:sz w:val="21"/>
      <w:szCs w:val="24"/>
    </w:rPr>
  </w:style>
  <w:style w:type="paragraph" w:customStyle="1" w:styleId="66">
    <w:name w:val="TOC 标题2"/>
    <w:basedOn w:val="3"/>
    <w:next w:val="1"/>
    <w:autoRedefine/>
    <w:qFormat/>
    <w:uiPriority w:val="39"/>
    <w:pPr>
      <w:snapToGrid/>
      <w:spacing w:before="240" w:line="259" w:lineRule="auto"/>
      <w:jc w:val="left"/>
      <w:outlineLvl w:val="9"/>
    </w:pPr>
    <w:rPr>
      <w:rFonts w:ascii="Cambria" w:hAnsi="Cambria" w:cs="宋体"/>
      <w:b w:val="0"/>
      <w:color w:val="365F91"/>
      <w:kern w:val="0"/>
      <w:sz w:val="32"/>
      <w:szCs w:val="32"/>
    </w:rPr>
  </w:style>
  <w:style w:type="paragraph" w:customStyle="1" w:styleId="67">
    <w:name w:val="正文文本首行缩进1"/>
    <w:basedOn w:val="10"/>
    <w:autoRedefine/>
    <w:qFormat/>
    <w:uiPriority w:val="0"/>
    <w:pPr>
      <w:spacing w:after="0"/>
      <w:ind w:firstLine="420" w:firstLineChars="100"/>
      <w:jc w:val="center"/>
    </w:pPr>
    <w:rPr>
      <w:rFonts w:ascii="Times New Roman" w:hAnsi="Times New Roman"/>
    </w:rPr>
  </w:style>
  <w:style w:type="paragraph" w:customStyle="1" w:styleId="68">
    <w:name w:val="TOC 标题21"/>
    <w:basedOn w:val="3"/>
    <w:next w:val="1"/>
    <w:autoRedefine/>
    <w:qFormat/>
    <w:uiPriority w:val="39"/>
    <w:pPr>
      <w:snapToGrid/>
      <w:spacing w:before="240" w:line="259" w:lineRule="auto"/>
      <w:jc w:val="left"/>
      <w:outlineLvl w:val="9"/>
    </w:pPr>
    <w:rPr>
      <w:rFonts w:ascii="Cambria" w:hAnsi="Cambria" w:cs="宋体"/>
      <w:b w:val="0"/>
      <w:color w:val="365F91"/>
      <w:kern w:val="0"/>
      <w:sz w:val="32"/>
      <w:szCs w:val="32"/>
    </w:rPr>
  </w:style>
  <w:style w:type="character" w:customStyle="1" w:styleId="69">
    <w:name w:val="font01"/>
    <w:basedOn w:val="32"/>
    <w:autoRedefine/>
    <w:qFormat/>
    <w:uiPriority w:val="0"/>
    <w:rPr>
      <w:rFonts w:hint="eastAsia" w:ascii="仿宋" w:hAnsi="仿宋" w:eastAsia="仿宋" w:cs="仿宋"/>
      <w:color w:val="0D0D0D"/>
      <w:sz w:val="22"/>
      <w:szCs w:val="22"/>
      <w:u w:val="none"/>
    </w:rPr>
  </w:style>
  <w:style w:type="character" w:customStyle="1" w:styleId="70">
    <w:name w:val="font11"/>
    <w:basedOn w:val="32"/>
    <w:autoRedefine/>
    <w:qFormat/>
    <w:uiPriority w:val="0"/>
    <w:rPr>
      <w:rFonts w:hint="eastAsia" w:ascii="仿宋" w:hAnsi="仿宋" w:eastAsia="仿宋" w:cs="仿宋"/>
      <w:color w:val="000000"/>
      <w:sz w:val="22"/>
      <w:szCs w:val="22"/>
      <w:u w:val="none"/>
    </w:rPr>
  </w:style>
  <w:style w:type="table" w:customStyle="1" w:styleId="71">
    <w:name w:val="GPDI_TAB"/>
    <w:basedOn w:val="31"/>
    <w:autoRedefine/>
    <w:qFormat/>
    <w:uiPriority w:val="99"/>
    <w:pPr>
      <w:widowControl w:val="0"/>
    </w:pPr>
    <w:rPr>
      <w:kern w:val="0"/>
      <w:sz w:val="24"/>
      <w14:ligatures w14:val="none"/>
    </w:rPr>
    <w:tblPr>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left w:w="0" w:type="dxa"/>
        <w:right w:w="0" w:type="dxa"/>
      </w:tblCellMar>
    </w:tblPr>
    <w:trPr>
      <w:jc w:val="center"/>
    </w:trPr>
    <w:tcPr>
      <w:shd w:val="clear" w:color="auto" w:fill="auto"/>
      <w:vAlign w:val="center"/>
    </w:tcPr>
    <w:tblStylePr w:type="firstRow">
      <w:pPr>
        <w:wordWrap/>
        <w:spacing w:line="240" w:lineRule="auto"/>
        <w:ind w:firstLine="0" w:firstLineChars="0"/>
        <w:jc w:val="center"/>
        <w:textAlignment w:val="center"/>
      </w:pPr>
      <w:rPr>
        <w:rFonts w:ascii="Times New Roman" w:hAnsi="Times New Roman" w:eastAsia="仿宋"/>
        <w:b/>
        <w:bCs/>
        <w:i w:val="0"/>
        <w:snapToGrid w:val="0"/>
        <w:color w:val="auto"/>
        <w:kern w:val="21"/>
        <w:sz w:val="24"/>
      </w:rPr>
      <w:tblPr/>
      <w:trPr>
        <w:tblHeader/>
      </w:trPr>
      <w:tcPr>
        <w:tcBorders>
          <w:top w:val="single" w:color="auto" w:sz="12" w:space="0"/>
          <w:left w:val="single" w:color="auto" w:sz="12" w:space="0"/>
          <w:bottom w:val="nil"/>
          <w:right w:val="single" w:color="auto" w:sz="12" w:space="0"/>
          <w:insideH w:val="single" w:sz="12" w:space="0"/>
          <w:insideV w:val="single" w:sz="4" w:space="0"/>
          <w:tl2br w:val="nil"/>
          <w:tr2bl w:val="nil"/>
        </w:tcBorders>
        <w:shd w:val="clear" w:color="auto" w:fill="D8D8D8" w:themeFill="background1" w:themeFillShade="D9"/>
      </w:tcPr>
    </w:tblStylePr>
  </w:style>
  <w:style w:type="character" w:customStyle="1" w:styleId="72">
    <w:name w:val="font31"/>
    <w:basedOn w:val="32"/>
    <w:autoRedefine/>
    <w:qFormat/>
    <w:uiPriority w:val="0"/>
    <w:rPr>
      <w:rFonts w:hint="eastAsia" w:ascii="宋体" w:hAnsi="宋体" w:eastAsia="宋体" w:cs="宋体"/>
      <w:color w:val="000000"/>
      <w:sz w:val="28"/>
      <w:szCs w:val="28"/>
      <w:u w:val="none"/>
    </w:rPr>
  </w:style>
  <w:style w:type="character" w:customStyle="1" w:styleId="73">
    <w:name w:val="font21"/>
    <w:basedOn w:val="32"/>
    <w:autoRedefine/>
    <w:qFormat/>
    <w:uiPriority w:val="0"/>
    <w:rPr>
      <w:rFonts w:hint="eastAsia" w:ascii="宋体" w:hAnsi="宋体" w:eastAsia="宋体" w:cs="宋体"/>
      <w:b/>
      <w:bCs/>
      <w:color w:val="000000"/>
      <w:sz w:val="28"/>
      <w:szCs w:val="28"/>
      <w:u w:val="none"/>
    </w:rPr>
  </w:style>
  <w:style w:type="character" w:customStyle="1" w:styleId="74">
    <w:name w:val="font61"/>
    <w:basedOn w:val="32"/>
    <w:qFormat/>
    <w:uiPriority w:val="0"/>
    <w:rPr>
      <w:rFonts w:hint="eastAsia" w:ascii="宋体" w:hAnsi="宋体" w:eastAsia="宋体" w:cs="宋体"/>
      <w:color w:val="FF0000"/>
      <w:sz w:val="20"/>
      <w:szCs w:val="20"/>
      <w:u w:val="none"/>
    </w:rPr>
  </w:style>
  <w:style w:type="character" w:customStyle="1" w:styleId="75">
    <w:name w:val="font41"/>
    <w:basedOn w:val="32"/>
    <w:qFormat/>
    <w:uiPriority w:val="0"/>
    <w:rPr>
      <w:rFonts w:hint="eastAsia" w:ascii="宋体" w:hAnsi="宋体" w:eastAsia="宋体" w:cs="宋体"/>
      <w:color w:val="000000"/>
      <w:sz w:val="20"/>
      <w:szCs w:val="20"/>
      <w:u w:val="none"/>
    </w:rPr>
  </w:style>
  <w:style w:type="character" w:customStyle="1" w:styleId="76">
    <w:name w:val="font71"/>
    <w:basedOn w:val="32"/>
    <w:qFormat/>
    <w:uiPriority w:val="0"/>
    <w:rPr>
      <w:rFonts w:ascii="Arial" w:hAnsi="Arial" w:cs="Arial"/>
      <w:color w:val="000000"/>
      <w:sz w:val="20"/>
      <w:szCs w:val="20"/>
      <w:u w:val="none"/>
    </w:rPr>
  </w:style>
  <w:style w:type="paragraph" w:customStyle="1" w:styleId="77">
    <w:name w:val="Table Text"/>
    <w:basedOn w:val="1"/>
    <w:autoRedefine/>
    <w:semiHidden/>
    <w:qFormat/>
    <w:uiPriority w:val="0"/>
    <w:rPr>
      <w:rFonts w:ascii="宋体" w:hAnsi="宋体" w:eastAsia="宋体" w:cs="宋体"/>
      <w:sz w:val="24"/>
      <w:szCs w:val="24"/>
      <w:lang w:val="en-US" w:eastAsia="en-US" w:bidi="ar-SA"/>
    </w:rPr>
  </w:style>
  <w:style w:type="table" w:customStyle="1" w:styleId="78">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69</Pages>
  <Words>2893</Words>
  <Characters>3347</Characters>
  <Lines>944</Lines>
  <Paragraphs>265</Paragraphs>
  <TotalTime>1</TotalTime>
  <ScaleCrop>false</ScaleCrop>
  <LinksUpToDate>false</LinksUpToDate>
  <CharactersWithSpaces>3499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2022-11-01T09:29:00Z</dcterms:created>
  <dc:creator>Summer </dc:creator>
  <cp:lastModifiedBy>.</cp:lastModifiedBy>
  <cp:lastPrinted>2022-04-11T07:37:00Z</cp:lastPrinted>
  <dcterms:modified xsi:type="dcterms:W3CDTF">2025-04-11T09:34:58Z</dcterms:modified>
  <dc:title> </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3C9A864A2E3E479A8DDDEED17A147B6D_13</vt:lpwstr>
  </property>
  <property fmtid="{D5CDD505-2E9C-101B-9397-08002B2CF9AE}" pid="4" name="KSOTemplateDocerSaveRecord">
    <vt:lpwstr>eyJoZGlkIjoiYjA1NTNkMTg4YzkxMzVjMjExZTNmOGM0MWU1YzRkYWUiLCJ1c2VySWQiOiIyNTcwODkyODQifQ==</vt:lpwstr>
  </property>
</Properties>
</file>