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jc w:val="center"/>
        <w:rPr>
          <w:rFonts w:hint="eastAsia" w:ascii="宋体" w:hAnsi="宋体" w:cs="宋体"/>
          <w:b/>
          <w:color w:val="000000" w:themeColor="text1"/>
          <w:sz w:val="72"/>
          <w:szCs w:val="72"/>
          <w:highlight w:val="none"/>
          <w:lang w:val="zh-CN"/>
          <w14:textFill>
            <w14:solidFill>
              <w14:schemeClr w14:val="tx1"/>
            </w14:solidFill>
          </w14:textFill>
        </w:rPr>
      </w:pPr>
    </w:p>
    <w:p>
      <w:pPr>
        <w:autoSpaceDE w:val="0"/>
        <w:autoSpaceDN w:val="0"/>
        <w:adjustRightInd w:val="0"/>
        <w:spacing w:line="720" w:lineRule="auto"/>
        <w:ind w:firstLine="0" w:firstLineChars="0"/>
        <w:jc w:val="center"/>
        <w:rPr>
          <w:rFonts w:hint="eastAsia" w:ascii="宋体" w:hAnsi="宋体" w:cs="宋体"/>
          <w:b/>
          <w:color w:val="000000" w:themeColor="text1"/>
          <w:sz w:val="72"/>
          <w:szCs w:val="72"/>
          <w:highlight w:val="none"/>
          <w:lang w:val="zh-CN"/>
          <w14:textFill>
            <w14:solidFill>
              <w14:schemeClr w14:val="tx1"/>
            </w14:solidFill>
          </w14:textFill>
        </w:rPr>
      </w:pPr>
    </w:p>
    <w:p>
      <w:pPr>
        <w:autoSpaceDE w:val="0"/>
        <w:autoSpaceDN w:val="0"/>
        <w:adjustRightInd w:val="0"/>
        <w:spacing w:line="720" w:lineRule="auto"/>
        <w:ind w:firstLine="0" w:firstLineChars="0"/>
        <w:jc w:val="center"/>
        <w:rPr>
          <w:rFonts w:hint="eastAsia" w:ascii="宋体" w:hAnsi="宋体" w:cs="宋体"/>
          <w:b/>
          <w:color w:val="000000" w:themeColor="text1"/>
          <w:sz w:val="72"/>
          <w:szCs w:val="72"/>
          <w:highlight w:val="none"/>
          <w:lang w:val="zh-CN"/>
          <w14:textFill>
            <w14:solidFill>
              <w14:schemeClr w14:val="tx1"/>
            </w14:solidFill>
          </w14:textFill>
        </w:rPr>
      </w:pPr>
    </w:p>
    <w:p>
      <w:pPr>
        <w:autoSpaceDE w:val="0"/>
        <w:autoSpaceDN w:val="0"/>
        <w:adjustRightInd w:val="0"/>
        <w:spacing w:line="720" w:lineRule="auto"/>
        <w:ind w:firstLine="0" w:firstLineChars="0"/>
        <w:jc w:val="center"/>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lang w:val="zh-CN"/>
          <w14:textFill>
            <w14:solidFill>
              <w14:schemeClr w14:val="tx1"/>
            </w14:solidFill>
          </w14:textFill>
        </w:rPr>
        <w:t>竞争性磋商文件</w:t>
      </w:r>
    </w:p>
    <w:p>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highlight w:val="none"/>
          <w14:textFill>
            <w14:solidFill>
              <w14:schemeClr w14:val="tx1"/>
            </w14:solidFill>
          </w14:textFill>
        </w:rPr>
      </w:pPr>
    </w:p>
    <w:p>
      <w:pPr>
        <w:adjustRightInd w:val="0"/>
        <w:spacing w:line="720" w:lineRule="auto"/>
        <w:ind w:firstLine="0" w:firstLineChars="0"/>
        <w:textAlignment w:val="baseline"/>
        <w:rPr>
          <w:rFonts w:ascii="宋体" w:hAnsi="宋体" w:cs="宋体"/>
          <w:b/>
          <w:color w:val="000000" w:themeColor="text1"/>
          <w:sz w:val="24"/>
          <w:szCs w:val="24"/>
          <w:highlight w:val="none"/>
          <w14:textFill>
            <w14:solidFill>
              <w14:schemeClr w14:val="tx1"/>
            </w14:solidFill>
          </w14:textFill>
        </w:rPr>
      </w:pPr>
    </w:p>
    <w:p>
      <w:pPr>
        <w:pStyle w:val="10"/>
        <w:spacing w:line="500" w:lineRule="exact"/>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采购项目编号：</w:t>
      </w:r>
      <w:r>
        <w:rPr>
          <w:rFonts w:hint="eastAsia" w:ascii="宋体" w:hAnsi="宋体" w:cs="宋体"/>
          <w:b/>
          <w:color w:val="000000" w:themeColor="text1"/>
          <w:sz w:val="32"/>
          <w:szCs w:val="32"/>
          <w:highlight w:val="none"/>
          <w:lang w:eastAsia="zh-CN"/>
          <w14:textFill>
            <w14:solidFill>
              <w14:schemeClr w14:val="tx1"/>
            </w14:solidFill>
          </w14:textFill>
        </w:rPr>
        <w:t>青海诚鑫竞磋（服务）2024-050 </w:t>
      </w:r>
    </w:p>
    <w:p>
      <w:pPr>
        <w:keepNext w:val="0"/>
        <w:keepLines w:val="0"/>
        <w:pageBreakBefore w:val="0"/>
        <w:widowControl w:val="0"/>
        <w:kinsoku/>
        <w:wordWrap/>
        <w:overflowPunct/>
        <w:topLinePunct w:val="0"/>
        <w:autoSpaceDE/>
        <w:autoSpaceDN/>
        <w:bidi w:val="0"/>
        <w:adjustRightInd w:val="0"/>
        <w:snapToGrid/>
        <w:spacing w:line="600" w:lineRule="exact"/>
        <w:ind w:left="0"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采购项目名称：2024年青海省安全利用类耕地土壤和农产品质量协同监测项目</w:t>
      </w:r>
      <w:r>
        <w:rPr>
          <w:rFonts w:hint="eastAsia" w:ascii="宋体" w:hAnsi="宋体" w:cs="宋体"/>
          <w:b/>
          <w:color w:val="000000" w:themeColor="text1"/>
          <w:sz w:val="32"/>
          <w:szCs w:val="32"/>
          <w:highlight w:val="none"/>
          <w:lang w:eastAsia="zh-CN"/>
          <w14:textFill>
            <w14:solidFill>
              <w14:schemeClr w14:val="tx1"/>
            </w14:solidFill>
          </w14:textFill>
        </w:rPr>
        <w:t xml:space="preserve"> </w:t>
      </w:r>
      <w:r>
        <w:rPr>
          <w:rFonts w:hint="eastAsia" w:ascii="宋体" w:hAnsi="宋体" w:cs="宋体"/>
          <w:b/>
          <w:color w:val="000000" w:themeColor="text1"/>
          <w:kern w:val="2"/>
          <w:sz w:val="32"/>
          <w:szCs w:val="32"/>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 xml:space="preserve">                     </w:t>
      </w:r>
    </w:p>
    <w:p>
      <w:pPr>
        <w:adjustRightInd w:val="0"/>
        <w:spacing w:line="720" w:lineRule="auto"/>
        <w:ind w:left="2249" w:hanging="2249" w:hangingChars="70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 购 人：</w:t>
      </w:r>
      <w:r>
        <w:rPr>
          <w:rFonts w:hint="eastAsia" w:ascii="宋体" w:hAnsi="宋体" w:cs="宋体"/>
          <w:b/>
          <w:color w:val="000000" w:themeColor="text1"/>
          <w:sz w:val="32"/>
          <w:szCs w:val="32"/>
          <w:highlight w:val="none"/>
          <w:lang w:val="en-US" w:eastAsia="zh-CN"/>
          <w14:textFill>
            <w14:solidFill>
              <w14:schemeClr w14:val="tx1"/>
            </w14:solidFill>
          </w14:textFill>
        </w:rPr>
        <w:t>青海省农业农村厅</w:t>
      </w:r>
      <w:r>
        <w:rPr>
          <w:rFonts w:hint="eastAsia" w:ascii="宋体" w:hAnsi="宋体" w:cs="宋体"/>
          <w:b/>
          <w:color w:val="000000" w:themeColor="text1"/>
          <w:sz w:val="32"/>
          <w:szCs w:val="32"/>
          <w:highlight w:val="none"/>
          <w14:textFill>
            <w14:solidFill>
              <w14:schemeClr w14:val="tx1"/>
            </w14:solidFill>
          </w14:textFill>
        </w:rPr>
        <w:t xml:space="preserve">                      </w:t>
      </w:r>
    </w:p>
    <w:p>
      <w:pPr>
        <w:adjustRightInd w:val="0"/>
        <w:spacing w:line="720" w:lineRule="auto"/>
        <w:ind w:firstLine="0" w:firstLineChars="0"/>
        <w:textAlignment w:val="baseline"/>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采购代理机构：青海诚鑫招标有限公司                           </w:t>
      </w:r>
    </w:p>
    <w:p>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pPr>
        <w:spacing w:line="720" w:lineRule="auto"/>
        <w:ind w:firstLine="0" w:firstLineChars="0"/>
        <w:rPr>
          <w:rFonts w:ascii="宋体" w:hAnsi="宋体" w:cs="宋体"/>
          <w:b/>
          <w:bCs/>
          <w:color w:val="000000" w:themeColor="text1"/>
          <w:sz w:val="32"/>
          <w:szCs w:val="32"/>
          <w:highlight w:val="none"/>
          <w14:textFill>
            <w14:solidFill>
              <w14:schemeClr w14:val="tx1"/>
            </w14:solidFill>
          </w14:textFill>
        </w:rPr>
      </w:pPr>
    </w:p>
    <w:p>
      <w:pPr>
        <w:spacing w:line="720" w:lineRule="auto"/>
        <w:ind w:firstLine="0" w:firstLineChars="0"/>
        <w:jc w:val="center"/>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2024年0</w:t>
      </w:r>
      <w:r>
        <w:rPr>
          <w:rFonts w:hint="eastAsia" w:ascii="宋体" w:hAnsi="宋体" w:cs="宋体"/>
          <w:b/>
          <w:bCs/>
          <w:color w:val="000000" w:themeColor="text1"/>
          <w:sz w:val="32"/>
          <w:szCs w:val="32"/>
          <w:highlight w:val="none"/>
          <w:lang w:val="en-US" w:eastAsia="zh-CN"/>
          <w14:textFill>
            <w14:solidFill>
              <w14:schemeClr w14:val="tx1"/>
            </w14:solidFill>
          </w14:textFill>
        </w:rPr>
        <w:t>7</w:t>
      </w:r>
      <w:r>
        <w:rPr>
          <w:rFonts w:hint="eastAsia" w:ascii="宋体" w:hAnsi="宋体" w:cs="宋体"/>
          <w:b/>
          <w:bCs/>
          <w:color w:val="000000" w:themeColor="text1"/>
          <w:sz w:val="32"/>
          <w:szCs w:val="32"/>
          <w:highlight w:val="none"/>
          <w:lang w:eastAsia="zh-CN"/>
          <w14:textFill>
            <w14:solidFill>
              <w14:schemeClr w14:val="tx1"/>
            </w14:solidFill>
          </w14:textFill>
        </w:rPr>
        <w:t>月</w:t>
      </w:r>
    </w:p>
    <w:p>
      <w:pPr>
        <w:spacing w:line="440" w:lineRule="exact"/>
        <w:ind w:firstLine="0" w:firstLineChars="0"/>
        <w:jc w:val="left"/>
        <w:rPr>
          <w:rFonts w:ascii="宋体" w:hAnsi="宋体" w:cs="宋体"/>
          <w:b/>
          <w:color w:val="000000" w:themeColor="text1"/>
          <w:sz w:val="40"/>
          <w:szCs w:val="30"/>
          <w:highlight w:val="none"/>
          <w14:textFill>
            <w14:solidFill>
              <w14:schemeClr w14:val="tx1"/>
            </w14:solidFill>
          </w14:textFill>
        </w:rPr>
        <w:sectPr>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目 录</w:t>
      </w:r>
    </w:p>
    <w:p>
      <w:pPr>
        <w:pStyle w:val="19"/>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hint="eastAsia" w:asciiTheme="majorEastAsia" w:hAnsiTheme="majorEastAsia" w:eastAsiaTheme="majorEastAsia" w:cstheme="majorEastAsia"/>
          <w:b w:val="0"/>
          <w:bCs w:val="0"/>
          <w:sz w:val="30"/>
          <w:szCs w:val="30"/>
        </w:rPr>
      </w:pP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begin"/>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instrText xml:space="preserve"> TOC \o "1-3" \h \z \u </w:instrText>
      </w:r>
      <w:r>
        <w:rPr>
          <w:rStyle w:val="35"/>
          <w:rFonts w:hint="eastAsia" w:cs="仿宋_GB2312" w:asciiTheme="minorEastAsia" w:hAnsiTheme="minorEastAsia" w:eastAsiaTheme="minorEastAsia"/>
          <w:b w:val="0"/>
          <w:color w:val="000000" w:themeColor="text1"/>
          <w:sz w:val="30"/>
          <w:szCs w:val="30"/>
          <w:highlight w:val="none"/>
          <w:lang w:val="zh-CN"/>
          <w14:textFill>
            <w14:solidFill>
              <w14:schemeClr w14:val="tx1"/>
            </w14:solidFill>
          </w14:textFill>
        </w:rPr>
        <w:fldChar w:fldCharType="separate"/>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begin"/>
      </w:r>
      <w:r>
        <w:rPr>
          <w:rFonts w:hint="eastAsia" w:asciiTheme="majorEastAsia" w:hAnsiTheme="majorEastAsia" w:eastAsiaTheme="majorEastAsia" w:cstheme="majorEastAsia"/>
          <w:b w:val="0"/>
          <w:bCs w:val="0"/>
          <w:sz w:val="30"/>
          <w:szCs w:val="30"/>
          <w:highlight w:val="none"/>
          <w:lang w:val="zh-CN"/>
        </w:rPr>
        <w:instrText xml:space="preserve"> HYPERLINK \l _Toc31127 </w:instrText>
      </w:r>
      <w:r>
        <w:rPr>
          <w:rFonts w:hint="eastAsia" w:asciiTheme="majorEastAsia" w:hAnsiTheme="majorEastAsia" w:eastAsiaTheme="majorEastAsia" w:cstheme="majorEastAsia"/>
          <w:b w:val="0"/>
          <w:bCs w:val="0"/>
          <w:sz w:val="30"/>
          <w:szCs w:val="30"/>
          <w:highlight w:val="none"/>
          <w:lang w:val="zh-CN"/>
        </w:rPr>
        <w:fldChar w:fldCharType="separate"/>
      </w:r>
      <w:r>
        <w:rPr>
          <w:rFonts w:hint="eastAsia" w:asciiTheme="majorEastAsia" w:hAnsiTheme="majorEastAsia" w:eastAsiaTheme="majorEastAsia" w:cstheme="majorEastAsia"/>
          <w:b w:val="0"/>
          <w:bCs w:val="0"/>
          <w:sz w:val="30"/>
          <w:szCs w:val="30"/>
          <w:highlight w:val="none"/>
          <w:lang w:val="zh-CN"/>
        </w:rPr>
        <w:t>第一部分竞争性磋商公告</w:t>
      </w:r>
      <w:r>
        <w:rPr>
          <w:rFonts w:hint="eastAsia" w:asciiTheme="majorEastAsia" w:hAnsiTheme="majorEastAsia" w:eastAsiaTheme="majorEastAsia" w:cstheme="majorEastAsia"/>
          <w:b w:val="0"/>
          <w:bCs w:val="0"/>
          <w:sz w:val="30"/>
          <w:szCs w:val="30"/>
        </w:rPr>
        <w:tab/>
      </w:r>
      <w:r>
        <w:rPr>
          <w:rFonts w:hint="eastAsia" w:asciiTheme="majorEastAsia" w:hAnsiTheme="majorEastAsia" w:eastAsiaTheme="majorEastAsia" w:cstheme="majorEastAsia"/>
          <w:b w:val="0"/>
          <w:bCs w:val="0"/>
          <w:sz w:val="30"/>
          <w:szCs w:val="30"/>
        </w:rPr>
        <w:fldChar w:fldCharType="begin"/>
      </w:r>
      <w:r>
        <w:rPr>
          <w:rFonts w:hint="eastAsia" w:asciiTheme="majorEastAsia" w:hAnsiTheme="majorEastAsia" w:eastAsiaTheme="majorEastAsia" w:cstheme="majorEastAsia"/>
          <w:b w:val="0"/>
          <w:bCs w:val="0"/>
          <w:sz w:val="30"/>
          <w:szCs w:val="30"/>
        </w:rPr>
        <w:instrText xml:space="preserve"> PAGEREF _Toc31127 \h </w:instrText>
      </w:r>
      <w:r>
        <w:rPr>
          <w:rFonts w:hint="eastAsia" w:asciiTheme="majorEastAsia" w:hAnsiTheme="majorEastAsia" w:eastAsiaTheme="majorEastAsia" w:cstheme="majorEastAsia"/>
          <w:b w:val="0"/>
          <w:bCs w:val="0"/>
          <w:sz w:val="30"/>
          <w:szCs w:val="30"/>
        </w:rPr>
        <w:fldChar w:fldCharType="separate"/>
      </w:r>
      <w:r>
        <w:rPr>
          <w:rFonts w:hint="eastAsia" w:asciiTheme="majorEastAsia" w:hAnsiTheme="majorEastAsia" w:eastAsiaTheme="majorEastAsia" w:cstheme="majorEastAsia"/>
          <w:b w:val="0"/>
          <w:bCs w:val="0"/>
          <w:sz w:val="30"/>
          <w:szCs w:val="30"/>
        </w:rPr>
        <w:t>- 1 -</w:t>
      </w:r>
      <w:r>
        <w:rPr>
          <w:rFonts w:hint="eastAsia" w:asciiTheme="majorEastAsia" w:hAnsiTheme="majorEastAsia" w:eastAsiaTheme="majorEastAsia" w:cstheme="majorEastAsia"/>
          <w:b w:val="0"/>
          <w:bCs w:val="0"/>
          <w:sz w:val="30"/>
          <w:szCs w:val="30"/>
        </w:rPr>
        <w:fldChar w:fldCharType="end"/>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end"/>
      </w:r>
    </w:p>
    <w:p>
      <w:pPr>
        <w:pStyle w:val="19"/>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begin"/>
      </w:r>
      <w:r>
        <w:rPr>
          <w:rFonts w:hint="eastAsia" w:asciiTheme="majorEastAsia" w:hAnsiTheme="majorEastAsia" w:eastAsiaTheme="majorEastAsia" w:cstheme="majorEastAsia"/>
          <w:b w:val="0"/>
          <w:bCs w:val="0"/>
          <w:sz w:val="30"/>
          <w:szCs w:val="30"/>
          <w:highlight w:val="none"/>
          <w:lang w:val="zh-CN"/>
        </w:rPr>
        <w:instrText xml:space="preserve"> HYPERLINK \l _Toc26472 </w:instrText>
      </w:r>
      <w:r>
        <w:rPr>
          <w:rFonts w:hint="eastAsia" w:asciiTheme="majorEastAsia" w:hAnsiTheme="majorEastAsia" w:eastAsiaTheme="majorEastAsia" w:cstheme="majorEastAsia"/>
          <w:b w:val="0"/>
          <w:bCs w:val="0"/>
          <w:sz w:val="30"/>
          <w:szCs w:val="30"/>
          <w:highlight w:val="none"/>
          <w:lang w:val="zh-CN"/>
        </w:rPr>
        <w:fldChar w:fldCharType="separate"/>
      </w:r>
      <w:r>
        <w:rPr>
          <w:rFonts w:hint="eastAsia" w:asciiTheme="majorEastAsia" w:hAnsiTheme="majorEastAsia" w:eastAsiaTheme="majorEastAsia" w:cstheme="majorEastAsia"/>
          <w:b w:val="0"/>
          <w:bCs w:val="0"/>
          <w:sz w:val="30"/>
          <w:szCs w:val="30"/>
          <w:highlight w:val="none"/>
          <w:lang w:val="zh-CN"/>
        </w:rPr>
        <w:t>第二部分供应商须知</w:t>
      </w:r>
      <w:r>
        <w:rPr>
          <w:rFonts w:hint="eastAsia" w:asciiTheme="majorEastAsia" w:hAnsiTheme="majorEastAsia" w:eastAsiaTheme="majorEastAsia" w:cstheme="majorEastAsia"/>
          <w:b w:val="0"/>
          <w:bCs w:val="0"/>
          <w:sz w:val="30"/>
          <w:szCs w:val="30"/>
        </w:rPr>
        <w:tab/>
      </w:r>
      <w:r>
        <w:rPr>
          <w:rFonts w:hint="eastAsia" w:asciiTheme="majorEastAsia" w:hAnsiTheme="majorEastAsia" w:eastAsiaTheme="majorEastAsia" w:cstheme="majorEastAsia"/>
          <w:b w:val="0"/>
          <w:bCs w:val="0"/>
          <w:sz w:val="30"/>
          <w:szCs w:val="30"/>
        </w:rPr>
        <w:fldChar w:fldCharType="begin"/>
      </w:r>
      <w:r>
        <w:rPr>
          <w:rFonts w:hint="eastAsia" w:asciiTheme="majorEastAsia" w:hAnsiTheme="majorEastAsia" w:eastAsiaTheme="majorEastAsia" w:cstheme="majorEastAsia"/>
          <w:b w:val="0"/>
          <w:bCs w:val="0"/>
          <w:sz w:val="30"/>
          <w:szCs w:val="30"/>
        </w:rPr>
        <w:instrText xml:space="preserve"> PAGEREF _Toc26472 \h </w:instrText>
      </w:r>
      <w:r>
        <w:rPr>
          <w:rFonts w:hint="eastAsia" w:asciiTheme="majorEastAsia" w:hAnsiTheme="majorEastAsia" w:eastAsiaTheme="majorEastAsia" w:cstheme="majorEastAsia"/>
          <w:b w:val="0"/>
          <w:bCs w:val="0"/>
          <w:sz w:val="30"/>
          <w:szCs w:val="30"/>
        </w:rPr>
        <w:fldChar w:fldCharType="separate"/>
      </w:r>
      <w:r>
        <w:rPr>
          <w:rFonts w:hint="eastAsia" w:asciiTheme="majorEastAsia" w:hAnsiTheme="majorEastAsia" w:eastAsiaTheme="majorEastAsia" w:cstheme="majorEastAsia"/>
          <w:b w:val="0"/>
          <w:bCs w:val="0"/>
          <w:sz w:val="30"/>
          <w:szCs w:val="30"/>
        </w:rPr>
        <w:t>- 4 -</w:t>
      </w:r>
      <w:r>
        <w:rPr>
          <w:rFonts w:hint="eastAsia" w:asciiTheme="majorEastAsia" w:hAnsiTheme="majorEastAsia" w:eastAsiaTheme="majorEastAsia" w:cstheme="majorEastAsia"/>
          <w:b w:val="0"/>
          <w:bCs w:val="0"/>
          <w:sz w:val="30"/>
          <w:szCs w:val="30"/>
        </w:rPr>
        <w:fldChar w:fldCharType="end"/>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end"/>
      </w:r>
    </w:p>
    <w:p>
      <w:pPr>
        <w:pStyle w:val="19"/>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begin"/>
      </w:r>
      <w:r>
        <w:rPr>
          <w:rFonts w:hint="eastAsia" w:asciiTheme="majorEastAsia" w:hAnsiTheme="majorEastAsia" w:eastAsiaTheme="majorEastAsia" w:cstheme="majorEastAsia"/>
          <w:b w:val="0"/>
          <w:bCs w:val="0"/>
          <w:sz w:val="30"/>
          <w:szCs w:val="30"/>
          <w:highlight w:val="none"/>
          <w:lang w:val="zh-CN"/>
        </w:rPr>
        <w:instrText xml:space="preserve"> HYPERLINK \l _Toc3791 </w:instrText>
      </w:r>
      <w:r>
        <w:rPr>
          <w:rFonts w:hint="eastAsia" w:asciiTheme="majorEastAsia" w:hAnsiTheme="majorEastAsia" w:eastAsiaTheme="majorEastAsia" w:cstheme="majorEastAsia"/>
          <w:b w:val="0"/>
          <w:bCs w:val="0"/>
          <w:sz w:val="30"/>
          <w:szCs w:val="30"/>
          <w:highlight w:val="none"/>
          <w:lang w:val="zh-CN"/>
        </w:rPr>
        <w:fldChar w:fldCharType="separate"/>
      </w:r>
      <w:r>
        <w:rPr>
          <w:rFonts w:hint="eastAsia" w:asciiTheme="majorEastAsia" w:hAnsiTheme="majorEastAsia" w:eastAsiaTheme="majorEastAsia" w:cstheme="majorEastAsia"/>
          <w:b w:val="0"/>
          <w:bCs w:val="0"/>
          <w:kern w:val="28"/>
          <w:sz w:val="30"/>
          <w:szCs w:val="30"/>
          <w:highlight w:val="none"/>
        </w:rPr>
        <w:t>第三部分采购项目合同书</w:t>
      </w:r>
      <w:r>
        <w:rPr>
          <w:rFonts w:hint="eastAsia" w:asciiTheme="majorEastAsia" w:hAnsiTheme="majorEastAsia" w:eastAsiaTheme="majorEastAsia" w:cstheme="majorEastAsia"/>
          <w:b w:val="0"/>
          <w:bCs w:val="0"/>
          <w:sz w:val="30"/>
          <w:szCs w:val="30"/>
        </w:rPr>
        <w:tab/>
      </w:r>
      <w:r>
        <w:rPr>
          <w:rFonts w:hint="eastAsia" w:asciiTheme="majorEastAsia" w:hAnsiTheme="majorEastAsia" w:eastAsiaTheme="majorEastAsia" w:cstheme="majorEastAsia"/>
          <w:b w:val="0"/>
          <w:bCs w:val="0"/>
          <w:sz w:val="30"/>
          <w:szCs w:val="30"/>
        </w:rPr>
        <w:fldChar w:fldCharType="begin"/>
      </w:r>
      <w:r>
        <w:rPr>
          <w:rFonts w:hint="eastAsia" w:asciiTheme="majorEastAsia" w:hAnsiTheme="majorEastAsia" w:eastAsiaTheme="majorEastAsia" w:cstheme="majorEastAsia"/>
          <w:b w:val="0"/>
          <w:bCs w:val="0"/>
          <w:sz w:val="30"/>
          <w:szCs w:val="30"/>
        </w:rPr>
        <w:instrText xml:space="preserve"> PAGEREF _Toc3791 \h </w:instrText>
      </w:r>
      <w:r>
        <w:rPr>
          <w:rFonts w:hint="eastAsia" w:asciiTheme="majorEastAsia" w:hAnsiTheme="majorEastAsia" w:eastAsiaTheme="majorEastAsia" w:cstheme="majorEastAsia"/>
          <w:b w:val="0"/>
          <w:bCs w:val="0"/>
          <w:sz w:val="30"/>
          <w:szCs w:val="30"/>
        </w:rPr>
        <w:fldChar w:fldCharType="separate"/>
      </w:r>
      <w:r>
        <w:rPr>
          <w:rFonts w:hint="eastAsia" w:asciiTheme="majorEastAsia" w:hAnsiTheme="majorEastAsia" w:eastAsiaTheme="majorEastAsia" w:cstheme="majorEastAsia"/>
          <w:b w:val="0"/>
          <w:bCs w:val="0"/>
          <w:sz w:val="30"/>
          <w:szCs w:val="30"/>
        </w:rPr>
        <w:t>- 24 -</w:t>
      </w:r>
      <w:r>
        <w:rPr>
          <w:rFonts w:hint="eastAsia" w:asciiTheme="majorEastAsia" w:hAnsiTheme="majorEastAsia" w:eastAsiaTheme="majorEastAsia" w:cstheme="majorEastAsia"/>
          <w:b w:val="0"/>
          <w:bCs w:val="0"/>
          <w:sz w:val="30"/>
          <w:szCs w:val="30"/>
        </w:rPr>
        <w:fldChar w:fldCharType="end"/>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end"/>
      </w:r>
    </w:p>
    <w:p>
      <w:pPr>
        <w:pStyle w:val="19"/>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begin"/>
      </w:r>
      <w:r>
        <w:rPr>
          <w:rFonts w:hint="eastAsia" w:asciiTheme="majorEastAsia" w:hAnsiTheme="majorEastAsia" w:eastAsiaTheme="majorEastAsia" w:cstheme="majorEastAsia"/>
          <w:b w:val="0"/>
          <w:bCs w:val="0"/>
          <w:sz w:val="30"/>
          <w:szCs w:val="30"/>
          <w:highlight w:val="none"/>
          <w:lang w:val="zh-CN"/>
        </w:rPr>
        <w:instrText xml:space="preserve"> HYPERLINK \l _Toc9786 </w:instrText>
      </w:r>
      <w:r>
        <w:rPr>
          <w:rFonts w:hint="eastAsia" w:asciiTheme="majorEastAsia" w:hAnsiTheme="majorEastAsia" w:eastAsiaTheme="majorEastAsia" w:cstheme="majorEastAsia"/>
          <w:b w:val="0"/>
          <w:bCs w:val="0"/>
          <w:sz w:val="30"/>
          <w:szCs w:val="30"/>
          <w:highlight w:val="none"/>
          <w:lang w:val="zh-CN"/>
        </w:rPr>
        <w:fldChar w:fldCharType="separate"/>
      </w:r>
      <w:r>
        <w:rPr>
          <w:rFonts w:hint="eastAsia" w:asciiTheme="majorEastAsia" w:hAnsiTheme="majorEastAsia" w:eastAsiaTheme="majorEastAsia" w:cstheme="majorEastAsia"/>
          <w:b w:val="0"/>
          <w:bCs w:val="0"/>
          <w:kern w:val="28"/>
          <w:sz w:val="30"/>
          <w:szCs w:val="30"/>
          <w:highlight w:val="none"/>
        </w:rPr>
        <w:t>第四部分响应文件格式</w:t>
      </w:r>
      <w:r>
        <w:rPr>
          <w:rFonts w:hint="eastAsia" w:asciiTheme="majorEastAsia" w:hAnsiTheme="majorEastAsia" w:eastAsiaTheme="majorEastAsia" w:cstheme="majorEastAsia"/>
          <w:b w:val="0"/>
          <w:bCs w:val="0"/>
          <w:sz w:val="30"/>
          <w:szCs w:val="30"/>
        </w:rPr>
        <w:tab/>
      </w:r>
      <w:r>
        <w:rPr>
          <w:rFonts w:hint="eastAsia" w:asciiTheme="majorEastAsia" w:hAnsiTheme="majorEastAsia" w:eastAsiaTheme="majorEastAsia" w:cstheme="majorEastAsia"/>
          <w:b w:val="0"/>
          <w:bCs w:val="0"/>
          <w:sz w:val="30"/>
          <w:szCs w:val="30"/>
        </w:rPr>
        <w:fldChar w:fldCharType="begin"/>
      </w:r>
      <w:r>
        <w:rPr>
          <w:rFonts w:hint="eastAsia" w:asciiTheme="majorEastAsia" w:hAnsiTheme="majorEastAsia" w:eastAsiaTheme="majorEastAsia" w:cstheme="majorEastAsia"/>
          <w:b w:val="0"/>
          <w:bCs w:val="0"/>
          <w:sz w:val="30"/>
          <w:szCs w:val="30"/>
        </w:rPr>
        <w:instrText xml:space="preserve"> PAGEREF _Toc9786 \h </w:instrText>
      </w:r>
      <w:r>
        <w:rPr>
          <w:rFonts w:hint="eastAsia" w:asciiTheme="majorEastAsia" w:hAnsiTheme="majorEastAsia" w:eastAsiaTheme="majorEastAsia" w:cstheme="majorEastAsia"/>
          <w:b w:val="0"/>
          <w:bCs w:val="0"/>
          <w:sz w:val="30"/>
          <w:szCs w:val="30"/>
        </w:rPr>
        <w:fldChar w:fldCharType="separate"/>
      </w:r>
      <w:r>
        <w:rPr>
          <w:rFonts w:hint="eastAsia" w:asciiTheme="majorEastAsia" w:hAnsiTheme="majorEastAsia" w:eastAsiaTheme="majorEastAsia" w:cstheme="majorEastAsia"/>
          <w:b w:val="0"/>
          <w:bCs w:val="0"/>
          <w:sz w:val="30"/>
          <w:szCs w:val="30"/>
        </w:rPr>
        <w:t>- 26 -</w:t>
      </w:r>
      <w:r>
        <w:rPr>
          <w:rFonts w:hint="eastAsia" w:asciiTheme="majorEastAsia" w:hAnsiTheme="majorEastAsia" w:eastAsiaTheme="majorEastAsia" w:cstheme="majorEastAsia"/>
          <w:b w:val="0"/>
          <w:bCs w:val="0"/>
          <w:sz w:val="30"/>
          <w:szCs w:val="30"/>
        </w:rPr>
        <w:fldChar w:fldCharType="end"/>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end"/>
      </w:r>
    </w:p>
    <w:p>
      <w:pPr>
        <w:pStyle w:val="19"/>
        <w:keepNext w:val="0"/>
        <w:keepLines w:val="0"/>
        <w:pageBreakBefore w:val="0"/>
        <w:widowControl w:val="0"/>
        <w:tabs>
          <w:tab w:val="right" w:leader="dot" w:pos="9072"/>
        </w:tabs>
        <w:kinsoku/>
        <w:wordWrap/>
        <w:overflowPunct/>
        <w:topLinePunct w:val="0"/>
        <w:autoSpaceDE/>
        <w:autoSpaceDN/>
        <w:bidi w:val="0"/>
        <w:adjustRightInd/>
        <w:snapToGrid/>
        <w:spacing w:line="500" w:lineRule="exact"/>
        <w:ind w:left="0" w:leftChars="0" w:firstLine="0" w:firstLineChars="0"/>
        <w:textAlignment w:val="auto"/>
        <w:rPr>
          <w:rFonts w:hint="eastAsia" w:asciiTheme="majorEastAsia" w:hAnsiTheme="majorEastAsia" w:eastAsiaTheme="majorEastAsia" w:cstheme="majorEastAsia"/>
          <w:b w:val="0"/>
          <w:bCs w:val="0"/>
          <w:sz w:val="30"/>
          <w:szCs w:val="30"/>
        </w:rPr>
      </w:pP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begin"/>
      </w:r>
      <w:r>
        <w:rPr>
          <w:rFonts w:hint="eastAsia" w:asciiTheme="majorEastAsia" w:hAnsiTheme="majorEastAsia" w:eastAsiaTheme="majorEastAsia" w:cstheme="majorEastAsia"/>
          <w:b w:val="0"/>
          <w:bCs w:val="0"/>
          <w:sz w:val="30"/>
          <w:szCs w:val="30"/>
          <w:highlight w:val="none"/>
          <w:lang w:val="zh-CN"/>
        </w:rPr>
        <w:instrText xml:space="preserve"> HYPERLINK \l _Toc22150 </w:instrText>
      </w:r>
      <w:r>
        <w:rPr>
          <w:rFonts w:hint="eastAsia" w:asciiTheme="majorEastAsia" w:hAnsiTheme="majorEastAsia" w:eastAsiaTheme="majorEastAsia" w:cstheme="majorEastAsia"/>
          <w:b w:val="0"/>
          <w:bCs w:val="0"/>
          <w:sz w:val="30"/>
          <w:szCs w:val="30"/>
          <w:highlight w:val="none"/>
          <w:lang w:val="zh-CN"/>
        </w:rPr>
        <w:fldChar w:fldCharType="separate"/>
      </w:r>
      <w:r>
        <w:rPr>
          <w:rFonts w:hint="eastAsia" w:asciiTheme="majorEastAsia" w:hAnsiTheme="majorEastAsia" w:eastAsiaTheme="majorEastAsia" w:cstheme="majorEastAsia"/>
          <w:b w:val="0"/>
          <w:bCs w:val="0"/>
          <w:kern w:val="2"/>
          <w:sz w:val="30"/>
          <w:szCs w:val="30"/>
          <w:highlight w:val="none"/>
          <w:lang w:val="zh-CN"/>
        </w:rPr>
        <w:t>第五部分服务要求</w:t>
      </w:r>
      <w:r>
        <w:rPr>
          <w:rFonts w:hint="eastAsia" w:asciiTheme="majorEastAsia" w:hAnsiTheme="majorEastAsia" w:eastAsiaTheme="majorEastAsia" w:cstheme="majorEastAsia"/>
          <w:b w:val="0"/>
          <w:bCs w:val="0"/>
          <w:sz w:val="30"/>
          <w:szCs w:val="30"/>
        </w:rPr>
        <w:tab/>
      </w:r>
      <w:r>
        <w:rPr>
          <w:rFonts w:hint="eastAsia" w:asciiTheme="majorEastAsia" w:hAnsiTheme="majorEastAsia" w:eastAsiaTheme="majorEastAsia" w:cstheme="majorEastAsia"/>
          <w:b w:val="0"/>
          <w:bCs w:val="0"/>
          <w:sz w:val="30"/>
          <w:szCs w:val="30"/>
        </w:rPr>
        <w:fldChar w:fldCharType="begin"/>
      </w:r>
      <w:r>
        <w:rPr>
          <w:rFonts w:hint="eastAsia" w:asciiTheme="majorEastAsia" w:hAnsiTheme="majorEastAsia" w:eastAsiaTheme="majorEastAsia" w:cstheme="majorEastAsia"/>
          <w:b w:val="0"/>
          <w:bCs w:val="0"/>
          <w:sz w:val="30"/>
          <w:szCs w:val="30"/>
        </w:rPr>
        <w:instrText xml:space="preserve"> PAGEREF _Toc22150 \h </w:instrText>
      </w:r>
      <w:r>
        <w:rPr>
          <w:rFonts w:hint="eastAsia" w:asciiTheme="majorEastAsia" w:hAnsiTheme="majorEastAsia" w:eastAsiaTheme="majorEastAsia" w:cstheme="majorEastAsia"/>
          <w:b w:val="0"/>
          <w:bCs w:val="0"/>
          <w:sz w:val="30"/>
          <w:szCs w:val="30"/>
        </w:rPr>
        <w:fldChar w:fldCharType="separate"/>
      </w:r>
      <w:r>
        <w:rPr>
          <w:rFonts w:hint="eastAsia" w:asciiTheme="majorEastAsia" w:hAnsiTheme="majorEastAsia" w:eastAsiaTheme="majorEastAsia" w:cstheme="majorEastAsia"/>
          <w:b w:val="0"/>
          <w:bCs w:val="0"/>
          <w:sz w:val="30"/>
          <w:szCs w:val="30"/>
        </w:rPr>
        <w:t>- 47 -</w:t>
      </w:r>
      <w:r>
        <w:rPr>
          <w:rFonts w:hint="eastAsia" w:asciiTheme="majorEastAsia" w:hAnsiTheme="majorEastAsia" w:eastAsiaTheme="majorEastAsia" w:cstheme="majorEastAsia"/>
          <w:b w:val="0"/>
          <w:bCs w:val="0"/>
          <w:sz w:val="30"/>
          <w:szCs w:val="30"/>
        </w:rPr>
        <w:fldChar w:fldCharType="end"/>
      </w:r>
      <w:r>
        <w:rPr>
          <w:rFonts w:hint="eastAsia" w:asciiTheme="majorEastAsia" w:hAnsiTheme="majorEastAsia" w:eastAsiaTheme="majorEastAsia" w:cstheme="majorEastAsia"/>
          <w:b w:val="0"/>
          <w:bCs w:val="0"/>
          <w:color w:val="000000" w:themeColor="text1"/>
          <w:sz w:val="30"/>
          <w:szCs w:val="30"/>
          <w:highlight w:val="none"/>
          <w:lang w:val="zh-CN"/>
          <w14:textFill>
            <w14:solidFill>
              <w14:schemeClr w14:val="tx1"/>
            </w14:solidFill>
          </w14:textFill>
        </w:rPr>
        <w:fldChar w:fldCharType="end"/>
      </w:r>
    </w:p>
    <w:p>
      <w:pPr>
        <w:pStyle w:val="21"/>
        <w:keepNext w:val="0"/>
        <w:keepLines w:val="0"/>
        <w:pageBreakBefore w:val="0"/>
        <w:widowControl w:val="0"/>
        <w:tabs>
          <w:tab w:val="right" w:leader="dot" w:pos="9072"/>
          <w:tab w:val="clear" w:pos="8777"/>
        </w:tabs>
        <w:kinsoku/>
        <w:wordWrap/>
        <w:overflowPunct/>
        <w:topLinePunct w:val="0"/>
        <w:autoSpaceDE/>
        <w:autoSpaceDN/>
        <w:bidi w:val="0"/>
        <w:adjustRightInd/>
        <w:snapToGrid/>
        <w:spacing w:line="500" w:lineRule="exact"/>
        <w:ind w:left="0" w:leftChars="0" w:firstLine="0" w:firstLineChars="0"/>
        <w:textAlignment w:val="auto"/>
      </w:pPr>
    </w:p>
    <w:p>
      <w:pPr>
        <w:spacing w:line="600" w:lineRule="exact"/>
        <w:ind w:firstLine="98" w:firstLineChars="47"/>
        <w:jc w:val="center"/>
        <w:rPr>
          <w:rFonts w:ascii="宋体" w:hAnsi="宋体" w:cs="宋体"/>
          <w:bCs/>
          <w:color w:val="000000" w:themeColor="text1"/>
          <w:szCs w:val="24"/>
          <w:highlight w:val="none"/>
          <w:lang w:val="zh-CN"/>
          <w14:textFill>
            <w14:solidFill>
              <w14:schemeClr w14:val="tx1"/>
            </w14:solidFill>
          </w14:textFill>
        </w:rPr>
      </w:pPr>
      <w:r>
        <w:rPr>
          <w:rFonts w:hint="eastAsia" w:cs="仿宋_GB2312" w:asciiTheme="minorEastAsia" w:hAnsiTheme="minorEastAsia" w:eastAsiaTheme="minorEastAsia"/>
          <w:bCs/>
          <w:color w:val="000000" w:themeColor="text1"/>
          <w:szCs w:val="30"/>
          <w:highlight w:val="none"/>
          <w:lang w:val="zh-CN"/>
          <w14:textFill>
            <w14:solidFill>
              <w14:schemeClr w14:val="tx1"/>
            </w14:solidFill>
          </w14:textFill>
        </w:rPr>
        <w:fldChar w:fldCharType="end"/>
      </w:r>
    </w:p>
    <w:p>
      <w:pPr>
        <w:pStyle w:val="3"/>
        <w:spacing w:before="60" w:after="20"/>
        <w:jc w:val="center"/>
        <w:rPr>
          <w:rFonts w:ascii="Microsoft YaHei UI" w:hAnsi="Microsoft YaHei UI" w:eastAsia="Microsoft YaHei UI"/>
          <w:color w:val="000000" w:themeColor="text1"/>
          <w:spacing w:val="7"/>
          <w:sz w:val="19"/>
          <w:szCs w:val="19"/>
          <w:highlight w:val="none"/>
          <w14:textFill>
            <w14:solidFill>
              <w14:schemeClr w14:val="tx1"/>
            </w14:solidFill>
          </w14:textFill>
        </w:rPr>
        <w:sectPr>
          <w:headerReference r:id="rId8" w:type="first"/>
          <w:footerReference r:id="rId10" w:type="first"/>
          <w:headerReference r:id="rId7" w:type="default"/>
          <w:footerReference r:id="rId9" w:type="default"/>
          <w:pgSz w:w="11907" w:h="16840"/>
          <w:pgMar w:top="1701" w:right="1134" w:bottom="1701" w:left="1701" w:header="1134" w:footer="1134" w:gutter="0"/>
          <w:pgNumType w:start="1"/>
          <w:cols w:space="720" w:num="1"/>
          <w:titlePg/>
          <w:docGrid w:linePitch="319" w:charSpace="-630"/>
        </w:sectPr>
      </w:pPr>
    </w:p>
    <w:p>
      <w:pPr>
        <w:pStyle w:val="3"/>
        <w:spacing w:before="60" w:after="20"/>
        <w:jc w:val="center"/>
        <w:rPr>
          <w:rFonts w:ascii="宋体" w:hAnsi="宋体"/>
          <w:color w:val="000000" w:themeColor="text1"/>
          <w:sz w:val="44"/>
          <w:highlight w:val="none"/>
          <w14:textFill>
            <w14:solidFill>
              <w14:schemeClr w14:val="tx1"/>
            </w14:solidFill>
          </w14:textFill>
        </w:rPr>
      </w:pPr>
      <w:bookmarkStart w:id="0" w:name="_Toc31127"/>
      <w:r>
        <w:rPr>
          <w:rFonts w:hint="eastAsia" w:ascii="Microsoft YaHei UI" w:hAnsi="Microsoft YaHei UI" w:eastAsia="Microsoft YaHei UI"/>
          <w:color w:val="000000" w:themeColor="text1"/>
          <w:spacing w:val="7"/>
          <w:sz w:val="19"/>
          <w:szCs w:val="19"/>
          <w:highlight w:val="none"/>
          <w14:textFill>
            <w14:solidFill>
              <w14:schemeClr w14:val="tx1"/>
            </w14:solidFill>
          </w14:textFill>
        </w:rPr>
        <w:t> </w:t>
      </w:r>
      <w:r>
        <w:rPr>
          <w:rFonts w:hint="eastAsia" w:ascii="宋体" w:hAnsi="宋体" w:cs="宋体"/>
          <w:bCs w:val="0"/>
          <w:color w:val="000000" w:themeColor="text1"/>
          <w:sz w:val="44"/>
          <w:highlight w:val="none"/>
          <w:lang w:val="zh-CN"/>
          <w14:textFill>
            <w14:solidFill>
              <w14:schemeClr w14:val="tx1"/>
            </w14:solidFill>
          </w14:textFill>
        </w:rPr>
        <w:t>第一部分竞争性磋商公告</w:t>
      </w:r>
      <w:bookmarkEnd w:id="0"/>
    </w:p>
    <w:p>
      <w:pPr>
        <w:spacing w:line="520" w:lineRule="exact"/>
        <w:ind w:firstLine="628"/>
        <w:rPr>
          <w:rStyle w:val="34"/>
          <w:rFonts w:ascii="仿宋_GB2312" w:eastAsia="仿宋_GB2312"/>
          <w:b/>
          <w:i w:val="0"/>
          <w:color w:val="000000" w:themeColor="text1"/>
          <w:spacing w:val="7"/>
          <w:kern w:val="2"/>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2024年青海省安全利用类耕地土壤和农产品质量协同监测项目</w:t>
      </w:r>
      <w:r>
        <w:rPr>
          <w:rFonts w:hint="eastAsia" w:ascii="仿宋_GB2312" w:eastAsia="仿宋_GB2312" w:hAnsiTheme="minorEastAsia"/>
          <w:color w:val="000000" w:themeColor="text1"/>
          <w:spacing w:val="7"/>
          <w:sz w:val="30"/>
          <w:szCs w:val="30"/>
          <w:highlight w:val="none"/>
          <w14:textFill>
            <w14:solidFill>
              <w14:schemeClr w14:val="tx1"/>
            </w14:solidFill>
          </w14:textFill>
        </w:rPr>
        <w:t>的潜在供应商应在青海省政府采购网下载采购文件，并于</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7</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点30分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（北京时间）前提交响应文件。</w:t>
      </w:r>
    </w:p>
    <w:p>
      <w:pPr>
        <w:pStyle w:val="23"/>
        <w:spacing w:line="520" w:lineRule="exact"/>
        <w:ind w:firstLine="630" w:firstLineChars="20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一、项目基本情况</w:t>
      </w:r>
    </w:p>
    <w:p>
      <w:pPr>
        <w:pStyle w:val="23"/>
        <w:spacing w:line="520" w:lineRule="exact"/>
        <w:ind w:firstLine="444"/>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项目编号：</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青海诚鑫竞磋（服务）2024-0</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50</w:t>
      </w:r>
    </w:p>
    <w:p>
      <w:pPr>
        <w:pStyle w:val="23"/>
        <w:spacing w:line="520" w:lineRule="exact"/>
        <w:ind w:firstLine="444"/>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项目名称：</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2024年青海省安全利用类耕地土壤和农产品质量协同监测项目</w:t>
      </w:r>
    </w:p>
    <w:p>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采购方式：竞争性磋商</w:t>
      </w:r>
    </w:p>
    <w:p>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预算金额：</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2000000.00元</w:t>
      </w:r>
      <w:r>
        <w:rPr>
          <w:rFonts w:hint="eastAsia" w:ascii="仿宋_GB2312" w:eastAsia="仿宋_GB2312" w:hAnsiTheme="minorEastAsia"/>
          <w:color w:val="000000" w:themeColor="text1"/>
          <w:spacing w:val="7"/>
          <w:sz w:val="30"/>
          <w:szCs w:val="30"/>
          <w:highlight w:val="none"/>
          <w14:textFill>
            <w14:solidFill>
              <w14:schemeClr w14:val="tx1"/>
            </w14:solidFill>
          </w14:textFill>
        </w:rPr>
        <w:t>（大写：</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贰佰万元整</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pPr>
        <w:pStyle w:val="23"/>
        <w:spacing w:line="520" w:lineRule="exact"/>
        <w:ind w:firstLine="444"/>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最高限价：</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2000000.00元（大写：贰佰万元整）</w:t>
      </w:r>
    </w:p>
    <w:p>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采购需求：详见第五部分服务要求</w:t>
      </w:r>
    </w:p>
    <w:p>
      <w:pPr>
        <w:pStyle w:val="23"/>
        <w:spacing w:line="520" w:lineRule="exact"/>
        <w:ind w:firstLine="444"/>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合同履行期限：</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1年</w:t>
      </w:r>
    </w:p>
    <w:p>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二、申请人的资格要求：</w:t>
      </w:r>
    </w:p>
    <w:p>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1.满足《中华人民共和国政府采购法》第二十二条及《政府采购法实施条例》第十七条的规定；</w:t>
      </w:r>
    </w:p>
    <w:p>
      <w:pPr>
        <w:spacing w:line="520" w:lineRule="exact"/>
        <w:ind w:firstLine="628"/>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2.落实政府采购政策需满足的资格要求：</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3.本项目的特定资格要求：</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供应商须具备有效的营业执照或事业单位法人证书</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r>
        <w:rPr>
          <w:rFonts w:ascii="仿宋_GB2312" w:eastAsia="仿宋_GB2312" w:hAnsiTheme="minorEastAsia"/>
          <w:color w:val="000000" w:themeColor="text1"/>
          <w:spacing w:val="7"/>
          <w:sz w:val="30"/>
          <w:szCs w:val="30"/>
          <w:highlight w:val="none"/>
          <w14:textFill>
            <w14:solidFill>
              <w14:schemeClr w14:val="tx1"/>
            </w14:solidFill>
          </w14:textFill>
        </w:rPr>
        <w:t xml:space="preserve"> </w:t>
      </w:r>
    </w:p>
    <w:p>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4.</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r>
        <w:rPr>
          <w:rFonts w:hint="eastAsia" w:ascii="仿宋_GB2312" w:eastAsia="仿宋_GB2312" w:hAnsiTheme="minorEastAsia"/>
          <w:color w:val="000000" w:themeColor="text1"/>
          <w:spacing w:val="7"/>
          <w:sz w:val="30"/>
          <w:szCs w:val="30"/>
          <w:highlight w:val="none"/>
          <w14:textFill>
            <w14:solidFill>
              <w14:schemeClr w14:val="tx1"/>
            </w14:solidFill>
          </w14:textFill>
        </w:rPr>
        <w:t>；</w:t>
      </w:r>
    </w:p>
    <w:p>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5.单位负责人为同一人或者存在直接控股、管理关系的不同供应商，不得参加同一合同项下的政府采购活动；</w:t>
      </w:r>
    </w:p>
    <w:p>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6.为本采购项目提供整体设计、规范编制或者项目管理、监理、检测、代建等服务的供应商，不得再参加该项目的本次采购活动；</w:t>
      </w:r>
    </w:p>
    <w:p>
      <w:pPr>
        <w:pStyle w:val="23"/>
        <w:spacing w:line="520" w:lineRule="exact"/>
        <w:ind w:firstLine="444"/>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7.本项目不接受供应商以联合体方式进行磋商；</w:t>
      </w:r>
    </w:p>
    <w:p>
      <w:pPr>
        <w:pStyle w:val="23"/>
        <w:spacing w:line="520" w:lineRule="exact"/>
        <w:ind w:firstLine="444"/>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8.其他要求：</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供应商须具有省级以上（含省级）质量技术监督部门颁发的质量检测机构计量认证合格证书（CMA）。</w:t>
      </w:r>
    </w:p>
    <w:p>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三、获取采购文件</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7</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19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日至2024年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7</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26</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14:textFill>
            <w14:solidFill>
              <w14:schemeClr w14:val="tx1"/>
            </w14:solidFill>
          </w14:textFill>
        </w:rPr>
        <w:t>，每天上午</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00:00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至</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12:00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，下午</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12:00</w:t>
      </w:r>
      <w:r>
        <w:rPr>
          <w:rFonts w:hint="eastAsia" w:ascii="仿宋_GB2312" w:eastAsia="仿宋_GB2312" w:hAnsiTheme="minorEastAsia"/>
          <w:color w:val="000000" w:themeColor="text1"/>
          <w:spacing w:val="7"/>
          <w:sz w:val="30"/>
          <w:szCs w:val="30"/>
          <w:highlight w:val="none"/>
          <w14:textFill>
            <w14:solidFill>
              <w14:schemeClr w14:val="tx1"/>
            </w14:solidFill>
          </w14:textFill>
        </w:rPr>
        <w:t>至</w:t>
      </w:r>
      <w:r>
        <w:rPr>
          <w:rFonts w:hint="eastAsia" w:ascii="仿宋_GB2312" w:eastAsia="仿宋_GB2312" w:hAnsiTheme="minorEastAsia"/>
          <w:color w:val="000000" w:themeColor="text1"/>
          <w:spacing w:val="7"/>
          <w:sz w:val="30"/>
          <w:szCs w:val="30"/>
          <w:highlight w:val="none"/>
          <w:u w:val="single"/>
          <w14:textFill>
            <w14:solidFill>
              <w14:schemeClr w14:val="tx1"/>
            </w14:solidFill>
          </w14:textFill>
        </w:rPr>
        <w:t>23:59</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（北京时间，法定节假日除外）</w:t>
      </w:r>
    </w:p>
    <w:p>
      <w:pPr>
        <w:spacing w:line="520" w:lineRule="exact"/>
        <w:ind w:firstLine="628"/>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方式：《青海政府采购网》免费下载磋商文件。</w:t>
      </w:r>
    </w:p>
    <w:p>
      <w:pPr>
        <w:spacing w:line="520" w:lineRule="exact"/>
        <w:ind w:firstLine="628"/>
        <w:rPr>
          <w:rFonts w:ascii="仿宋_GB2312" w:eastAsia="仿宋_GB2312" w:hAnsiTheme="minorEastAsia"/>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Cs/>
          <w:color w:val="000000" w:themeColor="text1"/>
          <w:spacing w:val="7"/>
          <w:sz w:val="30"/>
          <w:szCs w:val="30"/>
          <w:highlight w:val="none"/>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四、响应文件接收</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截止时间：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7</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点30分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地点：政采云平台线上提交</w:t>
      </w:r>
    </w:p>
    <w:p>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五、开启</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开启时间：</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2024年</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7</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月</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日</w:t>
      </w:r>
      <w:r>
        <w:rPr>
          <w:rFonts w:hint="eastAsia"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highlight w:val="none"/>
          <w:u w:val="single"/>
          <w:lang w:eastAsia="zh-CN"/>
          <w14:textFill>
            <w14:solidFill>
              <w14:schemeClr w14:val="tx1"/>
            </w14:solidFill>
          </w14:textFill>
        </w:rPr>
        <w:t>点30分</w:t>
      </w:r>
      <w:r>
        <w:rPr>
          <w:rFonts w:hint="eastAsia" w:ascii="仿宋_GB2312" w:eastAsia="仿宋_GB2312" w:hAnsiTheme="minorEastAsia"/>
          <w:color w:val="000000" w:themeColor="text1"/>
          <w:spacing w:val="7"/>
          <w:sz w:val="30"/>
          <w:szCs w:val="30"/>
          <w:highlight w:val="none"/>
          <w14:textFill>
            <w14:solidFill>
              <w14:schemeClr w14:val="tx1"/>
            </w14:solidFill>
          </w14:textFill>
        </w:rPr>
        <w:t>（北京时间）</w:t>
      </w:r>
    </w:p>
    <w:p>
      <w:pPr>
        <w:spacing w:line="520" w:lineRule="exact"/>
        <w:ind w:firstLine="628"/>
        <w:rPr>
          <w:rFonts w:ascii="仿宋_GB2312" w:eastAsia="仿宋_GB2312" w:hAnsiTheme="minorEastAsia"/>
          <w:b/>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地点：青海诚鑫招标有限公司</w:t>
      </w:r>
    </w:p>
    <w:p>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六、公告期限</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自本公告发布之日起5个工作日。</w:t>
      </w:r>
    </w:p>
    <w:p>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七、其他补充事宜</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 项目公告将在《青海政府采购网》《青海项目信息网》及《青海诚鑫招标有限公司》门户网站/www.qhcxzb.com同时发布。</w:t>
      </w:r>
    </w:p>
    <w:p>
      <w:pPr>
        <w:spacing w:line="520" w:lineRule="exact"/>
        <w:ind w:firstLine="942" w:firstLineChars="30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公告期限：自青海政府采购网发布之日起5个工作日</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2、线上电子化开评标系统操作及办理CA数字证书等相关事宜请咨询政采云：咨询电话：95763；</w:t>
      </w:r>
    </w:p>
    <w:p>
      <w:pPr>
        <w:spacing w:line="520" w:lineRule="exact"/>
        <w:ind w:firstLine="628"/>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3、线上CA数字证书：PC咨询网址（可及时反馈问题截图，让客服快速定位问题）:http://tseal.cn/k.html，咨询电话：400-0878-198</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p>
    <w:p>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八、凡对本次采购提出询问，请按以下方式联系。</w:t>
      </w:r>
    </w:p>
    <w:p>
      <w:pPr>
        <w:spacing w:line="520" w:lineRule="exact"/>
        <w:ind w:firstLine="630"/>
        <w:rPr>
          <w:rFonts w:ascii="仿宋_GB2312" w:eastAsia="仿宋_GB2312" w:hAnsiTheme="minorEastAsia"/>
          <w:b/>
          <w:bCs/>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1.采购人信息</w:t>
      </w:r>
    </w:p>
    <w:p>
      <w:pPr>
        <w:spacing w:line="520" w:lineRule="exact"/>
        <w:ind w:firstLine="628"/>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称：</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青海省</w:t>
      </w:r>
      <w:r>
        <w:rPr>
          <w:rFonts w:hint="eastAsia" w:ascii="仿宋_GB2312" w:eastAsia="仿宋_GB2312" w:hAnsiTheme="minorEastAsia"/>
          <w:color w:val="000000" w:themeColor="text1"/>
          <w:spacing w:val="7"/>
          <w:sz w:val="30"/>
          <w:szCs w:val="30"/>
          <w:highlight w:val="none"/>
          <w:u w:val="none"/>
          <w14:textFill>
            <w14:solidFill>
              <w14:schemeClr w14:val="tx1"/>
            </w14:solidFill>
          </w14:textFill>
        </w:rPr>
        <w:t>农业农村厅</w:t>
      </w:r>
    </w:p>
    <w:p>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 系 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严老师</w:t>
      </w:r>
    </w:p>
    <w:p>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址：</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青海省西宁市城西区交通巷4号</w:t>
      </w:r>
    </w:p>
    <w:p>
      <w:pPr>
        <w:spacing w:line="520" w:lineRule="exact"/>
        <w:ind w:firstLine="628"/>
        <w:rPr>
          <w:rFonts w:hint="default" w:ascii="仿宋_GB2312" w:eastAsia="仿宋_GB2312" w:hAnsiTheme="minorEastAsia"/>
          <w:color w:val="000000" w:themeColor="text1"/>
          <w:spacing w:val="7"/>
          <w:sz w:val="30"/>
          <w:szCs w:val="30"/>
          <w:highlight w:val="none"/>
          <w:u w:val="singl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联系方式：</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0971-6155261</w:t>
      </w:r>
    </w:p>
    <w:p>
      <w:pPr>
        <w:spacing w:line="520" w:lineRule="exact"/>
        <w:ind w:firstLine="630"/>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b/>
          <w:bCs/>
          <w:color w:val="000000" w:themeColor="text1"/>
          <w:spacing w:val="7"/>
          <w:sz w:val="30"/>
          <w:szCs w:val="30"/>
          <w:highlight w:val="none"/>
          <w14:textFill>
            <w14:solidFill>
              <w14:schemeClr w14:val="tx1"/>
            </w14:solidFill>
          </w14:textFill>
        </w:rPr>
        <w:t>2.采购代理机构信息</w:t>
      </w:r>
    </w:p>
    <w:p>
      <w:pPr>
        <w:spacing w:line="520" w:lineRule="exact"/>
        <w:ind w:firstLine="628"/>
        <w:rPr>
          <w:rFonts w:ascii="仿宋_GB2312" w:eastAsia="仿宋_GB2312" w:hAnsiTheme="minorEastAsia"/>
          <w:color w:val="000000" w:themeColor="text1"/>
          <w:spacing w:val="7"/>
          <w:sz w:val="30"/>
          <w:szCs w:val="30"/>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名</w:t>
      </w:r>
      <w:r>
        <w:rPr>
          <w:rFonts w:hint="eastAsia" w:eastAsia="仿宋_GB2312" w:asciiTheme="minorEastAsia" w:hAnsiTheme="minorEastAsia"/>
          <w:color w:val="000000" w:themeColor="text1"/>
          <w:spacing w:val="7"/>
          <w:sz w:val="30"/>
          <w:szCs w:val="30"/>
          <w:highlight w:val="none"/>
          <w14:textFill>
            <w14:solidFill>
              <w14:schemeClr w14:val="tx1"/>
            </w14:solidFill>
          </w14:textFill>
        </w:rPr>
        <w:t>  </w:t>
      </w:r>
      <w:r>
        <w:rPr>
          <w:rFonts w:hint="eastAsia" w:ascii="仿宋_GB2312" w:eastAsia="仿宋_GB2312" w:hAnsiTheme="minorEastAsia"/>
          <w:color w:val="000000" w:themeColor="text1"/>
          <w:spacing w:val="7"/>
          <w:sz w:val="30"/>
          <w:szCs w:val="30"/>
          <w:highlight w:val="none"/>
          <w14:textFill>
            <w14:solidFill>
              <w14:schemeClr w14:val="tx1"/>
            </w14:solidFill>
          </w14:textFill>
        </w:rPr>
        <w:t>称：青海诚鑫招标有限公司</w:t>
      </w:r>
    </w:p>
    <w:p>
      <w:pPr>
        <w:spacing w:line="520" w:lineRule="exact"/>
        <w:ind w:firstLine="628"/>
        <w:rPr>
          <w:rFonts w:asciiTheme="minorEastAsia" w:hAnsiTheme="minorEastAsia" w:eastAsiaTheme="minorEastAsia"/>
          <w:color w:val="000000" w:themeColor="text1"/>
          <w:spacing w:val="7"/>
          <w:sz w:val="24"/>
          <w:szCs w:val="24"/>
          <w:highlight w:val="none"/>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地　　址：青海省西宁市城西区文景街14号</w:t>
      </w:r>
    </w:p>
    <w:p>
      <w:pPr>
        <w:spacing w:line="520" w:lineRule="exact"/>
        <w:ind w:firstLine="628"/>
        <w:rPr>
          <w:rFonts w:hint="default" w:ascii="仿宋_GB2312" w:eastAsia="仿宋_GB2312" w:hAnsiTheme="minorEastAsia"/>
          <w:color w:val="000000" w:themeColor="text1"/>
          <w:spacing w:val="7"/>
          <w:sz w:val="30"/>
          <w:szCs w:val="30"/>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项目联系人：</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蔡成斌</w:t>
      </w:r>
      <w:r>
        <w:rPr>
          <w:rFonts w:hint="eastAsia" w:ascii="仿宋_GB2312" w:eastAsia="仿宋_GB2312" w:hAnsiTheme="minorEastAsia"/>
          <w:color w:val="000000" w:themeColor="text1"/>
          <w:spacing w:val="7"/>
          <w:sz w:val="30"/>
          <w:szCs w:val="30"/>
          <w:highlight w:val="none"/>
          <w:lang w:eastAsia="zh-CN"/>
          <w14:textFill>
            <w14:solidFill>
              <w14:schemeClr w14:val="tx1"/>
            </w14:solidFill>
          </w14:textFill>
        </w:rPr>
        <w:t>、</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李媖</w:t>
      </w:r>
    </w:p>
    <w:p>
      <w:pPr>
        <w:pStyle w:val="23"/>
        <w:spacing w:line="520" w:lineRule="exact"/>
        <w:ind w:firstLine="628" w:firstLineChars="200"/>
        <w:rPr>
          <w:rFonts w:hint="default" w:eastAsia="仿宋_GB2312" w:asciiTheme="minorEastAsia" w:hAnsiTheme="minorEastAsia"/>
          <w:color w:val="000000" w:themeColor="text1"/>
          <w:spacing w:val="7"/>
          <w:highlight w:val="non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highlight w:val="none"/>
          <w14:textFill>
            <w14:solidFill>
              <w14:schemeClr w14:val="tx1"/>
            </w14:solidFill>
          </w14:textFill>
        </w:rPr>
        <w:t>电　　 话：0971-61</w:t>
      </w:r>
      <w:r>
        <w:rPr>
          <w:rFonts w:hint="eastAsia" w:ascii="仿宋_GB2312" w:eastAsia="仿宋_GB2312" w:hAnsiTheme="minorEastAsia"/>
          <w:color w:val="000000" w:themeColor="text1"/>
          <w:spacing w:val="7"/>
          <w:sz w:val="30"/>
          <w:szCs w:val="30"/>
          <w:highlight w:val="none"/>
          <w:lang w:val="en-US" w:eastAsia="zh-CN"/>
          <w14:textFill>
            <w14:solidFill>
              <w14:schemeClr w14:val="tx1"/>
            </w14:solidFill>
          </w14:textFill>
        </w:rPr>
        <w:t>45682</w:t>
      </w:r>
    </w:p>
    <w:p>
      <w:pPr>
        <w:pStyle w:val="23"/>
        <w:spacing w:line="384" w:lineRule="atLeast"/>
        <w:jc w:val="center"/>
        <w:outlineLvl w:val="0"/>
        <w:rPr>
          <w:rFonts w:ascii="宋体" w:hAnsi="宋体" w:cs="宋体"/>
          <w:b/>
          <w:bCs/>
          <w:color w:val="000000" w:themeColor="text1"/>
          <w:sz w:val="44"/>
          <w:szCs w:val="44"/>
          <w:highlight w:val="none"/>
          <w:lang w:val="zh-CN"/>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1" w:name="_Toc26472"/>
      <w:bookmarkStart w:id="2" w:name="_Toc3201"/>
      <w:r>
        <w:rPr>
          <w:rFonts w:hint="eastAsia" w:ascii="宋体" w:hAnsi="宋体" w:cs="宋体"/>
          <w:b/>
          <w:color w:val="000000" w:themeColor="text1"/>
          <w:sz w:val="44"/>
          <w:szCs w:val="44"/>
          <w:highlight w:val="none"/>
          <w:lang w:val="zh-CN"/>
          <w14:textFill>
            <w14:solidFill>
              <w14:schemeClr w14:val="tx1"/>
            </w14:solidFill>
          </w14:textFill>
        </w:rPr>
        <w:t>第二部分供应商须知</w:t>
      </w:r>
      <w:bookmarkEnd w:id="1"/>
    </w:p>
    <w:p>
      <w:pPr>
        <w:spacing w:line="520" w:lineRule="exact"/>
        <w:ind w:firstLine="0" w:firstLineChars="0"/>
        <w:jc w:val="center"/>
        <w:rPr>
          <w:rFonts w:cs="宋体" w:asciiTheme="minorEastAsia" w:hAnsiTheme="minorEastAsia" w:eastAsiaTheme="minorEastAsia"/>
          <w:color w:val="000000" w:themeColor="text1"/>
          <w:sz w:val="32"/>
          <w:szCs w:val="32"/>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highlight w:val="none"/>
          <w:lang w:val="zh-CN"/>
          <w14:textFill>
            <w14:solidFill>
              <w14:schemeClr w14:val="tx1"/>
            </w14:solidFill>
          </w14:textFill>
        </w:rPr>
        <w:t>供应商须知前附表</w:t>
      </w:r>
      <w:bookmarkEnd w:id="2"/>
    </w:p>
    <w:tbl>
      <w:tblPr>
        <w:tblStyle w:val="28"/>
        <w:tblW w:w="9781" w:type="dxa"/>
        <w:jc w:val="center"/>
        <w:tblLayout w:type="fixed"/>
        <w:tblCellMar>
          <w:top w:w="0" w:type="dxa"/>
          <w:left w:w="57" w:type="dxa"/>
          <w:bottom w:w="0" w:type="dxa"/>
          <w:right w:w="57" w:type="dxa"/>
        </w:tblCellMar>
      </w:tblPr>
      <w:tblGrid>
        <w:gridCol w:w="700"/>
        <w:gridCol w:w="2457"/>
        <w:gridCol w:w="6624"/>
      </w:tblGrid>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序号</w:t>
            </w:r>
          </w:p>
        </w:tc>
        <w:tc>
          <w:tcPr>
            <w:tcW w:w="9081" w:type="dxa"/>
            <w:gridSpan w:val="2"/>
            <w:tcBorders>
              <w:top w:val="single" w:color="000000" w:sz="6" w:space="0"/>
              <w:left w:val="single" w:color="000000" w:sz="6" w:space="0"/>
              <w:bottom w:val="single" w:color="000000" w:sz="6" w:space="0"/>
              <w:right w:val="single" w:color="000000" w:sz="6" w:space="0"/>
            </w:tcBorders>
            <w:vAlign w:val="bottom"/>
          </w:tcPr>
          <w:p>
            <w:pPr>
              <w:autoSpaceDE w:val="0"/>
              <w:autoSpaceDN w:val="0"/>
              <w:spacing w:line="520" w:lineRule="exact"/>
              <w:ind w:firstLine="0" w:firstLineChars="0"/>
              <w:jc w:val="center"/>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内容</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采购项目编号</w:t>
            </w:r>
          </w:p>
        </w:tc>
        <w:tc>
          <w:tcPr>
            <w:tcW w:w="66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rPr>
                <w:rFonts w:hint="default" w:ascii="仿宋_GB2312" w:hAnsi="宋体" w:eastAsia="仿宋_GB2312" w:cs="宋体"/>
                <w:color w:val="000000" w:themeColor="text1"/>
                <w:sz w:val="28"/>
                <w:szCs w:val="28"/>
                <w:highlight w:val="none"/>
                <w:lang w:val="en-US"/>
                <w14:textFill>
                  <w14:solidFill>
                    <w14:schemeClr w14:val="tx1"/>
                  </w14:solidFill>
                </w14:textFill>
              </w:rPr>
            </w:pP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青海诚鑫竞磋（服务）2024-0</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50</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采购项目名称</w:t>
            </w:r>
          </w:p>
        </w:tc>
        <w:tc>
          <w:tcPr>
            <w:tcW w:w="6624" w:type="dxa"/>
            <w:tcBorders>
              <w:top w:val="single" w:color="000000" w:sz="6" w:space="0"/>
              <w:left w:val="single" w:color="000000" w:sz="6" w:space="0"/>
              <w:bottom w:val="single" w:color="000000" w:sz="6" w:space="0"/>
              <w:right w:val="single" w:color="000000" w:sz="6" w:space="0"/>
            </w:tcBorders>
          </w:tcPr>
          <w:p>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eastAsia="zh-CN"/>
                <w14:textFill>
                  <w14:solidFill>
                    <w14:schemeClr w14:val="tx1"/>
                  </w14:solidFill>
                </w14:textFill>
              </w:rPr>
              <w:t>2024年青海省安全利用类耕地土壤和农产品质量协同监测项目</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采购人</w:t>
            </w:r>
          </w:p>
        </w:tc>
        <w:tc>
          <w:tcPr>
            <w:tcW w:w="6624" w:type="dxa"/>
            <w:tcBorders>
              <w:top w:val="single" w:color="000000" w:sz="6" w:space="0"/>
              <w:left w:val="single" w:color="000000" w:sz="6" w:space="0"/>
              <w:bottom w:val="single" w:color="000000" w:sz="6" w:space="0"/>
              <w:right w:val="single" w:color="000000" w:sz="6" w:space="0"/>
            </w:tcBorders>
          </w:tcPr>
          <w:p>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青海省</w:t>
            </w:r>
            <w:r>
              <w:rPr>
                <w:rFonts w:hint="eastAsia" w:ascii="仿宋_GB2312" w:hAnsi="宋体" w:eastAsia="仿宋_GB2312" w:cs="宋体"/>
                <w:color w:val="000000" w:themeColor="text1"/>
                <w:sz w:val="28"/>
                <w:szCs w:val="28"/>
                <w:highlight w:val="none"/>
                <w:lang w:val="zh-CN" w:eastAsia="zh-CN"/>
                <w14:textFill>
                  <w14:solidFill>
                    <w14:schemeClr w14:val="tx1"/>
                  </w14:solidFill>
                </w14:textFill>
              </w:rPr>
              <w:t>农业农村厅</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采购代理机构</w:t>
            </w:r>
          </w:p>
        </w:tc>
        <w:tc>
          <w:tcPr>
            <w:tcW w:w="6624" w:type="dxa"/>
            <w:tcBorders>
              <w:top w:val="single" w:color="000000" w:sz="6" w:space="0"/>
              <w:left w:val="single" w:color="000000" w:sz="6" w:space="0"/>
              <w:bottom w:val="single" w:color="000000" w:sz="6" w:space="0"/>
              <w:right w:val="single" w:color="000000" w:sz="6" w:space="0"/>
            </w:tcBorders>
          </w:tcPr>
          <w:p>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青海诚鑫招标有限公司</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2.1</w:t>
            </w: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采购方式</w:t>
            </w:r>
          </w:p>
        </w:tc>
        <w:tc>
          <w:tcPr>
            <w:tcW w:w="6624" w:type="dxa"/>
            <w:tcBorders>
              <w:top w:val="single" w:color="000000" w:sz="6" w:space="0"/>
              <w:left w:val="single" w:color="000000" w:sz="6" w:space="0"/>
              <w:bottom w:val="single" w:color="000000" w:sz="6" w:space="0"/>
              <w:right w:val="single" w:color="000000" w:sz="6" w:space="0"/>
            </w:tcBorders>
          </w:tcPr>
          <w:p>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竞争性磋商</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评审办法</w:t>
            </w:r>
          </w:p>
        </w:tc>
        <w:tc>
          <w:tcPr>
            <w:tcW w:w="6624" w:type="dxa"/>
            <w:tcBorders>
              <w:top w:val="single" w:color="000000" w:sz="6" w:space="0"/>
              <w:left w:val="single" w:color="000000" w:sz="6" w:space="0"/>
              <w:bottom w:val="single" w:color="000000" w:sz="6" w:space="0"/>
              <w:right w:val="single" w:color="000000" w:sz="6" w:space="0"/>
            </w:tcBorders>
          </w:tcPr>
          <w:p>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综合评分法</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采购预算</w:t>
            </w:r>
          </w:p>
        </w:tc>
        <w:tc>
          <w:tcPr>
            <w:tcW w:w="66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2000000.00元</w:t>
            </w:r>
            <w:r>
              <w:rPr>
                <w:rFonts w:hint="eastAsia" w:ascii="仿宋_GB2312" w:hAnsi="宋体" w:eastAsia="仿宋_GB2312" w:cs="宋体"/>
                <w:color w:val="000000" w:themeColor="text1"/>
                <w:sz w:val="28"/>
                <w:szCs w:val="28"/>
                <w:highlight w:val="none"/>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 xml:space="preserve">贰佰万元整 </w:t>
            </w:r>
            <w:r>
              <w:rPr>
                <w:rFonts w:hint="eastAsia" w:ascii="仿宋_GB2312" w:hAnsi="宋体" w:eastAsia="仿宋_GB2312" w:cs="宋体"/>
                <w:color w:val="000000" w:themeColor="text1"/>
                <w:sz w:val="28"/>
                <w:szCs w:val="28"/>
                <w:highlight w:val="none"/>
                <w14:textFill>
                  <w14:solidFill>
                    <w14:schemeClr w14:val="tx1"/>
                  </w14:solidFill>
                </w14:textFill>
              </w:rPr>
              <w:t>）</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最高限价</w:t>
            </w:r>
          </w:p>
        </w:tc>
        <w:tc>
          <w:tcPr>
            <w:tcW w:w="66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2000000.00元</w:t>
            </w:r>
            <w:r>
              <w:rPr>
                <w:rFonts w:hint="eastAsia" w:ascii="仿宋_GB2312" w:hAnsi="宋体" w:eastAsia="仿宋_GB2312" w:cs="宋体"/>
                <w:color w:val="000000" w:themeColor="text1"/>
                <w:sz w:val="28"/>
                <w:szCs w:val="28"/>
                <w:highlight w:val="none"/>
                <w14:textFill>
                  <w14:solidFill>
                    <w14:schemeClr w14:val="tx1"/>
                  </w14:solidFill>
                </w14:textFill>
              </w:rPr>
              <w:t>（大写：</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贰佰万元整</w:t>
            </w:r>
            <w:r>
              <w:rPr>
                <w:rFonts w:hint="eastAsia" w:ascii="仿宋_GB2312" w:hAnsi="宋体" w:eastAsia="仿宋_GB2312" w:cs="宋体"/>
                <w:color w:val="000000" w:themeColor="text1"/>
                <w:sz w:val="28"/>
                <w:szCs w:val="28"/>
                <w:highlight w:val="none"/>
                <w14:textFill>
                  <w14:solidFill>
                    <w14:schemeClr w14:val="tx1"/>
                  </w14:solidFill>
                </w14:textFill>
              </w:rPr>
              <w:t>）</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项目分包个数</w:t>
            </w:r>
          </w:p>
        </w:tc>
        <w:tc>
          <w:tcPr>
            <w:tcW w:w="6624" w:type="dxa"/>
            <w:tcBorders>
              <w:top w:val="single" w:color="000000" w:sz="6" w:space="0"/>
              <w:left w:val="single" w:color="000000" w:sz="6" w:space="0"/>
              <w:bottom w:val="single" w:color="000000" w:sz="6" w:space="0"/>
              <w:right w:val="single" w:color="000000" w:sz="6" w:space="0"/>
            </w:tcBorders>
            <w:vAlign w:val="center"/>
          </w:tcPr>
          <w:p>
            <w:pPr>
              <w:spacing w:line="520" w:lineRule="exact"/>
              <w:ind w:firstLine="0" w:firstLineChars="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采购要求</w:t>
            </w:r>
          </w:p>
        </w:tc>
        <w:tc>
          <w:tcPr>
            <w:tcW w:w="66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详见磋商文件第五部分</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2.2</w:t>
            </w: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供应商资格条件</w:t>
            </w:r>
          </w:p>
        </w:tc>
        <w:tc>
          <w:tcPr>
            <w:tcW w:w="6624" w:type="dxa"/>
            <w:tcBorders>
              <w:top w:val="single" w:color="000000" w:sz="6" w:space="0"/>
              <w:left w:val="single" w:color="000000" w:sz="6" w:space="0"/>
              <w:bottom w:val="single" w:color="000000" w:sz="6" w:space="0"/>
              <w:right w:val="single" w:color="000000" w:sz="6" w:space="0"/>
            </w:tcBorders>
            <w:vAlign w:val="center"/>
          </w:tcPr>
          <w:p>
            <w:pPr>
              <w:pStyle w:val="23"/>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1.满足《中华人民共和国政府采购法》第二十二条及《政府采购法实施条例》第十七条的规定；</w:t>
            </w:r>
          </w:p>
          <w:p>
            <w:pPr>
              <w:pStyle w:val="23"/>
              <w:spacing w:line="520" w:lineRule="exact"/>
              <w:ind w:firstLine="444"/>
              <w:rPr>
                <w:rFonts w:hint="eastAsia" w:ascii="仿宋_GB2312" w:eastAsia="仿宋_GB2312" w:hAnsiTheme="minorEastAsia"/>
                <w:color w:val="000000" w:themeColor="text1"/>
                <w:spacing w:val="7"/>
                <w:sz w:val="28"/>
                <w:szCs w:val="28"/>
                <w:highlight w:val="none"/>
                <w:u w:val="single"/>
                <w:lang w:eastAsia="zh-CN"/>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2.落实政府采购政策需满足的资格要求：</w:t>
            </w:r>
            <w:r>
              <w:rPr>
                <w:rFonts w:hint="eastAsia" w:ascii="仿宋_GB2312" w:eastAsia="仿宋_GB2312" w:hAnsiTheme="minorEastAsia"/>
                <w:color w:val="000000" w:themeColor="text1"/>
                <w:spacing w:val="7"/>
                <w:sz w:val="28"/>
                <w:szCs w:val="28"/>
                <w:highlight w:val="none"/>
                <w:lang w:val="en-US" w:eastAsia="zh-CN"/>
                <w14:textFill>
                  <w14:solidFill>
                    <w14:schemeClr w14:val="tx1"/>
                  </w14:solidFill>
                </w14:textFill>
              </w:rPr>
              <w:t>/</w:t>
            </w: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w:t>
            </w:r>
          </w:p>
          <w:p>
            <w:pPr>
              <w:pStyle w:val="23"/>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3.本项目的特定资格要求：</w:t>
            </w:r>
            <w:r>
              <w:rPr>
                <w:rFonts w:hint="eastAsia" w:ascii="仿宋_GB2312" w:eastAsia="仿宋_GB2312" w:cs="Times New Roman" w:hAnsiTheme="minorEastAsia"/>
                <w:color w:val="000000" w:themeColor="text1"/>
                <w:spacing w:val="7"/>
                <w:sz w:val="28"/>
                <w:szCs w:val="28"/>
                <w:highlight w:val="none"/>
                <w:lang w:eastAsia="zh-CN"/>
                <w14:textFill>
                  <w14:solidFill>
                    <w14:schemeClr w14:val="tx1"/>
                  </w14:solidFill>
                </w14:textFill>
              </w:rPr>
              <w:t>供应商须具备有效的营业执照或事业单位法人证书</w:t>
            </w:r>
            <w:r>
              <w:rPr>
                <w:rFonts w:hint="eastAsia" w:ascii="仿宋_GB2312" w:eastAsia="仿宋_GB2312" w:cs="Times New Roman" w:hAnsiTheme="minorEastAsia"/>
                <w:color w:val="000000" w:themeColor="text1"/>
                <w:spacing w:val="7"/>
                <w:sz w:val="28"/>
                <w:szCs w:val="28"/>
                <w:highlight w:val="none"/>
                <w14:textFill>
                  <w14:solidFill>
                    <w14:schemeClr w14:val="tx1"/>
                  </w14:solidFill>
                </w14:textFill>
              </w:rPr>
              <w:t>；</w:t>
            </w:r>
            <w:r>
              <w:rPr>
                <w:rFonts w:ascii="仿宋_GB2312" w:eastAsia="仿宋_GB2312" w:hAnsiTheme="minorEastAsia"/>
                <w:color w:val="000000" w:themeColor="text1"/>
                <w:spacing w:val="7"/>
                <w:sz w:val="30"/>
                <w:szCs w:val="30"/>
                <w:highlight w:val="none"/>
                <w14:textFill>
                  <w14:solidFill>
                    <w14:schemeClr w14:val="tx1"/>
                  </w14:solidFill>
                </w14:textFill>
              </w:rPr>
              <w:t xml:space="preserve"> </w:t>
            </w:r>
          </w:p>
          <w:p>
            <w:pPr>
              <w:pStyle w:val="23"/>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4.</w:t>
            </w:r>
            <w:r>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t>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r>
              <w:rPr>
                <w:rFonts w:hint="eastAsia" w:ascii="仿宋_GB2312" w:eastAsia="仿宋_GB2312" w:hAnsiTheme="minorEastAsia"/>
                <w:color w:val="000000" w:themeColor="text1"/>
                <w:spacing w:val="7"/>
                <w:sz w:val="28"/>
                <w:szCs w:val="28"/>
                <w:highlight w:val="none"/>
                <w14:textFill>
                  <w14:solidFill>
                    <w14:schemeClr w14:val="tx1"/>
                  </w14:solidFill>
                </w14:textFill>
              </w:rPr>
              <w:t>；</w:t>
            </w:r>
          </w:p>
          <w:p>
            <w:pPr>
              <w:pStyle w:val="23"/>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5.单位负责人为同一人或者存在直接控股、管理关系的不同供应商，不得参加同一合同项下的政府采购活动；</w:t>
            </w:r>
          </w:p>
          <w:p>
            <w:pPr>
              <w:pStyle w:val="23"/>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6.为本采购项目提供整体设计、规范编制或者项目管理、监理、检测、代建等服务的供应商，不得再参加该项目的本次采购活动；</w:t>
            </w:r>
          </w:p>
          <w:p>
            <w:pPr>
              <w:pStyle w:val="23"/>
              <w:spacing w:line="520" w:lineRule="exact"/>
              <w:ind w:firstLine="444"/>
              <w:rPr>
                <w:rFonts w:ascii="仿宋_GB2312" w:eastAsia="仿宋_GB2312" w:hAnsiTheme="minorEastAsia"/>
                <w:color w:val="000000" w:themeColor="text1"/>
                <w:spacing w:val="7"/>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7.本项目不接受供应商以联合体方式进行磋商；</w:t>
            </w:r>
          </w:p>
          <w:p>
            <w:pPr>
              <w:pStyle w:val="23"/>
              <w:spacing w:line="520" w:lineRule="exact"/>
              <w:ind w:firstLine="444"/>
              <w:rPr>
                <w:rFonts w:hint="eastAsia" w:ascii="仿宋_GB2312" w:eastAsia="仿宋_GB2312" w:hAnsiTheme="minorEastAsia"/>
                <w:color w:val="000000" w:themeColor="text1"/>
                <w:spacing w:val="7"/>
                <w:sz w:val="28"/>
                <w:szCs w:val="28"/>
                <w:highlight w:val="none"/>
                <w:lang w:eastAsia="zh-CN"/>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8.其他要求：</w:t>
            </w:r>
            <w:r>
              <w:rPr>
                <w:rFonts w:hint="eastAsia" w:ascii="仿宋_GB2312" w:eastAsia="仿宋_GB2312" w:hAnsiTheme="minorEastAsia"/>
                <w:color w:val="000000" w:themeColor="text1"/>
                <w:spacing w:val="7"/>
                <w:sz w:val="28"/>
                <w:szCs w:val="28"/>
                <w:highlight w:val="none"/>
                <w:lang w:val="en-US" w:eastAsia="zh-CN"/>
                <w14:textFill>
                  <w14:solidFill>
                    <w14:schemeClr w14:val="tx1"/>
                  </w14:solidFill>
                </w14:textFill>
              </w:rPr>
              <w:t>供应商须具有省级以上（含省级）质量技术监督部门颁发的质量检测机构计量认证合格证书（CMA）。</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9</w:t>
            </w: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w:t>
            </w:r>
          </w:p>
        </w:tc>
        <w:tc>
          <w:tcPr>
            <w:tcW w:w="6624" w:type="dxa"/>
            <w:tcBorders>
              <w:top w:val="single" w:color="000000" w:sz="6" w:space="0"/>
              <w:left w:val="single" w:color="000000" w:sz="6" w:space="0"/>
              <w:bottom w:val="single" w:color="000000" w:sz="6" w:space="0"/>
              <w:right w:val="single" w:color="000000" w:sz="6" w:space="0"/>
            </w:tcBorders>
          </w:tcPr>
          <w:p>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1.保证金金额（人民币）：30000元（大写：叁万元整）</w:t>
            </w:r>
          </w:p>
          <w:p>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2.保证金提交形式：保证金应当以支票、汇票、本票或者金融机构、担保机构出具的保函等非现金形式提交。</w:t>
            </w:r>
          </w:p>
          <w:p>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3.保证金提交截止时间：以采购截止时间采购代理机构财务收到银行送达的到账回单为准；</w:t>
            </w:r>
          </w:p>
          <w:p>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4.开户银行：青海银行海湖新区支行</w:t>
            </w:r>
          </w:p>
          <w:p>
            <w:pPr>
              <w:ind w:firstLine="0" w:firstLineChars="0"/>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5.保证金账号：400069945805035</w:t>
            </w:r>
          </w:p>
          <w:p>
            <w:pPr>
              <w:spacing w:line="520" w:lineRule="exact"/>
              <w:ind w:firstLine="0" w:firstLineChars="0"/>
              <w:rPr>
                <w:rFonts w:hint="default" w:ascii="仿宋_GB2312" w:hAnsi="宋体" w:eastAsia="仿宋_GB2312" w:cs="宋体"/>
                <w:color w:val="000000" w:themeColor="text1"/>
                <w:sz w:val="28"/>
                <w:szCs w:val="28"/>
                <w:highlight w:val="yellow"/>
                <w:lang w:val="en-US" w:eastAsia="zh-CN"/>
                <w14:textFill>
                  <w14:solidFill>
                    <w14:schemeClr w14:val="tx1"/>
                  </w14:solidFill>
                </w14:textFill>
              </w:rPr>
            </w:pPr>
            <w:r>
              <w:rPr>
                <w:rFonts w:hint="eastAsia" w:ascii="仿宋_GB2312" w:eastAsia="仿宋_GB2312" w:cs="Times New Roman" w:hAnsiTheme="minorEastAsia"/>
                <w:color w:val="000000" w:themeColor="text1"/>
                <w:spacing w:val="7"/>
                <w:kern w:val="2"/>
                <w:sz w:val="28"/>
                <w:szCs w:val="28"/>
                <w:highlight w:val="none"/>
                <w:lang w:val="en-US" w:eastAsia="zh-CN" w:bidi="ar-SA"/>
                <w14:textFill>
                  <w14:solidFill>
                    <w14:schemeClr w14:val="tx1"/>
                  </w14:solidFill>
                </w14:textFill>
              </w:rPr>
              <w:t>6.收款单位：青海诚鑫招标有限公司</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9.1</w:t>
            </w: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提交方式</w:t>
            </w:r>
          </w:p>
        </w:tc>
        <w:tc>
          <w:tcPr>
            <w:tcW w:w="6624" w:type="dxa"/>
            <w:tcBorders>
              <w:top w:val="single" w:color="000000" w:sz="6" w:space="0"/>
              <w:left w:val="single" w:color="000000" w:sz="6" w:space="0"/>
              <w:bottom w:val="single" w:color="000000" w:sz="6" w:space="0"/>
              <w:right w:val="single" w:color="000000" w:sz="6" w:space="0"/>
            </w:tcBorders>
          </w:tcPr>
          <w:p>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pPr>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2.采用银行保函形式提交的，格式由金融机构提供。</w:t>
            </w:r>
          </w:p>
          <w:p>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供应商未按照磋商文件要求提交磋商保证金的，响应无效。</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9.2</w:t>
            </w: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磋商保证金退还</w:t>
            </w:r>
          </w:p>
        </w:tc>
        <w:tc>
          <w:tcPr>
            <w:tcW w:w="6624" w:type="dxa"/>
            <w:tcBorders>
              <w:top w:val="single" w:color="000000" w:sz="6" w:space="0"/>
              <w:left w:val="single" w:color="000000" w:sz="6" w:space="0"/>
              <w:bottom w:val="single" w:color="000000" w:sz="6" w:space="0"/>
              <w:right w:val="single" w:color="000000" w:sz="6" w:space="0"/>
            </w:tcBorders>
          </w:tcPr>
          <w:p>
            <w:pPr>
              <w:spacing w:line="520" w:lineRule="exact"/>
              <w:ind w:firstLine="0" w:firstLineChars="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12</w:t>
            </w: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磋商响应文件编制要求</w:t>
            </w:r>
          </w:p>
        </w:tc>
        <w:tc>
          <w:tcPr>
            <w:tcW w:w="6624" w:type="dxa"/>
            <w:tcBorders>
              <w:top w:val="single" w:color="000000" w:sz="6" w:space="0"/>
              <w:left w:val="single" w:color="000000" w:sz="6" w:space="0"/>
              <w:bottom w:val="single" w:color="000000" w:sz="6" w:space="0"/>
              <w:right w:val="single" w:color="000000" w:sz="6" w:space="0"/>
            </w:tcBorders>
          </w:tcPr>
          <w:p>
            <w:pPr>
              <w:autoSpaceDE w:val="0"/>
              <w:autoSpaceDN w:val="0"/>
              <w:spacing w:line="520" w:lineRule="exact"/>
              <w:ind w:firstLine="0" w:firstLineChars="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响应文件提交方式</w:t>
            </w:r>
          </w:p>
        </w:tc>
        <w:tc>
          <w:tcPr>
            <w:tcW w:w="6624" w:type="dxa"/>
            <w:tcBorders>
              <w:top w:val="single" w:color="000000" w:sz="6" w:space="0"/>
              <w:left w:val="single" w:color="000000" w:sz="6" w:space="0"/>
              <w:bottom w:val="single" w:color="000000" w:sz="6" w:space="0"/>
              <w:right w:val="single" w:color="000000" w:sz="6" w:space="0"/>
            </w:tcBorders>
            <w:vAlign w:val="center"/>
          </w:tcPr>
          <w:p>
            <w:pPr>
              <w:spacing w:line="520" w:lineRule="exact"/>
              <w:ind w:firstLine="0" w:firstLineChars="0"/>
              <w:rPr>
                <w:rFonts w:ascii="仿宋_GB2312" w:eastAsia="仿宋_GB2312"/>
                <w:iCs/>
                <w:color w:val="000000" w:themeColor="text1"/>
                <w:spacing w:val="7"/>
                <w:kern w:val="2"/>
                <w:sz w:val="28"/>
                <w:szCs w:val="28"/>
                <w:highlight w:val="none"/>
                <w14:textFill>
                  <w14:solidFill>
                    <w14:schemeClr w14:val="tx1"/>
                  </w14:solidFill>
                </w14:textFill>
              </w:rPr>
            </w:pPr>
            <w:r>
              <w:rPr>
                <w:rFonts w:hint="eastAsia" w:ascii="仿宋_GB2312" w:eastAsia="仿宋_GB2312" w:hAnsiTheme="minorEastAsia"/>
                <w:color w:val="000000" w:themeColor="text1"/>
                <w:spacing w:val="7"/>
                <w:sz w:val="28"/>
                <w:szCs w:val="28"/>
                <w:highlight w:val="none"/>
                <w14:textFill>
                  <w14:solidFill>
                    <w14:schemeClr w14:val="tx1"/>
                  </w14:solidFill>
                </w14:textFill>
              </w:rPr>
              <w:t>政采云平台线上提交</w:t>
            </w:r>
          </w:p>
        </w:tc>
      </w:tr>
      <w:tr>
        <w:tblPrEx>
          <w:tblCellMar>
            <w:top w:w="0" w:type="dxa"/>
            <w:left w:w="57" w:type="dxa"/>
            <w:bottom w:w="0" w:type="dxa"/>
            <w:right w:w="57" w:type="dxa"/>
          </w:tblCellMar>
        </w:tblPrEx>
        <w:trPr>
          <w:trHeight w:val="646"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14.1</w:t>
            </w:r>
          </w:p>
        </w:tc>
        <w:tc>
          <w:tcPr>
            <w:tcW w:w="2457" w:type="dxa"/>
            <w:tcBorders>
              <w:top w:val="single" w:color="000000" w:sz="6" w:space="0"/>
              <w:left w:val="single" w:color="000000" w:sz="6" w:space="0"/>
              <w:bottom w:val="single" w:color="000000" w:sz="6" w:space="0"/>
              <w:right w:val="single" w:color="000000" w:sz="6" w:space="0"/>
            </w:tcBorders>
            <w:vAlign w:val="center"/>
          </w:tcPr>
          <w:p>
            <w:pPr>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提交响应文件截止时间</w:t>
            </w:r>
          </w:p>
        </w:tc>
        <w:tc>
          <w:tcPr>
            <w:tcW w:w="662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Arial"/>
                <w:color w:val="000000" w:themeColor="text1"/>
                <w:sz w:val="28"/>
                <w:szCs w:val="28"/>
                <w:highlight w:val="none"/>
                <w:lang w:eastAsia="zh-CN"/>
                <w14:textFill>
                  <w14:solidFill>
                    <w14:schemeClr w14:val="tx1"/>
                  </w14:solidFill>
                </w14:textFill>
              </w:rPr>
              <w:t>2024年</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7</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月</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30</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日</w:t>
            </w:r>
            <w:r>
              <w:rPr>
                <w:rFonts w:hint="eastAsia" w:ascii="仿宋_GB2312" w:hAnsi="宋体" w:eastAsia="仿宋_GB2312" w:cs="Arial"/>
                <w:color w:val="000000" w:themeColor="text1"/>
                <w:sz w:val="28"/>
                <w:szCs w:val="28"/>
                <w:highlight w:val="none"/>
                <w:lang w:val="en-US" w:eastAsia="zh-CN"/>
                <w14:textFill>
                  <w14:solidFill>
                    <w14:schemeClr w14:val="tx1"/>
                  </w14:solidFill>
                </w14:textFill>
              </w:rPr>
              <w:t>9</w:t>
            </w:r>
            <w:r>
              <w:rPr>
                <w:rFonts w:hint="eastAsia" w:ascii="仿宋_GB2312" w:hAnsi="宋体" w:eastAsia="仿宋_GB2312" w:cs="Arial"/>
                <w:color w:val="000000" w:themeColor="text1"/>
                <w:sz w:val="28"/>
                <w:szCs w:val="28"/>
                <w:highlight w:val="none"/>
                <w:lang w:eastAsia="zh-CN"/>
                <w14:textFill>
                  <w14:solidFill>
                    <w14:schemeClr w14:val="tx1"/>
                  </w14:solidFill>
                </w14:textFill>
              </w:rPr>
              <w:t>点30分</w:t>
            </w:r>
            <w:r>
              <w:rPr>
                <w:rFonts w:hint="eastAsia" w:ascii="仿宋_GB2312" w:hAnsi="宋体" w:eastAsia="仿宋_GB2312" w:cs="宋体"/>
                <w:bCs/>
                <w:color w:val="000000" w:themeColor="text1"/>
                <w:sz w:val="28"/>
                <w:szCs w:val="28"/>
                <w:highlight w:val="none"/>
                <w:lang w:val="zh-CN"/>
                <w14:textFill>
                  <w14:solidFill>
                    <w14:schemeClr w14:val="tx1"/>
                  </w14:solidFill>
                </w14:textFill>
              </w:rPr>
              <w:t>（北京时间）</w:t>
            </w:r>
          </w:p>
        </w:tc>
      </w:tr>
      <w:tr>
        <w:tblPrEx>
          <w:tblCellMar>
            <w:top w:w="0" w:type="dxa"/>
            <w:left w:w="57" w:type="dxa"/>
            <w:bottom w:w="0" w:type="dxa"/>
            <w:right w:w="57" w:type="dxa"/>
          </w:tblCellMar>
        </w:tblPrEx>
        <w:trPr>
          <w:trHeight w:val="1873"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代理服务费收取</w:t>
            </w:r>
          </w:p>
        </w:tc>
        <w:tc>
          <w:tcPr>
            <w:tcW w:w="662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520" w:lineRule="exact"/>
              <w:ind w:firstLine="0" w:firstLineChars="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收取对象：</w:t>
            </w:r>
          </w:p>
          <w:p>
            <w:pPr>
              <w:spacing w:line="520" w:lineRule="exact"/>
              <w:ind w:firstLine="0" w:firstLineChars="0"/>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u w:val="single"/>
                <w:lang w:val="en-US" w:eastAsia="zh-CN"/>
                <w14:textFill>
                  <w14:solidFill>
                    <w14:schemeClr w14:val="tx1"/>
                  </w14:solidFill>
                </w14:textFill>
              </w:rPr>
              <w:t>成交供应商</w:t>
            </w:r>
            <w:r>
              <w:rPr>
                <w:rFonts w:hint="eastAsia" w:ascii="仿宋_GB2312" w:hAnsi="宋体" w:eastAsia="仿宋_GB2312" w:cs="宋体"/>
                <w:color w:val="000000" w:themeColor="text1"/>
                <w:sz w:val="28"/>
                <w:szCs w:val="28"/>
                <w:highlight w:val="none"/>
                <w14:textFill>
                  <w14:solidFill>
                    <w14:schemeClr w14:val="tx1"/>
                  </w14:solidFill>
                </w14:textFill>
              </w:rPr>
              <w:t>须向采购代理机构支付代理服务费：</w:t>
            </w:r>
          </w:p>
          <w:p>
            <w:pPr>
              <w:spacing w:line="520" w:lineRule="exact"/>
              <w:ind w:firstLine="0" w:firstLineChars="0"/>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代理</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服务费金额：大写：贰万叁仟元整</w:t>
            </w:r>
          </w:p>
          <w:p>
            <w:pPr>
              <w:spacing w:line="520" w:lineRule="exact"/>
              <w:ind w:firstLine="2240" w:firstLineChars="800"/>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小写：23000.00元</w:t>
            </w:r>
          </w:p>
          <w:p>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账号：400069945805017</w:t>
            </w:r>
          </w:p>
          <w:p>
            <w:pPr>
              <w:autoSpaceDE w:val="0"/>
              <w:autoSpaceDN w:val="0"/>
              <w:spacing w:line="520" w:lineRule="exact"/>
              <w:ind w:firstLine="0" w:firstLineChars="0"/>
              <w:jc w:val="left"/>
              <w:rPr>
                <w:rFonts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开户行：青海银行海湖新区支行</w:t>
            </w:r>
          </w:p>
          <w:p>
            <w:pPr>
              <w:pStyle w:val="12"/>
              <w:ind w:left="0" w:leftChars="0" w:firstLine="0" w:firstLineChars="0"/>
              <w:rPr>
                <w:color w:val="000000" w:themeColor="text1"/>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收款人：青海诚鑫招标有限公司</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合同签订期限</w:t>
            </w:r>
          </w:p>
        </w:tc>
        <w:tc>
          <w:tcPr>
            <w:tcW w:w="6624" w:type="dxa"/>
            <w:tcBorders>
              <w:top w:val="single" w:color="000000" w:sz="6" w:space="0"/>
              <w:left w:val="single" w:color="000000" w:sz="6" w:space="0"/>
              <w:bottom w:val="single" w:color="000000" w:sz="6" w:space="0"/>
              <w:right w:val="single" w:color="000000" w:sz="6" w:space="0"/>
            </w:tcBorders>
          </w:tcPr>
          <w:p>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自成交通知书发出之日起</w:t>
            </w:r>
            <w:r>
              <w:rPr>
                <w:rFonts w:hint="eastAsia" w:ascii="仿宋_GB2312" w:hAnsi="宋体" w:eastAsia="仿宋_GB2312" w:cs="宋体"/>
                <w:color w:val="000000" w:themeColor="text1"/>
                <w:sz w:val="28"/>
                <w:szCs w:val="28"/>
                <w:highlight w:val="none"/>
                <w14:textFill>
                  <w14:solidFill>
                    <w14:schemeClr w14:val="tx1"/>
                  </w14:solidFill>
                </w14:textFill>
              </w:rPr>
              <w:t>30</w:t>
            </w:r>
            <w:r>
              <w:rPr>
                <w:rFonts w:hint="eastAsia" w:ascii="仿宋_GB2312" w:hAnsi="宋体" w:eastAsia="仿宋_GB2312" w:cs="宋体"/>
                <w:color w:val="000000" w:themeColor="text1"/>
                <w:sz w:val="28"/>
                <w:szCs w:val="28"/>
                <w:highlight w:val="none"/>
                <w:lang w:val="zh-CN"/>
                <w14:textFill>
                  <w14:solidFill>
                    <w14:schemeClr w14:val="tx1"/>
                  </w14:solidFill>
                </w14:textFill>
              </w:rPr>
              <w:t>日内与采购人签订采购合同</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政府采购合同备案</w:t>
            </w:r>
          </w:p>
        </w:tc>
        <w:tc>
          <w:tcPr>
            <w:tcW w:w="6624" w:type="dxa"/>
            <w:tcBorders>
              <w:top w:val="single" w:color="000000" w:sz="6" w:space="0"/>
              <w:left w:val="single" w:color="000000" w:sz="6" w:space="0"/>
              <w:bottom w:val="single" w:color="000000" w:sz="6" w:space="0"/>
              <w:right w:val="single" w:color="000000" w:sz="6" w:space="0"/>
            </w:tcBorders>
          </w:tcPr>
          <w:p>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采购合同全数返回采购代理机构签字，盖章。</w:t>
            </w:r>
          </w:p>
          <w:p>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采购代理机构留存一份原件备案。</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响应有效期</w:t>
            </w:r>
          </w:p>
        </w:tc>
        <w:tc>
          <w:tcPr>
            <w:tcW w:w="6624" w:type="dxa"/>
            <w:tcBorders>
              <w:top w:val="single" w:color="000000" w:sz="6" w:space="0"/>
              <w:left w:val="single" w:color="000000" w:sz="6" w:space="0"/>
              <w:bottom w:val="single" w:color="000000" w:sz="6" w:space="0"/>
              <w:right w:val="single" w:color="000000" w:sz="6" w:space="0"/>
            </w:tcBorders>
          </w:tcPr>
          <w:p>
            <w:pPr>
              <w:autoSpaceDE w:val="0"/>
              <w:autoSpaceDN w:val="0"/>
              <w:spacing w:line="520" w:lineRule="exact"/>
              <w:ind w:firstLine="0" w:firstLineChars="0"/>
              <w:jc w:val="left"/>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Cs/>
                <w:color w:val="000000" w:themeColor="text1"/>
                <w:sz w:val="28"/>
                <w:szCs w:val="28"/>
                <w:highlight w:val="none"/>
                <w14:textFill>
                  <w14:solidFill>
                    <w14:schemeClr w14:val="tx1"/>
                  </w14:solidFill>
                </w14:textFill>
              </w:rPr>
            </w:pPr>
            <w:r>
              <w:rPr>
                <w:rFonts w:hint="eastAsia" w:ascii="仿宋_GB2312" w:hAnsi="宋体" w:eastAsia="仿宋_GB2312" w:cs="宋体"/>
                <w:bCs/>
                <w:color w:val="000000" w:themeColor="text1"/>
                <w:sz w:val="28"/>
                <w:szCs w:val="28"/>
                <w:highlight w:val="none"/>
                <w14:textFill>
                  <w14:solidFill>
                    <w14:schemeClr w14:val="tx1"/>
                  </w14:solidFill>
                </w14:textFill>
              </w:rPr>
              <w:t>服务期</w:t>
            </w:r>
          </w:p>
        </w:tc>
        <w:tc>
          <w:tcPr>
            <w:tcW w:w="6624" w:type="dxa"/>
            <w:tcBorders>
              <w:top w:val="single" w:color="000000" w:sz="6" w:space="0"/>
              <w:left w:val="single" w:color="000000" w:sz="6" w:space="0"/>
              <w:bottom w:val="single" w:color="000000" w:sz="6" w:space="0"/>
              <w:right w:val="single" w:color="000000" w:sz="6" w:space="0"/>
            </w:tcBorders>
          </w:tcPr>
          <w:p>
            <w:pPr>
              <w:autoSpaceDE w:val="0"/>
              <w:autoSpaceDN w:val="0"/>
              <w:spacing w:line="520" w:lineRule="exact"/>
              <w:ind w:firstLine="0" w:firstLineChars="0"/>
              <w:jc w:val="left"/>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1年</w:t>
            </w:r>
          </w:p>
        </w:tc>
      </w:tr>
      <w:tr>
        <w:tblPrEx>
          <w:tblCellMar>
            <w:top w:w="0" w:type="dxa"/>
            <w:left w:w="57" w:type="dxa"/>
            <w:bottom w:w="0" w:type="dxa"/>
            <w:right w:w="57" w:type="dxa"/>
          </w:tblCellMar>
        </w:tblPrEx>
        <w:trPr>
          <w:trHeight w:val="20" w:hRule="atLeast"/>
          <w:jc w:val="center"/>
        </w:trPr>
        <w:tc>
          <w:tcPr>
            <w:tcW w:w="700" w:type="dxa"/>
            <w:tcBorders>
              <w:top w:val="single" w:color="000000" w:sz="6" w:space="0"/>
              <w:left w:val="single" w:color="000000" w:sz="6" w:space="0"/>
              <w:bottom w:val="single" w:color="000000" w:sz="6" w:space="0"/>
              <w:right w:val="single" w:color="000000" w:sz="6" w:space="0"/>
            </w:tcBorders>
            <w:vAlign w:val="center"/>
          </w:tcPr>
          <w:p>
            <w:pPr>
              <w:tabs>
                <w:tab w:val="left" w:pos="0"/>
              </w:tabs>
              <w:autoSpaceDE w:val="0"/>
              <w:autoSpaceDN w:val="0"/>
              <w:spacing w:line="520" w:lineRule="exact"/>
              <w:ind w:firstLine="0" w:firstLineChars="0"/>
              <w:jc w:val="center"/>
              <w:rPr>
                <w:rFonts w:ascii="仿宋_GB2312" w:hAnsi="宋体" w:eastAsia="仿宋_GB2312" w:cs="宋体"/>
                <w:bCs/>
                <w:color w:val="000000" w:themeColor="text1"/>
                <w:sz w:val="28"/>
                <w:szCs w:val="28"/>
                <w:highlight w:val="none"/>
                <w:lang w:val="zh-CN"/>
                <w14:textFill>
                  <w14:solidFill>
                    <w14:schemeClr w14:val="tx1"/>
                  </w14:solidFill>
                </w14:textFill>
              </w:rPr>
            </w:pPr>
          </w:p>
        </w:tc>
        <w:tc>
          <w:tcPr>
            <w:tcW w:w="245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left"/>
              <w:rPr>
                <w:rFonts w:ascii="仿宋_GB2312" w:hAnsi="宋体" w:eastAsia="仿宋_GB2312" w:cs="宋体"/>
                <w:b/>
                <w:bCs/>
                <w:color w:val="000000" w:themeColor="text1"/>
                <w:sz w:val="28"/>
                <w:szCs w:val="28"/>
                <w:highlight w:val="none"/>
                <w:lang w:val="zh-CN"/>
                <w14:textFill>
                  <w14:solidFill>
                    <w14:schemeClr w14:val="tx1"/>
                  </w14:solidFill>
                </w14:textFill>
              </w:rPr>
            </w:pPr>
            <w:r>
              <w:rPr>
                <w:rFonts w:hint="eastAsia" w:ascii="仿宋_GB2312" w:hAnsi="宋体" w:eastAsia="仿宋_GB2312" w:cs="宋体"/>
                <w:b/>
                <w:bCs/>
                <w:color w:val="000000" w:themeColor="text1"/>
                <w:sz w:val="28"/>
                <w:szCs w:val="28"/>
                <w:highlight w:val="none"/>
                <w:lang w:val="zh-CN"/>
                <w14:textFill>
                  <w14:solidFill>
                    <w14:schemeClr w14:val="tx1"/>
                  </w14:solidFill>
                </w14:textFill>
              </w:rPr>
              <w:t>其他事项</w:t>
            </w:r>
          </w:p>
        </w:tc>
        <w:tc>
          <w:tcPr>
            <w:tcW w:w="6624" w:type="dxa"/>
            <w:tcBorders>
              <w:top w:val="single" w:color="000000" w:sz="6" w:space="0"/>
              <w:left w:val="single" w:color="000000" w:sz="6" w:space="0"/>
              <w:bottom w:val="single" w:color="000000" w:sz="6" w:space="0"/>
              <w:right w:val="single" w:color="000000" w:sz="6" w:space="0"/>
            </w:tcBorders>
          </w:tcPr>
          <w:p>
            <w:pPr>
              <w:spacing w:line="520" w:lineRule="exact"/>
              <w:ind w:left="0" w:leftChars="0" w:firstLine="590" w:firstLineChars="20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项目公告将在《青海政府采购网》《青海项目信息网》及《青海诚鑫招标有限公司》门户网站/www.qhcxzb.com同时发布。</w:t>
            </w:r>
          </w:p>
          <w:p>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公告期限：自青海政府采购网发布之日起5个工作日</w:t>
            </w:r>
          </w:p>
          <w:p>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2、线上电子化开评标系统操作及办理CA数字证书等相关事宜请咨询政采云：咨询电话：95763；</w:t>
            </w:r>
          </w:p>
          <w:p>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3、线上CA数字证书：PC咨询网址（可及时反馈问题截图，让客服快速定位问题）:http://tseal.cn/k.html，咨询电话：400-0878-198；</w:t>
            </w:r>
          </w:p>
          <w:p>
            <w:pPr>
              <w:spacing w:line="520" w:lineRule="exact"/>
              <w:ind w:firstLine="590"/>
              <w:rPr>
                <w:rFonts w:ascii="仿宋_GB2312" w:eastAsia="仿宋_GB2312" w:hAnsiTheme="minorEastAsia"/>
                <w:b/>
                <w:color w:val="000000" w:themeColor="text1"/>
                <w:spacing w:val="7"/>
                <w:sz w:val="28"/>
                <w:szCs w:val="28"/>
                <w:highlight w:val="none"/>
                <w14:textFill>
                  <w14:solidFill>
                    <w14:schemeClr w14:val="tx1"/>
                  </w14:solidFill>
                </w14:textFill>
              </w:rPr>
            </w:pPr>
            <w:r>
              <w:rPr>
                <w:rFonts w:hint="eastAsia" w:ascii="仿宋_GB2312" w:eastAsia="仿宋_GB2312" w:hAnsiTheme="minorEastAsia"/>
                <w:b/>
                <w:color w:val="000000" w:themeColor="text1"/>
                <w:spacing w:val="7"/>
                <w:sz w:val="28"/>
                <w:szCs w:val="28"/>
                <w:highlight w:val="none"/>
                <w14:textFill>
                  <w14:solidFill>
                    <w14:schemeClr w14:val="tx1"/>
                  </w14:solidFill>
                </w14:textFill>
              </w:rPr>
              <w:t>4、注：供应商务必在</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2024年</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7</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月</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30</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日</w:t>
            </w:r>
            <w:r>
              <w:rPr>
                <w:rFonts w:hint="eastAsia" w:ascii="仿宋_GB2312" w:eastAsia="仿宋_GB2312" w:hAnsiTheme="minorEastAsia"/>
                <w:b/>
                <w:color w:val="000000" w:themeColor="text1"/>
                <w:spacing w:val="7"/>
                <w:sz w:val="28"/>
                <w:szCs w:val="28"/>
                <w:highlight w:val="none"/>
                <w:lang w:val="en-US" w:eastAsia="zh-CN"/>
                <w14:textFill>
                  <w14:solidFill>
                    <w14:schemeClr w14:val="tx1"/>
                  </w14:solidFill>
                </w14:textFill>
              </w:rPr>
              <w:t>9</w:t>
            </w:r>
            <w:r>
              <w:rPr>
                <w:rFonts w:hint="eastAsia" w:ascii="仿宋_GB2312" w:eastAsia="仿宋_GB2312" w:hAnsiTheme="minorEastAsia"/>
                <w:b/>
                <w:color w:val="000000" w:themeColor="text1"/>
                <w:spacing w:val="7"/>
                <w:sz w:val="28"/>
                <w:szCs w:val="28"/>
                <w:highlight w:val="none"/>
                <w:lang w:eastAsia="zh-CN"/>
                <w14:textFill>
                  <w14:solidFill>
                    <w14:schemeClr w14:val="tx1"/>
                  </w14:solidFill>
                </w14:textFill>
              </w:rPr>
              <w:t>点30分</w:t>
            </w:r>
            <w:r>
              <w:rPr>
                <w:rFonts w:hint="eastAsia" w:ascii="仿宋_GB2312" w:eastAsia="仿宋_GB2312" w:hAnsiTheme="minorEastAsia"/>
                <w:b/>
                <w:color w:val="000000" w:themeColor="text1"/>
                <w:spacing w:val="7"/>
                <w:sz w:val="28"/>
                <w:szCs w:val="28"/>
                <w:highlight w:val="none"/>
                <w14:textFill>
                  <w14:solidFill>
                    <w14:schemeClr w14:val="tx1"/>
                  </w14:solidFill>
                </w14:textFill>
              </w:rPr>
              <w:t>之前进入电子开标系统完成电子签到，如响应文件无法解密或解密不成功的视为放弃参加采购。</w:t>
            </w:r>
          </w:p>
        </w:tc>
      </w:tr>
    </w:tbl>
    <w:p>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bookmarkStart w:id="3" w:name="_Toc325725997"/>
    </w:p>
    <w:p>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pPr>
        <w:ind w:firstLine="0" w:firstLineChars="0"/>
        <w:jc w:val="center"/>
        <w:rPr>
          <w:rFonts w:ascii="宋体" w:hAnsi="宋体" w:cs="宋体"/>
          <w:b/>
          <w:color w:val="000000" w:themeColor="text1"/>
          <w:kern w:val="28"/>
          <w:sz w:val="32"/>
          <w:szCs w:val="32"/>
          <w:highlight w:val="none"/>
          <w14:textFill>
            <w14:solidFill>
              <w14:schemeClr w14:val="tx1"/>
            </w14:solidFill>
          </w14:textFill>
        </w:rPr>
      </w:pPr>
      <w:r>
        <w:rPr>
          <w:rFonts w:hint="eastAsia" w:ascii="宋体" w:hAnsi="宋体" w:cs="宋体"/>
          <w:b/>
          <w:color w:val="000000" w:themeColor="text1"/>
          <w:kern w:val="28"/>
          <w:sz w:val="32"/>
          <w:szCs w:val="32"/>
          <w:highlight w:val="none"/>
          <w14:textFill>
            <w14:solidFill>
              <w14:schemeClr w14:val="tx1"/>
            </w14:solidFill>
          </w14:textFill>
        </w:rPr>
        <w:t>供应商须知</w:t>
      </w:r>
    </w:p>
    <w:p>
      <w:pPr>
        <w:ind w:firstLine="0" w:firstLineChars="0"/>
        <w:jc w:val="center"/>
        <w:rPr>
          <w:rFonts w:ascii="宋体" w:hAnsi="宋体" w:cs="宋体"/>
          <w:b/>
          <w:color w:val="000000" w:themeColor="text1"/>
          <w:kern w:val="28"/>
          <w:sz w:val="36"/>
          <w:szCs w:val="20"/>
          <w:highlight w:val="none"/>
          <w14:textFill>
            <w14:solidFill>
              <w14:schemeClr w14:val="tx1"/>
            </w14:solidFill>
          </w14:textFill>
        </w:rPr>
      </w:pP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 w:name="_Toc14943"/>
      <w:bookmarkStart w:id="5" w:name="_Toc376936728"/>
      <w:bookmarkStart w:id="6" w:name="_Toc24622"/>
      <w:r>
        <w:rPr>
          <w:rFonts w:hint="eastAsia" w:ascii="仿宋_GB2312" w:hAnsi="宋体" w:eastAsia="仿宋_GB2312" w:cs="宋体"/>
          <w:b/>
          <w:bCs/>
          <w:color w:val="000000" w:themeColor="text1"/>
          <w:sz w:val="28"/>
          <w:szCs w:val="28"/>
          <w:highlight w:val="none"/>
          <w14:textFill>
            <w14:solidFill>
              <w14:schemeClr w14:val="tx1"/>
            </w14:solidFill>
          </w14:textFill>
        </w:rPr>
        <w:t>一、说明</w:t>
      </w:r>
      <w:bookmarkEnd w:id="3"/>
      <w:bookmarkEnd w:id="4"/>
      <w:bookmarkEnd w:id="5"/>
      <w:bookmarkEnd w:id="6"/>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 w:name="_Toc9770"/>
      <w:bookmarkStart w:id="8" w:name="_Toc325725998"/>
      <w:bookmarkStart w:id="9" w:name="_Toc376936729"/>
      <w:bookmarkStart w:id="10" w:name="_Toc26944"/>
      <w:r>
        <w:rPr>
          <w:rFonts w:hint="eastAsia" w:ascii="仿宋_GB2312" w:hAnsi="宋体" w:eastAsia="仿宋_GB2312" w:cs="宋体"/>
          <w:b/>
          <w:bCs/>
          <w:color w:val="000000" w:themeColor="text1"/>
          <w:sz w:val="28"/>
          <w:szCs w:val="28"/>
          <w:highlight w:val="none"/>
          <w14:textFill>
            <w14:solidFill>
              <w14:schemeClr w14:val="tx1"/>
            </w14:solidFill>
          </w14:textFill>
        </w:rPr>
        <w:t>1.适用范围</w:t>
      </w:r>
      <w:bookmarkEnd w:id="7"/>
      <w:bookmarkEnd w:id="8"/>
      <w:bookmarkEnd w:id="9"/>
      <w:bookmarkEnd w:id="10"/>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本文件仅适用于此次采购项目。</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 w:name="_Toc325725999"/>
      <w:bookmarkStart w:id="12" w:name="_Toc21998"/>
      <w:bookmarkStart w:id="13" w:name="_Toc376936730"/>
      <w:bookmarkStart w:id="14" w:name="_Toc31556"/>
      <w:r>
        <w:rPr>
          <w:rFonts w:hint="eastAsia" w:ascii="仿宋_GB2312" w:hAnsi="宋体" w:eastAsia="仿宋_GB2312" w:cs="宋体"/>
          <w:b/>
          <w:bCs/>
          <w:color w:val="000000" w:themeColor="text1"/>
          <w:sz w:val="28"/>
          <w:szCs w:val="28"/>
          <w:highlight w:val="none"/>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4"/>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2.1本次采购采取竞争性磋商方式。</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2.2供应商资格条件：详见【供应商须知前附表】2.2。</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 w:name="_Toc8805"/>
      <w:bookmarkStart w:id="16" w:name="_Toc376936731"/>
      <w:bookmarkStart w:id="17" w:name="_Toc8820"/>
      <w:bookmarkStart w:id="18" w:name="_Toc325726000"/>
      <w:r>
        <w:rPr>
          <w:rFonts w:hint="eastAsia" w:ascii="仿宋_GB2312" w:hAnsi="宋体" w:eastAsia="仿宋_GB2312" w:cs="宋体"/>
          <w:b/>
          <w:bCs/>
          <w:color w:val="000000" w:themeColor="text1"/>
          <w:sz w:val="28"/>
          <w:szCs w:val="28"/>
          <w:highlight w:val="none"/>
          <w14:textFill>
            <w14:solidFill>
              <w14:schemeClr w14:val="tx1"/>
            </w14:solidFill>
          </w14:textFill>
        </w:rPr>
        <w:t>3.磋商费用</w:t>
      </w:r>
      <w:bookmarkEnd w:id="15"/>
      <w:bookmarkEnd w:id="16"/>
      <w:bookmarkEnd w:id="17"/>
      <w:bookmarkEnd w:id="18"/>
    </w:p>
    <w:p>
      <w:pPr>
        <w:spacing w:line="520" w:lineRule="exact"/>
        <w:ind w:firstLine="560"/>
        <w:rPr>
          <w:rFonts w:ascii="仿宋_GB2312" w:hAnsi="宋体" w:eastAsia="仿宋_GB2312" w:cs="Arial"/>
          <w:color w:val="000000" w:themeColor="text1"/>
          <w:sz w:val="28"/>
          <w:szCs w:val="28"/>
          <w:highlight w:val="none"/>
          <w14:textFill>
            <w14:solidFill>
              <w14:schemeClr w14:val="tx1"/>
            </w14:solidFill>
          </w14:textFill>
        </w:rPr>
      </w:pPr>
      <w:r>
        <w:rPr>
          <w:rFonts w:hint="eastAsia" w:ascii="仿宋_GB2312" w:hAnsi="宋体" w:eastAsia="仿宋_GB2312" w:cs="Arial"/>
          <w:color w:val="000000" w:themeColor="text1"/>
          <w:sz w:val="28"/>
          <w:szCs w:val="28"/>
          <w:highlight w:val="none"/>
          <w14:textFill>
            <w14:solidFill>
              <w14:schemeClr w14:val="tx1"/>
            </w14:solidFill>
          </w14:textFill>
        </w:rPr>
        <w:t>无论磋商采购结果如何，供应商应自愿承担与参加本次磋商有关的费用。采购代理机构对供应商发生的费用不承担任何责任。</w:t>
      </w:r>
      <w:bookmarkStart w:id="19" w:name="_Toc325726001"/>
      <w:bookmarkStart w:id="20" w:name="_Toc376936732"/>
      <w:bookmarkStart w:id="21" w:name="_Toc18155"/>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二、磋商文件说明</w:t>
      </w:r>
      <w:bookmarkEnd w:id="19"/>
      <w:bookmarkEnd w:id="20"/>
      <w:bookmarkEnd w:id="21"/>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22" w:name="_Toc325726002"/>
      <w:bookmarkStart w:id="23" w:name="_Toc10649"/>
      <w:bookmarkStart w:id="24" w:name="_Toc14153"/>
      <w:bookmarkStart w:id="25" w:name="_Toc376936733"/>
      <w:r>
        <w:rPr>
          <w:rFonts w:hint="eastAsia" w:ascii="仿宋_GB2312" w:hAnsi="宋体" w:eastAsia="仿宋_GB2312" w:cs="宋体"/>
          <w:b/>
          <w:bCs/>
          <w:color w:val="000000" w:themeColor="text1"/>
          <w:sz w:val="28"/>
          <w:szCs w:val="28"/>
          <w:highlight w:val="none"/>
          <w14:textFill>
            <w14:solidFill>
              <w14:schemeClr w14:val="tx1"/>
            </w14:solidFill>
          </w14:textFill>
        </w:rPr>
        <w:t>4.磋商文件的构成</w:t>
      </w:r>
      <w:bookmarkEnd w:id="22"/>
      <w:bookmarkEnd w:id="23"/>
      <w:bookmarkEnd w:id="24"/>
      <w:bookmarkEnd w:id="25"/>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4.1磋商文件包括：</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（1）竞争性磋商公告；</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供应商须知前附表；</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（3）供应商须知；</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（4）采购项目合同书；</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（5）响应文件格式（相关附件）；</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（6）服务要求；</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（7）磋商过程中发生的澄清、变更和补充文件。</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26" w:name="_Toc376936734"/>
      <w:bookmarkStart w:id="27" w:name="_Toc325726003"/>
      <w:bookmarkStart w:id="28" w:name="_Toc3451"/>
      <w:bookmarkStart w:id="29" w:name="_Toc6482"/>
      <w:r>
        <w:rPr>
          <w:rFonts w:hint="eastAsia" w:ascii="仿宋_GB2312" w:hAnsi="宋体" w:eastAsia="仿宋_GB2312" w:cs="宋体"/>
          <w:color w:val="000000" w:themeColor="text1"/>
          <w:sz w:val="28"/>
          <w:szCs w:val="28"/>
          <w:highlight w:val="none"/>
          <w14:textFill>
            <w14:solidFill>
              <w14:schemeClr w14:val="tx1"/>
            </w14:solidFill>
          </w14:textFill>
        </w:rPr>
        <w:t>4.2供应商应认真阅读磋商文件中列示的事项、格式、条款和要求等内容。供应商应按磋商文件要求提交全部资料，并对磋商文件做出实质性响应。</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highlight w:val="none"/>
          <w14:textFill>
            <w14:solidFill>
              <w14:schemeClr w14:val="tx1"/>
            </w14:solidFill>
          </w14:textFill>
        </w:rPr>
        <w:t>质疑</w:t>
      </w:r>
      <w:bookmarkEnd w:id="28"/>
      <w:bookmarkEnd w:id="29"/>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5.1供应商对磋商文件有疑问的，可以向采购人、采购代理机构提出询问。</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0" w:name="_Toc26515"/>
      <w:bookmarkStart w:id="31" w:name="_Toc376936735"/>
      <w:bookmarkStart w:id="32" w:name="_Toc13050"/>
      <w:bookmarkStart w:id="33" w:name="_Toc325726004"/>
      <w:r>
        <w:rPr>
          <w:rFonts w:hint="eastAsia" w:ascii="仿宋_GB2312" w:hAnsi="宋体" w:eastAsia="仿宋_GB2312" w:cs="宋体"/>
          <w:b/>
          <w:bCs/>
          <w:color w:val="000000" w:themeColor="text1"/>
          <w:sz w:val="28"/>
          <w:szCs w:val="28"/>
          <w:highlight w:val="none"/>
          <w14:textFill>
            <w14:solidFill>
              <w14:schemeClr w14:val="tx1"/>
            </w14:solidFill>
          </w14:textFill>
        </w:rPr>
        <w:t>6.磋商文件的澄清、修改</w:t>
      </w:r>
      <w:bookmarkEnd w:id="30"/>
      <w:bookmarkEnd w:id="31"/>
      <w:bookmarkEnd w:id="32"/>
      <w:bookmarkEnd w:id="33"/>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6.1</w:t>
      </w:r>
      <w:r>
        <w:rPr>
          <w:rFonts w:hint="eastAsia" w:ascii="仿宋_GB2312" w:hAnsi="宋体" w:eastAsia="仿宋_GB2312" w:cs="宋体"/>
          <w:snapToGrid w:val="0"/>
          <w:color w:val="000000" w:themeColor="text1"/>
          <w:sz w:val="28"/>
          <w:szCs w:val="28"/>
          <w:highlight w:val="none"/>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highlight w:val="none"/>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highlight w:val="none"/>
          <w14:textFill>
            <w14:solidFill>
              <w14:schemeClr w14:val="tx1"/>
            </w14:solidFill>
          </w14:textFill>
        </w:rPr>
        <w:t>；不足5日的，采购人、采购代理机构应当顺延提交首次响应文件截止时间。</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325726005"/>
      <w:bookmarkStart w:id="35" w:name="_Toc376936736"/>
      <w:bookmarkStart w:id="36" w:name="_Toc23340"/>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三、响应文件的编制</w:t>
      </w:r>
      <w:bookmarkEnd w:id="34"/>
      <w:bookmarkEnd w:id="35"/>
      <w:bookmarkEnd w:id="36"/>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37" w:name="_Toc13057"/>
      <w:bookmarkStart w:id="38" w:name="_Toc9674"/>
      <w:bookmarkStart w:id="39" w:name="_Toc325726006"/>
      <w:bookmarkStart w:id="40" w:name="_Toc376936737"/>
      <w:r>
        <w:rPr>
          <w:rFonts w:hint="eastAsia" w:ascii="仿宋_GB2312" w:hAnsi="宋体" w:eastAsia="仿宋_GB2312" w:cs="宋体"/>
          <w:b/>
          <w:bCs/>
          <w:color w:val="000000" w:themeColor="text1"/>
          <w:sz w:val="28"/>
          <w:szCs w:val="28"/>
          <w:highlight w:val="none"/>
          <w14:textFill>
            <w14:solidFill>
              <w14:schemeClr w14:val="tx1"/>
            </w14:solidFill>
          </w14:textFill>
        </w:rPr>
        <w:t>7.响应文件的语言及计量单位</w:t>
      </w:r>
      <w:bookmarkEnd w:id="37"/>
      <w:bookmarkEnd w:id="38"/>
      <w:bookmarkEnd w:id="39"/>
      <w:bookmarkEnd w:id="40"/>
    </w:p>
    <w:p>
      <w:pPr>
        <w:tabs>
          <w:tab w:val="left" w:pos="3103"/>
        </w:tabs>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7.1供应商提交的响应文件以及供应商与采购代理机构就此磋商发生的所有来往函电均应使用简体中文。</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7.2 除磋商文件中另有规定外，响应文件所使用的计量单位，均须采用国家法定计量单位。</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7.3附有外文资料的，须翻译成中文并加盖供应商公章，如果翻译的中文资料与外文资料存在差异和矛盾时，以中文资料为准。其准确性由供应商负责。</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1" w:name="_Toc325726012"/>
      <w:bookmarkStart w:id="42" w:name="_Toc376936743"/>
      <w:bookmarkStart w:id="43" w:name="_Toc21569"/>
      <w:bookmarkStart w:id="44" w:name="_Toc17093"/>
      <w:r>
        <w:rPr>
          <w:rFonts w:hint="eastAsia" w:ascii="仿宋_GB2312" w:hAnsi="宋体" w:eastAsia="仿宋_GB2312" w:cs="宋体"/>
          <w:b/>
          <w:bCs/>
          <w:color w:val="000000" w:themeColor="text1"/>
          <w:sz w:val="28"/>
          <w:szCs w:val="28"/>
          <w:highlight w:val="none"/>
          <w14:textFill>
            <w14:solidFill>
              <w14:schemeClr w14:val="tx1"/>
            </w14:solidFill>
          </w14:textFill>
        </w:rPr>
        <w:t>8.磋商报价</w:t>
      </w:r>
    </w:p>
    <w:p>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8.1供应商应当根据磋商文件“分项报价表”逐一报价（如有）；</w:t>
      </w:r>
    </w:p>
    <w:p>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8.2供应商的每次报价均不得超过采购项目预算，否则视为无效响应。采购项目预算见【供应商须知前附表】。</w:t>
      </w:r>
    </w:p>
    <w:p>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8.3供应商提交的最后报价在合同执行过程中是固定不变的，不得以任何理由予以变更。</w:t>
      </w:r>
    </w:p>
    <w:p>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8.4磋商报价为总价。供应商须按要求填写磋商总报价，最后报价不得出现两个或两个以上的报价方案。 </w:t>
      </w:r>
    </w:p>
    <w:p>
      <w:pPr>
        <w:adjustRightInd w:val="0"/>
        <w:snapToGrid w:val="0"/>
        <w:spacing w:line="520" w:lineRule="exact"/>
        <w:ind w:firstLine="560"/>
        <w:jc w:val="left"/>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8.5报价币种为人民币。</w:t>
      </w:r>
    </w:p>
    <w:p>
      <w:pPr>
        <w:spacing w:line="520" w:lineRule="exact"/>
        <w:ind w:firstLine="562"/>
        <w:rPr>
          <w:rFonts w:hint="eastAsia" w:ascii="仿宋_GB2312" w:hAnsi="宋体" w:eastAsia="仿宋_GB2312" w:cs="宋体"/>
          <w:b/>
          <w:bCs/>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9.磋商保证金</w:t>
      </w:r>
      <w:bookmarkEnd w:id="41"/>
      <w:bookmarkEnd w:id="42"/>
      <w:bookmarkEnd w:id="43"/>
      <w:bookmarkEnd w:id="44"/>
    </w:p>
    <w:p>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9.1磋商保证金采用前附表规定转账方式的，由供应商直接转入“青海诚鑫招标有限公司”</w:t>
      </w:r>
      <w:r>
        <w:rPr>
          <w:rFonts w:hint="eastAsia" w:ascii="仿宋_GB2312" w:hAnsi="宋体" w:eastAsia="仿宋_GB2312" w:cs="宋体"/>
          <w:color w:val="000000" w:themeColor="text1"/>
          <w:sz w:val="28"/>
          <w:szCs w:val="28"/>
          <w:highlight w:val="none"/>
          <w14:textFill>
            <w14:solidFill>
              <w14:schemeClr w14:val="tx1"/>
            </w14:solidFill>
          </w14:textFill>
        </w:rPr>
        <w:t>保证金专用</w:t>
      </w:r>
      <w:r>
        <w:rPr>
          <w:rFonts w:hint="eastAsia" w:ascii="仿宋_GB2312" w:hAnsi="宋体" w:eastAsia="仿宋_GB2312" w:cs="宋体"/>
          <w:color w:val="000000" w:themeColor="text1"/>
          <w:sz w:val="28"/>
          <w:szCs w:val="28"/>
          <w:highlight w:val="none"/>
          <w:lang w:val="zh-CN"/>
          <w14:textFill>
            <w14:solidFill>
              <w14:schemeClr w14:val="tx1"/>
            </w14:solidFill>
          </w14:textFill>
        </w:rPr>
        <w:t>账户。</w:t>
      </w:r>
    </w:p>
    <w:p>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highlight w:val="none"/>
          <w14:textFill>
            <w14:solidFill>
              <w14:schemeClr w14:val="tx1"/>
            </w14:solidFill>
          </w14:textFill>
        </w:rPr>
        <w:t>。</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w:t>
      </w:r>
      <w:r>
        <w:rPr>
          <w:rFonts w:hint="eastAsia" w:ascii="仿宋_GB2312" w:hAnsi="宋体" w:eastAsia="仿宋_GB2312" w:cs="宋体"/>
          <w:color w:val="000000" w:themeColor="text1"/>
          <w:sz w:val="28"/>
          <w:szCs w:val="28"/>
          <w:highlight w:val="none"/>
          <w:lang w:val="zh-CN"/>
          <w14:textFill>
            <w14:solidFill>
              <w14:schemeClr w14:val="tx1"/>
            </w14:solidFill>
          </w14:textFill>
        </w:rPr>
        <w:t xml:space="preserve">.3 </w:t>
      </w: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有下列情形之一的，磋商保证金不予退还：</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（1）供应商在提交响应文件截止时间后撤回响应文件的；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（2）供应商在响应文件中提供虚假材料的；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（3）除因不可抗力或磋商文件认可的情形以外，成交供应商不与采购人签订合同的；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（4）供应商与采购人、其他供应商或者采购代理机构恶意串通的；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（5）法律法规规定的其他情形。</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5" w:name="_Toc32704"/>
      <w:bookmarkStart w:id="46" w:name="_Toc22044"/>
      <w:bookmarkStart w:id="47" w:name="_Toc376936744"/>
      <w:bookmarkStart w:id="48" w:name="_Toc325726013"/>
      <w:r>
        <w:rPr>
          <w:rFonts w:hint="eastAsia" w:ascii="仿宋_GB2312" w:hAnsi="宋体" w:eastAsia="仿宋_GB2312" w:cs="宋体"/>
          <w:b/>
          <w:bCs/>
          <w:color w:val="000000" w:themeColor="text1"/>
          <w:sz w:val="28"/>
          <w:szCs w:val="28"/>
          <w:highlight w:val="none"/>
          <w14:textFill>
            <w14:solidFill>
              <w14:schemeClr w14:val="tx1"/>
            </w14:solidFill>
          </w14:textFill>
        </w:rPr>
        <w:t>10.响应有效期</w:t>
      </w:r>
      <w:bookmarkEnd w:id="45"/>
      <w:bookmarkEnd w:id="46"/>
      <w:bookmarkEnd w:id="47"/>
      <w:bookmarkEnd w:id="48"/>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自提交响应文件截止之日起60个日历日。（供应商须知前附表另有规定的除外）</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49" w:name="_Toc325726008"/>
      <w:bookmarkStart w:id="50" w:name="_Toc31915"/>
      <w:bookmarkStart w:id="51" w:name="_Toc376936739"/>
      <w:bookmarkStart w:id="52" w:name="_Toc16445"/>
      <w:r>
        <w:rPr>
          <w:rFonts w:hint="eastAsia" w:ascii="仿宋_GB2312" w:hAnsi="宋体" w:eastAsia="仿宋_GB2312" w:cs="宋体"/>
          <w:b/>
          <w:bCs/>
          <w:color w:val="000000" w:themeColor="text1"/>
          <w:sz w:val="28"/>
          <w:szCs w:val="28"/>
          <w:highlight w:val="none"/>
          <w14:textFill>
            <w14:solidFill>
              <w14:schemeClr w14:val="tx1"/>
            </w14:solidFill>
          </w14:textFill>
        </w:rPr>
        <w:t>11.响应文件构成</w:t>
      </w:r>
      <w:bookmarkEnd w:id="49"/>
      <w:bookmarkEnd w:id="50"/>
      <w:bookmarkEnd w:id="51"/>
      <w:bookmarkEnd w:id="52"/>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w:t>
      </w:r>
      <w:r>
        <w:rPr>
          <w:rFonts w:hint="eastAsia" w:ascii="仿宋_GB2312" w:hAnsi="宋体" w:eastAsia="仿宋_GB2312" w:cs="宋体"/>
          <w:color w:val="000000" w:themeColor="text1"/>
          <w:sz w:val="28"/>
          <w:szCs w:val="28"/>
          <w:highlight w:val="none"/>
          <w:lang w:val="zh-CN"/>
          <w14:textFill>
            <w14:solidFill>
              <w14:schemeClr w14:val="tx1"/>
            </w14:solidFill>
          </w14:textFill>
        </w:rPr>
        <w:t>.1</w:t>
      </w:r>
      <w:r>
        <w:rPr>
          <w:rFonts w:hint="eastAsia" w:ascii="仿宋_GB2312" w:hAnsi="宋体" w:eastAsia="仿宋_GB2312" w:cs="宋体"/>
          <w:color w:val="000000" w:themeColor="text1"/>
          <w:sz w:val="28"/>
          <w:szCs w:val="28"/>
          <w:highlight w:val="none"/>
          <w14:textFill>
            <w14:solidFill>
              <w14:schemeClr w14:val="tx1"/>
            </w14:solidFill>
          </w14:textFill>
        </w:rPr>
        <w:t>供应商应提交相关证明材料，作为其参加磋商和成交后有能力履行合同的证明。编写的响应文件须包括以下内容（格式详见磋商文件第四部分内容）：</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（1）响应文件封面</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（2）目录</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（3）磋商函</w:t>
      </w:r>
    </w:p>
    <w:p>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（4）首次报价</w:t>
      </w:r>
      <w:r>
        <w:rPr>
          <w:rFonts w:hint="eastAsia" w:ascii="仿宋_GB2312" w:hAnsi="宋体" w:eastAsia="仿宋_GB2312" w:cs="宋体"/>
          <w:color w:val="000000" w:themeColor="text1"/>
          <w:sz w:val="28"/>
          <w:szCs w:val="28"/>
          <w:highlight w:val="none"/>
          <w:lang w:val="zh-CN"/>
          <w14:textFill>
            <w14:solidFill>
              <w14:schemeClr w14:val="tx1"/>
            </w14:solidFill>
          </w14:textFill>
        </w:rPr>
        <w:t>一览表</w:t>
      </w:r>
    </w:p>
    <w:p>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w:t>
      </w:r>
      <w:r>
        <w:rPr>
          <w:rFonts w:hint="eastAsia" w:ascii="仿宋_GB2312" w:hAnsi="宋体" w:eastAsia="仿宋_GB2312" w:cs="宋体"/>
          <w:color w:val="000000" w:themeColor="text1"/>
          <w:sz w:val="28"/>
          <w:szCs w:val="28"/>
          <w:highlight w:val="none"/>
          <w14:textFill>
            <w14:solidFill>
              <w14:schemeClr w14:val="tx1"/>
            </w14:solidFill>
          </w14:textFill>
        </w:rPr>
        <w:t>5</w:t>
      </w:r>
      <w:r>
        <w:rPr>
          <w:rFonts w:hint="eastAsia" w:ascii="仿宋_GB2312" w:hAnsi="宋体" w:eastAsia="仿宋_GB2312" w:cs="宋体"/>
          <w:color w:val="000000" w:themeColor="text1"/>
          <w:sz w:val="28"/>
          <w:szCs w:val="28"/>
          <w:highlight w:val="none"/>
          <w:lang w:val="zh-CN"/>
          <w14:textFill>
            <w14:solidFill>
              <w14:schemeClr w14:val="tx1"/>
            </w14:solidFill>
          </w14:textFill>
        </w:rPr>
        <w:t>）分项报价表（</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本项目不适用</w:t>
      </w:r>
      <w:r>
        <w:rPr>
          <w:rFonts w:hint="eastAsia" w:ascii="仿宋_GB2312" w:hAnsi="宋体" w:eastAsia="仿宋_GB2312" w:cs="宋体"/>
          <w:color w:val="000000" w:themeColor="text1"/>
          <w:sz w:val="28"/>
          <w:szCs w:val="28"/>
          <w:highlight w:val="none"/>
          <w:lang w:val="zh-CN"/>
          <w14:textFill>
            <w14:solidFill>
              <w14:schemeClr w14:val="tx1"/>
            </w14:solidFill>
          </w14:textFill>
        </w:rPr>
        <w:t>）</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（6）法定代表人（非法人组织负责人）证明书</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（7）法定代表人（非法人组织负责人）授权书</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（8）供应商承诺函</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（9）供应商诚信承诺书</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（10）资格证明材料</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（11）财务状况证明</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（12）具备履行合同所必须的设备和专业技术能力证明</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（13）无重大违法记录声明</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（14）磋商保证金</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w:t>
      </w:r>
      <w:r>
        <w:rPr>
          <w:rFonts w:hint="eastAsia" w:ascii="仿宋_GB2312" w:hAnsi="宋体" w:eastAsia="仿宋_GB2312" w:cs="宋体"/>
          <w:color w:val="000000" w:themeColor="text1"/>
          <w:sz w:val="28"/>
          <w:szCs w:val="28"/>
          <w:highlight w:val="none"/>
          <w14:textFill>
            <w14:solidFill>
              <w14:schemeClr w14:val="tx1"/>
            </w14:solidFill>
          </w14:textFill>
        </w:rPr>
        <w:t>）供应商最后报价表</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s="宋体"/>
          <w:color w:val="000000" w:themeColor="text1"/>
          <w:sz w:val="28"/>
          <w:szCs w:val="28"/>
          <w:highlight w:val="none"/>
          <w14:textFill>
            <w14:solidFill>
              <w14:schemeClr w14:val="tx1"/>
            </w14:solidFill>
          </w14:textFill>
        </w:rPr>
        <w:t>）供应商类似业绩证明材料</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7</w:t>
      </w:r>
      <w:r>
        <w:rPr>
          <w:rFonts w:hint="eastAsia" w:ascii="仿宋_GB2312" w:hAnsi="宋体" w:eastAsia="仿宋_GB2312" w:cs="宋体"/>
          <w:color w:val="000000" w:themeColor="text1"/>
          <w:sz w:val="28"/>
          <w:szCs w:val="28"/>
          <w:highlight w:val="none"/>
          <w14:textFill>
            <w14:solidFill>
              <w14:schemeClr w14:val="tx1"/>
            </w14:solidFill>
          </w14:textFill>
        </w:rPr>
        <w:t>）服务方案</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8</w:t>
      </w:r>
      <w:r>
        <w:rPr>
          <w:rFonts w:hint="eastAsia" w:ascii="仿宋_GB2312" w:hAnsi="宋体" w:eastAsia="仿宋_GB2312" w:cs="宋体"/>
          <w:color w:val="000000" w:themeColor="text1"/>
          <w:sz w:val="28"/>
          <w:szCs w:val="28"/>
          <w:highlight w:val="none"/>
          <w14:textFill>
            <w14:solidFill>
              <w14:schemeClr w14:val="tx1"/>
            </w14:solidFill>
          </w14:textFill>
        </w:rPr>
        <w:t>）享受政府采购政策优惠的证明材料</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19</w:t>
      </w:r>
      <w:r>
        <w:rPr>
          <w:rFonts w:hint="eastAsia" w:ascii="仿宋_GB2312" w:hAnsi="宋体" w:eastAsia="仿宋_GB2312" w:cs="宋体"/>
          <w:color w:val="000000" w:themeColor="text1"/>
          <w:sz w:val="28"/>
          <w:szCs w:val="28"/>
          <w:highlight w:val="none"/>
          <w14:textFill>
            <w14:solidFill>
              <w14:schemeClr w14:val="tx1"/>
            </w14:solidFill>
          </w14:textFill>
        </w:rPr>
        <w:t>）供应商认为在其他方面有必要说明的事项</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53" w:name="_Toc412617729"/>
      <w:bookmarkStart w:id="54" w:name="_Toc11377"/>
      <w:bookmarkStart w:id="55" w:name="_Toc16453"/>
      <w:bookmarkStart w:id="56" w:name="_Toc373392580"/>
      <w:r>
        <w:rPr>
          <w:rFonts w:hint="eastAsia" w:ascii="仿宋_GB2312" w:hAnsi="宋体" w:eastAsia="仿宋_GB2312" w:cs="宋体"/>
          <w:b/>
          <w:bCs/>
          <w:color w:val="000000" w:themeColor="text1"/>
          <w:sz w:val="28"/>
          <w:szCs w:val="28"/>
          <w:highlight w:val="none"/>
          <w14:textFill>
            <w14:solidFill>
              <w14:schemeClr w14:val="tx1"/>
            </w14:solidFill>
          </w14:textFill>
        </w:rPr>
        <w:t>12.电子版响应文件编制和签署</w:t>
      </w:r>
      <w:bookmarkEnd w:id="53"/>
      <w:bookmarkEnd w:id="54"/>
      <w:bookmarkEnd w:id="55"/>
      <w:bookmarkEnd w:id="56"/>
    </w:p>
    <w:p>
      <w:pPr>
        <w:spacing w:line="520" w:lineRule="exact"/>
        <w:ind w:firstLine="464" w:firstLineChars="166"/>
        <w:rPr>
          <w:rFonts w:ascii="仿宋_GB2312" w:hAnsi="宋体" w:eastAsia="仿宋_GB2312" w:cs="宋体"/>
          <w:b/>
          <w:bCs/>
          <w:color w:val="000000" w:themeColor="text1"/>
          <w:sz w:val="28"/>
          <w:szCs w:val="28"/>
          <w:highlight w:val="none"/>
          <w14:textFill>
            <w14:solidFill>
              <w14:schemeClr w14:val="tx1"/>
            </w14:solidFill>
          </w14:textFill>
        </w:rPr>
      </w:pPr>
      <w:bookmarkStart w:id="57" w:name="_Toc412617730"/>
      <w:bookmarkStart w:id="58" w:name="_Toc15102"/>
      <w:bookmarkStart w:id="59" w:name="_Toc376936748"/>
      <w:bookmarkStart w:id="60" w:name="_Toc371090029"/>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highlight w:val="none"/>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61" w:name="_Toc373392582"/>
      <w:bookmarkStart w:id="62" w:name="_Toc412617731"/>
      <w:bookmarkStart w:id="63" w:name="_Toc1176"/>
      <w:bookmarkStart w:id="64" w:name="_Toc23823"/>
      <w:bookmarkStart w:id="65" w:name="_Toc325726016"/>
      <w:r>
        <w:rPr>
          <w:rFonts w:hint="eastAsia" w:ascii="仿宋_GB2312" w:hAnsi="宋体" w:eastAsia="仿宋_GB2312" w:cs="宋体"/>
          <w:b/>
          <w:bCs/>
          <w:color w:val="000000" w:themeColor="text1"/>
          <w:sz w:val="28"/>
          <w:szCs w:val="28"/>
          <w:highlight w:val="none"/>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highlight w:val="none"/>
          <w14:textFill>
            <w14:solidFill>
              <w14:schemeClr w14:val="tx1"/>
            </w14:solidFill>
          </w14:textFill>
        </w:rPr>
        <w:t>提交</w:t>
      </w:r>
    </w:p>
    <w:bookmarkEnd w:id="59"/>
    <w:bookmarkEnd w:id="60"/>
    <w:p>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bookmarkStart w:id="66" w:name="_Toc4009"/>
      <w:bookmarkStart w:id="67" w:name="_Toc373392583"/>
      <w:bookmarkStart w:id="68" w:name="_Toc412617732"/>
      <w:bookmarkStart w:id="69" w:name="_Toc30756"/>
      <w:bookmarkStart w:id="70" w:name="_Toc325726017"/>
      <w:bookmarkStart w:id="71" w:name="_Toc376936749"/>
      <w:bookmarkStart w:id="72" w:name="_Toc371090030"/>
      <w:r>
        <w:rPr>
          <w:rFonts w:hint="eastAsia" w:ascii="仿宋_GB2312" w:hAnsi="宋体" w:eastAsia="仿宋_GB2312" w:cs="宋体"/>
          <w:color w:val="000000" w:themeColor="text1"/>
          <w:sz w:val="28"/>
          <w:szCs w:val="28"/>
          <w:highlight w:val="none"/>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highlight w:val="none"/>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highlight w:val="none"/>
          <w14:textFill>
            <w14:solidFill>
              <w14:schemeClr w14:val="tx1"/>
            </w14:solidFill>
          </w14:textFill>
        </w:rPr>
        <w:t>提交响应文件截止时间</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14.1提交响应文件截止时间及邮箱详见“供应商须知前附表”。</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14.2采购代理机构将拒绝接受在提交响应文件截止时间之后提交的响应文件。</w:t>
      </w:r>
      <w:bookmarkEnd w:id="71"/>
      <w:bookmarkEnd w:id="72"/>
      <w:bookmarkStart w:id="73" w:name="_Toc325726019"/>
      <w:bookmarkStart w:id="74" w:name="_Toc376936750"/>
      <w:bookmarkStart w:id="75" w:name="_Toc9147"/>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highlight w:val="none"/>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5"/>
      <w:bookmarkEnd w:id="76"/>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77" w:name="_Toc325726020"/>
      <w:bookmarkStart w:id="78" w:name="_Toc376936751"/>
      <w:bookmarkStart w:id="79" w:name="_Toc26723"/>
      <w:bookmarkStart w:id="80" w:name="_Toc15630"/>
      <w:r>
        <w:rPr>
          <w:rFonts w:hint="eastAsia" w:ascii="仿宋_GB2312" w:hAnsi="宋体" w:eastAsia="仿宋_GB2312" w:cs="宋体"/>
          <w:b/>
          <w:bCs/>
          <w:color w:val="000000" w:themeColor="text1"/>
          <w:sz w:val="28"/>
          <w:szCs w:val="28"/>
          <w:highlight w:val="none"/>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highlight w:val="none"/>
          <w14:textFill>
            <w14:solidFill>
              <w14:schemeClr w14:val="tx1"/>
            </w14:solidFill>
          </w14:textFill>
        </w:rPr>
        <w:t>磋商过程</w:t>
      </w:r>
      <w:bookmarkEnd w:id="79"/>
      <w:bookmarkEnd w:id="80"/>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15.1采购人、采购代理机构按本磋商文件中确定的时间和方式组织本项目的磋商活动。供应商应由其法定代表人或委托代理人参加。</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15.2磋商时，对不同文字文本响应文件的解释发生异议的，以中文文本为准。</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15.3磋商工作由采购人或采购代理机构组织。</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15.4磋商过程有专人记录，并存档备查。</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1" w:name="_Toc325726021"/>
      <w:bookmarkStart w:id="82" w:name="_Toc376936752"/>
      <w:bookmarkStart w:id="83" w:name="_Toc18107"/>
      <w:bookmarkStart w:id="84" w:name="_Toc19030"/>
      <w:r>
        <w:rPr>
          <w:rFonts w:hint="eastAsia" w:ascii="仿宋_GB2312" w:hAnsi="宋体" w:eastAsia="仿宋_GB2312" w:cs="宋体"/>
          <w:b/>
          <w:bCs/>
          <w:color w:val="000000" w:themeColor="text1"/>
          <w:sz w:val="28"/>
          <w:szCs w:val="28"/>
          <w:highlight w:val="none"/>
          <w14:textFill>
            <w14:solidFill>
              <w14:schemeClr w14:val="tx1"/>
            </w14:solidFill>
          </w14:textFill>
        </w:rPr>
        <w:t>六、磋商程序及方法</w:t>
      </w:r>
      <w:bookmarkEnd w:id="81"/>
      <w:bookmarkEnd w:id="82"/>
      <w:bookmarkEnd w:id="83"/>
      <w:bookmarkEnd w:id="84"/>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5" w:name="_Toc26121"/>
      <w:bookmarkStart w:id="86" w:name="_Toc325726022"/>
      <w:bookmarkStart w:id="87" w:name="_Toc16935"/>
      <w:bookmarkStart w:id="88" w:name="_Toc376936753"/>
      <w:r>
        <w:rPr>
          <w:rFonts w:hint="eastAsia" w:ascii="仿宋_GB2312" w:hAnsi="宋体" w:eastAsia="仿宋_GB2312" w:cs="宋体"/>
          <w:b/>
          <w:bCs/>
          <w:color w:val="000000" w:themeColor="text1"/>
          <w:sz w:val="28"/>
          <w:szCs w:val="28"/>
          <w:highlight w:val="none"/>
          <w14:textFill>
            <w14:solidFill>
              <w14:schemeClr w14:val="tx1"/>
            </w14:solidFill>
          </w14:textFill>
        </w:rPr>
        <w:t>16.磋商小组</w:t>
      </w:r>
      <w:bookmarkEnd w:id="85"/>
      <w:bookmarkEnd w:id="86"/>
      <w:bookmarkEnd w:id="87"/>
      <w:bookmarkEnd w:id="88"/>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16.2磋商由采购代理机构负责组织，具体磋商事务由依法组建的磋商小组负责，并独立履行下列职责：</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（1）审查响应文件是否符合磋商文件要求，并做出评价；</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（2）要求供应商对响应文件有关事项做出解释或澄清；</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（3）推荐预成交候选供应商；</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（4）对非法干预评审工作的人员和机构进行举报或投诉。</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16.3磋商小组应遵守并履行下列义务：</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（1）遵纪守法，客观、公平、公正、廉洁地履行职责；</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（2）按照磋商文件规定的评审办法和评审标准进行评审，磋商小组成员对评审意见承担责任；</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（3）对响应文件、磋商情况和磋商中获悉的商业秘密保密；</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（4）参与评审报告的起草；</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（5）解答供应商及有关方面的质疑；</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（6）配合纪检部门进行投诉处理工作。</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16.4磋商小组所有成员应当集中与单一供应商分别进行磋商，并给予所有参加磋商的供应商平等的磋商机会。</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16.5磋商工作在严格保密的情况下依法开展，任何单位和个人不得非法干预、影响磋商工作和磋商结果。</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89" w:name="_Toc14694"/>
      <w:bookmarkStart w:id="90" w:name="_Toc325726023"/>
      <w:bookmarkStart w:id="91" w:name="_Toc27086"/>
      <w:bookmarkStart w:id="92" w:name="_Toc376936754"/>
      <w:r>
        <w:rPr>
          <w:rFonts w:hint="eastAsia" w:ascii="仿宋_GB2312" w:hAnsi="宋体" w:eastAsia="仿宋_GB2312" w:cs="宋体"/>
          <w:b/>
          <w:bCs/>
          <w:color w:val="000000" w:themeColor="text1"/>
          <w:sz w:val="28"/>
          <w:szCs w:val="28"/>
          <w:highlight w:val="none"/>
          <w14:textFill>
            <w14:solidFill>
              <w14:schemeClr w14:val="tx1"/>
            </w14:solidFill>
          </w14:textFill>
        </w:rPr>
        <w:t>17.磋商程序</w:t>
      </w:r>
      <w:bookmarkEnd w:id="89"/>
      <w:bookmarkEnd w:id="90"/>
      <w:bookmarkEnd w:id="91"/>
      <w:bookmarkEnd w:id="92"/>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17.2初审阶段为资格性审查和符合性审查。响应文件在响应磋商文件要求方面出现的偏离，分为实质性偏离和非实质性偏离。</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17.2.1实质性偏离是指响应文件未能实质性响应磋商文件的要求。以下情况属于实质性偏离，响应文件有下列情况之一的，按无效响应处理。</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（1）不符合第</w:t>
      </w:r>
      <w:r>
        <w:rPr>
          <w:rFonts w:hint="eastAsia" w:ascii="仿宋_GB2312" w:hAnsi="宋体" w:eastAsia="仿宋_GB2312" w:cs="宋体"/>
          <w:color w:val="000000" w:themeColor="text1"/>
          <w:sz w:val="28"/>
          <w:szCs w:val="28"/>
          <w:highlight w:val="none"/>
          <w:lang w:val="zh-CN"/>
          <w14:textFill>
            <w14:solidFill>
              <w14:schemeClr w14:val="tx1"/>
            </w14:solidFill>
          </w14:textFill>
        </w:rPr>
        <w:t>2</w:t>
      </w: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zh-CN"/>
          <w14:textFill>
            <w14:solidFill>
              <w14:schemeClr w14:val="tx1"/>
            </w14:solidFill>
          </w14:textFill>
        </w:rPr>
        <w:t>2款“供应商资格条件”之规定的；</w:t>
      </w:r>
    </w:p>
    <w:p>
      <w:pPr>
        <w:spacing w:line="520" w:lineRule="exact"/>
        <w:ind w:firstLine="560"/>
        <w:rPr>
          <w:rFonts w:ascii="仿宋_GB2312" w:hAnsi="宋体" w:eastAsia="仿宋_GB2312" w:cs="宋体"/>
          <w:color w:val="000000" w:themeColor="text1"/>
          <w:sz w:val="28"/>
          <w:szCs w:val="28"/>
          <w:highlight w:val="none"/>
          <w:lang w:val="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w:t>
      </w:r>
      <w:r>
        <w:rPr>
          <w:rFonts w:hint="eastAsia" w:ascii="仿宋_GB2312" w:hAnsi="宋体" w:eastAsia="仿宋_GB2312" w:cs="宋体"/>
          <w:color w:val="000000" w:themeColor="text1"/>
          <w:sz w:val="28"/>
          <w:szCs w:val="28"/>
          <w:highlight w:val="none"/>
          <w:lang w:val="zh-CN"/>
          <w14:textFill>
            <w14:solidFill>
              <w14:schemeClr w14:val="tx1"/>
            </w14:solidFill>
          </w14:textFill>
        </w:rPr>
        <w:t>未按磋商文件要求提交或未足额提交磋商保证金的；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zh-CN"/>
          <w14:textFill>
            <w14:solidFill>
              <w14:schemeClr w14:val="tx1"/>
            </w14:solidFill>
          </w14:textFill>
        </w:rPr>
        <w:t>（3）未按第11.1（1）-（14）要求提供相关资料的；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（4）响应文件内容没有按磋商文件规定和要求签字、盖章的；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（5）响应文件不符合磋商文件规定的格式和顺序要求的；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（6）服务期、响应有效期最终不能满足磋商文件要求的；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（7）响应文件完全不满足磋商文件第五部分“服务要求”的；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（8）响应文件中附有采购人</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最终</w:t>
      </w:r>
      <w:r>
        <w:rPr>
          <w:rFonts w:hint="eastAsia" w:ascii="仿宋_GB2312" w:hAnsi="宋体" w:eastAsia="仿宋_GB2312" w:cs="宋体"/>
          <w:color w:val="000000" w:themeColor="text1"/>
          <w:sz w:val="28"/>
          <w:szCs w:val="28"/>
          <w:highlight w:val="none"/>
          <w14:textFill>
            <w14:solidFill>
              <w14:schemeClr w14:val="tx1"/>
            </w14:solidFill>
          </w14:textFill>
        </w:rPr>
        <w:t>不能接受的条件的；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（9）报价超过采购预算额度或最高限价的；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（10）法律、法规规定的其他情形。</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17.2.3 响应文件报价出现前后不一致的，按照下列规定修正：</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（1）响应文件中首次报价一览表内容与响应文件中分项报价表相应内容不一致的，以分项报价表为准；（如有）</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（2）大写金额和小写金额不一致的，以大写金额为准；</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（3）单价金额小数点或者百分比有明显错位的，以分项报价表的总价为准，并修改单价；</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（4）总价金额与按单价汇总金额不一致的，以单价金额计算结果为准。</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同时出现2种以上不一致的，按照前款规定的顺序修正。修正后的报价按17.2.2第二款的规定经供应商确认后产生约束力。</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93" w:name="_Toc13668"/>
      <w:bookmarkStart w:id="94" w:name="_Toc20611"/>
      <w:bookmarkStart w:id="95" w:name="_Toc325726024"/>
      <w:bookmarkStart w:id="96" w:name="_Toc376936755"/>
      <w:r>
        <w:rPr>
          <w:rFonts w:hint="eastAsia" w:ascii="仿宋_GB2312" w:hAnsi="宋体" w:eastAsia="仿宋_GB2312" w:cs="宋体"/>
          <w:b/>
          <w:bCs/>
          <w:color w:val="000000" w:themeColor="text1"/>
          <w:sz w:val="28"/>
          <w:szCs w:val="28"/>
          <w:highlight w:val="none"/>
          <w14:textFill>
            <w14:solidFill>
              <w14:schemeClr w14:val="tx1"/>
            </w14:solidFill>
          </w14:textFill>
        </w:rPr>
        <w:t>18.评审办法</w:t>
      </w:r>
      <w:bookmarkEnd w:id="93"/>
      <w:bookmarkEnd w:id="94"/>
      <w:bookmarkEnd w:id="95"/>
      <w:bookmarkEnd w:id="96"/>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18.2评审标准和分值分配：</w:t>
      </w:r>
    </w:p>
    <w:tbl>
      <w:tblPr>
        <w:tblStyle w:val="28"/>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191"/>
        <w:gridCol w:w="858"/>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32" w:firstLineChars="83"/>
              <w:textAlignment w:val="auto"/>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类别</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项目</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分值</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940" w:firstLineChars="1050"/>
              <w:textAlignment w:val="auto"/>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386"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磋商报价</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10</w:t>
            </w:r>
            <w:r>
              <w:rPr>
                <w:rFonts w:hint="eastAsia" w:ascii="仿宋_GB2312" w:hAnsi="宋体" w:eastAsia="仿宋_GB2312" w:cs="宋体"/>
                <w:color w:val="000000" w:themeColor="text1"/>
                <w:sz w:val="28"/>
                <w:szCs w:val="28"/>
                <w:highlight w:val="none"/>
                <w14:textFill>
                  <w14:solidFill>
                    <w14:schemeClr w14:val="tx1"/>
                  </w14:solidFill>
                </w14:textFill>
              </w:rPr>
              <w:t>分）</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报价分</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10</w:t>
            </w:r>
            <w:r>
              <w:rPr>
                <w:rFonts w:hint="eastAsia" w:ascii="仿宋_GB2312" w:hAnsi="宋体" w:eastAsia="仿宋_GB2312" w:cs="宋体"/>
                <w:color w:val="000000" w:themeColor="text1"/>
                <w:sz w:val="28"/>
                <w:szCs w:val="28"/>
                <w:highlight w:val="none"/>
                <w14:textFill>
                  <w14:solidFill>
                    <w14:schemeClr w14:val="tx1"/>
                  </w14:solidFill>
                </w14:textFill>
              </w:rPr>
              <w:t>分</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磋商基准值=满足磋商文件要求且最后磋商报价最低的供应商的价格为磋商基准价。</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磋商报价得分=（磋商基准价/最后磋商报价）×价格权值（</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10</w:t>
            </w:r>
            <w:r>
              <w:rPr>
                <w:rFonts w:hint="eastAsia" w:ascii="仿宋_GB2312" w:hAnsi="宋体" w:eastAsia="仿宋_GB2312"/>
                <w:color w:val="000000" w:themeColor="text1"/>
                <w:sz w:val="28"/>
                <w:szCs w:val="28"/>
                <w:highlight w:val="none"/>
                <w14:textFill>
                  <w14:solidFill>
                    <w14:schemeClr w14:val="tx1"/>
                  </w14:solidFill>
                </w14:textFill>
              </w:rPr>
              <w:t xml:space="preserve"> %）×100（四舍五入后保留小数点后两位）。</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（残疾人福利性单位属于监狱企业、小型、微型企业的，不重复享受政策。）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86" w:type="dxa"/>
            <w:vMerge w:val="restart"/>
            <w:vAlign w:val="center"/>
          </w:tcPr>
          <w:p>
            <w:pPr>
              <w:spacing w:line="520" w:lineRule="exact"/>
              <w:ind w:firstLine="0" w:firstLineChars="0"/>
              <w:jc w:val="center"/>
              <w:rPr>
                <w:rFonts w:hint="eastAsia"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商务评价</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31分</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供应商类似业绩</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21</w:t>
            </w:r>
            <w:r>
              <w:rPr>
                <w:rFonts w:hint="eastAsia" w:ascii="仿宋_GB2312" w:hAnsi="宋体" w:eastAsia="仿宋_GB2312" w:cs="宋体"/>
                <w:color w:val="000000" w:themeColor="text1"/>
                <w:kern w:val="2"/>
                <w:sz w:val="28"/>
                <w:szCs w:val="28"/>
                <w:highlight w:val="none"/>
                <w14:textFill>
                  <w14:solidFill>
                    <w14:schemeClr w14:val="tx1"/>
                  </w14:solidFill>
                </w14:textFill>
              </w:rPr>
              <w:t>分</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仿宋_GB2312" w:hAnsi="宋体" w:eastAsia="仿宋_GB2312" w:cs="宋体"/>
                <w:b/>
                <w:bCs/>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snapToGrid/>
                <w:kern w:val="2"/>
                <w:sz w:val="28"/>
                <w:szCs w:val="28"/>
                <w:lang w:val="en-US" w:eastAsia="zh-CN" w:bidi="ar-SA"/>
              </w:rPr>
              <w:t>供应商提</w:t>
            </w:r>
            <w:r>
              <w:rPr>
                <w:rFonts w:hint="eastAsia" w:ascii="Times New Roman" w:hAnsi="Times New Roman" w:eastAsia="仿宋_GB2312" w:cs="Times New Roman"/>
                <w:snapToGrid/>
                <w:color w:val="000000" w:themeColor="text1"/>
                <w:kern w:val="2"/>
                <w:sz w:val="28"/>
                <w:szCs w:val="28"/>
                <w:lang w:val="en-US" w:eastAsia="zh-CN" w:bidi="ar-SA"/>
                <w14:textFill>
                  <w14:solidFill>
                    <w14:schemeClr w14:val="tx1"/>
                  </w14:solidFill>
                </w14:textFill>
              </w:rPr>
              <w:t>供2019年01月01日至</w:t>
            </w:r>
            <w:r>
              <w:rPr>
                <w:rFonts w:hint="eastAsia" w:ascii="Times New Roman" w:hAnsi="Times New Roman" w:eastAsia="仿宋_GB2312" w:cs="Times New Roman"/>
                <w:snapToGrid/>
                <w:kern w:val="2"/>
                <w:sz w:val="28"/>
                <w:szCs w:val="28"/>
                <w:lang w:val="en-US" w:eastAsia="zh-CN" w:bidi="ar-SA"/>
              </w:rPr>
              <w:t>响应文件递交截止时间的类似业绩有效证明材料（中标通知书或合同），每提供1项得3分，最高得21分；不提供不得分。(合同复印件包括合同首页、标的及金额所在页、签字盖章页或中标通知书的复印件)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_GB2312" w:hAnsi="宋体" w:eastAsia="仿宋_GB2312" w:cs="宋体"/>
                <w:color w:val="000000" w:themeColor="text1"/>
                <w:sz w:val="28"/>
                <w:szCs w:val="28"/>
                <w:highlight w:val="none"/>
                <w:lang w:eastAsia="zh-CN"/>
                <w14:textFill>
                  <w14:solidFill>
                    <w14:schemeClr w14:val="tx1"/>
                  </w14:solidFill>
                </w14:textFill>
              </w:rPr>
            </w:pP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项目管理机构人员配置情况</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10</w:t>
            </w:r>
            <w:r>
              <w:rPr>
                <w:rFonts w:hint="eastAsia" w:ascii="仿宋_GB2312" w:hAnsi="宋体" w:eastAsia="仿宋_GB2312" w:cs="宋体"/>
                <w:color w:val="000000" w:themeColor="text1"/>
                <w:kern w:val="2"/>
                <w:sz w:val="28"/>
                <w:szCs w:val="28"/>
                <w:highlight w:val="none"/>
                <w14:textFill>
                  <w14:solidFill>
                    <w14:schemeClr w14:val="tx1"/>
                  </w14:solidFill>
                </w14:textFill>
              </w:rPr>
              <w:t>分</w:t>
            </w: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Times New Roman"/>
                <w:snapToGrid/>
                <w:kern w:val="2"/>
                <w:sz w:val="28"/>
                <w:szCs w:val="28"/>
                <w:lang w:val="en-US" w:eastAsia="zh-CN" w:bidi="ar-SA"/>
              </w:rPr>
            </w:pPr>
            <w:r>
              <w:rPr>
                <w:rFonts w:hint="eastAsia" w:ascii="Times New Roman" w:hAnsi="Times New Roman" w:eastAsia="仿宋_GB2312" w:cs="Times New Roman"/>
                <w:snapToGrid/>
                <w:kern w:val="2"/>
                <w:sz w:val="28"/>
                <w:szCs w:val="28"/>
                <w:lang w:val="en-US" w:eastAsia="zh-CN" w:bidi="ar-SA"/>
              </w:rPr>
              <w:t>（1）拟投入项目负责人具有相关</w:t>
            </w:r>
            <w:r>
              <w:rPr>
                <w:rFonts w:hint="eastAsia" w:ascii="Times New Roman" w:hAnsi="Times New Roman" w:eastAsia="仿宋_GB2312" w:cs="Times New Roman"/>
                <w:snapToGrid/>
                <w:kern w:val="2"/>
                <w:sz w:val="28"/>
                <w:szCs w:val="28"/>
                <w:highlight w:val="none"/>
                <w:lang w:val="en-US" w:eastAsia="zh-CN" w:bidi="ar-SA"/>
              </w:rPr>
              <w:t>专业正高级职</w:t>
            </w:r>
            <w:r>
              <w:rPr>
                <w:rFonts w:hint="eastAsia" w:ascii="Times New Roman" w:hAnsi="Times New Roman" w:eastAsia="仿宋_GB2312" w:cs="Times New Roman"/>
                <w:snapToGrid/>
                <w:kern w:val="2"/>
                <w:sz w:val="28"/>
                <w:szCs w:val="28"/>
                <w:lang w:val="en-US" w:eastAsia="zh-CN" w:bidi="ar-SA"/>
              </w:rPr>
              <w:t>称得4分，未提供的不得分；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Times New Roman"/>
                <w:snapToGrid/>
                <w:kern w:val="2"/>
                <w:sz w:val="28"/>
                <w:szCs w:val="28"/>
                <w:lang w:val="en-US" w:eastAsia="zh-CN" w:bidi="ar-SA"/>
              </w:rPr>
            </w:pPr>
            <w:r>
              <w:rPr>
                <w:rFonts w:hint="eastAsia" w:ascii="Times New Roman" w:hAnsi="Times New Roman" w:eastAsia="仿宋_GB2312" w:cs="Times New Roman"/>
                <w:snapToGrid/>
                <w:kern w:val="2"/>
                <w:sz w:val="28"/>
                <w:szCs w:val="28"/>
                <w:lang w:val="en-US" w:eastAsia="zh-CN" w:bidi="ar-SA"/>
              </w:rPr>
              <w:t>（2）除项目负责人外，项目团队人员具有相关专业副高级及以上职称8个及以上的，得6分；4个以上得3分，4个以下不得分。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宋体" w:eastAsia="仿宋_GB2312"/>
                <w:color w:val="000000" w:themeColor="text1"/>
                <w:sz w:val="28"/>
                <w:szCs w:val="28"/>
                <w:highlight w:val="yellow"/>
                <w:lang w:val="en-US" w:eastAsia="zh-CN"/>
                <w14:textFill>
                  <w14:solidFill>
                    <w14:schemeClr w14:val="tx1"/>
                  </w14:solidFill>
                </w14:textFill>
              </w:rPr>
            </w:pPr>
            <w:r>
              <w:rPr>
                <w:rFonts w:hint="eastAsia" w:ascii="Times New Roman" w:hAnsi="Times New Roman" w:eastAsia="仿宋_GB2312" w:cs="Times New Roman"/>
                <w:snapToGrid/>
                <w:kern w:val="2"/>
                <w:sz w:val="28"/>
                <w:szCs w:val="28"/>
                <w:lang w:val="en-US" w:eastAsia="zh-CN" w:bidi="ar-SA"/>
              </w:rPr>
              <w:t>注：须提供近半年内任意3个月的社保证明及相关证书等证明文件。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86"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sz w:val="28"/>
                <w:szCs w:val="28"/>
                <w:highlight w:val="none"/>
                <w:lang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技术评价</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59分</w:t>
            </w:r>
            <w:r>
              <w:rPr>
                <w:rFonts w:hint="eastAsia" w:ascii="仿宋_GB2312" w:hAnsi="宋体" w:eastAsia="仿宋_GB2312" w:cs="宋体"/>
                <w:color w:val="000000" w:themeColor="text1"/>
                <w:sz w:val="28"/>
                <w:szCs w:val="28"/>
                <w:highlight w:val="none"/>
                <w:lang w:eastAsia="zh-CN"/>
                <w14:textFill>
                  <w14:solidFill>
                    <w14:schemeClr w14:val="tx1"/>
                  </w14:solidFill>
                </w14:textFill>
              </w:rPr>
              <w:t>）</w:t>
            </w: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技术</w:t>
            </w:r>
            <w:r>
              <w:rPr>
                <w:rFonts w:hint="eastAsia" w:ascii="仿宋_GB2312" w:hAnsi="宋体" w:eastAsia="仿宋_GB2312" w:cs="宋体"/>
                <w:color w:val="000000" w:themeColor="text1"/>
                <w:kern w:val="2"/>
                <w:sz w:val="28"/>
                <w:szCs w:val="28"/>
                <w:highlight w:val="none"/>
                <w14:textFill>
                  <w14:solidFill>
                    <w14:schemeClr w14:val="tx1"/>
                  </w14:solidFill>
                </w14:textFill>
              </w:rPr>
              <w:t>方案</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20分</w:t>
            </w:r>
          </w:p>
        </w:tc>
        <w:tc>
          <w:tcPr>
            <w:tcW w:w="6295" w:type="dxa"/>
            <w:vAlign w:val="center"/>
          </w:tcPr>
          <w:p>
            <w:pPr>
              <w:spacing w:line="520" w:lineRule="exact"/>
              <w:ind w:firstLine="0" w:firstLineChars="0"/>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snapToGrid/>
                <w:kern w:val="2"/>
                <w:sz w:val="28"/>
                <w:szCs w:val="28"/>
                <w:lang w:val="en-US" w:eastAsia="zh-CN" w:bidi="ar-SA"/>
              </w:rPr>
              <w:t>供应商提供本项目技术方案，包括但不限于：①项目编制思路、编制依据、编制内容②项目团队架构与管理③项目实施计划④项目集成方案⑤项目管理方案；</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以上5项内容每提供一项得4分，满分20分，每有一处内容存在缺陷或不足的扣2分，扣完为止，不提供不得分。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（注：缺陷是指：存在项目名称错误、地点区域错误、内容与本项目需求无关、方案内容矛盾或表述前后不一致、仅有框架或标题、适用的标准（方法）错误、明显复制其他项目内容等情况的任意一种情形。）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服务质量保障措施</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12分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p>
        </w:tc>
        <w:tc>
          <w:tcPr>
            <w:tcW w:w="6295" w:type="dxa"/>
            <w:vAlign w:val="center"/>
          </w:tcPr>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both"/>
              <w:textAlignment w:val="auto"/>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snapToGrid/>
                <w:kern w:val="2"/>
                <w:sz w:val="28"/>
                <w:szCs w:val="28"/>
                <w:lang w:val="en-US" w:eastAsia="zh-CN" w:bidi="ar-SA"/>
              </w:rPr>
              <w:t>供应商针对本项目提供项目质量保证措施，具体内容包括：①质量保证计划②质量保证措施及违约承诺③质量控制流程④保密承诺及措施；</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以上4项内容每提供一项得3分，满分12分，每有一处内容存在缺陷或不足的扣1.5分，扣完为止，不提供不得分。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（注：缺陷是指：存在项目名称错误、地点区域错误、内容与本项目需求无关、方案内容矛盾或表述前后不一致、仅有框架或标题、适用的标准（方法）错误、明显复制其他项目内容等情况的任意一种情形。）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bookmarkStart w:id="97" w:name="_Toc325726025"/>
            <w:bookmarkStart w:id="98" w:name="_Toc376936756"/>
            <w:bookmarkStart w:id="99" w:name="_Toc2506"/>
            <w:bookmarkStart w:id="100" w:name="_Toc6689"/>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项目重难点分析及应对措施</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12分</w:t>
            </w:r>
          </w:p>
        </w:tc>
        <w:tc>
          <w:tcPr>
            <w:tcW w:w="6295" w:type="dxa"/>
            <w:vAlign w:val="center"/>
          </w:tcPr>
          <w:p>
            <w:pPr>
              <w:spacing w:line="520" w:lineRule="exact"/>
              <w:ind w:firstLine="0" w:firstLineChars="0"/>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snapToGrid/>
                <w:kern w:val="2"/>
                <w:sz w:val="28"/>
                <w:szCs w:val="28"/>
                <w:highlight w:val="none"/>
                <w:lang w:val="en-US" w:eastAsia="zh-CN" w:bidi="ar-SA"/>
              </w:rPr>
              <w:t>供应商针对本项目提供项目难点分析及应对措施，具体内容包括但不限于</w:t>
            </w:r>
            <w:r>
              <w:rPr>
                <w:rFonts w:hint="eastAsia" w:ascii="Times New Roman" w:hAnsi="Times New Roman" w:eastAsia="仿宋_GB2312" w:cs="Times New Roman"/>
                <w:snapToGrid/>
                <w:kern w:val="2"/>
                <w:sz w:val="28"/>
                <w:szCs w:val="28"/>
                <w:lang w:val="en-US" w:eastAsia="zh-CN" w:bidi="ar-SA"/>
              </w:rPr>
              <w:t>：①项目特点及工作重点、难点分析②重点、难点的应对措施③合理化建议；</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以上3项内容每提供一项得4分，满分12分，每有一处内容存在缺陷或不足的扣2分，扣完为止，不提供不得分。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（注：缺陷是指：存在项目名称错误、地点区域错误、内容与本项目需求无关、方案内容矛盾或表述前后不一致、仅有框架或标题、适用的标准（方法）错误、明显复制其他项目内容等情况的任意一种情形。）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工作进度</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9分</w:t>
            </w:r>
          </w:p>
        </w:tc>
        <w:tc>
          <w:tcPr>
            <w:tcW w:w="6295" w:type="dxa"/>
            <w:vAlign w:val="center"/>
          </w:tcPr>
          <w:p>
            <w:pPr>
              <w:spacing w:line="520" w:lineRule="exact"/>
              <w:ind w:firstLine="0" w:firstLineChars="0"/>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Times New Roman" w:hAnsi="Times New Roman" w:eastAsia="仿宋_GB2312" w:cs="Times New Roman"/>
                <w:snapToGrid/>
                <w:kern w:val="2"/>
                <w:sz w:val="28"/>
                <w:szCs w:val="28"/>
                <w:lang w:val="en-US" w:eastAsia="zh-CN" w:bidi="ar-SA"/>
              </w:rPr>
              <w:t>针对本项目合理安排规划进度，包括但不限于：①进度计划②制定控制流程③进度保障措施；</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以上3项内容每提供一项得3分，满分9分，每有一处内容存在缺陷或不足的扣1.5分，扣完为止，不提供不得分。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Times New Roman"/>
                <w:snapToGrid/>
                <w:kern w:val="2"/>
                <w:sz w:val="28"/>
                <w:szCs w:val="28"/>
                <w:highlight w:val="none"/>
                <w:lang w:val="en-US" w:eastAsia="zh-CN" w:bidi="ar-SA"/>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（注：缺陷是指：存在项目名称错误、地点区域错误、内容与本项目需求无关、方案内容矛盾或表述前后不一致、仅有框架或标题、适用的 标准（方法）错误、明显复制其他项目内容等情况的任意一种情形。）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386"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仿宋_GB2312" w:hAnsi="宋体" w:eastAsia="仿宋_GB2312" w:cs="宋体"/>
                <w:color w:val="000000" w:themeColor="text1"/>
                <w:sz w:val="28"/>
                <w:szCs w:val="28"/>
                <w:highlight w:val="none"/>
                <w14:textFill>
                  <w14:solidFill>
                    <w14:schemeClr w14:val="tx1"/>
                  </w14:solidFill>
                </w14:textFill>
              </w:rPr>
            </w:pPr>
          </w:p>
        </w:tc>
        <w:tc>
          <w:tcPr>
            <w:tcW w:w="119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售后服务计划、措施及服务承诺</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6分</w:t>
            </w:r>
          </w:p>
        </w:tc>
        <w:tc>
          <w:tcPr>
            <w:tcW w:w="6295" w:type="dxa"/>
            <w:vAlign w:val="center"/>
          </w:tcPr>
          <w:p>
            <w:pPr>
              <w:spacing w:line="520" w:lineRule="exact"/>
              <w:ind w:firstLine="0" w:firstLineChars="0"/>
              <w:rPr>
                <w:rFonts w:hint="default" w:ascii="仿宋_GB2312" w:hAnsi="宋体" w:eastAsia="仿宋_GB2312" w:cs="宋体"/>
                <w:color w:val="000000" w:themeColor="text1"/>
                <w:kern w:val="2"/>
                <w:sz w:val="28"/>
                <w:szCs w:val="28"/>
                <w:highlight w:val="none"/>
                <w:lang w:val="en-US" w:eastAsia="zh-CN"/>
                <w14:textFill>
                  <w14:solidFill>
                    <w14:schemeClr w14:val="tx1"/>
                  </w14:solidFill>
                </w14:textFill>
              </w:rPr>
            </w:pPr>
            <w:bookmarkStart w:id="231" w:name="_GoBack"/>
            <w:r>
              <w:rPr>
                <w:rFonts w:hint="eastAsia" w:ascii="Times New Roman" w:hAnsi="Times New Roman" w:eastAsia="仿宋_GB2312" w:cs="Times New Roman"/>
                <w:snapToGrid/>
                <w:kern w:val="2"/>
                <w:sz w:val="28"/>
                <w:szCs w:val="28"/>
                <w:lang w:val="en-US" w:eastAsia="zh-CN" w:bidi="ar-SA"/>
              </w:rPr>
              <w:t>售后服务方案包括但不限于①售后服务管理与计划</w:t>
            </w:r>
            <w:r>
              <w:rPr>
                <w:rFonts w:hint="eastAsia" w:ascii="宋体" w:hAnsi="宋体" w:eastAsia="宋体" w:cs="宋体"/>
                <w:snapToGrid/>
                <w:kern w:val="2"/>
                <w:sz w:val="28"/>
                <w:szCs w:val="28"/>
                <w:lang w:val="en-US" w:eastAsia="zh-CN" w:bidi="ar-SA"/>
              </w:rPr>
              <w:t>②</w:t>
            </w:r>
            <w:r>
              <w:rPr>
                <w:rFonts w:hint="eastAsia" w:ascii="Times New Roman" w:hAnsi="Times New Roman" w:eastAsia="仿宋_GB2312" w:cs="Times New Roman"/>
                <w:snapToGrid/>
                <w:kern w:val="2"/>
                <w:sz w:val="28"/>
                <w:szCs w:val="28"/>
                <w:lang w:val="en-US" w:eastAsia="zh-CN" w:bidi="ar-SA"/>
              </w:rPr>
              <w:t>售后服务管理流程体系</w:t>
            </w:r>
            <w:r>
              <w:rPr>
                <w:rFonts w:hint="eastAsia" w:ascii="宋体" w:hAnsi="宋体" w:eastAsia="宋体" w:cs="宋体"/>
                <w:snapToGrid/>
                <w:kern w:val="2"/>
                <w:sz w:val="28"/>
                <w:szCs w:val="28"/>
                <w:lang w:val="en-US" w:eastAsia="zh-CN" w:bidi="ar-SA"/>
              </w:rPr>
              <w:t>③</w:t>
            </w:r>
            <w:r>
              <w:rPr>
                <w:rFonts w:hint="eastAsia" w:ascii="Times New Roman" w:hAnsi="Times New Roman" w:eastAsia="仿宋_GB2312" w:cs="Times New Roman"/>
                <w:snapToGrid/>
                <w:kern w:val="2"/>
                <w:sz w:val="28"/>
                <w:szCs w:val="28"/>
                <w:lang w:val="en-US" w:eastAsia="zh-CN" w:bidi="ar-SA"/>
              </w:rPr>
              <w:t>售后质量保障措施</w:t>
            </w:r>
            <w:r>
              <w:rPr>
                <w:rFonts w:hint="eastAsia" w:ascii="宋体" w:hAnsi="宋体" w:eastAsia="宋体" w:cs="宋体"/>
                <w:snapToGrid/>
                <w:kern w:val="2"/>
                <w:sz w:val="28"/>
                <w:szCs w:val="28"/>
                <w:lang w:val="en-US" w:eastAsia="zh-CN" w:bidi="ar-SA"/>
              </w:rPr>
              <w:t>及</w:t>
            </w:r>
            <w:r>
              <w:rPr>
                <w:rFonts w:hint="eastAsia" w:ascii="Times New Roman" w:hAnsi="Times New Roman" w:eastAsia="仿宋_GB2312" w:cs="Times New Roman"/>
                <w:snapToGrid/>
                <w:kern w:val="2"/>
                <w:sz w:val="28"/>
                <w:szCs w:val="28"/>
                <w:lang w:val="en-US" w:eastAsia="zh-CN" w:bidi="ar-SA"/>
              </w:rPr>
              <w:t>承诺；</w:t>
            </w: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以上3项内容每提供一项得2分，满分6分，每有一处内容存在缺陷或不足的扣1分，扣完为止，不提供不得分。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Times New Roman" w:hAnsi="Times New Roman" w:eastAsia="仿宋_GB2312" w:cs="Times New Roman"/>
                <w:snapToGrid/>
                <w:kern w:val="2"/>
                <w:sz w:val="28"/>
                <w:szCs w:val="28"/>
                <w:highlight w:val="none"/>
                <w:lang w:val="en-US" w:eastAsia="zh-CN" w:bidi="ar-SA"/>
              </w:rPr>
            </w:pPr>
            <w:r>
              <w:rPr>
                <w:rFonts w:hint="eastAsia" w:ascii="仿宋_GB2312" w:hAnsi="宋体" w:eastAsia="仿宋_GB2312" w:cs="宋体"/>
                <w:color w:val="000000" w:themeColor="text1"/>
                <w:kern w:val="2"/>
                <w:sz w:val="28"/>
                <w:szCs w:val="28"/>
                <w:highlight w:val="none"/>
                <w:lang w:val="en-US" w:eastAsia="zh-CN"/>
                <w14:textFill>
                  <w14:solidFill>
                    <w14:schemeClr w14:val="tx1"/>
                  </w14:solidFill>
                </w14:textFill>
              </w:rPr>
              <w:t>（注：缺陷是指：存在项目名称错误、地点区域错误、内容与本项目需求无关、方案内容矛盾或表述前后不一致、仅有框架或标题、适用的标准（方法）错误、明显复制其他项目内容等情况的任意一种情形。）</w:t>
            </w:r>
            <w:bookmarkEnd w:id="231"/>
          </w:p>
        </w:tc>
      </w:tr>
    </w:tbl>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highlight w:val="none"/>
          <w14:textFill>
            <w14:solidFill>
              <w14:schemeClr w14:val="tx1"/>
            </w14:solidFill>
          </w14:textFill>
        </w:rPr>
        <w:t>确定成交供应商</w:t>
      </w:r>
      <w:bookmarkEnd w:id="99"/>
      <w:bookmarkEnd w:id="100"/>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1" w:name="_Toc376936757"/>
      <w:bookmarkStart w:id="102" w:name="_Toc325726026"/>
      <w:bookmarkStart w:id="103" w:name="_Toc17038"/>
      <w:bookmarkStart w:id="104" w:name="_Toc28889"/>
      <w:r>
        <w:rPr>
          <w:rFonts w:hint="eastAsia" w:ascii="仿宋_GB2312" w:hAnsi="宋体" w:eastAsia="仿宋_GB2312" w:cs="宋体"/>
          <w:b/>
          <w:bCs/>
          <w:color w:val="000000" w:themeColor="text1"/>
          <w:sz w:val="28"/>
          <w:szCs w:val="28"/>
          <w:highlight w:val="none"/>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highlight w:val="none"/>
          <w14:textFill>
            <w14:solidFill>
              <w14:schemeClr w14:val="tx1"/>
            </w14:solidFill>
          </w14:textFill>
        </w:rPr>
        <w:t>供应商</w:t>
      </w:r>
      <w:bookmarkEnd w:id="103"/>
      <w:bookmarkEnd w:id="104"/>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05" w:name="_Toc376936759"/>
      <w:bookmarkStart w:id="106" w:name="_Toc325726028"/>
      <w:bookmarkStart w:id="107" w:name="_Toc2346"/>
      <w:bookmarkStart w:id="108" w:name="_Toc2963"/>
      <w:bookmarkStart w:id="109" w:name="_Toc325726027"/>
      <w:r>
        <w:rPr>
          <w:rFonts w:hint="eastAsia" w:ascii="仿宋_GB2312" w:hAnsi="宋体" w:eastAsia="仿宋_GB2312" w:cs="宋体"/>
          <w:b/>
          <w:bCs/>
          <w:color w:val="000000" w:themeColor="text1"/>
          <w:sz w:val="28"/>
          <w:szCs w:val="28"/>
          <w:highlight w:val="none"/>
          <w14:textFill>
            <w14:solidFill>
              <w14:schemeClr w14:val="tx1"/>
            </w14:solidFill>
          </w14:textFill>
        </w:rPr>
        <w:t>20.成交通知</w:t>
      </w:r>
      <w:bookmarkEnd w:id="105"/>
      <w:bookmarkEnd w:id="106"/>
      <w:bookmarkEnd w:id="107"/>
      <w:bookmarkEnd w:id="108"/>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20.1采购人或者采购代理机构应当在成交供应商确定后2个工作日内，在青海政府采购网上公告成交结果，同时向成交供应商发出成交通知书。</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20.2《成交通知书》发出后，采购人改变成交结果的，或者成交供应商无正当理由放弃成交项目的，依法承担法律责任。</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0" w:name="_Toc18063"/>
      <w:bookmarkStart w:id="111" w:name="_Toc5556"/>
      <w:bookmarkStart w:id="112" w:name="_Toc376936758"/>
      <w:r>
        <w:rPr>
          <w:rFonts w:hint="eastAsia" w:ascii="仿宋_GB2312" w:hAnsi="宋体" w:eastAsia="仿宋_GB2312" w:cs="宋体"/>
          <w:b/>
          <w:bCs/>
          <w:color w:val="000000" w:themeColor="text1"/>
          <w:sz w:val="28"/>
          <w:szCs w:val="28"/>
          <w:highlight w:val="none"/>
          <w14:textFill>
            <w14:solidFill>
              <w14:schemeClr w14:val="tx1"/>
            </w14:solidFill>
          </w14:textFill>
        </w:rPr>
        <w:t>八、授予合同</w:t>
      </w:r>
      <w:bookmarkEnd w:id="109"/>
      <w:bookmarkEnd w:id="110"/>
      <w:bookmarkEnd w:id="111"/>
      <w:bookmarkEnd w:id="112"/>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13" w:name="_Toc921"/>
      <w:bookmarkStart w:id="114" w:name="_Toc376936760"/>
      <w:bookmarkStart w:id="115" w:name="_Toc28394"/>
      <w:bookmarkStart w:id="116" w:name="_Toc325726029"/>
      <w:r>
        <w:rPr>
          <w:rFonts w:hint="eastAsia" w:ascii="仿宋_GB2312" w:hAnsi="宋体" w:eastAsia="仿宋_GB2312" w:cs="宋体"/>
          <w:b/>
          <w:bCs/>
          <w:color w:val="000000" w:themeColor="text1"/>
          <w:sz w:val="28"/>
          <w:szCs w:val="28"/>
          <w:highlight w:val="none"/>
          <w14:textFill>
            <w14:solidFill>
              <w14:schemeClr w14:val="tx1"/>
            </w14:solidFill>
          </w14:textFill>
        </w:rPr>
        <w:t>21.签订合同</w:t>
      </w:r>
      <w:bookmarkEnd w:id="113"/>
      <w:bookmarkEnd w:id="114"/>
      <w:bookmarkEnd w:id="115"/>
      <w:bookmarkEnd w:id="116"/>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bookmarkStart w:id="117" w:name="_Toc376936761"/>
      <w:bookmarkStart w:id="118" w:name="_Toc325726030"/>
      <w:r>
        <w:rPr>
          <w:rFonts w:hint="eastAsia" w:ascii="仿宋_GB2312" w:hAnsi="宋体" w:eastAsia="仿宋_GB2312" w:cs="宋体"/>
          <w:color w:val="000000" w:themeColor="text1"/>
          <w:sz w:val="28"/>
          <w:szCs w:val="28"/>
          <w:highlight w:val="none"/>
          <w14:textFill>
            <w14:solidFill>
              <w14:schemeClr w14:val="tx1"/>
            </w14:solidFill>
          </w14:textFill>
        </w:rPr>
        <w:t>21.1采购人与成交供应商双方应当自《成交通知书》发出之日起30日内，签订采购合同，送采购代理机构备案。</w:t>
      </w:r>
    </w:p>
    <w:p>
      <w:pPr>
        <w:spacing w:line="520" w:lineRule="exact"/>
        <w:ind w:firstLine="560"/>
        <w:rPr>
          <w:rFonts w:ascii="仿宋_GB2312" w:hAnsi="宋体" w:eastAsia="仿宋_GB2312" w:cs="宋体"/>
          <w:color w:val="000000" w:themeColor="text1"/>
          <w:sz w:val="28"/>
          <w:szCs w:val="28"/>
          <w:highlight w:val="yellow"/>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21.2</w:t>
      </w:r>
      <w:r>
        <w:rPr>
          <w:rFonts w:hint="eastAsia" w:ascii="仿宋_GB2312" w:hAnsi="宋体" w:eastAsia="仿宋_GB2312" w:cs="宋体"/>
          <w:b/>
          <w:color w:val="000000" w:themeColor="text1"/>
          <w:sz w:val="28"/>
          <w:szCs w:val="28"/>
          <w:highlight w:val="none"/>
          <w14:textFill>
            <w14:solidFill>
              <w14:schemeClr w14:val="tx1"/>
            </w14:solidFill>
          </w14:textFill>
        </w:rPr>
        <w:t>签订合同前，成交供应商应当以支票、汇票、本票等非现金形式缴纳成交金额</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u w:val="single"/>
          <w:lang w:val="en-US" w:eastAsia="zh-CN"/>
          <w14:textFill>
            <w14:solidFill>
              <w14:schemeClr w14:val="tx1"/>
            </w14:solidFill>
          </w14:textFill>
        </w:rPr>
        <w:t>/</w:t>
      </w:r>
      <w:r>
        <w:rPr>
          <w:rFonts w:hint="eastAsia" w:ascii="仿宋_GB2312" w:hAnsi="宋体" w:eastAsia="仿宋_GB2312" w:cs="宋体"/>
          <w:b/>
          <w:color w:val="000000" w:themeColor="text1"/>
          <w:sz w:val="28"/>
          <w:szCs w:val="28"/>
          <w:highlight w:val="none"/>
          <w:u w:val="single"/>
          <w14:textFill>
            <w14:solidFill>
              <w14:schemeClr w14:val="tx1"/>
            </w14:solidFill>
          </w14:textFill>
        </w:rPr>
        <w:t xml:space="preserve"> %</w:t>
      </w:r>
      <w:r>
        <w:rPr>
          <w:rFonts w:hint="eastAsia" w:ascii="仿宋_GB2312" w:hAnsi="宋体" w:eastAsia="仿宋_GB2312" w:cs="宋体"/>
          <w:b/>
          <w:color w:val="000000" w:themeColor="text1"/>
          <w:sz w:val="28"/>
          <w:szCs w:val="28"/>
          <w:highlight w:val="none"/>
          <w14:textFill>
            <w14:solidFill>
              <w14:schemeClr w14:val="tx1"/>
            </w14:solidFill>
          </w14:textFill>
        </w:rPr>
        <w:t>的履约保证金到采购人指定的账户</w:t>
      </w:r>
      <w:r>
        <w:rPr>
          <w:rFonts w:hint="eastAsia" w:ascii="仿宋_GB2312" w:hAnsi="宋体" w:eastAsia="仿宋_GB2312" w:cs="宋体"/>
          <w:color w:val="000000" w:themeColor="text1"/>
          <w:sz w:val="28"/>
          <w:szCs w:val="28"/>
          <w:highlight w:val="none"/>
          <w14:textFill>
            <w14:solidFill>
              <w14:schemeClr w14:val="tx1"/>
            </w14:solidFill>
          </w14:textFill>
        </w:rPr>
        <w:t>。</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21.3成交供应商拒绝与采购人签订合同的，采购人可以按照评审报告推荐的中标或者成交候选人名单排序，确定下一候选人为中标或者成交供应商，也可以重新开展政府采购活动。</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21.4采购人不得向成交供应商提出任何不合理的要求作为订立合同的条件，采购人和成交供应商不得私下订立背离合同实质性内容的协议。</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21.5磋商文件、成交供应商的响应文件、《成交通知书》及其澄清、说明文件、承诺等，均为签订采购合同的依据，作为采购合同的组成部分。</w:t>
      </w:r>
    </w:p>
    <w:p>
      <w:pPr>
        <w:spacing w:line="520" w:lineRule="exact"/>
        <w:ind w:firstLine="560"/>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21.6采购合同签订之日起2个工作日内，由采购人将采购合同在青海政府采购网上公告，但采购合同中涉及国家秘密、商业秘密的内容除外。</w:t>
      </w:r>
      <w:bookmarkStart w:id="119" w:name="_Toc896"/>
      <w:bookmarkStart w:id="120" w:name="_Toc22442"/>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1" w:name="_Toc32362"/>
      <w:bookmarkStart w:id="122" w:name="_Toc31604_WPSOffice_Level2"/>
      <w:bookmarkStart w:id="123" w:name="_Toc3517_WPSOffice_Level2"/>
      <w:bookmarkStart w:id="124" w:name="_Toc2728"/>
      <w:bookmarkStart w:id="125" w:name="_Toc4328"/>
      <w:bookmarkStart w:id="126" w:name="_Toc2658_WPSOffice_Level2"/>
      <w:bookmarkStart w:id="127" w:name="_Toc6881"/>
      <w:r>
        <w:rPr>
          <w:rFonts w:hint="eastAsia" w:ascii="仿宋_GB2312" w:hAnsi="宋体" w:eastAsia="仿宋_GB2312" w:cs="宋体"/>
          <w:b/>
          <w:bCs/>
          <w:color w:val="000000" w:themeColor="text1"/>
          <w:sz w:val="28"/>
          <w:szCs w:val="28"/>
          <w:highlight w:val="none"/>
          <w14:textFill>
            <w14:solidFill>
              <w14:schemeClr w14:val="tx1"/>
            </w14:solidFill>
          </w14:textFill>
        </w:rPr>
        <w:t>九、询问与质疑</w:t>
      </w:r>
      <w:bookmarkEnd w:id="121"/>
      <w:bookmarkEnd w:id="122"/>
      <w:bookmarkEnd w:id="123"/>
      <w:bookmarkEnd w:id="124"/>
      <w:bookmarkEnd w:id="125"/>
      <w:bookmarkEnd w:id="126"/>
      <w:bookmarkEnd w:id="127"/>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28" w:name="_Toc29785"/>
      <w:bookmarkStart w:id="129" w:name="_Toc25982_WPSOffice_Level3"/>
      <w:bookmarkStart w:id="130" w:name="_Toc21641"/>
      <w:bookmarkStart w:id="131" w:name="_Toc14109"/>
      <w:bookmarkStart w:id="132" w:name="_Toc23314_WPSOffice_Level3"/>
      <w:r>
        <w:rPr>
          <w:rFonts w:hint="eastAsia" w:ascii="仿宋_GB2312" w:hAnsi="宋体" w:eastAsia="仿宋_GB2312" w:cs="宋体"/>
          <w:b/>
          <w:bCs/>
          <w:color w:val="000000" w:themeColor="text1"/>
          <w:sz w:val="28"/>
          <w:szCs w:val="28"/>
          <w:highlight w:val="none"/>
          <w14:textFill>
            <w14:solidFill>
              <w14:schemeClr w14:val="tx1"/>
            </w14:solidFill>
          </w14:textFill>
        </w:rPr>
        <w:t>22.对采购过程、结果的询问及质疑</w:t>
      </w:r>
      <w:bookmarkEnd w:id="128"/>
      <w:bookmarkEnd w:id="129"/>
      <w:bookmarkEnd w:id="130"/>
      <w:bookmarkEnd w:id="131"/>
      <w:bookmarkEnd w:id="132"/>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22.1供应商对政府采购过程、结果有疑问的，可以向采购人、采购代理机构提出询问。</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22.3供应商应在法定质疑期内一次性提出针对同一采购程序环节的质疑。</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33" w:name="_Toc28133"/>
      <w:bookmarkStart w:id="134" w:name="_Toc21832"/>
      <w:bookmarkStart w:id="135" w:name="_Toc4534"/>
      <w:bookmarkStart w:id="136" w:name="_Toc6866_WPSOffice_Level2"/>
      <w:bookmarkStart w:id="137" w:name="_Toc34637771"/>
      <w:bookmarkStart w:id="138" w:name="_Toc9701_WPSOffice_Level2"/>
      <w:bookmarkStart w:id="139" w:name="_Toc22201076"/>
      <w:bookmarkStart w:id="140" w:name="_Toc22889"/>
      <w:bookmarkStart w:id="141" w:name="_Toc11509_WPSOffice_Level2"/>
      <w:r>
        <w:rPr>
          <w:rFonts w:hint="eastAsia" w:ascii="仿宋_GB2312" w:hAnsi="宋体" w:eastAsia="仿宋_GB2312" w:cs="宋体"/>
          <w:b/>
          <w:bCs/>
          <w:color w:val="000000" w:themeColor="text1"/>
          <w:sz w:val="28"/>
          <w:szCs w:val="28"/>
          <w:highlight w:val="none"/>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2" w:name="_Toc17253_WPSOffice_Level3"/>
      <w:bookmarkStart w:id="143" w:name="_Toc22921"/>
      <w:bookmarkStart w:id="144" w:name="_Toc19360_WPSOffice_Level3"/>
      <w:bookmarkStart w:id="145" w:name="_Toc16893"/>
      <w:bookmarkStart w:id="146" w:name="_Toc27584"/>
      <w:r>
        <w:rPr>
          <w:rFonts w:hint="eastAsia" w:ascii="仿宋_GB2312" w:hAnsi="宋体" w:eastAsia="仿宋_GB2312" w:cs="宋体"/>
          <w:b/>
          <w:bCs/>
          <w:color w:val="000000" w:themeColor="text1"/>
          <w:sz w:val="28"/>
          <w:szCs w:val="28"/>
          <w:highlight w:val="none"/>
          <w14:textFill>
            <w14:solidFill>
              <w14:schemeClr w14:val="tx1"/>
            </w14:solidFill>
          </w14:textFill>
        </w:rPr>
        <w:t>23.政府采购政策</w:t>
      </w:r>
      <w:bookmarkEnd w:id="142"/>
      <w:bookmarkEnd w:id="143"/>
      <w:bookmarkEnd w:id="144"/>
      <w:bookmarkEnd w:id="145"/>
      <w:bookmarkEnd w:id="146"/>
    </w:p>
    <w:p>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23.1价格评审优惠：</w:t>
      </w:r>
    </w:p>
    <w:p>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 xml:space="preserve">规定的中小企业扶持政策: </w:t>
      </w:r>
    </w:p>
    <w:p>
      <w:pPr>
        <w:pStyle w:val="40"/>
        <w:adjustRightInd w:val="0"/>
        <w:snapToGrid w:val="0"/>
        <w:spacing w:line="520" w:lineRule="exact"/>
        <w:ind w:firstLine="560"/>
        <w:jc w:val="left"/>
        <w:rPr>
          <w:rFonts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t>（1）在服务采购项目中，服务由中小企业承接，即提供服务的人员为中小企业依照《中华人民共和国劳动合同法》订立劳动合同的从业人员。</w:t>
      </w:r>
    </w:p>
    <w:p>
      <w:pPr>
        <w:adjustRightInd w:val="0"/>
        <w:snapToGrid w:val="0"/>
        <w:spacing w:line="520" w:lineRule="exact"/>
        <w:ind w:firstLine="700" w:firstLineChars="250"/>
        <w:jc w:val="left"/>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规定的小微企业报价给予10%-20%的扣除，用扣除后的价格参加评审。</w:t>
      </w:r>
    </w:p>
    <w:p>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highlight w:val="none"/>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highlight w:val="none"/>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pPr>
        <w:adjustRightInd w:val="0"/>
        <w:snapToGrid w:val="0"/>
        <w:spacing w:line="520" w:lineRule="exact"/>
        <w:ind w:firstLine="700" w:firstLineChars="25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 xml:space="preserve">（5）监狱企业、残疾人福利性单位视同小型、微型企业，享受评审中价格扣除等促进中小企业发展的政府采购政策。 </w:t>
      </w:r>
    </w:p>
    <w:p>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23.2供应商同时符合小型、微型企业及监狱企业、残疾人福利性单位要求的，评审时只有一种类型享受价格评审优惠政策；</w:t>
      </w:r>
    </w:p>
    <w:p>
      <w:pPr>
        <w:adjustRightInd w:val="0"/>
        <w:snapToGrid w:val="0"/>
        <w:spacing w:line="520" w:lineRule="exact"/>
        <w:ind w:firstLine="560"/>
        <w:jc w:val="left"/>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23.3响应文件符合本章前款规定的，供应商应提供相关证明资料，且所提供资料必须真实可信。如有虚假，将依法承担相应责任。</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highlight w:val="none"/>
          <w14:textFill>
            <w14:solidFill>
              <w14:schemeClr w14:val="tx1"/>
            </w14:solidFill>
          </w14:textFill>
        </w:rPr>
        <w:t>磋商活动终止</w:t>
      </w:r>
      <w:bookmarkEnd w:id="119"/>
      <w:bookmarkEnd w:id="120"/>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47" w:name="_Toc11684"/>
      <w:bookmarkStart w:id="148" w:name="_Toc7098"/>
      <w:bookmarkStart w:id="149" w:name="_Toc325726031"/>
      <w:bookmarkStart w:id="150" w:name="_Toc376936762"/>
      <w:r>
        <w:rPr>
          <w:rFonts w:hint="eastAsia" w:ascii="仿宋_GB2312" w:hAnsi="宋体" w:eastAsia="仿宋_GB2312" w:cs="宋体"/>
          <w:b/>
          <w:bCs/>
          <w:color w:val="000000" w:themeColor="text1"/>
          <w:sz w:val="28"/>
          <w:szCs w:val="28"/>
          <w:highlight w:val="none"/>
          <w14:textFill>
            <w14:solidFill>
              <w14:schemeClr w14:val="tx1"/>
            </w14:solidFill>
          </w14:textFill>
        </w:rPr>
        <w:t>24.终止情形</w:t>
      </w:r>
      <w:bookmarkEnd w:id="147"/>
      <w:bookmarkEnd w:id="148"/>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highlight w:val="none"/>
          <w14:textFill>
            <w14:solidFill>
              <w14:schemeClr w14:val="tx1"/>
            </w14:solidFill>
          </w14:textFill>
        </w:rPr>
        <w:t>出现下列情形之一的，采购人或采购代理机构应当终止竞争性磋商采购活动，发布项目终止公告并说明原因，重新开展采购活动：</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（1）因情况变化，不再符合规定的竞争性磋商采购方式适用情形的；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（2）出现影响采购公正的违法、违规行为的；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24.2终止磋商活动后，由采购代理机构发布终止公告并说明原因。</w:t>
      </w:r>
      <w:bookmarkStart w:id="151" w:name="_Toc325726032"/>
    </w:p>
    <w:bookmarkEnd w:id="151"/>
    <w:p>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2" w:name="_Toc16406"/>
      <w:bookmarkStart w:id="153" w:name="_Toc376936765"/>
      <w:bookmarkStart w:id="154" w:name="_Toc19538"/>
      <w:bookmarkStart w:id="155" w:name="_Toc325726034"/>
      <w:r>
        <w:rPr>
          <w:rFonts w:hint="eastAsia" w:ascii="仿宋_GB2312" w:hAnsi="宋体" w:eastAsia="仿宋_GB2312" w:cs="宋体"/>
          <w:b/>
          <w:bCs/>
          <w:color w:val="000000" w:themeColor="text1"/>
          <w:sz w:val="28"/>
          <w:szCs w:val="28"/>
          <w:highlight w:val="none"/>
          <w14:textFill>
            <w14:solidFill>
              <w14:schemeClr w14:val="tx1"/>
            </w14:solidFill>
          </w14:textFill>
        </w:rPr>
        <w:t>处罚</w:t>
      </w:r>
    </w:p>
    <w:p>
      <w:p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bookmarkStart w:id="156" w:name="_Toc325726033"/>
      <w:bookmarkStart w:id="157" w:name="_Toc6480"/>
      <w:bookmarkStart w:id="158" w:name="_Toc376936764"/>
      <w:r>
        <w:rPr>
          <w:rFonts w:hint="eastAsia" w:ascii="仿宋_GB2312" w:hAnsi="宋体" w:eastAsia="仿宋_GB2312" w:cs="宋体"/>
          <w:b/>
          <w:bCs/>
          <w:color w:val="000000" w:themeColor="text1"/>
          <w:sz w:val="28"/>
          <w:szCs w:val="28"/>
          <w:highlight w:val="none"/>
          <w14:textFill>
            <w14:solidFill>
              <w14:schemeClr w14:val="tx1"/>
            </w14:solidFill>
          </w14:textFill>
        </w:rPr>
        <w:t>25.处罚情形</w:t>
      </w:r>
      <w:bookmarkEnd w:id="156"/>
      <w:bookmarkEnd w:id="157"/>
      <w:bookmarkEnd w:id="158"/>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有下列情形之一的，供应商的磋商保证金不予退还；成交供应商的成交结果无效，履约保证金不予退还。情节严重的，报省财政厅依法进行处理：</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25.1供应商在提交响应文件截止时间之后撤回响应文件的。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25.2供应商在响应文件中提供虚假材料的。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25.3采取不正当手段诋毁、排挤其他供应商的。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25.4有恶意串通等不正当竞争行为的。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25.5成交后无正当理由拒不与采购人签订采购合同的。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25.6未按照磋商文件、响应文件确定的事项签订采购合同的。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25.7擅自变更、中止或者终止政府采购合同的。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25.8成交供应商签订合同后，因种种原因不能履约或无故拖延履约期的。</w:t>
      </w:r>
    </w:p>
    <w:p>
      <w:pPr>
        <w:spacing w:line="520" w:lineRule="exact"/>
        <w:ind w:firstLine="560"/>
        <w:rPr>
          <w:rFonts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25.9法律、法规规定的其他情形的。</w:t>
      </w:r>
    </w:p>
    <w:p>
      <w:pPr>
        <w:numPr>
          <w:ilvl w:val="0"/>
          <w:numId w:val="4"/>
        </w:numPr>
        <w:spacing w:line="520" w:lineRule="exact"/>
        <w:ind w:firstLine="562"/>
        <w:rPr>
          <w:rFonts w:ascii="仿宋_GB2312" w:hAnsi="宋体" w:eastAsia="仿宋_GB2312" w:cs="宋体"/>
          <w:b/>
          <w:bCs/>
          <w:color w:val="000000" w:themeColor="text1"/>
          <w:sz w:val="28"/>
          <w:szCs w:val="28"/>
          <w:highlight w:val="none"/>
          <w14:textFill>
            <w14:solidFill>
              <w14:schemeClr w14:val="tx1"/>
            </w14:solidFill>
          </w14:textFill>
        </w:rPr>
      </w:pPr>
      <w:r>
        <w:rPr>
          <w:rFonts w:hint="eastAsia" w:ascii="仿宋_GB2312" w:hAnsi="宋体" w:eastAsia="仿宋_GB2312" w:cs="宋体"/>
          <w:b/>
          <w:bCs/>
          <w:color w:val="000000" w:themeColor="text1"/>
          <w:sz w:val="28"/>
          <w:szCs w:val="28"/>
          <w:highlight w:val="none"/>
          <w14:textFill>
            <w14:solidFill>
              <w14:schemeClr w14:val="tx1"/>
            </w14:solidFill>
          </w14:textFill>
        </w:rPr>
        <w:t>其他</w:t>
      </w:r>
      <w:bookmarkEnd w:id="152"/>
      <w:bookmarkEnd w:id="153"/>
      <w:bookmarkEnd w:id="154"/>
      <w:bookmarkEnd w:id="155"/>
    </w:p>
    <w:p>
      <w:pPr>
        <w:spacing w:line="520" w:lineRule="exact"/>
        <w:ind w:firstLine="560"/>
        <w:rPr>
          <w:rFonts w:ascii="宋体" w:hAnsi="宋体" w:cs="宋体"/>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pPr>
        <w:wordWrap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159" w:name="_Toc3791"/>
      <w:r>
        <w:rPr>
          <w:rFonts w:hint="eastAsia" w:ascii="宋体" w:hAnsi="宋体" w:cs="宋体"/>
          <w:b/>
          <w:color w:val="000000" w:themeColor="text1"/>
          <w:kern w:val="28"/>
          <w:sz w:val="44"/>
          <w:szCs w:val="44"/>
          <w:highlight w:val="none"/>
          <w14:textFill>
            <w14:solidFill>
              <w14:schemeClr w14:val="tx1"/>
            </w14:solidFill>
          </w14:textFill>
        </w:rPr>
        <w:t>第三部分采购项目合同书</w:t>
      </w:r>
      <w:bookmarkEnd w:id="159"/>
    </w:p>
    <w:p>
      <w:pPr>
        <w:ind w:firstLine="0" w:firstLineChars="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kern w:val="28"/>
          <w:sz w:val="36"/>
          <w:szCs w:val="20"/>
          <w:highlight w:val="none"/>
          <w14:textFill>
            <w14:solidFill>
              <w14:schemeClr w14:val="tx1"/>
            </w14:solidFill>
          </w14:textFill>
        </w:rPr>
        <w:t>（服务类）</w:t>
      </w:r>
    </w:p>
    <w:p>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pPr>
        <w:autoSpaceDE w:val="0"/>
        <w:autoSpaceDN w:val="0"/>
        <w:spacing w:line="360" w:lineRule="auto"/>
        <w:ind w:firstLine="0" w:firstLineChars="0"/>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lang w:val="zh-CN"/>
          <w14:textFill>
            <w14:solidFill>
              <w14:schemeClr w14:val="tx1"/>
            </w14:solidFill>
          </w14:textFill>
        </w:rPr>
        <w:t>青海省政府采购项目合同书</w:t>
      </w:r>
    </w:p>
    <w:p>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pPr>
        <w:spacing w:line="360" w:lineRule="auto"/>
        <w:ind w:firstLine="0" w:firstLineChars="0"/>
        <w:rPr>
          <w:rFonts w:ascii="宋体" w:hAnsi="宋体" w:cs="宋体"/>
          <w:color w:val="000000" w:themeColor="text1"/>
          <w:sz w:val="24"/>
          <w:szCs w:val="24"/>
          <w:highlight w:val="none"/>
          <w14:textFill>
            <w14:solidFill>
              <w14:schemeClr w14:val="tx1"/>
            </w14:solidFill>
          </w14:textFill>
        </w:rPr>
      </w:pPr>
    </w:p>
    <w:p>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采购项目编号：</w:t>
      </w:r>
      <w:r>
        <w:rPr>
          <w:rFonts w:hint="eastAsia" w:ascii="宋体" w:hAnsi="宋体" w:cs="宋体"/>
          <w:b/>
          <w:bCs/>
          <w:color w:val="000000" w:themeColor="text1"/>
          <w:sz w:val="32"/>
          <w:szCs w:val="32"/>
          <w:highlight w:val="none"/>
          <w:lang w:eastAsia="zh-CN"/>
          <w14:textFill>
            <w14:solidFill>
              <w14:schemeClr w14:val="tx1"/>
            </w14:solidFill>
          </w14:textFill>
        </w:rPr>
        <w:t>青海诚鑫竞磋（服务）2024-0</w:t>
      </w:r>
      <w:r>
        <w:rPr>
          <w:rFonts w:hint="eastAsia" w:ascii="宋体" w:hAnsi="宋体" w:cs="宋体"/>
          <w:b/>
          <w:bCs/>
          <w:color w:val="000000" w:themeColor="text1"/>
          <w:sz w:val="32"/>
          <w:szCs w:val="32"/>
          <w:highlight w:val="none"/>
          <w:lang w:val="en-US" w:eastAsia="zh-CN"/>
          <w14:textFill>
            <w14:solidFill>
              <w14:schemeClr w14:val="tx1"/>
            </w14:solidFill>
          </w14:textFill>
        </w:rPr>
        <w:t>50</w:t>
      </w:r>
    </w:p>
    <w:p>
      <w:pPr>
        <w:autoSpaceDE w:val="0"/>
        <w:autoSpaceDN w:val="0"/>
        <w:spacing w:line="600" w:lineRule="exact"/>
        <w:ind w:left="2249" w:hanging="2249" w:hangingChars="700"/>
        <w:rPr>
          <w:rFonts w:hint="eastAsia" w:ascii="宋体" w:hAnsi="宋体" w:eastAsia="宋体" w:cs="宋体"/>
          <w:b/>
          <w:bCs/>
          <w:color w:val="000000" w:themeColor="text1"/>
          <w:sz w:val="32"/>
          <w:szCs w:val="32"/>
          <w:highlight w:val="none"/>
          <w:lang w:val="zh-CN"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采购项目名称： 2024年青海省安全利用类耕地土壤和农产品质量协同监测项目</w:t>
      </w:r>
    </w:p>
    <w:p>
      <w:pPr>
        <w:autoSpaceDE w:val="0"/>
        <w:autoSpaceDN w:val="0"/>
        <w:spacing w:line="600" w:lineRule="exact"/>
        <w:ind w:left="2249" w:hanging="2249" w:hangingChars="70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采购合同编号：Q</w:t>
      </w:r>
      <w:r>
        <w:rPr>
          <w:rFonts w:ascii="宋体" w:hAnsi="宋体" w:cs="宋体"/>
          <w:b/>
          <w:bCs/>
          <w:color w:val="000000" w:themeColor="text1"/>
          <w:sz w:val="32"/>
          <w:szCs w:val="32"/>
          <w:highlight w:val="none"/>
          <w:lang w:val="zh-CN"/>
          <w14:textFill>
            <w14:solidFill>
              <w14:schemeClr w14:val="tx1"/>
            </w14:solidFill>
          </w14:textFill>
        </w:rPr>
        <w:t>HCX-202</w:t>
      </w:r>
      <w:r>
        <w:rPr>
          <w:rFonts w:hint="eastAsia" w:ascii="宋体" w:hAnsi="宋体" w:cs="宋体"/>
          <w:b/>
          <w:bCs/>
          <w:color w:val="000000" w:themeColor="text1"/>
          <w:sz w:val="32"/>
          <w:szCs w:val="32"/>
          <w:highlight w:val="none"/>
          <w:lang w:val="en-US" w:eastAsia="zh-CN"/>
          <w14:textFill>
            <w14:solidFill>
              <w14:schemeClr w14:val="tx1"/>
            </w14:solidFill>
          </w14:textFill>
        </w:rPr>
        <w:t>4</w:t>
      </w:r>
      <w:r>
        <w:rPr>
          <w:rFonts w:ascii="宋体" w:hAnsi="宋体" w:cs="宋体"/>
          <w:b/>
          <w:bCs/>
          <w:color w:val="000000" w:themeColor="text1"/>
          <w:sz w:val="32"/>
          <w:szCs w:val="32"/>
          <w:highlight w:val="none"/>
          <w:lang w:val="zh-CN"/>
          <w14:textFill>
            <w14:solidFill>
              <w14:schemeClr w14:val="tx1"/>
            </w14:solidFill>
          </w14:textFill>
        </w:rPr>
        <w:t>-</w:t>
      </w:r>
      <w:r>
        <w:rPr>
          <w:rFonts w:hint="eastAsia" w:ascii="宋体" w:hAnsi="宋体" w:cs="宋体"/>
          <w:b/>
          <w:bCs/>
          <w:color w:val="000000" w:themeColor="text1"/>
          <w:sz w:val="32"/>
          <w:szCs w:val="32"/>
          <w:highlight w:val="none"/>
          <w:lang w:val="en-US" w:eastAsia="zh-CN"/>
          <w14:textFill>
            <w14:solidFill>
              <w14:schemeClr w14:val="tx1"/>
            </w14:solidFill>
          </w14:textFill>
        </w:rPr>
        <w:t>050</w:t>
      </w:r>
    </w:p>
    <w:p>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合同金额（人民币）：</w:t>
      </w:r>
    </w:p>
    <w:p>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采购人（甲方）：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pPr>
        <w:autoSpaceDE w:val="0"/>
        <w:autoSpaceDN w:val="0"/>
        <w:spacing w:line="600" w:lineRule="exact"/>
        <w:ind w:firstLine="0" w:firstLineChars="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供应商（乙方）：</w:t>
      </w:r>
      <w:r>
        <w:rPr>
          <w:rFonts w:hint="eastAsia" w:ascii="宋体" w:hAnsi="宋体" w:cs="宋体"/>
          <w:b/>
          <w:bCs/>
          <w:color w:val="000000" w:themeColor="text1"/>
          <w:sz w:val="32"/>
          <w:szCs w:val="32"/>
          <w:highlight w:val="none"/>
          <w:u w:val="single"/>
          <w:lang w:val="zh-CN"/>
          <w14:textFill>
            <w14:solidFill>
              <w14:schemeClr w14:val="tx1"/>
            </w14:solidFill>
          </w14:textFill>
        </w:rPr>
        <w:t>（盖章）</w:t>
      </w:r>
    </w:p>
    <w:p>
      <w:pPr>
        <w:autoSpaceDE w:val="0"/>
        <w:autoSpaceDN w:val="0"/>
        <w:spacing w:line="600" w:lineRule="exact"/>
        <w:ind w:firstLine="0" w:firstLineChars="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采购日期：</w:t>
      </w:r>
    </w:p>
    <w:p>
      <w:pPr>
        <w:spacing w:line="360" w:lineRule="auto"/>
        <w:ind w:firstLine="480"/>
        <w:rPr>
          <w:rFonts w:ascii="宋体" w:hAnsi="宋体" w:cs="宋体"/>
          <w:color w:val="000000" w:themeColor="text1"/>
          <w:sz w:val="24"/>
          <w:szCs w:val="24"/>
          <w:highlight w:val="none"/>
          <w14:textFill>
            <w14:solidFill>
              <w14:schemeClr w14:val="tx1"/>
            </w14:solidFill>
          </w14:textFill>
        </w:rPr>
      </w:pPr>
    </w:p>
    <w:p>
      <w:pPr>
        <w:spacing w:line="360" w:lineRule="auto"/>
        <w:ind w:firstLine="480"/>
        <w:rPr>
          <w:rFonts w:ascii="宋体" w:hAnsi="宋体" w:cs="宋体"/>
          <w:color w:val="000000" w:themeColor="text1"/>
          <w:sz w:val="24"/>
          <w:szCs w:val="24"/>
          <w:highlight w:val="none"/>
          <w14:textFill>
            <w14:solidFill>
              <w14:schemeClr w14:val="tx1"/>
            </w14:solidFill>
          </w14:textFill>
        </w:rPr>
      </w:pPr>
    </w:p>
    <w:p>
      <w:pPr>
        <w:spacing w:line="360" w:lineRule="auto"/>
        <w:ind w:firstLine="480"/>
        <w:rPr>
          <w:rFonts w:ascii="宋体" w:hAnsi="宋体" w:cs="宋体"/>
          <w:color w:val="000000" w:themeColor="text1"/>
          <w:sz w:val="24"/>
          <w:szCs w:val="24"/>
          <w:highlight w:val="none"/>
          <w14:textFill>
            <w14:solidFill>
              <w14:schemeClr w14:val="tx1"/>
            </w14:solidFill>
          </w14:textFill>
        </w:rPr>
      </w:pPr>
    </w:p>
    <w:p>
      <w:pPr>
        <w:spacing w:line="360" w:lineRule="auto"/>
        <w:ind w:firstLine="480"/>
        <w:rPr>
          <w:rFonts w:ascii="宋体" w:hAnsi="宋体" w:cs="宋体"/>
          <w:color w:val="000000" w:themeColor="text1"/>
          <w:sz w:val="24"/>
          <w:szCs w:val="24"/>
          <w:highlight w:val="none"/>
          <w14:textFill>
            <w14:solidFill>
              <w14:schemeClr w14:val="tx1"/>
            </w14:solidFill>
          </w14:textFill>
        </w:rPr>
      </w:pPr>
    </w:p>
    <w:p>
      <w:pPr>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center"/>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center"/>
        <w:rPr>
          <w:rFonts w:hint="eastAsia" w:ascii="仿宋" w:hAnsi="仿宋" w:eastAsia="仿宋" w:cs="仿宋"/>
          <w:color w:val="000000" w:themeColor="text1"/>
          <w:sz w:val="28"/>
          <w:szCs w:val="28"/>
          <w:highlight w:val="none"/>
          <w14:textFill>
            <w14:solidFill>
              <w14:schemeClr w14:val="tx1"/>
            </w14:solidFill>
          </w14:textFill>
        </w:rPr>
      </w:pPr>
      <w:r>
        <w:rPr>
          <w:rFonts w:hint="eastAsia"/>
          <w:b/>
          <w:bCs/>
          <w:sz w:val="32"/>
          <w:szCs w:val="32"/>
          <w:lang w:val="zh-CN" w:eastAsia="zh-CN"/>
        </w:rPr>
        <w:t>（合同格式自拟）</w:t>
      </w: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仿宋" w:hAnsi="仿宋" w:eastAsia="仿宋" w:cs="仿宋"/>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合同备案部门：</w:t>
      </w:r>
    </w:p>
    <w:p>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采购代理机构：青海诚鑫招标有限公司</w:t>
      </w:r>
    </w:p>
    <w:p>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负责人</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w:t>
      </w:r>
    </w:p>
    <w:p>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经办人：</w:t>
      </w:r>
    </w:p>
    <w:p>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line="520" w:lineRule="exact"/>
        <w:ind w:firstLine="0" w:firstLineChars="0"/>
        <w:jc w:val="left"/>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合同备案时间：   年   月   日</w:t>
      </w:r>
    </w:p>
    <w:p>
      <w:pPr>
        <w:spacing w:line="360" w:lineRule="auto"/>
        <w:ind w:firstLine="480"/>
        <w:jc w:val="left"/>
        <w:rPr>
          <w:rFonts w:ascii="宋体" w:hAnsi="宋体" w:cs="宋体"/>
          <w:color w:val="000000" w:themeColor="text1"/>
          <w:sz w:val="24"/>
          <w:szCs w:val="24"/>
          <w:highlight w:val="none"/>
          <w14:textFill>
            <w14:solidFill>
              <w14:schemeClr w14:val="tx1"/>
            </w14:solidFill>
          </w14:textFill>
        </w:rPr>
      </w:pPr>
    </w:p>
    <w:p>
      <w:pPr>
        <w:widowControl/>
        <w:spacing w:line="240" w:lineRule="auto"/>
        <w:ind w:firstLine="0" w:firstLineChars="0"/>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br w:type="page"/>
      </w:r>
    </w:p>
    <w:p>
      <w:pPr>
        <w:autoSpaceDE w:val="0"/>
        <w:autoSpaceDN w:val="0"/>
        <w:spacing w:line="520" w:lineRule="exact"/>
        <w:ind w:firstLine="0" w:firstLineChars="0"/>
        <w:jc w:val="left"/>
        <w:rPr>
          <w:rFonts w:ascii="宋体" w:hAnsi="宋体" w:cs="宋体"/>
          <w:b/>
          <w:bCs/>
          <w:color w:val="000000" w:themeColor="text1"/>
          <w:sz w:val="24"/>
          <w:szCs w:val="24"/>
          <w:highlight w:val="none"/>
          <w:lang w:val="zh-CN"/>
          <w14:textFill>
            <w14:solidFill>
              <w14:schemeClr w14:val="tx1"/>
            </w14:solidFill>
          </w14:textFill>
        </w:rPr>
      </w:pPr>
    </w:p>
    <w:p>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highlight w:val="none"/>
          <w14:textFill>
            <w14:solidFill>
              <w14:schemeClr w14:val="tx1"/>
            </w14:solidFill>
          </w14:textFill>
        </w:rPr>
      </w:pPr>
      <w:bookmarkStart w:id="160" w:name="_Toc9786"/>
      <w:r>
        <w:rPr>
          <w:rFonts w:hint="eastAsia" w:ascii="宋体" w:hAnsi="宋体" w:cs="宋体"/>
          <w:b/>
          <w:color w:val="000000" w:themeColor="text1"/>
          <w:kern w:val="28"/>
          <w:sz w:val="44"/>
          <w:szCs w:val="44"/>
          <w:highlight w:val="none"/>
          <w14:textFill>
            <w14:solidFill>
              <w14:schemeClr w14:val="tx1"/>
            </w14:solidFill>
          </w14:textFill>
        </w:rPr>
        <w:t>第四部分响应文件格式</w:t>
      </w:r>
      <w:bookmarkEnd w:id="160"/>
    </w:p>
    <w:p>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highlight w:val="none"/>
          <w14:textFill>
            <w14:solidFill>
              <w14:schemeClr w14:val="tx1"/>
            </w14:solidFill>
          </w14:textFill>
        </w:rPr>
      </w:pPr>
    </w:p>
    <w:p>
      <w:pPr>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161" w:name="_Toc9848"/>
      <w:bookmarkStart w:id="162" w:name="_Toc1643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cs="宋体" w:asciiTheme="minorEastAsia" w:hAnsiTheme="minorEastAsia" w:eastAsiaTheme="minorEastAsia"/>
          <w:b/>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：响应文件封面</w:t>
      </w:r>
      <w:bookmarkEnd w:id="161"/>
      <w:bookmarkEnd w:id="162"/>
    </w:p>
    <w:p>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pPr>
        <w:spacing w:line="360" w:lineRule="auto"/>
        <w:ind w:firstLine="0" w:firstLineChars="0"/>
        <w:rPr>
          <w:rFonts w:ascii="宋体" w:hAnsi="宋体" w:cs="宋体"/>
          <w:b/>
          <w:color w:val="000000" w:themeColor="text1"/>
          <w:sz w:val="36"/>
          <w:szCs w:val="36"/>
          <w:highlight w:val="none"/>
          <w14:textFill>
            <w14:solidFill>
              <w14:schemeClr w14:val="tx1"/>
            </w14:solidFill>
          </w14:textFill>
        </w:rPr>
      </w:pPr>
    </w:p>
    <w:p>
      <w:pPr>
        <w:spacing w:line="360" w:lineRule="auto"/>
        <w:ind w:firstLine="2364" w:firstLineChars="327"/>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响应文件</w:t>
      </w:r>
    </w:p>
    <w:p>
      <w:pPr>
        <w:adjustRightInd w:val="0"/>
        <w:spacing w:line="360" w:lineRule="auto"/>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pPr>
        <w:pStyle w:val="10"/>
        <w:spacing w:line="600" w:lineRule="exact"/>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采购项目编号</w:t>
      </w:r>
      <w:r>
        <w:rPr>
          <w:rFonts w:hint="eastAsia" w:ascii="宋体" w:hAnsi="宋体" w:cs="宋体"/>
          <w:b/>
          <w:color w:val="000000" w:themeColor="text1"/>
          <w:sz w:val="36"/>
          <w:szCs w:val="36"/>
          <w:highlight w:val="none"/>
          <w14:textFill>
            <w14:solidFill>
              <w14:schemeClr w14:val="tx1"/>
            </w14:solidFill>
          </w14:textFill>
        </w:rPr>
        <w:t>：</w:t>
      </w:r>
      <w:r>
        <w:rPr>
          <w:rFonts w:hint="eastAsia" w:ascii="宋体" w:hAnsi="宋体" w:cs="宋体"/>
          <w:b/>
          <w:bCs/>
          <w:color w:val="000000" w:themeColor="text1"/>
          <w:sz w:val="36"/>
          <w:szCs w:val="36"/>
          <w:highlight w:val="none"/>
          <w:lang w:eastAsia="zh-CN"/>
          <w14:textFill>
            <w14:solidFill>
              <w14:schemeClr w14:val="tx1"/>
            </w14:solidFill>
          </w14:textFill>
        </w:rPr>
        <w:t>青海诚鑫竞磋（服务）2024-0</w:t>
      </w:r>
      <w:r>
        <w:rPr>
          <w:rFonts w:hint="eastAsia" w:ascii="宋体" w:hAnsi="宋体" w:cs="宋体"/>
          <w:b/>
          <w:bCs/>
          <w:color w:val="000000" w:themeColor="text1"/>
          <w:sz w:val="36"/>
          <w:szCs w:val="36"/>
          <w:highlight w:val="none"/>
          <w:lang w:val="en-US" w:eastAsia="zh-CN"/>
          <w14:textFill>
            <w14:solidFill>
              <w14:schemeClr w14:val="tx1"/>
            </w14:solidFill>
          </w14:textFill>
        </w:rPr>
        <w:t>50</w:t>
      </w:r>
    </w:p>
    <w:p>
      <w:pPr>
        <w:adjustRightInd w:val="0"/>
        <w:spacing w:line="600" w:lineRule="exact"/>
        <w:ind w:firstLine="0" w:firstLineChars="0"/>
        <w:textAlignment w:val="baseline"/>
        <w:rPr>
          <w:rFonts w:ascii="宋体" w:hAnsi="宋体" w:cs="宋体"/>
          <w:b/>
          <w:bCs/>
          <w:color w:val="000000" w:themeColor="text1"/>
          <w:sz w:val="36"/>
          <w:szCs w:val="36"/>
          <w:highlight w:val="none"/>
          <w14:textFill>
            <w14:solidFill>
              <w14:schemeClr w14:val="tx1"/>
            </w14:solidFill>
          </w14:textFill>
        </w:rPr>
      </w:pPr>
    </w:p>
    <w:p>
      <w:pPr>
        <w:adjustRightInd w:val="0"/>
        <w:spacing w:line="600" w:lineRule="exact"/>
        <w:ind w:left="2530" w:hanging="2530" w:hangingChars="700"/>
        <w:textAlignment w:val="baseline"/>
        <w:rPr>
          <w:rFonts w:hint="eastAsia" w:ascii="宋体" w:hAnsi="宋体" w:eastAsia="宋体" w:cs="宋体"/>
          <w:b/>
          <w:bCs/>
          <w:color w:val="000000" w:themeColor="text1"/>
          <w:sz w:val="36"/>
          <w:szCs w:val="36"/>
          <w:highlight w:val="none"/>
          <w:lang w:eastAsia="zh-CN"/>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采购项目名称：</w:t>
      </w:r>
      <w:r>
        <w:rPr>
          <w:rFonts w:hint="eastAsia" w:ascii="宋体" w:hAnsi="宋体" w:cs="宋体"/>
          <w:b/>
          <w:bCs/>
          <w:color w:val="000000" w:themeColor="text1"/>
          <w:sz w:val="36"/>
          <w:szCs w:val="36"/>
          <w:highlight w:val="none"/>
          <w:lang w:eastAsia="zh-CN"/>
          <w14:textFill>
            <w14:solidFill>
              <w14:schemeClr w14:val="tx1"/>
            </w14:solidFill>
          </w14:textFill>
        </w:rPr>
        <w:t>2024年青海省安全利用类耕地土壤和农产品质量协同监测项目</w:t>
      </w:r>
    </w:p>
    <w:p>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供应商名称</w:t>
      </w:r>
      <w:r>
        <w:rPr>
          <w:rFonts w:hint="eastAsia" w:ascii="宋体" w:hAnsi="宋体" w:cs="宋体"/>
          <w:b/>
          <w:color w:val="000000" w:themeColor="text1"/>
          <w:sz w:val="36"/>
          <w:szCs w:val="36"/>
          <w:highlight w:val="none"/>
          <w14:textFill>
            <w14:solidFill>
              <w14:schemeClr w14:val="tx1"/>
            </w14:solidFill>
          </w14:textFill>
        </w:rPr>
        <w:t>：</w:t>
      </w:r>
    </w:p>
    <w:p>
      <w:pPr>
        <w:adjustRightInd w:val="0"/>
        <w:spacing w:line="600" w:lineRule="exact"/>
        <w:ind w:firstLine="0" w:firstLineChars="0"/>
        <w:textAlignment w:val="baseline"/>
        <w:rPr>
          <w:rFonts w:ascii="宋体" w:hAnsi="宋体" w:cs="宋体"/>
          <w:b/>
          <w:color w:val="000000" w:themeColor="text1"/>
          <w:sz w:val="36"/>
          <w:szCs w:val="36"/>
          <w:highlight w:val="none"/>
          <w14:textFill>
            <w14:solidFill>
              <w14:schemeClr w14:val="tx1"/>
            </w14:solidFill>
          </w14:textFill>
        </w:rPr>
      </w:pPr>
    </w:p>
    <w:p>
      <w:pPr>
        <w:spacing w:line="600" w:lineRule="exact"/>
        <w:ind w:firstLine="7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供应商：（公章）</w:t>
      </w:r>
    </w:p>
    <w:p>
      <w:pPr>
        <w:spacing w:line="600" w:lineRule="exact"/>
        <w:ind w:firstLine="723"/>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法定代表人或委托代理人：（签字或盖章）</w:t>
      </w:r>
    </w:p>
    <w:p>
      <w:pPr>
        <w:spacing w:line="600" w:lineRule="exact"/>
        <w:ind w:firstLine="0" w:firstLineChars="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年  月  日</w:t>
      </w:r>
    </w:p>
    <w:p>
      <w:pPr>
        <w:wordWrap w:val="0"/>
        <w:spacing w:line="360" w:lineRule="auto"/>
        <w:ind w:firstLine="0" w:firstLineChars="0"/>
        <w:rPr>
          <w:rFonts w:ascii="宋体" w:hAnsi="宋体" w:cs="宋体"/>
          <w:b/>
          <w:color w:val="000000" w:themeColor="text1"/>
          <w:sz w:val="28"/>
          <w:szCs w:val="28"/>
          <w:highlight w:val="none"/>
          <w14:textFill>
            <w14:solidFill>
              <w14:schemeClr w14:val="tx1"/>
            </w14:solidFill>
          </w14:textFill>
        </w:rPr>
      </w:pPr>
      <w:bookmarkStart w:id="163" w:name="_Toc30269"/>
      <w:bookmarkStart w:id="164" w:name="_Toc17238"/>
    </w:p>
    <w:p>
      <w:pPr>
        <w:rPr>
          <w:rFonts w:hint="eastAsia"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br w:type="page"/>
      </w:r>
    </w:p>
    <w:p>
      <w:pPr>
        <w:spacing w:line="600" w:lineRule="exact"/>
        <w:ind w:firstLine="0" w:firstLineChars="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附件</w:t>
      </w:r>
      <w:r>
        <w:rPr>
          <w:rFonts w:ascii="宋体" w:hAnsi="宋体" w:cs="宋体"/>
          <w:b/>
          <w:color w:val="000000" w:themeColor="text1"/>
          <w:sz w:val="28"/>
          <w:szCs w:val="28"/>
          <w:highlight w:val="none"/>
          <w14:textFill>
            <w14:solidFill>
              <w14:schemeClr w14:val="tx1"/>
            </w14:solidFill>
          </w14:textFill>
        </w:rPr>
        <w:t>2</w:t>
      </w:r>
      <w:r>
        <w:rPr>
          <w:rFonts w:hint="eastAsia" w:ascii="宋体" w:hAnsi="宋体" w:cs="宋体"/>
          <w:b/>
          <w:color w:val="000000" w:themeColor="text1"/>
          <w:sz w:val="28"/>
          <w:szCs w:val="28"/>
          <w:highlight w:val="none"/>
          <w14:textFill>
            <w14:solidFill>
              <w14:schemeClr w14:val="tx1"/>
            </w14:solidFill>
          </w14:textFill>
        </w:rPr>
        <w:t>：目录</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）响应文件封面........................................所在页码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ascii="宋体" w:hAnsi="宋体" w:cs="宋体"/>
          <w:color w:val="000000" w:themeColor="text1"/>
          <w:sz w:val="28"/>
          <w:szCs w:val="28"/>
          <w:highlight w:val="none"/>
          <w14:textFill>
            <w14:solidFill>
              <w14:schemeClr w14:val="tx1"/>
            </w14:solidFill>
          </w14:textFill>
        </w:rPr>
        <w:t>2</w:t>
      </w:r>
      <w:r>
        <w:rPr>
          <w:rFonts w:hint="eastAsia" w:ascii="宋体" w:hAnsi="宋体" w:cs="宋体"/>
          <w:color w:val="000000" w:themeColor="text1"/>
          <w:sz w:val="28"/>
          <w:szCs w:val="28"/>
          <w:highlight w:val="none"/>
          <w14:textFill>
            <w14:solidFill>
              <w14:schemeClr w14:val="tx1"/>
            </w14:solidFill>
          </w14:textFill>
        </w:rPr>
        <w:t>）目录................................................所在页码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（3）磋商函........................................ ...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（4）首次报价</w:t>
      </w:r>
      <w:r>
        <w:rPr>
          <w:rFonts w:hint="eastAsia" w:ascii="宋体" w:hAnsi="宋体" w:cs="宋体"/>
          <w:color w:val="000000" w:themeColor="text1"/>
          <w:sz w:val="28"/>
          <w:szCs w:val="28"/>
          <w:highlight w:val="none"/>
          <w:lang w:val="zh-CN"/>
          <w14:textFill>
            <w14:solidFill>
              <w14:schemeClr w14:val="tx1"/>
            </w14:solidFill>
          </w14:textFill>
        </w:rPr>
        <w:t>一览表</w:t>
      </w:r>
      <w:r>
        <w:rPr>
          <w:rFonts w:hint="eastAsia" w:ascii="宋体" w:hAnsi="宋体" w:cs="宋体"/>
          <w:color w:val="000000" w:themeColor="text1"/>
          <w:sz w:val="28"/>
          <w:szCs w:val="28"/>
          <w:highlight w:val="none"/>
          <w14:textFill>
            <w14:solidFill>
              <w14:schemeClr w14:val="tx1"/>
            </w14:solidFill>
          </w14:textFill>
        </w:rPr>
        <w:t>..................................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（5）分项报价表.................................. ...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（6）法定代表人（非法人组织负责人）证明书.............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（7）法定代表人（非法人组织负责人）授权书.............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（8）供应商承诺函..................................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（9）供应商诚信承诺书......................... .....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（10）资格证明材料..................................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（11）财务状况证明.......................................所在页码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（12）具备履行合同所必须的设备和专业技术能力证明......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（13）无重大违法记录声明..............................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（14）磋商保证金......................................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（15）供应商最后报价表..................... ........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（16）供应商的类似业绩证明材料.................... ... ..所在页码 </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17</w:t>
      </w:r>
      <w:r>
        <w:rPr>
          <w:rFonts w:ascii="宋体" w:hAnsi="宋体" w:cs="宋体"/>
          <w:color w:val="000000" w:themeColor="text1"/>
          <w:sz w:val="28"/>
          <w:szCs w:val="28"/>
          <w:highlight w:val="none"/>
          <w14:textFill>
            <w14:solidFill>
              <w14:schemeClr w14:val="tx1"/>
            </w14:solidFill>
          </w14:textFill>
        </w:rPr>
        <w:t>）服务方案</w:t>
      </w:r>
      <w:r>
        <w:rPr>
          <w:rFonts w:hint="eastAsia" w:ascii="宋体" w:hAnsi="宋体" w:cs="宋体"/>
          <w:color w:val="000000" w:themeColor="text1"/>
          <w:sz w:val="28"/>
          <w:szCs w:val="28"/>
          <w:highlight w:val="none"/>
          <w14:textFill>
            <w14:solidFill>
              <w14:schemeClr w14:val="tx1"/>
            </w14:solidFill>
          </w14:textFill>
        </w:rPr>
        <w:t>........................................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（18）享受政府采购政策优惠的证明材料.................. ..所在页码</w:t>
      </w:r>
    </w:p>
    <w:p>
      <w:pPr>
        <w:spacing w:line="600" w:lineRule="exact"/>
        <w:ind w:firstLine="0" w:firstLineChars="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（19）供应商认为在其他方面有必要说明的事项............. .所在页码</w:t>
      </w:r>
    </w:p>
    <w:p>
      <w:pPr>
        <w:spacing w:line="60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165" w:name="_Toc325726037"/>
      <w:bookmarkStart w:id="166" w:name="_Toc376936768"/>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3：磋商函</w:t>
      </w:r>
      <w:bookmarkEnd w:id="163"/>
      <w:bookmarkEnd w:id="164"/>
      <w:bookmarkEnd w:id="165"/>
      <w:bookmarkEnd w:id="166"/>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磋商函</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textAlignment w:val="baseline"/>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致：青海诚鑫招标有限公司</w:t>
      </w:r>
    </w:p>
    <w:p>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我们收到</w:t>
      </w:r>
      <w:r>
        <w:rPr>
          <w:rFonts w:hint="eastAsia" w:cs="宋体" w:asciiTheme="minorEastAsia" w:hAnsiTheme="minorEastAsia" w:eastAsiaTheme="minorEastAsia"/>
          <w:color w:val="000000" w:themeColor="text1"/>
          <w:sz w:val="28"/>
          <w:szCs w:val="28"/>
          <w:highlight w:val="none"/>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highlight w:val="none"/>
          <w:u w:val="single"/>
          <w14:textFill>
            <w14:solidFill>
              <w14:schemeClr w14:val="tx1"/>
            </w14:solidFill>
          </w14:textFill>
        </w:rPr>
        <w:t>项目编号）</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文件，经研究，法定代表人（姓名、职务）正式授权（委托代理人姓名、职务）代表供应商（供应商名称、地址）提交响应文件。</w:t>
      </w:r>
    </w:p>
    <w:p>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据此函，签字代表宣布同意如下：</w:t>
      </w:r>
    </w:p>
    <w:p>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1</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、我方已详阅磋商文件的全部内容，包括澄清、修改条款等有关附件，承诺对其完全理解并接受。</w:t>
      </w:r>
    </w:p>
    <w:p>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highlight w:val="none"/>
          <w:u w:val="single"/>
          <w:lang w:val="en-US" w:eastAsia="zh-CN"/>
          <w14:textFill>
            <w14:solidFill>
              <w14:schemeClr w14:val="tx1"/>
            </w14:solidFill>
          </w14:textFill>
        </w:rPr>
        <w:t>60</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个日历日。如果在规定的磋商时间后，我方在响应有效期内撤回磋商响应文件或成交后不签约的，磋商保证金将不予退还。</w:t>
      </w:r>
    </w:p>
    <w:p>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3</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、我方同意按照贵方要求提供与磋商有关的一切数据或资料，理解并接受贵方制定的评标办法。</w:t>
      </w:r>
    </w:p>
    <w:p>
      <w:pPr>
        <w:spacing w:line="520" w:lineRule="exact"/>
        <w:ind w:firstLine="56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t>4</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、与本磋商有关的一切正式往来通讯请寄：</w:t>
      </w:r>
    </w:p>
    <w:p>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地址：</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邮编：</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电话：</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传真：</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法定代表人姓名：</w:t>
      </w:r>
      <w:r>
        <w:rPr>
          <w:rFonts w:cs="宋体" w:asciiTheme="minorEastAsia" w:hAnsiTheme="minorEastAsia" w:eastAsiaTheme="minorEastAsia"/>
          <w:color w:val="000000" w:themeColor="text1"/>
          <w:sz w:val="28"/>
          <w:szCs w:val="28"/>
          <w:highlight w:val="none"/>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职务：</w:t>
      </w:r>
      <w:r>
        <w:rPr>
          <w:rFonts w:cs="宋体" w:asciiTheme="minorEastAsia" w:hAnsiTheme="minorEastAsia" w:eastAsiaTheme="minorEastAsia"/>
          <w:color w:val="000000" w:themeColor="text1"/>
          <w:sz w:val="28"/>
          <w:szCs w:val="28"/>
          <w:highlight w:val="none"/>
          <w14:textFill>
            <w14:solidFill>
              <w14:schemeClr w14:val="tx1"/>
            </w14:solidFill>
          </w14:textFill>
        </w:rPr>
        <w:t>____________</w:t>
      </w:r>
    </w:p>
    <w:p>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bookmarkStart w:id="167" w:name="_Toc31069"/>
      <w:bookmarkStart w:id="168" w:name="_Toc26950"/>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附件4：首次报价一览表</w:t>
      </w:r>
      <w:bookmarkEnd w:id="167"/>
      <w:bookmarkEnd w:id="168"/>
    </w:p>
    <w:p>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一览表</w:t>
      </w:r>
    </w:p>
    <w:p>
      <w:pPr>
        <w:autoSpaceDE w:val="0"/>
        <w:autoSpaceDN w:val="0"/>
        <w:spacing w:line="520" w:lineRule="exact"/>
        <w:ind w:firstLine="413" w:firstLineChars="147"/>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highlight w:val="none"/>
          <w:lang w:val="en-US" w:eastAsia="zh-CN"/>
          <w14:textFill>
            <w14:solidFill>
              <w14:schemeClr w14:val="tx1"/>
            </w14:solidFill>
          </w14:textFill>
        </w:rPr>
        <w:t>元</w:t>
      </w:r>
    </w:p>
    <w:tbl>
      <w:tblPr>
        <w:tblStyle w:val="28"/>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8"/>
              <w:spacing w:line="520" w:lineRule="exact"/>
              <w:ind w:firstLine="0" w:firstLineChars="0"/>
              <w:jc w:val="cente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名称</w:t>
            </w:r>
          </w:p>
        </w:tc>
        <w:tc>
          <w:tcPr>
            <w:tcW w:w="5749" w:type="dxa"/>
            <w:tcBorders>
              <w:top w:val="single" w:color="auto" w:sz="4" w:space="0"/>
              <w:left w:val="single" w:color="auto" w:sz="4" w:space="0"/>
              <w:bottom w:val="single" w:color="auto" w:sz="4" w:space="0"/>
              <w:right w:val="single" w:color="auto" w:sz="4" w:space="0"/>
            </w:tcBorders>
            <w:vAlign w:val="center"/>
          </w:tcPr>
          <w:p>
            <w:pPr>
              <w:pStyle w:val="8"/>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8"/>
              <w:spacing w:line="520" w:lineRule="exact"/>
              <w:ind w:firstLine="0" w:firstLineChars="0"/>
              <w:jc w:val="cente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项目</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编号</w:t>
            </w:r>
          </w:p>
        </w:tc>
        <w:tc>
          <w:tcPr>
            <w:tcW w:w="5749" w:type="dxa"/>
            <w:tcBorders>
              <w:top w:val="single" w:color="auto" w:sz="4" w:space="0"/>
              <w:left w:val="single" w:color="auto" w:sz="4" w:space="0"/>
              <w:bottom w:val="single" w:color="auto" w:sz="4" w:space="0"/>
              <w:right w:val="single" w:color="auto" w:sz="4" w:space="0"/>
            </w:tcBorders>
            <w:vAlign w:val="center"/>
          </w:tcPr>
          <w:p>
            <w:pPr>
              <w:pStyle w:val="8"/>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6" w:hRule="atLeast"/>
          <w:jc w:val="center"/>
        </w:trPr>
        <w:tc>
          <w:tcPr>
            <w:tcW w:w="2783" w:type="dxa"/>
            <w:vMerge w:val="restart"/>
            <w:tcBorders>
              <w:top w:val="single" w:color="auto" w:sz="4" w:space="0"/>
              <w:left w:val="single" w:color="auto" w:sz="4" w:space="0"/>
              <w:right w:val="single" w:color="auto" w:sz="4" w:space="0"/>
            </w:tcBorders>
            <w:vAlign w:val="center"/>
          </w:tcPr>
          <w:p>
            <w:pPr>
              <w:pStyle w:val="8"/>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首次</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报价</w:t>
            </w:r>
          </w:p>
        </w:tc>
        <w:tc>
          <w:tcPr>
            <w:tcW w:w="5749" w:type="dxa"/>
            <w:tcBorders>
              <w:top w:val="single" w:color="auto" w:sz="4" w:space="0"/>
              <w:left w:val="single" w:color="auto" w:sz="4" w:space="0"/>
              <w:bottom w:val="single" w:color="auto" w:sz="4" w:space="0"/>
              <w:right w:val="single" w:color="auto" w:sz="4" w:space="0"/>
            </w:tcBorders>
            <w:vAlign w:val="center"/>
          </w:tcPr>
          <w:p>
            <w:pPr>
              <w:pStyle w:val="8"/>
              <w:spacing w:line="520" w:lineRule="exact"/>
              <w:ind w:firstLine="0" w:firstLineChars="0"/>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4" w:hRule="atLeast"/>
          <w:jc w:val="center"/>
        </w:trPr>
        <w:tc>
          <w:tcPr>
            <w:tcW w:w="2783" w:type="dxa"/>
            <w:vMerge w:val="continue"/>
            <w:tcBorders>
              <w:left w:val="single" w:color="auto" w:sz="4" w:space="0"/>
              <w:bottom w:val="single" w:color="auto" w:sz="4" w:space="0"/>
              <w:right w:val="single" w:color="auto" w:sz="4" w:space="0"/>
            </w:tcBorders>
            <w:vAlign w:val="center"/>
          </w:tcPr>
          <w:p>
            <w:pPr>
              <w:pStyle w:val="8"/>
              <w:spacing w:line="520" w:lineRule="exact"/>
              <w:ind w:firstLine="0" w:firstLineChars="0"/>
              <w:jc w:val="center"/>
              <w:rPr>
                <w:rFonts w:hint="eastAsia" w:cs="宋体" w:asciiTheme="minorEastAsia" w:hAnsiTheme="minorEastAsia" w:eastAsiaTheme="minorEastAsia"/>
                <w:color w:val="000000" w:themeColor="text1"/>
                <w:sz w:val="28"/>
                <w:szCs w:val="28"/>
                <w:highlight w:val="none"/>
                <w14:textFill>
                  <w14:solidFill>
                    <w14:schemeClr w14:val="tx1"/>
                  </w14:solidFill>
                </w14:textFill>
              </w:rPr>
            </w:pPr>
          </w:p>
        </w:tc>
        <w:tc>
          <w:tcPr>
            <w:tcW w:w="5749" w:type="dxa"/>
            <w:tcBorders>
              <w:top w:val="single" w:color="auto" w:sz="4" w:space="0"/>
              <w:left w:val="single" w:color="auto" w:sz="4" w:space="0"/>
              <w:bottom w:val="single" w:color="auto" w:sz="4" w:space="0"/>
              <w:right w:val="single" w:color="auto" w:sz="4" w:space="0"/>
            </w:tcBorders>
            <w:vAlign w:val="center"/>
          </w:tcPr>
          <w:p>
            <w:pPr>
              <w:pStyle w:val="8"/>
              <w:spacing w:line="520" w:lineRule="exact"/>
              <w:ind w:firstLine="0" w:firstLineChars="0"/>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pPr>
              <w:pStyle w:val="8"/>
              <w:spacing w:line="520" w:lineRule="exact"/>
              <w:ind w:firstLine="0" w:firstLineChars="0"/>
              <w:jc w:val="center"/>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服务</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期</w:t>
            </w:r>
          </w:p>
        </w:tc>
        <w:tc>
          <w:tcPr>
            <w:tcW w:w="5749" w:type="dxa"/>
            <w:tcBorders>
              <w:top w:val="single" w:color="auto" w:sz="4" w:space="0"/>
              <w:left w:val="single" w:color="auto" w:sz="4" w:space="0"/>
              <w:bottom w:val="single" w:color="auto" w:sz="4" w:space="0"/>
              <w:right w:val="single" w:color="auto" w:sz="4" w:space="0"/>
            </w:tcBorders>
            <w:vAlign w:val="center"/>
          </w:tcPr>
          <w:p>
            <w:pPr>
              <w:pStyle w:val="8"/>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pPr>
              <w:pStyle w:val="8"/>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其他承诺及</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需要说明的事项</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w:t>
            </w:r>
          </w:p>
          <w:p>
            <w:pPr>
              <w:pStyle w:val="8"/>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pPr>
              <w:pStyle w:val="8"/>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pPr>
        <w:pStyle w:val="65"/>
        <w:spacing w:line="520" w:lineRule="exact"/>
        <w:ind w:firstLine="560" w:firstLineChars="200"/>
        <w:rPr>
          <w:rFonts w:asciiTheme="minorEastAsia" w:hAnsiTheme="minorEastAsia" w:eastAsiaTheme="minorEastAsia" w:cstheme="minorEastAsia"/>
          <w:color w:val="000000" w:themeColor="text1"/>
          <w:sz w:val="28"/>
          <w:szCs w:val="28"/>
          <w:highlight w:val="none"/>
          <w14:textFill>
            <w14:solidFill>
              <w14:schemeClr w14:val="tx1"/>
            </w14:solidFill>
          </w14:textFill>
        </w:rPr>
      </w:pPr>
    </w:p>
    <w:p>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0" w:firstLineChars="0"/>
        <w:jc w:val="both"/>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169" w:name="_Toc13693"/>
      <w:bookmarkStart w:id="170" w:name="_Toc14675"/>
    </w:p>
    <w:p>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附件5：分项报价表</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本项目不适用</w:t>
      </w:r>
      <w:r>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t>）</w:t>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分项报价表</w:t>
      </w:r>
    </w:p>
    <w:p>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 xml:space="preserve">供应商名称：                                      </w:t>
      </w:r>
    </w:p>
    <w:tbl>
      <w:tblPr>
        <w:tblStyle w:val="28"/>
        <w:tblW w:w="8971" w:type="dxa"/>
        <w:jc w:val="center"/>
        <w:tblLayout w:type="fixed"/>
        <w:tblCellMar>
          <w:top w:w="0" w:type="dxa"/>
          <w:left w:w="28" w:type="dxa"/>
          <w:bottom w:w="0" w:type="dxa"/>
          <w:right w:w="28" w:type="dxa"/>
        </w:tblCellMar>
      </w:tblPr>
      <w:tblGrid>
        <w:gridCol w:w="818"/>
        <w:gridCol w:w="1360"/>
        <w:gridCol w:w="3948"/>
        <w:gridCol w:w="1497"/>
        <w:gridCol w:w="1348"/>
      </w:tblGrid>
      <w:tr>
        <w:tblPrEx>
          <w:tblCellMar>
            <w:top w:w="0" w:type="dxa"/>
            <w:left w:w="28" w:type="dxa"/>
            <w:bottom w:w="0" w:type="dxa"/>
            <w:right w:w="28" w:type="dxa"/>
          </w:tblCellMar>
        </w:tblPrEx>
        <w:trPr>
          <w:trHeight w:val="643" w:hRule="atLeast"/>
          <w:jc w:val="center"/>
        </w:trPr>
        <w:tc>
          <w:tcPr>
            <w:tcW w:w="818"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序号</w:t>
            </w:r>
          </w:p>
        </w:tc>
        <w:tc>
          <w:tcPr>
            <w:tcW w:w="5308" w:type="dxa"/>
            <w:gridSpan w:val="2"/>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服务内容</w:t>
            </w:r>
          </w:p>
        </w:tc>
        <w:tc>
          <w:tcPr>
            <w:tcW w:w="149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单项金额</w:t>
            </w:r>
          </w:p>
        </w:tc>
        <w:tc>
          <w:tcPr>
            <w:tcW w:w="1348"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备注</w:t>
            </w:r>
          </w:p>
        </w:tc>
      </w:tr>
      <w:tr>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r>
        <w:tblPrEx>
          <w:tblCellMar>
            <w:top w:w="0" w:type="dxa"/>
            <w:left w:w="28" w:type="dxa"/>
            <w:bottom w:w="0" w:type="dxa"/>
            <w:right w:w="28" w:type="dxa"/>
          </w:tblCellMar>
        </w:tblPrEx>
        <w:trPr>
          <w:trHeight w:val="1117" w:hRule="atLeast"/>
          <w:jc w:val="center"/>
        </w:trPr>
        <w:tc>
          <w:tcPr>
            <w:tcW w:w="217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520" w:lineRule="exact"/>
              <w:ind w:firstLine="0" w:firstLineChars="0"/>
              <w:jc w:val="center"/>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磋商总价</w:t>
            </w:r>
          </w:p>
        </w:tc>
        <w:tc>
          <w:tcPr>
            <w:tcW w:w="6793" w:type="dxa"/>
            <w:gridSpan w:val="3"/>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tc>
      </w:tr>
    </w:tbl>
    <w:p>
      <w:pPr>
        <w:pStyle w:val="65"/>
        <w:spacing w:line="520" w:lineRule="exact"/>
        <w:rPr>
          <w:rFonts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注：本表应依照采购需求逐项填写 (此表可按服务内容自行调整表格或增加附页) 。</w:t>
      </w:r>
    </w:p>
    <w:p>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autoSpaceDE w:val="0"/>
        <w:autoSpaceDN w:val="0"/>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171" w:name="_Toc376936774"/>
      <w:bookmarkStart w:id="172" w:name="_Toc325726043"/>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6：法定代表人（非法人组织负责人）证明书</w:t>
      </w:r>
      <w:bookmarkEnd w:id="169"/>
      <w:bookmarkEnd w:id="170"/>
      <w:bookmarkEnd w:id="171"/>
      <w:bookmarkEnd w:id="172"/>
    </w:p>
    <w:p>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法定代表人（非法人组织负责人）证明书</w:t>
      </w:r>
    </w:p>
    <w:p>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pPr>
        <w:autoSpaceDE w:val="0"/>
        <w:autoSpaceDN w:val="0"/>
        <w:spacing w:line="520" w:lineRule="exact"/>
        <w:ind w:firstLine="562"/>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青海诚鑫招标有限公司</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现任我单位职务，为法定代表人（非法人组织的负责人），特此证明。</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法定代表人（非法人组织的负责人）基本情况：</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性别：年龄： 民族：</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地址：</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身份证号码：</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附法定代表人第二代身份证双面扫描（或复印）件</w:t>
      </w:r>
    </w:p>
    <w:p>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（非法人组织的负责人）</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或委托代理人：（签字或盖章）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173" w:name="_Toc324756736"/>
      <w:bookmarkStart w:id="174" w:name="_Toc201287639"/>
      <w:bookmarkStart w:id="175" w:name="_Toc31614"/>
      <w:bookmarkStart w:id="176" w:name="_Toc2920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End w:id="173"/>
      <w:bookmarkEnd w:id="17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7：法定代表人（非法人组织负责人）授权书</w:t>
      </w:r>
      <w:bookmarkEnd w:id="175"/>
      <w:bookmarkEnd w:id="176"/>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法定代表人（非法人组织负责人）授权书</w:t>
      </w:r>
    </w:p>
    <w:p>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致：青海诚鑫招标有限公司</w:t>
      </w:r>
    </w:p>
    <w:p>
      <w:pPr>
        <w:spacing w:line="520" w:lineRule="exact"/>
        <w:ind w:firstLine="0" w:firstLineChars="0"/>
        <w:rPr>
          <w:rFonts w:cs="宋体" w:asciiTheme="minorEastAsia" w:hAnsiTheme="minorEastAsia" w:eastAsiaTheme="minorEastAsia"/>
          <w:color w:val="000000" w:themeColor="text1"/>
          <w:sz w:val="28"/>
          <w:szCs w:val="28"/>
          <w:highlight w:val="none"/>
          <w:u w:val="single"/>
          <w14:textFill>
            <w14:solidFill>
              <w14:schemeClr w14:val="tx1"/>
            </w14:solidFill>
          </w14:textFill>
        </w:rPr>
      </w:pPr>
    </w:p>
    <w:p>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系中华人民共和国合法企业，法定地址。</w:t>
      </w:r>
    </w:p>
    <w:p>
      <w:pPr>
        <w:autoSpaceDE w:val="0"/>
        <w:autoSpaceDN w:val="0"/>
        <w:spacing w:line="520" w:lineRule="exact"/>
        <w:ind w:firstLine="700" w:firstLineChars="25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highlight w:val="none"/>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代表我单位全权办理项目的磋商、答疑等具体工作，并签署全部有关的文件、资料。</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我单位对被授权人的签名负全部责任。</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 xml:space="preserve">被授权人联系电话： </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被授权人（委托代理人）签字：</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授权人（法定代表人或非法人组织的负责人）签字：</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职务：</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附被授权人第二代身份证双面扫描（或复印）件</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177" w:name="_Toc30284"/>
      <w:bookmarkStart w:id="178" w:name="_Toc2588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附件8：供应商承诺函</w:t>
      </w:r>
      <w:bookmarkEnd w:id="177"/>
      <w:bookmarkEnd w:id="178"/>
    </w:p>
    <w:p>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供应商承诺函</w:t>
      </w:r>
    </w:p>
    <w:p>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致：青海诚鑫招标有限公司</w:t>
      </w:r>
    </w:p>
    <w:p>
      <w:pPr>
        <w:autoSpaceDE w:val="0"/>
        <w:autoSpaceDN w:val="0"/>
        <w:spacing w:line="520" w:lineRule="exact"/>
        <w:ind w:firstLine="523" w:firstLineChars="187"/>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1.完全理解和接受磋商文件的一切规定和要求；</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2.若成交，我方将按照磋商文件的具体规定与采购人签订采购合同，并且严格履行合同义务，按时提供优质的服务；</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3.在整个磋商过程中我方若有违规行为，贵方可按磋商文件之规定给予处罚，我方完全接受；</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4.若成交，本承诺将成为合同不可分割的一部分，与合同具有同等的法律效力。</w:t>
      </w:r>
    </w:p>
    <w:p>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0" w:firstLineChars="0"/>
        <w:textAlignment w:val="baseline"/>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179" w:name="_Toc11173"/>
      <w:bookmarkStart w:id="180" w:name="_Toc113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181" w:name="_Toc351475542"/>
      <w:bookmarkStart w:id="182" w:name="_Toc376936779"/>
      <w:bookmarkStart w:id="183" w:name="_Toc365019584"/>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9：供应商诚信承诺书</w:t>
      </w:r>
      <w:bookmarkEnd w:id="179"/>
      <w:bookmarkEnd w:id="180"/>
      <w:bookmarkEnd w:id="181"/>
      <w:bookmarkEnd w:id="182"/>
      <w:bookmarkEnd w:id="183"/>
    </w:p>
    <w:p>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供应商诚信承诺书</w:t>
      </w:r>
    </w:p>
    <w:p>
      <w:pPr>
        <w:spacing w:line="520" w:lineRule="exact"/>
        <w:ind w:firstLine="0" w:firstLineChars="0"/>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致：青海诚鑫招标有限公司</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为了诚实、客观、有序地参与青海省政府采购活动，愿就以下内容作出承诺：</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一、自觉遵守各项法律、法规、规章、制度以及社会公德，维护廉洁环境，与同场竞争的供应商平等参加政府采购活动。</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二、参加青海诚鑫招标有限公司组织的政府采购活动时，严格按照磋商文件的规定和要求提供所需的相关材料，并对所提供的各类资料的真实性负责，不虚假应标，不虚列业绩。</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三、尊重参与政府采购活动各相关方的合法行为，接受政府采购活动依法形成的意见、结果。</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highlight w:val="none"/>
          <w14:textFill>
            <w14:solidFill>
              <w14:schemeClr w14:val="tx1"/>
            </w14:solidFill>
          </w14:textFill>
        </w:rPr>
        <w:t>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其他供应商</w:t>
      </w:r>
      <w:r>
        <w:rPr>
          <w:rFonts w:cs="宋体" w:asciiTheme="minorEastAsia" w:hAnsiTheme="minorEastAsia" w:eastAsiaTheme="minorEastAsia"/>
          <w:color w:val="000000" w:themeColor="text1"/>
          <w:sz w:val="28"/>
          <w:szCs w:val="28"/>
          <w:highlight w:val="none"/>
          <w14:textFill>
            <w14:solidFill>
              <w14:schemeClr w14:val="tx1"/>
            </w14:solidFill>
          </w14:textFill>
        </w:rPr>
        <w:t>、采购人</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cs="宋体" w:asciiTheme="minorEastAsia" w:hAnsiTheme="minorEastAsia" w:eastAsiaTheme="minorEastAsia"/>
          <w:color w:val="000000" w:themeColor="text1"/>
          <w:sz w:val="28"/>
          <w:szCs w:val="28"/>
          <w:highlight w:val="none"/>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，维护市场秩序。</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六、认真履行成交供应商应承担的责任和义务，全面执行采购合同规定的各项内容，保质保量地提供服务。</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若本企业（单位）发生有悖于上述承诺的行为，愿意接受《中华人民共和国政府采购法》和《政府采购法实施条例》中对供应商的相关处理。</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本承诺是采购项目响应文件的组成部分。</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bookmarkStart w:id="184" w:name="_Toc7486"/>
      <w:bookmarkStart w:id="185" w:name="_Toc25993"/>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附件10：资格证明材料</w:t>
      </w:r>
      <w:bookmarkEnd w:id="184"/>
      <w:bookmarkEnd w:id="185"/>
    </w:p>
    <w:p>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资格证明材料</w:t>
      </w:r>
    </w:p>
    <w:p>
      <w:pPr>
        <w:autoSpaceDE w:val="0"/>
        <w:autoSpaceDN w:val="0"/>
        <w:spacing w:line="520" w:lineRule="exact"/>
        <w:ind w:firstLine="0" w:firstLineChars="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资格证明材料包括：</w:t>
      </w:r>
    </w:p>
    <w:p>
      <w:pPr>
        <w:numPr>
          <w:ilvl w:val="0"/>
          <w:numId w:val="0"/>
        </w:numPr>
        <w:spacing w:line="520" w:lineRule="exact"/>
        <w:ind w:firstLine="560" w:firstLineChars="20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1</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提供有效的营业执照、税务登记证、机构代码证或三证（五证）合一统一社会代码证及其他资格证明文件（扫描或复印件）；</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（2）磋商文件规定的有关资格证书、许可证书、认证等；</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（3）供应商认为有必要提供的其他资格证明文件。</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186" w:name="_Toc19128"/>
      <w:bookmarkStart w:id="187" w:name="_Toc32130"/>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附件11：财务状况证明</w:t>
      </w:r>
      <w:bookmarkEnd w:id="186"/>
      <w:bookmarkEnd w:id="187"/>
    </w:p>
    <w:p>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财务状况证明</w:t>
      </w:r>
    </w:p>
    <w:p>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pPr>
        <w:autoSpaceDE w:val="0"/>
        <w:autoSpaceDN w:val="0"/>
        <w:spacing w:line="520" w:lineRule="exact"/>
        <w:ind w:firstLine="560"/>
        <w:jc w:val="left"/>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按照磋商文件第</w:t>
      </w:r>
      <w:r>
        <w:rPr>
          <w:rFonts w:cs="宋体" w:asciiTheme="minorEastAsia" w:hAnsiTheme="minorEastAsia" w:eastAsiaTheme="minorEastAsia"/>
          <w:color w:val="000000" w:themeColor="text1"/>
          <w:sz w:val="28"/>
          <w:szCs w:val="28"/>
          <w:highlight w:val="none"/>
          <w14:textFill>
            <w14:solidFill>
              <w14:schemeClr w14:val="tx1"/>
            </w14:solidFill>
          </w14:textFill>
        </w:rPr>
        <w:t>2.2</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款规定提供以下相关材料。</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1、供应商是</w:t>
      </w:r>
      <w:r>
        <w:rPr>
          <w:rFonts w:cs="宋体" w:asciiTheme="minorEastAsia" w:hAnsiTheme="minorEastAsia" w:eastAsiaTheme="minorEastAsia"/>
          <w:color w:val="000000" w:themeColor="text1"/>
          <w:sz w:val="28"/>
          <w:szCs w:val="28"/>
          <w:highlight w:val="none"/>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基本开户银行近三个月内出具的资信证明或</w:t>
      </w:r>
      <w:r>
        <w:rPr>
          <w:rFonts w:hint="eastAsia" w:cs="宋体" w:asciiTheme="minorEastAsia" w:hAnsiTheme="minorEastAsia" w:eastAsiaTheme="minorEastAsia"/>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14:textFill>
            <w14:solidFill>
              <w14:schemeClr w14:val="tx1"/>
            </w14:solidFill>
          </w14:textFill>
        </w:rPr>
        <w:t>202</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u w:val="single"/>
          <w14:textFill>
            <w14:solidFill>
              <w14:schemeClr w14:val="tx1"/>
            </w14:solidFill>
          </w14:textFill>
        </w:rPr>
        <w:t>年度或202</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3</w:t>
      </w:r>
      <w:r>
        <w:rPr>
          <w:rFonts w:hint="eastAsia" w:cs="宋体" w:asciiTheme="minorEastAsia" w:hAnsiTheme="minorEastAsia" w:eastAsiaTheme="minorEastAsia"/>
          <w:b/>
          <w:bCs/>
          <w:color w:val="000000" w:themeColor="text1"/>
          <w:sz w:val="28"/>
          <w:szCs w:val="28"/>
          <w:highlight w:val="none"/>
          <w:u w:val="single"/>
          <w14:textFill>
            <w14:solidFill>
              <w14:schemeClr w14:val="tx1"/>
            </w14:solidFill>
          </w14:textFill>
        </w:rPr>
        <w:t>年度</w:t>
      </w:r>
      <w:r>
        <w:rPr>
          <w:rFonts w:hint="eastAsia" w:asciiTheme="minorEastAsia" w:hAnsiTheme="minorEastAsia" w:eastAsiaTheme="minorEastAsia"/>
          <w:color w:val="000000" w:themeColor="text1"/>
          <w:sz w:val="28"/>
          <w:szCs w:val="28"/>
          <w:highlight w:val="none"/>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highlight w:val="none"/>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highlight w:val="none"/>
          <w14:textFill>
            <w14:solidFill>
              <w14:schemeClr w14:val="tx1"/>
            </w14:solidFill>
          </w14:textFill>
        </w:rPr>
        <w:t>供应商是其他组织和自然人，没有经审计的财务报告，可以提供基本开户银行出具的资信证明。</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u w:val="single"/>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 w:val="28"/>
          <w:szCs w:val="28"/>
          <w:highlight w:val="none"/>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highlight w:val="none"/>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pPr>
        <w:spacing w:line="520" w:lineRule="exact"/>
        <w:ind w:firstLine="232" w:firstLineChars="83"/>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lang w:val="zh-CN"/>
          <w14:textFill>
            <w14:solidFill>
              <w14:schemeClr w14:val="tx1"/>
            </w14:solidFill>
          </w14:textFill>
        </w:rPr>
        <w:br w:type="page"/>
      </w:r>
      <w:bookmarkStart w:id="188" w:name="_Toc23114"/>
      <w:bookmarkStart w:id="189" w:name="_Toc271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附件12：具备履行合同所必须的设备和专业技术能力证明</w:t>
      </w: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具备履行合同所必须的设备和专业技术能力证明</w:t>
      </w:r>
    </w:p>
    <w:p>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lang w:val="zh-CN"/>
          <w14:textFill>
            <w14:solidFill>
              <w14:schemeClr w14:val="tx1"/>
            </w14:solidFill>
          </w14:textFill>
        </w:rPr>
      </w:pPr>
    </w:p>
    <w:p>
      <w:pPr>
        <w:autoSpaceDE w:val="0"/>
        <w:autoSpaceDN w:val="0"/>
        <w:spacing w:line="520" w:lineRule="exact"/>
        <w:ind w:firstLine="560"/>
        <w:rPr>
          <w:rFonts w:cs="宋体" w:asciiTheme="minorEastAsia" w:hAnsiTheme="minorEastAsia" w:eastAsiaTheme="minorEastAsia"/>
          <w:color w:val="000000" w:themeColor="text1"/>
          <w:sz w:val="28"/>
          <w:szCs w:val="28"/>
          <w:highlight w:val="none"/>
          <w:lang w:val="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pPr>
        <w:autoSpaceDE w:val="0"/>
        <w:autoSpaceDN w:val="0"/>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bookmarkStart w:id="190" w:name="_Toc376936781"/>
      <w:bookmarkStart w:id="191" w:name="_Toc325726049"/>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13：</w:t>
      </w:r>
      <w:bookmarkEnd w:id="190"/>
      <w:bookmarkEnd w:id="191"/>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无重大违法记录声明</w:t>
      </w:r>
      <w:bookmarkEnd w:id="188"/>
      <w:bookmarkEnd w:id="189"/>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无重大违法记录声明</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562"/>
        <w:rPr>
          <w:rFonts w:cs="宋体" w:asciiTheme="minorEastAsia" w:hAnsiTheme="minorEastAsia" w:eastAsiaTheme="minorEastAsia"/>
          <w:b/>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致：青海诚鑫招标有限公司</w:t>
      </w:r>
    </w:p>
    <w:p>
      <w:pPr>
        <w:spacing w:line="520" w:lineRule="exact"/>
        <w:ind w:firstLine="562"/>
        <w:rPr>
          <w:rFonts w:cs="宋体" w:asciiTheme="minorEastAsia" w:hAnsiTheme="minorEastAsia" w:eastAsiaTheme="minorEastAsia"/>
          <w:b/>
          <w:bCs/>
          <w:color w:val="000000" w:themeColor="text1"/>
          <w:sz w:val="28"/>
          <w:szCs w:val="28"/>
          <w:highlight w:val="none"/>
          <w14:textFill>
            <w14:solidFill>
              <w14:schemeClr w14:val="tx1"/>
            </w14:solidFill>
          </w14:textFill>
        </w:rPr>
      </w:pP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我单位近三年内在经营活动中没有重大违法记，特此声明。</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56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年  月  日</w:t>
      </w:r>
    </w:p>
    <w:p>
      <w:pPr>
        <w:spacing w:line="520" w:lineRule="exact"/>
        <w:ind w:firstLine="0" w:firstLineChars="0"/>
        <w:rPr>
          <w:rFonts w:hint="eastAsia" w:cs="宋体"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192" w:name="_Toc24531"/>
      <w:bookmarkStart w:id="193" w:name="_Toc22957"/>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附件14：磋商保证金</w:t>
      </w:r>
      <w:bookmarkEnd w:id="192"/>
      <w:bookmarkEnd w:id="193"/>
    </w:p>
    <w:p>
      <w:pPr>
        <w:spacing w:line="520" w:lineRule="exact"/>
        <w:ind w:firstLine="0" w:firstLineChars="0"/>
        <w:rPr>
          <w:rFonts w:cs="宋体"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磋商保证金</w:t>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56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1、将银行开具的针对本项目提交的磋商保证金交款证明彩色扫描（或复印）件粘贴后加盖公章。</w:t>
      </w:r>
    </w:p>
    <w:p>
      <w:pPr>
        <w:spacing w:line="520" w:lineRule="exact"/>
        <w:ind w:left="480" w:firstLine="0" w:firstLineChars="0"/>
        <w:rPr>
          <w:rFonts w:cs="宋体" w:asciiTheme="minorEastAsia" w:hAnsiTheme="minorEastAsia" w:eastAsiaTheme="minorEastAsia"/>
          <w:bCs/>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2、</w:t>
      </w:r>
      <w:r>
        <w:rPr>
          <w:rFonts w:cs="宋体" w:asciiTheme="minorEastAsia" w:hAnsiTheme="minorEastAsia" w:eastAsiaTheme="minorEastAsia"/>
          <w:bCs/>
          <w:color w:val="000000" w:themeColor="text1"/>
          <w:sz w:val="28"/>
          <w:szCs w:val="28"/>
          <w:highlight w:val="none"/>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担保</w:t>
      </w:r>
      <w:r>
        <w:rPr>
          <w:rFonts w:cs="宋体" w:asciiTheme="minorEastAsia" w:hAnsiTheme="minorEastAsia" w:eastAsiaTheme="minorEastAsia"/>
          <w:bCs/>
          <w:color w:val="000000" w:themeColor="text1"/>
          <w:sz w:val="28"/>
          <w:szCs w:val="28"/>
          <w:highlight w:val="none"/>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w:t>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Cs/>
          <w:color w:val="000000" w:themeColor="text1"/>
          <w:sz w:val="28"/>
          <w:szCs w:val="28"/>
          <w:highlight w:val="none"/>
          <w14:textFill>
            <w14:solidFill>
              <w14:schemeClr w14:val="tx1"/>
            </w14:solidFill>
          </w14:textFill>
        </w:rPr>
        <w:br w:type="page"/>
      </w:r>
      <w:bookmarkStart w:id="194" w:name="_Toc1224"/>
    </w:p>
    <w:p>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rPr>
        <w:t>5：供应商最后报价表</w:t>
      </w:r>
    </w:p>
    <w:p>
      <w:pPr>
        <w:spacing w:line="520" w:lineRule="exact"/>
        <w:ind w:firstLine="0" w:firstLineChars="0"/>
        <w:rPr>
          <w:rFonts w:cs="宋体" w:asciiTheme="minorEastAsia" w:hAnsiTheme="minorEastAsia" w:eastAsiaTheme="minorEastAsia"/>
          <w:b/>
          <w:color w:val="000000"/>
          <w:sz w:val="28"/>
          <w:szCs w:val="28"/>
        </w:rPr>
      </w:pPr>
    </w:p>
    <w:p>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供应商最后报价表</w:t>
      </w:r>
    </w:p>
    <w:p>
      <w:pPr>
        <w:spacing w:line="520" w:lineRule="exact"/>
        <w:ind w:firstLine="0" w:firstLineChars="0"/>
        <w:rPr>
          <w:rFonts w:cs="宋体" w:asciiTheme="minorEastAsia" w:hAnsiTheme="minorEastAsia" w:eastAsiaTheme="minorEastAsia"/>
          <w:b/>
          <w:color w:val="000000"/>
          <w:sz w:val="28"/>
          <w:szCs w:val="28"/>
        </w:rPr>
      </w:pPr>
    </w:p>
    <w:p>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 xml:space="preserve">项目名称：                                            </w:t>
      </w:r>
    </w:p>
    <w:tbl>
      <w:tblPr>
        <w:tblStyle w:val="2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233"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cs="宋体" w:asciiTheme="minorEastAsia" w:hAnsiTheme="minorEastAsia" w:eastAsiaTheme="minorEastAsia"/>
                <w:b/>
                <w:bCs/>
                <w:color w:val="000000"/>
                <w:sz w:val="28"/>
                <w:szCs w:val="28"/>
              </w:rPr>
            </w:pPr>
            <w:r>
              <w:rPr>
                <w:rFonts w:hint="eastAsia" w:cs="宋体" w:asciiTheme="minorEastAsia" w:hAnsiTheme="minorEastAsia" w:eastAsiaTheme="minorEastAsia"/>
                <w:bCs/>
                <w:color w:val="000000"/>
                <w:sz w:val="28"/>
                <w:szCs w:val="28"/>
              </w:rPr>
              <w:t>最后报价（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581" w:type="dxa"/>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center"/>
              <w:rPr>
                <w:rFonts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rPr>
                <w:rFonts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rPr>
                <w:rFonts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rPr>
                <w:rFonts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pPr>
              <w:spacing w:line="520" w:lineRule="exact"/>
              <w:ind w:firstLine="0" w:firstLineChars="0"/>
              <w:rPr>
                <w:rFonts w:cs="宋体" w:asciiTheme="minorEastAsia" w:hAnsiTheme="minorEastAsia" w:eastAsiaTheme="minor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pPr>
              <w:spacing w:line="520" w:lineRule="exact"/>
              <w:ind w:firstLine="0" w:firstLineChars="0"/>
              <w:rPr>
                <w:rFonts w:cs="宋体" w:asciiTheme="minorEastAsia" w:hAnsiTheme="minorEastAsia" w:eastAsiaTheme="minorEastAsia"/>
                <w:color w:val="000000"/>
                <w:sz w:val="28"/>
                <w:szCs w:val="28"/>
              </w:rPr>
            </w:pPr>
          </w:p>
          <w:p>
            <w:pPr>
              <w:spacing w:line="520" w:lineRule="exact"/>
              <w:ind w:firstLine="0" w:firstLineChars="0"/>
              <w:rPr>
                <w:rFonts w:cs="宋体" w:asciiTheme="minorEastAsia" w:hAnsiTheme="minorEastAsia" w:eastAsiaTheme="minorEastAsia"/>
                <w:color w:val="000000"/>
                <w:sz w:val="28"/>
                <w:szCs w:val="28"/>
              </w:rPr>
            </w:pPr>
          </w:p>
          <w:p>
            <w:pPr>
              <w:spacing w:line="520" w:lineRule="exact"/>
              <w:ind w:firstLine="0" w:firstLineChars="0"/>
              <w:rPr>
                <w:rFonts w:cs="宋体" w:asciiTheme="minorEastAsia" w:hAnsiTheme="minorEastAsia" w:eastAsiaTheme="minorEastAsia"/>
                <w:color w:val="000000"/>
                <w:sz w:val="28"/>
                <w:szCs w:val="28"/>
              </w:rPr>
            </w:pPr>
          </w:p>
          <w:p>
            <w:pPr>
              <w:spacing w:line="520" w:lineRule="exact"/>
              <w:ind w:firstLine="0" w:firstLineChars="0"/>
              <w:rPr>
                <w:rFonts w:cs="宋体" w:asciiTheme="minorEastAsia" w:hAnsiTheme="minorEastAsia" w:eastAsiaTheme="minorEastAsia"/>
                <w:color w:val="000000"/>
                <w:sz w:val="28"/>
                <w:szCs w:val="28"/>
              </w:rPr>
            </w:pPr>
          </w:p>
        </w:tc>
      </w:tr>
    </w:tbl>
    <w:p>
      <w:pPr>
        <w:spacing w:line="520" w:lineRule="exact"/>
        <w:ind w:firstLine="56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注：最后报价表作为响应文件的组成部分，不与响应文件同时发送。由资格审查合格的供应商填写最后报价表并签字、盖章。在采购代理机构工作人员通知的时间内，按政采云平台操作要求进行上传。</w:t>
      </w:r>
    </w:p>
    <w:p>
      <w:pPr>
        <w:spacing w:line="520" w:lineRule="exact"/>
        <w:ind w:firstLine="562"/>
        <w:rPr>
          <w:rFonts w:cs="宋体" w:asciiTheme="minorEastAsia" w:hAnsiTheme="minorEastAsia" w:eastAsiaTheme="minorEastAsia"/>
          <w:b/>
          <w:bCs/>
          <w:color w:val="000000"/>
          <w:sz w:val="28"/>
          <w:szCs w:val="28"/>
        </w:rPr>
      </w:pPr>
    </w:p>
    <w:p>
      <w:pPr>
        <w:spacing w:line="520" w:lineRule="exact"/>
        <w:ind w:firstLine="3373" w:firstLineChars="1200"/>
        <w:jc w:val="both"/>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 xml:space="preserve"> 供应商：（公章）</w:t>
      </w:r>
    </w:p>
    <w:p>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法定代表人或委托代理人：（签字或盖章）</w:t>
      </w:r>
    </w:p>
    <w:p>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年  月  日</w:t>
      </w:r>
    </w:p>
    <w:p>
      <w:pPr>
        <w:spacing w:line="520" w:lineRule="exact"/>
        <w:ind w:firstLine="0" w:firstLineChars="0"/>
        <w:jc w:val="center"/>
        <w:rPr>
          <w:rFonts w:cs="宋体" w:asciiTheme="minorEastAsia" w:hAnsiTheme="minorEastAsia" w:eastAsiaTheme="minorEastAsia"/>
          <w:b/>
          <w:color w:val="000000"/>
          <w:sz w:val="28"/>
          <w:szCs w:val="28"/>
        </w:rPr>
      </w:pPr>
    </w:p>
    <w:p>
      <w:pPr>
        <w:spacing w:line="520" w:lineRule="exact"/>
        <w:ind w:firstLine="0" w:firstLineChars="0"/>
        <w:rPr>
          <w:rFonts w:hint="default" w:asciiTheme="minorEastAsia" w:hAnsiTheme="minorEastAsia" w:eastAsiaTheme="minorEastAsia"/>
          <w:b/>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附件16：供应商的类似业绩证明材料</w:t>
      </w:r>
    </w:p>
    <w:p>
      <w:pPr>
        <w:spacing w:line="520" w:lineRule="exact"/>
        <w:ind w:firstLine="2263" w:firstLineChars="805"/>
        <w:rPr>
          <w:rFonts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155" w:firstLineChars="55"/>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供应商的类似业绩证明材料</w:t>
      </w:r>
    </w:p>
    <w:p>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560"/>
        <w:rPr>
          <w:rFonts w:hint="eastAsia" w:cs="宋体" w:asciiTheme="minorEastAsia" w:hAnsiTheme="minorEastAsia" w:eastAsiaTheme="minorEastAsia"/>
          <w:bCs/>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提供201</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9</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年01月01日至</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响应文件递交截止时间</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的类似业绩有效证明材料</w:t>
      </w:r>
      <w:r>
        <w:rPr>
          <w:rFonts w:hint="eastAsia" w:cs="宋体" w:asciiTheme="minorEastAsia" w:hAnsiTheme="minorEastAsia" w:eastAsiaTheme="minorEastAsia"/>
          <w:bCs/>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14:textFill>
            <w14:solidFill>
              <w14:schemeClr w14:val="tx1"/>
            </w14:solidFill>
          </w14:textFill>
        </w:rPr>
        <w:t>中标通知书或合同</w:t>
      </w:r>
      <w:r>
        <w:rPr>
          <w:rFonts w:hint="eastAsia" w:cs="宋体" w:asciiTheme="minorEastAsia" w:hAnsiTheme="minorEastAsia" w:eastAsiaTheme="minorEastAsia"/>
          <w:bCs/>
          <w:color w:val="000000" w:themeColor="text1"/>
          <w:sz w:val="28"/>
          <w:szCs w:val="28"/>
          <w:highlight w:val="none"/>
          <w:lang w:eastAsia="zh-CN"/>
          <w14:textFill>
            <w14:solidFill>
              <w14:schemeClr w14:val="tx1"/>
            </w14:solidFill>
          </w14:textFill>
        </w:rPr>
        <w:t>，</w:t>
      </w:r>
      <w:r>
        <w:rPr>
          <w:rFonts w:hint="eastAsia" w:cs="宋体" w:asciiTheme="minorEastAsia" w:hAnsiTheme="minorEastAsia" w:eastAsiaTheme="minorEastAsia"/>
          <w:bCs/>
          <w:color w:val="000000" w:themeColor="text1"/>
          <w:sz w:val="28"/>
          <w:szCs w:val="28"/>
          <w:highlight w:val="none"/>
          <w:lang w:val="en-US" w:eastAsia="zh-CN"/>
          <w14:textFill>
            <w14:solidFill>
              <w14:schemeClr w14:val="tx1"/>
            </w14:solidFill>
          </w14:textFill>
        </w:rPr>
        <w:t>(合同复印件包括合同首页、标的及金额所在页、签字盖章页或中标通知书的复印件)。</w:t>
      </w:r>
    </w:p>
    <w:bookmarkEnd w:id="194"/>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供应商：（公章）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法定代表人或委托代理人：（签字或盖章）</w:t>
      </w: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 xml:space="preserve">      年  月  日</w:t>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color w:val="000000" w:themeColor="text1"/>
          <w:sz w:val="28"/>
          <w:szCs w:val="28"/>
          <w:highlight w:val="none"/>
          <w14:textFill>
            <w14:solidFill>
              <w14:schemeClr w14:val="tx1"/>
            </w14:solidFill>
          </w14:textFill>
        </w:rPr>
        <w:br w:type="page"/>
      </w:r>
      <w:bookmarkStart w:id="195" w:name="_Toc3146_WPSOffice_Level3"/>
      <w:bookmarkStart w:id="196" w:name="_Toc17566"/>
      <w:bookmarkStart w:id="197" w:name="_Toc10368"/>
      <w:bookmarkStart w:id="198" w:name="_Toc31301_WPSOffice_Level3"/>
      <w:bookmarkStart w:id="199" w:name="_Toc4925"/>
      <w:bookmarkStart w:id="200" w:name="_Toc11887"/>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附件17：服务方案</w:t>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jc w:val="center"/>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（其他内容格式自拟）</w:t>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p>
    <w:p>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pPr>
        <w:spacing w:line="520" w:lineRule="exact"/>
        <w:ind w:firstLine="0" w:firstLineChars="0"/>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附件1</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：享受政府采购政策优惠的证明资料</w:t>
      </w:r>
      <w:bookmarkEnd w:id="195"/>
      <w:bookmarkEnd w:id="196"/>
      <w:bookmarkEnd w:id="197"/>
      <w:bookmarkEnd w:id="198"/>
      <w:bookmarkEnd w:id="199"/>
      <w:bookmarkEnd w:id="200"/>
    </w:p>
    <w:p>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highlight w:val="none"/>
          <w14:textFill>
            <w14:solidFill>
              <w14:schemeClr w14:val="tx1"/>
            </w14:solidFill>
          </w14:textFill>
        </w:rPr>
      </w:pPr>
      <w:bookmarkStart w:id="201" w:name="_Toc22784_WPSOffice_Level3"/>
      <w:bookmarkStart w:id="202" w:name="_Toc31539"/>
      <w:bookmarkStart w:id="203" w:name="_Toc6454"/>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1.中小企业声明函</w:t>
      </w:r>
      <w:bookmarkEnd w:id="201"/>
      <w:bookmarkEnd w:id="202"/>
      <w:bookmarkEnd w:id="203"/>
      <w:r>
        <w:rPr>
          <w:rFonts w:hint="eastAsia" w:cs="宋体" w:asciiTheme="minorEastAsia" w:hAnsiTheme="minorEastAsia" w:eastAsiaTheme="minorEastAsia"/>
          <w:b/>
          <w:bCs/>
          <w:color w:val="000000" w:themeColor="text1"/>
          <w:sz w:val="28"/>
          <w:szCs w:val="28"/>
          <w:highlight w:val="none"/>
          <w14:textFill>
            <w14:solidFill>
              <w14:schemeClr w14:val="tx1"/>
            </w14:solidFill>
          </w14:textFill>
        </w:rPr>
        <w:t>（服务）</w:t>
      </w:r>
    </w:p>
    <w:p>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bookmarkStart w:id="204" w:name="_Toc1901_WPSOffice_Level3"/>
      <w:bookmarkStart w:id="205" w:name="_Toc301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(不满足以下条件的无需填写)</w:t>
      </w:r>
      <w:bookmarkEnd w:id="204"/>
      <w:bookmarkEnd w:id="205"/>
    </w:p>
    <w:p>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highlight w:val="none"/>
          <w14:textFill>
            <w14:solidFill>
              <w14:schemeClr w14:val="tx1"/>
            </w14:solidFill>
          </w14:textFill>
        </w:rPr>
      </w:pPr>
    </w:p>
    <w:p>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采购活动，提供的服务的（全部）供应商符合政策要求的中小企业，相关企业（含联合体中的中小企业、签订分包意向协议的中小企业）具体情况如下：</w:t>
      </w:r>
    </w:p>
    <w:p>
      <w:pPr>
        <w:widowControl/>
        <w:numPr>
          <w:ilvl w:val="0"/>
          <w:numId w:val="5"/>
        </w:numPr>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（采购文件中明确的所属行业）行业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pPr>
        <w:widowControl/>
        <w:adjustRightInd w:val="0"/>
        <w:snapToGrid w:val="0"/>
        <w:spacing w:line="520" w:lineRule="exact"/>
        <w:ind w:firstLine="584"/>
        <w:jc w:val="left"/>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（采购文件中明确的所属行业）行业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，从业人员人，营业收入为万元，资产总额为万元，属于</w:t>
      </w:r>
      <w:r>
        <w:rPr>
          <w:rFonts w:hint="eastAsia" w:cs="仿宋_GB2312" w:asciiTheme="minorEastAsia" w:hAnsiTheme="minorEastAsia" w:eastAsiaTheme="minorEastAsia"/>
          <w:color w:val="000000" w:themeColor="text1"/>
          <w:spacing w:val="6"/>
          <w:sz w:val="28"/>
          <w:szCs w:val="28"/>
          <w:highlight w:val="none"/>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w:t>
      </w:r>
    </w:p>
    <w:p>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以上企业，不属于大企业的分支机构，不存在控股股东为大企业的情形，也不存在与大企业的负责人为同一人的情形。</w:t>
      </w:r>
    </w:p>
    <w:p>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本企业对上述声明内容的真实性负责。如有虚假，将依法承担相应责任。</w:t>
      </w:r>
    </w:p>
    <w:p>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206" w:name="_Toc21636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企业名称（公章）：</w:t>
      </w:r>
      <w:bookmarkEnd w:id="206"/>
    </w:p>
    <w:p>
      <w:pPr>
        <w:spacing w:beforeLines="50" w:line="520" w:lineRule="exact"/>
        <w:ind w:firstLine="560"/>
        <w:jc w:val="center"/>
        <w:rPr>
          <w:rFonts w:asciiTheme="minorEastAsia" w:hAnsiTheme="minorEastAsia" w:eastAsiaTheme="minorEastAsia"/>
          <w:b/>
          <w:color w:val="000000" w:themeColor="text1"/>
          <w:sz w:val="28"/>
          <w:szCs w:val="28"/>
          <w:highlight w:val="none"/>
          <w14:textFill>
            <w14:solidFill>
              <w14:schemeClr w14:val="tx1"/>
            </w14:solidFill>
          </w14:textFill>
        </w:rPr>
      </w:pPr>
      <w:bookmarkStart w:id="207" w:name="_Toc20470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 xml:space="preserve">      日期：</w:t>
      </w:r>
      <w:bookmarkEnd w:id="207"/>
    </w:p>
    <w:p>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pPr>
        <w:widowControl/>
        <w:adjustRightInd w:val="0"/>
        <w:snapToGrid w:val="0"/>
        <w:spacing w:line="520" w:lineRule="exact"/>
        <w:ind w:firstLine="584"/>
        <w:jc w:val="left"/>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sectPr>
          <w:headerReference r:id="rId12" w:type="first"/>
          <w:footerReference r:id="rId15" w:type="first"/>
          <w:headerReference r:id="rId11" w:type="default"/>
          <w:footerReference r:id="rId13" w:type="default"/>
          <w:footerReference r:id="rId14" w:type="even"/>
          <w:pgSz w:w="11907" w:h="16840"/>
          <w:pgMar w:top="1701" w:right="1134" w:bottom="1701" w:left="1701" w:header="1134" w:footer="1134" w:gutter="0"/>
          <w:pgNumType w:fmt="numberInDash" w:start="1"/>
          <w:cols w:space="720" w:num="1"/>
          <w:titlePg/>
          <w:docGrid w:linePitch="319" w:charSpace="-630"/>
        </w:sectPr>
      </w:pP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p>
    <w:p>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208" w:name="_Toc14211_WPSOffice_Level3"/>
      <w:bookmarkStart w:id="209" w:name="_Toc12160"/>
      <w:bookmarkStart w:id="210" w:name="_Toc11740"/>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2.残疾人福利性单位声明函</w:t>
      </w:r>
      <w:bookmarkEnd w:id="208"/>
      <w:bookmarkEnd w:id="209"/>
      <w:bookmarkEnd w:id="210"/>
    </w:p>
    <w:p>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211" w:name="_Toc17469_WPSOffice_Level3"/>
      <w:bookmarkStart w:id="212" w:name="_Toc12079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(不属于残疾人福利性单位的无需填写)</w:t>
      </w:r>
      <w:bookmarkEnd w:id="211"/>
      <w:bookmarkEnd w:id="212"/>
    </w:p>
    <w:p>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pPr>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本单位对上述声明的真实性负责。如有虚假，将依法承担相应责任。</w:t>
      </w:r>
    </w:p>
    <w:p>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213" w:name="_Toc17628_WPSOffice_Level3"/>
    </w:p>
    <w:p>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 xml:space="preserve">                单位名称：（公章）</w:t>
      </w:r>
      <w:bookmarkEnd w:id="213"/>
    </w:p>
    <w:p>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214" w:name="_Toc32124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法定代表人或委托代理人：（签字或盖章）</w:t>
      </w:r>
      <w:bookmarkEnd w:id="214"/>
    </w:p>
    <w:p>
      <w:pPr>
        <w:spacing w:beforeLines="50" w:line="520" w:lineRule="exact"/>
        <w:ind w:firstLine="584"/>
        <w:jc w:val="center"/>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bookmarkStart w:id="215" w:name="_Toc1871_WPSOffice_Level3"/>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年   月  日</w:t>
      </w:r>
      <w:bookmarkEnd w:id="215"/>
    </w:p>
    <w:p>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highlight w:val="none"/>
          <w14:textFill>
            <w14:solidFill>
              <w14:schemeClr w14:val="tx1"/>
            </w14:solidFill>
          </w14:textFill>
        </w:rPr>
      </w:pPr>
    </w:p>
    <w:p>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pPr>
        <w:adjustRightInd w:val="0"/>
        <w:snapToGrid w:val="0"/>
        <w:spacing w:beforeLines="50" w:line="520" w:lineRule="exact"/>
        <w:ind w:firstLine="584"/>
        <w:rPr>
          <w:rFonts w:asciiTheme="minorEastAsia" w:hAnsiTheme="minorEastAsia" w:eastAsiaTheme="minorEastAsia"/>
          <w:color w:val="000000" w:themeColor="text1"/>
          <w:spacing w:val="6"/>
          <w:sz w:val="28"/>
          <w:szCs w:val="28"/>
          <w:highlight w:val="none"/>
          <w14:textFill>
            <w14:solidFill>
              <w14:schemeClr w14:val="tx1"/>
            </w14:solidFill>
          </w14:textFill>
        </w:rPr>
      </w:pPr>
    </w:p>
    <w:p>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pPr>
        <w:spacing w:beforeLines="50" w:line="520" w:lineRule="exact"/>
        <w:ind w:firstLine="560"/>
        <w:rPr>
          <w:rFonts w:cs="楷体"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highlight w:val="none"/>
          <w14:textFill>
            <w14:solidFill>
              <w14:schemeClr w14:val="tx1"/>
            </w14:solidFill>
          </w14:textFill>
        </w:rPr>
      </w:pPr>
      <w:bookmarkStart w:id="216" w:name="_Toc30801"/>
      <w:bookmarkStart w:id="217" w:name="_Toc9477"/>
      <w:r>
        <w:rPr>
          <w:rFonts w:hint="eastAsia" w:cs="楷体" w:asciiTheme="minorEastAsia" w:hAnsiTheme="minorEastAsia" w:eastAsiaTheme="minorEastAsia"/>
          <w:b/>
          <w:color w:val="000000" w:themeColor="text1"/>
          <w:kern w:val="2"/>
          <w:sz w:val="28"/>
          <w:szCs w:val="28"/>
          <w:highlight w:val="none"/>
          <w14:textFill>
            <w14:solidFill>
              <w14:schemeClr w14:val="tx1"/>
            </w14:solidFill>
          </w14:textFill>
        </w:rPr>
        <w:t>3.监狱企业证明资料</w:t>
      </w:r>
      <w:bookmarkEnd w:id="216"/>
      <w:bookmarkEnd w:id="217"/>
    </w:p>
    <w:p>
      <w:pPr>
        <w:adjustRightInd w:val="0"/>
        <w:snapToGrid w:val="0"/>
        <w:spacing w:line="520" w:lineRule="exact"/>
        <w:ind w:firstLine="232" w:firstLineChars="79"/>
        <w:jc w:val="center"/>
        <w:rPr>
          <w:rFonts w:cs="仿宋_GB2312" w:asciiTheme="minorEastAsia" w:hAnsiTheme="minorEastAsia" w:eastAsiaTheme="minorEastAsia"/>
          <w:color w:val="000000" w:themeColor="text1"/>
          <w:sz w:val="28"/>
          <w:szCs w:val="28"/>
          <w:highlight w:val="none"/>
          <w14:textFill>
            <w14:solidFill>
              <w14:schemeClr w14:val="tx1"/>
            </w14:solidFill>
          </w14:textFill>
        </w:rPr>
      </w:pPr>
      <w:bookmarkStart w:id="218" w:name="_Toc25903_WPSOffice_Level3"/>
      <w:bookmarkStart w:id="219" w:name="_Toc28022_WPSOffice_Level3"/>
      <w:r>
        <w:rPr>
          <w:rFonts w:hint="eastAsia" w:cs="仿宋_GB2312" w:asciiTheme="minorEastAsia" w:hAnsiTheme="minorEastAsia" w:eastAsiaTheme="minorEastAsia"/>
          <w:b/>
          <w:color w:val="000000" w:themeColor="text1"/>
          <w:spacing w:val="6"/>
          <w:sz w:val="28"/>
          <w:szCs w:val="28"/>
          <w:highlight w:val="none"/>
          <w14:textFill>
            <w14:solidFill>
              <w14:schemeClr w14:val="tx1"/>
            </w14:solidFill>
          </w14:textFill>
        </w:rPr>
        <w:t>(不属于监狱企业的无需提供)</w:t>
      </w:r>
      <w:bookmarkEnd w:id="218"/>
      <w:bookmarkEnd w:id="219"/>
    </w:p>
    <w:p>
      <w:pPr>
        <w:adjustRightInd w:val="0"/>
        <w:snapToGrid w:val="0"/>
        <w:spacing w:line="520" w:lineRule="exact"/>
        <w:ind w:firstLine="584"/>
        <w:rPr>
          <w:rFonts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cs="仿宋_GB2312" w:asciiTheme="minorEastAsia" w:hAnsiTheme="minorEastAsia" w:eastAsiaTheme="minorEastAsia"/>
          <w:bCs/>
          <w:color w:val="000000" w:themeColor="text1"/>
          <w:spacing w:val="6"/>
          <w:sz w:val="28"/>
          <w:szCs w:val="28"/>
          <w:highlight w:val="none"/>
          <w14:textFill>
            <w14:solidFill>
              <w14:schemeClr w14:val="tx1"/>
            </w14:solidFill>
          </w14:textFill>
        </w:rPr>
        <w:t>备注：</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按</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财政部司法部关于政府采购支持监狱企业发展有关问题的通知</w:t>
      </w:r>
      <w:r>
        <w:rPr>
          <w:rFonts w:hint="eastAsia" w:cs="仿宋_GB2312" w:asciiTheme="minorEastAsia" w:hAnsiTheme="minorEastAsia" w:eastAsiaTheme="minorEastAsia"/>
          <w:color w:val="000000" w:themeColor="text1"/>
          <w:spacing w:val="6"/>
          <w:sz w:val="28"/>
          <w:szCs w:val="28"/>
          <w:highlight w:val="none"/>
          <w14:textFill>
            <w14:solidFill>
              <w14:schemeClr w14:val="tx1"/>
            </w14:solidFill>
          </w14:textFill>
        </w:rPr>
        <w:t>》</w:t>
      </w:r>
      <w:r>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t>(财库〔2014〕68号)文件规定提供证明文件（复印件）。</w:t>
      </w:r>
    </w:p>
    <w:p>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220" w:name="_Toc22071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单位名称：（公章）</w:t>
      </w:r>
      <w:bookmarkEnd w:id="220"/>
    </w:p>
    <w:p>
      <w:pPr>
        <w:spacing w:beforeLines="50" w:line="520" w:lineRule="exact"/>
        <w:ind w:firstLine="560"/>
        <w:jc w:val="center"/>
        <w:rPr>
          <w:rFonts w:cs="仿宋_GB2312" w:asciiTheme="minorEastAsia" w:hAnsiTheme="minorEastAsia" w:eastAsiaTheme="minorEastAsia"/>
          <w:bCs/>
          <w:color w:val="000000" w:themeColor="text1"/>
          <w:sz w:val="28"/>
          <w:szCs w:val="28"/>
          <w:highlight w:val="none"/>
          <w14:textFill>
            <w14:solidFill>
              <w14:schemeClr w14:val="tx1"/>
            </w14:solidFill>
          </w14:textFill>
        </w:rPr>
      </w:pPr>
      <w:bookmarkStart w:id="221" w:name="_Toc11539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法定代表人或委托代理人：（签字或盖章）</w:t>
      </w:r>
      <w:bookmarkEnd w:id="221"/>
    </w:p>
    <w:p>
      <w:pPr>
        <w:spacing w:beforeLines="50" w:line="520" w:lineRule="exact"/>
        <w:ind w:firstLine="560"/>
        <w:jc w:val="center"/>
        <w:rPr>
          <w:rFonts w:asciiTheme="minorEastAsia" w:hAnsiTheme="minorEastAsia" w:eastAsiaTheme="minorEastAsia"/>
          <w:color w:val="000000" w:themeColor="text1"/>
          <w:spacing w:val="6"/>
          <w:sz w:val="28"/>
          <w:szCs w:val="28"/>
          <w:highlight w:val="none"/>
          <w14:textFill>
            <w14:solidFill>
              <w14:schemeClr w14:val="tx1"/>
            </w14:solidFill>
          </w14:textFill>
        </w:rPr>
      </w:pPr>
      <w:bookmarkStart w:id="222" w:name="_Toc3285_WPSOffice_Level3"/>
      <w:r>
        <w:rPr>
          <w:rFonts w:hint="eastAsia" w:cs="仿宋_GB2312" w:asciiTheme="minorEastAsia" w:hAnsiTheme="minorEastAsia" w:eastAsiaTheme="minorEastAsia"/>
          <w:bCs/>
          <w:color w:val="000000" w:themeColor="text1"/>
          <w:sz w:val="28"/>
          <w:szCs w:val="28"/>
          <w:highlight w:val="none"/>
          <w14:textFill>
            <w14:solidFill>
              <w14:schemeClr w14:val="tx1"/>
            </w14:solidFill>
          </w14:textFill>
        </w:rPr>
        <w:t>年   月  日</w:t>
      </w:r>
      <w:bookmarkEnd w:id="222"/>
    </w:p>
    <w:p>
      <w:pPr>
        <w:adjustRightInd w:val="0"/>
        <w:snapToGrid w:val="0"/>
        <w:spacing w:line="520" w:lineRule="exact"/>
        <w:ind w:firstLine="560"/>
        <w:rPr>
          <w:rFonts w:cs="仿宋_GB2312"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adjustRightInd w:val="0"/>
        <w:snapToGrid w:val="0"/>
        <w:spacing w:beforeLines="50"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Chars="71"/>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附件</w:t>
      </w:r>
      <w:r>
        <w:rPr>
          <w:rFonts w:hint="eastAsia" w:cs="宋体" w:asciiTheme="minorEastAsia" w:hAnsiTheme="minorEastAsia" w:eastAsiaTheme="minorEastAsia"/>
          <w:b/>
          <w:color w:val="000000" w:themeColor="text1"/>
          <w:sz w:val="28"/>
          <w:szCs w:val="28"/>
          <w:highlight w:val="none"/>
          <w:lang w:val="en-US" w:eastAsia="zh-CN"/>
          <w14:textFill>
            <w14:solidFill>
              <w14:schemeClr w14:val="tx1"/>
            </w14:solidFill>
          </w14:textFill>
        </w:rPr>
        <w:t>19</w:t>
      </w: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p>
    <w:p>
      <w:pPr>
        <w:spacing w:line="520" w:lineRule="exact"/>
        <w:ind w:firstLine="562"/>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hint="eastAsia" w:cs="宋体" w:asciiTheme="minorEastAsia" w:hAnsiTheme="minorEastAsia" w:eastAsiaTheme="minorEastAsia"/>
          <w:b/>
          <w:color w:val="000000" w:themeColor="text1"/>
          <w:sz w:val="28"/>
          <w:szCs w:val="28"/>
          <w:highlight w:val="none"/>
          <w14:textFill>
            <w14:solidFill>
              <w14:schemeClr w14:val="tx1"/>
            </w14:solidFill>
          </w14:textFill>
        </w:rPr>
        <w:t>供应商认为在其他方面有必要说明的事项</w:t>
      </w:r>
    </w:p>
    <w:p>
      <w:pPr>
        <w:widowControl/>
        <w:spacing w:line="240" w:lineRule="auto"/>
        <w:ind w:firstLine="0" w:firstLineChars="0"/>
        <w:jc w:val="left"/>
        <w:rPr>
          <w:rFonts w:cs="宋体" w:asciiTheme="minorEastAsia" w:hAnsiTheme="minorEastAsia" w:eastAsiaTheme="minorEastAsia"/>
          <w:b/>
          <w:color w:val="000000" w:themeColor="text1"/>
          <w:sz w:val="28"/>
          <w:szCs w:val="28"/>
          <w:highlight w:val="none"/>
          <w14:textFill>
            <w14:solidFill>
              <w14:schemeClr w14:val="tx1"/>
            </w14:solidFill>
          </w14:textFill>
        </w:rPr>
      </w:pPr>
      <w:r>
        <w:rPr>
          <w:rFonts w:cs="宋体" w:asciiTheme="minorEastAsia" w:hAnsiTheme="minorEastAsia" w:eastAsiaTheme="minorEastAsia"/>
          <w:b/>
          <w:color w:val="000000" w:themeColor="text1"/>
          <w:sz w:val="28"/>
          <w:szCs w:val="28"/>
          <w:highlight w:val="none"/>
          <w14:textFill>
            <w14:solidFill>
              <w14:schemeClr w14:val="tx1"/>
            </w14:solidFill>
          </w14:textFill>
        </w:rPr>
        <w:br w:type="page"/>
      </w:r>
    </w:p>
    <w:p>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spacing w:line="520" w:lineRule="exact"/>
        <w:ind w:firstLine="560"/>
        <w:rPr>
          <w:rFonts w:asciiTheme="minorEastAsia" w:hAnsiTheme="minorEastAsia" w:eastAsiaTheme="minorEastAsia"/>
          <w:color w:val="000000" w:themeColor="text1"/>
          <w:sz w:val="28"/>
          <w:szCs w:val="28"/>
          <w:highlight w:val="none"/>
          <w14:textFill>
            <w14:solidFill>
              <w14:schemeClr w14:val="tx1"/>
            </w14:solidFill>
          </w14:textFill>
        </w:rPr>
      </w:pPr>
    </w:p>
    <w:p>
      <w:pPr>
        <w:ind w:firstLine="420"/>
        <w:rPr>
          <w:rFonts w:ascii="宋体" w:hAnsi="宋体"/>
          <w:color w:val="000000" w:themeColor="text1"/>
          <w:highlight w:val="none"/>
          <w14:textFill>
            <w14:solidFill>
              <w14:schemeClr w14:val="tx1"/>
            </w14:solidFill>
          </w14:textFill>
        </w:rPr>
      </w:pPr>
    </w:p>
    <w:p>
      <w:pPr>
        <w:ind w:firstLine="420"/>
        <w:rPr>
          <w:rFonts w:ascii="宋体" w:hAnsi="宋体"/>
          <w:color w:val="000000" w:themeColor="text1"/>
          <w:highlight w:val="none"/>
          <w14:textFill>
            <w14:solidFill>
              <w14:schemeClr w14:val="tx1"/>
            </w14:solidFill>
          </w14:textFill>
        </w:rPr>
      </w:pPr>
    </w:p>
    <w:p>
      <w:pPr>
        <w:ind w:firstLine="420"/>
        <w:rPr>
          <w:rFonts w:ascii="宋体" w:hAnsi="宋体"/>
          <w:color w:val="000000" w:themeColor="text1"/>
          <w:highlight w:val="none"/>
          <w14:textFill>
            <w14:solidFill>
              <w14:schemeClr w14:val="tx1"/>
            </w14:solidFill>
          </w14:textFill>
        </w:rPr>
      </w:pPr>
    </w:p>
    <w:p>
      <w:pPr>
        <w:pStyle w:val="24"/>
        <w:spacing w:line="240" w:lineRule="auto"/>
        <w:ind w:firstLine="0" w:firstLineChars="0"/>
        <w:outlineLvl w:val="9"/>
        <w:rPr>
          <w:rFonts w:ascii="宋体" w:hAnsi="宋体" w:cs="宋体"/>
          <w:b w:val="0"/>
          <w:color w:val="000000" w:themeColor="text1"/>
          <w:sz w:val="24"/>
          <w:szCs w:val="24"/>
          <w:highlight w:val="none"/>
          <w14:textFill>
            <w14:solidFill>
              <w14:schemeClr w14:val="tx1"/>
            </w14:solidFill>
          </w14:textFill>
        </w:rPr>
      </w:pPr>
    </w:p>
    <w:p>
      <w:pPr>
        <w:pStyle w:val="24"/>
        <w:spacing w:line="240" w:lineRule="auto"/>
        <w:ind w:firstLine="0" w:firstLineChars="0"/>
        <w:outlineLvl w:val="9"/>
        <w:rPr>
          <w:rFonts w:ascii="宋体" w:hAnsi="宋体" w:cs="宋体"/>
          <w:b w:val="0"/>
          <w:color w:val="000000" w:themeColor="text1"/>
          <w:sz w:val="24"/>
          <w:szCs w:val="24"/>
          <w:highlight w:val="none"/>
          <w14:textFill>
            <w14:solidFill>
              <w14:schemeClr w14:val="tx1"/>
            </w14:solidFill>
          </w14:textFill>
        </w:rPr>
      </w:pPr>
    </w:p>
    <w:p>
      <w:pPr>
        <w:pStyle w:val="24"/>
        <w:spacing w:line="240" w:lineRule="auto"/>
        <w:ind w:firstLine="0" w:firstLineChars="0"/>
        <w:rPr>
          <w:rFonts w:ascii="宋体" w:hAnsi="宋体"/>
          <w:color w:val="000000" w:themeColor="text1"/>
          <w:kern w:val="2"/>
          <w:sz w:val="44"/>
          <w:szCs w:val="44"/>
          <w:highlight w:val="none"/>
          <w:lang w:val="zh-CN"/>
          <w14:textFill>
            <w14:solidFill>
              <w14:schemeClr w14:val="tx1"/>
            </w14:solidFill>
          </w14:textFill>
        </w:rPr>
      </w:pPr>
      <w:bookmarkStart w:id="223" w:name="_Toc22150"/>
      <w:r>
        <w:rPr>
          <w:rFonts w:hint="eastAsia" w:ascii="宋体" w:hAnsi="宋体"/>
          <w:color w:val="000000" w:themeColor="text1"/>
          <w:kern w:val="2"/>
          <w:sz w:val="44"/>
          <w:szCs w:val="44"/>
          <w:highlight w:val="none"/>
          <w:lang w:val="zh-CN"/>
          <w14:textFill>
            <w14:solidFill>
              <w14:schemeClr w14:val="tx1"/>
            </w14:solidFill>
          </w14:textFill>
        </w:rPr>
        <w:t>第五部分</w:t>
      </w:r>
      <w:bookmarkStart w:id="224" w:name="_Toc38020434"/>
      <w:bookmarkStart w:id="225" w:name="_Toc304808877"/>
      <w:bookmarkStart w:id="226" w:name="_Toc38126902"/>
      <w:bookmarkStart w:id="227" w:name="_Toc116636454"/>
      <w:r>
        <w:rPr>
          <w:rFonts w:hint="eastAsia" w:ascii="宋体" w:hAnsi="宋体"/>
          <w:color w:val="000000" w:themeColor="text1"/>
          <w:kern w:val="2"/>
          <w:sz w:val="44"/>
          <w:szCs w:val="44"/>
          <w:highlight w:val="none"/>
          <w:lang w:val="zh-CN"/>
          <w14:textFill>
            <w14:solidFill>
              <w14:schemeClr w14:val="tx1"/>
            </w14:solidFill>
          </w14:textFill>
        </w:rPr>
        <w:t>服务要求</w:t>
      </w:r>
      <w:bookmarkEnd w:id="223"/>
    </w:p>
    <w:p>
      <w:pPr>
        <w:pStyle w:val="24"/>
        <w:spacing w:line="240" w:lineRule="auto"/>
        <w:ind w:firstLine="0" w:firstLineChars="0"/>
        <w:outlineLvl w:val="9"/>
        <w:rPr>
          <w:rFonts w:ascii="宋体" w:hAnsi="宋体"/>
          <w:color w:val="000000" w:themeColor="text1"/>
          <w:kern w:val="2"/>
          <w:highlight w:val="none"/>
          <w:lang w:val="zh-CN"/>
          <w14:textFill>
            <w14:solidFill>
              <w14:schemeClr w14:val="tx1"/>
            </w14:solidFill>
          </w14:textFill>
        </w:rPr>
      </w:pPr>
    </w:p>
    <w:p>
      <w:pPr>
        <w:ind w:firstLine="643"/>
        <w:jc w:val="center"/>
        <w:rPr>
          <w:rFonts w:ascii="宋体" w:hAnsi="宋体"/>
          <w:b/>
          <w:color w:val="000000" w:themeColor="text1"/>
          <w:sz w:val="32"/>
          <w:highlight w:val="none"/>
          <w:u w:val="single"/>
          <w14:textFill>
            <w14:solidFill>
              <w14:schemeClr w14:val="tx1"/>
            </w14:solidFill>
          </w14:textFill>
        </w:rPr>
      </w:pPr>
    </w:p>
    <w:p>
      <w:pPr>
        <w:ind w:firstLine="643"/>
        <w:rPr>
          <w:rFonts w:ascii="宋体" w:hAnsi="宋体"/>
          <w:b/>
          <w:color w:val="000000" w:themeColor="text1"/>
          <w:sz w:val="32"/>
          <w:highlight w:val="none"/>
          <w:u w:val="single"/>
          <w14:textFill>
            <w14:solidFill>
              <w14:schemeClr w14:val="tx1"/>
            </w14:solidFill>
          </w14:textFill>
        </w:rPr>
      </w:pPr>
    </w:p>
    <w:p>
      <w:pPr>
        <w:ind w:firstLine="643"/>
        <w:rPr>
          <w:rFonts w:ascii="宋体" w:hAnsi="宋体"/>
          <w:b/>
          <w:color w:val="000000" w:themeColor="text1"/>
          <w:sz w:val="32"/>
          <w:highlight w:val="none"/>
          <w:u w:val="single"/>
          <w14:textFill>
            <w14:solidFill>
              <w14:schemeClr w14:val="tx1"/>
            </w14:solidFill>
          </w14:textFill>
        </w:rPr>
      </w:pPr>
    </w:p>
    <w:p>
      <w:pPr>
        <w:ind w:firstLine="643"/>
        <w:rPr>
          <w:rFonts w:ascii="宋体" w:hAnsi="宋体"/>
          <w:b/>
          <w:color w:val="000000" w:themeColor="text1"/>
          <w:sz w:val="32"/>
          <w:highlight w:val="none"/>
          <w:u w:val="single"/>
          <w14:textFill>
            <w14:solidFill>
              <w14:schemeClr w14:val="tx1"/>
            </w14:solidFill>
          </w14:textFill>
        </w:rPr>
      </w:pPr>
    </w:p>
    <w:p>
      <w:pPr>
        <w:ind w:firstLine="643"/>
        <w:rPr>
          <w:rFonts w:ascii="宋体" w:hAnsi="宋体"/>
          <w:b/>
          <w:color w:val="000000" w:themeColor="text1"/>
          <w:sz w:val="32"/>
          <w:highlight w:val="none"/>
          <w:u w:val="single"/>
          <w14:textFill>
            <w14:solidFill>
              <w14:schemeClr w14:val="tx1"/>
            </w14:solidFill>
          </w14:textFill>
        </w:rPr>
      </w:pPr>
    </w:p>
    <w:p>
      <w:pPr>
        <w:pStyle w:val="61"/>
        <w:tabs>
          <w:tab w:val="clear" w:pos="120"/>
        </w:tabs>
        <w:spacing w:line="480" w:lineRule="exact"/>
        <w:ind w:left="0" w:right="-147"/>
        <w:jc w:val="center"/>
        <w:outlineLvl w:val="9"/>
        <w:rPr>
          <w:b/>
          <w:color w:val="000000" w:themeColor="text1"/>
          <w:highlight w:val="none"/>
          <w14:textFill>
            <w14:solidFill>
              <w14:schemeClr w14:val="tx1"/>
            </w14:solidFill>
          </w14:textFill>
        </w:rPr>
      </w:pPr>
    </w:p>
    <w:bookmarkEnd w:id="224"/>
    <w:bookmarkEnd w:id="225"/>
    <w:bookmarkEnd w:id="226"/>
    <w:bookmarkEnd w:id="227"/>
    <w:p>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pPr>
        <w:spacing w:line="400" w:lineRule="atLeast"/>
        <w:ind w:firstLine="602"/>
        <w:jc w:val="left"/>
        <w:rPr>
          <w:rFonts w:ascii="宋体" w:hAnsi="宋体"/>
          <w:b/>
          <w:color w:val="000000" w:themeColor="text1"/>
          <w:sz w:val="30"/>
          <w:szCs w:val="30"/>
          <w:highlight w:val="none"/>
          <w14:textFill>
            <w14:solidFill>
              <w14:schemeClr w14:val="tx1"/>
            </w14:solidFill>
          </w14:textFill>
        </w:rPr>
      </w:pPr>
    </w:p>
    <w:p>
      <w:pPr>
        <w:keepNext/>
        <w:keepLines/>
        <w:pBdr>
          <w:top w:val="none" w:color="auto" w:sz="0" w:space="1"/>
          <w:left w:val="none" w:color="auto" w:sz="0" w:space="4"/>
          <w:bottom w:val="none" w:color="auto" w:sz="0" w:space="1"/>
          <w:right w:val="none" w:color="auto" w:sz="0" w:space="4"/>
        </w:pBdr>
        <w:adjustRightInd w:val="0"/>
        <w:snapToGrid w:val="0"/>
        <w:spacing w:before="20" w:after="20" w:line="360" w:lineRule="auto"/>
        <w:ind w:left="0" w:leftChars="0" w:firstLine="0" w:firstLineChars="0"/>
        <w:outlineLvl w:val="1"/>
        <w:rPr>
          <w:rFonts w:hint="eastAsia" w:ascii="宋体" w:hAnsi="宋体"/>
          <w:b/>
          <w:bCs/>
          <w:color w:val="000000" w:themeColor="text1"/>
          <w:kern w:val="2"/>
          <w:sz w:val="24"/>
          <w:szCs w:val="24"/>
          <w:highlight w:val="none"/>
          <w14:textFill>
            <w14:solidFill>
              <w14:schemeClr w14:val="tx1"/>
            </w14:solidFill>
          </w14:textFill>
        </w:rPr>
      </w:pPr>
      <w:bookmarkStart w:id="228" w:name="_Toc11075"/>
    </w:p>
    <w:p>
      <w:pPr>
        <w:pStyle w:val="8"/>
        <w:rPr>
          <w:rFonts w:hint="eastAsia" w:ascii="宋体" w:hAnsi="宋体"/>
          <w:b/>
          <w:bCs/>
          <w:color w:val="000000" w:themeColor="text1"/>
          <w:kern w:val="2"/>
          <w:sz w:val="24"/>
          <w:szCs w:val="24"/>
          <w:highlight w:val="none"/>
          <w14:textFill>
            <w14:solidFill>
              <w14:schemeClr w14:val="tx1"/>
            </w14:solidFill>
          </w14:textFill>
        </w:rPr>
      </w:pPr>
    </w:p>
    <w:p>
      <w:pPr>
        <w:pStyle w:val="8"/>
        <w:rPr>
          <w:rFonts w:hint="eastAsia" w:ascii="宋体" w:hAnsi="宋体"/>
          <w:b/>
          <w:bCs/>
          <w:color w:val="000000" w:themeColor="text1"/>
          <w:kern w:val="2"/>
          <w:sz w:val="24"/>
          <w:szCs w:val="24"/>
          <w:highlight w:val="none"/>
          <w14:textFill>
            <w14:solidFill>
              <w14:schemeClr w14:val="tx1"/>
            </w14:solidFill>
          </w14:textFill>
        </w:rPr>
      </w:pPr>
    </w:p>
    <w:p>
      <w:pPr>
        <w:pStyle w:val="8"/>
        <w:rPr>
          <w:rFonts w:hint="eastAsia" w:ascii="宋体" w:hAnsi="宋体"/>
          <w:b/>
          <w:bCs/>
          <w:color w:val="000000" w:themeColor="text1"/>
          <w:kern w:val="2"/>
          <w:sz w:val="24"/>
          <w:szCs w:val="24"/>
          <w:highlight w:val="none"/>
          <w14:textFill>
            <w14:solidFill>
              <w14:schemeClr w14:val="tx1"/>
            </w14:solidFill>
          </w14:textFill>
        </w:rPr>
      </w:pPr>
    </w:p>
    <w:bookmarkEnd w:id="228"/>
    <w:p>
      <w:pPr>
        <w:keepNext/>
        <w:keepLines/>
        <w:pageBreakBefore w:val="0"/>
        <w:widowControl w:val="0"/>
        <w:kinsoku/>
        <w:wordWrap/>
        <w:overflowPunct/>
        <w:topLinePunct w:val="0"/>
        <w:autoSpaceDE/>
        <w:autoSpaceDN/>
        <w:bidi w:val="0"/>
        <w:adjustRightInd/>
        <w:snapToGrid/>
        <w:spacing w:before="260" w:after="260" w:line="576" w:lineRule="exact"/>
        <w:ind w:firstLine="0" w:firstLineChars="0"/>
        <w:jc w:val="center"/>
        <w:textAlignment w:val="auto"/>
        <w:outlineLvl w:val="0"/>
        <w:rPr>
          <w:rFonts w:hint="eastAsia" w:ascii="方正小标宋简体" w:hAnsi="方正小标宋简体" w:eastAsia="方正小标宋简体" w:cs="方正小标宋简体"/>
          <w:b/>
          <w:bCs/>
          <w:color w:val="000000" w:themeColor="text1"/>
          <w:kern w:val="2"/>
          <w:sz w:val="44"/>
          <w:szCs w:val="44"/>
          <w:highlight w:val="none"/>
          <w:lang w:val="en-US" w:eastAsia="zh-CN" w:bidi="ar-SA"/>
          <w14:textFill>
            <w14:solidFill>
              <w14:schemeClr w14:val="tx1"/>
            </w14:solidFill>
          </w14:textFill>
        </w:rPr>
      </w:pPr>
      <w:bookmarkStart w:id="229" w:name="_Toc17325"/>
      <w:bookmarkStart w:id="230" w:name="_Toc17186"/>
      <w:r>
        <w:rPr>
          <w:rFonts w:hint="eastAsia" w:ascii="方正小标宋简体" w:hAnsi="方正小标宋简体" w:eastAsia="方正小标宋简体" w:cs="方正小标宋简体"/>
          <w:b/>
          <w:bCs/>
          <w:color w:val="000000" w:themeColor="text1"/>
          <w:kern w:val="2"/>
          <w:sz w:val="44"/>
          <w:szCs w:val="44"/>
          <w:highlight w:val="none"/>
          <w:lang w:val="en-US" w:eastAsia="zh-CN" w:bidi="ar-SA"/>
          <w14:textFill>
            <w14:solidFill>
              <w14:schemeClr w14:val="tx1"/>
            </w14:solidFill>
          </w14:textFill>
        </w:rPr>
        <w:t>项目概况及服务要求</w:t>
      </w:r>
      <w:bookmarkEnd w:id="229"/>
      <w:bookmarkEnd w:id="230"/>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themeColor="text1"/>
          <w:kern w:val="2"/>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一、实施内容、地点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依据青海省耕地土壤环境质量类别划分结果，综合考虑我省的实际情况和经济发展水平，在我省22个县（区、市）安全利用类耕地和主要农业区布设土壤环境和农产品质量监测点位804个。土壤样品和农产品样品实行协同监测、同点采集，在农产品收获期采集土壤样品804个、农产品样品804个。完成报告及图件编制工作，掌握我省农产品产地土壤环境质量状况。土壤监测指标包括pH值、CEC、有机质等3种土壤理化性状以及砷、铬、镉、汞、铅、锌、铜、镍8种重金属总量。农产品监测指标包括砷、铬、镉、汞、铅等5种重金属总量。分析方法和质量控制严格按照国家标准、农业行业标准或环境保护标准执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color w:val="000000" w:themeColor="text1"/>
          <w:kern w:val="2"/>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14:textFill>
            <w14:solidFill>
              <w14:schemeClr w14:val="tx1"/>
            </w14:solidFill>
          </w14:textFill>
        </w:rPr>
        <w:t>二、监测布点要求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以青海省耕地土壤环境质量类别划分成果为依据，</w:t>
      </w:r>
      <w:r>
        <w:rPr>
          <w:rFonts w:hint="default" w:ascii="仿宋_GB2312" w:hAnsi="仿宋_GB2312" w:eastAsia="仿宋_GB2312" w:cs="仿宋_GB2312"/>
          <w:b w:val="0"/>
          <w:bCs w:val="0"/>
          <w:color w:val="000000" w:themeColor="text1"/>
          <w:kern w:val="2"/>
          <w:sz w:val="32"/>
          <w:szCs w:val="32"/>
          <w14:textFill>
            <w14:solidFill>
              <w14:schemeClr w14:val="tx1"/>
            </w14:solidFill>
          </w14:textFill>
        </w:rPr>
        <w:t>参照第三次全国国土调查成果，</w:t>
      </w: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在安全利用类耕地区，布设样点400个，点位覆盖全省安全利用类耕地区；在全省主要农产品产区布设样点404个，以代表性为主要原则，考虑样点均匀性和采样可行性，叠加最新土地利用现状、高分辨率遥感影像图，对样点进行内业校核，必要时进行野外实地踏勘校核，重点对代表性弱、土地利用现状发生改变、不能进行农产品和土壤协同监测样点进行调整。在安全利用类耕地区域和全省主要农业区布设土壤环境和农产品质量监测点位，对所有点位进行野外踏勘，确定受污染耕地区主栽农作物类型、土地利用现状等情况，复核点位代表性、均匀性和可达性，对点位进行修改，形成最终点位。</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Chars="0" w:firstLine="640" w:firstLineChars="200"/>
        <w:textAlignment w:val="auto"/>
        <w:rPr>
          <w:rFonts w:hint="eastAsia" w:ascii="黑体" w:hAnsi="黑体" w:eastAsia="黑体" w:cs="Times New Roman"/>
          <w:b w:val="0"/>
          <w:bCs w:val="0"/>
          <w:color w:val="000000" w:themeColor="text1"/>
          <w:kern w:val="2"/>
          <w:sz w:val="32"/>
          <w:szCs w:val="32"/>
          <w:lang w:val="en-US" w:eastAsia="zh-CN" w:bidi="ar-SA"/>
          <w14:textFill>
            <w14:solidFill>
              <w14:schemeClr w14:val="tx1"/>
            </w14:solidFill>
          </w14:textFill>
        </w:rPr>
      </w:pPr>
      <w:r>
        <w:rPr>
          <w:rFonts w:hint="default" w:ascii="黑体" w:hAnsi="黑体" w:eastAsia="黑体" w:cs="Times New Roman"/>
          <w:b w:val="0"/>
          <w:bCs w:val="0"/>
          <w:color w:val="000000" w:themeColor="text1"/>
          <w:kern w:val="2"/>
          <w:sz w:val="32"/>
          <w:szCs w:val="32"/>
          <w:lang w:eastAsia="zh-CN" w:bidi="ar-SA"/>
          <w14:textFill>
            <w14:solidFill>
              <w14:schemeClr w14:val="tx1"/>
            </w14:solidFill>
          </w14:textFill>
        </w:rPr>
        <w:t>三</w:t>
      </w:r>
      <w:r>
        <w:rPr>
          <w:rFonts w:hint="eastAsia" w:ascii="黑体" w:hAnsi="黑体" w:eastAsia="黑体" w:cs="Times New Roman"/>
          <w:b w:val="0"/>
          <w:bCs w:val="0"/>
          <w:color w:val="000000" w:themeColor="text1"/>
          <w:kern w:val="2"/>
          <w:sz w:val="32"/>
          <w:szCs w:val="32"/>
          <w:lang w:val="en-US" w:eastAsia="zh-CN" w:bidi="ar-SA"/>
          <w14:textFill>
            <w14:solidFill>
              <w14:schemeClr w14:val="tx1"/>
            </w14:solidFill>
          </w14:textFill>
        </w:rPr>
        <w:t>、做好保密工作</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76" w:lineRule="exact"/>
        <w:ind w:left="0" w:leftChars="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项目数据资料按相应密级做好保密工作，资料的处理、存放设施与条件应符合国家保密、消防及档案管理的有关规定与要求，并建立完善的数据资料保密内部管理制度，涉密计算机系统应按相关规定办理批准使用手续，严防失泄密事件的发生。</w:t>
      </w:r>
    </w:p>
    <w:p>
      <w:pPr>
        <w:widowControl w:val="0"/>
        <w:spacing w:after="120" w:line="240" w:lineRule="auto"/>
        <w:ind w:firstLine="0" w:firstLineChars="0"/>
        <w:jc w:val="both"/>
        <w:rPr>
          <w:rFonts w:hint="eastAsia" w:ascii="Times New Roman" w:hAnsi="Times New Roman" w:eastAsia="宋体" w:cs="Times New Roman"/>
          <w:color w:val="000000" w:themeColor="text1"/>
          <w:kern w:val="2"/>
          <w:sz w:val="21"/>
          <w:szCs w:val="24"/>
          <w:lang w:val="zh-CN"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zh-CN" w:eastAsia="zh-CN"/>
          <w14:textFill>
            <w14:solidFill>
              <w14:schemeClr w14:val="tx1"/>
            </w14:solidFill>
          </w14:textFill>
        </w:rPr>
      </w:pPr>
    </w:p>
    <w:sectPr>
      <w:pgSz w:w="11907" w:h="16840"/>
      <w:pgMar w:top="1701" w:right="1134" w:bottom="1701" w:left="1701" w:header="1134" w:footer="1134" w:gutter="0"/>
      <w:pgNumType w:fmt="numberInDash"/>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6930" w:firstLineChars="3300"/>
      <w:rPr>
        <w:kern w:val="2"/>
      </w:rPr>
    </w:pPr>
    <w:r>
      <w:rPr>
        <w:rFonts w:hint="eastAsia"/>
        <w:kern w:val="2"/>
      </w:rPr>
      <w:t>青海诚鑫招标有限公司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54"/>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5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700C17"/>
    <w:multiLevelType w:val="multilevel"/>
    <w:tmpl w:val="6A700C17"/>
    <w:lvl w:ilvl="0" w:tentative="0">
      <w:start w:val="1"/>
      <w:numFmt w:val="decimal"/>
      <w:pStyle w:val="5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7196BF"/>
    <w:multiLevelType w:val="singleLevel"/>
    <w:tmpl w:val="6A7196BF"/>
    <w:lvl w:ilvl="0" w:tentative="0">
      <w:start w:val="1"/>
      <w:numFmt w:val="decimal"/>
      <w:suff w:val="space"/>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MzU0MzZhMDA3ZWZlNjRhMDg5NDBjODhiYTNmNzI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419D"/>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4683"/>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14450C"/>
    <w:rsid w:val="01D64122"/>
    <w:rsid w:val="01E53DC6"/>
    <w:rsid w:val="02210F18"/>
    <w:rsid w:val="033A4890"/>
    <w:rsid w:val="0353120B"/>
    <w:rsid w:val="03F275AA"/>
    <w:rsid w:val="04B96508"/>
    <w:rsid w:val="04CD0AF7"/>
    <w:rsid w:val="0551050C"/>
    <w:rsid w:val="06911B22"/>
    <w:rsid w:val="06FD3566"/>
    <w:rsid w:val="07593AA9"/>
    <w:rsid w:val="08D4742C"/>
    <w:rsid w:val="09776797"/>
    <w:rsid w:val="09F507BF"/>
    <w:rsid w:val="0A2E3537"/>
    <w:rsid w:val="0A4F73BD"/>
    <w:rsid w:val="0A6D0317"/>
    <w:rsid w:val="0CFC4F6C"/>
    <w:rsid w:val="0D477C80"/>
    <w:rsid w:val="0E060087"/>
    <w:rsid w:val="0E800D96"/>
    <w:rsid w:val="114D2D55"/>
    <w:rsid w:val="14BB166B"/>
    <w:rsid w:val="14C33D3F"/>
    <w:rsid w:val="157524F2"/>
    <w:rsid w:val="15E46F00"/>
    <w:rsid w:val="170F09A4"/>
    <w:rsid w:val="17D450D9"/>
    <w:rsid w:val="1816702E"/>
    <w:rsid w:val="19670574"/>
    <w:rsid w:val="1A913703"/>
    <w:rsid w:val="1B9730BC"/>
    <w:rsid w:val="1BBD68D7"/>
    <w:rsid w:val="1C3F7586"/>
    <w:rsid w:val="1CDD32C9"/>
    <w:rsid w:val="1CEF7B21"/>
    <w:rsid w:val="1E5D655D"/>
    <w:rsid w:val="1E7E3B3D"/>
    <w:rsid w:val="1E87008D"/>
    <w:rsid w:val="1FA96D62"/>
    <w:rsid w:val="20474C5B"/>
    <w:rsid w:val="210511AA"/>
    <w:rsid w:val="214178C3"/>
    <w:rsid w:val="22F72B14"/>
    <w:rsid w:val="24134AB9"/>
    <w:rsid w:val="24CD1023"/>
    <w:rsid w:val="250255F5"/>
    <w:rsid w:val="25D7514D"/>
    <w:rsid w:val="27246B23"/>
    <w:rsid w:val="275D6B12"/>
    <w:rsid w:val="290B259E"/>
    <w:rsid w:val="2A053617"/>
    <w:rsid w:val="2B5B5560"/>
    <w:rsid w:val="2B8C4425"/>
    <w:rsid w:val="2BA12EEF"/>
    <w:rsid w:val="2BD77ACC"/>
    <w:rsid w:val="2C9F3729"/>
    <w:rsid w:val="2CEB7B8C"/>
    <w:rsid w:val="2E0C3040"/>
    <w:rsid w:val="2E9677A7"/>
    <w:rsid w:val="2F4D40E8"/>
    <w:rsid w:val="2F920605"/>
    <w:rsid w:val="2FCE0027"/>
    <w:rsid w:val="30AB2D5F"/>
    <w:rsid w:val="31530A22"/>
    <w:rsid w:val="31C851B2"/>
    <w:rsid w:val="322E7459"/>
    <w:rsid w:val="3327131B"/>
    <w:rsid w:val="33830F21"/>
    <w:rsid w:val="33C35A9E"/>
    <w:rsid w:val="36A062A6"/>
    <w:rsid w:val="37B13BF4"/>
    <w:rsid w:val="38166DB6"/>
    <w:rsid w:val="381C711B"/>
    <w:rsid w:val="386A108F"/>
    <w:rsid w:val="38C8225A"/>
    <w:rsid w:val="3A5570AA"/>
    <w:rsid w:val="3B957BAA"/>
    <w:rsid w:val="3BCE3093"/>
    <w:rsid w:val="3BDD426E"/>
    <w:rsid w:val="3D3624F7"/>
    <w:rsid w:val="3DBF74FF"/>
    <w:rsid w:val="3DE84FF3"/>
    <w:rsid w:val="404B3AB5"/>
    <w:rsid w:val="407209E5"/>
    <w:rsid w:val="40A54ECF"/>
    <w:rsid w:val="424B55BC"/>
    <w:rsid w:val="4274539F"/>
    <w:rsid w:val="45091C30"/>
    <w:rsid w:val="45C73015"/>
    <w:rsid w:val="4AB17E1E"/>
    <w:rsid w:val="4AF40C8C"/>
    <w:rsid w:val="4BBB65D3"/>
    <w:rsid w:val="4BDA411C"/>
    <w:rsid w:val="4DD46FBE"/>
    <w:rsid w:val="4E271D91"/>
    <w:rsid w:val="51A412E2"/>
    <w:rsid w:val="526A27BD"/>
    <w:rsid w:val="53F41D95"/>
    <w:rsid w:val="541F4B43"/>
    <w:rsid w:val="549E2395"/>
    <w:rsid w:val="54D914AF"/>
    <w:rsid w:val="568E6E54"/>
    <w:rsid w:val="56C66E8C"/>
    <w:rsid w:val="572177D4"/>
    <w:rsid w:val="588F2DB1"/>
    <w:rsid w:val="590E60B9"/>
    <w:rsid w:val="595B7B41"/>
    <w:rsid w:val="5A646FAD"/>
    <w:rsid w:val="5AA11C28"/>
    <w:rsid w:val="5AC91420"/>
    <w:rsid w:val="5B1F775D"/>
    <w:rsid w:val="5DDD1D99"/>
    <w:rsid w:val="5E402D76"/>
    <w:rsid w:val="5E624433"/>
    <w:rsid w:val="5E800D5D"/>
    <w:rsid w:val="5ED35136"/>
    <w:rsid w:val="5EFB5A8F"/>
    <w:rsid w:val="5F597D9B"/>
    <w:rsid w:val="5FFD5F61"/>
    <w:rsid w:val="61BF1E92"/>
    <w:rsid w:val="61F07FA8"/>
    <w:rsid w:val="62542B7F"/>
    <w:rsid w:val="62D94F00"/>
    <w:rsid w:val="63340EB5"/>
    <w:rsid w:val="63FE4BFE"/>
    <w:rsid w:val="646507D9"/>
    <w:rsid w:val="646E37AF"/>
    <w:rsid w:val="64F34037"/>
    <w:rsid w:val="650139D3"/>
    <w:rsid w:val="67367AC0"/>
    <w:rsid w:val="67661568"/>
    <w:rsid w:val="6870015F"/>
    <w:rsid w:val="69614D69"/>
    <w:rsid w:val="6A345981"/>
    <w:rsid w:val="6B746F82"/>
    <w:rsid w:val="6C7D698A"/>
    <w:rsid w:val="6CF21D9D"/>
    <w:rsid w:val="6DD62748"/>
    <w:rsid w:val="6E2D223D"/>
    <w:rsid w:val="6F4739C7"/>
    <w:rsid w:val="6FE74DB6"/>
    <w:rsid w:val="7090308E"/>
    <w:rsid w:val="724C2CB1"/>
    <w:rsid w:val="726309A3"/>
    <w:rsid w:val="727514D4"/>
    <w:rsid w:val="72B13295"/>
    <w:rsid w:val="74D963BA"/>
    <w:rsid w:val="75386134"/>
    <w:rsid w:val="75D47694"/>
    <w:rsid w:val="76CE23C0"/>
    <w:rsid w:val="76D637B8"/>
    <w:rsid w:val="76DC6DA6"/>
    <w:rsid w:val="77F236C6"/>
    <w:rsid w:val="782A07A0"/>
    <w:rsid w:val="7A6A4943"/>
    <w:rsid w:val="7D250DA9"/>
    <w:rsid w:val="7D600898"/>
    <w:rsid w:val="7E084708"/>
    <w:rsid w:val="7F1A460F"/>
    <w:rsid w:val="7FCA11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3">
    <w:name w:val="heading 1"/>
    <w:basedOn w:val="1"/>
    <w:next w:val="1"/>
    <w:link w:val="47"/>
    <w:autoRedefine/>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4">
    <w:name w:val="heading 2"/>
    <w:basedOn w:val="1"/>
    <w:next w:val="1"/>
    <w:link w:val="49"/>
    <w:autoRedefine/>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5">
    <w:name w:val="heading 3"/>
    <w:basedOn w:val="1"/>
    <w:next w:val="1"/>
    <w:link w:val="63"/>
    <w:autoRedefine/>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6">
    <w:name w:val="heading 4"/>
    <w:basedOn w:val="1"/>
    <w:next w:val="1"/>
    <w:link w:val="66"/>
    <w:autoRedefine/>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7">
    <w:name w:val="heading 5"/>
    <w:basedOn w:val="1"/>
    <w:next w:val="1"/>
    <w:link w:val="67"/>
    <w:autoRedefine/>
    <w:semiHidden/>
    <w:unhideWhenUsed/>
    <w:qFormat/>
    <w:uiPriority w:val="0"/>
    <w:pPr>
      <w:keepNext/>
      <w:keepLines/>
      <w:spacing w:before="280" w:after="290" w:line="376" w:lineRule="atLeast"/>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400" w:lineRule="exact"/>
      <w:ind w:firstLine="200" w:firstLineChars="200"/>
      <w:jc w:val="left"/>
    </w:pPr>
    <w:rPr>
      <w:rFonts w:ascii="Times New Roman" w:hAnsi="Times New Roman" w:eastAsia="宋体" w:cs="宋体"/>
      <w:color w:val="000000"/>
      <w:kern w:val="0"/>
      <w:sz w:val="24"/>
      <w:szCs w:val="24"/>
      <w:lang w:val="en-US" w:eastAsia="zh-CN" w:bidi="ar-SA"/>
    </w:rPr>
  </w:style>
  <w:style w:type="paragraph" w:styleId="8">
    <w:name w:val="Normal Indent"/>
    <w:basedOn w:val="1"/>
    <w:next w:val="1"/>
    <w:autoRedefine/>
    <w:qFormat/>
    <w:uiPriority w:val="0"/>
    <w:pPr>
      <w:ind w:firstLine="420"/>
    </w:pPr>
    <w:rPr>
      <w:szCs w:val="20"/>
    </w:rPr>
  </w:style>
  <w:style w:type="paragraph" w:styleId="9">
    <w:name w:val="annotation text"/>
    <w:basedOn w:val="1"/>
    <w:link w:val="68"/>
    <w:autoRedefine/>
    <w:qFormat/>
    <w:uiPriority w:val="0"/>
    <w:pPr>
      <w:jc w:val="left"/>
    </w:pPr>
  </w:style>
  <w:style w:type="paragraph" w:styleId="10">
    <w:name w:val="Body Text"/>
    <w:basedOn w:val="1"/>
    <w:next w:val="1"/>
    <w:autoRedefine/>
    <w:qFormat/>
    <w:uiPriority w:val="0"/>
    <w:pPr>
      <w:spacing w:after="120" w:line="240" w:lineRule="auto"/>
      <w:ind w:firstLine="0" w:firstLineChars="0"/>
    </w:pPr>
    <w:rPr>
      <w:rFonts w:ascii="Times New Roman" w:hAnsi="Times New Roman"/>
      <w:kern w:val="2"/>
      <w:szCs w:val="24"/>
    </w:rPr>
  </w:style>
  <w:style w:type="paragraph" w:styleId="11">
    <w:name w:val="Body Text Indent"/>
    <w:basedOn w:val="1"/>
    <w:next w:val="6"/>
    <w:autoRedefine/>
    <w:qFormat/>
    <w:uiPriority w:val="0"/>
    <w:pPr>
      <w:spacing w:after="120"/>
      <w:ind w:left="420" w:leftChars="200"/>
    </w:pPr>
  </w:style>
  <w:style w:type="paragraph" w:styleId="12">
    <w:name w:val="Block Text"/>
    <w:basedOn w:val="1"/>
    <w:autoRedefine/>
    <w:qFormat/>
    <w:uiPriority w:val="0"/>
    <w:pPr>
      <w:tabs>
        <w:tab w:val="left" w:pos="1440"/>
      </w:tabs>
      <w:spacing w:after="100"/>
      <w:ind w:left="3600" w:right="-288" w:hanging="2880"/>
    </w:pPr>
    <w:rPr>
      <w:snapToGrid w:val="0"/>
      <w:kern w:val="0"/>
      <w:sz w:val="22"/>
      <w:szCs w:val="20"/>
      <w:lang w:eastAsia="en-US"/>
    </w:rPr>
  </w:style>
  <w:style w:type="paragraph" w:styleId="13">
    <w:name w:val="toc 3"/>
    <w:basedOn w:val="1"/>
    <w:next w:val="1"/>
    <w:autoRedefine/>
    <w:qFormat/>
    <w:uiPriority w:val="0"/>
    <w:pPr>
      <w:tabs>
        <w:tab w:val="right" w:leader="dot" w:pos="8777"/>
      </w:tabs>
      <w:spacing w:line="480" w:lineRule="exact"/>
      <w:ind w:left="482" w:firstLine="103" w:firstLineChars="43"/>
      <w:jc w:val="left"/>
    </w:pPr>
    <w:rPr>
      <w:i/>
      <w:iCs/>
      <w:kern w:val="2"/>
      <w:sz w:val="20"/>
      <w:szCs w:val="20"/>
    </w:rPr>
  </w:style>
  <w:style w:type="paragraph" w:styleId="14">
    <w:name w:val="Plain Text"/>
    <w:basedOn w:val="1"/>
    <w:autoRedefine/>
    <w:qFormat/>
    <w:uiPriority w:val="0"/>
    <w:rPr>
      <w:rFonts w:ascii="宋体" w:hAnsi="Courier New"/>
      <w:szCs w:val="20"/>
    </w:rPr>
  </w:style>
  <w:style w:type="paragraph" w:styleId="15">
    <w:name w:val="Date"/>
    <w:basedOn w:val="1"/>
    <w:next w:val="1"/>
    <w:autoRedefine/>
    <w:qFormat/>
    <w:uiPriority w:val="0"/>
    <w:pPr>
      <w:spacing w:line="240" w:lineRule="auto"/>
      <w:ind w:left="100" w:leftChars="2500" w:firstLine="0" w:firstLineChars="0"/>
    </w:pPr>
    <w:rPr>
      <w:rFonts w:ascii="Times New Roman" w:hAnsi="Times New Roman"/>
      <w:kern w:val="2"/>
      <w:szCs w:val="24"/>
    </w:rPr>
  </w:style>
  <w:style w:type="paragraph" w:styleId="16">
    <w:name w:val="Balloon Text"/>
    <w:basedOn w:val="1"/>
    <w:link w:val="39"/>
    <w:autoRedefine/>
    <w:semiHidden/>
    <w:qFormat/>
    <w:uiPriority w:val="0"/>
    <w:pPr>
      <w:spacing w:line="240" w:lineRule="auto"/>
    </w:pPr>
    <w:rPr>
      <w:sz w:val="18"/>
      <w:szCs w:val="18"/>
    </w:rPr>
  </w:style>
  <w:style w:type="paragraph" w:styleId="17">
    <w:name w:val="footer"/>
    <w:basedOn w:val="1"/>
    <w:link w:val="41"/>
    <w:autoRedefine/>
    <w:qFormat/>
    <w:uiPriority w:val="99"/>
    <w:pPr>
      <w:tabs>
        <w:tab w:val="center" w:pos="4153"/>
        <w:tab w:val="right" w:pos="8306"/>
      </w:tabs>
      <w:snapToGrid w:val="0"/>
      <w:jc w:val="left"/>
    </w:pPr>
    <w:rPr>
      <w:sz w:val="18"/>
      <w:szCs w:val="20"/>
    </w:rPr>
  </w:style>
  <w:style w:type="paragraph" w:styleId="18">
    <w:name w:val="header"/>
    <w:link w:val="43"/>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19">
    <w:name w:val="toc 1"/>
    <w:basedOn w:val="1"/>
    <w:next w:val="1"/>
    <w:autoRedefine/>
    <w:qFormat/>
    <w:uiPriority w:val="39"/>
    <w:pPr>
      <w:spacing w:before="120" w:after="120"/>
      <w:jc w:val="left"/>
    </w:pPr>
    <w:rPr>
      <w:b/>
      <w:bCs/>
      <w:caps/>
      <w:sz w:val="20"/>
      <w:szCs w:val="20"/>
    </w:rPr>
  </w:style>
  <w:style w:type="paragraph" w:styleId="20">
    <w:name w:val="Subtitle"/>
    <w:basedOn w:val="1"/>
    <w:next w:val="1"/>
    <w:link w:val="45"/>
    <w:autoRedefine/>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1">
    <w:name w:val="toc 2"/>
    <w:basedOn w:val="1"/>
    <w:next w:val="1"/>
    <w:autoRedefine/>
    <w:qFormat/>
    <w:uiPriority w:val="0"/>
    <w:pPr>
      <w:tabs>
        <w:tab w:val="right" w:leader="dot" w:pos="8777"/>
      </w:tabs>
      <w:ind w:firstLine="566" w:firstLineChars="236"/>
      <w:jc w:val="left"/>
    </w:pPr>
    <w:rPr>
      <w:smallCaps/>
      <w:kern w:val="2"/>
      <w:sz w:val="20"/>
      <w:szCs w:val="20"/>
    </w:rPr>
  </w:style>
  <w:style w:type="paragraph" w:styleId="22">
    <w:name w:val="HTML Preformatted"/>
    <w:basedOn w:val="1"/>
    <w:link w:val="5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3">
    <w:name w:val="Normal (Web)"/>
    <w:basedOn w:val="1"/>
    <w:autoRedefine/>
    <w:unhideWhenUsed/>
    <w:qFormat/>
    <w:uiPriority w:val="99"/>
    <w:pPr>
      <w:spacing w:line="240" w:lineRule="auto"/>
      <w:ind w:firstLine="0" w:firstLineChars="0"/>
    </w:pPr>
    <w:rPr>
      <w:rFonts w:ascii="Times New Roman" w:hAnsi="Times New Roman"/>
      <w:kern w:val="2"/>
      <w:sz w:val="24"/>
      <w:szCs w:val="24"/>
    </w:rPr>
  </w:style>
  <w:style w:type="paragraph" w:styleId="24">
    <w:name w:val="Title"/>
    <w:basedOn w:val="1"/>
    <w:next w:val="1"/>
    <w:link w:val="46"/>
    <w:autoRedefine/>
    <w:qFormat/>
    <w:uiPriority w:val="0"/>
    <w:pPr>
      <w:spacing w:before="240" w:after="60"/>
      <w:jc w:val="center"/>
      <w:outlineLvl w:val="0"/>
    </w:pPr>
    <w:rPr>
      <w:rFonts w:ascii="Cambria" w:hAnsi="Cambria"/>
      <w:b/>
      <w:bCs/>
      <w:sz w:val="36"/>
      <w:szCs w:val="32"/>
    </w:rPr>
  </w:style>
  <w:style w:type="paragraph" w:styleId="25">
    <w:name w:val="annotation subject"/>
    <w:basedOn w:val="9"/>
    <w:next w:val="9"/>
    <w:link w:val="69"/>
    <w:autoRedefine/>
    <w:qFormat/>
    <w:uiPriority w:val="0"/>
    <w:rPr>
      <w:b/>
      <w:bCs/>
    </w:rPr>
  </w:style>
  <w:style w:type="paragraph" w:styleId="26">
    <w:name w:val="Body Text First Indent"/>
    <w:basedOn w:val="10"/>
    <w:next w:val="1"/>
    <w:autoRedefine/>
    <w:qFormat/>
    <w:uiPriority w:val="0"/>
    <w:pPr>
      <w:tabs>
        <w:tab w:val="left" w:pos="360"/>
      </w:tabs>
      <w:ind w:firstLine="420" w:firstLineChars="100"/>
    </w:pPr>
  </w:style>
  <w:style w:type="paragraph" w:styleId="27">
    <w:name w:val="Body Text First Indent 2"/>
    <w:basedOn w:val="11"/>
    <w:autoRedefine/>
    <w:qFormat/>
    <w:uiPriority w:val="0"/>
    <w:pPr>
      <w:widowControl/>
      <w:spacing w:line="276" w:lineRule="auto"/>
      <w:ind w:left="200" w:firstLine="420"/>
      <w:jc w:val="left"/>
    </w:pPr>
    <w:rPr>
      <w:rFonts w:ascii="Arial" w:hAnsi="Arial" w:eastAsia="仿宋_GB2312"/>
      <w:sz w:val="32"/>
    </w:rPr>
  </w:style>
  <w:style w:type="table" w:styleId="29">
    <w:name w:val="Table Grid"/>
    <w:basedOn w:val="28"/>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autoRedefine/>
    <w:qFormat/>
    <w:uiPriority w:val="0"/>
    <w:rPr>
      <w:b/>
      <w:bCs/>
    </w:rPr>
  </w:style>
  <w:style w:type="character" w:styleId="32">
    <w:name w:val="page number"/>
    <w:basedOn w:val="30"/>
    <w:autoRedefine/>
    <w:qFormat/>
    <w:uiPriority w:val="0"/>
  </w:style>
  <w:style w:type="character" w:styleId="33">
    <w:name w:val="FollowedHyperlink"/>
    <w:basedOn w:val="30"/>
    <w:autoRedefine/>
    <w:qFormat/>
    <w:uiPriority w:val="0"/>
    <w:rPr>
      <w:color w:val="800080" w:themeColor="followedHyperlink"/>
      <w:u w:val="single"/>
      <w14:textFill>
        <w14:solidFill>
          <w14:schemeClr w14:val="folHlink"/>
        </w14:solidFill>
      </w14:textFill>
    </w:rPr>
  </w:style>
  <w:style w:type="character" w:styleId="34">
    <w:name w:val="Emphasis"/>
    <w:basedOn w:val="30"/>
    <w:autoRedefine/>
    <w:qFormat/>
    <w:uiPriority w:val="20"/>
    <w:rPr>
      <w:i/>
      <w:iCs/>
    </w:rPr>
  </w:style>
  <w:style w:type="character" w:styleId="35">
    <w:name w:val="Hyperlink"/>
    <w:autoRedefine/>
    <w:qFormat/>
    <w:uiPriority w:val="99"/>
    <w:rPr>
      <w:color w:val="000099"/>
      <w:u w:val="none"/>
    </w:rPr>
  </w:style>
  <w:style w:type="character" w:styleId="36">
    <w:name w:val="annotation reference"/>
    <w:basedOn w:val="30"/>
    <w:autoRedefine/>
    <w:qFormat/>
    <w:uiPriority w:val="0"/>
    <w:rPr>
      <w:sz w:val="21"/>
      <w:szCs w:val="21"/>
    </w:rPr>
  </w:style>
  <w:style w:type="character" w:styleId="37">
    <w:name w:val="HTML Sample"/>
    <w:basedOn w:val="30"/>
    <w:autoRedefine/>
    <w:qFormat/>
    <w:uiPriority w:val="0"/>
    <w:rPr>
      <w:rFonts w:ascii="Courier New" w:hAnsi="Courier New"/>
    </w:rPr>
  </w:style>
  <w:style w:type="paragraph" w:customStyle="1" w:styleId="38">
    <w:name w:val="Char Char Char Char Char Char Char Char Char Char Char Char Char Char"/>
    <w:basedOn w:val="1"/>
    <w:autoRedefine/>
    <w:qFormat/>
    <w:uiPriority w:val="0"/>
    <w:pPr>
      <w:spacing w:line="240" w:lineRule="auto"/>
      <w:ind w:firstLine="0" w:firstLineChars="0"/>
    </w:pPr>
    <w:rPr>
      <w:rFonts w:ascii="Tahoma" w:hAnsi="Tahoma"/>
      <w:kern w:val="2"/>
      <w:sz w:val="24"/>
      <w:szCs w:val="20"/>
    </w:rPr>
  </w:style>
  <w:style w:type="character" w:customStyle="1" w:styleId="39">
    <w:name w:val="批注框文本 Char"/>
    <w:link w:val="16"/>
    <w:autoRedefine/>
    <w:qFormat/>
    <w:locked/>
    <w:uiPriority w:val="0"/>
    <w:rPr>
      <w:rFonts w:ascii="Calibri" w:hAnsi="Calibri" w:eastAsia="宋体"/>
      <w:sz w:val="18"/>
      <w:szCs w:val="18"/>
      <w:lang w:val="en-US" w:eastAsia="zh-CN" w:bidi="ar-SA"/>
    </w:rPr>
  </w:style>
  <w:style w:type="paragraph" w:styleId="40">
    <w:name w:val="List Paragraph"/>
    <w:basedOn w:val="1"/>
    <w:autoRedefine/>
    <w:qFormat/>
    <w:uiPriority w:val="34"/>
    <w:pPr>
      <w:spacing w:line="240" w:lineRule="auto"/>
      <w:ind w:firstLine="420"/>
    </w:pPr>
    <w:rPr>
      <w:kern w:val="2"/>
    </w:rPr>
  </w:style>
  <w:style w:type="character" w:customStyle="1" w:styleId="41">
    <w:name w:val="页脚 Char"/>
    <w:link w:val="17"/>
    <w:autoRedefine/>
    <w:qFormat/>
    <w:uiPriority w:val="99"/>
    <w:rPr>
      <w:rFonts w:ascii="Calibri" w:hAnsi="Calibri" w:eastAsia="宋体"/>
      <w:sz w:val="18"/>
      <w:lang w:val="en-US" w:eastAsia="zh-CN" w:bidi="ar-SA"/>
    </w:rPr>
  </w:style>
  <w:style w:type="paragraph" w:customStyle="1" w:styleId="42">
    <w:name w:val="Char Char Char Char Char Char Char Char Char Char"/>
    <w:basedOn w:val="1"/>
    <w:autoRedefine/>
    <w:qFormat/>
    <w:uiPriority w:val="0"/>
    <w:pPr>
      <w:spacing w:line="240" w:lineRule="auto"/>
      <w:ind w:firstLine="0" w:firstLineChars="0"/>
    </w:pPr>
    <w:rPr>
      <w:rFonts w:ascii="Times New Roman" w:hAnsi="Times New Roman"/>
      <w:kern w:val="2"/>
      <w:szCs w:val="24"/>
    </w:rPr>
  </w:style>
  <w:style w:type="character" w:customStyle="1" w:styleId="43">
    <w:name w:val="页眉 Char"/>
    <w:link w:val="18"/>
    <w:autoRedefine/>
    <w:qFormat/>
    <w:uiPriority w:val="99"/>
    <w:rPr>
      <w:rFonts w:ascii="Calibri" w:hAnsi="Calibri"/>
      <w:sz w:val="18"/>
      <w:szCs w:val="18"/>
      <w:lang w:bidi="ar-SA"/>
    </w:rPr>
  </w:style>
  <w:style w:type="paragraph" w:customStyle="1" w:styleId="44">
    <w:name w:val="_Style 15"/>
    <w:basedOn w:val="1"/>
    <w:autoRedefine/>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5">
    <w:name w:val="副标题 Char"/>
    <w:link w:val="20"/>
    <w:autoRedefine/>
    <w:qFormat/>
    <w:uiPriority w:val="0"/>
    <w:rPr>
      <w:rFonts w:ascii="Cambria" w:hAnsi="Cambria" w:eastAsia="宋体"/>
      <w:b/>
      <w:bCs/>
      <w:kern w:val="28"/>
      <w:sz w:val="32"/>
      <w:szCs w:val="32"/>
      <w:lang w:bidi="ar-SA"/>
    </w:rPr>
  </w:style>
  <w:style w:type="character" w:customStyle="1" w:styleId="46">
    <w:name w:val="标题 Char"/>
    <w:link w:val="24"/>
    <w:autoRedefine/>
    <w:qFormat/>
    <w:uiPriority w:val="0"/>
    <w:rPr>
      <w:rFonts w:ascii="Cambria" w:hAnsi="Cambria" w:eastAsia="宋体"/>
      <w:b/>
      <w:bCs/>
      <w:sz w:val="36"/>
      <w:szCs w:val="32"/>
      <w:lang w:val="en-US" w:eastAsia="zh-CN" w:bidi="ar-SA"/>
    </w:rPr>
  </w:style>
  <w:style w:type="character" w:customStyle="1" w:styleId="47">
    <w:name w:val="标题 1 Char"/>
    <w:link w:val="3"/>
    <w:autoRedefine/>
    <w:qFormat/>
    <w:uiPriority w:val="0"/>
    <w:rPr>
      <w:rFonts w:eastAsia="宋体"/>
      <w:b/>
      <w:bCs/>
      <w:kern w:val="44"/>
      <w:sz w:val="30"/>
      <w:szCs w:val="44"/>
      <w:lang w:bidi="ar-SA"/>
    </w:rPr>
  </w:style>
  <w:style w:type="paragraph" w:customStyle="1" w:styleId="48">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9">
    <w:name w:val="标题 2 Char"/>
    <w:link w:val="4"/>
    <w:autoRedefine/>
    <w:semiHidden/>
    <w:qFormat/>
    <w:uiPriority w:val="0"/>
    <w:rPr>
      <w:rFonts w:ascii="Cambria" w:hAnsi="Cambria" w:eastAsia="宋体"/>
      <w:b/>
      <w:bCs/>
      <w:kern w:val="2"/>
      <w:sz w:val="32"/>
      <w:szCs w:val="32"/>
      <w:lang w:bidi="ar-SA"/>
    </w:rPr>
  </w:style>
  <w:style w:type="paragraph" w:customStyle="1" w:styleId="50">
    <w:name w:val="Char"/>
    <w:basedOn w:val="1"/>
    <w:autoRedefine/>
    <w:qFormat/>
    <w:uiPriority w:val="0"/>
    <w:pPr>
      <w:spacing w:line="240" w:lineRule="auto"/>
      <w:ind w:firstLine="0" w:firstLineChars="0"/>
    </w:pPr>
    <w:rPr>
      <w:rFonts w:ascii="Tahoma" w:hAnsi="Tahoma"/>
      <w:kern w:val="2"/>
      <w:sz w:val="24"/>
      <w:szCs w:val="20"/>
    </w:rPr>
  </w:style>
  <w:style w:type="paragraph" w:customStyle="1" w:styleId="51">
    <w:name w:val="Char Char 字元 字元 字元 Char Char Char Char"/>
    <w:basedOn w:val="1"/>
    <w:autoRedefine/>
    <w:qFormat/>
    <w:uiPriority w:val="0"/>
    <w:pPr>
      <w:adjustRightInd w:val="0"/>
      <w:spacing w:line="360" w:lineRule="auto"/>
      <w:ind w:firstLine="0" w:firstLineChars="0"/>
    </w:pPr>
    <w:rPr>
      <w:rFonts w:ascii="Times New Roman" w:hAnsi="Times New Roman"/>
      <w:kern w:val="2"/>
      <w:sz w:val="24"/>
      <w:szCs w:val="20"/>
    </w:rPr>
  </w:style>
  <w:style w:type="paragraph" w:customStyle="1" w:styleId="52">
    <w:name w:val="U_正文2"/>
    <w:basedOn w:val="1"/>
    <w:link w:val="53"/>
    <w:autoRedefine/>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3">
    <w:name w:val="U_正文2 Char"/>
    <w:link w:val="52"/>
    <w:autoRedefine/>
    <w:qFormat/>
    <w:uiPriority w:val="0"/>
    <w:rPr>
      <w:rFonts w:eastAsia="宋体"/>
      <w:kern w:val="2"/>
      <w:sz w:val="24"/>
      <w:lang w:bidi="ar-SA"/>
    </w:rPr>
  </w:style>
  <w:style w:type="paragraph" w:customStyle="1" w:styleId="54">
    <w:name w:val="U_编号1"/>
    <w:basedOn w:val="1"/>
    <w:autoRedefine/>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5">
    <w:name w:val="U_编号2"/>
    <w:basedOn w:val="1"/>
    <w:autoRedefine/>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6">
    <w:name w:val="G_Bullet3"/>
    <w:basedOn w:val="1"/>
    <w:autoRedefine/>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7">
    <w:name w:val="列出段落1"/>
    <w:basedOn w:val="1"/>
    <w:autoRedefine/>
    <w:qFormat/>
    <w:uiPriority w:val="0"/>
    <w:pPr>
      <w:spacing w:line="240" w:lineRule="auto"/>
      <w:ind w:firstLine="420"/>
    </w:pPr>
    <w:rPr>
      <w:rFonts w:ascii="Times New Roman" w:hAnsi="Times New Roman"/>
      <w:kern w:val="2"/>
      <w:szCs w:val="24"/>
    </w:rPr>
  </w:style>
  <w:style w:type="paragraph" w:customStyle="1" w:styleId="58">
    <w:name w:val="Char Char Char Char Char Char Char Char Char Char Char Char Char Char1"/>
    <w:basedOn w:val="1"/>
    <w:autoRedefine/>
    <w:qFormat/>
    <w:uiPriority w:val="0"/>
    <w:pPr>
      <w:spacing w:line="240" w:lineRule="auto"/>
      <w:ind w:firstLine="0" w:firstLineChars="0"/>
    </w:pPr>
    <w:rPr>
      <w:rFonts w:ascii="Tahoma" w:hAnsi="Tahoma"/>
      <w:kern w:val="2"/>
      <w:sz w:val="24"/>
      <w:szCs w:val="20"/>
    </w:rPr>
  </w:style>
  <w:style w:type="character" w:customStyle="1" w:styleId="59">
    <w:name w:val="HTML 预设格式 Char"/>
    <w:link w:val="22"/>
    <w:autoRedefine/>
    <w:qFormat/>
    <w:uiPriority w:val="0"/>
    <w:rPr>
      <w:rFonts w:ascii="Arial" w:hAnsi="Arial"/>
      <w:kern w:val="2"/>
      <w:sz w:val="24"/>
    </w:rPr>
  </w:style>
  <w:style w:type="character" w:customStyle="1" w:styleId="60">
    <w:name w:val="HTML 预设格式 Char1"/>
    <w:autoRedefine/>
    <w:qFormat/>
    <w:uiPriority w:val="0"/>
    <w:rPr>
      <w:rFonts w:ascii="Courier New" w:hAnsi="Courier New" w:cs="Courier New"/>
    </w:rPr>
  </w:style>
  <w:style w:type="paragraph" w:customStyle="1" w:styleId="61">
    <w:name w:val="JY的章标题"/>
    <w:basedOn w:val="1"/>
    <w:autoRedefine/>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2">
    <w:name w:val="标题 Char1"/>
    <w:autoRedefine/>
    <w:qFormat/>
    <w:uiPriority w:val="0"/>
    <w:rPr>
      <w:rFonts w:ascii="Arial" w:hAnsi="Arial"/>
      <w:b/>
      <w:smallCaps/>
      <w:kern w:val="28"/>
      <w:sz w:val="36"/>
      <w:lang w:eastAsia="en-US"/>
    </w:rPr>
  </w:style>
  <w:style w:type="character" w:customStyle="1" w:styleId="63">
    <w:name w:val="标题 3 Char"/>
    <w:basedOn w:val="30"/>
    <w:link w:val="5"/>
    <w:autoRedefine/>
    <w:qFormat/>
    <w:uiPriority w:val="0"/>
    <w:rPr>
      <w:b/>
      <w:bCs/>
      <w:kern w:val="2"/>
      <w:sz w:val="32"/>
      <w:szCs w:val="32"/>
    </w:rPr>
  </w:style>
  <w:style w:type="character" w:customStyle="1" w:styleId="64">
    <w:name w:val="Table caption|1_"/>
    <w:basedOn w:val="30"/>
    <w:link w:val="65"/>
    <w:autoRedefine/>
    <w:qFormat/>
    <w:uiPriority w:val="0"/>
    <w:rPr>
      <w:rFonts w:ascii="宋体" w:hAnsi="宋体" w:cs="宋体"/>
      <w:lang w:val="zh-TW" w:eastAsia="zh-TW" w:bidi="zh-TW"/>
    </w:rPr>
  </w:style>
  <w:style w:type="paragraph" w:customStyle="1" w:styleId="65">
    <w:name w:val="Table caption|1"/>
    <w:basedOn w:val="1"/>
    <w:link w:val="64"/>
    <w:autoRedefine/>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66">
    <w:name w:val="标题 4 Char"/>
    <w:basedOn w:val="30"/>
    <w:link w:val="6"/>
    <w:autoRedefine/>
    <w:semiHidden/>
    <w:qFormat/>
    <w:uiPriority w:val="0"/>
    <w:rPr>
      <w:rFonts w:asciiTheme="majorHAnsi" w:hAnsiTheme="majorHAnsi" w:eastAsiaTheme="majorEastAsia" w:cstheme="majorBidi"/>
      <w:b/>
      <w:bCs/>
      <w:sz w:val="28"/>
      <w:szCs w:val="28"/>
    </w:rPr>
  </w:style>
  <w:style w:type="character" w:customStyle="1" w:styleId="67">
    <w:name w:val="标题 5 Char"/>
    <w:basedOn w:val="30"/>
    <w:link w:val="7"/>
    <w:autoRedefine/>
    <w:semiHidden/>
    <w:qFormat/>
    <w:uiPriority w:val="0"/>
    <w:rPr>
      <w:rFonts w:ascii="Calibri" w:hAnsi="Calibri"/>
      <w:b/>
      <w:bCs/>
      <w:sz w:val="28"/>
      <w:szCs w:val="28"/>
    </w:rPr>
  </w:style>
  <w:style w:type="character" w:customStyle="1" w:styleId="68">
    <w:name w:val="批注文字 Char"/>
    <w:basedOn w:val="30"/>
    <w:link w:val="9"/>
    <w:autoRedefine/>
    <w:qFormat/>
    <w:uiPriority w:val="0"/>
    <w:rPr>
      <w:rFonts w:ascii="Calibri" w:hAnsi="Calibri"/>
      <w:sz w:val="21"/>
      <w:szCs w:val="22"/>
    </w:rPr>
  </w:style>
  <w:style w:type="character" w:customStyle="1" w:styleId="69">
    <w:name w:val="批注主题 Char"/>
    <w:basedOn w:val="68"/>
    <w:link w:val="25"/>
    <w:autoRedefine/>
    <w:qFormat/>
    <w:uiPriority w:val="0"/>
    <w:rPr>
      <w:rFonts w:ascii="Calibri" w:hAnsi="Calibri"/>
      <w:b/>
      <w:bCs/>
      <w:sz w:val="21"/>
      <w:szCs w:val="22"/>
    </w:rPr>
  </w:style>
  <w:style w:type="paragraph" w:customStyle="1" w:styleId="7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0_0"/>
    <w:autoRedefine/>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2">
    <w:name w:val="Body Text First Indent 21"/>
    <w:basedOn w:val="73"/>
    <w:autoRedefine/>
    <w:qFormat/>
    <w:uiPriority w:val="0"/>
    <w:pPr>
      <w:spacing w:line="240" w:lineRule="auto"/>
      <w:ind w:left="420" w:leftChars="200" w:firstLine="420" w:firstLineChars="200"/>
    </w:pPr>
    <w:rPr>
      <w:sz w:val="21"/>
    </w:rPr>
  </w:style>
  <w:style w:type="paragraph" w:customStyle="1" w:styleId="73">
    <w:name w:val="Body Text Indent1"/>
    <w:basedOn w:val="1"/>
    <w:autoRedefine/>
    <w:qFormat/>
    <w:uiPriority w:val="0"/>
    <w:pPr>
      <w:ind w:firstLine="480"/>
    </w:pPr>
    <w:rPr>
      <w:rFonts w:ascii="宋体" w:hAnsi="宋体"/>
    </w:rPr>
  </w:style>
  <w:style w:type="paragraph" w:customStyle="1" w:styleId="74">
    <w:name w:val="Table Text"/>
    <w:basedOn w:val="1"/>
    <w:autoRedefine/>
    <w:semiHidden/>
    <w:qFormat/>
    <w:uiPriority w:val="0"/>
    <w:rPr>
      <w:rFonts w:ascii="宋体" w:hAnsi="宋体" w:eastAsia="宋体" w:cs="宋体"/>
      <w:sz w:val="28"/>
      <w:szCs w:val="28"/>
      <w:lang w:val="en-US" w:eastAsia="en-US" w:bidi="ar-SA"/>
    </w:rPr>
  </w:style>
  <w:style w:type="table" w:customStyle="1" w:styleId="75">
    <w:name w:val="Table Normal"/>
    <w:autoRedefine/>
    <w:semiHidden/>
    <w:unhideWhenUsed/>
    <w:qFormat/>
    <w:uiPriority w:val="0"/>
    <w:tblPr>
      <w:tblCellMar>
        <w:top w:w="0" w:type="dxa"/>
        <w:left w:w="0" w:type="dxa"/>
        <w:bottom w:w="0" w:type="dxa"/>
        <w:right w:w="0" w:type="dxa"/>
      </w:tblCellMar>
    </w:tblPr>
  </w:style>
  <w:style w:type="paragraph" w:customStyle="1" w:styleId="76">
    <w:name w:val="正文文本 21"/>
    <w:next w:val="1"/>
    <w:qFormat/>
    <w:uiPriority w:val="0"/>
    <w:pPr>
      <w:widowControl w:val="0"/>
      <w:spacing w:after="120" w:line="480" w:lineRule="auto"/>
      <w:ind w:firstLine="420" w:firstLineChars="200"/>
      <w:jc w:val="both"/>
    </w:pPr>
    <w:rPr>
      <w:rFonts w:ascii="Calibri" w:hAnsi="Calibri" w:eastAsia="仿宋" w:cs="Times New Roman"/>
      <w:color w:val="000000"/>
      <w:kern w:val="2"/>
      <w:sz w:val="21"/>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6443D-6098-4428-9E18-6846F70D36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52</Pages>
  <Words>16511</Words>
  <Characters>18025</Characters>
  <Lines>217</Lines>
  <Paragraphs>61</Paragraphs>
  <TotalTime>26</TotalTime>
  <ScaleCrop>false</ScaleCrop>
  <LinksUpToDate>false</LinksUpToDate>
  <CharactersWithSpaces>18670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2023-10-11T01:59:00Z</dcterms:created>
  <dc:creator>Administrator</dc:creator>
  <cp:lastModifiedBy>Administrator</cp:lastModifiedBy>
  <cp:lastPrinted>2024-07-18T06:48:00Z</cp:lastPrinted>
  <dcterms:modified xsi:type="dcterms:W3CDTF">2024-07-18T10:21:37Z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979C8E14D04646B9A06BF7051328EDAB_13</vt:lpwstr>
  </property>
</Properties>
</file>